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A7145F" w14:paraId="043749E4" w14:textId="77777777" w:rsidTr="008A1499">
        <w:trPr>
          <w:trHeight w:val="850"/>
        </w:trPr>
        <w:tc>
          <w:tcPr>
            <w:tcW w:w="975" w:type="dxa"/>
            <w:vAlign w:val="bottom"/>
          </w:tcPr>
          <w:p w14:paraId="4ADB49DD" w14:textId="77777777" w:rsidR="008A1499" w:rsidRPr="00A7145F" w:rsidRDefault="008A1499" w:rsidP="00F51A14">
            <w:pPr>
              <w:pStyle w:val="AASmallLogo"/>
            </w:pPr>
            <w:r w:rsidRPr="00A7145F">
              <w:rPr>
                <w:noProof/>
              </w:rPr>
              <w:drawing>
                <wp:inline distT="0" distB="0" distL="0" distR="0" wp14:anchorId="1273DD9B" wp14:editId="02094F24">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A7145F">
              <w:t xml:space="preserve"> </w:t>
            </w:r>
          </w:p>
          <w:p w14:paraId="59AD7ABA" w14:textId="77777777" w:rsidR="008A1499" w:rsidRPr="00A7145F" w:rsidRDefault="008A1499" w:rsidP="00F51A14">
            <w:pPr>
              <w:pStyle w:val="AASmallLogo"/>
            </w:pPr>
          </w:p>
        </w:tc>
        <w:tc>
          <w:tcPr>
            <w:tcW w:w="1434" w:type="dxa"/>
            <w:noWrap/>
            <w:vAlign w:val="bottom"/>
          </w:tcPr>
          <w:p w14:paraId="6F4A0A6F" w14:textId="5F468B41" w:rsidR="008A1499" w:rsidRPr="00A7145F" w:rsidRDefault="00281816" w:rsidP="00F51A14">
            <w:pPr>
              <w:pStyle w:val="AASmallLogo"/>
            </w:pPr>
            <w:r w:rsidRPr="00E05C9A">
              <w:rPr>
                <w:noProof/>
                <w:color w:val="000000" w:themeColor="text1"/>
                <w:lang w:val="fr-FR" w:eastAsia="fr-FR"/>
              </w:rPr>
              <w:drawing>
                <wp:inline distT="0" distB="0" distL="0" distR="0" wp14:anchorId="30591BB3" wp14:editId="658868C2">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A7145F">
              <w:t xml:space="preserve"> </w:t>
            </w:r>
          </w:p>
          <w:p w14:paraId="067F2E80" w14:textId="77777777" w:rsidR="008A1499" w:rsidRPr="00A7145F" w:rsidRDefault="008A1499" w:rsidP="00F51A14">
            <w:pPr>
              <w:pStyle w:val="AASmallLogo"/>
            </w:pPr>
          </w:p>
        </w:tc>
        <w:tc>
          <w:tcPr>
            <w:tcW w:w="8073" w:type="dxa"/>
            <w:vAlign w:val="bottom"/>
          </w:tcPr>
          <w:p w14:paraId="5827A6CF" w14:textId="316BAF4D" w:rsidR="008A1499" w:rsidRPr="00A7145F" w:rsidRDefault="008A1499" w:rsidP="00F51A14">
            <w:pPr>
              <w:pStyle w:val="ABSymbol"/>
            </w:pPr>
            <w:r w:rsidRPr="00A7145F">
              <w:rPr>
                <w:sz w:val="40"/>
              </w:rPr>
              <w:t>CBD</w:t>
            </w:r>
            <w:r w:rsidRPr="00A7145F">
              <w:t>/</w:t>
            </w:r>
            <w:r w:rsidR="00240EE6" w:rsidRPr="00A7145F">
              <w:t>COP</w:t>
            </w:r>
            <w:r w:rsidRPr="00A7145F">
              <w:t>/</w:t>
            </w:r>
            <w:r w:rsidR="00240EE6" w:rsidRPr="00A7145F">
              <w:t>17/</w:t>
            </w:r>
            <w:r w:rsidR="009C4868">
              <w:t>2</w:t>
            </w:r>
          </w:p>
        </w:tc>
      </w:tr>
    </w:tbl>
    <w:p w14:paraId="581A5883" w14:textId="77777777" w:rsidR="008A1499" w:rsidRPr="00A7145F" w:rsidRDefault="008A1499" w:rsidP="00F51A14">
      <w:pPr>
        <w:pStyle w:val="AISpacer"/>
      </w:pPr>
    </w:p>
    <w:tbl>
      <w:tblPr>
        <w:tblW w:w="10489"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9"/>
      </w:tblGrid>
      <w:tr w:rsidR="008A1499" w:rsidRPr="0015203A" w14:paraId="24EE1FE1" w14:textId="77777777" w:rsidTr="00240408">
        <w:trPr>
          <w:trHeight w:val="1814"/>
        </w:trPr>
        <w:tc>
          <w:tcPr>
            <w:tcW w:w="7370" w:type="dxa"/>
          </w:tcPr>
          <w:p w14:paraId="05C28BA2" w14:textId="5077F636" w:rsidR="008A1499" w:rsidRPr="00A7145F" w:rsidRDefault="00281816" w:rsidP="00F51A14">
            <w:pPr>
              <w:pStyle w:val="ACLargeLogo"/>
            </w:pPr>
            <w:r w:rsidRPr="00E05C9A">
              <w:rPr>
                <w:noProof/>
                <w:color w:val="000000" w:themeColor="text1"/>
                <w:lang w:val="fr-FR" w:eastAsia="fr-FR"/>
              </w:rPr>
              <w:drawing>
                <wp:inline distT="0" distB="0" distL="0" distR="0" wp14:anchorId="252D5B5F" wp14:editId="5817189D">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A7145F">
              <w:t xml:space="preserve"> </w:t>
            </w:r>
          </w:p>
          <w:p w14:paraId="13738ADD" w14:textId="77777777" w:rsidR="008A1499" w:rsidRPr="00A7145F" w:rsidRDefault="008A1499" w:rsidP="00F51A14">
            <w:pPr>
              <w:pStyle w:val="ACLargeLogo"/>
            </w:pPr>
          </w:p>
        </w:tc>
        <w:tc>
          <w:tcPr>
            <w:tcW w:w="3119" w:type="dxa"/>
          </w:tcPr>
          <w:p w14:paraId="52A2FEED" w14:textId="0CBD4F20" w:rsidR="008A1499" w:rsidRPr="00281816" w:rsidRDefault="00281816" w:rsidP="00F51A14">
            <w:pPr>
              <w:pStyle w:val="AEDistrNormal"/>
              <w:rPr>
                <w:lang w:val="fr-FR"/>
              </w:rPr>
            </w:pPr>
            <w:r w:rsidRPr="00281816">
              <w:rPr>
                <w:lang w:val="fr-FR"/>
              </w:rPr>
              <w:t xml:space="preserve">Distr. générale </w:t>
            </w:r>
          </w:p>
          <w:p w14:paraId="521A9E3E" w14:textId="7C7AF320" w:rsidR="008A1499" w:rsidRDefault="0089374A" w:rsidP="00F51A14">
            <w:pPr>
              <w:pStyle w:val="AEDistrNormal"/>
              <w:rPr>
                <w:lang w:val="fr-FR"/>
              </w:rPr>
            </w:pPr>
            <w:r w:rsidRPr="00281816">
              <w:rPr>
                <w:lang w:val="fr-FR"/>
              </w:rPr>
              <w:t xml:space="preserve">28 </w:t>
            </w:r>
            <w:r w:rsidR="00281816">
              <w:rPr>
                <w:lang w:val="fr-FR"/>
              </w:rPr>
              <w:t xml:space="preserve">septembre </w:t>
            </w:r>
            <w:r w:rsidR="00FC41E8" w:rsidRPr="00281816">
              <w:rPr>
                <w:lang w:val="fr-FR"/>
              </w:rPr>
              <w:t>2026</w:t>
            </w:r>
          </w:p>
          <w:p w14:paraId="139C0E52" w14:textId="77777777" w:rsidR="00281816" w:rsidRDefault="00281816" w:rsidP="00281816">
            <w:pPr>
              <w:pStyle w:val="AEDistrNormal"/>
              <w:rPr>
                <w:lang w:val="fr-FR"/>
              </w:rPr>
            </w:pPr>
            <w:r>
              <w:rPr>
                <w:lang w:val="fr-FR"/>
              </w:rPr>
              <w:t>Français</w:t>
            </w:r>
          </w:p>
          <w:p w14:paraId="623589B0" w14:textId="233722B4" w:rsidR="008A1499" w:rsidRPr="00281816" w:rsidRDefault="00281816" w:rsidP="00281816">
            <w:pPr>
              <w:pStyle w:val="AEDistrNormal"/>
              <w:rPr>
                <w:lang w:val="fr-FR"/>
              </w:rPr>
            </w:pPr>
            <w:r>
              <w:rPr>
                <w:lang w:val="fr-FR"/>
              </w:rPr>
              <w:t>Original</w:t>
            </w:r>
            <w:r w:rsidR="00142771">
              <w:rPr>
                <w:lang w:val="fr-FR"/>
              </w:rPr>
              <w:t xml:space="preserve"> :</w:t>
            </w:r>
            <w:r>
              <w:rPr>
                <w:lang w:val="fr-FR"/>
              </w:rPr>
              <w:t xml:space="preserve"> anglais</w:t>
            </w:r>
            <w:r w:rsidR="008A1499" w:rsidRPr="00281816">
              <w:rPr>
                <w:lang w:val="fr-FR"/>
              </w:rPr>
              <w:t xml:space="preserve"> </w:t>
            </w:r>
          </w:p>
          <w:p w14:paraId="3AF0049F" w14:textId="77777777" w:rsidR="008A1499" w:rsidRPr="00281816" w:rsidRDefault="008A1499" w:rsidP="00F51A14">
            <w:pPr>
              <w:pStyle w:val="AEDistrNormal6pt"/>
              <w:rPr>
                <w:lang w:val="fr-FR"/>
              </w:rPr>
            </w:pPr>
          </w:p>
        </w:tc>
      </w:tr>
    </w:tbl>
    <w:p w14:paraId="5E49C597" w14:textId="77777777" w:rsidR="008A1499" w:rsidRPr="00281816" w:rsidRDefault="008A1499" w:rsidP="00F51A14">
      <w:pPr>
        <w:pStyle w:val="AISpacer"/>
        <w:rPr>
          <w:lang w:val="fr-FR"/>
        </w:rPr>
      </w:pPr>
    </w:p>
    <w:tbl>
      <w:tblPr>
        <w:tblW w:w="10348" w:type="dxa"/>
        <w:tblInd w:w="-283" w:type="dxa"/>
        <w:tblLayout w:type="fixed"/>
        <w:tblCellMar>
          <w:left w:w="283" w:type="dxa"/>
        </w:tblCellMar>
        <w:tblLook w:val="0000" w:firstRow="0" w:lastRow="0" w:firstColumn="0" w:lastColumn="0" w:noHBand="0" w:noVBand="0"/>
      </w:tblPr>
      <w:tblGrid>
        <w:gridCol w:w="5245"/>
        <w:gridCol w:w="5103"/>
      </w:tblGrid>
      <w:tr w:rsidR="008A1499" w:rsidRPr="0015203A" w14:paraId="269F9AD1" w14:textId="77777777" w:rsidTr="00D07444">
        <w:trPr>
          <w:trHeight w:val="57"/>
        </w:trPr>
        <w:tc>
          <w:tcPr>
            <w:tcW w:w="5245" w:type="dxa"/>
          </w:tcPr>
          <w:p w14:paraId="4F2E1D4D" w14:textId="0DB010AC" w:rsidR="008A1499" w:rsidRPr="00281816" w:rsidRDefault="00240EE6" w:rsidP="00F51A14">
            <w:pPr>
              <w:pStyle w:val="AFCorN12Bold"/>
              <w:rPr>
                <w:lang w:val="fr-FR"/>
              </w:rPr>
            </w:pPr>
            <w:r w:rsidRPr="00281816">
              <w:rPr>
                <w:lang w:val="fr-FR"/>
              </w:rPr>
              <w:t>Conf</w:t>
            </w:r>
            <w:r w:rsidR="00281816" w:rsidRPr="00281816">
              <w:rPr>
                <w:lang w:val="fr-FR"/>
              </w:rPr>
              <w:t>é</w:t>
            </w:r>
            <w:r w:rsidRPr="00281816">
              <w:rPr>
                <w:lang w:val="fr-FR"/>
              </w:rPr>
              <w:t xml:space="preserve">rence </w:t>
            </w:r>
            <w:r w:rsidR="00281816" w:rsidRPr="00281816">
              <w:rPr>
                <w:lang w:val="fr-FR"/>
              </w:rPr>
              <w:t>des</w:t>
            </w:r>
            <w:r w:rsidRPr="00281816">
              <w:rPr>
                <w:lang w:val="fr-FR"/>
              </w:rPr>
              <w:t xml:space="preserve"> Parties </w:t>
            </w:r>
            <w:r w:rsidR="00281816" w:rsidRPr="00281816">
              <w:rPr>
                <w:lang w:val="fr-FR"/>
              </w:rPr>
              <w:t>à la Convention sur la diversité biologique</w:t>
            </w:r>
            <w:r w:rsidR="008A1499" w:rsidRPr="00281816">
              <w:rPr>
                <w:lang w:val="fr-FR"/>
              </w:rPr>
              <w:t xml:space="preserve"> </w:t>
            </w:r>
          </w:p>
          <w:p w14:paraId="3726FEF2" w14:textId="04CCA694" w:rsidR="008A1499" w:rsidRPr="00281816" w:rsidRDefault="00281816" w:rsidP="00F51A14">
            <w:pPr>
              <w:pStyle w:val="AFCorNBold"/>
              <w:rPr>
                <w:lang w:val="fr-FR"/>
              </w:rPr>
            </w:pPr>
            <w:r w:rsidRPr="00281816">
              <w:rPr>
                <w:lang w:val="fr-FR"/>
              </w:rPr>
              <w:t>Dix-septième réunion</w:t>
            </w:r>
            <w:r w:rsidR="008A1499" w:rsidRPr="00281816">
              <w:rPr>
                <w:lang w:val="fr-FR"/>
              </w:rPr>
              <w:t xml:space="preserve"> </w:t>
            </w:r>
          </w:p>
          <w:p w14:paraId="6E0F59EF" w14:textId="35636892" w:rsidR="008A1499" w:rsidRPr="00281816" w:rsidRDefault="00281816" w:rsidP="00F51A14">
            <w:pPr>
              <w:pStyle w:val="AFCorNNormal"/>
              <w:rPr>
                <w:lang w:val="fr-FR"/>
              </w:rPr>
            </w:pPr>
            <w:r w:rsidRPr="00281816">
              <w:rPr>
                <w:lang w:val="fr-FR"/>
              </w:rPr>
              <w:t>E</w:t>
            </w:r>
            <w:r w:rsidR="00240EE6" w:rsidRPr="00281816">
              <w:rPr>
                <w:lang w:val="fr-FR"/>
              </w:rPr>
              <w:t>revan</w:t>
            </w:r>
            <w:r w:rsidR="008A1499" w:rsidRPr="00281816">
              <w:rPr>
                <w:lang w:val="fr-FR"/>
              </w:rPr>
              <w:t xml:space="preserve">, </w:t>
            </w:r>
            <w:r w:rsidR="00240EE6" w:rsidRPr="00281816">
              <w:rPr>
                <w:snapToGrid w:val="0"/>
                <w:kern w:val="22"/>
                <w:lang w:val="fr-FR"/>
              </w:rPr>
              <w:t>19</w:t>
            </w:r>
            <w:r w:rsidR="008A1499" w:rsidRPr="00281816">
              <w:rPr>
                <w:snapToGrid w:val="0"/>
                <w:kern w:val="22"/>
                <w:lang w:val="fr-FR"/>
              </w:rPr>
              <w:t>–</w:t>
            </w:r>
            <w:r w:rsidR="00240EE6" w:rsidRPr="00281816">
              <w:rPr>
                <w:snapToGrid w:val="0"/>
                <w:kern w:val="22"/>
                <w:lang w:val="fr-FR"/>
              </w:rPr>
              <w:t>30</w:t>
            </w:r>
            <w:r w:rsidR="008A1499" w:rsidRPr="00281816">
              <w:rPr>
                <w:snapToGrid w:val="0"/>
                <w:kern w:val="22"/>
                <w:lang w:val="fr-FR"/>
              </w:rPr>
              <w:t xml:space="preserve"> </w:t>
            </w:r>
            <w:r w:rsidRPr="00281816">
              <w:rPr>
                <w:snapToGrid w:val="0"/>
                <w:kern w:val="22"/>
                <w:lang w:val="fr-FR"/>
              </w:rPr>
              <w:t xml:space="preserve">octobre </w:t>
            </w:r>
            <w:r w:rsidR="00240EE6" w:rsidRPr="00281816">
              <w:rPr>
                <w:snapToGrid w:val="0"/>
                <w:kern w:val="22"/>
                <w:lang w:val="fr-FR"/>
              </w:rPr>
              <w:t>2026</w:t>
            </w:r>
          </w:p>
          <w:p w14:paraId="5DFA25BA" w14:textId="5EC95004" w:rsidR="008A1499" w:rsidRPr="00281816" w:rsidRDefault="00281816" w:rsidP="00F51A14">
            <w:pPr>
              <w:pStyle w:val="AFCorNNormal"/>
              <w:rPr>
                <w:lang w:val="fr-FR"/>
              </w:rPr>
            </w:pPr>
            <w:r w:rsidRPr="00281816">
              <w:rPr>
                <w:lang w:val="fr-FR"/>
              </w:rPr>
              <w:t>Points</w:t>
            </w:r>
            <w:r w:rsidR="008A1499" w:rsidRPr="00281816">
              <w:rPr>
                <w:lang w:val="fr-FR"/>
              </w:rPr>
              <w:t xml:space="preserve"> </w:t>
            </w:r>
            <w:r w:rsidR="00596D8B" w:rsidRPr="00281816">
              <w:rPr>
                <w:lang w:val="fr-FR"/>
              </w:rPr>
              <w:t xml:space="preserve">5 </w:t>
            </w:r>
            <w:r w:rsidRPr="00281816">
              <w:rPr>
                <w:lang w:val="fr-FR"/>
              </w:rPr>
              <w:t xml:space="preserve">et </w:t>
            </w:r>
            <w:r w:rsidR="00E11AED" w:rsidRPr="00281816">
              <w:rPr>
                <w:lang w:val="fr-FR"/>
              </w:rPr>
              <w:t>7</w:t>
            </w:r>
            <w:r w:rsidR="00F84F5C" w:rsidRPr="00281816">
              <w:rPr>
                <w:lang w:val="fr-FR"/>
              </w:rPr>
              <w:t xml:space="preserve"> </w:t>
            </w:r>
            <w:r w:rsidRPr="00281816">
              <w:rPr>
                <w:lang w:val="fr-FR"/>
              </w:rPr>
              <w:t xml:space="preserve">à </w:t>
            </w:r>
            <w:r w:rsidR="00E11AED" w:rsidRPr="00281816">
              <w:rPr>
                <w:lang w:val="fr-FR"/>
              </w:rPr>
              <w:t>20</w:t>
            </w:r>
            <w:r w:rsidR="00C54F66" w:rsidRPr="00281816">
              <w:rPr>
                <w:lang w:val="fr-FR"/>
              </w:rPr>
              <w:t xml:space="preserve"> </w:t>
            </w:r>
            <w:r w:rsidRPr="00281816">
              <w:rPr>
                <w:lang w:val="fr-FR"/>
              </w:rPr>
              <w:t>de l</w:t>
            </w:r>
            <w:r w:rsidR="002D22B6">
              <w:rPr>
                <w:lang w:val="fr-FR"/>
              </w:rPr>
              <w:t>’</w:t>
            </w:r>
            <w:r w:rsidRPr="00281816">
              <w:rPr>
                <w:lang w:val="fr-FR"/>
              </w:rPr>
              <w:t>ordre du jour provisoire</w:t>
            </w:r>
            <w:r w:rsidRPr="00281816">
              <w:rPr>
                <w:rStyle w:val="FootnoteReference"/>
                <w:lang w:val="fr-FR"/>
              </w:rPr>
              <w:t xml:space="preserve"> </w:t>
            </w:r>
            <w:r w:rsidR="008A1499" w:rsidRPr="00281816">
              <w:rPr>
                <w:rStyle w:val="FootnoteReference"/>
                <w:lang w:val="fr-FR"/>
              </w:rPr>
              <w:footnoteReference w:customMarkFollows="1" w:id="1"/>
              <w:t>*</w:t>
            </w:r>
            <w:r w:rsidR="008A1499" w:rsidRPr="00281816">
              <w:rPr>
                <w:lang w:val="fr-FR"/>
              </w:rPr>
              <w:t xml:space="preserve"> </w:t>
            </w:r>
          </w:p>
          <w:p w14:paraId="278AF8F4" w14:textId="7A537105" w:rsidR="001F117A" w:rsidRPr="00281816" w:rsidRDefault="001F117A" w:rsidP="00F51A14">
            <w:pPr>
              <w:pStyle w:val="AFCorNBold"/>
              <w:spacing w:after="40"/>
              <w:rPr>
                <w:sz w:val="20"/>
                <w:szCs w:val="20"/>
                <w:lang w:val="fr-FR"/>
              </w:rPr>
            </w:pPr>
            <w:r w:rsidRPr="00281816">
              <w:rPr>
                <w:sz w:val="20"/>
                <w:szCs w:val="20"/>
                <w:lang w:val="fr-FR"/>
              </w:rPr>
              <w:t xml:space="preserve">Date </w:t>
            </w:r>
            <w:r w:rsidR="00281816" w:rsidRPr="00281816">
              <w:rPr>
                <w:sz w:val="20"/>
                <w:szCs w:val="20"/>
                <w:lang w:val="fr-FR"/>
              </w:rPr>
              <w:t xml:space="preserve">et </w:t>
            </w:r>
            <w:r w:rsidR="00281816" w:rsidRPr="00281816">
              <w:rPr>
                <w:sz w:val="20"/>
                <w:szCs w:val="20"/>
                <w:lang w:val="fr-CA"/>
              </w:rPr>
              <w:t>lieu des futures réunions de la Conférence des Parties</w:t>
            </w:r>
            <w:r w:rsidR="00281816" w:rsidRPr="00281816">
              <w:rPr>
                <w:sz w:val="20"/>
                <w:szCs w:val="20"/>
                <w:lang w:val="fr-FR"/>
              </w:rPr>
              <w:t xml:space="preserve"> </w:t>
            </w:r>
          </w:p>
          <w:p w14:paraId="09759841" w14:textId="2E17D8C9" w:rsidR="000D01AF" w:rsidRPr="00281816" w:rsidRDefault="000D01AF" w:rsidP="00F51A14">
            <w:pPr>
              <w:pStyle w:val="AFCorNBold"/>
              <w:spacing w:after="40"/>
              <w:rPr>
                <w:sz w:val="20"/>
                <w:szCs w:val="20"/>
                <w:lang w:val="fr-FR"/>
              </w:rPr>
            </w:pPr>
            <w:r w:rsidRPr="00281816">
              <w:rPr>
                <w:sz w:val="20"/>
                <w:szCs w:val="20"/>
                <w:lang w:val="fr-FR"/>
              </w:rPr>
              <w:t xml:space="preserve">Administration </w:t>
            </w:r>
            <w:r w:rsidR="00281816" w:rsidRPr="00281816">
              <w:rPr>
                <w:sz w:val="20"/>
                <w:szCs w:val="20"/>
                <w:lang w:val="fr-CA"/>
              </w:rPr>
              <w:t>de la Convention sur la diversité biologique, budget des fonds d</w:t>
            </w:r>
            <w:r w:rsidR="002D22B6">
              <w:rPr>
                <w:sz w:val="20"/>
                <w:szCs w:val="20"/>
                <w:lang w:val="fr-CA"/>
              </w:rPr>
              <w:t>’</w:t>
            </w:r>
            <w:r w:rsidR="00281816" w:rsidRPr="00281816">
              <w:rPr>
                <w:sz w:val="20"/>
                <w:szCs w:val="20"/>
                <w:lang w:val="fr-CA"/>
              </w:rPr>
              <w:t>affectation spéciale et examen fonctionnel du secrétariat</w:t>
            </w:r>
            <w:r w:rsidR="00281816" w:rsidRPr="00281816">
              <w:rPr>
                <w:sz w:val="20"/>
                <w:szCs w:val="20"/>
                <w:lang w:val="fr-FR"/>
              </w:rPr>
              <w:t xml:space="preserve"> </w:t>
            </w:r>
          </w:p>
          <w:p w14:paraId="4BDCE20D" w14:textId="609B14CD" w:rsidR="00A217DB" w:rsidRPr="00281816" w:rsidRDefault="00281816" w:rsidP="00281816">
            <w:pPr>
              <w:pStyle w:val="AFCorNBold"/>
              <w:spacing w:after="40"/>
              <w:rPr>
                <w:sz w:val="20"/>
                <w:szCs w:val="20"/>
                <w:lang w:val="fr-FR"/>
              </w:rPr>
            </w:pPr>
            <w:r w:rsidRPr="00281816">
              <w:rPr>
                <w:sz w:val="20"/>
                <w:szCs w:val="20"/>
                <w:lang w:val="fr-FR"/>
              </w:rPr>
              <w:t>Mobilisation des ressources et mécanisme de financement</w:t>
            </w:r>
          </w:p>
          <w:p w14:paraId="0472B66F" w14:textId="77777777" w:rsidR="00281816" w:rsidRPr="00281816" w:rsidRDefault="00281816" w:rsidP="00F51A14">
            <w:pPr>
              <w:pStyle w:val="AFCorNBold"/>
              <w:spacing w:after="40"/>
              <w:rPr>
                <w:sz w:val="20"/>
                <w:szCs w:val="20"/>
                <w:lang w:val="fr-CA"/>
              </w:rPr>
            </w:pPr>
            <w:r w:rsidRPr="00281816">
              <w:rPr>
                <w:sz w:val="20"/>
                <w:szCs w:val="20"/>
                <w:lang w:val="fr-CA"/>
              </w:rPr>
              <w:t xml:space="preserve">Planification, suivi, établissement des rapports et examen </w:t>
            </w:r>
          </w:p>
          <w:p w14:paraId="7391E1FE" w14:textId="4AEA9AB3" w:rsidR="004F03B8" w:rsidRPr="00281816" w:rsidRDefault="00281816" w:rsidP="00F51A14">
            <w:pPr>
              <w:pStyle w:val="AFCorNBold"/>
              <w:spacing w:after="40"/>
              <w:rPr>
                <w:sz w:val="20"/>
                <w:szCs w:val="20"/>
                <w:lang w:val="fr-FR"/>
              </w:rPr>
            </w:pPr>
            <w:r w:rsidRPr="00281816">
              <w:rPr>
                <w:sz w:val="20"/>
                <w:szCs w:val="20"/>
                <w:lang w:val="fr-CA"/>
              </w:rPr>
              <w:t>Mise en œuvre de l</w:t>
            </w:r>
            <w:r w:rsidR="002D22B6">
              <w:rPr>
                <w:sz w:val="20"/>
                <w:szCs w:val="20"/>
                <w:lang w:val="fr-CA"/>
              </w:rPr>
              <w:t>’</w:t>
            </w:r>
            <w:r w:rsidRPr="00281816">
              <w:rPr>
                <w:sz w:val="20"/>
                <w:szCs w:val="20"/>
                <w:lang w:val="fr-CA"/>
              </w:rPr>
              <w:t>article 8 j) et des autres dispositions de la Convention sur la diversité biologique relatives aux peuples autochtones et communautés locales</w:t>
            </w:r>
          </w:p>
          <w:p w14:paraId="61B7C867" w14:textId="77777777" w:rsidR="00281816" w:rsidRPr="0034052F" w:rsidRDefault="00281816" w:rsidP="00F51A14">
            <w:pPr>
              <w:pStyle w:val="AFCorNBold"/>
              <w:spacing w:after="40"/>
              <w:rPr>
                <w:sz w:val="20"/>
                <w:szCs w:val="20"/>
                <w:lang w:val="fr-FR"/>
              </w:rPr>
            </w:pPr>
            <w:r w:rsidRPr="0034052F">
              <w:rPr>
                <w:sz w:val="20"/>
                <w:szCs w:val="20"/>
                <w:lang w:val="fr-FR"/>
              </w:rPr>
              <w:t xml:space="preserve">Information de séquençage numérique sur les ressources génétiques </w:t>
            </w:r>
          </w:p>
          <w:p w14:paraId="238C5E53" w14:textId="4AD31BFD" w:rsidR="007A5305" w:rsidRPr="00281816" w:rsidRDefault="00281816" w:rsidP="00F51A14">
            <w:pPr>
              <w:pStyle w:val="AFCorNBold"/>
              <w:spacing w:after="40"/>
              <w:rPr>
                <w:sz w:val="20"/>
                <w:szCs w:val="20"/>
                <w:lang w:val="fr-FR"/>
              </w:rPr>
            </w:pPr>
            <w:r w:rsidRPr="00281816">
              <w:rPr>
                <w:sz w:val="20"/>
                <w:szCs w:val="20"/>
                <w:lang w:val="fr-CA"/>
              </w:rPr>
              <w:t>Questions en lien avec les mécanismes d</w:t>
            </w:r>
            <w:r w:rsidR="002D22B6">
              <w:rPr>
                <w:sz w:val="20"/>
                <w:szCs w:val="20"/>
                <w:lang w:val="fr-CA"/>
              </w:rPr>
              <w:t>’</w:t>
            </w:r>
            <w:r w:rsidRPr="00281816">
              <w:rPr>
                <w:sz w:val="20"/>
                <w:szCs w:val="20"/>
                <w:lang w:val="fr-CA"/>
              </w:rPr>
              <w:t>appui à la mise en œuvre de la Convention sur la diversité biologique et du Cadre mondial de la biodiversité de Kunming-Montréal, et la sensibilisation à ceux-ci</w:t>
            </w:r>
          </w:p>
          <w:p w14:paraId="60862CCE" w14:textId="45FF18A1" w:rsidR="00492580" w:rsidRPr="00281816" w:rsidRDefault="00281816" w:rsidP="003B4706">
            <w:pPr>
              <w:pStyle w:val="AFCorNBold"/>
              <w:spacing w:after="40"/>
              <w:rPr>
                <w:sz w:val="20"/>
                <w:szCs w:val="20"/>
                <w:lang w:val="fr-FR"/>
              </w:rPr>
            </w:pPr>
            <w:r w:rsidRPr="00281816">
              <w:rPr>
                <w:kern w:val="22"/>
                <w:sz w:val="20"/>
                <w:szCs w:val="20"/>
                <w:lang w:val="fr-CA"/>
              </w:rPr>
              <w:t>Coopération avec des organisations internationales et des organismes créés en vertu d</w:t>
            </w:r>
            <w:r w:rsidR="002D22B6">
              <w:rPr>
                <w:kern w:val="22"/>
                <w:sz w:val="20"/>
                <w:szCs w:val="20"/>
                <w:lang w:val="fr-CA"/>
              </w:rPr>
              <w:t>’</w:t>
            </w:r>
            <w:r w:rsidRPr="00281816">
              <w:rPr>
                <w:kern w:val="22"/>
                <w:sz w:val="20"/>
                <w:szCs w:val="20"/>
                <w:lang w:val="fr-CA"/>
              </w:rPr>
              <w:t>autres conventio</w:t>
            </w:r>
            <w:r>
              <w:rPr>
                <w:kern w:val="22"/>
                <w:sz w:val="20"/>
                <w:szCs w:val="20"/>
                <w:lang w:val="fr-CA"/>
              </w:rPr>
              <w:t>ns</w:t>
            </w:r>
          </w:p>
        </w:tc>
        <w:tc>
          <w:tcPr>
            <w:tcW w:w="5103" w:type="dxa"/>
          </w:tcPr>
          <w:p w14:paraId="490C06D3" w14:textId="77777777" w:rsidR="00796F9A" w:rsidRPr="00281816" w:rsidRDefault="00796F9A" w:rsidP="00F51A14">
            <w:pPr>
              <w:pStyle w:val="AFCorNBold"/>
              <w:spacing w:after="40"/>
              <w:rPr>
                <w:lang w:val="fr-FR"/>
              </w:rPr>
            </w:pPr>
          </w:p>
          <w:p w14:paraId="4B8B23B3" w14:textId="77777777" w:rsidR="00796F9A" w:rsidRPr="00281816" w:rsidRDefault="00796F9A" w:rsidP="00F51A14">
            <w:pPr>
              <w:pStyle w:val="AFCorNBold"/>
              <w:spacing w:after="40"/>
              <w:rPr>
                <w:lang w:val="fr-FR"/>
              </w:rPr>
            </w:pPr>
          </w:p>
          <w:p w14:paraId="51A7D391" w14:textId="77777777" w:rsidR="00492580" w:rsidRPr="00281816" w:rsidRDefault="00492580" w:rsidP="00F51A14">
            <w:pPr>
              <w:pStyle w:val="AFCorNBold"/>
              <w:spacing w:after="40"/>
              <w:rPr>
                <w:lang w:val="fr-FR"/>
              </w:rPr>
            </w:pPr>
          </w:p>
          <w:p w14:paraId="124E0069" w14:textId="77777777" w:rsidR="00281816" w:rsidRPr="00281816" w:rsidRDefault="00281816" w:rsidP="00F51A14">
            <w:pPr>
              <w:pStyle w:val="AFCorNBold"/>
              <w:spacing w:after="40"/>
              <w:rPr>
                <w:sz w:val="20"/>
                <w:szCs w:val="20"/>
                <w:lang w:val="fr-FR"/>
              </w:rPr>
            </w:pPr>
            <w:r w:rsidRPr="00281816">
              <w:rPr>
                <w:sz w:val="20"/>
                <w:szCs w:val="20"/>
                <w:lang w:val="fr-CA"/>
              </w:rPr>
              <w:t>Intégration de la biodiversité et collaboration avec les gouvernements infranationaux </w:t>
            </w:r>
            <w:r w:rsidRPr="00281816">
              <w:rPr>
                <w:sz w:val="20"/>
                <w:szCs w:val="20"/>
                <w:lang w:val="fr-FR"/>
              </w:rPr>
              <w:t xml:space="preserve"> </w:t>
            </w:r>
          </w:p>
          <w:p w14:paraId="178B9A30" w14:textId="36539665" w:rsidR="00281816" w:rsidRPr="00281816" w:rsidRDefault="00281816" w:rsidP="00F51A14">
            <w:pPr>
              <w:pStyle w:val="AFCorNBold"/>
              <w:spacing w:after="40"/>
              <w:rPr>
                <w:sz w:val="20"/>
                <w:szCs w:val="20"/>
                <w:lang w:val="fr-FR"/>
              </w:rPr>
            </w:pPr>
            <w:r w:rsidRPr="00281816">
              <w:rPr>
                <w:sz w:val="20"/>
                <w:szCs w:val="20"/>
                <w:lang w:val="fr-CA"/>
              </w:rPr>
              <w:t>Plan d</w:t>
            </w:r>
            <w:r w:rsidR="002D22B6">
              <w:rPr>
                <w:sz w:val="20"/>
                <w:szCs w:val="20"/>
                <w:lang w:val="fr-CA"/>
              </w:rPr>
              <w:t>’</w:t>
            </w:r>
            <w:r w:rsidRPr="00281816">
              <w:rPr>
                <w:sz w:val="20"/>
                <w:szCs w:val="20"/>
                <w:lang w:val="fr-CA"/>
              </w:rPr>
              <w:t>action sur l</w:t>
            </w:r>
            <w:r w:rsidR="002D22B6">
              <w:rPr>
                <w:sz w:val="20"/>
                <w:szCs w:val="20"/>
                <w:lang w:val="fr-CA"/>
              </w:rPr>
              <w:t>’</w:t>
            </w:r>
            <w:r w:rsidRPr="00281816">
              <w:rPr>
                <w:sz w:val="20"/>
                <w:szCs w:val="20"/>
                <w:lang w:val="fr-CA"/>
              </w:rPr>
              <w:t>égalité des sexes</w:t>
            </w:r>
            <w:r w:rsidRPr="00281816">
              <w:rPr>
                <w:sz w:val="20"/>
                <w:szCs w:val="20"/>
                <w:lang w:val="fr-FR"/>
              </w:rPr>
              <w:t xml:space="preserve"> </w:t>
            </w:r>
          </w:p>
          <w:p w14:paraId="5958A5CC" w14:textId="10D9540E" w:rsidR="00F16D03" w:rsidRPr="00281816" w:rsidRDefault="00281816" w:rsidP="00F51A14">
            <w:pPr>
              <w:pStyle w:val="AFCorNBold"/>
              <w:spacing w:after="40"/>
              <w:rPr>
                <w:sz w:val="20"/>
                <w:szCs w:val="20"/>
                <w:lang w:val="fr-FR"/>
              </w:rPr>
            </w:pPr>
            <w:r w:rsidRPr="00281816">
              <w:rPr>
                <w:sz w:val="20"/>
                <w:szCs w:val="20"/>
                <w:lang w:val="fr-CA"/>
              </w:rPr>
              <w:t>Biologie de synthèse</w:t>
            </w:r>
          </w:p>
          <w:p w14:paraId="7265253B" w14:textId="603865ED" w:rsidR="00281816" w:rsidRPr="00281816" w:rsidRDefault="00281816" w:rsidP="00281816">
            <w:pPr>
              <w:pStyle w:val="AFCorNBold"/>
              <w:spacing w:after="40"/>
              <w:rPr>
                <w:sz w:val="20"/>
                <w:szCs w:val="20"/>
                <w:lang w:val="fr-CA"/>
              </w:rPr>
            </w:pPr>
            <w:r w:rsidRPr="00281816">
              <w:rPr>
                <w:sz w:val="20"/>
                <w:szCs w:val="20"/>
                <w:lang w:val="fr-CA"/>
              </w:rPr>
              <w:t>Besoins scientifiques et techniques afin d</w:t>
            </w:r>
            <w:r w:rsidR="002D22B6">
              <w:rPr>
                <w:sz w:val="20"/>
                <w:szCs w:val="20"/>
                <w:lang w:val="fr-CA"/>
              </w:rPr>
              <w:t>’</w:t>
            </w:r>
            <w:r w:rsidRPr="00281816">
              <w:rPr>
                <w:sz w:val="20"/>
                <w:szCs w:val="20"/>
                <w:lang w:val="fr-CA"/>
              </w:rPr>
              <w:t>appuyer la mise en œuvre du Cadre mondial de la biodiversité de Kunming-Montréal et les questions en lien avec le programme de travail de la Plateforme intergouvernementale scientifique et politique sur la biodiversité et les services écosystémiques</w:t>
            </w:r>
          </w:p>
          <w:p w14:paraId="2137D173" w14:textId="23F060F7" w:rsidR="00F16D03" w:rsidRPr="00281816" w:rsidRDefault="00281816" w:rsidP="00F51A14">
            <w:pPr>
              <w:pStyle w:val="AFCorNBold"/>
              <w:spacing w:after="40"/>
              <w:rPr>
                <w:sz w:val="20"/>
                <w:szCs w:val="20"/>
                <w:lang w:val="fr-FR"/>
              </w:rPr>
            </w:pPr>
            <w:r w:rsidRPr="00281816">
              <w:rPr>
                <w:sz w:val="20"/>
                <w:szCs w:val="20"/>
                <w:lang w:val="fr-CA"/>
              </w:rPr>
              <w:t>Autres questions scientifiques et techniques en lien avec la mise en œuvre du Cadre mondial de la biodiversité de Kunming-Montréal </w:t>
            </w:r>
          </w:p>
          <w:p w14:paraId="653020CE" w14:textId="14DCC19C" w:rsidR="00281816" w:rsidRPr="00281816" w:rsidRDefault="00281816" w:rsidP="00281816">
            <w:pPr>
              <w:pStyle w:val="AFCorNBold"/>
              <w:spacing w:after="40"/>
              <w:rPr>
                <w:sz w:val="20"/>
                <w:szCs w:val="20"/>
                <w:lang w:val="fr-FR"/>
              </w:rPr>
            </w:pPr>
            <w:r w:rsidRPr="00281816">
              <w:rPr>
                <w:sz w:val="20"/>
                <w:szCs w:val="20"/>
                <w:lang w:val="fr-CA"/>
              </w:rPr>
              <w:t>Examen de l</w:t>
            </w:r>
            <w:r w:rsidR="002D22B6">
              <w:rPr>
                <w:sz w:val="20"/>
                <w:szCs w:val="20"/>
                <w:lang w:val="fr-CA"/>
              </w:rPr>
              <w:t>’</w:t>
            </w:r>
            <w:r w:rsidRPr="00281816">
              <w:rPr>
                <w:sz w:val="20"/>
                <w:szCs w:val="20"/>
                <w:lang w:val="fr-CA"/>
              </w:rPr>
              <w:t xml:space="preserve">efficacité des processus relevant de la Convention sur la diversité biologique et </w:t>
            </w:r>
            <w:r w:rsidR="007722B4">
              <w:rPr>
                <w:sz w:val="20"/>
                <w:szCs w:val="20"/>
                <w:lang w:val="fr-CA"/>
              </w:rPr>
              <w:t xml:space="preserve">de </w:t>
            </w:r>
            <w:r w:rsidR="00F810C0">
              <w:rPr>
                <w:sz w:val="20"/>
                <w:szCs w:val="20"/>
                <w:lang w:val="fr-CA"/>
              </w:rPr>
              <w:t>ses protocoles</w:t>
            </w:r>
            <w:r w:rsidRPr="00281816">
              <w:rPr>
                <w:sz w:val="20"/>
                <w:szCs w:val="20"/>
                <w:lang w:val="fr-FR"/>
              </w:rPr>
              <w:t xml:space="preserve"> </w:t>
            </w:r>
          </w:p>
          <w:p w14:paraId="1671CBAE" w14:textId="092AE033" w:rsidR="008A1499" w:rsidRPr="00281816" w:rsidRDefault="00281816" w:rsidP="00281816">
            <w:pPr>
              <w:pStyle w:val="AFCorNBold"/>
              <w:spacing w:after="40"/>
              <w:rPr>
                <w:sz w:val="20"/>
                <w:szCs w:val="20"/>
                <w:lang w:val="fr-FR"/>
              </w:rPr>
            </w:pPr>
            <w:r w:rsidRPr="00281816">
              <w:rPr>
                <w:sz w:val="20"/>
                <w:szCs w:val="20"/>
                <w:lang w:val="fr-CA"/>
              </w:rPr>
              <w:t>Programme de travail pluriannuel de la Conférence des Parties</w:t>
            </w:r>
          </w:p>
        </w:tc>
      </w:tr>
    </w:tbl>
    <w:p w14:paraId="54031E23" w14:textId="77E49B0B" w:rsidR="00C9161D" w:rsidRPr="00F601D8" w:rsidRDefault="00000000" w:rsidP="00F51A14">
      <w:pPr>
        <w:pStyle w:val="CBDTitle"/>
        <w:rPr>
          <w:caps/>
          <w:lang w:val="fr-FR"/>
        </w:rPr>
      </w:pPr>
      <w:sdt>
        <w:sdtPr>
          <w:rPr>
            <w:rFonts w:asciiTheme="majorBidi" w:hAnsiTheme="majorBidi" w:cstheme="majorBidi"/>
            <w:bCs/>
            <w:color w:val="212529"/>
            <w:szCs w:val="28"/>
            <w:lang w:val="fr-FR"/>
          </w:rPr>
          <w:alias w:val="Title"/>
          <w:tag w:val=""/>
          <w:id w:val="772832786"/>
          <w:placeholder>
            <w:docPart w:val="FD3BC280DD2444BFBF605D63C9799911"/>
          </w:placeholder>
          <w:dataBinding w:prefixMappings="xmlns:ns0='http://purl.org/dc/elements/1.1/' xmlns:ns1='http://schemas.openxmlformats.org/package/2006/metadata/core-properties' " w:xpath="/ns1:coreProperties[1]/ns0:title[1]" w:storeItemID="{6C3C8BC8-F283-45AE-878A-BAB7291924A1}"/>
          <w:text/>
        </w:sdtPr>
        <w:sdtContent>
          <w:r w:rsidR="00170C6A">
            <w:rPr>
              <w:rFonts w:asciiTheme="majorBidi" w:hAnsiTheme="majorBidi" w:cstheme="majorBidi"/>
              <w:bCs/>
              <w:color w:val="212529"/>
              <w:szCs w:val="28"/>
              <w:lang w:val="fr-FR"/>
            </w:rPr>
            <w:t>Recueil d</w:t>
          </w:r>
          <w:r w:rsidR="00FD57C7">
            <w:rPr>
              <w:rFonts w:asciiTheme="majorBidi" w:hAnsiTheme="majorBidi" w:cstheme="majorBidi"/>
              <w:bCs/>
              <w:color w:val="212529"/>
              <w:szCs w:val="28"/>
              <w:lang w:val="fr-FR"/>
            </w:rPr>
            <w:t>es</w:t>
          </w:r>
          <w:r w:rsidR="00170C6A">
            <w:rPr>
              <w:rFonts w:asciiTheme="majorBidi" w:hAnsiTheme="majorBidi" w:cstheme="majorBidi"/>
              <w:bCs/>
              <w:color w:val="212529"/>
              <w:szCs w:val="28"/>
              <w:lang w:val="fr-FR"/>
            </w:rPr>
            <w:t xml:space="preserve"> projets de décision </w:t>
          </w:r>
          <w:r w:rsidR="00FD1EF1">
            <w:rPr>
              <w:rFonts w:asciiTheme="majorBidi" w:hAnsiTheme="majorBidi" w:cstheme="majorBidi"/>
              <w:bCs/>
              <w:color w:val="212529"/>
              <w:szCs w:val="28"/>
              <w:lang w:val="fr-FR"/>
            </w:rPr>
            <w:t xml:space="preserve">en vue de </w:t>
          </w:r>
          <w:r w:rsidR="00170C6A">
            <w:rPr>
              <w:rFonts w:asciiTheme="majorBidi" w:hAnsiTheme="majorBidi" w:cstheme="majorBidi"/>
              <w:bCs/>
              <w:color w:val="212529"/>
              <w:szCs w:val="28"/>
              <w:lang w:val="fr-FR"/>
            </w:rPr>
            <w:t>la dix-septième réunion de la Conférence des Parties à la Convention sur la diversité biologique</w:t>
          </w:r>
        </w:sdtContent>
      </w:sdt>
      <w:r w:rsidR="00105372" w:rsidRPr="00F601D8">
        <w:rPr>
          <w:caps/>
          <w:lang w:val="fr-FR"/>
        </w:rPr>
        <w:t xml:space="preserve"> </w:t>
      </w:r>
    </w:p>
    <w:p w14:paraId="16A8193B" w14:textId="4F6F16F1" w:rsidR="00F6586C" w:rsidRPr="009A58C7" w:rsidRDefault="0030169D" w:rsidP="00F51A14">
      <w:pPr>
        <w:pStyle w:val="CBDSubTitle"/>
        <w:rPr>
          <w:lang w:val="fr-FR"/>
        </w:rPr>
      </w:pPr>
      <w:r w:rsidRPr="009A58C7">
        <w:rPr>
          <w:lang w:val="fr-FR"/>
        </w:rPr>
        <w:t xml:space="preserve">Note </w:t>
      </w:r>
      <w:r w:rsidR="00F601D8" w:rsidRPr="009A58C7">
        <w:rPr>
          <w:lang w:val="fr-FR"/>
        </w:rPr>
        <w:t>du secré</w:t>
      </w:r>
      <w:r w:rsidR="007E0F8A" w:rsidRPr="009A58C7">
        <w:rPr>
          <w:lang w:val="fr-FR"/>
        </w:rPr>
        <w:t>tariat</w:t>
      </w:r>
    </w:p>
    <w:p w14:paraId="49DCB138" w14:textId="5C109EE8" w:rsidR="00C9161D" w:rsidRPr="009A58C7" w:rsidRDefault="00792A18" w:rsidP="00F51A14">
      <w:pPr>
        <w:pStyle w:val="CBDH1"/>
        <w:rPr>
          <w:lang w:val="fr-FR"/>
        </w:rPr>
      </w:pPr>
      <w:r w:rsidRPr="009A58C7">
        <w:rPr>
          <w:lang w:val="fr-FR"/>
        </w:rPr>
        <w:t>Introduction</w:t>
      </w:r>
    </w:p>
    <w:p w14:paraId="34F8566E" w14:textId="6CAC599A" w:rsidR="00EE352E" w:rsidRDefault="00EE352E" w:rsidP="00EE352E">
      <w:pPr>
        <w:pStyle w:val="CBDNormalNumber"/>
        <w:numPr>
          <w:ilvl w:val="0"/>
          <w:numId w:val="0"/>
        </w:numPr>
        <w:ind w:left="426"/>
        <w:rPr>
          <w:lang w:val="fr-FR"/>
        </w:rPr>
      </w:pPr>
      <w:r>
        <w:rPr>
          <w:rFonts w:asciiTheme="majorBidi" w:hAnsiTheme="majorBidi" w:cstheme="majorBidi"/>
          <w:lang w:val="fr-FR"/>
        </w:rPr>
        <w:tab/>
      </w:r>
      <w:r w:rsidR="007400CB" w:rsidRPr="00EE352E">
        <w:rPr>
          <w:rFonts w:asciiTheme="majorBidi" w:hAnsiTheme="majorBidi" w:cstheme="majorBidi"/>
          <w:lang w:val="fr-FR"/>
        </w:rPr>
        <w:t xml:space="preserve">On trouvera dans la présente note un recueil des projets de décision soumis pour examen à la </w:t>
      </w:r>
      <w:r w:rsidR="007400CB" w:rsidRPr="00EE352E">
        <w:rPr>
          <w:rStyle w:val="Title1"/>
          <w:rFonts w:asciiTheme="majorBidi" w:hAnsiTheme="majorBidi" w:cstheme="majorBidi"/>
          <w:color w:val="212529"/>
          <w:lang w:val="fr-FR"/>
        </w:rPr>
        <w:t>Conférence des Parties</w:t>
      </w:r>
      <w:r w:rsidRPr="00EE352E">
        <w:rPr>
          <w:rStyle w:val="Title1"/>
          <w:rFonts w:asciiTheme="majorBidi" w:hAnsiTheme="majorBidi" w:cstheme="majorBidi"/>
          <w:color w:val="212529"/>
          <w:lang w:val="fr-FR"/>
        </w:rPr>
        <w:t xml:space="preserve"> à la Convention sur la diversité biologique</w:t>
      </w:r>
      <w:r w:rsidR="007400CB" w:rsidRPr="00EE352E">
        <w:rPr>
          <w:rFonts w:asciiTheme="majorBidi" w:hAnsiTheme="majorBidi" w:cstheme="majorBidi"/>
          <w:lang w:val="fr-FR"/>
        </w:rPr>
        <w:t xml:space="preserve">. Il comprend les projets de décision figurant dans les diverses recommandations issues </w:t>
      </w:r>
      <w:r w:rsidRPr="00EE352E">
        <w:rPr>
          <w:rFonts w:asciiTheme="majorBidi" w:hAnsiTheme="majorBidi" w:cstheme="majorBidi"/>
          <w:lang w:val="fr-FR"/>
        </w:rPr>
        <w:t xml:space="preserve">des vingt-septième et vingt-huitième </w:t>
      </w:r>
      <w:r w:rsidR="007400CB" w:rsidRPr="00EE352E">
        <w:rPr>
          <w:rFonts w:asciiTheme="majorBidi" w:hAnsiTheme="majorBidi" w:cstheme="majorBidi"/>
          <w:lang w:val="fr-FR"/>
        </w:rPr>
        <w:t>réunions de l</w:t>
      </w:r>
      <w:r w:rsidR="002D22B6">
        <w:rPr>
          <w:rFonts w:asciiTheme="majorBidi" w:hAnsiTheme="majorBidi" w:cstheme="majorBidi"/>
          <w:lang w:val="fr-FR"/>
        </w:rPr>
        <w:t>’</w:t>
      </w:r>
      <w:r w:rsidR="007400CB" w:rsidRPr="00EE352E">
        <w:rPr>
          <w:rFonts w:asciiTheme="majorBidi" w:hAnsiTheme="majorBidi" w:cstheme="majorBidi"/>
          <w:lang w:val="fr-FR"/>
        </w:rPr>
        <w:t>Organe subsidiaire</w:t>
      </w:r>
      <w:r w:rsidRPr="00EE352E">
        <w:rPr>
          <w:rFonts w:asciiTheme="majorBidi" w:hAnsiTheme="majorBidi" w:cstheme="majorBidi"/>
          <w:lang w:val="fr-FR"/>
        </w:rPr>
        <w:t xml:space="preserve"> </w:t>
      </w:r>
      <w:r w:rsidR="007400CB" w:rsidRPr="00EE352E">
        <w:rPr>
          <w:rFonts w:asciiTheme="majorBidi" w:hAnsiTheme="majorBidi" w:cstheme="majorBidi"/>
          <w:lang w:val="fr-FR"/>
        </w:rPr>
        <w:t xml:space="preserve">chargé </w:t>
      </w:r>
      <w:r w:rsidRPr="00EE352E">
        <w:rPr>
          <w:rFonts w:asciiTheme="majorBidi" w:hAnsiTheme="majorBidi" w:cstheme="majorBidi"/>
          <w:lang w:val="fr-FR"/>
        </w:rPr>
        <w:t>de fournir des avis scientifiques, techniques et technologiques, des sixième et septième réunions de l</w:t>
      </w:r>
      <w:r w:rsidR="002D22B6">
        <w:rPr>
          <w:rFonts w:asciiTheme="majorBidi" w:hAnsiTheme="majorBidi" w:cstheme="majorBidi"/>
          <w:lang w:val="fr-FR"/>
        </w:rPr>
        <w:t>’</w:t>
      </w:r>
      <w:r w:rsidRPr="00EE352E">
        <w:rPr>
          <w:rFonts w:asciiTheme="majorBidi" w:hAnsiTheme="majorBidi" w:cstheme="majorBidi"/>
          <w:lang w:val="fr-FR"/>
        </w:rPr>
        <w:t>Organe subsidiaire chargé de l</w:t>
      </w:r>
      <w:r w:rsidR="002D22B6">
        <w:rPr>
          <w:rFonts w:asciiTheme="majorBidi" w:hAnsiTheme="majorBidi" w:cstheme="majorBidi"/>
          <w:lang w:val="fr-FR"/>
        </w:rPr>
        <w:t>’</w:t>
      </w:r>
      <w:r w:rsidRPr="00EE352E">
        <w:rPr>
          <w:rFonts w:asciiTheme="majorBidi" w:hAnsiTheme="majorBidi" w:cstheme="majorBidi"/>
          <w:lang w:val="fr-FR"/>
        </w:rPr>
        <w:t>application, de la première réunion de l</w:t>
      </w:r>
      <w:r w:rsidR="002D22B6">
        <w:rPr>
          <w:rFonts w:asciiTheme="majorBidi" w:hAnsiTheme="majorBidi" w:cstheme="majorBidi"/>
          <w:lang w:val="fr-FR"/>
        </w:rPr>
        <w:t>’</w:t>
      </w:r>
      <w:r w:rsidRPr="00EE352E">
        <w:rPr>
          <w:rFonts w:asciiTheme="majorBidi" w:hAnsiTheme="majorBidi" w:cstheme="majorBidi"/>
          <w:color w:val="212529"/>
          <w:shd w:val="clear" w:color="auto" w:fill="FFFFFF"/>
          <w:lang w:val="fr-FR"/>
        </w:rPr>
        <w:t>Organe subsidiaire chargé du suivi de l</w:t>
      </w:r>
      <w:r w:rsidR="002D22B6">
        <w:rPr>
          <w:rFonts w:asciiTheme="majorBidi" w:hAnsiTheme="majorBidi" w:cstheme="majorBidi"/>
          <w:color w:val="212529"/>
          <w:shd w:val="clear" w:color="auto" w:fill="FFFFFF"/>
          <w:lang w:val="fr-FR"/>
        </w:rPr>
        <w:t>’</w:t>
      </w:r>
      <w:r w:rsidRPr="00EE352E">
        <w:rPr>
          <w:rFonts w:asciiTheme="majorBidi" w:hAnsiTheme="majorBidi" w:cstheme="majorBidi"/>
          <w:color w:val="212529"/>
          <w:shd w:val="clear" w:color="auto" w:fill="FFFFFF"/>
          <w:lang w:val="fr-FR"/>
        </w:rPr>
        <w:t>article 8 j) et des autres dispositions de la Convention sur la diversité biologique relatives aux peuples autochtones et communautés locales</w:t>
      </w:r>
      <w:r w:rsidRPr="00EE352E">
        <w:rPr>
          <w:rFonts w:asciiTheme="majorBidi" w:hAnsiTheme="majorBidi" w:cstheme="majorBidi"/>
          <w:lang w:val="fr-FR"/>
        </w:rPr>
        <w:t xml:space="preserve">, </w:t>
      </w:r>
      <w:r w:rsidR="007400CB" w:rsidRPr="00EE352E">
        <w:rPr>
          <w:rFonts w:asciiTheme="majorBidi" w:hAnsiTheme="majorBidi" w:cstheme="majorBidi"/>
          <w:lang w:val="fr-FR"/>
        </w:rPr>
        <w:t xml:space="preserve">ainsi que des éléments additionnels élaborés par </w:t>
      </w:r>
      <w:r w:rsidRPr="00EE352E">
        <w:rPr>
          <w:rFonts w:asciiTheme="majorBidi" w:hAnsiTheme="majorBidi" w:cstheme="majorBidi"/>
          <w:lang w:val="fr-FR"/>
        </w:rPr>
        <w:t>le secrétariat</w:t>
      </w:r>
      <w:r w:rsidR="007400CB" w:rsidRPr="00EE352E">
        <w:rPr>
          <w:rFonts w:asciiTheme="majorBidi" w:hAnsiTheme="majorBidi" w:cstheme="majorBidi"/>
          <w:lang w:val="fr-FR"/>
        </w:rPr>
        <w:t xml:space="preserve"> au regard notamment de décisions antérieures de la </w:t>
      </w:r>
      <w:r w:rsidR="007400CB" w:rsidRPr="00EE352E">
        <w:rPr>
          <w:rFonts w:asciiTheme="majorBidi" w:hAnsiTheme="majorBidi" w:cstheme="majorBidi"/>
          <w:color w:val="212529"/>
          <w:lang w:val="fr-FR"/>
        </w:rPr>
        <w:t xml:space="preserve">Conférence des Parties </w:t>
      </w:r>
      <w:r w:rsidRPr="00EE352E">
        <w:rPr>
          <w:rFonts w:asciiTheme="majorBidi" w:hAnsiTheme="majorBidi" w:cstheme="majorBidi"/>
          <w:color w:val="212529"/>
          <w:lang w:val="fr-FR"/>
        </w:rPr>
        <w:t xml:space="preserve">ou </w:t>
      </w:r>
      <w:r w:rsidR="007400CB" w:rsidRPr="00EE352E">
        <w:rPr>
          <w:rFonts w:asciiTheme="majorBidi" w:hAnsiTheme="majorBidi" w:cstheme="majorBidi"/>
          <w:lang w:val="fr-FR"/>
        </w:rPr>
        <w:t xml:space="preserve">de recommandations de ses organes subsidiaires. Les mandats relatifs à ces éléments </w:t>
      </w:r>
      <w:r w:rsidR="007400CB" w:rsidRPr="00EE352E">
        <w:rPr>
          <w:rFonts w:asciiTheme="majorBidi" w:hAnsiTheme="majorBidi" w:cstheme="majorBidi"/>
          <w:lang w:val="fr-FR"/>
        </w:rPr>
        <w:lastRenderedPageBreak/>
        <w:t>additionnels sont présentés dans les documents établis au titre de chaque point de l</w:t>
      </w:r>
      <w:r w:rsidR="002D22B6">
        <w:rPr>
          <w:rFonts w:asciiTheme="majorBidi" w:hAnsiTheme="majorBidi" w:cstheme="majorBidi"/>
          <w:lang w:val="fr-FR"/>
        </w:rPr>
        <w:t>’</w:t>
      </w:r>
      <w:r w:rsidR="007400CB" w:rsidRPr="00EE352E">
        <w:rPr>
          <w:rFonts w:asciiTheme="majorBidi" w:hAnsiTheme="majorBidi" w:cstheme="majorBidi"/>
          <w:lang w:val="fr-FR"/>
        </w:rPr>
        <w:t>ordre du jour correspondant de la présente réunion. Les points pour lesquels aucun projet de décision n</w:t>
      </w:r>
      <w:r w:rsidR="002D22B6">
        <w:rPr>
          <w:rFonts w:asciiTheme="majorBidi" w:hAnsiTheme="majorBidi" w:cstheme="majorBidi"/>
          <w:lang w:val="fr-FR"/>
        </w:rPr>
        <w:t>’</w:t>
      </w:r>
      <w:r w:rsidR="007400CB" w:rsidRPr="00EE352E">
        <w:rPr>
          <w:rFonts w:asciiTheme="majorBidi" w:hAnsiTheme="majorBidi" w:cstheme="majorBidi"/>
          <w:lang w:val="fr-FR"/>
        </w:rPr>
        <w:t>est prévu ou n</w:t>
      </w:r>
      <w:r w:rsidR="002D22B6">
        <w:rPr>
          <w:rFonts w:asciiTheme="majorBidi" w:hAnsiTheme="majorBidi" w:cstheme="majorBidi"/>
          <w:lang w:val="fr-FR"/>
        </w:rPr>
        <w:t>’</w:t>
      </w:r>
      <w:r w:rsidR="007400CB" w:rsidRPr="00EE352E">
        <w:rPr>
          <w:rFonts w:asciiTheme="majorBidi" w:hAnsiTheme="majorBidi" w:cstheme="majorBidi"/>
          <w:lang w:val="fr-FR"/>
        </w:rPr>
        <w:t xml:space="preserve">a été préparé </w:t>
      </w:r>
      <w:r w:rsidRPr="00AA2D0C">
        <w:rPr>
          <w:lang w:val="fr-FR"/>
        </w:rPr>
        <w:t xml:space="preserve">sont </w:t>
      </w:r>
      <w:r>
        <w:rPr>
          <w:lang w:val="fr-FR"/>
        </w:rPr>
        <w:t xml:space="preserve">également </w:t>
      </w:r>
      <w:r w:rsidRPr="00AA2D0C">
        <w:rPr>
          <w:lang w:val="fr-FR"/>
        </w:rPr>
        <w:t>indiqués</w:t>
      </w:r>
      <w:r>
        <w:rPr>
          <w:lang w:val="fr-FR"/>
        </w:rPr>
        <w:t xml:space="preserve"> </w:t>
      </w:r>
      <w:r w:rsidRPr="00AA2D0C">
        <w:rPr>
          <w:lang w:val="fr-FR"/>
        </w:rPr>
        <w:t>dans le rec</w:t>
      </w:r>
      <w:r>
        <w:rPr>
          <w:lang w:val="fr-FR"/>
        </w:rPr>
        <w:t>ueil</w:t>
      </w:r>
      <w:r w:rsidRPr="00AA2D0C">
        <w:rPr>
          <w:lang w:val="fr-FR"/>
        </w:rPr>
        <w:t xml:space="preserve">, </w:t>
      </w:r>
      <w:r>
        <w:rPr>
          <w:lang w:val="fr-FR"/>
        </w:rPr>
        <w:t>accompagnés d</w:t>
      </w:r>
      <w:r w:rsidR="002D22B6">
        <w:rPr>
          <w:lang w:val="fr-FR"/>
        </w:rPr>
        <w:t>’</w:t>
      </w:r>
      <w:r w:rsidRPr="00AA2D0C">
        <w:rPr>
          <w:lang w:val="fr-FR"/>
        </w:rPr>
        <w:t xml:space="preserve">une note </w:t>
      </w:r>
      <w:r>
        <w:rPr>
          <w:lang w:val="fr-FR"/>
        </w:rPr>
        <w:t>explicative</w:t>
      </w:r>
      <w:r w:rsidRPr="00AA2D0C">
        <w:rPr>
          <w:lang w:val="fr-FR"/>
        </w:rPr>
        <w:t xml:space="preserve">, dans le souci de </w:t>
      </w:r>
      <w:r>
        <w:rPr>
          <w:lang w:val="fr-FR"/>
        </w:rPr>
        <w:t>fournir u</w:t>
      </w:r>
      <w:r w:rsidRPr="00AA2D0C">
        <w:rPr>
          <w:lang w:val="fr-FR"/>
        </w:rPr>
        <w:t xml:space="preserve">ne liste exhaustive des points </w:t>
      </w:r>
      <w:r>
        <w:rPr>
          <w:lang w:val="fr-FR"/>
        </w:rPr>
        <w:t>inscrits à</w:t>
      </w:r>
      <w:r w:rsidRPr="00AA2D0C">
        <w:rPr>
          <w:lang w:val="fr-FR"/>
        </w:rPr>
        <w:t xml:space="preserve"> l</w:t>
      </w:r>
      <w:r w:rsidR="002D22B6">
        <w:rPr>
          <w:lang w:val="fr-FR"/>
        </w:rPr>
        <w:t>’</w:t>
      </w:r>
      <w:r w:rsidRPr="00AA2D0C">
        <w:rPr>
          <w:lang w:val="fr-FR"/>
        </w:rPr>
        <w:t>ordre du jour.</w:t>
      </w:r>
    </w:p>
    <w:p w14:paraId="14E0A8B6" w14:textId="77777777" w:rsidR="00616D25" w:rsidRPr="009A58C7" w:rsidRDefault="00616D25" w:rsidP="00F51A14">
      <w:pPr>
        <w:pStyle w:val="CBDAgendaItem"/>
        <w:rPr>
          <w:rFonts w:hint="eastAsia"/>
          <w:lang w:val="fr-FR"/>
        </w:rPr>
        <w:sectPr w:rsidR="00616D25" w:rsidRPr="009A58C7" w:rsidSect="00975C98">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pPr>
    </w:p>
    <w:p w14:paraId="0887BEDE" w14:textId="3C838B75" w:rsidR="004B6A77" w:rsidRPr="00F51A14" w:rsidRDefault="007400CB" w:rsidP="00F51A14">
      <w:pPr>
        <w:pStyle w:val="CBDNormal"/>
        <w:ind w:left="709"/>
        <w:rPr>
          <w:sz w:val="26"/>
          <w:szCs w:val="26"/>
        </w:rPr>
      </w:pPr>
      <w:r>
        <w:rPr>
          <w:sz w:val="26"/>
          <w:szCs w:val="26"/>
        </w:rPr>
        <w:lastRenderedPageBreak/>
        <w:t>Table des matière</w:t>
      </w:r>
      <w:r w:rsidR="004B6A77" w:rsidRPr="00F51A14">
        <w:rPr>
          <w:sz w:val="26"/>
          <w:szCs w:val="26"/>
        </w:rPr>
        <w:t>s</w:t>
      </w:r>
    </w:p>
    <w:p w14:paraId="241B3DEB" w14:textId="2A686582" w:rsidR="004F7E40" w:rsidRPr="00F51A14" w:rsidRDefault="004F7E40" w:rsidP="00F51A14">
      <w:pPr>
        <w:pStyle w:val="CBDNormal"/>
        <w:ind w:left="709"/>
        <w:jc w:val="right"/>
        <w:rPr>
          <w:i/>
          <w:iCs/>
          <w:sz w:val="18"/>
          <w:szCs w:val="18"/>
        </w:rPr>
      </w:pPr>
      <w:r w:rsidRPr="00F51A14">
        <w:rPr>
          <w:i/>
          <w:iCs/>
          <w:sz w:val="18"/>
          <w:szCs w:val="18"/>
        </w:rPr>
        <w:t>Page</w:t>
      </w:r>
    </w:p>
    <w:p w14:paraId="5A017EE7" w14:textId="6167B7EB" w:rsidR="009B3DED" w:rsidRPr="00F51A14" w:rsidRDefault="00FD5013" w:rsidP="00F51A14">
      <w:pPr>
        <w:pStyle w:val="TOC1"/>
        <w:tabs>
          <w:tab w:val="clear" w:pos="1247"/>
        </w:tabs>
        <w:ind w:left="1276" w:hanging="992"/>
        <w:rPr>
          <w:rFonts w:eastAsiaTheme="minorEastAsia"/>
          <w:b w:val="0"/>
          <w:bCs/>
          <w:noProof/>
          <w:kern w:val="2"/>
          <w:sz w:val="20"/>
          <w:lang w:val="en-US" w:eastAsia="zh-CN"/>
          <w14:ligatures w14:val="standardContextual"/>
        </w:rPr>
      </w:pPr>
      <w:r w:rsidRPr="00F51A14">
        <w:rPr>
          <w:b w:val="0"/>
          <w:bCs/>
          <w:sz w:val="20"/>
        </w:rPr>
        <w:fldChar w:fldCharType="begin"/>
      </w:r>
      <w:r w:rsidRPr="00F51A14">
        <w:rPr>
          <w:b w:val="0"/>
          <w:bCs/>
          <w:sz w:val="20"/>
        </w:rPr>
        <w:instrText xml:space="preserve"> TOC \h \z \t "CBD_AgendaItem,1,CBD_AgendaItem-2(a),2,CBD_AgendaItem-3,2" </w:instrText>
      </w:r>
      <w:r w:rsidRPr="00F51A14">
        <w:rPr>
          <w:b w:val="0"/>
          <w:bCs/>
          <w:sz w:val="20"/>
        </w:rPr>
        <w:fldChar w:fldCharType="separate"/>
      </w:r>
      <w:hyperlink w:anchor="_Toc241589659" w:history="1">
        <w:r w:rsidR="00281816">
          <w:rPr>
            <w:rStyle w:val="Hyperlink"/>
            <w:b w:val="0"/>
            <w:bCs/>
            <w:noProof/>
            <w:sz w:val="20"/>
          </w:rPr>
          <w:t>Points</w:t>
        </w:r>
        <w:r w:rsidR="009B3DED" w:rsidRPr="00F51A14">
          <w:rPr>
            <w:rStyle w:val="Hyperlink"/>
            <w:b w:val="0"/>
            <w:bCs/>
            <w:noProof/>
            <w:sz w:val="20"/>
          </w:rPr>
          <w:t xml:space="preserve"> 1 </w:t>
        </w:r>
        <w:r w:rsidR="00281816">
          <w:rPr>
            <w:rStyle w:val="Hyperlink"/>
            <w:b w:val="0"/>
            <w:bCs/>
            <w:noProof/>
            <w:sz w:val="20"/>
          </w:rPr>
          <w:t>à</w:t>
        </w:r>
        <w:r w:rsidR="009B3DED" w:rsidRPr="00F51A14">
          <w:rPr>
            <w:rStyle w:val="Hyperlink"/>
            <w:b w:val="0"/>
            <w:bCs/>
            <w:noProof/>
            <w:sz w:val="20"/>
          </w:rPr>
          <w:t xml:space="preserve"> 4 </w:t>
        </w:r>
        <w:r w:rsidR="00281816">
          <w:rPr>
            <w:rStyle w:val="Hyperlink"/>
            <w:b w:val="0"/>
            <w:bCs/>
            <w:noProof/>
            <w:sz w:val="20"/>
          </w:rPr>
          <w:t>et</w:t>
        </w:r>
        <w:r w:rsidR="009B3DED" w:rsidRPr="00F51A14">
          <w:rPr>
            <w:rStyle w:val="Hyperlink"/>
            <w:b w:val="0"/>
            <w:bCs/>
            <w:noProof/>
            <w:sz w:val="20"/>
          </w:rPr>
          <w:t xml:space="preserve"> 6</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_Toc241589659 \h </w:instrText>
        </w:r>
        <w:r w:rsidR="009B3DED" w:rsidRPr="00F51A14">
          <w:rPr>
            <w:b w:val="0"/>
            <w:bCs/>
            <w:noProof/>
            <w:webHidden/>
            <w:sz w:val="20"/>
          </w:rPr>
        </w:r>
        <w:r w:rsidR="009B3DED" w:rsidRPr="00F51A14">
          <w:rPr>
            <w:b w:val="0"/>
            <w:bCs/>
            <w:noProof/>
            <w:webHidden/>
            <w:sz w:val="20"/>
          </w:rPr>
          <w:fldChar w:fldCharType="separate"/>
        </w:r>
        <w:r w:rsidR="00AB713D">
          <w:rPr>
            <w:b w:val="0"/>
            <w:bCs/>
            <w:noProof/>
            <w:webHidden/>
            <w:sz w:val="20"/>
          </w:rPr>
          <w:t>5</w:t>
        </w:r>
        <w:r w:rsidR="009B3DED" w:rsidRPr="00F51A14">
          <w:rPr>
            <w:b w:val="0"/>
            <w:bCs/>
            <w:noProof/>
            <w:webHidden/>
            <w:sz w:val="20"/>
          </w:rPr>
          <w:fldChar w:fldCharType="end"/>
        </w:r>
      </w:hyperlink>
    </w:p>
    <w:p w14:paraId="066E53CA" w14:textId="28135D32" w:rsidR="009B3DED" w:rsidRPr="00281816" w:rsidRDefault="00931D78"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60" w:history="1">
        <w:r>
          <w:rPr>
            <w:rStyle w:val="Hyperlink"/>
            <w:b w:val="0"/>
            <w:bCs/>
            <w:noProof/>
            <w:sz w:val="20"/>
          </w:rPr>
          <w:t>Point</w:t>
        </w:r>
        <w:r w:rsidR="009B3DED" w:rsidRPr="00281816">
          <w:rPr>
            <w:rStyle w:val="Hyperlink"/>
            <w:b w:val="0"/>
            <w:bCs/>
            <w:noProof/>
            <w:sz w:val="20"/>
          </w:rPr>
          <w:t xml:space="preserve"> 5</w:t>
        </w:r>
        <w:r w:rsidR="003B144B">
          <w:rPr>
            <w:rStyle w:val="Hyperlink"/>
            <w:b w:val="0"/>
            <w:bCs/>
            <w:noProof/>
            <w:sz w:val="20"/>
          </w:rPr>
          <w:t>.</w:t>
        </w:r>
        <w:r w:rsidR="00107897" w:rsidRPr="00281816">
          <w:rPr>
            <w:rStyle w:val="Hyperlink"/>
            <w:b w:val="0"/>
            <w:bCs/>
            <w:noProof/>
            <w:sz w:val="20"/>
          </w:rPr>
          <w:tab/>
        </w:r>
        <w:r w:rsidR="00281816" w:rsidRPr="00281816">
          <w:rPr>
            <w:b w:val="0"/>
            <w:bCs/>
            <w:sz w:val="20"/>
            <w:lang w:val="fr-CA"/>
          </w:rPr>
          <w:t>Date et lieu des futures réunions de la Conférence des Parties</w:t>
        </w:r>
        <w:r w:rsidR="009B3DED" w:rsidRPr="00281816">
          <w:rPr>
            <w:b w:val="0"/>
            <w:bCs/>
            <w:noProof/>
            <w:webHidden/>
            <w:sz w:val="20"/>
          </w:rPr>
          <w:tab/>
        </w:r>
        <w:r w:rsidR="009B3DED" w:rsidRPr="00281816">
          <w:rPr>
            <w:b w:val="0"/>
            <w:bCs/>
            <w:noProof/>
            <w:webHidden/>
            <w:sz w:val="20"/>
          </w:rPr>
          <w:fldChar w:fldCharType="begin"/>
        </w:r>
        <w:r w:rsidR="009B3DED" w:rsidRPr="00281816">
          <w:rPr>
            <w:b w:val="0"/>
            <w:bCs/>
            <w:noProof/>
            <w:webHidden/>
            <w:sz w:val="20"/>
          </w:rPr>
          <w:instrText xml:space="preserve"> PAGEREF _Toc241589660 \h </w:instrText>
        </w:r>
        <w:r w:rsidR="009B3DED" w:rsidRPr="00281816">
          <w:rPr>
            <w:b w:val="0"/>
            <w:bCs/>
            <w:noProof/>
            <w:webHidden/>
            <w:sz w:val="20"/>
          </w:rPr>
        </w:r>
        <w:r w:rsidR="009B3DED" w:rsidRPr="00281816">
          <w:rPr>
            <w:b w:val="0"/>
            <w:bCs/>
            <w:noProof/>
            <w:webHidden/>
            <w:sz w:val="20"/>
          </w:rPr>
          <w:fldChar w:fldCharType="separate"/>
        </w:r>
        <w:r w:rsidR="00AB713D">
          <w:rPr>
            <w:b w:val="0"/>
            <w:bCs/>
            <w:noProof/>
            <w:webHidden/>
            <w:sz w:val="20"/>
          </w:rPr>
          <w:t>6</w:t>
        </w:r>
        <w:r w:rsidR="009B3DED" w:rsidRPr="00281816">
          <w:rPr>
            <w:b w:val="0"/>
            <w:bCs/>
            <w:noProof/>
            <w:webHidden/>
            <w:sz w:val="20"/>
          </w:rPr>
          <w:fldChar w:fldCharType="end"/>
        </w:r>
      </w:hyperlink>
    </w:p>
    <w:p w14:paraId="51912720" w14:textId="6BC96422" w:rsidR="009B3DED" w:rsidRPr="00281816" w:rsidRDefault="00931D78"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61" w:history="1">
        <w:r>
          <w:rPr>
            <w:rStyle w:val="Hyperlink"/>
            <w:b w:val="0"/>
            <w:bCs/>
            <w:noProof/>
            <w:sz w:val="20"/>
          </w:rPr>
          <w:t>Point</w:t>
        </w:r>
        <w:r w:rsidR="009B3DED" w:rsidRPr="00281816">
          <w:rPr>
            <w:rStyle w:val="Hyperlink"/>
            <w:b w:val="0"/>
            <w:bCs/>
            <w:noProof/>
            <w:sz w:val="20"/>
          </w:rPr>
          <w:t xml:space="preserve"> 7</w:t>
        </w:r>
        <w:r w:rsidR="003B144B">
          <w:rPr>
            <w:rStyle w:val="Hyperlink"/>
            <w:b w:val="0"/>
            <w:bCs/>
            <w:noProof/>
            <w:sz w:val="20"/>
          </w:rPr>
          <w:t>.</w:t>
        </w:r>
        <w:r w:rsidR="00107897" w:rsidRPr="00281816">
          <w:rPr>
            <w:rStyle w:val="Hyperlink"/>
            <w:b w:val="0"/>
            <w:bCs/>
            <w:noProof/>
            <w:sz w:val="20"/>
          </w:rPr>
          <w:tab/>
        </w:r>
        <w:r w:rsidR="00281816" w:rsidRPr="00281816">
          <w:rPr>
            <w:b w:val="0"/>
            <w:bCs/>
            <w:sz w:val="20"/>
            <w:lang w:val="fr-CA"/>
          </w:rPr>
          <w:t>Administration de la Convention sur la diversité biologique, budget des fonds d</w:t>
        </w:r>
        <w:r w:rsidR="002D22B6">
          <w:rPr>
            <w:b w:val="0"/>
            <w:bCs/>
            <w:sz w:val="20"/>
            <w:lang w:val="fr-CA"/>
          </w:rPr>
          <w:t>’</w:t>
        </w:r>
        <w:r w:rsidR="00281816" w:rsidRPr="00281816">
          <w:rPr>
            <w:b w:val="0"/>
            <w:bCs/>
            <w:sz w:val="20"/>
            <w:lang w:val="fr-CA"/>
          </w:rPr>
          <w:t>affectation spéciale et examen fonctionnel du secrétariat</w:t>
        </w:r>
        <w:r w:rsidR="009B3DED" w:rsidRPr="00281816">
          <w:rPr>
            <w:b w:val="0"/>
            <w:bCs/>
            <w:noProof/>
            <w:webHidden/>
            <w:sz w:val="20"/>
          </w:rPr>
          <w:tab/>
        </w:r>
        <w:r w:rsidR="009B3DED" w:rsidRPr="00281816">
          <w:rPr>
            <w:b w:val="0"/>
            <w:bCs/>
            <w:noProof/>
            <w:webHidden/>
            <w:sz w:val="20"/>
          </w:rPr>
          <w:fldChar w:fldCharType="begin"/>
        </w:r>
        <w:r w:rsidR="009B3DED" w:rsidRPr="00281816">
          <w:rPr>
            <w:b w:val="0"/>
            <w:bCs/>
            <w:noProof/>
            <w:webHidden/>
            <w:sz w:val="20"/>
          </w:rPr>
          <w:instrText xml:space="preserve"> PAGEREF _Toc241589661 \h </w:instrText>
        </w:r>
        <w:r w:rsidR="009B3DED" w:rsidRPr="00281816">
          <w:rPr>
            <w:b w:val="0"/>
            <w:bCs/>
            <w:noProof/>
            <w:webHidden/>
            <w:sz w:val="20"/>
          </w:rPr>
        </w:r>
        <w:r w:rsidR="009B3DED" w:rsidRPr="00281816">
          <w:rPr>
            <w:b w:val="0"/>
            <w:bCs/>
            <w:noProof/>
            <w:webHidden/>
            <w:sz w:val="20"/>
          </w:rPr>
          <w:fldChar w:fldCharType="separate"/>
        </w:r>
        <w:r w:rsidR="00AB713D">
          <w:rPr>
            <w:b w:val="0"/>
            <w:bCs/>
            <w:noProof/>
            <w:webHidden/>
            <w:sz w:val="20"/>
          </w:rPr>
          <w:t>7</w:t>
        </w:r>
        <w:r w:rsidR="009B3DED" w:rsidRPr="00281816">
          <w:rPr>
            <w:b w:val="0"/>
            <w:bCs/>
            <w:noProof/>
            <w:webHidden/>
            <w:sz w:val="20"/>
          </w:rPr>
          <w:fldChar w:fldCharType="end"/>
        </w:r>
      </w:hyperlink>
    </w:p>
    <w:p w14:paraId="4896E00D" w14:textId="04EF9EF8" w:rsidR="009B3DED" w:rsidRPr="00281816" w:rsidRDefault="00931D78"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62" w:history="1">
        <w:r>
          <w:rPr>
            <w:rStyle w:val="Hyperlink"/>
            <w:b w:val="0"/>
            <w:bCs/>
            <w:noProof/>
            <w:sz w:val="20"/>
          </w:rPr>
          <w:t>Point</w:t>
        </w:r>
        <w:r w:rsidR="009B3DED" w:rsidRPr="00281816">
          <w:rPr>
            <w:rStyle w:val="Hyperlink"/>
            <w:b w:val="0"/>
            <w:bCs/>
            <w:noProof/>
            <w:sz w:val="20"/>
          </w:rPr>
          <w:t xml:space="preserve"> 8 a)</w:t>
        </w:r>
        <w:r w:rsidR="00107897" w:rsidRPr="00281816">
          <w:rPr>
            <w:rStyle w:val="Hyperlink"/>
            <w:b w:val="0"/>
            <w:bCs/>
            <w:noProof/>
            <w:sz w:val="20"/>
          </w:rPr>
          <w:tab/>
        </w:r>
        <w:r w:rsidR="00281816" w:rsidRPr="00281816">
          <w:rPr>
            <w:b w:val="0"/>
            <w:bCs/>
            <w:color w:val="000000" w:themeColor="text1"/>
            <w:sz w:val="20"/>
            <w:lang w:val="fr-CA"/>
          </w:rPr>
          <w:t>Mobilisation des ressources et mécanisme de financement</w:t>
        </w:r>
        <w:r w:rsidR="00142771">
          <w:rPr>
            <w:b w:val="0"/>
            <w:bCs/>
            <w:color w:val="000000" w:themeColor="text1"/>
            <w:sz w:val="20"/>
            <w:lang w:val="fr-CA"/>
          </w:rPr>
          <w:t xml:space="preserve"> :</w:t>
        </w:r>
        <w:r w:rsidR="00281816" w:rsidRPr="00281816">
          <w:rPr>
            <w:b w:val="0"/>
            <w:bCs/>
            <w:color w:val="000000" w:themeColor="text1"/>
            <w:sz w:val="20"/>
            <w:lang w:val="fr-CA"/>
          </w:rPr>
          <w:t xml:space="preserve"> mobilisation des ressources</w:t>
        </w:r>
        <w:r w:rsidR="009B3DED" w:rsidRPr="00281816">
          <w:rPr>
            <w:b w:val="0"/>
            <w:bCs/>
            <w:noProof/>
            <w:webHidden/>
            <w:sz w:val="20"/>
          </w:rPr>
          <w:tab/>
        </w:r>
        <w:r w:rsidR="009B3DED" w:rsidRPr="00281816">
          <w:rPr>
            <w:b w:val="0"/>
            <w:bCs/>
            <w:noProof/>
            <w:webHidden/>
            <w:sz w:val="20"/>
          </w:rPr>
          <w:fldChar w:fldCharType="begin"/>
        </w:r>
        <w:r w:rsidR="009B3DED" w:rsidRPr="00281816">
          <w:rPr>
            <w:b w:val="0"/>
            <w:bCs/>
            <w:noProof/>
            <w:webHidden/>
            <w:sz w:val="20"/>
          </w:rPr>
          <w:instrText xml:space="preserve"> PAGEREF _Toc241589662 \h </w:instrText>
        </w:r>
        <w:r w:rsidR="009B3DED" w:rsidRPr="00281816">
          <w:rPr>
            <w:b w:val="0"/>
            <w:bCs/>
            <w:noProof/>
            <w:webHidden/>
            <w:sz w:val="20"/>
          </w:rPr>
        </w:r>
        <w:r w:rsidR="009B3DED" w:rsidRPr="00281816">
          <w:rPr>
            <w:b w:val="0"/>
            <w:bCs/>
            <w:noProof/>
            <w:webHidden/>
            <w:sz w:val="20"/>
          </w:rPr>
          <w:fldChar w:fldCharType="separate"/>
        </w:r>
        <w:r w:rsidR="00AB713D">
          <w:rPr>
            <w:b w:val="0"/>
            <w:bCs/>
            <w:noProof/>
            <w:webHidden/>
            <w:sz w:val="20"/>
          </w:rPr>
          <w:t>14</w:t>
        </w:r>
        <w:r w:rsidR="009B3DED" w:rsidRPr="00281816">
          <w:rPr>
            <w:b w:val="0"/>
            <w:bCs/>
            <w:noProof/>
            <w:webHidden/>
            <w:sz w:val="20"/>
          </w:rPr>
          <w:fldChar w:fldCharType="end"/>
        </w:r>
      </w:hyperlink>
    </w:p>
    <w:p w14:paraId="5F1E1C00" w14:textId="0A02AA4E" w:rsidR="009B3DED" w:rsidRPr="00281816" w:rsidRDefault="00931D78" w:rsidP="00D525DD">
      <w:pPr>
        <w:pStyle w:val="TOC1"/>
        <w:tabs>
          <w:tab w:val="clear" w:pos="1247"/>
        </w:tabs>
        <w:ind w:left="1276" w:hanging="992"/>
        <w:jc w:val="lowKashida"/>
        <w:rPr>
          <w:rFonts w:eastAsiaTheme="minorEastAsia"/>
          <w:b w:val="0"/>
          <w:bCs/>
          <w:noProof/>
          <w:kern w:val="2"/>
          <w:sz w:val="20"/>
          <w:lang w:val="en-US" w:eastAsia="zh-CN"/>
          <w14:ligatures w14:val="standardContextual"/>
        </w:rPr>
      </w:pPr>
      <w:hyperlink w:anchor="_Toc241589663" w:history="1">
        <w:r>
          <w:rPr>
            <w:rStyle w:val="Hyperlink"/>
            <w:b w:val="0"/>
            <w:bCs/>
            <w:noProof/>
            <w:sz w:val="20"/>
          </w:rPr>
          <w:t>Point</w:t>
        </w:r>
        <w:r w:rsidR="009B3DED" w:rsidRPr="00281816">
          <w:rPr>
            <w:rStyle w:val="Hyperlink"/>
            <w:b w:val="0"/>
            <w:bCs/>
            <w:noProof/>
            <w:sz w:val="20"/>
          </w:rPr>
          <w:t xml:space="preserve"> 8 b)</w:t>
        </w:r>
        <w:r w:rsidR="00107897" w:rsidRPr="00281816">
          <w:rPr>
            <w:rStyle w:val="Hyperlink"/>
            <w:b w:val="0"/>
            <w:bCs/>
            <w:noProof/>
            <w:sz w:val="20"/>
          </w:rPr>
          <w:tab/>
        </w:r>
        <w:r w:rsidR="00281816" w:rsidRPr="00281816">
          <w:rPr>
            <w:b w:val="0"/>
            <w:bCs/>
            <w:color w:val="000000" w:themeColor="text1"/>
            <w:sz w:val="20"/>
            <w:lang w:val="fr-CA"/>
          </w:rPr>
          <w:t>Mobilisation des ressources et mécanisme de financement</w:t>
        </w:r>
        <w:r w:rsidR="00142771">
          <w:rPr>
            <w:rStyle w:val="Hyperlink"/>
            <w:b w:val="0"/>
            <w:bCs/>
            <w:noProof/>
            <w:sz w:val="20"/>
          </w:rPr>
          <w:t xml:space="preserve"> :</w:t>
        </w:r>
        <w:r w:rsidR="009B3DED" w:rsidRPr="00281816">
          <w:rPr>
            <w:rStyle w:val="Hyperlink"/>
            <w:b w:val="0"/>
            <w:bCs/>
            <w:noProof/>
            <w:sz w:val="20"/>
          </w:rPr>
          <w:t xml:space="preserve"> </w:t>
        </w:r>
        <w:r w:rsidR="00281816" w:rsidRPr="00281816">
          <w:rPr>
            <w:rStyle w:val="Hyperlink"/>
            <w:b w:val="0"/>
            <w:bCs/>
            <w:noProof/>
            <w:sz w:val="20"/>
          </w:rPr>
          <w:t>mécanisme de financement</w:t>
        </w:r>
        <w:r w:rsidR="009B3DED" w:rsidRPr="00281816">
          <w:rPr>
            <w:b w:val="0"/>
            <w:bCs/>
            <w:noProof/>
            <w:webHidden/>
            <w:sz w:val="20"/>
          </w:rPr>
          <w:tab/>
        </w:r>
        <w:r w:rsidR="009B3DED" w:rsidRPr="00281816">
          <w:rPr>
            <w:b w:val="0"/>
            <w:bCs/>
            <w:noProof/>
            <w:webHidden/>
            <w:sz w:val="20"/>
          </w:rPr>
          <w:fldChar w:fldCharType="begin"/>
        </w:r>
        <w:r w:rsidR="009B3DED" w:rsidRPr="00281816">
          <w:rPr>
            <w:b w:val="0"/>
            <w:bCs/>
            <w:noProof/>
            <w:webHidden/>
            <w:sz w:val="20"/>
          </w:rPr>
          <w:instrText xml:space="preserve"> PAGEREF _Toc241589663 \h </w:instrText>
        </w:r>
        <w:r w:rsidR="009B3DED" w:rsidRPr="00281816">
          <w:rPr>
            <w:b w:val="0"/>
            <w:bCs/>
            <w:noProof/>
            <w:webHidden/>
            <w:sz w:val="20"/>
          </w:rPr>
        </w:r>
        <w:r w:rsidR="009B3DED" w:rsidRPr="00281816">
          <w:rPr>
            <w:b w:val="0"/>
            <w:bCs/>
            <w:noProof/>
            <w:webHidden/>
            <w:sz w:val="20"/>
          </w:rPr>
          <w:fldChar w:fldCharType="separate"/>
        </w:r>
        <w:r w:rsidR="00AB713D">
          <w:rPr>
            <w:b w:val="0"/>
            <w:bCs/>
            <w:noProof/>
            <w:webHidden/>
            <w:sz w:val="20"/>
          </w:rPr>
          <w:t>22</w:t>
        </w:r>
        <w:r w:rsidR="009B3DED" w:rsidRPr="00281816">
          <w:rPr>
            <w:b w:val="0"/>
            <w:bCs/>
            <w:noProof/>
            <w:webHidden/>
            <w:sz w:val="20"/>
          </w:rPr>
          <w:fldChar w:fldCharType="end"/>
        </w:r>
      </w:hyperlink>
    </w:p>
    <w:p w14:paraId="21251E91" w14:textId="3BA9AA5B" w:rsidR="009B3DED" w:rsidRPr="00F51A14" w:rsidRDefault="00931D78" w:rsidP="00D525DD">
      <w:pPr>
        <w:pStyle w:val="TOC1"/>
        <w:tabs>
          <w:tab w:val="clear" w:pos="1247"/>
        </w:tabs>
        <w:ind w:left="1276" w:hanging="992"/>
        <w:jc w:val="lowKashida"/>
        <w:rPr>
          <w:rFonts w:eastAsiaTheme="minorEastAsia"/>
          <w:b w:val="0"/>
          <w:bCs/>
          <w:noProof/>
          <w:kern w:val="2"/>
          <w:sz w:val="20"/>
          <w:lang w:val="en-US" w:eastAsia="zh-CN"/>
          <w14:ligatures w14:val="standardContextual"/>
        </w:rPr>
      </w:pPr>
      <w:hyperlink w:anchor="_Toc241589664" w:history="1">
        <w:r>
          <w:rPr>
            <w:rStyle w:val="Hyperlink"/>
            <w:b w:val="0"/>
            <w:bCs/>
            <w:noProof/>
            <w:sz w:val="20"/>
          </w:rPr>
          <w:t>Point</w:t>
        </w:r>
        <w:r w:rsidR="009B3DED" w:rsidRPr="00281816">
          <w:rPr>
            <w:rStyle w:val="Hyperlink"/>
            <w:b w:val="0"/>
            <w:bCs/>
            <w:noProof/>
            <w:sz w:val="20"/>
          </w:rPr>
          <w:t xml:space="preserve"> 9 a)</w:t>
        </w:r>
        <w:r w:rsidR="00107897" w:rsidRPr="00281816">
          <w:rPr>
            <w:rStyle w:val="Hyperlink"/>
            <w:b w:val="0"/>
            <w:bCs/>
            <w:noProof/>
            <w:sz w:val="20"/>
          </w:rPr>
          <w:tab/>
        </w:r>
        <w:r w:rsidR="00281816" w:rsidRPr="00281816">
          <w:rPr>
            <w:b w:val="0"/>
            <w:bCs/>
            <w:sz w:val="20"/>
            <w:lang w:val="fr-CA"/>
          </w:rPr>
          <w:t>Planification, suivi, établissement des rapports et examen</w:t>
        </w:r>
        <w:r w:rsidR="00142771">
          <w:rPr>
            <w:b w:val="0"/>
            <w:bCs/>
            <w:sz w:val="20"/>
            <w:lang w:val="fr-CA"/>
          </w:rPr>
          <w:t xml:space="preserve"> :</w:t>
        </w:r>
        <w:r w:rsidR="00281816" w:rsidRPr="00281816">
          <w:rPr>
            <w:b w:val="0"/>
            <w:bCs/>
            <w:sz w:val="20"/>
            <w:lang w:val="fr-CA"/>
          </w:rPr>
          <w:t xml:space="preserve"> e</w:t>
        </w:r>
        <w:r w:rsidR="00281816" w:rsidRPr="00281816">
          <w:rPr>
            <w:b w:val="0"/>
            <w:bCs/>
            <w:snapToGrid w:val="0"/>
            <w:sz w:val="20"/>
            <w:lang w:val="fr-CA"/>
          </w:rPr>
          <w:t>xamen mondial des progrès collectifs accomplis dans la mise en œuvre du Cadre mondial de la biodiversité de Kunming-Montréal</w:t>
        </w:r>
        <w:r w:rsidR="009B3DED" w:rsidRPr="00281816">
          <w:rPr>
            <w:b w:val="0"/>
            <w:bCs/>
            <w:noProof/>
            <w:webHidden/>
            <w:sz w:val="20"/>
          </w:rPr>
          <w:tab/>
        </w:r>
        <w:r w:rsidR="009B3DED" w:rsidRPr="00281816">
          <w:rPr>
            <w:b w:val="0"/>
            <w:bCs/>
            <w:noProof/>
            <w:webHidden/>
            <w:sz w:val="20"/>
          </w:rPr>
          <w:fldChar w:fldCharType="begin"/>
        </w:r>
        <w:r w:rsidR="009B3DED" w:rsidRPr="00281816">
          <w:rPr>
            <w:b w:val="0"/>
            <w:bCs/>
            <w:noProof/>
            <w:webHidden/>
            <w:sz w:val="20"/>
          </w:rPr>
          <w:instrText xml:space="preserve"> PAGEREF _Toc241589664 \h </w:instrText>
        </w:r>
        <w:r w:rsidR="009B3DED" w:rsidRPr="00281816">
          <w:rPr>
            <w:b w:val="0"/>
            <w:bCs/>
            <w:noProof/>
            <w:webHidden/>
            <w:sz w:val="20"/>
          </w:rPr>
        </w:r>
        <w:r w:rsidR="009B3DED" w:rsidRPr="00281816">
          <w:rPr>
            <w:b w:val="0"/>
            <w:bCs/>
            <w:noProof/>
            <w:webHidden/>
            <w:sz w:val="20"/>
          </w:rPr>
          <w:fldChar w:fldCharType="separate"/>
        </w:r>
        <w:r w:rsidR="00AB713D">
          <w:rPr>
            <w:b w:val="0"/>
            <w:bCs/>
            <w:noProof/>
            <w:webHidden/>
            <w:sz w:val="20"/>
          </w:rPr>
          <w:t>37</w:t>
        </w:r>
        <w:r w:rsidR="009B3DED" w:rsidRPr="00281816">
          <w:rPr>
            <w:b w:val="0"/>
            <w:bCs/>
            <w:noProof/>
            <w:webHidden/>
            <w:sz w:val="20"/>
          </w:rPr>
          <w:fldChar w:fldCharType="end"/>
        </w:r>
      </w:hyperlink>
    </w:p>
    <w:p w14:paraId="2812701A" w14:textId="5195DEBF" w:rsidR="009B3DED" w:rsidRPr="0034052F" w:rsidRDefault="00931D78" w:rsidP="00D525DD">
      <w:pPr>
        <w:pStyle w:val="TOC1"/>
        <w:tabs>
          <w:tab w:val="clear" w:pos="1247"/>
        </w:tabs>
        <w:ind w:left="1276" w:hanging="992"/>
        <w:jc w:val="lowKashida"/>
        <w:rPr>
          <w:rFonts w:eastAsiaTheme="minorEastAsia"/>
          <w:b w:val="0"/>
          <w:bCs/>
          <w:noProof/>
          <w:kern w:val="2"/>
          <w:sz w:val="20"/>
          <w:lang w:val="en-US" w:eastAsia="zh-CN"/>
          <w14:ligatures w14:val="standardContextual"/>
        </w:rPr>
      </w:pPr>
      <w:hyperlink w:anchor="_Toc241589665" w:history="1">
        <w:r>
          <w:rPr>
            <w:rStyle w:val="Hyperlink"/>
            <w:b w:val="0"/>
            <w:bCs/>
            <w:noProof/>
            <w:sz w:val="20"/>
          </w:rPr>
          <w:t>Point</w:t>
        </w:r>
        <w:r w:rsidR="009B3DED" w:rsidRPr="00F51A14">
          <w:rPr>
            <w:rStyle w:val="Hyperlink"/>
            <w:b w:val="0"/>
            <w:bCs/>
            <w:noProof/>
            <w:sz w:val="20"/>
          </w:rPr>
          <w:t xml:space="preserve"> 9 b)</w:t>
        </w:r>
        <w:r w:rsidR="00107897" w:rsidRPr="00F51A14">
          <w:rPr>
            <w:rStyle w:val="Hyperlink"/>
            <w:b w:val="0"/>
            <w:bCs/>
            <w:noProof/>
            <w:sz w:val="20"/>
          </w:rPr>
          <w:tab/>
        </w:r>
        <w:r w:rsidR="00281816" w:rsidRPr="00281816">
          <w:rPr>
            <w:rStyle w:val="Hyperlink"/>
            <w:b w:val="0"/>
            <w:bCs/>
            <w:noProof/>
            <w:sz w:val="20"/>
          </w:rPr>
          <w:t>Planification, suivi, établissement des rapports et examen</w:t>
        </w:r>
        <w:r w:rsidR="00142771">
          <w:rPr>
            <w:rStyle w:val="Hyperlink"/>
            <w:b w:val="0"/>
            <w:bCs/>
            <w:noProof/>
            <w:sz w:val="20"/>
          </w:rPr>
          <w:t xml:space="preserve"> :</w:t>
        </w:r>
        <w:r w:rsidR="00281816">
          <w:rPr>
            <w:rStyle w:val="Hyperlink"/>
            <w:b w:val="0"/>
            <w:bCs/>
            <w:noProof/>
            <w:sz w:val="20"/>
          </w:rPr>
          <w:t xml:space="preserve"> cadre de suivi du Cadre mondial de la biodiversité de Kunming-Montréal</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_Toc241589665 \h </w:instrText>
        </w:r>
        <w:r w:rsidR="009B3DED" w:rsidRPr="00F51A14">
          <w:rPr>
            <w:b w:val="0"/>
            <w:bCs/>
            <w:noProof/>
            <w:webHidden/>
            <w:sz w:val="20"/>
          </w:rPr>
        </w:r>
        <w:r w:rsidR="009B3DED" w:rsidRPr="00F51A14">
          <w:rPr>
            <w:b w:val="0"/>
            <w:bCs/>
            <w:noProof/>
            <w:webHidden/>
            <w:sz w:val="20"/>
          </w:rPr>
          <w:fldChar w:fldCharType="separate"/>
        </w:r>
        <w:r w:rsidR="00AB713D">
          <w:rPr>
            <w:b w:val="0"/>
            <w:bCs/>
            <w:noProof/>
            <w:webHidden/>
            <w:sz w:val="20"/>
          </w:rPr>
          <w:t>49</w:t>
        </w:r>
        <w:r w:rsidR="009B3DED" w:rsidRPr="00F51A14">
          <w:rPr>
            <w:b w:val="0"/>
            <w:bCs/>
            <w:noProof/>
            <w:webHidden/>
            <w:sz w:val="20"/>
          </w:rPr>
          <w:fldChar w:fldCharType="end"/>
        </w:r>
      </w:hyperlink>
    </w:p>
    <w:p w14:paraId="66635D99" w14:textId="75FB8DC2" w:rsidR="009B3DED" w:rsidRPr="0034052F" w:rsidRDefault="00931D78" w:rsidP="00D525DD">
      <w:pPr>
        <w:pStyle w:val="TOC1"/>
        <w:tabs>
          <w:tab w:val="clear" w:pos="1247"/>
        </w:tabs>
        <w:ind w:left="1276" w:hanging="992"/>
        <w:jc w:val="lowKashida"/>
        <w:rPr>
          <w:rFonts w:eastAsiaTheme="minorEastAsia"/>
          <w:b w:val="0"/>
          <w:bCs/>
          <w:noProof/>
          <w:kern w:val="2"/>
          <w:sz w:val="20"/>
          <w:lang w:val="en-US" w:eastAsia="zh-CN"/>
          <w14:ligatures w14:val="standardContextual"/>
        </w:rPr>
      </w:pPr>
      <w:hyperlink w:anchor="_Toc241589666" w:history="1">
        <w:r>
          <w:rPr>
            <w:rStyle w:val="Hyperlink"/>
            <w:b w:val="0"/>
            <w:bCs/>
            <w:noProof/>
            <w:sz w:val="20"/>
          </w:rPr>
          <w:t>Point</w:t>
        </w:r>
        <w:r w:rsidR="009B3DED" w:rsidRPr="0034052F">
          <w:rPr>
            <w:rStyle w:val="Hyperlink"/>
            <w:b w:val="0"/>
            <w:bCs/>
            <w:noProof/>
            <w:sz w:val="20"/>
          </w:rPr>
          <w:t xml:space="preserve"> 10 a)</w:t>
        </w:r>
        <w:r w:rsidR="00107897" w:rsidRPr="0034052F">
          <w:rPr>
            <w:rStyle w:val="Hyperlink"/>
            <w:b w:val="0"/>
            <w:bCs/>
            <w:noProof/>
            <w:sz w:val="20"/>
          </w:rPr>
          <w:tab/>
        </w:r>
        <w:r w:rsidR="00281816" w:rsidRPr="0034052F">
          <w:rPr>
            <w:b w:val="0"/>
            <w:bCs/>
            <w:sz w:val="20"/>
            <w:lang w:val="fr-CA"/>
          </w:rPr>
          <w:t>Mise en œuvre de l</w:t>
        </w:r>
        <w:r w:rsidR="002D22B6">
          <w:rPr>
            <w:b w:val="0"/>
            <w:bCs/>
            <w:sz w:val="20"/>
            <w:lang w:val="fr-CA"/>
          </w:rPr>
          <w:t>’</w:t>
        </w:r>
        <w:r w:rsidR="00281816" w:rsidRPr="0034052F">
          <w:rPr>
            <w:b w:val="0"/>
            <w:bCs/>
            <w:sz w:val="20"/>
            <w:lang w:val="fr-CA"/>
          </w:rPr>
          <w:t>article 8 j) et des autres dispositions de la Convention sur la diversité biologique relatives aux peuples autochtones et communautés locales</w:t>
        </w:r>
        <w:r w:rsidR="00142771">
          <w:rPr>
            <w:b w:val="0"/>
            <w:bCs/>
            <w:sz w:val="20"/>
            <w:lang w:val="fr-CA"/>
          </w:rPr>
          <w:t xml:space="preserve"> :</w:t>
        </w:r>
        <w:r w:rsidR="00281816" w:rsidRPr="0034052F">
          <w:rPr>
            <w:b w:val="0"/>
            <w:bCs/>
            <w:sz w:val="20"/>
            <w:lang w:val="fr-CA"/>
          </w:rPr>
          <w:t xml:space="preserve"> </w:t>
        </w:r>
        <w:r w:rsidR="00281816" w:rsidRPr="0034052F">
          <w:rPr>
            <w:b w:val="0"/>
            <w:bCs/>
            <w:snapToGrid w:val="0"/>
            <w:sz w:val="20"/>
            <w:lang w:val="fr-CA"/>
          </w:rPr>
          <w:t>mode de fonctionnement de l</w:t>
        </w:r>
        <w:r w:rsidR="002D22B6">
          <w:rPr>
            <w:b w:val="0"/>
            <w:bCs/>
            <w:snapToGrid w:val="0"/>
            <w:sz w:val="20"/>
            <w:lang w:val="fr-CA"/>
          </w:rPr>
          <w:t>’</w:t>
        </w:r>
        <w:r w:rsidR="00281816" w:rsidRPr="0034052F">
          <w:rPr>
            <w:b w:val="0"/>
            <w:bCs/>
            <w:snapToGrid w:val="0"/>
            <w:sz w:val="20"/>
            <w:lang w:val="fr-CA"/>
          </w:rPr>
          <w:t>Organe subsidiaire chargé du suivi de l</w:t>
        </w:r>
        <w:r w:rsidR="002D22B6">
          <w:rPr>
            <w:b w:val="0"/>
            <w:bCs/>
            <w:snapToGrid w:val="0"/>
            <w:sz w:val="20"/>
            <w:lang w:val="fr-CA"/>
          </w:rPr>
          <w:t>’</w:t>
        </w:r>
        <w:r w:rsidR="00281816" w:rsidRPr="0034052F">
          <w:rPr>
            <w:b w:val="0"/>
            <w:bCs/>
            <w:snapToGrid w:val="0"/>
            <w:sz w:val="20"/>
            <w:lang w:val="fr-CA"/>
          </w:rPr>
          <w:t>article 8 j) et des autres dispositions de la Convention sur la diversité biologique relatives aux peuples autochtones et communautés locales</w:t>
        </w:r>
        <w:r w:rsidR="009B3DED" w:rsidRPr="0034052F">
          <w:rPr>
            <w:b w:val="0"/>
            <w:bCs/>
            <w:noProof/>
            <w:webHidden/>
            <w:sz w:val="20"/>
          </w:rPr>
          <w:tab/>
        </w:r>
        <w:r w:rsidR="009B3DED" w:rsidRPr="0034052F">
          <w:rPr>
            <w:b w:val="0"/>
            <w:bCs/>
            <w:noProof/>
            <w:webHidden/>
            <w:sz w:val="20"/>
          </w:rPr>
          <w:fldChar w:fldCharType="begin"/>
        </w:r>
        <w:r w:rsidR="009B3DED" w:rsidRPr="0034052F">
          <w:rPr>
            <w:b w:val="0"/>
            <w:bCs/>
            <w:noProof/>
            <w:webHidden/>
            <w:sz w:val="20"/>
          </w:rPr>
          <w:instrText xml:space="preserve"> PAGEREF _Toc241589666 \h </w:instrText>
        </w:r>
        <w:r w:rsidR="009B3DED" w:rsidRPr="0034052F">
          <w:rPr>
            <w:b w:val="0"/>
            <w:bCs/>
            <w:noProof/>
            <w:webHidden/>
            <w:sz w:val="20"/>
          </w:rPr>
        </w:r>
        <w:r w:rsidR="009B3DED" w:rsidRPr="0034052F">
          <w:rPr>
            <w:b w:val="0"/>
            <w:bCs/>
            <w:noProof/>
            <w:webHidden/>
            <w:sz w:val="20"/>
          </w:rPr>
          <w:fldChar w:fldCharType="separate"/>
        </w:r>
        <w:r w:rsidR="00AB713D">
          <w:rPr>
            <w:b w:val="0"/>
            <w:bCs/>
            <w:noProof/>
            <w:webHidden/>
            <w:sz w:val="20"/>
          </w:rPr>
          <w:t>57</w:t>
        </w:r>
        <w:r w:rsidR="009B3DED" w:rsidRPr="0034052F">
          <w:rPr>
            <w:b w:val="0"/>
            <w:bCs/>
            <w:noProof/>
            <w:webHidden/>
            <w:sz w:val="20"/>
          </w:rPr>
          <w:fldChar w:fldCharType="end"/>
        </w:r>
      </w:hyperlink>
    </w:p>
    <w:p w14:paraId="2B7CD49B" w14:textId="42B0BB3D" w:rsidR="003B571A" w:rsidRPr="00F51A14" w:rsidRDefault="00931D78" w:rsidP="003B571A">
      <w:pPr>
        <w:pStyle w:val="TOC1"/>
        <w:tabs>
          <w:tab w:val="clear" w:pos="1247"/>
        </w:tabs>
        <w:ind w:left="1276" w:hanging="992"/>
        <w:jc w:val="lowKashida"/>
        <w:rPr>
          <w:rFonts w:eastAsiaTheme="minorEastAsia"/>
          <w:b w:val="0"/>
          <w:bCs/>
          <w:noProof/>
          <w:kern w:val="2"/>
          <w:sz w:val="20"/>
          <w:lang w:val="en-US" w:eastAsia="zh-CN"/>
          <w14:ligatures w14:val="standardContextual"/>
        </w:rPr>
      </w:pPr>
      <w:hyperlink w:anchor="_Toc241589667" w:history="1">
        <w:r>
          <w:rPr>
            <w:rStyle w:val="Hyperlink"/>
            <w:b w:val="0"/>
            <w:bCs/>
            <w:noProof/>
            <w:sz w:val="20"/>
          </w:rPr>
          <w:t>Point</w:t>
        </w:r>
        <w:r w:rsidR="003B571A" w:rsidRPr="00F51A14">
          <w:rPr>
            <w:rStyle w:val="Hyperlink"/>
            <w:b w:val="0"/>
            <w:bCs/>
            <w:noProof/>
            <w:sz w:val="20"/>
          </w:rPr>
          <w:t xml:space="preserve"> 10 b) i)</w:t>
        </w:r>
        <w:r w:rsidR="003B571A">
          <w:rPr>
            <w:rStyle w:val="Hyperlink"/>
            <w:b w:val="0"/>
            <w:bCs/>
            <w:noProof/>
            <w:sz w:val="20"/>
          </w:rPr>
          <w:t xml:space="preserve"> Mise en </w:t>
        </w:r>
        <w:r w:rsidR="00490B85" w:rsidRPr="00490B85">
          <w:rPr>
            <w:rStyle w:val="Hyperlink"/>
            <w:b w:val="0"/>
            <w:bCs/>
            <w:noProof/>
            <w:sz w:val="20"/>
          </w:rPr>
          <w:t>œuvre</w:t>
        </w:r>
        <w:r w:rsidR="003B571A">
          <w:rPr>
            <w:rStyle w:val="Hyperlink"/>
            <w:b w:val="0"/>
            <w:bCs/>
            <w:noProof/>
            <w:sz w:val="20"/>
          </w:rPr>
          <w:t xml:space="preserve"> de l</w:t>
        </w:r>
        <w:r w:rsidR="002D22B6">
          <w:rPr>
            <w:rStyle w:val="Hyperlink"/>
            <w:b w:val="0"/>
            <w:bCs/>
            <w:noProof/>
            <w:sz w:val="20"/>
          </w:rPr>
          <w:t>’</w:t>
        </w:r>
        <w:r w:rsidR="003B571A">
          <w:rPr>
            <w:rStyle w:val="Hyperlink"/>
            <w:b w:val="0"/>
            <w:bCs/>
            <w:noProof/>
            <w:sz w:val="20"/>
          </w:rPr>
          <w:t xml:space="preserve">article </w:t>
        </w:r>
        <w:r w:rsidR="003B571A" w:rsidRPr="00F51A14">
          <w:rPr>
            <w:rStyle w:val="Hyperlink"/>
            <w:b w:val="0"/>
            <w:bCs/>
            <w:noProof/>
            <w:sz w:val="20"/>
          </w:rPr>
          <w:t>8</w:t>
        </w:r>
        <w:r w:rsidR="003B571A">
          <w:rPr>
            <w:rStyle w:val="Hyperlink"/>
            <w:b w:val="0"/>
            <w:bCs/>
            <w:noProof/>
            <w:sz w:val="20"/>
          </w:rPr>
          <w:t xml:space="preserve"> </w:t>
        </w:r>
        <w:r w:rsidR="003B571A" w:rsidRPr="00F51A14">
          <w:rPr>
            <w:rStyle w:val="Hyperlink"/>
            <w:b w:val="0"/>
            <w:bCs/>
            <w:noProof/>
            <w:sz w:val="20"/>
          </w:rPr>
          <w:t>j)</w:t>
        </w:r>
        <w:r w:rsidR="003B571A">
          <w:rPr>
            <w:rStyle w:val="Hyperlink"/>
            <w:b w:val="0"/>
            <w:bCs/>
            <w:noProof/>
            <w:sz w:val="20"/>
          </w:rPr>
          <w:t xml:space="preserve"> et des autres dispositions de la </w:t>
        </w:r>
        <w:r w:rsidR="003B571A" w:rsidRPr="00F51A14">
          <w:rPr>
            <w:rStyle w:val="Hyperlink"/>
            <w:b w:val="0"/>
            <w:bCs/>
            <w:noProof/>
            <w:sz w:val="20"/>
          </w:rPr>
          <w:t xml:space="preserve">Convention </w:t>
        </w:r>
        <w:r w:rsidR="003B571A">
          <w:rPr>
            <w:rStyle w:val="Hyperlink"/>
            <w:b w:val="0"/>
            <w:bCs/>
            <w:noProof/>
            <w:sz w:val="20"/>
          </w:rPr>
          <w:t>sur la diversité biologique relatives aux peuples autochtones et communautés locales</w:t>
        </w:r>
        <w:r w:rsidR="00142771">
          <w:rPr>
            <w:rStyle w:val="Hyperlink"/>
            <w:b w:val="0"/>
            <w:bCs/>
            <w:noProof/>
            <w:sz w:val="20"/>
          </w:rPr>
          <w:t xml:space="preserve"> :</w:t>
        </w:r>
        <w:r w:rsidR="003B571A" w:rsidRPr="00F51A14">
          <w:rPr>
            <w:rStyle w:val="Hyperlink"/>
            <w:b w:val="0"/>
            <w:bCs/>
            <w:noProof/>
            <w:sz w:val="20"/>
          </w:rPr>
          <w:t xml:space="preserve"> </w:t>
        </w:r>
        <w:r w:rsidR="0011263E">
          <w:rPr>
            <w:rStyle w:val="Hyperlink"/>
            <w:b w:val="0"/>
            <w:bCs/>
            <w:noProof/>
            <w:sz w:val="20"/>
          </w:rPr>
          <w:t xml:space="preserve">mise en </w:t>
        </w:r>
        <w:r w:rsidR="0011263E" w:rsidRPr="0011263E">
          <w:rPr>
            <w:rStyle w:val="Hyperlink"/>
            <w:b w:val="0"/>
            <w:bCs/>
            <w:noProof/>
            <w:sz w:val="20"/>
          </w:rPr>
          <w:t xml:space="preserve">œuvre </w:t>
        </w:r>
        <w:r w:rsidR="0011263E">
          <w:rPr>
            <w:rStyle w:val="Hyperlink"/>
            <w:b w:val="0"/>
            <w:bCs/>
            <w:noProof/>
            <w:sz w:val="20"/>
          </w:rPr>
          <w:t xml:space="preserve">du programme de travail sur l’article 8) et les autres dispositions de la Convention relatives aux peuples autochtones et communautés locales à l’horizon 2030 : </w:t>
        </w:r>
        <w:r w:rsidR="003B571A">
          <w:rPr>
            <w:rStyle w:val="Hyperlink"/>
            <w:b w:val="0"/>
            <w:bCs/>
            <w:noProof/>
            <w:sz w:val="20"/>
          </w:rPr>
          <w:t>lignes dire</w:t>
        </w:r>
        <w:r w:rsidR="00490B85">
          <w:rPr>
            <w:rStyle w:val="Hyperlink"/>
            <w:b w:val="0"/>
            <w:bCs/>
            <w:noProof/>
            <w:sz w:val="20"/>
          </w:rPr>
          <w:t>c</w:t>
        </w:r>
        <w:r w:rsidR="003B571A">
          <w:rPr>
            <w:rStyle w:val="Hyperlink"/>
            <w:b w:val="0"/>
            <w:bCs/>
            <w:noProof/>
            <w:sz w:val="20"/>
          </w:rPr>
          <w:t xml:space="preserve">trices en vue de renforcer le cadre légal et politique de la mise en </w:t>
        </w:r>
        <w:r w:rsidR="00490B85" w:rsidRPr="00490B85">
          <w:rPr>
            <w:rStyle w:val="Hyperlink"/>
            <w:b w:val="0"/>
            <w:bCs/>
            <w:noProof/>
            <w:sz w:val="20"/>
          </w:rPr>
          <w:t>œuvre</w:t>
        </w:r>
        <w:r w:rsidR="003B571A">
          <w:rPr>
            <w:rStyle w:val="Hyperlink"/>
            <w:b w:val="0"/>
            <w:bCs/>
            <w:noProof/>
            <w:sz w:val="20"/>
          </w:rPr>
          <w:t xml:space="preserve"> des cibles</w:t>
        </w:r>
        <w:r w:rsidR="003B571A" w:rsidRPr="00F51A14">
          <w:rPr>
            <w:rStyle w:val="Hyperlink"/>
            <w:b w:val="0"/>
            <w:bCs/>
            <w:noProof/>
            <w:sz w:val="20"/>
          </w:rPr>
          <w:t xml:space="preserve"> 2 </w:t>
        </w:r>
        <w:r w:rsidR="003B571A">
          <w:rPr>
            <w:rStyle w:val="Hyperlink"/>
            <w:b w:val="0"/>
            <w:bCs/>
            <w:noProof/>
            <w:sz w:val="20"/>
          </w:rPr>
          <w:t>et</w:t>
        </w:r>
        <w:r w:rsidR="003B571A" w:rsidRPr="00F51A14">
          <w:rPr>
            <w:rStyle w:val="Hyperlink"/>
            <w:b w:val="0"/>
            <w:bCs/>
            <w:noProof/>
            <w:sz w:val="20"/>
          </w:rPr>
          <w:t xml:space="preserve"> 3 </w:t>
        </w:r>
        <w:r w:rsidR="003B571A">
          <w:rPr>
            <w:rStyle w:val="Hyperlink"/>
            <w:b w:val="0"/>
            <w:bCs/>
            <w:noProof/>
            <w:sz w:val="20"/>
          </w:rPr>
          <w:t xml:space="preserve">du Cadre mondial de la biodiversité de </w:t>
        </w:r>
        <w:r w:rsidR="003B571A" w:rsidRPr="00F51A14">
          <w:rPr>
            <w:rStyle w:val="Hyperlink"/>
            <w:b w:val="0"/>
            <w:bCs/>
            <w:noProof/>
            <w:sz w:val="20"/>
          </w:rPr>
          <w:t>Kunming-Montr</w:t>
        </w:r>
        <w:r w:rsidR="003B571A">
          <w:rPr>
            <w:rStyle w:val="Hyperlink"/>
            <w:b w:val="0"/>
            <w:bCs/>
            <w:noProof/>
            <w:sz w:val="20"/>
          </w:rPr>
          <w:t>é</w:t>
        </w:r>
        <w:r w:rsidR="003B571A" w:rsidRPr="00F51A14">
          <w:rPr>
            <w:rStyle w:val="Hyperlink"/>
            <w:b w:val="0"/>
            <w:bCs/>
            <w:noProof/>
            <w:sz w:val="20"/>
          </w:rPr>
          <w:t>al,</w:t>
        </w:r>
        <w:r w:rsidR="003B571A">
          <w:rPr>
            <w:rStyle w:val="Hyperlink"/>
            <w:b w:val="0"/>
            <w:bCs/>
            <w:noProof/>
            <w:sz w:val="20"/>
          </w:rPr>
          <w:t xml:space="preserve"> y compris </w:t>
        </w:r>
        <w:r w:rsidR="002F06E1">
          <w:rPr>
            <w:rStyle w:val="Hyperlink"/>
            <w:b w:val="0"/>
            <w:bCs/>
            <w:noProof/>
            <w:sz w:val="20"/>
          </w:rPr>
          <w:t xml:space="preserve">sur </w:t>
        </w:r>
        <w:r w:rsidR="003B571A">
          <w:rPr>
            <w:rStyle w:val="Hyperlink"/>
            <w:b w:val="0"/>
            <w:bCs/>
            <w:noProof/>
            <w:sz w:val="20"/>
          </w:rPr>
          <w:t>les territoires autochtones et traditionnels, afin d</w:t>
        </w:r>
        <w:r w:rsidR="002D22B6">
          <w:rPr>
            <w:rStyle w:val="Hyperlink"/>
            <w:b w:val="0"/>
            <w:bCs/>
            <w:noProof/>
            <w:sz w:val="20"/>
          </w:rPr>
          <w:t>’</w:t>
        </w:r>
        <w:r w:rsidR="003B571A">
          <w:rPr>
            <w:rStyle w:val="Hyperlink"/>
            <w:b w:val="0"/>
            <w:bCs/>
            <w:noProof/>
            <w:sz w:val="20"/>
          </w:rPr>
          <w:t xml:space="preserve">appuyer les pratiques de protection et de restauration </w:t>
        </w:r>
        <w:r w:rsidR="002F06E1">
          <w:rPr>
            <w:rStyle w:val="Hyperlink"/>
            <w:b w:val="0"/>
            <w:bCs/>
            <w:noProof/>
            <w:sz w:val="20"/>
          </w:rPr>
          <w:t>d</w:t>
        </w:r>
        <w:r w:rsidR="003B571A">
          <w:rPr>
            <w:rStyle w:val="Hyperlink"/>
            <w:b w:val="0"/>
            <w:bCs/>
            <w:noProof/>
            <w:sz w:val="20"/>
          </w:rPr>
          <w:t>es peuples autochtones et communautés locales</w:t>
        </w:r>
        <w:r w:rsidR="003B571A" w:rsidRPr="00F51A14">
          <w:rPr>
            <w:rStyle w:val="Hyperlink"/>
            <w:b w:val="0"/>
            <w:bCs/>
            <w:noProof/>
            <w:sz w:val="20"/>
          </w:rPr>
          <w:t xml:space="preserve"> (</w:t>
        </w:r>
        <w:r w:rsidR="003B571A">
          <w:rPr>
            <w:rStyle w:val="Hyperlink"/>
            <w:b w:val="0"/>
            <w:bCs/>
            <w:noProof/>
            <w:sz w:val="20"/>
          </w:rPr>
          <w:t>tâche</w:t>
        </w:r>
        <w:r w:rsidR="003B571A" w:rsidRPr="00F51A14">
          <w:rPr>
            <w:rStyle w:val="Hyperlink"/>
            <w:b w:val="0"/>
            <w:bCs/>
            <w:noProof/>
            <w:sz w:val="20"/>
          </w:rPr>
          <w:t> 1.1)</w:t>
        </w:r>
        <w:r w:rsidR="009B0ED8">
          <w:rPr>
            <w:rStyle w:val="Hyperlink"/>
            <w:b w:val="0"/>
            <w:bCs/>
            <w:noProof/>
            <w:sz w:val="20"/>
          </w:rPr>
          <w:t>;</w:t>
        </w:r>
        <w:r w:rsidR="003B571A" w:rsidRPr="00F51A14">
          <w:rPr>
            <w:rStyle w:val="Hyperlink"/>
            <w:b w:val="0"/>
            <w:bCs/>
            <w:noProof/>
            <w:sz w:val="20"/>
          </w:rPr>
          <w:t xml:space="preserve"> </w:t>
        </w:r>
        <w:r w:rsidR="003B571A">
          <w:rPr>
            <w:rStyle w:val="Hyperlink"/>
            <w:b w:val="0"/>
            <w:bCs/>
            <w:noProof/>
            <w:sz w:val="20"/>
          </w:rPr>
          <w:t>et</w:t>
        </w:r>
        <w:r w:rsidR="004266F7">
          <w:rPr>
            <w:rStyle w:val="Hyperlink"/>
            <w:b w:val="0"/>
            <w:bCs/>
            <w:noProof/>
            <w:sz w:val="20"/>
          </w:rPr>
          <w:t xml:space="preserve"> </w:t>
        </w:r>
        <w:r w:rsidR="003B571A">
          <w:rPr>
            <w:rStyle w:val="Hyperlink"/>
            <w:b w:val="0"/>
            <w:bCs/>
            <w:noProof/>
            <w:sz w:val="20"/>
          </w:rPr>
          <w:t>lignes directrices relatives à l</w:t>
        </w:r>
        <w:r w:rsidR="002D22B6">
          <w:rPr>
            <w:rStyle w:val="Hyperlink"/>
            <w:b w:val="0"/>
            <w:bCs/>
            <w:noProof/>
            <w:sz w:val="20"/>
          </w:rPr>
          <w:t>’</w:t>
        </w:r>
        <w:r w:rsidR="003B571A">
          <w:rPr>
            <w:rStyle w:val="Hyperlink"/>
            <w:b w:val="0"/>
            <w:bCs/>
            <w:noProof/>
            <w:sz w:val="20"/>
          </w:rPr>
          <w:t xml:space="preserve">inclusion et </w:t>
        </w:r>
        <w:r w:rsidR="009B0ED8">
          <w:rPr>
            <w:rStyle w:val="Hyperlink"/>
            <w:b w:val="0"/>
            <w:bCs/>
            <w:noProof/>
            <w:sz w:val="20"/>
          </w:rPr>
          <w:t xml:space="preserve">à </w:t>
        </w:r>
        <w:r w:rsidR="003B571A">
          <w:rPr>
            <w:rStyle w:val="Hyperlink"/>
            <w:b w:val="0"/>
            <w:bCs/>
            <w:noProof/>
            <w:sz w:val="20"/>
          </w:rPr>
          <w:t xml:space="preserve">la prise en compte des terres traditionnelles et </w:t>
        </w:r>
        <w:r w:rsidR="004266F7">
          <w:rPr>
            <w:rStyle w:val="Hyperlink"/>
            <w:b w:val="0"/>
            <w:bCs/>
            <w:noProof/>
            <w:sz w:val="20"/>
          </w:rPr>
          <w:t xml:space="preserve">de </w:t>
        </w:r>
        <w:r w:rsidR="003B571A">
          <w:rPr>
            <w:rStyle w:val="Hyperlink"/>
            <w:b w:val="0"/>
            <w:bCs/>
            <w:noProof/>
            <w:sz w:val="20"/>
          </w:rPr>
          <w:t>l</w:t>
        </w:r>
        <w:r w:rsidR="002D22B6">
          <w:rPr>
            <w:rStyle w:val="Hyperlink"/>
            <w:b w:val="0"/>
            <w:bCs/>
            <w:noProof/>
            <w:sz w:val="20"/>
          </w:rPr>
          <w:t>’</w:t>
        </w:r>
        <w:r w:rsidR="003B571A">
          <w:rPr>
            <w:rStyle w:val="Hyperlink"/>
            <w:b w:val="0"/>
            <w:bCs/>
            <w:noProof/>
            <w:sz w:val="20"/>
          </w:rPr>
          <w:t xml:space="preserve">utilisation des </w:t>
        </w:r>
        <w:r w:rsidR="003B571A" w:rsidRPr="00F51A14">
          <w:rPr>
            <w:rStyle w:val="Hyperlink"/>
            <w:b w:val="0"/>
            <w:bCs/>
            <w:noProof/>
            <w:sz w:val="20"/>
          </w:rPr>
          <w:t>res</w:t>
        </w:r>
        <w:r w:rsidR="003B571A">
          <w:rPr>
            <w:rStyle w:val="Hyperlink"/>
            <w:b w:val="0"/>
            <w:bCs/>
            <w:noProof/>
            <w:sz w:val="20"/>
          </w:rPr>
          <w:t>s</w:t>
        </w:r>
        <w:r w:rsidR="003B571A" w:rsidRPr="00F51A14">
          <w:rPr>
            <w:rStyle w:val="Hyperlink"/>
            <w:b w:val="0"/>
            <w:bCs/>
            <w:noProof/>
            <w:sz w:val="20"/>
          </w:rPr>
          <w:t>ource</w:t>
        </w:r>
        <w:r w:rsidR="003B571A">
          <w:rPr>
            <w:rStyle w:val="Hyperlink"/>
            <w:b w:val="0"/>
            <w:bCs/>
            <w:noProof/>
            <w:sz w:val="20"/>
          </w:rPr>
          <w:t>s dans les processus d</w:t>
        </w:r>
        <w:r w:rsidR="002D22B6">
          <w:rPr>
            <w:rStyle w:val="Hyperlink"/>
            <w:b w:val="0"/>
            <w:bCs/>
            <w:noProof/>
            <w:sz w:val="20"/>
          </w:rPr>
          <w:t>’</w:t>
        </w:r>
        <w:r w:rsidR="003B571A">
          <w:rPr>
            <w:rStyle w:val="Hyperlink"/>
            <w:b w:val="0"/>
            <w:bCs/>
            <w:noProof/>
            <w:sz w:val="20"/>
          </w:rPr>
          <w:t xml:space="preserve">aménagement du territoire et </w:t>
        </w:r>
        <w:r w:rsidR="002F06E1">
          <w:rPr>
            <w:rStyle w:val="Hyperlink"/>
            <w:b w:val="0"/>
            <w:bCs/>
            <w:noProof/>
            <w:sz w:val="20"/>
          </w:rPr>
          <w:t>d</w:t>
        </w:r>
        <w:r w:rsidR="00490B85">
          <w:rPr>
            <w:rStyle w:val="Hyperlink"/>
            <w:b w:val="0"/>
            <w:bCs/>
            <w:noProof/>
            <w:sz w:val="20"/>
          </w:rPr>
          <w:t xml:space="preserve">es </w:t>
        </w:r>
        <w:r w:rsidR="003B571A">
          <w:rPr>
            <w:rStyle w:val="Hyperlink"/>
            <w:b w:val="0"/>
            <w:bCs/>
            <w:noProof/>
            <w:sz w:val="20"/>
          </w:rPr>
          <w:t>évaluation</w:t>
        </w:r>
        <w:r w:rsidR="00490B85">
          <w:rPr>
            <w:rStyle w:val="Hyperlink"/>
            <w:b w:val="0"/>
            <w:bCs/>
            <w:noProof/>
            <w:sz w:val="20"/>
          </w:rPr>
          <w:t>s</w:t>
        </w:r>
        <w:r w:rsidR="003B571A">
          <w:rPr>
            <w:rStyle w:val="Hyperlink"/>
            <w:b w:val="0"/>
            <w:bCs/>
            <w:noProof/>
            <w:sz w:val="20"/>
          </w:rPr>
          <w:t xml:space="preserve"> d</w:t>
        </w:r>
        <w:r w:rsidR="002D22B6">
          <w:rPr>
            <w:rStyle w:val="Hyperlink"/>
            <w:b w:val="0"/>
            <w:bCs/>
            <w:noProof/>
            <w:sz w:val="20"/>
          </w:rPr>
          <w:t>’</w:t>
        </w:r>
        <w:r w:rsidR="003B571A">
          <w:rPr>
            <w:rStyle w:val="Hyperlink"/>
            <w:b w:val="0"/>
            <w:bCs/>
            <w:noProof/>
            <w:sz w:val="20"/>
          </w:rPr>
          <w:t>impact environnemental (tâche</w:t>
        </w:r>
        <w:r w:rsidR="003B571A" w:rsidRPr="00F51A14">
          <w:rPr>
            <w:rStyle w:val="Hyperlink"/>
            <w:b w:val="0"/>
            <w:bCs/>
            <w:noProof/>
            <w:sz w:val="20"/>
          </w:rPr>
          <w:t xml:space="preserve"> 1.2)</w:t>
        </w:r>
        <w:r w:rsidR="003B571A" w:rsidRPr="00F51A14">
          <w:rPr>
            <w:b w:val="0"/>
            <w:bCs/>
            <w:noProof/>
            <w:webHidden/>
            <w:sz w:val="20"/>
          </w:rPr>
          <w:tab/>
        </w:r>
        <w:r w:rsidR="003B571A" w:rsidRPr="00F51A14">
          <w:rPr>
            <w:b w:val="0"/>
            <w:bCs/>
            <w:noProof/>
            <w:webHidden/>
            <w:sz w:val="20"/>
          </w:rPr>
          <w:fldChar w:fldCharType="begin"/>
        </w:r>
        <w:r w:rsidR="003B571A" w:rsidRPr="00F51A14">
          <w:rPr>
            <w:b w:val="0"/>
            <w:bCs/>
            <w:noProof/>
            <w:webHidden/>
            <w:sz w:val="20"/>
          </w:rPr>
          <w:instrText xml:space="preserve"> PAGEREF _Toc241589667 \h </w:instrText>
        </w:r>
        <w:r w:rsidR="003B571A" w:rsidRPr="00F51A14">
          <w:rPr>
            <w:b w:val="0"/>
            <w:bCs/>
            <w:noProof/>
            <w:webHidden/>
            <w:sz w:val="20"/>
          </w:rPr>
        </w:r>
        <w:r w:rsidR="003B571A" w:rsidRPr="00F51A14">
          <w:rPr>
            <w:b w:val="0"/>
            <w:bCs/>
            <w:noProof/>
            <w:webHidden/>
            <w:sz w:val="20"/>
          </w:rPr>
          <w:fldChar w:fldCharType="separate"/>
        </w:r>
        <w:r w:rsidR="00AB713D">
          <w:rPr>
            <w:b w:val="0"/>
            <w:bCs/>
            <w:noProof/>
            <w:webHidden/>
            <w:sz w:val="20"/>
          </w:rPr>
          <w:t>62</w:t>
        </w:r>
        <w:r w:rsidR="003B571A" w:rsidRPr="00F51A14">
          <w:rPr>
            <w:b w:val="0"/>
            <w:bCs/>
            <w:noProof/>
            <w:webHidden/>
            <w:sz w:val="20"/>
          </w:rPr>
          <w:fldChar w:fldCharType="end"/>
        </w:r>
      </w:hyperlink>
    </w:p>
    <w:p w14:paraId="6E9D33FE" w14:textId="194208CB" w:rsidR="009B3DED" w:rsidRPr="00F51A14" w:rsidRDefault="00D525DD" w:rsidP="00D525DD">
      <w:pPr>
        <w:pStyle w:val="TOC1"/>
        <w:tabs>
          <w:tab w:val="clear" w:pos="1247"/>
        </w:tabs>
        <w:ind w:left="1276" w:hanging="992"/>
        <w:jc w:val="lowKashida"/>
        <w:rPr>
          <w:rFonts w:eastAsiaTheme="minorEastAsia"/>
          <w:b w:val="0"/>
          <w:bCs/>
          <w:noProof/>
          <w:kern w:val="2"/>
          <w:sz w:val="20"/>
          <w:lang w:val="en-US" w:eastAsia="zh-CN"/>
          <w14:ligatures w14:val="standardContextual"/>
        </w:rPr>
      </w:pPr>
      <w:hyperlink w:anchor="_Toc241589668" w:history="1">
        <w:r>
          <w:rPr>
            <w:rStyle w:val="Hyperlink"/>
            <w:b w:val="0"/>
            <w:bCs/>
            <w:noProof/>
            <w:sz w:val="20"/>
          </w:rPr>
          <w:t xml:space="preserve">Point </w:t>
        </w:r>
        <w:r w:rsidR="009B3DED" w:rsidRPr="00D525DD">
          <w:rPr>
            <w:rStyle w:val="Hyperlink"/>
            <w:b w:val="0"/>
            <w:bCs/>
            <w:noProof/>
            <w:sz w:val="20"/>
          </w:rPr>
          <w:t>10</w:t>
        </w:r>
        <w:r>
          <w:rPr>
            <w:rStyle w:val="Hyperlink"/>
            <w:b w:val="0"/>
            <w:bCs/>
            <w:noProof/>
            <w:sz w:val="20"/>
          </w:rPr>
          <w:t xml:space="preserve"> </w:t>
        </w:r>
        <w:r w:rsidR="009B3DED" w:rsidRPr="00D525DD">
          <w:rPr>
            <w:rStyle w:val="Hyperlink"/>
            <w:b w:val="0"/>
            <w:bCs/>
            <w:noProof/>
            <w:sz w:val="20"/>
          </w:rPr>
          <w:t>b)</w:t>
        </w:r>
        <w:r>
          <w:rPr>
            <w:rStyle w:val="Hyperlink"/>
            <w:b w:val="0"/>
            <w:bCs/>
            <w:noProof/>
            <w:sz w:val="20"/>
          </w:rPr>
          <w:t xml:space="preserve"> </w:t>
        </w:r>
        <w:r w:rsidR="009B3DED" w:rsidRPr="00D525DD">
          <w:rPr>
            <w:rStyle w:val="Hyperlink"/>
            <w:b w:val="0"/>
            <w:bCs/>
            <w:noProof/>
            <w:sz w:val="20"/>
          </w:rPr>
          <w:t>ii)</w:t>
        </w:r>
        <w:r>
          <w:rPr>
            <w:rStyle w:val="Hyperlink"/>
            <w:b w:val="0"/>
            <w:bCs/>
            <w:noProof/>
            <w:sz w:val="20"/>
          </w:rPr>
          <w:t xml:space="preserve"> </w:t>
        </w:r>
        <w:r w:rsidR="003B571A" w:rsidRPr="003B571A">
          <w:rPr>
            <w:rStyle w:val="Hyperlink"/>
            <w:b w:val="0"/>
            <w:bCs/>
            <w:noProof/>
            <w:sz w:val="20"/>
          </w:rPr>
          <w:t xml:space="preserve">Mise en </w:t>
        </w:r>
        <w:r w:rsidR="00490B85" w:rsidRPr="00490B85">
          <w:rPr>
            <w:rStyle w:val="Hyperlink"/>
            <w:b w:val="0"/>
            <w:bCs/>
            <w:noProof/>
            <w:sz w:val="20"/>
          </w:rPr>
          <w:t>œuvre</w:t>
        </w:r>
        <w:r w:rsidR="003B571A" w:rsidRPr="003B571A">
          <w:rPr>
            <w:rStyle w:val="Hyperlink"/>
            <w:b w:val="0"/>
            <w:bCs/>
            <w:noProof/>
            <w:sz w:val="20"/>
          </w:rPr>
          <w:t xml:space="preserve"> de l</w:t>
        </w:r>
        <w:r w:rsidR="002D22B6">
          <w:rPr>
            <w:rStyle w:val="Hyperlink"/>
            <w:b w:val="0"/>
            <w:bCs/>
            <w:noProof/>
            <w:sz w:val="20"/>
          </w:rPr>
          <w:t>’</w:t>
        </w:r>
        <w:r w:rsidR="003B571A" w:rsidRPr="003B571A">
          <w:rPr>
            <w:rStyle w:val="Hyperlink"/>
            <w:b w:val="0"/>
            <w:bCs/>
            <w:noProof/>
            <w:sz w:val="20"/>
          </w:rPr>
          <w:t>article 8 j) et des autres dispositions de la Convention sur la diversité biologique relatives aux peuples autochtones et communautés locales</w:t>
        </w:r>
        <w:r w:rsidR="00142771">
          <w:rPr>
            <w:rStyle w:val="Hyperlink"/>
            <w:b w:val="0"/>
            <w:bCs/>
            <w:noProof/>
            <w:sz w:val="20"/>
          </w:rPr>
          <w:t xml:space="preserve"> :</w:t>
        </w:r>
        <w:r w:rsidR="003B571A">
          <w:rPr>
            <w:rStyle w:val="Hyperlink"/>
            <w:b w:val="0"/>
            <w:bCs/>
            <w:noProof/>
            <w:sz w:val="20"/>
          </w:rPr>
          <w:t xml:space="preserve"> m</w:t>
        </w:r>
        <w:r w:rsidRPr="00D525DD">
          <w:rPr>
            <w:b w:val="0"/>
            <w:bCs/>
            <w:sz w:val="20"/>
            <w:lang w:val="fr-CA"/>
          </w:rPr>
          <w:t>ise en œuvre du programme de travail sur l</w:t>
        </w:r>
        <w:r w:rsidR="002D22B6">
          <w:rPr>
            <w:b w:val="0"/>
            <w:bCs/>
            <w:sz w:val="20"/>
            <w:lang w:val="fr-CA"/>
          </w:rPr>
          <w:t>’</w:t>
        </w:r>
        <w:r w:rsidRPr="00D525DD">
          <w:rPr>
            <w:b w:val="0"/>
            <w:bCs/>
            <w:sz w:val="20"/>
            <w:lang w:val="fr-CA"/>
          </w:rPr>
          <w:t>article 8 j) et les autres dispositions de la Convention relatives aux peuples autochtones et communautés locales à l</w:t>
        </w:r>
        <w:r w:rsidR="002D22B6">
          <w:rPr>
            <w:b w:val="0"/>
            <w:bCs/>
            <w:sz w:val="20"/>
            <w:lang w:val="fr-CA"/>
          </w:rPr>
          <w:t>’</w:t>
        </w:r>
        <w:r w:rsidRPr="00D525DD">
          <w:rPr>
            <w:b w:val="0"/>
            <w:bCs/>
            <w:sz w:val="20"/>
            <w:lang w:val="fr-CA"/>
          </w:rPr>
          <w:t>horizon 2030</w:t>
        </w:r>
        <w:r w:rsidR="00142771">
          <w:rPr>
            <w:b w:val="0"/>
            <w:bCs/>
            <w:sz w:val="20"/>
            <w:lang w:val="fr-CA"/>
          </w:rPr>
          <w:t xml:space="preserve"> :</w:t>
        </w:r>
        <w:r w:rsidRPr="00D525DD">
          <w:rPr>
            <w:b w:val="0"/>
            <w:bCs/>
            <w:sz w:val="20"/>
            <w:lang w:val="fr-CA"/>
          </w:rPr>
          <w:t xml:space="preserve"> processus d</w:t>
        </w:r>
        <w:r w:rsidR="00AB713D">
          <w:rPr>
            <w:b w:val="0"/>
            <w:bCs/>
            <w:sz w:val="20"/>
            <w:lang w:val="fr-CA"/>
          </w:rPr>
          <w:t xml:space="preserve">’examen </w:t>
        </w:r>
        <w:r w:rsidRPr="00D525DD">
          <w:rPr>
            <w:b w:val="0"/>
            <w:bCs/>
            <w:sz w:val="20"/>
            <w:lang w:val="fr-CA"/>
          </w:rPr>
          <w:t xml:space="preserve">et de mise à jour du Glossaire facultatif des termes et </w:t>
        </w:r>
        <w:r w:rsidR="00AB713D">
          <w:rPr>
            <w:b w:val="0"/>
            <w:bCs/>
            <w:sz w:val="20"/>
            <w:lang w:val="fr-CA"/>
          </w:rPr>
          <w:t xml:space="preserve">concepts </w:t>
        </w:r>
        <w:r w:rsidRPr="00D525DD">
          <w:rPr>
            <w:b w:val="0"/>
            <w:bCs/>
            <w:sz w:val="20"/>
            <w:lang w:val="fr-CA"/>
          </w:rPr>
          <w:t>cl</w:t>
        </w:r>
        <w:r w:rsidR="00AB713D">
          <w:rPr>
            <w:b w:val="0"/>
            <w:bCs/>
            <w:sz w:val="20"/>
            <w:lang w:val="fr-CA"/>
          </w:rPr>
          <w:t>ef</w:t>
        </w:r>
        <w:r w:rsidRPr="00D525DD">
          <w:rPr>
            <w:b w:val="0"/>
            <w:bCs/>
            <w:sz w:val="20"/>
            <w:lang w:val="fr-CA"/>
          </w:rPr>
          <w:t>s dans le contexte de l</w:t>
        </w:r>
        <w:r w:rsidR="002D22B6">
          <w:rPr>
            <w:b w:val="0"/>
            <w:bCs/>
            <w:sz w:val="20"/>
            <w:lang w:val="fr-CA"/>
          </w:rPr>
          <w:t>’</w:t>
        </w:r>
        <w:r w:rsidRPr="00D525DD">
          <w:rPr>
            <w:b w:val="0"/>
            <w:bCs/>
            <w:sz w:val="20"/>
            <w:lang w:val="fr-CA"/>
          </w:rPr>
          <w:t xml:space="preserve">article 8 j) et </w:t>
        </w:r>
        <w:r w:rsidR="001011D7">
          <w:rPr>
            <w:b w:val="0"/>
            <w:bCs/>
            <w:sz w:val="20"/>
            <w:lang w:val="fr-CA"/>
          </w:rPr>
          <w:t>d</w:t>
        </w:r>
        <w:r w:rsidRPr="00D525DD">
          <w:rPr>
            <w:b w:val="0"/>
            <w:bCs/>
            <w:sz w:val="20"/>
            <w:lang w:val="fr-CA"/>
          </w:rPr>
          <w:t>es dispositions connexes de la Convention (tâche 5.4)</w:t>
        </w:r>
        <w:r w:rsidR="009B3DED" w:rsidRPr="00D525DD">
          <w:rPr>
            <w:b w:val="0"/>
            <w:bCs/>
            <w:noProof/>
            <w:webHidden/>
            <w:sz w:val="20"/>
          </w:rPr>
          <w:tab/>
        </w:r>
        <w:r w:rsidR="009B3DED" w:rsidRPr="00D525DD">
          <w:rPr>
            <w:b w:val="0"/>
            <w:bCs/>
            <w:noProof/>
            <w:webHidden/>
            <w:sz w:val="20"/>
          </w:rPr>
          <w:fldChar w:fldCharType="begin"/>
        </w:r>
        <w:r w:rsidR="009B3DED" w:rsidRPr="00D525DD">
          <w:rPr>
            <w:b w:val="0"/>
            <w:bCs/>
            <w:noProof/>
            <w:webHidden/>
            <w:sz w:val="20"/>
          </w:rPr>
          <w:instrText xml:space="preserve"> PAGEREF _Toc241589668 \h </w:instrText>
        </w:r>
        <w:r w:rsidR="009B3DED" w:rsidRPr="00D525DD">
          <w:rPr>
            <w:b w:val="0"/>
            <w:bCs/>
            <w:noProof/>
            <w:webHidden/>
            <w:sz w:val="20"/>
          </w:rPr>
        </w:r>
        <w:r w:rsidR="009B3DED" w:rsidRPr="00D525DD">
          <w:rPr>
            <w:b w:val="0"/>
            <w:bCs/>
            <w:noProof/>
            <w:webHidden/>
            <w:sz w:val="20"/>
          </w:rPr>
          <w:fldChar w:fldCharType="separate"/>
        </w:r>
        <w:r w:rsidR="00AB713D">
          <w:rPr>
            <w:b w:val="0"/>
            <w:bCs/>
            <w:noProof/>
            <w:webHidden/>
            <w:sz w:val="20"/>
          </w:rPr>
          <w:t>73</w:t>
        </w:r>
        <w:r w:rsidR="009B3DED" w:rsidRPr="00D525DD">
          <w:rPr>
            <w:b w:val="0"/>
            <w:bCs/>
            <w:noProof/>
            <w:webHidden/>
            <w:sz w:val="20"/>
          </w:rPr>
          <w:fldChar w:fldCharType="end"/>
        </w:r>
      </w:hyperlink>
    </w:p>
    <w:p w14:paraId="1FE0802D" w14:textId="1125994E" w:rsidR="009B3DED" w:rsidRPr="00F51A14" w:rsidRDefault="00931D78" w:rsidP="00D525DD">
      <w:pPr>
        <w:pStyle w:val="TOC1"/>
        <w:tabs>
          <w:tab w:val="clear" w:pos="1247"/>
        </w:tabs>
        <w:ind w:left="1276" w:hanging="992"/>
        <w:jc w:val="lowKashida"/>
        <w:rPr>
          <w:rFonts w:eastAsiaTheme="minorEastAsia"/>
          <w:b w:val="0"/>
          <w:bCs/>
          <w:noProof/>
          <w:kern w:val="2"/>
          <w:sz w:val="20"/>
          <w:lang w:val="en-US" w:eastAsia="zh-CN"/>
          <w14:ligatures w14:val="standardContextual"/>
        </w:rPr>
      </w:pPr>
      <w:hyperlink w:anchor="_Toc241589669" w:history="1">
        <w:r>
          <w:rPr>
            <w:rStyle w:val="Hyperlink"/>
            <w:b w:val="0"/>
            <w:bCs/>
            <w:noProof/>
            <w:sz w:val="20"/>
          </w:rPr>
          <w:t>Point</w:t>
        </w:r>
        <w:r w:rsidR="009B3DED" w:rsidRPr="00F51A14">
          <w:rPr>
            <w:rStyle w:val="Hyperlink"/>
            <w:b w:val="0"/>
            <w:bCs/>
            <w:noProof/>
            <w:sz w:val="20"/>
          </w:rPr>
          <w:t xml:space="preserve"> 10 c)</w:t>
        </w:r>
        <w:r w:rsidR="00107897" w:rsidRPr="00F51A14">
          <w:rPr>
            <w:rStyle w:val="Hyperlink"/>
            <w:b w:val="0"/>
            <w:bCs/>
            <w:noProof/>
            <w:sz w:val="20"/>
          </w:rPr>
          <w:tab/>
        </w:r>
        <w:r w:rsidR="003B571A" w:rsidRPr="003B571A">
          <w:rPr>
            <w:rStyle w:val="Hyperlink"/>
            <w:b w:val="0"/>
            <w:bCs/>
            <w:noProof/>
            <w:sz w:val="20"/>
          </w:rPr>
          <w:t xml:space="preserve">Mise en </w:t>
        </w:r>
        <w:r w:rsidR="00490B85" w:rsidRPr="00490B85">
          <w:rPr>
            <w:rStyle w:val="Hyperlink"/>
            <w:b w:val="0"/>
            <w:bCs/>
            <w:noProof/>
            <w:sz w:val="20"/>
          </w:rPr>
          <w:t>œuvre</w:t>
        </w:r>
        <w:r w:rsidR="003B571A" w:rsidRPr="003B571A">
          <w:rPr>
            <w:rStyle w:val="Hyperlink"/>
            <w:b w:val="0"/>
            <w:bCs/>
            <w:noProof/>
            <w:sz w:val="20"/>
          </w:rPr>
          <w:t xml:space="preserve"> de l</w:t>
        </w:r>
        <w:r w:rsidR="002D22B6">
          <w:rPr>
            <w:rStyle w:val="Hyperlink"/>
            <w:b w:val="0"/>
            <w:bCs/>
            <w:noProof/>
            <w:sz w:val="20"/>
          </w:rPr>
          <w:t>’</w:t>
        </w:r>
        <w:r w:rsidR="003B571A" w:rsidRPr="003B571A">
          <w:rPr>
            <w:rStyle w:val="Hyperlink"/>
            <w:b w:val="0"/>
            <w:bCs/>
            <w:noProof/>
            <w:sz w:val="20"/>
          </w:rPr>
          <w:t>article 8 j) et des autres dispositions de la Convention sur la diversité biologique relatives aux peuples autochtones et communautés locales</w:t>
        </w:r>
        <w:r w:rsidR="00142771">
          <w:rPr>
            <w:rStyle w:val="Hyperlink"/>
            <w:b w:val="0"/>
            <w:bCs/>
            <w:noProof/>
            <w:sz w:val="20"/>
          </w:rPr>
          <w:t xml:space="preserve"> :</w:t>
        </w:r>
        <w:r w:rsidR="009B3DED" w:rsidRPr="00F51A14">
          <w:rPr>
            <w:rStyle w:val="Hyperlink"/>
            <w:b w:val="0"/>
            <w:bCs/>
            <w:noProof/>
            <w:sz w:val="20"/>
          </w:rPr>
          <w:t xml:space="preserve"> </w:t>
        </w:r>
        <w:r w:rsidR="003B571A">
          <w:rPr>
            <w:rStyle w:val="Hyperlink"/>
            <w:b w:val="0"/>
            <w:bCs/>
            <w:noProof/>
            <w:sz w:val="20"/>
          </w:rPr>
          <w:t xml:space="preserve">dialogue </w:t>
        </w:r>
        <w:r w:rsidR="001011D7">
          <w:rPr>
            <w:rStyle w:val="Hyperlink"/>
            <w:b w:val="0"/>
            <w:bCs/>
            <w:noProof/>
            <w:sz w:val="20"/>
          </w:rPr>
          <w:t>approfondi sur l</w:t>
        </w:r>
        <w:r w:rsidR="002D22B6">
          <w:rPr>
            <w:rStyle w:val="Hyperlink"/>
            <w:b w:val="0"/>
            <w:bCs/>
            <w:noProof/>
            <w:sz w:val="20"/>
          </w:rPr>
          <w:t>’</w:t>
        </w:r>
        <w:r w:rsidR="001011D7">
          <w:rPr>
            <w:rStyle w:val="Hyperlink"/>
            <w:b w:val="0"/>
            <w:bCs/>
            <w:noProof/>
            <w:sz w:val="20"/>
          </w:rPr>
          <w:t>a</w:t>
        </w:r>
        <w:r w:rsidR="009B3DED" w:rsidRPr="00F51A14">
          <w:rPr>
            <w:rStyle w:val="Hyperlink"/>
            <w:b w:val="0"/>
            <w:bCs/>
            <w:noProof/>
            <w:sz w:val="20"/>
          </w:rPr>
          <w:t>rticle 8</w:t>
        </w:r>
        <w:r w:rsidR="001011D7">
          <w:rPr>
            <w:rStyle w:val="Hyperlink"/>
            <w:b w:val="0"/>
            <w:bCs/>
            <w:noProof/>
            <w:sz w:val="20"/>
          </w:rPr>
          <w:t xml:space="preserve"> </w:t>
        </w:r>
        <w:r w:rsidR="009B3DED" w:rsidRPr="00F51A14">
          <w:rPr>
            <w:rStyle w:val="Hyperlink"/>
            <w:b w:val="0"/>
            <w:bCs/>
            <w:noProof/>
            <w:sz w:val="20"/>
          </w:rPr>
          <w:t xml:space="preserve">j) </w:t>
        </w:r>
        <w:r w:rsidR="001011D7">
          <w:rPr>
            <w:rStyle w:val="Hyperlink"/>
            <w:b w:val="0"/>
            <w:bCs/>
            <w:noProof/>
            <w:sz w:val="20"/>
          </w:rPr>
          <w:t xml:space="preserve">et les dispositions connexes de la </w:t>
        </w:r>
        <w:r w:rsidR="009B3DED" w:rsidRPr="00F51A14">
          <w:rPr>
            <w:rStyle w:val="Hyperlink"/>
            <w:b w:val="0"/>
            <w:bCs/>
            <w:noProof/>
            <w:sz w:val="20"/>
          </w:rPr>
          <w:t>Convention</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_Toc241589669 \h </w:instrText>
        </w:r>
        <w:r w:rsidR="009B3DED" w:rsidRPr="00F51A14">
          <w:rPr>
            <w:b w:val="0"/>
            <w:bCs/>
            <w:noProof/>
            <w:webHidden/>
            <w:sz w:val="20"/>
          </w:rPr>
        </w:r>
        <w:r w:rsidR="009B3DED" w:rsidRPr="00F51A14">
          <w:rPr>
            <w:b w:val="0"/>
            <w:bCs/>
            <w:noProof/>
            <w:webHidden/>
            <w:sz w:val="20"/>
          </w:rPr>
          <w:fldChar w:fldCharType="separate"/>
        </w:r>
        <w:r w:rsidR="00AB713D">
          <w:rPr>
            <w:b w:val="0"/>
            <w:bCs/>
            <w:noProof/>
            <w:webHidden/>
            <w:sz w:val="20"/>
          </w:rPr>
          <w:t>76</w:t>
        </w:r>
        <w:r w:rsidR="009B3DED" w:rsidRPr="00F51A14">
          <w:rPr>
            <w:b w:val="0"/>
            <w:bCs/>
            <w:noProof/>
            <w:webHidden/>
            <w:sz w:val="20"/>
          </w:rPr>
          <w:fldChar w:fldCharType="end"/>
        </w:r>
      </w:hyperlink>
    </w:p>
    <w:p w14:paraId="02A1FD37" w14:textId="70623EAC" w:rsidR="009B3DED" w:rsidRPr="00F51A14" w:rsidRDefault="00931D78" w:rsidP="00D525DD">
      <w:pPr>
        <w:pStyle w:val="TOC1"/>
        <w:tabs>
          <w:tab w:val="clear" w:pos="1247"/>
        </w:tabs>
        <w:ind w:left="1276" w:hanging="992"/>
        <w:jc w:val="lowKashida"/>
        <w:rPr>
          <w:rFonts w:eastAsiaTheme="minorEastAsia"/>
          <w:b w:val="0"/>
          <w:bCs/>
          <w:noProof/>
          <w:kern w:val="2"/>
          <w:sz w:val="20"/>
          <w:lang w:val="en-US" w:eastAsia="zh-CN"/>
          <w14:ligatures w14:val="standardContextual"/>
        </w:rPr>
      </w:pPr>
      <w:hyperlink w:anchor="_Toc241589670" w:history="1">
        <w:r>
          <w:rPr>
            <w:rStyle w:val="Hyperlink"/>
            <w:b w:val="0"/>
            <w:bCs/>
            <w:noProof/>
            <w:sz w:val="20"/>
          </w:rPr>
          <w:t>Point</w:t>
        </w:r>
        <w:r w:rsidR="009B3DED" w:rsidRPr="00F51A14">
          <w:rPr>
            <w:rStyle w:val="Hyperlink"/>
            <w:b w:val="0"/>
            <w:bCs/>
            <w:noProof/>
            <w:sz w:val="20"/>
          </w:rPr>
          <w:t xml:space="preserve"> 10 d)</w:t>
        </w:r>
        <w:r w:rsidR="00107897" w:rsidRPr="00F51A14">
          <w:rPr>
            <w:rStyle w:val="Hyperlink"/>
            <w:b w:val="0"/>
            <w:bCs/>
            <w:noProof/>
            <w:sz w:val="20"/>
          </w:rPr>
          <w:tab/>
        </w:r>
        <w:r w:rsidR="001011D7" w:rsidRPr="001011D7">
          <w:rPr>
            <w:rStyle w:val="Hyperlink"/>
            <w:b w:val="0"/>
            <w:bCs/>
            <w:noProof/>
            <w:sz w:val="20"/>
          </w:rPr>
          <w:t xml:space="preserve">Mise en </w:t>
        </w:r>
        <w:r w:rsidR="00490B85" w:rsidRPr="00490B85">
          <w:rPr>
            <w:rStyle w:val="Hyperlink"/>
            <w:b w:val="0"/>
            <w:bCs/>
            <w:noProof/>
            <w:sz w:val="20"/>
          </w:rPr>
          <w:t>œuvre</w:t>
        </w:r>
        <w:r w:rsidR="001011D7" w:rsidRPr="001011D7">
          <w:rPr>
            <w:rStyle w:val="Hyperlink"/>
            <w:b w:val="0"/>
            <w:bCs/>
            <w:noProof/>
            <w:sz w:val="20"/>
          </w:rPr>
          <w:t xml:space="preserve"> de l</w:t>
        </w:r>
        <w:r w:rsidR="002D22B6">
          <w:rPr>
            <w:rStyle w:val="Hyperlink"/>
            <w:b w:val="0"/>
            <w:bCs/>
            <w:noProof/>
            <w:sz w:val="20"/>
          </w:rPr>
          <w:t>’</w:t>
        </w:r>
        <w:r w:rsidR="001011D7" w:rsidRPr="001011D7">
          <w:rPr>
            <w:rStyle w:val="Hyperlink"/>
            <w:b w:val="0"/>
            <w:bCs/>
            <w:noProof/>
            <w:sz w:val="20"/>
          </w:rPr>
          <w:t>article 8 j) et des autres dispositions de la Convention sur la diversité biologique relatives aux peuples autochtones et communautés locales</w:t>
        </w:r>
        <w:r w:rsidR="00142771">
          <w:rPr>
            <w:rStyle w:val="Hyperlink"/>
            <w:b w:val="0"/>
            <w:bCs/>
            <w:noProof/>
            <w:sz w:val="20"/>
          </w:rPr>
          <w:t xml:space="preserve"> :</w:t>
        </w:r>
        <w:r w:rsidR="009B3DED" w:rsidRPr="00F51A14">
          <w:rPr>
            <w:rStyle w:val="Hyperlink"/>
            <w:b w:val="0"/>
            <w:bCs/>
            <w:noProof/>
            <w:sz w:val="20"/>
          </w:rPr>
          <w:t xml:space="preserve"> recomm</w:t>
        </w:r>
        <w:r w:rsidR="001011D7">
          <w:rPr>
            <w:rStyle w:val="Hyperlink"/>
            <w:b w:val="0"/>
            <w:bCs/>
            <w:noProof/>
            <w:sz w:val="20"/>
          </w:rPr>
          <w:t>a</w:t>
        </w:r>
        <w:r w:rsidR="009B3DED" w:rsidRPr="00F51A14">
          <w:rPr>
            <w:rStyle w:val="Hyperlink"/>
            <w:b w:val="0"/>
            <w:bCs/>
            <w:noProof/>
            <w:sz w:val="20"/>
          </w:rPr>
          <w:t xml:space="preserve">ndations </w:t>
        </w:r>
        <w:r w:rsidR="001011D7">
          <w:rPr>
            <w:rStyle w:val="Hyperlink"/>
            <w:b w:val="0"/>
            <w:bCs/>
            <w:noProof/>
            <w:sz w:val="20"/>
          </w:rPr>
          <w:t>de l</w:t>
        </w:r>
        <w:r w:rsidR="002D22B6">
          <w:rPr>
            <w:rStyle w:val="Hyperlink"/>
            <w:b w:val="0"/>
            <w:bCs/>
            <w:noProof/>
            <w:sz w:val="20"/>
          </w:rPr>
          <w:t>’</w:t>
        </w:r>
        <w:r w:rsidR="001011D7">
          <w:rPr>
            <w:rStyle w:val="Hyperlink"/>
            <w:b w:val="0"/>
            <w:bCs/>
            <w:noProof/>
            <w:sz w:val="20"/>
          </w:rPr>
          <w:t>Instance permanente sur les questions autochtones</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_Toc241589670 \h </w:instrText>
        </w:r>
        <w:r w:rsidR="009B3DED" w:rsidRPr="00F51A14">
          <w:rPr>
            <w:b w:val="0"/>
            <w:bCs/>
            <w:noProof/>
            <w:webHidden/>
            <w:sz w:val="20"/>
          </w:rPr>
        </w:r>
        <w:r w:rsidR="009B3DED" w:rsidRPr="00F51A14">
          <w:rPr>
            <w:b w:val="0"/>
            <w:bCs/>
            <w:noProof/>
            <w:webHidden/>
            <w:sz w:val="20"/>
          </w:rPr>
          <w:fldChar w:fldCharType="separate"/>
        </w:r>
        <w:r w:rsidR="00AB713D">
          <w:rPr>
            <w:b w:val="0"/>
            <w:bCs/>
            <w:noProof/>
            <w:webHidden/>
            <w:sz w:val="20"/>
          </w:rPr>
          <w:t>78</w:t>
        </w:r>
        <w:r w:rsidR="009B3DED" w:rsidRPr="00F51A14">
          <w:rPr>
            <w:b w:val="0"/>
            <w:bCs/>
            <w:noProof/>
            <w:webHidden/>
            <w:sz w:val="20"/>
          </w:rPr>
          <w:fldChar w:fldCharType="end"/>
        </w:r>
      </w:hyperlink>
    </w:p>
    <w:p w14:paraId="1B7BE9AB" w14:textId="08E59D1F" w:rsidR="009B3DED" w:rsidRPr="00F51A14" w:rsidRDefault="00931D78" w:rsidP="00D525DD">
      <w:pPr>
        <w:pStyle w:val="TOC1"/>
        <w:tabs>
          <w:tab w:val="clear" w:pos="1247"/>
        </w:tabs>
        <w:ind w:left="1276" w:hanging="992"/>
        <w:jc w:val="lowKashida"/>
        <w:rPr>
          <w:rFonts w:eastAsiaTheme="minorEastAsia"/>
          <w:b w:val="0"/>
          <w:bCs/>
          <w:noProof/>
          <w:kern w:val="2"/>
          <w:sz w:val="20"/>
          <w:lang w:val="en-US" w:eastAsia="zh-CN"/>
          <w14:ligatures w14:val="standardContextual"/>
        </w:rPr>
      </w:pPr>
      <w:hyperlink w:anchor="_Toc241589671" w:history="1">
        <w:r>
          <w:rPr>
            <w:rStyle w:val="Hyperlink"/>
            <w:b w:val="0"/>
            <w:bCs/>
            <w:noProof/>
            <w:sz w:val="20"/>
          </w:rPr>
          <w:t>Point</w:t>
        </w:r>
        <w:r w:rsidR="009B3DED" w:rsidRPr="00F51A14">
          <w:rPr>
            <w:rStyle w:val="Hyperlink"/>
            <w:b w:val="0"/>
            <w:bCs/>
            <w:noProof/>
            <w:sz w:val="20"/>
          </w:rPr>
          <w:t xml:space="preserve"> 11</w:t>
        </w:r>
        <w:r w:rsidR="003B144B">
          <w:rPr>
            <w:rStyle w:val="Hyperlink"/>
            <w:b w:val="0"/>
            <w:bCs/>
            <w:noProof/>
            <w:sz w:val="20"/>
          </w:rPr>
          <w:t>.</w:t>
        </w:r>
        <w:r w:rsidR="00107897" w:rsidRPr="00F51A14">
          <w:rPr>
            <w:rStyle w:val="Hyperlink"/>
            <w:b w:val="0"/>
            <w:bCs/>
            <w:noProof/>
            <w:sz w:val="20"/>
          </w:rPr>
          <w:tab/>
        </w:r>
        <w:r w:rsidR="001011D7">
          <w:rPr>
            <w:rStyle w:val="Hyperlink"/>
            <w:b w:val="0"/>
            <w:bCs/>
            <w:noProof/>
            <w:sz w:val="20"/>
          </w:rPr>
          <w:t>Information de séquençage numérique sur les ressources génétiques</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_Toc241589671 \h </w:instrText>
        </w:r>
        <w:r w:rsidR="009B3DED" w:rsidRPr="00F51A14">
          <w:rPr>
            <w:b w:val="0"/>
            <w:bCs/>
            <w:noProof/>
            <w:webHidden/>
            <w:sz w:val="20"/>
          </w:rPr>
        </w:r>
        <w:r w:rsidR="009B3DED" w:rsidRPr="00F51A14">
          <w:rPr>
            <w:b w:val="0"/>
            <w:bCs/>
            <w:noProof/>
            <w:webHidden/>
            <w:sz w:val="20"/>
          </w:rPr>
          <w:fldChar w:fldCharType="separate"/>
        </w:r>
        <w:r w:rsidR="00AB713D">
          <w:rPr>
            <w:b w:val="0"/>
            <w:bCs/>
            <w:noProof/>
            <w:webHidden/>
            <w:sz w:val="20"/>
          </w:rPr>
          <w:t>79</w:t>
        </w:r>
        <w:r w:rsidR="009B3DED" w:rsidRPr="00F51A14">
          <w:rPr>
            <w:b w:val="0"/>
            <w:bCs/>
            <w:noProof/>
            <w:webHidden/>
            <w:sz w:val="20"/>
          </w:rPr>
          <w:fldChar w:fldCharType="end"/>
        </w:r>
      </w:hyperlink>
    </w:p>
    <w:p w14:paraId="7BC011EC" w14:textId="10A4060B" w:rsidR="009B3DED" w:rsidRPr="00F51A14" w:rsidRDefault="00931D78" w:rsidP="00D525DD">
      <w:pPr>
        <w:pStyle w:val="TOC1"/>
        <w:tabs>
          <w:tab w:val="clear" w:pos="1247"/>
        </w:tabs>
        <w:ind w:left="1276" w:hanging="992"/>
        <w:jc w:val="lowKashida"/>
        <w:rPr>
          <w:rFonts w:eastAsiaTheme="minorEastAsia"/>
          <w:b w:val="0"/>
          <w:bCs/>
          <w:noProof/>
          <w:kern w:val="2"/>
          <w:sz w:val="20"/>
          <w:lang w:val="en-US" w:eastAsia="zh-CN"/>
          <w14:ligatures w14:val="standardContextual"/>
        </w:rPr>
      </w:pPr>
      <w:hyperlink w:anchor="_Toc241589672" w:history="1">
        <w:r>
          <w:rPr>
            <w:rStyle w:val="Hyperlink"/>
            <w:b w:val="0"/>
            <w:bCs/>
            <w:noProof/>
            <w:sz w:val="20"/>
          </w:rPr>
          <w:t>Point</w:t>
        </w:r>
        <w:r w:rsidR="009B3DED" w:rsidRPr="00F51A14">
          <w:rPr>
            <w:rStyle w:val="Hyperlink"/>
            <w:b w:val="0"/>
            <w:bCs/>
            <w:noProof/>
            <w:sz w:val="20"/>
          </w:rPr>
          <w:t xml:space="preserve"> 12 a)</w:t>
        </w:r>
        <w:r w:rsidR="00107897" w:rsidRPr="00F51A14">
          <w:rPr>
            <w:rStyle w:val="Hyperlink"/>
            <w:b w:val="0"/>
            <w:bCs/>
            <w:noProof/>
            <w:sz w:val="20"/>
          </w:rPr>
          <w:tab/>
        </w:r>
        <w:r w:rsidR="001011D7">
          <w:rPr>
            <w:rStyle w:val="Hyperlink"/>
            <w:b w:val="0"/>
            <w:bCs/>
            <w:noProof/>
            <w:sz w:val="20"/>
          </w:rPr>
          <w:t>Questions en lien avec les mécanismes d</w:t>
        </w:r>
        <w:r w:rsidR="002D22B6">
          <w:rPr>
            <w:rStyle w:val="Hyperlink"/>
            <w:b w:val="0"/>
            <w:bCs/>
            <w:noProof/>
            <w:sz w:val="20"/>
          </w:rPr>
          <w:t>’</w:t>
        </w:r>
        <w:r w:rsidR="001011D7">
          <w:rPr>
            <w:rStyle w:val="Hyperlink"/>
            <w:b w:val="0"/>
            <w:bCs/>
            <w:noProof/>
            <w:sz w:val="20"/>
          </w:rPr>
          <w:t xml:space="preserve">appui à la </w:t>
        </w:r>
        <w:r w:rsidR="00FA5C55">
          <w:rPr>
            <w:rStyle w:val="Hyperlink"/>
            <w:b w:val="0"/>
            <w:bCs/>
            <w:noProof/>
            <w:sz w:val="20"/>
          </w:rPr>
          <w:t xml:space="preserve">sensibilisation et à la </w:t>
        </w:r>
        <w:r w:rsidR="001011D7">
          <w:rPr>
            <w:rStyle w:val="Hyperlink"/>
            <w:b w:val="0"/>
            <w:bCs/>
            <w:noProof/>
            <w:sz w:val="20"/>
          </w:rPr>
          <w:t xml:space="preserve">mise en </w:t>
        </w:r>
        <w:r w:rsidR="00590DB6" w:rsidRPr="00590DB6">
          <w:rPr>
            <w:rStyle w:val="Hyperlink"/>
            <w:b w:val="0"/>
            <w:bCs/>
            <w:noProof/>
            <w:sz w:val="20"/>
          </w:rPr>
          <w:t>œuvre</w:t>
        </w:r>
        <w:r w:rsidR="001011D7">
          <w:rPr>
            <w:rStyle w:val="Hyperlink"/>
            <w:b w:val="0"/>
            <w:bCs/>
            <w:noProof/>
            <w:sz w:val="20"/>
          </w:rPr>
          <w:t xml:space="preserve"> de la </w:t>
        </w:r>
        <w:r w:rsidR="009B3DED" w:rsidRPr="00F51A14">
          <w:rPr>
            <w:rStyle w:val="Hyperlink"/>
            <w:b w:val="0"/>
            <w:bCs/>
            <w:noProof/>
            <w:sz w:val="20"/>
          </w:rPr>
          <w:t xml:space="preserve">Convention </w:t>
        </w:r>
        <w:r w:rsidR="001011D7">
          <w:rPr>
            <w:rStyle w:val="Hyperlink"/>
            <w:b w:val="0"/>
            <w:bCs/>
            <w:noProof/>
            <w:sz w:val="20"/>
          </w:rPr>
          <w:t xml:space="preserve">sur la diversité biologique et du Cadre mondial de la biodiversité de </w:t>
        </w:r>
        <w:r w:rsidR="009B3DED" w:rsidRPr="00F51A14">
          <w:rPr>
            <w:rStyle w:val="Hyperlink"/>
            <w:b w:val="0"/>
            <w:bCs/>
            <w:noProof/>
            <w:sz w:val="20"/>
          </w:rPr>
          <w:t>Kunming-Montr</w:t>
        </w:r>
        <w:r w:rsidR="001011D7">
          <w:rPr>
            <w:rStyle w:val="Hyperlink"/>
            <w:b w:val="0"/>
            <w:bCs/>
            <w:noProof/>
            <w:sz w:val="20"/>
          </w:rPr>
          <w:t>é</w:t>
        </w:r>
        <w:r w:rsidR="009B3DED" w:rsidRPr="00F51A14">
          <w:rPr>
            <w:rStyle w:val="Hyperlink"/>
            <w:b w:val="0"/>
            <w:bCs/>
            <w:noProof/>
            <w:sz w:val="20"/>
          </w:rPr>
          <w:t>al</w:t>
        </w:r>
        <w:r w:rsidR="00FA5C55">
          <w:rPr>
            <w:rStyle w:val="Hyperlink"/>
            <w:b w:val="0"/>
            <w:bCs/>
            <w:noProof/>
            <w:sz w:val="20"/>
          </w:rPr>
          <w:t xml:space="preserve"> </w:t>
        </w:r>
        <w:r w:rsidR="00142771">
          <w:rPr>
            <w:rStyle w:val="Hyperlink"/>
            <w:b w:val="0"/>
            <w:bCs/>
            <w:noProof/>
            <w:sz w:val="20"/>
          </w:rPr>
          <w:t>:</w:t>
        </w:r>
        <w:r w:rsidR="001011D7">
          <w:rPr>
            <w:rStyle w:val="Hyperlink"/>
            <w:b w:val="0"/>
            <w:bCs/>
            <w:noProof/>
            <w:sz w:val="20"/>
          </w:rPr>
          <w:t xml:space="preserve"> création et renforcement des capacités, et coopération technique et scientifique</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_Toc241589672 \h </w:instrText>
        </w:r>
        <w:r w:rsidR="009B3DED" w:rsidRPr="00F51A14">
          <w:rPr>
            <w:b w:val="0"/>
            <w:bCs/>
            <w:noProof/>
            <w:webHidden/>
            <w:sz w:val="20"/>
          </w:rPr>
        </w:r>
        <w:r w:rsidR="009B3DED" w:rsidRPr="00F51A14">
          <w:rPr>
            <w:b w:val="0"/>
            <w:bCs/>
            <w:noProof/>
            <w:webHidden/>
            <w:sz w:val="20"/>
          </w:rPr>
          <w:fldChar w:fldCharType="separate"/>
        </w:r>
        <w:r w:rsidR="00AB713D">
          <w:rPr>
            <w:b w:val="0"/>
            <w:bCs/>
            <w:noProof/>
            <w:webHidden/>
            <w:sz w:val="20"/>
          </w:rPr>
          <w:t>105</w:t>
        </w:r>
        <w:r w:rsidR="009B3DED" w:rsidRPr="00F51A14">
          <w:rPr>
            <w:b w:val="0"/>
            <w:bCs/>
            <w:noProof/>
            <w:webHidden/>
            <w:sz w:val="20"/>
          </w:rPr>
          <w:fldChar w:fldCharType="end"/>
        </w:r>
      </w:hyperlink>
    </w:p>
    <w:p w14:paraId="127C828C" w14:textId="5FE3C24D" w:rsidR="009B3DED" w:rsidRPr="00F51A14" w:rsidRDefault="00931D78"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73" w:history="1">
        <w:r>
          <w:rPr>
            <w:rStyle w:val="Hyperlink"/>
            <w:b w:val="0"/>
            <w:bCs/>
            <w:noProof/>
            <w:sz w:val="20"/>
          </w:rPr>
          <w:t>Point</w:t>
        </w:r>
        <w:r w:rsidR="009B3DED" w:rsidRPr="00F51A14">
          <w:rPr>
            <w:rStyle w:val="Hyperlink"/>
            <w:b w:val="0"/>
            <w:bCs/>
            <w:noProof/>
            <w:sz w:val="20"/>
          </w:rPr>
          <w:t xml:space="preserve"> 12 b)</w:t>
        </w:r>
        <w:r w:rsidR="00154D44" w:rsidRPr="00F51A14">
          <w:rPr>
            <w:rStyle w:val="Hyperlink"/>
            <w:b w:val="0"/>
            <w:bCs/>
            <w:noProof/>
            <w:sz w:val="20"/>
          </w:rPr>
          <w:tab/>
        </w:r>
        <w:r w:rsidR="00FA5C55" w:rsidRPr="00FA5C55">
          <w:rPr>
            <w:rStyle w:val="Hyperlink"/>
            <w:b w:val="0"/>
            <w:bCs/>
            <w:noProof/>
            <w:sz w:val="20"/>
          </w:rPr>
          <w:t xml:space="preserve">Questions en lien avec les mécanismes d’appui à la sensibilisation et à la mise en œuvre de la Convention sur la diversité biologique et du Cadre mondial de la biodiversité de Kunming-Montréal </w:t>
        </w:r>
        <w:r w:rsidR="00142771">
          <w:rPr>
            <w:rStyle w:val="Hyperlink"/>
            <w:b w:val="0"/>
            <w:bCs/>
            <w:noProof/>
            <w:sz w:val="20"/>
          </w:rPr>
          <w:t>:</w:t>
        </w:r>
        <w:r w:rsidR="001011D7">
          <w:rPr>
            <w:rStyle w:val="Hyperlink"/>
            <w:b w:val="0"/>
            <w:bCs/>
            <w:noProof/>
            <w:sz w:val="20"/>
          </w:rPr>
          <w:t xml:space="preserve"> centre d</w:t>
        </w:r>
        <w:r w:rsidR="002D22B6">
          <w:rPr>
            <w:rStyle w:val="Hyperlink"/>
            <w:b w:val="0"/>
            <w:bCs/>
            <w:noProof/>
            <w:sz w:val="20"/>
          </w:rPr>
          <w:t>’</w:t>
        </w:r>
        <w:r w:rsidR="001011D7">
          <w:rPr>
            <w:rStyle w:val="Hyperlink"/>
            <w:b w:val="0"/>
            <w:bCs/>
            <w:noProof/>
            <w:sz w:val="20"/>
          </w:rPr>
          <w:t>échange et gestion des connaissances</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_Toc241589673 \h </w:instrText>
        </w:r>
        <w:r w:rsidR="009B3DED" w:rsidRPr="00F51A14">
          <w:rPr>
            <w:b w:val="0"/>
            <w:bCs/>
            <w:noProof/>
            <w:webHidden/>
            <w:sz w:val="20"/>
          </w:rPr>
        </w:r>
        <w:r w:rsidR="009B3DED" w:rsidRPr="00F51A14">
          <w:rPr>
            <w:b w:val="0"/>
            <w:bCs/>
            <w:noProof/>
            <w:webHidden/>
            <w:sz w:val="20"/>
          </w:rPr>
          <w:fldChar w:fldCharType="separate"/>
        </w:r>
        <w:r w:rsidR="00AB713D">
          <w:rPr>
            <w:b w:val="0"/>
            <w:bCs/>
            <w:noProof/>
            <w:webHidden/>
            <w:sz w:val="20"/>
          </w:rPr>
          <w:t>125</w:t>
        </w:r>
        <w:r w:rsidR="009B3DED" w:rsidRPr="00F51A14">
          <w:rPr>
            <w:b w:val="0"/>
            <w:bCs/>
            <w:noProof/>
            <w:webHidden/>
            <w:sz w:val="20"/>
          </w:rPr>
          <w:fldChar w:fldCharType="end"/>
        </w:r>
      </w:hyperlink>
    </w:p>
    <w:p w14:paraId="4DA8F96B" w14:textId="404000CE" w:rsidR="009B3DED" w:rsidRPr="00F51A14" w:rsidRDefault="00931D78"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74" w:history="1">
        <w:r>
          <w:rPr>
            <w:rStyle w:val="Hyperlink"/>
            <w:b w:val="0"/>
            <w:bCs/>
            <w:noProof/>
            <w:sz w:val="20"/>
          </w:rPr>
          <w:t>Point</w:t>
        </w:r>
        <w:r w:rsidR="009B3DED" w:rsidRPr="00F51A14">
          <w:rPr>
            <w:rStyle w:val="Hyperlink"/>
            <w:b w:val="0"/>
            <w:bCs/>
            <w:noProof/>
            <w:sz w:val="20"/>
          </w:rPr>
          <w:t xml:space="preserve"> 12 c)</w:t>
        </w:r>
        <w:r w:rsidR="00154D44" w:rsidRPr="00F51A14">
          <w:rPr>
            <w:rStyle w:val="Hyperlink"/>
            <w:b w:val="0"/>
            <w:bCs/>
            <w:noProof/>
            <w:sz w:val="20"/>
          </w:rPr>
          <w:tab/>
        </w:r>
        <w:r w:rsidR="00FA5C55" w:rsidRPr="00FA5C55">
          <w:rPr>
            <w:rStyle w:val="Hyperlink"/>
            <w:b w:val="0"/>
            <w:bCs/>
            <w:noProof/>
            <w:sz w:val="20"/>
          </w:rPr>
          <w:t>Questions en lien avec les mécanismes d’appui à la sensibilisation et à la mise en œuvre de la Convention sur la diversité biologique et du Cadre mondial de la biodiversité de Kunming-Montréal :</w:t>
        </w:r>
        <w:r w:rsidR="001011D7">
          <w:rPr>
            <w:rStyle w:val="Hyperlink"/>
            <w:b w:val="0"/>
            <w:bCs/>
            <w:noProof/>
            <w:sz w:val="20"/>
          </w:rPr>
          <w:t xml:space="preserve"> communication, é</w:t>
        </w:r>
        <w:r w:rsidR="009B3DED" w:rsidRPr="00F51A14">
          <w:rPr>
            <w:rStyle w:val="Hyperlink"/>
            <w:b w:val="0"/>
            <w:bCs/>
            <w:noProof/>
            <w:sz w:val="20"/>
          </w:rPr>
          <w:t xml:space="preserve">ducation </w:t>
        </w:r>
        <w:r w:rsidR="001011D7">
          <w:rPr>
            <w:rStyle w:val="Hyperlink"/>
            <w:b w:val="0"/>
            <w:bCs/>
            <w:noProof/>
            <w:sz w:val="20"/>
          </w:rPr>
          <w:t>et sensibilisation</w:t>
        </w:r>
        <w:r w:rsidR="003E481D">
          <w:rPr>
            <w:rStyle w:val="Hyperlink"/>
            <w:b w:val="0"/>
            <w:bCs/>
            <w:noProof/>
            <w:sz w:val="20"/>
          </w:rPr>
          <w:t xml:space="preserve"> du public</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_Toc241589674 \h </w:instrText>
        </w:r>
        <w:r w:rsidR="009B3DED" w:rsidRPr="00F51A14">
          <w:rPr>
            <w:b w:val="0"/>
            <w:bCs/>
            <w:noProof/>
            <w:webHidden/>
            <w:sz w:val="20"/>
          </w:rPr>
        </w:r>
        <w:r w:rsidR="009B3DED" w:rsidRPr="00F51A14">
          <w:rPr>
            <w:b w:val="0"/>
            <w:bCs/>
            <w:noProof/>
            <w:webHidden/>
            <w:sz w:val="20"/>
          </w:rPr>
          <w:fldChar w:fldCharType="separate"/>
        </w:r>
        <w:r w:rsidR="00AB713D">
          <w:rPr>
            <w:b w:val="0"/>
            <w:bCs/>
            <w:noProof/>
            <w:webHidden/>
            <w:sz w:val="20"/>
          </w:rPr>
          <w:t>128</w:t>
        </w:r>
        <w:r w:rsidR="009B3DED" w:rsidRPr="00F51A14">
          <w:rPr>
            <w:b w:val="0"/>
            <w:bCs/>
            <w:noProof/>
            <w:webHidden/>
            <w:sz w:val="20"/>
          </w:rPr>
          <w:fldChar w:fldCharType="end"/>
        </w:r>
      </w:hyperlink>
    </w:p>
    <w:p w14:paraId="66755F6D" w14:textId="4587E193" w:rsidR="009B3DED" w:rsidRPr="00F51A14" w:rsidRDefault="00931D78"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75" w:history="1">
        <w:r>
          <w:rPr>
            <w:rStyle w:val="Hyperlink"/>
            <w:b w:val="0"/>
            <w:bCs/>
            <w:noProof/>
            <w:sz w:val="20"/>
          </w:rPr>
          <w:t>Point</w:t>
        </w:r>
        <w:r w:rsidR="009B3DED" w:rsidRPr="00F51A14">
          <w:rPr>
            <w:rStyle w:val="Hyperlink"/>
            <w:b w:val="0"/>
            <w:bCs/>
            <w:noProof/>
            <w:sz w:val="20"/>
          </w:rPr>
          <w:t xml:space="preserve"> 13</w:t>
        </w:r>
        <w:r w:rsidR="003B144B">
          <w:rPr>
            <w:rStyle w:val="Hyperlink"/>
            <w:b w:val="0"/>
            <w:bCs/>
            <w:noProof/>
            <w:sz w:val="20"/>
          </w:rPr>
          <w:t>.</w:t>
        </w:r>
        <w:r w:rsidR="00154D44" w:rsidRPr="00F51A14">
          <w:rPr>
            <w:rStyle w:val="Hyperlink"/>
            <w:b w:val="0"/>
            <w:bCs/>
            <w:noProof/>
            <w:sz w:val="20"/>
          </w:rPr>
          <w:tab/>
        </w:r>
        <w:r w:rsidR="009B3DED" w:rsidRPr="00F51A14">
          <w:rPr>
            <w:rStyle w:val="Hyperlink"/>
            <w:b w:val="0"/>
            <w:bCs/>
            <w:noProof/>
            <w:sz w:val="20"/>
          </w:rPr>
          <w:t>Coop</w:t>
        </w:r>
        <w:r w:rsidR="001011D7">
          <w:rPr>
            <w:rStyle w:val="Hyperlink"/>
            <w:b w:val="0"/>
            <w:bCs/>
            <w:noProof/>
            <w:sz w:val="20"/>
          </w:rPr>
          <w:t>é</w:t>
        </w:r>
        <w:r w:rsidR="009B3DED" w:rsidRPr="00F51A14">
          <w:rPr>
            <w:rStyle w:val="Hyperlink"/>
            <w:b w:val="0"/>
            <w:bCs/>
            <w:noProof/>
            <w:sz w:val="20"/>
          </w:rPr>
          <w:t xml:space="preserve">ration </w:t>
        </w:r>
        <w:r w:rsidR="001011D7">
          <w:rPr>
            <w:rStyle w:val="Hyperlink"/>
            <w:b w:val="0"/>
            <w:bCs/>
            <w:noProof/>
            <w:sz w:val="20"/>
          </w:rPr>
          <w:t>avec des organisations internationales et des organismes créés en vertu d</w:t>
        </w:r>
        <w:r w:rsidR="002D22B6">
          <w:rPr>
            <w:rStyle w:val="Hyperlink"/>
            <w:b w:val="0"/>
            <w:bCs/>
            <w:noProof/>
            <w:sz w:val="20"/>
          </w:rPr>
          <w:t>’</w:t>
        </w:r>
        <w:r w:rsidR="001011D7">
          <w:rPr>
            <w:rStyle w:val="Hyperlink"/>
            <w:b w:val="0"/>
            <w:bCs/>
            <w:noProof/>
            <w:sz w:val="20"/>
          </w:rPr>
          <w:t>autres conventions</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_Toc241589675 \h </w:instrText>
        </w:r>
        <w:r w:rsidR="009B3DED" w:rsidRPr="00F51A14">
          <w:rPr>
            <w:b w:val="0"/>
            <w:bCs/>
            <w:noProof/>
            <w:webHidden/>
            <w:sz w:val="20"/>
          </w:rPr>
        </w:r>
        <w:r w:rsidR="009B3DED" w:rsidRPr="00F51A14">
          <w:rPr>
            <w:b w:val="0"/>
            <w:bCs/>
            <w:noProof/>
            <w:webHidden/>
            <w:sz w:val="20"/>
          </w:rPr>
          <w:fldChar w:fldCharType="separate"/>
        </w:r>
        <w:r w:rsidR="00AB713D">
          <w:rPr>
            <w:b w:val="0"/>
            <w:bCs/>
            <w:noProof/>
            <w:webHidden/>
            <w:sz w:val="20"/>
          </w:rPr>
          <w:t>141</w:t>
        </w:r>
        <w:r w:rsidR="009B3DED" w:rsidRPr="00F51A14">
          <w:rPr>
            <w:b w:val="0"/>
            <w:bCs/>
            <w:noProof/>
            <w:webHidden/>
            <w:sz w:val="20"/>
          </w:rPr>
          <w:fldChar w:fldCharType="end"/>
        </w:r>
      </w:hyperlink>
    </w:p>
    <w:p w14:paraId="3FDAC578" w14:textId="5887929E" w:rsidR="009B3DED" w:rsidRPr="00F51A14" w:rsidRDefault="00931D78"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76" w:history="1">
        <w:r>
          <w:rPr>
            <w:rStyle w:val="Hyperlink"/>
            <w:b w:val="0"/>
            <w:bCs/>
            <w:noProof/>
            <w:sz w:val="20"/>
          </w:rPr>
          <w:t>Point</w:t>
        </w:r>
        <w:r w:rsidR="009B3DED" w:rsidRPr="00F51A14">
          <w:rPr>
            <w:rStyle w:val="Hyperlink"/>
            <w:b w:val="0"/>
            <w:bCs/>
            <w:noProof/>
            <w:sz w:val="20"/>
          </w:rPr>
          <w:t xml:space="preserve"> 14 a)</w:t>
        </w:r>
        <w:r w:rsidR="00154D44" w:rsidRPr="00F51A14">
          <w:rPr>
            <w:rStyle w:val="Hyperlink"/>
            <w:b w:val="0"/>
            <w:bCs/>
            <w:noProof/>
            <w:sz w:val="20"/>
          </w:rPr>
          <w:tab/>
        </w:r>
        <w:r w:rsidR="007400CB">
          <w:rPr>
            <w:rStyle w:val="Hyperlink"/>
            <w:b w:val="0"/>
            <w:bCs/>
            <w:noProof/>
            <w:sz w:val="20"/>
          </w:rPr>
          <w:t>Intégration de la biodiversité et collaboration avec les gouvernements infranationaux</w:t>
        </w:r>
        <w:r w:rsidR="00142771">
          <w:rPr>
            <w:rStyle w:val="Hyperlink"/>
            <w:b w:val="0"/>
            <w:bCs/>
            <w:noProof/>
            <w:sz w:val="20"/>
          </w:rPr>
          <w:t xml:space="preserve"> :</w:t>
        </w:r>
        <w:r w:rsidR="007400CB">
          <w:rPr>
            <w:rStyle w:val="Hyperlink"/>
            <w:b w:val="0"/>
            <w:bCs/>
            <w:noProof/>
            <w:sz w:val="20"/>
          </w:rPr>
          <w:t xml:space="preserve"> intégration de la biodiversité dans les secteurs et entre </w:t>
        </w:r>
        <w:r w:rsidR="001011D7">
          <w:rPr>
            <w:rStyle w:val="Hyperlink"/>
            <w:b w:val="0"/>
            <w:bCs/>
            <w:noProof/>
            <w:sz w:val="20"/>
          </w:rPr>
          <w:t>c</w:t>
        </w:r>
        <w:r w:rsidR="007400CB">
          <w:rPr>
            <w:rStyle w:val="Hyperlink"/>
            <w:b w:val="0"/>
            <w:bCs/>
            <w:noProof/>
            <w:sz w:val="20"/>
          </w:rPr>
          <w:t>eux</w:t>
        </w:r>
        <w:r w:rsidR="001011D7">
          <w:rPr>
            <w:rStyle w:val="Hyperlink"/>
            <w:b w:val="0"/>
            <w:bCs/>
            <w:noProof/>
            <w:sz w:val="20"/>
          </w:rPr>
          <w:t>-ci</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_Toc241589676 \h </w:instrText>
        </w:r>
        <w:r w:rsidR="009B3DED" w:rsidRPr="00F51A14">
          <w:rPr>
            <w:b w:val="0"/>
            <w:bCs/>
            <w:noProof/>
            <w:webHidden/>
            <w:sz w:val="20"/>
          </w:rPr>
        </w:r>
        <w:r w:rsidR="009B3DED" w:rsidRPr="00F51A14">
          <w:rPr>
            <w:b w:val="0"/>
            <w:bCs/>
            <w:noProof/>
            <w:webHidden/>
            <w:sz w:val="20"/>
          </w:rPr>
          <w:fldChar w:fldCharType="separate"/>
        </w:r>
        <w:r w:rsidR="00AB713D">
          <w:rPr>
            <w:b w:val="0"/>
            <w:bCs/>
            <w:noProof/>
            <w:webHidden/>
            <w:sz w:val="20"/>
          </w:rPr>
          <w:t>145</w:t>
        </w:r>
        <w:r w:rsidR="009B3DED" w:rsidRPr="00F51A14">
          <w:rPr>
            <w:b w:val="0"/>
            <w:bCs/>
            <w:noProof/>
            <w:webHidden/>
            <w:sz w:val="20"/>
          </w:rPr>
          <w:fldChar w:fldCharType="end"/>
        </w:r>
      </w:hyperlink>
    </w:p>
    <w:p w14:paraId="46D66383" w14:textId="6DE7FD11" w:rsidR="009B3DED" w:rsidRPr="00F51A14" w:rsidRDefault="00931D78"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77" w:history="1">
        <w:r>
          <w:rPr>
            <w:rStyle w:val="Hyperlink"/>
            <w:b w:val="0"/>
            <w:bCs/>
            <w:noProof/>
            <w:sz w:val="20"/>
          </w:rPr>
          <w:t>Point</w:t>
        </w:r>
        <w:r w:rsidR="009B3DED" w:rsidRPr="00F51A14">
          <w:rPr>
            <w:rStyle w:val="Hyperlink"/>
            <w:b w:val="0"/>
            <w:bCs/>
            <w:noProof/>
            <w:sz w:val="20"/>
          </w:rPr>
          <w:t xml:space="preserve"> 14 b)</w:t>
        </w:r>
        <w:r w:rsidR="00154D44" w:rsidRPr="00F51A14">
          <w:rPr>
            <w:rStyle w:val="Hyperlink"/>
            <w:b w:val="0"/>
            <w:bCs/>
            <w:noProof/>
            <w:sz w:val="20"/>
          </w:rPr>
          <w:tab/>
        </w:r>
        <w:r w:rsidR="007400CB">
          <w:rPr>
            <w:rStyle w:val="Hyperlink"/>
            <w:b w:val="0"/>
            <w:bCs/>
            <w:noProof/>
            <w:sz w:val="20"/>
          </w:rPr>
          <w:t>Intégration de la biodiversité et collaboration avec les gouvernements infranationaux</w:t>
        </w:r>
        <w:r w:rsidR="00142771">
          <w:rPr>
            <w:rStyle w:val="Hyperlink"/>
            <w:b w:val="0"/>
            <w:bCs/>
            <w:noProof/>
            <w:sz w:val="20"/>
          </w:rPr>
          <w:t xml:space="preserve"> :</w:t>
        </w:r>
        <w:r w:rsidR="009B3DED" w:rsidRPr="00F51A14">
          <w:rPr>
            <w:rStyle w:val="Hyperlink"/>
            <w:b w:val="0"/>
            <w:bCs/>
            <w:noProof/>
            <w:sz w:val="20"/>
          </w:rPr>
          <w:t xml:space="preserve"> </w:t>
        </w:r>
        <w:r w:rsidR="007400CB">
          <w:rPr>
            <w:rStyle w:val="Hyperlink"/>
            <w:b w:val="0"/>
            <w:bCs/>
            <w:noProof/>
            <w:sz w:val="20"/>
          </w:rPr>
          <w:t>collaboration avec les gouvernements infranationaux</w:t>
        </w:r>
        <w:r w:rsidR="001011D7">
          <w:rPr>
            <w:rStyle w:val="Hyperlink"/>
            <w:b w:val="0"/>
            <w:bCs/>
            <w:noProof/>
            <w:sz w:val="20"/>
          </w:rPr>
          <w:t>,</w:t>
        </w:r>
        <w:r w:rsidR="007400CB">
          <w:rPr>
            <w:rStyle w:val="Hyperlink"/>
            <w:b w:val="0"/>
            <w:bCs/>
            <w:noProof/>
            <w:sz w:val="20"/>
          </w:rPr>
          <w:t xml:space="preserve"> les villes et les autres autorités locales afin d</w:t>
        </w:r>
        <w:r w:rsidR="002D22B6">
          <w:rPr>
            <w:rStyle w:val="Hyperlink"/>
            <w:b w:val="0"/>
            <w:bCs/>
            <w:noProof/>
            <w:sz w:val="20"/>
          </w:rPr>
          <w:t>’</w:t>
        </w:r>
        <w:r w:rsidR="007400CB">
          <w:rPr>
            <w:rStyle w:val="Hyperlink"/>
            <w:b w:val="0"/>
            <w:bCs/>
            <w:noProof/>
            <w:sz w:val="20"/>
          </w:rPr>
          <w:t>améliorer la mise en</w:t>
        </w:r>
        <w:r w:rsidR="000361CB" w:rsidRPr="000361CB">
          <w:t xml:space="preserve"> </w:t>
        </w:r>
        <w:r w:rsidR="000361CB" w:rsidRPr="000361CB">
          <w:rPr>
            <w:rStyle w:val="Hyperlink"/>
            <w:b w:val="0"/>
            <w:bCs/>
            <w:noProof/>
            <w:sz w:val="20"/>
          </w:rPr>
          <w:t>œuvre</w:t>
        </w:r>
        <w:r w:rsidR="007400CB">
          <w:rPr>
            <w:rStyle w:val="Hyperlink"/>
            <w:b w:val="0"/>
            <w:bCs/>
            <w:noProof/>
            <w:sz w:val="20"/>
          </w:rPr>
          <w:t xml:space="preserve"> du Cadre mondial de la biodiversité de</w:t>
        </w:r>
        <w:r w:rsidR="009B3DED" w:rsidRPr="00F51A14">
          <w:rPr>
            <w:rStyle w:val="Hyperlink"/>
            <w:b w:val="0"/>
            <w:bCs/>
            <w:noProof/>
            <w:sz w:val="20"/>
          </w:rPr>
          <w:t xml:space="preserve"> Kunming-Montr</w:t>
        </w:r>
        <w:r w:rsidR="007400CB">
          <w:rPr>
            <w:rStyle w:val="Hyperlink"/>
            <w:b w:val="0"/>
            <w:bCs/>
            <w:noProof/>
            <w:sz w:val="20"/>
          </w:rPr>
          <w:t>é</w:t>
        </w:r>
        <w:r w:rsidR="009B3DED" w:rsidRPr="00F51A14">
          <w:rPr>
            <w:rStyle w:val="Hyperlink"/>
            <w:b w:val="0"/>
            <w:bCs/>
            <w:noProof/>
            <w:sz w:val="20"/>
          </w:rPr>
          <w:t>al</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_Toc241589677 \h </w:instrText>
        </w:r>
        <w:r w:rsidR="009B3DED" w:rsidRPr="00F51A14">
          <w:rPr>
            <w:b w:val="0"/>
            <w:bCs/>
            <w:noProof/>
            <w:webHidden/>
            <w:sz w:val="20"/>
          </w:rPr>
        </w:r>
        <w:r w:rsidR="009B3DED" w:rsidRPr="00F51A14">
          <w:rPr>
            <w:b w:val="0"/>
            <w:bCs/>
            <w:noProof/>
            <w:webHidden/>
            <w:sz w:val="20"/>
          </w:rPr>
          <w:fldChar w:fldCharType="separate"/>
        </w:r>
        <w:r w:rsidR="00AB713D">
          <w:rPr>
            <w:b w:val="0"/>
            <w:bCs/>
            <w:noProof/>
            <w:webHidden/>
            <w:sz w:val="20"/>
          </w:rPr>
          <w:t>149</w:t>
        </w:r>
        <w:r w:rsidR="009B3DED" w:rsidRPr="00F51A14">
          <w:rPr>
            <w:b w:val="0"/>
            <w:bCs/>
            <w:noProof/>
            <w:webHidden/>
            <w:sz w:val="20"/>
          </w:rPr>
          <w:fldChar w:fldCharType="end"/>
        </w:r>
      </w:hyperlink>
    </w:p>
    <w:p w14:paraId="29B4670B" w14:textId="070E2AAD" w:rsidR="009B3DED" w:rsidRPr="00F51A14" w:rsidRDefault="00931D78"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78" w:history="1">
        <w:r>
          <w:rPr>
            <w:rStyle w:val="Hyperlink"/>
            <w:b w:val="0"/>
            <w:bCs/>
            <w:noProof/>
            <w:sz w:val="20"/>
          </w:rPr>
          <w:t>Point</w:t>
        </w:r>
        <w:r w:rsidR="009B3DED" w:rsidRPr="00F51A14">
          <w:rPr>
            <w:rStyle w:val="Hyperlink"/>
            <w:b w:val="0"/>
            <w:bCs/>
            <w:noProof/>
            <w:sz w:val="20"/>
          </w:rPr>
          <w:t xml:space="preserve"> 15</w:t>
        </w:r>
        <w:r w:rsidR="003B144B">
          <w:rPr>
            <w:rStyle w:val="Hyperlink"/>
            <w:b w:val="0"/>
            <w:bCs/>
            <w:noProof/>
            <w:sz w:val="20"/>
          </w:rPr>
          <w:t>.</w:t>
        </w:r>
        <w:r w:rsidR="00154D44" w:rsidRPr="00F51A14">
          <w:rPr>
            <w:rStyle w:val="Hyperlink"/>
            <w:b w:val="0"/>
            <w:bCs/>
            <w:noProof/>
            <w:sz w:val="20"/>
          </w:rPr>
          <w:tab/>
        </w:r>
        <w:r w:rsidR="009B3DED" w:rsidRPr="00F51A14">
          <w:rPr>
            <w:rStyle w:val="Hyperlink"/>
            <w:b w:val="0"/>
            <w:bCs/>
            <w:noProof/>
            <w:sz w:val="20"/>
          </w:rPr>
          <w:t xml:space="preserve">Plan </w:t>
        </w:r>
        <w:r w:rsidR="007400CB">
          <w:rPr>
            <w:rStyle w:val="Hyperlink"/>
            <w:b w:val="0"/>
            <w:bCs/>
            <w:noProof/>
            <w:sz w:val="20"/>
          </w:rPr>
          <w:t>d</w:t>
        </w:r>
        <w:r w:rsidR="002D22B6">
          <w:rPr>
            <w:rStyle w:val="Hyperlink"/>
            <w:b w:val="0"/>
            <w:bCs/>
            <w:noProof/>
            <w:sz w:val="20"/>
          </w:rPr>
          <w:t>’</w:t>
        </w:r>
        <w:r w:rsidR="007400CB">
          <w:rPr>
            <w:rStyle w:val="Hyperlink"/>
            <w:b w:val="0"/>
            <w:bCs/>
            <w:noProof/>
            <w:sz w:val="20"/>
          </w:rPr>
          <w:t>a</w:t>
        </w:r>
        <w:r w:rsidR="009B3DED" w:rsidRPr="00F51A14">
          <w:rPr>
            <w:rStyle w:val="Hyperlink"/>
            <w:b w:val="0"/>
            <w:bCs/>
            <w:noProof/>
            <w:sz w:val="20"/>
          </w:rPr>
          <w:t>ction</w:t>
        </w:r>
        <w:r w:rsidR="007400CB">
          <w:rPr>
            <w:rStyle w:val="Hyperlink"/>
            <w:b w:val="0"/>
            <w:bCs/>
            <w:noProof/>
            <w:sz w:val="20"/>
          </w:rPr>
          <w:t xml:space="preserve"> sur l</w:t>
        </w:r>
        <w:r w:rsidR="002D22B6">
          <w:rPr>
            <w:rStyle w:val="Hyperlink"/>
            <w:b w:val="0"/>
            <w:bCs/>
            <w:noProof/>
            <w:sz w:val="20"/>
          </w:rPr>
          <w:t>’</w:t>
        </w:r>
        <w:r w:rsidR="007400CB">
          <w:rPr>
            <w:rStyle w:val="Hyperlink"/>
            <w:b w:val="0"/>
            <w:bCs/>
            <w:noProof/>
            <w:sz w:val="20"/>
          </w:rPr>
          <w:t>égalité des sexes</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_Toc241589678 \h </w:instrText>
        </w:r>
        <w:r w:rsidR="009B3DED" w:rsidRPr="00F51A14">
          <w:rPr>
            <w:b w:val="0"/>
            <w:bCs/>
            <w:noProof/>
            <w:webHidden/>
            <w:sz w:val="20"/>
          </w:rPr>
        </w:r>
        <w:r w:rsidR="009B3DED" w:rsidRPr="00F51A14">
          <w:rPr>
            <w:b w:val="0"/>
            <w:bCs/>
            <w:noProof/>
            <w:webHidden/>
            <w:sz w:val="20"/>
          </w:rPr>
          <w:fldChar w:fldCharType="separate"/>
        </w:r>
        <w:r w:rsidR="00AB713D">
          <w:rPr>
            <w:b w:val="0"/>
            <w:bCs/>
            <w:noProof/>
            <w:webHidden/>
            <w:sz w:val="20"/>
          </w:rPr>
          <w:t>152</w:t>
        </w:r>
        <w:r w:rsidR="009B3DED" w:rsidRPr="00F51A14">
          <w:rPr>
            <w:b w:val="0"/>
            <w:bCs/>
            <w:noProof/>
            <w:webHidden/>
            <w:sz w:val="20"/>
          </w:rPr>
          <w:fldChar w:fldCharType="end"/>
        </w:r>
      </w:hyperlink>
    </w:p>
    <w:p w14:paraId="08E1CB4B" w14:textId="33776944" w:rsidR="009B3DED" w:rsidRPr="00F51A14" w:rsidRDefault="00931D78"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79" w:history="1">
        <w:r>
          <w:rPr>
            <w:rStyle w:val="Hyperlink"/>
            <w:b w:val="0"/>
            <w:bCs/>
            <w:noProof/>
            <w:sz w:val="20"/>
          </w:rPr>
          <w:t>Point</w:t>
        </w:r>
        <w:r w:rsidR="009B3DED" w:rsidRPr="00F51A14">
          <w:rPr>
            <w:rStyle w:val="Hyperlink"/>
            <w:b w:val="0"/>
            <w:bCs/>
            <w:noProof/>
            <w:sz w:val="20"/>
          </w:rPr>
          <w:t xml:space="preserve"> 16</w:t>
        </w:r>
        <w:r w:rsidR="003B144B">
          <w:rPr>
            <w:rStyle w:val="Hyperlink"/>
            <w:b w:val="0"/>
            <w:bCs/>
            <w:noProof/>
            <w:sz w:val="20"/>
          </w:rPr>
          <w:t>.</w:t>
        </w:r>
        <w:r w:rsidR="00154D44" w:rsidRPr="00F51A14">
          <w:rPr>
            <w:rStyle w:val="Hyperlink"/>
            <w:b w:val="0"/>
            <w:bCs/>
            <w:noProof/>
            <w:sz w:val="20"/>
          </w:rPr>
          <w:tab/>
        </w:r>
        <w:r w:rsidR="007400CB">
          <w:rPr>
            <w:rStyle w:val="Hyperlink"/>
            <w:b w:val="0"/>
            <w:bCs/>
            <w:noProof/>
            <w:sz w:val="20"/>
          </w:rPr>
          <w:t>Biologie de synthèse</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_Toc241589679 \h </w:instrText>
        </w:r>
        <w:r w:rsidR="009B3DED" w:rsidRPr="00F51A14">
          <w:rPr>
            <w:b w:val="0"/>
            <w:bCs/>
            <w:noProof/>
            <w:webHidden/>
            <w:sz w:val="20"/>
          </w:rPr>
        </w:r>
        <w:r w:rsidR="009B3DED" w:rsidRPr="00F51A14">
          <w:rPr>
            <w:b w:val="0"/>
            <w:bCs/>
            <w:noProof/>
            <w:webHidden/>
            <w:sz w:val="20"/>
          </w:rPr>
          <w:fldChar w:fldCharType="separate"/>
        </w:r>
        <w:r w:rsidR="00AB713D">
          <w:rPr>
            <w:b w:val="0"/>
            <w:bCs/>
            <w:noProof/>
            <w:webHidden/>
            <w:sz w:val="20"/>
          </w:rPr>
          <w:t>154</w:t>
        </w:r>
        <w:r w:rsidR="009B3DED" w:rsidRPr="00F51A14">
          <w:rPr>
            <w:b w:val="0"/>
            <w:bCs/>
            <w:noProof/>
            <w:webHidden/>
            <w:sz w:val="20"/>
          </w:rPr>
          <w:fldChar w:fldCharType="end"/>
        </w:r>
      </w:hyperlink>
    </w:p>
    <w:p w14:paraId="5940BBDC" w14:textId="376C4F87" w:rsidR="009B3DED" w:rsidRPr="00F51A14" w:rsidRDefault="00931D78"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80" w:history="1">
        <w:r>
          <w:rPr>
            <w:rStyle w:val="Hyperlink"/>
            <w:b w:val="0"/>
            <w:bCs/>
            <w:noProof/>
            <w:sz w:val="20"/>
          </w:rPr>
          <w:t>Point</w:t>
        </w:r>
        <w:r w:rsidR="009B3DED" w:rsidRPr="00F51A14">
          <w:rPr>
            <w:rStyle w:val="Hyperlink"/>
            <w:b w:val="0"/>
            <w:bCs/>
            <w:noProof/>
            <w:sz w:val="20"/>
          </w:rPr>
          <w:t xml:space="preserve"> 17 a)</w:t>
        </w:r>
        <w:r w:rsidR="00154D44" w:rsidRPr="00F51A14">
          <w:rPr>
            <w:rStyle w:val="Hyperlink"/>
            <w:b w:val="0"/>
            <w:bCs/>
            <w:noProof/>
            <w:sz w:val="20"/>
          </w:rPr>
          <w:tab/>
        </w:r>
        <w:r w:rsidR="001011D7">
          <w:rPr>
            <w:rStyle w:val="Hyperlink"/>
            <w:b w:val="0"/>
            <w:bCs/>
            <w:noProof/>
            <w:sz w:val="20"/>
          </w:rPr>
          <w:t>Besoins s</w:t>
        </w:r>
        <w:r w:rsidR="009B3DED" w:rsidRPr="00F51A14">
          <w:rPr>
            <w:rStyle w:val="Hyperlink"/>
            <w:b w:val="0"/>
            <w:bCs/>
            <w:noProof/>
            <w:sz w:val="20"/>
          </w:rPr>
          <w:t>cientifi</w:t>
        </w:r>
        <w:r w:rsidR="001011D7">
          <w:rPr>
            <w:rStyle w:val="Hyperlink"/>
            <w:b w:val="0"/>
            <w:bCs/>
            <w:noProof/>
            <w:sz w:val="20"/>
          </w:rPr>
          <w:t>ques et</w:t>
        </w:r>
        <w:r w:rsidR="009B3DED" w:rsidRPr="00F51A14">
          <w:rPr>
            <w:rStyle w:val="Hyperlink"/>
            <w:b w:val="0"/>
            <w:bCs/>
            <w:noProof/>
            <w:sz w:val="20"/>
          </w:rPr>
          <w:t xml:space="preserve"> techni</w:t>
        </w:r>
        <w:r w:rsidR="001011D7">
          <w:rPr>
            <w:rStyle w:val="Hyperlink"/>
            <w:b w:val="0"/>
            <w:bCs/>
            <w:noProof/>
            <w:sz w:val="20"/>
          </w:rPr>
          <w:t>ques afin d</w:t>
        </w:r>
        <w:r w:rsidR="002D22B6">
          <w:rPr>
            <w:rStyle w:val="Hyperlink"/>
            <w:b w:val="0"/>
            <w:bCs/>
            <w:noProof/>
            <w:sz w:val="20"/>
          </w:rPr>
          <w:t>’</w:t>
        </w:r>
        <w:r w:rsidR="001011D7">
          <w:rPr>
            <w:rStyle w:val="Hyperlink"/>
            <w:b w:val="0"/>
            <w:bCs/>
            <w:noProof/>
            <w:sz w:val="20"/>
          </w:rPr>
          <w:t xml:space="preserve">appuyer la mise en </w:t>
        </w:r>
        <w:r w:rsidR="00590DB6" w:rsidRPr="00590DB6">
          <w:rPr>
            <w:rStyle w:val="Hyperlink"/>
            <w:b w:val="0"/>
            <w:bCs/>
            <w:noProof/>
            <w:sz w:val="20"/>
          </w:rPr>
          <w:t>œuvre</w:t>
        </w:r>
        <w:r w:rsidR="001011D7">
          <w:rPr>
            <w:rStyle w:val="Hyperlink"/>
            <w:b w:val="0"/>
            <w:bCs/>
            <w:noProof/>
            <w:sz w:val="20"/>
          </w:rPr>
          <w:t xml:space="preserve"> du Cadre mondial de la biodiversité de </w:t>
        </w:r>
        <w:r w:rsidR="009B3DED" w:rsidRPr="00F51A14">
          <w:rPr>
            <w:rStyle w:val="Hyperlink"/>
            <w:b w:val="0"/>
            <w:bCs/>
            <w:noProof/>
            <w:sz w:val="20"/>
          </w:rPr>
          <w:t>Kunming-Montr</w:t>
        </w:r>
        <w:r w:rsidR="001011D7">
          <w:rPr>
            <w:rStyle w:val="Hyperlink"/>
            <w:b w:val="0"/>
            <w:bCs/>
            <w:noProof/>
            <w:sz w:val="20"/>
          </w:rPr>
          <w:t>é</w:t>
        </w:r>
        <w:r w:rsidR="00F22FF1">
          <w:rPr>
            <w:rStyle w:val="Hyperlink"/>
            <w:b w:val="0"/>
            <w:bCs/>
            <w:noProof/>
            <w:sz w:val="20"/>
          </w:rPr>
          <w:t>al</w:t>
        </w:r>
        <w:r w:rsidR="001011D7">
          <w:rPr>
            <w:rStyle w:val="Hyperlink"/>
            <w:b w:val="0"/>
            <w:bCs/>
            <w:noProof/>
            <w:sz w:val="20"/>
          </w:rPr>
          <w:t xml:space="preserve"> et les questions en lien avec le programme de travail de la Plateforme intergouvernementale scientifique et politique sur la biodiversité et les services écosystémiques</w:t>
        </w:r>
        <w:r w:rsidR="00142771">
          <w:rPr>
            <w:rStyle w:val="Hyperlink"/>
            <w:b w:val="0"/>
            <w:bCs/>
            <w:noProof/>
            <w:sz w:val="20"/>
          </w:rPr>
          <w:t xml:space="preserve"> :</w:t>
        </w:r>
        <w:r w:rsidR="001011D7">
          <w:rPr>
            <w:rStyle w:val="Hyperlink"/>
            <w:b w:val="0"/>
            <w:bCs/>
            <w:noProof/>
            <w:sz w:val="20"/>
          </w:rPr>
          <w:t xml:space="preserve"> </w:t>
        </w:r>
        <w:r w:rsidR="00F22FF1">
          <w:rPr>
            <w:rStyle w:val="Hyperlink"/>
            <w:b w:val="0"/>
            <w:bCs/>
            <w:noProof/>
            <w:sz w:val="20"/>
          </w:rPr>
          <w:t>examen et analyse stratégiques des programmes de travail relevant de la Convention sur la diversité b</w:t>
        </w:r>
        <w:r w:rsidR="009B3DED" w:rsidRPr="00F51A14">
          <w:rPr>
            <w:rStyle w:val="Hyperlink"/>
            <w:b w:val="0"/>
            <w:bCs/>
            <w:noProof/>
            <w:sz w:val="20"/>
          </w:rPr>
          <w:t>iologi</w:t>
        </w:r>
        <w:r w:rsidR="00F22FF1">
          <w:rPr>
            <w:rStyle w:val="Hyperlink"/>
            <w:b w:val="0"/>
            <w:bCs/>
            <w:noProof/>
            <w:sz w:val="20"/>
          </w:rPr>
          <w:t>que dans le contexte du Cadre</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_Toc241589680 \h </w:instrText>
        </w:r>
        <w:r w:rsidR="009B3DED" w:rsidRPr="00F51A14">
          <w:rPr>
            <w:b w:val="0"/>
            <w:bCs/>
            <w:noProof/>
            <w:webHidden/>
            <w:sz w:val="20"/>
          </w:rPr>
        </w:r>
        <w:r w:rsidR="009B3DED" w:rsidRPr="00F51A14">
          <w:rPr>
            <w:b w:val="0"/>
            <w:bCs/>
            <w:noProof/>
            <w:webHidden/>
            <w:sz w:val="20"/>
          </w:rPr>
          <w:fldChar w:fldCharType="separate"/>
        </w:r>
        <w:r w:rsidR="00AB713D">
          <w:rPr>
            <w:b w:val="0"/>
            <w:bCs/>
            <w:noProof/>
            <w:webHidden/>
            <w:sz w:val="20"/>
          </w:rPr>
          <w:t>171</w:t>
        </w:r>
        <w:r w:rsidR="009B3DED" w:rsidRPr="00F51A14">
          <w:rPr>
            <w:b w:val="0"/>
            <w:bCs/>
            <w:noProof/>
            <w:webHidden/>
            <w:sz w:val="20"/>
          </w:rPr>
          <w:fldChar w:fldCharType="end"/>
        </w:r>
      </w:hyperlink>
    </w:p>
    <w:p w14:paraId="2373C8EE" w14:textId="4B00B557" w:rsidR="009B3DED" w:rsidRPr="00F51A14" w:rsidRDefault="00931D78"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81" w:history="1">
        <w:r>
          <w:rPr>
            <w:rStyle w:val="Hyperlink"/>
            <w:b w:val="0"/>
            <w:bCs/>
            <w:noProof/>
            <w:sz w:val="20"/>
          </w:rPr>
          <w:t>Point</w:t>
        </w:r>
        <w:r w:rsidR="009B3DED" w:rsidRPr="00F51A14">
          <w:rPr>
            <w:rStyle w:val="Hyperlink"/>
            <w:b w:val="0"/>
            <w:bCs/>
            <w:noProof/>
            <w:sz w:val="20"/>
          </w:rPr>
          <w:t xml:space="preserve"> 17 b)</w:t>
        </w:r>
        <w:r w:rsidR="00154D44" w:rsidRPr="00F51A14">
          <w:rPr>
            <w:rStyle w:val="Hyperlink"/>
            <w:b w:val="0"/>
            <w:bCs/>
            <w:noProof/>
            <w:sz w:val="20"/>
          </w:rPr>
          <w:tab/>
        </w:r>
        <w:r w:rsidR="001011D7" w:rsidRPr="001011D7">
          <w:rPr>
            <w:rStyle w:val="Hyperlink"/>
            <w:b w:val="0"/>
            <w:bCs/>
            <w:noProof/>
            <w:sz w:val="20"/>
          </w:rPr>
          <w:t>Besoins scientifiques et techniques afin d</w:t>
        </w:r>
        <w:r w:rsidR="002D22B6">
          <w:rPr>
            <w:rStyle w:val="Hyperlink"/>
            <w:b w:val="0"/>
            <w:bCs/>
            <w:noProof/>
            <w:sz w:val="20"/>
          </w:rPr>
          <w:t>’</w:t>
        </w:r>
        <w:r w:rsidR="001011D7" w:rsidRPr="001011D7">
          <w:rPr>
            <w:rStyle w:val="Hyperlink"/>
            <w:b w:val="0"/>
            <w:bCs/>
            <w:noProof/>
            <w:sz w:val="20"/>
          </w:rPr>
          <w:t xml:space="preserve">appuyer la mise en </w:t>
        </w:r>
        <w:r w:rsidR="00590DB6" w:rsidRPr="00590DB6">
          <w:rPr>
            <w:rStyle w:val="Hyperlink"/>
            <w:b w:val="0"/>
            <w:bCs/>
            <w:noProof/>
            <w:sz w:val="20"/>
          </w:rPr>
          <w:t>œuvre</w:t>
        </w:r>
        <w:r w:rsidR="001011D7" w:rsidRPr="001011D7">
          <w:rPr>
            <w:rStyle w:val="Hyperlink"/>
            <w:b w:val="0"/>
            <w:bCs/>
            <w:noProof/>
            <w:sz w:val="20"/>
          </w:rPr>
          <w:t xml:space="preserve"> du Cadre mondial de la biodiversité de Kunming-Montré</w:t>
        </w:r>
        <w:r w:rsidR="00F22FF1">
          <w:rPr>
            <w:rStyle w:val="Hyperlink"/>
            <w:b w:val="0"/>
            <w:bCs/>
            <w:noProof/>
            <w:sz w:val="20"/>
          </w:rPr>
          <w:t>al</w:t>
        </w:r>
        <w:r w:rsidR="001011D7" w:rsidRPr="001011D7">
          <w:rPr>
            <w:rStyle w:val="Hyperlink"/>
            <w:b w:val="0"/>
            <w:bCs/>
            <w:noProof/>
            <w:sz w:val="20"/>
          </w:rPr>
          <w:t xml:space="preserve"> et les questions en lien avec le programme de travail de la Plateforme intergouvernementale scientifique et politique sur la biodiversité et les services écosystémiques</w:t>
        </w:r>
        <w:r w:rsidR="00142771">
          <w:rPr>
            <w:rStyle w:val="Hyperlink"/>
            <w:b w:val="0"/>
            <w:bCs/>
            <w:noProof/>
            <w:sz w:val="20"/>
          </w:rPr>
          <w:t xml:space="preserve"> :</w:t>
        </w:r>
        <w:r w:rsidR="001011D7" w:rsidRPr="001011D7">
          <w:rPr>
            <w:rStyle w:val="Hyperlink"/>
            <w:b w:val="0"/>
            <w:bCs/>
            <w:noProof/>
            <w:sz w:val="20"/>
          </w:rPr>
          <w:t xml:space="preserve"> </w:t>
        </w:r>
        <w:r w:rsidR="00F22FF1">
          <w:rPr>
            <w:rStyle w:val="Hyperlink"/>
            <w:b w:val="0"/>
            <w:bCs/>
            <w:noProof/>
            <w:sz w:val="20"/>
          </w:rPr>
          <w:t>examen stratégique et mises à jour du programme de travail élargi sur la biodiversité des forêts</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_Toc241589681 \h </w:instrText>
        </w:r>
        <w:r w:rsidR="009B3DED" w:rsidRPr="00F51A14">
          <w:rPr>
            <w:b w:val="0"/>
            <w:bCs/>
            <w:noProof/>
            <w:webHidden/>
            <w:sz w:val="20"/>
          </w:rPr>
        </w:r>
        <w:r w:rsidR="009B3DED" w:rsidRPr="00F51A14">
          <w:rPr>
            <w:b w:val="0"/>
            <w:bCs/>
            <w:noProof/>
            <w:webHidden/>
            <w:sz w:val="20"/>
          </w:rPr>
          <w:fldChar w:fldCharType="separate"/>
        </w:r>
        <w:r w:rsidR="00AB713D">
          <w:rPr>
            <w:b w:val="0"/>
            <w:bCs/>
            <w:noProof/>
            <w:webHidden/>
            <w:sz w:val="20"/>
          </w:rPr>
          <w:t>173</w:t>
        </w:r>
        <w:r w:rsidR="009B3DED" w:rsidRPr="00F51A14">
          <w:rPr>
            <w:b w:val="0"/>
            <w:bCs/>
            <w:noProof/>
            <w:webHidden/>
            <w:sz w:val="20"/>
          </w:rPr>
          <w:fldChar w:fldCharType="end"/>
        </w:r>
      </w:hyperlink>
    </w:p>
    <w:p w14:paraId="2BF01C6B" w14:textId="4223DB88" w:rsidR="009B3DED" w:rsidRPr="00F51A14" w:rsidRDefault="00931D78"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82" w:history="1">
        <w:r>
          <w:rPr>
            <w:rStyle w:val="Hyperlink"/>
            <w:b w:val="0"/>
            <w:bCs/>
            <w:noProof/>
            <w:sz w:val="20"/>
          </w:rPr>
          <w:t>Point</w:t>
        </w:r>
        <w:r w:rsidR="009B3DED" w:rsidRPr="00F51A14">
          <w:rPr>
            <w:rStyle w:val="Hyperlink"/>
            <w:b w:val="0"/>
            <w:bCs/>
            <w:noProof/>
            <w:sz w:val="20"/>
          </w:rPr>
          <w:t xml:space="preserve"> 17 c)</w:t>
        </w:r>
        <w:r w:rsidR="00154D44" w:rsidRPr="00F51A14">
          <w:rPr>
            <w:rStyle w:val="Hyperlink"/>
            <w:b w:val="0"/>
            <w:bCs/>
            <w:noProof/>
            <w:sz w:val="20"/>
          </w:rPr>
          <w:tab/>
        </w:r>
        <w:r w:rsidR="001011D7" w:rsidRPr="001011D7">
          <w:rPr>
            <w:rStyle w:val="Hyperlink"/>
            <w:b w:val="0"/>
            <w:bCs/>
            <w:noProof/>
            <w:sz w:val="20"/>
          </w:rPr>
          <w:t>Besoins scientifiques et techniques afin d</w:t>
        </w:r>
        <w:r w:rsidR="002D22B6">
          <w:rPr>
            <w:rStyle w:val="Hyperlink"/>
            <w:b w:val="0"/>
            <w:bCs/>
            <w:noProof/>
            <w:sz w:val="20"/>
          </w:rPr>
          <w:t>’</w:t>
        </w:r>
        <w:r w:rsidR="001011D7" w:rsidRPr="001011D7">
          <w:rPr>
            <w:rStyle w:val="Hyperlink"/>
            <w:b w:val="0"/>
            <w:bCs/>
            <w:noProof/>
            <w:sz w:val="20"/>
          </w:rPr>
          <w:t xml:space="preserve">appuyer la mise en </w:t>
        </w:r>
        <w:r w:rsidR="00590DB6" w:rsidRPr="00590DB6">
          <w:rPr>
            <w:rStyle w:val="Hyperlink"/>
            <w:b w:val="0"/>
            <w:bCs/>
            <w:noProof/>
            <w:sz w:val="20"/>
          </w:rPr>
          <w:t>œuvre</w:t>
        </w:r>
        <w:r w:rsidR="001011D7" w:rsidRPr="001011D7">
          <w:rPr>
            <w:rStyle w:val="Hyperlink"/>
            <w:b w:val="0"/>
            <w:bCs/>
            <w:noProof/>
            <w:sz w:val="20"/>
          </w:rPr>
          <w:t xml:space="preserve"> du Cadre mondial de la biodiversité de Kunming-Montré</w:t>
        </w:r>
        <w:r w:rsidR="001011D7">
          <w:rPr>
            <w:rStyle w:val="Hyperlink"/>
            <w:b w:val="0"/>
            <w:bCs/>
            <w:noProof/>
            <w:sz w:val="20"/>
          </w:rPr>
          <w:t>al</w:t>
        </w:r>
        <w:r w:rsidR="001011D7" w:rsidRPr="001011D7">
          <w:rPr>
            <w:rStyle w:val="Hyperlink"/>
            <w:b w:val="0"/>
            <w:bCs/>
            <w:noProof/>
            <w:sz w:val="20"/>
          </w:rPr>
          <w:t xml:space="preserve"> et les questions en lien avec le programme de travail de la Plateforme intergouvernementale scientifique et politique sur la biodiversité et les services écosystémiques</w:t>
        </w:r>
        <w:r w:rsidR="00142771">
          <w:rPr>
            <w:rStyle w:val="Hyperlink"/>
            <w:b w:val="0"/>
            <w:bCs/>
            <w:noProof/>
            <w:sz w:val="20"/>
          </w:rPr>
          <w:t xml:space="preserve"> :</w:t>
        </w:r>
        <w:r w:rsidR="001011D7" w:rsidRPr="001011D7">
          <w:rPr>
            <w:rStyle w:val="Hyperlink"/>
            <w:b w:val="0"/>
            <w:bCs/>
            <w:noProof/>
            <w:sz w:val="20"/>
          </w:rPr>
          <w:t xml:space="preserve"> </w:t>
        </w:r>
        <w:r w:rsidR="00F22FF1">
          <w:rPr>
            <w:rStyle w:val="Hyperlink"/>
            <w:b w:val="0"/>
            <w:bCs/>
            <w:noProof/>
            <w:sz w:val="20"/>
          </w:rPr>
          <w:t>examen stratégique et mises à jour du programme de travail sur les aires protégées</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_Toc241589682 \h </w:instrText>
        </w:r>
        <w:r w:rsidR="009B3DED" w:rsidRPr="00F51A14">
          <w:rPr>
            <w:b w:val="0"/>
            <w:bCs/>
            <w:noProof/>
            <w:webHidden/>
            <w:sz w:val="20"/>
          </w:rPr>
        </w:r>
        <w:r w:rsidR="009B3DED" w:rsidRPr="00F51A14">
          <w:rPr>
            <w:b w:val="0"/>
            <w:bCs/>
            <w:noProof/>
            <w:webHidden/>
            <w:sz w:val="20"/>
          </w:rPr>
          <w:fldChar w:fldCharType="separate"/>
        </w:r>
        <w:r w:rsidR="00AB713D">
          <w:rPr>
            <w:b w:val="0"/>
            <w:bCs/>
            <w:noProof/>
            <w:webHidden/>
            <w:sz w:val="20"/>
          </w:rPr>
          <w:t>180</w:t>
        </w:r>
        <w:r w:rsidR="009B3DED" w:rsidRPr="00F51A14">
          <w:rPr>
            <w:b w:val="0"/>
            <w:bCs/>
            <w:noProof/>
            <w:webHidden/>
            <w:sz w:val="20"/>
          </w:rPr>
          <w:fldChar w:fldCharType="end"/>
        </w:r>
      </w:hyperlink>
    </w:p>
    <w:p w14:paraId="357EF310" w14:textId="2F78F34E" w:rsidR="009B3DED" w:rsidRPr="00F51A14" w:rsidRDefault="00931D78"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83" w:history="1">
        <w:r>
          <w:rPr>
            <w:rStyle w:val="Hyperlink"/>
            <w:b w:val="0"/>
            <w:bCs/>
            <w:noProof/>
            <w:sz w:val="20"/>
          </w:rPr>
          <w:t>Point</w:t>
        </w:r>
        <w:r w:rsidR="009B3DED" w:rsidRPr="00F51A14">
          <w:rPr>
            <w:rStyle w:val="Hyperlink"/>
            <w:b w:val="0"/>
            <w:bCs/>
            <w:noProof/>
            <w:sz w:val="20"/>
          </w:rPr>
          <w:t xml:space="preserve"> 17 d)</w:t>
        </w:r>
        <w:r w:rsidR="00154D44" w:rsidRPr="00F51A14">
          <w:rPr>
            <w:rStyle w:val="Hyperlink"/>
            <w:b w:val="0"/>
            <w:bCs/>
            <w:noProof/>
            <w:sz w:val="20"/>
          </w:rPr>
          <w:tab/>
        </w:r>
        <w:r w:rsidR="00EB69B6" w:rsidRPr="00EB69B6">
          <w:rPr>
            <w:rStyle w:val="Hyperlink"/>
            <w:b w:val="0"/>
            <w:bCs/>
            <w:noProof/>
            <w:sz w:val="20"/>
          </w:rPr>
          <w:t>Besoins scientifiques et techniques afin d</w:t>
        </w:r>
        <w:r w:rsidR="002D22B6">
          <w:rPr>
            <w:rStyle w:val="Hyperlink"/>
            <w:b w:val="0"/>
            <w:bCs/>
            <w:noProof/>
            <w:sz w:val="20"/>
          </w:rPr>
          <w:t>’</w:t>
        </w:r>
        <w:r w:rsidR="00EB69B6" w:rsidRPr="00EB69B6">
          <w:rPr>
            <w:rStyle w:val="Hyperlink"/>
            <w:b w:val="0"/>
            <w:bCs/>
            <w:noProof/>
            <w:sz w:val="20"/>
          </w:rPr>
          <w:t xml:space="preserve">appuyer la mise en </w:t>
        </w:r>
        <w:r w:rsidR="00590DB6" w:rsidRPr="00590DB6">
          <w:rPr>
            <w:rStyle w:val="Hyperlink"/>
            <w:b w:val="0"/>
            <w:bCs/>
            <w:noProof/>
            <w:sz w:val="20"/>
          </w:rPr>
          <w:t>œuvre</w:t>
        </w:r>
        <w:r w:rsidR="00EB69B6" w:rsidRPr="00EB69B6">
          <w:rPr>
            <w:rStyle w:val="Hyperlink"/>
            <w:b w:val="0"/>
            <w:bCs/>
            <w:noProof/>
            <w:sz w:val="20"/>
          </w:rPr>
          <w:t xml:space="preserve"> du Cadre mondial de la biodiversité de Kunming-Montréal et les questions en lien avec le programme de travail de la Plateforme intergouvernementale scientifique et politique sur la biodiversité et les services écosystémiques</w:t>
        </w:r>
        <w:r w:rsidR="00EB69B6">
          <w:rPr>
            <w:rStyle w:val="Hyperlink"/>
            <w:b w:val="0"/>
            <w:bCs/>
            <w:noProof/>
            <w:sz w:val="20"/>
          </w:rPr>
          <w:t xml:space="preserve"> </w:t>
        </w:r>
        <w:r w:rsidR="00590DB6">
          <w:rPr>
            <w:rStyle w:val="Hyperlink"/>
            <w:b w:val="0"/>
            <w:bCs/>
            <w:noProof/>
            <w:sz w:val="20"/>
          </w:rPr>
          <w:t xml:space="preserve">: </w:t>
        </w:r>
        <w:r w:rsidR="00EB69B6" w:rsidRPr="0038427E">
          <w:rPr>
            <w:rStyle w:val="Hyperlink"/>
            <w:b w:val="0"/>
            <w:bCs/>
            <w:noProof/>
            <w:color w:val="000000" w:themeColor="text1"/>
            <w:sz w:val="20"/>
          </w:rPr>
          <w:t xml:space="preserve">domaines </w:t>
        </w:r>
        <w:r w:rsidR="005A623D" w:rsidRPr="0038427E">
          <w:rPr>
            <w:rStyle w:val="Hyperlink"/>
            <w:b w:val="0"/>
            <w:bCs/>
            <w:noProof/>
            <w:color w:val="000000" w:themeColor="text1"/>
            <w:sz w:val="20"/>
          </w:rPr>
          <w:t>possibles de</w:t>
        </w:r>
        <w:r w:rsidR="0038427E" w:rsidRPr="0038427E">
          <w:rPr>
            <w:rStyle w:val="Hyperlink"/>
            <w:b w:val="0"/>
            <w:bCs/>
            <w:noProof/>
            <w:color w:val="000000" w:themeColor="text1"/>
            <w:sz w:val="20"/>
          </w:rPr>
          <w:t>s travaux</w:t>
        </w:r>
        <w:r w:rsidR="00EB69B6">
          <w:rPr>
            <w:rStyle w:val="Hyperlink"/>
            <w:b w:val="0"/>
            <w:bCs/>
            <w:noProof/>
            <w:sz w:val="20"/>
          </w:rPr>
          <w:t xml:space="preserve"> </w:t>
        </w:r>
        <w:r w:rsidR="0038427E">
          <w:rPr>
            <w:rStyle w:val="Hyperlink"/>
            <w:b w:val="0"/>
            <w:bCs/>
            <w:noProof/>
            <w:sz w:val="20"/>
          </w:rPr>
          <w:t xml:space="preserve">futurs </w:t>
        </w:r>
        <w:r w:rsidR="00EB69B6">
          <w:rPr>
            <w:rStyle w:val="Hyperlink"/>
            <w:b w:val="0"/>
            <w:bCs/>
            <w:noProof/>
            <w:sz w:val="20"/>
          </w:rPr>
          <w:t>dans le contexte du Cadre</w:t>
        </w:r>
        <w:r w:rsidR="00590DB6">
          <w:rPr>
            <w:b w:val="0"/>
            <w:bCs/>
            <w:noProof/>
            <w:webHidden/>
            <w:sz w:val="20"/>
          </w:rPr>
          <w:t xml:space="preserve"> </w:t>
        </w:r>
        <w:r w:rsidR="002F06E1">
          <w:rPr>
            <w:b w:val="0"/>
            <w:bCs/>
            <w:noProof/>
            <w:webHidden/>
            <w:sz w:val="20"/>
          </w:rPr>
          <w:t xml:space="preserve">                       </w:t>
        </w:r>
        <w:r w:rsidR="009B3DED" w:rsidRPr="00F51A14">
          <w:rPr>
            <w:b w:val="0"/>
            <w:bCs/>
            <w:noProof/>
            <w:webHidden/>
            <w:sz w:val="20"/>
          </w:rPr>
          <w:fldChar w:fldCharType="begin"/>
        </w:r>
        <w:r w:rsidR="009B3DED" w:rsidRPr="00F51A14">
          <w:rPr>
            <w:b w:val="0"/>
            <w:bCs/>
            <w:noProof/>
            <w:webHidden/>
            <w:sz w:val="20"/>
          </w:rPr>
          <w:instrText xml:space="preserve"> PAGEREF _Toc241589683 \h </w:instrText>
        </w:r>
        <w:r w:rsidR="009B3DED" w:rsidRPr="00F51A14">
          <w:rPr>
            <w:b w:val="0"/>
            <w:bCs/>
            <w:noProof/>
            <w:webHidden/>
            <w:sz w:val="20"/>
          </w:rPr>
        </w:r>
        <w:r w:rsidR="009B3DED" w:rsidRPr="00F51A14">
          <w:rPr>
            <w:b w:val="0"/>
            <w:bCs/>
            <w:noProof/>
            <w:webHidden/>
            <w:sz w:val="20"/>
          </w:rPr>
          <w:fldChar w:fldCharType="separate"/>
        </w:r>
        <w:r w:rsidR="00AB713D">
          <w:rPr>
            <w:b w:val="0"/>
            <w:bCs/>
            <w:noProof/>
            <w:webHidden/>
            <w:sz w:val="20"/>
          </w:rPr>
          <w:t>193</w:t>
        </w:r>
        <w:r w:rsidR="009B3DED" w:rsidRPr="00F51A14">
          <w:rPr>
            <w:b w:val="0"/>
            <w:bCs/>
            <w:noProof/>
            <w:webHidden/>
            <w:sz w:val="20"/>
          </w:rPr>
          <w:fldChar w:fldCharType="end"/>
        </w:r>
      </w:hyperlink>
    </w:p>
    <w:p w14:paraId="623F7D82" w14:textId="42A2DF85" w:rsidR="009B3DED" w:rsidRPr="00F51A14" w:rsidRDefault="00931D78"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84" w:history="1">
        <w:r>
          <w:rPr>
            <w:rStyle w:val="Hyperlink"/>
            <w:b w:val="0"/>
            <w:bCs/>
            <w:noProof/>
            <w:sz w:val="20"/>
          </w:rPr>
          <w:t>Point</w:t>
        </w:r>
        <w:r w:rsidR="009B3DED" w:rsidRPr="00F51A14">
          <w:rPr>
            <w:rStyle w:val="Hyperlink"/>
            <w:b w:val="0"/>
            <w:bCs/>
            <w:noProof/>
            <w:sz w:val="20"/>
          </w:rPr>
          <w:t xml:space="preserve"> 17 e)</w:t>
        </w:r>
        <w:r w:rsidR="00154D44" w:rsidRPr="00F51A14">
          <w:rPr>
            <w:rStyle w:val="Hyperlink"/>
            <w:b w:val="0"/>
            <w:bCs/>
            <w:noProof/>
            <w:sz w:val="20"/>
          </w:rPr>
          <w:tab/>
        </w:r>
        <w:r w:rsidR="00EB69B6" w:rsidRPr="00EB69B6">
          <w:rPr>
            <w:rStyle w:val="Hyperlink"/>
            <w:b w:val="0"/>
            <w:bCs/>
            <w:noProof/>
            <w:sz w:val="20"/>
          </w:rPr>
          <w:t>Besoins scientifiques et techniques afin d</w:t>
        </w:r>
        <w:r w:rsidR="002D22B6">
          <w:rPr>
            <w:rStyle w:val="Hyperlink"/>
            <w:b w:val="0"/>
            <w:bCs/>
            <w:noProof/>
            <w:sz w:val="20"/>
          </w:rPr>
          <w:t>’</w:t>
        </w:r>
        <w:r w:rsidR="00EB69B6" w:rsidRPr="00EB69B6">
          <w:rPr>
            <w:rStyle w:val="Hyperlink"/>
            <w:b w:val="0"/>
            <w:bCs/>
            <w:noProof/>
            <w:sz w:val="20"/>
          </w:rPr>
          <w:t xml:space="preserve">appuyer la mise en </w:t>
        </w:r>
        <w:r w:rsidR="00590DB6" w:rsidRPr="00590DB6">
          <w:rPr>
            <w:rStyle w:val="Hyperlink"/>
            <w:b w:val="0"/>
            <w:bCs/>
            <w:noProof/>
            <w:sz w:val="20"/>
          </w:rPr>
          <w:t>œuvre</w:t>
        </w:r>
        <w:r w:rsidR="00EB69B6" w:rsidRPr="00EB69B6">
          <w:rPr>
            <w:rStyle w:val="Hyperlink"/>
            <w:b w:val="0"/>
            <w:bCs/>
            <w:noProof/>
            <w:sz w:val="20"/>
          </w:rPr>
          <w:t xml:space="preserve"> du Cadre mondial de la biodiversité de Kunming-Montréal et les questions en lien avec le programme de travail de la Plateforme intergouvernementale scientifique et politique sur la biodiversité et les services écosystémiques</w:t>
        </w:r>
        <w:r w:rsidR="00142771">
          <w:rPr>
            <w:rStyle w:val="Hyperlink"/>
            <w:b w:val="0"/>
            <w:bCs/>
            <w:noProof/>
            <w:sz w:val="20"/>
          </w:rPr>
          <w:t xml:space="preserve"> :</w:t>
        </w:r>
        <w:r w:rsidR="009B3DED" w:rsidRPr="00F51A14">
          <w:rPr>
            <w:rStyle w:val="Hyperlink"/>
            <w:b w:val="0"/>
            <w:bCs/>
            <w:noProof/>
            <w:sz w:val="20"/>
          </w:rPr>
          <w:t xml:space="preserve"> </w:t>
        </w:r>
        <w:r w:rsidR="00EB69B6">
          <w:rPr>
            <w:rStyle w:val="Hyperlink"/>
            <w:b w:val="0"/>
            <w:bCs/>
            <w:noProof/>
            <w:sz w:val="20"/>
          </w:rPr>
          <w:t>questions en lien avec le programme de traval de la Plateforme</w:t>
        </w:r>
        <w:r w:rsidR="009B3DED" w:rsidRPr="00F51A14">
          <w:rPr>
            <w:b w:val="0"/>
            <w:bCs/>
            <w:noProof/>
            <w:webHidden/>
            <w:sz w:val="20"/>
          </w:rPr>
          <w:tab/>
        </w:r>
        <w:r w:rsidR="00EA7828">
          <w:rPr>
            <w:b w:val="0"/>
            <w:bCs/>
            <w:noProof/>
            <w:webHidden/>
            <w:sz w:val="20"/>
          </w:rPr>
          <w:t>199</w:t>
        </w:r>
      </w:hyperlink>
    </w:p>
    <w:p w14:paraId="38BED61E" w14:textId="7170AFB6" w:rsidR="009B3DED" w:rsidRPr="00F51A14" w:rsidRDefault="00931D78"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85" w:history="1">
        <w:r>
          <w:rPr>
            <w:rStyle w:val="Hyperlink"/>
            <w:b w:val="0"/>
            <w:bCs/>
            <w:noProof/>
            <w:sz w:val="20"/>
          </w:rPr>
          <w:t>Point</w:t>
        </w:r>
        <w:r w:rsidR="009B3DED" w:rsidRPr="00F51A14">
          <w:rPr>
            <w:rStyle w:val="Hyperlink"/>
            <w:b w:val="0"/>
            <w:bCs/>
            <w:noProof/>
            <w:sz w:val="20"/>
          </w:rPr>
          <w:t xml:space="preserve"> 18 a)</w:t>
        </w:r>
        <w:r w:rsidR="00154D44" w:rsidRPr="00F51A14">
          <w:rPr>
            <w:rStyle w:val="Hyperlink"/>
            <w:b w:val="0"/>
            <w:bCs/>
            <w:noProof/>
            <w:sz w:val="20"/>
          </w:rPr>
          <w:tab/>
        </w:r>
        <w:r w:rsidR="00F22FF1">
          <w:rPr>
            <w:rStyle w:val="Hyperlink"/>
            <w:b w:val="0"/>
            <w:bCs/>
            <w:noProof/>
            <w:sz w:val="20"/>
          </w:rPr>
          <w:t xml:space="preserve">Autres questions scientifiques et techniques en lien avec la mise en </w:t>
        </w:r>
        <w:r w:rsidR="00590DB6" w:rsidRPr="00590DB6">
          <w:rPr>
            <w:rStyle w:val="Hyperlink"/>
            <w:b w:val="0"/>
            <w:bCs/>
            <w:noProof/>
            <w:sz w:val="20"/>
          </w:rPr>
          <w:t>œuvre</w:t>
        </w:r>
        <w:r w:rsidR="00F22FF1">
          <w:rPr>
            <w:rStyle w:val="Hyperlink"/>
            <w:b w:val="0"/>
            <w:bCs/>
            <w:noProof/>
            <w:sz w:val="20"/>
          </w:rPr>
          <w:t xml:space="preserve"> du Cadre mondial de la biodiversité de</w:t>
        </w:r>
        <w:r w:rsidR="009B3DED" w:rsidRPr="00F51A14">
          <w:rPr>
            <w:rStyle w:val="Hyperlink"/>
            <w:b w:val="0"/>
            <w:bCs/>
            <w:noProof/>
            <w:sz w:val="20"/>
          </w:rPr>
          <w:t xml:space="preserve"> Kunming-Montr</w:t>
        </w:r>
        <w:r w:rsidR="00F22FF1">
          <w:rPr>
            <w:rStyle w:val="Hyperlink"/>
            <w:b w:val="0"/>
            <w:bCs/>
            <w:noProof/>
            <w:sz w:val="20"/>
          </w:rPr>
          <w:t>é</w:t>
        </w:r>
        <w:r w:rsidR="009B3DED" w:rsidRPr="00F51A14">
          <w:rPr>
            <w:rStyle w:val="Hyperlink"/>
            <w:b w:val="0"/>
            <w:bCs/>
            <w:noProof/>
            <w:sz w:val="20"/>
          </w:rPr>
          <w:t>al</w:t>
        </w:r>
        <w:r w:rsidR="00142771">
          <w:rPr>
            <w:rStyle w:val="Hyperlink"/>
            <w:b w:val="0"/>
            <w:bCs/>
            <w:noProof/>
            <w:sz w:val="20"/>
          </w:rPr>
          <w:t xml:space="preserve"> :</w:t>
        </w:r>
        <w:r w:rsidR="009B3DED" w:rsidRPr="00F51A14">
          <w:rPr>
            <w:rStyle w:val="Hyperlink"/>
            <w:b w:val="0"/>
            <w:bCs/>
            <w:noProof/>
            <w:sz w:val="20"/>
          </w:rPr>
          <w:t xml:space="preserve"> biodiversit</w:t>
        </w:r>
        <w:r w:rsidR="00F22FF1">
          <w:rPr>
            <w:rStyle w:val="Hyperlink"/>
            <w:b w:val="0"/>
            <w:bCs/>
            <w:noProof/>
            <w:sz w:val="20"/>
          </w:rPr>
          <w:t>é et changements climatiques</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_Toc241589685 \h </w:instrText>
        </w:r>
        <w:r w:rsidR="009B3DED" w:rsidRPr="00F51A14">
          <w:rPr>
            <w:b w:val="0"/>
            <w:bCs/>
            <w:noProof/>
            <w:webHidden/>
            <w:sz w:val="20"/>
          </w:rPr>
        </w:r>
        <w:r w:rsidR="009B3DED" w:rsidRPr="00F51A14">
          <w:rPr>
            <w:b w:val="0"/>
            <w:bCs/>
            <w:noProof/>
            <w:webHidden/>
            <w:sz w:val="20"/>
          </w:rPr>
          <w:fldChar w:fldCharType="separate"/>
        </w:r>
        <w:r w:rsidR="00AB713D">
          <w:rPr>
            <w:b w:val="0"/>
            <w:bCs/>
            <w:noProof/>
            <w:webHidden/>
            <w:sz w:val="20"/>
          </w:rPr>
          <w:t>205</w:t>
        </w:r>
        <w:r w:rsidR="009B3DED" w:rsidRPr="00F51A14">
          <w:rPr>
            <w:b w:val="0"/>
            <w:bCs/>
            <w:noProof/>
            <w:webHidden/>
            <w:sz w:val="20"/>
          </w:rPr>
          <w:fldChar w:fldCharType="end"/>
        </w:r>
      </w:hyperlink>
    </w:p>
    <w:p w14:paraId="0C291A56" w14:textId="475AAA12" w:rsidR="009B3DED" w:rsidRPr="00F51A14" w:rsidRDefault="00931D78"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86" w:history="1">
        <w:r>
          <w:rPr>
            <w:rStyle w:val="Hyperlink"/>
            <w:b w:val="0"/>
            <w:bCs/>
            <w:noProof/>
            <w:sz w:val="20"/>
          </w:rPr>
          <w:t>Point</w:t>
        </w:r>
        <w:r w:rsidR="009B3DED" w:rsidRPr="00F51A14">
          <w:rPr>
            <w:rStyle w:val="Hyperlink"/>
            <w:b w:val="0"/>
            <w:bCs/>
            <w:noProof/>
            <w:sz w:val="20"/>
          </w:rPr>
          <w:t xml:space="preserve"> 18 b)</w:t>
        </w:r>
        <w:r w:rsidR="00154D44" w:rsidRPr="00F51A14">
          <w:rPr>
            <w:rStyle w:val="Hyperlink"/>
            <w:b w:val="0"/>
            <w:bCs/>
            <w:noProof/>
            <w:sz w:val="20"/>
          </w:rPr>
          <w:tab/>
        </w:r>
        <w:r w:rsidR="00F22FF1" w:rsidRPr="00F22FF1">
          <w:rPr>
            <w:rStyle w:val="Hyperlink"/>
            <w:b w:val="0"/>
            <w:bCs/>
            <w:noProof/>
            <w:sz w:val="20"/>
          </w:rPr>
          <w:t xml:space="preserve">Autres questions scientifiques et techniques en lien avec la mise en </w:t>
        </w:r>
        <w:r w:rsidR="00590DB6" w:rsidRPr="00590DB6">
          <w:rPr>
            <w:rStyle w:val="Hyperlink"/>
            <w:b w:val="0"/>
            <w:bCs/>
            <w:noProof/>
            <w:sz w:val="20"/>
          </w:rPr>
          <w:t>œuvre</w:t>
        </w:r>
        <w:r w:rsidR="00F22FF1" w:rsidRPr="00F22FF1">
          <w:rPr>
            <w:rStyle w:val="Hyperlink"/>
            <w:b w:val="0"/>
            <w:bCs/>
            <w:noProof/>
            <w:sz w:val="20"/>
          </w:rPr>
          <w:t xml:space="preserve"> du Cadre mondial de la biodiversité de Kunming-Montréal</w:t>
        </w:r>
        <w:r w:rsidR="00142771">
          <w:rPr>
            <w:rStyle w:val="Hyperlink"/>
            <w:b w:val="0"/>
            <w:bCs/>
            <w:noProof/>
            <w:sz w:val="20"/>
          </w:rPr>
          <w:t xml:space="preserve"> :</w:t>
        </w:r>
        <w:r w:rsidR="009B3DED" w:rsidRPr="00F51A14">
          <w:rPr>
            <w:rStyle w:val="Hyperlink"/>
            <w:b w:val="0"/>
            <w:bCs/>
            <w:noProof/>
            <w:sz w:val="20"/>
          </w:rPr>
          <w:t xml:space="preserve"> </w:t>
        </w:r>
        <w:r w:rsidR="00F22FF1">
          <w:rPr>
            <w:rStyle w:val="Hyperlink"/>
            <w:b w:val="0"/>
            <w:bCs/>
            <w:noProof/>
            <w:sz w:val="20"/>
          </w:rPr>
          <w:t>gestion durable de la vie sauvage</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_Toc241589686 \h </w:instrText>
        </w:r>
        <w:r w:rsidR="009B3DED" w:rsidRPr="00F51A14">
          <w:rPr>
            <w:b w:val="0"/>
            <w:bCs/>
            <w:noProof/>
            <w:webHidden/>
            <w:sz w:val="20"/>
          </w:rPr>
        </w:r>
        <w:r w:rsidR="009B3DED" w:rsidRPr="00F51A14">
          <w:rPr>
            <w:b w:val="0"/>
            <w:bCs/>
            <w:noProof/>
            <w:webHidden/>
            <w:sz w:val="20"/>
          </w:rPr>
          <w:fldChar w:fldCharType="separate"/>
        </w:r>
        <w:r w:rsidR="00AB713D">
          <w:rPr>
            <w:b w:val="0"/>
            <w:bCs/>
            <w:noProof/>
            <w:webHidden/>
            <w:sz w:val="20"/>
          </w:rPr>
          <w:t>220</w:t>
        </w:r>
        <w:r w:rsidR="009B3DED" w:rsidRPr="00F51A14">
          <w:rPr>
            <w:b w:val="0"/>
            <w:bCs/>
            <w:noProof/>
            <w:webHidden/>
            <w:sz w:val="20"/>
          </w:rPr>
          <w:fldChar w:fldCharType="end"/>
        </w:r>
      </w:hyperlink>
    </w:p>
    <w:p w14:paraId="1FE41C20" w14:textId="09129E3C" w:rsidR="009B3DED" w:rsidRPr="00F51A14" w:rsidRDefault="00931D78"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87" w:history="1">
        <w:r>
          <w:rPr>
            <w:rStyle w:val="Hyperlink"/>
            <w:b w:val="0"/>
            <w:bCs/>
            <w:noProof/>
            <w:sz w:val="20"/>
          </w:rPr>
          <w:t>Point</w:t>
        </w:r>
        <w:r w:rsidR="009B3DED" w:rsidRPr="00F51A14">
          <w:rPr>
            <w:rStyle w:val="Hyperlink"/>
            <w:b w:val="0"/>
            <w:bCs/>
            <w:noProof/>
            <w:sz w:val="20"/>
          </w:rPr>
          <w:t xml:space="preserve"> 18 c)</w:t>
        </w:r>
        <w:r w:rsidR="00154D44" w:rsidRPr="00F51A14">
          <w:rPr>
            <w:rStyle w:val="Hyperlink"/>
            <w:b w:val="0"/>
            <w:bCs/>
            <w:noProof/>
            <w:sz w:val="20"/>
          </w:rPr>
          <w:tab/>
        </w:r>
        <w:r w:rsidR="00F22FF1" w:rsidRPr="00F22FF1">
          <w:rPr>
            <w:rStyle w:val="Hyperlink"/>
            <w:b w:val="0"/>
            <w:bCs/>
            <w:noProof/>
            <w:sz w:val="20"/>
          </w:rPr>
          <w:t xml:space="preserve">Autres questions scientifiques et techniques en lien avec la mise en </w:t>
        </w:r>
        <w:r w:rsidR="00590DB6" w:rsidRPr="00590DB6">
          <w:rPr>
            <w:rStyle w:val="Hyperlink"/>
            <w:b w:val="0"/>
            <w:bCs/>
            <w:noProof/>
            <w:sz w:val="20"/>
          </w:rPr>
          <w:t>œuvre</w:t>
        </w:r>
        <w:r w:rsidR="00F22FF1" w:rsidRPr="00F22FF1">
          <w:rPr>
            <w:rStyle w:val="Hyperlink"/>
            <w:b w:val="0"/>
            <w:bCs/>
            <w:noProof/>
            <w:sz w:val="20"/>
          </w:rPr>
          <w:t xml:space="preserve"> du Cadre mondial de la biodiversité de Kunming-Montréal</w:t>
        </w:r>
        <w:r w:rsidR="00142771">
          <w:rPr>
            <w:rStyle w:val="Hyperlink"/>
            <w:b w:val="0"/>
            <w:bCs/>
            <w:noProof/>
            <w:sz w:val="20"/>
          </w:rPr>
          <w:t xml:space="preserve"> :</w:t>
        </w:r>
        <w:r w:rsidR="00F22FF1">
          <w:rPr>
            <w:rStyle w:val="Hyperlink"/>
            <w:b w:val="0"/>
            <w:bCs/>
            <w:noProof/>
            <w:sz w:val="20"/>
          </w:rPr>
          <w:t xml:space="preserve"> biodiversité marine et côtière, et biodiversité des îles</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_Toc241589687 \h </w:instrText>
        </w:r>
        <w:r w:rsidR="009B3DED" w:rsidRPr="00F51A14">
          <w:rPr>
            <w:b w:val="0"/>
            <w:bCs/>
            <w:noProof/>
            <w:webHidden/>
            <w:sz w:val="20"/>
          </w:rPr>
        </w:r>
        <w:r w:rsidR="009B3DED" w:rsidRPr="00F51A14">
          <w:rPr>
            <w:b w:val="0"/>
            <w:bCs/>
            <w:noProof/>
            <w:webHidden/>
            <w:sz w:val="20"/>
          </w:rPr>
          <w:fldChar w:fldCharType="separate"/>
        </w:r>
        <w:r w:rsidR="00AB713D">
          <w:rPr>
            <w:b w:val="0"/>
            <w:bCs/>
            <w:noProof/>
            <w:webHidden/>
            <w:sz w:val="20"/>
          </w:rPr>
          <w:t>239</w:t>
        </w:r>
        <w:r w:rsidR="009B3DED" w:rsidRPr="00F51A14">
          <w:rPr>
            <w:b w:val="0"/>
            <w:bCs/>
            <w:noProof/>
            <w:webHidden/>
            <w:sz w:val="20"/>
          </w:rPr>
          <w:fldChar w:fldCharType="end"/>
        </w:r>
      </w:hyperlink>
    </w:p>
    <w:p w14:paraId="0D17CB06" w14:textId="6AD3267A" w:rsidR="009B3DED" w:rsidRPr="00F51A14" w:rsidRDefault="00931D78"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88" w:history="1">
        <w:r>
          <w:rPr>
            <w:rStyle w:val="Hyperlink"/>
            <w:b w:val="0"/>
            <w:bCs/>
            <w:noProof/>
            <w:sz w:val="20"/>
          </w:rPr>
          <w:t>Point</w:t>
        </w:r>
        <w:r w:rsidR="009B3DED" w:rsidRPr="00F51A14">
          <w:rPr>
            <w:rStyle w:val="Hyperlink"/>
            <w:b w:val="0"/>
            <w:bCs/>
            <w:noProof/>
            <w:sz w:val="20"/>
          </w:rPr>
          <w:t xml:space="preserve"> 18 d)</w:t>
        </w:r>
        <w:r w:rsidR="00154D44" w:rsidRPr="00F51A14">
          <w:rPr>
            <w:rStyle w:val="Hyperlink"/>
            <w:b w:val="0"/>
            <w:bCs/>
            <w:noProof/>
            <w:sz w:val="20"/>
          </w:rPr>
          <w:tab/>
        </w:r>
        <w:r w:rsidR="00F22FF1" w:rsidRPr="00F22FF1">
          <w:rPr>
            <w:rStyle w:val="Hyperlink"/>
            <w:b w:val="0"/>
            <w:bCs/>
            <w:noProof/>
            <w:sz w:val="20"/>
          </w:rPr>
          <w:t xml:space="preserve">Autres questions scientifiques et techniques en lien avec la mise en </w:t>
        </w:r>
        <w:r w:rsidR="00590DB6" w:rsidRPr="00590DB6">
          <w:rPr>
            <w:rStyle w:val="Hyperlink"/>
            <w:b w:val="0"/>
            <w:bCs/>
            <w:noProof/>
            <w:sz w:val="20"/>
          </w:rPr>
          <w:t>œuvre</w:t>
        </w:r>
        <w:r w:rsidR="00F22FF1" w:rsidRPr="00F22FF1">
          <w:rPr>
            <w:rStyle w:val="Hyperlink"/>
            <w:b w:val="0"/>
            <w:bCs/>
            <w:noProof/>
            <w:sz w:val="20"/>
          </w:rPr>
          <w:t xml:space="preserve"> du Cadre mondial de la biodiversité de Kunming-Montréal</w:t>
        </w:r>
        <w:r w:rsidR="00142771">
          <w:rPr>
            <w:rStyle w:val="Hyperlink"/>
            <w:b w:val="0"/>
            <w:bCs/>
            <w:noProof/>
            <w:sz w:val="20"/>
          </w:rPr>
          <w:t xml:space="preserve"> :</w:t>
        </w:r>
        <w:r w:rsidR="009B3DED" w:rsidRPr="00F51A14">
          <w:rPr>
            <w:rStyle w:val="Hyperlink"/>
            <w:b w:val="0"/>
            <w:bCs/>
            <w:noProof/>
            <w:sz w:val="20"/>
          </w:rPr>
          <w:t xml:space="preserve"> biodiversit</w:t>
        </w:r>
        <w:r w:rsidR="00F22FF1">
          <w:rPr>
            <w:rStyle w:val="Hyperlink"/>
            <w:b w:val="0"/>
            <w:bCs/>
            <w:noProof/>
            <w:sz w:val="20"/>
          </w:rPr>
          <w:t>é et agriculture</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_Toc241589688 \h </w:instrText>
        </w:r>
        <w:r w:rsidR="009B3DED" w:rsidRPr="00F51A14">
          <w:rPr>
            <w:b w:val="0"/>
            <w:bCs/>
            <w:noProof/>
            <w:webHidden/>
            <w:sz w:val="20"/>
          </w:rPr>
        </w:r>
        <w:r w:rsidR="009B3DED" w:rsidRPr="00F51A14">
          <w:rPr>
            <w:b w:val="0"/>
            <w:bCs/>
            <w:noProof/>
            <w:webHidden/>
            <w:sz w:val="20"/>
          </w:rPr>
          <w:fldChar w:fldCharType="separate"/>
        </w:r>
        <w:r w:rsidR="00AB713D">
          <w:rPr>
            <w:b w:val="0"/>
            <w:bCs/>
            <w:noProof/>
            <w:webHidden/>
            <w:sz w:val="20"/>
          </w:rPr>
          <w:t>250</w:t>
        </w:r>
        <w:r w:rsidR="009B3DED" w:rsidRPr="00F51A14">
          <w:rPr>
            <w:b w:val="0"/>
            <w:bCs/>
            <w:noProof/>
            <w:webHidden/>
            <w:sz w:val="20"/>
          </w:rPr>
          <w:fldChar w:fldCharType="end"/>
        </w:r>
      </w:hyperlink>
    </w:p>
    <w:p w14:paraId="64D45F06" w14:textId="36E825B8" w:rsidR="009B3DED" w:rsidRPr="00F51A14" w:rsidRDefault="00931D78"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89" w:history="1">
        <w:r>
          <w:rPr>
            <w:rStyle w:val="Hyperlink"/>
            <w:b w:val="0"/>
            <w:bCs/>
            <w:noProof/>
            <w:sz w:val="20"/>
          </w:rPr>
          <w:t>Point</w:t>
        </w:r>
        <w:r w:rsidR="009B3DED" w:rsidRPr="00F51A14">
          <w:rPr>
            <w:rStyle w:val="Hyperlink"/>
            <w:b w:val="0"/>
            <w:bCs/>
            <w:noProof/>
            <w:sz w:val="20"/>
          </w:rPr>
          <w:t xml:space="preserve"> 18 e)</w:t>
        </w:r>
        <w:r w:rsidR="00154D44" w:rsidRPr="00F51A14">
          <w:rPr>
            <w:rStyle w:val="Hyperlink"/>
            <w:b w:val="0"/>
            <w:bCs/>
            <w:noProof/>
            <w:sz w:val="20"/>
          </w:rPr>
          <w:tab/>
        </w:r>
        <w:r w:rsidR="00F22FF1" w:rsidRPr="00F22FF1">
          <w:rPr>
            <w:rStyle w:val="Hyperlink"/>
            <w:b w:val="0"/>
            <w:bCs/>
            <w:noProof/>
            <w:sz w:val="20"/>
          </w:rPr>
          <w:t xml:space="preserve">Autres questions scientifiques et techniques en lien avec la mise en </w:t>
        </w:r>
        <w:r w:rsidR="00590DB6" w:rsidRPr="00590DB6">
          <w:rPr>
            <w:rStyle w:val="Hyperlink"/>
            <w:b w:val="0"/>
            <w:bCs/>
            <w:noProof/>
            <w:sz w:val="20"/>
          </w:rPr>
          <w:t>œuvre</w:t>
        </w:r>
        <w:r w:rsidR="00F22FF1" w:rsidRPr="00F22FF1">
          <w:rPr>
            <w:rStyle w:val="Hyperlink"/>
            <w:b w:val="0"/>
            <w:bCs/>
            <w:noProof/>
            <w:sz w:val="20"/>
          </w:rPr>
          <w:t xml:space="preserve"> du Cadre mondial de la biodiversité de Kunming-Montréal</w:t>
        </w:r>
        <w:r w:rsidR="00142771">
          <w:rPr>
            <w:rStyle w:val="Hyperlink"/>
            <w:b w:val="0"/>
            <w:bCs/>
            <w:noProof/>
            <w:sz w:val="20"/>
          </w:rPr>
          <w:t xml:space="preserve"> :</w:t>
        </w:r>
        <w:r w:rsidR="009B3DED" w:rsidRPr="00F51A14">
          <w:rPr>
            <w:rStyle w:val="Hyperlink"/>
            <w:b w:val="0"/>
            <w:bCs/>
            <w:noProof/>
            <w:sz w:val="20"/>
          </w:rPr>
          <w:t xml:space="preserve"> </w:t>
        </w:r>
        <w:r w:rsidR="00F22FF1">
          <w:rPr>
            <w:rStyle w:val="Hyperlink"/>
            <w:b w:val="0"/>
            <w:bCs/>
            <w:noProof/>
            <w:sz w:val="20"/>
          </w:rPr>
          <w:t>espèces exotiques envahissantes</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_Toc241589689 \h </w:instrText>
        </w:r>
        <w:r w:rsidR="009B3DED" w:rsidRPr="00F51A14">
          <w:rPr>
            <w:b w:val="0"/>
            <w:bCs/>
            <w:noProof/>
            <w:webHidden/>
            <w:sz w:val="20"/>
          </w:rPr>
        </w:r>
        <w:r w:rsidR="009B3DED" w:rsidRPr="00F51A14">
          <w:rPr>
            <w:b w:val="0"/>
            <w:bCs/>
            <w:noProof/>
            <w:webHidden/>
            <w:sz w:val="20"/>
          </w:rPr>
          <w:fldChar w:fldCharType="separate"/>
        </w:r>
        <w:r w:rsidR="00AB713D">
          <w:rPr>
            <w:b w:val="0"/>
            <w:bCs/>
            <w:noProof/>
            <w:webHidden/>
            <w:sz w:val="20"/>
          </w:rPr>
          <w:t>254</w:t>
        </w:r>
        <w:r w:rsidR="009B3DED" w:rsidRPr="00F51A14">
          <w:rPr>
            <w:b w:val="0"/>
            <w:bCs/>
            <w:noProof/>
            <w:webHidden/>
            <w:sz w:val="20"/>
          </w:rPr>
          <w:fldChar w:fldCharType="end"/>
        </w:r>
      </w:hyperlink>
    </w:p>
    <w:p w14:paraId="424E4BB6" w14:textId="14DBA415" w:rsidR="009B3DED" w:rsidRPr="00F51A14" w:rsidRDefault="00931D78"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90" w:history="1">
        <w:r>
          <w:rPr>
            <w:rStyle w:val="Hyperlink"/>
            <w:b w:val="0"/>
            <w:bCs/>
            <w:noProof/>
            <w:sz w:val="20"/>
          </w:rPr>
          <w:t>Point</w:t>
        </w:r>
        <w:r w:rsidR="009B3DED" w:rsidRPr="00F51A14">
          <w:rPr>
            <w:rStyle w:val="Hyperlink"/>
            <w:b w:val="0"/>
            <w:bCs/>
            <w:noProof/>
            <w:sz w:val="20"/>
          </w:rPr>
          <w:t xml:space="preserve"> 18 f)</w:t>
        </w:r>
        <w:r w:rsidR="00154D44" w:rsidRPr="00F51A14">
          <w:rPr>
            <w:rStyle w:val="Hyperlink"/>
            <w:b w:val="0"/>
            <w:bCs/>
            <w:noProof/>
            <w:sz w:val="20"/>
          </w:rPr>
          <w:tab/>
        </w:r>
        <w:r w:rsidR="00F22FF1" w:rsidRPr="00F22FF1">
          <w:rPr>
            <w:rStyle w:val="Hyperlink"/>
            <w:b w:val="0"/>
            <w:bCs/>
            <w:noProof/>
            <w:sz w:val="20"/>
          </w:rPr>
          <w:t xml:space="preserve">Autres questions scientifiques et techniques en lien avec la mise en </w:t>
        </w:r>
        <w:r w:rsidR="00590DB6" w:rsidRPr="00590DB6">
          <w:rPr>
            <w:rStyle w:val="Hyperlink"/>
            <w:b w:val="0"/>
            <w:bCs/>
            <w:noProof/>
            <w:sz w:val="20"/>
          </w:rPr>
          <w:t>œuvre</w:t>
        </w:r>
        <w:r w:rsidR="00F22FF1" w:rsidRPr="00F22FF1">
          <w:rPr>
            <w:rStyle w:val="Hyperlink"/>
            <w:b w:val="0"/>
            <w:bCs/>
            <w:noProof/>
            <w:sz w:val="20"/>
          </w:rPr>
          <w:t xml:space="preserve"> du Cadre mondial de la biodiversité de Kunming-Montréal</w:t>
        </w:r>
        <w:r w:rsidR="00142771">
          <w:rPr>
            <w:rStyle w:val="Hyperlink"/>
            <w:b w:val="0"/>
            <w:bCs/>
            <w:noProof/>
            <w:sz w:val="20"/>
          </w:rPr>
          <w:t xml:space="preserve"> :</w:t>
        </w:r>
        <w:r w:rsidR="009B3DED" w:rsidRPr="00F51A14">
          <w:rPr>
            <w:rStyle w:val="Hyperlink"/>
            <w:b w:val="0"/>
            <w:bCs/>
            <w:noProof/>
            <w:sz w:val="20"/>
          </w:rPr>
          <w:t xml:space="preserve"> biodiversit</w:t>
        </w:r>
        <w:r w:rsidR="00F22FF1">
          <w:rPr>
            <w:rStyle w:val="Hyperlink"/>
            <w:b w:val="0"/>
            <w:bCs/>
            <w:noProof/>
            <w:sz w:val="20"/>
          </w:rPr>
          <w:t>é et santé</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_Toc241589690 \h </w:instrText>
        </w:r>
        <w:r w:rsidR="009B3DED" w:rsidRPr="00F51A14">
          <w:rPr>
            <w:b w:val="0"/>
            <w:bCs/>
            <w:noProof/>
            <w:webHidden/>
            <w:sz w:val="20"/>
          </w:rPr>
        </w:r>
        <w:r w:rsidR="009B3DED" w:rsidRPr="00F51A14">
          <w:rPr>
            <w:b w:val="0"/>
            <w:bCs/>
            <w:noProof/>
            <w:webHidden/>
            <w:sz w:val="20"/>
          </w:rPr>
          <w:fldChar w:fldCharType="separate"/>
        </w:r>
        <w:r w:rsidR="00AB713D">
          <w:rPr>
            <w:b w:val="0"/>
            <w:bCs/>
            <w:noProof/>
            <w:webHidden/>
            <w:sz w:val="20"/>
          </w:rPr>
          <w:t>256</w:t>
        </w:r>
        <w:r w:rsidR="009B3DED" w:rsidRPr="00F51A14">
          <w:rPr>
            <w:b w:val="0"/>
            <w:bCs/>
            <w:noProof/>
            <w:webHidden/>
            <w:sz w:val="20"/>
          </w:rPr>
          <w:fldChar w:fldCharType="end"/>
        </w:r>
      </w:hyperlink>
    </w:p>
    <w:p w14:paraId="50BB597C" w14:textId="4CCEC564" w:rsidR="009B3DED" w:rsidRPr="00F51A14" w:rsidRDefault="00931D78"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91" w:history="1">
        <w:r>
          <w:rPr>
            <w:rStyle w:val="Hyperlink"/>
            <w:b w:val="0"/>
            <w:bCs/>
            <w:noProof/>
            <w:sz w:val="20"/>
          </w:rPr>
          <w:t>Point</w:t>
        </w:r>
        <w:r w:rsidR="009B3DED" w:rsidRPr="00F51A14">
          <w:rPr>
            <w:rStyle w:val="Hyperlink"/>
            <w:b w:val="0"/>
            <w:bCs/>
            <w:noProof/>
            <w:sz w:val="20"/>
          </w:rPr>
          <w:t xml:space="preserve"> 19</w:t>
        </w:r>
        <w:r w:rsidR="003B144B">
          <w:rPr>
            <w:rStyle w:val="Hyperlink"/>
            <w:b w:val="0"/>
            <w:bCs/>
            <w:noProof/>
            <w:sz w:val="20"/>
          </w:rPr>
          <w:t>.</w:t>
        </w:r>
        <w:r w:rsidR="00154D44" w:rsidRPr="00F51A14">
          <w:rPr>
            <w:rStyle w:val="Hyperlink"/>
            <w:b w:val="0"/>
            <w:bCs/>
            <w:noProof/>
            <w:sz w:val="20"/>
          </w:rPr>
          <w:tab/>
        </w:r>
        <w:r w:rsidR="00F22FF1">
          <w:rPr>
            <w:rStyle w:val="Hyperlink"/>
            <w:b w:val="0"/>
            <w:bCs/>
            <w:noProof/>
            <w:sz w:val="20"/>
          </w:rPr>
          <w:t>Examen de l</w:t>
        </w:r>
        <w:r w:rsidR="002D22B6">
          <w:rPr>
            <w:rStyle w:val="Hyperlink"/>
            <w:b w:val="0"/>
            <w:bCs/>
            <w:noProof/>
            <w:sz w:val="20"/>
          </w:rPr>
          <w:t>’</w:t>
        </w:r>
        <w:r w:rsidR="00F22FF1">
          <w:rPr>
            <w:rStyle w:val="Hyperlink"/>
            <w:b w:val="0"/>
            <w:bCs/>
            <w:noProof/>
            <w:sz w:val="20"/>
          </w:rPr>
          <w:t xml:space="preserve">efficacité des processus relevant de la Convention sur la diversité biologique et </w:t>
        </w:r>
        <w:r w:rsidR="007722B4">
          <w:rPr>
            <w:rStyle w:val="Hyperlink"/>
            <w:b w:val="0"/>
            <w:bCs/>
            <w:noProof/>
            <w:sz w:val="20"/>
          </w:rPr>
          <w:t xml:space="preserve">de </w:t>
        </w:r>
        <w:r w:rsidR="00F22FF1">
          <w:rPr>
            <w:rStyle w:val="Hyperlink"/>
            <w:b w:val="0"/>
            <w:bCs/>
            <w:noProof/>
            <w:sz w:val="20"/>
          </w:rPr>
          <w:t>ses protocoles</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_Toc241589691 \h </w:instrText>
        </w:r>
        <w:r w:rsidR="009B3DED" w:rsidRPr="00F51A14">
          <w:rPr>
            <w:b w:val="0"/>
            <w:bCs/>
            <w:noProof/>
            <w:webHidden/>
            <w:sz w:val="20"/>
          </w:rPr>
        </w:r>
        <w:r w:rsidR="009B3DED" w:rsidRPr="00F51A14">
          <w:rPr>
            <w:b w:val="0"/>
            <w:bCs/>
            <w:noProof/>
            <w:webHidden/>
            <w:sz w:val="20"/>
          </w:rPr>
          <w:fldChar w:fldCharType="separate"/>
        </w:r>
        <w:r w:rsidR="00AB713D">
          <w:rPr>
            <w:b w:val="0"/>
            <w:bCs/>
            <w:noProof/>
            <w:webHidden/>
            <w:sz w:val="20"/>
          </w:rPr>
          <w:t>250</w:t>
        </w:r>
        <w:r w:rsidR="009B3DED" w:rsidRPr="00F51A14">
          <w:rPr>
            <w:b w:val="0"/>
            <w:bCs/>
            <w:noProof/>
            <w:webHidden/>
            <w:sz w:val="20"/>
          </w:rPr>
          <w:fldChar w:fldCharType="end"/>
        </w:r>
      </w:hyperlink>
    </w:p>
    <w:p w14:paraId="3E64D81E" w14:textId="4BA65BC1" w:rsidR="009B3DED" w:rsidRPr="00F51A14" w:rsidRDefault="00931D78"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92" w:history="1">
        <w:r>
          <w:rPr>
            <w:rStyle w:val="Hyperlink"/>
            <w:b w:val="0"/>
            <w:bCs/>
            <w:noProof/>
            <w:sz w:val="20"/>
          </w:rPr>
          <w:t>Point</w:t>
        </w:r>
        <w:r w:rsidR="009B3DED" w:rsidRPr="00F51A14">
          <w:rPr>
            <w:rStyle w:val="Hyperlink"/>
            <w:b w:val="0"/>
            <w:bCs/>
            <w:noProof/>
            <w:sz w:val="20"/>
          </w:rPr>
          <w:t xml:space="preserve"> 20</w:t>
        </w:r>
        <w:r w:rsidR="00154D44" w:rsidRPr="00F51A14">
          <w:rPr>
            <w:rStyle w:val="Hyperlink"/>
            <w:b w:val="0"/>
            <w:bCs/>
            <w:noProof/>
            <w:sz w:val="20"/>
          </w:rPr>
          <w:t>.</w:t>
        </w:r>
        <w:r w:rsidR="00154D44" w:rsidRPr="00F51A14">
          <w:rPr>
            <w:rStyle w:val="Hyperlink"/>
            <w:b w:val="0"/>
            <w:bCs/>
            <w:noProof/>
            <w:sz w:val="20"/>
          </w:rPr>
          <w:tab/>
        </w:r>
        <w:r w:rsidR="00F22FF1">
          <w:rPr>
            <w:rStyle w:val="Hyperlink"/>
            <w:b w:val="0"/>
            <w:bCs/>
            <w:noProof/>
            <w:sz w:val="20"/>
          </w:rPr>
          <w:t>P</w:t>
        </w:r>
        <w:r w:rsidR="009B3DED" w:rsidRPr="00F51A14">
          <w:rPr>
            <w:rStyle w:val="Hyperlink"/>
            <w:b w:val="0"/>
            <w:bCs/>
            <w:noProof/>
            <w:sz w:val="20"/>
          </w:rPr>
          <w:t xml:space="preserve">rogramme </w:t>
        </w:r>
        <w:r w:rsidR="00F22FF1">
          <w:rPr>
            <w:rStyle w:val="Hyperlink"/>
            <w:b w:val="0"/>
            <w:bCs/>
            <w:noProof/>
            <w:sz w:val="20"/>
          </w:rPr>
          <w:t xml:space="preserve">de travail pluriannuel de la </w:t>
        </w:r>
        <w:r w:rsidR="009B3DED" w:rsidRPr="00F51A14">
          <w:rPr>
            <w:rStyle w:val="Hyperlink"/>
            <w:b w:val="0"/>
            <w:bCs/>
            <w:noProof/>
            <w:sz w:val="20"/>
          </w:rPr>
          <w:t>Conf</w:t>
        </w:r>
        <w:r w:rsidR="00F22FF1">
          <w:rPr>
            <w:rStyle w:val="Hyperlink"/>
            <w:b w:val="0"/>
            <w:bCs/>
            <w:noProof/>
            <w:sz w:val="20"/>
          </w:rPr>
          <w:t>é</w:t>
        </w:r>
        <w:r w:rsidR="009B3DED" w:rsidRPr="00F51A14">
          <w:rPr>
            <w:rStyle w:val="Hyperlink"/>
            <w:b w:val="0"/>
            <w:bCs/>
            <w:noProof/>
            <w:sz w:val="20"/>
          </w:rPr>
          <w:t xml:space="preserve">rence </w:t>
        </w:r>
        <w:r w:rsidR="00F22FF1">
          <w:rPr>
            <w:rStyle w:val="Hyperlink"/>
            <w:b w:val="0"/>
            <w:bCs/>
            <w:noProof/>
            <w:sz w:val="20"/>
          </w:rPr>
          <w:t>des</w:t>
        </w:r>
        <w:r w:rsidR="009B3DED" w:rsidRPr="00F51A14">
          <w:rPr>
            <w:rStyle w:val="Hyperlink"/>
            <w:b w:val="0"/>
            <w:bCs/>
            <w:noProof/>
            <w:sz w:val="20"/>
          </w:rPr>
          <w:t xml:space="preserve"> Parties</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_Toc241589692 \h </w:instrText>
        </w:r>
        <w:r w:rsidR="009B3DED" w:rsidRPr="00F51A14">
          <w:rPr>
            <w:b w:val="0"/>
            <w:bCs/>
            <w:noProof/>
            <w:webHidden/>
            <w:sz w:val="20"/>
          </w:rPr>
        </w:r>
        <w:r w:rsidR="009B3DED" w:rsidRPr="00F51A14">
          <w:rPr>
            <w:b w:val="0"/>
            <w:bCs/>
            <w:noProof/>
            <w:webHidden/>
            <w:sz w:val="20"/>
          </w:rPr>
          <w:fldChar w:fldCharType="separate"/>
        </w:r>
        <w:r w:rsidR="00AB713D">
          <w:rPr>
            <w:b w:val="0"/>
            <w:bCs/>
            <w:noProof/>
            <w:webHidden/>
            <w:sz w:val="20"/>
          </w:rPr>
          <w:t>262</w:t>
        </w:r>
        <w:r w:rsidR="009B3DED" w:rsidRPr="00F51A14">
          <w:rPr>
            <w:b w:val="0"/>
            <w:bCs/>
            <w:noProof/>
            <w:webHidden/>
            <w:sz w:val="20"/>
          </w:rPr>
          <w:fldChar w:fldCharType="end"/>
        </w:r>
      </w:hyperlink>
    </w:p>
    <w:p w14:paraId="3DC3CA38" w14:textId="4A0C136E" w:rsidR="009B3DED" w:rsidRPr="00F51A14" w:rsidRDefault="007400CB"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93" w:history="1">
        <w:r>
          <w:rPr>
            <w:rStyle w:val="Hyperlink"/>
            <w:b w:val="0"/>
            <w:bCs/>
            <w:noProof/>
            <w:sz w:val="20"/>
          </w:rPr>
          <w:t xml:space="preserve">Points </w:t>
        </w:r>
        <w:r w:rsidR="009B3DED" w:rsidRPr="00F51A14">
          <w:rPr>
            <w:rStyle w:val="Hyperlink"/>
            <w:b w:val="0"/>
            <w:bCs/>
            <w:noProof/>
            <w:sz w:val="20"/>
          </w:rPr>
          <w:t xml:space="preserve">21 </w:t>
        </w:r>
        <w:r>
          <w:rPr>
            <w:rStyle w:val="Hyperlink"/>
            <w:b w:val="0"/>
            <w:bCs/>
            <w:noProof/>
            <w:sz w:val="20"/>
          </w:rPr>
          <w:t>à</w:t>
        </w:r>
        <w:r w:rsidR="009B3DED" w:rsidRPr="00F51A14">
          <w:rPr>
            <w:rStyle w:val="Hyperlink"/>
            <w:b w:val="0"/>
            <w:bCs/>
            <w:noProof/>
            <w:sz w:val="20"/>
          </w:rPr>
          <w:t xml:space="preserve"> 23</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_Toc241589693 \h </w:instrText>
        </w:r>
        <w:r w:rsidR="009B3DED" w:rsidRPr="00F51A14">
          <w:rPr>
            <w:b w:val="0"/>
            <w:bCs/>
            <w:noProof/>
            <w:webHidden/>
            <w:sz w:val="20"/>
          </w:rPr>
        </w:r>
        <w:r w:rsidR="009B3DED" w:rsidRPr="00F51A14">
          <w:rPr>
            <w:b w:val="0"/>
            <w:bCs/>
            <w:noProof/>
            <w:webHidden/>
            <w:sz w:val="20"/>
          </w:rPr>
          <w:fldChar w:fldCharType="separate"/>
        </w:r>
        <w:r w:rsidR="00AB713D">
          <w:rPr>
            <w:b w:val="0"/>
            <w:bCs/>
            <w:noProof/>
            <w:webHidden/>
            <w:sz w:val="20"/>
          </w:rPr>
          <w:t>265</w:t>
        </w:r>
        <w:r w:rsidR="009B3DED" w:rsidRPr="00F51A14">
          <w:rPr>
            <w:b w:val="0"/>
            <w:bCs/>
            <w:noProof/>
            <w:webHidden/>
            <w:sz w:val="20"/>
          </w:rPr>
          <w:fldChar w:fldCharType="end"/>
        </w:r>
      </w:hyperlink>
    </w:p>
    <w:p w14:paraId="5BE589A5" w14:textId="1B319F96" w:rsidR="00616D25" w:rsidRPr="00F51A14" w:rsidRDefault="00FD5013" w:rsidP="00F51A14">
      <w:pPr>
        <w:pStyle w:val="CBDNormalNoNumber"/>
      </w:pPr>
      <w:r w:rsidRPr="00F51A14">
        <w:fldChar w:fldCharType="end"/>
      </w:r>
    </w:p>
    <w:p w14:paraId="6259874C" w14:textId="77777777" w:rsidR="00616D25" w:rsidRDefault="00616D25" w:rsidP="00F51A14">
      <w:pPr>
        <w:pStyle w:val="CBDAgendaItem"/>
        <w:rPr>
          <w:rFonts w:hint="eastAsia"/>
        </w:rPr>
      </w:pPr>
    </w:p>
    <w:p w14:paraId="3978DD4E" w14:textId="60A02A8B" w:rsidR="0093169E" w:rsidRPr="00F51A14" w:rsidRDefault="00931D78" w:rsidP="00F51A14">
      <w:pPr>
        <w:pStyle w:val="CBDAgendaItem"/>
        <w:rPr>
          <w:rFonts w:hint="eastAsia"/>
          <w:sz w:val="26"/>
          <w:szCs w:val="26"/>
        </w:rPr>
      </w:pPr>
      <w:bookmarkStart w:id="0" w:name="_Toc241071501"/>
      <w:bookmarkStart w:id="1" w:name="_Toc241486227"/>
      <w:bookmarkStart w:id="2" w:name="_Toc241589659"/>
      <w:r>
        <w:rPr>
          <w:sz w:val="26"/>
          <w:szCs w:val="26"/>
        </w:rPr>
        <w:t>Point</w:t>
      </w:r>
      <w:r w:rsidR="003E1B94" w:rsidRPr="00F51A14">
        <w:rPr>
          <w:sz w:val="26"/>
          <w:szCs w:val="26"/>
        </w:rPr>
        <w:t>s</w:t>
      </w:r>
      <w:r w:rsidR="00792A18" w:rsidRPr="00F51A14">
        <w:rPr>
          <w:sz w:val="26"/>
          <w:szCs w:val="26"/>
        </w:rPr>
        <w:t xml:space="preserve"> 1 </w:t>
      </w:r>
      <w:r>
        <w:rPr>
          <w:sz w:val="26"/>
          <w:szCs w:val="26"/>
        </w:rPr>
        <w:t>à</w:t>
      </w:r>
      <w:r w:rsidR="003E1B94" w:rsidRPr="00F51A14">
        <w:rPr>
          <w:sz w:val="26"/>
          <w:szCs w:val="26"/>
        </w:rPr>
        <w:t xml:space="preserve"> 4</w:t>
      </w:r>
      <w:r w:rsidR="00A23808" w:rsidRPr="00F51A14">
        <w:rPr>
          <w:sz w:val="26"/>
          <w:szCs w:val="26"/>
        </w:rPr>
        <w:t xml:space="preserve"> </w:t>
      </w:r>
      <w:r>
        <w:rPr>
          <w:sz w:val="26"/>
          <w:szCs w:val="26"/>
        </w:rPr>
        <w:t>et</w:t>
      </w:r>
      <w:r w:rsidR="00A23808" w:rsidRPr="00F51A14">
        <w:rPr>
          <w:sz w:val="26"/>
          <w:szCs w:val="26"/>
        </w:rPr>
        <w:t xml:space="preserve"> 6</w:t>
      </w:r>
      <w:bookmarkEnd w:id="0"/>
      <w:bookmarkEnd w:id="1"/>
      <w:bookmarkEnd w:id="2"/>
    </w:p>
    <w:p w14:paraId="5533F09F" w14:textId="5EBFB862" w:rsidR="00B22E85" w:rsidRPr="00931D78" w:rsidRDefault="00EE352E" w:rsidP="00931D78">
      <w:pPr>
        <w:pStyle w:val="CBDNormalNumber"/>
        <w:rPr>
          <w:lang w:val="fr-FR"/>
        </w:rPr>
        <w:sectPr w:rsidR="00B22E85" w:rsidRPr="00931D78" w:rsidSect="00616D25">
          <w:pgSz w:w="12240" w:h="15840"/>
          <w:pgMar w:top="567" w:right="1440" w:bottom="1134" w:left="1440" w:header="709" w:footer="709" w:gutter="0"/>
          <w:cols w:space="708"/>
          <w:docGrid w:linePitch="360"/>
        </w:sectPr>
      </w:pPr>
      <w:r w:rsidRPr="00DD35FE">
        <w:rPr>
          <w:lang w:val="fr-FR"/>
        </w:rPr>
        <w:t>Aucun projet de d</w:t>
      </w:r>
      <w:r>
        <w:rPr>
          <w:lang w:val="fr-FR"/>
        </w:rPr>
        <w:t>é</w:t>
      </w:r>
      <w:r w:rsidRPr="00DD35FE">
        <w:rPr>
          <w:lang w:val="fr-FR"/>
        </w:rPr>
        <w:t>cision n</w:t>
      </w:r>
      <w:r w:rsidR="002D22B6">
        <w:rPr>
          <w:lang w:val="fr-FR"/>
        </w:rPr>
        <w:t>’</w:t>
      </w:r>
      <w:r w:rsidRPr="00DD35FE">
        <w:rPr>
          <w:lang w:val="fr-FR"/>
        </w:rPr>
        <w:t xml:space="preserve">est </w:t>
      </w:r>
      <w:r>
        <w:rPr>
          <w:lang w:val="fr-FR"/>
        </w:rPr>
        <w:t xml:space="preserve">prévu </w:t>
      </w:r>
      <w:r w:rsidRPr="00DD35FE">
        <w:rPr>
          <w:lang w:val="fr-FR"/>
        </w:rPr>
        <w:t xml:space="preserve">au titre des points 1 à 4 </w:t>
      </w:r>
      <w:r w:rsidR="00FD57C7">
        <w:rPr>
          <w:lang w:val="fr-FR"/>
        </w:rPr>
        <w:t xml:space="preserve">et 6 </w:t>
      </w:r>
      <w:r w:rsidRPr="00DD35FE">
        <w:rPr>
          <w:lang w:val="fr-FR"/>
        </w:rPr>
        <w:t>de l</w:t>
      </w:r>
      <w:r w:rsidR="002D22B6">
        <w:rPr>
          <w:lang w:val="fr-FR"/>
        </w:rPr>
        <w:t>’</w:t>
      </w:r>
      <w:r w:rsidRPr="00DD35FE">
        <w:rPr>
          <w:lang w:val="fr-FR"/>
        </w:rPr>
        <w:t xml:space="preserve">ordre du jour, </w:t>
      </w:r>
      <w:r>
        <w:rPr>
          <w:lang w:val="fr-FR"/>
        </w:rPr>
        <w:t>compte tenu de leur nature</w:t>
      </w:r>
      <w:r w:rsidRPr="00DD35FE">
        <w:rPr>
          <w:lang w:val="fr-FR"/>
        </w:rPr>
        <w:t>. Les mesures requises de la part de la Conférence des Parties</w:t>
      </w:r>
      <w:r>
        <w:rPr>
          <w:bCs/>
          <w:lang w:val="fr-FR" w:bidi="ar-SY"/>
        </w:rPr>
        <w:t xml:space="preserve">, concernant ces points, </w:t>
      </w:r>
      <w:r w:rsidRPr="00DD35FE">
        <w:rPr>
          <w:lang w:val="fr-FR"/>
        </w:rPr>
        <w:t>figurent</w:t>
      </w:r>
      <w:r>
        <w:rPr>
          <w:lang w:val="fr-FR"/>
        </w:rPr>
        <w:t xml:space="preserve"> dans l</w:t>
      </w:r>
      <w:r w:rsidR="002D22B6">
        <w:rPr>
          <w:lang w:val="fr-FR"/>
        </w:rPr>
        <w:t>’</w:t>
      </w:r>
      <w:r>
        <w:rPr>
          <w:lang w:val="fr-FR"/>
        </w:rPr>
        <w:t>ordre du jour provisoire annoté</w:t>
      </w:r>
      <w:r w:rsidR="00903708">
        <w:rPr>
          <w:rStyle w:val="FootnoteReference"/>
        </w:rPr>
        <w:footnoteReference w:id="2"/>
      </w:r>
      <w:r w:rsidR="00931D78">
        <w:rPr>
          <w:lang w:val="fr-FR"/>
        </w:rPr>
        <w:t>.</w:t>
      </w:r>
    </w:p>
    <w:p w14:paraId="1BF04048" w14:textId="72B5F765" w:rsidR="00792A18" w:rsidRPr="00056B65" w:rsidRDefault="00056B65" w:rsidP="00EC7A0B">
      <w:pPr>
        <w:pStyle w:val="CBDAgendaItem"/>
        <w:rPr>
          <w:rFonts w:hint="eastAsia"/>
          <w:sz w:val="26"/>
          <w:szCs w:val="26"/>
          <w:lang w:val="fr-FR"/>
        </w:rPr>
      </w:pPr>
      <w:bookmarkStart w:id="3" w:name="_Toc241071502"/>
      <w:bookmarkStart w:id="4" w:name="_Toc241486228"/>
      <w:bookmarkStart w:id="5" w:name="_Toc241589660"/>
      <w:r>
        <w:rPr>
          <w:sz w:val="26"/>
          <w:szCs w:val="26"/>
          <w:lang w:val="fr-FR"/>
        </w:rPr>
        <w:lastRenderedPageBreak/>
        <w:t>Point</w:t>
      </w:r>
      <w:r w:rsidR="00792A18" w:rsidRPr="00056B65">
        <w:rPr>
          <w:sz w:val="26"/>
          <w:szCs w:val="26"/>
          <w:lang w:val="fr-FR"/>
        </w:rPr>
        <w:t xml:space="preserve"> 5 </w:t>
      </w:r>
      <w:r w:rsidR="00FC41E8" w:rsidRPr="00056B65">
        <w:rPr>
          <w:sz w:val="26"/>
          <w:szCs w:val="26"/>
          <w:lang w:val="fr-FR"/>
        </w:rPr>
        <w:br/>
      </w:r>
      <w:bookmarkEnd w:id="3"/>
      <w:bookmarkEnd w:id="4"/>
      <w:bookmarkEnd w:id="5"/>
      <w:r w:rsidR="00EC7A0B" w:rsidRPr="00EC7A0B">
        <w:rPr>
          <w:sz w:val="26"/>
          <w:szCs w:val="26"/>
          <w:lang w:val="fr-FR"/>
        </w:rPr>
        <w:t xml:space="preserve">Date </w:t>
      </w:r>
      <w:r w:rsidR="00EC7A0B">
        <w:rPr>
          <w:sz w:val="26"/>
          <w:szCs w:val="26"/>
          <w:lang w:val="fr-FR"/>
        </w:rPr>
        <w:t>et lieu des futures réunions de la Conférence des Parties</w:t>
      </w:r>
    </w:p>
    <w:tbl>
      <w:tblPr>
        <w:tblStyle w:val="TableGrid"/>
        <w:tblW w:w="0" w:type="auto"/>
        <w:tblLook w:val="04A0" w:firstRow="1" w:lastRow="0" w:firstColumn="1" w:lastColumn="0" w:noHBand="0" w:noVBand="1"/>
      </w:tblPr>
      <w:tblGrid>
        <w:gridCol w:w="9360"/>
      </w:tblGrid>
      <w:tr w:rsidR="00B22E85" w:rsidRPr="0015203A" w14:paraId="7B5FDFFB" w14:textId="77777777">
        <w:tc>
          <w:tcPr>
            <w:tcW w:w="9360" w:type="dxa"/>
            <w:tcBorders>
              <w:left w:val="nil"/>
              <w:right w:val="nil"/>
            </w:tcBorders>
          </w:tcPr>
          <w:p w14:paraId="005FEEFC" w14:textId="27DCF00F" w:rsidR="00B22E85" w:rsidRPr="00056B65" w:rsidRDefault="00701D96" w:rsidP="00F51A14">
            <w:pPr>
              <w:pStyle w:val="CBDcompilation-blurb"/>
              <w:rPr>
                <w:lang w:val="fr-FR"/>
              </w:rPr>
            </w:pPr>
            <w:r>
              <w:rPr>
                <w:lang w:val="fr-FR"/>
              </w:rPr>
              <w:t>Le texte du projet de décision suivant</w:t>
            </w:r>
            <w:r w:rsidR="00056B65" w:rsidRPr="00056B65">
              <w:rPr>
                <w:lang w:val="fr-FR"/>
              </w:rPr>
              <w:t xml:space="preserve"> a été établi par le secr</w:t>
            </w:r>
            <w:r w:rsidR="00EE352E">
              <w:rPr>
                <w:lang w:val="fr-FR"/>
              </w:rPr>
              <w:t>é</w:t>
            </w:r>
            <w:r w:rsidR="00056B65" w:rsidRPr="00056B65">
              <w:rPr>
                <w:lang w:val="fr-FR"/>
              </w:rPr>
              <w:t>tariat sur la base de d</w:t>
            </w:r>
            <w:r w:rsidR="00EE352E">
              <w:rPr>
                <w:lang w:val="fr-FR"/>
              </w:rPr>
              <w:t>é</w:t>
            </w:r>
            <w:r w:rsidR="00056B65" w:rsidRPr="00056B65">
              <w:rPr>
                <w:lang w:val="fr-FR"/>
              </w:rPr>
              <w:t>cisions similaires</w:t>
            </w:r>
            <w:r w:rsidR="005E55FF" w:rsidRPr="00056B65">
              <w:rPr>
                <w:lang w:val="fr-FR"/>
              </w:rPr>
              <w:t>.</w:t>
            </w:r>
          </w:p>
        </w:tc>
      </w:tr>
    </w:tbl>
    <w:p w14:paraId="1C46A240" w14:textId="77777777" w:rsidR="00685C53" w:rsidRPr="00685C53" w:rsidRDefault="00972DE0" w:rsidP="00F51A14">
      <w:pPr>
        <w:pStyle w:val="CBDcompilationH2"/>
        <w:rPr>
          <w:lang w:val="fr-FR"/>
        </w:rPr>
      </w:pPr>
      <w:bookmarkStart w:id="6" w:name="_Toc241071503"/>
      <w:r w:rsidRPr="00685C53">
        <w:rPr>
          <w:lang w:val="fr-FR"/>
        </w:rPr>
        <w:t xml:space="preserve">Date </w:t>
      </w:r>
      <w:r w:rsidR="00685C53" w:rsidRPr="00685C53">
        <w:rPr>
          <w:lang w:val="fr-FR"/>
        </w:rPr>
        <w:t>et lieu des futures réunions de la Conférence des Parties</w:t>
      </w:r>
    </w:p>
    <w:bookmarkEnd w:id="6"/>
    <w:p w14:paraId="78AF2D56" w14:textId="543DAC64" w:rsidR="00FD0276" w:rsidRPr="00E94DCF" w:rsidRDefault="00685C53" w:rsidP="00F51A14">
      <w:pPr>
        <w:pStyle w:val="CBDNormalNoNumber"/>
        <w:ind w:firstLine="567"/>
        <w:rPr>
          <w:lang w:val="fr-FR"/>
        </w:rPr>
      </w:pPr>
      <w:r w:rsidRPr="00E94DCF">
        <w:rPr>
          <w:i/>
          <w:iCs/>
          <w:lang w:val="fr-FR"/>
        </w:rPr>
        <w:t>La</w:t>
      </w:r>
      <w:r w:rsidR="00FD0276" w:rsidRPr="00E94DCF">
        <w:rPr>
          <w:i/>
          <w:iCs/>
          <w:lang w:val="fr-FR"/>
        </w:rPr>
        <w:t xml:space="preserve"> Conf</w:t>
      </w:r>
      <w:r w:rsidRPr="00E94DCF">
        <w:rPr>
          <w:i/>
          <w:iCs/>
          <w:lang w:val="fr-FR"/>
        </w:rPr>
        <w:t>é</w:t>
      </w:r>
      <w:r w:rsidR="00FD0276" w:rsidRPr="00E94DCF">
        <w:rPr>
          <w:i/>
          <w:iCs/>
          <w:lang w:val="fr-FR"/>
        </w:rPr>
        <w:t xml:space="preserve">rence </w:t>
      </w:r>
      <w:r w:rsidRPr="00E94DCF">
        <w:rPr>
          <w:i/>
          <w:iCs/>
          <w:lang w:val="fr-FR"/>
        </w:rPr>
        <w:t>des</w:t>
      </w:r>
      <w:r w:rsidR="00FD0276" w:rsidRPr="00E94DCF">
        <w:rPr>
          <w:i/>
          <w:iCs/>
          <w:lang w:val="fr-FR"/>
        </w:rPr>
        <w:t xml:space="preserve"> Parties</w:t>
      </w:r>
      <w:r w:rsidR="00FD0276" w:rsidRPr="00E94DCF">
        <w:rPr>
          <w:lang w:val="fr-FR"/>
        </w:rPr>
        <w:t xml:space="preserve">, </w:t>
      </w:r>
    </w:p>
    <w:p w14:paraId="41977F1C" w14:textId="3F2EC961" w:rsidR="00FD0276" w:rsidRPr="00A62B54" w:rsidRDefault="00FD57C7" w:rsidP="00A62B54">
      <w:pPr>
        <w:pStyle w:val="CBDNormalNoNumber"/>
        <w:ind w:firstLine="567"/>
        <w:rPr>
          <w:rFonts w:ascii="Segoe UI" w:hAnsi="Segoe UI" w:cs="Segoe UI"/>
          <w:color w:val="000000"/>
          <w:sz w:val="20"/>
          <w:szCs w:val="20"/>
          <w:lang w:val="fr-FR"/>
        </w:rPr>
      </w:pPr>
      <w:r w:rsidRPr="00FD57C7">
        <w:rPr>
          <w:i/>
          <w:iCs/>
          <w:color w:val="000000"/>
          <w:lang w:val="fr-FR"/>
        </w:rPr>
        <w:t>Rappelant</w:t>
      </w:r>
      <w:r w:rsidRPr="00FD57C7">
        <w:rPr>
          <w:color w:val="000000"/>
          <w:lang w:val="fr-FR"/>
        </w:rPr>
        <w:t xml:space="preserve"> sa décision </w:t>
      </w:r>
      <w:hyperlink r:id="rId19" w:history="1">
        <w:r w:rsidRPr="00FD57C7">
          <w:rPr>
            <w:rStyle w:val="Hyperlink"/>
            <w:color w:val="0563C1"/>
            <w:lang w:val="fr-FR"/>
          </w:rPr>
          <w:t>XIII/33</w:t>
        </w:r>
      </w:hyperlink>
      <w:r w:rsidRPr="00FD57C7">
        <w:rPr>
          <w:color w:val="000000"/>
          <w:lang w:val="fr-FR"/>
        </w:rPr>
        <w:t xml:space="preserve"> du 17 décembre 2016, dans laquelle la Conférence des Parties à la Convention sur la diversité biologique</w:t>
      </w:r>
      <w:r w:rsidR="00A17E56">
        <w:rPr>
          <w:rStyle w:val="FootnoteReference"/>
          <w:color w:val="000000"/>
        </w:rPr>
        <w:footnoteReference w:id="3"/>
      </w:r>
      <w:r w:rsidRPr="00FD57C7">
        <w:rPr>
          <w:color w:val="000000"/>
          <w:lang w:val="fr-FR"/>
        </w:rPr>
        <w:t xml:space="preserve"> a établi, conformément au paragraphe 1 de l</w:t>
      </w:r>
      <w:r w:rsidR="002D22B6">
        <w:rPr>
          <w:color w:val="000000"/>
          <w:lang w:val="fr-FR"/>
        </w:rPr>
        <w:t>’</w:t>
      </w:r>
      <w:r w:rsidRPr="00FD57C7">
        <w:rPr>
          <w:color w:val="000000"/>
          <w:lang w:val="fr-FR"/>
        </w:rPr>
        <w:t>article 21 du règlement intérieur de ses réunions</w:t>
      </w:r>
      <w:r w:rsidR="00A17E56">
        <w:rPr>
          <w:rStyle w:val="FootnoteReference"/>
          <w:color w:val="000000"/>
        </w:rPr>
        <w:footnoteReference w:id="4"/>
      </w:r>
      <w:r w:rsidRPr="00FD57C7">
        <w:rPr>
          <w:color w:val="000000"/>
          <w:lang w:val="fr-FR"/>
        </w:rPr>
        <w:t>, le principe selon lequel le poste de président est pourvu par roulement entre les cinq groupes régionaux d</w:t>
      </w:r>
      <w:r w:rsidR="002D22B6">
        <w:rPr>
          <w:color w:val="000000"/>
          <w:lang w:val="fr-FR"/>
        </w:rPr>
        <w:t>’</w:t>
      </w:r>
      <w:r w:rsidRPr="00FD57C7">
        <w:rPr>
          <w:color w:val="000000"/>
          <w:lang w:val="fr-FR"/>
        </w:rPr>
        <w:t>États Membres de l</w:t>
      </w:r>
      <w:r w:rsidR="002D22B6">
        <w:rPr>
          <w:color w:val="000000"/>
          <w:lang w:val="fr-FR"/>
        </w:rPr>
        <w:t>’</w:t>
      </w:r>
      <w:r w:rsidRPr="00FD57C7">
        <w:rPr>
          <w:color w:val="000000"/>
          <w:lang w:val="fr-FR"/>
        </w:rPr>
        <w:t>ONU, à compter de sa dix-septième réunion</w:t>
      </w:r>
      <w:r w:rsidR="00FD0276" w:rsidRPr="00A62B54">
        <w:rPr>
          <w:lang w:val="fr-FR"/>
        </w:rPr>
        <w:t>,</w:t>
      </w:r>
    </w:p>
    <w:p w14:paraId="2BFDC460" w14:textId="5A25C6FA" w:rsidR="00A62B54" w:rsidRDefault="00A62B54" w:rsidP="00F51A14">
      <w:pPr>
        <w:pStyle w:val="CBDNormalNoNumber"/>
        <w:ind w:firstLine="567"/>
        <w:rPr>
          <w:i/>
          <w:iCs/>
          <w:lang w:val="fr-FR"/>
        </w:rPr>
      </w:pPr>
      <w:r w:rsidRPr="00A62B54">
        <w:rPr>
          <w:i/>
          <w:iCs/>
          <w:color w:val="000000"/>
          <w:lang w:val="fr-FR"/>
        </w:rPr>
        <w:t xml:space="preserve">Prenant note avec appréciation </w:t>
      </w:r>
      <w:r w:rsidRPr="00A62B54">
        <w:rPr>
          <w:color w:val="000000"/>
          <w:lang w:val="fr-FR"/>
        </w:rPr>
        <w:t xml:space="preserve">des propositions du Gouvernement </w:t>
      </w:r>
      <w:r w:rsidRPr="00A62B54">
        <w:rPr>
          <w:lang w:val="fr-FR"/>
        </w:rPr>
        <w:t>[</w:t>
      </w:r>
      <w:r w:rsidR="00A17E56">
        <w:rPr>
          <w:lang w:val="fr-FR"/>
        </w:rPr>
        <w:t>espace réservé</w:t>
      </w:r>
      <w:r w:rsidRPr="00A62B54">
        <w:rPr>
          <w:lang w:val="fr-FR"/>
        </w:rPr>
        <w:t xml:space="preserve">] </w:t>
      </w:r>
      <w:r w:rsidRPr="00A62B54">
        <w:rPr>
          <w:color w:val="000000"/>
          <w:lang w:val="fr-FR"/>
        </w:rPr>
        <w:t>d</w:t>
      </w:r>
      <w:r w:rsidR="002D22B6">
        <w:rPr>
          <w:color w:val="000000"/>
          <w:lang w:val="fr-FR"/>
        </w:rPr>
        <w:t>’</w:t>
      </w:r>
      <w:r w:rsidRPr="00A62B54">
        <w:rPr>
          <w:color w:val="000000"/>
          <w:lang w:val="fr-FR"/>
        </w:rPr>
        <w:t>accueillir la dix-</w:t>
      </w:r>
      <w:r>
        <w:rPr>
          <w:color w:val="000000"/>
          <w:lang w:val="fr-FR"/>
        </w:rPr>
        <w:t>huit</w:t>
      </w:r>
      <w:r w:rsidRPr="00A62B54">
        <w:rPr>
          <w:color w:val="000000"/>
          <w:lang w:val="fr-FR"/>
        </w:rPr>
        <w:t xml:space="preserve">ième réunion de la Conférence des Parties à la Convention, la </w:t>
      </w:r>
      <w:r>
        <w:rPr>
          <w:color w:val="000000"/>
          <w:lang w:val="fr-FR"/>
        </w:rPr>
        <w:t>treiz</w:t>
      </w:r>
      <w:r w:rsidRPr="00A62B54">
        <w:rPr>
          <w:color w:val="000000"/>
          <w:lang w:val="fr-FR"/>
        </w:rPr>
        <w:t>ième réunion de la Conférence des Parties siégeant en tant que réunion des Parties au Protocole de Cartagena sur la prévention des risques biotechnologiques</w:t>
      </w:r>
      <w:r w:rsidR="00A17E56">
        <w:rPr>
          <w:rStyle w:val="FootnoteReference"/>
          <w:color w:val="000000"/>
        </w:rPr>
        <w:footnoteReference w:id="5"/>
      </w:r>
      <w:r w:rsidRPr="00A62B54">
        <w:rPr>
          <w:color w:val="000000"/>
          <w:lang w:val="fr-FR"/>
        </w:rPr>
        <w:t xml:space="preserve"> et la </w:t>
      </w:r>
      <w:r>
        <w:rPr>
          <w:color w:val="000000"/>
          <w:lang w:val="fr-FR"/>
        </w:rPr>
        <w:t xml:space="preserve">septième </w:t>
      </w:r>
      <w:r w:rsidRPr="00A62B54">
        <w:rPr>
          <w:color w:val="000000"/>
          <w:lang w:val="fr-FR"/>
        </w:rPr>
        <w:t>réunion de la Conférence des Parties siégeant en tant que réunion des Parties au Protocole de Nagoya sur l</w:t>
      </w:r>
      <w:r w:rsidR="002D22B6">
        <w:rPr>
          <w:color w:val="000000"/>
          <w:lang w:val="fr-FR"/>
        </w:rPr>
        <w:t>’</w:t>
      </w:r>
      <w:r w:rsidRPr="00A62B54">
        <w:rPr>
          <w:color w:val="000000"/>
          <w:lang w:val="fr-FR"/>
        </w:rPr>
        <w:t>accès aux ressources génétiques et le partage juste et équitable des avantages découlant de leur utilisation</w:t>
      </w:r>
      <w:r w:rsidR="00A17E56">
        <w:rPr>
          <w:rStyle w:val="FootnoteReference"/>
          <w:color w:val="000000"/>
        </w:rPr>
        <w:footnoteReference w:id="6"/>
      </w:r>
      <w:r w:rsidRPr="00A62B54">
        <w:rPr>
          <w:color w:val="000000"/>
          <w:lang w:val="fr-FR"/>
        </w:rPr>
        <w:t>,</w:t>
      </w:r>
      <w:r w:rsidRPr="00A62B54">
        <w:rPr>
          <w:rFonts w:ascii="Segoe UI" w:hAnsi="Segoe UI" w:cs="Segoe UI"/>
          <w:color w:val="000000"/>
          <w:sz w:val="20"/>
          <w:szCs w:val="20"/>
          <w:lang w:val="fr-FR"/>
        </w:rPr>
        <w:t> </w:t>
      </w:r>
      <w:r w:rsidRPr="00A62B54">
        <w:rPr>
          <w:i/>
          <w:iCs/>
          <w:lang w:val="fr-FR"/>
        </w:rPr>
        <w:t xml:space="preserve"> </w:t>
      </w:r>
    </w:p>
    <w:p w14:paraId="11B977E5" w14:textId="58649AA2" w:rsidR="00FD0276" w:rsidRPr="00A62B54" w:rsidRDefault="00FD0276" w:rsidP="00A62B54">
      <w:pPr>
        <w:pStyle w:val="CBDNormalNoNumber"/>
        <w:ind w:firstLine="567"/>
        <w:rPr>
          <w:lang w:val="fr-FR"/>
        </w:rPr>
      </w:pPr>
      <w:r w:rsidRPr="00A62B54">
        <w:rPr>
          <w:lang w:val="fr-FR"/>
        </w:rPr>
        <w:t>1.</w:t>
      </w:r>
      <w:r w:rsidR="0001760E" w:rsidRPr="00A62B54">
        <w:rPr>
          <w:lang w:val="fr-FR"/>
        </w:rPr>
        <w:tab/>
      </w:r>
      <w:r w:rsidR="00A62B54" w:rsidRPr="00A62B54">
        <w:rPr>
          <w:i/>
          <w:iCs/>
          <w:color w:val="000000"/>
          <w:lang w:val="fr-FR"/>
        </w:rPr>
        <w:t xml:space="preserve">Décide </w:t>
      </w:r>
      <w:r w:rsidR="00A62B54" w:rsidRPr="00A62B54">
        <w:rPr>
          <w:color w:val="000000"/>
          <w:lang w:val="fr-FR"/>
        </w:rPr>
        <w:t>que la dix-</w:t>
      </w:r>
      <w:r w:rsidR="00A62B54">
        <w:rPr>
          <w:color w:val="000000"/>
          <w:lang w:val="fr-FR"/>
        </w:rPr>
        <w:t>huit</w:t>
      </w:r>
      <w:r w:rsidR="00A62B54" w:rsidRPr="00A62B54">
        <w:rPr>
          <w:color w:val="000000"/>
          <w:lang w:val="fr-FR"/>
        </w:rPr>
        <w:t xml:space="preserve">ième réunion de la Conférence des Parties à la Convention sur la diversité biologique, la </w:t>
      </w:r>
      <w:r w:rsidR="00A62B54">
        <w:rPr>
          <w:color w:val="000000"/>
          <w:lang w:val="fr-FR"/>
        </w:rPr>
        <w:t>treiz</w:t>
      </w:r>
      <w:r w:rsidR="00A62B54" w:rsidRPr="00A62B54">
        <w:rPr>
          <w:color w:val="000000"/>
          <w:lang w:val="fr-FR"/>
        </w:rPr>
        <w:t xml:space="preserve">ième réunion de la Conférence des Parties siégeant en tant que réunion des Parties au Protocole de Cartagena sur la prévention des risques biotechnologiques et la </w:t>
      </w:r>
      <w:r w:rsidR="00A62B54">
        <w:rPr>
          <w:color w:val="000000"/>
          <w:lang w:val="fr-FR"/>
        </w:rPr>
        <w:t>septi</w:t>
      </w:r>
      <w:r w:rsidR="00A62B54" w:rsidRPr="00A62B54">
        <w:rPr>
          <w:color w:val="000000"/>
          <w:lang w:val="fr-FR"/>
        </w:rPr>
        <w:t>ème réunion de la Conférence des Parties siégeant en tant que réunion des Parties au Protocole de Nagoya sur l</w:t>
      </w:r>
      <w:r w:rsidR="002D22B6">
        <w:rPr>
          <w:color w:val="000000"/>
          <w:lang w:val="fr-FR"/>
        </w:rPr>
        <w:t>’</w:t>
      </w:r>
      <w:r w:rsidR="00A62B54" w:rsidRPr="00A62B54">
        <w:rPr>
          <w:color w:val="000000"/>
          <w:lang w:val="fr-FR"/>
        </w:rPr>
        <w:t xml:space="preserve">accès aux ressources génétiques et le partage juste et équitable des avantages découlant de leur utilisation se tiendront à </w:t>
      </w:r>
      <w:r w:rsidR="009432ED" w:rsidRPr="00A62B54">
        <w:rPr>
          <w:lang w:val="fr-FR"/>
        </w:rPr>
        <w:t>[</w:t>
      </w:r>
      <w:r w:rsidR="00A62B54">
        <w:rPr>
          <w:lang w:val="fr-FR"/>
        </w:rPr>
        <w:t>espace réservé</w:t>
      </w:r>
      <w:r w:rsidR="009432ED" w:rsidRPr="00A62B54">
        <w:rPr>
          <w:lang w:val="fr-FR"/>
        </w:rPr>
        <w:t>]</w:t>
      </w:r>
      <w:r w:rsidR="00A62B54">
        <w:rPr>
          <w:lang w:val="fr-FR"/>
        </w:rPr>
        <w:t xml:space="preserve"> au dernier trimestre de</w:t>
      </w:r>
      <w:r w:rsidRPr="00A62B54">
        <w:rPr>
          <w:lang w:val="fr-FR"/>
        </w:rPr>
        <w:t xml:space="preserve"> 202</w:t>
      </w:r>
      <w:r w:rsidR="00615719" w:rsidRPr="00A62B54">
        <w:rPr>
          <w:lang w:val="fr-FR"/>
        </w:rPr>
        <w:t>8</w:t>
      </w:r>
      <w:r w:rsidRPr="00A62B54">
        <w:rPr>
          <w:lang w:val="fr-FR"/>
        </w:rPr>
        <w:t>;</w:t>
      </w:r>
    </w:p>
    <w:p w14:paraId="704F614B" w14:textId="379C8CC8" w:rsidR="00A62B54" w:rsidRDefault="00FD0276" w:rsidP="00F51A14">
      <w:pPr>
        <w:pStyle w:val="CBDNormalNoNumber"/>
        <w:ind w:firstLine="567"/>
        <w:rPr>
          <w:rFonts w:ascii="Segoe UI" w:hAnsi="Segoe UI" w:cs="Segoe UI"/>
          <w:color w:val="000000"/>
          <w:sz w:val="20"/>
          <w:szCs w:val="20"/>
          <w:lang w:val="fr-FR"/>
        </w:rPr>
      </w:pPr>
      <w:r w:rsidRPr="00A62B54">
        <w:rPr>
          <w:lang w:val="fr-FR"/>
        </w:rPr>
        <w:t>2.</w:t>
      </w:r>
      <w:r w:rsidR="00EE2C5B" w:rsidRPr="00A62B54">
        <w:rPr>
          <w:lang w:val="fr-FR"/>
        </w:rPr>
        <w:tab/>
      </w:r>
      <w:r w:rsidR="00A62B54" w:rsidRPr="00A62B54">
        <w:rPr>
          <w:i/>
          <w:iCs/>
          <w:color w:val="000000"/>
          <w:lang w:val="fr-FR"/>
        </w:rPr>
        <w:t xml:space="preserve">Prie </w:t>
      </w:r>
      <w:r w:rsidR="00A62B54" w:rsidRPr="00A62B54">
        <w:rPr>
          <w:color w:val="000000"/>
          <w:lang w:val="fr-FR"/>
        </w:rPr>
        <w:t xml:space="preserve">la Secrétaire exécutive de consulter le Gouvernement </w:t>
      </w:r>
      <w:r w:rsidR="00A62B54" w:rsidRPr="00A62B54">
        <w:rPr>
          <w:lang w:val="fr-FR"/>
        </w:rPr>
        <w:t>[</w:t>
      </w:r>
      <w:r w:rsidR="00A62B54">
        <w:rPr>
          <w:lang w:val="fr-FR"/>
        </w:rPr>
        <w:t>espace réservé</w:t>
      </w:r>
      <w:r w:rsidR="00A62B54" w:rsidRPr="00A62B54">
        <w:rPr>
          <w:lang w:val="fr-FR"/>
        </w:rPr>
        <w:t>]</w:t>
      </w:r>
      <w:r w:rsidR="00A62B54" w:rsidRPr="00A62B54">
        <w:rPr>
          <w:color w:val="000000"/>
          <w:lang w:val="fr-FR"/>
        </w:rPr>
        <w:t>, en vue de négocier un accord d</w:t>
      </w:r>
      <w:r w:rsidR="002D22B6">
        <w:rPr>
          <w:color w:val="000000"/>
          <w:lang w:val="fr-FR"/>
        </w:rPr>
        <w:t>’</w:t>
      </w:r>
      <w:r w:rsidR="00A62B54" w:rsidRPr="00A62B54">
        <w:rPr>
          <w:color w:val="000000"/>
          <w:lang w:val="fr-FR"/>
        </w:rPr>
        <w:t>hébergement conforme aux résolutions applicables des Nations Unies et aux directives pour la rédaction des accords à conclure avec un gouvernement hôte indiquées dans la résolution 40/243</w:t>
      </w:r>
      <w:r w:rsidR="00A17E56">
        <w:rPr>
          <w:rStyle w:val="FootnoteReference"/>
          <w:color w:val="000000"/>
        </w:rPr>
        <w:footnoteReference w:id="7"/>
      </w:r>
      <w:r w:rsidR="00A62B54" w:rsidRPr="00A62B54">
        <w:rPr>
          <w:color w:val="000000"/>
          <w:lang w:val="fr-FR"/>
        </w:rPr>
        <w:t xml:space="preserve"> de l</w:t>
      </w:r>
      <w:r w:rsidR="002D22B6">
        <w:rPr>
          <w:color w:val="000000"/>
          <w:lang w:val="fr-FR"/>
        </w:rPr>
        <w:t>’</w:t>
      </w:r>
      <w:r w:rsidR="00A62B54" w:rsidRPr="00A62B54">
        <w:rPr>
          <w:color w:val="000000"/>
          <w:lang w:val="fr-FR"/>
        </w:rPr>
        <w:t>Assemblée générale, afin de conclure et de signer un accord avec le pays hôte au moins six mois avant la date de la Conférence des Parties</w:t>
      </w:r>
      <w:r w:rsidR="006765C8">
        <w:rPr>
          <w:color w:val="000000"/>
          <w:lang w:val="fr-FR"/>
        </w:rPr>
        <w:t>;</w:t>
      </w:r>
      <w:r w:rsidR="00A62B54" w:rsidRPr="00A62B54">
        <w:rPr>
          <w:rFonts w:ascii="Segoe UI" w:hAnsi="Segoe UI" w:cs="Segoe UI"/>
          <w:color w:val="000000"/>
          <w:sz w:val="20"/>
          <w:szCs w:val="20"/>
          <w:lang w:val="fr-FR"/>
        </w:rPr>
        <w:t> </w:t>
      </w:r>
    </w:p>
    <w:p w14:paraId="2B8C4FF2" w14:textId="6BA7C89D" w:rsidR="00A62B54" w:rsidRDefault="00FD0276" w:rsidP="00F51A14">
      <w:pPr>
        <w:pStyle w:val="CBDNormalNoNumber"/>
        <w:ind w:firstLine="567"/>
        <w:rPr>
          <w:rFonts w:ascii="Segoe UI" w:hAnsi="Segoe UI" w:cs="Segoe UI"/>
          <w:color w:val="000000"/>
          <w:sz w:val="20"/>
          <w:szCs w:val="20"/>
          <w:lang w:val="fr-FR"/>
        </w:rPr>
      </w:pPr>
      <w:r w:rsidRPr="00A62B54">
        <w:rPr>
          <w:lang w:val="fr-FR"/>
        </w:rPr>
        <w:t>3.</w:t>
      </w:r>
      <w:r w:rsidR="00EE2C5B" w:rsidRPr="00A62B54">
        <w:rPr>
          <w:lang w:val="fr-FR"/>
        </w:rPr>
        <w:tab/>
      </w:r>
      <w:r w:rsidR="00A62B54" w:rsidRPr="00A62B54">
        <w:rPr>
          <w:i/>
          <w:iCs/>
          <w:color w:val="000000"/>
          <w:lang w:val="fr-FR"/>
        </w:rPr>
        <w:t xml:space="preserve">Invite </w:t>
      </w:r>
      <w:r w:rsidR="00A62B54" w:rsidRPr="00A62B54">
        <w:rPr>
          <w:color w:val="000000"/>
          <w:lang w:val="fr-FR"/>
        </w:rPr>
        <w:t>les Parties intéressées des États d</w:t>
      </w:r>
      <w:r w:rsidR="002D22B6">
        <w:rPr>
          <w:color w:val="000000"/>
          <w:lang w:val="fr-FR"/>
        </w:rPr>
        <w:t>’</w:t>
      </w:r>
      <w:r w:rsidR="00A62B54" w:rsidRPr="00A62B54">
        <w:rPr>
          <w:color w:val="000000"/>
          <w:lang w:val="fr-FR"/>
        </w:rPr>
        <w:t>A</w:t>
      </w:r>
      <w:r w:rsidR="00A62B54">
        <w:rPr>
          <w:color w:val="000000"/>
          <w:lang w:val="fr-FR"/>
        </w:rPr>
        <w:t xml:space="preserve">frique </w:t>
      </w:r>
      <w:r w:rsidR="00A62B54" w:rsidRPr="00A62B54">
        <w:rPr>
          <w:color w:val="000000"/>
          <w:lang w:val="fr-FR"/>
        </w:rPr>
        <w:t>à notifier en temps voulu à la Secrétaire exécutive leur proposition d</w:t>
      </w:r>
      <w:r w:rsidR="002D22B6">
        <w:rPr>
          <w:color w:val="000000"/>
          <w:lang w:val="fr-FR"/>
        </w:rPr>
        <w:t>’</w:t>
      </w:r>
      <w:r w:rsidR="00A62B54" w:rsidRPr="00A62B54">
        <w:rPr>
          <w:color w:val="000000"/>
          <w:lang w:val="fr-FR"/>
        </w:rPr>
        <w:t>accueillir la dix-</w:t>
      </w:r>
      <w:r w:rsidR="00A62B54">
        <w:rPr>
          <w:color w:val="000000"/>
          <w:lang w:val="fr-FR"/>
        </w:rPr>
        <w:t>neuv</w:t>
      </w:r>
      <w:r w:rsidR="00A62B54" w:rsidRPr="00A62B54">
        <w:rPr>
          <w:color w:val="000000"/>
          <w:lang w:val="fr-FR"/>
        </w:rPr>
        <w:t xml:space="preserve">ième réunion de la Conférence des Parties à la Convention, la </w:t>
      </w:r>
      <w:r w:rsidR="00A62B54">
        <w:rPr>
          <w:color w:val="000000"/>
          <w:lang w:val="fr-FR"/>
        </w:rPr>
        <w:t>quator</w:t>
      </w:r>
      <w:r w:rsidR="00A62B54" w:rsidRPr="00A62B54">
        <w:rPr>
          <w:color w:val="000000"/>
          <w:lang w:val="fr-FR"/>
        </w:rPr>
        <w:t xml:space="preserve">zième réunion de la Conférence des Parties siégeant en tant que réunion des Parties au Protocole de Cartagena et la </w:t>
      </w:r>
      <w:r w:rsidR="00A62B54">
        <w:rPr>
          <w:color w:val="000000"/>
          <w:lang w:val="fr-FR"/>
        </w:rPr>
        <w:t>hui</w:t>
      </w:r>
      <w:r w:rsidR="00A62B54" w:rsidRPr="00A62B54">
        <w:rPr>
          <w:color w:val="000000"/>
          <w:lang w:val="fr-FR"/>
        </w:rPr>
        <w:t>tième réunion de la Conférence des Parties siégeant en tant que réunion des Parties au Protocole de Nagoya.</w:t>
      </w:r>
      <w:r w:rsidR="00A62B54" w:rsidRPr="00A62B54">
        <w:rPr>
          <w:rFonts w:ascii="Segoe UI" w:hAnsi="Segoe UI" w:cs="Segoe UI"/>
          <w:color w:val="000000"/>
          <w:sz w:val="20"/>
          <w:szCs w:val="20"/>
          <w:lang w:val="fr-FR"/>
        </w:rPr>
        <w:t> </w:t>
      </w:r>
    </w:p>
    <w:p w14:paraId="38CD67C9" w14:textId="77777777" w:rsidR="006D4A96" w:rsidRPr="00DF3961" w:rsidRDefault="006D4A96" w:rsidP="00F51A14">
      <w:pPr>
        <w:pStyle w:val="CBDNormalNumber"/>
        <w:numPr>
          <w:ilvl w:val="0"/>
          <w:numId w:val="0"/>
        </w:numPr>
        <w:ind w:left="567"/>
        <w:rPr>
          <w:lang w:val="fr-FR"/>
        </w:rPr>
      </w:pPr>
    </w:p>
    <w:p w14:paraId="6D024AEA" w14:textId="77777777" w:rsidR="006D4A96" w:rsidRPr="00DF3961" w:rsidRDefault="006D4A96" w:rsidP="00F51A14">
      <w:pPr>
        <w:pStyle w:val="CBDNormalNumber"/>
        <w:numPr>
          <w:ilvl w:val="0"/>
          <w:numId w:val="0"/>
        </w:numPr>
        <w:ind w:left="567"/>
        <w:rPr>
          <w:lang w:val="fr-FR"/>
        </w:rPr>
      </w:pPr>
    </w:p>
    <w:p w14:paraId="62CA8799" w14:textId="77777777" w:rsidR="00B22E85" w:rsidRPr="00DF3961" w:rsidRDefault="00B22E85" w:rsidP="00F51A14">
      <w:pPr>
        <w:pStyle w:val="CBDAgendaItem"/>
        <w:rPr>
          <w:rFonts w:hint="eastAsia"/>
          <w:lang w:val="fr-FR"/>
        </w:rPr>
        <w:sectPr w:rsidR="00B22E85" w:rsidRPr="00DF3961" w:rsidSect="00B22E85">
          <w:pgSz w:w="12240" w:h="15840"/>
          <w:pgMar w:top="567" w:right="1440" w:bottom="1134" w:left="1440" w:header="709" w:footer="709" w:gutter="0"/>
          <w:cols w:space="708"/>
          <w:docGrid w:linePitch="360"/>
        </w:sectPr>
      </w:pPr>
    </w:p>
    <w:p w14:paraId="638F9CB6" w14:textId="7D98ADA2" w:rsidR="00792A18" w:rsidRPr="00056B65" w:rsidRDefault="00056B65" w:rsidP="00AF703F">
      <w:pPr>
        <w:pStyle w:val="CBDAgendaItem"/>
        <w:spacing w:before="120"/>
        <w:rPr>
          <w:rFonts w:hint="eastAsia"/>
          <w:sz w:val="26"/>
          <w:szCs w:val="26"/>
          <w:lang w:val="fr-FR"/>
        </w:rPr>
      </w:pPr>
      <w:bookmarkStart w:id="7" w:name="_Toc241071504"/>
      <w:bookmarkStart w:id="8" w:name="_Toc241486229"/>
      <w:bookmarkStart w:id="9" w:name="_Toc241589661"/>
      <w:r>
        <w:rPr>
          <w:sz w:val="26"/>
          <w:szCs w:val="26"/>
          <w:lang w:val="fr-FR"/>
        </w:rPr>
        <w:lastRenderedPageBreak/>
        <w:t xml:space="preserve">Point </w:t>
      </w:r>
      <w:r w:rsidR="00792A18" w:rsidRPr="00056B65">
        <w:rPr>
          <w:sz w:val="26"/>
          <w:szCs w:val="26"/>
          <w:lang w:val="fr-FR"/>
        </w:rPr>
        <w:t xml:space="preserve">7 </w:t>
      </w:r>
      <w:r w:rsidR="00FC41E8" w:rsidRPr="00056B65">
        <w:rPr>
          <w:sz w:val="26"/>
          <w:szCs w:val="26"/>
          <w:lang w:val="fr-FR"/>
        </w:rPr>
        <w:br/>
      </w:r>
      <w:bookmarkEnd w:id="7"/>
      <w:bookmarkEnd w:id="8"/>
      <w:bookmarkEnd w:id="9"/>
      <w:r w:rsidR="00AF703F" w:rsidRPr="00AF703F">
        <w:rPr>
          <w:sz w:val="26"/>
          <w:szCs w:val="26"/>
          <w:lang w:val="fr-FR"/>
        </w:rPr>
        <w:t xml:space="preserve">Administration de la Convention </w:t>
      </w:r>
      <w:r w:rsidR="00AF703F">
        <w:rPr>
          <w:sz w:val="26"/>
          <w:szCs w:val="26"/>
          <w:lang w:val="fr-FR"/>
        </w:rPr>
        <w:t>sur la diversité biologique, budget des fonds d</w:t>
      </w:r>
      <w:r w:rsidR="002D22B6">
        <w:rPr>
          <w:sz w:val="26"/>
          <w:szCs w:val="26"/>
          <w:lang w:val="fr-FR"/>
        </w:rPr>
        <w:t>’</w:t>
      </w:r>
      <w:r w:rsidR="00AF703F">
        <w:rPr>
          <w:sz w:val="26"/>
          <w:szCs w:val="26"/>
          <w:lang w:val="fr-FR"/>
        </w:rPr>
        <w:t>affection spéciale et examen fonctionnel du secrétariat</w:t>
      </w:r>
    </w:p>
    <w:tbl>
      <w:tblPr>
        <w:tblStyle w:val="TableGrid"/>
        <w:tblW w:w="0" w:type="auto"/>
        <w:tblLook w:val="04A0" w:firstRow="1" w:lastRow="0" w:firstColumn="1" w:lastColumn="0" w:noHBand="0" w:noVBand="1"/>
      </w:tblPr>
      <w:tblGrid>
        <w:gridCol w:w="9360"/>
      </w:tblGrid>
      <w:tr w:rsidR="00C07F84" w:rsidRPr="0015203A" w14:paraId="3968B901" w14:textId="77777777">
        <w:tc>
          <w:tcPr>
            <w:tcW w:w="9360" w:type="dxa"/>
            <w:tcBorders>
              <w:left w:val="nil"/>
              <w:right w:val="nil"/>
            </w:tcBorders>
          </w:tcPr>
          <w:p w14:paraId="482B1F9E" w14:textId="2D051A6B" w:rsidR="00C07F84" w:rsidRPr="00056B65" w:rsidRDefault="00701D96" w:rsidP="00F51A14">
            <w:pPr>
              <w:pStyle w:val="CBDcompilation-blurb"/>
              <w:rPr>
                <w:lang w:val="fr-FR"/>
              </w:rPr>
            </w:pPr>
            <w:r>
              <w:rPr>
                <w:lang w:val="fr-FR"/>
              </w:rPr>
              <w:t>Le texte du projet de décision suivant</w:t>
            </w:r>
            <w:r w:rsidR="00056B65" w:rsidRPr="00056B65">
              <w:rPr>
                <w:lang w:val="fr-FR"/>
              </w:rPr>
              <w:t xml:space="preserve"> </w:t>
            </w:r>
            <w:r>
              <w:rPr>
                <w:lang w:val="fr-FR"/>
              </w:rPr>
              <w:t>est repris</w:t>
            </w:r>
            <w:r w:rsidR="00056B65" w:rsidRPr="00056B65">
              <w:rPr>
                <w:lang w:val="fr-FR"/>
              </w:rPr>
              <w:t xml:space="preserve"> de la </w:t>
            </w:r>
            <w:bookmarkStart w:id="10" w:name="_Hlt241584854"/>
            <w:bookmarkStart w:id="11" w:name="_Hlt241584855"/>
            <w:r w:rsidR="00056B65">
              <w:rPr>
                <w:lang w:val="fr-FR"/>
              </w:rPr>
              <w:t>recommandation</w:t>
            </w:r>
            <w:r w:rsidR="00056B65" w:rsidRPr="00056B65">
              <w:rPr>
                <w:lang w:val="fr-FR"/>
              </w:rPr>
              <w:t xml:space="preserve"> </w:t>
            </w:r>
            <w:hyperlink r:id="rId20" w:history="1">
              <w:r w:rsidR="00B22E85" w:rsidRPr="00056B65">
                <w:rPr>
                  <w:rStyle w:val="Hyperlink"/>
                  <w:lang w:val="fr-FR"/>
                </w:rPr>
                <w:t>6/9</w:t>
              </w:r>
            </w:hyperlink>
            <w:bookmarkEnd w:id="10"/>
            <w:bookmarkEnd w:id="11"/>
            <w:r w:rsidR="00B22E85" w:rsidRPr="00056B65">
              <w:rPr>
                <w:lang w:val="fr-FR"/>
              </w:rPr>
              <w:t xml:space="preserve"> </w:t>
            </w:r>
            <w:r w:rsidR="00056B65">
              <w:rPr>
                <w:lang w:val="fr-FR"/>
              </w:rPr>
              <w:t>de l</w:t>
            </w:r>
            <w:r w:rsidR="002D22B6">
              <w:rPr>
                <w:lang w:val="fr-FR"/>
              </w:rPr>
              <w:t>’</w:t>
            </w:r>
            <w:r w:rsidR="00056B65">
              <w:rPr>
                <w:lang w:val="fr-FR"/>
              </w:rPr>
              <w:t>Organe subsidiaire chargé de l</w:t>
            </w:r>
            <w:r w:rsidR="002D22B6">
              <w:rPr>
                <w:lang w:val="fr-FR"/>
              </w:rPr>
              <w:t>’</w:t>
            </w:r>
            <w:r w:rsidR="00056B65">
              <w:rPr>
                <w:lang w:val="fr-FR"/>
              </w:rPr>
              <w:t>application</w:t>
            </w:r>
            <w:r w:rsidR="009C3430" w:rsidRPr="00056B65">
              <w:rPr>
                <w:lang w:val="fr-FR"/>
              </w:rPr>
              <w:t>.</w:t>
            </w:r>
          </w:p>
        </w:tc>
      </w:tr>
    </w:tbl>
    <w:p w14:paraId="28FA40A3" w14:textId="295B28D3" w:rsidR="002D4228" w:rsidRPr="004260DE" w:rsidRDefault="00056B65" w:rsidP="00F51A14">
      <w:pPr>
        <w:pStyle w:val="CBDcompilationH2"/>
        <w:rPr>
          <w:lang w:val="fr-FR"/>
        </w:rPr>
      </w:pPr>
      <w:bookmarkStart w:id="12" w:name="_Toc241071505"/>
      <w:r w:rsidRPr="004260DE">
        <w:rPr>
          <w:lang w:val="fr-FR"/>
        </w:rPr>
        <w:t xml:space="preserve">Examen fonctionnel du </w:t>
      </w:r>
      <w:bookmarkEnd w:id="12"/>
      <w:r w:rsidR="004260DE" w:rsidRPr="004260DE">
        <w:rPr>
          <w:lang w:val="fr-FR"/>
        </w:rPr>
        <w:t>secr</w:t>
      </w:r>
      <w:r w:rsidR="004260DE">
        <w:rPr>
          <w:lang w:val="fr-FR"/>
        </w:rPr>
        <w:t>é</w:t>
      </w:r>
      <w:r w:rsidR="004260DE" w:rsidRPr="004260DE">
        <w:rPr>
          <w:lang w:val="fr-FR"/>
        </w:rPr>
        <w:t>tariat</w:t>
      </w:r>
    </w:p>
    <w:p w14:paraId="0C672A13" w14:textId="735063ED" w:rsidR="004260DE" w:rsidRDefault="004260DE" w:rsidP="00F51A14">
      <w:pPr>
        <w:pStyle w:val="CBDcompilationH2"/>
        <w:rPr>
          <w:b w:val="0"/>
          <w:bCs/>
          <w:i/>
          <w:iCs/>
          <w:lang w:val="fr-FR"/>
        </w:rPr>
      </w:pPr>
      <w:r>
        <w:rPr>
          <w:lang w:val="fr-FR"/>
        </w:rPr>
        <w:tab/>
      </w:r>
      <w:r w:rsidRPr="004260DE">
        <w:rPr>
          <w:b w:val="0"/>
          <w:bCs/>
          <w:i/>
          <w:iCs/>
          <w:lang w:val="fr-FR"/>
        </w:rPr>
        <w:t>La Conférence des Parties,</w:t>
      </w:r>
    </w:p>
    <w:p w14:paraId="4A7D6C63" w14:textId="047EF607" w:rsidR="00685C53" w:rsidRDefault="00685C53" w:rsidP="00685C53">
      <w:pPr>
        <w:pStyle w:val="CBDDesicionText"/>
        <w:ind w:left="567" w:firstLine="0"/>
        <w:rPr>
          <w:lang w:val="fr-FR"/>
        </w:rPr>
      </w:pPr>
      <w:r>
        <w:rPr>
          <w:lang w:val="fr-FR"/>
        </w:rPr>
        <w:tab/>
      </w:r>
      <w:r w:rsidRPr="00A26193">
        <w:rPr>
          <w:lang w:val="fr-FR"/>
        </w:rPr>
        <w:t>1.</w:t>
      </w:r>
      <w:r w:rsidRPr="00A26193">
        <w:rPr>
          <w:lang w:val="fr-FR"/>
        </w:rPr>
        <w:tab/>
      </w:r>
      <w:r w:rsidRPr="00A26193">
        <w:rPr>
          <w:i/>
          <w:iCs/>
          <w:snapToGrid w:val="0"/>
          <w:lang w:val="fr-FR"/>
        </w:rPr>
        <w:t xml:space="preserve">Prend note </w:t>
      </w:r>
      <w:r w:rsidRPr="00A26193">
        <w:rPr>
          <w:lang w:val="fr-FR"/>
        </w:rPr>
        <w:t xml:space="preserve">du </w:t>
      </w:r>
      <w:r>
        <w:rPr>
          <w:snapToGrid w:val="0"/>
          <w:lang w:val="fr-FR"/>
        </w:rPr>
        <w:t>r</w:t>
      </w:r>
      <w:r w:rsidRPr="00E47322">
        <w:rPr>
          <w:snapToGrid w:val="0"/>
          <w:lang w:val="fr-FR"/>
        </w:rPr>
        <w:t xml:space="preserve">ésumé analytique </w:t>
      </w:r>
      <w:r w:rsidRPr="00A26193">
        <w:rPr>
          <w:lang w:val="fr-FR"/>
        </w:rPr>
        <w:t>du rapport sur l</w:t>
      </w:r>
      <w:r w:rsidR="002D22B6">
        <w:rPr>
          <w:lang w:val="fr-FR"/>
        </w:rPr>
        <w:t>’</w:t>
      </w:r>
      <w:r w:rsidRPr="00A26193">
        <w:rPr>
          <w:lang w:val="fr-FR"/>
        </w:rPr>
        <w:t>examen fonctionnel externe approfondi du secrétariat de la Convention sur la diversité biologique</w:t>
      </w:r>
      <w:r w:rsidRPr="00A26193">
        <w:rPr>
          <w:rStyle w:val="FootnoteReference"/>
          <w:snapToGrid w:val="0"/>
          <w:lang w:val="fr-FR"/>
        </w:rPr>
        <w:footnoteReference w:id="8"/>
      </w:r>
      <w:r w:rsidRPr="00A26193">
        <w:rPr>
          <w:snapToGrid w:val="0"/>
          <w:lang w:val="fr-FR"/>
        </w:rPr>
        <w:t xml:space="preserve">, </w:t>
      </w:r>
      <w:r w:rsidR="0068459A">
        <w:rPr>
          <w:lang w:val="fr-FR"/>
        </w:rPr>
        <w:t>figurant</w:t>
      </w:r>
      <w:r w:rsidRPr="00A26193">
        <w:rPr>
          <w:lang w:val="fr-FR"/>
        </w:rPr>
        <w:t xml:space="preserve"> à l</w:t>
      </w:r>
      <w:r w:rsidR="002D22B6">
        <w:rPr>
          <w:lang w:val="fr-FR"/>
        </w:rPr>
        <w:t>’</w:t>
      </w:r>
      <w:r w:rsidRPr="00A26193">
        <w:rPr>
          <w:lang w:val="fr-FR"/>
        </w:rPr>
        <w:t xml:space="preserve">annexe I du document </w:t>
      </w:r>
      <w:hyperlink r:id="rId21" w:history="1">
        <w:r w:rsidRPr="00A26193">
          <w:rPr>
            <w:rStyle w:val="Hyperlink"/>
            <w:snapToGrid w:val="0"/>
            <w:lang w:val="fr-FR"/>
          </w:rPr>
          <w:t>CBD/SBI/6/10</w:t>
        </w:r>
      </w:hyperlink>
      <w:r w:rsidRPr="00A26193">
        <w:rPr>
          <w:lang w:val="fr-FR"/>
        </w:rPr>
        <w:t xml:space="preserve">, et prend note des </w:t>
      </w:r>
      <w:r w:rsidR="0068459A">
        <w:rPr>
          <w:lang w:val="fr-FR"/>
        </w:rPr>
        <w:t>mesure</w:t>
      </w:r>
      <w:r w:rsidRPr="00A26193">
        <w:rPr>
          <w:lang w:val="fr-FR"/>
        </w:rPr>
        <w:t>s supplémentaires demandées par l</w:t>
      </w:r>
      <w:r w:rsidR="002D22B6">
        <w:rPr>
          <w:lang w:val="fr-FR"/>
        </w:rPr>
        <w:t>’</w:t>
      </w:r>
      <w:r w:rsidRPr="00A26193">
        <w:rPr>
          <w:lang w:val="fr-FR"/>
        </w:rPr>
        <w:t>Organe subsidiaire chargé de l</w:t>
      </w:r>
      <w:r w:rsidR="002D22B6">
        <w:rPr>
          <w:lang w:val="fr-FR"/>
        </w:rPr>
        <w:t>’</w:t>
      </w:r>
      <w:r w:rsidRPr="00A26193">
        <w:rPr>
          <w:lang w:val="fr-FR"/>
        </w:rPr>
        <w:t>application dans la recommandation 6/9 du 19 février 2026</w:t>
      </w:r>
      <w:r>
        <w:rPr>
          <w:lang w:val="fr-FR"/>
        </w:rPr>
        <w:t>;</w:t>
      </w:r>
    </w:p>
    <w:p w14:paraId="094D9135" w14:textId="77C30ECD" w:rsidR="00685C53" w:rsidRDefault="00685C53" w:rsidP="00685C53">
      <w:pPr>
        <w:pStyle w:val="CBDDesicionText"/>
        <w:ind w:left="567" w:firstLine="0"/>
        <w:rPr>
          <w:rFonts w:eastAsia="Malgun Gothic"/>
          <w:iCs/>
          <w:color w:val="000000"/>
          <w:kern w:val="18"/>
          <w:lang w:val="fr-FR" w:eastAsia="x-none"/>
        </w:rPr>
      </w:pPr>
      <w:r>
        <w:rPr>
          <w:lang w:val="fr-FR"/>
        </w:rPr>
        <w:tab/>
      </w:r>
      <w:r w:rsidRPr="00A26193">
        <w:rPr>
          <w:iCs/>
          <w:lang w:val="fr-FR"/>
        </w:rPr>
        <w:t>2.</w:t>
      </w:r>
      <w:r w:rsidRPr="00A26193">
        <w:rPr>
          <w:iCs/>
          <w:lang w:val="fr-FR"/>
        </w:rPr>
        <w:tab/>
      </w:r>
      <w:r w:rsidRPr="00A26193">
        <w:rPr>
          <w:i/>
          <w:lang w:val="fr-FR"/>
        </w:rPr>
        <w:t xml:space="preserve">Note </w:t>
      </w:r>
      <w:r w:rsidRPr="008D39A5">
        <w:rPr>
          <w:iCs/>
          <w:lang w:val="fr-FR"/>
        </w:rPr>
        <w:t>les</w:t>
      </w:r>
      <w:r w:rsidRPr="00A26193">
        <w:rPr>
          <w:iCs/>
          <w:lang w:val="fr-FR"/>
        </w:rPr>
        <w:t xml:space="preserve"> résultats de l</w:t>
      </w:r>
      <w:r w:rsidR="002D22B6">
        <w:rPr>
          <w:iCs/>
          <w:lang w:val="fr-FR"/>
        </w:rPr>
        <w:t>’</w:t>
      </w:r>
      <w:r w:rsidRPr="00A26193">
        <w:rPr>
          <w:iCs/>
          <w:lang w:val="fr-FR"/>
        </w:rPr>
        <w:t>examen fonctionnel [et se félicite de la nouvelle structure du secrétariat], qui devrait permettre de renforcer les synergies et l</w:t>
      </w:r>
      <w:r w:rsidR="002D22B6">
        <w:rPr>
          <w:iCs/>
          <w:lang w:val="fr-FR"/>
        </w:rPr>
        <w:t>’</w:t>
      </w:r>
      <w:r w:rsidRPr="00A26193">
        <w:rPr>
          <w:iCs/>
          <w:lang w:val="fr-FR"/>
        </w:rPr>
        <w:t>efficacité au secrétariat</w:t>
      </w:r>
      <w:r w:rsidR="0068459A">
        <w:rPr>
          <w:iCs/>
          <w:lang w:val="fr-FR"/>
        </w:rPr>
        <w:t>;</w:t>
      </w:r>
    </w:p>
    <w:p w14:paraId="4E52F128" w14:textId="77777777" w:rsidR="00685C53" w:rsidRDefault="00685C53" w:rsidP="00685C53">
      <w:pPr>
        <w:pStyle w:val="CBDDesicionText"/>
        <w:ind w:left="567" w:firstLine="0"/>
        <w:rPr>
          <w:rFonts w:eastAsia="Malgun Gothic"/>
          <w:iCs/>
          <w:color w:val="000000"/>
          <w:kern w:val="18"/>
          <w:lang w:val="fr-FR" w:eastAsia="x-none"/>
        </w:rPr>
      </w:pPr>
      <w:r>
        <w:rPr>
          <w:rFonts w:eastAsia="Malgun Gothic"/>
          <w:iCs/>
          <w:color w:val="000000"/>
          <w:kern w:val="18"/>
          <w:lang w:val="fr-FR" w:eastAsia="x-none"/>
        </w:rPr>
        <w:tab/>
      </w:r>
      <w:r w:rsidRPr="00A26193">
        <w:rPr>
          <w:snapToGrid w:val="0"/>
          <w:lang w:val="fr-FR"/>
        </w:rPr>
        <w:t>3.</w:t>
      </w:r>
      <w:r w:rsidRPr="00A26193">
        <w:rPr>
          <w:snapToGrid w:val="0"/>
          <w:lang w:val="fr-FR"/>
        </w:rPr>
        <w:tab/>
      </w:r>
      <w:r w:rsidRPr="00A26193">
        <w:rPr>
          <w:i/>
          <w:iCs/>
          <w:snapToGrid w:val="0"/>
          <w:lang w:val="fr-FR"/>
        </w:rPr>
        <w:t>Note</w:t>
      </w:r>
      <w:r w:rsidRPr="00A26193">
        <w:rPr>
          <w:snapToGrid w:val="0"/>
          <w:lang w:val="fr-FR"/>
        </w:rPr>
        <w:t xml:space="preserve"> </w:t>
      </w:r>
      <w:r w:rsidRPr="00A26193">
        <w:rPr>
          <w:i/>
          <w:iCs/>
          <w:snapToGrid w:val="0"/>
          <w:lang w:val="fr-FR"/>
        </w:rPr>
        <w:t>avec satisfaction</w:t>
      </w:r>
      <w:r w:rsidRPr="00A26193">
        <w:rPr>
          <w:snapToGrid w:val="0"/>
          <w:lang w:val="fr-FR"/>
        </w:rPr>
        <w:t xml:space="preserve"> les mesures de suivi prises par la Secrétaire exécutive</w:t>
      </w:r>
      <w:r w:rsidRPr="00A26193">
        <w:rPr>
          <w:rStyle w:val="FootnoteReference"/>
          <w:lang w:val="fr-FR"/>
        </w:rPr>
        <w:footnoteReference w:id="9"/>
      </w:r>
      <w:r w:rsidRPr="00A26193">
        <w:rPr>
          <w:snapToGrid w:val="0"/>
          <w:lang w:val="fr-FR"/>
        </w:rPr>
        <w:t>,</w:t>
      </w:r>
      <w:r w:rsidRPr="00A26193">
        <w:rPr>
          <w:lang w:val="fr-FR"/>
        </w:rPr>
        <w:t xml:space="preserve"> à savoir :</w:t>
      </w:r>
    </w:p>
    <w:p w14:paraId="543C86C0" w14:textId="330285D7" w:rsidR="00685C53" w:rsidRDefault="00685C53" w:rsidP="00685C53">
      <w:pPr>
        <w:pStyle w:val="CBDDesicionText"/>
        <w:ind w:left="567" w:firstLine="0"/>
        <w:rPr>
          <w:rFonts w:eastAsia="Malgun Gothic"/>
          <w:iCs/>
          <w:color w:val="000000"/>
          <w:kern w:val="18"/>
          <w:lang w:val="fr-FR" w:eastAsia="x-none"/>
        </w:rPr>
      </w:pPr>
      <w:r>
        <w:rPr>
          <w:rFonts w:eastAsia="Malgun Gothic"/>
          <w:iCs/>
          <w:color w:val="000000"/>
          <w:kern w:val="18"/>
          <w:lang w:val="fr-FR" w:eastAsia="x-none"/>
        </w:rPr>
        <w:tab/>
      </w:r>
      <w:r w:rsidRPr="00A26193">
        <w:rPr>
          <w:snapToGrid w:val="0"/>
          <w:lang w:val="fr-FR"/>
        </w:rPr>
        <w:t>[a)</w:t>
      </w:r>
      <w:r w:rsidRPr="00A26193">
        <w:rPr>
          <w:snapToGrid w:val="0"/>
          <w:lang w:val="fr-FR"/>
        </w:rPr>
        <w:tab/>
        <w:t>L</w:t>
      </w:r>
      <w:r w:rsidR="002D22B6">
        <w:rPr>
          <w:snapToGrid w:val="0"/>
          <w:lang w:val="fr-FR"/>
        </w:rPr>
        <w:t>’</w:t>
      </w:r>
      <w:r w:rsidR="0068459A">
        <w:rPr>
          <w:snapToGrid w:val="0"/>
          <w:lang w:val="fr-FR"/>
        </w:rPr>
        <w:t xml:space="preserve">instauration de </w:t>
      </w:r>
      <w:r w:rsidRPr="00A26193">
        <w:rPr>
          <w:snapToGrid w:val="0"/>
          <w:lang w:val="fr-FR"/>
        </w:rPr>
        <w:t xml:space="preserve">la mise en </w:t>
      </w:r>
      <w:r w:rsidR="0068459A">
        <w:rPr>
          <w:snapToGrid w:val="0"/>
          <w:lang w:val="fr-FR"/>
        </w:rPr>
        <w:t xml:space="preserve">place </w:t>
      </w:r>
      <w:r w:rsidRPr="00A26193">
        <w:rPr>
          <w:snapToGrid w:val="0"/>
          <w:lang w:val="fr-FR"/>
        </w:rPr>
        <w:t>des mesures à court et moyen terme proposées dans l</w:t>
      </w:r>
      <w:r w:rsidR="002D22B6">
        <w:rPr>
          <w:snapToGrid w:val="0"/>
          <w:lang w:val="fr-FR"/>
        </w:rPr>
        <w:t>’</w:t>
      </w:r>
      <w:r w:rsidRPr="00A26193">
        <w:rPr>
          <w:snapToGrid w:val="0"/>
          <w:lang w:val="fr-FR"/>
        </w:rPr>
        <w:t>examen fonctionnel, y compris une structure organisationnelle actualisée</w:t>
      </w:r>
      <w:r w:rsidRPr="00A26193">
        <w:rPr>
          <w:lang w:val="fr-FR"/>
        </w:rPr>
        <w:t>;]</w:t>
      </w:r>
    </w:p>
    <w:p w14:paraId="2BEF2433" w14:textId="7BD1BB01" w:rsidR="00685C53" w:rsidRDefault="00685C53" w:rsidP="00685C53">
      <w:pPr>
        <w:pStyle w:val="CBDDesicionText"/>
        <w:ind w:left="567" w:firstLine="0"/>
        <w:rPr>
          <w:rFonts w:eastAsia="Malgun Gothic"/>
          <w:iCs/>
          <w:color w:val="000000"/>
          <w:kern w:val="18"/>
          <w:lang w:val="fr-FR" w:eastAsia="x-none"/>
        </w:rPr>
      </w:pPr>
      <w:r>
        <w:rPr>
          <w:rFonts w:eastAsia="Malgun Gothic"/>
          <w:iCs/>
          <w:color w:val="000000"/>
          <w:kern w:val="18"/>
          <w:lang w:val="fr-FR" w:eastAsia="x-none"/>
        </w:rPr>
        <w:tab/>
      </w:r>
      <w:r w:rsidRPr="00A26193">
        <w:rPr>
          <w:lang w:val="fr-FR"/>
        </w:rPr>
        <w:t>[b)</w:t>
      </w:r>
      <w:r w:rsidRPr="00A26193">
        <w:rPr>
          <w:snapToGrid w:val="0"/>
          <w:lang w:val="fr-FR"/>
        </w:rPr>
        <w:tab/>
        <w:t>Les descriptions de poste mises à jour ou élaborées, y compris la classification, des postes existants et supplémentaires, respectivement, nécessaires pour assurer un alignement structurel et stratégique sur les fonctions essentielles et les priorités stratégiques du secrétariat</w:t>
      </w:r>
      <w:r w:rsidR="0068459A">
        <w:rPr>
          <w:snapToGrid w:val="0"/>
          <w:lang w:val="fr-FR"/>
        </w:rPr>
        <w:t>;</w:t>
      </w:r>
      <w:r w:rsidRPr="00A26193">
        <w:rPr>
          <w:snapToGrid w:val="0"/>
          <w:lang w:val="fr-FR"/>
        </w:rPr>
        <w:t>]</w:t>
      </w:r>
    </w:p>
    <w:p w14:paraId="6F02BA21" w14:textId="3B6F9E37" w:rsidR="00685C53" w:rsidRDefault="00685C53" w:rsidP="00685C53">
      <w:pPr>
        <w:pStyle w:val="CBDDesicionText"/>
        <w:ind w:left="567" w:firstLine="0"/>
        <w:rPr>
          <w:lang w:val="fr-FR"/>
        </w:rPr>
      </w:pPr>
      <w:r>
        <w:rPr>
          <w:rFonts w:eastAsia="Malgun Gothic"/>
          <w:iCs/>
          <w:color w:val="000000"/>
          <w:kern w:val="18"/>
          <w:lang w:val="fr-FR" w:eastAsia="x-none"/>
        </w:rPr>
        <w:tab/>
      </w:r>
      <w:r w:rsidRPr="00A26193">
        <w:rPr>
          <w:snapToGrid w:val="0"/>
          <w:lang w:val="fr-FR"/>
        </w:rPr>
        <w:t>[c)</w:t>
      </w:r>
      <w:r w:rsidRPr="00A26193">
        <w:rPr>
          <w:snapToGrid w:val="0"/>
          <w:lang w:val="fr-FR"/>
        </w:rPr>
        <w:tab/>
        <w:t>L</w:t>
      </w:r>
      <w:r w:rsidR="002D22B6">
        <w:rPr>
          <w:snapToGrid w:val="0"/>
          <w:lang w:val="fr-FR"/>
        </w:rPr>
        <w:t>’</w:t>
      </w:r>
      <w:r w:rsidRPr="00A26193">
        <w:rPr>
          <w:snapToGrid w:val="0"/>
          <w:lang w:val="fr-FR"/>
        </w:rPr>
        <w:t>analyse des incidences sur le personnel et les coûts liés à l</w:t>
      </w:r>
      <w:r w:rsidR="002D22B6">
        <w:rPr>
          <w:snapToGrid w:val="0"/>
          <w:lang w:val="fr-FR"/>
        </w:rPr>
        <w:t>’</w:t>
      </w:r>
      <w:r w:rsidRPr="00A26193">
        <w:rPr>
          <w:snapToGrid w:val="0"/>
          <w:lang w:val="fr-FR"/>
        </w:rPr>
        <w:t>alignement structurel et stratégique à long terme</w:t>
      </w:r>
      <w:r w:rsidRPr="00A26193">
        <w:rPr>
          <w:lang w:val="fr-FR"/>
        </w:rPr>
        <w:t>.</w:t>
      </w:r>
    </w:p>
    <w:p w14:paraId="6BCDFC1D" w14:textId="77777777" w:rsidR="00685C53" w:rsidRDefault="00685C53" w:rsidP="00685C53">
      <w:pPr>
        <w:pStyle w:val="CBDDesicionText"/>
        <w:ind w:left="567" w:firstLine="0"/>
        <w:rPr>
          <w:rFonts w:eastAsia="Malgun Gothic"/>
          <w:iCs/>
          <w:color w:val="000000"/>
          <w:kern w:val="18"/>
          <w:lang w:val="fr-FR" w:eastAsia="x-none"/>
        </w:rPr>
      </w:pPr>
      <w:r>
        <w:rPr>
          <w:lang w:val="fr-FR"/>
        </w:rPr>
        <w:tab/>
      </w:r>
      <w:r w:rsidRPr="00A26193">
        <w:rPr>
          <w:lang w:val="fr-FR"/>
        </w:rPr>
        <w:t>4.</w:t>
      </w:r>
      <w:r w:rsidRPr="00A26193">
        <w:rPr>
          <w:lang w:val="fr-FR"/>
        </w:rPr>
        <w:tab/>
      </w:r>
      <w:r w:rsidRPr="00A26193">
        <w:rPr>
          <w:i/>
          <w:iCs/>
          <w:lang w:val="fr-FR"/>
        </w:rPr>
        <w:t xml:space="preserve">Demande </w:t>
      </w:r>
      <w:r w:rsidRPr="00A26193">
        <w:rPr>
          <w:lang w:val="fr-FR"/>
        </w:rPr>
        <w:t>à la Secrétaire exécutive, dans la limite des ressources disponibles, de :</w:t>
      </w:r>
    </w:p>
    <w:p w14:paraId="4B377C6A" w14:textId="06ADFEF9" w:rsidR="00685C53" w:rsidRDefault="00685C53" w:rsidP="00685C53">
      <w:pPr>
        <w:pStyle w:val="CBDDesicionText"/>
        <w:ind w:left="567" w:firstLine="0"/>
        <w:rPr>
          <w:rFonts w:eastAsia="Malgun Gothic"/>
          <w:iCs/>
          <w:color w:val="000000"/>
          <w:kern w:val="18"/>
          <w:lang w:val="fr-FR" w:eastAsia="x-none"/>
        </w:rPr>
      </w:pPr>
      <w:r>
        <w:rPr>
          <w:lang w:val="fr-FR"/>
        </w:rPr>
        <w:tab/>
      </w:r>
      <w:r w:rsidRPr="00A26193">
        <w:rPr>
          <w:lang w:val="fr-FR"/>
        </w:rPr>
        <w:t>a)</w:t>
      </w:r>
      <w:r w:rsidRPr="00A26193">
        <w:rPr>
          <w:lang w:val="fr-FR"/>
        </w:rPr>
        <w:tab/>
        <w:t xml:space="preserve">Continuer </w:t>
      </w:r>
      <w:r w:rsidR="0068459A">
        <w:rPr>
          <w:lang w:val="fr-FR"/>
        </w:rPr>
        <w:t>de</w:t>
      </w:r>
      <w:r w:rsidRPr="00A26193">
        <w:rPr>
          <w:lang w:val="fr-FR"/>
        </w:rPr>
        <w:t xml:space="preserve"> mettre en œuvre les </w:t>
      </w:r>
      <w:r w:rsidR="0068459A">
        <w:rPr>
          <w:lang w:val="fr-FR"/>
        </w:rPr>
        <w:t>mesure</w:t>
      </w:r>
      <w:r w:rsidRPr="00A26193">
        <w:rPr>
          <w:lang w:val="fr-FR"/>
        </w:rPr>
        <w:t>s en cours et restantes qui : i) sont conformes aux fonctions essentielles du secrétariat, notamment l</w:t>
      </w:r>
      <w:r w:rsidR="002D22B6">
        <w:rPr>
          <w:lang w:val="fr-FR"/>
        </w:rPr>
        <w:t>’</w:t>
      </w:r>
      <w:r w:rsidRPr="00A26193">
        <w:rPr>
          <w:lang w:val="fr-FR"/>
        </w:rPr>
        <w:t xml:space="preserve">organisation des réunions tenues au titre de la Convention et </w:t>
      </w:r>
      <w:r w:rsidR="0068459A">
        <w:rPr>
          <w:lang w:val="fr-FR"/>
        </w:rPr>
        <w:t>de ses protocoles</w:t>
      </w:r>
      <w:r w:rsidRPr="00A26193">
        <w:rPr>
          <w:lang w:val="fr-FR"/>
        </w:rPr>
        <w:t xml:space="preserve">, </w:t>
      </w:r>
      <w:r w:rsidR="00FA2A2B">
        <w:rPr>
          <w:lang w:val="fr-FR"/>
        </w:rPr>
        <w:t xml:space="preserve">et </w:t>
      </w:r>
      <w:r w:rsidRPr="00A26193">
        <w:rPr>
          <w:lang w:val="fr-FR"/>
        </w:rPr>
        <w:t>aux priorités stratégiques définies par la Conférence des Parties</w:t>
      </w:r>
      <w:r w:rsidR="0068459A">
        <w:rPr>
          <w:lang w:val="fr-FR"/>
        </w:rPr>
        <w:t>;</w:t>
      </w:r>
      <w:r w:rsidRPr="00A26193">
        <w:rPr>
          <w:lang w:val="fr-FR"/>
        </w:rPr>
        <w:t xml:space="preserve"> ii) renforcent l</w:t>
      </w:r>
      <w:r w:rsidR="002D22B6">
        <w:rPr>
          <w:lang w:val="fr-FR"/>
        </w:rPr>
        <w:t>’</w:t>
      </w:r>
      <w:r w:rsidRPr="00A26193">
        <w:rPr>
          <w:lang w:val="fr-FR"/>
        </w:rPr>
        <w:t>efficacité opérationnelle</w:t>
      </w:r>
      <w:r w:rsidR="0068459A">
        <w:rPr>
          <w:lang w:val="fr-FR"/>
        </w:rPr>
        <w:t>;</w:t>
      </w:r>
      <w:r w:rsidRPr="00A26193">
        <w:rPr>
          <w:lang w:val="fr-FR"/>
        </w:rPr>
        <w:t xml:space="preserve"> iii) s</w:t>
      </w:r>
      <w:r w:rsidR="002D22B6">
        <w:rPr>
          <w:lang w:val="fr-FR"/>
        </w:rPr>
        <w:t>’</w:t>
      </w:r>
      <w:r w:rsidRPr="00A26193">
        <w:rPr>
          <w:lang w:val="fr-FR"/>
        </w:rPr>
        <w:t>alignent sur le Cadre mondial de la biodiversité de Kunming-Montréal</w:t>
      </w:r>
      <w:r w:rsidRPr="00A26193">
        <w:rPr>
          <w:rStyle w:val="FootnoteReference"/>
          <w:lang w:val="fr-FR"/>
        </w:rPr>
        <w:footnoteReference w:id="10"/>
      </w:r>
      <w:r w:rsidRPr="00A26193">
        <w:rPr>
          <w:lang w:val="fr-FR"/>
        </w:rPr>
        <w:t>, comme recommandé dans l</w:t>
      </w:r>
      <w:r w:rsidR="002D22B6">
        <w:rPr>
          <w:lang w:val="fr-FR"/>
        </w:rPr>
        <w:t>’</w:t>
      </w:r>
      <w:r w:rsidRPr="00A26193">
        <w:rPr>
          <w:lang w:val="fr-FR"/>
        </w:rPr>
        <w:t xml:space="preserve">examen fonctionnel, compte tenu des besoins en personnel du secrétariat prévus dans les budgets de base de la Convention et </w:t>
      </w:r>
      <w:r w:rsidR="0068459A">
        <w:rPr>
          <w:lang w:val="fr-FR"/>
        </w:rPr>
        <w:t>de ses protocoles</w:t>
      </w:r>
      <w:r w:rsidRPr="00A26193">
        <w:rPr>
          <w:lang w:val="fr-FR"/>
        </w:rPr>
        <w:t xml:space="preserve"> pour l</w:t>
      </w:r>
      <w:r w:rsidR="002D22B6">
        <w:rPr>
          <w:lang w:val="fr-FR"/>
        </w:rPr>
        <w:t>’</w:t>
      </w:r>
      <w:r w:rsidRPr="00A26193">
        <w:rPr>
          <w:lang w:val="fr-FR"/>
        </w:rPr>
        <w:t>exercice biennal 2027–2028</w:t>
      </w:r>
      <w:r w:rsidR="0068459A">
        <w:rPr>
          <w:lang w:val="fr-FR"/>
        </w:rPr>
        <w:t>;</w:t>
      </w:r>
    </w:p>
    <w:p w14:paraId="60A7CFA4" w14:textId="4B0C879B" w:rsidR="00C37D03" w:rsidRDefault="00685C53" w:rsidP="00685C53">
      <w:pPr>
        <w:pStyle w:val="CBDDesicionText"/>
        <w:ind w:left="567" w:firstLine="0"/>
        <w:rPr>
          <w:lang w:val="fr-FR"/>
        </w:rPr>
      </w:pPr>
      <w:r>
        <w:rPr>
          <w:rFonts w:eastAsia="Malgun Gothic"/>
          <w:iCs/>
          <w:color w:val="000000"/>
          <w:kern w:val="18"/>
          <w:lang w:val="fr-FR" w:eastAsia="x-none"/>
        </w:rPr>
        <w:tab/>
      </w:r>
      <w:r w:rsidRPr="00A26193">
        <w:rPr>
          <w:lang w:val="fr-FR"/>
        </w:rPr>
        <w:t>b)</w:t>
      </w:r>
      <w:r w:rsidRPr="00A26193">
        <w:rPr>
          <w:lang w:val="fr-FR"/>
        </w:rPr>
        <w:tab/>
        <w:t xml:space="preserve">Veiller à </w:t>
      </w:r>
      <w:r w:rsidR="00FA2A2B">
        <w:rPr>
          <w:lang w:val="fr-FR"/>
        </w:rPr>
        <w:t>l</w:t>
      </w:r>
      <w:r w:rsidR="002D22B6">
        <w:rPr>
          <w:lang w:val="fr-FR"/>
        </w:rPr>
        <w:t>’</w:t>
      </w:r>
      <w:r w:rsidR="00FA2A2B">
        <w:rPr>
          <w:lang w:val="fr-FR"/>
        </w:rPr>
        <w:t>application</w:t>
      </w:r>
      <w:r w:rsidRPr="00A26193">
        <w:rPr>
          <w:lang w:val="fr-FR"/>
        </w:rPr>
        <w:t xml:space="preserve"> des recommandations issues de l</w:t>
      </w:r>
      <w:r w:rsidR="002D22B6">
        <w:rPr>
          <w:lang w:val="fr-FR"/>
        </w:rPr>
        <w:t>’</w:t>
      </w:r>
      <w:r w:rsidRPr="00A26193">
        <w:rPr>
          <w:lang w:val="fr-FR"/>
        </w:rPr>
        <w:t>examen fonctionnel conformes aux fonctions essentielles du secrétariat, établies à l</w:t>
      </w:r>
      <w:r w:rsidR="002D22B6">
        <w:rPr>
          <w:lang w:val="fr-FR"/>
        </w:rPr>
        <w:t>’</w:t>
      </w:r>
      <w:r w:rsidRPr="00A26193">
        <w:rPr>
          <w:lang w:val="fr-FR"/>
        </w:rPr>
        <w:t>article 24 de la Convention, à l</w:t>
      </w:r>
      <w:r w:rsidR="002D22B6">
        <w:rPr>
          <w:lang w:val="fr-FR"/>
        </w:rPr>
        <w:t>’</w:t>
      </w:r>
      <w:r w:rsidRPr="00A26193">
        <w:rPr>
          <w:lang w:val="fr-FR"/>
        </w:rPr>
        <w:t>article 31 du Protocole de Cartagena sur la prévention des risques biotechnologiques</w:t>
      </w:r>
      <w:r w:rsidRPr="00A26193">
        <w:rPr>
          <w:rStyle w:val="FootnoteReference"/>
          <w:lang w:val="fr-FR"/>
        </w:rPr>
        <w:footnoteReference w:id="11"/>
      </w:r>
      <w:r w:rsidRPr="00A26193">
        <w:rPr>
          <w:lang w:val="fr-FR"/>
        </w:rPr>
        <w:t xml:space="preserve"> et à l</w:t>
      </w:r>
      <w:r w:rsidR="002D22B6">
        <w:rPr>
          <w:lang w:val="fr-FR"/>
        </w:rPr>
        <w:t>’</w:t>
      </w:r>
      <w:r w:rsidRPr="00A26193">
        <w:rPr>
          <w:lang w:val="fr-FR"/>
        </w:rPr>
        <w:t>article 28 du Protocole de Nagoya sur l</w:t>
      </w:r>
      <w:r w:rsidR="002D22B6">
        <w:rPr>
          <w:lang w:val="fr-FR"/>
        </w:rPr>
        <w:t>’</w:t>
      </w:r>
      <w:r w:rsidRPr="00A26193">
        <w:rPr>
          <w:lang w:val="fr-FR"/>
        </w:rPr>
        <w:t>accès aux ressources génétiques et le partage juste et équitable des avantages découlant de leur utilisation</w:t>
      </w:r>
      <w:r w:rsidRPr="00A26193">
        <w:rPr>
          <w:rStyle w:val="FootnoteReference"/>
          <w:lang w:val="fr-FR"/>
        </w:rPr>
        <w:footnoteReference w:id="12"/>
      </w:r>
      <w:r w:rsidR="0068459A">
        <w:rPr>
          <w:lang w:val="fr-FR"/>
        </w:rPr>
        <w:t>;</w:t>
      </w:r>
    </w:p>
    <w:p w14:paraId="57F3774D" w14:textId="355DB96C" w:rsidR="00685C53" w:rsidRPr="00685C53" w:rsidRDefault="00C37D03" w:rsidP="00685C53">
      <w:pPr>
        <w:pStyle w:val="CBDDesicionText"/>
        <w:ind w:left="567" w:firstLine="0"/>
        <w:rPr>
          <w:rFonts w:eastAsia="Malgun Gothic"/>
          <w:iCs/>
          <w:color w:val="000000"/>
          <w:kern w:val="18"/>
          <w:lang w:val="fr-FR" w:eastAsia="x-none"/>
        </w:rPr>
      </w:pPr>
      <w:r>
        <w:rPr>
          <w:lang w:val="fr-FR"/>
        </w:rPr>
        <w:tab/>
      </w:r>
      <w:r w:rsidR="00685C53" w:rsidRPr="00A26193">
        <w:rPr>
          <w:lang w:val="fr-FR"/>
        </w:rPr>
        <w:t>5.</w:t>
      </w:r>
      <w:r w:rsidR="00685C53" w:rsidRPr="00A26193">
        <w:rPr>
          <w:lang w:val="fr-FR"/>
        </w:rPr>
        <w:tab/>
      </w:r>
      <w:r w:rsidR="00685C53" w:rsidRPr="00A26193">
        <w:rPr>
          <w:i/>
          <w:iCs/>
          <w:lang w:val="fr-FR"/>
        </w:rPr>
        <w:t>Demande également</w:t>
      </w:r>
      <w:r w:rsidR="00685C53" w:rsidRPr="00A26193">
        <w:rPr>
          <w:lang w:val="fr-FR"/>
        </w:rPr>
        <w:t xml:space="preserve"> à la Secrétaire exécutive de tenir les Parties informées</w:t>
      </w:r>
      <w:r w:rsidR="00685C53" w:rsidRPr="00A26193">
        <w:rPr>
          <w:snapToGrid w:val="0"/>
          <w:kern w:val="22"/>
          <w:lang w:val="fr-FR"/>
        </w:rPr>
        <w:t xml:space="preserve"> </w:t>
      </w:r>
      <w:r w:rsidR="00685C53" w:rsidRPr="00A26193">
        <w:rPr>
          <w:lang w:val="fr-FR"/>
        </w:rPr>
        <w:t>par l</w:t>
      </w:r>
      <w:r w:rsidR="002D22B6">
        <w:rPr>
          <w:lang w:val="fr-FR"/>
        </w:rPr>
        <w:t>’</w:t>
      </w:r>
      <w:r w:rsidR="00685C53" w:rsidRPr="00A26193">
        <w:rPr>
          <w:lang w:val="fr-FR"/>
        </w:rPr>
        <w:t xml:space="preserve">entremise du </w:t>
      </w:r>
      <w:r w:rsidR="00685C53" w:rsidRPr="00A26193">
        <w:rPr>
          <w:snapToGrid w:val="0"/>
          <w:kern w:val="22"/>
          <w:lang w:val="fr-FR"/>
        </w:rPr>
        <w:t>Bureau de la Conférence des Parties et de manière transparente, des progrès accomplis dans l</w:t>
      </w:r>
      <w:r w:rsidR="002D22B6">
        <w:rPr>
          <w:snapToGrid w:val="0"/>
          <w:kern w:val="22"/>
          <w:lang w:val="fr-FR"/>
        </w:rPr>
        <w:t>’</w:t>
      </w:r>
      <w:r w:rsidR="00FA2A2B">
        <w:rPr>
          <w:snapToGrid w:val="0"/>
          <w:kern w:val="22"/>
          <w:lang w:val="fr-FR"/>
        </w:rPr>
        <w:t xml:space="preserve">application </w:t>
      </w:r>
      <w:r w:rsidR="00685C53" w:rsidRPr="00A26193">
        <w:rPr>
          <w:snapToGrid w:val="0"/>
          <w:kern w:val="22"/>
          <w:lang w:val="fr-FR"/>
        </w:rPr>
        <w:t>des mesures en cours et restantes recommandées dans l</w:t>
      </w:r>
      <w:r w:rsidR="002D22B6">
        <w:rPr>
          <w:snapToGrid w:val="0"/>
          <w:kern w:val="22"/>
          <w:lang w:val="fr-FR"/>
        </w:rPr>
        <w:t>’</w:t>
      </w:r>
      <w:r w:rsidR="00685C53" w:rsidRPr="00A26193">
        <w:rPr>
          <w:snapToGrid w:val="0"/>
          <w:kern w:val="22"/>
          <w:lang w:val="fr-FR"/>
        </w:rPr>
        <w:t>examen fonctionnel</w:t>
      </w:r>
      <w:r w:rsidR="0068459A">
        <w:rPr>
          <w:snapToGrid w:val="0"/>
          <w:kern w:val="22"/>
          <w:lang w:val="fr-FR"/>
        </w:rPr>
        <w:t>;</w:t>
      </w:r>
    </w:p>
    <w:p w14:paraId="3234A315" w14:textId="4CE0BAC1" w:rsidR="00685C53" w:rsidRPr="00A26193" w:rsidRDefault="00685C53" w:rsidP="00685C53">
      <w:pPr>
        <w:pStyle w:val="CBDDesicionText"/>
        <w:tabs>
          <w:tab w:val="clear" w:pos="567"/>
          <w:tab w:val="clear" w:pos="1134"/>
        </w:tabs>
        <w:ind w:left="567"/>
        <w:rPr>
          <w:i/>
          <w:iCs/>
          <w:snapToGrid w:val="0"/>
          <w:lang w:val="fr-FR"/>
        </w:rPr>
      </w:pPr>
      <w:r w:rsidRPr="00A26193">
        <w:rPr>
          <w:snapToGrid w:val="0"/>
          <w:lang w:val="fr-FR"/>
        </w:rPr>
        <w:lastRenderedPageBreak/>
        <w:t>6.</w:t>
      </w:r>
      <w:r w:rsidRPr="00A26193">
        <w:rPr>
          <w:snapToGrid w:val="0"/>
          <w:lang w:val="fr-FR"/>
        </w:rPr>
        <w:tab/>
      </w:r>
      <w:r w:rsidRPr="00A26193">
        <w:rPr>
          <w:i/>
          <w:iCs/>
          <w:snapToGrid w:val="0"/>
          <w:lang w:val="fr-FR"/>
        </w:rPr>
        <w:t>Recommande également</w:t>
      </w:r>
      <w:r>
        <w:rPr>
          <w:i/>
          <w:iCs/>
          <w:snapToGrid w:val="0"/>
          <w:lang w:val="fr-FR"/>
        </w:rPr>
        <w:t xml:space="preserve"> </w:t>
      </w:r>
      <w:r w:rsidRPr="00A26193">
        <w:rPr>
          <w:snapToGrid w:val="0"/>
          <w:lang w:val="fr-FR"/>
        </w:rPr>
        <w:t xml:space="preserve">que la Conférence des Parties siégeant en tant que réunion des Parties au Protocole de Cartagena, à sa douzième réunion, et la Conférence des Parties siégeant en tant que réunion des Parties au Protocole de Nagoya, à sa sixième réunion, prennent note du </w:t>
      </w:r>
      <w:r>
        <w:rPr>
          <w:snapToGrid w:val="0"/>
          <w:lang w:val="fr-FR"/>
        </w:rPr>
        <w:t>r</w:t>
      </w:r>
      <w:r w:rsidRPr="00E47322">
        <w:rPr>
          <w:snapToGrid w:val="0"/>
          <w:lang w:val="fr-FR"/>
        </w:rPr>
        <w:t xml:space="preserve">ésumé analytique </w:t>
      </w:r>
      <w:r w:rsidRPr="00A26193">
        <w:rPr>
          <w:snapToGrid w:val="0"/>
          <w:lang w:val="fr-FR"/>
        </w:rPr>
        <w:t>du rapport sur l</w:t>
      </w:r>
      <w:r w:rsidR="002D22B6">
        <w:rPr>
          <w:snapToGrid w:val="0"/>
          <w:lang w:val="fr-FR"/>
        </w:rPr>
        <w:t>’</w:t>
      </w:r>
      <w:r w:rsidRPr="00A26193">
        <w:rPr>
          <w:snapToGrid w:val="0"/>
          <w:lang w:val="fr-FR"/>
        </w:rPr>
        <w:t xml:space="preserve">examen fonctionnel externe approfondi du secrétariat ainsi que des </w:t>
      </w:r>
      <w:r w:rsidR="00FA2A2B">
        <w:rPr>
          <w:snapToGrid w:val="0"/>
          <w:lang w:val="fr-FR"/>
        </w:rPr>
        <w:t>mesure</w:t>
      </w:r>
      <w:r w:rsidRPr="00A26193">
        <w:rPr>
          <w:snapToGrid w:val="0"/>
          <w:lang w:val="fr-FR"/>
        </w:rPr>
        <w:t>s supplémentaires demandées par l</w:t>
      </w:r>
      <w:r w:rsidR="002D22B6">
        <w:rPr>
          <w:snapToGrid w:val="0"/>
          <w:lang w:val="fr-FR"/>
        </w:rPr>
        <w:t>’</w:t>
      </w:r>
      <w:r w:rsidRPr="00A26193">
        <w:rPr>
          <w:snapToGrid w:val="0"/>
          <w:lang w:val="fr-FR"/>
        </w:rPr>
        <w:t>Organe subsidiaire chargé de l</w:t>
      </w:r>
      <w:r w:rsidR="002D22B6">
        <w:rPr>
          <w:snapToGrid w:val="0"/>
          <w:lang w:val="fr-FR"/>
        </w:rPr>
        <w:t>’</w:t>
      </w:r>
      <w:r w:rsidRPr="00A26193">
        <w:rPr>
          <w:snapToGrid w:val="0"/>
          <w:lang w:val="fr-FR"/>
        </w:rPr>
        <w:t xml:space="preserve">application dans la présente recommandation. </w:t>
      </w:r>
    </w:p>
    <w:p w14:paraId="4601D385" w14:textId="77777777" w:rsidR="001D4003" w:rsidRPr="004260DE" w:rsidRDefault="001D4003" w:rsidP="00F51A14">
      <w:pPr>
        <w:pStyle w:val="CBDDesicionText"/>
        <w:tabs>
          <w:tab w:val="clear" w:pos="1134"/>
        </w:tabs>
        <w:spacing w:after="240"/>
        <w:ind w:left="567"/>
        <w:rPr>
          <w:snapToGrid w:val="0"/>
          <w:lang w:val="fr-FR"/>
        </w:rPr>
      </w:pPr>
    </w:p>
    <w:tbl>
      <w:tblPr>
        <w:tblStyle w:val="TableGrid"/>
        <w:tblW w:w="0" w:type="auto"/>
        <w:tblLook w:val="04A0" w:firstRow="1" w:lastRow="0" w:firstColumn="1" w:lastColumn="0" w:noHBand="0" w:noVBand="1"/>
      </w:tblPr>
      <w:tblGrid>
        <w:gridCol w:w="9360"/>
      </w:tblGrid>
      <w:tr w:rsidR="00F7755E" w:rsidRPr="00293B35" w14:paraId="59608337" w14:textId="77777777">
        <w:tc>
          <w:tcPr>
            <w:tcW w:w="9360" w:type="dxa"/>
            <w:tcBorders>
              <w:left w:val="nil"/>
              <w:right w:val="nil"/>
            </w:tcBorders>
          </w:tcPr>
          <w:p w14:paraId="29F28EE4" w14:textId="11E3BC2F" w:rsidR="00F7755E" w:rsidRPr="00CF2247" w:rsidRDefault="00701D96" w:rsidP="00F51A14">
            <w:pPr>
              <w:pStyle w:val="CBDcompilation-blurb"/>
              <w:rPr>
                <w:lang w:val="fr-FR"/>
              </w:rPr>
            </w:pPr>
            <w:r>
              <w:rPr>
                <w:lang w:val="fr-FR"/>
              </w:rPr>
              <w:t>Le texte du projet de décision suivant</w:t>
            </w:r>
            <w:r w:rsidR="00CF2247" w:rsidRPr="00CF2247">
              <w:rPr>
                <w:lang w:val="fr-FR"/>
              </w:rPr>
              <w:t xml:space="preserve"> </w:t>
            </w:r>
            <w:r>
              <w:rPr>
                <w:lang w:val="fr-FR"/>
              </w:rPr>
              <w:t>est repris</w:t>
            </w:r>
            <w:r w:rsidR="00CF2247" w:rsidRPr="00CF2247">
              <w:rPr>
                <w:lang w:val="fr-FR"/>
              </w:rPr>
              <w:t xml:space="preserve"> du </w:t>
            </w:r>
            <w:r w:rsidR="00F7755E" w:rsidRPr="00CF2247">
              <w:rPr>
                <w:lang w:val="fr-FR"/>
              </w:rPr>
              <w:t xml:space="preserve">document </w:t>
            </w:r>
            <w:hyperlink r:id="rId22" w:history="1">
              <w:r w:rsidR="00716601" w:rsidRPr="00CF2247">
                <w:rPr>
                  <w:rStyle w:val="Hyperlink"/>
                  <w:lang w:val="fr-FR"/>
                </w:rPr>
                <w:t>CBD/C</w:t>
              </w:r>
              <w:bookmarkStart w:id="13" w:name="_Hlt241584861"/>
              <w:bookmarkStart w:id="14" w:name="_Hlt241584862"/>
              <w:r w:rsidR="00716601" w:rsidRPr="00CF2247">
                <w:rPr>
                  <w:rStyle w:val="Hyperlink"/>
                  <w:lang w:val="fr-FR"/>
                </w:rPr>
                <w:t>O</w:t>
              </w:r>
              <w:bookmarkEnd w:id="13"/>
              <w:bookmarkEnd w:id="14"/>
              <w:r w:rsidR="00716601" w:rsidRPr="00CF2247">
                <w:rPr>
                  <w:rStyle w:val="Hyperlink"/>
                  <w:lang w:val="fr-FR"/>
                </w:rPr>
                <w:t>P</w:t>
              </w:r>
              <w:bookmarkStart w:id="15" w:name="_Hlt241573957"/>
              <w:r w:rsidR="00716601" w:rsidRPr="00CF2247">
                <w:rPr>
                  <w:rStyle w:val="Hyperlink"/>
                  <w:lang w:val="fr-FR"/>
                </w:rPr>
                <w:t>/</w:t>
              </w:r>
              <w:bookmarkEnd w:id="15"/>
              <w:r w:rsidR="00716601" w:rsidRPr="00CF2247">
                <w:rPr>
                  <w:rStyle w:val="Hyperlink"/>
                  <w:lang w:val="fr-FR"/>
                </w:rPr>
                <w:t>17/4</w:t>
              </w:r>
            </w:hyperlink>
            <w:r w:rsidR="00AE7A48" w:rsidRPr="00CF2247">
              <w:rPr>
                <w:lang w:val="fr-FR"/>
              </w:rPr>
              <w:t>.</w:t>
            </w:r>
          </w:p>
        </w:tc>
      </w:tr>
    </w:tbl>
    <w:p w14:paraId="37F878E3" w14:textId="36353646" w:rsidR="001D4003" w:rsidRPr="00CF2247" w:rsidRDefault="00716E5D" w:rsidP="00F51A14">
      <w:pPr>
        <w:pStyle w:val="CBDcompilationH2"/>
        <w:rPr>
          <w:lang w:val="fr-FR"/>
        </w:rPr>
      </w:pPr>
      <w:bookmarkStart w:id="16" w:name="_Toc241071506"/>
      <w:r w:rsidRPr="00CF2247">
        <w:rPr>
          <w:lang w:val="fr-FR"/>
        </w:rPr>
        <w:t>Pro</w:t>
      </w:r>
      <w:r w:rsidR="00CF2247" w:rsidRPr="00CF2247">
        <w:rPr>
          <w:lang w:val="fr-FR"/>
        </w:rPr>
        <w:t>jet de budget des programmes de travail de la Convention et de ses protocol</w:t>
      </w:r>
      <w:r w:rsidR="00CF2247">
        <w:rPr>
          <w:lang w:val="fr-FR"/>
        </w:rPr>
        <w:t>e</w:t>
      </w:r>
      <w:r w:rsidR="00CF2247" w:rsidRPr="00CF2247">
        <w:rPr>
          <w:lang w:val="fr-FR"/>
        </w:rPr>
        <w:t>s pour l</w:t>
      </w:r>
      <w:r w:rsidR="002D22B6">
        <w:rPr>
          <w:lang w:val="fr-FR"/>
        </w:rPr>
        <w:t>’</w:t>
      </w:r>
      <w:r w:rsidR="00CF2247" w:rsidRPr="00CF2247">
        <w:rPr>
          <w:lang w:val="fr-FR"/>
        </w:rPr>
        <w:t>exercice biennal</w:t>
      </w:r>
      <w:r w:rsidRPr="00CF2247">
        <w:rPr>
          <w:lang w:val="fr-FR"/>
        </w:rPr>
        <w:t xml:space="preserve"> 2027–2028</w:t>
      </w:r>
      <w:bookmarkEnd w:id="16"/>
    </w:p>
    <w:p w14:paraId="482476A1" w14:textId="2939F45B" w:rsidR="002E69FE" w:rsidRPr="0004379A" w:rsidRDefault="004260DE" w:rsidP="004260DE">
      <w:pPr>
        <w:pStyle w:val="CBDNormalNoNumber"/>
        <w:tabs>
          <w:tab w:val="clear" w:pos="567"/>
        </w:tabs>
        <w:rPr>
          <w:lang w:val="fr-FR"/>
        </w:rPr>
      </w:pPr>
      <w:r>
        <w:rPr>
          <w:i/>
          <w:lang w:val="fr-FR"/>
        </w:rPr>
        <w:tab/>
      </w:r>
      <w:r w:rsidR="002E69FE" w:rsidRPr="0004379A">
        <w:rPr>
          <w:i/>
          <w:lang w:val="fr-FR"/>
        </w:rPr>
        <w:t>La Conférence des Parties</w:t>
      </w:r>
      <w:r w:rsidR="002E69FE" w:rsidRPr="0004379A">
        <w:rPr>
          <w:lang w:val="fr-FR"/>
        </w:rPr>
        <w:t>,</w:t>
      </w:r>
    </w:p>
    <w:p w14:paraId="39E7D123" w14:textId="2F600866" w:rsidR="002E69FE" w:rsidRPr="0004379A" w:rsidRDefault="004260DE" w:rsidP="004260DE">
      <w:pPr>
        <w:pStyle w:val="CBDNormalNoNumber"/>
        <w:tabs>
          <w:tab w:val="clear" w:pos="567"/>
        </w:tabs>
        <w:rPr>
          <w:lang w:val="fr-FR"/>
        </w:rPr>
      </w:pPr>
      <w:r>
        <w:rPr>
          <w:i/>
          <w:lang w:val="fr-FR"/>
        </w:rPr>
        <w:tab/>
      </w:r>
      <w:r w:rsidR="002E69FE" w:rsidRPr="0004379A">
        <w:rPr>
          <w:i/>
          <w:lang w:val="fr-FR"/>
        </w:rPr>
        <w:t>Rappelant</w:t>
      </w:r>
      <w:r w:rsidR="002E69FE" w:rsidRPr="0004379A">
        <w:rPr>
          <w:lang w:val="fr-FR"/>
        </w:rPr>
        <w:t xml:space="preserve"> la décision </w:t>
      </w:r>
      <w:hyperlink r:id="rId23" w:history="1">
        <w:r w:rsidR="002E69FE" w:rsidRPr="0004379A">
          <w:rPr>
            <w:rStyle w:val="Hyperlink"/>
            <w:lang w:val="fr-FR"/>
          </w:rPr>
          <w:t>16/28</w:t>
        </w:r>
      </w:hyperlink>
      <w:r w:rsidR="002E69FE" w:rsidRPr="0004379A">
        <w:rPr>
          <w:lang w:val="fr-FR"/>
        </w:rPr>
        <w:t xml:space="preserve"> du 6 décembre 2024,</w:t>
      </w:r>
    </w:p>
    <w:p w14:paraId="0D4EEC9B" w14:textId="0FE75244" w:rsidR="002E69FE" w:rsidRPr="0004379A" w:rsidRDefault="004260DE" w:rsidP="004260DE">
      <w:pPr>
        <w:pStyle w:val="CBDNormalNoNumber"/>
        <w:tabs>
          <w:tab w:val="clear" w:pos="567"/>
        </w:tabs>
        <w:rPr>
          <w:lang w:val="fr-FR"/>
        </w:rPr>
      </w:pPr>
      <w:r>
        <w:rPr>
          <w:i/>
          <w:lang w:val="fr-FR"/>
        </w:rPr>
        <w:tab/>
      </w:r>
      <w:r w:rsidR="002E69FE" w:rsidRPr="0004379A">
        <w:rPr>
          <w:i/>
          <w:lang w:val="fr-FR"/>
        </w:rPr>
        <w:t>Ayant examiné</w:t>
      </w:r>
      <w:r w:rsidR="002E69FE" w:rsidRPr="0004379A">
        <w:rPr>
          <w:lang w:val="fr-FR"/>
        </w:rPr>
        <w:t xml:space="preserve"> les informations </w:t>
      </w:r>
      <w:r w:rsidR="00FA2A2B">
        <w:rPr>
          <w:lang w:val="fr-FR"/>
        </w:rPr>
        <w:t>figurant</w:t>
      </w:r>
      <w:r w:rsidR="002E69FE" w:rsidRPr="0004379A">
        <w:rPr>
          <w:lang w:val="fr-FR"/>
        </w:rPr>
        <w:t xml:space="preserve"> dans les documents é</w:t>
      </w:r>
      <w:r w:rsidR="00FA2A2B">
        <w:rPr>
          <w:lang w:val="fr-FR"/>
        </w:rPr>
        <w:t xml:space="preserve">tablis </w:t>
      </w:r>
      <w:r w:rsidR="002E69FE" w:rsidRPr="0004379A">
        <w:rPr>
          <w:lang w:val="fr-FR"/>
        </w:rPr>
        <w:t>par le secrétariat de la Convention sur la diversité biologique</w:t>
      </w:r>
      <w:r w:rsidR="002E69FE" w:rsidRPr="0004379A">
        <w:rPr>
          <w:rStyle w:val="FootnoteReference"/>
          <w:lang w:val="fr-FR"/>
        </w:rPr>
        <w:footnoteReference w:id="13"/>
      </w:r>
      <w:r w:rsidR="002E69FE" w:rsidRPr="0004379A">
        <w:rPr>
          <w:lang w:val="fr-FR"/>
        </w:rPr>
        <w:t xml:space="preserve"> concernant le point de l</w:t>
      </w:r>
      <w:r w:rsidR="002D22B6">
        <w:rPr>
          <w:lang w:val="fr-FR"/>
        </w:rPr>
        <w:t>’</w:t>
      </w:r>
      <w:r w:rsidR="002E69FE" w:rsidRPr="0004379A">
        <w:rPr>
          <w:lang w:val="fr-FR"/>
        </w:rPr>
        <w:t>ordre du jour de sa dix-septième réunion relatif à l</w:t>
      </w:r>
      <w:r w:rsidR="002D22B6">
        <w:rPr>
          <w:lang w:val="fr-FR"/>
        </w:rPr>
        <w:t>’</w:t>
      </w:r>
      <w:r w:rsidR="00FA2A2B">
        <w:rPr>
          <w:lang w:val="fr-FR"/>
        </w:rPr>
        <w:t xml:space="preserve">administration </w:t>
      </w:r>
      <w:r w:rsidR="002E69FE" w:rsidRPr="0004379A">
        <w:rPr>
          <w:lang w:val="fr-FR"/>
        </w:rPr>
        <w:t>de la Convention et au budget des fonds d</w:t>
      </w:r>
      <w:r w:rsidR="002D22B6">
        <w:rPr>
          <w:lang w:val="fr-FR"/>
        </w:rPr>
        <w:t>’</w:t>
      </w:r>
      <w:r w:rsidR="002E69FE" w:rsidRPr="0004379A">
        <w:rPr>
          <w:lang w:val="fr-FR"/>
        </w:rPr>
        <w:t>affectation spéciale</w:t>
      </w:r>
      <w:r w:rsidR="002E69FE" w:rsidRPr="0004379A">
        <w:rPr>
          <w:rStyle w:val="FootnoteReference"/>
          <w:lang w:val="fr-FR"/>
        </w:rPr>
        <w:footnoteReference w:id="14"/>
      </w:r>
      <w:r w:rsidR="002E69FE" w:rsidRPr="0004379A">
        <w:rPr>
          <w:lang w:val="fr-FR"/>
        </w:rPr>
        <w:t>,</w:t>
      </w:r>
    </w:p>
    <w:p w14:paraId="27D7B553" w14:textId="1B59D763" w:rsidR="002E69FE" w:rsidRPr="0004379A" w:rsidRDefault="004260DE" w:rsidP="004260DE">
      <w:pPr>
        <w:pStyle w:val="CBDNormalNoNumber"/>
        <w:tabs>
          <w:tab w:val="clear" w:pos="567"/>
        </w:tabs>
        <w:rPr>
          <w:lang w:val="fr-FR"/>
        </w:rPr>
      </w:pPr>
      <w:r>
        <w:rPr>
          <w:i/>
          <w:lang w:val="fr-FR"/>
        </w:rPr>
        <w:tab/>
      </w:r>
      <w:r w:rsidR="00D20130">
        <w:rPr>
          <w:i/>
          <w:lang w:val="fr-FR"/>
        </w:rPr>
        <w:t>Appréciant</w:t>
      </w:r>
      <w:r w:rsidR="002E69FE" w:rsidRPr="0004379A">
        <w:rPr>
          <w:i/>
          <w:lang w:val="fr-FR"/>
        </w:rPr>
        <w:t xml:space="preserve"> </w:t>
      </w:r>
      <w:r w:rsidR="002E69FE" w:rsidRPr="0004379A">
        <w:rPr>
          <w:lang w:val="fr-FR"/>
        </w:rPr>
        <w:t xml:space="preserve">les progrès accomplis dans </w:t>
      </w:r>
      <w:r w:rsidR="00D20130">
        <w:rPr>
          <w:lang w:val="fr-FR"/>
        </w:rPr>
        <w:t>l</w:t>
      </w:r>
      <w:r w:rsidR="002D22B6">
        <w:rPr>
          <w:lang w:val="fr-FR"/>
        </w:rPr>
        <w:t>’</w:t>
      </w:r>
      <w:r w:rsidR="00D20130">
        <w:rPr>
          <w:lang w:val="fr-FR"/>
        </w:rPr>
        <w:t xml:space="preserve">application </w:t>
      </w:r>
      <w:r w:rsidR="002E69FE" w:rsidRPr="0004379A">
        <w:rPr>
          <w:lang w:val="fr-FR"/>
        </w:rPr>
        <w:t>des recommandations issues de l</w:t>
      </w:r>
      <w:r w:rsidR="002D22B6">
        <w:rPr>
          <w:lang w:val="fr-FR"/>
        </w:rPr>
        <w:t>’</w:t>
      </w:r>
      <w:r w:rsidR="002E69FE" w:rsidRPr="0004379A">
        <w:rPr>
          <w:lang w:val="fr-FR"/>
        </w:rPr>
        <w:t xml:space="preserve">examen fonctionnel approfondi mené par un organisme externe sur la structure du </w:t>
      </w:r>
      <w:r w:rsidR="006765C8">
        <w:rPr>
          <w:lang w:val="fr-FR"/>
        </w:rPr>
        <w:t>secrétariat</w:t>
      </w:r>
      <w:r w:rsidR="002E69FE" w:rsidRPr="0004379A">
        <w:rPr>
          <w:lang w:val="fr-FR"/>
        </w:rPr>
        <w:t>, selon le rapport présenté dans le document </w:t>
      </w:r>
      <w:hyperlink r:id="rId24" w:history="1">
        <w:r w:rsidR="002E69FE" w:rsidRPr="0004379A">
          <w:rPr>
            <w:rStyle w:val="Hyperlink"/>
            <w:lang w:val="fr-FR"/>
          </w:rPr>
          <w:t>CBD/COP/17/4/Add.4</w:t>
        </w:r>
      </w:hyperlink>
      <w:r w:rsidR="002E69FE" w:rsidRPr="0004379A">
        <w:rPr>
          <w:lang w:val="fr-FR"/>
        </w:rPr>
        <w:t>,</w:t>
      </w:r>
    </w:p>
    <w:p w14:paraId="195401C7" w14:textId="511C928E" w:rsidR="002E69FE" w:rsidRPr="0004379A" w:rsidRDefault="004260DE" w:rsidP="004260DE">
      <w:pPr>
        <w:pStyle w:val="CBDNormalNoNumber"/>
        <w:tabs>
          <w:tab w:val="clear" w:pos="567"/>
        </w:tabs>
        <w:rPr>
          <w:color w:val="000000" w:themeColor="text1"/>
          <w:lang w:val="fr-FR"/>
        </w:rPr>
      </w:pPr>
      <w:r>
        <w:rPr>
          <w:i/>
          <w:lang w:val="fr-FR"/>
        </w:rPr>
        <w:tab/>
      </w:r>
      <w:r w:rsidR="00D20130">
        <w:rPr>
          <w:i/>
          <w:lang w:val="fr-FR"/>
        </w:rPr>
        <w:t xml:space="preserve">Saluant </w:t>
      </w:r>
      <w:r w:rsidR="002E69FE" w:rsidRPr="0004379A">
        <w:rPr>
          <w:lang w:val="fr-FR"/>
        </w:rPr>
        <w:t xml:space="preserve">les efforts déployés par le </w:t>
      </w:r>
      <w:r w:rsidR="006765C8">
        <w:rPr>
          <w:lang w:val="fr-FR"/>
        </w:rPr>
        <w:t>secrétariat</w:t>
      </w:r>
      <w:r w:rsidR="002E69FE" w:rsidRPr="0004379A">
        <w:rPr>
          <w:lang w:val="fr-FR"/>
        </w:rPr>
        <w:t xml:space="preserve"> pour renforcer l</w:t>
      </w:r>
      <w:r w:rsidR="002D22B6">
        <w:rPr>
          <w:lang w:val="fr-FR"/>
        </w:rPr>
        <w:t>’</w:t>
      </w:r>
      <w:r w:rsidR="002E69FE" w:rsidRPr="0004379A">
        <w:rPr>
          <w:lang w:val="fr-FR"/>
        </w:rPr>
        <w:t xml:space="preserve">alignement stratégique et à long terme de ses fonctions et de sa structure par </w:t>
      </w:r>
      <w:r w:rsidR="00D20130">
        <w:rPr>
          <w:lang w:val="fr-FR"/>
        </w:rPr>
        <w:t xml:space="preserve">la voie </w:t>
      </w:r>
      <w:r w:rsidR="002E69FE" w:rsidRPr="0004379A">
        <w:rPr>
          <w:lang w:val="fr-FR"/>
        </w:rPr>
        <w:t>de l</w:t>
      </w:r>
      <w:r w:rsidR="002D22B6">
        <w:rPr>
          <w:lang w:val="fr-FR"/>
        </w:rPr>
        <w:t>’</w:t>
      </w:r>
      <w:r w:rsidR="002E69FE" w:rsidRPr="0004379A">
        <w:rPr>
          <w:lang w:val="fr-FR"/>
        </w:rPr>
        <w:t>examen fonctionnel, et prenant note des lacunes en matière d</w:t>
      </w:r>
      <w:r w:rsidR="002D22B6">
        <w:rPr>
          <w:lang w:val="fr-FR"/>
        </w:rPr>
        <w:t>’</w:t>
      </w:r>
      <w:r w:rsidR="002E69FE" w:rsidRPr="0004379A">
        <w:rPr>
          <w:lang w:val="fr-FR"/>
        </w:rPr>
        <w:t xml:space="preserve">effectifs et de ressources qui empêchent le </w:t>
      </w:r>
      <w:r w:rsidR="006765C8">
        <w:rPr>
          <w:lang w:val="fr-FR"/>
        </w:rPr>
        <w:t>secrétariat</w:t>
      </w:r>
      <w:r w:rsidR="002E69FE" w:rsidRPr="0004379A">
        <w:rPr>
          <w:lang w:val="fr-FR"/>
        </w:rPr>
        <w:t xml:space="preserve"> d</w:t>
      </w:r>
      <w:r w:rsidR="002D22B6">
        <w:rPr>
          <w:lang w:val="fr-FR"/>
        </w:rPr>
        <w:t>’</w:t>
      </w:r>
      <w:r w:rsidR="002E69FE" w:rsidRPr="0004379A">
        <w:rPr>
          <w:lang w:val="fr-FR"/>
        </w:rPr>
        <w:t>être pleinement opérationnel</w:t>
      </w:r>
      <w:r w:rsidR="00D20130">
        <w:rPr>
          <w:lang w:val="fr-FR"/>
        </w:rPr>
        <w:t>,</w:t>
      </w:r>
      <w:r w:rsidR="002E69FE" w:rsidRPr="0004379A">
        <w:rPr>
          <w:lang w:val="fr-FR"/>
        </w:rPr>
        <w:t xml:space="preserve"> conformément aux mandats fondamentaux de la Convention et </w:t>
      </w:r>
      <w:r w:rsidR="00624032">
        <w:rPr>
          <w:lang w:val="fr-FR"/>
        </w:rPr>
        <w:t>de ses protocoles</w:t>
      </w:r>
      <w:r w:rsidR="002E69FE" w:rsidRPr="0004379A">
        <w:rPr>
          <w:lang w:val="fr-FR"/>
        </w:rPr>
        <w:t>, ainsi qu</w:t>
      </w:r>
      <w:r w:rsidR="002D22B6">
        <w:rPr>
          <w:lang w:val="fr-FR"/>
        </w:rPr>
        <w:t>’</w:t>
      </w:r>
      <w:r w:rsidR="002E69FE" w:rsidRPr="0004379A">
        <w:rPr>
          <w:lang w:val="fr-FR"/>
        </w:rPr>
        <w:t>aux priorités définies par la Conférence des Parties, notamment en ce qui concerne l</w:t>
      </w:r>
      <w:r w:rsidR="002D22B6">
        <w:rPr>
          <w:lang w:val="fr-FR"/>
        </w:rPr>
        <w:t>’</w:t>
      </w:r>
      <w:r w:rsidR="002E69FE" w:rsidRPr="0004379A">
        <w:rPr>
          <w:lang w:val="fr-FR"/>
        </w:rPr>
        <w:t>appui à la mise en œuvre du Cadre mondial de la biodiversité de Kunming-Montréal</w:t>
      </w:r>
      <w:r w:rsidR="002E69FE" w:rsidRPr="0004379A">
        <w:rPr>
          <w:rStyle w:val="FootnoteReference"/>
          <w:color w:val="000000" w:themeColor="text1"/>
          <w:lang w:val="fr-FR"/>
        </w:rPr>
        <w:footnoteReference w:id="15"/>
      </w:r>
      <w:r w:rsidR="002E69FE" w:rsidRPr="0004379A">
        <w:rPr>
          <w:lang w:val="fr-FR"/>
        </w:rPr>
        <w:t>,</w:t>
      </w:r>
    </w:p>
    <w:p w14:paraId="46D4F3DA" w14:textId="3BD2CF95" w:rsidR="002E69FE" w:rsidRPr="0004379A" w:rsidRDefault="004260DE" w:rsidP="004260DE">
      <w:pPr>
        <w:pStyle w:val="CBDNormalNoNumber"/>
        <w:tabs>
          <w:tab w:val="clear" w:pos="567"/>
        </w:tabs>
        <w:rPr>
          <w:lang w:val="fr-FR"/>
        </w:rPr>
      </w:pPr>
      <w:r>
        <w:rPr>
          <w:i/>
          <w:lang w:val="fr-FR"/>
        </w:rPr>
        <w:tab/>
      </w:r>
      <w:r w:rsidR="002E69FE" w:rsidRPr="0004379A">
        <w:rPr>
          <w:i/>
          <w:lang w:val="fr-FR"/>
        </w:rPr>
        <w:t>Accueillant avec satisfaction</w:t>
      </w:r>
      <w:r w:rsidR="002E69FE" w:rsidRPr="0004379A">
        <w:rPr>
          <w:lang w:val="fr-FR"/>
        </w:rPr>
        <w:t xml:space="preserve"> les contributions financières versées par les </w:t>
      </w:r>
      <w:r w:rsidR="00D20130">
        <w:rPr>
          <w:lang w:val="fr-FR"/>
        </w:rPr>
        <w:t xml:space="preserve">Parties qui sont des </w:t>
      </w:r>
      <w:r w:rsidR="002E69FE" w:rsidRPr="0004379A">
        <w:rPr>
          <w:lang w:val="fr-FR"/>
        </w:rPr>
        <w:t>pays développés aux fonds d</w:t>
      </w:r>
      <w:r w:rsidR="002D22B6">
        <w:rPr>
          <w:lang w:val="fr-FR"/>
        </w:rPr>
        <w:t>’</w:t>
      </w:r>
      <w:r w:rsidR="002E69FE" w:rsidRPr="0004379A">
        <w:rPr>
          <w:lang w:val="fr-FR"/>
        </w:rPr>
        <w:t>affectation spéciale volontaires afin de faciliter la participation des Parties</w:t>
      </w:r>
      <w:r w:rsidR="00D20130">
        <w:rPr>
          <w:lang w:val="fr-FR"/>
        </w:rPr>
        <w:t xml:space="preserve"> et</w:t>
      </w:r>
      <w:r w:rsidR="002E69FE" w:rsidRPr="0004379A">
        <w:rPr>
          <w:lang w:val="fr-FR"/>
        </w:rPr>
        <w:t xml:space="preserve"> des peuples autochtones et des communautés locales aux processus de la Convention et </w:t>
      </w:r>
      <w:r w:rsidR="00624032">
        <w:rPr>
          <w:lang w:val="fr-FR"/>
        </w:rPr>
        <w:t>de ses protocoles</w:t>
      </w:r>
      <w:r w:rsidR="002E69FE" w:rsidRPr="0004379A">
        <w:rPr>
          <w:lang w:val="fr-FR"/>
        </w:rPr>
        <w:t>,</w:t>
      </w:r>
      <w:r w:rsidR="002E69FE" w:rsidRPr="0004379A">
        <w:rPr>
          <w:i/>
          <w:lang w:val="fr-FR"/>
        </w:rPr>
        <w:t xml:space="preserve"> </w:t>
      </w:r>
    </w:p>
    <w:p w14:paraId="729BD3C0" w14:textId="113E63A7" w:rsidR="002E69FE" w:rsidRPr="0004379A" w:rsidRDefault="004260DE" w:rsidP="004260DE">
      <w:pPr>
        <w:pStyle w:val="CBDNormalNoNumber"/>
        <w:tabs>
          <w:tab w:val="clear" w:pos="567"/>
        </w:tabs>
        <w:rPr>
          <w:lang w:val="fr-FR"/>
        </w:rPr>
      </w:pPr>
      <w:r>
        <w:rPr>
          <w:i/>
          <w:lang w:val="fr-FR"/>
        </w:rPr>
        <w:tab/>
      </w:r>
      <w:r w:rsidR="00D20130">
        <w:rPr>
          <w:i/>
          <w:lang w:val="fr-FR"/>
        </w:rPr>
        <w:t xml:space="preserve">Prenant note </w:t>
      </w:r>
      <w:r w:rsidR="00D20130">
        <w:rPr>
          <w:lang w:val="fr-FR"/>
        </w:rPr>
        <w:t>des c</w:t>
      </w:r>
      <w:r w:rsidR="002E69FE" w:rsidRPr="0004379A">
        <w:rPr>
          <w:lang w:val="fr-FR"/>
        </w:rPr>
        <w:t xml:space="preserve">ontraintes budgétaires qui pèsent sur les Parties, et </w:t>
      </w:r>
      <w:r w:rsidR="00D20130">
        <w:rPr>
          <w:lang w:val="fr-FR"/>
        </w:rPr>
        <w:t>notant</w:t>
      </w:r>
      <w:r w:rsidR="002E69FE" w:rsidRPr="0004379A">
        <w:rPr>
          <w:lang w:val="fr-FR"/>
        </w:rPr>
        <w:t xml:space="preserve"> avec inquiétude que la participation aux réunions organisées au titre de la Convention et </w:t>
      </w:r>
      <w:r w:rsidR="00624032">
        <w:rPr>
          <w:lang w:val="fr-FR"/>
        </w:rPr>
        <w:t>de ses protocoles</w:t>
      </w:r>
      <w:r w:rsidR="002E69FE" w:rsidRPr="0004379A">
        <w:rPr>
          <w:lang w:val="fr-FR"/>
        </w:rPr>
        <w:t xml:space="preserve"> des </w:t>
      </w:r>
      <w:r w:rsidR="00D20130">
        <w:rPr>
          <w:lang w:val="fr-FR"/>
        </w:rPr>
        <w:t xml:space="preserve">Parties qui sont des </w:t>
      </w:r>
      <w:r w:rsidR="002E69FE" w:rsidRPr="0004379A">
        <w:rPr>
          <w:lang w:val="fr-FR"/>
        </w:rPr>
        <w:t xml:space="preserve">pays en développement, et en particulier les pays les moins avancés </w:t>
      </w:r>
      <w:r w:rsidR="00D20130">
        <w:rPr>
          <w:lang w:val="fr-FR"/>
        </w:rPr>
        <w:t>d</w:t>
      </w:r>
      <w:r w:rsidR="002D22B6">
        <w:rPr>
          <w:lang w:val="fr-FR"/>
        </w:rPr>
        <w:t>’</w:t>
      </w:r>
      <w:r w:rsidR="00D20130">
        <w:rPr>
          <w:lang w:val="fr-FR"/>
        </w:rPr>
        <w:t xml:space="preserve">entre eux </w:t>
      </w:r>
      <w:r w:rsidR="002E69FE" w:rsidRPr="0004379A">
        <w:rPr>
          <w:lang w:val="fr-FR"/>
        </w:rPr>
        <w:t xml:space="preserve">et les petits États insulaires en développement, </w:t>
      </w:r>
      <w:r w:rsidR="00D20130">
        <w:rPr>
          <w:lang w:val="fr-FR"/>
        </w:rPr>
        <w:t>et de celles</w:t>
      </w:r>
      <w:r w:rsidR="002E69FE" w:rsidRPr="0004379A">
        <w:rPr>
          <w:lang w:val="fr-FR"/>
        </w:rPr>
        <w:t xml:space="preserve"> à économie en transition, a été compromise par l</w:t>
      </w:r>
      <w:r w:rsidR="002D22B6">
        <w:rPr>
          <w:lang w:val="fr-FR"/>
        </w:rPr>
        <w:t>’</w:t>
      </w:r>
      <w:r w:rsidR="002E69FE" w:rsidRPr="0004379A">
        <w:rPr>
          <w:lang w:val="fr-FR"/>
        </w:rPr>
        <w:t>absence de financement prévisible et durable,</w:t>
      </w:r>
    </w:p>
    <w:p w14:paraId="5F17599F" w14:textId="25478257" w:rsidR="002E69FE" w:rsidRPr="0004379A" w:rsidRDefault="004260DE" w:rsidP="004260DE">
      <w:pPr>
        <w:pStyle w:val="CBDNormalNoNumber"/>
        <w:tabs>
          <w:tab w:val="clear" w:pos="567"/>
        </w:tabs>
        <w:rPr>
          <w:lang w:val="fr-FR"/>
        </w:rPr>
      </w:pPr>
      <w:r>
        <w:rPr>
          <w:lang w:val="fr-FR"/>
        </w:rPr>
        <w:tab/>
      </w:r>
      <w:r w:rsidR="002E69FE" w:rsidRPr="0004379A">
        <w:rPr>
          <w:lang w:val="fr-FR"/>
        </w:rPr>
        <w:t>1.</w:t>
      </w:r>
      <w:r w:rsidR="002E69FE" w:rsidRPr="0004379A">
        <w:rPr>
          <w:lang w:val="fr-FR"/>
        </w:rPr>
        <w:tab/>
      </w:r>
      <w:r w:rsidR="002E69FE" w:rsidRPr="0004379A">
        <w:rPr>
          <w:i/>
          <w:lang w:val="fr-FR"/>
        </w:rPr>
        <w:t>Décide</w:t>
      </w:r>
      <w:r w:rsidR="002E69FE" w:rsidRPr="0004379A">
        <w:rPr>
          <w:lang w:val="fr-FR"/>
        </w:rPr>
        <w:t xml:space="preserve"> d</w:t>
      </w:r>
      <w:r w:rsidR="002D22B6">
        <w:rPr>
          <w:lang w:val="fr-FR"/>
        </w:rPr>
        <w:t>’</w:t>
      </w:r>
      <w:r w:rsidR="002E69FE" w:rsidRPr="0004379A">
        <w:rPr>
          <w:lang w:val="fr-FR"/>
        </w:rPr>
        <w:t xml:space="preserve">adopter un programme de travail et un budget intégrés </w:t>
      </w:r>
      <w:r w:rsidR="00D20130">
        <w:rPr>
          <w:lang w:val="fr-FR"/>
        </w:rPr>
        <w:t>pour</w:t>
      </w:r>
      <w:r w:rsidR="002E69FE" w:rsidRPr="0004379A">
        <w:rPr>
          <w:lang w:val="fr-FR"/>
        </w:rPr>
        <w:t xml:space="preserve"> la Convention sur la diversité biologique et </w:t>
      </w:r>
      <w:r w:rsidR="00D20130">
        <w:rPr>
          <w:lang w:val="fr-FR"/>
        </w:rPr>
        <w:t xml:space="preserve">le </w:t>
      </w:r>
      <w:r w:rsidR="002E69FE" w:rsidRPr="0004379A">
        <w:rPr>
          <w:lang w:val="fr-FR"/>
        </w:rPr>
        <w:t>Protocole de Cartagena sur la prévention des risques biotechnologiques</w:t>
      </w:r>
      <w:r w:rsidR="002E69FE" w:rsidRPr="0004379A">
        <w:rPr>
          <w:rStyle w:val="FootnoteReference"/>
          <w:lang w:val="fr-FR"/>
        </w:rPr>
        <w:footnoteReference w:id="16"/>
      </w:r>
      <w:r w:rsidR="002E69FE" w:rsidRPr="0004379A">
        <w:rPr>
          <w:lang w:val="fr-FR"/>
        </w:rPr>
        <w:t xml:space="preserve"> ainsi q</w:t>
      </w:r>
      <w:r w:rsidR="00D20130">
        <w:rPr>
          <w:lang w:val="fr-FR"/>
        </w:rPr>
        <w:t>ue le</w:t>
      </w:r>
      <w:r w:rsidR="002E69FE" w:rsidRPr="0004379A">
        <w:rPr>
          <w:lang w:val="fr-FR"/>
        </w:rPr>
        <w:t xml:space="preserve"> Protocole de Nagoya sur l</w:t>
      </w:r>
      <w:r w:rsidR="002D22B6">
        <w:rPr>
          <w:lang w:val="fr-FR"/>
        </w:rPr>
        <w:t>’</w:t>
      </w:r>
      <w:r w:rsidR="002E69FE" w:rsidRPr="0004379A">
        <w:rPr>
          <w:lang w:val="fr-FR"/>
        </w:rPr>
        <w:t>accès aux ressources génétiques et le partage juste et équitable des avantages découlant de leur utilisation</w:t>
      </w:r>
      <w:r w:rsidR="002E69FE" w:rsidRPr="0004379A">
        <w:rPr>
          <w:rStyle w:val="FootnoteReference"/>
          <w:lang w:val="fr-FR"/>
        </w:rPr>
        <w:footnoteReference w:id="17"/>
      </w:r>
      <w:r w:rsidR="002E69FE" w:rsidRPr="0004379A">
        <w:rPr>
          <w:lang w:val="fr-FR"/>
        </w:rPr>
        <w:t xml:space="preserve"> pour </w:t>
      </w:r>
      <w:r w:rsidR="00D20130">
        <w:rPr>
          <w:lang w:val="fr-FR"/>
        </w:rPr>
        <w:t>l</w:t>
      </w:r>
      <w:r w:rsidR="002D22B6">
        <w:rPr>
          <w:lang w:val="fr-FR"/>
        </w:rPr>
        <w:t>’</w:t>
      </w:r>
      <w:r w:rsidR="00D20130">
        <w:rPr>
          <w:lang w:val="fr-FR"/>
        </w:rPr>
        <w:t>exercice biennal</w:t>
      </w:r>
      <w:r w:rsidR="002E69FE" w:rsidRPr="0004379A">
        <w:rPr>
          <w:lang w:val="fr-FR"/>
        </w:rPr>
        <w:t xml:space="preserve"> de 2027–2028</w:t>
      </w:r>
      <w:r w:rsidR="006765C8">
        <w:rPr>
          <w:lang w:val="fr-FR"/>
        </w:rPr>
        <w:t>;</w:t>
      </w:r>
    </w:p>
    <w:p w14:paraId="1DD5FFC2" w14:textId="2F3ACDB4" w:rsidR="002E69FE" w:rsidRPr="0004379A" w:rsidRDefault="004260DE" w:rsidP="004260DE">
      <w:pPr>
        <w:pStyle w:val="CBDNormalNoNumber"/>
        <w:tabs>
          <w:tab w:val="clear" w:pos="567"/>
        </w:tabs>
        <w:rPr>
          <w:lang w:val="fr-FR"/>
        </w:rPr>
      </w:pPr>
      <w:r>
        <w:rPr>
          <w:lang w:val="fr-FR"/>
        </w:rPr>
        <w:lastRenderedPageBreak/>
        <w:tab/>
      </w:r>
      <w:r w:rsidR="002E69FE" w:rsidRPr="0004379A">
        <w:rPr>
          <w:lang w:val="fr-FR"/>
        </w:rPr>
        <w:t>2.</w:t>
      </w:r>
      <w:r w:rsidR="002E69FE" w:rsidRPr="0004379A">
        <w:rPr>
          <w:i/>
          <w:lang w:val="fr-FR"/>
        </w:rPr>
        <w:tab/>
        <w:t xml:space="preserve">Décide également </w:t>
      </w:r>
      <w:r w:rsidR="002E69FE" w:rsidRPr="0004379A">
        <w:rPr>
          <w:lang w:val="fr-FR"/>
        </w:rPr>
        <w:t>de répartir l</w:t>
      </w:r>
      <w:r w:rsidR="002D22B6">
        <w:rPr>
          <w:lang w:val="fr-FR"/>
        </w:rPr>
        <w:t>’</w:t>
      </w:r>
      <w:r w:rsidR="002E69FE" w:rsidRPr="0004379A">
        <w:rPr>
          <w:lang w:val="fr-FR"/>
        </w:rPr>
        <w:t xml:space="preserve">ensemble des coûts liés aux services de secrétariat de la Convention, du Protocole de Cartagena et du Protocole de Nagoya selon une proportion de 72, 15 et 13 pour </w:t>
      </w:r>
      <w:r w:rsidR="00D20130">
        <w:rPr>
          <w:lang w:val="fr-FR"/>
        </w:rPr>
        <w:t>l</w:t>
      </w:r>
      <w:r w:rsidR="002D22B6">
        <w:rPr>
          <w:lang w:val="fr-FR"/>
        </w:rPr>
        <w:t>’</w:t>
      </w:r>
      <w:r w:rsidR="00D20130">
        <w:rPr>
          <w:lang w:val="fr-FR"/>
        </w:rPr>
        <w:t>exercice biennal</w:t>
      </w:r>
      <w:r w:rsidR="002E69FE" w:rsidRPr="0004379A">
        <w:rPr>
          <w:lang w:val="fr-FR"/>
        </w:rPr>
        <w:t xml:space="preserve"> 2027-2028</w:t>
      </w:r>
      <w:r w:rsidR="006765C8">
        <w:rPr>
          <w:lang w:val="fr-FR"/>
        </w:rPr>
        <w:t>;</w:t>
      </w:r>
    </w:p>
    <w:p w14:paraId="35C16488" w14:textId="12971777" w:rsidR="002E69FE" w:rsidRPr="0004379A" w:rsidRDefault="004260DE" w:rsidP="004260DE">
      <w:pPr>
        <w:pStyle w:val="CBDNormalNoNumber"/>
        <w:tabs>
          <w:tab w:val="clear" w:pos="567"/>
        </w:tabs>
        <w:rPr>
          <w:lang w:val="fr-FR"/>
        </w:rPr>
      </w:pPr>
      <w:r>
        <w:rPr>
          <w:rFonts w:asciiTheme="majorBidi" w:hAnsiTheme="majorBidi" w:cstheme="majorBidi"/>
          <w:lang w:val="fr-FR"/>
        </w:rPr>
        <w:tab/>
      </w:r>
      <w:r w:rsidR="002E69FE" w:rsidRPr="0004379A">
        <w:rPr>
          <w:rFonts w:asciiTheme="majorBidi" w:hAnsiTheme="majorBidi" w:cstheme="majorBidi"/>
          <w:lang w:val="fr-FR"/>
        </w:rPr>
        <w:t>3.</w:t>
      </w:r>
      <w:r w:rsidR="002E69FE" w:rsidRPr="0004379A">
        <w:rPr>
          <w:rFonts w:asciiTheme="majorBidi" w:hAnsiTheme="majorBidi" w:cstheme="majorBidi"/>
          <w:i/>
          <w:lang w:val="fr-FR"/>
        </w:rPr>
        <w:tab/>
        <w:t>Approuve</w:t>
      </w:r>
      <w:r w:rsidR="002E69FE" w:rsidRPr="0004379A">
        <w:rPr>
          <w:rFonts w:asciiTheme="majorBidi" w:hAnsiTheme="majorBidi" w:cstheme="majorBidi"/>
          <w:lang w:val="fr-FR"/>
        </w:rPr>
        <w:t xml:space="preserve"> </w:t>
      </w:r>
      <w:r w:rsidR="002E69FE" w:rsidRPr="0004379A">
        <w:rPr>
          <w:lang w:val="fr-FR"/>
        </w:rPr>
        <w:t>un budget-programme pour le Fonds d</w:t>
      </w:r>
      <w:r w:rsidR="002D22B6">
        <w:rPr>
          <w:lang w:val="fr-FR"/>
        </w:rPr>
        <w:t>’</w:t>
      </w:r>
      <w:r w:rsidR="002E69FE" w:rsidRPr="0004379A">
        <w:rPr>
          <w:lang w:val="fr-FR"/>
        </w:rPr>
        <w:t xml:space="preserve">affectation spéciale général </w:t>
      </w:r>
      <w:r w:rsidR="002E69FE">
        <w:rPr>
          <w:lang w:val="fr-FR"/>
        </w:rPr>
        <w:t>pour</w:t>
      </w:r>
      <w:r w:rsidR="002E69FE" w:rsidRPr="0004379A">
        <w:rPr>
          <w:lang w:val="fr-FR"/>
        </w:rPr>
        <w:t xml:space="preserve"> la Convention, d</w:t>
      </w:r>
      <w:r w:rsidR="002D22B6">
        <w:rPr>
          <w:lang w:val="fr-FR"/>
        </w:rPr>
        <w:t>’</w:t>
      </w:r>
      <w:r w:rsidR="002E69FE" w:rsidRPr="0004379A">
        <w:rPr>
          <w:lang w:val="fr-FR"/>
        </w:rPr>
        <w:t xml:space="preserve">un montant de XX </w:t>
      </w:r>
      <w:r w:rsidR="00F810C0">
        <w:rPr>
          <w:lang w:val="fr-FR"/>
        </w:rPr>
        <w:t xml:space="preserve">dollars des États-Unis </w:t>
      </w:r>
      <w:r w:rsidR="002E69FE" w:rsidRPr="0004379A">
        <w:rPr>
          <w:lang w:val="fr-FR"/>
        </w:rPr>
        <w:t xml:space="preserve">pour 2027 et de XX </w:t>
      </w:r>
      <w:r w:rsidR="00F810C0">
        <w:rPr>
          <w:lang w:val="fr-FR"/>
        </w:rPr>
        <w:t>dollars</w:t>
      </w:r>
      <w:r w:rsidR="002E69FE" w:rsidRPr="0004379A">
        <w:rPr>
          <w:lang w:val="fr-FR"/>
        </w:rPr>
        <w:t xml:space="preserve"> pour 2028, ce qui représente 72</w:t>
      </w:r>
      <w:r w:rsidR="00F810C0">
        <w:rPr>
          <w:lang w:val="fr-FR"/>
        </w:rPr>
        <w:t xml:space="preserve"> pour cent </w:t>
      </w:r>
      <w:r w:rsidR="002E69FE" w:rsidRPr="0004379A">
        <w:rPr>
          <w:lang w:val="fr-FR"/>
        </w:rPr>
        <w:t xml:space="preserve">du budget intégré de XX </w:t>
      </w:r>
      <w:r w:rsidR="00F810C0">
        <w:rPr>
          <w:lang w:val="fr-FR"/>
        </w:rPr>
        <w:t>dollars</w:t>
      </w:r>
      <w:r w:rsidR="002E69FE" w:rsidRPr="0004379A">
        <w:rPr>
          <w:lang w:val="fr-FR"/>
        </w:rPr>
        <w:t xml:space="preserve"> pour 2027 et de XX </w:t>
      </w:r>
      <w:r w:rsidR="00F810C0">
        <w:rPr>
          <w:lang w:val="fr-FR"/>
        </w:rPr>
        <w:t>dollars</w:t>
      </w:r>
      <w:r w:rsidR="002E69FE" w:rsidRPr="0004379A">
        <w:rPr>
          <w:lang w:val="fr-FR"/>
        </w:rPr>
        <w:t xml:space="preserve"> pour la Convention et ses </w:t>
      </w:r>
      <w:r w:rsidR="00F810C0">
        <w:rPr>
          <w:lang w:val="fr-FR"/>
        </w:rPr>
        <w:t>p</w:t>
      </w:r>
      <w:r w:rsidR="002E69FE" w:rsidRPr="0004379A">
        <w:rPr>
          <w:lang w:val="fr-FR"/>
        </w:rPr>
        <w:t>rotocoles pour 2028, aux fins énumérées dans les tableaux 1 et 2 ci-dessous</w:t>
      </w:r>
      <w:r w:rsidR="006765C8">
        <w:rPr>
          <w:lang w:val="fr-FR"/>
        </w:rPr>
        <w:t>;</w:t>
      </w:r>
    </w:p>
    <w:p w14:paraId="573A91F1" w14:textId="18541E5F" w:rsidR="002E69FE" w:rsidRPr="0004379A" w:rsidRDefault="004260DE" w:rsidP="004260DE">
      <w:pPr>
        <w:pStyle w:val="CBDNormalNoNumber"/>
        <w:tabs>
          <w:tab w:val="clear" w:pos="567"/>
        </w:tabs>
        <w:rPr>
          <w:lang w:val="fr-FR"/>
        </w:rPr>
      </w:pPr>
      <w:r>
        <w:rPr>
          <w:lang w:val="fr-FR"/>
        </w:rPr>
        <w:tab/>
      </w:r>
      <w:r w:rsidR="002E69FE" w:rsidRPr="0004379A">
        <w:rPr>
          <w:lang w:val="fr-FR"/>
        </w:rPr>
        <w:t>4.</w:t>
      </w:r>
      <w:r w:rsidR="002E69FE" w:rsidRPr="0004379A">
        <w:rPr>
          <w:i/>
          <w:lang w:val="fr-FR"/>
        </w:rPr>
        <w:tab/>
        <w:t>Approuve également</w:t>
      </w:r>
      <w:r w:rsidR="002E69FE" w:rsidRPr="0004379A">
        <w:rPr>
          <w:lang w:val="fr-FR"/>
        </w:rPr>
        <w:t xml:space="preserve"> l</w:t>
      </w:r>
      <w:r w:rsidR="002D22B6">
        <w:rPr>
          <w:lang w:val="fr-FR"/>
        </w:rPr>
        <w:t>’</w:t>
      </w:r>
      <w:r w:rsidR="002E69FE" w:rsidRPr="0004379A">
        <w:rPr>
          <w:lang w:val="fr-FR"/>
        </w:rPr>
        <w:t>utilisation du solde non dépensé du Fonds d</w:t>
      </w:r>
      <w:r w:rsidR="002D22B6">
        <w:rPr>
          <w:lang w:val="fr-FR"/>
        </w:rPr>
        <w:t>’</w:t>
      </w:r>
      <w:r w:rsidR="002E69FE" w:rsidRPr="0004379A">
        <w:rPr>
          <w:lang w:val="fr-FR"/>
        </w:rPr>
        <w:t>affectation spéciale général de la Convention, du Fonds d</w:t>
      </w:r>
      <w:r w:rsidR="002D22B6">
        <w:rPr>
          <w:lang w:val="fr-FR"/>
        </w:rPr>
        <w:t>’</w:t>
      </w:r>
      <w:r w:rsidR="002E69FE" w:rsidRPr="0004379A">
        <w:rPr>
          <w:lang w:val="fr-FR"/>
        </w:rPr>
        <w:t>affectation spéciale général pour le Budget-programme de base du Protocole de Cartagena et du Fonds d</w:t>
      </w:r>
      <w:r w:rsidR="002D22B6">
        <w:rPr>
          <w:lang w:val="fr-FR"/>
        </w:rPr>
        <w:t>’</w:t>
      </w:r>
      <w:r w:rsidR="002E69FE" w:rsidRPr="0004379A">
        <w:rPr>
          <w:lang w:val="fr-FR"/>
        </w:rPr>
        <w:t>affectation spéciale général pour le Budget-programme de base du Protocole de Nagoya (les « fonds d</w:t>
      </w:r>
      <w:r w:rsidR="002D22B6">
        <w:rPr>
          <w:lang w:val="fr-FR"/>
        </w:rPr>
        <w:t>’</w:t>
      </w:r>
      <w:r w:rsidR="002E69FE" w:rsidRPr="0004379A">
        <w:rPr>
          <w:lang w:val="fr-FR"/>
        </w:rPr>
        <w:t>affectation spéciale généraux ») pour l</w:t>
      </w:r>
      <w:r w:rsidR="002D22B6">
        <w:rPr>
          <w:lang w:val="fr-FR"/>
        </w:rPr>
        <w:t>’</w:t>
      </w:r>
      <w:r w:rsidR="002E69FE" w:rsidRPr="0004379A">
        <w:rPr>
          <w:lang w:val="fr-FR"/>
        </w:rPr>
        <w:t>exercice biennal de 2025-2026, soit XX </w:t>
      </w:r>
      <w:r w:rsidR="00F810C0">
        <w:rPr>
          <w:lang w:val="fr-FR"/>
        </w:rPr>
        <w:t>dollars</w:t>
      </w:r>
      <w:r w:rsidR="002E69FE" w:rsidRPr="0004379A">
        <w:rPr>
          <w:lang w:val="fr-FR"/>
        </w:rPr>
        <w:t>, pour compenser les contributions des Parties à la Convention, des Parties au Protocole de Cartagena et des Parties au Protocole de Nagoya, respectivement, pour l</w:t>
      </w:r>
      <w:r w:rsidR="002D22B6">
        <w:rPr>
          <w:lang w:val="fr-FR"/>
        </w:rPr>
        <w:t>’</w:t>
      </w:r>
      <w:r w:rsidR="002E69FE" w:rsidRPr="0004379A">
        <w:rPr>
          <w:lang w:val="fr-FR"/>
        </w:rPr>
        <w:t>exercice biennal 2027-2028</w:t>
      </w:r>
      <w:r w:rsidR="006765C8">
        <w:rPr>
          <w:lang w:val="fr-FR"/>
        </w:rPr>
        <w:t>;</w:t>
      </w:r>
    </w:p>
    <w:p w14:paraId="7CFDB0E6" w14:textId="0D7E305B" w:rsidR="002E69FE" w:rsidRPr="0004379A" w:rsidRDefault="004260DE" w:rsidP="004260DE">
      <w:pPr>
        <w:pStyle w:val="CBDNormalNoNumber"/>
        <w:tabs>
          <w:tab w:val="clear" w:pos="567"/>
        </w:tabs>
        <w:rPr>
          <w:lang w:val="fr-FR"/>
        </w:rPr>
      </w:pPr>
      <w:r>
        <w:rPr>
          <w:lang w:val="fr-FR"/>
        </w:rPr>
        <w:tab/>
      </w:r>
      <w:r w:rsidR="002E69FE" w:rsidRPr="0004379A">
        <w:rPr>
          <w:lang w:val="fr-FR"/>
        </w:rPr>
        <w:t>5.</w:t>
      </w:r>
      <w:r w:rsidR="002E69FE" w:rsidRPr="0004379A">
        <w:rPr>
          <w:i/>
          <w:lang w:val="fr-FR"/>
        </w:rPr>
        <w:tab/>
        <w:t>Exprime s</w:t>
      </w:r>
      <w:r w:rsidR="002E69FE">
        <w:rPr>
          <w:i/>
          <w:lang w:val="fr-FR"/>
        </w:rPr>
        <w:t xml:space="preserve">es remerciements </w:t>
      </w:r>
      <w:r w:rsidR="002E69FE" w:rsidRPr="0004379A">
        <w:rPr>
          <w:lang w:val="fr-FR"/>
        </w:rPr>
        <w:t xml:space="preserve">au Canada, en tant que pays hôte du secrétariat, pour son appui renouvelé au secrétariat, et se </w:t>
      </w:r>
      <w:r w:rsidR="002E69FE">
        <w:rPr>
          <w:lang w:val="fr-FR"/>
        </w:rPr>
        <w:t>réjouit</w:t>
      </w:r>
      <w:r w:rsidR="002E69FE" w:rsidRPr="0004379A">
        <w:rPr>
          <w:lang w:val="fr-FR"/>
        </w:rPr>
        <w:t xml:space="preserve"> de la contribution de 2 277 896 dollars canadiens pour 2027 et de 2 300 273 dollars canadiens pour 2028 versée par le pays hôte et la province de Québec pour couvrir </w:t>
      </w:r>
      <w:r w:rsidR="002E69FE">
        <w:rPr>
          <w:lang w:val="fr-FR"/>
        </w:rPr>
        <w:t>le loyer et les dépenses</w:t>
      </w:r>
      <w:r w:rsidR="002E69FE" w:rsidRPr="0004379A">
        <w:rPr>
          <w:lang w:val="fr-FR"/>
        </w:rPr>
        <w:t xml:space="preserve"> connexes du </w:t>
      </w:r>
      <w:r w:rsidR="002E69FE">
        <w:rPr>
          <w:lang w:val="fr-FR"/>
        </w:rPr>
        <w:t>s</w:t>
      </w:r>
      <w:r w:rsidR="002E69FE" w:rsidRPr="0004379A">
        <w:rPr>
          <w:lang w:val="fr-FR"/>
        </w:rPr>
        <w:t xml:space="preserve">ecrétariat, qui </w:t>
      </w:r>
      <w:r w:rsidR="002E69FE">
        <w:rPr>
          <w:lang w:val="fr-FR"/>
        </w:rPr>
        <w:t>seront</w:t>
      </w:r>
      <w:r w:rsidR="002E69FE" w:rsidRPr="0004379A">
        <w:rPr>
          <w:lang w:val="fr-FR"/>
        </w:rPr>
        <w:t xml:space="preserve"> réparti</w:t>
      </w:r>
      <w:r w:rsidR="002E69FE">
        <w:rPr>
          <w:lang w:val="fr-FR"/>
        </w:rPr>
        <w:t>s</w:t>
      </w:r>
      <w:r w:rsidR="002E69FE" w:rsidRPr="0004379A">
        <w:rPr>
          <w:lang w:val="fr-FR"/>
        </w:rPr>
        <w:t xml:space="preserve"> </w:t>
      </w:r>
      <w:r w:rsidR="002E69FE">
        <w:rPr>
          <w:lang w:val="fr-FR"/>
        </w:rPr>
        <w:t xml:space="preserve">dans </w:t>
      </w:r>
      <w:r w:rsidR="002E69FE" w:rsidRPr="0004379A">
        <w:rPr>
          <w:lang w:val="fr-FR"/>
        </w:rPr>
        <w:t>une proportion de 72</w:t>
      </w:r>
      <w:r w:rsidR="002E69FE">
        <w:rPr>
          <w:lang w:val="fr-FR"/>
        </w:rPr>
        <w:t xml:space="preserve"> à</w:t>
      </w:r>
      <w:r w:rsidR="002E69FE" w:rsidRPr="0004379A">
        <w:rPr>
          <w:lang w:val="fr-FR"/>
        </w:rPr>
        <w:t xml:space="preserve"> 15 </w:t>
      </w:r>
      <w:r w:rsidR="002E69FE">
        <w:rPr>
          <w:lang w:val="fr-FR"/>
        </w:rPr>
        <w:t>à</w:t>
      </w:r>
      <w:r w:rsidR="002E69FE" w:rsidRPr="0004379A">
        <w:rPr>
          <w:lang w:val="fr-FR"/>
        </w:rPr>
        <w:t xml:space="preserve"> 13 afin de compenser les contributions des Parties à la Convention, </w:t>
      </w:r>
      <w:r w:rsidR="002E69FE">
        <w:rPr>
          <w:lang w:val="fr-FR"/>
        </w:rPr>
        <w:t>d</w:t>
      </w:r>
      <w:r w:rsidR="002E69FE" w:rsidRPr="0004379A">
        <w:rPr>
          <w:lang w:val="fr-FR"/>
        </w:rPr>
        <w:t xml:space="preserve">es Parties au Protocole de Cartagena et </w:t>
      </w:r>
      <w:r w:rsidR="002E69FE">
        <w:rPr>
          <w:lang w:val="fr-FR"/>
        </w:rPr>
        <w:t>d</w:t>
      </w:r>
      <w:r w:rsidR="002E69FE" w:rsidRPr="0004379A">
        <w:rPr>
          <w:lang w:val="fr-FR"/>
        </w:rPr>
        <w:t>es Parties au Protocole de Nagoya, respectivement, pour l</w:t>
      </w:r>
      <w:r w:rsidR="002D22B6">
        <w:rPr>
          <w:lang w:val="fr-FR"/>
        </w:rPr>
        <w:t>’</w:t>
      </w:r>
      <w:r w:rsidR="002E69FE" w:rsidRPr="0004379A">
        <w:rPr>
          <w:lang w:val="fr-FR"/>
        </w:rPr>
        <w:t>exercice biennal</w:t>
      </w:r>
      <w:r w:rsidR="002E69FE">
        <w:rPr>
          <w:lang w:val="fr-FR"/>
        </w:rPr>
        <w:t> </w:t>
      </w:r>
      <w:r w:rsidR="002E69FE" w:rsidRPr="0004379A">
        <w:rPr>
          <w:lang w:val="fr-FR"/>
        </w:rPr>
        <w:t>2027-2028</w:t>
      </w:r>
      <w:r w:rsidR="006765C8">
        <w:rPr>
          <w:lang w:val="fr-FR"/>
        </w:rPr>
        <w:t>;</w:t>
      </w:r>
    </w:p>
    <w:p w14:paraId="2B786C67" w14:textId="6F6A36E3" w:rsidR="002E69FE" w:rsidRPr="0004379A" w:rsidRDefault="004260DE" w:rsidP="004260DE">
      <w:pPr>
        <w:pStyle w:val="CBDNormalNoNumber"/>
        <w:tabs>
          <w:tab w:val="clear" w:pos="567"/>
        </w:tabs>
        <w:rPr>
          <w:lang w:val="fr-FR"/>
        </w:rPr>
      </w:pPr>
      <w:r>
        <w:rPr>
          <w:lang w:val="fr-FR"/>
        </w:rPr>
        <w:tab/>
      </w:r>
      <w:r w:rsidR="002E69FE" w:rsidRPr="0004379A">
        <w:rPr>
          <w:lang w:val="fr-FR"/>
        </w:rPr>
        <w:t>6.</w:t>
      </w:r>
      <w:r w:rsidR="002E69FE" w:rsidRPr="0004379A">
        <w:rPr>
          <w:lang w:val="fr-FR"/>
        </w:rPr>
        <w:tab/>
      </w:r>
      <w:r w:rsidR="002E69FE" w:rsidRPr="0004379A">
        <w:rPr>
          <w:i/>
          <w:lang w:val="fr-FR"/>
        </w:rPr>
        <w:t>Adopte</w:t>
      </w:r>
      <w:r w:rsidR="002E69FE" w:rsidRPr="0004379A">
        <w:rPr>
          <w:lang w:val="fr-FR"/>
        </w:rPr>
        <w:t xml:space="preserve"> le barème des </w:t>
      </w:r>
      <w:r w:rsidR="002E69FE">
        <w:rPr>
          <w:lang w:val="fr-FR"/>
        </w:rPr>
        <w:t>quotes-parts</w:t>
      </w:r>
      <w:r w:rsidR="002E69FE" w:rsidRPr="0004379A">
        <w:rPr>
          <w:lang w:val="fr-FR"/>
        </w:rPr>
        <w:t xml:space="preserve"> pour la répartition des dépenses des exercices 2027 et 2028, conform</w:t>
      </w:r>
      <w:r w:rsidR="002E69FE">
        <w:rPr>
          <w:lang w:val="fr-FR"/>
        </w:rPr>
        <w:t>e</w:t>
      </w:r>
      <w:r w:rsidR="002E69FE" w:rsidRPr="0004379A">
        <w:rPr>
          <w:lang w:val="fr-FR"/>
        </w:rPr>
        <w:t xml:space="preserve"> au barème </w:t>
      </w:r>
      <w:r w:rsidR="002E69FE" w:rsidRPr="00A4554B">
        <w:rPr>
          <w:lang w:val="fr-FR"/>
        </w:rPr>
        <w:t xml:space="preserve">des quotes-parts </w:t>
      </w:r>
      <w:r w:rsidR="002E69FE">
        <w:rPr>
          <w:lang w:val="fr-FR"/>
        </w:rPr>
        <w:t>actuel</w:t>
      </w:r>
      <w:r w:rsidR="002E69FE" w:rsidRPr="0004379A">
        <w:rPr>
          <w:lang w:val="fr-FR"/>
        </w:rPr>
        <w:t xml:space="preserve"> des Nations Unies</w:t>
      </w:r>
      <w:r w:rsidR="002E69FE" w:rsidRPr="0004379A">
        <w:rPr>
          <w:rStyle w:val="FootnoteReference"/>
          <w:rFonts w:asciiTheme="majorBidi" w:hAnsiTheme="majorBidi" w:cstheme="majorBidi"/>
          <w:lang w:val="fr-FR"/>
        </w:rPr>
        <w:footnoteReference w:id="18"/>
      </w:r>
      <w:r w:rsidR="002E69FE" w:rsidRPr="0004379A">
        <w:rPr>
          <w:lang w:val="fr-FR"/>
        </w:rPr>
        <w:t xml:space="preserve">, </w:t>
      </w:r>
      <w:r w:rsidR="002E69FE">
        <w:rPr>
          <w:lang w:val="fr-FR"/>
        </w:rPr>
        <w:t xml:space="preserve">présenté à </w:t>
      </w:r>
      <w:r w:rsidR="002E69FE" w:rsidRPr="0004379A">
        <w:rPr>
          <w:lang w:val="fr-FR"/>
        </w:rPr>
        <w:t>l</w:t>
      </w:r>
      <w:r w:rsidR="002D22B6">
        <w:rPr>
          <w:lang w:val="fr-FR"/>
        </w:rPr>
        <w:t>’</w:t>
      </w:r>
      <w:r w:rsidR="002E69FE" w:rsidRPr="0004379A">
        <w:rPr>
          <w:lang w:val="fr-FR"/>
        </w:rPr>
        <w:t xml:space="preserve">annexe </w:t>
      </w:r>
      <w:r w:rsidR="00F810C0">
        <w:rPr>
          <w:lang w:val="fr-FR"/>
        </w:rPr>
        <w:t>à</w:t>
      </w:r>
      <w:r w:rsidR="002E69FE" w:rsidRPr="0004379A">
        <w:rPr>
          <w:lang w:val="fr-FR"/>
        </w:rPr>
        <w:t xml:space="preserve"> la présente décision</w:t>
      </w:r>
      <w:r w:rsidR="00F810C0">
        <w:rPr>
          <w:rStyle w:val="FootnoteReference"/>
        </w:rPr>
        <w:footnoteReference w:id="19"/>
      </w:r>
      <w:r w:rsidR="006765C8">
        <w:rPr>
          <w:lang w:val="fr-FR"/>
        </w:rPr>
        <w:t>;</w:t>
      </w:r>
    </w:p>
    <w:p w14:paraId="45E38735" w14:textId="664E7A72" w:rsidR="002E69FE" w:rsidRPr="0004379A" w:rsidRDefault="004260DE" w:rsidP="004260DE">
      <w:pPr>
        <w:pStyle w:val="CBDNormalNoNumber"/>
        <w:tabs>
          <w:tab w:val="clear" w:pos="567"/>
        </w:tabs>
        <w:rPr>
          <w:lang w:val="fr-FR"/>
        </w:rPr>
      </w:pPr>
      <w:r>
        <w:rPr>
          <w:lang w:val="fr-FR"/>
        </w:rPr>
        <w:tab/>
      </w:r>
      <w:r w:rsidR="002E69FE" w:rsidRPr="0004379A">
        <w:rPr>
          <w:lang w:val="fr-FR"/>
        </w:rPr>
        <w:t>7.</w:t>
      </w:r>
      <w:r w:rsidR="002E69FE" w:rsidRPr="0004379A">
        <w:rPr>
          <w:lang w:val="fr-FR"/>
        </w:rPr>
        <w:tab/>
      </w:r>
      <w:r w:rsidR="002E69FE" w:rsidRPr="0004379A">
        <w:rPr>
          <w:i/>
          <w:lang w:val="fr-FR"/>
        </w:rPr>
        <w:t>Prend note</w:t>
      </w:r>
      <w:r w:rsidR="002E69FE" w:rsidRPr="0004379A">
        <w:rPr>
          <w:lang w:val="fr-FR"/>
        </w:rPr>
        <w:t xml:space="preserve"> des recommandations issues de l</w:t>
      </w:r>
      <w:r w:rsidR="002D22B6">
        <w:rPr>
          <w:lang w:val="fr-FR"/>
        </w:rPr>
        <w:t>’</w:t>
      </w:r>
      <w:r w:rsidR="002E69FE" w:rsidRPr="0004379A">
        <w:rPr>
          <w:lang w:val="fr-FR"/>
        </w:rPr>
        <w:t xml:space="preserve">examen fonctionnel du </w:t>
      </w:r>
      <w:r w:rsidR="002E69FE">
        <w:rPr>
          <w:lang w:val="fr-FR"/>
        </w:rPr>
        <w:t>s</w:t>
      </w:r>
      <w:r w:rsidR="002E69FE" w:rsidRPr="0004379A">
        <w:rPr>
          <w:lang w:val="fr-FR"/>
        </w:rPr>
        <w:t xml:space="preserve">ecrétariat et de la proposition de redéploiement des postes existants, et se félicite de la nouvelle structure organisationnelle du </w:t>
      </w:r>
      <w:r w:rsidR="002E69FE">
        <w:rPr>
          <w:lang w:val="fr-FR"/>
        </w:rPr>
        <w:t>s</w:t>
      </w:r>
      <w:r w:rsidR="002E69FE" w:rsidRPr="0004379A">
        <w:rPr>
          <w:lang w:val="fr-FR"/>
        </w:rPr>
        <w:t>ecrétariat</w:t>
      </w:r>
      <w:r w:rsidR="002E69FE">
        <w:rPr>
          <w:lang w:val="fr-FR"/>
        </w:rPr>
        <w:t>,</w:t>
      </w:r>
      <w:r w:rsidR="002E69FE" w:rsidRPr="0004379A">
        <w:rPr>
          <w:lang w:val="fr-FR"/>
        </w:rPr>
        <w:t xml:space="preserve"> présentée dans le document </w:t>
      </w:r>
      <w:hyperlink r:id="rId25" w:history="1">
        <w:r w:rsidR="002E69FE" w:rsidRPr="0004379A">
          <w:rPr>
            <w:rStyle w:val="Hyperlink"/>
            <w:lang w:val="fr-FR"/>
          </w:rPr>
          <w:t>CBD/COP/17/4/Add.4</w:t>
        </w:r>
      </w:hyperlink>
      <w:r w:rsidR="002E69FE" w:rsidRPr="0004379A">
        <w:rPr>
          <w:lang w:val="fr-FR"/>
        </w:rPr>
        <w:t>, qui devrait permettre d</w:t>
      </w:r>
      <w:r w:rsidR="002D22B6">
        <w:rPr>
          <w:lang w:val="fr-FR"/>
        </w:rPr>
        <w:t>’</w:t>
      </w:r>
      <w:r w:rsidR="002E69FE" w:rsidRPr="0004379A">
        <w:rPr>
          <w:lang w:val="fr-FR"/>
        </w:rPr>
        <w:t>améliorer la cohérence, l</w:t>
      </w:r>
      <w:r w:rsidR="002D22B6">
        <w:rPr>
          <w:lang w:val="fr-FR"/>
        </w:rPr>
        <w:t>’</w:t>
      </w:r>
      <w:r w:rsidR="002E69FE" w:rsidRPr="0004379A">
        <w:rPr>
          <w:lang w:val="fr-FR"/>
        </w:rPr>
        <w:t>efficacité et l</w:t>
      </w:r>
      <w:r w:rsidR="002D22B6">
        <w:rPr>
          <w:lang w:val="fr-FR"/>
        </w:rPr>
        <w:t>’</w:t>
      </w:r>
      <w:r w:rsidR="002E69FE" w:rsidRPr="0004379A">
        <w:rPr>
          <w:lang w:val="fr-FR"/>
        </w:rPr>
        <w:t>efficience de ses activités</w:t>
      </w:r>
      <w:r w:rsidR="006765C8">
        <w:rPr>
          <w:lang w:val="fr-FR"/>
        </w:rPr>
        <w:t>;</w:t>
      </w:r>
    </w:p>
    <w:p w14:paraId="44C6C349" w14:textId="425A193F" w:rsidR="002E69FE" w:rsidRPr="0004379A" w:rsidRDefault="004260DE" w:rsidP="004260DE">
      <w:pPr>
        <w:pStyle w:val="CBDNormalNoNumber"/>
        <w:tabs>
          <w:tab w:val="clear" w:pos="567"/>
        </w:tabs>
        <w:rPr>
          <w:lang w:val="fr-FR"/>
        </w:rPr>
      </w:pPr>
      <w:r>
        <w:rPr>
          <w:lang w:val="fr-FR"/>
        </w:rPr>
        <w:tab/>
      </w:r>
      <w:r w:rsidR="002E69FE" w:rsidRPr="0004379A">
        <w:rPr>
          <w:lang w:val="fr-FR"/>
        </w:rPr>
        <w:t>8.</w:t>
      </w:r>
      <w:r w:rsidR="002E69FE" w:rsidRPr="0004379A">
        <w:rPr>
          <w:i/>
          <w:lang w:val="fr-FR"/>
        </w:rPr>
        <w:tab/>
        <w:t>Adopte</w:t>
      </w:r>
      <w:r w:rsidR="002E69FE" w:rsidRPr="0004379A">
        <w:rPr>
          <w:lang w:val="fr-FR"/>
        </w:rPr>
        <w:t xml:space="preserve"> le tableau des effectifs du </w:t>
      </w:r>
      <w:r w:rsidR="006765C8">
        <w:rPr>
          <w:lang w:val="fr-FR"/>
        </w:rPr>
        <w:t>secrétariat</w:t>
      </w:r>
      <w:r w:rsidR="002E69FE" w:rsidRPr="0004379A">
        <w:rPr>
          <w:lang w:val="fr-FR"/>
        </w:rPr>
        <w:t xml:space="preserve"> pour l</w:t>
      </w:r>
      <w:r w:rsidR="002D22B6">
        <w:rPr>
          <w:lang w:val="fr-FR"/>
        </w:rPr>
        <w:t>’</w:t>
      </w:r>
      <w:r w:rsidR="002E69FE" w:rsidRPr="0004379A">
        <w:rPr>
          <w:lang w:val="fr-FR"/>
        </w:rPr>
        <w:t>exercice biennal de 2027-2028, tel qu</w:t>
      </w:r>
      <w:r w:rsidR="002D22B6">
        <w:rPr>
          <w:lang w:val="fr-FR"/>
        </w:rPr>
        <w:t>’</w:t>
      </w:r>
      <w:r w:rsidR="002E69FE" w:rsidRPr="0004379A">
        <w:rPr>
          <w:lang w:val="fr-FR"/>
        </w:rPr>
        <w:t>il figure dans le tableau 3, utilisé aux fins du calcul des coûts pour l</w:t>
      </w:r>
      <w:r w:rsidR="002D22B6">
        <w:rPr>
          <w:lang w:val="fr-FR"/>
        </w:rPr>
        <w:t>’</w:t>
      </w:r>
      <w:r w:rsidR="002E69FE" w:rsidRPr="0004379A">
        <w:rPr>
          <w:lang w:val="fr-FR"/>
        </w:rPr>
        <w:t>établissement du budget global</w:t>
      </w:r>
      <w:r w:rsidR="006765C8">
        <w:rPr>
          <w:lang w:val="fr-FR"/>
        </w:rPr>
        <w:t>;</w:t>
      </w:r>
    </w:p>
    <w:p w14:paraId="183EA8DB" w14:textId="01AE44D4" w:rsidR="002E69FE" w:rsidRPr="0004379A" w:rsidRDefault="004260DE" w:rsidP="004260DE">
      <w:pPr>
        <w:pStyle w:val="CBDNormalNoNumber"/>
        <w:tabs>
          <w:tab w:val="clear" w:pos="567"/>
        </w:tabs>
        <w:rPr>
          <w:lang w:val="fr-FR"/>
        </w:rPr>
      </w:pPr>
      <w:r>
        <w:rPr>
          <w:lang w:val="fr-FR"/>
        </w:rPr>
        <w:tab/>
      </w:r>
      <w:r w:rsidR="002E69FE" w:rsidRPr="0004379A">
        <w:rPr>
          <w:lang w:val="fr-FR"/>
        </w:rPr>
        <w:t>9.</w:t>
      </w:r>
      <w:r w:rsidR="002E69FE" w:rsidRPr="0004379A">
        <w:rPr>
          <w:lang w:val="fr-FR"/>
        </w:rPr>
        <w:tab/>
      </w:r>
      <w:r w:rsidR="00F810C0">
        <w:rPr>
          <w:i/>
          <w:iCs/>
          <w:lang w:val="fr-FR"/>
        </w:rPr>
        <w:t>Note</w:t>
      </w:r>
      <w:r w:rsidR="002E69FE" w:rsidRPr="0004379A">
        <w:rPr>
          <w:lang w:val="fr-FR"/>
        </w:rPr>
        <w:t xml:space="preserve"> que la Secrétaire exécutive, dans le respect des règlements et règles des Nations Unies et sans préjudice de toute décision que pourrait prendre la Conférence des Parties lors de sa dix-huitième </w:t>
      </w:r>
      <w:r w:rsidR="002E69FE">
        <w:rPr>
          <w:lang w:val="fr-FR"/>
        </w:rPr>
        <w:t>réunion</w:t>
      </w:r>
      <w:r w:rsidR="002E69FE" w:rsidRPr="0004379A">
        <w:rPr>
          <w:lang w:val="fr-FR"/>
        </w:rPr>
        <w:t>, procède actuellement à l</w:t>
      </w:r>
      <w:r w:rsidR="002D22B6">
        <w:rPr>
          <w:lang w:val="fr-FR"/>
        </w:rPr>
        <w:t>’</w:t>
      </w:r>
      <w:r w:rsidR="002E69FE" w:rsidRPr="0004379A">
        <w:rPr>
          <w:lang w:val="fr-FR"/>
        </w:rPr>
        <w:t>ajustement des descriptions de poste et des attributions dans le cadre de la mise en œuvre de l</w:t>
      </w:r>
      <w:r w:rsidR="002D22B6">
        <w:rPr>
          <w:lang w:val="fr-FR"/>
        </w:rPr>
        <w:t>’</w:t>
      </w:r>
      <w:r w:rsidR="002E69FE" w:rsidRPr="0004379A">
        <w:rPr>
          <w:lang w:val="fr-FR"/>
        </w:rPr>
        <w:t xml:space="preserve">examen fonctionnel du </w:t>
      </w:r>
      <w:r w:rsidR="006765C8">
        <w:rPr>
          <w:lang w:val="fr-FR"/>
        </w:rPr>
        <w:t>secrétariat</w:t>
      </w:r>
      <w:r w:rsidR="002E69FE" w:rsidRPr="0004379A">
        <w:rPr>
          <w:lang w:val="fr-FR"/>
        </w:rPr>
        <w:t xml:space="preserve"> </w:t>
      </w:r>
      <w:r w:rsidR="00F810C0">
        <w:rPr>
          <w:lang w:val="fr-FR"/>
        </w:rPr>
        <w:t>dans</w:t>
      </w:r>
      <w:r w:rsidR="002E69FE" w:rsidRPr="0004379A">
        <w:rPr>
          <w:lang w:val="fr-FR"/>
        </w:rPr>
        <w:t xml:space="preserve"> la nouvelle structure organisationnelle proposée, en veillant à ce que le coût global du </w:t>
      </w:r>
      <w:r w:rsidR="006765C8">
        <w:rPr>
          <w:lang w:val="fr-FR"/>
        </w:rPr>
        <w:t>secrétariat</w:t>
      </w:r>
      <w:r w:rsidR="002E69FE" w:rsidRPr="0004379A">
        <w:rPr>
          <w:lang w:val="fr-FR"/>
        </w:rPr>
        <w:t xml:space="preserve"> ne dépasse pas le budget intégré approuvé et à ce qu</w:t>
      </w:r>
      <w:r w:rsidR="002D22B6">
        <w:rPr>
          <w:lang w:val="fr-FR"/>
        </w:rPr>
        <w:t>’</w:t>
      </w:r>
      <w:r w:rsidR="002E69FE" w:rsidRPr="0004379A">
        <w:rPr>
          <w:lang w:val="fr-FR"/>
        </w:rPr>
        <w:t>il n</w:t>
      </w:r>
      <w:r w:rsidR="002D22B6">
        <w:rPr>
          <w:lang w:val="fr-FR"/>
        </w:rPr>
        <w:t>’</w:t>
      </w:r>
      <w:r w:rsidR="002E69FE" w:rsidRPr="0004379A">
        <w:rPr>
          <w:lang w:val="fr-FR"/>
        </w:rPr>
        <w:t>en résulte aucune augmentation des dépenses de personnel au cours de l</w:t>
      </w:r>
      <w:r w:rsidR="002D22B6">
        <w:rPr>
          <w:lang w:val="fr-FR"/>
        </w:rPr>
        <w:t>’</w:t>
      </w:r>
      <w:r w:rsidR="002E69FE" w:rsidRPr="0004379A">
        <w:rPr>
          <w:lang w:val="fr-FR"/>
        </w:rPr>
        <w:t>exercice biennal 2027–2028</w:t>
      </w:r>
      <w:r w:rsidR="006765C8">
        <w:rPr>
          <w:lang w:val="fr-FR"/>
        </w:rPr>
        <w:t>;</w:t>
      </w:r>
    </w:p>
    <w:p w14:paraId="36E08B29" w14:textId="1F56FF1E" w:rsidR="002E69FE" w:rsidRPr="0004379A" w:rsidRDefault="004260DE" w:rsidP="004260DE">
      <w:pPr>
        <w:pStyle w:val="CBDNormalNoNumber"/>
        <w:tabs>
          <w:tab w:val="clear" w:pos="567"/>
        </w:tabs>
        <w:rPr>
          <w:lang w:val="fr-FR"/>
        </w:rPr>
      </w:pPr>
      <w:r>
        <w:rPr>
          <w:lang w:val="fr-FR"/>
        </w:rPr>
        <w:tab/>
      </w:r>
      <w:r w:rsidR="002E69FE" w:rsidRPr="0004379A">
        <w:rPr>
          <w:lang w:val="fr-FR"/>
        </w:rPr>
        <w:t>10.</w:t>
      </w:r>
      <w:r w:rsidR="002E69FE" w:rsidRPr="0004379A">
        <w:rPr>
          <w:i/>
          <w:lang w:val="fr-FR"/>
        </w:rPr>
        <w:tab/>
        <w:t>Prie</w:t>
      </w:r>
      <w:r w:rsidR="002E69FE" w:rsidRPr="0004379A">
        <w:rPr>
          <w:lang w:val="fr-FR"/>
        </w:rPr>
        <w:t xml:space="preserve"> la Secrétaire exécutive de faire rapport au Bureau et de lui fournir toutes les informations nécessaires, y compris en matière d</w:t>
      </w:r>
      <w:r w:rsidR="002D22B6">
        <w:rPr>
          <w:lang w:val="fr-FR"/>
        </w:rPr>
        <w:t>’</w:t>
      </w:r>
      <w:r w:rsidR="002E69FE" w:rsidRPr="0004379A">
        <w:rPr>
          <w:lang w:val="fr-FR"/>
        </w:rPr>
        <w:t>application des dispositions administratives conclues entre le Programme des Nations Unies pour l</w:t>
      </w:r>
      <w:r w:rsidR="002D22B6">
        <w:rPr>
          <w:lang w:val="fr-FR"/>
        </w:rPr>
        <w:t>’</w:t>
      </w:r>
      <w:r w:rsidR="002E69FE" w:rsidRPr="0004379A">
        <w:rPr>
          <w:lang w:val="fr-FR"/>
        </w:rPr>
        <w:t xml:space="preserve">environnement et le </w:t>
      </w:r>
      <w:r w:rsidR="002E69FE">
        <w:rPr>
          <w:lang w:val="fr-FR"/>
        </w:rPr>
        <w:t>s</w:t>
      </w:r>
      <w:r w:rsidR="002E69FE" w:rsidRPr="0004379A">
        <w:rPr>
          <w:lang w:val="fr-FR"/>
        </w:rPr>
        <w:t>ecrétariat, afin de permettre au Bureau de jouer un rôle directeur dans la préparation et le déroulement des réunions de la Conférence des Parties et de la Conférence des Parties siégeant en tant que réunion des Parties au Protocole</w:t>
      </w:r>
      <w:r w:rsidR="006765C8">
        <w:rPr>
          <w:lang w:val="fr-FR"/>
        </w:rPr>
        <w:t>;</w:t>
      </w:r>
    </w:p>
    <w:p w14:paraId="5F47872C" w14:textId="150CAD67" w:rsidR="002E69FE" w:rsidRPr="0004379A" w:rsidRDefault="004260DE" w:rsidP="004260DE">
      <w:pPr>
        <w:pStyle w:val="CBDNormalNoNumber"/>
        <w:tabs>
          <w:tab w:val="clear" w:pos="567"/>
        </w:tabs>
        <w:rPr>
          <w:lang w:val="fr-FR"/>
        </w:rPr>
      </w:pPr>
      <w:r>
        <w:rPr>
          <w:lang w:val="fr-FR"/>
        </w:rPr>
        <w:lastRenderedPageBreak/>
        <w:tab/>
      </w:r>
      <w:r w:rsidR="002E69FE" w:rsidRPr="0004379A">
        <w:rPr>
          <w:lang w:val="fr-FR"/>
        </w:rPr>
        <w:t>11.</w:t>
      </w:r>
      <w:r w:rsidR="002E69FE" w:rsidRPr="0004379A">
        <w:rPr>
          <w:lang w:val="fr-FR"/>
        </w:rPr>
        <w:tab/>
      </w:r>
      <w:r w:rsidR="002E69FE" w:rsidRPr="0004379A">
        <w:rPr>
          <w:i/>
          <w:lang w:val="fr-FR"/>
        </w:rPr>
        <w:t>Autorise</w:t>
      </w:r>
      <w:r w:rsidR="002E69FE" w:rsidRPr="0004379A">
        <w:rPr>
          <w:lang w:val="fr-FR"/>
        </w:rPr>
        <w:t xml:space="preserve"> la Secrétaire exécutive à conclure des engagements à concurrence du montant du budget approuvé, en puisant dans les ressources de trésorerie disponibles, y compris les soldes non dépensés, les contributions des exercices financiers antérieurs et les recettes diverses, conformément aux décisions de la Conférence des Parties ainsi qu</w:t>
      </w:r>
      <w:r w:rsidR="002D22B6">
        <w:rPr>
          <w:lang w:val="fr-FR"/>
        </w:rPr>
        <w:t>’</w:t>
      </w:r>
      <w:r w:rsidR="002E69FE" w:rsidRPr="0004379A">
        <w:rPr>
          <w:lang w:val="fr-FR"/>
        </w:rPr>
        <w:t>au Règlement financier et aux règles de gestion financière des Nations Unies</w:t>
      </w:r>
      <w:r w:rsidR="002E69FE" w:rsidRPr="0004379A">
        <w:rPr>
          <w:rStyle w:val="FootnoteReference"/>
          <w:lang w:val="fr-FR"/>
        </w:rPr>
        <w:footnoteReference w:id="20"/>
      </w:r>
      <w:r w:rsidR="002E69FE" w:rsidRPr="0004379A">
        <w:rPr>
          <w:lang w:val="fr-FR"/>
        </w:rPr>
        <w:t>, et prie la Secrétaire exécutive de communiquer ces engagements en temps utile</w:t>
      </w:r>
      <w:r w:rsidR="006765C8">
        <w:rPr>
          <w:lang w:val="fr-FR"/>
        </w:rPr>
        <w:t>;</w:t>
      </w:r>
    </w:p>
    <w:p w14:paraId="561996AC" w14:textId="355F75FD" w:rsidR="002E69FE" w:rsidRPr="0004379A" w:rsidRDefault="004260DE" w:rsidP="004260DE">
      <w:pPr>
        <w:pStyle w:val="CBDNormalNoNumber"/>
        <w:tabs>
          <w:tab w:val="clear" w:pos="567"/>
        </w:tabs>
        <w:rPr>
          <w:lang w:val="fr-FR"/>
        </w:rPr>
      </w:pPr>
      <w:r>
        <w:rPr>
          <w:lang w:val="fr-FR"/>
        </w:rPr>
        <w:tab/>
      </w:r>
      <w:r w:rsidR="002E69FE" w:rsidRPr="0004379A">
        <w:rPr>
          <w:lang w:val="fr-FR"/>
        </w:rPr>
        <w:t>12.</w:t>
      </w:r>
      <w:r w:rsidR="002E69FE" w:rsidRPr="0004379A">
        <w:rPr>
          <w:lang w:val="fr-FR"/>
        </w:rPr>
        <w:tab/>
      </w:r>
      <w:r w:rsidR="002E69FE" w:rsidRPr="0004379A">
        <w:rPr>
          <w:i/>
          <w:lang w:val="fr-FR"/>
        </w:rPr>
        <w:t>Autorise également</w:t>
      </w:r>
      <w:r w:rsidR="002E69FE" w:rsidRPr="0004379A">
        <w:rPr>
          <w:lang w:val="fr-FR"/>
        </w:rPr>
        <w:t xml:space="preserve"> la Secrétaire exécutive à procéder à des transferts de ressources entre les programmes, au sein de chacune des principales lignes budgétaires figurant dans le tableau 4 tel qu</w:t>
      </w:r>
      <w:r w:rsidR="002D22B6">
        <w:rPr>
          <w:lang w:val="fr-FR"/>
        </w:rPr>
        <w:t>’</w:t>
      </w:r>
      <w:r w:rsidR="002E69FE" w:rsidRPr="0004379A">
        <w:rPr>
          <w:lang w:val="fr-FR"/>
        </w:rPr>
        <w:t>indiqué ci-dessous, à concurrence de 15</w:t>
      </w:r>
      <w:r w:rsidR="002E69FE">
        <w:rPr>
          <w:lang w:val="fr-FR"/>
        </w:rPr>
        <w:t> </w:t>
      </w:r>
      <w:r w:rsidR="00F810C0">
        <w:rPr>
          <w:lang w:val="fr-FR"/>
        </w:rPr>
        <w:t>pour cent</w:t>
      </w:r>
      <w:r w:rsidR="002E69FE" w:rsidRPr="0004379A">
        <w:rPr>
          <w:lang w:val="fr-FR"/>
        </w:rPr>
        <w:t xml:space="preserve"> du budget total des programmes, sous réserve qu</w:t>
      </w:r>
      <w:r w:rsidR="002D22B6">
        <w:rPr>
          <w:lang w:val="fr-FR"/>
        </w:rPr>
        <w:t>’</w:t>
      </w:r>
      <w:r w:rsidR="002E69FE" w:rsidRPr="0004379A">
        <w:rPr>
          <w:lang w:val="fr-FR"/>
        </w:rPr>
        <w:t>une limitation supplémentaire à 25</w:t>
      </w:r>
      <w:r w:rsidR="00F810C0">
        <w:rPr>
          <w:lang w:val="fr-FR"/>
        </w:rPr>
        <w:t xml:space="preserve"> pour cent</w:t>
      </w:r>
      <w:r w:rsidR="002E69FE" w:rsidRPr="0004379A">
        <w:rPr>
          <w:lang w:val="fr-FR"/>
        </w:rPr>
        <w:t xml:space="preserve"> maximum de chacune de ces lignes budgétaires soit appliquée</w:t>
      </w:r>
      <w:r w:rsidR="006765C8">
        <w:rPr>
          <w:lang w:val="fr-FR"/>
        </w:rPr>
        <w:t>;</w:t>
      </w:r>
    </w:p>
    <w:p w14:paraId="2EB62FB5" w14:textId="2DA1BC4F" w:rsidR="002E69FE" w:rsidRPr="0004379A" w:rsidRDefault="004260DE" w:rsidP="004260DE">
      <w:pPr>
        <w:pStyle w:val="CBDNormalNoNumber"/>
        <w:tabs>
          <w:tab w:val="clear" w:pos="567"/>
        </w:tabs>
        <w:rPr>
          <w:lang w:val="fr-FR"/>
        </w:rPr>
      </w:pPr>
      <w:r>
        <w:rPr>
          <w:lang w:val="fr-FR"/>
        </w:rPr>
        <w:tab/>
      </w:r>
      <w:r w:rsidR="002E69FE" w:rsidRPr="0004379A">
        <w:rPr>
          <w:lang w:val="fr-FR"/>
        </w:rPr>
        <w:t>13.</w:t>
      </w:r>
      <w:r w:rsidR="002E69FE" w:rsidRPr="0004379A">
        <w:rPr>
          <w:lang w:val="fr-FR"/>
        </w:rPr>
        <w:tab/>
      </w:r>
      <w:r w:rsidR="002E69FE" w:rsidRPr="0004379A">
        <w:rPr>
          <w:i/>
          <w:lang w:val="fr-FR"/>
        </w:rPr>
        <w:t>Exhorte</w:t>
      </w:r>
      <w:r w:rsidR="002E69FE" w:rsidRPr="0004379A">
        <w:rPr>
          <w:lang w:val="fr-FR"/>
        </w:rPr>
        <w:t xml:space="preserve"> la Secrétaire exécutive à atténuer encore davantage l</w:t>
      </w:r>
      <w:r w:rsidR="002D22B6">
        <w:rPr>
          <w:lang w:val="fr-FR"/>
        </w:rPr>
        <w:t>’</w:t>
      </w:r>
      <w:r w:rsidR="002E69FE" w:rsidRPr="0004379A">
        <w:rPr>
          <w:lang w:val="fr-FR"/>
        </w:rPr>
        <w:t xml:space="preserve">impact environnemental des activités du </w:t>
      </w:r>
      <w:r w:rsidR="006765C8">
        <w:rPr>
          <w:lang w:val="fr-FR"/>
        </w:rPr>
        <w:t>secrétariat</w:t>
      </w:r>
      <w:r w:rsidR="002E69FE" w:rsidRPr="0004379A">
        <w:rPr>
          <w:lang w:val="fr-FR"/>
        </w:rPr>
        <w:t xml:space="preserve"> et à présenter un rapport à la Conférence des Parties sur les mesures prises à cet égard</w:t>
      </w:r>
      <w:r w:rsidR="006765C8">
        <w:rPr>
          <w:lang w:val="fr-FR"/>
        </w:rPr>
        <w:t>;</w:t>
      </w:r>
    </w:p>
    <w:p w14:paraId="1E5109D3" w14:textId="531DBC39" w:rsidR="002E69FE" w:rsidRPr="0004379A" w:rsidRDefault="004260DE" w:rsidP="004260DE">
      <w:pPr>
        <w:pStyle w:val="CBDNormalNoNumber"/>
        <w:tabs>
          <w:tab w:val="clear" w:pos="567"/>
        </w:tabs>
        <w:rPr>
          <w:lang w:val="fr-FR"/>
        </w:rPr>
      </w:pPr>
      <w:r>
        <w:rPr>
          <w:rFonts w:asciiTheme="majorBidi" w:hAnsiTheme="majorBidi" w:cstheme="majorBidi"/>
          <w:lang w:val="fr-FR"/>
        </w:rPr>
        <w:tab/>
      </w:r>
      <w:r w:rsidR="002E69FE" w:rsidRPr="0004379A">
        <w:rPr>
          <w:rFonts w:asciiTheme="majorBidi" w:hAnsiTheme="majorBidi" w:cstheme="majorBidi"/>
          <w:lang w:val="fr-FR"/>
        </w:rPr>
        <w:t>14.</w:t>
      </w:r>
      <w:r w:rsidR="002E69FE" w:rsidRPr="0004379A">
        <w:rPr>
          <w:lang w:val="fr-FR"/>
        </w:rPr>
        <w:tab/>
      </w:r>
      <w:r w:rsidR="002E69FE" w:rsidRPr="0004379A">
        <w:rPr>
          <w:i/>
          <w:lang w:val="fr-FR"/>
        </w:rPr>
        <w:t xml:space="preserve">Réitère </w:t>
      </w:r>
      <w:r w:rsidR="002E69FE" w:rsidRPr="0004379A">
        <w:rPr>
          <w:lang w:val="fr-FR"/>
        </w:rPr>
        <w:t xml:space="preserve">sa demande à la Secrétaire exécutive, afin de promouvoir davantage la transparence et la redevabilité, de maintenir sur le site </w:t>
      </w:r>
      <w:r w:rsidR="00F810C0">
        <w:rPr>
          <w:lang w:val="fr-FR"/>
        </w:rPr>
        <w:t>W</w:t>
      </w:r>
      <w:r w:rsidR="002E69FE" w:rsidRPr="0004379A">
        <w:rPr>
          <w:lang w:val="fr-FR"/>
        </w:rPr>
        <w:t>eb de la Convention la rubrique contenant des liens vers des informations actualisées relatives à la gouvernance de la Convention, y compris les rapports d</w:t>
      </w:r>
      <w:r w:rsidR="002D22B6">
        <w:rPr>
          <w:lang w:val="fr-FR"/>
        </w:rPr>
        <w:t>’</w:t>
      </w:r>
      <w:r w:rsidR="002E69FE" w:rsidRPr="0004379A">
        <w:rPr>
          <w:lang w:val="fr-FR"/>
        </w:rPr>
        <w:t>audit complétés et acceptés, les recommandations d</w:t>
      </w:r>
      <w:r w:rsidR="002D22B6">
        <w:rPr>
          <w:lang w:val="fr-FR"/>
        </w:rPr>
        <w:t>’</w:t>
      </w:r>
      <w:r w:rsidR="002E69FE" w:rsidRPr="0004379A">
        <w:rPr>
          <w:lang w:val="fr-FR"/>
        </w:rPr>
        <w:t>audit et leur application, les règles et règlements financiers applicables, ainsi que toute autre information budgétaire et financière pertinente pour faciliter les contrôles préalables et les décisions financières des Parties et d</w:t>
      </w:r>
      <w:r w:rsidR="002D22B6">
        <w:rPr>
          <w:lang w:val="fr-FR"/>
        </w:rPr>
        <w:t>’</w:t>
      </w:r>
      <w:r w:rsidR="002E69FE" w:rsidRPr="0004379A">
        <w:rPr>
          <w:lang w:val="fr-FR"/>
        </w:rPr>
        <w:t>autres donateurs potentiels</w:t>
      </w:r>
      <w:r w:rsidR="006765C8">
        <w:rPr>
          <w:lang w:val="fr-FR"/>
        </w:rPr>
        <w:t>;</w:t>
      </w:r>
    </w:p>
    <w:p w14:paraId="25F299AD" w14:textId="57394195" w:rsidR="002E69FE" w:rsidRPr="0004379A" w:rsidRDefault="004260DE" w:rsidP="004260DE">
      <w:pPr>
        <w:pStyle w:val="CBDNormalNoNumber"/>
        <w:tabs>
          <w:tab w:val="clear" w:pos="567"/>
        </w:tabs>
        <w:rPr>
          <w:lang w:val="fr-FR"/>
        </w:rPr>
      </w:pPr>
      <w:r>
        <w:rPr>
          <w:lang w:val="fr-FR"/>
        </w:rPr>
        <w:tab/>
      </w:r>
      <w:r w:rsidR="002E69FE" w:rsidRPr="0004379A">
        <w:rPr>
          <w:lang w:val="fr-FR"/>
        </w:rPr>
        <w:t>15.</w:t>
      </w:r>
      <w:r w:rsidR="002E69FE" w:rsidRPr="0004379A">
        <w:rPr>
          <w:lang w:val="fr-FR"/>
        </w:rPr>
        <w:tab/>
      </w:r>
      <w:r w:rsidR="002E69FE" w:rsidRPr="0004379A">
        <w:rPr>
          <w:i/>
          <w:lang w:val="fr-FR"/>
        </w:rPr>
        <w:t>Rappelle</w:t>
      </w:r>
      <w:r w:rsidR="002E69FE" w:rsidRPr="0004379A">
        <w:rPr>
          <w:lang w:val="fr-FR"/>
        </w:rPr>
        <w:t xml:space="preserve"> à toutes les Parties à la Convention et à </w:t>
      </w:r>
      <w:r w:rsidR="00F810C0">
        <w:rPr>
          <w:lang w:val="fr-FR"/>
        </w:rPr>
        <w:t>ses protocoles</w:t>
      </w:r>
      <w:r w:rsidR="002E69FE" w:rsidRPr="0004379A">
        <w:rPr>
          <w:lang w:val="fr-FR"/>
        </w:rPr>
        <w:t xml:space="preserve"> que les contributions aux fonds d</w:t>
      </w:r>
      <w:r w:rsidR="002D22B6">
        <w:rPr>
          <w:lang w:val="fr-FR"/>
        </w:rPr>
        <w:t>’</w:t>
      </w:r>
      <w:r w:rsidR="002E69FE" w:rsidRPr="0004379A">
        <w:rPr>
          <w:lang w:val="fr-FR"/>
        </w:rPr>
        <w:t>affectation spéciale de base sont dues le 1</w:t>
      </w:r>
      <w:r w:rsidR="002E69FE" w:rsidRPr="0004379A">
        <w:rPr>
          <w:vertAlign w:val="superscript"/>
          <w:lang w:val="fr-FR"/>
        </w:rPr>
        <w:t>er</w:t>
      </w:r>
      <w:r w:rsidR="002E69FE" w:rsidRPr="0004379A">
        <w:rPr>
          <w:lang w:val="fr-FR"/>
        </w:rPr>
        <w:t> janvier de l</w:t>
      </w:r>
      <w:r w:rsidR="002D22B6">
        <w:rPr>
          <w:lang w:val="fr-FR"/>
        </w:rPr>
        <w:t>’</w:t>
      </w:r>
      <w:r w:rsidR="002E69FE" w:rsidRPr="0004379A">
        <w:rPr>
          <w:lang w:val="fr-FR"/>
        </w:rPr>
        <w:t>année pour laquelle les contributions ont été budgétisées, exhorte toutes les Parties à payer ces contributions dans les délais impartis, et demande à la Secrétaire exécutive d</w:t>
      </w:r>
      <w:r w:rsidR="002D22B6">
        <w:rPr>
          <w:lang w:val="fr-FR"/>
        </w:rPr>
        <w:t>’</w:t>
      </w:r>
      <w:r w:rsidR="002E69FE" w:rsidRPr="0004379A">
        <w:rPr>
          <w:lang w:val="fr-FR"/>
        </w:rPr>
        <w:t>informer les Parties du montant de leur contribution dès que possible au cours de l</w:t>
      </w:r>
      <w:r w:rsidR="002D22B6">
        <w:rPr>
          <w:lang w:val="fr-FR"/>
        </w:rPr>
        <w:t>’</w:t>
      </w:r>
      <w:r w:rsidR="002E69FE" w:rsidRPr="0004379A">
        <w:rPr>
          <w:lang w:val="fr-FR"/>
        </w:rPr>
        <w:t>année précédant l</w:t>
      </w:r>
      <w:r w:rsidR="002D22B6">
        <w:rPr>
          <w:lang w:val="fr-FR"/>
        </w:rPr>
        <w:t>’</w:t>
      </w:r>
      <w:r w:rsidR="002E69FE" w:rsidRPr="0004379A">
        <w:rPr>
          <w:lang w:val="fr-FR"/>
        </w:rPr>
        <w:t>année pour laquelle les contributions doivent être payées</w:t>
      </w:r>
      <w:r w:rsidR="006765C8">
        <w:rPr>
          <w:lang w:val="fr-FR"/>
        </w:rPr>
        <w:t>;</w:t>
      </w:r>
    </w:p>
    <w:p w14:paraId="66FE5A43" w14:textId="2815911F" w:rsidR="002E69FE" w:rsidRPr="0004379A" w:rsidRDefault="004260DE" w:rsidP="004260DE">
      <w:pPr>
        <w:pStyle w:val="CBDNormalNoNumber"/>
        <w:tabs>
          <w:tab w:val="clear" w:pos="567"/>
        </w:tabs>
        <w:rPr>
          <w:lang w:val="fr-FR"/>
        </w:rPr>
      </w:pPr>
      <w:r>
        <w:rPr>
          <w:lang w:val="fr-FR"/>
        </w:rPr>
        <w:tab/>
      </w:r>
      <w:r w:rsidR="002E69FE" w:rsidRPr="0004379A">
        <w:rPr>
          <w:lang w:val="fr-FR"/>
        </w:rPr>
        <w:t>16.</w:t>
      </w:r>
      <w:r w:rsidR="002E69FE" w:rsidRPr="0004379A">
        <w:rPr>
          <w:lang w:val="fr-FR"/>
        </w:rPr>
        <w:tab/>
      </w:r>
      <w:r w:rsidR="00F810C0">
        <w:rPr>
          <w:i/>
          <w:iCs/>
          <w:lang w:val="fr-FR"/>
        </w:rPr>
        <w:t>Constate</w:t>
      </w:r>
      <w:r w:rsidR="002E69FE" w:rsidRPr="0004379A">
        <w:rPr>
          <w:i/>
          <w:iCs/>
          <w:lang w:val="fr-FR"/>
        </w:rPr>
        <w:t xml:space="preserve"> avec préoccupation</w:t>
      </w:r>
      <w:r w:rsidR="002E69FE" w:rsidRPr="0004379A">
        <w:rPr>
          <w:i/>
          <w:lang w:val="fr-FR"/>
        </w:rPr>
        <w:t xml:space="preserve"> </w:t>
      </w:r>
      <w:r w:rsidR="002E69FE" w:rsidRPr="0004379A">
        <w:rPr>
          <w:lang w:val="fr-FR"/>
        </w:rPr>
        <w:t xml:space="preserve">que plusieurs Parties à la Convention et à </w:t>
      </w:r>
      <w:r w:rsidR="00F810C0">
        <w:rPr>
          <w:lang w:val="fr-FR"/>
        </w:rPr>
        <w:t>ses protocoles</w:t>
      </w:r>
      <w:r w:rsidR="002E69FE" w:rsidRPr="0004379A">
        <w:rPr>
          <w:lang w:val="fr-FR"/>
        </w:rPr>
        <w:t xml:space="preserve"> n</w:t>
      </w:r>
      <w:r w:rsidR="002D22B6">
        <w:rPr>
          <w:lang w:val="fr-FR"/>
        </w:rPr>
        <w:t>’</w:t>
      </w:r>
      <w:r w:rsidR="002E69FE" w:rsidRPr="0004379A">
        <w:rPr>
          <w:lang w:val="fr-FR"/>
        </w:rPr>
        <w:t>ont pas payé leurs contributions aux fonds d</w:t>
      </w:r>
      <w:r w:rsidR="002D22B6">
        <w:rPr>
          <w:lang w:val="fr-FR"/>
        </w:rPr>
        <w:t>’</w:t>
      </w:r>
      <w:r w:rsidR="002E69FE" w:rsidRPr="0004379A">
        <w:rPr>
          <w:lang w:val="fr-FR"/>
        </w:rPr>
        <w:t>affectation spéciale de base pour 2026 et les années précédentes, et que certaines Parties n</w:t>
      </w:r>
      <w:r w:rsidR="002D22B6">
        <w:rPr>
          <w:lang w:val="fr-FR"/>
        </w:rPr>
        <w:t>’</w:t>
      </w:r>
      <w:r w:rsidR="002E69FE" w:rsidRPr="0004379A">
        <w:rPr>
          <w:lang w:val="fr-FR"/>
        </w:rPr>
        <w:t>ont jamais versé leurs contributions, et note également que conformément aux Normes comptables internationales pour le secteur public adoptées par les Nations Unies</w:t>
      </w:r>
      <w:r w:rsidR="002E69FE" w:rsidRPr="0004379A">
        <w:rPr>
          <w:rStyle w:val="FootnoteReference"/>
          <w:rFonts w:asciiTheme="majorBidi" w:hAnsiTheme="majorBidi" w:cstheme="majorBidi"/>
          <w:lang w:val="fr-FR"/>
        </w:rPr>
        <w:footnoteReference w:id="21"/>
      </w:r>
      <w:r w:rsidR="002E69FE" w:rsidRPr="0004379A">
        <w:rPr>
          <w:lang w:val="fr-FR"/>
        </w:rPr>
        <w:t>, les provisions pour pertes sur créances étaient évaluées à 2 685 322 </w:t>
      </w:r>
      <w:r w:rsidR="00F810C0">
        <w:rPr>
          <w:lang w:val="fr-FR"/>
        </w:rPr>
        <w:t>dollars</w:t>
      </w:r>
      <w:r w:rsidR="002E69FE" w:rsidRPr="0004379A">
        <w:rPr>
          <w:lang w:val="fr-FR"/>
        </w:rPr>
        <w:t xml:space="preserve"> pour la Convention, 785 </w:t>
      </w:r>
      <w:r w:rsidR="002E69FE" w:rsidRPr="0004379A">
        <w:rPr>
          <w:color w:val="000000" w:themeColor="text1"/>
          <w:lang w:val="fr-FR"/>
        </w:rPr>
        <w:t>985 </w:t>
      </w:r>
      <w:r w:rsidR="00F810C0">
        <w:rPr>
          <w:color w:val="000000" w:themeColor="text1"/>
          <w:lang w:val="fr-FR"/>
        </w:rPr>
        <w:t>dollars</w:t>
      </w:r>
      <w:r w:rsidR="002E69FE" w:rsidRPr="0004379A">
        <w:rPr>
          <w:color w:val="000000" w:themeColor="text1"/>
          <w:lang w:val="fr-FR"/>
        </w:rPr>
        <w:t xml:space="preserve"> pour le Protocole de </w:t>
      </w:r>
      <w:r w:rsidR="002E69FE" w:rsidRPr="0004379A">
        <w:rPr>
          <w:lang w:val="fr-FR"/>
        </w:rPr>
        <w:t>Cartagena et 326 309 </w:t>
      </w:r>
      <w:r w:rsidR="00F810C0">
        <w:rPr>
          <w:lang w:val="fr-FR"/>
        </w:rPr>
        <w:t>dollars</w:t>
      </w:r>
      <w:r w:rsidR="002E69FE" w:rsidRPr="0004379A">
        <w:rPr>
          <w:lang w:val="fr-FR"/>
        </w:rPr>
        <w:t xml:space="preserve"> pour le Protocole de Nagoya à la fin de 2025 et soustraites du solde des fonds pour couvrir les créances douteuses, et ne peuvent donc pas être utilisées au profit des Parties respectives</w:t>
      </w:r>
      <w:r w:rsidR="006765C8">
        <w:rPr>
          <w:lang w:val="fr-FR"/>
        </w:rPr>
        <w:t>;</w:t>
      </w:r>
    </w:p>
    <w:p w14:paraId="46D9A311" w14:textId="08E4326D" w:rsidR="002E69FE" w:rsidRPr="0004379A" w:rsidRDefault="004260DE" w:rsidP="004260DE">
      <w:pPr>
        <w:pStyle w:val="CBDNormalNoNumber"/>
        <w:tabs>
          <w:tab w:val="clear" w:pos="567"/>
        </w:tabs>
        <w:rPr>
          <w:lang w:val="fr-FR"/>
        </w:rPr>
      </w:pPr>
      <w:r>
        <w:rPr>
          <w:lang w:val="fr-FR"/>
        </w:rPr>
        <w:tab/>
      </w:r>
      <w:r w:rsidR="002E69FE" w:rsidRPr="0004379A">
        <w:rPr>
          <w:lang w:val="fr-FR"/>
        </w:rPr>
        <w:t>17.</w:t>
      </w:r>
      <w:r w:rsidR="002E69FE" w:rsidRPr="0004379A">
        <w:rPr>
          <w:lang w:val="fr-FR"/>
        </w:rPr>
        <w:tab/>
      </w:r>
      <w:r w:rsidR="002E69FE" w:rsidRPr="0004379A">
        <w:rPr>
          <w:i/>
          <w:iCs/>
          <w:lang w:val="fr-FR"/>
        </w:rPr>
        <w:t>Exhorte</w:t>
      </w:r>
      <w:r w:rsidR="002E69FE" w:rsidRPr="0004379A">
        <w:rPr>
          <w:i/>
          <w:lang w:val="fr-FR"/>
        </w:rPr>
        <w:t xml:space="preserve"> </w:t>
      </w:r>
      <w:r w:rsidR="002E69FE" w:rsidRPr="0004379A">
        <w:rPr>
          <w:lang w:val="fr-FR"/>
        </w:rPr>
        <w:t xml:space="preserve">les Parties à la Convention et à </w:t>
      </w:r>
      <w:r w:rsidR="00F810C0">
        <w:rPr>
          <w:lang w:val="fr-FR"/>
        </w:rPr>
        <w:t>ses protocoles</w:t>
      </w:r>
      <w:r w:rsidR="002E69FE" w:rsidRPr="0004379A">
        <w:rPr>
          <w:lang w:val="fr-FR"/>
        </w:rPr>
        <w:t xml:space="preserve"> qui n</w:t>
      </w:r>
      <w:r w:rsidR="002D22B6">
        <w:rPr>
          <w:lang w:val="fr-FR"/>
        </w:rPr>
        <w:t>’</w:t>
      </w:r>
      <w:r w:rsidR="002E69FE" w:rsidRPr="0004379A">
        <w:rPr>
          <w:lang w:val="fr-FR"/>
        </w:rPr>
        <w:t>ont pas encore payé leurs contributions aux fonds d</w:t>
      </w:r>
      <w:r w:rsidR="002D22B6">
        <w:rPr>
          <w:lang w:val="fr-FR"/>
        </w:rPr>
        <w:t>’</w:t>
      </w:r>
      <w:r w:rsidR="002E69FE" w:rsidRPr="0004379A">
        <w:rPr>
          <w:lang w:val="fr-FR"/>
        </w:rPr>
        <w:t>affectation spéciale de base pour 2026 et les années précédentes à le faire sans tarder et sans condition et prie la Secrétaire exécutive de publier et de maintenir à jour les informations sur l</w:t>
      </w:r>
      <w:r w:rsidR="002D22B6">
        <w:rPr>
          <w:lang w:val="fr-FR"/>
        </w:rPr>
        <w:t>’</w:t>
      </w:r>
      <w:r w:rsidR="002E69FE" w:rsidRPr="0004379A">
        <w:rPr>
          <w:lang w:val="fr-FR"/>
        </w:rPr>
        <w:t>état des contributions versées aux trois fonds d</w:t>
      </w:r>
      <w:r w:rsidR="002D22B6">
        <w:rPr>
          <w:lang w:val="fr-FR"/>
        </w:rPr>
        <w:t>’</w:t>
      </w:r>
      <w:r w:rsidR="002E69FE" w:rsidRPr="0004379A">
        <w:rPr>
          <w:lang w:val="fr-FR"/>
        </w:rPr>
        <w:t xml:space="preserve">affectation spéciale de base, au Fonds spécial de contributions volontaires destiné à des activités supplémentaires approuvées au titre de la Convention et </w:t>
      </w:r>
      <w:r w:rsidR="00624032">
        <w:rPr>
          <w:lang w:val="fr-FR"/>
        </w:rPr>
        <w:t>de ses protocoles</w:t>
      </w:r>
      <w:r w:rsidR="002E69FE" w:rsidRPr="0004379A">
        <w:rPr>
          <w:lang w:val="fr-FR"/>
        </w:rPr>
        <w:t xml:space="preserve">, au Fonds spécial de contributions volontaires destiné à faciliter la participation des Parties au processus de la Convention et le Fonds spécial de contributions volontaires destiné à faciliter la participation des peuples autochtones et communautés locales, et de tenir régulièrement au courant les membres des Bureaux de la Conférence des Parties à la Convention et </w:t>
      </w:r>
      <w:r w:rsidR="00624032">
        <w:rPr>
          <w:lang w:val="fr-FR"/>
        </w:rPr>
        <w:t>de ses protocoles</w:t>
      </w:r>
      <w:r w:rsidR="002E69FE" w:rsidRPr="0004379A">
        <w:rPr>
          <w:lang w:val="fr-FR"/>
        </w:rPr>
        <w:t>, ainsi que ceux de la Conférence des Parties siégeant en tant que réunion des Parties aux Protocoles, afin qu</w:t>
      </w:r>
      <w:r w:rsidR="002D22B6">
        <w:rPr>
          <w:lang w:val="fr-FR"/>
        </w:rPr>
        <w:t>’</w:t>
      </w:r>
      <w:r w:rsidR="002E69FE" w:rsidRPr="0004379A">
        <w:rPr>
          <w:lang w:val="fr-FR"/>
        </w:rPr>
        <w:t>ils puissent fournir aux régions concernées des informations sur les contributions impayées et les conséquences de ceci</w:t>
      </w:r>
      <w:r w:rsidR="006765C8">
        <w:rPr>
          <w:lang w:val="fr-FR"/>
        </w:rPr>
        <w:t>;</w:t>
      </w:r>
    </w:p>
    <w:p w14:paraId="26519E24" w14:textId="0A67021E" w:rsidR="002E69FE" w:rsidRPr="0004379A" w:rsidRDefault="004260DE" w:rsidP="004260DE">
      <w:pPr>
        <w:pStyle w:val="CBDNormalNoNumber"/>
        <w:tabs>
          <w:tab w:val="clear" w:pos="567"/>
        </w:tabs>
        <w:rPr>
          <w:lang w:val="fr-FR"/>
        </w:rPr>
      </w:pPr>
      <w:r>
        <w:rPr>
          <w:lang w:val="fr-FR"/>
        </w:rPr>
        <w:lastRenderedPageBreak/>
        <w:tab/>
      </w:r>
      <w:r w:rsidR="002E69FE" w:rsidRPr="0004379A">
        <w:rPr>
          <w:lang w:val="fr-FR"/>
        </w:rPr>
        <w:t>18.</w:t>
      </w:r>
      <w:r w:rsidR="002E69FE" w:rsidRPr="0004379A">
        <w:rPr>
          <w:lang w:val="fr-FR"/>
        </w:rPr>
        <w:tab/>
      </w:r>
      <w:r w:rsidR="002E69FE" w:rsidRPr="0004379A">
        <w:rPr>
          <w:i/>
          <w:iCs/>
          <w:lang w:val="fr-FR"/>
        </w:rPr>
        <w:t>Demande</w:t>
      </w:r>
      <w:r w:rsidR="002E69FE" w:rsidRPr="0004379A">
        <w:rPr>
          <w:lang w:val="fr-FR"/>
        </w:rPr>
        <w:t xml:space="preserve"> au Programme des Nations Unies pour l</w:t>
      </w:r>
      <w:r w:rsidR="002D22B6">
        <w:rPr>
          <w:lang w:val="fr-FR"/>
        </w:rPr>
        <w:t>’</w:t>
      </w:r>
      <w:r w:rsidR="002E69FE" w:rsidRPr="0004379A">
        <w:rPr>
          <w:lang w:val="fr-FR"/>
        </w:rPr>
        <w:t>environnement, en sa qualité d</w:t>
      </w:r>
      <w:r w:rsidR="002D22B6">
        <w:rPr>
          <w:lang w:val="fr-FR"/>
        </w:rPr>
        <w:t>’</w:t>
      </w:r>
      <w:r w:rsidR="002E69FE" w:rsidRPr="0004379A">
        <w:rPr>
          <w:lang w:val="fr-FR"/>
        </w:rPr>
        <w:t>administrateur, d</w:t>
      </w:r>
      <w:r w:rsidR="002D22B6">
        <w:rPr>
          <w:lang w:val="fr-FR"/>
        </w:rPr>
        <w:t>’</w:t>
      </w:r>
      <w:r w:rsidR="002E69FE" w:rsidRPr="0004379A">
        <w:rPr>
          <w:lang w:val="fr-FR"/>
        </w:rPr>
        <w:t>utiliser toutes les voies diplomatiques disponibles afin de communiquer aux Parties les arriérés de contributions aux fonds d</w:t>
      </w:r>
      <w:r w:rsidR="002D22B6">
        <w:rPr>
          <w:lang w:val="fr-FR"/>
        </w:rPr>
        <w:t>’</w:t>
      </w:r>
      <w:r w:rsidR="002E69FE" w:rsidRPr="0004379A">
        <w:rPr>
          <w:lang w:val="fr-FR"/>
        </w:rPr>
        <w:t xml:space="preserve">affectation spéciale </w:t>
      </w:r>
      <w:r w:rsidR="002E69FE">
        <w:rPr>
          <w:lang w:val="fr-FR"/>
        </w:rPr>
        <w:t>général</w:t>
      </w:r>
      <w:r w:rsidR="002E69FE" w:rsidRPr="0004379A">
        <w:rPr>
          <w:lang w:val="fr-FR"/>
        </w:rPr>
        <w:t xml:space="preserve"> pour 2026 et les années précédentes, afin que ces arriérés soient payés au bénéfice de toutes les Parties à la Convention et à </w:t>
      </w:r>
      <w:r w:rsidR="00F810C0">
        <w:rPr>
          <w:lang w:val="fr-FR"/>
        </w:rPr>
        <w:t>ses protocoles</w:t>
      </w:r>
      <w:r w:rsidR="002E69FE" w:rsidRPr="0004379A">
        <w:rPr>
          <w:lang w:val="fr-FR"/>
        </w:rPr>
        <w:t>, et prie la Secrétaire exécutive de faire rapport au Bureau de la Conférence des Parties sur l</w:t>
      </w:r>
      <w:r w:rsidR="002D22B6">
        <w:rPr>
          <w:lang w:val="fr-FR"/>
        </w:rPr>
        <w:t>’</w:t>
      </w:r>
      <w:r w:rsidR="002E69FE" w:rsidRPr="0004379A">
        <w:rPr>
          <w:lang w:val="fr-FR"/>
        </w:rPr>
        <w:t>état de ces arriérés à sa dix-huitième réunion</w:t>
      </w:r>
      <w:r w:rsidR="006765C8">
        <w:rPr>
          <w:lang w:val="fr-FR"/>
        </w:rPr>
        <w:t>;</w:t>
      </w:r>
    </w:p>
    <w:p w14:paraId="242C9230" w14:textId="26F61E27" w:rsidR="002E69FE" w:rsidRPr="0004379A" w:rsidRDefault="004260DE" w:rsidP="004260DE">
      <w:pPr>
        <w:pStyle w:val="CBDNormalNoNumber"/>
        <w:tabs>
          <w:tab w:val="clear" w:pos="567"/>
        </w:tabs>
        <w:rPr>
          <w:lang w:val="fr-FR"/>
        </w:rPr>
      </w:pPr>
      <w:r>
        <w:rPr>
          <w:lang w:val="fr-FR"/>
        </w:rPr>
        <w:tab/>
      </w:r>
      <w:r w:rsidR="002E69FE" w:rsidRPr="0004379A">
        <w:rPr>
          <w:lang w:val="fr-FR"/>
        </w:rPr>
        <w:t>19.</w:t>
      </w:r>
      <w:r w:rsidR="002E69FE" w:rsidRPr="0004379A">
        <w:rPr>
          <w:lang w:val="fr-FR"/>
        </w:rPr>
        <w:tab/>
      </w:r>
      <w:r w:rsidR="002E69FE" w:rsidRPr="0004379A">
        <w:rPr>
          <w:i/>
          <w:iCs/>
          <w:lang w:val="fr-FR"/>
        </w:rPr>
        <w:t>Confirme</w:t>
      </w:r>
      <w:r w:rsidR="002E69FE" w:rsidRPr="0004379A">
        <w:rPr>
          <w:lang w:val="fr-FR"/>
        </w:rPr>
        <w:t xml:space="preserve"> qu</w:t>
      </w:r>
      <w:r w:rsidR="002D22B6">
        <w:rPr>
          <w:lang w:val="fr-FR"/>
        </w:rPr>
        <w:t>’</w:t>
      </w:r>
      <w:r w:rsidR="002E69FE" w:rsidRPr="0004379A">
        <w:rPr>
          <w:lang w:val="fr-FR"/>
        </w:rPr>
        <w:t>en ce qui concerne les contributions dues depuis le 1</w:t>
      </w:r>
      <w:r w:rsidR="002E69FE" w:rsidRPr="0004379A">
        <w:rPr>
          <w:vertAlign w:val="superscript"/>
          <w:lang w:val="fr-FR"/>
        </w:rPr>
        <w:t>er</w:t>
      </w:r>
      <w:r w:rsidR="002E69FE" w:rsidRPr="0004379A">
        <w:rPr>
          <w:lang w:val="fr-FR"/>
        </w:rPr>
        <w:t xml:space="preserve"> janvier 2006, les Parties dont les contributions sont en souffrance depuis plus de deux ans ne seront pas admissibles à être membres des </w:t>
      </w:r>
      <w:bookmarkStart w:id="17" w:name="_Hlk183180931"/>
      <w:r w:rsidR="002E69FE" w:rsidRPr="0004379A">
        <w:rPr>
          <w:lang w:val="fr-FR"/>
        </w:rPr>
        <w:t xml:space="preserve">Bureaux de la Conférence des Parties à la Convention, de la Conférence des Parties siégeant en tant que réunion des Parties à </w:t>
      </w:r>
      <w:r w:rsidR="00F810C0">
        <w:rPr>
          <w:lang w:val="fr-FR"/>
        </w:rPr>
        <w:t>ses protocoles</w:t>
      </w:r>
      <w:bookmarkEnd w:id="17"/>
      <w:r w:rsidR="002E69FE" w:rsidRPr="0004379A">
        <w:rPr>
          <w:lang w:val="fr-FR"/>
        </w:rPr>
        <w:t xml:space="preserve"> ou de l</w:t>
      </w:r>
      <w:r w:rsidR="002D22B6">
        <w:rPr>
          <w:lang w:val="fr-FR"/>
        </w:rPr>
        <w:t>’</w:t>
      </w:r>
      <w:r w:rsidR="002E69FE" w:rsidRPr="0004379A">
        <w:rPr>
          <w:lang w:val="fr-FR"/>
        </w:rPr>
        <w:t>Organe subsidiaire chargé de fournir des avis scientifiques, techniques et technologiques, ni à désigner un membre d</w:t>
      </w:r>
      <w:r w:rsidR="002D22B6">
        <w:rPr>
          <w:lang w:val="fr-FR"/>
        </w:rPr>
        <w:t>’</w:t>
      </w:r>
      <w:r w:rsidR="002E69FE" w:rsidRPr="0004379A">
        <w:rPr>
          <w:lang w:val="fr-FR"/>
        </w:rPr>
        <w:t>un comité chargé du respect des obligations, et décide que cette restriction ne s</w:t>
      </w:r>
      <w:r w:rsidR="002D22B6">
        <w:rPr>
          <w:lang w:val="fr-FR"/>
        </w:rPr>
        <w:t>’</w:t>
      </w:r>
      <w:r w:rsidR="002E69FE" w:rsidRPr="0004379A">
        <w:rPr>
          <w:lang w:val="fr-FR"/>
        </w:rPr>
        <w:t>applique qu</w:t>
      </w:r>
      <w:r w:rsidR="002D22B6">
        <w:rPr>
          <w:lang w:val="fr-FR"/>
        </w:rPr>
        <w:t>’</w:t>
      </w:r>
      <w:r w:rsidR="002E69FE" w:rsidRPr="0004379A">
        <w:rPr>
          <w:lang w:val="fr-FR"/>
        </w:rPr>
        <w:t>aux Parties qui ne sont pas des pays en développement ou des petits États insulaires en développement</w:t>
      </w:r>
      <w:r w:rsidR="006765C8">
        <w:rPr>
          <w:lang w:val="fr-FR"/>
        </w:rPr>
        <w:t>;</w:t>
      </w:r>
    </w:p>
    <w:p w14:paraId="5CF0FD5F" w14:textId="217020BF" w:rsidR="002E69FE" w:rsidRPr="0004379A" w:rsidRDefault="004260DE" w:rsidP="004260DE">
      <w:pPr>
        <w:pStyle w:val="CBDNormalNoNumber"/>
        <w:tabs>
          <w:tab w:val="clear" w:pos="567"/>
        </w:tabs>
        <w:rPr>
          <w:lang w:val="fr-FR"/>
        </w:rPr>
      </w:pPr>
      <w:r>
        <w:rPr>
          <w:lang w:val="fr-FR"/>
        </w:rPr>
        <w:tab/>
      </w:r>
      <w:r w:rsidR="002E69FE" w:rsidRPr="0004379A">
        <w:rPr>
          <w:lang w:val="fr-FR"/>
        </w:rPr>
        <w:t>20.</w:t>
      </w:r>
      <w:r w:rsidR="002E69FE" w:rsidRPr="0004379A">
        <w:rPr>
          <w:i/>
          <w:lang w:val="fr-FR"/>
        </w:rPr>
        <w:tab/>
      </w:r>
      <w:r w:rsidR="002E69FE" w:rsidRPr="0004379A">
        <w:rPr>
          <w:i/>
          <w:iCs/>
          <w:lang w:val="fr-FR"/>
        </w:rPr>
        <w:t>Autorise</w:t>
      </w:r>
      <w:r w:rsidR="002E69FE" w:rsidRPr="0004379A">
        <w:rPr>
          <w:lang w:val="fr-FR"/>
        </w:rPr>
        <w:t xml:space="preserve"> la Secrétaire exécutive à conclure un accord avec toute Partie dont les contributions sont en souffrance depuis deux ans et plus, en vertu desquels la Partie accepte un calendrier de paiement qui permettra d</w:t>
      </w:r>
      <w:r w:rsidR="002D22B6">
        <w:rPr>
          <w:lang w:val="fr-FR"/>
        </w:rPr>
        <w:t>’</w:t>
      </w:r>
      <w:r w:rsidR="002E69FE" w:rsidRPr="0004379A">
        <w:rPr>
          <w:lang w:val="fr-FR"/>
        </w:rPr>
        <w:t>éliminer les arriérés en six ans, selon la situation financière de la Partie, et de payer les futures contributions à la date fixée, et à rendre compte de ces arrangements au Bureau concerné à sa prochaine réunion, ainsi qu</w:t>
      </w:r>
      <w:r w:rsidR="002D22B6">
        <w:rPr>
          <w:lang w:val="fr-FR"/>
        </w:rPr>
        <w:t>’</w:t>
      </w:r>
      <w:r w:rsidR="002E69FE" w:rsidRPr="0004379A">
        <w:rPr>
          <w:lang w:val="fr-FR"/>
        </w:rPr>
        <w:t>à la Conférence des Parties à sa dix-huitième réunion</w:t>
      </w:r>
      <w:r w:rsidR="006765C8">
        <w:rPr>
          <w:lang w:val="fr-FR"/>
        </w:rPr>
        <w:t>;</w:t>
      </w:r>
    </w:p>
    <w:p w14:paraId="24351FB9" w14:textId="07E58D58" w:rsidR="002E69FE" w:rsidRPr="0004379A" w:rsidRDefault="004260DE" w:rsidP="004260DE">
      <w:pPr>
        <w:pStyle w:val="CBDNormalNoNumber"/>
        <w:tabs>
          <w:tab w:val="clear" w:pos="567"/>
        </w:tabs>
        <w:rPr>
          <w:lang w:val="fr-FR"/>
        </w:rPr>
      </w:pPr>
      <w:r>
        <w:rPr>
          <w:lang w:val="fr-FR"/>
        </w:rPr>
        <w:tab/>
      </w:r>
      <w:r w:rsidR="002E69FE" w:rsidRPr="0004379A">
        <w:rPr>
          <w:lang w:val="fr-FR"/>
        </w:rPr>
        <w:t>21.</w:t>
      </w:r>
      <w:r w:rsidR="002E69FE" w:rsidRPr="0004379A">
        <w:rPr>
          <w:i/>
          <w:lang w:val="fr-FR"/>
        </w:rPr>
        <w:tab/>
        <w:t>Décide</w:t>
      </w:r>
      <w:r w:rsidR="002E69FE" w:rsidRPr="0004379A">
        <w:rPr>
          <w:lang w:val="fr-FR"/>
        </w:rPr>
        <w:t xml:space="preserve"> qu</w:t>
      </w:r>
      <w:r w:rsidR="002D22B6">
        <w:rPr>
          <w:lang w:val="fr-FR"/>
        </w:rPr>
        <w:t>’</w:t>
      </w:r>
      <w:r w:rsidR="002E69FE" w:rsidRPr="0004379A">
        <w:rPr>
          <w:lang w:val="fr-FR"/>
        </w:rPr>
        <w:t>une Partie ayant conclu un accord conformément au paragraphe 20 ci-dessus et qui en respecte pleinement les dispositions ne sera pas soumise aux dispositions du paragraphe 19 ci-dessus</w:t>
      </w:r>
      <w:r w:rsidR="006765C8">
        <w:rPr>
          <w:lang w:val="fr-FR"/>
        </w:rPr>
        <w:t>;</w:t>
      </w:r>
    </w:p>
    <w:p w14:paraId="250EB980" w14:textId="5D51B29A" w:rsidR="002E69FE" w:rsidRPr="0004379A" w:rsidRDefault="004260DE" w:rsidP="004260DE">
      <w:pPr>
        <w:pStyle w:val="CBDNormalNoNumber"/>
        <w:tabs>
          <w:tab w:val="clear" w:pos="567"/>
        </w:tabs>
        <w:rPr>
          <w:lang w:val="fr-FR"/>
        </w:rPr>
      </w:pPr>
      <w:r>
        <w:rPr>
          <w:lang w:val="fr-FR"/>
        </w:rPr>
        <w:tab/>
      </w:r>
      <w:r w:rsidR="002E69FE" w:rsidRPr="0004379A">
        <w:rPr>
          <w:lang w:val="fr-FR"/>
        </w:rPr>
        <w:t>22.</w:t>
      </w:r>
      <w:r w:rsidR="002E69FE" w:rsidRPr="0004379A">
        <w:rPr>
          <w:i/>
          <w:lang w:val="fr-FR"/>
        </w:rPr>
        <w:tab/>
        <w:t>Prie</w:t>
      </w:r>
      <w:r w:rsidR="002E69FE" w:rsidRPr="0004379A">
        <w:rPr>
          <w:lang w:val="fr-FR"/>
        </w:rPr>
        <w:t xml:space="preserve"> la Secrétaire exécutive, et invite le Président de la Conférence des Parties, </w:t>
      </w:r>
      <w:r w:rsidR="00F810C0">
        <w:rPr>
          <w:lang w:val="fr-FR"/>
        </w:rPr>
        <w:t xml:space="preserve">au moyen </w:t>
      </w:r>
      <w:r w:rsidR="002E69FE" w:rsidRPr="0004379A">
        <w:rPr>
          <w:lang w:val="fr-FR"/>
        </w:rPr>
        <w:t>d</w:t>
      </w:r>
      <w:r w:rsidR="002D22B6">
        <w:rPr>
          <w:lang w:val="fr-FR"/>
        </w:rPr>
        <w:t>’</w:t>
      </w:r>
      <w:r w:rsidR="002E69FE" w:rsidRPr="0004379A">
        <w:rPr>
          <w:lang w:val="fr-FR"/>
        </w:rPr>
        <w:t>une lettre signée conjointement, à notifier aux Parties ayant des contributions en souffrance qu</w:t>
      </w:r>
      <w:r w:rsidR="002D22B6">
        <w:rPr>
          <w:lang w:val="fr-FR"/>
        </w:rPr>
        <w:t>’</w:t>
      </w:r>
      <w:r w:rsidR="002E69FE" w:rsidRPr="0004379A">
        <w:rPr>
          <w:lang w:val="fr-FR"/>
        </w:rPr>
        <w:t>elles sont en retard de paiement et à les inviter à prendre sans délai les mesures nécessaires pour remédier à cette situation, ainsi qu</w:t>
      </w:r>
      <w:r w:rsidR="002D22B6">
        <w:rPr>
          <w:lang w:val="fr-FR"/>
        </w:rPr>
        <w:t>’</w:t>
      </w:r>
      <w:r w:rsidR="002E69FE" w:rsidRPr="0004379A">
        <w:rPr>
          <w:lang w:val="fr-FR"/>
        </w:rPr>
        <w:t>à remercier les Parties qui ont réagi de manière positive en s</w:t>
      </w:r>
      <w:r w:rsidR="002D22B6">
        <w:rPr>
          <w:lang w:val="fr-FR"/>
        </w:rPr>
        <w:t>’</w:t>
      </w:r>
      <w:r w:rsidR="002E69FE" w:rsidRPr="0004379A">
        <w:rPr>
          <w:lang w:val="fr-FR"/>
        </w:rPr>
        <w:t>acquittant de leurs contributions en souffrance</w:t>
      </w:r>
      <w:r w:rsidR="006765C8">
        <w:rPr>
          <w:lang w:val="fr-FR"/>
        </w:rPr>
        <w:t>;</w:t>
      </w:r>
    </w:p>
    <w:p w14:paraId="40EF2D4E" w14:textId="42D27A3F" w:rsidR="002E69FE" w:rsidRPr="0004379A" w:rsidRDefault="004260DE" w:rsidP="004260DE">
      <w:pPr>
        <w:pStyle w:val="CBDNormalNoNumber"/>
        <w:tabs>
          <w:tab w:val="clear" w:pos="567"/>
        </w:tabs>
        <w:ind w:left="0"/>
        <w:rPr>
          <w:lang w:val="fr-FR"/>
        </w:rPr>
      </w:pPr>
      <w:r>
        <w:rPr>
          <w:lang w:val="fr-FR"/>
        </w:rPr>
        <w:tab/>
      </w:r>
      <w:r w:rsidR="002E69FE" w:rsidRPr="0004379A">
        <w:rPr>
          <w:lang w:val="fr-FR"/>
        </w:rPr>
        <w:t>23.</w:t>
      </w:r>
      <w:r w:rsidR="002E69FE" w:rsidRPr="0004379A">
        <w:rPr>
          <w:lang w:val="fr-FR"/>
        </w:rPr>
        <w:tab/>
      </w:r>
      <w:r w:rsidR="002E69FE" w:rsidRPr="0004379A">
        <w:rPr>
          <w:i/>
          <w:iCs/>
          <w:lang w:val="fr-FR"/>
        </w:rPr>
        <w:t>Prend acte</w:t>
      </w:r>
      <w:r w:rsidR="002E69FE" w:rsidRPr="0004379A">
        <w:rPr>
          <w:lang w:val="fr-FR"/>
        </w:rPr>
        <w:t xml:space="preserve"> des estimations de financement pour</w:t>
      </w:r>
      <w:r w:rsidR="00142771">
        <w:rPr>
          <w:lang w:val="fr-FR"/>
        </w:rPr>
        <w:t xml:space="preserve"> :</w:t>
      </w:r>
    </w:p>
    <w:p w14:paraId="32A9DFF4" w14:textId="316D5AC0" w:rsidR="002E69FE" w:rsidRPr="0004379A" w:rsidRDefault="004260DE" w:rsidP="004260DE">
      <w:pPr>
        <w:pStyle w:val="CBDNormalNoNumber"/>
        <w:tabs>
          <w:tab w:val="clear" w:pos="567"/>
        </w:tabs>
        <w:rPr>
          <w:lang w:val="fr-FR"/>
        </w:rPr>
      </w:pPr>
      <w:r>
        <w:rPr>
          <w:lang w:val="fr-FR"/>
        </w:rPr>
        <w:tab/>
      </w:r>
      <w:r w:rsidR="002E69FE" w:rsidRPr="0004379A">
        <w:rPr>
          <w:lang w:val="fr-FR"/>
        </w:rPr>
        <w:t>a)</w:t>
      </w:r>
      <w:r w:rsidR="002E69FE" w:rsidRPr="0004379A">
        <w:rPr>
          <w:lang w:val="fr-FR"/>
        </w:rPr>
        <w:tab/>
        <w:t xml:space="preserve">Le Fonds spécial de contributions volontaires destiné à des activités supplémentaires approuvées au titre de la Convention et </w:t>
      </w:r>
      <w:r w:rsidR="00624032">
        <w:rPr>
          <w:lang w:val="fr-FR"/>
        </w:rPr>
        <w:t>de ses protocoles</w:t>
      </w:r>
      <w:r w:rsidR="002E69FE" w:rsidRPr="0004379A">
        <w:rPr>
          <w:lang w:val="fr-FR"/>
        </w:rPr>
        <w:t xml:space="preserve"> pour l</w:t>
      </w:r>
      <w:r w:rsidR="002D22B6">
        <w:rPr>
          <w:lang w:val="fr-FR"/>
        </w:rPr>
        <w:t>’</w:t>
      </w:r>
      <w:r w:rsidR="00F810C0">
        <w:rPr>
          <w:lang w:val="fr-FR"/>
        </w:rPr>
        <w:t>exercice</w:t>
      </w:r>
      <w:r w:rsidR="002E69FE" w:rsidRPr="0004379A">
        <w:rPr>
          <w:lang w:val="fr-FR"/>
        </w:rPr>
        <w:t> 2027–2028 (voir le tableau X)</w:t>
      </w:r>
      <w:r w:rsidR="006765C8">
        <w:rPr>
          <w:lang w:val="fr-FR"/>
        </w:rPr>
        <w:t>;</w:t>
      </w:r>
    </w:p>
    <w:p w14:paraId="3A016C95" w14:textId="56AE4516" w:rsidR="002E69FE" w:rsidRPr="0004379A" w:rsidRDefault="004260DE" w:rsidP="004260DE">
      <w:pPr>
        <w:pStyle w:val="CBDNormalNoNumber"/>
        <w:tabs>
          <w:tab w:val="clear" w:pos="567"/>
        </w:tabs>
        <w:rPr>
          <w:lang w:val="fr-FR"/>
        </w:rPr>
      </w:pPr>
      <w:r>
        <w:rPr>
          <w:lang w:val="fr-FR"/>
        </w:rPr>
        <w:tab/>
      </w:r>
      <w:r w:rsidR="002E69FE" w:rsidRPr="0004379A">
        <w:rPr>
          <w:lang w:val="fr-FR"/>
        </w:rPr>
        <w:t>b)</w:t>
      </w:r>
      <w:r w:rsidR="002E69FE" w:rsidRPr="0004379A">
        <w:rPr>
          <w:lang w:val="fr-FR"/>
        </w:rPr>
        <w:tab/>
        <w:t>Le Fonds spécial de contributions volontaires destiné à faciliter la participation des Parties au processus de la Convention pour l</w:t>
      </w:r>
      <w:r w:rsidR="002D22B6">
        <w:rPr>
          <w:lang w:val="fr-FR"/>
        </w:rPr>
        <w:t>’</w:t>
      </w:r>
      <w:r w:rsidR="00F810C0">
        <w:rPr>
          <w:lang w:val="fr-FR"/>
        </w:rPr>
        <w:t xml:space="preserve">exercice </w:t>
      </w:r>
      <w:r w:rsidR="002E69FE" w:rsidRPr="0004379A">
        <w:rPr>
          <w:lang w:val="fr-FR"/>
        </w:rPr>
        <w:t>2027–2028 (voir le tableau X)</w:t>
      </w:r>
      <w:r w:rsidR="006765C8">
        <w:rPr>
          <w:lang w:val="fr-FR"/>
        </w:rPr>
        <w:t>;</w:t>
      </w:r>
    </w:p>
    <w:p w14:paraId="63AF5AE8" w14:textId="0BCB52D5" w:rsidR="002E69FE" w:rsidRPr="0004379A" w:rsidRDefault="004260DE" w:rsidP="004260DE">
      <w:pPr>
        <w:pStyle w:val="CBDNormalNoNumber"/>
        <w:tabs>
          <w:tab w:val="clear" w:pos="567"/>
        </w:tabs>
        <w:rPr>
          <w:lang w:val="fr-FR"/>
        </w:rPr>
      </w:pPr>
      <w:r>
        <w:rPr>
          <w:lang w:val="fr-FR"/>
        </w:rPr>
        <w:tab/>
      </w:r>
      <w:r w:rsidR="002E69FE" w:rsidRPr="0004379A">
        <w:rPr>
          <w:lang w:val="fr-FR"/>
        </w:rPr>
        <w:t>c)</w:t>
      </w:r>
      <w:r w:rsidR="002E69FE" w:rsidRPr="0004379A">
        <w:rPr>
          <w:lang w:val="fr-FR"/>
        </w:rPr>
        <w:tab/>
        <w:t>Le Fonds spécial de contributions volontaires destiné à faciliter la participation des peuples autochtones et communautés locales pour l</w:t>
      </w:r>
      <w:r w:rsidR="002D22B6">
        <w:rPr>
          <w:lang w:val="fr-FR"/>
        </w:rPr>
        <w:t>’</w:t>
      </w:r>
      <w:r w:rsidR="00F810C0">
        <w:rPr>
          <w:lang w:val="fr-FR"/>
        </w:rPr>
        <w:t>exercice</w:t>
      </w:r>
      <w:r w:rsidR="002E69FE" w:rsidRPr="0004379A">
        <w:rPr>
          <w:lang w:val="fr-FR"/>
        </w:rPr>
        <w:t> 2027–2028 (voir le tableau X)</w:t>
      </w:r>
      <w:r w:rsidR="006765C8">
        <w:rPr>
          <w:lang w:val="fr-FR"/>
        </w:rPr>
        <w:t>;</w:t>
      </w:r>
    </w:p>
    <w:p w14:paraId="593F5AC2" w14:textId="295D04B1" w:rsidR="002E69FE" w:rsidRPr="0004379A" w:rsidRDefault="004260DE" w:rsidP="004260DE">
      <w:pPr>
        <w:pStyle w:val="CBDNormalNoNumber"/>
        <w:tabs>
          <w:tab w:val="clear" w:pos="567"/>
        </w:tabs>
        <w:rPr>
          <w:lang w:val="fr-FR"/>
        </w:rPr>
      </w:pPr>
      <w:r>
        <w:rPr>
          <w:lang w:val="fr-FR"/>
        </w:rPr>
        <w:tab/>
      </w:r>
      <w:r w:rsidR="002E69FE" w:rsidRPr="0004379A">
        <w:rPr>
          <w:lang w:val="fr-FR"/>
        </w:rPr>
        <w:t>24.</w:t>
      </w:r>
      <w:r w:rsidR="002E69FE" w:rsidRPr="0004379A">
        <w:rPr>
          <w:i/>
          <w:lang w:val="fr-FR"/>
        </w:rPr>
        <w:tab/>
      </w:r>
      <w:r w:rsidR="002E69FE" w:rsidRPr="0004379A">
        <w:rPr>
          <w:i/>
          <w:iCs/>
          <w:lang w:val="fr-FR"/>
        </w:rPr>
        <w:t>Rappelle</w:t>
      </w:r>
      <w:r w:rsidR="002E69FE" w:rsidRPr="0004379A">
        <w:rPr>
          <w:lang w:val="fr-FR"/>
        </w:rPr>
        <w:t xml:space="preserve"> la règle 30 du règlement intérieur pour les réunions de la Conférence des Parties</w:t>
      </w:r>
      <w:r w:rsidR="002E69FE" w:rsidRPr="0004379A">
        <w:rPr>
          <w:vertAlign w:val="superscript"/>
          <w:lang w:val="fr-FR"/>
        </w:rPr>
        <w:footnoteReference w:id="22"/>
      </w:r>
      <w:r w:rsidR="002E69FE" w:rsidRPr="0004379A">
        <w:rPr>
          <w:lang w:val="fr-FR"/>
        </w:rPr>
        <w:t xml:space="preserve"> et souligne la nécessité d</w:t>
      </w:r>
      <w:r w:rsidR="002D22B6">
        <w:rPr>
          <w:lang w:val="fr-FR"/>
        </w:rPr>
        <w:t>’</w:t>
      </w:r>
      <w:r w:rsidR="002E69FE" w:rsidRPr="0004379A">
        <w:rPr>
          <w:lang w:val="fr-FR"/>
        </w:rPr>
        <w:t>une large participation des Parties aux réunions de la Conférence des Parties à la Convention et de la Conférence des Parties siégeant en tant que réunion des Parties au Protocole, notamment pour atteindre le niveau de 2/3 des Parties présentes nécessaire pour avoir un quorum de la réunion qui permet de prendre des décisions</w:t>
      </w:r>
      <w:r w:rsidR="006765C8">
        <w:rPr>
          <w:lang w:val="fr-FR"/>
        </w:rPr>
        <w:t>;</w:t>
      </w:r>
    </w:p>
    <w:p w14:paraId="6E89B491" w14:textId="77E4FE8B" w:rsidR="002E69FE" w:rsidRPr="0004379A" w:rsidRDefault="004260DE" w:rsidP="004260DE">
      <w:pPr>
        <w:pStyle w:val="CBDNormalNoNumber"/>
        <w:tabs>
          <w:tab w:val="clear" w:pos="567"/>
        </w:tabs>
        <w:rPr>
          <w:lang w:val="fr-FR"/>
        </w:rPr>
      </w:pPr>
      <w:r>
        <w:rPr>
          <w:rFonts w:asciiTheme="majorBidi" w:hAnsiTheme="majorBidi" w:cstheme="majorBidi"/>
          <w:lang w:val="fr-FR"/>
        </w:rPr>
        <w:tab/>
      </w:r>
      <w:r w:rsidR="002E69FE" w:rsidRPr="0004379A">
        <w:rPr>
          <w:rFonts w:asciiTheme="majorBidi" w:hAnsiTheme="majorBidi" w:cstheme="majorBidi"/>
          <w:lang w:val="fr-FR"/>
        </w:rPr>
        <w:t>25.</w:t>
      </w:r>
      <w:r w:rsidR="002E69FE" w:rsidRPr="0004379A">
        <w:rPr>
          <w:lang w:val="fr-FR"/>
        </w:rPr>
        <w:tab/>
      </w:r>
      <w:r w:rsidR="002E69FE" w:rsidRPr="0004379A">
        <w:rPr>
          <w:i/>
          <w:lang w:val="fr-FR"/>
        </w:rPr>
        <w:t>Réaffirme</w:t>
      </w:r>
      <w:r w:rsidR="002E69FE" w:rsidRPr="0004379A">
        <w:rPr>
          <w:lang w:val="fr-FR"/>
        </w:rPr>
        <w:t xml:space="preserve"> l</w:t>
      </w:r>
      <w:r w:rsidR="002D22B6">
        <w:rPr>
          <w:lang w:val="fr-FR"/>
        </w:rPr>
        <w:t>’</w:t>
      </w:r>
      <w:r w:rsidR="002E69FE" w:rsidRPr="0004379A">
        <w:rPr>
          <w:lang w:val="fr-FR"/>
        </w:rPr>
        <w:t>importance d</w:t>
      </w:r>
      <w:r w:rsidR="002D22B6">
        <w:rPr>
          <w:lang w:val="fr-FR"/>
        </w:rPr>
        <w:t>’</w:t>
      </w:r>
      <w:r w:rsidR="002E69FE" w:rsidRPr="0004379A">
        <w:rPr>
          <w:lang w:val="fr-FR"/>
        </w:rPr>
        <w:t>une participation pleine et effective d</w:t>
      </w:r>
      <w:r w:rsidR="002D22B6">
        <w:rPr>
          <w:lang w:val="fr-FR"/>
        </w:rPr>
        <w:t>’</w:t>
      </w:r>
      <w:r w:rsidR="002E69FE" w:rsidRPr="0004379A">
        <w:rPr>
          <w:lang w:val="fr-FR"/>
        </w:rPr>
        <w:t xml:space="preserve">au moins deux délégués provenant de </w:t>
      </w:r>
      <w:r w:rsidR="003E574E">
        <w:rPr>
          <w:lang w:val="fr-FR"/>
        </w:rPr>
        <w:t xml:space="preserve">Parties qui sont des </w:t>
      </w:r>
      <w:r w:rsidR="002E69FE" w:rsidRPr="0004379A">
        <w:rPr>
          <w:lang w:val="fr-FR"/>
        </w:rPr>
        <w:t xml:space="preserve">pays en développement, en particulier des moins avancés </w:t>
      </w:r>
      <w:r w:rsidR="003E574E">
        <w:rPr>
          <w:lang w:val="fr-FR"/>
        </w:rPr>
        <w:t>d</w:t>
      </w:r>
      <w:r w:rsidR="002D22B6">
        <w:rPr>
          <w:lang w:val="fr-FR"/>
        </w:rPr>
        <w:t>’</w:t>
      </w:r>
      <w:r w:rsidR="003E574E">
        <w:rPr>
          <w:lang w:val="fr-FR"/>
        </w:rPr>
        <w:t xml:space="preserve">entre eux </w:t>
      </w:r>
      <w:r w:rsidR="002E69FE" w:rsidRPr="0004379A">
        <w:rPr>
          <w:lang w:val="fr-FR"/>
        </w:rPr>
        <w:t xml:space="preserve">et des petits États insulaires en développement, </w:t>
      </w:r>
      <w:r w:rsidR="003E574E">
        <w:rPr>
          <w:lang w:val="fr-FR"/>
        </w:rPr>
        <w:t>et de celles</w:t>
      </w:r>
      <w:r w:rsidR="002E69FE" w:rsidRPr="0004379A">
        <w:rPr>
          <w:lang w:val="fr-FR"/>
        </w:rPr>
        <w:t xml:space="preserve"> à économie en transition, aux réunions de la Conférence des Parties à la Convention et de la Conférence des Parties siégeant en tant que réunion des Parties au Protocole, ainsi qu</w:t>
      </w:r>
      <w:r w:rsidR="002D22B6">
        <w:rPr>
          <w:lang w:val="fr-FR"/>
        </w:rPr>
        <w:t>’</w:t>
      </w:r>
      <w:r w:rsidR="002E69FE" w:rsidRPr="0004379A">
        <w:rPr>
          <w:lang w:val="fr-FR"/>
        </w:rPr>
        <w:t xml:space="preserve">aux réunions des organes subsidiaires, qui doit être financée, selon les besoins, à partir du Fonds spécial de contributions volontaires destiné à faciliter </w:t>
      </w:r>
      <w:r w:rsidR="002E69FE" w:rsidRPr="0004379A">
        <w:rPr>
          <w:lang w:val="fr-FR"/>
        </w:rPr>
        <w:lastRenderedPageBreak/>
        <w:t>la participation des Parties au processus de la Convention, et, à cet égard, invite les</w:t>
      </w:r>
      <w:r w:rsidR="003E574E">
        <w:rPr>
          <w:lang w:val="fr-FR"/>
        </w:rPr>
        <w:t xml:space="preserve"> Parties qui sont des</w:t>
      </w:r>
      <w:r w:rsidR="002E69FE" w:rsidRPr="0004379A">
        <w:rPr>
          <w:lang w:val="fr-FR"/>
        </w:rPr>
        <w:t xml:space="preserve"> pays développés et les autres en mesure de le faire, y compris dans le </w:t>
      </w:r>
      <w:r w:rsidR="003E574E">
        <w:rPr>
          <w:lang w:val="fr-FR"/>
        </w:rPr>
        <w:t>cadr</w:t>
      </w:r>
      <w:r w:rsidR="002E69FE" w:rsidRPr="0004379A">
        <w:rPr>
          <w:lang w:val="fr-FR"/>
        </w:rPr>
        <w:t>e de la coopération Sud-Sud, à verser à ce Fonds des contributions en temps opportun et d</w:t>
      </w:r>
      <w:r w:rsidR="002D22B6">
        <w:rPr>
          <w:lang w:val="fr-FR"/>
        </w:rPr>
        <w:t>’</w:t>
      </w:r>
      <w:r w:rsidR="002E69FE" w:rsidRPr="0004379A">
        <w:rPr>
          <w:lang w:val="fr-FR"/>
        </w:rPr>
        <w:t>une valeur qui permettra cette participation pleine et effective</w:t>
      </w:r>
      <w:r w:rsidR="006765C8">
        <w:rPr>
          <w:lang w:val="fr-FR"/>
        </w:rPr>
        <w:t>;</w:t>
      </w:r>
    </w:p>
    <w:p w14:paraId="33E114B0" w14:textId="1892C278" w:rsidR="002E69FE" w:rsidRPr="0004379A" w:rsidRDefault="004260DE" w:rsidP="004260DE">
      <w:pPr>
        <w:pStyle w:val="CBDNormalNoNumber"/>
        <w:tabs>
          <w:tab w:val="clear" w:pos="567"/>
        </w:tabs>
        <w:rPr>
          <w:lang w:val="fr-FR"/>
        </w:rPr>
      </w:pPr>
      <w:r>
        <w:rPr>
          <w:rFonts w:asciiTheme="majorBidi" w:hAnsiTheme="majorBidi" w:cstheme="majorBidi"/>
          <w:lang w:val="fr-FR"/>
        </w:rPr>
        <w:tab/>
      </w:r>
      <w:r w:rsidR="002E69FE" w:rsidRPr="0004379A">
        <w:rPr>
          <w:rFonts w:asciiTheme="majorBidi" w:hAnsiTheme="majorBidi" w:cstheme="majorBidi"/>
          <w:lang w:val="fr-FR"/>
        </w:rPr>
        <w:t>26.</w:t>
      </w:r>
      <w:r w:rsidR="002E69FE" w:rsidRPr="0004379A">
        <w:rPr>
          <w:lang w:val="fr-FR"/>
        </w:rPr>
        <w:tab/>
      </w:r>
      <w:r w:rsidR="002E69FE" w:rsidRPr="0004379A">
        <w:rPr>
          <w:i/>
          <w:lang w:val="fr-FR"/>
        </w:rPr>
        <w:t>Autorise</w:t>
      </w:r>
      <w:r w:rsidR="002E69FE" w:rsidRPr="0004379A">
        <w:rPr>
          <w:lang w:val="fr-FR"/>
        </w:rPr>
        <w:t xml:space="preserve"> la Secrétaire exécutive, dans des circonstances exceptionnelles et conformément au Règlement financier et aux règles de gestion financière des Nations Unies, à prélever, en consultation avec le Bureau, un montant total ne dépassant pas 500 000 </w:t>
      </w:r>
      <w:r w:rsidR="00F810C0">
        <w:rPr>
          <w:lang w:val="fr-FR"/>
        </w:rPr>
        <w:t>dollars</w:t>
      </w:r>
      <w:r w:rsidR="002E69FE" w:rsidRPr="0004379A">
        <w:rPr>
          <w:lang w:val="fr-FR"/>
        </w:rPr>
        <w:t xml:space="preserve"> pour l</w:t>
      </w:r>
      <w:r w:rsidR="002D22B6">
        <w:rPr>
          <w:lang w:val="fr-FR"/>
        </w:rPr>
        <w:t>’</w:t>
      </w:r>
      <w:r w:rsidR="002E69FE" w:rsidRPr="0004379A">
        <w:rPr>
          <w:lang w:val="fr-FR"/>
        </w:rPr>
        <w:t>exercice biennal 2027-2028 à partir des réserves disponibles dans les trois fonds d</w:t>
      </w:r>
      <w:r w:rsidR="002D22B6">
        <w:rPr>
          <w:lang w:val="fr-FR"/>
        </w:rPr>
        <w:t>’</w:t>
      </w:r>
      <w:r w:rsidR="002E69FE" w:rsidRPr="0004379A">
        <w:rPr>
          <w:lang w:val="fr-FR"/>
        </w:rPr>
        <w:t>affectation spéciale de base, pour pallier les déficits temporaires du Fonds spécial de contributions volontaires destiné à faciliter la participation des Parties au processus de la Convention, afin d</w:t>
      </w:r>
      <w:r w:rsidR="002D22B6">
        <w:rPr>
          <w:lang w:val="fr-FR"/>
        </w:rPr>
        <w:t>’</w:t>
      </w:r>
      <w:r w:rsidR="002E69FE" w:rsidRPr="0004379A">
        <w:rPr>
          <w:lang w:val="fr-FR"/>
        </w:rPr>
        <w:t>apporter un appui à la participation des délégués de</w:t>
      </w:r>
      <w:r w:rsidR="003E574E">
        <w:rPr>
          <w:lang w:val="fr-FR"/>
        </w:rPr>
        <w:t xml:space="preserve"> Parties qui sont de</w:t>
      </w:r>
      <w:r w:rsidR="002E69FE" w:rsidRPr="0004379A">
        <w:rPr>
          <w:lang w:val="fr-FR"/>
        </w:rPr>
        <w:t xml:space="preserve">s pays en développement, en particulier </w:t>
      </w:r>
      <w:r w:rsidR="00995490">
        <w:rPr>
          <w:lang w:val="fr-FR"/>
        </w:rPr>
        <w:t>l</w:t>
      </w:r>
      <w:r w:rsidR="002E69FE" w:rsidRPr="0004379A">
        <w:rPr>
          <w:lang w:val="fr-FR"/>
        </w:rPr>
        <w:t xml:space="preserve">es moins avancés </w:t>
      </w:r>
      <w:r w:rsidR="00995490">
        <w:rPr>
          <w:lang w:val="fr-FR"/>
        </w:rPr>
        <w:t>d</w:t>
      </w:r>
      <w:r w:rsidR="002D22B6">
        <w:rPr>
          <w:lang w:val="fr-FR"/>
        </w:rPr>
        <w:t>’</w:t>
      </w:r>
      <w:r w:rsidR="00995490">
        <w:rPr>
          <w:lang w:val="fr-FR"/>
        </w:rPr>
        <w:t xml:space="preserve">entre eux </w:t>
      </w:r>
      <w:r w:rsidR="002E69FE" w:rsidRPr="0004379A">
        <w:rPr>
          <w:lang w:val="fr-FR"/>
        </w:rPr>
        <w:t xml:space="preserve">et </w:t>
      </w:r>
      <w:r w:rsidR="00995490">
        <w:rPr>
          <w:lang w:val="fr-FR"/>
        </w:rPr>
        <w:t>le</w:t>
      </w:r>
      <w:r w:rsidR="002E69FE" w:rsidRPr="0004379A">
        <w:rPr>
          <w:lang w:val="fr-FR"/>
        </w:rPr>
        <w:t xml:space="preserve">s petits États insulaires en développement, </w:t>
      </w:r>
      <w:r w:rsidR="003E574E">
        <w:rPr>
          <w:lang w:val="fr-FR"/>
        </w:rPr>
        <w:t>et de celles</w:t>
      </w:r>
      <w:r w:rsidR="002E69FE" w:rsidRPr="0004379A">
        <w:rPr>
          <w:lang w:val="fr-FR"/>
        </w:rPr>
        <w:t xml:space="preserve"> à économie en transition, à la dix-huitième réunion de la Conférence des Parties, à la treizième réunion de la Conférence des Parties siégeant en tant que réunion des Parties au Protocole de Cartagena et à la septième réunion de la Conférence des Parties siégeant en tant que réunion des Parties au Protocole de Nagoya;</w:t>
      </w:r>
    </w:p>
    <w:p w14:paraId="5CE38112" w14:textId="31D31584" w:rsidR="002E69FE" w:rsidRPr="0004379A" w:rsidRDefault="004260DE" w:rsidP="004260DE">
      <w:pPr>
        <w:pStyle w:val="CBDNormalNoNumber"/>
        <w:tabs>
          <w:tab w:val="clear" w:pos="567"/>
        </w:tabs>
        <w:rPr>
          <w:lang w:val="fr-FR"/>
        </w:rPr>
      </w:pPr>
      <w:r>
        <w:rPr>
          <w:lang w:val="fr-FR"/>
        </w:rPr>
        <w:tab/>
      </w:r>
      <w:r w:rsidR="002E69FE" w:rsidRPr="0004379A">
        <w:rPr>
          <w:lang w:val="fr-FR"/>
        </w:rPr>
        <w:t>27.</w:t>
      </w:r>
      <w:r w:rsidR="002E69FE" w:rsidRPr="0004379A">
        <w:rPr>
          <w:lang w:val="fr-FR"/>
        </w:rPr>
        <w:tab/>
      </w:r>
      <w:r w:rsidR="002E69FE" w:rsidRPr="0004379A">
        <w:rPr>
          <w:i/>
          <w:lang w:val="fr-FR"/>
        </w:rPr>
        <w:t>Encourage fortement</w:t>
      </w:r>
      <w:r w:rsidR="002E69FE" w:rsidRPr="0004379A">
        <w:rPr>
          <w:iCs/>
          <w:lang w:val="fr-FR"/>
        </w:rPr>
        <w:t xml:space="preserve"> les </w:t>
      </w:r>
      <w:r w:rsidR="003E574E">
        <w:rPr>
          <w:iCs/>
          <w:lang w:val="fr-FR"/>
        </w:rPr>
        <w:t xml:space="preserve">Parties qui sont des </w:t>
      </w:r>
      <w:r w:rsidR="002E69FE" w:rsidRPr="0004379A">
        <w:rPr>
          <w:iCs/>
          <w:lang w:val="fr-FR"/>
        </w:rPr>
        <w:t xml:space="preserve">pays développés </w:t>
      </w:r>
      <w:r w:rsidR="002E69FE" w:rsidRPr="0004379A">
        <w:rPr>
          <w:lang w:val="fr-FR"/>
        </w:rPr>
        <w:t>et les autres en mesure de le faire, y compris dans le c</w:t>
      </w:r>
      <w:r w:rsidR="003E574E">
        <w:rPr>
          <w:lang w:val="fr-FR"/>
        </w:rPr>
        <w:t>adre</w:t>
      </w:r>
      <w:r w:rsidR="002E69FE" w:rsidRPr="0004379A">
        <w:rPr>
          <w:lang w:val="fr-FR"/>
        </w:rPr>
        <w:t xml:space="preserve"> de la coopération Sud-Sud, à fournir au Fonds spécial de contributions volontaires destiné à faciliter la participation des Parties au processus de la Convention les ressources financières nécessaires pour permettre la participation pleine et effective des représentants des </w:t>
      </w:r>
      <w:r w:rsidR="003E574E">
        <w:rPr>
          <w:lang w:val="fr-FR"/>
        </w:rPr>
        <w:t xml:space="preserve">Parties qui sont des </w:t>
      </w:r>
      <w:r w:rsidR="002E69FE" w:rsidRPr="0004379A">
        <w:rPr>
          <w:lang w:val="fr-FR"/>
        </w:rPr>
        <w:t xml:space="preserve">pays en développement, en particulier </w:t>
      </w:r>
      <w:r w:rsidR="00995490">
        <w:rPr>
          <w:lang w:val="fr-FR"/>
        </w:rPr>
        <w:t>l</w:t>
      </w:r>
      <w:r w:rsidR="002E69FE" w:rsidRPr="0004379A">
        <w:rPr>
          <w:lang w:val="fr-FR"/>
        </w:rPr>
        <w:t xml:space="preserve">es moins avancés </w:t>
      </w:r>
      <w:r w:rsidR="00995490">
        <w:rPr>
          <w:lang w:val="fr-FR"/>
        </w:rPr>
        <w:t>d</w:t>
      </w:r>
      <w:r w:rsidR="002D22B6">
        <w:rPr>
          <w:lang w:val="fr-FR"/>
        </w:rPr>
        <w:t>’</w:t>
      </w:r>
      <w:r w:rsidR="00995490">
        <w:rPr>
          <w:lang w:val="fr-FR"/>
        </w:rPr>
        <w:t xml:space="preserve">entre eux </w:t>
      </w:r>
      <w:r w:rsidR="002E69FE" w:rsidRPr="0004379A">
        <w:rPr>
          <w:lang w:val="fr-FR"/>
        </w:rPr>
        <w:t xml:space="preserve">et </w:t>
      </w:r>
      <w:r w:rsidR="00995490">
        <w:rPr>
          <w:lang w:val="fr-FR"/>
        </w:rPr>
        <w:t>l</w:t>
      </w:r>
      <w:r w:rsidR="002E69FE" w:rsidRPr="0004379A">
        <w:rPr>
          <w:lang w:val="fr-FR"/>
        </w:rPr>
        <w:t xml:space="preserve">es petits États insulaires en développement, </w:t>
      </w:r>
      <w:r w:rsidR="003E574E">
        <w:rPr>
          <w:lang w:val="fr-FR"/>
        </w:rPr>
        <w:t>et de celles</w:t>
      </w:r>
      <w:r w:rsidR="002E69FE" w:rsidRPr="0004379A">
        <w:rPr>
          <w:lang w:val="fr-FR"/>
        </w:rPr>
        <w:t xml:space="preserve"> à économie en transition, aux réunions de la Conférence des Parties à la Convention, de la Conférence des Parties siégeant en tant que réunion des Parties au Protocole, de l</w:t>
      </w:r>
      <w:r w:rsidR="002D22B6">
        <w:rPr>
          <w:lang w:val="fr-FR"/>
        </w:rPr>
        <w:t>’</w:t>
      </w:r>
      <w:r w:rsidR="002E69FE" w:rsidRPr="0004379A">
        <w:rPr>
          <w:lang w:val="fr-FR"/>
        </w:rPr>
        <w:t>Organe subsidiaire chargé de fournir des avis scientifiques, techniques et technologiques, de l</w:t>
      </w:r>
      <w:r w:rsidR="002D22B6">
        <w:rPr>
          <w:lang w:val="fr-FR"/>
        </w:rPr>
        <w:t>’</w:t>
      </w:r>
      <w:r w:rsidR="002E69FE" w:rsidRPr="0004379A">
        <w:rPr>
          <w:lang w:val="fr-FR"/>
        </w:rPr>
        <w:t>Organe subsidiaire chargé de l</w:t>
      </w:r>
      <w:r w:rsidR="002D22B6">
        <w:rPr>
          <w:lang w:val="fr-FR"/>
        </w:rPr>
        <w:t>’</w:t>
      </w:r>
      <w:r w:rsidR="002E69FE" w:rsidRPr="0004379A">
        <w:rPr>
          <w:lang w:val="fr-FR"/>
        </w:rPr>
        <w:t>application et de l</w:t>
      </w:r>
      <w:r w:rsidR="002D22B6">
        <w:rPr>
          <w:lang w:val="fr-FR"/>
        </w:rPr>
        <w:t>’</w:t>
      </w:r>
      <w:r w:rsidR="002E69FE" w:rsidRPr="0004379A">
        <w:rPr>
          <w:lang w:val="fr-FR"/>
        </w:rPr>
        <w:t>Organe subsidiaire chargé du suivi de l</w:t>
      </w:r>
      <w:r w:rsidR="002D22B6">
        <w:rPr>
          <w:lang w:val="fr-FR"/>
        </w:rPr>
        <w:t>’</w:t>
      </w:r>
      <w:r w:rsidR="002E69FE" w:rsidRPr="0004379A">
        <w:rPr>
          <w:lang w:val="fr-FR"/>
        </w:rPr>
        <w:t>article 8 j), et des autres dispositions de la Convention relatives aux peuples autochtones et communautés locales;</w:t>
      </w:r>
    </w:p>
    <w:p w14:paraId="1EDB8747" w14:textId="6DEEBA01" w:rsidR="002E69FE" w:rsidRPr="0004379A" w:rsidRDefault="004260DE" w:rsidP="004260DE">
      <w:pPr>
        <w:pStyle w:val="CBDNormalNoNumber"/>
        <w:tabs>
          <w:tab w:val="clear" w:pos="567"/>
        </w:tabs>
        <w:rPr>
          <w:lang w:val="fr-FR"/>
        </w:rPr>
      </w:pPr>
      <w:r>
        <w:rPr>
          <w:lang w:val="fr-FR"/>
        </w:rPr>
        <w:tab/>
      </w:r>
      <w:r w:rsidR="002E69FE" w:rsidRPr="0004379A">
        <w:rPr>
          <w:lang w:val="fr-FR"/>
        </w:rPr>
        <w:t>28.</w:t>
      </w:r>
      <w:r w:rsidR="002E69FE" w:rsidRPr="0004379A">
        <w:rPr>
          <w:i/>
          <w:lang w:val="fr-FR"/>
        </w:rPr>
        <w:tab/>
        <w:t>Rappelle</w:t>
      </w:r>
      <w:r w:rsidR="002E69FE" w:rsidRPr="0004379A">
        <w:rPr>
          <w:lang w:val="fr-FR"/>
        </w:rPr>
        <w:t xml:space="preserve"> le paragraphe 31 de la décision </w:t>
      </w:r>
      <w:hyperlink r:id="rId26" w:history="1">
        <w:r w:rsidR="002E69FE" w:rsidRPr="0004379A">
          <w:rPr>
            <w:rStyle w:val="Hyperlink"/>
            <w:lang w:val="fr-FR"/>
          </w:rPr>
          <w:t>IX/34</w:t>
        </w:r>
      </w:hyperlink>
      <w:r w:rsidR="002E69FE" w:rsidRPr="0004379A">
        <w:rPr>
          <w:lang w:val="fr-FR"/>
        </w:rPr>
        <w:t xml:space="preserve"> du 23 mai 2008, et prie la Secrétaire exécutive, lorsqu</w:t>
      </w:r>
      <w:r w:rsidR="002D22B6">
        <w:rPr>
          <w:lang w:val="fr-FR"/>
        </w:rPr>
        <w:t>’</w:t>
      </w:r>
      <w:r w:rsidR="002E69FE" w:rsidRPr="0004379A">
        <w:rPr>
          <w:lang w:val="fr-FR"/>
        </w:rPr>
        <w:t xml:space="preserve">elle attribuera des sommes provenant du Fonds spécial de contributions volontaires destiné à faciliter la participation des Parties au processus de la Convention, de continuer de donner la priorité aux </w:t>
      </w:r>
      <w:bookmarkStart w:id="18" w:name="_Hlk183520145"/>
      <w:r w:rsidR="002E69FE" w:rsidRPr="0004379A">
        <w:rPr>
          <w:lang w:val="fr-FR"/>
        </w:rPr>
        <w:t>pays les moins avancés et aux petits États insulaires en développement</w:t>
      </w:r>
      <w:bookmarkEnd w:id="18"/>
      <w:r w:rsidR="006765C8">
        <w:rPr>
          <w:lang w:val="fr-FR"/>
        </w:rPr>
        <w:t>;</w:t>
      </w:r>
    </w:p>
    <w:p w14:paraId="66E16C4F" w14:textId="0255EE93" w:rsidR="002E69FE" w:rsidRPr="0004379A" w:rsidRDefault="004260DE" w:rsidP="004260DE">
      <w:pPr>
        <w:pStyle w:val="CBDNormalNoNumber"/>
        <w:tabs>
          <w:tab w:val="clear" w:pos="567"/>
        </w:tabs>
        <w:rPr>
          <w:i/>
          <w:lang w:val="fr-FR"/>
        </w:rPr>
      </w:pPr>
      <w:r>
        <w:rPr>
          <w:lang w:val="fr-FR"/>
        </w:rPr>
        <w:tab/>
      </w:r>
      <w:r w:rsidR="002E69FE" w:rsidRPr="0004379A">
        <w:rPr>
          <w:lang w:val="fr-FR"/>
        </w:rPr>
        <w:t>29.</w:t>
      </w:r>
      <w:r w:rsidR="002E69FE" w:rsidRPr="0004379A">
        <w:rPr>
          <w:i/>
          <w:lang w:val="fr-FR"/>
        </w:rPr>
        <w:tab/>
      </w:r>
      <w:r w:rsidR="003E574E">
        <w:rPr>
          <w:i/>
          <w:lang w:val="fr-FR"/>
        </w:rPr>
        <w:t xml:space="preserve">Se déclare préoccupée </w:t>
      </w:r>
      <w:r w:rsidR="003E574E" w:rsidRPr="003E574E">
        <w:rPr>
          <w:iCs/>
          <w:lang w:val="fr-FR"/>
        </w:rPr>
        <w:t xml:space="preserve">par </w:t>
      </w:r>
      <w:r w:rsidR="002E69FE" w:rsidRPr="0004379A">
        <w:rPr>
          <w:lang w:val="fr-FR"/>
        </w:rPr>
        <w:t>le niveau continuellement bas de contributions au Fonds d</w:t>
      </w:r>
      <w:r w:rsidR="002D22B6">
        <w:rPr>
          <w:lang w:val="fr-FR"/>
        </w:rPr>
        <w:t>’</w:t>
      </w:r>
      <w:r w:rsidR="002E69FE" w:rsidRPr="0004379A">
        <w:rPr>
          <w:lang w:val="fr-FR"/>
        </w:rPr>
        <w:t>affectation spéciale volontaire destiné à faciliter la participation des Parties au processus de la Convention, et encourage toutes les Parties, en particulier les pays développés et les autres Parties en mesure de le faire, à apporter leur appui et à faciliter la collaboration du secrétariat avec les donateurs actuels et potentiels du Fonds, notamment les organismes privés et philanthropiques, en vue d</w:t>
      </w:r>
      <w:r w:rsidR="002D22B6">
        <w:rPr>
          <w:lang w:val="fr-FR"/>
        </w:rPr>
        <w:t>’</w:t>
      </w:r>
      <w:r w:rsidR="002E69FE" w:rsidRPr="0004379A">
        <w:rPr>
          <w:lang w:val="fr-FR"/>
        </w:rPr>
        <w:t>élargir la base des donateurs et de garantir des ressources suffisantes pour soutenir la participation des pays en développement admissibles aux réunions de la Conférence des Parties à la Convention, de la Conférence des Parties siégeant en tant que réunion des Parties au Protocole et des organes subsidiaires</w:t>
      </w:r>
      <w:r w:rsidR="006765C8">
        <w:rPr>
          <w:lang w:val="fr-FR"/>
        </w:rPr>
        <w:t>;</w:t>
      </w:r>
    </w:p>
    <w:p w14:paraId="7104F168" w14:textId="20554251" w:rsidR="002E69FE" w:rsidRPr="0004379A" w:rsidRDefault="004260DE" w:rsidP="004260DE">
      <w:pPr>
        <w:pStyle w:val="CBDNormalNoNumber"/>
        <w:tabs>
          <w:tab w:val="clear" w:pos="567"/>
        </w:tabs>
        <w:rPr>
          <w:lang w:val="fr-FR"/>
        </w:rPr>
      </w:pPr>
      <w:r>
        <w:rPr>
          <w:lang w:val="fr-FR"/>
        </w:rPr>
        <w:tab/>
      </w:r>
      <w:r w:rsidR="002E69FE" w:rsidRPr="0004379A">
        <w:rPr>
          <w:lang w:val="fr-FR"/>
        </w:rPr>
        <w:t>30.</w:t>
      </w:r>
      <w:r w:rsidR="002E69FE" w:rsidRPr="0004379A">
        <w:rPr>
          <w:lang w:val="fr-FR"/>
        </w:rPr>
        <w:tab/>
      </w:r>
      <w:r w:rsidR="002E69FE" w:rsidRPr="0004379A">
        <w:rPr>
          <w:i/>
          <w:lang w:val="fr-FR"/>
        </w:rPr>
        <w:t>Prie</w:t>
      </w:r>
      <w:r w:rsidR="002E69FE" w:rsidRPr="0004379A">
        <w:rPr>
          <w:lang w:val="fr-FR"/>
        </w:rPr>
        <w:t xml:space="preserve"> la Secrétaire exécutive de rappeler aux Parties au mois de janvier de chaque exercice la nécessité de contribuer au Fonds spécial de contributions volontaires destiné à faciliter la participation des Parties au processus de la Convention au moins six mois avant les réunions ordinaires de la Conférence des Parties à la Convention et de la Conférence des Parties siégeant en tant que réunions des Parties aux Protocoles, de faire les demandes au mois de décembre de chaque année pour tous les besoins de toutes les réunions pertinentes au cours de l</w:t>
      </w:r>
      <w:r w:rsidR="002D22B6">
        <w:rPr>
          <w:lang w:val="fr-FR"/>
        </w:rPr>
        <w:t>’</w:t>
      </w:r>
      <w:r w:rsidR="002E69FE" w:rsidRPr="0004379A">
        <w:rPr>
          <w:lang w:val="fr-FR"/>
        </w:rPr>
        <w:t>année subséquente et d</w:t>
      </w:r>
      <w:r w:rsidR="002D22B6">
        <w:rPr>
          <w:lang w:val="fr-FR"/>
        </w:rPr>
        <w:t>’</w:t>
      </w:r>
      <w:r w:rsidR="002E69FE" w:rsidRPr="0004379A">
        <w:rPr>
          <w:lang w:val="fr-FR"/>
        </w:rPr>
        <w:t>émettre longtemps à l</w:t>
      </w:r>
      <w:r w:rsidR="002D22B6">
        <w:rPr>
          <w:lang w:val="fr-FR"/>
        </w:rPr>
        <w:t>’</w:t>
      </w:r>
      <w:r w:rsidR="002E69FE" w:rsidRPr="0004379A">
        <w:rPr>
          <w:lang w:val="fr-FR"/>
        </w:rPr>
        <w:t>avance une invitation à contribuer aux autres donateurs</w:t>
      </w:r>
      <w:r w:rsidR="006765C8">
        <w:rPr>
          <w:lang w:val="fr-FR"/>
        </w:rPr>
        <w:t>;</w:t>
      </w:r>
    </w:p>
    <w:p w14:paraId="65AE1366" w14:textId="087DFB90" w:rsidR="002E69FE" w:rsidRPr="0004379A" w:rsidRDefault="004260DE" w:rsidP="004260DE">
      <w:pPr>
        <w:pStyle w:val="CBDNormalNoNumber"/>
        <w:tabs>
          <w:tab w:val="clear" w:pos="567"/>
        </w:tabs>
        <w:rPr>
          <w:lang w:val="fr-FR"/>
        </w:rPr>
      </w:pPr>
      <w:r>
        <w:rPr>
          <w:lang w:val="fr-FR"/>
        </w:rPr>
        <w:tab/>
      </w:r>
      <w:r w:rsidR="002E69FE" w:rsidRPr="0004379A">
        <w:rPr>
          <w:lang w:val="fr-FR"/>
        </w:rPr>
        <w:t>31.</w:t>
      </w:r>
      <w:r w:rsidR="002E69FE" w:rsidRPr="0004379A">
        <w:rPr>
          <w:lang w:val="fr-FR"/>
        </w:rPr>
        <w:tab/>
      </w:r>
      <w:r w:rsidR="002E69FE" w:rsidRPr="0004379A">
        <w:rPr>
          <w:i/>
          <w:iCs/>
          <w:lang w:val="fr-FR"/>
        </w:rPr>
        <w:t>Prie également</w:t>
      </w:r>
      <w:r w:rsidR="002E69FE" w:rsidRPr="0004379A">
        <w:rPr>
          <w:i/>
          <w:lang w:val="fr-FR"/>
        </w:rPr>
        <w:t xml:space="preserve"> </w:t>
      </w:r>
      <w:r w:rsidR="002E69FE" w:rsidRPr="0004379A">
        <w:rPr>
          <w:iCs/>
          <w:lang w:val="fr-FR"/>
        </w:rPr>
        <w:t xml:space="preserve">la Secrétaire exécutive, </w:t>
      </w:r>
      <w:r w:rsidR="002E69FE" w:rsidRPr="0004379A">
        <w:rPr>
          <w:lang w:val="fr-FR"/>
        </w:rPr>
        <w:t xml:space="preserve">en consultation avec le Bureau, de continuer à assurer le suivi de la disponibilité des contributions versées au Fonds spécial de contributions volontaires destiné à faciliter la participation des Parties au processus de la Convention, en vue de </w:t>
      </w:r>
      <w:r w:rsidR="002E69FE" w:rsidRPr="0004379A">
        <w:rPr>
          <w:lang w:val="fr-FR"/>
        </w:rPr>
        <w:lastRenderedPageBreak/>
        <w:t>permettre aux membres des Bureaux de porter tout déficit de contribution à l</w:t>
      </w:r>
      <w:r w:rsidR="002D22B6">
        <w:rPr>
          <w:lang w:val="fr-FR"/>
        </w:rPr>
        <w:t>’</w:t>
      </w:r>
      <w:r w:rsidR="002E69FE" w:rsidRPr="0004379A">
        <w:rPr>
          <w:lang w:val="fr-FR"/>
        </w:rPr>
        <w:t>attention des Parties et, selon qu</w:t>
      </w:r>
      <w:r w:rsidR="002D22B6">
        <w:rPr>
          <w:lang w:val="fr-FR"/>
        </w:rPr>
        <w:t>’</w:t>
      </w:r>
      <w:r w:rsidR="002E69FE" w:rsidRPr="0004379A">
        <w:rPr>
          <w:lang w:val="fr-FR"/>
        </w:rPr>
        <w:t>il convient, des donateurs potentiels dans leurs régions </w:t>
      </w:r>
    </w:p>
    <w:p w14:paraId="622B0A31" w14:textId="7E2B8305" w:rsidR="002E69FE" w:rsidRPr="0004379A" w:rsidRDefault="004260DE" w:rsidP="004260DE">
      <w:pPr>
        <w:pStyle w:val="CBDNormalNoNumber"/>
        <w:tabs>
          <w:tab w:val="clear" w:pos="567"/>
        </w:tabs>
        <w:rPr>
          <w:lang w:val="fr-FR"/>
        </w:rPr>
      </w:pPr>
      <w:r>
        <w:rPr>
          <w:lang w:val="fr-FR"/>
        </w:rPr>
        <w:tab/>
      </w:r>
      <w:r w:rsidR="002E69FE" w:rsidRPr="0004379A">
        <w:rPr>
          <w:lang w:val="fr-FR"/>
        </w:rPr>
        <w:t>32.</w:t>
      </w:r>
      <w:r w:rsidR="002E69FE" w:rsidRPr="0004379A">
        <w:rPr>
          <w:lang w:val="fr-FR"/>
        </w:rPr>
        <w:tab/>
      </w:r>
      <w:r w:rsidR="002E69FE" w:rsidRPr="0004379A">
        <w:rPr>
          <w:i/>
          <w:iCs/>
          <w:lang w:val="fr-FR"/>
        </w:rPr>
        <w:t>Prie en outre</w:t>
      </w:r>
      <w:r w:rsidR="002E69FE" w:rsidRPr="0004379A">
        <w:rPr>
          <w:i/>
          <w:lang w:val="fr-FR"/>
        </w:rPr>
        <w:t xml:space="preserve"> </w:t>
      </w:r>
      <w:r w:rsidR="002E69FE" w:rsidRPr="0004379A">
        <w:rPr>
          <w:lang w:val="fr-FR"/>
        </w:rPr>
        <w:t>la Secrétaire exécutive, en préparation des réunions de la Conférence des Parties à la Convention et de la Conférence des Parties siégeant en tant que réunions des Parties aux Protocoles, de dresser et distribuer aux Parties une liste des travaux demandés à la Secrétaire exécutive, y compris les implications de chaque projet de décision, le cas échéant, afin d</w:t>
      </w:r>
      <w:r w:rsidR="002D22B6">
        <w:rPr>
          <w:lang w:val="fr-FR"/>
        </w:rPr>
        <w:t>’</w:t>
      </w:r>
      <w:r w:rsidR="002E69FE" w:rsidRPr="0004379A">
        <w:rPr>
          <w:lang w:val="fr-FR"/>
        </w:rPr>
        <w:t>informer les Parties, sans préjudice des décisions de la Conférence des Parties et de la Conférence des Parties siégeant en tant que réunions des Parties aux Protocoles</w:t>
      </w:r>
      <w:r w:rsidR="006765C8">
        <w:rPr>
          <w:lang w:val="fr-FR"/>
        </w:rPr>
        <w:t>;</w:t>
      </w:r>
    </w:p>
    <w:p w14:paraId="2832E759" w14:textId="28EE25A7" w:rsidR="002E69FE" w:rsidRPr="0004379A" w:rsidRDefault="004260DE" w:rsidP="004260DE">
      <w:pPr>
        <w:pStyle w:val="CBDNormalNoNumber"/>
        <w:tabs>
          <w:tab w:val="clear" w:pos="567"/>
        </w:tabs>
        <w:rPr>
          <w:lang w:val="fr-FR"/>
        </w:rPr>
      </w:pPr>
      <w:r>
        <w:rPr>
          <w:lang w:val="fr-FR"/>
        </w:rPr>
        <w:tab/>
      </w:r>
      <w:r w:rsidR="002E69FE" w:rsidRPr="0004379A">
        <w:rPr>
          <w:lang w:val="fr-FR"/>
        </w:rPr>
        <w:t>33.</w:t>
      </w:r>
      <w:r w:rsidR="002E69FE" w:rsidRPr="0004379A">
        <w:rPr>
          <w:lang w:val="fr-FR"/>
        </w:rPr>
        <w:tab/>
      </w:r>
      <w:r w:rsidR="002E69FE" w:rsidRPr="0004379A">
        <w:rPr>
          <w:i/>
          <w:lang w:val="fr-FR"/>
        </w:rPr>
        <w:t>Prie</w:t>
      </w:r>
      <w:r w:rsidR="002E69FE" w:rsidRPr="0004379A">
        <w:rPr>
          <w:lang w:val="fr-FR"/>
        </w:rPr>
        <w:t xml:space="preserve"> la Secrétaire exécutive d</w:t>
      </w:r>
      <w:r w:rsidR="002D22B6">
        <w:rPr>
          <w:lang w:val="fr-FR"/>
        </w:rPr>
        <w:t>’</w:t>
      </w:r>
      <w:r w:rsidR="002E69FE" w:rsidRPr="0004379A">
        <w:rPr>
          <w:lang w:val="fr-FR"/>
        </w:rPr>
        <w:t xml:space="preserve">élaborer et de présenter un programme de travail actualisé, détaillé et intégré pour la période 2029–2030 qui énonce les objectifs, les tâches à accomplir par le </w:t>
      </w:r>
      <w:r w:rsidR="006765C8">
        <w:rPr>
          <w:lang w:val="fr-FR"/>
        </w:rPr>
        <w:t>secrétariat</w:t>
      </w:r>
      <w:r w:rsidR="002E69FE" w:rsidRPr="0004379A">
        <w:rPr>
          <w:lang w:val="fr-FR"/>
        </w:rPr>
        <w:t xml:space="preserve"> et les résultats escomptés en ce qui concerne chaque poste budgétaire, pour la Convention et </w:t>
      </w:r>
      <w:r w:rsidR="00F810C0">
        <w:rPr>
          <w:lang w:val="fr-FR"/>
        </w:rPr>
        <w:t>ses protocoles</w:t>
      </w:r>
      <w:r w:rsidR="002E69FE" w:rsidRPr="0004379A">
        <w:rPr>
          <w:lang w:val="fr-FR"/>
        </w:rPr>
        <w:t>, pour examen par la Conférence des Parties à la Convention, la Conférence des Parties siégeant en tant que réunion des Parties au Protocole de Cartagena et la Conférence des Parties siégeant en tant que réunion des Parties au Protocole de Nagoya à leur dix-huitième, treizième et septième réunion respectivement, et un budget-programme correspondant suivant la présentation du projet de budget-programme pour le Programme des Nations Unies pour l</w:t>
      </w:r>
      <w:r w:rsidR="002D22B6">
        <w:rPr>
          <w:lang w:val="fr-FR"/>
        </w:rPr>
        <w:t>’</w:t>
      </w:r>
      <w:r w:rsidR="002E69FE" w:rsidRPr="0004379A">
        <w:rPr>
          <w:lang w:val="fr-FR"/>
        </w:rPr>
        <w:t>environnement,</w:t>
      </w:r>
      <w:r w:rsidR="002E69FE" w:rsidRPr="0004379A">
        <w:rPr>
          <w:rFonts w:asciiTheme="majorBidi" w:hAnsiTheme="majorBidi" w:cstheme="majorBidi"/>
          <w:lang w:val="fr-FR"/>
        </w:rPr>
        <w:t xml:space="preserve"> </w:t>
      </w:r>
      <w:r w:rsidR="002E69FE" w:rsidRPr="0004379A">
        <w:rPr>
          <w:lang w:val="fr-FR"/>
        </w:rPr>
        <w:t>pour l</w:t>
      </w:r>
      <w:r w:rsidR="002D22B6">
        <w:rPr>
          <w:lang w:val="fr-FR"/>
        </w:rPr>
        <w:t>’</w:t>
      </w:r>
      <w:r w:rsidR="002E69FE" w:rsidRPr="0004379A">
        <w:rPr>
          <w:lang w:val="fr-FR"/>
        </w:rPr>
        <w:t>exercice biennal avec les trois scénarios suivants, compte tenu de la liste figurant au paragraphe 32</w:t>
      </w:r>
      <w:r w:rsidR="00142771">
        <w:rPr>
          <w:lang w:val="fr-FR"/>
        </w:rPr>
        <w:t xml:space="preserve"> :</w:t>
      </w:r>
    </w:p>
    <w:p w14:paraId="43E20A3D" w14:textId="720FF413" w:rsidR="002E69FE" w:rsidRPr="0004379A" w:rsidRDefault="004260DE" w:rsidP="004260DE">
      <w:pPr>
        <w:pStyle w:val="CBDNormalNoNumber"/>
        <w:tabs>
          <w:tab w:val="clear" w:pos="567"/>
        </w:tabs>
        <w:rPr>
          <w:rFonts w:asciiTheme="majorBidi" w:hAnsiTheme="majorBidi" w:cstheme="majorBidi"/>
          <w:lang w:val="fr-FR"/>
        </w:rPr>
      </w:pPr>
      <w:r>
        <w:rPr>
          <w:rFonts w:asciiTheme="majorBidi" w:hAnsiTheme="majorBidi" w:cstheme="majorBidi"/>
          <w:lang w:val="fr-FR" w:eastAsia="ja-JP"/>
        </w:rPr>
        <w:tab/>
      </w:r>
      <w:r w:rsidR="002E69FE" w:rsidRPr="0004379A">
        <w:rPr>
          <w:rFonts w:asciiTheme="majorBidi" w:hAnsiTheme="majorBidi" w:cstheme="majorBidi"/>
          <w:lang w:val="fr-FR" w:eastAsia="ja-JP"/>
        </w:rPr>
        <w:t>a)</w:t>
      </w:r>
      <w:r w:rsidR="002E69FE" w:rsidRPr="0004379A">
        <w:rPr>
          <w:lang w:val="fr-FR"/>
        </w:rPr>
        <w:tab/>
      </w:r>
      <w:r w:rsidR="002E69FE" w:rsidRPr="0004379A">
        <w:rPr>
          <w:rFonts w:asciiTheme="majorBidi" w:hAnsiTheme="majorBidi" w:cstheme="majorBidi"/>
          <w:lang w:val="fr-FR" w:eastAsia="ja-JP"/>
        </w:rPr>
        <w:t>Le budget-programme (trois fonds d</w:t>
      </w:r>
      <w:r w:rsidR="002D22B6">
        <w:rPr>
          <w:rFonts w:asciiTheme="majorBidi" w:hAnsiTheme="majorBidi" w:cstheme="majorBidi"/>
          <w:lang w:val="fr-FR" w:eastAsia="ja-JP"/>
        </w:rPr>
        <w:t>’</w:t>
      </w:r>
      <w:r w:rsidR="002E69FE" w:rsidRPr="0004379A">
        <w:rPr>
          <w:rFonts w:asciiTheme="majorBidi" w:hAnsiTheme="majorBidi" w:cstheme="majorBidi"/>
          <w:lang w:val="fr-FR" w:eastAsia="ja-JP"/>
        </w:rPr>
        <w:t xml:space="preserve">affectation spéciale de base) fixé au niveau total de </w:t>
      </w:r>
      <w:r w:rsidR="002E69FE" w:rsidRPr="0004379A">
        <w:rPr>
          <w:rFonts w:asciiTheme="majorBidi" w:hAnsiTheme="majorBidi" w:cstheme="majorBidi"/>
          <w:lang w:val="fr-FR"/>
        </w:rPr>
        <w:t>2027–2028</w:t>
      </w:r>
      <w:r w:rsidR="002E69FE" w:rsidRPr="0004379A">
        <w:rPr>
          <w:rFonts w:asciiTheme="majorBidi" w:hAnsiTheme="majorBidi" w:cstheme="majorBidi"/>
          <w:lang w:val="fr-FR" w:eastAsia="ja-JP"/>
        </w:rPr>
        <w:t xml:space="preserve"> </w:t>
      </w:r>
      <w:r w:rsidR="002E69FE" w:rsidRPr="0004379A">
        <w:rPr>
          <w:rFonts w:asciiTheme="majorBidi" w:hAnsiTheme="majorBidi" w:cstheme="majorBidi"/>
          <w:lang w:val="fr-FR"/>
        </w:rPr>
        <w:t>en termes réels moins le montant des soldes non dépensés utilisés pour l</w:t>
      </w:r>
      <w:r w:rsidR="002D22B6">
        <w:rPr>
          <w:rFonts w:asciiTheme="majorBidi" w:hAnsiTheme="majorBidi" w:cstheme="majorBidi"/>
          <w:lang w:val="fr-FR"/>
        </w:rPr>
        <w:t>’</w:t>
      </w:r>
      <w:r w:rsidR="002E69FE" w:rsidRPr="0004379A">
        <w:rPr>
          <w:rFonts w:asciiTheme="majorBidi" w:hAnsiTheme="majorBidi" w:cstheme="majorBidi"/>
          <w:lang w:val="fr-FR"/>
        </w:rPr>
        <w:t>exercice biennal 2025-2026</w:t>
      </w:r>
      <w:r w:rsidR="006765C8">
        <w:rPr>
          <w:rFonts w:asciiTheme="majorBidi" w:hAnsiTheme="majorBidi" w:cstheme="majorBidi"/>
          <w:lang w:val="fr-FR"/>
        </w:rPr>
        <w:t>;</w:t>
      </w:r>
    </w:p>
    <w:p w14:paraId="51AF95E2" w14:textId="3145E7FC" w:rsidR="002E69FE" w:rsidRPr="0004379A" w:rsidRDefault="004260DE" w:rsidP="004260DE">
      <w:pPr>
        <w:pStyle w:val="CBDNormalNoNumber"/>
        <w:tabs>
          <w:tab w:val="clear" w:pos="567"/>
        </w:tabs>
        <w:rPr>
          <w:rFonts w:asciiTheme="majorBidi" w:hAnsiTheme="majorBidi" w:cstheme="majorBidi"/>
          <w:lang w:val="fr-FR" w:eastAsia="ja-JP"/>
        </w:rPr>
      </w:pPr>
      <w:r>
        <w:rPr>
          <w:rFonts w:asciiTheme="majorBidi" w:hAnsiTheme="majorBidi" w:cstheme="majorBidi"/>
          <w:lang w:val="fr-FR" w:eastAsia="ja-JP"/>
        </w:rPr>
        <w:tab/>
      </w:r>
      <w:r w:rsidR="002E69FE" w:rsidRPr="0004379A">
        <w:rPr>
          <w:rFonts w:asciiTheme="majorBidi" w:hAnsiTheme="majorBidi" w:cstheme="majorBidi"/>
          <w:lang w:val="fr-FR" w:eastAsia="ja-JP"/>
        </w:rPr>
        <w:t>b)</w:t>
      </w:r>
      <w:r w:rsidR="002E69FE" w:rsidRPr="0004379A">
        <w:rPr>
          <w:lang w:val="fr-FR"/>
        </w:rPr>
        <w:tab/>
      </w:r>
      <w:r w:rsidR="002E69FE" w:rsidRPr="0004379A">
        <w:rPr>
          <w:rFonts w:asciiTheme="majorBidi" w:hAnsiTheme="majorBidi" w:cstheme="majorBidi"/>
          <w:lang w:val="fr-FR" w:eastAsia="ja-JP"/>
        </w:rPr>
        <w:t>Le budget-programme (trois fonds d</w:t>
      </w:r>
      <w:r w:rsidR="002D22B6">
        <w:rPr>
          <w:rFonts w:asciiTheme="majorBidi" w:hAnsiTheme="majorBidi" w:cstheme="majorBidi"/>
          <w:lang w:val="fr-FR" w:eastAsia="ja-JP"/>
        </w:rPr>
        <w:t>’</w:t>
      </w:r>
      <w:r w:rsidR="002E69FE" w:rsidRPr="0004379A">
        <w:rPr>
          <w:rFonts w:asciiTheme="majorBidi" w:hAnsiTheme="majorBidi" w:cstheme="majorBidi"/>
          <w:lang w:val="fr-FR" w:eastAsia="ja-JP"/>
        </w:rPr>
        <w:t xml:space="preserve">affectation spéciale de base) fixé au niveau total de </w:t>
      </w:r>
      <w:r w:rsidR="002E69FE" w:rsidRPr="0004379A">
        <w:rPr>
          <w:rFonts w:asciiTheme="majorBidi" w:hAnsiTheme="majorBidi" w:cstheme="majorBidi"/>
          <w:lang w:val="fr-FR"/>
        </w:rPr>
        <w:t>2029–2030</w:t>
      </w:r>
      <w:r w:rsidR="002E69FE" w:rsidRPr="0004379A">
        <w:rPr>
          <w:rFonts w:asciiTheme="majorBidi" w:hAnsiTheme="majorBidi" w:cstheme="majorBidi"/>
          <w:lang w:val="fr-FR" w:eastAsia="ja-JP"/>
        </w:rPr>
        <w:t xml:space="preserve"> en termes nominaux, moins le montant des soldes non dépensés utilisés pour l</w:t>
      </w:r>
      <w:r w:rsidR="002D22B6">
        <w:rPr>
          <w:rFonts w:asciiTheme="majorBidi" w:hAnsiTheme="majorBidi" w:cstheme="majorBidi"/>
          <w:lang w:val="fr-FR" w:eastAsia="ja-JP"/>
        </w:rPr>
        <w:t>’</w:t>
      </w:r>
      <w:r w:rsidR="002E69FE" w:rsidRPr="0004379A">
        <w:rPr>
          <w:rFonts w:asciiTheme="majorBidi" w:hAnsiTheme="majorBidi" w:cstheme="majorBidi"/>
          <w:lang w:val="fr-FR" w:eastAsia="ja-JP"/>
        </w:rPr>
        <w:t xml:space="preserve">exercice biennal </w:t>
      </w:r>
      <w:r w:rsidR="002E69FE" w:rsidRPr="0004379A">
        <w:rPr>
          <w:rFonts w:asciiTheme="majorBidi" w:hAnsiTheme="majorBidi" w:cstheme="majorBidi"/>
          <w:lang w:val="fr-FR"/>
        </w:rPr>
        <w:t>2027–2028</w:t>
      </w:r>
      <w:r w:rsidR="006765C8">
        <w:rPr>
          <w:rFonts w:asciiTheme="majorBidi" w:hAnsiTheme="majorBidi" w:cstheme="majorBidi"/>
          <w:lang w:val="fr-FR"/>
        </w:rPr>
        <w:t>;</w:t>
      </w:r>
    </w:p>
    <w:p w14:paraId="5815E321" w14:textId="4D2F9AF1" w:rsidR="002E69FE" w:rsidRPr="0004379A" w:rsidRDefault="004260DE" w:rsidP="004260DE">
      <w:pPr>
        <w:pStyle w:val="CBDNormalNoNumber"/>
        <w:tabs>
          <w:tab w:val="clear" w:pos="567"/>
        </w:tabs>
        <w:rPr>
          <w:rFonts w:asciiTheme="majorBidi" w:hAnsiTheme="majorBidi" w:cstheme="majorBidi"/>
          <w:lang w:val="fr-FR"/>
        </w:rPr>
      </w:pPr>
      <w:r>
        <w:rPr>
          <w:rFonts w:asciiTheme="majorBidi" w:hAnsiTheme="majorBidi" w:cstheme="majorBidi"/>
          <w:lang w:val="fr-FR"/>
        </w:rPr>
        <w:tab/>
      </w:r>
      <w:r w:rsidR="002E69FE" w:rsidRPr="0004379A">
        <w:rPr>
          <w:rFonts w:asciiTheme="majorBidi" w:hAnsiTheme="majorBidi" w:cstheme="majorBidi"/>
          <w:lang w:val="fr-FR"/>
        </w:rPr>
        <w:t>c)</w:t>
      </w:r>
      <w:r w:rsidR="002E69FE" w:rsidRPr="0004379A">
        <w:rPr>
          <w:lang w:val="fr-FR"/>
        </w:rPr>
        <w:tab/>
      </w:r>
      <w:r w:rsidR="002E69FE" w:rsidRPr="0004379A">
        <w:rPr>
          <w:rFonts w:asciiTheme="majorBidi" w:hAnsiTheme="majorBidi" w:cstheme="majorBidi"/>
          <w:lang w:val="fr-FR"/>
        </w:rPr>
        <w:t>Le budget-programme (trois fonds d</w:t>
      </w:r>
      <w:r w:rsidR="002D22B6">
        <w:rPr>
          <w:rFonts w:asciiTheme="majorBidi" w:hAnsiTheme="majorBidi" w:cstheme="majorBidi"/>
          <w:lang w:val="fr-FR"/>
        </w:rPr>
        <w:t>’</w:t>
      </w:r>
      <w:r w:rsidR="002E69FE" w:rsidRPr="0004379A">
        <w:rPr>
          <w:rFonts w:asciiTheme="majorBidi" w:hAnsiTheme="majorBidi" w:cstheme="majorBidi"/>
          <w:lang w:val="fr-FR"/>
        </w:rPr>
        <w:t>affectation spéciale de base) nécessaire à l</w:t>
      </w:r>
      <w:r w:rsidR="002D22B6">
        <w:rPr>
          <w:rFonts w:asciiTheme="majorBidi" w:hAnsiTheme="majorBidi" w:cstheme="majorBidi"/>
          <w:lang w:val="fr-FR"/>
        </w:rPr>
        <w:t>’</w:t>
      </w:r>
      <w:r w:rsidR="002E69FE" w:rsidRPr="0004379A">
        <w:rPr>
          <w:rFonts w:asciiTheme="majorBidi" w:hAnsiTheme="majorBidi" w:cstheme="majorBidi"/>
          <w:lang w:val="fr-FR"/>
        </w:rPr>
        <w:t xml:space="preserve">exécution du programme de travail de la Convention et </w:t>
      </w:r>
      <w:r w:rsidR="00624032">
        <w:rPr>
          <w:rFonts w:asciiTheme="majorBidi" w:hAnsiTheme="majorBidi" w:cstheme="majorBidi"/>
          <w:lang w:val="fr-FR"/>
        </w:rPr>
        <w:t>de ses protocoles</w:t>
      </w:r>
      <w:r w:rsidR="002E69FE" w:rsidRPr="0004379A">
        <w:rPr>
          <w:rFonts w:asciiTheme="majorBidi" w:hAnsiTheme="majorBidi" w:cstheme="majorBidi"/>
          <w:lang w:val="fr-FR"/>
        </w:rPr>
        <w:t>, moins le montant des soldes non dépensés utilisés pour l</w:t>
      </w:r>
      <w:r w:rsidR="002D22B6">
        <w:rPr>
          <w:rFonts w:asciiTheme="majorBidi" w:hAnsiTheme="majorBidi" w:cstheme="majorBidi"/>
          <w:lang w:val="fr-FR"/>
        </w:rPr>
        <w:t>’</w:t>
      </w:r>
      <w:r w:rsidR="002E69FE" w:rsidRPr="0004379A">
        <w:rPr>
          <w:rFonts w:asciiTheme="majorBidi" w:hAnsiTheme="majorBidi" w:cstheme="majorBidi"/>
          <w:lang w:val="fr-FR"/>
        </w:rPr>
        <w:t>exercice biennal 2027–2028</w:t>
      </w:r>
      <w:r w:rsidR="006765C8">
        <w:rPr>
          <w:rFonts w:asciiTheme="majorBidi" w:hAnsiTheme="majorBidi" w:cstheme="majorBidi"/>
          <w:lang w:val="fr-FR"/>
        </w:rPr>
        <w:t>;</w:t>
      </w:r>
    </w:p>
    <w:p w14:paraId="5AB755A2" w14:textId="39321B38" w:rsidR="002E69FE" w:rsidRPr="0004379A" w:rsidRDefault="004260DE" w:rsidP="004260DE">
      <w:pPr>
        <w:pStyle w:val="CBDNormalNoNumber"/>
        <w:tabs>
          <w:tab w:val="clear" w:pos="567"/>
        </w:tabs>
        <w:rPr>
          <w:rFonts w:asciiTheme="majorBidi" w:hAnsiTheme="majorBidi" w:cstheme="majorBidi"/>
          <w:lang w:val="fr-FR"/>
        </w:rPr>
      </w:pPr>
      <w:r>
        <w:rPr>
          <w:shd w:val="clear" w:color="auto" w:fill="FFFFFF"/>
          <w:lang w:val="fr-FR"/>
        </w:rPr>
        <w:tab/>
      </w:r>
      <w:r w:rsidR="002E69FE" w:rsidRPr="0004379A">
        <w:rPr>
          <w:shd w:val="clear" w:color="auto" w:fill="FFFFFF"/>
          <w:lang w:val="fr-FR"/>
        </w:rPr>
        <w:t>34.</w:t>
      </w:r>
      <w:r w:rsidR="002E69FE" w:rsidRPr="0004379A">
        <w:rPr>
          <w:i/>
          <w:shd w:val="clear" w:color="auto" w:fill="FFFFFF"/>
          <w:lang w:val="fr-FR"/>
        </w:rPr>
        <w:tab/>
      </w:r>
      <w:r w:rsidR="002E69FE" w:rsidRPr="0004379A">
        <w:rPr>
          <w:i/>
          <w:iCs/>
          <w:shd w:val="clear" w:color="auto" w:fill="FFFFFF"/>
          <w:lang w:val="fr-FR"/>
        </w:rPr>
        <w:t xml:space="preserve">Prie également </w:t>
      </w:r>
      <w:r w:rsidR="002E69FE" w:rsidRPr="0004379A">
        <w:rPr>
          <w:shd w:val="clear" w:color="auto" w:fill="FFFFFF"/>
          <w:lang w:val="fr-FR"/>
        </w:rPr>
        <w:t>la Secrétaire exécutive de mettre en place toutes les mesures possibles pour améliorer l</w:t>
      </w:r>
      <w:r w:rsidR="002D22B6">
        <w:rPr>
          <w:shd w:val="clear" w:color="auto" w:fill="FFFFFF"/>
          <w:lang w:val="fr-FR"/>
        </w:rPr>
        <w:t>’</w:t>
      </w:r>
      <w:r w:rsidR="002E69FE" w:rsidRPr="0004379A">
        <w:rPr>
          <w:shd w:val="clear" w:color="auto" w:fill="FFFFFF"/>
          <w:lang w:val="fr-FR"/>
        </w:rPr>
        <w:t>efficacité et l</w:t>
      </w:r>
      <w:r w:rsidR="002D22B6">
        <w:rPr>
          <w:shd w:val="clear" w:color="auto" w:fill="FFFFFF"/>
          <w:lang w:val="fr-FR"/>
        </w:rPr>
        <w:t>’</w:t>
      </w:r>
      <w:r w:rsidR="002E69FE" w:rsidRPr="0004379A">
        <w:rPr>
          <w:shd w:val="clear" w:color="auto" w:fill="FFFFFF"/>
          <w:lang w:val="fr-FR"/>
        </w:rPr>
        <w:t xml:space="preserve">efficience du </w:t>
      </w:r>
      <w:r w:rsidR="006765C8">
        <w:rPr>
          <w:shd w:val="clear" w:color="auto" w:fill="FFFFFF"/>
          <w:lang w:val="fr-FR"/>
        </w:rPr>
        <w:t>secrétariat</w:t>
      </w:r>
      <w:r w:rsidR="002E69FE" w:rsidRPr="0004379A">
        <w:rPr>
          <w:shd w:val="clear" w:color="auto" w:fill="FFFFFF"/>
          <w:lang w:val="fr-FR"/>
        </w:rPr>
        <w:t>, et de refléter ces mesures dans les trois scénarios susmentionnés</w:t>
      </w:r>
      <w:r w:rsidR="006765C8">
        <w:rPr>
          <w:shd w:val="clear" w:color="auto" w:fill="FFFFFF"/>
          <w:lang w:val="fr-FR"/>
        </w:rPr>
        <w:t>;</w:t>
      </w:r>
      <w:r w:rsidR="002E69FE" w:rsidRPr="0004379A">
        <w:rPr>
          <w:shd w:val="clear" w:color="auto" w:fill="FFFFFF"/>
          <w:lang w:val="fr-FR"/>
        </w:rPr>
        <w:t xml:space="preserve"> </w:t>
      </w:r>
    </w:p>
    <w:p w14:paraId="465D103A" w14:textId="5DFA5C9A" w:rsidR="002E69FE" w:rsidRPr="0004379A" w:rsidRDefault="004260DE" w:rsidP="004260DE">
      <w:pPr>
        <w:pStyle w:val="CBDNormalNoNumber"/>
        <w:tabs>
          <w:tab w:val="clear" w:pos="567"/>
        </w:tabs>
        <w:rPr>
          <w:lang w:val="fr-FR"/>
        </w:rPr>
      </w:pPr>
      <w:r>
        <w:rPr>
          <w:lang w:val="fr-FR"/>
        </w:rPr>
        <w:tab/>
      </w:r>
      <w:r w:rsidR="002E69FE" w:rsidRPr="0004379A">
        <w:rPr>
          <w:lang w:val="fr-FR"/>
        </w:rPr>
        <w:t>35.</w:t>
      </w:r>
      <w:r w:rsidR="002E69FE" w:rsidRPr="0004379A">
        <w:rPr>
          <w:lang w:val="fr-FR"/>
        </w:rPr>
        <w:tab/>
      </w:r>
      <w:r w:rsidR="002E69FE" w:rsidRPr="0004379A">
        <w:rPr>
          <w:i/>
          <w:iCs/>
          <w:lang w:val="fr-FR"/>
        </w:rPr>
        <w:t>Prie en outre</w:t>
      </w:r>
      <w:r w:rsidR="002E69FE" w:rsidRPr="0004379A">
        <w:rPr>
          <w:lang w:val="fr-FR"/>
        </w:rPr>
        <w:t xml:space="preserve"> la Secrétaire exécutive de faire rapport à la Conférence des Parties à la Convention, à la Conférence des Parties siégeant en tant que réunion des Parties au Protocole de Cartagena et à la Conférence des Parties siégeant en tant que réunion des Parties au Protocole de Nagoya à leur dix-huitième, treizième et septième réunion respectivement, sur les recettes et l</w:t>
      </w:r>
      <w:r w:rsidR="002D22B6">
        <w:rPr>
          <w:lang w:val="fr-FR"/>
        </w:rPr>
        <w:t>’</w:t>
      </w:r>
      <w:r w:rsidR="002E69FE" w:rsidRPr="0004379A">
        <w:rPr>
          <w:lang w:val="fr-FR"/>
        </w:rPr>
        <w:t>exécution du budget, les soldes non dépensés et l</w:t>
      </w:r>
      <w:r w:rsidR="002D22B6">
        <w:rPr>
          <w:lang w:val="fr-FR"/>
        </w:rPr>
        <w:t>’</w:t>
      </w:r>
      <w:r w:rsidR="002E69FE" w:rsidRPr="0004379A">
        <w:rPr>
          <w:lang w:val="fr-FR"/>
        </w:rPr>
        <w:t>état des excédents et des reports, ainsi que sur tout ajustement apporté au budget pour l</w:t>
      </w:r>
      <w:r w:rsidR="002D22B6">
        <w:rPr>
          <w:lang w:val="fr-FR"/>
        </w:rPr>
        <w:t>’</w:t>
      </w:r>
      <w:r w:rsidR="002E69FE" w:rsidRPr="0004379A">
        <w:rPr>
          <w:lang w:val="fr-FR"/>
        </w:rPr>
        <w:t>exercice biennal 2027–2028;</w:t>
      </w:r>
    </w:p>
    <w:p w14:paraId="7B445BE1" w14:textId="625579EB" w:rsidR="002E69FE" w:rsidRPr="0004379A" w:rsidRDefault="004260DE" w:rsidP="004260DE">
      <w:pPr>
        <w:pStyle w:val="CBDNormalNoNumber"/>
        <w:tabs>
          <w:tab w:val="clear" w:pos="567"/>
        </w:tabs>
        <w:rPr>
          <w:lang w:val="fr-FR"/>
        </w:rPr>
      </w:pPr>
      <w:r>
        <w:rPr>
          <w:lang w:val="fr-FR"/>
        </w:rPr>
        <w:tab/>
      </w:r>
      <w:r w:rsidR="002E69FE" w:rsidRPr="0004379A">
        <w:rPr>
          <w:lang w:val="fr-FR"/>
        </w:rPr>
        <w:t>36.</w:t>
      </w:r>
      <w:r w:rsidR="002E69FE" w:rsidRPr="0004379A">
        <w:rPr>
          <w:i/>
          <w:lang w:val="fr-FR"/>
        </w:rPr>
        <w:tab/>
      </w:r>
      <w:r w:rsidR="002E69FE" w:rsidRPr="0004379A">
        <w:rPr>
          <w:i/>
          <w:iCs/>
          <w:lang w:val="fr-FR"/>
        </w:rPr>
        <w:t>Prend note</w:t>
      </w:r>
      <w:r w:rsidR="002E69FE" w:rsidRPr="0004379A">
        <w:rPr>
          <w:lang w:val="fr-FR"/>
        </w:rPr>
        <w:t xml:space="preserve"> des informations fournies par la Secrétaire exécutive sur l</w:t>
      </w:r>
      <w:r w:rsidR="002D22B6">
        <w:rPr>
          <w:lang w:val="fr-FR"/>
        </w:rPr>
        <w:t>’</w:t>
      </w:r>
      <w:r w:rsidR="002E69FE" w:rsidRPr="0004379A">
        <w:rPr>
          <w:lang w:val="fr-FR"/>
        </w:rPr>
        <w:t xml:space="preserve">administration de la Convention et </w:t>
      </w:r>
      <w:r w:rsidR="00624032">
        <w:rPr>
          <w:lang w:val="fr-FR"/>
        </w:rPr>
        <w:t>de ses protocoles</w:t>
      </w:r>
      <w:r w:rsidR="002E69FE" w:rsidRPr="0004379A">
        <w:rPr>
          <w:lang w:val="fr-FR"/>
        </w:rPr>
        <w:t xml:space="preserve"> pour l</w:t>
      </w:r>
      <w:r w:rsidR="002D22B6">
        <w:rPr>
          <w:lang w:val="fr-FR"/>
        </w:rPr>
        <w:t>’</w:t>
      </w:r>
      <w:r w:rsidR="002E69FE" w:rsidRPr="0004379A">
        <w:rPr>
          <w:lang w:val="fr-FR"/>
        </w:rPr>
        <w:t>exercice biennal 2025–2026</w:t>
      </w:r>
      <w:r w:rsidR="002E69FE" w:rsidRPr="0004379A">
        <w:rPr>
          <w:rStyle w:val="FootnoteReference"/>
          <w:lang w:val="fr-FR"/>
        </w:rPr>
        <w:footnoteReference w:id="23"/>
      </w:r>
      <w:r w:rsidR="002E69FE" w:rsidRPr="0004379A">
        <w:rPr>
          <w:lang w:val="fr-FR"/>
        </w:rPr>
        <w:t>, en particulier sur l</w:t>
      </w:r>
      <w:r w:rsidR="002D22B6">
        <w:rPr>
          <w:lang w:val="fr-FR"/>
        </w:rPr>
        <w:t>’</w:t>
      </w:r>
      <w:r w:rsidR="002E69FE" w:rsidRPr="0004379A">
        <w:rPr>
          <w:lang w:val="fr-FR"/>
        </w:rPr>
        <w:t>exécution du budget intégré, et prie la Secrétaire exécutive de soumettre des informations relatives à l</w:t>
      </w:r>
      <w:r w:rsidR="002D22B6">
        <w:rPr>
          <w:lang w:val="fr-FR"/>
        </w:rPr>
        <w:t>’</w:t>
      </w:r>
      <w:r w:rsidR="002E69FE" w:rsidRPr="0004379A">
        <w:rPr>
          <w:lang w:val="fr-FR"/>
        </w:rPr>
        <w:t>exécution d</w:t>
      </w:r>
      <w:r w:rsidR="006A7BF3">
        <w:rPr>
          <w:lang w:val="fr-FR"/>
        </w:rPr>
        <w:t xml:space="preserve">u </w:t>
      </w:r>
      <w:r w:rsidR="002E69FE" w:rsidRPr="0004379A">
        <w:rPr>
          <w:lang w:val="fr-FR"/>
        </w:rPr>
        <w:t>budget des fonds d</w:t>
      </w:r>
      <w:r w:rsidR="002D22B6">
        <w:rPr>
          <w:lang w:val="fr-FR"/>
        </w:rPr>
        <w:t>’</w:t>
      </w:r>
      <w:r w:rsidR="002E69FE" w:rsidRPr="0004379A">
        <w:rPr>
          <w:lang w:val="fr-FR"/>
        </w:rPr>
        <w:t>affectation spéciale de base et volontaires lors de toutes les réunions de la Conférence des Parties à venir, afin que les Parties disposent d</w:t>
      </w:r>
      <w:r w:rsidR="002D22B6">
        <w:rPr>
          <w:lang w:val="fr-FR"/>
        </w:rPr>
        <w:t>’</w:t>
      </w:r>
      <w:r w:rsidR="002E69FE" w:rsidRPr="0004379A">
        <w:rPr>
          <w:lang w:val="fr-FR"/>
        </w:rPr>
        <w:t>un rapport complet sur les dépenses engagées au titre de la Convention.</w:t>
      </w:r>
    </w:p>
    <w:p w14:paraId="776486FA" w14:textId="1F4EBDEA" w:rsidR="00A7644C" w:rsidRPr="002E69FE" w:rsidRDefault="002E69FE" w:rsidP="004260DE">
      <w:pPr>
        <w:pStyle w:val="CBDNormalNoNumber"/>
        <w:tabs>
          <w:tab w:val="clear" w:pos="567"/>
        </w:tabs>
        <w:rPr>
          <w:lang w:val="fr-FR"/>
        </w:rPr>
      </w:pPr>
      <w:r w:rsidRPr="0004379A">
        <w:rPr>
          <w:lang w:val="fr-FR"/>
        </w:rPr>
        <w:t>[Espace réservé aux tableaux mentionnés dans les paragraphes 3, 8, 12 et 23]</w:t>
      </w:r>
    </w:p>
    <w:p w14:paraId="078DB6AA" w14:textId="45D35656" w:rsidR="00792A18" w:rsidRPr="009A58C7" w:rsidRDefault="00792A18" w:rsidP="00F51A14">
      <w:pPr>
        <w:pStyle w:val="CBDNormalNumber"/>
        <w:numPr>
          <w:ilvl w:val="0"/>
          <w:numId w:val="0"/>
        </w:numPr>
        <w:ind w:left="567"/>
        <w:rPr>
          <w:lang w:val="fr-FR"/>
        </w:rPr>
      </w:pPr>
    </w:p>
    <w:p w14:paraId="2E96EB95" w14:textId="02AAD015" w:rsidR="009D4079" w:rsidRPr="009A58C7" w:rsidRDefault="009D4079" w:rsidP="00F51A14">
      <w:pPr>
        <w:pStyle w:val="CBDNormalNumber"/>
        <w:numPr>
          <w:ilvl w:val="0"/>
          <w:numId w:val="0"/>
        </w:numPr>
        <w:ind w:left="426"/>
        <w:rPr>
          <w:sz w:val="26"/>
          <w:szCs w:val="26"/>
          <w:lang w:val="fr-FR"/>
        </w:rPr>
        <w:sectPr w:rsidR="009D4079" w:rsidRPr="009A58C7" w:rsidSect="00B22E85">
          <w:pgSz w:w="12240" w:h="15840"/>
          <w:pgMar w:top="567" w:right="1440" w:bottom="1134" w:left="1440" w:header="709" w:footer="709" w:gutter="0"/>
          <w:cols w:space="708"/>
          <w:docGrid w:linePitch="360"/>
        </w:sectPr>
      </w:pPr>
    </w:p>
    <w:p w14:paraId="42698687" w14:textId="77777777" w:rsidR="000B6A9F" w:rsidRDefault="00056B65" w:rsidP="000B6A9F">
      <w:pPr>
        <w:pStyle w:val="CBDAgendaItem"/>
        <w:snapToGrid w:val="0"/>
        <w:contextualSpacing/>
        <w:rPr>
          <w:rFonts w:hint="eastAsia"/>
          <w:bCs/>
          <w:sz w:val="26"/>
          <w:szCs w:val="26"/>
          <w:lang w:val="fr-FR"/>
        </w:rPr>
      </w:pPr>
      <w:bookmarkStart w:id="19" w:name="_Toc241071507"/>
      <w:bookmarkStart w:id="20" w:name="_Toc241486230"/>
      <w:bookmarkStart w:id="21" w:name="_Toc241589662"/>
      <w:r w:rsidRPr="00056B65">
        <w:rPr>
          <w:bCs/>
          <w:sz w:val="26"/>
          <w:szCs w:val="26"/>
          <w:lang w:val="fr-FR"/>
        </w:rPr>
        <w:lastRenderedPageBreak/>
        <w:t xml:space="preserve">Point </w:t>
      </w:r>
      <w:r w:rsidR="00792A18" w:rsidRPr="00056B65">
        <w:rPr>
          <w:rFonts w:hint="eastAsia"/>
          <w:bCs/>
          <w:sz w:val="26"/>
          <w:szCs w:val="26"/>
          <w:lang w:val="fr-FR"/>
        </w:rPr>
        <w:t xml:space="preserve">8 </w:t>
      </w:r>
      <w:r w:rsidR="00B7088D" w:rsidRPr="00056B65">
        <w:rPr>
          <w:bCs/>
          <w:sz w:val="26"/>
          <w:szCs w:val="26"/>
          <w:lang w:val="fr-FR"/>
        </w:rPr>
        <w:t>a)</w:t>
      </w:r>
    </w:p>
    <w:p w14:paraId="2F4A5924" w14:textId="29266E7D" w:rsidR="00792A18" w:rsidRPr="008B0B58" w:rsidRDefault="008B0B58" w:rsidP="000B6A9F">
      <w:pPr>
        <w:pStyle w:val="CBDAgendaItem"/>
        <w:snapToGrid w:val="0"/>
        <w:contextualSpacing/>
        <w:rPr>
          <w:rFonts w:hint="eastAsia"/>
          <w:bCs/>
          <w:sz w:val="26"/>
          <w:szCs w:val="26"/>
          <w:lang w:val="fr-FR"/>
        </w:rPr>
      </w:pPr>
      <w:r w:rsidRPr="008B0B58">
        <w:rPr>
          <w:bCs/>
          <w:sz w:val="26"/>
          <w:szCs w:val="26"/>
          <w:lang w:val="fr-FR"/>
        </w:rPr>
        <w:t>Mobilisation des ressources et mécanisme de financement</w:t>
      </w:r>
      <w:r w:rsidR="00142771">
        <w:rPr>
          <w:bCs/>
          <w:sz w:val="26"/>
          <w:szCs w:val="26"/>
          <w:lang w:val="fr-FR"/>
        </w:rPr>
        <w:t xml:space="preserve"> :</w:t>
      </w:r>
      <w:r w:rsidRPr="008B0B58">
        <w:rPr>
          <w:bCs/>
          <w:sz w:val="26"/>
          <w:szCs w:val="26"/>
          <w:lang w:val="fr-FR"/>
        </w:rPr>
        <w:t xml:space="preserve"> mobilisation des ressources</w:t>
      </w:r>
      <w:bookmarkEnd w:id="19"/>
      <w:bookmarkEnd w:id="20"/>
      <w:bookmarkEnd w:id="21"/>
    </w:p>
    <w:tbl>
      <w:tblPr>
        <w:tblStyle w:val="TableGrid"/>
        <w:tblW w:w="0" w:type="auto"/>
        <w:tblLook w:val="04A0" w:firstRow="1" w:lastRow="0" w:firstColumn="1" w:lastColumn="0" w:noHBand="0" w:noVBand="1"/>
      </w:tblPr>
      <w:tblGrid>
        <w:gridCol w:w="9360"/>
      </w:tblGrid>
      <w:tr w:rsidR="00C07F84" w:rsidRPr="00293B35" w14:paraId="283C606F" w14:textId="77777777">
        <w:tc>
          <w:tcPr>
            <w:tcW w:w="9360" w:type="dxa"/>
            <w:tcBorders>
              <w:left w:val="nil"/>
              <w:right w:val="nil"/>
            </w:tcBorders>
          </w:tcPr>
          <w:p w14:paraId="7E268EAC" w14:textId="162D76B8" w:rsidR="00C07F84" w:rsidRPr="008B0B58" w:rsidRDefault="00701D96" w:rsidP="00F51A14">
            <w:pPr>
              <w:pStyle w:val="CBDcompilation-blurb"/>
              <w:rPr>
                <w:lang w:val="fr-FR"/>
              </w:rPr>
            </w:pPr>
            <w:r>
              <w:rPr>
                <w:lang w:val="fr-FR"/>
              </w:rPr>
              <w:t>Le texte du projet de décision suivant</w:t>
            </w:r>
            <w:r w:rsidR="008B0B58" w:rsidRPr="008B0B58">
              <w:rPr>
                <w:lang w:val="fr-FR"/>
              </w:rPr>
              <w:t xml:space="preserve"> est repris des </w:t>
            </w:r>
            <w:r w:rsidR="008B0B58">
              <w:rPr>
                <w:lang w:val="fr-FR"/>
              </w:rPr>
              <w:t>recommandations</w:t>
            </w:r>
            <w:r w:rsidR="008B0B58" w:rsidRPr="008B0B58">
              <w:rPr>
                <w:lang w:val="fr-FR"/>
              </w:rPr>
              <w:t xml:space="preserve"> </w:t>
            </w:r>
            <w:hyperlink r:id="rId27" w:history="1">
              <w:r w:rsidR="00A97FDC" w:rsidRPr="008B0B58">
                <w:rPr>
                  <w:rStyle w:val="Hyperlink"/>
                  <w:rFonts w:hint="eastAsia"/>
                  <w:lang w:val="fr-FR"/>
                </w:rPr>
                <w:t>6/</w:t>
              </w:r>
              <w:bookmarkStart w:id="22" w:name="_Hlt241584871"/>
              <w:bookmarkStart w:id="23" w:name="_Hlt241584872"/>
              <w:r w:rsidR="00A97FDC" w:rsidRPr="008B0B58">
                <w:rPr>
                  <w:rStyle w:val="Hyperlink"/>
                  <w:rFonts w:hint="eastAsia"/>
                  <w:lang w:val="fr-FR"/>
                </w:rPr>
                <w:t>1</w:t>
              </w:r>
              <w:bookmarkEnd w:id="22"/>
              <w:bookmarkEnd w:id="23"/>
            </w:hyperlink>
            <w:r w:rsidR="00A97FDC" w:rsidRPr="008B0B58">
              <w:rPr>
                <w:rFonts w:hint="eastAsia"/>
                <w:bCs w:val="0"/>
                <w:lang w:val="fr-FR"/>
              </w:rPr>
              <w:t xml:space="preserve"> </w:t>
            </w:r>
            <w:r w:rsidR="008B0B58" w:rsidRPr="008B0B58">
              <w:rPr>
                <w:bCs w:val="0"/>
                <w:lang w:val="fr-FR"/>
              </w:rPr>
              <w:t>et</w:t>
            </w:r>
            <w:r w:rsidR="00757751" w:rsidRPr="008B0B58">
              <w:rPr>
                <w:rFonts w:hint="eastAsia"/>
                <w:bCs w:val="0"/>
                <w:lang w:val="fr-FR"/>
              </w:rPr>
              <w:t xml:space="preserve"> </w:t>
            </w:r>
            <w:hyperlink r:id="rId28" w:history="1">
              <w:r w:rsidR="00757751" w:rsidRPr="008B0B58">
                <w:rPr>
                  <w:rStyle w:val="Hyperlink"/>
                  <w:rFonts w:hint="eastAsia"/>
                  <w:lang w:val="fr-FR"/>
                </w:rPr>
                <w:t>7/</w:t>
              </w:r>
              <w:bookmarkStart w:id="24" w:name="_Hlt241584873"/>
              <w:bookmarkStart w:id="25" w:name="_Hlt241584874"/>
              <w:r w:rsidR="00BC558C" w:rsidRPr="008B0B58">
                <w:rPr>
                  <w:rStyle w:val="Hyperlink"/>
                  <w:bCs w:val="0"/>
                  <w:lang w:val="fr-FR"/>
                </w:rPr>
                <w:t>2</w:t>
              </w:r>
              <w:bookmarkEnd w:id="24"/>
              <w:bookmarkEnd w:id="25"/>
            </w:hyperlink>
            <w:r w:rsidR="00757751" w:rsidRPr="008B0B58">
              <w:rPr>
                <w:lang w:val="fr-FR"/>
              </w:rPr>
              <w:t xml:space="preserve"> </w:t>
            </w:r>
            <w:r w:rsidR="008B0B58">
              <w:rPr>
                <w:lang w:val="fr-FR"/>
              </w:rPr>
              <w:t>de l</w:t>
            </w:r>
            <w:r w:rsidR="002D22B6">
              <w:rPr>
                <w:lang w:val="fr-FR"/>
              </w:rPr>
              <w:t>’</w:t>
            </w:r>
            <w:r w:rsidR="008B0B58">
              <w:rPr>
                <w:lang w:val="fr-FR"/>
              </w:rPr>
              <w:t>Organe subsidiaire chargé de l</w:t>
            </w:r>
            <w:r w:rsidR="002D22B6">
              <w:rPr>
                <w:lang w:val="fr-FR"/>
              </w:rPr>
              <w:t>’</w:t>
            </w:r>
            <w:r w:rsidR="008B0B58">
              <w:rPr>
                <w:lang w:val="fr-FR"/>
              </w:rPr>
              <w:t xml:space="preserve">application. Les paragraphes </w:t>
            </w:r>
            <w:r w:rsidR="00FF5653" w:rsidRPr="008B0B58">
              <w:rPr>
                <w:lang w:val="fr-FR"/>
              </w:rPr>
              <w:t xml:space="preserve">1 </w:t>
            </w:r>
            <w:r w:rsidR="008B0B58" w:rsidRPr="008B0B58">
              <w:rPr>
                <w:lang w:val="fr-FR"/>
              </w:rPr>
              <w:t>et</w:t>
            </w:r>
            <w:r w:rsidR="00FF5653" w:rsidRPr="008B0B58">
              <w:rPr>
                <w:lang w:val="fr-FR"/>
              </w:rPr>
              <w:t xml:space="preserve"> 16 </w:t>
            </w:r>
            <w:r w:rsidR="008B0B58" w:rsidRPr="008B0B58">
              <w:rPr>
                <w:lang w:val="fr-FR"/>
              </w:rPr>
              <w:t xml:space="preserve">à </w:t>
            </w:r>
            <w:r w:rsidR="00FF5653" w:rsidRPr="008B0B58">
              <w:rPr>
                <w:lang w:val="fr-FR"/>
              </w:rPr>
              <w:t>18</w:t>
            </w:r>
            <w:r w:rsidR="00F97DBB" w:rsidRPr="008B0B58">
              <w:rPr>
                <w:lang w:val="fr-FR"/>
              </w:rPr>
              <w:t xml:space="preserve"> </w:t>
            </w:r>
            <w:r w:rsidR="0095258C">
              <w:rPr>
                <w:lang w:val="fr-FR"/>
              </w:rPr>
              <w:t>sont repris</w:t>
            </w:r>
            <w:r w:rsidR="008B0B58" w:rsidRPr="008B0B58">
              <w:rPr>
                <w:lang w:val="fr-FR"/>
              </w:rPr>
              <w:t xml:space="preserve"> de la </w:t>
            </w:r>
            <w:r w:rsidR="00F97DBB" w:rsidRPr="008B0B58">
              <w:rPr>
                <w:lang w:val="fr-FR"/>
              </w:rPr>
              <w:t>recomm</w:t>
            </w:r>
            <w:r w:rsidR="008B0B58">
              <w:rPr>
                <w:lang w:val="fr-FR"/>
              </w:rPr>
              <w:t>a</w:t>
            </w:r>
            <w:r w:rsidR="00F97DBB" w:rsidRPr="008B0B58">
              <w:rPr>
                <w:lang w:val="fr-FR"/>
              </w:rPr>
              <w:t>ndation 6/1.</w:t>
            </w:r>
            <w:r w:rsidR="00E155C9" w:rsidRPr="008B0B58">
              <w:rPr>
                <w:lang w:val="fr-FR"/>
              </w:rPr>
              <w:t xml:space="preserve"> </w:t>
            </w:r>
            <w:r w:rsidR="008B0B58" w:rsidRPr="008B0B58">
              <w:rPr>
                <w:lang w:val="fr-FR"/>
              </w:rPr>
              <w:t>Le pré</w:t>
            </w:r>
            <w:r w:rsidR="007246E3" w:rsidRPr="008B0B58">
              <w:rPr>
                <w:lang w:val="fr-FR"/>
              </w:rPr>
              <w:t>amb</w:t>
            </w:r>
            <w:r w:rsidR="008B0B58" w:rsidRPr="008B0B58">
              <w:rPr>
                <w:lang w:val="fr-FR"/>
              </w:rPr>
              <w:t>u</w:t>
            </w:r>
            <w:r w:rsidR="00DC4E52" w:rsidRPr="008B0B58">
              <w:rPr>
                <w:lang w:val="fr-FR"/>
              </w:rPr>
              <w:t>le</w:t>
            </w:r>
            <w:r w:rsidR="00595963" w:rsidRPr="008B0B58">
              <w:rPr>
                <w:lang w:val="fr-FR"/>
              </w:rPr>
              <w:t xml:space="preserve">, </w:t>
            </w:r>
            <w:r w:rsidR="008B0B58" w:rsidRPr="008B0B58">
              <w:rPr>
                <w:lang w:val="fr-FR"/>
              </w:rPr>
              <w:t xml:space="preserve">les </w:t>
            </w:r>
            <w:r w:rsidR="00595963" w:rsidRPr="008B0B58">
              <w:rPr>
                <w:lang w:val="fr-FR"/>
              </w:rPr>
              <w:t>paragraph</w:t>
            </w:r>
            <w:r w:rsidR="008B0B58" w:rsidRPr="008B0B58">
              <w:rPr>
                <w:lang w:val="fr-FR"/>
              </w:rPr>
              <w:t>e</w:t>
            </w:r>
            <w:r w:rsidR="00595963" w:rsidRPr="008B0B58">
              <w:rPr>
                <w:lang w:val="fr-FR"/>
              </w:rPr>
              <w:t>s</w:t>
            </w:r>
            <w:r w:rsidR="00D64E10" w:rsidRPr="008B0B58">
              <w:rPr>
                <w:lang w:val="fr-FR"/>
              </w:rPr>
              <w:t> </w:t>
            </w:r>
            <w:r w:rsidR="00595963" w:rsidRPr="008B0B58">
              <w:rPr>
                <w:lang w:val="fr-FR"/>
              </w:rPr>
              <w:t>2</w:t>
            </w:r>
            <w:r w:rsidR="008B0B58" w:rsidRPr="008B0B58">
              <w:rPr>
                <w:lang w:val="fr-FR"/>
              </w:rPr>
              <w:t xml:space="preserve"> à </w:t>
            </w:r>
            <w:r w:rsidR="00595963" w:rsidRPr="008B0B58">
              <w:rPr>
                <w:lang w:val="fr-FR"/>
              </w:rPr>
              <w:t xml:space="preserve">15 </w:t>
            </w:r>
            <w:r w:rsidR="008B0B58" w:rsidRPr="008B0B58">
              <w:rPr>
                <w:lang w:val="fr-FR"/>
              </w:rPr>
              <w:t>et l</w:t>
            </w:r>
            <w:r w:rsidR="002D22B6">
              <w:rPr>
                <w:lang w:val="fr-FR"/>
              </w:rPr>
              <w:t>’</w:t>
            </w:r>
            <w:r w:rsidR="008B0B58" w:rsidRPr="008B0B58">
              <w:rPr>
                <w:lang w:val="fr-FR"/>
              </w:rPr>
              <w:t xml:space="preserve">annexe </w:t>
            </w:r>
            <w:r w:rsidR="008B0B58">
              <w:rPr>
                <w:lang w:val="fr-FR"/>
              </w:rPr>
              <w:t xml:space="preserve">sont repris de la </w:t>
            </w:r>
            <w:r w:rsidR="00595963" w:rsidRPr="008B0B58">
              <w:rPr>
                <w:lang w:val="fr-FR"/>
              </w:rPr>
              <w:t>recomm</w:t>
            </w:r>
            <w:r w:rsidR="008B0B58">
              <w:rPr>
                <w:lang w:val="fr-FR"/>
              </w:rPr>
              <w:t>a</w:t>
            </w:r>
            <w:r w:rsidR="00595963" w:rsidRPr="008B0B58">
              <w:rPr>
                <w:lang w:val="fr-FR"/>
              </w:rPr>
              <w:t>ndation 7/2.</w:t>
            </w:r>
            <w:r w:rsidR="008B0B58">
              <w:rPr>
                <w:lang w:val="fr-FR"/>
              </w:rPr>
              <w:t xml:space="preserve"> </w:t>
            </w:r>
            <w:r w:rsidR="008B0B58" w:rsidRPr="008B0B58">
              <w:rPr>
                <w:lang w:val="fr-FR"/>
              </w:rPr>
              <w:t>Les pa</w:t>
            </w:r>
            <w:r w:rsidR="00F84681" w:rsidRPr="008B0B58">
              <w:rPr>
                <w:lang w:val="fr-FR"/>
              </w:rPr>
              <w:t>ragraph</w:t>
            </w:r>
            <w:r w:rsidR="008B0B58" w:rsidRPr="008B0B58">
              <w:rPr>
                <w:lang w:val="fr-FR"/>
              </w:rPr>
              <w:t>e</w:t>
            </w:r>
            <w:r w:rsidR="00F84681" w:rsidRPr="008B0B58">
              <w:rPr>
                <w:lang w:val="fr-FR"/>
              </w:rPr>
              <w:t>s</w:t>
            </w:r>
            <w:r w:rsidR="00D64E10" w:rsidRPr="008B0B58">
              <w:rPr>
                <w:lang w:val="fr-FR"/>
              </w:rPr>
              <w:t> </w:t>
            </w:r>
            <w:r w:rsidR="009108A5" w:rsidRPr="008B0B58">
              <w:rPr>
                <w:lang w:val="fr-FR"/>
              </w:rPr>
              <w:t xml:space="preserve">19 </w:t>
            </w:r>
            <w:r w:rsidR="008B0B58" w:rsidRPr="008B0B58">
              <w:rPr>
                <w:lang w:val="fr-FR"/>
              </w:rPr>
              <w:t xml:space="preserve">à </w:t>
            </w:r>
            <w:r w:rsidR="009108A5" w:rsidRPr="008B0B58">
              <w:rPr>
                <w:lang w:val="fr-FR"/>
              </w:rPr>
              <w:t>22</w:t>
            </w:r>
            <w:r w:rsidR="002B498B" w:rsidRPr="008B0B58">
              <w:rPr>
                <w:lang w:val="fr-FR"/>
              </w:rPr>
              <w:t xml:space="preserve"> </w:t>
            </w:r>
            <w:r w:rsidR="008B0B58" w:rsidRPr="008B0B58">
              <w:rPr>
                <w:lang w:val="fr-FR"/>
              </w:rPr>
              <w:t xml:space="preserve">sont repris de la </w:t>
            </w:r>
            <w:r w:rsidR="00BB4C27" w:rsidRPr="008B0B58">
              <w:rPr>
                <w:lang w:val="fr-FR"/>
              </w:rPr>
              <w:t>section</w:t>
            </w:r>
            <w:r w:rsidR="00D64E10" w:rsidRPr="008B0B58">
              <w:rPr>
                <w:lang w:val="fr-FR"/>
              </w:rPr>
              <w:t> </w:t>
            </w:r>
            <w:r w:rsidR="00BB4C27" w:rsidRPr="008B0B58">
              <w:rPr>
                <w:lang w:val="fr-FR"/>
              </w:rPr>
              <w:t xml:space="preserve">IV </w:t>
            </w:r>
            <w:r w:rsidR="008B0B58" w:rsidRPr="008B0B58">
              <w:rPr>
                <w:lang w:val="fr-FR"/>
              </w:rPr>
              <w:t>du</w:t>
            </w:r>
            <w:r w:rsidR="008B0B58">
              <w:rPr>
                <w:lang w:val="fr-FR"/>
              </w:rPr>
              <w:t xml:space="preserve"> </w:t>
            </w:r>
            <w:r w:rsidR="00BB4C27" w:rsidRPr="008B0B58">
              <w:rPr>
                <w:lang w:val="fr-FR"/>
              </w:rPr>
              <w:t xml:space="preserve">document </w:t>
            </w:r>
            <w:hyperlink r:id="rId29" w:history="1">
              <w:r w:rsidR="00BB4C27" w:rsidRPr="008B0B58">
                <w:rPr>
                  <w:rStyle w:val="Hyperlink"/>
                  <w:lang w:val="fr-FR"/>
                </w:rPr>
                <w:t>CBD/COP/17/5</w:t>
              </w:r>
            </w:hyperlink>
            <w:r w:rsidR="00D64E10" w:rsidRPr="008B0B58">
              <w:rPr>
                <w:lang w:val="fr-FR"/>
              </w:rPr>
              <w:t>,</w:t>
            </w:r>
            <w:r w:rsidR="00030686" w:rsidRPr="008B0B58">
              <w:rPr>
                <w:lang w:val="fr-FR"/>
              </w:rPr>
              <w:t xml:space="preserve"> </w:t>
            </w:r>
            <w:r w:rsidR="008B0B58">
              <w:rPr>
                <w:lang w:val="fr-FR"/>
              </w:rPr>
              <w:t>qui comprend les textes proposés par le secrétariat, conformément à l</w:t>
            </w:r>
            <w:r w:rsidR="002D22B6">
              <w:rPr>
                <w:lang w:val="fr-FR"/>
              </w:rPr>
              <w:t>’</w:t>
            </w:r>
            <w:r w:rsidR="008B0B58">
              <w:rPr>
                <w:lang w:val="fr-FR"/>
              </w:rPr>
              <w:t>alinéa c) du paragraphe 3 de la recommandation</w:t>
            </w:r>
            <w:r w:rsidR="006B25F7" w:rsidRPr="008B0B58">
              <w:rPr>
                <w:lang w:val="fr-FR"/>
              </w:rPr>
              <w:t xml:space="preserve"> </w:t>
            </w:r>
            <w:hyperlink r:id="rId30" w:history="1">
              <w:r w:rsidR="006B25F7" w:rsidRPr="008B0B58">
                <w:rPr>
                  <w:rStyle w:val="Hyperlink"/>
                  <w:lang w:val="fr-FR"/>
                </w:rPr>
                <w:t>6/1</w:t>
              </w:r>
            </w:hyperlink>
            <w:r w:rsidR="00030686" w:rsidRPr="008B0B58">
              <w:rPr>
                <w:lang w:val="fr-FR"/>
              </w:rPr>
              <w:t>.</w:t>
            </w:r>
          </w:p>
        </w:tc>
      </w:tr>
    </w:tbl>
    <w:p w14:paraId="53BAB800" w14:textId="1821B1E5" w:rsidR="00B27D30" w:rsidRPr="009A58C7" w:rsidRDefault="004260DE" w:rsidP="00F51A14">
      <w:pPr>
        <w:pStyle w:val="CBDcompilationH2"/>
        <w:rPr>
          <w:lang w:val="fr-FR"/>
        </w:rPr>
      </w:pPr>
      <w:r>
        <w:rPr>
          <w:lang w:val="fr-FR"/>
        </w:rPr>
        <w:t>Mobilisation des ressources</w:t>
      </w:r>
    </w:p>
    <w:p w14:paraId="7D45AF99" w14:textId="77777777" w:rsidR="00CD0166" w:rsidRPr="00E5169C" w:rsidRDefault="00CD0166" w:rsidP="00F51A14">
      <w:pPr>
        <w:pStyle w:val="CBDNormalNumber"/>
        <w:keepNext/>
        <w:numPr>
          <w:ilvl w:val="0"/>
          <w:numId w:val="0"/>
        </w:numPr>
        <w:tabs>
          <w:tab w:val="clear" w:pos="567"/>
          <w:tab w:val="clear" w:pos="1134"/>
        </w:tabs>
        <w:ind w:left="567" w:firstLine="567"/>
        <w:rPr>
          <w:lang w:val="fr-FR"/>
        </w:rPr>
      </w:pPr>
      <w:r w:rsidRPr="00E5169C">
        <w:rPr>
          <w:lang w:val="fr-FR"/>
        </w:rPr>
        <w:t>[</w:t>
      </w:r>
    </w:p>
    <w:p w14:paraId="30209030" w14:textId="77AA9745" w:rsidR="0095258C" w:rsidRPr="00E5169C" w:rsidRDefault="0095258C" w:rsidP="0095258C">
      <w:pPr>
        <w:pStyle w:val="CBDNormalNumber"/>
        <w:numPr>
          <w:ilvl w:val="0"/>
          <w:numId w:val="0"/>
        </w:numPr>
        <w:ind w:left="426"/>
        <w:rPr>
          <w:i/>
          <w:iCs/>
          <w:color w:val="000000" w:themeColor="text1"/>
          <w:lang w:val="fr-FR"/>
        </w:rPr>
      </w:pPr>
      <w:r w:rsidRPr="00E5169C">
        <w:rPr>
          <w:i/>
          <w:iCs/>
          <w:color w:val="000000" w:themeColor="text1"/>
          <w:lang w:val="fr-FR"/>
        </w:rPr>
        <w:tab/>
      </w:r>
      <w:r w:rsidRPr="00E5169C">
        <w:rPr>
          <w:i/>
          <w:iCs/>
          <w:color w:val="000000" w:themeColor="text1"/>
          <w:lang w:val="fr-FR"/>
        </w:rPr>
        <w:tab/>
        <w:t>La Conférence des Parties,</w:t>
      </w:r>
    </w:p>
    <w:p w14:paraId="6C48532F" w14:textId="7877FDBD" w:rsidR="0095258C" w:rsidRPr="00E5169C" w:rsidRDefault="0095258C" w:rsidP="0095258C">
      <w:pPr>
        <w:pStyle w:val="CBDNormalNumber"/>
        <w:numPr>
          <w:ilvl w:val="0"/>
          <w:numId w:val="0"/>
        </w:numPr>
        <w:ind w:left="426"/>
        <w:rPr>
          <w:color w:val="000000" w:themeColor="text1"/>
          <w:lang w:val="fr-FR"/>
        </w:rPr>
      </w:pPr>
      <w:r w:rsidRPr="00E5169C">
        <w:rPr>
          <w:color w:val="000000" w:themeColor="text1"/>
          <w:lang w:val="fr-FR"/>
        </w:rPr>
        <w:tab/>
      </w:r>
      <w:r w:rsidRPr="00E5169C">
        <w:rPr>
          <w:color w:val="000000" w:themeColor="text1"/>
          <w:lang w:val="fr-FR"/>
        </w:rPr>
        <w:tab/>
        <w:t>[</w:t>
      </w:r>
      <w:r w:rsidRPr="00E5169C">
        <w:rPr>
          <w:i/>
          <w:iCs/>
          <w:color w:val="000000" w:themeColor="text1"/>
          <w:lang w:val="fr-FR"/>
        </w:rPr>
        <w:t xml:space="preserve">Rappelant </w:t>
      </w:r>
      <w:r w:rsidRPr="00E5169C">
        <w:rPr>
          <w:color w:val="000000" w:themeColor="text1"/>
          <w:lang w:val="fr-FR"/>
        </w:rPr>
        <w:t>l</w:t>
      </w:r>
      <w:r w:rsidR="002D22B6">
        <w:rPr>
          <w:color w:val="000000" w:themeColor="text1"/>
          <w:lang w:val="fr-FR"/>
        </w:rPr>
        <w:t>’</w:t>
      </w:r>
      <w:r w:rsidRPr="00E5169C">
        <w:rPr>
          <w:color w:val="000000" w:themeColor="text1"/>
          <w:lang w:val="fr-FR"/>
        </w:rPr>
        <w:t>article </w:t>
      </w:r>
      <w:hyperlink r:id="rId31" w:history="1">
        <w:r w:rsidRPr="00E5169C">
          <w:rPr>
            <w:rStyle w:val="Hyperlink"/>
            <w:color w:val="0563C1"/>
            <w:sz w:val="21"/>
            <w:szCs w:val="21"/>
            <w:lang w:val="fr-FR"/>
          </w:rPr>
          <w:t>20</w:t>
        </w:r>
      </w:hyperlink>
      <w:r w:rsidRPr="00E5169C">
        <w:rPr>
          <w:color w:val="000000" w:themeColor="text1"/>
          <w:lang w:val="fr-FR"/>
        </w:rPr>
        <w:t xml:space="preserve"> de la Convention sur la diversité biologique</w:t>
      </w:r>
      <w:r w:rsidR="00AD559A">
        <w:rPr>
          <w:rStyle w:val="FootnoteReference"/>
          <w:color w:val="000000" w:themeColor="text1"/>
        </w:rPr>
        <w:footnoteReference w:id="24"/>
      </w:r>
      <w:r w:rsidRPr="00E5169C">
        <w:rPr>
          <w:color w:val="000000" w:themeColor="text1"/>
          <w:lang w:val="fr-FR"/>
        </w:rPr>
        <w:t xml:space="preserve"> comme fondement de la fourniture et la mobilisation de ressources de toutes sources et la pertinence des articles 11 et 21 à cet égard,] </w:t>
      </w:r>
    </w:p>
    <w:p w14:paraId="2DAC126F" w14:textId="6373CDAB" w:rsidR="0095258C" w:rsidRPr="0095258C" w:rsidRDefault="0095258C" w:rsidP="0095258C">
      <w:pPr>
        <w:pStyle w:val="CBDNormalNumber"/>
        <w:numPr>
          <w:ilvl w:val="0"/>
          <w:numId w:val="0"/>
        </w:numPr>
        <w:ind w:left="426"/>
        <w:rPr>
          <w:color w:val="000000" w:themeColor="text1"/>
          <w:lang w:val="fr-FR"/>
        </w:rPr>
      </w:pPr>
      <w:r w:rsidRPr="00E5169C">
        <w:rPr>
          <w:color w:val="000000" w:themeColor="text1"/>
          <w:lang w:val="fr-FR"/>
        </w:rPr>
        <w:tab/>
      </w:r>
      <w:r w:rsidRPr="00E5169C">
        <w:rPr>
          <w:color w:val="000000" w:themeColor="text1"/>
          <w:lang w:val="fr-FR"/>
        </w:rPr>
        <w:tab/>
        <w:t>[</w:t>
      </w:r>
      <w:r w:rsidRPr="00E5169C">
        <w:rPr>
          <w:rStyle w:val="Emphasis"/>
          <w:color w:val="000000" w:themeColor="text1"/>
          <w:lang w:val="fr-CA"/>
        </w:rPr>
        <w:t>Rappelant également</w:t>
      </w:r>
      <w:r w:rsidRPr="00E5169C">
        <w:rPr>
          <w:color w:val="000000" w:themeColor="text1"/>
          <w:lang w:val="fr-FR"/>
        </w:rPr>
        <w:t xml:space="preserve"> le Cadre mondial de la biodiversité de Kunming-Montréal</w:t>
      </w:r>
      <w:r w:rsidRPr="00E5169C">
        <w:rPr>
          <w:rStyle w:val="FootnoteReference"/>
          <w:color w:val="000000" w:themeColor="text1"/>
          <w:lang w:val="fr-CA"/>
        </w:rPr>
        <w:footnoteReference w:id="25"/>
      </w:r>
      <w:r w:rsidRPr="00E5169C">
        <w:rPr>
          <w:color w:val="000000" w:themeColor="text1"/>
          <w:lang w:val="fr-FR"/>
        </w:rPr>
        <w:t>, notamment sa section C, ses objectifs C et D et ses cibles 13 à 16 et 18 à 20, et insistant sur l</w:t>
      </w:r>
      <w:r w:rsidR="002D22B6">
        <w:rPr>
          <w:color w:val="000000" w:themeColor="text1"/>
          <w:lang w:val="fr-FR"/>
        </w:rPr>
        <w:t>’</w:t>
      </w:r>
      <w:r w:rsidRPr="00E5169C">
        <w:rPr>
          <w:color w:val="000000" w:themeColor="text1"/>
          <w:lang w:val="fr-FR"/>
        </w:rPr>
        <w:t>importance de l</w:t>
      </w:r>
      <w:r w:rsidR="002D22B6">
        <w:rPr>
          <w:color w:val="000000" w:themeColor="text1"/>
          <w:lang w:val="fr-FR"/>
        </w:rPr>
        <w:t>’</w:t>
      </w:r>
      <w:r w:rsidRPr="00E5169C">
        <w:rPr>
          <w:color w:val="000000" w:themeColor="text1"/>
          <w:lang w:val="fr-FR"/>
        </w:rPr>
        <w:t>intégration de la biodiversité pour renforcer la mobilisation des ressources et l</w:t>
      </w:r>
      <w:r w:rsidR="002D22B6">
        <w:rPr>
          <w:color w:val="000000" w:themeColor="text1"/>
          <w:lang w:val="fr-FR"/>
        </w:rPr>
        <w:t>’</w:t>
      </w:r>
      <w:r w:rsidRPr="00E5169C">
        <w:rPr>
          <w:color w:val="000000" w:themeColor="text1"/>
          <w:lang w:val="fr-FR"/>
        </w:rPr>
        <w:t>utilisation efficace et efficiente des ressources à l</w:t>
      </w:r>
      <w:r w:rsidR="002D22B6">
        <w:rPr>
          <w:color w:val="000000" w:themeColor="text1"/>
          <w:lang w:val="fr-FR"/>
        </w:rPr>
        <w:t>’</w:t>
      </w:r>
      <w:r w:rsidRPr="00E5169C">
        <w:rPr>
          <w:color w:val="000000" w:themeColor="text1"/>
          <w:lang w:val="fr-FR"/>
        </w:rPr>
        <w:t>appui de la conservation et de l</w:t>
      </w:r>
      <w:r w:rsidR="002D22B6">
        <w:rPr>
          <w:color w:val="000000" w:themeColor="text1"/>
          <w:lang w:val="fr-FR"/>
        </w:rPr>
        <w:t>’</w:t>
      </w:r>
      <w:r w:rsidRPr="00E5169C">
        <w:rPr>
          <w:color w:val="000000" w:themeColor="text1"/>
          <w:lang w:val="fr-FR"/>
        </w:rPr>
        <w:t>utilisation durable de la diversité biologique,]</w:t>
      </w:r>
    </w:p>
    <w:p w14:paraId="3D4BF66E" w14:textId="57EA298E" w:rsidR="0095258C" w:rsidRDefault="0095258C" w:rsidP="0095258C">
      <w:pPr>
        <w:pStyle w:val="CBDNormalNumber"/>
        <w:numPr>
          <w:ilvl w:val="0"/>
          <w:numId w:val="0"/>
        </w:numPr>
        <w:ind w:left="426"/>
        <w:rPr>
          <w:rFonts w:eastAsia="Times New Roman"/>
          <w:color w:val="000000" w:themeColor="text1"/>
          <w:lang w:val="fr-FR"/>
        </w:rPr>
      </w:pPr>
      <w:r>
        <w:rPr>
          <w:i/>
          <w:iCs/>
          <w:color w:val="000000" w:themeColor="text1"/>
          <w:lang w:val="fr-FR"/>
        </w:rPr>
        <w:tab/>
      </w:r>
      <w:r>
        <w:rPr>
          <w:i/>
          <w:iCs/>
          <w:color w:val="000000" w:themeColor="text1"/>
          <w:lang w:val="fr-FR"/>
        </w:rPr>
        <w:tab/>
      </w:r>
      <w:r w:rsidRPr="0095258C">
        <w:rPr>
          <w:i/>
          <w:iCs/>
          <w:color w:val="000000" w:themeColor="text1"/>
          <w:lang w:val="fr-FR"/>
        </w:rPr>
        <w:t>Rappelant en outre</w:t>
      </w:r>
      <w:r w:rsidRPr="0095258C">
        <w:rPr>
          <w:color w:val="000000" w:themeColor="text1"/>
          <w:lang w:val="fr-FR"/>
        </w:rPr>
        <w:t xml:space="preserve"> le paragraphe 19 de sa décision </w:t>
      </w:r>
      <w:hyperlink r:id="rId32" w:history="1">
        <w:r w:rsidRPr="0095258C">
          <w:rPr>
            <w:rStyle w:val="Hyperlink"/>
            <w:lang w:val="fr-FR"/>
          </w:rPr>
          <w:t>16/34</w:t>
        </w:r>
      </w:hyperlink>
      <w:r w:rsidRPr="0095258C">
        <w:rPr>
          <w:color w:val="000000" w:themeColor="text1"/>
          <w:lang w:val="fr-FR"/>
        </w:rPr>
        <w:t xml:space="preserve"> du 27 février 2025 dans l</w:t>
      </w:r>
      <w:r w:rsidR="00E5169C">
        <w:rPr>
          <w:color w:val="000000" w:themeColor="text1"/>
          <w:lang w:val="fr-FR"/>
        </w:rPr>
        <w:t>e</w:t>
      </w:r>
      <w:r w:rsidRPr="0095258C">
        <w:rPr>
          <w:color w:val="000000" w:themeColor="text1"/>
          <w:lang w:val="fr-FR"/>
        </w:rPr>
        <w:t>quel elle a décidé d</w:t>
      </w:r>
      <w:r w:rsidR="002D22B6">
        <w:rPr>
          <w:color w:val="000000" w:themeColor="text1"/>
          <w:lang w:val="fr-FR"/>
        </w:rPr>
        <w:t>’</w:t>
      </w:r>
      <w:r w:rsidRPr="0095258C">
        <w:rPr>
          <w:color w:val="000000" w:themeColor="text1"/>
          <w:lang w:val="fr-FR"/>
        </w:rPr>
        <w:t>appliquer les articles 21 et 39 de la Convention et de combler le déficit mondial de financement de la biodiversité d</w:t>
      </w:r>
      <w:r w:rsidR="002D22B6">
        <w:rPr>
          <w:color w:val="000000" w:themeColor="text1"/>
          <w:lang w:val="fr-FR"/>
        </w:rPr>
        <w:t>’</w:t>
      </w:r>
      <w:r w:rsidRPr="0095258C">
        <w:rPr>
          <w:color w:val="000000" w:themeColor="text1"/>
          <w:lang w:val="fr-FR"/>
        </w:rPr>
        <w:t>ici à 2030 [en établissant le dispositif permanent du mécanisme de financement prévu à l</w:t>
      </w:r>
      <w:r w:rsidR="002D22B6">
        <w:rPr>
          <w:color w:val="000000" w:themeColor="text1"/>
          <w:lang w:val="fr-FR"/>
        </w:rPr>
        <w:t>’</w:t>
      </w:r>
      <w:r w:rsidRPr="0095258C">
        <w:rPr>
          <w:color w:val="000000" w:themeColor="text1"/>
          <w:lang w:val="fr-FR"/>
        </w:rPr>
        <w:t>article 21 et en évaluant et en améliorant la mobilisation de financements de toutes sources]</w:t>
      </w:r>
      <w:r w:rsidRPr="0095258C">
        <w:rPr>
          <w:rFonts w:eastAsia="Times New Roman"/>
          <w:color w:val="000000" w:themeColor="text1"/>
          <w:lang w:val="fr-FR"/>
        </w:rPr>
        <w:t>,</w:t>
      </w:r>
    </w:p>
    <w:p w14:paraId="2639A617" w14:textId="37758977" w:rsidR="0095258C" w:rsidRDefault="0095258C" w:rsidP="0095258C">
      <w:pPr>
        <w:pStyle w:val="CBDNormalNumber"/>
        <w:numPr>
          <w:ilvl w:val="0"/>
          <w:numId w:val="0"/>
        </w:numPr>
        <w:ind w:left="426"/>
        <w:rPr>
          <w:color w:val="000000" w:themeColor="text1"/>
          <w:lang w:val="fr-FR"/>
        </w:rPr>
      </w:pPr>
      <w:r>
        <w:rPr>
          <w:color w:val="000000" w:themeColor="text1"/>
          <w:lang w:val="fr-FR"/>
        </w:rPr>
        <w:tab/>
      </w:r>
      <w:r>
        <w:rPr>
          <w:color w:val="000000" w:themeColor="text1"/>
          <w:lang w:val="fr-FR"/>
        </w:rPr>
        <w:tab/>
      </w:r>
      <w:r w:rsidRPr="0095258C">
        <w:rPr>
          <w:color w:val="000000" w:themeColor="text1"/>
          <w:lang w:val="fr-FR"/>
        </w:rPr>
        <w:t>[</w:t>
      </w:r>
      <w:r w:rsidRPr="0095258C">
        <w:rPr>
          <w:i/>
          <w:iCs/>
          <w:color w:val="000000" w:themeColor="text1"/>
          <w:lang w:val="fr-FR"/>
        </w:rPr>
        <w:t xml:space="preserve">Considérant </w:t>
      </w:r>
      <w:r w:rsidRPr="0095258C">
        <w:rPr>
          <w:color w:val="000000" w:themeColor="text1"/>
          <w:lang w:val="fr-FR"/>
        </w:rPr>
        <w:t>qu</w:t>
      </w:r>
      <w:r w:rsidR="002D22B6">
        <w:rPr>
          <w:color w:val="000000" w:themeColor="text1"/>
          <w:lang w:val="fr-FR"/>
        </w:rPr>
        <w:t>’</w:t>
      </w:r>
      <w:r w:rsidRPr="0095258C">
        <w:rPr>
          <w:color w:val="000000" w:themeColor="text1"/>
          <w:lang w:val="fr-FR"/>
        </w:rPr>
        <w:t>il faut élargir la base des contributeurs pour appliquer les dispositions de la Convention et examiner et modifier la liste des Parties qui sont des pays développés et des autres qui assument volontairement les obligations de</w:t>
      </w:r>
      <w:r w:rsidR="00E5169C">
        <w:rPr>
          <w:color w:val="000000" w:themeColor="text1"/>
          <w:lang w:val="fr-FR"/>
        </w:rPr>
        <w:t xml:space="preserve"> celles</w:t>
      </w:r>
      <w:r w:rsidRPr="0095258C">
        <w:rPr>
          <w:color w:val="000000" w:themeColor="text1"/>
          <w:lang w:val="fr-FR"/>
        </w:rPr>
        <w:t xml:space="preserve"> qui sont des pays développés, établie conformément au paragraphe 2 de l</w:t>
      </w:r>
      <w:r w:rsidR="002D22B6">
        <w:rPr>
          <w:color w:val="000000" w:themeColor="text1"/>
          <w:lang w:val="fr-FR"/>
        </w:rPr>
        <w:t>’</w:t>
      </w:r>
      <w:r w:rsidRPr="0095258C">
        <w:rPr>
          <w:color w:val="000000" w:themeColor="text1"/>
          <w:lang w:val="fr-FR"/>
        </w:rPr>
        <w:t xml:space="preserve">article 20 de la Convention,] </w:t>
      </w:r>
    </w:p>
    <w:p w14:paraId="01F9600B" w14:textId="00B8A13F" w:rsidR="004260DE" w:rsidRPr="004260DE" w:rsidRDefault="004260DE" w:rsidP="004260DE">
      <w:pPr>
        <w:pStyle w:val="CBDNormalNumber"/>
        <w:numPr>
          <w:ilvl w:val="0"/>
          <w:numId w:val="0"/>
        </w:numPr>
        <w:tabs>
          <w:tab w:val="clear" w:pos="567"/>
        </w:tabs>
        <w:ind w:left="426"/>
        <w:rPr>
          <w:lang w:val="fr-FR"/>
        </w:rPr>
      </w:pPr>
      <w:r>
        <w:rPr>
          <w:lang w:val="fr-FR"/>
        </w:rPr>
        <w:tab/>
      </w:r>
      <w:r w:rsidRPr="004260DE">
        <w:rPr>
          <w:lang w:val="fr-FR"/>
        </w:rPr>
        <w:t>1.</w:t>
      </w:r>
      <w:r w:rsidRPr="004260DE">
        <w:rPr>
          <w:lang w:val="fr-FR"/>
        </w:rPr>
        <w:tab/>
      </w:r>
      <w:r w:rsidRPr="004260DE">
        <w:rPr>
          <w:i/>
          <w:iCs/>
          <w:lang w:val="fr-FR"/>
        </w:rPr>
        <w:t>Prend acte</w:t>
      </w:r>
      <w:r w:rsidRPr="004260DE">
        <w:rPr>
          <w:lang w:val="fr-FR"/>
        </w:rPr>
        <w:t xml:space="preserve"> de l</w:t>
      </w:r>
      <w:r w:rsidR="002D22B6">
        <w:rPr>
          <w:lang w:val="fr-FR"/>
        </w:rPr>
        <w:t>’</w:t>
      </w:r>
      <w:r w:rsidRPr="004260DE">
        <w:rPr>
          <w:lang w:val="fr-FR"/>
        </w:rPr>
        <w:t>organisation de l</w:t>
      </w:r>
      <w:r w:rsidR="002D22B6">
        <w:rPr>
          <w:lang w:val="fr-FR"/>
        </w:rPr>
        <w:t>’</w:t>
      </w:r>
      <w:r w:rsidRPr="004260DE">
        <w:rPr>
          <w:lang w:val="fr-FR"/>
        </w:rPr>
        <w:t xml:space="preserve">atelier sur la mobilisation des ressources tenu à Rome du 10 au 13 février 2026 et exprime </w:t>
      </w:r>
      <w:r w:rsidR="00991A57">
        <w:rPr>
          <w:lang w:val="fr-FR"/>
        </w:rPr>
        <w:t>ses remerciements</w:t>
      </w:r>
      <w:r w:rsidRPr="004260DE">
        <w:rPr>
          <w:lang w:val="fr-FR"/>
        </w:rPr>
        <w:t xml:space="preserve"> aux gouvernements</w:t>
      </w:r>
      <w:r w:rsidR="00991A57">
        <w:rPr>
          <w:lang w:val="fr-FR"/>
        </w:rPr>
        <w:t xml:space="preserve"> allemand et belge</w:t>
      </w:r>
      <w:r w:rsidRPr="004260DE">
        <w:rPr>
          <w:lang w:val="fr-FR"/>
        </w:rPr>
        <w:t xml:space="preserve"> pour leur soutien financier à cet égard;</w:t>
      </w:r>
    </w:p>
    <w:p w14:paraId="01CB567D" w14:textId="6FEA4AA7" w:rsidR="002405E9" w:rsidRDefault="002405E9" w:rsidP="00F51A14">
      <w:pPr>
        <w:pStyle w:val="CBDNormalNumber"/>
        <w:numPr>
          <w:ilvl w:val="0"/>
          <w:numId w:val="0"/>
        </w:numPr>
        <w:tabs>
          <w:tab w:val="clear" w:pos="567"/>
          <w:tab w:val="clear" w:pos="1134"/>
        </w:tabs>
        <w:ind w:left="567" w:firstLine="567"/>
        <w:rPr>
          <w:lang w:val="fr-FR"/>
        </w:rPr>
      </w:pPr>
      <w:r w:rsidRPr="002405E9">
        <w:rPr>
          <w:color w:val="000000"/>
          <w:lang w:val="fr-FR"/>
        </w:rPr>
        <w:t>[</w:t>
      </w:r>
      <w:r>
        <w:rPr>
          <w:color w:val="000000"/>
          <w:lang w:val="fr-FR"/>
        </w:rPr>
        <w:t>2</w:t>
      </w:r>
      <w:r w:rsidRPr="002405E9">
        <w:rPr>
          <w:color w:val="000000"/>
          <w:lang w:val="fr-FR"/>
        </w:rPr>
        <w:t>.    </w:t>
      </w:r>
      <w:r w:rsidRPr="002405E9">
        <w:rPr>
          <w:i/>
          <w:iCs/>
          <w:color w:val="000000"/>
          <w:lang w:val="fr-FR"/>
        </w:rPr>
        <w:t>Prend note</w:t>
      </w:r>
      <w:r w:rsidRPr="002405E9">
        <w:rPr>
          <w:color w:val="000000"/>
          <w:lang w:val="fr-FR"/>
        </w:rPr>
        <w:t xml:space="preserve"> de l</w:t>
      </w:r>
      <w:r w:rsidR="002D22B6">
        <w:rPr>
          <w:color w:val="000000"/>
          <w:lang w:val="fr-FR"/>
        </w:rPr>
        <w:t>’</w:t>
      </w:r>
      <w:r w:rsidRPr="002405E9">
        <w:rPr>
          <w:color w:val="000000"/>
          <w:lang w:val="fr-FR"/>
        </w:rPr>
        <w:t>examen de l</w:t>
      </w:r>
      <w:r w:rsidR="002D22B6">
        <w:rPr>
          <w:color w:val="000000"/>
          <w:lang w:val="fr-FR"/>
        </w:rPr>
        <w:t>’</w:t>
      </w:r>
      <w:r w:rsidRPr="002405E9">
        <w:rPr>
          <w:color w:val="000000"/>
          <w:lang w:val="fr-FR"/>
        </w:rPr>
        <w:t>application de la stratégie de mobilisation des ressources pour la période 2025–2030</w:t>
      </w:r>
      <w:r w:rsidRPr="00F51A14">
        <w:rPr>
          <w:rStyle w:val="FootnoteReference"/>
        </w:rPr>
        <w:footnoteReference w:id="26"/>
      </w:r>
      <w:r w:rsidRPr="002405E9">
        <w:rPr>
          <w:color w:val="000000"/>
          <w:lang w:val="fr-FR"/>
        </w:rPr>
        <w:t>, mené dans le cadre de l</w:t>
      </w:r>
      <w:r w:rsidR="002D22B6">
        <w:rPr>
          <w:color w:val="000000"/>
          <w:lang w:val="fr-FR"/>
        </w:rPr>
        <w:t>’</w:t>
      </w:r>
      <w:r w:rsidRPr="002405E9">
        <w:rPr>
          <w:color w:val="000000"/>
          <w:lang w:val="fr-FR"/>
        </w:rPr>
        <w:t>examen mondial des progrès collectifs accomplis dans la mise en œuvre du Cadre mondial de la biodiversité de Kunming-Montréal;</w:t>
      </w:r>
      <w:r w:rsidRPr="002405E9">
        <w:rPr>
          <w:rFonts w:ascii="Segoe UI" w:hAnsi="Segoe UI" w:cs="Segoe UI"/>
          <w:color w:val="000000"/>
          <w:sz w:val="20"/>
          <w:szCs w:val="20"/>
          <w:lang w:val="fr-FR"/>
        </w:rPr>
        <w:t> </w:t>
      </w:r>
    </w:p>
    <w:p w14:paraId="711BFDCD" w14:textId="5C81BFB5" w:rsidR="002405E9" w:rsidRPr="002405E9" w:rsidRDefault="002405E9" w:rsidP="002405E9">
      <w:pPr>
        <w:pStyle w:val="std"/>
        <w:spacing w:before="120" w:beforeAutospacing="0" w:after="120" w:afterAutospacing="0"/>
        <w:ind w:left="567" w:firstLine="153"/>
        <w:jc w:val="lowKashida"/>
        <w:rPr>
          <w:rFonts w:ascii="Segoe UI" w:hAnsi="Segoe UI" w:cs="Segoe UI"/>
          <w:color w:val="000000"/>
          <w:sz w:val="20"/>
          <w:szCs w:val="20"/>
          <w:lang w:val="fr-FR"/>
        </w:rPr>
      </w:pPr>
      <w:r>
        <w:rPr>
          <w:color w:val="000000"/>
          <w:sz w:val="22"/>
          <w:szCs w:val="22"/>
          <w:lang w:val="fr-FR"/>
        </w:rPr>
        <w:t xml:space="preserve">       </w:t>
      </w:r>
      <w:r w:rsidRPr="002405E9">
        <w:rPr>
          <w:color w:val="000000"/>
          <w:sz w:val="22"/>
          <w:szCs w:val="22"/>
          <w:lang w:val="fr-FR"/>
        </w:rPr>
        <w:t>[</w:t>
      </w:r>
      <w:r>
        <w:rPr>
          <w:color w:val="000000"/>
          <w:sz w:val="22"/>
          <w:szCs w:val="22"/>
          <w:lang w:val="fr-FR"/>
        </w:rPr>
        <w:t>2</w:t>
      </w:r>
      <w:r w:rsidRPr="002405E9">
        <w:rPr>
          <w:color w:val="000000"/>
          <w:sz w:val="22"/>
          <w:szCs w:val="22"/>
          <w:lang w:val="fr-FR"/>
        </w:rPr>
        <w:t>.bis Texte à insérer pour renvoyer aux dispositions pertinentes de la</w:t>
      </w:r>
      <w:r w:rsidRPr="002405E9">
        <w:rPr>
          <w:color w:val="000000"/>
          <w:lang w:val="fr-FR"/>
        </w:rPr>
        <w:t xml:space="preserve"> décision 1</w:t>
      </w:r>
      <w:r w:rsidRPr="002405E9">
        <w:rPr>
          <w:color w:val="000000"/>
          <w:sz w:val="22"/>
          <w:szCs w:val="22"/>
          <w:lang w:val="fr-FR"/>
        </w:rPr>
        <w:t>7/-- sur la planification, le suivi, l</w:t>
      </w:r>
      <w:r w:rsidR="002D22B6">
        <w:rPr>
          <w:color w:val="000000"/>
          <w:sz w:val="22"/>
          <w:szCs w:val="22"/>
          <w:lang w:val="fr-FR"/>
        </w:rPr>
        <w:t>’</w:t>
      </w:r>
      <w:r w:rsidRPr="002405E9">
        <w:rPr>
          <w:color w:val="000000"/>
          <w:sz w:val="22"/>
          <w:szCs w:val="22"/>
          <w:lang w:val="fr-FR"/>
        </w:rPr>
        <w:t>établissement de rapports et l</w:t>
      </w:r>
      <w:r w:rsidR="002D22B6">
        <w:rPr>
          <w:color w:val="000000"/>
          <w:sz w:val="22"/>
          <w:szCs w:val="22"/>
          <w:lang w:val="fr-FR"/>
        </w:rPr>
        <w:t>’</w:t>
      </w:r>
      <w:r w:rsidRPr="002405E9">
        <w:rPr>
          <w:color w:val="000000"/>
          <w:sz w:val="22"/>
          <w:szCs w:val="22"/>
          <w:lang w:val="fr-FR"/>
        </w:rPr>
        <w:t>examen;]</w:t>
      </w:r>
      <w:r w:rsidRPr="002405E9">
        <w:rPr>
          <w:rFonts w:ascii="Segoe UI" w:hAnsi="Segoe UI" w:cs="Segoe UI"/>
          <w:color w:val="000000"/>
          <w:sz w:val="20"/>
          <w:szCs w:val="20"/>
          <w:lang w:val="fr-FR"/>
        </w:rPr>
        <w:t> </w:t>
      </w:r>
    </w:p>
    <w:p w14:paraId="59E49862" w14:textId="137DF292" w:rsidR="002405E9" w:rsidRPr="002405E9" w:rsidRDefault="002405E9" w:rsidP="002405E9">
      <w:pPr>
        <w:pStyle w:val="std"/>
        <w:spacing w:before="120" w:beforeAutospacing="0" w:after="120" w:afterAutospacing="0"/>
        <w:ind w:left="567" w:firstLine="567"/>
        <w:jc w:val="lowKashida"/>
        <w:rPr>
          <w:rFonts w:ascii="Segoe UI" w:hAnsi="Segoe UI" w:cs="Segoe UI"/>
          <w:color w:val="000000"/>
          <w:sz w:val="20"/>
          <w:szCs w:val="20"/>
          <w:lang w:val="fr-FR"/>
        </w:rPr>
      </w:pPr>
      <w:r w:rsidRPr="002405E9">
        <w:rPr>
          <w:color w:val="000000"/>
          <w:sz w:val="22"/>
          <w:szCs w:val="22"/>
          <w:lang w:val="fr-FR"/>
        </w:rPr>
        <w:t>[</w:t>
      </w:r>
      <w:r>
        <w:rPr>
          <w:color w:val="000000"/>
          <w:sz w:val="22"/>
          <w:szCs w:val="22"/>
          <w:lang w:val="fr-FR"/>
        </w:rPr>
        <w:t>3</w:t>
      </w:r>
      <w:r w:rsidRPr="002405E9">
        <w:rPr>
          <w:color w:val="000000"/>
          <w:sz w:val="22"/>
          <w:szCs w:val="22"/>
          <w:lang w:val="fr-FR"/>
        </w:rPr>
        <w:t>.    </w:t>
      </w:r>
      <w:r w:rsidRPr="002405E9">
        <w:rPr>
          <w:i/>
          <w:iCs/>
          <w:color w:val="000000"/>
          <w:sz w:val="22"/>
          <w:szCs w:val="22"/>
          <w:lang w:val="fr-FR"/>
        </w:rPr>
        <w:t>Note</w:t>
      </w:r>
      <w:r w:rsidRPr="002405E9">
        <w:rPr>
          <w:color w:val="000000"/>
          <w:sz w:val="22"/>
          <w:szCs w:val="22"/>
          <w:lang w:val="fr-FR"/>
        </w:rPr>
        <w:t xml:space="preserve"> que, malgré les augmentations signalées des flux financiers relatifs à la biodiversité, le financement public international demeure insuffisant, imprévisible et inégalement accessible et qu</w:t>
      </w:r>
      <w:r w:rsidR="002D22B6">
        <w:rPr>
          <w:color w:val="000000"/>
          <w:sz w:val="22"/>
          <w:szCs w:val="22"/>
          <w:lang w:val="fr-FR"/>
        </w:rPr>
        <w:t>’</w:t>
      </w:r>
      <w:r w:rsidRPr="002405E9">
        <w:rPr>
          <w:color w:val="000000"/>
          <w:sz w:val="22"/>
          <w:szCs w:val="22"/>
          <w:lang w:val="fr-FR"/>
        </w:rPr>
        <w:t>il convient de redoubler d</w:t>
      </w:r>
      <w:r w:rsidR="002D22B6">
        <w:rPr>
          <w:color w:val="000000"/>
          <w:sz w:val="22"/>
          <w:szCs w:val="22"/>
          <w:lang w:val="fr-FR"/>
        </w:rPr>
        <w:t>’</w:t>
      </w:r>
      <w:r w:rsidRPr="002405E9">
        <w:rPr>
          <w:color w:val="000000"/>
          <w:sz w:val="22"/>
          <w:szCs w:val="22"/>
          <w:lang w:val="fr-FR"/>
        </w:rPr>
        <w:t>efforts pour atteindre la cible 19 du Cadre, en particulier son alinéa a);]</w:t>
      </w:r>
      <w:r w:rsidRPr="002405E9">
        <w:rPr>
          <w:rFonts w:ascii="Segoe UI" w:hAnsi="Segoe UI" w:cs="Segoe UI"/>
          <w:color w:val="000000"/>
          <w:sz w:val="20"/>
          <w:szCs w:val="20"/>
          <w:lang w:val="fr-FR"/>
        </w:rPr>
        <w:t> </w:t>
      </w:r>
    </w:p>
    <w:p w14:paraId="189B733A" w14:textId="73AAB7CA" w:rsidR="002405E9" w:rsidRPr="00335689" w:rsidRDefault="002405E9" w:rsidP="002405E9">
      <w:pPr>
        <w:pStyle w:val="NormalWeb"/>
        <w:spacing w:before="120" w:after="120"/>
        <w:ind w:left="567" w:hanging="141"/>
        <w:rPr>
          <w:color w:val="000000" w:themeColor="text1"/>
          <w:sz w:val="22"/>
          <w:szCs w:val="22"/>
          <w:lang w:val="fr-CA"/>
        </w:rPr>
      </w:pPr>
      <w:r>
        <w:rPr>
          <w:color w:val="000000" w:themeColor="text1"/>
          <w:sz w:val="22"/>
          <w:szCs w:val="22"/>
          <w:lang w:val="fr-CA"/>
        </w:rPr>
        <w:lastRenderedPageBreak/>
        <w:tab/>
      </w:r>
      <w:r>
        <w:rPr>
          <w:color w:val="000000" w:themeColor="text1"/>
          <w:sz w:val="22"/>
          <w:szCs w:val="22"/>
          <w:lang w:val="fr-CA"/>
        </w:rPr>
        <w:tab/>
      </w:r>
      <w:r w:rsidRPr="00335689">
        <w:rPr>
          <w:color w:val="000000" w:themeColor="text1"/>
          <w:sz w:val="22"/>
          <w:szCs w:val="22"/>
          <w:lang w:val="fr-CA"/>
        </w:rPr>
        <w:t>[</w:t>
      </w:r>
      <w:r>
        <w:rPr>
          <w:color w:val="000000" w:themeColor="text1"/>
          <w:sz w:val="22"/>
          <w:szCs w:val="22"/>
          <w:lang w:val="fr-CA"/>
        </w:rPr>
        <w:t>4</w:t>
      </w:r>
      <w:r w:rsidRPr="00335689">
        <w:rPr>
          <w:color w:val="000000" w:themeColor="text1"/>
          <w:sz w:val="22"/>
          <w:szCs w:val="22"/>
          <w:lang w:val="fr-CA"/>
        </w:rPr>
        <w:t>.</w:t>
      </w:r>
      <w:r w:rsidRPr="00335689">
        <w:rPr>
          <w:color w:val="000000" w:themeColor="text1"/>
          <w:sz w:val="22"/>
          <w:szCs w:val="22"/>
          <w:lang w:val="fr-CA"/>
        </w:rPr>
        <w:tab/>
      </w:r>
      <w:r w:rsidRPr="00335689">
        <w:rPr>
          <w:i/>
          <w:iCs/>
          <w:color w:val="000000" w:themeColor="text1"/>
          <w:sz w:val="22"/>
          <w:szCs w:val="22"/>
          <w:lang w:val="fr-CA"/>
        </w:rPr>
        <w:t xml:space="preserve">Constate </w:t>
      </w:r>
      <w:r w:rsidRPr="00335689">
        <w:rPr>
          <w:color w:val="000000" w:themeColor="text1"/>
          <w:sz w:val="22"/>
          <w:szCs w:val="22"/>
          <w:lang w:val="fr-CA"/>
        </w:rPr>
        <w:t>l</w:t>
      </w:r>
      <w:r w:rsidR="002D22B6">
        <w:rPr>
          <w:color w:val="000000" w:themeColor="text1"/>
          <w:sz w:val="22"/>
          <w:szCs w:val="22"/>
          <w:lang w:val="fr-CA"/>
        </w:rPr>
        <w:t>’</w:t>
      </w:r>
      <w:r w:rsidRPr="00335689">
        <w:rPr>
          <w:color w:val="000000" w:themeColor="text1"/>
          <w:sz w:val="22"/>
          <w:szCs w:val="22"/>
          <w:lang w:val="fr-CA"/>
        </w:rPr>
        <w:t xml:space="preserve">échec sans précédent </w:t>
      </w:r>
      <w:r w:rsidRPr="00335689">
        <w:rPr>
          <w:color w:val="000000" w:themeColor="text1"/>
          <w:sz w:val="22"/>
          <w:szCs w:val="22"/>
          <w:lang w:val="fr-FR"/>
        </w:rPr>
        <w:t xml:space="preserve">à </w:t>
      </w:r>
      <w:r w:rsidRPr="00335689">
        <w:rPr>
          <w:color w:val="000000" w:themeColor="text1"/>
          <w:sz w:val="22"/>
          <w:szCs w:val="22"/>
          <w:lang w:val="fr-CA"/>
        </w:rPr>
        <w:t xml:space="preserve">accomplir la cible 19, du fait du non-respect par les </w:t>
      </w:r>
      <w:r>
        <w:rPr>
          <w:color w:val="000000" w:themeColor="text1"/>
          <w:sz w:val="22"/>
          <w:szCs w:val="22"/>
          <w:lang w:val="fr-CA"/>
        </w:rPr>
        <w:t xml:space="preserve">  </w:t>
      </w:r>
      <w:r w:rsidRPr="00335689">
        <w:rPr>
          <w:color w:val="000000" w:themeColor="text1"/>
          <w:sz w:val="22"/>
          <w:szCs w:val="22"/>
          <w:lang w:val="fr-CA"/>
        </w:rPr>
        <w:t>Parties des engagements pris;]</w:t>
      </w:r>
    </w:p>
    <w:p w14:paraId="1EA03238" w14:textId="4226809E" w:rsidR="002405E9" w:rsidRPr="002405E9" w:rsidRDefault="002405E9" w:rsidP="002405E9">
      <w:pPr>
        <w:pStyle w:val="CBDNormalNumber"/>
        <w:numPr>
          <w:ilvl w:val="0"/>
          <w:numId w:val="0"/>
        </w:numPr>
        <w:ind w:left="567"/>
        <w:rPr>
          <w:color w:val="000000" w:themeColor="text1"/>
          <w:lang w:val="fr-FR"/>
        </w:rPr>
      </w:pPr>
      <w:r>
        <w:rPr>
          <w:rFonts w:eastAsia="Times New Roman"/>
          <w:color w:val="000000" w:themeColor="text1"/>
          <w:lang w:val="fr-CA"/>
        </w:rPr>
        <w:tab/>
      </w:r>
      <w:r w:rsidRPr="006A7BF3">
        <w:rPr>
          <w:rFonts w:eastAsia="Times New Roman"/>
          <w:color w:val="000000" w:themeColor="text1"/>
          <w:lang w:val="fr-CA"/>
        </w:rPr>
        <w:t>5</w:t>
      </w:r>
      <w:r w:rsidRPr="006A7BF3">
        <w:rPr>
          <w:rFonts w:eastAsia="Times New Roman"/>
          <w:color w:val="000000" w:themeColor="text1"/>
          <w:lang w:val="fr-FR"/>
        </w:rPr>
        <w:t>.</w:t>
      </w:r>
      <w:r w:rsidRPr="006A7BF3">
        <w:rPr>
          <w:rFonts w:eastAsia="Times New Roman"/>
          <w:color w:val="000000" w:themeColor="text1"/>
          <w:lang w:val="fr-FR"/>
        </w:rPr>
        <w:tab/>
      </w:r>
      <w:r w:rsidRPr="006A7BF3">
        <w:rPr>
          <w:color w:val="000000" w:themeColor="text1"/>
          <w:lang w:val="fr-FR"/>
        </w:rPr>
        <w:t>[</w:t>
      </w:r>
      <w:r w:rsidRPr="006A7BF3">
        <w:rPr>
          <w:rStyle w:val="Emphasis"/>
          <w:color w:val="000000" w:themeColor="text1"/>
          <w:lang w:val="fr-CA"/>
        </w:rPr>
        <w:t>Adopte</w:t>
      </w:r>
      <w:r w:rsidRPr="006A7BF3">
        <w:rPr>
          <w:color w:val="000000" w:themeColor="text1"/>
          <w:lang w:val="fr-FR"/>
        </w:rPr>
        <w:t>][</w:t>
      </w:r>
      <w:r w:rsidRPr="006A7BF3">
        <w:rPr>
          <w:rStyle w:val="Emphasis"/>
          <w:color w:val="000000" w:themeColor="text1"/>
          <w:lang w:val="fr-CA"/>
        </w:rPr>
        <w:t>Note</w:t>
      </w:r>
      <w:r w:rsidRPr="006A7BF3">
        <w:rPr>
          <w:color w:val="000000" w:themeColor="text1"/>
          <w:lang w:val="fr-FR"/>
        </w:rPr>
        <w:t>] les critères relatifs à la structure institutionnelle chargée d</w:t>
      </w:r>
      <w:r w:rsidR="002D22B6">
        <w:rPr>
          <w:color w:val="000000" w:themeColor="text1"/>
          <w:lang w:val="fr-FR"/>
        </w:rPr>
        <w:t>’</w:t>
      </w:r>
      <w:r w:rsidRPr="006A7BF3">
        <w:rPr>
          <w:color w:val="000000" w:themeColor="text1"/>
          <w:lang w:val="fr-FR"/>
        </w:rPr>
        <w:t>assurer le fonctionnement du mécanisme de financement, évoquée à l</w:t>
      </w:r>
      <w:r w:rsidR="002D22B6">
        <w:rPr>
          <w:color w:val="000000" w:themeColor="text1"/>
          <w:lang w:val="fr-FR"/>
        </w:rPr>
        <w:t>’</w:t>
      </w:r>
      <w:r w:rsidRPr="006A7BF3">
        <w:rPr>
          <w:color w:val="000000" w:themeColor="text1"/>
          <w:lang w:val="fr-FR"/>
        </w:rPr>
        <w:t>article 21 de la Convention sur la diversité biologique, constitués des éléments cités au paragraphe 21 de la décision </w:t>
      </w:r>
      <w:hyperlink r:id="rId33" w:history="1">
        <w:r w:rsidRPr="006A7BF3">
          <w:rPr>
            <w:rStyle w:val="Hyperlink"/>
            <w:lang w:val="fr-FR"/>
          </w:rPr>
          <w:t>16/34</w:t>
        </w:r>
      </w:hyperlink>
      <w:r w:rsidRPr="006A7BF3">
        <w:rPr>
          <w:color w:val="000000" w:themeColor="text1"/>
          <w:lang w:val="fr-FR"/>
        </w:rPr>
        <w:t xml:space="preserve"> [et d</w:t>
      </w:r>
      <w:r w:rsidR="002D22B6">
        <w:rPr>
          <w:color w:val="000000" w:themeColor="text1"/>
          <w:lang w:val="fr-FR"/>
        </w:rPr>
        <w:t>’</w:t>
      </w:r>
      <w:r w:rsidRPr="006A7BF3">
        <w:rPr>
          <w:color w:val="000000" w:themeColor="text1"/>
          <w:lang w:val="fr-FR"/>
        </w:rPr>
        <w:t>éléments additionnels regroupés dans l</w:t>
      </w:r>
      <w:r w:rsidR="002D22B6">
        <w:rPr>
          <w:color w:val="000000" w:themeColor="text1"/>
          <w:lang w:val="fr-FR"/>
        </w:rPr>
        <w:t>’</w:t>
      </w:r>
      <w:r w:rsidRPr="006A7BF3">
        <w:rPr>
          <w:color w:val="000000" w:themeColor="text1"/>
          <w:lang w:val="fr-FR"/>
        </w:rPr>
        <w:t>annexe à la présente décision];]</w:t>
      </w:r>
    </w:p>
    <w:p w14:paraId="60F81248" w14:textId="20CA2EA7" w:rsidR="002405E9" w:rsidRPr="002405E9" w:rsidRDefault="002405E9" w:rsidP="002405E9">
      <w:pPr>
        <w:pStyle w:val="CBDNormalNumber"/>
        <w:numPr>
          <w:ilvl w:val="0"/>
          <w:numId w:val="0"/>
        </w:numPr>
        <w:ind w:left="567"/>
        <w:rPr>
          <w:color w:val="000000" w:themeColor="text1"/>
          <w:lang w:val="fr-FR"/>
        </w:rPr>
      </w:pPr>
      <w:r w:rsidRPr="00DF3961">
        <w:rPr>
          <w:lang w:val="fr-FR"/>
        </w:rPr>
        <w:tab/>
      </w:r>
      <w:r w:rsidR="00AF0239" w:rsidRPr="002405E9">
        <w:rPr>
          <w:lang w:val="fr-FR"/>
        </w:rPr>
        <w:t>6</w:t>
      </w:r>
      <w:r w:rsidR="00CD0166" w:rsidRPr="002405E9">
        <w:rPr>
          <w:lang w:val="fr-FR"/>
        </w:rPr>
        <w:t>.</w:t>
      </w:r>
      <w:r w:rsidR="00CD0166" w:rsidRPr="002405E9">
        <w:rPr>
          <w:lang w:val="fr-FR"/>
        </w:rPr>
        <w:tab/>
      </w:r>
      <w:r w:rsidRPr="002405E9">
        <w:rPr>
          <w:i/>
          <w:iCs/>
          <w:color w:val="000000" w:themeColor="text1"/>
          <w:lang w:val="fr-FR"/>
        </w:rPr>
        <w:t>Invite</w:t>
      </w:r>
      <w:r w:rsidRPr="002405E9">
        <w:rPr>
          <w:color w:val="000000" w:themeColor="text1"/>
          <w:lang w:val="fr-FR"/>
        </w:rPr>
        <w:t xml:space="preserve"> le Fonds pour l</w:t>
      </w:r>
      <w:r w:rsidR="002D22B6">
        <w:rPr>
          <w:color w:val="000000" w:themeColor="text1"/>
          <w:lang w:val="fr-FR"/>
        </w:rPr>
        <w:t>’</w:t>
      </w:r>
      <w:r w:rsidRPr="002405E9">
        <w:rPr>
          <w:color w:val="000000" w:themeColor="text1"/>
          <w:lang w:val="fr-FR"/>
        </w:rPr>
        <w:t>environnement mondial et les autres entités financières existantes compétentes, notamment les institutions financières internationales et les banques multilatérales de développement, à tenir compte de ces critères, selon qu</w:t>
      </w:r>
      <w:r w:rsidR="002D22B6">
        <w:rPr>
          <w:color w:val="000000" w:themeColor="text1"/>
          <w:lang w:val="fr-FR"/>
        </w:rPr>
        <w:t>’</w:t>
      </w:r>
      <w:r w:rsidRPr="002405E9">
        <w:rPr>
          <w:color w:val="000000" w:themeColor="text1"/>
          <w:lang w:val="fr-FR"/>
        </w:rPr>
        <w:t>il conviendra, dans leurs efforts visant à réformer ou à renforcer leurs activités;</w:t>
      </w:r>
    </w:p>
    <w:p w14:paraId="214F8F46" w14:textId="77C9D5F1" w:rsidR="002405E9" w:rsidRPr="002405E9" w:rsidRDefault="002405E9" w:rsidP="002405E9">
      <w:pPr>
        <w:pStyle w:val="CBDNormalNumber"/>
        <w:numPr>
          <w:ilvl w:val="0"/>
          <w:numId w:val="0"/>
        </w:numPr>
        <w:ind w:left="567"/>
        <w:rPr>
          <w:color w:val="000000" w:themeColor="text1"/>
          <w:lang w:val="fr-FR"/>
        </w:rPr>
      </w:pPr>
      <w:r>
        <w:rPr>
          <w:color w:val="000000" w:themeColor="text1"/>
          <w:lang w:val="fr-FR"/>
        </w:rPr>
        <w:tab/>
        <w:t>7</w:t>
      </w:r>
      <w:r w:rsidRPr="002405E9">
        <w:rPr>
          <w:color w:val="000000" w:themeColor="text1"/>
          <w:lang w:val="fr-FR"/>
        </w:rPr>
        <w:t>.</w:t>
      </w:r>
      <w:r w:rsidRPr="002405E9">
        <w:rPr>
          <w:color w:val="000000" w:themeColor="text1"/>
          <w:lang w:val="fr-FR"/>
        </w:rPr>
        <w:tab/>
      </w:r>
      <w:r w:rsidRPr="002405E9">
        <w:rPr>
          <w:i/>
          <w:iCs/>
          <w:color w:val="000000" w:themeColor="text1"/>
          <w:lang w:val="fr-FR"/>
        </w:rPr>
        <w:t>Prie instamment</w:t>
      </w:r>
      <w:r w:rsidRPr="002405E9">
        <w:rPr>
          <w:color w:val="000000" w:themeColor="text1"/>
          <w:lang w:val="fr-FR"/>
        </w:rPr>
        <w:t xml:space="preserve"> l</w:t>
      </w:r>
      <w:r w:rsidR="002D22B6">
        <w:rPr>
          <w:color w:val="000000" w:themeColor="text1"/>
          <w:lang w:val="fr-FR"/>
        </w:rPr>
        <w:t>’</w:t>
      </w:r>
      <w:r w:rsidRPr="002405E9">
        <w:rPr>
          <w:color w:val="000000" w:themeColor="text1"/>
          <w:lang w:val="fr-FR"/>
        </w:rPr>
        <w:t>Organe subsidiaire chargé de l</w:t>
      </w:r>
      <w:r w:rsidR="002D22B6">
        <w:rPr>
          <w:color w:val="000000" w:themeColor="text1"/>
          <w:lang w:val="fr-FR"/>
        </w:rPr>
        <w:t>’</w:t>
      </w:r>
      <w:r w:rsidRPr="002405E9">
        <w:rPr>
          <w:color w:val="000000" w:themeColor="text1"/>
          <w:lang w:val="fr-FR"/>
        </w:rPr>
        <w:t>application, conformément à la feuille de route créée au paragraphe 22 de la décision </w:t>
      </w:r>
      <w:hyperlink r:id="rId34" w:history="1">
        <w:r w:rsidR="009B164E" w:rsidRPr="009B164E">
          <w:rPr>
            <w:rStyle w:val="Hyperlink"/>
            <w:lang w:val="fr-FR"/>
          </w:rPr>
          <w:t>16/34</w:t>
        </w:r>
      </w:hyperlink>
      <w:r w:rsidRPr="002405E9">
        <w:rPr>
          <w:color w:val="000000" w:themeColor="text1"/>
          <w:lang w:val="fr-FR"/>
        </w:rPr>
        <w:t xml:space="preserve">, </w:t>
      </w:r>
      <w:r w:rsidR="00E62C09">
        <w:rPr>
          <w:color w:val="000000" w:themeColor="text1"/>
          <w:lang w:val="fr-FR"/>
        </w:rPr>
        <w:t>à une réunion devant se tenir</w:t>
      </w:r>
      <w:r w:rsidRPr="002405E9">
        <w:rPr>
          <w:color w:val="000000" w:themeColor="text1"/>
          <w:lang w:val="fr-FR"/>
        </w:rPr>
        <w:t xml:space="preserve"> avant la dix-huitième réunion de la Conférence des Parties de</w:t>
      </w:r>
      <w:r w:rsidR="00142771">
        <w:rPr>
          <w:color w:val="000000" w:themeColor="text1"/>
          <w:lang w:val="fr-FR"/>
        </w:rPr>
        <w:t xml:space="preserve"> :</w:t>
      </w:r>
    </w:p>
    <w:p w14:paraId="043845B4" w14:textId="40730A96" w:rsidR="002405E9" w:rsidRPr="002405E9" w:rsidRDefault="002405E9" w:rsidP="002405E9">
      <w:pPr>
        <w:pStyle w:val="CBDNormalNumber"/>
        <w:numPr>
          <w:ilvl w:val="0"/>
          <w:numId w:val="0"/>
        </w:numPr>
        <w:ind w:left="567"/>
        <w:rPr>
          <w:color w:val="000000" w:themeColor="text1"/>
          <w:lang w:val="fr-FR"/>
        </w:rPr>
      </w:pPr>
      <w:r>
        <w:rPr>
          <w:color w:val="000000" w:themeColor="text1"/>
          <w:lang w:val="fr-FR"/>
        </w:rPr>
        <w:tab/>
      </w:r>
      <w:r w:rsidRPr="002405E9">
        <w:rPr>
          <w:color w:val="000000" w:themeColor="text1"/>
          <w:lang w:val="fr-FR"/>
        </w:rPr>
        <w:t>a)</w:t>
      </w:r>
      <w:r w:rsidRPr="002405E9">
        <w:rPr>
          <w:color w:val="000000" w:themeColor="text1"/>
          <w:lang w:val="fr-FR"/>
        </w:rPr>
        <w:tab/>
        <w:t>Mener un examen des progrès accomplis dans la réforme des entités financières existantes compétentes pour répondre aux critères, à la suite du septième examen quadriennal de l</w:t>
      </w:r>
      <w:r w:rsidR="002D22B6">
        <w:rPr>
          <w:color w:val="000000" w:themeColor="text1"/>
          <w:lang w:val="fr-FR"/>
        </w:rPr>
        <w:t>’</w:t>
      </w:r>
      <w:r w:rsidRPr="002405E9">
        <w:rPr>
          <w:color w:val="000000" w:themeColor="text1"/>
          <w:lang w:val="fr-FR"/>
        </w:rPr>
        <w:t>efficacité du mécanisme de financement cité au paragraphe 40 de la décision </w:t>
      </w:r>
      <w:hyperlink r:id="rId35" w:history="1">
        <w:r w:rsidR="009B164E" w:rsidRPr="009B164E">
          <w:rPr>
            <w:rStyle w:val="Hyperlink"/>
            <w:lang w:val="fr-FR"/>
          </w:rPr>
          <w:t>16/33</w:t>
        </w:r>
      </w:hyperlink>
      <w:r w:rsidRPr="002405E9">
        <w:rPr>
          <w:color w:val="000000" w:themeColor="text1"/>
          <w:lang w:val="fr-FR"/>
        </w:rPr>
        <w:t xml:space="preserve"> du 27 février 2025, tout en tenant compte des travaux menés conformément au paragraphe 41 de la même décision;</w:t>
      </w:r>
    </w:p>
    <w:p w14:paraId="7DD6B2A0" w14:textId="007D49EB" w:rsidR="002405E9" w:rsidRPr="002405E9" w:rsidRDefault="002405E9" w:rsidP="002405E9">
      <w:pPr>
        <w:pStyle w:val="CBDNormalNumber"/>
        <w:numPr>
          <w:ilvl w:val="0"/>
          <w:numId w:val="0"/>
        </w:numPr>
        <w:ind w:left="567"/>
        <w:rPr>
          <w:color w:val="000000" w:themeColor="text1"/>
          <w:lang w:val="fr-FR"/>
        </w:rPr>
      </w:pPr>
      <w:r>
        <w:rPr>
          <w:color w:val="000000" w:themeColor="text1"/>
          <w:lang w:val="fr-FR"/>
        </w:rPr>
        <w:tab/>
      </w:r>
      <w:r w:rsidRPr="002405E9">
        <w:rPr>
          <w:color w:val="000000" w:themeColor="text1"/>
          <w:lang w:val="fr-FR"/>
        </w:rPr>
        <w:t>b)</w:t>
      </w:r>
      <w:r w:rsidRPr="002405E9">
        <w:rPr>
          <w:color w:val="000000" w:themeColor="text1"/>
          <w:lang w:val="fr-FR"/>
        </w:rPr>
        <w:tab/>
        <w:t xml:space="preserve">Préparer </w:t>
      </w:r>
      <w:r w:rsidR="004E0F2A">
        <w:rPr>
          <w:color w:val="000000" w:themeColor="text1"/>
          <w:lang w:val="fr-FR"/>
        </w:rPr>
        <w:t>l</w:t>
      </w:r>
      <w:r w:rsidRPr="002405E9">
        <w:rPr>
          <w:color w:val="000000" w:themeColor="text1"/>
          <w:lang w:val="fr-FR"/>
        </w:rPr>
        <w:t>es éléments d</w:t>
      </w:r>
      <w:r w:rsidR="002D22B6">
        <w:rPr>
          <w:color w:val="000000" w:themeColor="text1"/>
          <w:lang w:val="fr-FR"/>
        </w:rPr>
        <w:t>’</w:t>
      </w:r>
      <w:r w:rsidRPr="002405E9">
        <w:rPr>
          <w:color w:val="000000" w:themeColor="text1"/>
          <w:lang w:val="fr-FR"/>
        </w:rPr>
        <w:t>un projet de décisio</w:t>
      </w:r>
      <w:r w:rsidR="004E0F2A">
        <w:rPr>
          <w:color w:val="000000" w:themeColor="text1"/>
          <w:lang w:val="fr-FR"/>
        </w:rPr>
        <w:t>n</w:t>
      </w:r>
      <w:r w:rsidRPr="002405E9">
        <w:rPr>
          <w:color w:val="000000" w:themeColor="text1"/>
          <w:lang w:val="fr-FR"/>
        </w:rPr>
        <w:t xml:space="preserve"> pour examen par la Conférence des Parties à sa dix-huitième réunion, soit pour créer une nouvelle entité chargée d</w:t>
      </w:r>
      <w:r w:rsidR="002D22B6">
        <w:rPr>
          <w:color w:val="000000" w:themeColor="text1"/>
          <w:lang w:val="fr-FR"/>
        </w:rPr>
        <w:t>’</w:t>
      </w:r>
      <w:r w:rsidRPr="002405E9">
        <w:rPr>
          <w:color w:val="000000" w:themeColor="text1"/>
          <w:lang w:val="fr-FR"/>
        </w:rPr>
        <w:t xml:space="preserve">assurer seule le fonctionnement du mécanisme de financement ou en collaboration avec une entité ou des entités existantes, soit pour </w:t>
      </w:r>
      <w:r w:rsidR="0082644A">
        <w:rPr>
          <w:color w:val="000000" w:themeColor="text1"/>
          <w:lang w:val="fr-FR"/>
        </w:rPr>
        <w:t xml:space="preserve">confirmer </w:t>
      </w:r>
      <w:r w:rsidRPr="002405E9">
        <w:rPr>
          <w:color w:val="000000" w:themeColor="text1"/>
          <w:lang w:val="fr-FR"/>
        </w:rPr>
        <w:t>une entité ou des entités existantes dans ce rôle;</w:t>
      </w:r>
    </w:p>
    <w:p w14:paraId="308F92B8" w14:textId="5D574C08" w:rsidR="002405E9" w:rsidRPr="002405E9" w:rsidRDefault="002405E9" w:rsidP="002405E9">
      <w:pPr>
        <w:pStyle w:val="CBDNormalNumber"/>
        <w:numPr>
          <w:ilvl w:val="0"/>
          <w:numId w:val="0"/>
        </w:numPr>
        <w:ind w:left="567"/>
        <w:rPr>
          <w:color w:val="000000" w:themeColor="text1"/>
          <w:lang w:val="fr-FR"/>
        </w:rPr>
      </w:pPr>
      <w:r>
        <w:rPr>
          <w:color w:val="000000" w:themeColor="text1"/>
          <w:lang w:val="fr-FR"/>
        </w:rPr>
        <w:tab/>
      </w:r>
      <w:r w:rsidRPr="002405E9">
        <w:rPr>
          <w:color w:val="000000" w:themeColor="text1"/>
          <w:lang w:val="fr-FR"/>
        </w:rPr>
        <w:t>c)</w:t>
      </w:r>
      <w:r w:rsidRPr="002405E9">
        <w:rPr>
          <w:color w:val="000000" w:themeColor="text1"/>
          <w:lang w:val="fr-FR"/>
        </w:rPr>
        <w:tab/>
        <w:t>Prévoir dans les éléments d</w:t>
      </w:r>
      <w:r w:rsidR="002D22B6">
        <w:rPr>
          <w:color w:val="000000" w:themeColor="text1"/>
          <w:lang w:val="fr-FR"/>
        </w:rPr>
        <w:t>’</w:t>
      </w:r>
      <w:r w:rsidRPr="002405E9">
        <w:rPr>
          <w:color w:val="000000" w:themeColor="text1"/>
          <w:lang w:val="fr-FR"/>
        </w:rPr>
        <w:t>un projet de décision, le cas échéant, la création d</w:t>
      </w:r>
      <w:r w:rsidR="002D22B6">
        <w:rPr>
          <w:color w:val="000000" w:themeColor="text1"/>
          <w:lang w:val="fr-FR"/>
        </w:rPr>
        <w:t>’</w:t>
      </w:r>
      <w:r w:rsidRPr="002405E9">
        <w:rPr>
          <w:color w:val="000000" w:themeColor="text1"/>
          <w:lang w:val="fr-FR"/>
        </w:rPr>
        <w:t>un processus intersessions afin d</w:t>
      </w:r>
      <w:r w:rsidR="002D22B6">
        <w:rPr>
          <w:color w:val="000000" w:themeColor="text1"/>
          <w:lang w:val="fr-FR"/>
        </w:rPr>
        <w:t>’</w:t>
      </w:r>
      <w:r w:rsidRPr="002405E9">
        <w:rPr>
          <w:color w:val="000000" w:themeColor="text1"/>
          <w:lang w:val="fr-FR"/>
        </w:rPr>
        <w:t>élaborer le mandat et les modalités d</w:t>
      </w:r>
      <w:r w:rsidR="002D22B6">
        <w:rPr>
          <w:color w:val="000000" w:themeColor="text1"/>
          <w:lang w:val="fr-FR"/>
        </w:rPr>
        <w:t>’</w:t>
      </w:r>
      <w:r w:rsidRPr="002405E9">
        <w:rPr>
          <w:color w:val="000000" w:themeColor="text1"/>
          <w:lang w:val="fr-FR"/>
        </w:rPr>
        <w:t>une nouvelle entité sur la base des critères énumérés;</w:t>
      </w:r>
    </w:p>
    <w:p w14:paraId="0EFC7A95" w14:textId="58532487" w:rsidR="002405E9" w:rsidRPr="002405E9" w:rsidRDefault="002405E9" w:rsidP="002405E9">
      <w:pPr>
        <w:pStyle w:val="CBDNormalNumber"/>
        <w:numPr>
          <w:ilvl w:val="0"/>
          <w:numId w:val="0"/>
        </w:numPr>
        <w:ind w:left="426"/>
        <w:rPr>
          <w:color w:val="000000" w:themeColor="text1"/>
          <w:lang w:val="fr-FR"/>
        </w:rPr>
      </w:pPr>
      <w:r>
        <w:rPr>
          <w:rFonts w:eastAsia="Times New Roman"/>
          <w:color w:val="000000" w:themeColor="text1"/>
          <w:lang w:val="fr-FR"/>
        </w:rPr>
        <w:tab/>
      </w:r>
      <w:r>
        <w:rPr>
          <w:rFonts w:eastAsia="Times New Roman"/>
          <w:color w:val="000000" w:themeColor="text1"/>
          <w:lang w:val="fr-FR"/>
        </w:rPr>
        <w:tab/>
      </w:r>
      <w:r w:rsidRPr="002405E9">
        <w:rPr>
          <w:rFonts w:eastAsia="Times New Roman"/>
          <w:color w:val="000000" w:themeColor="text1"/>
          <w:lang w:val="fr-FR"/>
        </w:rPr>
        <w:t>d)</w:t>
      </w:r>
      <w:r w:rsidRPr="002405E9">
        <w:rPr>
          <w:rFonts w:eastAsia="Times New Roman"/>
          <w:color w:val="000000" w:themeColor="text1"/>
          <w:lang w:val="fr-FR"/>
        </w:rPr>
        <w:tab/>
      </w:r>
      <w:r w:rsidRPr="002405E9">
        <w:rPr>
          <w:color w:val="000000" w:themeColor="text1"/>
          <w:lang w:val="fr-FR"/>
        </w:rPr>
        <w:t>Procéder à un bilan des opérations et des résultats du Fonds pour l</w:t>
      </w:r>
      <w:r w:rsidR="002D22B6">
        <w:rPr>
          <w:color w:val="000000" w:themeColor="text1"/>
          <w:lang w:val="fr-FR"/>
        </w:rPr>
        <w:t>’</w:t>
      </w:r>
      <w:r w:rsidR="004B470F">
        <w:rPr>
          <w:color w:val="000000" w:themeColor="text1"/>
          <w:lang w:val="fr-FR"/>
        </w:rPr>
        <w:t>application du</w:t>
      </w:r>
      <w:r w:rsidRPr="002405E9">
        <w:rPr>
          <w:color w:val="000000" w:themeColor="text1"/>
          <w:lang w:val="fr-FR"/>
        </w:rPr>
        <w:t xml:space="preserve"> Cadre mondial de la biodiversité, comme prévu aux paragraphes 39</w:t>
      </w:r>
      <w:r w:rsidR="0082644A">
        <w:rPr>
          <w:color w:val="000000" w:themeColor="text1"/>
          <w:lang w:val="fr-FR"/>
        </w:rPr>
        <w:t xml:space="preserve"> </w:t>
      </w:r>
      <w:r w:rsidRPr="002405E9">
        <w:rPr>
          <w:color w:val="000000" w:themeColor="text1"/>
          <w:lang w:val="fr-FR"/>
        </w:rPr>
        <w:t>et 29 des décisions</w:t>
      </w:r>
      <w:r w:rsidR="009B164E" w:rsidRPr="009B164E">
        <w:rPr>
          <w:lang w:val="fr-FR"/>
        </w:rPr>
        <w:t> </w:t>
      </w:r>
      <w:hyperlink r:id="rId36" w:history="1">
        <w:r w:rsidR="009B164E" w:rsidRPr="009B164E">
          <w:rPr>
            <w:rStyle w:val="Hyperlink"/>
            <w:lang w:val="fr-FR"/>
          </w:rPr>
          <w:t>15/7</w:t>
        </w:r>
      </w:hyperlink>
      <w:r w:rsidR="009B164E" w:rsidRPr="009B164E">
        <w:rPr>
          <w:lang w:val="fr-FR"/>
        </w:rPr>
        <w:t xml:space="preserve"> </w:t>
      </w:r>
      <w:r w:rsidR="009B164E">
        <w:rPr>
          <w:lang w:val="fr-FR"/>
        </w:rPr>
        <w:t>et</w:t>
      </w:r>
      <w:hyperlink r:id="rId37" w:history="1">
        <w:r w:rsidR="009B164E" w:rsidRPr="009B164E">
          <w:rPr>
            <w:rStyle w:val="Hyperlink"/>
            <w:lang w:val="fr-FR"/>
          </w:rPr>
          <w:t>15/15</w:t>
        </w:r>
      </w:hyperlink>
      <w:r w:rsidR="009B164E">
        <w:rPr>
          <w:color w:val="000000" w:themeColor="text1"/>
          <w:lang w:val="fr-FR"/>
        </w:rPr>
        <w:t xml:space="preserve"> </w:t>
      </w:r>
      <w:r w:rsidRPr="002405E9">
        <w:rPr>
          <w:color w:val="000000" w:themeColor="text1"/>
          <w:lang w:val="fr-FR"/>
        </w:rPr>
        <w:t>du 19 décembre 2022, respectivement, sur la base des rapports cités au paragraphe 10 ci-dessous</w:t>
      </w:r>
      <w:r w:rsidRPr="00335689">
        <w:rPr>
          <w:rStyle w:val="FootnoteReference"/>
          <w:color w:val="000000" w:themeColor="text1"/>
          <w:lang w:val="fr-CA"/>
        </w:rPr>
        <w:footnoteReference w:id="27"/>
      </w:r>
      <w:r w:rsidRPr="002405E9">
        <w:rPr>
          <w:color w:val="000000" w:themeColor="text1"/>
          <w:lang w:val="fr-FR"/>
        </w:rPr>
        <w:t>, des rapports du Fonds pour l</w:t>
      </w:r>
      <w:r w:rsidR="002D22B6">
        <w:rPr>
          <w:color w:val="000000" w:themeColor="text1"/>
          <w:lang w:val="fr-FR"/>
        </w:rPr>
        <w:t>’</w:t>
      </w:r>
      <w:r w:rsidRPr="002405E9">
        <w:rPr>
          <w:color w:val="000000" w:themeColor="text1"/>
          <w:lang w:val="fr-FR"/>
        </w:rPr>
        <w:t xml:space="preserve">environnement mondial </w:t>
      </w:r>
      <w:r w:rsidR="0082644A">
        <w:rPr>
          <w:color w:val="000000" w:themeColor="text1"/>
          <w:lang w:val="fr-FR"/>
        </w:rPr>
        <w:t xml:space="preserve">relatifs à la question </w:t>
      </w:r>
      <w:r w:rsidRPr="002405E9">
        <w:rPr>
          <w:color w:val="000000" w:themeColor="text1"/>
          <w:lang w:val="fr-FR"/>
        </w:rPr>
        <w:t>et d</w:t>
      </w:r>
      <w:r w:rsidR="002D22B6">
        <w:rPr>
          <w:color w:val="000000" w:themeColor="text1"/>
          <w:lang w:val="fr-FR"/>
        </w:rPr>
        <w:t>’</w:t>
      </w:r>
      <w:r w:rsidRPr="002405E9">
        <w:rPr>
          <w:color w:val="000000" w:themeColor="text1"/>
          <w:lang w:val="fr-FR"/>
        </w:rPr>
        <w:t>autres informations pertinentes, selon qu</w:t>
      </w:r>
      <w:r w:rsidR="002D22B6">
        <w:rPr>
          <w:color w:val="000000" w:themeColor="text1"/>
          <w:lang w:val="fr-FR"/>
        </w:rPr>
        <w:t>’</w:t>
      </w:r>
      <w:r w:rsidRPr="002405E9">
        <w:rPr>
          <w:color w:val="000000" w:themeColor="text1"/>
          <w:lang w:val="fr-FR"/>
        </w:rPr>
        <w:t>il convient;</w:t>
      </w:r>
    </w:p>
    <w:p w14:paraId="06F76286" w14:textId="2B0B0C4C" w:rsidR="002405E9" w:rsidRPr="002405E9" w:rsidRDefault="002405E9" w:rsidP="002405E9">
      <w:pPr>
        <w:pStyle w:val="CBDNormalNumber"/>
        <w:numPr>
          <w:ilvl w:val="0"/>
          <w:numId w:val="0"/>
        </w:numPr>
        <w:ind w:left="426"/>
        <w:rPr>
          <w:color w:val="000000" w:themeColor="text1"/>
          <w:lang w:val="fr-FR"/>
        </w:rPr>
      </w:pPr>
      <w:r>
        <w:rPr>
          <w:color w:val="000000" w:themeColor="text1"/>
          <w:lang w:val="fr-FR"/>
        </w:rPr>
        <w:tab/>
      </w:r>
      <w:r>
        <w:rPr>
          <w:color w:val="000000" w:themeColor="text1"/>
          <w:lang w:val="fr-FR"/>
        </w:rPr>
        <w:tab/>
        <w:t>e</w:t>
      </w:r>
      <w:r w:rsidRPr="002405E9">
        <w:rPr>
          <w:color w:val="000000" w:themeColor="text1"/>
          <w:lang w:val="fr-FR"/>
        </w:rPr>
        <w:t>)</w:t>
      </w:r>
      <w:r w:rsidRPr="002405E9">
        <w:rPr>
          <w:color w:val="000000" w:themeColor="text1"/>
          <w:lang w:val="fr-FR"/>
        </w:rPr>
        <w:tab/>
        <w:t xml:space="preserve">Formuler une recommandation sur la suite à donner </w:t>
      </w:r>
      <w:r w:rsidRPr="00335689">
        <w:rPr>
          <w:color w:val="000000" w:themeColor="text1"/>
          <w:lang w:val="fr-FR"/>
        </w:rPr>
        <w:t xml:space="preserve">au bilan des opérations et des résultats </w:t>
      </w:r>
      <w:r w:rsidRPr="002405E9">
        <w:rPr>
          <w:color w:val="000000" w:themeColor="text1"/>
          <w:lang w:val="fr-FR"/>
        </w:rPr>
        <w:t>du Fonds pour l</w:t>
      </w:r>
      <w:r w:rsidR="002D22B6">
        <w:rPr>
          <w:color w:val="000000" w:themeColor="text1"/>
          <w:lang w:val="fr-FR"/>
        </w:rPr>
        <w:t>’</w:t>
      </w:r>
      <w:r w:rsidRPr="002405E9">
        <w:rPr>
          <w:color w:val="000000" w:themeColor="text1"/>
          <w:lang w:val="fr-FR"/>
        </w:rPr>
        <w:t>environnement mondial et l</w:t>
      </w:r>
      <w:r w:rsidR="002D22B6">
        <w:rPr>
          <w:color w:val="000000" w:themeColor="text1"/>
          <w:lang w:val="fr-FR"/>
        </w:rPr>
        <w:t>’</w:t>
      </w:r>
      <w:r w:rsidRPr="002405E9">
        <w:rPr>
          <w:color w:val="000000" w:themeColor="text1"/>
          <w:lang w:val="fr-FR"/>
        </w:rPr>
        <w:t>intégrer aux éléments d</w:t>
      </w:r>
      <w:r w:rsidR="002D22B6">
        <w:rPr>
          <w:color w:val="000000" w:themeColor="text1"/>
          <w:lang w:val="fr-FR"/>
        </w:rPr>
        <w:t>’</w:t>
      </w:r>
      <w:r w:rsidRPr="002405E9">
        <w:rPr>
          <w:color w:val="000000" w:themeColor="text1"/>
          <w:lang w:val="fr-FR"/>
        </w:rPr>
        <w:t>un projet de décision pour examen par la Conférence des Parties à sa dix-huitième réunion;]</w:t>
      </w:r>
    </w:p>
    <w:p w14:paraId="5B8B7197" w14:textId="72C4EAFB" w:rsidR="002405E9" w:rsidRPr="002405E9" w:rsidRDefault="009B164E" w:rsidP="009B164E">
      <w:pPr>
        <w:pStyle w:val="CBDNormalNumber"/>
        <w:numPr>
          <w:ilvl w:val="0"/>
          <w:numId w:val="0"/>
        </w:numPr>
        <w:ind w:left="426"/>
        <w:rPr>
          <w:color w:val="000000" w:themeColor="text1"/>
          <w:lang w:val="fr-FR"/>
        </w:rPr>
      </w:pPr>
      <w:r>
        <w:rPr>
          <w:rFonts w:eastAsia="Times New Roman"/>
          <w:color w:val="000000" w:themeColor="text1"/>
          <w:lang w:val="fr-FR"/>
        </w:rPr>
        <w:tab/>
      </w:r>
      <w:r>
        <w:rPr>
          <w:rFonts w:eastAsia="Times New Roman"/>
          <w:color w:val="000000" w:themeColor="text1"/>
          <w:lang w:val="fr-FR"/>
        </w:rPr>
        <w:tab/>
        <w:t>8</w:t>
      </w:r>
      <w:r w:rsidR="002405E9" w:rsidRPr="002405E9">
        <w:rPr>
          <w:rFonts w:eastAsia="Times New Roman"/>
          <w:color w:val="000000" w:themeColor="text1"/>
          <w:lang w:val="fr-FR"/>
        </w:rPr>
        <w:t>.</w:t>
      </w:r>
      <w:r w:rsidR="002405E9" w:rsidRPr="002405E9">
        <w:rPr>
          <w:rFonts w:eastAsia="Times New Roman"/>
          <w:color w:val="000000" w:themeColor="text1"/>
          <w:lang w:val="fr-FR"/>
        </w:rPr>
        <w:tab/>
      </w:r>
      <w:r w:rsidR="002405E9" w:rsidRPr="002405E9">
        <w:rPr>
          <w:i/>
          <w:iCs/>
          <w:color w:val="000000" w:themeColor="text1"/>
          <w:lang w:val="fr-FR"/>
        </w:rPr>
        <w:t>Prend note</w:t>
      </w:r>
      <w:r w:rsidR="002405E9" w:rsidRPr="002405E9">
        <w:rPr>
          <w:color w:val="000000" w:themeColor="text1"/>
          <w:lang w:val="fr-FR"/>
        </w:rPr>
        <w:t xml:space="preserve"> du document </w:t>
      </w:r>
      <w:hyperlink r:id="rId38" w:history="1">
        <w:r w:rsidRPr="009B164E">
          <w:rPr>
            <w:rStyle w:val="Hyperlink"/>
            <w:lang w:val="fr-FR"/>
          </w:rPr>
          <w:t>CBD/SBI/7/3/Add.4</w:t>
        </w:r>
      </w:hyperlink>
      <w:r w:rsidRPr="009B164E">
        <w:rPr>
          <w:lang w:val="fr-FR"/>
        </w:rPr>
        <w:t xml:space="preserve"> </w:t>
      </w:r>
      <w:r w:rsidR="002405E9" w:rsidRPr="002405E9">
        <w:rPr>
          <w:color w:val="000000" w:themeColor="text1"/>
          <w:lang w:val="fr-FR"/>
        </w:rPr>
        <w:t>sur les entraves à l</w:t>
      </w:r>
      <w:r w:rsidR="002D22B6">
        <w:rPr>
          <w:color w:val="000000" w:themeColor="text1"/>
          <w:lang w:val="fr-FR"/>
        </w:rPr>
        <w:t>’</w:t>
      </w:r>
      <w:r w:rsidR="002405E9" w:rsidRPr="002405E9">
        <w:rPr>
          <w:color w:val="000000" w:themeColor="text1"/>
          <w:lang w:val="fr-FR"/>
        </w:rPr>
        <w:t>efficacité du financement de la biodiversité et les éléments en vue de son renforcement, sachant que la liste des entraves et des éléments qui y figure doit être élaborée davantage;</w:t>
      </w:r>
    </w:p>
    <w:p w14:paraId="0F918F91" w14:textId="64D4A288" w:rsidR="002405E9" w:rsidRPr="002405E9" w:rsidRDefault="009B164E" w:rsidP="009B164E">
      <w:pPr>
        <w:pStyle w:val="CBDNormalNumber"/>
        <w:numPr>
          <w:ilvl w:val="0"/>
          <w:numId w:val="0"/>
        </w:numPr>
        <w:ind w:left="426"/>
        <w:rPr>
          <w:color w:val="000000" w:themeColor="text1"/>
          <w:lang w:val="fr-FR"/>
        </w:rPr>
      </w:pPr>
      <w:r>
        <w:rPr>
          <w:color w:val="000000" w:themeColor="text1"/>
          <w:lang w:val="fr-FR"/>
        </w:rPr>
        <w:tab/>
      </w:r>
      <w:r>
        <w:rPr>
          <w:color w:val="000000" w:themeColor="text1"/>
          <w:lang w:val="fr-FR"/>
        </w:rPr>
        <w:tab/>
        <w:t>9</w:t>
      </w:r>
      <w:r w:rsidR="002405E9" w:rsidRPr="002405E9">
        <w:rPr>
          <w:color w:val="000000" w:themeColor="text1"/>
          <w:lang w:val="fr-FR"/>
        </w:rPr>
        <w:t>.</w:t>
      </w:r>
      <w:r w:rsidR="002405E9" w:rsidRPr="002405E9">
        <w:rPr>
          <w:color w:val="000000" w:themeColor="text1"/>
          <w:lang w:val="fr-FR"/>
        </w:rPr>
        <w:tab/>
      </w:r>
      <w:r w:rsidR="002405E9" w:rsidRPr="002405E9">
        <w:rPr>
          <w:i/>
          <w:iCs/>
          <w:color w:val="000000" w:themeColor="text1"/>
          <w:lang w:val="fr-FR"/>
        </w:rPr>
        <w:t>Invite</w:t>
      </w:r>
      <w:r w:rsidR="002405E9" w:rsidRPr="002405E9">
        <w:rPr>
          <w:color w:val="000000" w:themeColor="text1"/>
          <w:lang w:val="fr-FR"/>
        </w:rPr>
        <w:t xml:space="preserve"> les Parties, et les autres gouvernements, en fonction de leur situation, de leurs priorités et de leurs capacités nationales, ainsi que les organisations compétentes et les initiatives </w:t>
      </w:r>
      <w:r w:rsidR="0082644A">
        <w:rPr>
          <w:color w:val="000000" w:themeColor="text1"/>
          <w:lang w:val="fr-FR"/>
        </w:rPr>
        <w:t>pertinente</w:t>
      </w:r>
      <w:r w:rsidR="002405E9" w:rsidRPr="002405E9">
        <w:rPr>
          <w:color w:val="000000" w:themeColor="text1"/>
          <w:lang w:val="fr-FR"/>
        </w:rPr>
        <w:t>s, les banques multilatérales de développement, le secteur privé et les autres parties prenantes à agir immédiatement à titre volontaire, dans la mesure du possible et selon qu</w:t>
      </w:r>
      <w:r w:rsidR="002D22B6">
        <w:rPr>
          <w:color w:val="000000" w:themeColor="text1"/>
          <w:lang w:val="fr-FR"/>
        </w:rPr>
        <w:t>’</w:t>
      </w:r>
      <w:r w:rsidR="002405E9" w:rsidRPr="002405E9">
        <w:rPr>
          <w:color w:val="000000" w:themeColor="text1"/>
          <w:lang w:val="fr-FR"/>
        </w:rPr>
        <w:t>il conviendra, afin de surmonter les entraves à l</w:t>
      </w:r>
      <w:r w:rsidR="002D22B6">
        <w:rPr>
          <w:color w:val="000000" w:themeColor="text1"/>
          <w:lang w:val="fr-FR"/>
        </w:rPr>
        <w:t>’</w:t>
      </w:r>
      <w:r w:rsidR="002405E9" w:rsidRPr="002405E9">
        <w:rPr>
          <w:color w:val="000000" w:themeColor="text1"/>
          <w:lang w:val="fr-FR"/>
        </w:rPr>
        <w:t>efficacité du financement de la biodiversité;</w:t>
      </w:r>
    </w:p>
    <w:p w14:paraId="5E3D5BC1" w14:textId="22F7929C" w:rsidR="002405E9" w:rsidRPr="009B164E" w:rsidRDefault="009B164E" w:rsidP="009B164E">
      <w:pPr>
        <w:pStyle w:val="CBDNormalNumber"/>
        <w:numPr>
          <w:ilvl w:val="0"/>
          <w:numId w:val="0"/>
        </w:numPr>
        <w:tabs>
          <w:tab w:val="clear" w:pos="567"/>
          <w:tab w:val="clear" w:pos="1134"/>
        </w:tabs>
        <w:ind w:left="567" w:firstLine="567"/>
        <w:rPr>
          <w:lang w:val="fr-FR"/>
        </w:rPr>
      </w:pPr>
      <w:r>
        <w:rPr>
          <w:color w:val="000000" w:themeColor="text1"/>
          <w:lang w:val="fr-FR"/>
        </w:rPr>
        <w:t>10</w:t>
      </w:r>
      <w:r w:rsidR="002405E9" w:rsidRPr="002405E9">
        <w:rPr>
          <w:color w:val="000000" w:themeColor="text1"/>
          <w:lang w:val="fr-FR"/>
        </w:rPr>
        <w:t>.</w:t>
      </w:r>
      <w:r w:rsidR="002405E9" w:rsidRPr="002405E9">
        <w:rPr>
          <w:color w:val="000000" w:themeColor="text1"/>
          <w:lang w:val="fr-FR"/>
        </w:rPr>
        <w:tab/>
      </w:r>
      <w:r w:rsidR="002405E9" w:rsidRPr="002405E9">
        <w:rPr>
          <w:i/>
          <w:iCs/>
          <w:color w:val="000000" w:themeColor="text1"/>
          <w:lang w:val="fr-FR"/>
        </w:rPr>
        <w:t>Prie instamment</w:t>
      </w:r>
      <w:r w:rsidR="002405E9" w:rsidRPr="002405E9">
        <w:rPr>
          <w:color w:val="000000" w:themeColor="text1"/>
          <w:lang w:val="fr-FR"/>
        </w:rPr>
        <w:t xml:space="preserve"> l</w:t>
      </w:r>
      <w:r w:rsidR="002D22B6">
        <w:rPr>
          <w:color w:val="000000" w:themeColor="text1"/>
          <w:lang w:val="fr-FR"/>
        </w:rPr>
        <w:t>’</w:t>
      </w:r>
      <w:r w:rsidR="002405E9" w:rsidRPr="002405E9">
        <w:rPr>
          <w:color w:val="000000" w:themeColor="text1"/>
          <w:lang w:val="fr-FR"/>
        </w:rPr>
        <w:t>Organe subsidiaire chargé de l</w:t>
      </w:r>
      <w:r w:rsidR="002D22B6">
        <w:rPr>
          <w:color w:val="000000" w:themeColor="text1"/>
          <w:lang w:val="fr-FR"/>
        </w:rPr>
        <w:t>’</w:t>
      </w:r>
      <w:r w:rsidR="002405E9" w:rsidRPr="002405E9">
        <w:rPr>
          <w:color w:val="000000" w:themeColor="text1"/>
          <w:lang w:val="fr-FR"/>
        </w:rPr>
        <w:t xml:space="preserve">application, </w:t>
      </w:r>
      <w:r w:rsidR="00E62C09">
        <w:rPr>
          <w:color w:val="000000" w:themeColor="text1"/>
          <w:lang w:val="fr-FR"/>
        </w:rPr>
        <w:t>à une réunion devant se tenir</w:t>
      </w:r>
      <w:r w:rsidR="004E0F2A">
        <w:rPr>
          <w:color w:val="000000" w:themeColor="text1"/>
          <w:lang w:val="fr-FR"/>
        </w:rPr>
        <w:t xml:space="preserve"> </w:t>
      </w:r>
      <w:r w:rsidR="002405E9" w:rsidRPr="002405E9">
        <w:rPr>
          <w:color w:val="000000" w:themeColor="text1"/>
          <w:lang w:val="fr-FR"/>
        </w:rPr>
        <w:t>avant la dix-huitième réunion de la Conférence des Parties et conformément à la feuille de route créée au paragraphe 23 de la décision </w:t>
      </w:r>
      <w:hyperlink r:id="rId39" w:history="1">
        <w:r w:rsidRPr="009B164E">
          <w:rPr>
            <w:rStyle w:val="Hyperlink"/>
            <w:lang w:val="fr-FR"/>
          </w:rPr>
          <w:t>16/34</w:t>
        </w:r>
      </w:hyperlink>
      <w:r w:rsidRPr="009B164E">
        <w:rPr>
          <w:lang w:val="fr-FR"/>
        </w:rPr>
        <w:t>;</w:t>
      </w:r>
      <w:r w:rsidR="002405E9" w:rsidRPr="002405E9">
        <w:rPr>
          <w:color w:val="000000" w:themeColor="text1"/>
          <w:lang w:val="fr-FR"/>
        </w:rPr>
        <w:t xml:space="preserve"> de</w:t>
      </w:r>
      <w:r w:rsidR="00142771">
        <w:rPr>
          <w:color w:val="000000" w:themeColor="text1"/>
          <w:lang w:val="fr-FR"/>
        </w:rPr>
        <w:t xml:space="preserve"> :</w:t>
      </w:r>
    </w:p>
    <w:p w14:paraId="72F5F026" w14:textId="794ECF86" w:rsidR="002405E9" w:rsidRPr="002405E9" w:rsidRDefault="00684508" w:rsidP="00684508">
      <w:pPr>
        <w:pStyle w:val="CBDNormalNumber"/>
        <w:numPr>
          <w:ilvl w:val="0"/>
          <w:numId w:val="0"/>
        </w:numPr>
        <w:ind w:left="426"/>
        <w:rPr>
          <w:color w:val="000000" w:themeColor="text1"/>
          <w:lang w:val="fr-FR"/>
        </w:rPr>
      </w:pPr>
      <w:r>
        <w:rPr>
          <w:rFonts w:eastAsia="Times New Roman"/>
          <w:color w:val="000000" w:themeColor="text1"/>
          <w:lang w:val="fr-FR"/>
        </w:rPr>
        <w:lastRenderedPageBreak/>
        <w:tab/>
      </w:r>
      <w:r>
        <w:rPr>
          <w:rFonts w:eastAsia="Times New Roman"/>
          <w:color w:val="000000" w:themeColor="text1"/>
          <w:lang w:val="fr-FR"/>
        </w:rPr>
        <w:tab/>
      </w:r>
      <w:r w:rsidR="002405E9" w:rsidRPr="002405E9">
        <w:rPr>
          <w:rFonts w:eastAsia="Times New Roman"/>
          <w:color w:val="000000" w:themeColor="text1"/>
          <w:lang w:val="fr-FR"/>
        </w:rPr>
        <w:t>a)</w:t>
      </w:r>
      <w:r w:rsidR="002405E9" w:rsidRPr="002405E9">
        <w:rPr>
          <w:rFonts w:eastAsia="Times New Roman"/>
          <w:color w:val="000000" w:themeColor="text1"/>
          <w:lang w:val="fr-FR"/>
        </w:rPr>
        <w:tab/>
      </w:r>
      <w:r w:rsidR="002405E9" w:rsidRPr="002405E9">
        <w:rPr>
          <w:color w:val="000000" w:themeColor="text1"/>
          <w:lang w:val="fr-FR"/>
        </w:rPr>
        <w:t>Mettre au point les mesures susceptibles d</w:t>
      </w:r>
      <w:r w:rsidR="002D22B6">
        <w:rPr>
          <w:color w:val="000000" w:themeColor="text1"/>
          <w:lang w:val="fr-FR"/>
        </w:rPr>
        <w:t>’</w:t>
      </w:r>
      <w:r w:rsidR="002405E9" w:rsidRPr="002405E9">
        <w:rPr>
          <w:color w:val="000000" w:themeColor="text1"/>
          <w:lang w:val="fr-FR"/>
        </w:rPr>
        <w:t xml:space="preserve">être prises pour renforcer le financement mondial de la biodiversité afin de mobiliser des ressources nouvelles et additionnelles de toutes sources, sur la base notamment des éléments figurant dans le document </w:t>
      </w:r>
      <w:hyperlink r:id="rId40" w:history="1">
        <w:r w:rsidRPr="00684508">
          <w:rPr>
            <w:rStyle w:val="Hyperlink"/>
            <w:lang w:val="fr-FR"/>
          </w:rPr>
          <w:t>CBD/SBI/7/3/Add.4</w:t>
        </w:r>
      </w:hyperlink>
      <w:r w:rsidR="002405E9" w:rsidRPr="002405E9">
        <w:rPr>
          <w:color w:val="000000" w:themeColor="text1"/>
          <w:lang w:val="fr-FR"/>
        </w:rPr>
        <w:t>, étant entendu qu</w:t>
      </w:r>
      <w:r w:rsidR="002D22B6">
        <w:rPr>
          <w:color w:val="000000" w:themeColor="text1"/>
          <w:lang w:val="fr-FR"/>
        </w:rPr>
        <w:t>’</w:t>
      </w:r>
      <w:r w:rsidR="002405E9" w:rsidRPr="002405E9">
        <w:rPr>
          <w:color w:val="000000" w:themeColor="text1"/>
          <w:lang w:val="fr-FR"/>
        </w:rPr>
        <w:t>ils sont facultatifs, et en tenant compte des communications présentées [par les Parties] à la septième réunion de l</w:t>
      </w:r>
      <w:r w:rsidR="002D22B6">
        <w:rPr>
          <w:color w:val="000000" w:themeColor="text1"/>
          <w:lang w:val="fr-FR"/>
        </w:rPr>
        <w:t>’</w:t>
      </w:r>
      <w:r w:rsidR="002405E9" w:rsidRPr="002405E9">
        <w:rPr>
          <w:color w:val="000000" w:themeColor="text1"/>
          <w:lang w:val="fr-FR"/>
        </w:rPr>
        <w:t>Organe subsidiaire chargé de l</w:t>
      </w:r>
      <w:r w:rsidR="002D22B6">
        <w:rPr>
          <w:color w:val="000000" w:themeColor="text1"/>
          <w:lang w:val="fr-FR"/>
        </w:rPr>
        <w:t>’</w:t>
      </w:r>
      <w:r w:rsidR="002405E9" w:rsidRPr="002405E9">
        <w:rPr>
          <w:color w:val="000000" w:themeColor="text1"/>
          <w:lang w:val="fr-FR"/>
        </w:rPr>
        <w:t>application;</w:t>
      </w:r>
    </w:p>
    <w:p w14:paraId="600AD75E" w14:textId="44FAFE47" w:rsidR="002405E9" w:rsidRPr="002405E9" w:rsidRDefault="00684508" w:rsidP="00684508">
      <w:pPr>
        <w:pStyle w:val="CBDNormalNumber"/>
        <w:numPr>
          <w:ilvl w:val="0"/>
          <w:numId w:val="0"/>
        </w:numPr>
        <w:ind w:left="426"/>
        <w:rPr>
          <w:color w:val="000000" w:themeColor="text1"/>
          <w:lang w:val="fr-FR"/>
        </w:rPr>
      </w:pPr>
      <w:r>
        <w:rPr>
          <w:color w:val="000000" w:themeColor="text1"/>
          <w:lang w:val="fr-FR"/>
        </w:rPr>
        <w:tab/>
      </w:r>
      <w:r>
        <w:rPr>
          <w:color w:val="000000" w:themeColor="text1"/>
          <w:lang w:val="fr-FR"/>
        </w:rPr>
        <w:tab/>
      </w:r>
      <w:r w:rsidR="002405E9" w:rsidRPr="002405E9">
        <w:rPr>
          <w:color w:val="000000" w:themeColor="text1"/>
          <w:lang w:val="fr-FR"/>
        </w:rPr>
        <w:t>[[b)</w:t>
      </w:r>
      <w:r w:rsidR="002405E9" w:rsidRPr="002405E9">
        <w:rPr>
          <w:color w:val="000000" w:themeColor="text1"/>
          <w:lang w:val="fr-FR"/>
        </w:rPr>
        <w:tab/>
        <w:t xml:space="preserve">Passer en revue les résultats des entités </w:t>
      </w:r>
      <w:r w:rsidR="002405E9" w:rsidRPr="00335689">
        <w:rPr>
          <w:color w:val="000000" w:themeColor="text1"/>
          <w:lang w:val="fr-FR"/>
        </w:rPr>
        <w:t xml:space="preserve">compétentes </w:t>
      </w:r>
      <w:r w:rsidR="002405E9" w:rsidRPr="002405E9">
        <w:rPr>
          <w:color w:val="000000" w:themeColor="text1"/>
          <w:lang w:val="fr-FR"/>
        </w:rPr>
        <w:t>et des instruments financiers existants pour ce qui est d</w:t>
      </w:r>
      <w:r w:rsidR="002D22B6">
        <w:rPr>
          <w:color w:val="000000" w:themeColor="text1"/>
          <w:lang w:val="fr-FR"/>
        </w:rPr>
        <w:t>’</w:t>
      </w:r>
      <w:r w:rsidR="002405E9" w:rsidRPr="002405E9">
        <w:rPr>
          <w:color w:val="000000" w:themeColor="text1"/>
          <w:lang w:val="fr-FR"/>
        </w:rPr>
        <w:t>appliquer le Cadre, et en particulier sa cible 19 a), en s</w:t>
      </w:r>
      <w:r w:rsidR="002D22B6">
        <w:rPr>
          <w:color w:val="000000" w:themeColor="text1"/>
          <w:lang w:val="fr-FR"/>
        </w:rPr>
        <w:t>’</w:t>
      </w:r>
      <w:r w:rsidR="002405E9" w:rsidRPr="002405E9">
        <w:rPr>
          <w:color w:val="000000" w:themeColor="text1"/>
          <w:lang w:val="fr-FR"/>
        </w:rPr>
        <w:t xml:space="preserve">appuyant notamment sur les travaux </w:t>
      </w:r>
      <w:r w:rsidR="0082644A">
        <w:rPr>
          <w:color w:val="000000" w:themeColor="text1"/>
          <w:lang w:val="fr-FR"/>
        </w:rPr>
        <w:t>évoqu</w:t>
      </w:r>
      <w:r w:rsidR="002405E9" w:rsidRPr="002405E9">
        <w:rPr>
          <w:color w:val="000000" w:themeColor="text1"/>
          <w:lang w:val="fr-FR"/>
        </w:rPr>
        <w:t>és au paragraphe </w:t>
      </w:r>
      <w:r w:rsidR="00544B69">
        <w:rPr>
          <w:color w:val="000000" w:themeColor="text1"/>
          <w:lang w:val="fr-FR"/>
        </w:rPr>
        <w:t>7</w:t>
      </w:r>
      <w:r w:rsidR="002405E9" w:rsidRPr="002405E9">
        <w:rPr>
          <w:color w:val="000000" w:themeColor="text1"/>
          <w:lang w:val="fr-FR"/>
        </w:rPr>
        <w:t xml:space="preserve"> ci-dessus;]</w:t>
      </w:r>
    </w:p>
    <w:p w14:paraId="1AF50AD7" w14:textId="33148C51" w:rsidR="002405E9" w:rsidRPr="002405E9" w:rsidRDefault="00684508" w:rsidP="00684508">
      <w:pPr>
        <w:pStyle w:val="CBDNormalNumber"/>
        <w:numPr>
          <w:ilvl w:val="0"/>
          <w:numId w:val="0"/>
        </w:numPr>
        <w:ind w:left="426"/>
        <w:rPr>
          <w:color w:val="000000" w:themeColor="text1"/>
          <w:lang w:val="fr-FR"/>
        </w:rPr>
      </w:pPr>
      <w:r>
        <w:rPr>
          <w:color w:val="000000" w:themeColor="text1"/>
          <w:lang w:val="fr-FR"/>
        </w:rPr>
        <w:tab/>
      </w:r>
      <w:r>
        <w:rPr>
          <w:color w:val="000000" w:themeColor="text1"/>
          <w:lang w:val="fr-FR"/>
        </w:rPr>
        <w:tab/>
      </w:r>
      <w:r w:rsidR="002405E9" w:rsidRPr="002405E9">
        <w:rPr>
          <w:color w:val="000000" w:themeColor="text1"/>
          <w:lang w:val="fr-FR"/>
        </w:rPr>
        <w:t>[1</w:t>
      </w:r>
      <w:r>
        <w:rPr>
          <w:color w:val="000000" w:themeColor="text1"/>
          <w:lang w:val="fr-FR"/>
        </w:rPr>
        <w:t>1</w:t>
      </w:r>
      <w:r w:rsidR="002405E9" w:rsidRPr="002405E9">
        <w:rPr>
          <w:color w:val="000000" w:themeColor="text1"/>
          <w:lang w:val="fr-FR"/>
        </w:rPr>
        <w:t>.</w:t>
      </w:r>
      <w:r w:rsidR="002405E9" w:rsidRPr="002405E9">
        <w:rPr>
          <w:color w:val="000000" w:themeColor="text1"/>
          <w:lang w:val="fr-FR"/>
        </w:rPr>
        <w:tab/>
      </w:r>
      <w:r w:rsidR="002405E9" w:rsidRPr="002405E9">
        <w:rPr>
          <w:i/>
          <w:iCs/>
          <w:color w:val="000000" w:themeColor="text1"/>
          <w:lang w:val="fr-FR"/>
        </w:rPr>
        <w:t>Prie</w:t>
      </w:r>
      <w:r w:rsidR="002405E9" w:rsidRPr="002405E9">
        <w:rPr>
          <w:color w:val="000000" w:themeColor="text1"/>
          <w:lang w:val="fr-FR"/>
        </w:rPr>
        <w:t xml:space="preserve"> la Secrétaire exécutive, sous réserve de la disponibilité des ressources financières et en collaboration avec les organismes compétents, d</w:t>
      </w:r>
      <w:r w:rsidR="002D22B6">
        <w:rPr>
          <w:color w:val="000000" w:themeColor="text1"/>
          <w:lang w:val="fr-FR"/>
        </w:rPr>
        <w:t>’</w:t>
      </w:r>
      <w:r w:rsidR="002405E9" w:rsidRPr="002405E9">
        <w:rPr>
          <w:color w:val="000000" w:themeColor="text1"/>
          <w:lang w:val="fr-FR"/>
        </w:rPr>
        <w:t>appuyer les travaux que l</w:t>
      </w:r>
      <w:r w:rsidR="002D22B6">
        <w:rPr>
          <w:color w:val="000000" w:themeColor="text1"/>
          <w:lang w:val="fr-FR"/>
        </w:rPr>
        <w:t>’</w:t>
      </w:r>
      <w:r w:rsidR="002405E9" w:rsidRPr="002405E9">
        <w:rPr>
          <w:color w:val="000000" w:themeColor="text1"/>
          <w:lang w:val="fr-FR"/>
        </w:rPr>
        <w:t>Organe subsidiaire chargé de l</w:t>
      </w:r>
      <w:r w:rsidR="002D22B6">
        <w:rPr>
          <w:color w:val="000000" w:themeColor="text1"/>
          <w:lang w:val="fr-FR"/>
        </w:rPr>
        <w:t>’</w:t>
      </w:r>
      <w:r w:rsidR="002405E9" w:rsidRPr="002405E9">
        <w:rPr>
          <w:color w:val="000000" w:themeColor="text1"/>
          <w:lang w:val="fr-FR"/>
        </w:rPr>
        <w:t>application est tenu d</w:t>
      </w:r>
      <w:r w:rsidR="002D22B6">
        <w:rPr>
          <w:color w:val="000000" w:themeColor="text1"/>
          <w:lang w:val="fr-FR"/>
        </w:rPr>
        <w:t>’</w:t>
      </w:r>
      <w:r w:rsidR="002405E9" w:rsidRPr="002405E9">
        <w:rPr>
          <w:color w:val="000000" w:themeColor="text1"/>
          <w:lang w:val="fr-FR"/>
        </w:rPr>
        <w:t xml:space="preserve">accomplir avant la dix-huitième réunion de la Conférence des Parties, notamment en établissant ou en </w:t>
      </w:r>
      <w:r w:rsidR="0082644A">
        <w:rPr>
          <w:color w:val="000000" w:themeColor="text1"/>
          <w:lang w:val="fr-FR"/>
        </w:rPr>
        <w:t>faisant réaliser</w:t>
      </w:r>
      <w:r w:rsidR="002405E9" w:rsidRPr="002405E9">
        <w:rPr>
          <w:color w:val="000000" w:themeColor="text1"/>
          <w:lang w:val="fr-FR"/>
        </w:rPr>
        <w:t xml:space="preserve"> des rapports visant à appuyer l</w:t>
      </w:r>
      <w:r w:rsidR="002D22B6">
        <w:rPr>
          <w:color w:val="000000" w:themeColor="text1"/>
          <w:lang w:val="fr-FR"/>
        </w:rPr>
        <w:t>’</w:t>
      </w:r>
      <w:r w:rsidR="002405E9" w:rsidRPr="002405E9">
        <w:rPr>
          <w:color w:val="000000" w:themeColor="text1"/>
          <w:lang w:val="fr-FR"/>
        </w:rPr>
        <w:t>examen par l</w:t>
      </w:r>
      <w:r w:rsidR="002D22B6">
        <w:rPr>
          <w:color w:val="000000" w:themeColor="text1"/>
          <w:lang w:val="fr-FR"/>
        </w:rPr>
        <w:t>’</w:t>
      </w:r>
      <w:r w:rsidR="002405E9" w:rsidRPr="002405E9">
        <w:rPr>
          <w:color w:val="000000" w:themeColor="text1"/>
          <w:lang w:val="fr-FR"/>
        </w:rPr>
        <w:t xml:space="preserve">Organe subsidiaire des éléments visés aux paragraphes </w:t>
      </w:r>
      <w:r w:rsidR="00544B69">
        <w:rPr>
          <w:color w:val="000000" w:themeColor="text1"/>
          <w:lang w:val="fr-FR"/>
        </w:rPr>
        <w:t>7</w:t>
      </w:r>
      <w:r w:rsidR="002405E9" w:rsidRPr="002405E9">
        <w:rPr>
          <w:color w:val="000000" w:themeColor="text1"/>
          <w:lang w:val="fr-FR"/>
        </w:rPr>
        <w:t xml:space="preserve"> et </w:t>
      </w:r>
      <w:r w:rsidR="00544B69">
        <w:rPr>
          <w:color w:val="000000" w:themeColor="text1"/>
          <w:lang w:val="fr-FR"/>
        </w:rPr>
        <w:t>10</w:t>
      </w:r>
      <w:r w:rsidR="002405E9" w:rsidRPr="002405E9">
        <w:rPr>
          <w:color w:val="000000" w:themeColor="text1"/>
          <w:lang w:val="fr-FR"/>
        </w:rPr>
        <w:t xml:space="preserve"> ci-dessus;]</w:t>
      </w:r>
    </w:p>
    <w:p w14:paraId="37A7F637" w14:textId="364380CE" w:rsidR="00684508" w:rsidRDefault="00684508" w:rsidP="00684508">
      <w:pPr>
        <w:pStyle w:val="CBDNormalNumber"/>
        <w:numPr>
          <w:ilvl w:val="0"/>
          <w:numId w:val="0"/>
        </w:numPr>
        <w:ind w:left="426"/>
        <w:rPr>
          <w:color w:val="000000" w:themeColor="text1"/>
          <w:lang w:val="fr-FR"/>
        </w:rPr>
      </w:pPr>
      <w:r>
        <w:rPr>
          <w:color w:val="000000" w:themeColor="text1"/>
          <w:lang w:val="fr-FR"/>
        </w:rPr>
        <w:tab/>
      </w:r>
      <w:r>
        <w:rPr>
          <w:color w:val="000000" w:themeColor="text1"/>
          <w:lang w:val="fr-FR"/>
        </w:rPr>
        <w:tab/>
      </w:r>
      <w:r w:rsidR="002405E9" w:rsidRPr="002405E9">
        <w:rPr>
          <w:color w:val="000000" w:themeColor="text1"/>
          <w:lang w:val="fr-FR"/>
        </w:rPr>
        <w:t>[1</w:t>
      </w:r>
      <w:r>
        <w:rPr>
          <w:color w:val="000000" w:themeColor="text1"/>
          <w:lang w:val="fr-FR"/>
        </w:rPr>
        <w:t>2</w:t>
      </w:r>
      <w:r w:rsidR="002405E9" w:rsidRPr="002405E9">
        <w:rPr>
          <w:color w:val="000000" w:themeColor="text1"/>
          <w:lang w:val="fr-FR"/>
        </w:rPr>
        <w:t>.</w:t>
      </w:r>
      <w:r w:rsidR="002405E9" w:rsidRPr="002405E9">
        <w:rPr>
          <w:color w:val="000000" w:themeColor="text1"/>
          <w:lang w:val="fr-FR"/>
        </w:rPr>
        <w:tab/>
      </w:r>
      <w:r w:rsidR="002405E9" w:rsidRPr="002405E9">
        <w:rPr>
          <w:i/>
          <w:iCs/>
          <w:color w:val="000000" w:themeColor="text1"/>
          <w:lang w:val="fr-FR"/>
        </w:rPr>
        <w:t>Demande</w:t>
      </w:r>
      <w:r w:rsidR="002405E9" w:rsidRPr="002405E9">
        <w:rPr>
          <w:color w:val="000000" w:themeColor="text1"/>
          <w:lang w:val="fr-FR"/>
        </w:rPr>
        <w:t xml:space="preserve"> à l</w:t>
      </w:r>
      <w:r w:rsidR="002D22B6">
        <w:rPr>
          <w:color w:val="000000" w:themeColor="text1"/>
          <w:lang w:val="fr-FR"/>
        </w:rPr>
        <w:t>’</w:t>
      </w:r>
      <w:r w:rsidR="002405E9" w:rsidRPr="002405E9">
        <w:rPr>
          <w:color w:val="000000" w:themeColor="text1"/>
          <w:lang w:val="fr-FR"/>
        </w:rPr>
        <w:t>Organe subsidiaire chargé de l</w:t>
      </w:r>
      <w:r w:rsidR="002D22B6">
        <w:rPr>
          <w:color w:val="000000" w:themeColor="text1"/>
          <w:lang w:val="fr-FR"/>
        </w:rPr>
        <w:t>’</w:t>
      </w:r>
      <w:r w:rsidR="002405E9" w:rsidRPr="002405E9">
        <w:rPr>
          <w:color w:val="000000" w:themeColor="text1"/>
          <w:lang w:val="fr-FR"/>
        </w:rPr>
        <w:t xml:space="preserve">application, </w:t>
      </w:r>
      <w:r w:rsidR="0082644A">
        <w:rPr>
          <w:color w:val="000000" w:themeColor="text1"/>
          <w:lang w:val="fr-FR"/>
        </w:rPr>
        <w:t xml:space="preserve">à </w:t>
      </w:r>
      <w:r w:rsidR="002405E9" w:rsidRPr="002405E9">
        <w:rPr>
          <w:color w:val="000000" w:themeColor="text1"/>
          <w:lang w:val="fr-FR"/>
        </w:rPr>
        <w:t xml:space="preserve">une </w:t>
      </w:r>
      <w:r w:rsidR="004E0F2A">
        <w:rPr>
          <w:color w:val="000000" w:themeColor="text1"/>
          <w:lang w:val="fr-FR"/>
        </w:rPr>
        <w:t>réunion devant se tenir</w:t>
      </w:r>
      <w:r w:rsidR="002405E9" w:rsidRPr="002405E9">
        <w:rPr>
          <w:color w:val="000000" w:themeColor="text1"/>
          <w:lang w:val="fr-FR"/>
        </w:rPr>
        <w:t xml:space="preserve"> avant la dix-huitième réunion de la Conférence des Parties</w:t>
      </w:r>
      <w:r w:rsidR="0082644A">
        <w:rPr>
          <w:color w:val="000000" w:themeColor="text1"/>
          <w:lang w:val="fr-FR"/>
        </w:rPr>
        <w:t>,</w:t>
      </w:r>
      <w:r w:rsidR="002405E9" w:rsidRPr="002405E9">
        <w:rPr>
          <w:color w:val="000000" w:themeColor="text1"/>
          <w:lang w:val="fr-FR"/>
        </w:rPr>
        <w:t> de</w:t>
      </w:r>
      <w:r w:rsidR="00142771">
        <w:rPr>
          <w:color w:val="000000" w:themeColor="text1"/>
          <w:lang w:val="fr-FR"/>
        </w:rPr>
        <w:t xml:space="preserve"> :</w:t>
      </w:r>
    </w:p>
    <w:p w14:paraId="6BA21A92" w14:textId="667C462A" w:rsidR="00684508" w:rsidRPr="00684508" w:rsidRDefault="00684508" w:rsidP="00684508">
      <w:pPr>
        <w:pStyle w:val="CBDNormalNumber"/>
        <w:numPr>
          <w:ilvl w:val="0"/>
          <w:numId w:val="0"/>
        </w:numPr>
        <w:ind w:left="426"/>
        <w:rPr>
          <w:color w:val="000000" w:themeColor="text1"/>
          <w:lang w:val="fr-FR"/>
        </w:rPr>
      </w:pPr>
      <w:r>
        <w:rPr>
          <w:color w:val="000000" w:themeColor="text1"/>
          <w:lang w:val="fr-FR"/>
        </w:rPr>
        <w:tab/>
      </w:r>
      <w:r>
        <w:rPr>
          <w:color w:val="000000" w:themeColor="text1"/>
          <w:lang w:val="fr-FR"/>
        </w:rPr>
        <w:tab/>
      </w:r>
      <w:r w:rsidR="002405E9" w:rsidRPr="002405E9">
        <w:rPr>
          <w:color w:val="000000" w:themeColor="text1"/>
          <w:lang w:val="fr-FR"/>
        </w:rPr>
        <w:t>a)</w:t>
      </w:r>
      <w:r>
        <w:rPr>
          <w:color w:val="000000" w:themeColor="text1"/>
          <w:lang w:val="fr-FR"/>
        </w:rPr>
        <w:t xml:space="preserve"> </w:t>
      </w:r>
      <w:r>
        <w:rPr>
          <w:color w:val="000000" w:themeColor="text1"/>
          <w:lang w:val="fr-FR"/>
        </w:rPr>
        <w:tab/>
      </w:r>
      <w:r w:rsidR="002405E9" w:rsidRPr="002405E9">
        <w:rPr>
          <w:color w:val="000000" w:themeColor="text1"/>
          <w:lang w:val="fr-FR"/>
        </w:rPr>
        <w:t xml:space="preserve">Mettre au point un glossaire complet des </w:t>
      </w:r>
      <w:r w:rsidR="0082644A">
        <w:rPr>
          <w:color w:val="000000" w:themeColor="text1"/>
          <w:lang w:val="fr-FR"/>
        </w:rPr>
        <w:t>notion</w:t>
      </w:r>
      <w:r w:rsidR="002405E9" w:rsidRPr="002405E9">
        <w:rPr>
          <w:color w:val="000000" w:themeColor="text1"/>
          <w:lang w:val="fr-FR"/>
        </w:rPr>
        <w:t>s relatives au financement et à la mobilisation des ressources, qui sera intégré à celui des termes clefs du cadre de suivi figurant à l</w:t>
      </w:r>
      <w:r w:rsidR="002D22B6">
        <w:rPr>
          <w:color w:val="000000" w:themeColor="text1"/>
          <w:lang w:val="fr-FR"/>
        </w:rPr>
        <w:t>’</w:t>
      </w:r>
      <w:r w:rsidR="002405E9" w:rsidRPr="002405E9">
        <w:rPr>
          <w:color w:val="000000" w:themeColor="text1"/>
          <w:lang w:val="fr-FR"/>
        </w:rPr>
        <w:t xml:space="preserve">annexe au document </w:t>
      </w:r>
      <w:hyperlink r:id="rId41" w:history="1">
        <w:r w:rsidRPr="00684508">
          <w:rPr>
            <w:rStyle w:val="Hyperlink"/>
            <w:lang w:val="fr-FR"/>
          </w:rPr>
          <w:t>CBD/COP/16/INF/3/Rev.1</w:t>
        </w:r>
      </w:hyperlink>
      <w:r w:rsidRPr="00684508">
        <w:rPr>
          <w:lang w:val="fr-FR"/>
        </w:rPr>
        <w:t>;</w:t>
      </w:r>
    </w:p>
    <w:p w14:paraId="317A7A23" w14:textId="1ED95506" w:rsidR="002405E9" w:rsidRPr="002405E9" w:rsidRDefault="00684508" w:rsidP="00684508">
      <w:pPr>
        <w:pStyle w:val="CBDNormalNumber"/>
        <w:numPr>
          <w:ilvl w:val="0"/>
          <w:numId w:val="0"/>
        </w:numPr>
        <w:ind w:left="426"/>
        <w:rPr>
          <w:color w:val="000000" w:themeColor="text1"/>
          <w:lang w:val="fr-FR"/>
        </w:rPr>
      </w:pPr>
      <w:r>
        <w:rPr>
          <w:color w:val="000000" w:themeColor="text1"/>
          <w:lang w:val="fr-FR"/>
        </w:rPr>
        <w:tab/>
      </w:r>
      <w:r>
        <w:rPr>
          <w:color w:val="000000" w:themeColor="text1"/>
          <w:lang w:val="fr-FR"/>
        </w:rPr>
        <w:tab/>
      </w:r>
      <w:r w:rsidR="002405E9" w:rsidRPr="002405E9">
        <w:rPr>
          <w:color w:val="000000" w:themeColor="text1"/>
          <w:lang w:val="fr-FR"/>
        </w:rPr>
        <w:t>b)</w:t>
      </w:r>
      <w:r w:rsidR="0082644A" w:rsidRPr="002405E9">
        <w:rPr>
          <w:color w:val="000000" w:themeColor="text1"/>
          <w:lang w:val="fr-FR"/>
        </w:rPr>
        <w:t xml:space="preserve"> </w:t>
      </w:r>
      <w:r w:rsidR="002405E9" w:rsidRPr="002405E9">
        <w:rPr>
          <w:color w:val="000000" w:themeColor="text1"/>
          <w:lang w:val="fr-FR"/>
        </w:rPr>
        <w:t>Procéder à</w:t>
      </w:r>
      <w:r w:rsidR="002405E9" w:rsidRPr="00335689">
        <w:rPr>
          <w:color w:val="000000" w:themeColor="text1"/>
          <w:lang w:val="fr-FR"/>
        </w:rPr>
        <w:t xml:space="preserve"> </w:t>
      </w:r>
      <w:r w:rsidR="002405E9" w:rsidRPr="002405E9">
        <w:rPr>
          <w:color w:val="000000" w:themeColor="text1"/>
          <w:lang w:val="fr-FR"/>
        </w:rPr>
        <w:t xml:space="preserve">une étude </w:t>
      </w:r>
      <w:r>
        <w:rPr>
          <w:color w:val="000000" w:themeColor="text1"/>
          <w:lang w:val="fr-FR"/>
        </w:rPr>
        <w:t>ayant deux objectifs, comme suit</w:t>
      </w:r>
      <w:r w:rsidR="00142771">
        <w:rPr>
          <w:color w:val="000000" w:themeColor="text1"/>
          <w:lang w:val="fr-FR"/>
        </w:rPr>
        <w:t xml:space="preserve"> :</w:t>
      </w:r>
      <w:r w:rsidR="002405E9" w:rsidRPr="002405E9">
        <w:rPr>
          <w:color w:val="000000" w:themeColor="text1"/>
          <w:lang w:val="fr-FR"/>
        </w:rPr>
        <w:t xml:space="preserve"> </w:t>
      </w:r>
    </w:p>
    <w:p w14:paraId="01BA7FD2" w14:textId="0C525BF8" w:rsidR="0082644A" w:rsidRPr="002405E9" w:rsidRDefault="002405E9" w:rsidP="0082644A">
      <w:pPr>
        <w:pStyle w:val="CBDNormalNumber"/>
        <w:numPr>
          <w:ilvl w:val="0"/>
          <w:numId w:val="0"/>
        </w:numPr>
        <w:ind w:left="1694" w:hanging="560"/>
        <w:rPr>
          <w:color w:val="000000" w:themeColor="text1"/>
          <w:lang w:val="fr-FR"/>
        </w:rPr>
      </w:pPr>
      <w:r w:rsidRPr="002405E9">
        <w:rPr>
          <w:color w:val="000000" w:themeColor="text1"/>
          <w:lang w:val="fr-FR"/>
        </w:rPr>
        <w:t>i)</w:t>
      </w:r>
      <w:r w:rsidRPr="002405E9">
        <w:rPr>
          <w:color w:val="000000" w:themeColor="text1"/>
          <w:lang w:val="fr-FR"/>
        </w:rPr>
        <w:tab/>
      </w:r>
      <w:r w:rsidR="0082644A">
        <w:rPr>
          <w:color w:val="000000" w:themeColor="text1"/>
          <w:lang w:val="fr-FR"/>
        </w:rPr>
        <w:tab/>
      </w:r>
      <w:r w:rsidR="0082644A" w:rsidRPr="002405E9">
        <w:rPr>
          <w:color w:val="000000" w:themeColor="text1"/>
          <w:lang w:val="fr-FR"/>
        </w:rPr>
        <w:t>Évaluer l</w:t>
      </w:r>
      <w:r w:rsidR="002D22B6">
        <w:rPr>
          <w:color w:val="000000" w:themeColor="text1"/>
          <w:lang w:val="fr-FR"/>
        </w:rPr>
        <w:t>’</w:t>
      </w:r>
      <w:r w:rsidR="0082644A" w:rsidRPr="002405E9">
        <w:rPr>
          <w:color w:val="000000" w:themeColor="text1"/>
          <w:lang w:val="fr-FR"/>
        </w:rPr>
        <w:t>exactitude et la cohérence de l</w:t>
      </w:r>
      <w:r w:rsidR="002D22B6">
        <w:rPr>
          <w:color w:val="000000" w:themeColor="text1"/>
          <w:lang w:val="fr-FR"/>
        </w:rPr>
        <w:t>’</w:t>
      </w:r>
      <w:r w:rsidR="0082644A" w:rsidRPr="002405E9">
        <w:rPr>
          <w:color w:val="000000" w:themeColor="text1"/>
          <w:lang w:val="fr-FR"/>
        </w:rPr>
        <w:t>application des marqueurs de Rio dans la comptabilisation et la notification des dépenses afférentes à la biodiversité, en mettant particulièrement l</w:t>
      </w:r>
      <w:r w:rsidR="002D22B6">
        <w:rPr>
          <w:color w:val="000000" w:themeColor="text1"/>
          <w:lang w:val="fr-FR"/>
        </w:rPr>
        <w:t>’</w:t>
      </w:r>
      <w:r w:rsidR="0082644A" w:rsidRPr="002405E9">
        <w:rPr>
          <w:color w:val="000000" w:themeColor="text1"/>
          <w:lang w:val="fr-FR"/>
        </w:rPr>
        <w:t>accent sur la portée conceptuelle de la comptabilisation des dépenses qualifiées d</w:t>
      </w:r>
      <w:r w:rsidR="002D22B6">
        <w:rPr>
          <w:color w:val="000000" w:themeColor="text1"/>
          <w:lang w:val="fr-FR"/>
        </w:rPr>
        <w:t>’</w:t>
      </w:r>
      <w:r w:rsidR="0082644A" w:rsidRPr="002405E9">
        <w:rPr>
          <w:color w:val="000000" w:themeColor="text1"/>
          <w:lang w:val="fr-FR"/>
        </w:rPr>
        <w:t>importantes</w:t>
      </w:r>
      <w:r w:rsidR="0082644A" w:rsidRPr="00335689">
        <w:rPr>
          <w:rStyle w:val="FootnoteReference"/>
          <w:color w:val="000000" w:themeColor="text1"/>
          <w:lang w:val="fr-CA"/>
        </w:rPr>
        <w:footnoteReference w:id="28"/>
      </w:r>
      <w:r w:rsidR="0082644A" w:rsidRPr="002405E9">
        <w:rPr>
          <w:color w:val="000000" w:themeColor="text1"/>
          <w:lang w:val="fr-FR"/>
        </w:rPr>
        <w:t xml:space="preserve"> et leur application concr</w:t>
      </w:r>
      <w:r w:rsidR="0082644A" w:rsidRPr="00335689">
        <w:rPr>
          <w:color w:val="000000" w:themeColor="text1"/>
          <w:lang w:val="fr-FR"/>
        </w:rPr>
        <w:t>ète</w:t>
      </w:r>
      <w:r w:rsidR="0082644A" w:rsidRPr="002405E9">
        <w:rPr>
          <w:color w:val="000000" w:themeColor="text1"/>
          <w:lang w:val="fr-FR"/>
        </w:rPr>
        <w:t>, et en tenant compte de la manière dont l</w:t>
      </w:r>
      <w:r w:rsidR="002D22B6">
        <w:rPr>
          <w:color w:val="000000" w:themeColor="text1"/>
          <w:lang w:val="fr-FR"/>
        </w:rPr>
        <w:t>’</w:t>
      </w:r>
      <w:r w:rsidR="0082644A" w:rsidRPr="002405E9">
        <w:rPr>
          <w:color w:val="000000" w:themeColor="text1"/>
          <w:lang w:val="fr-FR"/>
        </w:rPr>
        <w:t>objectif de financement au titre de la cible 19 du Cadre a été estimé;</w:t>
      </w:r>
    </w:p>
    <w:p w14:paraId="56C97572" w14:textId="4D88C79C" w:rsidR="0082644A" w:rsidRDefault="002405E9" w:rsidP="0082644A">
      <w:pPr>
        <w:pStyle w:val="CBDNormalNumber"/>
        <w:numPr>
          <w:ilvl w:val="0"/>
          <w:numId w:val="0"/>
        </w:numPr>
        <w:ind w:left="1694" w:hanging="560"/>
        <w:rPr>
          <w:color w:val="000000" w:themeColor="text1"/>
          <w:lang w:val="fr-FR"/>
        </w:rPr>
      </w:pPr>
      <w:r w:rsidRPr="002405E9">
        <w:rPr>
          <w:color w:val="000000" w:themeColor="text1"/>
          <w:lang w:val="fr-FR"/>
        </w:rPr>
        <w:t>ii)</w:t>
      </w:r>
      <w:r w:rsidRPr="002405E9">
        <w:rPr>
          <w:color w:val="000000" w:themeColor="text1"/>
          <w:lang w:val="fr-FR"/>
        </w:rPr>
        <w:tab/>
      </w:r>
      <w:r w:rsidR="00684508">
        <w:rPr>
          <w:color w:val="000000" w:themeColor="text1"/>
          <w:lang w:val="fr-FR"/>
        </w:rPr>
        <w:tab/>
      </w:r>
      <w:r w:rsidRPr="002405E9">
        <w:rPr>
          <w:color w:val="000000" w:themeColor="text1"/>
          <w:lang w:val="fr-FR"/>
        </w:rPr>
        <w:t>Proposer un seul coefficient pour les dépenses qualifiées d</w:t>
      </w:r>
      <w:r w:rsidR="002D22B6">
        <w:rPr>
          <w:color w:val="000000" w:themeColor="text1"/>
          <w:lang w:val="fr-FR"/>
        </w:rPr>
        <w:t>’</w:t>
      </w:r>
      <w:r w:rsidRPr="002405E9">
        <w:rPr>
          <w:color w:val="000000" w:themeColor="text1"/>
          <w:lang w:val="fr-FR"/>
        </w:rPr>
        <w:t>importantes, en tenant</w:t>
      </w:r>
      <w:r w:rsidR="00E87AF4">
        <w:rPr>
          <w:color w:val="000000" w:themeColor="text1"/>
          <w:lang w:val="fr-FR"/>
        </w:rPr>
        <w:t xml:space="preserve"> </w:t>
      </w:r>
      <w:r w:rsidRPr="002405E9">
        <w:rPr>
          <w:color w:val="000000" w:themeColor="text1"/>
          <w:lang w:val="fr-FR"/>
        </w:rPr>
        <w:t>compte des résultats de l</w:t>
      </w:r>
      <w:r w:rsidR="002D22B6">
        <w:rPr>
          <w:color w:val="000000" w:themeColor="text1"/>
          <w:lang w:val="fr-FR"/>
        </w:rPr>
        <w:t>’</w:t>
      </w:r>
      <w:r w:rsidRPr="002405E9">
        <w:rPr>
          <w:color w:val="000000" w:themeColor="text1"/>
          <w:lang w:val="fr-FR"/>
        </w:rPr>
        <w:t>objectif décrit au sous-alinéa 11 b) i);</w:t>
      </w:r>
    </w:p>
    <w:p w14:paraId="41F62AA5" w14:textId="22F7498E" w:rsidR="002405E9" w:rsidRDefault="00544B69" w:rsidP="00684508">
      <w:pPr>
        <w:pStyle w:val="CBDNormalNumber"/>
        <w:numPr>
          <w:ilvl w:val="0"/>
          <w:numId w:val="0"/>
        </w:numPr>
        <w:ind w:left="426"/>
        <w:rPr>
          <w:color w:val="000000" w:themeColor="text1"/>
          <w:lang w:val="fr-FR"/>
        </w:rPr>
      </w:pPr>
      <w:r>
        <w:rPr>
          <w:color w:val="000000" w:themeColor="text1"/>
          <w:lang w:val="fr-FR"/>
        </w:rPr>
        <w:tab/>
      </w:r>
      <w:r>
        <w:rPr>
          <w:color w:val="000000" w:themeColor="text1"/>
          <w:lang w:val="fr-FR"/>
        </w:rPr>
        <w:tab/>
      </w:r>
      <w:r w:rsidR="002405E9" w:rsidRPr="002405E9">
        <w:rPr>
          <w:color w:val="000000" w:themeColor="text1"/>
          <w:lang w:val="fr-FR"/>
        </w:rPr>
        <w:t>c)</w:t>
      </w:r>
      <w:r w:rsidR="002405E9" w:rsidRPr="002405E9">
        <w:rPr>
          <w:color w:val="000000" w:themeColor="text1"/>
          <w:lang w:val="fr-FR"/>
        </w:rPr>
        <w:tab/>
        <w:t xml:space="preserve">Réaliser une étude visant à évaluer la pertinence sur les plans théorique et pratique des mesures compensatoires en tant que dépenses financières </w:t>
      </w:r>
      <w:r w:rsidR="002405E9" w:rsidRPr="00335689">
        <w:rPr>
          <w:color w:val="000000" w:themeColor="text1"/>
          <w:lang w:val="fr-FR"/>
        </w:rPr>
        <w:t>afférentes</w:t>
      </w:r>
      <w:r w:rsidR="002405E9" w:rsidRPr="002405E9">
        <w:rPr>
          <w:color w:val="000000" w:themeColor="text1"/>
          <w:lang w:val="fr-FR"/>
        </w:rPr>
        <w:t xml:space="preserve"> à la biodiversité, en examinant si ces mesures compensatoires contribuent à la conservation de la biodiversité;]</w:t>
      </w:r>
    </w:p>
    <w:p w14:paraId="0B510AA3" w14:textId="77777777" w:rsidR="00CD0166" w:rsidRPr="00DF3961" w:rsidRDefault="00CD0166" w:rsidP="0082644A">
      <w:pPr>
        <w:pStyle w:val="CBDNormalNumber"/>
        <w:numPr>
          <w:ilvl w:val="0"/>
          <w:numId w:val="0"/>
        </w:numPr>
        <w:tabs>
          <w:tab w:val="clear" w:pos="567"/>
        </w:tabs>
        <w:ind w:left="426"/>
        <w:rPr>
          <w:lang w:val="fr-FR"/>
        </w:rPr>
      </w:pPr>
      <w:r w:rsidRPr="00DF3961">
        <w:rPr>
          <w:lang w:val="fr-FR"/>
        </w:rPr>
        <w:t>[</w:t>
      </w:r>
    </w:p>
    <w:p w14:paraId="3F11D559" w14:textId="77777777" w:rsidR="00CD0166" w:rsidRPr="00DF3961" w:rsidRDefault="00CD0166" w:rsidP="00F51A14">
      <w:pPr>
        <w:pStyle w:val="CBDNormalNumber"/>
        <w:numPr>
          <w:ilvl w:val="0"/>
          <w:numId w:val="0"/>
        </w:numPr>
        <w:tabs>
          <w:tab w:val="clear" w:pos="567"/>
        </w:tabs>
        <w:rPr>
          <w:i/>
          <w:iCs/>
          <w:lang w:val="fr-FR"/>
        </w:rPr>
      </w:pPr>
      <w:r w:rsidRPr="00DF3961">
        <w:rPr>
          <w:lang w:val="fr-FR"/>
        </w:rPr>
        <w:t>[</w:t>
      </w:r>
      <w:r w:rsidRPr="00DF3961">
        <w:rPr>
          <w:i/>
          <w:iCs/>
          <w:lang w:val="fr-FR"/>
        </w:rPr>
        <w:t>Option A</w:t>
      </w:r>
    </w:p>
    <w:p w14:paraId="6E533872" w14:textId="112EF49E" w:rsidR="00544B69" w:rsidRPr="00544B69" w:rsidRDefault="00544B69" w:rsidP="00544B69">
      <w:pPr>
        <w:pStyle w:val="CBDNormalNumber"/>
        <w:numPr>
          <w:ilvl w:val="0"/>
          <w:numId w:val="0"/>
        </w:numPr>
        <w:ind w:left="426"/>
        <w:rPr>
          <w:color w:val="000000" w:themeColor="text1"/>
          <w:lang w:val="fr-FR"/>
        </w:rPr>
      </w:pPr>
      <w:r>
        <w:rPr>
          <w:color w:val="000000" w:themeColor="text1"/>
          <w:lang w:val="fr-FR"/>
        </w:rPr>
        <w:tab/>
      </w:r>
      <w:r>
        <w:rPr>
          <w:color w:val="000000" w:themeColor="text1"/>
          <w:lang w:val="fr-FR"/>
        </w:rPr>
        <w:tab/>
        <w:t>13</w:t>
      </w:r>
      <w:r w:rsidRPr="00544B69">
        <w:rPr>
          <w:color w:val="000000" w:themeColor="text1"/>
          <w:lang w:val="fr-FR"/>
        </w:rPr>
        <w:t>.</w:t>
      </w:r>
      <w:r w:rsidRPr="00544B69">
        <w:rPr>
          <w:color w:val="000000" w:themeColor="text1"/>
          <w:lang w:val="fr-FR"/>
        </w:rPr>
        <w:tab/>
      </w:r>
      <w:r w:rsidRPr="00544B69">
        <w:rPr>
          <w:i/>
          <w:iCs/>
          <w:color w:val="000000" w:themeColor="text1"/>
          <w:lang w:val="fr-FR"/>
        </w:rPr>
        <w:t>Invite</w:t>
      </w:r>
      <w:r w:rsidRPr="00544B69">
        <w:rPr>
          <w:color w:val="000000" w:themeColor="text1"/>
          <w:lang w:val="fr-FR"/>
        </w:rPr>
        <w:t xml:space="preserve"> les Parties qui sont des pays développés et d</w:t>
      </w:r>
      <w:r w:rsidR="002D22B6">
        <w:rPr>
          <w:color w:val="000000" w:themeColor="text1"/>
          <w:lang w:val="fr-FR"/>
        </w:rPr>
        <w:t>’</w:t>
      </w:r>
      <w:r w:rsidRPr="00544B69">
        <w:rPr>
          <w:color w:val="000000" w:themeColor="text1"/>
          <w:lang w:val="fr-FR"/>
        </w:rPr>
        <w:t>autres qui pourraient assumer à titre volontaire les obligations des pays développés, conformément au paragraphe 2 de l</w:t>
      </w:r>
      <w:r w:rsidR="002D22B6">
        <w:rPr>
          <w:color w:val="000000" w:themeColor="text1"/>
          <w:lang w:val="fr-FR"/>
        </w:rPr>
        <w:t>’</w:t>
      </w:r>
      <w:r w:rsidRPr="00544B69">
        <w:rPr>
          <w:color w:val="000000" w:themeColor="text1"/>
          <w:lang w:val="fr-FR"/>
        </w:rPr>
        <w:t>article 20 de la Convention, à faire part de leur intérêt à figurer sur la liste correspondante créée conformément à cet article;</w:t>
      </w:r>
    </w:p>
    <w:p w14:paraId="09A968AD" w14:textId="6F8147A8" w:rsidR="00544B69" w:rsidRPr="00544B69" w:rsidRDefault="00544B69" w:rsidP="00544B69">
      <w:pPr>
        <w:pStyle w:val="CBDNormalNumber"/>
        <w:numPr>
          <w:ilvl w:val="0"/>
          <w:numId w:val="0"/>
        </w:numPr>
        <w:ind w:left="426"/>
        <w:rPr>
          <w:color w:val="000000" w:themeColor="text1"/>
          <w:lang w:val="fr-FR"/>
        </w:rPr>
      </w:pPr>
      <w:r>
        <w:rPr>
          <w:iCs/>
          <w:color w:val="000000" w:themeColor="text1"/>
          <w:lang w:val="fr-FR"/>
        </w:rPr>
        <w:tab/>
      </w:r>
      <w:r>
        <w:rPr>
          <w:iCs/>
          <w:color w:val="000000" w:themeColor="text1"/>
          <w:lang w:val="fr-FR"/>
        </w:rPr>
        <w:tab/>
        <w:t>14</w:t>
      </w:r>
      <w:r w:rsidRPr="00544B69">
        <w:rPr>
          <w:iCs/>
          <w:color w:val="000000" w:themeColor="text1"/>
          <w:lang w:val="fr-FR"/>
        </w:rPr>
        <w:t>.</w:t>
      </w:r>
      <w:r w:rsidRPr="00544B69">
        <w:rPr>
          <w:iCs/>
          <w:color w:val="000000" w:themeColor="text1"/>
          <w:lang w:val="fr-FR"/>
        </w:rPr>
        <w:tab/>
      </w:r>
      <w:r w:rsidRPr="00544B69">
        <w:rPr>
          <w:i/>
          <w:iCs/>
          <w:color w:val="000000" w:themeColor="text1"/>
          <w:lang w:val="fr-FR"/>
        </w:rPr>
        <w:t xml:space="preserve">Prie </w:t>
      </w:r>
      <w:r w:rsidRPr="00544B69">
        <w:rPr>
          <w:color w:val="000000" w:themeColor="text1"/>
          <w:lang w:val="fr-FR"/>
        </w:rPr>
        <w:t>la Secrétaire exécutive de</w:t>
      </w:r>
      <w:r w:rsidR="00142771">
        <w:rPr>
          <w:color w:val="000000" w:themeColor="text1"/>
          <w:lang w:val="fr-FR"/>
        </w:rPr>
        <w:t xml:space="preserve"> :</w:t>
      </w:r>
    </w:p>
    <w:p w14:paraId="432160AE" w14:textId="0A685086" w:rsidR="00544B69" w:rsidRPr="00544B69" w:rsidRDefault="00544B69" w:rsidP="00544B69">
      <w:pPr>
        <w:pStyle w:val="CBDNormalNumber"/>
        <w:numPr>
          <w:ilvl w:val="0"/>
          <w:numId w:val="0"/>
        </w:numPr>
        <w:ind w:left="426"/>
        <w:rPr>
          <w:color w:val="000000" w:themeColor="text1"/>
          <w:lang w:val="fr-FR"/>
        </w:rPr>
      </w:pPr>
      <w:r>
        <w:rPr>
          <w:color w:val="000000" w:themeColor="text1"/>
          <w:lang w:val="fr-FR"/>
        </w:rPr>
        <w:tab/>
      </w:r>
      <w:r>
        <w:rPr>
          <w:color w:val="000000" w:themeColor="text1"/>
          <w:lang w:val="fr-FR"/>
        </w:rPr>
        <w:tab/>
      </w:r>
      <w:r w:rsidRPr="00544B69">
        <w:rPr>
          <w:color w:val="000000" w:themeColor="text1"/>
          <w:lang w:val="fr-FR"/>
        </w:rPr>
        <w:t>a)</w:t>
      </w:r>
      <w:r w:rsidRPr="00544B69">
        <w:rPr>
          <w:color w:val="000000" w:themeColor="text1"/>
          <w:lang w:val="fr-FR"/>
        </w:rPr>
        <w:tab/>
        <w:t>Diffuser les invitations citées au paragraphe </w:t>
      </w:r>
      <w:r>
        <w:rPr>
          <w:color w:val="000000" w:themeColor="text1"/>
          <w:lang w:val="fr-FR"/>
        </w:rPr>
        <w:t>13</w:t>
      </w:r>
      <w:r w:rsidRPr="00544B69">
        <w:rPr>
          <w:color w:val="000000" w:themeColor="text1"/>
          <w:lang w:val="fr-FR"/>
        </w:rPr>
        <w:t xml:space="preserve"> à une réunion sur deux de la Conférence des Parties, à compter de sa dix-neuvième réunion;</w:t>
      </w:r>
    </w:p>
    <w:p w14:paraId="7286D703" w14:textId="12DD4915" w:rsidR="00544B69" w:rsidRPr="00544B69" w:rsidRDefault="00544B69" w:rsidP="00544B69">
      <w:pPr>
        <w:pStyle w:val="CBDNormalNumber"/>
        <w:numPr>
          <w:ilvl w:val="0"/>
          <w:numId w:val="0"/>
        </w:numPr>
        <w:ind w:left="426"/>
        <w:rPr>
          <w:color w:val="000000" w:themeColor="text1"/>
          <w:lang w:val="fr-FR"/>
        </w:rPr>
      </w:pPr>
      <w:r>
        <w:rPr>
          <w:color w:val="000000" w:themeColor="text1"/>
          <w:lang w:val="fr-FR"/>
        </w:rPr>
        <w:tab/>
      </w:r>
      <w:r>
        <w:rPr>
          <w:color w:val="000000" w:themeColor="text1"/>
          <w:lang w:val="fr-FR"/>
        </w:rPr>
        <w:tab/>
      </w:r>
      <w:r w:rsidRPr="00544B69">
        <w:rPr>
          <w:color w:val="000000" w:themeColor="text1"/>
          <w:lang w:val="fr-FR"/>
        </w:rPr>
        <w:t>b)</w:t>
      </w:r>
      <w:r w:rsidRPr="00544B69">
        <w:rPr>
          <w:color w:val="000000" w:themeColor="text1"/>
          <w:lang w:val="fr-FR"/>
        </w:rPr>
        <w:tab/>
        <w:t>Modifier la liste des Parties qui sont des pays développés et de</w:t>
      </w:r>
      <w:r w:rsidR="006D3E33">
        <w:rPr>
          <w:color w:val="000000" w:themeColor="text1"/>
          <w:lang w:val="fr-FR"/>
        </w:rPr>
        <w:t xml:space="preserve"> celles</w:t>
      </w:r>
      <w:r w:rsidRPr="00544B69">
        <w:rPr>
          <w:color w:val="000000" w:themeColor="text1"/>
          <w:lang w:val="fr-FR"/>
        </w:rPr>
        <w:t xml:space="preserve"> qui assument volontairement les obligations des pays développés,</w:t>
      </w:r>
      <w:r w:rsidRPr="00544B69">
        <w:rPr>
          <w:rFonts w:ascii="Segoe UI" w:hAnsi="Segoe UI" w:cs="Segoe UI"/>
          <w:color w:val="000000" w:themeColor="text1"/>
          <w:lang w:val="fr-FR"/>
        </w:rPr>
        <w:t> </w:t>
      </w:r>
      <w:r w:rsidRPr="00544B69">
        <w:rPr>
          <w:color w:val="000000" w:themeColor="text1"/>
          <w:lang w:val="fr-FR"/>
        </w:rPr>
        <w:t>conformément aux manifestations d</w:t>
      </w:r>
      <w:r w:rsidR="002D22B6">
        <w:rPr>
          <w:color w:val="000000" w:themeColor="text1"/>
          <w:lang w:val="fr-FR"/>
        </w:rPr>
        <w:t>’</w:t>
      </w:r>
      <w:r w:rsidRPr="00544B69">
        <w:rPr>
          <w:color w:val="000000" w:themeColor="text1"/>
          <w:lang w:val="fr-FR"/>
        </w:rPr>
        <w:t>intérêt reçues</w:t>
      </w:r>
      <w:r w:rsidR="006D3E33">
        <w:rPr>
          <w:color w:val="000000" w:themeColor="text1"/>
          <w:lang w:val="fr-FR"/>
        </w:rPr>
        <w:t>,</w:t>
      </w:r>
      <w:r w:rsidRPr="00544B69">
        <w:rPr>
          <w:color w:val="000000" w:themeColor="text1"/>
          <w:lang w:val="fr-FR"/>
        </w:rPr>
        <w:t xml:space="preserve"> et de soumettre la liste modifiée pour examen et adoption à une réunion sur deux de la Conférence des Parties, à compter de sa dix-huitième réunion;]</w:t>
      </w:r>
    </w:p>
    <w:p w14:paraId="39F38C32" w14:textId="71E529DF" w:rsidR="00544B69" w:rsidRPr="00544B69" w:rsidRDefault="00544B69" w:rsidP="00544B69">
      <w:pPr>
        <w:pStyle w:val="CBDNormalNumber"/>
        <w:numPr>
          <w:ilvl w:val="0"/>
          <w:numId w:val="0"/>
        </w:numPr>
        <w:ind w:left="426"/>
        <w:rPr>
          <w:color w:val="000000" w:themeColor="text1"/>
          <w:lang w:val="fr-FR"/>
        </w:rPr>
      </w:pPr>
      <w:r>
        <w:rPr>
          <w:rFonts w:eastAsia="Times New Roman"/>
          <w:noProof/>
          <w:color w:val="000000" w:themeColor="text1"/>
          <w:lang w:val="fr-FR"/>
        </w:rPr>
        <w:lastRenderedPageBreak/>
        <w:tab/>
      </w:r>
      <w:r>
        <w:rPr>
          <w:rFonts w:eastAsia="Times New Roman"/>
          <w:noProof/>
          <w:color w:val="000000" w:themeColor="text1"/>
          <w:lang w:val="fr-FR"/>
        </w:rPr>
        <w:tab/>
        <w:t>15</w:t>
      </w:r>
      <w:r w:rsidRPr="00544B69">
        <w:rPr>
          <w:rFonts w:eastAsia="Times New Roman"/>
          <w:noProof/>
          <w:color w:val="000000" w:themeColor="text1"/>
          <w:lang w:val="fr-FR"/>
        </w:rPr>
        <w:t>.</w:t>
      </w:r>
      <w:r w:rsidRPr="00544B69">
        <w:rPr>
          <w:rFonts w:eastAsia="Times New Roman"/>
          <w:noProof/>
          <w:color w:val="000000" w:themeColor="text1"/>
          <w:lang w:val="fr-FR"/>
        </w:rPr>
        <w:tab/>
      </w:r>
      <w:r w:rsidRPr="00544B69">
        <w:rPr>
          <w:i/>
          <w:iCs/>
          <w:noProof/>
          <w:color w:val="000000" w:themeColor="text1"/>
          <w:lang w:val="fr-FR"/>
        </w:rPr>
        <w:t>Décide</w:t>
      </w:r>
      <w:r w:rsidRPr="00544B69">
        <w:rPr>
          <w:noProof/>
          <w:color w:val="000000" w:themeColor="text1"/>
          <w:lang w:val="fr-FR"/>
        </w:rPr>
        <w:t xml:space="preserve"> d</w:t>
      </w:r>
      <w:r w:rsidR="002D22B6">
        <w:rPr>
          <w:noProof/>
          <w:color w:val="000000" w:themeColor="text1"/>
          <w:lang w:val="fr-FR"/>
        </w:rPr>
        <w:t>’</w:t>
      </w:r>
      <w:r w:rsidRPr="00544B69">
        <w:rPr>
          <w:noProof/>
          <w:color w:val="000000" w:themeColor="text1"/>
          <w:lang w:val="fr-FR"/>
        </w:rPr>
        <w:t>examiner le processus décrit aux paragraphes 1</w:t>
      </w:r>
      <w:r>
        <w:rPr>
          <w:noProof/>
          <w:color w:val="000000" w:themeColor="text1"/>
          <w:lang w:val="fr-FR"/>
        </w:rPr>
        <w:t>3</w:t>
      </w:r>
      <w:r w:rsidRPr="00544B69">
        <w:rPr>
          <w:noProof/>
          <w:color w:val="000000" w:themeColor="text1"/>
          <w:lang w:val="fr-FR"/>
        </w:rPr>
        <w:t xml:space="preserve"> et </w:t>
      </w:r>
      <w:r>
        <w:rPr>
          <w:noProof/>
          <w:color w:val="000000" w:themeColor="text1"/>
          <w:lang w:val="fr-FR"/>
        </w:rPr>
        <w:t>14</w:t>
      </w:r>
      <w:r w:rsidRPr="00544B69">
        <w:rPr>
          <w:noProof/>
          <w:color w:val="000000" w:themeColor="text1"/>
          <w:lang w:val="fr-FR"/>
        </w:rPr>
        <w:t xml:space="preserve"> ci-dessus à sa vingt</w:t>
      </w:r>
      <w:r w:rsidRPr="00544B69">
        <w:rPr>
          <w:noProof/>
          <w:color w:val="000000" w:themeColor="text1"/>
          <w:lang w:val="fr-FR"/>
        </w:rPr>
        <w:noBreakHyphen/>
        <w:t>et</w:t>
      </w:r>
      <w:r w:rsidRPr="00544B69">
        <w:rPr>
          <w:noProof/>
          <w:color w:val="000000" w:themeColor="text1"/>
          <w:lang w:val="fr-FR"/>
        </w:rPr>
        <w:noBreakHyphen/>
        <w:t>unième réunion</w:t>
      </w:r>
      <w:r w:rsidRPr="00544B69">
        <w:rPr>
          <w:color w:val="000000" w:themeColor="text1"/>
          <w:lang w:val="fr-FR"/>
        </w:rPr>
        <w:t>.]</w:t>
      </w:r>
    </w:p>
    <w:p w14:paraId="4F56289D" w14:textId="77777777" w:rsidR="00544B69" w:rsidRPr="00544B69" w:rsidRDefault="00544B69" w:rsidP="00544B69">
      <w:pPr>
        <w:pStyle w:val="CBDNormalNumber"/>
        <w:numPr>
          <w:ilvl w:val="0"/>
          <w:numId w:val="0"/>
        </w:numPr>
        <w:tabs>
          <w:tab w:val="clear" w:pos="1134"/>
          <w:tab w:val="left" w:pos="709"/>
        </w:tabs>
        <w:ind w:left="426"/>
        <w:rPr>
          <w:i/>
          <w:color w:val="000000" w:themeColor="text1"/>
          <w:lang w:val="fr-FR"/>
        </w:rPr>
      </w:pPr>
      <w:r w:rsidRPr="00544B69">
        <w:rPr>
          <w:lang w:val="fr-FR"/>
        </w:rPr>
        <w:t>[</w:t>
      </w:r>
      <w:r w:rsidRPr="00544B69">
        <w:rPr>
          <w:i/>
          <w:color w:val="000000" w:themeColor="text1"/>
          <w:lang w:val="fr-FR"/>
        </w:rPr>
        <w:t>Option B</w:t>
      </w:r>
    </w:p>
    <w:p w14:paraId="3760EFB2" w14:textId="771EF13C" w:rsidR="00544B69" w:rsidRPr="00544B69" w:rsidRDefault="00544B69" w:rsidP="00544B69">
      <w:pPr>
        <w:pStyle w:val="CBDNormalNumber"/>
        <w:numPr>
          <w:ilvl w:val="0"/>
          <w:numId w:val="0"/>
        </w:numPr>
        <w:ind w:left="426"/>
        <w:rPr>
          <w:color w:val="000000" w:themeColor="text1"/>
          <w:lang w:val="fr-FR"/>
        </w:rPr>
      </w:pPr>
      <w:r>
        <w:rPr>
          <w:color w:val="000000" w:themeColor="text1"/>
          <w:lang w:val="fr-FR"/>
        </w:rPr>
        <w:tab/>
      </w:r>
      <w:r>
        <w:rPr>
          <w:color w:val="000000" w:themeColor="text1"/>
          <w:lang w:val="fr-FR"/>
        </w:rPr>
        <w:tab/>
      </w:r>
      <w:r w:rsidRPr="00544B69">
        <w:rPr>
          <w:color w:val="000000" w:themeColor="text1"/>
          <w:lang w:val="fr-FR"/>
        </w:rPr>
        <w:t>13</w:t>
      </w:r>
      <w:r>
        <w:rPr>
          <w:color w:val="000000" w:themeColor="text1"/>
          <w:lang w:val="fr-FR"/>
        </w:rPr>
        <w:t xml:space="preserve">. </w:t>
      </w:r>
      <w:r w:rsidR="006D3E33">
        <w:rPr>
          <w:color w:val="000000" w:themeColor="text1"/>
          <w:lang w:val="fr-FR"/>
        </w:rPr>
        <w:tab/>
      </w:r>
      <w:r w:rsidRPr="00544B69">
        <w:rPr>
          <w:i/>
          <w:iCs/>
          <w:color w:val="000000" w:themeColor="text1"/>
          <w:lang w:val="fr-FR"/>
        </w:rPr>
        <w:t xml:space="preserve">Constate </w:t>
      </w:r>
      <w:r w:rsidRPr="00544B69">
        <w:rPr>
          <w:color w:val="000000" w:themeColor="text1"/>
          <w:lang w:val="fr-FR"/>
        </w:rPr>
        <w:t>que l</w:t>
      </w:r>
      <w:r w:rsidR="002D22B6">
        <w:rPr>
          <w:color w:val="000000" w:themeColor="text1"/>
          <w:lang w:val="fr-FR"/>
        </w:rPr>
        <w:t>’</w:t>
      </w:r>
      <w:r w:rsidRPr="00544B69">
        <w:rPr>
          <w:color w:val="000000" w:themeColor="text1"/>
          <w:lang w:val="fr-FR"/>
        </w:rPr>
        <w:t xml:space="preserve">élargissement de la base des contributeurs, conformément à la décision </w:t>
      </w:r>
      <w:hyperlink r:id="rId42" w:history="1">
        <w:r w:rsidRPr="00544B69">
          <w:rPr>
            <w:rStyle w:val="Hyperlink"/>
            <w:lang w:val="fr-FR"/>
          </w:rPr>
          <w:t>16/34</w:t>
        </w:r>
      </w:hyperlink>
      <w:r w:rsidRPr="00544B69">
        <w:rPr>
          <w:lang w:val="fr-FR"/>
        </w:rPr>
        <w:t xml:space="preserve">, </w:t>
      </w:r>
      <w:r>
        <w:rPr>
          <w:lang w:val="fr-FR"/>
        </w:rPr>
        <w:t>v</w:t>
      </w:r>
      <w:r w:rsidRPr="00544B69">
        <w:rPr>
          <w:color w:val="000000" w:themeColor="text1"/>
          <w:lang w:val="fr-FR"/>
        </w:rPr>
        <w:t>a de pair avec l</w:t>
      </w:r>
      <w:r w:rsidR="002D22B6">
        <w:rPr>
          <w:color w:val="000000" w:themeColor="text1"/>
          <w:lang w:val="fr-FR"/>
        </w:rPr>
        <w:t>’</w:t>
      </w:r>
      <w:r w:rsidRPr="00544B69">
        <w:rPr>
          <w:color w:val="000000" w:themeColor="text1"/>
          <w:lang w:val="fr-FR"/>
        </w:rPr>
        <w:t>évolution, au fil du temps, de la situation et des capacités des pays;</w:t>
      </w:r>
    </w:p>
    <w:p w14:paraId="22441E61" w14:textId="7CB17B27" w:rsidR="00544B69" w:rsidRDefault="00544B69" w:rsidP="00544B69">
      <w:pPr>
        <w:pStyle w:val="CBDNormalNumber"/>
        <w:numPr>
          <w:ilvl w:val="0"/>
          <w:numId w:val="0"/>
        </w:numPr>
        <w:ind w:left="426"/>
        <w:rPr>
          <w:rFonts w:eastAsia="Times New Roman"/>
          <w:color w:val="000000" w:themeColor="text1"/>
          <w:lang w:val="fr-FR"/>
        </w:rPr>
      </w:pPr>
      <w:r>
        <w:rPr>
          <w:rFonts w:eastAsia="Times New Roman"/>
          <w:color w:val="000000" w:themeColor="text1"/>
          <w:lang w:val="fr-FR"/>
        </w:rPr>
        <w:tab/>
      </w:r>
      <w:r>
        <w:rPr>
          <w:rFonts w:eastAsia="Times New Roman"/>
          <w:color w:val="000000" w:themeColor="text1"/>
          <w:lang w:val="fr-FR"/>
        </w:rPr>
        <w:tab/>
        <w:t>14.</w:t>
      </w:r>
      <w:r w:rsidRPr="00544B69">
        <w:rPr>
          <w:rFonts w:eastAsia="Times New Roman"/>
          <w:color w:val="000000" w:themeColor="text1"/>
          <w:lang w:val="fr-FR"/>
        </w:rPr>
        <w:tab/>
      </w:r>
      <w:r w:rsidRPr="00544B69">
        <w:rPr>
          <w:i/>
          <w:iCs/>
          <w:color w:val="000000" w:themeColor="text1"/>
          <w:lang w:val="fr-FR"/>
        </w:rPr>
        <w:t>Prie</w:t>
      </w:r>
      <w:r w:rsidRPr="00544B69">
        <w:rPr>
          <w:color w:val="000000" w:themeColor="text1"/>
          <w:lang w:val="fr-FR"/>
        </w:rPr>
        <w:t xml:space="preserve"> la Secrétaire exécutive d</w:t>
      </w:r>
      <w:r w:rsidR="002D22B6">
        <w:rPr>
          <w:color w:val="000000" w:themeColor="text1"/>
          <w:lang w:val="fr-FR"/>
        </w:rPr>
        <w:t>’</w:t>
      </w:r>
      <w:r w:rsidRPr="00544B69">
        <w:rPr>
          <w:color w:val="000000" w:themeColor="text1"/>
          <w:lang w:val="fr-FR"/>
        </w:rPr>
        <w:t>examiner et de modifier la liste des Parties qui sont des pays développés et des autres</w:t>
      </w:r>
      <w:r w:rsidR="006D3E33">
        <w:rPr>
          <w:color w:val="000000" w:themeColor="text1"/>
          <w:lang w:val="fr-FR"/>
        </w:rPr>
        <w:t xml:space="preserve"> Parties </w:t>
      </w:r>
      <w:r w:rsidRPr="00544B69">
        <w:rPr>
          <w:color w:val="000000" w:themeColor="text1"/>
          <w:lang w:val="fr-FR"/>
        </w:rPr>
        <w:t>qui assument volontairement les obligations de</w:t>
      </w:r>
      <w:r w:rsidR="006D3E33">
        <w:rPr>
          <w:color w:val="000000" w:themeColor="text1"/>
          <w:lang w:val="fr-FR"/>
        </w:rPr>
        <w:t xml:space="preserve"> celles </w:t>
      </w:r>
      <w:r w:rsidRPr="00544B69">
        <w:rPr>
          <w:color w:val="000000" w:themeColor="text1"/>
          <w:lang w:val="fr-FR"/>
        </w:rPr>
        <w:t>qui sont des pays développés, en utilisant les catégories de pays par niveau de revenu de la Banque mondiale comme indicateur indirect, afin d</w:t>
      </w:r>
      <w:r w:rsidR="002D22B6">
        <w:rPr>
          <w:color w:val="000000" w:themeColor="text1"/>
          <w:lang w:val="fr-FR"/>
        </w:rPr>
        <w:t>’</w:t>
      </w:r>
      <w:r w:rsidRPr="00544B69">
        <w:rPr>
          <w:color w:val="000000" w:themeColor="text1"/>
          <w:lang w:val="fr-FR"/>
        </w:rPr>
        <w:t>y inclure les Parties classées comme des pays à revenu élevé</w:t>
      </w:r>
      <w:r w:rsidRPr="00335689">
        <w:rPr>
          <w:rStyle w:val="FootnoteReference"/>
          <w:color w:val="000000" w:themeColor="text1"/>
          <w:lang w:val="fr-CA"/>
        </w:rPr>
        <w:footnoteReference w:id="29"/>
      </w:r>
      <w:r w:rsidRPr="00544B69">
        <w:rPr>
          <w:color w:val="000000" w:themeColor="text1"/>
          <w:lang w:val="fr-FR"/>
        </w:rPr>
        <w:t>, à l</w:t>
      </w:r>
      <w:r w:rsidR="002D22B6">
        <w:rPr>
          <w:color w:val="000000" w:themeColor="text1"/>
          <w:lang w:val="fr-FR"/>
        </w:rPr>
        <w:t>’</w:t>
      </w:r>
      <w:r w:rsidRPr="00544B69">
        <w:rPr>
          <w:color w:val="000000" w:themeColor="text1"/>
          <w:lang w:val="fr-FR"/>
        </w:rPr>
        <w:t>exclusion de celles citées par l</w:t>
      </w:r>
      <w:r w:rsidR="002D22B6">
        <w:rPr>
          <w:color w:val="000000" w:themeColor="text1"/>
          <w:lang w:val="fr-FR"/>
        </w:rPr>
        <w:t>’</w:t>
      </w:r>
      <w:r w:rsidRPr="00544B69">
        <w:rPr>
          <w:color w:val="000000" w:themeColor="text1"/>
          <w:lang w:val="fr-FR"/>
        </w:rPr>
        <w:t>Organisation des Nations Unies comme étant des petits États insulaires en développement</w:t>
      </w:r>
      <w:r w:rsidRPr="00335689">
        <w:rPr>
          <w:rStyle w:val="FootnoteReference"/>
          <w:color w:val="000000" w:themeColor="text1"/>
        </w:rPr>
        <w:footnoteReference w:id="30"/>
      </w:r>
      <w:r w:rsidRPr="00544B69">
        <w:rPr>
          <w:color w:val="000000" w:themeColor="text1"/>
          <w:lang w:val="fr-FR"/>
        </w:rPr>
        <w:t>, et de soumettre la liste modifiée pour examen et adoption à chaque réunion de la Conférence des Parties, à compter de sa dix-huitième réuni</w:t>
      </w:r>
      <w:r>
        <w:rPr>
          <w:color w:val="000000" w:themeColor="text1"/>
          <w:lang w:val="fr-FR"/>
        </w:rPr>
        <w:t>on</w:t>
      </w:r>
      <w:r w:rsidRPr="00544B69">
        <w:rPr>
          <w:color w:val="000000" w:themeColor="text1"/>
          <w:lang w:val="fr-FR"/>
        </w:rPr>
        <w:t>;</w:t>
      </w:r>
    </w:p>
    <w:p w14:paraId="2F0068CD" w14:textId="590605E3" w:rsidR="00544B69" w:rsidRPr="00544B69" w:rsidRDefault="00544B69" w:rsidP="00544B69">
      <w:pPr>
        <w:pStyle w:val="CBDNormalNumber"/>
        <w:numPr>
          <w:ilvl w:val="0"/>
          <w:numId w:val="0"/>
        </w:numPr>
        <w:ind w:left="426"/>
        <w:rPr>
          <w:rFonts w:eastAsia="Times New Roman"/>
          <w:color w:val="000000" w:themeColor="text1"/>
          <w:lang w:val="fr-FR"/>
        </w:rPr>
      </w:pPr>
      <w:r>
        <w:rPr>
          <w:rFonts w:eastAsia="Times New Roman"/>
          <w:color w:val="000000" w:themeColor="text1"/>
          <w:lang w:val="fr-FR"/>
        </w:rPr>
        <w:tab/>
      </w:r>
      <w:r>
        <w:rPr>
          <w:rFonts w:eastAsia="Times New Roman"/>
          <w:color w:val="000000" w:themeColor="text1"/>
          <w:lang w:val="fr-FR"/>
        </w:rPr>
        <w:tab/>
        <w:t xml:space="preserve">15. </w:t>
      </w:r>
      <w:r>
        <w:rPr>
          <w:rFonts w:eastAsia="Times New Roman"/>
          <w:color w:val="000000" w:themeColor="text1"/>
          <w:lang w:val="fr-FR"/>
        </w:rPr>
        <w:tab/>
      </w:r>
      <w:r w:rsidRPr="00544B69">
        <w:rPr>
          <w:i/>
          <w:iCs/>
          <w:color w:val="000000" w:themeColor="text1"/>
          <w:lang w:val="fr-FR"/>
        </w:rPr>
        <w:t>Décide</w:t>
      </w:r>
      <w:r w:rsidRPr="00544B69">
        <w:rPr>
          <w:color w:val="000000" w:themeColor="text1"/>
          <w:lang w:val="fr-FR"/>
        </w:rPr>
        <w:t xml:space="preserve"> d</w:t>
      </w:r>
      <w:r w:rsidR="002D22B6">
        <w:rPr>
          <w:color w:val="000000" w:themeColor="text1"/>
          <w:lang w:val="fr-FR"/>
        </w:rPr>
        <w:t>’</w:t>
      </w:r>
      <w:r w:rsidRPr="00544B69">
        <w:rPr>
          <w:color w:val="000000" w:themeColor="text1"/>
          <w:lang w:val="fr-FR"/>
        </w:rPr>
        <w:t>examiner le processus décrit au paragraphe 1</w:t>
      </w:r>
      <w:r w:rsidR="001A6808">
        <w:rPr>
          <w:color w:val="000000" w:themeColor="text1"/>
          <w:lang w:val="fr-FR"/>
        </w:rPr>
        <w:t>4</w:t>
      </w:r>
      <w:r w:rsidRPr="00544B69">
        <w:rPr>
          <w:color w:val="000000" w:themeColor="text1"/>
          <w:lang w:val="fr-FR"/>
        </w:rPr>
        <w:t xml:space="preserve"> ci-dessus à sa </w:t>
      </w:r>
      <w:r w:rsidRPr="00544B69">
        <w:rPr>
          <w:noProof/>
          <w:color w:val="000000" w:themeColor="text1"/>
          <w:lang w:val="fr-FR"/>
        </w:rPr>
        <w:t>vingt</w:t>
      </w:r>
      <w:r w:rsidRPr="00544B69">
        <w:rPr>
          <w:noProof/>
          <w:color w:val="000000" w:themeColor="text1"/>
          <w:lang w:val="fr-FR"/>
        </w:rPr>
        <w:noBreakHyphen/>
        <w:t>et</w:t>
      </w:r>
      <w:r w:rsidRPr="00544B69">
        <w:rPr>
          <w:noProof/>
          <w:color w:val="000000" w:themeColor="text1"/>
          <w:lang w:val="fr-FR"/>
        </w:rPr>
        <w:noBreakHyphen/>
        <w:t>unième réunion.]</w:t>
      </w:r>
    </w:p>
    <w:p w14:paraId="79974B67" w14:textId="77777777" w:rsidR="00544B69" w:rsidRDefault="00544B69" w:rsidP="00544B69">
      <w:pPr>
        <w:pStyle w:val="CBDNormalNumber"/>
        <w:numPr>
          <w:ilvl w:val="0"/>
          <w:numId w:val="0"/>
        </w:numPr>
        <w:tabs>
          <w:tab w:val="clear" w:pos="1134"/>
          <w:tab w:val="left" w:pos="709"/>
        </w:tabs>
        <w:ind w:left="426"/>
        <w:rPr>
          <w:color w:val="000000" w:themeColor="text1"/>
          <w:lang w:val="fr-FR"/>
        </w:rPr>
      </w:pPr>
      <w:r w:rsidRPr="00544B69">
        <w:rPr>
          <w:lang w:val="fr-FR"/>
        </w:rPr>
        <w:t>[</w:t>
      </w:r>
      <w:r w:rsidRPr="00544B69">
        <w:rPr>
          <w:i/>
          <w:color w:val="000000" w:themeColor="text1"/>
          <w:lang w:val="fr-FR"/>
        </w:rPr>
        <w:t>Option C</w:t>
      </w:r>
    </w:p>
    <w:p w14:paraId="7A9BE1A1" w14:textId="22B6EED2" w:rsidR="00544B69" w:rsidRDefault="00544B69" w:rsidP="00544B69">
      <w:pPr>
        <w:pStyle w:val="CBDNormalNumber"/>
        <w:numPr>
          <w:ilvl w:val="0"/>
          <w:numId w:val="0"/>
        </w:numPr>
        <w:tabs>
          <w:tab w:val="clear" w:pos="1134"/>
          <w:tab w:val="left" w:pos="709"/>
        </w:tabs>
        <w:ind w:left="426"/>
        <w:rPr>
          <w:color w:val="000000" w:themeColor="text1"/>
          <w:lang w:val="fr-FR"/>
        </w:rPr>
      </w:pPr>
      <w:r>
        <w:rPr>
          <w:lang w:val="fr-FR"/>
        </w:rPr>
        <w:tab/>
      </w:r>
      <w:r>
        <w:rPr>
          <w:lang w:val="fr-FR"/>
        </w:rPr>
        <w:tab/>
        <w:t xml:space="preserve">13.  </w:t>
      </w:r>
      <w:r w:rsidRPr="00544B69">
        <w:rPr>
          <w:i/>
          <w:iCs/>
          <w:color w:val="000000" w:themeColor="text1"/>
          <w:lang w:val="fr-FR"/>
        </w:rPr>
        <w:t xml:space="preserve">Prie </w:t>
      </w:r>
      <w:r w:rsidRPr="00544B69">
        <w:rPr>
          <w:color w:val="000000" w:themeColor="text1"/>
          <w:lang w:val="fr-FR"/>
        </w:rPr>
        <w:t>la Secrétaire exécutive de fournir, après consultation des Parties, une mise à jour de la liste des Parties qui sont des pays développés et des autres Parties qui assument volontairement les obligations de</w:t>
      </w:r>
      <w:r w:rsidR="006D3E33">
        <w:rPr>
          <w:color w:val="000000" w:themeColor="text1"/>
          <w:lang w:val="fr-FR"/>
        </w:rPr>
        <w:t xml:space="preserve"> celles</w:t>
      </w:r>
      <w:r w:rsidRPr="00544B69">
        <w:rPr>
          <w:color w:val="000000" w:themeColor="text1"/>
          <w:lang w:val="fr-FR"/>
        </w:rPr>
        <w:t xml:space="preserve"> qui sont des pays développés, adoptée dans la décision </w:t>
      </w:r>
      <w:hyperlink r:id="rId43" w:history="1">
        <w:r w:rsidR="001A6808" w:rsidRPr="001A6808">
          <w:rPr>
            <w:rStyle w:val="Hyperlink"/>
            <w:rFonts w:eastAsia="Times New Roman"/>
            <w:lang w:val="fr-FR"/>
          </w:rPr>
          <w:t>VIII/18</w:t>
        </w:r>
      </w:hyperlink>
      <w:r w:rsidR="001A6808" w:rsidRPr="001A6808">
        <w:rPr>
          <w:rFonts w:eastAsia="Times New Roman"/>
          <w:lang w:val="fr-FR"/>
        </w:rPr>
        <w:t xml:space="preserve"> </w:t>
      </w:r>
      <w:r w:rsidRPr="00544B69">
        <w:rPr>
          <w:color w:val="000000" w:themeColor="text1"/>
          <w:lang w:val="fr-FR"/>
        </w:rPr>
        <w:t>du 31 mars 2006, en vue de son adoption à chaque réunion de la Conférence des Parties, à compter de sa dix-huitième réunion;</w:t>
      </w:r>
      <w:r>
        <w:rPr>
          <w:color w:val="000000" w:themeColor="text1"/>
          <w:lang w:val="fr-FR"/>
        </w:rPr>
        <w:t xml:space="preserve"> </w:t>
      </w:r>
    </w:p>
    <w:p w14:paraId="31B1D4DE" w14:textId="275A7971" w:rsidR="00544B69" w:rsidRPr="00544B69" w:rsidRDefault="00544B69" w:rsidP="00544B69">
      <w:pPr>
        <w:pStyle w:val="CBDNormalNumber"/>
        <w:numPr>
          <w:ilvl w:val="0"/>
          <w:numId w:val="0"/>
        </w:numPr>
        <w:tabs>
          <w:tab w:val="clear" w:pos="1134"/>
          <w:tab w:val="left" w:pos="709"/>
        </w:tabs>
        <w:ind w:left="426"/>
        <w:rPr>
          <w:color w:val="000000" w:themeColor="text1"/>
          <w:lang w:val="fr-FR"/>
        </w:rPr>
      </w:pPr>
      <w:r>
        <w:rPr>
          <w:lang w:val="fr-FR"/>
        </w:rPr>
        <w:tab/>
      </w:r>
      <w:r>
        <w:rPr>
          <w:lang w:val="fr-FR"/>
        </w:rPr>
        <w:tab/>
        <w:t xml:space="preserve">14. </w:t>
      </w:r>
      <w:r w:rsidRPr="00544B69">
        <w:rPr>
          <w:i/>
          <w:iCs/>
          <w:color w:val="000000" w:themeColor="text1"/>
          <w:lang w:val="fr-FR"/>
        </w:rPr>
        <w:t>Décide</w:t>
      </w:r>
      <w:r w:rsidRPr="00544B69">
        <w:rPr>
          <w:color w:val="000000" w:themeColor="text1"/>
          <w:lang w:val="fr-FR"/>
        </w:rPr>
        <w:t xml:space="preserve"> d</w:t>
      </w:r>
      <w:r w:rsidR="002D22B6">
        <w:rPr>
          <w:color w:val="000000" w:themeColor="text1"/>
          <w:lang w:val="fr-FR"/>
        </w:rPr>
        <w:t>’</w:t>
      </w:r>
      <w:r w:rsidRPr="00544B69">
        <w:rPr>
          <w:color w:val="000000" w:themeColor="text1"/>
          <w:lang w:val="fr-FR"/>
        </w:rPr>
        <w:t>examiner le processus décrit au paragraphe 1</w:t>
      </w:r>
      <w:r w:rsidR="001A6808">
        <w:rPr>
          <w:color w:val="000000" w:themeColor="text1"/>
          <w:lang w:val="fr-FR"/>
        </w:rPr>
        <w:t>3</w:t>
      </w:r>
      <w:r w:rsidRPr="00544B69">
        <w:rPr>
          <w:color w:val="000000" w:themeColor="text1"/>
          <w:lang w:val="fr-FR"/>
        </w:rPr>
        <w:t xml:space="preserve"> ci-dessus à sa vingt-et-unième réunion.]</w:t>
      </w:r>
    </w:p>
    <w:p w14:paraId="6725AFCD" w14:textId="10B1D6A6" w:rsidR="00544B69" w:rsidRDefault="00EF406C" w:rsidP="00544B69">
      <w:pPr>
        <w:pStyle w:val="CBDNormalNumber"/>
        <w:numPr>
          <w:ilvl w:val="0"/>
          <w:numId w:val="0"/>
        </w:numPr>
        <w:tabs>
          <w:tab w:val="clear" w:pos="1134"/>
          <w:tab w:val="left" w:pos="709"/>
        </w:tabs>
        <w:rPr>
          <w:i/>
          <w:color w:val="000000" w:themeColor="text1"/>
          <w:lang w:val="fr-FR"/>
        </w:rPr>
      </w:pPr>
      <w:r>
        <w:rPr>
          <w:lang w:val="fr-FR"/>
        </w:rPr>
        <w:tab/>
      </w:r>
      <w:r w:rsidR="00544B69" w:rsidRPr="00544B69">
        <w:rPr>
          <w:lang w:val="fr-FR"/>
        </w:rPr>
        <w:t>[</w:t>
      </w:r>
      <w:r w:rsidR="00544B69" w:rsidRPr="00544B69">
        <w:rPr>
          <w:i/>
          <w:color w:val="000000" w:themeColor="text1"/>
          <w:lang w:val="fr-FR"/>
        </w:rPr>
        <w:t>Option D</w:t>
      </w:r>
    </w:p>
    <w:p w14:paraId="1406F1DF" w14:textId="16D696C3" w:rsidR="006D3E33" w:rsidRDefault="00544B69" w:rsidP="006D3E33">
      <w:pPr>
        <w:pStyle w:val="CBDNormalNumber"/>
        <w:numPr>
          <w:ilvl w:val="0"/>
          <w:numId w:val="0"/>
        </w:numPr>
        <w:tabs>
          <w:tab w:val="clear" w:pos="1134"/>
          <w:tab w:val="left" w:pos="709"/>
        </w:tabs>
        <w:ind w:left="567"/>
        <w:rPr>
          <w:rFonts w:eastAsia="Times New Roman" w:cs="Segoe UI"/>
          <w:color w:val="000000" w:themeColor="text1"/>
          <w:lang w:val="fr-FR"/>
        </w:rPr>
      </w:pPr>
      <w:r>
        <w:rPr>
          <w:i/>
          <w:color w:val="000000" w:themeColor="text1"/>
          <w:lang w:val="fr-FR"/>
        </w:rPr>
        <w:tab/>
      </w:r>
      <w:r w:rsidRPr="00544B69">
        <w:rPr>
          <w:iCs/>
          <w:color w:val="000000" w:themeColor="text1"/>
          <w:lang w:val="fr-FR"/>
        </w:rPr>
        <w:t xml:space="preserve">13. </w:t>
      </w:r>
      <w:r w:rsidRPr="00544B69">
        <w:rPr>
          <w:i/>
          <w:iCs/>
          <w:color w:val="000000" w:themeColor="text1"/>
          <w:lang w:val="fr-FR"/>
        </w:rPr>
        <w:t>Rappelle</w:t>
      </w:r>
      <w:r w:rsidRPr="00544B69">
        <w:rPr>
          <w:color w:val="000000" w:themeColor="text1"/>
          <w:lang w:val="fr-FR"/>
        </w:rPr>
        <w:t xml:space="preserve"> que tout examen ou toute modification de la liste établie conformément au paragraphe 2 de l</w:t>
      </w:r>
      <w:r w:rsidR="002D22B6">
        <w:rPr>
          <w:color w:val="000000" w:themeColor="text1"/>
          <w:lang w:val="fr-FR"/>
        </w:rPr>
        <w:t>’</w:t>
      </w:r>
      <w:r w:rsidRPr="00544B69">
        <w:rPr>
          <w:color w:val="000000" w:themeColor="text1"/>
          <w:lang w:val="fr-FR"/>
        </w:rPr>
        <w:t>article 20 de la Convention relève d</w:t>
      </w:r>
      <w:r w:rsidR="002D22B6">
        <w:rPr>
          <w:color w:val="000000" w:themeColor="text1"/>
          <w:lang w:val="fr-FR"/>
        </w:rPr>
        <w:t>’</w:t>
      </w:r>
      <w:r w:rsidRPr="00544B69">
        <w:rPr>
          <w:color w:val="000000" w:themeColor="text1"/>
          <w:lang w:val="fr-FR"/>
        </w:rPr>
        <w:t>une décision de la Conférence des Parties, conformément à son règlement intérieur</w:t>
      </w:r>
      <w:r w:rsidRPr="00544B69">
        <w:rPr>
          <w:rFonts w:eastAsia="Times New Roman" w:cs="Segoe UI"/>
          <w:iCs/>
          <w:color w:val="000000" w:themeColor="text1"/>
          <w:lang w:val="fr-FR"/>
        </w:rPr>
        <w:t>;</w:t>
      </w:r>
    </w:p>
    <w:p w14:paraId="455FE8E7" w14:textId="07D087C5" w:rsidR="00544B69" w:rsidRPr="00544B69" w:rsidRDefault="00544B69" w:rsidP="006D3E33">
      <w:pPr>
        <w:pStyle w:val="CBDNormalNumber"/>
        <w:numPr>
          <w:ilvl w:val="0"/>
          <w:numId w:val="0"/>
        </w:numPr>
        <w:tabs>
          <w:tab w:val="clear" w:pos="1134"/>
          <w:tab w:val="left" w:pos="709"/>
        </w:tabs>
        <w:ind w:left="567"/>
        <w:rPr>
          <w:rFonts w:eastAsia="Times New Roman" w:cs="Segoe UI"/>
          <w:color w:val="000000" w:themeColor="text1"/>
          <w:lang w:val="fr-FR"/>
        </w:rPr>
      </w:pPr>
      <w:r>
        <w:rPr>
          <w:rFonts w:eastAsia="Times New Roman" w:cs="Segoe UI"/>
          <w:color w:val="000000" w:themeColor="text1"/>
          <w:lang w:val="fr-FR"/>
        </w:rPr>
        <w:t xml:space="preserve">14.  </w:t>
      </w:r>
      <w:r w:rsidRPr="00544B69">
        <w:rPr>
          <w:i/>
          <w:iCs/>
          <w:color w:val="000000" w:themeColor="text1"/>
          <w:lang w:val="fr-FR"/>
        </w:rPr>
        <w:t>Prie</w:t>
      </w:r>
      <w:r w:rsidRPr="00544B69">
        <w:rPr>
          <w:color w:val="000000" w:themeColor="text1"/>
          <w:lang w:val="fr-FR"/>
        </w:rPr>
        <w:t xml:space="preserve"> la Secrétaire exécutive, sous réserve de la disponibilité de</w:t>
      </w:r>
      <w:r w:rsidR="003825E0">
        <w:rPr>
          <w:color w:val="000000" w:themeColor="text1"/>
          <w:lang w:val="fr-FR"/>
        </w:rPr>
        <w:t>s</w:t>
      </w:r>
      <w:r w:rsidRPr="00544B69">
        <w:rPr>
          <w:color w:val="000000" w:themeColor="text1"/>
          <w:lang w:val="fr-FR"/>
        </w:rPr>
        <w:t xml:space="preserve"> ressources financières, de</w:t>
      </w:r>
      <w:r w:rsidR="00142771">
        <w:rPr>
          <w:color w:val="000000" w:themeColor="text1"/>
          <w:lang w:val="fr-FR"/>
        </w:rPr>
        <w:t xml:space="preserve"> :</w:t>
      </w:r>
    </w:p>
    <w:p w14:paraId="0B76B951" w14:textId="1C357BF4" w:rsidR="00544B69" w:rsidRPr="00544B69" w:rsidRDefault="00544B69" w:rsidP="00544B69">
      <w:pPr>
        <w:pStyle w:val="CBDNormalNumber"/>
        <w:numPr>
          <w:ilvl w:val="0"/>
          <w:numId w:val="0"/>
        </w:numPr>
        <w:ind w:left="426"/>
        <w:rPr>
          <w:color w:val="000000" w:themeColor="text1"/>
          <w:lang w:val="fr-FR"/>
        </w:rPr>
      </w:pPr>
      <w:r>
        <w:rPr>
          <w:color w:val="000000" w:themeColor="text1"/>
          <w:lang w:val="fr-FR"/>
        </w:rPr>
        <w:tab/>
      </w:r>
      <w:r w:rsidRPr="00544B69">
        <w:rPr>
          <w:color w:val="000000" w:themeColor="text1"/>
          <w:lang w:val="fr-FR"/>
        </w:rPr>
        <w:t>a)</w:t>
      </w:r>
      <w:r w:rsidR="006D3E33">
        <w:rPr>
          <w:color w:val="000000" w:themeColor="text1"/>
          <w:lang w:val="fr-FR"/>
        </w:rPr>
        <w:t xml:space="preserve"> </w:t>
      </w:r>
      <w:r w:rsidR="00E6288E">
        <w:rPr>
          <w:color w:val="000000" w:themeColor="text1"/>
          <w:lang w:val="fr-FR"/>
        </w:rPr>
        <w:tab/>
      </w:r>
      <w:r w:rsidRPr="00544B69">
        <w:rPr>
          <w:color w:val="000000" w:themeColor="text1"/>
          <w:lang w:val="fr-FR"/>
        </w:rPr>
        <w:t>Mener une analyse portant sur</w:t>
      </w:r>
      <w:r w:rsidR="00142771">
        <w:rPr>
          <w:color w:val="000000" w:themeColor="text1"/>
          <w:lang w:val="fr-FR"/>
        </w:rPr>
        <w:t xml:space="preserve"> :</w:t>
      </w:r>
      <w:r w:rsidRPr="00544B69">
        <w:rPr>
          <w:color w:val="000000" w:themeColor="text1"/>
          <w:lang w:val="fr-FR"/>
        </w:rPr>
        <w:t xml:space="preserve"> </w:t>
      </w:r>
    </w:p>
    <w:p w14:paraId="64B01245" w14:textId="6F413E39" w:rsidR="00544B69" w:rsidRPr="00544B69" w:rsidRDefault="00544B69">
      <w:pPr>
        <w:pStyle w:val="CBDNormalNumber"/>
        <w:numPr>
          <w:ilvl w:val="0"/>
          <w:numId w:val="16"/>
        </w:numPr>
        <w:rPr>
          <w:color w:val="000000" w:themeColor="text1"/>
          <w:lang w:val="fr-FR"/>
        </w:rPr>
      </w:pPr>
      <w:r w:rsidRPr="00544B69">
        <w:rPr>
          <w:color w:val="000000" w:themeColor="text1"/>
          <w:lang w:val="fr-FR"/>
        </w:rPr>
        <w:t>la</w:t>
      </w:r>
      <w:r w:rsidR="00A602AD">
        <w:rPr>
          <w:color w:val="000000" w:themeColor="text1"/>
          <w:lang w:val="fr-FR"/>
        </w:rPr>
        <w:t xml:space="preserve"> </w:t>
      </w:r>
      <w:r w:rsidRPr="00544B69">
        <w:rPr>
          <w:color w:val="000000" w:themeColor="text1"/>
          <w:lang w:val="fr-FR"/>
        </w:rPr>
        <w:t>pratique antérieure en matière d</w:t>
      </w:r>
      <w:r w:rsidR="002D22B6">
        <w:rPr>
          <w:color w:val="000000" w:themeColor="text1"/>
          <w:lang w:val="fr-FR"/>
        </w:rPr>
        <w:t>’</w:t>
      </w:r>
      <w:r w:rsidRPr="00544B69">
        <w:rPr>
          <w:color w:val="000000" w:themeColor="text1"/>
          <w:lang w:val="fr-FR"/>
        </w:rPr>
        <w:t>examen et de modification de la liste des Parties établie conformément au paragraphe 2 de l</w:t>
      </w:r>
      <w:r w:rsidR="002D22B6">
        <w:rPr>
          <w:color w:val="000000" w:themeColor="text1"/>
          <w:lang w:val="fr-FR"/>
        </w:rPr>
        <w:t>’</w:t>
      </w:r>
      <w:r w:rsidRPr="00544B69">
        <w:rPr>
          <w:color w:val="000000" w:themeColor="text1"/>
          <w:lang w:val="fr-FR"/>
        </w:rPr>
        <w:t xml:space="preserve">article 20 de la Convention; </w:t>
      </w:r>
    </w:p>
    <w:p w14:paraId="51B9C399" w14:textId="12309284" w:rsidR="00544B69" w:rsidRPr="00544B69" w:rsidRDefault="00544B69">
      <w:pPr>
        <w:pStyle w:val="CBDNormalNumber"/>
        <w:numPr>
          <w:ilvl w:val="0"/>
          <w:numId w:val="16"/>
        </w:numPr>
        <w:rPr>
          <w:color w:val="000000" w:themeColor="text1"/>
          <w:lang w:val="fr-FR"/>
        </w:rPr>
      </w:pPr>
      <w:r w:rsidRPr="00544B69">
        <w:rPr>
          <w:color w:val="000000" w:themeColor="text1"/>
          <w:lang w:val="fr-FR"/>
        </w:rPr>
        <w:t>les incidences de l</w:t>
      </w:r>
      <w:r w:rsidR="002D22B6">
        <w:rPr>
          <w:color w:val="000000" w:themeColor="text1"/>
          <w:lang w:val="fr-FR"/>
        </w:rPr>
        <w:t>’</w:t>
      </w:r>
      <w:r w:rsidRPr="00544B69">
        <w:rPr>
          <w:color w:val="000000" w:themeColor="text1"/>
          <w:lang w:val="fr-FR"/>
        </w:rPr>
        <w:t>inscription sur cette liste, notamment la question de savoir si elle a des effets sur des dispositions de la Convention autres que les dispositions financières de l</w:t>
      </w:r>
      <w:r w:rsidR="002D22B6">
        <w:rPr>
          <w:color w:val="000000" w:themeColor="text1"/>
          <w:lang w:val="fr-FR"/>
        </w:rPr>
        <w:t>’</w:t>
      </w:r>
      <w:r w:rsidRPr="00544B69">
        <w:rPr>
          <w:color w:val="000000" w:themeColor="text1"/>
          <w:lang w:val="fr-FR"/>
        </w:rPr>
        <w:t xml:space="preserve">article 20; </w:t>
      </w:r>
    </w:p>
    <w:p w14:paraId="5E9198F3" w14:textId="1C6FEE70" w:rsidR="00544B69" w:rsidRPr="00544B69" w:rsidRDefault="00544B69">
      <w:pPr>
        <w:pStyle w:val="CBDNormalNumber"/>
        <w:numPr>
          <w:ilvl w:val="0"/>
          <w:numId w:val="16"/>
        </w:numPr>
        <w:rPr>
          <w:rFonts w:eastAsia="Times New Roman" w:cs="Segoe UI"/>
          <w:color w:val="000000" w:themeColor="text1"/>
          <w:lang w:val="fr-FR"/>
        </w:rPr>
      </w:pPr>
      <w:r w:rsidRPr="00544B69">
        <w:rPr>
          <w:color w:val="000000" w:themeColor="text1"/>
          <w:lang w:val="fr-FR"/>
        </w:rPr>
        <w:t>la relation entre cette liste et les modalités de contribution au mécanisme de financement;</w:t>
      </w:r>
    </w:p>
    <w:p w14:paraId="38ACEFEF" w14:textId="2B21B46D" w:rsidR="00544B69" w:rsidRDefault="00A602AD" w:rsidP="00544B69">
      <w:pPr>
        <w:pStyle w:val="CBDNormalNumber"/>
        <w:numPr>
          <w:ilvl w:val="0"/>
          <w:numId w:val="0"/>
        </w:numPr>
        <w:ind w:left="426"/>
        <w:rPr>
          <w:color w:val="000000" w:themeColor="text1"/>
          <w:lang w:val="fr-FR"/>
        </w:rPr>
      </w:pPr>
      <w:r>
        <w:rPr>
          <w:color w:val="000000" w:themeColor="text1"/>
          <w:lang w:val="fr-FR"/>
        </w:rPr>
        <w:tab/>
      </w:r>
      <w:r w:rsidR="00544B69" w:rsidRPr="00544B69">
        <w:rPr>
          <w:color w:val="000000" w:themeColor="text1"/>
          <w:lang w:val="fr-FR"/>
        </w:rPr>
        <w:t>b)</w:t>
      </w:r>
      <w:r w:rsidR="00E6288E">
        <w:rPr>
          <w:color w:val="000000" w:themeColor="text1"/>
          <w:lang w:val="fr-FR"/>
        </w:rPr>
        <w:t xml:space="preserve"> </w:t>
      </w:r>
      <w:r w:rsidR="00E6288E">
        <w:rPr>
          <w:color w:val="000000" w:themeColor="text1"/>
          <w:lang w:val="fr-FR"/>
        </w:rPr>
        <w:tab/>
      </w:r>
      <w:r w:rsidR="00544B69" w:rsidRPr="00544B69">
        <w:rPr>
          <w:color w:val="000000" w:themeColor="text1"/>
          <w:lang w:val="fr-FR"/>
        </w:rPr>
        <w:t>Mener des consultations avec les Parties et les organismes compétents sur les possibilités d</w:t>
      </w:r>
      <w:r w:rsidR="002D22B6">
        <w:rPr>
          <w:color w:val="000000" w:themeColor="text1"/>
          <w:lang w:val="fr-FR"/>
        </w:rPr>
        <w:t>’</w:t>
      </w:r>
      <w:r w:rsidR="00544B69" w:rsidRPr="00544B69">
        <w:rPr>
          <w:color w:val="000000" w:themeColor="text1"/>
          <w:lang w:val="fr-FR"/>
        </w:rPr>
        <w:t>élargir la base des contributeurs en vue de l</w:t>
      </w:r>
      <w:r w:rsidR="002D22B6">
        <w:rPr>
          <w:color w:val="000000" w:themeColor="text1"/>
          <w:lang w:val="fr-FR"/>
        </w:rPr>
        <w:t>’</w:t>
      </w:r>
      <w:r w:rsidR="00544B69" w:rsidRPr="00544B69">
        <w:rPr>
          <w:color w:val="000000" w:themeColor="text1"/>
          <w:lang w:val="fr-FR"/>
        </w:rPr>
        <w:t>application des dispositions de la Convention, et établir un rapport sur ces consultatio</w:t>
      </w:r>
      <w:r w:rsidR="00544B69">
        <w:rPr>
          <w:color w:val="000000" w:themeColor="text1"/>
          <w:lang w:val="fr-FR"/>
        </w:rPr>
        <w:t>ns</w:t>
      </w:r>
      <w:r w:rsidR="006765C8">
        <w:rPr>
          <w:color w:val="000000" w:themeColor="text1"/>
          <w:lang w:val="fr-FR"/>
        </w:rPr>
        <w:t>;</w:t>
      </w:r>
    </w:p>
    <w:p w14:paraId="749F79A6" w14:textId="0C835EAD" w:rsidR="00544B69" w:rsidRPr="00544B69" w:rsidRDefault="00544B69" w:rsidP="00544B69">
      <w:pPr>
        <w:pStyle w:val="CBDNormalNumber"/>
        <w:numPr>
          <w:ilvl w:val="0"/>
          <w:numId w:val="0"/>
        </w:numPr>
        <w:ind w:left="426"/>
        <w:rPr>
          <w:color w:val="000000" w:themeColor="text1"/>
          <w:lang w:val="fr-FR"/>
        </w:rPr>
      </w:pPr>
      <w:r>
        <w:rPr>
          <w:color w:val="000000" w:themeColor="text1"/>
          <w:lang w:val="fr-FR"/>
        </w:rPr>
        <w:tab/>
      </w:r>
      <w:r>
        <w:rPr>
          <w:color w:val="000000" w:themeColor="text1"/>
          <w:lang w:val="fr-FR"/>
        </w:rPr>
        <w:tab/>
        <w:t xml:space="preserve">15. </w:t>
      </w:r>
      <w:r w:rsidR="00EF406C">
        <w:rPr>
          <w:color w:val="000000" w:themeColor="text1"/>
          <w:lang w:val="fr-FR"/>
        </w:rPr>
        <w:t xml:space="preserve"> </w:t>
      </w:r>
      <w:r w:rsidRPr="00544B69">
        <w:rPr>
          <w:i/>
          <w:iCs/>
          <w:color w:val="000000" w:themeColor="text1"/>
          <w:lang w:val="fr-FR"/>
        </w:rPr>
        <w:t xml:space="preserve">Prie instamment </w:t>
      </w:r>
      <w:r w:rsidRPr="00544B69">
        <w:rPr>
          <w:color w:val="000000" w:themeColor="text1"/>
          <w:lang w:val="fr-FR"/>
        </w:rPr>
        <w:t>l</w:t>
      </w:r>
      <w:r w:rsidR="002D22B6">
        <w:rPr>
          <w:color w:val="000000" w:themeColor="text1"/>
          <w:lang w:val="fr-FR"/>
        </w:rPr>
        <w:t>’</w:t>
      </w:r>
      <w:r w:rsidRPr="00544B69">
        <w:rPr>
          <w:color w:val="000000" w:themeColor="text1"/>
          <w:lang w:val="fr-FR"/>
        </w:rPr>
        <w:t>Organe subsidiaire chargé de l</w:t>
      </w:r>
      <w:r w:rsidR="002D22B6">
        <w:rPr>
          <w:color w:val="000000" w:themeColor="text1"/>
          <w:lang w:val="fr-FR"/>
        </w:rPr>
        <w:t>’</w:t>
      </w:r>
      <w:r w:rsidRPr="00544B69">
        <w:rPr>
          <w:color w:val="000000" w:themeColor="text1"/>
          <w:lang w:val="fr-FR"/>
        </w:rPr>
        <w:t xml:space="preserve">application, </w:t>
      </w:r>
      <w:r w:rsidR="00E62C09">
        <w:rPr>
          <w:color w:val="000000" w:themeColor="text1"/>
          <w:lang w:val="fr-FR"/>
        </w:rPr>
        <w:t>à une réunion devant se tenir</w:t>
      </w:r>
      <w:r w:rsidRPr="00544B69">
        <w:rPr>
          <w:color w:val="000000" w:themeColor="text1"/>
          <w:lang w:val="fr-FR"/>
        </w:rPr>
        <w:t xml:space="preserve"> avant la dix-huitième réunion de la Conférence des Parties, d</w:t>
      </w:r>
      <w:r w:rsidR="002D22B6">
        <w:rPr>
          <w:color w:val="000000" w:themeColor="text1"/>
          <w:lang w:val="fr-FR"/>
        </w:rPr>
        <w:t>’</w:t>
      </w:r>
      <w:r w:rsidRPr="00544B69">
        <w:rPr>
          <w:color w:val="000000" w:themeColor="text1"/>
          <w:lang w:val="fr-FR"/>
        </w:rPr>
        <w:t>examiner le rapport et l</w:t>
      </w:r>
      <w:r w:rsidR="002D22B6">
        <w:rPr>
          <w:color w:val="000000" w:themeColor="text1"/>
          <w:lang w:val="fr-FR"/>
        </w:rPr>
        <w:t>’</w:t>
      </w:r>
      <w:r w:rsidRPr="00544B69">
        <w:rPr>
          <w:color w:val="000000" w:themeColor="text1"/>
          <w:lang w:val="fr-FR"/>
        </w:rPr>
        <w:t>analyse visés au paragraphe 1</w:t>
      </w:r>
      <w:r w:rsidR="00CF4929">
        <w:rPr>
          <w:color w:val="000000" w:themeColor="text1"/>
          <w:lang w:val="fr-FR"/>
        </w:rPr>
        <w:t>4</w:t>
      </w:r>
      <w:r w:rsidRPr="00544B69">
        <w:rPr>
          <w:color w:val="000000" w:themeColor="text1"/>
          <w:lang w:val="fr-FR"/>
        </w:rPr>
        <w:t xml:space="preserve"> ci-dessus et d</w:t>
      </w:r>
      <w:r w:rsidR="002D22B6">
        <w:rPr>
          <w:color w:val="000000" w:themeColor="text1"/>
          <w:lang w:val="fr-FR"/>
        </w:rPr>
        <w:t>’</w:t>
      </w:r>
      <w:r w:rsidRPr="00544B69">
        <w:rPr>
          <w:color w:val="000000" w:themeColor="text1"/>
          <w:lang w:val="fr-FR"/>
        </w:rPr>
        <w:t>envisager des moyens d</w:t>
      </w:r>
      <w:r w:rsidR="002D22B6">
        <w:rPr>
          <w:color w:val="000000" w:themeColor="text1"/>
          <w:lang w:val="fr-FR"/>
        </w:rPr>
        <w:t>’</w:t>
      </w:r>
      <w:r w:rsidRPr="00544B69">
        <w:rPr>
          <w:color w:val="000000" w:themeColor="text1"/>
          <w:lang w:val="fr-FR"/>
        </w:rPr>
        <w:t>élargir la base des contributeurs en vue de l</w:t>
      </w:r>
      <w:r w:rsidR="002D22B6">
        <w:rPr>
          <w:color w:val="000000" w:themeColor="text1"/>
          <w:lang w:val="fr-FR"/>
        </w:rPr>
        <w:t>’</w:t>
      </w:r>
      <w:r w:rsidRPr="00544B69">
        <w:rPr>
          <w:color w:val="000000" w:themeColor="text1"/>
          <w:lang w:val="fr-FR"/>
        </w:rPr>
        <w:t>application des dispositions de la Convention, y compris un processus d</w:t>
      </w:r>
      <w:r w:rsidR="002D22B6">
        <w:rPr>
          <w:color w:val="000000" w:themeColor="text1"/>
          <w:lang w:val="fr-FR"/>
        </w:rPr>
        <w:t>’</w:t>
      </w:r>
      <w:r w:rsidRPr="00544B69">
        <w:rPr>
          <w:color w:val="000000" w:themeColor="text1"/>
          <w:lang w:val="fr-FR"/>
        </w:rPr>
        <w:t>examen de la liste des Parties qui sont des pays développés et des autres Parties qui assument volontairement les obligations de</w:t>
      </w:r>
      <w:r w:rsidR="00E6288E">
        <w:rPr>
          <w:color w:val="000000" w:themeColor="text1"/>
          <w:lang w:val="fr-FR"/>
        </w:rPr>
        <w:t xml:space="preserve"> celles </w:t>
      </w:r>
      <w:r w:rsidRPr="00544B69">
        <w:rPr>
          <w:color w:val="000000" w:themeColor="text1"/>
          <w:lang w:val="fr-FR"/>
        </w:rPr>
        <w:t>qui sont des pays développés, établie conformément au paragraphe 2 de l</w:t>
      </w:r>
      <w:r w:rsidR="002D22B6">
        <w:rPr>
          <w:color w:val="000000" w:themeColor="text1"/>
          <w:lang w:val="fr-FR"/>
        </w:rPr>
        <w:t>’</w:t>
      </w:r>
      <w:r w:rsidRPr="00544B69">
        <w:rPr>
          <w:color w:val="000000" w:themeColor="text1"/>
          <w:lang w:val="fr-FR"/>
        </w:rPr>
        <w:t xml:space="preserve">article 20 de la </w:t>
      </w:r>
      <w:r w:rsidRPr="00544B69">
        <w:rPr>
          <w:color w:val="000000" w:themeColor="text1"/>
          <w:lang w:val="fr-FR"/>
        </w:rPr>
        <w:lastRenderedPageBreak/>
        <w:t>Convention, et de préparer des éléments d</w:t>
      </w:r>
      <w:r w:rsidR="002D22B6">
        <w:rPr>
          <w:color w:val="000000" w:themeColor="text1"/>
          <w:lang w:val="fr-FR"/>
        </w:rPr>
        <w:t>’</w:t>
      </w:r>
      <w:r w:rsidRPr="00544B69">
        <w:rPr>
          <w:color w:val="000000" w:themeColor="text1"/>
          <w:lang w:val="fr-FR"/>
        </w:rPr>
        <w:t>un projet de décision pour examen par la Conférence des Parties à sa dix-huitième réunion.]</w:t>
      </w:r>
    </w:p>
    <w:p w14:paraId="250AD4E9" w14:textId="4B4609B4" w:rsidR="00544B69" w:rsidRPr="00DF3961" w:rsidRDefault="00A602AD" w:rsidP="00A602AD">
      <w:pPr>
        <w:pStyle w:val="CBDNormalNumber"/>
        <w:numPr>
          <w:ilvl w:val="0"/>
          <w:numId w:val="0"/>
        </w:numPr>
        <w:ind w:left="426"/>
        <w:rPr>
          <w:rFonts w:eastAsia="Times New Roman" w:cs="Segoe UI"/>
          <w:iCs/>
          <w:color w:val="000000" w:themeColor="text1"/>
          <w:lang w:val="fr-FR"/>
        </w:rPr>
      </w:pPr>
      <w:r w:rsidRPr="00DF3961">
        <w:rPr>
          <w:rFonts w:eastAsia="Times New Roman" w:cs="Segoe UI"/>
          <w:iCs/>
          <w:color w:val="000000" w:themeColor="text1"/>
          <w:lang w:val="fr-FR"/>
        </w:rPr>
        <w:tab/>
      </w:r>
      <w:r w:rsidRPr="00DF3961">
        <w:rPr>
          <w:rFonts w:eastAsia="Times New Roman" w:cs="Segoe UI"/>
          <w:iCs/>
          <w:color w:val="000000" w:themeColor="text1"/>
          <w:lang w:val="fr-FR"/>
        </w:rPr>
        <w:tab/>
      </w:r>
      <w:r w:rsidR="00544B69" w:rsidRPr="00DF3961">
        <w:rPr>
          <w:rFonts w:eastAsia="Times New Roman" w:cs="Segoe UI"/>
          <w:iCs/>
          <w:color w:val="000000" w:themeColor="text1"/>
          <w:lang w:val="fr-FR"/>
        </w:rPr>
        <w:t>]</w:t>
      </w:r>
    </w:p>
    <w:p w14:paraId="3C8C47A2" w14:textId="20ADE839" w:rsidR="00525E79" w:rsidRPr="00525E79" w:rsidRDefault="00525E79" w:rsidP="00525E79">
      <w:pPr>
        <w:pStyle w:val="CBDNormalNumber"/>
        <w:numPr>
          <w:ilvl w:val="0"/>
          <w:numId w:val="0"/>
        </w:numPr>
        <w:tabs>
          <w:tab w:val="clear" w:pos="567"/>
        </w:tabs>
        <w:ind w:left="426"/>
        <w:rPr>
          <w:lang w:val="fr-FR"/>
        </w:rPr>
      </w:pPr>
      <w:r w:rsidRPr="00DF3961">
        <w:rPr>
          <w:lang w:val="fr-FR"/>
        </w:rPr>
        <w:tab/>
      </w:r>
      <w:r w:rsidR="003A0E64" w:rsidRPr="00F51A14">
        <w:rPr>
          <w:rStyle w:val="FootnoteReference"/>
        </w:rPr>
        <w:footnoteReference w:id="31"/>
      </w:r>
      <w:r w:rsidR="003A0E64" w:rsidRPr="00525E79">
        <w:rPr>
          <w:lang w:val="fr-FR"/>
        </w:rPr>
        <w:t>16.</w:t>
      </w:r>
      <w:r w:rsidR="003A0E64" w:rsidRPr="00525E79">
        <w:rPr>
          <w:lang w:val="fr-FR"/>
        </w:rPr>
        <w:tab/>
      </w:r>
      <w:r w:rsidRPr="00525E79">
        <w:rPr>
          <w:i/>
          <w:iCs/>
          <w:lang w:val="fr-FR"/>
        </w:rPr>
        <w:t xml:space="preserve">Prend note </w:t>
      </w:r>
      <w:r w:rsidRPr="00525E79">
        <w:rPr>
          <w:lang w:val="fr-FR"/>
        </w:rPr>
        <w:t>des études sur le lien entre la viabilité de la dette et l</w:t>
      </w:r>
      <w:r w:rsidR="002D22B6">
        <w:rPr>
          <w:lang w:val="fr-FR"/>
        </w:rPr>
        <w:t>’</w:t>
      </w:r>
      <w:r w:rsidR="00E6288E">
        <w:rPr>
          <w:lang w:val="fr-FR"/>
        </w:rPr>
        <w:t xml:space="preserve">application des dispositions </w:t>
      </w:r>
      <w:r w:rsidRPr="00525E79">
        <w:rPr>
          <w:lang w:val="fr-FR"/>
        </w:rPr>
        <w:t>de la Convention sur la diversité biologique</w:t>
      </w:r>
      <w:r w:rsidR="00E6288E">
        <w:rPr>
          <w:lang w:val="fr-FR"/>
        </w:rPr>
        <w:t>,</w:t>
      </w:r>
      <w:r w:rsidRPr="00525E79">
        <w:rPr>
          <w:lang w:val="fr-FR"/>
        </w:rPr>
        <w:t xml:space="preserve"> les moyens par lesquels les lignes directrices sur les garanties dans les mécanismes de financement de la biodiversité adoptées dans les décisions </w:t>
      </w:r>
      <w:hyperlink r:id="rId44" w:history="1">
        <w:r w:rsidRPr="00525E79">
          <w:rPr>
            <w:rStyle w:val="Hyperlink"/>
            <w:lang w:val="fr-FR"/>
          </w:rPr>
          <w:t>XII/3</w:t>
        </w:r>
      </w:hyperlink>
      <w:r w:rsidRPr="00525E79">
        <w:rPr>
          <w:lang w:val="fr-FR"/>
        </w:rPr>
        <w:t xml:space="preserve"> du 17 octobre 2014 et </w:t>
      </w:r>
      <w:hyperlink r:id="rId45" w:history="1">
        <w:r w:rsidRPr="00525E79">
          <w:rPr>
            <w:rStyle w:val="Hyperlink"/>
            <w:lang w:val="fr-FR"/>
          </w:rPr>
          <w:t>14/15</w:t>
        </w:r>
      </w:hyperlink>
      <w:r w:rsidRPr="00525E79">
        <w:rPr>
          <w:lang w:val="fr-FR"/>
        </w:rPr>
        <w:t xml:space="preserve"> du 29 octobre 2018 ont été</w:t>
      </w:r>
      <w:r w:rsidR="00674F91">
        <w:rPr>
          <w:lang w:val="fr-FR"/>
        </w:rPr>
        <w:t xml:space="preserve"> appliquées</w:t>
      </w:r>
      <w:r w:rsidRPr="00525E79">
        <w:rPr>
          <w:lang w:val="fr-FR"/>
        </w:rPr>
        <w:t>, mettant en évidence les meilleures pratiques et les enseignements tirés, les possibilités d</w:t>
      </w:r>
      <w:r w:rsidR="002D22B6">
        <w:rPr>
          <w:lang w:val="fr-FR"/>
        </w:rPr>
        <w:t>’</w:t>
      </w:r>
      <w:r w:rsidRPr="00525E79">
        <w:rPr>
          <w:lang w:val="fr-FR"/>
        </w:rPr>
        <w:t xml:space="preserve">améliorer </w:t>
      </w:r>
      <w:r w:rsidR="00674F91">
        <w:rPr>
          <w:lang w:val="fr-FR"/>
        </w:rPr>
        <w:t>cette mise en œuvre, et</w:t>
      </w:r>
      <w:r w:rsidRPr="00525E79">
        <w:rPr>
          <w:lang w:val="fr-FR"/>
        </w:rPr>
        <w:t xml:space="preserve"> le lien entre le financement de la biodiversité et </w:t>
      </w:r>
      <w:r w:rsidR="00674F91">
        <w:rPr>
          <w:lang w:val="fr-FR"/>
        </w:rPr>
        <w:t>celui</w:t>
      </w:r>
      <w:r w:rsidRPr="00525E79">
        <w:rPr>
          <w:lang w:val="fr-FR"/>
        </w:rPr>
        <w:t xml:space="preserve"> </w:t>
      </w:r>
      <w:r>
        <w:rPr>
          <w:lang w:val="fr-FR"/>
        </w:rPr>
        <w:t>de l</w:t>
      </w:r>
      <w:r w:rsidR="002D22B6">
        <w:rPr>
          <w:lang w:val="fr-FR"/>
        </w:rPr>
        <w:t>’</w:t>
      </w:r>
      <w:r>
        <w:rPr>
          <w:lang w:val="fr-FR"/>
        </w:rPr>
        <w:t xml:space="preserve">action </w:t>
      </w:r>
      <w:r w:rsidRPr="00525E79">
        <w:rPr>
          <w:lang w:val="fr-FR"/>
        </w:rPr>
        <w:t>climatique</w:t>
      </w:r>
      <w:r w:rsidR="00674F91">
        <w:rPr>
          <w:lang w:val="fr-FR"/>
        </w:rPr>
        <w:t>;</w:t>
      </w:r>
    </w:p>
    <w:p w14:paraId="3C86A600" w14:textId="18C5179A" w:rsidR="00525E79" w:rsidRPr="00525E79" w:rsidRDefault="00525E79" w:rsidP="00525E79">
      <w:pPr>
        <w:pStyle w:val="CBDNormalNumber"/>
        <w:numPr>
          <w:ilvl w:val="0"/>
          <w:numId w:val="0"/>
        </w:numPr>
        <w:tabs>
          <w:tab w:val="clear" w:pos="567"/>
        </w:tabs>
        <w:ind w:left="426"/>
        <w:rPr>
          <w:lang w:val="fr-FR"/>
        </w:rPr>
      </w:pPr>
      <w:r>
        <w:rPr>
          <w:lang w:val="fr-FR"/>
        </w:rPr>
        <w:tab/>
      </w:r>
      <w:r w:rsidR="003A0E64" w:rsidRPr="00525E79">
        <w:rPr>
          <w:lang w:val="fr-FR"/>
        </w:rPr>
        <w:t>17.</w:t>
      </w:r>
      <w:r w:rsidR="003A0E64" w:rsidRPr="00525E79">
        <w:rPr>
          <w:lang w:val="fr-FR"/>
        </w:rPr>
        <w:tab/>
      </w:r>
      <w:r w:rsidRPr="00525E79">
        <w:rPr>
          <w:lang w:val="fr-FR"/>
        </w:rPr>
        <w:t>[</w:t>
      </w:r>
      <w:r w:rsidRPr="00525E79">
        <w:rPr>
          <w:i/>
          <w:iCs/>
          <w:lang w:val="fr-FR"/>
        </w:rPr>
        <w:t>Invite</w:t>
      </w:r>
      <w:r w:rsidRPr="00525E79">
        <w:rPr>
          <w:lang w:val="fr-FR"/>
        </w:rPr>
        <w:t>]</w:t>
      </w:r>
      <w:r w:rsidRPr="00525E79">
        <w:rPr>
          <w:i/>
          <w:iCs/>
          <w:lang w:val="fr-FR"/>
        </w:rPr>
        <w:t xml:space="preserve"> </w:t>
      </w:r>
      <w:r w:rsidRPr="00525E79">
        <w:rPr>
          <w:lang w:val="fr-FR"/>
        </w:rPr>
        <w:t>[</w:t>
      </w:r>
      <w:r w:rsidRPr="00525E79">
        <w:rPr>
          <w:i/>
          <w:iCs/>
          <w:lang w:val="fr-FR"/>
        </w:rPr>
        <w:t>Encourage</w:t>
      </w:r>
      <w:r w:rsidRPr="00525E79">
        <w:rPr>
          <w:lang w:val="fr-FR"/>
        </w:rPr>
        <w:t>]</w:t>
      </w:r>
      <w:r w:rsidRPr="00525E79">
        <w:rPr>
          <w:i/>
          <w:iCs/>
          <w:lang w:val="fr-FR"/>
        </w:rPr>
        <w:t xml:space="preserve"> </w:t>
      </w:r>
      <w:r w:rsidRPr="00525E79">
        <w:rPr>
          <w:lang w:val="fr-FR"/>
        </w:rPr>
        <w:t>les Parties et les autres gouvernements à examiner les trois études dans le cadre de leurs travaux en vue de mobiliser des ressources financières de toutes sources, selon qu</w:t>
      </w:r>
      <w:r w:rsidR="002D22B6">
        <w:rPr>
          <w:lang w:val="fr-FR"/>
        </w:rPr>
        <w:t>’</w:t>
      </w:r>
      <w:r w:rsidRPr="00525E79">
        <w:rPr>
          <w:lang w:val="fr-FR"/>
        </w:rPr>
        <w:t>il convient et en tenant compte des circonstances, priorités et capacités des pays, conformément à leur législation nationale et à l</w:t>
      </w:r>
      <w:r w:rsidR="002D22B6">
        <w:rPr>
          <w:lang w:val="fr-FR"/>
        </w:rPr>
        <w:t>’</w:t>
      </w:r>
      <w:r w:rsidRPr="00525E79">
        <w:rPr>
          <w:lang w:val="fr-FR"/>
        </w:rPr>
        <w:t>article 3 de la Convention ainsi qu</w:t>
      </w:r>
      <w:r w:rsidR="002D22B6">
        <w:rPr>
          <w:lang w:val="fr-FR"/>
        </w:rPr>
        <w:t>’</w:t>
      </w:r>
      <w:r w:rsidRPr="00525E79">
        <w:rPr>
          <w:lang w:val="fr-FR"/>
        </w:rPr>
        <w:t>à la section C et à la cible 19 du Cadre mondial de la biodiversité de Kunming-Montréal;</w:t>
      </w:r>
    </w:p>
    <w:p w14:paraId="32E173A3" w14:textId="6873CBF5" w:rsidR="00525E79" w:rsidRDefault="00525E79" w:rsidP="00525E79">
      <w:pPr>
        <w:pStyle w:val="CBDNormalNumber"/>
        <w:numPr>
          <w:ilvl w:val="0"/>
          <w:numId w:val="0"/>
        </w:numPr>
        <w:tabs>
          <w:tab w:val="clear" w:pos="567"/>
        </w:tabs>
        <w:ind w:left="426"/>
        <w:rPr>
          <w:lang w:val="fr-FR" w:eastAsia="zh-CN"/>
        </w:rPr>
      </w:pPr>
      <w:r>
        <w:rPr>
          <w:lang w:val="fr-FR"/>
        </w:rPr>
        <w:tab/>
      </w:r>
      <w:r w:rsidR="003A0E64" w:rsidRPr="00525E79">
        <w:rPr>
          <w:lang w:val="fr-FR"/>
        </w:rPr>
        <w:t>18.</w:t>
      </w:r>
      <w:r w:rsidR="003A0E64" w:rsidRPr="00525E79">
        <w:rPr>
          <w:lang w:val="fr-FR"/>
        </w:rPr>
        <w:tab/>
      </w:r>
      <w:r w:rsidRPr="00525E79">
        <w:rPr>
          <w:i/>
          <w:iCs/>
          <w:lang w:val="fr-FR"/>
        </w:rPr>
        <w:t xml:space="preserve">Invite </w:t>
      </w:r>
      <w:r w:rsidRPr="00525E79">
        <w:rPr>
          <w:lang w:val="fr-FR"/>
        </w:rPr>
        <w:t>les organisations internationales compétentes</w:t>
      </w:r>
      <w:r w:rsidR="00674F91">
        <w:rPr>
          <w:lang w:val="fr-FR"/>
        </w:rPr>
        <w:t>, les initiatives pertinentes</w:t>
      </w:r>
      <w:r w:rsidRPr="00525E79">
        <w:rPr>
          <w:lang w:val="fr-FR"/>
        </w:rPr>
        <w:t>, les banques régionales de développement</w:t>
      </w:r>
      <w:r w:rsidR="00674F91">
        <w:rPr>
          <w:lang w:val="fr-FR"/>
        </w:rPr>
        <w:t xml:space="preserve">, les </w:t>
      </w:r>
      <w:r w:rsidRPr="00525E79">
        <w:rPr>
          <w:lang w:val="fr-FR"/>
        </w:rPr>
        <w:t>autres institutions financières régionales et internationales</w:t>
      </w:r>
      <w:r w:rsidR="00674F91">
        <w:rPr>
          <w:lang w:val="fr-FR"/>
        </w:rPr>
        <w:t xml:space="preserve"> et </w:t>
      </w:r>
      <w:r w:rsidRPr="00525E79">
        <w:rPr>
          <w:lang w:val="fr-FR"/>
        </w:rPr>
        <w:t>les organisations parties prenantes, selon qu</w:t>
      </w:r>
      <w:r w:rsidR="002D22B6">
        <w:rPr>
          <w:lang w:val="fr-FR"/>
        </w:rPr>
        <w:t>’</w:t>
      </w:r>
      <w:r w:rsidRPr="00525E79">
        <w:rPr>
          <w:lang w:val="fr-FR"/>
        </w:rPr>
        <w:t>il convient et conformément à leurs mandats respectifs, à examiner les trois études dans le cadre de leurs travaux sur le financement de la biodiversité</w:t>
      </w:r>
      <w:r w:rsidR="00674F91">
        <w:rPr>
          <w:lang w:val="fr-FR"/>
        </w:rPr>
        <w:t>;</w:t>
      </w:r>
    </w:p>
    <w:p w14:paraId="5EB8E6EE" w14:textId="65470206" w:rsidR="00525E79" w:rsidRDefault="00525E79" w:rsidP="00525E79">
      <w:pPr>
        <w:pStyle w:val="CBDNormalNumber"/>
        <w:numPr>
          <w:ilvl w:val="0"/>
          <w:numId w:val="0"/>
        </w:numPr>
        <w:tabs>
          <w:tab w:val="clear" w:pos="567"/>
        </w:tabs>
        <w:ind w:left="426"/>
        <w:rPr>
          <w:lang w:val="fr-FR" w:eastAsia="zh-CN"/>
        </w:rPr>
      </w:pPr>
      <w:r>
        <w:rPr>
          <w:lang w:val="fr-FR" w:eastAsia="zh-CN"/>
        </w:rPr>
        <w:tab/>
      </w:r>
      <w:r w:rsidR="003A0E64" w:rsidRPr="00525E79">
        <w:rPr>
          <w:lang w:val="fr-FR"/>
        </w:rPr>
        <w:t>19.</w:t>
      </w:r>
      <w:r w:rsidR="003A0E64" w:rsidRPr="00525E79">
        <w:rPr>
          <w:b/>
          <w:bCs/>
          <w:lang w:val="fr-FR"/>
        </w:rPr>
        <w:tab/>
      </w:r>
      <w:r w:rsidRPr="00525E79">
        <w:rPr>
          <w:i/>
          <w:iCs/>
          <w:lang w:val="fr-FR"/>
        </w:rPr>
        <w:t xml:space="preserve">Invite </w:t>
      </w:r>
      <w:r w:rsidRPr="00525E79">
        <w:rPr>
          <w:lang w:val="fr-FR"/>
        </w:rPr>
        <w:t xml:space="preserve">les Parties et les autres gouvernements, </w:t>
      </w:r>
      <w:r w:rsidR="0013137C">
        <w:rPr>
          <w:lang w:val="fr-FR"/>
        </w:rPr>
        <w:t>s</w:t>
      </w:r>
      <w:r w:rsidR="002D22B6">
        <w:rPr>
          <w:lang w:val="fr-FR"/>
        </w:rPr>
        <w:t>’</w:t>
      </w:r>
      <w:r w:rsidR="0013137C">
        <w:rPr>
          <w:lang w:val="fr-FR"/>
        </w:rPr>
        <w:t xml:space="preserve">il y a lieu </w:t>
      </w:r>
      <w:r w:rsidRPr="00525E79">
        <w:rPr>
          <w:lang w:val="fr-FR"/>
        </w:rPr>
        <w:t xml:space="preserve">et selon le contexte, les priorités et les capacités nationales, conformément à la législation nationale et à la section C du Cadre, </w:t>
      </w:r>
      <w:r w:rsidR="00674F91">
        <w:rPr>
          <w:lang w:val="fr-FR"/>
        </w:rPr>
        <w:t xml:space="preserve">tout en prenant en compte de la spécificité </w:t>
      </w:r>
      <w:r w:rsidR="0013137C">
        <w:rPr>
          <w:lang w:val="fr-FR"/>
        </w:rPr>
        <w:t>du contexte dans les</w:t>
      </w:r>
      <w:r w:rsidR="00674F91">
        <w:rPr>
          <w:lang w:val="fr-FR"/>
        </w:rPr>
        <w:t xml:space="preserve"> liens entre la viabilité de la dette et l</w:t>
      </w:r>
      <w:r w:rsidR="002D22B6">
        <w:rPr>
          <w:lang w:val="fr-FR"/>
        </w:rPr>
        <w:t>’</w:t>
      </w:r>
      <w:r w:rsidR="00674F91">
        <w:rPr>
          <w:lang w:val="fr-FR"/>
        </w:rPr>
        <w:t>application de la</w:t>
      </w:r>
      <w:r w:rsidR="003A0E64" w:rsidRPr="00525E79">
        <w:rPr>
          <w:lang w:val="fr-FR"/>
        </w:rPr>
        <w:t xml:space="preserve"> Convention</w:t>
      </w:r>
      <w:r w:rsidR="00674F91">
        <w:rPr>
          <w:lang w:val="fr-FR"/>
        </w:rPr>
        <w:t>, à</w:t>
      </w:r>
      <w:r w:rsidR="00142771">
        <w:rPr>
          <w:shd w:val="clear" w:color="auto" w:fill="FFFFFF" w:themeFill="background1"/>
          <w:lang w:val="fr-FR"/>
        </w:rPr>
        <w:t xml:space="preserve"> :</w:t>
      </w:r>
    </w:p>
    <w:p w14:paraId="174D3017" w14:textId="16F73E8A" w:rsidR="00674F91" w:rsidRPr="00674F91" w:rsidRDefault="00525E79" w:rsidP="00674F91">
      <w:pPr>
        <w:pStyle w:val="CBDNormalNumber"/>
        <w:numPr>
          <w:ilvl w:val="0"/>
          <w:numId w:val="0"/>
        </w:numPr>
        <w:tabs>
          <w:tab w:val="clear" w:pos="567"/>
        </w:tabs>
        <w:ind w:left="426"/>
        <w:rPr>
          <w:lang w:val="fr-FR" w:eastAsia="zh-CN"/>
        </w:rPr>
      </w:pPr>
      <w:r>
        <w:rPr>
          <w:lang w:val="fr-FR"/>
        </w:rPr>
        <w:tab/>
      </w:r>
      <w:r w:rsidRPr="00525E79">
        <w:rPr>
          <w:lang w:val="fr-FR"/>
        </w:rPr>
        <w:t>a)</w:t>
      </w:r>
      <w:r w:rsidRPr="00525E79">
        <w:rPr>
          <w:lang w:val="fr-FR"/>
        </w:rPr>
        <w:tab/>
      </w:r>
      <w:r w:rsidR="00674F91" w:rsidRPr="00674F91">
        <w:rPr>
          <w:lang w:val="fr-FR" w:eastAsia="zh-CN"/>
        </w:rPr>
        <w:t>Évaluer la pertinence et les implications de l</w:t>
      </w:r>
      <w:r w:rsidR="002D22B6">
        <w:rPr>
          <w:lang w:val="fr-FR" w:eastAsia="zh-CN"/>
        </w:rPr>
        <w:t>’</w:t>
      </w:r>
      <w:r w:rsidR="00674F91" w:rsidRPr="00674F91">
        <w:rPr>
          <w:lang w:val="fr-FR" w:eastAsia="zh-CN"/>
        </w:rPr>
        <w:t>utilisation d</w:t>
      </w:r>
      <w:r w:rsidR="002D22B6">
        <w:rPr>
          <w:lang w:val="fr-FR" w:eastAsia="zh-CN"/>
        </w:rPr>
        <w:t>’</w:t>
      </w:r>
      <w:r w:rsidR="00674F91" w:rsidRPr="00674F91">
        <w:rPr>
          <w:lang w:val="fr-FR" w:eastAsia="zh-CN"/>
        </w:rPr>
        <w:t>instruments liés à la dette dans l</w:t>
      </w:r>
      <w:r w:rsidR="002D22B6">
        <w:rPr>
          <w:lang w:val="fr-FR" w:eastAsia="zh-CN"/>
        </w:rPr>
        <w:t>’</w:t>
      </w:r>
      <w:r w:rsidR="0013137C">
        <w:rPr>
          <w:lang w:val="fr-FR" w:eastAsia="zh-CN"/>
        </w:rPr>
        <w:t>application de</w:t>
      </w:r>
      <w:r w:rsidR="00674F91" w:rsidRPr="00674F91">
        <w:rPr>
          <w:lang w:val="fr-FR" w:eastAsia="zh-CN"/>
        </w:rPr>
        <w:t xml:space="preserve"> stratégies et </w:t>
      </w:r>
      <w:r w:rsidR="0013137C">
        <w:rPr>
          <w:lang w:val="fr-FR" w:eastAsia="zh-CN"/>
        </w:rPr>
        <w:t xml:space="preserve">de </w:t>
      </w:r>
      <w:r w:rsidR="00674F91" w:rsidRPr="00674F91">
        <w:rPr>
          <w:lang w:val="fr-FR" w:eastAsia="zh-CN"/>
        </w:rPr>
        <w:t>plans d</w:t>
      </w:r>
      <w:r w:rsidR="002D22B6">
        <w:rPr>
          <w:lang w:val="fr-FR" w:eastAsia="zh-CN"/>
        </w:rPr>
        <w:t>’</w:t>
      </w:r>
      <w:r w:rsidR="00674F91" w:rsidRPr="00674F91">
        <w:rPr>
          <w:lang w:val="fr-FR" w:eastAsia="zh-CN"/>
        </w:rPr>
        <w:t xml:space="preserve">action nationaux </w:t>
      </w:r>
      <w:r w:rsidR="0013137C">
        <w:rPr>
          <w:lang w:val="fr-FR" w:eastAsia="zh-CN"/>
        </w:rPr>
        <w:t>en faveur de la</w:t>
      </w:r>
      <w:r w:rsidR="00674F91" w:rsidRPr="00674F91">
        <w:rPr>
          <w:lang w:val="fr-FR" w:eastAsia="zh-CN"/>
        </w:rPr>
        <w:t xml:space="preserve"> biodiversité, et</w:t>
      </w:r>
      <w:r w:rsidR="0013137C">
        <w:rPr>
          <w:lang w:val="fr-FR" w:eastAsia="zh-CN"/>
        </w:rPr>
        <w:t xml:space="preserve"> envisager</w:t>
      </w:r>
      <w:r w:rsidR="00674F91" w:rsidRPr="00674F91">
        <w:rPr>
          <w:lang w:val="fr-FR" w:eastAsia="zh-CN"/>
        </w:rPr>
        <w:t xml:space="preserve"> de nouvelles possibilités à cet égard, en tenant compte, entre autres, de la viabilité de la dette, de</w:t>
      </w:r>
      <w:r w:rsidR="0013137C">
        <w:rPr>
          <w:lang w:val="fr-FR" w:eastAsia="zh-CN"/>
        </w:rPr>
        <w:t xml:space="preserve"> la situation financière et commerciale</w:t>
      </w:r>
      <w:r w:rsidR="00674F91" w:rsidRPr="00674F91">
        <w:rPr>
          <w:lang w:val="fr-FR" w:eastAsia="zh-CN"/>
        </w:rPr>
        <w:t>, des capacités institutionnelles, de la gouvernance et de la conception de ces instruments, ainsi que de la manière dont ceux-ci pourraient être intégrés dans les plans nationaux de financement de la biodiversité ou dans des instruments et cadres de planification similaires;</w:t>
      </w:r>
    </w:p>
    <w:p w14:paraId="49D3DE17" w14:textId="409DFA2B" w:rsidR="00525E79" w:rsidRDefault="00525E79" w:rsidP="00525E79">
      <w:pPr>
        <w:pStyle w:val="CBDNormalNumber"/>
        <w:numPr>
          <w:ilvl w:val="0"/>
          <w:numId w:val="0"/>
        </w:numPr>
        <w:tabs>
          <w:tab w:val="clear" w:pos="567"/>
        </w:tabs>
        <w:ind w:left="426"/>
        <w:rPr>
          <w:lang w:val="fr-FR" w:eastAsia="zh-CN"/>
        </w:rPr>
      </w:pPr>
      <w:r>
        <w:rPr>
          <w:lang w:val="fr-FR" w:eastAsia="zh-CN"/>
        </w:rPr>
        <w:tab/>
      </w:r>
      <w:r w:rsidRPr="0078476E">
        <w:rPr>
          <w:lang w:val="fr-FR"/>
        </w:rPr>
        <w:t>b)</w:t>
      </w:r>
      <w:r w:rsidRPr="0078476E">
        <w:rPr>
          <w:lang w:val="fr-FR"/>
        </w:rPr>
        <w:tab/>
        <w:t>Renforcer l</w:t>
      </w:r>
      <w:r w:rsidR="002D22B6">
        <w:rPr>
          <w:lang w:val="fr-FR"/>
        </w:rPr>
        <w:t>’</w:t>
      </w:r>
      <w:r w:rsidRPr="0078476E">
        <w:rPr>
          <w:lang w:val="fr-FR"/>
        </w:rPr>
        <w:t xml:space="preserve">intégration des enjeux de </w:t>
      </w:r>
      <w:r w:rsidR="0013137C">
        <w:rPr>
          <w:lang w:val="fr-FR"/>
        </w:rPr>
        <w:t xml:space="preserve">la </w:t>
      </w:r>
      <w:r w:rsidRPr="0078476E">
        <w:rPr>
          <w:lang w:val="fr-FR"/>
        </w:rPr>
        <w:t xml:space="preserve">biodiversité dans les stratégies nationales de gestion de la dette et examiner des pistes différentes en matière de gestion de </w:t>
      </w:r>
      <w:r>
        <w:rPr>
          <w:lang w:val="fr-FR"/>
        </w:rPr>
        <w:t xml:space="preserve">la </w:t>
      </w:r>
      <w:r w:rsidRPr="0078476E">
        <w:rPr>
          <w:lang w:val="fr-FR"/>
        </w:rPr>
        <w:t xml:space="preserve">dette qui ne </w:t>
      </w:r>
      <w:r>
        <w:rPr>
          <w:lang w:val="fr-FR"/>
        </w:rPr>
        <w:t>se traduiront</w:t>
      </w:r>
      <w:r w:rsidRPr="0078476E">
        <w:rPr>
          <w:lang w:val="fr-FR"/>
        </w:rPr>
        <w:t xml:space="preserve"> pas </w:t>
      </w:r>
      <w:r>
        <w:rPr>
          <w:lang w:val="fr-FR"/>
        </w:rPr>
        <w:t>par</w:t>
      </w:r>
      <w:r w:rsidRPr="0078476E">
        <w:rPr>
          <w:lang w:val="fr-FR"/>
        </w:rPr>
        <w:t xml:space="preserve"> des flux financiers néfastes à la biodiversité</w:t>
      </w:r>
      <w:r w:rsidR="00674F91">
        <w:rPr>
          <w:lang w:val="fr-FR"/>
        </w:rPr>
        <w:t>;</w:t>
      </w:r>
      <w:r w:rsidRPr="0078476E">
        <w:rPr>
          <w:lang w:val="fr-FR"/>
        </w:rPr>
        <w:t xml:space="preserve"> </w:t>
      </w:r>
    </w:p>
    <w:p w14:paraId="6A2DB77E" w14:textId="362606FB" w:rsidR="00525E79" w:rsidRDefault="00525E79" w:rsidP="00525E79">
      <w:pPr>
        <w:pStyle w:val="CBDNormalNumber"/>
        <w:numPr>
          <w:ilvl w:val="0"/>
          <w:numId w:val="0"/>
        </w:numPr>
        <w:tabs>
          <w:tab w:val="clear" w:pos="567"/>
        </w:tabs>
        <w:ind w:left="426"/>
        <w:rPr>
          <w:lang w:val="fr-FR"/>
        </w:rPr>
      </w:pPr>
      <w:r>
        <w:rPr>
          <w:lang w:val="fr-FR" w:eastAsia="zh-CN"/>
        </w:rPr>
        <w:tab/>
      </w:r>
      <w:r w:rsidRPr="0078476E">
        <w:rPr>
          <w:lang w:val="fr-FR"/>
        </w:rPr>
        <w:t>c)</w:t>
      </w:r>
      <w:r w:rsidRPr="0078476E">
        <w:rPr>
          <w:lang w:val="fr-FR"/>
        </w:rPr>
        <w:tab/>
        <w:t>Envisager d</w:t>
      </w:r>
      <w:r w:rsidR="002D22B6">
        <w:rPr>
          <w:lang w:val="fr-FR"/>
        </w:rPr>
        <w:t>’</w:t>
      </w:r>
      <w:r w:rsidRPr="0078476E">
        <w:rPr>
          <w:lang w:val="fr-FR"/>
        </w:rPr>
        <w:t>autres possibilités d</w:t>
      </w:r>
      <w:r w:rsidR="002D22B6">
        <w:rPr>
          <w:lang w:val="fr-FR"/>
        </w:rPr>
        <w:t>’</w:t>
      </w:r>
      <w:r w:rsidRPr="0078476E">
        <w:rPr>
          <w:lang w:val="fr-FR"/>
        </w:rPr>
        <w:t xml:space="preserve">utiliser les instruments financiers liés à la dette pour </w:t>
      </w:r>
      <w:r w:rsidR="0013137C">
        <w:rPr>
          <w:lang w:val="fr-FR"/>
        </w:rPr>
        <w:t xml:space="preserve">une </w:t>
      </w:r>
      <w:r w:rsidRPr="0078476E">
        <w:rPr>
          <w:lang w:val="fr-FR"/>
        </w:rPr>
        <w:t>action en faveur de la biodiversité</w:t>
      </w:r>
      <w:r w:rsidR="0013137C">
        <w:rPr>
          <w:lang w:val="fr-FR"/>
        </w:rPr>
        <w:t>, en tenant co</w:t>
      </w:r>
      <w:r w:rsidRPr="0078476E">
        <w:rPr>
          <w:lang w:val="fr-FR"/>
        </w:rPr>
        <w:t>mpte de</w:t>
      </w:r>
      <w:r w:rsidR="0013137C">
        <w:rPr>
          <w:lang w:val="fr-FR"/>
        </w:rPr>
        <w:t xml:space="preserve"> la situation et des </w:t>
      </w:r>
      <w:r w:rsidRPr="0078476E">
        <w:rPr>
          <w:lang w:val="fr-FR"/>
        </w:rPr>
        <w:t>circonstances</w:t>
      </w:r>
      <w:r w:rsidR="0013137C">
        <w:rPr>
          <w:lang w:val="fr-FR"/>
        </w:rPr>
        <w:t xml:space="preserve"> de chaque pays</w:t>
      </w:r>
      <w:r w:rsidR="00674F91">
        <w:rPr>
          <w:lang w:val="fr-FR"/>
        </w:rPr>
        <w:t>;</w:t>
      </w:r>
      <w:r w:rsidRPr="0078476E">
        <w:rPr>
          <w:lang w:val="fr-FR"/>
        </w:rPr>
        <w:t xml:space="preserve"> </w:t>
      </w:r>
    </w:p>
    <w:p w14:paraId="14B34F0B" w14:textId="37B48BBB" w:rsidR="00271490" w:rsidRPr="00271490" w:rsidRDefault="00271490" w:rsidP="0013137C">
      <w:pPr>
        <w:pStyle w:val="CBDNormalNumber"/>
        <w:numPr>
          <w:ilvl w:val="0"/>
          <w:numId w:val="0"/>
        </w:numPr>
        <w:tabs>
          <w:tab w:val="clear" w:pos="567"/>
        </w:tabs>
        <w:ind w:left="426"/>
        <w:rPr>
          <w:rFonts w:eastAsia="Arial"/>
          <w:lang w:val="fr-FR"/>
        </w:rPr>
      </w:pPr>
      <w:r>
        <w:rPr>
          <w:lang w:val="fr-FR"/>
        </w:rPr>
        <w:tab/>
      </w:r>
      <w:r w:rsidR="003A0E64" w:rsidRPr="00271490">
        <w:rPr>
          <w:lang w:val="fr-FR"/>
        </w:rPr>
        <w:t>20.</w:t>
      </w:r>
      <w:r w:rsidR="003A0E64" w:rsidRPr="00271490">
        <w:rPr>
          <w:b/>
          <w:bCs/>
          <w:lang w:val="fr-FR"/>
        </w:rPr>
        <w:tab/>
      </w:r>
      <w:r w:rsidRPr="00271490">
        <w:rPr>
          <w:i/>
          <w:iCs/>
          <w:lang w:val="fr-FR"/>
        </w:rPr>
        <w:t>Encourage</w:t>
      </w:r>
      <w:r w:rsidRPr="00271490">
        <w:rPr>
          <w:lang w:val="fr-FR"/>
        </w:rPr>
        <w:t xml:space="preserve"> les autres </w:t>
      </w:r>
      <w:r w:rsidR="0013137C">
        <w:rPr>
          <w:lang w:val="fr-FR"/>
        </w:rPr>
        <w:t xml:space="preserve">initiatives pertinentes et les </w:t>
      </w:r>
      <w:r w:rsidRPr="00271490">
        <w:rPr>
          <w:lang w:val="fr-FR"/>
        </w:rPr>
        <w:t>organisations régionales ou internationales compétentes, comme l</w:t>
      </w:r>
      <w:r w:rsidR="002D22B6">
        <w:rPr>
          <w:lang w:val="fr-FR"/>
        </w:rPr>
        <w:t>’</w:t>
      </w:r>
      <w:r w:rsidRPr="00271490">
        <w:rPr>
          <w:lang w:val="fr-FR"/>
        </w:rPr>
        <w:t>initiative de financement de la biodiversité du Programme des Nations Unies pour le développement, à appuyer les activités décrites au paragraphe </w:t>
      </w:r>
      <w:r w:rsidR="001A6808">
        <w:rPr>
          <w:lang w:val="fr-FR"/>
        </w:rPr>
        <w:t>19</w:t>
      </w:r>
      <w:r w:rsidRPr="00271490">
        <w:rPr>
          <w:lang w:val="fr-FR"/>
        </w:rPr>
        <w:t xml:space="preserve"> ci-dessus, notamment en recensant les bonnes pratiques et les enseignements tirés</w:t>
      </w:r>
      <w:r w:rsidR="00674F91">
        <w:rPr>
          <w:lang w:val="fr-FR"/>
        </w:rPr>
        <w:t>;</w:t>
      </w:r>
    </w:p>
    <w:p w14:paraId="6B9A244A" w14:textId="25CCAADC" w:rsidR="00271490" w:rsidRPr="00271490" w:rsidRDefault="00271490" w:rsidP="00271490">
      <w:pPr>
        <w:pStyle w:val="CBDNormalNumber"/>
        <w:numPr>
          <w:ilvl w:val="0"/>
          <w:numId w:val="0"/>
        </w:numPr>
        <w:tabs>
          <w:tab w:val="clear" w:pos="567"/>
        </w:tabs>
        <w:ind w:left="426"/>
        <w:rPr>
          <w:lang w:val="fr-FR"/>
        </w:rPr>
      </w:pPr>
      <w:r>
        <w:rPr>
          <w:lang w:val="fr-FR"/>
        </w:rPr>
        <w:tab/>
      </w:r>
      <w:r w:rsidR="003A0E64" w:rsidRPr="00271490">
        <w:rPr>
          <w:lang w:val="fr-FR"/>
        </w:rPr>
        <w:t>21</w:t>
      </w:r>
      <w:r w:rsidR="003A0E64" w:rsidRPr="00271490">
        <w:rPr>
          <w:i/>
          <w:iCs/>
          <w:lang w:val="fr-FR"/>
        </w:rPr>
        <w:t>.</w:t>
      </w:r>
      <w:r w:rsidR="003A0E64" w:rsidRPr="00271490">
        <w:rPr>
          <w:i/>
          <w:iCs/>
          <w:lang w:val="fr-FR"/>
        </w:rPr>
        <w:tab/>
      </w:r>
      <w:r w:rsidRPr="00271490">
        <w:rPr>
          <w:i/>
          <w:iCs/>
          <w:lang w:val="fr-FR"/>
        </w:rPr>
        <w:t xml:space="preserve">Invite </w:t>
      </w:r>
      <w:r w:rsidRPr="00271490">
        <w:rPr>
          <w:lang w:val="fr-FR"/>
        </w:rPr>
        <w:t xml:space="preserve">les Parties, selon </w:t>
      </w:r>
      <w:r w:rsidR="002C5CE6">
        <w:rPr>
          <w:lang w:val="fr-FR"/>
        </w:rPr>
        <w:t>le cas</w:t>
      </w:r>
      <w:r w:rsidRPr="00271490">
        <w:rPr>
          <w:lang w:val="fr-FR"/>
        </w:rPr>
        <w:t xml:space="preserve"> et en fonction de leur situation, de leurs priorités et de leurs capacités nationales, et conformément à leur législation nationale, ainsi que les autres gouvernements à tous les niveaux, les organisations professionnelles et les autres parties prenantes, ainsi que les banques de développement nationales, régionales et internationales et les autres institutions financières, dans la mesure où cela est pertinent et conformément à leur mandat respectif à</w:t>
      </w:r>
      <w:r w:rsidR="00142771">
        <w:rPr>
          <w:lang w:val="fr-FR"/>
        </w:rPr>
        <w:t xml:space="preserve"> :</w:t>
      </w:r>
    </w:p>
    <w:p w14:paraId="7F0F1211" w14:textId="2A96D6E3" w:rsidR="002C5CE6" w:rsidRPr="00AD7CEE" w:rsidRDefault="00271490" w:rsidP="00AD7CEE">
      <w:pPr>
        <w:pStyle w:val="CBDNormalNumber"/>
        <w:numPr>
          <w:ilvl w:val="0"/>
          <w:numId w:val="0"/>
        </w:numPr>
        <w:tabs>
          <w:tab w:val="clear" w:pos="567"/>
        </w:tabs>
        <w:ind w:left="426"/>
        <w:rPr>
          <w:lang w:val="fr-FR"/>
        </w:rPr>
      </w:pPr>
      <w:r>
        <w:rPr>
          <w:lang w:val="fr-FR"/>
        </w:rPr>
        <w:lastRenderedPageBreak/>
        <w:tab/>
      </w:r>
      <w:r w:rsidRPr="00271490">
        <w:rPr>
          <w:lang w:val="fr-FR"/>
        </w:rPr>
        <w:t>a)</w:t>
      </w:r>
      <w:r w:rsidRPr="00271490">
        <w:rPr>
          <w:lang w:val="fr-FR"/>
        </w:rPr>
        <w:tab/>
        <w:t xml:space="preserve">Tenir compte des lignes directrices facultatives </w:t>
      </w:r>
      <w:r w:rsidR="002C5CE6">
        <w:rPr>
          <w:lang w:val="fr-FR"/>
        </w:rPr>
        <w:t>relatives aux</w:t>
      </w:r>
      <w:r w:rsidRPr="00271490">
        <w:rPr>
          <w:lang w:val="fr-FR"/>
        </w:rPr>
        <w:t xml:space="preserve"> garanties dans les mécanismes de financement de la </w:t>
      </w:r>
      <w:r w:rsidRPr="000468B4">
        <w:rPr>
          <w:lang w:val="fr-FR"/>
        </w:rPr>
        <w:t>biodiversité</w:t>
      </w:r>
      <w:r w:rsidR="00E92164" w:rsidRPr="000468B4">
        <w:rPr>
          <w:rStyle w:val="FootnoteReference"/>
        </w:rPr>
        <w:footnoteReference w:id="32"/>
      </w:r>
      <w:r w:rsidR="00E92164" w:rsidRPr="000468B4">
        <w:rPr>
          <w:lang w:val="fr-FR"/>
        </w:rPr>
        <w:t xml:space="preserve"> </w:t>
      </w:r>
      <w:r w:rsidR="002C5CE6" w:rsidRPr="000468B4">
        <w:rPr>
          <w:lang w:val="fr-FR"/>
        </w:rPr>
        <w:t>au</w:t>
      </w:r>
      <w:r w:rsidR="002C5CE6">
        <w:rPr>
          <w:lang w:val="fr-FR"/>
        </w:rPr>
        <w:t xml:space="preserve"> moment de choisir, de concevoir et d</w:t>
      </w:r>
      <w:r w:rsidR="002D22B6">
        <w:rPr>
          <w:lang w:val="fr-FR"/>
        </w:rPr>
        <w:t>’</w:t>
      </w:r>
      <w:r w:rsidR="002C5CE6">
        <w:rPr>
          <w:lang w:val="fr-FR"/>
        </w:rPr>
        <w:t>appliquer c</w:t>
      </w:r>
      <w:r w:rsidRPr="00271490">
        <w:rPr>
          <w:lang w:val="fr-FR"/>
        </w:rPr>
        <w:t>es mécanismes et dans le cadre de l</w:t>
      </w:r>
      <w:r w:rsidR="002D22B6">
        <w:rPr>
          <w:lang w:val="fr-FR"/>
        </w:rPr>
        <w:t>’</w:t>
      </w:r>
      <w:r w:rsidRPr="00271490">
        <w:rPr>
          <w:lang w:val="fr-FR"/>
        </w:rPr>
        <w:t xml:space="preserve">élaboration de garanties propres </w:t>
      </w:r>
      <w:r w:rsidR="002C5CE6">
        <w:rPr>
          <w:lang w:val="fr-FR"/>
        </w:rPr>
        <w:t xml:space="preserve">à chaque instrument, </w:t>
      </w:r>
      <w:r w:rsidRPr="00271490">
        <w:rPr>
          <w:lang w:val="fr-FR"/>
        </w:rPr>
        <w:t>afin d</w:t>
      </w:r>
      <w:r w:rsidR="002D22B6">
        <w:rPr>
          <w:lang w:val="fr-FR"/>
        </w:rPr>
        <w:t>’</w:t>
      </w:r>
      <w:r w:rsidRPr="00271490">
        <w:rPr>
          <w:lang w:val="fr-FR"/>
        </w:rPr>
        <w:t>exploiter leurs incidences positives de manière efficace et d</w:t>
      </w:r>
      <w:r w:rsidR="002D22B6">
        <w:rPr>
          <w:lang w:val="fr-FR"/>
        </w:rPr>
        <w:t>’</w:t>
      </w:r>
      <w:r w:rsidRPr="00271490">
        <w:rPr>
          <w:lang w:val="fr-FR"/>
        </w:rPr>
        <w:t>éviter ou d</w:t>
      </w:r>
      <w:r w:rsidR="002D22B6">
        <w:rPr>
          <w:lang w:val="fr-FR"/>
        </w:rPr>
        <w:t>’</w:t>
      </w:r>
      <w:r w:rsidRPr="00271490">
        <w:rPr>
          <w:lang w:val="fr-FR"/>
        </w:rPr>
        <w:t>atténuer les incidences négatives</w:t>
      </w:r>
      <w:r w:rsidR="002C5CE6" w:rsidRPr="00AD7CEE">
        <w:rPr>
          <w:lang w:val="fr-FR"/>
        </w:rPr>
        <w:t>,</w:t>
      </w:r>
      <w:r w:rsidR="00E87AF4">
        <w:rPr>
          <w:lang w:val="fr-FR"/>
        </w:rPr>
        <w:t xml:space="preserve"> </w:t>
      </w:r>
      <w:r w:rsidR="002C5CE6" w:rsidRPr="00AD7CEE">
        <w:rPr>
          <w:lang w:val="fr-FR"/>
        </w:rPr>
        <w:t xml:space="preserve">tout en favorisant la cohérence et les synergies avec les cadres </w:t>
      </w:r>
      <w:r w:rsidR="00AD7CEE">
        <w:rPr>
          <w:lang w:val="fr-FR"/>
        </w:rPr>
        <w:t xml:space="preserve">et </w:t>
      </w:r>
      <w:r w:rsidR="00AD7CEE" w:rsidRPr="00AD7CEE">
        <w:rPr>
          <w:lang w:val="fr-FR"/>
        </w:rPr>
        <w:t>garanties</w:t>
      </w:r>
      <w:r w:rsidR="002C5CE6" w:rsidRPr="00AD7CEE">
        <w:rPr>
          <w:lang w:val="fr-FR"/>
        </w:rPr>
        <w:t xml:space="preserve"> existants utilisés par les institutions financières internationales et nationales</w:t>
      </w:r>
      <w:r w:rsidR="00AD7CEE">
        <w:rPr>
          <w:lang w:val="fr-FR"/>
        </w:rPr>
        <w:t xml:space="preserve"> et </w:t>
      </w:r>
      <w:r w:rsidR="00AD7CEE" w:rsidRPr="00AD7CEE">
        <w:rPr>
          <w:lang w:val="fr-FR"/>
        </w:rPr>
        <w:t>en tenant compte, le cas échéant, des initiatives et outils non gouvernementaux pertinents;</w:t>
      </w:r>
    </w:p>
    <w:p w14:paraId="5C945DDD" w14:textId="712BED39" w:rsidR="00271490" w:rsidRPr="00AD7CEE" w:rsidRDefault="00271490" w:rsidP="00271490">
      <w:pPr>
        <w:pStyle w:val="CBDNormalNumber"/>
        <w:numPr>
          <w:ilvl w:val="0"/>
          <w:numId w:val="0"/>
        </w:numPr>
        <w:tabs>
          <w:tab w:val="clear" w:pos="567"/>
        </w:tabs>
        <w:ind w:left="426"/>
        <w:rPr>
          <w:i/>
          <w:iCs/>
          <w:lang w:val="fr-FR"/>
        </w:rPr>
      </w:pPr>
      <w:r w:rsidRPr="00AD7CEE">
        <w:rPr>
          <w:lang w:val="fr-FR"/>
        </w:rPr>
        <w:tab/>
        <w:t>b)</w:t>
      </w:r>
      <w:r w:rsidRPr="00AD7CEE">
        <w:rPr>
          <w:lang w:val="fr-FR"/>
        </w:rPr>
        <w:tab/>
        <w:t xml:space="preserve">Tenir compte des lignes directrices facultatives </w:t>
      </w:r>
      <w:r w:rsidR="00AD7CEE" w:rsidRPr="00AD7CEE">
        <w:rPr>
          <w:lang w:val="fr-FR"/>
        </w:rPr>
        <w:t>relatives aux</w:t>
      </w:r>
      <w:r w:rsidRPr="00AD7CEE">
        <w:rPr>
          <w:lang w:val="fr-FR"/>
        </w:rPr>
        <w:t xml:space="preserve"> garanties dans les mécanismes de financement de la biodiversité </w:t>
      </w:r>
      <w:r w:rsidR="00AD7CEE" w:rsidRPr="00AD7CEE">
        <w:rPr>
          <w:lang w:val="fr-FR"/>
        </w:rPr>
        <w:t>dans le cadre de</w:t>
      </w:r>
      <w:r w:rsidRPr="00AD7CEE">
        <w:rPr>
          <w:lang w:val="fr-FR"/>
        </w:rPr>
        <w:t xml:space="preserve"> la révision et de l</w:t>
      </w:r>
      <w:r w:rsidR="002D22B6">
        <w:rPr>
          <w:lang w:val="fr-FR"/>
        </w:rPr>
        <w:t>’</w:t>
      </w:r>
      <w:r w:rsidRPr="00AD7CEE">
        <w:rPr>
          <w:lang w:val="fr-FR"/>
        </w:rPr>
        <w:t xml:space="preserve">harmonisation </w:t>
      </w:r>
      <w:r w:rsidR="00AD7CEE" w:rsidRPr="00AD7CEE">
        <w:rPr>
          <w:lang w:val="fr-FR"/>
        </w:rPr>
        <w:t>en cours</w:t>
      </w:r>
      <w:r w:rsidRPr="00AD7CEE">
        <w:rPr>
          <w:lang w:val="fr-FR"/>
        </w:rPr>
        <w:t xml:space="preserve"> des </w:t>
      </w:r>
      <w:r w:rsidR="00AD7CEE" w:rsidRPr="00AD7CEE">
        <w:rPr>
          <w:lang w:val="fr-FR"/>
        </w:rPr>
        <w:t>garanties</w:t>
      </w:r>
      <w:r w:rsidRPr="00AD7CEE">
        <w:rPr>
          <w:lang w:val="fr-FR"/>
        </w:rPr>
        <w:t xml:space="preserve">, </w:t>
      </w:r>
      <w:r w:rsidR="00AD7CEE" w:rsidRPr="00AD7CEE">
        <w:rPr>
          <w:lang w:val="fr-FR"/>
        </w:rPr>
        <w:t>le cas échéant, notamment en les alignant sur les cadres juridiques et réglementaires nationaux pertinents, en vue de faciliter leur mise en œuvre effective aux niveaux national et local ;</w:t>
      </w:r>
    </w:p>
    <w:p w14:paraId="42E1C672" w14:textId="675767F4" w:rsidR="00271490" w:rsidRPr="00AD7CEE" w:rsidRDefault="00271490" w:rsidP="00271490">
      <w:pPr>
        <w:pStyle w:val="CBDNormalNumber"/>
        <w:numPr>
          <w:ilvl w:val="0"/>
          <w:numId w:val="0"/>
        </w:numPr>
        <w:tabs>
          <w:tab w:val="clear" w:pos="567"/>
        </w:tabs>
        <w:ind w:left="426"/>
        <w:rPr>
          <w:i/>
          <w:iCs/>
          <w:lang w:val="fr-FR"/>
        </w:rPr>
      </w:pPr>
      <w:r w:rsidRPr="00AD7CEE">
        <w:rPr>
          <w:lang w:val="fr-FR"/>
        </w:rPr>
        <w:tab/>
        <w:t>c)</w:t>
      </w:r>
      <w:r w:rsidRPr="00AD7CEE">
        <w:rPr>
          <w:lang w:val="fr-FR"/>
        </w:rPr>
        <w:tab/>
        <w:t>Fournir et renforcer l</w:t>
      </w:r>
      <w:r w:rsidR="002D22B6">
        <w:rPr>
          <w:lang w:val="fr-FR"/>
        </w:rPr>
        <w:t>’</w:t>
      </w:r>
      <w:r w:rsidRPr="00AD7CEE">
        <w:rPr>
          <w:lang w:val="fr-FR"/>
        </w:rPr>
        <w:t>appui à la création et au renforcement des capacités nécessaires à l</w:t>
      </w:r>
      <w:r w:rsidR="002D22B6">
        <w:rPr>
          <w:lang w:val="fr-FR"/>
        </w:rPr>
        <w:t>’</w:t>
      </w:r>
      <w:r w:rsidRPr="00AD7CEE">
        <w:rPr>
          <w:lang w:val="fr-FR"/>
        </w:rPr>
        <w:t>application effective des normes en matière de garanties, selon qu</w:t>
      </w:r>
      <w:r w:rsidR="002D22B6">
        <w:rPr>
          <w:lang w:val="fr-FR"/>
        </w:rPr>
        <w:t>’</w:t>
      </w:r>
      <w:r w:rsidRPr="00AD7CEE">
        <w:rPr>
          <w:lang w:val="fr-FR"/>
        </w:rPr>
        <w:t>il convient</w:t>
      </w:r>
      <w:r w:rsidR="00674F91" w:rsidRPr="00AD7CEE">
        <w:rPr>
          <w:lang w:val="fr-FR"/>
        </w:rPr>
        <w:t>;</w:t>
      </w:r>
    </w:p>
    <w:p w14:paraId="6A86D11D" w14:textId="6DE3065B" w:rsidR="00271490" w:rsidRPr="00AD7CEE" w:rsidRDefault="00271490" w:rsidP="00271490">
      <w:pPr>
        <w:pStyle w:val="CBDNormalNumber"/>
        <w:numPr>
          <w:ilvl w:val="0"/>
          <w:numId w:val="0"/>
        </w:numPr>
        <w:tabs>
          <w:tab w:val="clear" w:pos="567"/>
        </w:tabs>
        <w:ind w:left="426"/>
        <w:rPr>
          <w:i/>
          <w:iCs/>
          <w:lang w:val="fr-FR"/>
        </w:rPr>
      </w:pPr>
      <w:r w:rsidRPr="00AD7CEE">
        <w:rPr>
          <w:lang w:val="fr-FR"/>
        </w:rPr>
        <w:tab/>
        <w:t>d)</w:t>
      </w:r>
      <w:r w:rsidRPr="00AD7CEE">
        <w:rPr>
          <w:lang w:val="fr-FR"/>
        </w:rPr>
        <w:tab/>
        <w:t xml:space="preserve">Partager les études de cas, </w:t>
      </w:r>
      <w:r w:rsidR="00AD7CEE">
        <w:rPr>
          <w:lang w:val="fr-FR"/>
        </w:rPr>
        <w:t xml:space="preserve">les </w:t>
      </w:r>
      <w:r w:rsidRPr="00AD7CEE">
        <w:rPr>
          <w:lang w:val="fr-FR"/>
        </w:rPr>
        <w:t xml:space="preserve">bonnes pratiques, </w:t>
      </w:r>
      <w:r w:rsidR="00AD7CEE">
        <w:rPr>
          <w:lang w:val="fr-FR"/>
        </w:rPr>
        <w:t xml:space="preserve">les </w:t>
      </w:r>
      <w:r w:rsidRPr="00AD7CEE">
        <w:rPr>
          <w:lang w:val="fr-FR"/>
        </w:rPr>
        <w:t xml:space="preserve">enseignements tirés et </w:t>
      </w:r>
      <w:r w:rsidR="00AD7CEE">
        <w:rPr>
          <w:lang w:val="fr-FR"/>
        </w:rPr>
        <w:t xml:space="preserve">le </w:t>
      </w:r>
      <w:r w:rsidRPr="00AD7CEE">
        <w:rPr>
          <w:lang w:val="fr-FR"/>
        </w:rPr>
        <w:t>matériel d</w:t>
      </w:r>
      <w:r w:rsidR="002D22B6">
        <w:rPr>
          <w:lang w:val="fr-FR"/>
        </w:rPr>
        <w:t>’</w:t>
      </w:r>
      <w:r w:rsidRPr="00AD7CEE">
        <w:rPr>
          <w:lang w:val="fr-FR"/>
        </w:rPr>
        <w:t xml:space="preserve">orientation connexe pertinents </w:t>
      </w:r>
      <w:r w:rsidR="00AD7CEE">
        <w:rPr>
          <w:lang w:val="fr-FR"/>
        </w:rPr>
        <w:t>au moyen du</w:t>
      </w:r>
      <w:r w:rsidRPr="00AD7CEE">
        <w:rPr>
          <w:lang w:val="fr-FR"/>
        </w:rPr>
        <w:t xml:space="preserve"> centre d</w:t>
      </w:r>
      <w:r w:rsidR="002D22B6">
        <w:rPr>
          <w:lang w:val="fr-FR"/>
        </w:rPr>
        <w:t>’</w:t>
      </w:r>
      <w:r w:rsidRPr="00AD7CEE">
        <w:rPr>
          <w:lang w:val="fr-FR"/>
        </w:rPr>
        <w:t>échange de la Convention</w:t>
      </w:r>
      <w:r w:rsidR="00674F91" w:rsidRPr="00AD7CEE">
        <w:rPr>
          <w:lang w:val="fr-FR"/>
        </w:rPr>
        <w:t>;</w:t>
      </w:r>
    </w:p>
    <w:p w14:paraId="354993A2" w14:textId="6AFA3283" w:rsidR="007A36C2" w:rsidRPr="007A36C2" w:rsidRDefault="007A36C2" w:rsidP="007A36C2">
      <w:pPr>
        <w:pStyle w:val="CBDNormalNumber"/>
        <w:numPr>
          <w:ilvl w:val="0"/>
          <w:numId w:val="0"/>
        </w:numPr>
        <w:tabs>
          <w:tab w:val="clear" w:pos="567"/>
        </w:tabs>
        <w:ind w:left="426"/>
        <w:rPr>
          <w:lang w:val="fr-FR"/>
        </w:rPr>
      </w:pPr>
      <w:r w:rsidRPr="00AD7CEE">
        <w:rPr>
          <w:lang w:val="fr-FR"/>
        </w:rPr>
        <w:tab/>
      </w:r>
      <w:r w:rsidR="003A0E64" w:rsidRPr="00AD7CEE">
        <w:rPr>
          <w:lang w:val="fr-FR"/>
        </w:rPr>
        <w:t>22.</w:t>
      </w:r>
      <w:r w:rsidR="003A0E64" w:rsidRPr="00AD7CEE">
        <w:rPr>
          <w:lang w:val="fr-FR"/>
        </w:rPr>
        <w:tab/>
      </w:r>
      <w:r w:rsidRPr="00AD7CEE">
        <w:rPr>
          <w:i/>
          <w:iCs/>
          <w:lang w:val="fr-FR"/>
        </w:rPr>
        <w:t xml:space="preserve">Invite </w:t>
      </w:r>
      <w:r w:rsidRPr="00AD7CEE">
        <w:rPr>
          <w:lang w:val="fr-FR"/>
        </w:rPr>
        <w:t>les Parties, selon qu</w:t>
      </w:r>
      <w:r w:rsidR="002D22B6">
        <w:rPr>
          <w:lang w:val="fr-FR"/>
        </w:rPr>
        <w:t>’</w:t>
      </w:r>
      <w:r w:rsidRPr="00AD7CEE">
        <w:rPr>
          <w:lang w:val="fr-FR"/>
        </w:rPr>
        <w:t xml:space="preserve">il convient et </w:t>
      </w:r>
      <w:r w:rsidR="00AD7CEE">
        <w:rPr>
          <w:lang w:val="fr-FR"/>
        </w:rPr>
        <w:t>selon la situation, les</w:t>
      </w:r>
      <w:r w:rsidRPr="00AD7CEE">
        <w:rPr>
          <w:lang w:val="fr-FR"/>
        </w:rPr>
        <w:t xml:space="preserve"> priorités et </w:t>
      </w:r>
      <w:r w:rsidR="00AD7CEE">
        <w:rPr>
          <w:lang w:val="fr-FR"/>
        </w:rPr>
        <w:t>l</w:t>
      </w:r>
      <w:r w:rsidRPr="00AD7CEE">
        <w:rPr>
          <w:lang w:val="fr-FR"/>
        </w:rPr>
        <w:t xml:space="preserve">es capacités </w:t>
      </w:r>
      <w:r w:rsidR="00AD7CEE">
        <w:rPr>
          <w:lang w:val="fr-FR"/>
        </w:rPr>
        <w:t>de chaque pays</w:t>
      </w:r>
      <w:r w:rsidRPr="00AD7CEE">
        <w:rPr>
          <w:lang w:val="fr-FR"/>
        </w:rPr>
        <w:t>, conformément à la législation nationale, ainsi que les autres gouvernements à tous les niveaux, les organes directeurs des accords environnementaux pertinents, les</w:t>
      </w:r>
      <w:r w:rsidRPr="007A36C2">
        <w:rPr>
          <w:lang w:val="fr-FR"/>
        </w:rPr>
        <w:t xml:space="preserve"> organisations professionnelles et les autres parties prenantes, ainsi que les banques de développement nationales, régionales et internationales et les autres institutions financières, selon le cas et conformément à leurs mandats respectifs, à continuer de tirer parti des avantages connexes et des synergies entre la biodiversité et le financement </w:t>
      </w:r>
      <w:r w:rsidR="00AD7CEE">
        <w:rPr>
          <w:lang w:val="fr-FR"/>
        </w:rPr>
        <w:t>de l</w:t>
      </w:r>
      <w:r w:rsidR="002D22B6">
        <w:rPr>
          <w:lang w:val="fr-FR"/>
        </w:rPr>
        <w:t>’</w:t>
      </w:r>
      <w:r w:rsidR="00AD7CEE">
        <w:rPr>
          <w:lang w:val="fr-FR"/>
        </w:rPr>
        <w:t xml:space="preserve">action </w:t>
      </w:r>
      <w:r w:rsidRPr="007A36C2">
        <w:rPr>
          <w:lang w:val="fr-FR"/>
        </w:rPr>
        <w:t>climatique[, tout en évitant le</w:t>
      </w:r>
      <w:r w:rsidR="00540D71">
        <w:rPr>
          <w:lang w:val="fr-FR"/>
        </w:rPr>
        <w:t>s</w:t>
      </w:r>
      <w:r w:rsidRPr="007A36C2">
        <w:rPr>
          <w:lang w:val="fr-FR"/>
        </w:rPr>
        <w:t xml:space="preserve"> double</w:t>
      </w:r>
      <w:r w:rsidR="00540D71">
        <w:rPr>
          <w:lang w:val="fr-FR"/>
        </w:rPr>
        <w:t>s</w:t>
      </w:r>
      <w:r w:rsidRPr="007A36C2">
        <w:rPr>
          <w:lang w:val="fr-FR"/>
        </w:rPr>
        <w:t xml:space="preserve"> emploi</w:t>
      </w:r>
      <w:r w:rsidR="00540D71">
        <w:rPr>
          <w:lang w:val="fr-FR"/>
        </w:rPr>
        <w:t>s</w:t>
      </w:r>
      <w:r w:rsidRPr="007A36C2">
        <w:rPr>
          <w:lang w:val="fr-FR"/>
        </w:rPr>
        <w:t xml:space="preserve"> entre les secrétariats des conventions et en respectant leurs différents mandats,] </w:t>
      </w:r>
      <w:r>
        <w:rPr>
          <w:lang w:val="fr-FR"/>
        </w:rPr>
        <w:t>à</w:t>
      </w:r>
      <w:r w:rsidR="00142771">
        <w:rPr>
          <w:lang w:val="fr-FR"/>
        </w:rPr>
        <w:t xml:space="preserve"> :</w:t>
      </w:r>
    </w:p>
    <w:p w14:paraId="560737B6" w14:textId="306F16BE" w:rsidR="007A36C2" w:rsidRPr="007A36C2" w:rsidRDefault="007A36C2" w:rsidP="007A36C2">
      <w:pPr>
        <w:pStyle w:val="CBDNormalNumber"/>
        <w:numPr>
          <w:ilvl w:val="0"/>
          <w:numId w:val="0"/>
        </w:numPr>
        <w:tabs>
          <w:tab w:val="clear" w:pos="567"/>
        </w:tabs>
        <w:ind w:left="426"/>
        <w:rPr>
          <w:lang w:val="fr-FR"/>
        </w:rPr>
      </w:pPr>
      <w:r>
        <w:rPr>
          <w:lang w:val="fr-FR"/>
        </w:rPr>
        <w:tab/>
      </w:r>
      <w:r w:rsidRPr="007A36C2">
        <w:rPr>
          <w:lang w:val="fr-FR"/>
        </w:rPr>
        <w:t>a)</w:t>
      </w:r>
      <w:r w:rsidRPr="007A36C2">
        <w:rPr>
          <w:lang w:val="fr-FR"/>
        </w:rPr>
        <w:tab/>
        <w:t>Tirer parti des nouvelles possibilités pour créer ou renforcer les synergies entre l</w:t>
      </w:r>
      <w:r w:rsidR="002D22B6">
        <w:rPr>
          <w:lang w:val="fr-FR"/>
        </w:rPr>
        <w:t>’</w:t>
      </w:r>
      <w:r w:rsidRPr="007A36C2">
        <w:rPr>
          <w:lang w:val="fr-FR"/>
        </w:rPr>
        <w:t>action en faveur de la biodiversité et l</w:t>
      </w:r>
      <w:r w:rsidR="002D22B6">
        <w:rPr>
          <w:lang w:val="fr-FR"/>
        </w:rPr>
        <w:t>’</w:t>
      </w:r>
      <w:r w:rsidRPr="007A36C2">
        <w:rPr>
          <w:lang w:val="fr-FR"/>
        </w:rPr>
        <w:t xml:space="preserve">action climatique </w:t>
      </w:r>
      <w:r w:rsidR="00674F91">
        <w:rPr>
          <w:lang w:val="fr-FR"/>
        </w:rPr>
        <w:t>;</w:t>
      </w:r>
    </w:p>
    <w:p w14:paraId="6DF11376" w14:textId="0FFB3E26" w:rsidR="007A36C2" w:rsidRPr="0078476E" w:rsidRDefault="007A36C2" w:rsidP="007A36C2">
      <w:pPr>
        <w:pStyle w:val="CBDNormalNumber"/>
        <w:numPr>
          <w:ilvl w:val="0"/>
          <w:numId w:val="0"/>
        </w:numPr>
        <w:tabs>
          <w:tab w:val="clear" w:pos="567"/>
        </w:tabs>
        <w:ind w:left="426"/>
        <w:rPr>
          <w:lang w:val="fr-FR"/>
        </w:rPr>
      </w:pPr>
      <w:r>
        <w:rPr>
          <w:lang w:val="fr-FR"/>
        </w:rPr>
        <w:tab/>
      </w:r>
      <w:r w:rsidRPr="0078476E">
        <w:rPr>
          <w:lang w:val="fr-FR"/>
        </w:rPr>
        <w:t>b)</w:t>
      </w:r>
      <w:r w:rsidRPr="0078476E">
        <w:rPr>
          <w:lang w:val="fr-FR"/>
        </w:rPr>
        <w:tab/>
      </w:r>
      <w:r w:rsidRPr="00CB7906">
        <w:rPr>
          <w:lang w:val="fr-FR"/>
        </w:rPr>
        <w:t>Intégr</w:t>
      </w:r>
      <w:r w:rsidR="00AD7CEE">
        <w:rPr>
          <w:lang w:val="fr-FR"/>
        </w:rPr>
        <w:t>er</w:t>
      </w:r>
      <w:r w:rsidRPr="00CB7906">
        <w:rPr>
          <w:lang w:val="fr-FR"/>
        </w:rPr>
        <w:t xml:space="preserve"> ou amélior</w:t>
      </w:r>
      <w:r w:rsidR="00AD7CEE">
        <w:rPr>
          <w:lang w:val="fr-FR"/>
        </w:rPr>
        <w:t>er</w:t>
      </w:r>
      <w:r w:rsidRPr="00CB7906">
        <w:rPr>
          <w:lang w:val="fr-FR"/>
        </w:rPr>
        <w:t xml:space="preserve"> la prise en compte des considérations relatives à la biodiversité dans les politiques et mécanismes internationaux et nationaux de financement de l</w:t>
      </w:r>
      <w:r w:rsidR="002D22B6">
        <w:rPr>
          <w:lang w:val="fr-FR"/>
        </w:rPr>
        <w:t>’</w:t>
      </w:r>
      <w:r w:rsidRPr="00CB7906">
        <w:rPr>
          <w:lang w:val="fr-FR"/>
        </w:rPr>
        <w:t xml:space="preserve">action climatique, </w:t>
      </w:r>
      <w:r w:rsidR="00AD7CEE">
        <w:rPr>
          <w:lang w:val="fr-FR"/>
        </w:rPr>
        <w:t>comme suit</w:t>
      </w:r>
      <w:r w:rsidR="00142771">
        <w:rPr>
          <w:lang w:val="fr-FR"/>
        </w:rPr>
        <w:t xml:space="preserve"> :</w:t>
      </w:r>
    </w:p>
    <w:p w14:paraId="5484879B" w14:textId="1A3CE0F2" w:rsidR="007A36C2" w:rsidRPr="0078476E" w:rsidRDefault="007A36C2" w:rsidP="007A36C2">
      <w:pPr>
        <w:pStyle w:val="CBDNormalNumber"/>
        <w:numPr>
          <w:ilvl w:val="0"/>
          <w:numId w:val="0"/>
        </w:numPr>
        <w:tabs>
          <w:tab w:val="clear" w:pos="2268"/>
        </w:tabs>
        <w:ind w:left="1134"/>
        <w:rPr>
          <w:lang w:val="fr-FR"/>
        </w:rPr>
      </w:pPr>
      <w:r w:rsidRPr="0078476E">
        <w:rPr>
          <w:lang w:val="fr-FR"/>
        </w:rPr>
        <w:t>i)</w:t>
      </w:r>
      <w:r>
        <w:rPr>
          <w:lang w:val="fr-FR"/>
        </w:rPr>
        <w:t xml:space="preserve"> </w:t>
      </w:r>
      <w:r w:rsidRPr="0078476E">
        <w:rPr>
          <w:lang w:val="fr-FR"/>
        </w:rPr>
        <w:tab/>
        <w:t>Renfor</w:t>
      </w:r>
      <w:r w:rsidR="00AD7CEE">
        <w:rPr>
          <w:lang w:val="fr-FR"/>
        </w:rPr>
        <w:t>cer</w:t>
      </w:r>
      <w:r w:rsidRPr="0078476E">
        <w:rPr>
          <w:lang w:val="fr-FR"/>
        </w:rPr>
        <w:t xml:space="preserve"> la coordination intersectorielle au niveau national</w:t>
      </w:r>
      <w:r w:rsidR="00674F91">
        <w:rPr>
          <w:lang w:val="fr-FR"/>
        </w:rPr>
        <w:t>;</w:t>
      </w:r>
    </w:p>
    <w:p w14:paraId="7B533B2B" w14:textId="40BF822D" w:rsidR="007A36C2" w:rsidRPr="0078476E" w:rsidRDefault="007A36C2" w:rsidP="007A36C2">
      <w:pPr>
        <w:pStyle w:val="CBDNormalNumber"/>
        <w:numPr>
          <w:ilvl w:val="0"/>
          <w:numId w:val="0"/>
        </w:numPr>
        <w:tabs>
          <w:tab w:val="clear" w:pos="2268"/>
        </w:tabs>
        <w:ind w:left="1134"/>
        <w:rPr>
          <w:lang w:val="fr-FR"/>
        </w:rPr>
      </w:pPr>
      <w:r w:rsidRPr="0078476E">
        <w:rPr>
          <w:lang w:val="fr-FR"/>
        </w:rPr>
        <w:t>ii)</w:t>
      </w:r>
      <w:r w:rsidRPr="0078476E">
        <w:rPr>
          <w:lang w:val="fr-FR"/>
        </w:rPr>
        <w:tab/>
      </w:r>
      <w:r w:rsidR="00AD7CEE">
        <w:rPr>
          <w:lang w:val="fr-FR"/>
        </w:rPr>
        <w:t>Appliquer et faire</w:t>
      </w:r>
      <w:r w:rsidRPr="0078476E">
        <w:rPr>
          <w:lang w:val="fr-FR"/>
        </w:rPr>
        <w:t xml:space="preserve"> avancer </w:t>
      </w:r>
      <w:r w:rsidR="00AD7CEE">
        <w:rPr>
          <w:lang w:val="fr-FR"/>
        </w:rPr>
        <w:t>d</w:t>
      </w:r>
      <w:r w:rsidRPr="0078476E">
        <w:rPr>
          <w:lang w:val="fr-FR"/>
        </w:rPr>
        <w:t xml:space="preserve">es politiques </w:t>
      </w:r>
      <w:r>
        <w:rPr>
          <w:lang w:val="fr-FR"/>
        </w:rPr>
        <w:t xml:space="preserve">relatives aux garanties </w:t>
      </w:r>
      <w:r w:rsidRPr="0078476E">
        <w:rPr>
          <w:lang w:val="fr-FR"/>
        </w:rPr>
        <w:t xml:space="preserve">sociales et environnementales qui réduisent et préviennent les incidences </w:t>
      </w:r>
      <w:r>
        <w:rPr>
          <w:lang w:val="fr-FR"/>
        </w:rPr>
        <w:t>potentiellement</w:t>
      </w:r>
      <w:r w:rsidRPr="0078476E">
        <w:rPr>
          <w:lang w:val="fr-FR"/>
        </w:rPr>
        <w:t xml:space="preserve"> </w:t>
      </w:r>
      <w:r>
        <w:rPr>
          <w:lang w:val="fr-FR"/>
        </w:rPr>
        <w:t>néfastes</w:t>
      </w:r>
      <w:r w:rsidRPr="0078476E">
        <w:rPr>
          <w:lang w:val="fr-FR"/>
        </w:rPr>
        <w:t xml:space="preserve"> des programmes, projets et activités liés au climat sur la biodiversité</w:t>
      </w:r>
      <w:r w:rsidR="00674F91">
        <w:rPr>
          <w:lang w:val="fr-FR"/>
        </w:rPr>
        <w:t>;</w:t>
      </w:r>
    </w:p>
    <w:p w14:paraId="2082B60E" w14:textId="636011F5" w:rsidR="007A36C2" w:rsidRDefault="007A36C2" w:rsidP="007A36C2">
      <w:pPr>
        <w:pStyle w:val="CBDNormalNumber"/>
        <w:numPr>
          <w:ilvl w:val="0"/>
          <w:numId w:val="0"/>
        </w:numPr>
        <w:tabs>
          <w:tab w:val="clear" w:pos="2268"/>
        </w:tabs>
        <w:ind w:left="1134"/>
        <w:rPr>
          <w:lang w:val="fr-FR"/>
        </w:rPr>
      </w:pPr>
      <w:r w:rsidRPr="0078476E">
        <w:rPr>
          <w:lang w:val="fr-FR"/>
        </w:rPr>
        <w:t>iii)</w:t>
      </w:r>
      <w:r w:rsidRPr="0078476E">
        <w:rPr>
          <w:lang w:val="fr-FR"/>
        </w:rPr>
        <w:tab/>
      </w:r>
      <w:r w:rsidR="00AD7CEE">
        <w:rPr>
          <w:lang w:val="fr-FR"/>
        </w:rPr>
        <w:t>Fixer</w:t>
      </w:r>
      <w:r w:rsidRPr="00CB7906">
        <w:rPr>
          <w:lang w:val="fr-FR"/>
        </w:rPr>
        <w:t xml:space="preserve"> des objectifs, </w:t>
      </w:r>
      <w:r w:rsidR="00AD7CEE">
        <w:rPr>
          <w:lang w:val="fr-FR"/>
        </w:rPr>
        <w:t>par l</w:t>
      </w:r>
      <w:r w:rsidR="002D22B6">
        <w:rPr>
          <w:lang w:val="fr-FR"/>
        </w:rPr>
        <w:t>’</w:t>
      </w:r>
      <w:r w:rsidR="00AD7CEE">
        <w:rPr>
          <w:lang w:val="fr-FR"/>
        </w:rPr>
        <w:t>élaboration de</w:t>
      </w:r>
      <w:r w:rsidRPr="00CB7906">
        <w:rPr>
          <w:lang w:val="fr-FR"/>
        </w:rPr>
        <w:t xml:space="preserve"> politiques, de programmes et de projets et </w:t>
      </w:r>
      <w:r w:rsidR="00AD559A">
        <w:rPr>
          <w:lang w:val="fr-FR"/>
        </w:rPr>
        <w:t xml:space="preserve">par </w:t>
      </w:r>
      <w:r w:rsidR="00AD7CEE">
        <w:rPr>
          <w:lang w:val="fr-FR"/>
        </w:rPr>
        <w:t>l</w:t>
      </w:r>
      <w:r w:rsidR="002D22B6">
        <w:rPr>
          <w:lang w:val="fr-FR"/>
        </w:rPr>
        <w:t>’</w:t>
      </w:r>
      <w:r w:rsidR="00AD7CEE">
        <w:rPr>
          <w:lang w:val="fr-FR"/>
        </w:rPr>
        <w:t>adoption de</w:t>
      </w:r>
      <w:r w:rsidRPr="00CB7906">
        <w:rPr>
          <w:lang w:val="fr-FR"/>
        </w:rPr>
        <w:t xml:space="preserve"> mesures favorisant la biodiversité dans le cadre du financement de la lutte contre les changements climatiques, </w:t>
      </w:r>
      <w:r w:rsidR="00AD559A">
        <w:rPr>
          <w:lang w:val="fr-FR"/>
        </w:rPr>
        <w:t>comme</w:t>
      </w:r>
      <w:r w:rsidRPr="00CB7906">
        <w:rPr>
          <w:lang w:val="fr-FR"/>
        </w:rPr>
        <w:t xml:space="preserve"> des programmes, des projets et des activités </w:t>
      </w:r>
      <w:r w:rsidR="00AD559A">
        <w:rPr>
          <w:lang w:val="fr-FR"/>
        </w:rPr>
        <w:t xml:space="preserve">soutenant </w:t>
      </w:r>
      <w:r w:rsidRPr="00CB7906">
        <w:rPr>
          <w:lang w:val="fr-FR"/>
        </w:rPr>
        <w:t>l</w:t>
      </w:r>
      <w:r w:rsidR="002D22B6">
        <w:rPr>
          <w:lang w:val="fr-FR"/>
        </w:rPr>
        <w:t>’</w:t>
      </w:r>
      <w:r w:rsidRPr="00CB7906">
        <w:rPr>
          <w:lang w:val="fr-FR"/>
        </w:rPr>
        <w:t>atténuation des changements climatiques et l</w:t>
      </w:r>
      <w:r w:rsidR="002D22B6">
        <w:rPr>
          <w:lang w:val="fr-FR"/>
        </w:rPr>
        <w:t>’</w:t>
      </w:r>
      <w:r w:rsidRPr="00CB7906">
        <w:rPr>
          <w:lang w:val="fr-FR"/>
        </w:rPr>
        <w:t xml:space="preserve">adaptation à leurs effets, </w:t>
      </w:r>
      <w:r w:rsidR="00AD559A">
        <w:rPr>
          <w:lang w:val="fr-FR"/>
        </w:rPr>
        <w:t>par la voie</w:t>
      </w:r>
      <w:r w:rsidR="00E87AF4">
        <w:rPr>
          <w:lang w:val="fr-FR"/>
        </w:rPr>
        <w:t xml:space="preserve"> </w:t>
      </w:r>
      <w:r w:rsidRPr="00CB7906">
        <w:rPr>
          <w:lang w:val="fr-FR"/>
        </w:rPr>
        <w:t xml:space="preserve">de solutions </w:t>
      </w:r>
      <w:r>
        <w:rPr>
          <w:lang w:val="fr-FR"/>
        </w:rPr>
        <w:t>fondées</w:t>
      </w:r>
      <w:r w:rsidRPr="00CB7906">
        <w:rPr>
          <w:lang w:val="fr-FR"/>
        </w:rPr>
        <w:t xml:space="preserve"> sur la nature</w:t>
      </w:r>
      <w:r w:rsidR="00AD559A">
        <w:rPr>
          <w:lang w:val="fr-FR"/>
        </w:rPr>
        <w:t xml:space="preserve">, </w:t>
      </w:r>
      <w:r w:rsidRPr="00CB7906">
        <w:rPr>
          <w:lang w:val="fr-FR"/>
        </w:rPr>
        <w:t>d</w:t>
      </w:r>
      <w:r w:rsidR="002D22B6">
        <w:rPr>
          <w:lang w:val="fr-FR"/>
        </w:rPr>
        <w:t>’</w:t>
      </w:r>
      <w:r w:rsidRPr="00CB7906">
        <w:rPr>
          <w:lang w:val="fr-FR"/>
        </w:rPr>
        <w:t xml:space="preserve">approches écosystémiques </w:t>
      </w:r>
      <w:r w:rsidR="00AD7CEE">
        <w:rPr>
          <w:lang w:val="fr-FR"/>
        </w:rPr>
        <w:t>et d</w:t>
      </w:r>
      <w:r w:rsidR="002D22B6">
        <w:rPr>
          <w:lang w:val="fr-FR"/>
        </w:rPr>
        <w:t>’</w:t>
      </w:r>
      <w:r w:rsidR="00AD7CEE">
        <w:rPr>
          <w:lang w:val="fr-FR"/>
        </w:rPr>
        <w:t xml:space="preserve">autres </w:t>
      </w:r>
      <w:r w:rsidR="00AD559A">
        <w:rPr>
          <w:lang w:val="fr-FR"/>
        </w:rPr>
        <w:t xml:space="preserve">moyens </w:t>
      </w:r>
      <w:r w:rsidRPr="00CB7906">
        <w:rPr>
          <w:lang w:val="fr-FR"/>
        </w:rPr>
        <w:t>appropriés compatibles avec les objectifs de la Convention</w:t>
      </w:r>
      <w:r w:rsidR="00674F91">
        <w:rPr>
          <w:lang w:val="fr-FR"/>
        </w:rPr>
        <w:t>;</w:t>
      </w:r>
    </w:p>
    <w:p w14:paraId="1E4FC2D2" w14:textId="201C47D0" w:rsidR="007A36C2" w:rsidRPr="0078476E" w:rsidRDefault="007A36C2" w:rsidP="007A36C2">
      <w:pPr>
        <w:pStyle w:val="CBDNormalNumber"/>
        <w:numPr>
          <w:ilvl w:val="0"/>
          <w:numId w:val="0"/>
        </w:numPr>
        <w:tabs>
          <w:tab w:val="clear" w:pos="2268"/>
        </w:tabs>
        <w:ind w:left="426"/>
        <w:rPr>
          <w:lang w:val="fr-FR"/>
        </w:rPr>
      </w:pPr>
      <w:r>
        <w:rPr>
          <w:lang w:val="fr-FR"/>
        </w:rPr>
        <w:tab/>
      </w:r>
      <w:r>
        <w:rPr>
          <w:lang w:val="fr-FR"/>
        </w:rPr>
        <w:tab/>
      </w:r>
      <w:r w:rsidRPr="0078476E">
        <w:rPr>
          <w:lang w:val="fr-FR"/>
        </w:rPr>
        <w:t>c)</w:t>
      </w:r>
      <w:r w:rsidRPr="0078476E">
        <w:rPr>
          <w:lang w:val="fr-FR"/>
        </w:rPr>
        <w:tab/>
      </w:r>
      <w:r w:rsidR="00AD559A">
        <w:rPr>
          <w:lang w:val="fr-FR"/>
        </w:rPr>
        <w:t>Accroître</w:t>
      </w:r>
      <w:r w:rsidRPr="0078476E">
        <w:rPr>
          <w:lang w:val="fr-FR"/>
        </w:rPr>
        <w:t xml:space="preserve"> considérablement la compréhension et la transparence de la comptabilité et des rapports relatifs aux contributions financières dans le cadre de</w:t>
      </w:r>
      <w:r w:rsidR="00AD559A">
        <w:rPr>
          <w:lang w:val="fr-FR"/>
        </w:rPr>
        <w:t xml:space="preserve"> l</w:t>
      </w:r>
      <w:r w:rsidR="002D22B6">
        <w:rPr>
          <w:lang w:val="fr-FR"/>
        </w:rPr>
        <w:t>’</w:t>
      </w:r>
      <w:r w:rsidR="00AD559A">
        <w:rPr>
          <w:lang w:val="fr-FR"/>
        </w:rPr>
        <w:t>action</w:t>
      </w:r>
      <w:r w:rsidRPr="0078476E">
        <w:rPr>
          <w:lang w:val="fr-FR"/>
        </w:rPr>
        <w:t xml:space="preserve"> visant à optimiser les avantages connexes et les synergies, conformément </w:t>
      </w:r>
      <w:r>
        <w:rPr>
          <w:lang w:val="fr-FR"/>
        </w:rPr>
        <w:t xml:space="preserve">au </w:t>
      </w:r>
      <w:r w:rsidRPr="0078476E">
        <w:rPr>
          <w:lang w:val="fr-FR"/>
        </w:rPr>
        <w:t>champ d</w:t>
      </w:r>
      <w:r w:rsidR="002D22B6">
        <w:rPr>
          <w:lang w:val="fr-FR"/>
        </w:rPr>
        <w:t>’</w:t>
      </w:r>
      <w:r w:rsidRPr="0078476E">
        <w:rPr>
          <w:lang w:val="fr-FR"/>
        </w:rPr>
        <w:t>application des accords multilatéraux sur l</w:t>
      </w:r>
      <w:r w:rsidR="002D22B6">
        <w:rPr>
          <w:lang w:val="fr-FR"/>
        </w:rPr>
        <w:t>’</w:t>
      </w:r>
      <w:r w:rsidRPr="0078476E">
        <w:rPr>
          <w:lang w:val="fr-FR"/>
        </w:rPr>
        <w:t xml:space="preserve">environnement </w:t>
      </w:r>
      <w:r w:rsidR="00AD559A">
        <w:rPr>
          <w:lang w:val="fr-FR"/>
        </w:rPr>
        <w:t>pertinent</w:t>
      </w:r>
      <w:r w:rsidRPr="0078476E">
        <w:rPr>
          <w:lang w:val="fr-FR"/>
        </w:rPr>
        <w:t>s.</w:t>
      </w:r>
    </w:p>
    <w:p w14:paraId="794214AA" w14:textId="77777777" w:rsidR="003A0E64" w:rsidRPr="00DF3961" w:rsidRDefault="003A0E64" w:rsidP="00A602AD">
      <w:pPr>
        <w:pStyle w:val="CBDNormalNumber"/>
        <w:numPr>
          <w:ilvl w:val="0"/>
          <w:numId w:val="0"/>
        </w:numPr>
        <w:ind w:left="426"/>
        <w:rPr>
          <w:rFonts w:eastAsia="Times New Roman" w:cs="Segoe UI"/>
          <w:iCs/>
          <w:color w:val="000000" w:themeColor="text1"/>
          <w:lang w:val="fr-FR"/>
        </w:rPr>
      </w:pPr>
    </w:p>
    <w:p w14:paraId="2B96AF02" w14:textId="77777777" w:rsidR="00544B69" w:rsidRPr="00335689" w:rsidRDefault="00544B69" w:rsidP="00544B69">
      <w:pPr>
        <w:pStyle w:val="CBDH1"/>
        <w:ind w:firstLine="0"/>
        <w:rPr>
          <w:color w:val="000000" w:themeColor="text1"/>
          <w:lang w:val="fr-CA"/>
        </w:rPr>
      </w:pPr>
      <w:r w:rsidRPr="00DF3961">
        <w:rPr>
          <w:lang w:val="fr-FR"/>
        </w:rPr>
        <w:lastRenderedPageBreak/>
        <w:t>[</w:t>
      </w:r>
      <w:r w:rsidRPr="00335689">
        <w:rPr>
          <w:rFonts w:eastAsia="Times New Roman"/>
          <w:bCs/>
          <w:color w:val="000000" w:themeColor="text1"/>
          <w:szCs w:val="28"/>
          <w:lang w:val="fr-CA"/>
        </w:rPr>
        <w:t>Annexe</w:t>
      </w:r>
    </w:p>
    <w:p w14:paraId="4EC4BAB0" w14:textId="0E6BFFA7" w:rsidR="00544B69" w:rsidRPr="00335689" w:rsidRDefault="00544B69" w:rsidP="00544B69">
      <w:pPr>
        <w:pStyle w:val="CBDSubTitle"/>
        <w:rPr>
          <w:color w:val="000000" w:themeColor="text1"/>
          <w:lang w:val="fr-CA"/>
        </w:rPr>
      </w:pPr>
      <w:r w:rsidRPr="00335689">
        <w:rPr>
          <w:rFonts w:eastAsia="Times New Roman"/>
          <w:bCs/>
          <w:color w:val="000000" w:themeColor="text1"/>
          <w:lang w:val="fr-CA"/>
        </w:rPr>
        <w:t>Critères relatifs à la structure institutionnelle qui assure le fonctionnement du mécanisme de financement évoquée à l</w:t>
      </w:r>
      <w:r w:rsidR="002D22B6">
        <w:rPr>
          <w:rFonts w:eastAsia="Times New Roman"/>
          <w:bCs/>
          <w:color w:val="000000" w:themeColor="text1"/>
          <w:lang w:val="fr-CA"/>
        </w:rPr>
        <w:t>’</w:t>
      </w:r>
      <w:r w:rsidRPr="00335689">
        <w:rPr>
          <w:rFonts w:eastAsia="Times New Roman"/>
          <w:bCs/>
          <w:color w:val="000000" w:themeColor="text1"/>
          <w:lang w:val="fr-CA"/>
        </w:rPr>
        <w:t>article 21 de la Convention sur la diversité biologique</w:t>
      </w:r>
    </w:p>
    <w:p w14:paraId="6C3ADF68" w14:textId="5BBB720A" w:rsidR="00544B69" w:rsidRPr="00544B69" w:rsidRDefault="00544B69" w:rsidP="003A0E64">
      <w:pPr>
        <w:pStyle w:val="CBDNormalNumber"/>
        <w:numPr>
          <w:ilvl w:val="0"/>
          <w:numId w:val="0"/>
        </w:numPr>
        <w:ind w:left="567"/>
        <w:rPr>
          <w:color w:val="000000" w:themeColor="text1"/>
          <w:lang w:val="fr-FR"/>
        </w:rPr>
      </w:pPr>
      <w:r w:rsidRPr="00544B69">
        <w:rPr>
          <w:color w:val="000000" w:themeColor="text1"/>
          <w:lang w:val="fr-FR"/>
        </w:rPr>
        <w:t>Le fonctionnement du mécanisme de financement prévu à l</w:t>
      </w:r>
      <w:r w:rsidR="002D22B6">
        <w:rPr>
          <w:color w:val="000000" w:themeColor="text1"/>
          <w:lang w:val="fr-FR"/>
        </w:rPr>
        <w:t>’</w:t>
      </w:r>
      <w:r w:rsidRPr="00544B69">
        <w:rPr>
          <w:color w:val="000000" w:themeColor="text1"/>
          <w:lang w:val="fr-FR"/>
        </w:rPr>
        <w:t>article 21 de la Convention sur la diversité biologique</w:t>
      </w:r>
      <w:r w:rsidR="00CA0667">
        <w:rPr>
          <w:rStyle w:val="FootnoteReference"/>
        </w:rPr>
        <w:footnoteReference w:id="33"/>
      </w:r>
      <w:r w:rsidR="00CA0667">
        <w:rPr>
          <w:color w:val="000000" w:themeColor="text1"/>
          <w:lang w:val="fr-FR"/>
        </w:rPr>
        <w:t xml:space="preserve"> </w:t>
      </w:r>
      <w:r w:rsidRPr="00544B69">
        <w:rPr>
          <w:color w:val="000000" w:themeColor="text1"/>
          <w:lang w:val="fr-FR"/>
        </w:rPr>
        <w:t>peut être confié à une ou plusieurs entités, qu</w:t>
      </w:r>
      <w:r w:rsidR="002D22B6">
        <w:rPr>
          <w:color w:val="000000" w:themeColor="text1"/>
          <w:lang w:val="fr-FR"/>
        </w:rPr>
        <w:t>’</w:t>
      </w:r>
      <w:r w:rsidRPr="00544B69">
        <w:rPr>
          <w:color w:val="000000" w:themeColor="text1"/>
          <w:lang w:val="fr-FR"/>
        </w:rPr>
        <w:t xml:space="preserve">elles soient nouvelles, reformées ou existantes, qui constitueraient une structure institutionnelle répondant au moins aux critères </w:t>
      </w:r>
      <w:r w:rsidRPr="00381618">
        <w:rPr>
          <w:color w:val="000000" w:themeColor="text1"/>
          <w:lang w:val="fr-FR"/>
        </w:rPr>
        <w:t>suivants[</w:t>
      </w:r>
      <w:r w:rsidRPr="00381618">
        <w:rPr>
          <w:rStyle w:val="FootnoteReference"/>
          <w:color w:val="000000" w:themeColor="text1"/>
        </w:rPr>
        <w:footnoteReference w:id="34"/>
      </w:r>
      <w:r w:rsidRPr="00381618">
        <w:rPr>
          <w:color w:val="000000" w:themeColor="text1"/>
          <w:lang w:val="fr-FR"/>
        </w:rPr>
        <w:t>]</w:t>
      </w:r>
      <w:r w:rsidR="00142771" w:rsidRPr="00381618">
        <w:rPr>
          <w:color w:val="000000" w:themeColor="text1"/>
          <w:lang w:val="fr-FR"/>
        </w:rPr>
        <w:t xml:space="preserve"> :</w:t>
      </w:r>
    </w:p>
    <w:p w14:paraId="29998115" w14:textId="0B5CE28B" w:rsidR="00544B69" w:rsidRPr="00544B69" w:rsidRDefault="003A0E64" w:rsidP="003A0E64">
      <w:pPr>
        <w:pStyle w:val="CBDNormalNumber"/>
        <w:numPr>
          <w:ilvl w:val="0"/>
          <w:numId w:val="0"/>
        </w:numPr>
        <w:ind w:left="426"/>
        <w:rPr>
          <w:color w:val="000000" w:themeColor="text1"/>
          <w:lang w:val="fr-FR"/>
        </w:rPr>
      </w:pPr>
      <w:r>
        <w:rPr>
          <w:color w:val="000000" w:themeColor="text1"/>
          <w:lang w:val="fr-FR"/>
        </w:rPr>
        <w:tab/>
      </w:r>
      <w:r>
        <w:rPr>
          <w:color w:val="000000" w:themeColor="text1"/>
          <w:lang w:val="fr-FR"/>
        </w:rPr>
        <w:tab/>
      </w:r>
      <w:r w:rsidR="00544B69" w:rsidRPr="00544B69">
        <w:rPr>
          <w:color w:val="000000" w:themeColor="text1"/>
          <w:lang w:val="fr-FR"/>
        </w:rPr>
        <w:t xml:space="preserve">a) </w:t>
      </w:r>
      <w:r w:rsidR="00E92164">
        <w:rPr>
          <w:color w:val="000000" w:themeColor="text1"/>
          <w:lang w:val="fr-FR"/>
        </w:rPr>
        <w:tab/>
      </w:r>
      <w:r w:rsidR="00544B69" w:rsidRPr="00544B69">
        <w:rPr>
          <w:color w:val="000000" w:themeColor="text1"/>
          <w:lang w:val="fr-FR"/>
        </w:rPr>
        <w:t>Elle fonctionne aux fins de l</w:t>
      </w:r>
      <w:r w:rsidR="002D22B6">
        <w:rPr>
          <w:color w:val="000000" w:themeColor="text1"/>
          <w:lang w:val="fr-FR"/>
        </w:rPr>
        <w:t>’</w:t>
      </w:r>
      <w:r w:rsidR="00544B69" w:rsidRPr="00544B69">
        <w:rPr>
          <w:color w:val="000000" w:themeColor="text1"/>
          <w:lang w:val="fr-FR"/>
        </w:rPr>
        <w:t>application des dispositions de la Convention et de ses protocoles;</w:t>
      </w:r>
    </w:p>
    <w:p w14:paraId="00F9D67A" w14:textId="0B65B3D3" w:rsidR="00544B69" w:rsidRPr="00544B69" w:rsidRDefault="003A0E64" w:rsidP="003A0E64">
      <w:pPr>
        <w:pStyle w:val="CBDNormalNumber"/>
        <w:numPr>
          <w:ilvl w:val="0"/>
          <w:numId w:val="0"/>
        </w:numPr>
        <w:ind w:left="426"/>
        <w:rPr>
          <w:color w:val="000000" w:themeColor="text1"/>
          <w:lang w:val="fr-FR"/>
        </w:rPr>
      </w:pPr>
      <w:r>
        <w:rPr>
          <w:color w:val="000000" w:themeColor="text1"/>
          <w:lang w:val="fr-FR"/>
        </w:rPr>
        <w:tab/>
      </w:r>
      <w:r>
        <w:rPr>
          <w:color w:val="000000" w:themeColor="text1"/>
          <w:lang w:val="fr-FR"/>
        </w:rPr>
        <w:tab/>
      </w:r>
      <w:r w:rsidR="00544B69" w:rsidRPr="00544B69">
        <w:rPr>
          <w:color w:val="000000" w:themeColor="text1"/>
          <w:lang w:val="fr-FR"/>
        </w:rPr>
        <w:t xml:space="preserve">b) </w:t>
      </w:r>
      <w:r w:rsidR="00E92164">
        <w:rPr>
          <w:color w:val="000000" w:themeColor="text1"/>
          <w:lang w:val="fr-FR"/>
        </w:rPr>
        <w:tab/>
      </w:r>
      <w:r w:rsidR="00544B69" w:rsidRPr="00544B69">
        <w:rPr>
          <w:color w:val="000000" w:themeColor="text1"/>
          <w:lang w:val="fr-FR"/>
        </w:rPr>
        <w:t>Elle fonctionne sous l</w:t>
      </w:r>
      <w:r w:rsidR="002D22B6">
        <w:rPr>
          <w:color w:val="000000" w:themeColor="text1"/>
          <w:lang w:val="fr-FR"/>
        </w:rPr>
        <w:t>’</w:t>
      </w:r>
      <w:r w:rsidR="00544B69" w:rsidRPr="00544B69">
        <w:rPr>
          <w:color w:val="000000" w:themeColor="text1"/>
          <w:lang w:val="fr-FR"/>
        </w:rPr>
        <w:t>autorité et selon les directives de la Conférence des Parties, à laquelle elle rend compte;</w:t>
      </w:r>
    </w:p>
    <w:p w14:paraId="0BA5C39D" w14:textId="245ACD06" w:rsidR="00544B69" w:rsidRPr="00544B69" w:rsidRDefault="003A0E64" w:rsidP="003A0E64">
      <w:pPr>
        <w:pStyle w:val="CBDNormalNumber"/>
        <w:numPr>
          <w:ilvl w:val="0"/>
          <w:numId w:val="0"/>
        </w:numPr>
        <w:ind w:left="426"/>
        <w:rPr>
          <w:color w:val="000000" w:themeColor="text1"/>
          <w:lang w:val="fr-FR"/>
        </w:rPr>
      </w:pPr>
      <w:r>
        <w:rPr>
          <w:color w:val="000000" w:themeColor="text1"/>
          <w:lang w:val="fr-FR"/>
        </w:rPr>
        <w:tab/>
      </w:r>
      <w:r>
        <w:rPr>
          <w:color w:val="000000" w:themeColor="text1"/>
          <w:lang w:val="fr-FR"/>
        </w:rPr>
        <w:tab/>
      </w:r>
      <w:r w:rsidR="00544B69" w:rsidRPr="00544B69">
        <w:rPr>
          <w:color w:val="000000" w:themeColor="text1"/>
          <w:lang w:val="fr-FR"/>
        </w:rPr>
        <w:t xml:space="preserve">c) </w:t>
      </w:r>
      <w:r w:rsidR="00E92164">
        <w:rPr>
          <w:color w:val="000000" w:themeColor="text1"/>
          <w:lang w:val="fr-FR"/>
        </w:rPr>
        <w:tab/>
      </w:r>
      <w:r w:rsidR="00544B69" w:rsidRPr="00544B69">
        <w:rPr>
          <w:color w:val="000000" w:themeColor="text1"/>
          <w:lang w:val="fr-FR"/>
        </w:rPr>
        <w:t>Elle opère dans le cadre d</w:t>
      </w:r>
      <w:r w:rsidR="002D22B6">
        <w:rPr>
          <w:color w:val="000000" w:themeColor="text1"/>
          <w:lang w:val="fr-FR"/>
        </w:rPr>
        <w:t>’</w:t>
      </w:r>
      <w:r w:rsidR="00544B69" w:rsidRPr="00544B69">
        <w:rPr>
          <w:color w:val="000000" w:themeColor="text1"/>
          <w:lang w:val="fr-FR"/>
        </w:rPr>
        <w:t>un système de gouvernance démocratique et transparent, garantissant une structure juste, équitable, inclusive, efficace et représentative;</w:t>
      </w:r>
    </w:p>
    <w:p w14:paraId="714E27D7" w14:textId="76EE9401" w:rsidR="00544B69" w:rsidRPr="00544B69" w:rsidRDefault="003A0E64" w:rsidP="003A0E64">
      <w:pPr>
        <w:pStyle w:val="CBDNormalNumber"/>
        <w:numPr>
          <w:ilvl w:val="0"/>
          <w:numId w:val="0"/>
        </w:numPr>
        <w:ind w:left="426"/>
        <w:rPr>
          <w:color w:val="000000" w:themeColor="text1"/>
          <w:lang w:val="fr-FR"/>
        </w:rPr>
      </w:pPr>
      <w:r>
        <w:rPr>
          <w:color w:val="000000" w:themeColor="text1"/>
          <w:lang w:val="fr-FR"/>
        </w:rPr>
        <w:tab/>
      </w:r>
      <w:r>
        <w:rPr>
          <w:color w:val="000000" w:themeColor="text1"/>
          <w:lang w:val="fr-FR"/>
        </w:rPr>
        <w:tab/>
      </w:r>
      <w:r w:rsidR="00544B69" w:rsidRPr="00544B69">
        <w:rPr>
          <w:color w:val="000000" w:themeColor="text1"/>
          <w:lang w:val="fr-FR"/>
        </w:rPr>
        <w:t xml:space="preserve">d) </w:t>
      </w:r>
      <w:r w:rsidR="00E92164">
        <w:rPr>
          <w:color w:val="000000" w:themeColor="text1"/>
          <w:lang w:val="fr-FR"/>
        </w:rPr>
        <w:tab/>
      </w:r>
      <w:r w:rsidR="00544B69" w:rsidRPr="00544B69">
        <w:rPr>
          <w:color w:val="000000" w:themeColor="text1"/>
          <w:lang w:val="fr-FR"/>
        </w:rPr>
        <w:t>Elle est accessible à toutes les Parties à la Convention remplissant les conditions requises de manière juste, opportune, simplifiée, équitable, inclusive et non discriminatoire;</w:t>
      </w:r>
    </w:p>
    <w:p w14:paraId="5E5B4539" w14:textId="76743A35" w:rsidR="00544B69" w:rsidRPr="00544B69" w:rsidRDefault="003A0E64" w:rsidP="003A0E64">
      <w:pPr>
        <w:pStyle w:val="CBDNormalNumber"/>
        <w:numPr>
          <w:ilvl w:val="0"/>
          <w:numId w:val="0"/>
        </w:numPr>
        <w:ind w:left="426"/>
        <w:rPr>
          <w:color w:val="000000" w:themeColor="text1"/>
          <w:lang w:val="fr-FR"/>
        </w:rPr>
      </w:pPr>
      <w:r>
        <w:rPr>
          <w:color w:val="000000" w:themeColor="text1"/>
          <w:lang w:val="fr-FR"/>
        </w:rPr>
        <w:tab/>
      </w:r>
      <w:r>
        <w:rPr>
          <w:color w:val="000000" w:themeColor="text1"/>
          <w:lang w:val="fr-FR"/>
        </w:rPr>
        <w:tab/>
      </w:r>
      <w:r w:rsidR="00544B69" w:rsidRPr="00544B69">
        <w:rPr>
          <w:color w:val="000000" w:themeColor="text1"/>
          <w:lang w:val="fr-FR"/>
        </w:rPr>
        <w:t>[</w:t>
      </w:r>
      <w:r w:rsidR="00544B69" w:rsidRPr="00544B69">
        <w:rPr>
          <w:rStyle w:val="text-token-text-primary"/>
          <w:color w:val="000000" w:themeColor="text1"/>
          <w:lang w:val="fr-FR"/>
        </w:rPr>
        <w:t>[e) S</w:t>
      </w:r>
      <w:r w:rsidR="00544B69" w:rsidRPr="00335689">
        <w:rPr>
          <w:rStyle w:val="text-token-text-primary"/>
          <w:color w:val="000000" w:themeColor="text1"/>
          <w:lang w:val="fr-FR"/>
        </w:rPr>
        <w:t>es principes directeurs</w:t>
      </w:r>
      <w:r w:rsidR="00544B69" w:rsidRPr="00544B69">
        <w:rPr>
          <w:rStyle w:val="text-token-text-primary"/>
          <w:color w:val="000000" w:themeColor="text1"/>
          <w:lang w:val="fr-FR"/>
        </w:rPr>
        <w:t>, sa stratégie, ses priorités de programme et ses critères d</w:t>
      </w:r>
      <w:r w:rsidR="002D22B6">
        <w:rPr>
          <w:rStyle w:val="text-token-text-primary"/>
          <w:color w:val="000000" w:themeColor="text1"/>
          <w:lang w:val="fr-FR"/>
        </w:rPr>
        <w:t>’</w:t>
      </w:r>
      <w:r w:rsidR="00544B69" w:rsidRPr="00544B69">
        <w:rPr>
          <w:rStyle w:val="text-token-text-primary"/>
          <w:color w:val="000000" w:themeColor="text1"/>
          <w:lang w:val="fr-FR"/>
        </w:rPr>
        <w:t>admissibilité relatifs à l</w:t>
      </w:r>
      <w:r w:rsidR="002D22B6">
        <w:rPr>
          <w:rStyle w:val="text-token-text-primary"/>
          <w:color w:val="000000" w:themeColor="text1"/>
          <w:lang w:val="fr-FR"/>
        </w:rPr>
        <w:t>’</w:t>
      </w:r>
      <w:r w:rsidR="00544B69" w:rsidRPr="00544B69">
        <w:rPr>
          <w:rStyle w:val="text-token-text-primary"/>
          <w:color w:val="000000" w:themeColor="text1"/>
          <w:lang w:val="fr-FR"/>
        </w:rPr>
        <w:t>accès aux ressources financières et à leur utilisation sont établis par la Conférence des Parties;]</w:t>
      </w:r>
    </w:p>
    <w:p w14:paraId="6E7B8355" w14:textId="2231E116" w:rsidR="00544B69" w:rsidRPr="00544B69" w:rsidRDefault="003A0E64" w:rsidP="003A0E64">
      <w:pPr>
        <w:pStyle w:val="CBDNormalNumber"/>
        <w:numPr>
          <w:ilvl w:val="0"/>
          <w:numId w:val="0"/>
        </w:numPr>
        <w:ind w:left="426"/>
        <w:rPr>
          <w:color w:val="000000" w:themeColor="text1"/>
          <w:lang w:val="fr-FR"/>
        </w:rPr>
      </w:pPr>
      <w:r>
        <w:rPr>
          <w:color w:val="000000" w:themeColor="text1"/>
          <w:lang w:val="fr-FR"/>
        </w:rPr>
        <w:tab/>
      </w:r>
      <w:r>
        <w:rPr>
          <w:color w:val="000000" w:themeColor="text1"/>
          <w:lang w:val="fr-FR"/>
        </w:rPr>
        <w:tab/>
      </w:r>
      <w:r w:rsidR="00544B69" w:rsidRPr="00544B69">
        <w:rPr>
          <w:color w:val="000000" w:themeColor="text1"/>
          <w:lang w:val="fr-FR"/>
        </w:rPr>
        <w:t xml:space="preserve">f) </w:t>
      </w:r>
      <w:r w:rsidR="00E92164">
        <w:rPr>
          <w:color w:val="000000" w:themeColor="text1"/>
          <w:lang w:val="fr-FR"/>
        </w:rPr>
        <w:tab/>
      </w:r>
      <w:r w:rsidR="00544B69" w:rsidRPr="00544B69">
        <w:rPr>
          <w:color w:val="000000" w:themeColor="text1"/>
          <w:lang w:val="fr-FR"/>
        </w:rPr>
        <w:t xml:space="preserve">Elle donne accès à des ressources financières nouvelles, additionnelles, prévisibles et adéquates qui répondent aux besoins et aux priorités de toutes les Parties remplissant les conditions requises, comprenant des pays en développement, en particulier les moins avancés </w:t>
      </w:r>
      <w:r w:rsidR="00E92164">
        <w:rPr>
          <w:color w:val="000000" w:themeColor="text1"/>
          <w:lang w:val="fr-FR"/>
        </w:rPr>
        <w:t>d</w:t>
      </w:r>
      <w:r w:rsidR="002D22B6">
        <w:rPr>
          <w:color w:val="000000" w:themeColor="text1"/>
          <w:lang w:val="fr-FR"/>
        </w:rPr>
        <w:t>’</w:t>
      </w:r>
      <w:r w:rsidR="00E92164">
        <w:rPr>
          <w:color w:val="000000" w:themeColor="text1"/>
          <w:lang w:val="fr-FR"/>
        </w:rPr>
        <w:t xml:space="preserve">entre eux </w:t>
      </w:r>
      <w:r w:rsidR="00544B69" w:rsidRPr="00544B69">
        <w:rPr>
          <w:color w:val="000000" w:themeColor="text1"/>
          <w:lang w:val="fr-FR"/>
        </w:rPr>
        <w:t>et les petits États insulaires en développement</w:t>
      </w:r>
      <w:r w:rsidR="00E92164">
        <w:rPr>
          <w:color w:val="000000" w:themeColor="text1"/>
          <w:lang w:val="fr-FR"/>
        </w:rPr>
        <w:t>, et d</w:t>
      </w:r>
      <w:r w:rsidR="00544B69" w:rsidRPr="00544B69">
        <w:rPr>
          <w:color w:val="000000" w:themeColor="text1"/>
          <w:lang w:val="fr-FR"/>
        </w:rPr>
        <w:t>es pays à économie en transition;]</w:t>
      </w:r>
    </w:p>
    <w:p w14:paraId="136A35BD" w14:textId="52715671" w:rsidR="00544B69" w:rsidRPr="00544B69" w:rsidRDefault="003A0E64" w:rsidP="003A0E64">
      <w:pPr>
        <w:pStyle w:val="CBDNormalNumber"/>
        <w:numPr>
          <w:ilvl w:val="0"/>
          <w:numId w:val="0"/>
        </w:numPr>
        <w:ind w:left="426"/>
        <w:rPr>
          <w:color w:val="000000" w:themeColor="text1"/>
          <w:lang w:val="fr-FR"/>
        </w:rPr>
      </w:pPr>
      <w:r>
        <w:rPr>
          <w:color w:val="000000" w:themeColor="text1"/>
          <w:lang w:val="fr-FR"/>
        </w:rPr>
        <w:tab/>
      </w:r>
      <w:r>
        <w:rPr>
          <w:color w:val="000000" w:themeColor="text1"/>
          <w:lang w:val="fr-FR"/>
        </w:rPr>
        <w:tab/>
      </w:r>
      <w:r w:rsidR="00544B69" w:rsidRPr="00544B69">
        <w:rPr>
          <w:color w:val="000000" w:themeColor="text1"/>
          <w:lang w:val="fr-FR"/>
        </w:rPr>
        <w:t xml:space="preserve">[g) </w:t>
      </w:r>
      <w:r w:rsidR="00E92164">
        <w:rPr>
          <w:color w:val="000000" w:themeColor="text1"/>
          <w:lang w:val="fr-FR"/>
        </w:rPr>
        <w:tab/>
      </w:r>
      <w:r w:rsidR="00544B69" w:rsidRPr="00544B69">
        <w:rPr>
          <w:color w:val="000000" w:themeColor="text1"/>
          <w:lang w:val="fr-FR"/>
        </w:rPr>
        <w:t xml:space="preserve">Elle garantit la participation pleine et effective de </w:t>
      </w:r>
      <w:r w:rsidR="00544B69" w:rsidRPr="00544B69">
        <w:rPr>
          <w:rStyle w:val="text-token-text-primary"/>
          <w:color w:val="000000" w:themeColor="text1"/>
          <w:lang w:val="fr-FR"/>
        </w:rPr>
        <w:t>[toutes les parties prenantes, notamment]</w:t>
      </w:r>
      <w:r w:rsidR="00544B69" w:rsidRPr="00544B69">
        <w:rPr>
          <w:color w:val="000000" w:themeColor="text1"/>
          <w:lang w:val="fr-FR"/>
        </w:rPr>
        <w:t xml:space="preserve"> les peuples autochtones et communautés locales </w:t>
      </w:r>
      <w:r w:rsidR="00544B69" w:rsidRPr="00544B69">
        <w:rPr>
          <w:rStyle w:val="text-token-text-primary"/>
          <w:color w:val="000000" w:themeColor="text1"/>
          <w:lang w:val="fr-FR"/>
        </w:rPr>
        <w:t>[et toutes les autres parties prenantes]</w:t>
      </w:r>
      <w:r w:rsidR="00544B69" w:rsidRPr="00544B69">
        <w:rPr>
          <w:color w:val="000000" w:themeColor="text1"/>
          <w:lang w:val="fr-FR"/>
        </w:rPr>
        <w:t>];</w:t>
      </w:r>
    </w:p>
    <w:p w14:paraId="6C9C4FAD" w14:textId="7CF1CEB2" w:rsidR="00544B69" w:rsidRPr="00544B69" w:rsidRDefault="003A0E64" w:rsidP="003A0E64">
      <w:pPr>
        <w:pStyle w:val="CBDNormalNumber"/>
        <w:numPr>
          <w:ilvl w:val="0"/>
          <w:numId w:val="0"/>
        </w:numPr>
        <w:ind w:left="426"/>
        <w:rPr>
          <w:color w:val="000000" w:themeColor="text1"/>
          <w:lang w:val="fr-FR"/>
        </w:rPr>
      </w:pPr>
      <w:r>
        <w:rPr>
          <w:color w:val="000000" w:themeColor="text1"/>
          <w:lang w:val="fr-FR"/>
        </w:rPr>
        <w:tab/>
      </w:r>
      <w:r>
        <w:rPr>
          <w:color w:val="000000" w:themeColor="text1"/>
          <w:lang w:val="fr-FR"/>
        </w:rPr>
        <w:tab/>
      </w:r>
      <w:r w:rsidR="00544B69" w:rsidRPr="00544B69">
        <w:rPr>
          <w:color w:val="000000" w:themeColor="text1"/>
          <w:lang w:val="fr-FR"/>
        </w:rPr>
        <w:t>[h)</w:t>
      </w:r>
      <w:r w:rsidR="00E92164">
        <w:rPr>
          <w:color w:val="000000" w:themeColor="text1"/>
          <w:lang w:val="fr-FR"/>
        </w:rPr>
        <w:tab/>
      </w:r>
      <w:r w:rsidR="00544B69" w:rsidRPr="00544B69">
        <w:rPr>
          <w:color w:val="000000" w:themeColor="text1"/>
          <w:lang w:val="fr-FR"/>
        </w:rPr>
        <w:t xml:space="preserve"> Elle est accessible à toutes les Parties qui sont des pays en développement, en particulier les moins avancés d</w:t>
      </w:r>
      <w:r w:rsidR="002D22B6">
        <w:rPr>
          <w:color w:val="000000" w:themeColor="text1"/>
          <w:lang w:val="fr-FR"/>
        </w:rPr>
        <w:t>’</w:t>
      </w:r>
      <w:r w:rsidR="00544B69" w:rsidRPr="00544B69">
        <w:rPr>
          <w:color w:val="000000" w:themeColor="text1"/>
          <w:lang w:val="fr-FR"/>
        </w:rPr>
        <w:t>entre eux et les petits États insulaires en développement, ainsi qu</w:t>
      </w:r>
      <w:r w:rsidR="002D22B6">
        <w:rPr>
          <w:color w:val="000000" w:themeColor="text1"/>
          <w:lang w:val="fr-FR"/>
        </w:rPr>
        <w:t>’</w:t>
      </w:r>
      <w:r w:rsidR="00544B69" w:rsidRPr="00544B69">
        <w:rPr>
          <w:color w:val="000000" w:themeColor="text1"/>
          <w:lang w:val="fr-FR"/>
        </w:rPr>
        <w:t>aux pays à économie en transition;]</w:t>
      </w:r>
    </w:p>
    <w:p w14:paraId="43A98CA5" w14:textId="713115C0" w:rsidR="00544B69" w:rsidRPr="00544B69" w:rsidRDefault="003A0E64" w:rsidP="003A0E64">
      <w:pPr>
        <w:pStyle w:val="CBDNormalNumber"/>
        <w:numPr>
          <w:ilvl w:val="0"/>
          <w:numId w:val="0"/>
        </w:numPr>
        <w:ind w:left="426"/>
        <w:rPr>
          <w:color w:val="000000" w:themeColor="text1"/>
          <w:lang w:val="fr-FR"/>
        </w:rPr>
      </w:pPr>
      <w:r>
        <w:rPr>
          <w:color w:val="000000" w:themeColor="text1"/>
          <w:lang w:val="fr-FR"/>
        </w:rPr>
        <w:tab/>
      </w:r>
      <w:r>
        <w:rPr>
          <w:color w:val="000000" w:themeColor="text1"/>
          <w:lang w:val="fr-FR"/>
        </w:rPr>
        <w:tab/>
      </w:r>
      <w:r w:rsidR="00544B69" w:rsidRPr="00544B69">
        <w:rPr>
          <w:color w:val="000000" w:themeColor="text1"/>
          <w:lang w:val="fr-FR"/>
        </w:rPr>
        <w:t xml:space="preserve">[i) </w:t>
      </w:r>
      <w:r w:rsidR="00E92164">
        <w:rPr>
          <w:color w:val="000000" w:themeColor="text1"/>
          <w:lang w:val="fr-FR"/>
        </w:rPr>
        <w:tab/>
      </w:r>
      <w:r w:rsidR="00544B69" w:rsidRPr="00544B69">
        <w:rPr>
          <w:color w:val="000000" w:themeColor="text1"/>
          <w:lang w:val="fr-FR"/>
        </w:rPr>
        <w:t>Elle apporte une valeur ajoutée et complète le paysage actuel du financement de la biodiversité;]</w:t>
      </w:r>
    </w:p>
    <w:p w14:paraId="5A8565E3" w14:textId="2D77CBBE" w:rsidR="00544B69" w:rsidRPr="00544B69" w:rsidRDefault="003A0E64" w:rsidP="003A0E64">
      <w:pPr>
        <w:pStyle w:val="CBDNormalNumber"/>
        <w:numPr>
          <w:ilvl w:val="0"/>
          <w:numId w:val="0"/>
        </w:numPr>
        <w:ind w:left="426"/>
        <w:rPr>
          <w:color w:val="000000" w:themeColor="text1"/>
          <w:lang w:val="fr-FR"/>
        </w:rPr>
      </w:pPr>
      <w:r>
        <w:rPr>
          <w:color w:val="000000" w:themeColor="text1"/>
          <w:lang w:val="fr-FR"/>
        </w:rPr>
        <w:tab/>
      </w:r>
      <w:r>
        <w:rPr>
          <w:color w:val="000000" w:themeColor="text1"/>
          <w:lang w:val="fr-FR"/>
        </w:rPr>
        <w:tab/>
      </w:r>
      <w:r w:rsidR="00544B69" w:rsidRPr="00544B69">
        <w:rPr>
          <w:color w:val="000000" w:themeColor="text1"/>
          <w:lang w:val="fr-FR"/>
        </w:rPr>
        <w:t xml:space="preserve">[j) </w:t>
      </w:r>
      <w:r w:rsidR="00E92164">
        <w:rPr>
          <w:color w:val="000000" w:themeColor="text1"/>
          <w:lang w:val="fr-FR"/>
        </w:rPr>
        <w:tab/>
      </w:r>
      <w:r w:rsidR="00544B69" w:rsidRPr="00544B69">
        <w:rPr>
          <w:color w:val="000000" w:themeColor="text1"/>
          <w:lang w:val="fr-FR"/>
        </w:rPr>
        <w:t>Elle dispose d</w:t>
      </w:r>
      <w:r w:rsidR="002D22B6">
        <w:rPr>
          <w:color w:val="000000" w:themeColor="text1"/>
          <w:lang w:val="fr-FR"/>
        </w:rPr>
        <w:t>’</w:t>
      </w:r>
      <w:r w:rsidR="00544B69" w:rsidRPr="00544B69">
        <w:rPr>
          <w:color w:val="000000" w:themeColor="text1"/>
          <w:lang w:val="fr-FR"/>
        </w:rPr>
        <w:t>une base de contributeurs visant à mobiliser des ressources de toutes sources;]</w:t>
      </w:r>
    </w:p>
    <w:p w14:paraId="4AA2AE66" w14:textId="66ED6487" w:rsidR="00544B69" w:rsidRPr="00544B69" w:rsidRDefault="003A0E64" w:rsidP="003A0E64">
      <w:pPr>
        <w:pStyle w:val="CBDNormalNumber"/>
        <w:numPr>
          <w:ilvl w:val="0"/>
          <w:numId w:val="0"/>
        </w:numPr>
        <w:ind w:left="426"/>
        <w:rPr>
          <w:color w:val="000000" w:themeColor="text1"/>
          <w:lang w:val="fr-FR"/>
        </w:rPr>
      </w:pPr>
      <w:r>
        <w:rPr>
          <w:color w:val="000000" w:themeColor="text1"/>
          <w:lang w:val="fr-FR"/>
        </w:rPr>
        <w:tab/>
      </w:r>
      <w:r>
        <w:rPr>
          <w:color w:val="000000" w:themeColor="text1"/>
          <w:lang w:val="fr-FR"/>
        </w:rPr>
        <w:tab/>
      </w:r>
      <w:r w:rsidR="00544B69" w:rsidRPr="00544B69">
        <w:rPr>
          <w:color w:val="000000" w:themeColor="text1"/>
          <w:lang w:val="fr-FR"/>
        </w:rPr>
        <w:t>[k)</w:t>
      </w:r>
      <w:r w:rsidR="00E92164">
        <w:rPr>
          <w:color w:val="000000" w:themeColor="text1"/>
          <w:lang w:val="fr-FR"/>
        </w:rPr>
        <w:tab/>
      </w:r>
      <w:r w:rsidR="00544B69" w:rsidRPr="00544B69">
        <w:rPr>
          <w:color w:val="000000" w:themeColor="text1"/>
          <w:lang w:val="fr-FR"/>
        </w:rPr>
        <w:t xml:space="preserve"> Elle est en mesure de tirer parti des synergies entre l</w:t>
      </w:r>
      <w:r w:rsidR="002D22B6">
        <w:rPr>
          <w:color w:val="000000" w:themeColor="text1"/>
          <w:lang w:val="fr-FR"/>
        </w:rPr>
        <w:t>’</w:t>
      </w:r>
      <w:r w:rsidR="00544B69" w:rsidRPr="00544B69">
        <w:rPr>
          <w:color w:val="000000" w:themeColor="text1"/>
          <w:lang w:val="fr-FR"/>
        </w:rPr>
        <w:t>appui aux mesures en faveur de la biodiversité et celles visant à relever d</w:t>
      </w:r>
      <w:r w:rsidR="002D22B6">
        <w:rPr>
          <w:color w:val="000000" w:themeColor="text1"/>
          <w:lang w:val="fr-FR"/>
        </w:rPr>
        <w:t>’</w:t>
      </w:r>
      <w:r w:rsidR="00544B69" w:rsidRPr="00544B69">
        <w:rPr>
          <w:color w:val="000000" w:themeColor="text1"/>
          <w:lang w:val="fr-FR"/>
        </w:rPr>
        <w:t>autres problèmes environnementaux connexes;]</w:t>
      </w:r>
    </w:p>
    <w:p w14:paraId="5E095F56" w14:textId="52C9FDE0" w:rsidR="00544B69" w:rsidRPr="00544B69" w:rsidRDefault="003A0E64" w:rsidP="003A0E64">
      <w:pPr>
        <w:pStyle w:val="CBDNormalNumber"/>
        <w:numPr>
          <w:ilvl w:val="0"/>
          <w:numId w:val="0"/>
        </w:numPr>
        <w:ind w:left="426"/>
        <w:rPr>
          <w:color w:val="000000" w:themeColor="text1"/>
          <w:lang w:val="fr-FR"/>
        </w:rPr>
      </w:pPr>
      <w:r>
        <w:rPr>
          <w:color w:val="000000" w:themeColor="text1"/>
          <w:lang w:val="fr-FR"/>
        </w:rPr>
        <w:tab/>
      </w:r>
      <w:r>
        <w:rPr>
          <w:color w:val="000000" w:themeColor="text1"/>
          <w:lang w:val="fr-FR"/>
        </w:rPr>
        <w:tab/>
      </w:r>
      <w:r w:rsidR="00544B69" w:rsidRPr="00544B69">
        <w:rPr>
          <w:color w:val="000000" w:themeColor="text1"/>
          <w:lang w:val="fr-FR"/>
        </w:rPr>
        <w:t xml:space="preserve">[l) </w:t>
      </w:r>
      <w:r w:rsidR="00E92164">
        <w:rPr>
          <w:color w:val="000000" w:themeColor="text1"/>
          <w:lang w:val="fr-FR"/>
        </w:rPr>
        <w:tab/>
      </w:r>
      <w:r w:rsidR="00544B69" w:rsidRPr="00544B69">
        <w:rPr>
          <w:color w:val="000000" w:themeColor="text1"/>
          <w:lang w:val="fr-FR"/>
        </w:rPr>
        <w:t>Elle [garantit l</w:t>
      </w:r>
      <w:r w:rsidR="002D22B6">
        <w:rPr>
          <w:color w:val="000000" w:themeColor="text1"/>
          <w:lang w:val="fr-FR"/>
        </w:rPr>
        <w:t>’</w:t>
      </w:r>
      <w:r w:rsidR="00544B69" w:rsidRPr="00544B69">
        <w:rPr>
          <w:color w:val="000000" w:themeColor="text1"/>
          <w:lang w:val="fr-FR"/>
        </w:rPr>
        <w:t>appropriation nationale par toutes les Parties remplissant les conditions requises, notamment au moyen de modalités d</w:t>
      </w:r>
      <w:r w:rsidR="002D22B6">
        <w:rPr>
          <w:color w:val="000000" w:themeColor="text1"/>
          <w:lang w:val="fr-FR"/>
        </w:rPr>
        <w:t>’</w:t>
      </w:r>
      <w:r w:rsidR="00544B69" w:rsidRPr="00544B69">
        <w:rPr>
          <w:color w:val="000000" w:themeColor="text1"/>
          <w:lang w:val="fr-FR"/>
        </w:rPr>
        <w:t>accès direct par l</w:t>
      </w:r>
      <w:r w:rsidR="002D22B6">
        <w:rPr>
          <w:color w:val="000000" w:themeColor="text1"/>
          <w:lang w:val="fr-FR"/>
        </w:rPr>
        <w:t>’</w:t>
      </w:r>
      <w:r w:rsidR="00544B69" w:rsidRPr="00544B69">
        <w:rPr>
          <w:color w:val="000000" w:themeColor="text1"/>
          <w:lang w:val="fr-FR"/>
        </w:rPr>
        <w:t>intermédiaire d</w:t>
      </w:r>
      <w:r w:rsidR="002D22B6">
        <w:rPr>
          <w:color w:val="000000" w:themeColor="text1"/>
          <w:lang w:val="fr-FR"/>
        </w:rPr>
        <w:t>’</w:t>
      </w:r>
      <w:r w:rsidR="00544B69" w:rsidRPr="00544B69">
        <w:rPr>
          <w:color w:val="000000" w:themeColor="text1"/>
          <w:lang w:val="fr-FR"/>
        </w:rPr>
        <w:t>entités nationales chargées de l</w:t>
      </w:r>
      <w:r w:rsidR="002D22B6">
        <w:rPr>
          <w:color w:val="000000" w:themeColor="text1"/>
          <w:lang w:val="fr-FR"/>
        </w:rPr>
        <w:t>’</w:t>
      </w:r>
      <w:r w:rsidR="00544B69" w:rsidRPr="00544B69">
        <w:rPr>
          <w:color w:val="000000" w:themeColor="text1"/>
          <w:lang w:val="fr-FR"/>
        </w:rPr>
        <w:t>exécution et de la participation effective des autorités compétentes des pays bénéficiaires à toutes les étapes du cycle des programmes et des projets][s</w:t>
      </w:r>
      <w:r w:rsidR="002D22B6">
        <w:rPr>
          <w:color w:val="000000" w:themeColor="text1"/>
          <w:lang w:val="fr-FR"/>
        </w:rPr>
        <w:t>’</w:t>
      </w:r>
      <w:r w:rsidR="00544B69" w:rsidRPr="00544B69">
        <w:rPr>
          <w:color w:val="000000" w:themeColor="text1"/>
          <w:lang w:val="fr-FR"/>
        </w:rPr>
        <w:t>appuie sur des organismes nationaux d</w:t>
      </w:r>
      <w:r w:rsidR="002D22B6">
        <w:rPr>
          <w:color w:val="000000" w:themeColor="text1"/>
          <w:lang w:val="fr-FR"/>
        </w:rPr>
        <w:t>’</w:t>
      </w:r>
      <w:r w:rsidR="00544B69" w:rsidRPr="00544B69">
        <w:rPr>
          <w:color w:val="000000" w:themeColor="text1"/>
          <w:lang w:val="fr-FR"/>
        </w:rPr>
        <w:t>exécution, en garantissant la participation et l</w:t>
      </w:r>
      <w:r w:rsidR="002D22B6">
        <w:rPr>
          <w:color w:val="000000" w:themeColor="text1"/>
          <w:lang w:val="fr-FR"/>
        </w:rPr>
        <w:t>’</w:t>
      </w:r>
      <w:r w:rsidR="00544B69" w:rsidRPr="00544B69">
        <w:rPr>
          <w:color w:val="000000" w:themeColor="text1"/>
          <w:lang w:val="fr-FR"/>
        </w:rPr>
        <w:t xml:space="preserve">implication des autorités compétentes des pays </w:t>
      </w:r>
      <w:r w:rsidR="00544B69" w:rsidRPr="00544B69">
        <w:rPr>
          <w:color w:val="000000" w:themeColor="text1"/>
          <w:lang w:val="fr-FR"/>
        </w:rPr>
        <w:lastRenderedPageBreak/>
        <w:t>bénéficiaires à toutes les étapes du processus d</w:t>
      </w:r>
      <w:r w:rsidR="002D22B6">
        <w:rPr>
          <w:color w:val="000000" w:themeColor="text1"/>
          <w:lang w:val="fr-FR"/>
        </w:rPr>
        <w:t>’</w:t>
      </w:r>
      <w:r w:rsidR="00544B69" w:rsidRPr="00544B69">
        <w:rPr>
          <w:color w:val="000000" w:themeColor="text1"/>
          <w:lang w:val="fr-FR"/>
        </w:rPr>
        <w:t>allocation des fonds, y compris l</w:t>
      </w:r>
      <w:r w:rsidR="002D22B6">
        <w:rPr>
          <w:color w:val="000000" w:themeColor="text1"/>
          <w:lang w:val="fr-FR"/>
        </w:rPr>
        <w:t>’</w:t>
      </w:r>
      <w:r w:rsidR="00544B69" w:rsidRPr="00544B69">
        <w:rPr>
          <w:color w:val="000000" w:themeColor="text1"/>
          <w:lang w:val="fr-FR"/>
        </w:rPr>
        <w:t>élaboration et l</w:t>
      </w:r>
      <w:r w:rsidR="002D22B6">
        <w:rPr>
          <w:color w:val="000000" w:themeColor="text1"/>
          <w:lang w:val="fr-FR"/>
        </w:rPr>
        <w:t>’</w:t>
      </w:r>
      <w:r w:rsidR="00544B69" w:rsidRPr="00544B69">
        <w:rPr>
          <w:color w:val="000000" w:themeColor="text1"/>
          <w:lang w:val="fr-FR"/>
        </w:rPr>
        <w:t>exécution des projets;]]</w:t>
      </w:r>
    </w:p>
    <w:p w14:paraId="289B4FBE" w14:textId="495CD49A" w:rsidR="00544B69" w:rsidRPr="00544B69" w:rsidRDefault="003A0E64" w:rsidP="003A0E64">
      <w:pPr>
        <w:pStyle w:val="CBDNormalNumber"/>
        <w:numPr>
          <w:ilvl w:val="0"/>
          <w:numId w:val="0"/>
        </w:numPr>
        <w:ind w:left="426"/>
        <w:rPr>
          <w:color w:val="000000" w:themeColor="text1"/>
          <w:lang w:val="fr-FR"/>
        </w:rPr>
      </w:pPr>
      <w:r>
        <w:rPr>
          <w:color w:val="000000" w:themeColor="text1"/>
          <w:lang w:val="fr-FR"/>
        </w:rPr>
        <w:tab/>
      </w:r>
      <w:r>
        <w:rPr>
          <w:color w:val="000000" w:themeColor="text1"/>
          <w:lang w:val="fr-FR"/>
        </w:rPr>
        <w:tab/>
      </w:r>
      <w:r w:rsidR="00544B69" w:rsidRPr="00544B69">
        <w:rPr>
          <w:color w:val="000000" w:themeColor="text1"/>
          <w:lang w:val="fr-FR"/>
        </w:rPr>
        <w:t xml:space="preserve">[m) </w:t>
      </w:r>
      <w:r w:rsidR="00E92164">
        <w:rPr>
          <w:color w:val="000000" w:themeColor="text1"/>
          <w:lang w:val="fr-FR"/>
        </w:rPr>
        <w:tab/>
      </w:r>
      <w:r w:rsidR="00544B69" w:rsidRPr="00544B69">
        <w:rPr>
          <w:color w:val="000000" w:themeColor="text1"/>
          <w:lang w:val="fr-FR"/>
        </w:rPr>
        <w:t>Elle tient compte du rôle des peuples autochtones et communautés locales, des femmes et des jeunes</w:t>
      </w:r>
      <w:r w:rsidR="00544B69" w:rsidRPr="00544B69">
        <w:rPr>
          <w:rStyle w:val="text-token-text-primary"/>
          <w:color w:val="000000" w:themeColor="text1"/>
          <w:lang w:val="fr-FR"/>
        </w:rPr>
        <w:t>[, notamment en]</w:t>
      </w:r>
      <w:r w:rsidR="00544B69" w:rsidRPr="00544B69">
        <w:rPr>
          <w:color w:val="000000" w:themeColor="text1"/>
          <w:lang w:val="fr-FR"/>
        </w:rPr>
        <w:t xml:space="preserve"> </w:t>
      </w:r>
      <w:r w:rsidR="00544B69" w:rsidRPr="00544B69">
        <w:rPr>
          <w:rStyle w:val="text-token-text-primary"/>
          <w:color w:val="000000" w:themeColor="text1"/>
          <w:lang w:val="fr-FR"/>
        </w:rPr>
        <w:t>[assurant leur participation pleine et effective à la prise de décisions et en]</w:t>
      </w:r>
      <w:r w:rsidR="00544B69" w:rsidRPr="00544B69">
        <w:rPr>
          <w:color w:val="000000" w:themeColor="text1"/>
          <w:lang w:val="fr-FR"/>
        </w:rPr>
        <w:t xml:space="preserve"> [leur donnant un accès direct au financement</w:t>
      </w:r>
      <w:r w:rsidR="00544B69" w:rsidRPr="00544B69">
        <w:rPr>
          <w:rStyle w:val="text-token-text-primary"/>
          <w:color w:val="000000" w:themeColor="text1"/>
          <w:lang w:val="fr-FR"/>
        </w:rPr>
        <w:t>[, sur la base d</w:t>
      </w:r>
      <w:r w:rsidR="002D22B6">
        <w:rPr>
          <w:rStyle w:val="text-token-text-primary"/>
          <w:color w:val="000000" w:themeColor="text1"/>
          <w:lang w:val="fr-FR"/>
        </w:rPr>
        <w:t>’</w:t>
      </w:r>
      <w:r w:rsidR="00544B69" w:rsidRPr="00544B69">
        <w:rPr>
          <w:rStyle w:val="text-token-text-primary"/>
          <w:color w:val="000000" w:themeColor="text1"/>
          <w:lang w:val="fr-FR"/>
        </w:rPr>
        <w:t>une lettre d</w:t>
      </w:r>
      <w:r w:rsidR="002D22B6">
        <w:rPr>
          <w:rStyle w:val="text-token-text-primary"/>
          <w:color w:val="000000" w:themeColor="text1"/>
          <w:lang w:val="fr-FR"/>
        </w:rPr>
        <w:t>’</w:t>
      </w:r>
      <w:r w:rsidR="00544B69" w:rsidRPr="00544B69">
        <w:rPr>
          <w:rStyle w:val="text-token-text-primary"/>
          <w:color w:val="000000" w:themeColor="text1"/>
          <w:lang w:val="fr-FR"/>
        </w:rPr>
        <w:t xml:space="preserve">appui du </w:t>
      </w:r>
      <w:r w:rsidR="00E92164">
        <w:rPr>
          <w:rStyle w:val="text-token-text-primary"/>
          <w:color w:val="000000" w:themeColor="text1"/>
          <w:lang w:val="fr-FR"/>
        </w:rPr>
        <w:t>correspondant</w:t>
      </w:r>
      <w:r w:rsidR="00544B69" w:rsidRPr="00544B69">
        <w:rPr>
          <w:rStyle w:val="text-token-text-primary"/>
          <w:color w:val="000000" w:themeColor="text1"/>
          <w:lang w:val="fr-FR"/>
        </w:rPr>
        <w:t xml:space="preserve"> national de la Convention]</w:t>
      </w:r>
      <w:r w:rsidR="00544B69" w:rsidRPr="00544B69">
        <w:rPr>
          <w:color w:val="000000" w:themeColor="text1"/>
          <w:lang w:val="fr-FR"/>
        </w:rPr>
        <w:t>];]</w:t>
      </w:r>
    </w:p>
    <w:p w14:paraId="694EFC45" w14:textId="3EC52F88" w:rsidR="00544B69" w:rsidRPr="00544B69" w:rsidRDefault="003A0E64" w:rsidP="003A0E64">
      <w:pPr>
        <w:pStyle w:val="CBDNormalNumber"/>
        <w:numPr>
          <w:ilvl w:val="0"/>
          <w:numId w:val="0"/>
        </w:numPr>
        <w:ind w:left="426"/>
        <w:rPr>
          <w:color w:val="000000" w:themeColor="text1"/>
          <w:lang w:val="fr-FR"/>
        </w:rPr>
      </w:pPr>
      <w:r>
        <w:rPr>
          <w:color w:val="000000" w:themeColor="text1"/>
          <w:lang w:val="fr-FR"/>
        </w:rPr>
        <w:tab/>
      </w:r>
      <w:r>
        <w:rPr>
          <w:color w:val="000000" w:themeColor="text1"/>
          <w:lang w:val="fr-FR"/>
        </w:rPr>
        <w:tab/>
      </w:r>
      <w:r w:rsidR="00544B69" w:rsidRPr="00544B69">
        <w:rPr>
          <w:color w:val="000000" w:themeColor="text1"/>
          <w:lang w:val="fr-FR"/>
        </w:rPr>
        <w:t xml:space="preserve">[n) </w:t>
      </w:r>
      <w:r w:rsidR="00E92164">
        <w:rPr>
          <w:color w:val="000000" w:themeColor="text1"/>
          <w:lang w:val="fr-FR"/>
        </w:rPr>
        <w:tab/>
      </w:r>
      <w:r w:rsidR="00544B69" w:rsidRPr="00544B69">
        <w:rPr>
          <w:color w:val="000000" w:themeColor="text1"/>
          <w:lang w:val="fr-FR"/>
        </w:rPr>
        <w:t xml:space="preserve">Elle </w:t>
      </w:r>
      <w:r w:rsidR="00544B69" w:rsidRPr="00544B69">
        <w:rPr>
          <w:rStyle w:val="text-token-text-primary"/>
          <w:color w:val="000000" w:themeColor="text1"/>
          <w:lang w:val="fr-FR"/>
        </w:rPr>
        <w:t xml:space="preserve">[prévoit des dispositions strictes en matière de responsabilité, de transparence, de suivi, de </w:t>
      </w:r>
      <w:r w:rsidR="002D423D">
        <w:rPr>
          <w:rStyle w:val="text-token-text-primary"/>
          <w:color w:val="000000" w:themeColor="text1"/>
          <w:lang w:val="fr-FR"/>
        </w:rPr>
        <w:t>notification</w:t>
      </w:r>
      <w:r w:rsidR="00544B69" w:rsidRPr="00544B69">
        <w:rPr>
          <w:rStyle w:val="text-token-text-primary"/>
          <w:color w:val="000000" w:themeColor="text1"/>
          <w:lang w:val="fr-FR"/>
        </w:rPr>
        <w:t xml:space="preserve"> et d</w:t>
      </w:r>
      <w:r w:rsidR="002D22B6">
        <w:rPr>
          <w:rStyle w:val="text-token-text-primary"/>
          <w:color w:val="000000" w:themeColor="text1"/>
          <w:lang w:val="fr-FR"/>
        </w:rPr>
        <w:t>’</w:t>
      </w:r>
      <w:r w:rsidR="00544B69" w:rsidRPr="00544B69">
        <w:rPr>
          <w:rStyle w:val="text-token-text-primary"/>
          <w:color w:val="000000" w:themeColor="text1"/>
          <w:lang w:val="fr-FR"/>
        </w:rPr>
        <w:t>évaluation du décaissement et de l</w:t>
      </w:r>
      <w:r w:rsidR="002D22B6">
        <w:rPr>
          <w:rStyle w:val="text-token-text-primary"/>
          <w:color w:val="000000" w:themeColor="text1"/>
          <w:lang w:val="fr-FR"/>
        </w:rPr>
        <w:t>’</w:t>
      </w:r>
      <w:r w:rsidR="00544B69" w:rsidRPr="00544B69">
        <w:rPr>
          <w:rStyle w:val="text-token-text-primary"/>
          <w:color w:val="000000" w:themeColor="text1"/>
          <w:lang w:val="fr-FR"/>
        </w:rPr>
        <w:t>utilisation des ressources, ainsi que des dispositifs de réclamation et de recours]</w:t>
      </w:r>
      <w:r w:rsidR="00544B69" w:rsidRPr="00544B69">
        <w:rPr>
          <w:color w:val="000000" w:themeColor="text1"/>
          <w:lang w:val="fr-FR"/>
        </w:rPr>
        <w:t xml:space="preserve"> </w:t>
      </w:r>
      <w:r w:rsidR="00544B69" w:rsidRPr="00544B69">
        <w:rPr>
          <w:rStyle w:val="text-token-text-primary"/>
          <w:color w:val="000000" w:themeColor="text1"/>
          <w:lang w:val="fr-FR"/>
        </w:rPr>
        <w:t>[prévoit un mécanisme de réclamation et de recours]</w:t>
      </w:r>
      <w:r w:rsidR="00544B69" w:rsidRPr="00544B69">
        <w:rPr>
          <w:color w:val="000000" w:themeColor="text1"/>
          <w:lang w:val="fr-FR"/>
        </w:rPr>
        <w:t>;]</w:t>
      </w:r>
    </w:p>
    <w:p w14:paraId="1630D183" w14:textId="6810C849" w:rsidR="00544B69" w:rsidRPr="00544B69" w:rsidRDefault="003A0E64" w:rsidP="003A0E64">
      <w:pPr>
        <w:pStyle w:val="CBDNormalNumber"/>
        <w:numPr>
          <w:ilvl w:val="0"/>
          <w:numId w:val="0"/>
        </w:numPr>
        <w:ind w:left="426"/>
        <w:rPr>
          <w:color w:val="000000" w:themeColor="text1"/>
          <w:lang w:val="fr-FR"/>
        </w:rPr>
      </w:pPr>
      <w:r>
        <w:rPr>
          <w:color w:val="000000" w:themeColor="text1"/>
          <w:lang w:val="fr-FR"/>
        </w:rPr>
        <w:tab/>
      </w:r>
      <w:r>
        <w:rPr>
          <w:color w:val="000000" w:themeColor="text1"/>
          <w:lang w:val="fr-FR"/>
        </w:rPr>
        <w:tab/>
      </w:r>
      <w:r w:rsidR="00544B69" w:rsidRPr="00544B69">
        <w:rPr>
          <w:color w:val="000000" w:themeColor="text1"/>
          <w:lang w:val="fr-FR"/>
        </w:rPr>
        <w:t xml:space="preserve">[o) </w:t>
      </w:r>
      <w:r w:rsidR="00E92164">
        <w:rPr>
          <w:color w:val="000000" w:themeColor="text1"/>
          <w:lang w:val="fr-FR"/>
        </w:rPr>
        <w:tab/>
      </w:r>
      <w:r w:rsidR="00544B69" w:rsidRPr="00544B69">
        <w:rPr>
          <w:color w:val="000000" w:themeColor="text1"/>
          <w:lang w:val="fr-FR"/>
        </w:rPr>
        <w:t>Elle prévoit une allocation directe, ou un décaissement fondé sur des projets, ou les deux, en faveur de toutes les Parties remplissant les conditions requises;]</w:t>
      </w:r>
    </w:p>
    <w:p w14:paraId="69E25E63" w14:textId="7C4371E3" w:rsidR="00544B69" w:rsidRPr="00544B69" w:rsidRDefault="003A0E64" w:rsidP="003A0E64">
      <w:pPr>
        <w:pStyle w:val="CBDNormalNumber"/>
        <w:numPr>
          <w:ilvl w:val="0"/>
          <w:numId w:val="0"/>
        </w:numPr>
        <w:ind w:left="426"/>
        <w:rPr>
          <w:color w:val="000000" w:themeColor="text1"/>
          <w:lang w:val="fr-FR"/>
        </w:rPr>
      </w:pPr>
      <w:r>
        <w:rPr>
          <w:color w:val="000000" w:themeColor="text1"/>
          <w:lang w:val="fr-FR"/>
        </w:rPr>
        <w:tab/>
      </w:r>
      <w:r>
        <w:rPr>
          <w:color w:val="000000" w:themeColor="text1"/>
          <w:lang w:val="fr-FR"/>
        </w:rPr>
        <w:tab/>
      </w:r>
      <w:r w:rsidR="00544B69" w:rsidRPr="00544B69">
        <w:rPr>
          <w:color w:val="000000" w:themeColor="text1"/>
          <w:lang w:val="fr-FR"/>
        </w:rPr>
        <w:t xml:space="preserve">[p) </w:t>
      </w:r>
      <w:r w:rsidR="00E92164">
        <w:rPr>
          <w:color w:val="000000" w:themeColor="text1"/>
          <w:lang w:val="fr-FR"/>
        </w:rPr>
        <w:tab/>
      </w:r>
      <w:r w:rsidR="00544B69" w:rsidRPr="00544B69">
        <w:rPr>
          <w:color w:val="000000" w:themeColor="text1"/>
          <w:lang w:val="fr-FR"/>
        </w:rPr>
        <w:t>Elle garantit que l</w:t>
      </w:r>
      <w:r w:rsidR="002D22B6">
        <w:rPr>
          <w:color w:val="000000" w:themeColor="text1"/>
          <w:lang w:val="fr-FR"/>
        </w:rPr>
        <w:t>’</w:t>
      </w:r>
      <w:r w:rsidR="00544B69" w:rsidRPr="00544B69">
        <w:rPr>
          <w:color w:val="000000" w:themeColor="text1"/>
          <w:lang w:val="fr-FR"/>
        </w:rPr>
        <w:t xml:space="preserve">administrateur rend compte de sa gestion et se conforme aux décisions de </w:t>
      </w:r>
      <w:r w:rsidR="00544B69" w:rsidRPr="00544B69">
        <w:rPr>
          <w:rStyle w:val="text-token-text-primary"/>
          <w:color w:val="000000" w:themeColor="text1"/>
          <w:lang w:val="fr-FR"/>
        </w:rPr>
        <w:t>[la Conférence des Parties]</w:t>
      </w:r>
      <w:r w:rsidR="00544B69" w:rsidRPr="00544B69">
        <w:rPr>
          <w:color w:val="000000" w:themeColor="text1"/>
          <w:lang w:val="fr-FR"/>
        </w:rPr>
        <w:t xml:space="preserve"> </w:t>
      </w:r>
      <w:r w:rsidR="00544B69" w:rsidRPr="00544B69">
        <w:rPr>
          <w:rStyle w:val="text-token-text-primary"/>
          <w:color w:val="000000" w:themeColor="text1"/>
          <w:lang w:val="fr-FR"/>
        </w:rPr>
        <w:t>[l</w:t>
      </w:r>
      <w:r w:rsidR="002D22B6">
        <w:rPr>
          <w:rStyle w:val="text-token-text-primary"/>
          <w:color w:val="000000" w:themeColor="text1"/>
          <w:lang w:val="fr-FR"/>
        </w:rPr>
        <w:t>’</w:t>
      </w:r>
      <w:r w:rsidR="00544B69" w:rsidRPr="00544B69">
        <w:rPr>
          <w:rStyle w:val="text-token-text-primary"/>
          <w:color w:val="000000" w:themeColor="text1"/>
          <w:lang w:val="fr-FR"/>
        </w:rPr>
        <w:t>organe directeur]</w:t>
      </w:r>
      <w:r w:rsidR="00544B69" w:rsidRPr="00544B69">
        <w:rPr>
          <w:color w:val="000000" w:themeColor="text1"/>
          <w:lang w:val="fr-FR"/>
        </w:rPr>
        <w:t>;]</w:t>
      </w:r>
    </w:p>
    <w:p w14:paraId="2C4BE6F7" w14:textId="42D840BB" w:rsidR="00544B69" w:rsidRPr="00544B69" w:rsidRDefault="003A0E64" w:rsidP="003A0E64">
      <w:pPr>
        <w:pStyle w:val="CBDNormalNumber"/>
        <w:numPr>
          <w:ilvl w:val="0"/>
          <w:numId w:val="0"/>
        </w:numPr>
        <w:ind w:left="426"/>
        <w:rPr>
          <w:color w:val="000000" w:themeColor="text1"/>
          <w:lang w:val="fr-FR"/>
        </w:rPr>
      </w:pPr>
      <w:r>
        <w:rPr>
          <w:color w:val="000000" w:themeColor="text1"/>
          <w:lang w:val="fr-FR"/>
        </w:rPr>
        <w:tab/>
      </w:r>
      <w:r>
        <w:rPr>
          <w:color w:val="000000" w:themeColor="text1"/>
          <w:lang w:val="fr-FR"/>
        </w:rPr>
        <w:tab/>
      </w:r>
      <w:r w:rsidR="00544B69" w:rsidRPr="00544B69">
        <w:rPr>
          <w:color w:val="000000" w:themeColor="text1"/>
          <w:lang w:val="fr-FR"/>
        </w:rPr>
        <w:t xml:space="preserve">[q) </w:t>
      </w:r>
      <w:r w:rsidR="00E92164">
        <w:rPr>
          <w:color w:val="000000" w:themeColor="text1"/>
          <w:lang w:val="fr-FR"/>
        </w:rPr>
        <w:tab/>
      </w:r>
      <w:r w:rsidR="00544B69" w:rsidRPr="00544B69">
        <w:rPr>
          <w:color w:val="000000" w:themeColor="text1"/>
          <w:lang w:val="fr-FR"/>
        </w:rPr>
        <w:t>Elle fournit des ressources financières sous forme de subventions et à des conditions concessionnelles à toutes les Parties remplissant les conditions requises, et tient pleinement compte des besoins spécifiques et de la situation particulière des pays les moins avancés et des petits États insulaires en développement</w:t>
      </w:r>
      <w:r w:rsidR="002D423D">
        <w:rPr>
          <w:color w:val="000000" w:themeColor="text1"/>
          <w:lang w:val="fr-FR"/>
        </w:rPr>
        <w:t>.</w:t>
      </w:r>
      <w:r w:rsidR="00544B69" w:rsidRPr="00544B69">
        <w:rPr>
          <w:color w:val="000000" w:themeColor="text1"/>
          <w:lang w:val="fr-FR"/>
        </w:rPr>
        <w:t>]]]</w:t>
      </w:r>
    </w:p>
    <w:p w14:paraId="76E853E4" w14:textId="105E6A6F" w:rsidR="00544B69" w:rsidRPr="00DF3961" w:rsidRDefault="003A0E64" w:rsidP="003A0E64">
      <w:pPr>
        <w:pStyle w:val="CBDNormalNumber"/>
        <w:numPr>
          <w:ilvl w:val="0"/>
          <w:numId w:val="0"/>
        </w:numPr>
        <w:ind w:left="426"/>
        <w:rPr>
          <w:color w:val="000000" w:themeColor="text1"/>
          <w:lang w:val="fr-FR"/>
        </w:rPr>
      </w:pPr>
      <w:r w:rsidRPr="00DF3961">
        <w:rPr>
          <w:color w:val="000000" w:themeColor="text1"/>
          <w:lang w:val="fr-FR"/>
        </w:rPr>
        <w:tab/>
      </w:r>
      <w:r w:rsidRPr="00DF3961">
        <w:rPr>
          <w:color w:val="000000" w:themeColor="text1"/>
          <w:lang w:val="fr-FR"/>
        </w:rPr>
        <w:tab/>
      </w:r>
      <w:r w:rsidR="00544B69" w:rsidRPr="00DF3961">
        <w:rPr>
          <w:color w:val="000000" w:themeColor="text1"/>
          <w:lang w:val="fr-FR"/>
        </w:rPr>
        <w:t>]</w:t>
      </w:r>
    </w:p>
    <w:p w14:paraId="6D91C80B" w14:textId="77777777" w:rsidR="003D281E" w:rsidRPr="009A58C7" w:rsidRDefault="003D281E" w:rsidP="00F51A14">
      <w:pPr>
        <w:pStyle w:val="CBDNormalNumber"/>
        <w:numPr>
          <w:ilvl w:val="0"/>
          <w:numId w:val="0"/>
        </w:numPr>
        <w:ind w:left="426"/>
        <w:rPr>
          <w:lang w:val="fr-FR"/>
        </w:rPr>
      </w:pPr>
    </w:p>
    <w:p w14:paraId="74C4DB41" w14:textId="01E69537" w:rsidR="00792A18" w:rsidRPr="009A58C7" w:rsidRDefault="00792A18" w:rsidP="00F51A14">
      <w:pPr>
        <w:pStyle w:val="CBDNormalNumber"/>
        <w:numPr>
          <w:ilvl w:val="0"/>
          <w:numId w:val="0"/>
        </w:numPr>
        <w:ind w:left="426"/>
        <w:rPr>
          <w:lang w:val="fr-FR"/>
        </w:rPr>
      </w:pPr>
    </w:p>
    <w:p w14:paraId="01F481DD" w14:textId="77777777" w:rsidR="003D281E" w:rsidRPr="009A58C7" w:rsidRDefault="003D281E" w:rsidP="00F51A14">
      <w:pPr>
        <w:pStyle w:val="CBDNormalNumber"/>
        <w:numPr>
          <w:ilvl w:val="0"/>
          <w:numId w:val="0"/>
        </w:numPr>
        <w:ind w:left="426"/>
        <w:rPr>
          <w:lang w:val="fr-FR"/>
        </w:rPr>
      </w:pPr>
    </w:p>
    <w:p w14:paraId="32BA365E" w14:textId="77777777" w:rsidR="00531ADB" w:rsidRPr="009A58C7" w:rsidRDefault="00531ADB" w:rsidP="00F51A14">
      <w:pPr>
        <w:pStyle w:val="CBDAgendaItem"/>
        <w:rPr>
          <w:rFonts w:hint="eastAsia"/>
          <w:sz w:val="26"/>
          <w:szCs w:val="26"/>
          <w:lang w:val="fr-FR"/>
        </w:rPr>
        <w:sectPr w:rsidR="00531ADB" w:rsidRPr="009A58C7" w:rsidSect="00B22E85">
          <w:pgSz w:w="12240" w:h="15840"/>
          <w:pgMar w:top="567" w:right="1440" w:bottom="1134" w:left="1440" w:header="709" w:footer="709" w:gutter="0"/>
          <w:cols w:space="708"/>
          <w:docGrid w:linePitch="360"/>
        </w:sectPr>
      </w:pPr>
    </w:p>
    <w:p w14:paraId="3F1C5536" w14:textId="272F1EF0" w:rsidR="00792A18" w:rsidRPr="00F11948" w:rsidRDefault="00F11948" w:rsidP="007722B4">
      <w:pPr>
        <w:pStyle w:val="CBDAgendaItem"/>
        <w:rPr>
          <w:rFonts w:hint="eastAsia"/>
          <w:sz w:val="26"/>
          <w:szCs w:val="26"/>
          <w:lang w:val="fr-FR"/>
        </w:rPr>
      </w:pPr>
      <w:bookmarkStart w:id="26" w:name="_Toc241071509"/>
      <w:bookmarkStart w:id="27" w:name="_Toc241486232"/>
      <w:bookmarkStart w:id="28" w:name="_Toc241589663"/>
      <w:r w:rsidRPr="00F11948">
        <w:rPr>
          <w:sz w:val="26"/>
          <w:szCs w:val="26"/>
          <w:lang w:val="fr-FR"/>
        </w:rPr>
        <w:lastRenderedPageBreak/>
        <w:t xml:space="preserve">Point 8 </w:t>
      </w:r>
      <w:r w:rsidR="00887C11" w:rsidRPr="00F11948">
        <w:rPr>
          <w:sz w:val="26"/>
          <w:szCs w:val="26"/>
          <w:lang w:val="fr-FR"/>
        </w:rPr>
        <w:t>b)</w:t>
      </w:r>
      <w:r w:rsidR="00887C11" w:rsidRPr="00F11948">
        <w:rPr>
          <w:sz w:val="26"/>
          <w:szCs w:val="26"/>
          <w:lang w:val="fr-FR"/>
        </w:rPr>
        <w:br/>
      </w:r>
      <w:r w:rsidR="007722B4">
        <w:rPr>
          <w:sz w:val="26"/>
          <w:szCs w:val="26"/>
          <w:lang w:val="fr-FR"/>
        </w:rPr>
        <w:t>Mobilisation des ressources et mécanisme de financement : mécanisme de financement</w:t>
      </w:r>
      <w:bookmarkEnd w:id="26"/>
      <w:bookmarkEnd w:id="27"/>
      <w:bookmarkEnd w:id="28"/>
    </w:p>
    <w:tbl>
      <w:tblPr>
        <w:tblStyle w:val="TableGrid"/>
        <w:tblW w:w="0" w:type="auto"/>
        <w:tblLook w:val="04A0" w:firstRow="1" w:lastRow="0" w:firstColumn="1" w:lastColumn="0" w:noHBand="0" w:noVBand="1"/>
      </w:tblPr>
      <w:tblGrid>
        <w:gridCol w:w="9360"/>
      </w:tblGrid>
      <w:tr w:rsidR="00C07F84" w:rsidRPr="00293B35" w14:paraId="5B9AF98A" w14:textId="77777777">
        <w:tc>
          <w:tcPr>
            <w:tcW w:w="9360" w:type="dxa"/>
            <w:tcBorders>
              <w:left w:val="nil"/>
              <w:right w:val="nil"/>
            </w:tcBorders>
          </w:tcPr>
          <w:p w14:paraId="7ECB62D1" w14:textId="142AE260" w:rsidR="00C07F84" w:rsidRPr="007A36C2" w:rsidRDefault="00701D96" w:rsidP="00F51A14">
            <w:pPr>
              <w:pStyle w:val="CBDcompilation-blurb"/>
              <w:rPr>
                <w:lang w:val="fr-FR"/>
              </w:rPr>
            </w:pPr>
            <w:r>
              <w:rPr>
                <w:lang w:val="fr-FR"/>
              </w:rPr>
              <w:t>Le texte du projet de décision suivant</w:t>
            </w:r>
            <w:r w:rsidR="007A36C2" w:rsidRPr="007A36C2">
              <w:rPr>
                <w:lang w:val="fr-FR"/>
              </w:rPr>
              <w:t xml:space="preserve"> </w:t>
            </w:r>
            <w:r>
              <w:rPr>
                <w:lang w:val="fr-FR"/>
              </w:rPr>
              <w:t>est repris</w:t>
            </w:r>
            <w:r w:rsidR="007A36C2" w:rsidRPr="007A36C2">
              <w:rPr>
                <w:lang w:val="fr-FR"/>
              </w:rPr>
              <w:t xml:space="preserve"> des </w:t>
            </w:r>
            <w:r w:rsidR="00C07F84" w:rsidRPr="007A36C2">
              <w:rPr>
                <w:lang w:val="fr-FR"/>
              </w:rPr>
              <w:t>recomm</w:t>
            </w:r>
            <w:r w:rsidR="007A36C2" w:rsidRPr="007A36C2">
              <w:rPr>
                <w:lang w:val="fr-FR"/>
              </w:rPr>
              <w:t>a</w:t>
            </w:r>
            <w:r w:rsidR="00C07F84" w:rsidRPr="007A36C2">
              <w:rPr>
                <w:lang w:val="fr-FR"/>
              </w:rPr>
              <w:t>ndation</w:t>
            </w:r>
            <w:r w:rsidR="00D54880" w:rsidRPr="007A36C2">
              <w:rPr>
                <w:lang w:val="fr-FR"/>
              </w:rPr>
              <w:t xml:space="preserve">s </w:t>
            </w:r>
            <w:hyperlink r:id="rId46" w:history="1">
              <w:r w:rsidR="00D54880" w:rsidRPr="007A36C2">
                <w:rPr>
                  <w:rStyle w:val="Hyperlink"/>
                  <w:rFonts w:hint="eastAsia"/>
                  <w:lang w:val="fr-FR"/>
                </w:rPr>
                <w:t>6/2</w:t>
              </w:r>
            </w:hyperlink>
            <w:r w:rsidR="00D54880" w:rsidRPr="007A36C2">
              <w:rPr>
                <w:lang w:val="fr-FR"/>
              </w:rPr>
              <w:t xml:space="preserve"> </w:t>
            </w:r>
            <w:r w:rsidR="007A36C2" w:rsidRPr="007A36C2">
              <w:rPr>
                <w:lang w:val="fr-FR"/>
              </w:rPr>
              <w:t>et</w:t>
            </w:r>
            <w:r w:rsidR="00D54880" w:rsidRPr="007A36C2">
              <w:rPr>
                <w:lang w:val="fr-FR"/>
              </w:rPr>
              <w:t xml:space="preserve"> </w:t>
            </w:r>
            <w:hyperlink r:id="rId47" w:history="1">
              <w:r w:rsidR="00D54880" w:rsidRPr="007A36C2">
                <w:rPr>
                  <w:rStyle w:val="Hyperlink"/>
                  <w:lang w:val="fr-FR"/>
                </w:rPr>
                <w:t>7/</w:t>
              </w:r>
              <w:r w:rsidR="004C0D05" w:rsidRPr="007A36C2">
                <w:rPr>
                  <w:rStyle w:val="Hyperlink"/>
                  <w:lang w:val="fr-FR"/>
                </w:rPr>
                <w:t>3</w:t>
              </w:r>
            </w:hyperlink>
            <w:r w:rsidR="00D54880" w:rsidRPr="007A36C2">
              <w:rPr>
                <w:lang w:val="fr-FR"/>
              </w:rPr>
              <w:t xml:space="preserve"> </w:t>
            </w:r>
            <w:r w:rsidR="007A36C2">
              <w:rPr>
                <w:lang w:val="fr-FR"/>
              </w:rPr>
              <w:t>de l</w:t>
            </w:r>
            <w:r w:rsidR="002D22B6">
              <w:rPr>
                <w:lang w:val="fr-FR"/>
              </w:rPr>
              <w:t>’</w:t>
            </w:r>
            <w:r w:rsidR="007A36C2">
              <w:rPr>
                <w:lang w:val="fr-FR"/>
              </w:rPr>
              <w:t>Organe subsidiaire chargé de l</w:t>
            </w:r>
            <w:r w:rsidR="002D22B6">
              <w:rPr>
                <w:lang w:val="fr-FR"/>
              </w:rPr>
              <w:t>’</w:t>
            </w:r>
            <w:r w:rsidR="007A36C2">
              <w:rPr>
                <w:lang w:val="fr-FR"/>
              </w:rPr>
              <w:t>application</w:t>
            </w:r>
            <w:r w:rsidR="00994C62" w:rsidRPr="007A36C2">
              <w:rPr>
                <w:lang w:val="fr-FR"/>
              </w:rPr>
              <w:t xml:space="preserve">. </w:t>
            </w:r>
            <w:r w:rsidR="007A36C2" w:rsidRPr="007A36C2">
              <w:rPr>
                <w:lang w:val="fr-FR"/>
              </w:rPr>
              <w:t xml:space="preserve">Le préambule, les </w:t>
            </w:r>
            <w:r w:rsidR="00F47652" w:rsidRPr="007A36C2">
              <w:rPr>
                <w:rFonts w:hint="eastAsia"/>
                <w:lang w:val="fr-FR"/>
              </w:rPr>
              <w:t>paragraph</w:t>
            </w:r>
            <w:r w:rsidR="007A36C2" w:rsidRPr="007A36C2">
              <w:rPr>
                <w:lang w:val="fr-FR"/>
              </w:rPr>
              <w:t>e</w:t>
            </w:r>
            <w:r w:rsidR="00F47652" w:rsidRPr="007A36C2">
              <w:rPr>
                <w:rFonts w:hint="eastAsia"/>
                <w:lang w:val="fr-FR"/>
              </w:rPr>
              <w:t>s</w:t>
            </w:r>
            <w:r w:rsidR="004468A4" w:rsidRPr="007A36C2">
              <w:rPr>
                <w:lang w:val="fr-FR"/>
              </w:rPr>
              <w:t> </w:t>
            </w:r>
            <w:r w:rsidR="00F47652" w:rsidRPr="007A36C2">
              <w:rPr>
                <w:rFonts w:hint="eastAsia"/>
                <w:lang w:val="fr-FR"/>
              </w:rPr>
              <w:t>14, 19</w:t>
            </w:r>
            <w:r w:rsidR="001742B4" w:rsidRPr="007A36C2">
              <w:rPr>
                <w:rFonts w:hint="eastAsia"/>
                <w:lang w:val="fr-FR"/>
              </w:rPr>
              <w:t>, 23, 25</w:t>
            </w:r>
            <w:r w:rsidR="002F39FA" w:rsidRPr="007A36C2">
              <w:rPr>
                <w:lang w:val="fr-FR"/>
              </w:rPr>
              <w:t>,</w:t>
            </w:r>
            <w:r w:rsidR="001742B4" w:rsidRPr="007A36C2">
              <w:rPr>
                <w:rFonts w:hint="eastAsia"/>
                <w:lang w:val="fr-FR"/>
              </w:rPr>
              <w:t xml:space="preserve"> 29 </w:t>
            </w:r>
            <w:r w:rsidR="007A36C2" w:rsidRPr="007A36C2">
              <w:rPr>
                <w:lang w:val="fr-FR"/>
              </w:rPr>
              <w:t xml:space="preserve">à </w:t>
            </w:r>
            <w:r w:rsidR="001742B4" w:rsidRPr="007A36C2">
              <w:rPr>
                <w:rFonts w:hint="eastAsia"/>
                <w:lang w:val="fr-FR"/>
              </w:rPr>
              <w:t xml:space="preserve">39 </w:t>
            </w:r>
            <w:r w:rsidR="007A36C2" w:rsidRPr="007A36C2">
              <w:rPr>
                <w:lang w:val="fr-FR"/>
              </w:rPr>
              <w:t>et l</w:t>
            </w:r>
            <w:r w:rsidR="002D22B6">
              <w:rPr>
                <w:lang w:val="fr-FR"/>
              </w:rPr>
              <w:t>’</w:t>
            </w:r>
            <w:r w:rsidR="007A36C2" w:rsidRPr="007A36C2">
              <w:rPr>
                <w:lang w:val="fr-FR"/>
              </w:rPr>
              <w:t xml:space="preserve">annexe II </w:t>
            </w:r>
            <w:r w:rsidR="007A36C2">
              <w:rPr>
                <w:lang w:val="fr-FR"/>
              </w:rPr>
              <w:t xml:space="preserve">sont </w:t>
            </w:r>
            <w:r w:rsidR="000B6A9F">
              <w:rPr>
                <w:lang w:val="fr-FR"/>
              </w:rPr>
              <w:t>repris</w:t>
            </w:r>
            <w:r w:rsidR="007A36C2">
              <w:rPr>
                <w:lang w:val="fr-FR"/>
              </w:rPr>
              <w:t xml:space="preserve"> du projet de décision figurant dans la recommandation</w:t>
            </w:r>
            <w:r w:rsidR="00437DF0" w:rsidRPr="007A36C2">
              <w:rPr>
                <w:rFonts w:hint="eastAsia"/>
                <w:lang w:val="fr-FR"/>
              </w:rPr>
              <w:t xml:space="preserve"> </w:t>
            </w:r>
            <w:hyperlink r:id="rId48" w:history="1">
              <w:r w:rsidR="00437DF0" w:rsidRPr="007A36C2">
                <w:rPr>
                  <w:rStyle w:val="Hyperlink"/>
                  <w:rFonts w:hint="eastAsia"/>
                  <w:lang w:val="fr-FR"/>
                </w:rPr>
                <w:t>6/2</w:t>
              </w:r>
            </w:hyperlink>
            <w:r w:rsidR="00F525EB" w:rsidRPr="007A36C2">
              <w:rPr>
                <w:lang w:val="fr-FR"/>
              </w:rPr>
              <w:t>.</w:t>
            </w:r>
            <w:r w:rsidR="00523F0D" w:rsidRPr="007A36C2">
              <w:rPr>
                <w:lang w:val="fr-FR"/>
              </w:rPr>
              <w:t xml:space="preserve"> </w:t>
            </w:r>
            <w:r w:rsidR="007A36C2" w:rsidRPr="007A36C2">
              <w:rPr>
                <w:lang w:val="fr-FR"/>
              </w:rPr>
              <w:t>L</w:t>
            </w:r>
            <w:r w:rsidR="002D22B6">
              <w:rPr>
                <w:lang w:val="fr-FR"/>
              </w:rPr>
              <w:t>’</w:t>
            </w:r>
            <w:r w:rsidR="007A36C2" w:rsidRPr="007A36C2">
              <w:rPr>
                <w:lang w:val="fr-FR"/>
              </w:rPr>
              <w:t>a</w:t>
            </w:r>
            <w:r w:rsidR="00523F0D" w:rsidRPr="007A36C2">
              <w:rPr>
                <w:lang w:val="fr-FR"/>
              </w:rPr>
              <w:t>nnex</w:t>
            </w:r>
            <w:r w:rsidR="007A36C2" w:rsidRPr="007A36C2">
              <w:rPr>
                <w:lang w:val="fr-FR"/>
              </w:rPr>
              <w:t>e</w:t>
            </w:r>
            <w:r w:rsidR="004468A4" w:rsidRPr="007A36C2">
              <w:rPr>
                <w:lang w:val="fr-FR"/>
              </w:rPr>
              <w:t> </w:t>
            </w:r>
            <w:r w:rsidR="00523F0D" w:rsidRPr="007A36C2">
              <w:rPr>
                <w:lang w:val="fr-FR"/>
              </w:rPr>
              <w:t xml:space="preserve">III </w:t>
            </w:r>
            <w:r w:rsidR="007A36C2" w:rsidRPr="007A36C2">
              <w:rPr>
                <w:lang w:val="fr-FR"/>
              </w:rPr>
              <w:t xml:space="preserve">est également </w:t>
            </w:r>
            <w:r w:rsidR="000B6A9F">
              <w:rPr>
                <w:lang w:val="fr-FR"/>
              </w:rPr>
              <w:t>tirée</w:t>
            </w:r>
            <w:r w:rsidR="007A36C2" w:rsidRPr="007A36C2">
              <w:rPr>
                <w:lang w:val="fr-FR"/>
              </w:rPr>
              <w:t xml:space="preserve"> de la </w:t>
            </w:r>
            <w:r w:rsidR="002A1946" w:rsidRPr="007A36C2">
              <w:rPr>
                <w:lang w:val="fr-FR"/>
              </w:rPr>
              <w:t>recomm</w:t>
            </w:r>
            <w:r w:rsidR="007A36C2" w:rsidRPr="007A36C2">
              <w:rPr>
                <w:lang w:val="fr-FR"/>
              </w:rPr>
              <w:t>a</w:t>
            </w:r>
            <w:r w:rsidR="002A1946" w:rsidRPr="007A36C2">
              <w:rPr>
                <w:lang w:val="fr-FR"/>
              </w:rPr>
              <w:t xml:space="preserve">ndation </w:t>
            </w:r>
            <w:hyperlink r:id="rId49" w:history="1">
              <w:r w:rsidR="002A1946" w:rsidRPr="007A36C2">
                <w:rPr>
                  <w:rStyle w:val="Hyperlink"/>
                  <w:lang w:val="fr-FR"/>
                </w:rPr>
                <w:t>6/2</w:t>
              </w:r>
            </w:hyperlink>
            <w:r w:rsidR="002A1946" w:rsidRPr="007A36C2">
              <w:rPr>
                <w:lang w:val="fr-FR"/>
              </w:rPr>
              <w:t>, excep</w:t>
            </w:r>
            <w:r w:rsidR="007A36C2">
              <w:rPr>
                <w:lang w:val="fr-FR"/>
              </w:rPr>
              <w:t xml:space="preserve">té pour les </w:t>
            </w:r>
            <w:r w:rsidR="007D644C" w:rsidRPr="007A36C2">
              <w:rPr>
                <w:lang w:val="fr-FR"/>
              </w:rPr>
              <w:t>paragraph</w:t>
            </w:r>
            <w:r w:rsidR="007A36C2">
              <w:rPr>
                <w:lang w:val="fr-FR"/>
              </w:rPr>
              <w:t>e</w:t>
            </w:r>
            <w:r w:rsidR="007D644C" w:rsidRPr="007A36C2">
              <w:rPr>
                <w:lang w:val="fr-FR"/>
              </w:rPr>
              <w:t>s</w:t>
            </w:r>
            <w:r w:rsidR="004468A4" w:rsidRPr="007A36C2">
              <w:rPr>
                <w:lang w:val="fr-FR"/>
              </w:rPr>
              <w:t> </w:t>
            </w:r>
            <w:r w:rsidR="007D644C" w:rsidRPr="007A36C2">
              <w:rPr>
                <w:lang w:val="fr-FR"/>
              </w:rPr>
              <w:t>3</w:t>
            </w:r>
            <w:r w:rsidR="004468A4" w:rsidRPr="007A36C2">
              <w:rPr>
                <w:lang w:val="fr-FR"/>
              </w:rPr>
              <w:t> </w:t>
            </w:r>
            <w:r w:rsidR="007D644C" w:rsidRPr="007A36C2">
              <w:rPr>
                <w:lang w:val="fr-FR"/>
              </w:rPr>
              <w:t xml:space="preserve">h) </w:t>
            </w:r>
            <w:r w:rsidR="007A36C2">
              <w:rPr>
                <w:lang w:val="fr-FR"/>
              </w:rPr>
              <w:t xml:space="preserve">et </w:t>
            </w:r>
            <w:r w:rsidR="007D644C" w:rsidRPr="007A36C2">
              <w:rPr>
                <w:lang w:val="fr-FR"/>
              </w:rPr>
              <w:t xml:space="preserve">g) </w:t>
            </w:r>
            <w:r w:rsidR="007A36C2">
              <w:rPr>
                <w:lang w:val="fr-FR"/>
              </w:rPr>
              <w:t xml:space="preserve">et </w:t>
            </w:r>
            <w:r w:rsidR="006F2217" w:rsidRPr="007A36C2">
              <w:rPr>
                <w:lang w:val="fr-FR"/>
              </w:rPr>
              <w:t>10</w:t>
            </w:r>
            <w:r w:rsidR="004468A4" w:rsidRPr="007A36C2">
              <w:rPr>
                <w:lang w:val="fr-FR"/>
              </w:rPr>
              <w:t> </w:t>
            </w:r>
            <w:r w:rsidR="006F2217" w:rsidRPr="007A36C2">
              <w:rPr>
                <w:lang w:val="fr-FR"/>
              </w:rPr>
              <w:t>bis</w:t>
            </w:r>
            <w:r w:rsidR="004468A4" w:rsidRPr="007A36C2">
              <w:rPr>
                <w:lang w:val="fr-FR"/>
              </w:rPr>
              <w:t>,</w:t>
            </w:r>
            <w:r w:rsidR="006F2217" w:rsidRPr="007A36C2">
              <w:rPr>
                <w:lang w:val="fr-FR"/>
              </w:rPr>
              <w:t xml:space="preserve"> </w:t>
            </w:r>
            <w:r w:rsidR="000B6A9F">
              <w:rPr>
                <w:lang w:val="fr-FR"/>
              </w:rPr>
              <w:t>repris</w:t>
            </w:r>
            <w:r w:rsidR="007A36C2">
              <w:rPr>
                <w:lang w:val="fr-FR"/>
              </w:rPr>
              <w:t xml:space="preserve"> de l</w:t>
            </w:r>
            <w:r w:rsidR="002D22B6">
              <w:rPr>
                <w:lang w:val="fr-FR"/>
              </w:rPr>
              <w:t>’</w:t>
            </w:r>
            <w:r w:rsidR="007A36C2">
              <w:rPr>
                <w:lang w:val="fr-FR"/>
              </w:rPr>
              <w:t xml:space="preserve">annexe II à la recommandation </w:t>
            </w:r>
            <w:hyperlink r:id="rId50" w:history="1">
              <w:r w:rsidR="009C1CBB" w:rsidRPr="007A36C2">
                <w:rPr>
                  <w:rStyle w:val="Hyperlink"/>
                  <w:lang w:val="fr-FR"/>
                </w:rPr>
                <w:t>7/3</w:t>
              </w:r>
            </w:hyperlink>
            <w:r w:rsidR="009C1CBB" w:rsidRPr="007A36C2">
              <w:rPr>
                <w:lang w:val="fr-FR"/>
              </w:rPr>
              <w:t>.</w:t>
            </w:r>
            <w:r w:rsidR="007A36C2">
              <w:rPr>
                <w:lang w:val="fr-FR"/>
              </w:rPr>
              <w:t xml:space="preserve"> </w:t>
            </w:r>
            <w:r w:rsidR="007A36C2" w:rsidRPr="007A36C2">
              <w:rPr>
                <w:lang w:val="fr-FR"/>
              </w:rPr>
              <w:t>Les p</w:t>
            </w:r>
            <w:r w:rsidR="00F525EB" w:rsidRPr="007A36C2">
              <w:rPr>
                <w:rFonts w:hint="eastAsia"/>
                <w:lang w:val="fr-FR"/>
              </w:rPr>
              <w:t>aragraph</w:t>
            </w:r>
            <w:r w:rsidR="007A36C2" w:rsidRPr="007A36C2">
              <w:rPr>
                <w:lang w:val="fr-FR"/>
              </w:rPr>
              <w:t>e</w:t>
            </w:r>
            <w:r w:rsidR="00F525EB" w:rsidRPr="007A36C2">
              <w:rPr>
                <w:rFonts w:hint="eastAsia"/>
                <w:lang w:val="fr-FR"/>
              </w:rPr>
              <w:t>s</w:t>
            </w:r>
            <w:r w:rsidR="004468A4" w:rsidRPr="007A36C2">
              <w:rPr>
                <w:lang w:val="fr-FR"/>
              </w:rPr>
              <w:t> </w:t>
            </w:r>
            <w:r w:rsidR="00F525EB" w:rsidRPr="007A36C2">
              <w:rPr>
                <w:rFonts w:hint="eastAsia"/>
                <w:lang w:val="fr-FR"/>
              </w:rPr>
              <w:t xml:space="preserve">1 </w:t>
            </w:r>
            <w:r w:rsidR="007A36C2" w:rsidRPr="007A36C2">
              <w:rPr>
                <w:lang w:val="fr-FR"/>
              </w:rPr>
              <w:t xml:space="preserve">à </w:t>
            </w:r>
            <w:r w:rsidR="00704E23" w:rsidRPr="007A36C2">
              <w:rPr>
                <w:rFonts w:hint="eastAsia"/>
                <w:lang w:val="fr-FR"/>
              </w:rPr>
              <w:t>13</w:t>
            </w:r>
            <w:r w:rsidR="002D423D">
              <w:rPr>
                <w:lang w:val="fr-FR"/>
              </w:rPr>
              <w:t>,</w:t>
            </w:r>
            <w:r w:rsidR="00704E23" w:rsidRPr="007A36C2">
              <w:rPr>
                <w:rFonts w:hint="eastAsia"/>
                <w:lang w:val="fr-FR"/>
              </w:rPr>
              <w:t xml:space="preserve"> </w:t>
            </w:r>
            <w:r w:rsidR="00C80DFC" w:rsidRPr="007A36C2">
              <w:rPr>
                <w:rFonts w:hint="eastAsia"/>
                <w:lang w:val="fr-FR"/>
              </w:rPr>
              <w:t xml:space="preserve">15 </w:t>
            </w:r>
            <w:r w:rsidR="007A36C2" w:rsidRPr="007A36C2">
              <w:rPr>
                <w:lang w:val="fr-FR"/>
              </w:rPr>
              <w:t xml:space="preserve">à </w:t>
            </w:r>
            <w:r w:rsidR="00542525" w:rsidRPr="007A36C2">
              <w:rPr>
                <w:rFonts w:hint="eastAsia"/>
                <w:lang w:val="fr-FR"/>
              </w:rPr>
              <w:t>18</w:t>
            </w:r>
            <w:r w:rsidR="002D423D">
              <w:rPr>
                <w:lang w:val="fr-FR"/>
              </w:rPr>
              <w:t>,</w:t>
            </w:r>
            <w:r w:rsidR="00A86F3A" w:rsidRPr="007A36C2">
              <w:rPr>
                <w:rFonts w:hint="eastAsia"/>
                <w:lang w:val="fr-FR"/>
              </w:rPr>
              <w:t xml:space="preserve"> 20 </w:t>
            </w:r>
            <w:r w:rsidR="007A36C2" w:rsidRPr="007A36C2">
              <w:rPr>
                <w:lang w:val="fr-FR"/>
              </w:rPr>
              <w:t>à</w:t>
            </w:r>
            <w:r w:rsidR="00A86F3A" w:rsidRPr="007A36C2">
              <w:rPr>
                <w:rFonts w:hint="eastAsia"/>
                <w:lang w:val="fr-FR"/>
              </w:rPr>
              <w:t xml:space="preserve"> </w:t>
            </w:r>
            <w:r w:rsidR="00384421" w:rsidRPr="007A36C2">
              <w:rPr>
                <w:rFonts w:hint="eastAsia"/>
                <w:lang w:val="fr-FR"/>
              </w:rPr>
              <w:t>22</w:t>
            </w:r>
            <w:r w:rsidR="002D423D">
              <w:rPr>
                <w:lang w:val="fr-FR"/>
              </w:rPr>
              <w:t>,</w:t>
            </w:r>
            <w:r w:rsidR="00384421" w:rsidRPr="007A36C2">
              <w:rPr>
                <w:rFonts w:hint="eastAsia"/>
                <w:lang w:val="fr-FR"/>
              </w:rPr>
              <w:t xml:space="preserve"> 24</w:t>
            </w:r>
            <w:r w:rsidR="000C78E2" w:rsidRPr="007A36C2">
              <w:rPr>
                <w:rFonts w:hint="eastAsia"/>
                <w:lang w:val="fr-FR"/>
              </w:rPr>
              <w:t xml:space="preserve"> </w:t>
            </w:r>
            <w:r w:rsidR="007A36C2" w:rsidRPr="007A36C2">
              <w:rPr>
                <w:lang w:val="fr-FR"/>
              </w:rPr>
              <w:t xml:space="preserve">et </w:t>
            </w:r>
            <w:r w:rsidR="000C78E2" w:rsidRPr="007A36C2">
              <w:rPr>
                <w:rFonts w:hint="eastAsia"/>
                <w:lang w:val="fr-FR"/>
              </w:rPr>
              <w:t xml:space="preserve">26 </w:t>
            </w:r>
            <w:r w:rsidR="007A36C2" w:rsidRPr="007A36C2">
              <w:rPr>
                <w:lang w:val="fr-FR"/>
              </w:rPr>
              <w:t xml:space="preserve">et </w:t>
            </w:r>
            <w:r w:rsidR="000C78E2" w:rsidRPr="007A36C2">
              <w:rPr>
                <w:rFonts w:hint="eastAsia"/>
                <w:lang w:val="fr-FR"/>
              </w:rPr>
              <w:t>27</w:t>
            </w:r>
            <w:r w:rsidR="002177D8" w:rsidRPr="007A36C2">
              <w:rPr>
                <w:rFonts w:hint="eastAsia"/>
                <w:lang w:val="fr-FR"/>
              </w:rPr>
              <w:t xml:space="preserve"> </w:t>
            </w:r>
            <w:r w:rsidR="007A36C2" w:rsidRPr="007A36C2">
              <w:rPr>
                <w:lang w:val="fr-FR"/>
              </w:rPr>
              <w:t xml:space="preserve">sont </w:t>
            </w:r>
            <w:r w:rsidR="000B6A9F">
              <w:rPr>
                <w:lang w:val="fr-FR"/>
              </w:rPr>
              <w:t>repris</w:t>
            </w:r>
            <w:r w:rsidR="007A36C2">
              <w:rPr>
                <w:lang w:val="fr-FR"/>
              </w:rPr>
              <w:t xml:space="preserve"> du projet de décision figurant dans la recommandation </w:t>
            </w:r>
            <w:hyperlink r:id="rId51" w:history="1">
              <w:r w:rsidR="005C7EC0" w:rsidRPr="007A36C2">
                <w:rPr>
                  <w:rStyle w:val="Hyperlink"/>
                  <w:rFonts w:hint="eastAsia"/>
                  <w:lang w:val="fr-FR"/>
                </w:rPr>
                <w:t>7/3</w:t>
              </w:r>
            </w:hyperlink>
            <w:r w:rsidR="004468A4" w:rsidRPr="007A36C2">
              <w:rPr>
                <w:lang w:val="fr-FR"/>
              </w:rPr>
              <w:t>,</w:t>
            </w:r>
            <w:r w:rsidR="00C07F84" w:rsidRPr="007A36C2">
              <w:rPr>
                <w:lang w:val="fr-FR"/>
              </w:rPr>
              <w:t xml:space="preserve"> </w:t>
            </w:r>
            <w:r w:rsidR="007A36C2">
              <w:rPr>
                <w:lang w:val="fr-FR"/>
              </w:rPr>
              <w:t xml:space="preserve">tandis que le </w:t>
            </w:r>
            <w:r w:rsidR="004468A4" w:rsidRPr="007A36C2">
              <w:rPr>
                <w:lang w:val="fr-FR"/>
              </w:rPr>
              <w:t>p</w:t>
            </w:r>
            <w:r w:rsidR="001742B4" w:rsidRPr="007A36C2">
              <w:rPr>
                <w:lang w:val="fr-FR"/>
              </w:rPr>
              <w:t>aragraph</w:t>
            </w:r>
            <w:r w:rsidR="007A36C2">
              <w:rPr>
                <w:lang w:val="fr-FR"/>
              </w:rPr>
              <w:t>e</w:t>
            </w:r>
            <w:r w:rsidR="004468A4" w:rsidRPr="007A36C2">
              <w:rPr>
                <w:lang w:val="fr-FR"/>
              </w:rPr>
              <w:t> </w:t>
            </w:r>
            <w:r w:rsidR="001742B4" w:rsidRPr="007A36C2">
              <w:rPr>
                <w:lang w:val="fr-FR"/>
              </w:rPr>
              <w:t xml:space="preserve">28 </w:t>
            </w:r>
            <w:r w:rsidR="007A36C2">
              <w:rPr>
                <w:lang w:val="fr-FR"/>
              </w:rPr>
              <w:t>a été établi par le secrétariat</w:t>
            </w:r>
            <w:r w:rsidR="008042FE" w:rsidRPr="007A36C2">
              <w:rPr>
                <w:lang w:val="fr-FR"/>
              </w:rPr>
              <w:t>.</w:t>
            </w:r>
          </w:p>
        </w:tc>
      </w:tr>
    </w:tbl>
    <w:p w14:paraId="0427AE37" w14:textId="77777777" w:rsidR="007A36C2" w:rsidRPr="00DF3961" w:rsidRDefault="007A36C2" w:rsidP="00F51A14">
      <w:pPr>
        <w:pStyle w:val="CBDcompilationH2"/>
        <w:rPr>
          <w:lang w:val="fr-FR"/>
        </w:rPr>
      </w:pPr>
      <w:bookmarkStart w:id="29" w:name="_Toc241071510"/>
      <w:r w:rsidRPr="00DF3961">
        <w:rPr>
          <w:lang w:val="fr-FR"/>
        </w:rPr>
        <w:t>Mécanisme de financement</w:t>
      </w:r>
    </w:p>
    <w:bookmarkEnd w:id="29"/>
    <w:p w14:paraId="015313E7" w14:textId="1E1F80F0" w:rsidR="007A36C2" w:rsidRPr="005C4EA4" w:rsidRDefault="007A36C2" w:rsidP="007A36C2">
      <w:pPr>
        <w:pStyle w:val="CBDDesicionText"/>
        <w:ind w:left="0" w:firstLine="0"/>
        <w:rPr>
          <w:lang w:val="fr-FR"/>
        </w:rPr>
      </w:pPr>
      <w:r>
        <w:rPr>
          <w:i/>
          <w:iCs/>
          <w:lang w:val="fr-FR"/>
        </w:rPr>
        <w:tab/>
      </w:r>
      <w:r>
        <w:rPr>
          <w:i/>
          <w:iCs/>
          <w:lang w:val="fr-FR"/>
        </w:rPr>
        <w:tab/>
      </w:r>
      <w:r w:rsidRPr="005C4EA4">
        <w:rPr>
          <w:i/>
          <w:iCs/>
          <w:lang w:val="fr-FR"/>
        </w:rPr>
        <w:t>La Conférence des Parties</w:t>
      </w:r>
      <w:r w:rsidRPr="005C4EA4">
        <w:rPr>
          <w:lang w:val="fr-FR"/>
        </w:rPr>
        <w:t>,</w:t>
      </w:r>
    </w:p>
    <w:p w14:paraId="6B2F46ED" w14:textId="1ED877DC" w:rsidR="007A36C2" w:rsidRPr="005C4EA4" w:rsidRDefault="007A36C2" w:rsidP="007A36C2">
      <w:pPr>
        <w:pStyle w:val="CBDDesicionText"/>
        <w:ind w:left="567" w:firstLine="0"/>
        <w:rPr>
          <w:lang w:val="fr-FR"/>
        </w:rPr>
      </w:pPr>
      <w:r>
        <w:rPr>
          <w:i/>
          <w:iCs/>
          <w:lang w:val="fr-FR"/>
        </w:rPr>
        <w:tab/>
      </w:r>
      <w:r w:rsidRPr="005C4EA4">
        <w:rPr>
          <w:i/>
          <w:iCs/>
          <w:lang w:val="fr-FR"/>
        </w:rPr>
        <w:t xml:space="preserve">Rappelant </w:t>
      </w:r>
      <w:r w:rsidRPr="005C4EA4">
        <w:rPr>
          <w:lang w:val="fr-FR"/>
        </w:rPr>
        <w:t xml:space="preserve">les décisions </w:t>
      </w:r>
      <w:hyperlink r:id="rId52" w:history="1">
        <w:r w:rsidRPr="005C4EA4">
          <w:rPr>
            <w:rStyle w:val="Hyperlink"/>
            <w:lang w:val="fr-FR"/>
          </w:rPr>
          <w:t>15/15</w:t>
        </w:r>
      </w:hyperlink>
      <w:r w:rsidRPr="005C4EA4">
        <w:rPr>
          <w:lang w:val="fr-FR"/>
        </w:rPr>
        <w:t xml:space="preserve"> du 19 décembre 2022 et </w:t>
      </w:r>
      <w:hyperlink r:id="rId53" w:history="1">
        <w:r w:rsidRPr="005C4EA4">
          <w:rPr>
            <w:rStyle w:val="Hyperlink"/>
            <w:lang w:val="fr-FR"/>
          </w:rPr>
          <w:t>16/33</w:t>
        </w:r>
      </w:hyperlink>
      <w:r w:rsidRPr="005C4EA4">
        <w:rPr>
          <w:lang w:val="fr-FR"/>
        </w:rPr>
        <w:t xml:space="preserve"> du 27 février 2025 relatives à l</w:t>
      </w:r>
      <w:r w:rsidR="002D22B6">
        <w:rPr>
          <w:lang w:val="fr-FR"/>
        </w:rPr>
        <w:t>’</w:t>
      </w:r>
      <w:r w:rsidRPr="005C4EA4">
        <w:rPr>
          <w:lang w:val="fr-FR"/>
        </w:rPr>
        <w:t>évaluation des besoins de financement de tou</w:t>
      </w:r>
      <w:r w:rsidR="002D423D">
        <w:rPr>
          <w:lang w:val="fr-FR"/>
        </w:rPr>
        <w:t>te</w:t>
      </w:r>
      <w:r w:rsidRPr="005C4EA4">
        <w:rPr>
          <w:lang w:val="fr-FR"/>
        </w:rPr>
        <w:t xml:space="preserve">s les </w:t>
      </w:r>
      <w:r w:rsidR="002D423D">
        <w:rPr>
          <w:lang w:val="fr-FR"/>
        </w:rPr>
        <w:t xml:space="preserve">Parties qui sont des </w:t>
      </w:r>
      <w:r>
        <w:rPr>
          <w:lang w:val="fr-FR"/>
        </w:rPr>
        <w:t xml:space="preserve">pays en développement </w:t>
      </w:r>
      <w:r w:rsidR="006765C8">
        <w:rPr>
          <w:lang w:val="fr-FR"/>
        </w:rPr>
        <w:t>remplissant les conditions requises</w:t>
      </w:r>
      <w:r w:rsidRPr="005C4EA4">
        <w:rPr>
          <w:lang w:val="fr-FR"/>
        </w:rPr>
        <w:t>, en particulier les moins avancés</w:t>
      </w:r>
      <w:r w:rsidR="002D423D">
        <w:rPr>
          <w:lang w:val="fr-FR"/>
        </w:rPr>
        <w:t xml:space="preserve"> d</w:t>
      </w:r>
      <w:r w:rsidR="002D22B6">
        <w:rPr>
          <w:lang w:val="fr-FR"/>
        </w:rPr>
        <w:t>’</w:t>
      </w:r>
      <w:r w:rsidR="002D423D">
        <w:rPr>
          <w:lang w:val="fr-FR"/>
        </w:rPr>
        <w:t>entre eux et</w:t>
      </w:r>
      <w:r w:rsidRPr="005C4EA4">
        <w:rPr>
          <w:lang w:val="fr-FR"/>
        </w:rPr>
        <w:t xml:space="preserve"> les petits États insulaires en développement</w:t>
      </w:r>
      <w:r w:rsidR="002D423D">
        <w:rPr>
          <w:lang w:val="fr-FR"/>
        </w:rPr>
        <w:t xml:space="preserve"> et</w:t>
      </w:r>
      <w:r w:rsidRPr="005C4EA4">
        <w:rPr>
          <w:lang w:val="fr-FR"/>
        </w:rPr>
        <w:t xml:space="preserve"> des Parties à économie en transition pour </w:t>
      </w:r>
      <w:r w:rsidR="002D423D">
        <w:rPr>
          <w:lang w:val="fr-FR"/>
        </w:rPr>
        <w:t>l</w:t>
      </w:r>
      <w:r w:rsidR="002D22B6">
        <w:rPr>
          <w:lang w:val="fr-FR"/>
        </w:rPr>
        <w:t>’</w:t>
      </w:r>
      <w:r w:rsidR="002D423D">
        <w:rPr>
          <w:lang w:val="fr-FR"/>
        </w:rPr>
        <w:t>application</w:t>
      </w:r>
      <w:r w:rsidRPr="005C4EA4">
        <w:rPr>
          <w:lang w:val="fr-FR"/>
        </w:rPr>
        <w:t xml:space="preserve"> de</w:t>
      </w:r>
      <w:r w:rsidR="002D423D">
        <w:rPr>
          <w:lang w:val="fr-FR"/>
        </w:rPr>
        <w:t>s dispositions de</w:t>
      </w:r>
      <w:r w:rsidRPr="005C4EA4">
        <w:rPr>
          <w:lang w:val="fr-FR"/>
        </w:rPr>
        <w:t xml:space="preserve"> la Convention sur la diversité biologique</w:t>
      </w:r>
      <w:r w:rsidRPr="005C4EA4">
        <w:rPr>
          <w:rStyle w:val="FootnoteReference"/>
          <w:lang w:val="fr-FR"/>
        </w:rPr>
        <w:footnoteReference w:id="35"/>
      </w:r>
      <w:r w:rsidRPr="005C4EA4">
        <w:rPr>
          <w:lang w:val="fr-FR"/>
        </w:rPr>
        <w:t xml:space="preserve"> et </w:t>
      </w:r>
      <w:r w:rsidR="00624032">
        <w:rPr>
          <w:lang w:val="fr-FR"/>
        </w:rPr>
        <w:t>de ses protocoles</w:t>
      </w:r>
      <w:r w:rsidRPr="005C4EA4">
        <w:rPr>
          <w:lang w:val="fr-FR"/>
        </w:rPr>
        <w:t xml:space="preserve"> pendant la neuvième période de reconstitution des ressources de la Caisse du Fonds pour l</w:t>
      </w:r>
      <w:r w:rsidR="002D22B6">
        <w:rPr>
          <w:lang w:val="fr-FR"/>
        </w:rPr>
        <w:t>’</w:t>
      </w:r>
      <w:r w:rsidRPr="005C4EA4">
        <w:rPr>
          <w:lang w:val="fr-FR"/>
        </w:rPr>
        <w:t xml:space="preserve">environnement mondial (juillet 2026–juin 2030), </w:t>
      </w:r>
    </w:p>
    <w:p w14:paraId="0FC0F347" w14:textId="019BAFA7" w:rsidR="007A36C2" w:rsidRPr="005C4EA4" w:rsidRDefault="007A36C2" w:rsidP="007A36C2">
      <w:pPr>
        <w:pStyle w:val="CBDDesicionText"/>
        <w:ind w:left="567" w:firstLine="0"/>
        <w:rPr>
          <w:lang w:val="fr-FR"/>
        </w:rPr>
      </w:pPr>
      <w:r>
        <w:rPr>
          <w:i/>
          <w:iCs/>
          <w:lang w:val="fr-FR"/>
        </w:rPr>
        <w:tab/>
      </w:r>
      <w:r w:rsidRPr="005C4EA4">
        <w:rPr>
          <w:i/>
          <w:iCs/>
          <w:lang w:val="fr-FR"/>
        </w:rPr>
        <w:t>Rappelant également</w:t>
      </w:r>
      <w:r w:rsidRPr="005C4EA4">
        <w:rPr>
          <w:i/>
          <w:lang w:val="fr-FR"/>
        </w:rPr>
        <w:t xml:space="preserve"> </w:t>
      </w:r>
      <w:r w:rsidRPr="005C4EA4">
        <w:rPr>
          <w:lang w:val="fr-FR"/>
        </w:rPr>
        <w:t xml:space="preserve">le cadre quadriennal axé sur les résultats des priorités du programme sur la biodiversité de la Convention et </w:t>
      </w:r>
      <w:r w:rsidR="00624032">
        <w:rPr>
          <w:lang w:val="fr-FR"/>
        </w:rPr>
        <w:t>de ses protocoles</w:t>
      </w:r>
      <w:r w:rsidRPr="005C4EA4">
        <w:rPr>
          <w:lang w:val="fr-FR"/>
        </w:rPr>
        <w:t xml:space="preserve"> pendant la neuvième période de reconstitution des ressources de la Caisse du Fonds pour l</w:t>
      </w:r>
      <w:r w:rsidR="002D22B6">
        <w:rPr>
          <w:lang w:val="fr-FR"/>
        </w:rPr>
        <w:t>’</w:t>
      </w:r>
      <w:r w:rsidRPr="005C4EA4">
        <w:rPr>
          <w:lang w:val="fr-FR"/>
        </w:rPr>
        <w:t>environnement mondial, figurant à l</w:t>
      </w:r>
      <w:r w:rsidR="002D22B6">
        <w:rPr>
          <w:lang w:val="fr-FR"/>
        </w:rPr>
        <w:t>’</w:t>
      </w:r>
      <w:r w:rsidRPr="005C4EA4">
        <w:rPr>
          <w:lang w:val="fr-FR"/>
        </w:rPr>
        <w:t xml:space="preserve">annexe I </w:t>
      </w:r>
      <w:r w:rsidR="002D423D">
        <w:rPr>
          <w:lang w:val="fr-FR"/>
        </w:rPr>
        <w:t>à</w:t>
      </w:r>
      <w:r w:rsidRPr="005C4EA4">
        <w:rPr>
          <w:lang w:val="fr-FR"/>
        </w:rPr>
        <w:t xml:space="preserve"> la décision </w:t>
      </w:r>
      <w:hyperlink r:id="rId54" w:history="1">
        <w:r w:rsidRPr="005C4EA4">
          <w:rPr>
            <w:rStyle w:val="Hyperlink"/>
            <w:lang w:val="fr-FR"/>
          </w:rPr>
          <w:t>16/33</w:t>
        </w:r>
      </w:hyperlink>
      <w:r w:rsidRPr="005C4EA4">
        <w:rPr>
          <w:lang w:val="fr-FR"/>
        </w:rPr>
        <w:t>,</w:t>
      </w:r>
    </w:p>
    <w:p w14:paraId="142ACB1D" w14:textId="7E0FDC72" w:rsidR="0074659B" w:rsidRDefault="007A36C2" w:rsidP="0074659B">
      <w:pPr>
        <w:pStyle w:val="CBDDesicionText"/>
        <w:ind w:left="567" w:firstLine="0"/>
        <w:rPr>
          <w:lang w:val="fr-FR"/>
        </w:rPr>
      </w:pPr>
      <w:r>
        <w:rPr>
          <w:i/>
          <w:lang w:val="fr-FR"/>
        </w:rPr>
        <w:tab/>
      </w:r>
      <w:r w:rsidR="002D423D">
        <w:rPr>
          <w:i/>
          <w:lang w:val="fr-FR"/>
        </w:rPr>
        <w:t>Considéra</w:t>
      </w:r>
      <w:r w:rsidRPr="005C4EA4">
        <w:rPr>
          <w:i/>
          <w:lang w:val="fr-FR"/>
        </w:rPr>
        <w:t xml:space="preserve">nt </w:t>
      </w:r>
      <w:r w:rsidRPr="005C4EA4">
        <w:rPr>
          <w:lang w:val="fr-FR"/>
        </w:rPr>
        <w:t>que le Cadre mondial de la biodiversité de Kunming-Montréal</w:t>
      </w:r>
      <w:r w:rsidRPr="00E22C0B">
        <w:rPr>
          <w:rStyle w:val="FootnoteReference"/>
        </w:rPr>
        <w:footnoteReference w:id="36"/>
      </w:r>
      <w:r w:rsidRPr="005C4EA4">
        <w:rPr>
          <w:lang w:val="fr-FR"/>
        </w:rPr>
        <w:t xml:space="preserve"> est pertinent </w:t>
      </w:r>
      <w:r>
        <w:rPr>
          <w:lang w:val="fr-FR"/>
        </w:rPr>
        <w:t>pour</w:t>
      </w:r>
      <w:r w:rsidRPr="005C4EA4">
        <w:rPr>
          <w:lang w:val="fr-FR"/>
        </w:rPr>
        <w:t xml:space="preserve"> toutes les conventions </w:t>
      </w:r>
      <w:r w:rsidR="002D423D">
        <w:rPr>
          <w:lang w:val="fr-FR"/>
        </w:rPr>
        <w:t xml:space="preserve">relatives à </w:t>
      </w:r>
      <w:r w:rsidRPr="005C4EA4">
        <w:rPr>
          <w:lang w:val="fr-FR"/>
        </w:rPr>
        <w:t>la diversité biologique et autres accords multilatéraux sur l</w:t>
      </w:r>
      <w:r w:rsidR="002D22B6">
        <w:rPr>
          <w:lang w:val="fr-FR"/>
        </w:rPr>
        <w:t>’</w:t>
      </w:r>
      <w:r w:rsidRPr="005C4EA4">
        <w:rPr>
          <w:lang w:val="fr-FR"/>
        </w:rPr>
        <w:t xml:space="preserve">environnement, ainsi </w:t>
      </w:r>
      <w:r>
        <w:rPr>
          <w:lang w:val="fr-FR"/>
        </w:rPr>
        <w:t>que pour le</w:t>
      </w:r>
      <w:r w:rsidRPr="005C4EA4">
        <w:rPr>
          <w:lang w:val="fr-FR"/>
        </w:rPr>
        <w:t xml:space="preserve"> mandat du Fonds pour l</w:t>
      </w:r>
      <w:r w:rsidR="002D22B6">
        <w:rPr>
          <w:lang w:val="fr-FR"/>
        </w:rPr>
        <w:t>’</w:t>
      </w:r>
      <w:r w:rsidRPr="005C4EA4">
        <w:rPr>
          <w:lang w:val="fr-FR"/>
        </w:rPr>
        <w:t>environnement mondial,</w:t>
      </w:r>
    </w:p>
    <w:p w14:paraId="66A66BEC" w14:textId="344AA920" w:rsidR="006E332B" w:rsidRPr="006E332B" w:rsidRDefault="0074659B" w:rsidP="0074659B">
      <w:pPr>
        <w:pStyle w:val="CBDDesicionText"/>
        <w:ind w:left="567" w:firstLine="0"/>
        <w:rPr>
          <w:lang w:val="fr-FR"/>
        </w:rPr>
      </w:pPr>
      <w:r>
        <w:rPr>
          <w:i/>
          <w:lang w:val="fr-FR"/>
        </w:rPr>
        <w:tab/>
      </w:r>
      <w:r w:rsidR="006E332B" w:rsidRPr="006E332B">
        <w:rPr>
          <w:color w:val="000000"/>
          <w:lang w:val="fr-FR"/>
        </w:rPr>
        <w:t>1.    [</w:t>
      </w:r>
      <w:r w:rsidR="006E332B" w:rsidRPr="006E332B">
        <w:rPr>
          <w:i/>
          <w:iCs/>
          <w:color w:val="000000"/>
          <w:lang w:val="fr-FR"/>
        </w:rPr>
        <w:t>Se félicite][Prend acte][Prend note avec satisfaction</w:t>
      </w:r>
      <w:r w:rsidR="006E332B" w:rsidRPr="006E332B">
        <w:rPr>
          <w:color w:val="000000"/>
          <w:lang w:val="fr-FR"/>
        </w:rPr>
        <w:t>] des annonces de contributions faites au 30 mai 2026 concernant le neuvième cycle de reconstitution des ressources de la Caisse du Fonds pour l</w:t>
      </w:r>
      <w:r w:rsidR="002D22B6">
        <w:rPr>
          <w:color w:val="000000"/>
          <w:lang w:val="fr-FR"/>
        </w:rPr>
        <w:t>’</w:t>
      </w:r>
      <w:r w:rsidR="006E332B" w:rsidRPr="006E332B">
        <w:rPr>
          <w:color w:val="000000"/>
          <w:lang w:val="fr-FR"/>
        </w:rPr>
        <w:t>environnement mondial par les pays participants suivants</w:t>
      </w:r>
      <w:r w:rsidR="00142771">
        <w:rPr>
          <w:color w:val="000000"/>
          <w:lang w:val="fr-FR"/>
        </w:rPr>
        <w:t xml:space="preserve"> :</w:t>
      </w:r>
      <w:r w:rsidR="006E332B" w:rsidRPr="006E332B">
        <w:rPr>
          <w:color w:val="000000"/>
          <w:lang w:val="fr-FR"/>
        </w:rPr>
        <w:t xml:space="preserve"> Afrique du Sud, Allemagne, Australie, Autriche, Belgique, Brésil, Canada, Chine, Côte d</w:t>
      </w:r>
      <w:r w:rsidR="002D22B6">
        <w:rPr>
          <w:color w:val="000000"/>
          <w:lang w:val="fr-FR"/>
        </w:rPr>
        <w:t>’</w:t>
      </w:r>
      <w:r w:rsidR="006E332B" w:rsidRPr="006E332B">
        <w:rPr>
          <w:color w:val="000000"/>
          <w:lang w:val="fr-FR"/>
        </w:rPr>
        <w:t>Ivoire, France, Inde, Irlande, Italie, Japon, Luxembourg, Mexique, Ouzbékistan, Pays-Bas (Royaume des), Norvège, Nouvelle-Zélande, Slovénie et Suisse, qui se chiffraient à quelque 3,9 milliards de dollars des États-Unis, en appliquant les taux de change de référence convenus pour la période de reconstitution</w:t>
      </w:r>
      <w:r w:rsidR="006E332B" w:rsidRPr="00B87A50">
        <w:rPr>
          <w:vertAlign w:val="superscript"/>
        </w:rPr>
        <w:footnoteReference w:id="37"/>
      </w:r>
      <w:r w:rsidR="006E332B" w:rsidRPr="006E332B">
        <w:rPr>
          <w:color w:val="000000"/>
          <w:lang w:val="fr-FR"/>
        </w:rPr>
        <w:t>;]</w:t>
      </w:r>
      <w:r w:rsidR="006E332B" w:rsidRPr="006E332B">
        <w:rPr>
          <w:rFonts w:ascii="Segoe UI" w:hAnsi="Segoe UI" w:cs="Segoe UI"/>
          <w:color w:val="000000"/>
          <w:sz w:val="20"/>
          <w:szCs w:val="20"/>
          <w:lang w:val="fr-FR"/>
        </w:rPr>
        <w:t> </w:t>
      </w:r>
    </w:p>
    <w:p w14:paraId="218B8E8C" w14:textId="51723F89" w:rsidR="006E332B" w:rsidRPr="00C90980" w:rsidRDefault="006E332B" w:rsidP="006E332B">
      <w:pPr>
        <w:pStyle w:val="CBDNormalNoNumber"/>
        <w:tabs>
          <w:tab w:val="clear" w:pos="567"/>
        </w:tabs>
        <w:ind w:left="720"/>
        <w:rPr>
          <w:lang w:val="fr-CA"/>
        </w:rPr>
      </w:pPr>
      <w:r>
        <w:rPr>
          <w:lang w:val="fr-CA"/>
        </w:rPr>
        <w:tab/>
      </w:r>
      <w:r w:rsidRPr="00541577">
        <w:rPr>
          <w:lang w:val="fr-CA"/>
        </w:rPr>
        <w:t>[</w:t>
      </w:r>
      <w:r>
        <w:rPr>
          <w:lang w:val="fr-CA"/>
        </w:rPr>
        <w:t>2</w:t>
      </w:r>
      <w:r w:rsidRPr="00541577">
        <w:rPr>
          <w:lang w:val="fr-CA"/>
        </w:rPr>
        <w:t xml:space="preserve">. </w:t>
      </w:r>
      <w:r>
        <w:rPr>
          <w:lang w:val="fr-CA"/>
        </w:rPr>
        <w:tab/>
      </w:r>
      <w:r w:rsidRPr="00F73CA6">
        <w:rPr>
          <w:i/>
          <w:iCs/>
          <w:lang w:val="fr-FR"/>
        </w:rPr>
        <w:t>Note avec préoccupation</w:t>
      </w:r>
      <w:r w:rsidRPr="003366B8">
        <w:rPr>
          <w:lang w:val="fr-FR"/>
        </w:rPr>
        <w:t xml:space="preserve"> que le</w:t>
      </w:r>
      <w:r>
        <w:rPr>
          <w:lang w:val="fr-FR"/>
        </w:rPr>
        <w:t xml:space="preserve"> montant de</w:t>
      </w:r>
      <w:r w:rsidRPr="003366B8">
        <w:rPr>
          <w:lang w:val="fr-FR"/>
        </w:rPr>
        <w:t xml:space="preserve"> 3,9 milliards de dollars provient de seulement 50 </w:t>
      </w:r>
      <w:r>
        <w:rPr>
          <w:lang w:val="fr-FR"/>
        </w:rPr>
        <w:t>pour cent</w:t>
      </w:r>
      <w:r w:rsidRPr="003366B8">
        <w:rPr>
          <w:lang w:val="fr-FR"/>
        </w:rPr>
        <w:t xml:space="preserve"> des </w:t>
      </w:r>
      <w:r>
        <w:rPr>
          <w:lang w:val="fr-FR"/>
        </w:rPr>
        <w:t xml:space="preserve">Parties qui sont des </w:t>
      </w:r>
      <w:r w:rsidRPr="003366B8">
        <w:rPr>
          <w:lang w:val="fr-FR"/>
        </w:rPr>
        <w:t xml:space="preserve">pays développés, et </w:t>
      </w:r>
      <w:r>
        <w:rPr>
          <w:lang w:val="fr-FR"/>
        </w:rPr>
        <w:t>apprécie l</w:t>
      </w:r>
      <w:r w:rsidRPr="003366B8">
        <w:rPr>
          <w:lang w:val="fr-FR"/>
        </w:rPr>
        <w:t xml:space="preserve">es contributions </w:t>
      </w:r>
      <w:r>
        <w:rPr>
          <w:lang w:val="fr-FR"/>
        </w:rPr>
        <w:t>faites par l</w:t>
      </w:r>
      <w:r w:rsidRPr="003366B8">
        <w:rPr>
          <w:lang w:val="fr-FR"/>
        </w:rPr>
        <w:t xml:space="preserve">es </w:t>
      </w:r>
      <w:r>
        <w:rPr>
          <w:lang w:val="fr-FR"/>
        </w:rPr>
        <w:t>Parties qui sont des pays en développement</w:t>
      </w:r>
      <w:r w:rsidR="00142771">
        <w:rPr>
          <w:lang w:val="fr-FR"/>
        </w:rPr>
        <w:t xml:space="preserve"> :</w:t>
      </w:r>
      <w:r>
        <w:rPr>
          <w:lang w:val="fr-FR"/>
        </w:rPr>
        <w:t xml:space="preserve"> </w:t>
      </w:r>
      <w:r w:rsidRPr="00542E15">
        <w:rPr>
          <w:lang w:val="fr-FR"/>
        </w:rPr>
        <w:t>Afrique du Sud, Brésil, Chine, Côte d</w:t>
      </w:r>
      <w:r w:rsidR="002D22B6">
        <w:rPr>
          <w:lang w:val="fr-FR"/>
        </w:rPr>
        <w:t>’</w:t>
      </w:r>
      <w:r w:rsidRPr="00542E15">
        <w:rPr>
          <w:lang w:val="fr-FR"/>
        </w:rPr>
        <w:t>Ivoire, Inde, Mexique et Ouzbékistan</w:t>
      </w:r>
      <w:r w:rsidRPr="00542E15">
        <w:rPr>
          <w:rStyle w:val="FootnoteReference"/>
          <w:lang w:val="fr-FR"/>
        </w:rPr>
        <w:footnoteReference w:id="38"/>
      </w:r>
      <w:r>
        <w:rPr>
          <w:lang w:val="fr-FR"/>
        </w:rPr>
        <w:t>;</w:t>
      </w:r>
      <w:r w:rsidRPr="00542E15">
        <w:rPr>
          <w:lang w:val="fr-FR"/>
        </w:rPr>
        <w:t>]</w:t>
      </w:r>
      <w:r>
        <w:rPr>
          <w:lang w:val="fr-CA"/>
        </w:rPr>
        <w:t xml:space="preserve"> </w:t>
      </w:r>
    </w:p>
    <w:p w14:paraId="01E842E1" w14:textId="3D6DA1CA" w:rsidR="006E332B" w:rsidRPr="00050BD0" w:rsidRDefault="006E332B" w:rsidP="006E332B">
      <w:pPr>
        <w:pStyle w:val="CBDNormalNoNumber"/>
        <w:tabs>
          <w:tab w:val="clear" w:pos="567"/>
        </w:tabs>
        <w:ind w:left="720"/>
        <w:rPr>
          <w:lang w:val="fr-FR"/>
        </w:rPr>
      </w:pPr>
      <w:r>
        <w:rPr>
          <w:lang w:val="fr-FR"/>
        </w:rPr>
        <w:tab/>
      </w:r>
      <w:r w:rsidRPr="00050BD0">
        <w:rPr>
          <w:lang w:val="fr-FR"/>
        </w:rPr>
        <w:t>[</w:t>
      </w:r>
      <w:r>
        <w:rPr>
          <w:lang w:val="fr-FR"/>
        </w:rPr>
        <w:t>3</w:t>
      </w:r>
      <w:r w:rsidRPr="00050BD0">
        <w:rPr>
          <w:lang w:val="fr-FR"/>
        </w:rPr>
        <w:t>.</w:t>
      </w:r>
      <w:r w:rsidRPr="00050BD0">
        <w:rPr>
          <w:lang w:val="fr-FR"/>
        </w:rPr>
        <w:tab/>
        <w:t>[</w:t>
      </w:r>
      <w:r w:rsidRPr="00F73CA6">
        <w:rPr>
          <w:i/>
          <w:iCs/>
          <w:lang w:val="fr-FR"/>
        </w:rPr>
        <w:t>Note avec une profonde préoccupation</w:t>
      </w:r>
      <w:r w:rsidRPr="00050BD0">
        <w:rPr>
          <w:lang w:val="fr-FR"/>
        </w:rPr>
        <w:t>] que [le</w:t>
      </w:r>
      <w:r>
        <w:rPr>
          <w:lang w:val="fr-FR"/>
        </w:rPr>
        <w:t xml:space="preserve">s négociations relatives à la </w:t>
      </w:r>
      <w:r w:rsidRPr="00050BD0">
        <w:rPr>
          <w:lang w:val="fr-FR"/>
        </w:rPr>
        <w:t xml:space="preserve">neuvième reconstitution </w:t>
      </w:r>
      <w:r>
        <w:rPr>
          <w:lang w:val="fr-FR"/>
        </w:rPr>
        <w:t>des ressources de la Caisse du Fonds pour l</w:t>
      </w:r>
      <w:r w:rsidR="002D22B6">
        <w:rPr>
          <w:lang w:val="fr-FR"/>
        </w:rPr>
        <w:t>’</w:t>
      </w:r>
      <w:r>
        <w:rPr>
          <w:lang w:val="fr-FR"/>
        </w:rPr>
        <w:t>environnement mondial se sont soldées par une</w:t>
      </w:r>
      <w:r w:rsidRPr="00050BD0">
        <w:rPr>
          <w:lang w:val="fr-FR"/>
        </w:rPr>
        <w:t xml:space="preserve"> diminution de 27 </w:t>
      </w:r>
      <w:r>
        <w:rPr>
          <w:lang w:val="fr-FR"/>
        </w:rPr>
        <w:t xml:space="preserve">pour cent </w:t>
      </w:r>
      <w:r w:rsidRPr="00050BD0">
        <w:rPr>
          <w:lang w:val="fr-FR"/>
        </w:rPr>
        <w:t xml:space="preserve">par rapport </w:t>
      </w:r>
      <w:r>
        <w:rPr>
          <w:lang w:val="fr-FR"/>
        </w:rPr>
        <w:t xml:space="preserve">à la </w:t>
      </w:r>
      <w:r w:rsidRPr="00050BD0">
        <w:rPr>
          <w:lang w:val="fr-FR"/>
        </w:rPr>
        <w:t xml:space="preserve">huitième </w:t>
      </w:r>
      <w:r>
        <w:rPr>
          <w:lang w:val="fr-FR"/>
        </w:rPr>
        <w:t>période de reconstitution et que c</w:t>
      </w:r>
      <w:r w:rsidRPr="00050BD0">
        <w:rPr>
          <w:lang w:val="fr-FR"/>
        </w:rPr>
        <w:t xml:space="preserve">ette </w:t>
      </w:r>
      <w:r>
        <w:rPr>
          <w:lang w:val="fr-FR"/>
        </w:rPr>
        <w:lastRenderedPageBreak/>
        <w:t>diminutio</w:t>
      </w:r>
      <w:r w:rsidRPr="00050BD0">
        <w:rPr>
          <w:lang w:val="fr-FR"/>
        </w:rPr>
        <w:t xml:space="preserve">n intervient à un moment où les Parties sont </w:t>
      </w:r>
      <w:r>
        <w:rPr>
          <w:lang w:val="fr-FR"/>
        </w:rPr>
        <w:t xml:space="preserve">censées </w:t>
      </w:r>
      <w:r w:rsidRPr="00050BD0">
        <w:rPr>
          <w:lang w:val="fr-FR"/>
        </w:rPr>
        <w:t>accélérer l</w:t>
      </w:r>
      <w:r w:rsidR="002D22B6">
        <w:rPr>
          <w:lang w:val="fr-FR"/>
        </w:rPr>
        <w:t>’</w:t>
      </w:r>
      <w:r>
        <w:rPr>
          <w:lang w:val="fr-FR"/>
        </w:rPr>
        <w:t xml:space="preserve">application </w:t>
      </w:r>
      <w:r w:rsidRPr="00050BD0">
        <w:rPr>
          <w:lang w:val="fr-FR"/>
        </w:rPr>
        <w:t>du Cadre mondial de la biodiversité de Kunming-Montréal] [le niveau global des ressources demeure insuffisant au regard de l</w:t>
      </w:r>
      <w:r w:rsidR="002D22B6">
        <w:rPr>
          <w:lang w:val="fr-FR"/>
        </w:rPr>
        <w:t>’</w:t>
      </w:r>
      <w:r w:rsidRPr="00050BD0">
        <w:rPr>
          <w:lang w:val="fr-FR"/>
        </w:rPr>
        <w:t>ampleur des besoins</w:t>
      </w:r>
      <w:r>
        <w:rPr>
          <w:lang w:val="fr-FR"/>
        </w:rPr>
        <w:t>, sur le plan de l</w:t>
      </w:r>
      <w:r w:rsidR="002D22B6">
        <w:rPr>
          <w:lang w:val="fr-FR"/>
        </w:rPr>
        <w:t>’</w:t>
      </w:r>
      <w:r>
        <w:rPr>
          <w:lang w:val="fr-FR"/>
        </w:rPr>
        <w:t>application des dispositions de</w:t>
      </w:r>
      <w:r w:rsidRPr="00050BD0">
        <w:rPr>
          <w:lang w:val="fr-FR"/>
        </w:rPr>
        <w:t xml:space="preserve"> la Convention</w:t>
      </w:r>
      <w:r>
        <w:rPr>
          <w:lang w:val="fr-FR"/>
        </w:rPr>
        <w:t xml:space="preserve"> sur la diversité biologique et de </w:t>
      </w:r>
      <w:r w:rsidRPr="00050BD0">
        <w:rPr>
          <w:lang w:val="fr-FR"/>
        </w:rPr>
        <w:t xml:space="preserve">ses </w:t>
      </w:r>
      <w:r>
        <w:rPr>
          <w:lang w:val="fr-FR"/>
        </w:rPr>
        <w:t>p</w:t>
      </w:r>
      <w:r w:rsidRPr="00050BD0">
        <w:rPr>
          <w:lang w:val="fr-FR"/>
        </w:rPr>
        <w:t xml:space="preserve">rotocoles et </w:t>
      </w:r>
      <w:r>
        <w:rPr>
          <w:lang w:val="fr-FR"/>
        </w:rPr>
        <w:t>du</w:t>
      </w:r>
      <w:r w:rsidRPr="00050BD0">
        <w:rPr>
          <w:lang w:val="fr-FR"/>
        </w:rPr>
        <w:t xml:space="preserve"> Cadre mondial de la biodiversité de Kunming-Montréal, en particulier la cible 19 a)</w:t>
      </w:r>
      <w:r>
        <w:rPr>
          <w:lang w:val="fr-FR"/>
        </w:rPr>
        <w:t>;</w:t>
      </w:r>
      <w:r w:rsidRPr="00050BD0">
        <w:rPr>
          <w:lang w:val="fr-FR"/>
        </w:rPr>
        <w:t>]</w:t>
      </w:r>
      <w:r w:rsidRPr="000F64E8">
        <w:rPr>
          <w:lang w:val="fr-FR"/>
        </w:rPr>
        <w:t>]</w:t>
      </w:r>
      <w:r w:rsidR="008866E0">
        <w:rPr>
          <w:rStyle w:val="FootnoteReference"/>
        </w:rPr>
        <w:footnoteReference w:id="39"/>
      </w:r>
    </w:p>
    <w:p w14:paraId="5A00CD80" w14:textId="4B6D0EB9" w:rsidR="006E332B" w:rsidRPr="007743B9" w:rsidRDefault="006E332B" w:rsidP="006E332B">
      <w:pPr>
        <w:pStyle w:val="CBDNormalNoNumber"/>
        <w:tabs>
          <w:tab w:val="clear" w:pos="567"/>
        </w:tabs>
        <w:ind w:left="720"/>
        <w:rPr>
          <w:lang w:val="fr-FR"/>
        </w:rPr>
      </w:pPr>
      <w:r>
        <w:rPr>
          <w:lang w:val="fr-FR"/>
        </w:rPr>
        <w:tab/>
        <w:t>4</w:t>
      </w:r>
      <w:r w:rsidRPr="00050BD0">
        <w:rPr>
          <w:lang w:val="fr-FR"/>
        </w:rPr>
        <w:t xml:space="preserve">. </w:t>
      </w:r>
      <w:r>
        <w:rPr>
          <w:lang w:val="fr-FR"/>
        </w:rPr>
        <w:tab/>
      </w:r>
      <w:r w:rsidRPr="00050BD0">
        <w:rPr>
          <w:i/>
          <w:iCs/>
          <w:lang w:val="fr-FR"/>
        </w:rPr>
        <w:t>[</w:t>
      </w:r>
      <w:r w:rsidRPr="001A06E8">
        <w:rPr>
          <w:i/>
          <w:iCs/>
          <w:lang w:val="fr-FR"/>
        </w:rPr>
        <w:t>Exhorte][Prie</w:t>
      </w:r>
      <w:r>
        <w:rPr>
          <w:i/>
          <w:iCs/>
          <w:lang w:val="fr-FR"/>
        </w:rPr>
        <w:t xml:space="preserve"> instamment</w:t>
      </w:r>
      <w:r w:rsidRPr="001A06E8">
        <w:rPr>
          <w:i/>
          <w:iCs/>
          <w:lang w:val="fr-FR"/>
        </w:rPr>
        <w:t>]</w:t>
      </w:r>
      <w:r w:rsidRPr="001A06E8">
        <w:rPr>
          <w:i/>
          <w:lang w:val="fr-FR"/>
        </w:rPr>
        <w:t xml:space="preserve"> </w:t>
      </w:r>
      <w:r w:rsidRPr="001A06E8">
        <w:rPr>
          <w:lang w:val="fr-FR"/>
        </w:rPr>
        <w:t xml:space="preserve">les </w:t>
      </w:r>
      <w:r>
        <w:rPr>
          <w:lang w:val="fr-FR"/>
        </w:rPr>
        <w:t xml:space="preserve">Parties qui sont des </w:t>
      </w:r>
      <w:r w:rsidRPr="001A06E8">
        <w:rPr>
          <w:lang w:val="fr-FR"/>
        </w:rPr>
        <w:t>pays développés</w:t>
      </w:r>
      <w:r>
        <w:rPr>
          <w:lang w:val="fr-FR"/>
        </w:rPr>
        <w:t xml:space="preserve">, et invite </w:t>
      </w:r>
      <w:r w:rsidRPr="001A06E8">
        <w:rPr>
          <w:lang w:val="fr-FR"/>
        </w:rPr>
        <w:t>les autres Parties ayant volontairement assumé l</w:t>
      </w:r>
      <w:r>
        <w:rPr>
          <w:lang w:val="fr-FR"/>
        </w:rPr>
        <w:t>e</w:t>
      </w:r>
      <w:r w:rsidRPr="001A06E8">
        <w:rPr>
          <w:lang w:val="fr-FR"/>
        </w:rPr>
        <w:t>s obligations</w:t>
      </w:r>
      <w:r>
        <w:rPr>
          <w:lang w:val="fr-FR"/>
        </w:rPr>
        <w:t xml:space="preserve"> de ces pays, ainsi que d</w:t>
      </w:r>
      <w:r w:rsidR="002D22B6">
        <w:rPr>
          <w:lang w:val="fr-FR"/>
        </w:rPr>
        <w:t>’</w:t>
      </w:r>
      <w:r w:rsidRPr="001A06E8">
        <w:rPr>
          <w:lang w:val="fr-FR"/>
        </w:rPr>
        <w:t>autres</w:t>
      </w:r>
      <w:r>
        <w:rPr>
          <w:lang w:val="fr-FR"/>
        </w:rPr>
        <w:t>,</w:t>
      </w:r>
      <w:r w:rsidRPr="001A06E8">
        <w:rPr>
          <w:lang w:val="fr-FR"/>
        </w:rPr>
        <w:t xml:space="preserve"> à </w:t>
      </w:r>
      <w:r>
        <w:rPr>
          <w:lang w:val="fr-FR"/>
        </w:rPr>
        <w:t>faire</w:t>
      </w:r>
      <w:r w:rsidRPr="001A06E8">
        <w:rPr>
          <w:lang w:val="fr-FR"/>
        </w:rPr>
        <w:t xml:space="preserve"> des contributions </w:t>
      </w:r>
      <w:r>
        <w:rPr>
          <w:lang w:val="fr-FR"/>
        </w:rPr>
        <w:t xml:space="preserve">à la </w:t>
      </w:r>
      <w:r w:rsidRPr="001A06E8">
        <w:rPr>
          <w:lang w:val="fr-FR"/>
        </w:rPr>
        <w:t xml:space="preserve">neuvième reconstitution des ressources de la Caisse du </w:t>
      </w:r>
      <w:r w:rsidRPr="007743B9">
        <w:rPr>
          <w:lang w:val="fr-FR"/>
        </w:rPr>
        <w:t>Fonds pour l</w:t>
      </w:r>
      <w:r w:rsidR="002D22B6">
        <w:rPr>
          <w:lang w:val="fr-FR"/>
        </w:rPr>
        <w:t>’</w:t>
      </w:r>
      <w:r w:rsidRPr="007743B9">
        <w:rPr>
          <w:lang w:val="fr-FR"/>
        </w:rPr>
        <w:t>environnement mondial à l</w:t>
      </w:r>
      <w:r w:rsidR="002D22B6">
        <w:rPr>
          <w:lang w:val="fr-FR"/>
        </w:rPr>
        <w:t>’</w:t>
      </w:r>
      <w:r w:rsidRPr="007743B9">
        <w:rPr>
          <w:lang w:val="fr-FR"/>
        </w:rPr>
        <w:t>appui de l</w:t>
      </w:r>
      <w:r w:rsidR="002D22B6">
        <w:rPr>
          <w:lang w:val="fr-FR"/>
        </w:rPr>
        <w:t>’</w:t>
      </w:r>
      <w:r w:rsidRPr="007743B9">
        <w:rPr>
          <w:lang w:val="fr-FR"/>
        </w:rPr>
        <w:t xml:space="preserve">application </w:t>
      </w:r>
      <w:r>
        <w:rPr>
          <w:lang w:val="fr-FR"/>
        </w:rPr>
        <w:t xml:space="preserve">intégrale </w:t>
      </w:r>
      <w:r w:rsidRPr="007743B9">
        <w:rPr>
          <w:lang w:val="fr-FR"/>
        </w:rPr>
        <w:t>du Cadre et conformément aux dispositions de l</w:t>
      </w:r>
      <w:r w:rsidR="002D22B6">
        <w:rPr>
          <w:lang w:val="fr-FR"/>
        </w:rPr>
        <w:t>’</w:t>
      </w:r>
      <w:r w:rsidRPr="007743B9">
        <w:rPr>
          <w:lang w:val="fr-FR"/>
        </w:rPr>
        <w:t>article 20 de la Convention;</w:t>
      </w:r>
    </w:p>
    <w:p w14:paraId="6BD89B90" w14:textId="2F3EB45B" w:rsidR="006E332B" w:rsidRPr="007743B9" w:rsidRDefault="006E332B" w:rsidP="006E332B">
      <w:pPr>
        <w:pStyle w:val="CBDNormalNoNumber"/>
        <w:tabs>
          <w:tab w:val="clear" w:pos="567"/>
        </w:tabs>
        <w:ind w:left="720"/>
        <w:rPr>
          <w:lang w:val="fr-FR"/>
        </w:rPr>
      </w:pPr>
      <w:r>
        <w:rPr>
          <w:lang w:val="fr-FR"/>
        </w:rPr>
        <w:tab/>
      </w:r>
      <w:r w:rsidRPr="007743B9">
        <w:rPr>
          <w:lang w:val="fr-FR"/>
        </w:rPr>
        <w:t>5.</w:t>
      </w:r>
      <w:r w:rsidRPr="007743B9">
        <w:rPr>
          <w:lang w:val="fr-FR"/>
        </w:rPr>
        <w:tab/>
      </w:r>
      <w:r w:rsidRPr="007743B9">
        <w:rPr>
          <w:i/>
          <w:iCs/>
          <w:lang w:val="fr-FR"/>
        </w:rPr>
        <w:t>Accueille avec satisfaction</w:t>
      </w:r>
      <w:r w:rsidRPr="007743B9">
        <w:rPr>
          <w:lang w:val="fr-FR"/>
        </w:rPr>
        <w:t xml:space="preserve"> le rapport du Conseil du Fonds pour l</w:t>
      </w:r>
      <w:r w:rsidR="002D22B6">
        <w:rPr>
          <w:lang w:val="fr-FR"/>
        </w:rPr>
        <w:t>’</w:t>
      </w:r>
      <w:r w:rsidRPr="007743B9">
        <w:rPr>
          <w:lang w:val="fr-FR"/>
        </w:rPr>
        <w:t>environnement mondial, établi en prévision de la dix-septième réunion de la Conférence des Parties</w:t>
      </w:r>
      <w:r w:rsidRPr="007743B9">
        <w:rPr>
          <w:rStyle w:val="FootnoteReference"/>
          <w:lang w:val="fr-FR"/>
        </w:rPr>
        <w:footnoteReference w:id="40"/>
      </w:r>
      <w:r w:rsidRPr="007743B9">
        <w:rPr>
          <w:lang w:val="fr-FR"/>
        </w:rPr>
        <w:t>;</w:t>
      </w:r>
    </w:p>
    <w:p w14:paraId="6FD4CB03" w14:textId="7DA00CB3" w:rsidR="006E332B" w:rsidRPr="007743B9" w:rsidRDefault="006E332B" w:rsidP="006E332B">
      <w:pPr>
        <w:pStyle w:val="CBDNormalNoNumber"/>
        <w:tabs>
          <w:tab w:val="clear" w:pos="567"/>
        </w:tabs>
        <w:ind w:left="720"/>
        <w:rPr>
          <w:lang w:val="fr-FR"/>
        </w:rPr>
      </w:pPr>
      <w:r>
        <w:rPr>
          <w:lang w:val="fr-FR"/>
        </w:rPr>
        <w:tab/>
      </w:r>
      <w:r w:rsidRPr="007743B9">
        <w:rPr>
          <w:lang w:val="fr-FR"/>
        </w:rPr>
        <w:t>6.</w:t>
      </w:r>
      <w:r w:rsidRPr="007743B9">
        <w:rPr>
          <w:lang w:val="fr-FR"/>
        </w:rPr>
        <w:tab/>
        <w:t xml:space="preserve"> </w:t>
      </w:r>
      <w:r w:rsidRPr="007743B9">
        <w:rPr>
          <w:i/>
          <w:iCs/>
          <w:lang w:val="fr-FR"/>
        </w:rPr>
        <w:t xml:space="preserve">Se félicite </w:t>
      </w:r>
      <w:r w:rsidRPr="007743B9">
        <w:rPr>
          <w:lang w:val="fr-FR"/>
        </w:rPr>
        <w:t>de l</w:t>
      </w:r>
      <w:r w:rsidR="002D22B6">
        <w:rPr>
          <w:lang w:val="fr-FR"/>
        </w:rPr>
        <w:t>’</w:t>
      </w:r>
      <w:r w:rsidRPr="007743B9">
        <w:rPr>
          <w:lang w:val="fr-FR"/>
        </w:rPr>
        <w:t>amélioration de la ventilation du cofinancement par source dans le rapport du Conseil du Fonds pour l</w:t>
      </w:r>
      <w:r w:rsidR="002D22B6">
        <w:rPr>
          <w:lang w:val="fr-FR"/>
        </w:rPr>
        <w:t>’</w:t>
      </w:r>
      <w:r w:rsidRPr="007743B9">
        <w:rPr>
          <w:lang w:val="fr-FR"/>
        </w:rPr>
        <w:t>environnement mondial</w:t>
      </w:r>
      <w:r>
        <w:rPr>
          <w:lang w:val="fr-FR"/>
        </w:rPr>
        <w:t xml:space="preserve"> </w:t>
      </w:r>
      <w:r w:rsidRPr="007743B9">
        <w:rPr>
          <w:lang w:val="fr-FR"/>
        </w:rPr>
        <w:t>et encourage ce dernier à continuer d</w:t>
      </w:r>
      <w:r w:rsidR="002D22B6">
        <w:rPr>
          <w:lang w:val="fr-FR"/>
        </w:rPr>
        <w:t>’</w:t>
      </w:r>
      <w:r w:rsidRPr="007743B9">
        <w:rPr>
          <w:lang w:val="fr-FR"/>
        </w:rPr>
        <w:t>accroître la transparence et le niveau de détail des futurs rapports sur les diverses sources de cofinancement;</w:t>
      </w:r>
    </w:p>
    <w:p w14:paraId="517D1AEA" w14:textId="235EA56C" w:rsidR="006E332B" w:rsidRDefault="006E332B" w:rsidP="006E332B">
      <w:pPr>
        <w:pStyle w:val="CBDNormalNoNumber"/>
        <w:tabs>
          <w:tab w:val="clear" w:pos="567"/>
        </w:tabs>
        <w:ind w:left="720"/>
        <w:rPr>
          <w:lang w:val="fr-FR"/>
        </w:rPr>
      </w:pPr>
      <w:r>
        <w:rPr>
          <w:lang w:val="fr-FR"/>
        </w:rPr>
        <w:tab/>
      </w:r>
      <w:r w:rsidRPr="007743B9">
        <w:rPr>
          <w:lang w:val="fr-FR"/>
        </w:rPr>
        <w:t>7.</w:t>
      </w:r>
      <w:r w:rsidRPr="007743B9">
        <w:rPr>
          <w:lang w:val="fr-FR"/>
        </w:rPr>
        <w:tab/>
      </w:r>
      <w:r w:rsidRPr="000C5F51">
        <w:rPr>
          <w:i/>
          <w:iCs/>
          <w:lang w:val="fr-FR"/>
        </w:rPr>
        <w:t>Note avec satisfaction</w:t>
      </w:r>
      <w:r w:rsidRPr="000C5F51">
        <w:rPr>
          <w:lang w:val="fr-FR"/>
        </w:rPr>
        <w:t xml:space="preserve"> que les </w:t>
      </w:r>
      <w:r>
        <w:rPr>
          <w:lang w:val="fr-FR"/>
        </w:rPr>
        <w:t xml:space="preserve">directives de </w:t>
      </w:r>
      <w:r w:rsidRPr="000C5F51">
        <w:rPr>
          <w:lang w:val="fr-FR"/>
        </w:rPr>
        <w:t>programm</w:t>
      </w:r>
      <w:r>
        <w:rPr>
          <w:lang w:val="fr-FR"/>
        </w:rPr>
        <w:t xml:space="preserve">ation concernant la neuvième période de </w:t>
      </w:r>
      <w:r w:rsidRPr="000C5F51">
        <w:rPr>
          <w:lang w:val="fr-FR"/>
        </w:rPr>
        <w:t xml:space="preserve">reconstitution des ressources ont été conçues </w:t>
      </w:r>
      <w:r>
        <w:rPr>
          <w:lang w:val="fr-FR"/>
        </w:rPr>
        <w:t>de façon à</w:t>
      </w:r>
      <w:r w:rsidRPr="000C5F51">
        <w:rPr>
          <w:lang w:val="fr-FR"/>
        </w:rPr>
        <w:t xml:space="preserve"> </w:t>
      </w:r>
      <w:r>
        <w:rPr>
          <w:lang w:val="fr-FR"/>
        </w:rPr>
        <w:t>tenir compte de</w:t>
      </w:r>
      <w:r w:rsidRPr="000C5F51">
        <w:rPr>
          <w:lang w:val="fr-FR"/>
        </w:rPr>
        <w:t xml:space="preserve"> tous les éléments du cadre quadriennal</w:t>
      </w:r>
      <w:r>
        <w:rPr>
          <w:lang w:val="fr-FR"/>
        </w:rPr>
        <w:t xml:space="preserve"> axé sur les résultats des </w:t>
      </w:r>
      <w:r w:rsidRPr="000C5F51">
        <w:rPr>
          <w:lang w:val="fr-FR"/>
        </w:rPr>
        <w:t>priorités d</w:t>
      </w:r>
      <w:r w:rsidR="008866E0">
        <w:rPr>
          <w:lang w:val="fr-FR"/>
        </w:rPr>
        <w:t>u</w:t>
      </w:r>
      <w:r w:rsidRPr="000C5F51">
        <w:rPr>
          <w:lang w:val="fr-FR"/>
        </w:rPr>
        <w:t xml:space="preserve"> programme </w:t>
      </w:r>
      <w:r w:rsidR="008866E0">
        <w:rPr>
          <w:lang w:val="fr-FR"/>
        </w:rPr>
        <w:t>sur</w:t>
      </w:r>
      <w:r w:rsidRPr="000C5F51">
        <w:rPr>
          <w:lang w:val="fr-FR"/>
        </w:rPr>
        <w:t xml:space="preserve"> la diversité</w:t>
      </w:r>
      <w:r w:rsidR="008866E0">
        <w:rPr>
          <w:lang w:val="fr-FR"/>
        </w:rPr>
        <w:t xml:space="preserve"> biologique </w:t>
      </w:r>
      <w:r w:rsidRPr="000C5F51">
        <w:rPr>
          <w:lang w:val="fr-FR"/>
        </w:rPr>
        <w:t>de la Convention et de ses protocoles</w:t>
      </w:r>
      <w:r w:rsidRPr="00AD1602">
        <w:rPr>
          <w:lang w:val="fr-FR"/>
        </w:rPr>
        <w:t xml:space="preserve"> </w:t>
      </w:r>
      <w:r>
        <w:rPr>
          <w:lang w:val="fr-FR"/>
        </w:rPr>
        <w:t>pour la neuvième période de reconstitution</w:t>
      </w:r>
      <w:r w:rsidR="008866E0">
        <w:rPr>
          <w:lang w:val="fr-FR"/>
        </w:rPr>
        <w:t>,</w:t>
      </w:r>
      <w:r w:rsidRPr="00050BD0">
        <w:rPr>
          <w:lang w:val="fr-FR"/>
        </w:rPr>
        <w:t xml:space="preserve"> adopté</w:t>
      </w:r>
      <w:r>
        <w:rPr>
          <w:lang w:val="fr-FR"/>
        </w:rPr>
        <w:t xml:space="preserve"> </w:t>
      </w:r>
      <w:r w:rsidRPr="00050BD0">
        <w:rPr>
          <w:lang w:val="fr-FR"/>
        </w:rPr>
        <w:t>par la Conférence des Parties à sa seizième réunion</w:t>
      </w:r>
      <w:r>
        <w:rPr>
          <w:rStyle w:val="FootnoteReference"/>
        </w:rPr>
        <w:footnoteReference w:id="41"/>
      </w:r>
      <w:r w:rsidRPr="00050BD0">
        <w:rPr>
          <w:lang w:val="fr-FR"/>
        </w:rPr>
        <w:t xml:space="preserve">, </w:t>
      </w:r>
      <w:r>
        <w:rPr>
          <w:lang w:val="fr-FR"/>
        </w:rPr>
        <w:t>ce qui dénote l</w:t>
      </w:r>
      <w:r w:rsidR="002D22B6">
        <w:rPr>
          <w:lang w:val="fr-FR"/>
        </w:rPr>
        <w:t>’</w:t>
      </w:r>
      <w:r>
        <w:rPr>
          <w:lang w:val="fr-FR"/>
        </w:rPr>
        <w:t>efficacité de la</w:t>
      </w:r>
      <w:r w:rsidRPr="00050BD0">
        <w:rPr>
          <w:lang w:val="fr-FR"/>
        </w:rPr>
        <w:t xml:space="preserve"> réponse aux </w:t>
      </w:r>
      <w:r>
        <w:rPr>
          <w:lang w:val="fr-FR"/>
        </w:rPr>
        <w:t>directives données par</w:t>
      </w:r>
      <w:r w:rsidRPr="00050BD0">
        <w:rPr>
          <w:lang w:val="fr-FR"/>
        </w:rPr>
        <w:t xml:space="preserve"> la Conférence des Parties;</w:t>
      </w:r>
    </w:p>
    <w:p w14:paraId="7E7911C3" w14:textId="3C6DDE20" w:rsidR="003E4481" w:rsidRDefault="003E4481" w:rsidP="003E4481">
      <w:pPr>
        <w:pStyle w:val="CBDNormalNoNumber"/>
        <w:tabs>
          <w:tab w:val="clear" w:pos="567"/>
        </w:tabs>
        <w:ind w:left="720"/>
        <w:rPr>
          <w:lang w:val="fr-FR" w:eastAsia="zh-CN"/>
        </w:rPr>
      </w:pPr>
      <w:r>
        <w:rPr>
          <w:lang w:val="fr-FR" w:eastAsia="zh-CN"/>
        </w:rPr>
        <w:tab/>
      </w:r>
      <w:r w:rsidR="002C46A9" w:rsidRPr="003E4481">
        <w:rPr>
          <w:lang w:val="fr-FR" w:eastAsia="zh-CN"/>
        </w:rPr>
        <w:t>8.</w:t>
      </w:r>
      <w:r w:rsidR="002C46A9" w:rsidRPr="003E4481">
        <w:rPr>
          <w:lang w:val="fr-FR" w:eastAsia="zh-CN"/>
        </w:rPr>
        <w:tab/>
      </w:r>
      <w:r w:rsidRPr="00982768">
        <w:rPr>
          <w:i/>
          <w:iCs/>
          <w:lang w:val="fr-FR"/>
        </w:rPr>
        <w:t>Se félicite</w:t>
      </w:r>
      <w:r w:rsidRPr="00982768">
        <w:rPr>
          <w:lang w:val="fr-FR" w:eastAsia="zh-CN"/>
        </w:rPr>
        <w:t xml:space="preserve"> de l</w:t>
      </w:r>
      <w:r w:rsidR="002D22B6">
        <w:rPr>
          <w:lang w:val="fr-FR" w:eastAsia="zh-CN"/>
        </w:rPr>
        <w:t>’</w:t>
      </w:r>
      <w:r w:rsidRPr="00982768">
        <w:rPr>
          <w:lang w:val="fr-FR" w:eastAsia="zh-CN"/>
        </w:rPr>
        <w:t>affectation de 35 pour cent des ressources du neuvième cycle de reconstitution au domaine d</w:t>
      </w:r>
      <w:r w:rsidR="002D22B6">
        <w:rPr>
          <w:lang w:val="fr-FR" w:eastAsia="zh-CN"/>
        </w:rPr>
        <w:t>’</w:t>
      </w:r>
      <w:r w:rsidRPr="00982768">
        <w:rPr>
          <w:lang w:val="fr-FR" w:eastAsia="zh-CN"/>
        </w:rPr>
        <w:t>intervention relatif à la biodiversité, qui est le plus vaste, et de l</w:t>
      </w:r>
      <w:r w:rsidR="002D22B6">
        <w:rPr>
          <w:lang w:val="fr-FR" w:eastAsia="zh-CN"/>
        </w:rPr>
        <w:t>’</w:t>
      </w:r>
      <w:r w:rsidRPr="00982768">
        <w:rPr>
          <w:lang w:val="fr-FR" w:eastAsia="zh-CN"/>
        </w:rPr>
        <w:t>objectif visant à consacrer au moins 70 pour cent des fonds à la biodiversité pendant cette période, selon la méthode des</w:t>
      </w:r>
      <w:r w:rsidRPr="00050BD0">
        <w:rPr>
          <w:lang w:val="fr-FR" w:eastAsia="zh-CN"/>
        </w:rPr>
        <w:t xml:space="preserve"> marqueurs de Rio</w:t>
      </w:r>
      <w:r>
        <w:rPr>
          <w:lang w:val="fr-FR" w:eastAsia="zh-CN"/>
        </w:rPr>
        <w:t xml:space="preserve"> du </w:t>
      </w:r>
      <w:r w:rsidRPr="00CC2955">
        <w:rPr>
          <w:lang w:val="fr-FR"/>
        </w:rPr>
        <w:t>Comité d</w:t>
      </w:r>
      <w:r w:rsidR="002D22B6">
        <w:rPr>
          <w:lang w:val="fr-FR"/>
        </w:rPr>
        <w:t>’</w:t>
      </w:r>
      <w:r w:rsidRPr="00CC2955">
        <w:rPr>
          <w:lang w:val="fr-FR"/>
        </w:rPr>
        <w:t>aide au développement de l</w:t>
      </w:r>
      <w:r w:rsidR="002D22B6">
        <w:rPr>
          <w:lang w:val="fr-FR"/>
        </w:rPr>
        <w:t>’</w:t>
      </w:r>
      <w:r w:rsidRPr="00CC2955">
        <w:rPr>
          <w:lang w:val="fr-FR"/>
        </w:rPr>
        <w:t>Organisation de coopération et de développement économiques</w:t>
      </w:r>
      <w:r w:rsidRPr="00050BD0">
        <w:rPr>
          <w:lang w:val="fr-FR" w:eastAsia="zh-CN"/>
        </w:rPr>
        <w:t>;</w:t>
      </w:r>
    </w:p>
    <w:p w14:paraId="05AB6094" w14:textId="76284C12" w:rsidR="003E4481" w:rsidRDefault="003E4481" w:rsidP="003E4481">
      <w:pPr>
        <w:pStyle w:val="CBDNormalNoNumber"/>
        <w:tabs>
          <w:tab w:val="clear" w:pos="567"/>
        </w:tabs>
        <w:ind w:left="720"/>
        <w:rPr>
          <w:lang w:val="fr-FR"/>
        </w:rPr>
      </w:pPr>
      <w:r>
        <w:rPr>
          <w:lang w:val="fr-FR" w:eastAsia="zh-CN"/>
        </w:rPr>
        <w:tab/>
        <w:t>9</w:t>
      </w:r>
      <w:r w:rsidRPr="00050BD0">
        <w:rPr>
          <w:i/>
          <w:iCs/>
          <w:lang w:val="fr-FR" w:eastAsia="zh-CN"/>
        </w:rPr>
        <w:t>.</w:t>
      </w:r>
      <w:r w:rsidRPr="00050BD0">
        <w:rPr>
          <w:i/>
          <w:iCs/>
          <w:lang w:val="fr-FR" w:eastAsia="zh-CN"/>
        </w:rPr>
        <w:tab/>
        <w:t xml:space="preserve">Se </w:t>
      </w:r>
      <w:r>
        <w:rPr>
          <w:i/>
          <w:iCs/>
          <w:lang w:val="fr-FR" w:eastAsia="zh-CN"/>
        </w:rPr>
        <w:t>félicite également</w:t>
      </w:r>
      <w:r w:rsidRPr="00050BD0">
        <w:rPr>
          <w:lang w:val="fr-FR"/>
        </w:rPr>
        <w:t xml:space="preserve"> de </w:t>
      </w:r>
      <w:r>
        <w:rPr>
          <w:lang w:val="fr-FR"/>
        </w:rPr>
        <w:t>l</w:t>
      </w:r>
      <w:r w:rsidR="002D22B6">
        <w:rPr>
          <w:lang w:val="fr-FR"/>
        </w:rPr>
        <w:t>’</w:t>
      </w:r>
      <w:r>
        <w:rPr>
          <w:lang w:val="fr-FR"/>
        </w:rPr>
        <w:t>intégration, dans les</w:t>
      </w:r>
      <w:r w:rsidRPr="00050BD0">
        <w:rPr>
          <w:lang w:val="fr-FR"/>
        </w:rPr>
        <w:t xml:space="preserve"> </w:t>
      </w:r>
      <w:r>
        <w:rPr>
          <w:lang w:val="fr-FR"/>
        </w:rPr>
        <w:t>directives de programmation</w:t>
      </w:r>
      <w:r w:rsidRPr="00050BD0">
        <w:rPr>
          <w:lang w:val="fr-FR"/>
        </w:rPr>
        <w:t xml:space="preserve"> et les recommandations du Fonds pour l</w:t>
      </w:r>
      <w:r w:rsidR="002D22B6">
        <w:rPr>
          <w:lang w:val="fr-FR"/>
        </w:rPr>
        <w:t>’</w:t>
      </w:r>
      <w:r w:rsidRPr="00050BD0">
        <w:rPr>
          <w:lang w:val="fr-FR"/>
        </w:rPr>
        <w:t xml:space="preserve">environnement mondial </w:t>
      </w:r>
      <w:r>
        <w:rPr>
          <w:lang w:val="fr-FR"/>
        </w:rPr>
        <w:t xml:space="preserve">concernant </w:t>
      </w:r>
      <w:r w:rsidRPr="00050BD0">
        <w:rPr>
          <w:lang w:val="fr-FR"/>
        </w:rPr>
        <w:t>l</w:t>
      </w:r>
      <w:r>
        <w:rPr>
          <w:lang w:val="fr-FR"/>
        </w:rPr>
        <w:t xml:space="preserve">a </w:t>
      </w:r>
      <w:r w:rsidRPr="00050BD0">
        <w:rPr>
          <w:lang w:val="fr-FR"/>
        </w:rPr>
        <w:t xml:space="preserve">neuvième </w:t>
      </w:r>
      <w:r>
        <w:rPr>
          <w:lang w:val="fr-FR"/>
        </w:rPr>
        <w:t xml:space="preserve">période de </w:t>
      </w:r>
      <w:r w:rsidRPr="00050BD0">
        <w:rPr>
          <w:lang w:val="fr-FR"/>
        </w:rPr>
        <w:t xml:space="preserve">reconstitution </w:t>
      </w:r>
      <w:r>
        <w:rPr>
          <w:lang w:val="fr-FR"/>
        </w:rPr>
        <w:t xml:space="preserve">des ressources, </w:t>
      </w:r>
      <w:r w:rsidRPr="00050BD0">
        <w:rPr>
          <w:lang w:val="fr-FR" w:eastAsia="zh-CN"/>
        </w:rPr>
        <w:t xml:space="preserve">de </w:t>
      </w:r>
      <w:r w:rsidRPr="00050BD0">
        <w:rPr>
          <w:lang w:val="fr-FR"/>
        </w:rPr>
        <w:t>l</w:t>
      </w:r>
      <w:r w:rsidR="002D22B6">
        <w:rPr>
          <w:lang w:val="fr-FR"/>
        </w:rPr>
        <w:t>’</w:t>
      </w:r>
      <w:r>
        <w:rPr>
          <w:lang w:val="fr-FR"/>
        </w:rPr>
        <w:t>i</w:t>
      </w:r>
      <w:r w:rsidRPr="00050BD0">
        <w:rPr>
          <w:lang w:val="fr-FR"/>
        </w:rPr>
        <w:t xml:space="preserve">nitiative </w:t>
      </w:r>
      <w:r>
        <w:rPr>
          <w:lang w:val="fr-FR"/>
        </w:rPr>
        <w:t>en faveur de la</w:t>
      </w:r>
      <w:r w:rsidRPr="00050BD0">
        <w:rPr>
          <w:lang w:val="fr-FR"/>
        </w:rPr>
        <w:t xml:space="preserve"> conservation</w:t>
      </w:r>
      <w:r>
        <w:rPr>
          <w:lang w:val="fr-FR"/>
        </w:rPr>
        <w:t xml:space="preserve"> menée par l</w:t>
      </w:r>
      <w:r w:rsidRPr="00050BD0">
        <w:rPr>
          <w:lang w:val="fr-FR"/>
        </w:rPr>
        <w:t>es peuples autochtones et communautés locales</w:t>
      </w:r>
      <w:r w:rsidRPr="00050BD0">
        <w:rPr>
          <w:rStyle w:val="FootnoteReference"/>
          <w:lang w:val="fr-FR" w:eastAsia="zh-CN"/>
        </w:rPr>
        <w:footnoteReference w:id="42"/>
      </w:r>
      <w:r w:rsidRPr="00050BD0">
        <w:rPr>
          <w:lang w:val="fr-FR" w:eastAsia="zh-CN"/>
        </w:rPr>
        <w:t>,</w:t>
      </w:r>
      <w:r w:rsidRPr="00050BD0">
        <w:rPr>
          <w:lang w:val="fr-FR"/>
        </w:rPr>
        <w:t xml:space="preserve"> un </w:t>
      </w:r>
      <w:r w:rsidRPr="00050BD0">
        <w:rPr>
          <w:lang w:val="fr-FR" w:eastAsia="zh-CN"/>
        </w:rPr>
        <w:t xml:space="preserve">objectif </w:t>
      </w:r>
      <w:r>
        <w:rPr>
          <w:lang w:val="fr-FR" w:eastAsia="zh-CN"/>
        </w:rPr>
        <w:t xml:space="preserve">ambitieux </w:t>
      </w:r>
      <w:r w:rsidRPr="00050BD0">
        <w:rPr>
          <w:lang w:val="fr-FR"/>
        </w:rPr>
        <w:t xml:space="preserve">consistant </w:t>
      </w:r>
      <w:r w:rsidRPr="00050BD0">
        <w:rPr>
          <w:lang w:val="fr-FR" w:eastAsia="zh-CN"/>
        </w:rPr>
        <w:t>à consacrer 20</w:t>
      </w:r>
      <w:r>
        <w:rPr>
          <w:lang w:val="fr-FR" w:eastAsia="zh-CN"/>
        </w:rPr>
        <w:t xml:space="preserve"> pour cent</w:t>
      </w:r>
      <w:r w:rsidRPr="00050BD0">
        <w:rPr>
          <w:lang w:val="fr-FR" w:eastAsia="zh-CN"/>
        </w:rPr>
        <w:t xml:space="preserve"> de</w:t>
      </w:r>
      <w:r>
        <w:rPr>
          <w:lang w:val="fr-FR" w:eastAsia="zh-CN"/>
        </w:rPr>
        <w:t>s ressources</w:t>
      </w:r>
      <w:r w:rsidRPr="00050BD0">
        <w:rPr>
          <w:lang w:val="fr-FR" w:eastAsia="zh-CN"/>
        </w:rPr>
        <w:t xml:space="preserve"> à</w:t>
      </w:r>
      <w:r>
        <w:rPr>
          <w:lang w:val="fr-FR" w:eastAsia="zh-CN"/>
        </w:rPr>
        <w:t xml:space="preserve"> l</w:t>
      </w:r>
      <w:r w:rsidR="002D22B6">
        <w:rPr>
          <w:lang w:val="fr-FR" w:eastAsia="zh-CN"/>
        </w:rPr>
        <w:t>’</w:t>
      </w:r>
      <w:r>
        <w:rPr>
          <w:lang w:val="fr-FR" w:eastAsia="zh-CN"/>
        </w:rPr>
        <w:t>octroi d</w:t>
      </w:r>
      <w:r w:rsidR="002D22B6">
        <w:rPr>
          <w:lang w:val="fr-FR" w:eastAsia="zh-CN"/>
        </w:rPr>
        <w:t>’</w:t>
      </w:r>
      <w:r>
        <w:rPr>
          <w:lang w:val="fr-FR" w:eastAsia="zh-CN"/>
        </w:rPr>
        <w:t xml:space="preserve">un </w:t>
      </w:r>
      <w:r w:rsidRPr="00050BD0">
        <w:rPr>
          <w:lang w:val="fr-FR" w:eastAsia="zh-CN"/>
        </w:rPr>
        <w:t xml:space="preserve">appui </w:t>
      </w:r>
      <w:r>
        <w:rPr>
          <w:lang w:val="fr-FR" w:eastAsia="zh-CN"/>
        </w:rPr>
        <w:t>aux</w:t>
      </w:r>
      <w:r w:rsidRPr="00050BD0">
        <w:rPr>
          <w:lang w:val="fr-FR" w:eastAsia="zh-CN"/>
        </w:rPr>
        <w:t xml:space="preserve"> peuples autochtones et communautés locales, </w:t>
      </w:r>
      <w:r>
        <w:rPr>
          <w:lang w:val="fr-FR" w:eastAsia="zh-CN"/>
        </w:rPr>
        <w:t>et du renforcement de l</w:t>
      </w:r>
      <w:r w:rsidR="002D22B6">
        <w:rPr>
          <w:lang w:val="fr-FR" w:eastAsia="zh-CN"/>
        </w:rPr>
        <w:t>’</w:t>
      </w:r>
      <w:r>
        <w:rPr>
          <w:lang w:val="fr-FR" w:eastAsia="zh-CN"/>
        </w:rPr>
        <w:t xml:space="preserve">aide </w:t>
      </w:r>
      <w:r w:rsidRPr="00050BD0">
        <w:rPr>
          <w:lang w:val="fr-FR" w:eastAsia="zh-CN"/>
        </w:rPr>
        <w:t>aux pays les moins avancés et aux petits États insulaires en développement</w:t>
      </w:r>
      <w:r>
        <w:rPr>
          <w:lang w:val="fr-FR" w:eastAsia="zh-CN"/>
        </w:rPr>
        <w:t xml:space="preserve">, </w:t>
      </w:r>
      <w:r w:rsidRPr="00050BD0">
        <w:rPr>
          <w:lang w:val="fr-FR" w:eastAsia="zh-CN"/>
        </w:rPr>
        <w:t xml:space="preserve">avec un objectif </w:t>
      </w:r>
      <w:r>
        <w:rPr>
          <w:lang w:val="fr-FR" w:eastAsia="zh-CN"/>
        </w:rPr>
        <w:t xml:space="preserve">ambitieux </w:t>
      </w:r>
      <w:r w:rsidRPr="00050BD0">
        <w:rPr>
          <w:lang w:val="fr-FR" w:eastAsia="zh-CN"/>
        </w:rPr>
        <w:t>de 35</w:t>
      </w:r>
      <w:r>
        <w:rPr>
          <w:lang w:val="fr-FR" w:eastAsia="zh-CN"/>
        </w:rPr>
        <w:t xml:space="preserve"> pour cent</w:t>
      </w:r>
      <w:r w:rsidRPr="00050BD0">
        <w:rPr>
          <w:lang w:val="fr-FR" w:eastAsia="zh-CN"/>
        </w:rPr>
        <w:t xml:space="preserve"> pour ces pays, </w:t>
      </w:r>
      <w:r w:rsidRPr="008C25E9">
        <w:rPr>
          <w:lang w:val="fr-FR"/>
        </w:rPr>
        <w:t xml:space="preserve">ainsi que </w:t>
      </w:r>
      <w:r>
        <w:rPr>
          <w:lang w:val="fr-FR"/>
        </w:rPr>
        <w:t xml:space="preserve">de </w:t>
      </w:r>
      <w:r w:rsidRPr="008C25E9">
        <w:rPr>
          <w:lang w:val="fr-FR"/>
        </w:rPr>
        <w:t>l</w:t>
      </w:r>
      <w:r w:rsidR="002D22B6">
        <w:rPr>
          <w:lang w:val="fr-FR"/>
        </w:rPr>
        <w:t>’</w:t>
      </w:r>
      <w:r>
        <w:rPr>
          <w:lang w:val="fr-FR"/>
        </w:rPr>
        <w:t xml:space="preserve">introduction </w:t>
      </w:r>
      <w:r w:rsidRPr="008C25E9">
        <w:rPr>
          <w:lang w:val="fr-FR"/>
        </w:rPr>
        <w:t>d</w:t>
      </w:r>
      <w:r w:rsidR="002D22B6">
        <w:rPr>
          <w:lang w:val="fr-FR"/>
        </w:rPr>
        <w:t>’</w:t>
      </w:r>
      <w:r w:rsidRPr="008C25E9">
        <w:rPr>
          <w:lang w:val="fr-FR"/>
        </w:rPr>
        <w:t xml:space="preserve">un objectif </w:t>
      </w:r>
      <w:r w:rsidR="00651992">
        <w:rPr>
          <w:lang w:val="fr-FR"/>
        </w:rPr>
        <w:t xml:space="preserve">ambitieux </w:t>
      </w:r>
      <w:r>
        <w:rPr>
          <w:lang w:val="fr-FR"/>
        </w:rPr>
        <w:t>visa</w:t>
      </w:r>
      <w:r w:rsidRPr="008C25E9">
        <w:rPr>
          <w:lang w:val="fr-FR"/>
        </w:rPr>
        <w:t xml:space="preserve">nt à consacrer 25 </w:t>
      </w:r>
      <w:r>
        <w:rPr>
          <w:lang w:val="fr-FR"/>
        </w:rPr>
        <w:t>pour cent</w:t>
      </w:r>
      <w:r w:rsidRPr="008C25E9">
        <w:rPr>
          <w:lang w:val="fr-FR"/>
        </w:rPr>
        <w:t xml:space="preserve"> des ressources à la mobilisation de capitaux privés;</w:t>
      </w:r>
    </w:p>
    <w:p w14:paraId="1AA4C60A" w14:textId="7D1A0B6D" w:rsidR="003E4481" w:rsidRPr="00050BD0" w:rsidRDefault="003E4481" w:rsidP="003E4481">
      <w:pPr>
        <w:pStyle w:val="CBDNormalNoNumber"/>
        <w:tabs>
          <w:tab w:val="clear" w:pos="567"/>
        </w:tabs>
        <w:ind w:left="720"/>
        <w:rPr>
          <w:rFonts w:eastAsia="Times New Roman"/>
          <w:color w:val="0078D4"/>
          <w:u w:val="single"/>
          <w:lang w:val="fr-FR"/>
        </w:rPr>
      </w:pPr>
      <w:r>
        <w:rPr>
          <w:lang w:val="fr-FR"/>
        </w:rPr>
        <w:lastRenderedPageBreak/>
        <w:tab/>
        <w:t>10</w:t>
      </w:r>
      <w:r w:rsidRPr="00050BD0">
        <w:rPr>
          <w:lang w:val="fr-FR"/>
        </w:rPr>
        <w:t xml:space="preserve">. </w:t>
      </w:r>
      <w:r w:rsidRPr="00050BD0">
        <w:rPr>
          <w:lang w:val="fr-FR"/>
        </w:rPr>
        <w:tab/>
      </w:r>
      <w:r w:rsidRPr="00764C23">
        <w:rPr>
          <w:rFonts w:eastAsia="Times New Roman"/>
          <w:i/>
          <w:iCs/>
          <w:lang w:val="fr-FR"/>
        </w:rPr>
        <w:t xml:space="preserve">Se félicite </w:t>
      </w:r>
      <w:r>
        <w:rPr>
          <w:rFonts w:eastAsia="Times New Roman"/>
          <w:i/>
          <w:iCs/>
          <w:lang w:val="fr-FR"/>
        </w:rPr>
        <w:t xml:space="preserve">en outre </w:t>
      </w:r>
      <w:r w:rsidRPr="00764C23">
        <w:rPr>
          <w:rFonts w:eastAsia="Times New Roman"/>
          <w:lang w:val="fr-FR"/>
        </w:rPr>
        <w:t>de la création</w:t>
      </w:r>
      <w:r w:rsidRPr="00764C23">
        <w:rPr>
          <w:lang w:val="fr-FR"/>
        </w:rPr>
        <w:t xml:space="preserve"> du </w:t>
      </w:r>
      <w:r w:rsidRPr="00764C23">
        <w:rPr>
          <w:rFonts w:eastAsia="Times New Roman"/>
          <w:lang w:val="fr-FR"/>
        </w:rPr>
        <w:t>Groupe de travail spécial sur la gouvernance du Conseil du Fonds pour l</w:t>
      </w:r>
      <w:r w:rsidR="002D22B6">
        <w:rPr>
          <w:rFonts w:eastAsia="Times New Roman"/>
          <w:lang w:val="fr-FR"/>
        </w:rPr>
        <w:t>’</w:t>
      </w:r>
      <w:r w:rsidRPr="00764C23">
        <w:rPr>
          <w:rFonts w:eastAsia="Times New Roman"/>
          <w:lang w:val="fr-FR"/>
        </w:rPr>
        <w:t>environnement mondial dans le cadre d</w:t>
      </w:r>
      <w:r>
        <w:rPr>
          <w:rFonts w:eastAsia="Times New Roman"/>
          <w:lang w:val="fr-FR"/>
        </w:rPr>
        <w:t>e la</w:t>
      </w:r>
      <w:r w:rsidRPr="00764C23">
        <w:rPr>
          <w:rFonts w:eastAsia="Times New Roman"/>
          <w:lang w:val="fr-FR"/>
        </w:rPr>
        <w:t xml:space="preserve"> neuvième reconstitution d</w:t>
      </w:r>
      <w:r>
        <w:rPr>
          <w:rFonts w:eastAsia="Times New Roman"/>
          <w:lang w:val="fr-FR"/>
        </w:rPr>
        <w:t>es ressources d</w:t>
      </w:r>
      <w:r w:rsidRPr="00764C23">
        <w:rPr>
          <w:rFonts w:eastAsia="Times New Roman"/>
          <w:lang w:val="fr-FR"/>
        </w:rPr>
        <w:t xml:space="preserve">u Fonds, </w:t>
      </w:r>
      <w:r>
        <w:rPr>
          <w:rFonts w:eastAsia="Times New Roman"/>
          <w:lang w:val="fr-FR"/>
        </w:rPr>
        <w:t>comme suite à la</w:t>
      </w:r>
      <w:r w:rsidRPr="00764C23">
        <w:rPr>
          <w:rFonts w:eastAsia="Times New Roman"/>
          <w:lang w:val="fr-FR"/>
        </w:rPr>
        <w:t xml:space="preserve"> décision </w:t>
      </w:r>
      <w:hyperlink r:id="rId55" w:history="1">
        <w:r w:rsidRPr="00A955EC">
          <w:rPr>
            <w:rStyle w:val="Hyperlink"/>
            <w:rFonts w:eastAsia="Times New Roman"/>
            <w:lang w:val="fr-FR"/>
          </w:rPr>
          <w:t>16/33</w:t>
        </w:r>
      </w:hyperlink>
      <w:r w:rsidRPr="00A955EC">
        <w:rPr>
          <w:rFonts w:eastAsia="Times New Roman"/>
          <w:lang w:val="fr-FR"/>
        </w:rPr>
        <w:t xml:space="preserve"> </w:t>
      </w:r>
      <w:r>
        <w:rPr>
          <w:rFonts w:eastAsia="Times New Roman"/>
          <w:lang w:val="fr-FR"/>
        </w:rPr>
        <w:t>du 27 février 2025</w:t>
      </w:r>
      <w:r w:rsidRPr="00764C23">
        <w:rPr>
          <w:rFonts w:eastAsia="Times New Roman"/>
          <w:lang w:val="fr-FR"/>
        </w:rPr>
        <w:t>;</w:t>
      </w:r>
    </w:p>
    <w:p w14:paraId="4A2426C5" w14:textId="77764B68" w:rsidR="001F4B14" w:rsidRPr="00050BD0" w:rsidRDefault="001F4B14" w:rsidP="001F4B14">
      <w:pPr>
        <w:pStyle w:val="CBDNormalNoNumber"/>
        <w:tabs>
          <w:tab w:val="clear" w:pos="567"/>
        </w:tabs>
        <w:ind w:left="720"/>
        <w:rPr>
          <w:lang w:val="fr-FR"/>
        </w:rPr>
      </w:pPr>
      <w:r>
        <w:rPr>
          <w:rFonts w:eastAsia="Times New Roman"/>
          <w:lang w:val="fr-FR"/>
        </w:rPr>
        <w:tab/>
      </w:r>
      <w:r w:rsidRPr="00050BD0">
        <w:rPr>
          <w:rFonts w:eastAsia="Times New Roman"/>
          <w:lang w:val="fr-FR"/>
        </w:rPr>
        <w:t>[</w:t>
      </w:r>
      <w:r>
        <w:rPr>
          <w:rFonts w:eastAsia="Times New Roman"/>
          <w:lang w:val="fr-FR"/>
        </w:rPr>
        <w:t>11</w:t>
      </w:r>
      <w:r w:rsidRPr="00050BD0">
        <w:rPr>
          <w:rFonts w:eastAsia="Times New Roman"/>
          <w:lang w:val="fr-FR"/>
        </w:rPr>
        <w:t xml:space="preserve">. </w:t>
      </w:r>
      <w:r w:rsidRPr="00050BD0">
        <w:rPr>
          <w:rFonts w:eastAsia="Times New Roman"/>
          <w:lang w:val="fr-FR"/>
        </w:rPr>
        <w:tab/>
      </w:r>
      <w:r w:rsidRPr="00050BD0">
        <w:rPr>
          <w:rFonts w:eastAsia="Times New Roman"/>
          <w:i/>
          <w:iCs/>
          <w:lang w:val="fr-FR"/>
        </w:rPr>
        <w:t>Prie</w:t>
      </w:r>
      <w:r w:rsidRPr="00050BD0">
        <w:rPr>
          <w:lang w:val="fr-FR"/>
        </w:rPr>
        <w:t xml:space="preserve"> </w:t>
      </w:r>
      <w:r w:rsidRPr="00F73CA6">
        <w:rPr>
          <w:i/>
          <w:iCs/>
          <w:lang w:val="fr-FR"/>
        </w:rPr>
        <w:t xml:space="preserve">instamment </w:t>
      </w:r>
      <w:r w:rsidRPr="00050BD0">
        <w:rPr>
          <w:lang w:val="fr-FR"/>
        </w:rPr>
        <w:t>le Conseil du Fonds pour l</w:t>
      </w:r>
      <w:r w:rsidR="002D22B6">
        <w:rPr>
          <w:lang w:val="fr-FR"/>
        </w:rPr>
        <w:t>’</w:t>
      </w:r>
      <w:r w:rsidRPr="00050BD0">
        <w:rPr>
          <w:lang w:val="fr-FR"/>
        </w:rPr>
        <w:t xml:space="preserve">environnement mondial </w:t>
      </w:r>
      <w:r w:rsidRPr="00050BD0">
        <w:rPr>
          <w:rFonts w:eastAsia="Times New Roman"/>
          <w:lang w:val="fr-FR"/>
        </w:rPr>
        <w:t>de tenir compte des critères [visés au paragraphe 21</w:t>
      </w:r>
      <w:r w:rsidRPr="00050BD0">
        <w:rPr>
          <w:lang w:val="fr-FR"/>
        </w:rPr>
        <w:t xml:space="preserve"> de la </w:t>
      </w:r>
      <w:r w:rsidRPr="00050BD0">
        <w:rPr>
          <w:rFonts w:eastAsia="Times New Roman"/>
          <w:lang w:val="fr-FR"/>
        </w:rPr>
        <w:t xml:space="preserve">décision </w:t>
      </w:r>
      <w:hyperlink r:id="rId56" w:history="1">
        <w:r w:rsidRPr="009E3D33">
          <w:rPr>
            <w:rStyle w:val="Hyperlink"/>
            <w:rFonts w:eastAsia="Times New Roman"/>
            <w:lang w:val="fr-FR"/>
          </w:rPr>
          <w:t>16/34</w:t>
        </w:r>
      </w:hyperlink>
      <w:r w:rsidRPr="009E3D33">
        <w:rPr>
          <w:rFonts w:eastAsia="Times New Roman"/>
          <w:lang w:val="fr-FR"/>
        </w:rPr>
        <w:t xml:space="preserve"> </w:t>
      </w:r>
      <w:r>
        <w:rPr>
          <w:rFonts w:eastAsia="Times New Roman"/>
          <w:lang w:val="fr-FR"/>
        </w:rPr>
        <w:t>du</w:t>
      </w:r>
      <w:r w:rsidRPr="009E3D33">
        <w:rPr>
          <w:rFonts w:eastAsia="Times New Roman"/>
          <w:lang w:val="fr-FR"/>
        </w:rPr>
        <w:t xml:space="preserve"> 27 </w:t>
      </w:r>
      <w:r>
        <w:rPr>
          <w:rFonts w:eastAsia="Times New Roman"/>
          <w:lang w:val="fr-FR"/>
        </w:rPr>
        <w:t xml:space="preserve">février </w:t>
      </w:r>
      <w:r w:rsidRPr="009E3D33">
        <w:rPr>
          <w:rFonts w:eastAsia="Times New Roman"/>
          <w:lang w:val="fr-FR"/>
        </w:rPr>
        <w:t>2025</w:t>
      </w:r>
      <w:r w:rsidRPr="00050BD0">
        <w:rPr>
          <w:rFonts w:eastAsia="Times New Roman"/>
          <w:lang w:val="fr-FR"/>
        </w:rPr>
        <w:t>] [et de la décision 17/</w:t>
      </w:r>
      <w:r>
        <w:rPr>
          <w:rFonts w:eastAsia="Times New Roman"/>
          <w:lang w:val="fr-FR"/>
        </w:rPr>
        <w:t>--</w:t>
      </w:r>
      <w:r w:rsidRPr="00050BD0">
        <w:rPr>
          <w:rFonts w:eastAsia="Times New Roman"/>
          <w:lang w:val="fr-FR"/>
        </w:rPr>
        <w:t>], garantissant un système de gouvernance</w:t>
      </w:r>
      <w:r w:rsidRPr="00050BD0">
        <w:rPr>
          <w:lang w:val="fr-FR"/>
        </w:rPr>
        <w:t xml:space="preserve"> </w:t>
      </w:r>
      <w:r w:rsidRPr="00050BD0">
        <w:rPr>
          <w:rFonts w:eastAsia="Times New Roman"/>
          <w:lang w:val="fr-FR"/>
        </w:rPr>
        <w:t xml:space="preserve">démocratique et transparent, </w:t>
      </w:r>
      <w:r>
        <w:rPr>
          <w:rFonts w:eastAsia="Times New Roman"/>
          <w:lang w:val="fr-FR"/>
        </w:rPr>
        <w:t xml:space="preserve">qui soit </w:t>
      </w:r>
      <w:r w:rsidRPr="00050BD0">
        <w:rPr>
          <w:rFonts w:eastAsia="Times New Roman"/>
          <w:lang w:val="fr-FR"/>
        </w:rPr>
        <w:t>équitable, inclusif, efficace et représentatif[, tout en facilitant la participation pleine et effective des peuples autochtones et communautés locales, des femmes et des jeunes];]</w:t>
      </w:r>
    </w:p>
    <w:p w14:paraId="23D30DDD" w14:textId="7A995D61" w:rsidR="003A004B" w:rsidRDefault="003A004B" w:rsidP="003A004B">
      <w:pPr>
        <w:pStyle w:val="CBDNormalNoNumber"/>
        <w:keepNext/>
        <w:tabs>
          <w:tab w:val="clear" w:pos="567"/>
        </w:tabs>
        <w:ind w:left="720"/>
        <w:rPr>
          <w:lang w:val="fr-FR"/>
        </w:rPr>
      </w:pPr>
      <w:r>
        <w:rPr>
          <w:lang w:val="fr-FR"/>
        </w:rPr>
        <w:tab/>
        <w:t>12</w:t>
      </w:r>
      <w:r w:rsidRPr="00050BD0">
        <w:rPr>
          <w:lang w:val="fr-FR"/>
        </w:rPr>
        <w:t>.</w:t>
      </w:r>
      <w:r w:rsidRPr="00050BD0">
        <w:rPr>
          <w:lang w:val="fr-FR"/>
        </w:rPr>
        <w:tab/>
      </w:r>
      <w:r>
        <w:rPr>
          <w:i/>
          <w:iCs/>
          <w:lang w:val="fr-FR"/>
        </w:rPr>
        <w:t xml:space="preserve">Demande </w:t>
      </w:r>
      <w:r w:rsidRPr="009E3D33">
        <w:rPr>
          <w:lang w:val="fr-FR"/>
        </w:rPr>
        <w:t>au</w:t>
      </w:r>
      <w:r w:rsidRPr="00050BD0">
        <w:rPr>
          <w:lang w:val="fr-FR"/>
        </w:rPr>
        <w:t xml:space="preserve"> Fonds pour l</w:t>
      </w:r>
      <w:r w:rsidR="002D22B6">
        <w:rPr>
          <w:lang w:val="fr-FR"/>
        </w:rPr>
        <w:t>’</w:t>
      </w:r>
      <w:r w:rsidRPr="00050BD0">
        <w:rPr>
          <w:lang w:val="fr-FR"/>
        </w:rPr>
        <w:t xml:space="preserve">environnement mondial </w:t>
      </w:r>
      <w:r>
        <w:rPr>
          <w:lang w:val="fr-FR"/>
        </w:rPr>
        <w:t>de redoubler d</w:t>
      </w:r>
      <w:r w:rsidR="002D22B6">
        <w:rPr>
          <w:lang w:val="fr-FR"/>
        </w:rPr>
        <w:t>’</w:t>
      </w:r>
      <w:r>
        <w:rPr>
          <w:lang w:val="fr-FR"/>
        </w:rPr>
        <w:t>efforts pour gagner en efficacité, notamment comme suit</w:t>
      </w:r>
      <w:r w:rsidR="00142771">
        <w:rPr>
          <w:lang w:val="fr-FR"/>
        </w:rPr>
        <w:t xml:space="preserve"> :</w:t>
      </w:r>
      <w:r>
        <w:rPr>
          <w:lang w:val="fr-FR"/>
        </w:rPr>
        <w:t xml:space="preserve"> </w:t>
      </w:r>
    </w:p>
    <w:p w14:paraId="7259B124" w14:textId="49C616FD" w:rsidR="003A004B" w:rsidRDefault="003A004B" w:rsidP="003A004B">
      <w:pPr>
        <w:pStyle w:val="CBDNormalNoNumber"/>
        <w:keepNext/>
        <w:tabs>
          <w:tab w:val="clear" w:pos="567"/>
        </w:tabs>
        <w:ind w:left="720"/>
        <w:rPr>
          <w:lang w:val="fr-FR"/>
        </w:rPr>
      </w:pPr>
      <w:r>
        <w:rPr>
          <w:lang w:val="fr-FR"/>
        </w:rPr>
        <w:tab/>
      </w:r>
      <w:r w:rsidRPr="00050BD0">
        <w:rPr>
          <w:lang w:val="fr-FR"/>
        </w:rPr>
        <w:t xml:space="preserve">a) </w:t>
      </w:r>
      <w:r w:rsidRPr="00050BD0">
        <w:rPr>
          <w:lang w:val="fr-FR"/>
        </w:rPr>
        <w:tab/>
      </w:r>
      <w:r w:rsidR="008E17B7">
        <w:rPr>
          <w:lang w:val="fr-FR"/>
        </w:rPr>
        <w:t>A</w:t>
      </w:r>
      <w:r>
        <w:rPr>
          <w:lang w:val="fr-FR"/>
        </w:rPr>
        <w:t>méliorer les filières d</w:t>
      </w:r>
      <w:r w:rsidR="002D22B6">
        <w:rPr>
          <w:lang w:val="fr-FR"/>
        </w:rPr>
        <w:t>’</w:t>
      </w:r>
      <w:r>
        <w:rPr>
          <w:lang w:val="fr-FR"/>
        </w:rPr>
        <w:t>intégration</w:t>
      </w:r>
      <w:r w:rsidRPr="00050BD0">
        <w:rPr>
          <w:lang w:val="fr-FR"/>
        </w:rPr>
        <w:t>,</w:t>
      </w:r>
      <w:r>
        <w:rPr>
          <w:lang w:val="fr-FR"/>
        </w:rPr>
        <w:t xml:space="preserve"> les</w:t>
      </w:r>
      <w:r w:rsidRPr="00050BD0">
        <w:rPr>
          <w:lang w:val="fr-FR"/>
        </w:rPr>
        <w:t xml:space="preserve"> </w:t>
      </w:r>
      <w:r>
        <w:rPr>
          <w:lang w:val="fr-FR"/>
        </w:rPr>
        <w:t>démarch</w:t>
      </w:r>
      <w:r w:rsidRPr="00050BD0">
        <w:rPr>
          <w:lang w:val="fr-FR"/>
        </w:rPr>
        <w:t xml:space="preserve">es et </w:t>
      </w:r>
      <w:r>
        <w:rPr>
          <w:lang w:val="fr-FR"/>
        </w:rPr>
        <w:t xml:space="preserve">les </w:t>
      </w:r>
      <w:r w:rsidRPr="00050BD0">
        <w:rPr>
          <w:lang w:val="fr-FR"/>
        </w:rPr>
        <w:t xml:space="preserve">programmes intégrés qui </w:t>
      </w:r>
      <w:r w:rsidR="00651992">
        <w:rPr>
          <w:lang w:val="fr-FR"/>
        </w:rPr>
        <w:t xml:space="preserve">produisent </w:t>
      </w:r>
      <w:r w:rsidRPr="00050BD0">
        <w:rPr>
          <w:lang w:val="fr-FR"/>
        </w:rPr>
        <w:t>des avantages environnementaux à l</w:t>
      </w:r>
      <w:r w:rsidR="002D22B6">
        <w:rPr>
          <w:lang w:val="fr-FR"/>
        </w:rPr>
        <w:t>’</w:t>
      </w:r>
      <w:r w:rsidRPr="00050BD0">
        <w:rPr>
          <w:lang w:val="fr-FR"/>
        </w:rPr>
        <w:t>échelle du système afin d</w:t>
      </w:r>
      <w:r w:rsidR="002D22B6">
        <w:rPr>
          <w:lang w:val="fr-FR"/>
        </w:rPr>
        <w:t>’</w:t>
      </w:r>
      <w:r w:rsidRPr="00050BD0">
        <w:rPr>
          <w:lang w:val="fr-FR"/>
        </w:rPr>
        <w:t>a</w:t>
      </w:r>
      <w:r>
        <w:rPr>
          <w:lang w:val="fr-FR"/>
        </w:rPr>
        <w:t xml:space="preserve">ccroître </w:t>
      </w:r>
      <w:r w:rsidRPr="00050BD0">
        <w:rPr>
          <w:lang w:val="fr-FR"/>
        </w:rPr>
        <w:t>les synergies entre les conventions relatives à l</w:t>
      </w:r>
      <w:r w:rsidR="002D22B6">
        <w:rPr>
          <w:lang w:val="fr-FR"/>
        </w:rPr>
        <w:t>’</w:t>
      </w:r>
      <w:r w:rsidRPr="00050BD0">
        <w:rPr>
          <w:lang w:val="fr-FR"/>
        </w:rPr>
        <w:t xml:space="preserve">environnement, tout en veillant à ce que ces programmes tiennent compte de leurs mandats respectifs, </w:t>
      </w:r>
      <w:r>
        <w:rPr>
          <w:lang w:val="fr-FR"/>
        </w:rPr>
        <w:t>soient menés sous l</w:t>
      </w:r>
      <w:r w:rsidR="002D22B6">
        <w:rPr>
          <w:lang w:val="fr-FR"/>
        </w:rPr>
        <w:t>’</w:t>
      </w:r>
      <w:r>
        <w:rPr>
          <w:lang w:val="fr-FR"/>
        </w:rPr>
        <w:t>impulsion d</w:t>
      </w:r>
      <w:r w:rsidRPr="00050BD0">
        <w:rPr>
          <w:lang w:val="fr-FR"/>
        </w:rPr>
        <w:t xml:space="preserve">es pays, adaptés </w:t>
      </w:r>
      <w:r>
        <w:rPr>
          <w:lang w:val="fr-FR"/>
        </w:rPr>
        <w:t>à la</w:t>
      </w:r>
      <w:r w:rsidRPr="00050BD0">
        <w:rPr>
          <w:lang w:val="fr-FR"/>
        </w:rPr>
        <w:t xml:space="preserve"> </w:t>
      </w:r>
      <w:r>
        <w:rPr>
          <w:lang w:val="fr-FR"/>
        </w:rPr>
        <w:t>situation</w:t>
      </w:r>
      <w:r w:rsidRPr="00050BD0">
        <w:rPr>
          <w:lang w:val="fr-FR"/>
        </w:rPr>
        <w:t xml:space="preserve"> et </w:t>
      </w:r>
      <w:r>
        <w:rPr>
          <w:lang w:val="fr-FR"/>
        </w:rPr>
        <w:t xml:space="preserve">aux </w:t>
      </w:r>
      <w:r w:rsidRPr="003A403B">
        <w:rPr>
          <w:lang w:val="fr-FR"/>
        </w:rPr>
        <w:t xml:space="preserve">priorités nationales et </w:t>
      </w:r>
      <w:r w:rsidRPr="009E3D33">
        <w:rPr>
          <w:lang w:val="fr-FR"/>
        </w:rPr>
        <w:t xml:space="preserve">appliqués </w:t>
      </w:r>
      <w:r>
        <w:rPr>
          <w:lang w:val="fr-FR"/>
        </w:rPr>
        <w:t>au moyen</w:t>
      </w:r>
      <w:r w:rsidRPr="009E3D33">
        <w:rPr>
          <w:lang w:val="fr-FR"/>
        </w:rPr>
        <w:t xml:space="preserve"> </w:t>
      </w:r>
      <w:r>
        <w:rPr>
          <w:lang w:val="fr-FR"/>
        </w:rPr>
        <w:t xml:space="preserve">de la participation effective des </w:t>
      </w:r>
      <w:r w:rsidRPr="003A403B">
        <w:rPr>
          <w:lang w:val="fr-FR"/>
        </w:rPr>
        <w:t>organismes d</w:t>
      </w:r>
      <w:r w:rsidR="002D22B6">
        <w:rPr>
          <w:lang w:val="fr-FR"/>
        </w:rPr>
        <w:t>’</w:t>
      </w:r>
      <w:r w:rsidRPr="003A403B">
        <w:rPr>
          <w:lang w:val="fr-FR"/>
        </w:rPr>
        <w:t>exécution nationaux des pays bénéficiaires;</w:t>
      </w:r>
      <w:r w:rsidRPr="00050BD0">
        <w:rPr>
          <w:lang w:val="fr-FR"/>
        </w:rPr>
        <w:t xml:space="preserve"> </w:t>
      </w:r>
    </w:p>
    <w:p w14:paraId="48FAF9A9" w14:textId="5F985E8A" w:rsidR="003A004B" w:rsidRDefault="003A004B" w:rsidP="003A004B">
      <w:pPr>
        <w:pStyle w:val="CBDNormalNoNumber"/>
        <w:keepNext/>
        <w:tabs>
          <w:tab w:val="clear" w:pos="567"/>
        </w:tabs>
        <w:ind w:left="720"/>
        <w:rPr>
          <w:lang w:val="fr-FR"/>
        </w:rPr>
      </w:pPr>
      <w:r>
        <w:rPr>
          <w:lang w:val="fr-FR"/>
        </w:rPr>
        <w:tab/>
      </w:r>
      <w:r w:rsidRPr="00050BD0">
        <w:rPr>
          <w:lang w:val="fr-FR"/>
        </w:rPr>
        <w:t>b)</w:t>
      </w:r>
      <w:r w:rsidRPr="00050BD0">
        <w:rPr>
          <w:lang w:val="fr-FR"/>
        </w:rPr>
        <w:tab/>
      </w:r>
      <w:r w:rsidR="008E17B7">
        <w:rPr>
          <w:lang w:val="fr-FR"/>
        </w:rPr>
        <w:t>F</w:t>
      </w:r>
      <w:r>
        <w:rPr>
          <w:lang w:val="fr-FR"/>
        </w:rPr>
        <w:t>avoriser et faciliter</w:t>
      </w:r>
      <w:r w:rsidRPr="00050BD0">
        <w:rPr>
          <w:lang w:val="fr-FR"/>
        </w:rPr>
        <w:t xml:space="preserve"> un financement du secteur privé conforme aux objectifs de la Convention par </w:t>
      </w:r>
      <w:r>
        <w:rPr>
          <w:lang w:val="fr-FR"/>
        </w:rPr>
        <w:t>l</w:t>
      </w:r>
      <w:r w:rsidR="002D22B6">
        <w:rPr>
          <w:lang w:val="fr-FR"/>
        </w:rPr>
        <w:t>’</w:t>
      </w:r>
      <w:r>
        <w:rPr>
          <w:lang w:val="fr-FR"/>
        </w:rPr>
        <w:t xml:space="preserve">intermédiaire </w:t>
      </w:r>
      <w:r w:rsidRPr="00050BD0">
        <w:rPr>
          <w:lang w:val="fr-FR"/>
        </w:rPr>
        <w:t xml:space="preserve">de son guichet de financement </w:t>
      </w:r>
      <w:r>
        <w:rPr>
          <w:lang w:val="fr-FR"/>
        </w:rPr>
        <w:t>dans le</w:t>
      </w:r>
      <w:r w:rsidRPr="00764C23">
        <w:rPr>
          <w:lang w:val="fr-FR"/>
        </w:rPr>
        <w:t xml:space="preserve"> </w:t>
      </w:r>
      <w:r>
        <w:rPr>
          <w:lang w:val="fr-FR"/>
        </w:rPr>
        <w:t>p</w:t>
      </w:r>
      <w:r w:rsidRPr="00764C23">
        <w:rPr>
          <w:lang w:val="fr-FR"/>
        </w:rPr>
        <w:t>rogramme de financement</w:t>
      </w:r>
      <w:r w:rsidRPr="00050BD0">
        <w:rPr>
          <w:lang w:val="fr-FR"/>
        </w:rPr>
        <w:t xml:space="preserve"> mixt</w:t>
      </w:r>
      <w:r>
        <w:rPr>
          <w:lang w:val="fr-FR"/>
        </w:rPr>
        <w:t>e</w:t>
      </w:r>
      <w:r w:rsidRPr="00050BD0">
        <w:rPr>
          <w:lang w:val="fr-FR"/>
        </w:rPr>
        <w:t xml:space="preserve"> et </w:t>
      </w:r>
      <w:r>
        <w:rPr>
          <w:lang w:val="fr-FR"/>
        </w:rPr>
        <w:t>de l</w:t>
      </w:r>
      <w:r w:rsidR="002D22B6">
        <w:rPr>
          <w:lang w:val="fr-FR"/>
        </w:rPr>
        <w:t>’</w:t>
      </w:r>
      <w:r>
        <w:rPr>
          <w:lang w:val="fr-FR"/>
        </w:rPr>
        <w:t>octroi d</w:t>
      </w:r>
      <w:r w:rsidR="002D22B6">
        <w:rPr>
          <w:lang w:val="fr-FR"/>
        </w:rPr>
        <w:t>’</w:t>
      </w:r>
      <w:r w:rsidRPr="00050BD0">
        <w:rPr>
          <w:lang w:val="fr-FR"/>
        </w:rPr>
        <w:t xml:space="preserve">un soutien prévisible aux </w:t>
      </w:r>
      <w:r w:rsidRPr="00651992">
        <w:rPr>
          <w:lang w:val="fr-FR"/>
        </w:rPr>
        <w:t>Parties remplissant</w:t>
      </w:r>
      <w:r w:rsidRPr="00050BD0">
        <w:rPr>
          <w:lang w:val="fr-FR"/>
        </w:rPr>
        <w:t xml:space="preserve"> les </w:t>
      </w:r>
      <w:r>
        <w:rPr>
          <w:lang w:val="fr-FR"/>
        </w:rPr>
        <w:t xml:space="preserve">conditions requises, </w:t>
      </w:r>
      <w:r w:rsidRPr="00050BD0">
        <w:rPr>
          <w:lang w:val="fr-FR"/>
        </w:rPr>
        <w:t>en vue d</w:t>
      </w:r>
      <w:r>
        <w:rPr>
          <w:lang w:val="fr-FR"/>
        </w:rPr>
        <w:t>e l</w:t>
      </w:r>
      <w:r w:rsidR="002D22B6">
        <w:rPr>
          <w:lang w:val="fr-FR"/>
        </w:rPr>
        <w:t>’</w:t>
      </w:r>
      <w:r>
        <w:rPr>
          <w:lang w:val="fr-FR"/>
        </w:rPr>
        <w:t>é</w:t>
      </w:r>
      <w:r w:rsidRPr="00050BD0">
        <w:rPr>
          <w:lang w:val="fr-FR"/>
        </w:rPr>
        <w:t>labor</w:t>
      </w:r>
      <w:r>
        <w:rPr>
          <w:lang w:val="fr-FR"/>
        </w:rPr>
        <w:t>ation</w:t>
      </w:r>
      <w:r w:rsidRPr="00050BD0">
        <w:rPr>
          <w:lang w:val="fr-FR"/>
        </w:rPr>
        <w:t xml:space="preserve"> de projets et </w:t>
      </w:r>
      <w:r w:rsidR="0095529B">
        <w:rPr>
          <w:lang w:val="fr-FR"/>
        </w:rPr>
        <w:t xml:space="preserve">de </w:t>
      </w:r>
      <w:r w:rsidRPr="00050BD0">
        <w:rPr>
          <w:lang w:val="fr-FR"/>
        </w:rPr>
        <w:t>programmes propices à</w:t>
      </w:r>
      <w:r>
        <w:rPr>
          <w:lang w:val="fr-FR"/>
        </w:rPr>
        <w:t xml:space="preserve"> l</w:t>
      </w:r>
      <w:r w:rsidR="002D22B6">
        <w:rPr>
          <w:lang w:val="fr-FR"/>
        </w:rPr>
        <w:t>’</w:t>
      </w:r>
      <w:r w:rsidRPr="00050BD0">
        <w:rPr>
          <w:lang w:val="fr-FR"/>
        </w:rPr>
        <w:t xml:space="preserve">accroissement des investissements et </w:t>
      </w:r>
      <w:r>
        <w:rPr>
          <w:lang w:val="fr-FR"/>
        </w:rPr>
        <w:t xml:space="preserve">des </w:t>
      </w:r>
      <w:r w:rsidRPr="00050BD0">
        <w:rPr>
          <w:lang w:val="fr-FR"/>
        </w:rPr>
        <w:t xml:space="preserve">flux financiers du secteur privé, notamment au moyen de </w:t>
      </w:r>
      <w:r>
        <w:rPr>
          <w:lang w:val="fr-FR"/>
        </w:rPr>
        <w:t xml:space="preserve">cadres directifs </w:t>
      </w:r>
      <w:r w:rsidRPr="00050BD0">
        <w:rPr>
          <w:lang w:val="fr-FR"/>
        </w:rPr>
        <w:t>à long terme, de mesures incitatives, de réglementations, d</w:t>
      </w:r>
      <w:r w:rsidR="002D22B6">
        <w:rPr>
          <w:lang w:val="fr-FR"/>
        </w:rPr>
        <w:t>’</w:t>
      </w:r>
      <w:r w:rsidRPr="00050BD0">
        <w:rPr>
          <w:lang w:val="fr-FR"/>
        </w:rPr>
        <w:t>instruments de financement mixte</w:t>
      </w:r>
      <w:r>
        <w:rPr>
          <w:lang w:val="fr-FR"/>
        </w:rPr>
        <w:t xml:space="preserve">, par la voie </w:t>
      </w:r>
      <w:r w:rsidRPr="00050BD0">
        <w:rPr>
          <w:lang w:val="fr-FR"/>
        </w:rPr>
        <w:t xml:space="preserve">de </w:t>
      </w:r>
      <w:r w:rsidR="0095529B">
        <w:rPr>
          <w:lang w:val="fr-FR"/>
        </w:rPr>
        <w:t xml:space="preserve">divers </w:t>
      </w:r>
      <w:r w:rsidRPr="00050BD0">
        <w:rPr>
          <w:lang w:val="fr-FR"/>
        </w:rPr>
        <w:t xml:space="preserve">projets </w:t>
      </w:r>
      <w:r w:rsidR="0095529B">
        <w:rPr>
          <w:lang w:val="fr-FR"/>
        </w:rPr>
        <w:t xml:space="preserve">de </w:t>
      </w:r>
      <w:r w:rsidRPr="00050BD0">
        <w:rPr>
          <w:lang w:val="fr-FR"/>
        </w:rPr>
        <w:t>financement de la biodiversité</w:t>
      </w:r>
      <w:r>
        <w:rPr>
          <w:lang w:val="fr-FR"/>
        </w:rPr>
        <w:t xml:space="preserve"> </w:t>
      </w:r>
      <w:r w:rsidRPr="00050BD0">
        <w:rPr>
          <w:lang w:val="fr-FR"/>
        </w:rPr>
        <w:t>viables</w:t>
      </w:r>
      <w:r>
        <w:rPr>
          <w:lang w:val="fr-FR"/>
        </w:rPr>
        <w:t xml:space="preserve"> et</w:t>
      </w:r>
      <w:r w:rsidRPr="00050BD0">
        <w:rPr>
          <w:lang w:val="fr-FR"/>
        </w:rPr>
        <w:t xml:space="preserve"> prêts à </w:t>
      </w:r>
      <w:r>
        <w:rPr>
          <w:lang w:val="fr-FR"/>
        </w:rPr>
        <w:t>être financés</w:t>
      </w:r>
      <w:r w:rsidRPr="00050BD0">
        <w:rPr>
          <w:lang w:val="fr-FR"/>
        </w:rPr>
        <w:t xml:space="preserve">, </w:t>
      </w:r>
      <w:r>
        <w:rPr>
          <w:lang w:val="fr-FR"/>
        </w:rPr>
        <w:t>sachant</w:t>
      </w:r>
      <w:r w:rsidRPr="00050BD0">
        <w:rPr>
          <w:lang w:val="fr-FR"/>
        </w:rPr>
        <w:t xml:space="preserve"> que ces investissements viennent compléter le financement public</w:t>
      </w:r>
      <w:r>
        <w:rPr>
          <w:lang w:val="fr-FR"/>
        </w:rPr>
        <w:t>;</w:t>
      </w:r>
    </w:p>
    <w:p w14:paraId="5C72ECD9" w14:textId="3C347761" w:rsidR="003A004B" w:rsidRDefault="003A004B" w:rsidP="003A004B">
      <w:pPr>
        <w:pStyle w:val="CBDNormalNoNumber"/>
        <w:keepNext/>
        <w:tabs>
          <w:tab w:val="clear" w:pos="567"/>
        </w:tabs>
        <w:ind w:left="720"/>
        <w:rPr>
          <w:lang w:val="fr-FR"/>
        </w:rPr>
      </w:pPr>
      <w:r>
        <w:rPr>
          <w:lang w:val="fr-FR"/>
        </w:rPr>
        <w:tab/>
      </w:r>
      <w:r w:rsidRPr="00050BD0">
        <w:rPr>
          <w:lang w:val="fr-FR"/>
        </w:rPr>
        <w:t>c)</w:t>
      </w:r>
      <w:r w:rsidRPr="00050BD0">
        <w:rPr>
          <w:lang w:val="fr-FR"/>
        </w:rPr>
        <w:tab/>
      </w:r>
      <w:r w:rsidR="008E17B7">
        <w:rPr>
          <w:lang w:val="fr-FR"/>
        </w:rPr>
        <w:t>P</w:t>
      </w:r>
      <w:r w:rsidRPr="00E3792D">
        <w:rPr>
          <w:lang w:val="fr-FR"/>
        </w:rPr>
        <w:t>romouvoir des démarches mobilisant l</w:t>
      </w:r>
      <w:r w:rsidR="002D22B6">
        <w:rPr>
          <w:lang w:val="fr-FR"/>
        </w:rPr>
        <w:t>’</w:t>
      </w:r>
      <w:r w:rsidRPr="00E3792D">
        <w:rPr>
          <w:lang w:val="fr-FR"/>
        </w:rPr>
        <w:t>ensemble de la société et des pouvoirs publics, selon qu</w:t>
      </w:r>
      <w:r w:rsidR="002D22B6">
        <w:rPr>
          <w:lang w:val="fr-FR"/>
        </w:rPr>
        <w:t>’</w:t>
      </w:r>
      <w:r w:rsidRPr="00E3792D">
        <w:rPr>
          <w:lang w:val="fr-FR"/>
        </w:rPr>
        <w:t>il conviendra et en fonction de la situation de chaque pays, afin de renforcer l</w:t>
      </w:r>
      <w:r w:rsidR="002D22B6">
        <w:rPr>
          <w:lang w:val="fr-FR"/>
        </w:rPr>
        <w:t>’</w:t>
      </w:r>
      <w:r w:rsidRPr="00E3792D">
        <w:rPr>
          <w:lang w:val="fr-FR"/>
        </w:rPr>
        <w:t xml:space="preserve">appropriation par les pays des programmes et </w:t>
      </w:r>
      <w:r w:rsidR="008E17B7">
        <w:rPr>
          <w:lang w:val="fr-FR"/>
        </w:rPr>
        <w:t xml:space="preserve">des </w:t>
      </w:r>
      <w:r w:rsidRPr="00E3792D">
        <w:rPr>
          <w:lang w:val="fr-FR"/>
        </w:rPr>
        <w:t xml:space="preserve">projets et </w:t>
      </w:r>
      <w:r>
        <w:rPr>
          <w:lang w:val="fr-FR"/>
        </w:rPr>
        <w:t>l</w:t>
      </w:r>
      <w:r w:rsidR="002D22B6">
        <w:rPr>
          <w:lang w:val="fr-FR"/>
        </w:rPr>
        <w:t>’</w:t>
      </w:r>
      <w:r>
        <w:rPr>
          <w:lang w:val="fr-FR"/>
        </w:rPr>
        <w:t xml:space="preserve">harmonisation </w:t>
      </w:r>
      <w:r w:rsidRPr="00E3792D">
        <w:rPr>
          <w:lang w:val="fr-FR"/>
        </w:rPr>
        <w:t>des mesures</w:t>
      </w:r>
      <w:r>
        <w:rPr>
          <w:lang w:val="fr-FR"/>
        </w:rPr>
        <w:t xml:space="preserve"> en faveur de </w:t>
      </w:r>
      <w:r w:rsidRPr="00E3792D">
        <w:rPr>
          <w:lang w:val="fr-FR"/>
        </w:rPr>
        <w:t xml:space="preserve">la biodiversité avec les priorités définies au </w:t>
      </w:r>
      <w:r>
        <w:rPr>
          <w:lang w:val="fr-FR"/>
        </w:rPr>
        <w:t xml:space="preserve">niveau </w:t>
      </w:r>
      <w:r w:rsidRPr="00E3792D">
        <w:rPr>
          <w:lang w:val="fr-FR"/>
        </w:rPr>
        <w:t>national,</w:t>
      </w:r>
      <w:r>
        <w:rPr>
          <w:lang w:val="fr-FR"/>
        </w:rPr>
        <w:t xml:space="preserve"> notamment sur le plan du développement,</w:t>
      </w:r>
      <w:r w:rsidRPr="00E3792D">
        <w:rPr>
          <w:lang w:val="fr-FR"/>
        </w:rPr>
        <w:t xml:space="preserve"> les stratégies et plans d</w:t>
      </w:r>
      <w:r w:rsidR="002D22B6">
        <w:rPr>
          <w:lang w:val="fr-FR"/>
        </w:rPr>
        <w:t>’</w:t>
      </w:r>
      <w:r w:rsidRPr="00E3792D">
        <w:rPr>
          <w:lang w:val="fr-FR"/>
        </w:rPr>
        <w:t xml:space="preserve">action </w:t>
      </w:r>
      <w:r>
        <w:rPr>
          <w:lang w:val="fr-FR"/>
        </w:rPr>
        <w:t xml:space="preserve">nationaux </w:t>
      </w:r>
      <w:r w:rsidRPr="00E3792D">
        <w:rPr>
          <w:lang w:val="fr-FR"/>
        </w:rPr>
        <w:t>pour la biodiversité</w:t>
      </w:r>
      <w:r>
        <w:rPr>
          <w:lang w:val="fr-FR"/>
        </w:rPr>
        <w:t xml:space="preserve"> </w:t>
      </w:r>
      <w:r w:rsidRPr="00050BD0">
        <w:rPr>
          <w:lang w:val="fr-FR"/>
        </w:rPr>
        <w:t xml:space="preserve">et la cohérence des politiques; </w:t>
      </w:r>
    </w:p>
    <w:p w14:paraId="74C64579" w14:textId="04741D00" w:rsidR="003A004B" w:rsidRDefault="003A004B" w:rsidP="003A004B">
      <w:pPr>
        <w:pStyle w:val="CBDNormalNoNumber"/>
        <w:keepNext/>
        <w:tabs>
          <w:tab w:val="clear" w:pos="567"/>
        </w:tabs>
        <w:ind w:left="720"/>
        <w:rPr>
          <w:lang w:val="fr-FR"/>
        </w:rPr>
      </w:pPr>
      <w:r>
        <w:rPr>
          <w:lang w:val="fr-FR"/>
        </w:rPr>
        <w:tab/>
      </w:r>
      <w:r w:rsidRPr="00050BD0">
        <w:rPr>
          <w:lang w:val="fr-FR"/>
        </w:rPr>
        <w:t>d)</w:t>
      </w:r>
      <w:r w:rsidRPr="00050BD0">
        <w:rPr>
          <w:lang w:val="fr-FR"/>
        </w:rPr>
        <w:tab/>
      </w:r>
      <w:r w:rsidR="008E17B7">
        <w:rPr>
          <w:lang w:val="fr-FR"/>
        </w:rPr>
        <w:t>C</w:t>
      </w:r>
      <w:r w:rsidRPr="00050BD0">
        <w:rPr>
          <w:lang w:val="fr-FR"/>
        </w:rPr>
        <w:t>ontin</w:t>
      </w:r>
      <w:r>
        <w:rPr>
          <w:lang w:val="fr-FR"/>
        </w:rPr>
        <w:t xml:space="preserve">uer </w:t>
      </w:r>
      <w:r w:rsidRPr="00050BD0">
        <w:rPr>
          <w:lang w:val="fr-FR"/>
        </w:rPr>
        <w:t>d</w:t>
      </w:r>
      <w:r>
        <w:rPr>
          <w:lang w:val="fr-FR"/>
        </w:rPr>
        <w:t xml:space="preserve">e perfectionner </w:t>
      </w:r>
      <w:r w:rsidRPr="00050BD0">
        <w:rPr>
          <w:lang w:val="fr-FR"/>
        </w:rPr>
        <w:t>son système d</w:t>
      </w:r>
      <w:r w:rsidR="002D22B6">
        <w:rPr>
          <w:lang w:val="fr-FR"/>
        </w:rPr>
        <w:t>’</w:t>
      </w:r>
      <w:r>
        <w:rPr>
          <w:lang w:val="fr-FR"/>
        </w:rPr>
        <w:t xml:space="preserve">allocation </w:t>
      </w:r>
      <w:r w:rsidRPr="00050BD0">
        <w:rPr>
          <w:lang w:val="fr-FR"/>
        </w:rPr>
        <w:t>des ressources[</w:t>
      </w:r>
      <w:r w:rsidRPr="00050BD0">
        <w:rPr>
          <w:rStyle w:val="FootnoteReference"/>
          <w:lang w:val="fr-FR"/>
        </w:rPr>
        <w:footnoteReference w:id="43"/>
      </w:r>
      <w:r w:rsidRPr="000F64E8">
        <w:rPr>
          <w:lang w:val="fr-FR"/>
        </w:rPr>
        <w:t xml:space="preserve">] </w:t>
      </w:r>
      <w:r w:rsidRPr="00050BD0">
        <w:rPr>
          <w:lang w:val="fr-FR"/>
        </w:rPr>
        <w:t xml:space="preserve">[[,en </w:t>
      </w:r>
      <w:r>
        <w:rPr>
          <w:lang w:val="fr-FR"/>
        </w:rPr>
        <w:t>s</w:t>
      </w:r>
      <w:r w:rsidR="002D22B6">
        <w:rPr>
          <w:lang w:val="fr-FR"/>
        </w:rPr>
        <w:t>’</w:t>
      </w:r>
      <w:r w:rsidR="008E17B7">
        <w:rPr>
          <w:lang w:val="fr-FR"/>
        </w:rPr>
        <w:t>attach</w:t>
      </w:r>
      <w:r>
        <w:rPr>
          <w:lang w:val="fr-FR"/>
        </w:rPr>
        <w:t xml:space="preserve">ant notamment à optimiser </w:t>
      </w:r>
      <w:r w:rsidRPr="00050BD0">
        <w:rPr>
          <w:lang w:val="fr-FR"/>
        </w:rPr>
        <w:t xml:space="preserve">la </w:t>
      </w:r>
      <w:r>
        <w:rPr>
          <w:lang w:val="fr-FR"/>
        </w:rPr>
        <w:t>création de bienfaits</w:t>
      </w:r>
      <w:r w:rsidRPr="00050BD0">
        <w:rPr>
          <w:lang w:val="fr-FR"/>
        </w:rPr>
        <w:t xml:space="preserve"> </w:t>
      </w:r>
      <w:r>
        <w:rPr>
          <w:lang w:val="fr-FR"/>
        </w:rPr>
        <w:t xml:space="preserve">environnementaux mondiaux, </w:t>
      </w:r>
      <w:r w:rsidRPr="00050BD0">
        <w:rPr>
          <w:lang w:val="fr-FR"/>
        </w:rPr>
        <w:t xml:space="preserve">en </w:t>
      </w:r>
      <w:r>
        <w:rPr>
          <w:lang w:val="fr-FR"/>
        </w:rPr>
        <w:t>tenant compte du</w:t>
      </w:r>
      <w:r w:rsidRPr="00050BD0">
        <w:rPr>
          <w:lang w:val="fr-FR"/>
        </w:rPr>
        <w:t xml:space="preserve"> rôle des peuples autochtones et communautés locales </w:t>
      </w:r>
      <w:r>
        <w:rPr>
          <w:lang w:val="fr-FR"/>
        </w:rPr>
        <w:t>à cet égard</w:t>
      </w:r>
      <w:r w:rsidRPr="00050BD0">
        <w:rPr>
          <w:lang w:val="fr-FR"/>
        </w:rPr>
        <w:t xml:space="preserve"> et en améliorant </w:t>
      </w:r>
      <w:r>
        <w:rPr>
          <w:lang w:val="fr-FR"/>
        </w:rPr>
        <w:t>les résultats de se</w:t>
      </w:r>
      <w:r w:rsidRPr="00050BD0">
        <w:rPr>
          <w:lang w:val="fr-FR"/>
        </w:rPr>
        <w:t>s entités d</w:t>
      </w:r>
      <w:r w:rsidR="002D22B6">
        <w:rPr>
          <w:lang w:val="fr-FR"/>
        </w:rPr>
        <w:t>’</w:t>
      </w:r>
      <w:r w:rsidRPr="00050BD0">
        <w:rPr>
          <w:lang w:val="fr-FR"/>
        </w:rPr>
        <w:t>exécution</w:t>
      </w:r>
      <w:r>
        <w:rPr>
          <w:lang w:val="fr-FR"/>
        </w:rPr>
        <w:t xml:space="preserve"> sur le plan de l</w:t>
      </w:r>
      <w:r w:rsidR="002D22B6">
        <w:rPr>
          <w:lang w:val="fr-FR"/>
        </w:rPr>
        <w:t>’</w:t>
      </w:r>
      <w:r>
        <w:rPr>
          <w:lang w:val="fr-FR"/>
        </w:rPr>
        <w:t>allocation</w:t>
      </w:r>
      <w:r w:rsidRPr="00050BD0">
        <w:rPr>
          <w:lang w:val="fr-FR"/>
        </w:rPr>
        <w:t>] [en renforçant la transparence, l</w:t>
      </w:r>
      <w:r w:rsidR="002D22B6">
        <w:rPr>
          <w:lang w:val="fr-FR"/>
        </w:rPr>
        <w:t>’</w:t>
      </w:r>
      <w:r w:rsidRPr="00050BD0">
        <w:rPr>
          <w:lang w:val="fr-FR"/>
        </w:rPr>
        <w:t>équité, la prévisibilité et la réactivité face aux besoins et priorités</w:t>
      </w:r>
      <w:r>
        <w:rPr>
          <w:lang w:val="fr-FR"/>
        </w:rPr>
        <w:t xml:space="preserve"> </w:t>
      </w:r>
      <w:r w:rsidRPr="00050BD0">
        <w:rPr>
          <w:lang w:val="fr-FR"/>
        </w:rPr>
        <w:t>[pertinents]</w:t>
      </w:r>
      <w:r>
        <w:rPr>
          <w:lang w:val="fr-FR"/>
        </w:rPr>
        <w:t xml:space="preserve"> </w:t>
      </w:r>
      <w:r w:rsidRPr="00050BD0">
        <w:rPr>
          <w:lang w:val="fr-FR"/>
        </w:rPr>
        <w:t xml:space="preserve">[spécifiques] des </w:t>
      </w:r>
      <w:r>
        <w:rPr>
          <w:lang w:val="fr-FR"/>
        </w:rPr>
        <w:t xml:space="preserve">Parties qui sont des </w:t>
      </w:r>
      <w:r w:rsidRPr="00050BD0">
        <w:rPr>
          <w:lang w:val="fr-FR"/>
        </w:rPr>
        <w:t xml:space="preserve">pays en développement, </w:t>
      </w:r>
      <w:r>
        <w:rPr>
          <w:lang w:val="fr-FR"/>
        </w:rPr>
        <w:t xml:space="preserve">dont </w:t>
      </w:r>
      <w:r w:rsidRPr="00050BD0">
        <w:rPr>
          <w:lang w:val="fr-FR"/>
        </w:rPr>
        <w:t>les</w:t>
      </w:r>
      <w:r>
        <w:rPr>
          <w:lang w:val="fr-FR"/>
        </w:rPr>
        <w:t xml:space="preserve"> moins avancés </w:t>
      </w:r>
      <w:r w:rsidR="00F42C49">
        <w:rPr>
          <w:lang w:val="fr-FR"/>
        </w:rPr>
        <w:t>d</w:t>
      </w:r>
      <w:r w:rsidR="002D22B6">
        <w:rPr>
          <w:lang w:val="fr-FR"/>
        </w:rPr>
        <w:t>’</w:t>
      </w:r>
      <w:r w:rsidR="00F42C49">
        <w:rPr>
          <w:lang w:val="fr-FR"/>
        </w:rPr>
        <w:t xml:space="preserve">entre eux </w:t>
      </w:r>
      <w:r>
        <w:rPr>
          <w:lang w:val="fr-FR"/>
        </w:rPr>
        <w:t>et les</w:t>
      </w:r>
      <w:r w:rsidRPr="00050BD0">
        <w:rPr>
          <w:lang w:val="fr-FR"/>
        </w:rPr>
        <w:t xml:space="preserve"> petits États insulaires en développement]];</w:t>
      </w:r>
    </w:p>
    <w:p w14:paraId="2BD0F6B9" w14:textId="3AECDBBD" w:rsidR="003A004B" w:rsidRDefault="003A004B" w:rsidP="003A004B">
      <w:pPr>
        <w:pStyle w:val="CBDNormalNoNumber"/>
        <w:keepNext/>
        <w:tabs>
          <w:tab w:val="clear" w:pos="567"/>
        </w:tabs>
        <w:ind w:left="720"/>
        <w:rPr>
          <w:lang w:val="fr-FR"/>
        </w:rPr>
      </w:pPr>
      <w:r>
        <w:rPr>
          <w:lang w:val="fr-FR"/>
        </w:rPr>
        <w:tab/>
      </w:r>
      <w:r w:rsidRPr="00050BD0">
        <w:rPr>
          <w:lang w:val="fr-FR"/>
        </w:rPr>
        <w:t>e)</w:t>
      </w:r>
      <w:r w:rsidRPr="00050BD0">
        <w:rPr>
          <w:lang w:val="fr-FR"/>
        </w:rPr>
        <w:tab/>
      </w:r>
      <w:r w:rsidR="008E17B7">
        <w:rPr>
          <w:lang w:val="fr-FR"/>
        </w:rPr>
        <w:t>M</w:t>
      </w:r>
      <w:r w:rsidRPr="00050BD0">
        <w:rPr>
          <w:lang w:val="fr-FR"/>
        </w:rPr>
        <w:t>ainten</w:t>
      </w:r>
      <w:r>
        <w:rPr>
          <w:lang w:val="fr-FR"/>
        </w:rPr>
        <w:t xml:space="preserve">ir </w:t>
      </w:r>
      <w:r w:rsidRPr="00050BD0">
        <w:rPr>
          <w:lang w:val="fr-FR"/>
        </w:rPr>
        <w:t xml:space="preserve">une aide renforcée en faveur de </w:t>
      </w:r>
      <w:r>
        <w:rPr>
          <w:lang w:val="fr-FR"/>
        </w:rPr>
        <w:t>toutes l</w:t>
      </w:r>
      <w:r w:rsidRPr="00050BD0">
        <w:rPr>
          <w:lang w:val="fr-FR"/>
        </w:rPr>
        <w:t xml:space="preserve">es Parties </w:t>
      </w:r>
      <w:r>
        <w:rPr>
          <w:lang w:val="fr-FR"/>
        </w:rPr>
        <w:t>remplissant les conditions requises,</w:t>
      </w:r>
      <w:r w:rsidRPr="00050BD0">
        <w:rPr>
          <w:lang w:val="fr-FR"/>
        </w:rPr>
        <w:t xml:space="preserve"> en particulier les </w:t>
      </w:r>
      <w:r>
        <w:rPr>
          <w:lang w:val="fr-FR"/>
        </w:rPr>
        <w:t xml:space="preserve">pays les moins avancés, les </w:t>
      </w:r>
      <w:r w:rsidRPr="00050BD0">
        <w:rPr>
          <w:lang w:val="fr-FR"/>
        </w:rPr>
        <w:t>petits États insulaires en développement [et les pays les plus vulnérables sur le plan environnemental], en réduisant les coûts de</w:t>
      </w:r>
      <w:r>
        <w:rPr>
          <w:lang w:val="fr-FR"/>
        </w:rPr>
        <w:t>s opérations</w:t>
      </w:r>
      <w:r w:rsidRPr="00050BD0">
        <w:rPr>
          <w:lang w:val="fr-FR"/>
        </w:rPr>
        <w:t>, en simplifiant les procédures d</w:t>
      </w:r>
      <w:r w:rsidR="002D22B6">
        <w:rPr>
          <w:lang w:val="fr-FR"/>
        </w:rPr>
        <w:t>’</w:t>
      </w:r>
      <w:r w:rsidRPr="00050BD0">
        <w:rPr>
          <w:lang w:val="fr-FR"/>
        </w:rPr>
        <w:t>accès dans l</w:t>
      </w:r>
      <w:r>
        <w:rPr>
          <w:lang w:val="fr-FR"/>
        </w:rPr>
        <w:t xml:space="preserve">es </w:t>
      </w:r>
      <w:r w:rsidRPr="00050BD0">
        <w:rPr>
          <w:lang w:val="fr-FR"/>
        </w:rPr>
        <w:t>domaines d</w:t>
      </w:r>
      <w:r w:rsidR="002D22B6">
        <w:rPr>
          <w:lang w:val="fr-FR"/>
        </w:rPr>
        <w:t>’</w:t>
      </w:r>
      <w:r w:rsidRPr="00050BD0">
        <w:rPr>
          <w:lang w:val="fr-FR"/>
        </w:rPr>
        <w:t>intervention et guichets de financement existants du Fonds pour l</w:t>
      </w:r>
      <w:r w:rsidR="002D22B6">
        <w:rPr>
          <w:lang w:val="fr-FR"/>
        </w:rPr>
        <w:t>’</w:t>
      </w:r>
      <w:r w:rsidRPr="00050BD0">
        <w:rPr>
          <w:lang w:val="fr-FR"/>
        </w:rPr>
        <w:t>environnement mondial</w:t>
      </w:r>
      <w:r w:rsidRPr="009E3D33">
        <w:rPr>
          <w:lang w:val="fr-FR"/>
        </w:rPr>
        <w:t>[,</w:t>
      </w:r>
      <w:r>
        <w:rPr>
          <w:lang w:val="fr-FR"/>
        </w:rPr>
        <w:t xml:space="preserve"> notamment</w:t>
      </w:r>
      <w:r w:rsidRPr="00050BD0">
        <w:rPr>
          <w:lang w:val="fr-FR"/>
        </w:rPr>
        <w:t xml:space="preserve"> au moyen de modalités d</w:t>
      </w:r>
      <w:r w:rsidR="002D22B6">
        <w:rPr>
          <w:lang w:val="fr-FR"/>
        </w:rPr>
        <w:t>’</w:t>
      </w:r>
      <w:r w:rsidRPr="00050BD0">
        <w:rPr>
          <w:lang w:val="fr-FR"/>
        </w:rPr>
        <w:t xml:space="preserve">accès </w:t>
      </w:r>
      <w:r w:rsidRPr="00050BD0">
        <w:rPr>
          <w:lang w:val="fr-FR"/>
        </w:rPr>
        <w:lastRenderedPageBreak/>
        <w:t xml:space="preserve">direct </w:t>
      </w:r>
      <w:r>
        <w:rPr>
          <w:lang w:val="fr-FR"/>
        </w:rPr>
        <w:t>par l</w:t>
      </w:r>
      <w:r w:rsidR="002D22B6">
        <w:rPr>
          <w:lang w:val="fr-FR"/>
        </w:rPr>
        <w:t>’</w:t>
      </w:r>
      <w:r>
        <w:rPr>
          <w:lang w:val="fr-FR"/>
        </w:rPr>
        <w:t>entremise d</w:t>
      </w:r>
      <w:r w:rsidRPr="00050BD0">
        <w:rPr>
          <w:lang w:val="fr-FR"/>
        </w:rPr>
        <w:t>es organismes d</w:t>
      </w:r>
      <w:r w:rsidR="002D22B6">
        <w:rPr>
          <w:lang w:val="fr-FR"/>
        </w:rPr>
        <w:t>’</w:t>
      </w:r>
      <w:r w:rsidRPr="00050BD0">
        <w:rPr>
          <w:lang w:val="fr-FR"/>
        </w:rPr>
        <w:t>exécution</w:t>
      </w:r>
      <w:r>
        <w:rPr>
          <w:lang w:val="fr-FR"/>
        </w:rPr>
        <w:t xml:space="preserve"> </w:t>
      </w:r>
      <w:r w:rsidRPr="00050BD0">
        <w:rPr>
          <w:lang w:val="fr-FR"/>
        </w:rPr>
        <w:t>nationaux] et en améliorant la rapidité et la prévisibilité de l</w:t>
      </w:r>
      <w:r w:rsidR="002D22B6">
        <w:rPr>
          <w:lang w:val="fr-FR"/>
        </w:rPr>
        <w:t>’</w:t>
      </w:r>
      <w:r w:rsidRPr="00050BD0">
        <w:rPr>
          <w:lang w:val="fr-FR"/>
        </w:rPr>
        <w:t>aide financière, mesurées à la date du premier décaissement au pays bénéficiaire;</w:t>
      </w:r>
    </w:p>
    <w:p w14:paraId="4EA17F02" w14:textId="1B7457B1" w:rsidR="003A004B" w:rsidRDefault="003A004B" w:rsidP="003A004B">
      <w:pPr>
        <w:pStyle w:val="CBDNormalNoNumber"/>
        <w:keepNext/>
        <w:tabs>
          <w:tab w:val="clear" w:pos="567"/>
        </w:tabs>
        <w:ind w:left="720"/>
        <w:rPr>
          <w:lang w:val="fr-FR"/>
        </w:rPr>
      </w:pPr>
      <w:r>
        <w:rPr>
          <w:lang w:val="fr-FR"/>
        </w:rPr>
        <w:tab/>
      </w:r>
      <w:r w:rsidRPr="00050BD0">
        <w:rPr>
          <w:lang w:val="fr-FR"/>
        </w:rPr>
        <w:t>f)</w:t>
      </w:r>
      <w:r w:rsidRPr="00050BD0">
        <w:rPr>
          <w:lang w:val="fr-FR"/>
        </w:rPr>
        <w:tab/>
      </w:r>
      <w:r w:rsidR="008E17B7">
        <w:rPr>
          <w:color w:val="000000" w:themeColor="text1"/>
          <w:lang w:val="fr-FR"/>
        </w:rPr>
        <w:t>R</w:t>
      </w:r>
      <w:r w:rsidRPr="008253DA">
        <w:rPr>
          <w:color w:val="000000" w:themeColor="text1"/>
          <w:lang w:val="fr-FR"/>
        </w:rPr>
        <w:t>enforcer une aide qui soit accessible pour les peuples autochtones et communautés locales, conformément à l</w:t>
      </w:r>
      <w:r w:rsidR="002D22B6">
        <w:rPr>
          <w:color w:val="000000" w:themeColor="text1"/>
          <w:lang w:val="fr-FR"/>
        </w:rPr>
        <w:t>’</w:t>
      </w:r>
      <w:r w:rsidRPr="008253DA">
        <w:rPr>
          <w:color w:val="000000" w:themeColor="text1"/>
          <w:lang w:val="fr-FR"/>
        </w:rPr>
        <w:t xml:space="preserve">élément 8 du </w:t>
      </w:r>
      <w:r w:rsidRPr="008253DA">
        <w:rPr>
          <w:rFonts w:asciiTheme="majorBidi" w:hAnsiTheme="majorBidi" w:cstheme="majorBidi"/>
          <w:color w:val="000000" w:themeColor="text1"/>
          <w:shd w:val="clear" w:color="auto" w:fill="FFFFFF"/>
          <w:lang w:val="fr-FR"/>
        </w:rPr>
        <w:t>programme de travail sur l</w:t>
      </w:r>
      <w:r w:rsidR="002D22B6">
        <w:rPr>
          <w:rFonts w:asciiTheme="majorBidi" w:hAnsiTheme="majorBidi" w:cstheme="majorBidi"/>
          <w:color w:val="000000" w:themeColor="text1"/>
          <w:shd w:val="clear" w:color="auto" w:fill="FFFFFF"/>
          <w:lang w:val="fr-FR"/>
        </w:rPr>
        <w:t>’</w:t>
      </w:r>
      <w:r w:rsidRPr="008253DA">
        <w:rPr>
          <w:rFonts w:asciiTheme="majorBidi" w:hAnsiTheme="majorBidi" w:cstheme="majorBidi"/>
          <w:color w:val="000000" w:themeColor="text1"/>
          <w:shd w:val="clear" w:color="auto" w:fill="FFFFFF"/>
          <w:lang w:val="fr-FR"/>
        </w:rPr>
        <w:t>article 8 j) et les autres dispositions de la Convention sur la diversité biologique relatives aux peuples autochtones et communautés locales à l</w:t>
      </w:r>
      <w:r w:rsidR="002D22B6">
        <w:rPr>
          <w:rFonts w:asciiTheme="majorBidi" w:hAnsiTheme="majorBidi" w:cstheme="majorBidi"/>
          <w:color w:val="000000" w:themeColor="text1"/>
          <w:shd w:val="clear" w:color="auto" w:fill="FFFFFF"/>
          <w:lang w:val="fr-FR"/>
        </w:rPr>
        <w:t>’</w:t>
      </w:r>
      <w:r w:rsidRPr="008253DA">
        <w:rPr>
          <w:rFonts w:asciiTheme="majorBidi" w:hAnsiTheme="majorBidi" w:cstheme="majorBidi"/>
          <w:color w:val="000000" w:themeColor="text1"/>
          <w:shd w:val="clear" w:color="auto" w:fill="FFFFFF"/>
          <w:lang w:val="fr-FR"/>
        </w:rPr>
        <w:t>horizon 2030</w:t>
      </w:r>
      <w:r w:rsidRPr="008253DA">
        <w:rPr>
          <w:rStyle w:val="FootnoteReference"/>
          <w:color w:val="000000" w:themeColor="text1"/>
          <w:lang w:val="fr-FR"/>
        </w:rPr>
        <w:footnoteReference w:id="44"/>
      </w:r>
      <w:r w:rsidRPr="008253DA">
        <w:rPr>
          <w:color w:val="000000" w:themeColor="text1"/>
          <w:lang w:val="fr-FR"/>
        </w:rPr>
        <w:t xml:space="preserve"> (accès, notamment direct, au financement en faveur des peuples autochtones et communautés locales </w:t>
      </w:r>
      <w:r>
        <w:rPr>
          <w:lang w:val="fr-FR"/>
        </w:rPr>
        <w:t>pour</w:t>
      </w:r>
      <w:r w:rsidRPr="00764C23">
        <w:rPr>
          <w:lang w:val="fr-FR"/>
        </w:rPr>
        <w:t xml:space="preserve"> la conservation, la restauration et l</w:t>
      </w:r>
      <w:r w:rsidR="002D22B6">
        <w:rPr>
          <w:lang w:val="fr-FR"/>
        </w:rPr>
        <w:t>’</w:t>
      </w:r>
      <w:r w:rsidRPr="00764C23">
        <w:rPr>
          <w:lang w:val="fr-FR"/>
        </w:rPr>
        <w:t>utilisation durable de la biodiversité</w:t>
      </w:r>
      <w:r>
        <w:rPr>
          <w:lang w:val="fr-FR"/>
        </w:rPr>
        <w:t>)</w:t>
      </w:r>
      <w:r w:rsidRPr="00764C23">
        <w:rPr>
          <w:lang w:val="fr-FR"/>
        </w:rPr>
        <w:t xml:space="preserve">, </w:t>
      </w:r>
      <w:r>
        <w:rPr>
          <w:lang w:val="fr-FR"/>
        </w:rPr>
        <w:t>en particulier par l</w:t>
      </w:r>
      <w:r w:rsidR="002D22B6">
        <w:rPr>
          <w:lang w:val="fr-FR"/>
        </w:rPr>
        <w:t>’</w:t>
      </w:r>
      <w:r>
        <w:rPr>
          <w:lang w:val="fr-FR"/>
        </w:rPr>
        <w:t>élaboration d</w:t>
      </w:r>
      <w:r w:rsidR="002D22B6">
        <w:rPr>
          <w:lang w:val="fr-FR"/>
        </w:rPr>
        <w:t>’</w:t>
      </w:r>
      <w:r w:rsidRPr="00764C23">
        <w:rPr>
          <w:lang w:val="fr-FR"/>
        </w:rPr>
        <w:t>orientations</w:t>
      </w:r>
      <w:r w:rsidRPr="00050BD0">
        <w:rPr>
          <w:lang w:val="fr-FR"/>
        </w:rPr>
        <w:t xml:space="preserve"> </w:t>
      </w:r>
      <w:r>
        <w:rPr>
          <w:lang w:val="fr-FR"/>
        </w:rPr>
        <w:t>relatives à</w:t>
      </w:r>
      <w:r w:rsidRPr="00050BD0">
        <w:rPr>
          <w:lang w:val="fr-FR"/>
        </w:rPr>
        <w:t xml:space="preserve"> l</w:t>
      </w:r>
      <w:r>
        <w:rPr>
          <w:lang w:val="fr-FR"/>
        </w:rPr>
        <w:t xml:space="preserve">a cible </w:t>
      </w:r>
      <w:r w:rsidRPr="00050BD0">
        <w:rPr>
          <w:lang w:val="fr-FR"/>
        </w:rPr>
        <w:t xml:space="preserve">de 20 </w:t>
      </w:r>
      <w:r>
        <w:rPr>
          <w:lang w:val="fr-FR"/>
        </w:rPr>
        <w:t xml:space="preserve">pour cent </w:t>
      </w:r>
      <w:r w:rsidRPr="00050BD0">
        <w:rPr>
          <w:lang w:val="fr-FR"/>
        </w:rPr>
        <w:t>à l</w:t>
      </w:r>
      <w:r w:rsidR="002D22B6">
        <w:rPr>
          <w:lang w:val="fr-FR"/>
        </w:rPr>
        <w:t>’</w:t>
      </w:r>
      <w:r>
        <w:rPr>
          <w:lang w:val="fr-FR"/>
        </w:rPr>
        <w:t xml:space="preserve">échelle </w:t>
      </w:r>
      <w:r w:rsidRPr="00050BD0">
        <w:rPr>
          <w:lang w:val="fr-FR"/>
        </w:rPr>
        <w:t xml:space="preserve">du </w:t>
      </w:r>
      <w:r w:rsidR="00FC0282">
        <w:rPr>
          <w:lang w:val="fr-FR"/>
        </w:rPr>
        <w:t xml:space="preserve">dossier de projets </w:t>
      </w:r>
      <w:r w:rsidRPr="00050BD0">
        <w:rPr>
          <w:lang w:val="fr-FR"/>
        </w:rPr>
        <w:t xml:space="preserve">en faveur des peuples autochtones et communautés locales, comprenant </w:t>
      </w:r>
      <w:r>
        <w:rPr>
          <w:lang w:val="fr-FR"/>
        </w:rPr>
        <w:t>d</w:t>
      </w:r>
      <w:r w:rsidRPr="00050BD0">
        <w:rPr>
          <w:lang w:val="fr-FR"/>
        </w:rPr>
        <w:t>es modalités d</w:t>
      </w:r>
      <w:r w:rsidR="002D22B6">
        <w:rPr>
          <w:lang w:val="fr-FR"/>
        </w:rPr>
        <w:t>’</w:t>
      </w:r>
      <w:r w:rsidRPr="00050BD0">
        <w:rPr>
          <w:lang w:val="fr-FR"/>
        </w:rPr>
        <w:t>accès[</w:t>
      </w:r>
      <w:r w:rsidRPr="00050BD0">
        <w:rPr>
          <w:rStyle w:val="FootnoteReference"/>
          <w:lang w:val="fr-FR"/>
        </w:rPr>
        <w:footnoteReference w:id="45"/>
      </w:r>
      <w:r w:rsidRPr="00050BD0">
        <w:rPr>
          <w:lang w:val="fr-FR"/>
        </w:rPr>
        <w:t>][</w:t>
      </w:r>
      <w:r>
        <w:rPr>
          <w:lang w:val="fr-FR"/>
        </w:rPr>
        <w:t>dédié</w:t>
      </w:r>
      <w:r w:rsidRPr="00050BD0">
        <w:rPr>
          <w:lang w:val="fr-FR"/>
        </w:rPr>
        <w:t>][</w:t>
      </w:r>
      <w:r w:rsidRPr="00C07540">
        <w:rPr>
          <w:lang w:val="fr-FR"/>
        </w:rPr>
        <w:t xml:space="preserve"> </w:t>
      </w:r>
      <w:r w:rsidRPr="00050BD0">
        <w:rPr>
          <w:lang w:val="fr-FR"/>
        </w:rPr>
        <w:t>[direct]</w:t>
      </w:r>
      <w:r w:rsidRPr="00C07540">
        <w:rPr>
          <w:lang w:val="fr-FR"/>
        </w:rPr>
        <w:t>]</w:t>
      </w:r>
      <w:r>
        <w:rPr>
          <w:lang w:val="fr-FR"/>
        </w:rPr>
        <w:t xml:space="preserve">; </w:t>
      </w:r>
    </w:p>
    <w:p w14:paraId="4C129315" w14:textId="67972985" w:rsidR="003A004B" w:rsidRDefault="003A004B" w:rsidP="003A004B">
      <w:pPr>
        <w:pStyle w:val="CBDNormalNoNumber"/>
        <w:keepNext/>
        <w:tabs>
          <w:tab w:val="clear" w:pos="567"/>
        </w:tabs>
        <w:ind w:left="720"/>
        <w:rPr>
          <w:lang w:val="fr-FR"/>
        </w:rPr>
      </w:pPr>
      <w:r>
        <w:rPr>
          <w:lang w:val="fr-FR"/>
        </w:rPr>
        <w:tab/>
      </w:r>
      <w:r w:rsidRPr="00050BD0">
        <w:rPr>
          <w:lang w:val="fr-FR"/>
        </w:rPr>
        <w:t>[g)</w:t>
      </w:r>
      <w:r w:rsidRPr="00050BD0">
        <w:rPr>
          <w:lang w:val="fr-FR"/>
        </w:rPr>
        <w:tab/>
      </w:r>
      <w:r w:rsidR="008E17B7">
        <w:rPr>
          <w:lang w:val="fr-FR"/>
        </w:rPr>
        <w:t>R</w:t>
      </w:r>
      <w:r>
        <w:rPr>
          <w:lang w:val="fr-FR"/>
        </w:rPr>
        <w:t xml:space="preserve">enforcer </w:t>
      </w:r>
      <w:r w:rsidRPr="00050BD0">
        <w:rPr>
          <w:lang w:val="fr-FR"/>
        </w:rPr>
        <w:t>la participation pleine, équitable, inclusive, effective et tenant compte des questions de genre des peuples autochtones et communautés locales, des femmes et des jeunes</w:t>
      </w:r>
      <w:r w:rsidRPr="009E3D33">
        <w:rPr>
          <w:lang w:val="fr-FR"/>
        </w:rPr>
        <w:t>[,</w:t>
      </w:r>
      <w:r>
        <w:rPr>
          <w:lang w:val="fr-FR"/>
        </w:rPr>
        <w:t xml:space="preserve"> notamment à la prise de décisions,</w:t>
      </w:r>
      <w:r w:rsidRPr="00F73CA6">
        <w:rPr>
          <w:lang w:val="fr-FR"/>
        </w:rPr>
        <w:t>]</w:t>
      </w:r>
      <w:r>
        <w:rPr>
          <w:lang w:val="fr-FR"/>
        </w:rPr>
        <w:t xml:space="preserve"> conformément à la législation nationale des Parties concernées</w:t>
      </w:r>
      <w:r w:rsidRPr="00F73CA6">
        <w:rPr>
          <w:lang w:val="fr-FR"/>
        </w:rPr>
        <w:t>;]</w:t>
      </w:r>
    </w:p>
    <w:p w14:paraId="6AD40281" w14:textId="28FFDBF8" w:rsidR="003A004B" w:rsidRDefault="003A004B" w:rsidP="003A004B">
      <w:pPr>
        <w:pStyle w:val="CBDNormalNoNumber"/>
        <w:keepNext/>
        <w:tabs>
          <w:tab w:val="clear" w:pos="567"/>
        </w:tabs>
        <w:ind w:left="720"/>
        <w:rPr>
          <w:lang w:val="fr-FR"/>
        </w:rPr>
      </w:pPr>
      <w:r>
        <w:rPr>
          <w:lang w:val="fr-FR"/>
        </w:rPr>
        <w:tab/>
      </w:r>
      <w:r w:rsidRPr="00050BD0">
        <w:rPr>
          <w:lang w:val="fr-FR"/>
        </w:rPr>
        <w:t>h)</w:t>
      </w:r>
      <w:r w:rsidRPr="00050BD0">
        <w:rPr>
          <w:lang w:val="fr-FR"/>
        </w:rPr>
        <w:tab/>
      </w:r>
      <w:r w:rsidR="008E17B7">
        <w:rPr>
          <w:lang w:val="fr-FR"/>
        </w:rPr>
        <w:t>C</w:t>
      </w:r>
      <w:r>
        <w:rPr>
          <w:lang w:val="fr-FR"/>
        </w:rPr>
        <w:t>ontinuer de p</w:t>
      </w:r>
      <w:r w:rsidRPr="00050BD0">
        <w:rPr>
          <w:lang w:val="fr-FR"/>
        </w:rPr>
        <w:t>romouv</w:t>
      </w:r>
      <w:r>
        <w:rPr>
          <w:lang w:val="fr-FR"/>
        </w:rPr>
        <w:t>oir</w:t>
      </w:r>
      <w:r w:rsidRPr="00050BD0">
        <w:rPr>
          <w:lang w:val="fr-FR"/>
        </w:rPr>
        <w:t xml:space="preserve"> </w:t>
      </w:r>
      <w:r>
        <w:rPr>
          <w:lang w:val="fr-FR"/>
        </w:rPr>
        <w:t>l</w:t>
      </w:r>
      <w:r w:rsidRPr="00050BD0">
        <w:rPr>
          <w:lang w:val="fr-FR"/>
        </w:rPr>
        <w:t xml:space="preserve">es initiatives nationales </w:t>
      </w:r>
      <w:r>
        <w:rPr>
          <w:lang w:val="fr-FR"/>
        </w:rPr>
        <w:t>men</w:t>
      </w:r>
      <w:r w:rsidRPr="00050BD0">
        <w:rPr>
          <w:lang w:val="fr-FR"/>
        </w:rPr>
        <w:t xml:space="preserve">ées </w:t>
      </w:r>
      <w:r>
        <w:rPr>
          <w:lang w:val="fr-FR"/>
        </w:rPr>
        <w:t>sous l</w:t>
      </w:r>
      <w:r w:rsidR="002D22B6">
        <w:rPr>
          <w:lang w:val="fr-FR"/>
        </w:rPr>
        <w:t>’</w:t>
      </w:r>
      <w:r>
        <w:rPr>
          <w:lang w:val="fr-FR"/>
        </w:rPr>
        <w:t>impulsion d</w:t>
      </w:r>
      <w:r w:rsidRPr="00050BD0">
        <w:rPr>
          <w:lang w:val="fr-FR"/>
        </w:rPr>
        <w:t>es pays</w:t>
      </w:r>
      <w:r w:rsidRPr="00050BD0">
        <w:rPr>
          <w:lang w:val="fr-FR" w:eastAsia="zh-CN"/>
        </w:rPr>
        <w:t xml:space="preserve"> </w:t>
      </w:r>
      <w:r w:rsidRPr="00050BD0">
        <w:rPr>
          <w:lang w:val="fr-FR"/>
        </w:rPr>
        <w:t xml:space="preserve">et </w:t>
      </w:r>
      <w:r>
        <w:rPr>
          <w:lang w:val="fr-FR"/>
        </w:rPr>
        <w:t>l</w:t>
      </w:r>
      <w:r w:rsidRPr="00050BD0">
        <w:rPr>
          <w:lang w:val="fr-FR"/>
        </w:rPr>
        <w:t>es initiatives régionales et plurinationales coordonnées au niveau régional</w:t>
      </w:r>
      <w:r w:rsidRPr="009E3D33">
        <w:rPr>
          <w:lang w:val="fr-FR" w:eastAsia="zh-CN"/>
        </w:rPr>
        <w:t>[</w:t>
      </w:r>
      <w:r w:rsidRPr="00050BD0">
        <w:rPr>
          <w:lang w:val="fr-FR"/>
        </w:rPr>
        <w:t xml:space="preserve">, </w:t>
      </w:r>
      <w:r>
        <w:rPr>
          <w:lang w:val="fr-FR" w:eastAsia="zh-CN"/>
        </w:rPr>
        <w:t>notamment</w:t>
      </w:r>
      <w:r w:rsidRPr="00050BD0">
        <w:rPr>
          <w:lang w:val="fr-FR" w:eastAsia="zh-CN"/>
        </w:rPr>
        <w:t xml:space="preserve"> </w:t>
      </w:r>
      <w:r>
        <w:rPr>
          <w:lang w:val="fr-FR" w:eastAsia="zh-CN"/>
        </w:rPr>
        <w:t>l</w:t>
      </w:r>
      <w:r w:rsidRPr="00050BD0">
        <w:rPr>
          <w:lang w:val="fr-FR" w:eastAsia="zh-CN"/>
        </w:rPr>
        <w:t>es initiatives transfrontières</w:t>
      </w:r>
      <w:r>
        <w:rPr>
          <w:lang w:val="fr-FR" w:eastAsia="zh-CN"/>
        </w:rPr>
        <w:t xml:space="preserve"> </w:t>
      </w:r>
      <w:r w:rsidRPr="00A509E4">
        <w:rPr>
          <w:lang w:val="fr-FR"/>
        </w:rPr>
        <w:t>bénéficiant de la participation effective [et de l</w:t>
      </w:r>
      <w:r w:rsidR="002D22B6">
        <w:rPr>
          <w:lang w:val="fr-FR"/>
        </w:rPr>
        <w:t>’</w:t>
      </w:r>
      <w:r w:rsidRPr="00A509E4">
        <w:rPr>
          <w:lang w:val="fr-FR"/>
        </w:rPr>
        <w:t>a</w:t>
      </w:r>
      <w:r>
        <w:rPr>
          <w:lang w:val="fr-FR"/>
        </w:rPr>
        <w:t xml:space="preserve">val </w:t>
      </w:r>
      <w:r w:rsidRPr="00A509E4">
        <w:rPr>
          <w:lang w:val="fr-FR"/>
        </w:rPr>
        <w:t xml:space="preserve">officiel] [des </w:t>
      </w:r>
      <w:r w:rsidR="00FC0282">
        <w:rPr>
          <w:lang w:val="fr-FR"/>
        </w:rPr>
        <w:t>correspondant</w:t>
      </w:r>
      <w:r>
        <w:rPr>
          <w:lang w:val="fr-FR"/>
        </w:rPr>
        <w:t>s</w:t>
      </w:r>
      <w:r w:rsidRPr="00A509E4">
        <w:rPr>
          <w:lang w:val="fr-FR"/>
        </w:rPr>
        <w:t xml:space="preserve"> nationaux </w:t>
      </w:r>
      <w:r w:rsidR="00FC0282">
        <w:rPr>
          <w:lang w:val="fr-FR"/>
        </w:rPr>
        <w:t xml:space="preserve">de </w:t>
      </w:r>
      <w:r w:rsidRPr="00A509E4">
        <w:rPr>
          <w:lang w:val="fr-FR"/>
        </w:rPr>
        <w:t xml:space="preserve">la Convention et </w:t>
      </w:r>
      <w:r>
        <w:rPr>
          <w:lang w:val="fr-FR"/>
        </w:rPr>
        <w:t>d</w:t>
      </w:r>
      <w:r w:rsidRPr="00A509E4">
        <w:rPr>
          <w:lang w:val="fr-FR"/>
        </w:rPr>
        <w:t>es autorités nationales compétentes] [et de l</w:t>
      </w:r>
      <w:r w:rsidR="002D22B6">
        <w:rPr>
          <w:lang w:val="fr-FR"/>
        </w:rPr>
        <w:t>’</w:t>
      </w:r>
      <w:r w:rsidRPr="00A509E4">
        <w:rPr>
          <w:lang w:val="fr-FR"/>
        </w:rPr>
        <w:t>a</w:t>
      </w:r>
      <w:r>
        <w:rPr>
          <w:lang w:val="fr-FR"/>
        </w:rPr>
        <w:t xml:space="preserve">val </w:t>
      </w:r>
      <w:r w:rsidRPr="00A509E4">
        <w:rPr>
          <w:lang w:val="fr-FR"/>
        </w:rPr>
        <w:t xml:space="preserve">officiel des </w:t>
      </w:r>
      <w:r w:rsidR="00FC0282">
        <w:rPr>
          <w:lang w:val="fr-FR"/>
        </w:rPr>
        <w:t xml:space="preserve">correspondants </w:t>
      </w:r>
      <w:r w:rsidRPr="00A509E4">
        <w:rPr>
          <w:lang w:val="fr-FR"/>
        </w:rPr>
        <w:t>opérationnels</w:t>
      </w:r>
      <w:r>
        <w:rPr>
          <w:lang w:val="fr-FR"/>
        </w:rPr>
        <w:t xml:space="preserve"> en ce qui concerne le </w:t>
      </w:r>
      <w:r w:rsidRPr="00A509E4">
        <w:rPr>
          <w:lang w:val="fr-FR"/>
        </w:rPr>
        <w:t>F</w:t>
      </w:r>
      <w:r>
        <w:rPr>
          <w:lang w:val="fr-FR"/>
        </w:rPr>
        <w:t>onds pour l</w:t>
      </w:r>
      <w:r w:rsidR="002D22B6">
        <w:rPr>
          <w:lang w:val="fr-FR"/>
        </w:rPr>
        <w:t>’</w:t>
      </w:r>
      <w:r>
        <w:rPr>
          <w:lang w:val="fr-FR"/>
        </w:rPr>
        <w:t>environnement mondial</w:t>
      </w:r>
      <w:r w:rsidRPr="00A509E4">
        <w:rPr>
          <w:lang w:val="fr-FR"/>
        </w:rPr>
        <w:t>]];</w:t>
      </w:r>
    </w:p>
    <w:p w14:paraId="447AECA3" w14:textId="4CA78764" w:rsidR="003A004B" w:rsidRDefault="003A004B" w:rsidP="003A004B">
      <w:pPr>
        <w:pStyle w:val="CBDNormalNoNumber"/>
        <w:keepNext/>
        <w:tabs>
          <w:tab w:val="clear" w:pos="567"/>
        </w:tabs>
        <w:ind w:left="720"/>
        <w:rPr>
          <w:lang w:val="fr-FR"/>
        </w:rPr>
      </w:pPr>
      <w:r>
        <w:rPr>
          <w:lang w:val="fr-FR"/>
        </w:rPr>
        <w:tab/>
      </w:r>
      <w:r w:rsidRPr="00050BD0">
        <w:rPr>
          <w:lang w:val="fr-FR"/>
        </w:rPr>
        <w:t xml:space="preserve">i) </w:t>
      </w:r>
      <w:r w:rsidRPr="00050BD0">
        <w:rPr>
          <w:lang w:val="fr-FR"/>
        </w:rPr>
        <w:tab/>
      </w:r>
      <w:r w:rsidR="008E17B7">
        <w:rPr>
          <w:lang w:val="fr-FR"/>
        </w:rPr>
        <w:t>V</w:t>
      </w:r>
      <w:r w:rsidRPr="00A509E4">
        <w:rPr>
          <w:lang w:val="fr-FR"/>
        </w:rPr>
        <w:t>eiller à ce que l</w:t>
      </w:r>
      <w:r w:rsidR="002D22B6">
        <w:rPr>
          <w:lang w:val="fr-FR"/>
        </w:rPr>
        <w:t>’</w:t>
      </w:r>
      <w:r>
        <w:rPr>
          <w:lang w:val="fr-FR"/>
        </w:rPr>
        <w:t>appui du</w:t>
      </w:r>
      <w:r w:rsidRPr="00A509E4">
        <w:rPr>
          <w:lang w:val="fr-FR"/>
        </w:rPr>
        <w:t xml:space="preserve"> F</w:t>
      </w:r>
      <w:r>
        <w:rPr>
          <w:lang w:val="fr-FR"/>
        </w:rPr>
        <w:t>onds pour l</w:t>
      </w:r>
      <w:r w:rsidR="002D22B6">
        <w:rPr>
          <w:lang w:val="fr-FR"/>
        </w:rPr>
        <w:t>’</w:t>
      </w:r>
      <w:r>
        <w:rPr>
          <w:lang w:val="fr-FR"/>
        </w:rPr>
        <w:t xml:space="preserve">environnement mondial </w:t>
      </w:r>
      <w:r w:rsidRPr="00A509E4">
        <w:rPr>
          <w:lang w:val="fr-FR"/>
        </w:rPr>
        <w:t>à l</w:t>
      </w:r>
      <w:r w:rsidR="002D22B6">
        <w:rPr>
          <w:lang w:val="fr-FR"/>
        </w:rPr>
        <w:t>’</w:t>
      </w:r>
      <w:r>
        <w:rPr>
          <w:lang w:val="fr-FR"/>
        </w:rPr>
        <w:t xml:space="preserve">application </w:t>
      </w:r>
      <w:r w:rsidRPr="00A509E4">
        <w:rPr>
          <w:lang w:val="fr-FR"/>
        </w:rPr>
        <w:t>de</w:t>
      </w:r>
      <w:r>
        <w:rPr>
          <w:lang w:val="fr-FR"/>
        </w:rPr>
        <w:t>s dispositions de</w:t>
      </w:r>
      <w:r w:rsidRPr="00A509E4">
        <w:rPr>
          <w:lang w:val="fr-FR"/>
        </w:rPr>
        <w:t xml:space="preserve"> la Convention</w:t>
      </w:r>
      <w:r w:rsidRPr="009E3D33">
        <w:rPr>
          <w:lang w:val="fr-FR"/>
        </w:rPr>
        <w:t>[,</w:t>
      </w:r>
      <w:r>
        <w:rPr>
          <w:lang w:val="fr-FR"/>
        </w:rPr>
        <w:t xml:space="preserve"> notamment </w:t>
      </w:r>
      <w:r w:rsidRPr="00A509E4">
        <w:rPr>
          <w:lang w:val="fr-FR"/>
        </w:rPr>
        <w:t>l</w:t>
      </w:r>
      <w:r w:rsidR="002D22B6">
        <w:rPr>
          <w:lang w:val="fr-FR"/>
        </w:rPr>
        <w:t>’</w:t>
      </w:r>
      <w:r>
        <w:rPr>
          <w:lang w:val="fr-FR"/>
        </w:rPr>
        <w:t xml:space="preserve">appui </w:t>
      </w:r>
      <w:r w:rsidRPr="00A509E4">
        <w:rPr>
          <w:lang w:val="fr-FR"/>
        </w:rPr>
        <w:t>[</w:t>
      </w:r>
      <w:r>
        <w:rPr>
          <w:lang w:val="fr-FR"/>
        </w:rPr>
        <w:t xml:space="preserve">par </w:t>
      </w:r>
      <w:r w:rsidRPr="00A509E4">
        <w:rPr>
          <w:lang w:val="fr-FR"/>
        </w:rPr>
        <w:t>un accès direct[</w:t>
      </w:r>
      <w:r>
        <w:rPr>
          <w:rStyle w:val="FootnoteReference"/>
        </w:rPr>
        <w:footnoteReference w:id="46"/>
      </w:r>
      <w:r w:rsidRPr="00A509E4">
        <w:rPr>
          <w:lang w:val="fr-FR"/>
        </w:rPr>
        <w:t xml:space="preserve"> ]] </w:t>
      </w:r>
      <w:r>
        <w:rPr>
          <w:lang w:val="fr-FR"/>
        </w:rPr>
        <w:t>à l</w:t>
      </w:r>
      <w:r w:rsidR="002D22B6">
        <w:rPr>
          <w:lang w:val="fr-FR"/>
        </w:rPr>
        <w:t>’</w:t>
      </w:r>
      <w:r>
        <w:rPr>
          <w:lang w:val="fr-FR"/>
        </w:rPr>
        <w:t xml:space="preserve">exécution, au </w:t>
      </w:r>
      <w:r w:rsidRPr="00A509E4">
        <w:rPr>
          <w:lang w:val="fr-FR"/>
        </w:rPr>
        <w:t>suivi</w:t>
      </w:r>
      <w:r>
        <w:rPr>
          <w:lang w:val="fr-FR"/>
        </w:rPr>
        <w:t>, à l</w:t>
      </w:r>
      <w:r w:rsidR="002D22B6">
        <w:rPr>
          <w:lang w:val="fr-FR"/>
        </w:rPr>
        <w:t>’</w:t>
      </w:r>
      <w:r>
        <w:rPr>
          <w:lang w:val="fr-FR"/>
        </w:rPr>
        <w:t>actualisation</w:t>
      </w:r>
      <w:r w:rsidRPr="00A509E4">
        <w:rPr>
          <w:lang w:val="fr-FR"/>
        </w:rPr>
        <w:t xml:space="preserve"> et à l</w:t>
      </w:r>
      <w:r w:rsidR="002D22B6">
        <w:rPr>
          <w:lang w:val="fr-FR"/>
        </w:rPr>
        <w:t>’</w:t>
      </w:r>
      <w:r>
        <w:rPr>
          <w:lang w:val="fr-FR"/>
        </w:rPr>
        <w:t xml:space="preserve">examen </w:t>
      </w:r>
      <w:r w:rsidRPr="00A509E4">
        <w:rPr>
          <w:lang w:val="fr-FR"/>
        </w:rPr>
        <w:t>des stratégies et plans d</w:t>
      </w:r>
      <w:r w:rsidR="002D22B6">
        <w:rPr>
          <w:lang w:val="fr-FR"/>
        </w:rPr>
        <w:t>’</w:t>
      </w:r>
      <w:r w:rsidRPr="00A509E4">
        <w:rPr>
          <w:lang w:val="fr-FR"/>
        </w:rPr>
        <w:t xml:space="preserve">action nationaux </w:t>
      </w:r>
      <w:r>
        <w:rPr>
          <w:lang w:val="fr-FR"/>
        </w:rPr>
        <w:t>pour la</w:t>
      </w:r>
      <w:r w:rsidRPr="00A509E4">
        <w:rPr>
          <w:lang w:val="fr-FR"/>
        </w:rPr>
        <w:t xml:space="preserve"> biodiversité] soit </w:t>
      </w:r>
      <w:r w:rsidR="00CB4971">
        <w:rPr>
          <w:lang w:val="fr-FR"/>
        </w:rPr>
        <w:t>encadré par l</w:t>
      </w:r>
      <w:r w:rsidRPr="00A509E4">
        <w:rPr>
          <w:lang w:val="fr-FR"/>
        </w:rPr>
        <w:t xml:space="preserve">es pays et </w:t>
      </w:r>
      <w:r>
        <w:rPr>
          <w:lang w:val="fr-FR"/>
        </w:rPr>
        <w:t>conforme</w:t>
      </w:r>
      <w:r w:rsidRPr="00A509E4">
        <w:rPr>
          <w:lang w:val="fr-FR"/>
        </w:rPr>
        <w:t xml:space="preserve"> [</w:t>
      </w:r>
      <w:r>
        <w:rPr>
          <w:lang w:val="fr-FR"/>
        </w:rPr>
        <w:t xml:space="preserve">aux </w:t>
      </w:r>
      <w:r w:rsidRPr="00A509E4">
        <w:rPr>
          <w:lang w:val="fr-FR"/>
        </w:rPr>
        <w:t>stratégies et plans d</w:t>
      </w:r>
      <w:r w:rsidR="002D22B6">
        <w:rPr>
          <w:lang w:val="fr-FR"/>
        </w:rPr>
        <w:t>’</w:t>
      </w:r>
      <w:r w:rsidRPr="00A509E4">
        <w:rPr>
          <w:lang w:val="fr-FR"/>
        </w:rPr>
        <w:t>action natio</w:t>
      </w:r>
      <w:r>
        <w:rPr>
          <w:lang w:val="fr-FR"/>
        </w:rPr>
        <w:t>n</w:t>
      </w:r>
      <w:r w:rsidRPr="00A509E4">
        <w:rPr>
          <w:lang w:val="fr-FR"/>
        </w:rPr>
        <w:t xml:space="preserve">aux </w:t>
      </w:r>
      <w:r>
        <w:rPr>
          <w:lang w:val="fr-FR"/>
        </w:rPr>
        <w:t>pour la</w:t>
      </w:r>
      <w:r w:rsidRPr="00A509E4">
        <w:rPr>
          <w:lang w:val="fr-FR"/>
        </w:rPr>
        <w:t xml:space="preserve"> biodiversité et] </w:t>
      </w:r>
      <w:r>
        <w:rPr>
          <w:lang w:val="fr-FR"/>
        </w:rPr>
        <w:t>aux</w:t>
      </w:r>
      <w:r w:rsidRPr="00A509E4">
        <w:rPr>
          <w:lang w:val="fr-FR"/>
        </w:rPr>
        <w:t xml:space="preserve"> objectifs du </w:t>
      </w:r>
      <w:r w:rsidRPr="00050BD0">
        <w:rPr>
          <w:lang w:val="fr-FR"/>
        </w:rPr>
        <w:t>Cadre</w:t>
      </w:r>
      <w:r w:rsidRPr="00A509E4">
        <w:rPr>
          <w:lang w:val="fr-FR"/>
        </w:rPr>
        <w:t>;</w:t>
      </w:r>
    </w:p>
    <w:p w14:paraId="48A87607" w14:textId="0DFA59B7" w:rsidR="003A004B" w:rsidRDefault="003A004B" w:rsidP="003A004B">
      <w:pPr>
        <w:pStyle w:val="CBDNormalNoNumber"/>
        <w:keepNext/>
        <w:tabs>
          <w:tab w:val="clear" w:pos="567"/>
        </w:tabs>
        <w:ind w:left="720"/>
        <w:rPr>
          <w:lang w:val="fr-FR"/>
        </w:rPr>
      </w:pPr>
      <w:r>
        <w:rPr>
          <w:lang w:val="fr-FR"/>
        </w:rPr>
        <w:tab/>
      </w:r>
      <w:r w:rsidRPr="00050BD0">
        <w:rPr>
          <w:lang w:val="fr-FR"/>
        </w:rPr>
        <w:t>j)</w:t>
      </w:r>
      <w:r w:rsidRPr="00050BD0">
        <w:rPr>
          <w:lang w:val="fr-FR"/>
        </w:rPr>
        <w:tab/>
      </w:r>
      <w:r w:rsidR="008E17B7">
        <w:rPr>
          <w:lang w:val="fr-FR"/>
        </w:rPr>
        <w:t>C</w:t>
      </w:r>
      <w:r w:rsidRPr="00A509E4">
        <w:rPr>
          <w:lang w:val="fr-FR"/>
        </w:rPr>
        <w:t xml:space="preserve">ontinuer </w:t>
      </w:r>
      <w:r>
        <w:rPr>
          <w:lang w:val="fr-FR"/>
        </w:rPr>
        <w:t>d</w:t>
      </w:r>
      <w:r w:rsidR="002D22B6">
        <w:rPr>
          <w:lang w:val="fr-FR"/>
        </w:rPr>
        <w:t>’</w:t>
      </w:r>
      <w:r>
        <w:rPr>
          <w:lang w:val="fr-FR"/>
        </w:rPr>
        <w:t>appuyer</w:t>
      </w:r>
      <w:r w:rsidRPr="00A509E4">
        <w:rPr>
          <w:lang w:val="fr-FR"/>
        </w:rPr>
        <w:t xml:space="preserve"> l</w:t>
      </w:r>
      <w:r w:rsidR="002D22B6">
        <w:rPr>
          <w:lang w:val="fr-FR"/>
        </w:rPr>
        <w:t>’</w:t>
      </w:r>
      <w:r w:rsidRPr="00A509E4">
        <w:rPr>
          <w:lang w:val="fr-FR"/>
        </w:rPr>
        <w:t>élaboration et l</w:t>
      </w:r>
      <w:r w:rsidR="002D22B6">
        <w:rPr>
          <w:lang w:val="fr-FR"/>
        </w:rPr>
        <w:t>’</w:t>
      </w:r>
      <w:r>
        <w:rPr>
          <w:lang w:val="fr-FR"/>
        </w:rPr>
        <w:t xml:space="preserve">exécution </w:t>
      </w:r>
      <w:r w:rsidRPr="00A509E4">
        <w:rPr>
          <w:lang w:val="fr-FR"/>
        </w:rPr>
        <w:t>de plans nationaux de financement de la biodiversité ou d</w:t>
      </w:r>
      <w:r w:rsidR="002D22B6">
        <w:rPr>
          <w:lang w:val="fr-FR"/>
        </w:rPr>
        <w:t>’</w:t>
      </w:r>
      <w:r w:rsidRPr="00A509E4">
        <w:rPr>
          <w:lang w:val="fr-FR"/>
        </w:rPr>
        <w:t>instruments similaires</w:t>
      </w:r>
      <w:r w:rsidR="00CB4971">
        <w:rPr>
          <w:lang w:val="fr-FR"/>
        </w:rPr>
        <w:t xml:space="preserve"> et </w:t>
      </w:r>
      <w:r w:rsidRPr="00A509E4">
        <w:rPr>
          <w:lang w:val="fr-FR"/>
        </w:rPr>
        <w:t xml:space="preserve">leur intégration, le cas échéant, </w:t>
      </w:r>
      <w:r>
        <w:rPr>
          <w:lang w:val="fr-FR"/>
        </w:rPr>
        <w:t>aux</w:t>
      </w:r>
      <w:r w:rsidRPr="00A509E4">
        <w:rPr>
          <w:lang w:val="fr-FR"/>
        </w:rPr>
        <w:t xml:space="preserve"> politiques et priorités nationales;</w:t>
      </w:r>
    </w:p>
    <w:p w14:paraId="4EB8FD41" w14:textId="1FCC41E3" w:rsidR="003A004B" w:rsidRDefault="003A004B" w:rsidP="003A004B">
      <w:pPr>
        <w:pStyle w:val="CBDNormalNoNumber"/>
        <w:keepNext/>
        <w:tabs>
          <w:tab w:val="clear" w:pos="567"/>
        </w:tabs>
        <w:ind w:left="720"/>
        <w:rPr>
          <w:lang w:val="fr-FR"/>
        </w:rPr>
      </w:pPr>
      <w:r>
        <w:rPr>
          <w:lang w:val="fr-FR"/>
        </w:rPr>
        <w:tab/>
      </w:r>
      <w:r w:rsidRPr="00050BD0">
        <w:rPr>
          <w:lang w:val="fr-FR"/>
        </w:rPr>
        <w:t>k)</w:t>
      </w:r>
      <w:r w:rsidRPr="00050BD0">
        <w:rPr>
          <w:lang w:val="fr-FR"/>
        </w:rPr>
        <w:tab/>
      </w:r>
      <w:r w:rsidR="008E17B7">
        <w:rPr>
          <w:lang w:val="fr-FR"/>
        </w:rPr>
        <w:t>C</w:t>
      </w:r>
      <w:r w:rsidRPr="00050BD0">
        <w:rPr>
          <w:lang w:val="fr-FR"/>
        </w:rPr>
        <w:t>ontin</w:t>
      </w:r>
      <w:r>
        <w:rPr>
          <w:lang w:val="fr-FR"/>
        </w:rPr>
        <w:t>uer</w:t>
      </w:r>
      <w:r w:rsidRPr="00050BD0">
        <w:rPr>
          <w:lang w:val="fr-FR"/>
        </w:rPr>
        <w:t xml:space="preserve"> de </w:t>
      </w:r>
      <w:r>
        <w:rPr>
          <w:lang w:val="fr-FR"/>
        </w:rPr>
        <w:t xml:space="preserve">faire progresser </w:t>
      </w:r>
      <w:r w:rsidRPr="00050BD0">
        <w:rPr>
          <w:lang w:val="fr-FR"/>
        </w:rPr>
        <w:t xml:space="preserve">la collaboration, la cohérence et la complémentarité entre les fonds climatiques multilatéraux et les autres sources de financement </w:t>
      </w:r>
      <w:r>
        <w:rPr>
          <w:lang w:val="fr-FR"/>
        </w:rPr>
        <w:t xml:space="preserve">se rapportant à </w:t>
      </w:r>
      <w:r w:rsidRPr="00050BD0">
        <w:rPr>
          <w:lang w:val="fr-FR"/>
        </w:rPr>
        <w:t>l</w:t>
      </w:r>
      <w:r w:rsidR="002D22B6">
        <w:rPr>
          <w:lang w:val="fr-FR"/>
        </w:rPr>
        <w:t>’</w:t>
      </w:r>
      <w:r>
        <w:rPr>
          <w:lang w:val="fr-FR"/>
        </w:rPr>
        <w:t xml:space="preserve">application </w:t>
      </w:r>
      <w:r w:rsidRPr="00050BD0">
        <w:rPr>
          <w:lang w:val="fr-FR"/>
        </w:rPr>
        <w:t>du Cadre;</w:t>
      </w:r>
    </w:p>
    <w:p w14:paraId="021000F2" w14:textId="07BF4B2B" w:rsidR="003A004B" w:rsidRDefault="003A004B" w:rsidP="003A004B">
      <w:pPr>
        <w:pStyle w:val="CBDNormalNoNumber"/>
        <w:keepNext/>
        <w:tabs>
          <w:tab w:val="clear" w:pos="567"/>
        </w:tabs>
        <w:ind w:left="720"/>
        <w:rPr>
          <w:lang w:val="fr-FR"/>
        </w:rPr>
      </w:pPr>
      <w:r>
        <w:rPr>
          <w:lang w:val="fr-FR"/>
        </w:rPr>
        <w:tab/>
      </w:r>
      <w:r w:rsidRPr="00050BD0">
        <w:rPr>
          <w:lang w:val="fr-FR"/>
        </w:rPr>
        <w:t>l)</w:t>
      </w:r>
      <w:r w:rsidRPr="00050BD0">
        <w:rPr>
          <w:lang w:val="fr-FR"/>
        </w:rPr>
        <w:tab/>
      </w:r>
      <w:r w:rsidR="008E17B7">
        <w:rPr>
          <w:lang w:val="fr-FR"/>
        </w:rPr>
        <w:t>R</w:t>
      </w:r>
      <w:r w:rsidRPr="00050BD0">
        <w:rPr>
          <w:lang w:val="fr-FR"/>
        </w:rPr>
        <w:t>enfor</w:t>
      </w:r>
      <w:r>
        <w:rPr>
          <w:lang w:val="fr-FR"/>
        </w:rPr>
        <w:t xml:space="preserve">cer </w:t>
      </w:r>
      <w:r w:rsidRPr="00050BD0">
        <w:rPr>
          <w:lang w:val="fr-FR"/>
        </w:rPr>
        <w:t xml:space="preserve">les capacités institutionnelles </w:t>
      </w:r>
      <w:r>
        <w:rPr>
          <w:lang w:val="fr-FR"/>
        </w:rPr>
        <w:t xml:space="preserve">et techniques </w:t>
      </w:r>
      <w:r w:rsidRPr="00050BD0">
        <w:rPr>
          <w:lang w:val="fr-FR"/>
        </w:rPr>
        <w:t xml:space="preserve">nationales </w:t>
      </w:r>
      <w:r>
        <w:rPr>
          <w:lang w:val="fr-FR"/>
        </w:rPr>
        <w:t>en vue</w:t>
      </w:r>
      <w:r w:rsidRPr="00050BD0">
        <w:rPr>
          <w:lang w:val="fr-FR"/>
        </w:rPr>
        <w:t xml:space="preserve"> de la préparation, de l</w:t>
      </w:r>
      <w:r w:rsidR="002D22B6">
        <w:rPr>
          <w:lang w:val="fr-FR"/>
        </w:rPr>
        <w:t>’</w:t>
      </w:r>
      <w:r>
        <w:rPr>
          <w:lang w:val="fr-FR"/>
        </w:rPr>
        <w:t xml:space="preserve">exécution et </w:t>
      </w:r>
      <w:r w:rsidRPr="00050BD0">
        <w:rPr>
          <w:lang w:val="fr-FR"/>
        </w:rPr>
        <w:t xml:space="preserve">du suivi </w:t>
      </w:r>
      <w:r>
        <w:rPr>
          <w:lang w:val="fr-FR"/>
        </w:rPr>
        <w:t xml:space="preserve">de projets </w:t>
      </w:r>
      <w:r w:rsidRPr="00050BD0">
        <w:rPr>
          <w:lang w:val="fr-FR"/>
        </w:rPr>
        <w:t>et de l</w:t>
      </w:r>
      <w:r w:rsidR="002D22B6">
        <w:rPr>
          <w:lang w:val="fr-FR"/>
        </w:rPr>
        <w:t>’</w:t>
      </w:r>
      <w:r w:rsidRPr="00050BD0">
        <w:rPr>
          <w:lang w:val="fr-FR"/>
        </w:rPr>
        <w:t xml:space="preserve">établissement de </w:t>
      </w:r>
      <w:r>
        <w:rPr>
          <w:lang w:val="fr-FR"/>
        </w:rPr>
        <w:t xml:space="preserve">rapports y </w:t>
      </w:r>
      <w:r w:rsidRPr="00050BD0">
        <w:rPr>
          <w:lang w:val="fr-FR"/>
        </w:rPr>
        <w:t>relatifs;]</w:t>
      </w:r>
    </w:p>
    <w:p w14:paraId="3EC8EE91" w14:textId="0E16991E" w:rsidR="003A004B" w:rsidRDefault="003A004B" w:rsidP="003A004B">
      <w:pPr>
        <w:pStyle w:val="CBDNormalNoNumber"/>
        <w:keepNext/>
        <w:tabs>
          <w:tab w:val="clear" w:pos="567"/>
        </w:tabs>
        <w:ind w:left="720"/>
        <w:rPr>
          <w:lang w:val="fr-FR"/>
        </w:rPr>
      </w:pPr>
      <w:r>
        <w:rPr>
          <w:lang w:val="fr-FR"/>
        </w:rPr>
        <w:tab/>
      </w:r>
      <w:r w:rsidRPr="00A509E4">
        <w:rPr>
          <w:lang w:val="fr-FR"/>
        </w:rPr>
        <w:t xml:space="preserve">[m) </w:t>
      </w:r>
      <w:r>
        <w:rPr>
          <w:lang w:val="fr-FR"/>
        </w:rPr>
        <w:tab/>
      </w:r>
      <w:r w:rsidR="008E17B7">
        <w:rPr>
          <w:lang w:val="fr-FR"/>
        </w:rPr>
        <w:t>S</w:t>
      </w:r>
      <w:r w:rsidRPr="00F73CA6">
        <w:rPr>
          <w:lang w:val="fr-FR"/>
        </w:rPr>
        <w:t xml:space="preserve">implifier les directives </w:t>
      </w:r>
      <w:r>
        <w:rPr>
          <w:lang w:val="fr-FR"/>
        </w:rPr>
        <w:t>d</w:t>
      </w:r>
      <w:r w:rsidR="002D22B6">
        <w:rPr>
          <w:lang w:val="fr-FR"/>
        </w:rPr>
        <w:t>’</w:t>
      </w:r>
      <w:r>
        <w:rPr>
          <w:lang w:val="fr-FR"/>
        </w:rPr>
        <w:t>élaboration des projets</w:t>
      </w:r>
      <w:r w:rsidRPr="00F73CA6">
        <w:rPr>
          <w:lang w:val="fr-FR"/>
        </w:rPr>
        <w:t>;]</w:t>
      </w:r>
    </w:p>
    <w:p w14:paraId="0F623496" w14:textId="4162AA69" w:rsidR="003A004B" w:rsidRDefault="003A004B" w:rsidP="003A004B">
      <w:pPr>
        <w:pStyle w:val="CBDNormalNoNumber"/>
        <w:keepNext/>
        <w:tabs>
          <w:tab w:val="clear" w:pos="567"/>
        </w:tabs>
        <w:ind w:left="720"/>
        <w:rPr>
          <w:lang w:val="fr-FR"/>
        </w:rPr>
      </w:pPr>
      <w:r>
        <w:rPr>
          <w:lang w:val="fr-FR"/>
        </w:rPr>
        <w:tab/>
        <w:t xml:space="preserve">n) </w:t>
      </w:r>
      <w:r>
        <w:rPr>
          <w:lang w:val="fr-FR"/>
        </w:rPr>
        <w:tab/>
      </w:r>
      <w:r w:rsidR="008E17B7">
        <w:rPr>
          <w:lang w:val="fr-FR"/>
        </w:rPr>
        <w:t>R</w:t>
      </w:r>
      <w:r w:rsidRPr="00050BD0">
        <w:rPr>
          <w:lang w:val="fr-FR"/>
        </w:rPr>
        <w:t>end</w:t>
      </w:r>
      <w:r>
        <w:rPr>
          <w:lang w:val="fr-FR"/>
        </w:rPr>
        <w:t>re</w:t>
      </w:r>
      <w:r w:rsidRPr="00050BD0">
        <w:rPr>
          <w:lang w:val="fr-FR"/>
        </w:rPr>
        <w:t xml:space="preserve"> compte de la réalisation des cibles mentionnées au paragraphe </w:t>
      </w:r>
      <w:r>
        <w:rPr>
          <w:lang w:val="fr-FR"/>
        </w:rPr>
        <w:t>9 ci-dessus</w:t>
      </w:r>
      <w:r w:rsidRPr="00050BD0">
        <w:rPr>
          <w:lang w:val="fr-FR"/>
        </w:rPr>
        <w:t xml:space="preserve"> </w:t>
      </w:r>
      <w:r>
        <w:rPr>
          <w:lang w:val="fr-FR"/>
        </w:rPr>
        <w:t>et des données ventilées concernant les programmes, l</w:t>
      </w:r>
      <w:r w:rsidRPr="00050BD0">
        <w:rPr>
          <w:lang w:val="fr-FR"/>
        </w:rPr>
        <w:t xml:space="preserve">es approbations et </w:t>
      </w:r>
      <w:r>
        <w:rPr>
          <w:lang w:val="fr-FR"/>
        </w:rPr>
        <w:t>l</w:t>
      </w:r>
      <w:r w:rsidRPr="00050BD0">
        <w:rPr>
          <w:lang w:val="fr-FR"/>
        </w:rPr>
        <w:t>es décaissements</w:t>
      </w:r>
      <w:r>
        <w:rPr>
          <w:lang w:val="fr-FR"/>
        </w:rPr>
        <w:t xml:space="preserve">, </w:t>
      </w:r>
      <w:r w:rsidRPr="00A509E4">
        <w:rPr>
          <w:lang w:val="fr-FR"/>
        </w:rPr>
        <w:t>par pays bénéficiaire ou par région;</w:t>
      </w:r>
    </w:p>
    <w:p w14:paraId="0364C2E9" w14:textId="6550EA56" w:rsidR="003A004B" w:rsidRDefault="003A004B" w:rsidP="003A004B">
      <w:pPr>
        <w:pStyle w:val="CBDNormalNoNumber"/>
        <w:keepNext/>
        <w:tabs>
          <w:tab w:val="clear" w:pos="567"/>
        </w:tabs>
        <w:ind w:left="720"/>
        <w:rPr>
          <w:lang w:val="fr-FR"/>
        </w:rPr>
      </w:pPr>
      <w:r>
        <w:rPr>
          <w:lang w:val="fr-FR"/>
        </w:rPr>
        <w:tab/>
      </w:r>
      <w:r w:rsidRPr="00CC2955">
        <w:rPr>
          <w:lang w:val="fr-FR"/>
        </w:rPr>
        <w:t>[o)</w:t>
      </w:r>
      <w:r>
        <w:rPr>
          <w:lang w:val="fr-FR"/>
        </w:rPr>
        <w:t xml:space="preserve">  </w:t>
      </w:r>
      <w:r>
        <w:rPr>
          <w:lang w:val="fr-FR"/>
        </w:rPr>
        <w:tab/>
      </w:r>
      <w:r w:rsidR="008E17B7">
        <w:rPr>
          <w:lang w:val="fr-FR"/>
        </w:rPr>
        <w:t>A</w:t>
      </w:r>
      <w:r>
        <w:rPr>
          <w:lang w:val="fr-FR"/>
        </w:rPr>
        <w:t xml:space="preserve">ccroître </w:t>
      </w:r>
      <w:r w:rsidRPr="00CC2955">
        <w:rPr>
          <w:lang w:val="fr-FR"/>
        </w:rPr>
        <w:t>la transparence et l</w:t>
      </w:r>
      <w:r>
        <w:rPr>
          <w:lang w:val="fr-FR"/>
        </w:rPr>
        <w:t xml:space="preserve">e niveau de détail </w:t>
      </w:r>
      <w:r w:rsidRPr="00CC2955">
        <w:rPr>
          <w:lang w:val="fr-FR"/>
        </w:rPr>
        <w:t xml:space="preserve">des rapports </w:t>
      </w:r>
      <w:r>
        <w:rPr>
          <w:lang w:val="fr-FR"/>
        </w:rPr>
        <w:t xml:space="preserve">portant </w:t>
      </w:r>
      <w:r w:rsidRPr="00CC2955">
        <w:rPr>
          <w:lang w:val="fr-FR"/>
        </w:rPr>
        <w:t>sur le</w:t>
      </w:r>
      <w:r>
        <w:rPr>
          <w:lang w:val="fr-FR"/>
        </w:rPr>
        <w:t>s fonds en faveur de</w:t>
      </w:r>
      <w:r w:rsidRPr="00CC2955">
        <w:rPr>
          <w:lang w:val="fr-FR"/>
        </w:rPr>
        <w:t xml:space="preserve"> la biodiversité, notamment en établissant une distinction entre </w:t>
      </w:r>
      <w:r>
        <w:rPr>
          <w:lang w:val="fr-FR"/>
        </w:rPr>
        <w:t xml:space="preserve">ceux </w:t>
      </w:r>
      <w:r w:rsidRPr="00CC2955">
        <w:rPr>
          <w:lang w:val="fr-FR"/>
        </w:rPr>
        <w:t xml:space="preserve">pour lesquels la biodiversité constitue un objectif principal et ceux pour lesquels elle représente un objectif </w:t>
      </w:r>
      <w:r>
        <w:rPr>
          <w:lang w:val="fr-FR"/>
        </w:rPr>
        <w:t>important</w:t>
      </w:r>
      <w:r w:rsidRPr="00CC2955">
        <w:rPr>
          <w:lang w:val="fr-FR"/>
        </w:rPr>
        <w:t xml:space="preserve">, conformément à la </w:t>
      </w:r>
      <w:r>
        <w:rPr>
          <w:lang w:val="fr-FR"/>
        </w:rPr>
        <w:t xml:space="preserve">méthode </w:t>
      </w:r>
      <w:r w:rsidRPr="00CC2955">
        <w:rPr>
          <w:lang w:val="fr-FR"/>
        </w:rPr>
        <w:t xml:space="preserve">des </w:t>
      </w:r>
      <w:r>
        <w:rPr>
          <w:lang w:val="fr-FR"/>
        </w:rPr>
        <w:t xml:space="preserve">marqueurs </w:t>
      </w:r>
      <w:r w:rsidRPr="00CC2955">
        <w:rPr>
          <w:lang w:val="fr-FR"/>
        </w:rPr>
        <w:t>de Rio</w:t>
      </w:r>
      <w:r>
        <w:rPr>
          <w:lang w:val="fr-FR"/>
        </w:rPr>
        <w:t>,</w:t>
      </w:r>
      <w:r w:rsidRPr="00CC2955">
        <w:rPr>
          <w:lang w:val="fr-FR"/>
        </w:rPr>
        <w:t xml:space="preserve"> en tenant compte de l</w:t>
      </w:r>
      <w:r>
        <w:rPr>
          <w:lang w:val="fr-FR"/>
        </w:rPr>
        <w:t>a</w:t>
      </w:r>
      <w:r w:rsidRPr="00CC2955">
        <w:rPr>
          <w:lang w:val="fr-FR"/>
        </w:rPr>
        <w:t xml:space="preserve"> nature </w:t>
      </w:r>
      <w:r w:rsidRPr="00CC2955">
        <w:rPr>
          <w:lang w:val="fr-FR"/>
        </w:rPr>
        <w:lastRenderedPageBreak/>
        <w:t xml:space="preserve">qualitative </w:t>
      </w:r>
      <w:r>
        <w:rPr>
          <w:lang w:val="fr-FR"/>
        </w:rPr>
        <w:t xml:space="preserve">de ces marqueurs </w:t>
      </w:r>
      <w:r w:rsidRPr="00CC2955">
        <w:rPr>
          <w:lang w:val="fr-FR"/>
        </w:rPr>
        <w:t>et en précisant dans quelle mesure ce financement contribu</w:t>
      </w:r>
      <w:r>
        <w:rPr>
          <w:lang w:val="fr-FR"/>
        </w:rPr>
        <w:t>e</w:t>
      </w:r>
      <w:r w:rsidRPr="00CC2955">
        <w:rPr>
          <w:lang w:val="fr-FR"/>
        </w:rPr>
        <w:t xml:space="preserve"> à l</w:t>
      </w:r>
      <w:r w:rsidR="002D22B6">
        <w:rPr>
          <w:lang w:val="fr-FR"/>
        </w:rPr>
        <w:t>’</w:t>
      </w:r>
      <w:r>
        <w:rPr>
          <w:lang w:val="fr-FR"/>
        </w:rPr>
        <w:t xml:space="preserve">application </w:t>
      </w:r>
      <w:r w:rsidRPr="00CC2955">
        <w:rPr>
          <w:lang w:val="fr-FR"/>
        </w:rPr>
        <w:t>du Cadre;]</w:t>
      </w:r>
    </w:p>
    <w:p w14:paraId="478BFFCE" w14:textId="253DFB23" w:rsidR="00E637F7" w:rsidRDefault="003A004B" w:rsidP="00E637F7">
      <w:pPr>
        <w:pStyle w:val="CBDNormalNoNumber"/>
        <w:keepNext/>
        <w:tabs>
          <w:tab w:val="clear" w:pos="567"/>
        </w:tabs>
        <w:ind w:left="720"/>
        <w:rPr>
          <w:lang w:val="fr-FR"/>
        </w:rPr>
      </w:pPr>
      <w:r>
        <w:rPr>
          <w:lang w:val="fr-FR"/>
        </w:rPr>
        <w:tab/>
      </w:r>
      <w:r w:rsidRPr="009E3D33">
        <w:rPr>
          <w:lang w:val="fr-FR"/>
        </w:rPr>
        <w:t>[</w:t>
      </w:r>
      <w:r>
        <w:rPr>
          <w:lang w:val="fr-FR"/>
        </w:rPr>
        <w:t xml:space="preserve">13. </w:t>
      </w:r>
      <w:r>
        <w:rPr>
          <w:lang w:val="fr-FR"/>
        </w:rPr>
        <w:tab/>
      </w:r>
      <w:r w:rsidRPr="009E3D33">
        <w:rPr>
          <w:i/>
          <w:iCs/>
          <w:lang w:val="fr-FR"/>
        </w:rPr>
        <w:t>Demande également</w:t>
      </w:r>
      <w:r>
        <w:rPr>
          <w:lang w:val="fr-FR"/>
        </w:rPr>
        <w:t xml:space="preserve"> au</w:t>
      </w:r>
      <w:r w:rsidRPr="00CC2955">
        <w:rPr>
          <w:lang w:val="fr-FR"/>
        </w:rPr>
        <w:t xml:space="preserve"> Fonds pour l</w:t>
      </w:r>
      <w:r w:rsidR="002D22B6">
        <w:rPr>
          <w:lang w:val="fr-FR"/>
        </w:rPr>
        <w:t>’</w:t>
      </w:r>
      <w:r w:rsidRPr="00CC2955">
        <w:rPr>
          <w:lang w:val="fr-FR"/>
        </w:rPr>
        <w:t xml:space="preserve">environnement mondial de </w:t>
      </w:r>
      <w:r>
        <w:rPr>
          <w:lang w:val="fr-FR"/>
        </w:rPr>
        <w:t>faire rapport</w:t>
      </w:r>
      <w:r w:rsidRPr="00CC2955">
        <w:rPr>
          <w:lang w:val="fr-FR"/>
        </w:rPr>
        <w:t xml:space="preserve"> à la Conférence des Parties, </w:t>
      </w:r>
      <w:r>
        <w:rPr>
          <w:lang w:val="fr-FR"/>
        </w:rPr>
        <w:t xml:space="preserve">à </w:t>
      </w:r>
      <w:r w:rsidRPr="00CC2955">
        <w:rPr>
          <w:lang w:val="fr-FR"/>
        </w:rPr>
        <w:t xml:space="preserve">sa dix-huitième </w:t>
      </w:r>
      <w:r>
        <w:rPr>
          <w:lang w:val="fr-FR"/>
        </w:rPr>
        <w:t>réunion</w:t>
      </w:r>
      <w:r w:rsidRPr="00CC2955">
        <w:rPr>
          <w:lang w:val="fr-FR"/>
        </w:rPr>
        <w:t xml:space="preserve">, </w:t>
      </w:r>
      <w:r>
        <w:rPr>
          <w:lang w:val="fr-FR"/>
        </w:rPr>
        <w:t>sur l</w:t>
      </w:r>
      <w:r w:rsidRPr="00CC2955">
        <w:rPr>
          <w:lang w:val="fr-FR"/>
        </w:rPr>
        <w:t>es ressources allouées au domaine d</w:t>
      </w:r>
      <w:r w:rsidR="002D22B6">
        <w:rPr>
          <w:lang w:val="fr-FR"/>
        </w:rPr>
        <w:t>’</w:t>
      </w:r>
      <w:r w:rsidRPr="00CC2955">
        <w:rPr>
          <w:lang w:val="fr-FR"/>
        </w:rPr>
        <w:t xml:space="preserve">intervention </w:t>
      </w:r>
      <w:r>
        <w:rPr>
          <w:lang w:val="fr-FR"/>
        </w:rPr>
        <w:t xml:space="preserve">relatif à la </w:t>
      </w:r>
      <w:r w:rsidRPr="00CC2955">
        <w:rPr>
          <w:lang w:val="fr-FR"/>
        </w:rPr>
        <w:t>biodiversité pour l</w:t>
      </w:r>
      <w:r>
        <w:rPr>
          <w:lang w:val="fr-FR"/>
        </w:rPr>
        <w:t>a</w:t>
      </w:r>
      <w:r w:rsidRPr="00CC2955">
        <w:rPr>
          <w:lang w:val="fr-FR"/>
        </w:rPr>
        <w:t xml:space="preserve"> neuvième </w:t>
      </w:r>
      <w:r>
        <w:rPr>
          <w:lang w:val="fr-FR"/>
        </w:rPr>
        <w:t>période</w:t>
      </w:r>
      <w:r w:rsidRPr="00CC2955">
        <w:rPr>
          <w:lang w:val="fr-FR"/>
        </w:rPr>
        <w:t xml:space="preserve"> de reconstitution</w:t>
      </w:r>
      <w:r>
        <w:rPr>
          <w:lang w:val="fr-FR"/>
        </w:rPr>
        <w:t xml:space="preserve"> des ressources de sa Caisse,</w:t>
      </w:r>
      <w:r w:rsidRPr="00CC2955">
        <w:rPr>
          <w:lang w:val="fr-FR"/>
        </w:rPr>
        <w:t xml:space="preserve"> </w:t>
      </w:r>
      <w:r>
        <w:rPr>
          <w:lang w:val="fr-FR"/>
        </w:rPr>
        <w:t>exprim</w:t>
      </w:r>
      <w:r w:rsidRPr="00CC2955">
        <w:rPr>
          <w:lang w:val="fr-FR"/>
        </w:rPr>
        <w:t>ées en dollars</w:t>
      </w:r>
      <w:r>
        <w:rPr>
          <w:lang w:val="fr-FR"/>
        </w:rPr>
        <w:t xml:space="preserve"> des États-Unis</w:t>
      </w:r>
      <w:r w:rsidRPr="00050BD0">
        <w:rPr>
          <w:lang w:val="fr-FR"/>
        </w:rPr>
        <w:t xml:space="preserve">, </w:t>
      </w:r>
      <w:r w:rsidRPr="00CC2955">
        <w:rPr>
          <w:lang w:val="fr-FR"/>
        </w:rPr>
        <w:t xml:space="preserve">au niveau définitif de reconstitution, </w:t>
      </w:r>
      <w:r>
        <w:rPr>
          <w:lang w:val="fr-FR"/>
        </w:rPr>
        <w:t>et le</w:t>
      </w:r>
      <w:r w:rsidRPr="00CC2955">
        <w:rPr>
          <w:lang w:val="fr-FR"/>
        </w:rPr>
        <w:t xml:space="preserve"> chiffre correspondant pour la huitième période de reconstitution, et </w:t>
      </w:r>
      <w:r>
        <w:rPr>
          <w:lang w:val="fr-FR"/>
        </w:rPr>
        <w:t>sur</w:t>
      </w:r>
      <w:r w:rsidRPr="00CC2955">
        <w:rPr>
          <w:lang w:val="fr-FR"/>
        </w:rPr>
        <w:t xml:space="preserve"> la part des ressources programmées</w:t>
      </w:r>
      <w:r>
        <w:rPr>
          <w:lang w:val="fr-FR"/>
        </w:rPr>
        <w:t xml:space="preserve"> à l</w:t>
      </w:r>
      <w:r w:rsidR="002D22B6">
        <w:rPr>
          <w:lang w:val="fr-FR"/>
        </w:rPr>
        <w:t>’</w:t>
      </w:r>
      <w:r>
        <w:rPr>
          <w:lang w:val="fr-FR"/>
        </w:rPr>
        <w:t>origine</w:t>
      </w:r>
      <w:r w:rsidRPr="00CC2955">
        <w:rPr>
          <w:lang w:val="fr-FR"/>
        </w:rPr>
        <w:t xml:space="preserve"> et décaissées </w:t>
      </w:r>
      <w:r>
        <w:rPr>
          <w:lang w:val="fr-FR"/>
        </w:rPr>
        <w:t xml:space="preserve">par la suite </w:t>
      </w:r>
      <w:r w:rsidRPr="00CC2955">
        <w:rPr>
          <w:lang w:val="fr-FR"/>
        </w:rPr>
        <w:t>en faveur des petits États insulaires en développement, présenté</w:t>
      </w:r>
      <w:r>
        <w:rPr>
          <w:lang w:val="fr-FR"/>
        </w:rPr>
        <w:t>e</w:t>
      </w:r>
      <w:r w:rsidRPr="00CC2955">
        <w:rPr>
          <w:lang w:val="fr-FR"/>
        </w:rPr>
        <w:t xml:space="preserve"> séparément des pays les moins avancés;]</w:t>
      </w:r>
    </w:p>
    <w:p w14:paraId="66C79D5A" w14:textId="530EA534" w:rsidR="00E637F7" w:rsidRPr="007E421E" w:rsidRDefault="00E637F7" w:rsidP="00E637F7">
      <w:pPr>
        <w:pStyle w:val="CBDNormalNoNumber"/>
        <w:keepNext/>
        <w:tabs>
          <w:tab w:val="clear" w:pos="567"/>
        </w:tabs>
        <w:ind w:left="720"/>
        <w:rPr>
          <w:lang w:val="fr-FR"/>
        </w:rPr>
      </w:pPr>
      <w:r>
        <w:rPr>
          <w:lang w:val="fr-FR"/>
        </w:rPr>
        <w:tab/>
        <w:t xml:space="preserve">14.  </w:t>
      </w:r>
      <w:r>
        <w:rPr>
          <w:lang w:val="fr-FR"/>
        </w:rPr>
        <w:tab/>
      </w:r>
      <w:r w:rsidR="00361B95" w:rsidRPr="00361B95">
        <w:rPr>
          <w:i/>
          <w:iCs/>
          <w:lang w:val="fr-FR"/>
        </w:rPr>
        <w:t>Est consciente</w:t>
      </w:r>
      <w:r w:rsidR="00361B95">
        <w:rPr>
          <w:lang w:val="fr-FR"/>
        </w:rPr>
        <w:t xml:space="preserve"> </w:t>
      </w:r>
      <w:r w:rsidR="00361B95" w:rsidRPr="00361B95">
        <w:rPr>
          <w:color w:val="000000" w:themeColor="text1"/>
          <w:lang w:val="fr-FR"/>
        </w:rPr>
        <w:t>de</w:t>
      </w:r>
      <w:r w:rsidR="00361B95">
        <w:rPr>
          <w:i/>
          <w:iCs/>
          <w:color w:val="000000" w:themeColor="text1"/>
          <w:lang w:val="fr-FR"/>
        </w:rPr>
        <w:t xml:space="preserve"> </w:t>
      </w:r>
      <w:r w:rsidRPr="007E421E">
        <w:rPr>
          <w:color w:val="000000" w:themeColor="text1"/>
          <w:lang w:val="fr-FR"/>
        </w:rPr>
        <w:t>l</w:t>
      </w:r>
      <w:r w:rsidR="002D22B6">
        <w:rPr>
          <w:color w:val="000000" w:themeColor="text1"/>
          <w:lang w:val="fr-FR"/>
        </w:rPr>
        <w:t>’</w:t>
      </w:r>
      <w:r w:rsidRPr="007E421E">
        <w:rPr>
          <w:color w:val="000000" w:themeColor="text1"/>
          <w:lang w:val="fr-FR"/>
        </w:rPr>
        <w:t>importance du Fonds</w:t>
      </w:r>
      <w:r w:rsidR="00CB4139">
        <w:rPr>
          <w:color w:val="000000" w:themeColor="text1"/>
          <w:lang w:val="fr-FR"/>
        </w:rPr>
        <w:t xml:space="preserve"> pour l</w:t>
      </w:r>
      <w:r w:rsidR="002D22B6">
        <w:rPr>
          <w:color w:val="000000" w:themeColor="text1"/>
          <w:lang w:val="fr-FR"/>
        </w:rPr>
        <w:t>’</w:t>
      </w:r>
      <w:r w:rsidR="004B470F">
        <w:rPr>
          <w:color w:val="000000" w:themeColor="text1"/>
          <w:lang w:val="fr-FR"/>
        </w:rPr>
        <w:t>application du</w:t>
      </w:r>
      <w:r w:rsidRPr="007E421E">
        <w:rPr>
          <w:color w:val="000000" w:themeColor="text1"/>
          <w:lang w:val="fr-FR"/>
        </w:rPr>
        <w:t xml:space="preserve"> Cadre mondial de la biodiversité, lequel complète la Caisse du Fonds pour l</w:t>
      </w:r>
      <w:r w:rsidR="002D22B6">
        <w:rPr>
          <w:color w:val="000000" w:themeColor="text1"/>
          <w:lang w:val="fr-FR"/>
        </w:rPr>
        <w:t>’</w:t>
      </w:r>
      <w:r w:rsidRPr="007E421E">
        <w:rPr>
          <w:color w:val="000000" w:themeColor="text1"/>
          <w:lang w:val="fr-FR"/>
        </w:rPr>
        <w:t xml:space="preserve">environnement mondial en apportant un appui financier aux </w:t>
      </w:r>
      <w:r>
        <w:rPr>
          <w:color w:val="000000" w:themeColor="text1"/>
          <w:lang w:val="fr-FR"/>
        </w:rPr>
        <w:t xml:space="preserve">pays en développement </w:t>
      </w:r>
      <w:r w:rsidR="006765C8">
        <w:rPr>
          <w:color w:val="000000" w:themeColor="text1"/>
          <w:lang w:val="fr-FR"/>
        </w:rPr>
        <w:t>Parties remplissant les conditions requises</w:t>
      </w:r>
      <w:r w:rsidRPr="007E421E">
        <w:rPr>
          <w:color w:val="000000" w:themeColor="text1"/>
          <w:lang w:val="fr-FR"/>
        </w:rPr>
        <w:t xml:space="preserve"> en vue de la réalisation des objectifs et des cibles du Cadre</w:t>
      </w:r>
      <w:r w:rsidR="006765C8">
        <w:rPr>
          <w:color w:val="000000" w:themeColor="text1"/>
          <w:lang w:val="fr-FR"/>
        </w:rPr>
        <w:t>;</w:t>
      </w:r>
    </w:p>
    <w:p w14:paraId="65DE2373" w14:textId="07C176EB" w:rsidR="00BB79C3" w:rsidRDefault="009E56EB" w:rsidP="00BB79C3">
      <w:pPr>
        <w:pStyle w:val="CBDDesicionText"/>
        <w:tabs>
          <w:tab w:val="clear" w:pos="1134"/>
        </w:tabs>
        <w:ind w:left="567"/>
        <w:rPr>
          <w:rFonts w:ascii="Segoe UI" w:hAnsi="Segoe UI" w:cs="Segoe UI"/>
          <w:color w:val="000000"/>
          <w:sz w:val="20"/>
          <w:szCs w:val="20"/>
          <w:lang w:val="fr-FR"/>
        </w:rPr>
      </w:pPr>
      <w:r w:rsidRPr="003D6F4E">
        <w:rPr>
          <w:lang w:val="fr-FR"/>
        </w:rPr>
        <w:t>[15.</w:t>
      </w:r>
      <w:r w:rsidRPr="003D6F4E">
        <w:rPr>
          <w:lang w:val="fr-FR"/>
        </w:rPr>
        <w:tab/>
      </w:r>
      <w:r w:rsidR="001E56C0">
        <w:rPr>
          <w:i/>
          <w:iCs/>
          <w:lang w:val="fr-FR"/>
        </w:rPr>
        <w:t>Remercie</w:t>
      </w:r>
      <w:r w:rsidR="003D6F4E" w:rsidRPr="003D6F4E">
        <w:rPr>
          <w:lang w:val="fr-FR"/>
        </w:rPr>
        <w:t xml:space="preserve"> [</w:t>
      </w:r>
      <w:r w:rsidR="003D6F4E">
        <w:rPr>
          <w:lang w:val="fr-FR"/>
        </w:rPr>
        <w:t>le</w:t>
      </w:r>
      <w:r w:rsidR="003D6F4E" w:rsidRPr="003D6F4E">
        <w:rPr>
          <w:lang w:val="fr-FR"/>
        </w:rPr>
        <w:t xml:space="preserve"> Fonds pour l</w:t>
      </w:r>
      <w:r w:rsidR="002D22B6">
        <w:rPr>
          <w:lang w:val="fr-FR"/>
        </w:rPr>
        <w:t>’</w:t>
      </w:r>
      <w:r w:rsidR="003D6F4E" w:rsidRPr="003D6F4E">
        <w:rPr>
          <w:lang w:val="fr-FR"/>
        </w:rPr>
        <w:t xml:space="preserve">environnement mondial] </w:t>
      </w:r>
      <w:r w:rsidR="003D6F4E">
        <w:rPr>
          <w:lang w:val="fr-FR"/>
        </w:rPr>
        <w:t>d</w:t>
      </w:r>
      <w:r w:rsidR="002D22B6">
        <w:rPr>
          <w:lang w:val="fr-FR"/>
        </w:rPr>
        <w:t>’</w:t>
      </w:r>
      <w:r w:rsidR="003D6F4E">
        <w:rPr>
          <w:lang w:val="fr-FR"/>
        </w:rPr>
        <w:t>avoir</w:t>
      </w:r>
      <w:r w:rsidR="003D6F4E" w:rsidRPr="003D6F4E">
        <w:rPr>
          <w:lang w:val="fr-FR"/>
        </w:rPr>
        <w:t xml:space="preserve"> mis </w:t>
      </w:r>
      <w:r w:rsidR="003D6F4E">
        <w:rPr>
          <w:lang w:val="fr-FR"/>
        </w:rPr>
        <w:t>en place</w:t>
      </w:r>
      <w:r w:rsidR="003D6F4E" w:rsidRPr="003D6F4E">
        <w:rPr>
          <w:lang w:val="fr-FR"/>
        </w:rPr>
        <w:t xml:space="preserve"> le Fonds </w:t>
      </w:r>
      <w:r w:rsidR="003D6F4E">
        <w:rPr>
          <w:lang w:val="fr-FR"/>
        </w:rPr>
        <w:t xml:space="preserve">pour </w:t>
      </w:r>
      <w:r w:rsidR="002426A4">
        <w:rPr>
          <w:lang w:val="fr-FR"/>
        </w:rPr>
        <w:t>l</w:t>
      </w:r>
      <w:r w:rsidR="002D22B6">
        <w:rPr>
          <w:lang w:val="fr-FR"/>
        </w:rPr>
        <w:t>’</w:t>
      </w:r>
      <w:r w:rsidR="002426A4">
        <w:rPr>
          <w:lang w:val="fr-FR"/>
        </w:rPr>
        <w:t>application du</w:t>
      </w:r>
      <w:r w:rsidR="003D6F4E">
        <w:rPr>
          <w:lang w:val="fr-FR"/>
        </w:rPr>
        <w:t xml:space="preserve"> </w:t>
      </w:r>
      <w:r w:rsidR="003D6F4E" w:rsidRPr="003D6F4E">
        <w:rPr>
          <w:lang w:val="fr-FR"/>
        </w:rPr>
        <w:t xml:space="preserve">Cadre mondial </w:t>
      </w:r>
      <w:r w:rsidR="003D6F4E">
        <w:rPr>
          <w:lang w:val="fr-FR"/>
        </w:rPr>
        <w:t>de</w:t>
      </w:r>
      <w:r w:rsidR="003D6F4E" w:rsidRPr="003D6F4E">
        <w:rPr>
          <w:lang w:val="fr-FR"/>
        </w:rPr>
        <w:t xml:space="preserve"> la biodiversité en un temps record, </w:t>
      </w:r>
      <w:r w:rsidR="00BB79C3">
        <w:rPr>
          <w:lang w:val="fr-FR"/>
        </w:rPr>
        <w:t>bénéficiant</w:t>
      </w:r>
      <w:r w:rsidR="003D6F4E">
        <w:rPr>
          <w:lang w:val="fr-FR"/>
        </w:rPr>
        <w:t xml:space="preserve"> d</w:t>
      </w:r>
      <w:r w:rsidR="002D22B6">
        <w:rPr>
          <w:lang w:val="fr-FR"/>
        </w:rPr>
        <w:t>’</w:t>
      </w:r>
      <w:r w:rsidR="003D6F4E" w:rsidRPr="003D6F4E">
        <w:rPr>
          <w:lang w:val="fr-FR"/>
        </w:rPr>
        <w:t>un cycle de projet rationalisé [</w:t>
      </w:r>
      <w:r w:rsidR="00BB79C3">
        <w:rPr>
          <w:lang w:val="fr-FR"/>
        </w:rPr>
        <w:t>démontrant une rapidité d</w:t>
      </w:r>
      <w:r w:rsidR="002D22B6">
        <w:rPr>
          <w:lang w:val="fr-FR"/>
        </w:rPr>
        <w:t>’</w:t>
      </w:r>
      <w:r w:rsidR="00BB79C3">
        <w:rPr>
          <w:lang w:val="fr-FR"/>
        </w:rPr>
        <w:t>exécution</w:t>
      </w:r>
      <w:r w:rsidR="003D6F4E" w:rsidRPr="003D6F4E">
        <w:rPr>
          <w:lang w:val="fr-FR"/>
        </w:rPr>
        <w:t xml:space="preserve">] </w:t>
      </w:r>
      <w:r w:rsidR="003D6F4E">
        <w:rPr>
          <w:lang w:val="fr-FR"/>
        </w:rPr>
        <w:t>et d</w:t>
      </w:r>
      <w:r w:rsidR="002D22B6">
        <w:rPr>
          <w:lang w:val="fr-FR"/>
        </w:rPr>
        <w:t>’</w:t>
      </w:r>
      <w:r w:rsidR="003D6F4E">
        <w:rPr>
          <w:lang w:val="fr-FR"/>
        </w:rPr>
        <w:t>avoir accompli</w:t>
      </w:r>
      <w:r w:rsidR="003D6F4E" w:rsidRPr="003D6F4E">
        <w:rPr>
          <w:lang w:val="fr-FR"/>
        </w:rPr>
        <w:t xml:space="preserve"> à ce jour les trois objectifs d</w:t>
      </w:r>
      <w:r w:rsidR="003D6F4E">
        <w:rPr>
          <w:lang w:val="fr-FR"/>
        </w:rPr>
        <w:t xml:space="preserve">e la série de projets </w:t>
      </w:r>
      <w:r w:rsidR="001E56C0">
        <w:rPr>
          <w:lang w:val="fr-FR"/>
        </w:rPr>
        <w:t>relatifs aux</w:t>
      </w:r>
      <w:r w:rsidR="003D6F4E" w:rsidRPr="003D6F4E">
        <w:rPr>
          <w:lang w:val="fr-FR"/>
        </w:rPr>
        <w:t xml:space="preserve"> pays les moins avancés et </w:t>
      </w:r>
      <w:r w:rsidR="001E56C0">
        <w:rPr>
          <w:lang w:val="fr-FR"/>
        </w:rPr>
        <w:t>aux</w:t>
      </w:r>
      <w:r w:rsidR="003D6F4E" w:rsidRPr="003D6F4E">
        <w:rPr>
          <w:lang w:val="fr-FR"/>
        </w:rPr>
        <w:t xml:space="preserve"> petits États insulaires en développement, </w:t>
      </w:r>
      <w:r w:rsidR="001E56C0">
        <w:rPr>
          <w:lang w:val="fr-FR"/>
        </w:rPr>
        <w:t xml:space="preserve">aux </w:t>
      </w:r>
      <w:r w:rsidR="003D6F4E" w:rsidRPr="003D6F4E">
        <w:rPr>
          <w:lang w:val="fr-FR"/>
        </w:rPr>
        <w:t>peuples autochtones et communautés locales</w:t>
      </w:r>
      <w:r w:rsidR="003D6F4E">
        <w:rPr>
          <w:lang w:val="fr-FR"/>
        </w:rPr>
        <w:t xml:space="preserve">, </w:t>
      </w:r>
      <w:r w:rsidR="001E56C0">
        <w:rPr>
          <w:lang w:val="fr-FR"/>
        </w:rPr>
        <w:t>aux</w:t>
      </w:r>
      <w:r w:rsidR="003D6F4E">
        <w:rPr>
          <w:lang w:val="fr-FR"/>
        </w:rPr>
        <w:t xml:space="preserve"> femmes et </w:t>
      </w:r>
      <w:r w:rsidR="001E56C0">
        <w:rPr>
          <w:lang w:val="fr-FR"/>
        </w:rPr>
        <w:t>aux</w:t>
      </w:r>
      <w:r w:rsidR="003D6F4E">
        <w:rPr>
          <w:lang w:val="fr-FR"/>
        </w:rPr>
        <w:t xml:space="preserve"> jeunes</w:t>
      </w:r>
      <w:r w:rsidR="003D6F4E" w:rsidRPr="003D6F4E">
        <w:rPr>
          <w:lang w:val="fr-FR"/>
        </w:rPr>
        <w:t xml:space="preserve">,] </w:t>
      </w:r>
      <w:r w:rsidR="00BB79C3">
        <w:rPr>
          <w:lang w:val="fr-FR"/>
        </w:rPr>
        <w:t>au moyen de</w:t>
      </w:r>
      <w:r w:rsidR="00BB79C3" w:rsidRPr="00BB79C3">
        <w:rPr>
          <w:color w:val="000000"/>
          <w:lang w:val="fr-FR"/>
        </w:rPr>
        <w:t xml:space="preserve"> ressources programmées par l</w:t>
      </w:r>
      <w:r w:rsidR="002D22B6">
        <w:rPr>
          <w:color w:val="000000"/>
          <w:lang w:val="fr-FR"/>
        </w:rPr>
        <w:t>’</w:t>
      </w:r>
      <w:r w:rsidR="00BB79C3" w:rsidRPr="00BB79C3">
        <w:rPr>
          <w:color w:val="000000"/>
          <w:lang w:val="fr-FR"/>
        </w:rPr>
        <w:t>intermédiaire d</w:t>
      </w:r>
      <w:r w:rsidR="002D22B6">
        <w:rPr>
          <w:color w:val="000000"/>
          <w:lang w:val="fr-FR"/>
        </w:rPr>
        <w:t>’</w:t>
      </w:r>
      <w:r w:rsidR="00BB79C3" w:rsidRPr="00BB79C3">
        <w:rPr>
          <w:color w:val="000000"/>
          <w:lang w:val="fr-FR"/>
        </w:rPr>
        <w:t>institutions financières internationales;]</w:t>
      </w:r>
      <w:r w:rsidR="00BB79C3" w:rsidRPr="00BB79C3">
        <w:rPr>
          <w:rFonts w:ascii="Segoe UI" w:hAnsi="Segoe UI" w:cs="Segoe UI"/>
          <w:color w:val="000000"/>
          <w:sz w:val="20"/>
          <w:szCs w:val="20"/>
          <w:lang w:val="fr-FR"/>
        </w:rPr>
        <w:t> </w:t>
      </w:r>
    </w:p>
    <w:p w14:paraId="4DF47809" w14:textId="77777777" w:rsidR="00C21A92" w:rsidRDefault="003A004B" w:rsidP="00C21A92">
      <w:pPr>
        <w:pStyle w:val="CBDDesicionText"/>
        <w:tabs>
          <w:tab w:val="clear" w:pos="1134"/>
        </w:tabs>
        <w:ind w:left="567"/>
        <w:rPr>
          <w:lang w:val="fr-FR"/>
        </w:rPr>
      </w:pPr>
      <w:r w:rsidRPr="00050BD0">
        <w:rPr>
          <w:lang w:val="fr-FR"/>
        </w:rPr>
        <w:t>[1</w:t>
      </w:r>
      <w:r w:rsidR="009E56EB">
        <w:rPr>
          <w:lang w:val="fr-FR"/>
        </w:rPr>
        <w:t>6</w:t>
      </w:r>
      <w:r w:rsidRPr="00050BD0">
        <w:rPr>
          <w:lang w:val="fr-FR"/>
        </w:rPr>
        <w:t>.</w:t>
      </w:r>
      <w:r w:rsidRPr="00050BD0">
        <w:rPr>
          <w:lang w:val="fr-FR"/>
        </w:rPr>
        <w:tab/>
      </w:r>
      <w:r w:rsidRPr="00050BD0">
        <w:rPr>
          <w:i/>
          <w:iCs/>
          <w:lang w:val="fr-FR"/>
        </w:rPr>
        <w:t xml:space="preserve">Prend note </w:t>
      </w:r>
      <w:r w:rsidRPr="00050BD0">
        <w:rPr>
          <w:lang w:val="fr-FR"/>
        </w:rPr>
        <w:t>[</w:t>
      </w:r>
      <w:r w:rsidRPr="00050BD0">
        <w:rPr>
          <w:i/>
          <w:iCs/>
          <w:lang w:val="fr-FR"/>
        </w:rPr>
        <w:t>avec une profonde préoccupation</w:t>
      </w:r>
      <w:r w:rsidRPr="00050BD0">
        <w:rPr>
          <w:lang w:val="fr-FR"/>
        </w:rPr>
        <w:t>]</w:t>
      </w:r>
      <w:r w:rsidRPr="00050BD0">
        <w:rPr>
          <w:i/>
          <w:iCs/>
          <w:lang w:val="fr-FR"/>
        </w:rPr>
        <w:t xml:space="preserve"> </w:t>
      </w:r>
      <w:r w:rsidRPr="00050BD0">
        <w:rPr>
          <w:lang w:val="fr-FR"/>
        </w:rPr>
        <w:t>des informations relatives au Fonds pour l</w:t>
      </w:r>
      <w:r w:rsidR="002D22B6">
        <w:rPr>
          <w:lang w:val="fr-FR"/>
        </w:rPr>
        <w:t>’</w:t>
      </w:r>
      <w:r w:rsidRPr="00050BD0">
        <w:rPr>
          <w:lang w:val="fr-FR"/>
        </w:rPr>
        <w:t>application du Cadre mondial de la biodiversité</w:t>
      </w:r>
      <w:r>
        <w:rPr>
          <w:lang w:val="fr-FR"/>
        </w:rPr>
        <w:t xml:space="preserve"> figurant dans le rapport établi par le </w:t>
      </w:r>
      <w:r w:rsidRPr="00050BD0">
        <w:rPr>
          <w:lang w:val="fr-FR"/>
        </w:rPr>
        <w:t>Conseil du Fonds pour l</w:t>
      </w:r>
      <w:r w:rsidR="002D22B6">
        <w:rPr>
          <w:lang w:val="fr-FR"/>
        </w:rPr>
        <w:t>’</w:t>
      </w:r>
      <w:r w:rsidRPr="00050BD0">
        <w:rPr>
          <w:lang w:val="fr-FR"/>
        </w:rPr>
        <w:t xml:space="preserve">environnement mondial </w:t>
      </w:r>
      <w:r>
        <w:rPr>
          <w:lang w:val="fr-FR"/>
        </w:rPr>
        <w:t xml:space="preserve">en prévision de </w:t>
      </w:r>
      <w:r w:rsidRPr="00050BD0">
        <w:rPr>
          <w:lang w:val="fr-FR"/>
        </w:rPr>
        <w:t xml:space="preserve">la dix-septième réunion de la Conférence des Parties[, en particulier </w:t>
      </w:r>
      <w:r>
        <w:rPr>
          <w:lang w:val="fr-FR"/>
        </w:rPr>
        <w:t xml:space="preserve">la faible capitalisation </w:t>
      </w:r>
      <w:r w:rsidRPr="00050BD0">
        <w:rPr>
          <w:lang w:val="fr-FR"/>
        </w:rPr>
        <w:t xml:space="preserve">à ce jour au regard des besoins </w:t>
      </w:r>
      <w:r>
        <w:rPr>
          <w:lang w:val="fr-FR"/>
        </w:rPr>
        <w:t>de</w:t>
      </w:r>
      <w:r w:rsidRPr="00050BD0">
        <w:rPr>
          <w:lang w:val="fr-FR"/>
        </w:rPr>
        <w:t xml:space="preserve"> financement </w:t>
      </w:r>
      <w:r>
        <w:rPr>
          <w:lang w:val="fr-FR"/>
        </w:rPr>
        <w:t xml:space="preserve">nécessaires à </w:t>
      </w:r>
      <w:r w:rsidRPr="00050BD0">
        <w:rPr>
          <w:lang w:val="fr-FR"/>
        </w:rPr>
        <w:t>l</w:t>
      </w:r>
      <w:r w:rsidR="002D22B6">
        <w:rPr>
          <w:lang w:val="fr-FR"/>
        </w:rPr>
        <w:t>’</w:t>
      </w:r>
      <w:r>
        <w:rPr>
          <w:lang w:val="fr-FR"/>
        </w:rPr>
        <w:t xml:space="preserve">application </w:t>
      </w:r>
      <w:r w:rsidRPr="00050BD0">
        <w:rPr>
          <w:lang w:val="fr-FR"/>
        </w:rPr>
        <w:t>du Cadre mondial de la biodiversité de Kunming-Montréal]</w:t>
      </w:r>
      <w:r>
        <w:rPr>
          <w:lang w:val="fr-FR"/>
        </w:rPr>
        <w:t xml:space="preserve"> </w:t>
      </w:r>
      <w:r w:rsidRPr="00F20C27">
        <w:rPr>
          <w:lang w:val="fr-FR"/>
        </w:rPr>
        <w:t xml:space="preserve">[et </w:t>
      </w:r>
      <w:r>
        <w:rPr>
          <w:lang w:val="fr-FR"/>
        </w:rPr>
        <w:t xml:space="preserve">le fait </w:t>
      </w:r>
      <w:r w:rsidRPr="00F20C27">
        <w:rPr>
          <w:lang w:val="fr-FR"/>
        </w:rPr>
        <w:t xml:space="preserve">que de </w:t>
      </w:r>
      <w:r>
        <w:rPr>
          <w:lang w:val="fr-FR"/>
        </w:rPr>
        <w:t xml:space="preserve">bon nombre de </w:t>
      </w:r>
      <w:r w:rsidRPr="00F20C27">
        <w:rPr>
          <w:lang w:val="fr-FR"/>
        </w:rPr>
        <w:t xml:space="preserve">Parties </w:t>
      </w:r>
      <w:r>
        <w:rPr>
          <w:lang w:val="fr-FR"/>
        </w:rPr>
        <w:t>remplissant les conditions requises</w:t>
      </w:r>
      <w:r w:rsidRPr="00F20C27">
        <w:rPr>
          <w:lang w:val="fr-FR"/>
        </w:rPr>
        <w:t xml:space="preserve"> n</w:t>
      </w:r>
      <w:r w:rsidR="002D22B6">
        <w:rPr>
          <w:lang w:val="fr-FR"/>
        </w:rPr>
        <w:t>’</w:t>
      </w:r>
      <w:r w:rsidRPr="00F20C27">
        <w:rPr>
          <w:lang w:val="fr-FR"/>
        </w:rPr>
        <w:t>ont pas encore reçu d</w:t>
      </w:r>
      <w:r w:rsidR="002D22B6">
        <w:rPr>
          <w:lang w:val="fr-FR"/>
        </w:rPr>
        <w:t>’</w:t>
      </w:r>
      <w:r w:rsidRPr="00F20C27">
        <w:rPr>
          <w:lang w:val="fr-FR"/>
        </w:rPr>
        <w:t>aide du Fonds];]</w:t>
      </w:r>
    </w:p>
    <w:p w14:paraId="0926C82A" w14:textId="77777777" w:rsidR="00C21A92" w:rsidRDefault="003A004B" w:rsidP="00C21A92">
      <w:pPr>
        <w:pStyle w:val="CBDDesicionText"/>
        <w:tabs>
          <w:tab w:val="clear" w:pos="1134"/>
        </w:tabs>
        <w:ind w:left="567"/>
        <w:rPr>
          <w:lang w:val="fr-FR"/>
        </w:rPr>
      </w:pPr>
      <w:r w:rsidRPr="00050BD0">
        <w:rPr>
          <w:lang w:val="fr-FR"/>
        </w:rPr>
        <w:t>1</w:t>
      </w:r>
      <w:r w:rsidR="009E56EB">
        <w:rPr>
          <w:lang w:val="fr-FR"/>
        </w:rPr>
        <w:t>7</w:t>
      </w:r>
      <w:r w:rsidRPr="00050BD0">
        <w:rPr>
          <w:lang w:val="fr-FR"/>
        </w:rPr>
        <w:t>.</w:t>
      </w:r>
      <w:r w:rsidRPr="00050BD0">
        <w:rPr>
          <w:lang w:val="fr-FR"/>
        </w:rPr>
        <w:tab/>
      </w:r>
      <w:r w:rsidRPr="00050BD0">
        <w:rPr>
          <w:i/>
          <w:iCs/>
          <w:lang w:val="fr-FR"/>
        </w:rPr>
        <w:t>Renouvelle</w:t>
      </w:r>
      <w:r w:rsidRPr="00050BD0">
        <w:rPr>
          <w:lang w:val="fr-FR"/>
        </w:rPr>
        <w:t xml:space="preserve"> l</w:t>
      </w:r>
      <w:r w:rsidR="002D22B6">
        <w:rPr>
          <w:lang w:val="fr-FR"/>
        </w:rPr>
        <w:t>’</w:t>
      </w:r>
      <w:r w:rsidRPr="00050BD0">
        <w:rPr>
          <w:lang w:val="fr-FR"/>
        </w:rPr>
        <w:t>appel</w:t>
      </w:r>
      <w:r>
        <w:rPr>
          <w:lang w:val="fr-FR"/>
        </w:rPr>
        <w:t xml:space="preserve"> lancé par le </w:t>
      </w:r>
      <w:r w:rsidRPr="00050BD0">
        <w:rPr>
          <w:lang w:val="fr-FR"/>
        </w:rPr>
        <w:t>Conseil du Fonds pour l</w:t>
      </w:r>
      <w:r w:rsidR="002D22B6">
        <w:rPr>
          <w:lang w:val="fr-FR"/>
        </w:rPr>
        <w:t>’</w:t>
      </w:r>
      <w:r w:rsidRPr="00050BD0">
        <w:rPr>
          <w:lang w:val="fr-FR"/>
        </w:rPr>
        <w:t>application du Cadre mondial de la biodiversité</w:t>
      </w:r>
      <w:r>
        <w:rPr>
          <w:lang w:val="fr-FR"/>
        </w:rPr>
        <w:t xml:space="preserve"> </w:t>
      </w:r>
      <w:r w:rsidRPr="00050BD0">
        <w:rPr>
          <w:lang w:val="fr-FR"/>
        </w:rPr>
        <w:t xml:space="preserve">à sa sixième réunion en faveur </w:t>
      </w:r>
      <w:r>
        <w:rPr>
          <w:lang w:val="fr-FR"/>
        </w:rPr>
        <w:t xml:space="preserve">de </w:t>
      </w:r>
      <w:r w:rsidRPr="00050BD0">
        <w:rPr>
          <w:lang w:val="fr-FR"/>
        </w:rPr>
        <w:t xml:space="preserve">contributions nouvelles et </w:t>
      </w:r>
      <w:r>
        <w:rPr>
          <w:lang w:val="fr-FR"/>
        </w:rPr>
        <w:t>suppl</w:t>
      </w:r>
      <w:r w:rsidRPr="00050BD0">
        <w:rPr>
          <w:lang w:val="fr-FR"/>
        </w:rPr>
        <w:t>émentaires de toutes</w:t>
      </w:r>
      <w:r>
        <w:rPr>
          <w:lang w:val="fr-FR"/>
        </w:rPr>
        <w:t xml:space="preserve"> </w:t>
      </w:r>
      <w:r w:rsidRPr="00050BD0">
        <w:rPr>
          <w:lang w:val="fr-FR"/>
        </w:rPr>
        <w:t xml:space="preserve">sources </w:t>
      </w:r>
      <w:r>
        <w:rPr>
          <w:lang w:val="fr-FR"/>
        </w:rPr>
        <w:t>à l</w:t>
      </w:r>
      <w:r w:rsidR="002D22B6">
        <w:rPr>
          <w:lang w:val="fr-FR"/>
        </w:rPr>
        <w:t>’</w:t>
      </w:r>
      <w:r>
        <w:rPr>
          <w:lang w:val="fr-FR"/>
        </w:rPr>
        <w:t>appui d</w:t>
      </w:r>
      <w:r w:rsidR="002D22B6">
        <w:rPr>
          <w:lang w:val="fr-FR"/>
        </w:rPr>
        <w:t>’</w:t>
      </w:r>
      <w:r>
        <w:rPr>
          <w:lang w:val="fr-FR"/>
        </w:rPr>
        <w:t xml:space="preserve">une </w:t>
      </w:r>
      <w:r w:rsidRPr="00050BD0">
        <w:rPr>
          <w:lang w:val="fr-FR"/>
        </w:rPr>
        <w:t>capitalisation continue, rapide et solide du Fonds[, sans préjudice des obligations des</w:t>
      </w:r>
      <w:r>
        <w:rPr>
          <w:lang w:val="fr-FR"/>
        </w:rPr>
        <w:t xml:space="preserve"> Parties qui sont des</w:t>
      </w:r>
      <w:r w:rsidRPr="00050BD0">
        <w:rPr>
          <w:lang w:val="fr-FR"/>
        </w:rPr>
        <w:t xml:space="preserve"> pays développés</w:t>
      </w:r>
      <w:r w:rsidR="00B60299">
        <w:rPr>
          <w:lang w:val="fr-FR"/>
        </w:rPr>
        <w:t>,</w:t>
      </w:r>
      <w:r w:rsidRPr="00050BD0">
        <w:rPr>
          <w:lang w:val="fr-FR"/>
        </w:rPr>
        <w:t xml:space="preserve"> au titre de l</w:t>
      </w:r>
      <w:r w:rsidR="002D22B6">
        <w:rPr>
          <w:lang w:val="fr-FR"/>
        </w:rPr>
        <w:t>’</w:t>
      </w:r>
      <w:r w:rsidRPr="00050BD0">
        <w:rPr>
          <w:lang w:val="fr-FR"/>
        </w:rPr>
        <w:t>article 20 de la Convention</w:t>
      </w:r>
      <w:r>
        <w:rPr>
          <w:lang w:val="fr-FR"/>
        </w:rPr>
        <w:t xml:space="preserve"> et dans l</w:t>
      </w:r>
      <w:r w:rsidR="002D22B6">
        <w:rPr>
          <w:lang w:val="fr-FR"/>
        </w:rPr>
        <w:t>’</w:t>
      </w:r>
      <w:r>
        <w:rPr>
          <w:lang w:val="fr-FR"/>
        </w:rPr>
        <w:t>optique</w:t>
      </w:r>
      <w:r w:rsidRPr="00050BD0">
        <w:rPr>
          <w:lang w:val="fr-FR"/>
        </w:rPr>
        <w:t xml:space="preserve"> </w:t>
      </w:r>
      <w:r>
        <w:rPr>
          <w:lang w:val="fr-FR"/>
        </w:rPr>
        <w:t xml:space="preserve">de mobiliser </w:t>
      </w:r>
      <w:r w:rsidRPr="00050BD0">
        <w:rPr>
          <w:lang w:val="fr-FR"/>
        </w:rPr>
        <w:t>des contributions d</w:t>
      </w:r>
      <w:r w:rsidR="002D22B6">
        <w:rPr>
          <w:lang w:val="fr-FR"/>
        </w:rPr>
        <w:t>’</w:t>
      </w:r>
      <w:r w:rsidRPr="00050BD0">
        <w:rPr>
          <w:lang w:val="fr-FR"/>
        </w:rPr>
        <w:t>acteurs souverains, non souverains, philanthropiques</w:t>
      </w:r>
      <w:r>
        <w:rPr>
          <w:lang w:val="fr-FR"/>
        </w:rPr>
        <w:t>,</w:t>
      </w:r>
      <w:r w:rsidRPr="00050BD0">
        <w:rPr>
          <w:lang w:val="fr-FR"/>
        </w:rPr>
        <w:t xml:space="preserve"> financiers</w:t>
      </w:r>
      <w:r>
        <w:rPr>
          <w:lang w:val="fr-FR"/>
        </w:rPr>
        <w:t xml:space="preserve"> et du secteur privé</w:t>
      </w:r>
      <w:r w:rsidRPr="00050BD0">
        <w:rPr>
          <w:lang w:val="fr-FR"/>
        </w:rPr>
        <w:t>];</w:t>
      </w:r>
    </w:p>
    <w:p w14:paraId="381419D5" w14:textId="1F11CE5F" w:rsidR="003A004B" w:rsidRDefault="003A004B" w:rsidP="00C21A92">
      <w:pPr>
        <w:pStyle w:val="CBDDesicionText"/>
        <w:tabs>
          <w:tab w:val="clear" w:pos="1134"/>
        </w:tabs>
        <w:ind w:left="567"/>
        <w:rPr>
          <w:lang w:val="fr-FR"/>
        </w:rPr>
      </w:pPr>
      <w:r w:rsidRPr="00050BD0">
        <w:rPr>
          <w:lang w:val="fr-FR"/>
        </w:rPr>
        <w:t>[1</w:t>
      </w:r>
      <w:r w:rsidR="009E56EB">
        <w:rPr>
          <w:lang w:val="fr-FR"/>
        </w:rPr>
        <w:t>8</w:t>
      </w:r>
      <w:r w:rsidRPr="00050BD0">
        <w:rPr>
          <w:lang w:val="fr-FR"/>
        </w:rPr>
        <w:t>.</w:t>
      </w:r>
      <w:r w:rsidRPr="00050BD0">
        <w:rPr>
          <w:lang w:val="fr-FR"/>
        </w:rPr>
        <w:tab/>
      </w:r>
      <w:r w:rsidRPr="00050BD0">
        <w:rPr>
          <w:i/>
          <w:iCs/>
          <w:lang w:val="fr-FR"/>
        </w:rPr>
        <w:t>Prie</w:t>
      </w:r>
      <w:r w:rsidRPr="00050BD0">
        <w:rPr>
          <w:i/>
          <w:lang w:val="fr-FR"/>
        </w:rPr>
        <w:t xml:space="preserve"> </w:t>
      </w:r>
      <w:r w:rsidRPr="00050BD0">
        <w:rPr>
          <w:lang w:val="fr-FR"/>
        </w:rPr>
        <w:t>le Fonds pour l</w:t>
      </w:r>
      <w:r w:rsidR="002D22B6">
        <w:rPr>
          <w:lang w:val="fr-FR"/>
        </w:rPr>
        <w:t>’</w:t>
      </w:r>
      <w:r w:rsidRPr="00050BD0">
        <w:rPr>
          <w:lang w:val="fr-FR"/>
        </w:rPr>
        <w:t>environnement mondial de redoubler d</w:t>
      </w:r>
      <w:r w:rsidR="002D22B6">
        <w:rPr>
          <w:lang w:val="fr-FR"/>
        </w:rPr>
        <w:t>’</w:t>
      </w:r>
      <w:r w:rsidRPr="00050BD0">
        <w:rPr>
          <w:lang w:val="fr-FR"/>
        </w:rPr>
        <w:t xml:space="preserve">efforts pour mobiliser des ressources prévisibles, </w:t>
      </w:r>
      <w:r>
        <w:rPr>
          <w:lang w:val="fr-FR"/>
        </w:rPr>
        <w:t>suffisantes</w:t>
      </w:r>
      <w:r w:rsidRPr="00050BD0">
        <w:rPr>
          <w:lang w:val="fr-FR"/>
        </w:rPr>
        <w:t xml:space="preserve"> et </w:t>
      </w:r>
      <w:r>
        <w:rPr>
          <w:lang w:val="fr-FR"/>
        </w:rPr>
        <w:t>supplémen</w:t>
      </w:r>
      <w:r w:rsidRPr="00050BD0">
        <w:rPr>
          <w:lang w:val="fr-FR"/>
        </w:rPr>
        <w:t xml:space="preserve">taires </w:t>
      </w:r>
      <w:r>
        <w:rPr>
          <w:lang w:val="fr-FR"/>
        </w:rPr>
        <w:t xml:space="preserve">de toutes sources </w:t>
      </w:r>
      <w:r w:rsidRPr="00050BD0">
        <w:rPr>
          <w:lang w:val="fr-FR"/>
        </w:rPr>
        <w:t xml:space="preserve">et de </w:t>
      </w:r>
      <w:r>
        <w:rPr>
          <w:lang w:val="fr-FR"/>
        </w:rPr>
        <w:t>faire rapport sur</w:t>
      </w:r>
      <w:r w:rsidRPr="00050BD0">
        <w:rPr>
          <w:lang w:val="fr-FR"/>
        </w:rPr>
        <w:t xml:space="preserve"> </w:t>
      </w:r>
      <w:r>
        <w:rPr>
          <w:lang w:val="fr-FR"/>
        </w:rPr>
        <w:t>l</w:t>
      </w:r>
      <w:r w:rsidR="002D22B6">
        <w:rPr>
          <w:lang w:val="fr-FR"/>
        </w:rPr>
        <w:t>’</w:t>
      </w:r>
      <w:r>
        <w:rPr>
          <w:lang w:val="fr-FR"/>
        </w:rPr>
        <w:t>exécution de sa stratégie de mobilisation des ressources en faveur du</w:t>
      </w:r>
      <w:r w:rsidRPr="00050BD0">
        <w:rPr>
          <w:lang w:val="fr-FR"/>
        </w:rPr>
        <w:t xml:space="preserve"> Fonds pour </w:t>
      </w:r>
      <w:r>
        <w:rPr>
          <w:lang w:val="fr-FR"/>
        </w:rPr>
        <w:t>l</w:t>
      </w:r>
      <w:r w:rsidR="002D22B6">
        <w:rPr>
          <w:lang w:val="fr-FR"/>
        </w:rPr>
        <w:t>’</w:t>
      </w:r>
      <w:r w:rsidR="004B470F">
        <w:rPr>
          <w:lang w:val="fr-FR"/>
        </w:rPr>
        <w:t>application du</w:t>
      </w:r>
      <w:r w:rsidRPr="00050BD0">
        <w:rPr>
          <w:lang w:val="fr-FR"/>
        </w:rPr>
        <w:t xml:space="preserve"> Cadre mondial de la biodiversité </w:t>
      </w:r>
      <w:r>
        <w:rPr>
          <w:lang w:val="fr-FR"/>
        </w:rPr>
        <w:t>pendant</w:t>
      </w:r>
      <w:r w:rsidRPr="00050BD0">
        <w:rPr>
          <w:lang w:val="fr-FR"/>
        </w:rPr>
        <w:t xml:space="preserve"> la période </w:t>
      </w:r>
      <w:r>
        <w:rPr>
          <w:lang w:val="fr-FR"/>
        </w:rPr>
        <w:t xml:space="preserve">allant de </w:t>
      </w:r>
      <w:r w:rsidRPr="00050BD0">
        <w:rPr>
          <w:lang w:val="fr-FR"/>
        </w:rPr>
        <w:t>juillet 2026</w:t>
      </w:r>
      <w:r>
        <w:rPr>
          <w:lang w:val="fr-FR"/>
        </w:rPr>
        <w:t xml:space="preserve"> à </w:t>
      </w:r>
      <w:r w:rsidRPr="00050BD0">
        <w:rPr>
          <w:lang w:val="fr-FR"/>
        </w:rPr>
        <w:t>juin 2030, notamment au moyen d</w:t>
      </w:r>
      <w:r w:rsidR="002D22B6">
        <w:rPr>
          <w:lang w:val="fr-FR"/>
        </w:rPr>
        <w:t>’</w:t>
      </w:r>
      <w:r w:rsidRPr="00050BD0">
        <w:rPr>
          <w:lang w:val="fr-FR"/>
        </w:rPr>
        <w:t>informations ventilées sur les annonces de contribution</w:t>
      </w:r>
      <w:r>
        <w:rPr>
          <w:lang w:val="fr-FR"/>
        </w:rPr>
        <w:t>s</w:t>
      </w:r>
      <w:r w:rsidRPr="00050BD0">
        <w:rPr>
          <w:lang w:val="fr-FR"/>
        </w:rPr>
        <w:t xml:space="preserve">, les </w:t>
      </w:r>
      <w:r>
        <w:rPr>
          <w:lang w:val="fr-FR"/>
        </w:rPr>
        <w:t>engagements</w:t>
      </w:r>
      <w:r w:rsidRPr="00050BD0">
        <w:rPr>
          <w:lang w:val="fr-FR"/>
        </w:rPr>
        <w:t xml:space="preserve">, </w:t>
      </w:r>
      <w:r>
        <w:rPr>
          <w:lang w:val="fr-FR"/>
        </w:rPr>
        <w:t>[</w:t>
      </w:r>
      <w:r w:rsidRPr="00050BD0">
        <w:rPr>
          <w:lang w:val="fr-FR"/>
        </w:rPr>
        <w:t>approbations, décaissements</w:t>
      </w:r>
      <w:r>
        <w:rPr>
          <w:lang w:val="fr-FR"/>
        </w:rPr>
        <w:t>]</w:t>
      </w:r>
      <w:r w:rsidRPr="00050BD0">
        <w:rPr>
          <w:lang w:val="fr-FR"/>
        </w:rPr>
        <w:t>, les sources de financement</w:t>
      </w:r>
      <w:r>
        <w:rPr>
          <w:lang w:val="fr-FR"/>
        </w:rPr>
        <w:t>, [</w:t>
      </w:r>
      <w:r w:rsidRPr="00050BD0">
        <w:rPr>
          <w:lang w:val="fr-FR"/>
        </w:rPr>
        <w:t xml:space="preserve">instruments financiers, </w:t>
      </w:r>
      <w:r>
        <w:rPr>
          <w:lang w:val="fr-FR"/>
        </w:rPr>
        <w:t>élément de libéralité,]</w:t>
      </w:r>
      <w:r w:rsidRPr="00050BD0">
        <w:rPr>
          <w:lang w:val="fr-FR"/>
        </w:rPr>
        <w:t xml:space="preserve"> le cofinancement, les contributions du secteur privé</w:t>
      </w:r>
      <w:r>
        <w:rPr>
          <w:lang w:val="fr-FR"/>
        </w:rPr>
        <w:t xml:space="preserve">, </w:t>
      </w:r>
      <w:r w:rsidRPr="00050BD0">
        <w:rPr>
          <w:lang w:val="fr-FR"/>
        </w:rPr>
        <w:t xml:space="preserve">les contributions non souveraines et </w:t>
      </w:r>
      <w:r>
        <w:rPr>
          <w:lang w:val="fr-FR"/>
        </w:rPr>
        <w:t xml:space="preserve">la </w:t>
      </w:r>
      <w:r w:rsidRPr="00050BD0">
        <w:rPr>
          <w:lang w:val="fr-FR"/>
        </w:rPr>
        <w:t xml:space="preserve">mesure </w:t>
      </w:r>
      <w:r>
        <w:rPr>
          <w:lang w:val="fr-FR"/>
        </w:rPr>
        <w:t>dans laquelle c</w:t>
      </w:r>
      <w:r w:rsidRPr="00050BD0">
        <w:rPr>
          <w:lang w:val="fr-FR"/>
        </w:rPr>
        <w:t xml:space="preserve">es ressources sont nouvelles et </w:t>
      </w:r>
      <w:r>
        <w:rPr>
          <w:lang w:val="fr-FR"/>
        </w:rPr>
        <w:t>supplé</w:t>
      </w:r>
      <w:r w:rsidRPr="00050BD0">
        <w:rPr>
          <w:lang w:val="fr-FR"/>
        </w:rPr>
        <w:t>mentaires;]</w:t>
      </w:r>
    </w:p>
    <w:p w14:paraId="125B6207" w14:textId="2908B316" w:rsidR="009E56EB" w:rsidRPr="00D71CC1" w:rsidRDefault="009E56EB" w:rsidP="00D71CC1">
      <w:pPr>
        <w:pStyle w:val="CBDDesicionText"/>
        <w:tabs>
          <w:tab w:val="clear" w:pos="1134"/>
        </w:tabs>
        <w:ind w:left="567"/>
        <w:rPr>
          <w:i/>
          <w:lang w:val="fr-FR"/>
        </w:rPr>
      </w:pPr>
      <w:r w:rsidRPr="00D71CC1">
        <w:rPr>
          <w:iCs/>
          <w:lang w:val="fr-FR"/>
        </w:rPr>
        <w:t>[19.</w:t>
      </w:r>
      <w:r w:rsidRPr="00D71CC1">
        <w:rPr>
          <w:i/>
          <w:lang w:val="fr-FR"/>
        </w:rPr>
        <w:tab/>
      </w:r>
      <w:r w:rsidR="00D71CC1" w:rsidRPr="00D71CC1">
        <w:rPr>
          <w:i/>
          <w:lang w:val="fr-FR"/>
        </w:rPr>
        <w:t>Invite</w:t>
      </w:r>
      <w:r w:rsidR="00D71CC1" w:rsidRPr="00D71CC1">
        <w:rPr>
          <w:lang w:val="fr-FR"/>
        </w:rPr>
        <w:t xml:space="preserve"> </w:t>
      </w:r>
      <w:r w:rsidR="00D71CC1" w:rsidRPr="00D71CC1">
        <w:rPr>
          <w:iCs/>
          <w:lang w:val="fr-FR"/>
        </w:rPr>
        <w:t xml:space="preserve">les Parties qui sont des </w:t>
      </w:r>
      <w:r w:rsidR="00D71CC1" w:rsidRPr="00D71CC1">
        <w:rPr>
          <w:lang w:val="fr-FR"/>
        </w:rPr>
        <w:t xml:space="preserve">pays développés, </w:t>
      </w:r>
      <w:r w:rsidR="00B60299">
        <w:rPr>
          <w:lang w:val="fr-FR"/>
        </w:rPr>
        <w:t xml:space="preserve">celles </w:t>
      </w:r>
      <w:r w:rsidR="00D71CC1" w:rsidRPr="00D71CC1">
        <w:rPr>
          <w:lang w:val="fr-FR"/>
        </w:rPr>
        <w:t xml:space="preserve">qui assument volontairement les obligations des pays développés, les autres gouvernements à tous les niveaux, le secteur privé et les organisations philanthropiques à verser ou à augmenter leurs contributions au Fonds </w:t>
      </w:r>
      <w:r w:rsidR="007921F4">
        <w:rPr>
          <w:lang w:val="fr-FR"/>
        </w:rPr>
        <w:t>pour l</w:t>
      </w:r>
      <w:r w:rsidR="002D22B6">
        <w:rPr>
          <w:lang w:val="fr-FR"/>
        </w:rPr>
        <w:t>’</w:t>
      </w:r>
      <w:r w:rsidR="004B470F">
        <w:rPr>
          <w:lang w:val="fr-FR"/>
        </w:rPr>
        <w:t>application du</w:t>
      </w:r>
      <w:r w:rsidR="00D71CC1" w:rsidRPr="00D71CC1">
        <w:rPr>
          <w:lang w:val="fr-FR"/>
        </w:rPr>
        <w:t xml:space="preserve"> Cadre mondial de la biodiversité</w:t>
      </w:r>
      <w:r w:rsidRPr="00D71CC1">
        <w:rPr>
          <w:lang w:val="fr-FR"/>
        </w:rPr>
        <w:t>;]</w:t>
      </w:r>
    </w:p>
    <w:p w14:paraId="5D9824BD" w14:textId="02246CFC" w:rsidR="003A004B" w:rsidRDefault="003A004B" w:rsidP="003A004B">
      <w:pPr>
        <w:pStyle w:val="CBDNormalNoNumber"/>
        <w:keepNext/>
        <w:tabs>
          <w:tab w:val="clear" w:pos="567"/>
        </w:tabs>
        <w:ind w:left="720"/>
        <w:rPr>
          <w:lang w:val="fr-FR"/>
        </w:rPr>
      </w:pPr>
      <w:r w:rsidRPr="00D71CC1">
        <w:rPr>
          <w:lang w:val="fr-FR"/>
        </w:rPr>
        <w:lastRenderedPageBreak/>
        <w:tab/>
      </w:r>
      <w:r w:rsidRPr="00050BD0">
        <w:rPr>
          <w:lang w:val="fr-FR" w:eastAsia="zh-CN"/>
        </w:rPr>
        <w:t>[</w:t>
      </w:r>
      <w:r w:rsidR="009E56EB">
        <w:rPr>
          <w:lang w:val="fr-FR" w:eastAsia="zh-CN"/>
        </w:rPr>
        <w:t>20</w:t>
      </w:r>
      <w:r w:rsidRPr="00050BD0">
        <w:rPr>
          <w:lang w:val="fr-FR" w:eastAsia="zh-CN"/>
        </w:rPr>
        <w:t>.</w:t>
      </w:r>
      <w:r w:rsidRPr="00050BD0">
        <w:rPr>
          <w:lang w:val="fr-FR" w:eastAsia="zh-CN"/>
        </w:rPr>
        <w:tab/>
      </w:r>
      <w:r w:rsidRPr="00050BD0">
        <w:rPr>
          <w:i/>
          <w:iCs/>
          <w:lang w:val="fr-FR"/>
        </w:rPr>
        <w:t>Prie</w:t>
      </w:r>
      <w:r w:rsidRPr="00050BD0">
        <w:rPr>
          <w:i/>
          <w:lang w:val="fr-FR"/>
        </w:rPr>
        <w:t xml:space="preserve"> </w:t>
      </w:r>
      <w:r w:rsidRPr="00050BD0">
        <w:rPr>
          <w:lang w:val="fr-FR"/>
        </w:rPr>
        <w:t>le Fonds pour l</w:t>
      </w:r>
      <w:r w:rsidR="002D22B6">
        <w:rPr>
          <w:lang w:val="fr-FR"/>
        </w:rPr>
        <w:t>’</w:t>
      </w:r>
      <w:r w:rsidRPr="00050BD0">
        <w:rPr>
          <w:lang w:val="fr-FR"/>
        </w:rPr>
        <w:t>application du Cadre mondial de la biodiversité et ses organismes d</w:t>
      </w:r>
      <w:r w:rsidR="002D22B6">
        <w:rPr>
          <w:lang w:val="fr-FR"/>
        </w:rPr>
        <w:t>’</w:t>
      </w:r>
      <w:r w:rsidRPr="00050BD0">
        <w:rPr>
          <w:lang w:val="fr-FR"/>
        </w:rPr>
        <w:t>exécution]</w:t>
      </w:r>
      <w:r w:rsidRPr="00F73CA6">
        <w:rPr>
          <w:lang w:val="fr-FR"/>
        </w:rPr>
        <w:t xml:space="preserve"> [, </w:t>
      </w:r>
      <w:r>
        <w:rPr>
          <w:lang w:val="fr-FR"/>
        </w:rPr>
        <w:t>le cas échéant</w:t>
      </w:r>
      <w:r w:rsidRPr="00F73CA6">
        <w:rPr>
          <w:lang w:val="fr-FR"/>
        </w:rPr>
        <w:t>,] [</w:t>
      </w:r>
      <w:r>
        <w:rPr>
          <w:lang w:val="fr-FR"/>
        </w:rPr>
        <w:t xml:space="preserve">de </w:t>
      </w:r>
      <w:r w:rsidRPr="00F73CA6">
        <w:rPr>
          <w:lang w:val="fr-FR"/>
        </w:rPr>
        <w:t>continue</w:t>
      </w:r>
      <w:r>
        <w:rPr>
          <w:lang w:val="fr-FR"/>
        </w:rPr>
        <w:t>r</w:t>
      </w:r>
      <w:r w:rsidRPr="00F73CA6">
        <w:rPr>
          <w:lang w:val="fr-FR"/>
        </w:rPr>
        <w:t>]</w:t>
      </w:r>
      <w:r>
        <w:rPr>
          <w:lang w:val="fr-FR"/>
        </w:rPr>
        <w:t xml:space="preserve"> de</w:t>
      </w:r>
      <w:r w:rsidR="00142771">
        <w:rPr>
          <w:lang w:val="fr-FR"/>
        </w:rPr>
        <w:t xml:space="preserve"> :</w:t>
      </w:r>
      <w:r w:rsidRPr="00F73CA6">
        <w:rPr>
          <w:lang w:val="fr-FR"/>
        </w:rPr>
        <w:t>]</w:t>
      </w:r>
    </w:p>
    <w:p w14:paraId="5C5DE5D7" w14:textId="1A853FCF" w:rsidR="003A004B" w:rsidRDefault="003A004B" w:rsidP="003A004B">
      <w:pPr>
        <w:pStyle w:val="CBDNormalNoNumber"/>
        <w:keepNext/>
        <w:tabs>
          <w:tab w:val="clear" w:pos="567"/>
        </w:tabs>
        <w:ind w:left="720"/>
        <w:rPr>
          <w:lang w:val="fr-FR"/>
        </w:rPr>
      </w:pPr>
      <w:r>
        <w:rPr>
          <w:lang w:val="fr-FR"/>
        </w:rPr>
        <w:tab/>
      </w:r>
      <w:r w:rsidRPr="00050BD0">
        <w:rPr>
          <w:lang w:val="fr-FR"/>
        </w:rPr>
        <w:t>[a)</w:t>
      </w:r>
      <w:r w:rsidRPr="00050BD0">
        <w:rPr>
          <w:lang w:val="fr-FR"/>
        </w:rPr>
        <w:tab/>
      </w:r>
      <w:r>
        <w:rPr>
          <w:lang w:val="fr-FR"/>
        </w:rPr>
        <w:t>f</w:t>
      </w:r>
      <w:r w:rsidRPr="00050BD0">
        <w:rPr>
          <w:lang w:val="fr-FR"/>
        </w:rPr>
        <w:t>aciliter, selon qu</w:t>
      </w:r>
      <w:r w:rsidR="002D22B6">
        <w:rPr>
          <w:lang w:val="fr-FR"/>
        </w:rPr>
        <w:t>’</w:t>
      </w:r>
      <w:r w:rsidRPr="00050BD0">
        <w:rPr>
          <w:lang w:val="fr-FR"/>
        </w:rPr>
        <w:t>il convien</w:t>
      </w:r>
      <w:r>
        <w:rPr>
          <w:lang w:val="fr-FR"/>
        </w:rPr>
        <w:t>dra</w:t>
      </w:r>
      <w:r w:rsidRPr="00050BD0">
        <w:rPr>
          <w:lang w:val="fr-FR"/>
        </w:rPr>
        <w:t xml:space="preserve"> et à titre volontaire, l</w:t>
      </w:r>
      <w:r w:rsidR="002D22B6">
        <w:rPr>
          <w:lang w:val="fr-FR"/>
        </w:rPr>
        <w:t>’</w:t>
      </w:r>
      <w:r w:rsidRPr="00050BD0">
        <w:rPr>
          <w:lang w:val="fr-FR"/>
        </w:rPr>
        <w:t xml:space="preserve">élargissement de la base de donateurs du Fonds </w:t>
      </w:r>
      <w:r>
        <w:rPr>
          <w:lang w:val="fr-FR"/>
        </w:rPr>
        <w:t>pour l</w:t>
      </w:r>
      <w:r w:rsidR="002D22B6">
        <w:rPr>
          <w:lang w:val="fr-FR"/>
        </w:rPr>
        <w:t>’</w:t>
      </w:r>
      <w:r>
        <w:rPr>
          <w:lang w:val="fr-FR"/>
        </w:rPr>
        <w:t>environnement mondial e</w:t>
      </w:r>
      <w:r w:rsidRPr="00050BD0">
        <w:rPr>
          <w:lang w:val="fr-FR"/>
        </w:rPr>
        <w:t>t la mobilisation de ressources financières</w:t>
      </w:r>
      <w:r>
        <w:rPr>
          <w:lang w:val="fr-FR"/>
        </w:rPr>
        <w:t xml:space="preserve"> additionnelle</w:t>
      </w:r>
      <w:r w:rsidRPr="00050BD0">
        <w:rPr>
          <w:lang w:val="fr-FR"/>
        </w:rPr>
        <w:t>s;]</w:t>
      </w:r>
    </w:p>
    <w:p w14:paraId="401B5CD6" w14:textId="75C651DE" w:rsidR="003A004B" w:rsidRDefault="003A004B" w:rsidP="003A004B">
      <w:pPr>
        <w:pStyle w:val="CBDNormalNoNumber"/>
        <w:keepNext/>
        <w:tabs>
          <w:tab w:val="clear" w:pos="567"/>
        </w:tabs>
        <w:ind w:left="720"/>
        <w:rPr>
          <w:lang w:val="fr-FR"/>
        </w:rPr>
      </w:pPr>
      <w:r>
        <w:rPr>
          <w:lang w:val="fr-FR"/>
        </w:rPr>
        <w:tab/>
      </w:r>
      <w:r w:rsidRPr="00050BD0">
        <w:rPr>
          <w:lang w:val="fr-FR"/>
        </w:rPr>
        <w:t>[b)</w:t>
      </w:r>
      <w:r w:rsidRPr="00050BD0">
        <w:rPr>
          <w:lang w:val="fr-FR"/>
        </w:rPr>
        <w:tab/>
      </w:r>
      <w:r>
        <w:rPr>
          <w:lang w:val="fr-FR"/>
        </w:rPr>
        <w:t xml:space="preserve">perfectionner </w:t>
      </w:r>
      <w:r w:rsidRPr="00050BD0">
        <w:rPr>
          <w:lang w:val="fr-FR"/>
        </w:rPr>
        <w:t xml:space="preserve">les </w:t>
      </w:r>
      <w:r>
        <w:rPr>
          <w:lang w:val="fr-FR"/>
        </w:rPr>
        <w:t xml:space="preserve">modalités </w:t>
      </w:r>
      <w:r w:rsidRPr="00050BD0">
        <w:rPr>
          <w:lang w:val="fr-FR"/>
        </w:rPr>
        <w:t xml:space="preserve">de cofinancement, sans faire </w:t>
      </w:r>
      <w:r>
        <w:rPr>
          <w:lang w:val="fr-FR"/>
        </w:rPr>
        <w:t>de celui-ci</w:t>
      </w:r>
      <w:r w:rsidRPr="00050BD0">
        <w:rPr>
          <w:lang w:val="fr-FR"/>
        </w:rPr>
        <w:t xml:space="preserve"> une condition d</w:t>
      </w:r>
      <w:r w:rsidR="002D22B6">
        <w:rPr>
          <w:lang w:val="fr-FR"/>
        </w:rPr>
        <w:t>’</w:t>
      </w:r>
      <w:r w:rsidRPr="00050BD0">
        <w:rPr>
          <w:lang w:val="fr-FR"/>
        </w:rPr>
        <w:t>accès aux ressources du Fonds</w:t>
      </w:r>
      <w:r>
        <w:rPr>
          <w:lang w:val="fr-FR"/>
        </w:rPr>
        <w:t xml:space="preserve"> pour l</w:t>
      </w:r>
      <w:r w:rsidR="002D22B6">
        <w:rPr>
          <w:lang w:val="fr-FR"/>
        </w:rPr>
        <w:t>’</w:t>
      </w:r>
      <w:r>
        <w:rPr>
          <w:lang w:val="fr-FR"/>
        </w:rPr>
        <w:t>application du Cadre mondial de la biodiversité</w:t>
      </w:r>
      <w:r w:rsidRPr="00050BD0">
        <w:rPr>
          <w:lang w:val="fr-FR"/>
        </w:rPr>
        <w:t xml:space="preserve">, </w:t>
      </w:r>
      <w:r w:rsidRPr="00C31E88">
        <w:rPr>
          <w:lang w:val="fr-FR" w:eastAsia="zh-CN"/>
        </w:rPr>
        <w:t>de manière à ne pas créer d</w:t>
      </w:r>
      <w:r w:rsidR="002D22B6">
        <w:rPr>
          <w:lang w:val="fr-FR" w:eastAsia="zh-CN"/>
        </w:rPr>
        <w:t>’</w:t>
      </w:r>
      <w:r w:rsidRPr="00C31E88">
        <w:rPr>
          <w:lang w:val="fr-FR" w:eastAsia="zh-CN"/>
        </w:rPr>
        <w:t>obstacles supplémentaires à l</w:t>
      </w:r>
      <w:r w:rsidR="002D22B6">
        <w:rPr>
          <w:lang w:val="fr-FR" w:eastAsia="zh-CN"/>
        </w:rPr>
        <w:t>’</w:t>
      </w:r>
      <w:r w:rsidRPr="00C31E88">
        <w:rPr>
          <w:lang w:val="fr-FR" w:eastAsia="zh-CN"/>
        </w:rPr>
        <w:t xml:space="preserve">accès pour les </w:t>
      </w:r>
      <w:r>
        <w:rPr>
          <w:lang w:val="fr-FR" w:eastAsia="zh-CN"/>
        </w:rPr>
        <w:t xml:space="preserve">Parties qui sont des </w:t>
      </w:r>
      <w:r w:rsidRPr="00C31E88">
        <w:rPr>
          <w:lang w:val="fr-FR" w:eastAsia="zh-CN"/>
        </w:rPr>
        <w:t xml:space="preserve">pays en développement, en particulier </w:t>
      </w:r>
      <w:r>
        <w:rPr>
          <w:lang w:val="fr-FR" w:eastAsia="zh-CN"/>
        </w:rPr>
        <w:t xml:space="preserve">les </w:t>
      </w:r>
      <w:r w:rsidRPr="00C31E88">
        <w:rPr>
          <w:lang w:val="fr-FR" w:eastAsia="zh-CN"/>
        </w:rPr>
        <w:t xml:space="preserve">moins avancés </w:t>
      </w:r>
      <w:r>
        <w:rPr>
          <w:lang w:val="fr-FR" w:eastAsia="zh-CN"/>
        </w:rPr>
        <w:t>d</w:t>
      </w:r>
      <w:r w:rsidR="002D22B6">
        <w:rPr>
          <w:lang w:val="fr-FR" w:eastAsia="zh-CN"/>
        </w:rPr>
        <w:t>’</w:t>
      </w:r>
      <w:r>
        <w:rPr>
          <w:lang w:val="fr-FR" w:eastAsia="zh-CN"/>
        </w:rPr>
        <w:t>entre eux</w:t>
      </w:r>
      <w:r w:rsidRPr="009E3D33">
        <w:rPr>
          <w:lang w:val="fr-FR"/>
        </w:rPr>
        <w:t>[,][</w:t>
      </w:r>
      <w:r>
        <w:rPr>
          <w:lang w:val="fr-FR"/>
        </w:rPr>
        <w:t>et</w:t>
      </w:r>
      <w:r w:rsidRPr="009E3D33">
        <w:rPr>
          <w:lang w:val="fr-FR"/>
        </w:rPr>
        <w:t xml:space="preserve">] </w:t>
      </w:r>
      <w:r w:rsidRPr="00C31E88">
        <w:rPr>
          <w:lang w:val="fr-FR" w:eastAsia="zh-CN"/>
        </w:rPr>
        <w:t>les petits États insulaires en développement [</w:t>
      </w:r>
      <w:r>
        <w:rPr>
          <w:lang w:val="fr-FR" w:eastAsia="zh-CN"/>
        </w:rPr>
        <w:t xml:space="preserve">et </w:t>
      </w:r>
      <w:r w:rsidRPr="00C31E88">
        <w:rPr>
          <w:lang w:val="fr-FR" w:eastAsia="zh-CN"/>
        </w:rPr>
        <w:t>les pays les plus vulnérables sur le plan environnemental], ni à faire peser la charge financière sur les pays bénéficiaires;]</w:t>
      </w:r>
    </w:p>
    <w:p w14:paraId="6736B369" w14:textId="35329443" w:rsidR="003A004B" w:rsidRDefault="003A004B" w:rsidP="003A004B">
      <w:pPr>
        <w:pStyle w:val="CBDNormalNoNumber"/>
        <w:keepNext/>
        <w:tabs>
          <w:tab w:val="clear" w:pos="567"/>
        </w:tabs>
        <w:ind w:left="720"/>
        <w:rPr>
          <w:lang w:val="fr-FR"/>
        </w:rPr>
      </w:pPr>
      <w:r>
        <w:rPr>
          <w:lang w:val="fr-FR"/>
        </w:rPr>
        <w:tab/>
      </w:r>
      <w:r w:rsidRPr="00050BD0">
        <w:rPr>
          <w:lang w:val="fr-FR"/>
        </w:rPr>
        <w:t>[c)</w:t>
      </w:r>
      <w:r w:rsidRPr="00050BD0">
        <w:rPr>
          <w:lang w:val="fr-FR"/>
        </w:rPr>
        <w:tab/>
      </w:r>
      <w:r>
        <w:rPr>
          <w:lang w:val="fr-FR"/>
        </w:rPr>
        <w:t>s</w:t>
      </w:r>
      <w:r w:rsidRPr="00050BD0">
        <w:rPr>
          <w:lang w:val="fr-FR"/>
        </w:rPr>
        <w:t>implifier et accélérer les procédures d</w:t>
      </w:r>
      <w:r w:rsidR="002D22B6">
        <w:rPr>
          <w:lang w:val="fr-FR"/>
        </w:rPr>
        <w:t>’</w:t>
      </w:r>
      <w:r w:rsidRPr="00050BD0">
        <w:rPr>
          <w:lang w:val="fr-FR"/>
        </w:rPr>
        <w:t xml:space="preserve">approbation et de décaissement de projets, </w:t>
      </w:r>
      <w:r>
        <w:rPr>
          <w:lang w:val="fr-FR"/>
        </w:rPr>
        <w:t>notamment</w:t>
      </w:r>
      <w:r w:rsidRPr="00050BD0">
        <w:rPr>
          <w:lang w:val="fr-FR"/>
        </w:rPr>
        <w:t xml:space="preserve"> </w:t>
      </w:r>
      <w:r>
        <w:rPr>
          <w:lang w:val="fr-FR"/>
        </w:rPr>
        <w:t xml:space="preserve">celles de validation et </w:t>
      </w:r>
      <w:r w:rsidRPr="00050BD0">
        <w:rPr>
          <w:lang w:val="fr-FR"/>
        </w:rPr>
        <w:t>de décaissement pour les projets approuvés au titre du Fonds</w:t>
      </w:r>
      <w:r>
        <w:rPr>
          <w:lang w:val="fr-FR"/>
        </w:rPr>
        <w:t xml:space="preserve"> pour l</w:t>
      </w:r>
      <w:r w:rsidR="002D22B6">
        <w:rPr>
          <w:lang w:val="fr-FR"/>
        </w:rPr>
        <w:t>’</w:t>
      </w:r>
      <w:r>
        <w:rPr>
          <w:lang w:val="fr-FR"/>
        </w:rPr>
        <w:t>application du Cadre mondial de la biodiversité</w:t>
      </w:r>
      <w:r w:rsidRPr="00C31E88">
        <w:rPr>
          <w:lang w:val="fr-FR"/>
        </w:rPr>
        <w:t>[</w:t>
      </w:r>
      <w:r>
        <w:rPr>
          <w:lang w:val="fr-FR"/>
        </w:rPr>
        <w:t xml:space="preserve">, </w:t>
      </w:r>
      <w:r w:rsidRPr="00C31E88">
        <w:rPr>
          <w:lang w:val="fr-FR"/>
        </w:rPr>
        <w:t>sans préjudice de l</w:t>
      </w:r>
      <w:r w:rsidR="002D22B6">
        <w:rPr>
          <w:lang w:val="fr-FR"/>
        </w:rPr>
        <w:t>’</w:t>
      </w:r>
      <w:r w:rsidRPr="00C31E88">
        <w:rPr>
          <w:lang w:val="fr-FR"/>
        </w:rPr>
        <w:t>appropriation nationale</w:t>
      </w:r>
      <w:r w:rsidRPr="00C07540">
        <w:rPr>
          <w:lang w:val="fr-FR"/>
        </w:rPr>
        <w:t>]</w:t>
      </w:r>
      <w:r w:rsidRPr="00C31E88">
        <w:rPr>
          <w:lang w:val="fr-FR"/>
        </w:rPr>
        <w:t>;]</w:t>
      </w:r>
    </w:p>
    <w:p w14:paraId="27B0AC12" w14:textId="1807B18D" w:rsidR="003A004B" w:rsidRDefault="003A004B" w:rsidP="003A004B">
      <w:pPr>
        <w:pStyle w:val="CBDNormalNoNumber"/>
        <w:keepNext/>
        <w:tabs>
          <w:tab w:val="clear" w:pos="567"/>
        </w:tabs>
        <w:ind w:left="720"/>
        <w:rPr>
          <w:lang w:val="fr-FR"/>
        </w:rPr>
      </w:pPr>
      <w:r>
        <w:rPr>
          <w:lang w:val="fr-FR"/>
        </w:rPr>
        <w:tab/>
      </w:r>
      <w:r w:rsidRPr="00050BD0">
        <w:rPr>
          <w:lang w:val="fr-FR"/>
        </w:rPr>
        <w:t>[d)</w:t>
      </w:r>
      <w:r w:rsidRPr="00050BD0">
        <w:rPr>
          <w:lang w:val="fr-FR"/>
        </w:rPr>
        <w:tab/>
      </w:r>
      <w:r>
        <w:rPr>
          <w:lang w:val="fr-FR"/>
        </w:rPr>
        <w:t xml:space="preserve">rationaliser </w:t>
      </w:r>
      <w:r w:rsidRPr="00050BD0">
        <w:rPr>
          <w:lang w:val="fr-FR"/>
        </w:rPr>
        <w:t>les procédures d</w:t>
      </w:r>
      <w:r w:rsidR="002D22B6">
        <w:rPr>
          <w:lang w:val="fr-FR"/>
        </w:rPr>
        <w:t>’</w:t>
      </w:r>
      <w:r>
        <w:rPr>
          <w:lang w:val="fr-FR"/>
        </w:rPr>
        <w:t>exécution</w:t>
      </w:r>
      <w:r w:rsidRPr="009E3D33">
        <w:rPr>
          <w:lang w:val="fr-FR"/>
        </w:rPr>
        <w:t>[</w:t>
      </w:r>
      <w:r w:rsidRPr="00050BD0">
        <w:rPr>
          <w:lang w:val="fr-FR"/>
        </w:rPr>
        <w:t>, selon qu</w:t>
      </w:r>
      <w:r w:rsidR="002D22B6">
        <w:rPr>
          <w:lang w:val="fr-FR"/>
        </w:rPr>
        <w:t>’</w:t>
      </w:r>
      <w:r w:rsidRPr="00050BD0">
        <w:rPr>
          <w:lang w:val="fr-FR"/>
        </w:rPr>
        <w:t>il convien</w:t>
      </w:r>
      <w:r>
        <w:rPr>
          <w:lang w:val="fr-FR"/>
        </w:rPr>
        <w:t>dra</w:t>
      </w:r>
      <w:r w:rsidRPr="00C07540">
        <w:rPr>
          <w:lang w:val="fr-FR"/>
        </w:rPr>
        <w:t>]</w:t>
      </w:r>
      <w:r w:rsidRPr="00050BD0">
        <w:rPr>
          <w:lang w:val="fr-FR"/>
        </w:rPr>
        <w:t>;]</w:t>
      </w:r>
    </w:p>
    <w:p w14:paraId="482EAE49" w14:textId="77777777" w:rsidR="003A004B" w:rsidRDefault="003A004B" w:rsidP="003A004B">
      <w:pPr>
        <w:pStyle w:val="CBDNormalNoNumber"/>
        <w:keepNext/>
        <w:tabs>
          <w:tab w:val="clear" w:pos="567"/>
        </w:tabs>
        <w:ind w:left="720"/>
        <w:rPr>
          <w:lang w:val="fr-FR"/>
        </w:rPr>
      </w:pPr>
      <w:r>
        <w:rPr>
          <w:lang w:val="fr-FR"/>
        </w:rPr>
        <w:tab/>
      </w:r>
      <w:r w:rsidRPr="00050BD0">
        <w:rPr>
          <w:lang w:val="fr-FR"/>
        </w:rPr>
        <w:t>[e)</w:t>
      </w:r>
      <w:r w:rsidRPr="00050BD0">
        <w:rPr>
          <w:lang w:val="fr-FR"/>
        </w:rPr>
        <w:tab/>
      </w:r>
      <w:r>
        <w:rPr>
          <w:lang w:val="fr-FR"/>
        </w:rPr>
        <w:t>r</w:t>
      </w:r>
      <w:r w:rsidRPr="00050BD0">
        <w:rPr>
          <w:lang w:val="fr-FR"/>
        </w:rPr>
        <w:t>éduire les délais de traitement des</w:t>
      </w:r>
      <w:r>
        <w:rPr>
          <w:lang w:val="fr-FR"/>
        </w:rPr>
        <w:t xml:space="preserve"> cycles de</w:t>
      </w:r>
      <w:r w:rsidRPr="00050BD0">
        <w:rPr>
          <w:lang w:val="fr-FR"/>
        </w:rPr>
        <w:t xml:space="preserve"> projet]</w:t>
      </w:r>
      <w:r>
        <w:rPr>
          <w:lang w:val="fr-FR"/>
        </w:rPr>
        <w:t>;</w:t>
      </w:r>
    </w:p>
    <w:p w14:paraId="70F97368" w14:textId="77777777" w:rsidR="003A004B" w:rsidRDefault="003A004B" w:rsidP="003A004B">
      <w:pPr>
        <w:pStyle w:val="CBDNormalNoNumber"/>
        <w:keepNext/>
        <w:tabs>
          <w:tab w:val="clear" w:pos="567"/>
        </w:tabs>
        <w:ind w:left="720"/>
        <w:rPr>
          <w:lang w:val="fr-FR"/>
        </w:rPr>
      </w:pPr>
      <w:r>
        <w:rPr>
          <w:lang w:val="fr-FR"/>
        </w:rPr>
        <w:tab/>
      </w:r>
      <w:r w:rsidRPr="00C31E88">
        <w:rPr>
          <w:lang w:val="fr-FR"/>
        </w:rPr>
        <w:t>[f)</w:t>
      </w:r>
      <w:r>
        <w:rPr>
          <w:lang w:val="fr-FR"/>
        </w:rPr>
        <w:tab/>
        <w:t>r</w:t>
      </w:r>
      <w:r w:rsidRPr="00C31E88">
        <w:rPr>
          <w:lang w:val="fr-FR"/>
        </w:rPr>
        <w:t>endre compte des délais de traitement et de décaissement, ventilés par pays les moins avancés et par petits États insulaires en développement;]</w:t>
      </w:r>
    </w:p>
    <w:p w14:paraId="1F6C1DDF" w14:textId="485A5AF6" w:rsidR="003A004B" w:rsidRDefault="003A004B" w:rsidP="003A004B">
      <w:pPr>
        <w:pStyle w:val="CBDNormalNoNumber"/>
        <w:keepNext/>
        <w:tabs>
          <w:tab w:val="clear" w:pos="567"/>
        </w:tabs>
        <w:ind w:left="720"/>
        <w:rPr>
          <w:lang w:val="fr-FR"/>
        </w:rPr>
      </w:pPr>
      <w:r>
        <w:rPr>
          <w:lang w:val="fr-FR"/>
        </w:rPr>
        <w:tab/>
      </w:r>
      <w:r w:rsidRPr="00C31E88">
        <w:rPr>
          <w:lang w:val="fr-FR"/>
        </w:rPr>
        <w:t>[g)</w:t>
      </w:r>
      <w:r>
        <w:rPr>
          <w:lang w:val="fr-FR"/>
        </w:rPr>
        <w:tab/>
        <w:t>f</w:t>
      </w:r>
      <w:r w:rsidRPr="00C31E88">
        <w:rPr>
          <w:lang w:val="fr-FR"/>
        </w:rPr>
        <w:t>ournir les ressources nécessaires, décaisser intégralement les fonds alloués et mener à bien les travaux d</w:t>
      </w:r>
      <w:r w:rsidR="002D22B6">
        <w:rPr>
          <w:lang w:val="fr-FR"/>
        </w:rPr>
        <w:t>’</w:t>
      </w:r>
      <w:r w:rsidRPr="00C31E88">
        <w:rPr>
          <w:lang w:val="fr-FR"/>
        </w:rPr>
        <w:t xml:space="preserve">organisation, </w:t>
      </w:r>
      <w:r>
        <w:rPr>
          <w:lang w:val="fr-FR"/>
        </w:rPr>
        <w:t>notamment</w:t>
      </w:r>
      <w:r w:rsidRPr="00C31E88">
        <w:rPr>
          <w:lang w:val="fr-FR"/>
        </w:rPr>
        <w:t xml:space="preserve"> au niveau </w:t>
      </w:r>
      <w:r>
        <w:rPr>
          <w:lang w:val="fr-FR"/>
        </w:rPr>
        <w:t>des pays</w:t>
      </w:r>
      <w:r w:rsidRPr="00C31E88">
        <w:rPr>
          <w:lang w:val="fr-FR"/>
        </w:rPr>
        <w:t>, afin de faciliter l</w:t>
      </w:r>
      <w:r w:rsidR="002D22B6">
        <w:rPr>
          <w:lang w:val="fr-FR"/>
        </w:rPr>
        <w:t>’</w:t>
      </w:r>
      <w:r>
        <w:rPr>
          <w:lang w:val="fr-FR"/>
        </w:rPr>
        <w:t xml:space="preserve">établissement </w:t>
      </w:r>
      <w:r w:rsidRPr="00C31E88">
        <w:rPr>
          <w:lang w:val="fr-FR"/>
        </w:rPr>
        <w:t>des huitièmes rapports nationaux d</w:t>
      </w:r>
      <w:r w:rsidR="002D22B6">
        <w:rPr>
          <w:lang w:val="fr-FR"/>
        </w:rPr>
        <w:t>’</w:t>
      </w:r>
      <w:r w:rsidRPr="00C31E88">
        <w:rPr>
          <w:lang w:val="fr-FR"/>
        </w:rPr>
        <w:t xml:space="preserve">ici à la dix-huitième </w:t>
      </w:r>
      <w:r>
        <w:rPr>
          <w:lang w:val="fr-FR"/>
        </w:rPr>
        <w:t xml:space="preserve">réunion </w:t>
      </w:r>
      <w:r w:rsidRPr="00C31E88">
        <w:rPr>
          <w:lang w:val="fr-FR"/>
        </w:rPr>
        <w:t>de la Conférence des Parties;]</w:t>
      </w:r>
    </w:p>
    <w:p w14:paraId="0D236CB2" w14:textId="2646CB20" w:rsidR="003A004B" w:rsidRDefault="003A004B" w:rsidP="003A004B">
      <w:pPr>
        <w:pStyle w:val="CBDNormalNoNumber"/>
        <w:keepNext/>
        <w:tabs>
          <w:tab w:val="clear" w:pos="567"/>
        </w:tabs>
        <w:ind w:left="720"/>
        <w:rPr>
          <w:lang w:val="fr-FR"/>
        </w:rPr>
      </w:pPr>
      <w:r>
        <w:rPr>
          <w:lang w:val="fr-FR"/>
        </w:rPr>
        <w:tab/>
      </w:r>
      <w:r w:rsidRPr="00C31E88">
        <w:rPr>
          <w:lang w:val="fr-FR"/>
        </w:rPr>
        <w:t>[h)</w:t>
      </w:r>
      <w:r>
        <w:rPr>
          <w:lang w:val="fr-FR"/>
        </w:rPr>
        <w:tab/>
        <w:t xml:space="preserve">renforcer </w:t>
      </w:r>
      <w:r w:rsidRPr="00C31E88">
        <w:rPr>
          <w:lang w:val="fr-FR"/>
        </w:rPr>
        <w:t>l</w:t>
      </w:r>
      <w:r w:rsidR="002D22B6">
        <w:rPr>
          <w:lang w:val="fr-FR"/>
        </w:rPr>
        <w:t>’</w:t>
      </w:r>
      <w:r>
        <w:rPr>
          <w:lang w:val="fr-FR"/>
        </w:rPr>
        <w:t>égalité d</w:t>
      </w:r>
      <w:r w:rsidR="002D22B6">
        <w:rPr>
          <w:lang w:val="fr-FR"/>
        </w:rPr>
        <w:t>’</w:t>
      </w:r>
      <w:r w:rsidRPr="00C31E88">
        <w:rPr>
          <w:lang w:val="fr-FR"/>
        </w:rPr>
        <w:t xml:space="preserve">accès, notamment en envisageant des mesures </w:t>
      </w:r>
      <w:r>
        <w:rPr>
          <w:lang w:val="fr-FR"/>
        </w:rPr>
        <w:t>destinées</w:t>
      </w:r>
      <w:r w:rsidRPr="00C31E88">
        <w:rPr>
          <w:lang w:val="fr-FR"/>
        </w:rPr>
        <w:t xml:space="preserve"> à faciliter l</w:t>
      </w:r>
      <w:r w:rsidR="002D22B6">
        <w:rPr>
          <w:lang w:val="fr-FR"/>
        </w:rPr>
        <w:t>’</w:t>
      </w:r>
      <w:r w:rsidRPr="00C31E88">
        <w:rPr>
          <w:lang w:val="fr-FR"/>
        </w:rPr>
        <w:t xml:space="preserve">accès des </w:t>
      </w:r>
      <w:r>
        <w:rPr>
          <w:lang w:val="fr-FR"/>
        </w:rPr>
        <w:t xml:space="preserve">Parties remplissant les conditions requises, </w:t>
      </w:r>
      <w:r w:rsidRPr="00C31E88">
        <w:rPr>
          <w:lang w:val="fr-FR"/>
        </w:rPr>
        <w:t>qui n</w:t>
      </w:r>
      <w:r w:rsidR="002D22B6">
        <w:rPr>
          <w:lang w:val="fr-FR"/>
        </w:rPr>
        <w:t>’</w:t>
      </w:r>
      <w:r w:rsidRPr="00C31E88">
        <w:rPr>
          <w:lang w:val="fr-FR"/>
        </w:rPr>
        <w:t>ont pas encore bénéficié d</w:t>
      </w:r>
      <w:r w:rsidR="002D22B6">
        <w:rPr>
          <w:lang w:val="fr-FR"/>
        </w:rPr>
        <w:t>’</w:t>
      </w:r>
      <w:r w:rsidRPr="00C31E88">
        <w:rPr>
          <w:lang w:val="fr-FR"/>
        </w:rPr>
        <w:t xml:space="preserve">un soutien du Fonds </w:t>
      </w:r>
      <w:r>
        <w:rPr>
          <w:lang w:val="fr-FR"/>
        </w:rPr>
        <w:t>pour l</w:t>
      </w:r>
      <w:r w:rsidR="002D22B6">
        <w:rPr>
          <w:lang w:val="fr-FR"/>
        </w:rPr>
        <w:t>’</w:t>
      </w:r>
      <w:r>
        <w:rPr>
          <w:lang w:val="fr-FR"/>
        </w:rPr>
        <w:t xml:space="preserve">application du </w:t>
      </w:r>
      <w:r w:rsidRPr="00C31E88">
        <w:rPr>
          <w:lang w:val="fr-FR"/>
        </w:rPr>
        <w:t xml:space="preserve">Cadre mondial </w:t>
      </w:r>
      <w:r>
        <w:rPr>
          <w:lang w:val="fr-FR"/>
        </w:rPr>
        <w:t>de</w:t>
      </w:r>
      <w:r w:rsidRPr="00C31E88">
        <w:rPr>
          <w:lang w:val="fr-FR"/>
        </w:rPr>
        <w:t xml:space="preserve"> </w:t>
      </w:r>
      <w:r>
        <w:rPr>
          <w:lang w:val="fr-FR"/>
        </w:rPr>
        <w:t xml:space="preserve">la </w:t>
      </w:r>
      <w:r w:rsidRPr="00C31E88">
        <w:rPr>
          <w:lang w:val="fr-FR"/>
        </w:rPr>
        <w:t>biodiversité;]</w:t>
      </w:r>
      <w:r w:rsidRPr="009E3D33">
        <w:rPr>
          <w:lang w:val="fr-FR"/>
        </w:rPr>
        <w:t>]</w:t>
      </w:r>
    </w:p>
    <w:p w14:paraId="3745CB25" w14:textId="298B6E02" w:rsidR="003A004B" w:rsidRDefault="003A004B" w:rsidP="003A004B">
      <w:pPr>
        <w:pStyle w:val="CBDNormalNoNumber"/>
        <w:keepNext/>
        <w:tabs>
          <w:tab w:val="clear" w:pos="567"/>
        </w:tabs>
        <w:ind w:left="720"/>
        <w:rPr>
          <w:lang w:val="fr-FR"/>
        </w:rPr>
      </w:pPr>
      <w:r>
        <w:rPr>
          <w:lang w:val="fr-FR"/>
        </w:rPr>
        <w:tab/>
      </w:r>
      <w:r w:rsidR="009E56EB">
        <w:rPr>
          <w:lang w:val="fr-FR"/>
        </w:rPr>
        <w:t>21</w:t>
      </w:r>
      <w:r w:rsidRPr="00050BD0">
        <w:rPr>
          <w:lang w:val="fr-FR"/>
        </w:rPr>
        <w:t>.</w:t>
      </w:r>
      <w:r w:rsidRPr="00050BD0">
        <w:rPr>
          <w:lang w:val="fr-FR"/>
        </w:rPr>
        <w:tab/>
      </w:r>
      <w:r w:rsidRPr="002B43CC">
        <w:rPr>
          <w:i/>
          <w:iCs/>
          <w:lang w:val="fr-FR"/>
        </w:rPr>
        <w:t xml:space="preserve">Demande </w:t>
      </w:r>
      <w:r w:rsidRPr="0085566A">
        <w:rPr>
          <w:lang w:val="fr-FR"/>
        </w:rPr>
        <w:t>au Fonds pour l</w:t>
      </w:r>
      <w:r w:rsidR="002D22B6">
        <w:rPr>
          <w:lang w:val="fr-FR"/>
        </w:rPr>
        <w:t>’</w:t>
      </w:r>
      <w:r w:rsidRPr="0085566A">
        <w:rPr>
          <w:lang w:val="fr-FR"/>
        </w:rPr>
        <w:t>environnement mondial, en collaboration avec l</w:t>
      </w:r>
      <w:r>
        <w:rPr>
          <w:lang w:val="fr-FR"/>
        </w:rPr>
        <w:t>a</w:t>
      </w:r>
      <w:r w:rsidRPr="0085566A">
        <w:rPr>
          <w:lang w:val="fr-FR"/>
        </w:rPr>
        <w:t xml:space="preserve"> Secrétaire exécuti</w:t>
      </w:r>
      <w:r>
        <w:rPr>
          <w:lang w:val="fr-FR"/>
        </w:rPr>
        <w:t>ve</w:t>
      </w:r>
      <w:r w:rsidRPr="0085566A">
        <w:rPr>
          <w:lang w:val="fr-FR"/>
        </w:rPr>
        <w:t xml:space="preserve"> de la Convention sur la diversité biologique, [d</w:t>
      </w:r>
      <w:r w:rsidR="002D22B6">
        <w:rPr>
          <w:lang w:val="fr-FR"/>
        </w:rPr>
        <w:t>’</w:t>
      </w:r>
      <w:r w:rsidRPr="0085566A">
        <w:rPr>
          <w:lang w:val="fr-FR"/>
        </w:rPr>
        <w:t>envisager d</w:t>
      </w:r>
      <w:r w:rsidR="002D22B6">
        <w:rPr>
          <w:lang w:val="fr-FR"/>
        </w:rPr>
        <w:t>’</w:t>
      </w:r>
      <w:r w:rsidRPr="0085566A">
        <w:rPr>
          <w:lang w:val="fr-FR"/>
        </w:rPr>
        <w:t>a</w:t>
      </w:r>
      <w:r>
        <w:rPr>
          <w:lang w:val="fr-FR"/>
        </w:rPr>
        <w:t>ppuyer</w:t>
      </w:r>
      <w:r w:rsidRPr="0085566A">
        <w:rPr>
          <w:lang w:val="fr-FR"/>
        </w:rPr>
        <w:t>] [d</w:t>
      </w:r>
      <w:r w:rsidR="002D22B6">
        <w:rPr>
          <w:lang w:val="fr-FR"/>
        </w:rPr>
        <w:t>’</w:t>
      </w:r>
      <w:r w:rsidRPr="0085566A">
        <w:rPr>
          <w:lang w:val="fr-FR"/>
        </w:rPr>
        <w:t xml:space="preserve">apporter son </w:t>
      </w:r>
      <w:r>
        <w:rPr>
          <w:lang w:val="fr-FR"/>
        </w:rPr>
        <w:t>appui</w:t>
      </w:r>
      <w:r w:rsidRPr="0085566A">
        <w:rPr>
          <w:lang w:val="fr-FR"/>
        </w:rPr>
        <w:t>][</w:t>
      </w:r>
      <w:r>
        <w:rPr>
          <w:lang w:val="fr-FR"/>
        </w:rPr>
        <w:t xml:space="preserve">aux/à </w:t>
      </w:r>
      <w:r w:rsidRPr="0085566A">
        <w:rPr>
          <w:lang w:val="fr-FR"/>
        </w:rPr>
        <w:t>toutes</w:t>
      </w:r>
      <w:r>
        <w:rPr>
          <w:lang w:val="fr-FR"/>
        </w:rPr>
        <w:t xml:space="preserve"> les</w:t>
      </w:r>
      <w:r w:rsidRPr="0085566A">
        <w:rPr>
          <w:lang w:val="fr-FR"/>
        </w:rPr>
        <w:t xml:space="preserve">] Parties </w:t>
      </w:r>
      <w:r>
        <w:rPr>
          <w:lang w:val="fr-FR"/>
        </w:rPr>
        <w:t>remplissant les conditions requises</w:t>
      </w:r>
      <w:r w:rsidRPr="0085566A">
        <w:rPr>
          <w:lang w:val="fr-FR"/>
        </w:rPr>
        <w:t xml:space="preserve">, conformément à son mandat, </w:t>
      </w:r>
      <w:r>
        <w:rPr>
          <w:lang w:val="fr-FR"/>
        </w:rPr>
        <w:t>en ce qui concerne</w:t>
      </w:r>
      <w:r w:rsidR="00142771">
        <w:rPr>
          <w:lang w:val="fr-FR"/>
        </w:rPr>
        <w:t xml:space="preserve"> :</w:t>
      </w:r>
    </w:p>
    <w:p w14:paraId="2B0A20E9" w14:textId="02E0BC7D" w:rsidR="003A004B" w:rsidRDefault="003A004B" w:rsidP="003A004B">
      <w:pPr>
        <w:pStyle w:val="CBDNormalNoNumber"/>
        <w:keepNext/>
        <w:tabs>
          <w:tab w:val="clear" w:pos="567"/>
        </w:tabs>
        <w:ind w:left="720"/>
        <w:rPr>
          <w:lang w:val="fr-FR"/>
        </w:rPr>
      </w:pPr>
      <w:r>
        <w:rPr>
          <w:lang w:val="fr-FR"/>
        </w:rPr>
        <w:tab/>
      </w:r>
      <w:r w:rsidRPr="00050BD0">
        <w:rPr>
          <w:lang w:val="fr-FR"/>
        </w:rPr>
        <w:t>a)</w:t>
      </w:r>
      <w:r w:rsidRPr="00050BD0">
        <w:rPr>
          <w:lang w:val="fr-FR"/>
        </w:rPr>
        <w:tab/>
      </w:r>
      <w:r w:rsidRPr="0085566A">
        <w:rPr>
          <w:lang w:val="fr-FR"/>
        </w:rPr>
        <w:t>[les plateformes nationales ou]</w:t>
      </w:r>
      <w:r>
        <w:rPr>
          <w:lang w:val="fr-FR"/>
        </w:rPr>
        <w:t xml:space="preserve"> </w:t>
      </w:r>
      <w:r w:rsidRPr="0085566A">
        <w:rPr>
          <w:lang w:val="fr-FR"/>
        </w:rPr>
        <w:t xml:space="preserve">les mécanismes de coordination nationaux existants </w:t>
      </w:r>
      <w:r>
        <w:rPr>
          <w:lang w:val="fr-FR"/>
        </w:rPr>
        <w:t xml:space="preserve">visant à </w:t>
      </w:r>
      <w:r w:rsidRPr="0085566A">
        <w:rPr>
          <w:lang w:val="fr-FR"/>
        </w:rPr>
        <w:t>faciliter l</w:t>
      </w:r>
      <w:r>
        <w:rPr>
          <w:lang w:val="fr-FR"/>
        </w:rPr>
        <w:t xml:space="preserve">a préparation </w:t>
      </w:r>
      <w:r w:rsidRPr="0085566A">
        <w:rPr>
          <w:lang w:val="fr-FR"/>
        </w:rPr>
        <w:t xml:space="preserve">des projets, </w:t>
      </w:r>
      <w:r>
        <w:rPr>
          <w:lang w:val="fr-FR"/>
        </w:rPr>
        <w:t>le cas échéant</w:t>
      </w:r>
      <w:r w:rsidRPr="0085566A">
        <w:rPr>
          <w:lang w:val="fr-FR"/>
        </w:rPr>
        <w:t xml:space="preserve">[, </w:t>
      </w:r>
      <w:r>
        <w:rPr>
          <w:lang w:val="fr-FR"/>
        </w:rPr>
        <w:t xml:space="preserve">et à </w:t>
      </w:r>
      <w:r w:rsidRPr="0085566A">
        <w:rPr>
          <w:lang w:val="fr-FR"/>
        </w:rPr>
        <w:t>suivre l</w:t>
      </w:r>
      <w:r w:rsidR="002D22B6">
        <w:rPr>
          <w:lang w:val="fr-FR"/>
        </w:rPr>
        <w:t>’</w:t>
      </w:r>
      <w:r>
        <w:rPr>
          <w:lang w:val="fr-FR"/>
        </w:rPr>
        <w:t>évolution d</w:t>
      </w:r>
      <w:r w:rsidRPr="0085566A">
        <w:rPr>
          <w:lang w:val="fr-FR"/>
        </w:rPr>
        <w:t>es besoins</w:t>
      </w:r>
      <w:r>
        <w:rPr>
          <w:lang w:val="fr-FR"/>
        </w:rPr>
        <w:t xml:space="preserve"> </w:t>
      </w:r>
      <w:r w:rsidRPr="0085566A">
        <w:rPr>
          <w:lang w:val="fr-FR"/>
        </w:rPr>
        <w:t>d</w:t>
      </w:r>
      <w:r>
        <w:rPr>
          <w:lang w:val="fr-FR"/>
        </w:rPr>
        <w:t>e</w:t>
      </w:r>
      <w:r w:rsidRPr="0085566A">
        <w:rPr>
          <w:lang w:val="fr-FR"/>
        </w:rPr>
        <w:t xml:space="preserve"> financement</w:t>
      </w:r>
      <w:r>
        <w:rPr>
          <w:lang w:val="fr-FR"/>
        </w:rPr>
        <w:t>, les lacunes et les priorités sur le plan de la biodiversité</w:t>
      </w:r>
      <w:r w:rsidRPr="008622FA">
        <w:rPr>
          <w:lang w:val="fr-FR"/>
        </w:rPr>
        <w:t>;</w:t>
      </w:r>
      <w:r>
        <w:rPr>
          <w:lang w:val="fr-FR"/>
        </w:rPr>
        <w:t>]</w:t>
      </w:r>
    </w:p>
    <w:p w14:paraId="54E1050B" w14:textId="5728BEA6" w:rsidR="003A004B" w:rsidRDefault="003A004B" w:rsidP="003A004B">
      <w:pPr>
        <w:pStyle w:val="CBDNormalNoNumber"/>
        <w:keepNext/>
        <w:tabs>
          <w:tab w:val="clear" w:pos="567"/>
        </w:tabs>
        <w:ind w:left="720"/>
        <w:rPr>
          <w:lang w:val="fr-FR"/>
        </w:rPr>
      </w:pPr>
      <w:r>
        <w:rPr>
          <w:lang w:val="fr-FR"/>
        </w:rPr>
        <w:tab/>
      </w:r>
      <w:r w:rsidRPr="003837B9">
        <w:rPr>
          <w:lang w:val="fr-FR"/>
        </w:rPr>
        <w:t>[</w:t>
      </w:r>
      <w:r>
        <w:rPr>
          <w:lang w:val="fr-FR"/>
        </w:rPr>
        <w:t xml:space="preserve">b) </w:t>
      </w:r>
      <w:r>
        <w:rPr>
          <w:lang w:val="fr-FR"/>
        </w:rPr>
        <w:tab/>
        <w:t>le renforcement des capacités et l</w:t>
      </w:r>
      <w:r w:rsidR="002D22B6">
        <w:rPr>
          <w:lang w:val="fr-FR"/>
        </w:rPr>
        <w:t>’</w:t>
      </w:r>
      <w:r>
        <w:rPr>
          <w:lang w:val="fr-FR"/>
        </w:rPr>
        <w:t>appui à la préparation des organismes d</w:t>
      </w:r>
      <w:r w:rsidR="002D22B6">
        <w:rPr>
          <w:lang w:val="fr-FR"/>
        </w:rPr>
        <w:t>’</w:t>
      </w:r>
      <w:r>
        <w:rPr>
          <w:lang w:val="fr-FR"/>
        </w:rPr>
        <w:t>exécution nationaux, notamment en ce qui concerne l</w:t>
      </w:r>
      <w:r w:rsidR="002D22B6">
        <w:rPr>
          <w:lang w:val="fr-FR"/>
        </w:rPr>
        <w:t>’</w:t>
      </w:r>
      <w:r>
        <w:rPr>
          <w:lang w:val="fr-FR"/>
        </w:rPr>
        <w:t>accréditation;</w:t>
      </w:r>
      <w:r w:rsidRPr="008622FA">
        <w:rPr>
          <w:lang w:val="fr-FR"/>
        </w:rPr>
        <w:t>]</w:t>
      </w:r>
    </w:p>
    <w:p w14:paraId="64F0747F" w14:textId="431B9AA0" w:rsidR="003A004B" w:rsidRDefault="003A004B" w:rsidP="003A004B">
      <w:pPr>
        <w:pStyle w:val="CBDNormalNoNumber"/>
        <w:keepNext/>
        <w:tabs>
          <w:tab w:val="clear" w:pos="567"/>
        </w:tabs>
        <w:ind w:left="720"/>
        <w:rPr>
          <w:lang w:val="fr-FR"/>
        </w:rPr>
      </w:pPr>
      <w:r>
        <w:rPr>
          <w:lang w:val="fr-FR"/>
        </w:rPr>
        <w:tab/>
        <w:t>c</w:t>
      </w:r>
      <w:r w:rsidRPr="00050BD0">
        <w:rPr>
          <w:lang w:val="fr-FR"/>
        </w:rPr>
        <w:t>)</w:t>
      </w:r>
      <w:r w:rsidRPr="00050BD0">
        <w:rPr>
          <w:lang w:val="fr-FR"/>
        </w:rPr>
        <w:tab/>
      </w:r>
      <w:r>
        <w:rPr>
          <w:lang w:val="fr-FR"/>
        </w:rPr>
        <w:t>l</w:t>
      </w:r>
      <w:r w:rsidR="002D22B6">
        <w:rPr>
          <w:lang w:val="fr-FR"/>
        </w:rPr>
        <w:t>’</w:t>
      </w:r>
      <w:r w:rsidRPr="00050BD0">
        <w:rPr>
          <w:lang w:val="fr-FR"/>
        </w:rPr>
        <w:t>é</w:t>
      </w:r>
      <w:r>
        <w:rPr>
          <w:lang w:val="fr-FR"/>
        </w:rPr>
        <w:t xml:space="preserve">tablissement </w:t>
      </w:r>
      <w:r w:rsidRPr="00050BD0">
        <w:rPr>
          <w:lang w:val="fr-FR"/>
        </w:rPr>
        <w:t xml:space="preserve">et la présentation de rapports nationaux </w:t>
      </w:r>
      <w:r>
        <w:rPr>
          <w:lang w:val="fr-FR"/>
        </w:rPr>
        <w:t>sur</w:t>
      </w:r>
      <w:r w:rsidRPr="00050BD0">
        <w:rPr>
          <w:lang w:val="fr-FR"/>
        </w:rPr>
        <w:t xml:space="preserve"> l</w:t>
      </w:r>
      <w:r w:rsidR="002D22B6">
        <w:rPr>
          <w:lang w:val="fr-FR"/>
        </w:rPr>
        <w:t>’</w:t>
      </w:r>
      <w:r w:rsidRPr="00050BD0">
        <w:rPr>
          <w:lang w:val="fr-FR"/>
        </w:rPr>
        <w:t xml:space="preserve">application </w:t>
      </w:r>
      <w:r>
        <w:rPr>
          <w:lang w:val="fr-FR"/>
        </w:rPr>
        <w:t>de</w:t>
      </w:r>
      <w:r w:rsidRPr="00050BD0">
        <w:rPr>
          <w:lang w:val="fr-FR"/>
        </w:rPr>
        <w:t xml:space="preserve"> la Convention</w:t>
      </w:r>
      <w:r>
        <w:rPr>
          <w:lang w:val="fr-FR"/>
        </w:rPr>
        <w:t>,</w:t>
      </w:r>
      <w:r w:rsidRPr="00050BD0">
        <w:rPr>
          <w:lang w:val="fr-FR"/>
        </w:rPr>
        <w:t xml:space="preserve"> du Protocole de Cartagena sur la prévention des risques biotechnologiques</w:t>
      </w:r>
      <w:r w:rsidRPr="00050BD0">
        <w:rPr>
          <w:rStyle w:val="FootnoteReference"/>
          <w:lang w:val="fr-FR"/>
        </w:rPr>
        <w:footnoteReference w:id="47"/>
      </w:r>
      <w:r w:rsidRPr="00050BD0">
        <w:rPr>
          <w:lang w:val="fr-FR"/>
        </w:rPr>
        <w:t xml:space="preserve"> et du Protocole de Nagoya sur l</w:t>
      </w:r>
      <w:r w:rsidR="002D22B6">
        <w:rPr>
          <w:lang w:val="fr-FR"/>
        </w:rPr>
        <w:t>’</w:t>
      </w:r>
      <w:r w:rsidRPr="00050BD0">
        <w:rPr>
          <w:lang w:val="fr-FR"/>
        </w:rPr>
        <w:t>accès aux ressources génétiques et le partage juste et équitable des avantages découlant de leur utilisation, en tenant compte de</w:t>
      </w:r>
      <w:r>
        <w:rPr>
          <w:lang w:val="fr-FR"/>
        </w:rPr>
        <w:t xml:space="preserve"> la situation de chaque pays</w:t>
      </w:r>
      <w:r w:rsidRPr="00050BD0">
        <w:rPr>
          <w:rStyle w:val="FootnoteReference"/>
          <w:lang w:val="fr-FR"/>
        </w:rPr>
        <w:footnoteReference w:id="48"/>
      </w:r>
      <w:r>
        <w:rPr>
          <w:lang w:val="fr-FR"/>
        </w:rPr>
        <w:t>;</w:t>
      </w:r>
    </w:p>
    <w:p w14:paraId="5B189854" w14:textId="6F83E4FA" w:rsidR="003A004B" w:rsidRDefault="003A004B" w:rsidP="003A004B">
      <w:pPr>
        <w:pStyle w:val="CBDNormalNoNumber"/>
        <w:keepNext/>
        <w:tabs>
          <w:tab w:val="clear" w:pos="567"/>
        </w:tabs>
        <w:ind w:left="720"/>
        <w:rPr>
          <w:rFonts w:eastAsia="Aptos"/>
          <w:color w:val="EE0000"/>
          <w:lang w:val="fr-FR"/>
        </w:rPr>
      </w:pPr>
      <w:r>
        <w:rPr>
          <w:lang w:val="fr-FR"/>
        </w:rPr>
        <w:tab/>
        <w:t>d</w:t>
      </w:r>
      <w:r w:rsidRPr="00050BD0">
        <w:rPr>
          <w:lang w:val="fr-FR"/>
        </w:rPr>
        <w:t>)</w:t>
      </w:r>
      <w:r w:rsidRPr="00050BD0">
        <w:rPr>
          <w:lang w:val="fr-FR"/>
        </w:rPr>
        <w:tab/>
      </w:r>
      <w:r>
        <w:rPr>
          <w:lang w:val="fr-FR"/>
        </w:rPr>
        <w:t>l</w:t>
      </w:r>
      <w:r w:rsidRPr="00050BD0">
        <w:rPr>
          <w:lang w:val="fr-FR"/>
        </w:rPr>
        <w:t xml:space="preserve">e renforcement des capacités </w:t>
      </w:r>
      <w:r>
        <w:rPr>
          <w:lang w:val="fr-FR"/>
        </w:rPr>
        <w:t>en vue</w:t>
      </w:r>
      <w:r w:rsidRPr="00050BD0">
        <w:rPr>
          <w:lang w:val="fr-FR"/>
        </w:rPr>
        <w:t xml:space="preserve"> de la mobilisation d</w:t>
      </w:r>
      <w:r w:rsidR="002D22B6">
        <w:rPr>
          <w:lang w:val="fr-FR"/>
        </w:rPr>
        <w:t>’</w:t>
      </w:r>
      <w:r>
        <w:rPr>
          <w:lang w:val="fr-FR"/>
        </w:rPr>
        <w:t>un</w:t>
      </w:r>
      <w:r w:rsidRPr="00050BD0">
        <w:rPr>
          <w:lang w:val="fr-FR"/>
        </w:rPr>
        <w:t xml:space="preserve"> financement du secteur privé</w:t>
      </w:r>
      <w:r>
        <w:rPr>
          <w:lang w:val="fr-FR"/>
        </w:rPr>
        <w:t>, notamment d</w:t>
      </w:r>
      <w:r w:rsidRPr="00050BD0">
        <w:rPr>
          <w:lang w:val="fr-FR"/>
        </w:rPr>
        <w:t xml:space="preserve">es marchés de capitaux, </w:t>
      </w:r>
      <w:r>
        <w:rPr>
          <w:lang w:val="fr-FR"/>
        </w:rPr>
        <w:t>par l</w:t>
      </w:r>
      <w:r w:rsidR="002D22B6">
        <w:rPr>
          <w:lang w:val="fr-FR"/>
        </w:rPr>
        <w:t>’</w:t>
      </w:r>
      <w:r>
        <w:rPr>
          <w:lang w:val="fr-FR"/>
        </w:rPr>
        <w:t>intermédiaire, entre autres, de</w:t>
      </w:r>
      <w:r w:rsidRPr="00050BD0">
        <w:rPr>
          <w:lang w:val="fr-FR"/>
        </w:rPr>
        <w:t xml:space="preserve"> mécanismes </w:t>
      </w:r>
      <w:r>
        <w:rPr>
          <w:lang w:val="fr-FR"/>
        </w:rPr>
        <w:t>innovant</w:t>
      </w:r>
      <w:r w:rsidRPr="00050BD0">
        <w:rPr>
          <w:lang w:val="fr-FR"/>
        </w:rPr>
        <w:t>s</w:t>
      </w:r>
      <w:r>
        <w:rPr>
          <w:lang w:val="fr-FR"/>
        </w:rPr>
        <w:t xml:space="preserve"> et</w:t>
      </w:r>
      <w:r w:rsidRPr="00050BD0">
        <w:rPr>
          <w:lang w:val="fr-FR"/>
        </w:rPr>
        <w:t xml:space="preserve"> </w:t>
      </w:r>
      <w:r>
        <w:rPr>
          <w:lang w:val="fr-FR"/>
        </w:rPr>
        <w:t>de</w:t>
      </w:r>
      <w:r w:rsidRPr="00050BD0">
        <w:rPr>
          <w:lang w:val="fr-FR"/>
        </w:rPr>
        <w:t xml:space="preserve"> financement mixte</w:t>
      </w:r>
      <w:r>
        <w:rPr>
          <w:lang w:val="fr-FR"/>
        </w:rPr>
        <w:t>,</w:t>
      </w:r>
      <w:r w:rsidRPr="00050BD0">
        <w:rPr>
          <w:lang w:val="fr-FR"/>
        </w:rPr>
        <w:t xml:space="preserve"> et de l</w:t>
      </w:r>
      <w:r w:rsidR="002D22B6">
        <w:rPr>
          <w:lang w:val="fr-FR"/>
        </w:rPr>
        <w:t>’</w:t>
      </w:r>
      <w:r w:rsidRPr="00050BD0">
        <w:rPr>
          <w:lang w:val="fr-FR"/>
        </w:rPr>
        <w:t>élaboration de projets finan</w:t>
      </w:r>
      <w:r>
        <w:rPr>
          <w:lang w:val="fr-FR"/>
        </w:rPr>
        <w:t>cièrement vi</w:t>
      </w:r>
      <w:r w:rsidRPr="00050BD0">
        <w:rPr>
          <w:lang w:val="fr-FR"/>
        </w:rPr>
        <w:t xml:space="preserve">ables, assortis de garanties solides </w:t>
      </w:r>
      <w:r w:rsidRPr="009E3D33">
        <w:rPr>
          <w:lang w:val="fr-FR"/>
        </w:rPr>
        <w:t>[</w:t>
      </w:r>
      <w:r>
        <w:rPr>
          <w:lang w:val="fr-FR"/>
        </w:rPr>
        <w:t xml:space="preserve">pour </w:t>
      </w:r>
      <w:r w:rsidRPr="00050BD0">
        <w:rPr>
          <w:lang w:val="fr-FR"/>
        </w:rPr>
        <w:t>éviter d</w:t>
      </w:r>
      <w:r w:rsidR="002D22B6">
        <w:rPr>
          <w:lang w:val="fr-FR"/>
        </w:rPr>
        <w:t>’</w:t>
      </w:r>
      <w:r w:rsidRPr="00050BD0">
        <w:rPr>
          <w:lang w:val="fr-FR"/>
        </w:rPr>
        <w:t>accroître les vulnérabilités liées à la dette;]</w:t>
      </w:r>
      <w:r w:rsidRPr="00050BD0">
        <w:rPr>
          <w:rFonts w:eastAsia="Aptos"/>
          <w:color w:val="EE0000"/>
          <w:highlight w:val="yellow"/>
          <w:lang w:val="fr-FR"/>
        </w:rPr>
        <w:t xml:space="preserve"> </w:t>
      </w:r>
    </w:p>
    <w:p w14:paraId="1F96FE30" w14:textId="2AE80505" w:rsidR="003A004B" w:rsidRDefault="003A004B" w:rsidP="003A004B">
      <w:pPr>
        <w:pStyle w:val="CBDNormalNoNumber"/>
        <w:keepNext/>
        <w:tabs>
          <w:tab w:val="clear" w:pos="567"/>
        </w:tabs>
        <w:ind w:left="720"/>
        <w:rPr>
          <w:lang w:val="fr-FR"/>
        </w:rPr>
      </w:pPr>
      <w:r>
        <w:rPr>
          <w:rFonts w:eastAsia="Aptos"/>
          <w:color w:val="EE0000"/>
          <w:lang w:val="fr-FR"/>
        </w:rPr>
        <w:tab/>
      </w:r>
      <w:r>
        <w:rPr>
          <w:lang w:val="fr-FR"/>
        </w:rPr>
        <w:t>2</w:t>
      </w:r>
      <w:r w:rsidR="009E56EB">
        <w:rPr>
          <w:lang w:val="fr-FR"/>
        </w:rPr>
        <w:t>2</w:t>
      </w:r>
      <w:r w:rsidRPr="00050BD0">
        <w:rPr>
          <w:lang w:val="fr-FR"/>
        </w:rPr>
        <w:t>.</w:t>
      </w:r>
      <w:r w:rsidRPr="00050BD0">
        <w:rPr>
          <w:lang w:val="fr-FR"/>
        </w:rPr>
        <w:tab/>
      </w:r>
      <w:r w:rsidRPr="00050BD0">
        <w:rPr>
          <w:i/>
          <w:iCs/>
          <w:lang w:val="fr-FR"/>
        </w:rPr>
        <w:t xml:space="preserve">Prie </w:t>
      </w:r>
      <w:r w:rsidRPr="00050BD0">
        <w:rPr>
          <w:lang w:val="fr-FR"/>
        </w:rPr>
        <w:t>la Secrétaire exécutive</w:t>
      </w:r>
      <w:r w:rsidRPr="00050BD0">
        <w:rPr>
          <w:lang w:val="fr-FR" w:eastAsia="zh-CN"/>
        </w:rPr>
        <w:t xml:space="preserve"> d</w:t>
      </w:r>
      <w:r>
        <w:rPr>
          <w:lang w:val="fr-FR" w:eastAsia="zh-CN"/>
        </w:rPr>
        <w:t>e mener</w:t>
      </w:r>
      <w:r w:rsidRPr="00050BD0">
        <w:rPr>
          <w:lang w:val="fr-FR"/>
        </w:rPr>
        <w:t xml:space="preserve"> des travaux préparatoires en </w:t>
      </w:r>
      <w:r>
        <w:rPr>
          <w:lang w:val="fr-FR"/>
        </w:rPr>
        <w:t>prévision de la réalisation du</w:t>
      </w:r>
      <w:r w:rsidRPr="00050BD0">
        <w:rPr>
          <w:lang w:val="fr-FR"/>
        </w:rPr>
        <w:t xml:space="preserve"> bilan du Fonds pour l</w:t>
      </w:r>
      <w:r w:rsidR="002D22B6">
        <w:rPr>
          <w:lang w:val="fr-FR"/>
        </w:rPr>
        <w:t>’</w:t>
      </w:r>
      <w:r w:rsidRPr="00050BD0">
        <w:rPr>
          <w:lang w:val="fr-FR"/>
        </w:rPr>
        <w:t xml:space="preserve">application du Cadre mondial de la biodiversité, </w:t>
      </w:r>
      <w:r>
        <w:rPr>
          <w:lang w:val="fr-FR"/>
        </w:rPr>
        <w:t xml:space="preserve">visé </w:t>
      </w:r>
      <w:r w:rsidRPr="00050BD0">
        <w:rPr>
          <w:lang w:val="fr-FR"/>
        </w:rPr>
        <w:t xml:space="preserve">au </w:t>
      </w:r>
      <w:r w:rsidRPr="00050BD0">
        <w:rPr>
          <w:lang w:val="fr-FR"/>
        </w:rPr>
        <w:lastRenderedPageBreak/>
        <w:t>paragraphe 29 de la décision </w:t>
      </w:r>
      <w:hyperlink r:id="rId57">
        <w:r w:rsidRPr="00050BD0">
          <w:rPr>
            <w:rStyle w:val="Hyperlink"/>
            <w:lang w:val="fr-FR"/>
          </w:rPr>
          <w:t>15/15</w:t>
        </w:r>
      </w:hyperlink>
      <w:r w:rsidRPr="00050BD0">
        <w:rPr>
          <w:lang w:val="fr-FR"/>
        </w:rPr>
        <w:t xml:space="preserve"> du 19 décembre 2022,[ conformément à l</w:t>
      </w:r>
      <w:r w:rsidR="002D22B6">
        <w:rPr>
          <w:lang w:val="fr-FR"/>
        </w:rPr>
        <w:t>’</w:t>
      </w:r>
      <w:r w:rsidRPr="00050BD0">
        <w:rPr>
          <w:lang w:val="fr-FR"/>
        </w:rPr>
        <w:t xml:space="preserve">annexe </w:t>
      </w:r>
      <w:r>
        <w:rPr>
          <w:lang w:val="fr-FR"/>
        </w:rPr>
        <w:t>I</w:t>
      </w:r>
      <w:r w:rsidRPr="00050BD0">
        <w:rPr>
          <w:lang w:val="fr-FR"/>
        </w:rPr>
        <w:t xml:space="preserve">I </w:t>
      </w:r>
      <w:r>
        <w:rPr>
          <w:lang w:val="fr-FR"/>
        </w:rPr>
        <w:t xml:space="preserve">à </w:t>
      </w:r>
      <w:r w:rsidRPr="00050BD0">
        <w:rPr>
          <w:lang w:val="fr-FR"/>
        </w:rPr>
        <w:t xml:space="preserve">la présente décision], </w:t>
      </w:r>
      <w:r>
        <w:rPr>
          <w:lang w:val="fr-FR"/>
        </w:rPr>
        <w:t>dans le contexte de</w:t>
      </w:r>
      <w:r w:rsidRPr="00050BD0">
        <w:rPr>
          <w:lang w:val="fr-FR"/>
        </w:rPr>
        <w:t xml:space="preserve"> son septième examen quadriennal de l</w:t>
      </w:r>
      <w:r w:rsidR="002D22B6">
        <w:rPr>
          <w:lang w:val="fr-FR"/>
        </w:rPr>
        <w:t>’</w:t>
      </w:r>
      <w:r w:rsidRPr="00050BD0">
        <w:rPr>
          <w:lang w:val="fr-FR"/>
        </w:rPr>
        <w:t xml:space="preserve">efficacité du </w:t>
      </w:r>
      <w:r>
        <w:rPr>
          <w:lang w:val="fr-FR"/>
        </w:rPr>
        <w:t>mécanisme de financement</w:t>
      </w:r>
      <w:r w:rsidRPr="00050BD0">
        <w:rPr>
          <w:lang w:val="fr-FR" w:eastAsia="zh-CN"/>
        </w:rPr>
        <w:t xml:space="preserve">, </w:t>
      </w:r>
      <w:r w:rsidRPr="00050BD0">
        <w:rPr>
          <w:lang w:val="fr-FR"/>
        </w:rPr>
        <w:t>[étant entendu que le bilan doit éclairer, sans pour autant préjuger, l</w:t>
      </w:r>
      <w:r w:rsidR="002D22B6">
        <w:rPr>
          <w:lang w:val="fr-FR"/>
        </w:rPr>
        <w:t>’</w:t>
      </w:r>
      <w:r w:rsidRPr="00050BD0">
        <w:rPr>
          <w:lang w:val="fr-FR"/>
        </w:rPr>
        <w:t>examen par la Conférence des Parties de la structure institutionnelle</w:t>
      </w:r>
      <w:r>
        <w:rPr>
          <w:lang w:val="fr-FR"/>
        </w:rPr>
        <w:t xml:space="preserve"> future</w:t>
      </w:r>
      <w:r w:rsidRPr="00050BD0">
        <w:rPr>
          <w:lang w:val="fr-FR"/>
        </w:rPr>
        <w:t xml:space="preserve"> du </w:t>
      </w:r>
      <w:r>
        <w:rPr>
          <w:lang w:val="fr-FR"/>
        </w:rPr>
        <w:t>mécanisme de financement</w:t>
      </w:r>
      <w:r w:rsidRPr="00050BD0">
        <w:rPr>
          <w:lang w:val="fr-FR"/>
        </w:rPr>
        <w:t xml:space="preserve"> </w:t>
      </w:r>
      <w:r>
        <w:rPr>
          <w:lang w:val="fr-FR"/>
        </w:rPr>
        <w:t xml:space="preserve">prévu à </w:t>
      </w:r>
      <w:r w:rsidRPr="00050BD0">
        <w:rPr>
          <w:lang w:val="fr-FR"/>
        </w:rPr>
        <w:t>l</w:t>
      </w:r>
      <w:r w:rsidR="002D22B6">
        <w:rPr>
          <w:lang w:val="fr-FR"/>
        </w:rPr>
        <w:t>’</w:t>
      </w:r>
      <w:r w:rsidRPr="00050BD0">
        <w:rPr>
          <w:lang w:val="fr-FR"/>
        </w:rPr>
        <w:t>article 21 de la Convention];]</w:t>
      </w:r>
    </w:p>
    <w:p w14:paraId="673407A5" w14:textId="701C92C3" w:rsidR="00504BD9" w:rsidRDefault="003A004B" w:rsidP="00504BD9">
      <w:pPr>
        <w:pStyle w:val="CBDNormalNoNumber"/>
        <w:keepNext/>
        <w:tabs>
          <w:tab w:val="clear" w:pos="567"/>
        </w:tabs>
        <w:ind w:left="720"/>
        <w:rPr>
          <w:lang w:val="fr-FR"/>
        </w:rPr>
      </w:pPr>
      <w:r>
        <w:rPr>
          <w:lang w:val="fr-FR"/>
        </w:rPr>
        <w:tab/>
      </w:r>
      <w:r w:rsidRPr="00050BD0">
        <w:rPr>
          <w:lang w:val="fr-FR"/>
        </w:rPr>
        <w:t>[</w:t>
      </w:r>
      <w:r>
        <w:rPr>
          <w:lang w:val="fr-FR"/>
        </w:rPr>
        <w:t>2</w:t>
      </w:r>
      <w:r w:rsidR="009E56EB">
        <w:rPr>
          <w:lang w:val="fr-FR"/>
        </w:rPr>
        <w:t>3</w:t>
      </w:r>
      <w:r w:rsidRPr="00050BD0">
        <w:rPr>
          <w:lang w:val="fr-FR"/>
        </w:rPr>
        <w:t>.</w:t>
      </w:r>
      <w:r w:rsidRPr="00050BD0">
        <w:rPr>
          <w:lang w:val="fr-FR"/>
        </w:rPr>
        <w:tab/>
      </w:r>
      <w:r>
        <w:rPr>
          <w:i/>
          <w:iCs/>
          <w:lang w:val="fr-FR"/>
        </w:rPr>
        <w:t xml:space="preserve">Demande </w:t>
      </w:r>
      <w:r w:rsidRPr="00F73CA6">
        <w:rPr>
          <w:lang w:val="fr-FR"/>
        </w:rPr>
        <w:t>au</w:t>
      </w:r>
      <w:r w:rsidRPr="00050BD0">
        <w:rPr>
          <w:lang w:val="fr-FR"/>
        </w:rPr>
        <w:t xml:space="preserve"> Fonds pour l</w:t>
      </w:r>
      <w:r w:rsidR="002D22B6">
        <w:rPr>
          <w:lang w:val="fr-FR"/>
        </w:rPr>
        <w:t>’</w:t>
      </w:r>
      <w:r w:rsidRPr="00050BD0">
        <w:rPr>
          <w:lang w:val="fr-FR"/>
        </w:rPr>
        <w:t xml:space="preserve">environnement mondial, en consultation avec les </w:t>
      </w:r>
      <w:r>
        <w:rPr>
          <w:lang w:val="fr-FR"/>
        </w:rPr>
        <w:t xml:space="preserve">pays </w:t>
      </w:r>
      <w:r w:rsidRPr="00050BD0">
        <w:rPr>
          <w:lang w:val="fr-FR"/>
        </w:rPr>
        <w:t>bénéficiaires et la Secrétaire exécutive, d</w:t>
      </w:r>
      <w:r w:rsidR="002D22B6">
        <w:rPr>
          <w:lang w:val="fr-FR"/>
        </w:rPr>
        <w:t>’</w:t>
      </w:r>
      <w:r w:rsidRPr="00050BD0">
        <w:rPr>
          <w:lang w:val="fr-FR"/>
        </w:rPr>
        <w:t>examiner l</w:t>
      </w:r>
      <w:r w:rsidR="002D22B6">
        <w:rPr>
          <w:lang w:val="fr-FR"/>
        </w:rPr>
        <w:t>’</w:t>
      </w:r>
      <w:r w:rsidRPr="00050BD0">
        <w:rPr>
          <w:lang w:val="fr-FR"/>
        </w:rPr>
        <w:t xml:space="preserve">efficacité des projets financés </w:t>
      </w:r>
      <w:r>
        <w:rPr>
          <w:lang w:val="fr-FR"/>
        </w:rPr>
        <w:t>pendant</w:t>
      </w:r>
      <w:r w:rsidRPr="00050BD0">
        <w:rPr>
          <w:lang w:val="fr-FR"/>
        </w:rPr>
        <w:t xml:space="preserve"> ses septième et huitième cycles </w:t>
      </w:r>
      <w:r>
        <w:rPr>
          <w:lang w:val="fr-FR"/>
        </w:rPr>
        <w:t xml:space="preserve">en vue de </w:t>
      </w:r>
      <w:r w:rsidRPr="00050BD0">
        <w:rPr>
          <w:lang w:val="fr-FR"/>
        </w:rPr>
        <w:t>l</w:t>
      </w:r>
      <w:r w:rsidR="002D22B6">
        <w:rPr>
          <w:lang w:val="fr-FR"/>
        </w:rPr>
        <w:t>’</w:t>
      </w:r>
      <w:r w:rsidRPr="00050BD0">
        <w:rPr>
          <w:lang w:val="fr-FR"/>
        </w:rPr>
        <w:t>élaboration de stratégies et plans d</w:t>
      </w:r>
      <w:r w:rsidR="002D22B6">
        <w:rPr>
          <w:lang w:val="fr-FR"/>
        </w:rPr>
        <w:t>’</w:t>
      </w:r>
      <w:r w:rsidRPr="00050BD0">
        <w:rPr>
          <w:lang w:val="fr-FR"/>
        </w:rPr>
        <w:t>action et de rapports nationaux</w:t>
      </w:r>
      <w:r>
        <w:rPr>
          <w:lang w:val="fr-FR"/>
        </w:rPr>
        <w:t xml:space="preserve"> </w:t>
      </w:r>
      <w:r w:rsidRPr="00050BD0">
        <w:rPr>
          <w:lang w:val="fr-FR"/>
        </w:rPr>
        <w:t>pour la biodiversité</w:t>
      </w:r>
      <w:r>
        <w:rPr>
          <w:lang w:val="fr-FR"/>
        </w:rPr>
        <w:t xml:space="preserve"> </w:t>
      </w:r>
      <w:r w:rsidRPr="007D7178">
        <w:rPr>
          <w:lang w:val="fr-FR"/>
        </w:rPr>
        <w:t>[</w:t>
      </w:r>
      <w:r>
        <w:rPr>
          <w:lang w:val="fr-FR"/>
        </w:rPr>
        <w:t xml:space="preserve">au titre </w:t>
      </w:r>
      <w:r w:rsidRPr="007D7178">
        <w:rPr>
          <w:lang w:val="fr-FR"/>
        </w:rPr>
        <w:t xml:space="preserve">de la Convention et de ses protocoles] et </w:t>
      </w:r>
      <w:r>
        <w:rPr>
          <w:lang w:val="fr-FR"/>
        </w:rPr>
        <w:t>de rendre compte d</w:t>
      </w:r>
      <w:r w:rsidRPr="007D7178">
        <w:rPr>
          <w:lang w:val="fr-FR"/>
        </w:rPr>
        <w:t xml:space="preserve">es mesures prises pour </w:t>
      </w:r>
      <w:r>
        <w:rPr>
          <w:lang w:val="fr-FR"/>
        </w:rPr>
        <w:t xml:space="preserve">remédier aux difficultés recensées </w:t>
      </w:r>
      <w:r w:rsidRPr="007D7178">
        <w:rPr>
          <w:lang w:val="fr-FR"/>
        </w:rPr>
        <w:t>[</w:t>
      </w:r>
      <w:r>
        <w:rPr>
          <w:lang w:val="fr-FR"/>
        </w:rPr>
        <w:t>en vue de</w:t>
      </w:r>
      <w:r w:rsidRPr="007D7178">
        <w:rPr>
          <w:lang w:val="fr-FR"/>
        </w:rPr>
        <w:t>] [</w:t>
      </w:r>
      <w:r>
        <w:rPr>
          <w:lang w:val="fr-FR"/>
        </w:rPr>
        <w:t>afin d</w:t>
      </w:r>
      <w:r w:rsidR="002D22B6">
        <w:rPr>
          <w:lang w:val="fr-FR"/>
        </w:rPr>
        <w:t>’</w:t>
      </w:r>
      <w:r w:rsidRPr="007D7178">
        <w:rPr>
          <w:lang w:val="fr-FR"/>
        </w:rPr>
        <w:t>adapter en conséquence] l</w:t>
      </w:r>
      <w:r w:rsidR="002D22B6">
        <w:rPr>
          <w:lang w:val="fr-FR"/>
        </w:rPr>
        <w:t>’</w:t>
      </w:r>
      <w:r w:rsidRPr="007D7178">
        <w:rPr>
          <w:lang w:val="fr-FR"/>
        </w:rPr>
        <w:t>é</w:t>
      </w:r>
      <w:r>
        <w:rPr>
          <w:lang w:val="fr-FR"/>
        </w:rPr>
        <w:t xml:space="preserve">tablissement </w:t>
      </w:r>
      <w:r w:rsidRPr="007D7178">
        <w:rPr>
          <w:lang w:val="fr-FR"/>
        </w:rPr>
        <w:t>d</w:t>
      </w:r>
      <w:r>
        <w:rPr>
          <w:lang w:val="fr-FR"/>
        </w:rPr>
        <w:t xml:space="preserve">u huitième </w:t>
      </w:r>
      <w:r w:rsidRPr="007D7178">
        <w:rPr>
          <w:lang w:val="fr-FR"/>
        </w:rPr>
        <w:t>rapport nationa</w:t>
      </w:r>
      <w:r>
        <w:rPr>
          <w:lang w:val="fr-FR"/>
        </w:rPr>
        <w:t>l</w:t>
      </w:r>
      <w:r w:rsidRPr="007D7178">
        <w:rPr>
          <w:lang w:val="fr-FR"/>
        </w:rPr>
        <w:t xml:space="preserve"> [à l</w:t>
      </w:r>
      <w:r w:rsidR="002D22B6">
        <w:rPr>
          <w:lang w:val="fr-FR"/>
        </w:rPr>
        <w:t>’</w:t>
      </w:r>
      <w:r w:rsidRPr="007D7178">
        <w:rPr>
          <w:lang w:val="fr-FR"/>
        </w:rPr>
        <w:t xml:space="preserve">Organe subsidiaire </w:t>
      </w:r>
      <w:r>
        <w:rPr>
          <w:lang w:val="fr-FR"/>
        </w:rPr>
        <w:t>chargé de l</w:t>
      </w:r>
      <w:r w:rsidR="002D22B6">
        <w:rPr>
          <w:lang w:val="fr-FR"/>
        </w:rPr>
        <w:t>’</w:t>
      </w:r>
      <w:r>
        <w:rPr>
          <w:lang w:val="fr-FR"/>
        </w:rPr>
        <w:t>application à une réunion devant se tenir avant</w:t>
      </w:r>
      <w:r w:rsidRPr="007D7178">
        <w:rPr>
          <w:lang w:val="fr-FR"/>
        </w:rPr>
        <w:t xml:space="preserve">] </w:t>
      </w:r>
      <w:r w:rsidRPr="009E3D33">
        <w:rPr>
          <w:lang w:val="fr-FR"/>
        </w:rPr>
        <w:t>[</w:t>
      </w:r>
      <w:r>
        <w:rPr>
          <w:lang w:val="fr-FR"/>
        </w:rPr>
        <w:t>à</w:t>
      </w:r>
      <w:r w:rsidRPr="009E3D33">
        <w:rPr>
          <w:lang w:val="fr-FR"/>
        </w:rPr>
        <w:t>]</w:t>
      </w:r>
      <w:r>
        <w:rPr>
          <w:lang w:val="fr-FR"/>
        </w:rPr>
        <w:t xml:space="preserve"> </w:t>
      </w:r>
      <w:r w:rsidRPr="007D7178">
        <w:rPr>
          <w:lang w:val="fr-FR"/>
        </w:rPr>
        <w:t xml:space="preserve">la dix-huitième </w:t>
      </w:r>
      <w:r>
        <w:rPr>
          <w:lang w:val="fr-FR"/>
        </w:rPr>
        <w:t>réuni</w:t>
      </w:r>
      <w:r w:rsidRPr="007D7178">
        <w:rPr>
          <w:lang w:val="fr-FR"/>
        </w:rPr>
        <w:t>on de la Conférence des Parties à la Convention;]</w:t>
      </w:r>
    </w:p>
    <w:p w14:paraId="28FA9A8B" w14:textId="083161CF" w:rsidR="00D71CC1" w:rsidRDefault="00504BD9" w:rsidP="00D71CC1">
      <w:pPr>
        <w:pStyle w:val="CBDNormalNoNumber"/>
        <w:keepNext/>
        <w:tabs>
          <w:tab w:val="clear" w:pos="567"/>
        </w:tabs>
        <w:ind w:left="720"/>
        <w:rPr>
          <w:i/>
          <w:iCs/>
          <w:lang w:val="fr-FR"/>
        </w:rPr>
      </w:pPr>
      <w:r>
        <w:rPr>
          <w:lang w:val="fr-FR"/>
        </w:rPr>
        <w:tab/>
      </w:r>
      <w:r w:rsidR="003A004B">
        <w:rPr>
          <w:lang w:val="fr-FR"/>
        </w:rPr>
        <w:t>2</w:t>
      </w:r>
      <w:r w:rsidR="009E56EB">
        <w:rPr>
          <w:lang w:val="fr-FR"/>
        </w:rPr>
        <w:t>4</w:t>
      </w:r>
      <w:r w:rsidR="003A004B" w:rsidRPr="00050BD0">
        <w:rPr>
          <w:lang w:val="fr-FR"/>
        </w:rPr>
        <w:t>.</w:t>
      </w:r>
      <w:r w:rsidR="003A004B" w:rsidRPr="00050BD0">
        <w:rPr>
          <w:lang w:val="fr-FR"/>
        </w:rPr>
        <w:tab/>
      </w:r>
      <w:r w:rsidR="009E56EB" w:rsidRPr="009E56EB">
        <w:rPr>
          <w:color w:val="000000"/>
          <w:lang w:val="fr-FR"/>
        </w:rPr>
        <w:t>   </w:t>
      </w:r>
      <w:r w:rsidR="009E56EB" w:rsidRPr="009E56EB">
        <w:rPr>
          <w:i/>
          <w:iCs/>
          <w:color w:val="000000"/>
          <w:lang w:val="fr-FR"/>
        </w:rPr>
        <w:t xml:space="preserve">Demande </w:t>
      </w:r>
      <w:r w:rsidR="009E56EB" w:rsidRPr="009E56EB">
        <w:rPr>
          <w:color w:val="000000"/>
          <w:lang w:val="fr-FR"/>
        </w:rPr>
        <w:t>au Fonds pour l</w:t>
      </w:r>
      <w:r w:rsidR="002D22B6">
        <w:rPr>
          <w:color w:val="000000"/>
          <w:lang w:val="fr-FR"/>
        </w:rPr>
        <w:t>’</w:t>
      </w:r>
      <w:r w:rsidR="009E56EB" w:rsidRPr="009E56EB">
        <w:rPr>
          <w:color w:val="000000"/>
          <w:lang w:val="fr-FR"/>
        </w:rPr>
        <w:t>environnement mondial, en consultation avec les pays bénéficiaires et la Secrétaire exécutive, d</w:t>
      </w:r>
      <w:r w:rsidR="002D22B6">
        <w:rPr>
          <w:color w:val="000000"/>
          <w:lang w:val="fr-FR"/>
        </w:rPr>
        <w:t>’</w:t>
      </w:r>
      <w:r w:rsidR="009E56EB" w:rsidRPr="009E56EB">
        <w:rPr>
          <w:color w:val="000000"/>
          <w:lang w:val="fr-FR"/>
        </w:rPr>
        <w:t>examiner l</w:t>
      </w:r>
      <w:r w:rsidR="002D22B6">
        <w:rPr>
          <w:color w:val="000000"/>
          <w:lang w:val="fr-FR"/>
        </w:rPr>
        <w:t>’</w:t>
      </w:r>
      <w:r w:rsidR="009E56EB" w:rsidRPr="009E56EB">
        <w:rPr>
          <w:color w:val="000000"/>
          <w:lang w:val="fr-FR"/>
        </w:rPr>
        <w:t>efficacité des projets financés pendant ses septième et huitième cycles en vue de l</w:t>
      </w:r>
      <w:r w:rsidR="002D22B6">
        <w:rPr>
          <w:color w:val="000000"/>
          <w:lang w:val="fr-FR"/>
        </w:rPr>
        <w:t>’</w:t>
      </w:r>
      <w:r w:rsidR="009E56EB" w:rsidRPr="009E56EB">
        <w:rPr>
          <w:color w:val="000000"/>
          <w:lang w:val="fr-FR"/>
        </w:rPr>
        <w:t>élaboration de stratégies et plans d</w:t>
      </w:r>
      <w:r w:rsidR="002D22B6">
        <w:rPr>
          <w:color w:val="000000"/>
          <w:lang w:val="fr-FR"/>
        </w:rPr>
        <w:t>’</w:t>
      </w:r>
      <w:r w:rsidR="009E56EB" w:rsidRPr="009E56EB">
        <w:rPr>
          <w:color w:val="000000"/>
          <w:lang w:val="fr-FR"/>
        </w:rPr>
        <w:t>action et de rapports nationaux pour la biodiversité [au titre de la Convention et de ses protocoles] et de rendre compte des mesures prises pour remédier aux difficultés recensées [en vue de] [afin d</w:t>
      </w:r>
      <w:r w:rsidR="002D22B6">
        <w:rPr>
          <w:color w:val="000000"/>
          <w:lang w:val="fr-FR"/>
        </w:rPr>
        <w:t>’</w:t>
      </w:r>
      <w:r w:rsidR="009E56EB" w:rsidRPr="009E56EB">
        <w:rPr>
          <w:color w:val="000000"/>
          <w:lang w:val="fr-FR"/>
        </w:rPr>
        <w:t>adapter en conséquence] l</w:t>
      </w:r>
      <w:r w:rsidR="002D22B6">
        <w:rPr>
          <w:color w:val="000000"/>
          <w:lang w:val="fr-FR"/>
        </w:rPr>
        <w:t>’</w:t>
      </w:r>
      <w:r w:rsidR="009E56EB" w:rsidRPr="009E56EB">
        <w:rPr>
          <w:color w:val="000000"/>
          <w:lang w:val="fr-FR"/>
        </w:rPr>
        <w:t>établissement du huitième rapport national [à l</w:t>
      </w:r>
      <w:r w:rsidR="002D22B6">
        <w:rPr>
          <w:color w:val="000000"/>
          <w:lang w:val="fr-FR"/>
        </w:rPr>
        <w:t>’</w:t>
      </w:r>
      <w:r w:rsidR="009E56EB" w:rsidRPr="009E56EB">
        <w:rPr>
          <w:color w:val="000000"/>
          <w:lang w:val="fr-FR"/>
        </w:rPr>
        <w:t>Organe subsidiaire chargé de l</w:t>
      </w:r>
      <w:r w:rsidR="002D22B6">
        <w:rPr>
          <w:color w:val="000000"/>
          <w:lang w:val="fr-FR"/>
        </w:rPr>
        <w:t>’</w:t>
      </w:r>
      <w:r w:rsidR="009E56EB" w:rsidRPr="009E56EB">
        <w:rPr>
          <w:color w:val="000000"/>
          <w:lang w:val="fr-FR"/>
        </w:rPr>
        <w:t>application à une réunion devant se tenir avant] [à] la dix-huitième réunion de la Conférence des Parties à la Convention;]</w:t>
      </w:r>
      <w:r w:rsidR="009E56EB" w:rsidRPr="009E56EB">
        <w:rPr>
          <w:rFonts w:ascii="Segoe UI" w:hAnsi="Segoe UI" w:cs="Segoe UI"/>
          <w:color w:val="000000"/>
          <w:sz w:val="20"/>
          <w:szCs w:val="20"/>
          <w:lang w:val="fr-FR"/>
        </w:rPr>
        <w:t> </w:t>
      </w:r>
      <w:r w:rsidR="009E56EB" w:rsidRPr="00050BD0">
        <w:rPr>
          <w:i/>
          <w:iCs/>
          <w:lang w:val="fr-FR"/>
        </w:rPr>
        <w:t xml:space="preserve"> </w:t>
      </w:r>
    </w:p>
    <w:p w14:paraId="454D8D24" w14:textId="3A1F5AFE" w:rsidR="00D71CC1" w:rsidRPr="00D71CC1" w:rsidRDefault="00D71CC1" w:rsidP="00D71CC1">
      <w:pPr>
        <w:pStyle w:val="CBDNormalNoNumber"/>
        <w:keepNext/>
        <w:tabs>
          <w:tab w:val="clear" w:pos="567"/>
        </w:tabs>
        <w:ind w:left="720"/>
        <w:rPr>
          <w:i/>
          <w:iCs/>
          <w:lang w:val="fr-FR"/>
        </w:rPr>
      </w:pPr>
      <w:r>
        <w:rPr>
          <w:lang w:val="fr-FR"/>
        </w:rPr>
        <w:tab/>
        <w:t xml:space="preserve">25. </w:t>
      </w:r>
      <w:r w:rsidR="00B60299">
        <w:rPr>
          <w:lang w:val="fr-FR"/>
        </w:rPr>
        <w:tab/>
      </w:r>
      <w:r w:rsidRPr="005C4EA4">
        <w:rPr>
          <w:lang w:val="fr-FR"/>
        </w:rPr>
        <w:t>[</w:t>
      </w:r>
      <w:r w:rsidRPr="005C4EA4">
        <w:rPr>
          <w:i/>
          <w:iCs/>
          <w:color w:val="000000" w:themeColor="text1"/>
          <w:lang w:val="fr-FR"/>
        </w:rPr>
        <w:t xml:space="preserve">Demande </w:t>
      </w:r>
      <w:r w:rsidRPr="005C4EA4">
        <w:rPr>
          <w:color w:val="000000" w:themeColor="text1"/>
          <w:lang w:val="fr-FR"/>
        </w:rPr>
        <w:t xml:space="preserve">que des ressources spécifiques soient réservées </w:t>
      </w:r>
      <w:r w:rsidR="00FB38AF">
        <w:rPr>
          <w:color w:val="000000" w:themeColor="text1"/>
          <w:lang w:val="fr-FR"/>
        </w:rPr>
        <w:t>à des</w:t>
      </w:r>
      <w:r w:rsidRPr="005C4EA4">
        <w:rPr>
          <w:color w:val="000000" w:themeColor="text1"/>
          <w:lang w:val="fr-FR"/>
        </w:rPr>
        <w:t>] [</w:t>
      </w:r>
      <w:r w:rsidRPr="005C4EA4">
        <w:rPr>
          <w:i/>
          <w:iCs/>
          <w:color w:val="000000" w:themeColor="text1"/>
          <w:lang w:val="fr-FR"/>
        </w:rPr>
        <w:t>Encourage</w:t>
      </w:r>
      <w:r w:rsidRPr="005C4EA4">
        <w:rPr>
          <w:color w:val="000000" w:themeColor="text1"/>
          <w:lang w:val="fr-FR"/>
        </w:rPr>
        <w:t xml:space="preserve"> les </w:t>
      </w:r>
      <w:r>
        <w:rPr>
          <w:color w:val="000000" w:themeColor="text1"/>
          <w:lang w:val="fr-FR"/>
        </w:rPr>
        <w:t xml:space="preserve">pays en développement </w:t>
      </w:r>
      <w:r w:rsidR="00FB38AF">
        <w:rPr>
          <w:color w:val="000000" w:themeColor="text1"/>
          <w:lang w:val="fr-FR"/>
        </w:rPr>
        <w:t>qui sont P</w:t>
      </w:r>
      <w:r>
        <w:rPr>
          <w:color w:val="000000" w:themeColor="text1"/>
          <w:lang w:val="fr-FR"/>
        </w:rPr>
        <w:t xml:space="preserve">arties au </w:t>
      </w:r>
      <w:r w:rsidRPr="00CD3DB4">
        <w:rPr>
          <w:color w:val="000000" w:themeColor="text1"/>
          <w:lang w:val="fr-FR"/>
        </w:rPr>
        <w:t xml:space="preserve">Protocole de Cartagena sur la prévention des risques biotechnologiques </w:t>
      </w:r>
      <w:r w:rsidRPr="005C4EA4">
        <w:rPr>
          <w:color w:val="000000" w:themeColor="text1"/>
          <w:lang w:val="fr-FR"/>
        </w:rPr>
        <w:t xml:space="preserve">à présenter au </w:t>
      </w:r>
      <w:r w:rsidRPr="005C4EA4">
        <w:rPr>
          <w:lang w:val="fr-FR"/>
        </w:rPr>
        <w:t>Fonds pour l</w:t>
      </w:r>
      <w:r w:rsidR="002D22B6">
        <w:rPr>
          <w:lang w:val="fr-FR"/>
        </w:rPr>
        <w:t>’</w:t>
      </w:r>
      <w:r w:rsidRPr="005C4EA4">
        <w:rPr>
          <w:lang w:val="fr-FR"/>
        </w:rPr>
        <w:t xml:space="preserve">environnement mondial des] </w:t>
      </w:r>
      <w:r w:rsidRPr="005C4EA4">
        <w:rPr>
          <w:color w:val="000000" w:themeColor="text1"/>
          <w:lang w:val="fr-FR"/>
        </w:rPr>
        <w:t>projets au titre du Protocole, compte tenu du faible nombre de</w:t>
      </w:r>
      <w:r w:rsidR="00B25984">
        <w:rPr>
          <w:color w:val="000000" w:themeColor="text1"/>
          <w:lang w:val="fr-FR"/>
        </w:rPr>
        <w:t xml:space="preserve"> tels</w:t>
      </w:r>
      <w:r>
        <w:rPr>
          <w:color w:val="000000" w:themeColor="text1"/>
          <w:lang w:val="fr-FR"/>
        </w:rPr>
        <w:t xml:space="preserve"> </w:t>
      </w:r>
      <w:r w:rsidRPr="005C4EA4">
        <w:rPr>
          <w:color w:val="000000" w:themeColor="text1"/>
          <w:lang w:val="fr-FR"/>
        </w:rPr>
        <w:t>projets financés lors des cycles précédents</w:t>
      </w:r>
      <w:r w:rsidR="006765C8">
        <w:rPr>
          <w:color w:val="000000" w:themeColor="text1"/>
          <w:lang w:val="fr-FR"/>
        </w:rPr>
        <w:t>;</w:t>
      </w:r>
      <w:r w:rsidRPr="005C4EA4">
        <w:rPr>
          <w:color w:val="000000" w:themeColor="text1"/>
          <w:lang w:val="fr-FR"/>
        </w:rPr>
        <w:t xml:space="preserve"> </w:t>
      </w:r>
    </w:p>
    <w:p w14:paraId="5C97CCBC" w14:textId="5F1810DF" w:rsidR="00504BD9" w:rsidRDefault="00D71CC1" w:rsidP="00504BD9">
      <w:pPr>
        <w:pStyle w:val="CBDNormalNoNumber"/>
        <w:keepNext/>
        <w:tabs>
          <w:tab w:val="clear" w:pos="567"/>
        </w:tabs>
        <w:ind w:left="720"/>
        <w:rPr>
          <w:lang w:val="fr-FR"/>
        </w:rPr>
      </w:pPr>
      <w:r w:rsidRPr="00D71CC1">
        <w:rPr>
          <w:i/>
          <w:iCs/>
          <w:lang w:val="fr-FR"/>
        </w:rPr>
        <w:tab/>
      </w:r>
      <w:r w:rsidRPr="00D71CC1">
        <w:rPr>
          <w:lang w:val="fr-FR"/>
        </w:rPr>
        <w:t xml:space="preserve">26. </w:t>
      </w:r>
      <w:r w:rsidR="003A004B" w:rsidRPr="00D71CC1">
        <w:rPr>
          <w:i/>
          <w:iCs/>
          <w:lang w:val="fr-FR"/>
        </w:rPr>
        <w:t xml:space="preserve">Prie </w:t>
      </w:r>
      <w:r w:rsidR="003A004B" w:rsidRPr="00D71CC1">
        <w:rPr>
          <w:lang w:val="fr-FR"/>
        </w:rPr>
        <w:t xml:space="preserve">la Secrétaire exécutive, en consultation avec le </w:t>
      </w:r>
      <w:r w:rsidR="006765C8">
        <w:rPr>
          <w:lang w:val="fr-FR"/>
        </w:rPr>
        <w:t>secrétariat</w:t>
      </w:r>
      <w:r w:rsidR="003A004B" w:rsidRPr="00D71CC1">
        <w:rPr>
          <w:lang w:val="fr-FR"/>
        </w:rPr>
        <w:t xml:space="preserve"> du Fonds pour l</w:t>
      </w:r>
      <w:r w:rsidR="002D22B6">
        <w:rPr>
          <w:lang w:val="fr-FR"/>
        </w:rPr>
        <w:t>’</w:t>
      </w:r>
      <w:r w:rsidR="003A004B" w:rsidRPr="00D71CC1">
        <w:rPr>
          <w:lang w:val="fr-FR"/>
        </w:rPr>
        <w:t>environnement mondial, d</w:t>
      </w:r>
      <w:r w:rsidR="002D22B6">
        <w:rPr>
          <w:lang w:val="fr-FR"/>
        </w:rPr>
        <w:t>’</w:t>
      </w:r>
      <w:r w:rsidR="003A004B" w:rsidRPr="00D71CC1">
        <w:rPr>
          <w:lang w:val="fr-FR"/>
        </w:rPr>
        <w:t xml:space="preserve">élaborer un projet de </w:t>
      </w:r>
      <w:r w:rsidR="003A004B" w:rsidRPr="001D2AF2">
        <w:rPr>
          <w:lang w:val="fr-FR"/>
        </w:rPr>
        <w:t xml:space="preserve">cadre quadriennal axé sur les résultats des priorités du programme </w:t>
      </w:r>
      <w:r w:rsidR="001E3C51" w:rsidRPr="001D2AF2">
        <w:rPr>
          <w:lang w:val="fr-FR"/>
        </w:rPr>
        <w:t>sur la diversité biologique</w:t>
      </w:r>
      <w:r w:rsidR="003A004B" w:rsidRPr="001D2AF2">
        <w:rPr>
          <w:lang w:val="fr-FR"/>
        </w:rPr>
        <w:t xml:space="preserve"> de la Convention et de ses protocoles, concernant l</w:t>
      </w:r>
      <w:r w:rsidR="002D22B6">
        <w:rPr>
          <w:lang w:val="fr-FR"/>
        </w:rPr>
        <w:t>’</w:t>
      </w:r>
      <w:r w:rsidR="003A004B" w:rsidRPr="001D2AF2">
        <w:rPr>
          <w:lang w:val="fr-FR"/>
        </w:rPr>
        <w:t>utilisation des ressources du Fonds en faveur de la biodiversité pour</w:t>
      </w:r>
      <w:r w:rsidR="003A004B" w:rsidRPr="00D71CC1">
        <w:rPr>
          <w:lang w:val="fr-FR"/>
        </w:rPr>
        <w:t xml:space="preserve"> la période allant de juillet 2030 à juin 2034, en tenant</w:t>
      </w:r>
      <w:r w:rsidR="003A004B" w:rsidRPr="00050BD0">
        <w:rPr>
          <w:lang w:val="fr-FR"/>
        </w:rPr>
        <w:t xml:space="preserve"> compte de l</w:t>
      </w:r>
      <w:r w:rsidR="002D22B6">
        <w:rPr>
          <w:lang w:val="fr-FR"/>
        </w:rPr>
        <w:t>’</w:t>
      </w:r>
      <w:r w:rsidR="003A004B" w:rsidRPr="00050BD0">
        <w:rPr>
          <w:lang w:val="fr-FR"/>
        </w:rPr>
        <w:t xml:space="preserve">examen </w:t>
      </w:r>
      <w:r w:rsidR="003A004B">
        <w:rPr>
          <w:lang w:val="fr-FR"/>
        </w:rPr>
        <w:t>mondial</w:t>
      </w:r>
      <w:r w:rsidR="003A004B" w:rsidRPr="00050BD0">
        <w:rPr>
          <w:lang w:val="fr-FR"/>
        </w:rPr>
        <w:t xml:space="preserve"> des progrès collectifs accomplis dans </w:t>
      </w:r>
      <w:r w:rsidR="001E3C51">
        <w:rPr>
          <w:lang w:val="fr-FR"/>
        </w:rPr>
        <w:t>l</w:t>
      </w:r>
      <w:r w:rsidR="002D22B6">
        <w:rPr>
          <w:lang w:val="fr-FR"/>
        </w:rPr>
        <w:t>’</w:t>
      </w:r>
      <w:r w:rsidR="001E3C51">
        <w:rPr>
          <w:lang w:val="fr-FR"/>
        </w:rPr>
        <w:t>application</w:t>
      </w:r>
      <w:r w:rsidR="003A004B" w:rsidRPr="00050BD0">
        <w:rPr>
          <w:lang w:val="fr-FR"/>
        </w:rPr>
        <w:t xml:space="preserve"> du Cadre</w:t>
      </w:r>
      <w:r w:rsidR="003A004B" w:rsidRPr="007D7178">
        <w:rPr>
          <w:lang w:val="fr-FR"/>
        </w:rPr>
        <w:t xml:space="preserve"> [et en </w:t>
      </w:r>
      <w:r w:rsidR="003A004B">
        <w:rPr>
          <w:lang w:val="fr-FR"/>
        </w:rPr>
        <w:t>abordant</w:t>
      </w:r>
      <w:r w:rsidR="003A004B" w:rsidRPr="007D7178">
        <w:rPr>
          <w:lang w:val="fr-FR"/>
        </w:rPr>
        <w:t xml:space="preserve"> expressément </w:t>
      </w:r>
      <w:r w:rsidR="003A004B">
        <w:rPr>
          <w:lang w:val="fr-FR"/>
        </w:rPr>
        <w:t>l</w:t>
      </w:r>
      <w:r w:rsidR="003A004B" w:rsidRPr="007D7178">
        <w:rPr>
          <w:lang w:val="fr-FR"/>
        </w:rPr>
        <w:t>es modalités d</w:t>
      </w:r>
      <w:r w:rsidR="002D22B6">
        <w:rPr>
          <w:lang w:val="fr-FR"/>
        </w:rPr>
        <w:t>’</w:t>
      </w:r>
      <w:r w:rsidR="003A004B" w:rsidRPr="007D7178">
        <w:rPr>
          <w:lang w:val="fr-FR"/>
        </w:rPr>
        <w:t xml:space="preserve">accès et </w:t>
      </w:r>
      <w:r w:rsidR="003A004B">
        <w:rPr>
          <w:lang w:val="fr-FR"/>
        </w:rPr>
        <w:t>l</w:t>
      </w:r>
      <w:r w:rsidR="003A004B" w:rsidRPr="007D7178">
        <w:rPr>
          <w:lang w:val="fr-FR"/>
        </w:rPr>
        <w:t xml:space="preserve">es contraintes de capacité des </w:t>
      </w:r>
      <w:r w:rsidR="003A004B">
        <w:rPr>
          <w:lang w:val="fr-FR"/>
        </w:rPr>
        <w:t xml:space="preserve">Parties qui sont des </w:t>
      </w:r>
      <w:r w:rsidR="003A004B" w:rsidRPr="007D7178">
        <w:rPr>
          <w:lang w:val="fr-FR"/>
        </w:rPr>
        <w:t xml:space="preserve">pays en développement, en particulier </w:t>
      </w:r>
      <w:r w:rsidR="003A004B">
        <w:rPr>
          <w:lang w:val="fr-FR"/>
        </w:rPr>
        <w:t xml:space="preserve">les </w:t>
      </w:r>
      <w:r w:rsidR="003A004B" w:rsidRPr="007D7178">
        <w:rPr>
          <w:lang w:val="fr-FR"/>
        </w:rPr>
        <w:t xml:space="preserve">moins avancés </w:t>
      </w:r>
      <w:r w:rsidR="003A004B">
        <w:rPr>
          <w:lang w:val="fr-FR"/>
        </w:rPr>
        <w:t>d</w:t>
      </w:r>
      <w:r w:rsidR="002D22B6">
        <w:rPr>
          <w:lang w:val="fr-FR"/>
        </w:rPr>
        <w:t>’</w:t>
      </w:r>
      <w:r w:rsidR="003A004B">
        <w:rPr>
          <w:lang w:val="fr-FR"/>
        </w:rPr>
        <w:t xml:space="preserve">entre eux </w:t>
      </w:r>
      <w:r w:rsidR="003A004B" w:rsidRPr="007D7178">
        <w:rPr>
          <w:lang w:val="fr-FR"/>
        </w:rPr>
        <w:t xml:space="preserve">et </w:t>
      </w:r>
      <w:r w:rsidR="003A004B">
        <w:rPr>
          <w:lang w:val="fr-FR"/>
        </w:rPr>
        <w:t>l</w:t>
      </w:r>
      <w:r w:rsidR="003A004B" w:rsidRPr="007D7178">
        <w:rPr>
          <w:lang w:val="fr-FR"/>
        </w:rPr>
        <w:t>es petits États insulaires en développement, conformément aux paragraphes 5 et 6 de l</w:t>
      </w:r>
      <w:r w:rsidR="002D22B6">
        <w:rPr>
          <w:lang w:val="fr-FR"/>
        </w:rPr>
        <w:t>’</w:t>
      </w:r>
      <w:r w:rsidR="003A004B" w:rsidRPr="007D7178">
        <w:rPr>
          <w:lang w:val="fr-FR"/>
        </w:rPr>
        <w:t xml:space="preserve">article 20 de la Convention] </w:t>
      </w:r>
      <w:r w:rsidR="003A004B" w:rsidRPr="0019502A">
        <w:rPr>
          <w:lang w:val="fr-FR"/>
        </w:rPr>
        <w:t>pour examen par l</w:t>
      </w:r>
      <w:r w:rsidR="002D22B6">
        <w:rPr>
          <w:lang w:val="fr-FR"/>
        </w:rPr>
        <w:t>’</w:t>
      </w:r>
      <w:r w:rsidR="003A004B" w:rsidRPr="0019502A">
        <w:rPr>
          <w:lang w:val="fr-FR"/>
        </w:rPr>
        <w:t>Organe subsidiaire chargé de l</w:t>
      </w:r>
      <w:r w:rsidR="002D22B6">
        <w:rPr>
          <w:lang w:val="fr-FR"/>
        </w:rPr>
        <w:t>’</w:t>
      </w:r>
      <w:r w:rsidR="003A004B" w:rsidRPr="0019502A">
        <w:rPr>
          <w:lang w:val="fr-FR"/>
        </w:rPr>
        <w:t xml:space="preserve">application </w:t>
      </w:r>
      <w:r w:rsidR="003A004B">
        <w:rPr>
          <w:lang w:val="fr-FR"/>
        </w:rPr>
        <w:t xml:space="preserve">à </w:t>
      </w:r>
      <w:r w:rsidR="003A004B" w:rsidRPr="00063227">
        <w:rPr>
          <w:lang w:val="fr-FR"/>
        </w:rPr>
        <w:t xml:space="preserve">une réunion </w:t>
      </w:r>
      <w:r w:rsidR="003A004B">
        <w:rPr>
          <w:lang w:val="fr-FR"/>
        </w:rPr>
        <w:t>devant se tenir</w:t>
      </w:r>
      <w:r w:rsidR="003A004B" w:rsidRPr="00063227">
        <w:rPr>
          <w:lang w:val="fr-FR"/>
        </w:rPr>
        <w:t xml:space="preserve"> avant la dix-huitième réunion de la Conférence des Parties</w:t>
      </w:r>
      <w:r w:rsidR="003A004B">
        <w:rPr>
          <w:lang w:val="fr-FR"/>
        </w:rPr>
        <w:t xml:space="preserve"> et ensuite pour </w:t>
      </w:r>
      <w:r w:rsidR="003A004B" w:rsidRPr="00063227">
        <w:rPr>
          <w:lang w:val="fr-FR"/>
        </w:rPr>
        <w:t>adoption</w:t>
      </w:r>
      <w:r w:rsidR="003A004B">
        <w:rPr>
          <w:lang w:val="fr-FR"/>
        </w:rPr>
        <w:t xml:space="preserve"> </w:t>
      </w:r>
      <w:r w:rsidR="003A004B" w:rsidRPr="0019502A">
        <w:rPr>
          <w:lang w:val="fr-FR"/>
        </w:rPr>
        <w:t>par la Conférence des Parties à sa dix-huitième réunion;</w:t>
      </w:r>
    </w:p>
    <w:p w14:paraId="5CB87381" w14:textId="79AB1F6D" w:rsidR="003A004B" w:rsidRPr="006E45E7" w:rsidRDefault="00504BD9" w:rsidP="00504BD9">
      <w:pPr>
        <w:pStyle w:val="CBDNormalNoNumber"/>
        <w:keepNext/>
        <w:tabs>
          <w:tab w:val="clear" w:pos="567"/>
        </w:tabs>
        <w:ind w:left="720"/>
        <w:rPr>
          <w:lang w:val="fr-FR"/>
        </w:rPr>
      </w:pPr>
      <w:r>
        <w:rPr>
          <w:lang w:val="fr-FR"/>
        </w:rPr>
        <w:tab/>
      </w:r>
      <w:r w:rsidR="003A004B" w:rsidRPr="00050BD0">
        <w:rPr>
          <w:lang w:val="fr-FR"/>
        </w:rPr>
        <w:t>[</w:t>
      </w:r>
      <w:r w:rsidR="003A004B">
        <w:rPr>
          <w:lang w:val="fr-FR"/>
        </w:rPr>
        <w:t>2</w:t>
      </w:r>
      <w:r w:rsidR="009F489B">
        <w:rPr>
          <w:lang w:val="fr-FR"/>
        </w:rPr>
        <w:t>7</w:t>
      </w:r>
      <w:r w:rsidR="003A004B" w:rsidRPr="00050BD0">
        <w:rPr>
          <w:lang w:val="fr-FR"/>
        </w:rPr>
        <w:t>.</w:t>
      </w:r>
      <w:r w:rsidR="003A004B" w:rsidRPr="00050BD0">
        <w:rPr>
          <w:lang w:val="fr-FR"/>
        </w:rPr>
        <w:tab/>
      </w:r>
      <w:r w:rsidR="003A004B" w:rsidRPr="00050BD0">
        <w:rPr>
          <w:i/>
          <w:iCs/>
          <w:lang w:val="fr-FR"/>
        </w:rPr>
        <w:t xml:space="preserve">Souligne </w:t>
      </w:r>
      <w:r w:rsidR="003A004B" w:rsidRPr="00050BD0">
        <w:rPr>
          <w:lang w:val="fr-FR"/>
        </w:rPr>
        <w:t>que l</w:t>
      </w:r>
      <w:r w:rsidR="002D22B6">
        <w:rPr>
          <w:lang w:val="fr-FR"/>
        </w:rPr>
        <w:t>’</w:t>
      </w:r>
      <w:r w:rsidR="003A004B" w:rsidRPr="00050BD0">
        <w:rPr>
          <w:lang w:val="fr-FR"/>
        </w:rPr>
        <w:t>élaboration du cadre quadriennal</w:t>
      </w:r>
      <w:r w:rsidR="001E3C51">
        <w:rPr>
          <w:lang w:val="fr-FR"/>
        </w:rPr>
        <w:t xml:space="preserve"> </w:t>
      </w:r>
      <w:r w:rsidR="003A004B" w:rsidRPr="00050BD0">
        <w:rPr>
          <w:lang w:val="fr-FR"/>
        </w:rPr>
        <w:t>axé sur les résultats des priorités d</w:t>
      </w:r>
      <w:r w:rsidR="003A004B">
        <w:rPr>
          <w:lang w:val="fr-FR"/>
        </w:rPr>
        <w:t>u</w:t>
      </w:r>
      <w:r w:rsidR="003A004B" w:rsidRPr="00050BD0">
        <w:rPr>
          <w:lang w:val="fr-FR"/>
        </w:rPr>
        <w:t xml:space="preserve"> programme </w:t>
      </w:r>
      <w:r w:rsidR="001E3C51">
        <w:rPr>
          <w:lang w:val="fr-FR"/>
        </w:rPr>
        <w:t xml:space="preserve">sur la </w:t>
      </w:r>
      <w:r w:rsidR="003A004B">
        <w:rPr>
          <w:lang w:val="fr-FR"/>
        </w:rPr>
        <w:t xml:space="preserve">diversité </w:t>
      </w:r>
      <w:r w:rsidR="001E3C51">
        <w:rPr>
          <w:lang w:val="fr-FR"/>
        </w:rPr>
        <w:t xml:space="preserve">biologique </w:t>
      </w:r>
      <w:r w:rsidR="003A004B" w:rsidRPr="009E3D33">
        <w:rPr>
          <w:lang w:val="fr-FR"/>
        </w:rPr>
        <w:t>de l</w:t>
      </w:r>
      <w:r w:rsidR="003A004B">
        <w:rPr>
          <w:lang w:val="fr-FR"/>
        </w:rPr>
        <w:t>a</w:t>
      </w:r>
      <w:r w:rsidR="003A004B" w:rsidRPr="009E3D33">
        <w:rPr>
          <w:lang w:val="fr-FR"/>
        </w:rPr>
        <w:t xml:space="preserve"> Convention </w:t>
      </w:r>
      <w:r w:rsidR="003A004B">
        <w:rPr>
          <w:lang w:val="fr-FR"/>
        </w:rPr>
        <w:t xml:space="preserve">et de ses protocoles </w:t>
      </w:r>
      <w:r w:rsidR="003A004B" w:rsidRPr="00050BD0">
        <w:rPr>
          <w:lang w:val="fr-FR"/>
        </w:rPr>
        <w:t>pour l</w:t>
      </w:r>
      <w:r w:rsidR="002D22B6">
        <w:rPr>
          <w:lang w:val="fr-FR"/>
        </w:rPr>
        <w:t>’</w:t>
      </w:r>
      <w:r w:rsidR="003A004B" w:rsidRPr="00050BD0">
        <w:rPr>
          <w:lang w:val="fr-FR"/>
        </w:rPr>
        <w:t xml:space="preserve">environnement mondial se fait </w:t>
      </w:r>
      <w:r w:rsidR="003A004B" w:rsidRPr="006E45E7">
        <w:rPr>
          <w:lang w:val="fr-FR"/>
        </w:rPr>
        <w:t xml:space="preserve">sans préjudice du processus établi par la décision </w:t>
      </w:r>
      <w:hyperlink r:id="rId58" w:history="1">
        <w:r w:rsidR="003A004B" w:rsidRPr="006E45E7">
          <w:rPr>
            <w:rStyle w:val="Hyperlink"/>
            <w:lang w:val="fr-FR"/>
          </w:rPr>
          <w:t>16/34</w:t>
        </w:r>
      </w:hyperlink>
      <w:r w:rsidR="003A004B" w:rsidRPr="006E45E7">
        <w:rPr>
          <w:lang w:val="fr-FR"/>
        </w:rPr>
        <w:t xml:space="preserve"> concernant la structure institutionnelle du mécanisme de financement prévu à l</w:t>
      </w:r>
      <w:r w:rsidR="002D22B6">
        <w:rPr>
          <w:lang w:val="fr-FR"/>
        </w:rPr>
        <w:t>’</w:t>
      </w:r>
      <w:r w:rsidR="003A004B" w:rsidRPr="006E45E7">
        <w:rPr>
          <w:lang w:val="fr-FR"/>
        </w:rPr>
        <w:t>article 21 de la Convention.]</w:t>
      </w:r>
    </w:p>
    <w:p w14:paraId="261402E7" w14:textId="3AD30A2F" w:rsidR="006E45E7" w:rsidRPr="006E45E7" w:rsidRDefault="00D71CC1" w:rsidP="009F489B">
      <w:pPr>
        <w:pStyle w:val="CBDNormalNoNumber"/>
        <w:tabs>
          <w:tab w:val="clear" w:pos="567"/>
          <w:tab w:val="clear" w:pos="1134"/>
        </w:tabs>
        <w:ind w:firstLine="567"/>
        <w:rPr>
          <w:rFonts w:ascii="Segoe UI" w:hAnsi="Segoe UI" w:cs="Segoe UI"/>
          <w:color w:val="000000"/>
          <w:sz w:val="20"/>
          <w:szCs w:val="20"/>
          <w:lang w:val="fr-FR"/>
        </w:rPr>
      </w:pPr>
      <w:r w:rsidRPr="006E45E7">
        <w:rPr>
          <w:lang w:val="fr-FR"/>
        </w:rPr>
        <w:t>28.</w:t>
      </w:r>
      <w:r w:rsidRPr="006E45E7">
        <w:rPr>
          <w:lang w:val="fr-FR"/>
        </w:rPr>
        <w:tab/>
      </w:r>
      <w:r w:rsidR="006E45E7" w:rsidRPr="006E45E7">
        <w:rPr>
          <w:i/>
          <w:iCs/>
          <w:color w:val="000000"/>
          <w:lang w:val="fr-FR"/>
        </w:rPr>
        <w:t xml:space="preserve">Adopte </w:t>
      </w:r>
      <w:r w:rsidR="006E45E7" w:rsidRPr="006E45E7">
        <w:rPr>
          <w:color w:val="000000"/>
          <w:lang w:val="fr-FR"/>
        </w:rPr>
        <w:t>les orientations supplémentaires à l</w:t>
      </w:r>
      <w:r w:rsidR="002D22B6">
        <w:rPr>
          <w:color w:val="000000"/>
          <w:lang w:val="fr-FR"/>
        </w:rPr>
        <w:t>’</w:t>
      </w:r>
      <w:r w:rsidR="006E45E7" w:rsidRPr="006E45E7">
        <w:rPr>
          <w:color w:val="000000"/>
          <w:lang w:val="fr-FR"/>
        </w:rPr>
        <w:t>intention du Fonds pour l</w:t>
      </w:r>
      <w:r w:rsidR="002D22B6">
        <w:rPr>
          <w:color w:val="000000"/>
          <w:lang w:val="fr-FR"/>
        </w:rPr>
        <w:t>’</w:t>
      </w:r>
      <w:r w:rsidR="006E45E7" w:rsidRPr="006E45E7">
        <w:rPr>
          <w:color w:val="000000"/>
          <w:lang w:val="fr-FR"/>
        </w:rPr>
        <w:t>environnement mondial qui figurent à l</w:t>
      </w:r>
      <w:r w:rsidR="002D22B6">
        <w:rPr>
          <w:color w:val="000000"/>
          <w:lang w:val="fr-FR"/>
        </w:rPr>
        <w:t>’</w:t>
      </w:r>
      <w:r w:rsidR="006E45E7" w:rsidRPr="006E45E7">
        <w:rPr>
          <w:color w:val="000000"/>
          <w:lang w:val="fr-FR"/>
        </w:rPr>
        <w:t>annexe I de la présente décision et demande au Conseil du Fonds pour l</w:t>
      </w:r>
      <w:r w:rsidR="002D22B6">
        <w:rPr>
          <w:color w:val="000000"/>
          <w:lang w:val="fr-FR"/>
        </w:rPr>
        <w:t>’</w:t>
      </w:r>
      <w:r w:rsidR="006E45E7" w:rsidRPr="006E45E7">
        <w:rPr>
          <w:color w:val="000000"/>
          <w:lang w:val="fr-FR"/>
        </w:rPr>
        <w:t xml:space="preserve">environnement mondial de faire figurer dans ses rapports à la Conférence des Parties des informations concernant </w:t>
      </w:r>
      <w:r w:rsidR="006E45E7">
        <w:rPr>
          <w:color w:val="000000"/>
          <w:lang w:val="fr-FR"/>
        </w:rPr>
        <w:t>l</w:t>
      </w:r>
      <w:r w:rsidR="002D22B6">
        <w:rPr>
          <w:color w:val="000000"/>
          <w:lang w:val="fr-FR"/>
        </w:rPr>
        <w:t>’</w:t>
      </w:r>
      <w:r w:rsidR="006E45E7">
        <w:rPr>
          <w:color w:val="000000"/>
          <w:lang w:val="fr-FR"/>
        </w:rPr>
        <w:t>application</w:t>
      </w:r>
      <w:r w:rsidR="006E45E7" w:rsidRPr="006E45E7">
        <w:rPr>
          <w:color w:val="000000"/>
          <w:lang w:val="fr-FR"/>
        </w:rPr>
        <w:t xml:space="preserve"> de ces orientations supplémentaires</w:t>
      </w:r>
      <w:r w:rsidR="006765C8">
        <w:rPr>
          <w:color w:val="000000"/>
          <w:lang w:val="fr-FR"/>
        </w:rPr>
        <w:t>;</w:t>
      </w:r>
      <w:r w:rsidR="006E45E7" w:rsidRPr="006E45E7">
        <w:rPr>
          <w:rFonts w:ascii="Segoe UI" w:hAnsi="Segoe UI" w:cs="Segoe UI"/>
          <w:color w:val="000000"/>
          <w:sz w:val="20"/>
          <w:szCs w:val="20"/>
          <w:lang w:val="fr-FR"/>
        </w:rPr>
        <w:t> </w:t>
      </w:r>
    </w:p>
    <w:p w14:paraId="4388CF38" w14:textId="40833648" w:rsidR="009F489B" w:rsidRDefault="00D71CC1" w:rsidP="009F489B">
      <w:pPr>
        <w:pStyle w:val="CBDNormalNoNumber"/>
        <w:tabs>
          <w:tab w:val="clear" w:pos="567"/>
          <w:tab w:val="clear" w:pos="1134"/>
        </w:tabs>
        <w:ind w:firstLine="567"/>
        <w:rPr>
          <w:lang w:val="fr-FR"/>
        </w:rPr>
      </w:pPr>
      <w:r w:rsidRPr="009F489B">
        <w:rPr>
          <w:lang w:val="fr-FR"/>
        </w:rPr>
        <w:t>29.</w:t>
      </w:r>
      <w:r w:rsidRPr="009F489B">
        <w:rPr>
          <w:i/>
          <w:iCs/>
          <w:lang w:val="fr-FR"/>
        </w:rPr>
        <w:tab/>
      </w:r>
      <w:r w:rsidR="009F489B" w:rsidRPr="005C4EA4">
        <w:rPr>
          <w:i/>
          <w:iCs/>
          <w:lang w:val="fr-FR"/>
        </w:rPr>
        <w:t xml:space="preserve">Note </w:t>
      </w:r>
      <w:r w:rsidR="009F489B" w:rsidRPr="005C4EA4">
        <w:rPr>
          <w:lang w:val="fr-FR"/>
        </w:rPr>
        <w:t xml:space="preserve">les informations sur les besoins de financement reçues de 45 Parties </w:t>
      </w:r>
      <w:r w:rsidR="009F489B">
        <w:rPr>
          <w:lang w:val="fr-FR"/>
        </w:rPr>
        <w:t>remplissant les conditions requises</w:t>
      </w:r>
      <w:r w:rsidR="009F489B" w:rsidRPr="005C4EA4">
        <w:rPr>
          <w:lang w:val="fr-FR"/>
        </w:rPr>
        <w:t xml:space="preserve"> et l</w:t>
      </w:r>
      <w:r w:rsidR="009F489B">
        <w:rPr>
          <w:lang w:val="fr-FR"/>
        </w:rPr>
        <w:t xml:space="preserve">a </w:t>
      </w:r>
      <w:r w:rsidR="009F489B" w:rsidRPr="005C4EA4">
        <w:rPr>
          <w:lang w:val="fr-FR"/>
        </w:rPr>
        <w:t>c</w:t>
      </w:r>
      <w:r w:rsidR="001E3C51">
        <w:rPr>
          <w:lang w:val="fr-FR"/>
        </w:rPr>
        <w:t xml:space="preserve">ollecte </w:t>
      </w:r>
      <w:r w:rsidR="009F489B" w:rsidRPr="005C4EA4">
        <w:rPr>
          <w:lang w:val="fr-FR"/>
        </w:rPr>
        <w:t>et l</w:t>
      </w:r>
      <w:r w:rsidR="002D22B6">
        <w:rPr>
          <w:lang w:val="fr-FR"/>
        </w:rPr>
        <w:t>’</w:t>
      </w:r>
      <w:r w:rsidR="009F489B" w:rsidRPr="005C4EA4">
        <w:rPr>
          <w:lang w:val="fr-FR"/>
        </w:rPr>
        <w:t xml:space="preserve">analyse de ces informations transmises par le </w:t>
      </w:r>
      <w:r w:rsidR="009F489B">
        <w:rPr>
          <w:lang w:val="fr-FR"/>
        </w:rPr>
        <w:t>s</w:t>
      </w:r>
      <w:r w:rsidR="009F489B" w:rsidRPr="005C4EA4">
        <w:rPr>
          <w:lang w:val="fr-FR"/>
        </w:rPr>
        <w:t>ecrétariat de la Convention sur la diversité biologique au Fonds pour l</w:t>
      </w:r>
      <w:r w:rsidR="002D22B6">
        <w:rPr>
          <w:lang w:val="fr-FR"/>
        </w:rPr>
        <w:t>’</w:t>
      </w:r>
      <w:r w:rsidR="009F489B" w:rsidRPr="005C4EA4">
        <w:rPr>
          <w:lang w:val="fr-FR"/>
        </w:rPr>
        <w:t>environnement mondial en vue des négociations sur la neuvième reconstitution des ressources de la Caisse du Fonds</w:t>
      </w:r>
      <w:r w:rsidR="006765C8">
        <w:rPr>
          <w:lang w:val="fr-FR"/>
        </w:rPr>
        <w:t>;</w:t>
      </w:r>
      <w:r w:rsidR="009F489B" w:rsidRPr="005C4EA4">
        <w:rPr>
          <w:lang w:val="fr-FR"/>
        </w:rPr>
        <w:t xml:space="preserve"> </w:t>
      </w:r>
    </w:p>
    <w:p w14:paraId="1BE84904" w14:textId="68D27986" w:rsidR="009F489B" w:rsidRDefault="00D71CC1" w:rsidP="009F489B">
      <w:pPr>
        <w:pStyle w:val="CBDNormalNoNumber"/>
        <w:tabs>
          <w:tab w:val="clear" w:pos="567"/>
          <w:tab w:val="clear" w:pos="1134"/>
        </w:tabs>
        <w:ind w:firstLine="567"/>
        <w:rPr>
          <w:lang w:val="fr-FR"/>
        </w:rPr>
      </w:pPr>
      <w:r w:rsidRPr="009F489B">
        <w:rPr>
          <w:lang w:val="fr-FR"/>
        </w:rPr>
        <w:lastRenderedPageBreak/>
        <w:t>30.</w:t>
      </w:r>
      <w:r w:rsidRPr="009F489B">
        <w:rPr>
          <w:lang w:val="fr-FR"/>
        </w:rPr>
        <w:tab/>
      </w:r>
      <w:r w:rsidR="009F489B" w:rsidRPr="005C4EA4">
        <w:rPr>
          <w:i/>
          <w:lang w:val="fr-FR"/>
        </w:rPr>
        <w:t xml:space="preserve">Prend note </w:t>
      </w:r>
      <w:r w:rsidR="009F489B" w:rsidRPr="005C4EA4">
        <w:rPr>
          <w:iCs/>
          <w:lang w:val="fr-FR"/>
        </w:rPr>
        <w:t>du rapport sur l</w:t>
      </w:r>
      <w:r w:rsidR="002D22B6">
        <w:rPr>
          <w:iCs/>
          <w:lang w:val="fr-FR"/>
        </w:rPr>
        <w:t>’</w:t>
      </w:r>
      <w:r w:rsidR="009F489B" w:rsidRPr="005C4EA4">
        <w:rPr>
          <w:iCs/>
          <w:lang w:val="fr-FR"/>
        </w:rPr>
        <w:t xml:space="preserve">évaluation du montant des fonds nécessaires à </w:t>
      </w:r>
      <w:r w:rsidR="009F489B" w:rsidRPr="005C4EA4">
        <w:rPr>
          <w:lang w:val="fr-FR"/>
        </w:rPr>
        <w:t>l</w:t>
      </w:r>
      <w:r w:rsidR="002D22B6">
        <w:rPr>
          <w:lang w:val="fr-FR"/>
        </w:rPr>
        <w:t>’</w:t>
      </w:r>
      <w:r w:rsidR="009F489B">
        <w:rPr>
          <w:lang w:val="fr-FR"/>
        </w:rPr>
        <w:t xml:space="preserve">application </w:t>
      </w:r>
      <w:r w:rsidR="009F489B" w:rsidRPr="005C4EA4">
        <w:rPr>
          <w:lang w:val="fr-FR"/>
        </w:rPr>
        <w:t xml:space="preserve">de la Convention et de </w:t>
      </w:r>
      <w:r w:rsidR="009F489B">
        <w:rPr>
          <w:lang w:val="fr-FR"/>
        </w:rPr>
        <w:t>ses protocoles</w:t>
      </w:r>
      <w:r w:rsidR="009F489B" w:rsidRPr="005C4EA4">
        <w:rPr>
          <w:lang w:val="fr-FR"/>
        </w:rPr>
        <w:t xml:space="preserve"> pendant la neuvième période de reconstitution des ressources de la Caisse du Fonds</w:t>
      </w:r>
      <w:r w:rsidR="009F489B" w:rsidRPr="005C4EA4">
        <w:rPr>
          <w:rStyle w:val="FootnoteReference"/>
          <w:lang w:val="fr-FR"/>
        </w:rPr>
        <w:footnoteReference w:id="49"/>
      </w:r>
      <w:r w:rsidR="009F489B" w:rsidRPr="005C4EA4">
        <w:rPr>
          <w:lang w:val="fr-FR"/>
        </w:rPr>
        <w:t>;</w:t>
      </w:r>
    </w:p>
    <w:p w14:paraId="3F205900" w14:textId="65D7C5DC" w:rsidR="009F489B" w:rsidRDefault="009F489B" w:rsidP="009F489B">
      <w:pPr>
        <w:pStyle w:val="CBDNormalNoNumber"/>
        <w:tabs>
          <w:tab w:val="clear" w:pos="567"/>
          <w:tab w:val="clear" w:pos="1134"/>
        </w:tabs>
        <w:ind w:firstLine="567"/>
        <w:rPr>
          <w:u w:val="single"/>
          <w:lang w:val="fr-FR"/>
        </w:rPr>
      </w:pPr>
      <w:r>
        <w:rPr>
          <w:lang w:val="fr-FR"/>
        </w:rPr>
        <w:t xml:space="preserve">31. </w:t>
      </w:r>
      <w:r>
        <w:rPr>
          <w:lang w:val="fr-FR"/>
        </w:rPr>
        <w:tab/>
      </w:r>
      <w:r w:rsidRPr="005C4EA4">
        <w:rPr>
          <w:i/>
          <w:iCs/>
          <w:lang w:val="fr-FR"/>
        </w:rPr>
        <w:t xml:space="preserve">Note </w:t>
      </w:r>
      <w:r w:rsidRPr="005C4EA4">
        <w:rPr>
          <w:lang w:val="fr-FR"/>
        </w:rPr>
        <w:t xml:space="preserve">que les Parties </w:t>
      </w:r>
      <w:r>
        <w:rPr>
          <w:lang w:val="fr-FR"/>
        </w:rPr>
        <w:t>remplissant les conditions requises</w:t>
      </w:r>
      <w:r w:rsidRPr="005C4EA4">
        <w:rPr>
          <w:lang w:val="fr-FR"/>
        </w:rPr>
        <w:t xml:space="preserve"> ont présenté un nombre limité de communications et que peu d</w:t>
      </w:r>
      <w:r w:rsidR="002D22B6">
        <w:rPr>
          <w:lang w:val="fr-FR"/>
        </w:rPr>
        <w:t>’</w:t>
      </w:r>
      <w:r w:rsidRPr="005C4EA4">
        <w:rPr>
          <w:lang w:val="fr-FR"/>
        </w:rPr>
        <w:t xml:space="preserve">informations </w:t>
      </w:r>
      <w:r>
        <w:rPr>
          <w:lang w:val="fr-FR"/>
        </w:rPr>
        <w:t xml:space="preserve">sont </w:t>
      </w:r>
      <w:r w:rsidR="001E3C51">
        <w:rPr>
          <w:lang w:val="fr-FR"/>
        </w:rPr>
        <w:t xml:space="preserve">donc </w:t>
      </w:r>
      <w:r>
        <w:rPr>
          <w:lang w:val="fr-FR"/>
        </w:rPr>
        <w:t xml:space="preserve">disponibles </w:t>
      </w:r>
      <w:r w:rsidRPr="005C4EA4">
        <w:rPr>
          <w:lang w:val="fr-FR"/>
        </w:rPr>
        <w:t xml:space="preserve">pour déterminer le montant des </w:t>
      </w:r>
      <w:r w:rsidRPr="005C4EA4">
        <w:rPr>
          <w:iCs/>
          <w:lang w:val="fr-FR"/>
        </w:rPr>
        <w:t xml:space="preserve">fonds nécessaires à </w:t>
      </w:r>
      <w:r>
        <w:rPr>
          <w:lang w:val="fr-FR"/>
        </w:rPr>
        <w:t>l</w:t>
      </w:r>
      <w:r w:rsidR="002D22B6">
        <w:rPr>
          <w:lang w:val="fr-FR"/>
        </w:rPr>
        <w:t>’</w:t>
      </w:r>
      <w:r>
        <w:rPr>
          <w:lang w:val="fr-FR"/>
        </w:rPr>
        <w:t>application</w:t>
      </w:r>
      <w:r w:rsidRPr="005C4EA4">
        <w:rPr>
          <w:lang w:val="fr-FR"/>
        </w:rPr>
        <w:t xml:space="preserve"> de la Convention et de </w:t>
      </w:r>
      <w:r>
        <w:rPr>
          <w:lang w:val="fr-FR"/>
        </w:rPr>
        <w:t>ses protocoles</w:t>
      </w:r>
      <w:r w:rsidRPr="005C4EA4">
        <w:rPr>
          <w:lang w:val="fr-FR"/>
        </w:rPr>
        <w:t xml:space="preserve"> ainsi que du Cadre mondial de la biodiversité de Kunming-Montréal pendant la neuvième période de reconstitution des ressources de la Caisse du Fonds</w:t>
      </w:r>
      <w:r w:rsidR="006765C8">
        <w:rPr>
          <w:lang w:val="fr-FR"/>
        </w:rPr>
        <w:t>;</w:t>
      </w:r>
    </w:p>
    <w:p w14:paraId="3805D966" w14:textId="788716B6" w:rsidR="009F489B" w:rsidRDefault="009F489B" w:rsidP="009F489B">
      <w:pPr>
        <w:pStyle w:val="CBDNormalNoNumber"/>
        <w:tabs>
          <w:tab w:val="clear" w:pos="567"/>
          <w:tab w:val="clear" w:pos="1134"/>
        </w:tabs>
        <w:ind w:firstLine="567"/>
        <w:rPr>
          <w:rFonts w:eastAsia="Times New Roman"/>
          <w:color w:val="000000" w:themeColor="text1"/>
          <w:lang w:val="fr-FR"/>
        </w:rPr>
      </w:pPr>
      <w:r w:rsidRPr="005C4EA4">
        <w:rPr>
          <w:lang w:val="fr-FR"/>
        </w:rPr>
        <w:t>[</w:t>
      </w:r>
      <w:r>
        <w:rPr>
          <w:lang w:val="fr-FR"/>
        </w:rPr>
        <w:t>32</w:t>
      </w:r>
      <w:r w:rsidRPr="005C4EA4">
        <w:rPr>
          <w:lang w:val="fr-FR"/>
        </w:rPr>
        <w:t>.</w:t>
      </w:r>
      <w:r>
        <w:rPr>
          <w:lang w:val="fr-FR"/>
        </w:rPr>
        <w:tab/>
      </w:r>
      <w:r w:rsidRPr="005C4EA4">
        <w:rPr>
          <w:rFonts w:eastAsia="Times New Roman"/>
          <w:i/>
          <w:iCs/>
          <w:color w:val="000000" w:themeColor="text1"/>
          <w:lang w:val="fr-FR"/>
        </w:rPr>
        <w:t xml:space="preserve">Note </w:t>
      </w:r>
      <w:r>
        <w:rPr>
          <w:rFonts w:eastAsia="Times New Roman"/>
          <w:i/>
          <w:iCs/>
          <w:color w:val="000000" w:themeColor="text1"/>
          <w:lang w:val="fr-FR"/>
        </w:rPr>
        <w:t xml:space="preserve">également </w:t>
      </w:r>
      <w:r w:rsidRPr="005C4EA4">
        <w:rPr>
          <w:rFonts w:eastAsia="Times New Roman"/>
          <w:color w:val="000000" w:themeColor="text1"/>
          <w:lang w:val="fr-FR"/>
        </w:rPr>
        <w:t>l</w:t>
      </w:r>
      <w:r w:rsidR="002D22B6">
        <w:rPr>
          <w:rFonts w:eastAsia="Times New Roman"/>
          <w:color w:val="000000" w:themeColor="text1"/>
          <w:lang w:val="fr-FR"/>
        </w:rPr>
        <w:t>’</w:t>
      </w:r>
      <w:r w:rsidRPr="005C4EA4">
        <w:rPr>
          <w:rFonts w:eastAsia="Times New Roman"/>
          <w:color w:val="000000" w:themeColor="text1"/>
          <w:lang w:val="fr-FR"/>
        </w:rPr>
        <w:t>importance d</w:t>
      </w:r>
      <w:r w:rsidR="002D22B6">
        <w:rPr>
          <w:rFonts w:eastAsia="Times New Roman"/>
          <w:color w:val="000000" w:themeColor="text1"/>
          <w:lang w:val="fr-FR"/>
        </w:rPr>
        <w:t>’</w:t>
      </w:r>
      <w:r w:rsidRPr="005C4EA4">
        <w:rPr>
          <w:rFonts w:eastAsia="Times New Roman"/>
          <w:color w:val="000000" w:themeColor="text1"/>
          <w:lang w:val="fr-FR"/>
        </w:rPr>
        <w:t xml:space="preserve">une évaluation réaliste du financement nécessaire et disponible pour </w:t>
      </w:r>
      <w:r>
        <w:rPr>
          <w:rFonts w:eastAsia="Times New Roman"/>
          <w:color w:val="000000" w:themeColor="text1"/>
          <w:lang w:val="fr-FR"/>
        </w:rPr>
        <w:t>l</w:t>
      </w:r>
      <w:r w:rsidR="002D22B6">
        <w:rPr>
          <w:rFonts w:eastAsia="Times New Roman"/>
          <w:color w:val="000000" w:themeColor="text1"/>
          <w:lang w:val="fr-FR"/>
        </w:rPr>
        <w:t>’</w:t>
      </w:r>
      <w:r>
        <w:rPr>
          <w:rFonts w:eastAsia="Times New Roman"/>
          <w:color w:val="000000" w:themeColor="text1"/>
          <w:lang w:val="fr-FR"/>
        </w:rPr>
        <w:t>application</w:t>
      </w:r>
      <w:r w:rsidRPr="005C4EA4">
        <w:rPr>
          <w:rFonts w:eastAsia="Times New Roman"/>
          <w:color w:val="000000" w:themeColor="text1"/>
          <w:lang w:val="fr-FR"/>
        </w:rPr>
        <w:t xml:space="preserve"> de la Convention et de </w:t>
      </w:r>
      <w:r>
        <w:rPr>
          <w:rFonts w:eastAsia="Times New Roman"/>
          <w:color w:val="000000" w:themeColor="text1"/>
          <w:lang w:val="fr-FR"/>
        </w:rPr>
        <w:t>ses protocoles</w:t>
      </w:r>
      <w:r w:rsidRPr="005C4EA4">
        <w:rPr>
          <w:rFonts w:eastAsia="Times New Roman"/>
          <w:color w:val="000000" w:themeColor="text1"/>
          <w:lang w:val="fr-FR"/>
        </w:rPr>
        <w:t xml:space="preserve"> ainsi que du Cadre pendant la neuvième période de reconstitution </w:t>
      </w:r>
      <w:r w:rsidRPr="005C4EA4">
        <w:rPr>
          <w:lang w:val="fr-FR"/>
        </w:rPr>
        <w:t>des ressources de la Caisse du Fonds</w:t>
      </w:r>
      <w:r w:rsidR="006765C8">
        <w:rPr>
          <w:rFonts w:eastAsia="Times New Roman"/>
          <w:color w:val="000000" w:themeColor="text1"/>
          <w:lang w:val="fr-FR"/>
        </w:rPr>
        <w:t>;</w:t>
      </w:r>
      <w:r w:rsidRPr="005C4EA4">
        <w:rPr>
          <w:rFonts w:eastAsia="Times New Roman"/>
          <w:color w:val="000000" w:themeColor="text1"/>
          <w:lang w:val="fr-FR"/>
        </w:rPr>
        <w:t>]</w:t>
      </w:r>
    </w:p>
    <w:p w14:paraId="3CCA137D" w14:textId="3BB480CB" w:rsidR="009F489B" w:rsidRDefault="009F489B" w:rsidP="009F489B">
      <w:pPr>
        <w:pStyle w:val="CBDNormalNoNumber"/>
        <w:tabs>
          <w:tab w:val="clear" w:pos="567"/>
          <w:tab w:val="clear" w:pos="1134"/>
        </w:tabs>
        <w:ind w:firstLine="567"/>
        <w:rPr>
          <w:rFonts w:eastAsia="Times New Roman"/>
          <w:color w:val="000000" w:themeColor="text1"/>
          <w:lang w:val="fr-FR"/>
        </w:rPr>
      </w:pPr>
      <w:r w:rsidRPr="005C4EA4">
        <w:rPr>
          <w:rFonts w:eastAsia="Times New Roman"/>
          <w:color w:val="000000" w:themeColor="text1"/>
          <w:lang w:val="fr-FR"/>
        </w:rPr>
        <w:t>[</w:t>
      </w:r>
      <w:r>
        <w:rPr>
          <w:rFonts w:eastAsia="Times New Roman"/>
          <w:color w:val="000000" w:themeColor="text1"/>
          <w:lang w:val="fr-FR"/>
        </w:rPr>
        <w:t>33</w:t>
      </w:r>
      <w:r w:rsidRPr="005C4EA4">
        <w:rPr>
          <w:rFonts w:eastAsia="Times New Roman"/>
          <w:color w:val="000000" w:themeColor="text1"/>
          <w:lang w:val="fr-FR"/>
        </w:rPr>
        <w:t>.</w:t>
      </w:r>
      <w:r w:rsidRPr="005C4EA4">
        <w:rPr>
          <w:rFonts w:eastAsia="Times New Roman"/>
          <w:color w:val="000000" w:themeColor="text1"/>
          <w:lang w:val="fr-FR"/>
        </w:rPr>
        <w:tab/>
      </w:r>
      <w:r w:rsidRPr="005C4EA4">
        <w:rPr>
          <w:rFonts w:eastAsia="Times New Roman"/>
          <w:i/>
          <w:iCs/>
          <w:color w:val="000000" w:themeColor="text1"/>
          <w:lang w:val="fr-FR"/>
        </w:rPr>
        <w:t xml:space="preserve">Souligne </w:t>
      </w:r>
      <w:r>
        <w:rPr>
          <w:rFonts w:eastAsia="Times New Roman"/>
          <w:color w:val="000000" w:themeColor="text1"/>
          <w:lang w:val="fr-FR"/>
        </w:rPr>
        <w:t>qu</w:t>
      </w:r>
      <w:r w:rsidR="002D22B6">
        <w:rPr>
          <w:rFonts w:eastAsia="Times New Roman"/>
          <w:color w:val="000000" w:themeColor="text1"/>
          <w:lang w:val="fr-FR"/>
        </w:rPr>
        <w:t>’</w:t>
      </w:r>
      <w:r>
        <w:rPr>
          <w:rFonts w:eastAsia="Times New Roman"/>
          <w:color w:val="000000" w:themeColor="text1"/>
          <w:lang w:val="fr-FR"/>
        </w:rPr>
        <w:t>il importe</w:t>
      </w:r>
      <w:r w:rsidRPr="005C4EA4">
        <w:rPr>
          <w:rFonts w:eastAsia="Times New Roman"/>
          <w:color w:val="000000" w:themeColor="text1"/>
          <w:lang w:val="fr-FR"/>
        </w:rPr>
        <w:t xml:space="preserve"> de renforcer le soutien technique et institutionnel aux </w:t>
      </w:r>
      <w:r>
        <w:rPr>
          <w:rFonts w:eastAsia="Times New Roman"/>
          <w:color w:val="000000" w:themeColor="text1"/>
          <w:lang w:val="fr-FR"/>
        </w:rPr>
        <w:t>Parties</w:t>
      </w:r>
      <w:r w:rsidRPr="005C4EA4">
        <w:rPr>
          <w:rFonts w:eastAsia="Times New Roman"/>
          <w:color w:val="000000" w:themeColor="text1"/>
          <w:lang w:val="fr-FR"/>
        </w:rPr>
        <w:t xml:space="preserve"> </w:t>
      </w:r>
      <w:r>
        <w:rPr>
          <w:rFonts w:eastAsia="Times New Roman"/>
          <w:color w:val="000000" w:themeColor="text1"/>
          <w:lang w:val="fr-FR"/>
        </w:rPr>
        <w:t>remplissant les conditions requises</w:t>
      </w:r>
      <w:r w:rsidRPr="005C4EA4">
        <w:rPr>
          <w:rFonts w:eastAsia="Times New Roman"/>
          <w:color w:val="000000" w:themeColor="text1"/>
          <w:lang w:val="fr-FR"/>
        </w:rPr>
        <w:t xml:space="preserve"> afin que leurs besoins soient pleinement pris en compte dans les évaluations futures</w:t>
      </w:r>
      <w:r w:rsidR="006765C8">
        <w:rPr>
          <w:rFonts w:eastAsia="Times New Roman"/>
          <w:color w:val="000000" w:themeColor="text1"/>
          <w:lang w:val="fr-FR"/>
        </w:rPr>
        <w:t>;</w:t>
      </w:r>
      <w:r w:rsidRPr="005C4EA4">
        <w:rPr>
          <w:rFonts w:eastAsia="Times New Roman"/>
          <w:color w:val="000000" w:themeColor="text1"/>
          <w:lang w:val="fr-FR"/>
        </w:rPr>
        <w:t>]</w:t>
      </w:r>
    </w:p>
    <w:p w14:paraId="2880D63B" w14:textId="626D6B86" w:rsidR="00B66E12" w:rsidRDefault="009F489B" w:rsidP="00B66E12">
      <w:pPr>
        <w:pStyle w:val="CBDNormalNoNumber"/>
        <w:tabs>
          <w:tab w:val="clear" w:pos="567"/>
          <w:tab w:val="clear" w:pos="1134"/>
        </w:tabs>
        <w:ind w:firstLine="567"/>
        <w:rPr>
          <w:lang w:val="fr-FR"/>
        </w:rPr>
      </w:pPr>
      <w:r>
        <w:rPr>
          <w:iCs/>
          <w:lang w:val="fr-FR"/>
        </w:rPr>
        <w:t>[34</w:t>
      </w:r>
      <w:r w:rsidRPr="005C4EA4">
        <w:rPr>
          <w:iCs/>
          <w:lang w:val="fr-FR"/>
        </w:rPr>
        <w:t>.</w:t>
      </w:r>
      <w:r w:rsidRPr="005C4EA4">
        <w:rPr>
          <w:color w:val="000000" w:themeColor="text1"/>
          <w:lang w:val="fr-FR"/>
        </w:rPr>
        <w:t xml:space="preserve"> </w:t>
      </w:r>
      <w:r w:rsidR="001E3C51">
        <w:rPr>
          <w:color w:val="000000" w:themeColor="text1"/>
          <w:lang w:val="fr-FR"/>
        </w:rPr>
        <w:tab/>
      </w:r>
      <w:r w:rsidRPr="005C4EA4">
        <w:rPr>
          <w:i/>
          <w:iCs/>
          <w:lang w:val="fr-FR"/>
        </w:rPr>
        <w:t xml:space="preserve">Adopte </w:t>
      </w:r>
      <w:r w:rsidRPr="005C4EA4">
        <w:rPr>
          <w:iCs/>
          <w:kern w:val="22"/>
          <w:lang w:val="fr-FR" w:eastAsia="zh-CN"/>
        </w:rPr>
        <w:t xml:space="preserve">le mandat pour une évaluation complète du montant des fonds nécessaires pour aider les </w:t>
      </w:r>
      <w:r>
        <w:rPr>
          <w:iCs/>
          <w:kern w:val="22"/>
          <w:lang w:val="fr-FR" w:eastAsia="zh-CN"/>
        </w:rPr>
        <w:t>Parties qui sont des pays en développement</w:t>
      </w:r>
      <w:r w:rsidRPr="005C4EA4">
        <w:rPr>
          <w:iCs/>
          <w:kern w:val="22"/>
          <w:lang w:val="fr-FR" w:eastAsia="zh-CN"/>
        </w:rPr>
        <w:t xml:space="preserve">, en particulier </w:t>
      </w:r>
      <w:r w:rsidRPr="005C4EA4">
        <w:rPr>
          <w:lang w:val="fr-FR"/>
        </w:rPr>
        <w:t xml:space="preserve">les </w:t>
      </w:r>
      <w:r>
        <w:rPr>
          <w:lang w:val="fr-FR"/>
        </w:rPr>
        <w:t xml:space="preserve">moins </w:t>
      </w:r>
      <w:r w:rsidRPr="005C4EA4">
        <w:rPr>
          <w:lang w:val="fr-FR"/>
        </w:rPr>
        <w:t>avancés</w:t>
      </w:r>
      <w:r w:rsidR="00995490">
        <w:rPr>
          <w:lang w:val="fr-FR"/>
        </w:rPr>
        <w:t xml:space="preserve"> d</w:t>
      </w:r>
      <w:r w:rsidR="002D22B6">
        <w:rPr>
          <w:lang w:val="fr-FR"/>
        </w:rPr>
        <w:t>’</w:t>
      </w:r>
      <w:r w:rsidR="00995490">
        <w:rPr>
          <w:lang w:val="fr-FR"/>
        </w:rPr>
        <w:t>entre eux</w:t>
      </w:r>
      <w:r>
        <w:rPr>
          <w:lang w:val="fr-FR"/>
        </w:rPr>
        <w:t xml:space="preserve"> et</w:t>
      </w:r>
      <w:r w:rsidRPr="00CD3DB4">
        <w:rPr>
          <w:lang w:val="fr-FR"/>
        </w:rPr>
        <w:t xml:space="preserve"> </w:t>
      </w:r>
      <w:r w:rsidRPr="005C4EA4">
        <w:rPr>
          <w:lang w:val="fr-FR"/>
        </w:rPr>
        <w:t>les petits</w:t>
      </w:r>
      <w:r>
        <w:rPr>
          <w:lang w:val="fr-FR"/>
        </w:rPr>
        <w:t xml:space="preserve"> </w:t>
      </w:r>
      <w:r w:rsidRPr="005C4EA4">
        <w:rPr>
          <w:lang w:val="fr-FR"/>
        </w:rPr>
        <w:t xml:space="preserve">États insulaires en développement, </w:t>
      </w:r>
      <w:r w:rsidRPr="005C4EA4">
        <w:rPr>
          <w:iCs/>
          <w:kern w:val="22"/>
          <w:lang w:val="fr-FR" w:eastAsia="zh-CN"/>
        </w:rPr>
        <w:t xml:space="preserve">et </w:t>
      </w:r>
      <w:r w:rsidR="001E3C51">
        <w:rPr>
          <w:iCs/>
          <w:kern w:val="22"/>
          <w:lang w:val="fr-FR" w:eastAsia="zh-CN"/>
        </w:rPr>
        <w:t xml:space="preserve">les Parties </w:t>
      </w:r>
      <w:r w:rsidRPr="005C4EA4">
        <w:rPr>
          <w:iCs/>
          <w:kern w:val="22"/>
          <w:lang w:val="fr-FR" w:eastAsia="zh-CN"/>
        </w:rPr>
        <w:t>à économie en transition, conformément aux orientations fournies par la Conférence des Parties, à s</w:t>
      </w:r>
      <w:r w:rsidR="002D22B6">
        <w:rPr>
          <w:iCs/>
          <w:kern w:val="22"/>
          <w:lang w:val="fr-FR" w:eastAsia="zh-CN"/>
        </w:rPr>
        <w:t>’</w:t>
      </w:r>
      <w:r w:rsidRPr="005C4EA4">
        <w:rPr>
          <w:iCs/>
          <w:kern w:val="22"/>
          <w:lang w:val="fr-FR" w:eastAsia="zh-CN"/>
        </w:rPr>
        <w:t xml:space="preserve">acquitter de leurs engagements au titre de la Convention et de </w:t>
      </w:r>
      <w:r>
        <w:rPr>
          <w:iCs/>
          <w:kern w:val="22"/>
          <w:lang w:val="fr-FR" w:eastAsia="zh-CN"/>
        </w:rPr>
        <w:t>ses protocoles</w:t>
      </w:r>
      <w:r w:rsidRPr="005C4EA4">
        <w:rPr>
          <w:iCs/>
          <w:kern w:val="22"/>
          <w:lang w:val="fr-FR" w:eastAsia="zh-CN"/>
        </w:rPr>
        <w:t xml:space="preserve"> durant la dixième période de reconstitution des ressources de la Caisse du Fonds </w:t>
      </w:r>
      <w:r w:rsidRPr="005C4EA4">
        <w:rPr>
          <w:lang w:val="fr-FR"/>
        </w:rPr>
        <w:t>(juillet 2030-juin 2034),</w:t>
      </w:r>
      <w:r w:rsidRPr="005C4EA4">
        <w:rPr>
          <w:iCs/>
          <w:kern w:val="22"/>
          <w:lang w:val="fr-FR" w:eastAsia="zh-CN"/>
        </w:rPr>
        <w:t xml:space="preserve"> </w:t>
      </w:r>
      <w:r w:rsidR="00B66E12">
        <w:rPr>
          <w:iCs/>
          <w:kern w:val="22"/>
          <w:lang w:val="fr-FR" w:eastAsia="zh-CN"/>
        </w:rPr>
        <w:t>figurant</w:t>
      </w:r>
      <w:r w:rsidRPr="005C4EA4">
        <w:rPr>
          <w:iCs/>
          <w:kern w:val="22"/>
          <w:lang w:val="fr-FR" w:eastAsia="zh-CN"/>
        </w:rPr>
        <w:t xml:space="preserve"> dans l</w:t>
      </w:r>
      <w:r w:rsidR="002D22B6">
        <w:rPr>
          <w:iCs/>
          <w:kern w:val="22"/>
          <w:lang w:val="fr-FR" w:eastAsia="zh-CN"/>
        </w:rPr>
        <w:t>’</w:t>
      </w:r>
      <w:r w:rsidRPr="005C4EA4">
        <w:rPr>
          <w:iCs/>
          <w:kern w:val="22"/>
          <w:lang w:val="fr-FR" w:eastAsia="zh-CN"/>
        </w:rPr>
        <w:t xml:space="preserve">annexe I </w:t>
      </w:r>
      <w:r w:rsidR="00B66E12">
        <w:rPr>
          <w:iCs/>
          <w:kern w:val="22"/>
          <w:lang w:val="fr-FR" w:eastAsia="zh-CN"/>
        </w:rPr>
        <w:t>à</w:t>
      </w:r>
      <w:r w:rsidRPr="005C4EA4">
        <w:rPr>
          <w:iCs/>
          <w:kern w:val="22"/>
          <w:lang w:val="fr-FR" w:eastAsia="zh-CN"/>
        </w:rPr>
        <w:t xml:space="preserve"> la présente décision, en </w:t>
      </w:r>
      <w:r w:rsidRPr="00072F9F">
        <w:rPr>
          <w:iCs/>
          <w:kern w:val="22"/>
          <w:lang w:val="fr-FR" w:eastAsia="zh-CN"/>
        </w:rPr>
        <w:t>notant que l</w:t>
      </w:r>
      <w:r w:rsidR="002D22B6">
        <w:rPr>
          <w:iCs/>
          <w:kern w:val="22"/>
          <w:lang w:val="fr-FR" w:eastAsia="zh-CN"/>
        </w:rPr>
        <w:t>’</w:t>
      </w:r>
      <w:r w:rsidRPr="00072F9F">
        <w:rPr>
          <w:iCs/>
          <w:kern w:val="22"/>
          <w:lang w:val="fr-FR" w:eastAsia="zh-CN"/>
        </w:rPr>
        <w:t xml:space="preserve">évaluation devrait être menée </w:t>
      </w:r>
      <w:r>
        <w:rPr>
          <w:iCs/>
          <w:kern w:val="22"/>
          <w:lang w:val="fr-FR" w:eastAsia="zh-CN"/>
        </w:rPr>
        <w:t>de manière</w:t>
      </w:r>
      <w:r w:rsidRPr="005C4EA4">
        <w:rPr>
          <w:iCs/>
          <w:kern w:val="22"/>
          <w:lang w:val="fr-FR" w:eastAsia="zh-CN"/>
        </w:rPr>
        <w:t xml:space="preserve"> à ce que la </w:t>
      </w:r>
      <w:r w:rsidRPr="005C4EA4">
        <w:rPr>
          <w:color w:val="000000" w:themeColor="text1"/>
          <w:lang w:val="fr-FR"/>
        </w:rPr>
        <w:t xml:space="preserve">charge administrative ne soit pas excessive et en fournissant un soutien financier et technique pour la collecte de données dans les </w:t>
      </w:r>
      <w:r w:rsidR="00B66E12">
        <w:rPr>
          <w:color w:val="000000" w:themeColor="text1"/>
          <w:lang w:val="fr-FR"/>
        </w:rPr>
        <w:t xml:space="preserve">Parties qui sont des </w:t>
      </w:r>
      <w:r>
        <w:rPr>
          <w:color w:val="000000" w:themeColor="text1"/>
          <w:lang w:val="fr-FR"/>
        </w:rPr>
        <w:t>pays en développement</w:t>
      </w:r>
      <w:r w:rsidRPr="005C4EA4">
        <w:rPr>
          <w:lang w:val="fr-FR"/>
        </w:rPr>
        <w:t xml:space="preserve">;] </w:t>
      </w:r>
    </w:p>
    <w:p w14:paraId="2B2F6869" w14:textId="71777A79" w:rsidR="00B66E12" w:rsidRDefault="009F489B" w:rsidP="00B66E12">
      <w:pPr>
        <w:pStyle w:val="CBDNormalNoNumber"/>
        <w:tabs>
          <w:tab w:val="clear" w:pos="567"/>
          <w:tab w:val="clear" w:pos="1134"/>
        </w:tabs>
        <w:ind w:firstLine="567"/>
        <w:rPr>
          <w:color w:val="000000" w:themeColor="text1"/>
          <w:lang w:val="fr-FR"/>
        </w:rPr>
      </w:pPr>
      <w:r w:rsidRPr="005C4EA4">
        <w:rPr>
          <w:lang w:val="fr-FR"/>
        </w:rPr>
        <w:t>[</w:t>
      </w:r>
      <w:r w:rsidR="00B66E12">
        <w:rPr>
          <w:lang w:val="fr-FR"/>
        </w:rPr>
        <w:t>35</w:t>
      </w:r>
      <w:r w:rsidRPr="005C4EA4">
        <w:rPr>
          <w:lang w:val="fr-FR"/>
        </w:rPr>
        <w:t>.</w:t>
      </w:r>
      <w:r w:rsidRPr="005C4EA4">
        <w:rPr>
          <w:i/>
          <w:iCs/>
          <w:color w:val="000000" w:themeColor="text1"/>
          <w:lang w:val="fr-FR"/>
        </w:rPr>
        <w:tab/>
        <w:t>Encourage</w:t>
      </w:r>
      <w:r w:rsidRPr="005C4EA4">
        <w:rPr>
          <w:color w:val="000000" w:themeColor="text1"/>
          <w:lang w:val="fr-FR"/>
        </w:rPr>
        <w:t xml:space="preserve"> les Parties à mettre en place des plateformes nationales pour la planification et le suivi des projets relatifs à la biodiversité, qui soient accessibles aux parties prenantes</w:t>
      </w:r>
      <w:r>
        <w:rPr>
          <w:color w:val="000000" w:themeColor="text1"/>
          <w:lang w:val="fr-FR"/>
        </w:rPr>
        <w:t xml:space="preserve"> et </w:t>
      </w:r>
      <w:r w:rsidRPr="005C4EA4">
        <w:rPr>
          <w:color w:val="000000" w:themeColor="text1"/>
          <w:lang w:val="fr-FR"/>
        </w:rPr>
        <w:t>régulièrement actualisées</w:t>
      </w:r>
      <w:r w:rsidR="006765C8">
        <w:rPr>
          <w:color w:val="000000" w:themeColor="text1"/>
          <w:lang w:val="fr-FR"/>
        </w:rPr>
        <w:t>;</w:t>
      </w:r>
      <w:r w:rsidRPr="005C4EA4">
        <w:rPr>
          <w:color w:val="000000" w:themeColor="text1"/>
          <w:lang w:val="fr-FR"/>
        </w:rPr>
        <w:t>]</w:t>
      </w:r>
    </w:p>
    <w:p w14:paraId="592FF582" w14:textId="5E02A254" w:rsidR="00B66E12" w:rsidRDefault="009F489B" w:rsidP="00B66E12">
      <w:pPr>
        <w:pStyle w:val="CBDNormalNoNumber"/>
        <w:tabs>
          <w:tab w:val="clear" w:pos="567"/>
          <w:tab w:val="clear" w:pos="1134"/>
        </w:tabs>
        <w:ind w:firstLine="567"/>
        <w:rPr>
          <w:lang w:val="fr-FR"/>
        </w:rPr>
      </w:pPr>
      <w:r w:rsidRPr="005C4EA4">
        <w:rPr>
          <w:lang w:val="fr-FR"/>
        </w:rPr>
        <w:t>[</w:t>
      </w:r>
      <w:r w:rsidR="00B66E12">
        <w:rPr>
          <w:lang w:val="fr-FR"/>
        </w:rPr>
        <w:t>36</w:t>
      </w:r>
      <w:r w:rsidRPr="005C4EA4">
        <w:rPr>
          <w:lang w:val="fr-FR"/>
        </w:rPr>
        <w:t>.</w:t>
      </w:r>
      <w:r w:rsidRPr="005C4EA4">
        <w:rPr>
          <w:i/>
          <w:iCs/>
          <w:lang w:val="fr-FR"/>
        </w:rPr>
        <w:tab/>
        <w:t>Adopte</w:t>
      </w:r>
      <w:r w:rsidRPr="005C4EA4">
        <w:rPr>
          <w:lang w:val="fr-FR"/>
        </w:rPr>
        <w:t xml:space="preserve"> le mandat pour le septième examen quadriennal de l</w:t>
      </w:r>
      <w:r w:rsidR="002D22B6">
        <w:rPr>
          <w:lang w:val="fr-FR"/>
        </w:rPr>
        <w:t>’</w:t>
      </w:r>
      <w:r w:rsidRPr="005C4EA4">
        <w:rPr>
          <w:lang w:val="fr-FR"/>
        </w:rPr>
        <w:t>efficacité du mécanisme de financement, figur</w:t>
      </w:r>
      <w:r w:rsidR="00B66E12">
        <w:rPr>
          <w:lang w:val="fr-FR"/>
        </w:rPr>
        <w:t>ant</w:t>
      </w:r>
      <w:r w:rsidRPr="005C4EA4">
        <w:rPr>
          <w:lang w:val="fr-FR"/>
        </w:rPr>
        <w:t xml:space="preserve"> à l</w:t>
      </w:r>
      <w:r w:rsidR="002D22B6">
        <w:rPr>
          <w:lang w:val="fr-FR"/>
        </w:rPr>
        <w:t>’</w:t>
      </w:r>
      <w:r w:rsidRPr="005C4EA4">
        <w:rPr>
          <w:lang w:val="fr-FR"/>
        </w:rPr>
        <w:t xml:space="preserve">annexe II </w:t>
      </w:r>
      <w:r w:rsidR="00B66E12">
        <w:rPr>
          <w:lang w:val="fr-FR"/>
        </w:rPr>
        <w:t>à</w:t>
      </w:r>
      <w:r w:rsidRPr="005C4EA4">
        <w:rPr>
          <w:lang w:val="fr-FR"/>
        </w:rPr>
        <w:t xml:space="preserve"> la présente décision</w:t>
      </w:r>
      <w:r w:rsidR="006765C8">
        <w:rPr>
          <w:lang w:val="fr-FR"/>
        </w:rPr>
        <w:t>;</w:t>
      </w:r>
      <w:r w:rsidRPr="005C4EA4">
        <w:rPr>
          <w:lang w:val="fr-FR"/>
        </w:rPr>
        <w:t xml:space="preserve">] </w:t>
      </w:r>
    </w:p>
    <w:p w14:paraId="5E5BDE1E" w14:textId="5E719F61" w:rsidR="00B66E12" w:rsidRDefault="00B66E12" w:rsidP="00B66E12">
      <w:pPr>
        <w:pStyle w:val="CBDNormalNoNumber"/>
        <w:tabs>
          <w:tab w:val="clear" w:pos="567"/>
          <w:tab w:val="clear" w:pos="1134"/>
        </w:tabs>
        <w:ind w:firstLine="567"/>
        <w:rPr>
          <w:lang w:val="fr-FR"/>
        </w:rPr>
      </w:pPr>
      <w:r>
        <w:rPr>
          <w:lang w:val="fr-FR"/>
        </w:rPr>
        <w:t>37</w:t>
      </w:r>
      <w:r w:rsidR="009F489B" w:rsidRPr="005C4EA4">
        <w:rPr>
          <w:lang w:val="fr-FR"/>
        </w:rPr>
        <w:t>.</w:t>
      </w:r>
      <w:r w:rsidR="009F489B" w:rsidRPr="005C4EA4">
        <w:rPr>
          <w:i/>
          <w:iCs/>
          <w:lang w:val="fr-FR"/>
        </w:rPr>
        <w:tab/>
        <w:t>Invite</w:t>
      </w:r>
      <w:r w:rsidR="009F489B" w:rsidRPr="005C4EA4">
        <w:rPr>
          <w:lang w:val="fr-FR"/>
        </w:rPr>
        <w:t xml:space="preserve"> les Parties, les autres gouvernements et les organisations </w:t>
      </w:r>
      <w:r>
        <w:rPr>
          <w:lang w:val="fr-FR"/>
        </w:rPr>
        <w:t>compétentes</w:t>
      </w:r>
      <w:r w:rsidR="009F489B" w:rsidRPr="005C4EA4">
        <w:rPr>
          <w:lang w:val="fr-FR"/>
        </w:rPr>
        <w:t xml:space="preserve">, ainsi que les </w:t>
      </w:r>
      <w:r w:rsidR="009F489B">
        <w:rPr>
          <w:lang w:val="fr-FR"/>
        </w:rPr>
        <w:t>peuples autochtones et communautés locales</w:t>
      </w:r>
      <w:r w:rsidR="009F489B" w:rsidRPr="005C4EA4">
        <w:rPr>
          <w:lang w:val="fr-FR"/>
        </w:rPr>
        <w:t>, les femmes et les jeunes, à contribuer et à participer au septième examen quadriennal de l</w:t>
      </w:r>
      <w:r w:rsidR="002D22B6">
        <w:rPr>
          <w:lang w:val="fr-FR"/>
        </w:rPr>
        <w:t>’</w:t>
      </w:r>
      <w:r w:rsidR="009F489B" w:rsidRPr="005C4EA4">
        <w:rPr>
          <w:lang w:val="fr-FR"/>
        </w:rPr>
        <w:t xml:space="preserve">efficacité du mécanisme de financement, </w:t>
      </w:r>
      <w:r>
        <w:rPr>
          <w:lang w:val="fr-FR"/>
        </w:rPr>
        <w:t>comme énoncé dans</w:t>
      </w:r>
      <w:r w:rsidR="009F489B" w:rsidRPr="005C4EA4">
        <w:rPr>
          <w:lang w:val="fr-FR"/>
        </w:rPr>
        <w:t xml:space="preserve"> le mandat</w:t>
      </w:r>
      <w:r w:rsidR="006765C8">
        <w:rPr>
          <w:lang w:val="fr-FR"/>
        </w:rPr>
        <w:t>;</w:t>
      </w:r>
    </w:p>
    <w:p w14:paraId="7FEE39B8" w14:textId="11BD8697" w:rsidR="009F489B" w:rsidRPr="00B66E12" w:rsidRDefault="00B66E12" w:rsidP="00B66E12">
      <w:pPr>
        <w:pStyle w:val="CBDNormalNoNumber"/>
        <w:tabs>
          <w:tab w:val="clear" w:pos="567"/>
          <w:tab w:val="clear" w:pos="1134"/>
        </w:tabs>
        <w:ind w:firstLine="567"/>
        <w:rPr>
          <w:lang w:val="fr-FR"/>
        </w:rPr>
      </w:pPr>
      <w:r>
        <w:rPr>
          <w:lang w:val="fr-FR"/>
        </w:rPr>
        <w:t>38</w:t>
      </w:r>
      <w:r w:rsidR="009F489B" w:rsidRPr="005C4EA4">
        <w:rPr>
          <w:lang w:val="fr-FR"/>
        </w:rPr>
        <w:t>.</w:t>
      </w:r>
      <w:r w:rsidR="009F489B" w:rsidRPr="005C4EA4">
        <w:rPr>
          <w:lang w:val="fr-FR"/>
        </w:rPr>
        <w:tab/>
      </w:r>
      <w:r w:rsidR="009F489B" w:rsidRPr="005C4EA4">
        <w:rPr>
          <w:i/>
          <w:iCs/>
          <w:color w:val="000000" w:themeColor="text1"/>
          <w:lang w:val="fr-FR"/>
        </w:rPr>
        <w:t xml:space="preserve">Souligne </w:t>
      </w:r>
      <w:r>
        <w:rPr>
          <w:color w:val="000000" w:themeColor="text1"/>
          <w:lang w:val="fr-FR"/>
        </w:rPr>
        <w:t>qu</w:t>
      </w:r>
      <w:r w:rsidR="002D22B6">
        <w:rPr>
          <w:color w:val="000000" w:themeColor="text1"/>
          <w:lang w:val="fr-FR"/>
        </w:rPr>
        <w:t>’</w:t>
      </w:r>
      <w:r>
        <w:rPr>
          <w:color w:val="000000" w:themeColor="text1"/>
          <w:lang w:val="fr-FR"/>
        </w:rPr>
        <w:t>il importe</w:t>
      </w:r>
      <w:r w:rsidR="009F489B" w:rsidRPr="005C4EA4">
        <w:rPr>
          <w:color w:val="000000" w:themeColor="text1"/>
          <w:lang w:val="fr-FR"/>
        </w:rPr>
        <w:t xml:space="preserve"> d</w:t>
      </w:r>
      <w:r w:rsidR="002D22B6">
        <w:rPr>
          <w:color w:val="000000" w:themeColor="text1"/>
          <w:lang w:val="fr-FR"/>
        </w:rPr>
        <w:t>’</w:t>
      </w:r>
      <w:r w:rsidR="009F489B" w:rsidRPr="005C4EA4">
        <w:rPr>
          <w:color w:val="000000" w:themeColor="text1"/>
          <w:lang w:val="fr-FR"/>
        </w:rPr>
        <w:t>intégrer [dans l</w:t>
      </w:r>
      <w:r w:rsidR="002D22B6">
        <w:rPr>
          <w:color w:val="000000" w:themeColor="text1"/>
          <w:lang w:val="fr-FR"/>
        </w:rPr>
        <w:t>’</w:t>
      </w:r>
      <w:r w:rsidR="009F489B" w:rsidRPr="005C4EA4">
        <w:rPr>
          <w:color w:val="000000" w:themeColor="text1"/>
          <w:lang w:val="fr-FR"/>
        </w:rPr>
        <w:t xml:space="preserve">examen quadriennal] des indicateurs spécifiques pour les </w:t>
      </w:r>
      <w:r w:rsidR="009F489B">
        <w:rPr>
          <w:color w:val="000000" w:themeColor="text1"/>
          <w:lang w:val="fr-FR"/>
        </w:rPr>
        <w:t>Parties</w:t>
      </w:r>
      <w:r w:rsidR="009F489B" w:rsidRPr="005C4EA4">
        <w:rPr>
          <w:color w:val="000000" w:themeColor="text1"/>
          <w:lang w:val="fr-FR"/>
        </w:rPr>
        <w:t xml:space="preserve"> </w:t>
      </w:r>
      <w:r>
        <w:rPr>
          <w:color w:val="000000" w:themeColor="text1"/>
          <w:lang w:val="fr-FR"/>
        </w:rPr>
        <w:t>remplissant les conditions requise</w:t>
      </w:r>
      <w:r w:rsidR="009F489B" w:rsidRPr="005C4EA4">
        <w:rPr>
          <w:color w:val="000000" w:themeColor="text1"/>
          <w:lang w:val="fr-FR"/>
        </w:rPr>
        <w:t>s, en particulier en ce qui concerne le nombre de projets financés, les délais de décaissement et l</w:t>
      </w:r>
      <w:r w:rsidR="002D22B6">
        <w:rPr>
          <w:color w:val="000000" w:themeColor="text1"/>
          <w:lang w:val="fr-FR"/>
        </w:rPr>
        <w:t>’</w:t>
      </w:r>
      <w:r w:rsidR="009F489B" w:rsidRPr="005C4EA4">
        <w:rPr>
          <w:color w:val="000000" w:themeColor="text1"/>
          <w:lang w:val="fr-FR"/>
        </w:rPr>
        <w:t>incidence sur les communautés locales</w:t>
      </w:r>
      <w:r w:rsidR="006765C8">
        <w:rPr>
          <w:color w:val="000000" w:themeColor="text1"/>
          <w:lang w:val="fr-FR"/>
        </w:rPr>
        <w:t>;</w:t>
      </w:r>
      <w:r w:rsidR="009F489B" w:rsidRPr="005C4EA4">
        <w:rPr>
          <w:color w:val="000000" w:themeColor="text1"/>
          <w:lang w:val="fr-FR"/>
        </w:rPr>
        <w:t xml:space="preserve"> </w:t>
      </w:r>
    </w:p>
    <w:p w14:paraId="2386D247" w14:textId="57B7FCC1" w:rsidR="00BB79C3" w:rsidRDefault="00B66E12" w:rsidP="00BB79C3">
      <w:pPr>
        <w:pStyle w:val="CBDDesicionText"/>
        <w:keepNext/>
        <w:ind w:left="0" w:firstLine="0"/>
        <w:rPr>
          <w:lang w:val="fr-FR"/>
        </w:rPr>
      </w:pPr>
      <w:r>
        <w:rPr>
          <w:lang w:val="fr-FR"/>
        </w:rPr>
        <w:tab/>
      </w:r>
      <w:r>
        <w:rPr>
          <w:lang w:val="fr-FR"/>
        </w:rPr>
        <w:tab/>
        <w:t>39</w:t>
      </w:r>
      <w:r w:rsidR="009F489B" w:rsidRPr="005C4EA4">
        <w:rPr>
          <w:lang w:val="fr-FR"/>
        </w:rPr>
        <w:t>.</w:t>
      </w:r>
      <w:r w:rsidR="009F489B" w:rsidRPr="005C4EA4">
        <w:rPr>
          <w:i/>
          <w:iCs/>
          <w:lang w:val="fr-FR"/>
        </w:rPr>
        <w:tab/>
        <w:t xml:space="preserve">Prie </w:t>
      </w:r>
      <w:r w:rsidR="009F489B" w:rsidRPr="005C4EA4">
        <w:rPr>
          <w:lang w:val="fr-FR"/>
        </w:rPr>
        <w:t>la Secrétaire exécutive, [sous réserve de la disponibilité des ressources]</w:t>
      </w:r>
      <w:r w:rsidR="001E3C51">
        <w:rPr>
          <w:lang w:val="fr-FR"/>
        </w:rPr>
        <w:t>, de :</w:t>
      </w:r>
      <w:r w:rsidR="009F489B" w:rsidRPr="005C4EA4">
        <w:rPr>
          <w:lang w:val="fr-FR"/>
        </w:rPr>
        <w:t xml:space="preserve"> </w:t>
      </w:r>
    </w:p>
    <w:p w14:paraId="20E83AA4" w14:textId="07DB974C" w:rsidR="00BB79C3" w:rsidRDefault="00BB79C3" w:rsidP="00BB79C3">
      <w:pPr>
        <w:pStyle w:val="CBDDesicionText"/>
        <w:keepNext/>
        <w:ind w:left="567" w:firstLine="0"/>
        <w:rPr>
          <w:lang w:val="fr-FR"/>
        </w:rPr>
      </w:pPr>
      <w:r>
        <w:rPr>
          <w:lang w:val="fr-FR"/>
        </w:rPr>
        <w:tab/>
      </w:r>
      <w:r w:rsidR="009F489B" w:rsidRPr="005C4EA4">
        <w:rPr>
          <w:lang w:val="fr-FR"/>
        </w:rPr>
        <w:t>[a)</w:t>
      </w:r>
      <w:r w:rsidR="009F489B" w:rsidRPr="005C4EA4">
        <w:rPr>
          <w:lang w:val="fr-FR"/>
        </w:rPr>
        <w:tab/>
      </w:r>
      <w:r w:rsidR="001E3C51">
        <w:rPr>
          <w:lang w:val="fr-FR"/>
        </w:rPr>
        <w:t>F</w:t>
      </w:r>
      <w:r w:rsidR="00B66E12">
        <w:rPr>
          <w:lang w:val="fr-FR"/>
        </w:rPr>
        <w:t>aire réaliser</w:t>
      </w:r>
      <w:r w:rsidR="009F489B" w:rsidRPr="005C4EA4">
        <w:rPr>
          <w:lang w:val="fr-FR"/>
        </w:rPr>
        <w:t xml:space="preserve"> et de diffuser un rapport sur le septième examen quadriennal de l</w:t>
      </w:r>
      <w:r w:rsidR="002D22B6">
        <w:rPr>
          <w:lang w:val="fr-FR"/>
        </w:rPr>
        <w:t>’</w:t>
      </w:r>
      <w:r w:rsidR="009F489B" w:rsidRPr="005C4EA4">
        <w:rPr>
          <w:lang w:val="fr-FR"/>
        </w:rPr>
        <w:t>efficacité du mécanisme de financement de manière que la Conférence des Parties puisse en prendre connaissance à sa dix-huitième réunion</w:t>
      </w:r>
      <w:r w:rsidR="006765C8">
        <w:rPr>
          <w:lang w:val="fr-FR"/>
        </w:rPr>
        <w:t>;</w:t>
      </w:r>
      <w:r w:rsidR="009F489B" w:rsidRPr="005C4EA4">
        <w:rPr>
          <w:lang w:val="fr-FR"/>
        </w:rPr>
        <w:t>]</w:t>
      </w:r>
    </w:p>
    <w:p w14:paraId="416DB690" w14:textId="068B32A0" w:rsidR="00BB79C3" w:rsidRDefault="00BB79C3" w:rsidP="00BB79C3">
      <w:pPr>
        <w:pStyle w:val="CBDDesicionText"/>
        <w:keepNext/>
        <w:ind w:left="567" w:firstLine="0"/>
        <w:rPr>
          <w:lang w:val="fr-FR"/>
        </w:rPr>
      </w:pPr>
      <w:r>
        <w:rPr>
          <w:lang w:val="fr-FR"/>
        </w:rPr>
        <w:tab/>
      </w:r>
      <w:r w:rsidR="009F489B" w:rsidRPr="005C4EA4">
        <w:rPr>
          <w:lang w:val="fr-FR"/>
        </w:rPr>
        <w:t>b)</w:t>
      </w:r>
      <w:r w:rsidR="009F489B" w:rsidRPr="005C4EA4">
        <w:rPr>
          <w:lang w:val="fr-FR"/>
        </w:rPr>
        <w:tab/>
      </w:r>
      <w:r w:rsidR="001E3C51">
        <w:rPr>
          <w:lang w:val="fr-FR"/>
        </w:rPr>
        <w:t xml:space="preserve">Préparer </w:t>
      </w:r>
      <w:r w:rsidR="009F489B" w:rsidRPr="00072F9F">
        <w:rPr>
          <w:lang w:val="fr-FR"/>
        </w:rPr>
        <w:t>un rapport d</w:t>
      </w:r>
      <w:r w:rsidR="002D22B6">
        <w:rPr>
          <w:lang w:val="fr-FR"/>
        </w:rPr>
        <w:t>’</w:t>
      </w:r>
      <w:r w:rsidR="009F489B" w:rsidRPr="00072F9F">
        <w:rPr>
          <w:lang w:val="fr-FR"/>
        </w:rPr>
        <w:t>évaluation complète du montant des fonds nécessaires pour aider les</w:t>
      </w:r>
      <w:r w:rsidR="00B66E12">
        <w:rPr>
          <w:lang w:val="fr-FR"/>
        </w:rPr>
        <w:t xml:space="preserve"> Parties qui sont des</w:t>
      </w:r>
      <w:r w:rsidR="009F489B" w:rsidRPr="00072F9F">
        <w:rPr>
          <w:lang w:val="fr-FR"/>
        </w:rPr>
        <w:t xml:space="preserve"> pays en développement, en particulier les moins avancés </w:t>
      </w:r>
      <w:r w:rsidR="00F42C49">
        <w:rPr>
          <w:lang w:val="fr-FR"/>
        </w:rPr>
        <w:t>d</w:t>
      </w:r>
      <w:r w:rsidR="002D22B6">
        <w:rPr>
          <w:lang w:val="fr-FR"/>
        </w:rPr>
        <w:t>’</w:t>
      </w:r>
      <w:r w:rsidR="00F42C49">
        <w:rPr>
          <w:lang w:val="fr-FR"/>
        </w:rPr>
        <w:t xml:space="preserve">entre eux </w:t>
      </w:r>
      <w:r w:rsidR="009F489B" w:rsidRPr="00072F9F">
        <w:rPr>
          <w:lang w:val="fr-FR"/>
        </w:rPr>
        <w:t>et les petits États insulaires en développemen</w:t>
      </w:r>
      <w:r w:rsidR="001E3C51">
        <w:rPr>
          <w:lang w:val="fr-FR"/>
        </w:rPr>
        <w:t>t</w:t>
      </w:r>
      <w:r w:rsidR="009F489B" w:rsidRPr="00072F9F">
        <w:rPr>
          <w:lang w:val="fr-FR"/>
        </w:rPr>
        <w:t xml:space="preserve">, </w:t>
      </w:r>
      <w:r w:rsidR="00B66E12">
        <w:rPr>
          <w:lang w:val="fr-FR"/>
        </w:rPr>
        <w:t xml:space="preserve">et </w:t>
      </w:r>
      <w:r w:rsidR="001E3C51">
        <w:rPr>
          <w:lang w:val="fr-FR"/>
        </w:rPr>
        <w:t>les Parties</w:t>
      </w:r>
      <w:r w:rsidR="009F489B" w:rsidRPr="00072F9F">
        <w:rPr>
          <w:lang w:val="fr-FR"/>
        </w:rPr>
        <w:t xml:space="preserve"> à économie en transition, conformément aux orientations fournies par la Conférence des Parties, pour leur permettre de s</w:t>
      </w:r>
      <w:r w:rsidR="002D22B6">
        <w:rPr>
          <w:lang w:val="fr-FR"/>
        </w:rPr>
        <w:t>’</w:t>
      </w:r>
      <w:r w:rsidR="009F489B" w:rsidRPr="00072F9F">
        <w:rPr>
          <w:lang w:val="fr-FR"/>
        </w:rPr>
        <w:t>acquitter de leurs engagements au titre de la Convention pour la dixième période de reconstitution de</w:t>
      </w:r>
      <w:r w:rsidR="009F489B">
        <w:rPr>
          <w:lang w:val="fr-FR"/>
        </w:rPr>
        <w:t xml:space="preserve">s ressources de </w:t>
      </w:r>
      <w:r w:rsidR="009F489B" w:rsidRPr="00072F9F">
        <w:rPr>
          <w:lang w:val="fr-FR"/>
        </w:rPr>
        <w:t>la Caisse du Fonds, en vue de son examen par l</w:t>
      </w:r>
      <w:r w:rsidR="002D22B6">
        <w:rPr>
          <w:lang w:val="fr-FR"/>
        </w:rPr>
        <w:t>’</w:t>
      </w:r>
      <w:r w:rsidR="009F489B" w:rsidRPr="00072F9F">
        <w:rPr>
          <w:lang w:val="fr-FR"/>
        </w:rPr>
        <w:t>Organe subsidiaire chargé de l</w:t>
      </w:r>
      <w:r w:rsidR="002D22B6">
        <w:rPr>
          <w:lang w:val="fr-FR"/>
        </w:rPr>
        <w:t>’</w:t>
      </w:r>
      <w:r w:rsidR="009F489B" w:rsidRPr="00072F9F">
        <w:rPr>
          <w:lang w:val="fr-FR"/>
        </w:rPr>
        <w:t xml:space="preserve">application à une réunion </w:t>
      </w:r>
      <w:r w:rsidR="00B66E12">
        <w:rPr>
          <w:lang w:val="fr-FR"/>
        </w:rPr>
        <w:lastRenderedPageBreak/>
        <w:t>devant se tenir</w:t>
      </w:r>
      <w:r w:rsidR="009F489B" w:rsidRPr="00072F9F">
        <w:rPr>
          <w:lang w:val="fr-FR"/>
        </w:rPr>
        <w:t xml:space="preserve"> avant la dix-huitième réunion de la Conférence des Parties et par la Conférence des Parties à sa dix-huitième réunion</w:t>
      </w:r>
      <w:r w:rsidR="006765C8">
        <w:rPr>
          <w:lang w:val="fr-FR"/>
        </w:rPr>
        <w:t>;</w:t>
      </w:r>
      <w:r w:rsidR="009F489B" w:rsidRPr="005C4EA4">
        <w:rPr>
          <w:lang w:val="fr-FR"/>
        </w:rPr>
        <w:t xml:space="preserve"> </w:t>
      </w:r>
    </w:p>
    <w:p w14:paraId="09B9AD2D" w14:textId="25D7C5EE" w:rsidR="00BB79C3" w:rsidRDefault="00BB79C3" w:rsidP="00BB79C3">
      <w:pPr>
        <w:pStyle w:val="CBDDesicionText"/>
        <w:keepNext/>
        <w:ind w:left="567" w:firstLine="0"/>
        <w:rPr>
          <w:lang w:val="fr-FR"/>
        </w:rPr>
      </w:pPr>
      <w:r>
        <w:rPr>
          <w:lang w:val="fr-FR"/>
        </w:rPr>
        <w:tab/>
      </w:r>
      <w:r w:rsidR="009F489B">
        <w:rPr>
          <w:lang w:val="fr-FR"/>
        </w:rPr>
        <w:t>[</w:t>
      </w:r>
      <w:r w:rsidR="009F489B" w:rsidRPr="005C4EA4">
        <w:rPr>
          <w:lang w:val="fr-FR"/>
        </w:rPr>
        <w:t>c)</w:t>
      </w:r>
      <w:r w:rsidR="009F489B" w:rsidRPr="005C4EA4">
        <w:rPr>
          <w:lang w:val="fr-FR"/>
        </w:rPr>
        <w:tab/>
      </w:r>
      <w:r w:rsidR="001E3C51">
        <w:rPr>
          <w:lang w:val="fr-FR"/>
        </w:rPr>
        <w:t>R</w:t>
      </w:r>
      <w:r w:rsidR="009F489B" w:rsidRPr="005C4EA4">
        <w:rPr>
          <w:lang w:val="fr-FR"/>
        </w:rPr>
        <w:t>enforcer la collaboration et la concertation avec les institutions financières et les parties prenantes, en particulier celles reconnues par le Fonds pour l</w:t>
      </w:r>
      <w:r w:rsidR="002D22B6">
        <w:rPr>
          <w:lang w:val="fr-FR"/>
        </w:rPr>
        <w:t>’</w:t>
      </w:r>
      <w:r w:rsidR="009F489B" w:rsidRPr="005C4EA4">
        <w:rPr>
          <w:lang w:val="fr-FR"/>
        </w:rPr>
        <w:t>environnement mondial, le Fonds vert pour le climat et l</w:t>
      </w:r>
      <w:r w:rsidR="002D22B6">
        <w:rPr>
          <w:lang w:val="fr-FR"/>
        </w:rPr>
        <w:t>’</w:t>
      </w:r>
      <w:r w:rsidR="009F489B" w:rsidRPr="005C4EA4">
        <w:rPr>
          <w:lang w:val="fr-FR"/>
        </w:rPr>
        <w:t>Organisation de coopération et de développement économiques, afin d</w:t>
      </w:r>
      <w:r w:rsidR="002D22B6">
        <w:rPr>
          <w:lang w:val="fr-FR"/>
        </w:rPr>
        <w:t>’</w:t>
      </w:r>
      <w:r w:rsidR="009F489B" w:rsidRPr="005C4EA4">
        <w:rPr>
          <w:lang w:val="fr-FR"/>
        </w:rPr>
        <w:t xml:space="preserve">accélérer </w:t>
      </w:r>
      <w:r w:rsidR="00B66E12">
        <w:rPr>
          <w:lang w:val="fr-FR"/>
        </w:rPr>
        <w:t>l</w:t>
      </w:r>
      <w:r w:rsidR="002D22B6">
        <w:rPr>
          <w:lang w:val="fr-FR"/>
        </w:rPr>
        <w:t>’</w:t>
      </w:r>
      <w:r w:rsidR="00B66E12">
        <w:rPr>
          <w:lang w:val="fr-FR"/>
        </w:rPr>
        <w:t>application</w:t>
      </w:r>
      <w:r w:rsidR="009F489B" w:rsidRPr="005C4EA4">
        <w:rPr>
          <w:lang w:val="fr-FR"/>
        </w:rPr>
        <w:t xml:space="preserve"> du Cadre, </w:t>
      </w:r>
      <w:r w:rsidR="009F489B" w:rsidRPr="005C4EA4">
        <w:rPr>
          <w:color w:val="000000" w:themeColor="text1"/>
          <w:lang w:val="fr-FR"/>
        </w:rPr>
        <w:t>en mettant l</w:t>
      </w:r>
      <w:r w:rsidR="002D22B6">
        <w:rPr>
          <w:color w:val="000000" w:themeColor="text1"/>
          <w:lang w:val="fr-FR"/>
        </w:rPr>
        <w:t>’</w:t>
      </w:r>
      <w:r w:rsidR="009F489B" w:rsidRPr="005C4EA4">
        <w:rPr>
          <w:color w:val="000000" w:themeColor="text1"/>
          <w:lang w:val="fr-FR"/>
        </w:rPr>
        <w:t>accent sur l</w:t>
      </w:r>
      <w:r w:rsidR="002D22B6">
        <w:rPr>
          <w:color w:val="000000" w:themeColor="text1"/>
          <w:lang w:val="fr-FR"/>
        </w:rPr>
        <w:t>’</w:t>
      </w:r>
      <w:r w:rsidR="009F489B" w:rsidRPr="005C4EA4">
        <w:rPr>
          <w:color w:val="000000" w:themeColor="text1"/>
          <w:lang w:val="fr-FR"/>
        </w:rPr>
        <w:t>amélioration des modalités d</w:t>
      </w:r>
      <w:r w:rsidR="002D22B6">
        <w:rPr>
          <w:color w:val="000000" w:themeColor="text1"/>
          <w:lang w:val="fr-FR"/>
        </w:rPr>
        <w:t>’</w:t>
      </w:r>
      <w:r w:rsidR="009F489B" w:rsidRPr="005C4EA4">
        <w:rPr>
          <w:color w:val="000000" w:themeColor="text1"/>
          <w:lang w:val="fr-FR"/>
        </w:rPr>
        <w:t>accès [, y compris l</w:t>
      </w:r>
      <w:r w:rsidR="002D22B6">
        <w:rPr>
          <w:color w:val="000000" w:themeColor="text1"/>
          <w:lang w:val="fr-FR"/>
        </w:rPr>
        <w:t>’</w:t>
      </w:r>
      <w:r w:rsidR="009F489B" w:rsidRPr="005C4EA4">
        <w:rPr>
          <w:color w:val="000000" w:themeColor="text1"/>
          <w:lang w:val="fr-FR"/>
        </w:rPr>
        <w:t xml:space="preserve">accès direct et les procédures [simplifiées] [de simplification] pour les </w:t>
      </w:r>
      <w:r w:rsidR="00B66E12">
        <w:rPr>
          <w:color w:val="000000" w:themeColor="text1"/>
          <w:lang w:val="fr-FR"/>
        </w:rPr>
        <w:t xml:space="preserve">Parties qui sont des </w:t>
      </w:r>
      <w:r w:rsidR="009F489B">
        <w:rPr>
          <w:color w:val="000000" w:themeColor="text1"/>
          <w:lang w:val="fr-FR"/>
        </w:rPr>
        <w:t>pays en développement</w:t>
      </w:r>
      <w:r w:rsidR="009F489B" w:rsidRPr="005C4EA4">
        <w:rPr>
          <w:color w:val="000000" w:themeColor="text1"/>
          <w:lang w:val="fr-FR"/>
        </w:rPr>
        <w:t>], tout en garantissant la transparence, la responsabilité, l</w:t>
      </w:r>
      <w:r w:rsidR="002D22B6">
        <w:rPr>
          <w:color w:val="000000" w:themeColor="text1"/>
          <w:lang w:val="fr-FR"/>
        </w:rPr>
        <w:t>’</w:t>
      </w:r>
      <w:r w:rsidR="009F489B" w:rsidRPr="005C4EA4">
        <w:rPr>
          <w:color w:val="000000" w:themeColor="text1"/>
          <w:lang w:val="fr-FR"/>
        </w:rPr>
        <w:t xml:space="preserve">égalité des sexes et le respect des </w:t>
      </w:r>
      <w:r w:rsidR="009F489B">
        <w:rPr>
          <w:color w:val="000000" w:themeColor="text1"/>
          <w:lang w:val="fr-FR"/>
        </w:rPr>
        <w:t xml:space="preserve">droits </w:t>
      </w:r>
      <w:r w:rsidR="00B66E12">
        <w:rPr>
          <w:color w:val="000000" w:themeColor="text1"/>
          <w:lang w:val="fr-FR"/>
        </w:rPr>
        <w:t>humains</w:t>
      </w:r>
      <w:r w:rsidR="009F489B" w:rsidRPr="005C4EA4">
        <w:rPr>
          <w:lang w:val="fr-FR"/>
        </w:rPr>
        <w:t>;</w:t>
      </w:r>
      <w:r w:rsidR="009F489B">
        <w:rPr>
          <w:lang w:val="fr-FR"/>
        </w:rPr>
        <w:t>]</w:t>
      </w:r>
    </w:p>
    <w:p w14:paraId="5058FD9C" w14:textId="3E8C5719" w:rsidR="00BB79C3" w:rsidRDefault="00BB79C3" w:rsidP="00BB79C3">
      <w:pPr>
        <w:pStyle w:val="CBDDesicionText"/>
        <w:keepNext/>
        <w:ind w:left="567" w:firstLine="0"/>
        <w:rPr>
          <w:lang w:val="fr-FR"/>
        </w:rPr>
      </w:pPr>
      <w:r>
        <w:rPr>
          <w:lang w:val="fr-FR"/>
        </w:rPr>
        <w:tab/>
      </w:r>
      <w:r w:rsidR="009F489B" w:rsidRPr="005C4EA4">
        <w:rPr>
          <w:lang w:val="fr-FR"/>
        </w:rPr>
        <w:t>[d)</w:t>
      </w:r>
      <w:r w:rsidR="009F489B" w:rsidRPr="005C4EA4">
        <w:rPr>
          <w:lang w:val="fr-FR"/>
        </w:rPr>
        <w:tab/>
      </w:r>
      <w:r w:rsidR="00B66E12">
        <w:rPr>
          <w:color w:val="000000" w:themeColor="text1"/>
          <w:lang w:val="fr-FR"/>
        </w:rPr>
        <w:t>Re</w:t>
      </w:r>
      <w:r w:rsidR="009F489B" w:rsidRPr="005C4EA4">
        <w:rPr>
          <w:color w:val="000000" w:themeColor="text1"/>
          <w:lang w:val="fr-FR"/>
        </w:rPr>
        <w:t xml:space="preserve">ndre compte des résultats de </w:t>
      </w:r>
      <w:r w:rsidR="009F489B" w:rsidRPr="005C4EA4">
        <w:rPr>
          <w:lang w:val="fr-FR"/>
        </w:rPr>
        <w:t xml:space="preserve">la collaboration et </w:t>
      </w:r>
      <w:r w:rsidR="009F489B" w:rsidRPr="005C4EA4">
        <w:rPr>
          <w:color w:val="000000" w:themeColor="text1"/>
          <w:lang w:val="fr-FR"/>
        </w:rPr>
        <w:t>de la participation mentionnées dans l</w:t>
      </w:r>
      <w:r w:rsidR="002D22B6">
        <w:rPr>
          <w:color w:val="000000" w:themeColor="text1"/>
          <w:lang w:val="fr-FR"/>
        </w:rPr>
        <w:t>’</w:t>
      </w:r>
      <w:r w:rsidR="009F489B" w:rsidRPr="005C4EA4">
        <w:rPr>
          <w:color w:val="000000" w:themeColor="text1"/>
          <w:lang w:val="fr-FR"/>
        </w:rPr>
        <w:t>alinéa qui précède, et d</w:t>
      </w:r>
      <w:r w:rsidR="002D22B6">
        <w:rPr>
          <w:color w:val="000000" w:themeColor="text1"/>
          <w:lang w:val="fr-FR"/>
        </w:rPr>
        <w:t>’</w:t>
      </w:r>
      <w:r w:rsidR="009F489B" w:rsidRPr="005C4EA4">
        <w:rPr>
          <w:color w:val="000000" w:themeColor="text1"/>
          <w:lang w:val="fr-FR"/>
        </w:rPr>
        <w:t>inclure des options pour cette participation, à l</w:t>
      </w:r>
      <w:r w:rsidR="002D22B6">
        <w:rPr>
          <w:color w:val="000000" w:themeColor="text1"/>
          <w:lang w:val="fr-FR"/>
        </w:rPr>
        <w:t>’</w:t>
      </w:r>
      <w:r w:rsidR="009F489B" w:rsidRPr="005C4EA4">
        <w:rPr>
          <w:color w:val="000000" w:themeColor="text1"/>
          <w:lang w:val="fr-FR"/>
        </w:rPr>
        <w:t>Organe subsidiaire chargé de l</w:t>
      </w:r>
      <w:r w:rsidR="002D22B6">
        <w:rPr>
          <w:color w:val="000000" w:themeColor="text1"/>
          <w:lang w:val="fr-FR"/>
        </w:rPr>
        <w:t>’</w:t>
      </w:r>
      <w:r w:rsidR="009F489B" w:rsidRPr="005C4EA4">
        <w:rPr>
          <w:color w:val="000000" w:themeColor="text1"/>
          <w:lang w:val="fr-FR"/>
        </w:rPr>
        <w:t xml:space="preserve">application à une réunion </w:t>
      </w:r>
      <w:r w:rsidR="00B66E12">
        <w:rPr>
          <w:color w:val="000000" w:themeColor="text1"/>
          <w:lang w:val="fr-FR"/>
        </w:rPr>
        <w:t>devant se tenir</w:t>
      </w:r>
      <w:r w:rsidR="009F489B" w:rsidRPr="005C4EA4">
        <w:rPr>
          <w:color w:val="000000" w:themeColor="text1"/>
          <w:lang w:val="fr-FR"/>
        </w:rPr>
        <w:t xml:space="preserve"> avant la dix-huitième réunion de la Conférence des Parties</w:t>
      </w:r>
      <w:r w:rsidR="006765C8">
        <w:rPr>
          <w:color w:val="000000" w:themeColor="text1"/>
          <w:lang w:val="fr-FR"/>
        </w:rPr>
        <w:t>;</w:t>
      </w:r>
      <w:r w:rsidR="009F489B" w:rsidRPr="005C4EA4">
        <w:rPr>
          <w:color w:val="000000" w:themeColor="text1"/>
          <w:lang w:val="fr-FR"/>
        </w:rPr>
        <w:t xml:space="preserve">] </w:t>
      </w:r>
    </w:p>
    <w:p w14:paraId="56CC604A" w14:textId="09E7A2C1" w:rsidR="009F489B" w:rsidRPr="005C4EA4" w:rsidRDefault="00BB79C3" w:rsidP="00BB79C3">
      <w:pPr>
        <w:pStyle w:val="CBDDesicionText"/>
        <w:keepNext/>
        <w:ind w:left="567" w:firstLine="0"/>
        <w:rPr>
          <w:lang w:val="fr-FR"/>
        </w:rPr>
      </w:pPr>
      <w:r>
        <w:rPr>
          <w:lang w:val="fr-FR"/>
        </w:rPr>
        <w:tab/>
      </w:r>
      <w:r w:rsidR="009F489B" w:rsidRPr="005C4EA4">
        <w:rPr>
          <w:lang w:val="fr-FR"/>
        </w:rPr>
        <w:t>[e)</w:t>
      </w:r>
      <w:r w:rsidR="009F489B" w:rsidRPr="005C4EA4">
        <w:rPr>
          <w:lang w:val="fr-FR"/>
        </w:rPr>
        <w:tab/>
      </w:r>
      <w:r w:rsidR="00B66E12">
        <w:rPr>
          <w:lang w:val="fr-FR"/>
        </w:rPr>
        <w:t>F</w:t>
      </w:r>
      <w:r w:rsidR="009F489B" w:rsidRPr="005C4EA4">
        <w:rPr>
          <w:lang w:val="fr-FR"/>
        </w:rPr>
        <w:t xml:space="preserve">aciliter la participation effective des </w:t>
      </w:r>
      <w:r w:rsidR="009F489B">
        <w:rPr>
          <w:lang w:val="fr-FR"/>
        </w:rPr>
        <w:t>peuples autochtones et communautés locales</w:t>
      </w:r>
      <w:r w:rsidR="009F489B" w:rsidRPr="005C4EA4">
        <w:rPr>
          <w:lang w:val="fr-FR"/>
        </w:rPr>
        <w:t>, des femmes et des jeunes à l</w:t>
      </w:r>
      <w:r w:rsidR="002D22B6">
        <w:rPr>
          <w:lang w:val="fr-FR"/>
        </w:rPr>
        <w:t>’</w:t>
      </w:r>
      <w:r w:rsidR="00B66E12">
        <w:rPr>
          <w:lang w:val="fr-FR"/>
        </w:rPr>
        <w:t>exécution</w:t>
      </w:r>
      <w:r w:rsidR="009F489B" w:rsidRPr="005C4EA4">
        <w:rPr>
          <w:lang w:val="fr-FR"/>
        </w:rPr>
        <w:t xml:space="preserve"> des activités visées aux alinéas a) à d) ci-dessus.] </w:t>
      </w:r>
    </w:p>
    <w:p w14:paraId="728AE872" w14:textId="77777777" w:rsidR="00D71CC1" w:rsidRPr="00DF3961" w:rsidRDefault="00D71CC1" w:rsidP="003A004B">
      <w:pPr>
        <w:pStyle w:val="CBDNormalNoNumber"/>
        <w:tabs>
          <w:tab w:val="clear" w:pos="567"/>
        </w:tabs>
        <w:ind w:left="1134" w:firstLine="567"/>
        <w:rPr>
          <w:lang w:val="fr-FR"/>
        </w:rPr>
      </w:pPr>
    </w:p>
    <w:p w14:paraId="1E9CA0A2" w14:textId="3F094EC5" w:rsidR="00A738D1" w:rsidRPr="00DF3961" w:rsidRDefault="00A738D1" w:rsidP="00F51A14">
      <w:pPr>
        <w:pStyle w:val="CBDDesicionAnnex"/>
        <w:spacing w:before="120"/>
        <w:rPr>
          <w:lang w:val="fr-FR"/>
        </w:rPr>
      </w:pPr>
      <w:r w:rsidRPr="00DF3961">
        <w:rPr>
          <w:lang w:val="fr-FR"/>
        </w:rPr>
        <w:t>Annex</w:t>
      </w:r>
      <w:r w:rsidR="00B60299">
        <w:rPr>
          <w:lang w:val="fr-FR"/>
        </w:rPr>
        <w:t>e</w:t>
      </w:r>
      <w:r w:rsidRPr="00DF3961">
        <w:rPr>
          <w:lang w:val="fr-FR"/>
        </w:rPr>
        <w:t xml:space="preserve"> I</w:t>
      </w:r>
    </w:p>
    <w:p w14:paraId="29ED126E" w14:textId="4A8B1045" w:rsidR="0016105F" w:rsidRPr="0016105F" w:rsidRDefault="0016105F" w:rsidP="00F51A14">
      <w:pPr>
        <w:pStyle w:val="CBDDesicionAnnex"/>
        <w:spacing w:before="120"/>
        <w:rPr>
          <w:lang w:val="fr-FR"/>
        </w:rPr>
      </w:pPr>
      <w:r w:rsidRPr="0016105F">
        <w:rPr>
          <w:lang w:val="fr-FR"/>
        </w:rPr>
        <w:t>Orientations supplémentaires à l</w:t>
      </w:r>
      <w:r w:rsidR="002D22B6">
        <w:rPr>
          <w:lang w:val="fr-FR"/>
        </w:rPr>
        <w:t>’</w:t>
      </w:r>
      <w:r w:rsidRPr="0016105F">
        <w:rPr>
          <w:lang w:val="fr-FR"/>
        </w:rPr>
        <w:t>intention du Fonds pour l</w:t>
      </w:r>
      <w:r w:rsidR="002D22B6">
        <w:rPr>
          <w:lang w:val="fr-FR"/>
        </w:rPr>
        <w:t>’</w:t>
      </w:r>
      <w:r w:rsidRPr="0016105F">
        <w:rPr>
          <w:lang w:val="fr-FR"/>
        </w:rPr>
        <w:t xml:space="preserve">environnement </w:t>
      </w:r>
      <w:r>
        <w:rPr>
          <w:lang w:val="fr-FR"/>
        </w:rPr>
        <w:t>m</w:t>
      </w:r>
      <w:r w:rsidRPr="0016105F">
        <w:rPr>
          <w:lang w:val="fr-FR"/>
        </w:rPr>
        <w:t>ondial</w:t>
      </w:r>
    </w:p>
    <w:p w14:paraId="0CCF590B" w14:textId="0376F015" w:rsidR="00AE034E" w:rsidRPr="0016105F" w:rsidRDefault="00F621F1" w:rsidP="00F51A14">
      <w:pPr>
        <w:pStyle w:val="CBDDesicionText"/>
        <w:rPr>
          <w:lang w:val="fr-FR"/>
        </w:rPr>
      </w:pPr>
      <w:r w:rsidRPr="0016105F">
        <w:rPr>
          <w:lang w:val="fr-FR"/>
        </w:rPr>
        <w:t>[</w:t>
      </w:r>
      <w:r w:rsidR="0016105F" w:rsidRPr="0016105F">
        <w:rPr>
          <w:lang w:val="fr-FR"/>
        </w:rPr>
        <w:t>espace r</w:t>
      </w:r>
      <w:r w:rsidR="0016105F">
        <w:rPr>
          <w:lang w:val="fr-FR"/>
        </w:rPr>
        <w:t>é</w:t>
      </w:r>
      <w:r w:rsidR="0016105F" w:rsidRPr="0016105F">
        <w:rPr>
          <w:lang w:val="fr-FR"/>
        </w:rPr>
        <w:t>serv</w:t>
      </w:r>
      <w:r w:rsidR="0016105F">
        <w:rPr>
          <w:lang w:val="fr-FR"/>
        </w:rPr>
        <w:t>é</w:t>
      </w:r>
      <w:r w:rsidR="0016105F" w:rsidRPr="0016105F">
        <w:rPr>
          <w:lang w:val="fr-FR"/>
        </w:rPr>
        <w:t xml:space="preserve"> aux éléments d</w:t>
      </w:r>
      <w:r w:rsidR="002D22B6">
        <w:rPr>
          <w:lang w:val="fr-FR"/>
        </w:rPr>
        <w:t>’</w:t>
      </w:r>
      <w:r w:rsidR="0016105F" w:rsidRPr="0016105F">
        <w:rPr>
          <w:lang w:val="fr-FR"/>
        </w:rPr>
        <w:t>orientation</w:t>
      </w:r>
      <w:r w:rsidRPr="0016105F">
        <w:rPr>
          <w:lang w:val="fr-FR"/>
        </w:rPr>
        <w:t>]</w:t>
      </w:r>
    </w:p>
    <w:p w14:paraId="1A09FB26" w14:textId="72C8C061" w:rsidR="000E626A" w:rsidRPr="0016105F" w:rsidRDefault="000E626A" w:rsidP="00F51A14">
      <w:pPr>
        <w:pStyle w:val="CBDDesicionAnnex"/>
        <w:spacing w:before="120"/>
        <w:rPr>
          <w:lang w:val="fr-FR"/>
        </w:rPr>
      </w:pPr>
      <w:r w:rsidRPr="0016105F">
        <w:rPr>
          <w:lang w:val="fr-FR"/>
        </w:rPr>
        <w:t>Annex</w:t>
      </w:r>
      <w:r w:rsidR="0016105F" w:rsidRPr="0016105F">
        <w:rPr>
          <w:lang w:val="fr-FR"/>
        </w:rPr>
        <w:t>e</w:t>
      </w:r>
      <w:r w:rsidRPr="0016105F">
        <w:rPr>
          <w:lang w:val="fr-FR"/>
        </w:rPr>
        <w:t xml:space="preserve"> I</w:t>
      </w:r>
      <w:r w:rsidR="00BC1FC8" w:rsidRPr="0016105F">
        <w:rPr>
          <w:lang w:val="fr-FR"/>
        </w:rPr>
        <w:t>I</w:t>
      </w:r>
    </w:p>
    <w:p w14:paraId="4CC476CD" w14:textId="653D2DEC" w:rsidR="009B5168" w:rsidRPr="005C4EA4" w:rsidRDefault="009B5168" w:rsidP="00BB79C3">
      <w:pPr>
        <w:pStyle w:val="CBDDesicionAnnex"/>
        <w:spacing w:before="120"/>
        <w:rPr>
          <w:lang w:val="fr-FR"/>
        </w:rPr>
      </w:pPr>
      <w:r w:rsidRPr="00136AC9">
        <w:rPr>
          <w:szCs w:val="24"/>
          <w:lang w:val="fr-FR"/>
        </w:rPr>
        <w:t>Mandat relatif à l</w:t>
      </w:r>
      <w:r w:rsidR="002D22B6">
        <w:rPr>
          <w:szCs w:val="24"/>
          <w:lang w:val="fr-FR"/>
        </w:rPr>
        <w:t>’</w:t>
      </w:r>
      <w:r w:rsidRPr="00136AC9">
        <w:rPr>
          <w:szCs w:val="24"/>
          <w:lang w:val="fr-FR"/>
        </w:rPr>
        <w:t xml:space="preserve">évaluation complète du montant des fonds nécessaires pour aider les </w:t>
      </w:r>
      <w:r w:rsidR="00D93E21">
        <w:rPr>
          <w:szCs w:val="24"/>
          <w:lang w:val="fr-FR"/>
        </w:rPr>
        <w:t xml:space="preserve">Parties qui sont des </w:t>
      </w:r>
      <w:r w:rsidRPr="00136AC9">
        <w:rPr>
          <w:szCs w:val="24"/>
          <w:lang w:val="fr-FR"/>
        </w:rPr>
        <w:t xml:space="preserve">pays en développement, en particulier les moins avancés </w:t>
      </w:r>
      <w:r w:rsidR="00F42C49">
        <w:rPr>
          <w:szCs w:val="24"/>
          <w:lang w:val="fr-FR"/>
        </w:rPr>
        <w:t>d</w:t>
      </w:r>
      <w:r w:rsidR="002D22B6">
        <w:rPr>
          <w:szCs w:val="24"/>
          <w:lang w:val="fr-FR"/>
        </w:rPr>
        <w:t>’</w:t>
      </w:r>
      <w:r w:rsidR="00F42C49">
        <w:rPr>
          <w:szCs w:val="24"/>
          <w:lang w:val="fr-FR"/>
        </w:rPr>
        <w:t xml:space="preserve">entre eux </w:t>
      </w:r>
      <w:r w:rsidRPr="00136AC9">
        <w:rPr>
          <w:szCs w:val="24"/>
          <w:lang w:val="fr-FR"/>
        </w:rPr>
        <w:t xml:space="preserve">et les petits États insulaires en développement, </w:t>
      </w:r>
      <w:r w:rsidR="00D93E21">
        <w:rPr>
          <w:szCs w:val="24"/>
          <w:lang w:val="fr-FR"/>
        </w:rPr>
        <w:t xml:space="preserve">et </w:t>
      </w:r>
      <w:r w:rsidRPr="00136AC9">
        <w:rPr>
          <w:szCs w:val="24"/>
          <w:lang w:val="fr-FR"/>
        </w:rPr>
        <w:t>les Parties à économie en transition, conformément aux orientations fournies par la Conférence des Parties, à s</w:t>
      </w:r>
      <w:r w:rsidR="002D22B6">
        <w:rPr>
          <w:szCs w:val="24"/>
          <w:lang w:val="fr-FR"/>
        </w:rPr>
        <w:t>’</w:t>
      </w:r>
      <w:r w:rsidRPr="00136AC9">
        <w:rPr>
          <w:szCs w:val="24"/>
          <w:lang w:val="fr-FR"/>
        </w:rPr>
        <w:t>acquitter de leurs engagements au titre de la Convention pour la dixième période de reconstitution de la Caisse du Fonds pour l</w:t>
      </w:r>
      <w:r w:rsidR="002D22B6">
        <w:rPr>
          <w:szCs w:val="24"/>
          <w:lang w:val="fr-FR"/>
        </w:rPr>
        <w:t>’</w:t>
      </w:r>
      <w:r w:rsidRPr="00136AC9">
        <w:rPr>
          <w:szCs w:val="24"/>
          <w:lang w:val="fr-FR"/>
        </w:rPr>
        <w:t>environnement mondial (juillet 2030 – juin 2034)</w:t>
      </w:r>
    </w:p>
    <w:p w14:paraId="280E807F" w14:textId="65C370C8" w:rsidR="009B5168" w:rsidRPr="005C4EA4" w:rsidRDefault="009B5168" w:rsidP="009B5168">
      <w:pPr>
        <w:pStyle w:val="CBDH3"/>
        <w:tabs>
          <w:tab w:val="clear" w:pos="567"/>
        </w:tabs>
        <w:ind w:left="1134"/>
        <w:rPr>
          <w:snapToGrid w:val="0"/>
          <w:lang w:val="fr-FR"/>
        </w:rPr>
      </w:pPr>
      <w:r w:rsidRPr="005C4EA4">
        <w:rPr>
          <w:snapToGrid w:val="0"/>
          <w:lang w:val="fr-FR"/>
        </w:rPr>
        <w:t>A.</w:t>
      </w:r>
      <w:r w:rsidRPr="005C4EA4">
        <w:rPr>
          <w:snapToGrid w:val="0"/>
          <w:lang w:val="fr-FR"/>
        </w:rPr>
        <w:tab/>
        <w:t>Objectif</w:t>
      </w:r>
      <w:r>
        <w:rPr>
          <w:snapToGrid w:val="0"/>
          <w:lang w:val="fr-FR"/>
        </w:rPr>
        <w:t xml:space="preserve"> et portée</w:t>
      </w:r>
    </w:p>
    <w:p w14:paraId="4F6462CD" w14:textId="2ECD8F79" w:rsidR="009B5168" w:rsidRPr="005C4EA4" w:rsidRDefault="009B5168" w:rsidP="00BB79C3">
      <w:pPr>
        <w:pStyle w:val="CBDNormalNoNumber"/>
        <w:tabs>
          <w:tab w:val="clear" w:pos="567"/>
        </w:tabs>
        <w:spacing w:before="120"/>
        <w:rPr>
          <w:lang w:val="fr-FR"/>
        </w:rPr>
      </w:pPr>
      <w:r w:rsidRPr="005C4EA4">
        <w:rPr>
          <w:lang w:val="fr-FR"/>
        </w:rPr>
        <w:t>1.</w:t>
      </w:r>
      <w:r w:rsidRPr="005C4EA4">
        <w:rPr>
          <w:lang w:val="fr-FR"/>
        </w:rPr>
        <w:tab/>
      </w:r>
      <w:r w:rsidRPr="005C4EA4">
        <w:rPr>
          <w:kern w:val="22"/>
          <w:lang w:val="fr-FR"/>
        </w:rPr>
        <w:t>L</w:t>
      </w:r>
      <w:r w:rsidR="002D22B6">
        <w:rPr>
          <w:kern w:val="22"/>
          <w:lang w:val="fr-FR"/>
        </w:rPr>
        <w:t>’</w:t>
      </w:r>
      <w:r w:rsidRPr="005C4EA4">
        <w:rPr>
          <w:kern w:val="22"/>
          <w:lang w:val="fr-FR"/>
        </w:rPr>
        <w:t xml:space="preserve">objectif des travaux à effectuer en </w:t>
      </w:r>
      <w:r>
        <w:rPr>
          <w:kern w:val="22"/>
          <w:lang w:val="fr-FR"/>
        </w:rPr>
        <w:t>application</w:t>
      </w:r>
      <w:r w:rsidRPr="005C4EA4">
        <w:rPr>
          <w:kern w:val="22"/>
          <w:lang w:val="fr-FR"/>
        </w:rPr>
        <w:t xml:space="preserve"> du présent mandat est de permettre à la Conférence des Parties à la </w:t>
      </w:r>
      <w:r w:rsidRPr="005C4EA4">
        <w:rPr>
          <w:lang w:val="fr-FR"/>
        </w:rPr>
        <w:t>Convention sur la diversité biologique</w:t>
      </w:r>
      <w:r w:rsidRPr="005C4EA4">
        <w:rPr>
          <w:rStyle w:val="FootnoteReference"/>
          <w:lang w:val="fr-FR"/>
        </w:rPr>
        <w:footnoteReference w:id="50"/>
      </w:r>
      <w:r w:rsidRPr="005C4EA4">
        <w:rPr>
          <w:lang w:val="fr-FR"/>
        </w:rPr>
        <w:t xml:space="preserve"> </w:t>
      </w:r>
      <w:r w:rsidRPr="005C4EA4">
        <w:rPr>
          <w:kern w:val="22"/>
          <w:lang w:val="fr-FR"/>
        </w:rPr>
        <w:t>d</w:t>
      </w:r>
      <w:r w:rsidR="00D93E21">
        <w:rPr>
          <w:kern w:val="22"/>
          <w:lang w:val="fr-FR"/>
        </w:rPr>
        <w:t>e procéder à</w:t>
      </w:r>
      <w:r w:rsidRPr="005C4EA4">
        <w:rPr>
          <w:kern w:val="22"/>
          <w:lang w:val="fr-FR"/>
        </w:rPr>
        <w:t xml:space="preserve"> une évaluation du montant des fonds qui sont nécessaires pour aider les</w:t>
      </w:r>
      <w:r w:rsidR="00D93E21">
        <w:rPr>
          <w:kern w:val="22"/>
          <w:lang w:val="fr-FR"/>
        </w:rPr>
        <w:t xml:space="preserve"> Parties qui sont des</w:t>
      </w:r>
      <w:r w:rsidRPr="005C4EA4">
        <w:rPr>
          <w:kern w:val="22"/>
          <w:lang w:val="fr-FR"/>
        </w:rPr>
        <w:t xml:space="preserve"> pays en développement, </w:t>
      </w:r>
      <w:r w:rsidRPr="005C4EA4">
        <w:rPr>
          <w:lang w:val="fr-FR"/>
        </w:rPr>
        <w:t xml:space="preserve">en particulier les moins avancés </w:t>
      </w:r>
      <w:r w:rsidR="00F42C49">
        <w:rPr>
          <w:lang w:val="fr-FR"/>
        </w:rPr>
        <w:t>d</w:t>
      </w:r>
      <w:r w:rsidR="002D22B6">
        <w:rPr>
          <w:lang w:val="fr-FR"/>
        </w:rPr>
        <w:t>’</w:t>
      </w:r>
      <w:r w:rsidR="00F42C49">
        <w:rPr>
          <w:lang w:val="fr-FR"/>
        </w:rPr>
        <w:t xml:space="preserve">entre eux </w:t>
      </w:r>
      <w:r w:rsidRPr="005C4EA4">
        <w:rPr>
          <w:lang w:val="fr-FR"/>
        </w:rPr>
        <w:t xml:space="preserve">et les petits États insulaires en développement, </w:t>
      </w:r>
      <w:r w:rsidRPr="005C4EA4">
        <w:rPr>
          <w:kern w:val="22"/>
          <w:lang w:val="fr-FR"/>
        </w:rPr>
        <w:t xml:space="preserve">et les </w:t>
      </w:r>
      <w:r>
        <w:rPr>
          <w:kern w:val="22"/>
          <w:lang w:val="fr-FR"/>
        </w:rPr>
        <w:t>Parties</w:t>
      </w:r>
      <w:r w:rsidRPr="005C4EA4">
        <w:rPr>
          <w:kern w:val="22"/>
          <w:lang w:val="fr-FR"/>
        </w:rPr>
        <w:t xml:space="preserve"> à économie en transition, conformément aux orientations fournies par la Conférence des Parties, à s</w:t>
      </w:r>
      <w:r w:rsidR="002D22B6">
        <w:rPr>
          <w:kern w:val="22"/>
          <w:lang w:val="fr-FR"/>
        </w:rPr>
        <w:t>’</w:t>
      </w:r>
      <w:r w:rsidRPr="005C4EA4">
        <w:rPr>
          <w:kern w:val="22"/>
          <w:lang w:val="fr-FR"/>
        </w:rPr>
        <w:t xml:space="preserve">acquitter de leurs engagements au titre de la Convention et </w:t>
      </w:r>
      <w:r w:rsidR="00624032">
        <w:rPr>
          <w:kern w:val="22"/>
          <w:lang w:val="fr-FR"/>
        </w:rPr>
        <w:t>de ses protocoles</w:t>
      </w:r>
      <w:r w:rsidRPr="005C4EA4">
        <w:rPr>
          <w:kern w:val="22"/>
          <w:lang w:val="fr-FR"/>
        </w:rPr>
        <w:t xml:space="preserve">, en particulier pour </w:t>
      </w:r>
      <w:r w:rsidR="00D93E21">
        <w:rPr>
          <w:kern w:val="22"/>
          <w:lang w:val="fr-FR"/>
        </w:rPr>
        <w:t>appliquer</w:t>
      </w:r>
      <w:r w:rsidRPr="005C4EA4">
        <w:rPr>
          <w:kern w:val="22"/>
          <w:lang w:val="fr-FR"/>
        </w:rPr>
        <w:t xml:space="preserve"> tout cadre qui succéderait au Cadre mondial de la biodiversité de Kunming-Montréal</w:t>
      </w:r>
      <w:r w:rsidRPr="005C4EA4">
        <w:rPr>
          <w:rStyle w:val="FootnoteReference"/>
          <w:lang w:val="fr-FR"/>
        </w:rPr>
        <w:footnoteReference w:id="51"/>
      </w:r>
      <w:r w:rsidRPr="005C4EA4">
        <w:rPr>
          <w:kern w:val="22"/>
          <w:lang w:val="fr-FR"/>
        </w:rPr>
        <w:t>, durant la dixième période de reconstitution des ressources de la Caisse du Fonds pour l</w:t>
      </w:r>
      <w:r w:rsidR="002D22B6">
        <w:rPr>
          <w:kern w:val="22"/>
          <w:lang w:val="fr-FR"/>
        </w:rPr>
        <w:t>’</w:t>
      </w:r>
      <w:r w:rsidRPr="005C4EA4">
        <w:rPr>
          <w:kern w:val="22"/>
          <w:lang w:val="fr-FR"/>
        </w:rPr>
        <w:t>environnement mondial)</w:t>
      </w:r>
      <w:r w:rsidRPr="005C4EA4">
        <w:rPr>
          <w:lang w:val="fr-FR"/>
        </w:rPr>
        <w:t xml:space="preserve"> (juillet 2030-juin 2034)</w:t>
      </w:r>
      <w:r w:rsidRPr="005C4EA4">
        <w:rPr>
          <w:kern w:val="22"/>
          <w:lang w:val="fr-FR"/>
        </w:rPr>
        <w:t>, et de déterminer le montant des ressources nécessaires, conformément au paragraphe 1 de l</w:t>
      </w:r>
      <w:r w:rsidR="002D22B6">
        <w:rPr>
          <w:kern w:val="22"/>
          <w:lang w:val="fr-FR"/>
        </w:rPr>
        <w:t>’</w:t>
      </w:r>
      <w:r w:rsidRPr="005C4EA4">
        <w:rPr>
          <w:kern w:val="22"/>
          <w:lang w:val="fr-FR"/>
        </w:rPr>
        <w:t xml:space="preserve">article 21 et à la </w:t>
      </w:r>
      <w:hyperlink r:id="rId59" w:history="1">
        <w:r w:rsidRPr="005C4EA4">
          <w:rPr>
            <w:lang w:val="fr-FR"/>
          </w:rPr>
          <w:t>décision </w:t>
        </w:r>
        <w:r w:rsidRPr="005C4EA4">
          <w:rPr>
            <w:rStyle w:val="Hyperlink"/>
            <w:lang w:val="fr-FR"/>
          </w:rPr>
          <w:t>III/8</w:t>
        </w:r>
      </w:hyperlink>
      <w:r w:rsidRPr="005C4EA4">
        <w:rPr>
          <w:lang w:val="fr-FR"/>
        </w:rPr>
        <w:t xml:space="preserve"> </w:t>
      </w:r>
      <w:r>
        <w:rPr>
          <w:lang w:val="fr-FR"/>
        </w:rPr>
        <w:t xml:space="preserve">du 15 novembre 1996 </w:t>
      </w:r>
      <w:r w:rsidRPr="005C4EA4">
        <w:rPr>
          <w:lang w:val="fr-FR"/>
        </w:rPr>
        <w:t>de la Conférence des Parties.</w:t>
      </w:r>
    </w:p>
    <w:p w14:paraId="592F2411" w14:textId="100C0CE6" w:rsidR="009B5168" w:rsidRPr="005C4EA4" w:rsidRDefault="009B5168" w:rsidP="009B5168">
      <w:pPr>
        <w:pStyle w:val="CBDH3"/>
        <w:tabs>
          <w:tab w:val="clear" w:pos="567"/>
        </w:tabs>
        <w:ind w:left="1134"/>
        <w:rPr>
          <w:b w:val="0"/>
          <w:iCs/>
          <w:snapToGrid w:val="0"/>
          <w:lang w:val="fr-FR"/>
        </w:rPr>
      </w:pPr>
      <w:r>
        <w:rPr>
          <w:iCs/>
          <w:snapToGrid w:val="0"/>
          <w:lang w:val="fr-FR"/>
        </w:rPr>
        <w:t>B</w:t>
      </w:r>
      <w:r w:rsidRPr="005C4EA4">
        <w:rPr>
          <w:iCs/>
          <w:snapToGrid w:val="0"/>
          <w:lang w:val="fr-FR"/>
        </w:rPr>
        <w:t>.</w:t>
      </w:r>
      <w:r w:rsidRPr="005C4EA4">
        <w:rPr>
          <w:iCs/>
          <w:snapToGrid w:val="0"/>
          <w:lang w:val="fr-FR"/>
        </w:rPr>
        <w:tab/>
      </w:r>
      <w:r w:rsidRPr="005C4EA4">
        <w:rPr>
          <w:snapToGrid w:val="0"/>
          <w:lang w:val="fr-FR"/>
        </w:rPr>
        <w:t>Méthod</w:t>
      </w:r>
      <w:r w:rsidR="00B60299">
        <w:rPr>
          <w:snapToGrid w:val="0"/>
          <w:lang w:val="fr-FR"/>
        </w:rPr>
        <w:t>e</w:t>
      </w:r>
      <w:r w:rsidR="00D93E21">
        <w:rPr>
          <w:snapToGrid w:val="0"/>
          <w:lang w:val="fr-FR"/>
        </w:rPr>
        <w:t xml:space="preserve"> de travail</w:t>
      </w:r>
    </w:p>
    <w:p w14:paraId="008798F7" w14:textId="403CAA14" w:rsidR="009B5168" w:rsidRPr="005C4EA4" w:rsidRDefault="009B5168" w:rsidP="009B5168">
      <w:pPr>
        <w:pStyle w:val="CBDNormalNoNumber"/>
        <w:tabs>
          <w:tab w:val="clear" w:pos="567"/>
        </w:tabs>
        <w:spacing w:before="120"/>
        <w:ind w:left="1134"/>
        <w:rPr>
          <w:rFonts w:eastAsia="Malgun Gothic"/>
          <w:kern w:val="22"/>
          <w:lang w:val="fr-FR"/>
        </w:rPr>
      </w:pPr>
      <w:r>
        <w:rPr>
          <w:rFonts w:eastAsia="Malgun Gothic"/>
          <w:kern w:val="22"/>
          <w:lang w:val="fr-FR"/>
        </w:rPr>
        <w:t>2</w:t>
      </w:r>
      <w:r w:rsidRPr="005C4EA4">
        <w:rPr>
          <w:rFonts w:eastAsia="Malgun Gothic"/>
          <w:kern w:val="22"/>
          <w:lang w:val="fr-FR"/>
        </w:rPr>
        <w:t>.</w:t>
      </w:r>
      <w:r w:rsidRPr="005C4EA4">
        <w:rPr>
          <w:rFonts w:eastAsia="Malgun Gothic"/>
          <w:kern w:val="22"/>
          <w:lang w:val="fr-FR"/>
        </w:rPr>
        <w:tab/>
      </w:r>
      <w:r w:rsidRPr="005C4EA4">
        <w:rPr>
          <w:kern w:val="22"/>
          <w:lang w:val="fr-FR"/>
        </w:rPr>
        <w:t>L</w:t>
      </w:r>
      <w:r w:rsidR="002D22B6">
        <w:rPr>
          <w:kern w:val="22"/>
          <w:lang w:val="fr-FR"/>
        </w:rPr>
        <w:t>’</w:t>
      </w:r>
      <w:r w:rsidRPr="005C4EA4">
        <w:rPr>
          <w:kern w:val="22"/>
          <w:lang w:val="fr-FR"/>
        </w:rPr>
        <w:t>évaluation des besoins de financement devrait prendre en compte</w:t>
      </w:r>
      <w:r w:rsidR="00142771">
        <w:rPr>
          <w:kern w:val="22"/>
          <w:lang w:val="fr-FR"/>
        </w:rPr>
        <w:t xml:space="preserve"> :</w:t>
      </w:r>
    </w:p>
    <w:p w14:paraId="6D03E7B6" w14:textId="698AE9A6" w:rsidR="009B5168" w:rsidRPr="005C4EA4" w:rsidRDefault="00BB79C3" w:rsidP="00BB79C3">
      <w:pPr>
        <w:pStyle w:val="CBDNormalNoNumber"/>
        <w:tabs>
          <w:tab w:val="clear" w:pos="567"/>
        </w:tabs>
        <w:spacing w:before="120"/>
        <w:rPr>
          <w:rFonts w:eastAsia="Malgun Gothic"/>
          <w:kern w:val="22"/>
          <w:lang w:val="fr-FR"/>
        </w:rPr>
      </w:pPr>
      <w:r>
        <w:rPr>
          <w:rFonts w:eastAsia="Malgun Gothic"/>
          <w:kern w:val="22"/>
          <w:lang w:val="fr-FR"/>
        </w:rPr>
        <w:tab/>
      </w:r>
      <w:r w:rsidR="009B5168" w:rsidRPr="005C4EA4">
        <w:rPr>
          <w:rFonts w:eastAsia="Malgun Gothic"/>
          <w:kern w:val="22"/>
          <w:lang w:val="fr-FR"/>
        </w:rPr>
        <w:t>a)</w:t>
      </w:r>
      <w:r w:rsidR="009B5168" w:rsidRPr="005C4EA4">
        <w:rPr>
          <w:rFonts w:eastAsia="Malgun Gothic"/>
          <w:kern w:val="22"/>
          <w:lang w:val="fr-FR"/>
        </w:rPr>
        <w:tab/>
      </w:r>
      <w:r w:rsidR="009B5168" w:rsidRPr="005C4EA4">
        <w:rPr>
          <w:kern w:val="22"/>
          <w:lang w:val="fr-FR"/>
        </w:rPr>
        <w:t>L</w:t>
      </w:r>
      <w:r w:rsidR="002D22B6">
        <w:rPr>
          <w:kern w:val="22"/>
          <w:lang w:val="fr-FR"/>
        </w:rPr>
        <w:t>’</w:t>
      </w:r>
      <w:r w:rsidR="009B5168" w:rsidRPr="005C4EA4">
        <w:rPr>
          <w:kern w:val="22"/>
          <w:lang w:val="fr-FR"/>
        </w:rPr>
        <w:t xml:space="preserve">article 20 et </w:t>
      </w:r>
      <w:r w:rsidR="009B5168">
        <w:rPr>
          <w:kern w:val="22"/>
          <w:lang w:val="fr-FR"/>
        </w:rPr>
        <w:t xml:space="preserve">le paragraphe 1 de </w:t>
      </w:r>
      <w:r w:rsidR="009B5168" w:rsidRPr="005C4EA4">
        <w:rPr>
          <w:kern w:val="22"/>
          <w:lang w:val="fr-FR"/>
        </w:rPr>
        <w:t>l</w:t>
      </w:r>
      <w:r w:rsidR="002D22B6">
        <w:rPr>
          <w:kern w:val="22"/>
          <w:lang w:val="fr-FR"/>
        </w:rPr>
        <w:t>’</w:t>
      </w:r>
      <w:r w:rsidR="009B5168" w:rsidRPr="005C4EA4">
        <w:rPr>
          <w:kern w:val="22"/>
          <w:lang w:val="fr-FR"/>
        </w:rPr>
        <w:t xml:space="preserve">article 21 de la Convention, ainsi que </w:t>
      </w:r>
      <w:r w:rsidR="009B5168">
        <w:rPr>
          <w:kern w:val="22"/>
          <w:lang w:val="fr-FR"/>
        </w:rPr>
        <w:t>le</w:t>
      </w:r>
      <w:r w:rsidR="009B5168" w:rsidRPr="005C4EA4">
        <w:rPr>
          <w:kern w:val="22"/>
          <w:lang w:val="fr-FR"/>
        </w:rPr>
        <w:t xml:space="preserve"> Cadre</w:t>
      </w:r>
      <w:r w:rsidR="006765C8">
        <w:rPr>
          <w:kern w:val="22"/>
          <w:lang w:val="fr-FR"/>
        </w:rPr>
        <w:t>;</w:t>
      </w:r>
    </w:p>
    <w:p w14:paraId="49DD22DC" w14:textId="3514C7F6" w:rsidR="009B5168" w:rsidRPr="005C4EA4" w:rsidRDefault="00BB79C3" w:rsidP="00BB79C3">
      <w:pPr>
        <w:pStyle w:val="CBDNormalNoNumber"/>
        <w:tabs>
          <w:tab w:val="clear" w:pos="567"/>
        </w:tabs>
        <w:spacing w:before="120"/>
        <w:rPr>
          <w:rFonts w:eastAsia="Malgun Gothic"/>
          <w:kern w:val="22"/>
          <w:lang w:val="fr-FR"/>
        </w:rPr>
      </w:pPr>
      <w:r>
        <w:rPr>
          <w:rFonts w:eastAsia="Malgun Gothic"/>
          <w:kern w:val="22"/>
          <w:lang w:val="fr-FR"/>
        </w:rPr>
        <w:lastRenderedPageBreak/>
        <w:tab/>
      </w:r>
      <w:r w:rsidR="009B5168" w:rsidRPr="005C4EA4">
        <w:rPr>
          <w:rFonts w:eastAsia="Malgun Gothic"/>
          <w:kern w:val="22"/>
          <w:lang w:val="fr-FR"/>
        </w:rPr>
        <w:t>b)</w:t>
      </w:r>
      <w:r w:rsidR="009B5168" w:rsidRPr="005C4EA4">
        <w:rPr>
          <w:rFonts w:eastAsia="Malgun Gothic"/>
          <w:kern w:val="22"/>
          <w:lang w:val="fr-FR"/>
        </w:rPr>
        <w:tab/>
      </w:r>
      <w:r w:rsidR="009B5168" w:rsidRPr="005C4EA4">
        <w:rPr>
          <w:kern w:val="22"/>
          <w:lang w:val="fr-FR"/>
        </w:rPr>
        <w:t xml:space="preserve">Les </w:t>
      </w:r>
      <w:r w:rsidR="009B5168">
        <w:rPr>
          <w:kern w:val="22"/>
          <w:lang w:val="fr-FR"/>
        </w:rPr>
        <w:t>orientations</w:t>
      </w:r>
      <w:r w:rsidR="009B5168" w:rsidRPr="005C4EA4">
        <w:rPr>
          <w:kern w:val="22"/>
          <w:lang w:val="fr-FR"/>
        </w:rPr>
        <w:t xml:space="preserve"> de la Conférence des Parties </w:t>
      </w:r>
      <w:r w:rsidR="00D93E21">
        <w:rPr>
          <w:kern w:val="22"/>
          <w:lang w:val="fr-FR"/>
        </w:rPr>
        <w:t>concernant le</w:t>
      </w:r>
      <w:r w:rsidR="009B5168" w:rsidRPr="005C4EA4">
        <w:rPr>
          <w:kern w:val="22"/>
          <w:lang w:val="fr-FR"/>
        </w:rPr>
        <w:t xml:space="preserve"> mécanisme de financement, et la décision relative à la mobilisation des ressources, dans laquelle la Conférence des Parties demande un élargissement de la base des contributeurs</w:t>
      </w:r>
      <w:r w:rsidR="006765C8">
        <w:rPr>
          <w:kern w:val="22"/>
          <w:lang w:val="fr-FR"/>
        </w:rPr>
        <w:t>;</w:t>
      </w:r>
      <w:r w:rsidR="009B5168" w:rsidRPr="005C4EA4">
        <w:rPr>
          <w:kern w:val="22"/>
          <w:lang w:val="fr-FR"/>
        </w:rPr>
        <w:t xml:space="preserve"> </w:t>
      </w:r>
    </w:p>
    <w:p w14:paraId="438F2CF6" w14:textId="210084AC" w:rsidR="009B5168" w:rsidRPr="005C4EA4" w:rsidRDefault="00BB79C3" w:rsidP="00BB79C3">
      <w:pPr>
        <w:pStyle w:val="CBDNormalNoNumber"/>
        <w:tabs>
          <w:tab w:val="clear" w:pos="567"/>
        </w:tabs>
        <w:spacing w:before="120"/>
        <w:rPr>
          <w:kern w:val="22"/>
          <w:lang w:val="fr-FR"/>
        </w:rPr>
      </w:pPr>
      <w:r>
        <w:rPr>
          <w:rFonts w:eastAsia="Malgun Gothic"/>
          <w:kern w:val="22"/>
          <w:lang w:val="fr-FR"/>
        </w:rPr>
        <w:tab/>
      </w:r>
      <w:r w:rsidR="009B5168" w:rsidRPr="005C4EA4">
        <w:rPr>
          <w:rFonts w:eastAsia="Malgun Gothic"/>
          <w:kern w:val="22"/>
          <w:lang w:val="fr-FR"/>
        </w:rPr>
        <w:t>c)</w:t>
      </w:r>
      <w:r w:rsidR="009B5168" w:rsidRPr="005C4EA4">
        <w:rPr>
          <w:rFonts w:eastAsia="Malgun Gothic"/>
          <w:kern w:val="22"/>
          <w:lang w:val="fr-FR"/>
        </w:rPr>
        <w:tab/>
      </w:r>
      <w:r w:rsidR="009B5168" w:rsidRPr="005C4EA4">
        <w:rPr>
          <w:kern w:val="22"/>
          <w:lang w:val="fr-FR"/>
        </w:rPr>
        <w:t xml:space="preserve">Toutes les obligations découlant de la Convention et </w:t>
      </w:r>
      <w:r w:rsidR="00624032">
        <w:rPr>
          <w:kern w:val="22"/>
          <w:lang w:val="fr-FR"/>
        </w:rPr>
        <w:t>de ses protocoles</w:t>
      </w:r>
      <w:r w:rsidR="009B5168" w:rsidRPr="005C4EA4">
        <w:rPr>
          <w:kern w:val="22"/>
          <w:lang w:val="fr-FR"/>
        </w:rPr>
        <w:t xml:space="preserve"> et les décisions pertinentes adoptées par la Conférence des Parties, en particulier le Cadre</w:t>
      </w:r>
      <w:r w:rsidR="006765C8">
        <w:rPr>
          <w:kern w:val="22"/>
          <w:lang w:val="fr-FR"/>
        </w:rPr>
        <w:t>;</w:t>
      </w:r>
    </w:p>
    <w:p w14:paraId="66BCA771" w14:textId="5A669BD4" w:rsidR="009B5168" w:rsidRPr="005C4EA4" w:rsidRDefault="00BB79C3" w:rsidP="00BB79C3">
      <w:pPr>
        <w:pStyle w:val="CBDNormalNoNumber"/>
        <w:tabs>
          <w:tab w:val="clear" w:pos="567"/>
        </w:tabs>
        <w:spacing w:before="120"/>
        <w:rPr>
          <w:rFonts w:eastAsia="Malgun Gothic"/>
          <w:kern w:val="22"/>
          <w:lang w:val="fr-FR"/>
        </w:rPr>
      </w:pPr>
      <w:r>
        <w:rPr>
          <w:kern w:val="22"/>
          <w:lang w:val="fr-FR"/>
        </w:rPr>
        <w:tab/>
      </w:r>
      <w:r w:rsidR="009B5168" w:rsidRPr="005C4EA4">
        <w:rPr>
          <w:kern w:val="22"/>
          <w:lang w:val="fr-FR"/>
        </w:rPr>
        <w:t>d)</w:t>
      </w:r>
      <w:r w:rsidR="009B5168" w:rsidRPr="005C4EA4">
        <w:rPr>
          <w:rFonts w:eastAsia="Malgun Gothic"/>
          <w:kern w:val="22"/>
          <w:lang w:val="fr-FR"/>
        </w:rPr>
        <w:t xml:space="preserve"> </w:t>
      </w:r>
      <w:r w:rsidR="009B5168" w:rsidRPr="005C4EA4">
        <w:rPr>
          <w:rFonts w:eastAsia="Malgun Gothic"/>
          <w:kern w:val="22"/>
          <w:lang w:val="fr-FR"/>
        </w:rPr>
        <w:tab/>
      </w:r>
      <w:r w:rsidR="009B5168" w:rsidRPr="005C4EA4">
        <w:rPr>
          <w:kern w:val="22"/>
          <w:lang w:val="fr-FR"/>
        </w:rPr>
        <w:t>Les stratégies, plans ou programmes nationaux élaborés conformément à l</w:t>
      </w:r>
      <w:r w:rsidR="002D22B6">
        <w:rPr>
          <w:kern w:val="22"/>
          <w:lang w:val="fr-FR"/>
        </w:rPr>
        <w:t>’</w:t>
      </w:r>
      <w:r w:rsidR="009B5168" w:rsidRPr="005C4EA4">
        <w:rPr>
          <w:kern w:val="22"/>
          <w:lang w:val="fr-FR"/>
        </w:rPr>
        <w:t xml:space="preserve">article 6 de la Convention </w:t>
      </w:r>
      <w:r w:rsidR="009B5168" w:rsidRPr="005C4EA4">
        <w:rPr>
          <w:rFonts w:eastAsia="Malgun Gothic"/>
          <w:kern w:val="22"/>
          <w:lang w:val="fr-FR" w:eastAsia="ko-KR"/>
        </w:rPr>
        <w:t>et les plans nationaux de financement en faveur de la biodiversité ou des instruments similaires, le cas échéant</w:t>
      </w:r>
      <w:r w:rsidR="006765C8">
        <w:rPr>
          <w:rFonts w:eastAsia="Malgun Gothic"/>
          <w:kern w:val="22"/>
          <w:lang w:val="fr-FR" w:eastAsia="ko-KR"/>
        </w:rPr>
        <w:t>;</w:t>
      </w:r>
    </w:p>
    <w:p w14:paraId="6E707E3A" w14:textId="29ED34F0" w:rsidR="009B5168" w:rsidRPr="005C4EA4" w:rsidRDefault="00BB79C3" w:rsidP="00BB79C3">
      <w:pPr>
        <w:pStyle w:val="CBDNormalNoNumber"/>
        <w:tabs>
          <w:tab w:val="clear" w:pos="567"/>
        </w:tabs>
        <w:spacing w:before="120"/>
        <w:rPr>
          <w:rFonts w:eastAsia="Malgun Gothic"/>
          <w:kern w:val="22"/>
          <w:lang w:val="fr-FR"/>
        </w:rPr>
      </w:pPr>
      <w:r>
        <w:rPr>
          <w:rFonts w:eastAsia="Malgun Gothic"/>
          <w:kern w:val="22"/>
          <w:lang w:val="fr-FR"/>
        </w:rPr>
        <w:tab/>
      </w:r>
      <w:r w:rsidR="009B5168" w:rsidRPr="005C4EA4">
        <w:rPr>
          <w:rFonts w:eastAsia="Malgun Gothic"/>
          <w:kern w:val="22"/>
          <w:lang w:val="fr-FR"/>
        </w:rPr>
        <w:t>e)</w:t>
      </w:r>
      <w:r w:rsidR="009B5168" w:rsidRPr="005C4EA4">
        <w:rPr>
          <w:rFonts w:eastAsia="Malgun Gothic"/>
          <w:kern w:val="22"/>
          <w:lang w:val="fr-FR"/>
        </w:rPr>
        <w:tab/>
      </w:r>
      <w:r w:rsidR="009B5168" w:rsidRPr="005C4EA4">
        <w:rPr>
          <w:kern w:val="22"/>
          <w:lang w:val="fr-FR"/>
        </w:rPr>
        <w:t xml:space="preserve">Les informations communiquées à la Conférence des Parties dans les rapports nationaux soumis par les Parties </w:t>
      </w:r>
      <w:r w:rsidR="009B5168">
        <w:rPr>
          <w:kern w:val="22"/>
          <w:lang w:val="fr-FR"/>
        </w:rPr>
        <w:t>au moyen</w:t>
      </w:r>
      <w:r w:rsidR="009B5168" w:rsidRPr="005C4EA4">
        <w:rPr>
          <w:kern w:val="22"/>
          <w:lang w:val="fr-FR"/>
        </w:rPr>
        <w:t xml:space="preserve"> du cadre de présentation des rapports financiers, et dans les autres réponses aux questionnaires d</w:t>
      </w:r>
      <w:r w:rsidR="002D22B6">
        <w:rPr>
          <w:kern w:val="22"/>
          <w:lang w:val="fr-FR"/>
        </w:rPr>
        <w:t>’</w:t>
      </w:r>
      <w:r w:rsidR="009B5168" w:rsidRPr="005C4EA4">
        <w:rPr>
          <w:kern w:val="22"/>
          <w:lang w:val="fr-FR"/>
        </w:rPr>
        <w:t>enquête et aux questions posées lors d</w:t>
      </w:r>
      <w:r w:rsidR="002D22B6">
        <w:rPr>
          <w:kern w:val="22"/>
          <w:lang w:val="fr-FR"/>
        </w:rPr>
        <w:t>’</w:t>
      </w:r>
      <w:r w:rsidR="009B5168" w:rsidRPr="005C4EA4">
        <w:rPr>
          <w:kern w:val="22"/>
          <w:lang w:val="fr-FR"/>
        </w:rPr>
        <w:t>entretiens</w:t>
      </w:r>
      <w:r w:rsidR="006765C8">
        <w:rPr>
          <w:kern w:val="22"/>
          <w:lang w:val="fr-FR"/>
        </w:rPr>
        <w:t>;</w:t>
      </w:r>
    </w:p>
    <w:p w14:paraId="6CA771A7" w14:textId="0C8977BC" w:rsidR="009B5168" w:rsidRPr="005C4EA4" w:rsidRDefault="00BB79C3" w:rsidP="00BB79C3">
      <w:pPr>
        <w:pStyle w:val="CBDNormalNoNumber"/>
        <w:tabs>
          <w:tab w:val="clear" w:pos="567"/>
        </w:tabs>
        <w:spacing w:before="120"/>
        <w:rPr>
          <w:rFonts w:eastAsia="Malgun Gothic"/>
          <w:kern w:val="22"/>
          <w:lang w:val="fr-FR"/>
        </w:rPr>
      </w:pPr>
      <w:r>
        <w:rPr>
          <w:rFonts w:eastAsia="Malgun Gothic"/>
          <w:kern w:val="22"/>
          <w:lang w:val="fr-FR"/>
        </w:rPr>
        <w:tab/>
      </w:r>
      <w:r w:rsidR="009B5168" w:rsidRPr="005C4EA4">
        <w:rPr>
          <w:rFonts w:eastAsia="Malgun Gothic"/>
          <w:kern w:val="22"/>
          <w:lang w:val="fr-FR"/>
        </w:rPr>
        <w:t>f)</w:t>
      </w:r>
      <w:r w:rsidR="009B5168" w:rsidRPr="005C4EA4">
        <w:rPr>
          <w:rFonts w:eastAsia="Malgun Gothic"/>
          <w:kern w:val="22"/>
          <w:lang w:val="fr-FR"/>
        </w:rPr>
        <w:tab/>
      </w:r>
      <w:r w:rsidR="009B5168" w:rsidRPr="005C4EA4">
        <w:rPr>
          <w:kern w:val="22"/>
          <w:lang w:val="fr-FR"/>
        </w:rPr>
        <w:t>Les politiques et directives arrêtées par le Conseil du F</w:t>
      </w:r>
      <w:r w:rsidR="00D93E21">
        <w:rPr>
          <w:kern w:val="22"/>
          <w:lang w:val="fr-FR"/>
        </w:rPr>
        <w:t>onds</w:t>
      </w:r>
      <w:r w:rsidR="009B5168" w:rsidRPr="005C4EA4">
        <w:rPr>
          <w:kern w:val="22"/>
          <w:lang w:val="fr-FR"/>
        </w:rPr>
        <w:t xml:space="preserve"> </w:t>
      </w:r>
      <w:r w:rsidR="00E64A44">
        <w:rPr>
          <w:kern w:val="22"/>
          <w:lang w:val="fr-FR"/>
        </w:rPr>
        <w:t>pour l</w:t>
      </w:r>
      <w:r w:rsidR="002D22B6">
        <w:rPr>
          <w:kern w:val="22"/>
          <w:lang w:val="fr-FR"/>
        </w:rPr>
        <w:t>’</w:t>
      </w:r>
      <w:r w:rsidR="00E64A44">
        <w:rPr>
          <w:kern w:val="22"/>
          <w:lang w:val="fr-FR"/>
        </w:rPr>
        <w:t xml:space="preserve">environnement mondial afin de </w:t>
      </w:r>
      <w:r w:rsidR="009B5168" w:rsidRPr="005C4EA4">
        <w:rPr>
          <w:kern w:val="22"/>
          <w:lang w:val="fr-FR"/>
        </w:rPr>
        <w:t>déterminer si les projets peuvent être financés</w:t>
      </w:r>
      <w:r w:rsidR="006765C8">
        <w:rPr>
          <w:iCs/>
          <w:kern w:val="22"/>
          <w:lang w:val="fr-FR" w:eastAsia="zh-CN"/>
        </w:rPr>
        <w:t>;</w:t>
      </w:r>
    </w:p>
    <w:p w14:paraId="6EBFF3CC" w14:textId="7CAA7A5E" w:rsidR="009B5168" w:rsidRPr="005C4EA4" w:rsidRDefault="00BB79C3" w:rsidP="00BB79C3">
      <w:pPr>
        <w:pStyle w:val="CBDNormalNoNumber"/>
        <w:tabs>
          <w:tab w:val="clear" w:pos="567"/>
        </w:tabs>
        <w:spacing w:before="120"/>
        <w:rPr>
          <w:rFonts w:eastAsia="Malgun Gothic"/>
          <w:kern w:val="22"/>
          <w:lang w:val="fr-FR"/>
        </w:rPr>
      </w:pPr>
      <w:r>
        <w:rPr>
          <w:rFonts w:eastAsia="Malgun Gothic"/>
          <w:kern w:val="22"/>
          <w:lang w:val="fr-FR"/>
        </w:rPr>
        <w:tab/>
      </w:r>
      <w:r w:rsidR="009B5168" w:rsidRPr="005C4EA4">
        <w:rPr>
          <w:rFonts w:eastAsia="Malgun Gothic"/>
          <w:kern w:val="22"/>
          <w:lang w:val="fr-FR"/>
        </w:rPr>
        <w:t>g)</w:t>
      </w:r>
      <w:r w:rsidR="009B5168" w:rsidRPr="005C4EA4">
        <w:rPr>
          <w:rFonts w:eastAsia="Malgun Gothic"/>
          <w:kern w:val="22"/>
          <w:lang w:val="fr-FR"/>
        </w:rPr>
        <w:tab/>
      </w:r>
      <w:r w:rsidR="009B5168" w:rsidRPr="005C4EA4">
        <w:rPr>
          <w:kern w:val="22"/>
          <w:lang w:val="fr-FR"/>
        </w:rPr>
        <w:t>Les synergies avec les autres conventions relatives à la biodiversité et accords multilatéraux sur l</w:t>
      </w:r>
      <w:r w:rsidR="002D22B6">
        <w:rPr>
          <w:kern w:val="22"/>
          <w:lang w:val="fr-FR"/>
        </w:rPr>
        <w:t>’</w:t>
      </w:r>
      <w:r w:rsidR="009B5168" w:rsidRPr="005C4EA4">
        <w:rPr>
          <w:kern w:val="22"/>
          <w:lang w:val="fr-FR"/>
        </w:rPr>
        <w:t>environnement financés par le F</w:t>
      </w:r>
      <w:r w:rsidR="00D93E21">
        <w:rPr>
          <w:kern w:val="22"/>
          <w:lang w:val="fr-FR"/>
        </w:rPr>
        <w:t>onds</w:t>
      </w:r>
      <w:r w:rsidR="00E64A44">
        <w:rPr>
          <w:kern w:val="22"/>
          <w:lang w:val="fr-FR"/>
        </w:rPr>
        <w:t xml:space="preserve"> pour l</w:t>
      </w:r>
      <w:r w:rsidR="002D22B6">
        <w:rPr>
          <w:kern w:val="22"/>
          <w:lang w:val="fr-FR"/>
        </w:rPr>
        <w:t>’</w:t>
      </w:r>
      <w:r w:rsidR="00E64A44">
        <w:rPr>
          <w:kern w:val="22"/>
          <w:lang w:val="fr-FR"/>
        </w:rPr>
        <w:t>environnement mondial</w:t>
      </w:r>
      <w:r w:rsidR="009B5168" w:rsidRPr="005C4EA4">
        <w:rPr>
          <w:kern w:val="22"/>
          <w:lang w:val="fr-FR"/>
        </w:rPr>
        <w:t xml:space="preserve">, </w:t>
      </w:r>
      <w:r w:rsidR="00BE7694">
        <w:rPr>
          <w:kern w:val="22"/>
          <w:lang w:val="fr-FR"/>
        </w:rPr>
        <w:t>notamment</w:t>
      </w:r>
      <w:r w:rsidR="009B5168" w:rsidRPr="005C4EA4">
        <w:rPr>
          <w:kern w:val="22"/>
          <w:lang w:val="fr-FR"/>
        </w:rPr>
        <w:t xml:space="preserve"> en ce qui concerne les opérations et les impacts</w:t>
      </w:r>
      <w:r w:rsidR="006765C8">
        <w:rPr>
          <w:kern w:val="22"/>
          <w:lang w:val="fr-FR"/>
        </w:rPr>
        <w:t>;</w:t>
      </w:r>
    </w:p>
    <w:p w14:paraId="54F8DB1C" w14:textId="52E7BD65" w:rsidR="009B5168" w:rsidRPr="005C4EA4" w:rsidRDefault="00BB79C3" w:rsidP="00BB79C3">
      <w:pPr>
        <w:pStyle w:val="CBDNormalNoNumber"/>
        <w:tabs>
          <w:tab w:val="clear" w:pos="567"/>
        </w:tabs>
        <w:spacing w:before="120"/>
        <w:rPr>
          <w:lang w:val="fr-FR"/>
        </w:rPr>
      </w:pPr>
      <w:r>
        <w:rPr>
          <w:rFonts w:eastAsia="Malgun Gothic"/>
          <w:kern w:val="22"/>
          <w:lang w:val="fr-FR"/>
        </w:rPr>
        <w:tab/>
      </w:r>
      <w:r w:rsidR="009B5168" w:rsidRPr="005C4EA4">
        <w:rPr>
          <w:rFonts w:eastAsia="Malgun Gothic"/>
          <w:kern w:val="22"/>
          <w:lang w:val="fr-FR"/>
        </w:rPr>
        <w:t>h)</w:t>
      </w:r>
      <w:r w:rsidR="009B5168" w:rsidRPr="005C4EA4">
        <w:rPr>
          <w:rFonts w:eastAsia="Malgun Gothic"/>
          <w:color w:val="000000" w:themeColor="text1"/>
          <w:kern w:val="22"/>
          <w:lang w:val="fr-FR"/>
        </w:rPr>
        <w:tab/>
        <w:t>Les c</w:t>
      </w:r>
      <w:r w:rsidR="009B5168" w:rsidRPr="005C4EA4">
        <w:rPr>
          <w:lang w:val="fr-FR"/>
        </w:rPr>
        <w:t xml:space="preserve">apitaux privés supplémentaires mobilisés </w:t>
      </w:r>
      <w:r w:rsidR="00D93E21">
        <w:rPr>
          <w:lang w:val="fr-FR"/>
        </w:rPr>
        <w:t>au moyen de</w:t>
      </w:r>
      <w:r w:rsidR="009B5168" w:rsidRPr="005C4EA4">
        <w:rPr>
          <w:lang w:val="fr-FR"/>
        </w:rPr>
        <w:t xml:space="preserve"> financements mixtes, </w:t>
      </w:r>
      <w:r w:rsidR="00BE7694">
        <w:rPr>
          <w:lang w:val="fr-FR"/>
        </w:rPr>
        <w:t xml:space="preserve">notamment </w:t>
      </w:r>
      <w:r w:rsidR="009B5168" w:rsidRPr="005C4EA4">
        <w:rPr>
          <w:lang w:val="fr-FR"/>
        </w:rPr>
        <w:t xml:space="preserve">par le recours à des instruments autres que des dons, </w:t>
      </w:r>
      <w:r w:rsidR="009B5168">
        <w:rPr>
          <w:lang w:val="fr-FR"/>
        </w:rPr>
        <w:t>en tenant compte d</w:t>
      </w:r>
      <w:r w:rsidR="009B5168" w:rsidRPr="005C4EA4">
        <w:rPr>
          <w:lang w:val="fr-FR"/>
        </w:rPr>
        <w:t>es difficultés que peuvent rencontrer certaines Parties, en particulier les pays les moins avancés et les petits États insulaires en développement, pour mobiliser des capitaux privés à cet égard</w:t>
      </w:r>
      <w:r w:rsidR="006765C8">
        <w:rPr>
          <w:lang w:val="fr-FR"/>
        </w:rPr>
        <w:t>;</w:t>
      </w:r>
    </w:p>
    <w:p w14:paraId="69FAA0B4" w14:textId="7CAC1839" w:rsidR="009B5168" w:rsidRPr="005C4EA4" w:rsidRDefault="00BB79C3" w:rsidP="00BB79C3">
      <w:pPr>
        <w:pStyle w:val="CBDNormalNoNumber"/>
        <w:tabs>
          <w:tab w:val="clear" w:pos="567"/>
        </w:tabs>
        <w:spacing w:before="120"/>
        <w:ind w:left="0"/>
        <w:rPr>
          <w:rFonts w:eastAsia="Malgun Gothic"/>
          <w:kern w:val="22"/>
          <w:lang w:val="fr-FR"/>
        </w:rPr>
      </w:pPr>
      <w:r>
        <w:rPr>
          <w:rFonts w:eastAsia="Malgun Gothic"/>
          <w:kern w:val="22"/>
          <w:lang w:val="fr-FR"/>
        </w:rPr>
        <w:tab/>
      </w:r>
      <w:r w:rsidR="009B5168" w:rsidRPr="005C4EA4">
        <w:rPr>
          <w:rFonts w:eastAsia="Malgun Gothic"/>
          <w:kern w:val="22"/>
          <w:lang w:val="fr-FR"/>
        </w:rPr>
        <w:t>i)</w:t>
      </w:r>
      <w:r w:rsidR="009B5168" w:rsidRPr="005C4EA4">
        <w:rPr>
          <w:rFonts w:eastAsia="Malgun Gothic"/>
          <w:kern w:val="22"/>
          <w:lang w:val="fr-FR"/>
        </w:rPr>
        <w:tab/>
        <w:t>La cohérence des politiques</w:t>
      </w:r>
      <w:r w:rsidR="006765C8">
        <w:rPr>
          <w:rFonts w:eastAsia="Malgun Gothic"/>
          <w:kern w:val="22"/>
          <w:lang w:val="fr-FR"/>
        </w:rPr>
        <w:t>;</w:t>
      </w:r>
    </w:p>
    <w:p w14:paraId="4EF409EF" w14:textId="450FD557" w:rsidR="009B5168" w:rsidRPr="005C4EA4" w:rsidRDefault="00BB79C3" w:rsidP="00BB79C3">
      <w:pPr>
        <w:pStyle w:val="CBDNormalNoNumber"/>
        <w:tabs>
          <w:tab w:val="clear" w:pos="567"/>
        </w:tabs>
        <w:spacing w:before="120"/>
        <w:rPr>
          <w:color w:val="000000" w:themeColor="text1"/>
          <w:lang w:val="fr-FR"/>
        </w:rPr>
      </w:pPr>
      <w:r>
        <w:rPr>
          <w:rFonts w:eastAsia="Malgun Gothic"/>
          <w:kern w:val="22"/>
          <w:lang w:val="fr-FR"/>
        </w:rPr>
        <w:tab/>
      </w:r>
      <w:r w:rsidR="009B5168" w:rsidRPr="005C4EA4">
        <w:rPr>
          <w:rFonts w:eastAsia="Malgun Gothic"/>
          <w:kern w:val="22"/>
          <w:lang w:val="fr-FR"/>
        </w:rPr>
        <w:t>j)</w:t>
      </w:r>
      <w:r w:rsidR="009B5168" w:rsidRPr="005C4EA4">
        <w:rPr>
          <w:rFonts w:eastAsia="Malgun Gothic"/>
          <w:kern w:val="22"/>
          <w:lang w:val="fr-FR"/>
        </w:rPr>
        <w:tab/>
        <w:t>Les a</w:t>
      </w:r>
      <w:r w:rsidR="009B5168" w:rsidRPr="005C4EA4">
        <w:rPr>
          <w:rFonts w:eastAsia="Malgun Gothic"/>
          <w:kern w:val="22"/>
          <w:lang w:val="fr-FR" w:eastAsia="ko-KR"/>
        </w:rPr>
        <w:t>utres estimations pertinentes,</w:t>
      </w:r>
      <w:r w:rsidR="009B5168" w:rsidRPr="005C4EA4">
        <w:rPr>
          <w:rFonts w:eastAsia="Malgun Gothic"/>
          <w:color w:val="000000" w:themeColor="text1"/>
          <w:kern w:val="22"/>
          <w:lang w:val="fr-FR" w:eastAsia="ko-KR"/>
        </w:rPr>
        <w:t xml:space="preserve"> </w:t>
      </w:r>
      <w:r w:rsidR="009B5168" w:rsidRPr="005C4EA4">
        <w:rPr>
          <w:color w:val="000000" w:themeColor="text1"/>
          <w:lang w:val="fr-FR"/>
        </w:rPr>
        <w:t>y compris les coûts de mise en œuvre du Plan d</w:t>
      </w:r>
      <w:r w:rsidR="002D22B6">
        <w:rPr>
          <w:color w:val="000000" w:themeColor="text1"/>
          <w:lang w:val="fr-FR"/>
        </w:rPr>
        <w:t>’</w:t>
      </w:r>
      <w:r w:rsidR="009B5168" w:rsidRPr="005C4EA4">
        <w:rPr>
          <w:color w:val="000000" w:themeColor="text1"/>
          <w:lang w:val="fr-FR"/>
        </w:rPr>
        <w:t>action pour l</w:t>
      </w:r>
      <w:r w:rsidR="002D22B6">
        <w:rPr>
          <w:color w:val="000000" w:themeColor="text1"/>
          <w:lang w:val="fr-FR"/>
        </w:rPr>
        <w:t>’</w:t>
      </w:r>
      <w:r w:rsidR="009B5168" w:rsidRPr="005C4EA4">
        <w:rPr>
          <w:color w:val="000000" w:themeColor="text1"/>
          <w:lang w:val="fr-FR"/>
        </w:rPr>
        <w:t>égalité des sexes (2023-2030</w:t>
      </w:r>
      <w:r w:rsidR="009B5168">
        <w:rPr>
          <w:color w:val="000000" w:themeColor="text1"/>
          <w:lang w:val="fr-FR"/>
        </w:rPr>
        <w:t>)</w:t>
      </w:r>
      <w:r w:rsidR="009B5168" w:rsidRPr="005C4EA4">
        <w:rPr>
          <w:rStyle w:val="FootnoteReference"/>
          <w:color w:val="000000" w:themeColor="text1"/>
          <w:kern w:val="22"/>
          <w:lang w:val="fr-FR"/>
        </w:rPr>
        <w:footnoteReference w:id="52"/>
      </w:r>
      <w:r w:rsidR="006765C8">
        <w:rPr>
          <w:color w:val="000000" w:themeColor="text1"/>
          <w:lang w:val="fr-FR"/>
        </w:rPr>
        <w:t>;</w:t>
      </w:r>
    </w:p>
    <w:p w14:paraId="032DE8EC" w14:textId="045F25DE" w:rsidR="009B5168" w:rsidRPr="005C4EA4" w:rsidRDefault="00BB79C3" w:rsidP="00BB79C3">
      <w:pPr>
        <w:pStyle w:val="CBDNormalNoNumber"/>
        <w:spacing w:before="120"/>
        <w:rPr>
          <w:rFonts w:eastAsia="Malgun Gothic"/>
          <w:kern w:val="22"/>
          <w:lang w:val="fr-FR"/>
        </w:rPr>
      </w:pPr>
      <w:r>
        <w:rPr>
          <w:rFonts w:eastAsia="Malgun Gothic"/>
          <w:kern w:val="22"/>
          <w:lang w:val="fr-FR"/>
        </w:rPr>
        <w:tab/>
      </w:r>
      <w:r w:rsidR="009B5168" w:rsidRPr="00C36CC3">
        <w:rPr>
          <w:rFonts w:eastAsia="Malgun Gothic"/>
          <w:kern w:val="22"/>
          <w:lang w:val="fr-FR"/>
        </w:rPr>
        <w:t>[k)</w:t>
      </w:r>
      <w:r w:rsidR="009B5168" w:rsidRPr="005C4EA4">
        <w:rPr>
          <w:rFonts w:eastAsia="Malgun Gothic"/>
          <w:kern w:val="22"/>
          <w:lang w:val="fr-FR"/>
        </w:rPr>
        <w:tab/>
        <w:t>Les t</w:t>
      </w:r>
      <w:r w:rsidR="009B5168" w:rsidRPr="00C36CC3">
        <w:rPr>
          <w:rFonts w:eastAsia="Malgun Gothic"/>
          <w:kern w:val="22"/>
          <w:lang w:val="fr-FR"/>
        </w:rPr>
        <w:t xml:space="preserve">aux de change, </w:t>
      </w:r>
      <w:r w:rsidR="009B5168" w:rsidRPr="005C4EA4">
        <w:rPr>
          <w:rFonts w:eastAsia="Malgun Gothic"/>
          <w:kern w:val="22"/>
          <w:lang w:val="fr-FR"/>
        </w:rPr>
        <w:t xml:space="preserve">la </w:t>
      </w:r>
      <w:r w:rsidR="009B5168" w:rsidRPr="00C36CC3">
        <w:rPr>
          <w:rFonts w:eastAsia="Malgun Gothic"/>
          <w:kern w:val="22"/>
          <w:lang w:val="fr-FR"/>
        </w:rPr>
        <w:t>volatilité de l</w:t>
      </w:r>
      <w:r w:rsidR="002D22B6">
        <w:rPr>
          <w:rFonts w:eastAsia="Malgun Gothic"/>
          <w:kern w:val="22"/>
          <w:lang w:val="fr-FR"/>
        </w:rPr>
        <w:t>’</w:t>
      </w:r>
      <w:r w:rsidR="009B5168" w:rsidRPr="00C36CC3">
        <w:rPr>
          <w:rFonts w:eastAsia="Malgun Gothic"/>
          <w:kern w:val="22"/>
          <w:lang w:val="fr-FR"/>
        </w:rPr>
        <w:t xml:space="preserve">inflation et </w:t>
      </w:r>
      <w:r w:rsidR="009B5168" w:rsidRPr="005C4EA4">
        <w:rPr>
          <w:rFonts w:eastAsia="Malgun Gothic"/>
          <w:kern w:val="22"/>
          <w:lang w:val="fr-FR"/>
        </w:rPr>
        <w:t>l</w:t>
      </w:r>
      <w:r w:rsidR="002D22B6">
        <w:rPr>
          <w:rFonts w:eastAsia="Malgun Gothic"/>
          <w:kern w:val="22"/>
          <w:lang w:val="fr-FR"/>
        </w:rPr>
        <w:t>’</w:t>
      </w:r>
      <w:r w:rsidR="009B5168" w:rsidRPr="00C36CC3">
        <w:rPr>
          <w:rFonts w:eastAsia="Malgun Gothic"/>
          <w:kern w:val="22"/>
          <w:lang w:val="fr-FR"/>
        </w:rPr>
        <w:t>augmentation du coût de la conservation de la biodiversité dans les économies en développement</w:t>
      </w:r>
      <w:r w:rsidR="006765C8">
        <w:rPr>
          <w:rFonts w:eastAsia="Malgun Gothic"/>
          <w:kern w:val="22"/>
          <w:lang w:val="fr-FR"/>
        </w:rPr>
        <w:t>;</w:t>
      </w:r>
      <w:r w:rsidR="009B5168" w:rsidRPr="00C36CC3">
        <w:rPr>
          <w:rFonts w:eastAsia="Malgun Gothic"/>
          <w:kern w:val="22"/>
          <w:lang w:val="fr-FR"/>
        </w:rPr>
        <w:t>]</w:t>
      </w:r>
    </w:p>
    <w:p w14:paraId="134D6A12" w14:textId="15E1B611" w:rsidR="009B5168" w:rsidRPr="005C4EA4" w:rsidRDefault="00BB79C3" w:rsidP="00BB79C3">
      <w:pPr>
        <w:pStyle w:val="CBDNormalNoNumber"/>
        <w:tabs>
          <w:tab w:val="clear" w:pos="567"/>
        </w:tabs>
        <w:spacing w:before="120"/>
        <w:rPr>
          <w:rFonts w:eastAsia="Malgun Gothic"/>
          <w:kern w:val="22"/>
          <w:lang w:val="fr-FR"/>
        </w:rPr>
      </w:pPr>
      <w:r>
        <w:rPr>
          <w:rFonts w:eastAsia="Malgun Gothic"/>
          <w:kern w:val="22"/>
          <w:lang w:val="fr-FR"/>
        </w:rPr>
        <w:tab/>
      </w:r>
      <w:r w:rsidR="009B5168">
        <w:rPr>
          <w:rFonts w:eastAsia="Malgun Gothic"/>
          <w:kern w:val="22"/>
          <w:lang w:val="fr-FR"/>
        </w:rPr>
        <w:t>3</w:t>
      </w:r>
      <w:r w:rsidR="009B5168" w:rsidRPr="005C4EA4">
        <w:rPr>
          <w:rFonts w:eastAsia="Malgun Gothic"/>
          <w:kern w:val="22"/>
          <w:lang w:val="fr-FR"/>
        </w:rPr>
        <w:t>.</w:t>
      </w:r>
      <w:r w:rsidR="009B5168" w:rsidRPr="005C4EA4">
        <w:rPr>
          <w:rFonts w:eastAsia="Malgun Gothic"/>
          <w:kern w:val="22"/>
          <w:lang w:val="fr-FR"/>
        </w:rPr>
        <w:tab/>
      </w:r>
      <w:r w:rsidR="009B5168" w:rsidRPr="008A3B81">
        <w:rPr>
          <w:rFonts w:eastAsia="Malgun Gothic"/>
          <w:kern w:val="22"/>
          <w:lang w:val="fr-FR"/>
        </w:rPr>
        <w:t xml:space="preserve">Dans le cadre de cette évaluation, des entretiens, des enquêtes, des analyses quantitatives et qualitatives </w:t>
      </w:r>
      <w:r w:rsidR="00BE7694">
        <w:rPr>
          <w:rFonts w:eastAsia="Malgun Gothic"/>
          <w:kern w:val="22"/>
          <w:lang w:val="fr-FR"/>
        </w:rPr>
        <w:t>et</w:t>
      </w:r>
      <w:r w:rsidR="009B5168" w:rsidRPr="008A3B81">
        <w:rPr>
          <w:rFonts w:eastAsia="Malgun Gothic"/>
          <w:kern w:val="22"/>
          <w:lang w:val="fr-FR"/>
        </w:rPr>
        <w:t xml:space="preserve"> des consultations devraient être menés, </w:t>
      </w:r>
      <w:r w:rsidR="00BE7694">
        <w:rPr>
          <w:rFonts w:eastAsia="Malgun Gothic"/>
          <w:kern w:val="22"/>
          <w:lang w:val="fr-FR"/>
        </w:rPr>
        <w:t>au besoin,</w:t>
      </w:r>
      <w:r w:rsidR="009B5168" w:rsidRPr="008A3B81">
        <w:rPr>
          <w:rFonts w:eastAsia="Malgun Gothic"/>
          <w:kern w:val="22"/>
          <w:lang w:val="fr-FR"/>
        </w:rPr>
        <w:t xml:space="preserve"> pour l</w:t>
      </w:r>
      <w:r w:rsidR="002D22B6">
        <w:rPr>
          <w:rFonts w:eastAsia="Malgun Gothic"/>
          <w:kern w:val="22"/>
          <w:lang w:val="fr-FR"/>
        </w:rPr>
        <w:t>’</w:t>
      </w:r>
      <w:r w:rsidR="009B5168" w:rsidRPr="008A3B81">
        <w:rPr>
          <w:rFonts w:eastAsia="Malgun Gothic"/>
          <w:kern w:val="22"/>
          <w:lang w:val="fr-FR"/>
        </w:rPr>
        <w:t>é</w:t>
      </w:r>
      <w:r w:rsidR="00BE7694">
        <w:rPr>
          <w:rFonts w:eastAsia="Malgun Gothic"/>
          <w:kern w:val="22"/>
          <w:lang w:val="fr-FR"/>
        </w:rPr>
        <w:t xml:space="preserve">tablissement </w:t>
      </w:r>
      <w:r w:rsidR="009B5168" w:rsidRPr="008A3B81">
        <w:rPr>
          <w:rFonts w:eastAsia="Malgun Gothic"/>
          <w:kern w:val="22"/>
          <w:lang w:val="fr-FR"/>
        </w:rPr>
        <w:t>du rapport, notamment</w:t>
      </w:r>
      <w:r w:rsidR="00142771">
        <w:rPr>
          <w:rFonts w:eastAsia="Malgun Gothic"/>
          <w:kern w:val="22"/>
          <w:lang w:val="fr-FR"/>
        </w:rPr>
        <w:t xml:space="preserve"> :</w:t>
      </w:r>
    </w:p>
    <w:p w14:paraId="1BEB0132" w14:textId="5DBBE6E4" w:rsidR="009B5168" w:rsidRPr="005C4EA4" w:rsidRDefault="00BB79C3" w:rsidP="00BB79C3">
      <w:pPr>
        <w:pStyle w:val="CBDNormalNoNumber"/>
        <w:tabs>
          <w:tab w:val="clear" w:pos="567"/>
        </w:tabs>
        <w:spacing w:before="120"/>
        <w:rPr>
          <w:rFonts w:eastAsia="Malgun Gothic"/>
          <w:kern w:val="22"/>
          <w:lang w:val="fr-FR"/>
        </w:rPr>
      </w:pPr>
      <w:r>
        <w:rPr>
          <w:rFonts w:eastAsia="Malgun Gothic"/>
          <w:kern w:val="22"/>
          <w:lang w:val="fr-FR"/>
        </w:rPr>
        <w:tab/>
      </w:r>
      <w:r w:rsidR="009B5168" w:rsidRPr="005C4EA4">
        <w:rPr>
          <w:rFonts w:eastAsia="Malgun Gothic"/>
          <w:kern w:val="22"/>
          <w:lang w:val="fr-FR"/>
        </w:rPr>
        <w:t>a)</w:t>
      </w:r>
      <w:r w:rsidR="009B5168" w:rsidRPr="005C4EA4">
        <w:rPr>
          <w:rFonts w:eastAsia="Malgun Gothic"/>
          <w:kern w:val="22"/>
          <w:lang w:val="fr-FR"/>
        </w:rPr>
        <w:tab/>
      </w:r>
      <w:r w:rsidR="009B5168">
        <w:rPr>
          <w:rFonts w:eastAsia="Malgun Gothic"/>
          <w:kern w:val="22"/>
          <w:lang w:val="fr-FR" w:eastAsia="fr-FR"/>
        </w:rPr>
        <w:t>Un</w:t>
      </w:r>
      <w:r w:rsidR="00BE7694">
        <w:rPr>
          <w:rFonts w:eastAsia="Malgun Gothic"/>
          <w:kern w:val="22"/>
          <w:lang w:val="fr-FR" w:eastAsia="fr-FR"/>
        </w:rPr>
        <w:t xml:space="preserve"> récapitulatif </w:t>
      </w:r>
      <w:r w:rsidR="009B5168" w:rsidRPr="005C4EA4">
        <w:rPr>
          <w:rFonts w:eastAsia="Malgun Gothic"/>
          <w:kern w:val="22"/>
          <w:lang w:val="fr-FR" w:eastAsia="fr-FR"/>
        </w:rPr>
        <w:t xml:space="preserve">et </w:t>
      </w:r>
      <w:r w:rsidR="009B5168">
        <w:rPr>
          <w:rFonts w:eastAsia="Malgun Gothic"/>
          <w:kern w:val="22"/>
          <w:lang w:val="fr-FR" w:eastAsia="fr-FR"/>
        </w:rPr>
        <w:t xml:space="preserve">une </w:t>
      </w:r>
      <w:r w:rsidR="009B5168" w:rsidRPr="005C4EA4">
        <w:rPr>
          <w:rFonts w:eastAsia="Malgun Gothic"/>
          <w:kern w:val="22"/>
          <w:lang w:val="fr-FR" w:eastAsia="fr-FR"/>
        </w:rPr>
        <w:t>analyse des besoins recensés dans les stratégies et plans d</w:t>
      </w:r>
      <w:r w:rsidR="002D22B6">
        <w:rPr>
          <w:rFonts w:eastAsia="Malgun Gothic"/>
          <w:kern w:val="22"/>
          <w:lang w:val="fr-FR" w:eastAsia="fr-FR"/>
        </w:rPr>
        <w:t>’</w:t>
      </w:r>
      <w:r w:rsidR="009B5168" w:rsidRPr="005C4EA4">
        <w:rPr>
          <w:rFonts w:eastAsia="Malgun Gothic"/>
          <w:kern w:val="22"/>
          <w:lang w:val="fr-FR" w:eastAsia="fr-FR"/>
        </w:rPr>
        <w:t>action nationaux et plans de financement nationaux pour la diversité biologique, dont les stratégies nationales de mobilisation de ressources qu</w:t>
      </w:r>
      <w:r w:rsidR="002D22B6">
        <w:rPr>
          <w:rFonts w:eastAsia="Malgun Gothic"/>
          <w:kern w:val="22"/>
          <w:lang w:val="fr-FR" w:eastAsia="fr-FR"/>
        </w:rPr>
        <w:t>’</w:t>
      </w:r>
      <w:r w:rsidR="009B5168" w:rsidRPr="005C4EA4">
        <w:rPr>
          <w:rFonts w:eastAsia="Malgun Gothic"/>
          <w:kern w:val="22"/>
          <w:lang w:val="fr-FR" w:eastAsia="fr-FR"/>
        </w:rPr>
        <w:t xml:space="preserve">auront élaborées les </w:t>
      </w:r>
      <w:r w:rsidR="006765C8">
        <w:rPr>
          <w:rFonts w:eastAsia="Malgun Gothic"/>
          <w:kern w:val="22"/>
          <w:lang w:val="fr-FR" w:eastAsia="fr-FR"/>
        </w:rPr>
        <w:t>Parties remplissant les conditions requises</w:t>
      </w:r>
      <w:r w:rsidR="00BE7694">
        <w:rPr>
          <w:rFonts w:eastAsia="Malgun Gothic"/>
          <w:kern w:val="22"/>
          <w:lang w:val="fr-FR" w:eastAsia="fr-FR"/>
        </w:rPr>
        <w:t xml:space="preserve"> par le Fonds</w:t>
      </w:r>
      <w:r w:rsidR="00E64A44">
        <w:rPr>
          <w:rFonts w:eastAsia="Malgun Gothic"/>
          <w:kern w:val="22"/>
          <w:lang w:val="fr-FR" w:eastAsia="fr-FR"/>
        </w:rPr>
        <w:t xml:space="preserve"> </w:t>
      </w:r>
      <w:r w:rsidR="00E64A44">
        <w:rPr>
          <w:kern w:val="22"/>
          <w:lang w:val="fr-FR"/>
        </w:rPr>
        <w:t>pour l</w:t>
      </w:r>
      <w:r w:rsidR="002D22B6">
        <w:rPr>
          <w:kern w:val="22"/>
          <w:lang w:val="fr-FR"/>
        </w:rPr>
        <w:t>’</w:t>
      </w:r>
      <w:r w:rsidR="00E64A44">
        <w:rPr>
          <w:kern w:val="22"/>
          <w:lang w:val="fr-FR"/>
        </w:rPr>
        <w:t>environnement mondial</w:t>
      </w:r>
      <w:r w:rsidR="00BE7694">
        <w:rPr>
          <w:rFonts w:eastAsia="Malgun Gothic"/>
          <w:kern w:val="22"/>
          <w:lang w:val="fr-FR" w:eastAsia="fr-FR"/>
        </w:rPr>
        <w:t xml:space="preserve">, </w:t>
      </w:r>
      <w:r w:rsidR="009B5168" w:rsidRPr="005C4EA4">
        <w:rPr>
          <w:rFonts w:eastAsia="Malgun Gothic"/>
          <w:kern w:val="22"/>
          <w:lang w:val="fr-FR" w:eastAsia="fr-FR"/>
        </w:rPr>
        <w:t>et d</w:t>
      </w:r>
      <w:r w:rsidR="002D22B6">
        <w:rPr>
          <w:rFonts w:eastAsia="Malgun Gothic"/>
          <w:kern w:val="22"/>
          <w:lang w:val="fr-FR" w:eastAsia="fr-FR"/>
        </w:rPr>
        <w:t>’</w:t>
      </w:r>
      <w:r w:rsidR="009B5168" w:rsidRPr="005C4EA4">
        <w:rPr>
          <w:rFonts w:eastAsia="Malgun Gothic"/>
          <w:kern w:val="22"/>
          <w:lang w:val="fr-FR" w:eastAsia="fr-FR"/>
        </w:rPr>
        <w:t xml:space="preserve">autres </w:t>
      </w:r>
      <w:r w:rsidR="00BE7694">
        <w:rPr>
          <w:rFonts w:eastAsia="Malgun Gothic"/>
          <w:kern w:val="22"/>
          <w:lang w:val="fr-FR" w:eastAsia="fr-FR"/>
        </w:rPr>
        <w:t>P</w:t>
      </w:r>
      <w:r w:rsidR="009B5168" w:rsidRPr="005C4EA4">
        <w:rPr>
          <w:rFonts w:eastAsia="Malgun Gothic"/>
          <w:kern w:val="22"/>
          <w:lang w:val="fr-FR" w:eastAsia="fr-FR"/>
        </w:rPr>
        <w:t>arties</w:t>
      </w:r>
      <w:r w:rsidR="00BE7694">
        <w:rPr>
          <w:rFonts w:eastAsia="Malgun Gothic"/>
          <w:kern w:val="22"/>
          <w:lang w:val="fr-FR" w:eastAsia="fr-FR"/>
        </w:rPr>
        <w:t>,</w:t>
      </w:r>
      <w:r w:rsidR="009B5168" w:rsidRPr="005C4EA4">
        <w:rPr>
          <w:rFonts w:eastAsia="Malgun Gothic"/>
          <w:kern w:val="22"/>
          <w:lang w:val="fr-FR" w:eastAsia="fr-FR"/>
        </w:rPr>
        <w:t xml:space="preserve"> </w:t>
      </w:r>
      <w:r w:rsidR="00BE7694">
        <w:rPr>
          <w:rFonts w:eastAsia="Malgun Gothic"/>
          <w:kern w:val="22"/>
          <w:lang w:val="fr-FR" w:eastAsia="fr-FR"/>
        </w:rPr>
        <w:t>au titre</w:t>
      </w:r>
      <w:r w:rsidR="009B5168" w:rsidRPr="005C4EA4">
        <w:rPr>
          <w:rFonts w:eastAsia="Malgun Gothic"/>
          <w:kern w:val="22"/>
          <w:lang w:val="fr-FR" w:eastAsia="fr-FR"/>
        </w:rPr>
        <w:t xml:space="preserve"> de l</w:t>
      </w:r>
      <w:r w:rsidR="002D22B6">
        <w:rPr>
          <w:rFonts w:eastAsia="Malgun Gothic"/>
          <w:kern w:val="22"/>
          <w:lang w:val="fr-FR" w:eastAsia="fr-FR"/>
        </w:rPr>
        <w:t>’</w:t>
      </w:r>
      <w:r w:rsidR="009B5168" w:rsidRPr="005C4EA4">
        <w:rPr>
          <w:rFonts w:eastAsia="Malgun Gothic"/>
          <w:kern w:val="22"/>
          <w:lang w:val="fr-FR" w:eastAsia="fr-FR"/>
        </w:rPr>
        <w:t>article 6 de la Convention,</w:t>
      </w:r>
      <w:r w:rsidR="009B5168" w:rsidRPr="005C4EA4">
        <w:rPr>
          <w:rFonts w:eastAsia="Malgun Gothic"/>
          <w:color w:val="000000" w:themeColor="text1"/>
          <w:kern w:val="22"/>
          <w:lang w:val="fr-FR"/>
        </w:rPr>
        <w:t xml:space="preserve"> en tenant compte du financement des surcoûts comme principe opérationnel fondamental du F</w:t>
      </w:r>
      <w:r w:rsidR="00BE7694">
        <w:rPr>
          <w:rFonts w:eastAsia="Malgun Gothic"/>
          <w:color w:val="000000" w:themeColor="text1"/>
          <w:kern w:val="22"/>
          <w:lang w:val="fr-FR"/>
        </w:rPr>
        <w:t>onds</w:t>
      </w:r>
      <w:r w:rsidR="006765C8">
        <w:rPr>
          <w:rFonts w:eastAsia="Malgun Gothic"/>
          <w:kern w:val="22"/>
          <w:lang w:val="fr-FR" w:eastAsia="fr-FR"/>
        </w:rPr>
        <w:t>;</w:t>
      </w:r>
      <w:r w:rsidR="009B5168" w:rsidRPr="005C4EA4">
        <w:rPr>
          <w:rFonts w:eastAsia="Malgun Gothic"/>
          <w:kern w:val="22"/>
          <w:lang w:val="fr-FR" w:eastAsia="fr-FR"/>
        </w:rPr>
        <w:t xml:space="preserve"> </w:t>
      </w:r>
    </w:p>
    <w:p w14:paraId="21999EAD" w14:textId="0ECE3E34" w:rsidR="009B5168" w:rsidRPr="005C4EA4" w:rsidRDefault="00BB79C3" w:rsidP="00BB79C3">
      <w:pPr>
        <w:pStyle w:val="CBDNormalNoNumber"/>
        <w:tabs>
          <w:tab w:val="clear" w:pos="567"/>
        </w:tabs>
        <w:spacing w:before="120"/>
        <w:rPr>
          <w:rFonts w:eastAsia="Malgun Gothic"/>
          <w:kern w:val="22"/>
          <w:lang w:val="fr-FR"/>
        </w:rPr>
      </w:pPr>
      <w:r>
        <w:rPr>
          <w:rFonts w:eastAsia="Malgun Gothic"/>
          <w:kern w:val="22"/>
          <w:lang w:val="fr-FR"/>
        </w:rPr>
        <w:tab/>
      </w:r>
      <w:r w:rsidR="009B5168" w:rsidRPr="005C4EA4">
        <w:rPr>
          <w:rFonts w:eastAsia="Malgun Gothic"/>
          <w:kern w:val="22"/>
          <w:lang w:val="fr-FR"/>
        </w:rPr>
        <w:t>b)</w:t>
      </w:r>
      <w:r w:rsidR="009B5168" w:rsidRPr="005C4EA4">
        <w:rPr>
          <w:rFonts w:eastAsia="Malgun Gothic"/>
          <w:kern w:val="22"/>
          <w:lang w:val="fr-FR"/>
        </w:rPr>
        <w:tab/>
      </w:r>
      <w:r w:rsidR="009B5168">
        <w:rPr>
          <w:rFonts w:eastAsia="Malgun Gothic"/>
          <w:kern w:val="22"/>
          <w:lang w:val="fr-FR" w:eastAsia="fr-FR"/>
        </w:rPr>
        <w:t xml:space="preserve">Un </w:t>
      </w:r>
      <w:r w:rsidR="009B5168" w:rsidRPr="005C4EA4">
        <w:rPr>
          <w:rFonts w:eastAsia="Malgun Gothic"/>
          <w:kern w:val="22"/>
          <w:lang w:val="fr-FR" w:eastAsia="fr-FR"/>
        </w:rPr>
        <w:t xml:space="preserve">examen des rapports présentés par les Parties </w:t>
      </w:r>
      <w:r w:rsidR="00BE7694">
        <w:rPr>
          <w:rFonts w:eastAsia="Malgun Gothic"/>
          <w:kern w:val="22"/>
          <w:lang w:val="fr-FR" w:eastAsia="fr-FR"/>
        </w:rPr>
        <w:t>au titre</w:t>
      </w:r>
      <w:r w:rsidR="009B5168" w:rsidRPr="005C4EA4">
        <w:rPr>
          <w:rFonts w:eastAsia="Malgun Gothic"/>
          <w:kern w:val="22"/>
          <w:lang w:val="fr-FR" w:eastAsia="fr-FR"/>
        </w:rPr>
        <w:t xml:space="preserve"> des articles 6 et 26 de la Convention, ainsi que de l</w:t>
      </w:r>
      <w:r w:rsidR="002D22B6">
        <w:rPr>
          <w:rFonts w:eastAsia="Malgun Gothic"/>
          <w:kern w:val="22"/>
          <w:lang w:val="fr-FR" w:eastAsia="fr-FR"/>
        </w:rPr>
        <w:t>’</w:t>
      </w:r>
      <w:r w:rsidR="009B5168" w:rsidRPr="005C4EA4">
        <w:rPr>
          <w:rFonts w:eastAsia="Malgun Gothic"/>
          <w:kern w:val="22"/>
          <w:lang w:val="fr-FR" w:eastAsia="fr-FR"/>
        </w:rPr>
        <w:t>article 33 du Protocole de Cartagena</w:t>
      </w:r>
      <w:r w:rsidR="009B5168">
        <w:rPr>
          <w:rFonts w:eastAsia="Malgun Gothic"/>
          <w:kern w:val="22"/>
          <w:lang w:val="fr-FR" w:eastAsia="fr-FR"/>
        </w:rPr>
        <w:t xml:space="preserve"> </w:t>
      </w:r>
      <w:r w:rsidR="009B5168" w:rsidRPr="005E611B">
        <w:rPr>
          <w:rFonts w:eastAsia="Malgun Gothic"/>
          <w:kern w:val="22"/>
          <w:lang w:val="fr-FR" w:eastAsia="fr-FR"/>
        </w:rPr>
        <w:t>sur la prévention des risques biotechnologiques</w:t>
      </w:r>
      <w:r w:rsidR="009B5168" w:rsidRPr="00E22C0B">
        <w:rPr>
          <w:rStyle w:val="FootnoteReference"/>
          <w:rFonts w:eastAsia="Malgun Gothic"/>
          <w:kern w:val="22"/>
        </w:rPr>
        <w:footnoteReference w:id="53"/>
      </w:r>
      <w:r w:rsidR="009B5168" w:rsidRPr="005C4EA4">
        <w:rPr>
          <w:rFonts w:eastAsia="Malgun Gothic"/>
          <w:kern w:val="22"/>
          <w:lang w:val="fr-FR" w:eastAsia="fr-FR"/>
        </w:rPr>
        <w:t xml:space="preserve"> et de l</w:t>
      </w:r>
      <w:r w:rsidR="002D22B6">
        <w:rPr>
          <w:rFonts w:eastAsia="Malgun Gothic"/>
          <w:kern w:val="22"/>
          <w:lang w:val="fr-FR" w:eastAsia="fr-FR"/>
        </w:rPr>
        <w:t>’</w:t>
      </w:r>
      <w:r w:rsidR="009B5168" w:rsidRPr="005C4EA4">
        <w:rPr>
          <w:rFonts w:eastAsia="Malgun Gothic"/>
          <w:kern w:val="22"/>
          <w:lang w:val="fr-FR" w:eastAsia="fr-FR"/>
        </w:rPr>
        <w:t xml:space="preserve">article 29 du </w:t>
      </w:r>
      <w:r w:rsidR="009B5168" w:rsidRPr="005E611B">
        <w:rPr>
          <w:rFonts w:eastAsia="Malgun Gothic"/>
          <w:kern w:val="22"/>
          <w:lang w:val="fr-FR" w:eastAsia="fr-FR"/>
        </w:rPr>
        <w:t>Protocole de Nagoya sur l</w:t>
      </w:r>
      <w:r w:rsidR="002D22B6">
        <w:rPr>
          <w:rFonts w:eastAsia="Malgun Gothic"/>
          <w:kern w:val="22"/>
          <w:lang w:val="fr-FR" w:eastAsia="fr-FR"/>
        </w:rPr>
        <w:t>’</w:t>
      </w:r>
      <w:r w:rsidR="009B5168" w:rsidRPr="005E611B">
        <w:rPr>
          <w:rFonts w:eastAsia="Malgun Gothic"/>
          <w:kern w:val="22"/>
          <w:lang w:val="fr-FR" w:eastAsia="fr-FR"/>
        </w:rPr>
        <w:t>accès aux ressources génétiques et le partage juste et équitable des avantages découlant de leur utilisation</w:t>
      </w:r>
      <w:r w:rsidR="009B5168" w:rsidRPr="00E22C0B">
        <w:rPr>
          <w:rStyle w:val="FootnoteReference"/>
          <w:rFonts w:eastAsia="Malgun Gothic"/>
          <w:kern w:val="22"/>
        </w:rPr>
        <w:footnoteReference w:id="54"/>
      </w:r>
      <w:r w:rsidR="009B5168" w:rsidRPr="005C4EA4">
        <w:rPr>
          <w:rFonts w:eastAsia="Malgun Gothic"/>
          <w:kern w:val="22"/>
          <w:lang w:val="fr-FR" w:eastAsia="fr-FR"/>
        </w:rPr>
        <w:t>, sur les fonds dont elles ont besoin pour s</w:t>
      </w:r>
      <w:r w:rsidR="002D22B6">
        <w:rPr>
          <w:rFonts w:eastAsia="Malgun Gothic"/>
          <w:kern w:val="22"/>
          <w:lang w:val="fr-FR" w:eastAsia="fr-FR"/>
        </w:rPr>
        <w:t>’</w:t>
      </w:r>
      <w:r w:rsidR="009B5168" w:rsidRPr="005C4EA4">
        <w:rPr>
          <w:rFonts w:eastAsia="Malgun Gothic"/>
          <w:kern w:val="22"/>
          <w:lang w:val="fr-FR" w:eastAsia="fr-FR"/>
        </w:rPr>
        <w:t xml:space="preserve">acquitter de leurs obligations au titre de la Convention et </w:t>
      </w:r>
      <w:r w:rsidR="00624032">
        <w:rPr>
          <w:rFonts w:eastAsia="Malgun Gothic"/>
          <w:kern w:val="22"/>
          <w:lang w:val="fr-FR" w:eastAsia="fr-FR"/>
        </w:rPr>
        <w:t>de ses protocoles</w:t>
      </w:r>
      <w:r w:rsidR="006765C8">
        <w:rPr>
          <w:rFonts w:eastAsia="Malgun Gothic"/>
          <w:kern w:val="22"/>
          <w:lang w:val="fr-FR" w:eastAsia="fr-FR"/>
        </w:rPr>
        <w:t>;</w:t>
      </w:r>
    </w:p>
    <w:p w14:paraId="1D691F94" w14:textId="78CD9D02" w:rsidR="009B5168" w:rsidRPr="005C4EA4" w:rsidRDefault="00BB79C3" w:rsidP="00BB79C3">
      <w:pPr>
        <w:pStyle w:val="CBDNormalNoNumber"/>
        <w:tabs>
          <w:tab w:val="clear" w:pos="567"/>
        </w:tabs>
        <w:spacing w:before="120"/>
        <w:rPr>
          <w:rFonts w:eastAsia="Malgun Gothic"/>
          <w:kern w:val="22"/>
          <w:lang w:val="fr-FR"/>
        </w:rPr>
      </w:pPr>
      <w:r>
        <w:rPr>
          <w:rFonts w:eastAsia="Malgun Gothic"/>
          <w:kern w:val="22"/>
          <w:lang w:val="fr-FR"/>
        </w:rPr>
        <w:tab/>
      </w:r>
      <w:r w:rsidR="009B5168" w:rsidRPr="005C4EA4">
        <w:rPr>
          <w:rFonts w:eastAsia="Malgun Gothic"/>
          <w:kern w:val="22"/>
          <w:lang w:val="fr-FR"/>
        </w:rPr>
        <w:t>c)</w:t>
      </w:r>
      <w:r w:rsidR="009B5168" w:rsidRPr="005C4EA4">
        <w:rPr>
          <w:rFonts w:eastAsia="Malgun Gothic"/>
          <w:kern w:val="22"/>
          <w:lang w:val="fr-FR"/>
        </w:rPr>
        <w:tab/>
      </w:r>
      <w:r w:rsidR="009B5168">
        <w:rPr>
          <w:rFonts w:eastAsia="Malgun Gothic"/>
          <w:kern w:val="22"/>
          <w:lang w:val="fr-FR"/>
        </w:rPr>
        <w:t xml:space="preserve">Une </w:t>
      </w:r>
      <w:r w:rsidR="009B5168" w:rsidRPr="005C4EA4">
        <w:rPr>
          <w:rFonts w:eastAsia="Malgun Gothic"/>
          <w:kern w:val="22"/>
          <w:lang w:val="fr-FR"/>
        </w:rPr>
        <w:t>estimation d</w:t>
      </w:r>
      <w:r w:rsidR="009B5168" w:rsidRPr="005C4EA4">
        <w:rPr>
          <w:rFonts w:eastAsia="Malgun Gothic"/>
          <w:kern w:val="22"/>
          <w:lang w:val="fr-FR" w:eastAsia="fr-FR"/>
        </w:rPr>
        <w:t>es incidences financières des orientations données par la Conférence des Parties au mécanisme de financement</w:t>
      </w:r>
      <w:r w:rsidR="006765C8">
        <w:rPr>
          <w:rFonts w:eastAsia="Malgun Gothic"/>
          <w:kern w:val="22"/>
          <w:lang w:val="fr-FR"/>
        </w:rPr>
        <w:t>;</w:t>
      </w:r>
    </w:p>
    <w:p w14:paraId="64ED243D" w14:textId="380298AB" w:rsidR="009B5168" w:rsidRPr="005C4EA4" w:rsidRDefault="00BB79C3" w:rsidP="00BB79C3">
      <w:pPr>
        <w:pStyle w:val="CBDNormalNoNumber"/>
        <w:tabs>
          <w:tab w:val="clear" w:pos="567"/>
        </w:tabs>
        <w:spacing w:before="120"/>
        <w:rPr>
          <w:rFonts w:eastAsia="Malgun Gothic"/>
          <w:kern w:val="22"/>
          <w:lang w:val="fr-FR"/>
        </w:rPr>
      </w:pPr>
      <w:r>
        <w:rPr>
          <w:rFonts w:eastAsia="Malgun Gothic"/>
          <w:kern w:val="22"/>
          <w:lang w:val="fr-FR"/>
        </w:rPr>
        <w:tab/>
      </w:r>
      <w:r w:rsidR="009B5168" w:rsidRPr="005C4EA4">
        <w:rPr>
          <w:rFonts w:eastAsia="Malgun Gothic"/>
          <w:kern w:val="22"/>
          <w:lang w:val="fr-FR"/>
        </w:rPr>
        <w:t>d)</w:t>
      </w:r>
      <w:r w:rsidR="009B5168" w:rsidRPr="005C4EA4">
        <w:rPr>
          <w:rFonts w:eastAsia="Malgun Gothic"/>
          <w:kern w:val="22"/>
          <w:lang w:val="fr-FR"/>
        </w:rPr>
        <w:tab/>
      </w:r>
      <w:r w:rsidR="009B5168">
        <w:rPr>
          <w:rFonts w:eastAsia="Malgun Gothic"/>
          <w:kern w:val="22"/>
          <w:lang w:val="fr-FR" w:eastAsia="fr-FR"/>
        </w:rPr>
        <w:t>Une</w:t>
      </w:r>
      <w:r w:rsidR="009B5168" w:rsidRPr="005C4EA4">
        <w:rPr>
          <w:rFonts w:eastAsia="Malgun Gothic"/>
          <w:kern w:val="22"/>
          <w:lang w:val="fr-FR" w:eastAsia="fr-FR"/>
        </w:rPr>
        <w:t xml:space="preserve"> </w:t>
      </w:r>
      <w:r w:rsidR="00381618">
        <w:rPr>
          <w:rFonts w:eastAsia="Malgun Gothic"/>
          <w:kern w:val="22"/>
          <w:lang w:val="fr-FR" w:eastAsia="fr-FR"/>
        </w:rPr>
        <w:t>collecte</w:t>
      </w:r>
      <w:r w:rsidR="0061758E">
        <w:rPr>
          <w:rFonts w:eastAsia="Malgun Gothic"/>
          <w:kern w:val="22"/>
          <w:lang w:val="fr-FR" w:eastAsia="fr-FR"/>
        </w:rPr>
        <w:t xml:space="preserve"> </w:t>
      </w:r>
      <w:r w:rsidR="009B5168" w:rsidRPr="005C4EA4">
        <w:rPr>
          <w:rFonts w:eastAsia="Malgun Gothic"/>
          <w:kern w:val="22"/>
          <w:lang w:val="fr-FR" w:eastAsia="fr-FR"/>
        </w:rPr>
        <w:t xml:space="preserve">et </w:t>
      </w:r>
      <w:r w:rsidR="009B5168">
        <w:rPr>
          <w:rFonts w:eastAsia="Malgun Gothic"/>
          <w:kern w:val="22"/>
          <w:lang w:val="fr-FR" w:eastAsia="fr-FR"/>
        </w:rPr>
        <w:t xml:space="preserve">une </w:t>
      </w:r>
      <w:r w:rsidR="009B5168" w:rsidRPr="005C4EA4">
        <w:rPr>
          <w:rFonts w:eastAsia="Malgun Gothic"/>
          <w:kern w:val="22"/>
          <w:lang w:val="fr-FR" w:eastAsia="fr-FR"/>
        </w:rPr>
        <w:t xml:space="preserve">analyse de toutes les informations supplémentaires fournies par les </w:t>
      </w:r>
      <w:r w:rsidR="006765C8">
        <w:rPr>
          <w:rFonts w:eastAsia="Malgun Gothic"/>
          <w:kern w:val="22"/>
          <w:lang w:val="fr-FR" w:eastAsia="fr-FR"/>
        </w:rPr>
        <w:t>Parties remplissant les conditions requises</w:t>
      </w:r>
      <w:r w:rsidR="009B5168" w:rsidRPr="005C4EA4">
        <w:rPr>
          <w:rFonts w:eastAsia="Malgun Gothic"/>
          <w:kern w:val="22"/>
          <w:lang w:val="fr-FR" w:eastAsia="fr-FR"/>
        </w:rPr>
        <w:t xml:space="preserve"> au soutien du F</w:t>
      </w:r>
      <w:r w:rsidR="00381618">
        <w:rPr>
          <w:rFonts w:eastAsia="Malgun Gothic"/>
          <w:kern w:val="22"/>
          <w:lang w:val="fr-FR" w:eastAsia="fr-FR"/>
        </w:rPr>
        <w:t>onds</w:t>
      </w:r>
      <w:r w:rsidR="009B5168" w:rsidRPr="005C4EA4">
        <w:rPr>
          <w:rFonts w:eastAsia="Malgun Gothic"/>
          <w:kern w:val="22"/>
          <w:lang w:val="fr-FR" w:eastAsia="fr-FR"/>
        </w:rPr>
        <w:t xml:space="preserve"> </w:t>
      </w:r>
      <w:r w:rsidR="00E64A44">
        <w:rPr>
          <w:kern w:val="22"/>
          <w:lang w:val="fr-FR"/>
        </w:rPr>
        <w:t>pour l</w:t>
      </w:r>
      <w:r w:rsidR="002D22B6">
        <w:rPr>
          <w:kern w:val="22"/>
          <w:lang w:val="fr-FR"/>
        </w:rPr>
        <w:t>’</w:t>
      </w:r>
      <w:r w:rsidR="00E64A44">
        <w:rPr>
          <w:kern w:val="22"/>
          <w:lang w:val="fr-FR"/>
        </w:rPr>
        <w:t>environnement mondial</w:t>
      </w:r>
      <w:r w:rsidR="00E64A44" w:rsidRPr="005C4EA4">
        <w:rPr>
          <w:rFonts w:eastAsia="Malgun Gothic"/>
          <w:kern w:val="22"/>
          <w:lang w:val="fr-FR" w:eastAsia="fr-FR"/>
        </w:rPr>
        <w:t xml:space="preserve"> </w:t>
      </w:r>
      <w:r w:rsidR="009B5168" w:rsidRPr="005C4EA4">
        <w:rPr>
          <w:rFonts w:eastAsia="Malgun Gothic"/>
          <w:kern w:val="22"/>
          <w:lang w:val="fr-FR" w:eastAsia="fr-FR"/>
        </w:rPr>
        <w:t xml:space="preserve">sur </w:t>
      </w:r>
      <w:r w:rsidR="009B5168" w:rsidRPr="005C4EA4">
        <w:rPr>
          <w:rFonts w:eastAsia="Malgun Gothic"/>
          <w:kern w:val="22"/>
          <w:lang w:val="fr-FR" w:eastAsia="fr-FR"/>
        </w:rPr>
        <w:lastRenderedPageBreak/>
        <w:t>leurs besoins de financement pour qu</w:t>
      </w:r>
      <w:r w:rsidR="002D22B6">
        <w:rPr>
          <w:rFonts w:eastAsia="Malgun Gothic"/>
          <w:kern w:val="22"/>
          <w:lang w:val="fr-FR" w:eastAsia="fr-FR"/>
        </w:rPr>
        <w:t>’</w:t>
      </w:r>
      <w:r w:rsidR="009B5168" w:rsidRPr="005C4EA4">
        <w:rPr>
          <w:rFonts w:eastAsia="Malgun Gothic"/>
          <w:kern w:val="22"/>
          <w:lang w:val="fr-FR" w:eastAsia="fr-FR"/>
        </w:rPr>
        <w:t>elles puissent s</w:t>
      </w:r>
      <w:r w:rsidR="002D22B6">
        <w:rPr>
          <w:rFonts w:eastAsia="Malgun Gothic"/>
          <w:kern w:val="22"/>
          <w:lang w:val="fr-FR" w:eastAsia="fr-FR"/>
        </w:rPr>
        <w:t>’</w:t>
      </w:r>
      <w:r w:rsidR="009B5168" w:rsidRPr="005C4EA4">
        <w:rPr>
          <w:rFonts w:eastAsia="Malgun Gothic"/>
          <w:kern w:val="22"/>
          <w:lang w:val="fr-FR" w:eastAsia="fr-FR"/>
        </w:rPr>
        <w:t xml:space="preserve">acquitter de leurs obligations au titre de la Convention et </w:t>
      </w:r>
      <w:r w:rsidR="00624032">
        <w:rPr>
          <w:rFonts w:eastAsia="Malgun Gothic"/>
          <w:kern w:val="22"/>
          <w:lang w:val="fr-FR" w:eastAsia="fr-FR"/>
        </w:rPr>
        <w:t>de ses protocoles</w:t>
      </w:r>
      <w:r w:rsidR="009B5168" w:rsidRPr="005C4EA4">
        <w:rPr>
          <w:rFonts w:eastAsia="Malgun Gothic"/>
          <w:kern w:val="22"/>
          <w:lang w:val="fr-FR"/>
        </w:rPr>
        <w:t>.</w:t>
      </w:r>
    </w:p>
    <w:p w14:paraId="78943031" w14:textId="2DDDA8B8" w:rsidR="009B5168" w:rsidRPr="005C4EA4" w:rsidRDefault="009B5168" w:rsidP="009B5168">
      <w:pPr>
        <w:pStyle w:val="CBDH3"/>
        <w:tabs>
          <w:tab w:val="clear" w:pos="567"/>
        </w:tabs>
        <w:ind w:left="1134"/>
        <w:rPr>
          <w:b w:val="0"/>
          <w:iCs/>
          <w:snapToGrid w:val="0"/>
          <w:lang w:val="fr-FR"/>
        </w:rPr>
      </w:pPr>
      <w:r>
        <w:rPr>
          <w:iCs/>
          <w:snapToGrid w:val="0"/>
          <w:lang w:val="fr-FR"/>
        </w:rPr>
        <w:t>C</w:t>
      </w:r>
      <w:r w:rsidRPr="005C4EA4">
        <w:rPr>
          <w:iCs/>
          <w:snapToGrid w:val="0"/>
          <w:lang w:val="fr-FR"/>
        </w:rPr>
        <w:t>.</w:t>
      </w:r>
      <w:r w:rsidRPr="005C4EA4">
        <w:rPr>
          <w:iCs/>
          <w:snapToGrid w:val="0"/>
          <w:lang w:val="fr-FR"/>
        </w:rPr>
        <w:tab/>
        <w:t xml:space="preserve">Mise en œuvre </w:t>
      </w:r>
    </w:p>
    <w:p w14:paraId="6809C78D" w14:textId="7A8E7CD1" w:rsidR="009B5168" w:rsidRPr="005C4EA4" w:rsidRDefault="009B5168" w:rsidP="00BB79C3">
      <w:pPr>
        <w:pStyle w:val="CBDNormalNoNumber"/>
        <w:tabs>
          <w:tab w:val="clear" w:pos="567"/>
        </w:tabs>
        <w:spacing w:before="120"/>
        <w:rPr>
          <w:rFonts w:eastAsia="Malgun Gothic"/>
          <w:kern w:val="22"/>
          <w:lang w:val="fr-FR"/>
        </w:rPr>
      </w:pPr>
      <w:r>
        <w:rPr>
          <w:rFonts w:eastAsia="Malgun Gothic"/>
          <w:kern w:val="22"/>
          <w:lang w:val="fr-FR"/>
        </w:rPr>
        <w:t>4</w:t>
      </w:r>
      <w:r w:rsidRPr="005C4EA4">
        <w:rPr>
          <w:rFonts w:eastAsia="Malgun Gothic"/>
          <w:kern w:val="22"/>
          <w:lang w:val="fr-FR"/>
        </w:rPr>
        <w:t>.</w:t>
      </w:r>
      <w:r w:rsidRPr="005C4EA4">
        <w:rPr>
          <w:rFonts w:eastAsia="Malgun Gothic"/>
          <w:kern w:val="22"/>
          <w:lang w:val="fr-FR"/>
        </w:rPr>
        <w:tab/>
        <w:t>La responsabilité de la coordination</w:t>
      </w:r>
      <w:r w:rsidR="00381618">
        <w:rPr>
          <w:rFonts w:eastAsia="Malgun Gothic"/>
          <w:kern w:val="22"/>
          <w:lang w:val="fr-FR"/>
        </w:rPr>
        <w:t xml:space="preserve"> concernant l</w:t>
      </w:r>
      <w:r w:rsidR="002D22B6">
        <w:rPr>
          <w:rFonts w:eastAsia="Malgun Gothic"/>
          <w:kern w:val="22"/>
          <w:lang w:val="fr-FR"/>
        </w:rPr>
        <w:t>’</w:t>
      </w:r>
      <w:r w:rsidRPr="005C4EA4">
        <w:rPr>
          <w:rFonts w:eastAsia="Malgun Gothic"/>
          <w:kern w:val="22"/>
          <w:lang w:val="fr-FR"/>
        </w:rPr>
        <w:t>évaluation des besoins de financement des surcoûts au niveau national [devrait] [peut], s</w:t>
      </w:r>
      <w:r w:rsidR="002D22B6">
        <w:rPr>
          <w:rFonts w:eastAsia="Malgun Gothic"/>
          <w:kern w:val="22"/>
          <w:lang w:val="fr-FR"/>
        </w:rPr>
        <w:t>’</w:t>
      </w:r>
      <w:r w:rsidRPr="005C4EA4">
        <w:rPr>
          <w:rFonts w:eastAsia="Malgun Gothic"/>
          <w:kern w:val="22"/>
          <w:lang w:val="fr-FR"/>
        </w:rPr>
        <w:t>il y a lieu, être assumée conjointement par les</w:t>
      </w:r>
      <w:r w:rsidR="00381618">
        <w:rPr>
          <w:rFonts w:eastAsia="Malgun Gothic"/>
          <w:kern w:val="22"/>
          <w:lang w:val="fr-FR"/>
        </w:rPr>
        <w:t xml:space="preserve"> correspondants</w:t>
      </w:r>
      <w:r w:rsidRPr="005C4EA4">
        <w:rPr>
          <w:rFonts w:eastAsia="Malgun Gothic"/>
          <w:kern w:val="22"/>
          <w:lang w:val="fr-FR"/>
        </w:rPr>
        <w:t xml:space="preserve"> nationaux de la Convention et les </w:t>
      </w:r>
      <w:r w:rsidR="00381618">
        <w:rPr>
          <w:rFonts w:eastAsia="Malgun Gothic"/>
          <w:kern w:val="22"/>
          <w:lang w:val="fr-FR"/>
        </w:rPr>
        <w:t>correspondants</w:t>
      </w:r>
      <w:r w:rsidRPr="005C4EA4">
        <w:rPr>
          <w:rFonts w:eastAsia="Malgun Gothic"/>
          <w:kern w:val="22"/>
          <w:lang w:val="fr-FR"/>
        </w:rPr>
        <w:t xml:space="preserve"> du mécanisme de financement, en collaboration avec les </w:t>
      </w:r>
      <w:r w:rsidR="00381618">
        <w:rPr>
          <w:rFonts w:eastAsia="Malgun Gothic"/>
          <w:kern w:val="22"/>
          <w:lang w:val="fr-FR"/>
        </w:rPr>
        <w:t xml:space="preserve">autres </w:t>
      </w:r>
      <w:r w:rsidRPr="005C4EA4">
        <w:rPr>
          <w:rFonts w:eastAsia="Malgun Gothic"/>
          <w:kern w:val="22"/>
          <w:lang w:val="fr-FR"/>
        </w:rPr>
        <w:t>parties prenantes</w:t>
      </w:r>
      <w:r w:rsidRPr="005C4EA4">
        <w:rPr>
          <w:lang w:val="fr-FR"/>
        </w:rPr>
        <w:t xml:space="preserve"> </w:t>
      </w:r>
      <w:r w:rsidRPr="005C4EA4">
        <w:rPr>
          <w:rFonts w:eastAsia="Malgun Gothic"/>
          <w:kern w:val="22"/>
          <w:lang w:val="fr-FR"/>
        </w:rPr>
        <w:t xml:space="preserve">et les autres </w:t>
      </w:r>
      <w:r w:rsidR="00381618">
        <w:rPr>
          <w:rFonts w:eastAsia="Malgun Gothic"/>
          <w:kern w:val="22"/>
          <w:lang w:val="fr-FR"/>
        </w:rPr>
        <w:t>correspondants</w:t>
      </w:r>
      <w:r w:rsidRPr="005C4EA4">
        <w:rPr>
          <w:rFonts w:eastAsia="Malgun Gothic"/>
          <w:kern w:val="22"/>
          <w:lang w:val="fr-FR"/>
        </w:rPr>
        <w:t xml:space="preserve"> relevant de la Convention et des conventions connexes, pour garantir une </w:t>
      </w:r>
      <w:r>
        <w:rPr>
          <w:rFonts w:eastAsia="Malgun Gothic"/>
          <w:kern w:val="22"/>
          <w:lang w:val="fr-FR"/>
        </w:rPr>
        <w:t>approche</w:t>
      </w:r>
      <w:r w:rsidRPr="005C4EA4">
        <w:rPr>
          <w:rFonts w:eastAsia="Malgun Gothic"/>
          <w:kern w:val="22"/>
          <w:lang w:val="fr-FR"/>
        </w:rPr>
        <w:t xml:space="preserve"> </w:t>
      </w:r>
      <w:r w:rsidR="00381618">
        <w:rPr>
          <w:rFonts w:eastAsia="Malgun Gothic"/>
          <w:kern w:val="22"/>
          <w:lang w:val="fr-FR"/>
        </w:rPr>
        <w:t>à l</w:t>
      </w:r>
      <w:r w:rsidR="002D22B6">
        <w:rPr>
          <w:rFonts w:eastAsia="Malgun Gothic"/>
          <w:kern w:val="22"/>
          <w:lang w:val="fr-FR"/>
        </w:rPr>
        <w:t>’</w:t>
      </w:r>
      <w:r w:rsidR="00381618">
        <w:rPr>
          <w:rFonts w:eastAsia="Malgun Gothic"/>
          <w:kern w:val="22"/>
          <w:lang w:val="fr-FR"/>
        </w:rPr>
        <w:t xml:space="preserve">échelle </w:t>
      </w:r>
      <w:r w:rsidR="001E523F">
        <w:rPr>
          <w:rFonts w:eastAsia="Malgun Gothic"/>
          <w:kern w:val="22"/>
          <w:lang w:val="fr-FR"/>
        </w:rPr>
        <w:t>de l</w:t>
      </w:r>
      <w:r w:rsidR="002D22B6">
        <w:rPr>
          <w:rFonts w:eastAsia="Malgun Gothic"/>
          <w:kern w:val="22"/>
          <w:lang w:val="fr-FR"/>
        </w:rPr>
        <w:t>’</w:t>
      </w:r>
      <w:r w:rsidR="001E523F">
        <w:rPr>
          <w:rFonts w:eastAsia="Malgun Gothic"/>
          <w:kern w:val="22"/>
          <w:lang w:val="fr-FR"/>
        </w:rPr>
        <w:t>ensemble des pouvoirs publics</w:t>
      </w:r>
      <w:r w:rsidRPr="005C4EA4">
        <w:rPr>
          <w:rFonts w:eastAsia="Malgun Gothic"/>
          <w:kern w:val="22"/>
          <w:lang w:val="fr-FR"/>
        </w:rPr>
        <w:t xml:space="preserve">. </w:t>
      </w:r>
    </w:p>
    <w:p w14:paraId="5A3960E2" w14:textId="2256D2EE" w:rsidR="009B5168" w:rsidRPr="005C4EA4" w:rsidRDefault="009B5168" w:rsidP="00BB79C3">
      <w:pPr>
        <w:pStyle w:val="CBDNormalNoNumber"/>
        <w:tabs>
          <w:tab w:val="clear" w:pos="567"/>
        </w:tabs>
        <w:spacing w:before="120"/>
        <w:rPr>
          <w:rFonts w:eastAsia="Malgun Gothic"/>
          <w:kern w:val="22"/>
          <w:lang w:val="fr-FR"/>
        </w:rPr>
      </w:pPr>
      <w:r>
        <w:rPr>
          <w:rFonts w:eastAsia="Malgun Gothic"/>
          <w:kern w:val="22"/>
          <w:lang w:val="fr-FR"/>
        </w:rPr>
        <w:t>5</w:t>
      </w:r>
      <w:r w:rsidRPr="005C4EA4">
        <w:rPr>
          <w:rFonts w:eastAsia="Malgun Gothic"/>
          <w:kern w:val="22"/>
          <w:lang w:val="fr-FR"/>
        </w:rPr>
        <w:t>.</w:t>
      </w:r>
      <w:r w:rsidRPr="005C4EA4">
        <w:rPr>
          <w:rFonts w:eastAsia="Malgun Gothic"/>
          <w:kern w:val="22"/>
          <w:lang w:val="fr-FR"/>
        </w:rPr>
        <w:tab/>
        <w:t xml:space="preserve">Les </w:t>
      </w:r>
      <w:r w:rsidR="00381618">
        <w:rPr>
          <w:rFonts w:eastAsia="Malgun Gothic"/>
          <w:kern w:val="22"/>
          <w:lang w:val="fr-FR"/>
        </w:rPr>
        <w:t>correspondants</w:t>
      </w:r>
      <w:r w:rsidRPr="005C4EA4">
        <w:rPr>
          <w:rFonts w:eastAsia="Malgun Gothic"/>
          <w:kern w:val="22"/>
          <w:lang w:val="fr-FR"/>
        </w:rPr>
        <w:t xml:space="preserve"> nationaux peuvent créer une plateforme nationale ou utiliser les mécanismes de coordination nationaux existants</w:t>
      </w:r>
      <w:r>
        <w:rPr>
          <w:rFonts w:eastAsia="Malgun Gothic"/>
          <w:kern w:val="22"/>
          <w:lang w:val="fr-FR"/>
        </w:rPr>
        <w:t xml:space="preserve">, ou les deux, </w:t>
      </w:r>
      <w:r w:rsidRPr="005C4EA4">
        <w:rPr>
          <w:rFonts w:eastAsia="Malgun Gothic"/>
          <w:kern w:val="22"/>
          <w:lang w:val="fr-FR"/>
        </w:rPr>
        <w:t xml:space="preserve">pour faciliter </w:t>
      </w:r>
      <w:r w:rsidRPr="005C4EA4">
        <w:rPr>
          <w:lang w:val="fr-FR"/>
        </w:rPr>
        <w:t xml:space="preserve">la planification des projets, </w:t>
      </w:r>
      <w:r>
        <w:rPr>
          <w:lang w:val="fr-FR"/>
        </w:rPr>
        <w:t>selon que de besoin</w:t>
      </w:r>
      <w:r w:rsidRPr="005C4EA4">
        <w:rPr>
          <w:lang w:val="fr-FR"/>
        </w:rPr>
        <w:t>, et pour assurer le suivi des besoins, des lacunes et des priorités en matière de financement en faveur de la biodiversité. Des liens étroits devraient être établis entre la plateforme nationale et le mécanisme de coordination pertinent et les initiatives nationales de soutien des bailleurs de fonds concernés, en particulier la stratégie d</w:t>
      </w:r>
      <w:r w:rsidR="002D22B6">
        <w:rPr>
          <w:lang w:val="fr-FR"/>
        </w:rPr>
        <w:t>’</w:t>
      </w:r>
      <w:r w:rsidRPr="005C4EA4">
        <w:rPr>
          <w:lang w:val="fr-FR"/>
        </w:rPr>
        <w:t>engagement du F</w:t>
      </w:r>
      <w:r w:rsidR="00381618">
        <w:rPr>
          <w:lang w:val="fr-FR"/>
        </w:rPr>
        <w:t>onds</w:t>
      </w:r>
      <w:r w:rsidRPr="005C4EA4">
        <w:rPr>
          <w:lang w:val="fr-FR"/>
        </w:rPr>
        <w:t xml:space="preserve"> </w:t>
      </w:r>
      <w:r w:rsidR="00E64A44">
        <w:rPr>
          <w:kern w:val="22"/>
          <w:lang w:val="fr-FR"/>
        </w:rPr>
        <w:t>pour l</w:t>
      </w:r>
      <w:r w:rsidR="002D22B6">
        <w:rPr>
          <w:kern w:val="22"/>
          <w:lang w:val="fr-FR"/>
        </w:rPr>
        <w:t>’</w:t>
      </w:r>
      <w:r w:rsidR="00E64A44">
        <w:rPr>
          <w:kern w:val="22"/>
          <w:lang w:val="fr-FR"/>
        </w:rPr>
        <w:t>environnement mondial</w:t>
      </w:r>
      <w:r w:rsidR="00E64A44" w:rsidRPr="005C4EA4">
        <w:rPr>
          <w:lang w:val="fr-FR"/>
        </w:rPr>
        <w:t xml:space="preserve"> </w:t>
      </w:r>
      <w:r w:rsidRPr="005C4EA4">
        <w:rPr>
          <w:lang w:val="fr-FR"/>
        </w:rPr>
        <w:t>auprès des pays.</w:t>
      </w:r>
    </w:p>
    <w:p w14:paraId="6646B72F" w14:textId="4B9F46D4" w:rsidR="009B5168" w:rsidRPr="005C4EA4" w:rsidRDefault="009B5168" w:rsidP="00BB79C3">
      <w:pPr>
        <w:pStyle w:val="CBDNormalNoNumber"/>
        <w:tabs>
          <w:tab w:val="clear" w:pos="567"/>
        </w:tabs>
        <w:spacing w:before="120"/>
        <w:rPr>
          <w:rFonts w:eastAsia="Malgun Gothic"/>
          <w:kern w:val="22"/>
          <w:lang w:val="fr-FR"/>
        </w:rPr>
      </w:pPr>
      <w:r w:rsidRPr="005C4EA4">
        <w:rPr>
          <w:rFonts w:eastAsia="Malgun Gothic"/>
          <w:kern w:val="22"/>
          <w:lang w:val="fr-FR"/>
        </w:rPr>
        <w:t>[</w:t>
      </w:r>
      <w:r>
        <w:rPr>
          <w:rFonts w:eastAsia="Malgun Gothic"/>
          <w:kern w:val="22"/>
          <w:lang w:val="fr-FR"/>
        </w:rPr>
        <w:t>6</w:t>
      </w:r>
      <w:r w:rsidRPr="005C4EA4">
        <w:rPr>
          <w:rFonts w:eastAsia="Malgun Gothic"/>
          <w:kern w:val="22"/>
          <w:lang w:val="fr-FR"/>
        </w:rPr>
        <w:t>.</w:t>
      </w:r>
      <w:r w:rsidRPr="005C4EA4">
        <w:rPr>
          <w:rFonts w:eastAsia="Malgun Gothic"/>
          <w:kern w:val="22"/>
          <w:lang w:val="fr-FR"/>
        </w:rPr>
        <w:tab/>
        <w:t xml:space="preserve">La plateforme nationale devrait également faciliter la participation des </w:t>
      </w:r>
      <w:r>
        <w:rPr>
          <w:rFonts w:eastAsia="Malgun Gothic"/>
          <w:kern w:val="22"/>
          <w:lang w:val="fr-FR"/>
        </w:rPr>
        <w:t>peuples autochtones et communautés locales</w:t>
      </w:r>
      <w:r w:rsidRPr="005C4EA4">
        <w:rPr>
          <w:rFonts w:eastAsia="Malgun Gothic"/>
          <w:kern w:val="22"/>
          <w:lang w:val="fr-FR"/>
        </w:rPr>
        <w:t xml:space="preserve">, des organisations de femmes et de jeunes et des autres parties prenantes, en suivant une approche </w:t>
      </w:r>
      <w:r w:rsidR="006765C8">
        <w:rPr>
          <w:rFonts w:eastAsia="Malgun Gothic"/>
          <w:kern w:val="22"/>
          <w:lang w:val="fr-FR"/>
        </w:rPr>
        <w:t>à l</w:t>
      </w:r>
      <w:r w:rsidR="002D22B6">
        <w:rPr>
          <w:rFonts w:eastAsia="Malgun Gothic"/>
          <w:kern w:val="22"/>
          <w:lang w:val="fr-FR"/>
        </w:rPr>
        <w:t>’</w:t>
      </w:r>
      <w:r w:rsidR="006765C8">
        <w:rPr>
          <w:rFonts w:eastAsia="Malgun Gothic"/>
          <w:kern w:val="22"/>
          <w:lang w:val="fr-FR"/>
        </w:rPr>
        <w:t>échelle de la société</w:t>
      </w:r>
      <w:r w:rsidRPr="005C4EA4">
        <w:rPr>
          <w:rFonts w:eastAsia="Malgun Gothic"/>
          <w:kern w:val="22"/>
          <w:lang w:val="fr-FR"/>
        </w:rPr>
        <w:t xml:space="preserve">[et </w:t>
      </w:r>
      <w:r w:rsidR="006765C8">
        <w:rPr>
          <w:rFonts w:eastAsia="Malgun Gothic"/>
          <w:kern w:val="22"/>
          <w:lang w:val="fr-FR"/>
        </w:rPr>
        <w:t>ax</w:t>
      </w:r>
      <w:r w:rsidRPr="005C4EA4">
        <w:rPr>
          <w:rFonts w:eastAsia="Malgun Gothic"/>
          <w:kern w:val="22"/>
          <w:lang w:val="fr-FR"/>
        </w:rPr>
        <w:t xml:space="preserve">ée sur les </w:t>
      </w:r>
      <w:r>
        <w:rPr>
          <w:rFonts w:eastAsia="Malgun Gothic"/>
          <w:kern w:val="22"/>
          <w:lang w:val="fr-FR"/>
        </w:rPr>
        <w:t xml:space="preserve">droits </w:t>
      </w:r>
      <w:r w:rsidR="006765C8">
        <w:rPr>
          <w:rFonts w:eastAsia="Malgun Gothic"/>
          <w:kern w:val="22"/>
          <w:lang w:val="fr-FR"/>
        </w:rPr>
        <w:t>humains</w:t>
      </w:r>
      <w:r w:rsidRPr="005C4EA4">
        <w:rPr>
          <w:rFonts w:eastAsia="Malgun Gothic"/>
          <w:kern w:val="22"/>
          <w:lang w:val="fr-FR"/>
        </w:rPr>
        <w:t xml:space="preserve">], </w:t>
      </w:r>
      <w:r w:rsidRPr="00314C4A">
        <w:rPr>
          <w:rFonts w:eastAsia="Malgun Gothic"/>
          <w:kern w:val="22"/>
          <w:lang w:val="fr-FR"/>
        </w:rPr>
        <w:t>selon qu</w:t>
      </w:r>
      <w:r w:rsidR="002D22B6">
        <w:rPr>
          <w:rFonts w:eastAsia="Malgun Gothic"/>
          <w:kern w:val="22"/>
          <w:lang w:val="fr-FR"/>
        </w:rPr>
        <w:t>’</w:t>
      </w:r>
      <w:r w:rsidRPr="00314C4A">
        <w:rPr>
          <w:rFonts w:eastAsia="Malgun Gothic"/>
          <w:kern w:val="22"/>
          <w:lang w:val="fr-FR"/>
        </w:rPr>
        <w:t>il convient</w:t>
      </w:r>
      <w:r w:rsidRPr="005C4EA4">
        <w:rPr>
          <w:rFonts w:eastAsia="Malgun Gothic"/>
          <w:kern w:val="22"/>
          <w:lang w:val="fr-FR"/>
        </w:rPr>
        <w:t>.]</w:t>
      </w:r>
    </w:p>
    <w:p w14:paraId="41EE744B" w14:textId="2A1CFBFA" w:rsidR="009B5168" w:rsidRPr="005C4EA4" w:rsidRDefault="009B5168" w:rsidP="00BB79C3">
      <w:pPr>
        <w:pStyle w:val="CBDNormalNoNumber"/>
        <w:tabs>
          <w:tab w:val="clear" w:pos="567"/>
        </w:tabs>
        <w:spacing w:before="120"/>
        <w:rPr>
          <w:rFonts w:eastAsia="Malgun Gothic"/>
          <w:kern w:val="22"/>
          <w:lang w:val="fr-FR"/>
        </w:rPr>
      </w:pPr>
      <w:r>
        <w:rPr>
          <w:rFonts w:eastAsia="Malgun Gothic"/>
          <w:kern w:val="22"/>
          <w:lang w:val="fr-FR"/>
        </w:rPr>
        <w:t>7</w:t>
      </w:r>
      <w:r w:rsidRPr="005C4EA4">
        <w:rPr>
          <w:rFonts w:eastAsia="Malgun Gothic"/>
          <w:kern w:val="22"/>
          <w:lang w:val="fr-FR"/>
        </w:rPr>
        <w:t>.</w:t>
      </w:r>
      <w:r w:rsidRPr="005C4EA4">
        <w:rPr>
          <w:rFonts w:eastAsia="Malgun Gothic"/>
          <w:kern w:val="22"/>
          <w:lang w:val="fr-FR"/>
        </w:rPr>
        <w:tab/>
      </w:r>
      <w:r w:rsidRPr="001F39A4">
        <w:rPr>
          <w:lang w:val="fr-FR"/>
        </w:rPr>
        <w:t xml:space="preserve">La Secrétaire exécutive devrait mettre à disposition, </w:t>
      </w:r>
      <w:r w:rsidR="00381618">
        <w:rPr>
          <w:lang w:val="fr-FR"/>
        </w:rPr>
        <w:t>au moyen d</w:t>
      </w:r>
      <w:r w:rsidR="002D22B6">
        <w:rPr>
          <w:lang w:val="fr-FR"/>
        </w:rPr>
        <w:t>’</w:t>
      </w:r>
      <w:r w:rsidRPr="001F39A4">
        <w:rPr>
          <w:lang w:val="fr-FR"/>
        </w:rPr>
        <w:t>une plateforme en ligne, les informations reçues des Parties sans leur imposer d</w:t>
      </w:r>
      <w:r w:rsidR="002D22B6">
        <w:rPr>
          <w:lang w:val="fr-FR"/>
        </w:rPr>
        <w:t>’</w:t>
      </w:r>
      <w:r w:rsidRPr="001F39A4">
        <w:rPr>
          <w:lang w:val="fr-FR"/>
        </w:rPr>
        <w:t>obligations supplémentaires en matière d</w:t>
      </w:r>
      <w:r w:rsidR="002D22B6">
        <w:rPr>
          <w:lang w:val="fr-FR"/>
        </w:rPr>
        <w:t>’</w:t>
      </w:r>
      <w:r w:rsidRPr="001F39A4">
        <w:rPr>
          <w:lang w:val="fr-FR"/>
        </w:rPr>
        <w:t>établissement de rapports sur les besoins de financement, dans la limite des ressources financières disponibles, afin de faciliter le suivi con</w:t>
      </w:r>
      <w:r w:rsidR="00381618">
        <w:rPr>
          <w:lang w:val="fr-FR"/>
        </w:rPr>
        <w:t>stant</w:t>
      </w:r>
      <w:r w:rsidRPr="001F39A4">
        <w:rPr>
          <w:lang w:val="fr-FR"/>
        </w:rPr>
        <w:t xml:space="preserve"> des besoins, des lacunes et des priorités en matière de financement de la biodiversité</w:t>
      </w:r>
      <w:r w:rsidRPr="005C4EA4">
        <w:rPr>
          <w:lang w:val="fr-FR"/>
        </w:rPr>
        <w:t xml:space="preserve">. </w:t>
      </w:r>
    </w:p>
    <w:p w14:paraId="73F04280" w14:textId="3BD9C07B" w:rsidR="009B5168" w:rsidRPr="005C4EA4" w:rsidRDefault="009B5168" w:rsidP="00BB79C3">
      <w:pPr>
        <w:pStyle w:val="CBDNormalNoNumber"/>
        <w:tabs>
          <w:tab w:val="clear" w:pos="567"/>
        </w:tabs>
        <w:spacing w:before="120"/>
        <w:rPr>
          <w:rFonts w:eastAsia="Malgun Gothic"/>
          <w:kern w:val="22"/>
          <w:lang w:val="fr-FR"/>
        </w:rPr>
      </w:pPr>
      <w:r>
        <w:rPr>
          <w:rFonts w:eastAsia="Malgun Gothic"/>
          <w:kern w:val="22"/>
          <w:lang w:val="fr-FR"/>
        </w:rPr>
        <w:t>8</w:t>
      </w:r>
      <w:r w:rsidRPr="005C4EA4">
        <w:rPr>
          <w:rFonts w:eastAsia="Malgun Gothic"/>
          <w:kern w:val="22"/>
          <w:lang w:val="fr-FR"/>
        </w:rPr>
        <w:t>.</w:t>
      </w:r>
      <w:r w:rsidRPr="005C4EA4">
        <w:rPr>
          <w:rFonts w:eastAsia="Malgun Gothic"/>
          <w:kern w:val="22"/>
          <w:lang w:val="fr-FR"/>
        </w:rPr>
        <w:tab/>
        <w:t>L</w:t>
      </w:r>
      <w:r>
        <w:rPr>
          <w:rFonts w:eastAsia="Malgun Gothic"/>
          <w:kern w:val="22"/>
          <w:lang w:val="fr-FR"/>
        </w:rPr>
        <w:t>a</w:t>
      </w:r>
      <w:r w:rsidRPr="005C4EA4">
        <w:rPr>
          <w:rFonts w:eastAsia="Malgun Gothic"/>
          <w:kern w:val="22"/>
          <w:lang w:val="fr-FR"/>
        </w:rPr>
        <w:t xml:space="preserve"> Secrétaire exécutive devrait établir un rapport sur l</w:t>
      </w:r>
      <w:r w:rsidR="002D22B6">
        <w:rPr>
          <w:rFonts w:eastAsia="Malgun Gothic"/>
          <w:kern w:val="22"/>
          <w:lang w:val="fr-FR"/>
        </w:rPr>
        <w:t>’</w:t>
      </w:r>
      <w:r w:rsidRPr="005C4EA4">
        <w:rPr>
          <w:rFonts w:eastAsia="Malgun Gothic"/>
          <w:kern w:val="22"/>
          <w:lang w:val="fr-FR"/>
        </w:rPr>
        <w:t>évaluation complète</w:t>
      </w:r>
      <w:r>
        <w:rPr>
          <w:rFonts w:eastAsia="Malgun Gothic"/>
          <w:kern w:val="22"/>
          <w:lang w:val="fr-FR"/>
        </w:rPr>
        <w:t xml:space="preserve">, lequel </w:t>
      </w:r>
      <w:r w:rsidRPr="005C4EA4">
        <w:rPr>
          <w:rFonts w:eastAsia="Malgun Gothic"/>
          <w:kern w:val="22"/>
          <w:lang w:val="fr-FR"/>
        </w:rPr>
        <w:t xml:space="preserve">devrait être </w:t>
      </w:r>
      <w:r>
        <w:rPr>
          <w:rFonts w:eastAsia="Malgun Gothic"/>
          <w:kern w:val="22"/>
          <w:lang w:val="fr-FR"/>
        </w:rPr>
        <w:t>soumis</w:t>
      </w:r>
      <w:r w:rsidRPr="005C4EA4">
        <w:rPr>
          <w:rFonts w:eastAsia="Malgun Gothic"/>
          <w:kern w:val="22"/>
          <w:lang w:val="fr-FR"/>
        </w:rPr>
        <w:t xml:space="preserve"> </w:t>
      </w:r>
      <w:r>
        <w:rPr>
          <w:rFonts w:eastAsia="Malgun Gothic"/>
          <w:kern w:val="22"/>
          <w:lang w:val="fr-FR"/>
        </w:rPr>
        <w:t xml:space="preserve">à </w:t>
      </w:r>
      <w:r w:rsidRPr="005C4EA4">
        <w:rPr>
          <w:rFonts w:eastAsia="Malgun Gothic"/>
          <w:kern w:val="22"/>
          <w:lang w:val="fr-FR"/>
        </w:rPr>
        <w:t>l</w:t>
      </w:r>
      <w:r w:rsidR="002D22B6">
        <w:rPr>
          <w:rFonts w:eastAsia="Malgun Gothic"/>
          <w:kern w:val="22"/>
          <w:lang w:val="fr-FR"/>
        </w:rPr>
        <w:t>’</w:t>
      </w:r>
      <w:r w:rsidRPr="005C4EA4">
        <w:rPr>
          <w:rFonts w:eastAsia="Malgun Gothic"/>
          <w:kern w:val="22"/>
          <w:lang w:val="fr-FR"/>
        </w:rPr>
        <w:t>Organe subsidiaire chargé de l</w:t>
      </w:r>
      <w:r w:rsidR="002D22B6">
        <w:rPr>
          <w:rFonts w:eastAsia="Malgun Gothic"/>
          <w:kern w:val="22"/>
          <w:lang w:val="fr-FR"/>
        </w:rPr>
        <w:t>’</w:t>
      </w:r>
      <w:r w:rsidRPr="005C4EA4">
        <w:rPr>
          <w:rFonts w:eastAsia="Malgun Gothic"/>
          <w:kern w:val="22"/>
          <w:lang w:val="fr-FR"/>
        </w:rPr>
        <w:t xml:space="preserve">application pour examen à une </w:t>
      </w:r>
      <w:r w:rsidR="00381618">
        <w:rPr>
          <w:rFonts w:eastAsia="Malgun Gothic"/>
          <w:kern w:val="22"/>
          <w:lang w:val="fr-FR"/>
        </w:rPr>
        <w:t xml:space="preserve">réunion devant se tenir avant </w:t>
      </w:r>
      <w:r w:rsidRPr="005C4EA4">
        <w:rPr>
          <w:rFonts w:eastAsia="Malgun Gothic"/>
          <w:kern w:val="22"/>
          <w:lang w:val="fr-FR"/>
        </w:rPr>
        <w:t xml:space="preserve">la dix-huitième réunion de la Conférence des Parties, </w:t>
      </w:r>
      <w:r>
        <w:rPr>
          <w:rFonts w:eastAsia="Malgun Gothic"/>
          <w:kern w:val="22"/>
          <w:lang w:val="fr-FR"/>
        </w:rPr>
        <w:t>en vue de</w:t>
      </w:r>
      <w:r w:rsidRPr="005C4EA4">
        <w:rPr>
          <w:rFonts w:eastAsia="Malgun Gothic"/>
          <w:kern w:val="22"/>
          <w:lang w:val="fr-FR"/>
        </w:rPr>
        <w:t xml:space="preserve"> formuler des recommandations pour examen par la Conférence des Parties à cette réunion.</w:t>
      </w:r>
    </w:p>
    <w:p w14:paraId="63341FDC" w14:textId="50E856F4" w:rsidR="009B5168" w:rsidRPr="005C4EA4" w:rsidRDefault="009B5168" w:rsidP="00BB79C3">
      <w:pPr>
        <w:pStyle w:val="CBDNormalNoNumber"/>
        <w:tabs>
          <w:tab w:val="clear" w:pos="567"/>
        </w:tabs>
        <w:spacing w:before="120"/>
        <w:rPr>
          <w:rFonts w:eastAsia="Malgun Gothic"/>
          <w:kern w:val="22"/>
          <w:lang w:val="fr-FR"/>
        </w:rPr>
      </w:pPr>
      <w:r>
        <w:rPr>
          <w:rFonts w:eastAsia="Malgun Gothic"/>
          <w:kern w:val="22"/>
          <w:lang w:val="fr-FR"/>
        </w:rPr>
        <w:t>9</w:t>
      </w:r>
      <w:r w:rsidRPr="005C4EA4">
        <w:rPr>
          <w:rFonts w:eastAsia="Malgun Gothic"/>
          <w:kern w:val="22"/>
          <w:lang w:val="fr-FR"/>
        </w:rPr>
        <w:t>.</w:t>
      </w:r>
      <w:r w:rsidRPr="005C4EA4">
        <w:rPr>
          <w:rFonts w:eastAsia="Malgun Gothic"/>
          <w:kern w:val="22"/>
          <w:lang w:val="fr-FR"/>
        </w:rPr>
        <w:tab/>
        <w:t xml:space="preserve">À sa dix-huitième réunion, la Conférence des Parties </w:t>
      </w:r>
      <w:r>
        <w:rPr>
          <w:rFonts w:eastAsia="Malgun Gothic"/>
          <w:kern w:val="22"/>
          <w:lang w:val="fr-FR"/>
        </w:rPr>
        <w:t xml:space="preserve">sera invitée à </w:t>
      </w:r>
      <w:r w:rsidRPr="005C4EA4">
        <w:rPr>
          <w:rFonts w:eastAsia="Malgun Gothic"/>
          <w:kern w:val="22"/>
          <w:lang w:val="fr-FR"/>
        </w:rPr>
        <w:t>prendr</w:t>
      </w:r>
      <w:r>
        <w:rPr>
          <w:rFonts w:eastAsia="Malgun Gothic"/>
          <w:kern w:val="22"/>
          <w:lang w:val="fr-FR"/>
        </w:rPr>
        <w:t>e</w:t>
      </w:r>
      <w:r w:rsidRPr="005C4EA4">
        <w:rPr>
          <w:rFonts w:eastAsia="Malgun Gothic"/>
          <w:kern w:val="22"/>
          <w:lang w:val="fr-FR"/>
        </w:rPr>
        <w:t xml:space="preserve"> note de l</w:t>
      </w:r>
      <w:r w:rsidR="002D22B6">
        <w:rPr>
          <w:rFonts w:eastAsia="Malgun Gothic"/>
          <w:kern w:val="22"/>
          <w:lang w:val="fr-FR"/>
        </w:rPr>
        <w:t>’</w:t>
      </w:r>
      <w:r w:rsidRPr="005C4EA4">
        <w:rPr>
          <w:rFonts w:eastAsia="Malgun Gothic"/>
          <w:kern w:val="22"/>
          <w:lang w:val="fr-FR"/>
        </w:rPr>
        <w:t xml:space="preserve">estimation des fonds nécessaires à la mise en œuvre de la Convention et </w:t>
      </w:r>
      <w:r w:rsidR="00624032">
        <w:rPr>
          <w:rFonts w:eastAsia="Malgun Gothic"/>
          <w:kern w:val="22"/>
          <w:lang w:val="fr-FR"/>
        </w:rPr>
        <w:t>de ses protocoles</w:t>
      </w:r>
      <w:r w:rsidRPr="005C4EA4">
        <w:rPr>
          <w:rFonts w:eastAsia="Malgun Gothic"/>
          <w:kern w:val="22"/>
          <w:lang w:val="fr-FR"/>
        </w:rPr>
        <w:t xml:space="preserve"> pendant la dixième période de reconstitution des ressources de la Caisse du F</w:t>
      </w:r>
      <w:r w:rsidR="0061758E">
        <w:rPr>
          <w:rFonts w:eastAsia="Malgun Gothic"/>
          <w:kern w:val="22"/>
          <w:lang w:val="fr-FR"/>
        </w:rPr>
        <w:t>onds</w:t>
      </w:r>
      <w:r w:rsidR="00E64A44">
        <w:rPr>
          <w:rFonts w:eastAsia="Malgun Gothic"/>
          <w:kern w:val="22"/>
          <w:lang w:val="fr-FR"/>
        </w:rPr>
        <w:t xml:space="preserve"> </w:t>
      </w:r>
      <w:r w:rsidR="00E64A44">
        <w:rPr>
          <w:kern w:val="22"/>
          <w:lang w:val="fr-FR"/>
        </w:rPr>
        <w:t>pour l</w:t>
      </w:r>
      <w:r w:rsidR="002D22B6">
        <w:rPr>
          <w:kern w:val="22"/>
          <w:lang w:val="fr-FR"/>
        </w:rPr>
        <w:t>’</w:t>
      </w:r>
      <w:r w:rsidR="00E64A44">
        <w:rPr>
          <w:kern w:val="22"/>
          <w:lang w:val="fr-FR"/>
        </w:rPr>
        <w:t>environnement mondial</w:t>
      </w:r>
      <w:r w:rsidRPr="005C4EA4">
        <w:rPr>
          <w:rFonts w:eastAsia="Malgun Gothic"/>
          <w:kern w:val="22"/>
          <w:lang w:val="fr-FR"/>
        </w:rPr>
        <w:t>.</w:t>
      </w:r>
    </w:p>
    <w:p w14:paraId="61B72265" w14:textId="21D73CBF" w:rsidR="009B5168" w:rsidRPr="005C4EA4" w:rsidRDefault="009B5168" w:rsidP="00BB79C3">
      <w:pPr>
        <w:pStyle w:val="CBDDesicionAnnex"/>
        <w:rPr>
          <w:snapToGrid w:val="0"/>
          <w:lang w:val="fr-FR"/>
        </w:rPr>
      </w:pPr>
      <w:r w:rsidRPr="005C4EA4">
        <w:rPr>
          <w:snapToGrid w:val="0"/>
          <w:lang w:val="fr-FR"/>
        </w:rPr>
        <w:t>Annexe II</w:t>
      </w:r>
      <w:r>
        <w:rPr>
          <w:snapToGrid w:val="0"/>
          <w:lang w:val="fr-FR"/>
        </w:rPr>
        <w:t>I</w:t>
      </w:r>
    </w:p>
    <w:p w14:paraId="49AF76F9" w14:textId="0B4AB641" w:rsidR="009B5168" w:rsidRPr="005C4EA4" w:rsidRDefault="009B5168" w:rsidP="00BB79C3">
      <w:pPr>
        <w:pStyle w:val="CBDDesicionAnnex"/>
        <w:spacing w:before="120"/>
        <w:rPr>
          <w:lang w:val="fr-FR" w:eastAsia="zh-CN"/>
        </w:rPr>
      </w:pPr>
      <w:bookmarkStart w:id="30" w:name="_Toc118355001"/>
      <w:r w:rsidRPr="005C4EA4">
        <w:rPr>
          <w:lang w:val="fr-FR" w:eastAsia="zh-CN"/>
        </w:rPr>
        <w:t xml:space="preserve">Mandat du septième examen quadriennal </w:t>
      </w:r>
      <w:r w:rsidRPr="005C4EA4">
        <w:rPr>
          <w:lang w:val="fr-FR" w:eastAsia="zh-CN"/>
        </w:rPr>
        <w:br/>
        <w:t>de l</w:t>
      </w:r>
      <w:r w:rsidR="002D22B6">
        <w:rPr>
          <w:lang w:val="fr-FR" w:eastAsia="zh-CN"/>
        </w:rPr>
        <w:t>’</w:t>
      </w:r>
      <w:r w:rsidRPr="005C4EA4">
        <w:rPr>
          <w:lang w:val="fr-FR" w:eastAsia="zh-CN"/>
        </w:rPr>
        <w:t>efficacité du mécanisme de financement</w:t>
      </w:r>
      <w:bookmarkEnd w:id="30"/>
    </w:p>
    <w:p w14:paraId="6B741914" w14:textId="6345A795" w:rsidR="009B5168" w:rsidRPr="005C4EA4" w:rsidRDefault="009B5168" w:rsidP="009B5168">
      <w:pPr>
        <w:pStyle w:val="CBDH3"/>
        <w:tabs>
          <w:tab w:val="clear" w:pos="567"/>
        </w:tabs>
        <w:ind w:left="1134"/>
        <w:rPr>
          <w:snapToGrid w:val="0"/>
          <w:lang w:val="fr-FR"/>
        </w:rPr>
      </w:pPr>
      <w:r w:rsidRPr="005C4EA4">
        <w:rPr>
          <w:snapToGrid w:val="0"/>
          <w:lang w:val="fr-FR"/>
        </w:rPr>
        <w:t>A.</w:t>
      </w:r>
      <w:r w:rsidRPr="005C4EA4">
        <w:rPr>
          <w:snapToGrid w:val="0"/>
          <w:lang w:val="fr-FR"/>
        </w:rPr>
        <w:tab/>
        <w:t>Objectifs</w:t>
      </w:r>
    </w:p>
    <w:p w14:paraId="5FF30050" w14:textId="7F8A168B" w:rsidR="009B5168" w:rsidRPr="005C4EA4" w:rsidRDefault="009B5168" w:rsidP="00BB79C3">
      <w:pPr>
        <w:pStyle w:val="CBDNormalNoNumber"/>
        <w:tabs>
          <w:tab w:val="clear" w:pos="567"/>
        </w:tabs>
        <w:rPr>
          <w:snapToGrid w:val="0"/>
          <w:lang w:val="fr-FR"/>
        </w:rPr>
      </w:pPr>
      <w:r w:rsidRPr="005C4EA4">
        <w:rPr>
          <w:snapToGrid w:val="0"/>
          <w:lang w:val="fr-FR"/>
        </w:rPr>
        <w:t>1.</w:t>
      </w:r>
      <w:r w:rsidRPr="005C4EA4">
        <w:rPr>
          <w:snapToGrid w:val="0"/>
          <w:lang w:val="fr-FR"/>
        </w:rPr>
        <w:tab/>
      </w:r>
      <w:r w:rsidRPr="005C4EA4">
        <w:rPr>
          <w:kern w:val="22"/>
          <w:lang w:val="fr-FR"/>
        </w:rPr>
        <w:t>Conformément au paragraphe 3 de l</w:t>
      </w:r>
      <w:r w:rsidR="002D22B6">
        <w:rPr>
          <w:kern w:val="22"/>
          <w:lang w:val="fr-FR"/>
        </w:rPr>
        <w:t>’</w:t>
      </w:r>
      <w:r w:rsidRPr="005C4EA4">
        <w:rPr>
          <w:kern w:val="22"/>
          <w:lang w:val="fr-FR"/>
        </w:rPr>
        <w:t>article 21 de la Convention sur la diversité biologique</w:t>
      </w:r>
      <w:r w:rsidRPr="005C4EA4">
        <w:rPr>
          <w:rStyle w:val="FootnoteReference"/>
          <w:lang w:val="fr-FR"/>
        </w:rPr>
        <w:footnoteReference w:id="55"/>
      </w:r>
      <w:r w:rsidRPr="005C4EA4">
        <w:rPr>
          <w:kern w:val="22"/>
          <w:lang w:val="fr-FR"/>
        </w:rPr>
        <w:t xml:space="preserve"> et se fondant sur l</w:t>
      </w:r>
      <w:r w:rsidR="002D22B6">
        <w:rPr>
          <w:kern w:val="22"/>
          <w:lang w:val="fr-FR"/>
        </w:rPr>
        <w:t>’</w:t>
      </w:r>
      <w:r w:rsidRPr="005C4EA4">
        <w:rPr>
          <w:kern w:val="22"/>
          <w:lang w:val="fr-FR"/>
        </w:rPr>
        <w:t>expérience des six derniers examens, la Conférence des Parties à la Convention entreprendra le septième examen de l</w:t>
      </w:r>
      <w:r w:rsidR="002D22B6">
        <w:rPr>
          <w:kern w:val="22"/>
          <w:lang w:val="fr-FR"/>
        </w:rPr>
        <w:t>’</w:t>
      </w:r>
      <w:r w:rsidRPr="005C4EA4">
        <w:rPr>
          <w:kern w:val="22"/>
          <w:lang w:val="fr-FR"/>
        </w:rPr>
        <w:t>efficacité du mécanisme de financement à sa dix-huitième réunion et prendra les mesures nécessaires pour améliorer l</w:t>
      </w:r>
      <w:r w:rsidR="002D22B6">
        <w:rPr>
          <w:kern w:val="22"/>
          <w:lang w:val="fr-FR"/>
        </w:rPr>
        <w:t>’</w:t>
      </w:r>
      <w:r w:rsidRPr="005C4EA4">
        <w:rPr>
          <w:kern w:val="22"/>
          <w:lang w:val="fr-FR"/>
        </w:rPr>
        <w:t xml:space="preserve">efficacité du mécanisme de financement. </w:t>
      </w:r>
      <w:r w:rsidRPr="003C087B">
        <w:rPr>
          <w:kern w:val="22"/>
          <w:lang w:val="fr-FR"/>
        </w:rPr>
        <w:t>À cette fin, les éléments suivants seront pris en compte dans l</w:t>
      </w:r>
      <w:r w:rsidR="002D22B6">
        <w:rPr>
          <w:kern w:val="22"/>
          <w:lang w:val="fr-FR"/>
        </w:rPr>
        <w:t>’</w:t>
      </w:r>
      <w:r w:rsidRPr="003C087B">
        <w:rPr>
          <w:kern w:val="22"/>
          <w:lang w:val="fr-FR"/>
        </w:rPr>
        <w:t>examen</w:t>
      </w:r>
      <w:r w:rsidR="00142771">
        <w:rPr>
          <w:kern w:val="22"/>
          <w:lang w:val="fr-FR"/>
        </w:rPr>
        <w:t xml:space="preserve"> :</w:t>
      </w:r>
      <w:r w:rsidRPr="005C4EA4">
        <w:rPr>
          <w:kern w:val="22"/>
          <w:lang w:val="fr-FR"/>
        </w:rPr>
        <w:t xml:space="preserve"> </w:t>
      </w:r>
    </w:p>
    <w:p w14:paraId="085FD40F" w14:textId="3255D8DE" w:rsidR="009B5168" w:rsidRPr="005C4EA4" w:rsidRDefault="00BB79C3" w:rsidP="00BB79C3">
      <w:pPr>
        <w:pStyle w:val="CBDNormalNoNumber"/>
        <w:tabs>
          <w:tab w:val="clear" w:pos="567"/>
        </w:tabs>
        <w:rPr>
          <w:snapToGrid w:val="0"/>
          <w:lang w:val="fr-FR"/>
        </w:rPr>
      </w:pPr>
      <w:r>
        <w:rPr>
          <w:snapToGrid w:val="0"/>
          <w:lang w:val="fr-FR"/>
        </w:rPr>
        <w:tab/>
      </w:r>
      <w:r w:rsidR="009B5168" w:rsidRPr="005C4EA4">
        <w:rPr>
          <w:snapToGrid w:val="0"/>
          <w:lang w:val="fr-FR"/>
        </w:rPr>
        <w:t>a)</w:t>
      </w:r>
      <w:r w:rsidR="009B5168" w:rsidRPr="005C4EA4">
        <w:rPr>
          <w:snapToGrid w:val="0"/>
          <w:lang w:val="fr-FR"/>
        </w:rPr>
        <w:tab/>
      </w:r>
      <w:r w:rsidR="009B5168" w:rsidRPr="005C4EA4">
        <w:rPr>
          <w:kern w:val="22"/>
          <w:lang w:val="fr-FR"/>
        </w:rPr>
        <w:t>La conformité des activités du Fonds pour l</w:t>
      </w:r>
      <w:r w:rsidR="002D22B6">
        <w:rPr>
          <w:kern w:val="22"/>
          <w:lang w:val="fr-FR"/>
        </w:rPr>
        <w:t>’</w:t>
      </w:r>
      <w:r w:rsidR="009B5168" w:rsidRPr="005C4EA4">
        <w:rPr>
          <w:kern w:val="22"/>
          <w:lang w:val="fr-FR"/>
        </w:rPr>
        <w:t>environnement mondial en tant que structure institutionnelle du mécanisme de financement, selon l</w:t>
      </w:r>
      <w:r w:rsidR="002D22B6">
        <w:rPr>
          <w:kern w:val="22"/>
          <w:lang w:val="fr-FR"/>
        </w:rPr>
        <w:t>’</w:t>
      </w:r>
      <w:r w:rsidR="009B5168" w:rsidRPr="005C4EA4">
        <w:rPr>
          <w:kern w:val="22"/>
          <w:lang w:val="fr-FR"/>
        </w:rPr>
        <w:t>orientation donnée par la Conférence des Parties</w:t>
      </w:r>
      <w:r w:rsidR="006765C8">
        <w:rPr>
          <w:kern w:val="22"/>
          <w:lang w:val="fr-FR"/>
        </w:rPr>
        <w:t>;</w:t>
      </w:r>
      <w:r w:rsidR="009B5168" w:rsidRPr="005C4EA4">
        <w:rPr>
          <w:kern w:val="22"/>
          <w:lang w:val="fr-FR"/>
        </w:rPr>
        <w:t xml:space="preserve"> </w:t>
      </w:r>
    </w:p>
    <w:p w14:paraId="5F56F281" w14:textId="3BE46234" w:rsidR="009B5168" w:rsidRPr="005C4EA4" w:rsidRDefault="00BB79C3" w:rsidP="00BB79C3">
      <w:pPr>
        <w:pStyle w:val="CBDNormalNoNumber"/>
        <w:tabs>
          <w:tab w:val="clear" w:pos="567"/>
        </w:tabs>
        <w:rPr>
          <w:snapToGrid w:val="0"/>
          <w:lang w:val="fr-FR"/>
        </w:rPr>
      </w:pPr>
      <w:r>
        <w:rPr>
          <w:snapToGrid w:val="0"/>
          <w:lang w:val="fr-FR"/>
        </w:rPr>
        <w:lastRenderedPageBreak/>
        <w:tab/>
      </w:r>
      <w:r w:rsidR="009B5168" w:rsidRPr="005C4EA4">
        <w:rPr>
          <w:snapToGrid w:val="0"/>
          <w:lang w:val="fr-FR"/>
        </w:rPr>
        <w:t>b)</w:t>
      </w:r>
      <w:r w:rsidR="009B5168" w:rsidRPr="005C4EA4">
        <w:rPr>
          <w:snapToGrid w:val="0"/>
          <w:lang w:val="fr-FR"/>
        </w:rPr>
        <w:tab/>
      </w:r>
      <w:r w:rsidR="009B5168" w:rsidRPr="005C4EA4">
        <w:rPr>
          <w:kern w:val="22"/>
          <w:lang w:val="fr-FR"/>
        </w:rPr>
        <w:t>L</w:t>
      </w:r>
      <w:r w:rsidR="002D22B6">
        <w:rPr>
          <w:kern w:val="22"/>
          <w:lang w:val="fr-FR"/>
        </w:rPr>
        <w:t>’</w:t>
      </w:r>
      <w:r w:rsidR="009B5168" w:rsidRPr="005C4EA4">
        <w:rPr>
          <w:kern w:val="22"/>
          <w:lang w:val="fr-FR"/>
        </w:rPr>
        <w:t xml:space="preserve">efficacité du mécanisme de financement en matière de fourniture de ressources financières </w:t>
      </w:r>
      <w:r w:rsidR="009B5168">
        <w:rPr>
          <w:kern w:val="22"/>
          <w:lang w:val="fr-FR"/>
        </w:rPr>
        <w:t>pour</w:t>
      </w:r>
      <w:r w:rsidR="009B5168" w:rsidRPr="005C4EA4">
        <w:rPr>
          <w:kern w:val="22"/>
          <w:lang w:val="fr-FR"/>
        </w:rPr>
        <w:t xml:space="preserve"> permettre [à </w:t>
      </w:r>
      <w:r w:rsidR="009B5168" w:rsidRPr="005C4EA4">
        <w:rPr>
          <w:lang w:val="fr-FR"/>
        </w:rPr>
        <w:t xml:space="preserve">tous les] aux </w:t>
      </w:r>
      <w:r w:rsidR="001545C7">
        <w:rPr>
          <w:lang w:val="fr-FR"/>
        </w:rPr>
        <w:t xml:space="preserve">Parties qui sont des </w:t>
      </w:r>
      <w:r w:rsidR="009B5168">
        <w:rPr>
          <w:lang w:val="fr-FR"/>
        </w:rPr>
        <w:t xml:space="preserve">pays en développement </w:t>
      </w:r>
      <w:r w:rsidR="006765C8">
        <w:rPr>
          <w:lang w:val="fr-FR"/>
        </w:rPr>
        <w:t>remplissant les conditions requises</w:t>
      </w:r>
      <w:r w:rsidR="009B5168" w:rsidRPr="005C4EA4">
        <w:rPr>
          <w:lang w:val="fr-FR"/>
        </w:rPr>
        <w:t>, en particulier les moins avancés</w:t>
      </w:r>
      <w:r w:rsidR="002C59AE">
        <w:rPr>
          <w:lang w:val="fr-FR"/>
        </w:rPr>
        <w:t xml:space="preserve"> </w:t>
      </w:r>
      <w:r w:rsidR="00F42C49">
        <w:rPr>
          <w:lang w:val="fr-FR"/>
        </w:rPr>
        <w:t>d</w:t>
      </w:r>
      <w:r w:rsidR="002D22B6">
        <w:rPr>
          <w:lang w:val="fr-FR"/>
        </w:rPr>
        <w:t>’</w:t>
      </w:r>
      <w:r w:rsidR="00F42C49">
        <w:rPr>
          <w:lang w:val="fr-FR"/>
        </w:rPr>
        <w:t xml:space="preserve">entre eux </w:t>
      </w:r>
      <w:r w:rsidR="002C59AE">
        <w:rPr>
          <w:lang w:val="fr-FR"/>
        </w:rPr>
        <w:t>et</w:t>
      </w:r>
      <w:r w:rsidR="009B5168" w:rsidRPr="005C4EA4">
        <w:rPr>
          <w:lang w:val="fr-FR"/>
        </w:rPr>
        <w:t xml:space="preserve"> les petits États insulaires en développement, </w:t>
      </w:r>
      <w:r w:rsidR="002C59AE">
        <w:rPr>
          <w:lang w:val="fr-FR"/>
        </w:rPr>
        <w:t xml:space="preserve">et </w:t>
      </w:r>
      <w:r w:rsidR="009B5168">
        <w:rPr>
          <w:lang w:val="fr-FR"/>
        </w:rPr>
        <w:t xml:space="preserve">aux </w:t>
      </w:r>
      <w:r w:rsidR="009B5168" w:rsidRPr="005C4EA4">
        <w:rPr>
          <w:lang w:val="fr-FR"/>
        </w:rPr>
        <w:t>Parties à économie en transition</w:t>
      </w:r>
      <w:r w:rsidR="002C59AE">
        <w:rPr>
          <w:lang w:val="fr-FR"/>
        </w:rPr>
        <w:t>,</w:t>
      </w:r>
      <w:r w:rsidR="009B5168" w:rsidRPr="005C4EA4">
        <w:rPr>
          <w:lang w:val="fr-FR"/>
        </w:rPr>
        <w:t xml:space="preserve"> </w:t>
      </w:r>
      <w:r w:rsidR="009B5168" w:rsidRPr="005C4EA4">
        <w:rPr>
          <w:kern w:val="22"/>
          <w:lang w:val="fr-FR"/>
        </w:rPr>
        <w:t>de faire face à l</w:t>
      </w:r>
      <w:r w:rsidR="002D22B6">
        <w:rPr>
          <w:kern w:val="22"/>
          <w:lang w:val="fr-FR"/>
        </w:rPr>
        <w:t>’</w:t>
      </w:r>
      <w:r w:rsidR="009B5168" w:rsidRPr="005C4EA4">
        <w:rPr>
          <w:kern w:val="22"/>
          <w:lang w:val="fr-FR"/>
        </w:rPr>
        <w:t xml:space="preserve">intégralité des surcoûts convenus </w:t>
      </w:r>
      <w:r w:rsidR="009B5168">
        <w:rPr>
          <w:kern w:val="22"/>
          <w:lang w:val="fr-FR"/>
        </w:rPr>
        <w:t>liés aux</w:t>
      </w:r>
      <w:r w:rsidR="009B5168" w:rsidRPr="005C4EA4">
        <w:rPr>
          <w:kern w:val="22"/>
          <w:lang w:val="fr-FR"/>
        </w:rPr>
        <w:t xml:space="preserve"> mesures </w:t>
      </w:r>
      <w:r w:rsidR="009B5168">
        <w:rPr>
          <w:kern w:val="22"/>
          <w:lang w:val="fr-FR"/>
        </w:rPr>
        <w:t>prises pour</w:t>
      </w:r>
      <w:r w:rsidR="009B5168" w:rsidRPr="005C4EA4">
        <w:rPr>
          <w:kern w:val="22"/>
          <w:lang w:val="fr-FR"/>
        </w:rPr>
        <w:t xml:space="preserve"> s</w:t>
      </w:r>
      <w:r w:rsidR="002D22B6">
        <w:rPr>
          <w:kern w:val="22"/>
          <w:lang w:val="fr-FR"/>
        </w:rPr>
        <w:t>’</w:t>
      </w:r>
      <w:r w:rsidR="009B5168" w:rsidRPr="005C4EA4">
        <w:rPr>
          <w:kern w:val="22"/>
          <w:lang w:val="fr-FR"/>
        </w:rPr>
        <w:t xml:space="preserve">acquitter de leurs obligations au titre de la Convention et </w:t>
      </w:r>
      <w:r w:rsidR="00624032">
        <w:rPr>
          <w:kern w:val="22"/>
          <w:lang w:val="fr-FR"/>
        </w:rPr>
        <w:t>de ses protocoles</w:t>
      </w:r>
      <w:r w:rsidR="009B5168" w:rsidRPr="005C4EA4">
        <w:rPr>
          <w:kern w:val="22"/>
          <w:lang w:val="fr-FR"/>
        </w:rPr>
        <w:t xml:space="preserve"> et qui procurent des avantages pour l</w:t>
      </w:r>
      <w:r w:rsidR="002D22B6">
        <w:rPr>
          <w:kern w:val="22"/>
          <w:lang w:val="fr-FR"/>
        </w:rPr>
        <w:t>’</w:t>
      </w:r>
      <w:r w:rsidR="009B5168" w:rsidRPr="005C4EA4">
        <w:rPr>
          <w:kern w:val="22"/>
          <w:lang w:val="fr-FR"/>
        </w:rPr>
        <w:t>environnement au niveau mondial, et de bénéficier de ses dispositions, compte tenu de la nécessité de garantir la prévisibilité, l</w:t>
      </w:r>
      <w:r w:rsidR="002D22B6">
        <w:rPr>
          <w:kern w:val="22"/>
          <w:lang w:val="fr-FR"/>
        </w:rPr>
        <w:t>’</w:t>
      </w:r>
      <w:r w:rsidR="009B5168" w:rsidRPr="005C4EA4">
        <w:rPr>
          <w:kern w:val="22"/>
          <w:lang w:val="fr-FR"/>
        </w:rPr>
        <w:t>adéquation, l</w:t>
      </w:r>
      <w:r w:rsidR="002D22B6">
        <w:rPr>
          <w:kern w:val="22"/>
          <w:lang w:val="fr-FR"/>
        </w:rPr>
        <w:t>’</w:t>
      </w:r>
      <w:r w:rsidR="009B5168" w:rsidRPr="005C4EA4">
        <w:rPr>
          <w:kern w:val="22"/>
          <w:lang w:val="fr-FR"/>
        </w:rPr>
        <w:t xml:space="preserve">accessibilité et la rapidité des flux financiers, </w:t>
      </w:r>
      <w:r w:rsidR="002C59AE">
        <w:rPr>
          <w:snapToGrid w:val="0"/>
          <w:lang w:val="fr-FR"/>
        </w:rPr>
        <w:t xml:space="preserve">notamment </w:t>
      </w:r>
      <w:r w:rsidR="009B5168" w:rsidRPr="005C4EA4">
        <w:rPr>
          <w:snapToGrid w:val="0"/>
          <w:lang w:val="fr-FR"/>
        </w:rPr>
        <w:t xml:space="preserve">de la performance des </w:t>
      </w:r>
      <w:r w:rsidR="009B5168">
        <w:rPr>
          <w:snapToGrid w:val="0"/>
          <w:lang w:val="fr-FR"/>
        </w:rPr>
        <w:t>organismes</w:t>
      </w:r>
      <w:r w:rsidR="009B5168" w:rsidRPr="005C4EA4">
        <w:rPr>
          <w:snapToGrid w:val="0"/>
          <w:lang w:val="fr-FR"/>
        </w:rPr>
        <w:t xml:space="preserve"> d</w:t>
      </w:r>
      <w:r w:rsidR="002D22B6">
        <w:rPr>
          <w:snapToGrid w:val="0"/>
          <w:lang w:val="fr-FR"/>
        </w:rPr>
        <w:t>’</w:t>
      </w:r>
      <w:r w:rsidR="009B5168" w:rsidRPr="005C4EA4">
        <w:rPr>
          <w:snapToGrid w:val="0"/>
          <w:lang w:val="fr-FR"/>
        </w:rPr>
        <w:t>exécution du F</w:t>
      </w:r>
      <w:r w:rsidR="001545C7">
        <w:rPr>
          <w:snapToGrid w:val="0"/>
          <w:lang w:val="fr-FR"/>
        </w:rPr>
        <w:t>onds</w:t>
      </w:r>
      <w:r w:rsidR="00E64A44">
        <w:rPr>
          <w:snapToGrid w:val="0"/>
          <w:lang w:val="fr-FR"/>
        </w:rPr>
        <w:t xml:space="preserve"> </w:t>
      </w:r>
      <w:r w:rsidR="00E64A44">
        <w:rPr>
          <w:kern w:val="22"/>
          <w:lang w:val="fr-FR"/>
        </w:rPr>
        <w:t>pour l</w:t>
      </w:r>
      <w:r w:rsidR="002D22B6">
        <w:rPr>
          <w:kern w:val="22"/>
          <w:lang w:val="fr-FR"/>
        </w:rPr>
        <w:t>’</w:t>
      </w:r>
      <w:r w:rsidR="00E64A44">
        <w:rPr>
          <w:kern w:val="22"/>
          <w:lang w:val="fr-FR"/>
        </w:rPr>
        <w:t>environnement mondial</w:t>
      </w:r>
      <w:r w:rsidR="006765C8">
        <w:rPr>
          <w:kern w:val="22"/>
          <w:lang w:val="fr-FR"/>
        </w:rPr>
        <w:t>;</w:t>
      </w:r>
      <w:r w:rsidR="009B5168" w:rsidRPr="005C4EA4">
        <w:rPr>
          <w:kern w:val="22"/>
          <w:lang w:val="fr-FR"/>
        </w:rPr>
        <w:t xml:space="preserve"> </w:t>
      </w:r>
    </w:p>
    <w:p w14:paraId="25A21B67" w14:textId="23002422" w:rsidR="009B5168" w:rsidRPr="005C4EA4" w:rsidRDefault="00BB79C3" w:rsidP="00BB79C3">
      <w:pPr>
        <w:pStyle w:val="CBDNormalNoNumber"/>
        <w:tabs>
          <w:tab w:val="clear" w:pos="567"/>
        </w:tabs>
        <w:rPr>
          <w:snapToGrid w:val="0"/>
          <w:lang w:val="fr-FR"/>
        </w:rPr>
      </w:pPr>
      <w:r>
        <w:rPr>
          <w:snapToGrid w:val="0"/>
          <w:lang w:val="fr-FR"/>
        </w:rPr>
        <w:tab/>
      </w:r>
      <w:r w:rsidR="009B5168" w:rsidRPr="005C4EA4">
        <w:rPr>
          <w:snapToGrid w:val="0"/>
          <w:lang w:val="fr-FR"/>
        </w:rPr>
        <w:t>c)</w:t>
      </w:r>
      <w:r w:rsidR="009B5168" w:rsidRPr="005C4EA4">
        <w:rPr>
          <w:snapToGrid w:val="0"/>
          <w:lang w:val="fr-FR"/>
        </w:rPr>
        <w:tab/>
      </w:r>
      <w:r w:rsidR="009B5168" w:rsidRPr="00DB0DCE">
        <w:rPr>
          <w:kern w:val="22"/>
          <w:lang w:val="fr-FR"/>
        </w:rPr>
        <w:t>L</w:t>
      </w:r>
      <w:r w:rsidR="002D22B6">
        <w:rPr>
          <w:kern w:val="22"/>
          <w:lang w:val="fr-FR"/>
        </w:rPr>
        <w:t>’</w:t>
      </w:r>
      <w:r w:rsidR="009B5168" w:rsidRPr="00DB0DCE">
        <w:rPr>
          <w:kern w:val="22"/>
          <w:lang w:val="fr-FR"/>
        </w:rPr>
        <w:t>effic</w:t>
      </w:r>
      <w:r w:rsidR="009B5168">
        <w:rPr>
          <w:kern w:val="22"/>
          <w:lang w:val="fr-FR"/>
        </w:rPr>
        <w:t>ience</w:t>
      </w:r>
      <w:r w:rsidR="009B5168" w:rsidRPr="00DB0DCE">
        <w:rPr>
          <w:kern w:val="22"/>
          <w:lang w:val="fr-FR"/>
        </w:rPr>
        <w:t xml:space="preserve"> du mécanisme </w:t>
      </w:r>
      <w:r w:rsidR="009B5168">
        <w:rPr>
          <w:kern w:val="22"/>
          <w:lang w:val="fr-FR"/>
        </w:rPr>
        <w:t>de financement</w:t>
      </w:r>
      <w:r w:rsidR="009B5168" w:rsidRPr="00DB0DCE">
        <w:rPr>
          <w:kern w:val="22"/>
          <w:lang w:val="fr-FR"/>
        </w:rPr>
        <w:t xml:space="preserve"> pour </w:t>
      </w:r>
      <w:r w:rsidR="009B5168">
        <w:rPr>
          <w:kern w:val="22"/>
          <w:lang w:val="fr-FR"/>
        </w:rPr>
        <w:t xml:space="preserve">ce qui est de </w:t>
      </w:r>
      <w:r w:rsidR="009B5168" w:rsidRPr="00DB0DCE">
        <w:rPr>
          <w:kern w:val="22"/>
          <w:lang w:val="fr-FR"/>
        </w:rPr>
        <w:t>fournir des ressources financières et, conformément aux orientations de la Conférence des Parties, pour superviser, suivre et évaluer les résultats des activités financées par ses ressources, y compris leurs effets et impacts sur le plan social et en matière d</w:t>
      </w:r>
      <w:r w:rsidR="002D22B6">
        <w:rPr>
          <w:kern w:val="22"/>
          <w:lang w:val="fr-FR"/>
        </w:rPr>
        <w:t>’</w:t>
      </w:r>
      <w:r w:rsidR="009B5168" w:rsidRPr="00DB0DCE">
        <w:rPr>
          <w:kern w:val="22"/>
          <w:lang w:val="fr-FR"/>
        </w:rPr>
        <w:t>égalité des sexes et d</w:t>
      </w:r>
      <w:r w:rsidR="002D22B6">
        <w:rPr>
          <w:kern w:val="22"/>
          <w:lang w:val="fr-FR"/>
        </w:rPr>
        <w:t>’</w:t>
      </w:r>
      <w:r w:rsidR="009B5168" w:rsidRPr="00DB0DCE">
        <w:rPr>
          <w:kern w:val="22"/>
          <w:lang w:val="fr-FR"/>
        </w:rPr>
        <w:t xml:space="preserve">équité, selon </w:t>
      </w:r>
      <w:r w:rsidR="009B5168">
        <w:rPr>
          <w:kern w:val="22"/>
          <w:lang w:val="fr-FR"/>
        </w:rPr>
        <w:t>qu</w:t>
      </w:r>
      <w:r w:rsidR="002D22B6">
        <w:rPr>
          <w:kern w:val="22"/>
          <w:lang w:val="fr-FR"/>
        </w:rPr>
        <w:t>’</w:t>
      </w:r>
      <w:r w:rsidR="009B5168">
        <w:rPr>
          <w:kern w:val="22"/>
          <w:lang w:val="fr-FR"/>
        </w:rPr>
        <w:t>il convient</w:t>
      </w:r>
      <w:r w:rsidR="009B5168" w:rsidRPr="005C4EA4">
        <w:rPr>
          <w:kern w:val="22"/>
          <w:lang w:val="fr-FR"/>
        </w:rPr>
        <w:t xml:space="preserve">; </w:t>
      </w:r>
    </w:p>
    <w:p w14:paraId="5701FE68" w14:textId="7EAFA40E" w:rsidR="009B5168" w:rsidRPr="005C4EA4" w:rsidRDefault="00BB79C3" w:rsidP="00BB79C3">
      <w:pPr>
        <w:pStyle w:val="CBDNormalNoNumber"/>
        <w:tabs>
          <w:tab w:val="clear" w:pos="567"/>
        </w:tabs>
        <w:rPr>
          <w:snapToGrid w:val="0"/>
          <w:lang w:val="fr-FR"/>
        </w:rPr>
      </w:pPr>
      <w:r>
        <w:rPr>
          <w:snapToGrid w:val="0"/>
          <w:lang w:val="fr-FR"/>
        </w:rPr>
        <w:tab/>
      </w:r>
      <w:r w:rsidR="009B5168" w:rsidRPr="005C4EA4">
        <w:rPr>
          <w:snapToGrid w:val="0"/>
          <w:lang w:val="fr-FR"/>
        </w:rPr>
        <w:t>d)</w:t>
      </w:r>
      <w:r w:rsidR="009B5168" w:rsidRPr="005C4EA4">
        <w:rPr>
          <w:snapToGrid w:val="0"/>
          <w:lang w:val="fr-FR"/>
        </w:rPr>
        <w:tab/>
      </w:r>
      <w:r w:rsidR="009B5168" w:rsidRPr="005C4EA4">
        <w:rPr>
          <w:kern w:val="22"/>
          <w:lang w:val="fr-FR"/>
        </w:rPr>
        <w:t>L</w:t>
      </w:r>
      <w:r w:rsidR="002D22B6">
        <w:rPr>
          <w:kern w:val="22"/>
          <w:lang w:val="fr-FR"/>
        </w:rPr>
        <w:t>’</w:t>
      </w:r>
      <w:r w:rsidR="009B5168" w:rsidRPr="005C4EA4">
        <w:rPr>
          <w:kern w:val="22"/>
          <w:lang w:val="fr-FR"/>
        </w:rPr>
        <w:t xml:space="preserve">efficacité </w:t>
      </w:r>
      <w:r w:rsidR="009B5168">
        <w:rPr>
          <w:kern w:val="22"/>
          <w:lang w:val="fr-FR"/>
        </w:rPr>
        <w:t>pour ce qui est de</w:t>
      </w:r>
      <w:r w:rsidR="009B5168" w:rsidRPr="005C4EA4">
        <w:rPr>
          <w:kern w:val="22"/>
          <w:lang w:val="fr-FR"/>
        </w:rPr>
        <w:t xml:space="preserve"> favoriser l</w:t>
      </w:r>
      <w:r w:rsidR="002D22B6">
        <w:rPr>
          <w:kern w:val="22"/>
          <w:lang w:val="fr-FR"/>
        </w:rPr>
        <w:t>’</w:t>
      </w:r>
      <w:r w:rsidR="009B5168" w:rsidRPr="005C4EA4">
        <w:rPr>
          <w:kern w:val="22"/>
          <w:lang w:val="fr-FR"/>
        </w:rPr>
        <w:t>adoption de mesures nationales d</w:t>
      </w:r>
      <w:r w:rsidR="002D22B6">
        <w:rPr>
          <w:kern w:val="22"/>
          <w:lang w:val="fr-FR"/>
        </w:rPr>
        <w:t>’</w:t>
      </w:r>
      <w:r w:rsidR="009B5168" w:rsidRPr="005C4EA4">
        <w:rPr>
          <w:kern w:val="22"/>
          <w:lang w:val="fr-FR"/>
        </w:rPr>
        <w:t xml:space="preserve">application et </w:t>
      </w:r>
      <w:r w:rsidR="002C59AE">
        <w:rPr>
          <w:kern w:val="22"/>
          <w:lang w:val="fr-FR"/>
        </w:rPr>
        <w:t>de</w:t>
      </w:r>
      <w:r w:rsidR="009B5168" w:rsidRPr="005C4EA4">
        <w:rPr>
          <w:kern w:val="22"/>
          <w:lang w:val="fr-FR"/>
        </w:rPr>
        <w:t xml:space="preserve"> les améliorer en conformité avec les priorités nationales afin de réaliser les objectifs et cibles mondiaux relatifs à la biodiversité, y compris ceux liés </w:t>
      </w:r>
      <w:r w:rsidR="009B5168">
        <w:rPr>
          <w:kern w:val="22"/>
          <w:lang w:val="fr-FR"/>
        </w:rPr>
        <w:t xml:space="preserve">à la Convention et à </w:t>
      </w:r>
      <w:r w:rsidR="00F810C0">
        <w:rPr>
          <w:kern w:val="22"/>
          <w:lang w:val="fr-FR"/>
        </w:rPr>
        <w:t>ses protocoles</w:t>
      </w:r>
      <w:r w:rsidR="006765C8">
        <w:rPr>
          <w:kern w:val="22"/>
          <w:lang w:val="fr-FR"/>
        </w:rPr>
        <w:t>;</w:t>
      </w:r>
      <w:r w:rsidR="009B5168" w:rsidRPr="005C4EA4">
        <w:rPr>
          <w:kern w:val="22"/>
          <w:lang w:val="fr-FR"/>
        </w:rPr>
        <w:t xml:space="preserve"> </w:t>
      </w:r>
    </w:p>
    <w:p w14:paraId="0289BA45" w14:textId="6F1A60FD" w:rsidR="009B5168" w:rsidRPr="005C4EA4" w:rsidRDefault="00BB79C3" w:rsidP="00BB79C3">
      <w:pPr>
        <w:pStyle w:val="CBDNormalNoNumber"/>
        <w:tabs>
          <w:tab w:val="clear" w:pos="567"/>
        </w:tabs>
        <w:rPr>
          <w:snapToGrid w:val="0"/>
          <w:lang w:val="fr-FR"/>
        </w:rPr>
      </w:pPr>
      <w:r>
        <w:rPr>
          <w:snapToGrid w:val="0"/>
          <w:lang w:val="fr-FR"/>
        </w:rPr>
        <w:tab/>
      </w:r>
      <w:r w:rsidR="009B5168" w:rsidRPr="005C4EA4">
        <w:rPr>
          <w:snapToGrid w:val="0"/>
          <w:lang w:val="fr-FR"/>
        </w:rPr>
        <w:t>e)</w:t>
      </w:r>
      <w:r w:rsidR="009B5168" w:rsidRPr="005C4EA4">
        <w:rPr>
          <w:snapToGrid w:val="0"/>
          <w:lang w:val="fr-FR"/>
        </w:rPr>
        <w:tab/>
      </w:r>
      <w:r w:rsidR="009B5168" w:rsidRPr="005C4EA4">
        <w:rPr>
          <w:kern w:val="22"/>
          <w:lang w:val="fr-FR"/>
        </w:rPr>
        <w:t>L</w:t>
      </w:r>
      <w:r w:rsidR="002D22B6">
        <w:rPr>
          <w:kern w:val="22"/>
          <w:lang w:val="fr-FR"/>
        </w:rPr>
        <w:t>’</w:t>
      </w:r>
      <w:r w:rsidR="009B5168" w:rsidRPr="005C4EA4">
        <w:rPr>
          <w:kern w:val="22"/>
          <w:lang w:val="fr-FR"/>
        </w:rPr>
        <w:t>efficience et l</w:t>
      </w:r>
      <w:r w:rsidR="002D22B6">
        <w:rPr>
          <w:kern w:val="22"/>
          <w:lang w:val="fr-FR"/>
        </w:rPr>
        <w:t>’</w:t>
      </w:r>
      <w:r w:rsidR="009B5168" w:rsidRPr="005C4EA4">
        <w:rPr>
          <w:kern w:val="22"/>
          <w:lang w:val="fr-FR"/>
        </w:rPr>
        <w:t>efficacité des activités financées par le F</w:t>
      </w:r>
      <w:r w:rsidR="001545C7">
        <w:rPr>
          <w:kern w:val="22"/>
          <w:lang w:val="fr-FR"/>
        </w:rPr>
        <w:t>onds</w:t>
      </w:r>
      <w:r w:rsidR="009B5168" w:rsidRPr="005C4EA4">
        <w:rPr>
          <w:kern w:val="22"/>
          <w:lang w:val="fr-FR"/>
        </w:rPr>
        <w:t xml:space="preserve"> </w:t>
      </w:r>
      <w:r w:rsidR="002C59AE">
        <w:rPr>
          <w:kern w:val="22"/>
          <w:lang w:val="fr-FR"/>
        </w:rPr>
        <w:t>pour l</w:t>
      </w:r>
      <w:r w:rsidR="002D22B6">
        <w:rPr>
          <w:kern w:val="22"/>
          <w:lang w:val="fr-FR"/>
        </w:rPr>
        <w:t>’</w:t>
      </w:r>
      <w:r w:rsidR="002C59AE">
        <w:rPr>
          <w:kern w:val="22"/>
          <w:lang w:val="fr-FR"/>
        </w:rPr>
        <w:t xml:space="preserve">environnement mondial </w:t>
      </w:r>
      <w:r w:rsidR="009B5168" w:rsidRPr="005C4EA4">
        <w:rPr>
          <w:kern w:val="22"/>
          <w:lang w:val="fr-FR"/>
        </w:rPr>
        <w:t>et le Fonds</w:t>
      </w:r>
      <w:r w:rsidR="001545C7">
        <w:rPr>
          <w:kern w:val="22"/>
          <w:lang w:val="fr-FR"/>
        </w:rPr>
        <w:t xml:space="preserve"> pour l</w:t>
      </w:r>
      <w:r w:rsidR="002D22B6">
        <w:rPr>
          <w:kern w:val="22"/>
          <w:lang w:val="fr-FR"/>
        </w:rPr>
        <w:t>’</w:t>
      </w:r>
      <w:r w:rsidR="001545C7">
        <w:rPr>
          <w:kern w:val="22"/>
          <w:lang w:val="fr-FR"/>
        </w:rPr>
        <w:t>application du</w:t>
      </w:r>
      <w:r w:rsidR="009B5168" w:rsidRPr="005C4EA4">
        <w:rPr>
          <w:kern w:val="22"/>
          <w:lang w:val="fr-FR"/>
        </w:rPr>
        <w:t xml:space="preserve"> Cadre mondial de la biodiversité dans le c</w:t>
      </w:r>
      <w:r w:rsidR="002C59AE">
        <w:rPr>
          <w:kern w:val="22"/>
          <w:lang w:val="fr-FR"/>
        </w:rPr>
        <w:t>adre de l</w:t>
      </w:r>
      <w:r w:rsidR="002D22B6">
        <w:rPr>
          <w:kern w:val="22"/>
          <w:lang w:val="fr-FR"/>
        </w:rPr>
        <w:t>’</w:t>
      </w:r>
      <w:r w:rsidR="002C59AE">
        <w:rPr>
          <w:kern w:val="22"/>
          <w:lang w:val="fr-FR"/>
        </w:rPr>
        <w:t xml:space="preserve">application </w:t>
      </w:r>
      <w:r w:rsidR="009B5168" w:rsidRPr="005C4EA4">
        <w:rPr>
          <w:kern w:val="22"/>
          <w:lang w:val="fr-FR"/>
        </w:rPr>
        <w:t>de la Convention et de la réalisation de ses trois objectifs, ainsi que des protocoles de la Convention, selon qu</w:t>
      </w:r>
      <w:r w:rsidR="002D22B6">
        <w:rPr>
          <w:kern w:val="22"/>
          <w:lang w:val="fr-FR"/>
        </w:rPr>
        <w:t>’</w:t>
      </w:r>
      <w:r w:rsidR="009B5168" w:rsidRPr="005C4EA4">
        <w:rPr>
          <w:kern w:val="22"/>
          <w:lang w:val="fr-FR"/>
        </w:rPr>
        <w:t>il convient, en tenant compte de</w:t>
      </w:r>
      <w:r w:rsidR="009B5168">
        <w:rPr>
          <w:kern w:val="22"/>
          <w:lang w:val="fr-FR"/>
        </w:rPr>
        <w:t>s</w:t>
      </w:r>
      <w:r w:rsidR="009B5168" w:rsidRPr="005C4EA4">
        <w:rPr>
          <w:kern w:val="22"/>
          <w:lang w:val="fr-FR"/>
        </w:rPr>
        <w:t xml:space="preserve"> orientation</w:t>
      </w:r>
      <w:r w:rsidR="009B5168">
        <w:rPr>
          <w:kern w:val="22"/>
          <w:lang w:val="fr-FR"/>
        </w:rPr>
        <w:t>s</w:t>
      </w:r>
      <w:r w:rsidR="009B5168" w:rsidRPr="005C4EA4">
        <w:rPr>
          <w:kern w:val="22"/>
          <w:lang w:val="fr-FR"/>
        </w:rPr>
        <w:t xml:space="preserve"> </w:t>
      </w:r>
      <w:r w:rsidR="009B5168">
        <w:rPr>
          <w:kern w:val="22"/>
          <w:lang w:val="fr-FR"/>
        </w:rPr>
        <w:t>de</w:t>
      </w:r>
      <w:r w:rsidR="009B5168" w:rsidRPr="005C4EA4">
        <w:rPr>
          <w:kern w:val="22"/>
          <w:lang w:val="fr-FR"/>
        </w:rPr>
        <w:t xml:space="preserve"> la Conférence des Parties</w:t>
      </w:r>
      <w:r w:rsidR="006765C8">
        <w:rPr>
          <w:kern w:val="22"/>
          <w:lang w:val="fr-FR"/>
        </w:rPr>
        <w:t>;</w:t>
      </w:r>
      <w:r w:rsidR="009B5168" w:rsidRPr="005C4EA4">
        <w:rPr>
          <w:kern w:val="22"/>
          <w:lang w:val="fr-FR"/>
        </w:rPr>
        <w:t xml:space="preserve"> </w:t>
      </w:r>
    </w:p>
    <w:p w14:paraId="78BB9E6A" w14:textId="1E6CD2EF" w:rsidR="009B5168" w:rsidRPr="005C4EA4" w:rsidRDefault="00BB79C3" w:rsidP="00BB79C3">
      <w:pPr>
        <w:pStyle w:val="CBDNormalNoNumber"/>
        <w:tabs>
          <w:tab w:val="clear" w:pos="567"/>
        </w:tabs>
        <w:rPr>
          <w:snapToGrid w:val="0"/>
          <w:lang w:val="fr-FR"/>
        </w:rPr>
      </w:pPr>
      <w:r>
        <w:rPr>
          <w:snapToGrid w:val="0"/>
          <w:lang w:val="fr-FR"/>
        </w:rPr>
        <w:tab/>
      </w:r>
      <w:r w:rsidR="009B5168" w:rsidRPr="005C4EA4">
        <w:rPr>
          <w:snapToGrid w:val="0"/>
          <w:lang w:val="fr-FR"/>
        </w:rPr>
        <w:t>f)</w:t>
      </w:r>
      <w:r w:rsidR="009B5168" w:rsidRPr="005C4EA4">
        <w:rPr>
          <w:snapToGrid w:val="0"/>
          <w:lang w:val="fr-FR"/>
        </w:rPr>
        <w:tab/>
      </w:r>
      <w:r w:rsidR="009B5168" w:rsidRPr="005C4EA4">
        <w:rPr>
          <w:kern w:val="22"/>
          <w:lang w:val="fr-FR"/>
        </w:rPr>
        <w:t>L</w:t>
      </w:r>
      <w:r w:rsidR="002D22B6">
        <w:rPr>
          <w:kern w:val="22"/>
          <w:lang w:val="fr-FR"/>
        </w:rPr>
        <w:t>’</w:t>
      </w:r>
      <w:r w:rsidR="009B5168" w:rsidRPr="005C4EA4">
        <w:rPr>
          <w:kern w:val="22"/>
          <w:lang w:val="fr-FR"/>
        </w:rPr>
        <w:t>efficience et l</w:t>
      </w:r>
      <w:r w:rsidR="002D22B6">
        <w:rPr>
          <w:kern w:val="22"/>
          <w:lang w:val="fr-FR"/>
        </w:rPr>
        <w:t>’</w:t>
      </w:r>
      <w:r w:rsidR="009B5168" w:rsidRPr="005C4EA4">
        <w:rPr>
          <w:kern w:val="22"/>
          <w:lang w:val="fr-FR"/>
        </w:rPr>
        <w:t>efficacité des processus et procédures de déploiement et d</w:t>
      </w:r>
      <w:r w:rsidR="002D22B6">
        <w:rPr>
          <w:kern w:val="22"/>
          <w:lang w:val="fr-FR"/>
        </w:rPr>
        <w:t>’</w:t>
      </w:r>
      <w:r w:rsidR="009B5168" w:rsidRPr="005C4EA4">
        <w:rPr>
          <w:kern w:val="22"/>
          <w:lang w:val="fr-FR"/>
        </w:rPr>
        <w:t xml:space="preserve">utilisation des ressources, </w:t>
      </w:r>
      <w:r w:rsidR="002C59AE">
        <w:rPr>
          <w:kern w:val="22"/>
          <w:lang w:val="fr-FR"/>
        </w:rPr>
        <w:t>notamment</w:t>
      </w:r>
      <w:r w:rsidR="009B5168" w:rsidRPr="005C4EA4">
        <w:rPr>
          <w:kern w:val="22"/>
          <w:lang w:val="fr-FR"/>
        </w:rPr>
        <w:t xml:space="preserve"> les procédures simplifiées et les modalités d</w:t>
      </w:r>
      <w:r w:rsidR="002D22B6">
        <w:rPr>
          <w:kern w:val="22"/>
          <w:lang w:val="fr-FR"/>
        </w:rPr>
        <w:t>’</w:t>
      </w:r>
      <w:r w:rsidR="009B5168" w:rsidRPr="005C4EA4">
        <w:rPr>
          <w:kern w:val="22"/>
          <w:lang w:val="fr-FR"/>
        </w:rPr>
        <w:t>accès</w:t>
      </w:r>
      <w:r w:rsidR="006765C8">
        <w:rPr>
          <w:kern w:val="22"/>
          <w:lang w:val="fr-FR"/>
        </w:rPr>
        <w:t>;</w:t>
      </w:r>
    </w:p>
    <w:p w14:paraId="50B92EF0" w14:textId="0A94F084" w:rsidR="009B5168" w:rsidRPr="005C4EA4" w:rsidRDefault="00BB79C3" w:rsidP="00BB79C3">
      <w:pPr>
        <w:pStyle w:val="CBDNormalNoNumber"/>
        <w:tabs>
          <w:tab w:val="clear" w:pos="567"/>
        </w:tabs>
        <w:rPr>
          <w:lang w:val="fr-FR"/>
        </w:rPr>
      </w:pPr>
      <w:r>
        <w:rPr>
          <w:snapToGrid w:val="0"/>
          <w:lang w:val="fr-FR"/>
        </w:rPr>
        <w:tab/>
      </w:r>
      <w:r w:rsidR="009B5168" w:rsidRPr="005C4EA4">
        <w:rPr>
          <w:snapToGrid w:val="0"/>
          <w:lang w:val="fr-FR"/>
        </w:rPr>
        <w:t>g)</w:t>
      </w:r>
      <w:r w:rsidR="009B5168" w:rsidRPr="005C4EA4">
        <w:rPr>
          <w:snapToGrid w:val="0"/>
          <w:lang w:val="fr-FR"/>
        </w:rPr>
        <w:tab/>
      </w:r>
      <w:r w:rsidR="009B5168" w:rsidRPr="005C4EA4">
        <w:rPr>
          <w:kern w:val="22"/>
          <w:lang w:val="fr-FR"/>
        </w:rPr>
        <w:t>L</w:t>
      </w:r>
      <w:r w:rsidR="002D22B6">
        <w:rPr>
          <w:kern w:val="22"/>
          <w:lang w:val="fr-FR"/>
        </w:rPr>
        <w:t>’</w:t>
      </w:r>
      <w:r w:rsidR="009B5168" w:rsidRPr="005C4EA4">
        <w:rPr>
          <w:kern w:val="22"/>
          <w:lang w:val="fr-FR"/>
        </w:rPr>
        <w:t>efficacité et l</w:t>
      </w:r>
      <w:r w:rsidR="002D22B6">
        <w:rPr>
          <w:kern w:val="22"/>
          <w:lang w:val="fr-FR"/>
        </w:rPr>
        <w:t>’</w:t>
      </w:r>
      <w:r w:rsidR="009B5168" w:rsidRPr="005C4EA4">
        <w:rPr>
          <w:kern w:val="22"/>
          <w:lang w:val="fr-FR"/>
        </w:rPr>
        <w:t xml:space="preserve">efficience du soutien à la réalisation des objectifs de la Convention et </w:t>
      </w:r>
      <w:r w:rsidR="00624032">
        <w:rPr>
          <w:kern w:val="22"/>
          <w:lang w:val="fr-FR"/>
        </w:rPr>
        <w:t>de ses protocoles</w:t>
      </w:r>
      <w:r w:rsidR="009B5168" w:rsidRPr="005C4EA4">
        <w:rPr>
          <w:kern w:val="22"/>
          <w:lang w:val="fr-FR"/>
        </w:rPr>
        <w:t xml:space="preserve"> en synergie avec </w:t>
      </w:r>
      <w:r w:rsidR="002C59AE">
        <w:rPr>
          <w:kern w:val="22"/>
          <w:lang w:val="fr-FR"/>
        </w:rPr>
        <w:t>l</w:t>
      </w:r>
      <w:r w:rsidR="002D22B6">
        <w:rPr>
          <w:kern w:val="22"/>
          <w:lang w:val="fr-FR"/>
        </w:rPr>
        <w:t>’</w:t>
      </w:r>
      <w:r w:rsidR="002C59AE">
        <w:rPr>
          <w:kern w:val="22"/>
          <w:lang w:val="fr-FR"/>
        </w:rPr>
        <w:t>application</w:t>
      </w:r>
      <w:r w:rsidR="009B5168" w:rsidRPr="005C4EA4">
        <w:rPr>
          <w:kern w:val="22"/>
          <w:lang w:val="fr-FR"/>
        </w:rPr>
        <w:t xml:space="preserve"> d</w:t>
      </w:r>
      <w:r w:rsidR="002D22B6">
        <w:rPr>
          <w:kern w:val="22"/>
          <w:lang w:val="fr-FR"/>
        </w:rPr>
        <w:t>’</w:t>
      </w:r>
      <w:r w:rsidR="009B5168" w:rsidRPr="005C4EA4">
        <w:rPr>
          <w:kern w:val="22"/>
          <w:lang w:val="fr-FR"/>
        </w:rPr>
        <w:t>autres accords multilatéraux pertinents sur l</w:t>
      </w:r>
      <w:r w:rsidR="002D22B6">
        <w:rPr>
          <w:kern w:val="22"/>
          <w:lang w:val="fr-FR"/>
        </w:rPr>
        <w:t>’</w:t>
      </w:r>
      <w:r w:rsidR="009B5168" w:rsidRPr="005C4EA4">
        <w:rPr>
          <w:kern w:val="22"/>
          <w:lang w:val="fr-FR"/>
        </w:rPr>
        <w:t xml:space="preserve">environnement, </w:t>
      </w:r>
      <w:r w:rsidR="009B5168">
        <w:rPr>
          <w:kern w:val="22"/>
          <w:lang w:val="fr-FR"/>
        </w:rPr>
        <w:t>conformément au</w:t>
      </w:r>
      <w:r w:rsidR="009B5168" w:rsidRPr="005C4EA4">
        <w:rPr>
          <w:kern w:val="22"/>
          <w:lang w:val="fr-FR"/>
        </w:rPr>
        <w:t xml:space="preserve"> mandat de ces accords</w:t>
      </w:r>
      <w:r w:rsidR="006765C8">
        <w:rPr>
          <w:kern w:val="22"/>
          <w:lang w:val="fr-FR"/>
        </w:rPr>
        <w:t>;</w:t>
      </w:r>
    </w:p>
    <w:p w14:paraId="6B4A8347" w14:textId="2E3552B0" w:rsidR="009B5168" w:rsidRPr="005C4EA4" w:rsidRDefault="00BB79C3" w:rsidP="00BB79C3">
      <w:pPr>
        <w:pStyle w:val="CBDNormalNoNumber"/>
        <w:tabs>
          <w:tab w:val="clear" w:pos="567"/>
        </w:tabs>
        <w:rPr>
          <w:lang w:val="fr-FR"/>
        </w:rPr>
      </w:pPr>
      <w:r>
        <w:rPr>
          <w:snapToGrid w:val="0"/>
          <w:lang w:val="fr-FR"/>
        </w:rPr>
        <w:tab/>
      </w:r>
      <w:r w:rsidR="009B5168" w:rsidRPr="005C4EA4">
        <w:rPr>
          <w:snapToGrid w:val="0"/>
          <w:lang w:val="fr-FR"/>
        </w:rPr>
        <w:t>h)</w:t>
      </w:r>
      <w:r w:rsidR="009B5168" w:rsidRPr="005C4EA4">
        <w:rPr>
          <w:snapToGrid w:val="0"/>
          <w:lang w:val="fr-FR"/>
        </w:rPr>
        <w:tab/>
      </w:r>
      <w:r w:rsidR="009B5168" w:rsidRPr="005C4EA4">
        <w:rPr>
          <w:lang w:val="fr-FR"/>
        </w:rPr>
        <w:t>L</w:t>
      </w:r>
      <w:r w:rsidR="002D22B6">
        <w:rPr>
          <w:lang w:val="fr-FR"/>
        </w:rPr>
        <w:t>’</w:t>
      </w:r>
      <w:r w:rsidR="009B5168" w:rsidRPr="005C4EA4">
        <w:rPr>
          <w:lang w:val="fr-FR"/>
        </w:rPr>
        <w:t xml:space="preserve">efficacité </w:t>
      </w:r>
      <w:r w:rsidR="009B5168">
        <w:rPr>
          <w:lang w:val="fr-FR"/>
        </w:rPr>
        <w:t>pour ce qui est</w:t>
      </w:r>
      <w:r w:rsidR="009B5168" w:rsidRPr="005C4EA4">
        <w:rPr>
          <w:lang w:val="fr-FR"/>
        </w:rPr>
        <w:t xml:space="preserve"> </w:t>
      </w:r>
      <w:r w:rsidR="009B5168">
        <w:rPr>
          <w:lang w:val="fr-FR"/>
        </w:rPr>
        <w:t>d</w:t>
      </w:r>
      <w:r w:rsidR="002D22B6">
        <w:rPr>
          <w:lang w:val="fr-FR"/>
        </w:rPr>
        <w:t>’</w:t>
      </w:r>
      <w:r w:rsidR="009B5168" w:rsidRPr="005C4EA4">
        <w:rPr>
          <w:lang w:val="fr-FR"/>
        </w:rPr>
        <w:t>améliorer l</w:t>
      </w:r>
      <w:r w:rsidR="002D22B6">
        <w:rPr>
          <w:lang w:val="fr-FR"/>
        </w:rPr>
        <w:t>’</w:t>
      </w:r>
      <w:r w:rsidR="009B5168" w:rsidRPr="005C4EA4">
        <w:rPr>
          <w:lang w:val="fr-FR"/>
        </w:rPr>
        <w:t xml:space="preserve">accès des </w:t>
      </w:r>
      <w:r w:rsidR="009B5168">
        <w:rPr>
          <w:lang w:val="fr-FR"/>
        </w:rPr>
        <w:t>peuples autochtones et communautés locales</w:t>
      </w:r>
      <w:r w:rsidR="009B5168" w:rsidRPr="005C4EA4">
        <w:rPr>
          <w:lang w:val="fr-FR"/>
        </w:rPr>
        <w:t>, des femmes et des jeunes aux ressources financières et aux tendances en matière de financement afin de soutenir l</w:t>
      </w:r>
      <w:r w:rsidR="002C59AE">
        <w:rPr>
          <w:lang w:val="fr-FR"/>
        </w:rPr>
        <w:t>a réalisation</w:t>
      </w:r>
      <w:r w:rsidR="009B5168" w:rsidRPr="005C4EA4">
        <w:rPr>
          <w:lang w:val="fr-FR"/>
        </w:rPr>
        <w:t xml:space="preserve"> des objectifs de la Convention et </w:t>
      </w:r>
      <w:r w:rsidR="00624032">
        <w:rPr>
          <w:lang w:val="fr-FR"/>
        </w:rPr>
        <w:t>de ses protocoles</w:t>
      </w:r>
      <w:r w:rsidR="006765C8">
        <w:rPr>
          <w:lang w:val="fr-FR"/>
        </w:rPr>
        <w:t>;</w:t>
      </w:r>
    </w:p>
    <w:p w14:paraId="249B2FAF" w14:textId="02030B6C" w:rsidR="009B5168" w:rsidRPr="005C4EA4" w:rsidRDefault="00BB79C3" w:rsidP="00BB79C3">
      <w:pPr>
        <w:pStyle w:val="CBDNormalNoNumber"/>
        <w:tabs>
          <w:tab w:val="clear" w:pos="567"/>
        </w:tabs>
        <w:rPr>
          <w:b/>
          <w:snapToGrid w:val="0"/>
          <w:lang w:val="fr-FR"/>
        </w:rPr>
      </w:pPr>
      <w:r>
        <w:rPr>
          <w:lang w:val="fr-FR"/>
        </w:rPr>
        <w:tab/>
      </w:r>
      <w:r w:rsidR="009B5168" w:rsidRPr="005C4EA4">
        <w:rPr>
          <w:lang w:val="fr-FR"/>
        </w:rPr>
        <w:t>i)</w:t>
      </w:r>
      <w:r w:rsidR="009B5168" w:rsidRPr="005C4EA4">
        <w:rPr>
          <w:lang w:val="fr-FR"/>
        </w:rPr>
        <w:tab/>
      </w:r>
      <w:r w:rsidR="009B5168" w:rsidRPr="005C4EA4">
        <w:rPr>
          <w:snapToGrid w:val="0"/>
          <w:lang w:val="fr-FR"/>
        </w:rPr>
        <w:t>L</w:t>
      </w:r>
      <w:r w:rsidR="002D22B6">
        <w:rPr>
          <w:snapToGrid w:val="0"/>
          <w:lang w:val="fr-FR"/>
        </w:rPr>
        <w:t>’</w:t>
      </w:r>
      <w:r w:rsidR="009B5168" w:rsidRPr="005C4EA4">
        <w:rPr>
          <w:snapToGrid w:val="0"/>
          <w:lang w:val="fr-FR"/>
        </w:rPr>
        <w:t xml:space="preserve">efficience de chacun des </w:t>
      </w:r>
      <w:r w:rsidR="009B5168">
        <w:rPr>
          <w:snapToGrid w:val="0"/>
          <w:lang w:val="fr-FR"/>
        </w:rPr>
        <w:t>organismes</w:t>
      </w:r>
      <w:r w:rsidR="009B5168" w:rsidRPr="005C4EA4">
        <w:rPr>
          <w:snapToGrid w:val="0"/>
          <w:lang w:val="fr-FR"/>
        </w:rPr>
        <w:t xml:space="preserve"> d</w:t>
      </w:r>
      <w:r w:rsidR="002D22B6">
        <w:rPr>
          <w:snapToGrid w:val="0"/>
          <w:lang w:val="fr-FR"/>
        </w:rPr>
        <w:t>’</w:t>
      </w:r>
      <w:r w:rsidR="009B5168" w:rsidRPr="005C4EA4">
        <w:rPr>
          <w:snapToGrid w:val="0"/>
          <w:lang w:val="fr-FR"/>
        </w:rPr>
        <w:t>exécution du F</w:t>
      </w:r>
      <w:r w:rsidR="001545C7">
        <w:rPr>
          <w:snapToGrid w:val="0"/>
          <w:lang w:val="fr-FR"/>
        </w:rPr>
        <w:t>onds</w:t>
      </w:r>
      <w:r w:rsidR="00E64A44">
        <w:rPr>
          <w:snapToGrid w:val="0"/>
          <w:lang w:val="fr-FR"/>
        </w:rPr>
        <w:t xml:space="preserve"> </w:t>
      </w:r>
      <w:r w:rsidR="00E64A44">
        <w:rPr>
          <w:kern w:val="22"/>
          <w:lang w:val="fr-FR"/>
        </w:rPr>
        <w:t>pour l</w:t>
      </w:r>
      <w:r w:rsidR="002D22B6">
        <w:rPr>
          <w:kern w:val="22"/>
          <w:lang w:val="fr-FR"/>
        </w:rPr>
        <w:t>’</w:t>
      </w:r>
      <w:r w:rsidR="00E64A44">
        <w:rPr>
          <w:kern w:val="22"/>
          <w:lang w:val="fr-FR"/>
        </w:rPr>
        <w:t>environnement mondial</w:t>
      </w:r>
      <w:r w:rsidR="009B5168" w:rsidRPr="005C4EA4">
        <w:rPr>
          <w:snapToGrid w:val="0"/>
          <w:lang w:val="fr-FR"/>
        </w:rPr>
        <w:t xml:space="preserve"> à assurer un soutien technique et des services aux pays pour l</w:t>
      </w:r>
      <w:r w:rsidR="002D22B6">
        <w:rPr>
          <w:snapToGrid w:val="0"/>
          <w:lang w:val="fr-FR"/>
        </w:rPr>
        <w:t>’</w:t>
      </w:r>
      <w:r w:rsidR="009B5168" w:rsidRPr="005C4EA4">
        <w:rPr>
          <w:snapToGrid w:val="0"/>
          <w:lang w:val="fr-FR"/>
        </w:rPr>
        <w:t>élaboration des propositions de projet et l</w:t>
      </w:r>
      <w:r w:rsidR="002D22B6">
        <w:rPr>
          <w:snapToGrid w:val="0"/>
          <w:lang w:val="fr-FR"/>
        </w:rPr>
        <w:t>’</w:t>
      </w:r>
      <w:r w:rsidR="002C59AE">
        <w:rPr>
          <w:snapToGrid w:val="0"/>
          <w:lang w:val="fr-FR"/>
        </w:rPr>
        <w:t xml:space="preserve">exécution </w:t>
      </w:r>
      <w:r w:rsidR="009B5168" w:rsidRPr="005C4EA4">
        <w:rPr>
          <w:snapToGrid w:val="0"/>
          <w:lang w:val="fr-FR"/>
        </w:rPr>
        <w:t>des projets, notamment en ce qui concerne le décaissement rapide des fonds, les honoraires et le</w:t>
      </w:r>
      <w:r w:rsidR="009B5168">
        <w:rPr>
          <w:snapToGrid w:val="0"/>
          <w:lang w:val="fr-FR"/>
        </w:rPr>
        <w:t>s</w:t>
      </w:r>
      <w:r w:rsidR="009B5168" w:rsidRPr="005C4EA4">
        <w:rPr>
          <w:snapToGrid w:val="0"/>
          <w:lang w:val="fr-FR"/>
        </w:rPr>
        <w:t xml:space="preserve"> coût</w:t>
      </w:r>
      <w:r w:rsidR="009B5168">
        <w:rPr>
          <w:snapToGrid w:val="0"/>
          <w:lang w:val="fr-FR"/>
        </w:rPr>
        <w:t>s</w:t>
      </w:r>
      <w:r w:rsidR="009B5168" w:rsidRPr="005C4EA4">
        <w:rPr>
          <w:snapToGrid w:val="0"/>
          <w:lang w:val="fr-FR"/>
        </w:rPr>
        <w:t xml:space="preserve"> de gestion </w:t>
      </w:r>
      <w:r w:rsidR="009B5168">
        <w:rPr>
          <w:snapToGrid w:val="0"/>
          <w:lang w:val="fr-FR"/>
        </w:rPr>
        <w:t>liés aux</w:t>
      </w:r>
      <w:r w:rsidR="009B5168" w:rsidRPr="005C4EA4">
        <w:rPr>
          <w:snapToGrid w:val="0"/>
          <w:lang w:val="fr-FR"/>
        </w:rPr>
        <w:t xml:space="preserve"> projets, le recours à des consultants internationaux et le contrôle des dépenses.</w:t>
      </w:r>
    </w:p>
    <w:p w14:paraId="70810DD6" w14:textId="3F01BDF0" w:rsidR="009B5168" w:rsidRPr="005C4EA4" w:rsidRDefault="009B5168" w:rsidP="009B5168">
      <w:pPr>
        <w:pStyle w:val="CBDH3"/>
        <w:tabs>
          <w:tab w:val="clear" w:pos="567"/>
        </w:tabs>
        <w:ind w:left="1134"/>
        <w:rPr>
          <w:b w:val="0"/>
          <w:snapToGrid w:val="0"/>
          <w:kern w:val="22"/>
          <w:lang w:val="fr-FR"/>
        </w:rPr>
      </w:pPr>
      <w:r w:rsidRPr="005C4EA4">
        <w:rPr>
          <w:snapToGrid w:val="0"/>
          <w:kern w:val="22"/>
          <w:lang w:val="fr-FR"/>
        </w:rPr>
        <w:t>B.</w:t>
      </w:r>
      <w:r w:rsidRPr="005C4EA4">
        <w:rPr>
          <w:snapToGrid w:val="0"/>
          <w:kern w:val="22"/>
          <w:lang w:val="fr-FR"/>
        </w:rPr>
        <w:tab/>
      </w:r>
      <w:r w:rsidRPr="005C4EA4">
        <w:rPr>
          <w:snapToGrid w:val="0"/>
          <w:lang w:val="fr-FR"/>
        </w:rPr>
        <w:t>Méthode</w:t>
      </w:r>
      <w:r w:rsidR="00D93E21">
        <w:rPr>
          <w:snapToGrid w:val="0"/>
          <w:lang w:val="fr-FR"/>
        </w:rPr>
        <w:t xml:space="preserve"> de travail</w:t>
      </w:r>
    </w:p>
    <w:p w14:paraId="21FCAC9A" w14:textId="45D77EC0" w:rsidR="009B5168" w:rsidRPr="005C4EA4" w:rsidRDefault="009B5168" w:rsidP="00BB79C3">
      <w:pPr>
        <w:pStyle w:val="CBDNormalNoNumber"/>
        <w:tabs>
          <w:tab w:val="clear" w:pos="567"/>
        </w:tabs>
        <w:rPr>
          <w:snapToGrid w:val="0"/>
          <w:kern w:val="22"/>
          <w:lang w:val="fr-FR"/>
        </w:rPr>
      </w:pPr>
      <w:r w:rsidRPr="005C4EA4">
        <w:rPr>
          <w:snapToGrid w:val="0"/>
          <w:kern w:val="22"/>
          <w:lang w:val="fr-FR"/>
        </w:rPr>
        <w:t>2.</w:t>
      </w:r>
      <w:r w:rsidRPr="005C4EA4">
        <w:rPr>
          <w:snapToGrid w:val="0"/>
          <w:kern w:val="22"/>
          <w:lang w:val="fr-FR"/>
        </w:rPr>
        <w:tab/>
      </w:r>
      <w:r w:rsidRPr="005C4EA4">
        <w:rPr>
          <w:kern w:val="22"/>
          <w:lang w:val="fr-FR"/>
        </w:rPr>
        <w:t>L</w:t>
      </w:r>
      <w:r w:rsidR="002D22B6">
        <w:rPr>
          <w:kern w:val="22"/>
          <w:lang w:val="fr-FR"/>
        </w:rPr>
        <w:t>’</w:t>
      </w:r>
      <w:r w:rsidRPr="005C4EA4">
        <w:rPr>
          <w:kern w:val="22"/>
          <w:lang w:val="fr-FR"/>
        </w:rPr>
        <w:t>examen portera sur toutes les activités de la structure institutionnelle du mécanisme de financement, en particulier du 1</w:t>
      </w:r>
      <w:r w:rsidRPr="005C4EA4">
        <w:rPr>
          <w:kern w:val="22"/>
          <w:vertAlign w:val="superscript"/>
          <w:lang w:val="fr-FR"/>
        </w:rPr>
        <w:t>er</w:t>
      </w:r>
      <w:r w:rsidRPr="005C4EA4">
        <w:rPr>
          <w:kern w:val="22"/>
          <w:lang w:val="fr-FR"/>
        </w:rPr>
        <w:t> juillet 2022 au 30 juin 2026.</w:t>
      </w:r>
    </w:p>
    <w:p w14:paraId="2317FA79" w14:textId="65621488" w:rsidR="00BB79C3" w:rsidRDefault="009B5168" w:rsidP="00BB79C3">
      <w:pPr>
        <w:pStyle w:val="CBDNormalNoNumber"/>
        <w:tabs>
          <w:tab w:val="clear" w:pos="567"/>
        </w:tabs>
        <w:rPr>
          <w:snapToGrid w:val="0"/>
          <w:kern w:val="22"/>
          <w:lang w:val="fr-FR"/>
        </w:rPr>
      </w:pPr>
      <w:r w:rsidRPr="005C4EA4">
        <w:rPr>
          <w:snapToGrid w:val="0"/>
          <w:kern w:val="22"/>
          <w:lang w:val="fr-FR"/>
        </w:rPr>
        <w:t>3.</w:t>
      </w:r>
      <w:r w:rsidRPr="005C4EA4">
        <w:rPr>
          <w:snapToGrid w:val="0"/>
          <w:kern w:val="22"/>
          <w:lang w:val="fr-FR"/>
        </w:rPr>
        <w:tab/>
      </w:r>
      <w:r w:rsidRPr="00E23AC6">
        <w:rPr>
          <w:kern w:val="22"/>
          <w:lang w:val="fr-FR"/>
        </w:rPr>
        <w:t>L</w:t>
      </w:r>
      <w:r w:rsidR="002D22B6">
        <w:rPr>
          <w:kern w:val="22"/>
          <w:lang w:val="fr-FR"/>
        </w:rPr>
        <w:t>’</w:t>
      </w:r>
      <w:r w:rsidRPr="00E23AC6">
        <w:rPr>
          <w:kern w:val="22"/>
          <w:lang w:val="fr-FR"/>
        </w:rPr>
        <w:t>examen s</w:t>
      </w:r>
      <w:r w:rsidR="002D22B6">
        <w:rPr>
          <w:kern w:val="22"/>
          <w:lang w:val="fr-FR"/>
        </w:rPr>
        <w:t>’</w:t>
      </w:r>
      <w:r w:rsidRPr="00E23AC6">
        <w:rPr>
          <w:kern w:val="22"/>
          <w:lang w:val="fr-FR"/>
        </w:rPr>
        <w:t>appuiera, entre autres et de manière équilibrée, sur les sources d</w:t>
      </w:r>
      <w:r w:rsidR="002D22B6">
        <w:rPr>
          <w:kern w:val="22"/>
          <w:lang w:val="fr-FR"/>
        </w:rPr>
        <w:t>’</w:t>
      </w:r>
      <w:r w:rsidRPr="00E23AC6">
        <w:rPr>
          <w:kern w:val="22"/>
          <w:lang w:val="fr-FR"/>
        </w:rPr>
        <w:t>information suivantes</w:t>
      </w:r>
      <w:r w:rsidR="00142771">
        <w:rPr>
          <w:kern w:val="22"/>
          <w:lang w:val="fr-FR"/>
        </w:rPr>
        <w:t xml:space="preserve"> :</w:t>
      </w:r>
      <w:r w:rsidRPr="005C4EA4">
        <w:rPr>
          <w:snapToGrid w:val="0"/>
          <w:kern w:val="22"/>
          <w:lang w:val="fr-FR"/>
        </w:rPr>
        <w:t xml:space="preserve"> </w:t>
      </w:r>
    </w:p>
    <w:p w14:paraId="2551FB1D" w14:textId="13364F50" w:rsidR="00BB79C3" w:rsidRDefault="00BB79C3" w:rsidP="00BB79C3">
      <w:pPr>
        <w:pStyle w:val="CBDNormalNoNumber"/>
        <w:tabs>
          <w:tab w:val="clear" w:pos="567"/>
        </w:tabs>
        <w:rPr>
          <w:snapToGrid w:val="0"/>
          <w:kern w:val="22"/>
          <w:lang w:val="fr-FR"/>
        </w:rPr>
      </w:pPr>
      <w:r>
        <w:rPr>
          <w:snapToGrid w:val="0"/>
          <w:kern w:val="22"/>
          <w:lang w:val="fr-FR"/>
        </w:rPr>
        <w:tab/>
      </w:r>
      <w:r w:rsidR="009B5168" w:rsidRPr="005C4EA4">
        <w:rPr>
          <w:snapToGrid w:val="0"/>
          <w:kern w:val="22"/>
          <w:lang w:val="fr-FR"/>
        </w:rPr>
        <w:t>a)</w:t>
      </w:r>
      <w:r w:rsidR="009B5168" w:rsidRPr="005C4EA4">
        <w:rPr>
          <w:snapToGrid w:val="0"/>
          <w:kern w:val="22"/>
          <w:lang w:val="fr-FR"/>
        </w:rPr>
        <w:tab/>
        <w:t>Les examens de l</w:t>
      </w:r>
      <w:r w:rsidR="002D22B6">
        <w:rPr>
          <w:snapToGrid w:val="0"/>
          <w:kern w:val="22"/>
          <w:lang w:val="fr-FR"/>
        </w:rPr>
        <w:t>’</w:t>
      </w:r>
      <w:r w:rsidR="009B5168" w:rsidRPr="005C4EA4">
        <w:rPr>
          <w:snapToGrid w:val="0"/>
          <w:kern w:val="22"/>
          <w:lang w:val="fr-FR"/>
        </w:rPr>
        <w:t>efficacité du mécanisme de financement dans le contexte de l</w:t>
      </w:r>
      <w:r w:rsidR="002D22B6">
        <w:rPr>
          <w:snapToGrid w:val="0"/>
          <w:kern w:val="22"/>
          <w:lang w:val="fr-FR"/>
        </w:rPr>
        <w:t>’</w:t>
      </w:r>
      <w:r w:rsidR="002C59AE">
        <w:rPr>
          <w:snapToGrid w:val="0"/>
          <w:kern w:val="22"/>
          <w:lang w:val="fr-FR"/>
        </w:rPr>
        <w:t xml:space="preserve">application </w:t>
      </w:r>
      <w:r w:rsidR="009B5168" w:rsidRPr="005C4EA4">
        <w:rPr>
          <w:snapToGrid w:val="0"/>
          <w:kern w:val="22"/>
          <w:lang w:val="fr-FR"/>
        </w:rPr>
        <w:t>de la Convention, entrepris conformément au mémorandum d</w:t>
      </w:r>
      <w:r w:rsidR="002D22B6">
        <w:rPr>
          <w:snapToGrid w:val="0"/>
          <w:kern w:val="22"/>
          <w:lang w:val="fr-FR"/>
        </w:rPr>
        <w:t>’</w:t>
      </w:r>
      <w:r w:rsidR="009B5168" w:rsidRPr="005C4EA4">
        <w:rPr>
          <w:snapToGrid w:val="0"/>
          <w:kern w:val="22"/>
          <w:lang w:val="fr-FR"/>
        </w:rPr>
        <w:t xml:space="preserve">accord entre la Conférence des Parties à la Convention et le Conseil du </w:t>
      </w:r>
      <w:r w:rsidR="009B5168" w:rsidRPr="005C4EA4">
        <w:rPr>
          <w:lang w:val="fr-FR"/>
        </w:rPr>
        <w:t>F</w:t>
      </w:r>
      <w:r w:rsidR="002C59AE">
        <w:rPr>
          <w:lang w:val="fr-FR"/>
        </w:rPr>
        <w:t>onds pour l</w:t>
      </w:r>
      <w:r w:rsidR="002D22B6">
        <w:rPr>
          <w:lang w:val="fr-FR"/>
        </w:rPr>
        <w:t>’</w:t>
      </w:r>
      <w:r w:rsidR="002C59AE">
        <w:rPr>
          <w:lang w:val="fr-FR"/>
        </w:rPr>
        <w:t>environnement mondial</w:t>
      </w:r>
      <w:r w:rsidR="009B5168">
        <w:rPr>
          <w:lang w:val="fr-FR"/>
        </w:rPr>
        <w:t>,</w:t>
      </w:r>
      <w:r w:rsidR="009B5168" w:rsidRPr="005C4EA4">
        <w:rPr>
          <w:snapToGrid w:val="0"/>
          <w:kern w:val="22"/>
          <w:lang w:val="fr-FR"/>
        </w:rPr>
        <w:t xml:space="preserve"> </w:t>
      </w:r>
      <w:r w:rsidR="009B5168">
        <w:rPr>
          <w:snapToGrid w:val="0"/>
          <w:kern w:val="22"/>
          <w:lang w:val="fr-FR"/>
        </w:rPr>
        <w:t xml:space="preserve">qui </w:t>
      </w:r>
      <w:r w:rsidR="009B5168" w:rsidRPr="005C4EA4">
        <w:rPr>
          <w:snapToGrid w:val="0"/>
          <w:kern w:val="22"/>
          <w:lang w:val="fr-FR"/>
        </w:rPr>
        <w:t>figur</w:t>
      </w:r>
      <w:r w:rsidR="009B5168">
        <w:rPr>
          <w:snapToGrid w:val="0"/>
          <w:kern w:val="22"/>
          <w:lang w:val="fr-FR"/>
        </w:rPr>
        <w:t>e</w:t>
      </w:r>
      <w:r w:rsidR="009B5168" w:rsidRPr="005C4EA4">
        <w:rPr>
          <w:snapToGrid w:val="0"/>
          <w:kern w:val="22"/>
          <w:lang w:val="fr-FR"/>
        </w:rPr>
        <w:t xml:space="preserve"> à l</w:t>
      </w:r>
      <w:r w:rsidR="002D22B6">
        <w:rPr>
          <w:snapToGrid w:val="0"/>
          <w:kern w:val="22"/>
          <w:lang w:val="fr-FR"/>
        </w:rPr>
        <w:t>’</w:t>
      </w:r>
      <w:r w:rsidR="009B5168" w:rsidRPr="005C4EA4">
        <w:rPr>
          <w:snapToGrid w:val="0"/>
          <w:kern w:val="22"/>
          <w:lang w:val="fr-FR"/>
        </w:rPr>
        <w:t>annexe de la décision</w:t>
      </w:r>
      <w:hyperlink r:id="rId60" w:history="1">
        <w:r w:rsidR="009B5168" w:rsidRPr="005C4EA4">
          <w:rPr>
            <w:rStyle w:val="Hyperlink"/>
            <w:snapToGrid w:val="0"/>
            <w:kern w:val="22"/>
            <w:u w:val="none"/>
            <w:lang w:val="fr-FR"/>
          </w:rPr>
          <w:t> </w:t>
        </w:r>
        <w:r w:rsidR="009B5168" w:rsidRPr="005C4EA4">
          <w:rPr>
            <w:rStyle w:val="Hyperlink"/>
            <w:snapToGrid w:val="0"/>
            <w:kern w:val="22"/>
            <w:lang w:val="fr-FR"/>
          </w:rPr>
          <w:t>III/8</w:t>
        </w:r>
      </w:hyperlink>
      <w:r w:rsidR="009B5168" w:rsidRPr="005C4EA4">
        <w:rPr>
          <w:snapToGrid w:val="0"/>
          <w:kern w:val="22"/>
          <w:lang w:val="fr-FR"/>
        </w:rPr>
        <w:t xml:space="preserve"> du 15 novembre 1996</w:t>
      </w:r>
      <w:r w:rsidR="006765C8">
        <w:rPr>
          <w:snapToGrid w:val="0"/>
          <w:kern w:val="22"/>
          <w:lang w:val="fr-FR"/>
        </w:rPr>
        <w:t>;</w:t>
      </w:r>
      <w:r w:rsidR="009B5168" w:rsidRPr="005C4EA4">
        <w:rPr>
          <w:snapToGrid w:val="0"/>
          <w:kern w:val="22"/>
          <w:lang w:val="fr-FR"/>
        </w:rPr>
        <w:t xml:space="preserve"> </w:t>
      </w:r>
    </w:p>
    <w:p w14:paraId="7E0C4628" w14:textId="3D9D8661" w:rsidR="00BB79C3" w:rsidRDefault="00BB79C3" w:rsidP="00BB79C3">
      <w:pPr>
        <w:pStyle w:val="CBDNormalNoNumber"/>
        <w:tabs>
          <w:tab w:val="clear" w:pos="567"/>
        </w:tabs>
        <w:rPr>
          <w:kern w:val="22"/>
          <w:lang w:val="fr-FR"/>
        </w:rPr>
      </w:pPr>
      <w:r>
        <w:rPr>
          <w:snapToGrid w:val="0"/>
          <w:kern w:val="22"/>
          <w:lang w:val="fr-FR"/>
        </w:rPr>
        <w:tab/>
      </w:r>
      <w:r w:rsidR="009B5168" w:rsidRPr="005C4EA4">
        <w:rPr>
          <w:snapToGrid w:val="0"/>
          <w:kern w:val="22"/>
          <w:lang w:val="fr-FR"/>
        </w:rPr>
        <w:t>b)</w:t>
      </w:r>
      <w:r w:rsidR="009B5168" w:rsidRPr="005C4EA4">
        <w:rPr>
          <w:snapToGrid w:val="0"/>
          <w:kern w:val="22"/>
          <w:lang w:val="fr-FR"/>
        </w:rPr>
        <w:tab/>
      </w:r>
      <w:r w:rsidR="009B5168" w:rsidRPr="005C4EA4">
        <w:rPr>
          <w:kern w:val="22"/>
          <w:lang w:val="fr-FR"/>
        </w:rPr>
        <w:t>Les rapports établis par le F</w:t>
      </w:r>
      <w:r w:rsidR="002C59AE">
        <w:rPr>
          <w:kern w:val="22"/>
          <w:lang w:val="fr-FR"/>
        </w:rPr>
        <w:t>onds</w:t>
      </w:r>
      <w:r w:rsidR="00E64A44">
        <w:rPr>
          <w:kern w:val="22"/>
          <w:lang w:val="fr-FR"/>
        </w:rPr>
        <w:t xml:space="preserve"> pour l</w:t>
      </w:r>
      <w:r w:rsidR="002D22B6">
        <w:rPr>
          <w:kern w:val="22"/>
          <w:lang w:val="fr-FR"/>
        </w:rPr>
        <w:t>’</w:t>
      </w:r>
      <w:r w:rsidR="00E64A44">
        <w:rPr>
          <w:kern w:val="22"/>
          <w:lang w:val="fr-FR"/>
        </w:rPr>
        <w:t>environnement mondial</w:t>
      </w:r>
      <w:r w:rsidR="009B5168" w:rsidRPr="005C4EA4">
        <w:rPr>
          <w:kern w:val="22"/>
          <w:lang w:val="fr-FR"/>
        </w:rPr>
        <w:t xml:space="preserve">, y compris </w:t>
      </w:r>
      <w:r w:rsidR="009B5168">
        <w:rPr>
          <w:kern w:val="22"/>
          <w:lang w:val="fr-FR"/>
        </w:rPr>
        <w:t xml:space="preserve">ceux destinés aux </w:t>
      </w:r>
      <w:r w:rsidR="009B5168" w:rsidRPr="005C4EA4">
        <w:rPr>
          <w:kern w:val="22"/>
          <w:lang w:val="fr-FR"/>
        </w:rPr>
        <w:t>réunions de la Conférence des Parties</w:t>
      </w:r>
      <w:r w:rsidR="009B5168">
        <w:rPr>
          <w:kern w:val="22"/>
          <w:lang w:val="fr-FR"/>
        </w:rPr>
        <w:t xml:space="preserve"> à la Convention</w:t>
      </w:r>
      <w:r w:rsidR="006765C8">
        <w:rPr>
          <w:kern w:val="22"/>
          <w:lang w:val="fr-FR"/>
        </w:rPr>
        <w:t>;</w:t>
      </w:r>
      <w:r w:rsidR="009B5168" w:rsidRPr="005C4EA4">
        <w:rPr>
          <w:kern w:val="22"/>
          <w:lang w:val="fr-FR"/>
        </w:rPr>
        <w:t xml:space="preserve"> </w:t>
      </w:r>
    </w:p>
    <w:p w14:paraId="37CB19FC" w14:textId="2C07B6F6" w:rsidR="00BB79C3" w:rsidRDefault="00BB79C3" w:rsidP="00BB79C3">
      <w:pPr>
        <w:pStyle w:val="CBDNormalNoNumber"/>
        <w:tabs>
          <w:tab w:val="clear" w:pos="567"/>
        </w:tabs>
        <w:rPr>
          <w:kern w:val="22"/>
          <w:lang w:val="fr-FR"/>
        </w:rPr>
      </w:pPr>
      <w:r>
        <w:rPr>
          <w:kern w:val="22"/>
          <w:lang w:val="fr-FR"/>
        </w:rPr>
        <w:tab/>
      </w:r>
      <w:r w:rsidR="009B5168" w:rsidRPr="005C4EA4">
        <w:rPr>
          <w:snapToGrid w:val="0"/>
          <w:kern w:val="22"/>
          <w:lang w:val="fr-FR"/>
        </w:rPr>
        <w:t>c)</w:t>
      </w:r>
      <w:r w:rsidR="009B5168" w:rsidRPr="005C4EA4">
        <w:rPr>
          <w:snapToGrid w:val="0"/>
          <w:kern w:val="22"/>
          <w:lang w:val="fr-FR"/>
        </w:rPr>
        <w:tab/>
      </w:r>
      <w:r w:rsidR="009B5168" w:rsidRPr="005C4EA4">
        <w:rPr>
          <w:kern w:val="22"/>
          <w:lang w:val="fr-FR"/>
        </w:rPr>
        <w:t>Les rapports du Bureau indépendant d</w:t>
      </w:r>
      <w:r w:rsidR="002D22B6">
        <w:rPr>
          <w:kern w:val="22"/>
          <w:lang w:val="fr-FR"/>
        </w:rPr>
        <w:t>’</w:t>
      </w:r>
      <w:r w:rsidR="009B5168" w:rsidRPr="005C4EA4">
        <w:rPr>
          <w:kern w:val="22"/>
          <w:lang w:val="fr-FR"/>
        </w:rPr>
        <w:t>évaluation du F</w:t>
      </w:r>
      <w:r w:rsidR="002C59AE">
        <w:rPr>
          <w:kern w:val="22"/>
          <w:lang w:val="fr-FR"/>
        </w:rPr>
        <w:t xml:space="preserve">onds </w:t>
      </w:r>
      <w:r w:rsidR="00E64A44">
        <w:rPr>
          <w:kern w:val="22"/>
          <w:lang w:val="fr-FR"/>
        </w:rPr>
        <w:t>pour l</w:t>
      </w:r>
      <w:r w:rsidR="002D22B6">
        <w:rPr>
          <w:kern w:val="22"/>
          <w:lang w:val="fr-FR"/>
        </w:rPr>
        <w:t>’</w:t>
      </w:r>
      <w:r w:rsidR="00E64A44">
        <w:rPr>
          <w:kern w:val="22"/>
          <w:lang w:val="fr-FR"/>
        </w:rPr>
        <w:t>environnement mondial</w:t>
      </w:r>
      <w:r w:rsidR="00E64A44" w:rsidRPr="005C4EA4">
        <w:rPr>
          <w:kern w:val="22"/>
          <w:lang w:val="fr-FR"/>
        </w:rPr>
        <w:t xml:space="preserve"> </w:t>
      </w:r>
      <w:r w:rsidR="009B5168" w:rsidRPr="005C4EA4">
        <w:rPr>
          <w:kern w:val="22"/>
          <w:lang w:val="fr-FR"/>
        </w:rPr>
        <w:t>sur les activités d</w:t>
      </w:r>
      <w:r w:rsidR="002C59AE">
        <w:rPr>
          <w:kern w:val="22"/>
          <w:lang w:val="fr-FR"/>
        </w:rPr>
        <w:t>e ce dernier</w:t>
      </w:r>
      <w:r w:rsidR="009B5168" w:rsidRPr="005C4EA4">
        <w:rPr>
          <w:kern w:val="22"/>
          <w:lang w:val="fr-FR"/>
        </w:rPr>
        <w:t xml:space="preserve"> relatives à la biodiversité, y compris </w:t>
      </w:r>
      <w:r w:rsidR="002C59AE">
        <w:rPr>
          <w:kern w:val="22"/>
          <w:lang w:val="fr-FR"/>
        </w:rPr>
        <w:t>l</w:t>
      </w:r>
      <w:r w:rsidR="009B5168" w:rsidRPr="005C4EA4">
        <w:rPr>
          <w:kern w:val="22"/>
          <w:lang w:val="fr-FR"/>
        </w:rPr>
        <w:t xml:space="preserve">a huitième évaluation </w:t>
      </w:r>
      <w:r w:rsidR="009B5168" w:rsidRPr="005C4EA4">
        <w:rPr>
          <w:kern w:val="22"/>
          <w:lang w:val="fr-FR"/>
        </w:rPr>
        <w:lastRenderedPageBreak/>
        <w:t xml:space="preserve">exhaustive, ainsi que les évaluations pertinentes des </w:t>
      </w:r>
      <w:r w:rsidR="009B5168">
        <w:rPr>
          <w:kern w:val="22"/>
          <w:lang w:val="fr-FR"/>
        </w:rPr>
        <w:t>organismes</w:t>
      </w:r>
      <w:r w:rsidR="009B5168" w:rsidRPr="005C4EA4">
        <w:rPr>
          <w:kern w:val="22"/>
          <w:lang w:val="fr-FR"/>
        </w:rPr>
        <w:t xml:space="preserve"> accrédités par le Conseil du F</w:t>
      </w:r>
      <w:r w:rsidR="002C59AE">
        <w:rPr>
          <w:kern w:val="22"/>
          <w:lang w:val="fr-FR"/>
        </w:rPr>
        <w:t>onds</w:t>
      </w:r>
      <w:r w:rsidR="009B5168" w:rsidRPr="005C4EA4">
        <w:rPr>
          <w:kern w:val="22"/>
          <w:lang w:val="fr-FR"/>
        </w:rPr>
        <w:t xml:space="preserve"> et d</w:t>
      </w:r>
      <w:r w:rsidR="002D22B6">
        <w:rPr>
          <w:kern w:val="22"/>
          <w:lang w:val="fr-FR"/>
        </w:rPr>
        <w:t>’</w:t>
      </w:r>
      <w:r w:rsidR="009B5168" w:rsidRPr="005C4EA4">
        <w:rPr>
          <w:kern w:val="22"/>
          <w:lang w:val="fr-FR"/>
        </w:rPr>
        <w:t>autres partenaires</w:t>
      </w:r>
      <w:r w:rsidR="006765C8">
        <w:rPr>
          <w:kern w:val="22"/>
          <w:lang w:val="fr-FR"/>
        </w:rPr>
        <w:t>;</w:t>
      </w:r>
    </w:p>
    <w:p w14:paraId="04DA9E10" w14:textId="436D434E" w:rsidR="00BB79C3" w:rsidRDefault="00BB79C3" w:rsidP="00BB79C3">
      <w:pPr>
        <w:pStyle w:val="CBDNormalNoNumber"/>
        <w:tabs>
          <w:tab w:val="clear" w:pos="567"/>
        </w:tabs>
        <w:rPr>
          <w:rFonts w:eastAsia="Times New Roman"/>
          <w:color w:val="000000" w:themeColor="text1"/>
          <w:lang w:val="fr-FR"/>
        </w:rPr>
      </w:pPr>
      <w:r>
        <w:rPr>
          <w:kern w:val="22"/>
          <w:lang w:val="fr-FR"/>
        </w:rPr>
        <w:tab/>
      </w:r>
      <w:r w:rsidR="009B5168">
        <w:rPr>
          <w:snapToGrid w:val="0"/>
          <w:kern w:val="22"/>
          <w:lang w:val="fr-FR"/>
        </w:rPr>
        <w:t>[</w:t>
      </w:r>
      <w:r w:rsidR="009B5168" w:rsidRPr="005C4EA4">
        <w:rPr>
          <w:snapToGrid w:val="0"/>
          <w:kern w:val="22"/>
          <w:lang w:val="fr-FR"/>
        </w:rPr>
        <w:t>d)</w:t>
      </w:r>
      <w:r w:rsidR="009B5168" w:rsidRPr="005C4EA4">
        <w:rPr>
          <w:snapToGrid w:val="0"/>
          <w:kern w:val="22"/>
          <w:lang w:val="fr-FR"/>
        </w:rPr>
        <w:tab/>
      </w:r>
      <w:r w:rsidR="009B5168" w:rsidRPr="0016187E">
        <w:rPr>
          <w:rFonts w:eastAsia="Times New Roman"/>
          <w:color w:val="000000" w:themeColor="text1"/>
          <w:lang w:val="fr-FR"/>
        </w:rPr>
        <w:t xml:space="preserve">Les évaluations du Multilateral Performance Network du </w:t>
      </w:r>
      <w:r w:rsidR="009B5168">
        <w:rPr>
          <w:rFonts w:eastAsia="Times New Roman"/>
          <w:color w:val="000000" w:themeColor="text1"/>
          <w:lang w:val="fr-FR"/>
        </w:rPr>
        <w:t>F</w:t>
      </w:r>
      <w:r w:rsidR="002C59AE">
        <w:rPr>
          <w:rFonts w:eastAsia="Times New Roman"/>
          <w:color w:val="000000" w:themeColor="text1"/>
          <w:lang w:val="fr-FR"/>
        </w:rPr>
        <w:t>onds</w:t>
      </w:r>
      <w:r w:rsidR="00E64A44">
        <w:rPr>
          <w:rFonts w:eastAsia="Times New Roman"/>
          <w:color w:val="000000" w:themeColor="text1"/>
          <w:lang w:val="fr-FR"/>
        </w:rPr>
        <w:t xml:space="preserve"> </w:t>
      </w:r>
      <w:r w:rsidR="00E64A44">
        <w:rPr>
          <w:kern w:val="22"/>
          <w:lang w:val="fr-FR"/>
        </w:rPr>
        <w:t>pour l</w:t>
      </w:r>
      <w:r w:rsidR="002D22B6">
        <w:rPr>
          <w:kern w:val="22"/>
          <w:lang w:val="fr-FR"/>
        </w:rPr>
        <w:t>’</w:t>
      </w:r>
      <w:r w:rsidR="00E64A44">
        <w:rPr>
          <w:kern w:val="22"/>
          <w:lang w:val="fr-FR"/>
        </w:rPr>
        <w:t>environnement mondial</w:t>
      </w:r>
      <w:r w:rsidR="009B5168" w:rsidRPr="0016187E">
        <w:rPr>
          <w:rFonts w:eastAsia="Times New Roman"/>
          <w:color w:val="000000" w:themeColor="text1"/>
          <w:lang w:val="fr-FR"/>
        </w:rPr>
        <w:t xml:space="preserve"> et les rapports relatifs à l</w:t>
      </w:r>
      <w:r w:rsidR="002D22B6">
        <w:rPr>
          <w:rFonts w:eastAsia="Times New Roman"/>
          <w:color w:val="000000" w:themeColor="text1"/>
          <w:lang w:val="fr-FR"/>
        </w:rPr>
        <w:t>’</w:t>
      </w:r>
      <w:r w:rsidR="009B5168" w:rsidRPr="0016187E">
        <w:rPr>
          <w:rFonts w:eastAsia="Times New Roman"/>
          <w:color w:val="000000" w:themeColor="text1"/>
          <w:lang w:val="fr-FR"/>
        </w:rPr>
        <w:t>examen des fonds verticaux consacrés au climat et à l</w:t>
      </w:r>
      <w:r w:rsidR="002D22B6">
        <w:rPr>
          <w:rFonts w:eastAsia="Times New Roman"/>
          <w:color w:val="000000" w:themeColor="text1"/>
          <w:lang w:val="fr-FR"/>
        </w:rPr>
        <w:t>’</w:t>
      </w:r>
      <w:r w:rsidR="009B5168" w:rsidRPr="0016187E">
        <w:rPr>
          <w:rFonts w:eastAsia="Times New Roman"/>
          <w:color w:val="000000" w:themeColor="text1"/>
          <w:lang w:val="fr-FR"/>
        </w:rPr>
        <w:t>environnement dans le cadre du Groupe des 20</w:t>
      </w:r>
      <w:r w:rsidR="009B5168" w:rsidRPr="00E22C0B">
        <w:rPr>
          <w:rStyle w:val="FootnoteReference"/>
          <w:rFonts w:eastAsia="Times New Roman"/>
          <w:color w:val="000000" w:themeColor="text1"/>
        </w:rPr>
        <w:footnoteReference w:id="56"/>
      </w:r>
      <w:r w:rsidR="006765C8">
        <w:rPr>
          <w:rFonts w:eastAsia="Times New Roman"/>
          <w:color w:val="000000" w:themeColor="text1"/>
          <w:lang w:val="fr-FR"/>
        </w:rPr>
        <w:t>;</w:t>
      </w:r>
      <w:r w:rsidR="009B5168">
        <w:rPr>
          <w:rFonts w:eastAsia="Times New Roman"/>
          <w:color w:val="000000" w:themeColor="text1"/>
          <w:lang w:val="fr-FR"/>
        </w:rPr>
        <w:t>]</w:t>
      </w:r>
    </w:p>
    <w:p w14:paraId="791E49FC" w14:textId="77777777" w:rsidR="00BB79C3" w:rsidRDefault="00BB79C3" w:rsidP="00BB79C3">
      <w:pPr>
        <w:pStyle w:val="CBDNormalNoNumber"/>
        <w:tabs>
          <w:tab w:val="clear" w:pos="567"/>
        </w:tabs>
        <w:rPr>
          <w:kern w:val="22"/>
          <w:lang w:val="fr-FR"/>
        </w:rPr>
      </w:pPr>
      <w:r>
        <w:rPr>
          <w:rFonts w:eastAsia="Times New Roman"/>
          <w:color w:val="000000" w:themeColor="text1"/>
          <w:lang w:val="fr-FR"/>
        </w:rPr>
        <w:tab/>
      </w:r>
      <w:r w:rsidR="009B5168" w:rsidRPr="005C4EA4">
        <w:rPr>
          <w:snapToGrid w:val="0"/>
          <w:kern w:val="22"/>
          <w:lang w:val="fr-FR"/>
        </w:rPr>
        <w:t>e)</w:t>
      </w:r>
      <w:r w:rsidR="009B5168" w:rsidRPr="005C4EA4">
        <w:rPr>
          <w:snapToGrid w:val="0"/>
          <w:kern w:val="22"/>
          <w:lang w:val="fr-FR"/>
        </w:rPr>
        <w:tab/>
      </w:r>
      <w:r w:rsidR="009B5168" w:rsidRPr="005C4EA4">
        <w:rPr>
          <w:kern w:val="22"/>
          <w:lang w:val="fr-FR"/>
        </w:rPr>
        <w:t>Les informations concernant le mécanisme de financement fournies par les Parties dans des rapports nationaux et autres communications, questionnaires et entretiens</w:t>
      </w:r>
      <w:r w:rsidR="006765C8">
        <w:rPr>
          <w:kern w:val="22"/>
          <w:lang w:val="fr-FR"/>
        </w:rPr>
        <w:t>;</w:t>
      </w:r>
    </w:p>
    <w:p w14:paraId="57073AF8" w14:textId="2B909DB8" w:rsidR="00BB79C3" w:rsidRDefault="00BB79C3" w:rsidP="00BB79C3">
      <w:pPr>
        <w:pStyle w:val="CBDNormalNoNumber"/>
        <w:tabs>
          <w:tab w:val="clear" w:pos="567"/>
        </w:tabs>
        <w:rPr>
          <w:lang w:val="fr-FR"/>
        </w:rPr>
      </w:pPr>
      <w:r>
        <w:rPr>
          <w:kern w:val="22"/>
          <w:lang w:val="fr-FR"/>
        </w:rPr>
        <w:tab/>
      </w:r>
      <w:r w:rsidR="009B5168" w:rsidRPr="005C4EA4">
        <w:rPr>
          <w:snapToGrid w:val="0"/>
          <w:kern w:val="22"/>
          <w:lang w:val="fr-FR"/>
        </w:rPr>
        <w:t>f)</w:t>
      </w:r>
      <w:r w:rsidR="009B5168" w:rsidRPr="005C4EA4">
        <w:rPr>
          <w:snapToGrid w:val="0"/>
          <w:kern w:val="22"/>
          <w:lang w:val="fr-FR"/>
        </w:rPr>
        <w:tab/>
      </w:r>
      <w:r w:rsidR="009B5168" w:rsidRPr="005C4EA4">
        <w:rPr>
          <w:kern w:val="22"/>
          <w:lang w:val="fr-FR"/>
        </w:rPr>
        <w:t xml:space="preserve">Les informations fournies par les </w:t>
      </w:r>
      <w:r w:rsidR="009B5168">
        <w:rPr>
          <w:kern w:val="22"/>
          <w:lang w:val="fr-FR"/>
        </w:rPr>
        <w:t>peuples autochtones et communautés locales</w:t>
      </w:r>
      <w:r w:rsidR="009B5168" w:rsidRPr="005C4EA4">
        <w:rPr>
          <w:kern w:val="22"/>
          <w:lang w:val="fr-FR"/>
        </w:rPr>
        <w:t>, les femmes</w:t>
      </w:r>
      <w:r w:rsidR="009B5168">
        <w:rPr>
          <w:kern w:val="22"/>
          <w:lang w:val="fr-FR"/>
        </w:rPr>
        <w:t xml:space="preserve">, </w:t>
      </w:r>
      <w:r w:rsidR="009B5168" w:rsidRPr="005C4EA4">
        <w:rPr>
          <w:kern w:val="22"/>
          <w:lang w:val="fr-FR"/>
        </w:rPr>
        <w:t xml:space="preserve">les jeunes et les </w:t>
      </w:r>
      <w:r w:rsidR="002C59AE">
        <w:rPr>
          <w:kern w:val="22"/>
          <w:lang w:val="fr-FR"/>
        </w:rPr>
        <w:t xml:space="preserve">autres </w:t>
      </w:r>
      <w:r w:rsidR="009B5168" w:rsidRPr="005C4EA4">
        <w:rPr>
          <w:kern w:val="22"/>
          <w:lang w:val="fr-FR"/>
        </w:rPr>
        <w:t>parties prenantes ayant un lien avec les projets financés par la Caisse du F</w:t>
      </w:r>
      <w:r w:rsidR="002C59AE">
        <w:rPr>
          <w:kern w:val="22"/>
          <w:lang w:val="fr-FR"/>
        </w:rPr>
        <w:t>onds pour l</w:t>
      </w:r>
      <w:r w:rsidR="002D22B6">
        <w:rPr>
          <w:kern w:val="22"/>
          <w:lang w:val="fr-FR"/>
        </w:rPr>
        <w:t>’</w:t>
      </w:r>
      <w:r w:rsidR="002C59AE">
        <w:rPr>
          <w:kern w:val="22"/>
          <w:lang w:val="fr-FR"/>
        </w:rPr>
        <w:t xml:space="preserve">environnement mondial </w:t>
      </w:r>
      <w:r w:rsidR="009B5168" w:rsidRPr="005C4EA4">
        <w:rPr>
          <w:kern w:val="22"/>
          <w:lang w:val="fr-FR"/>
        </w:rPr>
        <w:t xml:space="preserve">et </w:t>
      </w:r>
      <w:r w:rsidR="009B5168">
        <w:rPr>
          <w:kern w:val="22"/>
          <w:lang w:val="fr-FR"/>
        </w:rPr>
        <w:t>le</w:t>
      </w:r>
      <w:r w:rsidR="009B5168" w:rsidRPr="005C4EA4">
        <w:rPr>
          <w:kern w:val="22"/>
          <w:lang w:val="fr-FR"/>
        </w:rPr>
        <w:t xml:space="preserve"> Fonds pour l</w:t>
      </w:r>
      <w:r w:rsidR="002D22B6">
        <w:rPr>
          <w:kern w:val="22"/>
          <w:lang w:val="fr-FR"/>
        </w:rPr>
        <w:t>’</w:t>
      </w:r>
      <w:r w:rsidR="004B470F">
        <w:rPr>
          <w:kern w:val="22"/>
          <w:lang w:val="fr-FR"/>
        </w:rPr>
        <w:t>application du</w:t>
      </w:r>
      <w:r w:rsidR="009B5168" w:rsidRPr="005C4EA4">
        <w:rPr>
          <w:kern w:val="22"/>
          <w:lang w:val="fr-FR"/>
        </w:rPr>
        <w:t xml:space="preserve"> Cadre mondial de la biodiversité, notamment </w:t>
      </w:r>
      <w:r w:rsidR="009B5168" w:rsidRPr="005C4EA4">
        <w:rPr>
          <w:snapToGrid w:val="0"/>
          <w:kern w:val="22"/>
          <w:lang w:val="fr-FR"/>
        </w:rPr>
        <w:t xml:space="preserve">leurs vues </w:t>
      </w:r>
      <w:r w:rsidR="009B5168" w:rsidRPr="005C4EA4">
        <w:rPr>
          <w:lang w:val="fr-FR"/>
        </w:rPr>
        <w:t xml:space="preserve">sur les incidences possibles sur leurs droits, le cas échéant, ainsi que les éléments probants circonstanciés et les évaluations de ces incidences, </w:t>
      </w:r>
      <w:r w:rsidR="002C59AE">
        <w:rPr>
          <w:lang w:val="fr-FR"/>
        </w:rPr>
        <w:t xml:space="preserve">notamment ceux </w:t>
      </w:r>
      <w:r w:rsidR="007F07F8">
        <w:rPr>
          <w:lang w:val="fr-FR"/>
        </w:rPr>
        <w:t>qui un impact différent selon le sexe</w:t>
      </w:r>
      <w:r w:rsidR="006765C8">
        <w:rPr>
          <w:lang w:val="fr-FR"/>
        </w:rPr>
        <w:t>;</w:t>
      </w:r>
    </w:p>
    <w:p w14:paraId="6A6D0A92" w14:textId="14134F18" w:rsidR="009B5168" w:rsidRPr="005C4EA4" w:rsidRDefault="00BB79C3" w:rsidP="00BB79C3">
      <w:pPr>
        <w:pStyle w:val="CBDNormalNoNumber"/>
        <w:tabs>
          <w:tab w:val="clear" w:pos="567"/>
        </w:tabs>
        <w:rPr>
          <w:snapToGrid w:val="0"/>
          <w:kern w:val="22"/>
          <w:lang w:val="fr-FR"/>
        </w:rPr>
      </w:pPr>
      <w:r>
        <w:rPr>
          <w:lang w:val="fr-FR"/>
        </w:rPr>
        <w:tab/>
      </w:r>
      <w:r w:rsidR="009B5168" w:rsidRPr="005C4EA4">
        <w:rPr>
          <w:snapToGrid w:val="0"/>
          <w:kern w:val="22"/>
          <w:lang w:val="fr-FR"/>
        </w:rPr>
        <w:t>g)</w:t>
      </w:r>
      <w:r w:rsidR="009B5168" w:rsidRPr="005C4EA4">
        <w:rPr>
          <w:snapToGrid w:val="0"/>
          <w:kern w:val="22"/>
          <w:lang w:val="fr-FR"/>
        </w:rPr>
        <w:tab/>
        <w:t>Les données d</w:t>
      </w:r>
      <w:r w:rsidR="002D22B6">
        <w:rPr>
          <w:snapToGrid w:val="0"/>
          <w:kern w:val="22"/>
          <w:lang w:val="fr-FR"/>
        </w:rPr>
        <w:t>’</w:t>
      </w:r>
      <w:r w:rsidR="009B5168" w:rsidRPr="005C4EA4">
        <w:rPr>
          <w:snapToGrid w:val="0"/>
          <w:kern w:val="22"/>
          <w:lang w:val="fr-FR"/>
        </w:rPr>
        <w:t>expérience sur les mécanismes de financement internationaux pertinents et les enseignements qui en ont été tirés.</w:t>
      </w:r>
    </w:p>
    <w:p w14:paraId="743B802B" w14:textId="656A1F74" w:rsidR="009B5168" w:rsidRPr="005C4EA4" w:rsidRDefault="009B5168" w:rsidP="009B5168">
      <w:pPr>
        <w:pStyle w:val="CBDH3"/>
        <w:tabs>
          <w:tab w:val="clear" w:pos="567"/>
        </w:tabs>
        <w:ind w:left="1134"/>
        <w:rPr>
          <w:b w:val="0"/>
          <w:snapToGrid w:val="0"/>
          <w:kern w:val="22"/>
          <w:lang w:val="fr-FR"/>
        </w:rPr>
      </w:pPr>
      <w:r w:rsidRPr="005C4EA4">
        <w:rPr>
          <w:snapToGrid w:val="0"/>
          <w:kern w:val="22"/>
          <w:lang w:val="fr-FR"/>
        </w:rPr>
        <w:t>C.</w:t>
      </w:r>
      <w:r w:rsidRPr="005C4EA4">
        <w:rPr>
          <w:snapToGrid w:val="0"/>
          <w:kern w:val="22"/>
          <w:lang w:val="fr-FR"/>
        </w:rPr>
        <w:tab/>
      </w:r>
      <w:r w:rsidRPr="005C4EA4">
        <w:rPr>
          <w:snapToGrid w:val="0"/>
          <w:lang w:val="fr-FR"/>
        </w:rPr>
        <w:t>Critères</w:t>
      </w:r>
    </w:p>
    <w:p w14:paraId="29B0D880" w14:textId="1870AC14" w:rsidR="009B5168" w:rsidRPr="005C4EA4" w:rsidRDefault="009B5168" w:rsidP="00BB79C3">
      <w:pPr>
        <w:pStyle w:val="CBDNormalNoNumber"/>
        <w:tabs>
          <w:tab w:val="clear" w:pos="567"/>
        </w:tabs>
        <w:rPr>
          <w:snapToGrid w:val="0"/>
          <w:kern w:val="22"/>
          <w:lang w:val="fr-FR"/>
        </w:rPr>
      </w:pPr>
      <w:r>
        <w:rPr>
          <w:snapToGrid w:val="0"/>
          <w:kern w:val="22"/>
          <w:lang w:val="fr-FR"/>
        </w:rPr>
        <w:t>[</w:t>
      </w:r>
      <w:r w:rsidRPr="005C4EA4">
        <w:rPr>
          <w:snapToGrid w:val="0"/>
          <w:kern w:val="22"/>
          <w:lang w:val="fr-FR"/>
        </w:rPr>
        <w:t>4.</w:t>
      </w:r>
      <w:r w:rsidRPr="005C4EA4">
        <w:rPr>
          <w:snapToGrid w:val="0"/>
          <w:kern w:val="22"/>
          <w:lang w:val="fr-FR"/>
        </w:rPr>
        <w:tab/>
      </w:r>
      <w:r w:rsidRPr="00437B3E">
        <w:rPr>
          <w:snapToGrid w:val="0"/>
          <w:kern w:val="22"/>
          <w:lang w:val="fr-FR"/>
        </w:rPr>
        <w:t>L</w:t>
      </w:r>
      <w:r w:rsidR="002D22B6">
        <w:rPr>
          <w:snapToGrid w:val="0"/>
          <w:kern w:val="22"/>
          <w:lang w:val="fr-FR"/>
        </w:rPr>
        <w:t>’</w:t>
      </w:r>
      <w:r w:rsidRPr="00437B3E">
        <w:rPr>
          <w:snapToGrid w:val="0"/>
          <w:kern w:val="22"/>
          <w:lang w:val="fr-FR"/>
        </w:rPr>
        <w:t>efficacité et l</w:t>
      </w:r>
      <w:r w:rsidR="002D22B6">
        <w:rPr>
          <w:snapToGrid w:val="0"/>
          <w:kern w:val="22"/>
          <w:lang w:val="fr-FR"/>
        </w:rPr>
        <w:t>’</w:t>
      </w:r>
      <w:r w:rsidRPr="00437B3E">
        <w:rPr>
          <w:snapToGrid w:val="0"/>
          <w:kern w:val="22"/>
          <w:lang w:val="fr-FR"/>
        </w:rPr>
        <w:t xml:space="preserve">efficience du mécanisme </w:t>
      </w:r>
      <w:r>
        <w:rPr>
          <w:snapToGrid w:val="0"/>
          <w:kern w:val="22"/>
          <w:lang w:val="fr-FR"/>
        </w:rPr>
        <w:t>de financement</w:t>
      </w:r>
      <w:r w:rsidRPr="00437B3E">
        <w:rPr>
          <w:snapToGrid w:val="0"/>
          <w:kern w:val="22"/>
          <w:lang w:val="fr-FR"/>
        </w:rPr>
        <w:t xml:space="preserve"> devraient être évaluées en tenant compte notamment</w:t>
      </w:r>
      <w:r>
        <w:rPr>
          <w:snapToGrid w:val="0"/>
          <w:kern w:val="22"/>
          <w:lang w:val="fr-FR"/>
        </w:rPr>
        <w:t xml:space="preserve"> des éléments suivants</w:t>
      </w:r>
      <w:r w:rsidR="00142771">
        <w:rPr>
          <w:snapToGrid w:val="0"/>
          <w:kern w:val="22"/>
          <w:lang w:val="fr-FR"/>
        </w:rPr>
        <w:t xml:space="preserve"> :</w:t>
      </w:r>
      <w:r w:rsidRPr="009B5168">
        <w:rPr>
          <w:lang w:val="fr-FR"/>
        </w:rPr>
        <w:t>]</w:t>
      </w:r>
    </w:p>
    <w:p w14:paraId="006E691E" w14:textId="0937E61E" w:rsidR="009B5168" w:rsidRPr="005C4EA4" w:rsidRDefault="00BB79C3" w:rsidP="00BB79C3">
      <w:pPr>
        <w:suppressLineNumbers/>
        <w:suppressAutoHyphens/>
        <w:adjustRightInd w:val="0"/>
        <w:snapToGrid w:val="0"/>
        <w:spacing w:after="120"/>
        <w:ind w:left="567"/>
        <w:rPr>
          <w:snapToGrid w:val="0"/>
          <w:kern w:val="22"/>
          <w:lang w:val="fr-FR"/>
        </w:rPr>
      </w:pPr>
      <w:r>
        <w:rPr>
          <w:snapToGrid w:val="0"/>
          <w:kern w:val="22"/>
          <w:lang w:val="fr-FR"/>
        </w:rPr>
        <w:tab/>
      </w:r>
      <w:r w:rsidR="009B5168" w:rsidRPr="005C4EA4">
        <w:rPr>
          <w:snapToGrid w:val="0"/>
          <w:kern w:val="22"/>
          <w:lang w:val="fr-FR"/>
        </w:rPr>
        <w:t>a)</w:t>
      </w:r>
      <w:r w:rsidR="009B5168" w:rsidRPr="005C4EA4">
        <w:rPr>
          <w:snapToGrid w:val="0"/>
          <w:kern w:val="22"/>
          <w:lang w:val="fr-FR"/>
        </w:rPr>
        <w:tab/>
        <w:t xml:space="preserve">Les </w:t>
      </w:r>
      <w:r w:rsidR="009B5168" w:rsidRPr="005C4EA4">
        <w:rPr>
          <w:kern w:val="22"/>
          <w:lang w:val="fr-FR"/>
        </w:rPr>
        <w:t xml:space="preserve">mesures prises par le FEM </w:t>
      </w:r>
      <w:r w:rsidR="009B5168">
        <w:rPr>
          <w:kern w:val="22"/>
          <w:lang w:val="fr-FR"/>
        </w:rPr>
        <w:t>conformément</w:t>
      </w:r>
      <w:r w:rsidR="009B5168" w:rsidRPr="005C4EA4">
        <w:rPr>
          <w:kern w:val="22"/>
          <w:lang w:val="fr-FR"/>
        </w:rPr>
        <w:t xml:space="preserve"> </w:t>
      </w:r>
      <w:r w:rsidR="009B5168">
        <w:rPr>
          <w:kern w:val="22"/>
          <w:lang w:val="fr-FR"/>
        </w:rPr>
        <w:t>aux orientations</w:t>
      </w:r>
      <w:r w:rsidR="009B5168" w:rsidRPr="005C4EA4">
        <w:rPr>
          <w:kern w:val="22"/>
          <w:lang w:val="fr-FR"/>
        </w:rPr>
        <w:t xml:space="preserve"> la Conférence des Parties </w:t>
      </w:r>
      <w:r w:rsidR="009B5168" w:rsidRPr="005C4EA4">
        <w:rPr>
          <w:snapToGrid w:val="0"/>
          <w:color w:val="000000" w:themeColor="text1"/>
          <w:kern w:val="22"/>
          <w:lang w:val="fr-FR"/>
        </w:rPr>
        <w:t>et au Cadre mondial de la biodiversité de Kunming-Montréal</w:t>
      </w:r>
      <w:r w:rsidR="009B5168" w:rsidRPr="00E22C0B">
        <w:rPr>
          <w:rStyle w:val="FootnoteReference"/>
          <w:color w:val="000000" w:themeColor="text1"/>
        </w:rPr>
        <w:footnoteReference w:id="57"/>
      </w:r>
      <w:r w:rsidR="009B5168" w:rsidRPr="005C4EA4">
        <w:rPr>
          <w:color w:val="000000" w:themeColor="text1"/>
          <w:lang w:val="fr-FR"/>
        </w:rPr>
        <w:t xml:space="preserve">, </w:t>
      </w:r>
      <w:r w:rsidR="009B5168" w:rsidRPr="005C4EA4">
        <w:rPr>
          <w:rFonts w:asciiTheme="majorBidi" w:hAnsiTheme="majorBidi" w:cstheme="majorBidi"/>
          <w:snapToGrid w:val="0"/>
          <w:color w:val="000000" w:themeColor="text1"/>
          <w:kern w:val="22"/>
          <w:lang w:val="fr-FR"/>
        </w:rPr>
        <w:t xml:space="preserve">notamment en </w:t>
      </w:r>
      <w:r w:rsidR="009B5168">
        <w:rPr>
          <w:rFonts w:asciiTheme="majorBidi" w:hAnsiTheme="majorBidi" w:cstheme="majorBidi"/>
          <w:snapToGrid w:val="0"/>
          <w:color w:val="000000" w:themeColor="text1"/>
          <w:kern w:val="22"/>
          <w:lang w:val="fr-FR"/>
        </w:rPr>
        <w:t>application</w:t>
      </w:r>
      <w:r w:rsidR="009B5168" w:rsidRPr="005C4EA4">
        <w:rPr>
          <w:rFonts w:asciiTheme="majorBidi" w:hAnsiTheme="majorBidi" w:cstheme="majorBidi"/>
          <w:snapToGrid w:val="0"/>
          <w:color w:val="000000" w:themeColor="text1"/>
          <w:kern w:val="22"/>
          <w:lang w:val="fr-FR"/>
        </w:rPr>
        <w:t xml:space="preserve"> des décisions du Conseil du FEM sur les relations avec les conventions et les institutions internationales</w:t>
      </w:r>
      <w:r w:rsidR="006765C8">
        <w:rPr>
          <w:kern w:val="22"/>
          <w:lang w:val="fr-FR"/>
        </w:rPr>
        <w:t>;</w:t>
      </w:r>
    </w:p>
    <w:p w14:paraId="26C3435F" w14:textId="5D9C20BD" w:rsidR="009B5168" w:rsidRPr="005C4EA4" w:rsidRDefault="00BB79C3" w:rsidP="00BB79C3">
      <w:pPr>
        <w:suppressLineNumbers/>
        <w:suppressAutoHyphens/>
        <w:adjustRightInd w:val="0"/>
        <w:snapToGrid w:val="0"/>
        <w:spacing w:after="120"/>
        <w:ind w:left="567"/>
        <w:rPr>
          <w:snapToGrid w:val="0"/>
          <w:kern w:val="22"/>
          <w:lang w:val="fr-FR"/>
        </w:rPr>
      </w:pPr>
      <w:r>
        <w:rPr>
          <w:snapToGrid w:val="0"/>
          <w:kern w:val="22"/>
          <w:lang w:val="fr-FR"/>
        </w:rPr>
        <w:tab/>
      </w:r>
      <w:r w:rsidR="009B5168" w:rsidRPr="005C4EA4">
        <w:rPr>
          <w:snapToGrid w:val="0"/>
          <w:kern w:val="22"/>
          <w:lang w:val="fr-FR"/>
        </w:rPr>
        <w:t>b)</w:t>
      </w:r>
      <w:r w:rsidR="009B5168" w:rsidRPr="005C4EA4">
        <w:rPr>
          <w:snapToGrid w:val="0"/>
          <w:kern w:val="22"/>
          <w:lang w:val="fr-FR"/>
        </w:rPr>
        <w:tab/>
      </w:r>
      <w:r w:rsidR="009B5168" w:rsidRPr="005C4EA4">
        <w:rPr>
          <w:kern w:val="22"/>
          <w:lang w:val="fr-FR"/>
        </w:rPr>
        <w:t xml:space="preserve">La mesure dans laquelle les </w:t>
      </w:r>
      <w:r w:rsidR="006765C8">
        <w:rPr>
          <w:kern w:val="22"/>
          <w:lang w:val="fr-FR"/>
        </w:rPr>
        <w:t>Parties remplissant les conditions requises</w:t>
      </w:r>
      <w:r w:rsidR="009B5168" w:rsidRPr="005C4EA4">
        <w:rPr>
          <w:kern w:val="22"/>
          <w:lang w:val="fr-FR"/>
        </w:rPr>
        <w:t xml:space="preserve"> [y compris les pays en développement, en particulier les pays les moins avancés et les petits États insulaires en développement, et les </w:t>
      </w:r>
      <w:r w:rsidR="009B5168">
        <w:rPr>
          <w:kern w:val="22"/>
          <w:lang w:val="fr-FR"/>
        </w:rPr>
        <w:t>Parties</w:t>
      </w:r>
      <w:r w:rsidR="009B5168" w:rsidRPr="005C4EA4">
        <w:rPr>
          <w:kern w:val="22"/>
          <w:lang w:val="fr-FR"/>
        </w:rPr>
        <w:t xml:space="preserve"> </w:t>
      </w:r>
      <w:r w:rsidR="009B5168" w:rsidRPr="005C4EA4">
        <w:rPr>
          <w:lang w:val="fr-FR"/>
        </w:rPr>
        <w:t>à économie en transition]</w:t>
      </w:r>
      <w:r w:rsidR="009B5168" w:rsidRPr="005C4EA4">
        <w:rPr>
          <w:kern w:val="22"/>
          <w:lang w:val="fr-FR"/>
        </w:rPr>
        <w:t xml:space="preserve"> </w:t>
      </w:r>
      <w:r w:rsidR="009B5168" w:rsidRPr="00437B3E">
        <w:rPr>
          <w:kern w:val="22"/>
          <w:lang w:val="fr-FR"/>
        </w:rPr>
        <w:t xml:space="preserve">prennent des mesures pour solliciter et obtenir </w:t>
      </w:r>
      <w:r w:rsidR="009B5168">
        <w:rPr>
          <w:kern w:val="22"/>
          <w:lang w:val="fr-FR"/>
        </w:rPr>
        <w:t>en</w:t>
      </w:r>
      <w:r w:rsidR="009B5168" w:rsidRPr="005C4EA4">
        <w:rPr>
          <w:kern w:val="22"/>
          <w:lang w:val="fr-FR"/>
        </w:rPr>
        <w:t xml:space="preserve"> </w:t>
      </w:r>
      <w:r w:rsidR="009B5168">
        <w:rPr>
          <w:kern w:val="22"/>
          <w:lang w:val="fr-FR"/>
        </w:rPr>
        <w:t>temps</w:t>
      </w:r>
      <w:r w:rsidR="009B5168" w:rsidRPr="005C4EA4">
        <w:rPr>
          <w:kern w:val="22"/>
          <w:lang w:val="fr-FR"/>
        </w:rPr>
        <w:t xml:space="preserve"> opportun des sommes adéquates et prévisibles destinées à les aider à couvrir dans leur intégralité les surcoûts convenus de la mise en œuvre de mesures leur permettant de s</w:t>
      </w:r>
      <w:r w:rsidR="002D22B6">
        <w:rPr>
          <w:kern w:val="22"/>
          <w:lang w:val="fr-FR"/>
        </w:rPr>
        <w:t>’</w:t>
      </w:r>
      <w:r w:rsidR="009B5168" w:rsidRPr="005C4EA4">
        <w:rPr>
          <w:kern w:val="22"/>
          <w:lang w:val="fr-FR"/>
        </w:rPr>
        <w:t>acquitter de leur</w:t>
      </w:r>
      <w:r w:rsidR="009B5168" w:rsidRPr="005C4EA4">
        <w:rPr>
          <w:rFonts w:eastAsiaTheme="minorEastAsia"/>
          <w:kern w:val="22"/>
          <w:lang w:val="fr-FR" w:eastAsia="ja-JP"/>
        </w:rPr>
        <w:t>s</w:t>
      </w:r>
      <w:r w:rsidR="009B5168" w:rsidRPr="005C4EA4">
        <w:rPr>
          <w:kern w:val="22"/>
          <w:lang w:val="fr-FR"/>
        </w:rPr>
        <w:t xml:space="preserve"> obligations au titre de la Convention et </w:t>
      </w:r>
      <w:r w:rsidR="00624032">
        <w:rPr>
          <w:kern w:val="22"/>
          <w:lang w:val="fr-FR"/>
        </w:rPr>
        <w:t>de ses protocoles</w:t>
      </w:r>
      <w:r w:rsidR="009B5168" w:rsidRPr="005C4EA4">
        <w:rPr>
          <w:kern w:val="22"/>
          <w:lang w:val="fr-FR"/>
        </w:rPr>
        <w:t xml:space="preserve"> et qui procurent des avantages pour l</w:t>
      </w:r>
      <w:r w:rsidR="002D22B6">
        <w:rPr>
          <w:kern w:val="22"/>
          <w:lang w:val="fr-FR"/>
        </w:rPr>
        <w:t>’</w:t>
      </w:r>
      <w:r w:rsidR="009B5168" w:rsidRPr="005C4EA4">
        <w:rPr>
          <w:kern w:val="22"/>
          <w:lang w:val="fr-FR"/>
        </w:rPr>
        <w:t>environnement au niveau mondial</w:t>
      </w:r>
      <w:r w:rsidR="006765C8">
        <w:rPr>
          <w:kern w:val="22"/>
          <w:lang w:val="fr-FR"/>
        </w:rPr>
        <w:t>;</w:t>
      </w:r>
    </w:p>
    <w:p w14:paraId="2BFC5214" w14:textId="1D018DC8" w:rsidR="009B5168" w:rsidRPr="005C4EA4" w:rsidRDefault="00BB79C3" w:rsidP="00BB79C3">
      <w:pPr>
        <w:suppressLineNumbers/>
        <w:suppressAutoHyphens/>
        <w:adjustRightInd w:val="0"/>
        <w:snapToGrid w:val="0"/>
        <w:spacing w:after="120"/>
        <w:ind w:left="567"/>
        <w:rPr>
          <w:snapToGrid w:val="0"/>
          <w:kern w:val="22"/>
          <w:lang w:val="fr-FR"/>
        </w:rPr>
      </w:pPr>
      <w:r>
        <w:rPr>
          <w:snapToGrid w:val="0"/>
          <w:kern w:val="22"/>
          <w:lang w:val="fr-FR"/>
        </w:rPr>
        <w:tab/>
      </w:r>
      <w:r w:rsidR="009B5168" w:rsidRPr="005C4EA4">
        <w:rPr>
          <w:snapToGrid w:val="0"/>
          <w:kern w:val="22"/>
          <w:lang w:val="fr-FR"/>
        </w:rPr>
        <w:t>[c)</w:t>
      </w:r>
      <w:r w:rsidR="009B5168" w:rsidRPr="005C4EA4">
        <w:rPr>
          <w:snapToGrid w:val="0"/>
          <w:kern w:val="22"/>
          <w:lang w:val="fr-FR"/>
        </w:rPr>
        <w:tab/>
        <w:t>Les i</w:t>
      </w:r>
      <w:r w:rsidR="009B5168" w:rsidRPr="005C4EA4">
        <w:rPr>
          <w:kern w:val="22"/>
          <w:lang w:val="fr-FR"/>
        </w:rPr>
        <w:t>nformations fournies par les Parties sur l</w:t>
      </w:r>
      <w:r w:rsidR="002D22B6">
        <w:rPr>
          <w:kern w:val="22"/>
          <w:lang w:val="fr-FR"/>
        </w:rPr>
        <w:t>’</w:t>
      </w:r>
      <w:r w:rsidR="009B5168" w:rsidRPr="005C4EA4">
        <w:rPr>
          <w:kern w:val="22"/>
          <w:lang w:val="fr-FR"/>
        </w:rPr>
        <w:t>exécution des projets soutenus par la Caisse du F</w:t>
      </w:r>
      <w:r w:rsidR="00381618">
        <w:rPr>
          <w:kern w:val="22"/>
          <w:lang w:val="fr-FR"/>
        </w:rPr>
        <w:t>onds pour l</w:t>
      </w:r>
      <w:r w:rsidR="002D22B6">
        <w:rPr>
          <w:kern w:val="22"/>
          <w:lang w:val="fr-FR"/>
        </w:rPr>
        <w:t>’</w:t>
      </w:r>
      <w:r w:rsidR="00381618">
        <w:rPr>
          <w:kern w:val="22"/>
          <w:lang w:val="fr-FR"/>
        </w:rPr>
        <w:t>environnement</w:t>
      </w:r>
      <w:r w:rsidR="00E64A44">
        <w:rPr>
          <w:kern w:val="22"/>
          <w:lang w:val="fr-FR"/>
        </w:rPr>
        <w:t xml:space="preserve"> mondial</w:t>
      </w:r>
      <w:r w:rsidR="00381618">
        <w:rPr>
          <w:kern w:val="22"/>
          <w:lang w:val="fr-FR"/>
        </w:rPr>
        <w:t xml:space="preserve"> </w:t>
      </w:r>
      <w:r w:rsidR="009B5168" w:rsidRPr="005C4EA4">
        <w:rPr>
          <w:kern w:val="22"/>
          <w:lang w:val="fr-FR"/>
        </w:rPr>
        <w:t>et le Fonds pour l</w:t>
      </w:r>
      <w:r w:rsidR="002D22B6">
        <w:rPr>
          <w:kern w:val="22"/>
          <w:lang w:val="fr-FR"/>
        </w:rPr>
        <w:t>’</w:t>
      </w:r>
      <w:r w:rsidR="004B470F">
        <w:rPr>
          <w:kern w:val="22"/>
          <w:lang w:val="fr-FR"/>
        </w:rPr>
        <w:t>application du</w:t>
      </w:r>
      <w:r w:rsidR="009B5168" w:rsidRPr="005C4EA4">
        <w:rPr>
          <w:kern w:val="22"/>
          <w:lang w:val="fr-FR"/>
        </w:rPr>
        <w:t xml:space="preserve"> Cadre mondial de la biodiversité, notamment sur l</w:t>
      </w:r>
      <w:r w:rsidR="002D22B6">
        <w:rPr>
          <w:kern w:val="22"/>
          <w:lang w:val="fr-FR"/>
        </w:rPr>
        <w:t>’</w:t>
      </w:r>
      <w:r w:rsidR="009B5168" w:rsidRPr="005C4EA4">
        <w:rPr>
          <w:kern w:val="22"/>
          <w:lang w:val="fr-FR"/>
        </w:rPr>
        <w:t>efficacité et l</w:t>
      </w:r>
      <w:r w:rsidR="002D22B6">
        <w:rPr>
          <w:kern w:val="22"/>
          <w:lang w:val="fr-FR"/>
        </w:rPr>
        <w:t>’</w:t>
      </w:r>
      <w:r w:rsidR="009B5168" w:rsidRPr="005C4EA4">
        <w:rPr>
          <w:kern w:val="22"/>
          <w:lang w:val="fr-FR"/>
        </w:rPr>
        <w:t>efficience des modalités d</w:t>
      </w:r>
      <w:r w:rsidR="002D22B6">
        <w:rPr>
          <w:kern w:val="22"/>
          <w:lang w:val="fr-FR"/>
        </w:rPr>
        <w:t>’</w:t>
      </w:r>
      <w:r w:rsidR="009B5168" w:rsidRPr="005C4EA4">
        <w:rPr>
          <w:kern w:val="22"/>
          <w:lang w:val="fr-FR"/>
        </w:rPr>
        <w:t xml:space="preserve">accès, </w:t>
      </w:r>
      <w:r w:rsidR="009B5168" w:rsidRPr="005C4EA4">
        <w:rPr>
          <w:color w:val="000000" w:themeColor="text1"/>
          <w:lang w:val="fr-FR"/>
        </w:rPr>
        <w:t>les entraves à l</w:t>
      </w:r>
      <w:r w:rsidR="002D22B6">
        <w:rPr>
          <w:color w:val="000000" w:themeColor="text1"/>
          <w:lang w:val="fr-FR"/>
        </w:rPr>
        <w:t>’</w:t>
      </w:r>
      <w:r w:rsidR="009B5168" w:rsidRPr="005C4EA4">
        <w:rPr>
          <w:color w:val="000000" w:themeColor="text1"/>
          <w:lang w:val="fr-FR"/>
        </w:rPr>
        <w:t>accès des femmes au financement,</w:t>
      </w:r>
      <w:r w:rsidR="009B5168" w:rsidRPr="005C4EA4">
        <w:rPr>
          <w:kern w:val="22"/>
          <w:lang w:val="fr-FR"/>
        </w:rPr>
        <w:t xml:space="preserve"> les compétences et les capacités que les </w:t>
      </w:r>
      <w:r w:rsidR="006765C8">
        <w:rPr>
          <w:kern w:val="22"/>
          <w:lang w:val="fr-FR"/>
        </w:rPr>
        <w:t>Parties remplissant les conditions requises</w:t>
      </w:r>
      <w:r w:rsidR="009B5168" w:rsidRPr="005C4EA4">
        <w:rPr>
          <w:kern w:val="22"/>
          <w:lang w:val="fr-FR"/>
        </w:rPr>
        <w:t xml:space="preserve"> doivent posséder pour maintenir ces modalités, et la performance des </w:t>
      </w:r>
      <w:r w:rsidR="009B5168">
        <w:rPr>
          <w:kern w:val="22"/>
          <w:lang w:val="fr-FR"/>
        </w:rPr>
        <w:t>organismes</w:t>
      </w:r>
      <w:r w:rsidR="009B5168" w:rsidRPr="005C4EA4">
        <w:rPr>
          <w:kern w:val="22"/>
          <w:lang w:val="fr-FR"/>
        </w:rPr>
        <w:t xml:space="preserve"> d</w:t>
      </w:r>
      <w:r w:rsidR="002D22B6">
        <w:rPr>
          <w:kern w:val="22"/>
          <w:lang w:val="fr-FR"/>
        </w:rPr>
        <w:t>’</w:t>
      </w:r>
      <w:r w:rsidR="009B5168" w:rsidRPr="005C4EA4">
        <w:rPr>
          <w:kern w:val="22"/>
          <w:lang w:val="fr-FR"/>
        </w:rPr>
        <w:t>exécution</w:t>
      </w:r>
      <w:r w:rsidR="006765C8">
        <w:rPr>
          <w:kern w:val="22"/>
          <w:lang w:val="fr-FR"/>
        </w:rPr>
        <w:t>;</w:t>
      </w:r>
      <w:r w:rsidR="009B5168" w:rsidRPr="005C4EA4">
        <w:rPr>
          <w:snapToGrid w:val="0"/>
          <w:kern w:val="22"/>
          <w:lang w:val="fr-FR"/>
        </w:rPr>
        <w:t>]</w:t>
      </w:r>
    </w:p>
    <w:p w14:paraId="3052F1C9" w14:textId="77777777" w:rsidR="00B60299" w:rsidRDefault="00BB79C3" w:rsidP="00B60299">
      <w:pPr>
        <w:suppressLineNumbers/>
        <w:suppressAutoHyphens/>
        <w:adjustRightInd w:val="0"/>
        <w:snapToGrid w:val="0"/>
        <w:spacing w:after="120"/>
        <w:ind w:left="567"/>
        <w:rPr>
          <w:snapToGrid w:val="0"/>
          <w:kern w:val="22"/>
          <w:lang w:val="fr-FR"/>
        </w:rPr>
      </w:pPr>
      <w:r>
        <w:rPr>
          <w:snapToGrid w:val="0"/>
          <w:kern w:val="22"/>
          <w:lang w:val="fr-FR"/>
        </w:rPr>
        <w:tab/>
      </w:r>
      <w:r w:rsidR="009B5168" w:rsidRPr="005C4EA4">
        <w:rPr>
          <w:snapToGrid w:val="0"/>
          <w:kern w:val="22"/>
          <w:lang w:val="fr-FR"/>
        </w:rPr>
        <w:t>[d)</w:t>
      </w:r>
      <w:r w:rsidR="009B5168" w:rsidRPr="005C4EA4">
        <w:rPr>
          <w:snapToGrid w:val="0"/>
          <w:kern w:val="22"/>
          <w:lang w:val="fr-FR"/>
        </w:rPr>
        <w:tab/>
      </w:r>
      <w:r w:rsidR="009B5168" w:rsidRPr="005C4EA4">
        <w:rPr>
          <w:kern w:val="22"/>
          <w:lang w:val="fr-FR"/>
        </w:rPr>
        <w:t xml:space="preserve">Le pourcentage de </w:t>
      </w:r>
      <w:r w:rsidR="006765C8">
        <w:rPr>
          <w:kern w:val="22"/>
          <w:lang w:val="fr-FR"/>
        </w:rPr>
        <w:t>Parties remplissant les conditions requises</w:t>
      </w:r>
      <w:r w:rsidR="009B5168" w:rsidRPr="005C4EA4">
        <w:rPr>
          <w:kern w:val="22"/>
          <w:lang w:val="fr-FR"/>
        </w:rPr>
        <w:t xml:space="preserve"> qui ont eu recours au mécanisme de financement pour atteindre les cibles et objectifs mondiaux relatifs à la biodiversité, y compris ceux liés à la Convention et </w:t>
      </w:r>
      <w:r w:rsidR="00F810C0">
        <w:rPr>
          <w:kern w:val="22"/>
          <w:lang w:val="fr-FR"/>
        </w:rPr>
        <w:t>ses protocoles</w:t>
      </w:r>
      <w:r w:rsidR="006765C8">
        <w:rPr>
          <w:kern w:val="22"/>
          <w:lang w:val="fr-FR"/>
        </w:rPr>
        <w:t>;</w:t>
      </w:r>
      <w:r w:rsidR="009B5168" w:rsidRPr="005C4EA4">
        <w:rPr>
          <w:kern w:val="22"/>
          <w:lang w:val="fr-FR"/>
        </w:rPr>
        <w:t xml:space="preserve">] </w:t>
      </w:r>
    </w:p>
    <w:p w14:paraId="45D3889B" w14:textId="5F75B992" w:rsidR="00B60299" w:rsidRDefault="00B60299" w:rsidP="00B60299">
      <w:pPr>
        <w:suppressLineNumbers/>
        <w:suppressAutoHyphens/>
        <w:adjustRightInd w:val="0"/>
        <w:snapToGrid w:val="0"/>
        <w:spacing w:after="120"/>
        <w:ind w:left="567"/>
        <w:rPr>
          <w:snapToGrid w:val="0"/>
          <w:kern w:val="22"/>
          <w:lang w:val="fr-FR"/>
        </w:rPr>
      </w:pPr>
      <w:r>
        <w:rPr>
          <w:snapToGrid w:val="0"/>
          <w:kern w:val="22"/>
          <w:lang w:val="fr-FR"/>
        </w:rPr>
        <w:tab/>
      </w:r>
      <w:r w:rsidR="009B5168" w:rsidRPr="005C4EA4">
        <w:rPr>
          <w:snapToGrid w:val="0"/>
          <w:kern w:val="22"/>
          <w:lang w:val="fr-FR"/>
        </w:rPr>
        <w:t>e)</w:t>
      </w:r>
      <w:r w:rsidR="009B5168" w:rsidRPr="005C4EA4">
        <w:rPr>
          <w:snapToGrid w:val="0"/>
          <w:kern w:val="22"/>
          <w:lang w:val="fr-FR"/>
        </w:rPr>
        <w:tab/>
      </w:r>
      <w:r w:rsidR="009B5168" w:rsidRPr="005C4EA4">
        <w:rPr>
          <w:kern w:val="22"/>
          <w:lang w:val="fr-FR"/>
        </w:rPr>
        <w:t>Le pourcentage du financement en faveur de la biodiversité assuré par le mécanisme de financement aux fins de la réalisation des cibles et objectifs mondiaux relatifs à la biodiversité</w:t>
      </w:r>
      <w:r w:rsidR="006765C8">
        <w:rPr>
          <w:kern w:val="22"/>
          <w:lang w:val="fr-FR"/>
        </w:rPr>
        <w:t>;</w:t>
      </w:r>
      <w:r w:rsidR="009B5168" w:rsidRPr="005C4EA4">
        <w:rPr>
          <w:kern w:val="22"/>
          <w:lang w:val="fr-FR"/>
        </w:rPr>
        <w:t xml:space="preserve"> </w:t>
      </w:r>
      <w:r>
        <w:rPr>
          <w:kern w:val="22"/>
          <w:lang w:val="fr-FR"/>
        </w:rPr>
        <w:tab/>
      </w:r>
    </w:p>
    <w:p w14:paraId="2F6E22C5" w14:textId="7039BAB0" w:rsidR="009B5168" w:rsidRPr="005C4EA4" w:rsidRDefault="00B60299" w:rsidP="00B60299">
      <w:pPr>
        <w:suppressLineNumbers/>
        <w:suppressAutoHyphens/>
        <w:adjustRightInd w:val="0"/>
        <w:snapToGrid w:val="0"/>
        <w:spacing w:after="120"/>
        <w:ind w:left="567"/>
        <w:rPr>
          <w:snapToGrid w:val="0"/>
          <w:kern w:val="22"/>
          <w:lang w:val="fr-FR"/>
        </w:rPr>
      </w:pPr>
      <w:r>
        <w:rPr>
          <w:snapToGrid w:val="0"/>
          <w:kern w:val="22"/>
          <w:lang w:val="fr-FR"/>
        </w:rPr>
        <w:tab/>
      </w:r>
      <w:r w:rsidR="009B5168" w:rsidRPr="005C4EA4">
        <w:rPr>
          <w:snapToGrid w:val="0"/>
          <w:kern w:val="22"/>
          <w:lang w:val="fr-FR"/>
        </w:rPr>
        <w:t xml:space="preserve">f) </w:t>
      </w:r>
      <w:r w:rsidR="009B5168" w:rsidRPr="005C4EA4">
        <w:rPr>
          <w:snapToGrid w:val="0"/>
          <w:kern w:val="22"/>
          <w:lang w:val="fr-FR"/>
        </w:rPr>
        <w:tab/>
      </w:r>
      <w:r w:rsidR="009B5168" w:rsidRPr="005C4EA4">
        <w:rPr>
          <w:kern w:val="22"/>
          <w:lang w:val="fr-FR"/>
        </w:rPr>
        <w:t>Les tendances du cofinancement, notamment les financements privés et les financements ne prenant pas la forme d</w:t>
      </w:r>
      <w:r w:rsidR="002D22B6">
        <w:rPr>
          <w:kern w:val="22"/>
          <w:lang w:val="fr-FR"/>
        </w:rPr>
        <w:t>’</w:t>
      </w:r>
      <w:r w:rsidR="009B5168" w:rsidRPr="005C4EA4">
        <w:rPr>
          <w:kern w:val="22"/>
          <w:lang w:val="fr-FR"/>
        </w:rPr>
        <w:t>un don dans le secteur de la biodiversité rendus possibles par le mécanisme de financement</w:t>
      </w:r>
      <w:r w:rsidR="006765C8">
        <w:rPr>
          <w:kern w:val="22"/>
          <w:lang w:val="fr-FR"/>
        </w:rPr>
        <w:t>;</w:t>
      </w:r>
    </w:p>
    <w:p w14:paraId="4308A233" w14:textId="77777777" w:rsidR="00B60299" w:rsidRDefault="00B60299" w:rsidP="00B60299">
      <w:pPr>
        <w:suppressLineNumbers/>
        <w:suppressAutoHyphens/>
        <w:adjustRightInd w:val="0"/>
        <w:snapToGrid w:val="0"/>
        <w:spacing w:after="120"/>
        <w:ind w:left="567"/>
        <w:rPr>
          <w:snapToGrid w:val="0"/>
          <w:kern w:val="22"/>
          <w:lang w:val="fr-FR"/>
        </w:rPr>
      </w:pPr>
      <w:r>
        <w:rPr>
          <w:snapToGrid w:val="0"/>
          <w:kern w:val="22"/>
          <w:lang w:val="fr-FR"/>
        </w:rPr>
        <w:tab/>
      </w:r>
      <w:r w:rsidR="009B5168" w:rsidRPr="005C4EA4">
        <w:rPr>
          <w:snapToGrid w:val="0"/>
          <w:kern w:val="22"/>
          <w:lang w:val="fr-FR"/>
        </w:rPr>
        <w:t>g)</w:t>
      </w:r>
      <w:r w:rsidR="009B5168" w:rsidRPr="005C4EA4">
        <w:rPr>
          <w:snapToGrid w:val="0"/>
          <w:kern w:val="22"/>
          <w:lang w:val="fr-FR"/>
        </w:rPr>
        <w:tab/>
      </w:r>
      <w:r w:rsidR="009B5168" w:rsidRPr="005C4EA4">
        <w:rPr>
          <w:kern w:val="22"/>
          <w:lang w:val="fr-FR"/>
        </w:rPr>
        <w:t>Les tendances du financement des projets mondiaux, régionaux et infrarégionaux relatifs à la biodiversité au titre du mécanisme de financement</w:t>
      </w:r>
      <w:r w:rsidR="006765C8">
        <w:rPr>
          <w:kern w:val="22"/>
          <w:lang w:val="fr-FR"/>
        </w:rPr>
        <w:t>;</w:t>
      </w:r>
    </w:p>
    <w:p w14:paraId="61EC2E48" w14:textId="53089808" w:rsidR="00B60299" w:rsidRDefault="00B60299" w:rsidP="00B60299">
      <w:pPr>
        <w:suppressLineNumbers/>
        <w:suppressAutoHyphens/>
        <w:adjustRightInd w:val="0"/>
        <w:snapToGrid w:val="0"/>
        <w:spacing w:after="120"/>
        <w:ind w:left="567"/>
        <w:rPr>
          <w:snapToGrid w:val="0"/>
          <w:kern w:val="22"/>
          <w:lang w:val="fr-FR"/>
        </w:rPr>
      </w:pPr>
      <w:r>
        <w:rPr>
          <w:snapToGrid w:val="0"/>
          <w:kern w:val="22"/>
          <w:lang w:val="fr-FR"/>
        </w:rPr>
        <w:lastRenderedPageBreak/>
        <w:tab/>
      </w:r>
      <w:r w:rsidR="009B5168" w:rsidRPr="005C4EA4">
        <w:rPr>
          <w:snapToGrid w:val="0"/>
          <w:kern w:val="22"/>
          <w:lang w:val="fr-FR"/>
        </w:rPr>
        <w:t>h)</w:t>
      </w:r>
      <w:r w:rsidR="009B5168" w:rsidRPr="005C4EA4">
        <w:rPr>
          <w:snapToGrid w:val="0"/>
          <w:kern w:val="22"/>
          <w:lang w:val="fr-FR"/>
        </w:rPr>
        <w:tab/>
      </w:r>
      <w:r w:rsidR="009B5168" w:rsidRPr="005C4EA4">
        <w:rPr>
          <w:kern w:val="22"/>
          <w:lang w:val="fr-FR"/>
        </w:rPr>
        <w:t>Les tendances du financement tenant compte des synergies entre les conventions pour lesquelles le FEM a été chargé, de manière permanente ou temporaire, de l</w:t>
      </w:r>
      <w:r w:rsidR="002D22B6">
        <w:rPr>
          <w:kern w:val="22"/>
          <w:lang w:val="fr-FR"/>
        </w:rPr>
        <w:t>’</w:t>
      </w:r>
      <w:r w:rsidR="009B5168" w:rsidRPr="005C4EA4">
        <w:rPr>
          <w:kern w:val="22"/>
          <w:lang w:val="fr-FR"/>
        </w:rPr>
        <w:t>exécution du mécanisme de financement</w:t>
      </w:r>
      <w:r w:rsidR="006765C8">
        <w:rPr>
          <w:kern w:val="22"/>
          <w:lang w:val="fr-FR"/>
        </w:rPr>
        <w:t>;</w:t>
      </w:r>
    </w:p>
    <w:p w14:paraId="2513B409" w14:textId="77777777" w:rsidR="00B60299" w:rsidRDefault="00B60299" w:rsidP="00B60299">
      <w:pPr>
        <w:suppressLineNumbers/>
        <w:suppressAutoHyphens/>
        <w:adjustRightInd w:val="0"/>
        <w:snapToGrid w:val="0"/>
        <w:spacing w:after="120"/>
        <w:ind w:left="567"/>
        <w:rPr>
          <w:snapToGrid w:val="0"/>
          <w:kern w:val="22"/>
          <w:lang w:val="fr-FR"/>
        </w:rPr>
      </w:pPr>
      <w:r>
        <w:rPr>
          <w:snapToGrid w:val="0"/>
          <w:kern w:val="22"/>
          <w:lang w:val="fr-FR"/>
        </w:rPr>
        <w:tab/>
      </w:r>
      <w:r w:rsidR="009B5168" w:rsidRPr="005C4EA4">
        <w:rPr>
          <w:snapToGrid w:val="0"/>
          <w:kern w:val="22"/>
          <w:lang w:val="fr-FR"/>
        </w:rPr>
        <w:t>i)</w:t>
      </w:r>
      <w:r w:rsidR="009B5168" w:rsidRPr="005C4EA4">
        <w:rPr>
          <w:snapToGrid w:val="0"/>
          <w:kern w:val="22"/>
          <w:lang w:val="fr-FR"/>
        </w:rPr>
        <w:tab/>
      </w:r>
      <w:r w:rsidR="009B5168" w:rsidRPr="005C4EA4">
        <w:rPr>
          <w:kern w:val="22"/>
          <w:lang w:val="fr-FR"/>
        </w:rPr>
        <w:t xml:space="preserve">Les tendances </w:t>
      </w:r>
      <w:r w:rsidR="009B5168">
        <w:rPr>
          <w:kern w:val="22"/>
          <w:lang w:val="fr-FR"/>
        </w:rPr>
        <w:t>en matière de</w:t>
      </w:r>
      <w:r w:rsidR="009B5168" w:rsidRPr="005C4EA4">
        <w:rPr>
          <w:kern w:val="22"/>
          <w:lang w:val="fr-FR"/>
        </w:rPr>
        <w:t xml:space="preserve"> financement destiné aux conventions et accords relatifs à la biodiversité tenant compte des synergies entre eux</w:t>
      </w:r>
      <w:r w:rsidR="006765C8">
        <w:rPr>
          <w:kern w:val="22"/>
          <w:lang w:val="fr-FR"/>
        </w:rPr>
        <w:t>;</w:t>
      </w:r>
      <w:r w:rsidR="009B5168" w:rsidRPr="005C4EA4">
        <w:rPr>
          <w:kern w:val="22"/>
          <w:lang w:val="fr-FR"/>
        </w:rPr>
        <w:t xml:space="preserve"> </w:t>
      </w:r>
    </w:p>
    <w:p w14:paraId="5E314CB7" w14:textId="45A78A8B" w:rsidR="00B60299" w:rsidRDefault="00B60299" w:rsidP="00B60299">
      <w:pPr>
        <w:suppressLineNumbers/>
        <w:suppressAutoHyphens/>
        <w:adjustRightInd w:val="0"/>
        <w:snapToGrid w:val="0"/>
        <w:spacing w:after="120"/>
        <w:ind w:left="567"/>
        <w:rPr>
          <w:snapToGrid w:val="0"/>
          <w:kern w:val="22"/>
          <w:lang w:val="fr-FR"/>
        </w:rPr>
      </w:pPr>
      <w:r>
        <w:rPr>
          <w:snapToGrid w:val="0"/>
          <w:kern w:val="22"/>
          <w:lang w:val="fr-FR"/>
        </w:rPr>
        <w:tab/>
      </w:r>
      <w:r w:rsidR="009B5168">
        <w:rPr>
          <w:snapToGrid w:val="0"/>
          <w:kern w:val="22"/>
          <w:lang w:val="fr-FR"/>
        </w:rPr>
        <w:t>[</w:t>
      </w:r>
      <w:r w:rsidR="009B5168" w:rsidRPr="005C4EA4">
        <w:rPr>
          <w:snapToGrid w:val="0"/>
          <w:kern w:val="22"/>
          <w:lang w:val="fr-FR"/>
        </w:rPr>
        <w:t>j)</w:t>
      </w:r>
      <w:r w:rsidR="009B5168" w:rsidRPr="005C4EA4">
        <w:rPr>
          <w:snapToGrid w:val="0"/>
          <w:kern w:val="22"/>
          <w:lang w:val="fr-FR"/>
        </w:rPr>
        <w:tab/>
      </w:r>
      <w:r w:rsidR="009B5168" w:rsidRPr="005C4EA4">
        <w:rPr>
          <w:kern w:val="22"/>
          <w:lang w:val="fr-FR"/>
        </w:rPr>
        <w:t xml:space="preserve">Les tendances </w:t>
      </w:r>
      <w:r w:rsidR="009B5168">
        <w:rPr>
          <w:kern w:val="22"/>
          <w:lang w:val="fr-FR"/>
        </w:rPr>
        <w:t>dans les</w:t>
      </w:r>
      <w:r w:rsidR="009B5168" w:rsidRPr="005C4EA4">
        <w:rPr>
          <w:kern w:val="22"/>
          <w:lang w:val="fr-FR"/>
        </w:rPr>
        <w:t xml:space="preserve"> délais fixés pour l</w:t>
      </w:r>
      <w:r w:rsidR="002D22B6">
        <w:rPr>
          <w:kern w:val="22"/>
          <w:lang w:val="fr-FR"/>
        </w:rPr>
        <w:t>’</w:t>
      </w:r>
      <w:r w:rsidR="009B5168" w:rsidRPr="005C4EA4">
        <w:rPr>
          <w:kern w:val="22"/>
          <w:lang w:val="fr-FR"/>
        </w:rPr>
        <w:t>élaboration des projets et le décaissement des fonds, de l</w:t>
      </w:r>
      <w:r w:rsidR="002D22B6">
        <w:rPr>
          <w:kern w:val="22"/>
          <w:lang w:val="fr-FR"/>
        </w:rPr>
        <w:t>’</w:t>
      </w:r>
      <w:r w:rsidR="009B5168" w:rsidRPr="005C4EA4">
        <w:rPr>
          <w:kern w:val="22"/>
          <w:lang w:val="fr-FR"/>
        </w:rPr>
        <w:t>approbation de la note de cadrage (formulaire de description de projet) [jusqu</w:t>
      </w:r>
      <w:r w:rsidR="002D22B6">
        <w:rPr>
          <w:kern w:val="22"/>
          <w:lang w:val="fr-FR"/>
        </w:rPr>
        <w:t>’</w:t>
      </w:r>
      <w:r w:rsidR="009B5168" w:rsidRPr="005C4EA4">
        <w:rPr>
          <w:kern w:val="22"/>
          <w:lang w:val="fr-FR"/>
        </w:rPr>
        <w:t>au premier décaissement] [jusqu</w:t>
      </w:r>
      <w:r w:rsidR="002D22B6">
        <w:rPr>
          <w:kern w:val="22"/>
          <w:lang w:val="fr-FR"/>
        </w:rPr>
        <w:t>’</w:t>
      </w:r>
      <w:r w:rsidR="009B5168" w:rsidRPr="005C4EA4">
        <w:rPr>
          <w:kern w:val="22"/>
          <w:lang w:val="fr-FR"/>
        </w:rPr>
        <w:t>à ce que les ressources soient mises à la disposition du pays bénéficiaire]</w:t>
      </w:r>
      <w:r w:rsidR="006765C8">
        <w:rPr>
          <w:kern w:val="22"/>
          <w:lang w:val="fr-FR"/>
        </w:rPr>
        <w:t>;</w:t>
      </w:r>
      <w:r w:rsidR="009B5168">
        <w:rPr>
          <w:kern w:val="22"/>
          <w:lang w:val="fr-FR"/>
        </w:rPr>
        <w:t>]</w:t>
      </w:r>
      <w:r w:rsidR="009B5168" w:rsidRPr="005C4EA4">
        <w:rPr>
          <w:kern w:val="22"/>
          <w:lang w:val="fr-FR"/>
        </w:rPr>
        <w:t xml:space="preserve"> </w:t>
      </w:r>
    </w:p>
    <w:p w14:paraId="60FBCF7F" w14:textId="065A8F17" w:rsidR="00B60299" w:rsidRDefault="00B60299" w:rsidP="00B60299">
      <w:pPr>
        <w:suppressLineNumbers/>
        <w:suppressAutoHyphens/>
        <w:adjustRightInd w:val="0"/>
        <w:snapToGrid w:val="0"/>
        <w:spacing w:after="120"/>
        <w:ind w:left="567"/>
        <w:rPr>
          <w:snapToGrid w:val="0"/>
          <w:kern w:val="22"/>
          <w:lang w:val="fr-FR"/>
        </w:rPr>
      </w:pPr>
      <w:r>
        <w:rPr>
          <w:snapToGrid w:val="0"/>
          <w:kern w:val="22"/>
          <w:lang w:val="fr-FR"/>
        </w:rPr>
        <w:tab/>
      </w:r>
      <w:r w:rsidR="009B5168">
        <w:rPr>
          <w:snapToGrid w:val="0"/>
          <w:kern w:val="22"/>
          <w:lang w:val="fr-FR"/>
        </w:rPr>
        <w:t>[</w:t>
      </w:r>
      <w:r w:rsidR="009B5168" w:rsidRPr="005C4EA4">
        <w:rPr>
          <w:snapToGrid w:val="0"/>
          <w:kern w:val="22"/>
          <w:lang w:val="fr-FR"/>
        </w:rPr>
        <w:t>k)</w:t>
      </w:r>
      <w:r w:rsidR="009B5168" w:rsidRPr="005C4EA4">
        <w:rPr>
          <w:snapToGrid w:val="0"/>
          <w:kern w:val="22"/>
          <w:lang w:val="fr-FR"/>
        </w:rPr>
        <w:tab/>
      </w:r>
      <w:r w:rsidR="009B5168" w:rsidRPr="005C4EA4">
        <w:rPr>
          <w:kern w:val="22"/>
          <w:lang w:val="fr-FR"/>
        </w:rPr>
        <w:t xml:space="preserve">Les tendances </w:t>
      </w:r>
      <w:r w:rsidR="009B5168">
        <w:rPr>
          <w:kern w:val="22"/>
          <w:lang w:val="fr-FR"/>
        </w:rPr>
        <w:t>en matière de</w:t>
      </w:r>
      <w:r w:rsidR="009B5168" w:rsidRPr="005C4EA4">
        <w:rPr>
          <w:kern w:val="22"/>
          <w:lang w:val="fr-FR"/>
        </w:rPr>
        <w:t xml:space="preserve"> financement d</w:t>
      </w:r>
      <w:r w:rsidR="002D22B6">
        <w:rPr>
          <w:kern w:val="22"/>
          <w:lang w:val="fr-FR"/>
        </w:rPr>
        <w:t>’</w:t>
      </w:r>
      <w:r w:rsidR="009B5168" w:rsidRPr="005C4EA4">
        <w:rPr>
          <w:kern w:val="22"/>
          <w:lang w:val="fr-FR"/>
        </w:rPr>
        <w:t xml:space="preserve">initiatives destinées aux peuples autochtones et communautés locales, aux femmes et aux jeunes, ou dirigées par ces groupes cibles, qui respectent, protègent et appliquent les </w:t>
      </w:r>
      <w:r w:rsidR="009B5168">
        <w:rPr>
          <w:kern w:val="22"/>
          <w:lang w:val="fr-FR"/>
        </w:rPr>
        <w:t>droits humains</w:t>
      </w:r>
      <w:r w:rsidR="009B5168" w:rsidRPr="005C4EA4">
        <w:rPr>
          <w:kern w:val="22"/>
          <w:lang w:val="fr-FR"/>
        </w:rPr>
        <w:t>, y compris l</w:t>
      </w:r>
      <w:r w:rsidR="002D22B6">
        <w:rPr>
          <w:kern w:val="22"/>
          <w:lang w:val="fr-FR"/>
        </w:rPr>
        <w:t>’</w:t>
      </w:r>
      <w:r w:rsidR="009B5168" w:rsidRPr="005C4EA4">
        <w:rPr>
          <w:kern w:val="22"/>
          <w:lang w:val="fr-FR"/>
        </w:rPr>
        <w:t>accès [direct] au financement</w:t>
      </w:r>
      <w:r w:rsidR="006765C8">
        <w:rPr>
          <w:kern w:val="22"/>
          <w:lang w:val="fr-FR"/>
        </w:rPr>
        <w:t>;</w:t>
      </w:r>
      <w:r w:rsidR="009B5168">
        <w:rPr>
          <w:kern w:val="22"/>
          <w:lang w:val="fr-FR"/>
        </w:rPr>
        <w:t>]</w:t>
      </w:r>
    </w:p>
    <w:p w14:paraId="5B23AD20" w14:textId="080485D9" w:rsidR="00B60299" w:rsidRDefault="00B60299" w:rsidP="00B60299">
      <w:pPr>
        <w:suppressLineNumbers/>
        <w:suppressAutoHyphens/>
        <w:adjustRightInd w:val="0"/>
        <w:snapToGrid w:val="0"/>
        <w:spacing w:after="120"/>
        <w:ind w:left="567"/>
        <w:rPr>
          <w:snapToGrid w:val="0"/>
          <w:kern w:val="22"/>
          <w:lang w:val="fr-FR"/>
        </w:rPr>
      </w:pPr>
      <w:r>
        <w:rPr>
          <w:snapToGrid w:val="0"/>
          <w:kern w:val="22"/>
          <w:lang w:val="fr-FR"/>
        </w:rPr>
        <w:tab/>
      </w:r>
      <w:r w:rsidR="009B5168" w:rsidRPr="005C4EA4">
        <w:rPr>
          <w:snapToGrid w:val="0"/>
          <w:kern w:val="22"/>
          <w:lang w:val="fr-FR"/>
        </w:rPr>
        <w:t>[l)</w:t>
      </w:r>
      <w:r w:rsidR="009B5168" w:rsidRPr="005C4EA4">
        <w:rPr>
          <w:snapToGrid w:val="0"/>
          <w:kern w:val="22"/>
          <w:lang w:val="fr-FR"/>
        </w:rPr>
        <w:tab/>
      </w:r>
      <w:r w:rsidR="009B5168" w:rsidRPr="005C4EA4">
        <w:rPr>
          <w:kern w:val="22"/>
          <w:lang w:val="fr-FR"/>
        </w:rPr>
        <w:t xml:space="preserve">Les tendances </w:t>
      </w:r>
      <w:r w:rsidR="009B5168">
        <w:rPr>
          <w:kern w:val="22"/>
          <w:lang w:val="fr-FR"/>
        </w:rPr>
        <w:t>concernant le</w:t>
      </w:r>
      <w:r w:rsidR="009B5168" w:rsidRPr="005C4EA4">
        <w:rPr>
          <w:kern w:val="22"/>
          <w:lang w:val="fr-FR"/>
        </w:rPr>
        <w:t xml:space="preserve"> nombre d</w:t>
      </w:r>
      <w:r w:rsidR="002D22B6">
        <w:rPr>
          <w:kern w:val="22"/>
          <w:lang w:val="fr-FR"/>
        </w:rPr>
        <w:t>’</w:t>
      </w:r>
      <w:r w:rsidR="009B5168" w:rsidRPr="005C4EA4">
        <w:rPr>
          <w:kern w:val="22"/>
          <w:lang w:val="fr-FR"/>
        </w:rPr>
        <w:t>activités visant à renforcer les capacités des Parties et des parties prenantes à avoir accès au financement du F</w:t>
      </w:r>
      <w:r w:rsidR="007F07F8">
        <w:rPr>
          <w:kern w:val="22"/>
          <w:lang w:val="fr-FR"/>
        </w:rPr>
        <w:t>onds</w:t>
      </w:r>
      <w:r w:rsidR="00E64A44">
        <w:rPr>
          <w:kern w:val="22"/>
          <w:lang w:val="fr-FR"/>
        </w:rPr>
        <w:t xml:space="preserve"> pour l</w:t>
      </w:r>
      <w:r w:rsidR="002D22B6">
        <w:rPr>
          <w:kern w:val="22"/>
          <w:lang w:val="fr-FR"/>
        </w:rPr>
        <w:t>’</w:t>
      </w:r>
      <w:r w:rsidR="00E64A44">
        <w:rPr>
          <w:kern w:val="22"/>
          <w:lang w:val="fr-FR"/>
        </w:rPr>
        <w:t>environnement mondial</w:t>
      </w:r>
      <w:r w:rsidR="009B5168" w:rsidRPr="005C4EA4">
        <w:rPr>
          <w:kern w:val="22"/>
          <w:lang w:val="fr-FR"/>
        </w:rPr>
        <w:t>, ainsi que des thèmes de ces activités</w:t>
      </w:r>
      <w:r w:rsidR="006765C8">
        <w:rPr>
          <w:kern w:val="22"/>
          <w:lang w:val="fr-FR"/>
        </w:rPr>
        <w:t>;</w:t>
      </w:r>
      <w:r w:rsidR="009B5168" w:rsidRPr="005C4EA4">
        <w:rPr>
          <w:kern w:val="22"/>
          <w:lang w:val="fr-FR"/>
        </w:rPr>
        <w:t xml:space="preserve">] </w:t>
      </w:r>
    </w:p>
    <w:p w14:paraId="0B7DA430" w14:textId="1501E305" w:rsidR="00B60299" w:rsidRDefault="00B60299" w:rsidP="00B60299">
      <w:pPr>
        <w:suppressLineNumbers/>
        <w:suppressAutoHyphens/>
        <w:adjustRightInd w:val="0"/>
        <w:snapToGrid w:val="0"/>
        <w:spacing w:after="120"/>
        <w:ind w:left="567"/>
        <w:rPr>
          <w:kern w:val="22"/>
          <w:lang w:val="fr-FR"/>
        </w:rPr>
      </w:pPr>
      <w:r>
        <w:rPr>
          <w:snapToGrid w:val="0"/>
          <w:kern w:val="22"/>
          <w:lang w:val="fr-FR"/>
        </w:rPr>
        <w:tab/>
      </w:r>
      <w:r w:rsidR="009B5168" w:rsidRPr="005C4EA4">
        <w:rPr>
          <w:snapToGrid w:val="0"/>
          <w:kern w:val="22"/>
          <w:lang w:val="fr-FR"/>
        </w:rPr>
        <w:t>[m)</w:t>
      </w:r>
      <w:r w:rsidR="009B5168" w:rsidRPr="005C4EA4">
        <w:rPr>
          <w:snapToGrid w:val="0"/>
          <w:kern w:val="22"/>
          <w:lang w:val="fr-FR"/>
        </w:rPr>
        <w:tab/>
      </w:r>
      <w:r w:rsidR="009B5168" w:rsidRPr="005C4EA4">
        <w:rPr>
          <w:kern w:val="22"/>
          <w:lang w:val="fr-FR"/>
        </w:rPr>
        <w:t xml:space="preserve">Les </w:t>
      </w:r>
      <w:r w:rsidR="009B5168">
        <w:rPr>
          <w:kern w:val="22"/>
          <w:lang w:val="fr-FR"/>
        </w:rPr>
        <w:t>t</w:t>
      </w:r>
      <w:r w:rsidR="009B5168" w:rsidRPr="009E0E90">
        <w:rPr>
          <w:kern w:val="22"/>
          <w:lang w:val="fr-FR"/>
        </w:rPr>
        <w:t xml:space="preserve">endances en matière de financement de projets conduisant à des notes élevées en matière de </w:t>
      </w:r>
      <w:r w:rsidR="009B5168">
        <w:rPr>
          <w:kern w:val="22"/>
          <w:lang w:val="fr-FR"/>
        </w:rPr>
        <w:t xml:space="preserve">viabilité et de </w:t>
      </w:r>
      <w:r w:rsidR="009B5168" w:rsidRPr="009E0E90">
        <w:rPr>
          <w:kern w:val="22"/>
          <w:lang w:val="fr-FR"/>
        </w:rPr>
        <w:t xml:space="preserve">durabilité et à des résultats à long terme obtenus </w:t>
      </w:r>
      <w:r w:rsidR="007F07F8">
        <w:rPr>
          <w:kern w:val="22"/>
          <w:lang w:val="fr-FR"/>
        </w:rPr>
        <w:t>à l</w:t>
      </w:r>
      <w:r w:rsidR="002D22B6">
        <w:rPr>
          <w:kern w:val="22"/>
          <w:lang w:val="fr-FR"/>
        </w:rPr>
        <w:t>’</w:t>
      </w:r>
      <w:r w:rsidR="007F07F8">
        <w:rPr>
          <w:kern w:val="22"/>
          <w:lang w:val="fr-FR"/>
        </w:rPr>
        <w:t xml:space="preserve">aide de </w:t>
      </w:r>
      <w:r w:rsidR="009B5168" w:rsidRPr="009E0E90">
        <w:rPr>
          <w:kern w:val="22"/>
          <w:lang w:val="fr-FR"/>
        </w:rPr>
        <w:t>programmes de biodiversité bénéficiant de l</w:t>
      </w:r>
      <w:r w:rsidR="002D22B6">
        <w:rPr>
          <w:kern w:val="22"/>
          <w:lang w:val="fr-FR"/>
        </w:rPr>
        <w:t>’</w:t>
      </w:r>
      <w:r w:rsidR="009B5168" w:rsidRPr="009E0E90">
        <w:rPr>
          <w:kern w:val="22"/>
          <w:lang w:val="fr-FR"/>
        </w:rPr>
        <w:t>appui du Fonds pour l</w:t>
      </w:r>
      <w:r w:rsidR="002D22B6">
        <w:rPr>
          <w:kern w:val="22"/>
          <w:lang w:val="fr-FR"/>
        </w:rPr>
        <w:t>’</w:t>
      </w:r>
      <w:r w:rsidR="009B5168" w:rsidRPr="009E0E90">
        <w:rPr>
          <w:kern w:val="22"/>
          <w:lang w:val="fr-FR"/>
        </w:rPr>
        <w:t>environnement mondial, par rapport aux résultats escomptés par le Fonds dans le cadre de ces programmes</w:t>
      </w:r>
      <w:r w:rsidR="006765C8">
        <w:rPr>
          <w:kern w:val="22"/>
          <w:lang w:val="fr-FR"/>
        </w:rPr>
        <w:t>;</w:t>
      </w:r>
      <w:r w:rsidR="009B5168" w:rsidRPr="005C4EA4">
        <w:rPr>
          <w:kern w:val="22"/>
          <w:lang w:val="fr-FR"/>
        </w:rPr>
        <w:t>]</w:t>
      </w:r>
    </w:p>
    <w:p w14:paraId="1099C4C8" w14:textId="6E1075C4" w:rsidR="009B5168" w:rsidRPr="005C4EA4" w:rsidRDefault="00B60299" w:rsidP="00B60299">
      <w:pPr>
        <w:suppressLineNumbers/>
        <w:suppressAutoHyphens/>
        <w:adjustRightInd w:val="0"/>
        <w:snapToGrid w:val="0"/>
        <w:spacing w:after="120"/>
        <w:ind w:left="567"/>
        <w:rPr>
          <w:snapToGrid w:val="0"/>
          <w:kern w:val="22"/>
          <w:lang w:val="fr-FR"/>
        </w:rPr>
      </w:pPr>
      <w:r>
        <w:rPr>
          <w:kern w:val="22"/>
          <w:lang w:val="fr-FR"/>
        </w:rPr>
        <w:tab/>
      </w:r>
      <w:r w:rsidR="009B5168" w:rsidRPr="005C4EA4">
        <w:rPr>
          <w:snapToGrid w:val="0"/>
          <w:kern w:val="22"/>
          <w:lang w:val="fr-FR"/>
        </w:rPr>
        <w:t>[n)</w:t>
      </w:r>
      <w:r w:rsidR="009B5168" w:rsidRPr="005C4EA4">
        <w:rPr>
          <w:snapToGrid w:val="0"/>
          <w:kern w:val="22"/>
          <w:lang w:val="fr-FR"/>
        </w:rPr>
        <w:tab/>
        <w:t>Les c</w:t>
      </w:r>
      <w:r w:rsidR="009B5168" w:rsidRPr="005C4EA4">
        <w:rPr>
          <w:snapToGrid w:val="0"/>
          <w:color w:val="000000" w:themeColor="text1"/>
          <w:kern w:val="22"/>
          <w:lang w:val="fr-FR"/>
        </w:rPr>
        <w:t xml:space="preserve">ritères énoncés dans la décision </w:t>
      </w:r>
      <w:hyperlink r:id="rId61" w:history="1">
        <w:r w:rsidR="009B5168" w:rsidRPr="005C4EA4">
          <w:rPr>
            <w:rStyle w:val="Hyperlink"/>
            <w:snapToGrid w:val="0"/>
            <w:kern w:val="22"/>
            <w:lang w:val="fr-FR"/>
          </w:rPr>
          <w:t>16/34</w:t>
        </w:r>
      </w:hyperlink>
      <w:r w:rsidR="009B5168" w:rsidRPr="005C4EA4">
        <w:rPr>
          <w:snapToGrid w:val="0"/>
          <w:color w:val="000000" w:themeColor="text1"/>
          <w:kern w:val="22"/>
          <w:lang w:val="fr-FR"/>
        </w:rPr>
        <w:t xml:space="preserve"> du 27 février 2025.]</w:t>
      </w:r>
    </w:p>
    <w:p w14:paraId="761EDDBB" w14:textId="3EDEFEF8" w:rsidR="009B5168" w:rsidRPr="005C4EA4" w:rsidRDefault="009B5168" w:rsidP="00B60299">
      <w:pPr>
        <w:pStyle w:val="CBDNormalNoNumber"/>
        <w:tabs>
          <w:tab w:val="clear" w:pos="567"/>
        </w:tabs>
        <w:rPr>
          <w:color w:val="000000" w:themeColor="text1"/>
          <w:lang w:val="fr-FR"/>
        </w:rPr>
      </w:pPr>
      <w:r w:rsidRPr="009B5168">
        <w:rPr>
          <w:snapToGrid w:val="0"/>
          <w:kern w:val="22"/>
          <w:lang w:val="fr-FR"/>
        </w:rPr>
        <w:t>[</w:t>
      </w:r>
      <w:r w:rsidRPr="005C4EA4">
        <w:rPr>
          <w:snapToGrid w:val="0"/>
          <w:kern w:val="22"/>
          <w:lang w:val="fr-FR"/>
        </w:rPr>
        <w:t>5.</w:t>
      </w:r>
      <w:r w:rsidRPr="005C4EA4">
        <w:rPr>
          <w:snapToGrid w:val="0"/>
          <w:kern w:val="22"/>
          <w:lang w:val="fr-FR"/>
        </w:rPr>
        <w:tab/>
        <w:t>L</w:t>
      </w:r>
      <w:r w:rsidR="002D22B6">
        <w:rPr>
          <w:snapToGrid w:val="0"/>
          <w:kern w:val="22"/>
          <w:lang w:val="fr-FR"/>
        </w:rPr>
        <w:t>’</w:t>
      </w:r>
      <w:r w:rsidRPr="005C4EA4">
        <w:rPr>
          <w:snapToGrid w:val="0"/>
          <w:kern w:val="22"/>
          <w:lang w:val="fr-FR"/>
        </w:rPr>
        <w:t xml:space="preserve">évaluation </w:t>
      </w:r>
      <w:r w:rsidRPr="005C4EA4">
        <w:rPr>
          <w:color w:val="000000" w:themeColor="text1"/>
          <w:lang w:val="fr-FR"/>
        </w:rPr>
        <w:t xml:space="preserve">devrait inclure une comparaison entre le </w:t>
      </w:r>
      <w:r w:rsidRPr="005C4EA4">
        <w:rPr>
          <w:lang w:val="fr-FR"/>
        </w:rPr>
        <w:t>F</w:t>
      </w:r>
      <w:r w:rsidR="007F07F8">
        <w:rPr>
          <w:lang w:val="fr-FR"/>
        </w:rPr>
        <w:t>onds pour l</w:t>
      </w:r>
      <w:r w:rsidR="002D22B6">
        <w:rPr>
          <w:lang w:val="fr-FR"/>
        </w:rPr>
        <w:t>’</w:t>
      </w:r>
      <w:r w:rsidR="007F07F8">
        <w:rPr>
          <w:lang w:val="fr-FR"/>
        </w:rPr>
        <w:t>environnement mondial</w:t>
      </w:r>
      <w:r w:rsidRPr="005C4EA4">
        <w:rPr>
          <w:lang w:val="fr-FR"/>
        </w:rPr>
        <w:t xml:space="preserve"> </w:t>
      </w:r>
      <w:r w:rsidRPr="005C4EA4">
        <w:rPr>
          <w:color w:val="000000" w:themeColor="text1"/>
          <w:lang w:val="fr-FR"/>
        </w:rPr>
        <w:t>et les mécanismes de financement d</w:t>
      </w:r>
      <w:r w:rsidR="002D22B6">
        <w:rPr>
          <w:color w:val="000000" w:themeColor="text1"/>
          <w:lang w:val="fr-FR"/>
        </w:rPr>
        <w:t>’</w:t>
      </w:r>
      <w:r w:rsidRPr="005C4EA4">
        <w:rPr>
          <w:color w:val="000000" w:themeColor="text1"/>
          <w:lang w:val="fr-FR"/>
        </w:rPr>
        <w:t>autres accords multilatéraux pertinents sur l</w:t>
      </w:r>
      <w:r w:rsidR="002D22B6">
        <w:rPr>
          <w:color w:val="000000" w:themeColor="text1"/>
          <w:lang w:val="fr-FR"/>
        </w:rPr>
        <w:t>’</w:t>
      </w:r>
      <w:r w:rsidRPr="005C4EA4">
        <w:rPr>
          <w:color w:val="000000" w:themeColor="text1"/>
          <w:lang w:val="fr-FR"/>
        </w:rPr>
        <w:t xml:space="preserve">environnement, notamment le Fonds vert pour le climat </w:t>
      </w:r>
      <w:r w:rsidRPr="009B5168">
        <w:rPr>
          <w:color w:val="000000" w:themeColor="text1"/>
          <w:lang w:val="fr-FR"/>
        </w:rPr>
        <w:t xml:space="preserve">[,][ </w:t>
      </w:r>
      <w:r w:rsidRPr="005C4EA4">
        <w:rPr>
          <w:color w:val="000000" w:themeColor="text1"/>
          <w:lang w:val="fr-FR"/>
        </w:rPr>
        <w:t>et</w:t>
      </w:r>
      <w:r w:rsidRPr="009B5168">
        <w:rPr>
          <w:color w:val="000000" w:themeColor="text1"/>
          <w:lang w:val="fr-FR"/>
        </w:rPr>
        <w:t xml:space="preserve">] </w:t>
      </w:r>
      <w:r w:rsidRPr="005C4EA4">
        <w:rPr>
          <w:color w:val="000000" w:themeColor="text1"/>
          <w:lang w:val="fr-FR"/>
        </w:rPr>
        <w:t>le Fonds pour l</w:t>
      </w:r>
      <w:r w:rsidR="002D22B6">
        <w:rPr>
          <w:color w:val="000000" w:themeColor="text1"/>
          <w:lang w:val="fr-FR"/>
        </w:rPr>
        <w:t>’</w:t>
      </w:r>
      <w:r w:rsidRPr="005C4EA4">
        <w:rPr>
          <w:color w:val="000000" w:themeColor="text1"/>
          <w:lang w:val="fr-FR"/>
        </w:rPr>
        <w:t>adaptation [et le Fonds pour les pertes et préjudices]. Les éléments ci-après devraient être pris en compte</w:t>
      </w:r>
      <w:r w:rsidR="00142771">
        <w:rPr>
          <w:color w:val="000000" w:themeColor="text1"/>
          <w:lang w:val="fr-FR"/>
        </w:rPr>
        <w:t xml:space="preserve"> :</w:t>
      </w:r>
      <w:r w:rsidRPr="005C4EA4">
        <w:rPr>
          <w:color w:val="000000" w:themeColor="text1"/>
          <w:lang w:val="fr-FR"/>
        </w:rPr>
        <w:t xml:space="preserve"> la base des contributeurs</w:t>
      </w:r>
      <w:r w:rsidR="006765C8">
        <w:rPr>
          <w:color w:val="000000" w:themeColor="text1"/>
          <w:lang w:val="fr-FR"/>
        </w:rPr>
        <w:t>;</w:t>
      </w:r>
      <w:r w:rsidRPr="005C4EA4">
        <w:rPr>
          <w:color w:val="000000" w:themeColor="text1"/>
          <w:lang w:val="fr-FR"/>
        </w:rPr>
        <w:t xml:space="preserve"> les modalités de financement et les résultats financiers</w:t>
      </w:r>
      <w:r w:rsidR="006765C8">
        <w:rPr>
          <w:color w:val="000000" w:themeColor="text1"/>
          <w:lang w:val="fr-FR"/>
        </w:rPr>
        <w:t>;</w:t>
      </w:r>
      <w:r w:rsidRPr="005C4EA4">
        <w:rPr>
          <w:color w:val="000000" w:themeColor="text1"/>
          <w:lang w:val="fr-FR"/>
        </w:rPr>
        <w:t xml:space="preserve"> les critères et les processus de financement, y compris les considérations relatives au cycle des projets</w:t>
      </w:r>
      <w:r w:rsidR="006765C8">
        <w:rPr>
          <w:color w:val="000000" w:themeColor="text1"/>
          <w:lang w:val="fr-FR"/>
        </w:rPr>
        <w:t>;</w:t>
      </w:r>
      <w:r w:rsidRPr="005C4EA4">
        <w:rPr>
          <w:color w:val="000000" w:themeColor="text1"/>
          <w:lang w:val="fr-FR"/>
        </w:rPr>
        <w:t xml:space="preserve"> les modalités </w:t>
      </w:r>
      <w:r w:rsidRPr="005C4EA4">
        <w:rPr>
          <w:snapToGrid w:val="0"/>
          <w:lang w:val="fr-FR"/>
        </w:rPr>
        <w:t>d</w:t>
      </w:r>
      <w:r w:rsidR="002D22B6">
        <w:rPr>
          <w:snapToGrid w:val="0"/>
          <w:lang w:val="fr-FR"/>
        </w:rPr>
        <w:t>’</w:t>
      </w:r>
      <w:r w:rsidRPr="005C4EA4">
        <w:rPr>
          <w:snapToGrid w:val="0"/>
          <w:lang w:val="fr-FR"/>
        </w:rPr>
        <w:t xml:space="preserve">accès </w:t>
      </w:r>
      <w:r w:rsidRPr="005C4EA4">
        <w:rPr>
          <w:color w:val="000000" w:themeColor="text1"/>
          <w:lang w:val="fr-FR"/>
        </w:rPr>
        <w:t xml:space="preserve">et de décaissement </w:t>
      </w:r>
      <w:r w:rsidRPr="005C4EA4">
        <w:rPr>
          <w:lang w:val="fr-FR"/>
        </w:rPr>
        <w:t xml:space="preserve">(allocation directe ou basée sur des projets), y compris pour les </w:t>
      </w:r>
      <w:r>
        <w:rPr>
          <w:lang w:val="fr-FR"/>
        </w:rPr>
        <w:t>peuples autochtones et communautés locales</w:t>
      </w:r>
      <w:r w:rsidRPr="005C4EA4">
        <w:rPr>
          <w:lang w:val="fr-FR"/>
        </w:rPr>
        <w:t>, les femmes et les jeunes</w:t>
      </w:r>
      <w:r w:rsidR="006765C8">
        <w:rPr>
          <w:lang w:val="fr-FR"/>
        </w:rPr>
        <w:t>;</w:t>
      </w:r>
      <w:r w:rsidRPr="005C4EA4">
        <w:rPr>
          <w:color w:val="000000" w:themeColor="text1"/>
          <w:lang w:val="fr-FR"/>
        </w:rPr>
        <w:t xml:space="preserve"> les relations entre l</w:t>
      </w:r>
      <w:r w:rsidR="002D22B6">
        <w:rPr>
          <w:color w:val="000000" w:themeColor="text1"/>
          <w:lang w:val="fr-FR"/>
        </w:rPr>
        <w:t>’</w:t>
      </w:r>
      <w:r w:rsidRPr="005C4EA4">
        <w:rPr>
          <w:color w:val="000000" w:themeColor="text1"/>
          <w:lang w:val="fr-FR"/>
        </w:rPr>
        <w:t>organe directeur du F</w:t>
      </w:r>
      <w:r w:rsidR="007F07F8">
        <w:rPr>
          <w:color w:val="000000" w:themeColor="text1"/>
          <w:lang w:val="fr-FR"/>
        </w:rPr>
        <w:t>onds pour l</w:t>
      </w:r>
      <w:r w:rsidR="002D22B6">
        <w:rPr>
          <w:color w:val="000000" w:themeColor="text1"/>
          <w:lang w:val="fr-FR"/>
        </w:rPr>
        <w:t>’</w:t>
      </w:r>
      <w:r w:rsidR="007F07F8">
        <w:rPr>
          <w:color w:val="000000" w:themeColor="text1"/>
          <w:lang w:val="fr-FR"/>
        </w:rPr>
        <w:t>environnement mondial</w:t>
      </w:r>
      <w:r w:rsidRPr="005C4EA4">
        <w:rPr>
          <w:color w:val="000000" w:themeColor="text1"/>
          <w:lang w:val="fr-FR"/>
        </w:rPr>
        <w:t xml:space="preserve"> et la Conférence des Parties à l</w:t>
      </w:r>
      <w:r w:rsidR="002D22B6">
        <w:rPr>
          <w:color w:val="000000" w:themeColor="text1"/>
          <w:lang w:val="fr-FR"/>
        </w:rPr>
        <w:t>’</w:t>
      </w:r>
      <w:r w:rsidRPr="005C4EA4">
        <w:rPr>
          <w:color w:val="000000" w:themeColor="text1"/>
          <w:lang w:val="fr-FR"/>
        </w:rPr>
        <w:t>accord multilatéral sur l</w:t>
      </w:r>
      <w:r w:rsidR="002D22B6">
        <w:rPr>
          <w:color w:val="000000" w:themeColor="text1"/>
          <w:lang w:val="fr-FR"/>
        </w:rPr>
        <w:t>’</w:t>
      </w:r>
      <w:r w:rsidRPr="005C4EA4">
        <w:rPr>
          <w:color w:val="000000" w:themeColor="text1"/>
          <w:lang w:val="fr-FR"/>
        </w:rPr>
        <w:t>environnement concerné</w:t>
      </w:r>
      <w:r w:rsidR="006765C8">
        <w:rPr>
          <w:color w:val="000000" w:themeColor="text1"/>
          <w:lang w:val="fr-FR"/>
        </w:rPr>
        <w:t>;</w:t>
      </w:r>
      <w:r w:rsidRPr="005C4EA4">
        <w:rPr>
          <w:color w:val="000000" w:themeColor="text1"/>
          <w:lang w:val="fr-FR"/>
        </w:rPr>
        <w:t xml:space="preserve"> la transparence, le suivi, les rapports et l</w:t>
      </w:r>
      <w:r w:rsidR="002D22B6">
        <w:rPr>
          <w:color w:val="000000" w:themeColor="text1"/>
          <w:lang w:val="fr-FR"/>
        </w:rPr>
        <w:t>’</w:t>
      </w:r>
      <w:r w:rsidRPr="005C4EA4">
        <w:rPr>
          <w:color w:val="000000" w:themeColor="text1"/>
          <w:lang w:val="fr-FR"/>
        </w:rPr>
        <w:t>évaluation</w:t>
      </w:r>
      <w:r w:rsidR="006765C8">
        <w:rPr>
          <w:color w:val="000000" w:themeColor="text1"/>
          <w:lang w:val="fr-FR"/>
        </w:rPr>
        <w:t>;</w:t>
      </w:r>
      <w:r w:rsidRPr="005C4EA4">
        <w:rPr>
          <w:color w:val="000000" w:themeColor="text1"/>
          <w:lang w:val="fr-FR"/>
        </w:rPr>
        <w:t xml:space="preserve"> le processus d</w:t>
      </w:r>
      <w:r w:rsidR="002D22B6">
        <w:rPr>
          <w:color w:val="000000" w:themeColor="text1"/>
          <w:lang w:val="fr-FR"/>
        </w:rPr>
        <w:t>’</w:t>
      </w:r>
      <w:r w:rsidRPr="005C4EA4">
        <w:rPr>
          <w:color w:val="000000" w:themeColor="text1"/>
          <w:lang w:val="fr-FR"/>
        </w:rPr>
        <w:t xml:space="preserve">accréditation, le rôle et la performance des </w:t>
      </w:r>
      <w:r>
        <w:rPr>
          <w:color w:val="000000" w:themeColor="text1"/>
          <w:lang w:val="fr-FR"/>
        </w:rPr>
        <w:t>organismes</w:t>
      </w:r>
      <w:r w:rsidRPr="005C4EA4">
        <w:rPr>
          <w:color w:val="000000" w:themeColor="text1"/>
          <w:lang w:val="fr-FR"/>
        </w:rPr>
        <w:t xml:space="preserve"> d</w:t>
      </w:r>
      <w:r w:rsidR="002D22B6">
        <w:rPr>
          <w:color w:val="000000" w:themeColor="text1"/>
          <w:lang w:val="fr-FR"/>
        </w:rPr>
        <w:t>’</w:t>
      </w:r>
      <w:r w:rsidRPr="005C4EA4">
        <w:rPr>
          <w:color w:val="000000" w:themeColor="text1"/>
          <w:lang w:val="fr-FR"/>
        </w:rPr>
        <w:t>exécution</w:t>
      </w:r>
      <w:r w:rsidR="006765C8">
        <w:rPr>
          <w:color w:val="000000" w:themeColor="text1"/>
          <w:lang w:val="fr-FR"/>
        </w:rPr>
        <w:t>;</w:t>
      </w:r>
      <w:r w:rsidRPr="005C4EA4">
        <w:rPr>
          <w:color w:val="000000" w:themeColor="text1"/>
          <w:lang w:val="fr-FR"/>
        </w:rPr>
        <w:t xml:space="preserve"> l</w:t>
      </w:r>
      <w:r w:rsidR="002D22B6">
        <w:rPr>
          <w:color w:val="000000" w:themeColor="text1"/>
          <w:lang w:val="fr-FR"/>
        </w:rPr>
        <w:t>’</w:t>
      </w:r>
      <w:r w:rsidRPr="005C4EA4">
        <w:rPr>
          <w:color w:val="000000" w:themeColor="text1"/>
          <w:lang w:val="fr-FR"/>
        </w:rPr>
        <w:t>e</w:t>
      </w:r>
      <w:r w:rsidRPr="005C4EA4">
        <w:rPr>
          <w:lang w:val="fr-FR"/>
        </w:rPr>
        <w:t>fficacité des opérations en termes de coûts</w:t>
      </w:r>
      <w:r w:rsidR="006765C8">
        <w:rPr>
          <w:lang w:val="fr-FR"/>
        </w:rPr>
        <w:t>;</w:t>
      </w:r>
      <w:r w:rsidRPr="005C4EA4">
        <w:rPr>
          <w:color w:val="000000" w:themeColor="text1"/>
          <w:lang w:val="fr-FR"/>
        </w:rPr>
        <w:t xml:space="preserve"> la capacité </w:t>
      </w:r>
      <w:r w:rsidR="007F07F8">
        <w:rPr>
          <w:color w:val="000000" w:themeColor="text1"/>
          <w:lang w:val="fr-FR"/>
        </w:rPr>
        <w:t>de</w:t>
      </w:r>
      <w:r w:rsidRPr="005C4EA4">
        <w:rPr>
          <w:color w:val="000000" w:themeColor="text1"/>
          <w:lang w:val="fr-FR"/>
        </w:rPr>
        <w:t xml:space="preserve"> mobiliser des fonds supplémentaires pour la biodiversité</w:t>
      </w:r>
      <w:r w:rsidR="006765C8">
        <w:rPr>
          <w:color w:val="000000" w:themeColor="text1"/>
          <w:lang w:val="fr-FR"/>
        </w:rPr>
        <w:t>;</w:t>
      </w:r>
      <w:r w:rsidRPr="005C4EA4">
        <w:rPr>
          <w:color w:val="000000" w:themeColor="text1"/>
          <w:lang w:val="fr-FR"/>
        </w:rPr>
        <w:t xml:space="preserve"> le coût de la mise en place et du fonctionnement de l</w:t>
      </w:r>
      <w:r w:rsidR="002D22B6">
        <w:rPr>
          <w:color w:val="000000" w:themeColor="text1"/>
          <w:lang w:val="fr-FR"/>
        </w:rPr>
        <w:t>’</w:t>
      </w:r>
      <w:r w:rsidRPr="005C4EA4">
        <w:rPr>
          <w:color w:val="000000" w:themeColor="text1"/>
          <w:lang w:val="fr-FR"/>
        </w:rPr>
        <w:t>instrument financier</w:t>
      </w:r>
      <w:r w:rsidR="006765C8">
        <w:rPr>
          <w:color w:val="000000" w:themeColor="text1"/>
          <w:lang w:val="fr-FR"/>
        </w:rPr>
        <w:t>;</w:t>
      </w:r>
      <w:r w:rsidRPr="005C4EA4">
        <w:rPr>
          <w:color w:val="000000" w:themeColor="text1"/>
          <w:lang w:val="fr-FR"/>
        </w:rPr>
        <w:t xml:space="preserve"> la mobilisation de cofinancements publics et privés</w:t>
      </w:r>
      <w:r w:rsidR="006765C8">
        <w:rPr>
          <w:color w:val="000000" w:themeColor="text1"/>
          <w:lang w:val="fr-FR"/>
        </w:rPr>
        <w:t>;</w:t>
      </w:r>
      <w:r w:rsidRPr="005C4EA4">
        <w:rPr>
          <w:color w:val="000000" w:themeColor="text1"/>
          <w:lang w:val="fr-FR"/>
        </w:rPr>
        <w:t xml:space="preserve"> et l</w:t>
      </w:r>
      <w:r w:rsidR="002D22B6">
        <w:rPr>
          <w:color w:val="000000" w:themeColor="text1"/>
          <w:lang w:val="fr-FR"/>
        </w:rPr>
        <w:t>’</w:t>
      </w:r>
      <w:r w:rsidRPr="005C4EA4">
        <w:rPr>
          <w:color w:val="000000" w:themeColor="text1"/>
          <w:lang w:val="fr-FR"/>
        </w:rPr>
        <w:t>intégration de divers domaines environnementaux.</w:t>
      </w:r>
      <w:r w:rsidRPr="009B5168">
        <w:rPr>
          <w:color w:val="000000" w:themeColor="text1"/>
          <w:lang w:val="fr-FR"/>
        </w:rPr>
        <w:t>]</w:t>
      </w:r>
    </w:p>
    <w:p w14:paraId="192D4E2A" w14:textId="6AB6987E" w:rsidR="009B5168" w:rsidRPr="005C4EA4" w:rsidRDefault="009B5168" w:rsidP="009B5168">
      <w:pPr>
        <w:pStyle w:val="CBDH3"/>
        <w:tabs>
          <w:tab w:val="clear" w:pos="567"/>
        </w:tabs>
        <w:ind w:left="1134"/>
        <w:rPr>
          <w:b w:val="0"/>
          <w:snapToGrid w:val="0"/>
          <w:kern w:val="22"/>
          <w:lang w:val="fr-FR"/>
        </w:rPr>
      </w:pPr>
      <w:r w:rsidRPr="005C4EA4">
        <w:rPr>
          <w:snapToGrid w:val="0"/>
          <w:kern w:val="22"/>
          <w:lang w:val="fr-FR"/>
        </w:rPr>
        <w:t>D.</w:t>
      </w:r>
      <w:r w:rsidRPr="005C4EA4">
        <w:rPr>
          <w:snapToGrid w:val="0"/>
          <w:kern w:val="22"/>
          <w:lang w:val="fr-FR"/>
        </w:rPr>
        <w:tab/>
      </w:r>
      <w:r w:rsidRPr="005C4EA4">
        <w:rPr>
          <w:kern w:val="22"/>
          <w:lang w:val="fr-FR"/>
        </w:rPr>
        <w:t>Procédures d</w:t>
      </w:r>
      <w:r w:rsidR="002D22B6">
        <w:rPr>
          <w:kern w:val="22"/>
          <w:lang w:val="fr-FR"/>
        </w:rPr>
        <w:t>’</w:t>
      </w:r>
      <w:r w:rsidRPr="005C4EA4">
        <w:rPr>
          <w:kern w:val="22"/>
          <w:lang w:val="fr-FR"/>
        </w:rPr>
        <w:t>application</w:t>
      </w:r>
    </w:p>
    <w:p w14:paraId="7A1C6511" w14:textId="2E0ABCCA" w:rsidR="009B5168" w:rsidRPr="005C4EA4" w:rsidRDefault="009B5168" w:rsidP="00B60299">
      <w:pPr>
        <w:pStyle w:val="CBDNormalNoNumber"/>
        <w:tabs>
          <w:tab w:val="clear" w:pos="567"/>
        </w:tabs>
        <w:rPr>
          <w:snapToGrid w:val="0"/>
          <w:kern w:val="22"/>
          <w:lang w:val="fr-FR"/>
        </w:rPr>
      </w:pPr>
      <w:r w:rsidRPr="005C4EA4">
        <w:rPr>
          <w:snapToGrid w:val="0"/>
          <w:kern w:val="22"/>
          <w:lang w:val="fr-FR"/>
        </w:rPr>
        <w:t>[6.</w:t>
      </w:r>
      <w:r w:rsidRPr="005C4EA4">
        <w:rPr>
          <w:snapToGrid w:val="0"/>
          <w:kern w:val="22"/>
          <w:lang w:val="fr-FR"/>
        </w:rPr>
        <w:tab/>
      </w:r>
      <w:r w:rsidRPr="005C4EA4">
        <w:rPr>
          <w:kern w:val="22"/>
          <w:lang w:val="fr-FR"/>
        </w:rPr>
        <w:t xml:space="preserve">La Secrétaire exécutive, en consultation avec le Bureau, </w:t>
      </w:r>
      <w:r>
        <w:rPr>
          <w:kern w:val="22"/>
          <w:lang w:val="fr-FR"/>
        </w:rPr>
        <w:t>chargera</w:t>
      </w:r>
      <w:r w:rsidRPr="005C4EA4">
        <w:rPr>
          <w:kern w:val="22"/>
          <w:lang w:val="fr-FR"/>
        </w:rPr>
        <w:t xml:space="preserve"> un évaluateur indépendant expérimenté</w:t>
      </w:r>
      <w:r>
        <w:rPr>
          <w:kern w:val="22"/>
          <w:lang w:val="fr-FR"/>
        </w:rPr>
        <w:t xml:space="preserve"> de réaliser l</w:t>
      </w:r>
      <w:r w:rsidR="002D22B6">
        <w:rPr>
          <w:kern w:val="22"/>
          <w:lang w:val="fr-FR"/>
        </w:rPr>
        <w:t>’</w:t>
      </w:r>
      <w:r>
        <w:rPr>
          <w:kern w:val="22"/>
          <w:lang w:val="fr-FR"/>
        </w:rPr>
        <w:t>examen</w:t>
      </w:r>
      <w:r w:rsidRPr="005C4EA4">
        <w:rPr>
          <w:kern w:val="22"/>
          <w:lang w:val="fr-FR"/>
        </w:rPr>
        <w:t>, conformément aux objectifs, méthod</w:t>
      </w:r>
      <w:r w:rsidR="007F07F8">
        <w:rPr>
          <w:kern w:val="22"/>
          <w:lang w:val="fr-FR"/>
        </w:rPr>
        <w:t>es</w:t>
      </w:r>
      <w:r w:rsidRPr="005C4EA4">
        <w:rPr>
          <w:kern w:val="22"/>
          <w:lang w:val="fr-FR"/>
        </w:rPr>
        <w:t xml:space="preserve"> et critères susmentionnés.]</w:t>
      </w:r>
    </w:p>
    <w:p w14:paraId="2E5E25C7" w14:textId="011A6214" w:rsidR="009B5168" w:rsidRPr="005C4EA4" w:rsidRDefault="009B5168" w:rsidP="00B60299">
      <w:pPr>
        <w:pStyle w:val="CBDNormalNoNumber"/>
        <w:tabs>
          <w:tab w:val="clear" w:pos="567"/>
        </w:tabs>
        <w:rPr>
          <w:snapToGrid w:val="0"/>
          <w:kern w:val="22"/>
          <w:lang w:val="fr-FR"/>
        </w:rPr>
      </w:pPr>
      <w:r w:rsidRPr="005C4EA4">
        <w:rPr>
          <w:snapToGrid w:val="0"/>
          <w:kern w:val="22"/>
          <w:lang w:val="fr-FR"/>
        </w:rPr>
        <w:t>[7.</w:t>
      </w:r>
      <w:r w:rsidRPr="005C4EA4">
        <w:rPr>
          <w:snapToGrid w:val="0"/>
          <w:kern w:val="22"/>
          <w:lang w:val="fr-FR"/>
        </w:rPr>
        <w:tab/>
        <w:t>L</w:t>
      </w:r>
      <w:r w:rsidR="002D22B6">
        <w:rPr>
          <w:snapToGrid w:val="0"/>
          <w:kern w:val="22"/>
          <w:lang w:val="fr-FR"/>
        </w:rPr>
        <w:t>’</w:t>
      </w:r>
      <w:r w:rsidRPr="005C4EA4">
        <w:rPr>
          <w:snapToGrid w:val="0"/>
          <w:kern w:val="22"/>
          <w:lang w:val="fr-FR"/>
        </w:rPr>
        <w:t xml:space="preserve">évaluateur mènera </w:t>
      </w:r>
      <w:r>
        <w:rPr>
          <w:snapToGrid w:val="0"/>
          <w:kern w:val="22"/>
          <w:lang w:val="fr-FR"/>
        </w:rPr>
        <w:t>d</w:t>
      </w:r>
      <w:r w:rsidRPr="005C4EA4">
        <w:rPr>
          <w:snapToGrid w:val="0"/>
          <w:kern w:val="22"/>
          <w:lang w:val="fr-FR"/>
        </w:rPr>
        <w:t xml:space="preserve">es études théoriques, enquêtes par questionnaire, entretiens et visites sur le terrain </w:t>
      </w:r>
      <w:r w:rsidRPr="00C00237">
        <w:rPr>
          <w:snapToGrid w:val="0"/>
          <w:kern w:val="22"/>
          <w:lang w:val="fr-FR"/>
        </w:rPr>
        <w:t>selon les besoins liés à la réalisation de l</w:t>
      </w:r>
      <w:r w:rsidR="002D22B6">
        <w:rPr>
          <w:snapToGrid w:val="0"/>
          <w:kern w:val="22"/>
          <w:lang w:val="fr-FR"/>
        </w:rPr>
        <w:t>’</w:t>
      </w:r>
      <w:r>
        <w:rPr>
          <w:snapToGrid w:val="0"/>
          <w:kern w:val="22"/>
          <w:lang w:val="fr-FR"/>
        </w:rPr>
        <w:t xml:space="preserve">examen </w:t>
      </w:r>
      <w:r w:rsidRPr="005C4EA4">
        <w:rPr>
          <w:rFonts w:eastAsiaTheme="minorEastAsia"/>
          <w:snapToGrid w:val="0"/>
          <w:color w:val="000000"/>
          <w:kern w:val="22"/>
          <w:lang w:val="fr-FR"/>
        </w:rPr>
        <w:t>et collaborera</w:t>
      </w:r>
      <w:r>
        <w:rPr>
          <w:rFonts w:eastAsiaTheme="minorEastAsia"/>
          <w:snapToGrid w:val="0"/>
          <w:color w:val="000000"/>
          <w:kern w:val="22"/>
          <w:lang w:val="fr-FR"/>
        </w:rPr>
        <w:t xml:space="preserve"> à cette fin</w:t>
      </w:r>
      <w:r w:rsidRPr="005C4EA4">
        <w:rPr>
          <w:rFonts w:eastAsiaTheme="minorEastAsia"/>
          <w:snapToGrid w:val="0"/>
          <w:color w:val="000000"/>
          <w:kern w:val="22"/>
          <w:lang w:val="fr-FR"/>
        </w:rPr>
        <w:t xml:space="preserve"> avec le F</w:t>
      </w:r>
      <w:r w:rsidR="007F07F8">
        <w:rPr>
          <w:rFonts w:eastAsiaTheme="minorEastAsia"/>
          <w:snapToGrid w:val="0"/>
          <w:color w:val="000000"/>
          <w:kern w:val="22"/>
          <w:lang w:val="fr-FR"/>
        </w:rPr>
        <w:t>onds pour l</w:t>
      </w:r>
      <w:r w:rsidR="002D22B6">
        <w:rPr>
          <w:rFonts w:eastAsiaTheme="minorEastAsia"/>
          <w:snapToGrid w:val="0"/>
          <w:color w:val="000000"/>
          <w:kern w:val="22"/>
          <w:lang w:val="fr-FR"/>
        </w:rPr>
        <w:t>’</w:t>
      </w:r>
      <w:r w:rsidR="007F07F8">
        <w:rPr>
          <w:rFonts w:eastAsiaTheme="minorEastAsia"/>
          <w:snapToGrid w:val="0"/>
          <w:color w:val="000000"/>
          <w:kern w:val="22"/>
          <w:lang w:val="fr-FR"/>
        </w:rPr>
        <w:t>environnement mondial</w:t>
      </w:r>
      <w:r w:rsidRPr="005C4EA4">
        <w:rPr>
          <w:rFonts w:eastAsiaTheme="minorEastAsia"/>
          <w:snapToGrid w:val="0"/>
          <w:color w:val="000000"/>
          <w:kern w:val="22"/>
          <w:lang w:val="fr-FR"/>
        </w:rPr>
        <w:t xml:space="preserve"> et son bureau d</w:t>
      </w:r>
      <w:r w:rsidR="002D22B6">
        <w:rPr>
          <w:rFonts w:eastAsiaTheme="minorEastAsia"/>
          <w:snapToGrid w:val="0"/>
          <w:color w:val="000000"/>
          <w:kern w:val="22"/>
          <w:lang w:val="fr-FR"/>
        </w:rPr>
        <w:t>’</w:t>
      </w:r>
      <w:r w:rsidRPr="005C4EA4">
        <w:rPr>
          <w:rFonts w:eastAsiaTheme="minorEastAsia"/>
          <w:snapToGrid w:val="0"/>
          <w:color w:val="000000"/>
          <w:kern w:val="22"/>
          <w:lang w:val="fr-FR"/>
        </w:rPr>
        <w:t xml:space="preserve">évaluation indépendant </w:t>
      </w:r>
      <w:r>
        <w:rPr>
          <w:rFonts w:eastAsiaTheme="minorEastAsia"/>
          <w:snapToGrid w:val="0"/>
          <w:color w:val="000000"/>
          <w:kern w:val="22"/>
          <w:lang w:val="fr-FR"/>
        </w:rPr>
        <w:t>ainsi qu</w:t>
      </w:r>
      <w:r w:rsidR="002D22B6">
        <w:rPr>
          <w:rFonts w:eastAsiaTheme="minorEastAsia"/>
          <w:snapToGrid w:val="0"/>
          <w:color w:val="000000"/>
          <w:kern w:val="22"/>
          <w:lang w:val="fr-FR"/>
        </w:rPr>
        <w:t>’</w:t>
      </w:r>
      <w:r>
        <w:rPr>
          <w:rFonts w:eastAsiaTheme="minorEastAsia"/>
          <w:snapToGrid w:val="0"/>
          <w:color w:val="000000"/>
          <w:kern w:val="22"/>
          <w:lang w:val="fr-FR"/>
        </w:rPr>
        <w:t>avec les responsables</w:t>
      </w:r>
      <w:r w:rsidRPr="005C4EA4">
        <w:rPr>
          <w:rFonts w:eastAsiaTheme="minorEastAsia"/>
          <w:snapToGrid w:val="0"/>
          <w:color w:val="000000"/>
          <w:kern w:val="22"/>
          <w:lang w:val="fr-FR"/>
        </w:rPr>
        <w:t xml:space="preserve"> d</w:t>
      </w:r>
      <w:r w:rsidR="002D22B6">
        <w:rPr>
          <w:rFonts w:eastAsiaTheme="minorEastAsia"/>
          <w:snapToGrid w:val="0"/>
          <w:color w:val="000000"/>
          <w:kern w:val="22"/>
          <w:lang w:val="fr-FR"/>
        </w:rPr>
        <w:t>’</w:t>
      </w:r>
      <w:r w:rsidRPr="005C4EA4">
        <w:rPr>
          <w:rFonts w:eastAsiaTheme="minorEastAsia"/>
          <w:snapToGrid w:val="0"/>
          <w:color w:val="000000"/>
          <w:kern w:val="22"/>
          <w:lang w:val="fr-FR"/>
        </w:rPr>
        <w:t xml:space="preserve">autres évaluations indépendantes </w:t>
      </w:r>
      <w:r w:rsidR="007F07F8">
        <w:rPr>
          <w:rFonts w:eastAsiaTheme="minorEastAsia"/>
          <w:snapToGrid w:val="0"/>
          <w:color w:val="000000"/>
          <w:kern w:val="22"/>
          <w:lang w:val="fr-FR"/>
        </w:rPr>
        <w:t>comme</w:t>
      </w:r>
      <w:r w:rsidRPr="005C4EA4">
        <w:rPr>
          <w:rFonts w:eastAsiaTheme="minorEastAsia"/>
          <w:snapToGrid w:val="0"/>
          <w:color w:val="000000"/>
          <w:kern w:val="22"/>
          <w:lang w:val="fr-FR"/>
        </w:rPr>
        <w:t xml:space="preserve"> celles réalisées par le Multilateral Performance Network</w:t>
      </w:r>
      <w:r w:rsidRPr="005C4EA4">
        <w:rPr>
          <w:snapToGrid w:val="0"/>
          <w:kern w:val="22"/>
          <w:lang w:val="fr-FR"/>
        </w:rPr>
        <w:t xml:space="preserve">, puis </w:t>
      </w:r>
      <w:r w:rsidR="007F07F8">
        <w:rPr>
          <w:snapToGrid w:val="0"/>
          <w:kern w:val="22"/>
          <w:lang w:val="fr-FR"/>
        </w:rPr>
        <w:t xml:space="preserve">procèdera à une collecte et à </w:t>
      </w:r>
      <w:r w:rsidRPr="005C4EA4">
        <w:rPr>
          <w:snapToGrid w:val="0"/>
          <w:kern w:val="22"/>
          <w:lang w:val="fr-FR"/>
        </w:rPr>
        <w:t>une synthèse des informations reçues.]</w:t>
      </w:r>
    </w:p>
    <w:p w14:paraId="6CDC0CA5" w14:textId="62C003AB" w:rsidR="009B5168" w:rsidRPr="005C4EA4" w:rsidRDefault="009B5168" w:rsidP="00B60299">
      <w:pPr>
        <w:pStyle w:val="CBDNormalNoNumber"/>
        <w:tabs>
          <w:tab w:val="clear" w:pos="567"/>
        </w:tabs>
        <w:rPr>
          <w:snapToGrid w:val="0"/>
          <w:kern w:val="22"/>
          <w:lang w:val="fr-FR"/>
        </w:rPr>
      </w:pPr>
      <w:r>
        <w:rPr>
          <w:snapToGrid w:val="0"/>
          <w:lang w:val="fr-FR"/>
        </w:rPr>
        <w:t>[</w:t>
      </w:r>
      <w:r w:rsidRPr="005C4EA4">
        <w:rPr>
          <w:snapToGrid w:val="0"/>
          <w:lang w:val="fr-FR"/>
        </w:rPr>
        <w:t>8.</w:t>
      </w:r>
      <w:r w:rsidRPr="005C4EA4">
        <w:rPr>
          <w:snapToGrid w:val="0"/>
          <w:lang w:val="fr-FR"/>
        </w:rPr>
        <w:tab/>
      </w:r>
      <w:r w:rsidR="007F07F8">
        <w:rPr>
          <w:snapToGrid w:val="0"/>
          <w:lang w:val="fr-FR"/>
        </w:rPr>
        <w:t>Il faudrait s</w:t>
      </w:r>
      <w:r w:rsidR="002D22B6">
        <w:rPr>
          <w:snapToGrid w:val="0"/>
          <w:lang w:val="fr-FR"/>
        </w:rPr>
        <w:t>’</w:t>
      </w:r>
      <w:r w:rsidR="007F07F8">
        <w:rPr>
          <w:snapToGrid w:val="0"/>
          <w:lang w:val="fr-FR"/>
        </w:rPr>
        <w:t xml:space="preserve">employer notamment à </w:t>
      </w:r>
      <w:r w:rsidRPr="005C4EA4">
        <w:rPr>
          <w:snapToGrid w:val="0"/>
          <w:lang w:val="fr-FR"/>
        </w:rPr>
        <w:t xml:space="preserve">recueillir </w:t>
      </w:r>
      <w:r w:rsidRPr="005C4EA4">
        <w:rPr>
          <w:lang w:val="fr-FR"/>
        </w:rPr>
        <w:t xml:space="preserve">les observations des Parties, du secteur privé, des </w:t>
      </w:r>
      <w:r>
        <w:rPr>
          <w:lang w:val="fr-FR"/>
        </w:rPr>
        <w:t>peuples autochtones et communautés locales</w:t>
      </w:r>
      <w:r w:rsidRPr="005C4EA4">
        <w:rPr>
          <w:lang w:val="fr-FR"/>
        </w:rPr>
        <w:t>, des femmes et des jeunes, notamment [</w:t>
      </w:r>
      <w:r>
        <w:rPr>
          <w:lang w:val="fr-FR"/>
        </w:rPr>
        <w:t>,</w:t>
      </w:r>
      <w:r w:rsidRPr="005C4EA4">
        <w:rPr>
          <w:lang w:val="fr-FR"/>
        </w:rPr>
        <w:t>s</w:t>
      </w:r>
      <w:r w:rsidR="002D22B6">
        <w:rPr>
          <w:lang w:val="fr-FR"/>
        </w:rPr>
        <w:t>’</w:t>
      </w:r>
      <w:r w:rsidRPr="005C4EA4">
        <w:rPr>
          <w:lang w:val="fr-FR"/>
        </w:rPr>
        <w:t>il y a lieu</w:t>
      </w:r>
      <w:r>
        <w:rPr>
          <w:lang w:val="fr-FR"/>
        </w:rPr>
        <w:t>,</w:t>
      </w:r>
      <w:r w:rsidRPr="005C4EA4">
        <w:rPr>
          <w:lang w:val="fr-FR"/>
        </w:rPr>
        <w:t>] des informations sur les incidences possibles sur leurs droits [</w:t>
      </w:r>
      <w:r w:rsidRPr="009E0E90">
        <w:rPr>
          <w:lang w:val="fr-FR"/>
        </w:rPr>
        <w:t>en fonction des objectifs environnementaux propres au projet et conformément à la législation nationale applicable</w:t>
      </w:r>
      <w:r w:rsidRPr="005C4EA4">
        <w:rPr>
          <w:lang w:val="fr-FR"/>
        </w:rPr>
        <w:t>].</w:t>
      </w:r>
      <w:r>
        <w:rPr>
          <w:lang w:val="fr-FR"/>
        </w:rPr>
        <w:t>]</w:t>
      </w:r>
      <w:r w:rsidRPr="005C4EA4">
        <w:rPr>
          <w:lang w:val="fr-FR"/>
        </w:rPr>
        <w:t xml:space="preserve"> </w:t>
      </w:r>
    </w:p>
    <w:p w14:paraId="50DE0F79" w14:textId="709E4223" w:rsidR="009B5168" w:rsidRPr="005C4EA4" w:rsidRDefault="009B5168" w:rsidP="00B60299">
      <w:pPr>
        <w:pStyle w:val="CBDNormalNoNumber"/>
        <w:tabs>
          <w:tab w:val="clear" w:pos="567"/>
        </w:tabs>
        <w:rPr>
          <w:kern w:val="22"/>
          <w:lang w:val="fr-FR"/>
        </w:rPr>
      </w:pPr>
      <w:r w:rsidRPr="005C4EA4">
        <w:rPr>
          <w:snapToGrid w:val="0"/>
          <w:kern w:val="22"/>
          <w:lang w:val="fr-FR"/>
        </w:rPr>
        <w:lastRenderedPageBreak/>
        <w:t>[9.</w:t>
      </w:r>
      <w:r w:rsidRPr="005C4EA4">
        <w:rPr>
          <w:snapToGrid w:val="0"/>
          <w:kern w:val="22"/>
          <w:lang w:val="fr-FR"/>
        </w:rPr>
        <w:tab/>
      </w:r>
      <w:r w:rsidRPr="005C4EA4">
        <w:rPr>
          <w:kern w:val="22"/>
          <w:lang w:val="fr-FR"/>
        </w:rPr>
        <w:t>Le projet de rapport de synthèse et de recommandations de l</w:t>
      </w:r>
      <w:r w:rsidR="002D22B6">
        <w:rPr>
          <w:kern w:val="22"/>
          <w:lang w:val="fr-FR"/>
        </w:rPr>
        <w:t>’</w:t>
      </w:r>
      <w:r w:rsidRPr="005C4EA4">
        <w:rPr>
          <w:kern w:val="22"/>
          <w:lang w:val="fr-FR"/>
        </w:rPr>
        <w:t xml:space="preserve">évaluateur sera mis à la disposition du </w:t>
      </w:r>
      <w:r w:rsidRPr="005C4EA4">
        <w:rPr>
          <w:lang w:val="fr-FR"/>
        </w:rPr>
        <w:t>F</w:t>
      </w:r>
      <w:r w:rsidR="007F07F8">
        <w:rPr>
          <w:lang w:val="fr-FR"/>
        </w:rPr>
        <w:t>onds pour l</w:t>
      </w:r>
      <w:r w:rsidR="002D22B6">
        <w:rPr>
          <w:lang w:val="fr-FR"/>
        </w:rPr>
        <w:t>’</w:t>
      </w:r>
      <w:r w:rsidR="007F07F8">
        <w:rPr>
          <w:lang w:val="fr-FR"/>
        </w:rPr>
        <w:t>environnement mondial</w:t>
      </w:r>
      <w:r w:rsidRPr="005C4EA4">
        <w:rPr>
          <w:lang w:val="fr-FR"/>
        </w:rPr>
        <w:t xml:space="preserve"> </w:t>
      </w:r>
      <w:r w:rsidRPr="005C4EA4">
        <w:rPr>
          <w:kern w:val="22"/>
          <w:lang w:val="fr-FR"/>
        </w:rPr>
        <w:t>pour examen et commentaires</w:t>
      </w:r>
      <w:r w:rsidR="007F07F8">
        <w:rPr>
          <w:kern w:val="22"/>
          <w:lang w:val="fr-FR"/>
        </w:rPr>
        <w:t xml:space="preserve">, lesquels </w:t>
      </w:r>
      <w:r w:rsidRPr="005C4EA4">
        <w:rPr>
          <w:kern w:val="22"/>
          <w:lang w:val="fr-FR"/>
        </w:rPr>
        <w:t xml:space="preserve">figureront dans la documentation et seront ventilés par source.] </w:t>
      </w:r>
    </w:p>
    <w:p w14:paraId="728CBCE9" w14:textId="7A1753CE" w:rsidR="00B60299" w:rsidRDefault="009B5168" w:rsidP="00B60299">
      <w:pPr>
        <w:pStyle w:val="CBDNormalNoNumber"/>
        <w:tabs>
          <w:tab w:val="clear" w:pos="567"/>
        </w:tabs>
        <w:rPr>
          <w:snapToGrid w:val="0"/>
          <w:kern w:val="22"/>
          <w:lang w:val="fr-FR"/>
        </w:rPr>
      </w:pPr>
      <w:r>
        <w:rPr>
          <w:snapToGrid w:val="0"/>
          <w:kern w:val="22"/>
          <w:lang w:val="fr-FR"/>
        </w:rPr>
        <w:t>[</w:t>
      </w:r>
      <w:r w:rsidRPr="005C4EA4">
        <w:rPr>
          <w:snapToGrid w:val="0"/>
          <w:kern w:val="22"/>
          <w:lang w:val="fr-FR"/>
        </w:rPr>
        <w:t>1</w:t>
      </w:r>
      <w:r w:rsidRPr="005C4EA4">
        <w:rPr>
          <w:rFonts w:eastAsiaTheme="minorEastAsia"/>
          <w:snapToGrid w:val="0"/>
          <w:kern w:val="22"/>
          <w:lang w:val="fr-FR" w:eastAsia="ja-JP"/>
        </w:rPr>
        <w:t>0</w:t>
      </w:r>
      <w:r w:rsidRPr="005C4EA4">
        <w:rPr>
          <w:snapToGrid w:val="0"/>
          <w:kern w:val="22"/>
          <w:lang w:val="fr-FR"/>
        </w:rPr>
        <w:t>.</w:t>
      </w:r>
      <w:r w:rsidRPr="005C4EA4">
        <w:rPr>
          <w:snapToGrid w:val="0"/>
          <w:kern w:val="22"/>
          <w:lang w:val="fr-FR"/>
        </w:rPr>
        <w:tab/>
        <w:t xml:space="preserve">Une annexe du rapport devrait </w:t>
      </w:r>
      <w:r>
        <w:rPr>
          <w:snapToGrid w:val="0"/>
          <w:kern w:val="22"/>
          <w:lang w:val="fr-FR"/>
        </w:rPr>
        <w:t>inclure</w:t>
      </w:r>
      <w:r w:rsidRPr="005C4EA4">
        <w:rPr>
          <w:snapToGrid w:val="0"/>
          <w:kern w:val="22"/>
          <w:lang w:val="fr-FR"/>
        </w:rPr>
        <w:t xml:space="preserve"> l</w:t>
      </w:r>
      <w:r w:rsidR="002D22B6">
        <w:rPr>
          <w:snapToGrid w:val="0"/>
          <w:kern w:val="22"/>
          <w:lang w:val="fr-FR"/>
        </w:rPr>
        <w:t>’</w:t>
      </w:r>
      <w:r w:rsidRPr="005C4EA4">
        <w:rPr>
          <w:snapToGrid w:val="0"/>
          <w:kern w:val="22"/>
          <w:lang w:val="fr-FR"/>
        </w:rPr>
        <w:t>étude demandée au paragraphe 41 de la décision</w:t>
      </w:r>
      <w:hyperlink r:id="rId62" w:history="1">
        <w:r w:rsidRPr="005C4EA4">
          <w:rPr>
            <w:rStyle w:val="Hyperlink"/>
            <w:snapToGrid w:val="0"/>
            <w:kern w:val="22"/>
            <w:u w:val="none"/>
            <w:lang w:val="fr-FR"/>
          </w:rPr>
          <w:t xml:space="preserve"> </w:t>
        </w:r>
        <w:r w:rsidRPr="005C4EA4">
          <w:rPr>
            <w:rStyle w:val="Hyperlink"/>
            <w:snapToGrid w:val="0"/>
            <w:kern w:val="22"/>
            <w:lang w:val="fr-FR"/>
          </w:rPr>
          <w:t>16/33</w:t>
        </w:r>
      </w:hyperlink>
      <w:r w:rsidRPr="005C4EA4">
        <w:rPr>
          <w:snapToGrid w:val="0"/>
          <w:kern w:val="22"/>
          <w:lang w:val="fr-FR"/>
        </w:rPr>
        <w:t xml:space="preserve"> du 27 février 2025, comparant le F</w:t>
      </w:r>
      <w:r w:rsidR="007F07F8">
        <w:rPr>
          <w:snapToGrid w:val="0"/>
          <w:kern w:val="22"/>
          <w:lang w:val="fr-FR"/>
        </w:rPr>
        <w:t>onds pour l</w:t>
      </w:r>
      <w:r w:rsidR="002D22B6">
        <w:rPr>
          <w:snapToGrid w:val="0"/>
          <w:kern w:val="22"/>
          <w:lang w:val="fr-FR"/>
        </w:rPr>
        <w:t>’</w:t>
      </w:r>
      <w:r w:rsidR="007F07F8">
        <w:rPr>
          <w:snapToGrid w:val="0"/>
          <w:kern w:val="22"/>
          <w:lang w:val="fr-FR"/>
        </w:rPr>
        <w:t>environnement mondial</w:t>
      </w:r>
      <w:r w:rsidRPr="005C4EA4">
        <w:rPr>
          <w:snapToGrid w:val="0"/>
          <w:kern w:val="22"/>
          <w:lang w:val="fr-FR"/>
        </w:rPr>
        <w:t xml:space="preserve"> avec les mécanismes </w:t>
      </w:r>
      <w:r w:rsidR="007F07F8">
        <w:rPr>
          <w:snapToGrid w:val="0"/>
          <w:kern w:val="22"/>
          <w:lang w:val="fr-FR"/>
        </w:rPr>
        <w:t>de financement</w:t>
      </w:r>
      <w:r w:rsidRPr="005C4EA4">
        <w:rPr>
          <w:snapToGrid w:val="0"/>
          <w:kern w:val="22"/>
          <w:lang w:val="fr-FR"/>
        </w:rPr>
        <w:t xml:space="preserve"> ou instruments similaires d</w:t>
      </w:r>
      <w:r w:rsidR="002D22B6">
        <w:rPr>
          <w:snapToGrid w:val="0"/>
          <w:kern w:val="22"/>
          <w:lang w:val="fr-FR"/>
        </w:rPr>
        <w:t>’</w:t>
      </w:r>
      <w:r w:rsidRPr="005C4EA4">
        <w:rPr>
          <w:snapToGrid w:val="0"/>
          <w:kern w:val="22"/>
          <w:lang w:val="fr-FR"/>
        </w:rPr>
        <w:t>autres accords multilatéraux pertinents sur l</w:t>
      </w:r>
      <w:r w:rsidR="002D22B6">
        <w:rPr>
          <w:snapToGrid w:val="0"/>
          <w:kern w:val="22"/>
          <w:lang w:val="fr-FR"/>
        </w:rPr>
        <w:t>’</w:t>
      </w:r>
      <w:r w:rsidRPr="005C4EA4">
        <w:rPr>
          <w:snapToGrid w:val="0"/>
          <w:kern w:val="22"/>
          <w:lang w:val="fr-FR"/>
        </w:rPr>
        <w:t xml:space="preserve">environnement, notamment </w:t>
      </w:r>
      <w:r>
        <w:rPr>
          <w:snapToGrid w:val="0"/>
          <w:kern w:val="22"/>
          <w:lang w:val="fr-FR"/>
        </w:rPr>
        <w:t xml:space="preserve">en ce qui concerne </w:t>
      </w:r>
      <w:r w:rsidRPr="005C4EA4">
        <w:rPr>
          <w:snapToGrid w:val="0"/>
          <w:kern w:val="22"/>
          <w:lang w:val="fr-FR"/>
        </w:rPr>
        <w:t>leur caractère juridique</w:t>
      </w:r>
      <w:r>
        <w:rPr>
          <w:snapToGrid w:val="0"/>
          <w:kern w:val="22"/>
          <w:lang w:val="fr-FR"/>
        </w:rPr>
        <w:t>,</w:t>
      </w:r>
      <w:r w:rsidRPr="005C4EA4">
        <w:rPr>
          <w:snapToGrid w:val="0"/>
          <w:kern w:val="22"/>
          <w:lang w:val="fr-FR"/>
        </w:rPr>
        <w:t xml:space="preserve"> </w:t>
      </w:r>
      <w:r>
        <w:rPr>
          <w:snapToGrid w:val="0"/>
          <w:kern w:val="22"/>
          <w:lang w:val="fr-FR"/>
        </w:rPr>
        <w:t>l</w:t>
      </w:r>
      <w:r w:rsidRPr="005C4EA4">
        <w:rPr>
          <w:snapToGrid w:val="0"/>
          <w:kern w:val="22"/>
          <w:lang w:val="fr-FR"/>
        </w:rPr>
        <w:t xml:space="preserve">es modalités de financement et </w:t>
      </w:r>
      <w:r>
        <w:rPr>
          <w:snapToGrid w:val="0"/>
          <w:kern w:val="22"/>
          <w:lang w:val="fr-FR"/>
        </w:rPr>
        <w:t>l</w:t>
      </w:r>
      <w:r w:rsidRPr="005C4EA4">
        <w:rPr>
          <w:snapToGrid w:val="0"/>
          <w:kern w:val="22"/>
          <w:lang w:val="fr-FR"/>
        </w:rPr>
        <w:t xml:space="preserve">es résultats financiers, </w:t>
      </w:r>
      <w:r>
        <w:rPr>
          <w:snapToGrid w:val="0"/>
          <w:kern w:val="22"/>
          <w:lang w:val="fr-FR"/>
        </w:rPr>
        <w:t>l</w:t>
      </w:r>
      <w:r w:rsidRPr="005C4EA4">
        <w:rPr>
          <w:snapToGrid w:val="0"/>
          <w:kern w:val="22"/>
          <w:lang w:val="fr-FR"/>
        </w:rPr>
        <w:t xml:space="preserve">es critères et </w:t>
      </w:r>
      <w:r>
        <w:rPr>
          <w:snapToGrid w:val="0"/>
          <w:kern w:val="22"/>
          <w:lang w:val="fr-FR"/>
        </w:rPr>
        <w:t>le</w:t>
      </w:r>
      <w:r w:rsidRPr="005C4EA4">
        <w:rPr>
          <w:snapToGrid w:val="0"/>
          <w:kern w:val="22"/>
          <w:lang w:val="fr-FR"/>
        </w:rPr>
        <w:t xml:space="preserve"> processus de financement, </w:t>
      </w:r>
      <w:r>
        <w:rPr>
          <w:snapToGrid w:val="0"/>
          <w:kern w:val="22"/>
          <w:lang w:val="fr-FR"/>
        </w:rPr>
        <w:t>l</w:t>
      </w:r>
      <w:r w:rsidRPr="005C4EA4">
        <w:rPr>
          <w:snapToGrid w:val="0"/>
          <w:kern w:val="22"/>
          <w:lang w:val="fr-FR"/>
        </w:rPr>
        <w:t>es modalités d</w:t>
      </w:r>
      <w:r w:rsidR="002D22B6">
        <w:rPr>
          <w:snapToGrid w:val="0"/>
          <w:kern w:val="22"/>
          <w:lang w:val="fr-FR"/>
        </w:rPr>
        <w:t>’</w:t>
      </w:r>
      <w:r w:rsidRPr="005C4EA4">
        <w:rPr>
          <w:snapToGrid w:val="0"/>
          <w:kern w:val="22"/>
          <w:lang w:val="fr-FR"/>
        </w:rPr>
        <w:t xml:space="preserve">accès et de décaissement, </w:t>
      </w:r>
      <w:r>
        <w:rPr>
          <w:snapToGrid w:val="0"/>
          <w:kern w:val="22"/>
          <w:lang w:val="fr-FR"/>
        </w:rPr>
        <w:t>le</w:t>
      </w:r>
      <w:r w:rsidRPr="005C4EA4">
        <w:rPr>
          <w:snapToGrid w:val="0"/>
          <w:kern w:val="22"/>
          <w:lang w:val="fr-FR"/>
        </w:rPr>
        <w:t xml:space="preserve"> suivi et l</w:t>
      </w:r>
      <w:r w:rsidR="002D22B6">
        <w:rPr>
          <w:snapToGrid w:val="0"/>
          <w:kern w:val="22"/>
          <w:lang w:val="fr-FR"/>
        </w:rPr>
        <w:t>’</w:t>
      </w:r>
      <w:r w:rsidRPr="005C4EA4">
        <w:rPr>
          <w:snapToGrid w:val="0"/>
          <w:kern w:val="22"/>
          <w:lang w:val="fr-FR"/>
        </w:rPr>
        <w:t>évaluation, la gouvernance, l</w:t>
      </w:r>
      <w:r w:rsidR="002D22B6">
        <w:rPr>
          <w:snapToGrid w:val="0"/>
          <w:kern w:val="22"/>
          <w:lang w:val="fr-FR"/>
        </w:rPr>
        <w:t>’</w:t>
      </w:r>
      <w:r w:rsidRPr="005C4EA4">
        <w:rPr>
          <w:snapToGrid w:val="0"/>
          <w:kern w:val="22"/>
          <w:lang w:val="fr-FR"/>
        </w:rPr>
        <w:t xml:space="preserve">efficacité des opérations par rapport aux coûts[, </w:t>
      </w:r>
      <w:r w:rsidRPr="005C4EA4">
        <w:rPr>
          <w:lang w:val="fr-FR"/>
        </w:rPr>
        <w:t>ainsi que d</w:t>
      </w:r>
      <w:r w:rsidR="002D22B6">
        <w:rPr>
          <w:lang w:val="fr-FR"/>
        </w:rPr>
        <w:t>’</w:t>
      </w:r>
      <w:r w:rsidRPr="005C4EA4">
        <w:rPr>
          <w:lang w:val="fr-FR"/>
        </w:rPr>
        <w:t>autres critères figurant dans la décision</w:t>
      </w:r>
      <w:hyperlink r:id="rId63" w:history="1">
        <w:r w:rsidRPr="005C4EA4">
          <w:rPr>
            <w:rStyle w:val="Hyperlink"/>
            <w:u w:val="none"/>
            <w:lang w:val="fr-FR"/>
          </w:rPr>
          <w:t xml:space="preserve"> </w:t>
        </w:r>
        <w:r w:rsidRPr="005C4EA4">
          <w:rPr>
            <w:rStyle w:val="Hyperlink"/>
            <w:lang w:val="fr-FR"/>
          </w:rPr>
          <w:t>16/34</w:t>
        </w:r>
      </w:hyperlink>
      <w:r w:rsidRPr="005C4EA4">
        <w:rPr>
          <w:snapToGrid w:val="0"/>
          <w:kern w:val="22"/>
          <w:lang w:val="fr-FR"/>
        </w:rPr>
        <w:t>].</w:t>
      </w:r>
      <w:r>
        <w:rPr>
          <w:snapToGrid w:val="0"/>
          <w:kern w:val="22"/>
          <w:lang w:val="fr-FR"/>
        </w:rPr>
        <w:t>]</w:t>
      </w:r>
    </w:p>
    <w:p w14:paraId="32AD70A8" w14:textId="5CBD6E9C" w:rsidR="009B5168" w:rsidRPr="005C4EA4" w:rsidRDefault="009B5168" w:rsidP="00B60299">
      <w:pPr>
        <w:pStyle w:val="CBDNormalNoNumber"/>
        <w:tabs>
          <w:tab w:val="clear" w:pos="567"/>
        </w:tabs>
        <w:rPr>
          <w:snapToGrid w:val="0"/>
          <w:kern w:val="22"/>
          <w:lang w:val="fr-FR"/>
        </w:rPr>
      </w:pPr>
      <w:r>
        <w:rPr>
          <w:kern w:val="22"/>
          <w:lang w:val="fr-FR"/>
        </w:rPr>
        <w:t>[</w:t>
      </w:r>
      <w:r w:rsidRPr="005C4EA4">
        <w:rPr>
          <w:kern w:val="22"/>
          <w:lang w:val="fr-FR"/>
        </w:rPr>
        <w:t>11.</w:t>
      </w:r>
      <w:r w:rsidRPr="005C4EA4">
        <w:rPr>
          <w:snapToGrid w:val="0"/>
          <w:kern w:val="22"/>
          <w:lang w:val="fr-FR"/>
        </w:rPr>
        <w:tab/>
      </w:r>
      <w:r>
        <w:rPr>
          <w:snapToGrid w:val="0"/>
          <w:kern w:val="22"/>
          <w:lang w:val="fr-FR"/>
        </w:rPr>
        <w:t xml:space="preserve">Sur la base du </w:t>
      </w:r>
      <w:r w:rsidRPr="005C4EA4">
        <w:rPr>
          <w:kern w:val="22"/>
          <w:lang w:val="fr-FR"/>
        </w:rPr>
        <w:t>rapport de synthèse et des recommandations de l</w:t>
      </w:r>
      <w:r w:rsidR="002D22B6">
        <w:rPr>
          <w:kern w:val="22"/>
          <w:lang w:val="fr-FR"/>
        </w:rPr>
        <w:t>’</w:t>
      </w:r>
      <w:r w:rsidRPr="005C4EA4">
        <w:rPr>
          <w:kern w:val="22"/>
          <w:lang w:val="fr-FR"/>
        </w:rPr>
        <w:t>évaluateur indépendant</w:t>
      </w:r>
      <w:r>
        <w:rPr>
          <w:kern w:val="22"/>
          <w:lang w:val="fr-FR"/>
        </w:rPr>
        <w:t>, l</w:t>
      </w:r>
      <w:r w:rsidRPr="005C4EA4">
        <w:rPr>
          <w:kern w:val="22"/>
          <w:lang w:val="fr-FR"/>
        </w:rPr>
        <w:t>a Secrétaire exécutive élaborera, en consultation avec le F</w:t>
      </w:r>
      <w:r w:rsidR="007F07F8">
        <w:rPr>
          <w:kern w:val="22"/>
          <w:lang w:val="fr-FR"/>
        </w:rPr>
        <w:t>onds pour l</w:t>
      </w:r>
      <w:r w:rsidR="002D22B6">
        <w:rPr>
          <w:kern w:val="22"/>
          <w:lang w:val="fr-FR"/>
        </w:rPr>
        <w:t>’</w:t>
      </w:r>
      <w:r w:rsidR="007F07F8">
        <w:rPr>
          <w:kern w:val="22"/>
          <w:lang w:val="fr-FR"/>
        </w:rPr>
        <w:t>environnement mondial</w:t>
      </w:r>
      <w:r w:rsidRPr="005C4EA4">
        <w:rPr>
          <w:lang w:val="fr-FR"/>
        </w:rPr>
        <w:t>,</w:t>
      </w:r>
      <w:r w:rsidRPr="005C4EA4">
        <w:rPr>
          <w:kern w:val="22"/>
          <w:lang w:val="fr-FR"/>
        </w:rPr>
        <w:t xml:space="preserve"> un projet de décision sur le septième examen quadriennal du mécanisme de financement, comprenant des suggestions précises pour améliorer l</w:t>
      </w:r>
      <w:r w:rsidR="002D22B6">
        <w:rPr>
          <w:kern w:val="22"/>
          <w:lang w:val="fr-FR"/>
        </w:rPr>
        <w:t>’</w:t>
      </w:r>
      <w:r w:rsidRPr="005C4EA4">
        <w:rPr>
          <w:kern w:val="22"/>
          <w:lang w:val="fr-FR"/>
        </w:rPr>
        <w:t>efficacité du mécanisme[</w:t>
      </w:r>
      <w:r>
        <w:rPr>
          <w:kern w:val="22"/>
          <w:lang w:val="fr-FR"/>
        </w:rPr>
        <w:t xml:space="preserve">, </w:t>
      </w:r>
      <w:r w:rsidRPr="005C4EA4">
        <w:rPr>
          <w:kern w:val="22"/>
          <w:lang w:val="fr-FR"/>
        </w:rPr>
        <w:t>s</w:t>
      </w:r>
      <w:r w:rsidR="002D22B6">
        <w:rPr>
          <w:kern w:val="22"/>
          <w:lang w:val="fr-FR"/>
        </w:rPr>
        <w:t>’</w:t>
      </w:r>
      <w:r w:rsidRPr="005C4EA4">
        <w:rPr>
          <w:kern w:val="22"/>
          <w:lang w:val="fr-FR"/>
        </w:rPr>
        <w:t>il y a lieu,] pour examen par l</w:t>
      </w:r>
      <w:r w:rsidR="002D22B6">
        <w:rPr>
          <w:kern w:val="22"/>
          <w:lang w:val="fr-FR"/>
        </w:rPr>
        <w:t>’</w:t>
      </w:r>
      <w:r w:rsidRPr="005C4EA4">
        <w:rPr>
          <w:kern w:val="22"/>
          <w:lang w:val="fr-FR"/>
        </w:rPr>
        <w:t>Organe subsidiaire chargé de l</w:t>
      </w:r>
      <w:r w:rsidR="002D22B6">
        <w:rPr>
          <w:kern w:val="22"/>
          <w:lang w:val="fr-FR"/>
        </w:rPr>
        <w:t>’</w:t>
      </w:r>
      <w:r w:rsidRPr="005C4EA4">
        <w:rPr>
          <w:kern w:val="22"/>
          <w:lang w:val="fr-FR"/>
        </w:rPr>
        <w:t xml:space="preserve">application, </w:t>
      </w:r>
      <w:r>
        <w:rPr>
          <w:kern w:val="22"/>
          <w:lang w:val="fr-FR"/>
        </w:rPr>
        <w:t>dont les</w:t>
      </w:r>
      <w:r w:rsidRPr="005C4EA4">
        <w:rPr>
          <w:kern w:val="22"/>
          <w:lang w:val="fr-FR"/>
        </w:rPr>
        <w:t xml:space="preserve"> recommandations </w:t>
      </w:r>
      <w:r>
        <w:rPr>
          <w:kern w:val="22"/>
          <w:lang w:val="fr-FR"/>
        </w:rPr>
        <w:t xml:space="preserve">seront soumises </w:t>
      </w:r>
      <w:r w:rsidRPr="005C4EA4">
        <w:rPr>
          <w:kern w:val="22"/>
          <w:lang w:val="fr-FR"/>
        </w:rPr>
        <w:t>à la Conférence des Parties à sa dix-huitième réunion.</w:t>
      </w:r>
      <w:r>
        <w:rPr>
          <w:kern w:val="22"/>
          <w:lang w:val="fr-FR"/>
        </w:rPr>
        <w:t>]</w:t>
      </w:r>
    </w:p>
    <w:p w14:paraId="6A912F48" w14:textId="77777777" w:rsidR="00531ADB" w:rsidRPr="00DF3961" w:rsidRDefault="00531ADB" w:rsidP="00F51A14">
      <w:pPr>
        <w:pStyle w:val="CBDAgendaItem"/>
        <w:rPr>
          <w:rFonts w:hint="eastAsia"/>
          <w:sz w:val="26"/>
          <w:szCs w:val="26"/>
          <w:lang w:val="fr-FR"/>
        </w:rPr>
        <w:sectPr w:rsidR="00531ADB" w:rsidRPr="00DF3961" w:rsidSect="00B22E85">
          <w:pgSz w:w="12240" w:h="15840"/>
          <w:pgMar w:top="567" w:right="1440" w:bottom="1134" w:left="1440" w:header="709" w:footer="709" w:gutter="0"/>
          <w:cols w:space="708"/>
          <w:docGrid w:linePitch="360"/>
        </w:sectPr>
      </w:pPr>
    </w:p>
    <w:p w14:paraId="71292A87" w14:textId="3C4672F5" w:rsidR="00792A18" w:rsidRPr="004B25A7" w:rsidRDefault="00F11948" w:rsidP="004B25A7">
      <w:pPr>
        <w:pStyle w:val="CBDAgendaItem"/>
        <w:rPr>
          <w:rFonts w:hint="eastAsia"/>
          <w:snapToGrid w:val="0"/>
          <w:lang w:val="fr-CA"/>
        </w:rPr>
      </w:pPr>
      <w:bookmarkStart w:id="31" w:name="_Toc241071511"/>
      <w:bookmarkStart w:id="32" w:name="_Toc241486233"/>
      <w:bookmarkStart w:id="33" w:name="_Toc241589664"/>
      <w:r w:rsidRPr="00F11948">
        <w:rPr>
          <w:bCs/>
          <w:sz w:val="26"/>
          <w:szCs w:val="26"/>
          <w:lang w:val="fr-FR"/>
        </w:rPr>
        <w:lastRenderedPageBreak/>
        <w:t>Point</w:t>
      </w:r>
      <w:r w:rsidR="00792A18" w:rsidRPr="00F11948">
        <w:rPr>
          <w:rFonts w:hint="eastAsia"/>
          <w:bCs/>
          <w:sz w:val="26"/>
          <w:szCs w:val="26"/>
          <w:lang w:val="fr-FR"/>
        </w:rPr>
        <w:t xml:space="preserve"> 9 </w:t>
      </w:r>
      <w:r w:rsidR="00B7088D" w:rsidRPr="00F11948">
        <w:rPr>
          <w:bCs/>
          <w:sz w:val="26"/>
          <w:szCs w:val="26"/>
          <w:lang w:val="fr-FR"/>
        </w:rPr>
        <w:t>a)</w:t>
      </w:r>
      <w:r w:rsidR="007B7AEA" w:rsidRPr="00F11948">
        <w:rPr>
          <w:rFonts w:hint="eastAsia"/>
          <w:bCs/>
          <w:sz w:val="26"/>
          <w:szCs w:val="26"/>
          <w:lang w:val="fr-FR"/>
        </w:rPr>
        <w:br/>
      </w:r>
      <w:r w:rsidRPr="00F11948">
        <w:rPr>
          <w:lang w:val="fr-FR"/>
        </w:rPr>
        <w:t>Planification, suivi, établissement des rapports et examen</w:t>
      </w:r>
      <w:r w:rsidR="00142771">
        <w:rPr>
          <w:lang w:val="fr-FR"/>
        </w:rPr>
        <w:t xml:space="preserve"> :</w:t>
      </w:r>
      <w:bookmarkEnd w:id="31"/>
      <w:bookmarkEnd w:id="32"/>
      <w:r w:rsidRPr="00F11948">
        <w:rPr>
          <w:sz w:val="26"/>
          <w:szCs w:val="26"/>
          <w:lang w:val="fr-FR"/>
        </w:rPr>
        <w:t xml:space="preserve"> examen </w:t>
      </w:r>
      <w:r>
        <w:rPr>
          <w:sz w:val="26"/>
          <w:szCs w:val="26"/>
          <w:lang w:val="fr-FR"/>
        </w:rPr>
        <w:t>m</w:t>
      </w:r>
      <w:r w:rsidRPr="00F11948">
        <w:rPr>
          <w:sz w:val="26"/>
          <w:szCs w:val="26"/>
          <w:lang w:val="fr-FR"/>
        </w:rPr>
        <w:t xml:space="preserve">ondial des </w:t>
      </w:r>
      <w:r>
        <w:rPr>
          <w:sz w:val="26"/>
          <w:szCs w:val="26"/>
          <w:lang w:val="fr-FR"/>
        </w:rPr>
        <w:t xml:space="preserve">progrès </w:t>
      </w:r>
      <w:r w:rsidRPr="00F11948">
        <w:rPr>
          <w:sz w:val="26"/>
          <w:szCs w:val="26"/>
          <w:lang w:val="fr-FR"/>
        </w:rPr>
        <w:t>collectifs accomplis</w:t>
      </w:r>
      <w:bookmarkStart w:id="34" w:name="_Toc241071512"/>
      <w:bookmarkStart w:id="35" w:name="_Toc241486234"/>
      <w:r>
        <w:rPr>
          <w:sz w:val="26"/>
          <w:szCs w:val="26"/>
          <w:lang w:val="fr-FR"/>
        </w:rPr>
        <w:t xml:space="preserve"> </w:t>
      </w:r>
      <w:r w:rsidRPr="00C66046">
        <w:rPr>
          <w:snapToGrid w:val="0"/>
          <w:lang w:val="fr-CA"/>
        </w:rPr>
        <w:t xml:space="preserve">dans la mise en œuvre du Cadre mondial de la biodiversité de Kunming-Montréal </w:t>
      </w:r>
      <w:bookmarkEnd w:id="33"/>
      <w:bookmarkEnd w:id="34"/>
      <w:bookmarkEnd w:id="35"/>
    </w:p>
    <w:tbl>
      <w:tblPr>
        <w:tblStyle w:val="TableGrid"/>
        <w:tblW w:w="0" w:type="auto"/>
        <w:tblLook w:val="04A0" w:firstRow="1" w:lastRow="0" w:firstColumn="1" w:lastColumn="0" w:noHBand="0" w:noVBand="1"/>
      </w:tblPr>
      <w:tblGrid>
        <w:gridCol w:w="9360"/>
      </w:tblGrid>
      <w:tr w:rsidR="00C07F84" w:rsidRPr="00293B35" w14:paraId="5EB42D33" w14:textId="77777777">
        <w:tc>
          <w:tcPr>
            <w:tcW w:w="9360" w:type="dxa"/>
            <w:tcBorders>
              <w:left w:val="nil"/>
              <w:right w:val="nil"/>
            </w:tcBorders>
          </w:tcPr>
          <w:p w14:paraId="3FD4B86E" w14:textId="0676D25E" w:rsidR="00C07F84" w:rsidRPr="00AC1AA2" w:rsidRDefault="00701D96" w:rsidP="00F51A14">
            <w:pPr>
              <w:pStyle w:val="CBDcompilation-blurb"/>
              <w:rPr>
                <w:lang w:val="fr-FR"/>
              </w:rPr>
            </w:pPr>
            <w:r>
              <w:rPr>
                <w:lang w:val="fr-FR"/>
              </w:rPr>
              <w:t>Le texte du projet de décision suivant</w:t>
            </w:r>
            <w:r w:rsidR="00AC1AA2" w:rsidRPr="00AC1AA2">
              <w:rPr>
                <w:lang w:val="fr-FR"/>
              </w:rPr>
              <w:t xml:space="preserve"> </w:t>
            </w:r>
            <w:r>
              <w:rPr>
                <w:lang w:val="fr-FR"/>
              </w:rPr>
              <w:t>est repris</w:t>
            </w:r>
            <w:r w:rsidR="00AC1AA2" w:rsidRPr="00AC1AA2">
              <w:rPr>
                <w:lang w:val="fr-FR"/>
              </w:rPr>
              <w:t xml:space="preserve"> du projet de d</w:t>
            </w:r>
            <w:r w:rsidR="00AC1AA2">
              <w:rPr>
                <w:lang w:val="fr-FR"/>
              </w:rPr>
              <w:t>é</w:t>
            </w:r>
            <w:r w:rsidR="00AC1AA2" w:rsidRPr="00AC1AA2">
              <w:rPr>
                <w:lang w:val="fr-FR"/>
              </w:rPr>
              <w:t>cision</w:t>
            </w:r>
            <w:r w:rsidR="004468A4" w:rsidRPr="00AC1AA2">
              <w:rPr>
                <w:lang w:val="fr-FR"/>
              </w:rPr>
              <w:t> </w:t>
            </w:r>
            <w:r w:rsidR="00316D5E" w:rsidRPr="00AC1AA2">
              <w:rPr>
                <w:lang w:val="fr-FR"/>
              </w:rPr>
              <w:t xml:space="preserve">A </w:t>
            </w:r>
            <w:r w:rsidR="00EF661B">
              <w:rPr>
                <w:lang w:val="fr-FR"/>
              </w:rPr>
              <w:t xml:space="preserve">figurant </w:t>
            </w:r>
            <w:r w:rsidR="00AC1AA2" w:rsidRPr="00AC1AA2">
              <w:rPr>
                <w:lang w:val="fr-FR"/>
              </w:rPr>
              <w:t>d</w:t>
            </w:r>
            <w:r w:rsidR="00745F9D">
              <w:rPr>
                <w:lang w:val="fr-FR"/>
              </w:rPr>
              <w:t>ans</w:t>
            </w:r>
            <w:r w:rsidR="00AC1AA2" w:rsidRPr="00AC1AA2">
              <w:rPr>
                <w:lang w:val="fr-FR"/>
              </w:rPr>
              <w:t xml:space="preserve"> la re</w:t>
            </w:r>
            <w:r w:rsidR="00AC1AA2">
              <w:rPr>
                <w:lang w:val="fr-FR"/>
              </w:rPr>
              <w:t>commandation</w:t>
            </w:r>
            <w:r w:rsidR="00AC1AA2" w:rsidRPr="00AC1AA2">
              <w:rPr>
                <w:lang w:val="fr-FR"/>
              </w:rPr>
              <w:t xml:space="preserve"> </w:t>
            </w:r>
            <w:hyperlink r:id="rId64" w:history="1">
              <w:r w:rsidR="005369E7" w:rsidRPr="00AC1AA2">
                <w:rPr>
                  <w:rStyle w:val="Hyperlink"/>
                  <w:lang w:val="fr-FR"/>
                </w:rPr>
                <w:t>7</w:t>
              </w:r>
              <w:bookmarkStart w:id="36" w:name="_Hlt241585037"/>
              <w:bookmarkStart w:id="37" w:name="_Hlt241585038"/>
              <w:r w:rsidR="005369E7" w:rsidRPr="00AC1AA2">
                <w:rPr>
                  <w:rStyle w:val="Hyperlink"/>
                  <w:lang w:val="fr-FR"/>
                </w:rPr>
                <w:t>/</w:t>
              </w:r>
              <w:bookmarkEnd w:id="36"/>
              <w:bookmarkEnd w:id="37"/>
              <w:r w:rsidR="005369E7" w:rsidRPr="00AC1AA2">
                <w:rPr>
                  <w:rStyle w:val="Hyperlink"/>
                  <w:lang w:val="fr-FR"/>
                </w:rPr>
                <w:t>1</w:t>
              </w:r>
            </w:hyperlink>
            <w:r w:rsidR="00005077" w:rsidRPr="00AC1AA2">
              <w:rPr>
                <w:lang w:val="fr-FR"/>
              </w:rPr>
              <w:t xml:space="preserve"> </w:t>
            </w:r>
            <w:r w:rsidR="00AC1AA2">
              <w:rPr>
                <w:lang w:val="fr-FR"/>
              </w:rPr>
              <w:t>de l</w:t>
            </w:r>
            <w:r w:rsidR="002D22B6">
              <w:rPr>
                <w:lang w:val="fr-FR"/>
              </w:rPr>
              <w:t>’</w:t>
            </w:r>
            <w:r w:rsidR="00AC1AA2">
              <w:rPr>
                <w:lang w:val="fr-FR"/>
              </w:rPr>
              <w:t xml:space="preserve">Organe </w:t>
            </w:r>
            <w:r w:rsidR="00EF661B">
              <w:rPr>
                <w:lang w:val="fr-FR"/>
              </w:rPr>
              <w:t xml:space="preserve">subsidiaire </w:t>
            </w:r>
            <w:r w:rsidR="00AC1AA2">
              <w:rPr>
                <w:lang w:val="fr-FR"/>
              </w:rPr>
              <w:t>chargé de l</w:t>
            </w:r>
            <w:r w:rsidR="002D22B6">
              <w:rPr>
                <w:lang w:val="fr-FR"/>
              </w:rPr>
              <w:t>’</w:t>
            </w:r>
            <w:r w:rsidR="00AC1AA2">
              <w:rPr>
                <w:lang w:val="fr-FR"/>
              </w:rPr>
              <w:t>application</w:t>
            </w:r>
            <w:r w:rsidR="00DE2093" w:rsidRPr="00AC1AA2">
              <w:rPr>
                <w:lang w:val="fr-FR"/>
              </w:rPr>
              <w:t>.</w:t>
            </w:r>
          </w:p>
        </w:tc>
      </w:tr>
    </w:tbl>
    <w:p w14:paraId="5302B25A" w14:textId="77777777" w:rsidR="00AC1AA2" w:rsidRPr="002E1CC9" w:rsidRDefault="00AC1AA2" w:rsidP="00AC1AA2">
      <w:pPr>
        <w:pStyle w:val="CBDSubTitle"/>
        <w:tabs>
          <w:tab w:val="clear" w:pos="567"/>
        </w:tabs>
        <w:jc w:val="lowKashida"/>
        <w:rPr>
          <w:b w:val="0"/>
          <w:bCs/>
          <w:lang w:val="fr-FR"/>
        </w:rPr>
      </w:pPr>
      <w:bookmarkStart w:id="38" w:name="_Toc241071513"/>
      <w:r w:rsidRPr="002E1CC9">
        <w:rPr>
          <w:color w:val="000000" w:themeColor="text1"/>
          <w:sz w:val="24"/>
          <w:szCs w:val="24"/>
          <w:lang w:val="fr-FR"/>
        </w:rPr>
        <w:t>Examen mondial des progrès collectifs accomplis dans la mise en œuvre du Cadre mondial de la biodiversité de Kunming-Montréal à la dix-septième réunion de la Conférence des Parties</w:t>
      </w:r>
    </w:p>
    <w:bookmarkEnd w:id="38"/>
    <w:p w14:paraId="144B813C" w14:textId="77777777" w:rsidR="00D93E21" w:rsidRDefault="00D93E21" w:rsidP="00D93E21">
      <w:pPr>
        <w:tabs>
          <w:tab w:val="left" w:pos="2835"/>
          <w:tab w:val="left" w:pos="3402"/>
          <w:tab w:val="left" w:pos="3969"/>
        </w:tabs>
        <w:spacing w:after="120"/>
        <w:rPr>
          <w:rFonts w:eastAsia="Times New Roman"/>
          <w:i/>
          <w:iCs/>
          <w:noProof/>
          <w:color w:val="000000" w:themeColor="text1"/>
          <w:lang w:val="fr-FR"/>
        </w:rPr>
      </w:pPr>
      <w:r>
        <w:rPr>
          <w:i/>
          <w:iCs/>
          <w:lang w:val="fr-FR"/>
        </w:rPr>
        <w:tab/>
      </w:r>
      <w:r>
        <w:rPr>
          <w:i/>
          <w:iCs/>
          <w:lang w:val="fr-FR"/>
        </w:rPr>
        <w:tab/>
      </w:r>
      <w:r w:rsidR="0095258C" w:rsidRPr="002E1CC9">
        <w:rPr>
          <w:i/>
          <w:iCs/>
          <w:lang w:val="fr-FR"/>
        </w:rPr>
        <w:t>La Conférence des Parties</w:t>
      </w:r>
      <w:r w:rsidR="0095258C" w:rsidRPr="002E1CC9">
        <w:rPr>
          <w:lang w:val="fr-FR"/>
        </w:rPr>
        <w:t>,</w:t>
      </w:r>
    </w:p>
    <w:p w14:paraId="1F77D84B" w14:textId="396429F3" w:rsidR="0095258C" w:rsidRPr="00D93E21" w:rsidRDefault="00D93E21" w:rsidP="00D93E21">
      <w:pPr>
        <w:tabs>
          <w:tab w:val="left" w:pos="2835"/>
          <w:tab w:val="left" w:pos="3402"/>
          <w:tab w:val="left" w:pos="3969"/>
        </w:tabs>
        <w:spacing w:after="120"/>
        <w:ind w:left="567"/>
        <w:rPr>
          <w:rFonts w:eastAsia="Times New Roman"/>
          <w:i/>
          <w:iCs/>
          <w:noProof/>
          <w:color w:val="000000" w:themeColor="text1"/>
          <w:lang w:val="fr-FR"/>
        </w:rPr>
      </w:pPr>
      <w:r>
        <w:rPr>
          <w:rFonts w:eastAsia="Times New Roman"/>
          <w:i/>
          <w:iCs/>
          <w:noProof/>
          <w:color w:val="000000" w:themeColor="text1"/>
          <w:lang w:val="fr-FR"/>
        </w:rPr>
        <w:tab/>
      </w:r>
      <w:r w:rsidR="0095258C" w:rsidRPr="002E1CC9">
        <w:rPr>
          <w:rFonts w:eastAsia="Times New Roman"/>
          <w:i/>
          <w:iCs/>
          <w:noProof/>
          <w:color w:val="000000" w:themeColor="text1"/>
          <w:lang w:val="fr-FR"/>
        </w:rPr>
        <w:t xml:space="preserve">Rappelant </w:t>
      </w:r>
      <w:r w:rsidR="0095258C" w:rsidRPr="002E1CC9">
        <w:rPr>
          <w:rFonts w:eastAsia="Times New Roman"/>
          <w:noProof/>
          <w:color w:val="000000" w:themeColor="text1"/>
          <w:lang w:val="fr-FR"/>
        </w:rPr>
        <w:t>que, dans ses décisions </w:t>
      </w:r>
      <w:hyperlink r:id="rId65" w:history="1">
        <w:r w:rsidR="0095258C" w:rsidRPr="002E1CC9">
          <w:rPr>
            <w:rStyle w:val="Hyperlink"/>
            <w:rFonts w:eastAsia="Times New Roman"/>
            <w:noProof/>
            <w:lang w:val="fr-FR"/>
          </w:rPr>
          <w:t>15/4</w:t>
        </w:r>
      </w:hyperlink>
      <w:r w:rsidR="0095258C" w:rsidRPr="002E1CC9">
        <w:rPr>
          <w:lang w:val="fr-FR"/>
        </w:rPr>
        <w:t xml:space="preserve"> </w:t>
      </w:r>
      <w:r w:rsidR="0095258C" w:rsidRPr="002E1CC9">
        <w:rPr>
          <w:rFonts w:eastAsia="Times New Roman"/>
          <w:noProof/>
          <w:color w:val="000000" w:themeColor="text1"/>
          <w:lang w:val="fr-FR"/>
        </w:rPr>
        <w:t xml:space="preserve">et </w:t>
      </w:r>
      <w:hyperlink r:id="rId66" w:history="1">
        <w:r w:rsidR="0095258C" w:rsidRPr="002E1CC9">
          <w:rPr>
            <w:rStyle w:val="Hyperlink"/>
            <w:rFonts w:eastAsia="Times New Roman"/>
            <w:noProof/>
            <w:lang w:val="fr-FR"/>
          </w:rPr>
          <w:t>15/6</w:t>
        </w:r>
      </w:hyperlink>
      <w:r w:rsidR="0095258C" w:rsidRPr="002E1CC9">
        <w:rPr>
          <w:lang w:val="fr-FR"/>
        </w:rPr>
        <w:t xml:space="preserve"> </w:t>
      </w:r>
      <w:r w:rsidR="0095258C" w:rsidRPr="002E1CC9">
        <w:rPr>
          <w:rFonts w:eastAsia="Times New Roman"/>
          <w:noProof/>
          <w:color w:val="000000" w:themeColor="text1"/>
          <w:lang w:val="fr-FR"/>
        </w:rPr>
        <w:t xml:space="preserve">du 19 décembre 2022 et </w:t>
      </w:r>
      <w:hyperlink r:id="rId67" w:history="1">
        <w:r w:rsidR="0095258C" w:rsidRPr="002E1CC9">
          <w:rPr>
            <w:rStyle w:val="Hyperlink"/>
            <w:rFonts w:eastAsia="Times New Roman"/>
            <w:noProof/>
            <w:lang w:val="fr-FR"/>
          </w:rPr>
          <w:t>16/32</w:t>
        </w:r>
      </w:hyperlink>
      <w:r w:rsidR="0095258C" w:rsidRPr="002E1CC9">
        <w:rPr>
          <w:lang w:val="fr-FR"/>
        </w:rPr>
        <w:t xml:space="preserve"> </w:t>
      </w:r>
      <w:r w:rsidR="0095258C" w:rsidRPr="002E1CC9">
        <w:rPr>
          <w:rFonts w:eastAsia="Times New Roman"/>
          <w:noProof/>
          <w:color w:val="000000" w:themeColor="text1"/>
          <w:lang w:val="fr-FR"/>
        </w:rPr>
        <w:t>du 27 février 2025, la Conférence des Parties a décidé d</w:t>
      </w:r>
      <w:r w:rsidR="002D22B6">
        <w:rPr>
          <w:rFonts w:eastAsia="Times New Roman"/>
          <w:noProof/>
          <w:color w:val="000000" w:themeColor="text1"/>
          <w:lang w:val="fr-FR"/>
        </w:rPr>
        <w:t>’</w:t>
      </w:r>
      <w:r w:rsidR="0095258C" w:rsidRPr="002E1CC9">
        <w:rPr>
          <w:rFonts w:eastAsia="Times New Roman"/>
          <w:noProof/>
          <w:color w:val="000000" w:themeColor="text1"/>
          <w:lang w:val="fr-FR"/>
        </w:rPr>
        <w:t>effectuer, à sa dix</w:t>
      </w:r>
      <w:r w:rsidR="0095258C" w:rsidRPr="002E1CC9">
        <w:rPr>
          <w:rFonts w:eastAsia="Times New Roman"/>
          <w:noProof/>
          <w:color w:val="000000" w:themeColor="text1"/>
          <w:lang w:val="fr-FR"/>
        </w:rPr>
        <w:noBreakHyphen/>
        <w:t>septième réunion, un examen mondial des progrès collectifs accomplis dans l</w:t>
      </w:r>
      <w:r w:rsidR="002D22B6">
        <w:rPr>
          <w:rFonts w:eastAsia="Times New Roman"/>
          <w:noProof/>
          <w:color w:val="000000" w:themeColor="text1"/>
          <w:lang w:val="fr-FR"/>
        </w:rPr>
        <w:t>’</w:t>
      </w:r>
      <w:r w:rsidR="004154F4">
        <w:rPr>
          <w:rFonts w:eastAsia="Times New Roman"/>
          <w:noProof/>
          <w:color w:val="000000" w:themeColor="text1"/>
          <w:lang w:val="fr-FR"/>
        </w:rPr>
        <w:t>application</w:t>
      </w:r>
      <w:r w:rsidR="0095258C" w:rsidRPr="002E1CC9">
        <w:rPr>
          <w:rFonts w:eastAsia="Times New Roman"/>
          <w:noProof/>
          <w:color w:val="000000" w:themeColor="text1"/>
          <w:lang w:val="fr-FR"/>
        </w:rPr>
        <w:t xml:space="preserve"> du Cadre mondial de la biodiversité de Kunming</w:t>
      </w:r>
      <w:r w:rsidR="0095258C" w:rsidRPr="002E1CC9">
        <w:rPr>
          <w:rFonts w:eastAsia="Times New Roman"/>
          <w:noProof/>
          <w:color w:val="000000" w:themeColor="text1"/>
          <w:lang w:val="fr-FR"/>
        </w:rPr>
        <w:noBreakHyphen/>
        <w:t>Montréal</w:t>
      </w:r>
      <w:r w:rsidR="0095258C" w:rsidRPr="002E1CC9">
        <w:rPr>
          <w:rStyle w:val="FootnoteReference"/>
          <w:rFonts w:eastAsia="Times New Roman"/>
          <w:noProof/>
          <w:color w:val="000000" w:themeColor="text1"/>
        </w:rPr>
        <w:footnoteReference w:id="58"/>
      </w:r>
      <w:r w:rsidR="0095258C" w:rsidRPr="002E1CC9">
        <w:rPr>
          <w:rFonts w:eastAsia="Times New Roman"/>
          <w:noProof/>
          <w:color w:val="000000" w:themeColor="text1"/>
          <w:lang w:val="fr-FR"/>
        </w:rPr>
        <w:t xml:space="preserve"> et que les rapports nationaux et le rapport mondial sur les progrès collectifs accomplis dans la mise en œuvre du Cadre seraient les sources primaires d</w:t>
      </w:r>
      <w:r w:rsidR="002D22B6">
        <w:rPr>
          <w:rFonts w:eastAsia="Times New Roman"/>
          <w:noProof/>
          <w:color w:val="000000" w:themeColor="text1"/>
          <w:lang w:val="fr-FR"/>
        </w:rPr>
        <w:t>’</w:t>
      </w:r>
      <w:r w:rsidR="0095258C" w:rsidRPr="002E1CC9">
        <w:rPr>
          <w:rFonts w:eastAsia="Times New Roman"/>
          <w:noProof/>
          <w:color w:val="000000" w:themeColor="text1"/>
          <w:lang w:val="fr-FR"/>
        </w:rPr>
        <w:t>information concernant l</w:t>
      </w:r>
      <w:r w:rsidR="002D22B6">
        <w:rPr>
          <w:rFonts w:eastAsia="Times New Roman"/>
          <w:noProof/>
          <w:color w:val="000000" w:themeColor="text1"/>
          <w:lang w:val="fr-FR"/>
        </w:rPr>
        <w:t>’</w:t>
      </w:r>
      <w:r w:rsidR="0095258C" w:rsidRPr="002E1CC9">
        <w:rPr>
          <w:rFonts w:eastAsia="Times New Roman"/>
          <w:noProof/>
          <w:color w:val="000000" w:themeColor="text1"/>
          <w:lang w:val="fr-FR"/>
        </w:rPr>
        <w:t>examen mondial,</w:t>
      </w:r>
    </w:p>
    <w:p w14:paraId="1EA3F29E" w14:textId="006823B4" w:rsidR="00D93E21" w:rsidRDefault="00D93E21" w:rsidP="00D93E21">
      <w:pPr>
        <w:tabs>
          <w:tab w:val="left" w:pos="2835"/>
          <w:tab w:val="left" w:pos="3402"/>
          <w:tab w:val="left" w:pos="3969"/>
        </w:tabs>
        <w:spacing w:after="120"/>
        <w:ind w:left="567"/>
        <w:rPr>
          <w:rFonts w:eastAsia="Times New Roman"/>
          <w:color w:val="000000" w:themeColor="text1"/>
          <w:lang w:val="fr-FR"/>
        </w:rPr>
      </w:pPr>
      <w:r>
        <w:rPr>
          <w:rFonts w:eastAsia="Times New Roman"/>
          <w:i/>
          <w:iCs/>
          <w:noProof/>
          <w:color w:val="000000" w:themeColor="text1"/>
          <w:lang w:val="fr-FR"/>
        </w:rPr>
        <w:tab/>
      </w:r>
      <w:r w:rsidR="0095258C" w:rsidRPr="002E1CC9">
        <w:rPr>
          <w:rFonts w:eastAsia="Times New Roman"/>
          <w:i/>
          <w:iCs/>
          <w:noProof/>
          <w:color w:val="000000" w:themeColor="text1"/>
          <w:lang w:val="fr-FR"/>
        </w:rPr>
        <w:t xml:space="preserve">Rappelant également </w:t>
      </w:r>
      <w:r w:rsidR="0095258C" w:rsidRPr="002E1CC9">
        <w:rPr>
          <w:rFonts w:eastAsia="Times New Roman"/>
          <w:noProof/>
          <w:color w:val="000000" w:themeColor="text1"/>
          <w:lang w:val="fr-FR"/>
        </w:rPr>
        <w:t>que, dans sa décision </w:t>
      </w:r>
      <w:hyperlink r:id="rId68" w:history="1">
        <w:r w:rsidR="0095258C" w:rsidRPr="002E1CC9">
          <w:rPr>
            <w:rStyle w:val="Hyperlink"/>
            <w:rFonts w:eastAsia="Times New Roman"/>
            <w:noProof/>
            <w:lang w:val="fr-FR"/>
          </w:rPr>
          <w:t>16/32</w:t>
        </w:r>
      </w:hyperlink>
      <w:r w:rsidR="0095258C" w:rsidRPr="002E1CC9">
        <w:rPr>
          <w:rFonts w:eastAsia="Times New Roman"/>
          <w:noProof/>
          <w:color w:val="000000" w:themeColor="text1"/>
          <w:lang w:val="fr-FR"/>
        </w:rPr>
        <w:t>, la Conférence des Parties a décidé que l</w:t>
      </w:r>
      <w:r w:rsidR="002D22B6">
        <w:rPr>
          <w:rFonts w:eastAsia="Times New Roman"/>
          <w:noProof/>
          <w:color w:val="000000" w:themeColor="text1"/>
          <w:lang w:val="fr-FR"/>
        </w:rPr>
        <w:t>’</w:t>
      </w:r>
      <w:r w:rsidR="0095258C" w:rsidRPr="002E1CC9">
        <w:rPr>
          <w:rFonts w:eastAsia="Times New Roman"/>
          <w:noProof/>
          <w:color w:val="000000" w:themeColor="text1"/>
          <w:lang w:val="fr-FR"/>
        </w:rPr>
        <w:t>examen mondial s</w:t>
      </w:r>
      <w:r w:rsidR="002D22B6">
        <w:rPr>
          <w:rFonts w:eastAsia="Times New Roman"/>
          <w:noProof/>
          <w:color w:val="000000" w:themeColor="text1"/>
          <w:lang w:val="fr-FR"/>
        </w:rPr>
        <w:t>’</w:t>
      </w:r>
      <w:r w:rsidR="0095258C" w:rsidRPr="002E1CC9">
        <w:rPr>
          <w:rFonts w:eastAsia="Times New Roman"/>
          <w:noProof/>
          <w:color w:val="000000" w:themeColor="text1"/>
          <w:lang w:val="fr-FR"/>
        </w:rPr>
        <w:t xml:space="preserve">inspirerait des recommandations pertinentes des organes subsidiaires et des groupes de travail </w:t>
      </w:r>
      <w:r w:rsidR="0095258C" w:rsidRPr="002E1CC9">
        <w:rPr>
          <w:noProof/>
          <w:lang w:val="fr-FR"/>
        </w:rPr>
        <w:t xml:space="preserve">et, le cas échéant, des résultats du </w:t>
      </w:r>
      <w:r w:rsidR="0095258C" w:rsidRPr="0095258C">
        <w:rPr>
          <w:rFonts w:eastAsia="Times New Roman"/>
          <w:color w:val="000000" w:themeColor="text1"/>
          <w:lang w:val="fr-FR"/>
        </w:rPr>
        <w:t>dialogue</w:t>
      </w:r>
      <w:r w:rsidR="0095258C" w:rsidRPr="002E1CC9">
        <w:rPr>
          <w:noProof/>
          <w:lang w:val="fr-FR"/>
        </w:rPr>
        <w:t xml:space="preserve"> technique informel</w:t>
      </w:r>
      <w:r w:rsidR="0095258C" w:rsidRPr="002E1CC9">
        <w:rPr>
          <w:rFonts w:eastAsia="Times New Roman"/>
          <w:noProof/>
          <w:color w:val="000000" w:themeColor="text1"/>
          <w:lang w:val="fr-FR"/>
        </w:rPr>
        <w:t xml:space="preserve"> [devenu depuis le dialogue de Kunming sur les progrès collectifs accomplis dans la mise en œuvre du Cadre mondial de la biodiversité de Kunming</w:t>
      </w:r>
      <w:r w:rsidR="0095258C" w:rsidRPr="002E1CC9">
        <w:rPr>
          <w:rFonts w:eastAsia="Times New Roman"/>
          <w:noProof/>
          <w:color w:val="000000" w:themeColor="text1"/>
          <w:lang w:val="fr-FR"/>
        </w:rPr>
        <w:noBreakHyphen/>
        <w:t>Montréal à l</w:t>
      </w:r>
      <w:r w:rsidR="002D22B6">
        <w:rPr>
          <w:rFonts w:eastAsia="Times New Roman"/>
          <w:noProof/>
          <w:color w:val="000000" w:themeColor="text1"/>
          <w:lang w:val="fr-FR"/>
        </w:rPr>
        <w:t>’</w:t>
      </w:r>
      <w:r w:rsidR="0095258C" w:rsidRPr="002E1CC9">
        <w:rPr>
          <w:rFonts w:eastAsia="Times New Roman"/>
          <w:noProof/>
          <w:color w:val="000000" w:themeColor="text1"/>
          <w:lang w:val="fr-FR"/>
        </w:rPr>
        <w:t>appui de l</w:t>
      </w:r>
      <w:r w:rsidR="002D22B6">
        <w:rPr>
          <w:rFonts w:eastAsia="Times New Roman"/>
          <w:noProof/>
          <w:color w:val="000000" w:themeColor="text1"/>
          <w:lang w:val="fr-FR"/>
        </w:rPr>
        <w:t>’</w:t>
      </w:r>
      <w:r w:rsidR="0095258C" w:rsidRPr="002E1CC9">
        <w:rPr>
          <w:rFonts w:eastAsia="Times New Roman"/>
          <w:noProof/>
          <w:color w:val="000000" w:themeColor="text1"/>
          <w:lang w:val="fr-FR"/>
        </w:rPr>
        <w:t xml:space="preserve">examen mondial,] </w:t>
      </w:r>
      <w:r w:rsidR="0095258C" w:rsidRPr="002E1CC9">
        <w:rPr>
          <w:noProof/>
          <w:lang w:val="fr-FR"/>
        </w:rPr>
        <w:t>ainsi que des dialogues infrarégionaux ou régionaux</w:t>
      </w:r>
      <w:r w:rsidR="0095258C" w:rsidRPr="002E1CC9">
        <w:rPr>
          <w:rFonts w:eastAsia="Times New Roman"/>
          <w:noProof/>
          <w:color w:val="000000" w:themeColor="text1"/>
          <w:lang w:val="fr-FR"/>
        </w:rPr>
        <w:t xml:space="preserve"> sur les stratégies et plans d</w:t>
      </w:r>
      <w:r w:rsidR="002D22B6">
        <w:rPr>
          <w:rFonts w:eastAsia="Times New Roman"/>
          <w:noProof/>
          <w:color w:val="000000" w:themeColor="text1"/>
          <w:lang w:val="fr-FR"/>
        </w:rPr>
        <w:t>’</w:t>
      </w:r>
      <w:r w:rsidR="0095258C" w:rsidRPr="002E1CC9">
        <w:rPr>
          <w:rFonts w:eastAsia="Times New Roman"/>
          <w:noProof/>
          <w:color w:val="000000" w:themeColor="text1"/>
          <w:lang w:val="fr-FR"/>
        </w:rPr>
        <w:t>action pour la biodiversité</w:t>
      </w:r>
      <w:r w:rsidR="0095258C" w:rsidRPr="002E1CC9">
        <w:rPr>
          <w:rFonts w:eastAsia="Times New Roman"/>
          <w:color w:val="000000" w:themeColor="text1"/>
          <w:lang w:val="fr-FR"/>
        </w:rPr>
        <w:t xml:space="preserve"> et rapports nationaux et de </w:t>
      </w:r>
      <w:r w:rsidR="0095258C" w:rsidRPr="002E1CC9">
        <w:rPr>
          <w:lang w:val="fr-FR"/>
        </w:rPr>
        <w:t>l</w:t>
      </w:r>
      <w:r w:rsidR="002D22B6">
        <w:rPr>
          <w:lang w:val="fr-FR"/>
        </w:rPr>
        <w:t>’</w:t>
      </w:r>
      <w:r w:rsidR="0095258C" w:rsidRPr="002E1CC9">
        <w:rPr>
          <w:lang w:val="fr-FR"/>
        </w:rPr>
        <w:t>analyse mondiale de l</w:t>
      </w:r>
      <w:r w:rsidR="002D22B6">
        <w:rPr>
          <w:lang w:val="fr-FR"/>
        </w:rPr>
        <w:t>’</w:t>
      </w:r>
      <w:r w:rsidR="0095258C" w:rsidRPr="002E1CC9">
        <w:rPr>
          <w:lang w:val="fr-FR"/>
        </w:rPr>
        <w:t>information figurant dans ces stratégies et plans d</w:t>
      </w:r>
      <w:r w:rsidR="002D22B6">
        <w:rPr>
          <w:lang w:val="fr-FR"/>
        </w:rPr>
        <w:t>’</w:t>
      </w:r>
      <w:r w:rsidR="0095258C" w:rsidRPr="002E1CC9">
        <w:rPr>
          <w:lang w:val="fr-FR"/>
        </w:rPr>
        <w:t>action nationaux</w:t>
      </w:r>
      <w:r w:rsidR="0095258C" w:rsidRPr="002E1CC9">
        <w:rPr>
          <w:rFonts w:eastAsia="Times New Roman"/>
          <w:color w:val="000000" w:themeColor="text1"/>
          <w:lang w:val="fr-FR"/>
        </w:rPr>
        <w:t>,</w:t>
      </w:r>
    </w:p>
    <w:p w14:paraId="33694710" w14:textId="532C5CD5" w:rsidR="00D93E21" w:rsidRDefault="00D93E21" w:rsidP="00D93E21">
      <w:pPr>
        <w:tabs>
          <w:tab w:val="left" w:pos="2835"/>
          <w:tab w:val="left" w:pos="3402"/>
          <w:tab w:val="left" w:pos="3969"/>
        </w:tabs>
        <w:spacing w:after="120"/>
        <w:ind w:left="567"/>
        <w:rPr>
          <w:rFonts w:eastAsia="Times New Roman"/>
          <w:color w:val="000000" w:themeColor="text1"/>
          <w:lang w:val="fr-FR"/>
        </w:rPr>
      </w:pPr>
      <w:r>
        <w:rPr>
          <w:rFonts w:eastAsia="Times New Roman"/>
          <w:i/>
          <w:iCs/>
          <w:noProof/>
          <w:color w:val="000000" w:themeColor="text1"/>
          <w:lang w:val="fr-FR"/>
        </w:rPr>
        <w:tab/>
      </w:r>
      <w:r w:rsidR="0095258C" w:rsidRPr="002E1CC9">
        <w:rPr>
          <w:rFonts w:eastAsia="Times New Roman"/>
          <w:i/>
          <w:iCs/>
          <w:color w:val="000000" w:themeColor="text1"/>
          <w:lang w:val="fr-FR"/>
        </w:rPr>
        <w:t xml:space="preserve">Constatant </w:t>
      </w:r>
      <w:r w:rsidR="0095258C" w:rsidRPr="002E1CC9">
        <w:rPr>
          <w:rFonts w:eastAsia="Times New Roman"/>
          <w:color w:val="000000" w:themeColor="text1"/>
          <w:lang w:val="fr-FR"/>
        </w:rPr>
        <w:t>que 129 Parties avaient soumis leurs rapports nationaux à temps pour qu</w:t>
      </w:r>
      <w:r w:rsidR="002D22B6">
        <w:rPr>
          <w:rFonts w:eastAsia="Times New Roman"/>
          <w:color w:val="000000" w:themeColor="text1"/>
          <w:lang w:val="fr-FR"/>
        </w:rPr>
        <w:t>’</w:t>
      </w:r>
      <w:r w:rsidR="0095258C" w:rsidRPr="002E1CC9">
        <w:rPr>
          <w:rFonts w:eastAsia="Times New Roman"/>
          <w:color w:val="000000" w:themeColor="text1"/>
          <w:lang w:val="fr-FR"/>
        </w:rPr>
        <w:t>ils soient pris en considération dans l</w:t>
      </w:r>
      <w:r w:rsidR="002D22B6">
        <w:rPr>
          <w:rFonts w:eastAsia="Times New Roman"/>
          <w:color w:val="000000" w:themeColor="text1"/>
          <w:lang w:val="fr-FR"/>
        </w:rPr>
        <w:t>’</w:t>
      </w:r>
      <w:r w:rsidR="0095258C" w:rsidRPr="002E1CC9">
        <w:rPr>
          <w:rFonts w:eastAsia="Times New Roman"/>
          <w:color w:val="000000" w:themeColor="text1"/>
          <w:lang w:val="fr-FR"/>
        </w:rPr>
        <w:t xml:space="preserve">établissement du rapport mondial, à savoir au 8 mars 2026, ce qui a fourni des éléments considérables en la matière, </w:t>
      </w:r>
    </w:p>
    <w:p w14:paraId="577AB1C8" w14:textId="59DA281D" w:rsidR="00D93E21" w:rsidRDefault="00D93E21" w:rsidP="00D93E21">
      <w:pPr>
        <w:tabs>
          <w:tab w:val="left" w:pos="2835"/>
          <w:tab w:val="left" w:pos="3402"/>
          <w:tab w:val="left" w:pos="3969"/>
        </w:tabs>
        <w:spacing w:after="120"/>
        <w:ind w:left="567"/>
        <w:rPr>
          <w:rFonts w:eastAsia="Times New Roman"/>
          <w:color w:val="000000" w:themeColor="text1"/>
          <w:lang w:val="fr-FR"/>
        </w:rPr>
      </w:pPr>
      <w:r>
        <w:rPr>
          <w:rFonts w:eastAsia="Times New Roman"/>
          <w:i/>
          <w:iCs/>
          <w:color w:val="000000" w:themeColor="text1"/>
          <w:lang w:val="fr-FR"/>
        </w:rPr>
        <w:tab/>
      </w:r>
      <w:r w:rsidR="0095258C" w:rsidRPr="002E1CC9">
        <w:rPr>
          <w:rFonts w:eastAsia="Times New Roman"/>
          <w:i/>
          <w:iCs/>
          <w:color w:val="000000" w:themeColor="text1"/>
          <w:lang w:val="fr-FR"/>
        </w:rPr>
        <w:t xml:space="preserve">Considérant </w:t>
      </w:r>
      <w:r w:rsidR="0095258C" w:rsidRPr="002E1CC9">
        <w:rPr>
          <w:rFonts w:eastAsia="Times New Roman"/>
          <w:color w:val="000000" w:themeColor="text1"/>
          <w:lang w:val="fr-FR"/>
        </w:rPr>
        <w:t>que les sources d</w:t>
      </w:r>
      <w:r w:rsidR="002D22B6">
        <w:rPr>
          <w:rFonts w:eastAsia="Times New Roman"/>
          <w:color w:val="000000" w:themeColor="text1"/>
          <w:lang w:val="fr-FR"/>
        </w:rPr>
        <w:t>’</w:t>
      </w:r>
      <w:r w:rsidR="0095258C" w:rsidRPr="002E1CC9">
        <w:rPr>
          <w:rFonts w:eastAsia="Times New Roman"/>
          <w:color w:val="000000" w:themeColor="text1"/>
          <w:lang w:val="fr-FR"/>
        </w:rPr>
        <w:t>informations supplémentaires citées dans la décision </w:t>
      </w:r>
      <w:hyperlink r:id="rId69" w:history="1">
        <w:r w:rsidR="0095258C" w:rsidRPr="002E1CC9">
          <w:rPr>
            <w:rStyle w:val="Hyperlink"/>
            <w:rFonts w:eastAsia="Times New Roman"/>
            <w:lang w:val="fr-FR"/>
          </w:rPr>
          <w:t>16/32</w:t>
        </w:r>
      </w:hyperlink>
      <w:r w:rsidR="0095258C" w:rsidRPr="002E1CC9">
        <w:rPr>
          <w:rFonts w:eastAsia="Times New Roman"/>
          <w:color w:val="000000" w:themeColor="text1"/>
          <w:lang w:val="fr-FR"/>
        </w:rPr>
        <w:t xml:space="preserve">, </w:t>
      </w:r>
      <w:r w:rsidR="004154F4">
        <w:rPr>
          <w:rFonts w:eastAsia="Times New Roman"/>
          <w:color w:val="000000" w:themeColor="text1"/>
          <w:lang w:val="fr-FR"/>
        </w:rPr>
        <w:t>à savoir</w:t>
      </w:r>
      <w:r w:rsidR="0095258C" w:rsidRPr="002E1CC9">
        <w:rPr>
          <w:rFonts w:eastAsia="Times New Roman"/>
          <w:color w:val="000000" w:themeColor="text1"/>
          <w:lang w:val="fr-FR"/>
        </w:rPr>
        <w:t xml:space="preserve"> les documents scientifiques, les produits </w:t>
      </w:r>
      <w:r w:rsidR="0095258C" w:rsidRPr="002E1CC9">
        <w:rPr>
          <w:lang w:val="fr-FR"/>
        </w:rPr>
        <w:t xml:space="preserve">de la Plateforme intergouvernementale scientifique et politique sur la biodiversité et les </w:t>
      </w:r>
      <w:r w:rsidR="0095258C" w:rsidRPr="002E1CC9">
        <w:rPr>
          <w:noProof/>
          <w:lang w:val="fr-FR"/>
        </w:rPr>
        <w:t>services écosystémiques</w:t>
      </w:r>
      <w:r w:rsidR="0095258C" w:rsidRPr="002E1CC9">
        <w:rPr>
          <w:rFonts w:eastAsia="Times New Roman"/>
          <w:noProof/>
          <w:color w:val="000000" w:themeColor="text1"/>
          <w:lang w:val="fr-FR"/>
        </w:rPr>
        <w:t xml:space="preserve"> ont été utilisées dans l</w:t>
      </w:r>
      <w:r w:rsidR="002D22B6">
        <w:rPr>
          <w:rFonts w:eastAsia="Times New Roman"/>
          <w:noProof/>
          <w:color w:val="000000" w:themeColor="text1"/>
          <w:lang w:val="fr-FR"/>
        </w:rPr>
        <w:t>’</w:t>
      </w:r>
      <w:r w:rsidR="0095258C" w:rsidRPr="002E1CC9">
        <w:rPr>
          <w:rFonts w:eastAsia="Times New Roman"/>
          <w:noProof/>
          <w:color w:val="000000" w:themeColor="text1"/>
          <w:lang w:val="fr-FR"/>
        </w:rPr>
        <w:t xml:space="preserve">établissement du rapport </w:t>
      </w:r>
      <w:r w:rsidR="0095258C" w:rsidRPr="0095258C">
        <w:rPr>
          <w:rFonts w:eastAsia="Times New Roman"/>
          <w:color w:val="000000" w:themeColor="text1"/>
          <w:lang w:val="fr-FR"/>
        </w:rPr>
        <w:t>mondial</w:t>
      </w:r>
      <w:r w:rsidR="0095258C" w:rsidRPr="002E1CC9">
        <w:rPr>
          <w:rFonts w:eastAsia="Times New Roman"/>
          <w:noProof/>
          <w:color w:val="000000" w:themeColor="text1"/>
          <w:lang w:val="fr-FR"/>
        </w:rPr>
        <w:t>, qu</w:t>
      </w:r>
      <w:r w:rsidR="002D22B6">
        <w:rPr>
          <w:rFonts w:eastAsia="Times New Roman"/>
          <w:noProof/>
          <w:color w:val="000000" w:themeColor="text1"/>
          <w:lang w:val="fr-FR"/>
        </w:rPr>
        <w:t>’</w:t>
      </w:r>
      <w:r w:rsidR="0095258C" w:rsidRPr="002E1CC9">
        <w:rPr>
          <w:rFonts w:eastAsia="Times New Roman"/>
          <w:noProof/>
          <w:color w:val="000000" w:themeColor="text1"/>
          <w:lang w:val="fr-FR"/>
        </w:rPr>
        <w:t xml:space="preserve">elles ont contribué à </w:t>
      </w:r>
      <w:r w:rsidR="004154F4">
        <w:rPr>
          <w:rFonts w:eastAsia="Times New Roman"/>
          <w:noProof/>
          <w:color w:val="000000" w:themeColor="text1"/>
          <w:lang w:val="fr-FR"/>
        </w:rPr>
        <w:t xml:space="preserve">en </w:t>
      </w:r>
      <w:r w:rsidR="0095258C" w:rsidRPr="002E1CC9">
        <w:rPr>
          <w:rFonts w:eastAsia="Times New Roman"/>
          <w:noProof/>
          <w:color w:val="000000" w:themeColor="text1"/>
          <w:lang w:val="fr-FR"/>
        </w:rPr>
        <w:t>consolider la base factuelle et que la science a joué un rôle important</w:t>
      </w:r>
      <w:r w:rsidR="0095258C" w:rsidRPr="002E1CC9">
        <w:rPr>
          <w:rFonts w:eastAsia="Times New Roman"/>
          <w:color w:val="000000" w:themeColor="text1"/>
          <w:lang w:val="fr-FR"/>
        </w:rPr>
        <w:t xml:space="preserve"> </w:t>
      </w:r>
      <w:r w:rsidR="004154F4">
        <w:rPr>
          <w:rFonts w:eastAsia="Times New Roman"/>
          <w:color w:val="000000" w:themeColor="text1"/>
          <w:lang w:val="fr-FR"/>
        </w:rPr>
        <w:t>à cet égard</w:t>
      </w:r>
      <w:r w:rsidR="0095258C" w:rsidRPr="002E1CC9">
        <w:rPr>
          <w:rFonts w:eastAsia="Times New Roman"/>
          <w:color w:val="000000" w:themeColor="text1"/>
          <w:lang w:val="fr-FR"/>
        </w:rPr>
        <w:t>,</w:t>
      </w:r>
    </w:p>
    <w:p w14:paraId="18244EB9" w14:textId="1C764D70" w:rsidR="00D93E21" w:rsidRDefault="00D93E21" w:rsidP="00D93E21">
      <w:pPr>
        <w:tabs>
          <w:tab w:val="left" w:pos="2835"/>
          <w:tab w:val="left" w:pos="3402"/>
          <w:tab w:val="left" w:pos="3969"/>
        </w:tabs>
        <w:spacing w:after="120"/>
        <w:ind w:left="567"/>
        <w:rPr>
          <w:rFonts w:eastAsia="Times New Roman"/>
          <w:color w:val="000000" w:themeColor="text1"/>
          <w:lang w:val="fr-FR"/>
        </w:rPr>
      </w:pPr>
      <w:r>
        <w:rPr>
          <w:rFonts w:eastAsia="Times New Roman"/>
          <w:i/>
          <w:iCs/>
          <w:color w:val="000000" w:themeColor="text1"/>
          <w:lang w:val="fr-FR"/>
        </w:rPr>
        <w:tab/>
      </w:r>
      <w:r w:rsidR="0095258C" w:rsidRPr="002E1CC9">
        <w:rPr>
          <w:rFonts w:asciiTheme="majorBidi" w:eastAsia="Times New Roman" w:hAnsiTheme="majorBidi" w:cstheme="majorBidi"/>
          <w:i/>
          <w:iCs/>
          <w:color w:val="000000" w:themeColor="text1"/>
          <w:lang w:val="fr-FR"/>
        </w:rPr>
        <w:t xml:space="preserve">Notant avec préoccupation </w:t>
      </w:r>
      <w:r w:rsidR="0095258C" w:rsidRPr="002E1CC9">
        <w:rPr>
          <w:rFonts w:asciiTheme="majorBidi" w:eastAsia="Times New Roman" w:hAnsiTheme="majorBidi" w:cstheme="majorBidi"/>
          <w:color w:val="000000" w:themeColor="text1"/>
          <w:lang w:val="fr-FR"/>
        </w:rPr>
        <w:t xml:space="preserve">que les rapports nationaux présentent encore </w:t>
      </w:r>
      <w:r w:rsidR="0095258C" w:rsidRPr="002E1CC9">
        <w:rPr>
          <w:rFonts w:asciiTheme="majorBidi" w:hAnsiTheme="majorBidi" w:cstheme="majorBidi" w:hint="eastAsia"/>
          <w:color w:val="000000"/>
          <w:lang w:val="fr-FR"/>
        </w:rPr>
        <w:t xml:space="preserve">des </w:t>
      </w:r>
      <w:r w:rsidR="0095258C" w:rsidRPr="002E1CC9">
        <w:rPr>
          <w:rFonts w:asciiTheme="majorBidi" w:hAnsiTheme="majorBidi" w:cstheme="majorBidi"/>
          <w:color w:val="000000"/>
          <w:lang w:val="fr-FR"/>
        </w:rPr>
        <w:t>insuffisances en termes de</w:t>
      </w:r>
      <w:r w:rsidR="0095258C" w:rsidRPr="002E1CC9">
        <w:rPr>
          <w:rFonts w:asciiTheme="majorBidi" w:hAnsiTheme="majorBidi" w:cstheme="majorBidi" w:hint="eastAsia"/>
          <w:color w:val="000000"/>
          <w:lang w:val="fr-FR"/>
        </w:rPr>
        <w:t xml:space="preserve"> données</w:t>
      </w:r>
      <w:r w:rsidR="0095258C" w:rsidRPr="002E1CC9">
        <w:rPr>
          <w:rFonts w:asciiTheme="majorBidi" w:hAnsiTheme="majorBidi" w:cstheme="majorBidi"/>
          <w:color w:val="000000"/>
          <w:lang w:val="fr-FR"/>
        </w:rPr>
        <w:t xml:space="preserve"> et d</w:t>
      </w:r>
      <w:r w:rsidR="002D22B6">
        <w:rPr>
          <w:rFonts w:asciiTheme="majorBidi" w:hAnsiTheme="majorBidi" w:cstheme="majorBidi"/>
          <w:color w:val="000000"/>
          <w:lang w:val="fr-FR"/>
        </w:rPr>
        <w:t>’</w:t>
      </w:r>
      <w:r w:rsidR="0095258C" w:rsidRPr="002E1CC9">
        <w:rPr>
          <w:rFonts w:asciiTheme="majorBidi" w:hAnsiTheme="majorBidi" w:cstheme="majorBidi"/>
          <w:color w:val="000000"/>
          <w:lang w:val="fr-FR"/>
        </w:rPr>
        <w:t>informations,</w:t>
      </w:r>
      <w:r w:rsidR="0095258C" w:rsidRPr="002E1CC9">
        <w:rPr>
          <w:rFonts w:asciiTheme="majorBidi" w:hAnsiTheme="majorBidi" w:cstheme="majorBidi" w:hint="eastAsia"/>
          <w:color w:val="000000"/>
          <w:lang w:val="fr-FR"/>
        </w:rPr>
        <w:t xml:space="preserve"> que toutes les Parties n</w:t>
      </w:r>
      <w:r w:rsidR="002D22B6">
        <w:rPr>
          <w:rFonts w:asciiTheme="majorBidi" w:hAnsiTheme="majorBidi" w:cstheme="majorBidi"/>
          <w:color w:val="000000"/>
          <w:lang w:val="fr-FR"/>
        </w:rPr>
        <w:t>’</w:t>
      </w:r>
      <w:r w:rsidR="0095258C" w:rsidRPr="002E1CC9">
        <w:rPr>
          <w:rFonts w:asciiTheme="majorBidi" w:hAnsiTheme="majorBidi" w:cstheme="majorBidi" w:hint="eastAsia"/>
          <w:color w:val="000000"/>
          <w:lang w:val="fr-FR"/>
        </w:rPr>
        <w:t>ont pas pu les soumettre à temps pour l</w:t>
      </w:r>
      <w:r w:rsidR="002D22B6">
        <w:rPr>
          <w:rFonts w:asciiTheme="majorBidi" w:hAnsiTheme="majorBidi" w:cstheme="majorBidi"/>
          <w:color w:val="000000"/>
          <w:lang w:val="fr-FR"/>
        </w:rPr>
        <w:t>’</w:t>
      </w:r>
      <w:r w:rsidR="0095258C" w:rsidRPr="002E1CC9">
        <w:rPr>
          <w:rFonts w:asciiTheme="majorBidi" w:hAnsiTheme="majorBidi" w:cstheme="majorBidi" w:hint="eastAsia"/>
          <w:color w:val="000000"/>
          <w:lang w:val="fr-FR"/>
        </w:rPr>
        <w:t>é</w:t>
      </w:r>
      <w:r w:rsidR="0095258C" w:rsidRPr="002E1CC9">
        <w:rPr>
          <w:rFonts w:asciiTheme="majorBidi" w:hAnsiTheme="majorBidi" w:cstheme="majorBidi"/>
          <w:color w:val="000000"/>
          <w:lang w:val="fr-FR"/>
        </w:rPr>
        <w:t xml:space="preserve">tablissement </w:t>
      </w:r>
      <w:r w:rsidR="0095258C" w:rsidRPr="002E1CC9">
        <w:rPr>
          <w:rFonts w:asciiTheme="majorBidi" w:hAnsiTheme="majorBidi" w:cstheme="majorBidi" w:hint="eastAsia"/>
          <w:color w:val="000000"/>
          <w:lang w:val="fr-FR"/>
        </w:rPr>
        <w:t>du rapport mondial et que</w:t>
      </w:r>
      <w:r w:rsidR="00125220">
        <w:rPr>
          <w:rFonts w:asciiTheme="majorBidi" w:hAnsiTheme="majorBidi" w:cstheme="majorBidi"/>
          <w:color w:val="000000"/>
          <w:lang w:val="fr-FR"/>
        </w:rPr>
        <w:t xml:space="preserve"> </w:t>
      </w:r>
      <w:r w:rsidR="0095258C" w:rsidRPr="002E1CC9">
        <w:rPr>
          <w:rFonts w:asciiTheme="majorBidi" w:hAnsiTheme="majorBidi" w:cstheme="majorBidi" w:hint="eastAsia"/>
          <w:color w:val="000000"/>
          <w:lang w:val="fr-FR"/>
        </w:rPr>
        <w:t>l</w:t>
      </w:r>
      <w:r w:rsidR="0095258C" w:rsidRPr="002E1CC9">
        <w:rPr>
          <w:rFonts w:asciiTheme="majorBidi" w:hAnsiTheme="majorBidi" w:cstheme="majorBidi"/>
          <w:color w:val="000000"/>
          <w:lang w:val="fr-FR"/>
        </w:rPr>
        <w:t>es données d</w:t>
      </w:r>
      <w:r w:rsidR="002D22B6">
        <w:rPr>
          <w:rFonts w:asciiTheme="majorBidi" w:hAnsiTheme="majorBidi" w:cstheme="majorBidi"/>
          <w:color w:val="000000"/>
          <w:lang w:val="fr-FR"/>
        </w:rPr>
        <w:t>’</w:t>
      </w:r>
      <w:r w:rsidR="0095258C" w:rsidRPr="002E1CC9">
        <w:rPr>
          <w:rFonts w:asciiTheme="majorBidi" w:hAnsiTheme="majorBidi" w:cstheme="majorBidi" w:hint="eastAsia"/>
          <w:color w:val="000000"/>
          <w:lang w:val="fr-FR"/>
        </w:rPr>
        <w:t>expérience de certaines Parties</w:t>
      </w:r>
      <w:r w:rsidR="0095258C" w:rsidRPr="002E1CC9">
        <w:rPr>
          <w:rFonts w:asciiTheme="majorBidi" w:hAnsiTheme="majorBidi" w:cstheme="majorBidi"/>
          <w:color w:val="000000"/>
          <w:lang w:val="fr-FR"/>
        </w:rPr>
        <w:t xml:space="preserve">, en particulier les petits États insulaires </w:t>
      </w:r>
      <w:r w:rsidR="0095258C" w:rsidRPr="0095258C">
        <w:rPr>
          <w:rFonts w:eastAsia="Times New Roman"/>
          <w:color w:val="000000" w:themeColor="text1"/>
          <w:lang w:val="fr-FR"/>
        </w:rPr>
        <w:t>en</w:t>
      </w:r>
      <w:r w:rsidR="0095258C" w:rsidRPr="002E1CC9">
        <w:rPr>
          <w:rFonts w:asciiTheme="majorBidi" w:hAnsiTheme="majorBidi" w:cstheme="majorBidi"/>
          <w:color w:val="000000"/>
          <w:lang w:val="fr-FR"/>
        </w:rPr>
        <w:t xml:space="preserve"> développement, </w:t>
      </w:r>
      <w:r w:rsidR="0095258C" w:rsidRPr="002E1CC9">
        <w:rPr>
          <w:rFonts w:asciiTheme="majorBidi" w:hAnsiTheme="majorBidi" w:cstheme="majorBidi" w:hint="eastAsia"/>
          <w:color w:val="000000"/>
          <w:lang w:val="fr-FR"/>
        </w:rPr>
        <w:t>n</w:t>
      </w:r>
      <w:r w:rsidR="002D22B6">
        <w:rPr>
          <w:rFonts w:asciiTheme="majorBidi" w:hAnsiTheme="majorBidi" w:cstheme="majorBidi"/>
          <w:color w:val="000000"/>
          <w:lang w:val="fr-FR"/>
        </w:rPr>
        <w:t>’</w:t>
      </w:r>
      <w:r w:rsidR="0095258C" w:rsidRPr="002E1CC9">
        <w:rPr>
          <w:rFonts w:asciiTheme="majorBidi" w:hAnsiTheme="majorBidi" w:cstheme="majorBidi"/>
          <w:color w:val="000000"/>
          <w:lang w:val="fr-FR"/>
        </w:rPr>
        <w:t xml:space="preserve">ont </w:t>
      </w:r>
      <w:r w:rsidR="00125220">
        <w:rPr>
          <w:rFonts w:asciiTheme="majorBidi" w:hAnsiTheme="majorBidi" w:cstheme="majorBidi"/>
          <w:color w:val="000000"/>
          <w:lang w:val="fr-FR"/>
        </w:rPr>
        <w:t xml:space="preserve">donc </w:t>
      </w:r>
      <w:r w:rsidR="0095258C" w:rsidRPr="002E1CC9">
        <w:rPr>
          <w:rFonts w:asciiTheme="majorBidi" w:hAnsiTheme="majorBidi" w:cstheme="majorBidi" w:hint="eastAsia"/>
          <w:color w:val="000000"/>
          <w:lang w:val="fr-FR"/>
        </w:rPr>
        <w:t xml:space="preserve">pas </w:t>
      </w:r>
      <w:r w:rsidR="00125220">
        <w:rPr>
          <w:rFonts w:asciiTheme="majorBidi" w:hAnsiTheme="majorBidi" w:cstheme="majorBidi"/>
          <w:color w:val="000000"/>
          <w:lang w:val="fr-FR"/>
        </w:rPr>
        <w:t xml:space="preserve">été </w:t>
      </w:r>
      <w:r w:rsidR="0095258C" w:rsidRPr="002E1CC9">
        <w:rPr>
          <w:rFonts w:asciiTheme="majorBidi" w:hAnsiTheme="majorBidi" w:cstheme="majorBidi" w:hint="eastAsia"/>
          <w:color w:val="000000"/>
          <w:lang w:val="fr-FR"/>
        </w:rPr>
        <w:t>pleinement prise</w:t>
      </w:r>
      <w:r w:rsidR="0095258C" w:rsidRPr="002E1CC9">
        <w:rPr>
          <w:rFonts w:asciiTheme="majorBidi" w:hAnsiTheme="majorBidi" w:cstheme="majorBidi"/>
          <w:color w:val="000000"/>
          <w:lang w:val="fr-FR"/>
        </w:rPr>
        <w:t xml:space="preserve">s </w:t>
      </w:r>
      <w:r w:rsidR="0095258C" w:rsidRPr="002E1CC9">
        <w:rPr>
          <w:rFonts w:asciiTheme="majorBidi" w:hAnsiTheme="majorBidi" w:cstheme="majorBidi" w:hint="eastAsia"/>
          <w:color w:val="000000"/>
          <w:lang w:val="fr-FR"/>
        </w:rPr>
        <w:t>en compte</w:t>
      </w:r>
      <w:r w:rsidR="00125220">
        <w:rPr>
          <w:rFonts w:asciiTheme="majorBidi" w:hAnsiTheme="majorBidi" w:cstheme="majorBidi"/>
          <w:color w:val="000000"/>
          <w:lang w:val="fr-FR"/>
        </w:rPr>
        <w:t>,</w:t>
      </w:r>
    </w:p>
    <w:p w14:paraId="17074C86" w14:textId="43E542B3" w:rsidR="00D93E21" w:rsidRDefault="00D93E21" w:rsidP="00D93E21">
      <w:pPr>
        <w:tabs>
          <w:tab w:val="left" w:pos="2835"/>
          <w:tab w:val="left" w:pos="3402"/>
          <w:tab w:val="left" w:pos="3969"/>
        </w:tabs>
        <w:spacing w:after="120"/>
        <w:ind w:left="567"/>
        <w:rPr>
          <w:rFonts w:eastAsia="Times New Roman"/>
          <w:color w:val="000000" w:themeColor="text1"/>
          <w:lang w:val="fr-FR"/>
        </w:rPr>
      </w:pPr>
      <w:r>
        <w:rPr>
          <w:rFonts w:asciiTheme="majorBidi" w:eastAsia="Times New Roman" w:hAnsiTheme="majorBidi" w:cstheme="majorBidi"/>
          <w:i/>
          <w:iCs/>
          <w:color w:val="000000" w:themeColor="text1"/>
          <w:lang w:val="fr-FR"/>
        </w:rPr>
        <w:tab/>
      </w:r>
      <w:r w:rsidR="0095258C" w:rsidRPr="002E1CC9">
        <w:rPr>
          <w:rFonts w:eastAsia="Times New Roman"/>
          <w:i/>
          <w:iCs/>
          <w:color w:val="000000" w:themeColor="text1"/>
          <w:lang w:val="fr-FR"/>
        </w:rPr>
        <w:t xml:space="preserve">Notant avec satisfaction </w:t>
      </w:r>
      <w:r w:rsidR="0095258C" w:rsidRPr="002E1CC9">
        <w:rPr>
          <w:rFonts w:eastAsia="Times New Roman"/>
          <w:color w:val="000000" w:themeColor="text1"/>
          <w:lang w:val="fr-FR"/>
        </w:rPr>
        <w:t>l</w:t>
      </w:r>
      <w:r w:rsidR="002D22B6">
        <w:rPr>
          <w:rFonts w:eastAsia="Times New Roman"/>
          <w:color w:val="000000" w:themeColor="text1"/>
          <w:lang w:val="fr-FR"/>
        </w:rPr>
        <w:t>’</w:t>
      </w:r>
      <w:r w:rsidR="0095258C" w:rsidRPr="002E1CC9">
        <w:rPr>
          <w:rFonts w:eastAsia="Times New Roman"/>
          <w:color w:val="000000" w:themeColor="text1"/>
          <w:lang w:val="fr-FR"/>
        </w:rPr>
        <w:t>aide qui a été apportée aux Parties en vue de l</w:t>
      </w:r>
      <w:r w:rsidR="002D22B6">
        <w:rPr>
          <w:rFonts w:eastAsia="Times New Roman"/>
          <w:color w:val="000000" w:themeColor="text1"/>
          <w:lang w:val="fr-FR"/>
        </w:rPr>
        <w:t>’</w:t>
      </w:r>
      <w:r w:rsidR="0095258C" w:rsidRPr="002E1CC9">
        <w:rPr>
          <w:rFonts w:eastAsia="Times New Roman"/>
          <w:color w:val="000000" w:themeColor="text1"/>
          <w:lang w:val="fr-FR"/>
        </w:rPr>
        <w:t>élaboration de leurs stratégies et plans d</w:t>
      </w:r>
      <w:r w:rsidR="002D22B6">
        <w:rPr>
          <w:rFonts w:eastAsia="Times New Roman"/>
          <w:color w:val="000000" w:themeColor="text1"/>
          <w:lang w:val="fr-FR"/>
        </w:rPr>
        <w:t>’</w:t>
      </w:r>
      <w:r w:rsidR="0095258C" w:rsidRPr="002E1CC9">
        <w:rPr>
          <w:rFonts w:eastAsia="Times New Roman"/>
          <w:color w:val="000000" w:themeColor="text1"/>
          <w:lang w:val="fr-FR"/>
        </w:rPr>
        <w:t xml:space="preserve">action pour la biodiversité et de leurs </w:t>
      </w:r>
      <w:r w:rsidR="0095258C" w:rsidRPr="0095258C">
        <w:rPr>
          <w:rFonts w:eastAsia="Times New Roman"/>
          <w:color w:val="000000" w:themeColor="text1"/>
          <w:lang w:val="fr-FR"/>
        </w:rPr>
        <w:t>rapports</w:t>
      </w:r>
      <w:r w:rsidR="0095258C" w:rsidRPr="002E1CC9">
        <w:rPr>
          <w:rFonts w:eastAsia="Times New Roman"/>
          <w:color w:val="000000" w:themeColor="text1"/>
          <w:lang w:val="fr-FR"/>
        </w:rPr>
        <w:t xml:space="preserve"> nationaux, </w:t>
      </w:r>
    </w:p>
    <w:p w14:paraId="74584586" w14:textId="206E78B4" w:rsidR="00D93E21" w:rsidRDefault="00D93E21" w:rsidP="00D93E21">
      <w:pPr>
        <w:tabs>
          <w:tab w:val="left" w:pos="2835"/>
          <w:tab w:val="left" w:pos="3402"/>
          <w:tab w:val="left" w:pos="3969"/>
        </w:tabs>
        <w:spacing w:after="120"/>
        <w:ind w:left="567"/>
        <w:rPr>
          <w:rFonts w:eastAsia="Times New Roman"/>
          <w:color w:val="000000" w:themeColor="text1"/>
          <w:lang w:val="fr-FR"/>
        </w:rPr>
      </w:pPr>
      <w:r>
        <w:rPr>
          <w:rFonts w:eastAsia="Times New Roman"/>
          <w:i/>
          <w:iCs/>
          <w:color w:val="000000" w:themeColor="text1"/>
          <w:lang w:val="fr-FR"/>
        </w:rPr>
        <w:tab/>
      </w:r>
      <w:r w:rsidR="0095258C" w:rsidRPr="002E1CC9">
        <w:rPr>
          <w:rFonts w:eastAsia="Times New Roman"/>
          <w:i/>
          <w:iCs/>
          <w:color w:val="000000" w:themeColor="text1"/>
          <w:lang w:val="fr-FR"/>
        </w:rPr>
        <w:t xml:space="preserve">Soulignant </w:t>
      </w:r>
      <w:r w:rsidR="0095258C" w:rsidRPr="002E1CC9">
        <w:rPr>
          <w:rFonts w:eastAsia="Times New Roman"/>
          <w:color w:val="000000" w:themeColor="text1"/>
          <w:lang w:val="fr-FR"/>
        </w:rPr>
        <w:t>que, pour de nombreuses Parties qui sont des pays en développement, en particulier les petits États insulaires en développement, il continue d</w:t>
      </w:r>
      <w:r w:rsidR="002D22B6">
        <w:rPr>
          <w:rFonts w:eastAsia="Times New Roman"/>
          <w:color w:val="000000" w:themeColor="text1"/>
          <w:lang w:val="fr-FR"/>
        </w:rPr>
        <w:t>’</w:t>
      </w:r>
      <w:r w:rsidR="0095258C" w:rsidRPr="002E1CC9">
        <w:rPr>
          <w:rFonts w:eastAsia="Times New Roman"/>
          <w:color w:val="000000" w:themeColor="text1"/>
          <w:lang w:val="fr-FR"/>
        </w:rPr>
        <w:t>y avoir des retards dans la mise en place de l</w:t>
      </w:r>
      <w:r w:rsidR="002D22B6">
        <w:rPr>
          <w:rFonts w:eastAsia="Times New Roman"/>
          <w:color w:val="000000" w:themeColor="text1"/>
          <w:lang w:val="fr-FR"/>
        </w:rPr>
        <w:t>’</w:t>
      </w:r>
      <w:r w:rsidR="0095258C" w:rsidRPr="002E1CC9">
        <w:rPr>
          <w:rFonts w:eastAsia="Times New Roman"/>
          <w:color w:val="000000" w:themeColor="text1"/>
          <w:lang w:val="fr-FR"/>
        </w:rPr>
        <w:t>aide apportée par le Fonds pour l</w:t>
      </w:r>
      <w:r w:rsidR="002D22B6">
        <w:rPr>
          <w:rFonts w:eastAsia="Times New Roman"/>
          <w:color w:val="000000" w:themeColor="text1"/>
          <w:lang w:val="fr-FR"/>
        </w:rPr>
        <w:t>’</w:t>
      </w:r>
      <w:r w:rsidR="0095258C" w:rsidRPr="002E1CC9">
        <w:rPr>
          <w:rFonts w:eastAsia="Times New Roman"/>
          <w:color w:val="000000" w:themeColor="text1"/>
          <w:lang w:val="fr-FR"/>
        </w:rPr>
        <w:t>environnement mondial à l</w:t>
      </w:r>
      <w:r w:rsidR="002D22B6">
        <w:rPr>
          <w:rFonts w:eastAsia="Times New Roman"/>
          <w:color w:val="000000" w:themeColor="text1"/>
          <w:lang w:val="fr-FR"/>
        </w:rPr>
        <w:t>’</w:t>
      </w:r>
      <w:r w:rsidR="0095258C" w:rsidRPr="002E1CC9">
        <w:rPr>
          <w:rFonts w:eastAsia="Times New Roman"/>
          <w:color w:val="000000" w:themeColor="text1"/>
          <w:lang w:val="fr-FR"/>
        </w:rPr>
        <w:t>élaboration des stratégies et plans d</w:t>
      </w:r>
      <w:r w:rsidR="002D22B6">
        <w:rPr>
          <w:rFonts w:eastAsia="Times New Roman"/>
          <w:color w:val="000000" w:themeColor="text1"/>
          <w:lang w:val="fr-FR"/>
        </w:rPr>
        <w:t>’</w:t>
      </w:r>
      <w:r w:rsidR="0095258C" w:rsidRPr="002E1CC9">
        <w:rPr>
          <w:rFonts w:eastAsia="Times New Roman"/>
          <w:color w:val="000000" w:themeColor="text1"/>
          <w:lang w:val="fr-FR"/>
        </w:rPr>
        <w:t xml:space="preserve">action pour la biodiversité et des rapports nationaux, ce qui a entravé le respect des délais et </w:t>
      </w:r>
      <w:r w:rsidR="0095258C" w:rsidRPr="002E1CC9">
        <w:rPr>
          <w:rFonts w:eastAsia="Times New Roman"/>
          <w:color w:val="000000" w:themeColor="text1"/>
          <w:lang w:val="fr-FR"/>
        </w:rPr>
        <w:lastRenderedPageBreak/>
        <w:t>l</w:t>
      </w:r>
      <w:r w:rsidR="002D22B6">
        <w:rPr>
          <w:rFonts w:eastAsia="Times New Roman"/>
          <w:color w:val="000000" w:themeColor="text1"/>
          <w:lang w:val="fr-FR"/>
        </w:rPr>
        <w:t>’</w:t>
      </w:r>
      <w:r w:rsidR="0095258C" w:rsidRPr="002E1CC9">
        <w:rPr>
          <w:rFonts w:eastAsia="Times New Roman"/>
          <w:color w:val="000000" w:themeColor="text1"/>
          <w:lang w:val="fr-FR"/>
        </w:rPr>
        <w:t>exhaustivité de certain rapports nationaux</w:t>
      </w:r>
      <w:r w:rsidR="0095258C" w:rsidRPr="002E1CC9">
        <w:rPr>
          <w:rStyle w:val="FootnoteReference"/>
          <w:rFonts w:eastAsia="Times New Roman"/>
          <w:color w:val="000000" w:themeColor="text1"/>
          <w:lang w:val="fr-FR"/>
        </w:rPr>
        <w:footnoteReference w:id="59"/>
      </w:r>
      <w:r w:rsidR="0095258C" w:rsidRPr="002E1CC9">
        <w:rPr>
          <w:rFonts w:eastAsia="Times New Roman"/>
          <w:color w:val="000000" w:themeColor="text1"/>
          <w:lang w:val="fr-FR"/>
        </w:rPr>
        <w:t xml:space="preserve">, et constatant que bon nombre de facteurs ont pu contribuer aux retards, </w:t>
      </w:r>
    </w:p>
    <w:p w14:paraId="38FFF356" w14:textId="71B59831" w:rsidR="00D93E21" w:rsidRDefault="00D93E21" w:rsidP="00D93E21">
      <w:pPr>
        <w:tabs>
          <w:tab w:val="left" w:pos="2835"/>
          <w:tab w:val="left" w:pos="3402"/>
          <w:tab w:val="left" w:pos="3969"/>
        </w:tabs>
        <w:spacing w:after="120"/>
        <w:ind w:left="567"/>
        <w:rPr>
          <w:rFonts w:eastAsia="Times New Roman"/>
          <w:color w:val="000000" w:themeColor="text1"/>
          <w:lang w:val="fr-FR"/>
        </w:rPr>
      </w:pPr>
      <w:r>
        <w:rPr>
          <w:rFonts w:eastAsia="Times New Roman"/>
          <w:i/>
          <w:iCs/>
          <w:color w:val="000000" w:themeColor="text1"/>
          <w:lang w:val="fr-FR"/>
        </w:rPr>
        <w:tab/>
      </w:r>
      <w:r w:rsidR="0095258C" w:rsidRPr="002E1CC9">
        <w:rPr>
          <w:rFonts w:eastAsia="Times New Roman"/>
          <w:i/>
          <w:iCs/>
          <w:lang w:val="fr-FR"/>
        </w:rPr>
        <w:t xml:space="preserve">Consciente </w:t>
      </w:r>
      <w:r w:rsidR="0095258C" w:rsidRPr="002E1CC9">
        <w:rPr>
          <w:rFonts w:eastAsia="Times New Roman"/>
          <w:lang w:val="fr-FR"/>
        </w:rPr>
        <w:t xml:space="preserve">que les lacunes sur le plan des informations et des données recensées dans le rapport mondial ne </w:t>
      </w:r>
      <w:r w:rsidR="00125220">
        <w:rPr>
          <w:rFonts w:eastAsia="Times New Roman"/>
          <w:lang w:val="fr-FR"/>
        </w:rPr>
        <w:t>t</w:t>
      </w:r>
      <w:r w:rsidR="0095258C" w:rsidRPr="002E1CC9">
        <w:rPr>
          <w:rFonts w:eastAsia="Times New Roman"/>
          <w:lang w:val="fr-FR"/>
        </w:rPr>
        <w:t>raduisent pas forcément des défaillances dans l</w:t>
      </w:r>
      <w:r w:rsidR="002D22B6">
        <w:rPr>
          <w:rFonts w:eastAsia="Times New Roman"/>
          <w:lang w:val="fr-FR"/>
        </w:rPr>
        <w:t>’</w:t>
      </w:r>
      <w:r w:rsidR="0095258C" w:rsidRPr="002E1CC9">
        <w:rPr>
          <w:rFonts w:eastAsia="Times New Roman"/>
          <w:lang w:val="fr-FR"/>
        </w:rPr>
        <w:t>application du Cadre ou un manque d</w:t>
      </w:r>
      <w:r w:rsidR="002D22B6">
        <w:rPr>
          <w:rFonts w:eastAsia="Times New Roman"/>
          <w:lang w:val="fr-FR"/>
        </w:rPr>
        <w:t>’</w:t>
      </w:r>
      <w:r w:rsidR="0095258C" w:rsidRPr="002E1CC9">
        <w:rPr>
          <w:rFonts w:eastAsia="Times New Roman"/>
          <w:lang w:val="fr-FR"/>
        </w:rPr>
        <w:t>enthousiasme à son égard,</w:t>
      </w:r>
    </w:p>
    <w:p w14:paraId="4539993A" w14:textId="7E6E20C0" w:rsidR="00D93E21" w:rsidRDefault="00D93E21" w:rsidP="00D93E21">
      <w:pPr>
        <w:tabs>
          <w:tab w:val="left" w:pos="2835"/>
          <w:tab w:val="left" w:pos="3402"/>
          <w:tab w:val="left" w:pos="3969"/>
        </w:tabs>
        <w:spacing w:after="120"/>
        <w:ind w:left="567"/>
        <w:rPr>
          <w:rFonts w:eastAsia="Times New Roman"/>
          <w:color w:val="000000" w:themeColor="text1"/>
          <w:lang w:val="fr-FR"/>
        </w:rPr>
      </w:pPr>
      <w:r>
        <w:rPr>
          <w:rFonts w:eastAsia="Times New Roman"/>
          <w:i/>
          <w:iCs/>
          <w:lang w:val="fr-FR"/>
        </w:rPr>
        <w:tab/>
      </w:r>
      <w:r w:rsidR="0095258C" w:rsidRPr="002E1CC9">
        <w:rPr>
          <w:rFonts w:eastAsia="Times New Roman"/>
          <w:i/>
          <w:iCs/>
          <w:lang w:val="fr-FR"/>
        </w:rPr>
        <w:t xml:space="preserve">Soulignant </w:t>
      </w:r>
      <w:r w:rsidR="0095258C" w:rsidRPr="002E1CC9">
        <w:rPr>
          <w:rFonts w:eastAsia="Times New Roman"/>
          <w:lang w:val="fr-FR"/>
        </w:rPr>
        <w:t>que de nombreuses Parties font face à des problèmes institutionnels, techniques</w:t>
      </w:r>
      <w:r w:rsidR="00125220">
        <w:rPr>
          <w:rFonts w:eastAsia="Times New Roman"/>
          <w:lang w:val="fr-FR"/>
        </w:rPr>
        <w:t>,</w:t>
      </w:r>
      <w:r w:rsidR="00E87AF4">
        <w:rPr>
          <w:rFonts w:eastAsia="Times New Roman"/>
          <w:lang w:val="fr-FR"/>
        </w:rPr>
        <w:t xml:space="preserve"> </w:t>
      </w:r>
      <w:r w:rsidR="0095258C" w:rsidRPr="002E1CC9">
        <w:rPr>
          <w:rFonts w:eastAsia="Times New Roman"/>
          <w:lang w:val="fr-FR"/>
        </w:rPr>
        <w:t xml:space="preserve">de capacités et de ressources lors de </w:t>
      </w:r>
      <w:r w:rsidR="0095258C" w:rsidRPr="0095258C">
        <w:rPr>
          <w:rFonts w:eastAsia="Times New Roman"/>
          <w:color w:val="000000" w:themeColor="text1"/>
          <w:lang w:val="fr-FR"/>
        </w:rPr>
        <w:t>l</w:t>
      </w:r>
      <w:r w:rsidR="002D22B6">
        <w:rPr>
          <w:rFonts w:eastAsia="Times New Roman"/>
          <w:color w:val="000000" w:themeColor="text1"/>
          <w:lang w:val="fr-FR"/>
        </w:rPr>
        <w:t>’</w:t>
      </w:r>
      <w:r w:rsidR="0095258C" w:rsidRPr="0095258C">
        <w:rPr>
          <w:rFonts w:eastAsia="Times New Roman"/>
          <w:color w:val="000000" w:themeColor="text1"/>
          <w:lang w:val="fr-FR"/>
        </w:rPr>
        <w:t>élaboration</w:t>
      </w:r>
      <w:r w:rsidR="0095258C" w:rsidRPr="002E1CC9">
        <w:rPr>
          <w:rFonts w:eastAsia="Times New Roman"/>
          <w:lang w:val="fr-FR"/>
        </w:rPr>
        <w:t xml:space="preserve"> de leurs stratégies et plans d</w:t>
      </w:r>
      <w:r w:rsidR="002D22B6">
        <w:rPr>
          <w:rFonts w:eastAsia="Times New Roman"/>
          <w:lang w:val="fr-FR"/>
        </w:rPr>
        <w:t>’</w:t>
      </w:r>
      <w:r w:rsidR="0095258C" w:rsidRPr="002E1CC9">
        <w:rPr>
          <w:rFonts w:eastAsia="Times New Roman"/>
          <w:lang w:val="fr-FR"/>
        </w:rPr>
        <w:t>action pour la biodiversité et de leurs rapports nationaux, notamment en ce qui concerne l</w:t>
      </w:r>
      <w:r w:rsidR="002D22B6">
        <w:rPr>
          <w:rFonts w:eastAsia="Times New Roman"/>
          <w:lang w:val="fr-FR"/>
        </w:rPr>
        <w:t>’</w:t>
      </w:r>
      <w:r w:rsidR="0095258C" w:rsidRPr="002E1CC9">
        <w:rPr>
          <w:rFonts w:eastAsia="Times New Roman"/>
          <w:lang w:val="fr-FR"/>
        </w:rPr>
        <w:t>utilisation</w:t>
      </w:r>
      <w:r w:rsidR="0095258C" w:rsidRPr="002E1CC9">
        <w:rPr>
          <w:lang w:val="fr-FR"/>
        </w:rPr>
        <w:t xml:space="preserve"> des </w:t>
      </w:r>
      <w:r w:rsidR="0095258C" w:rsidRPr="002E1CC9">
        <w:rPr>
          <w:rFonts w:eastAsia="Times New Roman"/>
          <w:lang w:val="fr-FR"/>
        </w:rPr>
        <w:t xml:space="preserve">indicateurs phares dans le cadre du suivi du Cadre mondial de la biodiversité </w:t>
      </w:r>
      <w:r w:rsidR="0095258C" w:rsidRPr="002E1CC9">
        <w:rPr>
          <w:rFonts w:eastAsia="Times New Roman"/>
          <w:noProof/>
          <w:lang w:val="fr-FR"/>
        </w:rPr>
        <w:t>de Kunming</w:t>
      </w:r>
      <w:r w:rsidR="0095258C" w:rsidRPr="002E1CC9">
        <w:rPr>
          <w:rFonts w:eastAsia="Times New Roman"/>
          <w:noProof/>
          <w:lang w:val="fr-FR"/>
        </w:rPr>
        <w:noBreakHyphen/>
        <w:t>Montréal</w:t>
      </w:r>
      <w:r w:rsidR="0095258C" w:rsidRPr="002E1CC9">
        <w:rPr>
          <w:rStyle w:val="FootnoteReference"/>
          <w:rFonts w:eastAsia="Times New Roman"/>
          <w:noProof/>
          <w:lang w:val="fr-FR"/>
        </w:rPr>
        <w:footnoteReference w:id="60"/>
      </w:r>
      <w:r w:rsidR="0095258C" w:rsidRPr="002E1CC9">
        <w:rPr>
          <w:rFonts w:eastAsia="Times New Roman"/>
          <w:noProof/>
          <w:lang w:val="fr-FR"/>
        </w:rPr>
        <w:t xml:space="preserve">, ce qui entraîne </w:t>
      </w:r>
      <w:r w:rsidR="0095258C" w:rsidRPr="002E1CC9">
        <w:rPr>
          <w:rFonts w:eastAsia="Times New Roman"/>
          <w:lang w:val="fr-FR"/>
        </w:rPr>
        <w:t>un manque d</w:t>
      </w:r>
      <w:r w:rsidR="002D22B6">
        <w:rPr>
          <w:rFonts w:eastAsia="Times New Roman"/>
          <w:lang w:val="fr-FR"/>
        </w:rPr>
        <w:t>’</w:t>
      </w:r>
      <w:r w:rsidR="0095258C" w:rsidRPr="002E1CC9">
        <w:rPr>
          <w:rFonts w:eastAsia="Times New Roman"/>
          <w:lang w:val="fr-FR"/>
        </w:rPr>
        <w:t>informations dans le rapport mondial,</w:t>
      </w:r>
    </w:p>
    <w:p w14:paraId="77440BAA" w14:textId="1F93494D" w:rsidR="00D93E21" w:rsidRDefault="00D93E21" w:rsidP="00D93E21">
      <w:pPr>
        <w:tabs>
          <w:tab w:val="left" w:pos="2835"/>
          <w:tab w:val="left" w:pos="3402"/>
          <w:tab w:val="left" w:pos="3969"/>
        </w:tabs>
        <w:spacing w:after="120"/>
        <w:ind w:left="567"/>
        <w:rPr>
          <w:rFonts w:eastAsia="Times New Roman"/>
          <w:color w:val="000000" w:themeColor="text1"/>
          <w:lang w:val="fr-FR"/>
        </w:rPr>
      </w:pPr>
      <w:r>
        <w:rPr>
          <w:rFonts w:eastAsia="Times New Roman"/>
          <w:i/>
          <w:iCs/>
          <w:lang w:val="fr-FR"/>
        </w:rPr>
        <w:tab/>
      </w:r>
      <w:r w:rsidR="0095258C" w:rsidRPr="002E1CC9">
        <w:rPr>
          <w:rFonts w:eastAsia="Times New Roman"/>
          <w:i/>
          <w:iCs/>
          <w:color w:val="000000" w:themeColor="text1"/>
          <w:lang w:val="fr-FR"/>
        </w:rPr>
        <w:t xml:space="preserve">Sachant </w:t>
      </w:r>
      <w:r w:rsidR="0095258C" w:rsidRPr="002E1CC9">
        <w:rPr>
          <w:rFonts w:eastAsia="Times New Roman"/>
          <w:color w:val="000000" w:themeColor="text1"/>
          <w:lang w:val="fr-FR"/>
        </w:rPr>
        <w:t>que, même si l</w:t>
      </w:r>
      <w:r w:rsidR="002D22B6">
        <w:rPr>
          <w:rFonts w:eastAsia="Times New Roman"/>
          <w:color w:val="000000" w:themeColor="text1"/>
          <w:lang w:val="fr-FR"/>
        </w:rPr>
        <w:t>’</w:t>
      </w:r>
      <w:r w:rsidR="0095258C" w:rsidRPr="002E1CC9">
        <w:rPr>
          <w:rFonts w:eastAsia="Times New Roman"/>
          <w:color w:val="000000" w:themeColor="text1"/>
          <w:lang w:val="fr-FR"/>
        </w:rPr>
        <w:t xml:space="preserve">établissement du premier rapport mondial a subi des limites méthodologiques, scientifiques et techniques, des </w:t>
      </w:r>
      <w:r w:rsidR="0095258C" w:rsidRPr="0095258C">
        <w:rPr>
          <w:rFonts w:eastAsia="Times New Roman"/>
          <w:color w:val="000000" w:themeColor="text1"/>
          <w:lang w:val="fr-FR"/>
        </w:rPr>
        <w:t>limitations</w:t>
      </w:r>
      <w:r w:rsidR="0095258C" w:rsidRPr="002E1CC9">
        <w:rPr>
          <w:rFonts w:eastAsia="Times New Roman"/>
          <w:color w:val="000000" w:themeColor="text1"/>
          <w:lang w:val="fr-FR"/>
        </w:rPr>
        <w:t xml:space="preserve"> de données et des contraintes de temps, ce rapport est la source d</w:t>
      </w:r>
      <w:r w:rsidR="002D22B6">
        <w:rPr>
          <w:rFonts w:eastAsia="Times New Roman"/>
          <w:color w:val="000000" w:themeColor="text1"/>
          <w:lang w:val="fr-FR"/>
        </w:rPr>
        <w:t>’</w:t>
      </w:r>
      <w:r w:rsidR="0095258C" w:rsidRPr="002E1CC9">
        <w:rPr>
          <w:rFonts w:eastAsia="Times New Roman"/>
          <w:color w:val="000000" w:themeColor="text1"/>
          <w:lang w:val="fr-FR"/>
        </w:rPr>
        <w:t>informations la plus complète sur les progrès collectifs qui soit disponible à ce jour, qu</w:t>
      </w:r>
      <w:r w:rsidR="002D22B6">
        <w:rPr>
          <w:rFonts w:eastAsia="Times New Roman"/>
          <w:color w:val="000000" w:themeColor="text1"/>
          <w:lang w:val="fr-FR"/>
        </w:rPr>
        <w:t>’</w:t>
      </w:r>
      <w:r w:rsidR="0095258C" w:rsidRPr="002E1CC9">
        <w:rPr>
          <w:rFonts w:eastAsia="Times New Roman"/>
          <w:color w:val="000000" w:themeColor="text1"/>
          <w:lang w:val="fr-FR"/>
        </w:rPr>
        <w:t>il a été établi au terme d</w:t>
      </w:r>
      <w:r w:rsidR="002D22B6">
        <w:rPr>
          <w:rFonts w:eastAsia="Times New Roman"/>
          <w:color w:val="000000" w:themeColor="text1"/>
          <w:lang w:val="fr-FR"/>
        </w:rPr>
        <w:t>’</w:t>
      </w:r>
      <w:r w:rsidR="0095258C" w:rsidRPr="002E1CC9">
        <w:rPr>
          <w:rFonts w:eastAsia="Times New Roman"/>
          <w:color w:val="000000" w:themeColor="text1"/>
          <w:lang w:val="fr-FR"/>
        </w:rPr>
        <w:t>un processus mené par les Parties et qu</w:t>
      </w:r>
      <w:r w:rsidR="002D22B6">
        <w:rPr>
          <w:rFonts w:eastAsia="Times New Roman"/>
          <w:color w:val="000000" w:themeColor="text1"/>
          <w:lang w:val="fr-FR"/>
        </w:rPr>
        <w:t>’</w:t>
      </w:r>
      <w:r w:rsidR="0095258C" w:rsidRPr="002E1CC9">
        <w:rPr>
          <w:rFonts w:eastAsia="Times New Roman"/>
          <w:color w:val="000000" w:themeColor="text1"/>
          <w:lang w:val="fr-FR"/>
        </w:rPr>
        <w:t>il</w:t>
      </w:r>
      <w:r w:rsidR="00E87AF4">
        <w:rPr>
          <w:rFonts w:eastAsia="Times New Roman"/>
          <w:color w:val="000000" w:themeColor="text1"/>
          <w:lang w:val="fr-FR"/>
        </w:rPr>
        <w:t xml:space="preserve"> </w:t>
      </w:r>
      <w:r w:rsidR="0095258C" w:rsidRPr="002E1CC9">
        <w:rPr>
          <w:rFonts w:eastAsia="Times New Roman"/>
          <w:color w:val="000000" w:themeColor="text1"/>
          <w:lang w:val="fr-FR"/>
        </w:rPr>
        <w:t>constitue une base [solide] pour l</w:t>
      </w:r>
      <w:r w:rsidR="002D22B6">
        <w:rPr>
          <w:rFonts w:eastAsia="Times New Roman"/>
          <w:color w:val="000000" w:themeColor="text1"/>
          <w:lang w:val="fr-FR"/>
        </w:rPr>
        <w:t>’</w:t>
      </w:r>
      <w:r w:rsidR="0095258C" w:rsidRPr="002E1CC9">
        <w:rPr>
          <w:rFonts w:eastAsia="Times New Roman"/>
          <w:color w:val="000000" w:themeColor="text1"/>
          <w:lang w:val="fr-FR"/>
        </w:rPr>
        <w:t xml:space="preserve">examen mondial, </w:t>
      </w:r>
    </w:p>
    <w:p w14:paraId="0B6BA4C9" w14:textId="3AB626BC" w:rsidR="00D93E21" w:rsidRDefault="00D93E21" w:rsidP="00D93E21">
      <w:pPr>
        <w:tabs>
          <w:tab w:val="left" w:pos="2835"/>
          <w:tab w:val="left" w:pos="3402"/>
          <w:tab w:val="left" w:pos="3969"/>
        </w:tabs>
        <w:spacing w:after="120"/>
        <w:ind w:left="567"/>
        <w:rPr>
          <w:rFonts w:eastAsia="Times New Roman"/>
          <w:color w:val="000000" w:themeColor="text1"/>
          <w:lang w:val="fr-FR"/>
        </w:rPr>
      </w:pPr>
      <w:r>
        <w:rPr>
          <w:rFonts w:eastAsia="Times New Roman"/>
          <w:i/>
          <w:iCs/>
          <w:color w:val="000000" w:themeColor="text1"/>
          <w:lang w:val="fr-FR"/>
        </w:rPr>
        <w:tab/>
      </w:r>
      <w:r w:rsidR="0095258C" w:rsidRPr="002E1CC9">
        <w:rPr>
          <w:rFonts w:eastAsia="Times New Roman"/>
          <w:i/>
          <w:iCs/>
          <w:lang w:val="fr-FR"/>
        </w:rPr>
        <w:t xml:space="preserve">Consciente </w:t>
      </w:r>
      <w:r w:rsidR="0095258C" w:rsidRPr="002E1CC9">
        <w:rPr>
          <w:rFonts w:eastAsia="Times New Roman"/>
          <w:lang w:val="fr-FR"/>
        </w:rPr>
        <w:t>que les mécanismes de planification, de suivi, d</w:t>
      </w:r>
      <w:r w:rsidR="002D22B6">
        <w:rPr>
          <w:rFonts w:eastAsia="Times New Roman"/>
          <w:lang w:val="fr-FR"/>
        </w:rPr>
        <w:t>’</w:t>
      </w:r>
      <w:r w:rsidR="0095258C" w:rsidRPr="002E1CC9">
        <w:rPr>
          <w:rFonts w:eastAsia="Times New Roman"/>
          <w:lang w:val="fr-FR"/>
        </w:rPr>
        <w:t>établissement de rapports et d</w:t>
      </w:r>
      <w:r w:rsidR="002D22B6">
        <w:rPr>
          <w:rFonts w:eastAsia="Times New Roman"/>
          <w:lang w:val="fr-FR"/>
        </w:rPr>
        <w:t>’</w:t>
      </w:r>
      <w:r w:rsidR="0095258C" w:rsidRPr="002E1CC9">
        <w:rPr>
          <w:rFonts w:eastAsia="Times New Roman"/>
          <w:lang w:val="fr-FR"/>
        </w:rPr>
        <w:t xml:space="preserve">examen, notamment les futurs examens </w:t>
      </w:r>
      <w:r w:rsidR="0095258C" w:rsidRPr="0095258C">
        <w:rPr>
          <w:rFonts w:eastAsia="Times New Roman"/>
          <w:color w:val="000000" w:themeColor="text1"/>
          <w:lang w:val="fr-FR"/>
        </w:rPr>
        <w:t>mondiaux</w:t>
      </w:r>
      <w:r w:rsidR="0095258C" w:rsidRPr="002E1CC9">
        <w:rPr>
          <w:rFonts w:eastAsia="Times New Roman"/>
          <w:lang w:val="fr-FR"/>
        </w:rPr>
        <w:t>, pourraient être renforcés au moyen de la prise en compte des données d</w:t>
      </w:r>
      <w:r w:rsidR="002D22B6">
        <w:rPr>
          <w:rFonts w:eastAsia="Times New Roman"/>
          <w:lang w:val="fr-FR"/>
        </w:rPr>
        <w:t>’</w:t>
      </w:r>
      <w:r w:rsidR="0095258C" w:rsidRPr="002E1CC9">
        <w:rPr>
          <w:rFonts w:eastAsia="Times New Roman"/>
          <w:lang w:val="fr-FR"/>
        </w:rPr>
        <w:t>expérience et des enseignements tirés lors de l</w:t>
      </w:r>
      <w:r w:rsidR="002D22B6">
        <w:rPr>
          <w:rFonts w:eastAsia="Times New Roman"/>
          <w:lang w:val="fr-FR"/>
        </w:rPr>
        <w:t>’</w:t>
      </w:r>
      <w:r w:rsidR="0095258C" w:rsidRPr="002E1CC9">
        <w:rPr>
          <w:rFonts w:eastAsia="Times New Roman"/>
          <w:lang w:val="fr-FR"/>
        </w:rPr>
        <w:t>établissement du premier rapport mondial et des septièmes rapports nationaux,</w:t>
      </w:r>
    </w:p>
    <w:p w14:paraId="6F7216B9" w14:textId="2B4B212C" w:rsidR="00D93E21" w:rsidRDefault="00D93E21" w:rsidP="00D93E21">
      <w:pPr>
        <w:tabs>
          <w:tab w:val="left" w:pos="2835"/>
          <w:tab w:val="left" w:pos="3402"/>
          <w:tab w:val="left" w:pos="3969"/>
        </w:tabs>
        <w:spacing w:after="120"/>
        <w:ind w:left="567"/>
        <w:rPr>
          <w:rFonts w:eastAsia="Times New Roman"/>
          <w:noProof/>
          <w:lang w:val="fr-FR"/>
        </w:rPr>
      </w:pPr>
      <w:r>
        <w:rPr>
          <w:rFonts w:eastAsia="Times New Roman"/>
          <w:i/>
          <w:iCs/>
          <w:lang w:val="fr-FR"/>
        </w:rPr>
        <w:tab/>
      </w:r>
      <w:r w:rsidR="0095258C" w:rsidRPr="002E1CC9">
        <w:rPr>
          <w:rFonts w:eastAsia="Times New Roman"/>
          <w:i/>
          <w:iCs/>
          <w:lang w:val="fr-FR"/>
        </w:rPr>
        <w:t xml:space="preserve">Se félicitant </w:t>
      </w:r>
      <w:r w:rsidR="0095258C" w:rsidRPr="002E1CC9">
        <w:rPr>
          <w:rFonts w:eastAsia="Times New Roman"/>
          <w:lang w:val="fr-FR"/>
        </w:rPr>
        <w:t>des travaux menés par le Groupe consultatif spécial scientifique et technique pour l</w:t>
      </w:r>
      <w:r w:rsidR="002D22B6">
        <w:rPr>
          <w:rFonts w:eastAsia="Times New Roman"/>
          <w:lang w:val="fr-FR"/>
        </w:rPr>
        <w:t>’</w:t>
      </w:r>
      <w:r w:rsidR="0095258C" w:rsidRPr="002E1CC9">
        <w:rPr>
          <w:rFonts w:eastAsia="Times New Roman"/>
          <w:lang w:val="fr-FR"/>
        </w:rPr>
        <w:t>é</w:t>
      </w:r>
      <w:r w:rsidR="00BE7694">
        <w:rPr>
          <w:rFonts w:eastAsia="Times New Roman"/>
          <w:lang w:val="fr-FR"/>
        </w:rPr>
        <w:t xml:space="preserve">tablissement </w:t>
      </w:r>
      <w:r w:rsidR="0095258C" w:rsidRPr="002E1CC9">
        <w:rPr>
          <w:rFonts w:eastAsia="Times New Roman"/>
          <w:lang w:val="fr-FR"/>
        </w:rPr>
        <w:t xml:space="preserve">du rapport mondial sur </w:t>
      </w:r>
      <w:r w:rsidR="0095258C" w:rsidRPr="0095258C">
        <w:rPr>
          <w:rFonts w:eastAsia="Times New Roman"/>
          <w:color w:val="000000" w:themeColor="text1"/>
          <w:lang w:val="fr-FR"/>
        </w:rPr>
        <w:t>les</w:t>
      </w:r>
      <w:r w:rsidR="0095258C" w:rsidRPr="002E1CC9">
        <w:rPr>
          <w:rFonts w:eastAsia="Times New Roman"/>
          <w:lang w:val="fr-FR"/>
        </w:rPr>
        <w:t xml:space="preserve"> progrès collectifs accomplis dans la mise en œuvre du Cadre mondial de la </w:t>
      </w:r>
      <w:r w:rsidR="0095258C" w:rsidRPr="002E1CC9">
        <w:rPr>
          <w:rFonts w:eastAsia="Times New Roman"/>
          <w:noProof/>
          <w:lang w:val="fr-FR"/>
        </w:rPr>
        <w:t>biodiversité de Kunming</w:t>
      </w:r>
      <w:r w:rsidR="0095258C" w:rsidRPr="002E1CC9">
        <w:rPr>
          <w:rFonts w:eastAsia="Times New Roman"/>
          <w:noProof/>
          <w:lang w:val="fr-FR"/>
        </w:rPr>
        <w:noBreakHyphen/>
        <w:t xml:space="preserve">Montréal qui ont </w:t>
      </w:r>
      <w:r w:rsidR="00125220">
        <w:rPr>
          <w:rFonts w:eastAsia="Times New Roman"/>
          <w:noProof/>
          <w:lang w:val="fr-FR"/>
        </w:rPr>
        <w:t>orient</w:t>
      </w:r>
      <w:r w:rsidR="0095258C" w:rsidRPr="002E1CC9">
        <w:rPr>
          <w:rFonts w:eastAsia="Times New Roman"/>
          <w:noProof/>
          <w:lang w:val="fr-FR"/>
        </w:rPr>
        <w:t>é l</w:t>
      </w:r>
      <w:r w:rsidR="002D22B6">
        <w:rPr>
          <w:rFonts w:eastAsia="Times New Roman"/>
          <w:noProof/>
          <w:lang w:val="fr-FR"/>
        </w:rPr>
        <w:t>’</w:t>
      </w:r>
      <w:r w:rsidR="0095258C" w:rsidRPr="002E1CC9">
        <w:rPr>
          <w:rFonts w:eastAsia="Times New Roman"/>
          <w:noProof/>
          <w:lang w:val="fr-FR"/>
        </w:rPr>
        <w:t>établissement du premier rapport mondial</w:t>
      </w:r>
      <w:r>
        <w:rPr>
          <w:rFonts w:eastAsia="Times New Roman"/>
          <w:noProof/>
          <w:lang w:val="fr-FR"/>
        </w:rPr>
        <w:t>,</w:t>
      </w:r>
    </w:p>
    <w:p w14:paraId="353A2C06" w14:textId="4831F9E8" w:rsidR="00D93E21" w:rsidRDefault="00D93E21" w:rsidP="00D93E21">
      <w:pPr>
        <w:tabs>
          <w:tab w:val="left" w:pos="2835"/>
          <w:tab w:val="left" w:pos="3402"/>
          <w:tab w:val="left" w:pos="3969"/>
        </w:tabs>
        <w:spacing w:after="120"/>
        <w:ind w:left="567"/>
        <w:rPr>
          <w:rFonts w:eastAsia="Times New Roman"/>
          <w:color w:val="000000" w:themeColor="text1"/>
          <w:lang w:val="fr-FR"/>
        </w:rPr>
      </w:pPr>
      <w:r>
        <w:rPr>
          <w:rFonts w:eastAsia="Times New Roman"/>
          <w:i/>
          <w:iCs/>
          <w:lang w:val="fr-FR"/>
        </w:rPr>
        <w:tab/>
      </w:r>
      <w:r w:rsidR="0095258C" w:rsidRPr="002E1CC9">
        <w:rPr>
          <w:rFonts w:eastAsia="Times New Roman"/>
          <w:i/>
          <w:iCs/>
          <w:noProof/>
          <w:lang w:val="fr-FR"/>
        </w:rPr>
        <w:t>Prenant note avec satisfaction</w:t>
      </w:r>
      <w:r w:rsidR="0095258C" w:rsidRPr="002E1CC9">
        <w:rPr>
          <w:rFonts w:eastAsia="Times New Roman"/>
          <w:noProof/>
          <w:lang w:val="fr-FR"/>
        </w:rPr>
        <w:t xml:space="preserve"> de l</w:t>
      </w:r>
      <w:r w:rsidR="002D22B6">
        <w:rPr>
          <w:rFonts w:eastAsia="Times New Roman"/>
          <w:noProof/>
          <w:lang w:val="fr-FR"/>
        </w:rPr>
        <w:t>’</w:t>
      </w:r>
      <w:r w:rsidR="0095258C" w:rsidRPr="002E1CC9">
        <w:rPr>
          <w:rFonts w:eastAsia="Times New Roman"/>
          <w:noProof/>
          <w:lang w:val="fr-FR"/>
        </w:rPr>
        <w:t xml:space="preserve">appui financier apporté par les gouvernements allemand et néerlandais et, </w:t>
      </w:r>
      <w:r w:rsidR="00125220">
        <w:rPr>
          <w:rFonts w:eastAsia="Times New Roman"/>
          <w:noProof/>
          <w:lang w:val="fr-FR"/>
        </w:rPr>
        <w:t>à l</w:t>
      </w:r>
      <w:r w:rsidR="002D22B6">
        <w:rPr>
          <w:rFonts w:eastAsia="Times New Roman"/>
          <w:noProof/>
          <w:lang w:val="fr-FR"/>
        </w:rPr>
        <w:t>’</w:t>
      </w:r>
      <w:r w:rsidR="00125220">
        <w:rPr>
          <w:rFonts w:eastAsia="Times New Roman"/>
          <w:noProof/>
          <w:lang w:val="fr-FR"/>
        </w:rPr>
        <w:t>aide</w:t>
      </w:r>
      <w:r w:rsidR="0095258C" w:rsidRPr="002E1CC9">
        <w:rPr>
          <w:rFonts w:eastAsia="Times New Roman"/>
          <w:noProof/>
          <w:lang w:val="fr-FR"/>
        </w:rPr>
        <w:t xml:space="preserve"> du Fonds d</w:t>
      </w:r>
      <w:r w:rsidR="002D22B6">
        <w:rPr>
          <w:rFonts w:eastAsia="Times New Roman"/>
          <w:noProof/>
          <w:lang w:val="fr-FR"/>
        </w:rPr>
        <w:t>’</w:t>
      </w:r>
      <w:r w:rsidR="0095258C" w:rsidRPr="002E1CC9">
        <w:rPr>
          <w:rFonts w:eastAsia="Times New Roman"/>
          <w:noProof/>
          <w:lang w:val="fr-FR"/>
        </w:rPr>
        <w:t xml:space="preserve">affectation spéciale de la Chine, par le </w:t>
      </w:r>
      <w:r w:rsidR="0095258C" w:rsidRPr="002E1CC9">
        <w:rPr>
          <w:rFonts w:eastAsia="Times New Roman"/>
          <w:noProof/>
          <w:color w:val="000000" w:themeColor="text1"/>
          <w:lang w:val="fr-FR"/>
        </w:rPr>
        <w:t>Programme des Nations Unies pour l</w:t>
      </w:r>
      <w:r w:rsidR="002D22B6">
        <w:rPr>
          <w:rFonts w:eastAsia="Times New Roman"/>
          <w:noProof/>
          <w:color w:val="000000" w:themeColor="text1"/>
          <w:lang w:val="fr-FR"/>
        </w:rPr>
        <w:t>’</w:t>
      </w:r>
      <w:r w:rsidR="0095258C" w:rsidRPr="002E1CC9">
        <w:rPr>
          <w:rFonts w:eastAsia="Times New Roman"/>
          <w:noProof/>
          <w:color w:val="000000" w:themeColor="text1"/>
          <w:lang w:val="fr-FR"/>
        </w:rPr>
        <w:t>environnement</w:t>
      </w:r>
      <w:r w:rsidR="0095258C" w:rsidRPr="002E1CC9">
        <w:rPr>
          <w:rFonts w:eastAsia="Times New Roman"/>
          <w:noProof/>
          <w:lang w:val="fr-FR"/>
        </w:rPr>
        <w:t>, en vue de l</w:t>
      </w:r>
      <w:r w:rsidR="002D22B6">
        <w:rPr>
          <w:rFonts w:eastAsia="Times New Roman"/>
          <w:noProof/>
          <w:lang w:val="fr-FR"/>
        </w:rPr>
        <w:t>’</w:t>
      </w:r>
      <w:r w:rsidR="0095258C" w:rsidRPr="002E1CC9">
        <w:rPr>
          <w:rFonts w:eastAsia="Times New Roman"/>
          <w:noProof/>
          <w:lang w:val="fr-FR"/>
        </w:rPr>
        <w:t>examen mondial, ainsi que de l</w:t>
      </w:r>
      <w:r w:rsidR="002D22B6">
        <w:rPr>
          <w:rFonts w:eastAsia="Times New Roman"/>
          <w:noProof/>
          <w:lang w:val="fr-FR"/>
        </w:rPr>
        <w:t>’</w:t>
      </w:r>
      <w:r w:rsidR="0095258C" w:rsidRPr="002E1CC9">
        <w:rPr>
          <w:rFonts w:eastAsia="Times New Roman"/>
          <w:noProof/>
          <w:lang w:val="fr-FR"/>
        </w:rPr>
        <w:t xml:space="preserve">appui financier </w:t>
      </w:r>
      <w:r w:rsidR="00125220">
        <w:rPr>
          <w:rFonts w:eastAsia="Times New Roman"/>
          <w:noProof/>
          <w:lang w:val="fr-FR"/>
        </w:rPr>
        <w:t>fourni</w:t>
      </w:r>
      <w:r w:rsidR="0095258C" w:rsidRPr="002E1CC9">
        <w:rPr>
          <w:rFonts w:eastAsia="Times New Roman"/>
          <w:noProof/>
          <w:lang w:val="fr-FR"/>
        </w:rPr>
        <w:t xml:space="preserve"> par l</w:t>
      </w:r>
      <w:r w:rsidR="002D22B6">
        <w:rPr>
          <w:rFonts w:eastAsia="Times New Roman"/>
          <w:noProof/>
          <w:lang w:val="fr-FR"/>
        </w:rPr>
        <w:t>’</w:t>
      </w:r>
      <w:r w:rsidR="0095258C" w:rsidRPr="002E1CC9">
        <w:rPr>
          <w:rFonts w:eastAsia="Times New Roman"/>
          <w:noProof/>
          <w:lang w:val="fr-FR"/>
        </w:rPr>
        <w:t xml:space="preserve">Union européenne et les gouvernements néerlandais et suisse et, </w:t>
      </w:r>
      <w:r w:rsidR="00125220">
        <w:rPr>
          <w:rFonts w:eastAsia="Times New Roman"/>
          <w:noProof/>
          <w:lang w:val="fr-FR"/>
        </w:rPr>
        <w:t>à l</w:t>
      </w:r>
      <w:r w:rsidR="002D22B6">
        <w:rPr>
          <w:rFonts w:eastAsia="Times New Roman"/>
          <w:noProof/>
          <w:lang w:val="fr-FR"/>
        </w:rPr>
        <w:t>’</w:t>
      </w:r>
      <w:r w:rsidR="00125220">
        <w:rPr>
          <w:rFonts w:eastAsia="Times New Roman"/>
          <w:noProof/>
          <w:lang w:val="fr-FR"/>
        </w:rPr>
        <w:t>aide</w:t>
      </w:r>
      <w:r w:rsidR="0095258C" w:rsidRPr="002E1CC9">
        <w:rPr>
          <w:rFonts w:eastAsia="Times New Roman"/>
          <w:noProof/>
          <w:lang w:val="fr-FR"/>
        </w:rPr>
        <w:t xml:space="preserve"> du Fonds d</w:t>
      </w:r>
      <w:r w:rsidR="002D22B6">
        <w:rPr>
          <w:rFonts w:eastAsia="Times New Roman"/>
          <w:noProof/>
          <w:lang w:val="fr-FR"/>
        </w:rPr>
        <w:t>’</w:t>
      </w:r>
      <w:r w:rsidR="0095258C" w:rsidRPr="002E1CC9">
        <w:rPr>
          <w:rFonts w:eastAsia="Times New Roman"/>
          <w:noProof/>
          <w:lang w:val="fr-FR"/>
        </w:rPr>
        <w:t>affectation spéciale de la Chine, par le Programme des Nations Unies pour l</w:t>
      </w:r>
      <w:r w:rsidR="002D22B6">
        <w:rPr>
          <w:rFonts w:eastAsia="Times New Roman"/>
          <w:noProof/>
          <w:lang w:val="fr-FR"/>
        </w:rPr>
        <w:t>’</w:t>
      </w:r>
      <w:r w:rsidR="0095258C" w:rsidRPr="002E1CC9">
        <w:rPr>
          <w:rFonts w:eastAsia="Times New Roman"/>
          <w:noProof/>
          <w:lang w:val="fr-FR"/>
        </w:rPr>
        <w:t>environnement, en vue de l</w:t>
      </w:r>
      <w:r w:rsidR="002D22B6">
        <w:rPr>
          <w:rFonts w:eastAsia="Times New Roman"/>
          <w:noProof/>
          <w:lang w:val="fr-FR"/>
        </w:rPr>
        <w:t>’</w:t>
      </w:r>
      <w:r w:rsidR="0095258C" w:rsidRPr="002E1CC9">
        <w:rPr>
          <w:rFonts w:eastAsia="Times New Roman"/>
          <w:noProof/>
          <w:lang w:val="fr-FR"/>
        </w:rPr>
        <w:t>établissement du rapport mondial connexe,</w:t>
      </w:r>
    </w:p>
    <w:p w14:paraId="7EFFA802" w14:textId="692DEF0F" w:rsidR="00D93E21" w:rsidRDefault="00D93E21" w:rsidP="00D93E21">
      <w:pPr>
        <w:tabs>
          <w:tab w:val="left" w:pos="2835"/>
          <w:tab w:val="left" w:pos="3402"/>
          <w:tab w:val="left" w:pos="3969"/>
        </w:tabs>
        <w:spacing w:after="120"/>
        <w:ind w:left="567"/>
        <w:rPr>
          <w:rFonts w:eastAsia="Times New Roman"/>
          <w:color w:val="000000" w:themeColor="text1"/>
          <w:lang w:val="fr-FR"/>
        </w:rPr>
      </w:pPr>
      <w:r>
        <w:rPr>
          <w:rFonts w:eastAsia="Times New Roman"/>
          <w:i/>
          <w:iCs/>
          <w:noProof/>
          <w:lang w:val="fr-FR"/>
        </w:rPr>
        <w:tab/>
      </w:r>
      <w:r w:rsidR="0095258C" w:rsidRPr="002E1CC9">
        <w:rPr>
          <w:rFonts w:eastAsia="Times New Roman"/>
          <w:noProof/>
          <w:lang w:val="fr-FR"/>
        </w:rPr>
        <w:t>1.</w:t>
      </w:r>
      <w:r w:rsidR="0095258C" w:rsidRPr="002E1CC9">
        <w:rPr>
          <w:noProof/>
          <w:lang w:val="fr-FR"/>
        </w:rPr>
        <w:tab/>
      </w:r>
      <w:r w:rsidR="0095258C" w:rsidRPr="002E1CC9">
        <w:rPr>
          <w:rFonts w:eastAsia="Times New Roman"/>
          <w:i/>
          <w:iCs/>
          <w:noProof/>
          <w:lang w:val="fr-FR"/>
        </w:rPr>
        <w:t xml:space="preserve">Accueille </w:t>
      </w:r>
      <w:r w:rsidR="0095258C" w:rsidRPr="002E1CC9">
        <w:rPr>
          <w:rFonts w:eastAsia="Times New Roman"/>
          <w:noProof/>
          <w:lang w:val="fr-FR"/>
        </w:rPr>
        <w:t>[</w:t>
      </w:r>
      <w:r w:rsidR="0095258C" w:rsidRPr="002E1CC9">
        <w:rPr>
          <w:rFonts w:eastAsia="Times New Roman"/>
          <w:i/>
          <w:iCs/>
          <w:noProof/>
          <w:lang w:val="fr-FR"/>
        </w:rPr>
        <w:t>avec satisfaction</w:t>
      </w:r>
      <w:r w:rsidR="0095258C" w:rsidRPr="002E1CC9">
        <w:rPr>
          <w:rFonts w:eastAsia="Times New Roman"/>
          <w:noProof/>
          <w:lang w:val="fr-FR"/>
        </w:rPr>
        <w:t>] le rapport mondial sur les progrès collectifs accomplis dans la mise en œuvre du Cadre mondial de la biodiversité de Kunming</w:t>
      </w:r>
      <w:r w:rsidR="0095258C" w:rsidRPr="002E1CC9">
        <w:rPr>
          <w:rFonts w:eastAsia="Times New Roman"/>
          <w:noProof/>
          <w:lang w:val="fr-FR"/>
        </w:rPr>
        <w:noBreakHyphen/>
        <w:t>Montréal et prend note des messages généraux et des messages clefs qu</w:t>
      </w:r>
      <w:r w:rsidR="002D22B6">
        <w:rPr>
          <w:rFonts w:eastAsia="Times New Roman"/>
          <w:noProof/>
          <w:lang w:val="fr-FR"/>
        </w:rPr>
        <w:t>’</w:t>
      </w:r>
      <w:r w:rsidR="0095258C" w:rsidRPr="002E1CC9">
        <w:rPr>
          <w:rFonts w:eastAsia="Times New Roman"/>
          <w:noProof/>
          <w:lang w:val="fr-FR"/>
        </w:rPr>
        <w:t>il comporte;</w:t>
      </w:r>
    </w:p>
    <w:p w14:paraId="566689D3" w14:textId="296BCA52" w:rsidR="00D93E21" w:rsidRDefault="00D93E21" w:rsidP="00D93E21">
      <w:pPr>
        <w:tabs>
          <w:tab w:val="left" w:pos="2835"/>
          <w:tab w:val="left" w:pos="3402"/>
          <w:tab w:val="left" w:pos="3969"/>
        </w:tabs>
        <w:spacing w:after="120"/>
        <w:ind w:left="567"/>
        <w:rPr>
          <w:rFonts w:eastAsia="Times New Roman"/>
          <w:color w:val="000000" w:themeColor="text1"/>
          <w:lang w:val="fr-FR"/>
        </w:rPr>
      </w:pPr>
      <w:r>
        <w:rPr>
          <w:rFonts w:eastAsia="Times New Roman"/>
          <w:color w:val="000000" w:themeColor="text1"/>
          <w:lang w:val="fr-FR"/>
        </w:rPr>
        <w:tab/>
      </w:r>
      <w:r w:rsidR="0095258C" w:rsidRPr="002E1CC9">
        <w:rPr>
          <w:rFonts w:eastAsia="Times New Roman"/>
          <w:noProof/>
          <w:lang w:val="fr-FR"/>
        </w:rPr>
        <w:t>2</w:t>
      </w:r>
      <w:r w:rsidR="0095258C" w:rsidRPr="002E1CC9">
        <w:rPr>
          <w:rFonts w:eastAsia="Times New Roman"/>
          <w:i/>
          <w:iCs/>
          <w:noProof/>
          <w:lang w:val="fr-FR"/>
        </w:rPr>
        <w:t>.</w:t>
      </w:r>
      <w:r w:rsidR="0095258C" w:rsidRPr="002E1CC9">
        <w:rPr>
          <w:noProof/>
          <w:lang w:val="fr-FR"/>
        </w:rPr>
        <w:tab/>
      </w:r>
      <w:r w:rsidR="0095258C" w:rsidRPr="002E1CC9">
        <w:rPr>
          <w:rFonts w:eastAsia="Times New Roman"/>
          <w:noProof/>
          <w:lang w:val="fr-FR"/>
        </w:rPr>
        <w:t>[</w:t>
      </w:r>
      <w:r w:rsidR="0095258C" w:rsidRPr="002E1CC9">
        <w:rPr>
          <w:rFonts w:eastAsia="Times New Roman"/>
          <w:i/>
          <w:iCs/>
          <w:noProof/>
          <w:lang w:val="fr-FR"/>
        </w:rPr>
        <w:t>Note</w:t>
      </w:r>
      <w:r w:rsidR="0095258C" w:rsidRPr="002E1CC9">
        <w:rPr>
          <w:rFonts w:eastAsia="Times New Roman"/>
          <w:noProof/>
          <w:lang w:val="fr-FR"/>
        </w:rPr>
        <w:t>][</w:t>
      </w:r>
      <w:r w:rsidR="0095258C" w:rsidRPr="002E1CC9">
        <w:rPr>
          <w:rFonts w:eastAsia="Times New Roman"/>
          <w:i/>
          <w:iCs/>
          <w:noProof/>
          <w:lang w:val="fr-FR"/>
        </w:rPr>
        <w:t>Constate</w:t>
      </w:r>
      <w:r w:rsidR="0095258C" w:rsidRPr="002E1CC9">
        <w:rPr>
          <w:rFonts w:eastAsia="Times New Roman"/>
          <w:noProof/>
          <w:lang w:val="fr-FR"/>
        </w:rPr>
        <w:t xml:space="preserve">] </w:t>
      </w:r>
      <w:r w:rsidR="0095258C" w:rsidRPr="002E1CC9">
        <w:rPr>
          <w:rFonts w:eastAsia="Times New Roman"/>
          <w:i/>
          <w:iCs/>
          <w:noProof/>
          <w:lang w:val="fr-FR"/>
        </w:rPr>
        <w:t xml:space="preserve">avec satisfaction </w:t>
      </w:r>
      <w:r w:rsidR="0095258C" w:rsidRPr="002E1CC9">
        <w:rPr>
          <w:rFonts w:eastAsia="Times New Roman"/>
          <w:noProof/>
          <w:lang w:val="fr-FR"/>
        </w:rPr>
        <w:t>que le Cadre a donné lieu à une participation mondiale sans précédent et a suscité l</w:t>
      </w:r>
      <w:r w:rsidR="002D22B6">
        <w:rPr>
          <w:rFonts w:eastAsia="Times New Roman"/>
          <w:noProof/>
          <w:lang w:val="fr-FR"/>
        </w:rPr>
        <w:t>’</w:t>
      </w:r>
      <w:r w:rsidR="0095258C" w:rsidRPr="002E1CC9">
        <w:rPr>
          <w:rFonts w:eastAsia="Times New Roman"/>
          <w:noProof/>
          <w:lang w:val="fr-FR"/>
        </w:rPr>
        <w:t xml:space="preserve">action, </w:t>
      </w:r>
      <w:r w:rsidR="0095258C" w:rsidRPr="0095258C">
        <w:rPr>
          <w:rFonts w:eastAsia="Times New Roman"/>
          <w:color w:val="000000" w:themeColor="text1"/>
          <w:lang w:val="fr-FR"/>
        </w:rPr>
        <w:t>l</w:t>
      </w:r>
      <w:r w:rsidR="002D22B6">
        <w:rPr>
          <w:rFonts w:eastAsia="Times New Roman"/>
          <w:color w:val="000000" w:themeColor="text1"/>
          <w:lang w:val="fr-FR"/>
        </w:rPr>
        <w:t>’</w:t>
      </w:r>
      <w:r w:rsidR="0095258C" w:rsidRPr="0095258C">
        <w:rPr>
          <w:rFonts w:eastAsia="Times New Roman"/>
          <w:color w:val="000000" w:themeColor="text1"/>
          <w:lang w:val="fr-FR"/>
        </w:rPr>
        <w:t>innovation</w:t>
      </w:r>
      <w:r w:rsidR="0095258C" w:rsidRPr="002E1CC9">
        <w:rPr>
          <w:rFonts w:eastAsia="Times New Roman"/>
          <w:noProof/>
          <w:lang w:val="fr-FR"/>
        </w:rPr>
        <w:t>, la collaboration et l</w:t>
      </w:r>
      <w:r w:rsidR="002D22B6">
        <w:rPr>
          <w:rFonts w:eastAsia="Times New Roman"/>
          <w:noProof/>
          <w:lang w:val="fr-FR"/>
        </w:rPr>
        <w:t>’</w:t>
      </w:r>
      <w:r w:rsidR="0095258C" w:rsidRPr="002E1CC9">
        <w:rPr>
          <w:rFonts w:eastAsia="Times New Roman"/>
          <w:noProof/>
          <w:lang w:val="fr-FR"/>
        </w:rPr>
        <w:t>apprentissage;</w:t>
      </w:r>
    </w:p>
    <w:p w14:paraId="23AEECDF" w14:textId="7C08EAE4" w:rsidR="00D93E21" w:rsidRDefault="00D93E21" w:rsidP="00D93E21">
      <w:pPr>
        <w:tabs>
          <w:tab w:val="left" w:pos="2835"/>
          <w:tab w:val="left" w:pos="3402"/>
          <w:tab w:val="left" w:pos="3969"/>
        </w:tabs>
        <w:spacing w:after="120"/>
        <w:ind w:left="567"/>
        <w:rPr>
          <w:rFonts w:eastAsia="Times New Roman"/>
          <w:color w:val="000000" w:themeColor="text1"/>
          <w:lang w:val="fr-FR"/>
        </w:rPr>
      </w:pPr>
      <w:r>
        <w:rPr>
          <w:rFonts w:eastAsia="Times New Roman"/>
          <w:color w:val="000000" w:themeColor="text1"/>
          <w:lang w:val="fr-FR"/>
        </w:rPr>
        <w:tab/>
      </w:r>
      <w:r w:rsidR="0095258C" w:rsidRPr="002E1CC9">
        <w:rPr>
          <w:rFonts w:eastAsia="Times New Roman"/>
          <w:noProof/>
          <w:lang w:val="fr-FR"/>
        </w:rPr>
        <w:t>3</w:t>
      </w:r>
      <w:r w:rsidR="0095258C" w:rsidRPr="002E1CC9">
        <w:rPr>
          <w:rFonts w:eastAsia="Times New Roman"/>
          <w:i/>
          <w:iCs/>
          <w:noProof/>
          <w:lang w:val="fr-FR"/>
        </w:rPr>
        <w:t>.</w:t>
      </w:r>
      <w:r w:rsidR="0095258C" w:rsidRPr="002E1CC9">
        <w:rPr>
          <w:noProof/>
          <w:lang w:val="fr-FR"/>
        </w:rPr>
        <w:tab/>
      </w:r>
      <w:r w:rsidR="0095258C" w:rsidRPr="002E1CC9">
        <w:rPr>
          <w:i/>
          <w:iCs/>
          <w:noProof/>
          <w:lang w:val="fr-FR"/>
        </w:rPr>
        <w:t>Se réjouit</w:t>
      </w:r>
      <w:r w:rsidR="0095258C" w:rsidRPr="002E1CC9">
        <w:rPr>
          <w:rFonts w:eastAsia="Times New Roman"/>
          <w:noProof/>
          <w:lang w:val="fr-FR"/>
        </w:rPr>
        <w:t xml:space="preserve"> que les Parties aient pris des mesures relatives à la totalité des 23 cibles du Cadre, montrant des</w:t>
      </w:r>
      <w:r w:rsidR="0095258C" w:rsidRPr="002E1CC9">
        <w:rPr>
          <w:rFonts w:eastAsia="Times New Roman"/>
          <w:lang w:val="fr-FR"/>
        </w:rPr>
        <w:t xml:space="preserve"> exemples de mise </w:t>
      </w:r>
      <w:r w:rsidR="00125220">
        <w:rPr>
          <w:rFonts w:eastAsia="Times New Roman"/>
          <w:lang w:val="fr-FR"/>
        </w:rPr>
        <w:t xml:space="preserve">en </w:t>
      </w:r>
      <w:r w:rsidR="0095258C" w:rsidRPr="0095258C">
        <w:rPr>
          <w:rFonts w:eastAsia="Times New Roman"/>
          <w:color w:val="000000" w:themeColor="text1"/>
          <w:lang w:val="fr-FR"/>
        </w:rPr>
        <w:t>œuvre</w:t>
      </w:r>
      <w:r w:rsidR="0095258C" w:rsidRPr="002E1CC9">
        <w:rPr>
          <w:rFonts w:eastAsia="Times New Roman"/>
          <w:lang w:val="fr-FR"/>
        </w:rPr>
        <w:t xml:space="preserve"> réussie pour chacune d</w:t>
      </w:r>
      <w:r w:rsidR="002D22B6">
        <w:rPr>
          <w:rFonts w:eastAsia="Times New Roman"/>
          <w:lang w:val="fr-FR"/>
        </w:rPr>
        <w:t>’</w:t>
      </w:r>
      <w:r w:rsidR="0095258C" w:rsidRPr="002E1CC9">
        <w:rPr>
          <w:rFonts w:eastAsia="Times New Roman"/>
          <w:lang w:val="fr-FR"/>
        </w:rPr>
        <w:t>entre elles;</w:t>
      </w:r>
    </w:p>
    <w:p w14:paraId="4FD96670" w14:textId="0DFA8D66" w:rsidR="00D93E21" w:rsidRDefault="00D93E21" w:rsidP="00D93E21">
      <w:pPr>
        <w:tabs>
          <w:tab w:val="left" w:pos="2835"/>
          <w:tab w:val="left" w:pos="3402"/>
          <w:tab w:val="left" w:pos="3969"/>
        </w:tabs>
        <w:spacing w:after="120"/>
        <w:ind w:left="567"/>
        <w:rPr>
          <w:rFonts w:eastAsia="Times New Roman"/>
          <w:color w:val="000000" w:themeColor="text1"/>
          <w:lang w:val="fr-FR"/>
        </w:rPr>
      </w:pPr>
      <w:r>
        <w:rPr>
          <w:rFonts w:eastAsia="Times New Roman"/>
          <w:color w:val="000000" w:themeColor="text1"/>
          <w:lang w:val="fr-FR"/>
        </w:rPr>
        <w:tab/>
      </w:r>
      <w:r w:rsidR="0095258C" w:rsidRPr="002E1CC9">
        <w:rPr>
          <w:rFonts w:eastAsia="Times New Roman"/>
          <w:lang w:val="fr-FR"/>
        </w:rPr>
        <w:t>4</w:t>
      </w:r>
      <w:r w:rsidR="0095258C" w:rsidRPr="002E1CC9">
        <w:rPr>
          <w:rFonts w:eastAsia="Times New Roman"/>
          <w:i/>
          <w:iCs/>
          <w:lang w:val="fr-FR"/>
        </w:rPr>
        <w:t>.</w:t>
      </w:r>
      <w:r w:rsidR="0095258C" w:rsidRPr="002E1CC9">
        <w:rPr>
          <w:lang w:val="fr-FR"/>
        </w:rPr>
        <w:tab/>
      </w:r>
      <w:r w:rsidR="0095258C" w:rsidRPr="002E1CC9">
        <w:rPr>
          <w:i/>
          <w:iCs/>
          <w:lang w:val="fr-FR"/>
        </w:rPr>
        <w:t xml:space="preserve">Se félicite </w:t>
      </w:r>
      <w:r w:rsidR="0095258C" w:rsidRPr="002E1CC9">
        <w:rPr>
          <w:rFonts w:eastAsia="Times New Roman"/>
          <w:lang w:val="fr-FR"/>
        </w:rPr>
        <w:t xml:space="preserve">du fait que des acteurs autres que </w:t>
      </w:r>
      <w:r w:rsidR="00660E86">
        <w:rPr>
          <w:rFonts w:eastAsia="Times New Roman"/>
          <w:lang w:val="fr-FR"/>
        </w:rPr>
        <w:t>l</w:t>
      </w:r>
      <w:r w:rsidR="0095258C" w:rsidRPr="002E1CC9">
        <w:rPr>
          <w:rFonts w:eastAsia="Times New Roman"/>
          <w:lang w:val="fr-FR"/>
        </w:rPr>
        <w:t xml:space="preserve">es gouvernements, à savoir les peuples autochtones et communautés </w:t>
      </w:r>
      <w:r w:rsidR="0095258C" w:rsidRPr="0095258C">
        <w:rPr>
          <w:rFonts w:eastAsia="Times New Roman"/>
          <w:color w:val="000000" w:themeColor="text1"/>
          <w:lang w:val="fr-FR"/>
        </w:rPr>
        <w:t>locales</w:t>
      </w:r>
      <w:r w:rsidR="0095258C" w:rsidRPr="002E1CC9">
        <w:rPr>
          <w:rFonts w:eastAsia="Times New Roman"/>
          <w:lang w:val="fr-FR"/>
        </w:rPr>
        <w:t>, les collectivités infranationales, municipales et autres autorités locales, les organisations intergouvernementales, les secrétariats d</w:t>
      </w:r>
      <w:r w:rsidR="002D22B6">
        <w:rPr>
          <w:rFonts w:eastAsia="Times New Roman"/>
          <w:lang w:val="fr-FR"/>
        </w:rPr>
        <w:t>’</w:t>
      </w:r>
      <w:r w:rsidR="0095258C" w:rsidRPr="002E1CC9">
        <w:rPr>
          <w:rFonts w:eastAsia="Times New Roman"/>
          <w:lang w:val="fr-FR"/>
        </w:rPr>
        <w:t>autres accords multilatéraux sur l</w:t>
      </w:r>
      <w:r w:rsidR="002D22B6">
        <w:rPr>
          <w:rFonts w:eastAsia="Times New Roman"/>
          <w:lang w:val="fr-FR"/>
        </w:rPr>
        <w:t>’</w:t>
      </w:r>
      <w:r w:rsidR="0095258C" w:rsidRPr="002E1CC9">
        <w:rPr>
          <w:rFonts w:eastAsia="Times New Roman"/>
          <w:lang w:val="fr-FR"/>
        </w:rPr>
        <w:t xml:space="preserve">environnement, les </w:t>
      </w:r>
      <w:r w:rsidR="0095258C" w:rsidRPr="002E1CC9">
        <w:rPr>
          <w:rFonts w:eastAsia="Times New Roman"/>
          <w:noProof/>
          <w:lang w:val="fr-FR"/>
        </w:rPr>
        <w:t>organisations non gouvernementales, les femmes, les jeunes, les organismes de recherche, les milieux d</w:t>
      </w:r>
      <w:r w:rsidR="002D22B6">
        <w:rPr>
          <w:rFonts w:eastAsia="Times New Roman"/>
          <w:noProof/>
          <w:lang w:val="fr-FR"/>
        </w:rPr>
        <w:t>’</w:t>
      </w:r>
      <w:r w:rsidR="0095258C" w:rsidRPr="002E1CC9">
        <w:rPr>
          <w:rFonts w:eastAsia="Times New Roman"/>
          <w:noProof/>
          <w:lang w:val="fr-FR"/>
        </w:rPr>
        <w:t>affaires et de la finance et les représentants des secteurs relatifs à la biodiversité ou qui en sont tributaires ont pris des mesures pour appliquer le Cadre</w:t>
      </w:r>
      <w:r w:rsidR="0095258C" w:rsidRPr="002E1CC9">
        <w:rPr>
          <w:rStyle w:val="FootnoteReference"/>
          <w:rFonts w:eastAsia="Times New Roman"/>
          <w:noProof/>
          <w:lang w:val="fr-FR"/>
        </w:rPr>
        <w:footnoteReference w:id="61"/>
      </w:r>
      <w:r w:rsidR="0095258C" w:rsidRPr="002E1CC9">
        <w:rPr>
          <w:rFonts w:eastAsia="Times New Roman"/>
          <w:noProof/>
          <w:lang w:val="fr-FR"/>
        </w:rPr>
        <w:t>;</w:t>
      </w:r>
    </w:p>
    <w:p w14:paraId="690DA8E9" w14:textId="4309FB5A" w:rsidR="0095258C" w:rsidRPr="00D93E21" w:rsidRDefault="00C62384" w:rsidP="00D93E21">
      <w:pPr>
        <w:tabs>
          <w:tab w:val="left" w:pos="2835"/>
          <w:tab w:val="left" w:pos="3402"/>
          <w:tab w:val="left" w:pos="3969"/>
        </w:tabs>
        <w:spacing w:after="120"/>
        <w:ind w:left="567"/>
        <w:rPr>
          <w:rFonts w:eastAsia="Times New Roman"/>
          <w:color w:val="000000" w:themeColor="text1"/>
          <w:lang w:val="fr-FR"/>
        </w:rPr>
      </w:pPr>
      <w:r>
        <w:rPr>
          <w:rFonts w:eastAsia="Times New Roman"/>
          <w:color w:val="000000" w:themeColor="text1"/>
          <w:lang w:val="fr-FR"/>
        </w:rPr>
        <w:lastRenderedPageBreak/>
        <w:tab/>
      </w:r>
      <w:r w:rsidR="0095258C" w:rsidRPr="002E1CC9">
        <w:rPr>
          <w:noProof/>
          <w:lang w:val="fr-FR"/>
        </w:rPr>
        <w:t>5</w:t>
      </w:r>
      <w:r w:rsidR="0095258C" w:rsidRPr="002E1CC9">
        <w:rPr>
          <w:noProof/>
          <w:kern w:val="22"/>
          <w:lang w:val="fr-FR"/>
        </w:rPr>
        <w:t>.</w:t>
      </w:r>
      <w:r w:rsidR="0095258C" w:rsidRPr="002E1CC9">
        <w:rPr>
          <w:noProof/>
          <w:kern w:val="22"/>
          <w:lang w:val="fr-FR"/>
        </w:rPr>
        <w:tab/>
      </w:r>
      <w:r w:rsidR="0095258C" w:rsidRPr="002E1CC9">
        <w:rPr>
          <w:i/>
          <w:iCs/>
          <w:noProof/>
          <w:lang w:val="fr-FR"/>
        </w:rPr>
        <w:t xml:space="preserve">Souligne </w:t>
      </w:r>
      <w:r w:rsidR="0095258C" w:rsidRPr="002E1CC9">
        <w:rPr>
          <w:noProof/>
          <w:lang w:val="fr-FR"/>
        </w:rPr>
        <w:t>le fait que, comme mentionné dans le rapport mondial, l</w:t>
      </w:r>
      <w:r w:rsidR="002D22B6">
        <w:rPr>
          <w:noProof/>
          <w:lang w:val="fr-FR"/>
        </w:rPr>
        <w:t>’</w:t>
      </w:r>
      <w:r w:rsidR="0095258C" w:rsidRPr="002E1CC9">
        <w:rPr>
          <w:noProof/>
          <w:lang w:val="fr-FR"/>
        </w:rPr>
        <w:t>examen a révélé tant des progrès que des lacunes sur le plan de la mise en œuvre, notamment ce qui suit</w:t>
      </w:r>
      <w:r w:rsidR="00142771">
        <w:rPr>
          <w:noProof/>
          <w:lang w:val="fr-FR"/>
        </w:rPr>
        <w:t xml:space="preserve"> :</w:t>
      </w:r>
    </w:p>
    <w:p w14:paraId="4C15F3D2" w14:textId="242E1856" w:rsidR="0095258C" w:rsidRPr="002E1CC9" w:rsidRDefault="0095258C" w:rsidP="0095258C">
      <w:pPr>
        <w:pStyle w:val="CBDNormalNoNumber"/>
        <w:keepNext/>
        <w:tabs>
          <w:tab w:val="clear" w:pos="567"/>
        </w:tabs>
        <w:ind w:firstLine="567"/>
        <w:rPr>
          <w:noProof/>
          <w:lang w:val="fr-FR"/>
        </w:rPr>
      </w:pPr>
      <w:r w:rsidRPr="002E1CC9">
        <w:rPr>
          <w:noProof/>
          <w:lang w:val="fr-FR"/>
        </w:rPr>
        <w:t>a)</w:t>
      </w:r>
      <w:r w:rsidRPr="002E1CC9">
        <w:rPr>
          <w:noProof/>
          <w:lang w:val="fr-FR"/>
        </w:rPr>
        <w:tab/>
      </w:r>
      <w:r w:rsidRPr="002E1CC9">
        <w:rPr>
          <w:noProof/>
          <w:kern w:val="22"/>
          <w:lang w:val="fr-FR"/>
        </w:rPr>
        <w:t>Portée et champ d</w:t>
      </w:r>
      <w:r w:rsidR="002D22B6">
        <w:rPr>
          <w:noProof/>
          <w:kern w:val="22"/>
          <w:lang w:val="fr-FR"/>
        </w:rPr>
        <w:t>’</w:t>
      </w:r>
      <w:r w:rsidRPr="002E1CC9">
        <w:rPr>
          <w:noProof/>
          <w:kern w:val="22"/>
          <w:lang w:val="fr-FR"/>
        </w:rPr>
        <w:t>application</w:t>
      </w:r>
    </w:p>
    <w:p w14:paraId="01379ED4" w14:textId="1D15BBAA" w:rsidR="0095258C" w:rsidRPr="002E1CC9" w:rsidRDefault="0095258C" w:rsidP="00D93E21">
      <w:pPr>
        <w:pStyle w:val="CBDNormalNoNumber"/>
        <w:tabs>
          <w:tab w:val="clear" w:pos="567"/>
          <w:tab w:val="clear" w:pos="1134"/>
          <w:tab w:val="clear" w:pos="1701"/>
        </w:tabs>
        <w:ind w:left="1701"/>
        <w:rPr>
          <w:noProof/>
          <w:lang w:val="fr-FR"/>
        </w:rPr>
      </w:pPr>
      <w:r w:rsidRPr="002E1CC9">
        <w:rPr>
          <w:noProof/>
          <w:lang w:val="fr-FR"/>
        </w:rPr>
        <w:t>i)</w:t>
      </w:r>
      <w:r w:rsidR="00D93E21">
        <w:rPr>
          <w:noProof/>
          <w:lang w:val="fr-FR"/>
        </w:rPr>
        <w:t xml:space="preserve"> </w:t>
      </w:r>
      <w:r w:rsidRPr="002E1CC9">
        <w:rPr>
          <w:noProof/>
          <w:lang w:val="fr-FR"/>
        </w:rPr>
        <w:t xml:space="preserve">Collectivement, les Parties ont fixé des cibles nationales dont la portée et le champ </w:t>
      </w:r>
      <w:r w:rsidRPr="0095258C">
        <w:rPr>
          <w:lang w:val="fr-FR"/>
        </w:rPr>
        <w:t>d</w:t>
      </w:r>
      <w:r w:rsidR="002D22B6">
        <w:rPr>
          <w:lang w:val="fr-FR"/>
        </w:rPr>
        <w:t>’</w:t>
      </w:r>
      <w:r w:rsidRPr="0095258C">
        <w:rPr>
          <w:lang w:val="fr-FR"/>
        </w:rPr>
        <w:t>application</w:t>
      </w:r>
      <w:r w:rsidRPr="002E1CC9">
        <w:rPr>
          <w:noProof/>
          <w:lang w:val="fr-FR"/>
        </w:rPr>
        <w:t xml:space="preserve"> dépassaient celles des cibles 4, 5, 8, 9, 10 et 11 du Cadre. Ces niveaux étaient intermédiaires pour les cibles 2, 3, 6, 7, 12, 13, 17 et 21 et plus faibles pour les cibles 1, 14, 15, 16, 18, 19, 20, 22 et 23;</w:t>
      </w:r>
    </w:p>
    <w:p w14:paraId="4DD4CED5" w14:textId="730C3C23" w:rsidR="0095258C" w:rsidRPr="002E1CC9" w:rsidRDefault="0095258C" w:rsidP="00D93E21">
      <w:pPr>
        <w:pStyle w:val="CBDNormalNoNumber"/>
        <w:tabs>
          <w:tab w:val="clear" w:pos="567"/>
          <w:tab w:val="clear" w:pos="1134"/>
          <w:tab w:val="clear" w:pos="1701"/>
        </w:tabs>
        <w:ind w:left="1701"/>
        <w:rPr>
          <w:lang w:val="fr-FR"/>
        </w:rPr>
      </w:pPr>
      <w:r w:rsidRPr="002E1CC9">
        <w:rPr>
          <w:noProof/>
          <w:lang w:val="fr-FR"/>
        </w:rPr>
        <w:t>ii)</w:t>
      </w:r>
      <w:r w:rsidRPr="002E1CC9">
        <w:rPr>
          <w:noProof/>
          <w:lang w:val="fr-FR"/>
        </w:rPr>
        <w:tab/>
        <w:t>La question des écosystèmes marins, côtiers et d</w:t>
      </w:r>
      <w:r w:rsidR="002D22B6">
        <w:rPr>
          <w:noProof/>
          <w:lang w:val="fr-FR"/>
        </w:rPr>
        <w:t>’</w:t>
      </w:r>
      <w:r w:rsidRPr="002E1CC9">
        <w:rPr>
          <w:noProof/>
          <w:lang w:val="fr-FR"/>
        </w:rPr>
        <w:t xml:space="preserve">eaux intérieures, les facteurs de </w:t>
      </w:r>
      <w:r w:rsidRPr="002E1CC9">
        <w:rPr>
          <w:lang w:val="fr-FR"/>
        </w:rPr>
        <w:t xml:space="preserve">perte de </w:t>
      </w:r>
      <w:r w:rsidRPr="0095258C">
        <w:rPr>
          <w:lang w:val="fr-FR"/>
        </w:rPr>
        <w:t>la</w:t>
      </w:r>
      <w:r w:rsidRPr="002E1CC9">
        <w:rPr>
          <w:lang w:val="fr-FR"/>
        </w:rPr>
        <w:t xml:space="preserve"> biodiversité et les difficultés liées à [la section C du Cadre, en particulier] [aux approches mobilisant l</w:t>
      </w:r>
      <w:r w:rsidR="002D22B6">
        <w:rPr>
          <w:lang w:val="fr-FR"/>
        </w:rPr>
        <w:t>’</w:t>
      </w:r>
      <w:r w:rsidRPr="002E1CC9">
        <w:rPr>
          <w:lang w:val="fr-FR"/>
        </w:rPr>
        <w:t>ensemble des pouvoirs publics et de la société, notamment la participation, la mobilisation d</w:t>
      </w:r>
      <w:r w:rsidR="002D22B6">
        <w:rPr>
          <w:lang w:val="fr-FR"/>
        </w:rPr>
        <w:t>’</w:t>
      </w:r>
      <w:r w:rsidRPr="002E1CC9">
        <w:rPr>
          <w:lang w:val="fr-FR"/>
        </w:rPr>
        <w:t>acteurs autres que les gouvernements, la prise en compte des questions de genre, la gouvernance équitable et l</w:t>
      </w:r>
      <w:r w:rsidR="002D22B6">
        <w:rPr>
          <w:lang w:val="fr-FR"/>
        </w:rPr>
        <w:t>’</w:t>
      </w:r>
      <w:r w:rsidRPr="002E1CC9">
        <w:rPr>
          <w:lang w:val="fr-FR"/>
        </w:rPr>
        <w:t>intégration], ont été moins abordés dans les stratégies et plans d</w:t>
      </w:r>
      <w:r w:rsidR="002D22B6">
        <w:rPr>
          <w:lang w:val="fr-FR"/>
        </w:rPr>
        <w:t>’</w:t>
      </w:r>
      <w:r w:rsidRPr="002E1CC9">
        <w:rPr>
          <w:lang w:val="fr-FR"/>
        </w:rPr>
        <w:t>action pour la biodiversité, les cibles et les rapports nationaux;</w:t>
      </w:r>
    </w:p>
    <w:p w14:paraId="780F9479" w14:textId="77777777" w:rsidR="0095258C" w:rsidRPr="002E1CC9" w:rsidRDefault="0095258C" w:rsidP="0095258C">
      <w:pPr>
        <w:pStyle w:val="CBDNormalNoNumber"/>
        <w:keepNext/>
        <w:tabs>
          <w:tab w:val="clear" w:pos="567"/>
        </w:tabs>
        <w:ind w:firstLine="567"/>
        <w:rPr>
          <w:kern w:val="22"/>
          <w:lang w:val="fr-FR"/>
        </w:rPr>
      </w:pPr>
      <w:r w:rsidRPr="002E1CC9">
        <w:rPr>
          <w:kern w:val="22"/>
          <w:lang w:val="fr-FR"/>
        </w:rPr>
        <w:t>b)</w:t>
      </w:r>
      <w:r w:rsidRPr="002E1CC9">
        <w:rPr>
          <w:kern w:val="22"/>
          <w:lang w:val="fr-FR"/>
        </w:rPr>
        <w:tab/>
        <w:t>Action et mise en œuvre</w:t>
      </w:r>
    </w:p>
    <w:p w14:paraId="08BFDC1F" w14:textId="102C7925" w:rsidR="0095258C" w:rsidRPr="002E1CC9" w:rsidRDefault="0095258C" w:rsidP="00D93E21">
      <w:pPr>
        <w:pStyle w:val="CBDNormalNoNumber"/>
        <w:tabs>
          <w:tab w:val="clear" w:pos="567"/>
          <w:tab w:val="clear" w:pos="1134"/>
          <w:tab w:val="clear" w:pos="1701"/>
        </w:tabs>
        <w:ind w:left="1701"/>
        <w:rPr>
          <w:lang w:val="fr-FR"/>
        </w:rPr>
      </w:pPr>
      <w:r w:rsidRPr="002E1CC9">
        <w:rPr>
          <w:lang w:val="fr-FR"/>
        </w:rPr>
        <w:t>i)</w:t>
      </w:r>
      <w:r w:rsidRPr="002E1CC9">
        <w:rPr>
          <w:lang w:val="fr-FR"/>
        </w:rPr>
        <w:tab/>
        <w:t>Dans le cadre des autoévaluations effectuées par les Parties, les cibles nationales associées aux cibles 1, 2, 3, 8, 13, 20, 21 et 22 du Cadre ont été le plus souvent définies comme étant en bonne voie, alors que les cibles nationales associées aux cibles 6, 12, 15, 16, 18 et 19 ont été le moins souvent définies comme étant en bonne voie</w:t>
      </w:r>
      <w:r w:rsidR="001E523F">
        <w:rPr>
          <w:lang w:val="fr-FR"/>
        </w:rPr>
        <w:t xml:space="preserve"> </w:t>
      </w:r>
      <w:r w:rsidR="006765C8">
        <w:rPr>
          <w:lang w:val="fr-FR"/>
        </w:rPr>
        <w:t>;</w:t>
      </w:r>
      <w:r w:rsidRPr="002E1CC9">
        <w:rPr>
          <w:lang w:val="fr-FR"/>
        </w:rPr>
        <w:t xml:space="preserve"> cependant, moins de la moitié des cibles nationales associées à une cible mondiale ont été définies par les Parties comme étant en bonne voie;</w:t>
      </w:r>
    </w:p>
    <w:p w14:paraId="436C55F9" w14:textId="44D2233A" w:rsidR="0095258C" w:rsidRPr="002E1CC9" w:rsidRDefault="0095258C" w:rsidP="00D93E21">
      <w:pPr>
        <w:pStyle w:val="CBDNormalNoNumber"/>
        <w:tabs>
          <w:tab w:val="clear" w:pos="567"/>
          <w:tab w:val="clear" w:pos="1134"/>
          <w:tab w:val="clear" w:pos="1701"/>
        </w:tabs>
        <w:ind w:left="1701"/>
        <w:rPr>
          <w:lang w:val="fr-FR"/>
        </w:rPr>
      </w:pPr>
      <w:r w:rsidRPr="002E1CC9">
        <w:rPr>
          <w:lang w:val="fr-FR"/>
        </w:rPr>
        <w:t>ii)</w:t>
      </w:r>
      <w:r w:rsidRPr="002E1CC9">
        <w:rPr>
          <w:lang w:val="fr-FR"/>
        </w:rPr>
        <w:tab/>
        <w:t xml:space="preserve">Si des </w:t>
      </w:r>
      <w:r w:rsidRPr="0095258C">
        <w:rPr>
          <w:lang w:val="fr-FR"/>
        </w:rPr>
        <w:t>insuffisances</w:t>
      </w:r>
      <w:r w:rsidRPr="002E1CC9">
        <w:rPr>
          <w:lang w:val="fr-FR"/>
        </w:rPr>
        <w:t xml:space="preserve"> en termes de données et de capacités nationales de suivi ont entravé l</w:t>
      </w:r>
      <w:r w:rsidR="002D22B6">
        <w:rPr>
          <w:lang w:val="fr-FR"/>
        </w:rPr>
        <w:t>’</w:t>
      </w:r>
      <w:r w:rsidRPr="002E1CC9">
        <w:rPr>
          <w:lang w:val="fr-FR"/>
        </w:rPr>
        <w:t>aptitude à communiquer des données nationales et donc à les agréger au niveau mondial et à assurer un suivi efficace des progrès collectifs accomplis dans la réalisation des cibles mondiales, les indicateurs relatifs aux cibles du Cadre ont affiché plus souvent des tendances négatives que positives;</w:t>
      </w:r>
    </w:p>
    <w:p w14:paraId="2E2AFA97" w14:textId="6EC37445" w:rsidR="0095258C" w:rsidRPr="002E1CC9" w:rsidRDefault="0095258C" w:rsidP="0095258C">
      <w:pPr>
        <w:pStyle w:val="CBDNormalNoNumber"/>
        <w:keepNext/>
        <w:tabs>
          <w:tab w:val="clear" w:pos="567"/>
        </w:tabs>
        <w:ind w:firstLine="567"/>
        <w:rPr>
          <w:kern w:val="22"/>
          <w:lang w:val="fr-FR"/>
        </w:rPr>
      </w:pPr>
      <w:r w:rsidRPr="002E1CC9">
        <w:rPr>
          <w:lang w:val="fr-FR"/>
        </w:rPr>
        <w:t>c)</w:t>
      </w:r>
      <w:r w:rsidRPr="002E1CC9">
        <w:rPr>
          <w:lang w:val="fr-FR"/>
        </w:rPr>
        <w:tab/>
      </w:r>
      <w:r w:rsidRPr="002E1CC9">
        <w:rPr>
          <w:kern w:val="22"/>
          <w:lang w:val="fr-FR"/>
        </w:rPr>
        <w:t>Moyens d</w:t>
      </w:r>
      <w:r w:rsidR="002D22B6">
        <w:rPr>
          <w:kern w:val="22"/>
          <w:lang w:val="fr-FR"/>
        </w:rPr>
        <w:t>’</w:t>
      </w:r>
      <w:r w:rsidRPr="002E1CC9">
        <w:rPr>
          <w:kern w:val="22"/>
          <w:lang w:val="fr-FR"/>
        </w:rPr>
        <w:t>exécution</w:t>
      </w:r>
    </w:p>
    <w:p w14:paraId="41DC311F" w14:textId="2E25D486" w:rsidR="0095258C" w:rsidRPr="002E1CC9" w:rsidRDefault="0095258C" w:rsidP="00D93E21">
      <w:pPr>
        <w:pStyle w:val="CBDNormalNoNumber"/>
        <w:tabs>
          <w:tab w:val="clear" w:pos="567"/>
          <w:tab w:val="clear" w:pos="1134"/>
          <w:tab w:val="clear" w:pos="1701"/>
        </w:tabs>
        <w:ind w:left="1701"/>
        <w:rPr>
          <w:lang w:val="fr-FR"/>
        </w:rPr>
      </w:pPr>
      <w:r w:rsidRPr="002E1CC9">
        <w:rPr>
          <w:lang w:val="fr-FR"/>
        </w:rPr>
        <w:t>i)</w:t>
      </w:r>
      <w:r w:rsidRPr="002E1CC9">
        <w:rPr>
          <w:lang w:val="fr-FR"/>
        </w:rPr>
        <w:tab/>
        <w:t>Les moyens d</w:t>
      </w:r>
      <w:r w:rsidR="002D22B6">
        <w:rPr>
          <w:lang w:val="fr-FR"/>
        </w:rPr>
        <w:t>’</w:t>
      </w:r>
      <w:r w:rsidRPr="002E1CC9">
        <w:rPr>
          <w:lang w:val="fr-FR"/>
        </w:rPr>
        <w:t>exécution demeurent en-deçà de ce qui est nécessaire à l</w:t>
      </w:r>
      <w:r w:rsidR="002D22B6">
        <w:rPr>
          <w:lang w:val="fr-FR"/>
        </w:rPr>
        <w:t>’</w:t>
      </w:r>
      <w:r w:rsidRPr="002E1CC9">
        <w:rPr>
          <w:lang w:val="fr-FR"/>
        </w:rPr>
        <w:t xml:space="preserve">application pleine et effective du Cadre, notamment pour les Parties qui sont des pays en </w:t>
      </w:r>
      <w:r w:rsidRPr="0095258C">
        <w:rPr>
          <w:lang w:val="fr-FR"/>
        </w:rPr>
        <w:t>développement</w:t>
      </w:r>
      <w:r w:rsidRPr="002E1CC9">
        <w:rPr>
          <w:lang w:val="fr-FR"/>
        </w:rPr>
        <w:t>, en particulier pour les moins avancés d</w:t>
      </w:r>
      <w:r w:rsidR="002D22B6">
        <w:rPr>
          <w:lang w:val="fr-FR"/>
        </w:rPr>
        <w:t>’</w:t>
      </w:r>
      <w:r w:rsidRPr="002E1CC9">
        <w:rPr>
          <w:lang w:val="fr-FR"/>
        </w:rPr>
        <w:t>entre eux et les petits États insulaires en développement;</w:t>
      </w:r>
    </w:p>
    <w:p w14:paraId="375549EE" w14:textId="5843FAD9" w:rsidR="0095258C" w:rsidRPr="002E1CC9" w:rsidRDefault="0095258C" w:rsidP="00D93E21">
      <w:pPr>
        <w:pStyle w:val="CBDNormalNoNumber"/>
        <w:tabs>
          <w:tab w:val="clear" w:pos="567"/>
          <w:tab w:val="clear" w:pos="1134"/>
          <w:tab w:val="clear" w:pos="1701"/>
        </w:tabs>
        <w:ind w:left="1701"/>
        <w:rPr>
          <w:lang w:val="fr-FR"/>
        </w:rPr>
      </w:pPr>
      <w:r w:rsidRPr="002E1CC9">
        <w:rPr>
          <w:lang w:val="fr-FR"/>
        </w:rPr>
        <w:t>ii)</w:t>
      </w:r>
      <w:r w:rsidRPr="002E1CC9">
        <w:rPr>
          <w:lang w:val="fr-FR"/>
        </w:rPr>
        <w:tab/>
        <w:t>Depuis l</w:t>
      </w:r>
      <w:r w:rsidR="002D22B6">
        <w:rPr>
          <w:lang w:val="fr-FR"/>
        </w:rPr>
        <w:t>’</w:t>
      </w:r>
      <w:r w:rsidRPr="002E1CC9">
        <w:rPr>
          <w:lang w:val="fr-FR"/>
        </w:rPr>
        <w:t>adoption du Cadre, des progrès, bien qu</w:t>
      </w:r>
      <w:r w:rsidR="002D22B6">
        <w:rPr>
          <w:lang w:val="fr-FR"/>
        </w:rPr>
        <w:t>’</w:t>
      </w:r>
      <w:r w:rsidRPr="002E1CC9">
        <w:rPr>
          <w:lang w:val="fr-FR"/>
        </w:rPr>
        <w:t>irréguliers, ont été constatés parmi les Parties dans le financement public national et international, les mesures d</w:t>
      </w:r>
      <w:r w:rsidR="002D22B6">
        <w:rPr>
          <w:lang w:val="fr-FR"/>
        </w:rPr>
        <w:t>’</w:t>
      </w:r>
      <w:r w:rsidRPr="002E1CC9">
        <w:rPr>
          <w:lang w:val="fr-FR"/>
        </w:rPr>
        <w:t>incitation positives en faveur de la biodiversité, la création et le renforcement de capacités, l</w:t>
      </w:r>
      <w:r w:rsidR="002D22B6">
        <w:rPr>
          <w:lang w:val="fr-FR"/>
        </w:rPr>
        <w:t>’</w:t>
      </w:r>
      <w:r w:rsidRPr="002E1CC9">
        <w:rPr>
          <w:lang w:val="fr-FR"/>
        </w:rPr>
        <w:t>accès aux technologies et le transfert de technologies et la coopération technique et scientifique;</w:t>
      </w:r>
    </w:p>
    <w:p w14:paraId="5E01F6DE" w14:textId="623B05F6" w:rsidR="0095258C" w:rsidRPr="002E1CC9" w:rsidRDefault="0095258C" w:rsidP="00D93E21">
      <w:pPr>
        <w:pStyle w:val="CBDNormalNoNumber"/>
        <w:tabs>
          <w:tab w:val="clear" w:pos="567"/>
          <w:tab w:val="clear" w:pos="1134"/>
          <w:tab w:val="clear" w:pos="1701"/>
        </w:tabs>
        <w:ind w:left="1701"/>
        <w:rPr>
          <w:iCs/>
          <w:lang w:val="fr-FR"/>
        </w:rPr>
      </w:pPr>
      <w:r w:rsidRPr="002E1CC9">
        <w:rPr>
          <w:iCs/>
          <w:lang w:val="fr-FR"/>
        </w:rPr>
        <w:t>iii)</w:t>
      </w:r>
      <w:r w:rsidRPr="002E1CC9">
        <w:rPr>
          <w:iCs/>
          <w:lang w:val="fr-FR"/>
        </w:rPr>
        <w:tab/>
        <w:t xml:space="preserve">Les progrès ont été collectivement </w:t>
      </w:r>
      <w:r w:rsidR="001E523F">
        <w:rPr>
          <w:iCs/>
          <w:lang w:val="fr-FR"/>
        </w:rPr>
        <w:t>restreint</w:t>
      </w:r>
      <w:r w:rsidRPr="002E1CC9">
        <w:rPr>
          <w:iCs/>
          <w:lang w:val="fr-FR"/>
        </w:rPr>
        <w:t>s sur les plans de la mobilisation et de la surveillance du financement du secteur privé et des mesures incitatives, et de la réduction des incitations, notamment des subventions, préjudiciables à la biodiversité;</w:t>
      </w:r>
    </w:p>
    <w:p w14:paraId="0C688076" w14:textId="49AA35BE" w:rsidR="0095258C" w:rsidRPr="002E1CC9" w:rsidRDefault="0095258C" w:rsidP="00D93E21">
      <w:pPr>
        <w:pStyle w:val="CBDNormalNoNumber"/>
        <w:tabs>
          <w:tab w:val="clear" w:pos="567"/>
          <w:tab w:val="clear" w:pos="1134"/>
          <w:tab w:val="clear" w:pos="1701"/>
        </w:tabs>
        <w:ind w:left="1701"/>
        <w:rPr>
          <w:iCs/>
          <w:lang w:val="fr-FR"/>
        </w:rPr>
      </w:pPr>
      <w:r w:rsidRPr="002E1CC9">
        <w:rPr>
          <w:iCs/>
          <w:lang w:val="fr-FR"/>
        </w:rPr>
        <w:t>iv)</w:t>
      </w:r>
      <w:r w:rsidRPr="002E1CC9">
        <w:rPr>
          <w:iCs/>
          <w:lang w:val="fr-FR"/>
        </w:rPr>
        <w:tab/>
        <w:t>Le manque de moyens d</w:t>
      </w:r>
      <w:r w:rsidR="002D22B6">
        <w:rPr>
          <w:iCs/>
          <w:lang w:val="fr-FR"/>
        </w:rPr>
        <w:t>’</w:t>
      </w:r>
      <w:r w:rsidRPr="002E1CC9">
        <w:rPr>
          <w:iCs/>
          <w:lang w:val="fr-FR"/>
        </w:rPr>
        <w:t>exécution adéquats et opportuns s</w:t>
      </w:r>
      <w:r w:rsidR="002D22B6">
        <w:rPr>
          <w:iCs/>
          <w:lang w:val="fr-FR"/>
        </w:rPr>
        <w:t>’</w:t>
      </w:r>
      <w:r w:rsidRPr="002E1CC9">
        <w:rPr>
          <w:iCs/>
          <w:lang w:val="fr-FR"/>
        </w:rPr>
        <w:t>est révélé être l</w:t>
      </w:r>
      <w:r w:rsidR="002D22B6">
        <w:rPr>
          <w:iCs/>
          <w:lang w:val="fr-FR"/>
        </w:rPr>
        <w:t>’</w:t>
      </w:r>
      <w:r w:rsidRPr="002E1CC9">
        <w:rPr>
          <w:iCs/>
          <w:lang w:val="fr-FR"/>
        </w:rPr>
        <w:t xml:space="preserve">obstacle le plus </w:t>
      </w:r>
      <w:r w:rsidRPr="0095258C">
        <w:rPr>
          <w:lang w:val="fr-FR"/>
        </w:rPr>
        <w:t>fréquent</w:t>
      </w:r>
      <w:r w:rsidRPr="002E1CC9">
        <w:rPr>
          <w:iCs/>
          <w:lang w:val="fr-FR"/>
        </w:rPr>
        <w:t xml:space="preserve"> à la mise en œuvre, notamment pour les Parties qui sont des pays en développement, en particulier les moins avancés </w:t>
      </w:r>
      <w:r w:rsidR="00F42C49">
        <w:rPr>
          <w:iCs/>
          <w:lang w:val="fr-FR"/>
        </w:rPr>
        <w:t>d</w:t>
      </w:r>
      <w:r w:rsidR="002D22B6">
        <w:rPr>
          <w:iCs/>
          <w:lang w:val="fr-FR"/>
        </w:rPr>
        <w:t>’</w:t>
      </w:r>
      <w:r w:rsidR="00F42C49">
        <w:rPr>
          <w:iCs/>
          <w:lang w:val="fr-FR"/>
        </w:rPr>
        <w:t xml:space="preserve">entre eux </w:t>
      </w:r>
      <w:r w:rsidRPr="002E1CC9">
        <w:rPr>
          <w:iCs/>
          <w:lang w:val="fr-FR"/>
        </w:rPr>
        <w:t>et les petits États insulaires en développement;</w:t>
      </w:r>
    </w:p>
    <w:p w14:paraId="2014F23B" w14:textId="25A5BC85" w:rsidR="0095258C" w:rsidRPr="002E1CC9" w:rsidRDefault="0095258C" w:rsidP="0095258C">
      <w:pPr>
        <w:pStyle w:val="CBDNormalNoNumber"/>
        <w:keepNext/>
        <w:tabs>
          <w:tab w:val="clear" w:pos="567"/>
        </w:tabs>
        <w:ind w:firstLine="567"/>
        <w:rPr>
          <w:kern w:val="22"/>
          <w:lang w:val="fr-FR"/>
        </w:rPr>
      </w:pPr>
      <w:r w:rsidRPr="002E1CC9">
        <w:rPr>
          <w:iCs/>
          <w:lang w:val="fr-FR"/>
        </w:rPr>
        <w:t>d)</w:t>
      </w:r>
      <w:r w:rsidRPr="002E1CC9">
        <w:rPr>
          <w:iCs/>
          <w:lang w:val="fr-FR"/>
        </w:rPr>
        <w:tab/>
      </w:r>
      <w:r w:rsidRPr="002E1CC9">
        <w:rPr>
          <w:kern w:val="22"/>
          <w:lang w:val="fr-FR"/>
        </w:rPr>
        <w:t>Approches mobilisant l</w:t>
      </w:r>
      <w:r w:rsidR="002D22B6">
        <w:rPr>
          <w:kern w:val="22"/>
          <w:lang w:val="fr-FR"/>
        </w:rPr>
        <w:t>’</w:t>
      </w:r>
      <w:r w:rsidRPr="002E1CC9">
        <w:rPr>
          <w:kern w:val="22"/>
          <w:lang w:val="fr-FR"/>
        </w:rPr>
        <w:t>ensemble des pouvoirs publics</w:t>
      </w:r>
    </w:p>
    <w:p w14:paraId="5E9D8039" w14:textId="272FE7A1" w:rsidR="0095258C" w:rsidRPr="002E1CC9" w:rsidRDefault="0095258C" w:rsidP="00D93E21">
      <w:pPr>
        <w:pStyle w:val="CBDNormalNoNumber"/>
        <w:tabs>
          <w:tab w:val="clear" w:pos="567"/>
          <w:tab w:val="clear" w:pos="1134"/>
          <w:tab w:val="clear" w:pos="1701"/>
        </w:tabs>
        <w:ind w:left="1701"/>
        <w:rPr>
          <w:lang w:val="fr-FR"/>
        </w:rPr>
      </w:pPr>
      <w:r w:rsidRPr="002E1CC9">
        <w:rPr>
          <w:lang w:val="fr-FR"/>
        </w:rPr>
        <w:t>i)</w:t>
      </w:r>
      <w:r w:rsidRPr="002E1CC9">
        <w:rPr>
          <w:lang w:val="fr-FR"/>
        </w:rPr>
        <w:tab/>
        <w:t>Les Parties ont progressé dans le renforcement de la gestion de l</w:t>
      </w:r>
      <w:r w:rsidR="002D22B6">
        <w:rPr>
          <w:lang w:val="fr-FR"/>
        </w:rPr>
        <w:t>’</w:t>
      </w:r>
      <w:r w:rsidRPr="002E1CC9">
        <w:rPr>
          <w:lang w:val="fr-FR"/>
        </w:rPr>
        <w:t>environnement, notamment par une mobilisation à tous les niveaux des pouvoirs publics et de tous les secteurs</w:t>
      </w:r>
      <w:r w:rsidR="001E523F">
        <w:rPr>
          <w:lang w:val="fr-FR"/>
        </w:rPr>
        <w:t xml:space="preserve"> </w:t>
      </w:r>
      <w:r w:rsidR="006765C8">
        <w:rPr>
          <w:lang w:val="fr-FR"/>
        </w:rPr>
        <w:t>;</w:t>
      </w:r>
      <w:r w:rsidRPr="002E1CC9">
        <w:rPr>
          <w:lang w:val="fr-FR"/>
        </w:rPr>
        <w:t xml:space="preserve"> des lacunes persistent toutefois sur les plans de la cohérence stratégique, </w:t>
      </w:r>
      <w:r w:rsidRPr="0095258C">
        <w:rPr>
          <w:lang w:val="fr-FR"/>
        </w:rPr>
        <w:t>de</w:t>
      </w:r>
      <w:r w:rsidRPr="002E1CC9">
        <w:rPr>
          <w:lang w:val="fr-FR"/>
        </w:rPr>
        <w:t xml:space="preserve"> </w:t>
      </w:r>
      <w:r w:rsidRPr="002E1CC9">
        <w:rPr>
          <w:lang w:val="fr-FR"/>
        </w:rPr>
        <w:lastRenderedPageBreak/>
        <w:t>l</w:t>
      </w:r>
      <w:r w:rsidR="002D22B6">
        <w:rPr>
          <w:lang w:val="fr-FR"/>
        </w:rPr>
        <w:t>’</w:t>
      </w:r>
      <w:r w:rsidRPr="002E1CC9">
        <w:rPr>
          <w:lang w:val="fr-FR"/>
        </w:rPr>
        <w:t xml:space="preserve">intégration de la biodiversité et de ses multiples valeurs </w:t>
      </w:r>
      <w:r w:rsidR="001E523F">
        <w:rPr>
          <w:lang w:val="fr-FR"/>
        </w:rPr>
        <w:t>dans les</w:t>
      </w:r>
      <w:r w:rsidRPr="002E1CC9">
        <w:rPr>
          <w:lang w:val="fr-FR"/>
        </w:rPr>
        <w:t xml:space="preserve"> stratégies nationales et de la participation des ministères hors du secteur environnemental à la mise en œuvre;</w:t>
      </w:r>
    </w:p>
    <w:p w14:paraId="5B4CECC9" w14:textId="432248C5" w:rsidR="0095258C" w:rsidRPr="002E1CC9" w:rsidRDefault="0095258C" w:rsidP="00D93E21">
      <w:pPr>
        <w:pStyle w:val="CBDNormalNoNumber"/>
        <w:tabs>
          <w:tab w:val="clear" w:pos="567"/>
          <w:tab w:val="clear" w:pos="1134"/>
          <w:tab w:val="clear" w:pos="1701"/>
        </w:tabs>
        <w:ind w:left="1701"/>
        <w:rPr>
          <w:lang w:val="fr-FR"/>
        </w:rPr>
      </w:pPr>
      <w:r w:rsidRPr="002E1CC9">
        <w:rPr>
          <w:lang w:val="fr-FR"/>
        </w:rPr>
        <w:t>ii)</w:t>
      </w:r>
      <w:r w:rsidRPr="002E1CC9">
        <w:rPr>
          <w:lang w:val="fr-FR"/>
        </w:rPr>
        <w:tab/>
        <w:t xml:space="preserve">Des disparités subsistent en matière de progrès dans la réalisation des cibles 1 et 14 du </w:t>
      </w:r>
      <w:r w:rsidRPr="0095258C">
        <w:rPr>
          <w:lang w:val="fr-FR"/>
        </w:rPr>
        <w:t>Cadre</w:t>
      </w:r>
      <w:r w:rsidRPr="002E1CC9">
        <w:rPr>
          <w:lang w:val="fr-FR"/>
        </w:rPr>
        <w:t>, portant sur la planification intégrée et la prise en compte, qui sont le plus directement associées aux approches mobilisant l</w:t>
      </w:r>
      <w:r w:rsidR="002D22B6">
        <w:rPr>
          <w:lang w:val="fr-FR"/>
        </w:rPr>
        <w:t>’</w:t>
      </w:r>
      <w:r w:rsidRPr="002E1CC9">
        <w:rPr>
          <w:lang w:val="fr-FR"/>
        </w:rPr>
        <w:t>ensemble des pouvoirs publics, notamment en ce qui concerne l</w:t>
      </w:r>
      <w:r w:rsidR="002D22B6">
        <w:rPr>
          <w:lang w:val="fr-FR"/>
        </w:rPr>
        <w:t>’</w:t>
      </w:r>
      <w:r w:rsidRPr="002E1CC9">
        <w:rPr>
          <w:lang w:val="fr-FR"/>
        </w:rPr>
        <w:t>aménagement intégré du territoire, l</w:t>
      </w:r>
      <w:r w:rsidR="002D22B6">
        <w:rPr>
          <w:lang w:val="fr-FR"/>
        </w:rPr>
        <w:t>’</w:t>
      </w:r>
      <w:r w:rsidRPr="002E1CC9">
        <w:rPr>
          <w:lang w:val="fr-FR"/>
        </w:rPr>
        <w:t>intégration de la biodiversité et de ses multiples valeurs aux politiques, réglementations et processus de planification et de développement et les mesures d</w:t>
      </w:r>
      <w:r w:rsidR="002D22B6">
        <w:rPr>
          <w:lang w:val="fr-FR"/>
        </w:rPr>
        <w:t>’</w:t>
      </w:r>
      <w:r w:rsidRPr="002E1CC9">
        <w:rPr>
          <w:lang w:val="fr-FR"/>
        </w:rPr>
        <w:t>intégration à tous les niveaux des pouvoirs publics et dans tous les secteurs;</w:t>
      </w:r>
    </w:p>
    <w:p w14:paraId="3124D24E" w14:textId="7F4062E0" w:rsidR="0095258C" w:rsidRPr="002E1CC9" w:rsidRDefault="0095258C" w:rsidP="0095258C">
      <w:pPr>
        <w:pStyle w:val="CBDNormalNoNumber"/>
        <w:keepNext/>
        <w:tabs>
          <w:tab w:val="clear" w:pos="567"/>
        </w:tabs>
        <w:ind w:firstLine="567"/>
        <w:rPr>
          <w:iCs/>
          <w:lang w:val="fr-FR"/>
        </w:rPr>
      </w:pPr>
      <w:r w:rsidRPr="002E1CC9">
        <w:rPr>
          <w:iCs/>
          <w:lang w:val="fr-FR"/>
        </w:rPr>
        <w:t xml:space="preserve">e) </w:t>
      </w:r>
      <w:r w:rsidRPr="002E1CC9">
        <w:rPr>
          <w:iCs/>
          <w:lang w:val="fr-FR"/>
        </w:rPr>
        <w:tab/>
        <w:t xml:space="preserve">Approches </w:t>
      </w:r>
      <w:r w:rsidRPr="009B38DD">
        <w:rPr>
          <w:kern w:val="22"/>
          <w:lang w:val="fr-FR"/>
        </w:rPr>
        <w:t>mobilisant</w:t>
      </w:r>
      <w:r w:rsidRPr="002E1CC9">
        <w:rPr>
          <w:iCs/>
          <w:lang w:val="fr-FR"/>
        </w:rPr>
        <w:t xml:space="preserve"> l</w:t>
      </w:r>
      <w:r w:rsidR="002D22B6">
        <w:rPr>
          <w:iCs/>
          <w:lang w:val="fr-FR"/>
        </w:rPr>
        <w:t>’</w:t>
      </w:r>
      <w:r w:rsidRPr="002E1CC9">
        <w:rPr>
          <w:iCs/>
          <w:lang w:val="fr-FR"/>
        </w:rPr>
        <w:t xml:space="preserve">ensemble de la société </w:t>
      </w:r>
    </w:p>
    <w:p w14:paraId="6CA4DAC4" w14:textId="746397B3" w:rsidR="0095258C" w:rsidRPr="002E1CC9" w:rsidRDefault="0095258C" w:rsidP="00D93E21">
      <w:pPr>
        <w:pStyle w:val="CBDNormalNoNumber"/>
        <w:tabs>
          <w:tab w:val="clear" w:pos="567"/>
          <w:tab w:val="clear" w:pos="1134"/>
          <w:tab w:val="clear" w:pos="1701"/>
        </w:tabs>
        <w:ind w:left="1701"/>
        <w:rPr>
          <w:lang w:val="fr-FR"/>
        </w:rPr>
      </w:pPr>
      <w:r w:rsidRPr="002E1CC9">
        <w:rPr>
          <w:lang w:val="fr-FR"/>
        </w:rPr>
        <w:t>i)</w:t>
      </w:r>
      <w:r w:rsidRPr="002E1CC9">
        <w:rPr>
          <w:lang w:val="fr-FR"/>
        </w:rPr>
        <w:tab/>
        <w:t>Des acteurs autres que les gouvernements appuient activement l</w:t>
      </w:r>
      <w:r w:rsidR="002D22B6">
        <w:rPr>
          <w:lang w:val="fr-FR"/>
        </w:rPr>
        <w:t>’</w:t>
      </w:r>
      <w:r w:rsidRPr="002E1CC9">
        <w:rPr>
          <w:lang w:val="fr-FR"/>
        </w:rPr>
        <w:t xml:space="preserve">application du Cadre, mais les peuples autochtones et communautés locales, les femmes, les jeunes et les personnes handicapées se heurtent à des difficultés du fait de la limitation des </w:t>
      </w:r>
      <w:r w:rsidRPr="0095258C">
        <w:rPr>
          <w:lang w:val="fr-FR"/>
        </w:rPr>
        <w:t>ressources</w:t>
      </w:r>
      <w:r w:rsidRPr="002E1CC9">
        <w:rPr>
          <w:lang w:val="fr-FR"/>
        </w:rPr>
        <w:t>, des capacités techniques et de l</w:t>
      </w:r>
      <w:r w:rsidR="002D22B6">
        <w:rPr>
          <w:lang w:val="fr-FR"/>
        </w:rPr>
        <w:t>’</w:t>
      </w:r>
      <w:r w:rsidRPr="002E1CC9">
        <w:rPr>
          <w:lang w:val="fr-FR"/>
        </w:rPr>
        <w:t>accès à l</w:t>
      </w:r>
      <w:r w:rsidR="002D22B6">
        <w:rPr>
          <w:lang w:val="fr-FR"/>
        </w:rPr>
        <w:t>’</w:t>
      </w:r>
      <w:r w:rsidRPr="002E1CC9">
        <w:rPr>
          <w:lang w:val="fr-FR"/>
        </w:rPr>
        <w:t>information et aux connaissances, ainsi que des mécanismes de participation véritable et de coordination;</w:t>
      </w:r>
    </w:p>
    <w:p w14:paraId="0B6988A4" w14:textId="35995388" w:rsidR="0095258C" w:rsidRPr="002E1CC9" w:rsidRDefault="0095258C" w:rsidP="00D93E21">
      <w:pPr>
        <w:pStyle w:val="CBDNormalNoNumber"/>
        <w:tabs>
          <w:tab w:val="clear" w:pos="567"/>
          <w:tab w:val="clear" w:pos="1134"/>
          <w:tab w:val="clear" w:pos="1701"/>
        </w:tabs>
        <w:ind w:left="1701"/>
        <w:rPr>
          <w:iCs/>
          <w:lang w:val="fr-FR"/>
        </w:rPr>
      </w:pPr>
      <w:r w:rsidRPr="002E1CC9">
        <w:rPr>
          <w:iCs/>
          <w:lang w:val="fr-FR"/>
        </w:rPr>
        <w:t>ii)</w:t>
      </w:r>
      <w:r w:rsidRPr="002E1CC9">
        <w:rPr>
          <w:iCs/>
          <w:lang w:val="fr-FR"/>
        </w:rPr>
        <w:tab/>
        <w:t>Dans l</w:t>
      </w:r>
      <w:r w:rsidR="002D22B6">
        <w:rPr>
          <w:iCs/>
          <w:lang w:val="fr-FR"/>
        </w:rPr>
        <w:t>’</w:t>
      </w:r>
      <w:r w:rsidRPr="002E1CC9">
        <w:rPr>
          <w:iCs/>
          <w:lang w:val="fr-FR"/>
        </w:rPr>
        <w:t>ensemble, les Parties ont accompli des progrès sur le plan de la participation d</w:t>
      </w:r>
      <w:r w:rsidR="002D22B6">
        <w:rPr>
          <w:iCs/>
          <w:lang w:val="fr-FR"/>
        </w:rPr>
        <w:t>’</w:t>
      </w:r>
      <w:r w:rsidRPr="002E1CC9">
        <w:rPr>
          <w:iCs/>
          <w:lang w:val="fr-FR"/>
        </w:rPr>
        <w:t>acteurs autres que les gouvernements à la planification et à l</w:t>
      </w:r>
      <w:r w:rsidR="002D22B6">
        <w:rPr>
          <w:iCs/>
          <w:lang w:val="fr-FR"/>
        </w:rPr>
        <w:t>’</w:t>
      </w:r>
      <w:r w:rsidRPr="002E1CC9">
        <w:rPr>
          <w:iCs/>
          <w:lang w:val="fr-FR"/>
        </w:rPr>
        <w:t>exécution</w:t>
      </w:r>
      <w:r w:rsidR="006765C8">
        <w:rPr>
          <w:iCs/>
          <w:lang w:val="fr-FR"/>
        </w:rPr>
        <w:t>;</w:t>
      </w:r>
      <w:r w:rsidRPr="002E1CC9">
        <w:rPr>
          <w:iCs/>
          <w:lang w:val="fr-FR"/>
        </w:rPr>
        <w:t xml:space="preserve"> toutefois, </w:t>
      </w:r>
      <w:r w:rsidR="005A1BD2">
        <w:rPr>
          <w:iCs/>
          <w:lang w:val="fr-FR"/>
        </w:rPr>
        <w:t xml:space="preserve">bon </w:t>
      </w:r>
      <w:r w:rsidRPr="002E1CC9">
        <w:rPr>
          <w:iCs/>
          <w:lang w:val="fr-FR"/>
        </w:rPr>
        <w:t xml:space="preserve">nombre </w:t>
      </w:r>
      <w:r w:rsidR="005A1BD2">
        <w:rPr>
          <w:iCs/>
          <w:lang w:val="fr-FR"/>
        </w:rPr>
        <w:t>d</w:t>
      </w:r>
      <w:r w:rsidR="002D22B6">
        <w:rPr>
          <w:iCs/>
          <w:lang w:val="fr-FR"/>
        </w:rPr>
        <w:t>’</w:t>
      </w:r>
      <w:r w:rsidR="005A1BD2">
        <w:rPr>
          <w:iCs/>
          <w:lang w:val="fr-FR"/>
        </w:rPr>
        <w:t xml:space="preserve">entre elles </w:t>
      </w:r>
      <w:r w:rsidRPr="002E1CC9">
        <w:rPr>
          <w:iCs/>
          <w:lang w:val="fr-FR"/>
        </w:rPr>
        <w:t>ont eu du mal à tenir compte des contributions de ces acteurs, dans l</w:t>
      </w:r>
      <w:r w:rsidR="002D22B6">
        <w:rPr>
          <w:iCs/>
          <w:lang w:val="fr-FR"/>
        </w:rPr>
        <w:t>’</w:t>
      </w:r>
      <w:r w:rsidR="005A1BD2">
        <w:rPr>
          <w:iCs/>
          <w:lang w:val="fr-FR"/>
        </w:rPr>
        <w:t xml:space="preserve">action nationale </w:t>
      </w:r>
      <w:r w:rsidRPr="002E1CC9">
        <w:rPr>
          <w:iCs/>
          <w:lang w:val="fr-FR"/>
        </w:rPr>
        <w:t>de mise en œuvre;</w:t>
      </w:r>
    </w:p>
    <w:p w14:paraId="6AABC395" w14:textId="2075877D" w:rsidR="0095258C" w:rsidRPr="002E1CC9" w:rsidRDefault="0095258C" w:rsidP="00D93E21">
      <w:pPr>
        <w:pStyle w:val="CBDNormalNoNumber"/>
        <w:tabs>
          <w:tab w:val="clear" w:pos="567"/>
          <w:tab w:val="clear" w:pos="1134"/>
          <w:tab w:val="clear" w:pos="1701"/>
        </w:tabs>
        <w:ind w:left="1701"/>
        <w:rPr>
          <w:lang w:val="fr-FR"/>
        </w:rPr>
      </w:pPr>
      <w:r w:rsidRPr="002E1CC9">
        <w:rPr>
          <w:lang w:val="fr-FR"/>
        </w:rPr>
        <w:t>iii)</w:t>
      </w:r>
      <w:r w:rsidRPr="002E1CC9">
        <w:rPr>
          <w:lang w:val="fr-FR"/>
        </w:rPr>
        <w:tab/>
        <w:t xml:space="preserve">Si beaucoup de Parties ont signalé des progrès par rapport à certains éléments des cibles 22 et 23 du Cadre, tels que la participation, à des degrés divers, des peuples autochtones et </w:t>
      </w:r>
      <w:r w:rsidRPr="0095258C">
        <w:rPr>
          <w:lang w:val="fr-FR"/>
        </w:rPr>
        <w:t>communautés</w:t>
      </w:r>
      <w:r w:rsidRPr="002E1CC9">
        <w:rPr>
          <w:lang w:val="fr-FR"/>
        </w:rPr>
        <w:t xml:space="preserve"> locales, des femmes et des jeunes, des personnes handicapées et d</w:t>
      </w:r>
      <w:r w:rsidR="002D22B6">
        <w:rPr>
          <w:lang w:val="fr-FR"/>
        </w:rPr>
        <w:t>’</w:t>
      </w:r>
      <w:r w:rsidRPr="002E1CC9">
        <w:rPr>
          <w:lang w:val="fr-FR"/>
        </w:rPr>
        <w:t>autres acteurs définis dans ces cibles, aux prises de décision sur la biodiversité, les questions liées aux aspects suivants étaient moins bien prises en compte dans les cibles nationales</w:t>
      </w:r>
      <w:r w:rsidR="00142771">
        <w:rPr>
          <w:lang w:val="fr-FR"/>
        </w:rPr>
        <w:t xml:space="preserve"> :</w:t>
      </w:r>
      <w:r w:rsidRPr="002E1CC9">
        <w:rPr>
          <w:lang w:val="fr-FR"/>
        </w:rPr>
        <w:t xml:space="preserve"> l</w:t>
      </w:r>
      <w:r w:rsidR="002D22B6">
        <w:rPr>
          <w:lang w:val="fr-FR"/>
        </w:rPr>
        <w:t>’</w:t>
      </w:r>
      <w:r w:rsidRPr="002E1CC9">
        <w:rPr>
          <w:lang w:val="fr-FR"/>
        </w:rPr>
        <w:t>accès à l</w:t>
      </w:r>
      <w:r w:rsidR="002D22B6">
        <w:rPr>
          <w:lang w:val="fr-FR"/>
        </w:rPr>
        <w:t>’</w:t>
      </w:r>
      <w:r w:rsidRPr="002E1CC9">
        <w:rPr>
          <w:lang w:val="fr-FR"/>
        </w:rPr>
        <w:t>information et à la justice, les droits sur les terres, les territoires, les ressources et les savoirs traditionnels, la protection des défenseurs des droits environnementaux et une gouvernance de la biodiversité tenant compte des questions de genre;</w:t>
      </w:r>
    </w:p>
    <w:p w14:paraId="5A7B1A52" w14:textId="77777777" w:rsidR="0095258C" w:rsidRPr="002E1CC9" w:rsidRDefault="0095258C" w:rsidP="0095258C">
      <w:pPr>
        <w:pStyle w:val="CBDNormalNoNumber"/>
        <w:keepNext/>
        <w:tabs>
          <w:tab w:val="clear" w:pos="567"/>
        </w:tabs>
        <w:ind w:firstLine="567"/>
        <w:rPr>
          <w:kern w:val="22"/>
          <w:lang w:val="fr-FR"/>
        </w:rPr>
      </w:pPr>
      <w:r w:rsidRPr="002E1CC9">
        <w:rPr>
          <w:kern w:val="22"/>
          <w:lang w:val="fr-FR"/>
        </w:rPr>
        <w:t xml:space="preserve">f) </w:t>
      </w:r>
      <w:r w:rsidRPr="002E1CC9">
        <w:rPr>
          <w:kern w:val="22"/>
          <w:lang w:val="fr-FR"/>
        </w:rPr>
        <w:tab/>
        <w:t>Données et connaissances</w:t>
      </w:r>
    </w:p>
    <w:p w14:paraId="3FADAAE8" w14:textId="72EA4508" w:rsidR="0095258C" w:rsidRPr="002E1CC9" w:rsidRDefault="0095258C" w:rsidP="00D93E21">
      <w:pPr>
        <w:pStyle w:val="CBDNormalNoNumber"/>
        <w:tabs>
          <w:tab w:val="clear" w:pos="567"/>
          <w:tab w:val="clear" w:pos="1134"/>
          <w:tab w:val="clear" w:pos="1701"/>
        </w:tabs>
        <w:ind w:left="1701"/>
        <w:rPr>
          <w:lang w:val="fr-FR"/>
        </w:rPr>
      </w:pPr>
      <w:r w:rsidRPr="002E1CC9">
        <w:rPr>
          <w:lang w:val="fr-FR"/>
        </w:rPr>
        <w:t xml:space="preserve">i) </w:t>
      </w:r>
      <w:r w:rsidRPr="002E1CC9">
        <w:rPr>
          <w:lang w:val="fr-FR"/>
        </w:rPr>
        <w:tab/>
        <w:t>Les Parties ont fait état d</w:t>
      </w:r>
      <w:r w:rsidR="002D22B6">
        <w:rPr>
          <w:lang w:val="fr-FR"/>
        </w:rPr>
        <w:t>’</w:t>
      </w:r>
      <w:r w:rsidRPr="002E1CC9">
        <w:rPr>
          <w:lang w:val="fr-FR"/>
        </w:rPr>
        <w:t>améliorations s</w:t>
      </w:r>
      <w:r w:rsidR="002D22B6">
        <w:rPr>
          <w:lang w:val="fr-FR"/>
        </w:rPr>
        <w:t>’</w:t>
      </w:r>
      <w:r w:rsidRPr="002E1CC9">
        <w:rPr>
          <w:lang w:val="fr-FR"/>
        </w:rPr>
        <w:t xml:space="preserve">agissant des systèmes nationaux de suivi et de gestion des connaissances, notamment la prise en compte des </w:t>
      </w:r>
      <w:r w:rsidR="005A1BD2">
        <w:rPr>
          <w:lang w:val="fr-FR"/>
        </w:rPr>
        <w:t>connaissances</w:t>
      </w:r>
      <w:r w:rsidRPr="002E1CC9">
        <w:rPr>
          <w:lang w:val="fr-FR"/>
        </w:rPr>
        <w:t xml:space="preserve"> traditionnel</w:t>
      </w:r>
      <w:r w:rsidR="005A1BD2">
        <w:rPr>
          <w:lang w:val="fr-FR"/>
        </w:rPr>
        <w:t>le</w:t>
      </w:r>
      <w:r w:rsidRPr="002E1CC9">
        <w:rPr>
          <w:lang w:val="fr-FR"/>
        </w:rPr>
        <w:t xml:space="preserve">s et la </w:t>
      </w:r>
      <w:r w:rsidRPr="0095258C">
        <w:rPr>
          <w:lang w:val="fr-FR"/>
        </w:rPr>
        <w:t>collecte</w:t>
      </w:r>
      <w:r w:rsidRPr="002E1CC9">
        <w:rPr>
          <w:lang w:val="fr-FR"/>
        </w:rPr>
        <w:t xml:space="preserve"> et l</w:t>
      </w:r>
      <w:r w:rsidR="002D22B6">
        <w:rPr>
          <w:lang w:val="fr-FR"/>
        </w:rPr>
        <w:t>’</w:t>
      </w:r>
      <w:r w:rsidRPr="002E1CC9">
        <w:rPr>
          <w:lang w:val="fr-FR"/>
        </w:rPr>
        <w:t>utilisation d</w:t>
      </w:r>
      <w:r w:rsidR="002D22B6">
        <w:rPr>
          <w:lang w:val="fr-FR"/>
        </w:rPr>
        <w:t>’</w:t>
      </w:r>
      <w:r w:rsidRPr="002E1CC9">
        <w:rPr>
          <w:lang w:val="fr-FR"/>
        </w:rPr>
        <w:t>informations provenant d</w:t>
      </w:r>
      <w:r w:rsidR="002D22B6">
        <w:rPr>
          <w:lang w:val="fr-FR"/>
        </w:rPr>
        <w:t>’</w:t>
      </w:r>
      <w:r w:rsidRPr="002E1CC9">
        <w:rPr>
          <w:lang w:val="fr-FR"/>
        </w:rPr>
        <w:t>organismes gouvernementaux, d</w:t>
      </w:r>
      <w:r w:rsidR="002D22B6">
        <w:rPr>
          <w:lang w:val="fr-FR"/>
        </w:rPr>
        <w:t>’</w:t>
      </w:r>
      <w:r w:rsidRPr="002E1CC9">
        <w:rPr>
          <w:lang w:val="fr-FR"/>
        </w:rPr>
        <w:t>instituts scientifiques, des peuples autochtones et communautés locales, de la société civile et de sources internationales, comme en témoignent les progrès accomplis dans l</w:t>
      </w:r>
      <w:r w:rsidR="002D22B6">
        <w:rPr>
          <w:lang w:val="fr-FR"/>
        </w:rPr>
        <w:t>’</w:t>
      </w:r>
      <w:r w:rsidRPr="002E1CC9">
        <w:rPr>
          <w:lang w:val="fr-FR"/>
        </w:rPr>
        <w:t>exécution de l</w:t>
      </w:r>
      <w:r w:rsidR="002D22B6">
        <w:rPr>
          <w:lang w:val="fr-FR"/>
        </w:rPr>
        <w:t>’</w:t>
      </w:r>
      <w:r w:rsidRPr="002E1CC9">
        <w:rPr>
          <w:lang w:val="fr-FR"/>
        </w:rPr>
        <w:t>objectif 21 du Cadre;</w:t>
      </w:r>
    </w:p>
    <w:p w14:paraId="04826E6F" w14:textId="64D4AC67" w:rsidR="0095258C" w:rsidRPr="002E1CC9" w:rsidRDefault="0095258C" w:rsidP="00D93E21">
      <w:pPr>
        <w:pStyle w:val="CBDNormalNoNumber"/>
        <w:tabs>
          <w:tab w:val="clear" w:pos="567"/>
          <w:tab w:val="clear" w:pos="1134"/>
          <w:tab w:val="clear" w:pos="1701"/>
        </w:tabs>
        <w:ind w:left="1701"/>
        <w:rPr>
          <w:lang w:val="fr-FR"/>
        </w:rPr>
      </w:pPr>
      <w:r w:rsidRPr="002E1CC9">
        <w:rPr>
          <w:lang w:val="fr-FR"/>
        </w:rPr>
        <w:t>ii)</w:t>
      </w:r>
      <w:r w:rsidRPr="002E1CC9">
        <w:rPr>
          <w:lang w:val="fr-FR"/>
        </w:rPr>
        <w:tab/>
        <w:t>Au total, 116 Parties ont communiqué des données sur au moins un indicateur phare</w:t>
      </w:r>
      <w:r w:rsidR="006765C8">
        <w:rPr>
          <w:lang w:val="fr-FR"/>
        </w:rPr>
        <w:t>;</w:t>
      </w:r>
      <w:r w:rsidRPr="002E1CC9">
        <w:rPr>
          <w:lang w:val="fr-FR"/>
        </w:rPr>
        <w:t xml:space="preserve"> les indicateurs phares relatifs à l</w:t>
      </w:r>
      <w:r w:rsidR="002D22B6">
        <w:rPr>
          <w:lang w:val="fr-FR"/>
        </w:rPr>
        <w:t>’</w:t>
      </w:r>
      <w:r w:rsidRPr="002E1CC9">
        <w:rPr>
          <w:lang w:val="fr-FR"/>
        </w:rPr>
        <w:t>étendue des aires protégées (3.1), à l</w:t>
      </w:r>
      <w:r w:rsidR="002D22B6">
        <w:rPr>
          <w:lang w:val="fr-FR"/>
        </w:rPr>
        <w:t>’</w:t>
      </w:r>
      <w:r w:rsidRPr="002E1CC9">
        <w:rPr>
          <w:lang w:val="fr-FR"/>
        </w:rPr>
        <w:t>indice de la Liste rouge (A.3), au financement public international (D.1) et au financement public national (D.2), associés aux cibles 3, 4 et 19 du Cadre, ont été les plus fréquemment cités, tandis que les indicateurs les moins souvent signalés étaient ceux liés au changement d</w:t>
      </w:r>
      <w:r w:rsidR="002D22B6">
        <w:rPr>
          <w:lang w:val="fr-FR"/>
        </w:rPr>
        <w:t>’</w:t>
      </w:r>
      <w:r w:rsidRPr="002E1CC9">
        <w:rPr>
          <w:lang w:val="fr-FR"/>
        </w:rPr>
        <w:t>affectation des terres et au régime foncier sur les territoires traditionnels des peuples autochtones et communautés locales (22.1), aux avantages découlant de l</w:t>
      </w:r>
      <w:r w:rsidR="002D22B6">
        <w:rPr>
          <w:lang w:val="fr-FR"/>
        </w:rPr>
        <w:t>’</w:t>
      </w:r>
      <w:r w:rsidRPr="002E1CC9">
        <w:rPr>
          <w:lang w:val="fr-FR"/>
        </w:rPr>
        <w:t>utilisation durable des espèces sauvages (9.1), à l</w:t>
      </w:r>
      <w:r w:rsidR="002D22B6">
        <w:rPr>
          <w:lang w:val="fr-FR"/>
        </w:rPr>
        <w:t>’</w:t>
      </w:r>
      <w:r w:rsidRPr="002E1CC9">
        <w:rPr>
          <w:lang w:val="fr-FR"/>
        </w:rPr>
        <w:t>indice d</w:t>
      </w:r>
      <w:r w:rsidR="002D22B6">
        <w:rPr>
          <w:lang w:val="fr-FR"/>
        </w:rPr>
        <w:t>’</w:t>
      </w:r>
      <w:r w:rsidRPr="002E1CC9">
        <w:rPr>
          <w:lang w:val="fr-FR"/>
        </w:rPr>
        <w:t>eutrophisation côtière (7.1) et aux avantages financiers obtenus conformément aux instruments internationaux applicables en matière d</w:t>
      </w:r>
      <w:r w:rsidR="002D22B6">
        <w:rPr>
          <w:lang w:val="fr-FR"/>
        </w:rPr>
        <w:t>’</w:t>
      </w:r>
      <w:r w:rsidRPr="002E1CC9">
        <w:rPr>
          <w:lang w:val="fr-FR"/>
        </w:rPr>
        <w:t>accès et de partage des avantages (C.1), associés aux cibles 7, 9 et 13;</w:t>
      </w:r>
    </w:p>
    <w:p w14:paraId="1AD35E3C" w14:textId="3A2E96C1" w:rsidR="0095258C" w:rsidRPr="002E1CC9" w:rsidRDefault="0095258C" w:rsidP="00D93E21">
      <w:pPr>
        <w:pStyle w:val="CBDNormalNoNumber"/>
        <w:tabs>
          <w:tab w:val="clear" w:pos="567"/>
          <w:tab w:val="clear" w:pos="1134"/>
          <w:tab w:val="clear" w:pos="1701"/>
        </w:tabs>
        <w:ind w:left="1701"/>
        <w:rPr>
          <w:lang w:val="fr-FR"/>
        </w:rPr>
      </w:pPr>
      <w:r w:rsidRPr="002E1CC9">
        <w:rPr>
          <w:lang w:val="fr-FR"/>
        </w:rPr>
        <w:t xml:space="preserve">iii) </w:t>
      </w:r>
      <w:r w:rsidRPr="002E1CC9">
        <w:rPr>
          <w:lang w:val="fr-FR"/>
        </w:rPr>
        <w:tab/>
        <w:t xml:space="preserve">En ce qui concerne 19 des 23 cibles du Cadre, moins de la moitié des Parties avaient soumis des données pour renseigner un indicateur phare, un indicateur de composante, un indicateur </w:t>
      </w:r>
      <w:r w:rsidRPr="0095258C">
        <w:rPr>
          <w:lang w:val="fr-FR"/>
        </w:rPr>
        <w:t>complémentaire</w:t>
      </w:r>
      <w:r w:rsidRPr="002E1CC9">
        <w:rPr>
          <w:lang w:val="fr-FR"/>
        </w:rPr>
        <w:t xml:space="preserve"> ou un indicateur national</w:t>
      </w:r>
      <w:r w:rsidR="006765C8">
        <w:rPr>
          <w:lang w:val="fr-FR"/>
        </w:rPr>
        <w:t>;</w:t>
      </w:r>
      <w:r w:rsidRPr="002E1CC9">
        <w:rPr>
          <w:lang w:val="fr-FR"/>
        </w:rPr>
        <w:t xml:space="preserve"> les cibles pour </w:t>
      </w:r>
      <w:r w:rsidRPr="002E1CC9">
        <w:rPr>
          <w:lang w:val="fr-FR"/>
        </w:rPr>
        <w:lastRenderedPageBreak/>
        <w:t>lesquelles le plus grand nombre de données quantitatives avaient été communiquées étaient les cibles 1, 2, 3, 4 et 10, tandis que les cibles 8, 14, 16, 17, 20, 22 et 23 en avaient reçu le moins;</w:t>
      </w:r>
    </w:p>
    <w:p w14:paraId="39D2E955" w14:textId="645BE54F" w:rsidR="0095258C" w:rsidRPr="002E1CC9" w:rsidRDefault="0095258C" w:rsidP="00D93E21">
      <w:pPr>
        <w:pStyle w:val="CBDNormalNoNumber"/>
        <w:tabs>
          <w:tab w:val="clear" w:pos="567"/>
          <w:tab w:val="clear" w:pos="1134"/>
          <w:tab w:val="clear" w:pos="1701"/>
        </w:tabs>
        <w:ind w:left="1701"/>
        <w:rPr>
          <w:lang w:val="fr-FR"/>
        </w:rPr>
      </w:pPr>
      <w:r w:rsidRPr="002E1CC9">
        <w:rPr>
          <w:lang w:val="fr-FR"/>
        </w:rPr>
        <w:t>iv)</w:t>
      </w:r>
      <w:r w:rsidRPr="002E1CC9">
        <w:rPr>
          <w:lang w:val="fr-FR"/>
        </w:rPr>
        <w:tab/>
        <w:t>L</w:t>
      </w:r>
      <w:r w:rsidR="002D22B6">
        <w:rPr>
          <w:lang w:val="fr-FR"/>
        </w:rPr>
        <w:t>’</w:t>
      </w:r>
      <w:r w:rsidRPr="002E1CC9">
        <w:rPr>
          <w:lang w:val="fr-FR"/>
        </w:rPr>
        <w:t>utilisation d</w:t>
      </w:r>
      <w:r w:rsidR="002D22B6">
        <w:rPr>
          <w:lang w:val="fr-FR"/>
        </w:rPr>
        <w:t>’</w:t>
      </w:r>
      <w:r w:rsidRPr="002E1CC9">
        <w:rPr>
          <w:lang w:val="fr-FR"/>
        </w:rPr>
        <w:t>informations ventilées par indicateur, notamment par type d</w:t>
      </w:r>
      <w:r w:rsidR="002D22B6">
        <w:rPr>
          <w:lang w:val="fr-FR"/>
        </w:rPr>
        <w:t>’</w:t>
      </w:r>
      <w:r w:rsidRPr="002E1CC9">
        <w:rPr>
          <w:lang w:val="fr-FR"/>
        </w:rPr>
        <w:t>écosystème, par sexe, par âge, selon l</w:t>
      </w:r>
      <w:r w:rsidR="002D22B6">
        <w:rPr>
          <w:lang w:val="fr-FR"/>
        </w:rPr>
        <w:t>’</w:t>
      </w:r>
      <w:r w:rsidRPr="002E1CC9">
        <w:rPr>
          <w:lang w:val="fr-FR"/>
        </w:rPr>
        <w:t>appartenance à une population autochtone ou à une communauté locale ou selon d</w:t>
      </w:r>
      <w:r w:rsidR="002D22B6">
        <w:rPr>
          <w:lang w:val="fr-FR"/>
        </w:rPr>
        <w:t>’</w:t>
      </w:r>
      <w:r w:rsidRPr="002E1CC9">
        <w:rPr>
          <w:lang w:val="fr-FR"/>
        </w:rPr>
        <w:t>autres caractéristiques pertinentes était restreinte;</w:t>
      </w:r>
    </w:p>
    <w:p w14:paraId="6B4E2AEF" w14:textId="06BE3777" w:rsidR="0095258C" w:rsidRPr="002E1CC9" w:rsidRDefault="0095258C" w:rsidP="00D93E21">
      <w:pPr>
        <w:pStyle w:val="CBDNormalNoNumber"/>
        <w:tabs>
          <w:tab w:val="clear" w:pos="567"/>
          <w:tab w:val="clear" w:pos="1134"/>
          <w:tab w:val="clear" w:pos="1701"/>
        </w:tabs>
        <w:ind w:left="1701"/>
        <w:rPr>
          <w:rFonts w:eastAsia="Times New Roman"/>
          <w:lang w:val="fr-FR"/>
        </w:rPr>
      </w:pPr>
      <w:r w:rsidRPr="002E1CC9">
        <w:rPr>
          <w:lang w:val="fr-FR"/>
        </w:rPr>
        <w:t>v)</w:t>
      </w:r>
      <w:r w:rsidRPr="002E1CC9">
        <w:rPr>
          <w:lang w:val="fr-FR"/>
        </w:rPr>
        <w:tab/>
      </w:r>
      <w:r w:rsidRPr="002E1CC9">
        <w:rPr>
          <w:rFonts w:eastAsia="Times New Roman"/>
          <w:lang w:val="fr-FR"/>
        </w:rPr>
        <w:t xml:space="preserve">Les rapports établis sur la base des indicateurs et des mesures de suivi ont été entravés par </w:t>
      </w:r>
      <w:r w:rsidRPr="0095258C">
        <w:rPr>
          <w:lang w:val="fr-FR"/>
        </w:rPr>
        <w:t>des</w:t>
      </w:r>
      <w:r w:rsidRPr="002E1CC9">
        <w:rPr>
          <w:rFonts w:eastAsia="Times New Roman"/>
          <w:lang w:val="fr-FR"/>
        </w:rPr>
        <w:t xml:space="preserve"> insuffisances, des difficultés et des obstacles liés aux méthodes de travail, à l</w:t>
      </w:r>
      <w:r w:rsidR="002D22B6">
        <w:rPr>
          <w:rFonts w:eastAsia="Times New Roman"/>
          <w:lang w:val="fr-FR"/>
        </w:rPr>
        <w:t>’</w:t>
      </w:r>
      <w:r w:rsidRPr="002E1CC9">
        <w:rPr>
          <w:rFonts w:eastAsia="Times New Roman"/>
          <w:lang w:val="fr-FR"/>
        </w:rPr>
        <w:t>existence, l</w:t>
      </w:r>
      <w:r w:rsidR="002D22B6">
        <w:rPr>
          <w:rFonts w:eastAsia="Times New Roman"/>
          <w:lang w:val="fr-FR"/>
        </w:rPr>
        <w:t>’</w:t>
      </w:r>
      <w:r w:rsidRPr="002E1CC9">
        <w:rPr>
          <w:rFonts w:eastAsia="Times New Roman"/>
          <w:lang w:val="fr-FR"/>
        </w:rPr>
        <w:t>accessibilité et la fragmentation des données, aux infrastructures techniques et technologiques et à la disponibilité des ressources et des capacités;</w:t>
      </w:r>
    </w:p>
    <w:p w14:paraId="30D1F07C" w14:textId="2A739852" w:rsidR="0095258C" w:rsidRPr="002E1CC9" w:rsidRDefault="0095258C" w:rsidP="0095258C">
      <w:pPr>
        <w:shd w:val="clear" w:color="auto" w:fill="FFFFFF" w:themeFill="background1"/>
        <w:tabs>
          <w:tab w:val="clear" w:pos="567"/>
        </w:tabs>
        <w:spacing w:after="120"/>
        <w:ind w:left="1134" w:firstLine="567"/>
        <w:rPr>
          <w:lang w:val="fr-FR"/>
        </w:rPr>
      </w:pPr>
      <w:r w:rsidRPr="002E1CC9">
        <w:rPr>
          <w:lang w:val="fr-FR"/>
        </w:rPr>
        <w:t>6</w:t>
      </w:r>
      <w:r w:rsidRPr="002E1CC9">
        <w:rPr>
          <w:i/>
          <w:iCs/>
          <w:lang w:val="fr-FR"/>
        </w:rPr>
        <w:t>.</w:t>
      </w:r>
      <w:r w:rsidRPr="002E1CC9">
        <w:rPr>
          <w:lang w:val="fr-FR"/>
        </w:rPr>
        <w:tab/>
      </w:r>
      <w:r w:rsidRPr="002E1CC9">
        <w:rPr>
          <w:i/>
          <w:iCs/>
          <w:lang w:val="fr-FR"/>
        </w:rPr>
        <w:t>Constate avec une profonde préoccupation</w:t>
      </w:r>
      <w:r w:rsidRPr="002E1CC9">
        <w:rPr>
          <w:lang w:val="fr-FR"/>
        </w:rPr>
        <w:t xml:space="preserve"> qu</w:t>
      </w:r>
      <w:r w:rsidR="002D22B6">
        <w:rPr>
          <w:lang w:val="fr-FR"/>
        </w:rPr>
        <w:t>’</w:t>
      </w:r>
      <w:r w:rsidRPr="002E1CC9">
        <w:rPr>
          <w:lang w:val="fr-FR"/>
        </w:rPr>
        <w:t>à moins d</w:t>
      </w:r>
      <w:r w:rsidR="002D22B6">
        <w:rPr>
          <w:lang w:val="fr-FR"/>
        </w:rPr>
        <w:t>’</w:t>
      </w:r>
      <w:r w:rsidRPr="002E1CC9">
        <w:rPr>
          <w:lang w:val="fr-FR"/>
        </w:rPr>
        <w:t>une accélération rapide de l</w:t>
      </w:r>
      <w:r w:rsidR="002D22B6">
        <w:rPr>
          <w:lang w:val="fr-FR"/>
        </w:rPr>
        <w:t>’</w:t>
      </w:r>
      <w:r w:rsidRPr="002E1CC9">
        <w:rPr>
          <w:lang w:val="fr-FR"/>
        </w:rPr>
        <w:t>application collective, notamment à l</w:t>
      </w:r>
      <w:r w:rsidR="002D22B6">
        <w:rPr>
          <w:lang w:val="fr-FR"/>
        </w:rPr>
        <w:t>’</w:t>
      </w:r>
      <w:r w:rsidRPr="002E1CC9">
        <w:rPr>
          <w:lang w:val="fr-FR"/>
        </w:rPr>
        <w:t>aide d</w:t>
      </w:r>
      <w:r w:rsidR="002D22B6">
        <w:rPr>
          <w:lang w:val="fr-FR"/>
        </w:rPr>
        <w:t>’</w:t>
      </w:r>
      <w:r w:rsidRPr="002E1CC9">
        <w:rPr>
          <w:lang w:val="fr-FR"/>
        </w:rPr>
        <w:t>un resserrement de la coopération internationale, de l</w:t>
      </w:r>
      <w:r w:rsidR="002D22B6">
        <w:rPr>
          <w:lang w:val="fr-FR"/>
        </w:rPr>
        <w:t>’</w:t>
      </w:r>
      <w:r w:rsidRPr="002E1CC9">
        <w:rPr>
          <w:lang w:val="fr-FR"/>
        </w:rPr>
        <w:t>amélioration des mesures et d</w:t>
      </w:r>
      <w:r w:rsidR="002D22B6">
        <w:rPr>
          <w:lang w:val="fr-FR"/>
        </w:rPr>
        <w:t>’</w:t>
      </w:r>
      <w:r w:rsidRPr="002E1CC9">
        <w:rPr>
          <w:lang w:val="fr-FR"/>
        </w:rPr>
        <w:t>un renforcement des moyens d</w:t>
      </w:r>
      <w:r w:rsidR="002D22B6">
        <w:rPr>
          <w:lang w:val="fr-FR"/>
        </w:rPr>
        <w:t>’</w:t>
      </w:r>
      <w:r w:rsidRPr="002E1CC9">
        <w:rPr>
          <w:lang w:val="fr-FR"/>
        </w:rPr>
        <w:t>exécution, les objectifs et la mission du Cadre à l</w:t>
      </w:r>
      <w:r w:rsidR="002D22B6">
        <w:rPr>
          <w:lang w:val="fr-FR"/>
        </w:rPr>
        <w:t>’</w:t>
      </w:r>
      <w:r w:rsidRPr="002E1CC9">
        <w:rPr>
          <w:lang w:val="fr-FR"/>
        </w:rPr>
        <w:t>horizon 2030 ne seront pas réalisés, et insiste sur l</w:t>
      </w:r>
      <w:r w:rsidR="002D22B6">
        <w:rPr>
          <w:lang w:val="fr-FR"/>
        </w:rPr>
        <w:t>’</w:t>
      </w:r>
      <w:r w:rsidRPr="002E1CC9">
        <w:rPr>
          <w:lang w:val="fr-FR"/>
        </w:rPr>
        <w:t>impératif de remédier aux lacunes, aux difficultés et aux obstacles signalés sur le plan de la mise en œuvre, afin d</w:t>
      </w:r>
      <w:r w:rsidR="002D22B6">
        <w:rPr>
          <w:lang w:val="fr-FR"/>
        </w:rPr>
        <w:t>’</w:t>
      </w:r>
      <w:r w:rsidRPr="002E1CC9">
        <w:rPr>
          <w:lang w:val="fr-FR"/>
        </w:rPr>
        <w:t>accomplir les objectifs et la mission à l</w:t>
      </w:r>
      <w:r w:rsidR="002D22B6">
        <w:rPr>
          <w:lang w:val="fr-FR"/>
        </w:rPr>
        <w:t>’</w:t>
      </w:r>
      <w:r w:rsidRPr="002E1CC9">
        <w:rPr>
          <w:lang w:val="fr-FR"/>
        </w:rPr>
        <w:t xml:space="preserve">horizon 2030; </w:t>
      </w:r>
    </w:p>
    <w:p w14:paraId="0103A0D7" w14:textId="2638E241" w:rsidR="0095258C" w:rsidRPr="002E1CC9" w:rsidRDefault="0095258C" w:rsidP="0095258C">
      <w:pPr>
        <w:shd w:val="clear" w:color="auto" w:fill="FFFFFF" w:themeFill="background1"/>
        <w:tabs>
          <w:tab w:val="clear" w:pos="567"/>
        </w:tabs>
        <w:spacing w:after="120"/>
        <w:ind w:left="1134" w:firstLine="567"/>
        <w:rPr>
          <w:lang w:val="fr-FR"/>
        </w:rPr>
      </w:pPr>
      <w:r w:rsidRPr="002E1CC9">
        <w:rPr>
          <w:rFonts w:eastAsia="Times New Roman"/>
          <w:lang w:val="fr-FR"/>
        </w:rPr>
        <w:t>[</w:t>
      </w:r>
      <w:r w:rsidRPr="002E1CC9">
        <w:rPr>
          <w:lang w:val="fr-FR"/>
        </w:rPr>
        <w:t>7.</w:t>
      </w:r>
      <w:r w:rsidRPr="002E1CC9">
        <w:rPr>
          <w:lang w:val="fr-FR"/>
        </w:rPr>
        <w:tab/>
      </w:r>
      <w:r w:rsidRPr="002E1CC9">
        <w:rPr>
          <w:i/>
          <w:iCs/>
          <w:lang w:val="fr-FR"/>
        </w:rPr>
        <w:t>Note avec une vive inquiétude</w:t>
      </w:r>
      <w:r w:rsidRPr="002E1CC9">
        <w:rPr>
          <w:lang w:val="fr-FR"/>
        </w:rPr>
        <w:t xml:space="preserve"> que, si les objectifs fixés pour 2030 et la mission du Cadre ne sont pas accomplis, </w:t>
      </w:r>
      <w:r w:rsidRPr="002E1CC9">
        <w:rPr>
          <w:rFonts w:eastAsia="Times New Roman"/>
          <w:lang w:val="fr-FR"/>
        </w:rPr>
        <w:t>[</w:t>
      </w:r>
      <w:r w:rsidRPr="002E1CC9">
        <w:rPr>
          <w:lang w:val="fr-FR"/>
        </w:rPr>
        <w:t>ses objectifs et sa vision pour 2050 risquent d</w:t>
      </w:r>
      <w:r w:rsidR="002D22B6">
        <w:rPr>
          <w:lang w:val="fr-FR"/>
        </w:rPr>
        <w:t>’</w:t>
      </w:r>
      <w:r w:rsidRPr="002E1CC9">
        <w:rPr>
          <w:lang w:val="fr-FR"/>
        </w:rPr>
        <w:t>être compromis [à moins d</w:t>
      </w:r>
      <w:r w:rsidR="002D22B6">
        <w:rPr>
          <w:lang w:val="fr-FR"/>
        </w:rPr>
        <w:t>’</w:t>
      </w:r>
      <w:r w:rsidRPr="002E1CC9">
        <w:rPr>
          <w:lang w:val="fr-FR"/>
        </w:rPr>
        <w:t xml:space="preserve">une </w:t>
      </w:r>
      <w:r w:rsidRPr="009B38DD">
        <w:rPr>
          <w:rFonts w:eastAsia="Times New Roman"/>
          <w:lang w:val="fr-FR"/>
        </w:rPr>
        <w:t>accélération</w:t>
      </w:r>
      <w:r w:rsidRPr="002E1CC9">
        <w:rPr>
          <w:lang w:val="fr-FR"/>
        </w:rPr>
        <w:t xml:space="preserve"> rapide de la fourniture de moyens d</w:t>
      </w:r>
      <w:r w:rsidR="002D22B6">
        <w:rPr>
          <w:lang w:val="fr-FR"/>
        </w:rPr>
        <w:t>’</w:t>
      </w:r>
      <w:r w:rsidRPr="002E1CC9">
        <w:rPr>
          <w:lang w:val="fr-FR"/>
        </w:rPr>
        <w:t>exécution</w:t>
      </w:r>
      <w:r w:rsidRPr="002E1CC9">
        <w:rPr>
          <w:rFonts w:eastAsia="Times New Roman"/>
          <w:lang w:val="fr-FR"/>
        </w:rPr>
        <w:t>]];]</w:t>
      </w:r>
    </w:p>
    <w:p w14:paraId="033DF8C7" w14:textId="65D52539" w:rsidR="0095258C" w:rsidRPr="002E1CC9" w:rsidRDefault="0095258C" w:rsidP="0095258C">
      <w:pPr>
        <w:shd w:val="clear" w:color="auto" w:fill="FFFFFF" w:themeFill="background1"/>
        <w:tabs>
          <w:tab w:val="clear" w:pos="567"/>
        </w:tabs>
        <w:spacing w:after="120"/>
        <w:ind w:left="1134" w:firstLine="567"/>
        <w:rPr>
          <w:rFonts w:eastAsia="Times New Roman"/>
          <w:lang w:val="fr-FR"/>
        </w:rPr>
      </w:pPr>
      <w:r w:rsidRPr="002E1CC9">
        <w:rPr>
          <w:rFonts w:eastAsia="Times New Roman"/>
          <w:lang w:val="fr-FR"/>
        </w:rPr>
        <w:t>8.</w:t>
      </w:r>
      <w:r w:rsidRPr="002E1CC9">
        <w:rPr>
          <w:rFonts w:eastAsia="Times New Roman"/>
          <w:lang w:val="fr-FR"/>
        </w:rPr>
        <w:tab/>
        <w:t>[</w:t>
      </w:r>
      <w:r w:rsidRPr="002E1CC9">
        <w:rPr>
          <w:rFonts w:eastAsia="Times New Roman"/>
          <w:i/>
          <w:iCs/>
          <w:lang w:val="fr-FR"/>
        </w:rPr>
        <w:t>Décide</w:t>
      </w:r>
      <w:r w:rsidRPr="002E1CC9">
        <w:rPr>
          <w:rFonts w:eastAsia="Times New Roman"/>
          <w:lang w:val="fr-FR"/>
        </w:rPr>
        <w:t>] [</w:t>
      </w:r>
      <w:r w:rsidRPr="002E1CC9">
        <w:rPr>
          <w:rFonts w:eastAsia="Times New Roman"/>
          <w:i/>
          <w:iCs/>
          <w:lang w:val="fr-FR"/>
        </w:rPr>
        <w:t>Convient</w:t>
      </w:r>
      <w:r w:rsidRPr="002E1CC9">
        <w:rPr>
          <w:rFonts w:eastAsia="Times New Roman"/>
          <w:lang w:val="fr-FR"/>
        </w:rPr>
        <w:t>] que les dispositions de la présente décision[, ainsi que le rapport mondial,] [peuvent][doivent][devraient] servir à orienter et à hiérarchiser les travaux futurs pour la période 2026-2030 en vue de remédier aux lacunes, aux difficultés et aux obstacles et d</w:t>
      </w:r>
      <w:r w:rsidR="002D22B6">
        <w:rPr>
          <w:rFonts w:eastAsia="Times New Roman"/>
          <w:lang w:val="fr-FR"/>
        </w:rPr>
        <w:t>’</w:t>
      </w:r>
      <w:r w:rsidRPr="002E1CC9">
        <w:rPr>
          <w:rFonts w:eastAsia="Times New Roman"/>
          <w:lang w:val="fr-FR"/>
        </w:rPr>
        <w:t>encourager les possibilités d</w:t>
      </w:r>
      <w:r w:rsidR="002D22B6">
        <w:rPr>
          <w:rFonts w:eastAsia="Times New Roman"/>
          <w:lang w:val="fr-FR"/>
        </w:rPr>
        <w:t>’</w:t>
      </w:r>
      <w:r w:rsidRPr="002E1CC9">
        <w:rPr>
          <w:rFonts w:eastAsia="Times New Roman"/>
          <w:lang w:val="fr-FR"/>
        </w:rPr>
        <w:t>améliorer les progrès collectifs sur le plan de l</w:t>
      </w:r>
      <w:r w:rsidR="002D22B6">
        <w:rPr>
          <w:rFonts w:eastAsia="Times New Roman"/>
          <w:lang w:val="fr-FR"/>
        </w:rPr>
        <w:t>’</w:t>
      </w:r>
      <w:r w:rsidRPr="002E1CC9">
        <w:rPr>
          <w:rFonts w:eastAsia="Times New Roman"/>
          <w:lang w:val="fr-FR"/>
        </w:rPr>
        <w:t>application et des moyens de réalisation des cibles et de la mission à l</w:t>
      </w:r>
      <w:r w:rsidR="002D22B6">
        <w:rPr>
          <w:rFonts w:eastAsia="Times New Roman"/>
          <w:lang w:val="fr-FR"/>
        </w:rPr>
        <w:t>’</w:t>
      </w:r>
      <w:r w:rsidRPr="002E1CC9">
        <w:rPr>
          <w:rFonts w:eastAsia="Times New Roman"/>
          <w:lang w:val="fr-FR"/>
        </w:rPr>
        <w:t xml:space="preserve">horizon 2030, concernant toutes les Parties mais tout particulièrement celles qui sont des pays en développement, notamment les moins avancés </w:t>
      </w:r>
      <w:r w:rsidR="00F42C49">
        <w:rPr>
          <w:rFonts w:eastAsia="Times New Roman"/>
          <w:lang w:val="fr-FR"/>
        </w:rPr>
        <w:t>d</w:t>
      </w:r>
      <w:r w:rsidR="002D22B6">
        <w:rPr>
          <w:rFonts w:eastAsia="Times New Roman"/>
          <w:lang w:val="fr-FR"/>
        </w:rPr>
        <w:t>’</w:t>
      </w:r>
      <w:r w:rsidR="00F42C49">
        <w:rPr>
          <w:rFonts w:eastAsia="Times New Roman"/>
          <w:lang w:val="fr-FR"/>
        </w:rPr>
        <w:t xml:space="preserve">entre eux </w:t>
      </w:r>
      <w:r w:rsidRPr="002E1CC9">
        <w:rPr>
          <w:rFonts w:eastAsia="Times New Roman"/>
          <w:lang w:val="fr-FR"/>
        </w:rPr>
        <w:t xml:space="preserve">et les petits États insulaires en développement, et que ces dispositions doivent être interprétées comme servant à la facilitation et comme étant non intrusives </w:t>
      </w:r>
      <w:r w:rsidR="00806999">
        <w:rPr>
          <w:rFonts w:eastAsia="Times New Roman"/>
          <w:lang w:val="fr-FR"/>
        </w:rPr>
        <w:t>et non</w:t>
      </w:r>
      <w:r w:rsidRPr="002E1CC9">
        <w:rPr>
          <w:rFonts w:eastAsia="Times New Roman"/>
          <w:lang w:val="fr-FR"/>
        </w:rPr>
        <w:t xml:space="preserve"> punitives;</w:t>
      </w:r>
    </w:p>
    <w:p w14:paraId="7B7DA542" w14:textId="0DBA3505" w:rsidR="0095258C" w:rsidRPr="002E1CC9" w:rsidRDefault="0095258C" w:rsidP="0095258C">
      <w:pPr>
        <w:shd w:val="clear" w:color="auto" w:fill="FFFFFF" w:themeFill="background1"/>
        <w:tabs>
          <w:tab w:val="clear" w:pos="567"/>
        </w:tabs>
        <w:spacing w:after="120"/>
        <w:ind w:left="1134" w:firstLine="567"/>
        <w:rPr>
          <w:rFonts w:eastAsia="Times New Roman"/>
          <w:lang w:val="fr-FR"/>
        </w:rPr>
      </w:pPr>
      <w:r w:rsidRPr="002E1CC9">
        <w:rPr>
          <w:rFonts w:eastAsia="Times New Roman"/>
          <w:lang w:val="fr-FR"/>
        </w:rPr>
        <w:t>[9.</w:t>
      </w:r>
      <w:r w:rsidRPr="002E1CC9">
        <w:rPr>
          <w:rFonts w:eastAsia="Times New Roman"/>
          <w:lang w:val="fr-FR"/>
        </w:rPr>
        <w:tab/>
        <w:t>[</w:t>
      </w:r>
      <w:r w:rsidRPr="002E1CC9">
        <w:rPr>
          <w:rFonts w:eastAsia="Times New Roman"/>
          <w:i/>
          <w:iCs/>
          <w:lang w:val="fr-FR"/>
        </w:rPr>
        <w:t>Décide également</w:t>
      </w:r>
      <w:r w:rsidRPr="002E1CC9">
        <w:rPr>
          <w:rFonts w:eastAsia="Times New Roman"/>
          <w:lang w:val="fr-FR"/>
        </w:rPr>
        <w:t>][</w:t>
      </w:r>
      <w:r w:rsidRPr="002E1CC9">
        <w:rPr>
          <w:rFonts w:eastAsia="Times New Roman"/>
          <w:i/>
          <w:iCs/>
          <w:lang w:val="fr-FR"/>
        </w:rPr>
        <w:t>Réaffirme</w:t>
      </w:r>
      <w:r w:rsidRPr="002E1CC9">
        <w:rPr>
          <w:rFonts w:eastAsia="Times New Roman"/>
          <w:lang w:val="fr-FR"/>
        </w:rPr>
        <w:t>][</w:t>
      </w:r>
      <w:r w:rsidRPr="002E1CC9">
        <w:rPr>
          <w:rFonts w:eastAsia="Times New Roman"/>
          <w:i/>
          <w:iCs/>
          <w:lang w:val="fr-FR"/>
        </w:rPr>
        <w:t>Rappelle</w:t>
      </w:r>
      <w:r w:rsidRPr="002E1CC9">
        <w:rPr>
          <w:rFonts w:eastAsia="Times New Roman"/>
          <w:lang w:val="fr-FR"/>
        </w:rPr>
        <w:t>] que les Parties [doivent][devraient] conserver une certaine souplesse en ce qui concerne l</w:t>
      </w:r>
      <w:r w:rsidR="002D22B6">
        <w:rPr>
          <w:rFonts w:eastAsia="Times New Roman"/>
          <w:lang w:val="fr-FR"/>
        </w:rPr>
        <w:t>’</w:t>
      </w:r>
      <w:r w:rsidRPr="002E1CC9">
        <w:rPr>
          <w:rFonts w:eastAsia="Times New Roman"/>
          <w:lang w:val="fr-FR"/>
        </w:rPr>
        <w:t>élaboration [et la réalisation] des cibles nationales et des mesures connexes, en tenant compte de la situation, des priorités et des capacités de chaque pays [et][dans la limite] des moyens disponibles;]</w:t>
      </w:r>
    </w:p>
    <w:p w14:paraId="1E39DECF" w14:textId="0639AE2D" w:rsidR="0095258C" w:rsidRPr="002E1CC9" w:rsidRDefault="0095258C" w:rsidP="0095258C">
      <w:pPr>
        <w:shd w:val="clear" w:color="auto" w:fill="FFFFFF" w:themeFill="background1"/>
        <w:tabs>
          <w:tab w:val="clear" w:pos="567"/>
        </w:tabs>
        <w:spacing w:after="120"/>
        <w:ind w:left="1134" w:firstLine="567"/>
        <w:rPr>
          <w:rFonts w:eastAsia="Times New Roman"/>
          <w:lang w:val="fr-FR"/>
        </w:rPr>
      </w:pPr>
      <w:r w:rsidRPr="002E1CC9">
        <w:rPr>
          <w:rFonts w:eastAsia="Times New Roman"/>
          <w:lang w:val="fr-FR"/>
        </w:rPr>
        <w:t>10.</w:t>
      </w:r>
      <w:r w:rsidRPr="002E1CC9">
        <w:rPr>
          <w:rFonts w:eastAsia="Times New Roman"/>
          <w:lang w:val="fr-FR"/>
        </w:rPr>
        <w:tab/>
      </w:r>
      <w:r w:rsidRPr="002E1CC9">
        <w:rPr>
          <w:rFonts w:eastAsia="Times New Roman"/>
          <w:i/>
          <w:iCs/>
          <w:lang w:val="fr-FR"/>
        </w:rPr>
        <w:t>N</w:t>
      </w:r>
      <w:r w:rsidRPr="002E1CC9">
        <w:rPr>
          <w:i/>
          <w:iCs/>
          <w:lang w:val="fr-FR"/>
        </w:rPr>
        <w:t xml:space="preserve">ote </w:t>
      </w:r>
      <w:r w:rsidRPr="002E1CC9">
        <w:rPr>
          <w:lang w:val="fr-FR"/>
        </w:rPr>
        <w:t>que la présente décision est complétée par les décisions pertinentes adoptées par la Conférence des Parties à sa dix-septième réunion et que l</w:t>
      </w:r>
      <w:r w:rsidR="002D22B6">
        <w:rPr>
          <w:lang w:val="fr-FR"/>
        </w:rPr>
        <w:t>’</w:t>
      </w:r>
      <w:r w:rsidRPr="002E1CC9">
        <w:rPr>
          <w:lang w:val="fr-FR"/>
        </w:rPr>
        <w:t>application de ces décisions devrait être éclairée, selon qu</w:t>
      </w:r>
      <w:r w:rsidR="002D22B6">
        <w:rPr>
          <w:lang w:val="fr-FR"/>
        </w:rPr>
        <w:t>’</w:t>
      </w:r>
      <w:r w:rsidRPr="002E1CC9">
        <w:rPr>
          <w:lang w:val="fr-FR"/>
        </w:rPr>
        <w:t xml:space="preserve">il conviendra, par la présente décision; </w:t>
      </w:r>
    </w:p>
    <w:p w14:paraId="2D255FBA" w14:textId="7EB7607F" w:rsidR="0095258C" w:rsidRPr="002E1CC9" w:rsidRDefault="0095258C" w:rsidP="0095258C">
      <w:pPr>
        <w:shd w:val="clear" w:color="auto" w:fill="FFFFFF" w:themeFill="background1"/>
        <w:tabs>
          <w:tab w:val="clear" w:pos="567"/>
        </w:tabs>
        <w:spacing w:after="120"/>
        <w:ind w:left="1134" w:firstLine="567"/>
        <w:rPr>
          <w:lang w:val="fr-FR"/>
        </w:rPr>
      </w:pPr>
      <w:r w:rsidRPr="002E1CC9">
        <w:rPr>
          <w:rFonts w:eastAsia="Times New Roman"/>
          <w:lang w:val="fr-FR"/>
        </w:rPr>
        <w:t xml:space="preserve">11. </w:t>
      </w:r>
      <w:r w:rsidRPr="002E1CC9">
        <w:rPr>
          <w:rFonts w:eastAsia="Times New Roman"/>
          <w:lang w:val="fr-FR"/>
        </w:rPr>
        <w:tab/>
      </w:r>
      <w:r w:rsidRPr="002E1CC9">
        <w:rPr>
          <w:rFonts w:eastAsia="Times New Roman"/>
          <w:i/>
          <w:iCs/>
          <w:lang w:val="fr-FR"/>
        </w:rPr>
        <w:t>Constate</w:t>
      </w:r>
      <w:r w:rsidRPr="002E1CC9">
        <w:rPr>
          <w:lang w:val="fr-FR"/>
        </w:rPr>
        <w:t xml:space="preserve"> que l</w:t>
      </w:r>
      <w:r w:rsidR="002D22B6">
        <w:rPr>
          <w:lang w:val="fr-FR"/>
        </w:rPr>
        <w:t>’</w:t>
      </w:r>
      <w:r w:rsidRPr="002E1CC9">
        <w:rPr>
          <w:lang w:val="fr-FR"/>
        </w:rPr>
        <w:t xml:space="preserve">application du Cadre est étayée par les décisions pertinentes de la </w:t>
      </w:r>
      <w:r w:rsidRPr="002E1CC9">
        <w:rPr>
          <w:color w:val="000000" w:themeColor="text1"/>
          <w:lang w:val="fr-FR"/>
        </w:rPr>
        <w:t>Conférence des Parties siégeant en tant que réunion des Parties au Protocole de Cartagena sur la prévention des risques biotechnologiques</w:t>
      </w:r>
      <w:r w:rsidRPr="002E1CC9">
        <w:rPr>
          <w:rStyle w:val="FootnoteReference"/>
          <w:color w:val="000000" w:themeColor="text1"/>
          <w:lang w:val="fr-FR"/>
        </w:rPr>
        <w:footnoteReference w:id="62"/>
      </w:r>
      <w:r w:rsidRPr="002E1CC9">
        <w:rPr>
          <w:color w:val="000000" w:themeColor="text1"/>
          <w:lang w:val="fr-FR"/>
        </w:rPr>
        <w:t xml:space="preserve"> et au Protocole de Nagoya sur l</w:t>
      </w:r>
      <w:r w:rsidR="002D22B6">
        <w:rPr>
          <w:color w:val="000000" w:themeColor="text1"/>
          <w:lang w:val="fr-FR"/>
        </w:rPr>
        <w:t>’</w:t>
      </w:r>
      <w:r w:rsidRPr="002E1CC9">
        <w:rPr>
          <w:color w:val="000000" w:themeColor="text1"/>
          <w:lang w:val="fr-FR"/>
        </w:rPr>
        <w:t>accès aux ressources génétiques et le partage juste et équitable des avantages découlant de leur utilisation</w:t>
      </w:r>
      <w:r w:rsidRPr="002E1CC9">
        <w:rPr>
          <w:rStyle w:val="FootnoteReference"/>
          <w:color w:val="000000" w:themeColor="text1"/>
          <w:lang w:val="fr-FR"/>
        </w:rPr>
        <w:footnoteReference w:id="63"/>
      </w:r>
      <w:r w:rsidRPr="002E1CC9">
        <w:rPr>
          <w:color w:val="000000" w:themeColor="text1"/>
          <w:lang w:val="fr-FR"/>
        </w:rPr>
        <w:t xml:space="preserve">, </w:t>
      </w:r>
      <w:r w:rsidRPr="002E1CC9">
        <w:rPr>
          <w:lang w:val="fr-FR"/>
        </w:rPr>
        <w:t>et considère que les organes directeurs des protocoles respectifs peuvent tenir compte, selon qu</w:t>
      </w:r>
      <w:r w:rsidR="002D22B6">
        <w:rPr>
          <w:lang w:val="fr-FR"/>
        </w:rPr>
        <w:t>’</w:t>
      </w:r>
      <w:r w:rsidRPr="002E1CC9">
        <w:rPr>
          <w:lang w:val="fr-FR"/>
        </w:rPr>
        <w:t>il conviendra, des dispositions pertinentes de la présente décision;</w:t>
      </w:r>
    </w:p>
    <w:p w14:paraId="0DD622B6" w14:textId="1EB0C11C" w:rsidR="0095258C" w:rsidRPr="002E1CC9" w:rsidRDefault="0095258C" w:rsidP="0095258C">
      <w:pPr>
        <w:shd w:val="clear" w:color="auto" w:fill="FFFFFF" w:themeFill="background1"/>
        <w:tabs>
          <w:tab w:val="clear" w:pos="567"/>
        </w:tabs>
        <w:spacing w:after="120"/>
        <w:ind w:left="1134" w:firstLine="567"/>
        <w:rPr>
          <w:rFonts w:eastAsia="Times New Roman"/>
          <w:color w:val="000000" w:themeColor="text1"/>
          <w:lang w:val="fr-FR"/>
        </w:rPr>
      </w:pPr>
      <w:r w:rsidRPr="002E1CC9">
        <w:rPr>
          <w:lang w:val="fr-FR"/>
        </w:rPr>
        <w:t>12.</w:t>
      </w:r>
      <w:r w:rsidRPr="002E1CC9">
        <w:rPr>
          <w:lang w:val="fr-FR"/>
        </w:rPr>
        <w:tab/>
        <w:t>[</w:t>
      </w:r>
      <w:r w:rsidRPr="002E1CC9">
        <w:rPr>
          <w:i/>
          <w:iCs/>
          <w:lang w:val="fr-FR"/>
        </w:rPr>
        <w:t>Invite</w:t>
      </w:r>
      <w:r w:rsidRPr="002E1CC9">
        <w:rPr>
          <w:lang w:val="fr-FR"/>
        </w:rPr>
        <w:t>][</w:t>
      </w:r>
      <w:r w:rsidRPr="002E1CC9">
        <w:rPr>
          <w:i/>
          <w:iCs/>
          <w:lang w:val="fr-FR"/>
        </w:rPr>
        <w:t>Encourage</w:t>
      </w:r>
      <w:r w:rsidRPr="002E1CC9">
        <w:rPr>
          <w:lang w:val="fr-FR"/>
        </w:rPr>
        <w:t>] les Parties [et les acteurs autres que les gouvernements] à examiner, selon qu</w:t>
      </w:r>
      <w:r w:rsidR="002D22B6">
        <w:rPr>
          <w:lang w:val="fr-FR"/>
        </w:rPr>
        <w:t>’</w:t>
      </w:r>
      <w:r w:rsidRPr="002E1CC9">
        <w:rPr>
          <w:lang w:val="fr-FR"/>
        </w:rPr>
        <w:t>il conviendra, les approches non prescriptives</w:t>
      </w:r>
      <w:r w:rsidRPr="002E1CC9">
        <w:rPr>
          <w:vertAlign w:val="superscript"/>
        </w:rPr>
        <w:footnoteReference w:id="64"/>
      </w:r>
      <w:r w:rsidRPr="002E1CC9">
        <w:rPr>
          <w:lang w:val="fr-FR"/>
        </w:rPr>
        <w:t xml:space="preserve"> recensées dans le rapport mondial en vue de remédier aux lacunes, aux difficultés et aux obstacles, dans l</w:t>
      </w:r>
      <w:r w:rsidR="002D22B6">
        <w:rPr>
          <w:lang w:val="fr-FR"/>
        </w:rPr>
        <w:t>’</w:t>
      </w:r>
      <w:r w:rsidRPr="002E1CC9">
        <w:rPr>
          <w:lang w:val="fr-FR"/>
        </w:rPr>
        <w:t xml:space="preserve">application du </w:t>
      </w:r>
      <w:r w:rsidRPr="002E1CC9">
        <w:rPr>
          <w:lang w:val="fr-FR"/>
        </w:rPr>
        <w:lastRenderedPageBreak/>
        <w:t xml:space="preserve">Cadre, et de créer des possibilités de renforcer les progrès collectifs accomplis dans la mise en œuvre, et constate que les Parties peuvent également recourir à des mesures </w:t>
      </w:r>
      <w:r w:rsidRPr="002E1CC9">
        <w:rPr>
          <w:color w:val="000000" w:themeColor="text1"/>
          <w:lang w:val="fr-FR"/>
        </w:rPr>
        <w:t>politiques, décrites dans les évaluations pertinentes de la Plateforme intergouvernementale scientifique et politique sur la biodiversité et les services écosystémiques à cet égard;</w:t>
      </w:r>
    </w:p>
    <w:p w14:paraId="6AFE662C" w14:textId="5EF0AEE5" w:rsidR="0095258C" w:rsidRPr="002E1CC9" w:rsidRDefault="0095258C" w:rsidP="0095258C">
      <w:pPr>
        <w:shd w:val="clear" w:color="auto" w:fill="FFFFFF" w:themeFill="background1"/>
        <w:tabs>
          <w:tab w:val="clear" w:pos="567"/>
        </w:tabs>
        <w:spacing w:after="120"/>
        <w:ind w:left="1134" w:firstLine="567"/>
        <w:rPr>
          <w:lang w:val="fr-FR"/>
        </w:rPr>
      </w:pPr>
      <w:r w:rsidRPr="002E1CC9">
        <w:rPr>
          <w:rFonts w:eastAsia="Times New Roman"/>
          <w:lang w:val="fr-FR"/>
        </w:rPr>
        <w:t>13.</w:t>
      </w:r>
      <w:r w:rsidRPr="002E1CC9">
        <w:rPr>
          <w:rFonts w:eastAsia="Times New Roman"/>
          <w:lang w:val="fr-FR"/>
        </w:rPr>
        <w:tab/>
      </w:r>
      <w:r w:rsidRPr="002E1CC9">
        <w:rPr>
          <w:lang w:val="fr-FR"/>
        </w:rPr>
        <w:t>[Espace destiné aux résultats du dialogue de Kunming sur les progrès collectifs accomplis dans l</w:t>
      </w:r>
      <w:r w:rsidR="002D22B6">
        <w:rPr>
          <w:lang w:val="fr-FR"/>
        </w:rPr>
        <w:t>’</w:t>
      </w:r>
      <w:r w:rsidRPr="002E1CC9">
        <w:rPr>
          <w:lang w:val="fr-FR"/>
        </w:rPr>
        <w:t>application du Cadre mondial de la biodiversité de Kunming-Montréal à l</w:t>
      </w:r>
      <w:r w:rsidR="002D22B6">
        <w:rPr>
          <w:lang w:val="fr-FR"/>
        </w:rPr>
        <w:t>’</w:t>
      </w:r>
      <w:r w:rsidRPr="002E1CC9">
        <w:rPr>
          <w:lang w:val="fr-FR"/>
        </w:rPr>
        <w:t>appui de l</w:t>
      </w:r>
      <w:r w:rsidR="002D22B6">
        <w:rPr>
          <w:lang w:val="fr-FR"/>
        </w:rPr>
        <w:t>’</w:t>
      </w:r>
      <w:r w:rsidRPr="002E1CC9">
        <w:rPr>
          <w:lang w:val="fr-FR"/>
        </w:rPr>
        <w:t>examen mondial;]</w:t>
      </w:r>
    </w:p>
    <w:p w14:paraId="3CA29FD1" w14:textId="2E68012A" w:rsidR="0095258C" w:rsidRPr="002E1CC9" w:rsidRDefault="0095258C" w:rsidP="0095258C">
      <w:pPr>
        <w:shd w:val="clear" w:color="auto" w:fill="FFFFFF" w:themeFill="background1"/>
        <w:tabs>
          <w:tab w:val="clear" w:pos="567"/>
        </w:tabs>
        <w:spacing w:after="120"/>
        <w:ind w:left="1134"/>
        <w:rPr>
          <w:bCs/>
          <w:i/>
          <w:iCs/>
          <w:lang w:val="fr-FR"/>
        </w:rPr>
      </w:pPr>
      <w:r w:rsidRPr="002E1CC9">
        <w:rPr>
          <w:bCs/>
          <w:i/>
          <w:iCs/>
          <w:lang w:val="fr-FR"/>
        </w:rPr>
        <w:t>Voie d</w:t>
      </w:r>
      <w:r w:rsidR="002D22B6">
        <w:rPr>
          <w:bCs/>
          <w:i/>
          <w:iCs/>
          <w:lang w:val="fr-FR"/>
        </w:rPr>
        <w:t>’</w:t>
      </w:r>
      <w:r w:rsidRPr="002E1CC9">
        <w:rPr>
          <w:bCs/>
          <w:i/>
          <w:iCs/>
          <w:lang w:val="fr-FR"/>
        </w:rPr>
        <w:t>Erevan visant à accélérer l</w:t>
      </w:r>
      <w:r w:rsidR="002D22B6">
        <w:rPr>
          <w:bCs/>
          <w:i/>
          <w:iCs/>
          <w:lang w:val="fr-FR"/>
        </w:rPr>
        <w:t>’</w:t>
      </w:r>
      <w:r w:rsidRPr="002E1CC9">
        <w:rPr>
          <w:bCs/>
          <w:i/>
          <w:iCs/>
          <w:lang w:val="fr-FR"/>
        </w:rPr>
        <w:t xml:space="preserve">application du Cadre mondial de la biodiversité de Kunming-Montréal </w:t>
      </w:r>
    </w:p>
    <w:p w14:paraId="45D9FC1A" w14:textId="19CD74D2" w:rsidR="0095258C" w:rsidRPr="002E1CC9" w:rsidRDefault="0095258C" w:rsidP="0095258C">
      <w:pPr>
        <w:shd w:val="clear" w:color="auto" w:fill="FFFFFF" w:themeFill="background1"/>
        <w:tabs>
          <w:tab w:val="clear" w:pos="567"/>
        </w:tabs>
        <w:spacing w:after="120"/>
        <w:ind w:left="1134" w:firstLine="567"/>
        <w:rPr>
          <w:lang w:val="fr-FR"/>
        </w:rPr>
      </w:pPr>
      <w:r w:rsidRPr="002E1CC9">
        <w:rPr>
          <w:lang w:val="fr-FR"/>
        </w:rPr>
        <w:t>14</w:t>
      </w:r>
      <w:r w:rsidRPr="002E1CC9">
        <w:rPr>
          <w:i/>
          <w:iCs/>
          <w:lang w:val="fr-FR"/>
        </w:rPr>
        <w:t>.</w:t>
      </w:r>
      <w:r w:rsidRPr="002E1CC9">
        <w:rPr>
          <w:i/>
          <w:iCs/>
          <w:lang w:val="fr-FR"/>
        </w:rPr>
        <w:tab/>
        <w:t>Réaffirme</w:t>
      </w:r>
      <w:r w:rsidRPr="002E1CC9">
        <w:rPr>
          <w:lang w:val="fr-FR"/>
        </w:rPr>
        <w:t xml:space="preserve"> l</w:t>
      </w:r>
      <w:r w:rsidR="002D22B6">
        <w:rPr>
          <w:lang w:val="fr-FR"/>
        </w:rPr>
        <w:t>’</w:t>
      </w:r>
      <w:r w:rsidRPr="002E1CC9">
        <w:rPr>
          <w:lang w:val="fr-FR"/>
        </w:rPr>
        <w:t>attachement des Parties à l</w:t>
      </w:r>
      <w:r w:rsidR="002D22B6">
        <w:rPr>
          <w:lang w:val="fr-FR"/>
        </w:rPr>
        <w:t>’</w:t>
      </w:r>
      <w:r w:rsidRPr="002E1CC9">
        <w:rPr>
          <w:lang w:val="fr-FR"/>
        </w:rPr>
        <w:t>application pleine et effective du Cadre, notamment en tenant compte des considérations énoncées dans sa section C en fonction de la situation, des priorités et des capacités de chaque pays, afin de faire progresser les trois objectifs de la Convention de manière équilibrée et synergique, en particulier au moyen d</w:t>
      </w:r>
      <w:r w:rsidR="002D22B6">
        <w:rPr>
          <w:lang w:val="fr-FR"/>
        </w:rPr>
        <w:t>’</w:t>
      </w:r>
      <w:r w:rsidRPr="002E1CC9">
        <w:rPr>
          <w:lang w:val="fr-FR"/>
        </w:rPr>
        <w:t>un renforcement de la coopération internationale, de l</w:t>
      </w:r>
      <w:r w:rsidR="002D22B6">
        <w:rPr>
          <w:lang w:val="fr-FR"/>
        </w:rPr>
        <w:t>’</w:t>
      </w:r>
      <w:r w:rsidRPr="002E1CC9">
        <w:rPr>
          <w:lang w:val="fr-FR"/>
        </w:rPr>
        <w:t>action menée et des moyens d</w:t>
      </w:r>
      <w:r w:rsidR="002D22B6">
        <w:rPr>
          <w:lang w:val="fr-FR"/>
        </w:rPr>
        <w:t>’</w:t>
      </w:r>
      <w:r w:rsidRPr="002E1CC9">
        <w:rPr>
          <w:lang w:val="fr-FR"/>
        </w:rPr>
        <w:t>exécution;</w:t>
      </w:r>
    </w:p>
    <w:p w14:paraId="56A94FDB" w14:textId="0688D880" w:rsidR="0095258C" w:rsidRPr="002E1CC9" w:rsidRDefault="0095258C" w:rsidP="0095258C">
      <w:pPr>
        <w:shd w:val="clear" w:color="auto" w:fill="FFFFFF" w:themeFill="background1"/>
        <w:tabs>
          <w:tab w:val="clear" w:pos="567"/>
        </w:tabs>
        <w:spacing w:after="120"/>
        <w:ind w:left="567" w:firstLine="567"/>
        <w:rPr>
          <w:bCs/>
          <w:i/>
          <w:iCs/>
          <w:lang w:val="fr-FR"/>
        </w:rPr>
      </w:pPr>
      <w:r w:rsidRPr="002E1CC9">
        <w:rPr>
          <w:bCs/>
          <w:i/>
          <w:iCs/>
          <w:lang w:val="fr-FR"/>
        </w:rPr>
        <w:t>Accélérer l</w:t>
      </w:r>
      <w:r w:rsidR="002D22B6">
        <w:rPr>
          <w:bCs/>
          <w:i/>
          <w:iCs/>
          <w:lang w:val="fr-FR"/>
        </w:rPr>
        <w:t>’</w:t>
      </w:r>
      <w:r w:rsidRPr="002E1CC9">
        <w:rPr>
          <w:bCs/>
          <w:i/>
          <w:iCs/>
          <w:lang w:val="fr-FR"/>
        </w:rPr>
        <w:t>action et la mise en œuvre</w:t>
      </w:r>
    </w:p>
    <w:p w14:paraId="3869594E" w14:textId="6FB19159" w:rsidR="0095258C" w:rsidRPr="002E1CC9" w:rsidRDefault="0095258C" w:rsidP="0095258C">
      <w:pPr>
        <w:tabs>
          <w:tab w:val="clear" w:pos="567"/>
        </w:tabs>
        <w:spacing w:after="120"/>
        <w:ind w:left="1134" w:firstLine="567"/>
        <w:rPr>
          <w:lang w:val="fr-FR"/>
        </w:rPr>
      </w:pPr>
      <w:r w:rsidRPr="002E1CC9">
        <w:rPr>
          <w:lang w:val="fr-FR"/>
        </w:rPr>
        <w:t>15.</w:t>
      </w:r>
      <w:r w:rsidRPr="002E1CC9">
        <w:rPr>
          <w:i/>
          <w:iCs/>
          <w:lang w:val="fr-FR"/>
        </w:rPr>
        <w:tab/>
        <w:t xml:space="preserve">Exhorte </w:t>
      </w:r>
      <w:r w:rsidRPr="002E1CC9">
        <w:rPr>
          <w:lang w:val="fr-FR"/>
        </w:rPr>
        <w:t>les Parties à accélérer l</w:t>
      </w:r>
      <w:r w:rsidR="002D22B6">
        <w:rPr>
          <w:lang w:val="fr-FR"/>
        </w:rPr>
        <w:t>’</w:t>
      </w:r>
      <w:r w:rsidRPr="002E1CC9">
        <w:rPr>
          <w:lang w:val="fr-FR"/>
        </w:rPr>
        <w:t>application du Cadre, notamment en [redoublant d</w:t>
      </w:r>
      <w:r w:rsidR="002D22B6">
        <w:rPr>
          <w:lang w:val="fr-FR"/>
        </w:rPr>
        <w:t>’</w:t>
      </w:r>
      <w:r w:rsidRPr="002E1CC9">
        <w:rPr>
          <w:lang w:val="fr-FR"/>
        </w:rPr>
        <w:t>ambition et en] remédiant aux lacunes, aux difficultés et aux obstacles entravant cette mise en œuvre, [champ d</w:t>
      </w:r>
      <w:r w:rsidR="002D22B6">
        <w:rPr>
          <w:lang w:val="fr-FR"/>
        </w:rPr>
        <w:t>’</w:t>
      </w:r>
      <w:r w:rsidRPr="002E1CC9">
        <w:rPr>
          <w:lang w:val="fr-FR"/>
        </w:rPr>
        <w:t>application et portée, moyens d</w:t>
      </w:r>
      <w:r w:rsidR="002D22B6">
        <w:rPr>
          <w:lang w:val="fr-FR"/>
        </w:rPr>
        <w:t>’</w:t>
      </w:r>
      <w:r w:rsidRPr="002E1CC9">
        <w:rPr>
          <w:lang w:val="fr-FR"/>
        </w:rPr>
        <w:t xml:space="preserve">exécution, approches </w:t>
      </w:r>
      <w:r w:rsidRPr="002E1CC9">
        <w:rPr>
          <w:color w:val="000000"/>
          <w:lang w:val="fr-FR"/>
        </w:rPr>
        <w:t>à l</w:t>
      </w:r>
      <w:r w:rsidR="002D22B6">
        <w:rPr>
          <w:color w:val="000000"/>
          <w:lang w:val="fr-FR"/>
        </w:rPr>
        <w:t>’</w:t>
      </w:r>
      <w:r w:rsidRPr="002E1CC9">
        <w:rPr>
          <w:color w:val="000000"/>
          <w:lang w:val="fr-FR"/>
        </w:rPr>
        <w:t>échelle de l</w:t>
      </w:r>
      <w:r w:rsidR="002D22B6">
        <w:rPr>
          <w:color w:val="000000"/>
          <w:lang w:val="fr-FR"/>
        </w:rPr>
        <w:t>’</w:t>
      </w:r>
      <w:r w:rsidRPr="002E1CC9">
        <w:rPr>
          <w:color w:val="000000"/>
          <w:lang w:val="fr-FR"/>
        </w:rPr>
        <w:t xml:space="preserve">ensemble des pouvoirs publics et de la société </w:t>
      </w:r>
      <w:r w:rsidRPr="002E1CC9">
        <w:rPr>
          <w:lang w:val="fr-FR"/>
        </w:rPr>
        <w:t>et données et connaissances [comme noté au paragraphe 5 de la présente décision]], compte tenu de la situation, des priorités et des capacités de chaque pays[, ainsi que des moyens d</w:t>
      </w:r>
      <w:r w:rsidR="002D22B6">
        <w:rPr>
          <w:lang w:val="fr-FR"/>
        </w:rPr>
        <w:t>’</w:t>
      </w:r>
      <w:r w:rsidRPr="002E1CC9">
        <w:rPr>
          <w:lang w:val="fr-FR"/>
        </w:rPr>
        <w:t>exécution dont ils disposent];</w:t>
      </w:r>
    </w:p>
    <w:p w14:paraId="3C93C985" w14:textId="2566A168" w:rsidR="0095258C" w:rsidRPr="002E1CC9" w:rsidRDefault="0095258C" w:rsidP="0095258C">
      <w:pPr>
        <w:pStyle w:val="CBDNormalNoNumber"/>
        <w:tabs>
          <w:tab w:val="clear" w:pos="567"/>
        </w:tabs>
        <w:ind w:left="1134" w:firstLine="567"/>
        <w:rPr>
          <w:lang w:val="fr-FR"/>
        </w:rPr>
      </w:pPr>
      <w:r w:rsidRPr="002E1CC9">
        <w:rPr>
          <w:lang w:val="fr-FR"/>
        </w:rPr>
        <w:t>[16.</w:t>
      </w:r>
      <w:r w:rsidRPr="002E1CC9">
        <w:rPr>
          <w:lang w:val="fr-FR"/>
        </w:rPr>
        <w:tab/>
      </w:r>
      <w:r w:rsidRPr="002E1CC9">
        <w:rPr>
          <w:i/>
          <w:iCs/>
          <w:lang w:val="fr-FR"/>
        </w:rPr>
        <w:t xml:space="preserve">Souligne </w:t>
      </w:r>
      <w:r w:rsidRPr="002E1CC9">
        <w:rPr>
          <w:lang w:val="fr-FR"/>
        </w:rPr>
        <w:t>que l</w:t>
      </w:r>
      <w:r w:rsidR="002D22B6">
        <w:rPr>
          <w:lang w:val="fr-FR"/>
        </w:rPr>
        <w:t>’</w:t>
      </w:r>
      <w:r w:rsidRPr="002E1CC9">
        <w:rPr>
          <w:lang w:val="fr-FR"/>
        </w:rPr>
        <w:t>accélération de l</w:t>
      </w:r>
      <w:r w:rsidR="002D22B6">
        <w:rPr>
          <w:lang w:val="fr-FR"/>
        </w:rPr>
        <w:t>’</w:t>
      </w:r>
      <w:r w:rsidRPr="002E1CC9">
        <w:rPr>
          <w:lang w:val="fr-FR"/>
        </w:rPr>
        <w:t>application devrait être étayée par un renforcement des mesures visant à s</w:t>
      </w:r>
      <w:r w:rsidR="002D22B6">
        <w:rPr>
          <w:lang w:val="fr-FR"/>
        </w:rPr>
        <w:t>’</w:t>
      </w:r>
      <w:r w:rsidRPr="002E1CC9">
        <w:rPr>
          <w:lang w:val="fr-FR"/>
        </w:rPr>
        <w:t>attaquer [tant] aux causes profondes de la perte de la biodiversité [qu</w:t>
      </w:r>
      <w:r w:rsidR="002D22B6">
        <w:rPr>
          <w:lang w:val="fr-FR"/>
        </w:rPr>
        <w:t>’</w:t>
      </w:r>
      <w:r w:rsidRPr="002E1CC9">
        <w:rPr>
          <w:lang w:val="fr-FR"/>
        </w:rPr>
        <w:t>à la transformation des systèmes économiques et financiers] [qu</w:t>
      </w:r>
      <w:r w:rsidR="002D22B6">
        <w:rPr>
          <w:lang w:val="fr-FR"/>
        </w:rPr>
        <w:t>’</w:t>
      </w:r>
      <w:r w:rsidRPr="002E1CC9">
        <w:rPr>
          <w:lang w:val="fr-FR"/>
        </w:rPr>
        <w:t xml:space="preserve">aux secteurs qui ont des effets [néfastes] sur la nature];] </w:t>
      </w:r>
    </w:p>
    <w:p w14:paraId="0CA6D866" w14:textId="2A8A2824" w:rsidR="0095258C" w:rsidRPr="002E1CC9" w:rsidRDefault="0095258C" w:rsidP="0095258C">
      <w:pPr>
        <w:tabs>
          <w:tab w:val="clear" w:pos="567"/>
        </w:tabs>
        <w:spacing w:after="120"/>
        <w:ind w:left="1134" w:firstLine="567"/>
        <w:rPr>
          <w:lang w:val="fr-FR"/>
        </w:rPr>
      </w:pPr>
      <w:r w:rsidRPr="002E1CC9">
        <w:rPr>
          <w:lang w:val="fr-FR"/>
        </w:rPr>
        <w:t>[17.</w:t>
      </w:r>
      <w:r w:rsidRPr="002E1CC9">
        <w:rPr>
          <w:lang w:val="fr-FR"/>
        </w:rPr>
        <w:tab/>
      </w:r>
      <w:r w:rsidRPr="002E1CC9">
        <w:rPr>
          <w:i/>
          <w:iCs/>
          <w:lang w:val="fr-FR"/>
        </w:rPr>
        <w:t xml:space="preserve">Invite </w:t>
      </w:r>
      <w:r w:rsidRPr="002E1CC9">
        <w:rPr>
          <w:lang w:val="fr-FR"/>
        </w:rPr>
        <w:t>[les acteurs autres que les gouvernements] à accélérer leur contribution à l</w:t>
      </w:r>
      <w:r w:rsidR="002D22B6">
        <w:rPr>
          <w:lang w:val="fr-FR"/>
        </w:rPr>
        <w:t>’</w:t>
      </w:r>
      <w:r w:rsidRPr="002E1CC9">
        <w:rPr>
          <w:lang w:val="fr-FR"/>
        </w:rPr>
        <w:t xml:space="preserve">application du Cadre, [et[, [en tenant compte des priorités et des besoins de chaque pays][de manière conforme aux priorités et </w:t>
      </w:r>
      <w:r w:rsidR="00A012E5">
        <w:rPr>
          <w:lang w:val="fr-FR"/>
        </w:rPr>
        <w:t xml:space="preserve">aux </w:t>
      </w:r>
      <w:r w:rsidRPr="002E1CC9">
        <w:rPr>
          <w:lang w:val="fr-FR"/>
        </w:rPr>
        <w:t>besoins des Parties,][à faire concorder][à soutenir][à renforcer] les priorités et les besoins des Parties sur le plan de l</w:t>
      </w:r>
      <w:r w:rsidR="002D22B6">
        <w:rPr>
          <w:lang w:val="fr-FR"/>
        </w:rPr>
        <w:t>’</w:t>
      </w:r>
      <w:r w:rsidRPr="002E1CC9">
        <w:rPr>
          <w:lang w:val="fr-FR"/>
        </w:rPr>
        <w:t>application] avec ceux des Parties][, selon qu</w:t>
      </w:r>
      <w:r w:rsidR="002D22B6">
        <w:rPr>
          <w:lang w:val="fr-FR"/>
        </w:rPr>
        <w:t>’</w:t>
      </w:r>
      <w:r w:rsidRPr="002E1CC9">
        <w:rPr>
          <w:lang w:val="fr-FR"/>
        </w:rPr>
        <w:t>il conviendra];]</w:t>
      </w:r>
    </w:p>
    <w:p w14:paraId="77C875CD" w14:textId="4D77BCA8" w:rsidR="0095258C" w:rsidRPr="002E1CC9" w:rsidRDefault="0095258C" w:rsidP="0095258C">
      <w:pPr>
        <w:tabs>
          <w:tab w:val="clear" w:pos="567"/>
        </w:tabs>
        <w:spacing w:after="120"/>
        <w:ind w:left="1134" w:firstLine="567"/>
        <w:rPr>
          <w:lang w:val="fr-FR"/>
        </w:rPr>
      </w:pPr>
      <w:r w:rsidRPr="002E1CC9">
        <w:rPr>
          <w:lang w:val="fr-FR"/>
        </w:rPr>
        <w:t>[17. Alt.</w:t>
      </w:r>
      <w:r w:rsidRPr="002E1CC9">
        <w:rPr>
          <w:lang w:val="fr-FR"/>
        </w:rPr>
        <w:tab/>
      </w:r>
      <w:r w:rsidRPr="002E1CC9">
        <w:rPr>
          <w:i/>
          <w:iCs/>
          <w:lang w:val="fr-FR"/>
        </w:rPr>
        <w:t>Invite</w:t>
      </w:r>
      <w:r w:rsidRPr="002E1CC9">
        <w:rPr>
          <w:lang w:val="fr-FR"/>
        </w:rPr>
        <w:t xml:space="preserve"> [les acteurs autres que les gouvernements] à accélérer leurs contributions à l</w:t>
      </w:r>
      <w:r w:rsidR="002D22B6">
        <w:rPr>
          <w:lang w:val="fr-FR"/>
        </w:rPr>
        <w:t>’</w:t>
      </w:r>
      <w:r w:rsidRPr="002E1CC9">
        <w:rPr>
          <w:lang w:val="fr-FR"/>
        </w:rPr>
        <w:t>application du Cadre et à appuyer les priorités et les besoins des Parties sur le plan de l</w:t>
      </w:r>
      <w:r w:rsidR="002D22B6">
        <w:rPr>
          <w:lang w:val="fr-FR"/>
        </w:rPr>
        <w:t>’</w:t>
      </w:r>
      <w:r w:rsidRPr="002E1CC9">
        <w:rPr>
          <w:lang w:val="fr-FR"/>
        </w:rPr>
        <w:t>application, selon qu</w:t>
      </w:r>
      <w:r w:rsidR="002D22B6">
        <w:rPr>
          <w:lang w:val="fr-FR"/>
        </w:rPr>
        <w:t>’</w:t>
      </w:r>
      <w:r w:rsidRPr="002E1CC9">
        <w:rPr>
          <w:lang w:val="fr-FR"/>
        </w:rPr>
        <w:t>il conviendra;]</w:t>
      </w:r>
    </w:p>
    <w:p w14:paraId="605C34E1" w14:textId="06BA10B0" w:rsidR="0095258C" w:rsidRPr="002E1CC9" w:rsidRDefault="0095258C" w:rsidP="0095258C">
      <w:pPr>
        <w:pStyle w:val="CBDNormalNoNumber"/>
        <w:tabs>
          <w:tab w:val="clear" w:pos="567"/>
        </w:tabs>
        <w:ind w:left="1134" w:firstLine="567"/>
        <w:rPr>
          <w:lang w:val="fr-FR"/>
        </w:rPr>
      </w:pPr>
      <w:r w:rsidRPr="002E1CC9">
        <w:rPr>
          <w:lang w:val="fr-FR"/>
        </w:rPr>
        <w:t>18.</w:t>
      </w:r>
      <w:r w:rsidRPr="002E1CC9">
        <w:rPr>
          <w:lang w:val="fr-FR"/>
        </w:rPr>
        <w:tab/>
        <w:t>[</w:t>
      </w:r>
      <w:r w:rsidRPr="002E1CC9">
        <w:rPr>
          <w:i/>
          <w:iCs/>
          <w:lang w:val="fr-FR"/>
        </w:rPr>
        <w:t>Se félicite</w:t>
      </w:r>
      <w:r w:rsidRPr="002E1CC9">
        <w:rPr>
          <w:lang w:val="fr-FR"/>
        </w:rPr>
        <w:t>] [</w:t>
      </w:r>
      <w:r w:rsidRPr="002E1CC9">
        <w:rPr>
          <w:i/>
          <w:iCs/>
          <w:lang w:val="fr-FR"/>
        </w:rPr>
        <w:t>Prend note</w:t>
      </w:r>
      <w:r w:rsidRPr="002E1CC9">
        <w:rPr>
          <w:lang w:val="fr-FR"/>
        </w:rPr>
        <w:t>] des coalitions, partenariats, initiatives et plateformes multipartites qui ont été établis à titre volontaire pour appuyer l</w:t>
      </w:r>
      <w:r w:rsidR="002D22B6">
        <w:rPr>
          <w:lang w:val="fr-FR"/>
        </w:rPr>
        <w:t>’</w:t>
      </w:r>
      <w:r w:rsidRPr="002E1CC9">
        <w:rPr>
          <w:lang w:val="fr-FR"/>
        </w:rPr>
        <w:t>application [d</w:t>
      </w:r>
      <w:r w:rsidR="002D22B6">
        <w:rPr>
          <w:lang w:val="fr-FR"/>
        </w:rPr>
        <w:t>’</w:t>
      </w:r>
      <w:r w:rsidRPr="002E1CC9">
        <w:rPr>
          <w:lang w:val="fr-FR"/>
        </w:rPr>
        <w:t>aspects précis] du Cadre, et encourage les Parties, [en fonction de la situation et des priorités de chaque pays,] et invite les autres gouvernements et acteurs autres que les gouvernements à tirer pleinement parti des initiatives pertinentes en cours et, le cas échéant, à en créer de nouvelles, afin de renforcer l</w:t>
      </w:r>
      <w:r w:rsidR="002D22B6">
        <w:rPr>
          <w:lang w:val="fr-FR"/>
        </w:rPr>
        <w:t>’</w:t>
      </w:r>
      <w:r w:rsidRPr="002E1CC9">
        <w:rPr>
          <w:lang w:val="fr-FR"/>
        </w:rPr>
        <w:t>application du Cadre, en accordant la priorité aux cibles et éléments transversaux du Cadre dans les domaines où les Parties ont signalé le moins de progrès dans la réalisation de leurs cibles nationales, [notamment les cibles 6, 12, 15, 16, 18 et 19, citées à l</w:t>
      </w:r>
      <w:r w:rsidR="002D22B6">
        <w:rPr>
          <w:lang w:val="fr-FR"/>
        </w:rPr>
        <w:t>’</w:t>
      </w:r>
      <w:r w:rsidRPr="002E1CC9">
        <w:rPr>
          <w:lang w:val="fr-FR"/>
        </w:rPr>
        <w:t>alinéa b) du paragraphe 5,] de manière à appuyer la mise en œuvre par les Parties au niveau national, notant que ces initiatives peuvent compléter et renforcer les moyens d</w:t>
      </w:r>
      <w:r w:rsidR="002D22B6">
        <w:rPr>
          <w:lang w:val="fr-FR"/>
        </w:rPr>
        <w:t>’</w:t>
      </w:r>
      <w:r w:rsidRPr="002E1CC9">
        <w:rPr>
          <w:lang w:val="fr-FR"/>
        </w:rPr>
        <w:t>exécution et ne doivent pas être interprétées comme pouvant se substituer à eux [aux obligations qui leur incombent au regard de la Convention concernant les moyens d</w:t>
      </w:r>
      <w:r w:rsidR="002D22B6">
        <w:rPr>
          <w:lang w:val="fr-FR"/>
        </w:rPr>
        <w:t>’</w:t>
      </w:r>
      <w:r w:rsidRPr="002E1CC9">
        <w:rPr>
          <w:lang w:val="fr-FR"/>
        </w:rPr>
        <w:t>exécution];</w:t>
      </w:r>
    </w:p>
    <w:p w14:paraId="4C657BDF" w14:textId="4414A739" w:rsidR="0095258C" w:rsidRPr="002E1CC9" w:rsidRDefault="0095258C" w:rsidP="0095258C">
      <w:pPr>
        <w:pStyle w:val="CBDNormalNoNumber"/>
        <w:tabs>
          <w:tab w:val="clear" w:pos="567"/>
        </w:tabs>
        <w:ind w:left="1134" w:firstLine="567"/>
        <w:rPr>
          <w:rFonts w:eastAsia="Times New Roman"/>
          <w:color w:val="000000" w:themeColor="text1"/>
          <w:lang w:val="fr-FR"/>
        </w:rPr>
      </w:pPr>
      <w:r w:rsidRPr="002E1CC9">
        <w:rPr>
          <w:rFonts w:eastAsia="Times New Roman"/>
          <w:color w:val="000000" w:themeColor="text1"/>
          <w:lang w:val="fr-FR"/>
        </w:rPr>
        <w:t>19.</w:t>
      </w:r>
      <w:r w:rsidRPr="002E1CC9">
        <w:rPr>
          <w:rFonts w:eastAsia="Times New Roman"/>
          <w:color w:val="000000" w:themeColor="text1"/>
          <w:lang w:val="fr-FR"/>
        </w:rPr>
        <w:tab/>
      </w:r>
      <w:r w:rsidRPr="002E1CC9">
        <w:rPr>
          <w:rFonts w:eastAsia="Times New Roman"/>
          <w:i/>
          <w:iCs/>
          <w:color w:val="000000" w:themeColor="text1"/>
          <w:lang w:val="fr-FR"/>
        </w:rPr>
        <w:t xml:space="preserve">Se félicite </w:t>
      </w:r>
      <w:r w:rsidRPr="002E1CC9">
        <w:rPr>
          <w:rFonts w:eastAsia="Times New Roman"/>
          <w:color w:val="000000" w:themeColor="text1"/>
          <w:lang w:val="fr-FR"/>
        </w:rPr>
        <w:t>de l</w:t>
      </w:r>
      <w:r w:rsidR="002D22B6">
        <w:rPr>
          <w:rFonts w:eastAsia="Times New Roman"/>
          <w:color w:val="000000" w:themeColor="text1"/>
          <w:lang w:val="fr-FR"/>
        </w:rPr>
        <w:t>’</w:t>
      </w:r>
      <w:r w:rsidRPr="002E1CC9">
        <w:rPr>
          <w:rFonts w:eastAsia="Times New Roman"/>
          <w:color w:val="000000" w:themeColor="text1"/>
          <w:lang w:val="fr-FR"/>
        </w:rPr>
        <w:t>appui apporté à l</w:t>
      </w:r>
      <w:r w:rsidR="002D22B6">
        <w:rPr>
          <w:rFonts w:eastAsia="Times New Roman"/>
          <w:color w:val="000000" w:themeColor="text1"/>
          <w:lang w:val="fr-FR"/>
        </w:rPr>
        <w:t>’</w:t>
      </w:r>
      <w:r w:rsidRPr="002E1CC9">
        <w:rPr>
          <w:rFonts w:eastAsia="Times New Roman"/>
          <w:color w:val="000000" w:themeColor="text1"/>
          <w:lang w:val="fr-FR"/>
        </w:rPr>
        <w:t>application du Cadre par les partenaires compétents, notamment les centres régionaux et sous-régionaux d</w:t>
      </w:r>
      <w:r w:rsidR="002D22B6">
        <w:rPr>
          <w:rFonts w:eastAsia="Times New Roman"/>
          <w:color w:val="000000" w:themeColor="text1"/>
          <w:lang w:val="fr-FR"/>
        </w:rPr>
        <w:t>’</w:t>
      </w:r>
      <w:r w:rsidRPr="002E1CC9">
        <w:rPr>
          <w:rFonts w:eastAsia="Times New Roman"/>
          <w:color w:val="000000" w:themeColor="text1"/>
          <w:lang w:val="fr-FR"/>
        </w:rPr>
        <w:t>appui à la coopération technique et scientifique, les secrétariats des accords multilatéraux sur l</w:t>
      </w:r>
      <w:r w:rsidR="002D22B6">
        <w:rPr>
          <w:rFonts w:eastAsia="Times New Roman"/>
          <w:color w:val="000000" w:themeColor="text1"/>
          <w:lang w:val="fr-FR"/>
        </w:rPr>
        <w:t>’</w:t>
      </w:r>
      <w:r w:rsidRPr="002E1CC9">
        <w:rPr>
          <w:rFonts w:eastAsia="Times New Roman"/>
          <w:color w:val="000000" w:themeColor="text1"/>
          <w:lang w:val="fr-FR"/>
        </w:rPr>
        <w:t xml:space="preserve">environnement, les </w:t>
      </w:r>
      <w:r w:rsidRPr="002E1CC9">
        <w:rPr>
          <w:rFonts w:eastAsia="Times New Roman"/>
          <w:color w:val="000000" w:themeColor="text1"/>
          <w:lang w:val="fr-FR"/>
        </w:rPr>
        <w:lastRenderedPageBreak/>
        <w:t xml:space="preserve">entités des Nations Unies, les organismes intergouvernementaux, les organisations non gouvernementales et les réseaux de recherche, et invite ces partenaires à fournir un appui supplémentaire, en prêtant une attention particulière aux domaines où les progrès demeurent insuffisants, tout en répondant aux besoins et priorités recensés par les Parties, notamment celles qui sont des pays en développement, en particulier les moins avancés </w:t>
      </w:r>
      <w:r w:rsidR="00F42C49">
        <w:rPr>
          <w:rFonts w:eastAsia="Times New Roman"/>
          <w:color w:val="000000" w:themeColor="text1"/>
          <w:lang w:val="fr-FR"/>
        </w:rPr>
        <w:t>d</w:t>
      </w:r>
      <w:r w:rsidR="002D22B6">
        <w:rPr>
          <w:rFonts w:eastAsia="Times New Roman"/>
          <w:color w:val="000000" w:themeColor="text1"/>
          <w:lang w:val="fr-FR"/>
        </w:rPr>
        <w:t>’</w:t>
      </w:r>
      <w:r w:rsidR="00F42C49">
        <w:rPr>
          <w:rFonts w:eastAsia="Times New Roman"/>
          <w:color w:val="000000" w:themeColor="text1"/>
          <w:lang w:val="fr-FR"/>
        </w:rPr>
        <w:t xml:space="preserve">entre eux </w:t>
      </w:r>
      <w:r w:rsidRPr="002E1CC9">
        <w:rPr>
          <w:rFonts w:eastAsia="Times New Roman"/>
          <w:color w:val="000000" w:themeColor="text1"/>
          <w:lang w:val="fr-FR"/>
        </w:rPr>
        <w:t>et les petits États insulaires en développement</w:t>
      </w:r>
      <w:r w:rsidR="00A012E5">
        <w:rPr>
          <w:rFonts w:eastAsia="Times New Roman"/>
          <w:color w:val="000000" w:themeColor="text1"/>
          <w:lang w:val="fr-FR"/>
        </w:rPr>
        <w:t xml:space="preserve"> </w:t>
      </w:r>
      <w:r w:rsidRPr="002E1CC9">
        <w:rPr>
          <w:rFonts w:eastAsia="Times New Roman"/>
          <w:color w:val="000000" w:themeColor="text1"/>
          <w:lang w:val="fr-FR"/>
        </w:rPr>
        <w:t>[et les Parties à économie en transition], notamment en facilitant l</w:t>
      </w:r>
      <w:r w:rsidR="002D22B6">
        <w:rPr>
          <w:rFonts w:eastAsia="Times New Roman"/>
          <w:color w:val="000000" w:themeColor="text1"/>
          <w:lang w:val="fr-FR"/>
        </w:rPr>
        <w:t>’</w:t>
      </w:r>
      <w:r w:rsidRPr="002E1CC9">
        <w:rPr>
          <w:rFonts w:eastAsia="Times New Roman"/>
          <w:color w:val="000000" w:themeColor="text1"/>
          <w:lang w:val="fr-FR"/>
        </w:rPr>
        <w:t>apprentissage entre pairs, la coopération Nord-Sud, Sud-Sud et triangulaire et l</w:t>
      </w:r>
      <w:r w:rsidR="002D22B6">
        <w:rPr>
          <w:rFonts w:eastAsia="Times New Roman"/>
          <w:color w:val="000000" w:themeColor="text1"/>
          <w:lang w:val="fr-FR"/>
        </w:rPr>
        <w:t>’</w:t>
      </w:r>
      <w:r w:rsidRPr="002E1CC9">
        <w:rPr>
          <w:rFonts w:eastAsia="Times New Roman"/>
          <w:color w:val="000000" w:themeColor="text1"/>
          <w:lang w:val="fr-FR"/>
        </w:rPr>
        <w:t>échange d</w:t>
      </w:r>
      <w:r w:rsidR="002D22B6">
        <w:rPr>
          <w:rFonts w:eastAsia="Times New Roman"/>
          <w:color w:val="000000" w:themeColor="text1"/>
          <w:lang w:val="fr-FR"/>
        </w:rPr>
        <w:t>’</w:t>
      </w:r>
      <w:r w:rsidRPr="002E1CC9">
        <w:rPr>
          <w:rFonts w:eastAsia="Times New Roman"/>
          <w:color w:val="000000" w:themeColor="text1"/>
          <w:lang w:val="fr-FR"/>
        </w:rPr>
        <w:t>informations;</w:t>
      </w:r>
    </w:p>
    <w:p w14:paraId="6C4DF592" w14:textId="6955B5A5" w:rsidR="0095258C" w:rsidRPr="002E1CC9" w:rsidRDefault="0095258C" w:rsidP="0095258C">
      <w:pPr>
        <w:pStyle w:val="CBDNormalNoNumber"/>
        <w:tabs>
          <w:tab w:val="clear" w:pos="567"/>
        </w:tabs>
        <w:ind w:left="1134"/>
        <w:rPr>
          <w:i/>
          <w:iCs/>
          <w:lang w:val="fr-FR"/>
        </w:rPr>
      </w:pPr>
      <w:r w:rsidRPr="002E1CC9">
        <w:rPr>
          <w:i/>
          <w:iCs/>
          <w:lang w:val="fr-FR"/>
        </w:rPr>
        <w:t>Élargissement du champ d</w:t>
      </w:r>
      <w:r w:rsidR="002D22B6">
        <w:rPr>
          <w:i/>
          <w:iCs/>
          <w:lang w:val="fr-FR"/>
        </w:rPr>
        <w:t>’</w:t>
      </w:r>
      <w:r w:rsidRPr="002E1CC9">
        <w:rPr>
          <w:i/>
          <w:iCs/>
          <w:lang w:val="fr-FR"/>
        </w:rPr>
        <w:t>application et de la portée</w:t>
      </w:r>
    </w:p>
    <w:p w14:paraId="05D2E0E6" w14:textId="0825260B" w:rsidR="0095258C" w:rsidRPr="002E1CC9" w:rsidRDefault="0095258C" w:rsidP="0095258C">
      <w:pPr>
        <w:pStyle w:val="CBDNormalNoNumber"/>
        <w:tabs>
          <w:tab w:val="clear" w:pos="567"/>
        </w:tabs>
        <w:ind w:left="1134" w:firstLine="567"/>
        <w:rPr>
          <w:lang w:val="fr-FR"/>
        </w:rPr>
      </w:pPr>
      <w:r w:rsidRPr="002E1CC9">
        <w:rPr>
          <w:lang w:val="fr-FR"/>
        </w:rPr>
        <w:t>20.</w:t>
      </w:r>
      <w:r w:rsidRPr="002E1CC9">
        <w:rPr>
          <w:lang w:val="fr-FR"/>
        </w:rPr>
        <w:tab/>
      </w:r>
      <w:r w:rsidRPr="002E1CC9">
        <w:rPr>
          <w:i/>
          <w:iCs/>
          <w:lang w:val="fr-FR"/>
        </w:rPr>
        <w:t xml:space="preserve">Exhorte </w:t>
      </w:r>
      <w:r w:rsidRPr="002E1CC9">
        <w:rPr>
          <w:lang w:val="fr-FR"/>
        </w:rPr>
        <w:t>les Parties qui ne l</w:t>
      </w:r>
      <w:r w:rsidR="002D22B6">
        <w:rPr>
          <w:lang w:val="fr-FR"/>
        </w:rPr>
        <w:t>’</w:t>
      </w:r>
      <w:r w:rsidRPr="002E1CC9">
        <w:rPr>
          <w:lang w:val="fr-FR"/>
        </w:rPr>
        <w:t xml:space="preserve">ont pas encore fait à parachever et </w:t>
      </w:r>
      <w:r w:rsidR="00A012E5">
        <w:rPr>
          <w:lang w:val="fr-FR"/>
        </w:rPr>
        <w:t xml:space="preserve">à </w:t>
      </w:r>
      <w:r w:rsidRPr="002E1CC9">
        <w:rPr>
          <w:lang w:val="fr-FR"/>
        </w:rPr>
        <w:t>soumettre dès que possible leurs stratégies et plans d</w:t>
      </w:r>
      <w:r w:rsidR="002D22B6">
        <w:rPr>
          <w:lang w:val="fr-FR"/>
        </w:rPr>
        <w:t>’</w:t>
      </w:r>
      <w:r w:rsidRPr="002E1CC9">
        <w:rPr>
          <w:lang w:val="fr-FR"/>
        </w:rPr>
        <w:t xml:space="preserve">action nationaux pour la biodiversité, </w:t>
      </w:r>
      <w:r w:rsidR="00A012E5">
        <w:rPr>
          <w:lang w:val="fr-FR"/>
        </w:rPr>
        <w:t xml:space="preserve">leurs </w:t>
      </w:r>
      <w:r w:rsidRPr="002E1CC9">
        <w:rPr>
          <w:lang w:val="fr-FR"/>
        </w:rPr>
        <w:t xml:space="preserve">cibles nationales et </w:t>
      </w:r>
      <w:r w:rsidR="00A012E5">
        <w:rPr>
          <w:lang w:val="fr-FR"/>
        </w:rPr>
        <w:t xml:space="preserve">leur </w:t>
      </w:r>
      <w:r w:rsidRPr="002E1CC9">
        <w:rPr>
          <w:lang w:val="fr-FR"/>
        </w:rPr>
        <w:t>septième rapport national révisés ou actualisés, notant que la présentation de stratégies et plans d</w:t>
      </w:r>
      <w:r w:rsidR="002D22B6">
        <w:rPr>
          <w:lang w:val="fr-FR"/>
        </w:rPr>
        <w:t>’</w:t>
      </w:r>
      <w:r w:rsidRPr="002E1CC9">
        <w:rPr>
          <w:lang w:val="fr-FR"/>
        </w:rPr>
        <w:t>action pour la biodiversité et de rapports nationaux sont des obligations au titre des articles 6 et 26 de la Convention, et, le cas échéant et en fonction de la situation, des priorités et des capacités de chaque pays, à tenir compte des lacunes, difficultés, entraves et possibilités relevées dans le rapport mondial, en particulier les insuffisances et les progrès cités au paragraphe 5 ci-dessus;</w:t>
      </w:r>
    </w:p>
    <w:p w14:paraId="060A789A" w14:textId="1FE3A556" w:rsidR="0095258C" w:rsidRPr="002E1CC9" w:rsidRDefault="0095258C" w:rsidP="0095258C">
      <w:pPr>
        <w:pStyle w:val="CBDNormalNoNumber"/>
        <w:tabs>
          <w:tab w:val="clear" w:pos="567"/>
        </w:tabs>
        <w:ind w:left="1134" w:firstLine="567"/>
        <w:rPr>
          <w:lang w:val="fr-FR"/>
        </w:rPr>
      </w:pPr>
      <w:r w:rsidRPr="002E1CC9">
        <w:rPr>
          <w:lang w:val="fr-FR"/>
        </w:rPr>
        <w:t>21.</w:t>
      </w:r>
      <w:r w:rsidRPr="002E1CC9">
        <w:rPr>
          <w:lang w:val="fr-FR"/>
        </w:rPr>
        <w:tab/>
      </w:r>
      <w:r w:rsidRPr="002E1CC9">
        <w:rPr>
          <w:i/>
          <w:iCs/>
          <w:lang w:val="fr-FR"/>
        </w:rPr>
        <w:t xml:space="preserve">Encourage </w:t>
      </w:r>
      <w:r w:rsidRPr="002E1CC9">
        <w:rPr>
          <w:lang w:val="fr-FR"/>
        </w:rPr>
        <w:t>les Parties qui ne l</w:t>
      </w:r>
      <w:r w:rsidR="002D22B6">
        <w:rPr>
          <w:lang w:val="fr-FR"/>
        </w:rPr>
        <w:t>’</w:t>
      </w:r>
      <w:r w:rsidRPr="002E1CC9">
        <w:rPr>
          <w:lang w:val="fr-FR"/>
        </w:rPr>
        <w:t>ont pas encore fait à élaborer, à titre volontaire et par la voie de processus inclusifs, des plans nationaux de financement de la biodiversité ou des instruments similaires, ainsi que des plans de suivi et de renforcement des capacités, afin d</w:t>
      </w:r>
      <w:r w:rsidR="002D22B6">
        <w:rPr>
          <w:lang w:val="fr-FR"/>
        </w:rPr>
        <w:t>’</w:t>
      </w:r>
      <w:r w:rsidRPr="002E1CC9">
        <w:rPr>
          <w:lang w:val="fr-FR"/>
        </w:rPr>
        <w:t>encadrer une application effective, en fonction de la situation, des priorités et des capacités de chaque pays;</w:t>
      </w:r>
    </w:p>
    <w:p w14:paraId="5AC16364" w14:textId="6495DB59" w:rsidR="0095258C" w:rsidRPr="002E1CC9" w:rsidRDefault="0095258C" w:rsidP="0095258C">
      <w:pPr>
        <w:pStyle w:val="CBDNormalNoNumber"/>
        <w:tabs>
          <w:tab w:val="clear" w:pos="567"/>
        </w:tabs>
        <w:ind w:left="1134" w:firstLine="567"/>
        <w:rPr>
          <w:lang w:val="fr-FR"/>
        </w:rPr>
      </w:pPr>
      <w:r w:rsidRPr="002E1CC9">
        <w:rPr>
          <w:lang w:val="fr-FR"/>
        </w:rPr>
        <w:t>[22.</w:t>
      </w:r>
      <w:r w:rsidRPr="002E1CC9">
        <w:rPr>
          <w:lang w:val="fr-FR"/>
        </w:rPr>
        <w:tab/>
        <w:t>[</w:t>
      </w:r>
      <w:r w:rsidRPr="002E1CC9">
        <w:rPr>
          <w:i/>
          <w:iCs/>
          <w:lang w:val="fr-FR"/>
        </w:rPr>
        <w:t>Invite</w:t>
      </w:r>
      <w:r w:rsidRPr="002E1CC9">
        <w:rPr>
          <w:lang w:val="fr-FR"/>
        </w:rPr>
        <w:t>][</w:t>
      </w:r>
      <w:r w:rsidRPr="002E1CC9">
        <w:rPr>
          <w:i/>
          <w:iCs/>
          <w:lang w:val="fr-FR"/>
        </w:rPr>
        <w:t>Encourage également</w:t>
      </w:r>
      <w:r w:rsidRPr="002E1CC9">
        <w:rPr>
          <w:lang w:val="fr-FR"/>
        </w:rPr>
        <w:t>][</w:t>
      </w:r>
      <w:r w:rsidRPr="002E1CC9">
        <w:rPr>
          <w:i/>
          <w:iCs/>
          <w:lang w:val="fr-FR"/>
        </w:rPr>
        <w:t>Félicite</w:t>
      </w:r>
      <w:r w:rsidRPr="002E1CC9">
        <w:rPr>
          <w:lang w:val="fr-FR"/>
        </w:rPr>
        <w:t>] les Parties [qui le souhaitent], [à titre volontaire et] en fonction de la situation, des priorités et des capacités de chaque pays, à renforcer les engagements pris ainsi que le champ d</w:t>
      </w:r>
      <w:r w:rsidR="002D22B6">
        <w:rPr>
          <w:lang w:val="fr-FR"/>
        </w:rPr>
        <w:t>’</w:t>
      </w:r>
      <w:r w:rsidRPr="002E1CC9">
        <w:rPr>
          <w:lang w:val="fr-FR"/>
        </w:rPr>
        <w:t>application et la portée [de leurs cibles][des cibles du Cadre], [notamment] au moyen des stratégies et plans d</w:t>
      </w:r>
      <w:r w:rsidR="002D22B6">
        <w:rPr>
          <w:lang w:val="fr-FR"/>
        </w:rPr>
        <w:t>’</w:t>
      </w:r>
      <w:r w:rsidRPr="002E1CC9">
        <w:rPr>
          <w:lang w:val="fr-FR"/>
        </w:rPr>
        <w:t>action nationaux pour la biodiversité et de leurs cibles nationales, s</w:t>
      </w:r>
      <w:r w:rsidR="002D22B6">
        <w:rPr>
          <w:lang w:val="fr-FR"/>
        </w:rPr>
        <w:t>’</w:t>
      </w:r>
      <w:r w:rsidRPr="002E1CC9">
        <w:rPr>
          <w:lang w:val="fr-FR"/>
        </w:rPr>
        <w:t>il y a lieu et selon qu</w:t>
      </w:r>
      <w:r w:rsidR="002D22B6">
        <w:rPr>
          <w:lang w:val="fr-FR"/>
        </w:rPr>
        <w:t>’</w:t>
      </w:r>
      <w:r w:rsidRPr="002E1CC9">
        <w:rPr>
          <w:lang w:val="fr-FR"/>
        </w:rPr>
        <w:t>il convient [notant que les lacunes sont décrites au paragraphe 5 ci-dessus][notamment en ce qui concerne les cibles 1, 14, 15, 16, 18, 19, 20, 22 et 23, la prise en compte des écosystèmes marins, côtiers et d</w:t>
      </w:r>
      <w:r w:rsidR="002D22B6">
        <w:rPr>
          <w:lang w:val="fr-FR"/>
        </w:rPr>
        <w:t>’</w:t>
      </w:r>
      <w:r w:rsidRPr="002E1CC9">
        <w:rPr>
          <w:lang w:val="fr-FR"/>
        </w:rPr>
        <w:t>eaux intérieures et les questions liées aux facteurs de perte de la biodiversité et celles liées à [la section C du Cadre, en particulier][aux approches menées à l</w:t>
      </w:r>
      <w:r w:rsidR="002D22B6">
        <w:rPr>
          <w:lang w:val="fr-FR"/>
        </w:rPr>
        <w:t>’</w:t>
      </w:r>
      <w:r w:rsidRPr="002E1CC9">
        <w:rPr>
          <w:lang w:val="fr-FR"/>
        </w:rPr>
        <w:t>échelle de l</w:t>
      </w:r>
      <w:r w:rsidR="002D22B6">
        <w:rPr>
          <w:lang w:val="fr-FR"/>
        </w:rPr>
        <w:t>’</w:t>
      </w:r>
      <w:r w:rsidRPr="002E1CC9">
        <w:rPr>
          <w:lang w:val="fr-FR"/>
        </w:rPr>
        <w:t>ensemble des pouvoirs publics et de la société, notamment la participation et la mobilisation d</w:t>
      </w:r>
      <w:r w:rsidR="002D22B6">
        <w:rPr>
          <w:lang w:val="fr-FR"/>
        </w:rPr>
        <w:t>’</w:t>
      </w:r>
      <w:r w:rsidRPr="002E1CC9">
        <w:rPr>
          <w:lang w:val="fr-FR"/>
        </w:rPr>
        <w:t>acteurs autres que les gouvernements, la prise en compte des questions de genre, la gouvernance équitable et l</w:t>
      </w:r>
      <w:r w:rsidR="002D22B6">
        <w:rPr>
          <w:lang w:val="fr-FR"/>
        </w:rPr>
        <w:t>’</w:t>
      </w:r>
      <w:r w:rsidRPr="002E1CC9">
        <w:rPr>
          <w:lang w:val="fr-FR"/>
        </w:rPr>
        <w:t xml:space="preserve">intégration], ces éléments étant cités comme des insuffisances au paragraphe 5 ci-dessus], [tout en sachant que </w:t>
      </w:r>
      <w:r w:rsidR="001118FD">
        <w:rPr>
          <w:lang w:val="fr-FR"/>
        </w:rPr>
        <w:t>le degré</w:t>
      </w:r>
      <w:r w:rsidRPr="002E1CC9">
        <w:rPr>
          <w:lang w:val="fr-FR"/>
        </w:rPr>
        <w:t xml:space="preserve"> et le rythme </w:t>
      </w:r>
      <w:r w:rsidR="003D59B2">
        <w:rPr>
          <w:lang w:val="fr-FR"/>
        </w:rPr>
        <w:t>au</w:t>
      </w:r>
      <w:r w:rsidR="001118FD">
        <w:rPr>
          <w:lang w:val="fr-FR"/>
        </w:rPr>
        <w:t>x</w:t>
      </w:r>
      <w:r w:rsidR="003D59B2">
        <w:rPr>
          <w:lang w:val="fr-FR"/>
        </w:rPr>
        <w:t>quel</w:t>
      </w:r>
      <w:r w:rsidR="001118FD">
        <w:rPr>
          <w:lang w:val="fr-FR"/>
        </w:rPr>
        <w:t>s</w:t>
      </w:r>
      <w:r w:rsidRPr="002E1CC9">
        <w:rPr>
          <w:lang w:val="fr-FR"/>
        </w:rPr>
        <w:t xml:space="preserve"> les Parties qui sont des pays en développement </w:t>
      </w:r>
      <w:r w:rsidR="001118FD">
        <w:rPr>
          <w:lang w:val="fr-FR"/>
        </w:rPr>
        <w:t>peuvent</w:t>
      </w:r>
      <w:r w:rsidRPr="002E1CC9">
        <w:rPr>
          <w:lang w:val="fr-FR"/>
        </w:rPr>
        <w:t xml:space="preserve"> </w:t>
      </w:r>
      <w:r w:rsidR="001118FD">
        <w:rPr>
          <w:lang w:val="fr-FR"/>
        </w:rPr>
        <w:t xml:space="preserve">le </w:t>
      </w:r>
      <w:r w:rsidRPr="002E1CC9">
        <w:rPr>
          <w:lang w:val="fr-FR"/>
        </w:rPr>
        <w:t>faire dépendent, [en partie,] de la mise à disposition de moyens d</w:t>
      </w:r>
      <w:r w:rsidR="002D22B6">
        <w:rPr>
          <w:lang w:val="fr-FR"/>
        </w:rPr>
        <w:t>’</w:t>
      </w:r>
      <w:r w:rsidRPr="002E1CC9">
        <w:rPr>
          <w:lang w:val="fr-FR"/>
        </w:rPr>
        <w:t>exécution adéquats, prévisibles, opportuns et facilement accessibles, et] tout en veillant à ce que cette élaboration ou révision ne détournent pas l</w:t>
      </w:r>
      <w:r w:rsidR="002D22B6">
        <w:rPr>
          <w:lang w:val="fr-FR"/>
        </w:rPr>
        <w:t>’</w:t>
      </w:r>
      <w:r w:rsidRPr="002E1CC9">
        <w:rPr>
          <w:lang w:val="fr-FR"/>
        </w:rPr>
        <w:t xml:space="preserve">attention </w:t>
      </w:r>
      <w:r w:rsidR="001118FD">
        <w:rPr>
          <w:lang w:val="fr-FR"/>
        </w:rPr>
        <w:t xml:space="preserve">ni </w:t>
      </w:r>
      <w:r w:rsidR="003D59B2">
        <w:rPr>
          <w:lang w:val="fr-FR"/>
        </w:rPr>
        <w:t>l</w:t>
      </w:r>
      <w:r w:rsidRPr="002E1CC9">
        <w:rPr>
          <w:lang w:val="fr-FR"/>
        </w:rPr>
        <w:t xml:space="preserve">es ressources </w:t>
      </w:r>
      <w:r w:rsidR="003D59B2">
        <w:rPr>
          <w:lang w:val="fr-FR"/>
        </w:rPr>
        <w:t xml:space="preserve">des mesures </w:t>
      </w:r>
      <w:r w:rsidRPr="002E1CC9">
        <w:rPr>
          <w:lang w:val="fr-FR"/>
        </w:rPr>
        <w:t>visant à appliquer le Cadre;]</w:t>
      </w:r>
    </w:p>
    <w:p w14:paraId="480EDD0D" w14:textId="5E26869B" w:rsidR="0095258C" w:rsidRPr="002E1CC9" w:rsidRDefault="0095258C" w:rsidP="0095258C">
      <w:pPr>
        <w:pStyle w:val="CBDNormalNoNumber"/>
        <w:tabs>
          <w:tab w:val="clear" w:pos="567"/>
        </w:tabs>
        <w:ind w:left="1134" w:firstLine="567"/>
        <w:rPr>
          <w:lang w:val="fr-FR"/>
        </w:rPr>
      </w:pPr>
      <w:r w:rsidRPr="002E1CC9">
        <w:rPr>
          <w:lang w:val="fr-FR"/>
        </w:rPr>
        <w:t>[22. Alt.</w:t>
      </w:r>
      <w:r w:rsidRPr="002E1CC9">
        <w:rPr>
          <w:lang w:val="fr-FR"/>
        </w:rPr>
        <w:tab/>
      </w:r>
      <w:r w:rsidRPr="002E1CC9">
        <w:rPr>
          <w:i/>
          <w:iCs/>
          <w:lang w:val="fr-FR"/>
        </w:rPr>
        <w:t xml:space="preserve">Constate </w:t>
      </w:r>
      <w:r w:rsidRPr="002E1CC9">
        <w:rPr>
          <w:lang w:val="fr-FR"/>
        </w:rPr>
        <w:t>que les Parties qui le souhaitent, en fonction de la situation, des priorités et des capacités de chaque pays, peuvent renforcer davantage leur attachement à l</w:t>
      </w:r>
      <w:r w:rsidR="002D22B6">
        <w:rPr>
          <w:lang w:val="fr-FR"/>
        </w:rPr>
        <w:t>’</w:t>
      </w:r>
      <w:r w:rsidRPr="002E1CC9">
        <w:rPr>
          <w:lang w:val="fr-FR"/>
        </w:rPr>
        <w:t>application du Cadre au moyen d</w:t>
      </w:r>
      <w:r w:rsidR="002D22B6">
        <w:rPr>
          <w:lang w:val="fr-FR"/>
        </w:rPr>
        <w:t>’</w:t>
      </w:r>
      <w:r w:rsidRPr="002E1CC9">
        <w:rPr>
          <w:lang w:val="fr-FR"/>
        </w:rPr>
        <w:t>instruments nationaux, s</w:t>
      </w:r>
      <w:r w:rsidR="002D22B6">
        <w:rPr>
          <w:lang w:val="fr-FR"/>
        </w:rPr>
        <w:t>’</w:t>
      </w:r>
      <w:r w:rsidRPr="002E1CC9">
        <w:rPr>
          <w:lang w:val="fr-FR"/>
        </w:rPr>
        <w:t>il y a lieu et selon qu</w:t>
      </w:r>
      <w:r w:rsidR="002D22B6">
        <w:rPr>
          <w:lang w:val="fr-FR"/>
        </w:rPr>
        <w:t>’</w:t>
      </w:r>
      <w:r w:rsidRPr="002E1CC9">
        <w:rPr>
          <w:lang w:val="fr-FR"/>
        </w:rPr>
        <w:t xml:space="preserve">il convient, en notant les lacunes décrites au paragraphe 5 ci-dessus, tout en sachant que </w:t>
      </w:r>
      <w:r w:rsidR="001118FD">
        <w:rPr>
          <w:lang w:val="fr-FR"/>
        </w:rPr>
        <w:t>le degré</w:t>
      </w:r>
      <w:r w:rsidRPr="002E1CC9">
        <w:rPr>
          <w:lang w:val="fr-FR"/>
        </w:rPr>
        <w:t xml:space="preserve"> et le rythme </w:t>
      </w:r>
      <w:r w:rsidR="001118FD">
        <w:rPr>
          <w:lang w:val="fr-FR"/>
        </w:rPr>
        <w:t>auxquels</w:t>
      </w:r>
      <w:r w:rsidRPr="002E1CC9">
        <w:rPr>
          <w:lang w:val="fr-FR"/>
        </w:rPr>
        <w:t xml:space="preserve"> les Parties qui sont des pays en développement </w:t>
      </w:r>
      <w:r w:rsidR="001118FD">
        <w:rPr>
          <w:lang w:val="fr-FR"/>
        </w:rPr>
        <w:t>peuvent</w:t>
      </w:r>
      <w:r w:rsidRPr="002E1CC9">
        <w:rPr>
          <w:lang w:val="fr-FR"/>
        </w:rPr>
        <w:t xml:space="preserve"> le faire dépendent de la mise à disposition de moyens d</w:t>
      </w:r>
      <w:r w:rsidR="002D22B6">
        <w:rPr>
          <w:lang w:val="fr-FR"/>
        </w:rPr>
        <w:t>’</w:t>
      </w:r>
      <w:r w:rsidRPr="002E1CC9">
        <w:rPr>
          <w:lang w:val="fr-FR"/>
        </w:rPr>
        <w:t>exécution adéquats, prévisibles, opportuns et facilement accessibles, tout en veillant à ce que cette élaboration ou révision ne détournent pas l</w:t>
      </w:r>
      <w:r w:rsidR="002D22B6">
        <w:rPr>
          <w:lang w:val="fr-FR"/>
        </w:rPr>
        <w:t>’</w:t>
      </w:r>
      <w:r w:rsidRPr="002E1CC9">
        <w:rPr>
          <w:lang w:val="fr-FR"/>
        </w:rPr>
        <w:t xml:space="preserve">attention </w:t>
      </w:r>
      <w:r w:rsidR="001118FD">
        <w:rPr>
          <w:lang w:val="fr-FR"/>
        </w:rPr>
        <w:t xml:space="preserve">ni </w:t>
      </w:r>
      <w:r w:rsidRPr="002E1CC9">
        <w:rPr>
          <w:lang w:val="fr-FR"/>
        </w:rPr>
        <w:t>les ressources des mesures visant à appliquer le Cadre;]</w:t>
      </w:r>
    </w:p>
    <w:p w14:paraId="7D4320DF" w14:textId="2D666E88" w:rsidR="0095258C" w:rsidRPr="002E1CC9" w:rsidRDefault="0095258C" w:rsidP="0095258C">
      <w:pPr>
        <w:pStyle w:val="CBDNormalNoNumber"/>
        <w:tabs>
          <w:tab w:val="clear" w:pos="567"/>
        </w:tabs>
        <w:ind w:left="1134"/>
        <w:rPr>
          <w:i/>
          <w:iCs/>
          <w:lang w:val="fr-FR"/>
        </w:rPr>
      </w:pPr>
      <w:r w:rsidRPr="002E1CC9">
        <w:rPr>
          <w:i/>
          <w:iCs/>
          <w:lang w:val="fr-FR"/>
        </w:rPr>
        <w:t>Renforcement des moyens d</w:t>
      </w:r>
      <w:r w:rsidR="002D22B6">
        <w:rPr>
          <w:i/>
          <w:iCs/>
          <w:lang w:val="fr-FR"/>
        </w:rPr>
        <w:t>’</w:t>
      </w:r>
      <w:r w:rsidRPr="002E1CC9">
        <w:rPr>
          <w:i/>
          <w:iCs/>
          <w:lang w:val="fr-FR"/>
        </w:rPr>
        <w:t>exécution</w:t>
      </w:r>
    </w:p>
    <w:p w14:paraId="13511376" w14:textId="7C01FA80" w:rsidR="0095258C" w:rsidRPr="002E1CC9" w:rsidRDefault="0095258C" w:rsidP="0095258C">
      <w:pPr>
        <w:pStyle w:val="CBDNormalNoNumber"/>
        <w:tabs>
          <w:tab w:val="clear" w:pos="567"/>
        </w:tabs>
        <w:ind w:left="1134" w:firstLine="567"/>
        <w:rPr>
          <w:color w:val="000000" w:themeColor="text1"/>
          <w:lang w:val="fr-FR"/>
        </w:rPr>
      </w:pPr>
      <w:r w:rsidRPr="002E1CC9">
        <w:rPr>
          <w:color w:val="000000" w:themeColor="text1"/>
          <w:lang w:val="fr-FR"/>
        </w:rPr>
        <w:t>[23.</w:t>
      </w:r>
      <w:r w:rsidRPr="002E1CC9">
        <w:rPr>
          <w:color w:val="000000" w:themeColor="text1"/>
          <w:lang w:val="fr-FR"/>
        </w:rPr>
        <w:tab/>
      </w:r>
      <w:r w:rsidRPr="002E1CC9">
        <w:rPr>
          <w:i/>
          <w:iCs/>
          <w:color w:val="000000" w:themeColor="text1"/>
          <w:lang w:val="fr-FR"/>
        </w:rPr>
        <w:t xml:space="preserve">[Constate][Rappelle] </w:t>
      </w:r>
      <w:r w:rsidRPr="002E1CC9">
        <w:rPr>
          <w:color w:val="000000" w:themeColor="text1"/>
          <w:lang w:val="fr-FR"/>
        </w:rPr>
        <w:t>que l</w:t>
      </w:r>
      <w:r w:rsidR="002D22B6">
        <w:rPr>
          <w:color w:val="000000" w:themeColor="text1"/>
          <w:lang w:val="fr-FR"/>
        </w:rPr>
        <w:t>’</w:t>
      </w:r>
      <w:r w:rsidRPr="002E1CC9">
        <w:rPr>
          <w:color w:val="000000" w:themeColor="text1"/>
          <w:lang w:val="fr-FR"/>
        </w:rPr>
        <w:t>application pleine et effective du Cadre repose [entre autres] sur [le fait d</w:t>
      </w:r>
      <w:r w:rsidR="002D22B6">
        <w:rPr>
          <w:color w:val="000000" w:themeColor="text1"/>
          <w:lang w:val="fr-FR"/>
        </w:rPr>
        <w:t>’</w:t>
      </w:r>
      <w:r w:rsidRPr="002E1CC9">
        <w:rPr>
          <w:color w:val="000000" w:themeColor="text1"/>
          <w:lang w:val="fr-FR"/>
        </w:rPr>
        <w:t>avoir des ][la mise à disposition de] moyens d</w:t>
      </w:r>
      <w:r w:rsidR="002D22B6">
        <w:rPr>
          <w:color w:val="000000" w:themeColor="text1"/>
          <w:lang w:val="fr-FR"/>
        </w:rPr>
        <w:t>’</w:t>
      </w:r>
      <w:r w:rsidRPr="002E1CC9">
        <w:rPr>
          <w:color w:val="000000" w:themeColor="text1"/>
          <w:lang w:val="fr-FR"/>
        </w:rPr>
        <w:t xml:space="preserve">exécution [nécessaires] </w:t>
      </w:r>
      <w:r w:rsidRPr="002E1CC9">
        <w:rPr>
          <w:color w:val="000000" w:themeColor="text1"/>
          <w:lang w:val="fr-FR"/>
        </w:rPr>
        <w:lastRenderedPageBreak/>
        <w:t xml:space="preserve">[adéquats], notamment des ressources financières [adéquates, prévisibles et facilement accessibles], des capacités, des technologies et des ressources techniques et scientifiques, et que les carences </w:t>
      </w:r>
      <w:r w:rsidR="001118FD">
        <w:rPr>
          <w:color w:val="000000" w:themeColor="text1"/>
          <w:lang w:val="fr-FR"/>
        </w:rPr>
        <w:t>sur le plan des</w:t>
      </w:r>
      <w:r w:rsidRPr="002E1CC9">
        <w:rPr>
          <w:color w:val="000000" w:themeColor="text1"/>
          <w:lang w:val="fr-FR"/>
        </w:rPr>
        <w:t xml:space="preserve"> moyens d</w:t>
      </w:r>
      <w:r w:rsidR="002D22B6">
        <w:rPr>
          <w:color w:val="000000" w:themeColor="text1"/>
          <w:lang w:val="fr-FR"/>
        </w:rPr>
        <w:t>’</w:t>
      </w:r>
      <w:r w:rsidRPr="002E1CC9">
        <w:rPr>
          <w:color w:val="000000" w:themeColor="text1"/>
          <w:lang w:val="fr-FR"/>
        </w:rPr>
        <w:t>exécution sont les obstacles les plus courants à l</w:t>
      </w:r>
      <w:r w:rsidR="002D22B6">
        <w:rPr>
          <w:color w:val="000000" w:themeColor="text1"/>
          <w:lang w:val="fr-FR"/>
        </w:rPr>
        <w:t>’</w:t>
      </w:r>
      <w:r w:rsidRPr="002E1CC9">
        <w:rPr>
          <w:color w:val="000000" w:themeColor="text1"/>
          <w:lang w:val="fr-FR"/>
        </w:rPr>
        <w:t xml:space="preserve">application pleine et effective du Cadre, en particulier pour les Parties qui sont des pays en développement, notamment les moins avancés </w:t>
      </w:r>
      <w:r w:rsidR="00F42C49">
        <w:rPr>
          <w:color w:val="000000" w:themeColor="text1"/>
          <w:lang w:val="fr-FR"/>
        </w:rPr>
        <w:t>d</w:t>
      </w:r>
      <w:r w:rsidR="002D22B6">
        <w:rPr>
          <w:color w:val="000000" w:themeColor="text1"/>
          <w:lang w:val="fr-FR"/>
        </w:rPr>
        <w:t>’</w:t>
      </w:r>
      <w:r w:rsidR="00F42C49">
        <w:rPr>
          <w:color w:val="000000" w:themeColor="text1"/>
          <w:lang w:val="fr-FR"/>
        </w:rPr>
        <w:t xml:space="preserve">entre eux </w:t>
      </w:r>
      <w:r w:rsidRPr="002E1CC9">
        <w:rPr>
          <w:color w:val="000000" w:themeColor="text1"/>
          <w:lang w:val="fr-FR"/>
        </w:rPr>
        <w:t>et les petits États insulaires en développement [et les Parties à économie en transition] comme indiqué au paragraphe 5;]</w:t>
      </w:r>
    </w:p>
    <w:p w14:paraId="28644081" w14:textId="200A97F6" w:rsidR="0095258C" w:rsidRPr="002E1CC9" w:rsidRDefault="0095258C" w:rsidP="0095258C">
      <w:pPr>
        <w:pStyle w:val="CBDNormalNoNumber"/>
        <w:tabs>
          <w:tab w:val="clear" w:pos="567"/>
        </w:tabs>
        <w:ind w:left="1134" w:firstLine="567"/>
        <w:rPr>
          <w:lang w:val="fr-FR"/>
        </w:rPr>
      </w:pPr>
      <w:r w:rsidRPr="002E1CC9">
        <w:rPr>
          <w:lang w:val="fr-FR"/>
        </w:rPr>
        <w:t>[24</w:t>
      </w:r>
      <w:r w:rsidRPr="002E1CC9">
        <w:rPr>
          <w:i/>
          <w:iCs/>
          <w:lang w:val="fr-FR"/>
        </w:rPr>
        <w:t>.</w:t>
      </w:r>
      <w:r w:rsidRPr="002E1CC9">
        <w:rPr>
          <w:i/>
          <w:iCs/>
          <w:lang w:val="fr-FR"/>
        </w:rPr>
        <w:tab/>
        <w:t xml:space="preserve">Invite </w:t>
      </w:r>
      <w:r w:rsidRPr="002E1CC9">
        <w:rPr>
          <w:lang w:val="fr-FR"/>
        </w:rPr>
        <w:t>les Parties à définir, à titre volontaire et selon qu</w:t>
      </w:r>
      <w:r w:rsidR="002D22B6">
        <w:rPr>
          <w:lang w:val="fr-FR"/>
        </w:rPr>
        <w:t>’</w:t>
      </w:r>
      <w:r w:rsidRPr="002E1CC9">
        <w:rPr>
          <w:lang w:val="fr-FR"/>
        </w:rPr>
        <w:t>il conviendra, des priorités précises afin d</w:t>
      </w:r>
      <w:r w:rsidR="002D22B6">
        <w:rPr>
          <w:lang w:val="fr-FR"/>
        </w:rPr>
        <w:t>’</w:t>
      </w:r>
      <w:r w:rsidRPr="002E1CC9">
        <w:rPr>
          <w:lang w:val="fr-FR"/>
        </w:rPr>
        <w:t>appliquer leurs stratégies et plans d</w:t>
      </w:r>
      <w:r w:rsidR="002D22B6">
        <w:rPr>
          <w:lang w:val="fr-FR"/>
        </w:rPr>
        <w:t>’</w:t>
      </w:r>
      <w:r w:rsidRPr="002E1CC9">
        <w:rPr>
          <w:lang w:val="fr-FR"/>
        </w:rPr>
        <w:t>action nationaux pour la biodiversité et les moyens d</w:t>
      </w:r>
      <w:r w:rsidR="002D22B6">
        <w:rPr>
          <w:lang w:val="fr-FR"/>
        </w:rPr>
        <w:t>’</w:t>
      </w:r>
      <w:r w:rsidRPr="002E1CC9">
        <w:rPr>
          <w:lang w:val="fr-FR"/>
        </w:rPr>
        <w:t>exécution nécessaires correspondants, à intégrer ces besoins dans les politiques et plans pertinents et à partager ces informations, s</w:t>
      </w:r>
      <w:r w:rsidR="002D22B6">
        <w:rPr>
          <w:lang w:val="fr-FR"/>
        </w:rPr>
        <w:t>’</w:t>
      </w:r>
      <w:r w:rsidRPr="002E1CC9">
        <w:rPr>
          <w:lang w:val="fr-FR"/>
        </w:rPr>
        <w:t xml:space="preserve">il y a lieu et le cas échéant;] </w:t>
      </w:r>
    </w:p>
    <w:p w14:paraId="290B55E7" w14:textId="7A2EF114" w:rsidR="0095258C" w:rsidRPr="002E1CC9" w:rsidRDefault="0095258C" w:rsidP="0095258C">
      <w:pPr>
        <w:pStyle w:val="CBDNormalNoNumber"/>
        <w:tabs>
          <w:tab w:val="clear" w:pos="567"/>
        </w:tabs>
        <w:ind w:left="1134" w:firstLine="567"/>
        <w:rPr>
          <w:lang w:val="fr-FR"/>
        </w:rPr>
      </w:pPr>
      <w:r w:rsidRPr="002E1CC9">
        <w:rPr>
          <w:lang w:val="fr-FR"/>
        </w:rPr>
        <w:t>25</w:t>
      </w:r>
      <w:r w:rsidRPr="002E1CC9">
        <w:rPr>
          <w:i/>
          <w:iCs/>
          <w:lang w:val="fr-FR"/>
        </w:rPr>
        <w:t>.</w:t>
      </w:r>
      <w:r w:rsidRPr="002E1CC9">
        <w:rPr>
          <w:i/>
          <w:iCs/>
          <w:lang w:val="fr-FR"/>
        </w:rPr>
        <w:tab/>
        <w:t xml:space="preserve">Encourage </w:t>
      </w:r>
      <w:r w:rsidRPr="002E1CC9">
        <w:rPr>
          <w:lang w:val="fr-FR"/>
        </w:rPr>
        <w:t>les Parties, en fonction de la situation, des priorités et des capacités de chaque pays, à mobiliser un financement public et privé, tant national qu</w:t>
      </w:r>
      <w:r w:rsidR="002D22B6">
        <w:rPr>
          <w:lang w:val="fr-FR"/>
        </w:rPr>
        <w:t>’</w:t>
      </w:r>
      <w:r w:rsidRPr="002E1CC9">
        <w:rPr>
          <w:lang w:val="fr-FR"/>
        </w:rPr>
        <w:t>international en faveur de la biodiversité, en vue de combler les lacunes citées au paragraphe 5 ci-dessus [, notamment en réduisant les incitations perverses, telles que les subventions préjudiciables à la biodiversité];</w:t>
      </w:r>
    </w:p>
    <w:p w14:paraId="32EB4BDF" w14:textId="08D61ABD" w:rsidR="0095258C" w:rsidRPr="002E1CC9" w:rsidRDefault="0095258C" w:rsidP="0095258C">
      <w:pPr>
        <w:pStyle w:val="CBDNormalNoNumber"/>
        <w:ind w:left="1134" w:firstLine="567"/>
        <w:rPr>
          <w:lang w:val="fr-FR"/>
        </w:rPr>
      </w:pPr>
      <w:r w:rsidRPr="002E1CC9">
        <w:rPr>
          <w:lang w:val="fr-FR"/>
        </w:rPr>
        <w:t>26.</w:t>
      </w:r>
      <w:r w:rsidRPr="002E1CC9">
        <w:rPr>
          <w:i/>
          <w:iCs/>
          <w:lang w:val="fr-FR"/>
        </w:rPr>
        <w:tab/>
      </w:r>
      <w:r w:rsidRPr="002E1CC9">
        <w:rPr>
          <w:lang w:val="fr-FR"/>
        </w:rPr>
        <w:t xml:space="preserve"> [</w:t>
      </w:r>
      <w:r w:rsidRPr="002E1CC9">
        <w:rPr>
          <w:i/>
          <w:iCs/>
          <w:lang w:val="fr-FR"/>
        </w:rPr>
        <w:t>Exhorte</w:t>
      </w:r>
      <w:r w:rsidRPr="002E1CC9">
        <w:rPr>
          <w:lang w:val="fr-FR"/>
        </w:rPr>
        <w:t>][</w:t>
      </w:r>
      <w:r w:rsidRPr="002E1CC9">
        <w:rPr>
          <w:i/>
          <w:iCs/>
          <w:lang w:val="fr-FR"/>
        </w:rPr>
        <w:t>Encourage</w:t>
      </w:r>
      <w:r w:rsidRPr="002E1CC9">
        <w:rPr>
          <w:lang w:val="fr-FR"/>
        </w:rPr>
        <w:t>][</w:t>
      </w:r>
      <w:r w:rsidRPr="002E1CC9">
        <w:rPr>
          <w:i/>
          <w:iCs/>
          <w:lang w:val="fr-FR"/>
        </w:rPr>
        <w:t>Invite</w:t>
      </w:r>
      <w:r w:rsidRPr="002E1CC9">
        <w:rPr>
          <w:lang w:val="fr-FR"/>
        </w:rPr>
        <w:t>] les Parties qui sont des pays développés, et invite les autres Parties en mesure de le faire, ainsi que d</w:t>
      </w:r>
      <w:r w:rsidR="002D22B6">
        <w:rPr>
          <w:lang w:val="fr-FR"/>
        </w:rPr>
        <w:t>’</w:t>
      </w:r>
      <w:r w:rsidRPr="002E1CC9">
        <w:rPr>
          <w:lang w:val="fr-FR"/>
        </w:rPr>
        <w:t>autres gouvernements, organes et fonds multilatéraux et bilatéraux et organismes compétents, à renforcer à titre volontaire leur soutien, notamment par [la mise à disposition de] des moyens de mise en œuvre [nouveaux,] suffisants, prévisibles, opportuns et facilement accessibles, comme des procédures d</w:t>
      </w:r>
      <w:r w:rsidR="002D22B6">
        <w:rPr>
          <w:lang w:val="fr-FR"/>
        </w:rPr>
        <w:t>’</w:t>
      </w:r>
      <w:r w:rsidRPr="002E1CC9">
        <w:rPr>
          <w:lang w:val="fr-FR"/>
        </w:rPr>
        <w:t>accès simplifiées et un renforcement de l</w:t>
      </w:r>
      <w:r w:rsidR="002D22B6">
        <w:rPr>
          <w:lang w:val="fr-FR"/>
        </w:rPr>
        <w:t>’</w:t>
      </w:r>
      <w:r w:rsidRPr="002E1CC9">
        <w:rPr>
          <w:lang w:val="fr-FR"/>
        </w:rPr>
        <w:t>appropriation par les pays d</w:t>
      </w:r>
      <w:r w:rsidR="002D22B6">
        <w:rPr>
          <w:lang w:val="fr-FR"/>
        </w:rPr>
        <w:t>’</w:t>
      </w:r>
      <w:r w:rsidRPr="002E1CC9">
        <w:rPr>
          <w:lang w:val="fr-FR"/>
        </w:rPr>
        <w:t xml:space="preserve">activités soutenues, et à continuer de fournir des informations transparentes sur les ressources allouées [[et dans quelle mesure elles ont permis de répondre aux besoins et aux priorités recensés par] [les Parties, en particulier pour]][aux] [les Parties qui sont des pays en développement, notamment les moins avancés </w:t>
      </w:r>
      <w:r w:rsidR="00F42C49">
        <w:rPr>
          <w:lang w:val="fr-FR"/>
        </w:rPr>
        <w:t>d</w:t>
      </w:r>
      <w:r w:rsidR="002D22B6">
        <w:rPr>
          <w:lang w:val="fr-FR"/>
        </w:rPr>
        <w:t>’</w:t>
      </w:r>
      <w:r w:rsidR="00F42C49">
        <w:rPr>
          <w:lang w:val="fr-FR"/>
        </w:rPr>
        <w:t xml:space="preserve">entre eux </w:t>
      </w:r>
      <w:r w:rsidRPr="002E1CC9">
        <w:rPr>
          <w:lang w:val="fr-FR"/>
        </w:rPr>
        <w:t xml:space="preserve">et les petits États insulaires en développement [et les Parties à économie en transition]; </w:t>
      </w:r>
    </w:p>
    <w:p w14:paraId="07CA7265" w14:textId="7880BBA1" w:rsidR="0095258C" w:rsidRPr="002E1CC9" w:rsidRDefault="0095258C" w:rsidP="0095258C">
      <w:pPr>
        <w:pStyle w:val="CBDNormalNoNumber"/>
        <w:tabs>
          <w:tab w:val="clear" w:pos="567"/>
        </w:tabs>
        <w:ind w:left="1134" w:firstLine="567"/>
        <w:rPr>
          <w:lang w:val="fr-FR"/>
        </w:rPr>
      </w:pPr>
      <w:r w:rsidRPr="002E1CC9">
        <w:rPr>
          <w:color w:val="000000" w:themeColor="text1"/>
          <w:lang w:val="fr-FR"/>
        </w:rPr>
        <w:t>27</w:t>
      </w:r>
      <w:r w:rsidRPr="002E1CC9">
        <w:rPr>
          <w:color w:val="000000" w:themeColor="text1"/>
          <w:lang w:val="fr-FR"/>
        </w:rPr>
        <w:tab/>
      </w:r>
      <w:r w:rsidRPr="002E1CC9">
        <w:rPr>
          <w:i/>
          <w:iCs/>
          <w:lang w:val="fr-FR"/>
        </w:rPr>
        <w:t xml:space="preserve">Demande </w:t>
      </w:r>
      <w:r w:rsidRPr="002E1CC9">
        <w:rPr>
          <w:lang w:val="fr-FR"/>
        </w:rPr>
        <w:t>au Fonds pour l</w:t>
      </w:r>
      <w:r w:rsidR="002D22B6">
        <w:rPr>
          <w:lang w:val="fr-FR"/>
        </w:rPr>
        <w:t>’</w:t>
      </w:r>
      <w:r w:rsidRPr="002E1CC9">
        <w:rPr>
          <w:lang w:val="fr-FR"/>
        </w:rPr>
        <w:t>environnement mondial de renforcer la mise à disposition de moyens d</w:t>
      </w:r>
      <w:r w:rsidR="002D22B6">
        <w:rPr>
          <w:lang w:val="fr-FR"/>
        </w:rPr>
        <w:t>’</w:t>
      </w:r>
      <w:r w:rsidRPr="002E1CC9">
        <w:rPr>
          <w:lang w:val="fr-FR"/>
        </w:rPr>
        <w:t xml:space="preserve">exécution suffisants, prévisibles, opportuns et transparents, facilement accessibles aux Parties qui sont des pays en développement, en particulier les moins avancés </w:t>
      </w:r>
      <w:r w:rsidR="00F42C49">
        <w:rPr>
          <w:lang w:val="fr-FR"/>
        </w:rPr>
        <w:t>d</w:t>
      </w:r>
      <w:r w:rsidR="002D22B6">
        <w:rPr>
          <w:lang w:val="fr-FR"/>
        </w:rPr>
        <w:t>’</w:t>
      </w:r>
      <w:r w:rsidR="00F42C49">
        <w:rPr>
          <w:lang w:val="fr-FR"/>
        </w:rPr>
        <w:t xml:space="preserve">entre eux </w:t>
      </w:r>
      <w:r w:rsidRPr="002E1CC9">
        <w:rPr>
          <w:lang w:val="fr-FR"/>
        </w:rPr>
        <w:t>et les petits États insulaires en développement [et les Parties à économie en transition], notamment par la simplification des procédures d</w:t>
      </w:r>
      <w:r w:rsidR="002D22B6">
        <w:rPr>
          <w:lang w:val="fr-FR"/>
        </w:rPr>
        <w:t>’</w:t>
      </w:r>
      <w:r w:rsidRPr="002E1CC9">
        <w:rPr>
          <w:lang w:val="fr-FR"/>
        </w:rPr>
        <w:t>accès et le renforcement de l</w:t>
      </w:r>
      <w:r w:rsidR="002D22B6">
        <w:rPr>
          <w:lang w:val="fr-FR"/>
        </w:rPr>
        <w:t>’</w:t>
      </w:r>
      <w:r w:rsidRPr="002E1CC9">
        <w:rPr>
          <w:lang w:val="fr-FR"/>
        </w:rPr>
        <w:t>appropriation par les pays d</w:t>
      </w:r>
      <w:r w:rsidR="002D22B6">
        <w:rPr>
          <w:lang w:val="fr-FR"/>
        </w:rPr>
        <w:t>’</w:t>
      </w:r>
      <w:r w:rsidRPr="002E1CC9">
        <w:rPr>
          <w:lang w:val="fr-FR"/>
        </w:rPr>
        <w:t>activités à l</w:t>
      </w:r>
      <w:r w:rsidR="002D22B6">
        <w:rPr>
          <w:lang w:val="fr-FR"/>
        </w:rPr>
        <w:t>’</w:t>
      </w:r>
      <w:r w:rsidRPr="002E1CC9">
        <w:rPr>
          <w:lang w:val="fr-FR"/>
        </w:rPr>
        <w:t>appui du Cadre, conformément aux stratégies et plans d</w:t>
      </w:r>
      <w:r w:rsidR="002D22B6">
        <w:rPr>
          <w:lang w:val="fr-FR"/>
        </w:rPr>
        <w:t>’</w:t>
      </w:r>
      <w:r w:rsidRPr="002E1CC9">
        <w:rPr>
          <w:lang w:val="fr-FR"/>
        </w:rPr>
        <w:t>action nationaux pour la biodiversité, et de communiquer, au moyen des mécanismes de notification existants et sans créer de charges supplémentaires, des informations détaillées [et ventilées] sur les ressources fournies et la manière dont elles répondent aux besoins et priorités recensés par les Parties par leurs projets, sans préjudice du processus établi en application [de la décision] [des décisions] 16/34 [et 17/--];</w:t>
      </w:r>
    </w:p>
    <w:p w14:paraId="7C9351FF" w14:textId="00C16488" w:rsidR="0095258C" w:rsidRPr="002E1CC9" w:rsidRDefault="0095258C" w:rsidP="0095258C">
      <w:pPr>
        <w:pStyle w:val="CBDNormalNoNumber"/>
        <w:ind w:left="1134" w:firstLine="567"/>
        <w:rPr>
          <w:lang w:val="fr-FR"/>
        </w:rPr>
      </w:pPr>
      <w:r w:rsidRPr="002E1CC9">
        <w:rPr>
          <w:lang w:val="fr-FR"/>
        </w:rPr>
        <w:t xml:space="preserve">28. </w:t>
      </w:r>
      <w:r w:rsidRPr="002E1CC9">
        <w:rPr>
          <w:i/>
          <w:iCs/>
          <w:lang w:val="fr-FR"/>
        </w:rPr>
        <w:t>Demande également</w:t>
      </w:r>
      <w:r w:rsidRPr="002E1CC9">
        <w:rPr>
          <w:lang w:val="fr-FR"/>
        </w:rPr>
        <w:t xml:space="preserve"> </w:t>
      </w:r>
      <w:r w:rsidRPr="002E1CC9">
        <w:rPr>
          <w:color w:val="000000" w:themeColor="text1"/>
          <w:lang w:val="fr-FR"/>
        </w:rPr>
        <w:t>au Fonds pour l</w:t>
      </w:r>
      <w:r w:rsidR="002D22B6">
        <w:rPr>
          <w:color w:val="000000" w:themeColor="text1"/>
          <w:lang w:val="fr-FR"/>
        </w:rPr>
        <w:t>’</w:t>
      </w:r>
      <w:r w:rsidRPr="002E1CC9">
        <w:rPr>
          <w:color w:val="000000" w:themeColor="text1"/>
          <w:lang w:val="fr-FR"/>
        </w:rPr>
        <w:t>environnement mondial et à ses organismes d</w:t>
      </w:r>
      <w:r w:rsidR="002D22B6">
        <w:rPr>
          <w:color w:val="000000" w:themeColor="text1"/>
          <w:lang w:val="fr-FR"/>
        </w:rPr>
        <w:t>’</w:t>
      </w:r>
      <w:r w:rsidRPr="002E1CC9">
        <w:rPr>
          <w:color w:val="000000" w:themeColor="text1"/>
          <w:lang w:val="fr-FR"/>
        </w:rPr>
        <w:t>exécution, dont le Programme des Nations Unies pour le développement</w:t>
      </w:r>
      <w:r w:rsidR="00833109">
        <w:rPr>
          <w:color w:val="000000" w:themeColor="text1"/>
          <w:lang w:val="fr-FR"/>
        </w:rPr>
        <w:t>,</w:t>
      </w:r>
      <w:r w:rsidRPr="002E1CC9">
        <w:rPr>
          <w:color w:val="000000" w:themeColor="text1"/>
          <w:lang w:val="fr-FR"/>
        </w:rPr>
        <w:t xml:space="preserve"> dans le c</w:t>
      </w:r>
      <w:r w:rsidR="00833109">
        <w:rPr>
          <w:color w:val="000000" w:themeColor="text1"/>
          <w:lang w:val="fr-FR"/>
        </w:rPr>
        <w:t>ontexte</w:t>
      </w:r>
      <w:r w:rsidRPr="002E1CC9">
        <w:rPr>
          <w:color w:val="000000" w:themeColor="text1"/>
          <w:lang w:val="fr-FR"/>
        </w:rPr>
        <w:t xml:space="preserve"> de l</w:t>
      </w:r>
      <w:r w:rsidR="002D22B6">
        <w:rPr>
          <w:color w:val="000000" w:themeColor="text1"/>
          <w:lang w:val="fr-FR"/>
        </w:rPr>
        <w:t>’</w:t>
      </w:r>
      <w:r w:rsidRPr="002E1CC9">
        <w:rPr>
          <w:color w:val="000000" w:themeColor="text1"/>
          <w:lang w:val="fr-FR"/>
        </w:rPr>
        <w:t>Initiative pour le financement de la biodiversité, d</w:t>
      </w:r>
      <w:r w:rsidR="002D22B6">
        <w:rPr>
          <w:color w:val="000000" w:themeColor="text1"/>
          <w:lang w:val="fr-FR"/>
        </w:rPr>
        <w:t>’</w:t>
      </w:r>
      <w:r w:rsidRPr="002E1CC9">
        <w:rPr>
          <w:color w:val="000000" w:themeColor="text1"/>
          <w:lang w:val="fr-FR"/>
        </w:rPr>
        <w:t>accélérer l</w:t>
      </w:r>
      <w:r w:rsidR="002D22B6">
        <w:rPr>
          <w:color w:val="000000" w:themeColor="text1"/>
          <w:lang w:val="fr-FR"/>
        </w:rPr>
        <w:t>’</w:t>
      </w:r>
      <w:r w:rsidRPr="002E1CC9">
        <w:rPr>
          <w:color w:val="000000" w:themeColor="text1"/>
          <w:lang w:val="fr-FR"/>
        </w:rPr>
        <w:t>appui fourni à toutes les Parties remplissant les conditions requises dans le cadre des activités qu</w:t>
      </w:r>
      <w:r w:rsidR="002D22B6">
        <w:rPr>
          <w:color w:val="000000" w:themeColor="text1"/>
          <w:lang w:val="fr-FR"/>
        </w:rPr>
        <w:t>’</w:t>
      </w:r>
      <w:r w:rsidRPr="002E1CC9">
        <w:rPr>
          <w:color w:val="000000" w:themeColor="text1"/>
          <w:lang w:val="fr-FR"/>
        </w:rPr>
        <w:t>elles mènent pour faciliter l</w:t>
      </w:r>
      <w:r w:rsidR="002D22B6">
        <w:rPr>
          <w:color w:val="000000" w:themeColor="text1"/>
          <w:lang w:val="fr-FR"/>
        </w:rPr>
        <w:t>’</w:t>
      </w:r>
      <w:r w:rsidRPr="002E1CC9">
        <w:rPr>
          <w:color w:val="000000" w:themeColor="text1"/>
          <w:lang w:val="fr-FR"/>
        </w:rPr>
        <w:t xml:space="preserve">élaboration de plans de financement de </w:t>
      </w:r>
      <w:r w:rsidRPr="002E1CC9">
        <w:rPr>
          <w:lang w:val="fr-FR"/>
        </w:rPr>
        <w:t>la biodiversité, afin de mobiliser des ressources financières relatives à l</w:t>
      </w:r>
      <w:r w:rsidR="002D22B6">
        <w:rPr>
          <w:lang w:val="fr-FR"/>
        </w:rPr>
        <w:t>’</w:t>
      </w:r>
      <w:r w:rsidRPr="002E1CC9">
        <w:rPr>
          <w:lang w:val="fr-FR"/>
        </w:rPr>
        <w:t>application de stratégies et plans d</w:t>
      </w:r>
      <w:r w:rsidR="002D22B6">
        <w:rPr>
          <w:lang w:val="fr-FR"/>
        </w:rPr>
        <w:t>’</w:t>
      </w:r>
      <w:r w:rsidRPr="002E1CC9">
        <w:rPr>
          <w:lang w:val="fr-FR"/>
        </w:rPr>
        <w:t>action nationaux pour la biodiversité, comme décrit dans la décision </w:t>
      </w:r>
      <w:hyperlink r:id="rId70" w:history="1">
        <w:r w:rsidRPr="002E1CC9">
          <w:rPr>
            <w:rStyle w:val="Hyperlink"/>
            <w:lang w:val="fr-FR"/>
          </w:rPr>
          <w:t>15/7</w:t>
        </w:r>
      </w:hyperlink>
      <w:r w:rsidRPr="002E1CC9">
        <w:rPr>
          <w:lang w:val="fr-FR"/>
        </w:rPr>
        <w:t>;</w:t>
      </w:r>
    </w:p>
    <w:p w14:paraId="3ABDA484" w14:textId="6F37398B" w:rsidR="0095258C" w:rsidRPr="002E1CC9" w:rsidRDefault="0095258C" w:rsidP="0095258C">
      <w:pPr>
        <w:pStyle w:val="CBDNormalNoNumber"/>
        <w:ind w:left="1134" w:firstLine="567"/>
        <w:rPr>
          <w:lang w:val="fr-FR"/>
        </w:rPr>
      </w:pPr>
      <w:r w:rsidRPr="002E1CC9">
        <w:rPr>
          <w:lang w:val="fr-FR"/>
        </w:rPr>
        <w:t>[29.</w:t>
      </w:r>
      <w:r w:rsidRPr="002E1CC9">
        <w:rPr>
          <w:lang w:val="fr-FR"/>
        </w:rPr>
        <w:tab/>
      </w:r>
      <w:r w:rsidRPr="002E1CC9">
        <w:rPr>
          <w:i/>
          <w:iCs/>
          <w:lang w:val="fr-FR"/>
        </w:rPr>
        <w:t>Encourage</w:t>
      </w:r>
      <w:r w:rsidRPr="002E1CC9">
        <w:rPr>
          <w:lang w:val="fr-FR"/>
        </w:rPr>
        <w:t xml:space="preserve"> les Parties et invite les autres gouvernements, les organismes et fonds multilatéraux et bilatéraux et les</w:t>
      </w:r>
      <w:r w:rsidR="00833109">
        <w:rPr>
          <w:lang w:val="fr-FR"/>
        </w:rPr>
        <w:t xml:space="preserve"> </w:t>
      </w:r>
      <w:r w:rsidRPr="002E1CC9">
        <w:rPr>
          <w:lang w:val="fr-FR"/>
        </w:rPr>
        <w:t>autres organisations à remédier [aux lacunes persistantes en matière d</w:t>
      </w:r>
      <w:r w:rsidR="002D22B6">
        <w:rPr>
          <w:lang w:val="fr-FR"/>
        </w:rPr>
        <w:t>’</w:t>
      </w:r>
      <w:r w:rsidRPr="002E1CC9">
        <w:rPr>
          <w:lang w:val="fr-FR"/>
        </w:rPr>
        <w:t>équité et d</w:t>
      </w:r>
      <w:r w:rsidR="002D22B6">
        <w:rPr>
          <w:lang w:val="fr-FR"/>
        </w:rPr>
        <w:t>’</w:t>
      </w:r>
      <w:r w:rsidRPr="002E1CC9">
        <w:rPr>
          <w:lang w:val="fr-FR"/>
        </w:rPr>
        <w:t>inclusion et] à l</w:t>
      </w:r>
      <w:r w:rsidR="002D22B6">
        <w:rPr>
          <w:lang w:val="fr-FR"/>
        </w:rPr>
        <w:t>’</w:t>
      </w:r>
      <w:r w:rsidRPr="002E1CC9">
        <w:rPr>
          <w:lang w:val="fr-FR"/>
        </w:rPr>
        <w:t>accès aux moyens d</w:t>
      </w:r>
      <w:r w:rsidR="002D22B6">
        <w:rPr>
          <w:lang w:val="fr-FR"/>
        </w:rPr>
        <w:t>’</w:t>
      </w:r>
      <w:r w:rsidRPr="002E1CC9">
        <w:rPr>
          <w:lang w:val="fr-FR"/>
        </w:rPr>
        <w:t>exécution [notamment [en favorisant l</w:t>
      </w:r>
      <w:r w:rsidR="002D22B6">
        <w:rPr>
          <w:lang w:val="fr-FR"/>
        </w:rPr>
        <w:t>’</w:t>
      </w:r>
      <w:r w:rsidRPr="002E1CC9">
        <w:rPr>
          <w:lang w:val="fr-FR"/>
        </w:rPr>
        <w:t>accès aux ressources financières et</w:t>
      </w:r>
      <w:r w:rsidR="00547297">
        <w:rPr>
          <w:lang w:val="fr-FR"/>
        </w:rPr>
        <w:t> </w:t>
      </w:r>
      <w:r w:rsidRPr="002E1CC9">
        <w:rPr>
          <w:lang w:val="fr-FR"/>
        </w:rPr>
        <w:t xml:space="preserve">en augmentant </w:t>
      </w:r>
      <w:r w:rsidR="00547297">
        <w:rPr>
          <w:lang w:val="fr-FR"/>
        </w:rPr>
        <w:t xml:space="preserve">ces ressources </w:t>
      </w:r>
      <w:r w:rsidRPr="002E1CC9">
        <w:rPr>
          <w:lang w:val="fr-FR"/>
        </w:rPr>
        <w:t>en faveur des peuples autochtones et communautés locales, des femmes et des jeunes] [par la voie d</w:t>
      </w:r>
      <w:r w:rsidR="002D22B6">
        <w:rPr>
          <w:lang w:val="fr-FR"/>
        </w:rPr>
        <w:t>’</w:t>
      </w:r>
      <w:r w:rsidRPr="002E1CC9">
        <w:rPr>
          <w:lang w:val="fr-FR"/>
        </w:rPr>
        <w:t xml:space="preserve">un accès </w:t>
      </w:r>
      <w:r w:rsidRPr="002E1CC9">
        <w:rPr>
          <w:lang w:val="fr-FR"/>
        </w:rPr>
        <w:lastRenderedPageBreak/>
        <w:t>direct aux ressources financières],] [en particulier pour les peuples autochtones et communautés locales, les femmes et les jeunes];]</w:t>
      </w:r>
    </w:p>
    <w:p w14:paraId="185D1F9E" w14:textId="2D74B4B5" w:rsidR="0095258C" w:rsidRPr="002E1CC9" w:rsidRDefault="0095258C" w:rsidP="0095258C">
      <w:pPr>
        <w:pStyle w:val="CBDNormalNoNumber"/>
        <w:tabs>
          <w:tab w:val="clear" w:pos="567"/>
        </w:tabs>
        <w:ind w:left="1134" w:firstLine="567"/>
        <w:rPr>
          <w:rFonts w:eastAsia="Times New Roman"/>
          <w:color w:val="000000" w:themeColor="text1"/>
          <w:lang w:val="fr-FR"/>
        </w:rPr>
      </w:pPr>
      <w:r w:rsidRPr="002E1CC9">
        <w:rPr>
          <w:rFonts w:eastAsia="Times New Roman"/>
          <w:color w:val="000000" w:themeColor="text1"/>
          <w:lang w:val="fr-FR"/>
        </w:rPr>
        <w:t>30.</w:t>
      </w:r>
      <w:r w:rsidRPr="002E1CC9">
        <w:rPr>
          <w:rFonts w:eastAsia="Times New Roman"/>
          <w:color w:val="000000" w:themeColor="text1"/>
          <w:lang w:val="fr-FR"/>
        </w:rPr>
        <w:tab/>
      </w:r>
      <w:r w:rsidRPr="002E1CC9">
        <w:rPr>
          <w:rFonts w:eastAsia="Times New Roman"/>
          <w:i/>
          <w:iCs/>
          <w:color w:val="000000" w:themeColor="text1"/>
          <w:lang w:val="fr-FR"/>
        </w:rPr>
        <w:t xml:space="preserve">Invite </w:t>
      </w:r>
      <w:r w:rsidRPr="002E1CC9">
        <w:rPr>
          <w:rFonts w:eastAsia="Times New Roman"/>
          <w:color w:val="000000" w:themeColor="text1"/>
          <w:lang w:val="fr-FR"/>
        </w:rPr>
        <w:t>les organismes compétents, notamment les centres d</w:t>
      </w:r>
      <w:r w:rsidR="002D22B6">
        <w:rPr>
          <w:rFonts w:eastAsia="Times New Roman"/>
          <w:color w:val="000000" w:themeColor="text1"/>
          <w:lang w:val="fr-FR"/>
        </w:rPr>
        <w:t>’</w:t>
      </w:r>
      <w:r w:rsidRPr="002E1CC9">
        <w:rPr>
          <w:rFonts w:eastAsia="Times New Roman"/>
          <w:color w:val="000000" w:themeColor="text1"/>
          <w:lang w:val="fr-FR"/>
        </w:rPr>
        <w:t>appui à la coopération technique et scientifique, à continuer d</w:t>
      </w:r>
      <w:r w:rsidR="002D22B6">
        <w:rPr>
          <w:rFonts w:eastAsia="Times New Roman"/>
          <w:color w:val="000000" w:themeColor="text1"/>
          <w:lang w:val="fr-FR"/>
        </w:rPr>
        <w:t>’</w:t>
      </w:r>
      <w:r w:rsidRPr="002E1CC9">
        <w:rPr>
          <w:rFonts w:eastAsia="Times New Roman"/>
          <w:color w:val="000000" w:themeColor="text1"/>
          <w:lang w:val="fr-FR"/>
        </w:rPr>
        <w:t>appuyer le renforcement des initiatives de création et de renforcement des capacités et de remédier aux lacunes et difficultés aux niveaux national et infranational;</w:t>
      </w:r>
    </w:p>
    <w:p w14:paraId="4792A4B3" w14:textId="0972AC71" w:rsidR="0095258C" w:rsidRPr="002E1CC9" w:rsidRDefault="0095258C" w:rsidP="0095258C">
      <w:pPr>
        <w:pStyle w:val="CBDNormalNoNumber"/>
        <w:tabs>
          <w:tab w:val="clear" w:pos="567"/>
          <w:tab w:val="clear" w:pos="1134"/>
        </w:tabs>
        <w:ind w:left="1134"/>
        <w:rPr>
          <w:i/>
          <w:iCs/>
          <w:lang w:val="fr-FR"/>
        </w:rPr>
      </w:pPr>
      <w:r w:rsidRPr="002E1CC9">
        <w:rPr>
          <w:i/>
          <w:iCs/>
          <w:lang w:val="fr-FR"/>
        </w:rPr>
        <w:t>Mobilisation de l</w:t>
      </w:r>
      <w:r w:rsidR="002D22B6">
        <w:rPr>
          <w:i/>
          <w:iCs/>
          <w:lang w:val="fr-FR"/>
        </w:rPr>
        <w:t>’</w:t>
      </w:r>
      <w:r w:rsidRPr="002E1CC9">
        <w:rPr>
          <w:i/>
          <w:iCs/>
          <w:lang w:val="fr-FR"/>
        </w:rPr>
        <w:t>ensemble des pouvoirs publics</w:t>
      </w:r>
    </w:p>
    <w:p w14:paraId="5FC5389F" w14:textId="44DE9CBB" w:rsidR="0095258C" w:rsidRPr="002E1CC9" w:rsidRDefault="0095258C" w:rsidP="0095258C">
      <w:pPr>
        <w:pStyle w:val="CBDNormalNoNumber"/>
        <w:tabs>
          <w:tab w:val="clear" w:pos="567"/>
        </w:tabs>
        <w:ind w:left="1134" w:firstLine="567"/>
        <w:rPr>
          <w:lang w:val="fr-FR"/>
        </w:rPr>
      </w:pPr>
      <w:r w:rsidRPr="002E1CC9">
        <w:rPr>
          <w:lang w:val="fr-FR"/>
        </w:rPr>
        <w:t>31.</w:t>
      </w:r>
      <w:r w:rsidRPr="002E1CC9">
        <w:rPr>
          <w:lang w:val="fr-FR"/>
        </w:rPr>
        <w:tab/>
      </w:r>
      <w:r w:rsidRPr="002E1CC9">
        <w:rPr>
          <w:i/>
          <w:iCs/>
          <w:lang w:val="fr-FR"/>
        </w:rPr>
        <w:t xml:space="preserve">Invite </w:t>
      </w:r>
      <w:r w:rsidRPr="002E1CC9">
        <w:rPr>
          <w:lang w:val="fr-FR"/>
        </w:rPr>
        <w:t>les Parties, selon la situation et les priorités de chaque pays, à renforcer la mobilisation de l</w:t>
      </w:r>
      <w:r w:rsidR="002D22B6">
        <w:rPr>
          <w:lang w:val="fr-FR"/>
        </w:rPr>
        <w:t>’</w:t>
      </w:r>
      <w:r w:rsidRPr="002E1CC9">
        <w:rPr>
          <w:lang w:val="fr-FR"/>
        </w:rPr>
        <w:t>ensemble des pouvoirs publics en vue de la mise en œuvre, notamment en consolidant les mécanismes de coordination institutionnelle, [interministérielle], politique, juridique, fiscale, budgétaire et réglementaire et les processus intégrés de planification, de suivi et de notification et en intégrant la biodiversité et ses valeurs multiples à tous les niveaux et dans tous les secteurs;</w:t>
      </w:r>
    </w:p>
    <w:p w14:paraId="2C1A248C" w14:textId="3BF2AE28" w:rsidR="0095258C" w:rsidRPr="002E1CC9" w:rsidRDefault="0095258C" w:rsidP="0095258C">
      <w:pPr>
        <w:pStyle w:val="CBDNormalNoNumber"/>
        <w:tabs>
          <w:tab w:val="clear" w:pos="567"/>
        </w:tabs>
        <w:ind w:left="1134" w:firstLine="567"/>
        <w:rPr>
          <w:lang w:val="fr-FR"/>
        </w:rPr>
      </w:pPr>
      <w:r w:rsidRPr="002E1CC9">
        <w:rPr>
          <w:lang w:val="fr-FR"/>
        </w:rPr>
        <w:t>32.</w:t>
      </w:r>
      <w:r w:rsidRPr="002E1CC9">
        <w:rPr>
          <w:lang w:val="fr-FR"/>
        </w:rPr>
        <w:tab/>
        <w:t xml:space="preserve"> </w:t>
      </w:r>
      <w:r w:rsidRPr="002E1CC9">
        <w:rPr>
          <w:i/>
          <w:iCs/>
          <w:lang w:val="fr-FR"/>
        </w:rPr>
        <w:t>Encourage</w:t>
      </w:r>
      <w:r w:rsidRPr="002E1CC9">
        <w:rPr>
          <w:lang w:val="fr-FR"/>
        </w:rPr>
        <w:t xml:space="preserve"> les Parties, selon la situation et les priorités de chaque pays, à favoriser la cohérence des politiques entre la biodiversité et d</w:t>
      </w:r>
      <w:r w:rsidR="002D22B6">
        <w:rPr>
          <w:lang w:val="fr-FR"/>
        </w:rPr>
        <w:t>’</w:t>
      </w:r>
      <w:r w:rsidRPr="002E1CC9">
        <w:rPr>
          <w:lang w:val="fr-FR"/>
        </w:rPr>
        <w:t>autres domaines tels que le climat, l</w:t>
      </w:r>
      <w:r w:rsidR="002D22B6">
        <w:rPr>
          <w:lang w:val="fr-FR"/>
        </w:rPr>
        <w:t>’</w:t>
      </w:r>
      <w:r w:rsidRPr="002E1CC9">
        <w:rPr>
          <w:lang w:val="fr-FR"/>
        </w:rPr>
        <w:t>alimentation, l</w:t>
      </w:r>
      <w:r w:rsidR="002D22B6">
        <w:rPr>
          <w:lang w:val="fr-FR"/>
        </w:rPr>
        <w:t>’</w:t>
      </w:r>
      <w:r w:rsidRPr="002E1CC9">
        <w:rPr>
          <w:lang w:val="fr-FR"/>
        </w:rPr>
        <w:t>eau, la santé, l</w:t>
      </w:r>
      <w:r w:rsidR="002D22B6">
        <w:rPr>
          <w:lang w:val="fr-FR"/>
        </w:rPr>
        <w:t>’</w:t>
      </w:r>
      <w:r w:rsidRPr="002E1CC9">
        <w:rPr>
          <w:lang w:val="fr-FR"/>
        </w:rPr>
        <w:t>utilisation des terres et le développement durable, dans l</w:t>
      </w:r>
      <w:r w:rsidR="002D22B6">
        <w:rPr>
          <w:lang w:val="fr-FR"/>
        </w:rPr>
        <w:t>’</w:t>
      </w:r>
      <w:r w:rsidRPr="002E1CC9">
        <w:rPr>
          <w:lang w:val="fr-FR"/>
        </w:rPr>
        <w:t xml:space="preserve">application </w:t>
      </w:r>
      <w:r w:rsidR="00547297">
        <w:rPr>
          <w:lang w:val="fr-FR"/>
        </w:rPr>
        <w:t>notamment</w:t>
      </w:r>
      <w:r w:rsidRPr="002E1CC9">
        <w:rPr>
          <w:lang w:val="fr-FR"/>
        </w:rPr>
        <w:t xml:space="preserve"> de stratégies et politiques nationales élaborées dans le cadre des conventions de Rio et d</w:t>
      </w:r>
      <w:r w:rsidR="002D22B6">
        <w:rPr>
          <w:lang w:val="fr-FR"/>
        </w:rPr>
        <w:t>’</w:t>
      </w:r>
      <w:r w:rsidRPr="002E1CC9">
        <w:rPr>
          <w:lang w:val="fr-FR"/>
        </w:rPr>
        <w:t>autres accords multilatéraux sur l</w:t>
      </w:r>
      <w:r w:rsidR="002D22B6">
        <w:rPr>
          <w:lang w:val="fr-FR"/>
        </w:rPr>
        <w:t>’</w:t>
      </w:r>
      <w:r w:rsidRPr="002E1CC9">
        <w:rPr>
          <w:lang w:val="fr-FR"/>
        </w:rPr>
        <w:t>environnement ayant trait à la biodiversité;</w:t>
      </w:r>
    </w:p>
    <w:p w14:paraId="01F8E136" w14:textId="3A672CAD" w:rsidR="0095258C" w:rsidRPr="002E1CC9" w:rsidRDefault="0095258C" w:rsidP="0095258C">
      <w:pPr>
        <w:pStyle w:val="CBDNormalNoNumber"/>
        <w:tabs>
          <w:tab w:val="clear" w:pos="567"/>
        </w:tabs>
        <w:ind w:left="1134" w:firstLine="567"/>
        <w:rPr>
          <w:lang w:val="fr-FR"/>
        </w:rPr>
      </w:pPr>
      <w:r w:rsidRPr="002E1CC9">
        <w:rPr>
          <w:lang w:val="fr-FR"/>
        </w:rPr>
        <w:t>33.</w:t>
      </w:r>
      <w:r w:rsidRPr="002E1CC9">
        <w:rPr>
          <w:lang w:val="fr-FR"/>
        </w:rPr>
        <w:tab/>
      </w:r>
      <w:r w:rsidRPr="002E1CC9">
        <w:rPr>
          <w:i/>
          <w:iCs/>
          <w:lang w:val="fr-FR"/>
        </w:rPr>
        <w:t>Invite</w:t>
      </w:r>
      <w:r w:rsidRPr="002E1CC9">
        <w:rPr>
          <w:lang w:val="fr-FR"/>
        </w:rPr>
        <w:t xml:space="preserve"> les Parties à intégrer, s</w:t>
      </w:r>
      <w:r w:rsidR="002D22B6">
        <w:rPr>
          <w:lang w:val="fr-FR"/>
        </w:rPr>
        <w:t>’</w:t>
      </w:r>
      <w:r w:rsidRPr="002E1CC9">
        <w:rPr>
          <w:lang w:val="fr-FR"/>
        </w:rPr>
        <w:t>il y a lieu et selon qu</w:t>
      </w:r>
      <w:r w:rsidR="002D22B6">
        <w:rPr>
          <w:lang w:val="fr-FR"/>
        </w:rPr>
        <w:t>’</w:t>
      </w:r>
      <w:r w:rsidRPr="002E1CC9">
        <w:rPr>
          <w:lang w:val="fr-FR"/>
        </w:rPr>
        <w:t>il convient, les engagements et les mesures pris en faveur de l</w:t>
      </w:r>
      <w:r w:rsidR="002D22B6">
        <w:rPr>
          <w:lang w:val="fr-FR"/>
        </w:rPr>
        <w:t>’</w:t>
      </w:r>
      <w:r w:rsidRPr="002E1CC9">
        <w:rPr>
          <w:lang w:val="fr-FR"/>
        </w:rPr>
        <w:t>application du Cadre par les collectivités infranationales et locales ainsi que par les différents secteurs des pouvoirs publics dans leurs stratégies et plans d</w:t>
      </w:r>
      <w:r w:rsidR="002D22B6">
        <w:rPr>
          <w:lang w:val="fr-FR"/>
        </w:rPr>
        <w:t>’</w:t>
      </w:r>
      <w:r w:rsidRPr="002E1CC9">
        <w:rPr>
          <w:lang w:val="fr-FR"/>
        </w:rPr>
        <w:t>action nationaux pour la biodiversité et dans leurs objectifs et rapports nationaux;</w:t>
      </w:r>
    </w:p>
    <w:p w14:paraId="43E479A2" w14:textId="1588DB51" w:rsidR="0095258C" w:rsidRPr="002E1CC9" w:rsidRDefault="0095258C" w:rsidP="0095258C">
      <w:pPr>
        <w:pStyle w:val="CBDNormalNoNumber"/>
        <w:tabs>
          <w:tab w:val="clear" w:pos="567"/>
        </w:tabs>
        <w:ind w:left="1134"/>
        <w:rPr>
          <w:b/>
          <w:bCs/>
          <w:lang w:val="fr-FR"/>
        </w:rPr>
      </w:pPr>
      <w:r w:rsidRPr="002E1CC9">
        <w:rPr>
          <w:i/>
          <w:iCs/>
          <w:lang w:val="fr-FR"/>
        </w:rPr>
        <w:t>Mobilisation de l</w:t>
      </w:r>
      <w:r w:rsidR="002D22B6">
        <w:rPr>
          <w:i/>
          <w:iCs/>
          <w:lang w:val="fr-FR"/>
        </w:rPr>
        <w:t>’</w:t>
      </w:r>
      <w:r w:rsidRPr="002E1CC9">
        <w:rPr>
          <w:i/>
          <w:iCs/>
          <w:lang w:val="fr-FR"/>
        </w:rPr>
        <w:t>ensemble de la société</w:t>
      </w:r>
      <w:r w:rsidRPr="002E1CC9">
        <w:rPr>
          <w:b/>
          <w:bCs/>
          <w:lang w:val="fr-FR"/>
        </w:rPr>
        <w:t xml:space="preserve"> </w:t>
      </w:r>
    </w:p>
    <w:p w14:paraId="2F1B0B5B" w14:textId="3F2D6780" w:rsidR="0095258C" w:rsidRPr="002E1CC9" w:rsidRDefault="0095258C" w:rsidP="0095258C">
      <w:pPr>
        <w:pStyle w:val="CBDNormalNoNumber"/>
        <w:tabs>
          <w:tab w:val="clear" w:pos="567"/>
        </w:tabs>
        <w:ind w:left="1134" w:firstLine="567"/>
        <w:rPr>
          <w:lang w:val="fr-FR"/>
        </w:rPr>
      </w:pPr>
      <w:r w:rsidRPr="002E1CC9">
        <w:rPr>
          <w:lang w:val="fr-FR"/>
        </w:rPr>
        <w:t>34</w:t>
      </w:r>
      <w:r w:rsidRPr="002E1CC9">
        <w:rPr>
          <w:i/>
          <w:iCs/>
          <w:lang w:val="fr-FR"/>
        </w:rPr>
        <w:t>.</w:t>
      </w:r>
      <w:r w:rsidRPr="002E1CC9">
        <w:rPr>
          <w:i/>
          <w:iCs/>
          <w:lang w:val="fr-FR"/>
        </w:rPr>
        <w:tab/>
        <w:t>Souligne</w:t>
      </w:r>
      <w:r w:rsidRPr="002E1CC9">
        <w:rPr>
          <w:lang w:val="fr-FR"/>
        </w:rPr>
        <w:t xml:space="preserve"> que l</w:t>
      </w:r>
      <w:r w:rsidR="002D22B6">
        <w:rPr>
          <w:lang w:val="fr-FR"/>
        </w:rPr>
        <w:t>’</w:t>
      </w:r>
      <w:r w:rsidRPr="002E1CC9">
        <w:rPr>
          <w:lang w:val="fr-FR"/>
        </w:rPr>
        <w:t>action menée par [des acteurs autres que les gouvernements], [conformément aux stratégies et plans d</w:t>
      </w:r>
      <w:r w:rsidR="002D22B6">
        <w:rPr>
          <w:lang w:val="fr-FR"/>
        </w:rPr>
        <w:t>’</w:t>
      </w:r>
      <w:r w:rsidRPr="002E1CC9">
        <w:rPr>
          <w:lang w:val="fr-FR"/>
        </w:rPr>
        <w:t>action nationaux pour la biodiversité] [</w:t>
      </w:r>
      <w:r w:rsidR="00547297">
        <w:rPr>
          <w:lang w:val="fr-FR"/>
        </w:rPr>
        <w:t>outre</w:t>
      </w:r>
      <w:r w:rsidRPr="002E1CC9">
        <w:rPr>
          <w:lang w:val="fr-FR"/>
        </w:rPr>
        <w:t>][complètent] les mesures prises par les Parties, [peuvent] concourir</w:t>
      </w:r>
      <w:r w:rsidRPr="002E1CC9" w:rsidDel="000C71AB">
        <w:rPr>
          <w:lang w:val="fr-FR"/>
        </w:rPr>
        <w:t xml:space="preserve"> </w:t>
      </w:r>
      <w:r w:rsidRPr="002E1CC9">
        <w:rPr>
          <w:lang w:val="fr-FR"/>
        </w:rPr>
        <w:t>[concourent] à l</w:t>
      </w:r>
      <w:r w:rsidR="002D22B6">
        <w:rPr>
          <w:lang w:val="fr-FR"/>
        </w:rPr>
        <w:t>’</w:t>
      </w:r>
      <w:r w:rsidRPr="002E1CC9">
        <w:rPr>
          <w:lang w:val="fr-FR"/>
        </w:rPr>
        <w:t>application du Cadre et qu</w:t>
      </w:r>
      <w:r w:rsidR="002D22B6">
        <w:rPr>
          <w:lang w:val="fr-FR"/>
        </w:rPr>
        <w:t>’</w:t>
      </w:r>
      <w:r w:rsidRPr="002E1CC9">
        <w:rPr>
          <w:lang w:val="fr-FR"/>
        </w:rPr>
        <w:t>une utilisation plus efficace des contributions, connaissances, compétences et initiatives des [acteurs autres que les gouvernements], [le cas échéant], [peut représenter][représente] une réelle possibilité d</w:t>
      </w:r>
      <w:r w:rsidR="002D22B6">
        <w:rPr>
          <w:lang w:val="fr-FR"/>
        </w:rPr>
        <w:t>’</w:t>
      </w:r>
      <w:r w:rsidRPr="002E1CC9">
        <w:rPr>
          <w:lang w:val="fr-FR"/>
        </w:rPr>
        <w:t>accélérer l</w:t>
      </w:r>
      <w:r w:rsidR="002D22B6">
        <w:rPr>
          <w:lang w:val="fr-FR"/>
        </w:rPr>
        <w:t>’</w:t>
      </w:r>
      <w:r w:rsidRPr="002E1CC9">
        <w:rPr>
          <w:lang w:val="fr-FR"/>
        </w:rPr>
        <w:t>application du Cadre;</w:t>
      </w:r>
    </w:p>
    <w:p w14:paraId="3B8F61D3" w14:textId="77777777" w:rsidR="0095258C" w:rsidRPr="002E1CC9" w:rsidRDefault="0095258C" w:rsidP="0095258C">
      <w:pPr>
        <w:pStyle w:val="CBDNormalNoNumber"/>
        <w:tabs>
          <w:tab w:val="clear" w:pos="567"/>
        </w:tabs>
        <w:ind w:left="1134" w:firstLine="567"/>
        <w:rPr>
          <w:lang w:val="fr-FR"/>
        </w:rPr>
      </w:pPr>
      <w:r w:rsidRPr="002E1CC9">
        <w:rPr>
          <w:lang w:val="fr-FR"/>
        </w:rPr>
        <w:t>35</w:t>
      </w:r>
      <w:r w:rsidRPr="002E1CC9">
        <w:rPr>
          <w:i/>
          <w:iCs/>
          <w:lang w:val="fr-FR"/>
        </w:rPr>
        <w:t>.</w:t>
      </w:r>
      <w:r w:rsidRPr="002E1CC9">
        <w:rPr>
          <w:i/>
          <w:iCs/>
          <w:lang w:val="fr-FR"/>
        </w:rPr>
        <w:tab/>
      </w:r>
      <w:r w:rsidRPr="002E1CC9">
        <w:rPr>
          <w:lang w:val="fr-FR"/>
        </w:rPr>
        <w:t>[</w:t>
      </w:r>
      <w:r w:rsidRPr="002E1CC9">
        <w:rPr>
          <w:i/>
          <w:iCs/>
          <w:lang w:val="fr-FR"/>
        </w:rPr>
        <w:t>Exhorte</w:t>
      </w:r>
      <w:r w:rsidRPr="002E1CC9">
        <w:rPr>
          <w:lang w:val="fr-FR"/>
        </w:rPr>
        <w:t>][</w:t>
      </w:r>
      <w:r w:rsidRPr="002E1CC9">
        <w:rPr>
          <w:i/>
          <w:iCs/>
          <w:lang w:val="fr-FR"/>
        </w:rPr>
        <w:t>Encourage</w:t>
      </w:r>
      <w:r w:rsidRPr="002E1CC9">
        <w:rPr>
          <w:lang w:val="fr-FR"/>
        </w:rPr>
        <w:t>]</w:t>
      </w:r>
      <w:r w:rsidRPr="002E1CC9">
        <w:rPr>
          <w:i/>
          <w:iCs/>
          <w:lang w:val="fr-FR"/>
        </w:rPr>
        <w:t xml:space="preserve"> </w:t>
      </w:r>
      <w:r w:rsidRPr="002E1CC9">
        <w:rPr>
          <w:lang w:val="fr-FR"/>
        </w:rPr>
        <w:t>les Parties à renforcer la participation de tous les [acteurs autres que les gouvernements] [notamment en permettant la mobilisation et la participation pleine et effective, équitable, inclusive et tenant compte des questions de genre des peuples autochtones et communautés locales, des femmes et des jeunes,] afin de veiller à ce que ces acteurs soient associés aux processus de consultation, à la planification et à la mise en œuvre[, conformément aux cibles 22 et 23 du Cadre][, conformément à la législation nationale];</w:t>
      </w:r>
    </w:p>
    <w:p w14:paraId="06A8A53C" w14:textId="1F9A5CD6" w:rsidR="0095258C" w:rsidRPr="002E1CC9" w:rsidRDefault="0095258C" w:rsidP="0095258C">
      <w:pPr>
        <w:pStyle w:val="CBDNormalNoNumber"/>
        <w:tabs>
          <w:tab w:val="clear" w:pos="567"/>
        </w:tabs>
        <w:ind w:left="1134" w:firstLine="567"/>
        <w:rPr>
          <w:lang w:val="fr-FR"/>
        </w:rPr>
      </w:pPr>
      <w:r w:rsidRPr="002E1CC9">
        <w:rPr>
          <w:lang w:val="fr-FR"/>
        </w:rPr>
        <w:t>36.</w:t>
      </w:r>
      <w:r w:rsidRPr="002E1CC9">
        <w:rPr>
          <w:i/>
          <w:iCs/>
          <w:lang w:val="fr-FR"/>
        </w:rPr>
        <w:tab/>
        <w:t>Invite</w:t>
      </w:r>
      <w:r w:rsidRPr="002E1CC9">
        <w:rPr>
          <w:lang w:val="fr-FR"/>
        </w:rPr>
        <w:t xml:space="preserve"> [les acteurs autres que les gouvernements][les peuples autochtones et communautés locales, les femmes et les jeunes] à partager avec les Parties des informations sur les mesures qu</w:t>
      </w:r>
      <w:r w:rsidR="002D22B6">
        <w:rPr>
          <w:lang w:val="fr-FR"/>
        </w:rPr>
        <w:t>’</w:t>
      </w:r>
      <w:r w:rsidRPr="002E1CC9">
        <w:rPr>
          <w:lang w:val="fr-FR"/>
        </w:rPr>
        <w:t>ils prennent en vue de l</w:t>
      </w:r>
      <w:r w:rsidR="002D22B6">
        <w:rPr>
          <w:lang w:val="fr-FR"/>
        </w:rPr>
        <w:t>’</w:t>
      </w:r>
      <w:r w:rsidRPr="002E1CC9">
        <w:rPr>
          <w:lang w:val="fr-FR"/>
        </w:rPr>
        <w:t>application du Cadre[, notamment pour ce qui est des connaissances traditionnelles des peuples autochtones et communautés locales, avec [leur] consentement préalable, libre et éclairé</w:t>
      </w:r>
      <w:r w:rsidRPr="002E1CC9">
        <w:rPr>
          <w:rStyle w:val="FootnoteReference"/>
          <w:lang w:val="fr-FR"/>
        </w:rPr>
        <w:footnoteReference w:id="65"/>
      </w:r>
      <w:r w:rsidRPr="002E1CC9">
        <w:rPr>
          <w:rStyle w:val="FootnoteReference"/>
          <w:lang w:val="fr-FR"/>
        </w:rPr>
        <w:t xml:space="preserve"> </w:t>
      </w:r>
      <w:r w:rsidRPr="002E1CC9">
        <w:rPr>
          <w:lang w:val="fr-FR"/>
        </w:rPr>
        <w:t>[, conformément à la législation nationale [et [aux obligations [qui leur incombent] [sur le plan international]]];</w:t>
      </w:r>
    </w:p>
    <w:p w14:paraId="0ED7B083" w14:textId="3DB4E03D" w:rsidR="0095258C" w:rsidRPr="002E1CC9" w:rsidRDefault="0095258C" w:rsidP="0095258C">
      <w:pPr>
        <w:pStyle w:val="CBDNormalNoNumber"/>
        <w:tabs>
          <w:tab w:val="clear" w:pos="567"/>
        </w:tabs>
        <w:ind w:left="1134" w:firstLine="567"/>
        <w:rPr>
          <w:lang w:val="fr-FR"/>
        </w:rPr>
      </w:pPr>
      <w:r w:rsidRPr="002E1CC9">
        <w:rPr>
          <w:lang w:val="fr-FR"/>
        </w:rPr>
        <w:t>37.</w:t>
      </w:r>
      <w:r w:rsidRPr="002E1CC9">
        <w:rPr>
          <w:i/>
          <w:iCs/>
          <w:lang w:val="fr-FR"/>
        </w:rPr>
        <w:tab/>
        <w:t>Invite</w:t>
      </w:r>
      <w:r w:rsidRPr="002E1CC9">
        <w:rPr>
          <w:lang w:val="fr-FR"/>
        </w:rPr>
        <w:t xml:space="preserve"> les Parties, [conformément à la situation et aux priorités de chaque pays], à intégrer dans leurs stratégies et plans d</w:t>
      </w:r>
      <w:r w:rsidR="002D22B6">
        <w:rPr>
          <w:lang w:val="fr-FR"/>
        </w:rPr>
        <w:t>’</w:t>
      </w:r>
      <w:r w:rsidRPr="002E1CC9">
        <w:rPr>
          <w:lang w:val="fr-FR"/>
        </w:rPr>
        <w:t xml:space="preserve">action pour la biodiversité et dans leurs objectifs et </w:t>
      </w:r>
      <w:r w:rsidRPr="002E1CC9">
        <w:rPr>
          <w:lang w:val="fr-FR"/>
        </w:rPr>
        <w:lastRenderedPageBreak/>
        <w:t>rapports nationaux, selon qu</w:t>
      </w:r>
      <w:r w:rsidR="002D22B6">
        <w:rPr>
          <w:lang w:val="fr-FR"/>
        </w:rPr>
        <w:t>’</w:t>
      </w:r>
      <w:r w:rsidRPr="002E1CC9">
        <w:rPr>
          <w:lang w:val="fr-FR"/>
        </w:rPr>
        <w:t>il convient et s</w:t>
      </w:r>
      <w:r w:rsidR="002D22B6">
        <w:rPr>
          <w:lang w:val="fr-FR"/>
        </w:rPr>
        <w:t>’</w:t>
      </w:r>
      <w:r w:rsidRPr="002E1CC9">
        <w:rPr>
          <w:lang w:val="fr-FR"/>
        </w:rPr>
        <w:t>il y a lieu, les engagements et les mesures pris par [des acteurs autres que les gouvernements][, notamment les peuples autochtones et communautés locales, les femmes, [et] les jeunes] [et les autres parties prenantes], en faveur de l</w:t>
      </w:r>
      <w:r w:rsidR="002D22B6">
        <w:rPr>
          <w:lang w:val="fr-FR"/>
        </w:rPr>
        <w:t>’</w:t>
      </w:r>
      <w:r w:rsidRPr="002E1CC9">
        <w:rPr>
          <w:lang w:val="fr-FR"/>
        </w:rPr>
        <w:t>application du Cadre;</w:t>
      </w:r>
    </w:p>
    <w:p w14:paraId="039B5089" w14:textId="77777777" w:rsidR="0095258C" w:rsidRPr="002E1CC9" w:rsidRDefault="0095258C" w:rsidP="0095258C">
      <w:pPr>
        <w:pStyle w:val="CBDNormalNoNumber"/>
        <w:tabs>
          <w:tab w:val="clear" w:pos="567"/>
        </w:tabs>
        <w:ind w:left="1134"/>
        <w:rPr>
          <w:i/>
          <w:iCs/>
          <w:lang w:val="fr-FR"/>
        </w:rPr>
      </w:pPr>
      <w:r w:rsidRPr="002E1CC9">
        <w:rPr>
          <w:i/>
          <w:iCs/>
          <w:lang w:val="fr-FR"/>
        </w:rPr>
        <w:t>Amélioration du suivi et de la gestion des connaissances</w:t>
      </w:r>
    </w:p>
    <w:p w14:paraId="786D3B0F" w14:textId="1D9246ED" w:rsidR="0095258C" w:rsidRPr="002E1CC9" w:rsidRDefault="0095258C" w:rsidP="0095258C">
      <w:pPr>
        <w:pStyle w:val="CBDNormalNoNumber"/>
        <w:tabs>
          <w:tab w:val="clear" w:pos="567"/>
        </w:tabs>
        <w:ind w:left="1134" w:firstLine="567"/>
        <w:rPr>
          <w:lang w:val="fr-FR"/>
        </w:rPr>
      </w:pPr>
      <w:r w:rsidRPr="002E1CC9">
        <w:rPr>
          <w:lang w:val="fr-FR"/>
        </w:rPr>
        <w:t>38.</w:t>
      </w:r>
      <w:r w:rsidRPr="002E1CC9">
        <w:rPr>
          <w:lang w:val="fr-FR"/>
        </w:rPr>
        <w:tab/>
      </w:r>
      <w:r w:rsidRPr="002E1CC9">
        <w:rPr>
          <w:i/>
          <w:iCs/>
          <w:lang w:val="fr-FR"/>
        </w:rPr>
        <w:t>Exhorte</w:t>
      </w:r>
      <w:r w:rsidRPr="002E1CC9">
        <w:rPr>
          <w:lang w:val="fr-FR"/>
        </w:rPr>
        <w:t xml:space="preserve"> les Parties à élaborer et renforcer davantage les systèmes nationaux de suivi et de gestion des connaissances afin de combler les lacunes sur le plan des données et des connaissances susmentionnées et d</w:t>
      </w:r>
      <w:r w:rsidR="002D22B6">
        <w:rPr>
          <w:lang w:val="fr-FR"/>
        </w:rPr>
        <w:t>’</w:t>
      </w:r>
      <w:r w:rsidRPr="002E1CC9">
        <w:rPr>
          <w:lang w:val="fr-FR"/>
        </w:rPr>
        <w:t>améliorer la prise de décision fondée sur des données d</w:t>
      </w:r>
      <w:r w:rsidR="002D22B6">
        <w:rPr>
          <w:lang w:val="fr-FR"/>
        </w:rPr>
        <w:t>’</w:t>
      </w:r>
      <w:r w:rsidRPr="002E1CC9">
        <w:rPr>
          <w:lang w:val="fr-FR"/>
        </w:rPr>
        <w:t>observation et le suivi des progrès nationaux accomplis dans l</w:t>
      </w:r>
      <w:r w:rsidR="002D22B6">
        <w:rPr>
          <w:lang w:val="fr-FR"/>
        </w:rPr>
        <w:t>’</w:t>
      </w:r>
      <w:r w:rsidRPr="002E1CC9">
        <w:rPr>
          <w:lang w:val="fr-FR"/>
        </w:rPr>
        <w:t>application du Cadre;</w:t>
      </w:r>
    </w:p>
    <w:p w14:paraId="117F9D7F" w14:textId="1363498F" w:rsidR="0095258C" w:rsidRPr="002E1CC9" w:rsidRDefault="0095258C" w:rsidP="0095258C">
      <w:pPr>
        <w:pStyle w:val="CBDNormalNoNumber"/>
        <w:tabs>
          <w:tab w:val="clear" w:pos="567"/>
        </w:tabs>
        <w:ind w:left="1134" w:firstLine="567"/>
        <w:rPr>
          <w:lang w:val="fr-FR"/>
        </w:rPr>
      </w:pPr>
      <w:r w:rsidRPr="002E1CC9">
        <w:rPr>
          <w:rFonts w:eastAsia="Times New Roman"/>
          <w:lang w:val="fr-FR"/>
        </w:rPr>
        <w:t>[39.</w:t>
      </w:r>
      <w:r w:rsidRPr="002E1CC9">
        <w:rPr>
          <w:rFonts w:eastAsia="Times New Roman"/>
          <w:lang w:val="fr-FR"/>
        </w:rPr>
        <w:tab/>
      </w:r>
      <w:r w:rsidRPr="002E1CC9">
        <w:rPr>
          <w:rFonts w:eastAsia="Times New Roman"/>
          <w:i/>
          <w:iCs/>
          <w:lang w:val="fr-FR"/>
        </w:rPr>
        <w:t>Encourage</w:t>
      </w:r>
      <w:r w:rsidRPr="002E1CC9">
        <w:rPr>
          <w:rFonts w:eastAsia="Times New Roman"/>
          <w:lang w:val="fr-FR"/>
        </w:rPr>
        <w:t xml:space="preserve"> les Parties à veiller à ce que les données fondamentales nécessaires à l</w:t>
      </w:r>
      <w:r w:rsidR="002D22B6">
        <w:rPr>
          <w:rFonts w:eastAsia="Times New Roman"/>
          <w:lang w:val="fr-FR"/>
        </w:rPr>
        <w:t>’</w:t>
      </w:r>
      <w:r w:rsidRPr="002E1CC9">
        <w:rPr>
          <w:rFonts w:eastAsia="Times New Roman"/>
          <w:lang w:val="fr-FR"/>
        </w:rPr>
        <w:t xml:space="preserve">application du cadre de suivi, en </w:t>
      </w:r>
      <w:r w:rsidRPr="009B38DD">
        <w:rPr>
          <w:lang w:val="fr-FR"/>
        </w:rPr>
        <w:t>particulier</w:t>
      </w:r>
      <w:r w:rsidRPr="002E1CC9">
        <w:rPr>
          <w:rFonts w:eastAsia="Times New Roman"/>
          <w:lang w:val="fr-FR"/>
        </w:rPr>
        <w:t xml:space="preserve"> les cartes nationales des écosystèmes, soient en place pour appuyer la mise en service des indicateurs clefs fondés sur les écosystèmes;]</w:t>
      </w:r>
    </w:p>
    <w:p w14:paraId="67C9CBF4" w14:textId="55175D45" w:rsidR="0095258C" w:rsidRPr="002E1CC9" w:rsidRDefault="0095258C" w:rsidP="0095258C">
      <w:pPr>
        <w:pStyle w:val="CBDNormalNoNumber"/>
        <w:tabs>
          <w:tab w:val="clear" w:pos="567"/>
        </w:tabs>
        <w:ind w:left="1134" w:firstLine="567"/>
        <w:rPr>
          <w:lang w:val="fr-FR"/>
        </w:rPr>
      </w:pPr>
      <w:r w:rsidRPr="002E1CC9">
        <w:rPr>
          <w:rFonts w:eastAsia="Times New Roman"/>
          <w:lang w:val="fr-FR"/>
        </w:rPr>
        <w:t>[40.</w:t>
      </w:r>
      <w:r w:rsidRPr="002E1CC9">
        <w:rPr>
          <w:lang w:val="fr-FR"/>
        </w:rPr>
        <w:tab/>
      </w:r>
      <w:r w:rsidRPr="002E1CC9">
        <w:rPr>
          <w:i/>
          <w:iCs/>
          <w:lang w:val="fr-FR"/>
        </w:rPr>
        <w:t xml:space="preserve">Encourage également </w:t>
      </w:r>
      <w:r w:rsidRPr="002E1CC9">
        <w:rPr>
          <w:lang w:val="fr-FR"/>
        </w:rPr>
        <w:t>les Parties et [demande] [invite] [au/le]Fonds pour l</w:t>
      </w:r>
      <w:r w:rsidR="002D22B6">
        <w:rPr>
          <w:lang w:val="fr-FR"/>
        </w:rPr>
        <w:t>’</w:t>
      </w:r>
      <w:r w:rsidRPr="002E1CC9">
        <w:rPr>
          <w:lang w:val="fr-FR"/>
        </w:rPr>
        <w:t>environnement mondial et les autres gouvernements et organisations [à[d</w:t>
      </w:r>
      <w:r w:rsidR="002D22B6">
        <w:rPr>
          <w:lang w:val="fr-FR"/>
        </w:rPr>
        <w:t>’</w:t>
      </w:r>
      <w:r w:rsidRPr="002E1CC9">
        <w:rPr>
          <w:lang w:val="fr-FR"/>
        </w:rPr>
        <w:t xml:space="preserve">] apporter leur soutien pour régler les problèmes techniques et financiers auxquels se heurtent les Parties, en particulier celles qui sont des pays en développement, notamment les moins avancés </w:t>
      </w:r>
      <w:r w:rsidR="00F42C49">
        <w:rPr>
          <w:lang w:val="fr-FR"/>
        </w:rPr>
        <w:t>d</w:t>
      </w:r>
      <w:r w:rsidR="002D22B6">
        <w:rPr>
          <w:lang w:val="fr-FR"/>
        </w:rPr>
        <w:t>’</w:t>
      </w:r>
      <w:r w:rsidR="00F42C49">
        <w:rPr>
          <w:lang w:val="fr-FR"/>
        </w:rPr>
        <w:t xml:space="preserve">entre eux </w:t>
      </w:r>
      <w:r w:rsidRPr="002E1CC9">
        <w:rPr>
          <w:lang w:val="fr-FR"/>
        </w:rPr>
        <w:t>et les petits États insulaires en développement, afin d</w:t>
      </w:r>
      <w:r w:rsidR="002D22B6">
        <w:rPr>
          <w:lang w:val="fr-FR"/>
        </w:rPr>
        <w:t>’</w:t>
      </w:r>
      <w:r w:rsidRPr="002E1CC9">
        <w:rPr>
          <w:lang w:val="fr-FR"/>
        </w:rPr>
        <w:t>améliorer leurs systèmes nationaux de suivi et de gestion des connaissances [ainsi que les données fondamentales nécessaires à l</w:t>
      </w:r>
      <w:r w:rsidR="002D22B6">
        <w:rPr>
          <w:lang w:val="fr-FR"/>
        </w:rPr>
        <w:t>’</w:t>
      </w:r>
      <w:r w:rsidRPr="002E1CC9">
        <w:rPr>
          <w:lang w:val="fr-FR"/>
        </w:rPr>
        <w:t>application et au suivi du Cadre], notamment en renforçant la mise à disposition de ressources financières adéquates, prévisibles, accessibles et opportunes, le transfert de technologies [à des conditions favorables, notamment concessionnelles et préférentielles, arrêtées d</w:t>
      </w:r>
      <w:r w:rsidR="002D22B6">
        <w:rPr>
          <w:lang w:val="fr-FR"/>
        </w:rPr>
        <w:t>’</w:t>
      </w:r>
      <w:r w:rsidRPr="002E1CC9">
        <w:rPr>
          <w:lang w:val="fr-FR"/>
        </w:rPr>
        <w:t>un commun accord][à des conditions arrêtées d</w:t>
      </w:r>
      <w:r w:rsidR="002D22B6">
        <w:rPr>
          <w:lang w:val="fr-FR"/>
        </w:rPr>
        <w:t>’</w:t>
      </w:r>
      <w:r w:rsidRPr="002E1CC9">
        <w:rPr>
          <w:lang w:val="fr-FR"/>
        </w:rPr>
        <w:t>un commun accord], l</w:t>
      </w:r>
      <w:r w:rsidR="002D22B6">
        <w:rPr>
          <w:lang w:val="fr-FR"/>
        </w:rPr>
        <w:t>’</w:t>
      </w:r>
      <w:r w:rsidRPr="002E1CC9">
        <w:rPr>
          <w:lang w:val="fr-FR"/>
        </w:rPr>
        <w:t>assistance technique et la création et le renforcement des capacités aux Parties qui sont des pays en développement, afin de permettre l</w:t>
      </w:r>
      <w:r w:rsidR="002D22B6">
        <w:rPr>
          <w:lang w:val="fr-FR"/>
        </w:rPr>
        <w:t>’</w:t>
      </w:r>
      <w:r w:rsidRPr="002E1CC9">
        <w:rPr>
          <w:lang w:val="fr-FR"/>
        </w:rPr>
        <w:t>application effective du cadre de suivi et du Cadre mondial de la biodiversité de Kunming</w:t>
      </w:r>
      <w:r w:rsidRPr="002E1CC9">
        <w:rPr>
          <w:lang w:val="fr-FR"/>
        </w:rPr>
        <w:noBreakHyphen/>
        <w:t>Montréal</w:t>
      </w:r>
      <w:r w:rsidRPr="002E1CC9">
        <w:rPr>
          <w:rStyle w:val="FootnoteReference"/>
          <w:rFonts w:eastAsia="Times New Roman"/>
          <w:lang w:val="fr-FR"/>
        </w:rPr>
        <w:footnoteReference w:id="66"/>
      </w:r>
      <w:r w:rsidRPr="002E1CC9">
        <w:rPr>
          <w:lang w:val="fr-FR"/>
        </w:rPr>
        <w:t>;</w:t>
      </w:r>
      <w:r w:rsidRPr="002E1CC9">
        <w:rPr>
          <w:rFonts w:eastAsia="Times New Roman"/>
          <w:lang w:val="fr-FR"/>
        </w:rPr>
        <w:t>]</w:t>
      </w:r>
    </w:p>
    <w:p w14:paraId="43A24008" w14:textId="2E7DD6B6" w:rsidR="0095258C" w:rsidRPr="002E1CC9" w:rsidRDefault="0095258C" w:rsidP="0095258C">
      <w:pPr>
        <w:pStyle w:val="CBDNormalNoNumber"/>
        <w:tabs>
          <w:tab w:val="clear" w:pos="567"/>
        </w:tabs>
        <w:ind w:left="1134" w:firstLine="567"/>
        <w:rPr>
          <w:rFonts w:eastAsia="Times New Roman"/>
          <w:lang w:val="fr-FR"/>
        </w:rPr>
      </w:pPr>
      <w:r w:rsidRPr="002E1CC9">
        <w:rPr>
          <w:rFonts w:eastAsia="Times New Roman"/>
          <w:lang w:val="fr-FR"/>
        </w:rPr>
        <w:t>41.</w:t>
      </w:r>
      <w:r w:rsidRPr="002E1CC9">
        <w:rPr>
          <w:rFonts w:eastAsia="Times New Roman"/>
          <w:lang w:val="fr-FR"/>
        </w:rPr>
        <w:tab/>
      </w:r>
      <w:r w:rsidRPr="002E1CC9">
        <w:rPr>
          <w:rFonts w:eastAsia="Times New Roman"/>
          <w:i/>
          <w:iCs/>
          <w:lang w:val="fr-FR"/>
        </w:rPr>
        <w:t>Invite</w:t>
      </w:r>
      <w:r w:rsidRPr="002E1CC9">
        <w:rPr>
          <w:rFonts w:eastAsia="Times New Roman"/>
          <w:lang w:val="fr-FR"/>
        </w:rPr>
        <w:t xml:space="preserve"> les acteurs autres que les gouvernements, les centres d</w:t>
      </w:r>
      <w:r w:rsidR="002D22B6">
        <w:rPr>
          <w:rFonts w:eastAsia="Times New Roman"/>
          <w:lang w:val="fr-FR"/>
        </w:rPr>
        <w:t>’</w:t>
      </w:r>
      <w:r w:rsidRPr="002E1CC9">
        <w:rPr>
          <w:rFonts w:eastAsia="Times New Roman"/>
          <w:lang w:val="fr-FR"/>
        </w:rPr>
        <w:t xml:space="preserve">appui à la coopération scientifique et technique, les secrétariats des </w:t>
      </w:r>
      <w:r w:rsidRPr="009B38DD">
        <w:rPr>
          <w:lang w:val="fr-FR"/>
        </w:rPr>
        <w:t>conventions</w:t>
      </w:r>
      <w:r w:rsidRPr="002E1CC9">
        <w:rPr>
          <w:rFonts w:eastAsia="Times New Roman"/>
          <w:lang w:val="fr-FR"/>
        </w:rPr>
        <w:t xml:space="preserve"> relatives à la biodiversité et d</w:t>
      </w:r>
      <w:r w:rsidR="002D22B6">
        <w:rPr>
          <w:rFonts w:eastAsia="Times New Roman"/>
          <w:lang w:val="fr-FR"/>
        </w:rPr>
        <w:t>’</w:t>
      </w:r>
      <w:r w:rsidRPr="002E1CC9">
        <w:rPr>
          <w:rFonts w:eastAsia="Times New Roman"/>
          <w:lang w:val="fr-FR"/>
        </w:rPr>
        <w:t>autres accords multilatéraux pertinents sur l</w:t>
      </w:r>
      <w:r w:rsidR="002D22B6">
        <w:rPr>
          <w:rFonts w:eastAsia="Times New Roman"/>
          <w:lang w:val="fr-FR"/>
        </w:rPr>
        <w:t>’</w:t>
      </w:r>
      <w:r w:rsidRPr="002E1CC9">
        <w:rPr>
          <w:rFonts w:eastAsia="Times New Roman"/>
          <w:lang w:val="fr-FR"/>
        </w:rPr>
        <w:t>environnement, les entités des Nations Unies et les organisations intergouvernementales à appuyer l</w:t>
      </w:r>
      <w:r w:rsidR="002D22B6">
        <w:rPr>
          <w:rFonts w:eastAsia="Times New Roman"/>
          <w:lang w:val="fr-FR"/>
        </w:rPr>
        <w:t>’</w:t>
      </w:r>
      <w:r w:rsidRPr="002E1CC9">
        <w:rPr>
          <w:rFonts w:eastAsia="Times New Roman"/>
          <w:lang w:val="fr-FR"/>
        </w:rPr>
        <w:t xml:space="preserve">action menée par les Parties pour améliorer les systèmes nationaux de suivi et de gestion des connaissances; </w:t>
      </w:r>
    </w:p>
    <w:p w14:paraId="427F5E6E" w14:textId="7E2C3BDA" w:rsidR="0095258C" w:rsidRPr="002E1CC9" w:rsidRDefault="0095258C" w:rsidP="0095258C">
      <w:pPr>
        <w:pStyle w:val="CBDNormalNoNumber"/>
        <w:tabs>
          <w:tab w:val="clear" w:pos="567"/>
        </w:tabs>
        <w:ind w:left="1134" w:firstLine="567"/>
        <w:rPr>
          <w:rFonts w:eastAsia="Times New Roman"/>
          <w:u w:val="single"/>
          <w:lang w:val="fr-FR"/>
        </w:rPr>
      </w:pPr>
      <w:r w:rsidRPr="002E1CC9">
        <w:rPr>
          <w:rFonts w:eastAsia="Times New Roman"/>
          <w:lang w:val="fr-FR"/>
        </w:rPr>
        <w:t>42.</w:t>
      </w:r>
      <w:r w:rsidRPr="002E1CC9">
        <w:rPr>
          <w:lang w:val="fr-FR"/>
        </w:rPr>
        <w:tab/>
      </w:r>
      <w:r w:rsidRPr="002E1CC9">
        <w:rPr>
          <w:rFonts w:eastAsia="Times New Roman"/>
          <w:i/>
          <w:iCs/>
          <w:lang w:val="fr-FR"/>
        </w:rPr>
        <w:t xml:space="preserve">Encourage </w:t>
      </w:r>
      <w:r w:rsidRPr="002E1CC9">
        <w:rPr>
          <w:lang w:val="fr-FR"/>
        </w:rPr>
        <w:t>les Parties à tirer pleinement parti des mécanismes et outils existants, des centres d</w:t>
      </w:r>
      <w:r w:rsidR="002D22B6">
        <w:rPr>
          <w:lang w:val="fr-FR"/>
        </w:rPr>
        <w:t>’</w:t>
      </w:r>
      <w:r w:rsidRPr="002E1CC9">
        <w:rPr>
          <w:lang w:val="fr-FR"/>
        </w:rPr>
        <w:t>appui à la coopération scientifique et technique, des initiatives et plans de création et de renforcement des capacités et d</w:t>
      </w:r>
      <w:r w:rsidR="002D22B6">
        <w:rPr>
          <w:lang w:val="fr-FR"/>
        </w:rPr>
        <w:t>’</w:t>
      </w:r>
      <w:r w:rsidRPr="002E1CC9">
        <w:rPr>
          <w:lang w:val="fr-FR"/>
        </w:rPr>
        <w:t>un resserrement de la coopération régionale, afin de consolider les systèmes de suivi et de gestion des connaissances;</w:t>
      </w:r>
      <w:r w:rsidRPr="002E1CC9">
        <w:rPr>
          <w:rFonts w:eastAsia="Times New Roman"/>
          <w:u w:val="single"/>
          <w:lang w:val="fr-FR"/>
        </w:rPr>
        <w:t xml:space="preserve"> </w:t>
      </w:r>
    </w:p>
    <w:p w14:paraId="2B566E8A" w14:textId="0136C700" w:rsidR="0095258C" w:rsidRPr="002E1CC9" w:rsidRDefault="0095258C" w:rsidP="0095258C">
      <w:pPr>
        <w:pStyle w:val="CBDNormalNoNumber"/>
        <w:tabs>
          <w:tab w:val="clear" w:pos="567"/>
        </w:tabs>
        <w:ind w:left="1134" w:firstLine="567"/>
        <w:rPr>
          <w:lang w:val="fr-FR"/>
        </w:rPr>
      </w:pPr>
      <w:r w:rsidRPr="002E1CC9">
        <w:rPr>
          <w:rFonts w:eastAsia="Times New Roman"/>
          <w:lang w:val="fr-FR"/>
        </w:rPr>
        <w:t>43.</w:t>
      </w:r>
      <w:r w:rsidRPr="002E1CC9">
        <w:rPr>
          <w:rFonts w:eastAsia="Times New Roman"/>
          <w:lang w:val="fr-FR"/>
        </w:rPr>
        <w:tab/>
      </w:r>
      <w:r w:rsidRPr="002E1CC9">
        <w:rPr>
          <w:rFonts w:eastAsia="Times New Roman"/>
          <w:i/>
          <w:iCs/>
          <w:lang w:val="fr-FR"/>
        </w:rPr>
        <w:t>Invite</w:t>
      </w:r>
      <w:r w:rsidRPr="002E1CC9">
        <w:rPr>
          <w:rFonts w:eastAsia="Times New Roman"/>
          <w:lang w:val="fr-FR"/>
        </w:rPr>
        <w:t xml:space="preserve"> les Parties, les autres gouvernements, les acteurs autres que les gouvernements et les centres d</w:t>
      </w:r>
      <w:r w:rsidR="002D22B6">
        <w:rPr>
          <w:rFonts w:eastAsia="Times New Roman"/>
          <w:lang w:val="fr-FR"/>
        </w:rPr>
        <w:t>’</w:t>
      </w:r>
      <w:r w:rsidRPr="002E1CC9">
        <w:rPr>
          <w:rFonts w:eastAsia="Times New Roman"/>
          <w:lang w:val="fr-FR"/>
        </w:rPr>
        <w:t>appui à la coopération technique et scientifique soutenant l</w:t>
      </w:r>
      <w:r w:rsidR="002D22B6">
        <w:rPr>
          <w:rFonts w:eastAsia="Times New Roman"/>
          <w:lang w:val="fr-FR"/>
        </w:rPr>
        <w:t>’</w:t>
      </w:r>
      <w:r w:rsidRPr="002E1CC9">
        <w:rPr>
          <w:rFonts w:eastAsia="Times New Roman"/>
          <w:lang w:val="fr-FR"/>
        </w:rPr>
        <w:t xml:space="preserve">application du Cadre, à tirer parti </w:t>
      </w:r>
      <w:r w:rsidRPr="009B38DD">
        <w:rPr>
          <w:lang w:val="fr-FR"/>
        </w:rPr>
        <w:t>des</w:t>
      </w:r>
      <w:r w:rsidRPr="002E1CC9">
        <w:rPr>
          <w:rFonts w:eastAsia="Times New Roman"/>
          <w:lang w:val="fr-FR"/>
        </w:rPr>
        <w:t xml:space="preserve"> informations figurant dans le rapport mondial et dans les stratégies et plans d</w:t>
      </w:r>
      <w:r w:rsidR="002D22B6">
        <w:rPr>
          <w:rFonts w:eastAsia="Times New Roman"/>
          <w:lang w:val="fr-FR"/>
        </w:rPr>
        <w:t>’</w:t>
      </w:r>
      <w:r w:rsidRPr="002E1CC9">
        <w:rPr>
          <w:rFonts w:eastAsia="Times New Roman"/>
          <w:lang w:val="fr-FR"/>
        </w:rPr>
        <w:t>action pour la biodiversité et les objectifs et rapports nationaux, dans l</w:t>
      </w:r>
      <w:r w:rsidR="002D22B6">
        <w:rPr>
          <w:rFonts w:eastAsia="Times New Roman"/>
          <w:lang w:val="fr-FR"/>
        </w:rPr>
        <w:t>’</w:t>
      </w:r>
      <w:r w:rsidRPr="002E1CC9">
        <w:rPr>
          <w:rFonts w:eastAsia="Times New Roman"/>
          <w:lang w:val="fr-FR"/>
        </w:rPr>
        <w:t>exercice de leurs mandats respectifs, dans la mesure où elles relèvent de leur domaine de compétences, le cas échéant;</w:t>
      </w:r>
    </w:p>
    <w:p w14:paraId="2DDB7009" w14:textId="2DE96D46" w:rsidR="0095258C" w:rsidRPr="002E1CC9" w:rsidRDefault="0095258C" w:rsidP="0095258C">
      <w:pPr>
        <w:spacing w:after="120"/>
        <w:ind w:left="1134" w:firstLine="567"/>
        <w:rPr>
          <w:rFonts w:eastAsia="Times New Roman"/>
          <w:color w:val="000000" w:themeColor="text1"/>
          <w:lang w:val="fr-FR"/>
        </w:rPr>
      </w:pPr>
      <w:r w:rsidRPr="002E1CC9">
        <w:rPr>
          <w:rFonts w:eastAsia="Times New Roman"/>
          <w:color w:val="000000" w:themeColor="text1"/>
          <w:lang w:val="fr-FR"/>
        </w:rPr>
        <w:t>44.</w:t>
      </w:r>
      <w:r w:rsidRPr="002E1CC9">
        <w:rPr>
          <w:rFonts w:eastAsia="Times New Roman"/>
          <w:color w:val="000000" w:themeColor="text1"/>
          <w:lang w:val="fr-FR"/>
        </w:rPr>
        <w:tab/>
      </w:r>
      <w:r w:rsidRPr="002E1CC9">
        <w:rPr>
          <w:rFonts w:eastAsia="Times New Roman"/>
          <w:i/>
          <w:iCs/>
          <w:color w:val="000000" w:themeColor="text1"/>
          <w:lang w:val="fr-FR"/>
        </w:rPr>
        <w:t>Encourage</w:t>
      </w:r>
      <w:r w:rsidRPr="002E1CC9">
        <w:rPr>
          <w:rFonts w:eastAsia="Times New Roman"/>
          <w:color w:val="000000" w:themeColor="text1"/>
          <w:lang w:val="fr-FR"/>
        </w:rPr>
        <w:t xml:space="preserve"> les Parties et [les acteurs autres que les gouvernements] à partager leurs données d</w:t>
      </w:r>
      <w:r w:rsidR="002D22B6">
        <w:rPr>
          <w:rFonts w:eastAsia="Times New Roman"/>
          <w:color w:val="000000" w:themeColor="text1"/>
          <w:lang w:val="fr-FR"/>
        </w:rPr>
        <w:t>’</w:t>
      </w:r>
      <w:r w:rsidRPr="002E1CC9">
        <w:rPr>
          <w:rFonts w:eastAsia="Times New Roman"/>
          <w:color w:val="000000" w:themeColor="text1"/>
          <w:lang w:val="fr-FR"/>
        </w:rPr>
        <w:t>expérience, les enseignements tirés et les meilleures pratiques sur le plan de l</w:t>
      </w:r>
      <w:r w:rsidR="002D22B6">
        <w:rPr>
          <w:rFonts w:eastAsia="Times New Roman"/>
          <w:color w:val="000000" w:themeColor="text1"/>
          <w:lang w:val="fr-FR"/>
        </w:rPr>
        <w:t>’</w:t>
      </w:r>
      <w:r w:rsidRPr="002E1CC9">
        <w:rPr>
          <w:rFonts w:eastAsia="Times New Roman"/>
          <w:color w:val="000000" w:themeColor="text1"/>
          <w:lang w:val="fr-FR"/>
        </w:rPr>
        <w:t>application du Cadre, notamment en les transférant dans la bibliothèque virtuelle du Centre d</w:t>
      </w:r>
      <w:r w:rsidR="002D22B6">
        <w:rPr>
          <w:rFonts w:eastAsia="Times New Roman"/>
          <w:color w:val="000000" w:themeColor="text1"/>
          <w:lang w:val="fr-FR"/>
        </w:rPr>
        <w:t>’</w:t>
      </w:r>
      <w:r w:rsidRPr="002E1CC9">
        <w:rPr>
          <w:rFonts w:eastAsia="Times New Roman"/>
          <w:color w:val="000000" w:themeColor="text1"/>
          <w:lang w:val="fr-FR"/>
        </w:rPr>
        <w:t>échange, et invite les Parties à tirer parti de ces informations, selon qu</w:t>
      </w:r>
      <w:r w:rsidR="002D22B6">
        <w:rPr>
          <w:rFonts w:eastAsia="Times New Roman"/>
          <w:color w:val="000000" w:themeColor="text1"/>
          <w:lang w:val="fr-FR"/>
        </w:rPr>
        <w:t>’</w:t>
      </w:r>
      <w:r w:rsidRPr="002E1CC9">
        <w:rPr>
          <w:rFonts w:eastAsia="Times New Roman"/>
          <w:color w:val="000000" w:themeColor="text1"/>
          <w:lang w:val="fr-FR"/>
        </w:rPr>
        <w:t>il conviendra;</w:t>
      </w:r>
    </w:p>
    <w:p w14:paraId="5665E32F" w14:textId="314A040B" w:rsidR="0095258C" w:rsidRPr="002E1CC9" w:rsidRDefault="0095258C" w:rsidP="0095258C">
      <w:pPr>
        <w:spacing w:after="120"/>
        <w:ind w:left="1134" w:firstLine="567"/>
        <w:rPr>
          <w:rFonts w:eastAsia="Times New Roman"/>
          <w:color w:val="000000" w:themeColor="text1"/>
          <w:lang w:val="fr-FR"/>
        </w:rPr>
      </w:pPr>
      <w:r w:rsidRPr="002E1CC9">
        <w:rPr>
          <w:rFonts w:eastAsia="Times New Roman"/>
          <w:color w:val="000000" w:themeColor="text1"/>
          <w:lang w:val="fr-FR"/>
        </w:rPr>
        <w:t>[45.</w:t>
      </w:r>
      <w:r w:rsidRPr="002E1CC9">
        <w:rPr>
          <w:rFonts w:eastAsia="Times New Roman"/>
          <w:color w:val="000000" w:themeColor="text1"/>
          <w:lang w:val="fr-FR"/>
        </w:rPr>
        <w:tab/>
      </w:r>
      <w:r w:rsidRPr="002E1CC9">
        <w:rPr>
          <w:rFonts w:eastAsia="Times New Roman"/>
          <w:i/>
          <w:color w:val="000000" w:themeColor="text1"/>
          <w:lang w:val="fr-FR"/>
        </w:rPr>
        <w:t>Invite</w:t>
      </w:r>
      <w:r w:rsidRPr="002E1CC9">
        <w:rPr>
          <w:rFonts w:eastAsia="Times New Roman"/>
          <w:color w:val="000000" w:themeColor="text1"/>
          <w:lang w:val="fr-FR"/>
        </w:rPr>
        <w:t xml:space="preserve"> les Parties à prendre part à des dialogues régionaux et sous-régionaux sur l</w:t>
      </w:r>
      <w:r w:rsidR="002D22B6">
        <w:rPr>
          <w:rFonts w:eastAsia="Times New Roman"/>
          <w:color w:val="000000" w:themeColor="text1"/>
          <w:lang w:val="fr-FR"/>
        </w:rPr>
        <w:t>’</w:t>
      </w:r>
      <w:r w:rsidRPr="002E1CC9">
        <w:rPr>
          <w:rFonts w:eastAsia="Times New Roman"/>
          <w:color w:val="000000" w:themeColor="text1"/>
          <w:lang w:val="fr-FR"/>
        </w:rPr>
        <w:t>examen mondial et la Voie d</w:t>
      </w:r>
      <w:r w:rsidR="002D22B6">
        <w:rPr>
          <w:rFonts w:eastAsia="Times New Roman"/>
          <w:color w:val="000000" w:themeColor="text1"/>
          <w:lang w:val="fr-FR"/>
        </w:rPr>
        <w:t>’</w:t>
      </w:r>
      <w:r w:rsidRPr="002E1CC9">
        <w:rPr>
          <w:rFonts w:eastAsia="Times New Roman"/>
          <w:color w:val="000000" w:themeColor="text1"/>
          <w:lang w:val="fr-FR"/>
        </w:rPr>
        <w:t>Erevan visant à accélérer l</w:t>
      </w:r>
      <w:r w:rsidR="002D22B6">
        <w:rPr>
          <w:rFonts w:eastAsia="Times New Roman"/>
          <w:color w:val="000000" w:themeColor="text1"/>
          <w:lang w:val="fr-FR"/>
        </w:rPr>
        <w:t>’</w:t>
      </w:r>
      <w:r w:rsidRPr="002E1CC9">
        <w:rPr>
          <w:rFonts w:eastAsia="Times New Roman"/>
          <w:color w:val="000000" w:themeColor="text1"/>
          <w:lang w:val="fr-FR"/>
        </w:rPr>
        <w:t xml:space="preserve">application du Cadre[[, </w:t>
      </w:r>
      <w:r w:rsidRPr="002E1CC9">
        <w:rPr>
          <w:rFonts w:eastAsia="Times New Roman"/>
          <w:color w:val="000000" w:themeColor="text1"/>
          <w:lang w:val="fr-FR"/>
        </w:rPr>
        <w:lastRenderedPageBreak/>
        <w:t>conformément au paragraphe 20 de la décision </w:t>
      </w:r>
      <w:hyperlink r:id="rId71" w:history="1">
        <w:r w:rsidRPr="002E1CC9">
          <w:rPr>
            <w:rStyle w:val="Hyperlink"/>
            <w:rFonts w:eastAsia="Times New Roman"/>
            <w:lang w:val="fr-FR"/>
          </w:rPr>
          <w:t>15/6</w:t>
        </w:r>
      </w:hyperlink>
      <w:r w:rsidRPr="002E1CC9">
        <w:rPr>
          <w:rFonts w:eastAsia="Times New Roman"/>
          <w:color w:val="000000" w:themeColor="text1"/>
          <w:lang w:val="fr-FR"/>
        </w:rPr>
        <w:t>] [, en vue de communiquer les mesures prises, le cas échéant][et de communiquer [toutes les] [leurs] mesures respectives, selon qu</w:t>
      </w:r>
      <w:r w:rsidR="002D22B6">
        <w:rPr>
          <w:rFonts w:eastAsia="Times New Roman"/>
          <w:color w:val="000000" w:themeColor="text1"/>
          <w:lang w:val="fr-FR"/>
        </w:rPr>
        <w:t>’</w:t>
      </w:r>
      <w:r w:rsidRPr="002E1CC9">
        <w:rPr>
          <w:rFonts w:eastAsia="Times New Roman"/>
          <w:color w:val="000000" w:themeColor="text1"/>
          <w:lang w:val="fr-FR"/>
        </w:rPr>
        <w:t>il conviendra;]]]</w:t>
      </w:r>
    </w:p>
    <w:p w14:paraId="1DC95AB8" w14:textId="646DCC99" w:rsidR="0095258C" w:rsidRPr="002E1CC9" w:rsidRDefault="0095258C" w:rsidP="0095258C">
      <w:pPr>
        <w:spacing w:after="120"/>
        <w:ind w:left="1134" w:firstLine="567"/>
        <w:rPr>
          <w:lang w:val="fr-FR"/>
        </w:rPr>
      </w:pPr>
      <w:r w:rsidRPr="002E1CC9">
        <w:rPr>
          <w:lang w:val="fr-FR"/>
        </w:rPr>
        <w:t>46</w:t>
      </w:r>
      <w:r w:rsidRPr="002E1CC9">
        <w:rPr>
          <w:i/>
          <w:iCs/>
          <w:lang w:val="fr-FR"/>
        </w:rPr>
        <w:t>.</w:t>
      </w:r>
      <w:r w:rsidRPr="002E1CC9">
        <w:rPr>
          <w:i/>
          <w:iCs/>
          <w:lang w:val="fr-FR"/>
        </w:rPr>
        <w:tab/>
        <w:t>Invite</w:t>
      </w:r>
      <w:r w:rsidRPr="002E1CC9">
        <w:rPr>
          <w:lang w:val="fr-FR"/>
        </w:rPr>
        <w:t xml:space="preserve"> les organisations partenaires compétentes, en particulier les centres d</w:t>
      </w:r>
      <w:r w:rsidR="002D22B6">
        <w:rPr>
          <w:lang w:val="fr-FR"/>
        </w:rPr>
        <w:t>’</w:t>
      </w:r>
      <w:r w:rsidRPr="002E1CC9">
        <w:rPr>
          <w:lang w:val="fr-FR"/>
        </w:rPr>
        <w:t>appui à la coopération technique et scientifique, à organiser, en coordination avec le secrétariat, des ateliers ou des dialogues, en s</w:t>
      </w:r>
      <w:r w:rsidR="002D22B6">
        <w:rPr>
          <w:lang w:val="fr-FR"/>
        </w:rPr>
        <w:t>’</w:t>
      </w:r>
      <w:r w:rsidRPr="002E1CC9">
        <w:rPr>
          <w:lang w:val="fr-FR"/>
        </w:rPr>
        <w:t>appuyant, selon qu</w:t>
      </w:r>
      <w:r w:rsidR="002D22B6">
        <w:rPr>
          <w:lang w:val="fr-FR"/>
        </w:rPr>
        <w:t>’</w:t>
      </w:r>
      <w:r w:rsidRPr="002E1CC9">
        <w:rPr>
          <w:lang w:val="fr-FR"/>
        </w:rPr>
        <w:t>il conviendra, sur les processus existants, consacrés aux conclusions du premier examen mondial, en vue de promouvoir l</w:t>
      </w:r>
      <w:r w:rsidR="002D22B6">
        <w:rPr>
          <w:lang w:val="fr-FR"/>
        </w:rPr>
        <w:t>’</w:t>
      </w:r>
      <w:r w:rsidRPr="002E1CC9">
        <w:rPr>
          <w:lang w:val="fr-FR"/>
        </w:rPr>
        <w:t>apprentissage entre pairs et l</w:t>
      </w:r>
      <w:r w:rsidR="002D22B6">
        <w:rPr>
          <w:lang w:val="fr-FR"/>
        </w:rPr>
        <w:t>’</w:t>
      </w:r>
      <w:r w:rsidRPr="002E1CC9">
        <w:rPr>
          <w:lang w:val="fr-FR"/>
        </w:rPr>
        <w:t>échange de données d</w:t>
      </w:r>
      <w:r w:rsidR="002D22B6">
        <w:rPr>
          <w:lang w:val="fr-FR"/>
        </w:rPr>
        <w:t>’</w:t>
      </w:r>
      <w:r w:rsidRPr="002E1CC9">
        <w:rPr>
          <w:lang w:val="fr-FR"/>
        </w:rPr>
        <w:t>expérience et de meilleures pratiques;</w:t>
      </w:r>
    </w:p>
    <w:p w14:paraId="50A9F3C0" w14:textId="30F3504F" w:rsidR="0095258C" w:rsidRPr="002E1CC9" w:rsidRDefault="0095258C" w:rsidP="0095258C">
      <w:pPr>
        <w:pStyle w:val="CBDNormalNoNumber"/>
        <w:tabs>
          <w:tab w:val="clear" w:pos="567"/>
        </w:tabs>
        <w:ind w:left="1134" w:firstLine="567"/>
        <w:rPr>
          <w:lang w:val="fr-FR"/>
        </w:rPr>
      </w:pPr>
      <w:r w:rsidRPr="002E1CC9">
        <w:rPr>
          <w:lang w:val="fr-FR"/>
        </w:rPr>
        <w:t xml:space="preserve">47. </w:t>
      </w:r>
      <w:r w:rsidRPr="002E1CC9">
        <w:rPr>
          <w:lang w:val="fr-FR"/>
        </w:rPr>
        <w:tab/>
      </w:r>
      <w:r w:rsidRPr="002E1CC9">
        <w:rPr>
          <w:i/>
          <w:iCs/>
          <w:lang w:val="fr-FR"/>
        </w:rPr>
        <w:t xml:space="preserve">Invite </w:t>
      </w:r>
      <w:r w:rsidRPr="002E1CC9">
        <w:rPr>
          <w:lang w:val="fr-FR"/>
        </w:rPr>
        <w:t>le Programme des Nations Unies pour l</w:t>
      </w:r>
      <w:r w:rsidR="002D22B6">
        <w:rPr>
          <w:lang w:val="fr-FR"/>
        </w:rPr>
        <w:t>’</w:t>
      </w:r>
      <w:r w:rsidRPr="002E1CC9">
        <w:rPr>
          <w:lang w:val="fr-FR"/>
        </w:rPr>
        <w:t>environnement à organiser une quatrième Conférence de Berne sur la coopération entre les accords multilatéraux sur l</w:t>
      </w:r>
      <w:r w:rsidR="002D22B6">
        <w:rPr>
          <w:lang w:val="fr-FR"/>
        </w:rPr>
        <w:t>’</w:t>
      </w:r>
      <w:r w:rsidRPr="002E1CC9">
        <w:rPr>
          <w:lang w:val="fr-FR"/>
        </w:rPr>
        <w:t>environnement, en vue de renforcer l</w:t>
      </w:r>
      <w:r w:rsidR="002D22B6">
        <w:rPr>
          <w:lang w:val="fr-FR"/>
        </w:rPr>
        <w:t>’</w:t>
      </w:r>
      <w:r w:rsidRPr="002E1CC9">
        <w:rPr>
          <w:lang w:val="fr-FR"/>
        </w:rPr>
        <w:t>application du Cadre au moyen de ces accords, en s</w:t>
      </w:r>
      <w:r w:rsidR="002D22B6">
        <w:rPr>
          <w:lang w:val="fr-FR"/>
        </w:rPr>
        <w:t>’</w:t>
      </w:r>
      <w:r w:rsidRPr="002E1CC9">
        <w:rPr>
          <w:lang w:val="fr-FR"/>
        </w:rPr>
        <w:t>appuyant sur les conclusions du rapport mondial et de l</w:t>
      </w:r>
      <w:r w:rsidR="002D22B6">
        <w:rPr>
          <w:lang w:val="fr-FR"/>
        </w:rPr>
        <w:t>’</w:t>
      </w:r>
      <w:r w:rsidRPr="002E1CC9">
        <w:rPr>
          <w:lang w:val="fr-FR"/>
        </w:rPr>
        <w:t>examen mondial, et de proposer des solutions pour mieux harmoniser les obligations ayant trait à la planification, au suivi et à la présentation de rapports au titre de la Convention avec celles découlant d</w:t>
      </w:r>
      <w:r w:rsidR="002D22B6">
        <w:rPr>
          <w:lang w:val="fr-FR"/>
        </w:rPr>
        <w:t>’</w:t>
      </w:r>
      <w:r w:rsidRPr="002E1CC9">
        <w:rPr>
          <w:lang w:val="fr-FR"/>
        </w:rPr>
        <w:t>autres processus pertinents;</w:t>
      </w:r>
    </w:p>
    <w:p w14:paraId="22F8DB5A" w14:textId="67541CF4" w:rsidR="0095258C" w:rsidRPr="002E1CC9" w:rsidRDefault="0095258C" w:rsidP="0095258C">
      <w:pPr>
        <w:pStyle w:val="CBDNormalNoNumber"/>
        <w:tabs>
          <w:tab w:val="clear" w:pos="567"/>
        </w:tabs>
        <w:ind w:left="1134" w:firstLine="567"/>
        <w:rPr>
          <w:lang w:val="fr-FR"/>
        </w:rPr>
      </w:pPr>
      <w:r w:rsidRPr="002E1CC9">
        <w:rPr>
          <w:lang w:val="fr-FR"/>
        </w:rPr>
        <w:t xml:space="preserve">48. </w:t>
      </w:r>
      <w:r w:rsidRPr="002E1CC9">
        <w:rPr>
          <w:lang w:val="fr-FR"/>
        </w:rPr>
        <w:tab/>
      </w:r>
      <w:r w:rsidRPr="002E1CC9">
        <w:rPr>
          <w:i/>
          <w:iCs/>
          <w:lang w:val="fr-FR"/>
        </w:rPr>
        <w:t xml:space="preserve">Encourage </w:t>
      </w:r>
      <w:r w:rsidRPr="002E1CC9">
        <w:rPr>
          <w:lang w:val="fr-FR"/>
        </w:rPr>
        <w:t xml:space="preserve">les Parties et </w:t>
      </w:r>
      <w:r w:rsidRPr="002E1CC9">
        <w:rPr>
          <w:i/>
          <w:iCs/>
          <w:lang w:val="fr-FR"/>
        </w:rPr>
        <w:t>invite</w:t>
      </w:r>
      <w:r w:rsidRPr="002E1CC9">
        <w:rPr>
          <w:lang w:val="fr-FR"/>
        </w:rPr>
        <w:t xml:space="preserve"> les autres gouvernements et les organismes compétents à soutenir les rapports établis par les peuples autochtones et communautés locales sur l</w:t>
      </w:r>
      <w:r w:rsidR="002D22B6">
        <w:rPr>
          <w:lang w:val="fr-FR"/>
        </w:rPr>
        <w:t>’</w:t>
      </w:r>
      <w:r w:rsidRPr="002E1CC9">
        <w:rPr>
          <w:lang w:val="fr-FR"/>
        </w:rPr>
        <w:t>application du Cadre, notamment en continuant d</w:t>
      </w:r>
      <w:r w:rsidR="002D22B6">
        <w:rPr>
          <w:lang w:val="fr-FR"/>
        </w:rPr>
        <w:t>’</w:t>
      </w:r>
      <w:r w:rsidRPr="002E1CC9">
        <w:rPr>
          <w:lang w:val="fr-FR"/>
        </w:rPr>
        <w:t>épauler les systèmes de suivi et d</w:t>
      </w:r>
      <w:r w:rsidR="002D22B6">
        <w:rPr>
          <w:lang w:val="fr-FR"/>
        </w:rPr>
        <w:t>’</w:t>
      </w:r>
      <w:r w:rsidRPr="002E1CC9">
        <w:rPr>
          <w:lang w:val="fr-FR"/>
        </w:rPr>
        <w:t xml:space="preserve">information et des initiatives locales comme les </w:t>
      </w:r>
      <w:r w:rsidRPr="002E1CC9">
        <w:rPr>
          <w:i/>
          <w:iCs/>
          <w:lang w:val="fr-FR"/>
        </w:rPr>
        <w:t>Perspectives locales de la diversité biologique</w:t>
      </w:r>
      <w:r w:rsidRPr="002E1CC9">
        <w:rPr>
          <w:lang w:val="fr-FR"/>
        </w:rPr>
        <w:t>;</w:t>
      </w:r>
    </w:p>
    <w:p w14:paraId="4003D3ED" w14:textId="56292524" w:rsidR="0095258C" w:rsidRPr="002E1CC9" w:rsidRDefault="0095258C" w:rsidP="0095258C">
      <w:pPr>
        <w:pStyle w:val="CBDNormalNoNumber"/>
        <w:tabs>
          <w:tab w:val="clear" w:pos="567"/>
        </w:tabs>
        <w:ind w:left="1134" w:firstLine="567"/>
        <w:rPr>
          <w:rFonts w:eastAsia="Times New Roman"/>
          <w:lang w:val="fr-FR"/>
        </w:rPr>
      </w:pPr>
      <w:r w:rsidRPr="002E1CC9">
        <w:rPr>
          <w:rFonts w:eastAsia="Times New Roman"/>
          <w:lang w:val="fr-FR"/>
        </w:rPr>
        <w:t>49.</w:t>
      </w:r>
      <w:r w:rsidRPr="002E1CC9">
        <w:rPr>
          <w:lang w:val="fr-FR"/>
        </w:rPr>
        <w:tab/>
      </w:r>
      <w:r w:rsidRPr="002E1CC9">
        <w:rPr>
          <w:rFonts w:eastAsia="Times New Roman"/>
          <w:i/>
          <w:iCs/>
          <w:lang w:val="fr-FR"/>
        </w:rPr>
        <w:t>Prie</w:t>
      </w:r>
      <w:r w:rsidRPr="002E1CC9">
        <w:rPr>
          <w:rFonts w:eastAsia="Times New Roman"/>
          <w:lang w:val="fr-FR"/>
        </w:rPr>
        <w:t xml:space="preserve"> la Secrétaire </w:t>
      </w:r>
      <w:r w:rsidRPr="009B38DD">
        <w:rPr>
          <w:lang w:val="fr-FR"/>
        </w:rPr>
        <w:t>exécutive</w:t>
      </w:r>
      <w:r w:rsidRPr="002E1CC9">
        <w:rPr>
          <w:rFonts w:eastAsia="Times New Roman"/>
          <w:lang w:val="fr-FR"/>
        </w:rPr>
        <w:t xml:space="preserve"> de</w:t>
      </w:r>
      <w:r w:rsidR="00142771">
        <w:rPr>
          <w:rFonts w:eastAsia="Times New Roman"/>
          <w:lang w:val="fr-FR"/>
        </w:rPr>
        <w:t xml:space="preserve"> :</w:t>
      </w:r>
    </w:p>
    <w:p w14:paraId="6DE608D5" w14:textId="719E462B" w:rsidR="0095258C" w:rsidRPr="002E1CC9" w:rsidRDefault="0095258C" w:rsidP="0095258C">
      <w:pPr>
        <w:pStyle w:val="CBDNormalNoNumber"/>
        <w:tabs>
          <w:tab w:val="clear" w:pos="567"/>
        </w:tabs>
        <w:ind w:left="1134" w:firstLine="567"/>
        <w:rPr>
          <w:lang w:val="fr-FR"/>
        </w:rPr>
      </w:pPr>
      <w:r w:rsidRPr="002E1CC9">
        <w:rPr>
          <w:lang w:val="fr-FR"/>
        </w:rPr>
        <w:t>a)</w:t>
      </w:r>
      <w:r w:rsidRPr="002E1CC9">
        <w:rPr>
          <w:lang w:val="fr-FR"/>
        </w:rPr>
        <w:tab/>
        <w:t>Prendre en compte la présente décision et les lacunes, difficultés, entraves et possibilités recensées dans le rapport mondial [et dans ses messages clefs] dans [les travaux futurs du secrétariat pour la période 2026-2030, notamment] l</w:t>
      </w:r>
      <w:r w:rsidR="002D22B6">
        <w:rPr>
          <w:lang w:val="fr-FR"/>
        </w:rPr>
        <w:t>’</w:t>
      </w:r>
      <w:r w:rsidRPr="002E1CC9">
        <w:rPr>
          <w:lang w:val="fr-FR"/>
        </w:rPr>
        <w:t>examen des programmes de travail;</w:t>
      </w:r>
    </w:p>
    <w:p w14:paraId="2CEDB623" w14:textId="755AB2AA" w:rsidR="0095258C" w:rsidRPr="002E1CC9" w:rsidRDefault="0095258C" w:rsidP="0095258C">
      <w:pPr>
        <w:pStyle w:val="CBDNormalNoNumber"/>
        <w:tabs>
          <w:tab w:val="clear" w:pos="567"/>
        </w:tabs>
        <w:ind w:left="1134" w:firstLine="567"/>
        <w:rPr>
          <w:lang w:val="fr-FR"/>
        </w:rPr>
      </w:pPr>
      <w:r w:rsidRPr="002E1CC9">
        <w:rPr>
          <w:lang w:val="fr-FR"/>
        </w:rPr>
        <w:t>b)</w:t>
      </w:r>
      <w:r w:rsidRPr="002E1CC9">
        <w:rPr>
          <w:lang w:val="fr-FR"/>
        </w:rPr>
        <w:tab/>
        <w:t>Faciliter l</w:t>
      </w:r>
      <w:r w:rsidR="002D22B6">
        <w:rPr>
          <w:lang w:val="fr-FR"/>
        </w:rPr>
        <w:t>’</w:t>
      </w:r>
      <w:r w:rsidRPr="002E1CC9">
        <w:rPr>
          <w:lang w:val="fr-FR"/>
        </w:rPr>
        <w:t>action menée par les Parties et [les acteurs autres que les gouvernements] pour partager leurs données d</w:t>
      </w:r>
      <w:r w:rsidR="002D22B6">
        <w:rPr>
          <w:lang w:val="fr-FR"/>
        </w:rPr>
        <w:t>’</w:t>
      </w:r>
      <w:r w:rsidRPr="002E1CC9">
        <w:rPr>
          <w:lang w:val="fr-FR"/>
        </w:rPr>
        <w:t>expérience, les enseignements tirés et les meilleures pratiques concernant l</w:t>
      </w:r>
      <w:r w:rsidR="002D22B6">
        <w:rPr>
          <w:lang w:val="fr-FR"/>
        </w:rPr>
        <w:t>’</w:t>
      </w:r>
      <w:r w:rsidRPr="002E1CC9">
        <w:rPr>
          <w:lang w:val="fr-FR"/>
        </w:rPr>
        <w:t>application du Cadre, notamment les mesures prises à la suite de l</w:t>
      </w:r>
      <w:r w:rsidR="002D22B6">
        <w:rPr>
          <w:lang w:val="fr-FR"/>
        </w:rPr>
        <w:t>’</w:t>
      </w:r>
      <w:r w:rsidRPr="002E1CC9">
        <w:rPr>
          <w:lang w:val="fr-FR"/>
        </w:rPr>
        <w:t>examen mondial, en particulier par l</w:t>
      </w:r>
      <w:r w:rsidR="002D22B6">
        <w:rPr>
          <w:lang w:val="fr-FR"/>
        </w:rPr>
        <w:t>’</w:t>
      </w:r>
      <w:r w:rsidRPr="002E1CC9">
        <w:rPr>
          <w:lang w:val="fr-FR"/>
        </w:rPr>
        <w:t>intermédiaire de la bibliothèque virtuelle du Centre d</w:t>
      </w:r>
      <w:r w:rsidR="002D22B6">
        <w:rPr>
          <w:lang w:val="fr-FR"/>
        </w:rPr>
        <w:t>’</w:t>
      </w:r>
      <w:r w:rsidRPr="002E1CC9">
        <w:rPr>
          <w:lang w:val="fr-FR"/>
        </w:rPr>
        <w:t>échange, tout en favorisant la coopération Nord-Sud, Sud-Sud et triangulaire;</w:t>
      </w:r>
    </w:p>
    <w:p w14:paraId="36711FA0" w14:textId="31977422" w:rsidR="0095258C" w:rsidRPr="002E1CC9" w:rsidRDefault="0095258C" w:rsidP="0095258C">
      <w:pPr>
        <w:pStyle w:val="CBDNormalNoNumber"/>
        <w:tabs>
          <w:tab w:val="clear" w:pos="567"/>
        </w:tabs>
        <w:ind w:left="1134" w:firstLine="567"/>
        <w:rPr>
          <w:lang w:val="fr-FR"/>
        </w:rPr>
      </w:pPr>
      <w:r w:rsidRPr="002E1CC9">
        <w:rPr>
          <w:lang w:val="fr-FR"/>
        </w:rPr>
        <w:t>c)</w:t>
      </w:r>
      <w:r w:rsidRPr="002E1CC9">
        <w:rPr>
          <w:lang w:val="fr-FR"/>
        </w:rPr>
        <w:tab/>
      </w:r>
      <w:r w:rsidR="00241EDE">
        <w:rPr>
          <w:lang w:val="fr-FR"/>
        </w:rPr>
        <w:t>Faire</w:t>
      </w:r>
      <w:r w:rsidRPr="002E1CC9">
        <w:rPr>
          <w:lang w:val="fr-FR"/>
        </w:rPr>
        <w:t xml:space="preserve"> un résumé des informations présentées en application de l</w:t>
      </w:r>
      <w:r w:rsidR="002D22B6">
        <w:rPr>
          <w:lang w:val="fr-FR"/>
        </w:rPr>
        <w:t>’</w:t>
      </w:r>
      <w:r w:rsidRPr="002E1CC9">
        <w:rPr>
          <w:lang w:val="fr-FR"/>
        </w:rPr>
        <w:t xml:space="preserve">alinéa b) du paragraphe 49 ci-dessus </w:t>
      </w:r>
      <w:r w:rsidR="00241EDE">
        <w:rPr>
          <w:lang w:val="fr-FR"/>
        </w:rPr>
        <w:t xml:space="preserve">à </w:t>
      </w:r>
      <w:r w:rsidRPr="002E1CC9">
        <w:rPr>
          <w:lang w:val="fr-FR"/>
        </w:rPr>
        <w:t>une réunion de l</w:t>
      </w:r>
      <w:r w:rsidR="002D22B6">
        <w:rPr>
          <w:lang w:val="fr-FR"/>
        </w:rPr>
        <w:t>’</w:t>
      </w:r>
      <w:r w:rsidRPr="002E1CC9">
        <w:rPr>
          <w:lang w:val="fr-FR"/>
        </w:rPr>
        <w:t>Organe subsidiaire chargé de l</w:t>
      </w:r>
      <w:r w:rsidR="002D22B6">
        <w:rPr>
          <w:lang w:val="fr-FR"/>
        </w:rPr>
        <w:t>’</w:t>
      </w:r>
      <w:r w:rsidRPr="002E1CC9">
        <w:rPr>
          <w:lang w:val="fr-FR"/>
        </w:rPr>
        <w:t xml:space="preserve">application devant se tenir avant la dix-huitième réunion de la Conférence des Parties, sous réserve de la disponibilité des ressources; </w:t>
      </w:r>
    </w:p>
    <w:p w14:paraId="2CD71ED5" w14:textId="53FFACD7" w:rsidR="0095258C" w:rsidRPr="002E1CC9" w:rsidRDefault="0095258C" w:rsidP="0095258C">
      <w:pPr>
        <w:pStyle w:val="CBDNormalNoNumber"/>
        <w:tabs>
          <w:tab w:val="clear" w:pos="567"/>
        </w:tabs>
        <w:ind w:left="1134" w:firstLine="567"/>
        <w:rPr>
          <w:lang w:val="fr-FR"/>
        </w:rPr>
      </w:pPr>
      <w:r w:rsidRPr="002E1CC9">
        <w:rPr>
          <w:lang w:val="fr-FR"/>
        </w:rPr>
        <w:t xml:space="preserve">d) </w:t>
      </w:r>
      <w:r w:rsidRPr="002E1CC9">
        <w:rPr>
          <w:lang w:val="fr-FR"/>
        </w:rPr>
        <w:tab/>
        <w:t>Poursuivre la coordination avec les organisations partenaires, notamment les centres d</w:t>
      </w:r>
      <w:r w:rsidR="002D22B6">
        <w:rPr>
          <w:lang w:val="fr-FR"/>
        </w:rPr>
        <w:t>’</w:t>
      </w:r>
      <w:r w:rsidRPr="002E1CC9">
        <w:rPr>
          <w:lang w:val="fr-FR"/>
        </w:rPr>
        <w:t>appui à la coopération technique et scientifique, ainsi que la facilitation de l</w:t>
      </w:r>
      <w:r w:rsidR="002D22B6">
        <w:rPr>
          <w:lang w:val="fr-FR"/>
        </w:rPr>
        <w:t>’</w:t>
      </w:r>
      <w:r w:rsidRPr="002E1CC9">
        <w:rPr>
          <w:lang w:val="fr-FR"/>
        </w:rPr>
        <w:t>apprentissage entre pairs et les activités de renforcement des capacités[, sous réserve de la disponibilité des ressources];</w:t>
      </w:r>
    </w:p>
    <w:p w14:paraId="53C6A5D2" w14:textId="3542067F" w:rsidR="0095258C" w:rsidRPr="002E1CC9" w:rsidRDefault="0095258C" w:rsidP="0095258C">
      <w:pPr>
        <w:pStyle w:val="CBDNormalNoNumber"/>
        <w:tabs>
          <w:tab w:val="clear" w:pos="567"/>
        </w:tabs>
        <w:ind w:left="1134" w:firstLine="567"/>
        <w:rPr>
          <w:lang w:val="fr-FR"/>
        </w:rPr>
      </w:pPr>
      <w:r w:rsidRPr="002E1CC9">
        <w:rPr>
          <w:lang w:val="fr-FR"/>
        </w:rPr>
        <w:t>[e)</w:t>
      </w:r>
      <w:r w:rsidRPr="002E1CC9">
        <w:rPr>
          <w:lang w:val="fr-FR"/>
        </w:rPr>
        <w:tab/>
        <w:t>Faciliter, en coordination avec les Parties, les centres d</w:t>
      </w:r>
      <w:r w:rsidR="002D22B6">
        <w:rPr>
          <w:lang w:val="fr-FR"/>
        </w:rPr>
        <w:t>’</w:t>
      </w:r>
      <w:r w:rsidRPr="002E1CC9">
        <w:rPr>
          <w:lang w:val="fr-FR"/>
        </w:rPr>
        <w:t>appui à la coopération technique et scientifique et les autres parties prenantes, la tenue de dialogues infrarégionaux et régionaux sur l</w:t>
      </w:r>
      <w:r w:rsidR="002D22B6">
        <w:rPr>
          <w:lang w:val="fr-FR"/>
        </w:rPr>
        <w:t>’</w:t>
      </w:r>
      <w:r w:rsidRPr="002E1CC9">
        <w:rPr>
          <w:lang w:val="fr-FR"/>
        </w:rPr>
        <w:t>examen mondial et sur la Voie d</w:t>
      </w:r>
      <w:r w:rsidR="002D22B6">
        <w:rPr>
          <w:lang w:val="fr-FR"/>
        </w:rPr>
        <w:t>’</w:t>
      </w:r>
      <w:r w:rsidRPr="002E1CC9">
        <w:rPr>
          <w:lang w:val="fr-FR"/>
        </w:rPr>
        <w:t>Erevan visant à accélérer l</w:t>
      </w:r>
      <w:r w:rsidR="002D22B6">
        <w:rPr>
          <w:lang w:val="fr-FR"/>
        </w:rPr>
        <w:t>’</w:t>
      </w:r>
      <w:r w:rsidRPr="002E1CC9">
        <w:rPr>
          <w:lang w:val="fr-FR"/>
        </w:rPr>
        <w:t>application du Cadre, et recueillir les points de vue des Parties et des parties prenantes en vue de la préparation de ces dialogues, sous réserve de la disponibilité des ressources;]</w:t>
      </w:r>
    </w:p>
    <w:p w14:paraId="06D45E55" w14:textId="39E7C1B3" w:rsidR="0095258C" w:rsidRPr="00BB0B17" w:rsidRDefault="0095258C" w:rsidP="0095258C">
      <w:pPr>
        <w:pStyle w:val="CBDNormalNoNumber"/>
        <w:tabs>
          <w:tab w:val="clear" w:pos="567"/>
        </w:tabs>
        <w:ind w:left="1134" w:firstLine="567"/>
        <w:rPr>
          <w:rFonts w:eastAsia="Times New Roman"/>
          <w:lang w:val="fr-FR"/>
        </w:rPr>
      </w:pPr>
      <w:r w:rsidRPr="00BB0B17">
        <w:rPr>
          <w:rFonts w:eastAsia="Times New Roman"/>
          <w:lang w:val="fr-FR"/>
        </w:rPr>
        <w:t>f)</w:t>
      </w:r>
      <w:r w:rsidRPr="00BB0B17">
        <w:rPr>
          <w:lang w:val="fr-FR"/>
        </w:rPr>
        <w:tab/>
        <w:t>Rendre plus facilement accessibles les informations figurant dans les stratégies et plans d</w:t>
      </w:r>
      <w:r w:rsidR="002D22B6">
        <w:rPr>
          <w:lang w:val="fr-FR"/>
        </w:rPr>
        <w:t>’</w:t>
      </w:r>
      <w:r w:rsidRPr="00BB0B17">
        <w:rPr>
          <w:lang w:val="fr-FR"/>
        </w:rPr>
        <w:t>action pour la biodiversité et les objectifs et rapports nationaux qui ont été présentés et dans les engagements annoncés par des acteurs autres que les gouvernements;</w:t>
      </w:r>
      <w:r w:rsidRPr="00BB0B17">
        <w:rPr>
          <w:rFonts w:eastAsia="Times New Roman"/>
          <w:lang w:val="fr-FR"/>
        </w:rPr>
        <w:t xml:space="preserve"> </w:t>
      </w:r>
    </w:p>
    <w:p w14:paraId="1C338BB8" w14:textId="58E5CC04" w:rsidR="0095258C" w:rsidRPr="00BB0B17" w:rsidRDefault="0095258C" w:rsidP="0095258C">
      <w:pPr>
        <w:pStyle w:val="CBDNormalNoNumber"/>
        <w:tabs>
          <w:tab w:val="clear" w:pos="567"/>
        </w:tabs>
        <w:ind w:left="1134" w:firstLine="567"/>
        <w:rPr>
          <w:rFonts w:eastAsia="Times New Roman"/>
          <w:lang w:val="fr-FR"/>
        </w:rPr>
      </w:pPr>
      <w:r w:rsidRPr="00BB0B17">
        <w:rPr>
          <w:rFonts w:eastAsia="Times New Roman"/>
          <w:lang w:val="fr-FR"/>
        </w:rPr>
        <w:lastRenderedPageBreak/>
        <w:t>g)</w:t>
      </w:r>
      <w:r w:rsidRPr="00BB0B17">
        <w:rPr>
          <w:lang w:val="fr-FR"/>
        </w:rPr>
        <w:tab/>
        <w:t>Rendre facilement accessibles les conclusions du rapport mondial, notamment par la publication de tableaux de bord d</w:t>
      </w:r>
      <w:r w:rsidR="002D22B6">
        <w:rPr>
          <w:lang w:val="fr-FR"/>
        </w:rPr>
        <w:t>’</w:t>
      </w:r>
      <w:r w:rsidRPr="00BB0B17">
        <w:rPr>
          <w:lang w:val="fr-FR"/>
        </w:rPr>
        <w:t>information sur le site du Centre d</w:t>
      </w:r>
      <w:r w:rsidR="002D22B6">
        <w:rPr>
          <w:lang w:val="fr-FR"/>
        </w:rPr>
        <w:t>’</w:t>
      </w:r>
      <w:r w:rsidRPr="00BB0B17">
        <w:rPr>
          <w:lang w:val="fr-FR"/>
        </w:rPr>
        <w:t>échange de la Convention sur la diversité biologique</w:t>
      </w:r>
      <w:r w:rsidRPr="00BB0B17">
        <w:rPr>
          <w:rStyle w:val="FootnoteReference"/>
          <w:rFonts w:eastAsia="Times New Roman"/>
          <w:lang w:val="fr-FR"/>
        </w:rPr>
        <w:footnoteReference w:id="67"/>
      </w:r>
      <w:r w:rsidRPr="00BB0B17">
        <w:rPr>
          <w:lang w:val="fr-FR"/>
        </w:rPr>
        <w:t>;</w:t>
      </w:r>
      <w:r w:rsidRPr="00BB0B17">
        <w:rPr>
          <w:rFonts w:eastAsia="Times New Roman"/>
          <w:lang w:val="fr-FR"/>
        </w:rPr>
        <w:t xml:space="preserve"> </w:t>
      </w:r>
    </w:p>
    <w:p w14:paraId="0083C519" w14:textId="1635A080" w:rsidR="0095258C" w:rsidRPr="002E1CC9" w:rsidRDefault="0095258C" w:rsidP="0095258C">
      <w:pPr>
        <w:pStyle w:val="CBDNormalNoNumber"/>
        <w:tabs>
          <w:tab w:val="clear" w:pos="567"/>
        </w:tabs>
        <w:ind w:left="1134" w:firstLine="567"/>
        <w:rPr>
          <w:lang w:val="fr-FR"/>
        </w:rPr>
      </w:pPr>
      <w:r w:rsidRPr="00BB0B17">
        <w:rPr>
          <w:rFonts w:eastAsia="Times New Roman"/>
          <w:lang w:val="fr-FR"/>
        </w:rPr>
        <w:t>h)</w:t>
      </w:r>
      <w:r w:rsidRPr="00BB0B17">
        <w:rPr>
          <w:lang w:val="fr-FR"/>
        </w:rPr>
        <w:tab/>
        <w:t>Poursuivre la coordination et la collaboration avec les partenaires compétents pour organiser des activités de création et de renforcement des capacités afin d</w:t>
      </w:r>
      <w:r w:rsidR="002D22B6">
        <w:rPr>
          <w:lang w:val="fr-FR"/>
        </w:rPr>
        <w:t>’</w:t>
      </w:r>
      <w:r w:rsidRPr="00BB0B17">
        <w:rPr>
          <w:lang w:val="fr-FR"/>
        </w:rPr>
        <w:t>aider les Parties et les acteurs autres que les gouvernements à améliorer les systèmes nationaux de suivi et de gestion des connaissances</w:t>
      </w:r>
      <w:r w:rsidRPr="00BB0B17">
        <w:rPr>
          <w:rFonts w:eastAsia="Times New Roman"/>
          <w:lang w:val="fr-FR"/>
        </w:rPr>
        <w:t>.</w:t>
      </w:r>
    </w:p>
    <w:p w14:paraId="20067018" w14:textId="77777777" w:rsidR="00A34CAA" w:rsidRPr="0095258C" w:rsidRDefault="00A34CAA" w:rsidP="00F51A14">
      <w:pPr>
        <w:pStyle w:val="CBDAgendaItem"/>
        <w:rPr>
          <w:rFonts w:hint="eastAsia"/>
          <w:lang w:val="fr-FR"/>
        </w:rPr>
        <w:sectPr w:rsidR="00A34CAA" w:rsidRPr="0095258C" w:rsidSect="00B22E85">
          <w:pgSz w:w="12240" w:h="15840"/>
          <w:pgMar w:top="567" w:right="1440" w:bottom="1134" w:left="1440" w:header="709" w:footer="709" w:gutter="0"/>
          <w:cols w:space="708"/>
          <w:docGrid w:linePitch="360"/>
        </w:sectPr>
      </w:pPr>
    </w:p>
    <w:p w14:paraId="6259EED3" w14:textId="74F228E6" w:rsidR="00792A18" w:rsidRPr="00105A5E" w:rsidRDefault="00105A5E" w:rsidP="00F51A14">
      <w:pPr>
        <w:pStyle w:val="CBDAgendaItem"/>
        <w:rPr>
          <w:rFonts w:hint="eastAsia"/>
          <w:sz w:val="26"/>
          <w:szCs w:val="26"/>
          <w:lang w:val="fr-FR"/>
        </w:rPr>
      </w:pPr>
      <w:bookmarkStart w:id="39" w:name="_Toc241071514"/>
      <w:bookmarkStart w:id="40" w:name="_Toc241486235"/>
      <w:bookmarkStart w:id="41" w:name="_Toc241589665"/>
      <w:r w:rsidRPr="00105A5E">
        <w:rPr>
          <w:sz w:val="26"/>
          <w:szCs w:val="26"/>
          <w:lang w:val="fr-FR"/>
        </w:rPr>
        <w:lastRenderedPageBreak/>
        <w:t>Point</w:t>
      </w:r>
      <w:r w:rsidR="00B7088D" w:rsidRPr="00105A5E">
        <w:rPr>
          <w:sz w:val="26"/>
          <w:szCs w:val="26"/>
          <w:lang w:val="fr-FR"/>
        </w:rPr>
        <w:t xml:space="preserve"> 9 b)</w:t>
      </w:r>
      <w:r w:rsidR="00B7088D" w:rsidRPr="00105A5E">
        <w:rPr>
          <w:sz w:val="26"/>
          <w:szCs w:val="26"/>
          <w:lang w:val="fr-FR"/>
        </w:rPr>
        <w:br/>
      </w:r>
      <w:r w:rsidRPr="00C66046">
        <w:rPr>
          <w:lang w:val="fr-CA"/>
        </w:rPr>
        <w:t>Planification, suivi, établissement des rapports et examen</w:t>
      </w:r>
      <w:r w:rsidR="00142771">
        <w:rPr>
          <w:lang w:val="fr-CA"/>
        </w:rPr>
        <w:t xml:space="preserve"> :</w:t>
      </w:r>
      <w:r w:rsidR="00B7088D" w:rsidRPr="00105A5E">
        <w:rPr>
          <w:sz w:val="26"/>
          <w:szCs w:val="26"/>
          <w:lang w:val="fr-FR"/>
        </w:rPr>
        <w:t xml:space="preserve"> </w:t>
      </w:r>
      <w:r w:rsidRPr="00105A5E">
        <w:rPr>
          <w:sz w:val="26"/>
          <w:szCs w:val="26"/>
          <w:lang w:val="fr-FR"/>
        </w:rPr>
        <w:t xml:space="preserve">cadre de suivi du Cadre mondial </w:t>
      </w:r>
      <w:r>
        <w:rPr>
          <w:sz w:val="26"/>
          <w:szCs w:val="26"/>
          <w:lang w:val="fr-FR"/>
        </w:rPr>
        <w:t xml:space="preserve">de la biodiversité de </w:t>
      </w:r>
      <w:r w:rsidR="00792A18" w:rsidRPr="00105A5E">
        <w:rPr>
          <w:rFonts w:hint="eastAsia"/>
          <w:sz w:val="26"/>
          <w:szCs w:val="26"/>
          <w:lang w:val="fr-FR"/>
        </w:rPr>
        <w:t>Kunming-Montr</w:t>
      </w:r>
      <w:r>
        <w:rPr>
          <w:sz w:val="26"/>
          <w:szCs w:val="26"/>
          <w:lang w:val="fr-FR"/>
        </w:rPr>
        <w:t>é</w:t>
      </w:r>
      <w:r w:rsidR="00792A18" w:rsidRPr="00105A5E">
        <w:rPr>
          <w:rFonts w:hint="eastAsia"/>
          <w:sz w:val="26"/>
          <w:szCs w:val="26"/>
          <w:lang w:val="fr-FR"/>
        </w:rPr>
        <w:t xml:space="preserve">al </w:t>
      </w:r>
      <w:bookmarkEnd w:id="39"/>
      <w:bookmarkEnd w:id="40"/>
      <w:bookmarkEnd w:id="41"/>
    </w:p>
    <w:tbl>
      <w:tblPr>
        <w:tblStyle w:val="TableGrid"/>
        <w:tblW w:w="0" w:type="auto"/>
        <w:tblLook w:val="04A0" w:firstRow="1" w:lastRow="0" w:firstColumn="1" w:lastColumn="0" w:noHBand="0" w:noVBand="1"/>
      </w:tblPr>
      <w:tblGrid>
        <w:gridCol w:w="9360"/>
      </w:tblGrid>
      <w:tr w:rsidR="00AA561D" w:rsidRPr="00293B35" w14:paraId="1DB9BADB" w14:textId="77777777">
        <w:tc>
          <w:tcPr>
            <w:tcW w:w="9360" w:type="dxa"/>
            <w:tcBorders>
              <w:left w:val="nil"/>
              <w:right w:val="nil"/>
            </w:tcBorders>
          </w:tcPr>
          <w:p w14:paraId="6F36A08A" w14:textId="6C7B8DD7" w:rsidR="00AA561D" w:rsidRPr="00745F9D" w:rsidRDefault="00701D96" w:rsidP="00F51A14">
            <w:pPr>
              <w:pStyle w:val="CBDcompilation-blurb"/>
              <w:rPr>
                <w:lang w:val="fr-FR"/>
              </w:rPr>
            </w:pPr>
            <w:r>
              <w:rPr>
                <w:lang w:val="fr-FR"/>
              </w:rPr>
              <w:t>Le texte du projet de décision suivant</w:t>
            </w:r>
            <w:r w:rsidR="00745F9D" w:rsidRPr="00745F9D">
              <w:rPr>
                <w:lang w:val="fr-FR"/>
              </w:rPr>
              <w:t xml:space="preserve"> </w:t>
            </w:r>
            <w:r>
              <w:rPr>
                <w:lang w:val="fr-FR"/>
              </w:rPr>
              <w:t>est repris</w:t>
            </w:r>
            <w:r w:rsidR="00745F9D" w:rsidRPr="00745F9D">
              <w:rPr>
                <w:lang w:val="fr-FR"/>
              </w:rPr>
              <w:t xml:space="preserve"> du projet de d</w:t>
            </w:r>
            <w:r w:rsidR="00745F9D">
              <w:rPr>
                <w:lang w:val="fr-FR"/>
              </w:rPr>
              <w:t>é</w:t>
            </w:r>
            <w:r w:rsidR="00745F9D" w:rsidRPr="00745F9D">
              <w:rPr>
                <w:lang w:val="fr-FR"/>
              </w:rPr>
              <w:t xml:space="preserve">cision B </w:t>
            </w:r>
            <w:r w:rsidR="00EF661B">
              <w:rPr>
                <w:lang w:val="fr-FR"/>
              </w:rPr>
              <w:t xml:space="preserve">figurant </w:t>
            </w:r>
            <w:r w:rsidR="00745F9D" w:rsidRPr="00745F9D">
              <w:rPr>
                <w:lang w:val="fr-FR"/>
              </w:rPr>
              <w:t xml:space="preserve">dans la </w:t>
            </w:r>
            <w:r w:rsidR="00AA561D" w:rsidRPr="00745F9D">
              <w:rPr>
                <w:lang w:val="fr-FR"/>
              </w:rPr>
              <w:t>recomm</w:t>
            </w:r>
            <w:r w:rsidR="00745F9D">
              <w:rPr>
                <w:lang w:val="fr-FR"/>
              </w:rPr>
              <w:t>a</w:t>
            </w:r>
            <w:r w:rsidR="00AA561D" w:rsidRPr="00745F9D">
              <w:rPr>
                <w:lang w:val="fr-FR"/>
              </w:rPr>
              <w:t xml:space="preserve">ndation </w:t>
            </w:r>
            <w:hyperlink r:id="rId72" w:history="1">
              <w:r w:rsidR="00412D2B" w:rsidRPr="00745F9D">
                <w:rPr>
                  <w:rStyle w:val="Hyperlink"/>
                  <w:lang w:val="fr-FR"/>
                </w:rPr>
                <w:t>7/</w:t>
              </w:r>
              <w:bookmarkStart w:id="42" w:name="_Hlt241585043"/>
              <w:bookmarkStart w:id="43" w:name="_Hlt241585044"/>
              <w:r w:rsidR="00412D2B" w:rsidRPr="00745F9D">
                <w:rPr>
                  <w:rStyle w:val="Hyperlink"/>
                  <w:lang w:val="fr-FR"/>
                </w:rPr>
                <w:t>1</w:t>
              </w:r>
              <w:bookmarkEnd w:id="42"/>
              <w:bookmarkEnd w:id="43"/>
            </w:hyperlink>
            <w:r w:rsidR="003E298A" w:rsidRPr="00745F9D">
              <w:rPr>
                <w:lang w:val="fr-FR"/>
              </w:rPr>
              <w:t xml:space="preserve"> </w:t>
            </w:r>
            <w:r w:rsidR="00745F9D">
              <w:rPr>
                <w:lang w:val="fr-FR"/>
              </w:rPr>
              <w:t>de l</w:t>
            </w:r>
            <w:r w:rsidR="002D22B6">
              <w:rPr>
                <w:lang w:val="fr-FR"/>
              </w:rPr>
              <w:t>’</w:t>
            </w:r>
            <w:r w:rsidR="00745F9D">
              <w:rPr>
                <w:lang w:val="fr-FR"/>
              </w:rPr>
              <w:t xml:space="preserve">Organe </w:t>
            </w:r>
            <w:r w:rsidR="00241EDE">
              <w:rPr>
                <w:lang w:val="fr-FR"/>
              </w:rPr>
              <w:t xml:space="preserve">subsidiaire </w:t>
            </w:r>
            <w:r w:rsidR="00745F9D">
              <w:rPr>
                <w:lang w:val="fr-FR"/>
              </w:rPr>
              <w:t>chargé de l</w:t>
            </w:r>
            <w:r w:rsidR="002D22B6">
              <w:rPr>
                <w:lang w:val="fr-FR"/>
              </w:rPr>
              <w:t>’</w:t>
            </w:r>
            <w:r w:rsidR="00745F9D">
              <w:rPr>
                <w:lang w:val="fr-FR"/>
              </w:rPr>
              <w:t>application</w:t>
            </w:r>
            <w:r w:rsidR="00DE2093" w:rsidRPr="00745F9D">
              <w:rPr>
                <w:lang w:val="fr-FR"/>
              </w:rPr>
              <w:t>.</w:t>
            </w:r>
          </w:p>
        </w:tc>
      </w:tr>
    </w:tbl>
    <w:p w14:paraId="0454AB53" w14:textId="1903F3DB" w:rsidR="00412D2B" w:rsidRPr="0085148B" w:rsidRDefault="0085148B" w:rsidP="00F51A14">
      <w:pPr>
        <w:pStyle w:val="CBDcompilationH2"/>
        <w:rPr>
          <w:lang w:val="fr-FR"/>
        </w:rPr>
      </w:pPr>
      <w:bookmarkStart w:id="44" w:name="_Toc241071515"/>
      <w:r w:rsidRPr="002E1CC9">
        <w:rPr>
          <w:szCs w:val="24"/>
          <w:lang w:val="fr-FR"/>
        </w:rPr>
        <w:t>Poursuite de l</w:t>
      </w:r>
      <w:r w:rsidR="002D22B6">
        <w:rPr>
          <w:szCs w:val="24"/>
          <w:lang w:val="fr-FR"/>
        </w:rPr>
        <w:t>’</w:t>
      </w:r>
      <w:r w:rsidRPr="002E1CC9">
        <w:rPr>
          <w:szCs w:val="24"/>
          <w:lang w:val="fr-FR"/>
        </w:rPr>
        <w:t>amélioration des mécanismes de planification, de suivi, d</w:t>
      </w:r>
      <w:r w:rsidR="002D22B6">
        <w:rPr>
          <w:szCs w:val="24"/>
          <w:lang w:val="fr-FR"/>
        </w:rPr>
        <w:t>’</w:t>
      </w:r>
      <w:r w:rsidRPr="002E1CC9">
        <w:rPr>
          <w:szCs w:val="24"/>
          <w:lang w:val="fr-FR"/>
        </w:rPr>
        <w:t>établissement de rapports et d</w:t>
      </w:r>
      <w:r w:rsidR="002D22B6">
        <w:rPr>
          <w:szCs w:val="24"/>
          <w:lang w:val="fr-FR"/>
        </w:rPr>
        <w:t>’</w:t>
      </w:r>
      <w:r w:rsidRPr="002E1CC9">
        <w:rPr>
          <w:szCs w:val="24"/>
          <w:lang w:val="fr-FR"/>
        </w:rPr>
        <w:t>examen, notamment le cadre de suivi du Cadre mondial de la biodiversité de Kunming</w:t>
      </w:r>
      <w:r w:rsidRPr="002E1CC9">
        <w:rPr>
          <w:szCs w:val="24"/>
          <w:lang w:val="fr-FR"/>
        </w:rPr>
        <w:noBreakHyphen/>
        <w:t>Montréal</w:t>
      </w:r>
      <w:r w:rsidRPr="0085148B">
        <w:rPr>
          <w:lang w:val="fr-FR"/>
        </w:rPr>
        <w:t xml:space="preserve"> </w:t>
      </w:r>
      <w:bookmarkEnd w:id="44"/>
    </w:p>
    <w:p w14:paraId="5F894323" w14:textId="42217BF4" w:rsidR="0085148B" w:rsidRPr="002E1CC9" w:rsidRDefault="001F22C3" w:rsidP="001F22C3">
      <w:pPr>
        <w:pStyle w:val="CBDNormalNoNumber"/>
        <w:tabs>
          <w:tab w:val="clear" w:pos="567"/>
        </w:tabs>
        <w:rPr>
          <w:kern w:val="22"/>
          <w:lang w:val="fr-FR"/>
        </w:rPr>
      </w:pPr>
      <w:r>
        <w:rPr>
          <w:i/>
          <w:iCs/>
          <w:lang w:val="fr-FR"/>
        </w:rPr>
        <w:tab/>
      </w:r>
      <w:r w:rsidR="0085148B" w:rsidRPr="002E1CC9">
        <w:rPr>
          <w:i/>
          <w:iCs/>
          <w:lang w:val="fr-FR"/>
        </w:rPr>
        <w:t>La Conférence des Parties,</w:t>
      </w:r>
    </w:p>
    <w:p w14:paraId="24A3C970" w14:textId="77777777" w:rsidR="001F22C3" w:rsidRDefault="001F22C3" w:rsidP="001F22C3">
      <w:pPr>
        <w:pStyle w:val="CBDNormalNoNumber"/>
        <w:tabs>
          <w:tab w:val="clear" w:pos="567"/>
        </w:tabs>
        <w:rPr>
          <w:iCs/>
          <w:kern w:val="22"/>
          <w:lang w:val="fr-FR"/>
        </w:rPr>
      </w:pPr>
      <w:r>
        <w:rPr>
          <w:i/>
          <w:kern w:val="22"/>
          <w:lang w:val="fr-FR"/>
        </w:rPr>
        <w:tab/>
      </w:r>
      <w:r w:rsidR="0085148B" w:rsidRPr="002E1CC9">
        <w:rPr>
          <w:i/>
          <w:kern w:val="22"/>
          <w:lang w:val="fr-FR"/>
        </w:rPr>
        <w:t xml:space="preserve">Rappelant </w:t>
      </w:r>
      <w:r w:rsidR="0085148B" w:rsidRPr="002E1CC9">
        <w:rPr>
          <w:kern w:val="22"/>
          <w:lang w:val="fr-FR"/>
        </w:rPr>
        <w:t>ses</w:t>
      </w:r>
      <w:r w:rsidR="0085148B" w:rsidRPr="002E1CC9">
        <w:rPr>
          <w:i/>
          <w:kern w:val="22"/>
          <w:lang w:val="fr-FR"/>
        </w:rPr>
        <w:t xml:space="preserve"> </w:t>
      </w:r>
      <w:r w:rsidR="0085148B" w:rsidRPr="002E1CC9">
        <w:rPr>
          <w:iCs/>
          <w:kern w:val="22"/>
          <w:lang w:val="fr-FR"/>
        </w:rPr>
        <w:t xml:space="preserve">décisions </w:t>
      </w:r>
      <w:hyperlink r:id="rId73" w:history="1">
        <w:r w:rsidR="0085148B" w:rsidRPr="002E1CC9">
          <w:rPr>
            <w:rStyle w:val="Hyperlink"/>
            <w:iCs/>
            <w:kern w:val="22"/>
            <w:lang w:val="fr-FR"/>
          </w:rPr>
          <w:t>15/4</w:t>
        </w:r>
      </w:hyperlink>
      <w:r w:rsidR="0085148B" w:rsidRPr="002E1CC9">
        <w:rPr>
          <w:iCs/>
          <w:kern w:val="22"/>
          <w:lang w:val="fr-FR"/>
        </w:rPr>
        <w:t xml:space="preserve">, </w:t>
      </w:r>
      <w:hyperlink r:id="rId74" w:history="1">
        <w:r w:rsidR="0085148B" w:rsidRPr="002E1CC9">
          <w:rPr>
            <w:rStyle w:val="Hyperlink"/>
            <w:iCs/>
            <w:kern w:val="22"/>
            <w:lang w:val="fr-FR"/>
          </w:rPr>
          <w:t>15/5</w:t>
        </w:r>
      </w:hyperlink>
      <w:r w:rsidR="0085148B" w:rsidRPr="002E1CC9">
        <w:rPr>
          <w:iCs/>
          <w:kern w:val="22"/>
          <w:lang w:val="fr-FR"/>
        </w:rPr>
        <w:t xml:space="preserve">, </w:t>
      </w:r>
      <w:hyperlink r:id="rId75" w:history="1">
        <w:r w:rsidR="0085148B" w:rsidRPr="002E1CC9">
          <w:rPr>
            <w:rStyle w:val="Hyperlink"/>
            <w:iCs/>
            <w:kern w:val="22"/>
            <w:lang w:val="fr-FR"/>
          </w:rPr>
          <w:t>15/6</w:t>
        </w:r>
      </w:hyperlink>
      <w:r w:rsidR="0085148B" w:rsidRPr="002E1CC9">
        <w:rPr>
          <w:iCs/>
          <w:kern w:val="22"/>
          <w:lang w:val="fr-FR"/>
        </w:rPr>
        <w:t xml:space="preserve"> du 19 </w:t>
      </w:r>
      <w:r w:rsidR="0085148B" w:rsidRPr="009B38DD">
        <w:rPr>
          <w:lang w:val="fr-FR"/>
        </w:rPr>
        <w:t>décembre</w:t>
      </w:r>
      <w:r w:rsidR="0085148B" w:rsidRPr="002E1CC9">
        <w:rPr>
          <w:iCs/>
          <w:kern w:val="22"/>
          <w:lang w:val="fr-FR"/>
        </w:rPr>
        <w:t xml:space="preserve"> 2022, </w:t>
      </w:r>
      <w:hyperlink r:id="rId76" w:history="1">
        <w:r w:rsidR="0085148B" w:rsidRPr="002E1CC9">
          <w:rPr>
            <w:rStyle w:val="Hyperlink"/>
            <w:iCs/>
            <w:kern w:val="22"/>
            <w:lang w:val="fr-FR"/>
          </w:rPr>
          <w:t>16/4</w:t>
        </w:r>
      </w:hyperlink>
      <w:r w:rsidR="0085148B" w:rsidRPr="002E1CC9">
        <w:rPr>
          <w:iCs/>
          <w:kern w:val="22"/>
          <w:lang w:val="fr-FR"/>
        </w:rPr>
        <w:t xml:space="preserve"> du 30 octobre 2024 et </w:t>
      </w:r>
      <w:hyperlink r:id="rId77" w:history="1">
        <w:r w:rsidR="0085148B" w:rsidRPr="002E1CC9">
          <w:rPr>
            <w:rStyle w:val="Hyperlink"/>
            <w:iCs/>
            <w:kern w:val="22"/>
            <w:lang w:val="fr-FR"/>
          </w:rPr>
          <w:t>16/31</w:t>
        </w:r>
      </w:hyperlink>
      <w:r w:rsidR="0085148B" w:rsidRPr="002E1CC9">
        <w:rPr>
          <w:iCs/>
          <w:kern w:val="22"/>
          <w:lang w:val="fr-FR"/>
        </w:rPr>
        <w:t xml:space="preserve"> et </w:t>
      </w:r>
      <w:hyperlink r:id="rId78" w:history="1">
        <w:r w:rsidR="0085148B" w:rsidRPr="002E1CC9">
          <w:rPr>
            <w:rStyle w:val="Hyperlink"/>
            <w:iCs/>
            <w:kern w:val="22"/>
            <w:lang w:val="fr-FR"/>
          </w:rPr>
          <w:t>16/32</w:t>
        </w:r>
      </w:hyperlink>
      <w:r w:rsidR="0085148B" w:rsidRPr="002E1CC9">
        <w:rPr>
          <w:iCs/>
          <w:kern w:val="22"/>
          <w:lang w:val="fr-FR"/>
        </w:rPr>
        <w:t xml:space="preserve"> du 27 février 2025, </w:t>
      </w:r>
    </w:p>
    <w:p w14:paraId="3DB50A76" w14:textId="1AC1A552" w:rsidR="00EF661B" w:rsidRDefault="001F22C3" w:rsidP="00EF661B">
      <w:pPr>
        <w:pStyle w:val="CBDNormalNoNumber"/>
        <w:tabs>
          <w:tab w:val="clear" w:pos="567"/>
        </w:tabs>
        <w:rPr>
          <w:iCs/>
          <w:kern w:val="22"/>
          <w:lang w:val="fr-FR"/>
        </w:rPr>
      </w:pPr>
      <w:r>
        <w:rPr>
          <w:i/>
          <w:kern w:val="22"/>
          <w:lang w:val="fr-FR"/>
        </w:rPr>
        <w:tab/>
      </w:r>
      <w:r w:rsidR="0085148B" w:rsidRPr="002E1CC9">
        <w:rPr>
          <w:i/>
          <w:iCs/>
          <w:lang w:val="fr-FR"/>
        </w:rPr>
        <w:t>Constatant</w:t>
      </w:r>
      <w:r w:rsidR="0085148B" w:rsidRPr="002E1CC9">
        <w:rPr>
          <w:lang w:val="fr-FR"/>
        </w:rPr>
        <w:t xml:space="preserve"> la persistance de lacunes relatives au champ d</w:t>
      </w:r>
      <w:r w:rsidR="002D22B6">
        <w:rPr>
          <w:lang w:val="fr-FR"/>
        </w:rPr>
        <w:t>’</w:t>
      </w:r>
      <w:r w:rsidR="0085148B" w:rsidRPr="002E1CC9">
        <w:rPr>
          <w:lang w:val="fr-FR"/>
        </w:rPr>
        <w:t>application, aux méthodes et aux métadonnées pour les indicateurs existants et à la mise en place du cadre de suivi du Cadre mondial de la biodiversité de Kunming</w:t>
      </w:r>
      <w:r w:rsidR="0085148B" w:rsidRPr="002E1CC9">
        <w:rPr>
          <w:lang w:val="fr-FR"/>
        </w:rPr>
        <w:noBreakHyphen/>
        <w:t>Montréal</w:t>
      </w:r>
      <w:r w:rsidR="0085148B" w:rsidRPr="002E1CC9">
        <w:rPr>
          <w:rStyle w:val="FootnoteReference"/>
          <w:lang w:val="fr-FR"/>
        </w:rPr>
        <w:footnoteReference w:id="68"/>
      </w:r>
      <w:r w:rsidR="0085148B" w:rsidRPr="002E1CC9">
        <w:rPr>
          <w:lang w:val="fr-FR"/>
        </w:rPr>
        <w:t xml:space="preserve">, </w:t>
      </w:r>
    </w:p>
    <w:p w14:paraId="0466A905" w14:textId="16FF6904" w:rsidR="00EF661B" w:rsidRDefault="00EF661B" w:rsidP="00EF661B">
      <w:pPr>
        <w:pStyle w:val="CBDNormalNoNumber"/>
        <w:tabs>
          <w:tab w:val="clear" w:pos="567"/>
        </w:tabs>
        <w:rPr>
          <w:iCs/>
          <w:kern w:val="22"/>
          <w:lang w:val="fr-FR"/>
        </w:rPr>
      </w:pPr>
      <w:r>
        <w:rPr>
          <w:i/>
          <w:iCs/>
          <w:lang w:val="fr-FR"/>
        </w:rPr>
        <w:tab/>
      </w:r>
      <w:r w:rsidR="0085148B" w:rsidRPr="002E1CC9">
        <w:rPr>
          <w:i/>
          <w:iCs/>
          <w:lang w:val="fr-FR"/>
        </w:rPr>
        <w:t>Prenant note avec satisfaction</w:t>
      </w:r>
      <w:r w:rsidR="0085148B" w:rsidRPr="002E1CC9">
        <w:rPr>
          <w:lang w:val="fr-FR"/>
        </w:rPr>
        <w:t xml:space="preserve"> du soutien apporté aux Parties dans l</w:t>
      </w:r>
      <w:r w:rsidR="002D22B6">
        <w:rPr>
          <w:lang w:val="fr-FR"/>
        </w:rPr>
        <w:t>’</w:t>
      </w:r>
      <w:r w:rsidR="0085148B" w:rsidRPr="002E1CC9">
        <w:rPr>
          <w:lang w:val="fr-FR"/>
        </w:rPr>
        <w:t>élaboration de stratégies et de plans d</w:t>
      </w:r>
      <w:r w:rsidR="002D22B6">
        <w:rPr>
          <w:lang w:val="fr-FR"/>
        </w:rPr>
        <w:t>’</w:t>
      </w:r>
      <w:r w:rsidR="0085148B" w:rsidRPr="002E1CC9">
        <w:rPr>
          <w:lang w:val="fr-FR"/>
        </w:rPr>
        <w:t>action pour la biodiversité et de rapports nationaux;</w:t>
      </w:r>
    </w:p>
    <w:p w14:paraId="54801BA0" w14:textId="2EFBF8AE" w:rsidR="00EF661B" w:rsidRDefault="00EF661B" w:rsidP="00EF661B">
      <w:pPr>
        <w:pStyle w:val="CBDNormalNoNumber"/>
        <w:tabs>
          <w:tab w:val="clear" w:pos="567"/>
        </w:tabs>
        <w:rPr>
          <w:iCs/>
          <w:kern w:val="22"/>
          <w:lang w:val="fr-FR"/>
        </w:rPr>
      </w:pPr>
      <w:r>
        <w:rPr>
          <w:i/>
          <w:iCs/>
          <w:lang w:val="fr-FR"/>
        </w:rPr>
        <w:tab/>
      </w:r>
      <w:r w:rsidR="0085148B" w:rsidRPr="002E1CC9">
        <w:rPr>
          <w:lang w:val="fr-FR"/>
        </w:rPr>
        <w:t xml:space="preserve">1. </w:t>
      </w:r>
      <w:r w:rsidR="0085148B" w:rsidRPr="002E1CC9">
        <w:rPr>
          <w:lang w:val="fr-FR"/>
        </w:rPr>
        <w:tab/>
      </w:r>
      <w:r w:rsidR="0085148B" w:rsidRPr="002E1CC9">
        <w:rPr>
          <w:i/>
          <w:iCs/>
          <w:lang w:val="fr-FR"/>
        </w:rPr>
        <w:t>Se félicite</w:t>
      </w:r>
      <w:r w:rsidR="0085148B" w:rsidRPr="002E1CC9">
        <w:rPr>
          <w:lang w:val="fr-FR"/>
        </w:rPr>
        <w:t xml:space="preserve"> des mesures prises par les Parties </w:t>
      </w:r>
      <w:r>
        <w:rPr>
          <w:lang w:val="fr-FR"/>
        </w:rPr>
        <w:t>afin de</w:t>
      </w:r>
      <w:r w:rsidR="0085148B" w:rsidRPr="002E1CC9">
        <w:rPr>
          <w:lang w:val="fr-FR"/>
        </w:rPr>
        <w:t xml:space="preserve"> formuler des plans d</w:t>
      </w:r>
      <w:r w:rsidR="002D22B6">
        <w:rPr>
          <w:lang w:val="fr-FR"/>
        </w:rPr>
        <w:t>’</w:t>
      </w:r>
      <w:r w:rsidR="0085148B" w:rsidRPr="002E1CC9">
        <w:rPr>
          <w:lang w:val="fr-FR"/>
        </w:rPr>
        <w:t>action et des stratégies pour la biodiversité et des objectifs nationaux conformes au Cadre mondial de la biodiversité de Kunming-Montréal</w:t>
      </w:r>
      <w:r w:rsidR="0085148B" w:rsidRPr="002E1CC9">
        <w:rPr>
          <w:rStyle w:val="FootnoteReference"/>
        </w:rPr>
        <w:footnoteReference w:id="69"/>
      </w:r>
      <w:r w:rsidR="0085148B" w:rsidRPr="002E1CC9">
        <w:rPr>
          <w:lang w:val="fr-FR"/>
        </w:rPr>
        <w:t xml:space="preserve"> et </w:t>
      </w:r>
      <w:r>
        <w:rPr>
          <w:lang w:val="fr-FR"/>
        </w:rPr>
        <w:t>d</w:t>
      </w:r>
      <w:r w:rsidR="002D22B6">
        <w:rPr>
          <w:lang w:val="fr-FR"/>
        </w:rPr>
        <w:t>’</w:t>
      </w:r>
      <w:r w:rsidR="0085148B" w:rsidRPr="002E1CC9">
        <w:rPr>
          <w:lang w:val="fr-FR"/>
        </w:rPr>
        <w:t xml:space="preserve">établir et </w:t>
      </w:r>
      <w:r>
        <w:rPr>
          <w:lang w:val="fr-FR"/>
        </w:rPr>
        <w:t xml:space="preserve">de </w:t>
      </w:r>
      <w:r w:rsidR="0085148B" w:rsidRPr="002E1CC9">
        <w:rPr>
          <w:lang w:val="fr-FR"/>
        </w:rPr>
        <w:t>soumettre leurs septièmes rapports nationaux dans les délais impartis;</w:t>
      </w:r>
    </w:p>
    <w:p w14:paraId="4E02F92C" w14:textId="36323280" w:rsidR="00EF661B" w:rsidRDefault="00EF661B" w:rsidP="00EF661B">
      <w:pPr>
        <w:pStyle w:val="CBDNormalNoNumber"/>
        <w:tabs>
          <w:tab w:val="clear" w:pos="567"/>
        </w:tabs>
        <w:rPr>
          <w:iCs/>
          <w:kern w:val="22"/>
          <w:lang w:val="fr-FR"/>
        </w:rPr>
      </w:pPr>
      <w:r>
        <w:rPr>
          <w:iCs/>
          <w:kern w:val="22"/>
          <w:lang w:val="fr-FR"/>
        </w:rPr>
        <w:tab/>
      </w:r>
      <w:r w:rsidR="0085148B" w:rsidRPr="002E1CC9">
        <w:rPr>
          <w:iCs/>
          <w:lang w:val="fr-FR"/>
        </w:rPr>
        <w:t xml:space="preserve">2. </w:t>
      </w:r>
      <w:r w:rsidR="0085148B" w:rsidRPr="002E1CC9">
        <w:rPr>
          <w:iCs/>
          <w:lang w:val="fr-FR"/>
        </w:rPr>
        <w:tab/>
      </w:r>
      <w:r w:rsidR="0085148B" w:rsidRPr="002E1CC9">
        <w:rPr>
          <w:i/>
          <w:iCs/>
          <w:lang w:val="fr-FR"/>
        </w:rPr>
        <w:t>Constate avec inquiétude</w:t>
      </w:r>
      <w:r w:rsidR="0085148B" w:rsidRPr="002E1CC9">
        <w:rPr>
          <w:lang w:val="fr-FR"/>
        </w:rPr>
        <w:t xml:space="preserve"> que toutes les Parties, notamment les pays en développement, en particulier les moins avancés </w:t>
      </w:r>
      <w:r w:rsidR="00F42C49">
        <w:rPr>
          <w:lang w:val="fr-FR"/>
        </w:rPr>
        <w:t>d</w:t>
      </w:r>
      <w:r w:rsidR="002D22B6">
        <w:rPr>
          <w:lang w:val="fr-FR"/>
        </w:rPr>
        <w:t>’</w:t>
      </w:r>
      <w:r w:rsidR="00F42C49">
        <w:rPr>
          <w:lang w:val="fr-FR"/>
        </w:rPr>
        <w:t xml:space="preserve">entre eux </w:t>
      </w:r>
      <w:r w:rsidR="0085148B" w:rsidRPr="002E1CC9">
        <w:rPr>
          <w:lang w:val="fr-FR"/>
        </w:rPr>
        <w:t>et les petits États insulaires en développement, se sont heurtées à des difficultés sur les plans institutionnel, technique, des capacités et des ressources lors de l</w:t>
      </w:r>
      <w:r w:rsidR="002D22B6">
        <w:rPr>
          <w:lang w:val="fr-FR"/>
        </w:rPr>
        <w:t>’</w:t>
      </w:r>
      <w:r w:rsidR="0085148B" w:rsidRPr="002E1CC9">
        <w:rPr>
          <w:lang w:val="fr-FR"/>
        </w:rPr>
        <w:t>élaboration de stratégies et de plans d</w:t>
      </w:r>
      <w:r w:rsidR="002D22B6">
        <w:rPr>
          <w:lang w:val="fr-FR"/>
        </w:rPr>
        <w:t>’</w:t>
      </w:r>
      <w:r w:rsidR="0085148B" w:rsidRPr="002E1CC9">
        <w:rPr>
          <w:lang w:val="fr-FR"/>
        </w:rPr>
        <w:t>action pour la biodiversité et d</w:t>
      </w:r>
      <w:r w:rsidR="002D22B6">
        <w:rPr>
          <w:lang w:val="fr-FR"/>
        </w:rPr>
        <w:t>’</w:t>
      </w:r>
      <w:r w:rsidR="0085148B" w:rsidRPr="002E1CC9">
        <w:rPr>
          <w:lang w:val="fr-FR"/>
        </w:rPr>
        <w:t xml:space="preserve">objectifs et de rapports nationaux, du fait notamment des retards pris dans la mise en place </w:t>
      </w:r>
      <w:r>
        <w:rPr>
          <w:lang w:val="fr-FR"/>
        </w:rPr>
        <w:t>de l</w:t>
      </w:r>
      <w:r w:rsidR="002D22B6">
        <w:rPr>
          <w:lang w:val="fr-FR"/>
        </w:rPr>
        <w:t>’</w:t>
      </w:r>
      <w:r>
        <w:rPr>
          <w:lang w:val="fr-FR"/>
        </w:rPr>
        <w:t>appui</w:t>
      </w:r>
      <w:r w:rsidR="0085148B" w:rsidRPr="002E1CC9">
        <w:rPr>
          <w:lang w:val="fr-FR"/>
        </w:rPr>
        <w:t xml:space="preserve"> du Fonds pour l</w:t>
      </w:r>
      <w:r w:rsidR="002D22B6">
        <w:rPr>
          <w:lang w:val="fr-FR"/>
        </w:rPr>
        <w:t>’</w:t>
      </w:r>
      <w:r w:rsidR="0085148B" w:rsidRPr="002E1CC9">
        <w:rPr>
          <w:lang w:val="fr-FR"/>
        </w:rPr>
        <w:t>environnement mondial et de ses organismes d</w:t>
      </w:r>
      <w:r w:rsidR="002D22B6">
        <w:rPr>
          <w:lang w:val="fr-FR"/>
        </w:rPr>
        <w:t>’</w:t>
      </w:r>
      <w:r w:rsidR="0085148B" w:rsidRPr="002E1CC9">
        <w:rPr>
          <w:lang w:val="fr-FR"/>
        </w:rPr>
        <w:t>exécution pour l</w:t>
      </w:r>
      <w:r w:rsidR="002D22B6">
        <w:rPr>
          <w:lang w:val="fr-FR"/>
        </w:rPr>
        <w:t>’</w:t>
      </w:r>
      <w:r w:rsidR="0085148B" w:rsidRPr="002E1CC9">
        <w:rPr>
          <w:lang w:val="fr-FR"/>
        </w:rPr>
        <w:t>élaboration de ces documents directifs, et que certaines Parties n</w:t>
      </w:r>
      <w:r w:rsidR="002D22B6">
        <w:rPr>
          <w:lang w:val="fr-FR"/>
        </w:rPr>
        <w:t>’</w:t>
      </w:r>
      <w:r w:rsidR="0085148B" w:rsidRPr="002E1CC9">
        <w:rPr>
          <w:lang w:val="fr-FR"/>
        </w:rPr>
        <w:t>ont pas pu présenter des rapports nationaux complets, notamment en ce qui concerne l</w:t>
      </w:r>
      <w:r w:rsidR="002D22B6">
        <w:rPr>
          <w:lang w:val="fr-FR"/>
        </w:rPr>
        <w:t>’</w:t>
      </w:r>
      <w:r w:rsidR="0085148B" w:rsidRPr="002E1CC9">
        <w:rPr>
          <w:lang w:val="fr-FR"/>
        </w:rPr>
        <w:t>utilisation d</w:t>
      </w:r>
      <w:r w:rsidR="002D22B6">
        <w:rPr>
          <w:lang w:val="fr-FR"/>
        </w:rPr>
        <w:t>’</w:t>
      </w:r>
      <w:r w:rsidR="0085148B" w:rsidRPr="002E1CC9">
        <w:rPr>
          <w:lang w:val="fr-FR"/>
        </w:rPr>
        <w:t>indicateurs, et que d</w:t>
      </w:r>
      <w:r w:rsidR="002D22B6">
        <w:rPr>
          <w:lang w:val="fr-FR"/>
        </w:rPr>
        <w:t>’</w:t>
      </w:r>
      <w:r w:rsidR="0085148B" w:rsidRPr="002E1CC9">
        <w:rPr>
          <w:lang w:val="fr-FR"/>
        </w:rPr>
        <w:t>autres n</w:t>
      </w:r>
      <w:r w:rsidR="002D22B6">
        <w:rPr>
          <w:lang w:val="fr-FR"/>
        </w:rPr>
        <w:t>’</w:t>
      </w:r>
      <w:r w:rsidR="0085148B" w:rsidRPr="002E1CC9">
        <w:rPr>
          <w:lang w:val="fr-FR"/>
        </w:rPr>
        <w:t>ont pas pu préparer et soumettre à temps des stratégies et plans d</w:t>
      </w:r>
      <w:r w:rsidR="002D22B6">
        <w:rPr>
          <w:lang w:val="fr-FR"/>
        </w:rPr>
        <w:t>’</w:t>
      </w:r>
      <w:r w:rsidR="0085148B" w:rsidRPr="002E1CC9">
        <w:rPr>
          <w:lang w:val="fr-FR"/>
        </w:rPr>
        <w:t>action pour la biodiversité alignés sur les objectifs et rapports nationaux, pour qu</w:t>
      </w:r>
      <w:r w:rsidR="002D22B6">
        <w:rPr>
          <w:lang w:val="fr-FR"/>
        </w:rPr>
        <w:t>’</w:t>
      </w:r>
      <w:r w:rsidR="007061AE">
        <w:rPr>
          <w:lang w:val="fr-FR"/>
        </w:rPr>
        <w:t>ils</w:t>
      </w:r>
      <w:r w:rsidR="0085148B" w:rsidRPr="002E1CC9">
        <w:rPr>
          <w:lang w:val="fr-FR"/>
        </w:rPr>
        <w:t xml:space="preserve"> soient pris</w:t>
      </w:r>
      <w:r w:rsidR="007061AE">
        <w:rPr>
          <w:lang w:val="fr-FR"/>
        </w:rPr>
        <w:t xml:space="preserve"> </w:t>
      </w:r>
      <w:r w:rsidR="0085148B" w:rsidRPr="002E1CC9">
        <w:rPr>
          <w:lang w:val="fr-FR"/>
        </w:rPr>
        <w:t>en compte dans l</w:t>
      </w:r>
      <w:r w:rsidR="002D22B6">
        <w:rPr>
          <w:lang w:val="fr-FR"/>
        </w:rPr>
        <w:t>’</w:t>
      </w:r>
      <w:r w:rsidR="0085148B" w:rsidRPr="002E1CC9">
        <w:rPr>
          <w:lang w:val="fr-FR"/>
        </w:rPr>
        <w:t>établissement du rapport mondial sur les progrès collectifs accomplis dans l</w:t>
      </w:r>
      <w:r w:rsidR="002D22B6">
        <w:rPr>
          <w:lang w:val="fr-FR"/>
        </w:rPr>
        <w:t>’</w:t>
      </w:r>
      <w:r w:rsidR="0085148B" w:rsidRPr="002E1CC9">
        <w:rPr>
          <w:lang w:val="fr-FR"/>
        </w:rPr>
        <w:t>application du Cadre;</w:t>
      </w:r>
    </w:p>
    <w:p w14:paraId="44C025E8" w14:textId="4BA85BD7" w:rsidR="00EF661B" w:rsidRDefault="00EF661B" w:rsidP="00EF661B">
      <w:pPr>
        <w:pStyle w:val="CBDNormalNoNumber"/>
        <w:tabs>
          <w:tab w:val="clear" w:pos="567"/>
        </w:tabs>
        <w:rPr>
          <w:iCs/>
          <w:kern w:val="22"/>
          <w:lang w:val="fr-FR"/>
        </w:rPr>
      </w:pPr>
      <w:r>
        <w:rPr>
          <w:iCs/>
          <w:kern w:val="22"/>
          <w:lang w:val="fr-FR"/>
        </w:rPr>
        <w:tab/>
      </w:r>
      <w:r w:rsidR="0085148B" w:rsidRPr="002E1CC9">
        <w:rPr>
          <w:lang w:val="fr-FR"/>
        </w:rPr>
        <w:t xml:space="preserve">3. </w:t>
      </w:r>
      <w:r w:rsidR="0085148B" w:rsidRPr="002E1CC9">
        <w:rPr>
          <w:lang w:val="fr-FR"/>
        </w:rPr>
        <w:tab/>
      </w:r>
      <w:r w:rsidR="0085148B" w:rsidRPr="002E1CC9">
        <w:rPr>
          <w:i/>
          <w:iCs/>
          <w:lang w:val="fr-FR"/>
        </w:rPr>
        <w:t>Exhorte</w:t>
      </w:r>
      <w:r w:rsidR="0085148B" w:rsidRPr="002E1CC9">
        <w:rPr>
          <w:lang w:val="fr-FR"/>
        </w:rPr>
        <w:t xml:space="preserve"> les Parties à veiller à ce que leurs stratégies et plans d</w:t>
      </w:r>
      <w:r w:rsidR="002D22B6">
        <w:rPr>
          <w:lang w:val="fr-FR"/>
        </w:rPr>
        <w:t>’</w:t>
      </w:r>
      <w:r w:rsidR="0085148B" w:rsidRPr="002E1CC9">
        <w:rPr>
          <w:lang w:val="fr-FR"/>
        </w:rPr>
        <w:t>action pour la biodiversité et leurs objectifs nationaux soient mis à disposition par l</w:t>
      </w:r>
      <w:r w:rsidR="002D22B6">
        <w:rPr>
          <w:lang w:val="fr-FR"/>
        </w:rPr>
        <w:t>’</w:t>
      </w:r>
      <w:r w:rsidR="0085148B" w:rsidRPr="002E1CC9">
        <w:rPr>
          <w:lang w:val="fr-FR"/>
        </w:rPr>
        <w:t>intermédiaire de l</w:t>
      </w:r>
      <w:r w:rsidR="002D22B6">
        <w:rPr>
          <w:lang w:val="fr-FR"/>
        </w:rPr>
        <w:t>’</w:t>
      </w:r>
      <w:r w:rsidR="0085148B" w:rsidRPr="002E1CC9">
        <w:rPr>
          <w:lang w:val="fr-FR"/>
        </w:rPr>
        <w:t>outil d</w:t>
      </w:r>
      <w:r w:rsidR="002D22B6">
        <w:rPr>
          <w:lang w:val="fr-FR"/>
        </w:rPr>
        <w:t>’</w:t>
      </w:r>
      <w:r w:rsidR="0085148B" w:rsidRPr="002E1CC9">
        <w:rPr>
          <w:lang w:val="fr-FR"/>
        </w:rPr>
        <w:t>établissement des rapports en ligne, en particulier avant la préparation des huitièmes rapports nationaux;</w:t>
      </w:r>
      <w:r w:rsidR="0085148B" w:rsidRPr="002E1CC9">
        <w:rPr>
          <w:iCs/>
          <w:lang w:val="fr-FR"/>
        </w:rPr>
        <w:t xml:space="preserve"> </w:t>
      </w:r>
    </w:p>
    <w:p w14:paraId="0B5889CA" w14:textId="7C5C5494" w:rsidR="00EF661B" w:rsidRDefault="00EF661B" w:rsidP="00EF661B">
      <w:pPr>
        <w:pStyle w:val="CBDNormalNoNumber"/>
        <w:tabs>
          <w:tab w:val="clear" w:pos="567"/>
        </w:tabs>
        <w:rPr>
          <w:iCs/>
          <w:kern w:val="22"/>
          <w:lang w:val="fr-FR"/>
        </w:rPr>
      </w:pPr>
      <w:r>
        <w:rPr>
          <w:iCs/>
          <w:kern w:val="22"/>
          <w:lang w:val="fr-FR"/>
        </w:rPr>
        <w:tab/>
      </w:r>
      <w:r w:rsidR="0085148B" w:rsidRPr="002E1CC9">
        <w:rPr>
          <w:iCs/>
          <w:lang w:val="fr-FR"/>
        </w:rPr>
        <w:t xml:space="preserve">[4. </w:t>
      </w:r>
      <w:r w:rsidR="0085148B" w:rsidRPr="002E1CC9">
        <w:rPr>
          <w:iCs/>
          <w:lang w:val="fr-FR"/>
        </w:rPr>
        <w:tab/>
      </w:r>
      <w:r w:rsidR="0085148B" w:rsidRPr="002E1CC9">
        <w:rPr>
          <w:i/>
          <w:lang w:val="fr-FR"/>
        </w:rPr>
        <w:t>Invite</w:t>
      </w:r>
      <w:r w:rsidR="0085148B" w:rsidRPr="002E1CC9">
        <w:rPr>
          <w:iCs/>
          <w:lang w:val="fr-FR"/>
        </w:rPr>
        <w:t xml:space="preserve"> les Parties, selon qu</w:t>
      </w:r>
      <w:r w:rsidR="002D22B6">
        <w:rPr>
          <w:iCs/>
          <w:lang w:val="fr-FR"/>
        </w:rPr>
        <w:t>’</w:t>
      </w:r>
      <w:r w:rsidR="0085148B" w:rsidRPr="002E1CC9">
        <w:rPr>
          <w:iCs/>
          <w:lang w:val="fr-FR"/>
        </w:rPr>
        <w:t>il conviendra, à fournir des informations [plus détaillées] sur les objectifs nationaux au moyen de l</w:t>
      </w:r>
      <w:r w:rsidR="002D22B6">
        <w:rPr>
          <w:iCs/>
          <w:lang w:val="fr-FR"/>
        </w:rPr>
        <w:t>’</w:t>
      </w:r>
      <w:r w:rsidR="0085148B" w:rsidRPr="002E1CC9">
        <w:rPr>
          <w:iCs/>
          <w:lang w:val="fr-FR"/>
        </w:rPr>
        <w:t>outil d</w:t>
      </w:r>
      <w:r w:rsidR="002D22B6">
        <w:rPr>
          <w:iCs/>
          <w:lang w:val="fr-FR"/>
        </w:rPr>
        <w:t>’</w:t>
      </w:r>
      <w:r w:rsidR="0085148B" w:rsidRPr="002E1CC9">
        <w:rPr>
          <w:iCs/>
          <w:lang w:val="fr-FR"/>
        </w:rPr>
        <w:t>établissement des rapports en ligne, dans la mesure où ces informations peuvent présenter un intérêt pour le deuxième rapport mondial sur les progrès collectifs accomplis dans l</w:t>
      </w:r>
      <w:r w:rsidR="002D22B6">
        <w:rPr>
          <w:iCs/>
          <w:lang w:val="fr-FR"/>
        </w:rPr>
        <w:t>’</w:t>
      </w:r>
      <w:r w:rsidR="0085148B" w:rsidRPr="002E1CC9">
        <w:rPr>
          <w:iCs/>
          <w:lang w:val="fr-FR"/>
        </w:rPr>
        <w:t>application du Cadre, en particulier des précisions [supplémentaires] ou des informations facultatives dans le modèle [sur la portée et le champ d</w:t>
      </w:r>
      <w:r w:rsidR="002D22B6">
        <w:rPr>
          <w:iCs/>
          <w:lang w:val="fr-FR"/>
        </w:rPr>
        <w:t>’</w:t>
      </w:r>
      <w:r w:rsidR="0085148B" w:rsidRPr="002E1CC9">
        <w:rPr>
          <w:iCs/>
          <w:lang w:val="fr-FR"/>
        </w:rPr>
        <w:t>application des objectifs nationaux, à savoir les biomes, les facteurs déterminants et les éléments des objectifs mondiaux pris en compte au titre de chaque objectif national</w:t>
      </w:r>
      <w:r w:rsidR="0085148B" w:rsidRPr="002E1CC9">
        <w:rPr>
          <w:lang w:val="fr-FR"/>
        </w:rPr>
        <w:t>][[, ce qui [permettrait d</w:t>
      </w:r>
      <w:r w:rsidR="002D22B6">
        <w:rPr>
          <w:lang w:val="fr-FR"/>
        </w:rPr>
        <w:t>’</w:t>
      </w:r>
      <w:r w:rsidR="0085148B" w:rsidRPr="002E1CC9">
        <w:rPr>
          <w:lang w:val="fr-FR"/>
        </w:rPr>
        <w:t>évaluer l</w:t>
      </w:r>
      <w:r w:rsidR="002D22B6">
        <w:rPr>
          <w:lang w:val="fr-FR"/>
        </w:rPr>
        <w:t>’</w:t>
      </w:r>
      <w:r w:rsidR="0085148B" w:rsidRPr="002E1CC9">
        <w:rPr>
          <w:lang w:val="fr-FR"/>
        </w:rPr>
        <w:t>application de][serait conforme à] la section C du Cadre,</w:t>
      </w:r>
      <w:r w:rsidR="0085148B" w:rsidRPr="002E1CC9">
        <w:rPr>
          <w:iCs/>
          <w:lang w:val="fr-FR"/>
        </w:rPr>
        <w:t>] ou des informations sur l</w:t>
      </w:r>
      <w:r w:rsidR="002D22B6">
        <w:rPr>
          <w:iCs/>
          <w:lang w:val="fr-FR"/>
        </w:rPr>
        <w:t>’</w:t>
      </w:r>
      <w:r w:rsidR="0085148B" w:rsidRPr="002E1CC9">
        <w:rPr>
          <w:iCs/>
          <w:lang w:val="fr-FR"/>
        </w:rPr>
        <w:t xml:space="preserve">action menée ou les mesures prises à </w:t>
      </w:r>
      <w:r w:rsidR="0085148B" w:rsidRPr="002E1CC9">
        <w:rPr>
          <w:iCs/>
          <w:lang w:val="fr-FR"/>
        </w:rPr>
        <w:lastRenderedPageBreak/>
        <w:t>tous les niveaux des pouvoirs publics]] [et de la société, en particulier les contributions des peuples autochtones et communautés locales, des femmes et des jeunes];]</w:t>
      </w:r>
    </w:p>
    <w:p w14:paraId="78563977" w14:textId="29A87301" w:rsidR="00EF661B" w:rsidRDefault="00EF661B" w:rsidP="00EF661B">
      <w:pPr>
        <w:pStyle w:val="CBDNormalNoNumber"/>
        <w:tabs>
          <w:tab w:val="clear" w:pos="567"/>
        </w:tabs>
        <w:rPr>
          <w:iCs/>
          <w:kern w:val="22"/>
          <w:lang w:val="fr-FR"/>
        </w:rPr>
      </w:pPr>
      <w:r>
        <w:rPr>
          <w:iCs/>
          <w:kern w:val="22"/>
          <w:lang w:val="fr-FR"/>
        </w:rPr>
        <w:tab/>
      </w:r>
      <w:r w:rsidR="0085148B" w:rsidRPr="002E1CC9">
        <w:rPr>
          <w:iCs/>
          <w:lang w:val="fr-FR"/>
        </w:rPr>
        <w:t>[4. Alt</w:t>
      </w:r>
      <w:r w:rsidR="0085148B" w:rsidRPr="002E1CC9">
        <w:rPr>
          <w:iCs/>
          <w:lang w:val="fr-FR"/>
        </w:rPr>
        <w:tab/>
      </w:r>
      <w:r w:rsidR="0085148B" w:rsidRPr="002E1CC9">
        <w:rPr>
          <w:i/>
          <w:lang w:val="fr-FR"/>
        </w:rPr>
        <w:t>Invite</w:t>
      </w:r>
      <w:r w:rsidR="0085148B" w:rsidRPr="002E1CC9">
        <w:rPr>
          <w:iCs/>
          <w:lang w:val="fr-FR"/>
        </w:rPr>
        <w:t xml:space="preserve"> les Parties, selon qu</w:t>
      </w:r>
      <w:r w:rsidR="002D22B6">
        <w:rPr>
          <w:iCs/>
          <w:lang w:val="fr-FR"/>
        </w:rPr>
        <w:t>’</w:t>
      </w:r>
      <w:r w:rsidR="0085148B" w:rsidRPr="002E1CC9">
        <w:rPr>
          <w:iCs/>
          <w:lang w:val="fr-FR"/>
        </w:rPr>
        <w:t>il conviendra, et ceux qui le souhaitent, à compléter davantage les champs facultatifs du modèle de rapport relatif aux objectifs nationaux, en particulier les informations facultatives figurant dans ce modèle concernant la prise en compte des éléments cités dans la section C du Cadre ou les mesures prises par des acteurs autres que les gouvernements [ainsi que des informations sur la portée et le champ d</w:t>
      </w:r>
      <w:r w:rsidR="002D22B6">
        <w:rPr>
          <w:iCs/>
          <w:lang w:val="fr-FR"/>
        </w:rPr>
        <w:t>’</w:t>
      </w:r>
      <w:r w:rsidR="0085148B" w:rsidRPr="002E1CC9">
        <w:rPr>
          <w:iCs/>
          <w:lang w:val="fr-FR"/>
        </w:rPr>
        <w:t>application des objectifs nationaux, notamment en ce qui concerne les biomes, les facteurs déterminants et les éléments des objectifs mondiaux pris en compte au titre de chaque objectif national;]</w:t>
      </w:r>
    </w:p>
    <w:p w14:paraId="469E1A00" w14:textId="5D19EDD9" w:rsidR="00EF661B" w:rsidRDefault="00EF661B" w:rsidP="00EF661B">
      <w:pPr>
        <w:pStyle w:val="CBDNormalNoNumber"/>
        <w:tabs>
          <w:tab w:val="clear" w:pos="567"/>
        </w:tabs>
        <w:rPr>
          <w:iCs/>
          <w:kern w:val="22"/>
          <w:lang w:val="fr-FR"/>
        </w:rPr>
      </w:pPr>
      <w:r>
        <w:rPr>
          <w:iCs/>
          <w:kern w:val="22"/>
          <w:lang w:val="fr-FR"/>
        </w:rPr>
        <w:tab/>
      </w:r>
      <w:r w:rsidR="0085148B" w:rsidRPr="002E1CC9">
        <w:rPr>
          <w:iCs/>
          <w:lang w:val="fr-FR"/>
        </w:rPr>
        <w:t xml:space="preserve">5. </w:t>
      </w:r>
      <w:r w:rsidR="0085148B" w:rsidRPr="002E1CC9">
        <w:rPr>
          <w:iCs/>
          <w:lang w:val="fr-FR"/>
        </w:rPr>
        <w:tab/>
      </w:r>
      <w:r w:rsidR="0085148B" w:rsidRPr="002E1CC9">
        <w:rPr>
          <w:i/>
          <w:lang w:val="fr-FR"/>
        </w:rPr>
        <w:t>Invite</w:t>
      </w:r>
      <w:r w:rsidR="0085148B" w:rsidRPr="002E1CC9">
        <w:rPr>
          <w:iCs/>
          <w:lang w:val="fr-FR"/>
        </w:rPr>
        <w:t xml:space="preserve"> les acteurs autres que les gouvernements à continuer de communiquer au moyen de l</w:t>
      </w:r>
      <w:r w:rsidR="002D22B6">
        <w:rPr>
          <w:iCs/>
          <w:lang w:val="fr-FR"/>
        </w:rPr>
        <w:t>’</w:t>
      </w:r>
      <w:r w:rsidR="0085148B" w:rsidRPr="002E1CC9">
        <w:rPr>
          <w:iCs/>
          <w:lang w:val="fr-FR"/>
        </w:rPr>
        <w:t>outil d</w:t>
      </w:r>
      <w:r w:rsidR="002D22B6">
        <w:rPr>
          <w:iCs/>
          <w:lang w:val="fr-FR"/>
        </w:rPr>
        <w:t>’</w:t>
      </w:r>
      <w:r w:rsidR="0085148B" w:rsidRPr="002E1CC9">
        <w:rPr>
          <w:iCs/>
          <w:lang w:val="fr-FR"/>
        </w:rPr>
        <w:t>établissement des rapports en ligne des informations sur les engagements pris en vue de l</w:t>
      </w:r>
      <w:r w:rsidR="002D22B6">
        <w:rPr>
          <w:iCs/>
          <w:lang w:val="fr-FR"/>
        </w:rPr>
        <w:t>’</w:t>
      </w:r>
      <w:r w:rsidR="0085148B" w:rsidRPr="002E1CC9">
        <w:rPr>
          <w:iCs/>
          <w:lang w:val="fr-FR"/>
        </w:rPr>
        <w:t>application du Cadre, notamment sur les progrès accomplis à cet égard, et à le faire bien avant la date butoir du 30 juin 2029, en prévision de la présentation des huitièmes rapports nationaux;</w:t>
      </w:r>
    </w:p>
    <w:p w14:paraId="0ED337AB" w14:textId="16AE1EA0" w:rsidR="00EF661B" w:rsidRDefault="00EF661B" w:rsidP="00EF661B">
      <w:pPr>
        <w:pStyle w:val="CBDNormalNoNumber"/>
        <w:tabs>
          <w:tab w:val="clear" w:pos="567"/>
        </w:tabs>
        <w:rPr>
          <w:iCs/>
          <w:kern w:val="22"/>
          <w:lang w:val="fr-FR"/>
        </w:rPr>
      </w:pPr>
      <w:r>
        <w:rPr>
          <w:iCs/>
          <w:kern w:val="22"/>
          <w:lang w:val="fr-FR"/>
        </w:rPr>
        <w:tab/>
      </w:r>
      <w:r w:rsidR="0085148B" w:rsidRPr="002E1CC9">
        <w:rPr>
          <w:iCs/>
          <w:lang w:val="fr-FR"/>
        </w:rPr>
        <w:t xml:space="preserve">6. </w:t>
      </w:r>
      <w:r w:rsidR="0085148B" w:rsidRPr="002E1CC9">
        <w:rPr>
          <w:iCs/>
          <w:lang w:val="fr-FR"/>
        </w:rPr>
        <w:tab/>
      </w:r>
      <w:r w:rsidR="0085148B" w:rsidRPr="002E1CC9">
        <w:rPr>
          <w:i/>
          <w:lang w:val="fr-FR"/>
        </w:rPr>
        <w:t>Constate</w:t>
      </w:r>
      <w:r w:rsidR="0085148B" w:rsidRPr="002E1CC9">
        <w:rPr>
          <w:lang w:val="fr-FR"/>
        </w:rPr>
        <w:t xml:space="preserve"> que le rapport mondial présentait des insuffisances en termes d</w:t>
      </w:r>
      <w:r w:rsidR="002D22B6">
        <w:rPr>
          <w:lang w:val="fr-FR"/>
        </w:rPr>
        <w:t>’</w:t>
      </w:r>
      <w:r w:rsidR="0085148B" w:rsidRPr="002E1CC9">
        <w:rPr>
          <w:lang w:val="fr-FR"/>
        </w:rPr>
        <w:t>informations et de données, toutes les Parties n</w:t>
      </w:r>
      <w:r w:rsidR="002D22B6">
        <w:rPr>
          <w:lang w:val="fr-FR"/>
        </w:rPr>
        <w:t>’</w:t>
      </w:r>
      <w:r w:rsidR="0085148B" w:rsidRPr="002E1CC9">
        <w:rPr>
          <w:lang w:val="fr-FR"/>
        </w:rPr>
        <w:t>ayant pas communiqué leurs stratégies et plans d</w:t>
      </w:r>
      <w:r w:rsidR="002D22B6">
        <w:rPr>
          <w:lang w:val="fr-FR"/>
        </w:rPr>
        <w:t>’</w:t>
      </w:r>
      <w:r w:rsidR="0085148B" w:rsidRPr="002E1CC9">
        <w:rPr>
          <w:lang w:val="fr-FR"/>
        </w:rPr>
        <w:t>action pour la biodiversité et leur rapport national, et que les rapports nationaux avaient un manque d</w:t>
      </w:r>
      <w:r w:rsidR="002D22B6">
        <w:rPr>
          <w:lang w:val="fr-FR"/>
        </w:rPr>
        <w:t>’</w:t>
      </w:r>
      <w:r w:rsidR="0085148B" w:rsidRPr="002E1CC9">
        <w:rPr>
          <w:lang w:val="fr-FR"/>
        </w:rPr>
        <w:t>informations, notamment pour ce qui était de l</w:t>
      </w:r>
      <w:r w:rsidR="002D22B6">
        <w:rPr>
          <w:lang w:val="fr-FR"/>
        </w:rPr>
        <w:t>’</w:t>
      </w:r>
      <w:r w:rsidR="0085148B" w:rsidRPr="002E1CC9">
        <w:rPr>
          <w:lang w:val="fr-FR"/>
        </w:rPr>
        <w:t>utilisation d</w:t>
      </w:r>
      <w:r w:rsidR="002D22B6">
        <w:rPr>
          <w:lang w:val="fr-FR"/>
        </w:rPr>
        <w:t>’</w:t>
      </w:r>
      <w:r w:rsidR="0085148B" w:rsidRPr="002E1CC9">
        <w:rPr>
          <w:lang w:val="fr-FR"/>
        </w:rPr>
        <w:t>indicateurs, comme indiqué dans la décision 17/-- relative à l</w:t>
      </w:r>
      <w:r w:rsidR="002D22B6">
        <w:rPr>
          <w:lang w:val="fr-FR"/>
        </w:rPr>
        <w:t>’</w:t>
      </w:r>
      <w:r w:rsidR="0085148B" w:rsidRPr="002E1CC9">
        <w:rPr>
          <w:lang w:val="fr-FR"/>
        </w:rPr>
        <w:t>examen mondial des progrès collectifs accomplis dans l</w:t>
      </w:r>
      <w:r w:rsidR="002D22B6">
        <w:rPr>
          <w:lang w:val="fr-FR"/>
        </w:rPr>
        <w:t>’</w:t>
      </w:r>
      <w:r w:rsidR="0085148B" w:rsidRPr="002E1CC9">
        <w:rPr>
          <w:lang w:val="fr-FR"/>
        </w:rPr>
        <w:t>application du Cadre;</w:t>
      </w:r>
    </w:p>
    <w:p w14:paraId="2990B117" w14:textId="742CAB61" w:rsidR="00EF661B" w:rsidRDefault="00EF661B" w:rsidP="00EF661B">
      <w:pPr>
        <w:pStyle w:val="CBDNormalNoNumber"/>
        <w:tabs>
          <w:tab w:val="clear" w:pos="567"/>
        </w:tabs>
        <w:rPr>
          <w:iCs/>
          <w:kern w:val="22"/>
          <w:lang w:val="fr-FR"/>
        </w:rPr>
      </w:pPr>
      <w:r>
        <w:rPr>
          <w:iCs/>
          <w:kern w:val="22"/>
          <w:lang w:val="fr-FR"/>
        </w:rPr>
        <w:tab/>
      </w:r>
      <w:r w:rsidR="0085148B" w:rsidRPr="002E1CC9">
        <w:rPr>
          <w:iCs/>
          <w:lang w:val="fr-FR"/>
        </w:rPr>
        <w:t xml:space="preserve">7. </w:t>
      </w:r>
      <w:r w:rsidR="0085148B" w:rsidRPr="002E1CC9">
        <w:rPr>
          <w:iCs/>
          <w:lang w:val="fr-FR"/>
        </w:rPr>
        <w:tab/>
      </w:r>
      <w:r w:rsidR="0085148B" w:rsidRPr="002E1CC9">
        <w:rPr>
          <w:i/>
          <w:iCs/>
          <w:lang w:val="fr-FR"/>
        </w:rPr>
        <w:t>Souligne</w:t>
      </w:r>
      <w:r w:rsidR="0085148B" w:rsidRPr="002E1CC9">
        <w:rPr>
          <w:iCs/>
          <w:lang w:val="fr-FR"/>
        </w:rPr>
        <w:t xml:space="preserve"> le fait que dans les futurs examens et rapports mondiaux, il convient de renforcer la rigueur scientifique, le caractère inclusif, la transparence et la capacité d</w:t>
      </w:r>
      <w:r w:rsidR="002D22B6">
        <w:rPr>
          <w:iCs/>
          <w:lang w:val="fr-FR"/>
        </w:rPr>
        <w:t>’</w:t>
      </w:r>
      <w:r w:rsidR="0085148B" w:rsidRPr="002E1CC9">
        <w:rPr>
          <w:iCs/>
          <w:lang w:val="fr-FR"/>
        </w:rPr>
        <w:t>évaluer les résultats et l</w:t>
      </w:r>
      <w:r w:rsidR="002D22B6">
        <w:rPr>
          <w:iCs/>
          <w:lang w:val="fr-FR"/>
        </w:rPr>
        <w:t>’</w:t>
      </w:r>
      <w:r w:rsidR="0085148B" w:rsidRPr="002E1CC9">
        <w:rPr>
          <w:iCs/>
          <w:lang w:val="fr-FR"/>
        </w:rPr>
        <w:t>efficacité de la mise en œuvre [[et qu</w:t>
      </w:r>
      <w:r w:rsidR="002D22B6">
        <w:rPr>
          <w:iCs/>
          <w:lang w:val="fr-FR"/>
        </w:rPr>
        <w:t>’</w:t>
      </w:r>
      <w:r w:rsidR="0085148B" w:rsidRPr="002E1CC9">
        <w:rPr>
          <w:iCs/>
          <w:lang w:val="fr-FR"/>
        </w:rPr>
        <w:t>il convient d</w:t>
      </w:r>
      <w:r w:rsidR="002D22B6">
        <w:rPr>
          <w:iCs/>
          <w:lang w:val="fr-FR"/>
        </w:rPr>
        <w:t>’</w:t>
      </w:r>
      <w:r w:rsidR="0085148B" w:rsidRPr="002E1CC9">
        <w:rPr>
          <w:iCs/>
          <w:lang w:val="fr-FR"/>
        </w:rPr>
        <w:t>utiliser][, notamment en s</w:t>
      </w:r>
      <w:r w:rsidR="002D22B6">
        <w:rPr>
          <w:iCs/>
          <w:lang w:val="fr-FR"/>
        </w:rPr>
        <w:t>’</w:t>
      </w:r>
      <w:r w:rsidR="0085148B" w:rsidRPr="002E1CC9">
        <w:rPr>
          <w:iCs/>
          <w:lang w:val="fr-FR"/>
        </w:rPr>
        <w:t xml:space="preserve">appuyant sur] la liste exhaustive des sources convenues[, figurant au paragraphe 18 de la décision </w:t>
      </w:r>
      <w:hyperlink r:id="rId79" w:history="1">
        <w:r w:rsidR="0085148B" w:rsidRPr="002E1CC9">
          <w:rPr>
            <w:rStyle w:val="Hyperlink"/>
            <w:iCs/>
            <w:lang w:val="fr-FR"/>
          </w:rPr>
          <w:t>16/32</w:t>
        </w:r>
      </w:hyperlink>
      <w:r w:rsidR="0085148B" w:rsidRPr="002E1CC9">
        <w:rPr>
          <w:iCs/>
          <w:lang w:val="fr-FR"/>
        </w:rPr>
        <w:t>]] [, considérant les rapports nationaux comme leurs sources primaires];</w:t>
      </w:r>
    </w:p>
    <w:p w14:paraId="24A46D1E" w14:textId="6F9D9F7F" w:rsidR="00EF661B" w:rsidRDefault="00EF661B" w:rsidP="00EF661B">
      <w:pPr>
        <w:pStyle w:val="CBDNormalNoNumber"/>
        <w:tabs>
          <w:tab w:val="clear" w:pos="567"/>
        </w:tabs>
        <w:rPr>
          <w:iCs/>
          <w:kern w:val="22"/>
          <w:lang w:val="fr-FR"/>
        </w:rPr>
      </w:pPr>
      <w:r>
        <w:rPr>
          <w:iCs/>
          <w:kern w:val="22"/>
          <w:lang w:val="fr-FR"/>
        </w:rPr>
        <w:tab/>
      </w:r>
      <w:r w:rsidR="0085148B" w:rsidRPr="002E1CC9">
        <w:rPr>
          <w:iCs/>
          <w:lang w:val="fr-FR"/>
        </w:rPr>
        <w:t xml:space="preserve">8. </w:t>
      </w:r>
      <w:r w:rsidR="0085148B" w:rsidRPr="002E1CC9">
        <w:rPr>
          <w:iCs/>
          <w:lang w:val="fr-FR"/>
        </w:rPr>
        <w:tab/>
      </w:r>
      <w:r w:rsidR="0085148B" w:rsidRPr="002E1CC9">
        <w:rPr>
          <w:i/>
          <w:lang w:val="fr-FR"/>
        </w:rPr>
        <w:t>Souligne</w:t>
      </w:r>
      <w:r w:rsidR="0085148B" w:rsidRPr="002E1CC9">
        <w:rPr>
          <w:iCs/>
          <w:lang w:val="fr-FR"/>
        </w:rPr>
        <w:t xml:space="preserve"> que l</w:t>
      </w:r>
      <w:r w:rsidR="002D22B6">
        <w:rPr>
          <w:iCs/>
          <w:lang w:val="fr-FR"/>
        </w:rPr>
        <w:t>’</w:t>
      </w:r>
      <w:r w:rsidR="0085148B" w:rsidRPr="002E1CC9">
        <w:rPr>
          <w:iCs/>
          <w:lang w:val="fr-FR"/>
        </w:rPr>
        <w:t>amélioration du deuxième examen mondial nécessitera un renforcement des rapports nationaux, notamment l</w:t>
      </w:r>
      <w:r w:rsidR="002D22B6">
        <w:rPr>
          <w:iCs/>
          <w:lang w:val="fr-FR"/>
        </w:rPr>
        <w:t>’</w:t>
      </w:r>
      <w:r w:rsidR="0085148B" w:rsidRPr="002E1CC9">
        <w:rPr>
          <w:iCs/>
          <w:lang w:val="fr-FR"/>
        </w:rPr>
        <w:t>utilisation d</w:t>
      </w:r>
      <w:r w:rsidR="002D22B6">
        <w:rPr>
          <w:iCs/>
          <w:lang w:val="fr-FR"/>
        </w:rPr>
        <w:t>’</w:t>
      </w:r>
      <w:r w:rsidR="0085148B" w:rsidRPr="002E1CC9">
        <w:rPr>
          <w:iCs/>
          <w:lang w:val="fr-FR"/>
        </w:rPr>
        <w:t>indicateurs et une progression des systèmes nationaux de suivi, ainsi que du processus d</w:t>
      </w:r>
      <w:r w:rsidR="002D22B6">
        <w:rPr>
          <w:iCs/>
          <w:lang w:val="fr-FR"/>
        </w:rPr>
        <w:t>’</w:t>
      </w:r>
      <w:r w:rsidR="0085148B" w:rsidRPr="002E1CC9">
        <w:rPr>
          <w:iCs/>
          <w:lang w:val="fr-FR"/>
        </w:rPr>
        <w:t>établissement du deuxième rapport mondial;</w:t>
      </w:r>
    </w:p>
    <w:p w14:paraId="433527A6" w14:textId="7AF20560" w:rsidR="00EF661B" w:rsidRDefault="00EF661B" w:rsidP="00EF661B">
      <w:pPr>
        <w:pStyle w:val="CBDNormalNoNumber"/>
        <w:tabs>
          <w:tab w:val="clear" w:pos="567"/>
        </w:tabs>
        <w:rPr>
          <w:iCs/>
          <w:kern w:val="22"/>
          <w:lang w:val="fr-FR"/>
        </w:rPr>
      </w:pPr>
      <w:r>
        <w:rPr>
          <w:iCs/>
          <w:kern w:val="22"/>
          <w:lang w:val="fr-FR"/>
        </w:rPr>
        <w:tab/>
      </w:r>
      <w:r w:rsidR="0085148B" w:rsidRPr="002E1CC9">
        <w:rPr>
          <w:iCs/>
          <w:lang w:val="fr-FR"/>
        </w:rPr>
        <w:t xml:space="preserve">9. </w:t>
      </w:r>
      <w:r w:rsidR="0085148B" w:rsidRPr="002E1CC9">
        <w:rPr>
          <w:iCs/>
          <w:lang w:val="fr-FR"/>
        </w:rPr>
        <w:tab/>
      </w:r>
      <w:r w:rsidR="0085148B" w:rsidRPr="002E1CC9">
        <w:rPr>
          <w:i/>
          <w:lang w:val="fr-FR"/>
        </w:rPr>
        <w:t>Demande</w:t>
      </w:r>
      <w:r w:rsidR="0085148B" w:rsidRPr="002E1CC9">
        <w:rPr>
          <w:iCs/>
          <w:lang w:val="fr-FR"/>
        </w:rPr>
        <w:t xml:space="preserve"> au Fonds pour l</w:t>
      </w:r>
      <w:r w:rsidR="002D22B6">
        <w:rPr>
          <w:iCs/>
          <w:lang w:val="fr-FR"/>
        </w:rPr>
        <w:t>’</w:t>
      </w:r>
      <w:r w:rsidR="0085148B" w:rsidRPr="002E1CC9">
        <w:rPr>
          <w:iCs/>
          <w:lang w:val="fr-FR"/>
        </w:rPr>
        <w:t xml:space="preserve">environnement mondial et </w:t>
      </w:r>
      <w:r w:rsidR="0085148B" w:rsidRPr="002E1CC9">
        <w:rPr>
          <w:lang w:val="fr-FR"/>
        </w:rPr>
        <w:t>à</w:t>
      </w:r>
      <w:r w:rsidR="0085148B" w:rsidRPr="002E1CC9">
        <w:rPr>
          <w:iCs/>
          <w:lang w:val="fr-FR"/>
        </w:rPr>
        <w:t xml:space="preserve"> ses organismes d</w:t>
      </w:r>
      <w:r w:rsidR="002D22B6">
        <w:rPr>
          <w:iCs/>
          <w:lang w:val="fr-FR"/>
        </w:rPr>
        <w:t>’</w:t>
      </w:r>
      <w:r w:rsidR="0085148B" w:rsidRPr="002E1CC9">
        <w:rPr>
          <w:iCs/>
          <w:lang w:val="fr-FR"/>
        </w:rPr>
        <w:t>exécution, avant la dix-huitième réunion de la Conférence des Parties, de veiller à ce que des ressources opportunes, suffisantes et accessibles [ainsi que les mesures nécessaires sur le plan de l</w:t>
      </w:r>
      <w:r w:rsidR="002D22B6">
        <w:rPr>
          <w:iCs/>
          <w:lang w:val="fr-FR"/>
        </w:rPr>
        <w:t>’</w:t>
      </w:r>
      <w:r w:rsidR="0085148B" w:rsidRPr="002E1CC9">
        <w:rPr>
          <w:iCs/>
          <w:lang w:val="fr-FR"/>
        </w:rPr>
        <w:t>organisation] soient mises à disposition pour le huitième cycle de rapports nationaux, notamment un soutien à l</w:t>
      </w:r>
      <w:r w:rsidR="002D22B6">
        <w:rPr>
          <w:iCs/>
          <w:lang w:val="fr-FR"/>
        </w:rPr>
        <w:t>’</w:t>
      </w:r>
      <w:r w:rsidR="0085148B" w:rsidRPr="002E1CC9">
        <w:rPr>
          <w:iCs/>
          <w:lang w:val="fr-FR"/>
        </w:rPr>
        <w:t>utilisation des indicateurs phares du cadre de suivi du Cadre mondial de la biodiversité de Kunming-Montréal, et d</w:t>
      </w:r>
      <w:r w:rsidR="002D22B6">
        <w:rPr>
          <w:iCs/>
          <w:lang w:val="fr-FR"/>
        </w:rPr>
        <w:t>’</w:t>
      </w:r>
      <w:r w:rsidR="0085148B" w:rsidRPr="002E1CC9">
        <w:rPr>
          <w:iCs/>
          <w:lang w:val="fr-FR"/>
        </w:rPr>
        <w:t>apporter ce soutien en temps utile [et de manière accélérée], de façon à favoriser l</w:t>
      </w:r>
      <w:r w:rsidR="002D22B6">
        <w:rPr>
          <w:iCs/>
          <w:lang w:val="fr-FR"/>
        </w:rPr>
        <w:t>’</w:t>
      </w:r>
      <w:r w:rsidR="0085148B" w:rsidRPr="002E1CC9">
        <w:rPr>
          <w:iCs/>
          <w:lang w:val="fr-FR"/>
        </w:rPr>
        <w:t xml:space="preserve">appropriation nationale et la participation à un stade </w:t>
      </w:r>
      <w:r w:rsidR="00DE7A62">
        <w:rPr>
          <w:iCs/>
          <w:lang w:val="fr-FR"/>
        </w:rPr>
        <w:t xml:space="preserve">précoce </w:t>
      </w:r>
      <w:r w:rsidR="0085148B" w:rsidRPr="002E1CC9">
        <w:rPr>
          <w:iCs/>
          <w:lang w:val="fr-FR"/>
        </w:rPr>
        <w:t>des autorités nationales compétentes;</w:t>
      </w:r>
    </w:p>
    <w:p w14:paraId="07548C47" w14:textId="3A2D710A" w:rsidR="00EF661B" w:rsidRDefault="00EF661B" w:rsidP="00EF661B">
      <w:pPr>
        <w:pStyle w:val="CBDNormalNoNumber"/>
        <w:tabs>
          <w:tab w:val="clear" w:pos="567"/>
        </w:tabs>
        <w:rPr>
          <w:iCs/>
          <w:kern w:val="22"/>
          <w:lang w:val="fr-FR"/>
        </w:rPr>
      </w:pPr>
      <w:r>
        <w:rPr>
          <w:iCs/>
          <w:kern w:val="22"/>
          <w:lang w:val="fr-FR"/>
        </w:rPr>
        <w:tab/>
      </w:r>
      <w:r w:rsidR="0085148B" w:rsidRPr="002E1CC9">
        <w:rPr>
          <w:iCs/>
          <w:lang w:val="fr-FR"/>
        </w:rPr>
        <w:t xml:space="preserve">10. </w:t>
      </w:r>
      <w:r w:rsidR="0085148B" w:rsidRPr="002E1CC9">
        <w:rPr>
          <w:iCs/>
          <w:lang w:val="fr-FR"/>
        </w:rPr>
        <w:tab/>
      </w:r>
      <w:r w:rsidR="0085148B" w:rsidRPr="002E1CC9">
        <w:rPr>
          <w:i/>
          <w:iCs/>
          <w:lang w:val="fr-FR"/>
        </w:rPr>
        <w:t xml:space="preserve">Demande </w:t>
      </w:r>
      <w:r w:rsidR="0085148B" w:rsidRPr="002E1CC9">
        <w:rPr>
          <w:lang w:val="fr-FR"/>
        </w:rPr>
        <w:t>à</w:t>
      </w:r>
      <w:r w:rsidR="0085148B" w:rsidRPr="002E1CC9">
        <w:rPr>
          <w:i/>
          <w:iCs/>
          <w:lang w:val="fr-FR"/>
        </w:rPr>
        <w:t xml:space="preserve"> </w:t>
      </w:r>
      <w:r w:rsidR="0085148B" w:rsidRPr="002E1CC9">
        <w:rPr>
          <w:iCs/>
          <w:lang w:val="fr-FR"/>
        </w:rPr>
        <w:t>l</w:t>
      </w:r>
      <w:r w:rsidR="002D22B6">
        <w:rPr>
          <w:iCs/>
          <w:lang w:val="fr-FR"/>
        </w:rPr>
        <w:t>’</w:t>
      </w:r>
      <w:r w:rsidR="0085148B" w:rsidRPr="002E1CC9">
        <w:rPr>
          <w:iCs/>
          <w:lang w:val="fr-FR"/>
        </w:rPr>
        <w:t>Organe subsidiaire chargé de l</w:t>
      </w:r>
      <w:r w:rsidR="002D22B6">
        <w:rPr>
          <w:iCs/>
          <w:lang w:val="fr-FR"/>
        </w:rPr>
        <w:t>’</w:t>
      </w:r>
      <w:r w:rsidR="0085148B" w:rsidRPr="002E1CC9">
        <w:rPr>
          <w:iCs/>
          <w:lang w:val="fr-FR"/>
        </w:rPr>
        <w:t xml:space="preserve">application, </w:t>
      </w:r>
      <w:r w:rsidR="00E62C09">
        <w:rPr>
          <w:iCs/>
          <w:lang w:val="fr-FR"/>
        </w:rPr>
        <w:t>à une réunion devant se tenir</w:t>
      </w:r>
      <w:r w:rsidR="0085148B" w:rsidRPr="002E1CC9">
        <w:rPr>
          <w:iCs/>
          <w:lang w:val="fr-FR"/>
        </w:rPr>
        <w:t xml:space="preserve"> avant la dix-huitième réunion de la Conférence des Parties, sur la base des données d</w:t>
      </w:r>
      <w:r w:rsidR="002D22B6">
        <w:rPr>
          <w:iCs/>
          <w:lang w:val="fr-FR"/>
        </w:rPr>
        <w:t>’</w:t>
      </w:r>
      <w:r w:rsidR="0085148B" w:rsidRPr="002E1CC9">
        <w:rPr>
          <w:iCs/>
          <w:lang w:val="fr-FR"/>
        </w:rPr>
        <w:t>expérience tirées de l</w:t>
      </w:r>
      <w:r w:rsidR="002D22B6">
        <w:rPr>
          <w:iCs/>
          <w:lang w:val="fr-FR"/>
        </w:rPr>
        <w:t>’</w:t>
      </w:r>
      <w:r w:rsidR="0085148B" w:rsidRPr="002E1CC9">
        <w:rPr>
          <w:iCs/>
          <w:lang w:val="fr-FR"/>
        </w:rPr>
        <w:t>établissement des septièmes rapports nationaux et du premier examen mondial, d</w:t>
      </w:r>
      <w:r w:rsidR="002D22B6">
        <w:rPr>
          <w:iCs/>
          <w:lang w:val="fr-FR"/>
        </w:rPr>
        <w:t>’</w:t>
      </w:r>
      <w:r w:rsidR="0085148B" w:rsidRPr="002E1CC9">
        <w:rPr>
          <w:iCs/>
          <w:lang w:val="fr-FR"/>
        </w:rPr>
        <w:t>examiner [[et de procéder à une mise à jour technique][et] [sur la base de][en prenant note de] la décision </w:t>
      </w:r>
      <w:hyperlink r:id="rId80" w:history="1">
        <w:r w:rsidR="0085148B" w:rsidRPr="002E1CC9">
          <w:rPr>
            <w:rStyle w:val="Hyperlink"/>
            <w:iCs/>
            <w:lang w:val="fr-FR"/>
          </w:rPr>
          <w:t>16/32</w:t>
        </w:r>
      </w:hyperlink>
      <w:r w:rsidR="0085148B" w:rsidRPr="002E1CC9">
        <w:rPr>
          <w:iCs/>
          <w:lang w:val="fr-FR"/>
        </w:rPr>
        <w:t>], si nécessaire, des procédures concrètes relatives au deuxième examen mondial et du modèle pour les huitièmes rapports nationaux, en vue d</w:t>
      </w:r>
      <w:r w:rsidR="002D22B6">
        <w:rPr>
          <w:iCs/>
          <w:lang w:val="fr-FR"/>
        </w:rPr>
        <w:t>’</w:t>
      </w:r>
      <w:r w:rsidR="0085148B" w:rsidRPr="002E1CC9">
        <w:rPr>
          <w:iCs/>
          <w:lang w:val="fr-FR"/>
        </w:rPr>
        <w:t>en accroître la rigueur, la transparence et l</w:t>
      </w:r>
      <w:r w:rsidR="002D22B6">
        <w:rPr>
          <w:iCs/>
          <w:lang w:val="fr-FR"/>
        </w:rPr>
        <w:t>’</w:t>
      </w:r>
      <w:r w:rsidR="0085148B" w:rsidRPr="002E1CC9">
        <w:rPr>
          <w:iCs/>
          <w:lang w:val="fr-FR"/>
        </w:rPr>
        <w:t>efficacité, et d</w:t>
      </w:r>
      <w:r w:rsidR="002D22B6">
        <w:rPr>
          <w:iCs/>
          <w:lang w:val="fr-FR"/>
        </w:rPr>
        <w:t>’</w:t>
      </w:r>
      <w:r w:rsidR="0085148B" w:rsidRPr="002E1CC9">
        <w:rPr>
          <w:iCs/>
          <w:lang w:val="fr-FR"/>
        </w:rPr>
        <w:t>étudier les possibilités de renforcer la participation d</w:t>
      </w:r>
      <w:r w:rsidR="002D22B6">
        <w:rPr>
          <w:iCs/>
          <w:lang w:val="fr-FR"/>
        </w:rPr>
        <w:t>’</w:t>
      </w:r>
      <w:r w:rsidR="0085148B" w:rsidRPr="002E1CC9">
        <w:rPr>
          <w:iCs/>
          <w:lang w:val="fr-FR"/>
        </w:rPr>
        <w:t>acteurs autres que les gouvernements[, en particulier les peuples autochtones et communautés locales, les femmes et les jeunes] à ces processus, tout en insistant sur la nécessité d</w:t>
      </w:r>
      <w:r w:rsidR="002D22B6">
        <w:rPr>
          <w:iCs/>
          <w:lang w:val="fr-FR"/>
        </w:rPr>
        <w:t>’</w:t>
      </w:r>
      <w:r w:rsidR="0085148B" w:rsidRPr="002E1CC9">
        <w:rPr>
          <w:iCs/>
          <w:lang w:val="fr-FR"/>
        </w:rPr>
        <w:t>assurer une cohérence entre les septième et huitième rapports nationaux et les premier et deuxième rapports mondiaux et de préserver, sous l</w:t>
      </w:r>
      <w:r w:rsidR="002D22B6">
        <w:rPr>
          <w:iCs/>
          <w:lang w:val="fr-FR"/>
        </w:rPr>
        <w:t>’</w:t>
      </w:r>
      <w:r w:rsidR="0085148B" w:rsidRPr="002E1CC9">
        <w:rPr>
          <w:iCs/>
          <w:lang w:val="fr-FR"/>
        </w:rPr>
        <w:t>impulsion des Parties, le caractère de facilitation collectif, non intrusif et non punitif du processus d</w:t>
      </w:r>
      <w:r w:rsidR="002D22B6">
        <w:rPr>
          <w:iCs/>
          <w:lang w:val="fr-FR"/>
        </w:rPr>
        <w:t>’</w:t>
      </w:r>
      <w:r w:rsidR="0085148B" w:rsidRPr="002E1CC9">
        <w:rPr>
          <w:iCs/>
          <w:lang w:val="fr-FR"/>
        </w:rPr>
        <w:t>examen mondial;</w:t>
      </w:r>
    </w:p>
    <w:p w14:paraId="195449FA" w14:textId="441B0EA3" w:rsidR="00EF661B" w:rsidRDefault="00EF661B" w:rsidP="00EF661B">
      <w:pPr>
        <w:pStyle w:val="CBDNormalNoNumber"/>
        <w:tabs>
          <w:tab w:val="clear" w:pos="567"/>
        </w:tabs>
        <w:rPr>
          <w:iCs/>
          <w:kern w:val="22"/>
          <w:lang w:val="fr-FR"/>
        </w:rPr>
      </w:pPr>
      <w:r>
        <w:rPr>
          <w:iCs/>
          <w:kern w:val="22"/>
          <w:lang w:val="fr-FR"/>
        </w:rPr>
        <w:tab/>
      </w:r>
      <w:r w:rsidR="0085148B" w:rsidRPr="002E1CC9">
        <w:rPr>
          <w:iCs/>
          <w:lang w:val="fr-FR"/>
        </w:rPr>
        <w:t xml:space="preserve">[11. </w:t>
      </w:r>
      <w:r w:rsidR="0085148B" w:rsidRPr="002E1CC9">
        <w:rPr>
          <w:iCs/>
          <w:lang w:val="fr-FR"/>
        </w:rPr>
        <w:tab/>
      </w:r>
      <w:r w:rsidR="0085148B" w:rsidRPr="002E1CC9">
        <w:rPr>
          <w:i/>
          <w:iCs/>
          <w:lang w:val="fr-FR"/>
        </w:rPr>
        <w:t xml:space="preserve">Prie instamment </w:t>
      </w:r>
      <w:r w:rsidR="0085148B" w:rsidRPr="002E1CC9">
        <w:rPr>
          <w:iCs/>
          <w:lang w:val="fr-FR"/>
        </w:rPr>
        <w:t>l</w:t>
      </w:r>
      <w:r w:rsidR="002D22B6">
        <w:rPr>
          <w:iCs/>
          <w:lang w:val="fr-FR"/>
        </w:rPr>
        <w:t>’</w:t>
      </w:r>
      <w:r w:rsidR="0085148B" w:rsidRPr="002E1CC9">
        <w:rPr>
          <w:iCs/>
          <w:lang w:val="fr-FR"/>
        </w:rPr>
        <w:t>Organe subsidiaire chargé de l</w:t>
      </w:r>
      <w:r w:rsidR="002D22B6">
        <w:rPr>
          <w:iCs/>
          <w:lang w:val="fr-FR"/>
        </w:rPr>
        <w:t>’</w:t>
      </w:r>
      <w:r w:rsidR="0085148B" w:rsidRPr="002E1CC9">
        <w:rPr>
          <w:iCs/>
          <w:lang w:val="fr-FR"/>
        </w:rPr>
        <w:t>application d</w:t>
      </w:r>
      <w:r w:rsidR="002D22B6">
        <w:rPr>
          <w:iCs/>
          <w:lang w:val="fr-FR"/>
        </w:rPr>
        <w:t>’</w:t>
      </w:r>
      <w:r w:rsidR="0085148B" w:rsidRPr="002E1CC9">
        <w:rPr>
          <w:iCs/>
          <w:lang w:val="fr-FR"/>
        </w:rPr>
        <w:t>étudier dans quelle mesure l</w:t>
      </w:r>
      <w:r w:rsidR="002D22B6">
        <w:rPr>
          <w:iCs/>
          <w:lang w:val="fr-FR"/>
        </w:rPr>
        <w:t>’</w:t>
      </w:r>
      <w:r w:rsidR="0085148B" w:rsidRPr="002E1CC9">
        <w:rPr>
          <w:iCs/>
          <w:lang w:val="fr-FR"/>
        </w:rPr>
        <w:t>examen mondial qui sera mené par la Conférence des Parties à sa dix-neuvième session éclairera l</w:t>
      </w:r>
      <w:r w:rsidR="002D22B6">
        <w:rPr>
          <w:iCs/>
          <w:lang w:val="fr-FR"/>
        </w:rPr>
        <w:t>’</w:t>
      </w:r>
      <w:r w:rsidR="0085148B" w:rsidRPr="002E1CC9">
        <w:rPr>
          <w:iCs/>
          <w:lang w:val="fr-FR"/>
        </w:rPr>
        <w:t>élaboration d</w:t>
      </w:r>
      <w:r w:rsidR="002D22B6">
        <w:rPr>
          <w:iCs/>
          <w:lang w:val="fr-FR"/>
        </w:rPr>
        <w:t>’</w:t>
      </w:r>
      <w:r w:rsidR="0085148B" w:rsidRPr="002E1CC9">
        <w:rPr>
          <w:iCs/>
          <w:lang w:val="fr-FR"/>
        </w:rPr>
        <w:t xml:space="preserve">un plan stratégique pour la Convention après 2030, et de présenter une proposition concrète sur la manière dont un tel plan pourrait être élaboré entre les dix-huitième et </w:t>
      </w:r>
      <w:r w:rsidR="0085148B" w:rsidRPr="002E1CC9">
        <w:rPr>
          <w:iCs/>
          <w:lang w:val="fr-FR"/>
        </w:rPr>
        <w:lastRenderedPageBreak/>
        <w:t>dix-neuvième réunions de la Conférence des Parties, en précisant notamment le rôle que jouera l</w:t>
      </w:r>
      <w:r w:rsidR="002D22B6">
        <w:rPr>
          <w:iCs/>
          <w:lang w:val="fr-FR"/>
        </w:rPr>
        <w:t>’</w:t>
      </w:r>
      <w:r w:rsidR="0085148B" w:rsidRPr="002E1CC9">
        <w:rPr>
          <w:iCs/>
          <w:lang w:val="fr-FR"/>
        </w:rPr>
        <w:t>examen mondial pour éclairer ce processus;]</w:t>
      </w:r>
    </w:p>
    <w:p w14:paraId="62E7D9FB" w14:textId="628411A1" w:rsidR="00EF661B" w:rsidRDefault="00EF661B" w:rsidP="00EF661B">
      <w:pPr>
        <w:pStyle w:val="CBDNormalNoNumber"/>
        <w:tabs>
          <w:tab w:val="clear" w:pos="567"/>
        </w:tabs>
        <w:rPr>
          <w:iCs/>
          <w:kern w:val="22"/>
          <w:lang w:val="fr-FR"/>
        </w:rPr>
      </w:pPr>
      <w:r>
        <w:rPr>
          <w:iCs/>
          <w:kern w:val="22"/>
          <w:lang w:val="fr-FR"/>
        </w:rPr>
        <w:tab/>
      </w:r>
      <w:r w:rsidR="0085148B" w:rsidRPr="002E1CC9">
        <w:rPr>
          <w:iCs/>
          <w:lang w:val="fr-FR"/>
        </w:rPr>
        <w:t xml:space="preserve">12. </w:t>
      </w:r>
      <w:r w:rsidR="0085148B" w:rsidRPr="002E1CC9">
        <w:rPr>
          <w:iCs/>
          <w:lang w:val="fr-FR"/>
        </w:rPr>
        <w:tab/>
      </w:r>
      <w:r w:rsidR="0085148B" w:rsidRPr="002E1CC9">
        <w:rPr>
          <w:i/>
          <w:iCs/>
          <w:lang w:val="fr-FR"/>
        </w:rPr>
        <w:t xml:space="preserve">Demande </w:t>
      </w:r>
      <w:r w:rsidR="0085148B" w:rsidRPr="002E1CC9">
        <w:rPr>
          <w:lang w:val="fr-FR"/>
        </w:rPr>
        <w:t>à</w:t>
      </w:r>
      <w:r w:rsidR="0085148B" w:rsidRPr="002E1CC9">
        <w:rPr>
          <w:i/>
          <w:iCs/>
          <w:lang w:val="fr-FR"/>
        </w:rPr>
        <w:t xml:space="preserve"> </w:t>
      </w:r>
      <w:r w:rsidR="0085148B" w:rsidRPr="002E1CC9">
        <w:rPr>
          <w:iCs/>
          <w:lang w:val="fr-FR"/>
        </w:rPr>
        <w:t>l</w:t>
      </w:r>
      <w:r w:rsidR="002D22B6">
        <w:rPr>
          <w:iCs/>
          <w:lang w:val="fr-FR"/>
        </w:rPr>
        <w:t>’</w:t>
      </w:r>
      <w:r w:rsidR="0085148B" w:rsidRPr="002E1CC9">
        <w:rPr>
          <w:iCs/>
          <w:lang w:val="fr-FR"/>
        </w:rPr>
        <w:t>Organe subsidiaire chargé de l</w:t>
      </w:r>
      <w:r w:rsidR="002D22B6">
        <w:rPr>
          <w:iCs/>
          <w:lang w:val="fr-FR"/>
        </w:rPr>
        <w:t>’</w:t>
      </w:r>
      <w:r w:rsidR="0085148B" w:rsidRPr="002E1CC9">
        <w:rPr>
          <w:iCs/>
          <w:lang w:val="fr-FR"/>
        </w:rPr>
        <w:t>application d</w:t>
      </w:r>
      <w:r w:rsidR="002D22B6">
        <w:rPr>
          <w:iCs/>
          <w:lang w:val="fr-FR"/>
        </w:rPr>
        <w:t>’</w:t>
      </w:r>
      <w:r w:rsidR="0085148B" w:rsidRPr="002E1CC9">
        <w:rPr>
          <w:iCs/>
          <w:lang w:val="fr-FR"/>
        </w:rPr>
        <w:t xml:space="preserve">examiner, </w:t>
      </w:r>
      <w:r w:rsidR="009A7C43">
        <w:rPr>
          <w:iCs/>
          <w:lang w:val="fr-FR"/>
        </w:rPr>
        <w:t xml:space="preserve">à </w:t>
      </w:r>
      <w:r w:rsidR="0085148B" w:rsidRPr="002E1CC9">
        <w:rPr>
          <w:iCs/>
          <w:lang w:val="fr-FR"/>
        </w:rPr>
        <w:t>une réunion devant se tenir avant la dix-huitième réunion de la Conférence des Parties, les moyens d</w:t>
      </w:r>
      <w:r w:rsidR="002D22B6">
        <w:rPr>
          <w:iCs/>
          <w:lang w:val="fr-FR"/>
        </w:rPr>
        <w:t>’</w:t>
      </w:r>
      <w:r w:rsidR="0085148B" w:rsidRPr="002E1CC9">
        <w:rPr>
          <w:iCs/>
          <w:lang w:val="fr-FR"/>
        </w:rPr>
        <w:t>alléger la charge que représente l</w:t>
      </w:r>
      <w:r w:rsidR="002D22B6">
        <w:rPr>
          <w:iCs/>
          <w:lang w:val="fr-FR"/>
        </w:rPr>
        <w:t>’</w:t>
      </w:r>
      <w:r w:rsidR="0085148B" w:rsidRPr="002E1CC9">
        <w:rPr>
          <w:iCs/>
          <w:lang w:val="fr-FR"/>
        </w:rPr>
        <w:t>établissement de rapports pour les Parties et, selon qu</w:t>
      </w:r>
      <w:r w:rsidR="002D22B6">
        <w:rPr>
          <w:iCs/>
          <w:lang w:val="fr-FR"/>
        </w:rPr>
        <w:t>’</w:t>
      </w:r>
      <w:r w:rsidR="0085148B" w:rsidRPr="002E1CC9">
        <w:rPr>
          <w:iCs/>
          <w:lang w:val="fr-FR"/>
        </w:rPr>
        <w:t>il conviendra, d</w:t>
      </w:r>
      <w:r w:rsidR="002D22B6">
        <w:rPr>
          <w:iCs/>
          <w:lang w:val="fr-FR"/>
        </w:rPr>
        <w:t>’</w:t>
      </w:r>
      <w:r w:rsidR="0085148B" w:rsidRPr="002E1CC9">
        <w:rPr>
          <w:iCs/>
          <w:lang w:val="fr-FR"/>
        </w:rPr>
        <w:t>améliorer la cohérence et l</w:t>
      </w:r>
      <w:r w:rsidR="002D22B6">
        <w:rPr>
          <w:iCs/>
          <w:lang w:val="fr-FR"/>
        </w:rPr>
        <w:t>’</w:t>
      </w:r>
      <w:r w:rsidR="0085148B" w:rsidRPr="002E1CC9">
        <w:rPr>
          <w:iCs/>
          <w:lang w:val="fr-FR"/>
        </w:rPr>
        <w:t xml:space="preserve">interopérabilité entre les processus pertinents de planification, de suivi, </w:t>
      </w:r>
      <w:r w:rsidR="009A7C43">
        <w:rPr>
          <w:iCs/>
          <w:lang w:val="fr-FR"/>
        </w:rPr>
        <w:t>de notification</w:t>
      </w:r>
      <w:r w:rsidR="0085148B" w:rsidRPr="002E1CC9">
        <w:rPr>
          <w:iCs/>
          <w:lang w:val="fr-FR"/>
        </w:rPr>
        <w:t xml:space="preserve"> et d</w:t>
      </w:r>
      <w:r w:rsidR="002D22B6">
        <w:rPr>
          <w:iCs/>
          <w:lang w:val="fr-FR"/>
        </w:rPr>
        <w:t>’</w:t>
      </w:r>
      <w:r w:rsidR="0085148B" w:rsidRPr="002E1CC9">
        <w:rPr>
          <w:iCs/>
          <w:lang w:val="fr-FR"/>
        </w:rPr>
        <w:t>examen, dont ceux relevant des conventions de Rio et d</w:t>
      </w:r>
      <w:r w:rsidR="002D22B6">
        <w:rPr>
          <w:iCs/>
          <w:lang w:val="fr-FR"/>
        </w:rPr>
        <w:t>’</w:t>
      </w:r>
      <w:r w:rsidR="0085148B" w:rsidRPr="002E1CC9">
        <w:rPr>
          <w:iCs/>
          <w:lang w:val="fr-FR"/>
        </w:rPr>
        <w:t>autres accords multilatéraux sur l</w:t>
      </w:r>
      <w:r w:rsidR="002D22B6">
        <w:rPr>
          <w:iCs/>
          <w:lang w:val="fr-FR"/>
        </w:rPr>
        <w:t>’</w:t>
      </w:r>
      <w:r w:rsidR="0085148B" w:rsidRPr="002E1CC9">
        <w:rPr>
          <w:iCs/>
          <w:lang w:val="fr-FR"/>
        </w:rPr>
        <w:t>environnement relatifs à la biodiversité, conformément à leurs mandats juridiques respectifs et à leurs compétences et dans le respect de l</w:t>
      </w:r>
      <w:r w:rsidR="002D22B6">
        <w:rPr>
          <w:iCs/>
          <w:lang w:val="fr-FR"/>
        </w:rPr>
        <w:t>’</w:t>
      </w:r>
      <w:r w:rsidR="0085148B" w:rsidRPr="002E1CC9">
        <w:rPr>
          <w:iCs/>
          <w:lang w:val="fr-FR"/>
        </w:rPr>
        <w:t>autorité et des décisions de leurs organes directeurs, en évitant le</w:t>
      </w:r>
      <w:r w:rsidR="00540D71">
        <w:rPr>
          <w:iCs/>
          <w:lang w:val="fr-FR"/>
        </w:rPr>
        <w:t>s</w:t>
      </w:r>
      <w:r w:rsidR="0085148B" w:rsidRPr="002E1CC9">
        <w:rPr>
          <w:iCs/>
          <w:lang w:val="fr-FR"/>
        </w:rPr>
        <w:t xml:space="preserve"> double</w:t>
      </w:r>
      <w:r w:rsidR="00540D71">
        <w:rPr>
          <w:iCs/>
          <w:lang w:val="fr-FR"/>
        </w:rPr>
        <w:t>s</w:t>
      </w:r>
      <w:r w:rsidR="0085148B" w:rsidRPr="002E1CC9">
        <w:rPr>
          <w:iCs/>
          <w:lang w:val="fr-FR"/>
        </w:rPr>
        <w:t xml:space="preserve"> emploi</w:t>
      </w:r>
      <w:r w:rsidR="00540D71">
        <w:rPr>
          <w:iCs/>
          <w:lang w:val="fr-FR"/>
        </w:rPr>
        <w:t>s</w:t>
      </w:r>
      <w:r w:rsidR="0085148B" w:rsidRPr="002E1CC9">
        <w:rPr>
          <w:iCs/>
          <w:lang w:val="fr-FR"/>
        </w:rPr>
        <w:t xml:space="preserve"> et les exigences supplémentaires en matière d</w:t>
      </w:r>
      <w:r w:rsidR="002D22B6">
        <w:rPr>
          <w:iCs/>
          <w:lang w:val="fr-FR"/>
        </w:rPr>
        <w:t>’</w:t>
      </w:r>
      <w:r w:rsidR="0085148B" w:rsidRPr="002E1CC9">
        <w:rPr>
          <w:iCs/>
          <w:lang w:val="fr-FR"/>
        </w:rPr>
        <w:t>établissement de rapports, afin que la Conférence des Parties puisse examiner la question plus en détail à sa dix-huitième réunion;</w:t>
      </w:r>
    </w:p>
    <w:p w14:paraId="199E6A86" w14:textId="356F4535" w:rsidR="00EF661B" w:rsidRDefault="00EF661B" w:rsidP="00EF661B">
      <w:pPr>
        <w:pStyle w:val="CBDNormalNoNumber"/>
        <w:tabs>
          <w:tab w:val="clear" w:pos="567"/>
        </w:tabs>
        <w:rPr>
          <w:iCs/>
          <w:kern w:val="22"/>
          <w:lang w:val="fr-FR"/>
        </w:rPr>
      </w:pPr>
      <w:r>
        <w:rPr>
          <w:iCs/>
          <w:kern w:val="22"/>
          <w:lang w:val="fr-FR"/>
        </w:rPr>
        <w:tab/>
      </w:r>
      <w:r w:rsidR="0085148B" w:rsidRPr="002E1CC9">
        <w:rPr>
          <w:lang w:val="fr-FR"/>
        </w:rPr>
        <w:t>13.</w:t>
      </w:r>
      <w:r w:rsidR="0085148B" w:rsidRPr="002E1CC9">
        <w:rPr>
          <w:lang w:val="fr-FR"/>
        </w:rPr>
        <w:tab/>
      </w:r>
      <w:r w:rsidR="0085148B" w:rsidRPr="002E1CC9">
        <w:rPr>
          <w:i/>
          <w:iCs/>
          <w:lang w:val="fr-FR"/>
        </w:rPr>
        <w:t>Prie instamment</w:t>
      </w:r>
      <w:r w:rsidR="0085148B" w:rsidRPr="002E1CC9">
        <w:rPr>
          <w:lang w:val="fr-FR"/>
        </w:rPr>
        <w:t xml:space="preserve"> l</w:t>
      </w:r>
      <w:r w:rsidR="002D22B6">
        <w:rPr>
          <w:lang w:val="fr-FR"/>
        </w:rPr>
        <w:t>’</w:t>
      </w:r>
      <w:r w:rsidR="0085148B" w:rsidRPr="002E1CC9">
        <w:rPr>
          <w:lang w:val="fr-FR"/>
        </w:rPr>
        <w:t>Organe subsidiaire chargé de fournir des avis scientifiques, techniques et technologiques d</w:t>
      </w:r>
      <w:r w:rsidR="002D22B6">
        <w:rPr>
          <w:lang w:val="fr-FR"/>
        </w:rPr>
        <w:t>’</w:t>
      </w:r>
      <w:r w:rsidR="0085148B" w:rsidRPr="002E1CC9">
        <w:rPr>
          <w:lang w:val="fr-FR"/>
        </w:rPr>
        <w:t xml:space="preserve">examiner, </w:t>
      </w:r>
      <w:r w:rsidR="009A7C43">
        <w:rPr>
          <w:lang w:val="fr-FR"/>
        </w:rPr>
        <w:t xml:space="preserve">à </w:t>
      </w:r>
      <w:r w:rsidR="0085148B" w:rsidRPr="002E1CC9">
        <w:rPr>
          <w:lang w:val="fr-FR"/>
        </w:rPr>
        <w:t>une réunion devant se tenir avant la dix</w:t>
      </w:r>
      <w:r w:rsidR="0085148B" w:rsidRPr="002E1CC9">
        <w:rPr>
          <w:lang w:val="fr-FR"/>
        </w:rPr>
        <w:noBreakHyphen/>
        <w:t xml:space="preserve">huitième réunion de la Conférence des Parties, les contributions scientifiques et techniques pertinentes au regard du deuxième examen mondial, en tenant spécifiquement compte de la nécessité de remédier aux limites méthodologiques, scientifiques et techniques et aux limitations de données, constatées dans le premier examen mondial, notamment [la poursuite de </w:t>
      </w:r>
      <w:r w:rsidR="0085148B" w:rsidRPr="009B38DD">
        <w:rPr>
          <w:iCs/>
          <w:lang w:val="fr-FR"/>
        </w:rPr>
        <w:t>l</w:t>
      </w:r>
      <w:r w:rsidR="002D22B6">
        <w:rPr>
          <w:iCs/>
          <w:lang w:val="fr-FR"/>
        </w:rPr>
        <w:t>’</w:t>
      </w:r>
      <w:r w:rsidR="0085148B" w:rsidRPr="009B38DD">
        <w:rPr>
          <w:iCs/>
          <w:lang w:val="fr-FR"/>
        </w:rPr>
        <w:t>élaboration</w:t>
      </w:r>
      <w:r w:rsidR="0085148B" w:rsidRPr="002E1CC9">
        <w:rPr>
          <w:lang w:val="fr-FR"/>
        </w:rPr>
        <w:t xml:space="preserve"> méthodologique des indicateurs phares qui restent encore à un faible niveau de développement et de maturité et] des moyens d</w:t>
      </w:r>
      <w:r w:rsidR="002D22B6">
        <w:rPr>
          <w:lang w:val="fr-FR"/>
        </w:rPr>
        <w:t>’</w:t>
      </w:r>
      <w:r w:rsidR="0085148B" w:rsidRPr="002E1CC9">
        <w:rPr>
          <w:lang w:val="fr-FR"/>
        </w:rPr>
        <w:t>indiquer, entre autres, les résultats attendus de la Plateforme intergouvernementale scientifique et politique sur la biodiversité et les services écosystémiques, en particulier sa deuxième évaluation mondiale sur la biodiversité et les services écosystémiques, tout en sachant que [les sources d</w:t>
      </w:r>
      <w:r w:rsidR="002D22B6">
        <w:rPr>
          <w:lang w:val="fr-FR"/>
        </w:rPr>
        <w:t>’</w:t>
      </w:r>
      <w:r w:rsidR="0085148B" w:rsidRPr="002E1CC9">
        <w:rPr>
          <w:lang w:val="fr-FR"/>
        </w:rPr>
        <w:t>information ont été convenues au paragraphe 18 de la décision </w:t>
      </w:r>
      <w:hyperlink r:id="rId81" w:history="1">
        <w:r w:rsidR="0085148B" w:rsidRPr="002E1CC9">
          <w:rPr>
            <w:rStyle w:val="Hyperlink"/>
            <w:lang w:val="fr-FR"/>
          </w:rPr>
          <w:t>16/32</w:t>
        </w:r>
      </w:hyperlink>
      <w:r w:rsidR="0085148B" w:rsidRPr="002E1CC9">
        <w:rPr>
          <w:lang w:val="fr-FR"/>
        </w:rPr>
        <w:t xml:space="preserve"> et que] les huitièmes rapports nationaux demeurent la source d</w:t>
      </w:r>
      <w:r w:rsidR="002D22B6">
        <w:rPr>
          <w:lang w:val="fr-FR"/>
        </w:rPr>
        <w:t>’</w:t>
      </w:r>
      <w:r w:rsidR="0085148B" w:rsidRPr="002E1CC9">
        <w:rPr>
          <w:lang w:val="fr-FR"/>
        </w:rPr>
        <w:t xml:space="preserve">informations </w:t>
      </w:r>
      <w:r w:rsidR="009A7C43">
        <w:rPr>
          <w:lang w:val="fr-FR"/>
        </w:rPr>
        <w:t xml:space="preserve">primaire </w:t>
      </w:r>
      <w:r w:rsidR="0085148B" w:rsidRPr="002E1CC9">
        <w:rPr>
          <w:lang w:val="fr-FR"/>
        </w:rPr>
        <w:t>pour le deuxième examen mondial et en respectant les mandats respectifs de la Convention et de la Plateforme;</w:t>
      </w:r>
    </w:p>
    <w:p w14:paraId="02A094D0" w14:textId="1642D362" w:rsidR="00EF661B" w:rsidRPr="004D32FA" w:rsidRDefault="00EF661B" w:rsidP="00EF661B">
      <w:pPr>
        <w:pStyle w:val="CBDNormalNoNumber"/>
        <w:tabs>
          <w:tab w:val="clear" w:pos="567"/>
        </w:tabs>
        <w:rPr>
          <w:lang w:val="fr-FR"/>
        </w:rPr>
      </w:pPr>
      <w:r>
        <w:rPr>
          <w:iCs/>
          <w:kern w:val="22"/>
          <w:lang w:val="fr-FR"/>
        </w:rPr>
        <w:tab/>
      </w:r>
      <w:r w:rsidR="0085148B" w:rsidRPr="002E1CC9">
        <w:rPr>
          <w:kern w:val="22"/>
          <w:lang w:val="fr-FR"/>
        </w:rPr>
        <w:t>14.</w:t>
      </w:r>
      <w:r w:rsidR="0085148B" w:rsidRPr="002E1CC9">
        <w:rPr>
          <w:i/>
          <w:kern w:val="22"/>
          <w:lang w:val="fr-FR"/>
        </w:rPr>
        <w:tab/>
      </w:r>
      <w:r w:rsidR="0085148B" w:rsidRPr="002E1CC9">
        <w:rPr>
          <w:i/>
          <w:iCs/>
          <w:lang w:val="fr-FR"/>
        </w:rPr>
        <w:t>Insiste</w:t>
      </w:r>
      <w:r w:rsidR="0085148B" w:rsidRPr="002E1CC9">
        <w:rPr>
          <w:lang w:val="fr-FR"/>
        </w:rPr>
        <w:t xml:space="preserve"> sur l</w:t>
      </w:r>
      <w:r w:rsidR="002D22B6">
        <w:rPr>
          <w:lang w:val="fr-FR"/>
        </w:rPr>
        <w:t>’</w:t>
      </w:r>
      <w:r w:rsidR="0085148B" w:rsidRPr="002E1CC9">
        <w:rPr>
          <w:lang w:val="fr-FR"/>
        </w:rPr>
        <w:t xml:space="preserve">importance scientifique et technique de pouvoir comparer les septième et huitième rapports nationaux et les premier et deuxième rapports mondiaux et la nécessité de veiller à ce que toute modification apportée aux mécanismes de planification, de suivi, </w:t>
      </w:r>
      <w:r w:rsidR="004D32FA">
        <w:rPr>
          <w:lang w:val="fr-FR"/>
        </w:rPr>
        <w:t xml:space="preserve">de notification </w:t>
      </w:r>
      <w:r w:rsidR="0085148B" w:rsidRPr="002E1CC9">
        <w:rPr>
          <w:lang w:val="fr-FR"/>
        </w:rPr>
        <w:t>et d</w:t>
      </w:r>
      <w:r w:rsidR="002D22B6">
        <w:rPr>
          <w:lang w:val="fr-FR"/>
        </w:rPr>
        <w:t>’</w:t>
      </w:r>
      <w:r w:rsidR="0085148B" w:rsidRPr="002E1CC9">
        <w:rPr>
          <w:lang w:val="fr-FR"/>
        </w:rPr>
        <w:t>examen garantisse une continuité, ne perturbe pas les mesures prises par les Parties pour créer des [systèmes][mécanismes] nationaux de suivi et n</w:t>
      </w:r>
      <w:r w:rsidR="002D22B6">
        <w:rPr>
          <w:lang w:val="fr-FR"/>
        </w:rPr>
        <w:t>’</w:t>
      </w:r>
      <w:r w:rsidR="0085148B" w:rsidRPr="002E1CC9">
        <w:rPr>
          <w:lang w:val="fr-FR"/>
        </w:rPr>
        <w:t>augmente pas la charge que représente l</w:t>
      </w:r>
      <w:r w:rsidR="002D22B6">
        <w:rPr>
          <w:lang w:val="fr-FR"/>
        </w:rPr>
        <w:t>’</w:t>
      </w:r>
      <w:r w:rsidR="0085148B" w:rsidRPr="002E1CC9">
        <w:rPr>
          <w:lang w:val="fr-FR"/>
        </w:rPr>
        <w:t>établissement de rapports relatifs aux indicateurs [concernant le huitième rapport national, tout en favorisant l</w:t>
      </w:r>
      <w:r w:rsidR="002D22B6">
        <w:rPr>
          <w:lang w:val="fr-FR"/>
        </w:rPr>
        <w:t>’</w:t>
      </w:r>
      <w:r w:rsidR="0085148B" w:rsidRPr="002E1CC9">
        <w:rPr>
          <w:lang w:val="fr-FR"/>
        </w:rPr>
        <w:t>élaboration de [systèmes][mécanismes] nationaux de suivi]</w:t>
      </w:r>
      <w:r w:rsidR="004D32FA" w:rsidRPr="004D32FA">
        <w:rPr>
          <w:lang w:val="fr-FR"/>
        </w:rPr>
        <w:t>]</w:t>
      </w:r>
      <w:r w:rsidR="004D32FA" w:rsidRPr="004D32FA">
        <w:rPr>
          <w:kern w:val="22"/>
          <w:lang w:val="fr-FR"/>
        </w:rPr>
        <w:t>;</w:t>
      </w:r>
    </w:p>
    <w:p w14:paraId="14775868" w14:textId="415839EC" w:rsidR="00EF661B" w:rsidRDefault="00EF661B" w:rsidP="00EF661B">
      <w:pPr>
        <w:pStyle w:val="CBDNormalNoNumber"/>
        <w:tabs>
          <w:tab w:val="clear" w:pos="567"/>
        </w:tabs>
        <w:rPr>
          <w:iCs/>
          <w:kern w:val="22"/>
          <w:lang w:val="fr-FR"/>
        </w:rPr>
      </w:pPr>
      <w:r>
        <w:rPr>
          <w:lang w:val="fr-FR"/>
        </w:rPr>
        <w:tab/>
      </w:r>
      <w:r w:rsidR="0085148B" w:rsidRPr="002E1CC9">
        <w:rPr>
          <w:lang w:val="fr-FR"/>
        </w:rPr>
        <w:t>15.</w:t>
      </w:r>
      <w:r w:rsidR="0085148B" w:rsidRPr="002E1CC9">
        <w:rPr>
          <w:lang w:val="fr-FR"/>
        </w:rPr>
        <w:tab/>
      </w:r>
      <w:r w:rsidR="0085148B" w:rsidRPr="002E1CC9">
        <w:rPr>
          <w:i/>
          <w:iCs/>
          <w:lang w:val="fr-FR"/>
        </w:rPr>
        <w:t>Note</w:t>
      </w:r>
      <w:r w:rsidR="0085148B" w:rsidRPr="002E1CC9">
        <w:rPr>
          <w:lang w:val="fr-FR"/>
        </w:rPr>
        <w:t xml:space="preserve"> avec préoccupation que la maturité méthodologique des indicateurs phares énumérés dans les statuts méthodologiques 1, 2 et 3 dans le document </w:t>
      </w:r>
      <w:hyperlink r:id="rId82" w:history="1">
        <w:r w:rsidR="0085148B" w:rsidRPr="002E1CC9">
          <w:rPr>
            <w:rStyle w:val="Hyperlink"/>
            <w:lang w:val="fr-FR"/>
          </w:rPr>
          <w:t>CBD/SBSTTA/28/INF/4</w:t>
        </w:r>
      </w:hyperlink>
      <w:r w:rsidR="0085148B" w:rsidRPr="002E1CC9">
        <w:rPr>
          <w:rStyle w:val="FootnoteReference"/>
          <w:lang w:val="fr-FR"/>
        </w:rPr>
        <w:footnoteReference w:id="70"/>
      </w:r>
      <w:r w:rsidR="0085148B" w:rsidRPr="002E1CC9">
        <w:rPr>
          <w:lang w:val="fr-FR"/>
        </w:rPr>
        <w:t xml:space="preserve"> demeure faible, ce qui entrave l</w:t>
      </w:r>
      <w:r w:rsidR="002D22B6">
        <w:rPr>
          <w:lang w:val="fr-FR"/>
        </w:rPr>
        <w:t>’</w:t>
      </w:r>
      <w:r w:rsidR="0085148B" w:rsidRPr="002E1CC9">
        <w:rPr>
          <w:lang w:val="fr-FR"/>
        </w:rPr>
        <w:t>établissement des rapports nationaux;</w:t>
      </w:r>
    </w:p>
    <w:p w14:paraId="1B21295B" w14:textId="7981FEC4" w:rsidR="00EF661B" w:rsidRDefault="00EF661B" w:rsidP="00EF661B">
      <w:pPr>
        <w:pStyle w:val="CBDNormalNoNumber"/>
        <w:tabs>
          <w:tab w:val="clear" w:pos="567"/>
        </w:tabs>
        <w:rPr>
          <w:iCs/>
          <w:kern w:val="22"/>
          <w:lang w:val="fr-FR"/>
        </w:rPr>
      </w:pPr>
      <w:r>
        <w:rPr>
          <w:iCs/>
          <w:kern w:val="22"/>
          <w:lang w:val="fr-FR"/>
        </w:rPr>
        <w:tab/>
      </w:r>
      <w:r w:rsidR="0085148B" w:rsidRPr="002E1CC9">
        <w:rPr>
          <w:lang w:val="fr-FR"/>
        </w:rPr>
        <w:t>16.</w:t>
      </w:r>
      <w:r w:rsidR="0085148B" w:rsidRPr="002E1CC9">
        <w:rPr>
          <w:i/>
          <w:lang w:val="fr-FR"/>
        </w:rPr>
        <w:tab/>
      </w:r>
      <w:r w:rsidR="0085148B" w:rsidRPr="002E1CC9">
        <w:rPr>
          <w:i/>
          <w:iCs/>
          <w:lang w:val="fr-FR"/>
        </w:rPr>
        <w:t>Note avec satisfaction</w:t>
      </w:r>
      <w:r w:rsidR="0085148B" w:rsidRPr="002E1CC9">
        <w:rPr>
          <w:lang w:val="fr-FR"/>
        </w:rPr>
        <w:t xml:space="preserve"> les mises à jour techniques apportées aux métadonnées relatives aux indicateurs phares, figurant dans le document </w:t>
      </w:r>
      <w:hyperlink r:id="rId83" w:history="1">
        <w:r w:rsidR="0085148B" w:rsidRPr="002E1CC9">
          <w:rPr>
            <w:rStyle w:val="Hyperlink"/>
            <w:lang w:val="fr-FR"/>
          </w:rPr>
          <w:t>CBD/SBSTTA/28/INF/4</w:t>
        </w:r>
      </w:hyperlink>
      <w:r w:rsidR="0085148B" w:rsidRPr="002E1CC9">
        <w:rPr>
          <w:lang w:val="fr-FR"/>
        </w:rPr>
        <w:t>, et l</w:t>
      </w:r>
      <w:r w:rsidR="002D22B6">
        <w:rPr>
          <w:lang w:val="fr-FR"/>
        </w:rPr>
        <w:t>’</w:t>
      </w:r>
      <w:r w:rsidR="0085148B" w:rsidRPr="002E1CC9">
        <w:rPr>
          <w:lang w:val="fr-FR"/>
        </w:rPr>
        <w:t xml:space="preserve">appui </w:t>
      </w:r>
      <w:r w:rsidR="004D32FA">
        <w:rPr>
          <w:lang w:val="fr-FR"/>
        </w:rPr>
        <w:t>fourni</w:t>
      </w:r>
      <w:r w:rsidR="0085148B" w:rsidRPr="002E1CC9">
        <w:rPr>
          <w:lang w:val="fr-FR"/>
        </w:rPr>
        <w:t xml:space="preserve"> par l</w:t>
      </w:r>
      <w:r w:rsidR="002D22B6">
        <w:rPr>
          <w:lang w:val="fr-FR"/>
        </w:rPr>
        <w:t>’</w:t>
      </w:r>
      <w:r w:rsidR="0085148B" w:rsidRPr="002E1CC9">
        <w:rPr>
          <w:lang w:val="fr-FR"/>
        </w:rPr>
        <w:t>Organisation des Nations Unies pour l</w:t>
      </w:r>
      <w:r w:rsidR="002D22B6">
        <w:rPr>
          <w:lang w:val="fr-FR"/>
        </w:rPr>
        <w:t>’</w:t>
      </w:r>
      <w:r w:rsidR="0085148B" w:rsidRPr="002E1CC9">
        <w:rPr>
          <w:lang w:val="fr-FR"/>
        </w:rPr>
        <w:t>alimentation et l</w:t>
      </w:r>
      <w:r w:rsidR="002D22B6">
        <w:rPr>
          <w:lang w:val="fr-FR"/>
        </w:rPr>
        <w:t>’</w:t>
      </w:r>
      <w:r w:rsidR="0085148B" w:rsidRPr="002E1CC9">
        <w:rPr>
          <w:lang w:val="fr-FR"/>
        </w:rPr>
        <w:t xml:space="preserve">agriculture et ses partenaires à la </w:t>
      </w:r>
      <w:r w:rsidR="0085148B" w:rsidRPr="009B38DD">
        <w:rPr>
          <w:iCs/>
          <w:lang w:val="fr-FR"/>
        </w:rPr>
        <w:t>poursuite</w:t>
      </w:r>
      <w:r w:rsidR="0085148B" w:rsidRPr="002E1CC9">
        <w:rPr>
          <w:lang w:val="fr-FR"/>
        </w:rPr>
        <w:t xml:space="preserve"> de la création et de la mise en place de certains indicateurs phares, comme décrit dans le document </w:t>
      </w:r>
      <w:hyperlink r:id="rId84" w:history="1">
        <w:r w:rsidR="0085148B" w:rsidRPr="002E1CC9">
          <w:rPr>
            <w:rStyle w:val="Hyperlink"/>
            <w:lang w:val="fr-FR"/>
          </w:rPr>
          <w:t>CBD/SBSTTA/28/INF/8/Rev.1</w:t>
        </w:r>
      </w:hyperlink>
      <w:r w:rsidR="0085148B" w:rsidRPr="002E1CC9">
        <w:rPr>
          <w:iCs/>
          <w:lang w:val="fr-FR"/>
        </w:rPr>
        <w:t>;</w:t>
      </w:r>
    </w:p>
    <w:p w14:paraId="330F7A54" w14:textId="2CAAC4E5" w:rsidR="00EF661B" w:rsidRDefault="00EF661B" w:rsidP="00EF661B">
      <w:pPr>
        <w:pStyle w:val="CBDNormalNoNumber"/>
        <w:tabs>
          <w:tab w:val="clear" w:pos="567"/>
        </w:tabs>
        <w:rPr>
          <w:iCs/>
          <w:kern w:val="22"/>
          <w:lang w:val="fr-FR"/>
        </w:rPr>
      </w:pPr>
      <w:r>
        <w:rPr>
          <w:iCs/>
          <w:kern w:val="22"/>
          <w:lang w:val="fr-FR"/>
        </w:rPr>
        <w:tab/>
      </w:r>
      <w:r w:rsidR="0085148B" w:rsidRPr="002E1CC9">
        <w:rPr>
          <w:bCs/>
          <w:lang w:val="fr-FR"/>
        </w:rPr>
        <w:t>[17.</w:t>
      </w:r>
      <w:r w:rsidR="0085148B" w:rsidRPr="002E1CC9">
        <w:rPr>
          <w:bCs/>
          <w:i/>
          <w:iCs/>
          <w:lang w:val="fr-FR"/>
        </w:rPr>
        <w:tab/>
      </w:r>
      <w:r w:rsidR="0085148B" w:rsidRPr="002E1CC9">
        <w:rPr>
          <w:i/>
          <w:iCs/>
          <w:lang w:val="fr-FR"/>
        </w:rPr>
        <w:t>Approuve</w:t>
      </w:r>
      <w:r w:rsidR="0085148B" w:rsidRPr="002E1CC9">
        <w:rPr>
          <w:lang w:val="fr-FR"/>
        </w:rPr>
        <w:t xml:space="preserve"> l</w:t>
      </w:r>
      <w:r w:rsidR="002D22B6">
        <w:rPr>
          <w:lang w:val="fr-FR"/>
        </w:rPr>
        <w:t>’</w:t>
      </w:r>
      <w:r w:rsidR="0085148B" w:rsidRPr="002E1CC9">
        <w:rPr>
          <w:lang w:val="fr-FR"/>
        </w:rPr>
        <w:t xml:space="preserve">inclusion dans le cadre de suivi de nouveaux indicateurs complémentaires et de </w:t>
      </w:r>
      <w:r w:rsidR="0085148B" w:rsidRPr="009B38DD">
        <w:rPr>
          <w:iCs/>
          <w:lang w:val="fr-FR"/>
        </w:rPr>
        <w:t>composante</w:t>
      </w:r>
      <w:r w:rsidR="0085148B" w:rsidRPr="002E1CC9">
        <w:rPr>
          <w:lang w:val="fr-FR"/>
        </w:rPr>
        <w:t>, figurant à l</w:t>
      </w:r>
      <w:r w:rsidR="002D22B6">
        <w:rPr>
          <w:lang w:val="fr-FR"/>
        </w:rPr>
        <w:t>’</w:t>
      </w:r>
      <w:r w:rsidR="0085148B" w:rsidRPr="002E1CC9">
        <w:rPr>
          <w:lang w:val="fr-FR"/>
        </w:rPr>
        <w:t>annexe I à la présente décision, tout en notant que leur utilisation dans l</w:t>
      </w:r>
      <w:r w:rsidR="002D22B6">
        <w:rPr>
          <w:lang w:val="fr-FR"/>
        </w:rPr>
        <w:t>’</w:t>
      </w:r>
      <w:r w:rsidR="0085148B" w:rsidRPr="002E1CC9">
        <w:rPr>
          <w:lang w:val="fr-FR"/>
        </w:rPr>
        <w:t xml:space="preserve">établissement de rapports nationaux est facultative et tributaire du contexte national;] </w:t>
      </w:r>
    </w:p>
    <w:p w14:paraId="2005056D" w14:textId="4A32400C" w:rsidR="00EF661B" w:rsidRDefault="00EF661B" w:rsidP="00EF661B">
      <w:pPr>
        <w:pStyle w:val="CBDNormalNoNumber"/>
        <w:tabs>
          <w:tab w:val="clear" w:pos="567"/>
        </w:tabs>
        <w:rPr>
          <w:iCs/>
          <w:kern w:val="22"/>
          <w:lang w:val="fr-FR"/>
        </w:rPr>
      </w:pPr>
      <w:r>
        <w:rPr>
          <w:iCs/>
          <w:kern w:val="22"/>
          <w:lang w:val="fr-FR"/>
        </w:rPr>
        <w:tab/>
      </w:r>
      <w:r w:rsidR="0085148B" w:rsidRPr="002E1CC9">
        <w:rPr>
          <w:bCs/>
          <w:lang w:val="fr-FR"/>
        </w:rPr>
        <w:t>[17.Alt.</w:t>
      </w:r>
      <w:r w:rsidR="0085148B" w:rsidRPr="002E1CC9">
        <w:rPr>
          <w:bCs/>
          <w:i/>
          <w:iCs/>
          <w:lang w:val="fr-FR"/>
        </w:rPr>
        <w:tab/>
      </w:r>
      <w:r w:rsidR="0085148B" w:rsidRPr="002E1CC9">
        <w:rPr>
          <w:i/>
          <w:iCs/>
          <w:lang w:val="fr-FR"/>
        </w:rPr>
        <w:t>Prend note</w:t>
      </w:r>
      <w:r w:rsidR="0085148B" w:rsidRPr="002E1CC9">
        <w:rPr>
          <w:bCs/>
          <w:lang w:val="fr-FR"/>
        </w:rPr>
        <w:t xml:space="preserve"> des nouveaux indicateurs de composante et complémentaires proposés à l</w:t>
      </w:r>
      <w:r w:rsidR="002D22B6">
        <w:rPr>
          <w:bCs/>
          <w:lang w:val="fr-FR"/>
        </w:rPr>
        <w:t>’</w:t>
      </w:r>
      <w:r w:rsidR="0085148B" w:rsidRPr="002E1CC9">
        <w:rPr>
          <w:bCs/>
          <w:lang w:val="fr-FR"/>
        </w:rPr>
        <w:t>annexe I à la présente décision, tout en notant que les Parties peuvent s</w:t>
      </w:r>
      <w:r w:rsidR="002D22B6">
        <w:rPr>
          <w:bCs/>
          <w:lang w:val="fr-FR"/>
        </w:rPr>
        <w:t>’</w:t>
      </w:r>
      <w:r w:rsidR="0085148B" w:rsidRPr="002E1CC9">
        <w:rPr>
          <w:bCs/>
          <w:lang w:val="fr-FR"/>
        </w:rPr>
        <w:t>en servir dans leurs rapports nationaux et que leur utilisation est facultative et tributaire du contexte national;]</w:t>
      </w:r>
    </w:p>
    <w:p w14:paraId="5A41ABDD" w14:textId="2240488E" w:rsidR="00EF661B" w:rsidRDefault="00EF661B" w:rsidP="00EF661B">
      <w:pPr>
        <w:pStyle w:val="CBDNormalNoNumber"/>
        <w:tabs>
          <w:tab w:val="clear" w:pos="567"/>
        </w:tabs>
        <w:rPr>
          <w:iCs/>
          <w:kern w:val="22"/>
          <w:lang w:val="fr-FR"/>
        </w:rPr>
      </w:pPr>
      <w:r>
        <w:rPr>
          <w:iCs/>
          <w:kern w:val="22"/>
          <w:lang w:val="fr-FR"/>
        </w:rPr>
        <w:lastRenderedPageBreak/>
        <w:tab/>
      </w:r>
      <w:r w:rsidR="0085148B" w:rsidRPr="002E1CC9">
        <w:rPr>
          <w:lang w:val="fr-FR"/>
        </w:rPr>
        <w:t>18.</w:t>
      </w:r>
      <w:r w:rsidR="0085148B" w:rsidRPr="002E1CC9">
        <w:rPr>
          <w:i/>
          <w:iCs/>
          <w:lang w:val="fr-FR"/>
        </w:rPr>
        <w:tab/>
        <w:t>Décide</w:t>
      </w:r>
      <w:r w:rsidR="0085148B" w:rsidRPr="002E1CC9">
        <w:rPr>
          <w:lang w:val="fr-FR"/>
        </w:rPr>
        <w:t xml:space="preserve"> de créer un </w:t>
      </w:r>
      <w:r w:rsidR="0085148B" w:rsidRPr="009B38DD">
        <w:rPr>
          <w:iCs/>
          <w:lang w:val="fr-FR"/>
        </w:rPr>
        <w:t>groupe</w:t>
      </w:r>
      <w:r w:rsidR="0085148B" w:rsidRPr="002E1CC9">
        <w:rPr>
          <w:lang w:val="fr-FR"/>
        </w:rPr>
        <w:t xml:space="preserve"> spécial d</w:t>
      </w:r>
      <w:r w:rsidR="002D22B6">
        <w:rPr>
          <w:lang w:val="fr-FR"/>
        </w:rPr>
        <w:t>’</w:t>
      </w:r>
      <w:r w:rsidR="0085148B" w:rsidRPr="002E1CC9">
        <w:rPr>
          <w:lang w:val="fr-FR"/>
        </w:rPr>
        <w:t>experts techniques, dont le mandat s</w:t>
      </w:r>
      <w:r w:rsidR="002D22B6">
        <w:rPr>
          <w:lang w:val="fr-FR"/>
        </w:rPr>
        <w:t>’</w:t>
      </w:r>
      <w:r w:rsidR="0085148B" w:rsidRPr="002E1CC9">
        <w:rPr>
          <w:lang w:val="fr-FR"/>
        </w:rPr>
        <w:t>étendra jusqu</w:t>
      </w:r>
      <w:r w:rsidR="002D22B6">
        <w:rPr>
          <w:lang w:val="fr-FR"/>
        </w:rPr>
        <w:t>’</w:t>
      </w:r>
      <w:r w:rsidR="0085148B" w:rsidRPr="002E1CC9">
        <w:rPr>
          <w:lang w:val="fr-FR"/>
        </w:rPr>
        <w:t>à la dix</w:t>
      </w:r>
      <w:r w:rsidR="0085148B" w:rsidRPr="002E1CC9">
        <w:rPr>
          <w:lang w:val="fr-FR"/>
        </w:rPr>
        <w:noBreakHyphen/>
        <w:t>huitième réunion de la Conférence des Parties, qui donnera des avis sur la poursuite de la mise en place du cadre de suivi et appuiera en particulier le huitième cycle d</w:t>
      </w:r>
      <w:r w:rsidR="002D22B6">
        <w:rPr>
          <w:lang w:val="fr-FR"/>
        </w:rPr>
        <w:t>’</w:t>
      </w:r>
      <w:r w:rsidR="0085148B" w:rsidRPr="002E1CC9">
        <w:rPr>
          <w:lang w:val="fr-FR"/>
        </w:rPr>
        <w:t>établissement des rapports nationaux, conformément au mandat figurant à l</w:t>
      </w:r>
      <w:r w:rsidR="002D22B6">
        <w:rPr>
          <w:lang w:val="fr-FR"/>
        </w:rPr>
        <w:t>’</w:t>
      </w:r>
      <w:r w:rsidR="0085148B" w:rsidRPr="002E1CC9">
        <w:rPr>
          <w:lang w:val="fr-FR"/>
        </w:rPr>
        <w:t>annexe II à la présente décision;</w:t>
      </w:r>
    </w:p>
    <w:p w14:paraId="2323AC0F" w14:textId="35DBBC28" w:rsidR="00EF661B" w:rsidRDefault="00EF661B" w:rsidP="00EF661B">
      <w:pPr>
        <w:pStyle w:val="CBDNormalNoNumber"/>
        <w:tabs>
          <w:tab w:val="clear" w:pos="567"/>
        </w:tabs>
        <w:rPr>
          <w:iCs/>
          <w:kern w:val="22"/>
          <w:lang w:val="fr-FR"/>
        </w:rPr>
      </w:pPr>
      <w:r>
        <w:rPr>
          <w:iCs/>
          <w:kern w:val="22"/>
          <w:lang w:val="fr-FR"/>
        </w:rPr>
        <w:tab/>
      </w:r>
      <w:r w:rsidR="0085148B" w:rsidRPr="002E1CC9">
        <w:rPr>
          <w:lang w:val="fr-FR"/>
        </w:rPr>
        <w:t>19.</w:t>
      </w:r>
      <w:r w:rsidR="0085148B" w:rsidRPr="002E1CC9">
        <w:rPr>
          <w:i/>
          <w:iCs/>
          <w:lang w:val="fr-FR"/>
        </w:rPr>
        <w:tab/>
        <w:t xml:space="preserve">Demande </w:t>
      </w:r>
      <w:r w:rsidR="0085148B" w:rsidRPr="002E1CC9">
        <w:rPr>
          <w:lang w:val="fr-FR"/>
        </w:rPr>
        <w:t>à l</w:t>
      </w:r>
      <w:r w:rsidR="002D22B6">
        <w:rPr>
          <w:lang w:val="fr-FR"/>
        </w:rPr>
        <w:t>’</w:t>
      </w:r>
      <w:r w:rsidR="0085148B" w:rsidRPr="002E1CC9">
        <w:rPr>
          <w:lang w:val="fr-FR"/>
        </w:rPr>
        <w:t>Organe subsidiaire chargé de fournir des avis scientifiques, techniques et technologiques d</w:t>
      </w:r>
      <w:r w:rsidR="002D22B6">
        <w:rPr>
          <w:lang w:val="fr-FR"/>
        </w:rPr>
        <w:t>’</w:t>
      </w:r>
      <w:r w:rsidR="0085148B" w:rsidRPr="002E1CC9">
        <w:rPr>
          <w:lang w:val="fr-FR"/>
        </w:rPr>
        <w:t>examiner les conclusions des travaux du Groupe spécial d</w:t>
      </w:r>
      <w:r w:rsidR="002D22B6">
        <w:rPr>
          <w:lang w:val="fr-FR"/>
        </w:rPr>
        <w:t>’</w:t>
      </w:r>
      <w:r w:rsidR="0085148B" w:rsidRPr="002E1CC9">
        <w:rPr>
          <w:lang w:val="fr-FR"/>
        </w:rPr>
        <w:t>experts techniques pour la poursuite de la mise en place du cadre de suivi du Cadre mondial de la biodiversité de Kunming</w:t>
      </w:r>
      <w:r w:rsidR="0085148B" w:rsidRPr="002E1CC9">
        <w:rPr>
          <w:lang w:val="fr-FR"/>
        </w:rPr>
        <w:noBreakHyphen/>
      </w:r>
      <w:r w:rsidR="0085148B" w:rsidRPr="009B38DD">
        <w:rPr>
          <w:iCs/>
          <w:lang w:val="fr-FR"/>
        </w:rPr>
        <w:t>Montréal</w:t>
      </w:r>
      <w:r w:rsidR="004D32FA">
        <w:rPr>
          <w:iCs/>
          <w:lang w:val="fr-FR"/>
        </w:rPr>
        <w:t>,</w:t>
      </w:r>
      <w:r w:rsidR="0085148B" w:rsidRPr="002E1CC9">
        <w:rPr>
          <w:lang w:val="fr-FR"/>
        </w:rPr>
        <w:t xml:space="preserve"> créé au paragraphe 18 ci</w:t>
      </w:r>
      <w:r w:rsidR="0085148B" w:rsidRPr="002E1CC9">
        <w:rPr>
          <w:lang w:val="fr-FR"/>
        </w:rPr>
        <w:noBreakHyphen/>
        <w:t>dessus, pour examen ultérieur par la Conférence des Parties à sa dix</w:t>
      </w:r>
      <w:r w:rsidR="0085148B" w:rsidRPr="002E1CC9">
        <w:rPr>
          <w:lang w:val="fr-FR"/>
        </w:rPr>
        <w:noBreakHyphen/>
        <w:t>huitième réunion;</w:t>
      </w:r>
    </w:p>
    <w:p w14:paraId="093A97F7" w14:textId="0FDCCE2E" w:rsidR="00EF661B" w:rsidRDefault="00EF661B" w:rsidP="00EF661B">
      <w:pPr>
        <w:pStyle w:val="CBDNormalNoNumber"/>
        <w:tabs>
          <w:tab w:val="clear" w:pos="567"/>
        </w:tabs>
        <w:rPr>
          <w:iCs/>
          <w:kern w:val="22"/>
          <w:lang w:val="fr-FR"/>
        </w:rPr>
      </w:pPr>
      <w:r>
        <w:rPr>
          <w:iCs/>
          <w:kern w:val="22"/>
          <w:lang w:val="fr-FR"/>
        </w:rPr>
        <w:tab/>
      </w:r>
      <w:r w:rsidR="0085148B" w:rsidRPr="002E1CC9">
        <w:rPr>
          <w:lang w:val="fr-FR"/>
        </w:rPr>
        <w:t>20.</w:t>
      </w:r>
      <w:r w:rsidR="0085148B" w:rsidRPr="002E1CC9">
        <w:rPr>
          <w:i/>
          <w:iCs/>
          <w:lang w:val="fr-FR"/>
        </w:rPr>
        <w:tab/>
        <w:t>Demande</w:t>
      </w:r>
      <w:r w:rsidR="0085148B" w:rsidRPr="002E1CC9">
        <w:rPr>
          <w:lang w:val="fr-FR"/>
        </w:rPr>
        <w:t xml:space="preserve"> à l</w:t>
      </w:r>
      <w:r w:rsidR="002D22B6">
        <w:rPr>
          <w:lang w:val="fr-FR"/>
        </w:rPr>
        <w:t>’</w:t>
      </w:r>
      <w:r w:rsidR="0085148B" w:rsidRPr="002E1CC9">
        <w:rPr>
          <w:lang w:val="fr-FR"/>
        </w:rPr>
        <w:t>Organe subsidiaire chargé du suivi de l</w:t>
      </w:r>
      <w:r w:rsidR="002D22B6">
        <w:rPr>
          <w:lang w:val="fr-FR"/>
        </w:rPr>
        <w:t>’</w:t>
      </w:r>
      <w:r w:rsidR="0085148B" w:rsidRPr="002E1CC9">
        <w:rPr>
          <w:lang w:val="fr-FR"/>
        </w:rPr>
        <w:t xml:space="preserve">article 8 j) et des autres dispositions de la Convention sur la diversité biologique relatives aux peuples autochtones et communautés locales, en </w:t>
      </w:r>
      <w:r w:rsidR="0085148B" w:rsidRPr="009B38DD">
        <w:rPr>
          <w:iCs/>
          <w:lang w:val="fr-FR"/>
        </w:rPr>
        <w:t>s</w:t>
      </w:r>
      <w:r w:rsidR="002D22B6">
        <w:rPr>
          <w:iCs/>
          <w:lang w:val="fr-FR"/>
        </w:rPr>
        <w:t>’</w:t>
      </w:r>
      <w:r w:rsidR="0085148B" w:rsidRPr="009B38DD">
        <w:rPr>
          <w:iCs/>
          <w:lang w:val="fr-FR"/>
        </w:rPr>
        <w:t>appuyant</w:t>
      </w:r>
      <w:r w:rsidR="0085148B" w:rsidRPr="002E1CC9">
        <w:rPr>
          <w:lang w:val="fr-FR"/>
        </w:rPr>
        <w:t xml:space="preserve"> sur ses recommandations </w:t>
      </w:r>
      <w:hyperlink r:id="rId85" w:history="1">
        <w:r w:rsidR="0085148B" w:rsidRPr="002E1CC9">
          <w:rPr>
            <w:rStyle w:val="Hyperlink"/>
            <w:lang w:val="fr-FR"/>
          </w:rPr>
          <w:t>1/3</w:t>
        </w:r>
      </w:hyperlink>
      <w:r w:rsidR="0085148B" w:rsidRPr="002E1CC9">
        <w:rPr>
          <w:lang w:val="fr-FR"/>
        </w:rPr>
        <w:t xml:space="preserve"> et </w:t>
      </w:r>
      <w:hyperlink r:id="rId86" w:history="1">
        <w:r w:rsidR="0085148B" w:rsidRPr="002E1CC9">
          <w:rPr>
            <w:rStyle w:val="Hyperlink"/>
            <w:lang w:val="fr-FR"/>
          </w:rPr>
          <w:t>1/5</w:t>
        </w:r>
      </w:hyperlink>
      <w:r w:rsidR="0085148B" w:rsidRPr="002E1CC9">
        <w:rPr>
          <w:lang w:val="fr-FR"/>
        </w:rPr>
        <w:t xml:space="preserve"> du 30 octobre 2025, de formuler des avis sur l</w:t>
      </w:r>
      <w:r w:rsidR="002D22B6">
        <w:rPr>
          <w:lang w:val="fr-FR"/>
        </w:rPr>
        <w:t>’</w:t>
      </w:r>
      <w:r w:rsidR="0085148B" w:rsidRPr="002E1CC9">
        <w:rPr>
          <w:lang w:val="fr-FR"/>
        </w:rPr>
        <w:t>intégration, dans le cadre du suivi, des connaissances traditionnelles, des innovations, des pratiques et de la surveillance locale, pour examen par l</w:t>
      </w:r>
      <w:r w:rsidR="002D22B6">
        <w:rPr>
          <w:lang w:val="fr-FR"/>
        </w:rPr>
        <w:t>’</w:t>
      </w:r>
      <w:r w:rsidR="0085148B" w:rsidRPr="002E1CC9">
        <w:rPr>
          <w:lang w:val="fr-FR"/>
        </w:rPr>
        <w:t>Organe subsidiaire chargé de fournir des avis scientifiques, techniques et technologiques à une réunion devant se tenir avant la dix</w:t>
      </w:r>
      <w:r w:rsidR="0085148B" w:rsidRPr="002E1CC9">
        <w:rPr>
          <w:lang w:val="fr-FR"/>
        </w:rPr>
        <w:noBreakHyphen/>
        <w:t>huitième réunion de la Conférence des Parties, en vue de présenter des directives qui seront soumises pour examen à la Conférence des Parties à sa dix</w:t>
      </w:r>
      <w:r w:rsidR="0085148B" w:rsidRPr="002E1CC9">
        <w:rPr>
          <w:lang w:val="fr-FR"/>
        </w:rPr>
        <w:noBreakHyphen/>
        <w:t>huitième réunion;</w:t>
      </w:r>
    </w:p>
    <w:p w14:paraId="6C0C76A0" w14:textId="065260CD" w:rsidR="00EF661B" w:rsidRDefault="00EF661B" w:rsidP="00EF661B">
      <w:pPr>
        <w:pStyle w:val="CBDNormalNoNumber"/>
        <w:tabs>
          <w:tab w:val="clear" w:pos="567"/>
        </w:tabs>
        <w:rPr>
          <w:iCs/>
          <w:kern w:val="22"/>
          <w:lang w:val="fr-FR"/>
        </w:rPr>
      </w:pPr>
      <w:r>
        <w:rPr>
          <w:iCs/>
          <w:kern w:val="22"/>
          <w:lang w:val="fr-FR"/>
        </w:rPr>
        <w:tab/>
      </w:r>
      <w:r w:rsidR="0085148B" w:rsidRPr="002E1CC9">
        <w:rPr>
          <w:lang w:val="fr-FR"/>
        </w:rPr>
        <w:t>21.</w:t>
      </w:r>
      <w:r w:rsidR="0085148B" w:rsidRPr="002E1CC9">
        <w:rPr>
          <w:lang w:val="fr-FR"/>
        </w:rPr>
        <w:tab/>
      </w:r>
      <w:r w:rsidR="0085148B" w:rsidRPr="002E1CC9">
        <w:rPr>
          <w:i/>
          <w:iCs/>
          <w:lang w:val="fr-FR"/>
        </w:rPr>
        <w:t>Invite</w:t>
      </w:r>
      <w:r w:rsidR="0085148B" w:rsidRPr="002E1CC9">
        <w:rPr>
          <w:lang w:val="fr-FR"/>
        </w:rPr>
        <w:t xml:space="preserve"> les Parties, à leur demande et selon une approche de facilitation non intrusive et non punitive, à procéder à une évaluation par les pairs, à titre volontaire, de leurs stratégies et plans d</w:t>
      </w:r>
      <w:r w:rsidR="002D22B6">
        <w:rPr>
          <w:lang w:val="fr-FR"/>
        </w:rPr>
        <w:t>’</w:t>
      </w:r>
      <w:r w:rsidR="0085148B" w:rsidRPr="002E1CC9">
        <w:rPr>
          <w:lang w:val="fr-FR"/>
        </w:rPr>
        <w:t>action nationaux pour la biodiversité</w:t>
      </w:r>
      <w:r w:rsidR="0085148B" w:rsidRPr="002E1CC9">
        <w:rPr>
          <w:rStyle w:val="FootnoteReference"/>
          <w:lang w:val="fr-FR"/>
        </w:rPr>
        <w:footnoteReference w:id="71"/>
      </w:r>
      <w:r w:rsidR="0085148B" w:rsidRPr="002E1CC9">
        <w:rPr>
          <w:lang w:val="fr-FR"/>
        </w:rPr>
        <w:t>;</w:t>
      </w:r>
    </w:p>
    <w:p w14:paraId="4067B580" w14:textId="77777777" w:rsidR="00EF661B" w:rsidRDefault="00EF661B" w:rsidP="00EF661B">
      <w:pPr>
        <w:pStyle w:val="CBDNormalNoNumber"/>
        <w:tabs>
          <w:tab w:val="clear" w:pos="567"/>
        </w:tabs>
        <w:rPr>
          <w:lang w:val="fr-FR"/>
        </w:rPr>
      </w:pPr>
      <w:r>
        <w:rPr>
          <w:iCs/>
          <w:kern w:val="22"/>
          <w:lang w:val="fr-FR"/>
        </w:rPr>
        <w:tab/>
      </w:r>
      <w:r w:rsidR="0085148B" w:rsidRPr="002E1CC9">
        <w:rPr>
          <w:lang w:val="fr-FR"/>
        </w:rPr>
        <w:t>22.</w:t>
      </w:r>
      <w:r w:rsidR="0085148B" w:rsidRPr="002E1CC9">
        <w:rPr>
          <w:lang w:val="fr-FR"/>
        </w:rPr>
        <w:tab/>
      </w:r>
      <w:r w:rsidR="0085148B" w:rsidRPr="002E1CC9">
        <w:rPr>
          <w:i/>
          <w:iCs/>
          <w:lang w:val="fr-FR"/>
        </w:rPr>
        <w:t>Prie</w:t>
      </w:r>
      <w:r w:rsidR="0085148B" w:rsidRPr="002E1CC9">
        <w:rPr>
          <w:lang w:val="fr-FR"/>
        </w:rPr>
        <w:t xml:space="preserve"> la Secrétaire exécutive de</w:t>
      </w:r>
      <w:r>
        <w:rPr>
          <w:lang w:val="fr-FR"/>
        </w:rPr>
        <w:t> :</w:t>
      </w:r>
    </w:p>
    <w:p w14:paraId="75F0F4F3" w14:textId="25A0CB91" w:rsidR="00EF661B" w:rsidRDefault="00EF661B" w:rsidP="00EF661B">
      <w:pPr>
        <w:pStyle w:val="CBDNormalNoNumber"/>
        <w:tabs>
          <w:tab w:val="clear" w:pos="567"/>
        </w:tabs>
        <w:rPr>
          <w:iCs/>
          <w:kern w:val="22"/>
          <w:lang w:val="fr-FR"/>
        </w:rPr>
      </w:pPr>
      <w:r>
        <w:rPr>
          <w:lang w:val="fr-FR"/>
        </w:rPr>
        <w:tab/>
      </w:r>
      <w:r w:rsidR="0085148B" w:rsidRPr="002E1CC9">
        <w:rPr>
          <w:lang w:val="fr-FR"/>
        </w:rPr>
        <w:t>a)</w:t>
      </w:r>
      <w:r w:rsidR="0085148B" w:rsidRPr="002E1CC9">
        <w:rPr>
          <w:lang w:val="fr-FR"/>
        </w:rPr>
        <w:tab/>
        <w:t>Veiller, dans la poursuite du développement des fonctionnalités de l</w:t>
      </w:r>
      <w:r w:rsidR="002D22B6">
        <w:rPr>
          <w:lang w:val="fr-FR"/>
        </w:rPr>
        <w:t>’</w:t>
      </w:r>
      <w:r w:rsidR="0085148B" w:rsidRPr="002E1CC9">
        <w:rPr>
          <w:lang w:val="fr-FR"/>
        </w:rPr>
        <w:t>outil d</w:t>
      </w:r>
      <w:r w:rsidR="002D22B6">
        <w:rPr>
          <w:lang w:val="fr-FR"/>
        </w:rPr>
        <w:t>’</w:t>
      </w:r>
      <w:r w:rsidR="0085148B" w:rsidRPr="002E1CC9">
        <w:rPr>
          <w:lang w:val="fr-FR"/>
        </w:rPr>
        <w:t>établissement des rapports en ligne, à améliorer la communication d</w:t>
      </w:r>
      <w:r w:rsidR="002D22B6">
        <w:rPr>
          <w:lang w:val="fr-FR"/>
        </w:rPr>
        <w:t>’</w:t>
      </w:r>
      <w:r w:rsidR="0085148B" w:rsidRPr="002E1CC9">
        <w:rPr>
          <w:lang w:val="fr-FR"/>
        </w:rPr>
        <w:t xml:space="preserve">informations sur les indicateurs et les </w:t>
      </w:r>
      <w:r w:rsidR="0085148B" w:rsidRPr="009B38DD">
        <w:rPr>
          <w:rFonts w:eastAsia="Times New Roman"/>
          <w:color w:val="000000" w:themeColor="text1"/>
          <w:lang w:val="fr-FR"/>
        </w:rPr>
        <w:t>fonctions</w:t>
      </w:r>
      <w:r w:rsidR="0085148B" w:rsidRPr="002E1CC9">
        <w:rPr>
          <w:lang w:val="fr-FR"/>
        </w:rPr>
        <w:t xml:space="preserve"> de saisie [et d</w:t>
      </w:r>
      <w:r w:rsidR="002D22B6">
        <w:rPr>
          <w:lang w:val="fr-FR"/>
        </w:rPr>
        <w:t>’</w:t>
      </w:r>
      <w:r w:rsidR="0085148B" w:rsidRPr="002E1CC9">
        <w:rPr>
          <w:lang w:val="fr-FR"/>
        </w:rPr>
        <w:t>extraction] des données, à rendre les données mondiales existantes disponibles au moyen de cet outil et à recenser les améliorations à y apporter et les introduire, le cas échéant;</w:t>
      </w:r>
    </w:p>
    <w:p w14:paraId="677D195B" w14:textId="61241C3B" w:rsidR="00EF661B" w:rsidRDefault="00EF661B" w:rsidP="00EF661B">
      <w:pPr>
        <w:pStyle w:val="CBDNormalNoNumber"/>
        <w:tabs>
          <w:tab w:val="clear" w:pos="567"/>
        </w:tabs>
        <w:rPr>
          <w:iCs/>
          <w:kern w:val="22"/>
          <w:lang w:val="fr-FR"/>
        </w:rPr>
      </w:pPr>
      <w:r>
        <w:rPr>
          <w:iCs/>
          <w:kern w:val="22"/>
          <w:lang w:val="fr-FR"/>
        </w:rPr>
        <w:tab/>
      </w:r>
      <w:r w:rsidR="0085148B" w:rsidRPr="002E1CC9">
        <w:rPr>
          <w:bCs/>
          <w:lang w:val="fr-FR"/>
        </w:rPr>
        <w:t>b)</w:t>
      </w:r>
      <w:r w:rsidR="0085148B" w:rsidRPr="002E1CC9">
        <w:rPr>
          <w:bCs/>
          <w:lang w:val="fr-FR"/>
        </w:rPr>
        <w:tab/>
      </w:r>
      <w:r w:rsidR="0085148B" w:rsidRPr="002E1CC9">
        <w:rPr>
          <w:lang w:val="fr-FR"/>
        </w:rPr>
        <w:t>Collaborer avec les partenaires compétents, notamment les centres régionaux et infrarégionaux d</w:t>
      </w:r>
      <w:r w:rsidR="002D22B6">
        <w:rPr>
          <w:lang w:val="fr-FR"/>
        </w:rPr>
        <w:t>’</w:t>
      </w:r>
      <w:r w:rsidR="0085148B" w:rsidRPr="002E1CC9">
        <w:rPr>
          <w:lang w:val="fr-FR"/>
        </w:rPr>
        <w:t>appui à la coopération technique et scientifique, les secrétariats des conventions relatives à la biodiversité et autres accords multilatéraux sur l</w:t>
      </w:r>
      <w:r w:rsidR="002D22B6">
        <w:rPr>
          <w:lang w:val="fr-FR"/>
        </w:rPr>
        <w:t>’</w:t>
      </w:r>
      <w:r w:rsidR="0085148B" w:rsidRPr="002E1CC9">
        <w:rPr>
          <w:lang w:val="fr-FR"/>
        </w:rPr>
        <w:t>environnement pertinents, d</w:t>
      </w:r>
      <w:r w:rsidR="002D22B6">
        <w:rPr>
          <w:lang w:val="fr-FR"/>
        </w:rPr>
        <w:t>’</w:t>
      </w:r>
      <w:r w:rsidR="0085148B" w:rsidRPr="002E1CC9">
        <w:rPr>
          <w:lang w:val="fr-FR"/>
        </w:rPr>
        <w:t>autres entités des Nations Unies, les organisations intergouvernementales, les organisations non gouvernementales et les organismes de recherche, dont ceux s</w:t>
      </w:r>
      <w:r w:rsidR="002D22B6">
        <w:rPr>
          <w:lang w:val="fr-FR"/>
        </w:rPr>
        <w:t>’</w:t>
      </w:r>
      <w:r w:rsidR="0085148B" w:rsidRPr="002E1CC9">
        <w:rPr>
          <w:lang w:val="fr-FR"/>
        </w:rPr>
        <w:t xml:space="preserve">occupant de questions relatives aux peuples autochtones et communautés locales, aux femmes, aux jeunes et au secteur privé, pour appuyer la poursuite de la mise en place du cadre de suivi, notamment en épaulant la coopération </w:t>
      </w:r>
      <w:r w:rsidR="0085148B" w:rsidRPr="009B38DD">
        <w:rPr>
          <w:rFonts w:eastAsia="Times New Roman"/>
          <w:color w:val="000000" w:themeColor="text1"/>
          <w:lang w:val="fr-FR"/>
        </w:rPr>
        <w:t>technique</w:t>
      </w:r>
      <w:r w:rsidR="0085148B" w:rsidRPr="002E1CC9">
        <w:rPr>
          <w:lang w:val="fr-FR"/>
        </w:rPr>
        <w:t xml:space="preserve"> et scientifique ainsi que la création et le renforcement des capacités relatives à l</w:t>
      </w:r>
      <w:r w:rsidR="002D22B6">
        <w:rPr>
          <w:lang w:val="fr-FR"/>
        </w:rPr>
        <w:t>’</w:t>
      </w:r>
      <w:r w:rsidR="0085148B" w:rsidRPr="002E1CC9">
        <w:rPr>
          <w:lang w:val="fr-FR"/>
        </w:rPr>
        <w:t>utilisation du cadre de suivi et la mise au point de systèmes nationaux de surveillance de la biodiversité;</w:t>
      </w:r>
      <w:r w:rsidR="0085148B" w:rsidRPr="002E1CC9">
        <w:rPr>
          <w:kern w:val="22"/>
          <w:lang w:val="fr-FR"/>
        </w:rPr>
        <w:t xml:space="preserve"> </w:t>
      </w:r>
    </w:p>
    <w:p w14:paraId="34B8EB45" w14:textId="388A6838" w:rsidR="00EF661B" w:rsidRDefault="00EF661B" w:rsidP="00EF661B">
      <w:pPr>
        <w:pStyle w:val="CBDNormalNoNumber"/>
        <w:tabs>
          <w:tab w:val="clear" w:pos="567"/>
        </w:tabs>
        <w:rPr>
          <w:iCs/>
          <w:kern w:val="22"/>
          <w:lang w:val="fr-FR"/>
        </w:rPr>
      </w:pPr>
      <w:r>
        <w:rPr>
          <w:iCs/>
          <w:kern w:val="22"/>
          <w:lang w:val="fr-FR"/>
        </w:rPr>
        <w:tab/>
      </w:r>
      <w:r w:rsidR="0085148B" w:rsidRPr="002E1CC9">
        <w:rPr>
          <w:lang w:val="fr-FR"/>
        </w:rPr>
        <w:t>c)</w:t>
      </w:r>
      <w:r w:rsidR="0085148B" w:rsidRPr="002E1CC9">
        <w:rPr>
          <w:bCs/>
          <w:lang w:val="fr-FR"/>
        </w:rPr>
        <w:tab/>
        <w:t xml:space="preserve">Soutenir </w:t>
      </w:r>
      <w:r w:rsidR="0085148B" w:rsidRPr="002E1CC9">
        <w:rPr>
          <w:kern w:val="22"/>
          <w:lang w:val="fr-FR"/>
        </w:rPr>
        <w:t>la poursuite de l</w:t>
      </w:r>
      <w:r w:rsidR="002D22B6">
        <w:rPr>
          <w:kern w:val="22"/>
          <w:lang w:val="fr-FR"/>
        </w:rPr>
        <w:t>’</w:t>
      </w:r>
      <w:r w:rsidR="0085148B" w:rsidRPr="002E1CC9">
        <w:rPr>
          <w:kern w:val="22"/>
          <w:lang w:val="fr-FR"/>
        </w:rPr>
        <w:t>élaboration de métadonnées pour ces indicateurs, sous la direction du Groupe spécial d</w:t>
      </w:r>
      <w:r w:rsidR="002D22B6">
        <w:rPr>
          <w:kern w:val="22"/>
          <w:lang w:val="fr-FR"/>
        </w:rPr>
        <w:t>’</w:t>
      </w:r>
      <w:r w:rsidR="0085148B" w:rsidRPr="002E1CC9">
        <w:rPr>
          <w:kern w:val="22"/>
          <w:lang w:val="fr-FR"/>
        </w:rPr>
        <w:t xml:space="preserve">experts techniques pour la poursuite de la mise en place du cadre de suivi du Cadre mondial </w:t>
      </w:r>
      <w:r w:rsidR="0085148B" w:rsidRPr="009B38DD">
        <w:rPr>
          <w:rFonts w:eastAsia="Times New Roman"/>
          <w:color w:val="000000" w:themeColor="text1"/>
          <w:lang w:val="fr-FR"/>
        </w:rPr>
        <w:t>de</w:t>
      </w:r>
      <w:r w:rsidR="0085148B" w:rsidRPr="002E1CC9">
        <w:rPr>
          <w:kern w:val="22"/>
          <w:lang w:val="fr-FR"/>
        </w:rPr>
        <w:t xml:space="preserve"> la biodiversité de Kunming</w:t>
      </w:r>
      <w:r w:rsidR="0085148B" w:rsidRPr="002E1CC9">
        <w:rPr>
          <w:kern w:val="22"/>
          <w:lang w:val="fr-FR"/>
        </w:rPr>
        <w:noBreakHyphen/>
        <w:t>Montréal;</w:t>
      </w:r>
    </w:p>
    <w:p w14:paraId="79723397" w14:textId="6C1F4585" w:rsidR="00EF661B" w:rsidRDefault="00EF661B" w:rsidP="00EF661B">
      <w:pPr>
        <w:pStyle w:val="CBDNormalNoNumber"/>
        <w:tabs>
          <w:tab w:val="clear" w:pos="567"/>
        </w:tabs>
        <w:rPr>
          <w:iCs/>
          <w:kern w:val="22"/>
          <w:lang w:val="fr-FR"/>
        </w:rPr>
      </w:pPr>
      <w:r>
        <w:rPr>
          <w:iCs/>
          <w:kern w:val="22"/>
          <w:lang w:val="fr-FR"/>
        </w:rPr>
        <w:tab/>
      </w:r>
      <w:r w:rsidR="0085148B" w:rsidRPr="002E1CC9">
        <w:rPr>
          <w:bCs/>
          <w:lang w:val="fr-FR"/>
        </w:rPr>
        <w:t>d)</w:t>
      </w:r>
      <w:r w:rsidR="0085148B" w:rsidRPr="002E1CC9">
        <w:rPr>
          <w:bCs/>
          <w:lang w:val="fr-FR"/>
        </w:rPr>
        <w:tab/>
      </w:r>
      <w:r w:rsidR="0085148B" w:rsidRPr="002E1CC9">
        <w:rPr>
          <w:kern w:val="22"/>
          <w:lang w:val="fr-FR"/>
        </w:rPr>
        <w:t>Continuer d</w:t>
      </w:r>
      <w:r w:rsidR="002D22B6">
        <w:rPr>
          <w:kern w:val="22"/>
          <w:lang w:val="fr-FR"/>
        </w:rPr>
        <w:t>’</w:t>
      </w:r>
      <w:r w:rsidR="0085148B" w:rsidRPr="002E1CC9">
        <w:rPr>
          <w:kern w:val="22"/>
          <w:lang w:val="fr-FR"/>
        </w:rPr>
        <w:t>examiner les métadonnées pour tous les indicateurs phares et binaires, selon qu</w:t>
      </w:r>
      <w:r w:rsidR="002D22B6">
        <w:rPr>
          <w:kern w:val="22"/>
          <w:lang w:val="fr-FR"/>
        </w:rPr>
        <w:t>’</w:t>
      </w:r>
      <w:r w:rsidR="0085148B" w:rsidRPr="002E1CC9">
        <w:rPr>
          <w:kern w:val="22"/>
          <w:lang w:val="fr-FR"/>
        </w:rPr>
        <w:t xml:space="preserve">il conviendra, </w:t>
      </w:r>
      <w:r w:rsidR="0085148B" w:rsidRPr="009B38DD">
        <w:rPr>
          <w:rFonts w:eastAsia="Times New Roman"/>
          <w:color w:val="000000" w:themeColor="text1"/>
          <w:lang w:val="fr-FR"/>
        </w:rPr>
        <w:t>afin</w:t>
      </w:r>
      <w:r w:rsidR="0085148B" w:rsidRPr="002E1CC9">
        <w:rPr>
          <w:kern w:val="22"/>
          <w:lang w:val="fr-FR"/>
        </w:rPr>
        <w:t xml:space="preserve"> de tenir compte des améliorations méthodologiques, sans pour autant introduire de changements de fond dans la méthode;</w:t>
      </w:r>
    </w:p>
    <w:p w14:paraId="7D249586" w14:textId="636B23EA" w:rsidR="00EF661B" w:rsidRDefault="00EF661B" w:rsidP="00EF661B">
      <w:pPr>
        <w:pStyle w:val="CBDNormalNoNumber"/>
        <w:tabs>
          <w:tab w:val="clear" w:pos="567"/>
        </w:tabs>
        <w:rPr>
          <w:iCs/>
          <w:kern w:val="22"/>
          <w:lang w:val="fr-FR"/>
        </w:rPr>
      </w:pPr>
      <w:r>
        <w:rPr>
          <w:iCs/>
          <w:kern w:val="22"/>
          <w:lang w:val="fr-FR"/>
        </w:rPr>
        <w:tab/>
      </w:r>
      <w:r w:rsidR="0085148B" w:rsidRPr="002E1CC9">
        <w:rPr>
          <w:bCs/>
          <w:lang w:val="fr-FR"/>
        </w:rPr>
        <w:t>e)</w:t>
      </w:r>
      <w:r w:rsidR="0085148B" w:rsidRPr="002E1CC9">
        <w:rPr>
          <w:bCs/>
          <w:lang w:val="fr-FR"/>
        </w:rPr>
        <w:tab/>
      </w:r>
      <w:r w:rsidR="0085148B" w:rsidRPr="002E1CC9">
        <w:rPr>
          <w:kern w:val="22"/>
          <w:lang w:val="fr-FR"/>
        </w:rPr>
        <w:t>Recueillir auprès des Parties des informations relatives aux alinéas a), d) et e) du paragraphe 2 de l</w:t>
      </w:r>
      <w:r w:rsidR="002D22B6">
        <w:rPr>
          <w:kern w:val="22"/>
          <w:lang w:val="fr-FR"/>
        </w:rPr>
        <w:t>’</w:t>
      </w:r>
      <w:r w:rsidR="0085148B" w:rsidRPr="002E1CC9">
        <w:rPr>
          <w:kern w:val="22"/>
          <w:lang w:val="fr-FR"/>
        </w:rPr>
        <w:t xml:space="preserve">annexe II à la présente décision et de communiquer ces informations, pour examen, au Groupe </w:t>
      </w:r>
      <w:r w:rsidR="0085148B" w:rsidRPr="009B38DD">
        <w:rPr>
          <w:rFonts w:eastAsia="Times New Roman"/>
          <w:color w:val="000000" w:themeColor="text1"/>
          <w:lang w:val="fr-FR"/>
        </w:rPr>
        <w:t>spécial</w:t>
      </w:r>
      <w:r w:rsidR="0085148B" w:rsidRPr="002E1CC9">
        <w:rPr>
          <w:kern w:val="22"/>
          <w:lang w:val="fr-FR"/>
        </w:rPr>
        <w:t xml:space="preserve"> d</w:t>
      </w:r>
      <w:r w:rsidR="002D22B6">
        <w:rPr>
          <w:kern w:val="22"/>
          <w:lang w:val="fr-FR"/>
        </w:rPr>
        <w:t>’</w:t>
      </w:r>
      <w:r w:rsidR="0085148B" w:rsidRPr="002E1CC9">
        <w:rPr>
          <w:kern w:val="22"/>
          <w:lang w:val="fr-FR"/>
        </w:rPr>
        <w:t>experts techniques pour la poursuite de la mise en place du cadre de suivi, lorsqu</w:t>
      </w:r>
      <w:r w:rsidR="002D22B6">
        <w:rPr>
          <w:kern w:val="22"/>
          <w:lang w:val="fr-FR"/>
        </w:rPr>
        <w:t>’</w:t>
      </w:r>
      <w:r w:rsidR="0085148B" w:rsidRPr="002E1CC9">
        <w:rPr>
          <w:kern w:val="22"/>
          <w:lang w:val="fr-FR"/>
        </w:rPr>
        <w:t>il entamera ses travaux;</w:t>
      </w:r>
    </w:p>
    <w:p w14:paraId="7A998681" w14:textId="379668E0" w:rsidR="00EF661B" w:rsidRDefault="00EF661B" w:rsidP="00EF661B">
      <w:pPr>
        <w:pStyle w:val="CBDNormalNoNumber"/>
        <w:tabs>
          <w:tab w:val="clear" w:pos="567"/>
        </w:tabs>
        <w:rPr>
          <w:iCs/>
          <w:kern w:val="22"/>
          <w:lang w:val="fr-FR"/>
        </w:rPr>
      </w:pPr>
      <w:r>
        <w:rPr>
          <w:iCs/>
          <w:kern w:val="22"/>
          <w:lang w:val="fr-FR"/>
        </w:rPr>
        <w:lastRenderedPageBreak/>
        <w:tab/>
      </w:r>
      <w:r w:rsidR="0085148B" w:rsidRPr="002E1CC9">
        <w:rPr>
          <w:bCs/>
          <w:lang w:val="fr-FR"/>
        </w:rPr>
        <w:t>f)</w:t>
      </w:r>
      <w:r w:rsidR="0085148B" w:rsidRPr="002E1CC9">
        <w:rPr>
          <w:bCs/>
          <w:lang w:val="fr-FR"/>
        </w:rPr>
        <w:tab/>
      </w:r>
      <w:r w:rsidR="0085148B" w:rsidRPr="002E1CC9">
        <w:rPr>
          <w:kern w:val="22"/>
          <w:lang w:val="fr-FR"/>
        </w:rPr>
        <w:t>Recenser d</w:t>
      </w:r>
      <w:r w:rsidR="002D22B6">
        <w:rPr>
          <w:kern w:val="22"/>
          <w:lang w:val="fr-FR"/>
        </w:rPr>
        <w:t>’</w:t>
      </w:r>
      <w:r w:rsidR="0085148B" w:rsidRPr="002E1CC9">
        <w:rPr>
          <w:kern w:val="22"/>
          <w:lang w:val="fr-FR"/>
        </w:rPr>
        <w:t>éventuels collaborateurs pour l</w:t>
      </w:r>
      <w:r w:rsidR="002D22B6">
        <w:rPr>
          <w:kern w:val="22"/>
          <w:lang w:val="fr-FR"/>
        </w:rPr>
        <w:t>’</w:t>
      </w:r>
      <w:r w:rsidR="0085148B" w:rsidRPr="002E1CC9">
        <w:rPr>
          <w:kern w:val="22"/>
          <w:lang w:val="fr-FR"/>
        </w:rPr>
        <w:t>élaboration des indicateurs phares 1.1[, 7.2 (concentrations de pesticide dans l</w:t>
      </w:r>
      <w:r w:rsidR="002D22B6">
        <w:rPr>
          <w:kern w:val="22"/>
          <w:lang w:val="fr-FR"/>
        </w:rPr>
        <w:t>’</w:t>
      </w:r>
      <w:r w:rsidR="0085148B" w:rsidRPr="002E1CC9">
        <w:rPr>
          <w:kern w:val="22"/>
          <w:lang w:val="fr-FR"/>
        </w:rPr>
        <w:t>environnement)] et 9.1;</w:t>
      </w:r>
    </w:p>
    <w:p w14:paraId="195445F3" w14:textId="77777777" w:rsidR="00EF661B" w:rsidRDefault="00EF661B" w:rsidP="00EF661B">
      <w:pPr>
        <w:pStyle w:val="CBDNormalNoNumber"/>
        <w:tabs>
          <w:tab w:val="clear" w:pos="567"/>
        </w:tabs>
        <w:rPr>
          <w:iCs/>
          <w:kern w:val="22"/>
          <w:lang w:val="fr-FR"/>
        </w:rPr>
      </w:pPr>
      <w:r>
        <w:rPr>
          <w:iCs/>
          <w:kern w:val="22"/>
          <w:lang w:val="fr-FR"/>
        </w:rPr>
        <w:tab/>
      </w:r>
      <w:r w:rsidR="0085148B" w:rsidRPr="002E1CC9">
        <w:rPr>
          <w:kern w:val="22"/>
          <w:lang w:val="fr-FR"/>
        </w:rPr>
        <w:t>g)</w:t>
      </w:r>
      <w:r w:rsidR="0085148B" w:rsidRPr="002E1CC9">
        <w:rPr>
          <w:kern w:val="22"/>
          <w:lang w:val="fr-FR"/>
        </w:rPr>
        <w:tab/>
        <w:t>Pousser les organisations partenaires à fournir des données mondiales pour garantir la mise à jour et la validation ponctuelles des données;</w:t>
      </w:r>
    </w:p>
    <w:p w14:paraId="024FEAC5" w14:textId="1BF2DAB7" w:rsidR="00EF661B" w:rsidRDefault="00EF661B" w:rsidP="00EF661B">
      <w:pPr>
        <w:pStyle w:val="CBDNormalNoNumber"/>
        <w:tabs>
          <w:tab w:val="clear" w:pos="567"/>
        </w:tabs>
        <w:rPr>
          <w:iCs/>
          <w:kern w:val="22"/>
          <w:lang w:val="fr-FR"/>
        </w:rPr>
      </w:pPr>
      <w:r>
        <w:rPr>
          <w:iCs/>
          <w:kern w:val="22"/>
          <w:lang w:val="fr-FR"/>
        </w:rPr>
        <w:tab/>
      </w:r>
      <w:r w:rsidR="0085148B" w:rsidRPr="002E1CC9">
        <w:rPr>
          <w:rFonts w:eastAsia="Times New Roman"/>
          <w:color w:val="000000" w:themeColor="text1"/>
          <w:lang w:val="fr-FR"/>
        </w:rPr>
        <w:t>h)</w:t>
      </w:r>
      <w:r w:rsidR="0085148B" w:rsidRPr="002E1CC9">
        <w:rPr>
          <w:rFonts w:eastAsia="Times New Roman"/>
          <w:color w:val="000000" w:themeColor="text1"/>
          <w:lang w:val="fr-FR"/>
        </w:rPr>
        <w:tab/>
        <w:t>Mener, sous réserve de la disponibilité des ressources, une analyse des enseignements tirés et des difficultés recensées à l</w:t>
      </w:r>
      <w:r w:rsidR="002D22B6">
        <w:rPr>
          <w:rFonts w:eastAsia="Times New Roman"/>
          <w:color w:val="000000" w:themeColor="text1"/>
          <w:lang w:val="fr-FR"/>
        </w:rPr>
        <w:t>’</w:t>
      </w:r>
      <w:r w:rsidR="0085148B" w:rsidRPr="002E1CC9">
        <w:rPr>
          <w:rFonts w:eastAsia="Times New Roman"/>
          <w:color w:val="000000" w:themeColor="text1"/>
          <w:lang w:val="fr-FR"/>
        </w:rPr>
        <w:t>issue du processus d</w:t>
      </w:r>
      <w:r w:rsidR="002D22B6">
        <w:rPr>
          <w:rFonts w:eastAsia="Times New Roman"/>
          <w:color w:val="000000" w:themeColor="text1"/>
          <w:lang w:val="fr-FR"/>
        </w:rPr>
        <w:t>’</w:t>
      </w:r>
      <w:r w:rsidR="0085148B" w:rsidRPr="002E1CC9">
        <w:rPr>
          <w:rFonts w:eastAsia="Times New Roman"/>
          <w:color w:val="000000" w:themeColor="text1"/>
          <w:lang w:val="fr-FR"/>
        </w:rPr>
        <w:t>examen mondial, notamment en ce qui concerne les données d</w:t>
      </w:r>
      <w:r w:rsidR="002D22B6">
        <w:rPr>
          <w:rFonts w:eastAsia="Times New Roman"/>
          <w:color w:val="000000" w:themeColor="text1"/>
          <w:lang w:val="fr-FR"/>
        </w:rPr>
        <w:t>’</w:t>
      </w:r>
      <w:r w:rsidR="0085148B" w:rsidRPr="002E1CC9">
        <w:rPr>
          <w:rFonts w:eastAsia="Times New Roman"/>
          <w:color w:val="000000" w:themeColor="text1"/>
          <w:lang w:val="fr-FR"/>
        </w:rPr>
        <w:t>expérience acquises dans l</w:t>
      </w:r>
      <w:r w:rsidR="002D22B6">
        <w:rPr>
          <w:rFonts w:eastAsia="Times New Roman"/>
          <w:color w:val="000000" w:themeColor="text1"/>
          <w:lang w:val="fr-FR"/>
        </w:rPr>
        <w:t>’</w:t>
      </w:r>
      <w:r w:rsidR="0085148B" w:rsidRPr="002E1CC9">
        <w:rPr>
          <w:rFonts w:eastAsia="Times New Roman"/>
          <w:color w:val="000000" w:themeColor="text1"/>
          <w:lang w:val="fr-FR"/>
        </w:rPr>
        <w:t>utilisation de l</w:t>
      </w:r>
      <w:r w:rsidR="002D22B6">
        <w:rPr>
          <w:rFonts w:eastAsia="Times New Roman"/>
          <w:color w:val="000000" w:themeColor="text1"/>
          <w:lang w:val="fr-FR"/>
        </w:rPr>
        <w:t>’</w:t>
      </w:r>
      <w:r w:rsidR="0085148B" w:rsidRPr="002E1CC9">
        <w:rPr>
          <w:rFonts w:eastAsia="Times New Roman"/>
          <w:color w:val="000000" w:themeColor="text1"/>
          <w:lang w:val="fr-FR"/>
        </w:rPr>
        <w:t>outil d</w:t>
      </w:r>
      <w:r w:rsidR="002D22B6">
        <w:rPr>
          <w:rFonts w:eastAsia="Times New Roman"/>
          <w:color w:val="000000" w:themeColor="text1"/>
          <w:lang w:val="fr-FR"/>
        </w:rPr>
        <w:t>’</w:t>
      </w:r>
      <w:r w:rsidR="0085148B" w:rsidRPr="002E1CC9">
        <w:rPr>
          <w:rFonts w:eastAsia="Times New Roman"/>
          <w:color w:val="000000" w:themeColor="text1"/>
          <w:lang w:val="fr-FR"/>
        </w:rPr>
        <w:t>établissement des rapports en ligne [et dans l</w:t>
      </w:r>
      <w:r w:rsidR="002D22B6">
        <w:rPr>
          <w:rFonts w:eastAsia="Times New Roman"/>
          <w:color w:val="000000" w:themeColor="text1"/>
          <w:lang w:val="fr-FR"/>
        </w:rPr>
        <w:t>’</w:t>
      </w:r>
      <w:r w:rsidR="0085148B" w:rsidRPr="002E1CC9">
        <w:rPr>
          <w:rFonts w:eastAsia="Times New Roman"/>
          <w:color w:val="000000" w:themeColor="text1"/>
          <w:lang w:val="fr-FR"/>
        </w:rPr>
        <w:t>accès aux ressources financières du Fonds pour l</w:t>
      </w:r>
      <w:r w:rsidR="002D22B6">
        <w:rPr>
          <w:rFonts w:eastAsia="Times New Roman"/>
          <w:color w:val="000000" w:themeColor="text1"/>
          <w:lang w:val="fr-FR"/>
        </w:rPr>
        <w:t>’</w:t>
      </w:r>
      <w:r w:rsidR="0085148B" w:rsidRPr="002E1CC9">
        <w:rPr>
          <w:rFonts w:eastAsia="Times New Roman"/>
          <w:color w:val="000000" w:themeColor="text1"/>
          <w:lang w:val="fr-FR"/>
        </w:rPr>
        <w:t>environnement mondial, en particulier leur allocation et leur décaissement en temps opportun aux pays bénéficiaires] pour l</w:t>
      </w:r>
      <w:r w:rsidR="002D22B6">
        <w:rPr>
          <w:rFonts w:eastAsia="Times New Roman"/>
          <w:color w:val="000000" w:themeColor="text1"/>
          <w:lang w:val="fr-FR"/>
        </w:rPr>
        <w:t>’</w:t>
      </w:r>
      <w:r w:rsidR="0085148B" w:rsidRPr="002E1CC9">
        <w:rPr>
          <w:rFonts w:eastAsia="Times New Roman"/>
          <w:color w:val="000000" w:themeColor="text1"/>
          <w:lang w:val="fr-FR"/>
        </w:rPr>
        <w:t xml:space="preserve">établissement des rapports nationaux, et présenter cette analyse </w:t>
      </w:r>
      <w:r w:rsidR="004D32FA">
        <w:rPr>
          <w:rFonts w:eastAsia="Times New Roman"/>
          <w:color w:val="000000" w:themeColor="text1"/>
          <w:lang w:val="fr-FR"/>
        </w:rPr>
        <w:t xml:space="preserve">à </w:t>
      </w:r>
      <w:r w:rsidR="0085148B" w:rsidRPr="002E1CC9">
        <w:rPr>
          <w:rFonts w:eastAsia="Times New Roman"/>
          <w:color w:val="000000" w:themeColor="text1"/>
          <w:lang w:val="fr-FR"/>
        </w:rPr>
        <w:t>une réunion de l</w:t>
      </w:r>
      <w:r w:rsidR="002D22B6">
        <w:rPr>
          <w:rFonts w:eastAsia="Times New Roman"/>
          <w:color w:val="000000" w:themeColor="text1"/>
          <w:lang w:val="fr-FR"/>
        </w:rPr>
        <w:t>’</w:t>
      </w:r>
      <w:r w:rsidR="0085148B" w:rsidRPr="002E1CC9">
        <w:rPr>
          <w:rFonts w:eastAsia="Times New Roman"/>
          <w:color w:val="000000" w:themeColor="text1"/>
          <w:lang w:val="fr-FR"/>
        </w:rPr>
        <w:t>Organe subsidiaire chargé de l</w:t>
      </w:r>
      <w:r w:rsidR="002D22B6">
        <w:rPr>
          <w:rFonts w:eastAsia="Times New Roman"/>
          <w:color w:val="000000" w:themeColor="text1"/>
          <w:lang w:val="fr-FR"/>
        </w:rPr>
        <w:t>’</w:t>
      </w:r>
      <w:r w:rsidR="0085148B" w:rsidRPr="002E1CC9">
        <w:rPr>
          <w:rFonts w:eastAsia="Times New Roman"/>
          <w:color w:val="000000" w:themeColor="text1"/>
          <w:lang w:val="fr-FR"/>
        </w:rPr>
        <w:t xml:space="preserve">application devant se tenir avant la dix-huitième session de la Conférence des Parties; </w:t>
      </w:r>
    </w:p>
    <w:p w14:paraId="6235145F" w14:textId="29BC1A76" w:rsidR="00EF661B" w:rsidRDefault="00EF661B" w:rsidP="00EF661B">
      <w:pPr>
        <w:pStyle w:val="CBDNormalNoNumber"/>
        <w:tabs>
          <w:tab w:val="clear" w:pos="567"/>
        </w:tabs>
        <w:rPr>
          <w:iCs/>
          <w:kern w:val="22"/>
          <w:lang w:val="fr-FR"/>
        </w:rPr>
      </w:pPr>
      <w:r>
        <w:rPr>
          <w:iCs/>
          <w:kern w:val="22"/>
          <w:lang w:val="fr-FR"/>
        </w:rPr>
        <w:tab/>
      </w:r>
      <w:r w:rsidR="0085148B" w:rsidRPr="002E1CC9">
        <w:rPr>
          <w:kern w:val="22"/>
          <w:lang w:val="fr-FR"/>
        </w:rPr>
        <w:t>i)</w:t>
      </w:r>
      <w:r w:rsidR="0085148B" w:rsidRPr="002E1CC9">
        <w:rPr>
          <w:kern w:val="22"/>
          <w:lang w:val="fr-FR"/>
        </w:rPr>
        <w:tab/>
        <w:t>Préparer [des propositions en vue d</w:t>
      </w:r>
      <w:r w:rsidR="002D22B6">
        <w:rPr>
          <w:kern w:val="22"/>
          <w:lang w:val="fr-FR"/>
        </w:rPr>
        <w:t>’</w:t>
      </w:r>
      <w:r w:rsidR="0085148B" w:rsidRPr="002E1CC9">
        <w:rPr>
          <w:kern w:val="22"/>
          <w:lang w:val="fr-FR"/>
        </w:rPr>
        <w:t>éventuelles] mises à jour [techniques] du modèle d</w:t>
      </w:r>
      <w:r w:rsidR="002D22B6">
        <w:rPr>
          <w:kern w:val="22"/>
          <w:lang w:val="fr-FR"/>
        </w:rPr>
        <w:t>’</w:t>
      </w:r>
      <w:r w:rsidR="0085148B" w:rsidRPr="002E1CC9">
        <w:rPr>
          <w:kern w:val="22"/>
          <w:lang w:val="fr-FR"/>
        </w:rPr>
        <w:t>établissement du huitième rapport national, en tenant compte de l</w:t>
      </w:r>
      <w:r w:rsidR="002D22B6">
        <w:rPr>
          <w:kern w:val="22"/>
          <w:lang w:val="fr-FR"/>
        </w:rPr>
        <w:t>’</w:t>
      </w:r>
      <w:r w:rsidR="0085148B" w:rsidRPr="002E1CC9">
        <w:rPr>
          <w:kern w:val="22"/>
          <w:lang w:val="fr-FR"/>
        </w:rPr>
        <w:t>analyse [et des demandes] évoquées aux alinéas a), e) et h) ci-dessus [ainsi que de la nécessité [de limiter autant que</w:t>
      </w:r>
      <w:r w:rsidR="00AF29E2">
        <w:rPr>
          <w:kern w:val="22"/>
          <w:lang w:val="fr-FR"/>
        </w:rPr>
        <w:t xml:space="preserve"> possible</w:t>
      </w:r>
      <w:r w:rsidR="0085148B" w:rsidRPr="002E1CC9">
        <w:rPr>
          <w:kern w:val="22"/>
          <w:lang w:val="fr-FR"/>
        </w:rPr>
        <w:t xml:space="preserve"> les modifications apportées au modèle d</w:t>
      </w:r>
      <w:r w:rsidR="002D22B6">
        <w:rPr>
          <w:kern w:val="22"/>
          <w:lang w:val="fr-FR"/>
        </w:rPr>
        <w:t>’</w:t>
      </w:r>
      <w:r w:rsidR="0085148B" w:rsidRPr="002E1CC9">
        <w:rPr>
          <w:kern w:val="22"/>
          <w:lang w:val="fr-FR"/>
        </w:rPr>
        <w:t>établissement de rapport et, si nécessaire, d</w:t>
      </w:r>
      <w:r w:rsidR="002D22B6">
        <w:rPr>
          <w:kern w:val="22"/>
          <w:lang w:val="fr-FR"/>
        </w:rPr>
        <w:t>’</w:t>
      </w:r>
      <w:r w:rsidR="0085148B" w:rsidRPr="002E1CC9">
        <w:rPr>
          <w:kern w:val="22"/>
          <w:lang w:val="fr-FR"/>
        </w:rPr>
        <w:t xml:space="preserve">assurer la comparabilité entre les septième et huitième rapports nationaux [et de mettre ces informations à disposition [pour examen] </w:t>
      </w:r>
      <w:r w:rsidR="004D32FA">
        <w:rPr>
          <w:kern w:val="22"/>
          <w:lang w:val="fr-FR"/>
        </w:rPr>
        <w:t xml:space="preserve">à </w:t>
      </w:r>
      <w:r w:rsidR="0085148B" w:rsidRPr="002E1CC9">
        <w:rPr>
          <w:kern w:val="22"/>
          <w:lang w:val="fr-FR"/>
        </w:rPr>
        <w:t>une réunion de l</w:t>
      </w:r>
      <w:r w:rsidR="002D22B6">
        <w:rPr>
          <w:kern w:val="22"/>
          <w:lang w:val="fr-FR"/>
        </w:rPr>
        <w:t>’</w:t>
      </w:r>
      <w:r w:rsidR="0085148B" w:rsidRPr="002E1CC9">
        <w:rPr>
          <w:kern w:val="22"/>
          <w:lang w:val="fr-FR"/>
        </w:rPr>
        <w:t>Organe subsidiaire chargé de l</w:t>
      </w:r>
      <w:r w:rsidR="002D22B6">
        <w:rPr>
          <w:kern w:val="22"/>
          <w:lang w:val="fr-FR"/>
        </w:rPr>
        <w:t>’</w:t>
      </w:r>
      <w:r w:rsidR="0085148B" w:rsidRPr="002E1CC9">
        <w:rPr>
          <w:kern w:val="22"/>
          <w:lang w:val="fr-FR"/>
        </w:rPr>
        <w:t>application devant se tenir avant la dix-huitième réunion de la Conférence des Parties];</w:t>
      </w:r>
    </w:p>
    <w:p w14:paraId="6F17F301" w14:textId="749DB750" w:rsidR="00EF661B" w:rsidRDefault="00EF661B" w:rsidP="00EF661B">
      <w:pPr>
        <w:pStyle w:val="CBDNormalNoNumber"/>
        <w:tabs>
          <w:tab w:val="clear" w:pos="567"/>
        </w:tabs>
        <w:rPr>
          <w:iCs/>
          <w:kern w:val="22"/>
          <w:lang w:val="fr-FR"/>
        </w:rPr>
      </w:pPr>
      <w:r>
        <w:rPr>
          <w:iCs/>
          <w:kern w:val="22"/>
          <w:lang w:val="fr-FR"/>
        </w:rPr>
        <w:tab/>
      </w:r>
      <w:r w:rsidR="0085148B" w:rsidRPr="002E1CC9">
        <w:rPr>
          <w:kern w:val="22"/>
          <w:lang w:val="fr-FR"/>
        </w:rPr>
        <w:t>j)</w:t>
      </w:r>
      <w:r w:rsidR="0085148B" w:rsidRPr="002E1CC9">
        <w:rPr>
          <w:kern w:val="22"/>
          <w:lang w:val="fr-FR"/>
        </w:rPr>
        <w:tab/>
        <w:t>Préparer un projet [d</w:t>
      </w:r>
      <w:r w:rsidR="002D22B6">
        <w:rPr>
          <w:kern w:val="22"/>
          <w:lang w:val="fr-FR"/>
        </w:rPr>
        <w:t>’</w:t>
      </w:r>
      <w:r w:rsidR="0085148B" w:rsidRPr="002E1CC9">
        <w:rPr>
          <w:kern w:val="22"/>
          <w:lang w:val="fr-FR"/>
        </w:rPr>
        <w:t>options visant à renforcer les] [de] procédures [sur la base de la décision </w:t>
      </w:r>
      <w:hyperlink r:id="rId87" w:history="1">
        <w:r w:rsidR="0085148B" w:rsidRPr="002E1CC9">
          <w:rPr>
            <w:rStyle w:val="Hyperlink"/>
            <w:kern w:val="22"/>
            <w:lang w:val="fr-FR"/>
          </w:rPr>
          <w:t>16/32</w:t>
        </w:r>
      </w:hyperlink>
      <w:r w:rsidR="0085148B" w:rsidRPr="002E1CC9">
        <w:rPr>
          <w:kern w:val="22"/>
          <w:lang w:val="fr-FR"/>
        </w:rPr>
        <w:t>] en vue du deuxième examen mondial, en tenant compte de l</w:t>
      </w:r>
      <w:r w:rsidR="002D22B6">
        <w:rPr>
          <w:kern w:val="22"/>
          <w:lang w:val="fr-FR"/>
        </w:rPr>
        <w:t>’</w:t>
      </w:r>
      <w:r w:rsidR="0085148B" w:rsidRPr="002E1CC9">
        <w:rPr>
          <w:kern w:val="22"/>
          <w:lang w:val="fr-FR"/>
        </w:rPr>
        <w:t>analyse menée en réponse à la demande formulée à l</w:t>
      </w:r>
      <w:r w:rsidR="002D22B6">
        <w:rPr>
          <w:kern w:val="22"/>
          <w:lang w:val="fr-FR"/>
        </w:rPr>
        <w:t>’</w:t>
      </w:r>
      <w:r w:rsidR="0085148B" w:rsidRPr="002E1CC9">
        <w:rPr>
          <w:kern w:val="22"/>
          <w:lang w:val="fr-FR"/>
        </w:rPr>
        <w:t>alinéa h) du paragraphe 22 ci-dessus, [sur la base de la décision </w:t>
      </w:r>
      <w:hyperlink r:id="rId88" w:history="1">
        <w:r w:rsidR="0085148B" w:rsidRPr="002E1CC9">
          <w:rPr>
            <w:rStyle w:val="Hyperlink"/>
            <w:kern w:val="22"/>
            <w:lang w:val="fr-FR"/>
          </w:rPr>
          <w:t>16/32</w:t>
        </w:r>
      </w:hyperlink>
      <w:r w:rsidR="0085148B" w:rsidRPr="002E1CC9">
        <w:rPr>
          <w:kern w:val="22"/>
          <w:lang w:val="fr-FR"/>
        </w:rPr>
        <w:t>] [et élaborer un projet de processus visant à mettre au point [tout instrument stratégique pour l</w:t>
      </w:r>
      <w:r w:rsidR="002D22B6">
        <w:rPr>
          <w:kern w:val="22"/>
          <w:lang w:val="fr-FR"/>
        </w:rPr>
        <w:t>’</w:t>
      </w:r>
      <w:r w:rsidR="0085148B" w:rsidRPr="002E1CC9">
        <w:rPr>
          <w:kern w:val="22"/>
          <w:lang w:val="fr-FR"/>
        </w:rPr>
        <w:t>après-2030][le plan stratégique pour l</w:t>
      </w:r>
      <w:r w:rsidR="002D22B6">
        <w:rPr>
          <w:kern w:val="22"/>
          <w:lang w:val="fr-FR"/>
        </w:rPr>
        <w:t>’</w:t>
      </w:r>
      <w:r w:rsidR="0085148B" w:rsidRPr="002E1CC9">
        <w:rPr>
          <w:kern w:val="22"/>
          <w:lang w:val="fr-FR"/>
        </w:rPr>
        <w:t>après-2030][le Cadre pour l</w:t>
      </w:r>
      <w:r w:rsidR="002D22B6">
        <w:rPr>
          <w:kern w:val="22"/>
          <w:lang w:val="fr-FR"/>
        </w:rPr>
        <w:t>’</w:t>
      </w:r>
      <w:r w:rsidR="0085148B" w:rsidRPr="002E1CC9">
        <w:rPr>
          <w:kern w:val="22"/>
          <w:lang w:val="fr-FR"/>
        </w:rPr>
        <w:t>après-2030]] qui sera examiné par l</w:t>
      </w:r>
      <w:r w:rsidR="002D22B6">
        <w:rPr>
          <w:kern w:val="22"/>
          <w:lang w:val="fr-FR"/>
        </w:rPr>
        <w:t>’</w:t>
      </w:r>
      <w:r w:rsidR="0085148B" w:rsidRPr="002E1CC9">
        <w:rPr>
          <w:kern w:val="22"/>
          <w:lang w:val="fr-FR"/>
        </w:rPr>
        <w:t>Organe subsidiaire chargé de l</w:t>
      </w:r>
      <w:r w:rsidR="002D22B6">
        <w:rPr>
          <w:kern w:val="22"/>
          <w:lang w:val="fr-FR"/>
        </w:rPr>
        <w:t>’</w:t>
      </w:r>
      <w:r w:rsidR="0085148B" w:rsidRPr="002E1CC9">
        <w:rPr>
          <w:kern w:val="22"/>
          <w:lang w:val="fr-FR"/>
        </w:rPr>
        <w:t xml:space="preserve">application </w:t>
      </w:r>
      <w:r w:rsidR="004D32FA">
        <w:rPr>
          <w:kern w:val="22"/>
          <w:lang w:val="fr-FR"/>
        </w:rPr>
        <w:t xml:space="preserve">à </w:t>
      </w:r>
      <w:r w:rsidR="0085148B" w:rsidRPr="002E1CC9">
        <w:rPr>
          <w:kern w:val="22"/>
          <w:lang w:val="fr-FR"/>
        </w:rPr>
        <w:t xml:space="preserve">une réunion devant se tenir avant la dix-huitième réunion de la Conférence des Parties; </w:t>
      </w:r>
    </w:p>
    <w:p w14:paraId="3BB0EF4C" w14:textId="5AE1FAEF" w:rsidR="00EF661B" w:rsidRDefault="00EF661B" w:rsidP="00EF661B">
      <w:pPr>
        <w:pStyle w:val="CBDNormalNoNumber"/>
        <w:tabs>
          <w:tab w:val="clear" w:pos="567"/>
        </w:tabs>
        <w:rPr>
          <w:iCs/>
          <w:kern w:val="22"/>
          <w:lang w:val="fr-FR"/>
        </w:rPr>
      </w:pPr>
      <w:r>
        <w:rPr>
          <w:iCs/>
          <w:kern w:val="22"/>
          <w:lang w:val="fr-FR"/>
        </w:rPr>
        <w:tab/>
      </w:r>
      <w:r w:rsidR="0085148B" w:rsidRPr="002E1CC9">
        <w:rPr>
          <w:kern w:val="22"/>
          <w:lang w:val="fr-FR"/>
        </w:rPr>
        <w:t>k)</w:t>
      </w:r>
      <w:r w:rsidR="0085148B" w:rsidRPr="002E1CC9">
        <w:rPr>
          <w:kern w:val="22"/>
          <w:lang w:val="fr-FR"/>
        </w:rPr>
        <w:tab/>
        <w:t>Collaborer avec le Programme des Nations Unies pour l</w:t>
      </w:r>
      <w:r w:rsidR="002D22B6">
        <w:rPr>
          <w:kern w:val="22"/>
          <w:lang w:val="fr-FR"/>
        </w:rPr>
        <w:t>’</w:t>
      </w:r>
      <w:r w:rsidR="0085148B" w:rsidRPr="002E1CC9">
        <w:rPr>
          <w:kern w:val="22"/>
          <w:lang w:val="fr-FR"/>
        </w:rPr>
        <w:t xml:space="preserve">environnement, le Groupe mixte de liaison, le </w:t>
      </w:r>
      <w:r w:rsidR="0085148B" w:rsidRPr="002E1CC9">
        <w:rPr>
          <w:rFonts w:asciiTheme="majorBidi" w:hAnsiTheme="majorBidi" w:cstheme="majorBidi"/>
          <w:color w:val="212529"/>
          <w:shd w:val="clear" w:color="auto" w:fill="FFFFFF"/>
          <w:lang w:val="fr-FR"/>
        </w:rPr>
        <w:t>Groupe de liaison sur les conventions concernant la diversité biologique</w:t>
      </w:r>
      <w:r w:rsidR="0085148B" w:rsidRPr="002E1CC9">
        <w:rPr>
          <w:kern w:val="22"/>
          <w:lang w:val="fr-FR"/>
        </w:rPr>
        <w:t xml:space="preserve"> et le Processus de Berne, en consultation avec les Parties, sur les possibilités d</w:t>
      </w:r>
      <w:r w:rsidR="002D22B6">
        <w:rPr>
          <w:kern w:val="22"/>
          <w:lang w:val="fr-FR"/>
        </w:rPr>
        <w:t>’</w:t>
      </w:r>
      <w:r w:rsidR="0085148B" w:rsidRPr="002E1CC9">
        <w:rPr>
          <w:kern w:val="22"/>
          <w:lang w:val="fr-FR"/>
        </w:rPr>
        <w:t>alléger la charge que représente l</w:t>
      </w:r>
      <w:r w:rsidR="002D22B6">
        <w:rPr>
          <w:kern w:val="22"/>
          <w:lang w:val="fr-FR"/>
        </w:rPr>
        <w:t>’</w:t>
      </w:r>
      <w:r w:rsidR="0085148B" w:rsidRPr="002E1CC9">
        <w:rPr>
          <w:kern w:val="22"/>
          <w:lang w:val="fr-FR"/>
        </w:rPr>
        <w:t>établissement des rapports et, le cas échéant, d</w:t>
      </w:r>
      <w:r w:rsidR="002D22B6">
        <w:rPr>
          <w:kern w:val="22"/>
          <w:lang w:val="fr-FR"/>
        </w:rPr>
        <w:t>’</w:t>
      </w:r>
      <w:r w:rsidR="0085148B" w:rsidRPr="002E1CC9">
        <w:rPr>
          <w:kern w:val="22"/>
          <w:lang w:val="fr-FR"/>
        </w:rPr>
        <w:t>améliorer la cohérence et l</w:t>
      </w:r>
      <w:r w:rsidR="002D22B6">
        <w:rPr>
          <w:kern w:val="22"/>
          <w:lang w:val="fr-FR"/>
        </w:rPr>
        <w:t>’</w:t>
      </w:r>
      <w:r w:rsidR="0085148B" w:rsidRPr="002E1CC9">
        <w:rPr>
          <w:kern w:val="22"/>
          <w:lang w:val="fr-FR"/>
        </w:rPr>
        <w:t>interopérabilité entre les processus pertinents de planification, de suivi, d</w:t>
      </w:r>
      <w:r w:rsidR="004D32FA">
        <w:rPr>
          <w:kern w:val="22"/>
          <w:lang w:val="fr-FR"/>
        </w:rPr>
        <w:t xml:space="preserve">e notification </w:t>
      </w:r>
      <w:r w:rsidR="0085148B" w:rsidRPr="002E1CC9">
        <w:rPr>
          <w:kern w:val="22"/>
          <w:lang w:val="fr-FR"/>
        </w:rPr>
        <w:t>et d</w:t>
      </w:r>
      <w:r w:rsidR="002D22B6">
        <w:rPr>
          <w:kern w:val="22"/>
          <w:lang w:val="fr-FR"/>
        </w:rPr>
        <w:t>’</w:t>
      </w:r>
      <w:r w:rsidR="0085148B" w:rsidRPr="002E1CC9">
        <w:rPr>
          <w:kern w:val="22"/>
          <w:lang w:val="fr-FR"/>
        </w:rPr>
        <w:t>examen, notamment ceux prévus par les conventions de Rio et d</w:t>
      </w:r>
      <w:r w:rsidR="002D22B6">
        <w:rPr>
          <w:kern w:val="22"/>
          <w:lang w:val="fr-FR"/>
        </w:rPr>
        <w:t>’</w:t>
      </w:r>
      <w:r w:rsidR="0085148B" w:rsidRPr="002E1CC9">
        <w:rPr>
          <w:kern w:val="22"/>
          <w:lang w:val="fr-FR"/>
        </w:rPr>
        <w:t>autres accords multilatéraux sur l</w:t>
      </w:r>
      <w:r w:rsidR="002D22B6">
        <w:rPr>
          <w:kern w:val="22"/>
          <w:lang w:val="fr-FR"/>
        </w:rPr>
        <w:t>’</w:t>
      </w:r>
      <w:r w:rsidR="0085148B" w:rsidRPr="002E1CC9">
        <w:rPr>
          <w:kern w:val="22"/>
          <w:lang w:val="fr-FR"/>
        </w:rPr>
        <w:t>environnement relatifs à la biodiversité, conformément à leurs mandats juridiques respectifs et dans le respect de l</w:t>
      </w:r>
      <w:r w:rsidR="002D22B6">
        <w:rPr>
          <w:kern w:val="22"/>
          <w:lang w:val="fr-FR"/>
        </w:rPr>
        <w:t>’</w:t>
      </w:r>
      <w:r w:rsidR="0085148B" w:rsidRPr="002E1CC9">
        <w:rPr>
          <w:kern w:val="22"/>
          <w:lang w:val="fr-FR"/>
        </w:rPr>
        <w:t>autorité et des décisions de leurs organes directeurs, sous réserve de la disponibilité des ressources;</w:t>
      </w:r>
    </w:p>
    <w:p w14:paraId="1A0FC74C" w14:textId="65AC1A9A" w:rsidR="0085148B" w:rsidRPr="00EF661B" w:rsidRDefault="00EF661B" w:rsidP="00EF661B">
      <w:pPr>
        <w:pStyle w:val="CBDNormalNoNumber"/>
        <w:tabs>
          <w:tab w:val="clear" w:pos="567"/>
        </w:tabs>
        <w:rPr>
          <w:iCs/>
          <w:kern w:val="22"/>
          <w:lang w:val="fr-FR"/>
        </w:rPr>
      </w:pPr>
      <w:r>
        <w:rPr>
          <w:iCs/>
          <w:kern w:val="22"/>
          <w:lang w:val="fr-FR"/>
        </w:rPr>
        <w:tab/>
      </w:r>
      <w:r w:rsidR="0085148B" w:rsidRPr="002E1CC9">
        <w:rPr>
          <w:kern w:val="22"/>
          <w:lang w:val="fr-FR"/>
        </w:rPr>
        <w:t>l)</w:t>
      </w:r>
      <w:r w:rsidR="0085148B" w:rsidRPr="002E1CC9">
        <w:rPr>
          <w:kern w:val="22"/>
          <w:lang w:val="fr-FR"/>
        </w:rPr>
        <w:tab/>
        <w:t>Renforcer les fonctionnalités de l</w:t>
      </w:r>
      <w:r w:rsidR="002D22B6">
        <w:rPr>
          <w:kern w:val="22"/>
          <w:lang w:val="fr-FR"/>
        </w:rPr>
        <w:t>’</w:t>
      </w:r>
      <w:r w:rsidR="0085148B" w:rsidRPr="002E1CC9">
        <w:rPr>
          <w:kern w:val="22"/>
          <w:lang w:val="fr-FR"/>
        </w:rPr>
        <w:t>outil d</w:t>
      </w:r>
      <w:r w:rsidR="002D22B6">
        <w:rPr>
          <w:kern w:val="22"/>
          <w:lang w:val="fr-FR"/>
        </w:rPr>
        <w:t>’</w:t>
      </w:r>
      <w:r w:rsidR="0085148B" w:rsidRPr="002E1CC9">
        <w:rPr>
          <w:kern w:val="22"/>
          <w:lang w:val="fr-FR"/>
        </w:rPr>
        <w:t>établissement des rapports en ligne, notamment la facilité d</w:t>
      </w:r>
      <w:r w:rsidR="002D22B6">
        <w:rPr>
          <w:kern w:val="22"/>
          <w:lang w:val="fr-FR"/>
        </w:rPr>
        <w:t>’</w:t>
      </w:r>
      <w:r w:rsidR="0085148B" w:rsidRPr="002E1CC9">
        <w:rPr>
          <w:kern w:val="22"/>
          <w:lang w:val="fr-FR"/>
        </w:rPr>
        <w:t>utilisation, sur la base de l</w:t>
      </w:r>
      <w:r w:rsidR="002D22B6">
        <w:rPr>
          <w:kern w:val="22"/>
          <w:lang w:val="fr-FR"/>
        </w:rPr>
        <w:t>’</w:t>
      </w:r>
      <w:r w:rsidR="0085148B" w:rsidRPr="002E1CC9">
        <w:rPr>
          <w:kern w:val="22"/>
          <w:lang w:val="fr-FR"/>
        </w:rPr>
        <w:t>analyse menée au titre de l</w:t>
      </w:r>
      <w:r w:rsidR="002D22B6">
        <w:rPr>
          <w:kern w:val="22"/>
          <w:lang w:val="fr-FR"/>
        </w:rPr>
        <w:t>’</w:t>
      </w:r>
      <w:r w:rsidR="0085148B" w:rsidRPr="002E1CC9">
        <w:rPr>
          <w:kern w:val="22"/>
          <w:lang w:val="fr-FR"/>
        </w:rPr>
        <w:t>alinéa h) du paragraphe 22 ci-dessus, et de permettre à des acteurs autres que les gouvernements de rendre compte, à titre volontaire, des progrès accomplis dans la réalisation des engagements qu</w:t>
      </w:r>
      <w:r w:rsidR="002D22B6">
        <w:rPr>
          <w:kern w:val="22"/>
          <w:lang w:val="fr-FR"/>
        </w:rPr>
        <w:t>’</w:t>
      </w:r>
      <w:r w:rsidR="0085148B" w:rsidRPr="002E1CC9">
        <w:rPr>
          <w:kern w:val="22"/>
          <w:lang w:val="fr-FR"/>
        </w:rPr>
        <w:t>ils ont annoncés par l</w:t>
      </w:r>
      <w:r w:rsidR="002D22B6">
        <w:rPr>
          <w:kern w:val="22"/>
          <w:lang w:val="fr-FR"/>
        </w:rPr>
        <w:t>’</w:t>
      </w:r>
      <w:r w:rsidR="0085148B" w:rsidRPr="002E1CC9">
        <w:rPr>
          <w:kern w:val="22"/>
          <w:lang w:val="fr-FR"/>
        </w:rPr>
        <w:t>intermédiaire de cet outil, [et de permettre aux peuples autochtones et communautés locales, aux femmes et aux jeunes de soumettre des meilleures pratiques et des contributions à la mise en œuvre, par l</w:t>
      </w:r>
      <w:r w:rsidR="002D22B6">
        <w:rPr>
          <w:kern w:val="22"/>
          <w:lang w:val="fr-FR"/>
        </w:rPr>
        <w:t>’</w:t>
      </w:r>
      <w:r w:rsidR="0085148B" w:rsidRPr="002E1CC9">
        <w:rPr>
          <w:kern w:val="22"/>
          <w:lang w:val="fr-FR"/>
        </w:rPr>
        <w:t>entremise de la bibliothèque virtuelle du Centre d</w:t>
      </w:r>
      <w:r w:rsidR="002D22B6">
        <w:rPr>
          <w:kern w:val="22"/>
          <w:lang w:val="fr-FR"/>
        </w:rPr>
        <w:t>’</w:t>
      </w:r>
      <w:r w:rsidR="0085148B" w:rsidRPr="002E1CC9">
        <w:rPr>
          <w:kern w:val="22"/>
          <w:lang w:val="fr-FR"/>
        </w:rPr>
        <w:t>échange].</w:t>
      </w:r>
    </w:p>
    <w:p w14:paraId="6A5D8107" w14:textId="77777777" w:rsidR="0085148B" w:rsidRPr="002E1CC9" w:rsidRDefault="0085148B" w:rsidP="0085148B">
      <w:pPr>
        <w:pStyle w:val="CBDDesicionAnnex"/>
        <w:ind w:left="1134"/>
        <w:rPr>
          <w:lang w:val="fr-FR" w:bidi="ar-SY"/>
        </w:rPr>
      </w:pPr>
      <w:r w:rsidRPr="0085148B">
        <w:rPr>
          <w:lang w:val="fr-FR"/>
        </w:rPr>
        <w:lastRenderedPageBreak/>
        <w:t>Annexe</w:t>
      </w:r>
      <w:r w:rsidRPr="002E1CC9">
        <w:rPr>
          <w:lang w:val="fr-FR"/>
        </w:rPr>
        <w:t xml:space="preserve"> I</w:t>
      </w:r>
    </w:p>
    <w:p w14:paraId="202BE241" w14:textId="77777777" w:rsidR="0085148B" w:rsidRPr="002E1CC9" w:rsidRDefault="0085148B" w:rsidP="0085148B">
      <w:pPr>
        <w:pStyle w:val="CBDDesicionAnnex"/>
        <w:spacing w:before="120"/>
        <w:ind w:left="1134"/>
        <w:rPr>
          <w:lang w:val="fr-FR" w:bidi="ar-SY"/>
        </w:rPr>
      </w:pPr>
      <w:r w:rsidRPr="002E1CC9">
        <w:rPr>
          <w:lang w:val="fr-FR"/>
        </w:rPr>
        <w:t>Indicateurs de composante et complémentaires facultatifs à ajouter au cadre de suivi du Cadre mondial de la biodiversité de Kunming</w:t>
      </w:r>
      <w:r w:rsidRPr="002E1CC9">
        <w:rPr>
          <w:lang w:val="fr-FR"/>
        </w:rPr>
        <w:noBreakHyphen/>
        <w:t>Montréal</w:t>
      </w:r>
    </w:p>
    <w:tbl>
      <w:tblPr>
        <w:tblStyle w:val="TableGrid"/>
        <w:tblW w:w="4909" w:type="pct"/>
        <w:tblInd w:w="1134"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276"/>
        <w:gridCol w:w="2548"/>
        <w:gridCol w:w="5366"/>
      </w:tblGrid>
      <w:tr w:rsidR="0085148B" w:rsidRPr="009B38DD" w14:paraId="77C5DBBB" w14:textId="77777777" w:rsidTr="00A117FA">
        <w:trPr>
          <w:trHeight w:val="220"/>
          <w:tblHeader/>
        </w:trPr>
        <w:tc>
          <w:tcPr>
            <w:tcW w:w="1276" w:type="dxa"/>
            <w:tcBorders>
              <w:top w:val="single" w:sz="4" w:space="0" w:color="auto"/>
              <w:bottom w:val="single" w:sz="4" w:space="0" w:color="auto"/>
            </w:tcBorders>
            <w:shd w:val="clear" w:color="auto" w:fill="FFFFFF" w:themeFill="background1"/>
            <w:vAlign w:val="bottom"/>
          </w:tcPr>
          <w:p w14:paraId="4E93A2FE" w14:textId="77777777" w:rsidR="0085148B" w:rsidRPr="009B38DD" w:rsidRDefault="0085148B" w:rsidP="00A117FA">
            <w:pPr>
              <w:rPr>
                <w:i/>
                <w:iCs/>
                <w:sz w:val="20"/>
                <w:szCs w:val="20"/>
                <w:lang w:val="fr-FR"/>
              </w:rPr>
            </w:pPr>
            <w:r w:rsidRPr="009B38DD">
              <w:rPr>
                <w:i/>
                <w:iCs/>
                <w:sz w:val="20"/>
                <w:szCs w:val="20"/>
                <w:lang w:val="fr-FR"/>
              </w:rPr>
              <w:t xml:space="preserve">Objectif (ou cible) le plus pertinent </w:t>
            </w:r>
          </w:p>
        </w:tc>
        <w:tc>
          <w:tcPr>
            <w:tcW w:w="2548" w:type="dxa"/>
            <w:tcBorders>
              <w:top w:val="single" w:sz="4" w:space="0" w:color="auto"/>
              <w:bottom w:val="single" w:sz="4" w:space="0" w:color="auto"/>
            </w:tcBorders>
            <w:shd w:val="clear" w:color="auto" w:fill="FFFFFF" w:themeFill="background1"/>
            <w:vAlign w:val="bottom"/>
          </w:tcPr>
          <w:p w14:paraId="10E0B9C7" w14:textId="172E22E2" w:rsidR="0085148B" w:rsidRPr="009B38DD" w:rsidRDefault="0085148B" w:rsidP="00A117FA">
            <w:pPr>
              <w:rPr>
                <w:i/>
                <w:iCs/>
                <w:sz w:val="20"/>
                <w:szCs w:val="20"/>
                <w:lang w:val="fr-FR"/>
              </w:rPr>
            </w:pPr>
            <w:r w:rsidRPr="009B38DD">
              <w:rPr>
                <w:i/>
                <w:iCs/>
                <w:sz w:val="20"/>
                <w:szCs w:val="20"/>
                <w:lang w:val="fr-FR"/>
              </w:rPr>
              <w:t>Type d</w:t>
            </w:r>
            <w:r w:rsidR="002D22B6">
              <w:rPr>
                <w:i/>
                <w:iCs/>
                <w:sz w:val="20"/>
                <w:szCs w:val="20"/>
                <w:lang w:val="fr-FR"/>
              </w:rPr>
              <w:t>’</w:t>
            </w:r>
            <w:r w:rsidRPr="009B38DD">
              <w:rPr>
                <w:i/>
                <w:iCs/>
                <w:sz w:val="20"/>
                <w:szCs w:val="20"/>
                <w:lang w:val="fr-FR"/>
              </w:rPr>
              <w:t xml:space="preserve">indicateur </w:t>
            </w:r>
          </w:p>
        </w:tc>
        <w:tc>
          <w:tcPr>
            <w:tcW w:w="5366" w:type="dxa"/>
            <w:tcBorders>
              <w:top w:val="single" w:sz="4" w:space="0" w:color="auto"/>
              <w:bottom w:val="single" w:sz="4" w:space="0" w:color="auto"/>
            </w:tcBorders>
            <w:shd w:val="clear" w:color="auto" w:fill="FFFFFF" w:themeFill="background1"/>
            <w:vAlign w:val="bottom"/>
          </w:tcPr>
          <w:p w14:paraId="1843B00F" w14:textId="77777777" w:rsidR="0085148B" w:rsidRPr="009B38DD" w:rsidRDefault="0085148B" w:rsidP="00A117FA">
            <w:pPr>
              <w:rPr>
                <w:i/>
                <w:iCs/>
                <w:sz w:val="20"/>
                <w:szCs w:val="20"/>
                <w:lang w:val="fr-FR"/>
              </w:rPr>
            </w:pPr>
            <w:r w:rsidRPr="009B38DD">
              <w:rPr>
                <w:i/>
                <w:iCs/>
                <w:sz w:val="20"/>
                <w:szCs w:val="20"/>
                <w:lang w:val="fr-FR"/>
              </w:rPr>
              <w:t>Indicateur</w:t>
            </w:r>
          </w:p>
        </w:tc>
      </w:tr>
      <w:tr w:rsidR="0085148B" w:rsidRPr="00861C08" w14:paraId="170209A3" w14:textId="77777777" w:rsidTr="00A117FA">
        <w:tc>
          <w:tcPr>
            <w:tcW w:w="1276" w:type="dxa"/>
            <w:tcBorders>
              <w:top w:val="single" w:sz="4" w:space="0" w:color="auto"/>
            </w:tcBorders>
            <w:shd w:val="clear" w:color="auto" w:fill="FFFFFF" w:themeFill="background1"/>
          </w:tcPr>
          <w:p w14:paraId="7C8B7C2E" w14:textId="77777777" w:rsidR="0085148B" w:rsidRPr="009B38DD" w:rsidRDefault="0085148B" w:rsidP="00A117FA">
            <w:pPr>
              <w:rPr>
                <w:sz w:val="20"/>
                <w:szCs w:val="20"/>
                <w:lang w:val="fr-FR"/>
              </w:rPr>
            </w:pPr>
            <w:r w:rsidRPr="009B38DD">
              <w:rPr>
                <w:sz w:val="20"/>
                <w:szCs w:val="20"/>
                <w:lang w:val="fr-FR"/>
              </w:rPr>
              <w:t>A</w:t>
            </w:r>
          </w:p>
        </w:tc>
        <w:tc>
          <w:tcPr>
            <w:tcW w:w="2548" w:type="dxa"/>
            <w:tcBorders>
              <w:top w:val="single" w:sz="4" w:space="0" w:color="auto"/>
            </w:tcBorders>
            <w:shd w:val="clear" w:color="auto" w:fill="FFFFFF" w:themeFill="background1"/>
          </w:tcPr>
          <w:p w14:paraId="0E27FC75" w14:textId="77777777" w:rsidR="0085148B" w:rsidRPr="009B38DD" w:rsidRDefault="0085148B" w:rsidP="00A117FA">
            <w:pPr>
              <w:rPr>
                <w:sz w:val="20"/>
                <w:szCs w:val="20"/>
                <w:lang w:val="fr-FR"/>
              </w:rPr>
            </w:pPr>
            <w:r w:rsidRPr="009B38DD">
              <w:rPr>
                <w:sz w:val="20"/>
                <w:szCs w:val="20"/>
                <w:lang w:val="fr-FR"/>
              </w:rPr>
              <w:t>Complémentaire</w:t>
            </w:r>
          </w:p>
        </w:tc>
        <w:tc>
          <w:tcPr>
            <w:tcW w:w="5366" w:type="dxa"/>
            <w:tcBorders>
              <w:top w:val="single" w:sz="4" w:space="0" w:color="auto"/>
            </w:tcBorders>
            <w:shd w:val="clear" w:color="auto" w:fill="FFFFFF" w:themeFill="background1"/>
          </w:tcPr>
          <w:p w14:paraId="2F0CBED7" w14:textId="77777777" w:rsidR="0085148B" w:rsidRPr="009B38DD" w:rsidRDefault="0085148B" w:rsidP="00A117FA">
            <w:pPr>
              <w:rPr>
                <w:sz w:val="20"/>
                <w:szCs w:val="20"/>
                <w:lang w:val="fr-FR"/>
              </w:rPr>
            </w:pPr>
            <w:r w:rsidRPr="009B38DD">
              <w:rPr>
                <w:sz w:val="20"/>
                <w:szCs w:val="20"/>
                <w:lang w:val="fr-FR"/>
              </w:rPr>
              <w:t>Fiche de notation de la diversité génétique des espèces sauvages</w:t>
            </w:r>
          </w:p>
        </w:tc>
      </w:tr>
      <w:tr w:rsidR="0085148B" w:rsidRPr="002E1CC9" w14:paraId="75EB89C9" w14:textId="77777777" w:rsidTr="00A117FA">
        <w:tc>
          <w:tcPr>
            <w:tcW w:w="1276" w:type="dxa"/>
            <w:shd w:val="clear" w:color="auto" w:fill="FFFFFF" w:themeFill="background1"/>
          </w:tcPr>
          <w:p w14:paraId="4438694A" w14:textId="77777777" w:rsidR="0085148B" w:rsidRPr="009B38DD" w:rsidRDefault="0085148B" w:rsidP="00A117FA">
            <w:pPr>
              <w:rPr>
                <w:sz w:val="20"/>
                <w:szCs w:val="20"/>
                <w:lang w:val="fr-FR"/>
              </w:rPr>
            </w:pPr>
            <w:r w:rsidRPr="009B38DD">
              <w:rPr>
                <w:sz w:val="20"/>
                <w:szCs w:val="20"/>
                <w:lang w:val="fr-FR"/>
              </w:rPr>
              <w:t>A</w:t>
            </w:r>
          </w:p>
        </w:tc>
        <w:tc>
          <w:tcPr>
            <w:tcW w:w="2548" w:type="dxa"/>
            <w:shd w:val="clear" w:color="auto" w:fill="FFFFFF" w:themeFill="background1"/>
          </w:tcPr>
          <w:p w14:paraId="432C02C4" w14:textId="77777777" w:rsidR="0085148B" w:rsidRPr="009B38DD" w:rsidRDefault="0085148B" w:rsidP="00A117FA">
            <w:pPr>
              <w:rPr>
                <w:sz w:val="20"/>
                <w:szCs w:val="20"/>
                <w:lang w:val="fr-FR"/>
              </w:rPr>
            </w:pPr>
            <w:r w:rsidRPr="009B38DD">
              <w:rPr>
                <w:sz w:val="20"/>
                <w:szCs w:val="20"/>
                <w:lang w:val="fr-FR"/>
              </w:rPr>
              <w:t>Complémentaire</w:t>
            </w:r>
          </w:p>
        </w:tc>
        <w:tc>
          <w:tcPr>
            <w:tcW w:w="5366" w:type="dxa"/>
            <w:shd w:val="clear" w:color="auto" w:fill="FFFFFF" w:themeFill="background1"/>
          </w:tcPr>
          <w:p w14:paraId="0A72EC9A" w14:textId="77777777" w:rsidR="0085148B" w:rsidRPr="009B38DD" w:rsidRDefault="0085148B" w:rsidP="00A117FA">
            <w:pPr>
              <w:rPr>
                <w:sz w:val="20"/>
                <w:szCs w:val="20"/>
                <w:lang w:val="fr-FR"/>
              </w:rPr>
            </w:pPr>
            <w:r w:rsidRPr="009B38DD">
              <w:rPr>
                <w:sz w:val="20"/>
                <w:szCs w:val="20"/>
                <w:lang w:val="fr-FR"/>
              </w:rPr>
              <w:t>Indice de connectivité dendritique</w:t>
            </w:r>
          </w:p>
        </w:tc>
      </w:tr>
      <w:tr w:rsidR="0085148B" w:rsidRPr="00861C08" w14:paraId="0CA8FA21" w14:textId="77777777" w:rsidTr="00A117FA">
        <w:tc>
          <w:tcPr>
            <w:tcW w:w="1276" w:type="dxa"/>
            <w:shd w:val="clear" w:color="auto" w:fill="FFFFFF" w:themeFill="background1"/>
          </w:tcPr>
          <w:p w14:paraId="6811ECE9" w14:textId="77777777" w:rsidR="0085148B" w:rsidRPr="009B38DD" w:rsidRDefault="0085148B" w:rsidP="00A117FA">
            <w:pPr>
              <w:rPr>
                <w:sz w:val="20"/>
                <w:szCs w:val="20"/>
                <w:lang w:val="fr-FR"/>
              </w:rPr>
            </w:pPr>
            <w:r w:rsidRPr="009B38DD">
              <w:rPr>
                <w:sz w:val="20"/>
                <w:szCs w:val="20"/>
                <w:lang w:val="fr-FR"/>
              </w:rPr>
              <w:t>4</w:t>
            </w:r>
          </w:p>
        </w:tc>
        <w:tc>
          <w:tcPr>
            <w:tcW w:w="2548" w:type="dxa"/>
            <w:shd w:val="clear" w:color="auto" w:fill="FFFFFF" w:themeFill="background1"/>
          </w:tcPr>
          <w:p w14:paraId="12BAA175" w14:textId="77777777" w:rsidR="0085148B" w:rsidRPr="009B38DD" w:rsidRDefault="0085148B" w:rsidP="00A117FA">
            <w:pPr>
              <w:rPr>
                <w:sz w:val="20"/>
                <w:szCs w:val="20"/>
                <w:lang w:val="fr-FR"/>
              </w:rPr>
            </w:pPr>
            <w:r w:rsidRPr="009B38DD">
              <w:rPr>
                <w:sz w:val="20"/>
                <w:szCs w:val="20"/>
                <w:lang w:val="fr-FR"/>
              </w:rPr>
              <w:t>Complémentaire</w:t>
            </w:r>
          </w:p>
        </w:tc>
        <w:tc>
          <w:tcPr>
            <w:tcW w:w="5366" w:type="dxa"/>
            <w:shd w:val="clear" w:color="auto" w:fill="FFFFFF" w:themeFill="background1"/>
          </w:tcPr>
          <w:p w14:paraId="1CD0ADD1" w14:textId="10B937ED" w:rsidR="0085148B" w:rsidRPr="009B38DD" w:rsidRDefault="0085148B" w:rsidP="00A117FA">
            <w:pPr>
              <w:rPr>
                <w:color w:val="000000"/>
                <w:sz w:val="20"/>
                <w:szCs w:val="20"/>
                <w:lang w:val="fr-FR"/>
              </w:rPr>
            </w:pPr>
            <w:r w:rsidRPr="009B38DD">
              <w:rPr>
                <w:color w:val="000000"/>
                <w:sz w:val="20"/>
                <w:szCs w:val="20"/>
                <w:lang w:val="fr-FR"/>
              </w:rPr>
              <w:t>Nombre et liste des espèces d</w:t>
            </w:r>
            <w:r w:rsidR="002D22B6">
              <w:rPr>
                <w:color w:val="000000"/>
                <w:sz w:val="20"/>
                <w:szCs w:val="20"/>
                <w:lang w:val="fr-FR"/>
              </w:rPr>
              <w:t>’</w:t>
            </w:r>
            <w:r w:rsidRPr="009B38DD">
              <w:rPr>
                <w:color w:val="000000"/>
                <w:sz w:val="20"/>
                <w:szCs w:val="20"/>
                <w:lang w:val="fr-FR"/>
              </w:rPr>
              <w:t>arbres et d</w:t>
            </w:r>
            <w:r w:rsidR="002D22B6">
              <w:rPr>
                <w:color w:val="000000"/>
                <w:sz w:val="20"/>
                <w:szCs w:val="20"/>
                <w:lang w:val="fr-FR"/>
              </w:rPr>
              <w:t>’</w:t>
            </w:r>
            <w:r w:rsidRPr="009B38DD">
              <w:rPr>
                <w:color w:val="000000"/>
                <w:sz w:val="20"/>
                <w:szCs w:val="20"/>
                <w:lang w:val="fr-FR"/>
              </w:rPr>
              <w:t>autres plantes ligneuses incluses dans des programmes de conservation</w:t>
            </w:r>
            <w:r w:rsidRPr="009B38DD">
              <w:rPr>
                <w:i/>
                <w:iCs/>
                <w:color w:val="000000"/>
                <w:sz w:val="20"/>
                <w:szCs w:val="20"/>
                <w:lang w:val="fr-FR"/>
              </w:rPr>
              <w:t xml:space="preserve"> in situ</w:t>
            </w:r>
            <w:r w:rsidRPr="009B38DD">
              <w:rPr>
                <w:color w:val="000000"/>
                <w:sz w:val="20"/>
                <w:szCs w:val="20"/>
                <w:lang w:val="fr-FR"/>
              </w:rPr>
              <w:t xml:space="preserve"> des ressources génétiques forestières </w:t>
            </w:r>
          </w:p>
        </w:tc>
      </w:tr>
      <w:tr w:rsidR="0085148B" w:rsidRPr="00861C08" w14:paraId="24849851" w14:textId="77777777" w:rsidTr="00A117FA">
        <w:tc>
          <w:tcPr>
            <w:tcW w:w="1276" w:type="dxa"/>
            <w:shd w:val="clear" w:color="auto" w:fill="FFFFFF" w:themeFill="background1"/>
          </w:tcPr>
          <w:p w14:paraId="4990773D" w14:textId="77777777" w:rsidR="0085148B" w:rsidRPr="009B38DD" w:rsidRDefault="0085148B" w:rsidP="00A117FA">
            <w:pPr>
              <w:rPr>
                <w:sz w:val="20"/>
                <w:szCs w:val="20"/>
                <w:lang w:val="fr-FR"/>
              </w:rPr>
            </w:pPr>
            <w:r w:rsidRPr="009B38DD">
              <w:rPr>
                <w:sz w:val="20"/>
                <w:szCs w:val="20"/>
                <w:lang w:val="fr-FR"/>
              </w:rPr>
              <w:t>4</w:t>
            </w:r>
          </w:p>
        </w:tc>
        <w:tc>
          <w:tcPr>
            <w:tcW w:w="2548" w:type="dxa"/>
            <w:shd w:val="clear" w:color="auto" w:fill="FFFFFF" w:themeFill="background1"/>
          </w:tcPr>
          <w:p w14:paraId="463B424A" w14:textId="77777777" w:rsidR="0085148B" w:rsidRPr="009B38DD" w:rsidRDefault="0085148B" w:rsidP="00A117FA">
            <w:pPr>
              <w:rPr>
                <w:sz w:val="20"/>
                <w:szCs w:val="20"/>
                <w:lang w:val="fr-FR"/>
              </w:rPr>
            </w:pPr>
            <w:r w:rsidRPr="009B38DD">
              <w:rPr>
                <w:sz w:val="20"/>
                <w:szCs w:val="20"/>
                <w:lang w:val="fr-FR"/>
              </w:rPr>
              <w:t>Complémentaire</w:t>
            </w:r>
          </w:p>
        </w:tc>
        <w:tc>
          <w:tcPr>
            <w:tcW w:w="5366" w:type="dxa"/>
            <w:shd w:val="clear" w:color="auto" w:fill="FFFFFF" w:themeFill="background1"/>
          </w:tcPr>
          <w:p w14:paraId="6A6AF6A2" w14:textId="491E47A0" w:rsidR="0085148B" w:rsidRPr="009B38DD" w:rsidRDefault="0085148B" w:rsidP="00A117FA">
            <w:pPr>
              <w:rPr>
                <w:sz w:val="20"/>
                <w:szCs w:val="20"/>
                <w:lang w:val="fr-FR"/>
              </w:rPr>
            </w:pPr>
            <w:r w:rsidRPr="009B38DD">
              <w:rPr>
                <w:sz w:val="20"/>
                <w:szCs w:val="20"/>
                <w:lang w:val="fr-FR"/>
              </w:rPr>
              <w:t>Ampleur de la perte des types d</w:t>
            </w:r>
            <w:r w:rsidR="002D22B6">
              <w:rPr>
                <w:sz w:val="20"/>
                <w:szCs w:val="20"/>
                <w:lang w:val="fr-FR"/>
              </w:rPr>
              <w:t>’</w:t>
            </w:r>
            <w:r w:rsidRPr="009B38DD">
              <w:rPr>
                <w:sz w:val="20"/>
                <w:szCs w:val="20"/>
                <w:lang w:val="fr-FR"/>
              </w:rPr>
              <w:t>élevage d</w:t>
            </w:r>
            <w:r w:rsidR="002D22B6">
              <w:rPr>
                <w:sz w:val="20"/>
                <w:szCs w:val="20"/>
                <w:lang w:val="fr-FR"/>
              </w:rPr>
              <w:t>’</w:t>
            </w:r>
            <w:r w:rsidRPr="009B38DD">
              <w:rPr>
                <w:sz w:val="20"/>
                <w:szCs w:val="20"/>
                <w:lang w:val="fr-FR"/>
              </w:rPr>
              <w:t>espèces aquacoles</w:t>
            </w:r>
          </w:p>
        </w:tc>
      </w:tr>
      <w:tr w:rsidR="0085148B" w:rsidRPr="00861C08" w14:paraId="60F8AC66" w14:textId="77777777" w:rsidTr="00A117FA">
        <w:tc>
          <w:tcPr>
            <w:tcW w:w="1276" w:type="dxa"/>
            <w:shd w:val="clear" w:color="auto" w:fill="FFFFFF" w:themeFill="background1"/>
          </w:tcPr>
          <w:p w14:paraId="0DD431BF" w14:textId="77777777" w:rsidR="0085148B" w:rsidRPr="009B38DD" w:rsidRDefault="0085148B" w:rsidP="00A117FA">
            <w:pPr>
              <w:rPr>
                <w:sz w:val="20"/>
                <w:szCs w:val="20"/>
                <w:lang w:val="fr-FR"/>
              </w:rPr>
            </w:pPr>
            <w:r w:rsidRPr="009B38DD">
              <w:rPr>
                <w:sz w:val="20"/>
                <w:szCs w:val="20"/>
                <w:lang w:val="fr-FR"/>
              </w:rPr>
              <w:t>4</w:t>
            </w:r>
          </w:p>
        </w:tc>
        <w:tc>
          <w:tcPr>
            <w:tcW w:w="2548" w:type="dxa"/>
            <w:shd w:val="clear" w:color="auto" w:fill="FFFFFF" w:themeFill="background1"/>
          </w:tcPr>
          <w:p w14:paraId="20852975" w14:textId="77777777" w:rsidR="0085148B" w:rsidRPr="009B38DD" w:rsidRDefault="0085148B" w:rsidP="00A117FA">
            <w:pPr>
              <w:rPr>
                <w:i/>
                <w:sz w:val="20"/>
                <w:szCs w:val="20"/>
                <w:vertAlign w:val="superscript"/>
                <w:lang w:val="fr-FR"/>
              </w:rPr>
            </w:pPr>
            <w:r w:rsidRPr="009B38DD">
              <w:rPr>
                <w:sz w:val="20"/>
                <w:szCs w:val="20"/>
                <w:lang w:val="fr-FR"/>
              </w:rPr>
              <w:t>Complémentaire</w:t>
            </w:r>
          </w:p>
        </w:tc>
        <w:tc>
          <w:tcPr>
            <w:tcW w:w="5366" w:type="dxa"/>
            <w:shd w:val="clear" w:color="auto" w:fill="FFFFFF" w:themeFill="background1"/>
          </w:tcPr>
          <w:p w14:paraId="2F942268" w14:textId="4EEF8FD7" w:rsidR="0085148B" w:rsidRPr="009B38DD" w:rsidRDefault="0085148B" w:rsidP="00A117FA">
            <w:pPr>
              <w:rPr>
                <w:color w:val="000000"/>
                <w:sz w:val="20"/>
                <w:szCs w:val="20"/>
                <w:lang w:val="fr-FR"/>
              </w:rPr>
            </w:pPr>
            <w:r w:rsidRPr="009B38DD">
              <w:rPr>
                <w:color w:val="000000"/>
                <w:sz w:val="20"/>
                <w:szCs w:val="20"/>
                <w:lang w:val="fr-FR"/>
              </w:rPr>
              <w:t>Étendue des populations d</w:t>
            </w:r>
            <w:r w:rsidR="002D22B6">
              <w:rPr>
                <w:color w:val="000000"/>
                <w:sz w:val="20"/>
                <w:szCs w:val="20"/>
                <w:lang w:val="fr-FR"/>
              </w:rPr>
              <w:t>’</w:t>
            </w:r>
            <w:r w:rsidRPr="009B38DD">
              <w:rPr>
                <w:color w:val="000000"/>
                <w:sz w:val="20"/>
                <w:szCs w:val="20"/>
                <w:lang w:val="fr-FR"/>
              </w:rPr>
              <w:t>espèces sauvages apparentées à l</w:t>
            </w:r>
            <w:r w:rsidR="002D22B6">
              <w:rPr>
                <w:color w:val="000000"/>
                <w:sz w:val="20"/>
                <w:szCs w:val="20"/>
                <w:lang w:val="fr-FR"/>
              </w:rPr>
              <w:t>’</w:t>
            </w:r>
            <w:r w:rsidRPr="009B38DD">
              <w:rPr>
                <w:color w:val="000000"/>
                <w:sz w:val="20"/>
                <w:szCs w:val="20"/>
                <w:lang w:val="fr-FR"/>
              </w:rPr>
              <w:t>aquaculture faisant l</w:t>
            </w:r>
            <w:r w:rsidR="002D22B6">
              <w:rPr>
                <w:color w:val="000000"/>
                <w:sz w:val="20"/>
                <w:szCs w:val="20"/>
                <w:lang w:val="fr-FR"/>
              </w:rPr>
              <w:t>’</w:t>
            </w:r>
            <w:r w:rsidRPr="009B38DD">
              <w:rPr>
                <w:color w:val="000000"/>
                <w:sz w:val="20"/>
                <w:szCs w:val="20"/>
                <w:lang w:val="fr-FR"/>
              </w:rPr>
              <w:t xml:space="preserve">objet de mesures de conservation </w:t>
            </w:r>
          </w:p>
        </w:tc>
      </w:tr>
      <w:tr w:rsidR="0085148B" w:rsidRPr="00861C08" w14:paraId="36E7C899" w14:textId="77777777" w:rsidTr="00A117FA">
        <w:trPr>
          <w:trHeight w:val="88"/>
        </w:trPr>
        <w:tc>
          <w:tcPr>
            <w:tcW w:w="1276" w:type="dxa"/>
            <w:shd w:val="clear" w:color="auto" w:fill="FFFFFF" w:themeFill="background1"/>
          </w:tcPr>
          <w:p w14:paraId="3EFA9CDF" w14:textId="77777777" w:rsidR="0085148B" w:rsidRPr="009B38DD" w:rsidRDefault="0085148B" w:rsidP="00A117FA">
            <w:pPr>
              <w:rPr>
                <w:sz w:val="20"/>
                <w:szCs w:val="20"/>
                <w:lang w:val="fr-FR"/>
              </w:rPr>
            </w:pPr>
            <w:r w:rsidRPr="009B38DD">
              <w:rPr>
                <w:sz w:val="20"/>
                <w:szCs w:val="20"/>
                <w:lang w:val="fr-FR"/>
              </w:rPr>
              <w:t>4</w:t>
            </w:r>
          </w:p>
        </w:tc>
        <w:tc>
          <w:tcPr>
            <w:tcW w:w="2548" w:type="dxa"/>
            <w:shd w:val="clear" w:color="auto" w:fill="FFFFFF" w:themeFill="background1"/>
          </w:tcPr>
          <w:p w14:paraId="2F60EC5B" w14:textId="77777777" w:rsidR="0085148B" w:rsidRPr="009B38DD" w:rsidRDefault="0085148B" w:rsidP="00A117FA">
            <w:pPr>
              <w:rPr>
                <w:sz w:val="20"/>
                <w:szCs w:val="20"/>
                <w:lang w:val="fr-FR"/>
              </w:rPr>
            </w:pPr>
            <w:r w:rsidRPr="009B38DD">
              <w:rPr>
                <w:sz w:val="20"/>
                <w:szCs w:val="20"/>
                <w:lang w:val="fr-FR"/>
              </w:rPr>
              <w:t>Complémentaire</w:t>
            </w:r>
          </w:p>
        </w:tc>
        <w:tc>
          <w:tcPr>
            <w:tcW w:w="5366" w:type="dxa"/>
            <w:shd w:val="clear" w:color="auto" w:fill="FFFFFF" w:themeFill="background1"/>
          </w:tcPr>
          <w:p w14:paraId="345834A1" w14:textId="32928BA8" w:rsidR="0085148B" w:rsidRPr="009B38DD" w:rsidRDefault="0085148B" w:rsidP="00A117FA">
            <w:pPr>
              <w:rPr>
                <w:color w:val="000000"/>
                <w:sz w:val="20"/>
                <w:szCs w:val="20"/>
                <w:lang w:val="fr-FR"/>
              </w:rPr>
            </w:pPr>
            <w:r w:rsidRPr="009B38DD">
              <w:rPr>
                <w:color w:val="000000"/>
                <w:sz w:val="20"/>
                <w:szCs w:val="20"/>
                <w:lang w:val="fr-FR"/>
              </w:rPr>
              <w:t xml:space="preserve">Étendue de la conservation </w:t>
            </w:r>
            <w:r w:rsidRPr="009B38DD">
              <w:rPr>
                <w:i/>
                <w:iCs/>
                <w:color w:val="000000"/>
                <w:sz w:val="20"/>
                <w:szCs w:val="20"/>
                <w:lang w:val="fr-FR"/>
              </w:rPr>
              <w:t>ex situ</w:t>
            </w:r>
            <w:r w:rsidRPr="009B38DD">
              <w:rPr>
                <w:color w:val="000000"/>
                <w:sz w:val="20"/>
                <w:szCs w:val="20"/>
                <w:lang w:val="fr-FR"/>
              </w:rPr>
              <w:t xml:space="preserve"> des types d</w:t>
            </w:r>
            <w:r w:rsidR="002D22B6">
              <w:rPr>
                <w:color w:val="000000"/>
                <w:sz w:val="20"/>
                <w:szCs w:val="20"/>
                <w:lang w:val="fr-FR"/>
              </w:rPr>
              <w:t>’</w:t>
            </w:r>
            <w:r w:rsidRPr="009B38DD">
              <w:rPr>
                <w:color w:val="000000"/>
                <w:sz w:val="20"/>
                <w:szCs w:val="20"/>
                <w:lang w:val="fr-FR"/>
              </w:rPr>
              <w:t xml:space="preserve">élevage importants de ressources génétiques aquatiques </w:t>
            </w:r>
          </w:p>
        </w:tc>
      </w:tr>
      <w:tr w:rsidR="0085148B" w:rsidRPr="00861C08" w14:paraId="10638424" w14:textId="77777777" w:rsidTr="00A117FA">
        <w:tc>
          <w:tcPr>
            <w:tcW w:w="1276" w:type="dxa"/>
            <w:shd w:val="clear" w:color="auto" w:fill="FFFFFF" w:themeFill="background1"/>
          </w:tcPr>
          <w:p w14:paraId="750773B0" w14:textId="77777777" w:rsidR="0085148B" w:rsidRPr="009B38DD" w:rsidRDefault="0085148B" w:rsidP="00A117FA">
            <w:pPr>
              <w:rPr>
                <w:sz w:val="20"/>
                <w:szCs w:val="20"/>
                <w:lang w:val="fr-FR"/>
              </w:rPr>
            </w:pPr>
            <w:r w:rsidRPr="009B38DD">
              <w:rPr>
                <w:sz w:val="20"/>
                <w:szCs w:val="20"/>
                <w:lang w:val="fr-FR"/>
              </w:rPr>
              <w:t>4</w:t>
            </w:r>
          </w:p>
        </w:tc>
        <w:tc>
          <w:tcPr>
            <w:tcW w:w="2548" w:type="dxa"/>
            <w:shd w:val="clear" w:color="auto" w:fill="FFFFFF" w:themeFill="background1"/>
          </w:tcPr>
          <w:p w14:paraId="39EE2C89" w14:textId="77777777" w:rsidR="0085148B" w:rsidRPr="009B38DD" w:rsidRDefault="0085148B" w:rsidP="00A117FA">
            <w:pPr>
              <w:rPr>
                <w:sz w:val="20"/>
                <w:szCs w:val="20"/>
                <w:lang w:val="fr-FR"/>
              </w:rPr>
            </w:pPr>
            <w:r w:rsidRPr="009B38DD">
              <w:rPr>
                <w:sz w:val="20"/>
                <w:szCs w:val="20"/>
                <w:lang w:val="fr-FR"/>
              </w:rPr>
              <w:t>Complémentaire</w:t>
            </w:r>
          </w:p>
        </w:tc>
        <w:tc>
          <w:tcPr>
            <w:tcW w:w="5366" w:type="dxa"/>
            <w:shd w:val="clear" w:color="auto" w:fill="FFFFFF" w:themeFill="background1"/>
          </w:tcPr>
          <w:p w14:paraId="012F5885" w14:textId="61F0128A" w:rsidR="0085148B" w:rsidRPr="009B38DD" w:rsidRDefault="0085148B" w:rsidP="00A117FA">
            <w:pPr>
              <w:rPr>
                <w:color w:val="000000"/>
                <w:sz w:val="20"/>
                <w:szCs w:val="20"/>
                <w:lang w:val="fr-FR"/>
              </w:rPr>
            </w:pPr>
            <w:r w:rsidRPr="009B38DD">
              <w:rPr>
                <w:color w:val="000000"/>
                <w:sz w:val="20"/>
                <w:szCs w:val="20"/>
                <w:lang w:val="fr-FR"/>
              </w:rPr>
              <w:t>Étendue de l</w:t>
            </w:r>
            <w:r w:rsidR="002D22B6">
              <w:rPr>
                <w:color w:val="000000"/>
                <w:sz w:val="20"/>
                <w:szCs w:val="20"/>
                <w:lang w:val="fr-FR"/>
              </w:rPr>
              <w:t>’</w:t>
            </w:r>
            <w:r w:rsidRPr="009B38DD">
              <w:rPr>
                <w:color w:val="000000"/>
                <w:sz w:val="20"/>
                <w:szCs w:val="20"/>
                <w:lang w:val="fr-FR"/>
              </w:rPr>
              <w:t>utilisation d</w:t>
            </w:r>
            <w:r w:rsidR="002D22B6">
              <w:rPr>
                <w:color w:val="000000"/>
                <w:sz w:val="20"/>
                <w:szCs w:val="20"/>
                <w:lang w:val="fr-FR"/>
              </w:rPr>
              <w:t>’</w:t>
            </w:r>
            <w:r w:rsidRPr="009B38DD">
              <w:rPr>
                <w:color w:val="000000"/>
                <w:sz w:val="20"/>
                <w:szCs w:val="20"/>
                <w:lang w:val="fr-FR"/>
              </w:rPr>
              <w:t>espèces non indigènes en aquaculture présentant un risque pour la biodiversité endogène</w:t>
            </w:r>
          </w:p>
        </w:tc>
      </w:tr>
      <w:tr w:rsidR="0085148B" w:rsidRPr="00861C08" w14:paraId="5F0C5704" w14:textId="77777777" w:rsidTr="00A117FA">
        <w:trPr>
          <w:trHeight w:val="45"/>
        </w:trPr>
        <w:tc>
          <w:tcPr>
            <w:tcW w:w="1276" w:type="dxa"/>
            <w:shd w:val="clear" w:color="auto" w:fill="FFFFFF" w:themeFill="background1"/>
          </w:tcPr>
          <w:p w14:paraId="54D117CB" w14:textId="77777777" w:rsidR="0085148B" w:rsidRPr="009B38DD" w:rsidRDefault="0085148B" w:rsidP="00A117FA">
            <w:pPr>
              <w:rPr>
                <w:sz w:val="20"/>
                <w:szCs w:val="20"/>
                <w:lang w:val="fr-FR"/>
              </w:rPr>
            </w:pPr>
            <w:r w:rsidRPr="009B38DD">
              <w:rPr>
                <w:sz w:val="20"/>
                <w:szCs w:val="20"/>
                <w:lang w:val="fr-FR"/>
              </w:rPr>
              <w:t>7</w:t>
            </w:r>
          </w:p>
        </w:tc>
        <w:tc>
          <w:tcPr>
            <w:tcW w:w="2548" w:type="dxa"/>
            <w:shd w:val="clear" w:color="auto" w:fill="FFFFFF" w:themeFill="background1"/>
          </w:tcPr>
          <w:p w14:paraId="748AAD5C" w14:textId="77777777" w:rsidR="0085148B" w:rsidRPr="009B38DD" w:rsidRDefault="0085148B" w:rsidP="00A117FA">
            <w:pPr>
              <w:rPr>
                <w:sz w:val="20"/>
                <w:szCs w:val="20"/>
                <w:vertAlign w:val="superscript"/>
                <w:lang w:val="fr-FR"/>
              </w:rPr>
            </w:pPr>
            <w:r w:rsidRPr="009B38DD">
              <w:rPr>
                <w:sz w:val="20"/>
                <w:szCs w:val="20"/>
                <w:lang w:val="fr-FR"/>
              </w:rPr>
              <w:t>Complémentaire</w:t>
            </w:r>
          </w:p>
        </w:tc>
        <w:tc>
          <w:tcPr>
            <w:tcW w:w="5366" w:type="dxa"/>
            <w:shd w:val="clear" w:color="auto" w:fill="FFFFFF" w:themeFill="background1"/>
          </w:tcPr>
          <w:p w14:paraId="07298628" w14:textId="41EFA73C" w:rsidR="0085148B" w:rsidRPr="009B38DD" w:rsidRDefault="0085148B" w:rsidP="00A117FA">
            <w:pPr>
              <w:rPr>
                <w:color w:val="000000"/>
                <w:sz w:val="20"/>
                <w:szCs w:val="20"/>
                <w:lang w:val="fr-FR"/>
              </w:rPr>
            </w:pPr>
            <w:r w:rsidRPr="009B38DD">
              <w:rPr>
                <w:color w:val="000000"/>
                <w:sz w:val="20"/>
                <w:szCs w:val="20"/>
                <w:lang w:val="fr-FR"/>
              </w:rPr>
              <w:t>Niveaux et tendances du mercure et des composés du mercure dans l</w:t>
            </w:r>
            <w:r w:rsidR="002D22B6">
              <w:rPr>
                <w:color w:val="000000"/>
                <w:sz w:val="20"/>
                <w:szCs w:val="20"/>
                <w:lang w:val="fr-FR"/>
              </w:rPr>
              <w:t>’</w:t>
            </w:r>
            <w:r w:rsidRPr="009B38DD">
              <w:rPr>
                <w:color w:val="000000"/>
                <w:sz w:val="20"/>
                <w:szCs w:val="20"/>
                <w:lang w:val="fr-FR"/>
              </w:rPr>
              <w:t>environnement et chez l</w:t>
            </w:r>
            <w:r w:rsidR="002D22B6">
              <w:rPr>
                <w:color w:val="000000"/>
                <w:sz w:val="20"/>
                <w:szCs w:val="20"/>
                <w:lang w:val="fr-FR"/>
              </w:rPr>
              <w:t>’</w:t>
            </w:r>
            <w:r w:rsidRPr="009B38DD">
              <w:rPr>
                <w:color w:val="000000"/>
                <w:sz w:val="20"/>
                <w:szCs w:val="20"/>
                <w:lang w:val="fr-FR"/>
              </w:rPr>
              <w:t xml:space="preserve">être humain résultant des émissions et rejets anthropiques </w:t>
            </w:r>
          </w:p>
        </w:tc>
      </w:tr>
      <w:tr w:rsidR="0085148B" w:rsidRPr="00861C08" w14:paraId="49ED69EC" w14:textId="77777777" w:rsidTr="00A117FA">
        <w:trPr>
          <w:trHeight w:val="186"/>
        </w:trPr>
        <w:tc>
          <w:tcPr>
            <w:tcW w:w="1276" w:type="dxa"/>
            <w:shd w:val="clear" w:color="auto" w:fill="FFFFFF" w:themeFill="background1"/>
          </w:tcPr>
          <w:p w14:paraId="77730DEA" w14:textId="77777777" w:rsidR="0085148B" w:rsidRPr="009B38DD" w:rsidRDefault="0085148B" w:rsidP="00A117FA">
            <w:pPr>
              <w:rPr>
                <w:sz w:val="20"/>
                <w:szCs w:val="20"/>
                <w:lang w:val="fr-FR"/>
              </w:rPr>
            </w:pPr>
            <w:r w:rsidRPr="009B38DD">
              <w:rPr>
                <w:sz w:val="20"/>
                <w:szCs w:val="20"/>
                <w:lang w:val="fr-FR"/>
              </w:rPr>
              <w:t>7</w:t>
            </w:r>
          </w:p>
        </w:tc>
        <w:tc>
          <w:tcPr>
            <w:tcW w:w="2548" w:type="dxa"/>
            <w:shd w:val="clear" w:color="auto" w:fill="FFFFFF" w:themeFill="background1"/>
          </w:tcPr>
          <w:p w14:paraId="13E9C591" w14:textId="77777777" w:rsidR="0085148B" w:rsidRPr="009B38DD" w:rsidRDefault="0085148B" w:rsidP="00A117FA">
            <w:pPr>
              <w:rPr>
                <w:sz w:val="20"/>
                <w:szCs w:val="20"/>
                <w:lang w:val="fr-FR"/>
              </w:rPr>
            </w:pPr>
            <w:r w:rsidRPr="009B38DD">
              <w:rPr>
                <w:sz w:val="20"/>
                <w:szCs w:val="20"/>
                <w:lang w:val="fr-FR"/>
              </w:rPr>
              <w:t>Complémentaire</w:t>
            </w:r>
          </w:p>
        </w:tc>
        <w:tc>
          <w:tcPr>
            <w:tcW w:w="5366" w:type="dxa"/>
            <w:shd w:val="clear" w:color="auto" w:fill="FFFFFF" w:themeFill="background1"/>
          </w:tcPr>
          <w:p w14:paraId="0A4D1363" w14:textId="7ADB4B3F" w:rsidR="0085148B" w:rsidRPr="009B38DD" w:rsidRDefault="0085148B" w:rsidP="00A117FA">
            <w:pPr>
              <w:rPr>
                <w:color w:val="000000"/>
                <w:sz w:val="20"/>
                <w:szCs w:val="20"/>
                <w:lang w:val="fr-FR"/>
              </w:rPr>
            </w:pPr>
            <w:r w:rsidRPr="009B38DD">
              <w:rPr>
                <w:color w:val="000000"/>
                <w:sz w:val="20"/>
                <w:szCs w:val="20"/>
                <w:lang w:val="fr-FR"/>
              </w:rPr>
              <w:t>Indice d</w:t>
            </w:r>
            <w:r w:rsidR="002D22B6">
              <w:rPr>
                <w:color w:val="000000"/>
                <w:sz w:val="20"/>
                <w:szCs w:val="20"/>
                <w:lang w:val="fr-FR"/>
              </w:rPr>
              <w:t>’</w:t>
            </w:r>
            <w:r w:rsidRPr="009B38DD">
              <w:rPr>
                <w:color w:val="000000"/>
                <w:sz w:val="20"/>
                <w:szCs w:val="20"/>
                <w:lang w:val="fr-FR"/>
              </w:rPr>
              <w:t xml:space="preserve">eutrophisation des eaux douces </w:t>
            </w:r>
          </w:p>
        </w:tc>
      </w:tr>
      <w:tr w:rsidR="0085148B" w:rsidRPr="00861C08" w14:paraId="216160DA" w14:textId="77777777" w:rsidTr="00A117FA">
        <w:trPr>
          <w:trHeight w:val="186"/>
        </w:trPr>
        <w:tc>
          <w:tcPr>
            <w:tcW w:w="1276" w:type="dxa"/>
            <w:shd w:val="clear" w:color="auto" w:fill="FFFFFF" w:themeFill="background1"/>
          </w:tcPr>
          <w:p w14:paraId="34055BFA" w14:textId="77777777" w:rsidR="0085148B" w:rsidRPr="009B38DD" w:rsidRDefault="0085148B" w:rsidP="00A117FA">
            <w:pPr>
              <w:rPr>
                <w:sz w:val="20"/>
                <w:szCs w:val="20"/>
                <w:lang w:val="fr-FR"/>
              </w:rPr>
            </w:pPr>
            <w:r w:rsidRPr="009B38DD">
              <w:rPr>
                <w:sz w:val="20"/>
                <w:szCs w:val="20"/>
                <w:lang w:val="fr-FR"/>
              </w:rPr>
              <w:t>11</w:t>
            </w:r>
          </w:p>
        </w:tc>
        <w:tc>
          <w:tcPr>
            <w:tcW w:w="2548" w:type="dxa"/>
            <w:shd w:val="clear" w:color="auto" w:fill="FFFFFF" w:themeFill="background1"/>
          </w:tcPr>
          <w:p w14:paraId="4CA6461C" w14:textId="77777777" w:rsidR="0085148B" w:rsidRPr="009B38DD" w:rsidRDefault="0085148B" w:rsidP="00A117FA">
            <w:pPr>
              <w:rPr>
                <w:color w:val="000000"/>
                <w:sz w:val="20"/>
                <w:szCs w:val="20"/>
                <w:lang w:val="fr-FR"/>
              </w:rPr>
            </w:pPr>
            <w:r w:rsidRPr="009B38DD">
              <w:rPr>
                <w:sz w:val="20"/>
                <w:szCs w:val="20"/>
                <w:lang w:val="fr-FR"/>
              </w:rPr>
              <w:t>Complémentaire</w:t>
            </w:r>
          </w:p>
        </w:tc>
        <w:tc>
          <w:tcPr>
            <w:tcW w:w="5366" w:type="dxa"/>
            <w:shd w:val="clear" w:color="auto" w:fill="FFFFFF" w:themeFill="background1"/>
          </w:tcPr>
          <w:p w14:paraId="21DC742B" w14:textId="1F5EE716" w:rsidR="0085148B" w:rsidRPr="009B38DD" w:rsidRDefault="0085148B" w:rsidP="00A117FA">
            <w:pPr>
              <w:rPr>
                <w:sz w:val="20"/>
                <w:szCs w:val="20"/>
                <w:lang w:val="fr-FR"/>
              </w:rPr>
            </w:pPr>
            <w:r w:rsidRPr="009B38DD">
              <w:rPr>
                <w:sz w:val="20"/>
                <w:szCs w:val="20"/>
                <w:lang w:val="fr-FR"/>
              </w:rPr>
              <w:t>Taux de mortalité imputable à la pollution de l</w:t>
            </w:r>
            <w:r w:rsidR="002D22B6">
              <w:rPr>
                <w:sz w:val="20"/>
                <w:szCs w:val="20"/>
                <w:lang w:val="fr-FR"/>
              </w:rPr>
              <w:t>’</w:t>
            </w:r>
            <w:r w:rsidRPr="009B38DD">
              <w:rPr>
                <w:sz w:val="20"/>
                <w:szCs w:val="20"/>
                <w:lang w:val="fr-FR"/>
              </w:rPr>
              <w:t>air intérieur et de l</w:t>
            </w:r>
            <w:r w:rsidR="002D22B6">
              <w:rPr>
                <w:sz w:val="20"/>
                <w:szCs w:val="20"/>
                <w:lang w:val="fr-FR"/>
              </w:rPr>
              <w:t>’</w:t>
            </w:r>
            <w:r w:rsidRPr="009B38DD">
              <w:rPr>
                <w:sz w:val="20"/>
                <w:szCs w:val="20"/>
                <w:lang w:val="fr-FR"/>
              </w:rPr>
              <w:t xml:space="preserve">air ambiant </w:t>
            </w:r>
          </w:p>
        </w:tc>
      </w:tr>
      <w:tr w:rsidR="0085148B" w:rsidRPr="00861C08" w14:paraId="41F4BB28" w14:textId="77777777" w:rsidTr="00A117FA">
        <w:tc>
          <w:tcPr>
            <w:tcW w:w="1276" w:type="dxa"/>
            <w:shd w:val="clear" w:color="auto" w:fill="FFFFFF" w:themeFill="background1"/>
          </w:tcPr>
          <w:p w14:paraId="2FCD4CC2" w14:textId="77777777" w:rsidR="0085148B" w:rsidRPr="009B38DD" w:rsidRDefault="0085148B" w:rsidP="00A117FA">
            <w:pPr>
              <w:rPr>
                <w:sz w:val="20"/>
                <w:szCs w:val="20"/>
                <w:lang w:val="fr-FR"/>
              </w:rPr>
            </w:pPr>
            <w:r w:rsidRPr="009B38DD">
              <w:rPr>
                <w:sz w:val="20"/>
                <w:szCs w:val="20"/>
                <w:lang w:val="fr-FR"/>
              </w:rPr>
              <w:t>16</w:t>
            </w:r>
          </w:p>
        </w:tc>
        <w:tc>
          <w:tcPr>
            <w:tcW w:w="2548" w:type="dxa"/>
            <w:shd w:val="clear" w:color="auto" w:fill="FFFFFF" w:themeFill="background1"/>
          </w:tcPr>
          <w:p w14:paraId="720685D7" w14:textId="77777777" w:rsidR="0085148B" w:rsidRPr="009B38DD" w:rsidRDefault="0085148B" w:rsidP="00A117FA">
            <w:pPr>
              <w:rPr>
                <w:i/>
                <w:sz w:val="20"/>
                <w:szCs w:val="20"/>
                <w:lang w:val="fr-FR"/>
              </w:rPr>
            </w:pPr>
            <w:r w:rsidRPr="009B38DD">
              <w:rPr>
                <w:sz w:val="20"/>
                <w:szCs w:val="20"/>
                <w:lang w:val="fr-FR"/>
              </w:rPr>
              <w:t>Complémentaire</w:t>
            </w:r>
          </w:p>
        </w:tc>
        <w:tc>
          <w:tcPr>
            <w:tcW w:w="5366" w:type="dxa"/>
            <w:shd w:val="clear" w:color="auto" w:fill="FFFFFF" w:themeFill="background1"/>
          </w:tcPr>
          <w:p w14:paraId="7F49815D" w14:textId="77777777" w:rsidR="0085148B" w:rsidRPr="009B38DD" w:rsidRDefault="0085148B" w:rsidP="00A117FA">
            <w:pPr>
              <w:rPr>
                <w:sz w:val="20"/>
                <w:szCs w:val="20"/>
                <w:lang w:val="fr-FR"/>
              </w:rPr>
            </w:pPr>
            <w:r w:rsidRPr="009B38DD">
              <w:rPr>
                <w:sz w:val="20"/>
                <w:szCs w:val="20"/>
                <w:lang w:val="fr-FR"/>
              </w:rPr>
              <w:t xml:space="preserve">Indicateur des effets environnementaux mondiaux de la consommation </w:t>
            </w:r>
          </w:p>
        </w:tc>
      </w:tr>
      <w:tr w:rsidR="0085148B" w:rsidRPr="00861C08" w14:paraId="278D8AA2" w14:textId="77777777" w:rsidTr="00A117FA">
        <w:tc>
          <w:tcPr>
            <w:tcW w:w="1276" w:type="dxa"/>
            <w:shd w:val="clear" w:color="auto" w:fill="FFFFFF" w:themeFill="background1"/>
          </w:tcPr>
          <w:p w14:paraId="64BCB66F" w14:textId="77777777" w:rsidR="0085148B" w:rsidRPr="009B38DD" w:rsidRDefault="0085148B" w:rsidP="00A117FA">
            <w:pPr>
              <w:rPr>
                <w:sz w:val="20"/>
                <w:szCs w:val="20"/>
                <w:lang w:val="fr-FR"/>
              </w:rPr>
            </w:pPr>
            <w:r w:rsidRPr="009B38DD">
              <w:rPr>
                <w:sz w:val="20"/>
                <w:szCs w:val="20"/>
                <w:lang w:val="fr-FR"/>
              </w:rPr>
              <w:t>18</w:t>
            </w:r>
          </w:p>
        </w:tc>
        <w:tc>
          <w:tcPr>
            <w:tcW w:w="2548" w:type="dxa"/>
            <w:shd w:val="clear" w:color="auto" w:fill="FFFFFF" w:themeFill="background1"/>
          </w:tcPr>
          <w:p w14:paraId="36AFB669" w14:textId="77777777" w:rsidR="0085148B" w:rsidRPr="009B38DD" w:rsidRDefault="0085148B" w:rsidP="00A117FA">
            <w:pPr>
              <w:rPr>
                <w:sz w:val="20"/>
                <w:szCs w:val="20"/>
                <w:lang w:val="fr-FR"/>
              </w:rPr>
            </w:pPr>
            <w:r w:rsidRPr="009B38DD">
              <w:rPr>
                <w:sz w:val="20"/>
                <w:szCs w:val="20"/>
                <w:lang w:val="fr-FR"/>
              </w:rPr>
              <w:t>Composante</w:t>
            </w:r>
          </w:p>
        </w:tc>
        <w:tc>
          <w:tcPr>
            <w:tcW w:w="5366" w:type="dxa"/>
            <w:shd w:val="clear" w:color="auto" w:fill="FFFFFF" w:themeFill="background1"/>
          </w:tcPr>
          <w:p w14:paraId="0DF5BE2D" w14:textId="5C57FDEF" w:rsidR="0085148B" w:rsidRPr="009B38DD" w:rsidRDefault="0085148B" w:rsidP="00A117FA">
            <w:pPr>
              <w:rPr>
                <w:sz w:val="20"/>
                <w:szCs w:val="20"/>
                <w:lang w:val="fr-FR"/>
              </w:rPr>
            </w:pPr>
            <w:r w:rsidRPr="009B38DD">
              <w:rPr>
                <w:sz w:val="20"/>
                <w:szCs w:val="20"/>
                <w:lang w:val="fr-FR"/>
              </w:rPr>
              <w:t>Valeur monétaire du soutien des prix du marché lié à l</w:t>
            </w:r>
            <w:r w:rsidR="002D22B6">
              <w:rPr>
                <w:sz w:val="20"/>
                <w:szCs w:val="20"/>
                <w:lang w:val="fr-FR"/>
              </w:rPr>
              <w:t>’</w:t>
            </w:r>
            <w:r w:rsidRPr="009B38DD">
              <w:rPr>
                <w:sz w:val="20"/>
                <w:szCs w:val="20"/>
                <w:lang w:val="fr-FR"/>
              </w:rPr>
              <w:t xml:space="preserve">agriculture </w:t>
            </w:r>
          </w:p>
        </w:tc>
      </w:tr>
      <w:tr w:rsidR="0085148B" w:rsidRPr="00861C08" w14:paraId="019C30A8" w14:textId="77777777" w:rsidTr="00A117FA">
        <w:tc>
          <w:tcPr>
            <w:tcW w:w="1276" w:type="dxa"/>
            <w:shd w:val="clear" w:color="auto" w:fill="FFFFFF" w:themeFill="background1"/>
          </w:tcPr>
          <w:p w14:paraId="7C0C2ADC" w14:textId="77777777" w:rsidR="0085148B" w:rsidRPr="009B38DD" w:rsidRDefault="0085148B" w:rsidP="00A117FA">
            <w:pPr>
              <w:rPr>
                <w:sz w:val="20"/>
                <w:szCs w:val="20"/>
                <w:lang w:val="fr-FR"/>
              </w:rPr>
            </w:pPr>
            <w:r w:rsidRPr="009B38DD">
              <w:rPr>
                <w:sz w:val="20"/>
                <w:szCs w:val="20"/>
                <w:lang w:val="fr-FR"/>
              </w:rPr>
              <w:t>18</w:t>
            </w:r>
          </w:p>
        </w:tc>
        <w:tc>
          <w:tcPr>
            <w:tcW w:w="2548" w:type="dxa"/>
            <w:shd w:val="clear" w:color="auto" w:fill="FFFFFF" w:themeFill="background1"/>
          </w:tcPr>
          <w:p w14:paraId="79D53B18" w14:textId="77777777" w:rsidR="0085148B" w:rsidRPr="009B38DD" w:rsidRDefault="0085148B" w:rsidP="00A117FA">
            <w:pPr>
              <w:rPr>
                <w:sz w:val="20"/>
                <w:szCs w:val="20"/>
                <w:lang w:val="fr-FR"/>
              </w:rPr>
            </w:pPr>
            <w:r w:rsidRPr="009B38DD">
              <w:rPr>
                <w:sz w:val="20"/>
                <w:szCs w:val="20"/>
                <w:lang w:val="fr-FR"/>
              </w:rPr>
              <w:t>Composante</w:t>
            </w:r>
          </w:p>
        </w:tc>
        <w:tc>
          <w:tcPr>
            <w:tcW w:w="5366" w:type="dxa"/>
            <w:shd w:val="clear" w:color="auto" w:fill="FFFFFF" w:themeFill="background1"/>
          </w:tcPr>
          <w:p w14:paraId="04490D9F" w14:textId="72588B1D" w:rsidR="0085148B" w:rsidRPr="009B38DD" w:rsidRDefault="0085148B" w:rsidP="00A117FA">
            <w:pPr>
              <w:rPr>
                <w:sz w:val="20"/>
                <w:szCs w:val="20"/>
                <w:lang w:val="fr-FR"/>
              </w:rPr>
            </w:pPr>
            <w:r w:rsidRPr="009B38DD">
              <w:rPr>
                <w:sz w:val="20"/>
                <w:szCs w:val="20"/>
                <w:lang w:val="fr-FR"/>
              </w:rPr>
              <w:t>Valeur monétaire des versements directs non exemptés liés à l</w:t>
            </w:r>
            <w:r w:rsidR="002D22B6">
              <w:rPr>
                <w:sz w:val="20"/>
                <w:szCs w:val="20"/>
                <w:lang w:val="fr-FR"/>
              </w:rPr>
              <w:t>’</w:t>
            </w:r>
            <w:r w:rsidRPr="009B38DD">
              <w:rPr>
                <w:sz w:val="20"/>
                <w:szCs w:val="20"/>
                <w:lang w:val="fr-FR"/>
              </w:rPr>
              <w:t xml:space="preserve">agriculture </w:t>
            </w:r>
          </w:p>
        </w:tc>
      </w:tr>
      <w:tr w:rsidR="0085148B" w:rsidRPr="00861C08" w14:paraId="4BE61B09" w14:textId="77777777" w:rsidTr="00A117FA">
        <w:tc>
          <w:tcPr>
            <w:tcW w:w="1276" w:type="dxa"/>
            <w:shd w:val="clear" w:color="auto" w:fill="FFFFFF" w:themeFill="background1"/>
          </w:tcPr>
          <w:p w14:paraId="600350BB" w14:textId="77777777" w:rsidR="0085148B" w:rsidRPr="009B38DD" w:rsidRDefault="0085148B" w:rsidP="00A117FA">
            <w:pPr>
              <w:rPr>
                <w:sz w:val="20"/>
                <w:szCs w:val="20"/>
                <w:lang w:val="fr-FR"/>
              </w:rPr>
            </w:pPr>
            <w:r w:rsidRPr="009B38DD">
              <w:rPr>
                <w:sz w:val="20"/>
                <w:szCs w:val="20"/>
                <w:lang w:val="fr-FR"/>
              </w:rPr>
              <w:t>18</w:t>
            </w:r>
          </w:p>
        </w:tc>
        <w:tc>
          <w:tcPr>
            <w:tcW w:w="2548" w:type="dxa"/>
            <w:shd w:val="clear" w:color="auto" w:fill="FFFFFF" w:themeFill="background1"/>
          </w:tcPr>
          <w:p w14:paraId="7A3CFC82" w14:textId="77777777" w:rsidR="0085148B" w:rsidRPr="009B38DD" w:rsidRDefault="0085148B" w:rsidP="00A117FA">
            <w:pPr>
              <w:rPr>
                <w:sz w:val="20"/>
                <w:szCs w:val="20"/>
                <w:lang w:val="fr-FR"/>
              </w:rPr>
            </w:pPr>
            <w:r w:rsidRPr="009B38DD">
              <w:rPr>
                <w:sz w:val="20"/>
                <w:szCs w:val="20"/>
                <w:lang w:val="fr-FR"/>
              </w:rPr>
              <w:t>Composante</w:t>
            </w:r>
          </w:p>
        </w:tc>
        <w:tc>
          <w:tcPr>
            <w:tcW w:w="5366" w:type="dxa"/>
            <w:shd w:val="clear" w:color="auto" w:fill="FFFFFF" w:themeFill="background1"/>
          </w:tcPr>
          <w:p w14:paraId="10B00615" w14:textId="5AD32BA3" w:rsidR="0085148B" w:rsidRPr="009B38DD" w:rsidRDefault="0085148B" w:rsidP="00A117FA">
            <w:pPr>
              <w:rPr>
                <w:sz w:val="20"/>
                <w:szCs w:val="20"/>
                <w:lang w:val="fr-FR"/>
              </w:rPr>
            </w:pPr>
            <w:r w:rsidRPr="009B38DD">
              <w:rPr>
                <w:sz w:val="20"/>
                <w:szCs w:val="20"/>
                <w:lang w:val="fr-FR"/>
              </w:rPr>
              <w:t>Valeur monétaire des autres soutiens par produit liés à l</w:t>
            </w:r>
            <w:r w:rsidR="002D22B6">
              <w:rPr>
                <w:sz w:val="20"/>
                <w:szCs w:val="20"/>
                <w:lang w:val="fr-FR"/>
              </w:rPr>
              <w:t>’</w:t>
            </w:r>
            <w:r w:rsidRPr="009B38DD">
              <w:rPr>
                <w:sz w:val="20"/>
                <w:szCs w:val="20"/>
                <w:lang w:val="fr-FR"/>
              </w:rPr>
              <w:t xml:space="preserve">agriculture </w:t>
            </w:r>
          </w:p>
        </w:tc>
      </w:tr>
      <w:tr w:rsidR="0085148B" w:rsidRPr="00861C08" w14:paraId="7FFBC0E4" w14:textId="77777777" w:rsidTr="00A117FA">
        <w:tc>
          <w:tcPr>
            <w:tcW w:w="1276" w:type="dxa"/>
            <w:shd w:val="clear" w:color="auto" w:fill="FFFFFF" w:themeFill="background1"/>
          </w:tcPr>
          <w:p w14:paraId="55A80614" w14:textId="77777777" w:rsidR="0085148B" w:rsidRPr="009B38DD" w:rsidRDefault="0085148B" w:rsidP="00A117FA">
            <w:pPr>
              <w:rPr>
                <w:sz w:val="20"/>
                <w:szCs w:val="20"/>
                <w:lang w:val="fr-FR"/>
              </w:rPr>
            </w:pPr>
            <w:r w:rsidRPr="009B38DD">
              <w:rPr>
                <w:sz w:val="20"/>
                <w:szCs w:val="20"/>
                <w:lang w:val="fr-FR"/>
              </w:rPr>
              <w:t>18</w:t>
            </w:r>
          </w:p>
        </w:tc>
        <w:tc>
          <w:tcPr>
            <w:tcW w:w="2548" w:type="dxa"/>
            <w:shd w:val="clear" w:color="auto" w:fill="FFFFFF" w:themeFill="background1"/>
          </w:tcPr>
          <w:p w14:paraId="29FE16FE" w14:textId="77777777" w:rsidR="0085148B" w:rsidRPr="009B38DD" w:rsidRDefault="0085148B" w:rsidP="00A117FA">
            <w:pPr>
              <w:rPr>
                <w:i/>
                <w:sz w:val="20"/>
                <w:szCs w:val="20"/>
                <w:vertAlign w:val="superscript"/>
                <w:lang w:val="fr-FR"/>
              </w:rPr>
            </w:pPr>
            <w:r w:rsidRPr="009B38DD">
              <w:rPr>
                <w:sz w:val="20"/>
                <w:szCs w:val="20"/>
                <w:lang w:val="fr-FR"/>
              </w:rPr>
              <w:t>Composante</w:t>
            </w:r>
          </w:p>
        </w:tc>
        <w:tc>
          <w:tcPr>
            <w:tcW w:w="5366" w:type="dxa"/>
            <w:shd w:val="clear" w:color="auto" w:fill="FFFFFF" w:themeFill="background1"/>
          </w:tcPr>
          <w:p w14:paraId="13C4CD11" w14:textId="4B285ED6" w:rsidR="0085148B" w:rsidRPr="009B38DD" w:rsidRDefault="0085148B" w:rsidP="00A117FA">
            <w:pPr>
              <w:rPr>
                <w:sz w:val="20"/>
                <w:szCs w:val="20"/>
                <w:lang w:val="fr-FR"/>
              </w:rPr>
            </w:pPr>
            <w:r w:rsidRPr="009B38DD">
              <w:rPr>
                <w:sz w:val="20"/>
                <w:szCs w:val="20"/>
                <w:lang w:val="fr-FR"/>
              </w:rPr>
              <w:t>Valeur monétaire de la mesure équivalente du soutien par produit liée à l</w:t>
            </w:r>
            <w:r w:rsidR="002D22B6">
              <w:rPr>
                <w:sz w:val="20"/>
                <w:szCs w:val="20"/>
                <w:lang w:val="fr-FR"/>
              </w:rPr>
              <w:t>’</w:t>
            </w:r>
            <w:r w:rsidRPr="009B38DD">
              <w:rPr>
                <w:sz w:val="20"/>
                <w:szCs w:val="20"/>
                <w:lang w:val="fr-FR"/>
              </w:rPr>
              <w:t xml:space="preserve">agriculture </w:t>
            </w:r>
          </w:p>
        </w:tc>
      </w:tr>
      <w:tr w:rsidR="0085148B" w:rsidRPr="00861C08" w14:paraId="4DA0AA7F" w14:textId="77777777" w:rsidTr="00A117FA">
        <w:tc>
          <w:tcPr>
            <w:tcW w:w="1276" w:type="dxa"/>
            <w:shd w:val="clear" w:color="auto" w:fill="FFFFFF" w:themeFill="background1"/>
          </w:tcPr>
          <w:p w14:paraId="7823E21C" w14:textId="77777777" w:rsidR="0085148B" w:rsidRPr="009B38DD" w:rsidRDefault="0085148B" w:rsidP="00A117FA">
            <w:pPr>
              <w:rPr>
                <w:sz w:val="20"/>
                <w:szCs w:val="20"/>
                <w:lang w:val="fr-FR"/>
              </w:rPr>
            </w:pPr>
            <w:r w:rsidRPr="009B38DD">
              <w:rPr>
                <w:sz w:val="20"/>
                <w:szCs w:val="20"/>
                <w:lang w:val="fr-FR"/>
              </w:rPr>
              <w:t>18</w:t>
            </w:r>
          </w:p>
        </w:tc>
        <w:tc>
          <w:tcPr>
            <w:tcW w:w="2548" w:type="dxa"/>
            <w:shd w:val="clear" w:color="auto" w:fill="FFFFFF" w:themeFill="background1"/>
          </w:tcPr>
          <w:p w14:paraId="13A652F9" w14:textId="77777777" w:rsidR="0085148B" w:rsidRPr="009B38DD" w:rsidRDefault="0085148B" w:rsidP="00A117FA">
            <w:pPr>
              <w:rPr>
                <w:sz w:val="20"/>
                <w:szCs w:val="20"/>
                <w:lang w:val="fr-FR"/>
              </w:rPr>
            </w:pPr>
            <w:r w:rsidRPr="009B38DD">
              <w:rPr>
                <w:sz w:val="20"/>
                <w:szCs w:val="20"/>
                <w:lang w:val="fr-FR"/>
              </w:rPr>
              <w:t>Composante</w:t>
            </w:r>
          </w:p>
        </w:tc>
        <w:tc>
          <w:tcPr>
            <w:tcW w:w="5366" w:type="dxa"/>
            <w:shd w:val="clear" w:color="auto" w:fill="FFFFFF" w:themeFill="background1"/>
          </w:tcPr>
          <w:p w14:paraId="6EC9C53D" w14:textId="17A7D038" w:rsidR="0085148B" w:rsidRPr="009B38DD" w:rsidRDefault="0085148B" w:rsidP="00A117FA">
            <w:pPr>
              <w:rPr>
                <w:sz w:val="20"/>
                <w:szCs w:val="20"/>
                <w:lang w:val="fr-FR"/>
              </w:rPr>
            </w:pPr>
            <w:r w:rsidRPr="009B38DD">
              <w:rPr>
                <w:sz w:val="20"/>
                <w:szCs w:val="20"/>
                <w:lang w:val="fr-FR"/>
              </w:rPr>
              <w:t>Valeur monétaire de la mesure globale du soutien non spécifique à un produit, liée à l</w:t>
            </w:r>
            <w:r w:rsidR="002D22B6">
              <w:rPr>
                <w:sz w:val="20"/>
                <w:szCs w:val="20"/>
                <w:lang w:val="fr-FR"/>
              </w:rPr>
              <w:t>’</w:t>
            </w:r>
            <w:r w:rsidRPr="009B38DD">
              <w:rPr>
                <w:sz w:val="20"/>
                <w:szCs w:val="20"/>
                <w:lang w:val="fr-FR"/>
              </w:rPr>
              <w:t>agriculture</w:t>
            </w:r>
          </w:p>
        </w:tc>
      </w:tr>
      <w:tr w:rsidR="0085148B" w:rsidRPr="00861C08" w14:paraId="7A86CE1E" w14:textId="77777777" w:rsidTr="00A117FA">
        <w:tc>
          <w:tcPr>
            <w:tcW w:w="1276" w:type="dxa"/>
            <w:shd w:val="clear" w:color="auto" w:fill="FFFFFF" w:themeFill="background1"/>
          </w:tcPr>
          <w:p w14:paraId="27B9B536" w14:textId="77777777" w:rsidR="0085148B" w:rsidRPr="009B38DD" w:rsidRDefault="0085148B" w:rsidP="00A117FA">
            <w:pPr>
              <w:rPr>
                <w:sz w:val="20"/>
                <w:szCs w:val="20"/>
                <w:lang w:val="fr-FR"/>
              </w:rPr>
            </w:pPr>
            <w:r w:rsidRPr="009B38DD">
              <w:rPr>
                <w:sz w:val="20"/>
                <w:szCs w:val="20"/>
                <w:lang w:val="fr-FR"/>
              </w:rPr>
              <w:t>19</w:t>
            </w:r>
          </w:p>
        </w:tc>
        <w:tc>
          <w:tcPr>
            <w:tcW w:w="2548" w:type="dxa"/>
            <w:shd w:val="clear" w:color="auto" w:fill="FFFFFF" w:themeFill="background1"/>
          </w:tcPr>
          <w:p w14:paraId="1A69A1C0" w14:textId="77777777" w:rsidR="0085148B" w:rsidRPr="009B38DD" w:rsidRDefault="0085148B" w:rsidP="00A117FA">
            <w:pPr>
              <w:rPr>
                <w:sz w:val="20"/>
                <w:szCs w:val="20"/>
                <w:lang w:val="fr-FR"/>
              </w:rPr>
            </w:pPr>
            <w:r w:rsidRPr="009B38DD">
              <w:rPr>
                <w:sz w:val="20"/>
                <w:szCs w:val="20"/>
                <w:lang w:val="fr-FR"/>
              </w:rPr>
              <w:t>Complémentaire</w:t>
            </w:r>
          </w:p>
        </w:tc>
        <w:tc>
          <w:tcPr>
            <w:tcW w:w="5366" w:type="dxa"/>
            <w:shd w:val="clear" w:color="auto" w:fill="FFFFFF" w:themeFill="background1"/>
          </w:tcPr>
          <w:p w14:paraId="616F0104" w14:textId="39A63F91" w:rsidR="0085148B" w:rsidRPr="009B38DD" w:rsidRDefault="0085148B" w:rsidP="00A117FA">
            <w:pPr>
              <w:rPr>
                <w:sz w:val="20"/>
                <w:szCs w:val="20"/>
                <w:lang w:val="fr-FR"/>
              </w:rPr>
            </w:pPr>
            <w:r w:rsidRPr="009B38DD">
              <w:rPr>
                <w:sz w:val="20"/>
                <w:szCs w:val="20"/>
                <w:lang w:val="fr-FR"/>
              </w:rPr>
              <w:t>Taux d</w:t>
            </w:r>
            <w:r w:rsidR="002D22B6">
              <w:rPr>
                <w:sz w:val="20"/>
                <w:szCs w:val="20"/>
                <w:lang w:val="fr-FR"/>
              </w:rPr>
              <w:t>’</w:t>
            </w:r>
            <w:r w:rsidRPr="009B38DD">
              <w:rPr>
                <w:sz w:val="20"/>
                <w:szCs w:val="20"/>
                <w:lang w:val="fr-FR"/>
              </w:rPr>
              <w:t>investissement dans la biodiversité</w:t>
            </w:r>
          </w:p>
        </w:tc>
      </w:tr>
    </w:tbl>
    <w:p w14:paraId="209E42AC" w14:textId="77777777" w:rsidR="0085148B" w:rsidRPr="002E1CC9" w:rsidRDefault="0085148B" w:rsidP="0085148B">
      <w:pPr>
        <w:pStyle w:val="CBDDesicionAnnex"/>
        <w:ind w:left="1134"/>
        <w:rPr>
          <w:lang w:val="fr-FR" w:bidi="ar-SY"/>
        </w:rPr>
      </w:pPr>
      <w:r w:rsidRPr="0085148B">
        <w:rPr>
          <w:lang w:val="fr-FR"/>
        </w:rPr>
        <w:t>Annexe</w:t>
      </w:r>
      <w:r w:rsidRPr="002E1CC9">
        <w:rPr>
          <w:lang w:val="fr-FR"/>
        </w:rPr>
        <w:t xml:space="preserve"> II</w:t>
      </w:r>
    </w:p>
    <w:p w14:paraId="72707801" w14:textId="1887E214" w:rsidR="0085148B" w:rsidRPr="002E1CC9" w:rsidRDefault="0085148B" w:rsidP="0085148B">
      <w:pPr>
        <w:pStyle w:val="CBDDesicionAnnex"/>
        <w:spacing w:before="120"/>
        <w:ind w:left="1134"/>
        <w:rPr>
          <w:lang w:val="fr-FR" w:bidi="ar-SY"/>
        </w:rPr>
      </w:pPr>
      <w:r w:rsidRPr="0085148B">
        <w:rPr>
          <w:lang w:val="fr-FR"/>
        </w:rPr>
        <w:t>Mandat</w:t>
      </w:r>
      <w:r w:rsidRPr="002E1CC9">
        <w:rPr>
          <w:lang w:val="fr-FR"/>
        </w:rPr>
        <w:t xml:space="preserve"> du Groupe spécial d</w:t>
      </w:r>
      <w:r w:rsidR="002D22B6">
        <w:rPr>
          <w:lang w:val="fr-FR"/>
        </w:rPr>
        <w:t>’</w:t>
      </w:r>
      <w:r w:rsidRPr="002E1CC9">
        <w:rPr>
          <w:lang w:val="fr-FR"/>
        </w:rPr>
        <w:t>experts techniques pour la poursuite de la mise en place du cadre de suivi du Cadre mondial de la biodiversité de Kunming</w:t>
      </w:r>
      <w:r w:rsidRPr="002E1CC9">
        <w:rPr>
          <w:lang w:val="fr-FR"/>
        </w:rPr>
        <w:noBreakHyphen/>
        <w:t>Montréal</w:t>
      </w:r>
    </w:p>
    <w:p w14:paraId="5FB8AF0E" w14:textId="77BF1C16" w:rsidR="0085148B" w:rsidRPr="002E1CC9" w:rsidRDefault="0085148B" w:rsidP="0085148B">
      <w:pPr>
        <w:pStyle w:val="CBDNormalNoNumber"/>
        <w:tabs>
          <w:tab w:val="clear" w:pos="567"/>
        </w:tabs>
        <w:ind w:left="1134" w:firstLine="567"/>
        <w:rPr>
          <w:lang w:val="fr-FR"/>
        </w:rPr>
      </w:pPr>
      <w:r w:rsidRPr="002E1CC9">
        <w:rPr>
          <w:lang w:val="fr-FR"/>
        </w:rPr>
        <w:t>1.</w:t>
      </w:r>
      <w:r w:rsidRPr="002E1CC9">
        <w:rPr>
          <w:lang w:val="fr-FR"/>
        </w:rPr>
        <w:tab/>
        <w:t>Le Groupe spécial d</w:t>
      </w:r>
      <w:r w:rsidR="002D22B6">
        <w:rPr>
          <w:lang w:val="fr-FR"/>
        </w:rPr>
        <w:t>’</w:t>
      </w:r>
      <w:r w:rsidRPr="002E1CC9">
        <w:rPr>
          <w:lang w:val="fr-FR"/>
        </w:rPr>
        <w:t>experts techniques pour la poursuite de la mise en place du cadre de suivi du Cadre mondial de la biodiversité de Kunming</w:t>
      </w:r>
      <w:r w:rsidRPr="002E1CC9">
        <w:rPr>
          <w:lang w:val="fr-FR"/>
        </w:rPr>
        <w:noBreakHyphen/>
        <w:t>Montréal</w:t>
      </w:r>
      <w:r w:rsidRPr="002E1CC9">
        <w:rPr>
          <w:rStyle w:val="FootnoteReference"/>
        </w:rPr>
        <w:footnoteReference w:id="72"/>
      </w:r>
      <w:r w:rsidRPr="002E1CC9">
        <w:rPr>
          <w:lang w:val="fr-FR"/>
        </w:rPr>
        <w:t xml:space="preserve"> </w:t>
      </w:r>
      <w:r w:rsidR="0090039E">
        <w:rPr>
          <w:lang w:val="fr-FR"/>
        </w:rPr>
        <w:t>préparer</w:t>
      </w:r>
      <w:r w:rsidRPr="002E1CC9">
        <w:rPr>
          <w:lang w:val="fr-FR"/>
        </w:rPr>
        <w:t>a</w:t>
      </w:r>
      <w:r w:rsidR="00142771">
        <w:rPr>
          <w:lang w:val="fr-FR"/>
        </w:rPr>
        <w:t xml:space="preserve"> :</w:t>
      </w:r>
    </w:p>
    <w:p w14:paraId="4B208D1E" w14:textId="033BC0FF" w:rsidR="0085148B" w:rsidRPr="002E1CC9" w:rsidRDefault="0085148B" w:rsidP="0085148B">
      <w:pPr>
        <w:pStyle w:val="CBDNormalNumber"/>
        <w:numPr>
          <w:ilvl w:val="0"/>
          <w:numId w:val="0"/>
        </w:numPr>
        <w:tabs>
          <w:tab w:val="clear" w:pos="567"/>
        </w:tabs>
        <w:spacing w:before="0"/>
        <w:ind w:left="1134"/>
        <w:rPr>
          <w:b/>
          <w:lang w:val="fr-FR"/>
        </w:rPr>
      </w:pPr>
      <w:r>
        <w:rPr>
          <w:lang w:val="fr-FR"/>
        </w:rPr>
        <w:tab/>
      </w:r>
      <w:r w:rsidRPr="002E1CC9">
        <w:rPr>
          <w:lang w:val="fr-FR"/>
        </w:rPr>
        <w:t>a)</w:t>
      </w:r>
      <w:r w:rsidRPr="002E1CC9">
        <w:rPr>
          <w:lang w:val="fr-FR"/>
        </w:rPr>
        <w:tab/>
      </w:r>
      <w:r w:rsidRPr="00C62B3E">
        <w:rPr>
          <w:lang w:val="fr-FR"/>
        </w:rPr>
        <w:t>Des</w:t>
      </w:r>
      <w:r w:rsidRPr="002E1CC9">
        <w:rPr>
          <w:lang w:val="fr-FR"/>
        </w:rPr>
        <w:t xml:space="preserve"> conseils techniques sur la poursuite de l</w:t>
      </w:r>
      <w:r w:rsidR="002D22B6">
        <w:rPr>
          <w:lang w:val="fr-FR"/>
        </w:rPr>
        <w:t>’</w:t>
      </w:r>
      <w:r w:rsidRPr="002E1CC9">
        <w:rPr>
          <w:lang w:val="fr-FR"/>
        </w:rPr>
        <w:t>élaboration de la méthod</w:t>
      </w:r>
      <w:r w:rsidR="0090039E">
        <w:rPr>
          <w:lang w:val="fr-FR"/>
        </w:rPr>
        <w:t>e</w:t>
      </w:r>
      <w:r w:rsidRPr="002E1CC9">
        <w:rPr>
          <w:lang w:val="fr-FR"/>
        </w:rPr>
        <w:t xml:space="preserve"> et des métadonnées pour les indicateurs phares énumérés dans les statuts méthodologiques 1, 2 et 3 et dans le document </w:t>
      </w:r>
      <w:hyperlink r:id="rId89" w:history="1">
        <w:r w:rsidRPr="002E1CC9">
          <w:rPr>
            <w:rStyle w:val="Hyperlink"/>
            <w:lang w:val="fr-FR"/>
          </w:rPr>
          <w:t>CBD/SBSTTA/28/INF/4</w:t>
        </w:r>
      </w:hyperlink>
      <w:r w:rsidRPr="002E1CC9">
        <w:rPr>
          <w:lang w:val="fr-FR"/>
        </w:rPr>
        <w:t>, selon qu</w:t>
      </w:r>
      <w:r w:rsidR="002D22B6">
        <w:rPr>
          <w:lang w:val="fr-FR"/>
        </w:rPr>
        <w:t>’</w:t>
      </w:r>
      <w:r w:rsidRPr="002E1CC9">
        <w:rPr>
          <w:lang w:val="fr-FR"/>
        </w:rPr>
        <w:t>il conviendra;</w:t>
      </w:r>
    </w:p>
    <w:p w14:paraId="3AD29A5B" w14:textId="00E36387" w:rsidR="0085148B" w:rsidRPr="002E1CC9" w:rsidRDefault="0085148B" w:rsidP="0085148B">
      <w:pPr>
        <w:pStyle w:val="CBDNormalNumber"/>
        <w:numPr>
          <w:ilvl w:val="0"/>
          <w:numId w:val="0"/>
        </w:numPr>
        <w:tabs>
          <w:tab w:val="clear" w:pos="567"/>
        </w:tabs>
        <w:spacing w:before="0"/>
        <w:ind w:left="1134"/>
        <w:rPr>
          <w:lang w:val="fr-FR"/>
        </w:rPr>
      </w:pPr>
      <w:r>
        <w:rPr>
          <w:lang w:val="fr-FR"/>
        </w:rPr>
        <w:tab/>
      </w:r>
      <w:r w:rsidRPr="002E1CC9">
        <w:rPr>
          <w:lang w:val="fr-FR"/>
        </w:rPr>
        <w:t>b)</w:t>
      </w:r>
      <w:r w:rsidRPr="002E1CC9">
        <w:rPr>
          <w:lang w:val="fr-FR"/>
        </w:rPr>
        <w:tab/>
      </w:r>
      <w:r w:rsidRPr="0085148B">
        <w:rPr>
          <w:lang w:val="fr-FR"/>
        </w:rPr>
        <w:t>Des</w:t>
      </w:r>
      <w:r w:rsidRPr="002E1CC9">
        <w:rPr>
          <w:lang w:val="fr-FR"/>
        </w:rPr>
        <w:t xml:space="preserve"> conseils pratiques sur l</w:t>
      </w:r>
      <w:r w:rsidR="002D22B6">
        <w:rPr>
          <w:lang w:val="fr-FR"/>
        </w:rPr>
        <w:t>’</w:t>
      </w:r>
      <w:r w:rsidRPr="002E1CC9">
        <w:rPr>
          <w:lang w:val="fr-FR"/>
        </w:rPr>
        <w:t>utilisation et la mise en service des métadonnées pour les indicateurs phares dans les processus nationaux de suivi et d</w:t>
      </w:r>
      <w:r w:rsidR="002D22B6">
        <w:rPr>
          <w:lang w:val="fr-FR"/>
        </w:rPr>
        <w:t>’</w:t>
      </w:r>
      <w:r w:rsidRPr="002E1CC9">
        <w:rPr>
          <w:lang w:val="fr-FR"/>
        </w:rPr>
        <w:t>établissement de rapports, notamment sur l</w:t>
      </w:r>
      <w:r w:rsidR="002D22B6">
        <w:rPr>
          <w:lang w:val="fr-FR"/>
        </w:rPr>
        <w:t>’</w:t>
      </w:r>
      <w:r w:rsidRPr="002E1CC9">
        <w:rPr>
          <w:lang w:val="fr-FR"/>
        </w:rPr>
        <w:t>utilisation d</w:t>
      </w:r>
      <w:r w:rsidR="002D22B6">
        <w:rPr>
          <w:lang w:val="fr-FR"/>
        </w:rPr>
        <w:t>’</w:t>
      </w:r>
      <w:r w:rsidRPr="002E1CC9">
        <w:rPr>
          <w:lang w:val="fr-FR"/>
        </w:rPr>
        <w:t>options de ventilation.</w:t>
      </w:r>
    </w:p>
    <w:p w14:paraId="3C786276" w14:textId="4BBE4F46" w:rsidR="0085148B" w:rsidRPr="002E1CC9" w:rsidRDefault="0085148B" w:rsidP="0085148B">
      <w:pPr>
        <w:pStyle w:val="CBDNormalNoNumber"/>
        <w:tabs>
          <w:tab w:val="clear" w:pos="567"/>
        </w:tabs>
        <w:ind w:left="1134" w:firstLine="567"/>
        <w:rPr>
          <w:lang w:val="fr-FR"/>
        </w:rPr>
      </w:pPr>
      <w:r w:rsidRPr="002E1CC9">
        <w:rPr>
          <w:lang w:val="fr-FR"/>
        </w:rPr>
        <w:lastRenderedPageBreak/>
        <w:t>2.</w:t>
      </w:r>
      <w:r w:rsidRPr="002E1CC9">
        <w:rPr>
          <w:lang w:val="fr-FR"/>
        </w:rPr>
        <w:tab/>
        <w:t>Le Groupe spécial d</w:t>
      </w:r>
      <w:r w:rsidR="002D22B6">
        <w:rPr>
          <w:lang w:val="fr-FR"/>
        </w:rPr>
        <w:t>’</w:t>
      </w:r>
      <w:r w:rsidRPr="002E1CC9">
        <w:rPr>
          <w:lang w:val="fr-FR"/>
        </w:rPr>
        <w:t>experts techniques s</w:t>
      </w:r>
      <w:r w:rsidR="002D22B6">
        <w:rPr>
          <w:lang w:val="fr-FR"/>
        </w:rPr>
        <w:t>’</w:t>
      </w:r>
      <w:r w:rsidRPr="002E1CC9">
        <w:rPr>
          <w:lang w:val="fr-FR"/>
        </w:rPr>
        <w:t xml:space="preserve">appuiera sur les décisions </w:t>
      </w:r>
      <w:hyperlink r:id="rId90" w:history="1">
        <w:r w:rsidRPr="002E1CC9">
          <w:rPr>
            <w:rStyle w:val="Hyperlink"/>
            <w:lang w:val="fr-FR"/>
          </w:rPr>
          <w:t>15/4</w:t>
        </w:r>
        <w:r w:rsidRPr="002E1CC9">
          <w:rPr>
            <w:lang w:val="fr-FR"/>
          </w:rPr>
          <w:t xml:space="preserve">, </w:t>
        </w:r>
        <w:r w:rsidRPr="002E1CC9">
          <w:rPr>
            <w:rStyle w:val="Hyperlink"/>
            <w:lang w:val="fr-FR"/>
          </w:rPr>
          <w:t>15/5</w:t>
        </w:r>
      </w:hyperlink>
      <w:r w:rsidRPr="002E1CC9">
        <w:rPr>
          <w:lang w:val="fr-FR"/>
        </w:rPr>
        <w:t xml:space="preserve">, </w:t>
      </w:r>
      <w:hyperlink r:id="rId91" w:history="1">
        <w:r w:rsidRPr="002E1CC9">
          <w:rPr>
            <w:rStyle w:val="Hyperlink"/>
            <w:lang w:val="fr-FR"/>
          </w:rPr>
          <w:t>15/6</w:t>
        </w:r>
      </w:hyperlink>
      <w:r w:rsidRPr="002E1CC9">
        <w:rPr>
          <w:lang w:val="fr-FR"/>
        </w:rPr>
        <w:t xml:space="preserve"> du 19 décembre 2022, </w:t>
      </w:r>
      <w:hyperlink r:id="rId92" w:history="1">
        <w:r w:rsidRPr="002E1CC9">
          <w:rPr>
            <w:rStyle w:val="Hyperlink"/>
            <w:lang w:val="fr-FR"/>
          </w:rPr>
          <w:t>16/4</w:t>
        </w:r>
      </w:hyperlink>
      <w:r w:rsidRPr="002E1CC9">
        <w:rPr>
          <w:lang w:val="fr-FR"/>
        </w:rPr>
        <w:t xml:space="preserve"> du 30 octobre 2024, </w:t>
      </w:r>
      <w:hyperlink r:id="rId93" w:history="1">
        <w:r w:rsidRPr="002E1CC9">
          <w:rPr>
            <w:rStyle w:val="Hyperlink"/>
            <w:lang w:val="fr-FR"/>
          </w:rPr>
          <w:t>16/31</w:t>
        </w:r>
      </w:hyperlink>
      <w:r w:rsidRPr="002E1CC9">
        <w:rPr>
          <w:lang w:val="fr-FR"/>
        </w:rPr>
        <w:t xml:space="preserve">, </w:t>
      </w:r>
      <w:hyperlink r:id="rId94" w:history="1">
        <w:r w:rsidRPr="002E1CC9">
          <w:rPr>
            <w:rStyle w:val="Hyperlink"/>
            <w:lang w:val="fr-FR"/>
          </w:rPr>
          <w:t>16/32</w:t>
        </w:r>
      </w:hyperlink>
      <w:r w:rsidRPr="002E1CC9">
        <w:rPr>
          <w:lang w:val="fr-FR"/>
        </w:rPr>
        <w:t xml:space="preserve"> du 27 février 2025 et 17/-- du XX</w:t>
      </w:r>
      <w:r w:rsidRPr="002E1CC9">
        <w:rPr>
          <w:vertAlign w:val="superscript"/>
          <w:lang w:val="fr-FR"/>
        </w:rPr>
        <w:footnoteReference w:id="73"/>
      </w:r>
      <w:r w:rsidRPr="002E1CC9">
        <w:rPr>
          <w:lang w:val="fr-FR"/>
        </w:rPr>
        <w:t xml:space="preserve"> et les métadonnées pour les indicateurs phares</w:t>
      </w:r>
      <w:r w:rsidRPr="002E1CC9">
        <w:rPr>
          <w:rStyle w:val="FootnoteReference"/>
          <w:lang w:val="fr-FR"/>
        </w:rPr>
        <w:footnoteReference w:id="74"/>
      </w:r>
      <w:r w:rsidRPr="002E1CC9">
        <w:rPr>
          <w:lang w:val="fr-FR"/>
        </w:rPr>
        <w:t xml:space="preserve"> et tiendra compte des éléments suivants</w:t>
      </w:r>
      <w:r w:rsidR="00142771">
        <w:rPr>
          <w:lang w:val="fr-FR"/>
        </w:rPr>
        <w:t xml:space="preserve"> :</w:t>
      </w:r>
    </w:p>
    <w:p w14:paraId="716614B1" w14:textId="74D094D1" w:rsidR="0085148B" w:rsidRPr="002E1CC9" w:rsidRDefault="0085148B" w:rsidP="0085148B">
      <w:pPr>
        <w:pStyle w:val="CBDNormalNumber"/>
        <w:numPr>
          <w:ilvl w:val="0"/>
          <w:numId w:val="0"/>
        </w:numPr>
        <w:tabs>
          <w:tab w:val="clear" w:pos="567"/>
        </w:tabs>
        <w:spacing w:before="0"/>
        <w:ind w:left="1134"/>
        <w:rPr>
          <w:lang w:val="fr-FR"/>
        </w:rPr>
      </w:pPr>
      <w:r>
        <w:rPr>
          <w:lang w:val="fr-FR"/>
        </w:rPr>
        <w:tab/>
      </w:r>
      <w:r w:rsidRPr="002E1CC9">
        <w:rPr>
          <w:lang w:val="fr-FR"/>
        </w:rPr>
        <w:t>a)</w:t>
      </w:r>
      <w:r w:rsidRPr="002E1CC9">
        <w:rPr>
          <w:lang w:val="fr-FR"/>
        </w:rPr>
        <w:tab/>
        <w:t>Les données d</w:t>
      </w:r>
      <w:r w:rsidR="002D22B6">
        <w:rPr>
          <w:lang w:val="fr-FR"/>
        </w:rPr>
        <w:t>’</w:t>
      </w:r>
      <w:r w:rsidRPr="002E1CC9">
        <w:rPr>
          <w:lang w:val="fr-FR"/>
        </w:rPr>
        <w:t>expérience acquises par les Parties lors de l</w:t>
      </w:r>
      <w:r w:rsidR="002D22B6">
        <w:rPr>
          <w:lang w:val="fr-FR"/>
        </w:rPr>
        <w:t>’</w:t>
      </w:r>
      <w:r w:rsidRPr="002E1CC9">
        <w:rPr>
          <w:lang w:val="fr-FR"/>
        </w:rPr>
        <w:t xml:space="preserve">établissement de leurs septièmes rapports </w:t>
      </w:r>
      <w:r w:rsidRPr="0085148B">
        <w:rPr>
          <w:lang w:val="fr-FR"/>
        </w:rPr>
        <w:t>nationaux</w:t>
      </w:r>
      <w:r w:rsidRPr="002E1CC9">
        <w:rPr>
          <w:lang w:val="fr-FR"/>
        </w:rPr>
        <w:t>, notamment les lacunes sur les plans technique, des capacités et des ressources auxquelles se sont heurtées les Parties lors de l</w:t>
      </w:r>
      <w:r w:rsidR="002D22B6">
        <w:rPr>
          <w:lang w:val="fr-FR"/>
        </w:rPr>
        <w:t>’</w:t>
      </w:r>
      <w:r w:rsidRPr="002E1CC9">
        <w:rPr>
          <w:lang w:val="fr-FR"/>
        </w:rPr>
        <w:t>utilisation du cadre de suivi du Cadre mondial de la biodiversité de Kunming-Montréal</w:t>
      </w:r>
      <w:r w:rsidRPr="002E1CC9">
        <w:rPr>
          <w:rStyle w:val="FootnoteReference"/>
          <w:iCs/>
          <w:lang w:val="fr-FR"/>
        </w:rPr>
        <w:footnoteReference w:id="75"/>
      </w:r>
      <w:r w:rsidRPr="002E1CC9">
        <w:rPr>
          <w:lang w:val="fr-FR"/>
        </w:rPr>
        <w:t>;</w:t>
      </w:r>
    </w:p>
    <w:p w14:paraId="7434C39B" w14:textId="1DC2C25E" w:rsidR="0085148B" w:rsidRPr="002E1CC9" w:rsidRDefault="0085148B" w:rsidP="009F3143">
      <w:pPr>
        <w:pStyle w:val="CBDNormalNumber"/>
        <w:numPr>
          <w:ilvl w:val="0"/>
          <w:numId w:val="0"/>
        </w:numPr>
        <w:tabs>
          <w:tab w:val="clear" w:pos="567"/>
        </w:tabs>
        <w:spacing w:before="0"/>
        <w:ind w:left="993" w:firstLine="708"/>
        <w:rPr>
          <w:lang w:val="fr-FR"/>
        </w:rPr>
      </w:pPr>
      <w:r w:rsidRPr="002E1CC9">
        <w:rPr>
          <w:lang w:val="fr-FR"/>
        </w:rPr>
        <w:t>b)</w:t>
      </w:r>
      <w:r w:rsidRPr="002E1CC9">
        <w:rPr>
          <w:lang w:val="fr-FR"/>
        </w:rPr>
        <w:tab/>
      </w:r>
      <w:r w:rsidRPr="0085148B">
        <w:rPr>
          <w:lang w:val="fr-FR"/>
        </w:rPr>
        <w:t>L</w:t>
      </w:r>
      <w:r w:rsidR="002D22B6">
        <w:rPr>
          <w:lang w:val="fr-FR"/>
        </w:rPr>
        <w:t>’</w:t>
      </w:r>
      <w:r w:rsidRPr="0085148B">
        <w:rPr>
          <w:lang w:val="fr-FR"/>
        </w:rPr>
        <w:t>examen</w:t>
      </w:r>
      <w:r w:rsidRPr="002E1CC9">
        <w:rPr>
          <w:lang w:val="fr-FR"/>
        </w:rPr>
        <w:t xml:space="preserve"> de l</w:t>
      </w:r>
      <w:r w:rsidR="002D22B6">
        <w:rPr>
          <w:lang w:val="fr-FR"/>
        </w:rPr>
        <w:t>’</w:t>
      </w:r>
      <w:r w:rsidRPr="002E1CC9">
        <w:rPr>
          <w:lang w:val="fr-FR"/>
        </w:rPr>
        <w:t>utilisation des indicateurs dans les septièmes rapports nationaux</w:t>
      </w:r>
      <w:r w:rsidRPr="002E1CC9">
        <w:rPr>
          <w:rStyle w:val="FootnoteReference"/>
          <w:lang w:val="fr-FR"/>
        </w:rPr>
        <w:footnoteReference w:id="76"/>
      </w:r>
      <w:r w:rsidRPr="002E1CC9">
        <w:rPr>
          <w:lang w:val="fr-FR"/>
        </w:rPr>
        <w:t>;</w:t>
      </w:r>
    </w:p>
    <w:p w14:paraId="27411483" w14:textId="5538A782" w:rsidR="0085148B" w:rsidRPr="002E1CC9" w:rsidRDefault="009F3143" w:rsidP="009F3143">
      <w:pPr>
        <w:pStyle w:val="CBDNormalNumber"/>
        <w:numPr>
          <w:ilvl w:val="0"/>
          <w:numId w:val="0"/>
        </w:numPr>
        <w:tabs>
          <w:tab w:val="clear" w:pos="567"/>
        </w:tabs>
        <w:spacing w:before="0"/>
        <w:ind w:left="1134"/>
        <w:rPr>
          <w:lang w:val="fr-FR"/>
        </w:rPr>
      </w:pPr>
      <w:r>
        <w:rPr>
          <w:lang w:val="fr-FR"/>
        </w:rPr>
        <w:tab/>
      </w:r>
      <w:r w:rsidR="0085148B" w:rsidRPr="002E1CC9">
        <w:rPr>
          <w:lang w:val="fr-FR"/>
        </w:rPr>
        <w:t>c)</w:t>
      </w:r>
      <w:r w:rsidR="0085148B" w:rsidRPr="002E1CC9">
        <w:rPr>
          <w:lang w:val="fr-FR"/>
        </w:rPr>
        <w:tab/>
        <w:t xml:space="preserve">Les conclusions pertinentes issues du rapport mondial sur les progrès collectifs accomplis dans </w:t>
      </w:r>
      <w:r w:rsidR="0085148B" w:rsidRPr="0085148B">
        <w:rPr>
          <w:lang w:val="fr-FR"/>
        </w:rPr>
        <w:t>l</w:t>
      </w:r>
      <w:r w:rsidR="002D22B6">
        <w:rPr>
          <w:lang w:val="fr-FR"/>
        </w:rPr>
        <w:t>’</w:t>
      </w:r>
      <w:r w:rsidR="0085148B" w:rsidRPr="0085148B">
        <w:rPr>
          <w:lang w:val="fr-FR"/>
        </w:rPr>
        <w:t>application</w:t>
      </w:r>
      <w:r w:rsidR="0085148B" w:rsidRPr="002E1CC9">
        <w:rPr>
          <w:lang w:val="fr-FR"/>
        </w:rPr>
        <w:t xml:space="preserve"> du Cadre et les enseignements tirés de sa préparation;</w:t>
      </w:r>
    </w:p>
    <w:p w14:paraId="06BC9B2B" w14:textId="1A0CA883" w:rsidR="0085148B" w:rsidRPr="002E1CC9" w:rsidRDefault="0085148B" w:rsidP="009F3143">
      <w:pPr>
        <w:pStyle w:val="CBDNormalNumber"/>
        <w:numPr>
          <w:ilvl w:val="0"/>
          <w:numId w:val="0"/>
        </w:numPr>
        <w:tabs>
          <w:tab w:val="clear" w:pos="567"/>
        </w:tabs>
        <w:spacing w:before="0"/>
        <w:ind w:left="1701"/>
        <w:rPr>
          <w:lang w:val="fr-FR"/>
        </w:rPr>
      </w:pPr>
      <w:r w:rsidRPr="002E1CC9">
        <w:rPr>
          <w:lang w:val="fr-FR"/>
        </w:rPr>
        <w:t>d)</w:t>
      </w:r>
      <w:r w:rsidRPr="002E1CC9">
        <w:rPr>
          <w:lang w:val="fr-FR"/>
        </w:rPr>
        <w:tab/>
        <w:t xml:space="preserve">La </w:t>
      </w:r>
      <w:r w:rsidRPr="0085148B">
        <w:rPr>
          <w:lang w:val="fr-FR"/>
        </w:rPr>
        <w:t>charge</w:t>
      </w:r>
      <w:r w:rsidRPr="002E1CC9">
        <w:rPr>
          <w:lang w:val="fr-FR"/>
        </w:rPr>
        <w:t xml:space="preserve"> que représente l</w:t>
      </w:r>
      <w:r w:rsidR="002D22B6">
        <w:rPr>
          <w:lang w:val="fr-FR"/>
        </w:rPr>
        <w:t>’</w:t>
      </w:r>
      <w:r w:rsidRPr="002E1CC9">
        <w:rPr>
          <w:lang w:val="fr-FR"/>
        </w:rPr>
        <w:t>établissement de rapports pour les Parties;</w:t>
      </w:r>
    </w:p>
    <w:p w14:paraId="0C996F3B" w14:textId="67EB1542" w:rsidR="0085148B" w:rsidRPr="002E1CC9" w:rsidRDefault="0085148B" w:rsidP="009F3143">
      <w:pPr>
        <w:pStyle w:val="CBDNormalNumber"/>
        <w:numPr>
          <w:ilvl w:val="0"/>
          <w:numId w:val="0"/>
        </w:numPr>
        <w:tabs>
          <w:tab w:val="clear" w:pos="567"/>
        </w:tabs>
        <w:spacing w:before="0"/>
        <w:ind w:left="1134"/>
        <w:rPr>
          <w:lang w:val="fr-FR"/>
        </w:rPr>
      </w:pPr>
      <w:r w:rsidRPr="002E1CC9">
        <w:rPr>
          <w:lang w:val="fr-FR"/>
        </w:rPr>
        <w:t>e)</w:t>
      </w:r>
      <w:r w:rsidRPr="002E1CC9">
        <w:rPr>
          <w:lang w:val="fr-FR"/>
        </w:rPr>
        <w:tab/>
        <w:t xml:space="preserve">Les besoins techniques, institutionnels, en financement et en capacités des Parties et les difficultés </w:t>
      </w:r>
      <w:r w:rsidRPr="0085148B">
        <w:rPr>
          <w:lang w:val="fr-FR"/>
        </w:rPr>
        <w:t>particulières</w:t>
      </w:r>
      <w:r w:rsidRPr="002E1CC9">
        <w:rPr>
          <w:lang w:val="fr-FR"/>
        </w:rPr>
        <w:t xml:space="preserve"> </w:t>
      </w:r>
      <w:r w:rsidR="0090039E">
        <w:rPr>
          <w:lang w:val="fr-FR"/>
        </w:rPr>
        <w:t>auxquelles se sont heurtées</w:t>
      </w:r>
      <w:r w:rsidRPr="002E1CC9">
        <w:rPr>
          <w:lang w:val="fr-FR"/>
        </w:rPr>
        <w:t xml:space="preserve"> les Parties qui sont des pays en développement, en particulier les moins avancés </w:t>
      </w:r>
      <w:r w:rsidR="0090039E">
        <w:rPr>
          <w:lang w:val="fr-FR"/>
        </w:rPr>
        <w:t>d</w:t>
      </w:r>
      <w:r w:rsidR="002D22B6">
        <w:rPr>
          <w:lang w:val="fr-FR"/>
        </w:rPr>
        <w:t>’</w:t>
      </w:r>
      <w:r w:rsidR="0090039E">
        <w:rPr>
          <w:lang w:val="fr-FR"/>
        </w:rPr>
        <w:t xml:space="preserve">entre eux </w:t>
      </w:r>
      <w:r w:rsidRPr="002E1CC9">
        <w:rPr>
          <w:lang w:val="fr-FR"/>
        </w:rPr>
        <w:t>et les petits États insulaires en développement;</w:t>
      </w:r>
    </w:p>
    <w:p w14:paraId="754CDD28" w14:textId="6D612504" w:rsidR="0085148B" w:rsidRPr="002E1CC9" w:rsidRDefault="009F3143" w:rsidP="009F3143">
      <w:pPr>
        <w:pStyle w:val="CBDNormalNumber"/>
        <w:numPr>
          <w:ilvl w:val="0"/>
          <w:numId w:val="0"/>
        </w:numPr>
        <w:tabs>
          <w:tab w:val="clear" w:pos="567"/>
        </w:tabs>
        <w:spacing w:before="0"/>
        <w:ind w:left="1134"/>
        <w:rPr>
          <w:lang w:val="fr-FR"/>
        </w:rPr>
      </w:pPr>
      <w:r>
        <w:rPr>
          <w:lang w:val="fr-FR"/>
        </w:rPr>
        <w:tab/>
      </w:r>
      <w:r w:rsidR="0085148B" w:rsidRPr="002E1CC9">
        <w:rPr>
          <w:lang w:val="fr-FR"/>
        </w:rPr>
        <w:t>f)</w:t>
      </w:r>
      <w:r w:rsidR="0085148B" w:rsidRPr="002E1CC9">
        <w:rPr>
          <w:lang w:val="fr-FR"/>
        </w:rPr>
        <w:tab/>
        <w:t xml:space="preserve">Les </w:t>
      </w:r>
      <w:r w:rsidR="0085148B" w:rsidRPr="0085148B">
        <w:rPr>
          <w:lang w:val="fr-FR"/>
        </w:rPr>
        <w:t>constatations</w:t>
      </w:r>
      <w:r w:rsidR="0085148B" w:rsidRPr="002E1CC9">
        <w:rPr>
          <w:lang w:val="fr-FR"/>
        </w:rPr>
        <w:t xml:space="preserve"> pertinentes issues de l</w:t>
      </w:r>
      <w:r w:rsidR="002D22B6">
        <w:rPr>
          <w:lang w:val="fr-FR"/>
        </w:rPr>
        <w:t>’</w:t>
      </w:r>
      <w:r w:rsidR="0085148B" w:rsidRPr="002E1CC9">
        <w:rPr>
          <w:lang w:val="fr-FR"/>
        </w:rPr>
        <w:t>évaluation méthodologique du suivi de la biodiversité et des contributions de la nature aux populations, de l</w:t>
      </w:r>
      <w:r w:rsidR="002D22B6">
        <w:rPr>
          <w:lang w:val="fr-FR"/>
        </w:rPr>
        <w:t>’</w:t>
      </w:r>
      <w:r w:rsidR="0085148B" w:rsidRPr="002E1CC9">
        <w:rPr>
          <w:lang w:val="fr-FR"/>
        </w:rPr>
        <w:t>aménagement du territoire et de la connectivité écologique élaborées par la Plateforme intergouvernementale scientifique et politique sur la biodiversité et les services écosystémiques;</w:t>
      </w:r>
    </w:p>
    <w:p w14:paraId="20CD469D" w14:textId="4ACF3F1F" w:rsidR="0085148B" w:rsidRPr="002E1CC9" w:rsidRDefault="009F3143" w:rsidP="009F3143">
      <w:pPr>
        <w:pStyle w:val="CBDNormalNumber"/>
        <w:numPr>
          <w:ilvl w:val="0"/>
          <w:numId w:val="0"/>
        </w:numPr>
        <w:tabs>
          <w:tab w:val="clear" w:pos="567"/>
        </w:tabs>
        <w:spacing w:before="0"/>
        <w:ind w:left="1134"/>
        <w:rPr>
          <w:lang w:val="fr-FR"/>
        </w:rPr>
      </w:pPr>
      <w:r>
        <w:rPr>
          <w:lang w:val="fr-FR"/>
        </w:rPr>
        <w:tab/>
      </w:r>
      <w:r w:rsidR="0085148B" w:rsidRPr="002E1CC9">
        <w:rPr>
          <w:lang w:val="fr-FR"/>
        </w:rPr>
        <w:t>g)</w:t>
      </w:r>
      <w:r w:rsidR="0085148B" w:rsidRPr="002E1CC9">
        <w:rPr>
          <w:lang w:val="fr-FR"/>
        </w:rPr>
        <w:tab/>
        <w:t xml:space="preserve">Les </w:t>
      </w:r>
      <w:r w:rsidR="0085148B" w:rsidRPr="0085148B">
        <w:rPr>
          <w:lang w:val="fr-FR"/>
        </w:rPr>
        <w:t>directives</w:t>
      </w:r>
      <w:r w:rsidR="0085148B" w:rsidRPr="002E1CC9">
        <w:rPr>
          <w:lang w:val="fr-FR"/>
        </w:rPr>
        <w:t xml:space="preserve"> révisées sur l</w:t>
      </w:r>
      <w:r w:rsidR="002D22B6">
        <w:rPr>
          <w:lang w:val="fr-FR"/>
        </w:rPr>
        <w:t>’</w:t>
      </w:r>
      <w:r w:rsidR="0085148B" w:rsidRPr="002E1CC9">
        <w:rPr>
          <w:lang w:val="fr-FR"/>
        </w:rPr>
        <w:t>utilisation des indicateurs du cadre de suivi établies par le Groupe spécial d</w:t>
      </w:r>
      <w:r w:rsidR="002D22B6">
        <w:rPr>
          <w:lang w:val="fr-FR"/>
        </w:rPr>
        <w:t>’</w:t>
      </w:r>
      <w:r w:rsidR="0085148B" w:rsidRPr="002E1CC9">
        <w:rPr>
          <w:lang w:val="fr-FR"/>
        </w:rPr>
        <w:t xml:space="preserve">experts techniques sur les indicateurs au titre du Cadre mondial de la </w:t>
      </w:r>
      <w:r w:rsidR="004F4B5A">
        <w:rPr>
          <w:lang w:val="fr-FR"/>
        </w:rPr>
        <w:t>bio</w:t>
      </w:r>
      <w:r w:rsidR="0085148B" w:rsidRPr="002E1CC9">
        <w:rPr>
          <w:lang w:val="fr-FR"/>
        </w:rPr>
        <w:t>diversité de Kunming</w:t>
      </w:r>
      <w:r w:rsidR="0085148B" w:rsidRPr="002E1CC9">
        <w:rPr>
          <w:lang w:val="fr-FR"/>
        </w:rPr>
        <w:noBreakHyphen/>
        <w:t>Montréal</w:t>
      </w:r>
      <w:r w:rsidR="0085148B" w:rsidRPr="002E1CC9">
        <w:rPr>
          <w:rStyle w:val="FootnoteReference"/>
          <w:lang w:val="fr-FR"/>
        </w:rPr>
        <w:footnoteReference w:id="77"/>
      </w:r>
      <w:r w:rsidR="0090039E">
        <w:rPr>
          <w:lang w:val="fr-FR"/>
        </w:rPr>
        <w:t>.</w:t>
      </w:r>
    </w:p>
    <w:p w14:paraId="7E1AAAE8" w14:textId="04A89816" w:rsidR="0085148B" w:rsidRPr="002E1CC9" w:rsidRDefault="0085148B" w:rsidP="0085148B">
      <w:pPr>
        <w:pStyle w:val="CBDNormalNoNumber"/>
        <w:tabs>
          <w:tab w:val="clear" w:pos="567"/>
        </w:tabs>
        <w:ind w:left="1134" w:firstLine="567"/>
        <w:rPr>
          <w:lang w:val="fr-FR"/>
        </w:rPr>
      </w:pPr>
      <w:r w:rsidRPr="002E1CC9">
        <w:rPr>
          <w:lang w:val="fr-FR"/>
        </w:rPr>
        <w:t>3.</w:t>
      </w:r>
      <w:r w:rsidRPr="002E1CC9">
        <w:rPr>
          <w:lang w:val="fr-FR"/>
        </w:rPr>
        <w:tab/>
        <w:t>Le Groupe spécial d</w:t>
      </w:r>
      <w:r w:rsidR="002D22B6">
        <w:rPr>
          <w:lang w:val="fr-FR"/>
        </w:rPr>
        <w:t>’</w:t>
      </w:r>
      <w:r w:rsidRPr="002E1CC9">
        <w:rPr>
          <w:lang w:val="fr-FR"/>
        </w:rPr>
        <w:t>experts techniques collaborera avec les organisations et entités compétentes, notamment les centres régionaux et infrarégionaux d</w:t>
      </w:r>
      <w:r w:rsidR="002D22B6">
        <w:rPr>
          <w:lang w:val="fr-FR"/>
        </w:rPr>
        <w:t>’</w:t>
      </w:r>
      <w:r w:rsidRPr="002E1CC9">
        <w:rPr>
          <w:lang w:val="fr-FR"/>
        </w:rPr>
        <w:t>appui à la coopération technique et scientifique et les organisations et entités énumérées dans le tableau 1 de l</w:t>
      </w:r>
      <w:r w:rsidR="002D22B6">
        <w:rPr>
          <w:lang w:val="fr-FR"/>
        </w:rPr>
        <w:t>’</w:t>
      </w:r>
      <w:r w:rsidRPr="002E1CC9">
        <w:rPr>
          <w:lang w:val="fr-FR"/>
        </w:rPr>
        <w:t xml:space="preserve">annexe II au document </w:t>
      </w:r>
      <w:hyperlink r:id="rId95" w:history="1">
        <w:r w:rsidRPr="002E1CC9">
          <w:rPr>
            <w:rStyle w:val="Hyperlink"/>
            <w:lang w:val="fr-FR"/>
          </w:rPr>
          <w:t>CBD/SBSTTA/26/2</w:t>
        </w:r>
      </w:hyperlink>
      <w:r w:rsidRPr="002E1CC9">
        <w:rPr>
          <w:rStyle w:val="Hyperlink"/>
          <w:lang w:val="fr-FR"/>
        </w:rPr>
        <w:t>,</w:t>
      </w:r>
      <w:r w:rsidRPr="002E1CC9">
        <w:rPr>
          <w:lang w:val="fr-FR"/>
        </w:rPr>
        <w:t xml:space="preserve"> selon qu</w:t>
      </w:r>
      <w:r w:rsidR="002D22B6">
        <w:rPr>
          <w:lang w:val="fr-FR"/>
        </w:rPr>
        <w:t>’</w:t>
      </w:r>
      <w:r w:rsidRPr="002E1CC9">
        <w:rPr>
          <w:lang w:val="fr-FR"/>
        </w:rPr>
        <w:t>il conviendra</w:t>
      </w:r>
      <w:r w:rsidR="0090039E">
        <w:rPr>
          <w:lang w:val="fr-FR"/>
        </w:rPr>
        <w:t>.</w:t>
      </w:r>
    </w:p>
    <w:p w14:paraId="601B771F" w14:textId="3B0AFCB9" w:rsidR="0085148B" w:rsidRPr="002E1CC9" w:rsidRDefault="0085148B" w:rsidP="0085148B">
      <w:pPr>
        <w:pStyle w:val="CBDNormalNoNumber"/>
        <w:tabs>
          <w:tab w:val="clear" w:pos="567"/>
        </w:tabs>
        <w:ind w:left="1134" w:firstLine="567"/>
        <w:rPr>
          <w:lang w:val="fr-FR"/>
        </w:rPr>
      </w:pPr>
      <w:r w:rsidRPr="002E1CC9">
        <w:rPr>
          <w:lang w:val="fr-FR"/>
        </w:rPr>
        <w:t>4.</w:t>
      </w:r>
      <w:r w:rsidRPr="002E1CC9">
        <w:rPr>
          <w:lang w:val="fr-FR"/>
        </w:rPr>
        <w:tab/>
        <w:t>Le Groupe spécial d</w:t>
      </w:r>
      <w:r w:rsidR="002D22B6">
        <w:rPr>
          <w:lang w:val="fr-FR"/>
        </w:rPr>
        <w:t>’</w:t>
      </w:r>
      <w:r w:rsidRPr="002E1CC9">
        <w:rPr>
          <w:lang w:val="fr-FR"/>
        </w:rPr>
        <w:t>experts techniques sera composé de 30 experts techniques désignés par les Parties, parmi lesquels des experts en statistiques, en surveillance de la biodiversité, en systèmes d</w:t>
      </w:r>
      <w:r w:rsidR="002D22B6">
        <w:rPr>
          <w:lang w:val="fr-FR"/>
        </w:rPr>
        <w:t>’</w:t>
      </w:r>
      <w:r w:rsidRPr="002E1CC9">
        <w:rPr>
          <w:lang w:val="fr-FR"/>
        </w:rPr>
        <w:t>information nationaux sur les statistiques et la biodiversité, en gestion et gouvernance des données, en création et renforcement des capacités, en coopération régionale, en financement de la biodiversité, en processus d</w:t>
      </w:r>
      <w:r w:rsidR="002D22B6">
        <w:rPr>
          <w:lang w:val="fr-FR"/>
        </w:rPr>
        <w:t>’</w:t>
      </w:r>
      <w:r w:rsidRPr="002E1CC9">
        <w:rPr>
          <w:lang w:val="fr-FR"/>
        </w:rPr>
        <w:t xml:space="preserve">établissement de rapports nationaux et dans les domaines pertinents des sciences sociales et naturelles, ainsi que de 15 experts techniques </w:t>
      </w:r>
      <w:r w:rsidR="0090039E">
        <w:rPr>
          <w:lang w:val="fr-FR"/>
        </w:rPr>
        <w:t>tout au plus,</w:t>
      </w:r>
      <w:r w:rsidRPr="002E1CC9">
        <w:rPr>
          <w:lang w:val="fr-FR"/>
        </w:rPr>
        <w:t xml:space="preserve"> désignés par des organisations observatrices et d</w:t>
      </w:r>
      <w:r w:rsidR="002D22B6">
        <w:rPr>
          <w:lang w:val="fr-FR"/>
        </w:rPr>
        <w:t>’</w:t>
      </w:r>
      <w:r w:rsidRPr="002E1CC9">
        <w:rPr>
          <w:lang w:val="fr-FR"/>
        </w:rPr>
        <w:t>autres organisations compétentes. En consultation avec le Bureau de l</w:t>
      </w:r>
      <w:r w:rsidR="002D22B6">
        <w:rPr>
          <w:lang w:val="fr-FR"/>
        </w:rPr>
        <w:t>’</w:t>
      </w:r>
      <w:r w:rsidRPr="002E1CC9">
        <w:rPr>
          <w:lang w:val="fr-FR"/>
        </w:rPr>
        <w:t>Organe subsidiaire chargé de fournir des avis scientifiques, techniques et technologiques, la Secrétaire exécutive choisira les experts parmi les candidatures présentées par les Parties et les organisations, en tenant dûment compte de la représentation des divers domaines de savoir-faire technique et en garantissant l</w:t>
      </w:r>
      <w:r w:rsidR="002D22B6">
        <w:rPr>
          <w:lang w:val="fr-FR"/>
        </w:rPr>
        <w:t>’</w:t>
      </w:r>
      <w:r w:rsidRPr="002E1CC9">
        <w:rPr>
          <w:lang w:val="fr-FR"/>
        </w:rPr>
        <w:t>équilibre des compétences sur tous les aspects des objectifs et cibles du Cadre et en tenant compte de la représentation géographique, de la représentation des peuples autochtones et communautés locales, des groupes de femmes et de jeunes et des principales parties prenantes, de la représentation équilibrée des sexes, ainsi que des conditions particulières des pays en développement, notamment des moins avancés d</w:t>
      </w:r>
      <w:r w:rsidR="002D22B6">
        <w:rPr>
          <w:lang w:val="fr-FR"/>
        </w:rPr>
        <w:t>’</w:t>
      </w:r>
      <w:r w:rsidRPr="002E1CC9">
        <w:rPr>
          <w:lang w:val="fr-FR"/>
        </w:rPr>
        <w:t xml:space="preserve">entre eux et des </w:t>
      </w:r>
      <w:r w:rsidRPr="002E1CC9">
        <w:rPr>
          <w:lang w:val="fr-FR"/>
        </w:rPr>
        <w:lastRenderedPageBreak/>
        <w:t>petits États insulaires en développement et des pays à économie en transition, ainsi que de la situation particulière des pays en développement qui sont les plus vulnérables sur le plan de l</w:t>
      </w:r>
      <w:r w:rsidR="002D22B6">
        <w:rPr>
          <w:lang w:val="fr-FR"/>
        </w:rPr>
        <w:t>’</w:t>
      </w:r>
      <w:r w:rsidRPr="002E1CC9">
        <w:rPr>
          <w:lang w:val="fr-FR"/>
        </w:rPr>
        <w:t>environnement, comme ceux qui comptent des zones arides ou semi-arides, côtières et montagneuses</w:t>
      </w:r>
      <w:r w:rsidR="0090039E">
        <w:rPr>
          <w:lang w:val="fr-FR"/>
        </w:rPr>
        <w:t>.</w:t>
      </w:r>
    </w:p>
    <w:p w14:paraId="18B5CF3C" w14:textId="5D8E1B82" w:rsidR="0085148B" w:rsidRPr="002E1CC9" w:rsidRDefault="0085148B" w:rsidP="0085148B">
      <w:pPr>
        <w:pStyle w:val="CBDNormalNoNumber"/>
        <w:tabs>
          <w:tab w:val="clear" w:pos="567"/>
        </w:tabs>
        <w:ind w:left="1134" w:firstLine="567"/>
        <w:rPr>
          <w:lang w:val="fr-FR"/>
        </w:rPr>
      </w:pPr>
      <w:r w:rsidRPr="002E1CC9">
        <w:rPr>
          <w:lang w:val="fr-FR"/>
        </w:rPr>
        <w:t>5.</w:t>
      </w:r>
      <w:r w:rsidRPr="002E1CC9">
        <w:rPr>
          <w:lang w:val="fr-FR"/>
        </w:rPr>
        <w:tab/>
        <w:t>Le Groupe spécial d</w:t>
      </w:r>
      <w:r w:rsidR="002D22B6">
        <w:rPr>
          <w:lang w:val="fr-FR"/>
        </w:rPr>
        <w:t>’</w:t>
      </w:r>
      <w:r w:rsidRPr="002E1CC9">
        <w:rPr>
          <w:lang w:val="fr-FR"/>
        </w:rPr>
        <w:t>experts techniques désignera deux coprésidents parmi les experts choisis, issus respectivement d</w:t>
      </w:r>
      <w:r w:rsidR="002D22B6">
        <w:rPr>
          <w:lang w:val="fr-FR"/>
        </w:rPr>
        <w:t>’</w:t>
      </w:r>
      <w:r w:rsidRPr="002E1CC9">
        <w:rPr>
          <w:lang w:val="fr-FR"/>
        </w:rPr>
        <w:t>un pays développé et d</w:t>
      </w:r>
      <w:r w:rsidR="002D22B6">
        <w:rPr>
          <w:lang w:val="fr-FR"/>
        </w:rPr>
        <w:t>’</w:t>
      </w:r>
      <w:r w:rsidRPr="002E1CC9">
        <w:rPr>
          <w:lang w:val="fr-FR"/>
        </w:rPr>
        <w:t>un pays en développement.</w:t>
      </w:r>
    </w:p>
    <w:p w14:paraId="11DBE4A7" w14:textId="4F87DBAF" w:rsidR="0085148B" w:rsidRPr="002E1CC9" w:rsidRDefault="0085148B" w:rsidP="0085148B">
      <w:pPr>
        <w:pStyle w:val="CBDNormalNoNumber"/>
        <w:tabs>
          <w:tab w:val="clear" w:pos="567"/>
        </w:tabs>
        <w:ind w:left="1134" w:firstLine="567"/>
        <w:rPr>
          <w:lang w:val="fr-FR"/>
        </w:rPr>
      </w:pPr>
      <w:r w:rsidRPr="002E1CC9">
        <w:rPr>
          <w:lang w:val="fr-FR"/>
        </w:rPr>
        <w:t>6.</w:t>
      </w:r>
      <w:r w:rsidRPr="002E1CC9">
        <w:rPr>
          <w:lang w:val="fr-FR"/>
        </w:rPr>
        <w:tab/>
        <w:t>Le Président de l</w:t>
      </w:r>
      <w:r w:rsidR="002D22B6">
        <w:rPr>
          <w:lang w:val="fr-FR"/>
        </w:rPr>
        <w:t>’</w:t>
      </w:r>
      <w:r w:rsidRPr="002E1CC9">
        <w:rPr>
          <w:lang w:val="fr-FR"/>
        </w:rPr>
        <w:t>Organe subsidiaire chargé de fournir des avis scientifiques, techniques et technologiques, la Présidente de l</w:t>
      </w:r>
      <w:r w:rsidR="002D22B6">
        <w:rPr>
          <w:lang w:val="fr-FR"/>
        </w:rPr>
        <w:t>’</w:t>
      </w:r>
      <w:r w:rsidRPr="002E1CC9">
        <w:rPr>
          <w:lang w:val="fr-FR"/>
        </w:rPr>
        <w:t>Organe subsidiaire chargé de l</w:t>
      </w:r>
      <w:r w:rsidR="002D22B6">
        <w:rPr>
          <w:lang w:val="fr-FR"/>
        </w:rPr>
        <w:t>’</w:t>
      </w:r>
      <w:r w:rsidRPr="002E1CC9">
        <w:rPr>
          <w:lang w:val="fr-FR"/>
        </w:rPr>
        <w:t>application et les Coprésidents de l</w:t>
      </w:r>
      <w:r w:rsidR="002D22B6">
        <w:rPr>
          <w:lang w:val="fr-FR"/>
        </w:rPr>
        <w:t>’</w:t>
      </w:r>
      <w:r w:rsidRPr="002E1CC9">
        <w:rPr>
          <w:lang w:val="fr-FR"/>
        </w:rPr>
        <w:t>Organe subsidiaire chargé du suivi de l</w:t>
      </w:r>
      <w:r w:rsidR="002D22B6">
        <w:rPr>
          <w:lang w:val="fr-FR"/>
        </w:rPr>
        <w:t>’</w:t>
      </w:r>
      <w:r w:rsidRPr="002E1CC9">
        <w:rPr>
          <w:lang w:val="fr-FR"/>
        </w:rPr>
        <w:t>article 8 j) et des autres dispositions de la Convention sur la diversité biologique relatives aux peuples autochtones et communautés locales seront invités à participer ès qualités aux réunions du Groupe spécial d</w:t>
      </w:r>
      <w:r w:rsidR="002D22B6">
        <w:rPr>
          <w:lang w:val="fr-FR"/>
        </w:rPr>
        <w:t>’</w:t>
      </w:r>
      <w:r w:rsidRPr="002E1CC9">
        <w:rPr>
          <w:lang w:val="fr-FR"/>
        </w:rPr>
        <w:t>experts techniques.</w:t>
      </w:r>
    </w:p>
    <w:p w14:paraId="3BDF8275" w14:textId="23442E4E" w:rsidR="0085148B" w:rsidRPr="002E1CC9" w:rsidRDefault="0085148B" w:rsidP="0085148B">
      <w:pPr>
        <w:pStyle w:val="CBDNormalNoNumber"/>
        <w:tabs>
          <w:tab w:val="clear" w:pos="567"/>
        </w:tabs>
        <w:ind w:left="1134" w:firstLine="567"/>
        <w:rPr>
          <w:lang w:val="fr-FR"/>
        </w:rPr>
      </w:pPr>
      <w:r w:rsidRPr="002E1CC9">
        <w:rPr>
          <w:lang w:val="fr-FR"/>
        </w:rPr>
        <w:t>7.</w:t>
      </w:r>
      <w:r w:rsidRPr="002E1CC9">
        <w:rPr>
          <w:lang w:val="fr-FR"/>
        </w:rPr>
        <w:tab/>
        <w:t>Le Groupe spécial d</w:t>
      </w:r>
      <w:r w:rsidR="002D22B6">
        <w:rPr>
          <w:lang w:val="fr-FR"/>
        </w:rPr>
        <w:t>’</w:t>
      </w:r>
      <w:r w:rsidRPr="002E1CC9">
        <w:rPr>
          <w:lang w:val="fr-FR"/>
        </w:rPr>
        <w:t>experts techniques cherchera également à coopérer, selon qu</w:t>
      </w:r>
      <w:r w:rsidR="002D22B6">
        <w:rPr>
          <w:lang w:val="fr-FR"/>
        </w:rPr>
        <w:t>’</w:t>
      </w:r>
      <w:r w:rsidRPr="002E1CC9">
        <w:rPr>
          <w:lang w:val="fr-FR"/>
        </w:rPr>
        <w:t>il conviendra, avec d</w:t>
      </w:r>
      <w:r w:rsidR="002D22B6">
        <w:rPr>
          <w:lang w:val="fr-FR"/>
        </w:rPr>
        <w:t>’</w:t>
      </w:r>
      <w:r w:rsidRPr="002E1CC9">
        <w:rPr>
          <w:lang w:val="fr-FR"/>
        </w:rPr>
        <w:t>autres experts, notamment des représentants des centres d</w:t>
      </w:r>
      <w:r w:rsidR="002D22B6">
        <w:rPr>
          <w:lang w:val="fr-FR"/>
        </w:rPr>
        <w:t>’</w:t>
      </w:r>
      <w:r w:rsidRPr="002E1CC9">
        <w:rPr>
          <w:lang w:val="fr-FR"/>
        </w:rPr>
        <w:t>appui à la coopération technique et scientifique et les organisations et entités recensées dans le tableau 1 de l</w:t>
      </w:r>
      <w:r w:rsidR="002D22B6">
        <w:rPr>
          <w:lang w:val="fr-FR"/>
        </w:rPr>
        <w:t>’</w:t>
      </w:r>
      <w:r w:rsidRPr="002E1CC9">
        <w:rPr>
          <w:lang w:val="fr-FR"/>
        </w:rPr>
        <w:t xml:space="preserve">annexe II au document </w:t>
      </w:r>
      <w:hyperlink r:id="rId96" w:history="1">
        <w:r w:rsidRPr="002E1CC9">
          <w:rPr>
            <w:rStyle w:val="Hyperlink"/>
            <w:lang w:val="fr-FR"/>
          </w:rPr>
          <w:t>CBD/SBSTTA/26/2</w:t>
        </w:r>
      </w:hyperlink>
      <w:r w:rsidRPr="002E1CC9">
        <w:rPr>
          <w:lang w:val="fr-FR"/>
        </w:rPr>
        <w:t>, afin qu</w:t>
      </w:r>
      <w:r w:rsidR="002D22B6">
        <w:rPr>
          <w:lang w:val="fr-FR"/>
        </w:rPr>
        <w:t>’</w:t>
      </w:r>
      <w:r w:rsidRPr="002E1CC9">
        <w:rPr>
          <w:lang w:val="fr-FR"/>
        </w:rPr>
        <w:t>ils apportent leur savoir</w:t>
      </w:r>
      <w:r w:rsidRPr="002E1CC9">
        <w:rPr>
          <w:lang w:val="fr-FR"/>
        </w:rPr>
        <w:noBreakHyphen/>
        <w:t>faire et leur expérience concernant des questions particulières relevant de son mandat, tout en évitant le</w:t>
      </w:r>
      <w:r w:rsidR="00540D71">
        <w:rPr>
          <w:lang w:val="fr-FR"/>
        </w:rPr>
        <w:t>s</w:t>
      </w:r>
      <w:r w:rsidRPr="002E1CC9">
        <w:rPr>
          <w:lang w:val="fr-FR"/>
        </w:rPr>
        <w:t xml:space="preserve"> double</w:t>
      </w:r>
      <w:r w:rsidR="00540D71">
        <w:rPr>
          <w:lang w:val="fr-FR"/>
        </w:rPr>
        <w:t>s</w:t>
      </w:r>
      <w:r w:rsidRPr="002E1CC9">
        <w:rPr>
          <w:lang w:val="fr-FR"/>
        </w:rPr>
        <w:t xml:space="preserve"> emploi</w:t>
      </w:r>
      <w:r w:rsidR="00540D71">
        <w:rPr>
          <w:lang w:val="fr-FR"/>
        </w:rPr>
        <w:t>s</w:t>
      </w:r>
      <w:r w:rsidRPr="002E1CC9">
        <w:rPr>
          <w:lang w:val="fr-FR"/>
        </w:rPr>
        <w:t>.</w:t>
      </w:r>
    </w:p>
    <w:p w14:paraId="089C874B" w14:textId="2DB8449F" w:rsidR="0085148B" w:rsidRPr="002E1CC9" w:rsidRDefault="0085148B" w:rsidP="0085148B">
      <w:pPr>
        <w:pStyle w:val="CBDNormalNoNumber"/>
        <w:tabs>
          <w:tab w:val="clear" w:pos="567"/>
        </w:tabs>
        <w:ind w:left="1134" w:firstLine="567"/>
        <w:rPr>
          <w:lang w:val="fr-FR"/>
        </w:rPr>
      </w:pPr>
      <w:r w:rsidRPr="002E1CC9">
        <w:rPr>
          <w:lang w:val="fr-FR"/>
        </w:rPr>
        <w:t>8.</w:t>
      </w:r>
      <w:r w:rsidRPr="002E1CC9">
        <w:rPr>
          <w:lang w:val="fr-FR"/>
        </w:rPr>
        <w:tab/>
        <w:t>Le Groupe spécial d</w:t>
      </w:r>
      <w:r w:rsidR="002D22B6">
        <w:rPr>
          <w:lang w:val="fr-FR"/>
        </w:rPr>
        <w:t>’</w:t>
      </w:r>
      <w:r w:rsidRPr="002E1CC9">
        <w:rPr>
          <w:lang w:val="fr-FR"/>
        </w:rPr>
        <w:t>experts techniques mènera ses travaux principalement par voie électronique et, sous réserve de la disponibilité des ressources, se réunira aussi en p</w:t>
      </w:r>
      <w:r w:rsidR="0090039E">
        <w:rPr>
          <w:lang w:val="fr-FR"/>
        </w:rPr>
        <w:t>résentiel</w:t>
      </w:r>
      <w:r w:rsidRPr="002E1CC9">
        <w:rPr>
          <w:lang w:val="fr-FR"/>
        </w:rPr>
        <w:t>, si nécessaire.</w:t>
      </w:r>
    </w:p>
    <w:p w14:paraId="77FEF1FA" w14:textId="62D371D1" w:rsidR="0085148B" w:rsidRPr="002E1CC9" w:rsidRDefault="0085148B" w:rsidP="0085148B">
      <w:pPr>
        <w:pStyle w:val="CBDNormalNoNumber"/>
        <w:tabs>
          <w:tab w:val="clear" w:pos="567"/>
        </w:tabs>
        <w:ind w:left="1134" w:firstLine="567"/>
        <w:rPr>
          <w:lang w:val="fr-FR"/>
        </w:rPr>
      </w:pPr>
      <w:r w:rsidRPr="002E1CC9">
        <w:rPr>
          <w:lang w:val="fr-FR"/>
        </w:rPr>
        <w:t>9.</w:t>
      </w:r>
      <w:r w:rsidRPr="002E1CC9">
        <w:rPr>
          <w:lang w:val="fr-FR"/>
        </w:rPr>
        <w:tab/>
        <w:t>Le Groupe spécial d</w:t>
      </w:r>
      <w:r w:rsidR="002D22B6">
        <w:rPr>
          <w:lang w:val="fr-FR"/>
        </w:rPr>
        <w:t>’</w:t>
      </w:r>
      <w:r w:rsidRPr="002E1CC9">
        <w:rPr>
          <w:lang w:val="fr-FR"/>
        </w:rPr>
        <w:t>experts techniques sera créé et entamera ses travaux immédiatement après avoir obtenu l</w:t>
      </w:r>
      <w:r w:rsidR="002D22B6">
        <w:rPr>
          <w:lang w:val="fr-FR"/>
        </w:rPr>
        <w:t>’</w:t>
      </w:r>
      <w:r w:rsidRPr="002E1CC9">
        <w:rPr>
          <w:lang w:val="fr-FR"/>
        </w:rPr>
        <w:t>aval de la Conférence des Parties à sa dix</w:t>
      </w:r>
      <w:r w:rsidRPr="002E1CC9">
        <w:rPr>
          <w:lang w:val="fr-FR"/>
        </w:rPr>
        <w:noBreakHyphen/>
        <w:t>septième réunion et rendra compte de ses travaux à l</w:t>
      </w:r>
      <w:r w:rsidR="002D22B6">
        <w:rPr>
          <w:lang w:val="fr-FR"/>
        </w:rPr>
        <w:t>’</w:t>
      </w:r>
      <w:r w:rsidRPr="002E1CC9">
        <w:rPr>
          <w:lang w:val="fr-FR"/>
        </w:rPr>
        <w:t xml:space="preserve">Organe subsidiaire chargé de fournir des avis scientifiques, techniques et technologiques </w:t>
      </w:r>
      <w:r w:rsidR="0090039E">
        <w:rPr>
          <w:lang w:val="fr-FR"/>
        </w:rPr>
        <w:t xml:space="preserve">à </w:t>
      </w:r>
      <w:r w:rsidRPr="002E1CC9">
        <w:rPr>
          <w:lang w:val="fr-FR"/>
        </w:rPr>
        <w:t>une réunion devant se tenir avant la dix</w:t>
      </w:r>
      <w:r w:rsidRPr="002E1CC9">
        <w:rPr>
          <w:lang w:val="fr-FR"/>
        </w:rPr>
        <w:noBreakHyphen/>
        <w:t>huitième réunion de la Conférence des Parties.</w:t>
      </w:r>
    </w:p>
    <w:p w14:paraId="39250058" w14:textId="77777777" w:rsidR="0085148B" w:rsidRPr="00170C6A" w:rsidRDefault="0085148B" w:rsidP="0085148B">
      <w:pPr>
        <w:pStyle w:val="CBDNormalNoNumber"/>
        <w:tabs>
          <w:tab w:val="clear" w:pos="567"/>
        </w:tabs>
        <w:ind w:left="1134" w:firstLine="567"/>
        <w:rPr>
          <w:lang w:val="fr-FR"/>
        </w:rPr>
      </w:pPr>
    </w:p>
    <w:p w14:paraId="7E9D4A3F" w14:textId="77777777" w:rsidR="00101E2D" w:rsidRPr="00170C6A" w:rsidRDefault="00101E2D" w:rsidP="00F51A14">
      <w:pPr>
        <w:pStyle w:val="CBDAgendaItem"/>
        <w:rPr>
          <w:rFonts w:hint="eastAsia"/>
          <w:lang w:val="fr-FR"/>
        </w:rPr>
        <w:sectPr w:rsidR="00101E2D" w:rsidRPr="00170C6A" w:rsidSect="00F51A14">
          <w:pgSz w:w="12240" w:h="15840"/>
          <w:pgMar w:top="567" w:right="1440" w:bottom="1134" w:left="1440" w:header="709" w:footer="709" w:gutter="0"/>
          <w:cols w:space="708"/>
          <w:docGrid w:linePitch="360"/>
        </w:sectPr>
      </w:pPr>
    </w:p>
    <w:p w14:paraId="14A5B1AC" w14:textId="77777777" w:rsidR="00D86C97" w:rsidRDefault="00D86C97" w:rsidP="004B25A7">
      <w:pPr>
        <w:rPr>
          <w:b/>
          <w:bCs/>
          <w:sz w:val="26"/>
          <w:szCs w:val="26"/>
          <w:lang w:val="fr-FR"/>
        </w:rPr>
      </w:pPr>
      <w:bookmarkStart w:id="45" w:name="_Toc241071516"/>
      <w:bookmarkStart w:id="46" w:name="_Toc241486236"/>
      <w:bookmarkStart w:id="47" w:name="_Toc241589666"/>
      <w:r>
        <w:rPr>
          <w:b/>
          <w:bCs/>
          <w:sz w:val="26"/>
          <w:szCs w:val="26"/>
          <w:lang w:val="fr-FR"/>
        </w:rPr>
        <w:lastRenderedPageBreak/>
        <w:t>Point 10 a)</w:t>
      </w:r>
    </w:p>
    <w:p w14:paraId="7B9080B0" w14:textId="0BF016C1" w:rsidR="00792A18" w:rsidRDefault="00103E16" w:rsidP="004B25A7">
      <w:pPr>
        <w:rPr>
          <w:b/>
          <w:bCs/>
          <w:sz w:val="28"/>
          <w:szCs w:val="28"/>
          <w:lang w:val="fr-CA"/>
        </w:rPr>
      </w:pPr>
      <w:r w:rsidRPr="00103E16">
        <w:rPr>
          <w:b/>
          <w:bCs/>
          <w:sz w:val="26"/>
          <w:szCs w:val="26"/>
          <w:lang w:val="fr-FR"/>
        </w:rPr>
        <w:t xml:space="preserve">Mise </w:t>
      </w:r>
      <w:r w:rsidR="003D4B12">
        <w:rPr>
          <w:b/>
          <w:bCs/>
          <w:sz w:val="26"/>
          <w:szCs w:val="26"/>
          <w:lang w:val="fr-FR"/>
        </w:rPr>
        <w:t>en œuvre</w:t>
      </w:r>
      <w:r w:rsidRPr="00103E16">
        <w:rPr>
          <w:b/>
          <w:bCs/>
          <w:sz w:val="26"/>
          <w:szCs w:val="26"/>
          <w:lang w:val="fr-FR"/>
        </w:rPr>
        <w:t xml:space="preserve"> de l</w:t>
      </w:r>
      <w:r w:rsidR="002D22B6">
        <w:rPr>
          <w:b/>
          <w:bCs/>
          <w:sz w:val="26"/>
          <w:szCs w:val="26"/>
          <w:lang w:val="fr-FR"/>
        </w:rPr>
        <w:t>’</w:t>
      </w:r>
      <w:r w:rsidRPr="00103E16">
        <w:rPr>
          <w:b/>
          <w:bCs/>
          <w:sz w:val="26"/>
          <w:szCs w:val="26"/>
          <w:lang w:val="fr-FR"/>
        </w:rPr>
        <w:t>article 8</w:t>
      </w:r>
      <w:r w:rsidR="008B5D63">
        <w:rPr>
          <w:b/>
          <w:bCs/>
          <w:sz w:val="26"/>
          <w:szCs w:val="26"/>
          <w:lang w:val="fr-FR"/>
        </w:rPr>
        <w:t xml:space="preserve"> </w:t>
      </w:r>
      <w:r w:rsidRPr="00103E16">
        <w:rPr>
          <w:b/>
          <w:bCs/>
          <w:sz w:val="26"/>
          <w:szCs w:val="26"/>
          <w:lang w:val="fr-FR"/>
        </w:rPr>
        <w:t>j) et des autres dispositions de la Convention sur la diversité biologique relatives aux peuples autochtones et communautés locales</w:t>
      </w:r>
      <w:r w:rsidR="00142771">
        <w:rPr>
          <w:b/>
          <w:bCs/>
          <w:sz w:val="26"/>
          <w:szCs w:val="26"/>
          <w:lang w:val="fr-FR"/>
        </w:rPr>
        <w:t xml:space="preserve"> :</w:t>
      </w:r>
      <w:r w:rsidRPr="00103E16">
        <w:rPr>
          <w:b/>
          <w:bCs/>
          <w:sz w:val="26"/>
          <w:szCs w:val="26"/>
          <w:lang w:val="fr-FR"/>
        </w:rPr>
        <w:t xml:space="preserve"> mode de fonctionnement de l</w:t>
      </w:r>
      <w:r w:rsidR="002D22B6">
        <w:rPr>
          <w:b/>
          <w:bCs/>
          <w:sz w:val="26"/>
          <w:szCs w:val="26"/>
          <w:lang w:val="fr-FR"/>
        </w:rPr>
        <w:t>’</w:t>
      </w:r>
      <w:r w:rsidRPr="00103E16">
        <w:rPr>
          <w:b/>
          <w:bCs/>
          <w:sz w:val="26"/>
          <w:szCs w:val="26"/>
          <w:lang w:val="fr-FR"/>
        </w:rPr>
        <w:t>Organe subsidiaire chargé du suivi de l</w:t>
      </w:r>
      <w:r w:rsidR="002D22B6">
        <w:rPr>
          <w:b/>
          <w:bCs/>
          <w:sz w:val="26"/>
          <w:szCs w:val="26"/>
          <w:lang w:val="fr-FR"/>
        </w:rPr>
        <w:t>’</w:t>
      </w:r>
      <w:r w:rsidRPr="00103E16">
        <w:rPr>
          <w:b/>
          <w:bCs/>
          <w:sz w:val="26"/>
          <w:szCs w:val="26"/>
          <w:lang w:val="fr-FR"/>
        </w:rPr>
        <w:t>article 8 j)</w:t>
      </w:r>
      <w:r w:rsidRPr="00103E16">
        <w:rPr>
          <w:b/>
          <w:bCs/>
          <w:sz w:val="28"/>
          <w:szCs w:val="28"/>
          <w:lang w:val="fr-CA"/>
        </w:rPr>
        <w:t xml:space="preserve"> et des autres dispositions de la Convention sur la diversité biologique relatives aux peuples autochtones et communautés locales</w:t>
      </w:r>
      <w:bookmarkEnd w:id="45"/>
      <w:bookmarkEnd w:id="46"/>
      <w:bookmarkEnd w:id="47"/>
    </w:p>
    <w:p w14:paraId="4F3A5E2A" w14:textId="77777777" w:rsidR="004B25A7" w:rsidRPr="004B25A7" w:rsidRDefault="004B25A7" w:rsidP="004B25A7">
      <w:pPr>
        <w:rPr>
          <w:b/>
          <w:bCs/>
          <w:sz w:val="28"/>
          <w:szCs w:val="28"/>
          <w:lang w:val="fr-CA"/>
        </w:rPr>
      </w:pPr>
    </w:p>
    <w:tbl>
      <w:tblPr>
        <w:tblStyle w:val="TableGrid"/>
        <w:tblW w:w="0" w:type="auto"/>
        <w:tblLook w:val="04A0" w:firstRow="1" w:lastRow="0" w:firstColumn="1" w:lastColumn="0" w:noHBand="0" w:noVBand="1"/>
      </w:tblPr>
      <w:tblGrid>
        <w:gridCol w:w="9360"/>
      </w:tblGrid>
      <w:tr w:rsidR="000C52B2" w:rsidRPr="00861C08" w14:paraId="412B8EF2" w14:textId="77777777" w:rsidTr="00F51A14">
        <w:tc>
          <w:tcPr>
            <w:tcW w:w="9360" w:type="dxa"/>
            <w:tcBorders>
              <w:left w:val="nil"/>
              <w:right w:val="nil"/>
            </w:tcBorders>
          </w:tcPr>
          <w:p w14:paraId="5A607313" w14:textId="5627116A" w:rsidR="000C52B2" w:rsidRPr="00451901" w:rsidRDefault="00701D96" w:rsidP="00F51A14">
            <w:pPr>
              <w:pStyle w:val="CBDcompilation-blurb"/>
              <w:rPr>
                <w:lang w:val="fr-FR"/>
              </w:rPr>
            </w:pPr>
            <w:r>
              <w:rPr>
                <w:lang w:val="fr-FR"/>
              </w:rPr>
              <w:t>Le texte du projet de décision suivant</w:t>
            </w:r>
            <w:r w:rsidR="00EF4716" w:rsidRPr="00451901">
              <w:rPr>
                <w:lang w:val="fr-FR"/>
              </w:rPr>
              <w:t xml:space="preserve"> </w:t>
            </w:r>
            <w:r>
              <w:rPr>
                <w:lang w:val="fr-FR"/>
              </w:rPr>
              <w:t>est repris</w:t>
            </w:r>
            <w:r w:rsidR="00451901" w:rsidRPr="00451901">
              <w:rPr>
                <w:lang w:val="fr-FR"/>
              </w:rPr>
              <w:t xml:space="preserve"> de la</w:t>
            </w:r>
            <w:r w:rsidR="00EF4716" w:rsidRPr="00451901">
              <w:rPr>
                <w:lang w:val="fr-FR"/>
              </w:rPr>
              <w:t xml:space="preserve"> </w:t>
            </w:r>
            <w:r w:rsidR="00451901" w:rsidRPr="00451901">
              <w:rPr>
                <w:lang w:val="fr-FR"/>
              </w:rPr>
              <w:t>recommandation</w:t>
            </w:r>
            <w:r w:rsidR="00EF4716" w:rsidRPr="00451901">
              <w:rPr>
                <w:lang w:val="fr-FR"/>
              </w:rPr>
              <w:t xml:space="preserve"> </w:t>
            </w:r>
            <w:hyperlink r:id="rId97" w:history="1">
              <w:r w:rsidR="00EF4716" w:rsidRPr="00451901">
                <w:rPr>
                  <w:rStyle w:val="Hyperlink"/>
                  <w:lang w:val="fr-FR"/>
                </w:rPr>
                <w:t>1</w:t>
              </w:r>
              <w:bookmarkStart w:id="48" w:name="_Hlt241585062"/>
              <w:bookmarkStart w:id="49" w:name="_Hlt241585063"/>
              <w:r w:rsidR="00EF4716" w:rsidRPr="00451901">
                <w:rPr>
                  <w:rStyle w:val="Hyperlink"/>
                  <w:lang w:val="fr-FR"/>
                </w:rPr>
                <w:t>/</w:t>
              </w:r>
              <w:bookmarkEnd w:id="48"/>
              <w:bookmarkEnd w:id="49"/>
              <w:r w:rsidR="00EF4716" w:rsidRPr="00451901">
                <w:rPr>
                  <w:rStyle w:val="Hyperlink"/>
                  <w:lang w:val="fr-FR"/>
                </w:rPr>
                <w:t>2</w:t>
              </w:r>
            </w:hyperlink>
            <w:r w:rsidR="00EF4716" w:rsidRPr="00451901">
              <w:rPr>
                <w:lang w:val="fr-FR"/>
              </w:rPr>
              <w:t xml:space="preserve"> </w:t>
            </w:r>
            <w:r w:rsidR="0090039E" w:rsidRPr="0090039E">
              <w:rPr>
                <w:bCs w:val="0"/>
                <w:lang w:val="fr-FR"/>
              </w:rPr>
              <w:t>de l</w:t>
            </w:r>
            <w:r w:rsidR="002D22B6">
              <w:rPr>
                <w:bCs w:val="0"/>
                <w:lang w:val="fr-FR"/>
              </w:rPr>
              <w:t>’</w:t>
            </w:r>
            <w:r w:rsidR="0090039E" w:rsidRPr="0090039E">
              <w:rPr>
                <w:bCs w:val="0"/>
                <w:lang w:val="fr-FR"/>
              </w:rPr>
              <w:t>Organe subsidiaire chargé du suivi de l</w:t>
            </w:r>
            <w:r w:rsidR="002D22B6">
              <w:rPr>
                <w:bCs w:val="0"/>
                <w:lang w:val="fr-FR"/>
              </w:rPr>
              <w:t>’</w:t>
            </w:r>
            <w:r w:rsidR="0090039E" w:rsidRPr="0090039E">
              <w:rPr>
                <w:bCs w:val="0"/>
                <w:lang w:val="fr-FR"/>
              </w:rPr>
              <w:t>article 8 j)</w:t>
            </w:r>
            <w:r w:rsidR="0090039E" w:rsidRPr="0090039E">
              <w:rPr>
                <w:bCs w:val="0"/>
                <w:lang w:val="fr-CA"/>
              </w:rPr>
              <w:t xml:space="preserve"> et des autres dispositions de la Convention sur la diversité biologique relatives aux peuples autochtones et communautés locales</w:t>
            </w:r>
            <w:r w:rsidR="00DE2093" w:rsidRPr="0090039E">
              <w:rPr>
                <w:bCs w:val="0"/>
                <w:lang w:val="fr-FR"/>
              </w:rPr>
              <w:t>.</w:t>
            </w:r>
          </w:p>
        </w:tc>
      </w:tr>
    </w:tbl>
    <w:p w14:paraId="03E253DF" w14:textId="5D7429D2" w:rsidR="00103E16" w:rsidRPr="00103E16" w:rsidRDefault="00103E16" w:rsidP="00103E16">
      <w:pPr>
        <w:pStyle w:val="CBDSubTitle"/>
        <w:rPr>
          <w:snapToGrid w:val="0"/>
          <w:sz w:val="24"/>
          <w:szCs w:val="24"/>
          <w:lang w:val="fr-FR"/>
        </w:rPr>
      </w:pPr>
      <w:bookmarkStart w:id="50" w:name="_Toc241071517"/>
      <w:r w:rsidRPr="00103E16">
        <w:rPr>
          <w:sz w:val="24"/>
          <w:szCs w:val="24"/>
          <w:lang w:val="fr-FR"/>
        </w:rPr>
        <w:t>Mode de fonctionnement de l</w:t>
      </w:r>
      <w:r w:rsidR="002D22B6">
        <w:rPr>
          <w:sz w:val="24"/>
          <w:szCs w:val="24"/>
          <w:lang w:val="fr-FR"/>
        </w:rPr>
        <w:t>’</w:t>
      </w:r>
      <w:r w:rsidRPr="00103E16">
        <w:rPr>
          <w:sz w:val="24"/>
          <w:szCs w:val="24"/>
          <w:lang w:val="fr-FR"/>
        </w:rPr>
        <w:t>Organe subsidiaire chargé du suivi de l</w:t>
      </w:r>
      <w:r w:rsidR="002D22B6">
        <w:rPr>
          <w:sz w:val="24"/>
          <w:szCs w:val="24"/>
          <w:lang w:val="fr-FR"/>
        </w:rPr>
        <w:t>’</w:t>
      </w:r>
      <w:r w:rsidRPr="00103E16">
        <w:rPr>
          <w:sz w:val="24"/>
          <w:szCs w:val="24"/>
          <w:lang w:val="fr-FR"/>
        </w:rPr>
        <w:t>article 8 j) et des autres dispositions de la Convention sur la diversité biologique relatives aux peuples autochtones et communautés locales</w:t>
      </w:r>
      <w:r w:rsidRPr="00103E16">
        <w:rPr>
          <w:snapToGrid w:val="0"/>
          <w:sz w:val="24"/>
          <w:szCs w:val="24"/>
          <w:lang w:val="fr-FR"/>
        </w:rPr>
        <w:t xml:space="preserve"> </w:t>
      </w:r>
    </w:p>
    <w:bookmarkEnd w:id="50"/>
    <w:p w14:paraId="1C537F02" w14:textId="37486442" w:rsidR="00103E16" w:rsidRPr="008223C1" w:rsidRDefault="00F9202E" w:rsidP="0042194B">
      <w:pPr>
        <w:pStyle w:val="CBDDesicionText"/>
        <w:tabs>
          <w:tab w:val="clear" w:pos="567"/>
        </w:tabs>
        <w:ind w:left="0" w:firstLine="0"/>
        <w:rPr>
          <w:rFonts w:eastAsiaTheme="minorHAnsi"/>
          <w:i/>
          <w:iCs/>
          <w:lang w:val="fr-FR"/>
        </w:rPr>
      </w:pPr>
      <w:r w:rsidRPr="00170C6A">
        <w:rPr>
          <w:rFonts w:eastAsiaTheme="minorHAnsi"/>
          <w:i/>
          <w:iCs/>
          <w:lang w:val="fr-FR"/>
        </w:rPr>
        <w:tab/>
      </w:r>
      <w:r w:rsidR="00103E16" w:rsidRPr="008223C1">
        <w:rPr>
          <w:rFonts w:eastAsiaTheme="minorHAnsi"/>
          <w:i/>
          <w:iCs/>
          <w:lang w:val="fr-FR"/>
        </w:rPr>
        <w:t xml:space="preserve">La Conférence des Parties,  </w:t>
      </w:r>
    </w:p>
    <w:p w14:paraId="4A3C38DB" w14:textId="5F1CB51C" w:rsidR="00103E16" w:rsidRPr="008223C1" w:rsidRDefault="00F9202E" w:rsidP="00F9202E">
      <w:pPr>
        <w:pStyle w:val="CBDDesicionText"/>
        <w:tabs>
          <w:tab w:val="clear" w:pos="567"/>
        </w:tabs>
        <w:ind w:left="720" w:firstLine="0"/>
        <w:rPr>
          <w:rFonts w:eastAsiaTheme="minorHAnsi"/>
          <w:lang w:val="fr-FR"/>
        </w:rPr>
      </w:pPr>
      <w:r>
        <w:rPr>
          <w:rFonts w:eastAsiaTheme="minorHAnsi"/>
          <w:i/>
          <w:iCs/>
          <w:lang w:val="fr-FR"/>
        </w:rPr>
        <w:tab/>
      </w:r>
      <w:r w:rsidR="0090039E">
        <w:rPr>
          <w:rFonts w:eastAsiaTheme="minorHAnsi"/>
          <w:i/>
          <w:iCs/>
          <w:lang w:val="fr-FR"/>
        </w:rPr>
        <w:t xml:space="preserve">Consciente </w:t>
      </w:r>
      <w:r w:rsidR="0090039E" w:rsidRPr="0090039E">
        <w:rPr>
          <w:rFonts w:eastAsiaTheme="minorHAnsi"/>
          <w:lang w:val="fr-FR"/>
        </w:rPr>
        <w:t>du</w:t>
      </w:r>
      <w:r w:rsidR="0090039E">
        <w:rPr>
          <w:rFonts w:eastAsiaTheme="minorHAnsi"/>
          <w:i/>
          <w:iCs/>
          <w:lang w:val="fr-FR"/>
        </w:rPr>
        <w:t xml:space="preserve"> </w:t>
      </w:r>
      <w:r w:rsidR="00103E16" w:rsidRPr="008223C1">
        <w:rPr>
          <w:rFonts w:eastAsiaTheme="minorHAnsi"/>
          <w:lang w:val="fr-FR"/>
        </w:rPr>
        <w:t xml:space="preserve">rôle </w:t>
      </w:r>
      <w:r w:rsidR="0090039E">
        <w:rPr>
          <w:rFonts w:eastAsiaTheme="minorHAnsi"/>
          <w:lang w:val="fr-FR"/>
        </w:rPr>
        <w:t xml:space="preserve">singulier </w:t>
      </w:r>
      <w:r w:rsidR="00103E16" w:rsidRPr="008223C1">
        <w:rPr>
          <w:rFonts w:eastAsiaTheme="minorHAnsi"/>
          <w:lang w:val="fr-FR"/>
        </w:rPr>
        <w:t>des peuples autochtones et communautés locales [et des personnes d</w:t>
      </w:r>
      <w:r w:rsidR="002D22B6">
        <w:rPr>
          <w:rFonts w:eastAsiaTheme="minorHAnsi"/>
          <w:lang w:val="fr-FR"/>
        </w:rPr>
        <w:t>’</w:t>
      </w:r>
      <w:r w:rsidR="00103E16" w:rsidRPr="008223C1">
        <w:rPr>
          <w:rFonts w:eastAsiaTheme="minorHAnsi"/>
          <w:lang w:val="fr-FR"/>
        </w:rPr>
        <w:t xml:space="preserve">ascendance africaine, comprenant </w:t>
      </w:r>
      <w:r w:rsidR="00103E16" w:rsidRPr="000B6A9F">
        <w:rPr>
          <w:rFonts w:eastAsiaTheme="minorHAnsi"/>
          <w:color w:val="000000" w:themeColor="text1"/>
          <w:lang w:val="fr-FR"/>
        </w:rPr>
        <w:t>des collecti</w:t>
      </w:r>
      <w:r w:rsidR="000B6A9F">
        <w:rPr>
          <w:rFonts w:eastAsiaTheme="minorHAnsi"/>
          <w:color w:val="000000" w:themeColor="text1"/>
          <w:lang w:val="fr-FR"/>
        </w:rPr>
        <w:t>f</w:t>
      </w:r>
      <w:r w:rsidR="00C9598A" w:rsidRPr="000B6A9F">
        <w:rPr>
          <w:rFonts w:eastAsiaTheme="minorHAnsi"/>
          <w:color w:val="000000" w:themeColor="text1"/>
          <w:lang w:val="fr-FR"/>
        </w:rPr>
        <w:t>s</w:t>
      </w:r>
      <w:r w:rsidR="00103E16" w:rsidRPr="000B6A9F">
        <w:rPr>
          <w:rFonts w:eastAsiaTheme="minorHAnsi"/>
          <w:color w:val="000000" w:themeColor="text1"/>
          <w:lang w:val="fr-FR"/>
        </w:rPr>
        <w:t xml:space="preserve"> incarnant </w:t>
      </w:r>
      <w:r w:rsidR="00103E16" w:rsidRPr="008223C1">
        <w:rPr>
          <w:rFonts w:eastAsiaTheme="minorHAnsi"/>
          <w:lang w:val="fr-FR"/>
        </w:rPr>
        <w:t>des modes de vie traditionnels][, y compris les femmes et les jeunes qui en sont issus,][, selon qu</w:t>
      </w:r>
      <w:r w:rsidR="002D22B6">
        <w:rPr>
          <w:rFonts w:eastAsiaTheme="minorHAnsi"/>
          <w:lang w:val="fr-FR"/>
        </w:rPr>
        <w:t>’</w:t>
      </w:r>
      <w:r w:rsidR="00103E16" w:rsidRPr="008223C1">
        <w:rPr>
          <w:rFonts w:eastAsiaTheme="minorHAnsi"/>
          <w:lang w:val="fr-FR"/>
        </w:rPr>
        <w:t>il convient, conformément aux priorités et aux circonstances nationales,] leurs innovations, leurs pratiques et leurs connaissances traditionnelles [et leurs technologies] dans la mise en œuvre de la Convention sur la diversité biologique</w:t>
      </w:r>
      <w:r w:rsidR="00103E16" w:rsidRPr="008223C1">
        <w:rPr>
          <w:rStyle w:val="FootnoteReference"/>
          <w:lang w:val="fr-FR"/>
        </w:rPr>
        <w:footnoteReference w:id="78"/>
      </w:r>
      <w:r w:rsidR="00103E16" w:rsidRPr="008223C1">
        <w:rPr>
          <w:rFonts w:eastAsiaTheme="minorHAnsi"/>
          <w:lang w:val="fr-FR"/>
        </w:rPr>
        <w:t xml:space="preserve"> et </w:t>
      </w:r>
      <w:r w:rsidR="00624032">
        <w:rPr>
          <w:rFonts w:eastAsiaTheme="minorHAnsi"/>
          <w:lang w:val="fr-FR"/>
        </w:rPr>
        <w:t>de ses protocoles</w:t>
      </w:r>
      <w:r w:rsidR="00103E16" w:rsidRPr="008223C1">
        <w:rPr>
          <w:rFonts w:eastAsiaTheme="minorHAnsi"/>
          <w:lang w:val="fr-FR"/>
        </w:rPr>
        <w:t>, ainsi que du Cadre mondial de la biodiversité de Kunming-Montréal</w:t>
      </w:r>
      <w:r w:rsidR="00103E16" w:rsidRPr="008223C1">
        <w:rPr>
          <w:rStyle w:val="FootnoteReference"/>
          <w:rFonts w:asciiTheme="majorBidi" w:hAnsiTheme="majorBidi"/>
          <w:lang w:val="fr-FR"/>
        </w:rPr>
        <w:footnoteReference w:id="79"/>
      </w:r>
      <w:r w:rsidR="00103E16" w:rsidRPr="008223C1">
        <w:rPr>
          <w:rFonts w:eastAsiaTheme="minorHAnsi"/>
          <w:lang w:val="fr-FR"/>
        </w:rPr>
        <w:t xml:space="preserve">, et leurs contributions aux travaux du </w:t>
      </w:r>
      <w:r w:rsidR="00103E16" w:rsidRPr="008223C1">
        <w:rPr>
          <w:lang w:val="fr-FR"/>
        </w:rPr>
        <w:t>Groupe de travail spécial intersessions à composition non limitée sur l</w:t>
      </w:r>
      <w:r w:rsidR="002D22B6">
        <w:rPr>
          <w:lang w:val="fr-FR"/>
        </w:rPr>
        <w:t>’</w:t>
      </w:r>
      <w:r w:rsidR="00103E16" w:rsidRPr="008223C1">
        <w:rPr>
          <w:lang w:val="fr-FR"/>
        </w:rPr>
        <w:t>article 8 j) et les dispositions connexes de la Convention sur la diversité biologique</w:t>
      </w:r>
      <w:r w:rsidR="00103E16" w:rsidRPr="008223C1">
        <w:rPr>
          <w:rFonts w:eastAsiaTheme="minorHAnsi"/>
          <w:lang w:val="fr-FR"/>
        </w:rPr>
        <w:t xml:space="preserve">, et </w:t>
      </w:r>
      <w:r w:rsidR="00C9598A">
        <w:rPr>
          <w:rFonts w:eastAsiaTheme="minorHAnsi"/>
          <w:lang w:val="fr-FR"/>
        </w:rPr>
        <w:t>consciente de la nécessité d</w:t>
      </w:r>
      <w:r w:rsidR="002D22B6">
        <w:rPr>
          <w:rFonts w:eastAsiaTheme="minorHAnsi"/>
          <w:lang w:val="fr-FR"/>
        </w:rPr>
        <w:t>’</w:t>
      </w:r>
      <w:r w:rsidR="00C9598A">
        <w:rPr>
          <w:rFonts w:eastAsiaTheme="minorHAnsi"/>
          <w:lang w:val="fr-FR"/>
        </w:rPr>
        <w:t xml:space="preserve">assurer la </w:t>
      </w:r>
      <w:r w:rsidR="00103E16" w:rsidRPr="008223C1">
        <w:rPr>
          <w:rFonts w:eastAsiaTheme="minorHAnsi"/>
          <w:lang w:val="fr-FR"/>
        </w:rPr>
        <w:t>participation pleine et effective des peuples autochtones et communautés locales aux travaux de l</w:t>
      </w:r>
      <w:r w:rsidR="002D22B6">
        <w:rPr>
          <w:rFonts w:eastAsiaTheme="minorHAnsi"/>
          <w:lang w:val="fr-FR"/>
        </w:rPr>
        <w:t>’</w:t>
      </w:r>
      <w:r w:rsidR="00103E16" w:rsidRPr="008223C1">
        <w:rPr>
          <w:rFonts w:eastAsiaTheme="minorHAnsi"/>
          <w:lang w:val="fr-FR"/>
        </w:rPr>
        <w:t>Organe subsidiaire chargé du suivi de l</w:t>
      </w:r>
      <w:r w:rsidR="002D22B6">
        <w:rPr>
          <w:rFonts w:eastAsiaTheme="minorHAnsi"/>
          <w:lang w:val="fr-FR"/>
        </w:rPr>
        <w:t>’</w:t>
      </w:r>
      <w:r w:rsidR="00103E16" w:rsidRPr="008223C1">
        <w:rPr>
          <w:rFonts w:eastAsiaTheme="minorHAnsi"/>
          <w:lang w:val="fr-FR"/>
        </w:rPr>
        <w:t xml:space="preserve">article 8 j) et des autres dispositions de la Convention sur la diversité biologique relatives aux peuples autochtones et communautés locales, créé par la décision </w:t>
      </w:r>
      <w:hyperlink r:id="rId98" w:history="1">
        <w:r w:rsidR="00103E16" w:rsidRPr="008223C1">
          <w:rPr>
            <w:rStyle w:val="Hyperlink"/>
            <w:rFonts w:eastAsiaTheme="minorHAnsi"/>
            <w:lang w:val="fr-FR"/>
          </w:rPr>
          <w:t>16/5</w:t>
        </w:r>
      </w:hyperlink>
      <w:r w:rsidR="00103E16" w:rsidRPr="008223C1">
        <w:rPr>
          <w:rFonts w:eastAsiaTheme="minorHAnsi"/>
          <w:lang w:val="fr-FR"/>
        </w:rPr>
        <w:t xml:space="preserve"> du 1</w:t>
      </w:r>
      <w:r w:rsidR="00103E16" w:rsidRPr="008223C1">
        <w:rPr>
          <w:rFonts w:eastAsiaTheme="minorHAnsi"/>
          <w:vertAlign w:val="superscript"/>
          <w:lang w:val="fr-FR"/>
        </w:rPr>
        <w:t>er</w:t>
      </w:r>
      <w:r w:rsidR="00103E16" w:rsidRPr="008223C1">
        <w:rPr>
          <w:rFonts w:eastAsiaTheme="minorHAnsi"/>
          <w:lang w:val="fr-FR"/>
        </w:rPr>
        <w:t xml:space="preserve"> novembre 2024.</w:t>
      </w:r>
    </w:p>
    <w:p w14:paraId="035E0E31" w14:textId="6848F162" w:rsidR="00103E16" w:rsidRPr="008223C1" w:rsidRDefault="0042194B" w:rsidP="0042194B">
      <w:pPr>
        <w:pStyle w:val="CBDDesicionText"/>
        <w:tabs>
          <w:tab w:val="clear" w:pos="567"/>
        </w:tabs>
        <w:ind w:left="720" w:firstLine="0"/>
        <w:rPr>
          <w:rFonts w:eastAsiaTheme="minorHAnsi"/>
          <w:lang w:val="fr-FR"/>
        </w:rPr>
      </w:pPr>
      <w:r>
        <w:rPr>
          <w:rFonts w:eastAsiaTheme="minorHAnsi"/>
          <w:lang w:val="fr-FR"/>
        </w:rPr>
        <w:tab/>
      </w:r>
      <w:r w:rsidR="00103E16" w:rsidRPr="008223C1">
        <w:rPr>
          <w:rFonts w:eastAsiaTheme="minorHAnsi"/>
          <w:lang w:val="fr-FR"/>
        </w:rPr>
        <w:t>1.</w:t>
      </w:r>
      <w:r w:rsidR="00103E16" w:rsidRPr="008223C1">
        <w:rPr>
          <w:rFonts w:eastAsiaTheme="minorHAnsi"/>
          <w:lang w:val="fr-FR"/>
        </w:rPr>
        <w:tab/>
        <w:t>[</w:t>
      </w:r>
      <w:r w:rsidR="00103E16" w:rsidRPr="008223C1">
        <w:rPr>
          <w:rFonts w:eastAsiaTheme="minorHAnsi"/>
          <w:i/>
          <w:iCs/>
          <w:lang w:val="fr-FR"/>
        </w:rPr>
        <w:t>Adopte</w:t>
      </w:r>
      <w:r w:rsidR="00103E16" w:rsidRPr="008223C1">
        <w:rPr>
          <w:rFonts w:eastAsiaTheme="minorHAnsi"/>
          <w:lang w:val="fr-FR"/>
        </w:rPr>
        <w:t>] le mode de fonctionnement de l</w:t>
      </w:r>
      <w:r w:rsidR="002D22B6">
        <w:rPr>
          <w:rFonts w:eastAsiaTheme="minorHAnsi"/>
          <w:lang w:val="fr-FR"/>
        </w:rPr>
        <w:t>’</w:t>
      </w:r>
      <w:r w:rsidR="00103E16" w:rsidRPr="008223C1">
        <w:rPr>
          <w:rFonts w:eastAsiaTheme="minorHAnsi"/>
          <w:lang w:val="fr-FR"/>
        </w:rPr>
        <w:t>Organe subsidiaire chargé du suivi de l</w:t>
      </w:r>
      <w:r w:rsidR="002D22B6">
        <w:rPr>
          <w:rFonts w:eastAsiaTheme="minorHAnsi"/>
          <w:lang w:val="fr-FR"/>
        </w:rPr>
        <w:t>’</w:t>
      </w:r>
      <w:r w:rsidR="00103E16" w:rsidRPr="008223C1">
        <w:rPr>
          <w:rFonts w:eastAsiaTheme="minorHAnsi"/>
          <w:lang w:val="fr-FR"/>
        </w:rPr>
        <w:t>article 8 j) et des autres dispositions de la Convention sur la diversité biologique relatives aux peuples autochtones et communautés locales, annexé à la présente décision</w:t>
      </w:r>
      <w:r w:rsidR="006765C8">
        <w:rPr>
          <w:rFonts w:eastAsiaTheme="minorHAnsi"/>
          <w:lang w:val="fr-FR"/>
        </w:rPr>
        <w:t>;</w:t>
      </w:r>
    </w:p>
    <w:p w14:paraId="77972386" w14:textId="1FC5A3A2" w:rsidR="00F9202E" w:rsidRDefault="00F9202E" w:rsidP="00F9202E">
      <w:pPr>
        <w:pStyle w:val="CBDDesicionText"/>
        <w:tabs>
          <w:tab w:val="clear" w:pos="567"/>
        </w:tabs>
        <w:ind w:left="567" w:firstLine="0"/>
        <w:rPr>
          <w:rFonts w:eastAsiaTheme="minorHAnsi"/>
          <w:lang w:val="fr-FR"/>
        </w:rPr>
      </w:pPr>
      <w:r>
        <w:rPr>
          <w:rFonts w:eastAsiaTheme="minorHAnsi"/>
          <w:lang w:val="fr-FR"/>
        </w:rPr>
        <w:tab/>
      </w:r>
      <w:r w:rsidR="00103E16" w:rsidRPr="008223C1">
        <w:rPr>
          <w:rFonts w:eastAsiaTheme="minorHAnsi"/>
          <w:lang w:val="fr-FR"/>
        </w:rPr>
        <w:t>[2.</w:t>
      </w:r>
      <w:r w:rsidR="00103E16" w:rsidRPr="008223C1">
        <w:rPr>
          <w:rFonts w:eastAsiaTheme="minorHAnsi"/>
          <w:lang w:val="fr-FR"/>
        </w:rPr>
        <w:tab/>
      </w:r>
      <w:r w:rsidR="00103E16" w:rsidRPr="008223C1">
        <w:rPr>
          <w:rFonts w:eastAsiaTheme="minorHAnsi"/>
          <w:i/>
          <w:iCs/>
          <w:lang w:val="fr-FR"/>
        </w:rPr>
        <w:t xml:space="preserve">Invite </w:t>
      </w:r>
      <w:r w:rsidR="00103E16" w:rsidRPr="008223C1">
        <w:rPr>
          <w:rFonts w:eastAsiaTheme="minorHAnsi"/>
          <w:lang w:val="fr-FR"/>
        </w:rPr>
        <w:t>l</w:t>
      </w:r>
      <w:r w:rsidR="002D22B6">
        <w:rPr>
          <w:rFonts w:eastAsiaTheme="minorHAnsi"/>
          <w:lang w:val="fr-FR"/>
        </w:rPr>
        <w:t>’</w:t>
      </w:r>
      <w:r w:rsidR="00103E16" w:rsidRPr="008223C1">
        <w:rPr>
          <w:rFonts w:eastAsiaTheme="minorHAnsi"/>
          <w:lang w:val="fr-FR"/>
        </w:rPr>
        <w:t>Organe subsidiaire chargé de fournir des avis scientifiques, techniques et technologiques et l</w:t>
      </w:r>
      <w:r w:rsidR="002D22B6">
        <w:rPr>
          <w:rFonts w:eastAsiaTheme="minorHAnsi"/>
          <w:lang w:val="fr-FR"/>
        </w:rPr>
        <w:t>’</w:t>
      </w:r>
      <w:r w:rsidR="00103E16" w:rsidRPr="008223C1">
        <w:rPr>
          <w:rFonts w:eastAsiaTheme="minorHAnsi"/>
          <w:lang w:val="fr-FR"/>
        </w:rPr>
        <w:t>Organe subsidiaire chargé de l</w:t>
      </w:r>
      <w:r w:rsidR="002D22B6">
        <w:rPr>
          <w:rFonts w:eastAsiaTheme="minorHAnsi"/>
          <w:lang w:val="fr-FR"/>
        </w:rPr>
        <w:t>’</w:t>
      </w:r>
      <w:r w:rsidR="00103E16" w:rsidRPr="008223C1">
        <w:rPr>
          <w:rFonts w:eastAsiaTheme="minorHAnsi"/>
          <w:lang w:val="fr-FR"/>
        </w:rPr>
        <w:t>application à appuyer les travaux de l</w:t>
      </w:r>
      <w:r w:rsidR="002D22B6">
        <w:rPr>
          <w:rFonts w:eastAsiaTheme="minorHAnsi"/>
          <w:lang w:val="fr-FR"/>
        </w:rPr>
        <w:t>’</w:t>
      </w:r>
      <w:r w:rsidR="00103E16" w:rsidRPr="008223C1">
        <w:rPr>
          <w:rFonts w:eastAsiaTheme="minorHAnsi"/>
          <w:lang w:val="fr-FR"/>
        </w:rPr>
        <w:t>Organe subsidiaire chargé du suivi de l</w:t>
      </w:r>
      <w:r w:rsidR="002D22B6">
        <w:rPr>
          <w:rFonts w:eastAsiaTheme="minorHAnsi"/>
          <w:lang w:val="fr-FR"/>
        </w:rPr>
        <w:t>’</w:t>
      </w:r>
      <w:r w:rsidR="00103E16" w:rsidRPr="008223C1">
        <w:rPr>
          <w:rFonts w:eastAsiaTheme="minorHAnsi"/>
          <w:lang w:val="fr-FR"/>
        </w:rPr>
        <w:t xml:space="preserve">article 8 j) et des autres dispositions de la Convention relatives aux peuples autochtones et communautés locales en intégrant et en </w:t>
      </w:r>
      <w:r w:rsidR="00D52631">
        <w:rPr>
          <w:rFonts w:eastAsiaTheme="minorHAnsi"/>
          <w:lang w:val="fr-FR"/>
        </w:rPr>
        <w:t xml:space="preserve">encourageant </w:t>
      </w:r>
      <w:r w:rsidR="00103E16" w:rsidRPr="008223C1">
        <w:rPr>
          <w:rFonts w:eastAsiaTheme="minorHAnsi"/>
          <w:lang w:val="fr-FR"/>
        </w:rPr>
        <w:t>davantage le programme de travail sur l</w:t>
      </w:r>
      <w:r w:rsidR="002D22B6">
        <w:rPr>
          <w:rFonts w:eastAsiaTheme="minorHAnsi"/>
          <w:lang w:val="fr-FR"/>
        </w:rPr>
        <w:t>’</w:t>
      </w:r>
      <w:r w:rsidR="00103E16" w:rsidRPr="008223C1">
        <w:rPr>
          <w:rFonts w:eastAsiaTheme="minorHAnsi"/>
          <w:lang w:val="fr-FR"/>
        </w:rPr>
        <w:t>article 8 j) et les autres dispositions de la Convention relatives aux peuples autochtones et communautés locales à l</w:t>
      </w:r>
      <w:r w:rsidR="002D22B6">
        <w:rPr>
          <w:rFonts w:eastAsiaTheme="minorHAnsi"/>
          <w:lang w:val="fr-FR"/>
        </w:rPr>
        <w:t>’</w:t>
      </w:r>
      <w:r w:rsidR="00103E16" w:rsidRPr="008223C1">
        <w:rPr>
          <w:rFonts w:eastAsiaTheme="minorHAnsi"/>
          <w:lang w:val="fr-FR"/>
        </w:rPr>
        <w:t>horizon 2030</w:t>
      </w:r>
      <w:r w:rsidR="00103E16" w:rsidRPr="008223C1">
        <w:rPr>
          <w:rStyle w:val="FootnoteReference"/>
          <w:rFonts w:eastAsiaTheme="minorHAnsi"/>
          <w:lang w:val="fr-FR"/>
        </w:rPr>
        <w:footnoteReference w:id="80"/>
      </w:r>
      <w:r w:rsidR="00D52631">
        <w:rPr>
          <w:rFonts w:eastAsiaTheme="minorHAnsi"/>
          <w:lang w:val="fr-FR"/>
        </w:rPr>
        <w:t>;</w:t>
      </w:r>
      <w:r w:rsidR="00103E16" w:rsidRPr="008223C1">
        <w:rPr>
          <w:rFonts w:eastAsiaTheme="minorHAnsi"/>
          <w:lang w:val="fr-FR"/>
        </w:rPr>
        <w:t>]</w:t>
      </w:r>
      <w:r w:rsidR="006A4D02">
        <w:rPr>
          <w:rFonts w:eastAsiaTheme="minorHAnsi"/>
          <w:lang w:val="fr-FR"/>
        </w:rPr>
        <w:tab/>
      </w:r>
    </w:p>
    <w:p w14:paraId="4A53D746" w14:textId="507BB8A3" w:rsidR="00F9202E" w:rsidRPr="008223C1" w:rsidRDefault="00F9202E" w:rsidP="00F9202E">
      <w:pPr>
        <w:pStyle w:val="CBDDesicionText"/>
        <w:tabs>
          <w:tab w:val="clear" w:pos="567"/>
        </w:tabs>
        <w:ind w:left="567" w:firstLine="0"/>
        <w:rPr>
          <w:rFonts w:eastAsiaTheme="minorHAnsi"/>
          <w:lang w:val="fr-FR"/>
        </w:rPr>
      </w:pPr>
      <w:r>
        <w:rPr>
          <w:rFonts w:eastAsiaTheme="minorHAnsi"/>
          <w:lang w:val="fr-FR"/>
        </w:rPr>
        <w:tab/>
      </w:r>
      <w:r w:rsidRPr="008223C1">
        <w:rPr>
          <w:rFonts w:eastAsiaTheme="minorHAnsi"/>
          <w:lang w:val="fr-FR"/>
        </w:rPr>
        <w:t>3</w:t>
      </w:r>
      <w:r>
        <w:rPr>
          <w:rFonts w:eastAsiaTheme="minorHAnsi"/>
          <w:lang w:val="fr-FR"/>
        </w:rPr>
        <w:t>.</w:t>
      </w:r>
      <w:r w:rsidRPr="008223C1">
        <w:rPr>
          <w:rFonts w:eastAsiaTheme="minorHAnsi"/>
          <w:lang w:val="fr-FR"/>
        </w:rPr>
        <w:tab/>
      </w:r>
      <w:r w:rsidRPr="008223C1">
        <w:rPr>
          <w:rFonts w:eastAsiaTheme="minorHAnsi"/>
          <w:i/>
          <w:iCs/>
          <w:lang w:val="fr-FR"/>
        </w:rPr>
        <w:t xml:space="preserve">Encourage </w:t>
      </w:r>
      <w:r w:rsidRPr="008223C1">
        <w:rPr>
          <w:rFonts w:eastAsiaTheme="minorHAnsi"/>
          <w:lang w:val="fr-FR"/>
        </w:rPr>
        <w:t xml:space="preserve">les Parties, [conformément aux priorités et </w:t>
      </w:r>
      <w:r w:rsidR="00D52631">
        <w:rPr>
          <w:rFonts w:eastAsiaTheme="minorHAnsi"/>
          <w:lang w:val="fr-FR"/>
        </w:rPr>
        <w:t>à la situation</w:t>
      </w:r>
      <w:r w:rsidRPr="008223C1">
        <w:rPr>
          <w:rFonts w:eastAsiaTheme="minorHAnsi"/>
          <w:lang w:val="fr-FR"/>
        </w:rPr>
        <w:t xml:space="preserve"> </w:t>
      </w:r>
      <w:r w:rsidR="00D52631">
        <w:rPr>
          <w:rFonts w:eastAsiaTheme="minorHAnsi"/>
          <w:lang w:val="fr-FR"/>
        </w:rPr>
        <w:t>de chaque pays</w:t>
      </w:r>
      <w:r w:rsidRPr="008223C1">
        <w:rPr>
          <w:rFonts w:eastAsiaTheme="minorHAnsi"/>
          <w:lang w:val="fr-FR"/>
        </w:rPr>
        <w:t>,] et invite les autres gouvernements et organisations compétentes à poursuivre et à renforcer leur soutien à la participation pleine et effective des représentants des peuples autochtones et communautés locales [et des personnes d</w:t>
      </w:r>
      <w:r w:rsidR="002D22B6">
        <w:rPr>
          <w:rFonts w:eastAsiaTheme="minorHAnsi"/>
          <w:lang w:val="fr-FR"/>
        </w:rPr>
        <w:t>’</w:t>
      </w:r>
      <w:r w:rsidRPr="008223C1">
        <w:rPr>
          <w:rFonts w:eastAsiaTheme="minorHAnsi"/>
          <w:lang w:val="fr-FR"/>
        </w:rPr>
        <w:t>ascendance africaine, comprenant des collecti</w:t>
      </w:r>
      <w:r w:rsidR="00D52631">
        <w:rPr>
          <w:rFonts w:eastAsiaTheme="minorHAnsi"/>
          <w:lang w:val="fr-FR"/>
        </w:rPr>
        <w:t>vité</w:t>
      </w:r>
      <w:r w:rsidRPr="008223C1">
        <w:rPr>
          <w:rFonts w:eastAsiaTheme="minorHAnsi"/>
          <w:lang w:val="fr-FR"/>
        </w:rPr>
        <w:t>s incarnant des modes de vie traditionnels][, selon qu</w:t>
      </w:r>
      <w:r w:rsidR="002D22B6">
        <w:rPr>
          <w:rFonts w:eastAsiaTheme="minorHAnsi"/>
          <w:lang w:val="fr-FR"/>
        </w:rPr>
        <w:t>’</w:t>
      </w:r>
      <w:r w:rsidRPr="008223C1">
        <w:rPr>
          <w:rFonts w:eastAsiaTheme="minorHAnsi"/>
          <w:lang w:val="fr-FR"/>
        </w:rPr>
        <w:t xml:space="preserve">il convient, conformément aux priorités et </w:t>
      </w:r>
      <w:r w:rsidR="00D52631">
        <w:rPr>
          <w:rFonts w:eastAsiaTheme="minorHAnsi"/>
          <w:lang w:val="fr-FR"/>
        </w:rPr>
        <w:t>à la situation de chaque pays</w:t>
      </w:r>
      <w:r w:rsidRPr="008223C1">
        <w:rPr>
          <w:rFonts w:eastAsiaTheme="minorHAnsi"/>
          <w:lang w:val="fr-FR"/>
        </w:rPr>
        <w:t xml:space="preserve">,] aux réunions [des organes subsidiaires et, selon le cas, de leurs structures de </w:t>
      </w:r>
      <w:r w:rsidR="00D52631">
        <w:rPr>
          <w:rFonts w:eastAsiaTheme="minorHAnsi"/>
          <w:lang w:val="fr-FR"/>
        </w:rPr>
        <w:t>gouvernance</w:t>
      </w:r>
      <w:r w:rsidRPr="008223C1">
        <w:rPr>
          <w:rFonts w:eastAsiaTheme="minorHAnsi"/>
          <w:lang w:val="fr-FR"/>
        </w:rPr>
        <w:t>] [l</w:t>
      </w:r>
      <w:r w:rsidR="002D22B6">
        <w:rPr>
          <w:rFonts w:eastAsiaTheme="minorHAnsi"/>
          <w:lang w:val="fr-FR"/>
        </w:rPr>
        <w:t>’</w:t>
      </w:r>
      <w:r w:rsidRPr="008223C1">
        <w:rPr>
          <w:rFonts w:eastAsiaTheme="minorHAnsi"/>
          <w:lang w:val="fr-FR"/>
        </w:rPr>
        <w:t>Organe subsidiaire chargé de fournir des avis scientifiques, techniques et technologiques, l</w:t>
      </w:r>
      <w:r w:rsidR="002D22B6">
        <w:rPr>
          <w:rFonts w:eastAsiaTheme="minorHAnsi"/>
          <w:lang w:val="fr-FR"/>
        </w:rPr>
        <w:t>’</w:t>
      </w:r>
      <w:r w:rsidRPr="008223C1">
        <w:rPr>
          <w:rFonts w:eastAsiaTheme="minorHAnsi"/>
          <w:lang w:val="fr-FR"/>
        </w:rPr>
        <w:t>Organe subsidiaire chargé de l</w:t>
      </w:r>
      <w:r w:rsidR="002D22B6">
        <w:rPr>
          <w:rFonts w:eastAsiaTheme="minorHAnsi"/>
          <w:lang w:val="fr-FR"/>
        </w:rPr>
        <w:t>’</w:t>
      </w:r>
      <w:r w:rsidRPr="008223C1">
        <w:rPr>
          <w:rFonts w:eastAsiaTheme="minorHAnsi"/>
          <w:lang w:val="fr-FR"/>
        </w:rPr>
        <w:t>application et l</w:t>
      </w:r>
      <w:r w:rsidR="002D22B6">
        <w:rPr>
          <w:rFonts w:eastAsiaTheme="minorHAnsi"/>
          <w:lang w:val="fr-FR"/>
        </w:rPr>
        <w:t>’</w:t>
      </w:r>
      <w:r w:rsidRPr="008223C1">
        <w:rPr>
          <w:rFonts w:eastAsiaTheme="minorHAnsi"/>
          <w:lang w:val="fr-FR"/>
        </w:rPr>
        <w:t>Organe subsidiaire chargé du suivi de l</w:t>
      </w:r>
      <w:r w:rsidR="002D22B6">
        <w:rPr>
          <w:rFonts w:eastAsiaTheme="minorHAnsi"/>
          <w:lang w:val="fr-FR"/>
        </w:rPr>
        <w:t>’</w:t>
      </w:r>
      <w:r w:rsidRPr="008223C1">
        <w:rPr>
          <w:rFonts w:eastAsiaTheme="minorHAnsi"/>
          <w:lang w:val="fr-FR"/>
        </w:rPr>
        <w:t xml:space="preserve">article 8 j) et des autres </w:t>
      </w:r>
      <w:r w:rsidRPr="008223C1">
        <w:rPr>
          <w:rFonts w:eastAsiaTheme="minorHAnsi"/>
          <w:lang w:val="fr-FR"/>
        </w:rPr>
        <w:lastRenderedPageBreak/>
        <w:t>dispositions de la Convention relatives aux peuples autochtones et communautés locales], notamment [en veillant à ce que les pays hôtes délivrent des visas d</w:t>
      </w:r>
      <w:r w:rsidR="002D22B6">
        <w:rPr>
          <w:rFonts w:eastAsiaTheme="minorHAnsi"/>
          <w:lang w:val="fr-FR"/>
        </w:rPr>
        <w:t>’</w:t>
      </w:r>
      <w:r w:rsidRPr="008223C1">
        <w:rPr>
          <w:rFonts w:eastAsiaTheme="minorHAnsi"/>
          <w:lang w:val="fr-FR"/>
        </w:rPr>
        <w:t xml:space="preserve">entrée à tous les participants désignés par les Parties et les organisations nationales de peuples autochtones et communautés locales pour assister aux réunions officielles tenues dans le cadre de la Convention, et] en </w:t>
      </w:r>
      <w:r w:rsidR="00D52631">
        <w:rPr>
          <w:rFonts w:eastAsiaTheme="minorHAnsi"/>
          <w:lang w:val="fr-FR"/>
        </w:rPr>
        <w:t>concouran</w:t>
      </w:r>
      <w:r w:rsidRPr="008223C1">
        <w:rPr>
          <w:rFonts w:eastAsiaTheme="minorHAnsi"/>
          <w:lang w:val="fr-FR"/>
        </w:rPr>
        <w:t xml:space="preserve">t au </w:t>
      </w:r>
      <w:r w:rsidRPr="008223C1">
        <w:rPr>
          <w:lang w:val="fr-FR"/>
        </w:rPr>
        <w:t>Fonds spécial de contributions volontaires</w:t>
      </w:r>
      <w:r w:rsidRPr="008223C1">
        <w:rPr>
          <w:rFonts w:eastAsiaTheme="minorHAnsi"/>
          <w:lang w:val="fr-FR"/>
        </w:rPr>
        <w:t xml:space="preserve"> pour faciliter la participation des peuples autochtones et communautés locales.</w:t>
      </w:r>
    </w:p>
    <w:p w14:paraId="358D12E8" w14:textId="652BE8F9" w:rsidR="00103E16" w:rsidRPr="008223C1" w:rsidRDefault="00103E16" w:rsidP="00103E16">
      <w:pPr>
        <w:pStyle w:val="CBDDesicionAnnex"/>
        <w:rPr>
          <w:b w:val="0"/>
          <w:bCs w:val="0"/>
          <w:szCs w:val="28"/>
          <w:lang w:val="fr-FR"/>
        </w:rPr>
      </w:pPr>
      <w:r w:rsidRPr="008223C1">
        <w:rPr>
          <w:bCs w:val="0"/>
          <w:lang w:val="fr-FR"/>
        </w:rPr>
        <w:t>[Annexe</w:t>
      </w:r>
      <w:r w:rsidRPr="008223C1">
        <w:rPr>
          <w:bCs w:val="0"/>
          <w:lang w:val="fr-FR"/>
        </w:rPr>
        <w:br/>
        <w:t xml:space="preserve">Mode de fonctionnement proposé </w:t>
      </w:r>
      <w:r w:rsidR="00D52631">
        <w:rPr>
          <w:bCs w:val="0"/>
          <w:lang w:val="fr-FR"/>
        </w:rPr>
        <w:t>pour</w:t>
      </w:r>
      <w:r w:rsidRPr="008223C1">
        <w:rPr>
          <w:bCs w:val="0"/>
          <w:lang w:val="fr-FR"/>
        </w:rPr>
        <w:t xml:space="preserve"> l</w:t>
      </w:r>
      <w:r w:rsidR="002D22B6">
        <w:rPr>
          <w:bCs w:val="0"/>
          <w:lang w:val="fr-FR"/>
        </w:rPr>
        <w:t>’</w:t>
      </w:r>
      <w:r w:rsidRPr="008223C1">
        <w:rPr>
          <w:bCs w:val="0"/>
          <w:lang w:val="fr-FR"/>
        </w:rPr>
        <w:t>Organe subsidiaire chargé du suivi de l</w:t>
      </w:r>
      <w:r w:rsidR="002D22B6">
        <w:rPr>
          <w:bCs w:val="0"/>
          <w:lang w:val="fr-FR"/>
        </w:rPr>
        <w:t>’</w:t>
      </w:r>
      <w:r w:rsidRPr="008223C1">
        <w:rPr>
          <w:bCs w:val="0"/>
          <w:lang w:val="fr-FR"/>
        </w:rPr>
        <w:t xml:space="preserve">article 8 j) et des autres dispositions de la Convention sur la diversité biologique relatives aux peuples autochtones et communautés locales </w:t>
      </w:r>
    </w:p>
    <w:p w14:paraId="001B1E62" w14:textId="08F271B4" w:rsidR="00103E16" w:rsidRPr="008223C1" w:rsidRDefault="00C3393F" w:rsidP="00103E16">
      <w:pPr>
        <w:pStyle w:val="CBDH1"/>
        <w:rPr>
          <w:sz w:val="24"/>
          <w:szCs w:val="24"/>
          <w:lang w:val="fr-FR"/>
        </w:rPr>
      </w:pPr>
      <w:r>
        <w:rPr>
          <w:sz w:val="24"/>
          <w:szCs w:val="24"/>
          <w:lang w:val="fr-FR"/>
        </w:rPr>
        <w:tab/>
      </w:r>
      <w:r w:rsidR="00103E16" w:rsidRPr="008223C1">
        <w:rPr>
          <w:sz w:val="24"/>
          <w:szCs w:val="24"/>
          <w:lang w:val="fr-FR"/>
        </w:rPr>
        <w:t>I.</w:t>
      </w:r>
      <w:r w:rsidR="00103E16" w:rsidRPr="008223C1">
        <w:rPr>
          <w:sz w:val="24"/>
          <w:szCs w:val="24"/>
          <w:lang w:val="fr-FR"/>
        </w:rPr>
        <w:tab/>
        <w:t xml:space="preserve">Fonctions </w:t>
      </w:r>
    </w:p>
    <w:p w14:paraId="2B694FBF" w14:textId="783A945F" w:rsidR="00103E16" w:rsidRPr="008223C1" w:rsidRDefault="00103E16" w:rsidP="00103E16">
      <w:pPr>
        <w:pStyle w:val="CBDNormalNoNumber"/>
        <w:rPr>
          <w:lang w:val="fr-FR"/>
        </w:rPr>
      </w:pPr>
      <w:r w:rsidRPr="008223C1">
        <w:rPr>
          <w:lang w:val="fr-FR"/>
        </w:rPr>
        <w:t>1.</w:t>
      </w:r>
      <w:r w:rsidRPr="008223C1">
        <w:rPr>
          <w:lang w:val="fr-FR"/>
        </w:rPr>
        <w:tab/>
        <w:t>L</w:t>
      </w:r>
      <w:r w:rsidR="002D22B6">
        <w:rPr>
          <w:lang w:val="fr-FR"/>
        </w:rPr>
        <w:t>’</w:t>
      </w:r>
      <w:r w:rsidRPr="008223C1">
        <w:rPr>
          <w:lang w:val="fr-FR"/>
        </w:rPr>
        <w:t>Organe subsidiaire chargé du suivi de l</w:t>
      </w:r>
      <w:r w:rsidR="002D22B6">
        <w:rPr>
          <w:lang w:val="fr-FR"/>
        </w:rPr>
        <w:t>’</w:t>
      </w:r>
      <w:r w:rsidRPr="008223C1">
        <w:rPr>
          <w:lang w:val="fr-FR"/>
        </w:rPr>
        <w:t>article 8 j) et des autres dispositions de la Convention sur la diversité biologique</w:t>
      </w:r>
      <w:r w:rsidRPr="008223C1">
        <w:rPr>
          <w:rStyle w:val="FootnoteReference"/>
          <w:lang w:val="fr-FR"/>
        </w:rPr>
        <w:footnoteReference w:id="81"/>
      </w:r>
      <w:r w:rsidRPr="008223C1">
        <w:rPr>
          <w:lang w:val="fr-FR"/>
        </w:rPr>
        <w:t xml:space="preserve"> relatives aux peuples autochtones et communautés locales exerce ses fonctions sous la direction de la Conférence des Parties à la Convention, </w:t>
      </w:r>
      <w:r w:rsidR="00D52631">
        <w:rPr>
          <w:lang w:val="fr-FR"/>
        </w:rPr>
        <w:t xml:space="preserve">de </w:t>
      </w:r>
      <w:r w:rsidRPr="008223C1">
        <w:rPr>
          <w:lang w:val="fr-FR"/>
        </w:rPr>
        <w:t>la Conférence des Parties siégeant en tant que réunion des Parties au Protocole de Cartagena sur la prévention des risques biotechnologiques</w:t>
      </w:r>
      <w:r w:rsidRPr="008223C1">
        <w:rPr>
          <w:rStyle w:val="FootnoteReference"/>
          <w:lang w:val="fr-FR"/>
        </w:rPr>
        <w:footnoteReference w:id="82"/>
      </w:r>
      <w:r w:rsidRPr="008223C1">
        <w:rPr>
          <w:lang w:val="fr-FR"/>
        </w:rPr>
        <w:t xml:space="preserve"> et </w:t>
      </w:r>
      <w:r w:rsidR="00D52631">
        <w:rPr>
          <w:lang w:val="fr-FR"/>
        </w:rPr>
        <w:t xml:space="preserve">de </w:t>
      </w:r>
      <w:r w:rsidRPr="008223C1">
        <w:rPr>
          <w:lang w:val="fr-FR"/>
        </w:rPr>
        <w:t>la Conférence des Parties siégeant en tant que réunion des Parties au Protocole de Nagoya sur l</w:t>
      </w:r>
      <w:r w:rsidR="002D22B6">
        <w:rPr>
          <w:lang w:val="fr-FR"/>
        </w:rPr>
        <w:t>’</w:t>
      </w:r>
      <w:r w:rsidRPr="008223C1">
        <w:rPr>
          <w:lang w:val="fr-FR"/>
        </w:rPr>
        <w:t>accès aux ressources génétiques et le partage juste et équitable des avantages découlant de leur utilisation</w:t>
      </w:r>
      <w:r w:rsidRPr="008223C1">
        <w:rPr>
          <w:rStyle w:val="FootnoteReference"/>
          <w:lang w:val="fr-FR"/>
        </w:rPr>
        <w:footnoteReference w:id="83"/>
      </w:r>
      <w:r w:rsidRPr="008223C1">
        <w:rPr>
          <w:lang w:val="fr-FR"/>
        </w:rPr>
        <w:t xml:space="preserve"> concernant les questions qui lui sont soumises. L</w:t>
      </w:r>
      <w:r w:rsidR="002D22B6">
        <w:rPr>
          <w:lang w:val="fr-FR"/>
        </w:rPr>
        <w:t>’</w:t>
      </w:r>
      <w:r w:rsidRPr="008223C1">
        <w:rPr>
          <w:lang w:val="fr-FR"/>
        </w:rPr>
        <w:t>Organe subsidiaire chargé du suivi de l</w:t>
      </w:r>
      <w:r w:rsidR="002D22B6">
        <w:rPr>
          <w:lang w:val="fr-FR"/>
        </w:rPr>
        <w:t>’</w:t>
      </w:r>
      <w:r w:rsidRPr="008223C1">
        <w:rPr>
          <w:lang w:val="fr-FR"/>
        </w:rPr>
        <w:t>article 8 j) et des autres dispositions de la Convention relatives aux peuples autochtones et aux communautés locales collabore avec l</w:t>
      </w:r>
      <w:r w:rsidR="002D22B6">
        <w:rPr>
          <w:lang w:val="fr-FR"/>
        </w:rPr>
        <w:t>’</w:t>
      </w:r>
      <w:r w:rsidRPr="008223C1">
        <w:rPr>
          <w:lang w:val="fr-FR"/>
        </w:rPr>
        <w:t>Organe subsidiaire chargé de fournir des avis scientifiques, techniques et technologiques et l</w:t>
      </w:r>
      <w:r w:rsidR="002D22B6">
        <w:rPr>
          <w:lang w:val="fr-FR"/>
        </w:rPr>
        <w:t>’</w:t>
      </w:r>
      <w:r w:rsidRPr="008223C1">
        <w:rPr>
          <w:lang w:val="fr-FR"/>
        </w:rPr>
        <w:t>Organe subsidiaire chargé de l</w:t>
      </w:r>
      <w:r w:rsidR="002D22B6">
        <w:rPr>
          <w:lang w:val="fr-FR"/>
        </w:rPr>
        <w:t>’</w:t>
      </w:r>
      <w:r w:rsidRPr="008223C1">
        <w:rPr>
          <w:lang w:val="fr-FR"/>
        </w:rPr>
        <w:t>application et s</w:t>
      </w:r>
      <w:r w:rsidR="002D22B6">
        <w:rPr>
          <w:lang w:val="fr-FR"/>
        </w:rPr>
        <w:t>’</w:t>
      </w:r>
      <w:r w:rsidRPr="008223C1">
        <w:rPr>
          <w:lang w:val="fr-FR"/>
        </w:rPr>
        <w:t>acquitte de ses fonctions en tenant compte de leurs rôles, fonctions et mandats, afin d</w:t>
      </w:r>
      <w:r w:rsidR="002D22B6">
        <w:rPr>
          <w:lang w:val="fr-FR"/>
        </w:rPr>
        <w:t>’</w:t>
      </w:r>
      <w:r w:rsidRPr="008223C1">
        <w:rPr>
          <w:lang w:val="fr-FR"/>
        </w:rPr>
        <w:t>assurer la complémentarité de</w:t>
      </w:r>
      <w:r w:rsidR="00D52631">
        <w:rPr>
          <w:lang w:val="fr-FR"/>
        </w:rPr>
        <w:t xml:space="preserve">s </w:t>
      </w:r>
      <w:r w:rsidRPr="008223C1">
        <w:rPr>
          <w:lang w:val="fr-FR"/>
        </w:rPr>
        <w:t>travaux et d</w:t>
      </w:r>
      <w:r w:rsidR="002D22B6">
        <w:rPr>
          <w:lang w:val="fr-FR"/>
        </w:rPr>
        <w:t>’</w:t>
      </w:r>
      <w:r w:rsidRPr="008223C1">
        <w:rPr>
          <w:lang w:val="fr-FR"/>
        </w:rPr>
        <w:t>éviter le</w:t>
      </w:r>
      <w:r w:rsidR="00540D71">
        <w:rPr>
          <w:lang w:val="fr-FR"/>
        </w:rPr>
        <w:t>s</w:t>
      </w:r>
      <w:r w:rsidR="00D52631">
        <w:rPr>
          <w:lang w:val="fr-FR"/>
        </w:rPr>
        <w:t xml:space="preserve"> double</w:t>
      </w:r>
      <w:r w:rsidR="00540D71">
        <w:rPr>
          <w:lang w:val="fr-FR"/>
        </w:rPr>
        <w:t>s</w:t>
      </w:r>
      <w:r w:rsidR="00D52631">
        <w:rPr>
          <w:lang w:val="fr-FR"/>
        </w:rPr>
        <w:t xml:space="preserve"> emploi</w:t>
      </w:r>
      <w:r w:rsidR="00540D71">
        <w:rPr>
          <w:lang w:val="fr-FR"/>
        </w:rPr>
        <w:t>s</w:t>
      </w:r>
      <w:r w:rsidRPr="008223C1">
        <w:rPr>
          <w:lang w:val="fr-FR"/>
        </w:rPr>
        <w:t>. L</w:t>
      </w:r>
      <w:r w:rsidR="002D22B6">
        <w:rPr>
          <w:lang w:val="fr-FR"/>
        </w:rPr>
        <w:t>’</w:t>
      </w:r>
      <w:r w:rsidRPr="008223C1">
        <w:rPr>
          <w:lang w:val="fr-FR"/>
        </w:rPr>
        <w:t>Organe subsidiaire chargé du suivi de l</w:t>
      </w:r>
      <w:r w:rsidR="002D22B6">
        <w:rPr>
          <w:lang w:val="fr-FR"/>
        </w:rPr>
        <w:t>’</w:t>
      </w:r>
      <w:r w:rsidRPr="008223C1">
        <w:rPr>
          <w:lang w:val="fr-FR"/>
        </w:rPr>
        <w:t>article 8 j) et des autres dispositions de la Convention relatives aux peuples autochtones et aux communautés locales exerce les fonctions suivantes</w:t>
      </w:r>
      <w:r w:rsidR="00142771">
        <w:rPr>
          <w:lang w:val="fr-FR"/>
        </w:rPr>
        <w:t xml:space="preserve"> :</w:t>
      </w:r>
    </w:p>
    <w:p w14:paraId="02252A6F" w14:textId="69382345" w:rsidR="00103E16" w:rsidRPr="008223C1" w:rsidRDefault="00103E16" w:rsidP="00103E16">
      <w:pPr>
        <w:pStyle w:val="CBDNormalNoNumber"/>
        <w:ind w:firstLine="567"/>
        <w:rPr>
          <w:lang w:val="fr-FR"/>
        </w:rPr>
      </w:pPr>
      <w:r w:rsidRPr="008223C1">
        <w:rPr>
          <w:lang w:val="fr-FR"/>
        </w:rPr>
        <w:t>a)</w:t>
      </w:r>
      <w:r w:rsidRPr="008223C1">
        <w:rPr>
          <w:lang w:val="fr-FR"/>
        </w:rPr>
        <w:tab/>
        <w:t>Promouvoir, appuyer et examiner les travaux menés au titre de la Convention en rapport avec l</w:t>
      </w:r>
      <w:r w:rsidR="002D22B6">
        <w:rPr>
          <w:lang w:val="fr-FR"/>
        </w:rPr>
        <w:t>’</w:t>
      </w:r>
      <w:r w:rsidRPr="008223C1">
        <w:rPr>
          <w:lang w:val="fr-FR"/>
        </w:rPr>
        <w:t>article 8 j) et les autres dispositions de la Convention relatives aux peuples autochtones et communautés locales</w:t>
      </w:r>
      <w:r w:rsidR="006765C8">
        <w:rPr>
          <w:lang w:val="fr-FR"/>
        </w:rPr>
        <w:t>;</w:t>
      </w:r>
      <w:r w:rsidRPr="008223C1">
        <w:rPr>
          <w:lang w:val="fr-FR"/>
        </w:rPr>
        <w:t xml:space="preserve"> </w:t>
      </w:r>
    </w:p>
    <w:p w14:paraId="66D9903B" w14:textId="4F7E6E40" w:rsidR="00103E16" w:rsidRPr="008223C1" w:rsidRDefault="00103E16" w:rsidP="00103E16">
      <w:pPr>
        <w:pStyle w:val="CBDNormalNoNumber"/>
        <w:ind w:firstLine="567"/>
        <w:rPr>
          <w:lang w:val="fr-FR"/>
        </w:rPr>
      </w:pPr>
      <w:r w:rsidRPr="008223C1">
        <w:rPr>
          <w:lang w:val="fr-FR"/>
        </w:rPr>
        <w:t>b)</w:t>
      </w:r>
      <w:r w:rsidRPr="008223C1">
        <w:rPr>
          <w:lang w:val="fr-FR"/>
        </w:rPr>
        <w:tab/>
        <w:t>Conseiller la Conférence des Parties à la Convention, la Conférence des Parties siégeant en tant que réunion des Parties au Protocole de Cartagena et la Conférence des Parties siégeant en tant que réunion des Parties au Protocole de Nagoya, ainsi que [, à la demande de l</w:t>
      </w:r>
      <w:r w:rsidR="002D22B6">
        <w:rPr>
          <w:lang w:val="fr-FR"/>
        </w:rPr>
        <w:t>’</w:t>
      </w:r>
      <w:r w:rsidRPr="008223C1">
        <w:rPr>
          <w:lang w:val="fr-FR"/>
        </w:rPr>
        <w:t>un des trois organes directeurs,] les autres organes subsidiaires [, sur les connaissances, innovations et pratiques des peuples autochtones et communautés locales qui incarnent des modes de vie traditionnels pertinents pour la conservation et l</w:t>
      </w:r>
      <w:r w:rsidR="002D22B6">
        <w:rPr>
          <w:lang w:val="fr-FR"/>
        </w:rPr>
        <w:t>’</w:t>
      </w:r>
      <w:r w:rsidRPr="008223C1">
        <w:rPr>
          <w:lang w:val="fr-FR"/>
        </w:rPr>
        <w:t>utilisation durable de la biodiversité, ainsi que sur les questions pertinentes pour les peuples autochtones et communautés locales qui relèvent du champ d</w:t>
      </w:r>
      <w:r w:rsidR="002D22B6">
        <w:rPr>
          <w:lang w:val="fr-FR"/>
        </w:rPr>
        <w:t>’</w:t>
      </w:r>
      <w:r w:rsidRPr="008223C1">
        <w:rPr>
          <w:lang w:val="fr-FR"/>
        </w:rPr>
        <w:t>application de la Convention et de ses protocoles].</w:t>
      </w:r>
    </w:p>
    <w:p w14:paraId="437F1235" w14:textId="1DD17E99" w:rsidR="00103E16" w:rsidRPr="008223C1" w:rsidRDefault="00C3393F" w:rsidP="00103E16">
      <w:pPr>
        <w:pStyle w:val="CBDH1"/>
        <w:rPr>
          <w:rFonts w:eastAsiaTheme="minorHAnsi"/>
          <w:sz w:val="24"/>
          <w:szCs w:val="24"/>
          <w:lang w:val="fr-FR"/>
        </w:rPr>
      </w:pPr>
      <w:r>
        <w:rPr>
          <w:rStyle w:val="Heading1Char"/>
          <w:b/>
          <w:sz w:val="24"/>
          <w:szCs w:val="24"/>
          <w:lang w:val="fr-FR"/>
        </w:rPr>
        <w:tab/>
      </w:r>
      <w:r w:rsidR="00103E16" w:rsidRPr="008223C1">
        <w:rPr>
          <w:rStyle w:val="Heading1Char"/>
          <w:b/>
          <w:sz w:val="24"/>
          <w:szCs w:val="24"/>
          <w:lang w:val="fr-FR"/>
        </w:rPr>
        <w:t>II.</w:t>
      </w:r>
      <w:r w:rsidR="00103E16" w:rsidRPr="008223C1">
        <w:rPr>
          <w:rStyle w:val="Heading1Char"/>
          <w:b/>
          <w:sz w:val="24"/>
          <w:szCs w:val="24"/>
          <w:lang w:val="fr-FR"/>
        </w:rPr>
        <w:tab/>
        <w:t>Principes de fonctionnement</w:t>
      </w:r>
    </w:p>
    <w:p w14:paraId="7CEA65E0" w14:textId="03628342" w:rsidR="00103E16" w:rsidRPr="00103E16" w:rsidRDefault="00103E16" w:rsidP="00103E16">
      <w:pPr>
        <w:spacing w:after="160"/>
        <w:ind w:left="567"/>
        <w:rPr>
          <w:lang w:val="fr-FR"/>
        </w:rPr>
      </w:pPr>
      <w:r w:rsidRPr="00103E16">
        <w:rPr>
          <w:lang w:val="fr-FR"/>
        </w:rPr>
        <w:t>2.</w:t>
      </w:r>
      <w:r w:rsidRPr="00103E16">
        <w:rPr>
          <w:b/>
          <w:bCs/>
          <w:lang w:val="fr-FR"/>
        </w:rPr>
        <w:tab/>
      </w:r>
      <w:r w:rsidRPr="00103E16">
        <w:rPr>
          <w:lang w:val="fr-FR"/>
        </w:rPr>
        <w:t>Dans l</w:t>
      </w:r>
      <w:r w:rsidR="002D22B6">
        <w:rPr>
          <w:lang w:val="fr-FR"/>
        </w:rPr>
        <w:t>’</w:t>
      </w:r>
      <w:r w:rsidR="00530874">
        <w:rPr>
          <w:lang w:val="fr-FR"/>
        </w:rPr>
        <w:t xml:space="preserve">exercice </w:t>
      </w:r>
      <w:r w:rsidRPr="00103E16">
        <w:rPr>
          <w:lang w:val="fr-FR"/>
        </w:rPr>
        <w:t>de ses fonctions, l</w:t>
      </w:r>
      <w:r w:rsidR="002D22B6">
        <w:rPr>
          <w:lang w:val="fr-FR"/>
        </w:rPr>
        <w:t>’</w:t>
      </w:r>
      <w:r w:rsidRPr="00103E16">
        <w:rPr>
          <w:lang w:val="fr-FR"/>
        </w:rPr>
        <w:t xml:space="preserve">Organe subsidiaire aligne ses travaux sur [le cadre et] les futurs plans stratégiques et donne la priorité aux tâches </w:t>
      </w:r>
      <w:r w:rsidR="00530874">
        <w:rPr>
          <w:lang w:val="fr-FR"/>
        </w:rPr>
        <w:t>nécessitant une action rapide</w:t>
      </w:r>
      <w:r w:rsidRPr="00103E16">
        <w:rPr>
          <w:lang w:val="fr-FR"/>
        </w:rPr>
        <w:t>.</w:t>
      </w:r>
    </w:p>
    <w:p w14:paraId="47532E6C" w14:textId="4222BDEA" w:rsidR="00103E16" w:rsidRDefault="00103E16" w:rsidP="00103E16">
      <w:pPr>
        <w:spacing w:after="160"/>
        <w:ind w:left="567"/>
        <w:rPr>
          <w:lang w:val="fr-FR"/>
        </w:rPr>
      </w:pPr>
      <w:r w:rsidRPr="00103E16">
        <w:rPr>
          <w:lang w:val="fr-FR"/>
        </w:rPr>
        <w:t>[3.</w:t>
      </w:r>
      <w:r w:rsidRPr="00103E16">
        <w:rPr>
          <w:b/>
          <w:bCs/>
          <w:lang w:val="fr-FR"/>
        </w:rPr>
        <w:tab/>
      </w:r>
      <w:r w:rsidRPr="00103E16">
        <w:rPr>
          <w:lang w:val="fr-FR"/>
        </w:rPr>
        <w:t>Les fonctions de l</w:t>
      </w:r>
      <w:r w:rsidR="002D22B6">
        <w:rPr>
          <w:lang w:val="fr-FR"/>
        </w:rPr>
        <w:t>’</w:t>
      </w:r>
      <w:r w:rsidRPr="00103E16">
        <w:rPr>
          <w:lang w:val="fr-FR"/>
        </w:rPr>
        <w:t>Organe subsidiaire</w:t>
      </w:r>
      <w:r w:rsidR="00530874">
        <w:rPr>
          <w:lang w:val="fr-FR"/>
        </w:rPr>
        <w:t xml:space="preserve"> s</w:t>
      </w:r>
      <w:r w:rsidR="002D22B6">
        <w:rPr>
          <w:lang w:val="fr-FR"/>
        </w:rPr>
        <w:t>’</w:t>
      </w:r>
      <w:r w:rsidR="00530874">
        <w:rPr>
          <w:lang w:val="fr-FR"/>
        </w:rPr>
        <w:t>inspirent de</w:t>
      </w:r>
      <w:r w:rsidRPr="00103E16">
        <w:rPr>
          <w:lang w:val="fr-FR"/>
        </w:rPr>
        <w:t>s principes de transparence, d</w:t>
      </w:r>
      <w:r w:rsidR="002D22B6">
        <w:rPr>
          <w:lang w:val="fr-FR"/>
        </w:rPr>
        <w:t>’</w:t>
      </w:r>
      <w:r w:rsidRPr="00103E16">
        <w:rPr>
          <w:lang w:val="fr-FR"/>
        </w:rPr>
        <w:t>inclusion, de prise en compte des questions de genre, d</w:t>
      </w:r>
      <w:r w:rsidR="002D22B6">
        <w:rPr>
          <w:lang w:val="fr-FR"/>
        </w:rPr>
        <w:t>’</w:t>
      </w:r>
      <w:r w:rsidRPr="00103E16">
        <w:rPr>
          <w:lang w:val="fr-FR"/>
        </w:rPr>
        <w:t xml:space="preserve">équité, [de dialogue </w:t>
      </w:r>
      <w:r w:rsidR="00372EC8">
        <w:rPr>
          <w:lang w:val="fr-FR"/>
        </w:rPr>
        <w:t>entre les générations</w:t>
      </w:r>
      <w:r w:rsidRPr="00103E16">
        <w:rPr>
          <w:lang w:val="fr-FR"/>
        </w:rPr>
        <w:t>], de respect des droits, conformément aux législations nationales, [de reconnaissance de</w:t>
      </w:r>
      <w:r w:rsidR="00530874">
        <w:rPr>
          <w:lang w:val="fr-FR"/>
        </w:rPr>
        <w:t xml:space="preserve"> la diversité des </w:t>
      </w:r>
      <w:r w:rsidRPr="00103E16">
        <w:rPr>
          <w:lang w:val="fr-FR"/>
        </w:rPr>
        <w:t xml:space="preserve">systèmes de connaissances], de </w:t>
      </w:r>
      <w:r w:rsidR="00AD5AF8">
        <w:rPr>
          <w:lang w:val="fr-FR"/>
        </w:rPr>
        <w:t>maîtrise des coûts</w:t>
      </w:r>
      <w:r w:rsidRPr="00103E16">
        <w:rPr>
          <w:lang w:val="fr-FR"/>
        </w:rPr>
        <w:t xml:space="preserve"> et de collaboration avec les autres organes subsidiaires.] </w:t>
      </w:r>
    </w:p>
    <w:p w14:paraId="5D28BC3A" w14:textId="2E8558FB" w:rsidR="00103E16" w:rsidRDefault="00103E16" w:rsidP="00103E16">
      <w:pPr>
        <w:spacing w:after="160"/>
        <w:ind w:left="567"/>
        <w:rPr>
          <w:lang w:val="fr-FR"/>
        </w:rPr>
      </w:pPr>
      <w:r w:rsidRPr="00103E16">
        <w:rPr>
          <w:lang w:val="fr-FR"/>
        </w:rPr>
        <w:lastRenderedPageBreak/>
        <w:t>4.</w:t>
      </w:r>
      <w:r w:rsidRPr="00103E16">
        <w:rPr>
          <w:lang w:val="fr-FR"/>
        </w:rPr>
        <w:tab/>
        <w:t>L</w:t>
      </w:r>
      <w:r w:rsidR="002D22B6">
        <w:rPr>
          <w:lang w:val="fr-FR"/>
        </w:rPr>
        <w:t>’</w:t>
      </w:r>
      <w:r w:rsidRPr="00103E16">
        <w:rPr>
          <w:lang w:val="fr-FR"/>
        </w:rPr>
        <w:t xml:space="preserve">Organe subsidiaire </w:t>
      </w:r>
      <w:r w:rsidR="00530874">
        <w:rPr>
          <w:lang w:val="fr-FR"/>
        </w:rPr>
        <w:t xml:space="preserve">veille à ce que les </w:t>
      </w:r>
      <w:r w:rsidRPr="00103E16">
        <w:rPr>
          <w:lang w:val="fr-FR"/>
        </w:rPr>
        <w:t xml:space="preserve">peuples autochtones et communautés locales, y compris </w:t>
      </w:r>
      <w:r w:rsidR="00530874">
        <w:rPr>
          <w:lang w:val="fr-FR"/>
        </w:rPr>
        <w:t>l</w:t>
      </w:r>
      <w:r w:rsidRPr="00103E16">
        <w:rPr>
          <w:lang w:val="fr-FR"/>
        </w:rPr>
        <w:t>es femmes, les jeunes</w:t>
      </w:r>
      <w:r w:rsidR="00AD5AF8">
        <w:rPr>
          <w:lang w:val="fr-FR"/>
        </w:rPr>
        <w:t xml:space="preserve">, qui </w:t>
      </w:r>
      <w:r w:rsidR="00530874">
        <w:rPr>
          <w:lang w:val="fr-FR"/>
        </w:rPr>
        <w:t xml:space="preserve">comptent parmi eux des détenteurs de savoirs, participent de façon pleine, effective et substantielle </w:t>
      </w:r>
      <w:r w:rsidRPr="00103E16">
        <w:rPr>
          <w:lang w:val="fr-FR"/>
        </w:rPr>
        <w:t>à tous les aspects de ses travaux.</w:t>
      </w:r>
    </w:p>
    <w:p w14:paraId="7EC9D27C" w14:textId="3744A652" w:rsidR="00103E16" w:rsidRPr="00103E16" w:rsidRDefault="00103E16" w:rsidP="00103E16">
      <w:pPr>
        <w:spacing w:after="160"/>
        <w:ind w:left="567"/>
        <w:rPr>
          <w:lang w:val="fr-FR"/>
        </w:rPr>
      </w:pPr>
      <w:r w:rsidRPr="00103E16">
        <w:rPr>
          <w:lang w:val="fr-FR"/>
        </w:rPr>
        <w:t>5.</w:t>
      </w:r>
      <w:r w:rsidRPr="00103E16">
        <w:rPr>
          <w:lang w:val="fr-FR"/>
        </w:rPr>
        <w:tab/>
        <w:t>Pour [promouvoir la mise en œuvre [des travaux][du programme de travail] sur l</w:t>
      </w:r>
      <w:r w:rsidR="002D22B6">
        <w:rPr>
          <w:lang w:val="fr-FR"/>
        </w:rPr>
        <w:t>’</w:t>
      </w:r>
      <w:r w:rsidRPr="00103E16">
        <w:rPr>
          <w:lang w:val="fr-FR"/>
        </w:rPr>
        <w:t>article 8 j) et les autres dispositions de la Convention relatives aux peuples autochtones et communautés locales [à l</w:t>
      </w:r>
      <w:r w:rsidR="002D22B6">
        <w:rPr>
          <w:lang w:val="fr-FR"/>
        </w:rPr>
        <w:t>’</w:t>
      </w:r>
      <w:r w:rsidRPr="00103E16">
        <w:rPr>
          <w:lang w:val="fr-FR"/>
        </w:rPr>
        <w:t>horizon 2030]][s</w:t>
      </w:r>
      <w:r w:rsidR="002D22B6">
        <w:rPr>
          <w:lang w:val="fr-FR"/>
        </w:rPr>
        <w:t>’</w:t>
      </w:r>
      <w:r w:rsidRPr="00103E16">
        <w:rPr>
          <w:lang w:val="fr-FR"/>
        </w:rPr>
        <w:t>acquitter de ses fonctions], l</w:t>
      </w:r>
      <w:r w:rsidR="002D22B6">
        <w:rPr>
          <w:lang w:val="fr-FR"/>
        </w:rPr>
        <w:t>’</w:t>
      </w:r>
      <w:r w:rsidRPr="00103E16">
        <w:rPr>
          <w:lang w:val="fr-FR"/>
        </w:rPr>
        <w:t>Organe subsidiaire coopère avec les entités, organes d</w:t>
      </w:r>
      <w:r w:rsidR="002D22B6">
        <w:rPr>
          <w:lang w:val="fr-FR"/>
        </w:rPr>
        <w:t>’</w:t>
      </w:r>
      <w:r w:rsidRPr="00103E16">
        <w:rPr>
          <w:lang w:val="fr-FR"/>
        </w:rPr>
        <w:t>experts et processus des Nations Unies qui ont des fonctions complémentaires et mènent des activités sur des questions liées aux peuples autochtones et communautés locales, et tire parti de leur assistance.</w:t>
      </w:r>
    </w:p>
    <w:p w14:paraId="1F9CE1F3" w14:textId="432C8405" w:rsidR="00103E16" w:rsidRPr="008223C1" w:rsidRDefault="00C3393F" w:rsidP="00103E16">
      <w:pPr>
        <w:pStyle w:val="CBDH1"/>
        <w:rPr>
          <w:sz w:val="24"/>
          <w:szCs w:val="24"/>
          <w:lang w:val="fr-FR"/>
        </w:rPr>
      </w:pPr>
      <w:r>
        <w:rPr>
          <w:sz w:val="24"/>
          <w:szCs w:val="24"/>
          <w:lang w:val="fr-FR"/>
        </w:rPr>
        <w:tab/>
      </w:r>
      <w:r w:rsidR="00103E16" w:rsidRPr="008223C1">
        <w:rPr>
          <w:sz w:val="24"/>
          <w:szCs w:val="24"/>
          <w:lang w:val="fr-FR"/>
        </w:rPr>
        <w:t>III.</w:t>
      </w:r>
      <w:r w:rsidR="00103E16" w:rsidRPr="008223C1">
        <w:rPr>
          <w:sz w:val="24"/>
          <w:szCs w:val="24"/>
          <w:lang w:val="fr-FR"/>
        </w:rPr>
        <w:tab/>
        <w:t>Questions de procédure</w:t>
      </w:r>
    </w:p>
    <w:p w14:paraId="6094E757" w14:textId="49948F3C" w:rsidR="00103E16" w:rsidRPr="008223C1" w:rsidRDefault="00103E16" w:rsidP="00103E16">
      <w:pPr>
        <w:pStyle w:val="CBDNormalNoNumber"/>
        <w:rPr>
          <w:lang w:val="fr-FR"/>
        </w:rPr>
      </w:pPr>
      <w:r w:rsidRPr="008223C1">
        <w:rPr>
          <w:bCs/>
          <w:iCs/>
          <w:lang w:val="fr-FR"/>
        </w:rPr>
        <w:t>6.</w:t>
      </w:r>
      <w:r w:rsidRPr="008223C1">
        <w:rPr>
          <w:lang w:val="fr-FR"/>
        </w:rPr>
        <w:tab/>
        <w:t>Conformément au paragraphe 5 de l</w:t>
      </w:r>
      <w:r w:rsidR="002D22B6">
        <w:rPr>
          <w:lang w:val="fr-FR"/>
        </w:rPr>
        <w:t>’</w:t>
      </w:r>
      <w:r w:rsidRPr="008223C1">
        <w:rPr>
          <w:lang w:val="fr-FR"/>
        </w:rPr>
        <w:t>article 26 du règlement intérieur des réunions de la Conférence des Parties, le règlement intérieur s</w:t>
      </w:r>
      <w:r w:rsidR="002D22B6">
        <w:rPr>
          <w:lang w:val="fr-FR"/>
        </w:rPr>
        <w:t>’</w:t>
      </w:r>
      <w:r w:rsidRPr="008223C1">
        <w:rPr>
          <w:lang w:val="fr-FR"/>
        </w:rPr>
        <w:t>applique mutatis mutandis aux réunions de l</w:t>
      </w:r>
      <w:r w:rsidR="002D22B6">
        <w:rPr>
          <w:lang w:val="fr-FR"/>
        </w:rPr>
        <w:t>’</w:t>
      </w:r>
      <w:r w:rsidRPr="008223C1">
        <w:rPr>
          <w:lang w:val="fr-FR"/>
        </w:rPr>
        <w:t>Organe subsidiaire, à l</w:t>
      </w:r>
      <w:r w:rsidR="002D22B6">
        <w:rPr>
          <w:lang w:val="fr-FR"/>
        </w:rPr>
        <w:t>’</w:t>
      </w:r>
      <w:r w:rsidRPr="008223C1">
        <w:rPr>
          <w:lang w:val="fr-FR"/>
        </w:rPr>
        <w:t>exception de l</w:t>
      </w:r>
      <w:r w:rsidR="002D22B6">
        <w:rPr>
          <w:lang w:val="fr-FR"/>
        </w:rPr>
        <w:t>’</w:t>
      </w:r>
      <w:r w:rsidRPr="008223C1">
        <w:rPr>
          <w:lang w:val="fr-FR"/>
        </w:rPr>
        <w:t>article 18.</w:t>
      </w:r>
    </w:p>
    <w:p w14:paraId="4B7BDA0F" w14:textId="78AB7FE1" w:rsidR="00103E16" w:rsidRPr="008223C1" w:rsidRDefault="00103E16" w:rsidP="00103E16">
      <w:pPr>
        <w:pStyle w:val="CBDNormalNoNumber"/>
        <w:rPr>
          <w:lang w:val="fr-FR"/>
        </w:rPr>
      </w:pPr>
      <w:r w:rsidRPr="008223C1">
        <w:rPr>
          <w:lang w:val="fr-FR"/>
        </w:rPr>
        <w:t xml:space="preserve">7. </w:t>
      </w:r>
      <w:r w:rsidRPr="008223C1">
        <w:rPr>
          <w:lang w:val="fr-FR"/>
        </w:rPr>
        <w:tab/>
        <w:t>Lorsque l</w:t>
      </w:r>
      <w:r w:rsidR="002D22B6">
        <w:rPr>
          <w:lang w:val="fr-FR"/>
        </w:rPr>
        <w:t>’</w:t>
      </w:r>
      <w:r w:rsidRPr="008223C1">
        <w:rPr>
          <w:lang w:val="fr-FR"/>
        </w:rPr>
        <w:t>Organe subsidiaire agit au titre d</w:t>
      </w:r>
      <w:r w:rsidR="002D22B6">
        <w:rPr>
          <w:lang w:val="fr-FR"/>
        </w:rPr>
        <w:t>’</w:t>
      </w:r>
      <w:r w:rsidRPr="008223C1">
        <w:rPr>
          <w:lang w:val="fr-FR"/>
        </w:rPr>
        <w:t>un Protocole à la Convention, les décisions au titre du Protocole ne sont prises que par les Parties au Protocole.</w:t>
      </w:r>
    </w:p>
    <w:p w14:paraId="6969490A" w14:textId="5600BE16" w:rsidR="00103E16" w:rsidRPr="008223C1" w:rsidRDefault="00103E16" w:rsidP="00103E16">
      <w:pPr>
        <w:pStyle w:val="CBDNormalNoNumber"/>
        <w:rPr>
          <w:lang w:val="fr-FR"/>
        </w:rPr>
      </w:pPr>
      <w:r w:rsidRPr="008223C1">
        <w:rPr>
          <w:lang w:val="fr-FR"/>
        </w:rPr>
        <w:t xml:space="preserve">8. </w:t>
      </w:r>
      <w:r w:rsidRPr="008223C1">
        <w:rPr>
          <w:lang w:val="fr-FR"/>
        </w:rPr>
        <w:tab/>
        <w:t>L</w:t>
      </w:r>
      <w:r w:rsidR="002D22B6">
        <w:rPr>
          <w:lang w:val="fr-FR"/>
        </w:rPr>
        <w:t>’</w:t>
      </w:r>
      <w:r w:rsidRPr="008223C1">
        <w:rPr>
          <w:lang w:val="fr-FR"/>
        </w:rPr>
        <w:t>Organe subsidiaire s</w:t>
      </w:r>
      <w:r w:rsidR="002D22B6">
        <w:rPr>
          <w:lang w:val="fr-FR"/>
        </w:rPr>
        <w:t>’</w:t>
      </w:r>
      <w:r w:rsidRPr="008223C1">
        <w:rPr>
          <w:lang w:val="fr-FR"/>
        </w:rPr>
        <w:t xml:space="preserve">acquitte de toutes les tâches </w:t>
      </w:r>
      <w:r w:rsidR="00AD5AF8">
        <w:rPr>
          <w:lang w:val="fr-FR"/>
        </w:rPr>
        <w:t>relevant</w:t>
      </w:r>
      <w:r w:rsidRPr="008223C1">
        <w:rPr>
          <w:lang w:val="fr-FR"/>
        </w:rPr>
        <w:t xml:space="preserve"> de son programme de travail et de celles qui lui sont confiées par la Conférence des Parties ou par la Conférence des Parties siégeant en tant que réunion des Parties au Protocole concerné, et rend compte de ses travaux à ces organes.</w:t>
      </w:r>
    </w:p>
    <w:p w14:paraId="0723EB70" w14:textId="6A470F8D" w:rsidR="00103E16" w:rsidRPr="008223C1" w:rsidRDefault="00C3393F" w:rsidP="00103E16">
      <w:pPr>
        <w:pStyle w:val="CBDH1"/>
        <w:rPr>
          <w:sz w:val="24"/>
          <w:szCs w:val="24"/>
          <w:lang w:val="fr-FR"/>
        </w:rPr>
      </w:pPr>
      <w:r>
        <w:rPr>
          <w:sz w:val="24"/>
          <w:szCs w:val="24"/>
          <w:lang w:val="fr-FR"/>
        </w:rPr>
        <w:tab/>
      </w:r>
      <w:r w:rsidR="00103E16" w:rsidRPr="008223C1">
        <w:rPr>
          <w:sz w:val="24"/>
          <w:szCs w:val="24"/>
          <w:lang w:val="fr-FR"/>
        </w:rPr>
        <w:t>IV.</w:t>
      </w:r>
      <w:r w:rsidR="00103E16" w:rsidRPr="008223C1">
        <w:rPr>
          <w:sz w:val="24"/>
          <w:szCs w:val="24"/>
          <w:lang w:val="fr-FR"/>
        </w:rPr>
        <w:tab/>
        <w:t>Bureau et coprésidents</w:t>
      </w:r>
    </w:p>
    <w:p w14:paraId="080BE342" w14:textId="39DEC3E3" w:rsidR="00103E16" w:rsidRPr="008223C1" w:rsidRDefault="00103E16" w:rsidP="00103E16">
      <w:pPr>
        <w:pStyle w:val="CBDNormalNoNumber"/>
        <w:rPr>
          <w:lang w:val="fr-FR"/>
        </w:rPr>
      </w:pPr>
      <w:r w:rsidRPr="008223C1">
        <w:rPr>
          <w:rFonts w:eastAsiaTheme="minorHAnsi"/>
          <w:bCs/>
          <w:iCs/>
          <w:kern w:val="2"/>
          <w:lang w:val="fr-FR"/>
          <w14:ligatures w14:val="standardContextual"/>
        </w:rPr>
        <w:t>9.</w:t>
      </w:r>
      <w:r w:rsidRPr="008223C1">
        <w:rPr>
          <w:rFonts w:eastAsiaTheme="minorHAnsi"/>
          <w:bCs/>
          <w:iCs/>
          <w:kern w:val="2"/>
          <w:lang w:val="fr-FR"/>
          <w14:ligatures w14:val="standardContextual"/>
        </w:rPr>
        <w:tab/>
      </w:r>
      <w:r w:rsidRPr="008223C1">
        <w:rPr>
          <w:rFonts w:eastAsiaTheme="minorHAnsi"/>
          <w:kern w:val="2"/>
          <w:lang w:val="fr-FR"/>
          <w14:ligatures w14:val="standardContextual"/>
        </w:rPr>
        <w:t>Le Bureau de la Conférence des Parties fait office de Bureau de l</w:t>
      </w:r>
      <w:r w:rsidR="002D22B6">
        <w:rPr>
          <w:rFonts w:eastAsiaTheme="minorHAnsi"/>
          <w:kern w:val="2"/>
          <w:lang w:val="fr-FR"/>
          <w14:ligatures w14:val="standardContextual"/>
        </w:rPr>
        <w:t>’</w:t>
      </w:r>
      <w:r w:rsidRPr="008223C1">
        <w:rPr>
          <w:rFonts w:eastAsiaTheme="minorHAnsi"/>
          <w:kern w:val="2"/>
          <w:lang w:val="fr-FR"/>
          <w14:ligatures w14:val="standardContextual"/>
        </w:rPr>
        <w:t xml:space="preserve">Organe subsidiaire. [Dans </w:t>
      </w:r>
      <w:r w:rsidR="00530874">
        <w:rPr>
          <w:rFonts w:eastAsiaTheme="minorHAnsi"/>
          <w:kern w:val="2"/>
          <w:lang w:val="fr-FR"/>
          <w14:ligatures w14:val="standardContextual"/>
        </w:rPr>
        <w:t xml:space="preserve">ses modalités de fonctionnement, </w:t>
      </w:r>
      <w:r w:rsidRPr="008223C1">
        <w:rPr>
          <w:rFonts w:eastAsiaTheme="minorHAnsi"/>
          <w:kern w:val="2"/>
          <w:lang w:val="fr-FR"/>
          <w14:ligatures w14:val="standardContextual"/>
        </w:rPr>
        <w:t>l</w:t>
      </w:r>
      <w:r w:rsidR="002D22B6">
        <w:rPr>
          <w:rFonts w:eastAsiaTheme="minorHAnsi"/>
          <w:kern w:val="2"/>
          <w:lang w:val="fr-FR"/>
          <w14:ligatures w14:val="standardContextual"/>
        </w:rPr>
        <w:t>’</w:t>
      </w:r>
      <w:r w:rsidRPr="008223C1">
        <w:rPr>
          <w:rFonts w:eastAsiaTheme="minorHAnsi"/>
          <w:kern w:val="2"/>
          <w:lang w:val="fr-FR"/>
          <w14:ligatures w14:val="standardContextual"/>
        </w:rPr>
        <w:t xml:space="preserve">Organe subsidiaire fonctionne comme un processus </w:t>
      </w:r>
      <w:r w:rsidR="00530874">
        <w:rPr>
          <w:rFonts w:eastAsiaTheme="minorHAnsi"/>
          <w:kern w:val="2"/>
          <w:lang w:val="fr-FR"/>
          <w14:ligatures w14:val="standardContextual"/>
        </w:rPr>
        <w:t>men</w:t>
      </w:r>
      <w:r w:rsidRPr="008223C1">
        <w:rPr>
          <w:rFonts w:eastAsiaTheme="minorHAnsi"/>
          <w:kern w:val="2"/>
          <w:lang w:val="fr-FR"/>
          <w14:ligatures w14:val="standardContextual"/>
        </w:rPr>
        <w:t>é par les Parties et précise les rôles des Parties et du Bureau.]</w:t>
      </w:r>
    </w:p>
    <w:p w14:paraId="4B1A1DF6" w14:textId="59E85ECB" w:rsidR="00103E16" w:rsidRPr="008223C1" w:rsidRDefault="00103E16" w:rsidP="00103E16">
      <w:pPr>
        <w:pStyle w:val="CBDNormalNoNumber"/>
        <w:rPr>
          <w:lang w:val="fr-FR"/>
        </w:rPr>
      </w:pPr>
      <w:r w:rsidRPr="008223C1">
        <w:rPr>
          <w:lang w:val="fr-FR"/>
        </w:rPr>
        <w:t>[10.</w:t>
      </w:r>
      <w:r w:rsidRPr="008223C1">
        <w:rPr>
          <w:lang w:val="fr-FR"/>
        </w:rPr>
        <w:tab/>
        <w:t>L</w:t>
      </w:r>
      <w:r w:rsidR="002D22B6">
        <w:rPr>
          <w:lang w:val="fr-FR"/>
        </w:rPr>
        <w:t>’</w:t>
      </w:r>
      <w:r w:rsidRPr="008223C1">
        <w:rPr>
          <w:lang w:val="fr-FR"/>
        </w:rPr>
        <w:t>Organe subsidiaire a deux coprésidents élus par la Conférence des Parties. L</w:t>
      </w:r>
      <w:r w:rsidR="002D22B6">
        <w:rPr>
          <w:lang w:val="fr-FR"/>
        </w:rPr>
        <w:t>’</w:t>
      </w:r>
      <w:r w:rsidRPr="008223C1">
        <w:rPr>
          <w:lang w:val="fr-FR"/>
        </w:rPr>
        <w:t>un des coprésidents est désigné par les Parties du groupe régional des Nations Unies exerçant son tour, selon un système de rotation entre les groupes régionaux des Nations Unies</w:t>
      </w:r>
      <w:r w:rsidRPr="008223C1">
        <w:rPr>
          <w:rStyle w:val="FootnoteReference"/>
          <w:lang w:val="fr-FR"/>
        </w:rPr>
        <w:footnoteReference w:id="84"/>
      </w:r>
      <w:r w:rsidRPr="008223C1">
        <w:rPr>
          <w:lang w:val="fr-FR"/>
        </w:rPr>
        <w:t>. L</w:t>
      </w:r>
      <w:r w:rsidR="002D22B6">
        <w:rPr>
          <w:lang w:val="fr-FR"/>
        </w:rPr>
        <w:t>’</w:t>
      </w:r>
      <w:r w:rsidRPr="008223C1">
        <w:rPr>
          <w:lang w:val="fr-FR"/>
        </w:rPr>
        <w:t>autre coprésident, représentant les peuples autochtones et les communautés locales, est désigné selon un système de rotation entre les [sept régions socioculturelles[</w:t>
      </w:r>
      <w:r w:rsidRPr="008223C1">
        <w:rPr>
          <w:rStyle w:val="FootnoteReference"/>
          <w:lang w:val="fr-FR"/>
        </w:rPr>
        <w:footnoteReference w:id="85"/>
      </w:r>
      <w:r w:rsidRPr="008223C1">
        <w:rPr>
          <w:lang w:val="fr-FR"/>
        </w:rPr>
        <w:t>] [appliqué dans le cadre de l</w:t>
      </w:r>
      <w:r w:rsidR="002D22B6">
        <w:rPr>
          <w:lang w:val="fr-FR"/>
        </w:rPr>
        <w:t>’</w:t>
      </w:r>
      <w:r w:rsidRPr="008223C1">
        <w:rPr>
          <w:lang w:val="fr-FR"/>
        </w:rPr>
        <w:t>Instance permanente sur les questions autochtones][groupes régionaux des Nations Unies.]]</w:t>
      </w:r>
    </w:p>
    <w:p w14:paraId="43FC4F0B" w14:textId="316EF76F" w:rsidR="00103E16" w:rsidRPr="008223C1" w:rsidRDefault="00103E16" w:rsidP="00103E16">
      <w:pPr>
        <w:pStyle w:val="CBDNormalNoNumber"/>
        <w:rPr>
          <w:lang w:val="fr-FR"/>
        </w:rPr>
      </w:pPr>
      <w:r w:rsidRPr="008223C1">
        <w:rPr>
          <w:lang w:val="fr-FR"/>
        </w:rPr>
        <w:t>11.</w:t>
      </w:r>
      <w:r w:rsidRPr="008223C1">
        <w:rPr>
          <w:lang w:val="fr-FR"/>
        </w:rPr>
        <w:tab/>
        <w:t>Les nominations sont présentées par [les peuples autochtones et communautés locales par l</w:t>
      </w:r>
      <w:r w:rsidR="002D22B6">
        <w:rPr>
          <w:lang w:val="fr-FR"/>
        </w:rPr>
        <w:t>’</w:t>
      </w:r>
      <w:r w:rsidRPr="008223C1">
        <w:rPr>
          <w:lang w:val="fr-FR"/>
        </w:rPr>
        <w:t xml:space="preserve">intermédiaire de leur propre structure de gouvernance, de leurs représentants et de leurs organisations][les organisations ou les organes représentatifs[, comme approuvés par les Parties,] des peuples autochtones et communautés locales [[officiellement enregistrés] [dans leurs pays respectifs] [au niveau national]]]. </w:t>
      </w:r>
    </w:p>
    <w:p w14:paraId="41712952" w14:textId="37534173" w:rsidR="00103E16" w:rsidRPr="008223C1" w:rsidRDefault="00103E16" w:rsidP="00103E16">
      <w:pPr>
        <w:pStyle w:val="CBDNormalNoNumber"/>
        <w:rPr>
          <w:lang w:val="fr-FR"/>
        </w:rPr>
      </w:pPr>
      <w:r w:rsidRPr="008223C1">
        <w:rPr>
          <w:lang w:val="fr-FR"/>
        </w:rPr>
        <w:t>12.</w:t>
      </w:r>
      <w:r w:rsidRPr="008223C1">
        <w:rPr>
          <w:lang w:val="fr-FR"/>
        </w:rPr>
        <w:tab/>
        <w:t>Au moins un des coprésidents est choisi parmi les pays en développement, en tenant compte de l</w:t>
      </w:r>
      <w:r w:rsidR="00AD5AF8">
        <w:rPr>
          <w:lang w:val="fr-FR"/>
        </w:rPr>
        <w:t xml:space="preserve">a représentation équilibrée des </w:t>
      </w:r>
      <w:r w:rsidRPr="008223C1">
        <w:rPr>
          <w:lang w:val="fr-FR"/>
        </w:rPr>
        <w:t>sexes et de l</w:t>
      </w:r>
      <w:r w:rsidR="002D22B6">
        <w:rPr>
          <w:lang w:val="fr-FR"/>
        </w:rPr>
        <w:t>’</w:t>
      </w:r>
      <w:r w:rsidRPr="008223C1">
        <w:rPr>
          <w:lang w:val="fr-FR"/>
        </w:rPr>
        <w:t>équilibre géographique. Les coprésidents ne doivent pas provenir de la même région. Ils prennent leurs fonctions à la fin de la réunion de la Conférence des Parties au cours de laquelle ils ont été élus et les exercent jusqu</w:t>
      </w:r>
      <w:r w:rsidR="002D22B6">
        <w:rPr>
          <w:lang w:val="fr-FR"/>
        </w:rPr>
        <w:t>’</w:t>
      </w:r>
      <w:r w:rsidRPr="008223C1">
        <w:rPr>
          <w:lang w:val="fr-FR"/>
        </w:rPr>
        <w:t xml:space="preserve">à ce que leurs successeurs entrent en fonction à la fin de la réunion ordinaire suivante de la Conférence des Parties.] </w:t>
      </w:r>
    </w:p>
    <w:p w14:paraId="2D4AFDD7" w14:textId="661930F0" w:rsidR="00103E16" w:rsidRPr="008223C1" w:rsidRDefault="00103E16" w:rsidP="00103E16">
      <w:pPr>
        <w:pStyle w:val="CBDNormalNoNumber"/>
        <w:rPr>
          <w:lang w:val="fr-FR"/>
        </w:rPr>
      </w:pPr>
      <w:r w:rsidRPr="008223C1">
        <w:rPr>
          <w:bCs/>
          <w:iCs/>
          <w:lang w:val="fr-FR"/>
        </w:rPr>
        <w:lastRenderedPageBreak/>
        <w:t>13.</w:t>
      </w:r>
      <w:r w:rsidRPr="008223C1">
        <w:rPr>
          <w:bCs/>
          <w:iCs/>
          <w:lang w:val="fr-FR"/>
        </w:rPr>
        <w:tab/>
      </w:r>
      <w:r w:rsidRPr="008223C1">
        <w:rPr>
          <w:lang w:val="fr-FR"/>
        </w:rPr>
        <w:t>Les candidats à la coprésidence de l</w:t>
      </w:r>
      <w:r w:rsidR="002D22B6">
        <w:rPr>
          <w:lang w:val="fr-FR"/>
        </w:rPr>
        <w:t>’</w:t>
      </w:r>
      <w:r w:rsidRPr="008223C1">
        <w:rPr>
          <w:lang w:val="fr-FR"/>
        </w:rPr>
        <w:t xml:space="preserve">Organe subsidiaire </w:t>
      </w:r>
      <w:r w:rsidR="00C3393F">
        <w:rPr>
          <w:lang w:val="fr-FR"/>
        </w:rPr>
        <w:t>doivent avoir une expérience</w:t>
      </w:r>
      <w:r w:rsidRPr="008223C1">
        <w:rPr>
          <w:lang w:val="fr-FR"/>
        </w:rPr>
        <w:t xml:space="preserve"> des processus de la Convention et </w:t>
      </w:r>
      <w:r w:rsidR="00C3393F">
        <w:rPr>
          <w:lang w:val="fr-FR"/>
        </w:rPr>
        <w:t xml:space="preserve">posséder </w:t>
      </w:r>
      <w:r w:rsidRPr="008223C1">
        <w:rPr>
          <w:lang w:val="fr-FR"/>
        </w:rPr>
        <w:t xml:space="preserve">des compétences dans les domaines liés aux peuples autochtones et communautés locales dans le contexte de la Convention. Lors </w:t>
      </w:r>
      <w:r w:rsidR="00C3393F">
        <w:rPr>
          <w:lang w:val="fr-FR"/>
        </w:rPr>
        <w:t>du choix</w:t>
      </w:r>
      <w:r w:rsidRPr="008223C1">
        <w:rPr>
          <w:lang w:val="fr-FR"/>
        </w:rPr>
        <w:t xml:space="preserve"> d</w:t>
      </w:r>
      <w:r w:rsidR="002D22B6">
        <w:rPr>
          <w:lang w:val="fr-FR"/>
        </w:rPr>
        <w:t>’</w:t>
      </w:r>
      <w:r w:rsidRPr="008223C1">
        <w:rPr>
          <w:lang w:val="fr-FR"/>
        </w:rPr>
        <w:t>un candidat[, le groupe régional et les représentants des peuples autochtones et communautés locales][,doivent tenir compte] du temps que les candidats peuvent consacrer aux travaux de l</w:t>
      </w:r>
      <w:r w:rsidR="002D22B6">
        <w:rPr>
          <w:lang w:val="fr-FR"/>
        </w:rPr>
        <w:t>’</w:t>
      </w:r>
      <w:r w:rsidRPr="008223C1">
        <w:rPr>
          <w:lang w:val="fr-FR"/>
        </w:rPr>
        <w:t xml:space="preserve">Organe subsidiaire [doit être pris en compte]. </w:t>
      </w:r>
    </w:p>
    <w:p w14:paraId="30F8ECC9" w14:textId="0E6672FE" w:rsidR="00103E16" w:rsidRDefault="00103E16" w:rsidP="00103E16">
      <w:pPr>
        <w:pStyle w:val="CBDNormalNoNumber"/>
        <w:rPr>
          <w:lang w:val="fr-FR"/>
        </w:rPr>
      </w:pPr>
      <w:r w:rsidRPr="008223C1">
        <w:rPr>
          <w:lang w:val="fr-FR"/>
        </w:rPr>
        <w:t>14.</w:t>
      </w:r>
      <w:r w:rsidRPr="008223C1">
        <w:rPr>
          <w:lang w:val="fr-FR"/>
        </w:rPr>
        <w:tab/>
      </w:r>
      <w:r w:rsidR="00AD5AF8">
        <w:rPr>
          <w:lang w:val="fr-FR"/>
        </w:rPr>
        <w:t>Si</w:t>
      </w:r>
      <w:r w:rsidRPr="008223C1">
        <w:rPr>
          <w:lang w:val="fr-FR"/>
        </w:rPr>
        <w:t xml:space="preserve"> le coprésident désigné par les Parties et élu par la Conférence des Parties </w:t>
      </w:r>
      <w:r w:rsidR="00AD5AF8">
        <w:rPr>
          <w:lang w:val="fr-FR"/>
        </w:rPr>
        <w:t>est</w:t>
      </w:r>
      <w:r w:rsidRPr="008223C1">
        <w:rPr>
          <w:lang w:val="fr-FR"/>
        </w:rPr>
        <w:t xml:space="preserve"> originaire d</w:t>
      </w:r>
      <w:r w:rsidR="002D22B6">
        <w:rPr>
          <w:lang w:val="fr-FR"/>
        </w:rPr>
        <w:t>’</w:t>
      </w:r>
      <w:r w:rsidRPr="008223C1">
        <w:rPr>
          <w:lang w:val="fr-FR"/>
        </w:rPr>
        <w:t>un pays qui n</w:t>
      </w:r>
      <w:r w:rsidR="002D22B6">
        <w:rPr>
          <w:lang w:val="fr-FR"/>
        </w:rPr>
        <w:t>’</w:t>
      </w:r>
      <w:r w:rsidRPr="008223C1">
        <w:rPr>
          <w:lang w:val="fr-FR"/>
        </w:rPr>
        <w:t>est pas Partie à l</w:t>
      </w:r>
      <w:r w:rsidR="002D22B6">
        <w:rPr>
          <w:lang w:val="fr-FR"/>
        </w:rPr>
        <w:t>’</w:t>
      </w:r>
      <w:r w:rsidRPr="008223C1">
        <w:rPr>
          <w:lang w:val="fr-FR"/>
        </w:rPr>
        <w:t xml:space="preserve">un </w:t>
      </w:r>
      <w:r w:rsidR="00AD5AF8">
        <w:rPr>
          <w:lang w:val="fr-FR"/>
        </w:rPr>
        <w:t>des</w:t>
      </w:r>
      <w:r w:rsidRPr="008223C1">
        <w:rPr>
          <w:lang w:val="fr-FR"/>
        </w:rPr>
        <w:t xml:space="preserve"> Protocoles</w:t>
      </w:r>
      <w:r w:rsidR="00AD5AF8">
        <w:rPr>
          <w:lang w:val="fr-FR"/>
        </w:rPr>
        <w:t xml:space="preserve"> ou aux deux</w:t>
      </w:r>
      <w:r w:rsidRPr="008223C1">
        <w:rPr>
          <w:lang w:val="fr-FR"/>
        </w:rPr>
        <w:t xml:space="preserve">, un </w:t>
      </w:r>
      <w:r w:rsidR="00AD5AF8">
        <w:rPr>
          <w:lang w:val="fr-FR"/>
        </w:rPr>
        <w:t>suppléan</w:t>
      </w:r>
      <w:r w:rsidRPr="008223C1">
        <w:rPr>
          <w:lang w:val="fr-FR"/>
        </w:rPr>
        <w:t>t est désigné parmi les membres du Bureau représentant une Partie au Protocole pour présider</w:t>
      </w:r>
      <w:r w:rsidR="00C3393F">
        <w:rPr>
          <w:lang w:val="fr-FR"/>
        </w:rPr>
        <w:t xml:space="preserve"> à des questions </w:t>
      </w:r>
      <w:r w:rsidRPr="008223C1">
        <w:rPr>
          <w:lang w:val="fr-FR"/>
        </w:rPr>
        <w:t>lié</w:t>
      </w:r>
      <w:r w:rsidR="00C3393F">
        <w:rPr>
          <w:lang w:val="fr-FR"/>
        </w:rPr>
        <w:t>e</w:t>
      </w:r>
      <w:r w:rsidRPr="008223C1">
        <w:rPr>
          <w:lang w:val="fr-FR"/>
        </w:rPr>
        <w:t>s à l</w:t>
      </w:r>
      <w:r w:rsidR="002D22B6">
        <w:rPr>
          <w:lang w:val="fr-FR"/>
        </w:rPr>
        <w:t>’</w:t>
      </w:r>
      <w:r w:rsidRPr="008223C1">
        <w:rPr>
          <w:lang w:val="fr-FR"/>
        </w:rPr>
        <w:t>un ou l</w:t>
      </w:r>
      <w:r w:rsidR="002D22B6">
        <w:rPr>
          <w:lang w:val="fr-FR"/>
        </w:rPr>
        <w:t>’</w:t>
      </w:r>
      <w:r w:rsidRPr="008223C1">
        <w:rPr>
          <w:lang w:val="fr-FR"/>
        </w:rPr>
        <w:t xml:space="preserve">autre </w:t>
      </w:r>
      <w:r w:rsidR="00C3393F">
        <w:rPr>
          <w:lang w:val="fr-FR"/>
        </w:rPr>
        <w:t xml:space="preserve">des </w:t>
      </w:r>
      <w:r w:rsidRPr="008223C1">
        <w:rPr>
          <w:lang w:val="fr-FR"/>
        </w:rPr>
        <w:t>Protocole</w:t>
      </w:r>
      <w:r w:rsidR="00C3393F">
        <w:rPr>
          <w:lang w:val="fr-FR"/>
        </w:rPr>
        <w:t>s</w:t>
      </w:r>
      <w:r w:rsidRPr="008223C1">
        <w:rPr>
          <w:lang w:val="fr-FR"/>
        </w:rPr>
        <w:t xml:space="preserve">. </w:t>
      </w:r>
    </w:p>
    <w:p w14:paraId="58A0A007" w14:textId="075813F9" w:rsidR="00103E16" w:rsidRPr="008223C1" w:rsidRDefault="00103E16" w:rsidP="00103E16">
      <w:pPr>
        <w:pStyle w:val="CBDNormalNoNumber"/>
        <w:rPr>
          <w:lang w:val="fr-FR"/>
        </w:rPr>
      </w:pPr>
      <w:r w:rsidRPr="008223C1">
        <w:rPr>
          <w:lang w:val="fr-FR"/>
        </w:rPr>
        <w:t>15.</w:t>
      </w:r>
      <w:r w:rsidRPr="008223C1">
        <w:rPr>
          <w:bCs/>
          <w:iCs/>
          <w:lang w:val="fr-FR"/>
        </w:rPr>
        <w:tab/>
        <w:t>Les coprésidents de l</w:t>
      </w:r>
      <w:r w:rsidR="002D22B6">
        <w:rPr>
          <w:bCs/>
          <w:iCs/>
          <w:lang w:val="fr-FR"/>
        </w:rPr>
        <w:t>’</w:t>
      </w:r>
      <w:r w:rsidRPr="008223C1">
        <w:rPr>
          <w:bCs/>
          <w:iCs/>
          <w:lang w:val="fr-FR"/>
        </w:rPr>
        <w:t>Organe subsidiaire sont membres de droit du Bureau de la Conférence des Parties. Le Président de la Conférence des Parties invite les coprésidents de l</w:t>
      </w:r>
      <w:r w:rsidR="002D22B6">
        <w:rPr>
          <w:bCs/>
          <w:iCs/>
          <w:lang w:val="fr-FR"/>
        </w:rPr>
        <w:t>’</w:t>
      </w:r>
      <w:r w:rsidRPr="008223C1">
        <w:rPr>
          <w:bCs/>
          <w:iCs/>
          <w:lang w:val="fr-FR"/>
        </w:rPr>
        <w:t>Organe subsidiaire aux sessions du Bureau consacrées à des questions relevant de la compétence de l</w:t>
      </w:r>
      <w:r w:rsidR="002D22B6">
        <w:rPr>
          <w:bCs/>
          <w:iCs/>
          <w:lang w:val="fr-FR"/>
        </w:rPr>
        <w:t>’</w:t>
      </w:r>
      <w:r w:rsidRPr="008223C1">
        <w:rPr>
          <w:bCs/>
          <w:iCs/>
          <w:lang w:val="fr-FR"/>
        </w:rPr>
        <w:t>Organe subsidiaire.</w:t>
      </w:r>
    </w:p>
    <w:p w14:paraId="2528118C" w14:textId="6026C28E" w:rsidR="00103E16" w:rsidRPr="008223C1" w:rsidRDefault="00103E16" w:rsidP="00103E16">
      <w:pPr>
        <w:pStyle w:val="CBDNormalNoNumber"/>
        <w:rPr>
          <w:lang w:val="fr-FR"/>
        </w:rPr>
      </w:pPr>
      <w:r w:rsidRPr="008223C1">
        <w:rPr>
          <w:lang w:val="fr-FR"/>
        </w:rPr>
        <w:t>[16.</w:t>
      </w:r>
      <w:r w:rsidRPr="008223C1">
        <w:rPr>
          <w:lang w:val="fr-FR"/>
        </w:rPr>
        <w:tab/>
        <w:t>Le représentant des peuples autochtones et communautés locales désigné comme coprésident doit bénéficier d</w:t>
      </w:r>
      <w:r w:rsidR="002D22B6">
        <w:rPr>
          <w:lang w:val="fr-FR"/>
        </w:rPr>
        <w:t>’</w:t>
      </w:r>
      <w:r w:rsidRPr="008223C1">
        <w:rPr>
          <w:lang w:val="fr-FR"/>
        </w:rPr>
        <w:t xml:space="preserve">un renforcement de ses capacités relatives aux processus de la Convention]. </w:t>
      </w:r>
    </w:p>
    <w:p w14:paraId="0D35FC02" w14:textId="62C1D1A9" w:rsidR="00103E16" w:rsidRPr="008223C1" w:rsidRDefault="00103E16" w:rsidP="00103E16">
      <w:pPr>
        <w:pStyle w:val="CBDNormalNoNumber"/>
        <w:rPr>
          <w:lang w:val="fr-FR"/>
        </w:rPr>
      </w:pPr>
      <w:r w:rsidRPr="008223C1">
        <w:rPr>
          <w:lang w:val="fr-FR"/>
        </w:rPr>
        <w:t>[17.</w:t>
      </w:r>
      <w:r w:rsidRPr="008223C1">
        <w:rPr>
          <w:lang w:val="fr-FR"/>
        </w:rPr>
        <w:tab/>
        <w:t>Conformément à la pratique établie [et effective] du Groupe de travail spécial sur l</w:t>
      </w:r>
      <w:r w:rsidR="002D22B6">
        <w:rPr>
          <w:lang w:val="fr-FR"/>
        </w:rPr>
        <w:t>’</w:t>
      </w:r>
      <w:r w:rsidRPr="008223C1">
        <w:rPr>
          <w:lang w:val="fr-FR"/>
        </w:rPr>
        <w:t xml:space="preserve">article 8 j) et les dispositions connexes de la Convention, le Bureau de la Conférence des Parties, </w:t>
      </w:r>
      <w:r w:rsidR="00C3393F">
        <w:rPr>
          <w:lang w:val="fr-FR"/>
        </w:rPr>
        <w:t xml:space="preserve">faisant office de </w:t>
      </w:r>
      <w:r w:rsidRPr="008223C1">
        <w:rPr>
          <w:lang w:val="fr-FR"/>
        </w:rPr>
        <w:t>Bureau de l</w:t>
      </w:r>
      <w:r w:rsidR="002D22B6">
        <w:rPr>
          <w:lang w:val="fr-FR"/>
        </w:rPr>
        <w:t>’</w:t>
      </w:r>
      <w:r w:rsidRPr="008223C1">
        <w:rPr>
          <w:lang w:val="fr-FR"/>
        </w:rPr>
        <w:t>Organe subsidiaire, continue d</w:t>
      </w:r>
      <w:r w:rsidR="002D22B6">
        <w:rPr>
          <w:lang w:val="fr-FR"/>
        </w:rPr>
        <w:t>’</w:t>
      </w:r>
      <w:r w:rsidRPr="008223C1">
        <w:rPr>
          <w:lang w:val="fr-FR"/>
        </w:rPr>
        <w:t>inviter les représentants [d</w:t>
      </w:r>
      <w:r w:rsidR="002D22B6">
        <w:rPr>
          <w:lang w:val="fr-FR"/>
        </w:rPr>
        <w:t>’</w:t>
      </w:r>
      <w:r w:rsidRPr="008223C1">
        <w:rPr>
          <w:lang w:val="fr-FR"/>
        </w:rPr>
        <w:t>organisations ou d</w:t>
      </w:r>
      <w:r w:rsidR="002D22B6">
        <w:rPr>
          <w:lang w:val="fr-FR"/>
        </w:rPr>
        <w:t>’</w:t>
      </w:r>
      <w:r w:rsidRPr="008223C1">
        <w:rPr>
          <w:lang w:val="fr-FR"/>
        </w:rPr>
        <w:t>organes représentatifs] des peuples autochtones et communautés locales [officiellement enregistrés] [dans leurs pays respectifs] à désigner, au début de chaque réunion de l</w:t>
      </w:r>
      <w:r w:rsidR="002D22B6">
        <w:rPr>
          <w:lang w:val="fr-FR"/>
        </w:rPr>
        <w:t>’</w:t>
      </w:r>
      <w:r w:rsidRPr="008223C1">
        <w:rPr>
          <w:lang w:val="fr-FR"/>
        </w:rPr>
        <w:t>Organe subsidiaire, un représentant de chacun des [groupes régionaux des Nations Unies] [sept régions socioculturelles [déterminées dans le cadre de][recensées par][reconnues par] l</w:t>
      </w:r>
      <w:r w:rsidR="002D22B6">
        <w:rPr>
          <w:lang w:val="fr-FR"/>
        </w:rPr>
        <w:t>’</w:t>
      </w:r>
      <w:r w:rsidRPr="008223C1">
        <w:rPr>
          <w:lang w:val="fr-FR"/>
        </w:rPr>
        <w:t>Instance permanente sur les questions autochtones] [conformément aux procédures et structures de sélection établies par chaque région] pour participer aux travaux de l</w:t>
      </w:r>
      <w:r w:rsidR="002D22B6">
        <w:rPr>
          <w:lang w:val="fr-FR"/>
        </w:rPr>
        <w:t>’</w:t>
      </w:r>
      <w:r w:rsidRPr="008223C1">
        <w:rPr>
          <w:lang w:val="fr-FR"/>
        </w:rPr>
        <w:t>Organe subsidiaire, en tant qu</w:t>
      </w:r>
      <w:r w:rsidR="002D22B6">
        <w:rPr>
          <w:lang w:val="fr-FR"/>
        </w:rPr>
        <w:t>’</w:t>
      </w:r>
      <w:r w:rsidRPr="008223C1">
        <w:rPr>
          <w:lang w:val="fr-FR"/>
        </w:rPr>
        <w:t>amis du Bureau. [Les candidats à la fonction d</w:t>
      </w:r>
      <w:r w:rsidR="002D22B6">
        <w:rPr>
          <w:lang w:val="fr-FR"/>
        </w:rPr>
        <w:t>’</w:t>
      </w:r>
      <w:r w:rsidRPr="008223C1">
        <w:rPr>
          <w:lang w:val="fr-FR"/>
        </w:rPr>
        <w:t>ami du Bureau doivent entretenir des liens étroits avec les peuples autochtones et communautés locales aux niveaux national et local dans leurs pays respectifs, avoir une expérience des processus de la Convention et être compétents sur les questions relatives aux peuples autochtones et communautés locales.] [Comme pour les membres du Bureau, les amis du Bureau peuvent être élus pour deux mandats consécutifs au maximum.]]</w:t>
      </w:r>
    </w:p>
    <w:p w14:paraId="6B118B87" w14:textId="29712522" w:rsidR="00103E16" w:rsidRPr="008223C1" w:rsidRDefault="00103E16" w:rsidP="00103E16">
      <w:pPr>
        <w:pStyle w:val="CBDNormalNoNumber"/>
        <w:tabs>
          <w:tab w:val="clear" w:pos="1134"/>
          <w:tab w:val="left" w:pos="1276"/>
        </w:tabs>
        <w:rPr>
          <w:lang w:val="fr-FR"/>
        </w:rPr>
      </w:pPr>
      <w:r w:rsidRPr="008223C1">
        <w:rPr>
          <w:lang w:val="fr-FR"/>
        </w:rPr>
        <w:t>[17alt.</w:t>
      </w:r>
      <w:r w:rsidRPr="008223C1">
        <w:rPr>
          <w:lang w:val="fr-FR"/>
        </w:rPr>
        <w:tab/>
        <w:t>Au début de chaque réunion de l</w:t>
      </w:r>
      <w:r w:rsidR="002D22B6">
        <w:rPr>
          <w:lang w:val="fr-FR"/>
        </w:rPr>
        <w:t>’</w:t>
      </w:r>
      <w:r w:rsidRPr="008223C1">
        <w:rPr>
          <w:lang w:val="fr-FR"/>
        </w:rPr>
        <w:t xml:space="preserve">Organe subsidiaire, le Bureau de la Conférence des Parties, </w:t>
      </w:r>
      <w:r w:rsidR="00C3393F">
        <w:rPr>
          <w:lang w:val="fr-FR"/>
        </w:rPr>
        <w:t xml:space="preserve">faisant office de </w:t>
      </w:r>
      <w:r w:rsidRPr="008223C1">
        <w:rPr>
          <w:lang w:val="fr-FR"/>
        </w:rPr>
        <w:t>Bureau de l</w:t>
      </w:r>
      <w:r w:rsidR="002D22B6">
        <w:rPr>
          <w:lang w:val="fr-FR"/>
        </w:rPr>
        <w:t>’</w:t>
      </w:r>
      <w:r w:rsidRPr="008223C1">
        <w:rPr>
          <w:lang w:val="fr-FR"/>
        </w:rPr>
        <w:t>Organe subsidiaire, invite [un][deux] représentant[s] de chaque région, en veillant à un équilibre entre les peuples autochtones et communautés locales, [[officiellement] enregistrés ou reconnus dans leur propre pays] à participer aux travaux de l</w:t>
      </w:r>
      <w:r w:rsidR="002D22B6">
        <w:rPr>
          <w:lang w:val="fr-FR"/>
        </w:rPr>
        <w:t>’</w:t>
      </w:r>
      <w:r w:rsidRPr="008223C1">
        <w:rPr>
          <w:lang w:val="fr-FR"/>
        </w:rPr>
        <w:t>Organe subsidiaire, en tant qu</w:t>
      </w:r>
      <w:r w:rsidR="002D22B6">
        <w:rPr>
          <w:lang w:val="fr-FR"/>
        </w:rPr>
        <w:t>’</w:t>
      </w:r>
      <w:r w:rsidRPr="008223C1">
        <w:rPr>
          <w:lang w:val="fr-FR"/>
        </w:rPr>
        <w:t>amis du Bureau.]</w:t>
      </w:r>
    </w:p>
    <w:p w14:paraId="1B2299BB" w14:textId="01E5DC74" w:rsidR="00103E16" w:rsidRPr="008223C1" w:rsidRDefault="00C3393F" w:rsidP="00103E16">
      <w:pPr>
        <w:pStyle w:val="CBDH1"/>
        <w:rPr>
          <w:sz w:val="24"/>
          <w:szCs w:val="24"/>
          <w:lang w:val="fr-FR"/>
        </w:rPr>
      </w:pPr>
      <w:r>
        <w:rPr>
          <w:sz w:val="24"/>
          <w:szCs w:val="24"/>
          <w:lang w:val="fr-FR"/>
        </w:rPr>
        <w:tab/>
      </w:r>
      <w:r w:rsidR="00103E16" w:rsidRPr="008223C1">
        <w:rPr>
          <w:sz w:val="24"/>
          <w:szCs w:val="24"/>
          <w:lang w:val="fr-FR"/>
        </w:rPr>
        <w:t>V.</w:t>
      </w:r>
      <w:r w:rsidR="00103E16" w:rsidRPr="008223C1">
        <w:rPr>
          <w:sz w:val="24"/>
          <w:szCs w:val="24"/>
          <w:lang w:val="fr-FR"/>
        </w:rPr>
        <w:tab/>
        <w:t>Questions budgétaires</w:t>
      </w:r>
    </w:p>
    <w:p w14:paraId="19704CC3" w14:textId="0A11A95B" w:rsidR="00103E16" w:rsidRPr="008223C1" w:rsidRDefault="00103E16" w:rsidP="00103E16">
      <w:pPr>
        <w:pStyle w:val="CBDNormalNoNumber"/>
        <w:rPr>
          <w:lang w:val="fr-FR"/>
        </w:rPr>
      </w:pPr>
      <w:r w:rsidRPr="008223C1">
        <w:rPr>
          <w:iCs/>
          <w:lang w:val="fr-FR"/>
        </w:rPr>
        <w:t>18.</w:t>
      </w:r>
      <w:r w:rsidRPr="008223C1">
        <w:rPr>
          <w:iCs/>
          <w:lang w:val="fr-FR"/>
        </w:rPr>
        <w:tab/>
      </w:r>
      <w:r w:rsidRPr="008223C1">
        <w:rPr>
          <w:lang w:val="fr-FR"/>
        </w:rPr>
        <w:t>L</w:t>
      </w:r>
      <w:r w:rsidR="002D22B6">
        <w:rPr>
          <w:lang w:val="fr-FR"/>
        </w:rPr>
        <w:t>’</w:t>
      </w:r>
      <w:r w:rsidRPr="008223C1">
        <w:rPr>
          <w:lang w:val="fr-FR"/>
        </w:rPr>
        <w:t>Organe subsidiaire se réuni une fois pendant chaque période intersessions, immédiatement après les réunions des autres organes subsidiaires, sauf si la Conférence des Parties en décide autrement [, en tenant dûment compte de l</w:t>
      </w:r>
      <w:r w:rsidR="002D22B6">
        <w:rPr>
          <w:lang w:val="fr-FR"/>
        </w:rPr>
        <w:t>’</w:t>
      </w:r>
      <w:r w:rsidRPr="008223C1">
        <w:rPr>
          <w:lang w:val="fr-FR"/>
        </w:rPr>
        <w:t>importance d</w:t>
      </w:r>
      <w:r w:rsidR="002D22B6">
        <w:rPr>
          <w:lang w:val="fr-FR"/>
        </w:rPr>
        <w:t>’</w:t>
      </w:r>
      <w:r w:rsidRPr="008223C1">
        <w:rPr>
          <w:lang w:val="fr-FR"/>
        </w:rPr>
        <w:t xml:space="preserve">assurer la participation pleine et effective [des </w:t>
      </w:r>
      <w:r w:rsidR="00C3393F">
        <w:rPr>
          <w:lang w:val="fr-FR"/>
        </w:rPr>
        <w:t xml:space="preserve">Parties qui sont des </w:t>
      </w:r>
      <w:r w:rsidRPr="008223C1">
        <w:rPr>
          <w:lang w:val="fr-FR"/>
        </w:rPr>
        <w:t xml:space="preserve">pays en développement] [et] [des peuples autochtones et communautés locales, y compris les femmes et les jeunes qui en font partie][, en accordant une attention particulière aux peuples autochtones et communautés locales des </w:t>
      </w:r>
      <w:r w:rsidR="00C3393F">
        <w:rPr>
          <w:lang w:val="fr-FR"/>
        </w:rPr>
        <w:t xml:space="preserve">Parties qui sont des </w:t>
      </w:r>
      <w:r w:rsidRPr="008223C1">
        <w:rPr>
          <w:lang w:val="fr-FR"/>
        </w:rPr>
        <w:t>pays en développement]].</w:t>
      </w:r>
    </w:p>
    <w:p w14:paraId="043DA6AA" w14:textId="0F0FB313" w:rsidR="00103E16" w:rsidRPr="008223C1" w:rsidRDefault="00103E16" w:rsidP="00103E16">
      <w:pPr>
        <w:pStyle w:val="CBDNormalNoNumber"/>
        <w:rPr>
          <w:lang w:val="fr-FR"/>
        </w:rPr>
      </w:pPr>
      <w:r>
        <w:rPr>
          <w:lang w:val="fr-FR"/>
        </w:rPr>
        <w:t>19</w:t>
      </w:r>
      <w:r w:rsidRPr="008223C1">
        <w:rPr>
          <w:lang w:val="fr-FR"/>
        </w:rPr>
        <w:t>.</w:t>
      </w:r>
      <w:r w:rsidRPr="008223C1">
        <w:rPr>
          <w:lang w:val="fr-FR"/>
        </w:rPr>
        <w:tab/>
        <w:t>Si la Conférence des Parties le juge nécessaire à l</w:t>
      </w:r>
      <w:r w:rsidR="002D22B6">
        <w:rPr>
          <w:lang w:val="fr-FR"/>
        </w:rPr>
        <w:t>’</w:t>
      </w:r>
      <w:r w:rsidRPr="008223C1">
        <w:rPr>
          <w:lang w:val="fr-FR"/>
        </w:rPr>
        <w:t>accomplissement du</w:t>
      </w:r>
      <w:r w:rsidR="00E87AF4">
        <w:rPr>
          <w:lang w:val="fr-FR"/>
        </w:rPr>
        <w:t xml:space="preserve"> </w:t>
      </w:r>
      <w:r w:rsidRPr="008223C1">
        <w:rPr>
          <w:lang w:val="fr-FR"/>
        </w:rPr>
        <w:t>mandat de l</w:t>
      </w:r>
      <w:r w:rsidR="002D22B6">
        <w:rPr>
          <w:lang w:val="fr-FR"/>
        </w:rPr>
        <w:t>’</w:t>
      </w:r>
      <w:r w:rsidRPr="008223C1">
        <w:rPr>
          <w:lang w:val="fr-FR"/>
        </w:rPr>
        <w:t>Organe subsidiaire, [et sous réserve de la disponibilité des ressources,] [</w:t>
      </w:r>
      <w:r w:rsidRPr="008223C1">
        <w:rPr>
          <w:bCs/>
          <w:iCs/>
          <w:lang w:val="fr-FR"/>
        </w:rPr>
        <w:t>selon qu</w:t>
      </w:r>
      <w:r w:rsidR="002D22B6">
        <w:rPr>
          <w:bCs/>
          <w:iCs/>
          <w:lang w:val="fr-FR"/>
        </w:rPr>
        <w:t>’</w:t>
      </w:r>
      <w:r w:rsidRPr="008223C1">
        <w:rPr>
          <w:bCs/>
          <w:iCs/>
          <w:lang w:val="fr-FR"/>
        </w:rPr>
        <w:t>il convient</w:t>
      </w:r>
      <w:r w:rsidRPr="008223C1">
        <w:rPr>
          <w:lang w:val="fr-FR"/>
        </w:rPr>
        <w:t>,] des groupes spéciaux d</w:t>
      </w:r>
      <w:r w:rsidR="002D22B6">
        <w:rPr>
          <w:lang w:val="fr-FR"/>
        </w:rPr>
        <w:t>’</w:t>
      </w:r>
      <w:r w:rsidRPr="008223C1">
        <w:rPr>
          <w:lang w:val="fr-FR"/>
        </w:rPr>
        <w:t>experts techniques peuvent être créés, avec la participation pleine et effective des peuples autochtones et communautés locales, et conformément à la section H, paragraphe 18, du mode de fonctionnement consolidé de l</w:t>
      </w:r>
      <w:r w:rsidR="002D22B6">
        <w:rPr>
          <w:lang w:val="fr-FR"/>
        </w:rPr>
        <w:t>’</w:t>
      </w:r>
      <w:r w:rsidRPr="008223C1">
        <w:rPr>
          <w:lang w:val="fr-FR"/>
        </w:rPr>
        <w:t>Organe subsidiaire chargé de fournir des avis scientifiques, techniques et technologiques, figur</w:t>
      </w:r>
      <w:r w:rsidR="00C3393F">
        <w:rPr>
          <w:lang w:val="fr-FR"/>
        </w:rPr>
        <w:t>ant</w:t>
      </w:r>
      <w:r w:rsidRPr="008223C1">
        <w:rPr>
          <w:lang w:val="fr-FR"/>
        </w:rPr>
        <w:t xml:space="preserve"> à l</w:t>
      </w:r>
      <w:r w:rsidR="002D22B6">
        <w:rPr>
          <w:lang w:val="fr-FR"/>
        </w:rPr>
        <w:t>’</w:t>
      </w:r>
      <w:r w:rsidRPr="008223C1">
        <w:rPr>
          <w:lang w:val="fr-FR"/>
        </w:rPr>
        <w:t xml:space="preserve">annexe III </w:t>
      </w:r>
      <w:r w:rsidR="00C3393F">
        <w:rPr>
          <w:lang w:val="fr-FR"/>
        </w:rPr>
        <w:t>à</w:t>
      </w:r>
      <w:r w:rsidRPr="008223C1">
        <w:rPr>
          <w:lang w:val="fr-FR"/>
        </w:rPr>
        <w:t xml:space="preserve"> la décision </w:t>
      </w:r>
      <w:hyperlink r:id="rId99" w:history="1">
        <w:r w:rsidRPr="008223C1">
          <w:rPr>
            <w:rStyle w:val="Hyperlink"/>
            <w:lang w:val="fr-FR"/>
          </w:rPr>
          <w:t>VIII/10</w:t>
        </w:r>
      </w:hyperlink>
      <w:r w:rsidRPr="008223C1">
        <w:rPr>
          <w:lang w:val="fr-FR"/>
        </w:rPr>
        <w:t xml:space="preserve"> du 31 mars 2006</w:t>
      </w:r>
    </w:p>
    <w:p w14:paraId="4C2F88B8" w14:textId="05542EB6" w:rsidR="00103E16" w:rsidRPr="008223C1" w:rsidRDefault="00103E16" w:rsidP="00103E16">
      <w:pPr>
        <w:pStyle w:val="CBDNormalNoNumber"/>
        <w:rPr>
          <w:lang w:val="fr-FR"/>
        </w:rPr>
      </w:pPr>
      <w:r>
        <w:rPr>
          <w:lang w:val="fr-FR"/>
        </w:rPr>
        <w:lastRenderedPageBreak/>
        <w:t>20</w:t>
      </w:r>
      <w:r w:rsidRPr="008223C1">
        <w:rPr>
          <w:lang w:val="fr-FR"/>
        </w:rPr>
        <w:t>.</w:t>
      </w:r>
      <w:r w:rsidRPr="008223C1">
        <w:rPr>
          <w:lang w:val="fr-FR"/>
        </w:rPr>
        <w:tab/>
        <w:t>Le nombre et la durée des réunions et des activités de l</w:t>
      </w:r>
      <w:r w:rsidR="002D22B6">
        <w:rPr>
          <w:lang w:val="fr-FR"/>
        </w:rPr>
        <w:t>’</w:t>
      </w:r>
      <w:r w:rsidRPr="008223C1">
        <w:rPr>
          <w:lang w:val="fr-FR"/>
        </w:rPr>
        <w:t>Organe subsidiaire et de ses groupes d</w:t>
      </w:r>
      <w:r w:rsidR="002D22B6">
        <w:rPr>
          <w:lang w:val="fr-FR"/>
        </w:rPr>
        <w:t>’</w:t>
      </w:r>
      <w:r w:rsidRPr="008223C1">
        <w:rPr>
          <w:lang w:val="fr-FR"/>
        </w:rPr>
        <w:t>experts doit être pris en compte dans le budget adopté par la Conférence des Parties ou dans tout financement extrabudgétaire.</w:t>
      </w:r>
    </w:p>
    <w:p w14:paraId="569CE730" w14:textId="11538D5F" w:rsidR="00103E16" w:rsidRPr="008223C1" w:rsidRDefault="00C3393F" w:rsidP="00103E16">
      <w:pPr>
        <w:pStyle w:val="CBDH1"/>
        <w:rPr>
          <w:b w:val="0"/>
          <w:sz w:val="24"/>
          <w:szCs w:val="24"/>
          <w:lang w:val="fr-FR"/>
        </w:rPr>
      </w:pPr>
      <w:r>
        <w:rPr>
          <w:sz w:val="24"/>
          <w:szCs w:val="24"/>
          <w:lang w:val="fr-FR"/>
        </w:rPr>
        <w:tab/>
      </w:r>
      <w:r w:rsidR="00103E16" w:rsidRPr="008223C1">
        <w:rPr>
          <w:sz w:val="24"/>
          <w:szCs w:val="24"/>
          <w:lang w:val="fr-FR"/>
        </w:rPr>
        <w:t>VI.</w:t>
      </w:r>
      <w:r w:rsidR="00103E16" w:rsidRPr="008223C1">
        <w:rPr>
          <w:sz w:val="24"/>
          <w:szCs w:val="24"/>
          <w:lang w:val="fr-FR"/>
        </w:rPr>
        <w:tab/>
        <w:t>Questions d</w:t>
      </w:r>
      <w:r w:rsidR="002D22B6">
        <w:rPr>
          <w:sz w:val="24"/>
          <w:szCs w:val="24"/>
          <w:lang w:val="fr-FR"/>
        </w:rPr>
        <w:t>’</w:t>
      </w:r>
      <w:r w:rsidR="00103E16" w:rsidRPr="008223C1">
        <w:rPr>
          <w:sz w:val="24"/>
          <w:szCs w:val="24"/>
          <w:lang w:val="fr-FR"/>
        </w:rPr>
        <w:t>organisation</w:t>
      </w:r>
    </w:p>
    <w:p w14:paraId="5C5E0F4D" w14:textId="6CD28954" w:rsidR="00103E16" w:rsidRPr="008223C1" w:rsidRDefault="00103E16" w:rsidP="00103E16">
      <w:pPr>
        <w:pStyle w:val="CBDNormalNoNumber"/>
        <w:rPr>
          <w:lang w:val="fr-FR"/>
        </w:rPr>
      </w:pPr>
      <w:r w:rsidRPr="008223C1">
        <w:rPr>
          <w:bCs/>
          <w:iCs/>
          <w:lang w:val="fr-FR"/>
        </w:rPr>
        <w:t>21.</w:t>
      </w:r>
      <w:r w:rsidRPr="008223C1">
        <w:rPr>
          <w:bCs/>
          <w:iCs/>
          <w:lang w:val="fr-FR"/>
        </w:rPr>
        <w:tab/>
        <w:t>L</w:t>
      </w:r>
      <w:r w:rsidR="002D22B6">
        <w:rPr>
          <w:bCs/>
          <w:iCs/>
          <w:lang w:val="fr-FR"/>
        </w:rPr>
        <w:t>’</w:t>
      </w:r>
      <w:r w:rsidRPr="008223C1">
        <w:rPr>
          <w:bCs/>
          <w:iCs/>
          <w:lang w:val="fr-FR"/>
        </w:rPr>
        <w:t>Organe subsidiaire peut, dans les limites des ressources budgétaires approuvées par la Conférence des Parties [ou la Conférence des Parties siégeant en tant que réunion des Parties au Protocole de Cartagena ou au Protocole de Nagoya] au titre d</w:t>
      </w:r>
      <w:r w:rsidR="002D22B6">
        <w:rPr>
          <w:bCs/>
          <w:iCs/>
          <w:lang w:val="fr-FR"/>
        </w:rPr>
        <w:t>’</w:t>
      </w:r>
      <w:r w:rsidRPr="008223C1">
        <w:rPr>
          <w:bCs/>
          <w:iCs/>
          <w:lang w:val="fr-FR"/>
        </w:rPr>
        <w:t xml:space="preserve">une décision particulière prise par </w:t>
      </w:r>
      <w:r w:rsidRPr="008223C1">
        <w:rPr>
          <w:lang w:val="fr-FR"/>
        </w:rPr>
        <w:t>[cet organe][</w:t>
      </w:r>
      <w:r w:rsidRPr="008223C1">
        <w:rPr>
          <w:bCs/>
          <w:iCs/>
          <w:lang w:val="fr-FR"/>
        </w:rPr>
        <w:t>ces organes</w:t>
      </w:r>
      <w:r w:rsidRPr="008223C1">
        <w:rPr>
          <w:lang w:val="fr-FR"/>
        </w:rPr>
        <w:t>]</w:t>
      </w:r>
      <w:r w:rsidRPr="008223C1">
        <w:rPr>
          <w:bCs/>
          <w:iCs/>
          <w:lang w:val="fr-FR"/>
        </w:rPr>
        <w:t xml:space="preserve"> dans le cadre du mandat de l</w:t>
      </w:r>
      <w:r w:rsidR="002D22B6">
        <w:rPr>
          <w:bCs/>
          <w:iCs/>
          <w:lang w:val="fr-FR"/>
        </w:rPr>
        <w:t>’</w:t>
      </w:r>
      <w:r w:rsidRPr="008223C1">
        <w:rPr>
          <w:bCs/>
          <w:iCs/>
          <w:lang w:val="fr-FR"/>
        </w:rPr>
        <w:t>Organe subsidiaire, adresser des demandes à la Secrétaire exécutive et recourir aux mécanismes prévus par la Convention ou ses protocoles, selon qu</w:t>
      </w:r>
      <w:r w:rsidR="002D22B6">
        <w:rPr>
          <w:bCs/>
          <w:iCs/>
          <w:lang w:val="fr-FR"/>
        </w:rPr>
        <w:t>’</w:t>
      </w:r>
      <w:r w:rsidRPr="008223C1">
        <w:rPr>
          <w:bCs/>
          <w:iCs/>
          <w:lang w:val="fr-FR"/>
        </w:rPr>
        <w:t>il convient</w:t>
      </w:r>
      <w:r w:rsidRPr="008223C1">
        <w:rPr>
          <w:lang w:val="fr-FR"/>
        </w:rPr>
        <w:t>.</w:t>
      </w:r>
    </w:p>
    <w:p w14:paraId="1F7DE846" w14:textId="5D4BF9F4" w:rsidR="00103E16" w:rsidRPr="008223C1" w:rsidRDefault="00103E16" w:rsidP="00103E16">
      <w:pPr>
        <w:pStyle w:val="CBDNormalNoNumber"/>
        <w:rPr>
          <w:lang w:val="fr-FR"/>
        </w:rPr>
      </w:pPr>
      <w:r w:rsidRPr="008223C1">
        <w:rPr>
          <w:bCs/>
          <w:iCs/>
          <w:lang w:val="fr-FR"/>
        </w:rPr>
        <w:t>22</w:t>
      </w:r>
      <w:r w:rsidRPr="008223C1">
        <w:rPr>
          <w:lang w:val="fr-FR"/>
        </w:rPr>
        <w:t>.</w:t>
      </w:r>
      <w:r w:rsidRPr="008223C1">
        <w:rPr>
          <w:lang w:val="fr-FR"/>
        </w:rPr>
        <w:tab/>
        <w:t>La Secrétaire exécutive fourni à l</w:t>
      </w:r>
      <w:r w:rsidR="002D22B6">
        <w:rPr>
          <w:lang w:val="fr-FR"/>
        </w:rPr>
        <w:t>’</w:t>
      </w:r>
      <w:r w:rsidRPr="008223C1">
        <w:rPr>
          <w:lang w:val="fr-FR"/>
        </w:rPr>
        <w:t>Organe subsidiaire l</w:t>
      </w:r>
      <w:r w:rsidR="002D22B6">
        <w:rPr>
          <w:lang w:val="fr-FR"/>
        </w:rPr>
        <w:t>’</w:t>
      </w:r>
      <w:r w:rsidRPr="008223C1">
        <w:rPr>
          <w:lang w:val="fr-FR"/>
        </w:rPr>
        <w:t>appui nécessaire à l</w:t>
      </w:r>
      <w:r w:rsidR="002D22B6">
        <w:rPr>
          <w:lang w:val="fr-FR"/>
        </w:rPr>
        <w:t>’</w:t>
      </w:r>
      <w:r w:rsidRPr="008223C1">
        <w:rPr>
          <w:lang w:val="fr-FR"/>
        </w:rPr>
        <w:t>accomplissement de ses fonctions et de son mandat. [L</w:t>
      </w:r>
      <w:r w:rsidR="002D22B6">
        <w:rPr>
          <w:lang w:val="fr-FR"/>
        </w:rPr>
        <w:t>’</w:t>
      </w:r>
      <w:r w:rsidRPr="008223C1">
        <w:rPr>
          <w:lang w:val="fr-FR"/>
        </w:rPr>
        <w:t>Organe subsidiaire peut, selon qu</w:t>
      </w:r>
      <w:r w:rsidR="002D22B6">
        <w:rPr>
          <w:lang w:val="fr-FR"/>
        </w:rPr>
        <w:t>’</w:t>
      </w:r>
      <w:r w:rsidRPr="008223C1">
        <w:rPr>
          <w:lang w:val="fr-FR"/>
        </w:rPr>
        <w:t>il convient [et sous réserve de la disponibilité des ressources], utiliser les mécanismes établis au titre de la Convention.] Les réunions de l</w:t>
      </w:r>
      <w:r w:rsidR="002D22B6">
        <w:rPr>
          <w:lang w:val="fr-FR"/>
        </w:rPr>
        <w:t>’</w:t>
      </w:r>
      <w:r w:rsidRPr="008223C1">
        <w:rPr>
          <w:lang w:val="fr-FR"/>
        </w:rPr>
        <w:t>Organe subsidiaire se tiennent en séance plénière [ou, lorsque les ressources budgétaires nécessaires ont été approuvées par la Conférence des Parties [, en groupes de travail à composition non limitée, selon qu</w:t>
      </w:r>
      <w:r w:rsidR="002D22B6">
        <w:rPr>
          <w:lang w:val="fr-FR"/>
        </w:rPr>
        <w:t>’</w:t>
      </w:r>
      <w:r w:rsidRPr="008223C1">
        <w:rPr>
          <w:lang w:val="fr-FR"/>
        </w:rPr>
        <w:t>il convient]. [Jusqu</w:t>
      </w:r>
      <w:r w:rsidR="002D22B6">
        <w:rPr>
          <w:lang w:val="fr-FR"/>
        </w:rPr>
        <w:t>’</w:t>
      </w:r>
      <w:r w:rsidRPr="008223C1">
        <w:rPr>
          <w:lang w:val="fr-FR"/>
        </w:rPr>
        <w:t>à deux groupes de travail à composition non limitée de l</w:t>
      </w:r>
      <w:r w:rsidR="002D22B6">
        <w:rPr>
          <w:lang w:val="fr-FR"/>
        </w:rPr>
        <w:t>’</w:t>
      </w:r>
      <w:r w:rsidRPr="008223C1">
        <w:rPr>
          <w:lang w:val="fr-FR"/>
        </w:rPr>
        <w:t>Organe subsidiaire peuvent être créés et fonctionner simultanément pendant les réunions de l</w:t>
      </w:r>
      <w:r w:rsidR="002D22B6">
        <w:rPr>
          <w:lang w:val="fr-FR"/>
        </w:rPr>
        <w:t>’</w:t>
      </w:r>
      <w:r w:rsidRPr="008223C1">
        <w:rPr>
          <w:lang w:val="fr-FR"/>
        </w:rPr>
        <w:t>Organe subsidiaire.] Les groupes de travail ne se réunissent pas en même temps que les sessions plénières. Les groupes de travail sont créés sur la base d</w:t>
      </w:r>
      <w:r w:rsidR="002D22B6">
        <w:rPr>
          <w:lang w:val="fr-FR"/>
        </w:rPr>
        <w:t>’</w:t>
      </w:r>
      <w:r w:rsidRPr="008223C1">
        <w:rPr>
          <w:lang w:val="fr-FR"/>
        </w:rPr>
        <w:t>un mandat bien défini et ouverts à toutes les Parties et à tous les observateurs</w:t>
      </w:r>
      <w:r w:rsidRPr="008223C1">
        <w:rPr>
          <w:bCs/>
          <w:iCs/>
          <w:lang w:val="fr-FR"/>
        </w:rPr>
        <w:t>].</w:t>
      </w:r>
      <w:r>
        <w:rPr>
          <w:bCs/>
          <w:iCs/>
          <w:lang w:val="fr-FR"/>
        </w:rPr>
        <w:t xml:space="preserve"> </w:t>
      </w:r>
    </w:p>
    <w:p w14:paraId="3C447D1A" w14:textId="2382564E" w:rsidR="00103E16" w:rsidRPr="008223C1" w:rsidRDefault="00AC4AC5" w:rsidP="00103E16">
      <w:pPr>
        <w:pStyle w:val="CBDH1"/>
        <w:rPr>
          <w:sz w:val="24"/>
          <w:szCs w:val="24"/>
          <w:lang w:val="fr-FR"/>
        </w:rPr>
      </w:pPr>
      <w:r>
        <w:rPr>
          <w:sz w:val="24"/>
          <w:szCs w:val="24"/>
          <w:lang w:val="fr-FR"/>
        </w:rPr>
        <w:tab/>
      </w:r>
      <w:r w:rsidR="00103E16" w:rsidRPr="008223C1">
        <w:rPr>
          <w:sz w:val="24"/>
          <w:szCs w:val="24"/>
          <w:lang w:val="fr-FR"/>
        </w:rPr>
        <w:t>VII.</w:t>
      </w:r>
      <w:r w:rsidR="00103E16" w:rsidRPr="008223C1">
        <w:rPr>
          <w:sz w:val="24"/>
          <w:szCs w:val="24"/>
          <w:lang w:val="fr-FR"/>
        </w:rPr>
        <w:tab/>
        <w:t>Correspondants nationaux</w:t>
      </w:r>
    </w:p>
    <w:p w14:paraId="2A8026B6" w14:textId="1C0FB617" w:rsidR="00103E16" w:rsidRPr="008223C1" w:rsidRDefault="00103E16" w:rsidP="00103E16">
      <w:pPr>
        <w:pStyle w:val="CBDNormalNoNumber"/>
        <w:rPr>
          <w:lang w:val="fr-FR"/>
        </w:rPr>
      </w:pPr>
      <w:r w:rsidRPr="008223C1">
        <w:rPr>
          <w:bCs/>
          <w:iCs/>
          <w:lang w:val="fr-FR"/>
        </w:rPr>
        <w:t>23</w:t>
      </w:r>
      <w:r w:rsidRPr="008223C1">
        <w:rPr>
          <w:lang w:val="fr-FR"/>
        </w:rPr>
        <w:t>.</w:t>
      </w:r>
      <w:r w:rsidRPr="008223C1">
        <w:rPr>
          <w:lang w:val="fr-FR"/>
        </w:rPr>
        <w:tab/>
        <w:t>Les Parties d</w:t>
      </w:r>
      <w:r w:rsidR="00AC4AC5">
        <w:rPr>
          <w:lang w:val="fr-FR"/>
        </w:rPr>
        <w:t>oive</w:t>
      </w:r>
      <w:r w:rsidRPr="008223C1">
        <w:rPr>
          <w:lang w:val="fr-FR"/>
        </w:rPr>
        <w:t>nt désigner des correspondants nationaux [, y compris parmi les peuples autochtones et communautés locales, selon qu</w:t>
      </w:r>
      <w:r w:rsidR="002D22B6">
        <w:rPr>
          <w:lang w:val="fr-FR"/>
        </w:rPr>
        <w:t>’</w:t>
      </w:r>
      <w:r w:rsidRPr="008223C1">
        <w:rPr>
          <w:lang w:val="fr-FR"/>
        </w:rPr>
        <w:t>il conviendra,] chargés d</w:t>
      </w:r>
      <w:r w:rsidR="002D22B6">
        <w:rPr>
          <w:lang w:val="fr-FR"/>
        </w:rPr>
        <w:t>’</w:t>
      </w:r>
      <w:r w:rsidRPr="008223C1">
        <w:rPr>
          <w:lang w:val="fr-FR"/>
        </w:rPr>
        <w:t>assurer le suivi des travaux de l</w:t>
      </w:r>
      <w:r w:rsidR="002D22B6">
        <w:rPr>
          <w:lang w:val="fr-FR"/>
        </w:rPr>
        <w:t>’</w:t>
      </w:r>
      <w:r w:rsidRPr="008223C1">
        <w:rPr>
          <w:lang w:val="fr-FR"/>
        </w:rPr>
        <w:t>Organe subsidiaire. [Les correspondants nationaux existants pour l</w:t>
      </w:r>
      <w:r w:rsidR="002D22B6">
        <w:rPr>
          <w:lang w:val="fr-FR"/>
        </w:rPr>
        <w:t>’</w:t>
      </w:r>
      <w:r w:rsidRPr="008223C1">
        <w:rPr>
          <w:lang w:val="fr-FR"/>
        </w:rPr>
        <w:t>article 8 j) et les dispositions connexes de la Convention p</w:t>
      </w:r>
      <w:r w:rsidR="00AC4AC5">
        <w:rPr>
          <w:lang w:val="fr-FR"/>
        </w:rPr>
        <w:t xml:space="preserve">euvent </w:t>
      </w:r>
      <w:r w:rsidRPr="008223C1">
        <w:rPr>
          <w:lang w:val="fr-FR"/>
        </w:rPr>
        <w:t xml:space="preserve">continuer </w:t>
      </w:r>
      <w:r w:rsidR="00AC4AC5">
        <w:rPr>
          <w:lang w:val="fr-FR"/>
        </w:rPr>
        <w:t>d</w:t>
      </w:r>
      <w:r w:rsidR="002D22B6">
        <w:rPr>
          <w:lang w:val="fr-FR"/>
        </w:rPr>
        <w:t>’</w:t>
      </w:r>
      <w:r w:rsidRPr="008223C1">
        <w:rPr>
          <w:lang w:val="fr-FR"/>
        </w:rPr>
        <w:t xml:space="preserve">être les correspondants </w:t>
      </w:r>
      <w:r w:rsidR="00AC4AC5">
        <w:rPr>
          <w:lang w:val="fr-FR"/>
        </w:rPr>
        <w:t xml:space="preserve">de </w:t>
      </w:r>
      <w:r w:rsidRPr="008223C1">
        <w:rPr>
          <w:lang w:val="fr-FR"/>
        </w:rPr>
        <w:t>l</w:t>
      </w:r>
      <w:r w:rsidR="002D22B6">
        <w:rPr>
          <w:lang w:val="fr-FR"/>
        </w:rPr>
        <w:t>’</w:t>
      </w:r>
      <w:r w:rsidRPr="008223C1">
        <w:rPr>
          <w:lang w:val="fr-FR"/>
        </w:rPr>
        <w:t>Organe subsidiaire.] [Les correspondants nationaux d</w:t>
      </w:r>
      <w:r w:rsidR="00AC4AC5">
        <w:rPr>
          <w:lang w:val="fr-FR"/>
        </w:rPr>
        <w:t xml:space="preserve">oivent </w:t>
      </w:r>
      <w:r w:rsidRPr="008223C1">
        <w:rPr>
          <w:lang w:val="fr-FR"/>
        </w:rPr>
        <w:t xml:space="preserve">collaborer avec les peuples autochtones et communautés locales afin de faciliter </w:t>
      </w:r>
      <w:r w:rsidR="00AC4AC5">
        <w:rPr>
          <w:lang w:val="fr-FR"/>
        </w:rPr>
        <w:t>une</w:t>
      </w:r>
      <w:r w:rsidRPr="008223C1">
        <w:rPr>
          <w:lang w:val="fr-FR"/>
        </w:rPr>
        <w:t xml:space="preserve"> participation pleine et effective aux travaux de l</w:t>
      </w:r>
      <w:r w:rsidR="002D22B6">
        <w:rPr>
          <w:lang w:val="fr-FR"/>
        </w:rPr>
        <w:t>’</w:t>
      </w:r>
      <w:r w:rsidRPr="008223C1">
        <w:rPr>
          <w:lang w:val="fr-FR"/>
        </w:rPr>
        <w:t>Organe subsidiaire, selon qu</w:t>
      </w:r>
      <w:r w:rsidR="002D22B6">
        <w:rPr>
          <w:lang w:val="fr-FR"/>
        </w:rPr>
        <w:t>’</w:t>
      </w:r>
      <w:r w:rsidRPr="008223C1">
        <w:rPr>
          <w:lang w:val="fr-FR"/>
        </w:rPr>
        <w:t>il convien</w:t>
      </w:r>
      <w:r w:rsidR="00AC4AC5">
        <w:rPr>
          <w:lang w:val="fr-FR"/>
        </w:rPr>
        <w:t>dra</w:t>
      </w:r>
      <w:r w:rsidRPr="008223C1">
        <w:rPr>
          <w:lang w:val="fr-FR"/>
        </w:rPr>
        <w:t>.] [Les Parties sont encouragées à désigner [d</w:t>
      </w:r>
      <w:r w:rsidR="002D22B6">
        <w:rPr>
          <w:lang w:val="fr-FR"/>
        </w:rPr>
        <w:t>’</w:t>
      </w:r>
      <w:r w:rsidRPr="008223C1">
        <w:rPr>
          <w:lang w:val="fr-FR"/>
        </w:rPr>
        <w:t>autres] correspondants nationaux issus des peuples autochtones et communautés locales pour assurer le suivi des travaux de l</w:t>
      </w:r>
      <w:r w:rsidR="002D22B6">
        <w:rPr>
          <w:lang w:val="fr-FR"/>
        </w:rPr>
        <w:t>’</w:t>
      </w:r>
      <w:r w:rsidRPr="008223C1">
        <w:rPr>
          <w:lang w:val="fr-FR"/>
        </w:rPr>
        <w:t>Organe subsidiaire et collaborer avec eux aux niveaux national et local.]</w:t>
      </w:r>
    </w:p>
    <w:p w14:paraId="1159ECE9" w14:textId="5A35A688" w:rsidR="00103E16" w:rsidRPr="008223C1" w:rsidRDefault="00AC4AC5" w:rsidP="00103E16">
      <w:pPr>
        <w:pStyle w:val="CBDH1"/>
        <w:rPr>
          <w:sz w:val="24"/>
          <w:szCs w:val="24"/>
          <w:lang w:val="fr-FR"/>
        </w:rPr>
      </w:pPr>
      <w:r>
        <w:rPr>
          <w:sz w:val="24"/>
          <w:szCs w:val="24"/>
          <w:lang w:val="fr-FR"/>
        </w:rPr>
        <w:tab/>
      </w:r>
      <w:r w:rsidR="00103E16" w:rsidRPr="008223C1">
        <w:rPr>
          <w:sz w:val="24"/>
          <w:szCs w:val="24"/>
          <w:lang w:val="fr-FR"/>
        </w:rPr>
        <w:t>VIII.</w:t>
      </w:r>
      <w:r w:rsidR="00103E16" w:rsidRPr="008223C1">
        <w:rPr>
          <w:sz w:val="24"/>
          <w:szCs w:val="24"/>
          <w:lang w:val="fr-FR"/>
        </w:rPr>
        <w:tab/>
        <w:t>Documentation</w:t>
      </w:r>
    </w:p>
    <w:p w14:paraId="41E2637D" w14:textId="527CBC6D" w:rsidR="00103E16" w:rsidRPr="008223C1" w:rsidRDefault="00103E16" w:rsidP="00103E16">
      <w:pPr>
        <w:pStyle w:val="CBDNormalNoNumber"/>
        <w:rPr>
          <w:lang w:val="fr-FR"/>
        </w:rPr>
      </w:pPr>
      <w:r w:rsidRPr="008223C1">
        <w:rPr>
          <w:bCs/>
          <w:iCs/>
          <w:lang w:val="fr-FR"/>
        </w:rPr>
        <w:t>24</w:t>
      </w:r>
      <w:r w:rsidRPr="008223C1">
        <w:rPr>
          <w:lang w:val="fr-FR"/>
        </w:rPr>
        <w:t>.</w:t>
      </w:r>
      <w:r w:rsidRPr="008223C1">
        <w:rPr>
          <w:lang w:val="fr-FR"/>
        </w:rPr>
        <w:tab/>
        <w:t>Le secrétariat met à disposition la documentation officielle d</w:t>
      </w:r>
      <w:r w:rsidR="002D22B6">
        <w:rPr>
          <w:lang w:val="fr-FR"/>
        </w:rPr>
        <w:t>’</w:t>
      </w:r>
      <w:r w:rsidRPr="008223C1">
        <w:rPr>
          <w:lang w:val="fr-FR"/>
        </w:rPr>
        <w:t>avant-session aux fins des réunions de l</w:t>
      </w:r>
      <w:r w:rsidR="002D22B6">
        <w:rPr>
          <w:lang w:val="fr-FR"/>
        </w:rPr>
        <w:t>’</w:t>
      </w:r>
      <w:r w:rsidRPr="008223C1">
        <w:rPr>
          <w:lang w:val="fr-FR"/>
        </w:rPr>
        <w:t xml:space="preserve">Organe subsidiaire dans les six langues officielles de </w:t>
      </w:r>
      <w:r w:rsidRPr="008223C1">
        <w:rPr>
          <w:color w:val="000000"/>
          <w:lang w:val="fr-FR"/>
        </w:rPr>
        <w:t>l</w:t>
      </w:r>
      <w:r w:rsidR="002D22B6">
        <w:rPr>
          <w:color w:val="000000"/>
          <w:lang w:val="fr-FR"/>
        </w:rPr>
        <w:t>’</w:t>
      </w:r>
      <w:r w:rsidRPr="008223C1">
        <w:rPr>
          <w:color w:val="000000"/>
          <w:lang w:val="fr-FR"/>
        </w:rPr>
        <w:t>ONU</w:t>
      </w:r>
      <w:r w:rsidRPr="008223C1">
        <w:rPr>
          <w:lang w:val="fr-FR"/>
        </w:rPr>
        <w:t xml:space="preserve"> au moins six semaines avant l</w:t>
      </w:r>
      <w:r w:rsidR="002D22B6">
        <w:rPr>
          <w:lang w:val="fr-FR"/>
        </w:rPr>
        <w:t>’</w:t>
      </w:r>
      <w:r w:rsidRPr="008223C1">
        <w:rPr>
          <w:lang w:val="fr-FR"/>
        </w:rPr>
        <w:t>ouverture de la réunion, conformément à l</w:t>
      </w:r>
      <w:r w:rsidR="002D22B6">
        <w:rPr>
          <w:lang w:val="fr-FR"/>
        </w:rPr>
        <w:t>’</w:t>
      </w:r>
      <w:r w:rsidRPr="008223C1">
        <w:rPr>
          <w:lang w:val="fr-FR"/>
        </w:rPr>
        <w:t>article 10 du règlement intérieur des réunions de la Conférence des Parties[, et veille en outre à rendre les documents de réunion disponibles trois mois avant l</w:t>
      </w:r>
      <w:r w:rsidR="002D22B6">
        <w:rPr>
          <w:lang w:val="fr-FR"/>
        </w:rPr>
        <w:t>’</w:t>
      </w:r>
      <w:r w:rsidRPr="008223C1">
        <w:rPr>
          <w:lang w:val="fr-FR"/>
        </w:rPr>
        <w:t>ouverture de chaque réunion].</w:t>
      </w:r>
    </w:p>
    <w:p w14:paraId="250F78C5" w14:textId="6533B7D2" w:rsidR="00103E16" w:rsidRPr="008223C1" w:rsidRDefault="00103E16" w:rsidP="00103E16">
      <w:pPr>
        <w:pStyle w:val="CBDNormalNoNumber"/>
        <w:rPr>
          <w:lang w:val="fr-FR"/>
        </w:rPr>
      </w:pPr>
      <w:r w:rsidRPr="008223C1">
        <w:rPr>
          <w:lang w:val="fr-FR"/>
        </w:rPr>
        <w:t>25.</w:t>
      </w:r>
      <w:r w:rsidRPr="008223C1">
        <w:rPr>
          <w:lang w:val="fr-FR"/>
        </w:rPr>
        <w:tab/>
        <w:t>Le nombre et la longueur des documents, y compris les documents d</w:t>
      </w:r>
      <w:r w:rsidR="002D22B6">
        <w:rPr>
          <w:lang w:val="fr-FR"/>
        </w:rPr>
        <w:t>’</w:t>
      </w:r>
      <w:r w:rsidRPr="008223C1">
        <w:rPr>
          <w:lang w:val="fr-FR"/>
        </w:rPr>
        <w:t xml:space="preserve">information, doivent être réduits </w:t>
      </w:r>
      <w:r w:rsidR="00AF29E2">
        <w:rPr>
          <w:lang w:val="fr-FR"/>
        </w:rPr>
        <w:t>dans la mesure du possible</w:t>
      </w:r>
      <w:r w:rsidR="00C1115F">
        <w:rPr>
          <w:lang w:val="fr-FR"/>
        </w:rPr>
        <w:t xml:space="preserve">, et a documentation doit </w:t>
      </w:r>
      <w:r w:rsidRPr="008223C1">
        <w:rPr>
          <w:lang w:val="fr-FR"/>
        </w:rPr>
        <w:t>inclure les conclusions et recommandations proposées pour examen par l</w:t>
      </w:r>
      <w:r w:rsidR="002D22B6">
        <w:rPr>
          <w:lang w:val="fr-FR"/>
        </w:rPr>
        <w:t>’</w:t>
      </w:r>
      <w:r w:rsidRPr="008223C1">
        <w:rPr>
          <w:lang w:val="fr-FR"/>
        </w:rPr>
        <w:t>Organe subsidiaire.</w:t>
      </w:r>
    </w:p>
    <w:p w14:paraId="4DD15F8D" w14:textId="6D83F81B" w:rsidR="00103E16" w:rsidRPr="00170C6A" w:rsidRDefault="00103E16" w:rsidP="00F9202E">
      <w:pPr>
        <w:spacing w:before="120" w:after="120"/>
        <w:ind w:left="567"/>
        <w:rPr>
          <w:lang w:val="fr-FR"/>
        </w:rPr>
      </w:pPr>
      <w:r w:rsidRPr="00170C6A">
        <w:rPr>
          <w:rFonts w:eastAsiaTheme="minorHAnsi"/>
          <w:bCs/>
          <w:iCs/>
          <w:kern w:val="2"/>
          <w:lang w:val="fr-FR"/>
          <w14:ligatures w14:val="standardContextual"/>
        </w:rPr>
        <w:t>]</w:t>
      </w:r>
    </w:p>
    <w:p w14:paraId="6424A8CA" w14:textId="77777777" w:rsidR="00D038A6" w:rsidRPr="00170C6A" w:rsidRDefault="00D038A6" w:rsidP="00F51A14">
      <w:pPr>
        <w:pStyle w:val="CBDAgendaItem"/>
        <w:rPr>
          <w:rFonts w:hint="eastAsia"/>
          <w:sz w:val="26"/>
          <w:szCs w:val="26"/>
          <w:lang w:val="fr-FR"/>
        </w:rPr>
        <w:sectPr w:rsidR="00D038A6" w:rsidRPr="00170C6A" w:rsidSect="00101E2D">
          <w:pgSz w:w="12240" w:h="15840"/>
          <w:pgMar w:top="567" w:right="1440" w:bottom="1134" w:left="1440" w:header="709" w:footer="709" w:gutter="0"/>
          <w:cols w:space="708"/>
          <w:docGrid w:linePitch="360"/>
        </w:sectPr>
      </w:pPr>
    </w:p>
    <w:p w14:paraId="5D768D3D" w14:textId="79A3460F" w:rsidR="00F9202E" w:rsidRPr="004B25A7" w:rsidRDefault="00C1115F" w:rsidP="00C1115F">
      <w:pPr>
        <w:jc w:val="left"/>
        <w:rPr>
          <w:color w:val="000000" w:themeColor="text1"/>
          <w:sz w:val="26"/>
          <w:szCs w:val="26"/>
          <w:lang w:val="fr-FR"/>
        </w:rPr>
      </w:pPr>
      <w:bookmarkStart w:id="51" w:name="_Toc241071518"/>
      <w:bookmarkStart w:id="52" w:name="_Toc241486237"/>
      <w:bookmarkStart w:id="53" w:name="_Toc241589667"/>
      <w:r w:rsidRPr="00C1115F">
        <w:rPr>
          <w:b/>
          <w:bCs/>
          <w:sz w:val="26"/>
          <w:szCs w:val="26"/>
          <w:lang w:val="fr-FR"/>
        </w:rPr>
        <w:lastRenderedPageBreak/>
        <w:t>Point 10 b) i)</w:t>
      </w:r>
      <w:r w:rsidRPr="00C1115F">
        <w:rPr>
          <w:sz w:val="26"/>
          <w:szCs w:val="26"/>
          <w:lang w:val="fr-FR"/>
        </w:rPr>
        <w:br/>
      </w:r>
      <w:r w:rsidRPr="00C1115F">
        <w:rPr>
          <w:b/>
          <w:bCs/>
          <w:color w:val="000000" w:themeColor="text1"/>
          <w:sz w:val="26"/>
          <w:szCs w:val="26"/>
          <w:lang w:val="fr-FR"/>
        </w:rPr>
        <w:t>Mise en œuvre de l</w:t>
      </w:r>
      <w:r w:rsidR="002D22B6">
        <w:rPr>
          <w:b/>
          <w:bCs/>
          <w:color w:val="000000" w:themeColor="text1"/>
          <w:sz w:val="26"/>
          <w:szCs w:val="26"/>
          <w:lang w:val="fr-FR"/>
        </w:rPr>
        <w:t>’</w:t>
      </w:r>
      <w:r w:rsidRPr="00C1115F">
        <w:rPr>
          <w:b/>
          <w:bCs/>
          <w:color w:val="000000" w:themeColor="text1"/>
          <w:sz w:val="26"/>
          <w:szCs w:val="26"/>
          <w:lang w:val="fr-FR"/>
        </w:rPr>
        <w:t>article 8</w:t>
      </w:r>
      <w:r w:rsidR="003D4B12">
        <w:rPr>
          <w:b/>
          <w:bCs/>
          <w:color w:val="000000" w:themeColor="text1"/>
          <w:sz w:val="26"/>
          <w:szCs w:val="26"/>
          <w:lang w:val="fr-FR"/>
        </w:rPr>
        <w:t xml:space="preserve"> </w:t>
      </w:r>
      <w:r w:rsidRPr="00C1115F">
        <w:rPr>
          <w:b/>
          <w:bCs/>
          <w:color w:val="000000" w:themeColor="text1"/>
          <w:sz w:val="26"/>
          <w:szCs w:val="26"/>
          <w:lang w:val="fr-FR"/>
        </w:rPr>
        <w:t>j) et des autres dispositions de la Convention sur la diversité biologique relatives aux peuples autochtones et communautés locales</w:t>
      </w:r>
      <w:r w:rsidR="003D4B12">
        <w:rPr>
          <w:b/>
          <w:bCs/>
          <w:color w:val="000000" w:themeColor="text1"/>
          <w:sz w:val="26"/>
          <w:szCs w:val="26"/>
          <w:lang w:val="fr-FR"/>
        </w:rPr>
        <w:t> :</w:t>
      </w:r>
      <w:r w:rsidRPr="00C1115F">
        <w:rPr>
          <w:b/>
          <w:bCs/>
          <w:color w:val="000000" w:themeColor="text1"/>
          <w:sz w:val="26"/>
          <w:szCs w:val="26"/>
          <w:lang w:val="fr-FR"/>
        </w:rPr>
        <w:t xml:space="preserve"> mise en œuvre du programme de travail sur l</w:t>
      </w:r>
      <w:r w:rsidR="002D22B6">
        <w:rPr>
          <w:b/>
          <w:bCs/>
          <w:color w:val="000000" w:themeColor="text1"/>
          <w:sz w:val="26"/>
          <w:szCs w:val="26"/>
          <w:lang w:val="fr-FR"/>
        </w:rPr>
        <w:t>’</w:t>
      </w:r>
      <w:r w:rsidRPr="00C1115F">
        <w:rPr>
          <w:b/>
          <w:bCs/>
          <w:color w:val="000000" w:themeColor="text1"/>
          <w:sz w:val="26"/>
          <w:szCs w:val="26"/>
          <w:lang w:val="fr-FR"/>
        </w:rPr>
        <w:t>article 8 j</w:t>
      </w:r>
      <w:r w:rsidR="003D4B12">
        <w:rPr>
          <w:b/>
          <w:bCs/>
          <w:color w:val="000000" w:themeColor="text1"/>
          <w:sz w:val="26"/>
          <w:szCs w:val="26"/>
          <w:lang w:val="fr-FR"/>
        </w:rPr>
        <w:t>)</w:t>
      </w:r>
      <w:r w:rsidRPr="00C1115F">
        <w:rPr>
          <w:b/>
          <w:bCs/>
          <w:color w:val="000000" w:themeColor="text1"/>
          <w:sz w:val="26"/>
          <w:szCs w:val="26"/>
          <w:lang w:val="fr-FR"/>
        </w:rPr>
        <w:t xml:space="preserve"> et les autres dispositions de la Convention relatives aux peuples autochtones et communautés locales à l</w:t>
      </w:r>
      <w:r w:rsidR="002D22B6">
        <w:rPr>
          <w:b/>
          <w:bCs/>
          <w:color w:val="000000" w:themeColor="text1"/>
          <w:sz w:val="26"/>
          <w:szCs w:val="26"/>
          <w:lang w:val="fr-FR"/>
        </w:rPr>
        <w:t>’</w:t>
      </w:r>
      <w:r w:rsidRPr="00C1115F">
        <w:rPr>
          <w:b/>
          <w:bCs/>
          <w:color w:val="000000" w:themeColor="text1"/>
          <w:sz w:val="26"/>
          <w:szCs w:val="26"/>
          <w:lang w:val="fr-FR"/>
        </w:rPr>
        <w:t xml:space="preserve">horizon 2030 : lignes directrices en vue de renforcer le cadre légal et politique de la mise en œuvre des cibles 2 et 3 du Cadre mondial de la biodiversité de Kunming-Montréal, y compris </w:t>
      </w:r>
      <w:r w:rsidR="002F06E1">
        <w:rPr>
          <w:b/>
          <w:bCs/>
          <w:color w:val="000000" w:themeColor="text1"/>
          <w:sz w:val="26"/>
          <w:szCs w:val="26"/>
          <w:lang w:val="fr-FR"/>
        </w:rPr>
        <w:t xml:space="preserve">sur </w:t>
      </w:r>
      <w:r w:rsidRPr="00C1115F">
        <w:rPr>
          <w:b/>
          <w:bCs/>
          <w:color w:val="000000" w:themeColor="text1"/>
          <w:sz w:val="26"/>
          <w:szCs w:val="26"/>
          <w:lang w:val="fr-FR"/>
        </w:rPr>
        <w:t xml:space="preserve">les </w:t>
      </w:r>
      <w:r w:rsidRPr="004B25A7">
        <w:rPr>
          <w:b/>
          <w:bCs/>
          <w:color w:val="000000" w:themeColor="text1"/>
          <w:sz w:val="26"/>
          <w:szCs w:val="26"/>
          <w:lang w:val="fr-FR"/>
        </w:rPr>
        <w:t>territoires autonomes et traditionnels, afin d</w:t>
      </w:r>
      <w:r w:rsidR="002D22B6" w:rsidRPr="004B25A7">
        <w:rPr>
          <w:b/>
          <w:bCs/>
          <w:color w:val="000000" w:themeColor="text1"/>
          <w:sz w:val="26"/>
          <w:szCs w:val="26"/>
          <w:lang w:val="fr-FR"/>
        </w:rPr>
        <w:t>’</w:t>
      </w:r>
      <w:r w:rsidRPr="004B25A7">
        <w:rPr>
          <w:b/>
          <w:bCs/>
          <w:color w:val="000000" w:themeColor="text1"/>
          <w:sz w:val="26"/>
          <w:szCs w:val="26"/>
          <w:lang w:val="fr-FR"/>
        </w:rPr>
        <w:t xml:space="preserve">appuyer les pratiques de protection et de restauration </w:t>
      </w:r>
      <w:r w:rsidR="002F06E1" w:rsidRPr="004B25A7">
        <w:rPr>
          <w:b/>
          <w:bCs/>
          <w:color w:val="000000" w:themeColor="text1"/>
          <w:sz w:val="26"/>
          <w:szCs w:val="26"/>
          <w:lang w:val="fr-FR"/>
        </w:rPr>
        <w:t>d</w:t>
      </w:r>
      <w:r w:rsidRPr="004B25A7">
        <w:rPr>
          <w:b/>
          <w:bCs/>
          <w:color w:val="000000" w:themeColor="text1"/>
          <w:sz w:val="26"/>
          <w:szCs w:val="26"/>
          <w:lang w:val="fr-FR"/>
        </w:rPr>
        <w:t>es peuples autochtones et communautés locales (tâche 1.1)</w:t>
      </w:r>
      <w:r w:rsidR="000361CB" w:rsidRPr="004B25A7">
        <w:rPr>
          <w:b/>
          <w:bCs/>
          <w:color w:val="000000" w:themeColor="text1"/>
          <w:sz w:val="26"/>
          <w:szCs w:val="26"/>
          <w:lang w:val="fr-FR"/>
        </w:rPr>
        <w:t>;</w:t>
      </w:r>
      <w:r w:rsidRPr="004B25A7">
        <w:rPr>
          <w:b/>
          <w:bCs/>
          <w:color w:val="000000" w:themeColor="text1"/>
          <w:sz w:val="26"/>
          <w:szCs w:val="26"/>
          <w:lang w:val="fr-FR"/>
        </w:rPr>
        <w:t xml:space="preserve"> et lignes directrices relatives à l</w:t>
      </w:r>
      <w:r w:rsidR="002D22B6" w:rsidRPr="004B25A7">
        <w:rPr>
          <w:b/>
          <w:bCs/>
          <w:color w:val="000000" w:themeColor="text1"/>
          <w:sz w:val="26"/>
          <w:szCs w:val="26"/>
          <w:lang w:val="fr-FR"/>
        </w:rPr>
        <w:t>’</w:t>
      </w:r>
      <w:r w:rsidRPr="004B25A7">
        <w:rPr>
          <w:b/>
          <w:bCs/>
          <w:color w:val="000000" w:themeColor="text1"/>
          <w:sz w:val="26"/>
          <w:szCs w:val="26"/>
          <w:lang w:val="fr-FR"/>
        </w:rPr>
        <w:t xml:space="preserve">inclusion et </w:t>
      </w:r>
      <w:r w:rsidR="000361CB" w:rsidRPr="004B25A7">
        <w:rPr>
          <w:b/>
          <w:bCs/>
          <w:color w:val="000000" w:themeColor="text1"/>
          <w:sz w:val="26"/>
          <w:szCs w:val="26"/>
          <w:lang w:val="fr-FR"/>
        </w:rPr>
        <w:t xml:space="preserve">à </w:t>
      </w:r>
      <w:r w:rsidRPr="004B25A7">
        <w:rPr>
          <w:b/>
          <w:bCs/>
          <w:color w:val="000000" w:themeColor="text1"/>
          <w:sz w:val="26"/>
          <w:szCs w:val="26"/>
          <w:lang w:val="fr-FR"/>
        </w:rPr>
        <w:t xml:space="preserve">la prise en compte des terres traditionnelles et </w:t>
      </w:r>
      <w:r w:rsidR="000361CB" w:rsidRPr="004B25A7">
        <w:rPr>
          <w:b/>
          <w:bCs/>
          <w:color w:val="000000" w:themeColor="text1"/>
          <w:sz w:val="26"/>
          <w:szCs w:val="26"/>
          <w:lang w:val="fr-FR"/>
        </w:rPr>
        <w:t xml:space="preserve">de </w:t>
      </w:r>
      <w:r w:rsidRPr="004B25A7">
        <w:rPr>
          <w:b/>
          <w:bCs/>
          <w:color w:val="000000" w:themeColor="text1"/>
          <w:sz w:val="26"/>
          <w:szCs w:val="26"/>
          <w:lang w:val="fr-FR"/>
        </w:rPr>
        <w:t>l</w:t>
      </w:r>
      <w:r w:rsidR="002D22B6" w:rsidRPr="004B25A7">
        <w:rPr>
          <w:b/>
          <w:bCs/>
          <w:color w:val="000000" w:themeColor="text1"/>
          <w:sz w:val="26"/>
          <w:szCs w:val="26"/>
          <w:lang w:val="fr-FR"/>
        </w:rPr>
        <w:t>’</w:t>
      </w:r>
      <w:r w:rsidRPr="004B25A7">
        <w:rPr>
          <w:b/>
          <w:bCs/>
          <w:color w:val="000000" w:themeColor="text1"/>
          <w:sz w:val="26"/>
          <w:szCs w:val="26"/>
          <w:lang w:val="fr-FR"/>
        </w:rPr>
        <w:t>utilisation des ressources dans le processus d</w:t>
      </w:r>
      <w:r w:rsidR="002D22B6" w:rsidRPr="004B25A7">
        <w:rPr>
          <w:b/>
          <w:bCs/>
          <w:color w:val="000000" w:themeColor="text1"/>
          <w:sz w:val="26"/>
          <w:szCs w:val="26"/>
          <w:lang w:val="fr-FR"/>
        </w:rPr>
        <w:t>’</w:t>
      </w:r>
      <w:r w:rsidRPr="004B25A7">
        <w:rPr>
          <w:b/>
          <w:bCs/>
          <w:color w:val="000000" w:themeColor="text1"/>
          <w:sz w:val="26"/>
          <w:szCs w:val="26"/>
          <w:lang w:val="fr-FR"/>
        </w:rPr>
        <w:t xml:space="preserve">aménagement du territoire et </w:t>
      </w:r>
      <w:r w:rsidR="002F06E1" w:rsidRPr="004B25A7">
        <w:rPr>
          <w:b/>
          <w:bCs/>
          <w:color w:val="000000" w:themeColor="text1"/>
          <w:sz w:val="26"/>
          <w:szCs w:val="26"/>
          <w:lang w:val="fr-FR"/>
        </w:rPr>
        <w:t>d</w:t>
      </w:r>
      <w:r w:rsidRPr="004B25A7">
        <w:rPr>
          <w:b/>
          <w:bCs/>
          <w:color w:val="000000" w:themeColor="text1"/>
          <w:sz w:val="26"/>
          <w:szCs w:val="26"/>
          <w:lang w:val="fr-FR"/>
        </w:rPr>
        <w:t>es évaluations d</w:t>
      </w:r>
      <w:r w:rsidR="002D22B6" w:rsidRPr="004B25A7">
        <w:rPr>
          <w:b/>
          <w:bCs/>
          <w:color w:val="000000" w:themeColor="text1"/>
          <w:sz w:val="26"/>
          <w:szCs w:val="26"/>
          <w:lang w:val="fr-FR"/>
        </w:rPr>
        <w:t>’</w:t>
      </w:r>
      <w:r w:rsidRPr="004B25A7">
        <w:rPr>
          <w:b/>
          <w:bCs/>
          <w:color w:val="000000" w:themeColor="text1"/>
          <w:sz w:val="26"/>
          <w:szCs w:val="26"/>
          <w:lang w:val="fr-FR"/>
        </w:rPr>
        <w:t>impact environnemental</w:t>
      </w:r>
      <w:r w:rsidR="00F9202E" w:rsidRPr="004B25A7">
        <w:rPr>
          <w:b/>
          <w:bCs/>
          <w:color w:val="000000" w:themeColor="text1"/>
          <w:sz w:val="26"/>
          <w:szCs w:val="26"/>
          <w:lang w:val="fr-FR"/>
        </w:rPr>
        <w:t xml:space="preserve"> (tâche 1.2)</w:t>
      </w:r>
    </w:p>
    <w:bookmarkEnd w:id="51"/>
    <w:bookmarkEnd w:id="52"/>
    <w:bookmarkEnd w:id="53"/>
    <w:p w14:paraId="4A3A8DE9" w14:textId="281557BF" w:rsidR="00792A18" w:rsidRPr="00F9202E" w:rsidRDefault="00792A18" w:rsidP="0086243E">
      <w:pPr>
        <w:rPr>
          <w:sz w:val="24"/>
          <w:szCs w:val="24"/>
          <w:lang w:val="fr-FR"/>
        </w:rPr>
      </w:pPr>
    </w:p>
    <w:tbl>
      <w:tblPr>
        <w:tblStyle w:val="TableGrid"/>
        <w:tblW w:w="0" w:type="auto"/>
        <w:tblLook w:val="04A0" w:firstRow="1" w:lastRow="0" w:firstColumn="1" w:lastColumn="0" w:noHBand="0" w:noVBand="1"/>
      </w:tblPr>
      <w:tblGrid>
        <w:gridCol w:w="9360"/>
      </w:tblGrid>
      <w:tr w:rsidR="00AC3082" w:rsidRPr="00861C08" w14:paraId="11E9856F" w14:textId="77777777" w:rsidTr="00F51A14">
        <w:tc>
          <w:tcPr>
            <w:tcW w:w="9360" w:type="dxa"/>
            <w:tcBorders>
              <w:left w:val="nil"/>
              <w:right w:val="nil"/>
            </w:tcBorders>
          </w:tcPr>
          <w:p w14:paraId="4DA018F0" w14:textId="469ED065" w:rsidR="00AC3082" w:rsidRPr="00D44C44" w:rsidRDefault="00701D96" w:rsidP="00F51A14">
            <w:pPr>
              <w:pStyle w:val="CBDcompilation-blurb"/>
              <w:rPr>
                <w:lang w:val="fr-FR"/>
              </w:rPr>
            </w:pPr>
            <w:r>
              <w:rPr>
                <w:lang w:val="fr-FR"/>
              </w:rPr>
              <w:t>Le texte du projet de décision suivant</w:t>
            </w:r>
            <w:r w:rsidR="00D44C44" w:rsidRPr="00D44C44">
              <w:rPr>
                <w:lang w:val="fr-FR"/>
              </w:rPr>
              <w:t xml:space="preserve"> </w:t>
            </w:r>
            <w:r>
              <w:rPr>
                <w:lang w:val="fr-FR"/>
              </w:rPr>
              <w:t>est repris</w:t>
            </w:r>
            <w:r w:rsidR="00D44C44" w:rsidRPr="00D44C44">
              <w:rPr>
                <w:lang w:val="fr-FR"/>
              </w:rPr>
              <w:t xml:space="preserve"> de la recomm</w:t>
            </w:r>
            <w:r w:rsidR="00D44C44">
              <w:rPr>
                <w:lang w:val="fr-FR"/>
              </w:rPr>
              <w:t>a</w:t>
            </w:r>
            <w:r w:rsidR="00D44C44" w:rsidRPr="00D44C44">
              <w:rPr>
                <w:lang w:val="fr-FR"/>
              </w:rPr>
              <w:t xml:space="preserve">ndation </w:t>
            </w:r>
            <w:hyperlink r:id="rId100" w:history="1">
              <w:r w:rsidR="00AC3082" w:rsidRPr="00D44C44">
                <w:rPr>
                  <w:rStyle w:val="Hyperlink"/>
                  <w:lang w:val="fr-FR"/>
                </w:rPr>
                <w:t>1/3</w:t>
              </w:r>
            </w:hyperlink>
            <w:r w:rsidR="00AC3082" w:rsidRPr="00D44C44">
              <w:rPr>
                <w:lang w:val="fr-FR"/>
              </w:rPr>
              <w:t xml:space="preserve"> </w:t>
            </w:r>
            <w:r w:rsidR="00D44C44" w:rsidRPr="00D44C44">
              <w:rPr>
                <w:lang w:val="fr-FR"/>
              </w:rPr>
              <w:t>de l</w:t>
            </w:r>
            <w:r w:rsidR="002D22B6">
              <w:rPr>
                <w:lang w:val="fr-FR"/>
              </w:rPr>
              <w:t>’</w:t>
            </w:r>
            <w:r w:rsidR="00D44C44">
              <w:rPr>
                <w:lang w:val="fr-FR"/>
              </w:rPr>
              <w:t>Organe subsidiaire chargé de l</w:t>
            </w:r>
            <w:r w:rsidR="002D22B6">
              <w:rPr>
                <w:lang w:val="fr-FR"/>
              </w:rPr>
              <w:t>’</w:t>
            </w:r>
            <w:r w:rsidR="00D44C44">
              <w:rPr>
                <w:lang w:val="fr-FR"/>
              </w:rPr>
              <w:t>application sur l</w:t>
            </w:r>
            <w:r w:rsidR="002D22B6">
              <w:rPr>
                <w:lang w:val="fr-FR"/>
              </w:rPr>
              <w:t>’</w:t>
            </w:r>
            <w:r w:rsidR="00D44C44">
              <w:rPr>
                <w:lang w:val="fr-FR"/>
              </w:rPr>
              <w:t>article 8 j) et des autres dispositions de la Convention sur la diversité biologique relatives aux peuples autochtones et communautés locales</w:t>
            </w:r>
            <w:r w:rsidR="00DE2093" w:rsidRPr="00D44C44">
              <w:rPr>
                <w:lang w:val="fr-FR"/>
              </w:rPr>
              <w:t>.</w:t>
            </w:r>
          </w:p>
        </w:tc>
      </w:tr>
    </w:tbl>
    <w:p w14:paraId="138F5769" w14:textId="1344E415" w:rsidR="00CF0808" w:rsidRPr="00CF0808" w:rsidRDefault="00CF0808" w:rsidP="00CF0808">
      <w:pPr>
        <w:pStyle w:val="CBDSubTitle"/>
        <w:rPr>
          <w:sz w:val="24"/>
          <w:szCs w:val="24"/>
          <w:lang w:val="fr-FR"/>
        </w:rPr>
      </w:pPr>
      <w:bookmarkStart w:id="54" w:name="_Toc241071519"/>
      <w:r w:rsidRPr="00CF0808">
        <w:rPr>
          <w:sz w:val="24"/>
          <w:szCs w:val="24"/>
          <w:lang w:val="fr-FR"/>
        </w:rPr>
        <w:t>Proposition d</w:t>
      </w:r>
      <w:r w:rsidR="002D22B6">
        <w:rPr>
          <w:sz w:val="24"/>
          <w:szCs w:val="24"/>
          <w:lang w:val="fr-FR"/>
        </w:rPr>
        <w:t>’</w:t>
      </w:r>
      <w:r w:rsidRPr="00CF0808">
        <w:rPr>
          <w:sz w:val="24"/>
          <w:szCs w:val="24"/>
          <w:lang w:val="fr-FR"/>
        </w:rPr>
        <w:t>éléments pour les lignes directrices concernant les tâches 1.1 et 1.2 du programme de travail sur l</w:t>
      </w:r>
      <w:r w:rsidR="002D22B6">
        <w:rPr>
          <w:sz w:val="24"/>
          <w:szCs w:val="24"/>
          <w:lang w:val="fr-FR"/>
        </w:rPr>
        <w:t>’</w:t>
      </w:r>
      <w:r w:rsidRPr="00CF0808">
        <w:rPr>
          <w:sz w:val="24"/>
          <w:szCs w:val="24"/>
          <w:lang w:val="fr-FR"/>
        </w:rPr>
        <w:t>article 8 j) et les autres dispositions de la Convention sur la diversité biologique relatives aux peoples autochtones et communautés locales à l</w:t>
      </w:r>
      <w:r w:rsidR="002D22B6">
        <w:rPr>
          <w:sz w:val="24"/>
          <w:szCs w:val="24"/>
          <w:lang w:val="fr-FR"/>
        </w:rPr>
        <w:t>’</w:t>
      </w:r>
      <w:r w:rsidRPr="00CF0808">
        <w:rPr>
          <w:sz w:val="24"/>
          <w:szCs w:val="24"/>
          <w:lang w:val="fr-FR"/>
        </w:rPr>
        <w:t>horizon 2030</w:t>
      </w:r>
    </w:p>
    <w:bookmarkEnd w:id="54"/>
    <w:p w14:paraId="63B007E9" w14:textId="7AAD933D" w:rsidR="00CF0808" w:rsidRDefault="00CF0808" w:rsidP="00CF0808">
      <w:pPr>
        <w:pStyle w:val="CBDNormalNoNumber"/>
        <w:tabs>
          <w:tab w:val="clear" w:pos="567"/>
        </w:tabs>
        <w:rPr>
          <w:i/>
          <w:iCs/>
          <w:noProof/>
          <w:lang w:val="fr-FR"/>
        </w:rPr>
      </w:pPr>
      <w:r>
        <w:rPr>
          <w:i/>
          <w:iCs/>
          <w:noProof/>
          <w:lang w:val="fr-FR"/>
        </w:rPr>
        <w:tab/>
        <w:t>La Conférence des Parties,</w:t>
      </w:r>
    </w:p>
    <w:p w14:paraId="0129FE20" w14:textId="44F7F5B7" w:rsidR="00CF0808" w:rsidRPr="00CF0808" w:rsidRDefault="00CF0808" w:rsidP="00CF0808">
      <w:pPr>
        <w:pStyle w:val="CBDNormalNoNumber"/>
        <w:tabs>
          <w:tab w:val="clear" w:pos="567"/>
        </w:tabs>
        <w:rPr>
          <w:noProof/>
          <w:lang w:val="fr-FR"/>
        </w:rPr>
      </w:pPr>
      <w:r>
        <w:rPr>
          <w:i/>
          <w:iCs/>
          <w:noProof/>
          <w:lang w:val="fr-FR"/>
        </w:rPr>
        <w:tab/>
      </w:r>
      <w:r w:rsidRPr="00CF0808">
        <w:rPr>
          <w:i/>
          <w:iCs/>
          <w:noProof/>
          <w:lang w:val="fr-FR"/>
        </w:rPr>
        <w:t>Rappelant</w:t>
      </w:r>
      <w:r w:rsidRPr="00CF0808">
        <w:rPr>
          <w:noProof/>
          <w:lang w:val="fr-FR"/>
        </w:rPr>
        <w:t xml:space="preserve"> sa décision </w:t>
      </w:r>
      <w:hyperlink r:id="rId101" w:history="1">
        <w:r w:rsidRPr="00CF0808">
          <w:rPr>
            <w:rStyle w:val="Hyperlink"/>
            <w:noProof/>
            <w:lang w:val="fr-FR"/>
          </w:rPr>
          <w:t>16/4</w:t>
        </w:r>
      </w:hyperlink>
      <w:r w:rsidRPr="00CF0808">
        <w:rPr>
          <w:noProof/>
          <w:lang w:val="fr-FR"/>
        </w:rPr>
        <w:t xml:space="preserve"> du 30 octobre 2024, par laquelle elle a adopté le programme de travail sur l</w:t>
      </w:r>
      <w:r w:rsidR="002D22B6">
        <w:rPr>
          <w:noProof/>
          <w:lang w:val="fr-FR"/>
        </w:rPr>
        <w:t>’</w:t>
      </w:r>
      <w:r w:rsidRPr="00CF0808">
        <w:rPr>
          <w:noProof/>
          <w:lang w:val="fr-FR"/>
        </w:rPr>
        <w:t>article 8 j) et les autres dispositions de la Convention sur la diversité biologique</w:t>
      </w:r>
      <w:r w:rsidRPr="00E61996">
        <w:rPr>
          <w:rStyle w:val="FootnoteReference"/>
          <w:noProof/>
        </w:rPr>
        <w:footnoteReference w:id="86"/>
      </w:r>
      <w:r w:rsidRPr="00CF0808">
        <w:rPr>
          <w:noProof/>
          <w:lang w:val="fr-FR"/>
        </w:rPr>
        <w:t xml:space="preserve"> relatives aux peuples autochtones et communautés locales à l</w:t>
      </w:r>
      <w:r w:rsidR="002D22B6">
        <w:rPr>
          <w:noProof/>
          <w:lang w:val="fr-FR"/>
        </w:rPr>
        <w:t>’</w:t>
      </w:r>
      <w:r w:rsidRPr="00CF0808">
        <w:rPr>
          <w:noProof/>
          <w:lang w:val="fr-FR"/>
        </w:rPr>
        <w:t>horizon 2030, et en particulier les tâches 1.1 et 1.2, dirigé par l</w:t>
      </w:r>
      <w:r w:rsidR="002D22B6">
        <w:rPr>
          <w:noProof/>
          <w:lang w:val="fr-FR"/>
        </w:rPr>
        <w:t>’</w:t>
      </w:r>
      <w:r w:rsidRPr="00CF0808">
        <w:rPr>
          <w:noProof/>
          <w:lang w:val="fr-FR"/>
        </w:rPr>
        <w:t>Organe subsidiaire chargé du suivi de l</w:t>
      </w:r>
      <w:r w:rsidR="002D22B6">
        <w:rPr>
          <w:noProof/>
          <w:lang w:val="fr-FR"/>
        </w:rPr>
        <w:t>’</w:t>
      </w:r>
      <w:r w:rsidRPr="00CF0808">
        <w:rPr>
          <w:noProof/>
          <w:lang w:val="fr-FR"/>
        </w:rPr>
        <w:t>article 8 j) et des autres dispositions de la Convention sur la diversité biologique relatives aux peuples autochtones et communautés locales, en vue de l</w:t>
      </w:r>
      <w:r w:rsidR="002D22B6">
        <w:rPr>
          <w:noProof/>
          <w:lang w:val="fr-FR"/>
        </w:rPr>
        <w:t>’</w:t>
      </w:r>
      <w:r w:rsidRPr="00CF0808">
        <w:rPr>
          <w:noProof/>
          <w:lang w:val="fr-FR"/>
        </w:rPr>
        <w:t>élaboration de lignes directrices visant à renforcer le cadre juridique et politique de la mise en œuvre des cibles 2 et 3 du Cadre mondial de la biodiversité de Kunming-Montréal</w:t>
      </w:r>
      <w:r w:rsidRPr="00E61996">
        <w:rPr>
          <w:rStyle w:val="FootnoteReference"/>
          <w:noProof/>
        </w:rPr>
        <w:footnoteReference w:id="87"/>
      </w:r>
      <w:r w:rsidRPr="00CF0808">
        <w:rPr>
          <w:noProof/>
          <w:lang w:val="fr-FR"/>
        </w:rPr>
        <w:t>, y compris sur les terr</w:t>
      </w:r>
      <w:r w:rsidR="004B25A7">
        <w:rPr>
          <w:noProof/>
          <w:lang w:val="fr-FR"/>
        </w:rPr>
        <w:t>es</w:t>
      </w:r>
      <w:r w:rsidRPr="00CF0808">
        <w:rPr>
          <w:noProof/>
          <w:lang w:val="fr-FR"/>
        </w:rPr>
        <w:t>itoires autochtones et traditionnels, ainsi que de lignes directrices relatives à l</w:t>
      </w:r>
      <w:r w:rsidR="002D22B6">
        <w:rPr>
          <w:noProof/>
          <w:lang w:val="fr-FR"/>
        </w:rPr>
        <w:t>’</w:t>
      </w:r>
      <w:r w:rsidRPr="00CF0808">
        <w:rPr>
          <w:noProof/>
          <w:lang w:val="fr-FR"/>
        </w:rPr>
        <w:t>inclusion et à la prise en compte des terr</w:t>
      </w:r>
      <w:r w:rsidR="004B25A7">
        <w:rPr>
          <w:noProof/>
          <w:lang w:val="fr-FR"/>
        </w:rPr>
        <w:t xml:space="preserve">es </w:t>
      </w:r>
      <w:r w:rsidRPr="00CF0808">
        <w:rPr>
          <w:noProof/>
          <w:lang w:val="fr-FR"/>
        </w:rPr>
        <w:t>traditionnel</w:t>
      </w:r>
      <w:r w:rsidR="004B25A7">
        <w:rPr>
          <w:noProof/>
          <w:lang w:val="fr-FR"/>
        </w:rPr>
        <w:t>le</w:t>
      </w:r>
      <w:r w:rsidRPr="00CF0808">
        <w:rPr>
          <w:noProof/>
          <w:lang w:val="fr-FR"/>
        </w:rPr>
        <w:t>s et de l</w:t>
      </w:r>
      <w:r w:rsidR="002D22B6">
        <w:rPr>
          <w:noProof/>
          <w:lang w:val="fr-FR"/>
        </w:rPr>
        <w:t>’</w:t>
      </w:r>
      <w:r w:rsidRPr="00CF0808">
        <w:rPr>
          <w:noProof/>
          <w:lang w:val="fr-FR"/>
        </w:rPr>
        <w:t>utilisation des ressources dans les processus d</w:t>
      </w:r>
      <w:r w:rsidR="002D22B6">
        <w:rPr>
          <w:noProof/>
          <w:lang w:val="fr-FR"/>
        </w:rPr>
        <w:t>’</w:t>
      </w:r>
      <w:r w:rsidRPr="00CF0808">
        <w:rPr>
          <w:noProof/>
          <w:lang w:val="fr-FR"/>
        </w:rPr>
        <w:t>aménagement du territoire et des évaluations d</w:t>
      </w:r>
      <w:r w:rsidR="002D22B6">
        <w:rPr>
          <w:noProof/>
          <w:lang w:val="fr-FR"/>
        </w:rPr>
        <w:t>’</w:t>
      </w:r>
      <w:r w:rsidRPr="00CF0808">
        <w:rPr>
          <w:noProof/>
          <w:lang w:val="fr-FR"/>
        </w:rPr>
        <w:t>impact environnemental, à l</w:t>
      </w:r>
      <w:r w:rsidR="002D22B6">
        <w:rPr>
          <w:noProof/>
          <w:lang w:val="fr-FR"/>
        </w:rPr>
        <w:t>’</w:t>
      </w:r>
      <w:r w:rsidRPr="00CF0808">
        <w:rPr>
          <w:noProof/>
          <w:lang w:val="fr-FR"/>
        </w:rPr>
        <w:t xml:space="preserve">appui de la réalisation des cibles 1 et 14 du Cadre respectivement, et </w:t>
      </w:r>
      <w:r w:rsidR="00960D35">
        <w:rPr>
          <w:noProof/>
          <w:lang w:val="fr-FR"/>
        </w:rPr>
        <w:t>considéran</w:t>
      </w:r>
      <w:r w:rsidRPr="00CF0808">
        <w:rPr>
          <w:noProof/>
          <w:lang w:val="fr-FR"/>
        </w:rPr>
        <w:t>t l</w:t>
      </w:r>
      <w:r w:rsidR="002D22B6">
        <w:rPr>
          <w:noProof/>
          <w:lang w:val="fr-FR"/>
        </w:rPr>
        <w:t>’</w:t>
      </w:r>
      <w:r w:rsidRPr="00CF0808">
        <w:rPr>
          <w:noProof/>
          <w:lang w:val="fr-FR"/>
        </w:rPr>
        <w:t>alignement du programme de travail sur le Cadre,</w:t>
      </w:r>
    </w:p>
    <w:p w14:paraId="4306CA45" w14:textId="61419576" w:rsidR="00CF0808" w:rsidRPr="00CF0808" w:rsidRDefault="00CF0808" w:rsidP="00CF0808">
      <w:pPr>
        <w:pStyle w:val="CBDNormalNoNumber"/>
        <w:tabs>
          <w:tab w:val="clear" w:pos="567"/>
        </w:tabs>
        <w:rPr>
          <w:noProof/>
          <w:lang w:val="fr-FR"/>
        </w:rPr>
      </w:pPr>
      <w:r>
        <w:rPr>
          <w:lang w:val="fr-FR"/>
        </w:rPr>
        <w:tab/>
      </w:r>
      <w:r w:rsidRPr="00CF0808">
        <w:rPr>
          <w:lang w:val="fr-FR"/>
        </w:rPr>
        <w:t>[</w:t>
      </w:r>
      <w:r w:rsidRPr="00CF0808">
        <w:rPr>
          <w:i/>
          <w:noProof/>
          <w:lang w:val="fr-FR"/>
        </w:rPr>
        <w:t>Rappelant</w:t>
      </w:r>
      <w:r w:rsidRPr="00CF0808">
        <w:rPr>
          <w:noProof/>
          <w:lang w:val="fr-FR"/>
        </w:rPr>
        <w:t xml:space="preserve"> aussi la décision </w:t>
      </w:r>
      <w:hyperlink r:id="rId102" w:history="1">
        <w:r w:rsidRPr="00CF0808">
          <w:rPr>
            <w:rStyle w:val="Hyperlink"/>
            <w:lang w:val="fr-FR"/>
          </w:rPr>
          <w:t>16/6</w:t>
        </w:r>
      </w:hyperlink>
      <w:r w:rsidRPr="00CF0808">
        <w:rPr>
          <w:lang w:val="fr-FR"/>
        </w:rPr>
        <w:t xml:space="preserve"> </w:t>
      </w:r>
      <w:r w:rsidRPr="00CF0808">
        <w:rPr>
          <w:noProof/>
          <w:lang w:val="fr-FR"/>
        </w:rPr>
        <w:t>du 1</w:t>
      </w:r>
      <w:r w:rsidRPr="00CF0808">
        <w:rPr>
          <w:noProof/>
          <w:vertAlign w:val="superscript"/>
          <w:lang w:val="fr-FR"/>
        </w:rPr>
        <w:t>er</w:t>
      </w:r>
      <w:r w:rsidRPr="00CF0808">
        <w:rPr>
          <w:noProof/>
          <w:lang w:val="fr-FR"/>
        </w:rPr>
        <w:t> novembre 2024,]</w:t>
      </w:r>
    </w:p>
    <w:p w14:paraId="768A9F31" w14:textId="7A1D476B" w:rsidR="00CF0808" w:rsidRPr="00CF0808" w:rsidRDefault="00CF0808" w:rsidP="00CF0808">
      <w:pPr>
        <w:pStyle w:val="CBDNormalNoNumber"/>
        <w:tabs>
          <w:tab w:val="clear" w:pos="567"/>
        </w:tabs>
        <w:rPr>
          <w:noProof/>
          <w:lang w:val="fr-FR"/>
        </w:rPr>
      </w:pPr>
      <w:r>
        <w:rPr>
          <w:lang w:val="fr-FR"/>
        </w:rPr>
        <w:tab/>
      </w:r>
      <w:r w:rsidRPr="00CF0808">
        <w:rPr>
          <w:lang w:val="fr-FR"/>
        </w:rPr>
        <w:t>[</w:t>
      </w:r>
      <w:r w:rsidR="00960D35" w:rsidRPr="00960D35">
        <w:rPr>
          <w:i/>
          <w:iCs/>
          <w:lang w:val="fr-FR"/>
        </w:rPr>
        <w:t>Sachant</w:t>
      </w:r>
      <w:r w:rsidR="00960D35">
        <w:rPr>
          <w:lang w:val="fr-FR"/>
        </w:rPr>
        <w:t xml:space="preserve"> qu</w:t>
      </w:r>
      <w:r w:rsidR="002D22B6">
        <w:rPr>
          <w:lang w:val="fr-FR"/>
        </w:rPr>
        <w:t>’</w:t>
      </w:r>
      <w:r w:rsidR="00960D35">
        <w:rPr>
          <w:lang w:val="fr-FR"/>
        </w:rPr>
        <w:t>il importe</w:t>
      </w:r>
      <w:r w:rsidRPr="00CF0808">
        <w:rPr>
          <w:noProof/>
          <w:lang w:val="fr-FR"/>
        </w:rPr>
        <w:t xml:space="preserve"> de remédier à la sous-représentation des peuples autochtones et communautés locales </w:t>
      </w:r>
      <w:r w:rsidRPr="00CF0808">
        <w:rPr>
          <w:lang w:val="fr-FR"/>
        </w:rPr>
        <w:t>[</w:t>
      </w:r>
      <w:r w:rsidRPr="00CF0808">
        <w:rPr>
          <w:noProof/>
          <w:lang w:val="fr-FR"/>
        </w:rPr>
        <w:t xml:space="preserve">des pays en développement] [de diverses régions] et les défis particuliers auxquels </w:t>
      </w:r>
      <w:r w:rsidR="00960D35">
        <w:rPr>
          <w:noProof/>
          <w:lang w:val="fr-FR"/>
        </w:rPr>
        <w:t>se heurtent</w:t>
      </w:r>
      <w:r w:rsidRPr="00CF0808">
        <w:rPr>
          <w:noProof/>
          <w:lang w:val="fr-FR"/>
        </w:rPr>
        <w:t xml:space="preserve"> les pays en développement dans le cadre des travaux de la Convention,]</w:t>
      </w:r>
    </w:p>
    <w:p w14:paraId="3F0A1635" w14:textId="2B237CAE" w:rsidR="00CF0808" w:rsidRPr="00CF0808" w:rsidRDefault="00CF0808" w:rsidP="00CF0808">
      <w:pPr>
        <w:pStyle w:val="CBDNormalNoNumber"/>
        <w:tabs>
          <w:tab w:val="clear" w:pos="567"/>
        </w:tabs>
        <w:spacing w:before="120"/>
        <w:rPr>
          <w:noProof/>
          <w:lang w:val="fr-FR"/>
        </w:rPr>
      </w:pPr>
      <w:r>
        <w:rPr>
          <w:i/>
          <w:iCs/>
          <w:noProof/>
          <w:lang w:val="fr-FR"/>
        </w:rPr>
        <w:tab/>
      </w:r>
      <w:r w:rsidRPr="00CF0808">
        <w:rPr>
          <w:i/>
          <w:iCs/>
          <w:noProof/>
          <w:lang w:val="fr-FR"/>
        </w:rPr>
        <w:t>Prenant note</w:t>
      </w:r>
      <w:r w:rsidRPr="00CF0808">
        <w:rPr>
          <w:noProof/>
          <w:lang w:val="fr-FR"/>
        </w:rPr>
        <w:t xml:space="preserve"> des résultats de l</w:t>
      </w:r>
      <w:r w:rsidR="002D22B6">
        <w:rPr>
          <w:noProof/>
          <w:lang w:val="fr-FR"/>
        </w:rPr>
        <w:t>’</w:t>
      </w:r>
      <w:r w:rsidRPr="00CF0808">
        <w:rPr>
          <w:noProof/>
          <w:lang w:val="fr-FR"/>
        </w:rPr>
        <w:t>atelier d</w:t>
      </w:r>
      <w:r w:rsidR="002D22B6">
        <w:rPr>
          <w:noProof/>
          <w:lang w:val="fr-FR"/>
        </w:rPr>
        <w:t>’</w:t>
      </w:r>
      <w:r w:rsidRPr="00CF0808">
        <w:rPr>
          <w:noProof/>
          <w:lang w:val="fr-FR"/>
        </w:rPr>
        <w:t>experts organisé à l</w:t>
      </w:r>
      <w:r w:rsidR="002D22B6">
        <w:rPr>
          <w:noProof/>
          <w:lang w:val="fr-FR"/>
        </w:rPr>
        <w:t>’</w:t>
      </w:r>
      <w:r w:rsidRPr="00CF0808">
        <w:rPr>
          <w:noProof/>
          <w:lang w:val="fr-FR"/>
        </w:rPr>
        <w:t xml:space="preserve">appui de </w:t>
      </w:r>
      <w:r w:rsidR="00960D35">
        <w:rPr>
          <w:noProof/>
          <w:lang w:val="fr-FR"/>
        </w:rPr>
        <w:t>l</w:t>
      </w:r>
      <w:r w:rsidR="002D22B6">
        <w:rPr>
          <w:noProof/>
          <w:lang w:val="fr-FR"/>
        </w:rPr>
        <w:t>’</w:t>
      </w:r>
      <w:r w:rsidR="00960D35">
        <w:rPr>
          <w:noProof/>
          <w:lang w:val="fr-FR"/>
        </w:rPr>
        <w:t>exécution</w:t>
      </w:r>
      <w:r w:rsidRPr="00CF0808">
        <w:rPr>
          <w:noProof/>
          <w:lang w:val="fr-FR"/>
        </w:rPr>
        <w:t xml:space="preserve"> des tâches 1.1 et 1.2 du programme de travail sur l</w:t>
      </w:r>
      <w:r w:rsidR="002D22B6">
        <w:rPr>
          <w:noProof/>
          <w:lang w:val="fr-FR"/>
        </w:rPr>
        <w:t>’</w:t>
      </w:r>
      <w:r w:rsidRPr="00CF0808">
        <w:rPr>
          <w:noProof/>
          <w:lang w:val="fr-FR"/>
        </w:rPr>
        <w:t>article 8 j) et les autres dispositions de la Convention relatives aux peuples autochtones et communautés locales, y compris le projet de lignes directrices</w:t>
      </w:r>
      <w:r w:rsidRPr="00E61996">
        <w:rPr>
          <w:noProof/>
          <w:vertAlign w:val="superscript"/>
        </w:rPr>
        <w:footnoteReference w:id="88"/>
      </w:r>
      <w:r w:rsidRPr="00CF0808">
        <w:rPr>
          <w:noProof/>
          <w:lang w:val="fr-FR"/>
        </w:rPr>
        <w:t>,</w:t>
      </w:r>
    </w:p>
    <w:p w14:paraId="0102CF64" w14:textId="25663720" w:rsidR="00CF0808" w:rsidRPr="00CF0808" w:rsidRDefault="00CF0808" w:rsidP="00CF0808">
      <w:pPr>
        <w:pStyle w:val="CBDNormalNoNumber"/>
        <w:tabs>
          <w:tab w:val="clear" w:pos="567"/>
        </w:tabs>
        <w:rPr>
          <w:rFonts w:asciiTheme="majorBidi" w:hAnsiTheme="majorBidi" w:cstheme="majorBidi"/>
          <w:noProof/>
          <w:lang w:val="fr-FR"/>
        </w:rPr>
      </w:pPr>
      <w:r>
        <w:rPr>
          <w:noProof/>
          <w:lang w:val="fr-FR"/>
        </w:rPr>
        <w:lastRenderedPageBreak/>
        <w:tab/>
      </w:r>
      <w:r w:rsidRPr="00CF0808">
        <w:rPr>
          <w:noProof/>
          <w:lang w:val="fr-FR"/>
        </w:rPr>
        <w:t>1.</w:t>
      </w:r>
      <w:r w:rsidRPr="00CF0808">
        <w:rPr>
          <w:noProof/>
          <w:lang w:val="fr-FR"/>
        </w:rPr>
        <w:tab/>
      </w:r>
      <w:r w:rsidRPr="00CF0808">
        <w:rPr>
          <w:iCs/>
          <w:noProof/>
          <w:lang w:val="fr-FR"/>
        </w:rPr>
        <w:t>[</w:t>
      </w:r>
      <w:r w:rsidRPr="00CF0808">
        <w:rPr>
          <w:rFonts w:eastAsiaTheme="majorEastAsia"/>
          <w:i/>
          <w:iCs/>
          <w:noProof/>
          <w:lang w:val="fr-FR"/>
        </w:rPr>
        <w:t>Adopte</w:t>
      </w:r>
      <w:r w:rsidRPr="00CF0808">
        <w:rPr>
          <w:rFonts w:eastAsiaTheme="majorEastAsia"/>
          <w:iCs/>
          <w:noProof/>
          <w:lang w:val="fr-FR"/>
        </w:rPr>
        <w:t>]</w:t>
      </w:r>
      <w:r w:rsidRPr="00CF0808">
        <w:rPr>
          <w:noProof/>
          <w:lang w:val="fr-FR"/>
        </w:rPr>
        <w:t xml:space="preserve"> [espace réservé pour le titre de l</w:t>
      </w:r>
      <w:r w:rsidR="002D22B6">
        <w:rPr>
          <w:noProof/>
          <w:lang w:val="fr-FR"/>
        </w:rPr>
        <w:t>’</w:t>
      </w:r>
      <w:r w:rsidRPr="00CF0808">
        <w:rPr>
          <w:noProof/>
          <w:lang w:val="fr-FR"/>
        </w:rPr>
        <w:t>annexe] figurant à l</w:t>
      </w:r>
      <w:r w:rsidR="002D22B6">
        <w:rPr>
          <w:noProof/>
          <w:lang w:val="fr-FR"/>
        </w:rPr>
        <w:t>’</w:t>
      </w:r>
      <w:r w:rsidRPr="00CF0808">
        <w:rPr>
          <w:noProof/>
          <w:lang w:val="fr-FR"/>
        </w:rPr>
        <w:t>annexe de la présente décision;</w:t>
      </w:r>
    </w:p>
    <w:p w14:paraId="63DAE486" w14:textId="2F0C73E2" w:rsidR="00CF0808" w:rsidRPr="00CF0808" w:rsidRDefault="00CF0808" w:rsidP="00CF0808">
      <w:pPr>
        <w:pStyle w:val="CBDNormalNoNumber"/>
        <w:tabs>
          <w:tab w:val="clear" w:pos="567"/>
        </w:tabs>
        <w:rPr>
          <w:noProof/>
          <w:lang w:val="fr-FR"/>
        </w:rPr>
      </w:pPr>
      <w:r>
        <w:rPr>
          <w:noProof/>
          <w:lang w:val="fr-FR"/>
        </w:rPr>
        <w:tab/>
      </w:r>
      <w:r w:rsidRPr="00CF0808">
        <w:rPr>
          <w:noProof/>
          <w:lang w:val="fr-FR"/>
        </w:rPr>
        <w:t>2.</w:t>
      </w:r>
      <w:r w:rsidRPr="00CF0808">
        <w:rPr>
          <w:noProof/>
          <w:lang w:val="fr-FR"/>
        </w:rPr>
        <w:tab/>
      </w:r>
      <w:r w:rsidRPr="00CF0808">
        <w:rPr>
          <w:i/>
          <w:iCs/>
          <w:noProof/>
          <w:lang w:val="fr-FR"/>
        </w:rPr>
        <w:t>Encourage</w:t>
      </w:r>
      <w:r w:rsidRPr="00CF0808">
        <w:rPr>
          <w:noProof/>
          <w:lang w:val="fr-FR"/>
        </w:rPr>
        <w:t xml:space="preserve"> les Parties et invite les autres gouvernements à intégrer et à appliquer les lignes directrices [ou leurs éléments], selon qu</w:t>
      </w:r>
      <w:r w:rsidR="002D22B6">
        <w:rPr>
          <w:noProof/>
          <w:lang w:val="fr-FR"/>
        </w:rPr>
        <w:t>’</w:t>
      </w:r>
      <w:r w:rsidRPr="00CF0808">
        <w:rPr>
          <w:noProof/>
          <w:lang w:val="fr-FR"/>
        </w:rPr>
        <w:t>il convient et conformément aux cadres juridiques nationaux, dans les processus d</w:t>
      </w:r>
      <w:r w:rsidR="002D22B6">
        <w:rPr>
          <w:noProof/>
          <w:lang w:val="fr-FR"/>
        </w:rPr>
        <w:t>’</w:t>
      </w:r>
      <w:r w:rsidRPr="00CF0808">
        <w:rPr>
          <w:noProof/>
          <w:lang w:val="fr-FR"/>
        </w:rPr>
        <w:t>aménagement du territoire, les stratégies et plans d</w:t>
      </w:r>
      <w:r w:rsidR="002D22B6">
        <w:rPr>
          <w:noProof/>
          <w:lang w:val="fr-FR"/>
        </w:rPr>
        <w:t>’</w:t>
      </w:r>
      <w:r w:rsidRPr="00CF0808">
        <w:rPr>
          <w:noProof/>
          <w:lang w:val="fr-FR"/>
        </w:rPr>
        <w:t>action nationaux pour la biodiversité et les procédures d</w:t>
      </w:r>
      <w:r w:rsidR="002D22B6">
        <w:rPr>
          <w:noProof/>
          <w:lang w:val="fr-FR"/>
        </w:rPr>
        <w:t>’</w:t>
      </w:r>
      <w:r w:rsidRPr="00CF0808">
        <w:rPr>
          <w:noProof/>
          <w:lang w:val="fr-FR"/>
        </w:rPr>
        <w:t>évaluation d</w:t>
      </w:r>
      <w:r w:rsidR="002D22B6">
        <w:rPr>
          <w:noProof/>
          <w:lang w:val="fr-FR"/>
        </w:rPr>
        <w:t>’</w:t>
      </w:r>
      <w:r w:rsidRPr="00CF0808">
        <w:rPr>
          <w:noProof/>
          <w:lang w:val="fr-FR"/>
        </w:rPr>
        <w:t>impact environnemental, [conformément aux] [dans le respect des] droits des peuples autochtones et communautés locales, y compris les femmes et les jeunes qui en font partie, [découlant] en vertu du droit et des instruments internationaux [pertinents] relatifs aux [droits humains]</w:t>
      </w:r>
      <w:r w:rsidR="006765C8">
        <w:rPr>
          <w:noProof/>
          <w:lang w:val="fr-FR"/>
        </w:rPr>
        <w:t>;</w:t>
      </w:r>
    </w:p>
    <w:p w14:paraId="5F7DE788" w14:textId="4046E246" w:rsidR="00CF0808" w:rsidRPr="00CF0808" w:rsidRDefault="00CF0808" w:rsidP="00CF0808">
      <w:pPr>
        <w:pStyle w:val="CBDNormalNoNumber"/>
        <w:tabs>
          <w:tab w:val="clear" w:pos="567"/>
        </w:tabs>
        <w:rPr>
          <w:noProof/>
          <w:lang w:val="fr-FR"/>
        </w:rPr>
      </w:pPr>
      <w:r>
        <w:rPr>
          <w:noProof/>
          <w:lang w:val="fr-FR"/>
        </w:rPr>
        <w:tab/>
      </w:r>
      <w:r w:rsidRPr="00CF0808">
        <w:rPr>
          <w:noProof/>
          <w:lang w:val="fr-FR"/>
        </w:rPr>
        <w:t>3.</w:t>
      </w:r>
      <w:r w:rsidRPr="00CF0808">
        <w:rPr>
          <w:noProof/>
          <w:lang w:val="fr-FR"/>
        </w:rPr>
        <w:tab/>
      </w:r>
      <w:r w:rsidRPr="00CF0808">
        <w:rPr>
          <w:i/>
          <w:iCs/>
          <w:noProof/>
          <w:lang w:val="fr-FR"/>
        </w:rPr>
        <w:t>Encourage également</w:t>
      </w:r>
      <w:r w:rsidRPr="00CF0808">
        <w:rPr>
          <w:noProof/>
          <w:lang w:val="fr-FR"/>
        </w:rPr>
        <w:t xml:space="preserve"> les Parties, et invite les autres gouvernements et acteurs </w:t>
      </w:r>
      <w:r w:rsidR="00960D35">
        <w:rPr>
          <w:noProof/>
          <w:lang w:val="fr-FR"/>
        </w:rPr>
        <w:t>compétent</w:t>
      </w:r>
      <w:r w:rsidRPr="00CF0808">
        <w:rPr>
          <w:noProof/>
          <w:lang w:val="fr-FR"/>
        </w:rPr>
        <w:t xml:space="preserve"> qui sont en mesure de le faire, à soutenir la diffusion des lignes directrices, notamment en les traduisant dans les langues des peuples autochtones et communautés locales, conformément aux priorités et circonstances nationales</w:t>
      </w:r>
      <w:r w:rsidR="006765C8">
        <w:rPr>
          <w:noProof/>
          <w:lang w:val="fr-FR"/>
        </w:rPr>
        <w:t>;</w:t>
      </w:r>
    </w:p>
    <w:p w14:paraId="7C284590" w14:textId="33E400B9" w:rsidR="00CF0808" w:rsidRPr="00CF0808" w:rsidRDefault="00CF0808" w:rsidP="00CF0808">
      <w:pPr>
        <w:pStyle w:val="CBDNormalNoNumber"/>
        <w:tabs>
          <w:tab w:val="clear" w:pos="567"/>
        </w:tabs>
        <w:rPr>
          <w:noProof/>
          <w:lang w:val="fr-FR"/>
        </w:rPr>
      </w:pPr>
      <w:r>
        <w:rPr>
          <w:noProof/>
          <w:lang w:val="fr-FR"/>
        </w:rPr>
        <w:tab/>
      </w:r>
      <w:r w:rsidRPr="00CF0808">
        <w:rPr>
          <w:noProof/>
          <w:lang w:val="fr-FR"/>
        </w:rPr>
        <w:t>4.</w:t>
      </w:r>
      <w:r w:rsidRPr="00CF0808">
        <w:rPr>
          <w:noProof/>
          <w:lang w:val="fr-FR"/>
        </w:rPr>
        <w:tab/>
      </w:r>
      <w:r w:rsidRPr="00CF0808">
        <w:rPr>
          <w:i/>
          <w:iCs/>
          <w:noProof/>
          <w:lang w:val="fr-FR"/>
        </w:rPr>
        <w:t>Encourage en outre</w:t>
      </w:r>
      <w:r w:rsidRPr="00CF0808">
        <w:rPr>
          <w:noProof/>
          <w:lang w:val="fr-FR"/>
        </w:rPr>
        <w:t xml:space="preserve"> les Parties à recenser et à promouvoir les meilleures pratiques pour garantir la sécurité d</w:t>
      </w:r>
      <w:r w:rsidR="002D22B6">
        <w:rPr>
          <w:noProof/>
          <w:lang w:val="fr-FR"/>
        </w:rPr>
        <w:t>’</w:t>
      </w:r>
      <w:r w:rsidRPr="00CF0808">
        <w:rPr>
          <w:noProof/>
          <w:lang w:val="fr-FR"/>
        </w:rPr>
        <w:t>occupation et la gouvernance des terres par les peuples autochtones et communautés locales conformément à la tâche 1.2 du programme de travail sur l</w:t>
      </w:r>
      <w:r w:rsidR="002D22B6">
        <w:rPr>
          <w:noProof/>
          <w:lang w:val="fr-FR"/>
        </w:rPr>
        <w:t>’</w:t>
      </w:r>
      <w:r w:rsidRPr="00CF0808">
        <w:rPr>
          <w:noProof/>
          <w:lang w:val="fr-FR"/>
        </w:rPr>
        <w:t xml:space="preserve">article 8 j) et les autres dispositions de la Convention sur la diversité biologique relatives aux peuples autochtones et communautés locales [et conformément à la législation et </w:t>
      </w:r>
      <w:r w:rsidR="00960D35">
        <w:rPr>
          <w:noProof/>
          <w:lang w:val="fr-FR"/>
        </w:rPr>
        <w:t>à la situation de chaque pays</w:t>
      </w:r>
      <w:r w:rsidRPr="00CF0808">
        <w:rPr>
          <w:noProof/>
          <w:lang w:val="fr-FR"/>
        </w:rPr>
        <w:t>] [et dans le respect des obligations intertnationales]</w:t>
      </w:r>
      <w:r w:rsidR="006765C8">
        <w:rPr>
          <w:noProof/>
          <w:lang w:val="fr-FR"/>
        </w:rPr>
        <w:t>;</w:t>
      </w:r>
    </w:p>
    <w:p w14:paraId="30019A80" w14:textId="76FA78A2" w:rsidR="00CF0808" w:rsidRPr="00CF0808" w:rsidRDefault="00CF0808" w:rsidP="00CF0808">
      <w:pPr>
        <w:pStyle w:val="CBDNormalNoNumber"/>
        <w:tabs>
          <w:tab w:val="clear" w:pos="567"/>
        </w:tabs>
        <w:rPr>
          <w:noProof/>
          <w:lang w:val="fr-FR"/>
        </w:rPr>
      </w:pPr>
      <w:r>
        <w:rPr>
          <w:iCs/>
          <w:noProof/>
          <w:lang w:val="fr-FR"/>
        </w:rPr>
        <w:tab/>
      </w:r>
      <w:r w:rsidRPr="00CF0808">
        <w:rPr>
          <w:iCs/>
          <w:noProof/>
          <w:lang w:val="fr-FR"/>
        </w:rPr>
        <w:t>[5.</w:t>
      </w:r>
      <w:r w:rsidRPr="00CF0808">
        <w:rPr>
          <w:iCs/>
          <w:noProof/>
          <w:lang w:val="fr-FR"/>
        </w:rPr>
        <w:tab/>
      </w:r>
      <w:r w:rsidRPr="00CF0808">
        <w:rPr>
          <w:i/>
          <w:iCs/>
          <w:noProof/>
          <w:lang w:val="fr-FR"/>
        </w:rPr>
        <w:t>Prie</w:t>
      </w:r>
      <w:r w:rsidRPr="00CF0808">
        <w:rPr>
          <w:noProof/>
          <w:lang w:val="fr-FR"/>
        </w:rPr>
        <w:t xml:space="preserve"> la Secrétaire exécutive, sous réserve des ressources disponibles, de faciliter [le renforcement des capacités,] la coopération technique et l</w:t>
      </w:r>
      <w:r w:rsidR="002D22B6">
        <w:rPr>
          <w:noProof/>
          <w:lang w:val="fr-FR"/>
        </w:rPr>
        <w:t>’</w:t>
      </w:r>
      <w:r w:rsidRPr="00CF0808">
        <w:rPr>
          <w:noProof/>
          <w:lang w:val="fr-FR"/>
        </w:rPr>
        <w:t>échange d</w:t>
      </w:r>
      <w:r w:rsidR="002D22B6">
        <w:rPr>
          <w:noProof/>
          <w:lang w:val="fr-FR"/>
        </w:rPr>
        <w:t>’</w:t>
      </w:r>
      <w:r w:rsidRPr="00CF0808">
        <w:rPr>
          <w:noProof/>
          <w:lang w:val="fr-FR"/>
        </w:rPr>
        <w:t>informations, et invite l</w:t>
      </w:r>
      <w:r w:rsidR="002D22B6">
        <w:rPr>
          <w:noProof/>
          <w:lang w:val="fr-FR"/>
        </w:rPr>
        <w:t>’</w:t>
      </w:r>
      <w:r w:rsidRPr="00CF0808">
        <w:rPr>
          <w:noProof/>
          <w:lang w:val="fr-FR"/>
        </w:rPr>
        <w:t>entité de coordination mondiale et les centres régionaux et sous-régionaux d</w:t>
      </w:r>
      <w:r w:rsidR="002D22B6">
        <w:rPr>
          <w:noProof/>
          <w:lang w:val="fr-FR"/>
        </w:rPr>
        <w:t>’</w:t>
      </w:r>
      <w:r w:rsidRPr="00CF0808">
        <w:rPr>
          <w:noProof/>
          <w:lang w:val="fr-FR"/>
        </w:rPr>
        <w:t>appui à la coopération technique et scientifique à faire de même, afin d</w:t>
      </w:r>
      <w:r w:rsidR="002D22B6">
        <w:rPr>
          <w:noProof/>
          <w:lang w:val="fr-FR"/>
        </w:rPr>
        <w:t>’</w:t>
      </w:r>
      <w:r w:rsidRPr="00CF0808">
        <w:rPr>
          <w:noProof/>
          <w:lang w:val="fr-FR"/>
        </w:rPr>
        <w:t xml:space="preserve">aider les Parties, les peuples autochtones et communautés locales </w:t>
      </w:r>
      <w:r w:rsidR="00D33D3D">
        <w:rPr>
          <w:noProof/>
          <w:lang w:val="fr-FR"/>
        </w:rPr>
        <w:t>et toutes</w:t>
      </w:r>
      <w:r w:rsidRPr="00CF0808">
        <w:rPr>
          <w:lang w:val="fr-FR"/>
        </w:rPr>
        <w:t xml:space="preserve"> </w:t>
      </w:r>
      <w:r w:rsidRPr="00CF0808">
        <w:rPr>
          <w:noProof/>
          <w:lang w:val="fr-FR"/>
        </w:rPr>
        <w:t xml:space="preserve">les autres parties prenantes à </w:t>
      </w:r>
      <w:r w:rsidR="00D33D3D">
        <w:rPr>
          <w:noProof/>
          <w:lang w:val="fr-FR"/>
        </w:rPr>
        <w:t>appliquer</w:t>
      </w:r>
      <w:r w:rsidRPr="00CF0808">
        <w:rPr>
          <w:noProof/>
          <w:lang w:val="fr-FR"/>
        </w:rPr>
        <w:t xml:space="preserve"> les lignes directrices</w:t>
      </w:r>
      <w:r w:rsidR="006765C8">
        <w:rPr>
          <w:noProof/>
          <w:lang w:val="fr-FR"/>
        </w:rPr>
        <w:t>;</w:t>
      </w:r>
      <w:r w:rsidRPr="00CF0808">
        <w:rPr>
          <w:noProof/>
          <w:lang w:val="fr-FR"/>
        </w:rPr>
        <w:t>]</w:t>
      </w:r>
    </w:p>
    <w:p w14:paraId="4890FDA3" w14:textId="122BFFB2" w:rsidR="00CF0808" w:rsidRPr="00CF0808" w:rsidRDefault="00CF0808" w:rsidP="00CF0808">
      <w:pPr>
        <w:pStyle w:val="CBDNormalNoNumber"/>
        <w:tabs>
          <w:tab w:val="clear" w:pos="567"/>
        </w:tabs>
        <w:rPr>
          <w:noProof/>
          <w:lang w:val="fr-FR"/>
        </w:rPr>
      </w:pPr>
      <w:r>
        <w:rPr>
          <w:color w:val="000000" w:themeColor="text1"/>
          <w:lang w:val="fr-FR"/>
        </w:rPr>
        <w:tab/>
      </w:r>
      <w:r w:rsidRPr="00CF0808">
        <w:rPr>
          <w:color w:val="000000" w:themeColor="text1"/>
          <w:lang w:val="fr-FR"/>
        </w:rPr>
        <w:t>[5.[alt]</w:t>
      </w:r>
      <w:r w:rsidRPr="00CF0808">
        <w:rPr>
          <w:noProof/>
          <w:lang w:val="fr-FR"/>
        </w:rPr>
        <w:tab/>
      </w:r>
      <w:r w:rsidRPr="00CF0808">
        <w:rPr>
          <w:i/>
          <w:noProof/>
          <w:lang w:val="fr-FR"/>
        </w:rPr>
        <w:t>Invite</w:t>
      </w:r>
      <w:r w:rsidRPr="00CF0808">
        <w:rPr>
          <w:noProof/>
          <w:lang w:val="fr-FR"/>
        </w:rPr>
        <w:t xml:space="preserve"> les Parties et les autres gouvernements, en partenariat avec les peuples autochtones et les communautés locales, les femmes, les jeunes et </w:t>
      </w:r>
      <w:r w:rsidR="00D33D3D">
        <w:rPr>
          <w:noProof/>
          <w:lang w:val="fr-FR"/>
        </w:rPr>
        <w:t xml:space="preserve">toutes les autres </w:t>
      </w:r>
      <w:r w:rsidRPr="00CF0808">
        <w:rPr>
          <w:noProof/>
          <w:lang w:val="fr-FR"/>
        </w:rPr>
        <w:t>parties prenantes, à recenser et à partager leurs besoins en matière de création et renforcement des capacités pour la mise en œuvre des lignes directrices au moyen du mécanisme du Centre d</w:t>
      </w:r>
      <w:r w:rsidR="002D22B6">
        <w:rPr>
          <w:noProof/>
          <w:lang w:val="fr-FR"/>
        </w:rPr>
        <w:t>’</w:t>
      </w:r>
      <w:r w:rsidRPr="00CF0808">
        <w:rPr>
          <w:noProof/>
          <w:lang w:val="fr-FR"/>
        </w:rPr>
        <w:t>échange d</w:t>
      </w:r>
      <w:r w:rsidR="002D22B6">
        <w:rPr>
          <w:noProof/>
          <w:lang w:val="fr-FR"/>
        </w:rPr>
        <w:t>’</w:t>
      </w:r>
      <w:r w:rsidRPr="00CF0808">
        <w:rPr>
          <w:noProof/>
          <w:lang w:val="fr-FR"/>
        </w:rPr>
        <w:t>informations de la Convention, et invite les Parties, les autres gouvernements et les organisations co</w:t>
      </w:r>
      <w:r w:rsidR="00D33D3D">
        <w:rPr>
          <w:noProof/>
          <w:lang w:val="fr-FR"/>
        </w:rPr>
        <w:t>mpétentes</w:t>
      </w:r>
      <w:r w:rsidRPr="00CF0808">
        <w:rPr>
          <w:noProof/>
          <w:lang w:val="fr-FR"/>
        </w:rPr>
        <w:t xml:space="preserve"> à offrir leur soutien pour répondre aux besoins en capacités recensés</w:t>
      </w:r>
      <w:r w:rsidR="006765C8">
        <w:rPr>
          <w:noProof/>
          <w:lang w:val="fr-FR"/>
        </w:rPr>
        <w:t>;</w:t>
      </w:r>
      <w:r w:rsidRPr="00CF0808">
        <w:rPr>
          <w:noProof/>
          <w:lang w:val="fr-FR"/>
        </w:rPr>
        <w:t>]</w:t>
      </w:r>
    </w:p>
    <w:p w14:paraId="7D5F2795" w14:textId="5F7F1119" w:rsidR="00CF0808" w:rsidRPr="00CF0808" w:rsidRDefault="00CF0808" w:rsidP="00CF0808">
      <w:pPr>
        <w:pStyle w:val="CBDNormalNoNumber"/>
        <w:tabs>
          <w:tab w:val="clear" w:pos="567"/>
        </w:tabs>
        <w:rPr>
          <w:noProof/>
          <w:lang w:val="fr-FR"/>
        </w:rPr>
      </w:pPr>
      <w:r>
        <w:rPr>
          <w:noProof/>
          <w:lang w:val="fr-FR"/>
        </w:rPr>
        <w:tab/>
      </w:r>
      <w:r w:rsidRPr="00CF0808">
        <w:rPr>
          <w:noProof/>
          <w:lang w:val="fr-FR"/>
        </w:rPr>
        <w:t>6.</w:t>
      </w:r>
      <w:r w:rsidRPr="00CF0808">
        <w:rPr>
          <w:noProof/>
          <w:lang w:val="fr-FR"/>
        </w:rPr>
        <w:tab/>
      </w:r>
      <w:r w:rsidRPr="00CF0808">
        <w:rPr>
          <w:i/>
          <w:iCs/>
          <w:noProof/>
          <w:lang w:val="fr-FR"/>
        </w:rPr>
        <w:t>Encourage</w:t>
      </w:r>
      <w:r w:rsidRPr="00CF0808">
        <w:rPr>
          <w:noProof/>
          <w:lang w:val="fr-FR"/>
        </w:rPr>
        <w:t xml:space="preserve"> les Parties, les peuples autochtones et communautés locales et les </w:t>
      </w:r>
      <w:r w:rsidR="00D33D3D">
        <w:rPr>
          <w:noProof/>
          <w:lang w:val="fr-FR"/>
        </w:rPr>
        <w:t xml:space="preserve">autres </w:t>
      </w:r>
      <w:r w:rsidRPr="00CF0808">
        <w:rPr>
          <w:noProof/>
          <w:lang w:val="fr-FR"/>
        </w:rPr>
        <w:t>parties prenantes,</w:t>
      </w:r>
      <w:r w:rsidRPr="00CF0808">
        <w:rPr>
          <w:lang w:val="fr-FR"/>
        </w:rPr>
        <w:t xml:space="preserve"> </w:t>
      </w:r>
      <w:r w:rsidRPr="00CF0808">
        <w:rPr>
          <w:noProof/>
          <w:lang w:val="fr-FR"/>
        </w:rPr>
        <w:t>le cas échéant, à suivre et évaluer l</w:t>
      </w:r>
      <w:r w:rsidR="002D22B6">
        <w:rPr>
          <w:noProof/>
          <w:lang w:val="fr-FR"/>
        </w:rPr>
        <w:t>’</w:t>
      </w:r>
      <w:r w:rsidRPr="00CF0808">
        <w:rPr>
          <w:noProof/>
          <w:lang w:val="fr-FR"/>
        </w:rPr>
        <w:t>utilisation et l</w:t>
      </w:r>
      <w:r w:rsidR="002D22B6">
        <w:rPr>
          <w:noProof/>
          <w:lang w:val="fr-FR"/>
        </w:rPr>
        <w:t>’</w:t>
      </w:r>
      <w:r w:rsidRPr="00CF0808">
        <w:rPr>
          <w:noProof/>
          <w:lang w:val="fr-FR"/>
        </w:rPr>
        <w:t>efficacité des lignes directrices et à en rendre compte dans leurs rapports nationaux, notamment au moyen du Centre d</w:t>
      </w:r>
      <w:r w:rsidR="002D22B6">
        <w:rPr>
          <w:noProof/>
          <w:lang w:val="fr-FR"/>
        </w:rPr>
        <w:t>’</w:t>
      </w:r>
      <w:r w:rsidRPr="00CF0808">
        <w:rPr>
          <w:noProof/>
          <w:lang w:val="fr-FR"/>
        </w:rPr>
        <w:t>échange et d</w:t>
      </w:r>
      <w:r w:rsidR="002D22B6">
        <w:rPr>
          <w:noProof/>
          <w:lang w:val="fr-FR"/>
        </w:rPr>
        <w:t>’</w:t>
      </w:r>
      <w:r w:rsidRPr="00CF0808">
        <w:rPr>
          <w:noProof/>
          <w:lang w:val="fr-FR"/>
        </w:rPr>
        <w:t>autres mécanismes appropriés, tels que les systèmes communautaires de suivi et d</w:t>
      </w:r>
      <w:r w:rsidR="002D22B6">
        <w:rPr>
          <w:noProof/>
          <w:lang w:val="fr-FR"/>
        </w:rPr>
        <w:t>’</w:t>
      </w:r>
      <w:r w:rsidRPr="00CF0808">
        <w:rPr>
          <w:noProof/>
          <w:lang w:val="fr-FR"/>
        </w:rPr>
        <w:t>information</w:t>
      </w:r>
      <w:r w:rsidRPr="00CF0808">
        <w:rPr>
          <w:lang w:val="fr-FR"/>
        </w:rPr>
        <w:t xml:space="preserve"> </w:t>
      </w:r>
      <w:r w:rsidRPr="00CF0808">
        <w:rPr>
          <w:noProof/>
          <w:lang w:val="fr-FR"/>
        </w:rPr>
        <w:t>qui devraient être reconnus comme des sources de données pertinentes, en fonction de</w:t>
      </w:r>
      <w:r w:rsidR="00D33D3D">
        <w:rPr>
          <w:noProof/>
          <w:lang w:val="fr-FR"/>
        </w:rPr>
        <w:t xml:space="preserve"> la situation de chaque pays</w:t>
      </w:r>
      <w:r w:rsidR="006765C8">
        <w:rPr>
          <w:noProof/>
          <w:lang w:val="fr-FR"/>
        </w:rPr>
        <w:t>;</w:t>
      </w:r>
    </w:p>
    <w:p w14:paraId="467E895F" w14:textId="77BFBBEC" w:rsidR="00CF0808" w:rsidRPr="00CF0808" w:rsidRDefault="00CF0808" w:rsidP="00CF0808">
      <w:pPr>
        <w:pStyle w:val="CBDNormalNoNumber"/>
        <w:tabs>
          <w:tab w:val="clear" w:pos="567"/>
        </w:tabs>
        <w:rPr>
          <w:noProof/>
          <w:lang w:val="fr-FR"/>
        </w:rPr>
      </w:pPr>
      <w:r>
        <w:rPr>
          <w:noProof/>
          <w:lang w:val="fr-FR"/>
        </w:rPr>
        <w:tab/>
      </w:r>
      <w:r w:rsidRPr="00CF0808">
        <w:rPr>
          <w:noProof/>
          <w:lang w:val="fr-FR"/>
        </w:rPr>
        <w:t>[7.</w:t>
      </w:r>
      <w:r w:rsidRPr="00CF0808">
        <w:rPr>
          <w:noProof/>
          <w:lang w:val="fr-FR"/>
        </w:rPr>
        <w:tab/>
      </w:r>
      <w:r w:rsidRPr="00CF0808">
        <w:rPr>
          <w:i/>
          <w:noProof/>
          <w:lang w:val="fr-FR"/>
        </w:rPr>
        <w:t>Encourage</w:t>
      </w:r>
      <w:r w:rsidRPr="00CF0808">
        <w:rPr>
          <w:noProof/>
          <w:lang w:val="fr-FR"/>
        </w:rPr>
        <w:t xml:space="preserve"> les Parties à renforcer la participation effective et </w:t>
      </w:r>
      <w:r w:rsidR="00D33D3D" w:rsidRPr="000B6A9F">
        <w:rPr>
          <w:noProof/>
          <w:lang w:val="fr-FR"/>
        </w:rPr>
        <w:t>la direction conjointe</w:t>
      </w:r>
      <w:r w:rsidR="00D33D3D">
        <w:rPr>
          <w:noProof/>
          <w:lang w:val="fr-FR"/>
        </w:rPr>
        <w:t xml:space="preserve"> </w:t>
      </w:r>
      <w:r w:rsidRPr="00CF0808">
        <w:rPr>
          <w:noProof/>
          <w:lang w:val="fr-FR"/>
        </w:rPr>
        <w:t>des peuples autochtones et communautés locales, y compris des personnes d</w:t>
      </w:r>
      <w:r w:rsidR="002D22B6">
        <w:rPr>
          <w:noProof/>
          <w:lang w:val="fr-FR"/>
        </w:rPr>
        <w:t>’</w:t>
      </w:r>
      <w:r w:rsidRPr="00CF0808">
        <w:rPr>
          <w:noProof/>
          <w:lang w:val="fr-FR"/>
        </w:rPr>
        <w:t>ascendance africaine, le cas échéant, à la conception, à l</w:t>
      </w:r>
      <w:r w:rsidR="002D22B6">
        <w:rPr>
          <w:noProof/>
          <w:lang w:val="fr-FR"/>
        </w:rPr>
        <w:t>’</w:t>
      </w:r>
      <w:r w:rsidR="00D33D3D">
        <w:rPr>
          <w:noProof/>
          <w:lang w:val="fr-FR"/>
        </w:rPr>
        <w:t xml:space="preserve">application </w:t>
      </w:r>
      <w:r w:rsidRPr="00CF0808">
        <w:rPr>
          <w:noProof/>
          <w:lang w:val="fr-FR"/>
        </w:rPr>
        <w:t>et au suivi des politiques et programmes relatifs à la diversité biologique, ainsi qu</w:t>
      </w:r>
      <w:r w:rsidR="002D22B6">
        <w:rPr>
          <w:noProof/>
          <w:lang w:val="fr-FR"/>
        </w:rPr>
        <w:t>’</w:t>
      </w:r>
      <w:r w:rsidRPr="00CF0808">
        <w:rPr>
          <w:noProof/>
          <w:lang w:val="fr-FR"/>
        </w:rPr>
        <w:t>aux évaluations et aux rapports sur la diversité biologique, en assurant leur participation pleine et effective et en intégrant des indicateurs de suivi communautaires et des systèmes de connaissances traditionnels en complément d</w:t>
      </w:r>
      <w:r w:rsidR="002D22B6">
        <w:rPr>
          <w:noProof/>
          <w:lang w:val="fr-FR"/>
        </w:rPr>
        <w:t>’</w:t>
      </w:r>
      <w:r w:rsidRPr="00CF0808">
        <w:rPr>
          <w:noProof/>
          <w:lang w:val="fr-FR"/>
        </w:rPr>
        <w:t>autres sources de données, en tenant compte de</w:t>
      </w:r>
      <w:r w:rsidR="00D33D3D">
        <w:rPr>
          <w:noProof/>
          <w:lang w:val="fr-FR"/>
        </w:rPr>
        <w:t xml:space="preserve"> la situation de chaque pays</w:t>
      </w:r>
      <w:r w:rsidRPr="00CF0808">
        <w:rPr>
          <w:noProof/>
          <w:lang w:val="fr-FR"/>
        </w:rPr>
        <w:t>.]</w:t>
      </w:r>
    </w:p>
    <w:p w14:paraId="7F68E04B" w14:textId="28A84531" w:rsidR="00CF0808" w:rsidRPr="00CF0808" w:rsidRDefault="00CF0808" w:rsidP="00CF0808">
      <w:pPr>
        <w:pStyle w:val="CBDDesicionAnnex"/>
        <w:rPr>
          <w:noProof/>
          <w:lang w:val="fr-FR"/>
        </w:rPr>
      </w:pPr>
      <w:r w:rsidRPr="00CF0808">
        <w:rPr>
          <w:bCs w:val="0"/>
          <w:noProof/>
          <w:lang w:val="fr-FR"/>
        </w:rPr>
        <w:lastRenderedPageBreak/>
        <w:t xml:space="preserve">Annexe </w:t>
      </w:r>
      <w:r w:rsidRPr="00CF0808">
        <w:rPr>
          <w:bCs w:val="0"/>
          <w:noProof/>
          <w:lang w:val="fr-FR"/>
        </w:rPr>
        <w:br/>
        <w:t>[Lignes directrices facultatives visant à renforcer le cadre juridique et politique en vue de la reconnaissance du rôle des peuples autochtones et communautés locales et de leurs territoires [autochtones et] traditionnels dans l</w:t>
      </w:r>
      <w:r w:rsidR="002D22B6">
        <w:rPr>
          <w:bCs w:val="0"/>
          <w:noProof/>
          <w:lang w:val="fr-FR"/>
        </w:rPr>
        <w:t>’</w:t>
      </w:r>
      <w:r w:rsidRPr="00CF0808">
        <w:rPr>
          <w:bCs w:val="0"/>
          <w:noProof/>
          <w:lang w:val="fr-FR"/>
        </w:rPr>
        <w:t>aménagement du territoire, la restauration des écosystèmes, la conservation [efficace] [par zone] et les évaluations d</w:t>
      </w:r>
      <w:r w:rsidR="002D22B6">
        <w:rPr>
          <w:bCs w:val="0"/>
          <w:noProof/>
          <w:lang w:val="fr-FR"/>
        </w:rPr>
        <w:t>’</w:t>
      </w:r>
      <w:r w:rsidRPr="00CF0808">
        <w:rPr>
          <w:bCs w:val="0"/>
          <w:noProof/>
          <w:lang w:val="fr-FR"/>
        </w:rPr>
        <w:t>impact environnemental]</w:t>
      </w:r>
    </w:p>
    <w:p w14:paraId="757194D4" w14:textId="5AB59D27" w:rsidR="00CF0808" w:rsidRPr="00CF0808" w:rsidRDefault="00CF0808" w:rsidP="00CF0808">
      <w:pPr>
        <w:pStyle w:val="CBDH1"/>
        <w:rPr>
          <w:noProof/>
          <w:sz w:val="24"/>
          <w:szCs w:val="24"/>
          <w:lang w:val="fr-FR"/>
        </w:rPr>
      </w:pPr>
      <w:r>
        <w:rPr>
          <w:noProof/>
          <w:sz w:val="24"/>
          <w:szCs w:val="24"/>
          <w:lang w:val="fr-FR"/>
        </w:rPr>
        <w:tab/>
      </w:r>
      <w:r w:rsidRPr="00CF0808">
        <w:rPr>
          <w:noProof/>
          <w:sz w:val="24"/>
          <w:szCs w:val="24"/>
          <w:lang w:val="fr-FR"/>
        </w:rPr>
        <w:t>I.</w:t>
      </w:r>
      <w:r w:rsidRPr="00CF0808">
        <w:rPr>
          <w:noProof/>
          <w:sz w:val="24"/>
          <w:szCs w:val="24"/>
          <w:lang w:val="fr-FR"/>
        </w:rPr>
        <w:tab/>
        <w:t>Fondement rationnel</w:t>
      </w:r>
    </w:p>
    <w:p w14:paraId="21678553" w14:textId="431EE3EF" w:rsidR="00CF0808" w:rsidRPr="00CF0808" w:rsidRDefault="00CF0808" w:rsidP="00CF0808">
      <w:pPr>
        <w:pStyle w:val="CBDNormalNoNumber"/>
        <w:rPr>
          <w:noProof/>
          <w:lang w:val="fr-FR"/>
        </w:rPr>
      </w:pPr>
      <w:r w:rsidRPr="00CF0808">
        <w:rPr>
          <w:noProof/>
          <w:lang w:val="fr-FR"/>
        </w:rPr>
        <w:t>1.</w:t>
      </w:r>
      <w:r w:rsidRPr="00CF0808">
        <w:rPr>
          <w:noProof/>
          <w:lang w:val="fr-FR"/>
        </w:rPr>
        <w:tab/>
      </w:r>
      <w:r w:rsidR="00F66AFD">
        <w:rPr>
          <w:noProof/>
          <w:lang w:val="fr-FR"/>
        </w:rPr>
        <w:t xml:space="preserve">Par </w:t>
      </w:r>
      <w:r w:rsidRPr="00CF0808">
        <w:rPr>
          <w:noProof/>
          <w:lang w:val="fr-FR"/>
        </w:rPr>
        <w:t>sa décision </w:t>
      </w:r>
      <w:hyperlink r:id="rId103" w:history="1">
        <w:r w:rsidRPr="00CF0808">
          <w:rPr>
            <w:rStyle w:val="Hyperlink"/>
            <w:noProof/>
            <w:lang w:val="fr-FR"/>
          </w:rPr>
          <w:t>16/5</w:t>
        </w:r>
      </w:hyperlink>
      <w:r w:rsidRPr="00CF0808">
        <w:rPr>
          <w:noProof/>
          <w:lang w:val="fr-FR"/>
        </w:rPr>
        <w:t>, la Conférence des Parties à la Convention sur la diversité biologique</w:t>
      </w:r>
      <w:r w:rsidRPr="00E61996">
        <w:rPr>
          <w:rStyle w:val="FootnoteReference"/>
          <w:noProof/>
        </w:rPr>
        <w:footnoteReference w:id="89"/>
      </w:r>
      <w:r w:rsidRPr="00CF0808">
        <w:rPr>
          <w:noProof/>
          <w:lang w:val="fr-FR"/>
        </w:rPr>
        <w:t xml:space="preserve"> a créé l</w:t>
      </w:r>
      <w:r w:rsidR="002D22B6">
        <w:rPr>
          <w:noProof/>
          <w:lang w:val="fr-FR"/>
        </w:rPr>
        <w:t>’</w:t>
      </w:r>
      <w:r w:rsidRPr="00CF0808">
        <w:rPr>
          <w:noProof/>
          <w:lang w:val="fr-FR"/>
        </w:rPr>
        <w:t>Organe subsidiaire chargé du suivi de l</w:t>
      </w:r>
      <w:r w:rsidR="002D22B6">
        <w:rPr>
          <w:noProof/>
          <w:lang w:val="fr-FR"/>
        </w:rPr>
        <w:t>’</w:t>
      </w:r>
      <w:r w:rsidRPr="00CF0808">
        <w:rPr>
          <w:noProof/>
          <w:lang w:val="fr-FR"/>
        </w:rPr>
        <w:t>article 8 j) et des autres dispositions de la Convention sur la diversité biologique relatives aux peuples autochtones et communautés locales. L</w:t>
      </w:r>
      <w:r w:rsidR="002D22B6">
        <w:rPr>
          <w:noProof/>
          <w:lang w:val="fr-FR"/>
        </w:rPr>
        <w:t>’</w:t>
      </w:r>
      <w:r w:rsidRPr="00CF0808">
        <w:rPr>
          <w:noProof/>
          <w:lang w:val="fr-FR"/>
        </w:rPr>
        <w:t>Organe subsidiaire est chargé de fournir des avis à la Conférence des Parties, aux autres organes subsidiaires et, sur demande, à la Conférence des Parties siégeant en tant que réunion des Parties au Protocole de Cartagena sur la prévention des risques biotechnologiques</w:t>
      </w:r>
      <w:r w:rsidRPr="00E61996">
        <w:rPr>
          <w:rStyle w:val="FootnoteReference"/>
          <w:noProof/>
        </w:rPr>
        <w:footnoteReference w:id="90"/>
      </w:r>
      <w:r w:rsidRPr="00CF0808">
        <w:rPr>
          <w:noProof/>
          <w:lang w:val="fr-FR"/>
        </w:rPr>
        <w:t xml:space="preserve"> et à la Conférence des Parties siégeant en tant que réunion des Parties au Protocole de Nagoya sur l</w:t>
      </w:r>
      <w:r w:rsidR="002D22B6">
        <w:rPr>
          <w:noProof/>
          <w:lang w:val="fr-FR"/>
        </w:rPr>
        <w:t>’</w:t>
      </w:r>
      <w:r w:rsidRPr="00CF0808">
        <w:rPr>
          <w:noProof/>
          <w:lang w:val="fr-FR"/>
        </w:rPr>
        <w:t>accès aux ressources génétiques et le partage juste et équitable des avantages découlant de leur utilisation</w:t>
      </w:r>
      <w:r w:rsidRPr="00E61996">
        <w:rPr>
          <w:rStyle w:val="FootnoteReference"/>
          <w:noProof/>
        </w:rPr>
        <w:footnoteReference w:id="91"/>
      </w:r>
      <w:r w:rsidRPr="00CF0808">
        <w:rPr>
          <w:noProof/>
          <w:lang w:val="fr-FR"/>
        </w:rPr>
        <w:t>, sur les questions concernant les peuples autochtones et communautés locales.</w:t>
      </w:r>
    </w:p>
    <w:p w14:paraId="1B7281D1" w14:textId="35E748CE" w:rsidR="00CF0808" w:rsidRPr="00CF0808" w:rsidRDefault="00CF0808" w:rsidP="00CF0808">
      <w:pPr>
        <w:pStyle w:val="CBDNormalNoNumber"/>
        <w:rPr>
          <w:noProof/>
          <w:lang w:val="fr-FR"/>
        </w:rPr>
      </w:pPr>
      <w:r w:rsidRPr="00CF0808">
        <w:rPr>
          <w:noProof/>
          <w:lang w:val="fr-FR"/>
        </w:rPr>
        <w:t>2.</w:t>
      </w:r>
      <w:r w:rsidRPr="00CF0808">
        <w:rPr>
          <w:noProof/>
          <w:lang w:val="fr-FR"/>
        </w:rPr>
        <w:tab/>
        <w:t>Dans sa décision </w:t>
      </w:r>
      <w:hyperlink r:id="rId104" w:history="1">
        <w:r w:rsidRPr="00CF0808">
          <w:rPr>
            <w:rStyle w:val="Hyperlink"/>
            <w:noProof/>
            <w:lang w:val="fr-FR"/>
          </w:rPr>
          <w:t>16/4</w:t>
        </w:r>
      </w:hyperlink>
      <w:r w:rsidRPr="00CF0808">
        <w:rPr>
          <w:noProof/>
          <w:lang w:val="fr-FR"/>
        </w:rPr>
        <w:t>, la Conférence des Parties a adopté le programme de travail sur l</w:t>
      </w:r>
      <w:r w:rsidR="002D22B6">
        <w:rPr>
          <w:noProof/>
          <w:lang w:val="fr-FR"/>
        </w:rPr>
        <w:t>’</w:t>
      </w:r>
      <w:r w:rsidRPr="00CF0808">
        <w:rPr>
          <w:noProof/>
          <w:lang w:val="fr-FR"/>
        </w:rPr>
        <w:t>article 8 j) et les autres dispositions de la Convention sur la diversité biologique relatives aux peuples autochtones et communautés locales à l</w:t>
      </w:r>
      <w:r w:rsidR="002D22B6">
        <w:rPr>
          <w:noProof/>
          <w:lang w:val="fr-FR"/>
        </w:rPr>
        <w:t>’</w:t>
      </w:r>
      <w:r w:rsidRPr="00CF0808">
        <w:rPr>
          <w:noProof/>
          <w:lang w:val="fr-FR"/>
        </w:rPr>
        <w:t>horizon 2030. L</w:t>
      </w:r>
      <w:r w:rsidR="002D22B6">
        <w:rPr>
          <w:noProof/>
          <w:lang w:val="fr-FR"/>
        </w:rPr>
        <w:t>’</w:t>
      </w:r>
      <w:r w:rsidRPr="00CF0808">
        <w:rPr>
          <w:noProof/>
          <w:lang w:val="fr-FR"/>
        </w:rPr>
        <w:t>objectif du programme de travail est de promouvoir l</w:t>
      </w:r>
      <w:r w:rsidR="002D22B6">
        <w:rPr>
          <w:noProof/>
          <w:lang w:val="fr-FR"/>
        </w:rPr>
        <w:t>’</w:t>
      </w:r>
      <w:r w:rsidR="00D33D3D">
        <w:rPr>
          <w:noProof/>
          <w:lang w:val="fr-FR"/>
        </w:rPr>
        <w:t xml:space="preserve">application </w:t>
      </w:r>
      <w:r w:rsidRPr="00CF0808">
        <w:rPr>
          <w:noProof/>
          <w:lang w:val="fr-FR"/>
        </w:rPr>
        <w:t>de l</w:t>
      </w:r>
      <w:r w:rsidR="002D22B6">
        <w:rPr>
          <w:noProof/>
          <w:lang w:val="fr-FR"/>
        </w:rPr>
        <w:t>’</w:t>
      </w:r>
      <w:r w:rsidRPr="00CF0808">
        <w:rPr>
          <w:noProof/>
          <w:lang w:val="fr-FR"/>
        </w:rPr>
        <w:t>article 8 j) et des autres dispositions de la Convention relatives aux peuples autochtones et communautés locales, ainsi que du Cadre mondial de la biodiversité de Kunming-Montréal</w:t>
      </w:r>
      <w:r w:rsidRPr="00E61996">
        <w:rPr>
          <w:rStyle w:val="FootnoteReference"/>
          <w:noProof/>
        </w:rPr>
        <w:footnoteReference w:id="92"/>
      </w:r>
      <w:r w:rsidRPr="00CF0808">
        <w:rPr>
          <w:noProof/>
          <w:lang w:val="fr-FR"/>
        </w:rPr>
        <w:t>. Dans son programme de travail, la Conférence des Parties a réaffirmé qu</w:t>
      </w:r>
      <w:r w:rsidR="002D22B6">
        <w:rPr>
          <w:noProof/>
          <w:lang w:val="fr-FR"/>
        </w:rPr>
        <w:t>’</w:t>
      </w:r>
      <w:r w:rsidRPr="00CF0808">
        <w:rPr>
          <w:noProof/>
          <w:lang w:val="fr-FR"/>
        </w:rPr>
        <w:t>il importait de promouvoir la participation pleine et e</w:t>
      </w:r>
      <w:r w:rsidR="00D33D3D">
        <w:rPr>
          <w:noProof/>
          <w:lang w:val="fr-FR"/>
        </w:rPr>
        <w:t>ffective</w:t>
      </w:r>
      <w:r w:rsidRPr="00CF0808">
        <w:rPr>
          <w:noProof/>
          <w:lang w:val="fr-FR"/>
        </w:rPr>
        <w:t xml:space="preserve"> des peuples autochtones et communautés locales à tous les stades et à tous les niveaux de la mise en œuvre, en reconnaissance des liens étroits qui unissent les peuples autochtones et communautés locales à la diversité biologique et à la Convention et </w:t>
      </w:r>
      <w:r w:rsidR="00F810C0">
        <w:rPr>
          <w:noProof/>
          <w:lang w:val="fr-FR"/>
        </w:rPr>
        <w:t>ses protocoles</w:t>
      </w:r>
      <w:r w:rsidRPr="00CF0808">
        <w:rPr>
          <w:noProof/>
          <w:lang w:val="fr-FR"/>
        </w:rPr>
        <w:t xml:space="preserve">. </w:t>
      </w:r>
    </w:p>
    <w:p w14:paraId="12EAFF67" w14:textId="34E16CF8" w:rsidR="00CF0808" w:rsidRPr="00CF0808" w:rsidRDefault="00CF0808" w:rsidP="00CF0808">
      <w:pPr>
        <w:pStyle w:val="CBDNormalNoNumber"/>
        <w:rPr>
          <w:noProof/>
          <w:lang w:val="fr-FR"/>
        </w:rPr>
      </w:pPr>
      <w:r w:rsidRPr="00CF0808">
        <w:rPr>
          <w:noProof/>
          <w:lang w:val="fr-FR"/>
        </w:rPr>
        <w:t>3.</w:t>
      </w:r>
      <w:r w:rsidRPr="00CF0808">
        <w:rPr>
          <w:noProof/>
          <w:lang w:val="fr-FR"/>
        </w:rPr>
        <w:tab/>
        <w:t>L</w:t>
      </w:r>
      <w:r w:rsidR="002D22B6">
        <w:rPr>
          <w:noProof/>
          <w:lang w:val="fr-FR"/>
        </w:rPr>
        <w:t>’</w:t>
      </w:r>
      <w:r w:rsidRPr="00CF0808">
        <w:rPr>
          <w:noProof/>
          <w:lang w:val="fr-FR"/>
        </w:rPr>
        <w:t>élément 1 du programme de travail, consacré à la conservation et à la restauration des écosystèmes, comprend deux tâches confiées à l</w:t>
      </w:r>
      <w:r w:rsidR="002D22B6">
        <w:rPr>
          <w:noProof/>
          <w:lang w:val="fr-FR"/>
        </w:rPr>
        <w:t>’</w:t>
      </w:r>
      <w:r w:rsidRPr="00CF0808">
        <w:rPr>
          <w:noProof/>
          <w:lang w:val="fr-FR"/>
        </w:rPr>
        <w:t>Organe subsidiaire</w:t>
      </w:r>
      <w:r w:rsidR="00142771">
        <w:rPr>
          <w:noProof/>
          <w:lang w:val="fr-FR"/>
        </w:rPr>
        <w:t xml:space="preserve"> :</w:t>
      </w:r>
    </w:p>
    <w:p w14:paraId="5C54C90A" w14:textId="6F567C2F" w:rsidR="00CF0808" w:rsidRPr="00CF0808" w:rsidRDefault="00CF0808" w:rsidP="00CF0808">
      <w:pPr>
        <w:pStyle w:val="CBDNormalNoNumber"/>
        <w:tabs>
          <w:tab w:val="clear" w:pos="567"/>
        </w:tabs>
        <w:ind w:left="1134"/>
        <w:rPr>
          <w:noProof/>
          <w:lang w:val="fr-FR"/>
        </w:rPr>
      </w:pPr>
      <w:r w:rsidRPr="00CF0808">
        <w:rPr>
          <w:noProof/>
          <w:lang w:val="fr-FR"/>
        </w:rPr>
        <w:t>Tâche 1.1. Élaborer des lignes directrices</w:t>
      </w:r>
      <w:r w:rsidRPr="00E61996">
        <w:rPr>
          <w:noProof/>
          <w:vertAlign w:val="superscript"/>
        </w:rPr>
        <w:footnoteReference w:id="93"/>
      </w:r>
      <w:r w:rsidRPr="00CF0808">
        <w:rPr>
          <w:noProof/>
          <w:lang w:val="fr-FR"/>
        </w:rPr>
        <w:t>, avec la participation pleine et effective des peuples autochtones et communautés locales, en vue de renforcer le cadre juridique et politique de la mise en œuvre des cibles 2 et 3 du Cadre, y compris sur les territoires autochtones et traditionnels, afin d</w:t>
      </w:r>
      <w:r w:rsidR="002D22B6">
        <w:rPr>
          <w:noProof/>
          <w:lang w:val="fr-FR"/>
        </w:rPr>
        <w:t>’</w:t>
      </w:r>
      <w:r w:rsidRPr="00CF0808">
        <w:rPr>
          <w:noProof/>
          <w:lang w:val="fr-FR"/>
        </w:rPr>
        <w:t xml:space="preserve">appuyer les pratiques de protection et de restauration </w:t>
      </w:r>
      <w:r w:rsidR="00D33D3D">
        <w:rPr>
          <w:noProof/>
          <w:lang w:val="fr-FR"/>
        </w:rPr>
        <w:t>suivies par le</w:t>
      </w:r>
      <w:r w:rsidRPr="00CF0808">
        <w:rPr>
          <w:noProof/>
          <w:lang w:val="fr-FR"/>
        </w:rPr>
        <w:t>s peuples autochtones et communautés locales.</w:t>
      </w:r>
    </w:p>
    <w:p w14:paraId="3BB16E6F" w14:textId="09C1F2BE" w:rsidR="00CF0808" w:rsidRPr="00CF0808" w:rsidRDefault="00CF0808" w:rsidP="00CF0808">
      <w:pPr>
        <w:pStyle w:val="CBDNormalNoNumber"/>
        <w:tabs>
          <w:tab w:val="clear" w:pos="567"/>
        </w:tabs>
        <w:ind w:left="1134"/>
        <w:rPr>
          <w:noProof/>
          <w:lang w:val="fr-FR"/>
        </w:rPr>
      </w:pPr>
      <w:r w:rsidRPr="00CF0808">
        <w:rPr>
          <w:noProof/>
          <w:lang w:val="fr-FR"/>
        </w:rPr>
        <w:t>Tâche 1.2. Définir et promouvoir les meilleures pratiques pour assurer la sécurité d</w:t>
      </w:r>
      <w:r w:rsidR="002D22B6">
        <w:rPr>
          <w:noProof/>
          <w:lang w:val="fr-FR"/>
        </w:rPr>
        <w:t>’</w:t>
      </w:r>
      <w:r w:rsidRPr="00CF0808">
        <w:rPr>
          <w:noProof/>
          <w:lang w:val="fr-FR"/>
        </w:rPr>
        <w:t>occupation et la gouvernance des terres par les peuples autochtones et communautés locales et concevoir des lignes directrices relatives à l</w:t>
      </w:r>
      <w:r w:rsidR="002D22B6">
        <w:rPr>
          <w:noProof/>
          <w:lang w:val="fr-FR"/>
        </w:rPr>
        <w:t>’</w:t>
      </w:r>
      <w:r w:rsidRPr="00CF0808">
        <w:rPr>
          <w:noProof/>
          <w:lang w:val="fr-FR"/>
        </w:rPr>
        <w:t xml:space="preserve">inclusion et </w:t>
      </w:r>
      <w:r w:rsidR="00D33D3D">
        <w:rPr>
          <w:noProof/>
          <w:lang w:val="fr-FR"/>
        </w:rPr>
        <w:t xml:space="preserve">à </w:t>
      </w:r>
      <w:r w:rsidRPr="00CF0808">
        <w:rPr>
          <w:noProof/>
          <w:lang w:val="fr-FR"/>
        </w:rPr>
        <w:t>la prise en compte des territoires traditionnels et de l</w:t>
      </w:r>
      <w:r w:rsidR="002D22B6">
        <w:rPr>
          <w:noProof/>
          <w:lang w:val="fr-FR"/>
        </w:rPr>
        <w:t>’</w:t>
      </w:r>
      <w:r w:rsidRPr="00CF0808">
        <w:rPr>
          <w:noProof/>
          <w:lang w:val="fr-FR"/>
        </w:rPr>
        <w:t>utilisation traditionnelle des ressources dans les processus d</w:t>
      </w:r>
      <w:r w:rsidR="002D22B6">
        <w:rPr>
          <w:noProof/>
          <w:lang w:val="fr-FR"/>
        </w:rPr>
        <w:t>’</w:t>
      </w:r>
      <w:r w:rsidRPr="00CF0808">
        <w:rPr>
          <w:noProof/>
          <w:lang w:val="fr-FR"/>
        </w:rPr>
        <w:t>aménagement du territoire et des évaluations d</w:t>
      </w:r>
      <w:r w:rsidR="002D22B6">
        <w:rPr>
          <w:noProof/>
          <w:lang w:val="fr-FR"/>
        </w:rPr>
        <w:t>’</w:t>
      </w:r>
      <w:r w:rsidRPr="00CF0808">
        <w:rPr>
          <w:noProof/>
          <w:lang w:val="fr-FR"/>
        </w:rPr>
        <w:t>impact environnemental, conformément aux législations nationales et aux obligations internationales.</w:t>
      </w:r>
    </w:p>
    <w:p w14:paraId="20E65E16" w14:textId="0F2D3FA0" w:rsidR="00CF0808" w:rsidRPr="00CF0808" w:rsidRDefault="00CF0808" w:rsidP="00CF0808">
      <w:pPr>
        <w:pStyle w:val="CBDNormalNoNumber"/>
        <w:rPr>
          <w:noProof/>
          <w:lang w:val="fr-FR"/>
        </w:rPr>
      </w:pPr>
      <w:r w:rsidRPr="00CF0808">
        <w:rPr>
          <w:noProof/>
          <w:lang w:val="fr-FR"/>
        </w:rPr>
        <w:t>4.</w:t>
      </w:r>
      <w:r w:rsidRPr="00CF0808">
        <w:rPr>
          <w:noProof/>
          <w:lang w:val="fr-FR"/>
        </w:rPr>
        <w:tab/>
        <w:t>Les présentes lignes directrices ont été élaborées par l</w:t>
      </w:r>
      <w:r w:rsidR="002D22B6">
        <w:rPr>
          <w:noProof/>
          <w:lang w:val="fr-FR"/>
        </w:rPr>
        <w:t>’</w:t>
      </w:r>
      <w:r w:rsidRPr="00CF0808">
        <w:rPr>
          <w:noProof/>
          <w:lang w:val="fr-FR"/>
        </w:rPr>
        <w:t>Organe subsidiaire chargé du suivi de l</w:t>
      </w:r>
      <w:r w:rsidR="002D22B6">
        <w:rPr>
          <w:noProof/>
          <w:lang w:val="fr-FR"/>
        </w:rPr>
        <w:t>’</w:t>
      </w:r>
      <w:r w:rsidRPr="00CF0808">
        <w:rPr>
          <w:noProof/>
          <w:lang w:val="fr-FR"/>
        </w:rPr>
        <w:t>article 8 j) et des autres dispositions de la Convention sur la diversité biologique relatives aux peuples autochtones et communautés locales conformément aux tâches 1.1 et 1.2 du programme de travail sur l</w:t>
      </w:r>
      <w:r w:rsidR="002D22B6">
        <w:rPr>
          <w:noProof/>
          <w:lang w:val="fr-FR"/>
        </w:rPr>
        <w:t>’</w:t>
      </w:r>
      <w:r w:rsidRPr="00CF0808">
        <w:rPr>
          <w:noProof/>
          <w:lang w:val="fr-FR"/>
        </w:rPr>
        <w:t xml:space="preserve">article 8 j) et les autres dispositions de la Convention relatives aux peuples autochtones </w:t>
      </w:r>
      <w:r w:rsidRPr="00CF0808">
        <w:rPr>
          <w:noProof/>
          <w:lang w:val="fr-FR"/>
        </w:rPr>
        <w:lastRenderedPageBreak/>
        <w:t>et communautés locales. Les lignes directrices s</w:t>
      </w:r>
      <w:r w:rsidR="002D22B6">
        <w:rPr>
          <w:noProof/>
          <w:lang w:val="fr-FR"/>
        </w:rPr>
        <w:t>’</w:t>
      </w:r>
      <w:r w:rsidRPr="00CF0808">
        <w:rPr>
          <w:noProof/>
          <w:lang w:val="fr-FR"/>
        </w:rPr>
        <w:t xml:space="preserve">adressent aux Parties, aux peuples autochtones et communautés locales et aux autres acteurs </w:t>
      </w:r>
      <w:r w:rsidR="00D33D3D">
        <w:rPr>
          <w:noProof/>
          <w:lang w:val="fr-FR"/>
        </w:rPr>
        <w:t>pertinent</w:t>
      </w:r>
      <w:r w:rsidRPr="00CF0808">
        <w:rPr>
          <w:noProof/>
          <w:lang w:val="fr-FR"/>
        </w:rPr>
        <w:t xml:space="preserve">s, notamment les organisations de conservation et de restauration des écosystèmes </w:t>
      </w:r>
      <w:r w:rsidR="00D33D3D">
        <w:rPr>
          <w:noProof/>
          <w:lang w:val="fr-FR"/>
        </w:rPr>
        <w:t>compétent</w:t>
      </w:r>
      <w:r w:rsidRPr="00CF0808">
        <w:rPr>
          <w:noProof/>
          <w:lang w:val="fr-FR"/>
        </w:rPr>
        <w:t xml:space="preserve">s, </w:t>
      </w:r>
      <w:r w:rsidR="00D33D3D">
        <w:rPr>
          <w:noProof/>
          <w:lang w:val="fr-FR"/>
        </w:rPr>
        <w:t>les milieux universitaires</w:t>
      </w:r>
      <w:r w:rsidRPr="00CF0808">
        <w:rPr>
          <w:noProof/>
          <w:lang w:val="fr-FR"/>
        </w:rPr>
        <w:t xml:space="preserve"> et </w:t>
      </w:r>
      <w:r w:rsidR="00D33D3D">
        <w:rPr>
          <w:noProof/>
          <w:lang w:val="fr-FR"/>
        </w:rPr>
        <w:t>l</w:t>
      </w:r>
      <w:r w:rsidRPr="00CF0808">
        <w:rPr>
          <w:noProof/>
          <w:lang w:val="fr-FR"/>
        </w:rPr>
        <w:t>es instituts de recherche, le secteur privé et d</w:t>
      </w:r>
      <w:r w:rsidR="002D22B6">
        <w:rPr>
          <w:noProof/>
          <w:lang w:val="fr-FR"/>
        </w:rPr>
        <w:t>’</w:t>
      </w:r>
      <w:r w:rsidRPr="00CF0808">
        <w:rPr>
          <w:noProof/>
          <w:lang w:val="fr-FR"/>
        </w:rPr>
        <w:t>autres entités qui mettront en œuvre tous les éléments des lignes directrices.</w:t>
      </w:r>
    </w:p>
    <w:p w14:paraId="40B42997" w14:textId="40BECF6E" w:rsidR="00CF0808" w:rsidRPr="00CF0808" w:rsidRDefault="00CF0808" w:rsidP="00CF0808">
      <w:pPr>
        <w:pStyle w:val="CBDNormalNoNumber"/>
        <w:rPr>
          <w:noProof/>
          <w:lang w:val="fr-FR"/>
        </w:rPr>
      </w:pPr>
      <w:r w:rsidRPr="00CF0808">
        <w:rPr>
          <w:noProof/>
          <w:lang w:val="fr-FR"/>
        </w:rPr>
        <w:t>5.</w:t>
      </w:r>
      <w:r w:rsidRPr="00CF0808">
        <w:rPr>
          <w:noProof/>
          <w:lang w:val="fr-FR"/>
        </w:rPr>
        <w:tab/>
        <w:t>En appliquant ces lignes directrices, les Parties devraient, selon qu</w:t>
      </w:r>
      <w:r w:rsidR="002D22B6">
        <w:rPr>
          <w:noProof/>
          <w:lang w:val="fr-FR"/>
        </w:rPr>
        <w:t>’</w:t>
      </w:r>
      <w:r w:rsidRPr="00CF0808">
        <w:rPr>
          <w:noProof/>
          <w:lang w:val="fr-FR"/>
        </w:rPr>
        <w:t>il convient, établir une protection globale et une approche différenciée pour les peuples autochtones en situation d</w:t>
      </w:r>
      <w:r w:rsidR="002D22B6">
        <w:rPr>
          <w:noProof/>
          <w:lang w:val="fr-FR"/>
        </w:rPr>
        <w:t>’</w:t>
      </w:r>
      <w:r w:rsidRPr="00CF0808">
        <w:rPr>
          <w:noProof/>
          <w:lang w:val="fr-FR"/>
        </w:rPr>
        <w:t xml:space="preserve">isolement volontaire et de premier contact, conformément </w:t>
      </w:r>
      <w:r w:rsidR="00D33D3D">
        <w:rPr>
          <w:noProof/>
          <w:lang w:val="fr-FR"/>
        </w:rPr>
        <w:t>à la situation de chaque pays</w:t>
      </w:r>
      <w:r w:rsidRPr="00CF0808">
        <w:rPr>
          <w:noProof/>
          <w:lang w:val="fr-FR"/>
        </w:rPr>
        <w:t>, en vue de renforcer le cadre juridique et politique de l</w:t>
      </w:r>
      <w:r w:rsidR="002D22B6">
        <w:rPr>
          <w:noProof/>
          <w:lang w:val="fr-FR"/>
        </w:rPr>
        <w:t>’</w:t>
      </w:r>
      <w:r w:rsidRPr="00CF0808">
        <w:rPr>
          <w:noProof/>
          <w:lang w:val="fr-FR"/>
        </w:rPr>
        <w:t>aménagement du territoire, de la restauration et de la conservation des écosystèmes, et d</w:t>
      </w:r>
      <w:r w:rsidR="002D22B6">
        <w:rPr>
          <w:noProof/>
          <w:lang w:val="fr-FR"/>
        </w:rPr>
        <w:t>’</w:t>
      </w:r>
      <w:r w:rsidRPr="00CF0808">
        <w:rPr>
          <w:noProof/>
          <w:lang w:val="fr-FR"/>
        </w:rPr>
        <w:t>éviter les activités susceptibles de les exposer à des risques.</w:t>
      </w:r>
    </w:p>
    <w:p w14:paraId="5AAC5727" w14:textId="6A8CC0D3" w:rsidR="00CF0808" w:rsidRPr="00F96DE0" w:rsidRDefault="00F66AFD" w:rsidP="00CF0808">
      <w:pPr>
        <w:pStyle w:val="CBDH1"/>
        <w:rPr>
          <w:noProof/>
          <w:sz w:val="24"/>
          <w:szCs w:val="24"/>
          <w:lang w:val="fr-FR"/>
        </w:rPr>
      </w:pPr>
      <w:r>
        <w:rPr>
          <w:noProof/>
          <w:lang w:val="fr-FR"/>
        </w:rPr>
        <w:tab/>
      </w:r>
      <w:r w:rsidR="00CF0808" w:rsidRPr="00F96DE0">
        <w:rPr>
          <w:noProof/>
          <w:sz w:val="24"/>
          <w:szCs w:val="24"/>
          <w:lang w:val="fr-FR"/>
        </w:rPr>
        <w:t>II.</w:t>
      </w:r>
      <w:r w:rsidR="00CF0808" w:rsidRPr="00F96DE0">
        <w:rPr>
          <w:noProof/>
          <w:sz w:val="24"/>
          <w:szCs w:val="24"/>
          <w:lang w:val="fr-FR"/>
        </w:rPr>
        <w:tab/>
        <w:t>Objectifs</w:t>
      </w:r>
    </w:p>
    <w:p w14:paraId="20985015" w14:textId="69370A17" w:rsidR="00CF0808" w:rsidRPr="00CF0808" w:rsidRDefault="00CF0808" w:rsidP="00CF0808">
      <w:pPr>
        <w:pStyle w:val="CBDNormalNoNumber"/>
        <w:rPr>
          <w:noProof/>
          <w:lang w:val="fr-FR"/>
        </w:rPr>
      </w:pPr>
      <w:r w:rsidRPr="00CF0808">
        <w:rPr>
          <w:noProof/>
          <w:lang w:val="fr-FR"/>
        </w:rPr>
        <w:t>6.</w:t>
      </w:r>
      <w:r w:rsidRPr="00CF0808">
        <w:rPr>
          <w:noProof/>
          <w:lang w:val="fr-FR"/>
        </w:rPr>
        <w:tab/>
        <w:t>Les lignes directrices visent à</w:t>
      </w:r>
      <w:r w:rsidR="00142771">
        <w:rPr>
          <w:noProof/>
          <w:lang w:val="fr-FR"/>
        </w:rPr>
        <w:t xml:space="preserve"> :</w:t>
      </w:r>
    </w:p>
    <w:p w14:paraId="0E44F219" w14:textId="56526C64" w:rsidR="00CF0808" w:rsidRPr="00CF0808" w:rsidRDefault="00CF0808" w:rsidP="00CF0808">
      <w:pPr>
        <w:pStyle w:val="CBDNormalNoNumber"/>
        <w:ind w:firstLine="567"/>
        <w:rPr>
          <w:noProof/>
          <w:lang w:val="fr-FR"/>
        </w:rPr>
      </w:pPr>
      <w:r w:rsidRPr="00CF0808">
        <w:rPr>
          <w:noProof/>
          <w:lang w:val="fr-FR"/>
        </w:rPr>
        <w:t>a)</w:t>
      </w:r>
      <w:r w:rsidRPr="00CF0808">
        <w:rPr>
          <w:noProof/>
          <w:lang w:val="fr-FR"/>
        </w:rPr>
        <w:tab/>
        <w:t>Donner des orientations quant à l</w:t>
      </w:r>
      <w:r w:rsidR="002D22B6">
        <w:rPr>
          <w:noProof/>
          <w:lang w:val="fr-FR"/>
        </w:rPr>
        <w:t>’</w:t>
      </w:r>
      <w:r w:rsidRPr="00CF0808">
        <w:rPr>
          <w:noProof/>
          <w:lang w:val="fr-FR"/>
        </w:rPr>
        <w:t xml:space="preserve">inclusion et </w:t>
      </w:r>
      <w:r w:rsidR="00D33D3D">
        <w:rPr>
          <w:noProof/>
          <w:lang w:val="fr-FR"/>
        </w:rPr>
        <w:t xml:space="preserve">à </w:t>
      </w:r>
      <w:r w:rsidRPr="00CF0808">
        <w:rPr>
          <w:noProof/>
          <w:lang w:val="fr-FR"/>
        </w:rPr>
        <w:t>la prise en compte des systèmes traditionnels d</w:t>
      </w:r>
      <w:r w:rsidR="002D22B6">
        <w:rPr>
          <w:noProof/>
          <w:lang w:val="fr-FR"/>
        </w:rPr>
        <w:t>’</w:t>
      </w:r>
      <w:r w:rsidRPr="00CF0808">
        <w:rPr>
          <w:noProof/>
          <w:lang w:val="fr-FR"/>
        </w:rPr>
        <w:t>utilisation des terres, des territoires et des eaux ainsi que des ressources des peuples autochtones et communautés locales dans les processus d</w:t>
      </w:r>
      <w:r w:rsidR="002D22B6">
        <w:rPr>
          <w:noProof/>
          <w:lang w:val="fr-FR"/>
        </w:rPr>
        <w:t>’</w:t>
      </w:r>
      <w:r w:rsidRPr="00CF0808">
        <w:rPr>
          <w:noProof/>
          <w:lang w:val="fr-FR"/>
        </w:rPr>
        <w:t>aménagement du territoire et les évaluations d</w:t>
      </w:r>
      <w:r w:rsidR="002D22B6">
        <w:rPr>
          <w:noProof/>
          <w:lang w:val="fr-FR"/>
        </w:rPr>
        <w:t>’</w:t>
      </w:r>
      <w:r w:rsidRPr="00CF0808">
        <w:rPr>
          <w:noProof/>
          <w:lang w:val="fr-FR"/>
        </w:rPr>
        <w:t>impact environnemental à l</w:t>
      </w:r>
      <w:r w:rsidR="002D22B6">
        <w:rPr>
          <w:noProof/>
          <w:lang w:val="fr-FR"/>
        </w:rPr>
        <w:t>’</w:t>
      </w:r>
      <w:r w:rsidRPr="00CF0808">
        <w:rPr>
          <w:noProof/>
          <w:lang w:val="fr-FR"/>
        </w:rPr>
        <w:t>appui de la mise en œuvre des cibles 1 et 14 du Cadre</w:t>
      </w:r>
      <w:r w:rsidR="006765C8">
        <w:rPr>
          <w:noProof/>
          <w:lang w:val="fr-FR"/>
        </w:rPr>
        <w:t>;</w:t>
      </w:r>
    </w:p>
    <w:p w14:paraId="060872F7" w14:textId="5606AE48" w:rsidR="00CF0808" w:rsidRPr="00CF0808" w:rsidRDefault="00CF0808" w:rsidP="00CF0808">
      <w:pPr>
        <w:pStyle w:val="CBDNormalNoNumber"/>
        <w:ind w:firstLine="567"/>
        <w:rPr>
          <w:noProof/>
          <w:lang w:val="fr-FR"/>
        </w:rPr>
      </w:pPr>
      <w:r w:rsidRPr="00CF0808">
        <w:rPr>
          <w:noProof/>
          <w:lang w:val="fr-FR"/>
        </w:rPr>
        <w:t>b)</w:t>
      </w:r>
      <w:r w:rsidRPr="00CF0808">
        <w:rPr>
          <w:noProof/>
          <w:lang w:val="fr-FR"/>
        </w:rPr>
        <w:tab/>
        <w:t xml:space="preserve">Donner des orientations juridiques et politiques afin de soutenir la participation pleine et effective des peuples autochtones et communautés locales aux processus décisionnels et à la mise en œuvre des activités de restauration des écosystèmes, en </w:t>
      </w:r>
      <w:r w:rsidR="00D33D3D">
        <w:rPr>
          <w:noProof/>
          <w:lang w:val="fr-FR"/>
        </w:rPr>
        <w:t xml:space="preserve">tenant compte de </w:t>
      </w:r>
      <w:r w:rsidRPr="00CF0808">
        <w:rPr>
          <w:noProof/>
          <w:lang w:val="fr-FR"/>
        </w:rPr>
        <w:t xml:space="preserve">leur contribution à la mise en œuvre de la cible 2 du Cadre </w:t>
      </w:r>
      <w:r w:rsidR="00D33D3D">
        <w:rPr>
          <w:noProof/>
          <w:lang w:val="fr-FR"/>
        </w:rPr>
        <w:t>par la voie de</w:t>
      </w:r>
      <w:r w:rsidRPr="00CF0808">
        <w:rPr>
          <w:noProof/>
          <w:lang w:val="fr-FR"/>
        </w:rPr>
        <w:t xml:space="preserve"> leurs connaissances traditionnelles, innovations et pratiques, ainsi que </w:t>
      </w:r>
      <w:r w:rsidR="00D33D3D">
        <w:rPr>
          <w:noProof/>
          <w:lang w:val="fr-FR"/>
        </w:rPr>
        <w:t>des</w:t>
      </w:r>
      <w:r w:rsidRPr="00CF0808">
        <w:rPr>
          <w:noProof/>
          <w:lang w:val="fr-FR"/>
        </w:rPr>
        <w:t xml:space="preserve"> systèmes de gouvernance autochtones et traditionnels</w:t>
      </w:r>
      <w:r w:rsidR="006765C8">
        <w:rPr>
          <w:noProof/>
          <w:lang w:val="fr-FR"/>
        </w:rPr>
        <w:t>;</w:t>
      </w:r>
    </w:p>
    <w:p w14:paraId="0D2F24F5" w14:textId="4C74D5A0" w:rsidR="00CF0808" w:rsidRPr="00CF0808" w:rsidRDefault="00CF0808" w:rsidP="00CF0808">
      <w:pPr>
        <w:pStyle w:val="CBDNormalNoNumber"/>
        <w:ind w:firstLine="567"/>
        <w:rPr>
          <w:noProof/>
          <w:lang w:val="fr-FR"/>
        </w:rPr>
      </w:pPr>
      <w:r w:rsidRPr="00CF0808">
        <w:rPr>
          <w:noProof/>
          <w:lang w:val="fr-FR"/>
        </w:rPr>
        <w:t>c)</w:t>
      </w:r>
      <w:r w:rsidRPr="00CF0808">
        <w:rPr>
          <w:noProof/>
          <w:lang w:val="fr-FR"/>
        </w:rPr>
        <w:tab/>
        <w:t>Donner des orientations juridiques et politiques concernant le recensement, la reconnaissance, la protection et la promotion, le respect et le soutien des territoires autochtones et traditionnels des peuples autochtones et communautés locales à l</w:t>
      </w:r>
      <w:r w:rsidR="002D22B6">
        <w:rPr>
          <w:noProof/>
          <w:lang w:val="fr-FR"/>
        </w:rPr>
        <w:t>’</w:t>
      </w:r>
      <w:r w:rsidRPr="00CF0808">
        <w:rPr>
          <w:noProof/>
          <w:lang w:val="fr-FR"/>
        </w:rPr>
        <w:t>appui de la mise en œuvre de la cible 3 du Cadre.</w:t>
      </w:r>
    </w:p>
    <w:p w14:paraId="64A97975" w14:textId="77777777" w:rsidR="00CF0808" w:rsidRPr="00F66AFD" w:rsidRDefault="00CF0808" w:rsidP="00F66AFD">
      <w:pPr>
        <w:pStyle w:val="CBDH1"/>
        <w:ind w:firstLine="0"/>
        <w:rPr>
          <w:noProof/>
          <w:sz w:val="24"/>
          <w:szCs w:val="24"/>
          <w:lang w:val="fr-FR"/>
        </w:rPr>
      </w:pPr>
      <w:r w:rsidRPr="00F66AFD">
        <w:rPr>
          <w:noProof/>
          <w:sz w:val="24"/>
          <w:szCs w:val="24"/>
          <w:lang w:val="fr-FR"/>
        </w:rPr>
        <w:t>III.</w:t>
      </w:r>
      <w:r w:rsidRPr="00F66AFD">
        <w:rPr>
          <w:noProof/>
          <w:sz w:val="24"/>
          <w:szCs w:val="24"/>
          <w:lang w:val="fr-FR"/>
        </w:rPr>
        <w:tab/>
        <w:t>Principes directeurs</w:t>
      </w:r>
    </w:p>
    <w:p w14:paraId="54A56F05" w14:textId="26892EB2" w:rsidR="00CF0808" w:rsidRPr="00CF0808" w:rsidRDefault="00CF0808" w:rsidP="00CF0808">
      <w:pPr>
        <w:pStyle w:val="CBDNormalNoNumber"/>
        <w:rPr>
          <w:noProof/>
          <w:lang w:val="fr-FR"/>
        </w:rPr>
      </w:pPr>
      <w:r w:rsidRPr="00CF0808">
        <w:rPr>
          <w:noProof/>
          <w:lang w:val="fr-FR"/>
        </w:rPr>
        <w:t>7.</w:t>
      </w:r>
      <w:r w:rsidRPr="00CF0808">
        <w:rPr>
          <w:noProof/>
          <w:lang w:val="fr-FR"/>
        </w:rPr>
        <w:tab/>
        <w:t>Les présentes lignes directrices devraient être appliquées conformément à la législation et à la situation nationale, ainsi qu</w:t>
      </w:r>
      <w:r w:rsidR="002D22B6">
        <w:rPr>
          <w:noProof/>
          <w:lang w:val="fr-FR"/>
        </w:rPr>
        <w:t>’</w:t>
      </w:r>
      <w:r w:rsidRPr="00CF0808">
        <w:rPr>
          <w:noProof/>
          <w:lang w:val="fr-FR"/>
        </w:rPr>
        <w:t>au droit international et aux instruments internationaux, et d</w:t>
      </w:r>
      <w:r w:rsidR="002D22B6">
        <w:rPr>
          <w:noProof/>
          <w:lang w:val="fr-FR"/>
        </w:rPr>
        <w:t>’</w:t>
      </w:r>
      <w:r w:rsidRPr="00CF0808">
        <w:rPr>
          <w:noProof/>
          <w:lang w:val="fr-FR"/>
        </w:rPr>
        <w:t>une manière compatible avec la section C du Cadre et aux principes généraux énoncés dans le programme de travail.</w:t>
      </w:r>
    </w:p>
    <w:p w14:paraId="69A0F3C5" w14:textId="6FD4D592" w:rsidR="00CF0808" w:rsidRPr="00F96DE0" w:rsidRDefault="00F66AFD" w:rsidP="00CF0808">
      <w:pPr>
        <w:pStyle w:val="CBDH2"/>
        <w:outlineLvl w:val="1"/>
        <w:rPr>
          <w:noProof/>
          <w:sz w:val="22"/>
          <w:lang w:val="fr-FR"/>
        </w:rPr>
      </w:pPr>
      <w:r>
        <w:rPr>
          <w:noProof/>
          <w:lang w:val="fr-FR"/>
        </w:rPr>
        <w:tab/>
      </w:r>
      <w:r w:rsidR="00CF0808" w:rsidRPr="00F96DE0">
        <w:rPr>
          <w:noProof/>
          <w:sz w:val="22"/>
          <w:lang w:val="fr-FR"/>
        </w:rPr>
        <w:t>[A.</w:t>
      </w:r>
      <w:r w:rsidR="00CF0808" w:rsidRPr="00F96DE0">
        <w:rPr>
          <w:noProof/>
          <w:sz w:val="22"/>
          <w:lang w:val="fr-FR"/>
        </w:rPr>
        <w:tab/>
        <w:t>Relations spirituelles et culturelles</w:t>
      </w:r>
    </w:p>
    <w:p w14:paraId="5EB4CE6A" w14:textId="0F6C1889" w:rsidR="00CF0808" w:rsidRPr="00CF0808" w:rsidRDefault="00CF0808" w:rsidP="00CF0808">
      <w:pPr>
        <w:pStyle w:val="CBDNormalNoNumber"/>
        <w:rPr>
          <w:noProof/>
          <w:lang w:val="fr-FR"/>
        </w:rPr>
      </w:pPr>
      <w:r w:rsidRPr="00CF0808">
        <w:rPr>
          <w:noProof/>
          <w:lang w:val="fr-FR"/>
        </w:rPr>
        <w:t>8.</w:t>
      </w:r>
      <w:r w:rsidRPr="00CF0808">
        <w:rPr>
          <w:noProof/>
          <w:lang w:val="fr-FR"/>
        </w:rPr>
        <w:tab/>
        <w:t>Les mesures de conservation et de restauration des écosystèmes, ainsi que l</w:t>
      </w:r>
      <w:r w:rsidR="002D22B6">
        <w:rPr>
          <w:noProof/>
          <w:lang w:val="fr-FR"/>
        </w:rPr>
        <w:t>’</w:t>
      </w:r>
      <w:r w:rsidRPr="00CF0808">
        <w:rPr>
          <w:noProof/>
          <w:lang w:val="fr-FR"/>
        </w:rPr>
        <w:t>aménagement du territoire et les processus de gestion efficaces ayant trait aux changements dans l</w:t>
      </w:r>
      <w:r w:rsidR="002D22B6">
        <w:rPr>
          <w:noProof/>
          <w:lang w:val="fr-FR"/>
        </w:rPr>
        <w:t>’</w:t>
      </w:r>
      <w:r w:rsidRPr="00CF0808">
        <w:rPr>
          <w:noProof/>
          <w:lang w:val="fr-FR"/>
        </w:rPr>
        <w:t>utilisation des terres et des mers et aux évaluations d</w:t>
      </w:r>
      <w:r w:rsidR="002D22B6">
        <w:rPr>
          <w:noProof/>
          <w:lang w:val="fr-FR"/>
        </w:rPr>
        <w:t>’</w:t>
      </w:r>
      <w:r w:rsidRPr="00CF0808">
        <w:rPr>
          <w:noProof/>
          <w:lang w:val="fr-FR"/>
        </w:rPr>
        <w:t>impact environnemental, devraient être conçus de manière à reconnaître et à respecter les relations spirituelles et bioculturelles que les peuples autochtones et communautés locales entretiennent avec la biodiversité sur leurs terres, leurs territoires et leurs eaux.</w:t>
      </w:r>
    </w:p>
    <w:p w14:paraId="595FB064" w14:textId="37B7FB98" w:rsidR="00CF0808" w:rsidRPr="00F96DE0" w:rsidRDefault="00F96DE0" w:rsidP="00DB6784">
      <w:pPr>
        <w:pStyle w:val="CBDH2"/>
        <w:ind w:left="1134" w:hanging="1134"/>
        <w:outlineLvl w:val="1"/>
        <w:rPr>
          <w:noProof/>
          <w:sz w:val="22"/>
          <w:lang w:val="fr-FR"/>
        </w:rPr>
      </w:pPr>
      <w:r>
        <w:rPr>
          <w:noProof/>
          <w:lang w:val="fr-FR"/>
        </w:rPr>
        <w:tab/>
      </w:r>
      <w:r w:rsidR="00CF0808" w:rsidRPr="00F96DE0">
        <w:rPr>
          <w:noProof/>
          <w:sz w:val="22"/>
          <w:lang w:val="fr-FR"/>
        </w:rPr>
        <w:t>B.</w:t>
      </w:r>
      <w:r w:rsidR="00CF0808" w:rsidRPr="00F96DE0">
        <w:rPr>
          <w:noProof/>
          <w:sz w:val="22"/>
          <w:lang w:val="fr-FR"/>
        </w:rPr>
        <w:tab/>
        <w:t>Reconnaissance et respect des systèmes coutumiers de gouvernance et de régime foncier et de gouvernance de l</w:t>
      </w:r>
      <w:r w:rsidR="002D22B6">
        <w:rPr>
          <w:noProof/>
          <w:sz w:val="22"/>
          <w:lang w:val="fr-FR"/>
        </w:rPr>
        <w:t>’</w:t>
      </w:r>
      <w:r w:rsidR="00CF0808" w:rsidRPr="00F96DE0">
        <w:rPr>
          <w:noProof/>
          <w:sz w:val="22"/>
          <w:lang w:val="fr-FR"/>
        </w:rPr>
        <w:t xml:space="preserve">eau </w:t>
      </w:r>
    </w:p>
    <w:p w14:paraId="722E298A" w14:textId="162309BB" w:rsidR="00DB6784" w:rsidRDefault="00CF0808" w:rsidP="00DB6784">
      <w:pPr>
        <w:pStyle w:val="CBDNormalNoNumber"/>
        <w:rPr>
          <w:noProof/>
          <w:lang w:val="fr-FR"/>
        </w:rPr>
      </w:pPr>
      <w:r w:rsidRPr="00CF0808">
        <w:rPr>
          <w:noProof/>
          <w:lang w:val="fr-FR"/>
        </w:rPr>
        <w:t>9.</w:t>
      </w:r>
      <w:r w:rsidRPr="00CF0808">
        <w:rPr>
          <w:noProof/>
          <w:lang w:val="fr-FR"/>
        </w:rPr>
        <w:tab/>
        <w:t>Les systèmes coutumiers de régime foncier, de gouvernance de l</w:t>
      </w:r>
      <w:r w:rsidR="002D22B6">
        <w:rPr>
          <w:noProof/>
          <w:lang w:val="fr-FR"/>
        </w:rPr>
        <w:t>’</w:t>
      </w:r>
      <w:r w:rsidRPr="00CF0808">
        <w:rPr>
          <w:noProof/>
          <w:lang w:val="fr-FR"/>
        </w:rPr>
        <w:t>eau et des territoires, ainsi que les systèmes de gouvernance et les procédures et le droit coutumiers des peuples autochtones et communautés locales devraient être reconnus et respectés.</w:t>
      </w:r>
    </w:p>
    <w:p w14:paraId="792055EC" w14:textId="77777777" w:rsidR="00DB6784" w:rsidRDefault="00CF0808" w:rsidP="00DB6784">
      <w:pPr>
        <w:pStyle w:val="CBDNormalNoNumber"/>
        <w:rPr>
          <w:b/>
          <w:bCs/>
          <w:noProof/>
          <w:lang w:val="fr-FR"/>
        </w:rPr>
      </w:pPr>
      <w:r w:rsidRPr="00DB6784">
        <w:rPr>
          <w:b/>
          <w:bCs/>
          <w:noProof/>
          <w:lang w:val="fr-FR"/>
        </w:rPr>
        <w:t>C.</w:t>
      </w:r>
      <w:r w:rsidRPr="00DB6784">
        <w:rPr>
          <w:b/>
          <w:bCs/>
          <w:noProof/>
          <w:lang w:val="fr-FR"/>
        </w:rPr>
        <w:tab/>
        <w:t>Approche fondée sur les droits humains</w:t>
      </w:r>
    </w:p>
    <w:p w14:paraId="354540A6" w14:textId="508ED3BD" w:rsidR="00CF0808" w:rsidRPr="00DB6784" w:rsidRDefault="00CF0808" w:rsidP="00DB6784">
      <w:pPr>
        <w:pStyle w:val="CBDNormalNoNumber"/>
        <w:rPr>
          <w:b/>
          <w:bCs/>
          <w:noProof/>
          <w:lang w:val="fr-FR"/>
        </w:rPr>
      </w:pPr>
      <w:r w:rsidRPr="00CF0808">
        <w:rPr>
          <w:noProof/>
          <w:lang w:val="fr-FR"/>
        </w:rPr>
        <w:t>10.</w:t>
      </w:r>
      <w:r w:rsidRPr="00CF0808">
        <w:rPr>
          <w:noProof/>
          <w:lang w:val="fr-FR"/>
        </w:rPr>
        <w:tab/>
        <w:t>Les mesures de conservation et de restauration des écosytèmes, l</w:t>
      </w:r>
      <w:r w:rsidR="002D22B6">
        <w:rPr>
          <w:noProof/>
          <w:lang w:val="fr-FR"/>
        </w:rPr>
        <w:t>’</w:t>
      </w:r>
      <w:r w:rsidRPr="00CF0808">
        <w:rPr>
          <w:noProof/>
          <w:lang w:val="fr-FR"/>
        </w:rPr>
        <w:t>aménagement du territoire et les évaluations d</w:t>
      </w:r>
      <w:r w:rsidR="002D22B6">
        <w:rPr>
          <w:noProof/>
          <w:lang w:val="fr-FR"/>
        </w:rPr>
        <w:t>’</w:t>
      </w:r>
      <w:r w:rsidRPr="00CF0808">
        <w:rPr>
          <w:noProof/>
          <w:lang w:val="fr-FR"/>
        </w:rPr>
        <w:t>impact environnemental devraient reposer sur une approche fondée sur les droits humains, qui respecte, protège et promeut les droits des peuples autochtones et communautés locales[, y compris le droit de participer aux décisions qui les concernent et le droit à un règlement juste et équitable des différends, [conformément à] [d</w:t>
      </w:r>
      <w:r w:rsidR="002D22B6">
        <w:rPr>
          <w:noProof/>
          <w:lang w:val="fr-FR"/>
        </w:rPr>
        <w:t>’</w:t>
      </w:r>
      <w:r w:rsidRPr="00CF0808">
        <w:rPr>
          <w:noProof/>
          <w:lang w:val="fr-FR"/>
        </w:rPr>
        <w:t xml:space="preserve">une manière compatible avec] la Déclaration </w:t>
      </w:r>
      <w:r w:rsidRPr="00CF0808">
        <w:rPr>
          <w:noProof/>
          <w:lang w:val="fr-FR"/>
        </w:rPr>
        <w:lastRenderedPageBreak/>
        <w:t>des Nations Unies sur les droits des peuples autochtones</w:t>
      </w:r>
      <w:r w:rsidRPr="00E61996">
        <w:rPr>
          <w:rStyle w:val="FootnoteReference"/>
          <w:noProof/>
        </w:rPr>
        <w:footnoteReference w:id="94"/>
      </w:r>
      <w:r w:rsidRPr="00CF0808">
        <w:rPr>
          <w:noProof/>
          <w:lang w:val="fr-FR"/>
        </w:rPr>
        <w:t xml:space="preserve"> et au droit </w:t>
      </w:r>
      <w:r w:rsidR="0013645A">
        <w:rPr>
          <w:noProof/>
          <w:lang w:val="fr-FR"/>
        </w:rPr>
        <w:t xml:space="preserve">international des </w:t>
      </w:r>
      <w:r w:rsidRPr="00CF0808">
        <w:rPr>
          <w:noProof/>
          <w:lang w:val="fr-FR"/>
        </w:rPr>
        <w:t>droits humains.] [La Déclaration des Nations Unies sur les droits des peuples autochtones définit les normes minimales pour la survie, la dignité et le bien-être des peuples autochtones, notamment en encourageant leur participation pleine et effective à toutes les questions qui les concernent, y compris en matière de terres, d</w:t>
      </w:r>
      <w:r w:rsidR="002D22B6">
        <w:rPr>
          <w:noProof/>
          <w:lang w:val="fr-FR"/>
        </w:rPr>
        <w:t>’</w:t>
      </w:r>
      <w:r w:rsidRPr="00CF0808">
        <w:rPr>
          <w:noProof/>
          <w:lang w:val="fr-FR"/>
        </w:rPr>
        <w:t>eaux et de territoires, de santé, de culture, de spiritualité, de gouvernance et d</w:t>
      </w:r>
      <w:r w:rsidR="002D22B6">
        <w:rPr>
          <w:noProof/>
          <w:lang w:val="fr-FR"/>
        </w:rPr>
        <w:t>’</w:t>
      </w:r>
      <w:r w:rsidRPr="00CF0808">
        <w:rPr>
          <w:noProof/>
          <w:lang w:val="fr-FR"/>
        </w:rPr>
        <w:t>autodétermination. À cet égard, rien dans les présentes lignes directrices ne peut être interprété comme diminuant ou supprimant les droits dont les peuples autochtones jouissent actuellement ou pourraient acquérir à l</w:t>
      </w:r>
      <w:r w:rsidR="002D22B6">
        <w:rPr>
          <w:noProof/>
          <w:lang w:val="fr-FR"/>
        </w:rPr>
        <w:t>’</w:t>
      </w:r>
      <w:r w:rsidRPr="00CF0808">
        <w:rPr>
          <w:noProof/>
          <w:lang w:val="fr-FR"/>
        </w:rPr>
        <w:t>avenir.] Les droits des individus découlant d</w:t>
      </w:r>
      <w:r w:rsidR="0013645A">
        <w:rPr>
          <w:noProof/>
          <w:lang w:val="fr-FR"/>
        </w:rPr>
        <w:t xml:space="preserve">u droit international des </w:t>
      </w:r>
      <w:r w:rsidRPr="00CF0808">
        <w:rPr>
          <w:noProof/>
          <w:lang w:val="fr-FR"/>
        </w:rPr>
        <w:t>droits humains, y compris le droit à un environnement propre, sain et durable</w:t>
      </w:r>
      <w:r w:rsidRPr="00CF0808">
        <w:rPr>
          <w:lang w:val="fr-FR"/>
        </w:rPr>
        <w:t xml:space="preserve"> </w:t>
      </w:r>
      <w:r w:rsidRPr="00CF0808">
        <w:rPr>
          <w:noProof/>
          <w:lang w:val="fr-FR"/>
        </w:rPr>
        <w:t>et de l</w:t>
      </w:r>
      <w:r w:rsidR="002D22B6">
        <w:rPr>
          <w:noProof/>
          <w:lang w:val="fr-FR"/>
        </w:rPr>
        <w:t>’</w:t>
      </w:r>
      <w:r w:rsidRPr="00CF0808">
        <w:rPr>
          <w:noProof/>
          <w:lang w:val="fr-FR"/>
        </w:rPr>
        <w:t xml:space="preserve">état de droit, devraient également être reconnus.  </w:t>
      </w:r>
    </w:p>
    <w:p w14:paraId="3CCDF353" w14:textId="7073B11C" w:rsidR="00CF0808" w:rsidRPr="00F96DE0" w:rsidRDefault="00F96DE0" w:rsidP="00CF0808">
      <w:pPr>
        <w:pStyle w:val="CBDH2"/>
        <w:outlineLvl w:val="1"/>
        <w:rPr>
          <w:noProof/>
          <w:sz w:val="22"/>
          <w:lang w:val="fr-FR"/>
        </w:rPr>
      </w:pPr>
      <w:r>
        <w:rPr>
          <w:noProof/>
          <w:lang w:val="fr-FR"/>
        </w:rPr>
        <w:tab/>
      </w:r>
      <w:r w:rsidR="00CF0808" w:rsidRPr="00F96DE0">
        <w:rPr>
          <w:noProof/>
          <w:sz w:val="22"/>
          <w:lang w:val="fr-FR"/>
        </w:rPr>
        <w:t>D.</w:t>
      </w:r>
      <w:r w:rsidR="00CF0808" w:rsidRPr="00F96DE0">
        <w:rPr>
          <w:noProof/>
          <w:sz w:val="22"/>
          <w:lang w:val="fr-FR"/>
        </w:rPr>
        <w:tab/>
        <w:t xml:space="preserve">Consentement préalable, </w:t>
      </w:r>
      <w:r>
        <w:rPr>
          <w:noProof/>
          <w:sz w:val="22"/>
          <w:lang w:val="fr-FR"/>
        </w:rPr>
        <w:t>libre et éclairé</w:t>
      </w:r>
    </w:p>
    <w:p w14:paraId="43FC9AE2" w14:textId="5F2E93C2" w:rsidR="00CF0808" w:rsidRPr="00CF0808" w:rsidRDefault="00CF0808" w:rsidP="00CF0808">
      <w:pPr>
        <w:pStyle w:val="CBDNormalNoNumber"/>
        <w:rPr>
          <w:noProof/>
          <w:lang w:val="fr-FR"/>
        </w:rPr>
      </w:pPr>
      <w:r w:rsidRPr="00CF0808">
        <w:rPr>
          <w:noProof/>
          <w:lang w:val="fr-FR"/>
        </w:rPr>
        <w:t>11.</w:t>
      </w:r>
      <w:r w:rsidRPr="00CF0808">
        <w:rPr>
          <w:noProof/>
          <w:lang w:val="fr-FR"/>
        </w:rPr>
        <w:tab/>
        <w:t xml:space="preserve">Il convient de respecter le consentement préalable, </w:t>
      </w:r>
      <w:r w:rsidR="00D33D3D">
        <w:rPr>
          <w:noProof/>
          <w:lang w:val="fr-FR"/>
        </w:rPr>
        <w:t>libre et éclairé</w:t>
      </w:r>
      <w:r w:rsidRPr="00E61996">
        <w:rPr>
          <w:rStyle w:val="FootnoteReference"/>
        </w:rPr>
        <w:footnoteReference w:id="95"/>
      </w:r>
      <w:r w:rsidRPr="00CF0808">
        <w:rPr>
          <w:noProof/>
          <w:lang w:val="fr-FR"/>
        </w:rPr>
        <w:t xml:space="preserve"> des peuples autochtones et communautés locales dans le cadre de la conception et de la mise en œuvre des activités d</w:t>
      </w:r>
      <w:r w:rsidR="002D22B6">
        <w:rPr>
          <w:noProof/>
          <w:lang w:val="fr-FR"/>
        </w:rPr>
        <w:t>’</w:t>
      </w:r>
      <w:r w:rsidRPr="00CF0808">
        <w:rPr>
          <w:noProof/>
          <w:lang w:val="fr-FR"/>
        </w:rPr>
        <w:t>aménagement du territoire et d</w:t>
      </w:r>
      <w:r w:rsidR="002D22B6">
        <w:rPr>
          <w:noProof/>
          <w:lang w:val="fr-FR"/>
        </w:rPr>
        <w:t>’</w:t>
      </w:r>
      <w:r w:rsidRPr="00CF0808">
        <w:rPr>
          <w:noProof/>
          <w:lang w:val="fr-FR"/>
        </w:rPr>
        <w:t>évaluation de l</w:t>
      </w:r>
      <w:r w:rsidR="002D22B6">
        <w:rPr>
          <w:noProof/>
          <w:lang w:val="fr-FR"/>
        </w:rPr>
        <w:t>’</w:t>
      </w:r>
      <w:r w:rsidRPr="00CF0808">
        <w:rPr>
          <w:noProof/>
          <w:lang w:val="fr-FR"/>
        </w:rPr>
        <w:t>impact environnemental, selon qu</w:t>
      </w:r>
      <w:r w:rsidR="002D22B6">
        <w:rPr>
          <w:noProof/>
          <w:lang w:val="fr-FR"/>
        </w:rPr>
        <w:t>’</w:t>
      </w:r>
      <w:r w:rsidRPr="00CF0808">
        <w:rPr>
          <w:noProof/>
          <w:lang w:val="fr-FR"/>
        </w:rPr>
        <w:t>il convient, y compris celles relatives à la désignation et à la gestion des zones de conservation et de restauration susceptibles d</w:t>
      </w:r>
      <w:r w:rsidR="002D22B6">
        <w:rPr>
          <w:noProof/>
          <w:lang w:val="fr-FR"/>
        </w:rPr>
        <w:t>’</w:t>
      </w:r>
      <w:r w:rsidRPr="00CF0808">
        <w:rPr>
          <w:noProof/>
          <w:lang w:val="fr-FR"/>
        </w:rPr>
        <w:t xml:space="preserve">avoir une incidence sur leurs terres, leurs territoires, leurs eaux, leurs ressources et leur patrimoine culturel conformément </w:t>
      </w:r>
      <w:r w:rsidR="0013645A">
        <w:rPr>
          <w:noProof/>
          <w:lang w:val="fr-FR"/>
        </w:rPr>
        <w:t>à la situation de chaque pays</w:t>
      </w:r>
      <w:r w:rsidRPr="00CF0808">
        <w:rPr>
          <w:noProof/>
          <w:lang w:val="fr-FR"/>
        </w:rPr>
        <w:t>.</w:t>
      </w:r>
    </w:p>
    <w:p w14:paraId="4CCEA0E0" w14:textId="215E82F9" w:rsidR="00CF0808" w:rsidRPr="00F96DE0" w:rsidRDefault="00F96DE0" w:rsidP="00CF0808">
      <w:pPr>
        <w:pStyle w:val="CBDH2"/>
        <w:outlineLvl w:val="1"/>
        <w:rPr>
          <w:noProof/>
          <w:sz w:val="22"/>
          <w:lang w:val="fr-FR"/>
        </w:rPr>
      </w:pPr>
      <w:r>
        <w:rPr>
          <w:noProof/>
          <w:lang w:val="fr-FR"/>
        </w:rPr>
        <w:tab/>
      </w:r>
      <w:r w:rsidR="00CF0808" w:rsidRPr="00F96DE0">
        <w:rPr>
          <w:noProof/>
          <w:sz w:val="22"/>
          <w:lang w:val="fr-FR"/>
        </w:rPr>
        <w:t>E.</w:t>
      </w:r>
      <w:r w:rsidR="00CF0808" w:rsidRPr="00F96DE0">
        <w:rPr>
          <w:noProof/>
          <w:sz w:val="22"/>
          <w:lang w:val="fr-FR"/>
        </w:rPr>
        <w:tab/>
        <w:t>Connaissances,</w:t>
      </w:r>
      <w:r w:rsidR="00CF0808" w:rsidRPr="00F96DE0">
        <w:rPr>
          <w:sz w:val="22"/>
          <w:lang w:val="fr-FR"/>
        </w:rPr>
        <w:t xml:space="preserve"> </w:t>
      </w:r>
      <w:r w:rsidR="00CF0808" w:rsidRPr="00F96DE0">
        <w:rPr>
          <w:noProof/>
          <w:sz w:val="22"/>
          <w:lang w:val="fr-FR"/>
        </w:rPr>
        <w:t xml:space="preserve">innovations et pratiques traditionnelles </w:t>
      </w:r>
    </w:p>
    <w:p w14:paraId="2DFE83DF" w14:textId="53538227" w:rsidR="00CF0808" w:rsidRPr="00CF0808" w:rsidRDefault="00CF0808" w:rsidP="00CF0808">
      <w:pPr>
        <w:pStyle w:val="CBDNormalNoNumber"/>
        <w:rPr>
          <w:noProof/>
          <w:lang w:val="fr-FR"/>
        </w:rPr>
      </w:pPr>
      <w:r w:rsidRPr="00CF0808">
        <w:rPr>
          <w:noProof/>
          <w:lang w:val="fr-FR"/>
        </w:rPr>
        <w:t>12.</w:t>
      </w:r>
      <w:r w:rsidRPr="00CF0808">
        <w:rPr>
          <w:noProof/>
          <w:lang w:val="fr-FR"/>
        </w:rPr>
        <w:tab/>
        <w:t>Les connaissances, innovations et pratiques traditionnelles des peuples autochtones et communautés locales donnent des orientations et de</w:t>
      </w:r>
      <w:r w:rsidR="00433877">
        <w:rPr>
          <w:noProof/>
          <w:lang w:val="fr-FR"/>
        </w:rPr>
        <w:t xml:space="preserve"> précieuse</w:t>
      </w:r>
      <w:r w:rsidRPr="00CF0808">
        <w:rPr>
          <w:noProof/>
          <w:lang w:val="fr-FR"/>
        </w:rPr>
        <w:t>s informations culturelles pour améliorer et appuyer l</w:t>
      </w:r>
      <w:r w:rsidR="002D22B6">
        <w:rPr>
          <w:noProof/>
          <w:lang w:val="fr-FR"/>
        </w:rPr>
        <w:t>’</w:t>
      </w:r>
      <w:r w:rsidR="0013645A">
        <w:rPr>
          <w:noProof/>
          <w:lang w:val="fr-FR"/>
        </w:rPr>
        <w:t xml:space="preserve">application </w:t>
      </w:r>
      <w:r w:rsidRPr="00CF0808">
        <w:rPr>
          <w:noProof/>
          <w:lang w:val="fr-FR"/>
        </w:rPr>
        <w:t>de mesures de conservation et de restauration des écosystèmes, l</w:t>
      </w:r>
      <w:r w:rsidR="002D22B6">
        <w:rPr>
          <w:noProof/>
          <w:lang w:val="fr-FR"/>
        </w:rPr>
        <w:t>’</w:t>
      </w:r>
      <w:r w:rsidRPr="00CF0808">
        <w:rPr>
          <w:noProof/>
          <w:lang w:val="fr-FR"/>
        </w:rPr>
        <w:t>aménagement des territoires et les processus de gestion efficaces concernant le changement d</w:t>
      </w:r>
      <w:r w:rsidR="002D22B6">
        <w:rPr>
          <w:noProof/>
          <w:lang w:val="fr-FR"/>
        </w:rPr>
        <w:t>’</w:t>
      </w:r>
      <w:r w:rsidRPr="00CF0808">
        <w:rPr>
          <w:noProof/>
          <w:lang w:val="fr-FR"/>
        </w:rPr>
        <w:t>affectation des terres et des mers et les évaluations de l</w:t>
      </w:r>
      <w:r w:rsidR="002D22B6">
        <w:rPr>
          <w:noProof/>
          <w:lang w:val="fr-FR"/>
        </w:rPr>
        <w:t>’</w:t>
      </w:r>
      <w:r w:rsidRPr="00CF0808">
        <w:rPr>
          <w:noProof/>
          <w:lang w:val="fr-FR"/>
        </w:rPr>
        <w:t>impact sur l</w:t>
      </w:r>
      <w:r w:rsidR="002D22B6">
        <w:rPr>
          <w:noProof/>
          <w:lang w:val="fr-FR"/>
        </w:rPr>
        <w:t>’</w:t>
      </w:r>
      <w:r w:rsidRPr="00CF0808">
        <w:rPr>
          <w:noProof/>
          <w:lang w:val="fr-FR"/>
        </w:rPr>
        <w:t>environnement, en plus d</w:t>
      </w:r>
      <w:r w:rsidR="002D22B6">
        <w:rPr>
          <w:noProof/>
          <w:lang w:val="fr-FR"/>
        </w:rPr>
        <w:t>’</w:t>
      </w:r>
      <w:r w:rsidRPr="00CF0808">
        <w:rPr>
          <w:noProof/>
          <w:lang w:val="fr-FR"/>
        </w:rPr>
        <w:t>autres systèmes de connaissances. Les systèmes traditionnels de connaissances d</w:t>
      </w:r>
      <w:r w:rsidR="0013645A">
        <w:rPr>
          <w:noProof/>
          <w:lang w:val="fr-FR"/>
        </w:rPr>
        <w:t xml:space="preserve">oivent </w:t>
      </w:r>
      <w:r w:rsidRPr="00CF0808">
        <w:rPr>
          <w:noProof/>
          <w:lang w:val="fr-FR"/>
        </w:rPr>
        <w:t>donc être reconnus, respectés, valorisés et protégés, notamment en respectant le consentement préalable,</w:t>
      </w:r>
      <w:r w:rsidR="0013645A">
        <w:rPr>
          <w:noProof/>
          <w:lang w:val="fr-FR"/>
        </w:rPr>
        <w:t xml:space="preserve"> libre et éclairé</w:t>
      </w:r>
      <w:r w:rsidRPr="00CF0808">
        <w:rPr>
          <w:noProof/>
          <w:lang w:val="fr-FR"/>
        </w:rPr>
        <w:t xml:space="preserve"> des détenteurs de ces connaissances traditionnelles. </w:t>
      </w:r>
    </w:p>
    <w:p w14:paraId="1815DB54" w14:textId="593E2C19" w:rsidR="00CF0808" w:rsidRPr="00F96DE0" w:rsidRDefault="00F96DE0" w:rsidP="00CF0808">
      <w:pPr>
        <w:pStyle w:val="CBDH2"/>
        <w:rPr>
          <w:noProof/>
          <w:sz w:val="22"/>
          <w:lang w:val="fr-FR"/>
        </w:rPr>
      </w:pPr>
      <w:r>
        <w:rPr>
          <w:noProof/>
          <w:lang w:val="fr-FR"/>
        </w:rPr>
        <w:tab/>
      </w:r>
      <w:r w:rsidR="00CF0808" w:rsidRPr="00F96DE0">
        <w:rPr>
          <w:noProof/>
          <w:sz w:val="22"/>
          <w:lang w:val="fr-FR"/>
        </w:rPr>
        <w:t>F.</w:t>
      </w:r>
      <w:r w:rsidR="00CF0808" w:rsidRPr="00F96DE0">
        <w:rPr>
          <w:noProof/>
          <w:sz w:val="22"/>
          <w:lang w:val="fr-FR"/>
        </w:rPr>
        <w:tab/>
        <w:t>Égalité des genres et équité intergénérationnelle</w:t>
      </w:r>
    </w:p>
    <w:p w14:paraId="198BECC6" w14:textId="4328F02F" w:rsidR="00CF0808" w:rsidRPr="00CF0808" w:rsidRDefault="00CF0808" w:rsidP="00CF0808">
      <w:pPr>
        <w:pStyle w:val="CBDNormalNoNumber"/>
        <w:rPr>
          <w:noProof/>
          <w:lang w:val="fr-FR"/>
        </w:rPr>
      </w:pPr>
      <w:r w:rsidRPr="00CF0808">
        <w:rPr>
          <w:noProof/>
          <w:lang w:val="fr-FR"/>
        </w:rPr>
        <w:t>13.</w:t>
      </w:r>
      <w:r w:rsidRPr="00CF0808">
        <w:rPr>
          <w:noProof/>
          <w:lang w:val="fr-FR"/>
        </w:rPr>
        <w:tab/>
        <w:t>Le rôle essentiel que jouent les femmes et les filles, les enfants et les jeunes, les détenteurs de connaissances et les anciens</w:t>
      </w:r>
      <w:r w:rsidR="0013645A">
        <w:rPr>
          <w:noProof/>
          <w:lang w:val="fr-FR"/>
        </w:rPr>
        <w:t>, parmi le</w:t>
      </w:r>
      <w:r w:rsidRPr="00CF0808">
        <w:rPr>
          <w:noProof/>
          <w:lang w:val="fr-FR"/>
        </w:rPr>
        <w:t>s peuples autochtones et communautés locales</w:t>
      </w:r>
      <w:r w:rsidR="0013645A">
        <w:rPr>
          <w:noProof/>
          <w:lang w:val="fr-FR"/>
        </w:rPr>
        <w:t>,</w:t>
      </w:r>
      <w:r w:rsidRPr="00CF0808">
        <w:rPr>
          <w:noProof/>
          <w:lang w:val="fr-FR"/>
        </w:rPr>
        <w:t xml:space="preserve"> doit être pris en compte dans les mesures de conservation et de restauration des écosytèmes, l</w:t>
      </w:r>
      <w:r w:rsidR="002D22B6">
        <w:rPr>
          <w:noProof/>
          <w:lang w:val="fr-FR"/>
        </w:rPr>
        <w:t>’</w:t>
      </w:r>
      <w:r w:rsidRPr="00CF0808">
        <w:rPr>
          <w:noProof/>
          <w:lang w:val="fr-FR"/>
        </w:rPr>
        <w:t>aménagement du territoire et les évaluations d</w:t>
      </w:r>
      <w:r w:rsidR="002D22B6">
        <w:rPr>
          <w:noProof/>
          <w:lang w:val="fr-FR"/>
        </w:rPr>
        <w:t>’</w:t>
      </w:r>
      <w:r w:rsidRPr="00CF0808">
        <w:rPr>
          <w:noProof/>
          <w:lang w:val="fr-FR"/>
        </w:rPr>
        <w:t>impact environnemental. Les femmes et les filles</w:t>
      </w:r>
      <w:r w:rsidR="0013645A">
        <w:rPr>
          <w:noProof/>
          <w:lang w:val="fr-FR"/>
        </w:rPr>
        <w:t xml:space="preserve"> parmi l</w:t>
      </w:r>
      <w:r w:rsidRPr="00CF0808">
        <w:rPr>
          <w:noProof/>
          <w:lang w:val="fr-FR"/>
        </w:rPr>
        <w:t>es peuples autochtones et communautés locales jouent un rôle important dans la préservation et la transmission des savoirs traditionnels. Les approches favoris</w:t>
      </w:r>
      <w:r w:rsidR="00433877">
        <w:rPr>
          <w:noProof/>
          <w:lang w:val="fr-FR"/>
        </w:rPr>
        <w:t>a</w:t>
      </w:r>
      <w:r w:rsidRPr="00CF0808">
        <w:rPr>
          <w:noProof/>
          <w:lang w:val="fr-FR"/>
        </w:rPr>
        <w:t>nt l</w:t>
      </w:r>
      <w:r w:rsidR="002D22B6">
        <w:rPr>
          <w:noProof/>
          <w:lang w:val="fr-FR"/>
        </w:rPr>
        <w:t>’</w:t>
      </w:r>
      <w:r w:rsidRPr="00CF0808">
        <w:rPr>
          <w:noProof/>
          <w:lang w:val="fr-FR"/>
        </w:rPr>
        <w:t xml:space="preserve">égalité des genres devraient lever les obstacles à la participation et </w:t>
      </w:r>
      <w:r w:rsidR="0013645A">
        <w:rPr>
          <w:noProof/>
          <w:lang w:val="fr-FR"/>
        </w:rPr>
        <w:t>au rôle de premier plan</w:t>
      </w:r>
      <w:r w:rsidRPr="00CF0808">
        <w:rPr>
          <w:noProof/>
          <w:lang w:val="fr-FR"/>
        </w:rPr>
        <w:t xml:space="preserve"> des femmes et des filles, des enfants et des jeunes des peuples autochtones et communautés locales,</w:t>
      </w:r>
      <w:r w:rsidRPr="00CF0808" w:rsidDel="007F1BDE">
        <w:rPr>
          <w:noProof/>
          <w:lang w:val="fr-FR"/>
        </w:rPr>
        <w:t xml:space="preserve"> </w:t>
      </w:r>
      <w:r w:rsidRPr="00CF0808">
        <w:rPr>
          <w:noProof/>
          <w:lang w:val="fr-FR"/>
        </w:rPr>
        <w:t>ainsi qu</w:t>
      </w:r>
      <w:r w:rsidR="002D22B6">
        <w:rPr>
          <w:noProof/>
          <w:lang w:val="fr-FR"/>
        </w:rPr>
        <w:t>’</w:t>
      </w:r>
      <w:r w:rsidRPr="00CF0808">
        <w:rPr>
          <w:noProof/>
          <w:lang w:val="fr-FR"/>
        </w:rPr>
        <w:t xml:space="preserve">au partage des avantages qui leur reviennent, et devraient garantir la transmission des connaissances spécifiques au genre. </w:t>
      </w:r>
    </w:p>
    <w:p w14:paraId="280737CE" w14:textId="07589FDC" w:rsidR="00CF0808" w:rsidRPr="00CF0808" w:rsidRDefault="00CF0808" w:rsidP="00CF0808">
      <w:pPr>
        <w:pStyle w:val="CBDNormalNoNumber"/>
        <w:rPr>
          <w:noProof/>
          <w:lang w:val="fr-FR"/>
        </w:rPr>
      </w:pPr>
      <w:r w:rsidRPr="00CF0808">
        <w:rPr>
          <w:noProof/>
          <w:lang w:val="fr-FR"/>
        </w:rPr>
        <w:t>14.</w:t>
      </w:r>
      <w:r w:rsidRPr="00CF0808">
        <w:rPr>
          <w:noProof/>
          <w:lang w:val="fr-FR"/>
        </w:rPr>
        <w:tab/>
        <w:t>L</w:t>
      </w:r>
      <w:r w:rsidR="002D22B6">
        <w:rPr>
          <w:noProof/>
          <w:lang w:val="fr-FR"/>
        </w:rPr>
        <w:t>’</w:t>
      </w:r>
      <w:r w:rsidR="0013645A">
        <w:rPr>
          <w:noProof/>
          <w:lang w:val="fr-FR"/>
        </w:rPr>
        <w:t xml:space="preserve">application </w:t>
      </w:r>
      <w:r w:rsidRPr="00CF0808">
        <w:rPr>
          <w:noProof/>
          <w:lang w:val="fr-FR"/>
        </w:rPr>
        <w:t>des présentes lignes directrices d</w:t>
      </w:r>
      <w:r w:rsidR="0013645A">
        <w:rPr>
          <w:noProof/>
          <w:lang w:val="fr-FR"/>
        </w:rPr>
        <w:t>o</w:t>
      </w:r>
      <w:r w:rsidRPr="00CF0808">
        <w:rPr>
          <w:noProof/>
          <w:lang w:val="fr-FR"/>
        </w:rPr>
        <w:t>it être guidée par les principes d</w:t>
      </w:r>
      <w:r w:rsidR="002D22B6">
        <w:rPr>
          <w:noProof/>
          <w:lang w:val="fr-FR"/>
        </w:rPr>
        <w:t>’</w:t>
      </w:r>
      <w:r w:rsidRPr="00CF0808">
        <w:rPr>
          <w:noProof/>
          <w:lang w:val="fr-FR"/>
        </w:rPr>
        <w:t xml:space="preserve">équité intergénérationnelle afin de </w:t>
      </w:r>
      <w:r w:rsidR="0013645A">
        <w:rPr>
          <w:noProof/>
          <w:lang w:val="fr-FR"/>
        </w:rPr>
        <w:t xml:space="preserve">veiller à satisfaire </w:t>
      </w:r>
      <w:r w:rsidRPr="00CF0808">
        <w:rPr>
          <w:noProof/>
          <w:lang w:val="fr-FR"/>
        </w:rPr>
        <w:t xml:space="preserve">les besoins de la génération actuelle sans compromettre la capacité des générations futures </w:t>
      </w:r>
      <w:r w:rsidR="0013645A">
        <w:rPr>
          <w:noProof/>
          <w:lang w:val="fr-FR"/>
        </w:rPr>
        <w:t>de</w:t>
      </w:r>
      <w:r w:rsidRPr="00CF0808">
        <w:rPr>
          <w:noProof/>
          <w:lang w:val="fr-FR"/>
        </w:rPr>
        <w:t xml:space="preserve"> satisfaire leurs propres besoins et </w:t>
      </w:r>
      <w:r w:rsidR="0013645A">
        <w:rPr>
          <w:noProof/>
          <w:lang w:val="fr-FR"/>
        </w:rPr>
        <w:t>la participation véritable de</w:t>
      </w:r>
      <w:r w:rsidRPr="00CF0808">
        <w:rPr>
          <w:noProof/>
          <w:lang w:val="fr-FR"/>
        </w:rPr>
        <w:t xml:space="preserve">s jeunes générations à la prise de décision à tous les niveaux. </w:t>
      </w:r>
    </w:p>
    <w:p w14:paraId="37F4A570" w14:textId="0EA84304" w:rsidR="00CF0808" w:rsidRPr="00DB6784" w:rsidRDefault="00DB6784" w:rsidP="00CF0808">
      <w:pPr>
        <w:pStyle w:val="CBDH2"/>
        <w:outlineLvl w:val="1"/>
        <w:rPr>
          <w:noProof/>
          <w:sz w:val="22"/>
          <w:lang w:val="fr-FR"/>
        </w:rPr>
      </w:pPr>
      <w:r>
        <w:rPr>
          <w:noProof/>
          <w:lang w:val="fr-FR"/>
        </w:rPr>
        <w:tab/>
      </w:r>
      <w:r w:rsidR="00CF0808" w:rsidRPr="00DB6784">
        <w:rPr>
          <w:noProof/>
          <w:sz w:val="22"/>
          <w:lang w:val="fr-FR"/>
        </w:rPr>
        <w:t>G.</w:t>
      </w:r>
      <w:r w:rsidR="00CF0808" w:rsidRPr="00DB6784">
        <w:rPr>
          <w:noProof/>
          <w:sz w:val="22"/>
          <w:lang w:val="fr-FR"/>
        </w:rPr>
        <w:tab/>
        <w:t>Reconnaissance de divers systèmes de valeurs</w:t>
      </w:r>
    </w:p>
    <w:p w14:paraId="3F7B9E17" w14:textId="36A8D471" w:rsidR="00CF0808" w:rsidRPr="00CF0808" w:rsidRDefault="00CF0808" w:rsidP="00CF0808">
      <w:pPr>
        <w:pStyle w:val="CBDNormalNoNumber"/>
        <w:rPr>
          <w:noProof/>
          <w:lang w:val="fr-FR"/>
        </w:rPr>
      </w:pPr>
      <w:r w:rsidRPr="00CF0808">
        <w:rPr>
          <w:noProof/>
          <w:lang w:val="fr-FR"/>
        </w:rPr>
        <w:t>15.</w:t>
      </w:r>
      <w:r w:rsidRPr="00CF0808">
        <w:rPr>
          <w:noProof/>
          <w:lang w:val="fr-FR"/>
        </w:rPr>
        <w:tab/>
        <w:t>Les efforts de conservation et de restauration des écosystèmes, l</w:t>
      </w:r>
      <w:r w:rsidR="002D22B6">
        <w:rPr>
          <w:noProof/>
          <w:lang w:val="fr-FR"/>
        </w:rPr>
        <w:t>’</w:t>
      </w:r>
      <w:r w:rsidRPr="00CF0808">
        <w:rPr>
          <w:noProof/>
          <w:lang w:val="fr-FR"/>
        </w:rPr>
        <w:t>aménagement du territoire et les évaluations d</w:t>
      </w:r>
      <w:r w:rsidR="002D22B6">
        <w:rPr>
          <w:noProof/>
          <w:lang w:val="fr-FR"/>
        </w:rPr>
        <w:t>’</w:t>
      </w:r>
      <w:r w:rsidRPr="00CF0808">
        <w:rPr>
          <w:noProof/>
          <w:lang w:val="fr-FR"/>
        </w:rPr>
        <w:t xml:space="preserve">impact environnemental devraient être entrepris dans le respect des divers systèmes de valeurs des peuples autochtones et communautés locales. Des </w:t>
      </w:r>
      <w:r w:rsidR="0013645A">
        <w:rPr>
          <w:noProof/>
          <w:lang w:val="fr-FR"/>
        </w:rPr>
        <w:t>notion</w:t>
      </w:r>
      <w:r w:rsidRPr="00CF0808">
        <w:rPr>
          <w:noProof/>
          <w:lang w:val="fr-FR"/>
        </w:rPr>
        <w:t>s tel</w:t>
      </w:r>
      <w:r w:rsidR="0013645A">
        <w:rPr>
          <w:noProof/>
          <w:lang w:val="fr-FR"/>
        </w:rPr>
        <w:t>le</w:t>
      </w:r>
      <w:r w:rsidRPr="00CF0808">
        <w:rPr>
          <w:noProof/>
          <w:lang w:val="fr-FR"/>
        </w:rPr>
        <w:t>s que la Terre nourricière, la spiritualité,les dons de la nature et les droits de la nature devraient être reconnus</w:t>
      </w:r>
      <w:r w:rsidRPr="00CF0808">
        <w:rPr>
          <w:lang w:val="fr-FR"/>
        </w:rPr>
        <w:t xml:space="preserve"> </w:t>
      </w:r>
      <w:r w:rsidRPr="00CF0808">
        <w:rPr>
          <w:noProof/>
          <w:lang w:val="fr-FR"/>
        </w:rPr>
        <w:t xml:space="preserve">et respectés conformément à la section C du Cadre et </w:t>
      </w:r>
      <w:r w:rsidR="0013645A">
        <w:rPr>
          <w:noProof/>
          <w:lang w:val="fr-FR"/>
        </w:rPr>
        <w:t>à la situation de chaque pa</w:t>
      </w:r>
      <w:r w:rsidR="00EC5199">
        <w:rPr>
          <w:noProof/>
          <w:lang w:val="fr-FR"/>
        </w:rPr>
        <w:t>ys</w:t>
      </w:r>
      <w:r w:rsidRPr="00CF0808">
        <w:rPr>
          <w:noProof/>
          <w:lang w:val="fr-FR"/>
        </w:rPr>
        <w:t xml:space="preserve">. Les relations </w:t>
      </w:r>
      <w:r w:rsidRPr="00CF0808">
        <w:rPr>
          <w:noProof/>
          <w:lang w:val="fr-FR"/>
        </w:rPr>
        <w:lastRenderedPageBreak/>
        <w:t xml:space="preserve">culturelles, spirituelles et holistiques des peuples autochtones et communautés locales avec leurs terres, territoires et eaux, ainsi que leurs systèmes de connaissances et institutions de gouvernance distincts, devraient également être reconnus et respectés.] </w:t>
      </w:r>
    </w:p>
    <w:p w14:paraId="046CC17C" w14:textId="61632350" w:rsidR="00CF0808" w:rsidRPr="00DB6784" w:rsidRDefault="00DB6784" w:rsidP="00DB6784">
      <w:pPr>
        <w:pStyle w:val="CBDH1"/>
        <w:ind w:left="1134" w:hanging="1134"/>
        <w:rPr>
          <w:noProof/>
          <w:sz w:val="24"/>
          <w:szCs w:val="24"/>
          <w:lang w:val="fr-FR"/>
        </w:rPr>
      </w:pPr>
      <w:r>
        <w:rPr>
          <w:noProof/>
          <w:lang w:val="fr-FR"/>
        </w:rPr>
        <w:tab/>
      </w:r>
      <w:r w:rsidR="00CF0808" w:rsidRPr="00DB6784">
        <w:rPr>
          <w:noProof/>
          <w:sz w:val="24"/>
          <w:szCs w:val="24"/>
          <w:lang w:val="fr-FR"/>
        </w:rPr>
        <w:t>IV.</w:t>
      </w:r>
      <w:r w:rsidR="00CF0808" w:rsidRPr="00DB6784">
        <w:rPr>
          <w:noProof/>
          <w:sz w:val="24"/>
          <w:szCs w:val="24"/>
          <w:lang w:val="fr-FR"/>
        </w:rPr>
        <w:tab/>
        <w:t>Inclusion et prise en compte des terres traditionnelles et de l</w:t>
      </w:r>
      <w:r w:rsidR="002D22B6">
        <w:rPr>
          <w:noProof/>
          <w:sz w:val="24"/>
          <w:szCs w:val="24"/>
          <w:lang w:val="fr-FR"/>
        </w:rPr>
        <w:t>’</w:t>
      </w:r>
      <w:r w:rsidR="00CF0808" w:rsidRPr="00DB6784">
        <w:rPr>
          <w:noProof/>
          <w:sz w:val="24"/>
          <w:szCs w:val="24"/>
          <w:lang w:val="fr-FR"/>
        </w:rPr>
        <w:t>utilisation des ressources dans les processus d</w:t>
      </w:r>
      <w:r w:rsidR="002D22B6">
        <w:rPr>
          <w:noProof/>
          <w:sz w:val="24"/>
          <w:szCs w:val="24"/>
          <w:lang w:val="fr-FR"/>
        </w:rPr>
        <w:t>’</w:t>
      </w:r>
      <w:r w:rsidR="00CF0808" w:rsidRPr="00DB6784">
        <w:rPr>
          <w:noProof/>
          <w:sz w:val="24"/>
          <w:szCs w:val="24"/>
          <w:lang w:val="fr-FR"/>
        </w:rPr>
        <w:t>aménagement du territoire</w:t>
      </w:r>
    </w:p>
    <w:p w14:paraId="5B475F74" w14:textId="04C14601" w:rsidR="00CF0808" w:rsidRPr="00CF0808" w:rsidRDefault="00CF0808" w:rsidP="00CF0808">
      <w:pPr>
        <w:pStyle w:val="CBDNormalNoNumber"/>
        <w:rPr>
          <w:noProof/>
          <w:lang w:val="fr-FR"/>
        </w:rPr>
      </w:pPr>
      <w:r w:rsidRPr="00CF0808">
        <w:rPr>
          <w:noProof/>
          <w:lang w:val="fr-FR"/>
        </w:rPr>
        <w:t>16.</w:t>
      </w:r>
      <w:r w:rsidRPr="00CF0808">
        <w:rPr>
          <w:noProof/>
          <w:lang w:val="fr-FR"/>
        </w:rPr>
        <w:tab/>
        <w:t>Les lois et cadres politiques nationaux devraient, selon qu</w:t>
      </w:r>
      <w:r w:rsidR="002D22B6">
        <w:rPr>
          <w:noProof/>
          <w:lang w:val="fr-FR"/>
        </w:rPr>
        <w:t>’</w:t>
      </w:r>
      <w:r w:rsidRPr="00CF0808">
        <w:rPr>
          <w:noProof/>
          <w:lang w:val="fr-FR"/>
        </w:rPr>
        <w:t>il convient, garantir la reconnaissance des terres traditionnelles et de l</w:t>
      </w:r>
      <w:r w:rsidR="002D22B6">
        <w:rPr>
          <w:noProof/>
          <w:lang w:val="fr-FR"/>
        </w:rPr>
        <w:t>’</w:t>
      </w:r>
      <w:r w:rsidRPr="00CF0808">
        <w:rPr>
          <w:noProof/>
          <w:lang w:val="fr-FR"/>
        </w:rPr>
        <w:t>utilisation des ressources dans le cadre de processus participatifs, intégrés et respectueux de la biodiversité en matière d</w:t>
      </w:r>
      <w:r w:rsidR="002D22B6">
        <w:rPr>
          <w:noProof/>
          <w:lang w:val="fr-FR"/>
        </w:rPr>
        <w:t>’</w:t>
      </w:r>
      <w:r w:rsidRPr="00CF0808">
        <w:rPr>
          <w:noProof/>
          <w:lang w:val="fr-FR"/>
        </w:rPr>
        <w:t>aménagement du territoire et de gestion efficace, qui traitent des changements dans l</w:t>
      </w:r>
      <w:r w:rsidR="002D22B6">
        <w:rPr>
          <w:noProof/>
          <w:lang w:val="fr-FR"/>
        </w:rPr>
        <w:t>’</w:t>
      </w:r>
      <w:r w:rsidRPr="00CF0808">
        <w:rPr>
          <w:noProof/>
          <w:lang w:val="fr-FR"/>
        </w:rPr>
        <w:t xml:space="preserve">utilisation des terres et des mers, y compris ceux menés par les peuples autochtones et communautés locales, ou élaborés conjointement avec eux, en ce qui concerne leurs terres, leurs territoires, leurs eaux et leurs ressources, incluant les zones marines et côtières. </w:t>
      </w:r>
    </w:p>
    <w:p w14:paraId="5C25C1D3" w14:textId="58ABE7B5" w:rsidR="00CF0808" w:rsidRPr="00CF0808" w:rsidRDefault="00CF0808" w:rsidP="00CF0808">
      <w:pPr>
        <w:tabs>
          <w:tab w:val="left" w:pos="2835"/>
          <w:tab w:val="left" w:pos="3402"/>
        </w:tabs>
        <w:spacing w:after="120"/>
        <w:ind w:left="567"/>
        <w:rPr>
          <w:lang w:val="fr-FR"/>
        </w:rPr>
      </w:pPr>
      <w:r w:rsidRPr="00CF0808">
        <w:rPr>
          <w:lang w:val="fr-FR"/>
        </w:rPr>
        <w:t>17.</w:t>
      </w:r>
      <w:r w:rsidRPr="00CF0808">
        <w:rPr>
          <w:lang w:val="fr-FR"/>
        </w:rPr>
        <w:tab/>
        <w:t>Les mesures d</w:t>
      </w:r>
      <w:r w:rsidR="002D22B6">
        <w:rPr>
          <w:lang w:val="fr-FR"/>
        </w:rPr>
        <w:t>’</w:t>
      </w:r>
      <w:r w:rsidRPr="00CF0808">
        <w:rPr>
          <w:lang w:val="fr-FR"/>
        </w:rPr>
        <w:t>aménagement du territoire et de gestion efficace menées par les peuples autochtones et communautés locales et qui concernent le changement d</w:t>
      </w:r>
      <w:r w:rsidR="002D22B6">
        <w:rPr>
          <w:lang w:val="fr-FR"/>
        </w:rPr>
        <w:t>’</w:t>
      </w:r>
      <w:r w:rsidRPr="00CF0808">
        <w:rPr>
          <w:lang w:val="fr-FR"/>
        </w:rPr>
        <w:t>affectation des terres et des mers devraient être examinées et prises en compte, selon qu</w:t>
      </w:r>
      <w:r w:rsidR="002D22B6">
        <w:rPr>
          <w:lang w:val="fr-FR"/>
        </w:rPr>
        <w:t>’</w:t>
      </w:r>
      <w:r w:rsidRPr="00CF0808">
        <w:rPr>
          <w:lang w:val="fr-FR"/>
        </w:rPr>
        <w:t>il convient, dans la conception, la révision ou la mise à jour des stratégies et plans d</w:t>
      </w:r>
      <w:r w:rsidR="002D22B6">
        <w:rPr>
          <w:lang w:val="fr-FR"/>
        </w:rPr>
        <w:t>’</w:t>
      </w:r>
      <w:r w:rsidRPr="00CF0808">
        <w:rPr>
          <w:lang w:val="fr-FR"/>
        </w:rPr>
        <w:t>action nationaux pour la biodiversité, ainsi que dans les plans d</w:t>
      </w:r>
      <w:r w:rsidR="002D22B6">
        <w:rPr>
          <w:lang w:val="fr-FR"/>
        </w:rPr>
        <w:t>’</w:t>
      </w:r>
      <w:r w:rsidRPr="00CF0808">
        <w:rPr>
          <w:lang w:val="fr-FR"/>
        </w:rPr>
        <w:t>aménagement du territoire et la planification de l</w:t>
      </w:r>
      <w:r w:rsidR="002D22B6">
        <w:rPr>
          <w:lang w:val="fr-FR"/>
        </w:rPr>
        <w:t>’</w:t>
      </w:r>
      <w:r w:rsidRPr="00CF0808">
        <w:rPr>
          <w:lang w:val="fr-FR"/>
        </w:rPr>
        <w:t xml:space="preserve">espace marin. </w:t>
      </w:r>
    </w:p>
    <w:p w14:paraId="2F89AFF1" w14:textId="67524CA7" w:rsidR="00CF0808" w:rsidRPr="00CF0808" w:rsidRDefault="00CF0808" w:rsidP="00CF0808">
      <w:pPr>
        <w:tabs>
          <w:tab w:val="left" w:pos="2835"/>
          <w:tab w:val="left" w:pos="3402"/>
        </w:tabs>
        <w:spacing w:after="120"/>
        <w:ind w:left="567"/>
        <w:rPr>
          <w:lang w:val="fr-FR"/>
        </w:rPr>
      </w:pPr>
      <w:r w:rsidRPr="00CF0808">
        <w:rPr>
          <w:lang w:val="fr-FR"/>
        </w:rPr>
        <w:t>18.</w:t>
      </w:r>
      <w:r w:rsidRPr="00CF0808">
        <w:rPr>
          <w:lang w:val="fr-FR"/>
        </w:rPr>
        <w:tab/>
        <w:t>Les cadres et les processus d</w:t>
      </w:r>
      <w:r w:rsidR="002D22B6">
        <w:rPr>
          <w:lang w:val="fr-FR"/>
        </w:rPr>
        <w:t>’</w:t>
      </w:r>
      <w:r w:rsidRPr="00CF0808">
        <w:rPr>
          <w:lang w:val="fr-FR"/>
        </w:rPr>
        <w:t>aménagement du territoire et d</w:t>
      </w:r>
      <w:r w:rsidR="002D22B6">
        <w:rPr>
          <w:lang w:val="fr-FR"/>
        </w:rPr>
        <w:t>’</w:t>
      </w:r>
      <w:r w:rsidRPr="00CF0808">
        <w:rPr>
          <w:lang w:val="fr-FR"/>
        </w:rPr>
        <w:t>utilisation des terres devraient, selon qu</w:t>
      </w:r>
      <w:r w:rsidR="002D22B6">
        <w:rPr>
          <w:lang w:val="fr-FR"/>
        </w:rPr>
        <w:t>’</w:t>
      </w:r>
      <w:r w:rsidRPr="00CF0808">
        <w:rPr>
          <w:lang w:val="fr-FR"/>
        </w:rPr>
        <w:t>il convient, tenir compte de la cartographie de l</w:t>
      </w:r>
      <w:r w:rsidR="002D22B6">
        <w:rPr>
          <w:lang w:val="fr-FR"/>
        </w:rPr>
        <w:t>’</w:t>
      </w:r>
      <w:r w:rsidRPr="00CF0808">
        <w:rPr>
          <w:lang w:val="fr-FR"/>
        </w:rPr>
        <w:t>utilisation des terres et des mers que les peuples autochtones et communautés locales réalisent conformément à leurs dimensions culturelles, spirituelles et de gouvernance, et utiliser des toponymes traditionnels.</w:t>
      </w:r>
    </w:p>
    <w:p w14:paraId="502F86CB" w14:textId="2A11BB02" w:rsidR="00CF0808" w:rsidRPr="00CF0808" w:rsidRDefault="00CF0808" w:rsidP="00CF0808">
      <w:pPr>
        <w:tabs>
          <w:tab w:val="left" w:pos="2835"/>
          <w:tab w:val="left" w:pos="3402"/>
        </w:tabs>
        <w:spacing w:after="120"/>
        <w:ind w:left="567"/>
        <w:rPr>
          <w:lang w:val="fr-FR"/>
        </w:rPr>
      </w:pPr>
      <w:r w:rsidRPr="00CF0808">
        <w:rPr>
          <w:lang w:val="fr-FR"/>
        </w:rPr>
        <w:t>19.</w:t>
      </w:r>
      <w:r w:rsidRPr="00CF0808">
        <w:rPr>
          <w:lang w:val="fr-FR"/>
        </w:rPr>
        <w:tab/>
        <w:t>La prise de décision en matière d</w:t>
      </w:r>
      <w:r w:rsidR="002D22B6">
        <w:rPr>
          <w:lang w:val="fr-FR"/>
        </w:rPr>
        <w:t>’</w:t>
      </w:r>
      <w:r w:rsidRPr="00CF0808">
        <w:rPr>
          <w:lang w:val="fr-FR"/>
        </w:rPr>
        <w:t>aménagement du territoire et les processus de gestion efficaces ayant trait aux changements dans l</w:t>
      </w:r>
      <w:r w:rsidR="002D22B6">
        <w:rPr>
          <w:lang w:val="fr-FR"/>
        </w:rPr>
        <w:t>’</w:t>
      </w:r>
      <w:r w:rsidRPr="00CF0808">
        <w:rPr>
          <w:lang w:val="fr-FR"/>
        </w:rPr>
        <w:t xml:space="preserve">utilisation des terres et des mers devraient promouvoir la coopération et la collaboration avec les peuples autochtones et communautés locales, en reconnaissant, le cas échéant, les systèmes de gouvernance autochtones et traditionnels. </w:t>
      </w:r>
    </w:p>
    <w:p w14:paraId="4A52F635" w14:textId="03B98DAF" w:rsidR="00CF0808" w:rsidRPr="00DB6784" w:rsidRDefault="00DB6784" w:rsidP="00CF0808">
      <w:pPr>
        <w:keepNext/>
        <w:keepLines/>
        <w:tabs>
          <w:tab w:val="left" w:pos="2835"/>
          <w:tab w:val="left" w:pos="3402"/>
        </w:tabs>
        <w:spacing w:before="240" w:after="120"/>
        <w:ind w:left="567" w:hanging="567"/>
        <w:jc w:val="left"/>
        <w:outlineLvl w:val="0"/>
        <w:rPr>
          <w:b/>
          <w:sz w:val="24"/>
          <w:szCs w:val="24"/>
          <w:lang w:val="fr-FR"/>
        </w:rPr>
      </w:pPr>
      <w:r>
        <w:rPr>
          <w:b/>
          <w:sz w:val="28"/>
          <w:lang w:val="fr-FR"/>
        </w:rPr>
        <w:tab/>
      </w:r>
      <w:r w:rsidR="00CF0808" w:rsidRPr="00DB6784">
        <w:rPr>
          <w:b/>
          <w:sz w:val="24"/>
          <w:szCs w:val="24"/>
          <w:lang w:val="fr-FR"/>
        </w:rPr>
        <w:t>V.</w:t>
      </w:r>
      <w:r w:rsidR="00CF0808" w:rsidRPr="00DB6784">
        <w:rPr>
          <w:b/>
          <w:sz w:val="24"/>
          <w:szCs w:val="24"/>
          <w:lang w:val="fr-FR"/>
        </w:rPr>
        <w:tab/>
        <w:t>Contributions à la restauration efficace d</w:t>
      </w:r>
      <w:r w:rsidR="002D22B6">
        <w:rPr>
          <w:b/>
          <w:sz w:val="24"/>
          <w:szCs w:val="24"/>
          <w:lang w:val="fr-FR"/>
        </w:rPr>
        <w:t>’</w:t>
      </w:r>
      <w:r w:rsidR="00CF0808" w:rsidRPr="00DB6784">
        <w:rPr>
          <w:b/>
          <w:sz w:val="24"/>
          <w:szCs w:val="24"/>
          <w:lang w:val="fr-FR"/>
        </w:rPr>
        <w:t>écosystèmes dégradés</w:t>
      </w:r>
      <w:r w:rsidR="00CF0808" w:rsidRPr="00DB6784">
        <w:rPr>
          <w:rFonts w:eastAsia="DengXian Light"/>
          <w:b/>
          <w:bCs/>
          <w:sz w:val="24"/>
          <w:szCs w:val="24"/>
          <w:vertAlign w:val="superscript"/>
        </w:rPr>
        <w:footnoteReference w:id="96"/>
      </w:r>
    </w:p>
    <w:p w14:paraId="6BBC2EA3" w14:textId="0F371D1A" w:rsidR="00CF0808" w:rsidRPr="00CF0808" w:rsidRDefault="00CF0808" w:rsidP="00CF0808">
      <w:pPr>
        <w:tabs>
          <w:tab w:val="left" w:pos="2835"/>
          <w:tab w:val="left" w:pos="3402"/>
        </w:tabs>
        <w:spacing w:after="120"/>
        <w:ind w:left="567"/>
        <w:rPr>
          <w:lang w:val="fr-FR"/>
        </w:rPr>
      </w:pPr>
      <w:r w:rsidRPr="00CF0808">
        <w:rPr>
          <w:lang w:val="fr-FR"/>
        </w:rPr>
        <w:t>20.</w:t>
      </w:r>
      <w:r w:rsidRPr="00CF0808">
        <w:rPr>
          <w:lang w:val="fr-FR"/>
        </w:rPr>
        <w:tab/>
        <w:t>Les droits et pratiques des peuples autochtones et communautés locales dans les activités de restauration des écosystèmes, qui sont fondés sur leurs relations holistiques avec leurs terres, leurs territoires et leurs eaux, devraient être respectés et promus, notamment en soutenant les approches bioculturelles, l</w:t>
      </w:r>
      <w:r w:rsidR="002D22B6">
        <w:rPr>
          <w:lang w:val="fr-FR"/>
        </w:rPr>
        <w:t>’</w:t>
      </w:r>
      <w:r w:rsidRPr="00CF0808">
        <w:rPr>
          <w:lang w:val="fr-FR"/>
        </w:rPr>
        <w:t>utilisation coutumière durable de la biodiversité, les systèmes de connaissances traditionnelles et d</w:t>
      </w:r>
      <w:r w:rsidR="002D22B6">
        <w:rPr>
          <w:lang w:val="fr-FR"/>
        </w:rPr>
        <w:t>’</w:t>
      </w:r>
      <w:r w:rsidRPr="00CF0808">
        <w:rPr>
          <w:lang w:val="fr-FR"/>
        </w:rPr>
        <w:t xml:space="preserve">autres formes de gestion, </w:t>
      </w:r>
      <w:r w:rsidR="00433877">
        <w:rPr>
          <w:lang w:val="fr-FR"/>
        </w:rPr>
        <w:t>comme</w:t>
      </w:r>
      <w:r w:rsidRPr="00CF0808">
        <w:rPr>
          <w:lang w:val="fr-FR"/>
        </w:rPr>
        <w:t xml:space="preserve"> celles liées aux droits de gouvernance et aux droits fonciers des peuples autochtones et communautés locales. </w:t>
      </w:r>
    </w:p>
    <w:p w14:paraId="2D5605D2" w14:textId="2B201BCC" w:rsidR="00CF0808" w:rsidRPr="00CF0808" w:rsidRDefault="00CF0808" w:rsidP="00CF0808">
      <w:pPr>
        <w:tabs>
          <w:tab w:val="left" w:pos="2835"/>
          <w:tab w:val="left" w:pos="3402"/>
        </w:tabs>
        <w:spacing w:after="120"/>
        <w:ind w:left="567"/>
        <w:rPr>
          <w:lang w:val="fr-FR"/>
        </w:rPr>
      </w:pPr>
      <w:r w:rsidRPr="00CF0808">
        <w:rPr>
          <w:lang w:val="fr-FR"/>
        </w:rPr>
        <w:t>21.</w:t>
      </w:r>
      <w:r w:rsidRPr="00CF0808">
        <w:rPr>
          <w:lang w:val="fr-FR"/>
        </w:rPr>
        <w:tab/>
        <w:t>Les efforts de restauration devraient tenir compte des connaissances traditionnelles et des principes du consentement préalable, libre et éclairé[, selon qu</w:t>
      </w:r>
      <w:r w:rsidR="002D22B6">
        <w:rPr>
          <w:lang w:val="fr-FR"/>
        </w:rPr>
        <w:t>’</w:t>
      </w:r>
      <w:r w:rsidRPr="00CF0808">
        <w:rPr>
          <w:lang w:val="fr-FR"/>
        </w:rPr>
        <w:t xml:space="preserve">il convient]. Conformément aux systèmes de gouvernance autochtones et traditionnels, les rôles des anciens, des détenteurs de connaissances, des femmes et des filles, ainsi que des enfants et des jeunes issus des peuples autochtones et communautés locales devraient être reconnus et renforcés dans tous les aspects de la restauration. </w:t>
      </w:r>
    </w:p>
    <w:p w14:paraId="582A24A0" w14:textId="365567EB" w:rsidR="00CF0808" w:rsidRPr="00CF0808" w:rsidRDefault="00CF0808" w:rsidP="00CF0808">
      <w:pPr>
        <w:tabs>
          <w:tab w:val="left" w:pos="2835"/>
          <w:tab w:val="left" w:pos="3402"/>
        </w:tabs>
        <w:spacing w:after="120"/>
        <w:ind w:left="567"/>
        <w:rPr>
          <w:lang w:val="fr-FR"/>
        </w:rPr>
      </w:pPr>
      <w:r w:rsidRPr="00CF0808">
        <w:rPr>
          <w:lang w:val="fr-FR"/>
        </w:rPr>
        <w:t>22.</w:t>
      </w:r>
      <w:r w:rsidRPr="00CF0808">
        <w:rPr>
          <w:lang w:val="fr-FR"/>
        </w:rPr>
        <w:tab/>
        <w:t>Les mesures législatives, administratives et politiques relatives à la restauration des écosystèmes devraient être élaborées conformément à la cible 2 du Cadre et d</w:t>
      </w:r>
      <w:r w:rsidR="002D22B6">
        <w:rPr>
          <w:lang w:val="fr-FR"/>
        </w:rPr>
        <w:t>’</w:t>
      </w:r>
      <w:r w:rsidRPr="00CF0808">
        <w:rPr>
          <w:lang w:val="fr-FR"/>
        </w:rPr>
        <w:t>une manière qui reconnaisse et préserve les contributions des peuples autochtones et communautés locales. Ces mesures devraient être élaborées avec la participation pleine et effective des peuples autochtones et communautés locales à tous les stades et dans tous les processus relatifs à la planification, à l</w:t>
      </w:r>
      <w:r w:rsidR="002D22B6">
        <w:rPr>
          <w:lang w:val="fr-FR"/>
        </w:rPr>
        <w:t>’</w:t>
      </w:r>
      <w:r w:rsidRPr="00CF0808">
        <w:rPr>
          <w:lang w:val="fr-FR"/>
        </w:rPr>
        <w:t xml:space="preserve">élaboration, à la mise en œuvre et au suivi. Les évaluations des écosystèmes dégradés devraient </w:t>
      </w:r>
      <w:r w:rsidRPr="00CF0808">
        <w:rPr>
          <w:lang w:val="fr-FR"/>
        </w:rPr>
        <w:lastRenderedPageBreak/>
        <w:t>s</w:t>
      </w:r>
      <w:r w:rsidR="002D22B6">
        <w:rPr>
          <w:lang w:val="fr-FR"/>
        </w:rPr>
        <w:t>’</w:t>
      </w:r>
      <w:r w:rsidRPr="00CF0808">
        <w:rPr>
          <w:lang w:val="fr-FR"/>
        </w:rPr>
        <w:t>appuyer sur divers systèmes de connaissances, notamment les évaluations scientifiques et les systèmes de connaissances traditionnelles des peuples autochtones et communautés locales.</w:t>
      </w:r>
    </w:p>
    <w:p w14:paraId="63CBF812" w14:textId="274C42F3" w:rsidR="00CF0808" w:rsidRPr="00CF0808" w:rsidRDefault="00CF0808" w:rsidP="00CF0808">
      <w:pPr>
        <w:tabs>
          <w:tab w:val="left" w:pos="2835"/>
          <w:tab w:val="left" w:pos="3402"/>
        </w:tabs>
        <w:spacing w:after="120"/>
        <w:ind w:left="567"/>
        <w:rPr>
          <w:lang w:val="fr-FR"/>
        </w:rPr>
      </w:pPr>
      <w:r w:rsidRPr="00CF0808">
        <w:rPr>
          <w:lang w:val="fr-FR"/>
        </w:rPr>
        <w:t>23.</w:t>
      </w:r>
      <w:r w:rsidRPr="00CF0808">
        <w:rPr>
          <w:lang w:val="fr-FR"/>
        </w:rPr>
        <w:tab/>
        <w:t>Il convient de concevoir et d</w:t>
      </w:r>
      <w:r w:rsidR="002D22B6">
        <w:rPr>
          <w:lang w:val="fr-FR"/>
        </w:rPr>
        <w:t>’</w:t>
      </w:r>
      <w:r w:rsidRPr="00CF0808">
        <w:rPr>
          <w:lang w:val="fr-FR"/>
        </w:rPr>
        <w:t>élaborer</w:t>
      </w:r>
      <w:r w:rsidR="00433877">
        <w:rPr>
          <w:lang w:val="fr-FR"/>
        </w:rPr>
        <w:t xml:space="preserve">, </w:t>
      </w:r>
      <w:r w:rsidRPr="00CF0808">
        <w:rPr>
          <w:lang w:val="fr-FR"/>
        </w:rPr>
        <w:t xml:space="preserve">conjointement avec les peuples autochtones et communautés locales et les instances gouvernementales compétentes, </w:t>
      </w:r>
      <w:r w:rsidR="00433877">
        <w:rPr>
          <w:lang w:val="fr-FR"/>
        </w:rPr>
        <w:t>d</w:t>
      </w:r>
      <w:r w:rsidR="00433877" w:rsidRPr="00CF0808">
        <w:rPr>
          <w:lang w:val="fr-FR"/>
        </w:rPr>
        <w:t xml:space="preserve">es mesures de restauration </w:t>
      </w:r>
      <w:r w:rsidR="00433877">
        <w:rPr>
          <w:lang w:val="fr-FR"/>
        </w:rPr>
        <w:t xml:space="preserve">et </w:t>
      </w:r>
      <w:r w:rsidRPr="00CF0808">
        <w:rPr>
          <w:lang w:val="fr-FR"/>
        </w:rPr>
        <w:t>d</w:t>
      </w:r>
      <w:r w:rsidR="002D22B6">
        <w:rPr>
          <w:lang w:val="fr-FR"/>
        </w:rPr>
        <w:t>’</w:t>
      </w:r>
      <w:r w:rsidR="00433877">
        <w:rPr>
          <w:lang w:val="fr-FR"/>
        </w:rPr>
        <w:t>en</w:t>
      </w:r>
      <w:r w:rsidRPr="00CF0808">
        <w:rPr>
          <w:lang w:val="fr-FR"/>
        </w:rPr>
        <w:t xml:space="preserve"> tenir compte dans les plans nationaux de restauration et les rapports nationaux, en veillant à ce que les contributions des peuples autochtones et communautés locales soient visibles, soutenues et suivies à l</w:t>
      </w:r>
      <w:r w:rsidR="002D22B6">
        <w:rPr>
          <w:lang w:val="fr-FR"/>
        </w:rPr>
        <w:t>’</w:t>
      </w:r>
      <w:r w:rsidRPr="00CF0808">
        <w:rPr>
          <w:lang w:val="fr-FR"/>
        </w:rPr>
        <w:t>aide d</w:t>
      </w:r>
      <w:r w:rsidR="002D22B6">
        <w:rPr>
          <w:lang w:val="fr-FR"/>
        </w:rPr>
        <w:t>’</w:t>
      </w:r>
      <w:r w:rsidRPr="00CF0808">
        <w:rPr>
          <w:lang w:val="fr-FR"/>
        </w:rPr>
        <w:t xml:space="preserve">indicateurs appropriés. </w:t>
      </w:r>
    </w:p>
    <w:p w14:paraId="22F8C499" w14:textId="2CE04DAA" w:rsidR="00CF0808" w:rsidRPr="00CF0808" w:rsidRDefault="00CF0808" w:rsidP="00CF0808">
      <w:pPr>
        <w:tabs>
          <w:tab w:val="left" w:pos="2835"/>
          <w:tab w:val="left" w:pos="3402"/>
        </w:tabs>
        <w:spacing w:after="120"/>
        <w:ind w:left="567"/>
        <w:rPr>
          <w:lang w:val="fr-FR"/>
        </w:rPr>
      </w:pPr>
      <w:r w:rsidRPr="00CF0808">
        <w:rPr>
          <w:lang w:val="fr-FR"/>
        </w:rPr>
        <w:t>24.</w:t>
      </w:r>
      <w:r w:rsidRPr="00CF0808">
        <w:rPr>
          <w:lang w:val="fr-FR"/>
        </w:rPr>
        <w:tab/>
        <w:t>Les mesures de restauration menées dans les territoires autochtones et traditionnels devraient, dans la mesure du possible, contribuer à la sécurité alimentaire et hydrique, à la résilience des populations face aux changements climatiques, à la création de revenus, ainsi qu</w:t>
      </w:r>
      <w:r w:rsidR="002D22B6">
        <w:rPr>
          <w:lang w:val="fr-FR"/>
        </w:rPr>
        <w:t>’</w:t>
      </w:r>
      <w:r w:rsidRPr="00CF0808">
        <w:rPr>
          <w:lang w:val="fr-FR"/>
        </w:rPr>
        <w:t>au renforcement de la culture et du mode de vie des peuples autochtones et communautés locales.</w:t>
      </w:r>
    </w:p>
    <w:p w14:paraId="3C9AF74D" w14:textId="4182A0AE" w:rsidR="00CF0808" w:rsidRPr="00DB6784" w:rsidRDefault="00DB6784" w:rsidP="00DB6784">
      <w:pPr>
        <w:keepNext/>
        <w:keepLines/>
        <w:tabs>
          <w:tab w:val="left" w:pos="2835"/>
          <w:tab w:val="left" w:pos="3402"/>
        </w:tabs>
        <w:spacing w:before="240" w:after="120"/>
        <w:ind w:left="1134" w:hanging="1134"/>
        <w:jc w:val="left"/>
        <w:outlineLvl w:val="0"/>
        <w:rPr>
          <w:b/>
          <w:sz w:val="24"/>
          <w:szCs w:val="24"/>
          <w:lang w:val="fr-FR"/>
        </w:rPr>
      </w:pPr>
      <w:r>
        <w:rPr>
          <w:b/>
          <w:sz w:val="28"/>
          <w:lang w:val="fr-FR"/>
        </w:rPr>
        <w:tab/>
      </w:r>
      <w:r w:rsidR="00CF0808" w:rsidRPr="00DB6784">
        <w:rPr>
          <w:b/>
          <w:sz w:val="24"/>
          <w:szCs w:val="24"/>
          <w:lang w:val="fr-FR"/>
        </w:rPr>
        <w:t>VI.</w:t>
      </w:r>
      <w:r w:rsidR="00CF0808" w:rsidRPr="00DB6784">
        <w:rPr>
          <w:b/>
          <w:sz w:val="24"/>
          <w:szCs w:val="24"/>
          <w:lang w:val="fr-FR"/>
        </w:rPr>
        <w:tab/>
        <w:t>Reconnaissance et respect des territoires autonomes et traditionnels dans la mise en œuvre de la cible 3 du Cadre mondial de la biodiversité de Kunming-Montréal</w:t>
      </w:r>
    </w:p>
    <w:p w14:paraId="200E1705" w14:textId="3E4928B6" w:rsidR="00CF0808" w:rsidRPr="00CF0808" w:rsidRDefault="00CF0808" w:rsidP="00CF0808">
      <w:pPr>
        <w:tabs>
          <w:tab w:val="left" w:pos="2835"/>
          <w:tab w:val="left" w:pos="3402"/>
        </w:tabs>
        <w:spacing w:after="120"/>
        <w:ind w:left="567"/>
        <w:rPr>
          <w:lang w:val="fr-FR"/>
        </w:rPr>
      </w:pPr>
      <w:r w:rsidRPr="00CF0808">
        <w:rPr>
          <w:lang w:val="fr-FR"/>
        </w:rPr>
        <w:t>25.</w:t>
      </w:r>
      <w:r w:rsidRPr="00CF0808">
        <w:rPr>
          <w:lang w:val="fr-FR"/>
        </w:rPr>
        <w:tab/>
        <w:t xml:space="preserve">Des mesures juridiques, administratives et politiques visant recenser, reconnaître et respecter, sur le plan national, les territoires autochtones et traditionnels devraient être conçues, adoptées et mises en œuvre. </w:t>
      </w:r>
      <w:r w:rsidR="00433877">
        <w:rPr>
          <w:lang w:val="fr-FR"/>
        </w:rPr>
        <w:t>Elles</w:t>
      </w:r>
      <w:r w:rsidRPr="00CF0808">
        <w:rPr>
          <w:lang w:val="fr-FR"/>
        </w:rPr>
        <w:t xml:space="preserve"> devraient reconnaître, selon qu</w:t>
      </w:r>
      <w:r w:rsidR="002D22B6">
        <w:rPr>
          <w:lang w:val="fr-FR"/>
        </w:rPr>
        <w:t>’</w:t>
      </w:r>
      <w:r w:rsidRPr="00CF0808">
        <w:rPr>
          <w:lang w:val="fr-FR"/>
        </w:rPr>
        <w:t>il convient, les systèmes fonciers coutumiers, les institutions de gouvernance, l</w:t>
      </w:r>
      <w:r w:rsidR="002D22B6">
        <w:rPr>
          <w:lang w:val="fr-FR"/>
        </w:rPr>
        <w:t>’</w:t>
      </w:r>
      <w:r w:rsidRPr="00CF0808">
        <w:rPr>
          <w:lang w:val="fr-FR"/>
        </w:rPr>
        <w:t xml:space="preserve">importance culturelle, les sites sacrés, les rôles en matière de conservation, les économies traditionnelles et les droits sur les terres, les eaux, les territoires et les ressources des peuples autochtones et communautés locales. </w:t>
      </w:r>
    </w:p>
    <w:p w14:paraId="5795F0AF" w14:textId="2878B14A" w:rsidR="00CF0808" w:rsidRPr="00CF0808" w:rsidRDefault="00CF0808" w:rsidP="00CF0808">
      <w:pPr>
        <w:tabs>
          <w:tab w:val="left" w:pos="2835"/>
          <w:tab w:val="left" w:pos="3402"/>
        </w:tabs>
        <w:spacing w:after="120"/>
        <w:ind w:left="567"/>
        <w:rPr>
          <w:lang w:val="fr-FR"/>
        </w:rPr>
      </w:pPr>
      <w:r w:rsidRPr="00CF0808">
        <w:rPr>
          <w:lang w:val="fr-FR"/>
        </w:rPr>
        <w:t>[26.</w:t>
      </w:r>
      <w:r w:rsidRPr="00CF0808">
        <w:rPr>
          <w:lang w:val="fr-FR"/>
        </w:rPr>
        <w:tab/>
        <w:t>[La reconnaissance des territoires autochtones et traditionnels [conformément à la cible 3 du Cadre et aux circonstances nationales] [devrait[, selon qu</w:t>
      </w:r>
      <w:r w:rsidR="002D22B6">
        <w:rPr>
          <w:lang w:val="fr-FR"/>
        </w:rPr>
        <w:t>’</w:t>
      </w:r>
      <w:r w:rsidRPr="00CF0808">
        <w:rPr>
          <w:lang w:val="fr-FR"/>
        </w:rPr>
        <w:t>il convient,] être considérée comme un système distinct qui contribue à la conservation et à l</w:t>
      </w:r>
      <w:r w:rsidR="002D22B6">
        <w:rPr>
          <w:lang w:val="fr-FR"/>
        </w:rPr>
        <w:t>’</w:t>
      </w:r>
      <w:r w:rsidRPr="00CF0808">
        <w:rPr>
          <w:lang w:val="fr-FR"/>
        </w:rPr>
        <w:t>utilisation durable de la biodiversité, qui vient s</w:t>
      </w:r>
      <w:r w:rsidR="002D22B6">
        <w:rPr>
          <w:lang w:val="fr-FR"/>
        </w:rPr>
        <w:t>’</w:t>
      </w:r>
      <w:r w:rsidRPr="00CF0808">
        <w:rPr>
          <w:lang w:val="fr-FR"/>
        </w:rPr>
        <w:t>ajouter aux aires protégées et aux autres mesures efficaces de conservation par zone, mais se distingue de celles-ci,] [et, par conséquent, qui ne nécessite pas de classement dans la catégorie des aires protégées ou d</w:t>
      </w:r>
      <w:r w:rsidR="002D22B6">
        <w:rPr>
          <w:lang w:val="fr-FR"/>
        </w:rPr>
        <w:t>’</w:t>
      </w:r>
      <w:r w:rsidRPr="00CF0808">
        <w:rPr>
          <w:lang w:val="fr-FR"/>
        </w:rPr>
        <w:t>autres mesures efficaces de conservation par zone.]] [Lorsque des territoires autochtones et traditionnels sont déjà classés dans la catégorie des aires protégées ou des autres mesures efficaces de conservation par zone, des mesures de zonage devraient être appliquées afin de définir clairement les espaces auxquels les peuples autochtones et communautés locales peuvent accéder pour exercer leurs pratiques culturelles et leurs pratiques d</w:t>
      </w:r>
      <w:r w:rsidR="002D22B6">
        <w:rPr>
          <w:lang w:val="fr-FR"/>
        </w:rPr>
        <w:t>’</w:t>
      </w:r>
      <w:r w:rsidRPr="00CF0808">
        <w:rPr>
          <w:lang w:val="fr-FR"/>
        </w:rPr>
        <w:t>utilisation traditionnelle et durable des espaces].]</w:t>
      </w:r>
    </w:p>
    <w:p w14:paraId="2E3F498F" w14:textId="6F9D42E1" w:rsidR="00CF0808" w:rsidRPr="00DB6784" w:rsidRDefault="00DB6784" w:rsidP="00CF0808">
      <w:pPr>
        <w:keepNext/>
        <w:keepLines/>
        <w:tabs>
          <w:tab w:val="left" w:pos="2835"/>
          <w:tab w:val="left" w:pos="3402"/>
        </w:tabs>
        <w:spacing w:before="240" w:after="120"/>
        <w:ind w:left="567" w:hanging="567"/>
        <w:jc w:val="left"/>
        <w:outlineLvl w:val="0"/>
        <w:rPr>
          <w:b/>
          <w:sz w:val="24"/>
          <w:szCs w:val="24"/>
          <w:lang w:val="fr-FR"/>
        </w:rPr>
      </w:pPr>
      <w:r>
        <w:rPr>
          <w:b/>
          <w:sz w:val="28"/>
          <w:lang w:val="fr-FR"/>
        </w:rPr>
        <w:tab/>
      </w:r>
      <w:r w:rsidR="00CF0808" w:rsidRPr="00DB6784">
        <w:rPr>
          <w:b/>
          <w:sz w:val="24"/>
          <w:szCs w:val="24"/>
          <w:lang w:val="fr-FR"/>
        </w:rPr>
        <w:t>VII.</w:t>
      </w:r>
      <w:r w:rsidR="00CF0808" w:rsidRPr="00DB6784">
        <w:rPr>
          <w:b/>
          <w:sz w:val="24"/>
          <w:szCs w:val="24"/>
          <w:lang w:val="fr-FR"/>
        </w:rPr>
        <w:tab/>
        <w:t>Évaluations d</w:t>
      </w:r>
      <w:r w:rsidR="002D22B6">
        <w:rPr>
          <w:b/>
          <w:sz w:val="24"/>
          <w:szCs w:val="24"/>
          <w:lang w:val="fr-FR"/>
        </w:rPr>
        <w:t>’</w:t>
      </w:r>
      <w:r w:rsidR="00CF0808" w:rsidRPr="00DB6784">
        <w:rPr>
          <w:b/>
          <w:sz w:val="24"/>
          <w:szCs w:val="24"/>
          <w:lang w:val="fr-FR"/>
        </w:rPr>
        <w:t>impact environnemental</w:t>
      </w:r>
    </w:p>
    <w:p w14:paraId="4CF5C093" w14:textId="38CCA1D7" w:rsidR="00CF0808" w:rsidRPr="00CF0808" w:rsidRDefault="00CF0808" w:rsidP="00CF0808">
      <w:pPr>
        <w:tabs>
          <w:tab w:val="left" w:pos="2835"/>
          <w:tab w:val="left" w:pos="3402"/>
        </w:tabs>
        <w:spacing w:after="120"/>
        <w:ind w:left="567"/>
        <w:rPr>
          <w:lang w:val="fr-FR"/>
        </w:rPr>
      </w:pPr>
      <w:r w:rsidRPr="00CF0808">
        <w:rPr>
          <w:lang w:val="fr-FR"/>
        </w:rPr>
        <w:t>27.</w:t>
      </w:r>
      <w:r w:rsidRPr="00CF0808">
        <w:rPr>
          <w:lang w:val="fr-FR"/>
        </w:rPr>
        <w:tab/>
        <w:t>Les Lignes directrices facultatives Akwé</w:t>
      </w:r>
      <w:r w:rsidR="00142771">
        <w:rPr>
          <w:lang w:val="fr-FR"/>
        </w:rPr>
        <w:t xml:space="preserve"> :</w:t>
      </w:r>
      <w:r w:rsidRPr="00CF0808">
        <w:rPr>
          <w:lang w:val="fr-FR"/>
        </w:rPr>
        <w:t xml:space="preserve"> Kon pour la conduite d</w:t>
      </w:r>
      <w:r w:rsidR="002D22B6">
        <w:rPr>
          <w:lang w:val="fr-FR"/>
        </w:rPr>
        <w:t>’</w:t>
      </w:r>
      <w:r w:rsidRPr="00CF0808">
        <w:rPr>
          <w:lang w:val="fr-FR"/>
        </w:rPr>
        <w:t>études sur les impacts culturels, environnementaux et sociaux des projets d</w:t>
      </w:r>
      <w:r w:rsidR="002D22B6">
        <w:rPr>
          <w:lang w:val="fr-FR"/>
        </w:rPr>
        <w:t>’</w:t>
      </w:r>
      <w:r w:rsidRPr="00CF0808">
        <w:rPr>
          <w:lang w:val="fr-FR"/>
        </w:rPr>
        <w:t>aménagement ou des aménagements susceptibles d</w:t>
      </w:r>
      <w:r w:rsidR="002D22B6">
        <w:rPr>
          <w:lang w:val="fr-FR"/>
        </w:rPr>
        <w:t>’</w:t>
      </w:r>
      <w:r w:rsidRPr="00CF0808">
        <w:rPr>
          <w:lang w:val="fr-FR"/>
        </w:rPr>
        <w:t>avoir un impact sur des sites sacrés et sur des terres ou des eaux occupées ou utilisées traditionnellement par des communautés autochtones et locales</w:t>
      </w:r>
      <w:r w:rsidRPr="00E61996">
        <w:rPr>
          <w:kern w:val="2"/>
          <w:vertAlign w:val="superscript"/>
          <w14:ligatures w14:val="standardContextual"/>
        </w:rPr>
        <w:footnoteReference w:id="97"/>
      </w:r>
      <w:r w:rsidRPr="00CF0808">
        <w:rPr>
          <w:lang w:val="fr-FR"/>
        </w:rPr>
        <w:t xml:space="preserve">, fournissent un cadre culturellement approprié pour la conduite des évaluations des impacts environnementaux, culturels et sociaux des développements proposés sur </w:t>
      </w:r>
      <w:r w:rsidR="00433877">
        <w:rPr>
          <w:lang w:val="fr-FR"/>
        </w:rPr>
        <w:t xml:space="preserve">des </w:t>
      </w:r>
      <w:r w:rsidRPr="00CF0808">
        <w:rPr>
          <w:lang w:val="fr-FR"/>
        </w:rPr>
        <w:t>sites sacrés</w:t>
      </w:r>
      <w:r w:rsidR="00433877">
        <w:rPr>
          <w:lang w:val="fr-FR"/>
        </w:rPr>
        <w:t xml:space="preserve"> ou à proximité</w:t>
      </w:r>
      <w:r w:rsidRPr="00CF0808">
        <w:rPr>
          <w:lang w:val="fr-FR"/>
        </w:rPr>
        <w:t>, ou sur des terres,</w:t>
      </w:r>
      <w:r w:rsidR="00E87AF4">
        <w:rPr>
          <w:lang w:val="fr-FR"/>
        </w:rPr>
        <w:t xml:space="preserve"> </w:t>
      </w:r>
      <w:r w:rsidRPr="00CF0808">
        <w:rPr>
          <w:lang w:val="fr-FR"/>
        </w:rPr>
        <w:t>des territoires et des eaux traditionnellement occupés ou utilisés par les communautés autochtones et locales</w:t>
      </w:r>
      <w:r w:rsidRPr="00E61996">
        <w:rPr>
          <w:kern w:val="2"/>
          <w:vertAlign w:val="superscript"/>
          <w14:ligatures w14:val="standardContextual"/>
        </w:rPr>
        <w:footnoteReference w:id="98"/>
      </w:r>
      <w:r w:rsidRPr="00CF0808">
        <w:rPr>
          <w:lang w:val="fr-FR"/>
        </w:rPr>
        <w:t xml:space="preserve">. </w:t>
      </w:r>
    </w:p>
    <w:p w14:paraId="0AE9A823" w14:textId="78D5ABEB" w:rsidR="00CF0808" w:rsidRPr="00CF0808" w:rsidRDefault="00CF0808" w:rsidP="00CF0808">
      <w:pPr>
        <w:tabs>
          <w:tab w:val="left" w:pos="2835"/>
          <w:tab w:val="left" w:pos="3402"/>
        </w:tabs>
        <w:spacing w:after="120"/>
        <w:ind w:left="567"/>
        <w:rPr>
          <w:lang w:val="fr-FR"/>
        </w:rPr>
      </w:pPr>
      <w:r w:rsidRPr="00CF0808">
        <w:rPr>
          <w:lang w:val="fr-FR"/>
        </w:rPr>
        <w:t>28.</w:t>
      </w:r>
      <w:r w:rsidRPr="00CF0808">
        <w:rPr>
          <w:lang w:val="fr-FR"/>
        </w:rPr>
        <w:tab/>
        <w:t>Les Lignes directrices facultatives Akwé</w:t>
      </w:r>
      <w:r w:rsidR="00142771">
        <w:rPr>
          <w:lang w:val="fr-FR"/>
        </w:rPr>
        <w:t xml:space="preserve"> :</w:t>
      </w:r>
      <w:r w:rsidRPr="00CF0808">
        <w:rPr>
          <w:lang w:val="fr-FR"/>
        </w:rPr>
        <w:t> Kon restent valables et applicables dans le cadre des évaluations d</w:t>
      </w:r>
      <w:r w:rsidR="002D22B6">
        <w:rPr>
          <w:lang w:val="fr-FR"/>
        </w:rPr>
        <w:t>’</w:t>
      </w:r>
      <w:r w:rsidRPr="00CF0808">
        <w:rPr>
          <w:lang w:val="fr-FR"/>
        </w:rPr>
        <w:t>impact environnemental, en particulier dans le contexte de la mise en œuvre du Cadre et de la tâche 1.2 du programme de travail.</w:t>
      </w:r>
    </w:p>
    <w:p w14:paraId="40E40D4C" w14:textId="0835C3D3" w:rsidR="00CF0808" w:rsidRPr="00CF0808" w:rsidRDefault="00CF0808" w:rsidP="00CF0808">
      <w:pPr>
        <w:tabs>
          <w:tab w:val="left" w:pos="2835"/>
          <w:tab w:val="left" w:pos="3402"/>
        </w:tabs>
        <w:spacing w:after="120"/>
        <w:ind w:left="567"/>
        <w:rPr>
          <w:lang w:val="fr-FR"/>
        </w:rPr>
      </w:pPr>
      <w:r w:rsidRPr="00CF0808">
        <w:rPr>
          <w:lang w:val="fr-FR"/>
        </w:rPr>
        <w:lastRenderedPageBreak/>
        <w:t>29.</w:t>
      </w:r>
      <w:r w:rsidRPr="00CF0808">
        <w:rPr>
          <w:lang w:val="fr-FR"/>
        </w:rPr>
        <w:tab/>
        <w:t>Les Lignes directrices facultatives Akwé</w:t>
      </w:r>
      <w:r w:rsidR="00142771">
        <w:rPr>
          <w:lang w:val="fr-FR"/>
        </w:rPr>
        <w:t xml:space="preserve"> :</w:t>
      </w:r>
      <w:r w:rsidRPr="00CF0808">
        <w:rPr>
          <w:lang w:val="fr-FR"/>
        </w:rPr>
        <w:t> Kon intègrent les dimensions culturelles et sociales dans les évaluations de l</w:t>
      </w:r>
      <w:r w:rsidR="002D22B6">
        <w:rPr>
          <w:lang w:val="fr-FR"/>
        </w:rPr>
        <w:t>’</w:t>
      </w:r>
      <w:r w:rsidRPr="00CF0808">
        <w:rPr>
          <w:lang w:val="fr-FR"/>
        </w:rPr>
        <w:t>impact environnemental, notamment l</w:t>
      </w:r>
      <w:r w:rsidR="002D22B6">
        <w:rPr>
          <w:lang w:val="fr-FR"/>
        </w:rPr>
        <w:t>’</w:t>
      </w:r>
      <w:r w:rsidRPr="00CF0808">
        <w:rPr>
          <w:lang w:val="fr-FR"/>
        </w:rPr>
        <w:t>évaluation des impacts sur les valeurs spirituelles, les pratiques culturelles, les systèmes de gouvernance coutumiers, les moyens d</w:t>
      </w:r>
      <w:r w:rsidR="002D22B6">
        <w:rPr>
          <w:lang w:val="fr-FR"/>
        </w:rPr>
        <w:t>’</w:t>
      </w:r>
      <w:r w:rsidRPr="00CF0808">
        <w:rPr>
          <w:lang w:val="fr-FR"/>
        </w:rPr>
        <w:t>existence traditionnels et la transmission intergénérationnelle des connaissances.</w:t>
      </w:r>
    </w:p>
    <w:p w14:paraId="07DEFA80" w14:textId="577CA4E0" w:rsidR="00CF0808" w:rsidRPr="00CF0808" w:rsidRDefault="00CF0808" w:rsidP="00CF0808">
      <w:pPr>
        <w:tabs>
          <w:tab w:val="left" w:pos="2835"/>
          <w:tab w:val="left" w:pos="3402"/>
        </w:tabs>
        <w:spacing w:after="120"/>
        <w:ind w:left="567"/>
        <w:rPr>
          <w:lang w:val="fr-FR"/>
        </w:rPr>
      </w:pPr>
      <w:r w:rsidRPr="00CF0808">
        <w:rPr>
          <w:lang w:val="fr-FR"/>
        </w:rPr>
        <w:t>30.</w:t>
      </w:r>
      <w:r w:rsidRPr="00CF0808">
        <w:rPr>
          <w:lang w:val="fr-FR"/>
        </w:rPr>
        <w:tab/>
        <w:t>Les Parties, les autres gouvernements, le secteur privé et les organisations des peuples autochtones et communautés locales peuvent utiliser d</w:t>
      </w:r>
      <w:r w:rsidR="002D22B6">
        <w:rPr>
          <w:lang w:val="fr-FR"/>
        </w:rPr>
        <w:t>’</w:t>
      </w:r>
      <w:r w:rsidRPr="00CF0808">
        <w:rPr>
          <w:lang w:val="fr-FR"/>
        </w:rPr>
        <w:t>autres principes, normes, accords et protocoles reconnus, applicables et efficaces dans le cadre d</w:t>
      </w:r>
      <w:r w:rsidR="002D22B6">
        <w:rPr>
          <w:lang w:val="fr-FR"/>
        </w:rPr>
        <w:t>’</w:t>
      </w:r>
      <w:r w:rsidRPr="00CF0808">
        <w:rPr>
          <w:lang w:val="fr-FR"/>
        </w:rPr>
        <w:t>évaluations de l</w:t>
      </w:r>
      <w:r w:rsidR="002D22B6">
        <w:rPr>
          <w:lang w:val="fr-FR"/>
        </w:rPr>
        <w:t>’</w:t>
      </w:r>
      <w:r w:rsidRPr="00CF0808">
        <w:rPr>
          <w:lang w:val="fr-FR"/>
        </w:rPr>
        <w:t>impact environnemental, culturel et social.</w:t>
      </w:r>
    </w:p>
    <w:p w14:paraId="103CA478" w14:textId="688D399D" w:rsidR="00CF0808" w:rsidRPr="00DB6784" w:rsidRDefault="00DB6784" w:rsidP="00CF0808">
      <w:pPr>
        <w:keepNext/>
        <w:keepLines/>
        <w:tabs>
          <w:tab w:val="left" w:pos="2835"/>
          <w:tab w:val="left" w:pos="3402"/>
        </w:tabs>
        <w:spacing w:before="240" w:after="120"/>
        <w:ind w:left="567" w:hanging="567"/>
        <w:jc w:val="left"/>
        <w:outlineLvl w:val="0"/>
        <w:rPr>
          <w:b/>
          <w:sz w:val="24"/>
          <w:szCs w:val="24"/>
          <w:lang w:val="fr-FR"/>
        </w:rPr>
      </w:pPr>
      <w:r>
        <w:rPr>
          <w:b/>
          <w:sz w:val="28"/>
          <w:lang w:val="fr-FR"/>
        </w:rPr>
        <w:tab/>
      </w:r>
      <w:r w:rsidR="00CF0808" w:rsidRPr="00DB6784">
        <w:rPr>
          <w:b/>
          <w:sz w:val="24"/>
          <w:szCs w:val="24"/>
          <w:lang w:val="fr-FR"/>
        </w:rPr>
        <w:t>VIII.</w:t>
      </w:r>
      <w:r w:rsidR="00CF0808" w:rsidRPr="00DB6784">
        <w:rPr>
          <w:b/>
          <w:sz w:val="24"/>
          <w:szCs w:val="24"/>
          <w:lang w:val="fr-FR"/>
        </w:rPr>
        <w:tab/>
        <w:t>Mécanismes institutionnels et administratifs</w:t>
      </w:r>
    </w:p>
    <w:p w14:paraId="017E4A44" w14:textId="0CE8380B" w:rsidR="00CF0808" w:rsidRPr="00DB6784" w:rsidRDefault="00DB6784" w:rsidP="00CF0808">
      <w:pPr>
        <w:keepNext/>
        <w:keepLines/>
        <w:tabs>
          <w:tab w:val="left" w:pos="2835"/>
          <w:tab w:val="left" w:pos="3402"/>
          <w:tab w:val="left" w:pos="3969"/>
        </w:tabs>
        <w:spacing w:before="120" w:after="120"/>
        <w:ind w:left="567" w:hanging="567"/>
        <w:outlineLvl w:val="1"/>
        <w:rPr>
          <w:b/>
          <w:lang w:val="fr-FR"/>
        </w:rPr>
      </w:pPr>
      <w:r>
        <w:rPr>
          <w:b/>
          <w:sz w:val="24"/>
          <w:lang w:val="fr-FR"/>
        </w:rPr>
        <w:tab/>
      </w:r>
      <w:r w:rsidR="00CF0808" w:rsidRPr="00DB6784">
        <w:rPr>
          <w:b/>
          <w:lang w:val="fr-FR"/>
        </w:rPr>
        <w:t>A.</w:t>
      </w:r>
      <w:r w:rsidR="00CF0808" w:rsidRPr="00DB6784">
        <w:rPr>
          <w:b/>
          <w:lang w:val="fr-FR"/>
        </w:rPr>
        <w:tab/>
        <w:t>Reconnaissance des systèmes de gouvernance coutumiers</w:t>
      </w:r>
    </w:p>
    <w:p w14:paraId="64F3CECB" w14:textId="59328FA8" w:rsidR="00CF0808" w:rsidRPr="00CF0808" w:rsidRDefault="00CF0808" w:rsidP="00CF0808">
      <w:pPr>
        <w:tabs>
          <w:tab w:val="left" w:pos="2835"/>
          <w:tab w:val="left" w:pos="3402"/>
        </w:tabs>
        <w:spacing w:after="120"/>
        <w:ind w:left="567"/>
        <w:rPr>
          <w:lang w:val="fr-FR"/>
        </w:rPr>
      </w:pPr>
      <w:r w:rsidRPr="00CF0808">
        <w:rPr>
          <w:lang w:val="fr-FR"/>
        </w:rPr>
        <w:t>31.</w:t>
      </w:r>
      <w:r w:rsidRPr="00CF0808">
        <w:rPr>
          <w:lang w:val="fr-FR"/>
        </w:rPr>
        <w:tab/>
        <w:t>Les systèmes de gouvernance des peuples autochtones et communautés locales, y compris les systèmes traditionnels et coutumiers, devraient être reconnus et soutenus en tant que cadres uniques et légitimes pour la gestion, la conservation et la restauration de la biodiversité, compte tenu de</w:t>
      </w:r>
      <w:r w:rsidR="00433877">
        <w:rPr>
          <w:lang w:val="fr-FR"/>
        </w:rPr>
        <w:t xml:space="preserve"> la législation et de la situation de chaque pays</w:t>
      </w:r>
      <w:r w:rsidRPr="00CF0808">
        <w:rPr>
          <w:lang w:val="fr-FR"/>
        </w:rPr>
        <w:t xml:space="preserve">, ainsi que </w:t>
      </w:r>
      <w:r w:rsidR="00433877">
        <w:rPr>
          <w:lang w:val="fr-FR"/>
        </w:rPr>
        <w:t xml:space="preserve">du droit international </w:t>
      </w:r>
      <w:r w:rsidRPr="00CF0808">
        <w:rPr>
          <w:lang w:val="fr-FR"/>
        </w:rPr>
        <w:t xml:space="preserve">et </w:t>
      </w:r>
      <w:r w:rsidR="00433877">
        <w:rPr>
          <w:lang w:val="fr-FR"/>
        </w:rPr>
        <w:t xml:space="preserve">des </w:t>
      </w:r>
      <w:r w:rsidRPr="00CF0808">
        <w:rPr>
          <w:lang w:val="fr-FR"/>
        </w:rPr>
        <w:t>instruments internationaux. Cette reconnaissance devrait s</w:t>
      </w:r>
      <w:r w:rsidR="002D22B6">
        <w:rPr>
          <w:lang w:val="fr-FR"/>
        </w:rPr>
        <w:t>’</w:t>
      </w:r>
      <w:r w:rsidRPr="00CF0808">
        <w:rPr>
          <w:lang w:val="fr-FR"/>
        </w:rPr>
        <w:t>étendre aux lois coutumières, aux protocoles communautaires, aux normes, aux valeurs et aux règles relatives à la gestion des terres, de l</w:t>
      </w:r>
      <w:r w:rsidR="002D22B6">
        <w:rPr>
          <w:lang w:val="fr-FR"/>
        </w:rPr>
        <w:t>’</w:t>
      </w:r>
      <w:r w:rsidRPr="00CF0808">
        <w:rPr>
          <w:lang w:val="fr-FR"/>
        </w:rPr>
        <w:t>eau et des milieux marins, ainsi qu</w:t>
      </w:r>
      <w:r w:rsidR="002D22B6">
        <w:rPr>
          <w:lang w:val="fr-FR"/>
        </w:rPr>
        <w:t>’</w:t>
      </w:r>
      <w:r w:rsidRPr="00CF0808">
        <w:rPr>
          <w:lang w:val="fr-FR"/>
        </w:rPr>
        <w:t>à la protection des sites sacrés.</w:t>
      </w:r>
    </w:p>
    <w:p w14:paraId="78513582" w14:textId="2DE4E69F" w:rsidR="00CF0808" w:rsidRPr="00CF0808" w:rsidRDefault="00CF0808" w:rsidP="00CF0808">
      <w:pPr>
        <w:tabs>
          <w:tab w:val="left" w:pos="2835"/>
          <w:tab w:val="left" w:pos="3402"/>
        </w:tabs>
        <w:spacing w:after="120"/>
        <w:ind w:left="567"/>
        <w:rPr>
          <w:lang w:val="fr-FR"/>
        </w:rPr>
      </w:pPr>
      <w:r w:rsidRPr="00CF0808">
        <w:rPr>
          <w:lang w:val="fr-FR"/>
        </w:rPr>
        <w:t>32.</w:t>
      </w:r>
      <w:r w:rsidRPr="00CF0808">
        <w:rPr>
          <w:lang w:val="fr-FR"/>
        </w:rPr>
        <w:tab/>
        <w:t>Des conditions favorables devraient être créées afin de garantir aux peuples autochtones et communautés locales un appui qui leur permettrait de renforcer et d</w:t>
      </w:r>
      <w:r w:rsidR="002D22B6">
        <w:rPr>
          <w:lang w:val="fr-FR"/>
        </w:rPr>
        <w:t>’</w:t>
      </w:r>
      <w:r w:rsidRPr="00CF0808">
        <w:rPr>
          <w:lang w:val="fr-FR"/>
        </w:rPr>
        <w:t xml:space="preserve">exercer leurs systèmes de gouvernance </w:t>
      </w:r>
      <w:r w:rsidR="00825678">
        <w:rPr>
          <w:lang w:val="fr-FR"/>
        </w:rPr>
        <w:t xml:space="preserve">en vue de la </w:t>
      </w:r>
      <w:r w:rsidRPr="00CF0808">
        <w:rPr>
          <w:lang w:val="fr-FR"/>
        </w:rPr>
        <w:t xml:space="preserve">bonne gestion, de la conservation et de la restauration de la biodiversité, par exemple en reconnaissant et en soutenant la cartographie communautaire, la délimitation participative de leurs territoires et la mise en place de systèmes de surveillance communautaires, conformément </w:t>
      </w:r>
      <w:r w:rsidR="00825678">
        <w:rPr>
          <w:lang w:val="fr-FR"/>
        </w:rPr>
        <w:t>à la législation et à la situation de chaque pay</w:t>
      </w:r>
      <w:r w:rsidRPr="00CF0808">
        <w:rPr>
          <w:lang w:val="fr-FR"/>
        </w:rPr>
        <w:t>s.</w:t>
      </w:r>
    </w:p>
    <w:p w14:paraId="5E7EB9E1" w14:textId="12856D18" w:rsidR="00CF0808" w:rsidRPr="00CF0808" w:rsidRDefault="00CF0808" w:rsidP="00CF0808">
      <w:pPr>
        <w:tabs>
          <w:tab w:val="left" w:pos="2835"/>
          <w:tab w:val="left" w:pos="3402"/>
        </w:tabs>
        <w:spacing w:after="120"/>
        <w:ind w:left="567"/>
        <w:rPr>
          <w:lang w:val="fr-FR"/>
        </w:rPr>
      </w:pPr>
      <w:r w:rsidRPr="00CF0808">
        <w:rPr>
          <w:lang w:val="fr-FR"/>
        </w:rPr>
        <w:t>33.</w:t>
      </w:r>
      <w:r w:rsidRPr="00CF0808">
        <w:rPr>
          <w:lang w:val="fr-FR"/>
        </w:rPr>
        <w:tab/>
        <w:t>Le cas échéant, l</w:t>
      </w:r>
      <w:r w:rsidR="002D22B6">
        <w:rPr>
          <w:lang w:val="fr-FR"/>
        </w:rPr>
        <w:t>’</w:t>
      </w:r>
      <w:r w:rsidRPr="00CF0808">
        <w:rPr>
          <w:lang w:val="fr-FR"/>
        </w:rPr>
        <w:t xml:space="preserve">autonomie des peuples autochtones et communautés locales concernant la gestion et la gouvernance de leurs terres, territoires et eaux, y compris les zones marines et côtières, devrait être respectée </w:t>
      </w:r>
      <w:r w:rsidR="00825678">
        <w:rPr>
          <w:lang w:val="fr-FR"/>
        </w:rPr>
        <w:t>par</w:t>
      </w:r>
      <w:r w:rsidRPr="00CF0808">
        <w:rPr>
          <w:lang w:val="fr-FR"/>
        </w:rPr>
        <w:t xml:space="preserve"> la reconnaissance de leurs systèmes de justice et de gouvernance et l</w:t>
      </w:r>
      <w:r w:rsidR="002D22B6">
        <w:rPr>
          <w:lang w:val="fr-FR"/>
        </w:rPr>
        <w:t>’</w:t>
      </w:r>
      <w:r w:rsidRPr="00CF0808">
        <w:rPr>
          <w:lang w:val="fr-FR"/>
        </w:rPr>
        <w:t>apport d</w:t>
      </w:r>
      <w:r w:rsidR="002D22B6">
        <w:rPr>
          <w:lang w:val="fr-FR"/>
        </w:rPr>
        <w:t>’</w:t>
      </w:r>
      <w:r w:rsidRPr="00CF0808">
        <w:rPr>
          <w:lang w:val="fr-FR"/>
        </w:rPr>
        <w:t>un appui financier et technique.</w:t>
      </w:r>
    </w:p>
    <w:p w14:paraId="3EADDE1B" w14:textId="3172953F" w:rsidR="00CF0808" w:rsidRPr="00CF0808" w:rsidRDefault="00CF0808" w:rsidP="00CF0808">
      <w:pPr>
        <w:tabs>
          <w:tab w:val="left" w:pos="2835"/>
          <w:tab w:val="left" w:pos="3402"/>
        </w:tabs>
        <w:spacing w:after="120"/>
        <w:ind w:left="567"/>
        <w:rPr>
          <w:lang w:val="fr-FR"/>
        </w:rPr>
      </w:pPr>
      <w:r w:rsidRPr="00CF0808">
        <w:rPr>
          <w:lang w:val="fr-FR"/>
        </w:rPr>
        <w:t>[34.</w:t>
      </w:r>
      <w:r w:rsidRPr="00CF0808">
        <w:rPr>
          <w:lang w:val="fr-FR"/>
        </w:rPr>
        <w:tab/>
        <w:t xml:space="preserve">Le fait de renforcer les systèmes de gouvernance coutumiers des peuples autochtones et communautés locales </w:t>
      </w:r>
      <w:r w:rsidR="00825678">
        <w:rPr>
          <w:lang w:val="fr-FR"/>
        </w:rPr>
        <w:t xml:space="preserve">en vue </w:t>
      </w:r>
      <w:r w:rsidRPr="00CF0808">
        <w:rPr>
          <w:lang w:val="fr-FR"/>
        </w:rPr>
        <w:t>de la gestion, de la conservation et de la restauration de la biodiversité favorise une planification spatiale plus efficace et une gestion durable.]</w:t>
      </w:r>
    </w:p>
    <w:p w14:paraId="2F2E84D5" w14:textId="393B5E0C" w:rsidR="00CF0808" w:rsidRPr="00DB6784" w:rsidRDefault="00DB6784" w:rsidP="00CF0808">
      <w:pPr>
        <w:keepNext/>
        <w:keepLines/>
        <w:tabs>
          <w:tab w:val="left" w:pos="2835"/>
          <w:tab w:val="left" w:pos="3402"/>
          <w:tab w:val="left" w:pos="3969"/>
        </w:tabs>
        <w:spacing w:before="120" w:after="120"/>
        <w:ind w:left="567" w:hanging="567"/>
        <w:outlineLvl w:val="1"/>
        <w:rPr>
          <w:b/>
          <w:lang w:val="fr-FR"/>
        </w:rPr>
      </w:pPr>
      <w:r>
        <w:rPr>
          <w:b/>
          <w:sz w:val="24"/>
          <w:lang w:val="fr-FR"/>
        </w:rPr>
        <w:tab/>
      </w:r>
      <w:r w:rsidR="00CF0808" w:rsidRPr="00DB6784">
        <w:rPr>
          <w:b/>
          <w:lang w:val="fr-FR"/>
        </w:rPr>
        <w:t>B.</w:t>
      </w:r>
      <w:r w:rsidR="00CF0808" w:rsidRPr="00DB6784">
        <w:rPr>
          <w:b/>
          <w:lang w:val="fr-FR"/>
        </w:rPr>
        <w:tab/>
        <w:t xml:space="preserve">Consentement préalable, </w:t>
      </w:r>
      <w:r w:rsidR="00825678">
        <w:rPr>
          <w:b/>
          <w:lang w:val="fr-FR"/>
        </w:rPr>
        <w:t>libre et éclairé</w:t>
      </w:r>
    </w:p>
    <w:p w14:paraId="26AA9CBF" w14:textId="7FF1CB27" w:rsidR="00CF0808" w:rsidRPr="00CF0808" w:rsidRDefault="00CF0808" w:rsidP="00CF0808">
      <w:pPr>
        <w:tabs>
          <w:tab w:val="left" w:pos="2835"/>
          <w:tab w:val="left" w:pos="3402"/>
        </w:tabs>
        <w:spacing w:after="120"/>
        <w:ind w:left="567"/>
        <w:rPr>
          <w:lang w:val="fr-FR"/>
        </w:rPr>
      </w:pPr>
      <w:r w:rsidRPr="00CF0808">
        <w:rPr>
          <w:lang w:val="fr-FR"/>
        </w:rPr>
        <w:t>35.</w:t>
      </w:r>
      <w:r w:rsidRPr="00CF0808">
        <w:rPr>
          <w:lang w:val="fr-FR"/>
        </w:rPr>
        <w:tab/>
        <w:t>Des mécanismes, des lois, des mesures administratives, institutionnelles et politiques ou des protocoles devraient être élaborés et mis en œuvre en consultation avec les peuples autochtones et communautés locales, selon qu</w:t>
      </w:r>
      <w:r w:rsidR="002D22B6">
        <w:rPr>
          <w:lang w:val="fr-FR"/>
        </w:rPr>
        <w:t>’</w:t>
      </w:r>
      <w:r w:rsidRPr="00CF0808">
        <w:rPr>
          <w:lang w:val="fr-FR"/>
        </w:rPr>
        <w:t xml:space="preserve">il convient, et conformément </w:t>
      </w:r>
      <w:r w:rsidR="00825678">
        <w:rPr>
          <w:lang w:val="fr-FR"/>
        </w:rPr>
        <w:t>à la législation et à la situation de chaque pays</w:t>
      </w:r>
      <w:r w:rsidRPr="00CF0808">
        <w:rPr>
          <w:lang w:val="fr-FR"/>
        </w:rPr>
        <w:t>, ainsi qu</w:t>
      </w:r>
      <w:r w:rsidR="002D22B6">
        <w:rPr>
          <w:lang w:val="fr-FR"/>
        </w:rPr>
        <w:t>’</w:t>
      </w:r>
      <w:r w:rsidRPr="00CF0808">
        <w:rPr>
          <w:lang w:val="fr-FR"/>
        </w:rPr>
        <w:t>aux instruments internationaux, en vue d</w:t>
      </w:r>
      <w:r w:rsidR="002D22B6">
        <w:rPr>
          <w:lang w:val="fr-FR"/>
        </w:rPr>
        <w:t>’</w:t>
      </w:r>
      <w:r w:rsidRPr="00CF0808">
        <w:rPr>
          <w:lang w:val="fr-FR"/>
        </w:rPr>
        <w:t>obtenir le consentement préalable</w:t>
      </w:r>
      <w:r w:rsidR="00825678">
        <w:rPr>
          <w:lang w:val="fr-FR"/>
        </w:rPr>
        <w:t xml:space="preserve">, libre et éclairé </w:t>
      </w:r>
      <w:r w:rsidRPr="00CF0808">
        <w:rPr>
          <w:lang w:val="fr-FR"/>
        </w:rPr>
        <w:t>de ces peuples et communautés, avant la création, l</w:t>
      </w:r>
      <w:r w:rsidR="002D22B6">
        <w:rPr>
          <w:lang w:val="fr-FR"/>
        </w:rPr>
        <w:t>’</w:t>
      </w:r>
      <w:r w:rsidRPr="00CF0808">
        <w:rPr>
          <w:lang w:val="fr-FR"/>
        </w:rPr>
        <w:t xml:space="preserve">extension ou la modification de toute aire protégée ou de toute autre mesure efficace de conservation par zone ayant une incidence sur leurs terres, territoires et eaux, y compris les zones marines et côtières, ou sur leurs valeurs et leur patrimoine culturels. Le consentement préalable, </w:t>
      </w:r>
      <w:r w:rsidR="00825678">
        <w:rPr>
          <w:lang w:val="fr-FR"/>
        </w:rPr>
        <w:t>libre et éclairé</w:t>
      </w:r>
      <w:r w:rsidRPr="00CF0808">
        <w:rPr>
          <w:lang w:val="fr-FR"/>
        </w:rPr>
        <w:t xml:space="preserve"> doit être obtenu au moyen de consultations engagées de bonne foi dans le cadre d</w:t>
      </w:r>
      <w:r w:rsidR="002D22B6">
        <w:rPr>
          <w:lang w:val="fr-FR"/>
        </w:rPr>
        <w:t>’</w:t>
      </w:r>
      <w:r w:rsidRPr="00CF0808">
        <w:rPr>
          <w:lang w:val="fr-FR"/>
        </w:rPr>
        <w:t>évaluations de l</w:t>
      </w:r>
      <w:r w:rsidR="002D22B6">
        <w:rPr>
          <w:lang w:val="fr-FR"/>
        </w:rPr>
        <w:t>’</w:t>
      </w:r>
      <w:r w:rsidRPr="00CF0808">
        <w:rPr>
          <w:lang w:val="fr-FR"/>
        </w:rPr>
        <w:t>impact environnemental et conformément aux lois nationales et aux Lignes directrices facultatives Akwé</w:t>
      </w:r>
      <w:r w:rsidR="00142771">
        <w:rPr>
          <w:lang w:val="fr-FR"/>
        </w:rPr>
        <w:t xml:space="preserve"> :</w:t>
      </w:r>
      <w:r w:rsidRPr="00CF0808">
        <w:rPr>
          <w:lang w:val="fr-FR"/>
        </w:rPr>
        <w:t xml:space="preserve"> Kon.</w:t>
      </w:r>
    </w:p>
    <w:p w14:paraId="7A4C1C28" w14:textId="3BAFD0A1" w:rsidR="00CF0808" w:rsidRPr="00CF0808" w:rsidRDefault="00CF0808" w:rsidP="00CF0808">
      <w:pPr>
        <w:tabs>
          <w:tab w:val="left" w:pos="2835"/>
          <w:tab w:val="left" w:pos="3402"/>
        </w:tabs>
        <w:spacing w:after="120"/>
        <w:ind w:left="567"/>
        <w:rPr>
          <w:lang w:val="fr-FR"/>
        </w:rPr>
      </w:pPr>
      <w:r w:rsidRPr="00CF0808">
        <w:rPr>
          <w:lang w:val="fr-FR"/>
        </w:rPr>
        <w:t>36.</w:t>
      </w:r>
      <w:r w:rsidRPr="00CF0808">
        <w:rPr>
          <w:lang w:val="fr-FR"/>
        </w:rPr>
        <w:tab/>
        <w:t xml:space="preserve">Le consentement préalable, </w:t>
      </w:r>
      <w:r w:rsidR="00825678">
        <w:rPr>
          <w:lang w:val="fr-FR"/>
        </w:rPr>
        <w:t>libre et éclairé</w:t>
      </w:r>
      <w:r w:rsidRPr="00CF0808">
        <w:rPr>
          <w:lang w:val="fr-FR"/>
        </w:rPr>
        <w:t xml:space="preserve"> doit être compris comme un processus continu, permettant aux communautés de déterminer les informations qui doivent être partagées ou retenues, en particulier en ce qui concerne les sites sacrés et les informations sensibles sur le plan culturel.</w:t>
      </w:r>
    </w:p>
    <w:p w14:paraId="54E12364" w14:textId="2709084C" w:rsidR="00CF0808" w:rsidRPr="00CF0808" w:rsidRDefault="00CF0808" w:rsidP="00CF0808">
      <w:pPr>
        <w:tabs>
          <w:tab w:val="left" w:pos="2835"/>
          <w:tab w:val="left" w:pos="3402"/>
        </w:tabs>
        <w:spacing w:after="120"/>
        <w:ind w:left="567"/>
        <w:rPr>
          <w:kern w:val="2"/>
          <w:lang w:val="fr-FR"/>
          <w14:ligatures w14:val="standardContextual"/>
        </w:rPr>
      </w:pPr>
      <w:r w:rsidRPr="00CF0808">
        <w:rPr>
          <w:kern w:val="2"/>
          <w:lang w:val="fr-FR"/>
          <w14:ligatures w14:val="standardContextual"/>
        </w:rPr>
        <w:t>37.</w:t>
      </w:r>
      <w:r w:rsidRPr="00CF0808">
        <w:rPr>
          <w:kern w:val="2"/>
          <w:lang w:val="fr-FR"/>
          <w14:ligatures w14:val="standardContextual"/>
        </w:rPr>
        <w:tab/>
        <w:t>Les connaissances, les innovations et les pratiques traditionnelles ne devraient être accessibles et utilisées qu</w:t>
      </w:r>
      <w:r w:rsidR="002D22B6">
        <w:rPr>
          <w:kern w:val="2"/>
          <w:lang w:val="fr-FR"/>
          <w14:ligatures w14:val="standardContextual"/>
        </w:rPr>
        <w:t>’</w:t>
      </w:r>
      <w:r w:rsidRPr="00CF0808">
        <w:rPr>
          <w:kern w:val="2"/>
          <w:lang w:val="fr-FR"/>
          <w14:ligatures w14:val="standardContextual"/>
        </w:rPr>
        <w:t xml:space="preserve">avec le consentement préalable, libre et éclairé des peuples autochtones et </w:t>
      </w:r>
      <w:r w:rsidRPr="00CF0808">
        <w:rPr>
          <w:kern w:val="2"/>
          <w:lang w:val="fr-FR"/>
          <w14:ligatures w14:val="standardContextual"/>
        </w:rPr>
        <w:lastRenderedPageBreak/>
        <w:t>communautés locales, conformément aux protocoles coutumiers, à la législation nationale et aux instruments internationaux.</w:t>
      </w:r>
    </w:p>
    <w:p w14:paraId="5C178CB7" w14:textId="6B7BBCB6" w:rsidR="00CF0808" w:rsidRPr="001F1359" w:rsidRDefault="001F1359" w:rsidP="00CF0808">
      <w:pPr>
        <w:keepNext/>
        <w:keepLines/>
        <w:tabs>
          <w:tab w:val="left" w:pos="2835"/>
          <w:tab w:val="left" w:pos="3402"/>
          <w:tab w:val="left" w:pos="3969"/>
        </w:tabs>
        <w:spacing w:before="120" w:after="120"/>
        <w:ind w:left="567" w:hanging="567"/>
        <w:outlineLvl w:val="1"/>
        <w:rPr>
          <w:b/>
          <w:lang w:val="fr-FR"/>
        </w:rPr>
      </w:pPr>
      <w:r>
        <w:rPr>
          <w:b/>
          <w:sz w:val="24"/>
          <w:lang w:val="fr-FR"/>
        </w:rPr>
        <w:tab/>
      </w:r>
      <w:r w:rsidR="00CF0808" w:rsidRPr="001F1359">
        <w:rPr>
          <w:b/>
          <w:lang w:val="fr-FR"/>
        </w:rPr>
        <w:t>C.</w:t>
      </w:r>
      <w:r w:rsidR="00CF0808" w:rsidRPr="001F1359">
        <w:rPr>
          <w:b/>
          <w:lang w:val="fr-FR"/>
        </w:rPr>
        <w:tab/>
        <w:t>Dispositions administratives</w:t>
      </w:r>
    </w:p>
    <w:p w14:paraId="0E7E3D12" w14:textId="77777777" w:rsidR="00CF0808" w:rsidRPr="00CF0808" w:rsidRDefault="00CF0808" w:rsidP="00CF0808">
      <w:pPr>
        <w:tabs>
          <w:tab w:val="left" w:pos="2835"/>
          <w:tab w:val="left" w:pos="3402"/>
        </w:tabs>
        <w:spacing w:after="120"/>
        <w:ind w:left="567"/>
        <w:rPr>
          <w:lang w:val="fr-FR"/>
        </w:rPr>
      </w:pPr>
      <w:r w:rsidRPr="00CF0808">
        <w:rPr>
          <w:lang w:val="fr-FR"/>
        </w:rPr>
        <w:t>38.</w:t>
      </w:r>
      <w:r w:rsidRPr="00CF0808">
        <w:rPr>
          <w:lang w:val="fr-FR"/>
        </w:rPr>
        <w:tab/>
        <w:t>Il convient de mettre en place ou, selon les besoins, de renforcer ou de maintenir des mécanismes autochtones et traditionnels, notamment des cadres de gouvernance pertinents ou des conseils consultatifs, conformément aux systèmes de gouvernance autochtones et traditionnels.</w:t>
      </w:r>
    </w:p>
    <w:p w14:paraId="1BF9A74B" w14:textId="1C5986B0" w:rsidR="00CF0808" w:rsidRPr="00CF0808" w:rsidRDefault="00CF0808" w:rsidP="00CF0808">
      <w:pPr>
        <w:tabs>
          <w:tab w:val="left" w:pos="2835"/>
          <w:tab w:val="left" w:pos="3402"/>
        </w:tabs>
        <w:spacing w:after="120"/>
        <w:ind w:left="567"/>
        <w:rPr>
          <w:lang w:val="fr-FR"/>
        </w:rPr>
      </w:pPr>
      <w:r w:rsidRPr="00CF0808">
        <w:rPr>
          <w:lang w:val="fr-FR"/>
        </w:rPr>
        <w:t>39.</w:t>
      </w:r>
      <w:r w:rsidRPr="00CF0808">
        <w:rPr>
          <w:lang w:val="fr-FR"/>
        </w:rPr>
        <w:tab/>
        <w:t>Des organes de cogestion devraient être créés ou renforcés dans le cadre de la législation nationale, selon qu</w:t>
      </w:r>
      <w:r w:rsidR="002D22B6">
        <w:rPr>
          <w:lang w:val="fr-FR"/>
        </w:rPr>
        <w:t>’</w:t>
      </w:r>
      <w:r w:rsidRPr="00CF0808">
        <w:rPr>
          <w:lang w:val="fr-FR"/>
        </w:rPr>
        <w:t>il convient, afin d</w:t>
      </w:r>
      <w:r w:rsidR="002D22B6">
        <w:rPr>
          <w:lang w:val="fr-FR"/>
        </w:rPr>
        <w:t>’</w:t>
      </w:r>
      <w:r w:rsidRPr="00CF0808">
        <w:rPr>
          <w:lang w:val="fr-FR"/>
        </w:rPr>
        <w:t>orienter la planification, la mise en œuvre et le suivi des efforts de conservation et de restauration des écosystèmes, l</w:t>
      </w:r>
      <w:r w:rsidR="002D22B6">
        <w:rPr>
          <w:lang w:val="fr-FR"/>
        </w:rPr>
        <w:t>’</w:t>
      </w:r>
      <w:r w:rsidRPr="00CF0808">
        <w:rPr>
          <w:lang w:val="fr-FR"/>
        </w:rPr>
        <w:t>aménagement du territoire et les évaluations d</w:t>
      </w:r>
      <w:r w:rsidR="002D22B6">
        <w:rPr>
          <w:lang w:val="fr-FR"/>
        </w:rPr>
        <w:t>’</w:t>
      </w:r>
      <w:r w:rsidRPr="00CF0808">
        <w:rPr>
          <w:lang w:val="fr-FR"/>
        </w:rPr>
        <w:t xml:space="preserve">impact environnemental. Les organes de cogestion devraient garantir une représentation équitable du gouvernement et des peuples autochtones et communautés locales. </w:t>
      </w:r>
    </w:p>
    <w:p w14:paraId="5393B439" w14:textId="34C2DBAC" w:rsidR="00CF0808" w:rsidRPr="00CF0808" w:rsidRDefault="00CF0808" w:rsidP="00CF0808">
      <w:pPr>
        <w:tabs>
          <w:tab w:val="left" w:pos="2835"/>
          <w:tab w:val="left" w:pos="3402"/>
        </w:tabs>
        <w:spacing w:after="120"/>
        <w:ind w:left="567"/>
        <w:rPr>
          <w:lang w:val="fr-FR"/>
        </w:rPr>
      </w:pPr>
      <w:r w:rsidRPr="00CF0808">
        <w:rPr>
          <w:lang w:val="fr-FR"/>
        </w:rPr>
        <w:t>40.</w:t>
      </w:r>
      <w:r w:rsidRPr="00CF0808">
        <w:rPr>
          <w:lang w:val="fr-FR"/>
        </w:rPr>
        <w:tab/>
        <w:t>Les zones gouvernées et gérées par les peuples autochtones et communautés locales, conformément à leurs lois et leurs pratiques coutumières, leurs systèmes de gouvernance et leurs cadres institutionnels, devraient être reconnues dans le contexte des efforts de conservation et de restauration des écosystèmes, de l</w:t>
      </w:r>
      <w:r w:rsidR="002D22B6">
        <w:rPr>
          <w:lang w:val="fr-FR"/>
        </w:rPr>
        <w:t>’</w:t>
      </w:r>
      <w:r w:rsidRPr="00CF0808">
        <w:rPr>
          <w:lang w:val="fr-FR"/>
        </w:rPr>
        <w:t>aménagement du territoire et des évaluations de l</w:t>
      </w:r>
      <w:r w:rsidR="002D22B6">
        <w:rPr>
          <w:lang w:val="fr-FR"/>
        </w:rPr>
        <w:t>’</w:t>
      </w:r>
      <w:r w:rsidRPr="00CF0808">
        <w:rPr>
          <w:lang w:val="fr-FR"/>
        </w:rPr>
        <w:t xml:space="preserve">impact environnemental, conformément </w:t>
      </w:r>
      <w:r w:rsidR="00290417">
        <w:rPr>
          <w:lang w:val="fr-FR"/>
        </w:rPr>
        <w:t>à la législation et à la situation de chaque pays</w:t>
      </w:r>
      <w:r w:rsidRPr="00CF0808">
        <w:rPr>
          <w:lang w:val="fr-FR"/>
        </w:rPr>
        <w:t>, ainsi qu</w:t>
      </w:r>
      <w:r w:rsidR="002D22B6">
        <w:rPr>
          <w:lang w:val="fr-FR"/>
        </w:rPr>
        <w:t>’</w:t>
      </w:r>
      <w:r w:rsidRPr="00CF0808">
        <w:rPr>
          <w:lang w:val="fr-FR"/>
        </w:rPr>
        <w:t xml:space="preserve">aux instruments internationaux. </w:t>
      </w:r>
    </w:p>
    <w:p w14:paraId="6475CF96" w14:textId="2FB414DF" w:rsidR="00CF0808" w:rsidRPr="00CF0808" w:rsidRDefault="00CF0808" w:rsidP="00CF0808">
      <w:pPr>
        <w:tabs>
          <w:tab w:val="left" w:pos="2835"/>
          <w:tab w:val="left" w:pos="3402"/>
        </w:tabs>
        <w:spacing w:after="120"/>
        <w:ind w:left="567"/>
        <w:rPr>
          <w:lang w:val="fr-FR"/>
        </w:rPr>
      </w:pPr>
      <w:r w:rsidRPr="00CF0808">
        <w:rPr>
          <w:lang w:val="fr-FR"/>
        </w:rPr>
        <w:t>41.</w:t>
      </w:r>
      <w:r w:rsidRPr="00CF0808">
        <w:rPr>
          <w:lang w:val="fr-FR"/>
        </w:rPr>
        <w:tab/>
        <w:t>Le droit coutumier, les procédures et les systèmes de gouvernance des peuples autochtones et communautés locales peuvent être reconnus et respectés dans le cadre de la conception, de la gestion et du suivi des aires protégées, selon qu</w:t>
      </w:r>
      <w:r w:rsidR="002D22B6">
        <w:rPr>
          <w:lang w:val="fr-FR"/>
        </w:rPr>
        <w:t>’</w:t>
      </w:r>
      <w:r w:rsidRPr="00CF0808">
        <w:rPr>
          <w:lang w:val="fr-FR"/>
        </w:rPr>
        <w:t>il convient. Cette reconnaissance peut également être reflétée dans d</w:t>
      </w:r>
      <w:r w:rsidR="002D22B6">
        <w:rPr>
          <w:lang w:val="fr-FR"/>
        </w:rPr>
        <w:t>’</w:t>
      </w:r>
      <w:r w:rsidRPr="00CF0808">
        <w:rPr>
          <w:lang w:val="fr-FR"/>
        </w:rPr>
        <w:t>autres mesures efficaces de conservation par zone, dans l</w:t>
      </w:r>
      <w:r w:rsidR="002D22B6">
        <w:rPr>
          <w:lang w:val="fr-FR"/>
        </w:rPr>
        <w:t>’</w:t>
      </w:r>
      <w:r w:rsidRPr="00CF0808">
        <w:rPr>
          <w:lang w:val="fr-FR"/>
        </w:rPr>
        <w:t>aménagement du territoire et dans les évaluations de l</w:t>
      </w:r>
      <w:r w:rsidR="002D22B6">
        <w:rPr>
          <w:lang w:val="fr-FR"/>
        </w:rPr>
        <w:t>’</w:t>
      </w:r>
      <w:r w:rsidRPr="00CF0808">
        <w:rPr>
          <w:lang w:val="fr-FR"/>
        </w:rPr>
        <w:t>impact environnemental.</w:t>
      </w:r>
    </w:p>
    <w:p w14:paraId="16A9A861" w14:textId="739A6BF3" w:rsidR="00CF0808" w:rsidRPr="00CF0808" w:rsidRDefault="00CF0808" w:rsidP="00CF0808">
      <w:pPr>
        <w:tabs>
          <w:tab w:val="left" w:pos="2835"/>
          <w:tab w:val="left" w:pos="3402"/>
        </w:tabs>
        <w:spacing w:after="120"/>
        <w:ind w:left="567"/>
        <w:rPr>
          <w:lang w:val="fr-FR"/>
        </w:rPr>
      </w:pPr>
      <w:r w:rsidRPr="00CF0808">
        <w:rPr>
          <w:lang w:val="fr-FR"/>
        </w:rPr>
        <w:t>42.</w:t>
      </w:r>
      <w:r w:rsidRPr="00CF0808">
        <w:rPr>
          <w:lang w:val="fr-FR"/>
        </w:rPr>
        <w:tab/>
        <w:t>Il convient de mettre en place ou, selon les besoins, de renforcer des mécanismes de consultation et de collaboration entre les gouvernements et les organisations et organes [légitimes] de représentation des peuples autochtones et communautés locales[,désignés par ceux-ci,][ dans leurs pays respectifs,] en ce qui concerne les initiatives de cartographie communautaire et les systèmes de suivi.</w:t>
      </w:r>
    </w:p>
    <w:p w14:paraId="05AD4086" w14:textId="02C2EA37" w:rsidR="00CF0808" w:rsidRPr="00CF0808" w:rsidRDefault="00CF0808" w:rsidP="00CF0808">
      <w:pPr>
        <w:tabs>
          <w:tab w:val="left" w:pos="2835"/>
          <w:tab w:val="left" w:pos="3402"/>
        </w:tabs>
        <w:spacing w:after="120"/>
        <w:ind w:left="567"/>
        <w:rPr>
          <w:lang w:val="fr-FR"/>
        </w:rPr>
      </w:pPr>
      <w:r w:rsidRPr="00CF0808">
        <w:rPr>
          <w:lang w:val="fr-FR"/>
        </w:rPr>
        <w:t>43.</w:t>
      </w:r>
      <w:r w:rsidRPr="00CF0808">
        <w:rPr>
          <w:lang w:val="fr-FR"/>
        </w:rPr>
        <w:tab/>
        <w:t>Des mécanismes, des lois et des mesures administratives, institutionnelles et politiques, y compris des garanties, des mécanismes de réclamation et des systèmes de surveillance, devraient être élaborés et mis en œuvre afin de prévenir la marginalisation, le déplacement ou les atteintes à la culture dans le cadre de</w:t>
      </w:r>
      <w:r w:rsidR="00290417">
        <w:rPr>
          <w:lang w:val="fr-FR"/>
        </w:rPr>
        <w:t xml:space="preserve"> l</w:t>
      </w:r>
      <w:r w:rsidR="002D22B6">
        <w:rPr>
          <w:lang w:val="fr-FR"/>
        </w:rPr>
        <w:t>’</w:t>
      </w:r>
      <w:r w:rsidR="00290417">
        <w:rPr>
          <w:lang w:val="fr-FR"/>
        </w:rPr>
        <w:t xml:space="preserve">action </w:t>
      </w:r>
      <w:r w:rsidRPr="00CF0808">
        <w:rPr>
          <w:lang w:val="fr-FR"/>
        </w:rPr>
        <w:t>de conservation, de restauration et d</w:t>
      </w:r>
      <w:r w:rsidR="002D22B6">
        <w:rPr>
          <w:lang w:val="fr-FR"/>
        </w:rPr>
        <w:t>’</w:t>
      </w:r>
      <w:r w:rsidRPr="00CF0808">
        <w:rPr>
          <w:lang w:val="fr-FR"/>
        </w:rPr>
        <w:t>utilisation durable, de l</w:t>
      </w:r>
      <w:r w:rsidR="002D22B6">
        <w:rPr>
          <w:lang w:val="fr-FR"/>
        </w:rPr>
        <w:t>’</w:t>
      </w:r>
      <w:r w:rsidRPr="00CF0808">
        <w:rPr>
          <w:lang w:val="fr-FR"/>
        </w:rPr>
        <w:t>aménagement du territoire et des évaluations de l</w:t>
      </w:r>
      <w:r w:rsidR="002D22B6">
        <w:rPr>
          <w:lang w:val="fr-FR"/>
        </w:rPr>
        <w:t>’</w:t>
      </w:r>
      <w:r w:rsidRPr="00CF0808">
        <w:rPr>
          <w:lang w:val="fr-FR"/>
        </w:rPr>
        <w:t>impact environnemental.</w:t>
      </w:r>
    </w:p>
    <w:p w14:paraId="6290F965" w14:textId="05039313" w:rsidR="00CF0808" w:rsidRPr="001F1359" w:rsidRDefault="001F1359" w:rsidP="00CF0808">
      <w:pPr>
        <w:keepNext/>
        <w:keepLines/>
        <w:tabs>
          <w:tab w:val="left" w:pos="2835"/>
          <w:tab w:val="left" w:pos="3402"/>
          <w:tab w:val="left" w:pos="3969"/>
        </w:tabs>
        <w:spacing w:before="120" w:after="120"/>
        <w:ind w:left="567" w:hanging="567"/>
        <w:outlineLvl w:val="1"/>
        <w:rPr>
          <w:b/>
          <w:lang w:val="fr-FR"/>
        </w:rPr>
      </w:pPr>
      <w:r>
        <w:rPr>
          <w:b/>
          <w:sz w:val="24"/>
          <w:lang w:val="fr-FR"/>
        </w:rPr>
        <w:tab/>
      </w:r>
      <w:r w:rsidR="00CF0808" w:rsidRPr="001F1359">
        <w:rPr>
          <w:b/>
          <w:lang w:val="fr-FR"/>
        </w:rPr>
        <w:t>D.</w:t>
      </w:r>
      <w:r w:rsidR="00CF0808" w:rsidRPr="001F1359">
        <w:rPr>
          <w:b/>
          <w:lang w:val="fr-FR"/>
        </w:rPr>
        <w:tab/>
        <w:t>Mécanismes de résolution des conflits</w:t>
      </w:r>
    </w:p>
    <w:p w14:paraId="6EBC71AE" w14:textId="2D8298B6" w:rsidR="00CF0808" w:rsidRPr="00CF0808" w:rsidRDefault="00CF0808" w:rsidP="00CF0808">
      <w:pPr>
        <w:tabs>
          <w:tab w:val="left" w:pos="2835"/>
          <w:tab w:val="left" w:pos="3402"/>
        </w:tabs>
        <w:spacing w:after="120"/>
        <w:ind w:left="567"/>
        <w:rPr>
          <w:lang w:val="fr-FR"/>
        </w:rPr>
      </w:pPr>
      <w:r w:rsidRPr="00CF0808">
        <w:rPr>
          <w:lang w:val="fr-FR"/>
        </w:rPr>
        <w:t>44.</w:t>
      </w:r>
      <w:r w:rsidRPr="00CF0808">
        <w:rPr>
          <w:lang w:val="fr-FR"/>
        </w:rPr>
        <w:tab/>
        <w:t>Des mécanismes, des lois, des mesures administratives, institutionnelles et politiques ou des protocoles visant à prévenir et à régler les conflits et à traiter les plaintes devraient être mis en place ou, selon les besoins, renforcés. Ces systèmes devraient reconnaître et respecter les pratiques coutumières de règlement des différends et protéger les droits des peuples autochtones et communautés locales dans le contexte des processus relatifs aux aires protégées et des autres mesures efficaces de conservation par zone, de la restauration des écosystèmes, de l</w:t>
      </w:r>
      <w:r w:rsidR="002D22B6">
        <w:rPr>
          <w:lang w:val="fr-FR"/>
        </w:rPr>
        <w:t>’</w:t>
      </w:r>
      <w:r w:rsidRPr="00CF0808">
        <w:rPr>
          <w:lang w:val="fr-FR"/>
        </w:rPr>
        <w:t>aménagement du territoire et des évaluations de l</w:t>
      </w:r>
      <w:r w:rsidR="002D22B6">
        <w:rPr>
          <w:lang w:val="fr-FR"/>
        </w:rPr>
        <w:t>’</w:t>
      </w:r>
      <w:r w:rsidRPr="00CF0808">
        <w:rPr>
          <w:lang w:val="fr-FR"/>
        </w:rPr>
        <w:t>impact environnemental.</w:t>
      </w:r>
    </w:p>
    <w:p w14:paraId="4E61FFD2" w14:textId="752DE43D" w:rsidR="00CF0808" w:rsidRPr="001F1359" w:rsidRDefault="001F1359" w:rsidP="00CF0808">
      <w:pPr>
        <w:keepNext/>
        <w:keepLines/>
        <w:tabs>
          <w:tab w:val="left" w:pos="2835"/>
          <w:tab w:val="left" w:pos="3402"/>
        </w:tabs>
        <w:spacing w:before="240" w:after="120"/>
        <w:ind w:left="567" w:hanging="567"/>
        <w:jc w:val="left"/>
        <w:outlineLvl w:val="0"/>
        <w:rPr>
          <w:b/>
          <w:sz w:val="24"/>
          <w:szCs w:val="24"/>
          <w:lang w:val="fr-FR"/>
        </w:rPr>
      </w:pPr>
      <w:r>
        <w:rPr>
          <w:b/>
          <w:sz w:val="28"/>
          <w:lang w:val="fr-FR"/>
        </w:rPr>
        <w:tab/>
      </w:r>
      <w:r w:rsidR="00CF0808" w:rsidRPr="001F1359">
        <w:rPr>
          <w:b/>
          <w:sz w:val="24"/>
          <w:szCs w:val="24"/>
          <w:lang w:val="fr-FR"/>
        </w:rPr>
        <w:t>IX.</w:t>
      </w:r>
      <w:r w:rsidR="00CF0808" w:rsidRPr="001F1359">
        <w:rPr>
          <w:b/>
          <w:sz w:val="24"/>
          <w:szCs w:val="24"/>
          <w:lang w:val="fr-FR"/>
        </w:rPr>
        <w:tab/>
        <w:t>Participation pleine et effective</w:t>
      </w:r>
    </w:p>
    <w:p w14:paraId="209FEC70" w14:textId="40BA1C3C" w:rsidR="00CF0808" w:rsidRPr="00CF0808" w:rsidRDefault="00CF0808" w:rsidP="00CF0808">
      <w:pPr>
        <w:tabs>
          <w:tab w:val="left" w:pos="2835"/>
          <w:tab w:val="left" w:pos="3402"/>
        </w:tabs>
        <w:spacing w:after="120"/>
        <w:ind w:left="567"/>
        <w:rPr>
          <w:lang w:val="fr-FR"/>
        </w:rPr>
      </w:pPr>
      <w:r w:rsidRPr="00CF0808">
        <w:rPr>
          <w:lang w:val="fr-FR"/>
        </w:rPr>
        <w:t>45.</w:t>
      </w:r>
      <w:r w:rsidRPr="00CF0808">
        <w:rPr>
          <w:lang w:val="fr-FR"/>
        </w:rPr>
        <w:tab/>
        <w:t>Les peuples autochtones et communautés locales devraient pouvoir participer pleinement, avec équité, de manière inclusive, effective et dans le respect de l</w:t>
      </w:r>
      <w:r w:rsidR="002D22B6">
        <w:rPr>
          <w:lang w:val="fr-FR"/>
        </w:rPr>
        <w:t>’</w:t>
      </w:r>
      <w:r w:rsidRPr="00CF0808">
        <w:rPr>
          <w:lang w:val="fr-FR"/>
        </w:rPr>
        <w:t>égalité des sexes à tous les processus décisionnels susceptibles d</w:t>
      </w:r>
      <w:r w:rsidR="002D22B6">
        <w:rPr>
          <w:lang w:val="fr-FR"/>
        </w:rPr>
        <w:t>’</w:t>
      </w:r>
      <w:r w:rsidRPr="00CF0808">
        <w:rPr>
          <w:lang w:val="fr-FR"/>
        </w:rPr>
        <w:t xml:space="preserve">avoir une incidence sur leurs droits, leurs terres, leurs territoires, leurs eaux et leurs ressources. </w:t>
      </w:r>
    </w:p>
    <w:p w14:paraId="323E53AA" w14:textId="71AA7E3E" w:rsidR="00CF0808" w:rsidRPr="00CF0808" w:rsidRDefault="00CF0808" w:rsidP="00CF0808">
      <w:pPr>
        <w:tabs>
          <w:tab w:val="left" w:pos="2835"/>
          <w:tab w:val="left" w:pos="3402"/>
        </w:tabs>
        <w:spacing w:after="120"/>
        <w:ind w:left="567"/>
        <w:rPr>
          <w:lang w:val="fr-FR"/>
        </w:rPr>
      </w:pPr>
      <w:r w:rsidRPr="00CF0808">
        <w:rPr>
          <w:lang w:val="fr-FR"/>
        </w:rPr>
        <w:t>46.</w:t>
      </w:r>
      <w:r w:rsidRPr="00CF0808">
        <w:rPr>
          <w:lang w:val="fr-FR"/>
        </w:rPr>
        <w:tab/>
        <w:t>La participation des peuples autochtones et communautés locales devrait être assurée tout au long de l</w:t>
      </w:r>
      <w:r w:rsidR="002D22B6">
        <w:rPr>
          <w:lang w:val="fr-FR"/>
        </w:rPr>
        <w:t>’</w:t>
      </w:r>
      <w:r w:rsidRPr="00CF0808">
        <w:rPr>
          <w:lang w:val="fr-FR"/>
        </w:rPr>
        <w:t xml:space="preserve">élaboration, de la planification, de la mise en œuvre et du suivi des aires protégées et des </w:t>
      </w:r>
      <w:r w:rsidRPr="00CF0808">
        <w:rPr>
          <w:lang w:val="fr-FR"/>
        </w:rPr>
        <w:lastRenderedPageBreak/>
        <w:t>autres mesures efficaces de conservation par zone et de restauration des écosystèmes, de l</w:t>
      </w:r>
      <w:r w:rsidR="002D22B6">
        <w:rPr>
          <w:lang w:val="fr-FR"/>
        </w:rPr>
        <w:t>’</w:t>
      </w:r>
      <w:r w:rsidRPr="00CF0808">
        <w:rPr>
          <w:lang w:val="fr-FR"/>
        </w:rPr>
        <w:t>aménagement du territoire et des évaluations de l</w:t>
      </w:r>
      <w:r w:rsidR="002D22B6">
        <w:rPr>
          <w:lang w:val="fr-FR"/>
        </w:rPr>
        <w:t>’</w:t>
      </w:r>
      <w:r w:rsidRPr="00CF0808">
        <w:rPr>
          <w:lang w:val="fr-FR"/>
        </w:rPr>
        <w:t>impact environnemental qui ont une incidence sur ces peuples et communautés.</w:t>
      </w:r>
    </w:p>
    <w:p w14:paraId="1C1C6578" w14:textId="7C99FC08" w:rsidR="00CF0808" w:rsidRPr="001F1359" w:rsidRDefault="001F1359" w:rsidP="00CF0808">
      <w:pPr>
        <w:keepNext/>
        <w:keepLines/>
        <w:tabs>
          <w:tab w:val="left" w:pos="2835"/>
          <w:tab w:val="left" w:pos="3402"/>
        </w:tabs>
        <w:spacing w:before="240" w:after="120"/>
        <w:ind w:left="567" w:hanging="567"/>
        <w:jc w:val="left"/>
        <w:outlineLvl w:val="0"/>
        <w:rPr>
          <w:b/>
          <w:sz w:val="24"/>
          <w:szCs w:val="24"/>
          <w:lang w:val="fr-FR"/>
        </w:rPr>
      </w:pPr>
      <w:r>
        <w:rPr>
          <w:b/>
          <w:sz w:val="28"/>
          <w:lang w:val="fr-FR"/>
        </w:rPr>
        <w:tab/>
      </w:r>
      <w:r w:rsidR="00CF0808" w:rsidRPr="001F1359">
        <w:rPr>
          <w:b/>
          <w:sz w:val="24"/>
          <w:szCs w:val="24"/>
          <w:lang w:val="fr-FR"/>
        </w:rPr>
        <w:t>X.</w:t>
      </w:r>
      <w:r w:rsidR="00CF0808" w:rsidRPr="001F1359">
        <w:rPr>
          <w:b/>
          <w:sz w:val="24"/>
          <w:szCs w:val="24"/>
          <w:lang w:val="fr-FR"/>
        </w:rPr>
        <w:tab/>
        <w:t>Conditions favorables</w:t>
      </w:r>
    </w:p>
    <w:p w14:paraId="086D75BA" w14:textId="3A66B31F" w:rsidR="00CF0808" w:rsidRPr="001F1359" w:rsidRDefault="001F1359" w:rsidP="00CF0808">
      <w:pPr>
        <w:keepNext/>
        <w:keepLines/>
        <w:tabs>
          <w:tab w:val="left" w:pos="2835"/>
          <w:tab w:val="left" w:pos="3402"/>
          <w:tab w:val="left" w:pos="3969"/>
        </w:tabs>
        <w:spacing w:before="120" w:after="120"/>
        <w:ind w:left="567" w:hanging="567"/>
        <w:outlineLvl w:val="1"/>
        <w:rPr>
          <w:b/>
          <w:lang w:val="fr-FR"/>
        </w:rPr>
      </w:pPr>
      <w:r>
        <w:rPr>
          <w:b/>
          <w:sz w:val="24"/>
          <w:lang w:val="fr-FR"/>
        </w:rPr>
        <w:tab/>
      </w:r>
      <w:r w:rsidR="00CF0808" w:rsidRPr="001F1359">
        <w:rPr>
          <w:b/>
          <w:lang w:val="fr-FR"/>
        </w:rPr>
        <w:t>A.</w:t>
      </w:r>
      <w:r w:rsidR="00CF0808" w:rsidRPr="001F1359">
        <w:rPr>
          <w:b/>
          <w:lang w:val="fr-FR"/>
        </w:rPr>
        <w:tab/>
        <w:t>Renforcement des capacités</w:t>
      </w:r>
    </w:p>
    <w:p w14:paraId="6A4A1ED5" w14:textId="60E9E3B3" w:rsidR="00CF0808" w:rsidRPr="00CF0808" w:rsidRDefault="00CF0808" w:rsidP="00CF0808">
      <w:pPr>
        <w:tabs>
          <w:tab w:val="left" w:pos="2835"/>
          <w:tab w:val="left" w:pos="3402"/>
        </w:tabs>
        <w:spacing w:after="120"/>
        <w:ind w:left="567"/>
        <w:rPr>
          <w:lang w:val="fr-FR"/>
        </w:rPr>
      </w:pPr>
      <w:r w:rsidRPr="00CF0808">
        <w:rPr>
          <w:lang w:val="fr-FR"/>
        </w:rPr>
        <w:t>47.</w:t>
      </w:r>
      <w:r w:rsidRPr="00CF0808">
        <w:rPr>
          <w:lang w:val="fr-FR"/>
        </w:rPr>
        <w:tab/>
        <w:t xml:space="preserve">Il convient de renforcer la capacité des peuples autochtones et communautés locales, des institutions gouvernementales compétentes et du secteur privé </w:t>
      </w:r>
      <w:r w:rsidR="00290417">
        <w:rPr>
          <w:lang w:val="fr-FR"/>
        </w:rPr>
        <w:t>de</w:t>
      </w:r>
      <w:r w:rsidRPr="00CF0808">
        <w:rPr>
          <w:lang w:val="fr-FR"/>
        </w:rPr>
        <w:t xml:space="preserve"> mettre en œuvre les présentes directives. Les </w:t>
      </w:r>
      <w:r w:rsidR="00290417">
        <w:rPr>
          <w:lang w:val="fr-FR"/>
        </w:rPr>
        <w:t xml:space="preserve">mesures </w:t>
      </w:r>
      <w:r w:rsidRPr="00CF0808">
        <w:rPr>
          <w:lang w:val="fr-FR"/>
        </w:rPr>
        <w:t>de renforcement des capacités doivent tenir compte des particularités culturelles et inclure la formation des autorités publiques, des parties prenantes et du secteur privé afin qu</w:t>
      </w:r>
      <w:r w:rsidR="002D22B6">
        <w:rPr>
          <w:lang w:val="fr-FR"/>
        </w:rPr>
        <w:t>’</w:t>
      </w:r>
      <w:r w:rsidRPr="00CF0808">
        <w:rPr>
          <w:lang w:val="fr-FR"/>
        </w:rPr>
        <w:t>ils appliquent les législations et politiques pertinentes de manière respectueuse et efficace.</w:t>
      </w:r>
    </w:p>
    <w:p w14:paraId="388DCF69" w14:textId="22CE3703" w:rsidR="00CF0808" w:rsidRPr="00CF0808" w:rsidRDefault="00CF0808" w:rsidP="00CF0808">
      <w:pPr>
        <w:tabs>
          <w:tab w:val="left" w:pos="2835"/>
          <w:tab w:val="left" w:pos="3402"/>
        </w:tabs>
        <w:spacing w:after="120"/>
        <w:ind w:left="567"/>
        <w:rPr>
          <w:lang w:val="fr-FR"/>
        </w:rPr>
      </w:pPr>
      <w:r w:rsidRPr="00CF0808">
        <w:rPr>
          <w:lang w:val="fr-FR"/>
        </w:rPr>
        <w:t>48.</w:t>
      </w:r>
      <w:r w:rsidRPr="00CF0808">
        <w:rPr>
          <w:lang w:val="fr-FR"/>
        </w:rPr>
        <w:tab/>
        <w:t>Des possibilités de formation, de coopération technique et d</w:t>
      </w:r>
      <w:r w:rsidR="002D22B6">
        <w:rPr>
          <w:lang w:val="fr-FR"/>
        </w:rPr>
        <w:t>’</w:t>
      </w:r>
      <w:r w:rsidRPr="00CF0808">
        <w:rPr>
          <w:lang w:val="fr-FR"/>
        </w:rPr>
        <w:t xml:space="preserve">assistance juridique, y compris, dans la mesure du possible, dans les langues autochtones, devraient être créées et encouragées </w:t>
      </w:r>
      <w:r w:rsidR="00290417">
        <w:rPr>
          <w:lang w:val="fr-FR"/>
        </w:rPr>
        <w:t>au moyen de</w:t>
      </w:r>
      <w:r w:rsidRPr="00CF0808">
        <w:rPr>
          <w:lang w:val="fr-FR"/>
        </w:rPr>
        <w:t xml:space="preserve"> l</w:t>
      </w:r>
      <w:r w:rsidR="002D22B6">
        <w:rPr>
          <w:lang w:val="fr-FR"/>
        </w:rPr>
        <w:t>’</w:t>
      </w:r>
      <w:r w:rsidRPr="00CF0808">
        <w:rPr>
          <w:lang w:val="fr-FR"/>
        </w:rPr>
        <w:t>élaboration de supports et d</w:t>
      </w:r>
      <w:r w:rsidR="002D22B6">
        <w:rPr>
          <w:lang w:val="fr-FR"/>
        </w:rPr>
        <w:t>’</w:t>
      </w:r>
      <w:r w:rsidRPr="00CF0808">
        <w:rPr>
          <w:lang w:val="fr-FR"/>
        </w:rPr>
        <w:t>outils appropriés permettant le partage d</w:t>
      </w:r>
      <w:r w:rsidR="002D22B6">
        <w:rPr>
          <w:lang w:val="fr-FR"/>
        </w:rPr>
        <w:t>’</w:t>
      </w:r>
      <w:r w:rsidRPr="00CF0808">
        <w:rPr>
          <w:lang w:val="fr-FR"/>
        </w:rPr>
        <w:t>expériences relatives aux aires protégées et aux autres mesures efficaces de conservation par zone et de restauration de la biodiversité, à l</w:t>
      </w:r>
      <w:r w:rsidR="002D22B6">
        <w:rPr>
          <w:lang w:val="fr-FR"/>
        </w:rPr>
        <w:t>’</w:t>
      </w:r>
      <w:r w:rsidRPr="00CF0808">
        <w:rPr>
          <w:lang w:val="fr-FR"/>
        </w:rPr>
        <w:t>aménagement du territoire et aux évaluations de l</w:t>
      </w:r>
      <w:r w:rsidR="002D22B6">
        <w:rPr>
          <w:lang w:val="fr-FR"/>
        </w:rPr>
        <w:t>’</w:t>
      </w:r>
      <w:r w:rsidRPr="00CF0808">
        <w:rPr>
          <w:lang w:val="fr-FR"/>
        </w:rPr>
        <w:t>impact environnemental parmi les peuples autochtones et communautés locales.</w:t>
      </w:r>
    </w:p>
    <w:p w14:paraId="335AB68D" w14:textId="3253ABF5" w:rsidR="00CF0808" w:rsidRPr="001F1359" w:rsidRDefault="001F1359" w:rsidP="00CF0808">
      <w:pPr>
        <w:keepNext/>
        <w:keepLines/>
        <w:tabs>
          <w:tab w:val="left" w:pos="2835"/>
          <w:tab w:val="left" w:pos="3402"/>
          <w:tab w:val="left" w:pos="3969"/>
        </w:tabs>
        <w:spacing w:before="120" w:after="120"/>
        <w:ind w:left="567" w:hanging="567"/>
        <w:outlineLvl w:val="1"/>
        <w:rPr>
          <w:b/>
          <w:lang w:val="fr-FR"/>
        </w:rPr>
      </w:pPr>
      <w:r>
        <w:rPr>
          <w:b/>
          <w:sz w:val="24"/>
          <w:lang w:val="fr-FR"/>
        </w:rPr>
        <w:tab/>
      </w:r>
      <w:r w:rsidR="00CF0808" w:rsidRPr="001F1359">
        <w:rPr>
          <w:b/>
          <w:lang w:val="fr-FR"/>
        </w:rPr>
        <w:t>B.</w:t>
      </w:r>
      <w:r w:rsidR="00CF0808" w:rsidRPr="001F1359">
        <w:rPr>
          <w:b/>
          <w:lang w:val="fr-FR"/>
        </w:rPr>
        <w:tab/>
        <w:t xml:space="preserve">Sensibilisation </w:t>
      </w:r>
    </w:p>
    <w:p w14:paraId="3A1A1D09" w14:textId="34E6EB76" w:rsidR="00CF0808" w:rsidRPr="00CF0808" w:rsidRDefault="00CF0808" w:rsidP="00CF0808">
      <w:pPr>
        <w:tabs>
          <w:tab w:val="left" w:pos="2835"/>
          <w:tab w:val="left" w:pos="3402"/>
        </w:tabs>
        <w:spacing w:after="120"/>
        <w:ind w:left="567"/>
        <w:rPr>
          <w:lang w:val="fr-FR"/>
        </w:rPr>
      </w:pPr>
      <w:r w:rsidRPr="00CF0808">
        <w:rPr>
          <w:lang w:val="fr-FR"/>
        </w:rPr>
        <w:t>49.</w:t>
      </w:r>
      <w:r w:rsidRPr="00CF0808">
        <w:rPr>
          <w:lang w:val="fr-FR"/>
        </w:rPr>
        <w:tab/>
        <w:t>Les institutions gouvernementales, la société civile, le secteur privé et le public devraient être sensibilisés aux rôles, aux contributions, aux droits et aux systèmes de connaissances des peuples autochtones et communautés locales en matière de conservation et de restauration des écosystèmes.</w:t>
      </w:r>
    </w:p>
    <w:p w14:paraId="16D8A5A2" w14:textId="4EF896E4" w:rsidR="00CF0808" w:rsidRPr="001F1359" w:rsidRDefault="001F1359" w:rsidP="00CF0808">
      <w:pPr>
        <w:keepNext/>
        <w:keepLines/>
        <w:tabs>
          <w:tab w:val="left" w:pos="2835"/>
          <w:tab w:val="left" w:pos="3402"/>
          <w:tab w:val="left" w:pos="3969"/>
        </w:tabs>
        <w:spacing w:before="120" w:after="120"/>
        <w:ind w:left="567" w:hanging="567"/>
        <w:outlineLvl w:val="1"/>
        <w:rPr>
          <w:b/>
          <w:lang w:val="fr-FR"/>
        </w:rPr>
      </w:pPr>
      <w:r>
        <w:rPr>
          <w:b/>
          <w:sz w:val="24"/>
          <w:lang w:val="fr-FR"/>
        </w:rPr>
        <w:tab/>
      </w:r>
      <w:r w:rsidR="00CF0808" w:rsidRPr="001F1359">
        <w:rPr>
          <w:b/>
          <w:lang w:val="fr-FR"/>
        </w:rPr>
        <w:t>C.</w:t>
      </w:r>
      <w:r w:rsidR="00CF0808" w:rsidRPr="001F1359">
        <w:rPr>
          <w:b/>
          <w:lang w:val="fr-FR"/>
        </w:rPr>
        <w:tab/>
        <w:t>Mécanismes de financement durables, inclusifs et accessibles</w:t>
      </w:r>
    </w:p>
    <w:p w14:paraId="1056F6A5" w14:textId="2591F165" w:rsidR="00CF0808" w:rsidRPr="00CF0808" w:rsidRDefault="00CF0808" w:rsidP="00CF0808">
      <w:pPr>
        <w:tabs>
          <w:tab w:val="left" w:pos="2835"/>
          <w:tab w:val="left" w:pos="3402"/>
        </w:tabs>
        <w:spacing w:after="120"/>
        <w:ind w:left="567"/>
        <w:rPr>
          <w:lang w:val="fr-FR"/>
        </w:rPr>
      </w:pPr>
      <w:r w:rsidRPr="00CF0808">
        <w:rPr>
          <w:lang w:val="fr-FR"/>
        </w:rPr>
        <w:t>50.</w:t>
      </w:r>
      <w:r w:rsidRPr="00CF0808">
        <w:rPr>
          <w:lang w:val="fr-FR"/>
        </w:rPr>
        <w:tab/>
        <w:t xml:space="preserve">Un appui financier suffisant, durable et accessible devrait être mis en place ou renforcé </w:t>
      </w:r>
      <w:r w:rsidR="00290417">
        <w:rPr>
          <w:lang w:val="fr-FR"/>
        </w:rPr>
        <w:t>en vue d</w:t>
      </w:r>
      <w:r w:rsidRPr="00CF0808">
        <w:rPr>
          <w:lang w:val="fr-FR"/>
        </w:rPr>
        <w:t>e la conception, de la mise en œuvre et du suivi des projets d</w:t>
      </w:r>
      <w:r w:rsidR="002D22B6">
        <w:rPr>
          <w:lang w:val="fr-FR"/>
        </w:rPr>
        <w:t>’</w:t>
      </w:r>
      <w:r w:rsidRPr="00CF0808">
        <w:rPr>
          <w:lang w:val="fr-FR"/>
        </w:rPr>
        <w:t>aires protégées et des autres mesures efficaces de conservation par zone, des mesures de restauration des écosystèmes, des processus d</w:t>
      </w:r>
      <w:r w:rsidR="002D22B6">
        <w:rPr>
          <w:lang w:val="fr-FR"/>
        </w:rPr>
        <w:t>’</w:t>
      </w:r>
      <w:r w:rsidRPr="00CF0808">
        <w:rPr>
          <w:lang w:val="fr-FR"/>
        </w:rPr>
        <w:t>aménagement du territoire et des évaluations de l</w:t>
      </w:r>
      <w:r w:rsidR="002D22B6">
        <w:rPr>
          <w:lang w:val="fr-FR"/>
        </w:rPr>
        <w:t>’</w:t>
      </w:r>
      <w:r w:rsidRPr="00CF0808">
        <w:rPr>
          <w:lang w:val="fr-FR"/>
        </w:rPr>
        <w:t>impact environnemental, réalisés à l</w:t>
      </w:r>
      <w:r w:rsidR="002D22B6">
        <w:rPr>
          <w:lang w:val="fr-FR"/>
        </w:rPr>
        <w:t>’</w:t>
      </w:r>
      <w:r w:rsidRPr="00CF0808">
        <w:rPr>
          <w:lang w:val="fr-FR"/>
        </w:rPr>
        <w:t xml:space="preserve">initiative ou avec le concours des peuples autochtones et communautés locales, conformément aux décisions </w:t>
      </w:r>
      <w:hyperlink r:id="rId105" w:history="1">
        <w:r w:rsidRPr="00CF0808">
          <w:rPr>
            <w:color w:val="0000FF" w:themeColor="hyperlink"/>
            <w:u w:val="single"/>
            <w:lang w:val="fr-FR"/>
          </w:rPr>
          <w:t>16/4</w:t>
        </w:r>
      </w:hyperlink>
      <w:r w:rsidRPr="00CF0808">
        <w:rPr>
          <w:lang w:val="fr-FR"/>
        </w:rPr>
        <w:t xml:space="preserve"> et </w:t>
      </w:r>
      <w:hyperlink r:id="rId106" w:history="1">
        <w:r w:rsidRPr="00CF0808">
          <w:rPr>
            <w:color w:val="0000FF" w:themeColor="hyperlink"/>
            <w:u w:val="single"/>
            <w:lang w:val="fr-FR"/>
          </w:rPr>
          <w:t>16/34</w:t>
        </w:r>
      </w:hyperlink>
      <w:r w:rsidRPr="00CF0808">
        <w:rPr>
          <w:lang w:val="fr-FR"/>
        </w:rPr>
        <w:t xml:space="preserve">. </w:t>
      </w:r>
    </w:p>
    <w:p w14:paraId="7340D3A8" w14:textId="79C48DAE" w:rsidR="00CF0808" w:rsidRPr="00CF0808" w:rsidRDefault="00CF0808" w:rsidP="00CF0808">
      <w:pPr>
        <w:tabs>
          <w:tab w:val="left" w:pos="2835"/>
          <w:tab w:val="left" w:pos="3402"/>
        </w:tabs>
        <w:spacing w:after="120"/>
        <w:ind w:left="567"/>
        <w:rPr>
          <w:lang w:val="fr-FR"/>
        </w:rPr>
      </w:pPr>
      <w:r w:rsidRPr="00CF0808">
        <w:rPr>
          <w:lang w:val="fr-FR"/>
        </w:rPr>
        <w:t>51.</w:t>
      </w:r>
      <w:r w:rsidRPr="00CF0808">
        <w:rPr>
          <w:lang w:val="fr-FR"/>
        </w:rPr>
        <w:tab/>
        <w:t>Des programmes de financement direct devraient être élaborés, mis en place ou renforcés, selon qu</w:t>
      </w:r>
      <w:r w:rsidR="002D22B6">
        <w:rPr>
          <w:lang w:val="fr-FR"/>
        </w:rPr>
        <w:t>’</w:t>
      </w:r>
      <w:r w:rsidRPr="00CF0808">
        <w:rPr>
          <w:lang w:val="fr-FR"/>
        </w:rPr>
        <w:t xml:space="preserve">il convient, en coordination avec les Parties et conformément </w:t>
      </w:r>
      <w:r w:rsidR="00290417">
        <w:rPr>
          <w:lang w:val="fr-FR"/>
        </w:rPr>
        <w:t>à la législation et à la situation de chaque pays</w:t>
      </w:r>
      <w:r w:rsidRPr="00CF0808">
        <w:rPr>
          <w:lang w:val="fr-FR"/>
        </w:rPr>
        <w:t>, en vue de soutenir les efforts de restauration et de conservation, les processus d</w:t>
      </w:r>
      <w:r w:rsidR="002D22B6">
        <w:rPr>
          <w:lang w:val="fr-FR"/>
        </w:rPr>
        <w:t>’</w:t>
      </w:r>
      <w:r w:rsidRPr="00CF0808">
        <w:rPr>
          <w:lang w:val="fr-FR"/>
        </w:rPr>
        <w:t>aménagement du territoire et les évaluations de l</w:t>
      </w:r>
      <w:r w:rsidR="002D22B6">
        <w:rPr>
          <w:lang w:val="fr-FR"/>
        </w:rPr>
        <w:t>’</w:t>
      </w:r>
      <w:r w:rsidRPr="00CF0808">
        <w:rPr>
          <w:lang w:val="fr-FR"/>
        </w:rPr>
        <w:t xml:space="preserve">impact environnemental menés par les peuples autochtones et communautés locales sur leurs terres, territoires et eaux, avec leur participation pleine et effective, conformément aux décisions </w:t>
      </w:r>
      <w:hyperlink r:id="rId107" w:history="1">
        <w:r w:rsidRPr="00CF0808">
          <w:rPr>
            <w:color w:val="0000FF" w:themeColor="hyperlink"/>
            <w:u w:val="single"/>
            <w:lang w:val="fr-FR"/>
          </w:rPr>
          <w:t>16/4</w:t>
        </w:r>
      </w:hyperlink>
      <w:r w:rsidRPr="00CF0808">
        <w:rPr>
          <w:lang w:val="fr-FR"/>
        </w:rPr>
        <w:t xml:space="preserve"> et </w:t>
      </w:r>
      <w:hyperlink r:id="rId108" w:history="1">
        <w:r w:rsidRPr="00CF0808">
          <w:rPr>
            <w:color w:val="0000FF" w:themeColor="hyperlink"/>
            <w:u w:val="single"/>
            <w:lang w:val="fr-FR"/>
          </w:rPr>
          <w:t>16/34</w:t>
        </w:r>
      </w:hyperlink>
      <w:r w:rsidRPr="00CF0808">
        <w:rPr>
          <w:lang w:val="fr-FR"/>
        </w:rPr>
        <w:t>.</w:t>
      </w:r>
    </w:p>
    <w:p w14:paraId="1904CB52" w14:textId="681CE9D9" w:rsidR="00CF0808" w:rsidRPr="001260B2" w:rsidRDefault="001260B2" w:rsidP="00CF0808">
      <w:pPr>
        <w:keepNext/>
        <w:keepLines/>
        <w:tabs>
          <w:tab w:val="left" w:pos="2835"/>
          <w:tab w:val="left" w:pos="3402"/>
          <w:tab w:val="left" w:pos="3969"/>
        </w:tabs>
        <w:spacing w:before="120" w:after="120"/>
        <w:ind w:left="567" w:hanging="567"/>
        <w:outlineLvl w:val="1"/>
        <w:rPr>
          <w:b/>
          <w:lang w:val="fr-FR"/>
        </w:rPr>
      </w:pPr>
      <w:r>
        <w:rPr>
          <w:b/>
          <w:sz w:val="24"/>
          <w:lang w:val="fr-FR"/>
        </w:rPr>
        <w:tab/>
      </w:r>
      <w:r w:rsidR="00CF0808" w:rsidRPr="001260B2">
        <w:rPr>
          <w:b/>
          <w:lang w:val="fr-FR"/>
        </w:rPr>
        <w:t>D.</w:t>
      </w:r>
      <w:r w:rsidR="00CF0808" w:rsidRPr="001260B2">
        <w:rPr>
          <w:b/>
          <w:lang w:val="fr-FR"/>
        </w:rPr>
        <w:tab/>
        <w:t xml:space="preserve">Suivi et établissement de rapports </w:t>
      </w:r>
    </w:p>
    <w:p w14:paraId="67F8C2DB" w14:textId="7FEA1767" w:rsidR="00CF0808" w:rsidRPr="00CF0808" w:rsidRDefault="00CF0808" w:rsidP="00CF0808">
      <w:pPr>
        <w:tabs>
          <w:tab w:val="left" w:pos="2835"/>
          <w:tab w:val="left" w:pos="3402"/>
        </w:tabs>
        <w:spacing w:after="120"/>
        <w:ind w:left="567"/>
        <w:rPr>
          <w:lang w:val="fr-FR"/>
        </w:rPr>
      </w:pPr>
      <w:r w:rsidRPr="00CF0808">
        <w:rPr>
          <w:lang w:val="fr-FR"/>
        </w:rPr>
        <w:t>52.</w:t>
      </w:r>
      <w:r w:rsidRPr="00CF0808">
        <w:rPr>
          <w:lang w:val="fr-FR"/>
        </w:rPr>
        <w:tab/>
        <w:t>Il convient d</w:t>
      </w:r>
      <w:r w:rsidR="002D22B6">
        <w:rPr>
          <w:lang w:val="fr-FR"/>
        </w:rPr>
        <w:t>’</w:t>
      </w:r>
      <w:r w:rsidRPr="00CF0808">
        <w:rPr>
          <w:lang w:val="fr-FR"/>
        </w:rPr>
        <w:t>appuyer la mise en place de mécanismes de suivi et d</w:t>
      </w:r>
      <w:r w:rsidR="002D22B6">
        <w:rPr>
          <w:lang w:val="fr-FR"/>
        </w:rPr>
        <w:t>’</w:t>
      </w:r>
      <w:r w:rsidRPr="00CF0808">
        <w:rPr>
          <w:lang w:val="fr-FR"/>
        </w:rPr>
        <w:t>établissement de rapports, y compris l</w:t>
      </w:r>
      <w:r w:rsidR="002D22B6">
        <w:rPr>
          <w:lang w:val="fr-FR"/>
        </w:rPr>
        <w:t>’</w:t>
      </w:r>
      <w:r w:rsidRPr="00CF0808">
        <w:rPr>
          <w:lang w:val="fr-FR"/>
        </w:rPr>
        <w:t>utilisation de protocoles bioculturels communautaires.</w:t>
      </w:r>
    </w:p>
    <w:p w14:paraId="4D5842FE" w14:textId="668780B1" w:rsidR="00CF0808" w:rsidRPr="00CF0808" w:rsidRDefault="00CF0808" w:rsidP="00CF0808">
      <w:pPr>
        <w:tabs>
          <w:tab w:val="left" w:pos="2835"/>
          <w:tab w:val="left" w:pos="3402"/>
        </w:tabs>
        <w:spacing w:after="120"/>
        <w:ind w:left="567"/>
        <w:rPr>
          <w:lang w:val="fr-FR"/>
        </w:rPr>
      </w:pPr>
      <w:r w:rsidRPr="00CF0808">
        <w:rPr>
          <w:lang w:val="fr-FR"/>
        </w:rPr>
        <w:t>53.</w:t>
      </w:r>
      <w:r w:rsidRPr="00CF0808">
        <w:rPr>
          <w:lang w:val="fr-FR"/>
        </w:rPr>
        <w:tab/>
        <w:t>Des indicateurs quantitatifs et qualitatifs, y compris des indicateurs bioculturels et liés aux connaissances traditionnelles, et des systèmes d</w:t>
      </w:r>
      <w:r w:rsidR="002D22B6">
        <w:rPr>
          <w:lang w:val="fr-FR"/>
        </w:rPr>
        <w:t>’</w:t>
      </w:r>
      <w:r w:rsidRPr="00CF0808">
        <w:rPr>
          <w:lang w:val="fr-FR"/>
        </w:rPr>
        <w:t>information et de suivi communautaire devraient être promus, renforcés et, selon qu</w:t>
      </w:r>
      <w:r w:rsidR="002D22B6">
        <w:rPr>
          <w:lang w:val="fr-FR"/>
        </w:rPr>
        <w:t>’</w:t>
      </w:r>
      <w:r w:rsidRPr="00CF0808">
        <w:rPr>
          <w:lang w:val="fr-FR"/>
        </w:rPr>
        <w:t>il convient, mis en place, en tenant compte de</w:t>
      </w:r>
      <w:r w:rsidR="00290417">
        <w:rPr>
          <w:lang w:val="fr-FR"/>
        </w:rPr>
        <w:t xml:space="preserve"> la situation de chaque pays</w:t>
      </w:r>
      <w:r w:rsidRPr="00CF0808">
        <w:rPr>
          <w:lang w:val="fr-FR"/>
        </w:rPr>
        <w:t xml:space="preserve"> et sans créer de charge supplémentaire en matière de communication d</w:t>
      </w:r>
      <w:r w:rsidR="002D22B6">
        <w:rPr>
          <w:lang w:val="fr-FR"/>
        </w:rPr>
        <w:t>’</w:t>
      </w:r>
      <w:r w:rsidRPr="00CF0808">
        <w:rPr>
          <w:lang w:val="fr-FR"/>
        </w:rPr>
        <w:t>information, en vue de mesurer l</w:t>
      </w:r>
      <w:r w:rsidR="002D22B6">
        <w:rPr>
          <w:lang w:val="fr-FR"/>
        </w:rPr>
        <w:t>’</w:t>
      </w:r>
      <w:r w:rsidRPr="00CF0808">
        <w:rPr>
          <w:lang w:val="fr-FR"/>
        </w:rPr>
        <w:t>efficacité de</w:t>
      </w:r>
      <w:r w:rsidR="00290417">
        <w:rPr>
          <w:lang w:val="fr-FR"/>
        </w:rPr>
        <w:t xml:space="preserve"> l</w:t>
      </w:r>
      <w:r w:rsidR="002D22B6">
        <w:rPr>
          <w:lang w:val="fr-FR"/>
        </w:rPr>
        <w:t>’</w:t>
      </w:r>
      <w:r w:rsidR="00290417">
        <w:rPr>
          <w:lang w:val="fr-FR"/>
        </w:rPr>
        <w:t>action</w:t>
      </w:r>
      <w:r w:rsidRPr="00CF0808">
        <w:rPr>
          <w:lang w:val="fr-FR"/>
        </w:rPr>
        <w:t xml:space="preserve"> de conservation et de restauration des écosystèmes </w:t>
      </w:r>
      <w:r w:rsidR="00290417">
        <w:rPr>
          <w:lang w:val="fr-FR"/>
        </w:rPr>
        <w:t>men</w:t>
      </w:r>
      <w:r w:rsidRPr="00CF0808">
        <w:rPr>
          <w:lang w:val="fr-FR"/>
        </w:rPr>
        <w:t>é par les peuples autochtones et communautés locales ou avec leur participation, notamment pour l</w:t>
      </w:r>
      <w:r w:rsidR="002D22B6">
        <w:rPr>
          <w:lang w:val="fr-FR"/>
        </w:rPr>
        <w:t>’</w:t>
      </w:r>
      <w:r w:rsidRPr="00CF0808">
        <w:rPr>
          <w:lang w:val="fr-FR"/>
        </w:rPr>
        <w:t xml:space="preserve">indicateur phare 22.1 du cadre de suivi du Cadre mondial de la biodiversité de Kunming-Montréal </w:t>
      </w:r>
      <w:r w:rsidRPr="00CF0808">
        <w:rPr>
          <w:lang w:val="fr-FR"/>
        </w:rPr>
        <w:lastRenderedPageBreak/>
        <w:t>concernant le changement d</w:t>
      </w:r>
      <w:r w:rsidR="002D22B6">
        <w:rPr>
          <w:lang w:val="fr-FR"/>
        </w:rPr>
        <w:t>’</w:t>
      </w:r>
      <w:r w:rsidRPr="00CF0808">
        <w:rPr>
          <w:lang w:val="fr-FR"/>
        </w:rPr>
        <w:t>affectation des terres et le régime foncier dans les territoires traditionnels des peuples autochtones et communautés locales</w:t>
      </w:r>
      <w:r w:rsidRPr="00E61996">
        <w:rPr>
          <w:vertAlign w:val="superscript"/>
        </w:rPr>
        <w:footnoteReference w:id="99"/>
      </w:r>
      <w:r w:rsidRPr="00CF0808">
        <w:rPr>
          <w:lang w:val="fr-FR"/>
        </w:rPr>
        <w:t>.</w:t>
      </w:r>
    </w:p>
    <w:p w14:paraId="4E0EF8A4" w14:textId="4CA1A333" w:rsidR="00CF0808" w:rsidRPr="00CF0808" w:rsidRDefault="00CF0808" w:rsidP="00CF0808">
      <w:pPr>
        <w:tabs>
          <w:tab w:val="left" w:pos="2835"/>
          <w:tab w:val="left" w:pos="3402"/>
        </w:tabs>
        <w:spacing w:after="120"/>
        <w:ind w:left="567"/>
        <w:rPr>
          <w:lang w:val="fr-FR"/>
        </w:rPr>
      </w:pPr>
      <w:r w:rsidRPr="00CF0808">
        <w:rPr>
          <w:lang w:val="fr-FR"/>
        </w:rPr>
        <w:t>54.</w:t>
      </w:r>
      <w:r w:rsidRPr="00CF0808">
        <w:rPr>
          <w:lang w:val="fr-FR"/>
        </w:rPr>
        <w:tab/>
        <w:t xml:space="preserve">Il </w:t>
      </w:r>
      <w:r w:rsidR="00882757">
        <w:rPr>
          <w:lang w:val="fr-FR"/>
        </w:rPr>
        <w:t>importe</w:t>
      </w:r>
      <w:r w:rsidRPr="00CF0808">
        <w:rPr>
          <w:lang w:val="fr-FR"/>
        </w:rPr>
        <w:t xml:space="preserve"> de reconnaître la nécessité de garantir et d</w:t>
      </w:r>
      <w:r w:rsidR="002D22B6">
        <w:rPr>
          <w:lang w:val="fr-FR"/>
        </w:rPr>
        <w:t>’</w:t>
      </w:r>
      <w:r w:rsidRPr="00CF0808">
        <w:rPr>
          <w:lang w:val="fr-FR"/>
        </w:rPr>
        <w:t>améliorer la transparence et l</w:t>
      </w:r>
      <w:r w:rsidR="002D22B6">
        <w:rPr>
          <w:lang w:val="fr-FR"/>
        </w:rPr>
        <w:t>’</w:t>
      </w:r>
      <w:r w:rsidRPr="00CF0808">
        <w:rPr>
          <w:lang w:val="fr-FR"/>
        </w:rPr>
        <w:t>inclusivité des systèmes communautaires de suivi et d</w:t>
      </w:r>
      <w:r w:rsidR="002D22B6">
        <w:rPr>
          <w:lang w:val="fr-FR"/>
        </w:rPr>
        <w:t>’</w:t>
      </w:r>
      <w:r w:rsidRPr="00CF0808">
        <w:rPr>
          <w:lang w:val="fr-FR"/>
        </w:rPr>
        <w:t>information et d</w:t>
      </w:r>
      <w:r w:rsidR="002D22B6">
        <w:rPr>
          <w:lang w:val="fr-FR"/>
        </w:rPr>
        <w:t>’</w:t>
      </w:r>
      <w:r w:rsidRPr="00CF0808">
        <w:rPr>
          <w:lang w:val="fr-FR"/>
        </w:rPr>
        <w:t>associer pleinement les peuples autochtones et communautés locales, y compris les femmes et les jeunes, à la gestion de ces systèmes, notamment en promouvant et en mettant en place ces systèmes dans les pays en développement. Il convient de souligner l</w:t>
      </w:r>
      <w:r w:rsidR="002D22B6">
        <w:rPr>
          <w:lang w:val="fr-FR"/>
        </w:rPr>
        <w:t>’</w:t>
      </w:r>
      <w:r w:rsidRPr="00CF0808">
        <w:rPr>
          <w:lang w:val="fr-FR"/>
        </w:rPr>
        <w:t>importance d</w:t>
      </w:r>
      <w:r w:rsidR="002D22B6">
        <w:rPr>
          <w:lang w:val="fr-FR"/>
        </w:rPr>
        <w:t>’</w:t>
      </w:r>
      <w:r w:rsidRPr="00CF0808">
        <w:rPr>
          <w:lang w:val="fr-FR"/>
        </w:rPr>
        <w:t xml:space="preserve">améliorer la coopération internationale en vue de surmonter les contraintes techniques, financières et technologiques et le manque de capacités qui entravent la capacité des pays en développement </w:t>
      </w:r>
      <w:r w:rsidR="00882757">
        <w:rPr>
          <w:lang w:val="fr-FR"/>
        </w:rPr>
        <w:t>de</w:t>
      </w:r>
      <w:r w:rsidRPr="00CF0808">
        <w:rPr>
          <w:lang w:val="fr-FR"/>
        </w:rPr>
        <w:t xml:space="preserve"> soutenir les systèmes communautaires de suivi et d</w:t>
      </w:r>
      <w:r w:rsidR="002D22B6">
        <w:rPr>
          <w:lang w:val="fr-FR"/>
        </w:rPr>
        <w:t>’</w:t>
      </w:r>
      <w:r w:rsidRPr="00CF0808">
        <w:rPr>
          <w:lang w:val="fr-FR"/>
        </w:rPr>
        <w:t>information.</w:t>
      </w:r>
    </w:p>
    <w:p w14:paraId="2F659AC6" w14:textId="1AE7F8A8" w:rsidR="00CF0808" w:rsidRPr="00CF0808" w:rsidRDefault="00CF0808" w:rsidP="00CF0808">
      <w:pPr>
        <w:tabs>
          <w:tab w:val="left" w:pos="2835"/>
          <w:tab w:val="left" w:pos="3402"/>
        </w:tabs>
        <w:spacing w:after="120"/>
        <w:ind w:left="567"/>
        <w:rPr>
          <w:lang w:val="fr-FR"/>
        </w:rPr>
      </w:pPr>
      <w:r w:rsidRPr="00CF0808">
        <w:rPr>
          <w:lang w:val="fr-FR"/>
        </w:rPr>
        <w:t>55.</w:t>
      </w:r>
      <w:r w:rsidRPr="00CF0808">
        <w:rPr>
          <w:lang w:val="fr-FR"/>
        </w:rPr>
        <w:tab/>
        <w:t>Des systèmes d</w:t>
      </w:r>
      <w:r w:rsidR="002D22B6">
        <w:rPr>
          <w:lang w:val="fr-FR"/>
        </w:rPr>
        <w:t>’</w:t>
      </w:r>
      <w:r w:rsidRPr="00CF0808">
        <w:rPr>
          <w:lang w:val="fr-FR"/>
        </w:rPr>
        <w:t xml:space="preserve">information nationaux sur les territoires autochtones et traditionnels, à tous les niveaux, devraient être créés et tenus à jour, conformément </w:t>
      </w:r>
      <w:r w:rsidR="00882757">
        <w:rPr>
          <w:lang w:val="fr-FR"/>
        </w:rPr>
        <w:t>à la situation, à la législation et aux priorités de chaque pays</w:t>
      </w:r>
      <w:r w:rsidRPr="00CF0808">
        <w:rPr>
          <w:lang w:val="fr-FR"/>
        </w:rPr>
        <w:t>, afin de suivre les progrès accomplis en matière de reconnaissance et de gouvernance de ces territoires. Les systèmes doivent garantir la souveraineté des données pour ces groupes, en respectant leur consentement préalable, libre et éclairé.</w:t>
      </w:r>
    </w:p>
    <w:p w14:paraId="67EF66AF" w14:textId="04983FA8" w:rsidR="00CF0808" w:rsidRPr="00CF0808" w:rsidRDefault="00CF0808" w:rsidP="00CF0808">
      <w:pPr>
        <w:tabs>
          <w:tab w:val="left" w:pos="2835"/>
          <w:tab w:val="left" w:pos="3402"/>
        </w:tabs>
        <w:spacing w:after="120"/>
        <w:ind w:left="567"/>
        <w:rPr>
          <w:lang w:val="fr-FR"/>
        </w:rPr>
      </w:pPr>
      <w:r w:rsidRPr="00CF0808">
        <w:rPr>
          <w:lang w:val="fr-FR"/>
        </w:rPr>
        <w:t>56.</w:t>
      </w:r>
      <w:r w:rsidRPr="00CF0808">
        <w:rPr>
          <w:lang w:val="fr-FR"/>
        </w:rPr>
        <w:tab/>
        <w:t>Les informations relatives à la mise en œuvre des engagements liés aux territoires autochtones et traditionnels, ainsi que les contributions des peuples autochtones et communautés locales à la conservation et à la restauration des écosystèmes, devraient être intégrées dans les stratégies et plans d</w:t>
      </w:r>
      <w:r w:rsidR="002D22B6">
        <w:rPr>
          <w:lang w:val="fr-FR"/>
        </w:rPr>
        <w:t>’</w:t>
      </w:r>
      <w:r w:rsidRPr="00CF0808">
        <w:rPr>
          <w:lang w:val="fr-FR"/>
        </w:rPr>
        <w:t xml:space="preserve">action nationaux pour la biodiversité, les plans nationaux de restauration et les rapports nationaux établis au titre de la Convention. </w:t>
      </w:r>
    </w:p>
    <w:p w14:paraId="66432FB9" w14:textId="7C7DC0F1" w:rsidR="00CF0808" w:rsidRPr="001260B2" w:rsidRDefault="001260B2" w:rsidP="00CF0808">
      <w:pPr>
        <w:keepNext/>
        <w:keepLines/>
        <w:tabs>
          <w:tab w:val="left" w:pos="2835"/>
          <w:tab w:val="left" w:pos="3402"/>
          <w:tab w:val="left" w:pos="3969"/>
        </w:tabs>
        <w:spacing w:before="120" w:after="120"/>
        <w:ind w:left="567" w:hanging="567"/>
        <w:outlineLvl w:val="1"/>
        <w:rPr>
          <w:b/>
          <w:lang w:val="fr-FR"/>
        </w:rPr>
      </w:pPr>
      <w:r>
        <w:rPr>
          <w:b/>
          <w:sz w:val="24"/>
          <w:lang w:val="fr-FR"/>
        </w:rPr>
        <w:tab/>
      </w:r>
      <w:r w:rsidR="00CF0808" w:rsidRPr="001260B2">
        <w:rPr>
          <w:b/>
          <w:lang w:val="fr-FR"/>
        </w:rPr>
        <w:t>E.</w:t>
      </w:r>
      <w:r w:rsidR="00CF0808" w:rsidRPr="001260B2">
        <w:rPr>
          <w:b/>
          <w:lang w:val="fr-FR"/>
        </w:rPr>
        <w:tab/>
        <w:t>Accès aux informations</w:t>
      </w:r>
    </w:p>
    <w:p w14:paraId="3A8AB87B" w14:textId="5891BF83" w:rsidR="00CF0808" w:rsidRPr="00CF0808" w:rsidRDefault="00CF0808" w:rsidP="00CF0808">
      <w:pPr>
        <w:tabs>
          <w:tab w:val="left" w:pos="2835"/>
          <w:tab w:val="left" w:pos="3402"/>
        </w:tabs>
        <w:spacing w:after="120"/>
        <w:ind w:left="567"/>
        <w:rPr>
          <w:lang w:val="fr-FR"/>
        </w:rPr>
      </w:pPr>
      <w:r w:rsidRPr="00CF0808">
        <w:rPr>
          <w:lang w:val="fr-FR"/>
        </w:rPr>
        <w:t>57.</w:t>
      </w:r>
      <w:r w:rsidRPr="00CF0808">
        <w:rPr>
          <w:lang w:val="fr-FR"/>
        </w:rPr>
        <w:tab/>
        <w:t>Les peuples autochtones et communautés locales devraient avoir accès en temps opportun et dans le respect de leur culture aux informations relatives aux aires protégées et aux autres mesures efficaces de conservation par zone, à la restauration des écosystèmes, à l</w:t>
      </w:r>
      <w:r w:rsidR="002D22B6">
        <w:rPr>
          <w:lang w:val="fr-FR"/>
        </w:rPr>
        <w:t>’</w:t>
      </w:r>
      <w:r w:rsidRPr="00CF0808">
        <w:rPr>
          <w:lang w:val="fr-FR"/>
        </w:rPr>
        <w:t>aménagement du territoire et aux évaluations de l</w:t>
      </w:r>
      <w:r w:rsidR="002D22B6">
        <w:rPr>
          <w:lang w:val="fr-FR"/>
        </w:rPr>
        <w:t>’</w:t>
      </w:r>
      <w:r w:rsidRPr="00CF0808">
        <w:rPr>
          <w:lang w:val="fr-FR"/>
        </w:rPr>
        <w:t>impact environnemental. L</w:t>
      </w:r>
      <w:r w:rsidR="002D22B6">
        <w:rPr>
          <w:lang w:val="fr-FR"/>
        </w:rPr>
        <w:t>’</w:t>
      </w:r>
      <w:r w:rsidRPr="00CF0808">
        <w:rPr>
          <w:lang w:val="fr-FR"/>
        </w:rPr>
        <w:t>accès aux informations comprend la traduction des documents pertinents dans les langues des peuples autochtones et communautés locales,[ selon qu</w:t>
      </w:r>
      <w:r w:rsidR="002D22B6">
        <w:rPr>
          <w:lang w:val="fr-FR"/>
        </w:rPr>
        <w:t>’</w:t>
      </w:r>
      <w:r w:rsidRPr="00CF0808">
        <w:rPr>
          <w:lang w:val="fr-FR"/>
        </w:rPr>
        <w:t>il convient,] ainsi que l</w:t>
      </w:r>
      <w:r w:rsidR="002D22B6">
        <w:rPr>
          <w:lang w:val="fr-FR"/>
        </w:rPr>
        <w:t>’</w:t>
      </w:r>
      <w:r w:rsidRPr="00CF0808">
        <w:rPr>
          <w:lang w:val="fr-FR"/>
        </w:rPr>
        <w:t xml:space="preserve">utilisation de formats adaptés à la culture afin de faciliter la participation pleine et effective des peuples autochtones et communautés locales, y compris les femmes et les jeunes qui en font partie. </w:t>
      </w:r>
    </w:p>
    <w:p w14:paraId="76D40C37" w14:textId="7F5FD7E8" w:rsidR="00CF0808" w:rsidRPr="001260B2" w:rsidRDefault="001260B2" w:rsidP="00CF0808">
      <w:pPr>
        <w:keepNext/>
        <w:keepLines/>
        <w:tabs>
          <w:tab w:val="left" w:pos="2835"/>
          <w:tab w:val="left" w:pos="3402"/>
          <w:tab w:val="left" w:pos="3969"/>
        </w:tabs>
        <w:spacing w:before="120" w:after="120"/>
        <w:ind w:left="567" w:hanging="567"/>
        <w:outlineLvl w:val="1"/>
        <w:rPr>
          <w:b/>
          <w:lang w:val="fr-FR"/>
        </w:rPr>
      </w:pPr>
      <w:r>
        <w:rPr>
          <w:b/>
          <w:sz w:val="24"/>
          <w:lang w:val="fr-FR"/>
        </w:rPr>
        <w:tab/>
      </w:r>
      <w:r w:rsidR="00CF0808" w:rsidRPr="001260B2">
        <w:rPr>
          <w:b/>
          <w:lang w:val="fr-FR"/>
        </w:rPr>
        <w:t>F.</w:t>
      </w:r>
      <w:r w:rsidR="00CF0808" w:rsidRPr="001260B2">
        <w:rPr>
          <w:b/>
          <w:lang w:val="fr-FR"/>
        </w:rPr>
        <w:tab/>
        <w:t>Coopération technique et appui juridique</w:t>
      </w:r>
    </w:p>
    <w:p w14:paraId="3FE58966" w14:textId="2C0366B3" w:rsidR="00CF0808" w:rsidRPr="00CF0808" w:rsidRDefault="00CF0808" w:rsidP="00CF0808">
      <w:pPr>
        <w:tabs>
          <w:tab w:val="left" w:pos="2835"/>
          <w:tab w:val="left" w:pos="3402"/>
        </w:tabs>
        <w:spacing w:after="120"/>
        <w:ind w:left="567"/>
        <w:rPr>
          <w:lang w:val="fr-FR"/>
        </w:rPr>
      </w:pPr>
      <w:r w:rsidRPr="00CF0808">
        <w:rPr>
          <w:lang w:val="fr-FR"/>
        </w:rPr>
        <w:t>58.</w:t>
      </w:r>
      <w:r w:rsidRPr="00CF0808">
        <w:rPr>
          <w:lang w:val="fr-FR"/>
        </w:rPr>
        <w:tab/>
        <w:t xml:space="preserve">Un appui technique, scientifique et juridique devrait être fourni afin de renforcer la capacité des peuples autochtones et communautés locales </w:t>
      </w:r>
      <w:r w:rsidR="00882757">
        <w:rPr>
          <w:lang w:val="fr-FR"/>
        </w:rPr>
        <w:t>de</w:t>
      </w:r>
      <w:r w:rsidRPr="00CF0808">
        <w:rPr>
          <w:lang w:val="fr-FR"/>
        </w:rPr>
        <w:t xml:space="preserve"> mener des activités de cartographie et de suivi communautaires liées aux aires protégées et aux autres mesures efficaces de conservation par zone, à la restauration des écosystèmes, à l</w:t>
      </w:r>
      <w:r w:rsidR="002D22B6">
        <w:rPr>
          <w:lang w:val="fr-FR"/>
        </w:rPr>
        <w:t>’</w:t>
      </w:r>
      <w:r w:rsidRPr="00CF0808">
        <w:rPr>
          <w:lang w:val="fr-FR"/>
        </w:rPr>
        <w:t>aménagement du territoire et aux évaluations de l</w:t>
      </w:r>
      <w:r w:rsidR="002D22B6">
        <w:rPr>
          <w:lang w:val="fr-FR"/>
        </w:rPr>
        <w:t>’</w:t>
      </w:r>
      <w:r w:rsidRPr="00CF0808">
        <w:rPr>
          <w:lang w:val="fr-FR"/>
        </w:rPr>
        <w:t>impact environnemental.</w:t>
      </w:r>
    </w:p>
    <w:p w14:paraId="63D4EBCA" w14:textId="03BAA54C" w:rsidR="00CF0808" w:rsidRPr="00CF0808" w:rsidRDefault="00CF0808" w:rsidP="00CF0808">
      <w:pPr>
        <w:tabs>
          <w:tab w:val="left" w:pos="2835"/>
          <w:tab w:val="left" w:pos="3402"/>
        </w:tabs>
        <w:spacing w:after="120"/>
        <w:ind w:left="567"/>
        <w:rPr>
          <w:lang w:val="fr-FR"/>
        </w:rPr>
      </w:pPr>
      <w:r w:rsidRPr="00CF0808">
        <w:rPr>
          <w:lang w:val="fr-FR"/>
        </w:rPr>
        <w:t>59.</w:t>
      </w:r>
      <w:r w:rsidRPr="00CF0808">
        <w:rPr>
          <w:lang w:val="fr-FR"/>
        </w:rPr>
        <w:tab/>
        <w:t>Un appui juridique devrait être fourni, selon qu</w:t>
      </w:r>
      <w:r w:rsidR="002D22B6">
        <w:rPr>
          <w:lang w:val="fr-FR"/>
        </w:rPr>
        <w:t>’</w:t>
      </w:r>
      <w:r w:rsidRPr="00CF0808">
        <w:rPr>
          <w:lang w:val="fr-FR"/>
        </w:rPr>
        <w:t xml:space="preserve">il convient et conformément </w:t>
      </w:r>
      <w:r w:rsidR="00882757">
        <w:rPr>
          <w:lang w:val="fr-FR"/>
        </w:rPr>
        <w:t>à la situation de chaque pays</w:t>
      </w:r>
      <w:r w:rsidRPr="00CF0808">
        <w:rPr>
          <w:lang w:val="fr-FR"/>
        </w:rPr>
        <w:t>, en vue de renforcer la sensibilisation aux droits fonciers collectifs des peuples autochtones et communautés locales, y compris les femmes et les jeunes, et à leur droit à un mode de vie traditionnel, ainsi que pour aider les peuples autochtones et communautés locales dans le cadre des processus relatifs aux aires protégées et aux autres mesures efficaces de conservation par zone, à la restauration des écosystèmes, à l</w:t>
      </w:r>
      <w:r w:rsidR="002D22B6">
        <w:rPr>
          <w:lang w:val="fr-FR"/>
        </w:rPr>
        <w:t>’</w:t>
      </w:r>
      <w:r w:rsidRPr="00CF0808">
        <w:rPr>
          <w:lang w:val="fr-FR"/>
        </w:rPr>
        <w:t>aménagement du territoire et aux évaluations de l</w:t>
      </w:r>
      <w:r w:rsidR="002D22B6">
        <w:rPr>
          <w:lang w:val="fr-FR"/>
        </w:rPr>
        <w:t>’</w:t>
      </w:r>
      <w:r w:rsidRPr="00CF0808">
        <w:rPr>
          <w:lang w:val="fr-FR"/>
        </w:rPr>
        <w:t xml:space="preserve">impact environnemental.  </w:t>
      </w:r>
    </w:p>
    <w:p w14:paraId="0463BD0B" w14:textId="77777777" w:rsidR="001152FA" w:rsidRPr="00170C6A" w:rsidRDefault="001152FA" w:rsidP="00F51A14">
      <w:pPr>
        <w:pStyle w:val="CBDAgendaItem-3"/>
        <w:keepLines/>
        <w:rPr>
          <w:rFonts w:hint="eastAsia"/>
          <w:sz w:val="22"/>
          <w:szCs w:val="22"/>
          <w:highlight w:val="cyan"/>
          <w:lang w:val="fr-FR"/>
        </w:rPr>
        <w:sectPr w:rsidR="001152FA" w:rsidRPr="00170C6A" w:rsidSect="00101E2D">
          <w:pgSz w:w="12240" w:h="15840"/>
          <w:pgMar w:top="567" w:right="1440" w:bottom="1134" w:left="1440" w:header="709" w:footer="709" w:gutter="0"/>
          <w:cols w:space="708"/>
          <w:docGrid w:linePitch="360"/>
        </w:sectPr>
      </w:pPr>
    </w:p>
    <w:p w14:paraId="4FE2C257" w14:textId="4D3F19FF" w:rsidR="00F96C6F" w:rsidRPr="001260B2" w:rsidRDefault="00F96C6F" w:rsidP="00F51A14">
      <w:pPr>
        <w:pStyle w:val="CBDAgendaItem"/>
        <w:ind w:left="567" w:hanging="567"/>
        <w:rPr>
          <w:rFonts w:hint="eastAsia"/>
          <w:sz w:val="26"/>
          <w:szCs w:val="26"/>
          <w:lang w:val="fr-FR"/>
        </w:rPr>
      </w:pPr>
      <w:bookmarkStart w:id="55" w:name="_Toc241589668"/>
      <w:r w:rsidRPr="001260B2">
        <w:rPr>
          <w:sz w:val="26"/>
          <w:szCs w:val="26"/>
          <w:lang w:val="fr-FR"/>
        </w:rPr>
        <w:lastRenderedPageBreak/>
        <w:t>Point</w:t>
      </w:r>
      <w:r w:rsidR="005135C4" w:rsidRPr="001260B2">
        <w:rPr>
          <w:sz w:val="26"/>
          <w:szCs w:val="26"/>
          <w:lang w:val="fr-FR"/>
        </w:rPr>
        <w:t xml:space="preserve"> 10 b) ii)</w:t>
      </w:r>
    </w:p>
    <w:p w14:paraId="0A1734E8" w14:textId="58455D03" w:rsidR="00F96C6F" w:rsidRDefault="00B00D93" w:rsidP="00D831F2">
      <w:pPr>
        <w:ind w:left="567"/>
        <w:rPr>
          <w:b/>
          <w:bCs/>
          <w:color w:val="000000" w:themeColor="text1"/>
          <w:sz w:val="24"/>
          <w:szCs w:val="24"/>
          <w:lang w:val="fr-CA"/>
        </w:rPr>
      </w:pPr>
      <w:r w:rsidRPr="00F9202E">
        <w:rPr>
          <w:b/>
          <w:bCs/>
          <w:sz w:val="26"/>
          <w:szCs w:val="26"/>
          <w:lang w:val="fr-FR"/>
        </w:rPr>
        <w:t>Mise en œuvre de l</w:t>
      </w:r>
      <w:r w:rsidR="002D22B6">
        <w:rPr>
          <w:b/>
          <w:bCs/>
          <w:sz w:val="26"/>
          <w:szCs w:val="26"/>
          <w:lang w:val="fr-FR"/>
        </w:rPr>
        <w:t>’</w:t>
      </w:r>
      <w:r w:rsidRPr="00F9202E">
        <w:rPr>
          <w:b/>
          <w:bCs/>
          <w:sz w:val="26"/>
          <w:szCs w:val="26"/>
          <w:lang w:val="fr-FR"/>
        </w:rPr>
        <w:t>article 8 j) et des autres dispositions de la Convention sur la diversité biologique relatives aux peuples autochtones et communautés locales</w:t>
      </w:r>
      <w:r w:rsidR="00142771">
        <w:rPr>
          <w:b/>
          <w:bCs/>
          <w:sz w:val="26"/>
          <w:szCs w:val="26"/>
          <w:lang w:val="fr-FR"/>
        </w:rPr>
        <w:t xml:space="preserve"> :</w:t>
      </w:r>
      <w:r w:rsidRPr="00F9202E">
        <w:rPr>
          <w:b/>
          <w:bCs/>
          <w:sz w:val="26"/>
          <w:szCs w:val="26"/>
          <w:lang w:val="fr-FR"/>
        </w:rPr>
        <w:t xml:space="preserve"> mise en œuvre du programme de travail sur l</w:t>
      </w:r>
      <w:r w:rsidR="002D22B6">
        <w:rPr>
          <w:b/>
          <w:bCs/>
          <w:sz w:val="26"/>
          <w:szCs w:val="26"/>
          <w:lang w:val="fr-FR"/>
        </w:rPr>
        <w:t>’</w:t>
      </w:r>
      <w:r w:rsidRPr="00F9202E">
        <w:rPr>
          <w:b/>
          <w:bCs/>
          <w:sz w:val="26"/>
          <w:szCs w:val="26"/>
          <w:lang w:val="fr-FR"/>
        </w:rPr>
        <w:t>article 8 j) et les autres dispositions de la Convention relatives aux peuples autochtones et communautés locales à l</w:t>
      </w:r>
      <w:r w:rsidR="002D22B6">
        <w:rPr>
          <w:b/>
          <w:bCs/>
          <w:sz w:val="26"/>
          <w:szCs w:val="26"/>
          <w:lang w:val="fr-FR"/>
        </w:rPr>
        <w:t>’</w:t>
      </w:r>
      <w:r w:rsidRPr="00F9202E">
        <w:rPr>
          <w:b/>
          <w:bCs/>
          <w:sz w:val="26"/>
          <w:szCs w:val="26"/>
          <w:lang w:val="fr-FR"/>
        </w:rPr>
        <w:t>horizon 2030</w:t>
      </w:r>
      <w:r w:rsidR="00142771">
        <w:rPr>
          <w:b/>
          <w:bCs/>
          <w:sz w:val="26"/>
          <w:szCs w:val="26"/>
          <w:lang w:val="fr-FR"/>
        </w:rPr>
        <w:t xml:space="preserve"> :</w:t>
      </w:r>
      <w:r w:rsidRPr="00F9202E">
        <w:rPr>
          <w:b/>
          <w:bCs/>
          <w:sz w:val="26"/>
          <w:szCs w:val="26"/>
          <w:lang w:val="fr-FR"/>
        </w:rPr>
        <w:t xml:space="preserve"> </w:t>
      </w:r>
      <w:r w:rsidR="00D831F2">
        <w:rPr>
          <w:b/>
          <w:bCs/>
          <w:sz w:val="26"/>
          <w:szCs w:val="26"/>
          <w:lang w:val="fr-FR"/>
        </w:rPr>
        <w:t xml:space="preserve">processus </w:t>
      </w:r>
      <w:r w:rsidR="00D831F2" w:rsidRPr="004B25A7">
        <w:rPr>
          <w:b/>
          <w:bCs/>
          <w:color w:val="000000" w:themeColor="text1"/>
          <w:sz w:val="26"/>
          <w:szCs w:val="26"/>
          <w:lang w:val="fr-FR"/>
        </w:rPr>
        <w:t>d</w:t>
      </w:r>
      <w:r w:rsidR="00973CCC">
        <w:rPr>
          <w:b/>
          <w:bCs/>
          <w:color w:val="000000" w:themeColor="text1"/>
          <w:sz w:val="26"/>
          <w:szCs w:val="26"/>
          <w:lang w:val="fr-FR"/>
        </w:rPr>
        <w:t xml:space="preserve">’examen </w:t>
      </w:r>
      <w:r w:rsidR="00D831F2" w:rsidRPr="004B25A7">
        <w:rPr>
          <w:b/>
          <w:bCs/>
          <w:color w:val="000000" w:themeColor="text1"/>
          <w:sz w:val="26"/>
          <w:szCs w:val="26"/>
          <w:lang w:val="fr-FR"/>
        </w:rPr>
        <w:t xml:space="preserve">et de </w:t>
      </w:r>
      <w:r w:rsidR="00D831F2">
        <w:rPr>
          <w:b/>
          <w:bCs/>
          <w:sz w:val="26"/>
          <w:szCs w:val="26"/>
          <w:lang w:val="fr-FR"/>
        </w:rPr>
        <w:t>mise à jour du Glossaire facultatif des termes et concepts cl</w:t>
      </w:r>
      <w:r w:rsidR="000B6A9F">
        <w:rPr>
          <w:b/>
          <w:bCs/>
          <w:sz w:val="26"/>
          <w:szCs w:val="26"/>
          <w:lang w:val="fr-FR"/>
        </w:rPr>
        <w:t>ef</w:t>
      </w:r>
      <w:r w:rsidR="00D831F2">
        <w:rPr>
          <w:b/>
          <w:bCs/>
          <w:sz w:val="26"/>
          <w:szCs w:val="26"/>
          <w:lang w:val="fr-FR"/>
        </w:rPr>
        <w:t>s dans le contexte de l</w:t>
      </w:r>
      <w:r w:rsidR="002D22B6">
        <w:rPr>
          <w:b/>
          <w:bCs/>
          <w:sz w:val="26"/>
          <w:szCs w:val="26"/>
          <w:lang w:val="fr-FR"/>
        </w:rPr>
        <w:t>’</w:t>
      </w:r>
      <w:r w:rsidR="00D831F2">
        <w:rPr>
          <w:b/>
          <w:bCs/>
          <w:sz w:val="26"/>
          <w:szCs w:val="26"/>
          <w:lang w:val="fr-FR"/>
        </w:rPr>
        <w:t>article 8 j) et des dispositions connexes de la Convention (tâche 5. 4)</w:t>
      </w:r>
      <w:bookmarkEnd w:id="55"/>
    </w:p>
    <w:p w14:paraId="65B009D8" w14:textId="77777777" w:rsidR="001260B2" w:rsidRPr="00F96C6F" w:rsidRDefault="001260B2" w:rsidP="00F96C6F">
      <w:pPr>
        <w:ind w:left="567"/>
        <w:rPr>
          <w:b/>
          <w:bCs/>
          <w:color w:val="000000" w:themeColor="text1"/>
          <w:sz w:val="24"/>
          <w:szCs w:val="24"/>
          <w:lang w:val="fr-CA"/>
        </w:rPr>
      </w:pPr>
    </w:p>
    <w:tbl>
      <w:tblPr>
        <w:tblStyle w:val="TableGrid"/>
        <w:tblW w:w="0" w:type="auto"/>
        <w:tblLook w:val="04A0" w:firstRow="1" w:lastRow="0" w:firstColumn="1" w:lastColumn="0" w:noHBand="0" w:noVBand="1"/>
      </w:tblPr>
      <w:tblGrid>
        <w:gridCol w:w="9360"/>
      </w:tblGrid>
      <w:tr w:rsidR="00A64983" w:rsidRPr="00861C08" w14:paraId="4A339754" w14:textId="77777777" w:rsidTr="00F51A14">
        <w:tc>
          <w:tcPr>
            <w:tcW w:w="9360" w:type="dxa"/>
            <w:tcBorders>
              <w:left w:val="nil"/>
              <w:right w:val="nil"/>
            </w:tcBorders>
          </w:tcPr>
          <w:p w14:paraId="1C8F8D7C" w14:textId="1F651EF6" w:rsidR="00A64983" w:rsidRPr="009A58C7" w:rsidRDefault="000B6A9F" w:rsidP="00F51A14">
            <w:pPr>
              <w:pStyle w:val="CBDNormalNoNumber"/>
              <w:spacing w:before="120"/>
              <w:rPr>
                <w:bCs/>
                <w:i/>
                <w:iCs/>
                <w:lang w:val="fr-FR"/>
              </w:rPr>
            </w:pPr>
            <w:r>
              <w:rPr>
                <w:bCs/>
                <w:i/>
                <w:iCs/>
                <w:lang w:val="fr-FR"/>
              </w:rPr>
              <w:t xml:space="preserve">        </w:t>
            </w:r>
            <w:r w:rsidR="00701D96">
              <w:rPr>
                <w:bCs/>
                <w:i/>
                <w:iCs/>
                <w:lang w:val="fr-FR"/>
              </w:rPr>
              <w:t>Le texte du projet de décision suivant</w:t>
            </w:r>
            <w:r w:rsidR="009A58C7" w:rsidRPr="009A58C7">
              <w:rPr>
                <w:bCs/>
                <w:i/>
                <w:iCs/>
                <w:lang w:val="fr-FR"/>
              </w:rPr>
              <w:t xml:space="preserve"> </w:t>
            </w:r>
            <w:r w:rsidR="00701D96">
              <w:rPr>
                <w:bCs/>
                <w:i/>
                <w:iCs/>
                <w:lang w:val="fr-FR"/>
              </w:rPr>
              <w:t>est repris</w:t>
            </w:r>
            <w:r w:rsidR="009A58C7" w:rsidRPr="009A58C7">
              <w:rPr>
                <w:bCs/>
                <w:i/>
                <w:iCs/>
                <w:lang w:val="fr-FR"/>
              </w:rPr>
              <w:t xml:space="preserve"> de la recomm</w:t>
            </w:r>
            <w:r w:rsidR="009A58C7">
              <w:rPr>
                <w:bCs/>
                <w:i/>
                <w:iCs/>
                <w:lang w:val="fr-FR"/>
              </w:rPr>
              <w:t>a</w:t>
            </w:r>
            <w:r w:rsidR="009A58C7" w:rsidRPr="009A58C7">
              <w:rPr>
                <w:bCs/>
                <w:i/>
                <w:iCs/>
                <w:lang w:val="fr-FR"/>
              </w:rPr>
              <w:t xml:space="preserve">ndation </w:t>
            </w:r>
            <w:hyperlink r:id="rId109" w:history="1">
              <w:r w:rsidR="00A64983" w:rsidRPr="009A58C7">
                <w:rPr>
                  <w:rStyle w:val="Hyperlink"/>
                  <w:rFonts w:hint="eastAsia"/>
                  <w:bCs/>
                  <w:i/>
                  <w:iCs/>
                  <w:lang w:val="fr-FR"/>
                </w:rPr>
                <w:t>1/</w:t>
              </w:r>
              <w:r w:rsidR="00E018AC" w:rsidRPr="009A58C7">
                <w:rPr>
                  <w:rStyle w:val="Hyperlink"/>
                  <w:bCs/>
                  <w:i/>
                  <w:iCs/>
                  <w:lang w:val="fr-FR"/>
                </w:rPr>
                <w:t>4</w:t>
              </w:r>
            </w:hyperlink>
            <w:r w:rsidR="00A64983" w:rsidRPr="009A58C7">
              <w:rPr>
                <w:rFonts w:hint="eastAsia"/>
                <w:bCs/>
                <w:i/>
                <w:iCs/>
                <w:lang w:val="fr-FR"/>
              </w:rPr>
              <w:t xml:space="preserve"> </w:t>
            </w:r>
            <w:r w:rsidR="009A58C7" w:rsidRPr="009A58C7">
              <w:rPr>
                <w:bCs/>
                <w:i/>
                <w:iCs/>
                <w:lang w:val="fr-FR"/>
              </w:rPr>
              <w:t>de l</w:t>
            </w:r>
            <w:r w:rsidR="002D22B6">
              <w:rPr>
                <w:bCs/>
                <w:i/>
                <w:iCs/>
                <w:lang w:val="fr-FR"/>
              </w:rPr>
              <w:t>’</w:t>
            </w:r>
            <w:r w:rsidR="009A58C7" w:rsidRPr="009A58C7">
              <w:rPr>
                <w:bCs/>
                <w:i/>
                <w:iCs/>
                <w:lang w:val="fr-FR"/>
              </w:rPr>
              <w:t>Organe subsidiaire chargé de l</w:t>
            </w:r>
            <w:r w:rsidR="002D22B6">
              <w:rPr>
                <w:bCs/>
                <w:i/>
                <w:iCs/>
                <w:lang w:val="fr-FR"/>
              </w:rPr>
              <w:t>’</w:t>
            </w:r>
            <w:r w:rsidR="009A58C7" w:rsidRPr="009A58C7">
              <w:rPr>
                <w:bCs/>
                <w:i/>
                <w:iCs/>
                <w:lang w:val="fr-FR"/>
              </w:rPr>
              <w:t>application sur l</w:t>
            </w:r>
            <w:r w:rsidR="002D22B6">
              <w:rPr>
                <w:bCs/>
                <w:i/>
                <w:iCs/>
                <w:lang w:val="fr-FR"/>
              </w:rPr>
              <w:t>’</w:t>
            </w:r>
            <w:r w:rsidR="009A58C7" w:rsidRPr="009A58C7">
              <w:rPr>
                <w:bCs/>
                <w:i/>
                <w:iCs/>
                <w:lang w:val="fr-FR"/>
              </w:rPr>
              <w:t>a</w:t>
            </w:r>
            <w:r w:rsidR="00A64983" w:rsidRPr="009A58C7">
              <w:rPr>
                <w:rFonts w:hint="eastAsia"/>
                <w:bCs/>
                <w:i/>
                <w:iCs/>
                <w:lang w:val="fr-FR"/>
              </w:rPr>
              <w:t>rticle</w:t>
            </w:r>
            <w:r w:rsidR="00A64983" w:rsidRPr="009A58C7">
              <w:rPr>
                <w:bCs/>
                <w:i/>
                <w:iCs/>
                <w:lang w:val="fr-FR"/>
              </w:rPr>
              <w:t> </w:t>
            </w:r>
            <w:r w:rsidR="00A64983" w:rsidRPr="009A58C7">
              <w:rPr>
                <w:rFonts w:hint="eastAsia"/>
                <w:bCs/>
                <w:i/>
                <w:iCs/>
                <w:lang w:val="fr-FR"/>
              </w:rPr>
              <w:t>8</w:t>
            </w:r>
            <w:r w:rsidR="009A58C7" w:rsidRPr="009A58C7">
              <w:rPr>
                <w:bCs/>
                <w:i/>
                <w:iCs/>
                <w:lang w:val="fr-FR"/>
              </w:rPr>
              <w:t xml:space="preserve"> </w:t>
            </w:r>
            <w:r w:rsidR="00A64983" w:rsidRPr="009A58C7">
              <w:rPr>
                <w:rFonts w:hint="eastAsia"/>
                <w:bCs/>
                <w:i/>
                <w:iCs/>
                <w:lang w:val="fr-FR"/>
              </w:rPr>
              <w:t xml:space="preserve">j) </w:t>
            </w:r>
            <w:r w:rsidR="009A58C7" w:rsidRPr="009A58C7">
              <w:rPr>
                <w:bCs/>
                <w:i/>
                <w:iCs/>
                <w:lang w:val="fr-FR"/>
              </w:rPr>
              <w:t>et d</w:t>
            </w:r>
            <w:r w:rsidR="002D22B6">
              <w:rPr>
                <w:bCs/>
                <w:i/>
                <w:iCs/>
                <w:lang w:val="fr-FR"/>
              </w:rPr>
              <w:t>’</w:t>
            </w:r>
            <w:r w:rsidR="009A58C7" w:rsidRPr="009A58C7">
              <w:rPr>
                <w:bCs/>
                <w:i/>
                <w:iCs/>
                <w:lang w:val="fr-FR"/>
              </w:rPr>
              <w:t>autres dispositions de la Convention sur la diversité biologique relatives aux peoples autochtones et communautés locales</w:t>
            </w:r>
            <w:r w:rsidR="00DE2093" w:rsidRPr="009A58C7">
              <w:rPr>
                <w:bCs/>
                <w:i/>
                <w:iCs/>
                <w:lang w:val="fr-FR"/>
              </w:rPr>
              <w:t>.</w:t>
            </w:r>
          </w:p>
        </w:tc>
      </w:tr>
    </w:tbl>
    <w:p w14:paraId="6521534D" w14:textId="3CAA0FE7" w:rsidR="00D831F2" w:rsidRPr="00D831F2" w:rsidRDefault="00D831F2" w:rsidP="00D831F2">
      <w:pPr>
        <w:pStyle w:val="CBDSubTitle"/>
        <w:rPr>
          <w:sz w:val="24"/>
          <w:szCs w:val="24"/>
          <w:lang w:val="fr-FR"/>
        </w:rPr>
      </w:pPr>
      <w:bookmarkStart w:id="56" w:name="_Toc241071520"/>
      <w:r w:rsidRPr="00D831F2">
        <w:rPr>
          <w:sz w:val="24"/>
          <w:szCs w:val="24"/>
          <w:lang w:val="fr-FR"/>
        </w:rPr>
        <w:t>Processus d</w:t>
      </w:r>
      <w:r w:rsidR="002D22B6">
        <w:rPr>
          <w:sz w:val="24"/>
          <w:szCs w:val="24"/>
          <w:lang w:val="fr-FR"/>
        </w:rPr>
        <w:t>’</w:t>
      </w:r>
      <w:r w:rsidRPr="00D831F2">
        <w:rPr>
          <w:sz w:val="24"/>
          <w:szCs w:val="24"/>
          <w:lang w:val="fr-FR"/>
        </w:rPr>
        <w:t xml:space="preserve">examen et de mise à jour du Glossaire facultatif de termes et </w:t>
      </w:r>
      <w:r w:rsidR="00DD6F9D">
        <w:rPr>
          <w:sz w:val="24"/>
          <w:szCs w:val="24"/>
          <w:lang w:val="fr-FR"/>
        </w:rPr>
        <w:t xml:space="preserve">concepts </w:t>
      </w:r>
      <w:r w:rsidR="00973CCC">
        <w:rPr>
          <w:sz w:val="24"/>
          <w:szCs w:val="24"/>
          <w:lang w:val="fr-FR"/>
        </w:rPr>
        <w:t>clefs</w:t>
      </w:r>
      <w:r w:rsidRPr="00D831F2">
        <w:rPr>
          <w:sz w:val="24"/>
          <w:szCs w:val="24"/>
          <w:lang w:val="fr-FR"/>
        </w:rPr>
        <w:t xml:space="preserve"> dans le contexte de l</w:t>
      </w:r>
      <w:r w:rsidR="002D22B6">
        <w:rPr>
          <w:sz w:val="24"/>
          <w:szCs w:val="24"/>
          <w:lang w:val="fr-FR"/>
        </w:rPr>
        <w:t>’</w:t>
      </w:r>
      <w:r w:rsidRPr="00D831F2">
        <w:rPr>
          <w:sz w:val="24"/>
          <w:szCs w:val="24"/>
          <w:lang w:val="fr-FR"/>
        </w:rPr>
        <w:t>article 8 j) et des dispositions connexes de la Convention</w:t>
      </w:r>
    </w:p>
    <w:bookmarkEnd w:id="56"/>
    <w:p w14:paraId="47C0A86C" w14:textId="5DA58FA4" w:rsidR="00255B4E" w:rsidRPr="00255B4E" w:rsidRDefault="00255B4E" w:rsidP="00255B4E">
      <w:pPr>
        <w:pStyle w:val="CBDNormalNumber"/>
        <w:numPr>
          <w:ilvl w:val="0"/>
          <w:numId w:val="0"/>
        </w:numPr>
        <w:tabs>
          <w:tab w:val="clear" w:pos="567"/>
        </w:tabs>
        <w:ind w:left="426"/>
        <w:rPr>
          <w:i/>
          <w:iCs/>
          <w:lang w:val="fr-FR"/>
        </w:rPr>
      </w:pPr>
      <w:r>
        <w:rPr>
          <w:i/>
          <w:iCs/>
          <w:lang w:val="fr-FR"/>
        </w:rPr>
        <w:tab/>
      </w:r>
      <w:r w:rsidRPr="00255B4E">
        <w:rPr>
          <w:i/>
          <w:iCs/>
          <w:lang w:val="fr-FR"/>
        </w:rPr>
        <w:t>La Conférence des Parties,</w:t>
      </w:r>
    </w:p>
    <w:p w14:paraId="450A0A7B" w14:textId="0D0AE5CE" w:rsidR="00255B4E" w:rsidRPr="00255B4E" w:rsidRDefault="00255B4E" w:rsidP="00255B4E">
      <w:pPr>
        <w:pStyle w:val="CBDNormalNoNumber"/>
        <w:tabs>
          <w:tab w:val="clear" w:pos="567"/>
        </w:tabs>
        <w:rPr>
          <w:lang w:val="fr-FR"/>
        </w:rPr>
      </w:pPr>
      <w:r>
        <w:rPr>
          <w:i/>
          <w:iCs/>
          <w:lang w:val="fr-FR"/>
        </w:rPr>
        <w:tab/>
      </w:r>
      <w:r w:rsidRPr="00255B4E">
        <w:rPr>
          <w:i/>
          <w:iCs/>
          <w:lang w:val="fr-FR"/>
        </w:rPr>
        <w:t>Rappelant</w:t>
      </w:r>
      <w:r w:rsidRPr="00255B4E">
        <w:rPr>
          <w:lang w:val="fr-FR"/>
        </w:rPr>
        <w:t xml:space="preserve"> la tâche 5.4 du programme de travail sur l</w:t>
      </w:r>
      <w:r w:rsidR="002D22B6">
        <w:rPr>
          <w:lang w:val="fr-FR"/>
        </w:rPr>
        <w:t>’</w:t>
      </w:r>
      <w:r w:rsidRPr="00255B4E">
        <w:rPr>
          <w:lang w:val="fr-FR"/>
        </w:rPr>
        <w:t>article 8 j) et les autres dispositions d</w:t>
      </w:r>
      <w:r w:rsidR="00973CCC">
        <w:rPr>
          <w:lang w:val="fr-FR"/>
        </w:rPr>
        <w:t>e</w:t>
      </w:r>
      <w:r w:rsidRPr="00255B4E">
        <w:rPr>
          <w:lang w:val="fr-FR"/>
        </w:rPr>
        <w:t xml:space="preserve"> la Convention sur la diversité biologique</w:t>
      </w:r>
      <w:r>
        <w:rPr>
          <w:rStyle w:val="FootnoteReference"/>
        </w:rPr>
        <w:footnoteReference w:id="100"/>
      </w:r>
      <w:r w:rsidRPr="00255B4E">
        <w:rPr>
          <w:lang w:val="fr-FR"/>
        </w:rPr>
        <w:t xml:space="preserve"> relatives aux peuples autochtones et communautés locales à l</w:t>
      </w:r>
      <w:r w:rsidR="002D22B6">
        <w:rPr>
          <w:lang w:val="fr-FR"/>
        </w:rPr>
        <w:t>’</w:t>
      </w:r>
      <w:r w:rsidRPr="00255B4E">
        <w:rPr>
          <w:lang w:val="fr-FR"/>
        </w:rPr>
        <w:t>horizon 2030</w:t>
      </w:r>
      <w:r>
        <w:rPr>
          <w:rStyle w:val="FootnoteReference"/>
        </w:rPr>
        <w:footnoteReference w:id="101"/>
      </w:r>
      <w:r w:rsidRPr="00255B4E">
        <w:rPr>
          <w:lang w:val="fr-FR"/>
        </w:rPr>
        <w:t>,</w:t>
      </w:r>
    </w:p>
    <w:p w14:paraId="2D40E2F5" w14:textId="78F37F39" w:rsidR="00255B4E" w:rsidRPr="00973CCC" w:rsidRDefault="00255B4E" w:rsidP="00255B4E">
      <w:pPr>
        <w:pStyle w:val="CBDNormalNoNumber"/>
        <w:tabs>
          <w:tab w:val="clear" w:pos="567"/>
        </w:tabs>
        <w:rPr>
          <w:color w:val="000000" w:themeColor="text1"/>
          <w:lang w:val="fr-FR"/>
        </w:rPr>
      </w:pPr>
      <w:r>
        <w:rPr>
          <w:lang w:val="fr-FR"/>
        </w:rPr>
        <w:tab/>
      </w:r>
      <w:r w:rsidRPr="00255B4E">
        <w:rPr>
          <w:lang w:val="fr-FR"/>
        </w:rPr>
        <w:t>1.</w:t>
      </w:r>
      <w:r w:rsidRPr="00255B4E">
        <w:rPr>
          <w:lang w:val="fr-FR"/>
        </w:rPr>
        <w:tab/>
      </w:r>
      <w:r w:rsidRPr="00255B4E">
        <w:rPr>
          <w:i/>
          <w:iCs/>
          <w:lang w:val="fr-FR"/>
        </w:rPr>
        <w:t xml:space="preserve">Décide </w:t>
      </w:r>
      <w:r w:rsidRPr="00255B4E">
        <w:rPr>
          <w:lang w:val="fr-FR"/>
        </w:rPr>
        <w:t>d</w:t>
      </w:r>
      <w:r w:rsidR="002D22B6">
        <w:rPr>
          <w:lang w:val="fr-FR"/>
        </w:rPr>
        <w:t>’</w:t>
      </w:r>
      <w:r w:rsidRPr="00255B4E">
        <w:rPr>
          <w:lang w:val="fr-FR"/>
        </w:rPr>
        <w:t xml:space="preserve">appuyer le </w:t>
      </w:r>
      <w:r w:rsidRPr="00973CCC">
        <w:rPr>
          <w:color w:val="000000" w:themeColor="text1"/>
          <w:lang w:val="fr-FR"/>
        </w:rPr>
        <w:t>processus d</w:t>
      </w:r>
      <w:r w:rsidR="00442F49" w:rsidRPr="00973CCC">
        <w:rPr>
          <w:color w:val="000000" w:themeColor="text1"/>
          <w:lang w:val="fr-FR"/>
        </w:rPr>
        <w:t xml:space="preserve">’examen </w:t>
      </w:r>
      <w:r w:rsidRPr="00973CCC">
        <w:rPr>
          <w:color w:val="000000" w:themeColor="text1"/>
          <w:lang w:val="fr-FR"/>
        </w:rPr>
        <w:t xml:space="preserve">et de mise à jour du Glossaire facultatif des termes et </w:t>
      </w:r>
      <w:r w:rsidR="00DD6F9D">
        <w:rPr>
          <w:color w:val="000000" w:themeColor="text1"/>
          <w:lang w:val="fr-FR"/>
        </w:rPr>
        <w:t>concepts</w:t>
      </w:r>
      <w:r w:rsidR="00973CCC">
        <w:rPr>
          <w:color w:val="000000" w:themeColor="text1"/>
          <w:lang w:val="fr-FR"/>
        </w:rPr>
        <w:t xml:space="preserve"> clefs</w:t>
      </w:r>
      <w:r w:rsidRPr="00973CCC">
        <w:rPr>
          <w:color w:val="000000" w:themeColor="text1"/>
          <w:lang w:val="fr-FR"/>
        </w:rPr>
        <w:t xml:space="preserve"> dans le contexte de l</w:t>
      </w:r>
      <w:r w:rsidR="002D22B6" w:rsidRPr="00973CCC">
        <w:rPr>
          <w:color w:val="000000" w:themeColor="text1"/>
          <w:lang w:val="fr-FR"/>
        </w:rPr>
        <w:t>’</w:t>
      </w:r>
      <w:r w:rsidRPr="00973CCC">
        <w:rPr>
          <w:color w:val="000000" w:themeColor="text1"/>
          <w:lang w:val="fr-FR"/>
        </w:rPr>
        <w:t>article 8 j) et des dispositions connexes de la Convention sur la diversité biologique</w:t>
      </w:r>
      <w:r w:rsidRPr="00973CCC">
        <w:rPr>
          <w:rStyle w:val="FootnoteReference"/>
          <w:color w:val="000000" w:themeColor="text1"/>
        </w:rPr>
        <w:footnoteReference w:id="102"/>
      </w:r>
      <w:r w:rsidRPr="00973CCC">
        <w:rPr>
          <w:color w:val="000000" w:themeColor="text1"/>
          <w:lang w:val="fr-FR"/>
        </w:rPr>
        <w:t>, proposé à l</w:t>
      </w:r>
      <w:r w:rsidR="002D22B6" w:rsidRPr="00973CCC">
        <w:rPr>
          <w:color w:val="000000" w:themeColor="text1"/>
          <w:lang w:val="fr-FR"/>
        </w:rPr>
        <w:t>’</w:t>
      </w:r>
      <w:r w:rsidRPr="00973CCC">
        <w:rPr>
          <w:color w:val="000000" w:themeColor="text1"/>
          <w:lang w:val="fr-FR"/>
        </w:rPr>
        <w:t>annexe I à la présente décision</w:t>
      </w:r>
      <w:r w:rsidR="00674F91" w:rsidRPr="00973CCC">
        <w:rPr>
          <w:color w:val="000000" w:themeColor="text1"/>
          <w:lang w:val="fr-FR"/>
        </w:rPr>
        <w:t>;</w:t>
      </w:r>
    </w:p>
    <w:p w14:paraId="2D4F956A" w14:textId="00643F1F" w:rsidR="00255B4E" w:rsidRPr="00255B4E" w:rsidRDefault="00255B4E" w:rsidP="00255B4E">
      <w:pPr>
        <w:pStyle w:val="CBDNormalNoNumber"/>
        <w:tabs>
          <w:tab w:val="clear" w:pos="567"/>
        </w:tabs>
        <w:rPr>
          <w:lang w:val="fr-FR"/>
        </w:rPr>
      </w:pPr>
      <w:r w:rsidRPr="00973CCC">
        <w:rPr>
          <w:color w:val="000000" w:themeColor="text1"/>
          <w:lang w:val="fr-FR"/>
        </w:rPr>
        <w:tab/>
        <w:t>2.</w:t>
      </w:r>
      <w:r w:rsidRPr="00973CCC">
        <w:rPr>
          <w:color w:val="000000" w:themeColor="text1"/>
          <w:lang w:val="fr-FR"/>
        </w:rPr>
        <w:tab/>
      </w:r>
      <w:r w:rsidRPr="00973CCC">
        <w:rPr>
          <w:i/>
          <w:iCs/>
          <w:color w:val="000000" w:themeColor="text1"/>
          <w:lang w:val="fr-FR"/>
        </w:rPr>
        <w:t xml:space="preserve">Prie </w:t>
      </w:r>
      <w:r w:rsidRPr="00973CCC">
        <w:rPr>
          <w:color w:val="000000" w:themeColor="text1"/>
          <w:lang w:val="fr-FR"/>
        </w:rPr>
        <w:t>la Secrétaire exécutive de constituer, sous réserve de la disponibilité des ressources, un groupe spécial d</w:t>
      </w:r>
      <w:r w:rsidR="002D22B6" w:rsidRPr="00973CCC">
        <w:rPr>
          <w:color w:val="000000" w:themeColor="text1"/>
          <w:lang w:val="fr-FR"/>
        </w:rPr>
        <w:t>’</w:t>
      </w:r>
      <w:r w:rsidRPr="00973CCC">
        <w:rPr>
          <w:color w:val="000000" w:themeColor="text1"/>
          <w:lang w:val="fr-FR"/>
        </w:rPr>
        <w:t xml:space="preserve">experts techniques sur </w:t>
      </w:r>
      <w:r w:rsidR="00442F49" w:rsidRPr="00973CCC">
        <w:rPr>
          <w:color w:val="000000" w:themeColor="text1"/>
          <w:lang w:val="fr-FR"/>
        </w:rPr>
        <w:t>l’examen</w:t>
      </w:r>
      <w:r w:rsidRPr="00973CCC">
        <w:rPr>
          <w:color w:val="000000" w:themeColor="text1"/>
          <w:lang w:val="fr-FR"/>
        </w:rPr>
        <w:t xml:space="preserve"> et la mise à jour du </w:t>
      </w:r>
      <w:r w:rsidR="00973CCC">
        <w:rPr>
          <w:color w:val="000000" w:themeColor="text1"/>
          <w:lang w:val="fr-FR"/>
        </w:rPr>
        <w:t>G</w:t>
      </w:r>
      <w:r w:rsidRPr="00973CCC">
        <w:rPr>
          <w:color w:val="000000" w:themeColor="text1"/>
          <w:lang w:val="fr-FR"/>
        </w:rPr>
        <w:t>lossaire facultatif, dont le mandat est proposé à l</w:t>
      </w:r>
      <w:r w:rsidR="002D22B6" w:rsidRPr="00973CCC">
        <w:rPr>
          <w:color w:val="000000" w:themeColor="text1"/>
          <w:lang w:val="fr-FR"/>
        </w:rPr>
        <w:t>’</w:t>
      </w:r>
      <w:r w:rsidRPr="00973CCC">
        <w:rPr>
          <w:color w:val="000000" w:themeColor="text1"/>
          <w:lang w:val="fr-FR"/>
        </w:rPr>
        <w:t>annexe II à la présente décision</w:t>
      </w:r>
      <w:r w:rsidRPr="00255B4E">
        <w:rPr>
          <w:lang w:val="fr-FR"/>
        </w:rPr>
        <w:t>, et de présenter les résultats des travaux du groupe d</w:t>
      </w:r>
      <w:r w:rsidR="002D22B6">
        <w:rPr>
          <w:lang w:val="fr-FR"/>
        </w:rPr>
        <w:t>’</w:t>
      </w:r>
      <w:r w:rsidRPr="00255B4E">
        <w:rPr>
          <w:lang w:val="fr-FR"/>
        </w:rPr>
        <w:t>experts à l</w:t>
      </w:r>
      <w:r w:rsidR="002D22B6">
        <w:rPr>
          <w:lang w:val="fr-FR"/>
        </w:rPr>
        <w:t>’</w:t>
      </w:r>
      <w:r w:rsidRPr="00255B4E">
        <w:rPr>
          <w:lang w:val="fr-FR"/>
        </w:rPr>
        <w:t>Organe subsidiaire chargé du suivi de l</w:t>
      </w:r>
      <w:r w:rsidR="002D22B6">
        <w:rPr>
          <w:lang w:val="fr-FR"/>
        </w:rPr>
        <w:t>’</w:t>
      </w:r>
      <w:r w:rsidRPr="00255B4E">
        <w:rPr>
          <w:lang w:val="fr-FR"/>
        </w:rPr>
        <w:t>article 8 j) et des autres dispositions de la Convention sur la diversité biologique relatives aux peuples autochtones et communautés locales pour examen à sa deuxième réunion</w:t>
      </w:r>
      <w:r w:rsidR="00674F91">
        <w:rPr>
          <w:lang w:val="fr-FR"/>
        </w:rPr>
        <w:t>;</w:t>
      </w:r>
      <w:r w:rsidRPr="00255B4E">
        <w:rPr>
          <w:lang w:val="fr-FR"/>
        </w:rPr>
        <w:t xml:space="preserve"> </w:t>
      </w:r>
    </w:p>
    <w:p w14:paraId="6123D720" w14:textId="5C756D41" w:rsidR="00255B4E" w:rsidRPr="00255B4E" w:rsidRDefault="00255B4E" w:rsidP="00255B4E">
      <w:pPr>
        <w:pStyle w:val="CBDNormalNoNumber"/>
        <w:tabs>
          <w:tab w:val="clear" w:pos="567"/>
        </w:tabs>
        <w:rPr>
          <w:lang w:val="fr-FR"/>
        </w:rPr>
      </w:pPr>
      <w:r>
        <w:rPr>
          <w:lang w:val="fr-FR"/>
        </w:rPr>
        <w:tab/>
      </w:r>
      <w:r w:rsidRPr="00255B4E">
        <w:rPr>
          <w:lang w:val="fr-FR"/>
        </w:rPr>
        <w:t>3.</w:t>
      </w:r>
      <w:r w:rsidRPr="00255B4E">
        <w:rPr>
          <w:lang w:val="fr-FR"/>
        </w:rPr>
        <w:tab/>
      </w:r>
      <w:r w:rsidRPr="00255B4E">
        <w:rPr>
          <w:i/>
          <w:iCs/>
          <w:lang w:val="fr-FR"/>
        </w:rPr>
        <w:t xml:space="preserve">Prie </w:t>
      </w:r>
      <w:r w:rsidRPr="00255B4E">
        <w:rPr>
          <w:lang w:val="fr-FR"/>
        </w:rPr>
        <w:t>l</w:t>
      </w:r>
      <w:r w:rsidR="002D22B6">
        <w:rPr>
          <w:lang w:val="fr-FR"/>
        </w:rPr>
        <w:t>’</w:t>
      </w:r>
      <w:r w:rsidRPr="00255B4E">
        <w:rPr>
          <w:lang w:val="fr-FR"/>
        </w:rPr>
        <w:t>Organe subsidiaire chargé du suivi de l</w:t>
      </w:r>
      <w:r w:rsidR="002D22B6">
        <w:rPr>
          <w:lang w:val="fr-FR"/>
        </w:rPr>
        <w:t>’</w:t>
      </w:r>
      <w:r w:rsidRPr="00255B4E">
        <w:rPr>
          <w:lang w:val="fr-FR"/>
        </w:rPr>
        <w:t xml:space="preserve">article 8 j) et des autres dispositions de la Convention sur la diversité biologique relatives aux peuples autochtones et communautés locales de présenter une recommandation sur la mise à jour du </w:t>
      </w:r>
      <w:r w:rsidR="00E00DAD">
        <w:rPr>
          <w:lang w:val="fr-FR"/>
        </w:rPr>
        <w:t>G</w:t>
      </w:r>
      <w:r w:rsidRPr="00255B4E">
        <w:rPr>
          <w:lang w:val="fr-FR"/>
        </w:rPr>
        <w:t>lossaire facultatif en fonction d</w:t>
      </w:r>
      <w:r w:rsidR="00442F49">
        <w:rPr>
          <w:lang w:val="fr-FR"/>
        </w:rPr>
        <w:t>e</w:t>
      </w:r>
      <w:r w:rsidR="00973CCC">
        <w:rPr>
          <w:lang w:val="fr-FR"/>
        </w:rPr>
        <w:t xml:space="preserve"> </w:t>
      </w:r>
      <w:r w:rsidR="00442F49">
        <w:rPr>
          <w:lang w:val="fr-FR"/>
        </w:rPr>
        <w:t xml:space="preserve">ses conclusions, </w:t>
      </w:r>
      <w:r w:rsidRPr="00255B4E">
        <w:rPr>
          <w:lang w:val="fr-FR"/>
        </w:rPr>
        <w:t>pour examen par la Conférence des Parties à sa dix-huitième réunion.</w:t>
      </w:r>
    </w:p>
    <w:p w14:paraId="3700DBBD" w14:textId="77777777" w:rsidR="00255B4E" w:rsidRPr="00255B4E" w:rsidRDefault="00255B4E" w:rsidP="00255B4E">
      <w:pPr>
        <w:pStyle w:val="CBDDesicionAnnex"/>
        <w:rPr>
          <w:lang w:val="fr-FR"/>
        </w:rPr>
      </w:pPr>
      <w:r w:rsidRPr="00255B4E">
        <w:rPr>
          <w:lang w:val="fr-FR"/>
        </w:rPr>
        <w:t>Annexe I</w:t>
      </w:r>
    </w:p>
    <w:p w14:paraId="36FAB7D4" w14:textId="712D1F76" w:rsidR="00255B4E" w:rsidRPr="00255B4E" w:rsidRDefault="00255B4E" w:rsidP="00255B4E">
      <w:pPr>
        <w:pStyle w:val="CBDDesicionAnnex"/>
        <w:spacing w:before="120"/>
        <w:rPr>
          <w:lang w:val="fr-FR"/>
        </w:rPr>
      </w:pPr>
      <w:r w:rsidRPr="00255B4E">
        <w:rPr>
          <w:lang w:val="fr-FR"/>
        </w:rPr>
        <w:t>Processus d</w:t>
      </w:r>
      <w:r w:rsidR="002D22B6">
        <w:rPr>
          <w:lang w:val="fr-FR"/>
        </w:rPr>
        <w:t>’</w:t>
      </w:r>
      <w:r w:rsidRPr="00255B4E">
        <w:rPr>
          <w:lang w:val="fr-FR"/>
        </w:rPr>
        <w:t>examen et de mise à jour du Glossaire facultatif des termes et concepts cl</w:t>
      </w:r>
      <w:r w:rsidR="00136AC6">
        <w:rPr>
          <w:lang w:val="fr-FR"/>
        </w:rPr>
        <w:t>ef</w:t>
      </w:r>
      <w:r w:rsidRPr="00255B4E">
        <w:rPr>
          <w:lang w:val="fr-FR"/>
        </w:rPr>
        <w:t>s dans le contexte de l</w:t>
      </w:r>
      <w:r w:rsidR="002D22B6">
        <w:rPr>
          <w:lang w:val="fr-FR"/>
        </w:rPr>
        <w:t>’</w:t>
      </w:r>
      <w:r w:rsidRPr="00255B4E">
        <w:rPr>
          <w:lang w:val="fr-FR"/>
        </w:rPr>
        <w:t>article 8 j) et des dispositions connexes de la Convention sur la diversité biologique</w:t>
      </w:r>
    </w:p>
    <w:p w14:paraId="4B6B1582" w14:textId="3359F7D0" w:rsidR="00255B4E" w:rsidRPr="00255B4E" w:rsidRDefault="00255B4E" w:rsidP="00255B4E">
      <w:pPr>
        <w:pStyle w:val="CBDNormalNoNumber"/>
        <w:rPr>
          <w:lang w:val="fr-FR"/>
        </w:rPr>
      </w:pPr>
      <w:r w:rsidRPr="00255B4E">
        <w:rPr>
          <w:lang w:val="fr-FR"/>
        </w:rPr>
        <w:t>Le processus d</w:t>
      </w:r>
      <w:r w:rsidR="002D22B6">
        <w:rPr>
          <w:lang w:val="fr-FR"/>
        </w:rPr>
        <w:t>’</w:t>
      </w:r>
      <w:r w:rsidRPr="00255B4E">
        <w:rPr>
          <w:lang w:val="fr-FR"/>
        </w:rPr>
        <w:t>examen et de mise à jour du Glossaire facultatif des termes et concepts cl</w:t>
      </w:r>
      <w:r w:rsidR="00475DEC">
        <w:rPr>
          <w:lang w:val="fr-FR"/>
        </w:rPr>
        <w:t>ef</w:t>
      </w:r>
      <w:r w:rsidRPr="00255B4E">
        <w:rPr>
          <w:lang w:val="fr-FR"/>
        </w:rPr>
        <w:t>s dans le contexte de l</w:t>
      </w:r>
      <w:r w:rsidR="002D22B6">
        <w:rPr>
          <w:lang w:val="fr-FR"/>
        </w:rPr>
        <w:t>’</w:t>
      </w:r>
      <w:r w:rsidRPr="00255B4E">
        <w:rPr>
          <w:lang w:val="fr-FR"/>
        </w:rPr>
        <w:t>article 8 j) et des dispositions connexes de la Convention sur la diversité biologique</w:t>
      </w:r>
      <w:r>
        <w:rPr>
          <w:rStyle w:val="FootnoteReference"/>
        </w:rPr>
        <w:footnoteReference w:id="103"/>
      </w:r>
      <w:r w:rsidRPr="00255B4E">
        <w:rPr>
          <w:vertAlign w:val="superscript"/>
          <w:lang w:val="fr-FR"/>
        </w:rPr>
        <w:t>,</w:t>
      </w:r>
      <w:r>
        <w:rPr>
          <w:rStyle w:val="FootnoteReference"/>
        </w:rPr>
        <w:footnoteReference w:id="104"/>
      </w:r>
      <w:r w:rsidRPr="00255B4E">
        <w:rPr>
          <w:lang w:val="fr-FR"/>
        </w:rPr>
        <w:t xml:space="preserve"> se déroulera comme suit</w:t>
      </w:r>
      <w:r w:rsidR="00142771">
        <w:rPr>
          <w:lang w:val="fr-FR"/>
        </w:rPr>
        <w:t xml:space="preserve"> :</w:t>
      </w:r>
    </w:p>
    <w:p w14:paraId="6624FFBB" w14:textId="66C5FFCD" w:rsidR="00255B4E" w:rsidRPr="00255B4E" w:rsidRDefault="00255B4E" w:rsidP="00255B4E">
      <w:pPr>
        <w:pStyle w:val="CBDNormalNoNumber"/>
        <w:rPr>
          <w:lang w:val="fr-FR"/>
        </w:rPr>
      </w:pPr>
      <w:r>
        <w:rPr>
          <w:b/>
          <w:bCs/>
          <w:lang w:val="fr-FR"/>
        </w:rPr>
        <w:lastRenderedPageBreak/>
        <w:t>Ét</w:t>
      </w:r>
      <w:r w:rsidRPr="00255B4E">
        <w:rPr>
          <w:b/>
          <w:bCs/>
          <w:lang w:val="fr-FR"/>
        </w:rPr>
        <w:t>ape</w:t>
      </w:r>
      <w:r>
        <w:rPr>
          <w:b/>
          <w:bCs/>
          <w:lang w:val="fr-FR"/>
        </w:rPr>
        <w:t xml:space="preserve"> 1</w:t>
      </w:r>
      <w:r w:rsidRPr="00255B4E">
        <w:rPr>
          <w:lang w:val="fr-FR"/>
        </w:rPr>
        <w:t xml:space="preserve">. La Secrétaire exécutive invitera les Parties, les autres gouvernements, les peuples autochtones et communautés locales et les </w:t>
      </w:r>
      <w:r>
        <w:rPr>
          <w:lang w:val="fr-FR"/>
        </w:rPr>
        <w:t xml:space="preserve">autres </w:t>
      </w:r>
      <w:r w:rsidRPr="00255B4E">
        <w:rPr>
          <w:lang w:val="fr-FR"/>
        </w:rPr>
        <w:t xml:space="preserve">parties prenantes à communiquer leurs points de vue et leurs </w:t>
      </w:r>
      <w:r w:rsidR="00442F49">
        <w:rPr>
          <w:lang w:val="fr-FR"/>
        </w:rPr>
        <w:t>données d’</w:t>
      </w:r>
      <w:r w:rsidRPr="00255B4E">
        <w:rPr>
          <w:lang w:val="fr-FR"/>
        </w:rPr>
        <w:t>expérience</w:t>
      </w:r>
      <w:r w:rsidR="00442F49">
        <w:rPr>
          <w:lang w:val="fr-FR"/>
        </w:rPr>
        <w:t xml:space="preserve"> </w:t>
      </w:r>
      <w:r w:rsidRPr="00255B4E">
        <w:rPr>
          <w:lang w:val="fr-FR"/>
        </w:rPr>
        <w:t xml:space="preserve">sur les éléments possibles du Glossaire facultatif des termes et </w:t>
      </w:r>
      <w:r w:rsidR="00DD6F9D">
        <w:rPr>
          <w:lang w:val="fr-FR"/>
        </w:rPr>
        <w:t>concepts</w:t>
      </w:r>
      <w:r w:rsidRPr="00255B4E">
        <w:rPr>
          <w:lang w:val="fr-FR"/>
        </w:rPr>
        <w:t xml:space="preserve"> cl</w:t>
      </w:r>
      <w:r w:rsidR="00442F49">
        <w:rPr>
          <w:lang w:val="fr-FR"/>
        </w:rPr>
        <w:t>ef</w:t>
      </w:r>
      <w:r w:rsidRPr="00255B4E">
        <w:rPr>
          <w:lang w:val="fr-FR"/>
        </w:rPr>
        <w:t>s dans le contexte de l</w:t>
      </w:r>
      <w:r w:rsidR="002D22B6">
        <w:rPr>
          <w:lang w:val="fr-FR"/>
        </w:rPr>
        <w:t>’</w:t>
      </w:r>
      <w:r w:rsidRPr="00255B4E">
        <w:rPr>
          <w:lang w:val="fr-FR"/>
        </w:rPr>
        <w:t xml:space="preserve">article 8 j) et des dispositions connexes de la Convention à réviser et </w:t>
      </w:r>
      <w:r w:rsidR="00442F49">
        <w:rPr>
          <w:lang w:val="fr-FR"/>
        </w:rPr>
        <w:t>à actualiser</w:t>
      </w:r>
      <w:r w:rsidRPr="00255B4E">
        <w:rPr>
          <w:lang w:val="fr-FR"/>
        </w:rPr>
        <w:t xml:space="preserve">, et invitera les Parties </w:t>
      </w:r>
      <w:r>
        <w:rPr>
          <w:lang w:val="fr-FR"/>
        </w:rPr>
        <w:t>compétentes,</w:t>
      </w:r>
      <w:r w:rsidRPr="00255B4E">
        <w:rPr>
          <w:lang w:val="fr-FR"/>
        </w:rPr>
        <w:t xml:space="preserve"> conformément </w:t>
      </w:r>
      <w:r w:rsidR="00F96987">
        <w:rPr>
          <w:lang w:val="fr-FR"/>
        </w:rPr>
        <w:t>à la législation et à la situation de chaque pays</w:t>
      </w:r>
      <w:r w:rsidRPr="00255B4E">
        <w:rPr>
          <w:lang w:val="fr-FR"/>
        </w:rPr>
        <w:t>, à in</w:t>
      </w:r>
      <w:r w:rsidR="00442F49">
        <w:rPr>
          <w:lang w:val="fr-FR"/>
        </w:rPr>
        <w:t xml:space="preserve">tégrer </w:t>
      </w:r>
      <w:r w:rsidRPr="00255B4E">
        <w:rPr>
          <w:lang w:val="fr-FR"/>
        </w:rPr>
        <w:t xml:space="preserve">dans leurs communications les points de vue et les </w:t>
      </w:r>
      <w:r w:rsidR="00442F49">
        <w:rPr>
          <w:lang w:val="fr-FR"/>
        </w:rPr>
        <w:t>données d’</w:t>
      </w:r>
      <w:r w:rsidRPr="00255B4E">
        <w:rPr>
          <w:lang w:val="fr-FR"/>
        </w:rPr>
        <w:t>expérience des personnes d</w:t>
      </w:r>
      <w:r w:rsidR="002D22B6">
        <w:rPr>
          <w:lang w:val="fr-FR"/>
        </w:rPr>
        <w:t>’</w:t>
      </w:r>
      <w:r w:rsidRPr="00255B4E">
        <w:rPr>
          <w:lang w:val="fr-FR"/>
        </w:rPr>
        <w:t>ascendance africaine, qui comprennent des collecti</w:t>
      </w:r>
      <w:r w:rsidR="00E00DAD">
        <w:rPr>
          <w:lang w:val="fr-FR"/>
        </w:rPr>
        <w:t>vités</w:t>
      </w:r>
      <w:r w:rsidRPr="00255B4E">
        <w:rPr>
          <w:lang w:val="fr-FR"/>
        </w:rPr>
        <w:t xml:space="preserve"> </w:t>
      </w:r>
      <w:r w:rsidR="00442F49">
        <w:rPr>
          <w:lang w:val="fr-FR"/>
        </w:rPr>
        <w:t>incarnant</w:t>
      </w:r>
      <w:r w:rsidRPr="00255B4E">
        <w:rPr>
          <w:lang w:val="fr-FR"/>
        </w:rPr>
        <w:t xml:space="preserve"> </w:t>
      </w:r>
      <w:r w:rsidR="00F96987">
        <w:rPr>
          <w:lang w:val="fr-FR"/>
        </w:rPr>
        <w:t>d</w:t>
      </w:r>
      <w:r w:rsidRPr="00255B4E">
        <w:rPr>
          <w:lang w:val="fr-FR"/>
        </w:rPr>
        <w:t>es modes de vie traditionnels.</w:t>
      </w:r>
    </w:p>
    <w:p w14:paraId="34738B2A" w14:textId="47580974" w:rsidR="00255B4E" w:rsidRPr="00255B4E" w:rsidRDefault="00255B4E" w:rsidP="00255B4E">
      <w:pPr>
        <w:pStyle w:val="CBDNormalNoNumber"/>
        <w:rPr>
          <w:lang w:val="fr-FR"/>
        </w:rPr>
      </w:pPr>
      <w:r>
        <w:rPr>
          <w:b/>
          <w:bCs/>
          <w:lang w:val="fr-FR"/>
        </w:rPr>
        <w:t>Ét</w:t>
      </w:r>
      <w:r w:rsidRPr="00255B4E">
        <w:rPr>
          <w:b/>
          <w:bCs/>
          <w:lang w:val="fr-FR"/>
        </w:rPr>
        <w:t>ape</w:t>
      </w:r>
      <w:r>
        <w:rPr>
          <w:b/>
          <w:bCs/>
          <w:lang w:val="fr-FR"/>
        </w:rPr>
        <w:t xml:space="preserve"> 2</w:t>
      </w:r>
      <w:r w:rsidRPr="00255B4E">
        <w:rPr>
          <w:lang w:val="fr-FR"/>
        </w:rPr>
        <w:t>. La Secrétaire exécutive préparera une synthèse des points de vue exprimés.</w:t>
      </w:r>
    </w:p>
    <w:p w14:paraId="4FAEA91E" w14:textId="440FFC05" w:rsidR="00255B4E" w:rsidRPr="00255B4E" w:rsidRDefault="00255B4E" w:rsidP="00255B4E">
      <w:pPr>
        <w:pStyle w:val="CBDNormalNoNumber"/>
        <w:rPr>
          <w:lang w:val="fr-FR"/>
        </w:rPr>
      </w:pPr>
      <w:r>
        <w:rPr>
          <w:b/>
          <w:bCs/>
          <w:lang w:val="fr-FR"/>
        </w:rPr>
        <w:t>Ét</w:t>
      </w:r>
      <w:r w:rsidRPr="00255B4E">
        <w:rPr>
          <w:b/>
          <w:bCs/>
          <w:lang w:val="fr-FR"/>
        </w:rPr>
        <w:t>ape</w:t>
      </w:r>
      <w:r>
        <w:rPr>
          <w:b/>
          <w:bCs/>
          <w:lang w:val="fr-FR"/>
        </w:rPr>
        <w:t xml:space="preserve"> 3</w:t>
      </w:r>
      <w:r w:rsidRPr="00255B4E">
        <w:rPr>
          <w:lang w:val="fr-FR"/>
        </w:rPr>
        <w:t>. La Secrétaire exécutive convoquera un groupe spécial d</w:t>
      </w:r>
      <w:r w:rsidR="002D22B6">
        <w:rPr>
          <w:lang w:val="fr-FR"/>
        </w:rPr>
        <w:t>’</w:t>
      </w:r>
      <w:r w:rsidRPr="00255B4E">
        <w:rPr>
          <w:lang w:val="fr-FR"/>
        </w:rPr>
        <w:t xml:space="preserve">experts techniques sur </w:t>
      </w:r>
      <w:r w:rsidR="00442F49">
        <w:rPr>
          <w:lang w:val="fr-FR"/>
        </w:rPr>
        <w:t>l’examen</w:t>
      </w:r>
      <w:r w:rsidRPr="00255B4E">
        <w:rPr>
          <w:lang w:val="fr-FR"/>
        </w:rPr>
        <w:t xml:space="preserve"> et la mise à jour du </w:t>
      </w:r>
      <w:r w:rsidR="00F252B2">
        <w:rPr>
          <w:lang w:val="fr-FR"/>
        </w:rPr>
        <w:t>g</w:t>
      </w:r>
      <w:r w:rsidRPr="00255B4E">
        <w:rPr>
          <w:lang w:val="fr-FR"/>
        </w:rPr>
        <w:t>lossaire facultatif, qui</w:t>
      </w:r>
      <w:r w:rsidR="00442F49">
        <w:rPr>
          <w:lang w:val="fr-FR"/>
        </w:rPr>
        <w:t xml:space="preserve"> passera en revue </w:t>
      </w:r>
      <w:r w:rsidRPr="00255B4E">
        <w:rPr>
          <w:lang w:val="fr-FR"/>
        </w:rPr>
        <w:t>la synthèse des points de vue exprimés et formulera des avis techniques et des propositions sur les éléments du glossaire à mettre à jour. [</w:t>
      </w:r>
      <w:r w:rsidR="00442F49">
        <w:rPr>
          <w:lang w:val="fr-FR"/>
        </w:rPr>
        <w:t>Il faudrait, par l’intermédiaire de c</w:t>
      </w:r>
      <w:r w:rsidRPr="00255B4E">
        <w:rPr>
          <w:lang w:val="fr-FR"/>
        </w:rPr>
        <w:t>e processus</w:t>
      </w:r>
      <w:r w:rsidR="00442F49">
        <w:rPr>
          <w:lang w:val="fr-FR"/>
        </w:rPr>
        <w:t xml:space="preserve">, faire </w:t>
      </w:r>
      <w:r w:rsidRPr="00255B4E">
        <w:rPr>
          <w:lang w:val="fr-FR"/>
        </w:rPr>
        <w:t xml:space="preserve">en sorte que toute </w:t>
      </w:r>
      <w:r w:rsidRPr="00E00DAD">
        <w:rPr>
          <w:color w:val="000000" w:themeColor="text1"/>
          <w:lang w:val="fr-FR"/>
        </w:rPr>
        <w:t xml:space="preserve">définition révisée reflète la diversité des contextes juridiques et culturels au sein des Parties et permette une adaptation </w:t>
      </w:r>
      <w:r w:rsidRPr="00255B4E">
        <w:rPr>
          <w:lang w:val="fr-FR"/>
        </w:rPr>
        <w:t xml:space="preserve">nationale.] </w:t>
      </w:r>
    </w:p>
    <w:p w14:paraId="7A9ABC16" w14:textId="7EADC6B0" w:rsidR="00255B4E" w:rsidRPr="00255B4E" w:rsidRDefault="00255B4E" w:rsidP="00255B4E">
      <w:pPr>
        <w:pStyle w:val="CBDNormalNoNumber"/>
        <w:rPr>
          <w:lang w:val="fr-FR"/>
        </w:rPr>
      </w:pPr>
      <w:r>
        <w:rPr>
          <w:b/>
          <w:bCs/>
          <w:lang w:val="fr-FR"/>
        </w:rPr>
        <w:t>Ét</w:t>
      </w:r>
      <w:r w:rsidRPr="00255B4E">
        <w:rPr>
          <w:b/>
          <w:bCs/>
          <w:lang w:val="fr-FR"/>
        </w:rPr>
        <w:t>ape</w:t>
      </w:r>
      <w:r>
        <w:rPr>
          <w:b/>
          <w:bCs/>
          <w:lang w:val="fr-FR"/>
        </w:rPr>
        <w:t xml:space="preserve"> 4</w:t>
      </w:r>
      <w:r w:rsidRPr="00255B4E">
        <w:rPr>
          <w:b/>
          <w:bCs/>
          <w:lang w:val="fr-FR"/>
        </w:rPr>
        <w:t>.</w:t>
      </w:r>
      <w:r w:rsidR="00E87AF4">
        <w:rPr>
          <w:lang w:val="fr-FR"/>
        </w:rPr>
        <w:t xml:space="preserve"> </w:t>
      </w:r>
      <w:r w:rsidRPr="00255B4E">
        <w:rPr>
          <w:lang w:val="fr-FR"/>
        </w:rPr>
        <w:t xml:space="preserve">La Secrétaire exécutive mettra à </w:t>
      </w:r>
      <w:r w:rsidRPr="00973CCC">
        <w:rPr>
          <w:color w:val="000000" w:themeColor="text1"/>
          <w:lang w:val="fr-FR"/>
        </w:rPr>
        <w:t>disposition les avis techniques et les propositions formulées par le Groupe spécial d</w:t>
      </w:r>
      <w:r w:rsidR="002D22B6" w:rsidRPr="00973CCC">
        <w:rPr>
          <w:color w:val="000000" w:themeColor="text1"/>
          <w:lang w:val="fr-FR"/>
        </w:rPr>
        <w:t>’</w:t>
      </w:r>
      <w:r w:rsidRPr="00973CCC">
        <w:rPr>
          <w:color w:val="000000" w:themeColor="text1"/>
          <w:lang w:val="fr-FR"/>
        </w:rPr>
        <w:t xml:space="preserve">experts techniques sur </w:t>
      </w:r>
      <w:r w:rsidR="00973CCC" w:rsidRPr="00973CCC">
        <w:rPr>
          <w:color w:val="000000" w:themeColor="text1"/>
          <w:lang w:val="fr-FR"/>
        </w:rPr>
        <w:t>l’examen</w:t>
      </w:r>
      <w:r w:rsidRPr="00973CCC">
        <w:rPr>
          <w:color w:val="000000" w:themeColor="text1"/>
          <w:lang w:val="fr-FR"/>
        </w:rPr>
        <w:t xml:space="preserve"> et la mise à jour du </w:t>
      </w:r>
      <w:r w:rsidR="00F252B2">
        <w:rPr>
          <w:color w:val="000000" w:themeColor="text1"/>
          <w:lang w:val="fr-FR"/>
        </w:rPr>
        <w:t>g</w:t>
      </w:r>
      <w:r w:rsidRPr="00973CCC">
        <w:rPr>
          <w:color w:val="000000" w:themeColor="text1"/>
          <w:lang w:val="fr-FR"/>
        </w:rPr>
        <w:t xml:space="preserve">lossaire facultatif des termes et </w:t>
      </w:r>
      <w:r w:rsidR="00DD6F9D">
        <w:rPr>
          <w:color w:val="000000" w:themeColor="text1"/>
          <w:lang w:val="fr-FR"/>
        </w:rPr>
        <w:t>concepts</w:t>
      </w:r>
      <w:r w:rsidR="00973CCC">
        <w:rPr>
          <w:color w:val="000000" w:themeColor="text1"/>
          <w:lang w:val="fr-FR"/>
        </w:rPr>
        <w:t xml:space="preserve"> clefs</w:t>
      </w:r>
      <w:r w:rsidRPr="00973CCC">
        <w:rPr>
          <w:color w:val="000000" w:themeColor="text1"/>
          <w:lang w:val="fr-FR"/>
        </w:rPr>
        <w:t xml:space="preserve"> dans le contexte de l</w:t>
      </w:r>
      <w:r w:rsidR="002D22B6" w:rsidRPr="00973CCC">
        <w:rPr>
          <w:color w:val="000000" w:themeColor="text1"/>
          <w:lang w:val="fr-FR"/>
        </w:rPr>
        <w:t>’</w:t>
      </w:r>
      <w:r w:rsidRPr="00973CCC">
        <w:rPr>
          <w:color w:val="000000" w:themeColor="text1"/>
          <w:lang w:val="fr-FR"/>
        </w:rPr>
        <w:t xml:space="preserve">article 8 j) et des dispositions </w:t>
      </w:r>
      <w:r w:rsidRPr="00255B4E">
        <w:rPr>
          <w:lang w:val="fr-FR"/>
        </w:rPr>
        <w:t>connexes de la Convention sur la diversité biologique, en vue d</w:t>
      </w:r>
      <w:r w:rsidR="002D22B6">
        <w:rPr>
          <w:lang w:val="fr-FR"/>
        </w:rPr>
        <w:t>’</w:t>
      </w:r>
      <w:r w:rsidRPr="00255B4E">
        <w:rPr>
          <w:lang w:val="fr-FR"/>
        </w:rPr>
        <w:t>un examen par les pairs</w:t>
      </w:r>
      <w:r w:rsidR="003E481D">
        <w:rPr>
          <w:lang w:val="fr-FR"/>
        </w:rPr>
        <w:t xml:space="preserve">, et mettra également à disposition </w:t>
      </w:r>
      <w:r w:rsidRPr="00255B4E">
        <w:rPr>
          <w:lang w:val="fr-FR"/>
        </w:rPr>
        <w:t>les avis techniques, propositions et résultats de l</w:t>
      </w:r>
      <w:r w:rsidR="002D22B6">
        <w:rPr>
          <w:lang w:val="fr-FR"/>
        </w:rPr>
        <w:t>’</w:t>
      </w:r>
      <w:r w:rsidRPr="00255B4E">
        <w:rPr>
          <w:lang w:val="fr-FR"/>
        </w:rPr>
        <w:t xml:space="preserve">examen par les pairs </w:t>
      </w:r>
      <w:r w:rsidR="003E481D">
        <w:rPr>
          <w:lang w:val="fr-FR"/>
        </w:rPr>
        <w:t>comme</w:t>
      </w:r>
      <w:r w:rsidRPr="00255B4E">
        <w:rPr>
          <w:lang w:val="fr-FR"/>
        </w:rPr>
        <w:t xml:space="preserve"> document d</w:t>
      </w:r>
      <w:r w:rsidR="002D22B6">
        <w:rPr>
          <w:lang w:val="fr-FR"/>
        </w:rPr>
        <w:t>’</w:t>
      </w:r>
      <w:r w:rsidRPr="00255B4E">
        <w:rPr>
          <w:lang w:val="fr-FR"/>
        </w:rPr>
        <w:t>information à l</w:t>
      </w:r>
      <w:r w:rsidR="002D22B6">
        <w:rPr>
          <w:lang w:val="fr-FR"/>
        </w:rPr>
        <w:t>’</w:t>
      </w:r>
      <w:r w:rsidRPr="00255B4E">
        <w:rPr>
          <w:lang w:val="fr-FR"/>
        </w:rPr>
        <w:t>Organe subsidiaire chargé du suivi de l</w:t>
      </w:r>
      <w:r w:rsidR="002D22B6">
        <w:rPr>
          <w:lang w:val="fr-FR"/>
        </w:rPr>
        <w:t>’</w:t>
      </w:r>
      <w:r w:rsidRPr="00255B4E">
        <w:rPr>
          <w:lang w:val="fr-FR"/>
        </w:rPr>
        <w:t>article 8 j) et d</w:t>
      </w:r>
      <w:r w:rsidR="003E481D">
        <w:rPr>
          <w:lang w:val="fr-FR"/>
        </w:rPr>
        <w:t xml:space="preserve">es </w:t>
      </w:r>
      <w:r w:rsidRPr="00255B4E">
        <w:rPr>
          <w:lang w:val="fr-FR"/>
        </w:rPr>
        <w:t xml:space="preserve">autres dispositions de la Convention sur la diversité biologique relatives aux peuples autochtones et communautés locales à sa deuxième réunion. </w:t>
      </w:r>
    </w:p>
    <w:p w14:paraId="1D2E902E" w14:textId="43E9C2D3" w:rsidR="00255B4E" w:rsidRPr="00255B4E" w:rsidRDefault="00255B4E" w:rsidP="00255B4E">
      <w:pPr>
        <w:pStyle w:val="CBDNormalNoNumber"/>
        <w:rPr>
          <w:lang w:val="fr-FR"/>
        </w:rPr>
      </w:pPr>
      <w:r>
        <w:rPr>
          <w:b/>
          <w:bCs/>
          <w:lang w:val="fr-FR"/>
        </w:rPr>
        <w:t>Ét</w:t>
      </w:r>
      <w:r w:rsidRPr="00255B4E">
        <w:rPr>
          <w:b/>
          <w:bCs/>
          <w:lang w:val="fr-FR"/>
        </w:rPr>
        <w:t>ape</w:t>
      </w:r>
      <w:r>
        <w:rPr>
          <w:b/>
          <w:bCs/>
          <w:lang w:val="fr-FR"/>
        </w:rPr>
        <w:t xml:space="preserve"> 5</w:t>
      </w:r>
      <w:r w:rsidRPr="00255B4E">
        <w:rPr>
          <w:lang w:val="fr-FR"/>
        </w:rPr>
        <w:t>. L</w:t>
      </w:r>
      <w:r w:rsidR="002D22B6">
        <w:rPr>
          <w:lang w:val="fr-FR"/>
        </w:rPr>
        <w:t>’</w:t>
      </w:r>
      <w:r w:rsidRPr="00255B4E">
        <w:rPr>
          <w:lang w:val="fr-FR"/>
        </w:rPr>
        <w:t>Organe subsidiaire chargé du suivi de l</w:t>
      </w:r>
      <w:r w:rsidR="002D22B6">
        <w:rPr>
          <w:lang w:val="fr-FR"/>
        </w:rPr>
        <w:t>’</w:t>
      </w:r>
      <w:r w:rsidRPr="00255B4E">
        <w:rPr>
          <w:lang w:val="fr-FR"/>
        </w:rPr>
        <w:t>article 8 j) et des autres dispositions de la Convention sur la diversité biologique relatives aux peuples autochtones et communautés locales examinera, à sa deuxième réunion, les avis et propositions formulés par le Groupe spécial d</w:t>
      </w:r>
      <w:r w:rsidR="002D22B6">
        <w:rPr>
          <w:lang w:val="fr-FR"/>
        </w:rPr>
        <w:t>’</w:t>
      </w:r>
      <w:r w:rsidRPr="00255B4E">
        <w:rPr>
          <w:lang w:val="fr-FR"/>
        </w:rPr>
        <w:t xml:space="preserve">experts techniques et préparera une recommandation pour examen par la Conférence des Parties à sa dix-huitième réunion. </w:t>
      </w:r>
    </w:p>
    <w:p w14:paraId="1E5DF5AD" w14:textId="77777777" w:rsidR="00255B4E" w:rsidRPr="00255B4E" w:rsidRDefault="00255B4E" w:rsidP="00255B4E">
      <w:pPr>
        <w:pStyle w:val="CBDDesicionAnnex"/>
        <w:rPr>
          <w:lang w:val="fr-FR"/>
        </w:rPr>
      </w:pPr>
      <w:r w:rsidRPr="00255B4E">
        <w:rPr>
          <w:lang w:val="fr-FR"/>
        </w:rPr>
        <w:t>Annexe II</w:t>
      </w:r>
    </w:p>
    <w:p w14:paraId="15A6B3D5" w14:textId="14EEE915" w:rsidR="00255B4E" w:rsidRPr="00255B4E" w:rsidRDefault="00255B4E" w:rsidP="00255B4E">
      <w:pPr>
        <w:pStyle w:val="CBDDesicionAnnex"/>
        <w:spacing w:before="120"/>
        <w:ind w:right="288"/>
        <w:rPr>
          <w:lang w:val="fr-FR"/>
        </w:rPr>
      </w:pPr>
      <w:r w:rsidRPr="00255B4E">
        <w:rPr>
          <w:lang w:val="fr-FR"/>
        </w:rPr>
        <w:t>Mandat du Groupe spécial d</w:t>
      </w:r>
      <w:r w:rsidR="002D22B6">
        <w:rPr>
          <w:lang w:val="fr-FR"/>
        </w:rPr>
        <w:t>’</w:t>
      </w:r>
      <w:r w:rsidRPr="00255B4E">
        <w:rPr>
          <w:lang w:val="fr-FR"/>
        </w:rPr>
        <w:t xml:space="preserve">experts techniques </w:t>
      </w:r>
      <w:r w:rsidRPr="00973CCC">
        <w:rPr>
          <w:color w:val="000000" w:themeColor="text1"/>
          <w:lang w:val="fr-FR"/>
        </w:rPr>
        <w:t>sur l</w:t>
      </w:r>
      <w:r w:rsidR="00973CCC" w:rsidRPr="00973CCC">
        <w:rPr>
          <w:color w:val="000000" w:themeColor="text1"/>
          <w:lang w:val="fr-FR"/>
        </w:rPr>
        <w:t>’examen</w:t>
      </w:r>
      <w:r w:rsidRPr="00973CCC">
        <w:rPr>
          <w:color w:val="000000" w:themeColor="text1"/>
          <w:lang w:val="fr-FR"/>
        </w:rPr>
        <w:t xml:space="preserve"> et la </w:t>
      </w:r>
      <w:r w:rsidRPr="00255B4E">
        <w:rPr>
          <w:lang w:val="fr-FR"/>
        </w:rPr>
        <w:t>mise à jour du</w:t>
      </w:r>
      <w:r w:rsidR="00DD6F9D">
        <w:rPr>
          <w:lang w:val="fr-FR"/>
        </w:rPr>
        <w:t xml:space="preserve"> Glossaire facultatif </w:t>
      </w:r>
      <w:r w:rsidRPr="00255B4E">
        <w:rPr>
          <w:lang w:val="fr-FR"/>
        </w:rPr>
        <w:t xml:space="preserve">des termes et </w:t>
      </w:r>
      <w:r w:rsidR="00DD6F9D">
        <w:rPr>
          <w:lang w:val="fr-FR"/>
        </w:rPr>
        <w:t>concepts</w:t>
      </w:r>
      <w:r w:rsidRPr="00255B4E">
        <w:rPr>
          <w:lang w:val="fr-FR"/>
        </w:rPr>
        <w:t xml:space="preserve"> cl</w:t>
      </w:r>
      <w:r w:rsidR="00E00DAD">
        <w:rPr>
          <w:lang w:val="fr-FR"/>
        </w:rPr>
        <w:t>ef</w:t>
      </w:r>
      <w:r w:rsidRPr="00255B4E">
        <w:rPr>
          <w:lang w:val="fr-FR"/>
        </w:rPr>
        <w:t>s dans le contexte de l</w:t>
      </w:r>
      <w:r w:rsidR="002D22B6">
        <w:rPr>
          <w:lang w:val="fr-FR"/>
        </w:rPr>
        <w:t>’</w:t>
      </w:r>
      <w:r w:rsidRPr="00255B4E">
        <w:rPr>
          <w:lang w:val="fr-FR"/>
        </w:rPr>
        <w:t>article 8 j) et des dispositions connexes de la Convention sur la diversité biologique</w:t>
      </w:r>
    </w:p>
    <w:p w14:paraId="374DBEE2" w14:textId="563B6B8A" w:rsidR="00255B4E" w:rsidRPr="00255B4E" w:rsidRDefault="00255B4E" w:rsidP="00255B4E">
      <w:pPr>
        <w:pStyle w:val="CBDNormalNoNumber"/>
        <w:rPr>
          <w:lang w:val="fr-FR"/>
        </w:rPr>
      </w:pPr>
      <w:r w:rsidRPr="00255B4E">
        <w:rPr>
          <w:lang w:val="fr-FR"/>
        </w:rPr>
        <w:t>1.</w:t>
      </w:r>
      <w:r w:rsidRPr="00255B4E">
        <w:rPr>
          <w:lang w:val="fr-FR"/>
        </w:rPr>
        <w:tab/>
        <w:t>Le Groupe spécial d</w:t>
      </w:r>
      <w:r w:rsidR="002D22B6">
        <w:rPr>
          <w:lang w:val="fr-FR"/>
        </w:rPr>
        <w:t>’</w:t>
      </w:r>
      <w:r w:rsidRPr="00255B4E">
        <w:rPr>
          <w:lang w:val="fr-FR"/>
        </w:rPr>
        <w:t xml:space="preserve">experts </w:t>
      </w:r>
      <w:r w:rsidRPr="00973CCC">
        <w:rPr>
          <w:color w:val="000000" w:themeColor="text1"/>
          <w:lang w:val="fr-FR"/>
        </w:rPr>
        <w:t xml:space="preserve">techniques sur </w:t>
      </w:r>
      <w:r w:rsidR="00973CCC" w:rsidRPr="00973CCC">
        <w:rPr>
          <w:color w:val="000000" w:themeColor="text1"/>
          <w:lang w:val="fr-FR"/>
        </w:rPr>
        <w:t>l’examen</w:t>
      </w:r>
      <w:r w:rsidRPr="00973CCC">
        <w:rPr>
          <w:color w:val="000000" w:themeColor="text1"/>
          <w:lang w:val="fr-FR"/>
        </w:rPr>
        <w:t xml:space="preserve"> et la mise à jour </w:t>
      </w:r>
      <w:r w:rsidRPr="00255B4E">
        <w:rPr>
          <w:lang w:val="fr-FR"/>
        </w:rPr>
        <w:t xml:space="preserve">du Glossaire facultatif des termes et </w:t>
      </w:r>
      <w:r w:rsidR="00DD6F9D">
        <w:rPr>
          <w:lang w:val="fr-FR"/>
        </w:rPr>
        <w:t>concepts</w:t>
      </w:r>
      <w:r w:rsidR="00973CCC">
        <w:rPr>
          <w:lang w:val="fr-FR"/>
        </w:rPr>
        <w:t xml:space="preserve"> clefs</w:t>
      </w:r>
      <w:r w:rsidRPr="00255B4E">
        <w:rPr>
          <w:lang w:val="fr-FR"/>
        </w:rPr>
        <w:t xml:space="preserve"> dans le contexte de l</w:t>
      </w:r>
      <w:r w:rsidR="002D22B6">
        <w:rPr>
          <w:lang w:val="fr-FR"/>
        </w:rPr>
        <w:t>’</w:t>
      </w:r>
      <w:r w:rsidRPr="00255B4E">
        <w:rPr>
          <w:lang w:val="fr-FR"/>
        </w:rPr>
        <w:t>article 8 j) et des dispositions connexes de la Convention sur la diversité biologique</w:t>
      </w:r>
      <w:r w:rsidR="00142771">
        <w:rPr>
          <w:lang w:val="fr-FR"/>
        </w:rPr>
        <w:t xml:space="preserve"> :</w:t>
      </w:r>
    </w:p>
    <w:p w14:paraId="3CA0A909" w14:textId="56FEC3BD" w:rsidR="00255B4E" w:rsidRPr="00255B4E" w:rsidRDefault="00255B4E" w:rsidP="00255B4E">
      <w:pPr>
        <w:pStyle w:val="CBDNormalNoNumber"/>
        <w:ind w:firstLine="567"/>
        <w:rPr>
          <w:lang w:val="fr-FR"/>
        </w:rPr>
      </w:pPr>
      <w:r w:rsidRPr="00255B4E">
        <w:rPr>
          <w:lang w:val="fr-FR"/>
        </w:rPr>
        <w:t>a)</w:t>
      </w:r>
      <w:r w:rsidRPr="00255B4E">
        <w:rPr>
          <w:lang w:val="fr-FR"/>
        </w:rPr>
        <w:tab/>
        <w:t xml:space="preserve">Examinera la synthèse des points de vue exprimés et formulera des avis et des propositions concernant les éléments du </w:t>
      </w:r>
      <w:r w:rsidR="00E00DAD">
        <w:rPr>
          <w:lang w:val="fr-FR"/>
        </w:rPr>
        <w:t>g</w:t>
      </w:r>
      <w:r w:rsidRPr="00255B4E">
        <w:rPr>
          <w:lang w:val="fr-FR"/>
        </w:rPr>
        <w:t xml:space="preserve">lossaire </w:t>
      </w:r>
      <w:r w:rsidR="00E00DAD">
        <w:rPr>
          <w:lang w:val="fr-FR"/>
        </w:rPr>
        <w:t>facultatif</w:t>
      </w:r>
      <w:r w:rsidRPr="00255B4E">
        <w:rPr>
          <w:lang w:val="fr-FR"/>
        </w:rPr>
        <w:t xml:space="preserve"> à mettre à jour compte tenu du Cadre mondial de la biodiversité de Kunming-Montréal</w:t>
      </w:r>
      <w:r>
        <w:rPr>
          <w:rStyle w:val="FootnoteReference"/>
        </w:rPr>
        <w:footnoteReference w:id="105"/>
      </w:r>
      <w:r w:rsidR="006765C8">
        <w:rPr>
          <w:lang w:val="fr-FR"/>
        </w:rPr>
        <w:t>;</w:t>
      </w:r>
    </w:p>
    <w:p w14:paraId="7A819C4D" w14:textId="5D7FC574" w:rsidR="00255B4E" w:rsidRPr="00255B4E" w:rsidRDefault="00255B4E" w:rsidP="00255B4E">
      <w:pPr>
        <w:pStyle w:val="CBDNormalNoNumber"/>
        <w:ind w:firstLine="567"/>
        <w:rPr>
          <w:lang w:val="fr-FR"/>
        </w:rPr>
      </w:pPr>
      <w:r w:rsidRPr="00255B4E">
        <w:rPr>
          <w:snapToGrid w:val="0"/>
          <w:lang w:val="fr-FR"/>
        </w:rPr>
        <w:t>b)</w:t>
      </w:r>
      <w:r w:rsidRPr="00255B4E">
        <w:rPr>
          <w:snapToGrid w:val="0"/>
          <w:lang w:val="fr-FR"/>
        </w:rPr>
        <w:tab/>
        <w:t xml:space="preserve">Proposera les éléments du glossaire facultatif </w:t>
      </w:r>
      <w:r w:rsidR="003E481D">
        <w:rPr>
          <w:snapToGrid w:val="0"/>
          <w:lang w:val="fr-FR"/>
        </w:rPr>
        <w:t xml:space="preserve">examinés </w:t>
      </w:r>
      <w:r w:rsidRPr="00255B4E">
        <w:rPr>
          <w:snapToGrid w:val="0"/>
          <w:lang w:val="fr-FR"/>
        </w:rPr>
        <w:t>et mis à jour pour examen par l</w:t>
      </w:r>
      <w:r w:rsidR="002D22B6">
        <w:rPr>
          <w:snapToGrid w:val="0"/>
          <w:lang w:val="fr-FR"/>
        </w:rPr>
        <w:t>’</w:t>
      </w:r>
      <w:r w:rsidRPr="00255B4E">
        <w:rPr>
          <w:snapToGrid w:val="0"/>
          <w:lang w:val="fr-FR"/>
        </w:rPr>
        <w:t xml:space="preserve">Organe subsidiaire </w:t>
      </w:r>
      <w:r w:rsidRPr="00255B4E">
        <w:rPr>
          <w:lang w:val="fr-FR"/>
        </w:rPr>
        <w:t>chargé du suivi de l</w:t>
      </w:r>
      <w:r w:rsidR="002D22B6">
        <w:rPr>
          <w:lang w:val="fr-FR"/>
        </w:rPr>
        <w:t>’</w:t>
      </w:r>
      <w:r w:rsidRPr="00255B4E">
        <w:rPr>
          <w:lang w:val="fr-FR"/>
        </w:rPr>
        <w:t>article 8 j) et des autres dispositions de la Convention sur la diversité biologique relatives aux peuples autochtones et communautés locales à sa deuxième réunion</w:t>
      </w:r>
      <w:r w:rsidRPr="00255B4E">
        <w:rPr>
          <w:snapToGrid w:val="0"/>
          <w:lang w:val="fr-FR"/>
        </w:rPr>
        <w:t>.</w:t>
      </w:r>
    </w:p>
    <w:p w14:paraId="5956349A" w14:textId="10C3850A" w:rsidR="00255B4E" w:rsidRPr="00255B4E" w:rsidRDefault="00255B4E" w:rsidP="00255B4E">
      <w:pPr>
        <w:pStyle w:val="CBDNormalNoNumber"/>
        <w:keepNext/>
        <w:tabs>
          <w:tab w:val="clear" w:pos="567"/>
          <w:tab w:val="left" w:pos="851"/>
          <w:tab w:val="left" w:pos="1418"/>
        </w:tabs>
        <w:rPr>
          <w:lang w:val="fr-FR"/>
        </w:rPr>
      </w:pPr>
      <w:r w:rsidRPr="00255B4E">
        <w:rPr>
          <w:lang w:val="fr-FR"/>
        </w:rPr>
        <w:lastRenderedPageBreak/>
        <w:t>[2. alt.1</w:t>
      </w:r>
      <w:r w:rsidRPr="00255B4E">
        <w:rPr>
          <w:lang w:val="fr-FR"/>
        </w:rPr>
        <w:tab/>
      </w:r>
      <w:r w:rsidRPr="00255B4E">
        <w:rPr>
          <w:lang w:val="fr-FR"/>
        </w:rPr>
        <w:tab/>
        <w:t>Le Groupe d</w:t>
      </w:r>
      <w:r w:rsidR="002D22B6">
        <w:rPr>
          <w:lang w:val="fr-FR"/>
        </w:rPr>
        <w:t>’</w:t>
      </w:r>
      <w:r w:rsidRPr="00255B4E">
        <w:rPr>
          <w:lang w:val="fr-FR"/>
        </w:rPr>
        <w:t>experts réunira 35 experts, à savoir</w:t>
      </w:r>
      <w:r w:rsidR="00142771">
        <w:rPr>
          <w:lang w:val="fr-FR"/>
        </w:rPr>
        <w:t xml:space="preserve"> :</w:t>
      </w:r>
      <w:r w:rsidRPr="00255B4E">
        <w:rPr>
          <w:lang w:val="fr-FR"/>
        </w:rPr>
        <w:t xml:space="preserve"> </w:t>
      </w:r>
    </w:p>
    <w:p w14:paraId="5B2CD0BC" w14:textId="18414174" w:rsidR="00255B4E" w:rsidRPr="00255B4E" w:rsidRDefault="00255B4E" w:rsidP="00255B4E">
      <w:pPr>
        <w:pStyle w:val="CBDNormalNoNumber"/>
        <w:ind w:firstLine="567"/>
        <w:rPr>
          <w:lang w:val="fr-FR"/>
        </w:rPr>
      </w:pPr>
      <w:r w:rsidRPr="00255B4E">
        <w:rPr>
          <w:lang w:val="fr-FR"/>
        </w:rPr>
        <w:t>a)</w:t>
      </w:r>
      <w:r w:rsidRPr="00255B4E">
        <w:rPr>
          <w:lang w:val="fr-FR"/>
        </w:rPr>
        <w:tab/>
        <w:t xml:space="preserve">Quatorze experts </w:t>
      </w:r>
      <w:r w:rsidR="00F96987">
        <w:rPr>
          <w:lang w:val="fr-FR"/>
        </w:rPr>
        <w:t>issus</w:t>
      </w:r>
      <w:r w:rsidRPr="00255B4E">
        <w:rPr>
          <w:lang w:val="fr-FR"/>
        </w:rPr>
        <w:t xml:space="preserve"> des peuples autochtones et communautés locales, représentant les sept régions socioculturelles reconnues par l</w:t>
      </w:r>
      <w:r w:rsidR="002D22B6">
        <w:rPr>
          <w:lang w:val="fr-FR"/>
        </w:rPr>
        <w:t>’</w:t>
      </w:r>
      <w:r w:rsidRPr="00255B4E">
        <w:rPr>
          <w:lang w:val="fr-FR"/>
        </w:rPr>
        <w:t xml:space="preserve">Instance permanente sur les questions autochtones (deux par région), </w:t>
      </w:r>
      <w:r w:rsidRPr="00255B4E">
        <w:rPr>
          <w:rStyle w:val="normaltextrun"/>
          <w:color w:val="000000" w:themeColor="text1"/>
          <w:lang w:val="fr-FR"/>
        </w:rPr>
        <w:t xml:space="preserve">nommés et </w:t>
      </w:r>
      <w:r w:rsidR="00F96987">
        <w:rPr>
          <w:rStyle w:val="normaltextrun"/>
          <w:color w:val="000000" w:themeColor="text1"/>
          <w:lang w:val="fr-FR"/>
        </w:rPr>
        <w:t>choisi</w:t>
      </w:r>
      <w:r w:rsidRPr="00255B4E">
        <w:rPr>
          <w:rStyle w:val="normaltextrun"/>
          <w:color w:val="000000" w:themeColor="text1"/>
          <w:lang w:val="fr-FR"/>
        </w:rPr>
        <w:t xml:space="preserve">s </w:t>
      </w:r>
      <w:r w:rsidR="003E481D">
        <w:rPr>
          <w:rStyle w:val="normaltextrun"/>
          <w:color w:val="000000" w:themeColor="text1"/>
          <w:lang w:val="fr-FR"/>
        </w:rPr>
        <w:t>par la voie</w:t>
      </w:r>
      <w:r w:rsidRPr="00255B4E">
        <w:rPr>
          <w:rStyle w:val="normaltextrun"/>
          <w:color w:val="000000" w:themeColor="text1"/>
          <w:lang w:val="fr-FR"/>
        </w:rPr>
        <w:t xml:space="preserve"> d</w:t>
      </w:r>
      <w:r w:rsidR="002D22B6">
        <w:rPr>
          <w:rStyle w:val="normaltextrun"/>
          <w:color w:val="000000" w:themeColor="text1"/>
          <w:lang w:val="fr-FR"/>
        </w:rPr>
        <w:t>’</w:t>
      </w:r>
      <w:r w:rsidRPr="00255B4E">
        <w:rPr>
          <w:rStyle w:val="normaltextrun"/>
          <w:color w:val="000000" w:themeColor="text1"/>
          <w:lang w:val="fr-FR"/>
        </w:rPr>
        <w:t>un processus convenu d</w:t>
      </w:r>
      <w:r w:rsidR="002D22B6">
        <w:rPr>
          <w:rStyle w:val="normaltextrun"/>
          <w:color w:val="000000" w:themeColor="text1"/>
          <w:lang w:val="fr-FR"/>
        </w:rPr>
        <w:t>’</w:t>
      </w:r>
      <w:r w:rsidRPr="00255B4E">
        <w:rPr>
          <w:rStyle w:val="normaltextrun"/>
          <w:color w:val="000000" w:themeColor="text1"/>
          <w:lang w:val="fr-FR"/>
        </w:rPr>
        <w:t>un commun accord</w:t>
      </w:r>
      <w:r w:rsidR="00674F91">
        <w:rPr>
          <w:rStyle w:val="normaltextrun"/>
          <w:color w:val="000000" w:themeColor="text1"/>
          <w:lang w:val="fr-FR"/>
        </w:rPr>
        <w:t>;</w:t>
      </w:r>
      <w:r w:rsidRPr="00255B4E">
        <w:rPr>
          <w:lang w:val="fr-FR"/>
        </w:rPr>
        <w:t xml:space="preserve"> </w:t>
      </w:r>
    </w:p>
    <w:p w14:paraId="61509F80" w14:textId="0350190D" w:rsidR="00255B4E" w:rsidRPr="00255B4E" w:rsidRDefault="00255B4E" w:rsidP="00255B4E">
      <w:pPr>
        <w:pStyle w:val="CBDNormalNoNumber"/>
        <w:ind w:firstLine="567"/>
        <w:rPr>
          <w:lang w:val="fr-FR"/>
        </w:rPr>
      </w:pPr>
      <w:r w:rsidRPr="00255B4E">
        <w:rPr>
          <w:lang w:val="fr-FR"/>
        </w:rPr>
        <w:t>b)</w:t>
      </w:r>
      <w:r w:rsidRPr="00255B4E">
        <w:rPr>
          <w:lang w:val="fr-FR"/>
        </w:rPr>
        <w:tab/>
        <w:t xml:space="preserve">Quinze experts </w:t>
      </w:r>
      <w:r w:rsidR="00F96987">
        <w:rPr>
          <w:lang w:val="fr-FR"/>
        </w:rPr>
        <w:t>issus</w:t>
      </w:r>
      <w:r w:rsidRPr="00255B4E">
        <w:rPr>
          <w:lang w:val="fr-FR"/>
        </w:rPr>
        <w:t xml:space="preserve"> des Parties, représentant les cinq groupes régionaux des Nations Unies (trois par groupe)</w:t>
      </w:r>
      <w:r w:rsidR="00674F91">
        <w:rPr>
          <w:lang w:val="fr-FR"/>
        </w:rPr>
        <w:t>;</w:t>
      </w:r>
    </w:p>
    <w:p w14:paraId="6D03DE38" w14:textId="32DDA6BE" w:rsidR="00255B4E" w:rsidRPr="00255B4E" w:rsidRDefault="00255B4E" w:rsidP="00255B4E">
      <w:pPr>
        <w:pStyle w:val="CBDNormalNoNumber"/>
        <w:ind w:firstLine="567"/>
        <w:rPr>
          <w:lang w:val="fr-FR"/>
        </w:rPr>
      </w:pPr>
      <w:r w:rsidRPr="00255B4E">
        <w:rPr>
          <w:lang w:val="fr-FR"/>
        </w:rPr>
        <w:t>c)</w:t>
      </w:r>
      <w:r w:rsidRPr="00255B4E">
        <w:rPr>
          <w:lang w:val="fr-FR"/>
        </w:rPr>
        <w:tab/>
        <w:t xml:space="preserve">Six experts nommés par les parties prenantes.] </w:t>
      </w:r>
    </w:p>
    <w:p w14:paraId="4870F9B0" w14:textId="41290E49" w:rsidR="00255B4E" w:rsidRPr="00255B4E" w:rsidRDefault="00255B4E" w:rsidP="00255B4E">
      <w:pPr>
        <w:pStyle w:val="CBDNormalNoNumber"/>
        <w:keepNext/>
        <w:tabs>
          <w:tab w:val="clear" w:pos="567"/>
          <w:tab w:val="left" w:pos="1418"/>
        </w:tabs>
        <w:rPr>
          <w:lang w:val="fr-FR"/>
        </w:rPr>
      </w:pPr>
      <w:r w:rsidRPr="00255B4E">
        <w:rPr>
          <w:lang w:val="fr-FR"/>
        </w:rPr>
        <w:t>[2. alt.2</w:t>
      </w:r>
      <w:r w:rsidRPr="00255B4E">
        <w:rPr>
          <w:lang w:val="fr-FR"/>
        </w:rPr>
        <w:tab/>
      </w:r>
      <w:r w:rsidRPr="00255B4E">
        <w:rPr>
          <w:lang w:val="fr-FR"/>
        </w:rPr>
        <w:tab/>
        <w:t>Le Groupe d</w:t>
      </w:r>
      <w:r w:rsidR="002D22B6">
        <w:rPr>
          <w:lang w:val="fr-FR"/>
        </w:rPr>
        <w:t>’</w:t>
      </w:r>
      <w:r w:rsidRPr="00255B4E">
        <w:rPr>
          <w:lang w:val="fr-FR"/>
        </w:rPr>
        <w:t>experts réunira 29 experts, à savoir</w:t>
      </w:r>
      <w:r w:rsidR="00142771">
        <w:rPr>
          <w:lang w:val="fr-FR"/>
        </w:rPr>
        <w:t xml:space="preserve"> :</w:t>
      </w:r>
      <w:r w:rsidRPr="00255B4E">
        <w:rPr>
          <w:lang w:val="fr-FR"/>
        </w:rPr>
        <w:t xml:space="preserve"> </w:t>
      </w:r>
    </w:p>
    <w:p w14:paraId="3127ABA1" w14:textId="04F0F13C" w:rsidR="00255B4E" w:rsidRPr="00255B4E" w:rsidRDefault="00255B4E" w:rsidP="00255B4E">
      <w:pPr>
        <w:pStyle w:val="CBDNormalNoNumber"/>
        <w:ind w:firstLine="567"/>
        <w:rPr>
          <w:lang w:val="fr-FR"/>
        </w:rPr>
      </w:pPr>
      <w:r w:rsidRPr="00255B4E">
        <w:rPr>
          <w:lang w:val="fr-FR"/>
        </w:rPr>
        <w:t>a)</w:t>
      </w:r>
      <w:r w:rsidRPr="00255B4E">
        <w:rPr>
          <w:lang w:val="fr-FR"/>
        </w:rPr>
        <w:tab/>
        <w:t xml:space="preserve">Quinze experts </w:t>
      </w:r>
      <w:r w:rsidR="00F96987">
        <w:rPr>
          <w:lang w:val="fr-FR"/>
        </w:rPr>
        <w:t xml:space="preserve">issus </w:t>
      </w:r>
      <w:r w:rsidRPr="00255B4E">
        <w:rPr>
          <w:lang w:val="fr-FR"/>
        </w:rPr>
        <w:t>des Parties, représentant les cinq groupes régionaux des Nations Unies (trois par groupe)</w:t>
      </w:r>
      <w:r w:rsidR="00674F91">
        <w:rPr>
          <w:lang w:val="fr-FR"/>
        </w:rPr>
        <w:t>;</w:t>
      </w:r>
      <w:r w:rsidRPr="00255B4E">
        <w:rPr>
          <w:lang w:val="fr-FR"/>
        </w:rPr>
        <w:t xml:space="preserve"> </w:t>
      </w:r>
    </w:p>
    <w:p w14:paraId="59F01F65" w14:textId="67E2EFC8" w:rsidR="00255B4E" w:rsidRPr="00255B4E" w:rsidRDefault="00255B4E" w:rsidP="00255B4E">
      <w:pPr>
        <w:pStyle w:val="CBDNormalNoNumber"/>
        <w:ind w:firstLine="567"/>
        <w:rPr>
          <w:lang w:val="fr-FR"/>
        </w:rPr>
      </w:pPr>
      <w:r w:rsidRPr="00255B4E">
        <w:rPr>
          <w:lang w:val="fr-FR"/>
        </w:rPr>
        <w:t>b)</w:t>
      </w:r>
      <w:r w:rsidRPr="00255B4E">
        <w:rPr>
          <w:lang w:val="fr-FR"/>
        </w:rPr>
        <w:tab/>
        <w:t xml:space="preserve">Dix experts </w:t>
      </w:r>
      <w:r w:rsidR="00F96987">
        <w:rPr>
          <w:lang w:val="fr-FR"/>
        </w:rPr>
        <w:t>issus</w:t>
      </w:r>
      <w:r w:rsidRPr="00255B4E">
        <w:rPr>
          <w:lang w:val="fr-FR"/>
        </w:rPr>
        <w:t xml:space="preserve"> des peuples autochtones et communautés locales, représentant les cinq groupes régionaux des Nations Unies (deux par groupe)</w:t>
      </w:r>
      <w:r w:rsidR="00674F91">
        <w:rPr>
          <w:lang w:val="fr-FR"/>
        </w:rPr>
        <w:t>;</w:t>
      </w:r>
    </w:p>
    <w:p w14:paraId="6BF152B6" w14:textId="5D919457" w:rsidR="00255B4E" w:rsidRPr="00255B4E" w:rsidRDefault="00255B4E" w:rsidP="00255B4E">
      <w:pPr>
        <w:pStyle w:val="CBDNormalNoNumber"/>
        <w:ind w:firstLine="567"/>
        <w:rPr>
          <w:lang w:val="fr-FR"/>
        </w:rPr>
      </w:pPr>
      <w:r w:rsidRPr="00255B4E">
        <w:rPr>
          <w:lang w:val="fr-FR"/>
        </w:rPr>
        <w:t>c)</w:t>
      </w:r>
      <w:r w:rsidRPr="00255B4E">
        <w:rPr>
          <w:lang w:val="fr-FR"/>
        </w:rPr>
        <w:tab/>
        <w:t>Quatre experts nommés par les parties prenantes.]</w:t>
      </w:r>
    </w:p>
    <w:p w14:paraId="23FEF4F9" w14:textId="63DB9BBF" w:rsidR="00255B4E" w:rsidRPr="00255B4E" w:rsidRDefault="00255B4E" w:rsidP="00255B4E">
      <w:pPr>
        <w:pStyle w:val="CBDNormalNoNumber"/>
        <w:keepNext/>
        <w:tabs>
          <w:tab w:val="left" w:pos="1418"/>
        </w:tabs>
        <w:rPr>
          <w:lang w:val="fr-FR"/>
        </w:rPr>
      </w:pPr>
      <w:r w:rsidRPr="00255B4E">
        <w:rPr>
          <w:lang w:val="fr-FR"/>
        </w:rPr>
        <w:t>[2. alt.3</w:t>
      </w:r>
      <w:r w:rsidRPr="00255B4E">
        <w:rPr>
          <w:lang w:val="fr-FR"/>
        </w:rPr>
        <w:tab/>
      </w:r>
      <w:r w:rsidRPr="00255B4E">
        <w:rPr>
          <w:lang w:val="fr-FR"/>
        </w:rPr>
        <w:tab/>
        <w:t>Le Groupe d</w:t>
      </w:r>
      <w:r w:rsidR="002D22B6">
        <w:rPr>
          <w:lang w:val="fr-FR"/>
        </w:rPr>
        <w:t>’</w:t>
      </w:r>
      <w:r w:rsidRPr="00255B4E">
        <w:rPr>
          <w:lang w:val="fr-FR"/>
        </w:rPr>
        <w:t>experts réunira 14 experts, à savoir</w:t>
      </w:r>
      <w:r w:rsidR="00142771">
        <w:rPr>
          <w:lang w:val="fr-FR"/>
        </w:rPr>
        <w:t xml:space="preserve"> :</w:t>
      </w:r>
      <w:r w:rsidRPr="00255B4E">
        <w:rPr>
          <w:lang w:val="fr-FR"/>
        </w:rPr>
        <w:t xml:space="preserve"> </w:t>
      </w:r>
    </w:p>
    <w:p w14:paraId="0708BAAB" w14:textId="540B7049" w:rsidR="00255B4E" w:rsidRPr="00255B4E" w:rsidRDefault="00255B4E" w:rsidP="00255B4E">
      <w:pPr>
        <w:pStyle w:val="CBDNormalNoNumber"/>
        <w:ind w:firstLine="567"/>
        <w:rPr>
          <w:lang w:val="fr-FR"/>
        </w:rPr>
      </w:pPr>
      <w:r w:rsidRPr="00255B4E">
        <w:rPr>
          <w:lang w:val="fr-FR"/>
        </w:rPr>
        <w:t>a)</w:t>
      </w:r>
      <w:r w:rsidRPr="00255B4E">
        <w:rPr>
          <w:lang w:val="fr-FR"/>
        </w:rPr>
        <w:tab/>
        <w:t xml:space="preserve">Sept experts </w:t>
      </w:r>
      <w:r w:rsidR="00F96987">
        <w:rPr>
          <w:lang w:val="fr-FR"/>
        </w:rPr>
        <w:t>issus</w:t>
      </w:r>
      <w:r w:rsidRPr="00255B4E">
        <w:rPr>
          <w:lang w:val="fr-FR"/>
        </w:rPr>
        <w:t xml:space="preserve"> des peuples autochtones et communautés locales, représentant les sept régions socioculturelles reconnues par l</w:t>
      </w:r>
      <w:r w:rsidR="002D22B6">
        <w:rPr>
          <w:lang w:val="fr-FR"/>
        </w:rPr>
        <w:t>’</w:t>
      </w:r>
      <w:r w:rsidRPr="00255B4E">
        <w:rPr>
          <w:lang w:val="fr-FR"/>
        </w:rPr>
        <w:t xml:space="preserve">Instance permanente sur les questions autochtones (un par région), nommés </w:t>
      </w:r>
      <w:r w:rsidR="00F96987">
        <w:rPr>
          <w:lang w:val="fr-FR"/>
        </w:rPr>
        <w:t>selon</w:t>
      </w:r>
      <w:r w:rsidRPr="00255B4E">
        <w:rPr>
          <w:lang w:val="fr-FR"/>
        </w:rPr>
        <w:t xml:space="preserve"> leurs propres procédures</w:t>
      </w:r>
      <w:r w:rsidR="00674F91">
        <w:rPr>
          <w:lang w:val="fr-FR"/>
        </w:rPr>
        <w:t>;</w:t>
      </w:r>
      <w:r w:rsidRPr="00255B4E">
        <w:rPr>
          <w:lang w:val="fr-FR"/>
        </w:rPr>
        <w:t xml:space="preserve"> </w:t>
      </w:r>
    </w:p>
    <w:p w14:paraId="74EDED29" w14:textId="53C342AC" w:rsidR="00255B4E" w:rsidRPr="00255B4E" w:rsidRDefault="00255B4E" w:rsidP="00255B4E">
      <w:pPr>
        <w:pStyle w:val="CBDNormalNoNumber"/>
        <w:ind w:firstLine="567"/>
        <w:rPr>
          <w:lang w:val="fr-FR"/>
        </w:rPr>
      </w:pPr>
      <w:r w:rsidRPr="00255B4E">
        <w:rPr>
          <w:lang w:val="fr-FR"/>
        </w:rPr>
        <w:t>b)</w:t>
      </w:r>
      <w:r w:rsidRPr="00255B4E">
        <w:rPr>
          <w:lang w:val="fr-FR"/>
        </w:rPr>
        <w:tab/>
        <w:t xml:space="preserve">Cinq experts </w:t>
      </w:r>
      <w:r w:rsidR="00F96987">
        <w:rPr>
          <w:lang w:val="fr-FR"/>
        </w:rPr>
        <w:t xml:space="preserve">issus </w:t>
      </w:r>
      <w:r w:rsidRPr="00255B4E">
        <w:rPr>
          <w:lang w:val="fr-FR"/>
        </w:rPr>
        <w:t>des Parties, représentant les cinq groupes régionaux des Nations Unies (un par groupe)</w:t>
      </w:r>
      <w:r w:rsidR="00674F91">
        <w:rPr>
          <w:lang w:val="fr-FR"/>
        </w:rPr>
        <w:t>;</w:t>
      </w:r>
    </w:p>
    <w:p w14:paraId="66B04331" w14:textId="04E19E00" w:rsidR="00255B4E" w:rsidRPr="00255B4E" w:rsidRDefault="00255B4E" w:rsidP="00255B4E">
      <w:pPr>
        <w:pStyle w:val="CBDNormalNoNumber"/>
        <w:ind w:firstLine="567"/>
        <w:rPr>
          <w:lang w:val="fr-FR"/>
        </w:rPr>
      </w:pPr>
      <w:r w:rsidRPr="00255B4E">
        <w:rPr>
          <w:lang w:val="fr-FR"/>
        </w:rPr>
        <w:t>c)</w:t>
      </w:r>
      <w:r w:rsidRPr="00255B4E">
        <w:rPr>
          <w:lang w:val="fr-FR"/>
        </w:rPr>
        <w:tab/>
        <w:t xml:space="preserve">Deux experts nommés par les parties prenantes.] </w:t>
      </w:r>
    </w:p>
    <w:p w14:paraId="130E8E0A" w14:textId="21240C7D" w:rsidR="00255B4E" w:rsidRPr="00255B4E" w:rsidRDefault="00255B4E" w:rsidP="00255B4E">
      <w:pPr>
        <w:pStyle w:val="CBDNormalNoNumber"/>
        <w:rPr>
          <w:lang w:val="fr-FR"/>
        </w:rPr>
      </w:pPr>
      <w:r w:rsidRPr="00255B4E">
        <w:rPr>
          <w:lang w:val="fr-FR"/>
        </w:rPr>
        <w:t>3.</w:t>
      </w:r>
      <w:r w:rsidRPr="00255B4E">
        <w:rPr>
          <w:lang w:val="fr-FR"/>
        </w:rPr>
        <w:tab/>
        <w:t>Les coprésidents de l</w:t>
      </w:r>
      <w:r w:rsidR="002D22B6">
        <w:rPr>
          <w:lang w:val="fr-FR"/>
        </w:rPr>
        <w:t>’</w:t>
      </w:r>
      <w:r w:rsidRPr="00255B4E">
        <w:rPr>
          <w:lang w:val="fr-FR"/>
        </w:rPr>
        <w:t xml:space="preserve">Organe subsidiaire seront invités à participer de droit aux réunions </w:t>
      </w:r>
      <w:r w:rsidR="00F96987">
        <w:rPr>
          <w:lang w:val="fr-FR"/>
        </w:rPr>
        <w:t xml:space="preserve">du </w:t>
      </w:r>
      <w:r w:rsidRPr="00255B4E">
        <w:rPr>
          <w:lang w:val="fr-FR"/>
        </w:rPr>
        <w:t>Groupe d</w:t>
      </w:r>
      <w:r w:rsidR="002D22B6">
        <w:rPr>
          <w:lang w:val="fr-FR"/>
        </w:rPr>
        <w:t>’</w:t>
      </w:r>
      <w:r w:rsidRPr="00255B4E">
        <w:rPr>
          <w:lang w:val="fr-FR"/>
        </w:rPr>
        <w:t xml:space="preserve">experts techniques. </w:t>
      </w:r>
    </w:p>
    <w:p w14:paraId="306BC3F1" w14:textId="389B1B2B" w:rsidR="00255B4E" w:rsidRPr="00255B4E" w:rsidRDefault="00255B4E" w:rsidP="00255B4E">
      <w:pPr>
        <w:pStyle w:val="CBDNormalNoNumber"/>
        <w:rPr>
          <w:lang w:val="fr-FR"/>
        </w:rPr>
      </w:pPr>
      <w:r w:rsidRPr="00255B4E">
        <w:rPr>
          <w:lang w:val="fr-FR"/>
        </w:rPr>
        <w:t>4.</w:t>
      </w:r>
      <w:r w:rsidRPr="00255B4E">
        <w:rPr>
          <w:lang w:val="fr-FR"/>
        </w:rPr>
        <w:tab/>
        <w:t xml:space="preserve">Les experts seront désignés en tenant compte </w:t>
      </w:r>
      <w:r w:rsidR="00F96987">
        <w:rPr>
          <w:lang w:val="fr-FR"/>
        </w:rPr>
        <w:t>des compétences</w:t>
      </w:r>
      <w:r w:rsidRPr="00255B4E">
        <w:rPr>
          <w:lang w:val="fr-FR"/>
        </w:rPr>
        <w:t xml:space="preserve"> pertinente</w:t>
      </w:r>
      <w:r w:rsidR="00F96987">
        <w:rPr>
          <w:lang w:val="fr-FR"/>
        </w:rPr>
        <w:t>s</w:t>
      </w:r>
      <w:r w:rsidRPr="00255B4E">
        <w:rPr>
          <w:lang w:val="fr-FR"/>
        </w:rPr>
        <w:t>, notamment quant aux perspectives de genre, à l</w:t>
      </w:r>
      <w:r w:rsidR="00F96987">
        <w:rPr>
          <w:lang w:val="fr-FR"/>
        </w:rPr>
        <w:t xml:space="preserve">a représentation </w:t>
      </w:r>
      <w:r w:rsidRPr="00255B4E">
        <w:rPr>
          <w:lang w:val="fr-FR"/>
        </w:rPr>
        <w:t>équilibr</w:t>
      </w:r>
      <w:r w:rsidR="00F96987">
        <w:rPr>
          <w:lang w:val="fr-FR"/>
        </w:rPr>
        <w:t>é</w:t>
      </w:r>
      <w:r w:rsidRPr="00255B4E">
        <w:rPr>
          <w:lang w:val="fr-FR"/>
        </w:rPr>
        <w:t xml:space="preserve">e </w:t>
      </w:r>
      <w:r w:rsidR="00F96987">
        <w:rPr>
          <w:lang w:val="fr-FR"/>
        </w:rPr>
        <w:t>des sexes</w:t>
      </w:r>
      <w:r w:rsidRPr="00255B4E">
        <w:rPr>
          <w:lang w:val="fr-FR"/>
        </w:rPr>
        <w:t xml:space="preserve"> et à la répartition géographique, ce qui garantira la diversité des systèmes de connaissances, comprenant les connaissances traditionnelles et l</w:t>
      </w:r>
      <w:r w:rsidR="002D22B6">
        <w:rPr>
          <w:lang w:val="fr-FR"/>
        </w:rPr>
        <w:t>’</w:t>
      </w:r>
      <w:r w:rsidRPr="00255B4E">
        <w:rPr>
          <w:lang w:val="fr-FR"/>
        </w:rPr>
        <w:t>élaboration de politiques appropriées.</w:t>
      </w:r>
    </w:p>
    <w:p w14:paraId="41094C02" w14:textId="77777777" w:rsidR="00255B4E" w:rsidRDefault="00255B4E">
      <w:pPr>
        <w:tabs>
          <w:tab w:val="clear" w:pos="567"/>
          <w:tab w:val="clear" w:pos="1134"/>
          <w:tab w:val="clear" w:pos="1701"/>
          <w:tab w:val="clear" w:pos="2268"/>
        </w:tabs>
        <w:jc w:val="left"/>
        <w:rPr>
          <w:rFonts w:ascii="Times New Roman Bold" w:hAnsi="Times New Roman Bold" w:cs="Times New Roman Bold" w:hint="eastAsia"/>
          <w:b/>
          <w:sz w:val="26"/>
          <w:szCs w:val="26"/>
          <w:lang w:val="fr-FR"/>
        </w:rPr>
      </w:pPr>
      <w:bookmarkStart w:id="57" w:name="_Toc241071521"/>
      <w:bookmarkStart w:id="58" w:name="_Toc241486238"/>
      <w:bookmarkStart w:id="59" w:name="_Toc241589669"/>
      <w:r>
        <w:rPr>
          <w:rFonts w:hint="eastAsia"/>
          <w:sz w:val="26"/>
          <w:szCs w:val="26"/>
          <w:lang w:val="fr-FR"/>
        </w:rPr>
        <w:br w:type="page"/>
      </w:r>
    </w:p>
    <w:p w14:paraId="3C23FD33" w14:textId="2BEE0834" w:rsidR="00792A18" w:rsidRPr="00BC22ED" w:rsidRDefault="00255B4E" w:rsidP="00F51A14">
      <w:pPr>
        <w:pStyle w:val="CBDAgendaItem"/>
        <w:rPr>
          <w:rFonts w:hint="eastAsia"/>
          <w:sz w:val="26"/>
          <w:szCs w:val="26"/>
          <w:lang w:val="fr-FR"/>
        </w:rPr>
      </w:pPr>
      <w:r>
        <w:rPr>
          <w:sz w:val="26"/>
          <w:szCs w:val="26"/>
          <w:lang w:val="fr-FR"/>
        </w:rPr>
        <w:lastRenderedPageBreak/>
        <w:t xml:space="preserve">Point </w:t>
      </w:r>
      <w:r w:rsidR="00785E19" w:rsidRPr="00BC22ED">
        <w:rPr>
          <w:sz w:val="26"/>
          <w:szCs w:val="26"/>
          <w:lang w:val="fr-FR"/>
        </w:rPr>
        <w:t>10 c)</w:t>
      </w:r>
      <w:r w:rsidR="00785E19" w:rsidRPr="00BC22ED">
        <w:rPr>
          <w:sz w:val="26"/>
          <w:szCs w:val="26"/>
          <w:lang w:val="fr-FR"/>
        </w:rPr>
        <w:br/>
      </w:r>
      <w:r w:rsidR="00BC22ED" w:rsidRPr="00BC22ED">
        <w:rPr>
          <w:sz w:val="26"/>
          <w:szCs w:val="26"/>
          <w:lang w:val="fr-FR"/>
        </w:rPr>
        <w:t xml:space="preserve">Mise en </w:t>
      </w:r>
      <w:r w:rsidR="00BC22ED">
        <w:rPr>
          <w:sz w:val="26"/>
          <w:szCs w:val="26"/>
          <w:lang w:val="fr-FR"/>
        </w:rPr>
        <w:t>œuvre</w:t>
      </w:r>
      <w:r w:rsidR="00BC22ED" w:rsidRPr="00BC22ED">
        <w:rPr>
          <w:sz w:val="26"/>
          <w:szCs w:val="26"/>
          <w:lang w:val="fr-FR"/>
        </w:rPr>
        <w:t xml:space="preserve"> de l</w:t>
      </w:r>
      <w:r w:rsidR="002D22B6">
        <w:rPr>
          <w:sz w:val="26"/>
          <w:szCs w:val="26"/>
          <w:lang w:val="fr-FR"/>
        </w:rPr>
        <w:t>’</w:t>
      </w:r>
      <w:r w:rsidR="00BC22ED" w:rsidRPr="00BC22ED">
        <w:rPr>
          <w:sz w:val="26"/>
          <w:szCs w:val="26"/>
          <w:lang w:val="fr-FR"/>
        </w:rPr>
        <w:t>a</w:t>
      </w:r>
      <w:r w:rsidR="00785E19" w:rsidRPr="00BC22ED">
        <w:rPr>
          <w:sz w:val="26"/>
          <w:szCs w:val="26"/>
          <w:lang w:val="fr-FR"/>
        </w:rPr>
        <w:t>rticle 8</w:t>
      </w:r>
      <w:r w:rsidR="00BC22ED" w:rsidRPr="00BC22ED">
        <w:rPr>
          <w:sz w:val="26"/>
          <w:szCs w:val="26"/>
          <w:lang w:val="fr-FR"/>
        </w:rPr>
        <w:t xml:space="preserve"> </w:t>
      </w:r>
      <w:r w:rsidR="00785E19" w:rsidRPr="00BC22ED">
        <w:rPr>
          <w:sz w:val="26"/>
          <w:szCs w:val="26"/>
          <w:lang w:val="fr-FR"/>
        </w:rPr>
        <w:t xml:space="preserve">j) </w:t>
      </w:r>
      <w:r w:rsidR="00BC22ED" w:rsidRPr="00BC22ED">
        <w:rPr>
          <w:sz w:val="26"/>
          <w:szCs w:val="26"/>
          <w:lang w:val="fr-FR"/>
        </w:rPr>
        <w:t>et des autres dispositions de la Convention sur la diversité biologique relatives aux pe</w:t>
      </w:r>
      <w:r w:rsidR="00BC22ED">
        <w:rPr>
          <w:sz w:val="26"/>
          <w:szCs w:val="26"/>
          <w:lang w:val="fr-FR"/>
        </w:rPr>
        <w:t>u</w:t>
      </w:r>
      <w:r w:rsidR="00BC22ED" w:rsidRPr="00BC22ED">
        <w:rPr>
          <w:sz w:val="26"/>
          <w:szCs w:val="26"/>
          <w:lang w:val="fr-FR"/>
        </w:rPr>
        <w:t>ples autochtones et populations locales</w:t>
      </w:r>
      <w:r w:rsidR="00142771">
        <w:rPr>
          <w:sz w:val="26"/>
          <w:szCs w:val="26"/>
          <w:lang w:val="fr-FR"/>
        </w:rPr>
        <w:t xml:space="preserve"> :</w:t>
      </w:r>
      <w:r w:rsidR="00BC22ED" w:rsidRPr="00BC22ED">
        <w:rPr>
          <w:sz w:val="26"/>
          <w:szCs w:val="26"/>
          <w:lang w:val="fr-FR"/>
        </w:rPr>
        <w:t xml:space="preserve"> </w:t>
      </w:r>
      <w:r>
        <w:rPr>
          <w:sz w:val="26"/>
          <w:szCs w:val="26"/>
          <w:lang w:val="fr-FR"/>
        </w:rPr>
        <w:t>dialogue approfondi sur l</w:t>
      </w:r>
      <w:r w:rsidR="002D22B6">
        <w:rPr>
          <w:sz w:val="26"/>
          <w:szCs w:val="26"/>
          <w:lang w:val="fr-FR"/>
        </w:rPr>
        <w:t>’</w:t>
      </w:r>
      <w:r>
        <w:rPr>
          <w:sz w:val="26"/>
          <w:szCs w:val="26"/>
          <w:lang w:val="fr-FR"/>
        </w:rPr>
        <w:t xml:space="preserve">article 8 j) et les dispositions connexes de la </w:t>
      </w:r>
      <w:r>
        <w:rPr>
          <w:lang w:val="fr-CA"/>
        </w:rPr>
        <w:t>Convention</w:t>
      </w:r>
      <w:r w:rsidR="00BC22ED" w:rsidRPr="00C66046">
        <w:rPr>
          <w:lang w:val="fr-CA"/>
        </w:rPr>
        <w:t> </w:t>
      </w:r>
      <w:bookmarkEnd w:id="57"/>
      <w:bookmarkEnd w:id="58"/>
      <w:bookmarkEnd w:id="59"/>
    </w:p>
    <w:tbl>
      <w:tblPr>
        <w:tblStyle w:val="TableGrid"/>
        <w:tblW w:w="0" w:type="auto"/>
        <w:tblLook w:val="04A0" w:firstRow="1" w:lastRow="0" w:firstColumn="1" w:lastColumn="0" w:noHBand="0" w:noVBand="1"/>
      </w:tblPr>
      <w:tblGrid>
        <w:gridCol w:w="9360"/>
      </w:tblGrid>
      <w:tr w:rsidR="00A11B96" w:rsidRPr="00861C08" w14:paraId="3513C3F4" w14:textId="77777777" w:rsidTr="00500856">
        <w:tc>
          <w:tcPr>
            <w:tcW w:w="9360" w:type="dxa"/>
            <w:tcBorders>
              <w:left w:val="nil"/>
              <w:right w:val="nil"/>
            </w:tcBorders>
          </w:tcPr>
          <w:p w14:paraId="2B63F752" w14:textId="1F88F63B" w:rsidR="00A11B96" w:rsidRPr="001A73B7" w:rsidRDefault="00701D96" w:rsidP="001A73B7">
            <w:pPr>
              <w:pStyle w:val="CBDNormalNumber"/>
              <w:numPr>
                <w:ilvl w:val="0"/>
                <w:numId w:val="0"/>
              </w:numPr>
              <w:ind w:left="426"/>
              <w:rPr>
                <w:i/>
                <w:iCs/>
                <w:lang w:val="fr-FR"/>
              </w:rPr>
            </w:pPr>
            <w:r>
              <w:rPr>
                <w:i/>
                <w:iCs/>
                <w:lang w:val="fr-FR"/>
              </w:rPr>
              <w:t>Le texte du projet de décision suivant</w:t>
            </w:r>
            <w:r w:rsidR="001A73B7" w:rsidRPr="001A73B7">
              <w:rPr>
                <w:i/>
                <w:iCs/>
                <w:lang w:val="fr-FR"/>
              </w:rPr>
              <w:t xml:space="preserve"> </w:t>
            </w:r>
            <w:r>
              <w:rPr>
                <w:i/>
                <w:iCs/>
                <w:lang w:val="fr-FR"/>
              </w:rPr>
              <w:t>est repris</w:t>
            </w:r>
            <w:r w:rsidR="001A73B7" w:rsidRPr="001A73B7">
              <w:rPr>
                <w:i/>
                <w:iCs/>
                <w:lang w:val="fr-FR"/>
              </w:rPr>
              <w:t xml:space="preserve"> d</w:t>
            </w:r>
            <w:r w:rsidR="0026789E">
              <w:rPr>
                <w:i/>
                <w:iCs/>
                <w:lang w:val="fr-FR"/>
              </w:rPr>
              <w:t>e</w:t>
            </w:r>
            <w:r w:rsidR="001A73B7" w:rsidRPr="001A73B7">
              <w:rPr>
                <w:i/>
                <w:iCs/>
                <w:lang w:val="fr-FR"/>
              </w:rPr>
              <w:t xml:space="preserve"> la recommandation</w:t>
            </w:r>
            <w:r w:rsidR="00A11B96" w:rsidRPr="001A73B7">
              <w:rPr>
                <w:i/>
                <w:iCs/>
                <w:lang w:val="fr-FR"/>
              </w:rPr>
              <w:t xml:space="preserve"> </w:t>
            </w:r>
            <w:hyperlink r:id="rId110" w:history="1">
              <w:r w:rsidR="00A11B96" w:rsidRPr="001A73B7">
                <w:rPr>
                  <w:rStyle w:val="Hyperlink"/>
                  <w:i/>
                  <w:iCs/>
                  <w:lang w:val="fr-FR"/>
                </w:rPr>
                <w:t>1/1</w:t>
              </w:r>
            </w:hyperlink>
            <w:r w:rsidR="00A11B96" w:rsidRPr="001A73B7">
              <w:rPr>
                <w:i/>
                <w:iCs/>
                <w:lang w:val="fr-FR"/>
              </w:rPr>
              <w:t xml:space="preserve"> </w:t>
            </w:r>
            <w:r w:rsidR="001A73B7" w:rsidRPr="001A73B7">
              <w:rPr>
                <w:i/>
                <w:iCs/>
                <w:lang w:val="fr-FR"/>
              </w:rPr>
              <w:t>de l</w:t>
            </w:r>
            <w:r w:rsidR="002D22B6">
              <w:rPr>
                <w:i/>
                <w:iCs/>
                <w:lang w:val="fr-FR"/>
              </w:rPr>
              <w:t>’</w:t>
            </w:r>
            <w:r w:rsidR="001A73B7" w:rsidRPr="001A73B7">
              <w:rPr>
                <w:i/>
                <w:iCs/>
                <w:lang w:val="fr-FR"/>
              </w:rPr>
              <w:t>Organe subsidiaire chargé de l</w:t>
            </w:r>
            <w:r w:rsidR="002D22B6">
              <w:rPr>
                <w:i/>
                <w:iCs/>
                <w:lang w:val="fr-FR"/>
              </w:rPr>
              <w:t>’</w:t>
            </w:r>
            <w:r w:rsidR="001A73B7" w:rsidRPr="001A73B7">
              <w:rPr>
                <w:i/>
                <w:iCs/>
                <w:lang w:val="fr-FR"/>
              </w:rPr>
              <w:t>application sur l</w:t>
            </w:r>
            <w:r w:rsidR="002D22B6">
              <w:rPr>
                <w:i/>
                <w:iCs/>
                <w:lang w:val="fr-FR"/>
              </w:rPr>
              <w:t>’</w:t>
            </w:r>
            <w:r w:rsidR="001A73B7" w:rsidRPr="001A73B7">
              <w:rPr>
                <w:i/>
                <w:iCs/>
                <w:lang w:val="fr-FR"/>
              </w:rPr>
              <w:t xml:space="preserve">article </w:t>
            </w:r>
            <w:r w:rsidR="00A11B96" w:rsidRPr="001A73B7">
              <w:rPr>
                <w:i/>
                <w:iCs/>
                <w:lang w:val="fr-FR"/>
              </w:rPr>
              <w:t>8</w:t>
            </w:r>
            <w:r w:rsidR="001A73B7" w:rsidRPr="001A73B7">
              <w:rPr>
                <w:i/>
                <w:iCs/>
                <w:lang w:val="fr-FR"/>
              </w:rPr>
              <w:t xml:space="preserve"> </w:t>
            </w:r>
            <w:r w:rsidR="00A11B96" w:rsidRPr="001A73B7">
              <w:rPr>
                <w:i/>
                <w:iCs/>
                <w:lang w:val="fr-FR"/>
              </w:rPr>
              <w:t xml:space="preserve">j) </w:t>
            </w:r>
            <w:r w:rsidR="001A73B7" w:rsidRPr="001A73B7">
              <w:rPr>
                <w:i/>
                <w:iCs/>
                <w:lang w:val="fr-FR"/>
              </w:rPr>
              <w:t>et des autres dispositions de la Convention sur la diversité biologique relatives aux peuples autochtones et communautés locales</w:t>
            </w:r>
          </w:p>
        </w:tc>
      </w:tr>
    </w:tbl>
    <w:p w14:paraId="2B707454" w14:textId="0FDC765A" w:rsidR="00255B4E" w:rsidRPr="00255B4E" w:rsidRDefault="00255B4E" w:rsidP="00255B4E">
      <w:pPr>
        <w:pStyle w:val="CBDNormalNumber"/>
        <w:numPr>
          <w:ilvl w:val="0"/>
          <w:numId w:val="0"/>
        </w:numPr>
        <w:ind w:left="426"/>
        <w:rPr>
          <w:b/>
          <w:sz w:val="24"/>
          <w:szCs w:val="24"/>
          <w:lang w:val="fr-FR"/>
        </w:rPr>
      </w:pPr>
      <w:bookmarkStart w:id="60" w:name="_Toc241071522"/>
      <w:r w:rsidRPr="00255B4E">
        <w:rPr>
          <w:b/>
          <w:sz w:val="24"/>
          <w:szCs w:val="24"/>
          <w:lang w:val="fr-FR"/>
        </w:rPr>
        <w:t>Dialogue approfondi sur des questions thématiques et transversales relevant de l</w:t>
      </w:r>
      <w:r w:rsidR="002D22B6">
        <w:rPr>
          <w:b/>
          <w:sz w:val="24"/>
          <w:szCs w:val="24"/>
          <w:lang w:val="fr-FR"/>
        </w:rPr>
        <w:t>’</w:t>
      </w:r>
      <w:r w:rsidRPr="00255B4E">
        <w:rPr>
          <w:b/>
          <w:sz w:val="24"/>
          <w:szCs w:val="24"/>
          <w:lang w:val="fr-FR"/>
        </w:rPr>
        <w:t>article 8 j) et des autres dispositions de la Convention sur la diversité biologique relatives aux peuples autochtones et communautés locales</w:t>
      </w:r>
    </w:p>
    <w:p w14:paraId="690B97E6" w14:textId="6EBD4764" w:rsidR="00255B4E" w:rsidRPr="0063636B" w:rsidRDefault="00255B4E" w:rsidP="00255B4E">
      <w:pPr>
        <w:pStyle w:val="CBDNormalNumber"/>
        <w:numPr>
          <w:ilvl w:val="0"/>
          <w:numId w:val="0"/>
        </w:numPr>
        <w:ind w:left="567"/>
        <w:rPr>
          <w:lang w:val="fr-FR"/>
        </w:rPr>
      </w:pPr>
      <w:r>
        <w:rPr>
          <w:lang w:val="fr-FR"/>
        </w:rPr>
        <w:tab/>
      </w:r>
      <w:r w:rsidRPr="0063636B">
        <w:rPr>
          <w:i/>
          <w:iCs/>
          <w:lang w:val="fr-FR"/>
        </w:rPr>
        <w:t>La Conférence des Parties</w:t>
      </w:r>
      <w:r w:rsidRPr="0063636B">
        <w:rPr>
          <w:lang w:val="fr-FR"/>
        </w:rPr>
        <w:t>,</w:t>
      </w:r>
    </w:p>
    <w:p w14:paraId="7CCF4C03" w14:textId="43CA0904" w:rsidR="00255B4E" w:rsidRPr="0063636B" w:rsidRDefault="00255B4E" w:rsidP="00255B4E">
      <w:pPr>
        <w:pStyle w:val="CBDDesicionText"/>
        <w:tabs>
          <w:tab w:val="clear" w:pos="567"/>
        </w:tabs>
        <w:ind w:left="0" w:firstLine="0"/>
        <w:rPr>
          <w:iCs/>
          <w:lang w:val="fr-FR"/>
        </w:rPr>
      </w:pPr>
      <w:r>
        <w:rPr>
          <w:i/>
          <w:lang w:val="fr-FR"/>
        </w:rPr>
        <w:tab/>
      </w:r>
      <w:r w:rsidRPr="0063636B">
        <w:rPr>
          <w:i/>
          <w:lang w:val="fr-FR"/>
        </w:rPr>
        <w:t>Rappelant</w:t>
      </w:r>
      <w:r w:rsidRPr="0063636B">
        <w:rPr>
          <w:iCs/>
          <w:lang w:val="fr-FR"/>
        </w:rPr>
        <w:t xml:space="preserve"> la décision </w:t>
      </w:r>
      <w:hyperlink r:id="rId111" w:history="1">
        <w:r w:rsidRPr="0063636B">
          <w:rPr>
            <w:rStyle w:val="Hyperlink"/>
            <w:lang w:val="fr-FR"/>
          </w:rPr>
          <w:t>16/34</w:t>
        </w:r>
      </w:hyperlink>
      <w:r w:rsidRPr="0063636B">
        <w:rPr>
          <w:lang w:val="fr-FR"/>
        </w:rPr>
        <w:t xml:space="preserve"> du 27 février 2025,</w:t>
      </w:r>
    </w:p>
    <w:p w14:paraId="37A3F9CA" w14:textId="06D4864C" w:rsidR="00255B4E" w:rsidRPr="0063636B" w:rsidRDefault="00255B4E" w:rsidP="00255B4E">
      <w:pPr>
        <w:pStyle w:val="CBDDesicionText"/>
        <w:tabs>
          <w:tab w:val="clear" w:pos="567"/>
        </w:tabs>
        <w:ind w:left="720" w:firstLine="0"/>
        <w:rPr>
          <w:lang w:val="fr-FR"/>
        </w:rPr>
      </w:pPr>
      <w:r>
        <w:rPr>
          <w:i/>
          <w:iCs/>
          <w:lang w:val="fr-FR"/>
        </w:rPr>
        <w:tab/>
      </w:r>
      <w:r w:rsidRPr="0063636B">
        <w:rPr>
          <w:i/>
          <w:iCs/>
          <w:lang w:val="fr-FR"/>
        </w:rPr>
        <w:t xml:space="preserve">Notant </w:t>
      </w:r>
      <w:r w:rsidRPr="0063636B">
        <w:rPr>
          <w:lang w:val="fr-FR"/>
        </w:rPr>
        <w:t>que,</w:t>
      </w:r>
      <w:r w:rsidRPr="0063636B">
        <w:rPr>
          <w:i/>
          <w:iCs/>
          <w:lang w:val="fr-FR"/>
        </w:rPr>
        <w:t xml:space="preserve"> </w:t>
      </w:r>
      <w:r w:rsidRPr="0063636B">
        <w:rPr>
          <w:iCs/>
          <w:lang w:val="fr-FR"/>
        </w:rPr>
        <w:t>à sa première réunion,</w:t>
      </w:r>
      <w:r w:rsidRPr="0063636B">
        <w:rPr>
          <w:lang w:val="fr-FR"/>
        </w:rPr>
        <w:t xml:space="preserve"> l</w:t>
      </w:r>
      <w:r w:rsidR="002D22B6">
        <w:rPr>
          <w:lang w:val="fr-FR"/>
        </w:rPr>
        <w:t>’</w:t>
      </w:r>
      <w:r w:rsidRPr="0063636B">
        <w:rPr>
          <w:lang w:val="fr-FR"/>
        </w:rPr>
        <w:t>Organe subsidiaire chargé du suivi de l</w:t>
      </w:r>
      <w:r w:rsidR="002D22B6">
        <w:rPr>
          <w:lang w:val="fr-FR"/>
        </w:rPr>
        <w:t>’</w:t>
      </w:r>
      <w:r w:rsidRPr="0063636B">
        <w:rPr>
          <w:lang w:val="fr-FR"/>
        </w:rPr>
        <w:t>article 8 j) et des autres dispositions de la Convention sur la diversité biologique</w:t>
      </w:r>
      <w:r w:rsidRPr="0063636B">
        <w:rPr>
          <w:rStyle w:val="FootnoteReference"/>
          <w:lang w:val="fr-FR"/>
        </w:rPr>
        <w:footnoteReference w:id="106"/>
      </w:r>
      <w:r w:rsidRPr="0063636B">
        <w:rPr>
          <w:lang w:val="fr-FR"/>
        </w:rPr>
        <w:t xml:space="preserve"> relatives aux peuples autochtones et communautés locales a tenu un dialogue approfondi sur le thème</w:t>
      </w:r>
      <w:r w:rsidR="00142771">
        <w:rPr>
          <w:lang w:val="fr-FR"/>
        </w:rPr>
        <w:t xml:space="preserve"> :</w:t>
      </w:r>
      <w:r w:rsidRPr="0063636B">
        <w:rPr>
          <w:lang w:val="fr-FR"/>
        </w:rPr>
        <w:t xml:space="preserve"> « Stratégies de mobilisation des ressources pour assurer la disponibilité et l</w:t>
      </w:r>
      <w:r w:rsidR="002D22B6">
        <w:rPr>
          <w:lang w:val="fr-FR"/>
        </w:rPr>
        <w:t>’</w:t>
      </w:r>
      <w:r w:rsidRPr="0063636B">
        <w:rPr>
          <w:lang w:val="fr-FR"/>
        </w:rPr>
        <w:t>accessibilité des ressources financières et des financements, ainsi que d</w:t>
      </w:r>
      <w:r w:rsidR="002D22B6">
        <w:rPr>
          <w:lang w:val="fr-FR"/>
        </w:rPr>
        <w:t>’</w:t>
      </w:r>
      <w:r w:rsidRPr="0063636B">
        <w:rPr>
          <w:lang w:val="fr-FR"/>
        </w:rPr>
        <w:t>autres moyens de mise en œuvre, notamment le renforcement des capacités, le développement et l</w:t>
      </w:r>
      <w:r w:rsidR="002D22B6">
        <w:rPr>
          <w:lang w:val="fr-FR"/>
        </w:rPr>
        <w:t>’</w:t>
      </w:r>
      <w:r w:rsidRPr="0063636B">
        <w:rPr>
          <w:lang w:val="fr-FR"/>
        </w:rPr>
        <w:t>appui technique en faveur des peuples autochtones et communautés locales, y compris les femmes et les jeunes, afin de favoriser la pleine mise en œuvre du Cadre mondial de la biodiversité de Kunming-Montréal »</w:t>
      </w:r>
      <w:r w:rsidRPr="0063636B">
        <w:rPr>
          <w:rStyle w:val="FootnoteReference"/>
          <w:lang w:val="fr-FR"/>
        </w:rPr>
        <w:footnoteReference w:id="107"/>
      </w:r>
      <w:r w:rsidRPr="0063636B">
        <w:rPr>
          <w:lang w:val="fr-FR"/>
        </w:rPr>
        <w:t>,</w:t>
      </w:r>
    </w:p>
    <w:p w14:paraId="28B28709" w14:textId="72890441" w:rsidR="00255B4E" w:rsidRPr="0063636B" w:rsidRDefault="00255B4E" w:rsidP="00255B4E">
      <w:pPr>
        <w:pStyle w:val="CBDDesicionText"/>
        <w:tabs>
          <w:tab w:val="clear" w:pos="567"/>
        </w:tabs>
        <w:ind w:left="720" w:firstLine="0"/>
        <w:rPr>
          <w:lang w:val="fr-FR"/>
        </w:rPr>
      </w:pPr>
      <w:r>
        <w:rPr>
          <w:i/>
          <w:iCs/>
          <w:lang w:val="fr-FR"/>
        </w:rPr>
        <w:tab/>
      </w:r>
      <w:r w:rsidRPr="0063636B">
        <w:rPr>
          <w:i/>
          <w:iCs/>
          <w:lang w:val="fr-FR"/>
        </w:rPr>
        <w:t>Notant également</w:t>
      </w:r>
      <w:r w:rsidRPr="0063636B">
        <w:rPr>
          <w:lang w:val="fr-FR"/>
        </w:rPr>
        <w:t xml:space="preserve"> que l</w:t>
      </w:r>
      <w:r w:rsidR="002D22B6">
        <w:rPr>
          <w:lang w:val="fr-FR"/>
        </w:rPr>
        <w:t>’</w:t>
      </w:r>
      <w:r w:rsidRPr="0063636B">
        <w:rPr>
          <w:lang w:val="fr-FR"/>
        </w:rPr>
        <w:t>élément 8 du programme de travail sur l</w:t>
      </w:r>
      <w:r w:rsidR="002D22B6">
        <w:rPr>
          <w:lang w:val="fr-FR"/>
        </w:rPr>
        <w:t>’</w:t>
      </w:r>
      <w:r w:rsidRPr="0063636B">
        <w:rPr>
          <w:lang w:val="fr-FR"/>
        </w:rPr>
        <w:t>article 8 j) et les autres dispositions de la Convention sur la diversité biologique relatives aux peuples autochtones et communautés locales à l</w:t>
      </w:r>
      <w:r w:rsidR="002D22B6">
        <w:rPr>
          <w:lang w:val="fr-FR"/>
        </w:rPr>
        <w:t>’</w:t>
      </w:r>
      <w:r w:rsidRPr="0063636B">
        <w:rPr>
          <w:lang w:val="fr-FR"/>
        </w:rPr>
        <w:t>horizon 2030</w:t>
      </w:r>
      <w:r w:rsidRPr="0063636B">
        <w:rPr>
          <w:rStyle w:val="FootnoteReference"/>
          <w:lang w:val="fr-FR"/>
        </w:rPr>
        <w:footnoteReference w:id="108"/>
      </w:r>
      <w:r w:rsidRPr="0063636B">
        <w:rPr>
          <w:lang w:val="fr-FR"/>
        </w:rPr>
        <w:t xml:space="preserve"> vise à promouvoir la mise en œuvre des cibles pertinentes du Cadre, en particulier en appuyant l</w:t>
      </w:r>
      <w:r w:rsidR="002D22B6">
        <w:rPr>
          <w:lang w:val="fr-FR"/>
        </w:rPr>
        <w:t>’</w:t>
      </w:r>
      <w:r w:rsidRPr="0063636B">
        <w:rPr>
          <w:lang w:val="fr-FR"/>
        </w:rPr>
        <w:t>accès, y compris l</w:t>
      </w:r>
      <w:r w:rsidR="002D22B6">
        <w:rPr>
          <w:lang w:val="fr-FR"/>
        </w:rPr>
        <w:t>’</w:t>
      </w:r>
      <w:r w:rsidRPr="0063636B">
        <w:rPr>
          <w:lang w:val="fr-FR"/>
        </w:rPr>
        <w:t>accès direct, des peuples autochtones et communautés locales au financement dans le contexte des politiques, plans, projets, programmes ou systèmes nationaux, selon qu</w:t>
      </w:r>
      <w:r w:rsidR="002D22B6">
        <w:rPr>
          <w:lang w:val="fr-FR"/>
        </w:rPr>
        <w:t>’</w:t>
      </w:r>
      <w:r w:rsidRPr="0063636B">
        <w:rPr>
          <w:lang w:val="fr-FR"/>
        </w:rPr>
        <w:t>il convient,</w:t>
      </w:r>
    </w:p>
    <w:p w14:paraId="63F33723" w14:textId="27075B25" w:rsidR="00255B4E" w:rsidRPr="0063636B" w:rsidRDefault="00255B4E" w:rsidP="00255B4E">
      <w:pPr>
        <w:pStyle w:val="CBDDesicionText"/>
        <w:tabs>
          <w:tab w:val="clear" w:pos="567"/>
        </w:tabs>
        <w:ind w:left="720" w:firstLine="0"/>
        <w:rPr>
          <w:lang w:val="fr-FR"/>
        </w:rPr>
      </w:pPr>
      <w:r>
        <w:rPr>
          <w:i/>
          <w:iCs/>
          <w:lang w:val="fr-FR"/>
        </w:rPr>
        <w:tab/>
      </w:r>
      <w:r w:rsidRPr="0063636B">
        <w:rPr>
          <w:i/>
          <w:iCs/>
          <w:lang w:val="fr-FR"/>
        </w:rPr>
        <w:t xml:space="preserve">Soulignant </w:t>
      </w:r>
      <w:r w:rsidRPr="0063636B">
        <w:rPr>
          <w:lang w:val="fr-FR"/>
        </w:rPr>
        <w:t>que la mise en œuvre du programme de travail sur l</w:t>
      </w:r>
      <w:r w:rsidR="002D22B6">
        <w:rPr>
          <w:lang w:val="fr-FR"/>
        </w:rPr>
        <w:t>’</w:t>
      </w:r>
      <w:r w:rsidRPr="0063636B">
        <w:rPr>
          <w:lang w:val="fr-FR"/>
        </w:rPr>
        <w:t>article 8 j) et les autres dispositions de la Convention relatives aux peuples autochtones et communautés locales devrait suivre [des approches] [une approche fondée sur les droits de l</w:t>
      </w:r>
      <w:r w:rsidR="002D22B6">
        <w:rPr>
          <w:lang w:val="fr-FR"/>
        </w:rPr>
        <w:t>’</w:t>
      </w:r>
      <w:r w:rsidRPr="0063636B">
        <w:rPr>
          <w:lang w:val="fr-FR"/>
        </w:rPr>
        <w:t>homme,] conformément à la partie C du Cadre [et dans le respect de la législation nationale][et des instruments internationaux]],</w:t>
      </w:r>
    </w:p>
    <w:p w14:paraId="049735E0" w14:textId="6C068B83" w:rsidR="00255B4E" w:rsidRPr="0063636B" w:rsidRDefault="00255B4E" w:rsidP="00255B4E">
      <w:pPr>
        <w:pStyle w:val="CBDDesicionText"/>
        <w:tabs>
          <w:tab w:val="clear" w:pos="567"/>
        </w:tabs>
        <w:ind w:left="720" w:hanging="720"/>
        <w:rPr>
          <w:rFonts w:asciiTheme="majorBidi" w:eastAsia="Times New Roman" w:hAnsiTheme="majorBidi" w:cstheme="majorBidi"/>
          <w:kern w:val="22"/>
          <w:lang w:val="fr-FR"/>
        </w:rPr>
      </w:pPr>
      <w:r>
        <w:rPr>
          <w:rFonts w:asciiTheme="majorBidi" w:eastAsia="Times New Roman" w:hAnsiTheme="majorBidi" w:cstheme="majorBidi"/>
          <w:kern w:val="22"/>
          <w:szCs w:val="24"/>
          <w:lang w:val="fr-FR"/>
        </w:rPr>
        <w:tab/>
      </w:r>
      <w:r w:rsidR="00A76F9C">
        <w:rPr>
          <w:rFonts w:asciiTheme="majorBidi" w:eastAsia="Times New Roman" w:hAnsiTheme="majorBidi" w:cstheme="majorBidi"/>
          <w:kern w:val="22"/>
          <w:szCs w:val="24"/>
          <w:lang w:val="fr-FR"/>
        </w:rPr>
        <w:tab/>
      </w:r>
      <w:r w:rsidRPr="0063636B">
        <w:rPr>
          <w:rFonts w:asciiTheme="majorBidi" w:eastAsia="Times New Roman" w:hAnsiTheme="majorBidi" w:cstheme="majorBidi"/>
          <w:kern w:val="22"/>
          <w:szCs w:val="24"/>
          <w:lang w:val="fr-FR"/>
        </w:rPr>
        <w:t>1.</w:t>
      </w:r>
      <w:r w:rsidRPr="0063636B">
        <w:rPr>
          <w:rFonts w:asciiTheme="majorBidi" w:eastAsia="Times New Roman" w:hAnsiTheme="majorBidi" w:cstheme="majorBidi"/>
          <w:kern w:val="22"/>
          <w:szCs w:val="24"/>
          <w:lang w:val="fr-FR"/>
        </w:rPr>
        <w:tab/>
      </w:r>
      <w:r w:rsidRPr="0063636B">
        <w:rPr>
          <w:rFonts w:asciiTheme="majorBidi" w:eastAsia="Times New Roman" w:hAnsiTheme="majorBidi" w:cstheme="majorBidi"/>
          <w:i/>
          <w:kern w:val="22"/>
          <w:lang w:val="fr-FR"/>
        </w:rPr>
        <w:t>Encourage</w:t>
      </w:r>
      <w:r w:rsidRPr="0063636B">
        <w:rPr>
          <w:rFonts w:asciiTheme="majorBidi" w:eastAsia="Times New Roman" w:hAnsiTheme="majorBidi" w:cstheme="majorBidi"/>
          <w:kern w:val="22"/>
          <w:lang w:val="fr-FR"/>
        </w:rPr>
        <w:t xml:space="preserve"> les Parties et invite les autres acteurs co</w:t>
      </w:r>
      <w:r w:rsidR="005B5393">
        <w:rPr>
          <w:rFonts w:asciiTheme="majorBidi" w:eastAsia="Times New Roman" w:hAnsiTheme="majorBidi" w:cstheme="majorBidi"/>
          <w:kern w:val="22"/>
          <w:lang w:val="fr-FR"/>
        </w:rPr>
        <w:t>mpétents</w:t>
      </w:r>
      <w:r w:rsidRPr="0063636B">
        <w:rPr>
          <w:rFonts w:asciiTheme="majorBidi" w:eastAsia="Times New Roman" w:hAnsiTheme="majorBidi" w:cstheme="majorBidi"/>
          <w:kern w:val="22"/>
          <w:lang w:val="fr-FR"/>
        </w:rPr>
        <w:t xml:space="preserve">, </w:t>
      </w:r>
      <w:r w:rsidR="005B5393">
        <w:rPr>
          <w:rFonts w:asciiTheme="majorBidi" w:eastAsia="Times New Roman" w:hAnsiTheme="majorBidi" w:cstheme="majorBidi"/>
          <w:kern w:val="22"/>
          <w:lang w:val="fr-FR"/>
        </w:rPr>
        <w:t xml:space="preserve">au vu des difficultés particulières que connaissent </w:t>
      </w:r>
      <w:r w:rsidRPr="0063636B">
        <w:rPr>
          <w:rFonts w:asciiTheme="majorBidi" w:eastAsia="Times New Roman" w:hAnsiTheme="majorBidi" w:cstheme="majorBidi"/>
          <w:kern w:val="22"/>
          <w:lang w:val="fr-FR"/>
        </w:rPr>
        <w:t>les pays en développement, à tenir compte des résultats du dialogue approfondi tenu à la première réunion de l</w:t>
      </w:r>
      <w:r w:rsidR="002D22B6">
        <w:rPr>
          <w:rFonts w:asciiTheme="majorBidi" w:eastAsia="Times New Roman" w:hAnsiTheme="majorBidi" w:cstheme="majorBidi"/>
          <w:kern w:val="22"/>
          <w:lang w:val="fr-FR"/>
        </w:rPr>
        <w:t>’</w:t>
      </w:r>
      <w:r w:rsidRPr="0063636B">
        <w:rPr>
          <w:rFonts w:asciiTheme="majorBidi" w:eastAsia="Times New Roman" w:hAnsiTheme="majorBidi" w:cstheme="majorBidi"/>
          <w:kern w:val="22"/>
          <w:lang w:val="fr-FR"/>
        </w:rPr>
        <w:t>Organe subsidiaire chargé du suivi de l</w:t>
      </w:r>
      <w:r w:rsidR="002D22B6">
        <w:rPr>
          <w:rFonts w:asciiTheme="majorBidi" w:eastAsia="Times New Roman" w:hAnsiTheme="majorBidi" w:cstheme="majorBidi"/>
          <w:kern w:val="22"/>
          <w:lang w:val="fr-FR"/>
        </w:rPr>
        <w:t>’</w:t>
      </w:r>
      <w:r w:rsidRPr="0063636B">
        <w:rPr>
          <w:rFonts w:asciiTheme="majorBidi" w:eastAsia="Times New Roman" w:hAnsiTheme="majorBidi" w:cstheme="majorBidi"/>
          <w:kern w:val="22"/>
          <w:lang w:val="fr-FR"/>
        </w:rPr>
        <w:t xml:space="preserve">article 8 j) et des autres dispositions de la Convention sur la diversité biologique relatives aux peuples autochtones et communautés locales, </w:t>
      </w:r>
      <w:r w:rsidR="005B5393">
        <w:rPr>
          <w:rFonts w:asciiTheme="majorBidi" w:eastAsia="Times New Roman" w:hAnsiTheme="majorBidi" w:cstheme="majorBidi"/>
          <w:kern w:val="22"/>
          <w:lang w:val="fr-FR"/>
        </w:rPr>
        <w:t>comme suit</w:t>
      </w:r>
      <w:r w:rsidR="00142771">
        <w:rPr>
          <w:rFonts w:asciiTheme="majorBidi" w:eastAsia="Times New Roman" w:hAnsiTheme="majorBidi" w:cstheme="majorBidi"/>
          <w:kern w:val="22"/>
          <w:lang w:val="fr-FR"/>
        </w:rPr>
        <w:t xml:space="preserve"> :</w:t>
      </w:r>
    </w:p>
    <w:p w14:paraId="37FA8507" w14:textId="5D5808CE" w:rsidR="00255B4E" w:rsidRPr="0063636B" w:rsidRDefault="00A76F9C" w:rsidP="00A76F9C">
      <w:pPr>
        <w:pStyle w:val="CBDDesicionText"/>
        <w:tabs>
          <w:tab w:val="clear" w:pos="567"/>
        </w:tabs>
        <w:ind w:left="720" w:hanging="720"/>
        <w:rPr>
          <w:rFonts w:asciiTheme="majorBidi" w:eastAsia="Times New Roman" w:hAnsiTheme="majorBidi" w:cstheme="majorBidi"/>
          <w:kern w:val="22"/>
          <w:lang w:val="fr-FR"/>
        </w:rPr>
      </w:pPr>
      <w:r>
        <w:rPr>
          <w:rFonts w:asciiTheme="majorBidi" w:eastAsia="Times New Roman" w:hAnsiTheme="majorBidi" w:cstheme="majorBidi"/>
          <w:kern w:val="22"/>
          <w:lang w:val="fr-FR"/>
        </w:rPr>
        <w:tab/>
      </w:r>
      <w:r>
        <w:rPr>
          <w:rFonts w:asciiTheme="majorBidi" w:eastAsia="Times New Roman" w:hAnsiTheme="majorBidi" w:cstheme="majorBidi"/>
          <w:kern w:val="22"/>
          <w:lang w:val="fr-FR"/>
        </w:rPr>
        <w:tab/>
      </w:r>
      <w:r w:rsidR="00255B4E" w:rsidRPr="0063636B">
        <w:rPr>
          <w:rFonts w:asciiTheme="majorBidi" w:eastAsia="Times New Roman" w:hAnsiTheme="majorBidi" w:cstheme="majorBidi"/>
          <w:kern w:val="22"/>
          <w:lang w:val="fr-FR"/>
        </w:rPr>
        <w:t>a)</w:t>
      </w:r>
      <w:r w:rsidR="00255B4E" w:rsidRPr="0063636B">
        <w:rPr>
          <w:rFonts w:asciiTheme="majorBidi" w:eastAsia="Times New Roman" w:hAnsiTheme="majorBidi" w:cstheme="majorBidi"/>
          <w:kern w:val="22"/>
          <w:lang w:val="fr-FR"/>
        </w:rPr>
        <w:tab/>
        <w:t>Envisager de créer ou de renforcer, conformément à l</w:t>
      </w:r>
      <w:r w:rsidR="002D22B6">
        <w:rPr>
          <w:rFonts w:asciiTheme="majorBidi" w:eastAsia="Times New Roman" w:hAnsiTheme="majorBidi" w:cstheme="majorBidi"/>
          <w:kern w:val="22"/>
          <w:lang w:val="fr-FR"/>
        </w:rPr>
        <w:t>’</w:t>
      </w:r>
      <w:r w:rsidR="00255B4E" w:rsidRPr="0063636B">
        <w:rPr>
          <w:rFonts w:asciiTheme="majorBidi" w:eastAsia="Times New Roman" w:hAnsiTheme="majorBidi" w:cstheme="majorBidi"/>
          <w:kern w:val="22"/>
          <w:lang w:val="fr-FR"/>
        </w:rPr>
        <w:t>élément 8 du programme de travail sur l</w:t>
      </w:r>
      <w:r w:rsidR="002D22B6">
        <w:rPr>
          <w:rFonts w:asciiTheme="majorBidi" w:eastAsia="Times New Roman" w:hAnsiTheme="majorBidi" w:cstheme="majorBidi"/>
          <w:kern w:val="22"/>
          <w:lang w:val="fr-FR"/>
        </w:rPr>
        <w:t>’</w:t>
      </w:r>
      <w:r w:rsidR="00255B4E" w:rsidRPr="0063636B">
        <w:rPr>
          <w:rFonts w:asciiTheme="majorBidi" w:eastAsia="Times New Roman" w:hAnsiTheme="majorBidi" w:cstheme="majorBidi"/>
          <w:kern w:val="22"/>
          <w:lang w:val="fr-FR"/>
        </w:rPr>
        <w:t>article 8 j) et les autres dispositions de la Convention sur la diversité biologique relatives aux peuples autochtones et communautés locales à l</w:t>
      </w:r>
      <w:r w:rsidR="002D22B6">
        <w:rPr>
          <w:rFonts w:asciiTheme="majorBidi" w:eastAsia="Times New Roman" w:hAnsiTheme="majorBidi" w:cstheme="majorBidi"/>
          <w:kern w:val="22"/>
          <w:lang w:val="fr-FR"/>
        </w:rPr>
        <w:t>’</w:t>
      </w:r>
      <w:r w:rsidR="00255B4E" w:rsidRPr="0063636B">
        <w:rPr>
          <w:rFonts w:asciiTheme="majorBidi" w:eastAsia="Times New Roman" w:hAnsiTheme="majorBidi" w:cstheme="majorBidi"/>
          <w:kern w:val="22"/>
          <w:lang w:val="fr-FR"/>
        </w:rPr>
        <w:t>horizon 2030, des mécanismes et des stratégies en vue de mobiliser des ressources financières adéquates, prévisibles et facilement accessibles provenant de toutes sources en faveur des peuples autochtones et communautés locales, y compris les femmes, les jeunes et les personnes handicapées</w:t>
      </w:r>
      <w:r w:rsidR="006765C8">
        <w:rPr>
          <w:rFonts w:asciiTheme="majorBidi" w:eastAsia="Times New Roman" w:hAnsiTheme="majorBidi" w:cstheme="majorBidi"/>
          <w:kern w:val="22"/>
          <w:lang w:val="fr-FR"/>
        </w:rPr>
        <w:t>;</w:t>
      </w:r>
      <w:r w:rsidR="00255B4E" w:rsidRPr="0063636B">
        <w:rPr>
          <w:rFonts w:asciiTheme="majorBidi" w:eastAsia="Times New Roman" w:hAnsiTheme="majorBidi" w:cstheme="majorBidi"/>
          <w:kern w:val="22"/>
          <w:lang w:val="fr-FR"/>
        </w:rPr>
        <w:t xml:space="preserve"> </w:t>
      </w:r>
    </w:p>
    <w:p w14:paraId="794264FC" w14:textId="5C261D23" w:rsidR="00A76F9C" w:rsidRDefault="00A76F9C" w:rsidP="00A76F9C">
      <w:pPr>
        <w:pStyle w:val="CBDDesicionText"/>
        <w:tabs>
          <w:tab w:val="clear" w:pos="567"/>
        </w:tabs>
        <w:ind w:left="720" w:firstLine="0"/>
        <w:rPr>
          <w:rFonts w:asciiTheme="majorBidi" w:eastAsia="Times New Roman" w:hAnsiTheme="majorBidi" w:cstheme="majorBidi"/>
          <w:kern w:val="22"/>
          <w:szCs w:val="24"/>
          <w:lang w:val="fr-FR"/>
        </w:rPr>
      </w:pPr>
      <w:r>
        <w:rPr>
          <w:rFonts w:asciiTheme="majorBidi" w:eastAsia="Times New Roman" w:hAnsiTheme="majorBidi" w:cstheme="majorBidi"/>
          <w:kern w:val="22"/>
          <w:lang w:val="fr-FR"/>
        </w:rPr>
        <w:tab/>
      </w:r>
      <w:r w:rsidR="00255B4E" w:rsidRPr="0063636B">
        <w:rPr>
          <w:rFonts w:asciiTheme="majorBidi" w:eastAsia="Times New Roman" w:hAnsiTheme="majorBidi" w:cstheme="majorBidi"/>
          <w:kern w:val="22"/>
          <w:lang w:val="fr-FR"/>
        </w:rPr>
        <w:t>b)</w:t>
      </w:r>
      <w:r w:rsidR="00255B4E" w:rsidRPr="0063636B">
        <w:rPr>
          <w:rFonts w:asciiTheme="majorBidi" w:eastAsia="Times New Roman" w:hAnsiTheme="majorBidi" w:cstheme="majorBidi"/>
          <w:kern w:val="22"/>
          <w:lang w:val="fr-FR"/>
        </w:rPr>
        <w:tab/>
        <w:t xml:space="preserve">Appuyer et renforcer les priorités </w:t>
      </w:r>
      <w:r w:rsidR="005B5393">
        <w:rPr>
          <w:rFonts w:asciiTheme="majorBidi" w:eastAsia="Times New Roman" w:hAnsiTheme="majorBidi" w:cstheme="majorBidi"/>
          <w:kern w:val="22"/>
          <w:lang w:val="fr-FR"/>
        </w:rPr>
        <w:t>définie</w:t>
      </w:r>
      <w:r w:rsidR="00255B4E" w:rsidRPr="0063636B">
        <w:rPr>
          <w:rFonts w:asciiTheme="majorBidi" w:eastAsia="Times New Roman" w:hAnsiTheme="majorBidi" w:cstheme="majorBidi"/>
          <w:kern w:val="22"/>
          <w:lang w:val="fr-FR"/>
        </w:rPr>
        <w:t xml:space="preserve">s </w:t>
      </w:r>
      <w:r w:rsidR="005B5393">
        <w:rPr>
          <w:rFonts w:asciiTheme="majorBidi" w:eastAsia="Times New Roman" w:hAnsiTheme="majorBidi" w:cstheme="majorBidi"/>
          <w:kern w:val="22"/>
          <w:lang w:val="fr-FR"/>
        </w:rPr>
        <w:t>par l</w:t>
      </w:r>
      <w:r w:rsidR="00255B4E" w:rsidRPr="0063636B">
        <w:rPr>
          <w:rFonts w:asciiTheme="majorBidi" w:eastAsia="Times New Roman" w:hAnsiTheme="majorBidi" w:cstheme="majorBidi"/>
          <w:kern w:val="22"/>
          <w:lang w:val="fr-FR"/>
        </w:rPr>
        <w:t xml:space="preserve">es peuples autochtones et communautés locales, recenser les lacunes, promouvoir les bonnes pratiques et étudier plus avant les possibilités </w:t>
      </w:r>
      <w:r w:rsidR="00255B4E" w:rsidRPr="0063636B">
        <w:rPr>
          <w:rFonts w:asciiTheme="majorBidi" w:eastAsia="Times New Roman" w:hAnsiTheme="majorBidi" w:cstheme="majorBidi"/>
          <w:kern w:val="22"/>
          <w:lang w:val="fr-FR"/>
        </w:rPr>
        <w:lastRenderedPageBreak/>
        <w:t>d</w:t>
      </w:r>
      <w:r w:rsidR="002D22B6">
        <w:rPr>
          <w:rFonts w:asciiTheme="majorBidi" w:eastAsia="Times New Roman" w:hAnsiTheme="majorBidi" w:cstheme="majorBidi"/>
          <w:kern w:val="22"/>
          <w:lang w:val="fr-FR"/>
        </w:rPr>
        <w:t>’</w:t>
      </w:r>
      <w:r w:rsidR="00255B4E" w:rsidRPr="0063636B">
        <w:rPr>
          <w:rFonts w:asciiTheme="majorBidi" w:eastAsia="Times New Roman" w:hAnsiTheme="majorBidi" w:cstheme="majorBidi"/>
          <w:kern w:val="22"/>
          <w:lang w:val="fr-FR"/>
        </w:rPr>
        <w:t>améliorer les politiques, mécanismes et autres initiatives et mesures appropriées ou d</w:t>
      </w:r>
      <w:r w:rsidR="002D22B6">
        <w:rPr>
          <w:rFonts w:asciiTheme="majorBidi" w:eastAsia="Times New Roman" w:hAnsiTheme="majorBidi" w:cstheme="majorBidi"/>
          <w:kern w:val="22"/>
          <w:lang w:val="fr-FR"/>
        </w:rPr>
        <w:t>’</w:t>
      </w:r>
      <w:r w:rsidR="00255B4E" w:rsidRPr="0063636B">
        <w:rPr>
          <w:rFonts w:asciiTheme="majorBidi" w:eastAsia="Times New Roman" w:hAnsiTheme="majorBidi" w:cstheme="majorBidi"/>
          <w:kern w:val="22"/>
          <w:lang w:val="fr-FR"/>
        </w:rPr>
        <w:t>en élaborer en vue d</w:t>
      </w:r>
      <w:r w:rsidR="002D22B6">
        <w:rPr>
          <w:rFonts w:asciiTheme="majorBidi" w:eastAsia="Times New Roman" w:hAnsiTheme="majorBidi" w:cstheme="majorBidi"/>
          <w:kern w:val="22"/>
          <w:lang w:val="fr-FR"/>
        </w:rPr>
        <w:t>’</w:t>
      </w:r>
      <w:r w:rsidR="00255B4E" w:rsidRPr="0063636B">
        <w:rPr>
          <w:rFonts w:asciiTheme="majorBidi" w:eastAsia="Times New Roman" w:hAnsiTheme="majorBidi" w:cstheme="majorBidi"/>
          <w:kern w:val="22"/>
          <w:lang w:val="fr-FR"/>
        </w:rPr>
        <w:t>atteindre les cibles du Cadre</w:t>
      </w:r>
      <w:r w:rsidR="006765C8">
        <w:rPr>
          <w:rFonts w:asciiTheme="majorBidi" w:eastAsia="Times New Roman" w:hAnsiTheme="majorBidi" w:cstheme="majorBidi"/>
          <w:kern w:val="22"/>
          <w:lang w:val="fr-FR"/>
        </w:rPr>
        <w:t>;</w:t>
      </w:r>
    </w:p>
    <w:p w14:paraId="20F90A3E" w14:textId="07B1472A" w:rsidR="00255B4E" w:rsidRPr="00A76F9C" w:rsidRDefault="00A76F9C" w:rsidP="00A76F9C">
      <w:pPr>
        <w:pStyle w:val="CBDDesicionText"/>
        <w:tabs>
          <w:tab w:val="clear" w:pos="567"/>
        </w:tabs>
        <w:ind w:left="720" w:firstLine="0"/>
        <w:rPr>
          <w:rFonts w:asciiTheme="majorBidi" w:eastAsia="Times New Roman" w:hAnsiTheme="majorBidi" w:cstheme="majorBidi"/>
          <w:kern w:val="22"/>
          <w:szCs w:val="24"/>
          <w:lang w:val="fr-FR"/>
        </w:rPr>
      </w:pPr>
      <w:r>
        <w:rPr>
          <w:rFonts w:asciiTheme="majorBidi" w:eastAsia="Times New Roman" w:hAnsiTheme="majorBidi" w:cstheme="majorBidi"/>
          <w:kern w:val="22"/>
          <w:szCs w:val="24"/>
          <w:lang w:val="fr-FR"/>
        </w:rPr>
        <w:tab/>
      </w:r>
      <w:r w:rsidR="00255B4E" w:rsidRPr="0063636B">
        <w:rPr>
          <w:lang w:val="fr-FR"/>
        </w:rPr>
        <w:t>2.</w:t>
      </w:r>
      <w:r w:rsidR="00255B4E" w:rsidRPr="0063636B">
        <w:rPr>
          <w:lang w:val="fr-FR"/>
        </w:rPr>
        <w:tab/>
      </w:r>
      <w:r w:rsidR="00255B4E" w:rsidRPr="0063636B">
        <w:rPr>
          <w:i/>
          <w:iCs/>
          <w:lang w:val="fr-FR"/>
        </w:rPr>
        <w:t>Invite</w:t>
      </w:r>
      <w:r w:rsidR="00255B4E" w:rsidRPr="0063636B">
        <w:rPr>
          <w:iCs/>
          <w:lang w:val="fr-FR"/>
        </w:rPr>
        <w:t xml:space="preserve"> les bailleurs de fonds et les initiatives de financement à</w:t>
      </w:r>
      <w:r w:rsidR="00142771">
        <w:rPr>
          <w:iCs/>
          <w:lang w:val="fr-FR"/>
        </w:rPr>
        <w:t xml:space="preserve"> :</w:t>
      </w:r>
    </w:p>
    <w:p w14:paraId="0D0AB6A2" w14:textId="4244031E" w:rsidR="00255B4E" w:rsidRPr="0063636B" w:rsidRDefault="00A76F9C" w:rsidP="00A76F9C">
      <w:pPr>
        <w:pStyle w:val="CBDDesicionText"/>
        <w:tabs>
          <w:tab w:val="clear" w:pos="567"/>
        </w:tabs>
        <w:ind w:left="720" w:firstLine="0"/>
        <w:rPr>
          <w:iCs/>
          <w:lang w:val="fr-FR"/>
        </w:rPr>
      </w:pPr>
      <w:r>
        <w:rPr>
          <w:iCs/>
          <w:lang w:val="fr-FR"/>
        </w:rPr>
        <w:tab/>
      </w:r>
      <w:r w:rsidR="00255B4E" w:rsidRPr="0063636B">
        <w:rPr>
          <w:iCs/>
          <w:lang w:val="fr-FR"/>
        </w:rPr>
        <w:t>a)</w:t>
      </w:r>
      <w:r w:rsidR="00255B4E" w:rsidRPr="0063636B">
        <w:rPr>
          <w:iCs/>
          <w:lang w:val="fr-FR"/>
        </w:rPr>
        <w:tab/>
        <w:t>Soutenir le recensement et l</w:t>
      </w:r>
      <w:r w:rsidR="002D22B6">
        <w:rPr>
          <w:iCs/>
          <w:lang w:val="fr-FR"/>
        </w:rPr>
        <w:t>’</w:t>
      </w:r>
      <w:r w:rsidR="005B5393">
        <w:rPr>
          <w:iCs/>
          <w:lang w:val="fr-FR"/>
        </w:rPr>
        <w:t xml:space="preserve">application </w:t>
      </w:r>
      <w:r w:rsidR="00255B4E" w:rsidRPr="0063636B">
        <w:rPr>
          <w:iCs/>
          <w:lang w:val="fr-FR"/>
        </w:rPr>
        <w:t>de solutions de financement qui renforcent la mobilisation des ressources en appui aux peuples autochtones et communautés locales</w:t>
      </w:r>
      <w:r w:rsidR="006765C8">
        <w:rPr>
          <w:iCs/>
          <w:lang w:val="fr-FR"/>
        </w:rPr>
        <w:t>;</w:t>
      </w:r>
    </w:p>
    <w:p w14:paraId="6F0D0A9D" w14:textId="7EA7B161" w:rsidR="00255B4E" w:rsidRPr="0063636B" w:rsidRDefault="00A76F9C" w:rsidP="00A76F9C">
      <w:pPr>
        <w:pStyle w:val="CBDDesicionText"/>
        <w:tabs>
          <w:tab w:val="clear" w:pos="567"/>
        </w:tabs>
        <w:ind w:left="720" w:firstLine="0"/>
        <w:rPr>
          <w:iCs/>
          <w:lang w:val="fr-FR"/>
        </w:rPr>
      </w:pPr>
      <w:r>
        <w:rPr>
          <w:iCs/>
          <w:lang w:val="fr-FR"/>
        </w:rPr>
        <w:tab/>
      </w:r>
      <w:r w:rsidR="00255B4E" w:rsidRPr="0063636B">
        <w:rPr>
          <w:iCs/>
          <w:lang w:val="fr-FR"/>
        </w:rPr>
        <w:t>b)</w:t>
      </w:r>
      <w:r w:rsidR="00255B4E" w:rsidRPr="0063636B">
        <w:rPr>
          <w:iCs/>
          <w:lang w:val="fr-FR"/>
        </w:rPr>
        <w:tab/>
        <w:t>Envisager de créer ou de renforcer des procédures simplifiées et des guichets de financement dédiées afin de faciliter un accès direct par les peuples autochtones et communautés locales, y compris les femmes, les jeunes et les personnes handicapées, d</w:t>
      </w:r>
      <w:r w:rsidR="002D22B6">
        <w:rPr>
          <w:iCs/>
          <w:lang w:val="fr-FR"/>
        </w:rPr>
        <w:t>’</w:t>
      </w:r>
      <w:r w:rsidR="00255B4E" w:rsidRPr="0063636B">
        <w:rPr>
          <w:iCs/>
          <w:lang w:val="fr-FR"/>
        </w:rPr>
        <w:t xml:space="preserve">une manière transparente, juste, responsable et équitable, en tenant compte des besoins et des priorités des peuples autochtones et communautés locales, </w:t>
      </w:r>
      <w:r w:rsidR="005B5393">
        <w:rPr>
          <w:iCs/>
          <w:lang w:val="fr-FR"/>
        </w:rPr>
        <w:t>selon la situation et</w:t>
      </w:r>
      <w:r w:rsidR="00255B4E" w:rsidRPr="0063636B">
        <w:rPr>
          <w:iCs/>
          <w:lang w:val="fr-FR"/>
        </w:rPr>
        <w:t xml:space="preserve"> la législation </w:t>
      </w:r>
      <w:r w:rsidR="005B5393">
        <w:rPr>
          <w:iCs/>
          <w:lang w:val="fr-FR"/>
        </w:rPr>
        <w:t>de chaque pays</w:t>
      </w:r>
      <w:r w:rsidR="006765C8">
        <w:rPr>
          <w:iCs/>
          <w:lang w:val="fr-FR"/>
        </w:rPr>
        <w:t>;</w:t>
      </w:r>
    </w:p>
    <w:p w14:paraId="625D17DA" w14:textId="75AC889A" w:rsidR="00255B4E" w:rsidRPr="0063636B" w:rsidRDefault="00A76F9C" w:rsidP="00A76F9C">
      <w:pPr>
        <w:pStyle w:val="CBDDesicionText"/>
        <w:tabs>
          <w:tab w:val="clear" w:pos="567"/>
        </w:tabs>
        <w:ind w:left="567" w:firstLine="0"/>
        <w:rPr>
          <w:lang w:val="fr-FR"/>
        </w:rPr>
      </w:pPr>
      <w:r>
        <w:rPr>
          <w:iCs/>
          <w:lang w:val="fr-FR"/>
        </w:rPr>
        <w:tab/>
      </w:r>
      <w:r w:rsidR="00255B4E" w:rsidRPr="0063636B">
        <w:rPr>
          <w:iCs/>
          <w:lang w:val="fr-FR"/>
        </w:rPr>
        <w:t>3.</w:t>
      </w:r>
      <w:r w:rsidR="00255B4E" w:rsidRPr="0063636B">
        <w:rPr>
          <w:iCs/>
          <w:lang w:val="fr-FR"/>
        </w:rPr>
        <w:tab/>
      </w:r>
      <w:r w:rsidR="00255B4E" w:rsidRPr="0063636B">
        <w:rPr>
          <w:i/>
          <w:iCs/>
          <w:lang w:val="fr-FR"/>
        </w:rPr>
        <w:t>Décide</w:t>
      </w:r>
      <w:r w:rsidR="00255B4E" w:rsidRPr="0063636B">
        <w:rPr>
          <w:iCs/>
          <w:lang w:val="fr-FR"/>
        </w:rPr>
        <w:t xml:space="preserve"> que le prochain dialogue approfondi portera sur la tâche 7.1 du programme de travail sur l</w:t>
      </w:r>
      <w:r w:rsidR="002D22B6">
        <w:rPr>
          <w:iCs/>
          <w:lang w:val="fr-FR"/>
        </w:rPr>
        <w:t>’</w:t>
      </w:r>
      <w:r w:rsidR="00255B4E" w:rsidRPr="0063636B">
        <w:rPr>
          <w:iCs/>
          <w:lang w:val="fr-FR"/>
        </w:rPr>
        <w:t>article 8 j) et les autres dispositions de la Convention relatives aux peuples autochtones et communautés locales</w:t>
      </w:r>
      <w:r w:rsidR="005B5393">
        <w:rPr>
          <w:iCs/>
          <w:lang w:val="fr-FR"/>
        </w:rPr>
        <w:t>,</w:t>
      </w:r>
      <w:r w:rsidR="00255B4E" w:rsidRPr="0063636B">
        <w:rPr>
          <w:iCs/>
          <w:lang w:val="fr-FR"/>
        </w:rPr>
        <w:t xml:space="preserve"> conformément au Cadre</w:t>
      </w:r>
      <w:r w:rsidR="005B5393">
        <w:rPr>
          <w:iCs/>
          <w:lang w:val="fr-FR"/>
        </w:rPr>
        <w:t>, dont le thème sera</w:t>
      </w:r>
      <w:r w:rsidR="00255B4E" w:rsidRPr="0063636B">
        <w:rPr>
          <w:iCs/>
          <w:lang w:val="fr-FR"/>
        </w:rPr>
        <w:t xml:space="preserve"> </w:t>
      </w:r>
      <w:r w:rsidR="005B5393">
        <w:rPr>
          <w:iCs/>
          <w:lang w:val="fr-FR"/>
        </w:rPr>
        <w:t>« l</w:t>
      </w:r>
      <w:r w:rsidR="002D22B6">
        <w:rPr>
          <w:iCs/>
          <w:lang w:val="fr-FR"/>
        </w:rPr>
        <w:t>’</w:t>
      </w:r>
      <w:r w:rsidR="005B5393">
        <w:rPr>
          <w:iCs/>
          <w:lang w:val="fr-FR"/>
        </w:rPr>
        <w:t>é</w:t>
      </w:r>
      <w:r w:rsidR="00255B4E" w:rsidRPr="0063636B">
        <w:rPr>
          <w:iCs/>
          <w:lang w:val="fr-FR"/>
        </w:rPr>
        <w:t>laboration de lignes directrices, en collaboration avec les organismes compétents des Nations Unies, ainsi qu</w:t>
      </w:r>
      <w:r w:rsidR="002D22B6">
        <w:rPr>
          <w:iCs/>
          <w:lang w:val="fr-FR"/>
        </w:rPr>
        <w:t>’</w:t>
      </w:r>
      <w:r w:rsidR="00255B4E" w:rsidRPr="0063636B">
        <w:rPr>
          <w:iCs/>
          <w:lang w:val="fr-FR"/>
        </w:rPr>
        <w:t>avec les peuples autochtones et communautés locales, y compris les femmes et les jeunes, en vue de renforcer les contributions des peuples autochtones et communautés locales, y compris les femmes et les jeunes, à la conservation et à l</w:t>
      </w:r>
      <w:r w:rsidR="002D22B6">
        <w:rPr>
          <w:iCs/>
          <w:lang w:val="fr-FR"/>
        </w:rPr>
        <w:t>’</w:t>
      </w:r>
      <w:r w:rsidR="00255B4E" w:rsidRPr="0063636B">
        <w:rPr>
          <w:iCs/>
          <w:lang w:val="fr-FR"/>
        </w:rPr>
        <w:t xml:space="preserve">utilisation durable de la biodiversité, </w:t>
      </w:r>
      <w:r w:rsidR="005B5393">
        <w:rPr>
          <w:lang w:val="fr-FR"/>
        </w:rPr>
        <w:t>selon</w:t>
      </w:r>
      <w:r w:rsidR="00255B4E" w:rsidRPr="0063636B">
        <w:rPr>
          <w:lang w:val="fr-FR"/>
        </w:rPr>
        <w:t xml:space="preserve"> une approche fondée sur les droits de l</w:t>
      </w:r>
      <w:r w:rsidR="002D22B6">
        <w:rPr>
          <w:lang w:val="fr-FR"/>
        </w:rPr>
        <w:t>’</w:t>
      </w:r>
      <w:r w:rsidR="00255B4E" w:rsidRPr="0063636B">
        <w:rPr>
          <w:lang w:val="fr-FR"/>
        </w:rPr>
        <w:t>homme, d</w:t>
      </w:r>
      <w:r w:rsidR="002D22B6">
        <w:rPr>
          <w:lang w:val="fr-FR"/>
        </w:rPr>
        <w:t>’</w:t>
      </w:r>
      <w:r w:rsidR="00255B4E" w:rsidRPr="0063636B">
        <w:rPr>
          <w:lang w:val="fr-FR"/>
        </w:rPr>
        <w:t xml:space="preserve">une manière compatible avec les obligations et instruments internationaux applicables </w:t>
      </w:r>
      <w:r w:rsidR="00255B4E" w:rsidRPr="0063636B">
        <w:rPr>
          <w:iCs/>
          <w:lang w:val="fr-FR"/>
        </w:rPr>
        <w:t>».</w:t>
      </w:r>
      <w:r w:rsidR="00255B4E">
        <w:rPr>
          <w:iCs/>
          <w:lang w:val="fr-FR"/>
        </w:rPr>
        <w:t xml:space="preserve"> </w:t>
      </w:r>
    </w:p>
    <w:bookmarkEnd w:id="60"/>
    <w:p w14:paraId="34A0B60C" w14:textId="77777777" w:rsidR="00DF246A" w:rsidRPr="00170C6A" w:rsidRDefault="00DF246A" w:rsidP="00F51A14">
      <w:pPr>
        <w:pStyle w:val="CBDAgendaItem-2a"/>
        <w:rPr>
          <w:rFonts w:hint="eastAsia"/>
          <w:sz w:val="26"/>
          <w:szCs w:val="26"/>
          <w:lang w:val="fr-FR"/>
        </w:rPr>
        <w:sectPr w:rsidR="00DF246A" w:rsidRPr="00170C6A" w:rsidSect="00101E2D">
          <w:pgSz w:w="12240" w:h="15840"/>
          <w:pgMar w:top="567" w:right="1440" w:bottom="1134" w:left="1440" w:header="709" w:footer="709" w:gutter="0"/>
          <w:cols w:space="708"/>
          <w:docGrid w:linePitch="360"/>
        </w:sectPr>
      </w:pPr>
    </w:p>
    <w:p w14:paraId="76CF0A7C" w14:textId="4D2C4E18" w:rsidR="00A11B96" w:rsidRPr="00931D78" w:rsidRDefault="00931D78" w:rsidP="00BC22ED">
      <w:pPr>
        <w:pStyle w:val="CBDAgendaItem"/>
        <w:rPr>
          <w:rFonts w:hint="eastAsia"/>
          <w:sz w:val="26"/>
          <w:szCs w:val="26"/>
          <w:lang w:val="fr-FR"/>
        </w:rPr>
      </w:pPr>
      <w:bookmarkStart w:id="61" w:name="_Toc241071523"/>
      <w:bookmarkStart w:id="62" w:name="_Toc241486239"/>
      <w:bookmarkStart w:id="63" w:name="_Toc241589670"/>
      <w:r>
        <w:rPr>
          <w:sz w:val="26"/>
          <w:szCs w:val="26"/>
          <w:lang w:val="fr-FR"/>
        </w:rPr>
        <w:lastRenderedPageBreak/>
        <w:t>Point</w:t>
      </w:r>
      <w:r w:rsidR="00C40E14" w:rsidRPr="00BC22ED">
        <w:rPr>
          <w:sz w:val="26"/>
          <w:szCs w:val="26"/>
          <w:lang w:val="fr-FR"/>
        </w:rPr>
        <w:t xml:space="preserve"> 10 d)</w:t>
      </w:r>
      <w:r w:rsidR="00A01C51" w:rsidRPr="00BC22ED">
        <w:rPr>
          <w:sz w:val="26"/>
          <w:szCs w:val="26"/>
          <w:lang w:val="fr-FR"/>
        </w:rPr>
        <w:t xml:space="preserve"> </w:t>
      </w:r>
      <w:r w:rsidR="00A01C51" w:rsidRPr="00BC22ED">
        <w:rPr>
          <w:sz w:val="26"/>
          <w:szCs w:val="26"/>
          <w:lang w:val="fr-FR"/>
        </w:rPr>
        <w:br/>
      </w:r>
      <w:r w:rsidR="00BC22ED" w:rsidRPr="00BC22ED">
        <w:rPr>
          <w:sz w:val="26"/>
          <w:szCs w:val="26"/>
          <w:lang w:val="fr-FR"/>
        </w:rPr>
        <w:t xml:space="preserve">Mise en </w:t>
      </w:r>
      <w:r w:rsidR="00BC22ED">
        <w:rPr>
          <w:sz w:val="26"/>
          <w:szCs w:val="26"/>
          <w:lang w:val="fr-FR"/>
        </w:rPr>
        <w:t>œuvre</w:t>
      </w:r>
      <w:r w:rsidR="00BC22ED" w:rsidRPr="00BC22ED">
        <w:rPr>
          <w:sz w:val="26"/>
          <w:szCs w:val="26"/>
          <w:lang w:val="fr-FR"/>
        </w:rPr>
        <w:t xml:space="preserve"> de l</w:t>
      </w:r>
      <w:r w:rsidR="002D22B6">
        <w:rPr>
          <w:sz w:val="26"/>
          <w:szCs w:val="26"/>
          <w:lang w:val="fr-FR"/>
        </w:rPr>
        <w:t>’</w:t>
      </w:r>
      <w:r w:rsidR="00BC22ED" w:rsidRPr="00BC22ED">
        <w:rPr>
          <w:sz w:val="26"/>
          <w:szCs w:val="26"/>
          <w:lang w:val="fr-FR"/>
        </w:rPr>
        <w:t>article 8 j) et des autres dispositions de la Convention sur la diversité biologique relatives aux pe</w:t>
      </w:r>
      <w:r w:rsidR="00BC22ED">
        <w:rPr>
          <w:sz w:val="26"/>
          <w:szCs w:val="26"/>
          <w:lang w:val="fr-FR"/>
        </w:rPr>
        <w:t>u</w:t>
      </w:r>
      <w:r w:rsidR="00BC22ED" w:rsidRPr="00BC22ED">
        <w:rPr>
          <w:sz w:val="26"/>
          <w:szCs w:val="26"/>
          <w:lang w:val="fr-FR"/>
        </w:rPr>
        <w:t>ples autochtones et populations locales</w:t>
      </w:r>
      <w:r w:rsidR="00142771">
        <w:rPr>
          <w:sz w:val="26"/>
          <w:szCs w:val="26"/>
          <w:lang w:val="fr-FR"/>
        </w:rPr>
        <w:t xml:space="preserve"> :</w:t>
      </w:r>
      <w:r w:rsidR="00BC22ED" w:rsidRPr="00BC22ED">
        <w:rPr>
          <w:sz w:val="26"/>
          <w:szCs w:val="26"/>
          <w:lang w:val="fr-FR"/>
        </w:rPr>
        <w:t xml:space="preserve"> </w:t>
      </w:r>
      <w:r w:rsidR="00BC22ED">
        <w:rPr>
          <w:lang w:val="fr-CA"/>
        </w:rPr>
        <w:t>r</w:t>
      </w:r>
      <w:r w:rsidR="00BC22ED" w:rsidRPr="00C66046">
        <w:rPr>
          <w:lang w:val="fr-CA"/>
        </w:rPr>
        <w:t>ecommandations de l</w:t>
      </w:r>
      <w:r w:rsidR="002D22B6">
        <w:rPr>
          <w:lang w:val="fr-CA"/>
        </w:rPr>
        <w:t>’</w:t>
      </w:r>
      <w:r w:rsidR="00BC22ED" w:rsidRPr="00C66046">
        <w:rPr>
          <w:lang w:val="fr-CA"/>
        </w:rPr>
        <w:t>Instance permanente sur les questions autochtones</w:t>
      </w:r>
      <w:bookmarkEnd w:id="61"/>
      <w:bookmarkEnd w:id="62"/>
      <w:bookmarkEnd w:id="63"/>
    </w:p>
    <w:tbl>
      <w:tblPr>
        <w:tblStyle w:val="TableGrid"/>
        <w:tblW w:w="0" w:type="auto"/>
        <w:tblLook w:val="04A0" w:firstRow="1" w:lastRow="0" w:firstColumn="1" w:lastColumn="0" w:noHBand="0" w:noVBand="1"/>
      </w:tblPr>
      <w:tblGrid>
        <w:gridCol w:w="9360"/>
      </w:tblGrid>
      <w:tr w:rsidR="00A11B96" w:rsidRPr="00861C08" w14:paraId="3E98A441" w14:textId="77777777" w:rsidTr="002A36F1">
        <w:tc>
          <w:tcPr>
            <w:tcW w:w="9360" w:type="dxa"/>
            <w:tcBorders>
              <w:left w:val="nil"/>
              <w:right w:val="nil"/>
            </w:tcBorders>
          </w:tcPr>
          <w:p w14:paraId="7FD23719" w14:textId="3CCF72AE" w:rsidR="00A11B96" w:rsidRPr="001A73B7" w:rsidRDefault="00701D96" w:rsidP="001A73B7">
            <w:pPr>
              <w:pStyle w:val="CBDcompilation-blurb"/>
              <w:rPr>
                <w:lang w:val="fr-FR"/>
              </w:rPr>
            </w:pPr>
            <w:r>
              <w:rPr>
                <w:lang w:val="fr-FR"/>
              </w:rPr>
              <w:t>Le texte du projet de décision suivant</w:t>
            </w:r>
            <w:r w:rsidR="001A73B7" w:rsidRPr="001A73B7">
              <w:rPr>
                <w:lang w:val="fr-FR"/>
              </w:rPr>
              <w:t xml:space="preserve"> </w:t>
            </w:r>
            <w:r>
              <w:rPr>
                <w:lang w:val="fr-FR"/>
              </w:rPr>
              <w:t>est repris</w:t>
            </w:r>
            <w:r w:rsidR="001A73B7" w:rsidRPr="001A73B7">
              <w:rPr>
                <w:lang w:val="fr-FR"/>
              </w:rPr>
              <w:t xml:space="preserve"> d</w:t>
            </w:r>
            <w:r w:rsidR="005B5393">
              <w:rPr>
                <w:lang w:val="fr-FR"/>
              </w:rPr>
              <w:t>e</w:t>
            </w:r>
            <w:r w:rsidR="001A73B7" w:rsidRPr="001A73B7">
              <w:rPr>
                <w:lang w:val="fr-FR"/>
              </w:rPr>
              <w:t xml:space="preserve"> la recommandation </w:t>
            </w:r>
            <w:hyperlink r:id="rId112" w:history="1">
              <w:r w:rsidR="001A73B7" w:rsidRPr="001A73B7">
                <w:rPr>
                  <w:rStyle w:val="Hyperlink"/>
                  <w:lang w:val="fr-FR"/>
                </w:rPr>
                <w:t>1/6</w:t>
              </w:r>
            </w:hyperlink>
            <w:r w:rsidR="00E87AF4">
              <w:rPr>
                <w:lang w:val="fr-FR"/>
              </w:rPr>
              <w:t xml:space="preserve"> </w:t>
            </w:r>
            <w:r w:rsidR="001A73B7" w:rsidRPr="001A73B7">
              <w:rPr>
                <w:lang w:val="fr-FR"/>
              </w:rPr>
              <w:t>de l</w:t>
            </w:r>
            <w:r w:rsidR="002D22B6">
              <w:rPr>
                <w:lang w:val="fr-FR"/>
              </w:rPr>
              <w:t>’</w:t>
            </w:r>
            <w:r w:rsidR="001A73B7" w:rsidRPr="001A73B7">
              <w:rPr>
                <w:lang w:val="fr-FR"/>
              </w:rPr>
              <w:t>Organe subsidiaire chargé de l</w:t>
            </w:r>
            <w:r w:rsidR="002D22B6">
              <w:rPr>
                <w:lang w:val="fr-FR"/>
              </w:rPr>
              <w:t>’</w:t>
            </w:r>
            <w:r w:rsidR="001A73B7" w:rsidRPr="001A73B7">
              <w:rPr>
                <w:lang w:val="fr-FR"/>
              </w:rPr>
              <w:t>application sur l</w:t>
            </w:r>
            <w:r w:rsidR="002D22B6">
              <w:rPr>
                <w:lang w:val="fr-FR"/>
              </w:rPr>
              <w:t>’</w:t>
            </w:r>
            <w:r w:rsidR="001A73B7" w:rsidRPr="001A73B7">
              <w:rPr>
                <w:lang w:val="fr-FR"/>
              </w:rPr>
              <w:t>article 8 j) et des autres dispositions de la Convention sur la diversité biologique relatives aux peuples autochtones et communautés locales</w:t>
            </w:r>
            <w:r w:rsidR="00442A4A" w:rsidRPr="001A73B7">
              <w:rPr>
                <w:lang w:val="fr-FR"/>
              </w:rPr>
              <w:t>.</w:t>
            </w:r>
          </w:p>
        </w:tc>
      </w:tr>
    </w:tbl>
    <w:p w14:paraId="50D6BD67" w14:textId="56877998" w:rsidR="00D93DF7" w:rsidRDefault="001C1B07" w:rsidP="00F51A14">
      <w:pPr>
        <w:pStyle w:val="CBDcompilationH2"/>
        <w:rPr>
          <w:lang w:val="fr-FR"/>
        </w:rPr>
      </w:pPr>
      <w:bookmarkStart w:id="64" w:name="_Toc241071524"/>
      <w:r w:rsidRPr="00D93DF7">
        <w:rPr>
          <w:lang w:val="fr-FR"/>
        </w:rPr>
        <w:t>Recomm</w:t>
      </w:r>
      <w:r w:rsidR="00D93DF7" w:rsidRPr="00D93DF7">
        <w:rPr>
          <w:lang w:val="fr-FR"/>
        </w:rPr>
        <w:t>a</w:t>
      </w:r>
      <w:r w:rsidRPr="00D93DF7">
        <w:rPr>
          <w:lang w:val="fr-FR"/>
        </w:rPr>
        <w:t xml:space="preserve">ndations </w:t>
      </w:r>
      <w:r w:rsidR="00D93DF7" w:rsidRPr="00D93DF7">
        <w:rPr>
          <w:lang w:val="fr-FR"/>
        </w:rPr>
        <w:t>de l</w:t>
      </w:r>
      <w:r w:rsidR="002D22B6">
        <w:rPr>
          <w:lang w:val="fr-FR"/>
        </w:rPr>
        <w:t>’</w:t>
      </w:r>
      <w:r w:rsidR="00D93DF7" w:rsidRPr="00D93DF7">
        <w:rPr>
          <w:lang w:val="fr-FR"/>
        </w:rPr>
        <w:t>Instance permanente sur les questions</w:t>
      </w:r>
      <w:r w:rsidR="00D93DF7">
        <w:rPr>
          <w:lang w:val="fr-FR"/>
        </w:rPr>
        <w:t xml:space="preserve"> autochtones</w:t>
      </w:r>
    </w:p>
    <w:bookmarkEnd w:id="64"/>
    <w:p w14:paraId="03EEC101" w14:textId="77777777" w:rsidR="00D93DF7" w:rsidRPr="00F46F8E" w:rsidRDefault="00D93DF7" w:rsidP="00D93DF7">
      <w:pPr>
        <w:pStyle w:val="CBDNormalNumber"/>
        <w:keepNext/>
        <w:numPr>
          <w:ilvl w:val="0"/>
          <w:numId w:val="0"/>
        </w:numPr>
        <w:ind w:left="567" w:firstLine="594"/>
        <w:rPr>
          <w:i/>
          <w:iCs/>
          <w:lang w:val="fr-CA" w:eastAsia="zh-CN"/>
        </w:rPr>
      </w:pPr>
      <w:r>
        <w:rPr>
          <w:rStyle w:val="Emphasis"/>
          <w:rFonts w:eastAsiaTheme="majorEastAsia"/>
          <w:i w:val="0"/>
          <w:iCs w:val="0"/>
          <w:lang w:val="fr-CA"/>
        </w:rPr>
        <w:t>[</w:t>
      </w:r>
      <w:r w:rsidRPr="00F46F8E">
        <w:rPr>
          <w:i/>
          <w:iCs/>
          <w:lang w:val="fr-CA" w:eastAsia="zh-CN"/>
        </w:rPr>
        <w:t>La Conférence des Parties</w:t>
      </w:r>
      <w:r w:rsidRPr="00F46F8E">
        <w:rPr>
          <w:lang w:val="fr-CA" w:eastAsia="zh-CN"/>
        </w:rPr>
        <w:t>,</w:t>
      </w:r>
    </w:p>
    <w:p w14:paraId="796F06F2" w14:textId="7CF58AFB" w:rsidR="00D93DF7" w:rsidRPr="00F46F8E" w:rsidRDefault="00D93DF7" w:rsidP="00D93DF7">
      <w:pPr>
        <w:pStyle w:val="CBDNormalNoNumber"/>
        <w:ind w:firstLine="567"/>
        <w:rPr>
          <w:lang w:val="fr-CA" w:eastAsia="zh-CN"/>
        </w:rPr>
      </w:pPr>
      <w:r w:rsidRPr="00F46F8E">
        <w:rPr>
          <w:i/>
          <w:iCs/>
          <w:lang w:val="fr-CA" w:eastAsia="zh-CN"/>
        </w:rPr>
        <w:t xml:space="preserve">Ayant étudié </w:t>
      </w:r>
      <w:r w:rsidRPr="00F46F8E">
        <w:rPr>
          <w:lang w:val="fr-CA" w:eastAsia="zh-CN"/>
        </w:rPr>
        <w:t xml:space="preserve">la note du </w:t>
      </w:r>
      <w:r w:rsidR="006765C8">
        <w:rPr>
          <w:lang w:val="fr-CA" w:eastAsia="zh-CN"/>
        </w:rPr>
        <w:t>secrétariat</w:t>
      </w:r>
      <w:r w:rsidRPr="00F46F8E">
        <w:rPr>
          <w:lang w:val="fr-CA" w:eastAsia="zh-CN"/>
        </w:rPr>
        <w:t xml:space="preserve"> de la Convention sur la diversité biologique</w:t>
      </w:r>
      <w:r w:rsidRPr="00F46F8E">
        <w:rPr>
          <w:rStyle w:val="FootnoteReference"/>
          <w:lang w:val="fr-CA" w:eastAsia="zh-CN"/>
        </w:rPr>
        <w:footnoteReference w:id="109"/>
      </w:r>
      <w:r w:rsidRPr="00F46F8E">
        <w:rPr>
          <w:lang w:val="fr-CA" w:eastAsia="zh-CN"/>
        </w:rPr>
        <w:t xml:space="preserve"> relative aux recommandations de l</w:t>
      </w:r>
      <w:r w:rsidR="002D22B6">
        <w:rPr>
          <w:lang w:val="fr-CA" w:eastAsia="zh-CN"/>
        </w:rPr>
        <w:t>’</w:t>
      </w:r>
      <w:r w:rsidRPr="00F46F8E">
        <w:rPr>
          <w:lang w:val="fr-CA" w:eastAsia="zh-CN"/>
        </w:rPr>
        <w:t>Instance permanente sur les questions autochtones</w:t>
      </w:r>
      <w:r w:rsidRPr="00F46F8E">
        <w:rPr>
          <w:vertAlign w:val="superscript"/>
          <w:lang w:val="fr-CA" w:eastAsia="zh-CN"/>
        </w:rPr>
        <w:footnoteReference w:id="110"/>
      </w:r>
      <w:r>
        <w:rPr>
          <w:lang w:val="fr-CA" w:eastAsia="zh-CN"/>
        </w:rPr>
        <w:t>,</w:t>
      </w:r>
    </w:p>
    <w:p w14:paraId="336A6BF9" w14:textId="56E2E875" w:rsidR="00D93DF7" w:rsidRPr="00F46F8E" w:rsidRDefault="0026789E" w:rsidP="00D93DF7">
      <w:pPr>
        <w:pStyle w:val="CBDNormalNoNumber"/>
        <w:ind w:firstLine="567"/>
        <w:rPr>
          <w:lang w:val="fr-CA" w:eastAsia="zh-CN"/>
        </w:rPr>
      </w:pPr>
      <w:r>
        <w:rPr>
          <w:i/>
          <w:iCs/>
          <w:lang w:val="fr-CA" w:eastAsia="zh-CN"/>
        </w:rPr>
        <w:t>Notant</w:t>
      </w:r>
      <w:r w:rsidR="00D93DF7" w:rsidRPr="00F46F8E">
        <w:rPr>
          <w:i/>
          <w:iCs/>
          <w:lang w:val="fr-CA" w:eastAsia="zh-CN"/>
        </w:rPr>
        <w:t xml:space="preserve"> </w:t>
      </w:r>
      <w:r w:rsidR="00D93DF7" w:rsidRPr="00F46F8E">
        <w:rPr>
          <w:iCs/>
          <w:lang w:val="fr-CA" w:eastAsia="zh-CN"/>
        </w:rPr>
        <w:t>que les Parties présentent des points de vue divergents en ce qui a trait aux recommandations de l</w:t>
      </w:r>
      <w:r w:rsidR="002D22B6">
        <w:rPr>
          <w:iCs/>
          <w:lang w:val="fr-CA" w:eastAsia="zh-CN"/>
        </w:rPr>
        <w:t>’</w:t>
      </w:r>
      <w:r w:rsidR="00D93DF7" w:rsidRPr="00F46F8E">
        <w:rPr>
          <w:iCs/>
          <w:lang w:val="fr-CA" w:eastAsia="zh-CN"/>
        </w:rPr>
        <w:t>Instance permanente sur les questions autochtones,</w:t>
      </w:r>
    </w:p>
    <w:p w14:paraId="14BD0541" w14:textId="4C6D8BA9" w:rsidR="00D93DF7" w:rsidRPr="00F46F8E" w:rsidRDefault="00D93DF7" w:rsidP="00D93DF7">
      <w:pPr>
        <w:pStyle w:val="CBDNormalNoNumber"/>
        <w:ind w:firstLine="567"/>
        <w:rPr>
          <w:lang w:val="fr-CA" w:eastAsia="zh-CN"/>
        </w:rPr>
      </w:pPr>
      <w:r w:rsidRPr="00F46F8E">
        <w:rPr>
          <w:lang w:val="fr-CA" w:eastAsia="zh-CN"/>
        </w:rPr>
        <w:t>1.</w:t>
      </w:r>
      <w:r w:rsidRPr="00F46F8E">
        <w:rPr>
          <w:lang w:val="fr-CA" w:eastAsia="zh-CN"/>
        </w:rPr>
        <w:tab/>
      </w:r>
      <w:r w:rsidRPr="00F46F8E">
        <w:rPr>
          <w:i/>
          <w:iCs/>
          <w:lang w:val="fr-CA" w:eastAsia="zh-CN"/>
        </w:rPr>
        <w:t>Prend note</w:t>
      </w:r>
      <w:r w:rsidRPr="00F46F8E">
        <w:rPr>
          <w:lang w:val="fr-CA" w:eastAsia="zh-CN"/>
        </w:rPr>
        <w:t xml:space="preserve"> des recommandations émanant des vingt-troisième et vingt-quatrième sessions de l</w:t>
      </w:r>
      <w:r w:rsidR="002D22B6">
        <w:rPr>
          <w:lang w:val="fr-CA" w:eastAsia="zh-CN"/>
        </w:rPr>
        <w:t>’</w:t>
      </w:r>
      <w:r w:rsidRPr="00F46F8E">
        <w:rPr>
          <w:lang w:val="fr-CA" w:eastAsia="zh-CN"/>
        </w:rPr>
        <w:t>Instance permanente sur les questions autochtones dans le contexte de la Convention sur la diversité biologique;</w:t>
      </w:r>
    </w:p>
    <w:p w14:paraId="327F4144" w14:textId="202E3C2C" w:rsidR="00D93DF7" w:rsidRPr="00F46F8E" w:rsidRDefault="00D93DF7" w:rsidP="00D93DF7">
      <w:pPr>
        <w:pStyle w:val="CBDNormalNoNumber"/>
        <w:ind w:firstLine="567"/>
        <w:rPr>
          <w:lang w:val="fr-CA" w:eastAsia="zh-CN"/>
        </w:rPr>
      </w:pPr>
      <w:r w:rsidRPr="00F46F8E">
        <w:rPr>
          <w:lang w:val="fr-CA" w:eastAsia="zh-CN"/>
        </w:rPr>
        <w:t>2.</w:t>
      </w:r>
      <w:r w:rsidRPr="00F46F8E">
        <w:rPr>
          <w:lang w:val="fr-CA" w:eastAsia="zh-CN"/>
        </w:rPr>
        <w:tab/>
      </w:r>
      <w:r w:rsidRPr="00F46F8E">
        <w:rPr>
          <w:i/>
          <w:iCs/>
          <w:lang w:val="fr-CA" w:eastAsia="zh-CN"/>
        </w:rPr>
        <w:t>Prie</w:t>
      </w:r>
      <w:r w:rsidRPr="00F46F8E">
        <w:rPr>
          <w:lang w:val="fr-CA" w:eastAsia="zh-CN"/>
        </w:rPr>
        <w:t xml:space="preserve"> la Secrétaire exécutive de continuer </w:t>
      </w:r>
      <w:r w:rsidR="0026789E">
        <w:rPr>
          <w:lang w:val="fr-CA" w:eastAsia="zh-CN"/>
        </w:rPr>
        <w:t>d</w:t>
      </w:r>
      <w:r w:rsidR="002D22B6">
        <w:rPr>
          <w:lang w:val="fr-CA" w:eastAsia="zh-CN"/>
        </w:rPr>
        <w:t>’</w:t>
      </w:r>
      <w:r w:rsidRPr="00F46F8E">
        <w:rPr>
          <w:lang w:val="fr-CA" w:eastAsia="zh-CN"/>
        </w:rPr>
        <w:t>informer l</w:t>
      </w:r>
      <w:r w:rsidR="002D22B6">
        <w:rPr>
          <w:lang w:val="fr-CA" w:eastAsia="zh-CN"/>
        </w:rPr>
        <w:t>’</w:t>
      </w:r>
      <w:r w:rsidRPr="00F46F8E">
        <w:rPr>
          <w:lang w:val="fr-CA" w:eastAsia="zh-CN"/>
        </w:rPr>
        <w:t>Instance permanente sur les questions autochtones de</w:t>
      </w:r>
      <w:r w:rsidR="0026789E">
        <w:rPr>
          <w:lang w:val="fr-CA" w:eastAsia="zh-CN"/>
        </w:rPr>
        <w:t xml:space="preserve"> tout fait nouveau </w:t>
      </w:r>
      <w:r w:rsidRPr="00F46F8E">
        <w:rPr>
          <w:lang w:val="fr-CA" w:eastAsia="zh-CN"/>
        </w:rPr>
        <w:t>d</w:t>
      </w:r>
      <w:r w:rsidR="002D22B6">
        <w:rPr>
          <w:lang w:val="fr-CA" w:eastAsia="zh-CN"/>
        </w:rPr>
        <w:t>’</w:t>
      </w:r>
      <w:r w:rsidRPr="00F46F8E">
        <w:rPr>
          <w:lang w:val="fr-CA" w:eastAsia="zh-CN"/>
        </w:rPr>
        <w:t>intérêt commun et de tenir l</w:t>
      </w:r>
      <w:r w:rsidR="002D22B6">
        <w:rPr>
          <w:lang w:val="fr-CA" w:eastAsia="zh-CN"/>
        </w:rPr>
        <w:t>’</w:t>
      </w:r>
      <w:r w:rsidRPr="00F46F8E">
        <w:rPr>
          <w:lang w:val="fr-CA" w:eastAsia="zh-CN"/>
        </w:rPr>
        <w:t xml:space="preserve">Instance permanente informée des activités entreprises au titre de la Convention qui sont en lien avec </w:t>
      </w:r>
      <w:r w:rsidR="0026789E">
        <w:rPr>
          <w:lang w:val="fr-CA" w:eastAsia="zh-CN"/>
        </w:rPr>
        <w:t>l</w:t>
      </w:r>
      <w:r w:rsidRPr="00F46F8E">
        <w:rPr>
          <w:lang w:val="fr-CA" w:eastAsia="zh-CN"/>
        </w:rPr>
        <w:t>es</w:t>
      </w:r>
      <w:r>
        <w:rPr>
          <w:lang w:val="fr-CA" w:eastAsia="zh-CN"/>
        </w:rPr>
        <w:t xml:space="preserve"> recommandations susmentionnées.</w:t>
      </w:r>
      <w:r w:rsidRPr="00F46F8E">
        <w:rPr>
          <w:lang w:val="fr-CA" w:eastAsia="zh-CN"/>
        </w:rPr>
        <w:t>]</w:t>
      </w:r>
    </w:p>
    <w:p w14:paraId="6A8DFE1E" w14:textId="77777777" w:rsidR="00D93DF7" w:rsidRPr="00D93DF7" w:rsidRDefault="00D93DF7" w:rsidP="00F51A14">
      <w:pPr>
        <w:pStyle w:val="CBDNormalNoNumber"/>
        <w:keepNext/>
        <w:ind w:firstLine="567"/>
        <w:rPr>
          <w:lang w:val="fr-FR" w:eastAsia="zh-CN"/>
        </w:rPr>
      </w:pPr>
    </w:p>
    <w:p w14:paraId="1ABC54FF" w14:textId="77777777" w:rsidR="006A7D31" w:rsidRPr="00170C6A" w:rsidRDefault="006A7D31" w:rsidP="00F51A14">
      <w:pPr>
        <w:pStyle w:val="CBDAgendaItem"/>
        <w:rPr>
          <w:rFonts w:hint="eastAsia"/>
          <w:sz w:val="26"/>
          <w:szCs w:val="26"/>
          <w:highlight w:val="cyan"/>
          <w:lang w:val="fr-FR"/>
        </w:rPr>
        <w:sectPr w:rsidR="006A7D31" w:rsidRPr="00170C6A" w:rsidSect="00101E2D">
          <w:pgSz w:w="12240" w:h="15840"/>
          <w:pgMar w:top="567" w:right="1440" w:bottom="1134" w:left="1440" w:header="709" w:footer="709" w:gutter="0"/>
          <w:cols w:space="708"/>
          <w:docGrid w:linePitch="360"/>
        </w:sectPr>
      </w:pPr>
    </w:p>
    <w:p w14:paraId="09D47A52" w14:textId="495611A1" w:rsidR="00442A4A" w:rsidRPr="00AE5EBB" w:rsidRDefault="00931D78" w:rsidP="00F51A14">
      <w:pPr>
        <w:pStyle w:val="CBDAgendaItem"/>
        <w:rPr>
          <w:rFonts w:hint="eastAsia"/>
          <w:lang w:val="fr-FR"/>
        </w:rPr>
      </w:pPr>
      <w:bookmarkStart w:id="65" w:name="_Toc241071525"/>
      <w:bookmarkStart w:id="66" w:name="_Toc241486240"/>
      <w:bookmarkStart w:id="67" w:name="_Toc241589671"/>
      <w:r>
        <w:rPr>
          <w:rFonts w:hint="eastAsia"/>
          <w:sz w:val="26"/>
          <w:szCs w:val="26"/>
          <w:lang w:val="fr-FR"/>
        </w:rPr>
        <w:lastRenderedPageBreak/>
        <w:t>Point</w:t>
      </w:r>
      <w:r w:rsidR="00792A18" w:rsidRPr="00AE5EBB">
        <w:rPr>
          <w:rFonts w:hint="eastAsia"/>
          <w:sz w:val="26"/>
          <w:szCs w:val="26"/>
          <w:lang w:val="fr-FR"/>
        </w:rPr>
        <w:t xml:space="preserve"> 11 </w:t>
      </w:r>
      <w:r w:rsidR="006B35E2" w:rsidRPr="00AE5EBB">
        <w:rPr>
          <w:rFonts w:hint="eastAsia"/>
          <w:sz w:val="26"/>
          <w:szCs w:val="26"/>
          <w:lang w:val="fr-FR"/>
        </w:rPr>
        <w:br/>
      </w:r>
      <w:bookmarkEnd w:id="65"/>
      <w:bookmarkEnd w:id="66"/>
      <w:bookmarkEnd w:id="67"/>
      <w:r w:rsidR="00AE5EBB" w:rsidRPr="00C66046">
        <w:rPr>
          <w:lang w:val="fr-CA"/>
        </w:rPr>
        <w:t>Information de séquençage numérique sur les ressources génétiques</w:t>
      </w:r>
    </w:p>
    <w:tbl>
      <w:tblPr>
        <w:tblStyle w:val="TableGrid"/>
        <w:tblW w:w="0" w:type="auto"/>
        <w:tblLook w:val="04A0" w:firstRow="1" w:lastRow="0" w:firstColumn="1" w:lastColumn="0" w:noHBand="0" w:noVBand="1"/>
      </w:tblPr>
      <w:tblGrid>
        <w:gridCol w:w="9360"/>
      </w:tblGrid>
      <w:tr w:rsidR="00442A4A" w:rsidRPr="00861C08" w14:paraId="30C77D8E" w14:textId="77777777" w:rsidTr="000F18B2">
        <w:tc>
          <w:tcPr>
            <w:tcW w:w="9360" w:type="dxa"/>
            <w:tcBorders>
              <w:left w:val="nil"/>
              <w:right w:val="nil"/>
            </w:tcBorders>
          </w:tcPr>
          <w:p w14:paraId="00895D28" w14:textId="63FBCFCE" w:rsidR="00442A4A" w:rsidRPr="001A73B7" w:rsidRDefault="00701D96" w:rsidP="00F51A14">
            <w:pPr>
              <w:pStyle w:val="CBDcompilation-blurb"/>
              <w:rPr>
                <w:lang w:val="fr-FR"/>
              </w:rPr>
            </w:pPr>
            <w:r>
              <w:rPr>
                <w:lang w:val="fr-FR"/>
              </w:rPr>
              <w:t>Le texte du projet de décision suivant</w:t>
            </w:r>
            <w:r w:rsidR="001A73B7" w:rsidRPr="001A73B7">
              <w:rPr>
                <w:lang w:val="fr-FR"/>
              </w:rPr>
              <w:t xml:space="preserve"> est repris de la </w:t>
            </w:r>
            <w:r w:rsidR="003F6963" w:rsidRPr="001A73B7">
              <w:rPr>
                <w:lang w:val="fr-FR"/>
              </w:rPr>
              <w:t>recomm</w:t>
            </w:r>
            <w:r w:rsidR="001A73B7" w:rsidRPr="001A73B7">
              <w:rPr>
                <w:lang w:val="fr-FR"/>
              </w:rPr>
              <w:t>a</w:t>
            </w:r>
            <w:r w:rsidR="003F6963" w:rsidRPr="001A73B7">
              <w:rPr>
                <w:lang w:val="fr-FR"/>
              </w:rPr>
              <w:t xml:space="preserve">ndation </w:t>
            </w:r>
            <w:hyperlink r:id="rId113" w:history="1">
              <w:r w:rsidR="00673460" w:rsidRPr="001A73B7">
                <w:rPr>
                  <w:rStyle w:val="Hyperlink"/>
                  <w:lang w:val="fr-FR"/>
                </w:rPr>
                <w:t>7/4</w:t>
              </w:r>
            </w:hyperlink>
            <w:r w:rsidR="00673460" w:rsidRPr="001A73B7">
              <w:rPr>
                <w:lang w:val="fr-FR"/>
              </w:rPr>
              <w:t xml:space="preserve"> </w:t>
            </w:r>
            <w:r w:rsidR="001A73B7">
              <w:rPr>
                <w:lang w:val="fr-FR"/>
              </w:rPr>
              <w:t>de l</w:t>
            </w:r>
            <w:r w:rsidR="002D22B6">
              <w:rPr>
                <w:lang w:val="fr-FR"/>
              </w:rPr>
              <w:t>’</w:t>
            </w:r>
            <w:r w:rsidR="001A73B7">
              <w:rPr>
                <w:lang w:val="fr-FR"/>
              </w:rPr>
              <w:t>Organe subsidiaire chargé de l</w:t>
            </w:r>
            <w:r w:rsidR="002D22B6">
              <w:rPr>
                <w:lang w:val="fr-FR"/>
              </w:rPr>
              <w:t>’</w:t>
            </w:r>
            <w:r w:rsidR="001A73B7">
              <w:rPr>
                <w:lang w:val="fr-FR"/>
              </w:rPr>
              <w:t>application</w:t>
            </w:r>
            <w:r w:rsidR="00952501">
              <w:rPr>
                <w:lang w:val="fr-FR"/>
              </w:rPr>
              <w:t xml:space="preserve"> et d</w:t>
            </w:r>
            <w:r w:rsidR="001A73B7">
              <w:rPr>
                <w:lang w:val="fr-FR"/>
              </w:rPr>
              <w:t xml:space="preserve">es </w:t>
            </w:r>
            <w:r w:rsidR="0037651B" w:rsidRPr="001A73B7">
              <w:rPr>
                <w:lang w:val="fr-FR"/>
              </w:rPr>
              <w:t xml:space="preserve">documents </w:t>
            </w:r>
            <w:hyperlink r:id="rId114" w:history="1">
              <w:r w:rsidR="0037651B" w:rsidRPr="001A73B7">
                <w:rPr>
                  <w:rStyle w:val="Hyperlink"/>
                  <w:lang w:val="fr-FR"/>
                </w:rPr>
                <w:t>CBD/COP/17/6</w:t>
              </w:r>
            </w:hyperlink>
            <w:r w:rsidR="0037651B" w:rsidRPr="001A73B7">
              <w:rPr>
                <w:lang w:val="fr-FR"/>
              </w:rPr>
              <w:t xml:space="preserve"> </w:t>
            </w:r>
            <w:r w:rsidR="001A73B7">
              <w:rPr>
                <w:lang w:val="fr-FR"/>
              </w:rPr>
              <w:t>et</w:t>
            </w:r>
            <w:r w:rsidR="0037651B" w:rsidRPr="001A73B7">
              <w:rPr>
                <w:lang w:val="fr-FR"/>
              </w:rPr>
              <w:t xml:space="preserve"> </w:t>
            </w:r>
            <w:hyperlink r:id="rId115" w:history="1">
              <w:r w:rsidR="00530BE2" w:rsidRPr="001A73B7">
                <w:rPr>
                  <w:rStyle w:val="Hyperlink"/>
                  <w:lang w:val="fr-FR"/>
                </w:rPr>
                <w:t>CBD/COP/17/6/Add.2</w:t>
              </w:r>
            </w:hyperlink>
            <w:r w:rsidR="00673460" w:rsidRPr="001A73B7">
              <w:rPr>
                <w:lang w:val="fr-FR"/>
              </w:rPr>
              <w:t>.</w:t>
            </w:r>
            <w:r w:rsidR="00B32CC3" w:rsidRPr="001A73B7">
              <w:rPr>
                <w:lang w:val="fr-FR"/>
              </w:rPr>
              <w:t xml:space="preserve"> </w:t>
            </w:r>
            <w:r w:rsidR="001A73B7" w:rsidRPr="001A73B7">
              <w:rPr>
                <w:lang w:val="fr-FR"/>
              </w:rPr>
              <w:t xml:space="preserve">Le préambule, les </w:t>
            </w:r>
            <w:r w:rsidR="0021007D" w:rsidRPr="001A73B7">
              <w:rPr>
                <w:lang w:val="fr-FR"/>
              </w:rPr>
              <w:t>paragrap</w:t>
            </w:r>
            <w:r w:rsidR="001A73B7" w:rsidRPr="001A73B7">
              <w:rPr>
                <w:lang w:val="fr-FR"/>
              </w:rPr>
              <w:t>he</w:t>
            </w:r>
            <w:r w:rsidR="0021007D" w:rsidRPr="001A73B7">
              <w:rPr>
                <w:lang w:val="fr-FR"/>
              </w:rPr>
              <w:t>s</w:t>
            </w:r>
            <w:r w:rsidR="00294428" w:rsidRPr="001A73B7">
              <w:rPr>
                <w:lang w:val="fr-FR"/>
              </w:rPr>
              <w:t> </w:t>
            </w:r>
            <w:r w:rsidR="00E8441A" w:rsidRPr="001A73B7">
              <w:rPr>
                <w:lang w:val="fr-FR"/>
              </w:rPr>
              <w:t>2</w:t>
            </w:r>
            <w:r w:rsidR="001A73B7" w:rsidRPr="001A73B7">
              <w:rPr>
                <w:lang w:val="fr-FR"/>
              </w:rPr>
              <w:t xml:space="preserve"> à </w:t>
            </w:r>
            <w:r w:rsidR="00E8441A" w:rsidRPr="001A73B7">
              <w:rPr>
                <w:lang w:val="fr-FR"/>
              </w:rPr>
              <w:t>4</w:t>
            </w:r>
            <w:r w:rsidR="00C12FF8" w:rsidRPr="001A73B7">
              <w:rPr>
                <w:lang w:val="fr-FR"/>
              </w:rPr>
              <w:t xml:space="preserve"> </w:t>
            </w:r>
            <w:r w:rsidR="001A73B7" w:rsidRPr="001A73B7">
              <w:rPr>
                <w:lang w:val="fr-FR"/>
              </w:rPr>
              <w:t xml:space="preserve">et </w:t>
            </w:r>
            <w:r w:rsidR="00C12FF8" w:rsidRPr="001A73B7">
              <w:rPr>
                <w:lang w:val="fr-FR"/>
              </w:rPr>
              <w:t xml:space="preserve">28 </w:t>
            </w:r>
            <w:r w:rsidR="001A73B7" w:rsidRPr="001A73B7">
              <w:rPr>
                <w:lang w:val="fr-FR"/>
              </w:rPr>
              <w:t xml:space="preserve">à </w:t>
            </w:r>
            <w:r w:rsidR="00C12FF8" w:rsidRPr="001A73B7">
              <w:rPr>
                <w:lang w:val="fr-FR"/>
              </w:rPr>
              <w:t xml:space="preserve">41 </w:t>
            </w:r>
            <w:r w:rsidR="001A73B7" w:rsidRPr="001A73B7">
              <w:rPr>
                <w:lang w:val="fr-FR"/>
              </w:rPr>
              <w:t>et l</w:t>
            </w:r>
            <w:r w:rsidR="002D22B6">
              <w:rPr>
                <w:lang w:val="fr-FR"/>
              </w:rPr>
              <w:t>’</w:t>
            </w:r>
            <w:r w:rsidR="001A73B7" w:rsidRPr="001A73B7">
              <w:rPr>
                <w:lang w:val="fr-FR"/>
              </w:rPr>
              <w:t xml:space="preserve">annexe </w:t>
            </w:r>
            <w:r w:rsidR="00F17514" w:rsidRPr="001A73B7">
              <w:rPr>
                <w:lang w:val="fr-FR"/>
              </w:rPr>
              <w:t xml:space="preserve">III </w:t>
            </w:r>
            <w:r w:rsidR="001A73B7">
              <w:rPr>
                <w:lang w:val="fr-FR"/>
              </w:rPr>
              <w:t xml:space="preserve">sont repris du projet de décision figurant dans la </w:t>
            </w:r>
            <w:r w:rsidR="0099061E" w:rsidRPr="001A73B7">
              <w:rPr>
                <w:lang w:val="fr-FR"/>
              </w:rPr>
              <w:t>recomm</w:t>
            </w:r>
            <w:r w:rsidR="001A73B7">
              <w:rPr>
                <w:lang w:val="fr-FR"/>
              </w:rPr>
              <w:t>a</w:t>
            </w:r>
            <w:r w:rsidR="0099061E" w:rsidRPr="001A73B7">
              <w:rPr>
                <w:lang w:val="fr-FR"/>
              </w:rPr>
              <w:t>ndation 7/4</w:t>
            </w:r>
            <w:r w:rsidR="00952501">
              <w:rPr>
                <w:lang w:val="fr-FR"/>
              </w:rPr>
              <w:t>, et l</w:t>
            </w:r>
            <w:r w:rsidR="001A73B7" w:rsidRPr="001A73B7">
              <w:rPr>
                <w:lang w:val="fr-FR"/>
              </w:rPr>
              <w:t>es p</w:t>
            </w:r>
            <w:r w:rsidR="0099061E" w:rsidRPr="001A73B7">
              <w:rPr>
                <w:lang w:val="fr-FR"/>
              </w:rPr>
              <w:t>aragraph</w:t>
            </w:r>
            <w:r w:rsidR="001A73B7" w:rsidRPr="001A73B7">
              <w:rPr>
                <w:lang w:val="fr-FR"/>
              </w:rPr>
              <w:t>e</w:t>
            </w:r>
            <w:r w:rsidR="0099061E" w:rsidRPr="001A73B7">
              <w:rPr>
                <w:lang w:val="fr-FR"/>
              </w:rPr>
              <w:t>s</w:t>
            </w:r>
            <w:r w:rsidR="00294428" w:rsidRPr="001A73B7">
              <w:rPr>
                <w:lang w:val="fr-FR"/>
              </w:rPr>
              <w:t> </w:t>
            </w:r>
            <w:r w:rsidR="001772DF" w:rsidRPr="001A73B7">
              <w:rPr>
                <w:lang w:val="fr-FR"/>
              </w:rPr>
              <w:t>1</w:t>
            </w:r>
            <w:r w:rsidR="00952501">
              <w:rPr>
                <w:lang w:val="fr-FR"/>
              </w:rPr>
              <w:t xml:space="preserve"> et</w:t>
            </w:r>
            <w:r w:rsidR="001772DF" w:rsidRPr="001A73B7">
              <w:rPr>
                <w:lang w:val="fr-FR"/>
              </w:rPr>
              <w:t xml:space="preserve"> </w:t>
            </w:r>
            <w:r w:rsidR="00B3011E" w:rsidRPr="001A73B7">
              <w:rPr>
                <w:lang w:val="fr-FR"/>
              </w:rPr>
              <w:t xml:space="preserve">5 </w:t>
            </w:r>
            <w:r w:rsidR="001A73B7" w:rsidRPr="001A73B7">
              <w:rPr>
                <w:lang w:val="fr-FR"/>
              </w:rPr>
              <w:t xml:space="preserve">à </w:t>
            </w:r>
            <w:r w:rsidR="00B3011E" w:rsidRPr="001A73B7">
              <w:rPr>
                <w:lang w:val="fr-FR"/>
              </w:rPr>
              <w:t xml:space="preserve">27 </w:t>
            </w:r>
            <w:r w:rsidR="001A73B7" w:rsidRPr="001A73B7">
              <w:rPr>
                <w:lang w:val="fr-FR"/>
              </w:rPr>
              <w:t>et l</w:t>
            </w:r>
            <w:r w:rsidR="002D22B6">
              <w:rPr>
                <w:lang w:val="fr-FR"/>
              </w:rPr>
              <w:t>’</w:t>
            </w:r>
            <w:r w:rsidR="001A73B7" w:rsidRPr="001A73B7">
              <w:rPr>
                <w:lang w:val="fr-FR"/>
              </w:rPr>
              <w:t>annexe</w:t>
            </w:r>
            <w:r w:rsidR="00680874" w:rsidRPr="001A73B7">
              <w:rPr>
                <w:lang w:val="fr-FR"/>
              </w:rPr>
              <w:t> </w:t>
            </w:r>
            <w:r w:rsidR="00B3011E" w:rsidRPr="001A73B7">
              <w:rPr>
                <w:lang w:val="fr-FR"/>
              </w:rPr>
              <w:t>I</w:t>
            </w:r>
            <w:r w:rsidR="00952501">
              <w:rPr>
                <w:lang w:val="fr-FR"/>
              </w:rPr>
              <w:t xml:space="preserve"> </w:t>
            </w:r>
            <w:r w:rsidR="001A73B7" w:rsidRPr="001A73B7">
              <w:rPr>
                <w:lang w:val="fr-FR"/>
              </w:rPr>
              <w:t>de la</w:t>
            </w:r>
            <w:r w:rsidR="00B3011E" w:rsidRPr="001A73B7">
              <w:rPr>
                <w:lang w:val="fr-FR"/>
              </w:rPr>
              <w:t xml:space="preserve"> </w:t>
            </w:r>
            <w:r w:rsidR="00EA7C08" w:rsidRPr="001A73B7">
              <w:rPr>
                <w:lang w:val="fr-FR"/>
              </w:rPr>
              <w:t>section</w:t>
            </w:r>
            <w:r w:rsidR="00294428" w:rsidRPr="001A73B7">
              <w:rPr>
                <w:lang w:val="fr-FR"/>
              </w:rPr>
              <w:t> </w:t>
            </w:r>
            <w:r w:rsidR="00EA7C08" w:rsidRPr="001A73B7">
              <w:rPr>
                <w:lang w:val="fr-FR"/>
              </w:rPr>
              <w:t xml:space="preserve">I </w:t>
            </w:r>
            <w:r w:rsidR="001A73B7">
              <w:rPr>
                <w:lang w:val="fr-FR"/>
              </w:rPr>
              <w:t>du</w:t>
            </w:r>
            <w:r w:rsidR="00EA7C08" w:rsidRPr="001A73B7">
              <w:rPr>
                <w:lang w:val="fr-FR"/>
              </w:rPr>
              <w:t xml:space="preserve"> document CBD/</w:t>
            </w:r>
            <w:r w:rsidR="00515691" w:rsidRPr="001A73B7">
              <w:rPr>
                <w:lang w:val="fr-FR"/>
              </w:rPr>
              <w:t>COP/17/6.</w:t>
            </w:r>
            <w:r w:rsidR="00402EF3" w:rsidRPr="001A73B7">
              <w:rPr>
                <w:lang w:val="fr-FR"/>
              </w:rPr>
              <w:t xml:space="preserve"> </w:t>
            </w:r>
            <w:r w:rsidR="001A73B7" w:rsidRPr="001A73B7">
              <w:rPr>
                <w:lang w:val="fr-FR"/>
              </w:rPr>
              <w:t>L</w:t>
            </w:r>
            <w:r w:rsidR="002D22B6">
              <w:rPr>
                <w:lang w:val="fr-FR"/>
              </w:rPr>
              <w:t>’</w:t>
            </w:r>
            <w:r w:rsidR="001A73B7" w:rsidRPr="001A73B7">
              <w:rPr>
                <w:lang w:val="fr-FR"/>
              </w:rPr>
              <w:t>a</w:t>
            </w:r>
            <w:r w:rsidR="00402EF3" w:rsidRPr="001A73B7">
              <w:rPr>
                <w:lang w:val="fr-FR"/>
              </w:rPr>
              <w:t>nnex</w:t>
            </w:r>
            <w:r w:rsidR="001A73B7" w:rsidRPr="001A73B7">
              <w:rPr>
                <w:lang w:val="fr-FR"/>
              </w:rPr>
              <w:t>e</w:t>
            </w:r>
            <w:r w:rsidR="00294428" w:rsidRPr="001A73B7">
              <w:rPr>
                <w:lang w:val="fr-FR"/>
              </w:rPr>
              <w:t> </w:t>
            </w:r>
            <w:r w:rsidR="00402EF3" w:rsidRPr="001A73B7">
              <w:rPr>
                <w:lang w:val="fr-FR"/>
              </w:rPr>
              <w:t xml:space="preserve">II </w:t>
            </w:r>
            <w:r w:rsidR="00952501">
              <w:rPr>
                <w:lang w:val="fr-FR"/>
              </w:rPr>
              <w:t xml:space="preserve">est tirée </w:t>
            </w:r>
            <w:r w:rsidR="001A73B7" w:rsidRPr="001A73B7">
              <w:rPr>
                <w:lang w:val="fr-FR"/>
              </w:rPr>
              <w:t xml:space="preserve">de la </w:t>
            </w:r>
            <w:r w:rsidR="004C2B51" w:rsidRPr="001A73B7">
              <w:rPr>
                <w:lang w:val="fr-FR"/>
              </w:rPr>
              <w:t>section</w:t>
            </w:r>
            <w:r w:rsidR="00294428" w:rsidRPr="001A73B7">
              <w:rPr>
                <w:lang w:val="fr-FR"/>
              </w:rPr>
              <w:t> </w:t>
            </w:r>
            <w:r w:rsidR="004C2B51" w:rsidRPr="001A73B7">
              <w:rPr>
                <w:lang w:val="fr-FR"/>
              </w:rPr>
              <w:t xml:space="preserve">II </w:t>
            </w:r>
            <w:r w:rsidR="001A73B7">
              <w:rPr>
                <w:lang w:val="fr-FR"/>
              </w:rPr>
              <w:t xml:space="preserve">du </w:t>
            </w:r>
            <w:r w:rsidR="004C2B51" w:rsidRPr="001A73B7">
              <w:rPr>
                <w:lang w:val="fr-FR"/>
              </w:rPr>
              <w:t xml:space="preserve">document </w:t>
            </w:r>
            <w:hyperlink r:id="rId116" w:history="1">
              <w:r w:rsidR="004C2B51" w:rsidRPr="001A73B7">
                <w:rPr>
                  <w:rStyle w:val="Hyperlink"/>
                  <w:lang w:val="fr-FR"/>
                </w:rPr>
                <w:t>CBD/COP/17/6/Add.2</w:t>
              </w:r>
            </w:hyperlink>
            <w:r w:rsidR="00B37AA3" w:rsidRPr="001A73B7">
              <w:rPr>
                <w:lang w:val="fr-FR"/>
              </w:rPr>
              <w:t>.</w:t>
            </w:r>
          </w:p>
        </w:tc>
      </w:tr>
    </w:tbl>
    <w:p w14:paraId="6185A719" w14:textId="3468ED01" w:rsidR="00442A4A" w:rsidRPr="00AE5EBB" w:rsidRDefault="00AE5EBB" w:rsidP="00F51A14">
      <w:pPr>
        <w:pStyle w:val="CBDcompilationH2"/>
        <w:rPr>
          <w:lang w:val="fr-FR"/>
        </w:rPr>
      </w:pPr>
      <w:r w:rsidRPr="00C66046">
        <w:rPr>
          <w:lang w:val="fr-CA"/>
        </w:rPr>
        <w:t>Information de séquençage numérique sur les ressources génétiques</w:t>
      </w:r>
    </w:p>
    <w:p w14:paraId="6AEC2AFB" w14:textId="0A283BD1" w:rsidR="00820272" w:rsidRPr="00B32692" w:rsidRDefault="00B32692" w:rsidP="00F51A14">
      <w:pPr>
        <w:pStyle w:val="CBDNormalNoNumber"/>
        <w:keepNext/>
        <w:tabs>
          <w:tab w:val="clear" w:pos="567"/>
          <w:tab w:val="clear" w:pos="1134"/>
          <w:tab w:val="left" w:pos="720"/>
        </w:tabs>
        <w:ind w:firstLine="567"/>
        <w:rPr>
          <w:i/>
          <w:iCs/>
          <w:lang w:val="fr-FR"/>
        </w:rPr>
      </w:pPr>
      <w:r w:rsidRPr="00B32692">
        <w:rPr>
          <w:i/>
          <w:iCs/>
          <w:lang w:val="fr-FR"/>
        </w:rPr>
        <w:t>La Conférence des Parties</w:t>
      </w:r>
      <w:r w:rsidR="00820272" w:rsidRPr="00B32692">
        <w:rPr>
          <w:lang w:val="fr-FR"/>
        </w:rPr>
        <w:t xml:space="preserve">, </w:t>
      </w:r>
    </w:p>
    <w:p w14:paraId="5631A7A4" w14:textId="77777777" w:rsidR="001F4614" w:rsidRDefault="00820272" w:rsidP="001F4614">
      <w:pPr>
        <w:pStyle w:val="CBDNormalNoNumber"/>
        <w:tabs>
          <w:tab w:val="clear" w:pos="567"/>
          <w:tab w:val="clear" w:pos="1134"/>
          <w:tab w:val="left" w:pos="720"/>
        </w:tabs>
        <w:ind w:firstLine="567"/>
        <w:rPr>
          <w:lang w:val="fr-FR"/>
        </w:rPr>
      </w:pPr>
      <w:r w:rsidRPr="00B32692">
        <w:rPr>
          <w:i/>
          <w:iCs/>
          <w:lang w:val="fr-FR"/>
        </w:rPr>
        <w:t>R</w:t>
      </w:r>
      <w:r w:rsidR="00B32692" w:rsidRPr="00B32692">
        <w:rPr>
          <w:i/>
          <w:iCs/>
          <w:lang w:val="fr-FR"/>
        </w:rPr>
        <w:t xml:space="preserve">appelant </w:t>
      </w:r>
      <w:r w:rsidR="00B32692" w:rsidRPr="00B32692">
        <w:rPr>
          <w:lang w:val="fr-FR"/>
        </w:rPr>
        <w:t>les décisions</w:t>
      </w:r>
      <w:r w:rsidRPr="00B32692">
        <w:rPr>
          <w:lang w:val="fr-FR"/>
        </w:rPr>
        <w:t xml:space="preserve"> </w:t>
      </w:r>
      <w:hyperlink r:id="rId117" w:history="1">
        <w:r w:rsidRPr="00B32692">
          <w:rPr>
            <w:rStyle w:val="Hyperlink"/>
            <w:lang w:val="fr-FR"/>
          </w:rPr>
          <w:t>15/9</w:t>
        </w:r>
      </w:hyperlink>
      <w:r w:rsidRPr="00B32692">
        <w:rPr>
          <w:lang w:val="fr-FR"/>
        </w:rPr>
        <w:t xml:space="preserve"> </w:t>
      </w:r>
      <w:r w:rsidR="00B32692" w:rsidRPr="00B32692">
        <w:rPr>
          <w:lang w:val="fr-FR"/>
        </w:rPr>
        <w:t>du</w:t>
      </w:r>
      <w:r w:rsidRPr="00B32692">
        <w:rPr>
          <w:lang w:val="fr-FR"/>
        </w:rPr>
        <w:t xml:space="preserve"> 19 </w:t>
      </w:r>
      <w:r w:rsidR="00B32692" w:rsidRPr="00B32692">
        <w:rPr>
          <w:lang w:val="fr-FR"/>
        </w:rPr>
        <w:t xml:space="preserve">décembre </w:t>
      </w:r>
      <w:r w:rsidRPr="00B32692">
        <w:rPr>
          <w:lang w:val="fr-FR"/>
        </w:rPr>
        <w:t xml:space="preserve">2022, </w:t>
      </w:r>
      <w:r w:rsidR="00B32692" w:rsidRPr="00B32692">
        <w:rPr>
          <w:lang w:val="fr-FR"/>
        </w:rPr>
        <w:t xml:space="preserve">en particulier son paragraphe </w:t>
      </w:r>
      <w:r w:rsidRPr="00B32692">
        <w:rPr>
          <w:lang w:val="fr-FR"/>
        </w:rPr>
        <w:t xml:space="preserve">13, </w:t>
      </w:r>
      <w:r w:rsidR="00B32692" w:rsidRPr="00B32692">
        <w:rPr>
          <w:lang w:val="fr-FR"/>
        </w:rPr>
        <w:t xml:space="preserve">et </w:t>
      </w:r>
      <w:hyperlink r:id="rId118" w:history="1">
        <w:r w:rsidRPr="00B32692">
          <w:rPr>
            <w:rStyle w:val="Hyperlink"/>
            <w:lang w:val="fr-FR"/>
          </w:rPr>
          <w:t>16/2</w:t>
        </w:r>
      </w:hyperlink>
      <w:r w:rsidRPr="00B32692">
        <w:rPr>
          <w:lang w:val="fr-FR"/>
        </w:rPr>
        <w:t xml:space="preserve"> </w:t>
      </w:r>
      <w:r w:rsidR="00B32692" w:rsidRPr="00B32692">
        <w:rPr>
          <w:lang w:val="fr-FR"/>
        </w:rPr>
        <w:t>du 1</w:t>
      </w:r>
      <w:r w:rsidR="00B32692" w:rsidRPr="00B32692">
        <w:rPr>
          <w:vertAlign w:val="superscript"/>
          <w:lang w:val="fr-FR"/>
        </w:rPr>
        <w:t>er</w:t>
      </w:r>
      <w:r w:rsidRPr="00B32692">
        <w:rPr>
          <w:lang w:val="fr-FR"/>
        </w:rPr>
        <w:t> </w:t>
      </w:r>
      <w:r w:rsidR="00B32692" w:rsidRPr="00B32692">
        <w:rPr>
          <w:lang w:val="fr-FR"/>
        </w:rPr>
        <w:t>novembre</w:t>
      </w:r>
      <w:r w:rsidRPr="00B32692">
        <w:rPr>
          <w:lang w:val="fr-FR"/>
        </w:rPr>
        <w:t xml:space="preserve"> 2024,</w:t>
      </w:r>
    </w:p>
    <w:p w14:paraId="2C5C3FCA" w14:textId="0223F14E" w:rsidR="001F4614" w:rsidRPr="001F4614" w:rsidRDefault="00B32692" w:rsidP="001F4614">
      <w:pPr>
        <w:pStyle w:val="CBDNormalNoNumber"/>
        <w:tabs>
          <w:tab w:val="clear" w:pos="567"/>
          <w:tab w:val="clear" w:pos="1134"/>
          <w:tab w:val="left" w:pos="720"/>
        </w:tabs>
        <w:ind w:firstLine="567"/>
        <w:rPr>
          <w:lang w:val="fr-FR"/>
        </w:rPr>
      </w:pPr>
      <w:r w:rsidRPr="00BD3E03">
        <w:rPr>
          <w:i/>
          <w:iCs/>
          <w:lang w:val="fr-FR"/>
        </w:rPr>
        <w:t>Remerci</w:t>
      </w:r>
      <w:r w:rsidR="006D1C7E">
        <w:rPr>
          <w:i/>
          <w:iCs/>
          <w:lang w:val="fr-FR"/>
        </w:rPr>
        <w:t xml:space="preserve">e </w:t>
      </w:r>
      <w:r w:rsidR="006D1C7E" w:rsidRPr="006D1C7E">
        <w:rPr>
          <w:lang w:val="fr-FR"/>
        </w:rPr>
        <w:t>l</w:t>
      </w:r>
      <w:r w:rsidRPr="00B52320">
        <w:rPr>
          <w:lang w:val="fr-FR"/>
        </w:rPr>
        <w:t xml:space="preserve">es </w:t>
      </w:r>
      <w:r w:rsidRPr="002C3D2F">
        <w:rPr>
          <w:color w:val="000000" w:themeColor="text1"/>
          <w:lang w:val="fr-FR"/>
        </w:rPr>
        <w:t>gouvernements allemand, britannique et norvégien et l</w:t>
      </w:r>
      <w:r w:rsidR="002D22B6">
        <w:rPr>
          <w:color w:val="000000" w:themeColor="text1"/>
          <w:lang w:val="fr-FR"/>
        </w:rPr>
        <w:t>’</w:t>
      </w:r>
      <w:r w:rsidRPr="002C3D2F">
        <w:rPr>
          <w:color w:val="000000" w:themeColor="text1"/>
          <w:lang w:val="fr-FR"/>
        </w:rPr>
        <w:t xml:space="preserve">Union européenne de leur appui financier généreux aux activités relatives à la mise en place du Mécanisme multilatéral </w:t>
      </w:r>
      <w:r w:rsidRPr="002C3D2F">
        <w:rPr>
          <w:color w:val="000000" w:themeColor="text1"/>
          <w:shd w:val="clear" w:color="auto" w:fill="FFFFFF"/>
          <w:lang w:val="fr-FR"/>
        </w:rPr>
        <w:t>pour le partage juste et équitable des avantages découlant de l</w:t>
      </w:r>
      <w:r w:rsidR="002D22B6">
        <w:rPr>
          <w:color w:val="000000" w:themeColor="text1"/>
          <w:shd w:val="clear" w:color="auto" w:fill="FFFFFF"/>
          <w:lang w:val="fr-FR"/>
        </w:rPr>
        <w:t>’</w:t>
      </w:r>
      <w:r w:rsidRPr="002C3D2F">
        <w:rPr>
          <w:color w:val="000000" w:themeColor="text1"/>
          <w:shd w:val="clear" w:color="auto" w:fill="FFFFFF"/>
          <w:lang w:val="fr-FR"/>
        </w:rPr>
        <w:t>utilisation de l</w:t>
      </w:r>
      <w:r w:rsidR="002D22B6">
        <w:rPr>
          <w:color w:val="000000" w:themeColor="text1"/>
          <w:shd w:val="clear" w:color="auto" w:fill="FFFFFF"/>
          <w:lang w:val="fr-FR"/>
        </w:rPr>
        <w:t>’</w:t>
      </w:r>
      <w:r w:rsidRPr="002C3D2F">
        <w:rPr>
          <w:color w:val="000000" w:themeColor="text1"/>
          <w:shd w:val="clear" w:color="auto" w:fill="FFFFFF"/>
          <w:lang w:val="fr-FR"/>
        </w:rPr>
        <w:t>information de séquençage numérique sur les ressources génétiques</w:t>
      </w:r>
      <w:r w:rsidRPr="002C3D2F">
        <w:rPr>
          <w:color w:val="000000" w:themeColor="text1"/>
          <w:lang w:val="fr-FR"/>
        </w:rPr>
        <w:t>, y compris le Fonds de Cali, et les gouvernements allemand et sud-africain d</w:t>
      </w:r>
      <w:r w:rsidR="002D22B6">
        <w:rPr>
          <w:color w:val="000000" w:themeColor="text1"/>
          <w:lang w:val="fr-FR"/>
        </w:rPr>
        <w:t>’</w:t>
      </w:r>
      <w:r w:rsidRPr="002C3D2F">
        <w:rPr>
          <w:color w:val="000000" w:themeColor="text1"/>
          <w:lang w:val="fr-FR"/>
        </w:rPr>
        <w:t xml:space="preserve">avoir accueilli les deuxième et troisième réunions du Comité directeur, respectivement; </w:t>
      </w:r>
    </w:p>
    <w:p w14:paraId="3ED31CFA" w14:textId="3180FE3A" w:rsidR="001F4614" w:rsidRDefault="007E73B3" w:rsidP="001F4614">
      <w:pPr>
        <w:pStyle w:val="CBDNormalNoNumber"/>
        <w:rPr>
          <w:b/>
          <w:bCs/>
          <w:lang w:val="fr-FR"/>
        </w:rPr>
      </w:pPr>
      <w:r w:rsidRPr="001F4614">
        <w:rPr>
          <w:b/>
          <w:bCs/>
          <w:lang w:val="fr-FR"/>
        </w:rPr>
        <w:t>I</w:t>
      </w:r>
      <w:r w:rsidR="00517904" w:rsidRPr="001F4614">
        <w:rPr>
          <w:b/>
          <w:bCs/>
          <w:lang w:val="fr-FR"/>
        </w:rPr>
        <w:br/>
      </w:r>
      <w:r w:rsidR="001F4614" w:rsidRPr="001F4614">
        <w:rPr>
          <w:b/>
          <w:bCs/>
          <w:lang w:val="fr-FR"/>
        </w:rPr>
        <w:t>Modalités supplémentaires potentielles du Mécanism</w:t>
      </w:r>
      <w:r w:rsidR="006D1C7E">
        <w:rPr>
          <w:b/>
          <w:bCs/>
          <w:lang w:val="fr-FR"/>
        </w:rPr>
        <w:t>e</w:t>
      </w:r>
    </w:p>
    <w:p w14:paraId="7F783752" w14:textId="6FEB7A17" w:rsidR="001F4614" w:rsidRPr="001F4614" w:rsidRDefault="001F4614" w:rsidP="001F4614">
      <w:pPr>
        <w:pStyle w:val="CBDNormalNoNumber"/>
        <w:rPr>
          <w:lang w:val="fr-CA"/>
        </w:rPr>
      </w:pPr>
      <w:r>
        <w:rPr>
          <w:b/>
          <w:bCs/>
          <w:lang w:val="fr-FR"/>
        </w:rPr>
        <w:tab/>
      </w:r>
      <w:r w:rsidR="00820272" w:rsidRPr="001F4614">
        <w:rPr>
          <w:rFonts w:eastAsiaTheme="minorEastAsia"/>
          <w:lang w:val="fr-FR"/>
        </w:rPr>
        <w:t>[</w:t>
      </w:r>
      <w:r w:rsidR="00384D4C" w:rsidRPr="001F4614">
        <w:rPr>
          <w:lang w:val="fr-FR"/>
        </w:rPr>
        <w:t>2</w:t>
      </w:r>
      <w:r w:rsidR="00820272" w:rsidRPr="001F4614">
        <w:rPr>
          <w:lang w:val="fr-FR"/>
        </w:rPr>
        <w:t>.</w:t>
      </w:r>
      <w:r w:rsidR="00820272" w:rsidRPr="001F4614">
        <w:rPr>
          <w:lang w:val="fr-FR"/>
        </w:rPr>
        <w:tab/>
      </w:r>
      <w:r w:rsidRPr="001F4614">
        <w:rPr>
          <w:i/>
          <w:iCs/>
          <w:lang w:val="fr-CA"/>
        </w:rPr>
        <w:t>Note</w:t>
      </w:r>
      <w:r w:rsidRPr="001F4614">
        <w:rPr>
          <w:lang w:val="fr-CA"/>
        </w:rPr>
        <w:t xml:space="preserve"> l</w:t>
      </w:r>
      <w:r w:rsidR="002D22B6">
        <w:rPr>
          <w:lang w:val="fr-CA"/>
        </w:rPr>
        <w:t>’</w:t>
      </w:r>
      <w:r w:rsidRPr="001F4614">
        <w:rPr>
          <w:lang w:val="fr-CA"/>
        </w:rPr>
        <w:t>intérêt que peut présenter l</w:t>
      </w:r>
      <w:r w:rsidR="002D22B6">
        <w:rPr>
          <w:lang w:val="fr-CA"/>
        </w:rPr>
        <w:t>’</w:t>
      </w:r>
      <w:r w:rsidRPr="001F4614">
        <w:rPr>
          <w:lang w:val="fr-CA"/>
        </w:rPr>
        <w:t>examen de moyens proportionnés susceptibles de compléter l</w:t>
      </w:r>
      <w:r w:rsidR="002D22B6">
        <w:rPr>
          <w:lang w:val="fr-CA"/>
        </w:rPr>
        <w:t>’</w:t>
      </w:r>
      <w:r w:rsidRPr="001F4614">
        <w:rPr>
          <w:lang w:val="fr-CA"/>
        </w:rPr>
        <w:t>approche sectorielle établie dans la décision </w:t>
      </w:r>
      <w:hyperlink r:id="rId119" w:history="1">
        <w:r w:rsidRPr="001F4614">
          <w:rPr>
            <w:rStyle w:val="Hyperlink"/>
            <w:lang w:val="fr-CA"/>
          </w:rPr>
          <w:t>16/2</w:t>
        </w:r>
      </w:hyperlink>
      <w:r w:rsidRPr="001F4614">
        <w:rPr>
          <w:lang w:val="fr-CA"/>
        </w:rPr>
        <w:t xml:space="preserve"> en remédiant aux asymétries éventuelles touchant les utilisateurs qui recourent de manière limitée à l</w:t>
      </w:r>
      <w:r w:rsidR="002D22B6">
        <w:rPr>
          <w:lang w:val="fr-CA"/>
        </w:rPr>
        <w:t>’</w:t>
      </w:r>
      <w:r w:rsidRPr="001F4614">
        <w:rPr>
          <w:lang w:val="fr-CA"/>
        </w:rPr>
        <w:t>information de séquençage numérique sur les ressources génétiques ou commencent seulement à l</w:t>
      </w:r>
      <w:r w:rsidR="002D22B6">
        <w:rPr>
          <w:lang w:val="fr-CA"/>
        </w:rPr>
        <w:t>’</w:t>
      </w:r>
      <w:r w:rsidRPr="001F4614">
        <w:rPr>
          <w:lang w:val="fr-CA"/>
        </w:rPr>
        <w:t>utiliser, en particulier dans les pays en développement, et dont les autres dossiers de projets sont conformes aux exigences nationales applicables en matière d</w:t>
      </w:r>
      <w:r w:rsidR="002D22B6">
        <w:rPr>
          <w:lang w:val="fr-CA"/>
        </w:rPr>
        <w:t>’</w:t>
      </w:r>
      <w:r w:rsidRPr="001F4614">
        <w:rPr>
          <w:lang w:val="fr-CA"/>
        </w:rPr>
        <w:t>accès et de partage des avantages, le cas échéant, [et sans préjudice des obligations découlant des cadres nationaux existants en matière d</w:t>
      </w:r>
      <w:r w:rsidR="002D22B6">
        <w:rPr>
          <w:lang w:val="fr-CA"/>
        </w:rPr>
        <w:t>’</w:t>
      </w:r>
      <w:r w:rsidRPr="001F4614">
        <w:rPr>
          <w:lang w:val="fr-CA"/>
        </w:rPr>
        <w:t>accès et de partage des avantages] et aux conditions arrêtées d</w:t>
      </w:r>
      <w:r w:rsidR="002D22B6">
        <w:rPr>
          <w:lang w:val="fr-CA"/>
        </w:rPr>
        <w:t>’</w:t>
      </w:r>
      <w:r w:rsidRPr="001F4614">
        <w:rPr>
          <w:lang w:val="fr-CA"/>
        </w:rPr>
        <w:t>un commun accord, tout en évitant de faire obstacle fortuitement à l</w:t>
      </w:r>
      <w:r w:rsidR="002D22B6">
        <w:rPr>
          <w:lang w:val="fr-CA"/>
        </w:rPr>
        <w:t>’</w:t>
      </w:r>
      <w:r w:rsidRPr="001F4614">
        <w:rPr>
          <w:lang w:val="fr-CA"/>
        </w:rPr>
        <w:t>adoption et l</w:t>
      </w:r>
      <w:r w:rsidR="002D22B6">
        <w:rPr>
          <w:lang w:val="fr-CA"/>
        </w:rPr>
        <w:t>’</w:t>
      </w:r>
      <w:r w:rsidRPr="001F4614">
        <w:rPr>
          <w:lang w:val="fr-CA"/>
        </w:rPr>
        <w:t>utilisation responsables de l</w:t>
      </w:r>
      <w:r w:rsidR="002D22B6">
        <w:rPr>
          <w:lang w:val="fr-CA"/>
        </w:rPr>
        <w:t>’</w:t>
      </w:r>
      <w:r w:rsidRPr="001F4614">
        <w:rPr>
          <w:lang w:val="fr-CA"/>
        </w:rPr>
        <w:t>information de séquençage numérique;</w:t>
      </w:r>
    </w:p>
    <w:p w14:paraId="1939240D" w14:textId="39458906" w:rsidR="001F4614" w:rsidRPr="001F4614" w:rsidRDefault="001F4614" w:rsidP="001F4614">
      <w:pPr>
        <w:pStyle w:val="CBDNormalNoNumber"/>
        <w:rPr>
          <w:lang w:val="fr-CA"/>
        </w:rPr>
      </w:pPr>
      <w:r w:rsidRPr="001F4614">
        <w:rPr>
          <w:rFonts w:eastAsiaTheme="minorEastAsia"/>
          <w:lang w:val="fr-CA"/>
        </w:rPr>
        <w:t>[</w:t>
      </w:r>
      <w:r w:rsidRPr="001F4614">
        <w:rPr>
          <w:rFonts w:eastAsiaTheme="minorEastAsia"/>
          <w:lang w:val="fr-CA"/>
        </w:rPr>
        <w:tab/>
        <w:t>2.Alt.</w:t>
      </w:r>
      <w:r w:rsidRPr="001F4614">
        <w:rPr>
          <w:lang w:val="fr-CA"/>
        </w:rPr>
        <w:tab/>
      </w:r>
      <w:r w:rsidRPr="001F4614">
        <w:rPr>
          <w:i/>
          <w:iCs/>
          <w:lang w:val="fr-CA"/>
        </w:rPr>
        <w:t>Constate</w:t>
      </w:r>
      <w:r w:rsidRPr="001F4614">
        <w:rPr>
          <w:lang w:val="fr-CA"/>
        </w:rPr>
        <w:t xml:space="preserve"> les asymétries entre les utilisateurs, notamment ceux qui font un usage limité de l</w:t>
      </w:r>
      <w:r w:rsidR="002D22B6">
        <w:rPr>
          <w:lang w:val="fr-CA"/>
        </w:rPr>
        <w:t>’</w:t>
      </w:r>
      <w:r w:rsidRPr="001F4614">
        <w:rPr>
          <w:lang w:val="fr-CA"/>
        </w:rPr>
        <w:t>information de séquençage numérique sur les ressources génétiques ou commencent à y recourir, ainsi que l</w:t>
      </w:r>
      <w:r w:rsidR="002D22B6">
        <w:rPr>
          <w:lang w:val="fr-CA"/>
        </w:rPr>
        <w:t>’</w:t>
      </w:r>
      <w:r w:rsidRPr="001F4614">
        <w:rPr>
          <w:lang w:val="fr-CA"/>
        </w:rPr>
        <w:t>intérêt que peut présenter l</w:t>
      </w:r>
      <w:r w:rsidR="002D22B6">
        <w:rPr>
          <w:lang w:val="fr-CA"/>
        </w:rPr>
        <w:t>’</w:t>
      </w:r>
      <w:r w:rsidRPr="001F4614">
        <w:rPr>
          <w:lang w:val="fr-CA"/>
        </w:rPr>
        <w:t>étude de moyens proportionnés susceptibles de compléter l</w:t>
      </w:r>
      <w:r w:rsidR="002D22B6">
        <w:rPr>
          <w:lang w:val="fr-CA"/>
        </w:rPr>
        <w:t>’</w:t>
      </w:r>
      <w:r w:rsidRPr="001F4614">
        <w:rPr>
          <w:lang w:val="fr-CA"/>
        </w:rPr>
        <w:t>approche sectorielle établie dans la décision </w:t>
      </w:r>
      <w:hyperlink r:id="rId120" w:history="1">
        <w:r w:rsidRPr="001F4614">
          <w:rPr>
            <w:rStyle w:val="Hyperlink"/>
            <w:lang w:val="fr-CA"/>
          </w:rPr>
          <w:t>16/2</w:t>
        </w:r>
      </w:hyperlink>
      <w:r w:rsidRPr="001F4614">
        <w:rPr>
          <w:lang w:val="fr-FR"/>
        </w:rPr>
        <w:t>;</w:t>
      </w:r>
      <w:r w:rsidRPr="001F4614">
        <w:rPr>
          <w:lang w:val="fr-CA"/>
        </w:rPr>
        <w:t>]</w:t>
      </w:r>
    </w:p>
    <w:p w14:paraId="2441FD8B" w14:textId="57E27960" w:rsidR="001F4614" w:rsidRPr="001F4614" w:rsidRDefault="001F4614" w:rsidP="001F4614">
      <w:pPr>
        <w:pStyle w:val="CBDNormalNoNumber"/>
        <w:rPr>
          <w:color w:val="000000" w:themeColor="text1"/>
          <w:lang w:val="fr-FR"/>
        </w:rPr>
      </w:pPr>
      <w:r w:rsidRPr="001F4614">
        <w:rPr>
          <w:rFonts w:eastAsiaTheme="minorEastAsia"/>
          <w:lang w:val="fr-CA"/>
        </w:rPr>
        <w:tab/>
        <w:t>[</w:t>
      </w:r>
      <w:r w:rsidR="00642265">
        <w:rPr>
          <w:rFonts w:eastAsiaTheme="minorEastAsia"/>
          <w:lang w:val="fr-CA"/>
        </w:rPr>
        <w:t>3</w:t>
      </w:r>
      <w:r w:rsidRPr="001F4614">
        <w:rPr>
          <w:rFonts w:eastAsiaTheme="minorEastAsia"/>
          <w:lang w:val="fr-CA"/>
        </w:rPr>
        <w:t>.</w:t>
      </w:r>
      <w:r w:rsidRPr="001F4614">
        <w:rPr>
          <w:rFonts w:eastAsiaTheme="minorEastAsia"/>
          <w:lang w:val="fr-CA"/>
        </w:rPr>
        <w:tab/>
      </w:r>
      <w:r w:rsidRPr="001F4614">
        <w:rPr>
          <w:i/>
          <w:iCs/>
          <w:lang w:val="fr-CA"/>
        </w:rPr>
        <w:t>Prie</w:t>
      </w:r>
      <w:r w:rsidRPr="001F4614">
        <w:rPr>
          <w:lang w:val="fr-CA"/>
        </w:rPr>
        <w:t xml:space="preserve"> la Secrétaire exécutive, dans la limite des ressources disponibles, de [faire réaliser une étude][recueillir des informations pertinentes] sur d</w:t>
      </w:r>
      <w:r w:rsidR="002D22B6">
        <w:rPr>
          <w:lang w:val="fr-CA"/>
        </w:rPr>
        <w:t>’</w:t>
      </w:r>
      <w:r w:rsidRPr="001F4614">
        <w:rPr>
          <w:lang w:val="fr-CA"/>
        </w:rPr>
        <w:t>éventuelles modalités supplémentaires [afin d</w:t>
      </w:r>
      <w:r w:rsidR="002D22B6">
        <w:rPr>
          <w:lang w:val="fr-CA"/>
        </w:rPr>
        <w:t>’</w:t>
      </w:r>
      <w:r w:rsidRPr="001F4614">
        <w:rPr>
          <w:lang w:val="fr-CA"/>
        </w:rPr>
        <w:t xml:space="preserve">examiner les moyens éventuels de contribution, </w:t>
      </w:r>
      <w:r w:rsidR="00642265">
        <w:rPr>
          <w:lang w:val="fr-CA"/>
        </w:rPr>
        <w:t>entre autres</w:t>
      </w:r>
      <w:r w:rsidRPr="001F4614">
        <w:rPr>
          <w:lang w:val="fr-CA"/>
        </w:rPr>
        <w:t>][, notamment un moyen proportionné pour les entités qui font un usage limité de l</w:t>
      </w:r>
      <w:r w:rsidR="002D22B6">
        <w:rPr>
          <w:lang w:val="fr-CA"/>
        </w:rPr>
        <w:t>’</w:t>
      </w:r>
      <w:r w:rsidRPr="001F4614">
        <w:rPr>
          <w:lang w:val="fr-CA"/>
        </w:rPr>
        <w:t>information de séquençage numérique sur les ressources génétiques ou commencent à y recourir] afin de permettre aux entités de calculer leurs contributions au Fonds de Cali sur la base des produits ou services [dans leurs dossiers de projets élaborés [directement ou indirectement]] à l</w:t>
      </w:r>
      <w:r w:rsidR="002D22B6">
        <w:rPr>
          <w:lang w:val="fr-CA"/>
        </w:rPr>
        <w:t>’</w:t>
      </w:r>
      <w:r w:rsidRPr="001F4614">
        <w:rPr>
          <w:lang w:val="fr-CA"/>
        </w:rPr>
        <w:t>aide de l</w:t>
      </w:r>
      <w:r w:rsidR="002D22B6">
        <w:rPr>
          <w:lang w:val="fr-CA"/>
        </w:rPr>
        <w:t>’</w:t>
      </w:r>
      <w:r w:rsidRPr="001F4614">
        <w:rPr>
          <w:lang w:val="fr-CA"/>
        </w:rPr>
        <w:t>information de séquençage numérique sur les ressources génétiques relevant du champ d</w:t>
      </w:r>
      <w:r w:rsidR="002D22B6">
        <w:rPr>
          <w:lang w:val="fr-CA"/>
        </w:rPr>
        <w:t>’</w:t>
      </w:r>
      <w:r w:rsidRPr="001F4614">
        <w:rPr>
          <w:lang w:val="fr-CA"/>
        </w:rPr>
        <w:t>application du Mécanisme multilatéral[, notamment leur interaction possible avec les cadres nationaux d</w:t>
      </w:r>
      <w:r w:rsidR="002D22B6">
        <w:rPr>
          <w:lang w:val="fr-CA"/>
        </w:rPr>
        <w:t>’</w:t>
      </w:r>
      <w:r w:rsidRPr="001F4614">
        <w:rPr>
          <w:lang w:val="fr-CA"/>
        </w:rPr>
        <w:t>accès et de partage des avantages], et d</w:t>
      </w:r>
      <w:r w:rsidR="002D22B6">
        <w:rPr>
          <w:lang w:val="fr-CA"/>
        </w:rPr>
        <w:t>’</w:t>
      </w:r>
      <w:r w:rsidRPr="001F4614">
        <w:rPr>
          <w:lang w:val="fr-CA"/>
        </w:rPr>
        <w:t>analyser et d</w:t>
      </w:r>
      <w:r w:rsidR="002D22B6">
        <w:rPr>
          <w:lang w:val="fr-CA"/>
        </w:rPr>
        <w:t>’</w:t>
      </w:r>
      <w:r w:rsidRPr="001F4614">
        <w:rPr>
          <w:lang w:val="fr-CA"/>
        </w:rPr>
        <w:t>évaluer la faisabilité, la commodité, l</w:t>
      </w:r>
      <w:r w:rsidR="002D22B6">
        <w:rPr>
          <w:lang w:val="fr-CA"/>
        </w:rPr>
        <w:t>’</w:t>
      </w:r>
      <w:r w:rsidRPr="001F4614">
        <w:rPr>
          <w:lang w:val="fr-CA"/>
        </w:rPr>
        <w:t>efficacité et les difficultés juridiques et techniques des moyens de contribution, notamment [leur interaction possible avec les cadres nationaux d</w:t>
      </w:r>
      <w:r w:rsidR="002D22B6">
        <w:rPr>
          <w:lang w:val="fr-CA"/>
        </w:rPr>
        <w:t>’</w:t>
      </w:r>
      <w:r w:rsidRPr="001F4614">
        <w:rPr>
          <w:lang w:val="fr-CA"/>
        </w:rPr>
        <w:t>accès et de partage des avantages,][leur interaction avec les cadres nationaux d</w:t>
      </w:r>
      <w:r w:rsidR="002D22B6">
        <w:rPr>
          <w:lang w:val="fr-CA"/>
        </w:rPr>
        <w:t>’</w:t>
      </w:r>
      <w:r w:rsidRPr="001F4614">
        <w:rPr>
          <w:lang w:val="fr-CA"/>
        </w:rPr>
        <w:t>accès et de partage des avantages, leurs incidences sur la base globale des contributeurs et la prévisibilité des contributions et de la génération de recettes pour le Fonds de Cali,] [une évaluation de l</w:t>
      </w:r>
      <w:r w:rsidR="002D22B6">
        <w:rPr>
          <w:lang w:val="fr-CA"/>
        </w:rPr>
        <w:t>’</w:t>
      </w:r>
      <w:r w:rsidRPr="001F4614">
        <w:rPr>
          <w:lang w:val="fr-CA"/>
        </w:rPr>
        <w:t xml:space="preserve">incidence éventuelle sur le niveau total des </w:t>
      </w:r>
      <w:r w:rsidRPr="001F4614">
        <w:rPr>
          <w:lang w:val="fr-CA"/>
        </w:rPr>
        <w:lastRenderedPageBreak/>
        <w:t>contributions au Fonds de Cali,][les conséquences sur l</w:t>
      </w:r>
      <w:r w:rsidR="002D22B6">
        <w:rPr>
          <w:lang w:val="fr-CA"/>
        </w:rPr>
        <w:t>’</w:t>
      </w:r>
      <w:r w:rsidRPr="001F4614">
        <w:rPr>
          <w:lang w:val="fr-CA"/>
        </w:rPr>
        <w:t>équité, et les intérêts des Parties qui sont des pays en développement, en particulier les moins avancés d</w:t>
      </w:r>
      <w:r w:rsidR="002D22B6">
        <w:rPr>
          <w:lang w:val="fr-CA"/>
        </w:rPr>
        <w:t>’</w:t>
      </w:r>
      <w:r w:rsidRPr="001F4614">
        <w:rPr>
          <w:lang w:val="fr-CA"/>
        </w:rPr>
        <w:t>entre eux et les petits États insulaires en développement, et des Parties à économie en transition];]</w:t>
      </w:r>
    </w:p>
    <w:p w14:paraId="6D5EC652" w14:textId="7769E846" w:rsidR="001F4614" w:rsidRPr="001F4614" w:rsidRDefault="001F4614" w:rsidP="001F4614">
      <w:pPr>
        <w:pStyle w:val="CBDH2"/>
        <w:spacing w:after="120"/>
        <w:ind w:firstLine="0"/>
        <w:rPr>
          <w:b w:val="0"/>
          <w:bCs/>
          <w:sz w:val="22"/>
          <w:lang w:val="fr-CA"/>
        </w:rPr>
      </w:pPr>
      <w:r>
        <w:rPr>
          <w:b w:val="0"/>
          <w:bCs/>
          <w:sz w:val="22"/>
          <w:lang w:val="fr-CA"/>
        </w:rPr>
        <w:tab/>
      </w:r>
      <w:r w:rsidRPr="001F4614">
        <w:rPr>
          <w:b w:val="0"/>
          <w:bCs/>
          <w:sz w:val="22"/>
          <w:lang w:val="fr-CA"/>
        </w:rPr>
        <w:t>[</w:t>
      </w:r>
      <w:r>
        <w:rPr>
          <w:b w:val="0"/>
          <w:bCs/>
          <w:sz w:val="22"/>
          <w:lang w:val="fr-CA"/>
        </w:rPr>
        <w:t>3</w:t>
      </w:r>
      <w:r w:rsidRPr="001F4614">
        <w:rPr>
          <w:b w:val="0"/>
          <w:bCs/>
          <w:sz w:val="22"/>
          <w:lang w:val="fr-CA"/>
        </w:rPr>
        <w:t>.Alt.</w:t>
      </w:r>
      <w:r w:rsidRPr="001F4614">
        <w:rPr>
          <w:b w:val="0"/>
          <w:bCs/>
          <w:sz w:val="22"/>
          <w:lang w:val="fr-CA"/>
        </w:rPr>
        <w:tab/>
      </w:r>
      <w:r w:rsidRPr="001F4614">
        <w:rPr>
          <w:b w:val="0"/>
          <w:bCs/>
          <w:i/>
          <w:iCs/>
          <w:sz w:val="22"/>
          <w:lang w:val="fr-CA"/>
        </w:rPr>
        <w:t>Crée</w:t>
      </w:r>
      <w:r w:rsidRPr="001F4614">
        <w:rPr>
          <w:b w:val="0"/>
          <w:bCs/>
          <w:sz w:val="22"/>
          <w:lang w:val="fr-CA"/>
        </w:rPr>
        <w:t>, dans la limite des ressources disponibles, [un groupe de travail spécial à composition non limitée sur le partage des avantages découlant de l</w:t>
      </w:r>
      <w:r w:rsidR="002D22B6">
        <w:rPr>
          <w:b w:val="0"/>
          <w:bCs/>
          <w:sz w:val="22"/>
          <w:lang w:val="fr-CA"/>
        </w:rPr>
        <w:t>’</w:t>
      </w:r>
      <w:r w:rsidRPr="001F4614">
        <w:rPr>
          <w:b w:val="0"/>
          <w:bCs/>
          <w:sz w:val="22"/>
          <w:lang w:val="fr-CA"/>
        </w:rPr>
        <w:t>utilisation de l</w:t>
      </w:r>
      <w:r w:rsidR="002D22B6">
        <w:rPr>
          <w:b w:val="0"/>
          <w:bCs/>
          <w:sz w:val="22"/>
          <w:lang w:val="fr-CA"/>
        </w:rPr>
        <w:t>’</w:t>
      </w:r>
      <w:r w:rsidRPr="001F4614">
        <w:rPr>
          <w:b w:val="0"/>
          <w:bCs/>
          <w:sz w:val="22"/>
          <w:lang w:val="fr-CA"/>
        </w:rPr>
        <w:t>information de séquençage numérique sur les ressources génétiques] afin de poursuivre l</w:t>
      </w:r>
      <w:r w:rsidR="002D22B6">
        <w:rPr>
          <w:b w:val="0"/>
          <w:bCs/>
          <w:sz w:val="22"/>
          <w:lang w:val="fr-CA"/>
        </w:rPr>
        <w:t>’</w:t>
      </w:r>
      <w:r w:rsidRPr="001F4614">
        <w:rPr>
          <w:b w:val="0"/>
          <w:bCs/>
          <w:sz w:val="22"/>
          <w:lang w:val="fr-CA"/>
        </w:rPr>
        <w:t xml:space="preserve">élaboration du Mécanisme multilatéral, y compris le Fonds de Cali, </w:t>
      </w:r>
      <w:r w:rsidR="00B45931">
        <w:rPr>
          <w:b w:val="0"/>
          <w:bCs/>
          <w:sz w:val="22"/>
          <w:lang w:val="fr-CA"/>
        </w:rPr>
        <w:t>à l</w:t>
      </w:r>
      <w:r w:rsidR="002D22B6">
        <w:rPr>
          <w:b w:val="0"/>
          <w:bCs/>
          <w:sz w:val="22"/>
          <w:lang w:val="fr-CA"/>
        </w:rPr>
        <w:t>’</w:t>
      </w:r>
      <w:r w:rsidR="00B45931">
        <w:rPr>
          <w:b w:val="0"/>
          <w:bCs/>
          <w:sz w:val="22"/>
          <w:lang w:val="fr-CA"/>
        </w:rPr>
        <w:t>aide</w:t>
      </w:r>
      <w:r w:rsidRPr="001F4614">
        <w:rPr>
          <w:b w:val="0"/>
          <w:bCs/>
          <w:sz w:val="22"/>
          <w:lang w:val="fr-CA"/>
        </w:rPr>
        <w:t xml:space="preserve"> d</w:t>
      </w:r>
      <w:r w:rsidR="002D22B6">
        <w:rPr>
          <w:b w:val="0"/>
          <w:bCs/>
          <w:sz w:val="22"/>
          <w:lang w:val="fr-CA"/>
        </w:rPr>
        <w:t>’</w:t>
      </w:r>
      <w:r w:rsidRPr="001F4614">
        <w:rPr>
          <w:b w:val="0"/>
          <w:bCs/>
          <w:sz w:val="22"/>
          <w:lang w:val="fr-CA"/>
        </w:rPr>
        <w:t>[options prévoyant] une modalité fondée sur les produits et les services offrant un moyen proportionné aux entreprises qui font un usage limité de l</w:t>
      </w:r>
      <w:r w:rsidR="002D22B6">
        <w:rPr>
          <w:b w:val="0"/>
          <w:bCs/>
          <w:sz w:val="22"/>
          <w:lang w:val="fr-CA"/>
        </w:rPr>
        <w:t>’</w:t>
      </w:r>
      <w:r w:rsidRPr="001F4614">
        <w:rPr>
          <w:b w:val="0"/>
          <w:bCs/>
          <w:sz w:val="22"/>
          <w:lang w:val="fr-CA"/>
        </w:rPr>
        <w:t>information de séquençage numérique, en complément de l</w:t>
      </w:r>
      <w:r w:rsidR="002D22B6">
        <w:rPr>
          <w:b w:val="0"/>
          <w:bCs/>
          <w:sz w:val="22"/>
          <w:lang w:val="fr-CA"/>
        </w:rPr>
        <w:t>’</w:t>
      </w:r>
      <w:r w:rsidRPr="001F4614">
        <w:rPr>
          <w:b w:val="0"/>
          <w:bCs/>
          <w:sz w:val="22"/>
          <w:lang w:val="fr-CA"/>
        </w:rPr>
        <w:t xml:space="preserve">approche sectorielle, </w:t>
      </w:r>
      <w:r w:rsidR="00B45931">
        <w:rPr>
          <w:b w:val="0"/>
          <w:bCs/>
          <w:sz w:val="22"/>
          <w:lang w:val="fr-CA"/>
        </w:rPr>
        <w:t>conformément au</w:t>
      </w:r>
      <w:r w:rsidRPr="001F4614">
        <w:rPr>
          <w:b w:val="0"/>
          <w:bCs/>
          <w:sz w:val="22"/>
          <w:lang w:val="fr-CA"/>
        </w:rPr>
        <w:t xml:space="preserve"> mandat figurant à l</w:t>
      </w:r>
      <w:r w:rsidR="002D22B6">
        <w:rPr>
          <w:b w:val="0"/>
          <w:bCs/>
          <w:sz w:val="22"/>
          <w:lang w:val="fr-CA"/>
        </w:rPr>
        <w:t>’</w:t>
      </w:r>
      <w:r w:rsidRPr="001F4614">
        <w:rPr>
          <w:b w:val="0"/>
          <w:bCs/>
          <w:sz w:val="22"/>
          <w:lang w:val="fr-CA"/>
        </w:rPr>
        <w:t>annexe [X], et de formuler des recommandations à l</w:t>
      </w:r>
      <w:r w:rsidR="002D22B6">
        <w:rPr>
          <w:b w:val="0"/>
          <w:bCs/>
          <w:sz w:val="22"/>
          <w:lang w:val="fr-CA"/>
        </w:rPr>
        <w:t>’</w:t>
      </w:r>
      <w:r w:rsidRPr="001F4614">
        <w:rPr>
          <w:b w:val="0"/>
          <w:bCs/>
          <w:sz w:val="22"/>
          <w:lang w:val="fr-CA"/>
        </w:rPr>
        <w:t>intention de la Conférence des Parties pour examen à sa dix-huitième réunion;]</w:t>
      </w:r>
    </w:p>
    <w:p w14:paraId="372A38D9" w14:textId="2F92A422" w:rsidR="001F4614" w:rsidRPr="001F4614" w:rsidRDefault="001F4614" w:rsidP="001F4614">
      <w:pPr>
        <w:pStyle w:val="CBDH2"/>
        <w:spacing w:after="120"/>
        <w:ind w:firstLine="0"/>
        <w:rPr>
          <w:b w:val="0"/>
          <w:bCs/>
          <w:sz w:val="22"/>
          <w:lang w:val="fr-FR"/>
        </w:rPr>
      </w:pPr>
      <w:r w:rsidRPr="001F4614">
        <w:rPr>
          <w:b w:val="0"/>
          <w:bCs/>
          <w:sz w:val="22"/>
          <w:lang w:val="fr-CA"/>
        </w:rPr>
        <w:tab/>
        <w:t>[</w:t>
      </w:r>
      <w:r>
        <w:rPr>
          <w:b w:val="0"/>
          <w:bCs/>
          <w:sz w:val="22"/>
          <w:lang w:val="fr-CA"/>
        </w:rPr>
        <w:t>4</w:t>
      </w:r>
      <w:r w:rsidRPr="001F4614">
        <w:rPr>
          <w:b w:val="0"/>
          <w:bCs/>
          <w:sz w:val="22"/>
          <w:lang w:val="fr-CA"/>
        </w:rPr>
        <w:t>.</w:t>
      </w:r>
      <w:r w:rsidRPr="001F4614">
        <w:rPr>
          <w:b w:val="0"/>
          <w:bCs/>
          <w:sz w:val="22"/>
          <w:lang w:val="fr-CA"/>
        </w:rPr>
        <w:tab/>
      </w:r>
      <w:r w:rsidRPr="001F4614">
        <w:rPr>
          <w:b w:val="0"/>
          <w:bCs/>
          <w:i/>
          <w:iCs/>
          <w:sz w:val="22"/>
          <w:lang w:val="fr-CA"/>
        </w:rPr>
        <w:t xml:space="preserve">Décide </w:t>
      </w:r>
      <w:r w:rsidRPr="001F4614">
        <w:rPr>
          <w:b w:val="0"/>
          <w:bCs/>
          <w:sz w:val="22"/>
          <w:lang w:val="fr-CA"/>
        </w:rPr>
        <w:t>d</w:t>
      </w:r>
      <w:r w:rsidR="002D22B6">
        <w:rPr>
          <w:b w:val="0"/>
          <w:bCs/>
          <w:sz w:val="22"/>
          <w:lang w:val="fr-CA"/>
        </w:rPr>
        <w:t>’</w:t>
      </w:r>
      <w:r w:rsidRPr="001F4614">
        <w:rPr>
          <w:b w:val="0"/>
          <w:bCs/>
          <w:sz w:val="22"/>
          <w:lang w:val="fr-CA"/>
        </w:rPr>
        <w:t>examiner, à sa [dix-huitième][dix-neuvième] réunion, sans préjuger des résultats du premier examen de l</w:t>
      </w:r>
      <w:r w:rsidR="002D22B6">
        <w:rPr>
          <w:b w:val="0"/>
          <w:bCs/>
          <w:sz w:val="22"/>
          <w:lang w:val="fr-CA"/>
        </w:rPr>
        <w:t>’</w:t>
      </w:r>
      <w:r w:rsidRPr="001F4614">
        <w:rPr>
          <w:b w:val="0"/>
          <w:bCs/>
          <w:sz w:val="22"/>
          <w:lang w:val="fr-CA"/>
        </w:rPr>
        <w:t xml:space="preserve">efficacité du Mécanisme multilatéral, y compris du Fonds de Cali, </w:t>
      </w:r>
      <w:r w:rsidR="00B45931">
        <w:rPr>
          <w:b w:val="0"/>
          <w:bCs/>
          <w:sz w:val="22"/>
          <w:lang w:val="fr-CA"/>
        </w:rPr>
        <w:t>compte tenu</w:t>
      </w:r>
      <w:r w:rsidRPr="001F4614">
        <w:rPr>
          <w:b w:val="0"/>
          <w:bCs/>
          <w:sz w:val="22"/>
          <w:lang w:val="fr-CA"/>
        </w:rPr>
        <w:t xml:space="preserve"> des conclusions et recommandations issues du premier examen de l</w:t>
      </w:r>
      <w:r w:rsidR="002D22B6">
        <w:rPr>
          <w:b w:val="0"/>
          <w:bCs/>
          <w:sz w:val="22"/>
          <w:lang w:val="fr-CA"/>
        </w:rPr>
        <w:t>’</w:t>
      </w:r>
      <w:r w:rsidRPr="001F4614">
        <w:rPr>
          <w:b w:val="0"/>
          <w:bCs/>
          <w:sz w:val="22"/>
          <w:lang w:val="fr-CA"/>
        </w:rPr>
        <w:t>efficacité du Mécanisme multilatéral, y compris du Fonds de Cali, les éventuelles modalités supplémentaires visées au paragraphe </w:t>
      </w:r>
      <w:r>
        <w:rPr>
          <w:b w:val="0"/>
          <w:bCs/>
          <w:sz w:val="22"/>
          <w:lang w:val="fr-CA"/>
        </w:rPr>
        <w:t>3</w:t>
      </w:r>
      <w:r w:rsidRPr="001F4614">
        <w:rPr>
          <w:b w:val="0"/>
          <w:bCs/>
          <w:sz w:val="22"/>
          <w:lang w:val="fr-CA"/>
        </w:rPr>
        <w:t>;]</w:t>
      </w:r>
    </w:p>
    <w:p w14:paraId="4A2DEF2E" w14:textId="55A97E59" w:rsidR="00B32692" w:rsidRPr="00BD3E03" w:rsidRDefault="00B32692" w:rsidP="001F4614">
      <w:pPr>
        <w:pStyle w:val="CBDH4"/>
        <w:ind w:firstLine="0"/>
        <w:rPr>
          <w:lang w:val="fr-FR"/>
        </w:rPr>
      </w:pPr>
      <w:r w:rsidRPr="00BD3E03">
        <w:rPr>
          <w:lang w:val="fr-FR"/>
        </w:rPr>
        <w:t>I</w:t>
      </w:r>
      <w:r w:rsidRPr="00BD3E03">
        <w:rPr>
          <w:lang w:val="fr-FR"/>
        </w:rPr>
        <w:br/>
        <w:t xml:space="preserve">Seuils </w:t>
      </w:r>
      <w:r>
        <w:rPr>
          <w:lang w:val="fr-FR"/>
        </w:rPr>
        <w:t>et taux de contributions au</w:t>
      </w:r>
      <w:r w:rsidRPr="00BD3E03">
        <w:rPr>
          <w:lang w:val="fr-FR"/>
        </w:rPr>
        <w:t xml:space="preserve"> Fonds de Cali </w:t>
      </w:r>
    </w:p>
    <w:p w14:paraId="5F3D8A0E" w14:textId="5783EEA6" w:rsidR="00B32692" w:rsidRPr="00BD3E03" w:rsidRDefault="001F4614" w:rsidP="00B32692">
      <w:pPr>
        <w:pStyle w:val="CBDNormalNoNumber"/>
        <w:ind w:firstLine="567"/>
        <w:rPr>
          <w:lang w:val="fr-FR"/>
        </w:rPr>
      </w:pPr>
      <w:r>
        <w:rPr>
          <w:lang w:val="fr-FR"/>
        </w:rPr>
        <w:t>5</w:t>
      </w:r>
      <w:r w:rsidR="00B32692" w:rsidRPr="00BD3E03">
        <w:rPr>
          <w:lang w:val="fr-FR"/>
        </w:rPr>
        <w:tab/>
      </w:r>
      <w:r w:rsidR="00B32692" w:rsidRPr="00BD3E03">
        <w:rPr>
          <w:i/>
          <w:iCs/>
          <w:lang w:val="fr-FR"/>
        </w:rPr>
        <w:t>Constate</w:t>
      </w:r>
      <w:r w:rsidR="00B32692" w:rsidRPr="00BD3E03">
        <w:rPr>
          <w:lang w:val="fr-FR"/>
        </w:rPr>
        <w:t xml:space="preserve"> que les seuils varient d</w:t>
      </w:r>
      <w:r w:rsidR="002D22B6">
        <w:rPr>
          <w:lang w:val="fr-FR"/>
        </w:rPr>
        <w:t>’</w:t>
      </w:r>
      <w:r w:rsidR="00B32692" w:rsidRPr="00BD3E03">
        <w:rPr>
          <w:lang w:val="fr-FR"/>
        </w:rPr>
        <w:t>un</w:t>
      </w:r>
      <w:r w:rsidR="00B32692">
        <w:rPr>
          <w:lang w:val="fr-FR"/>
        </w:rPr>
        <w:t xml:space="preserve">e juridiction </w:t>
      </w:r>
      <w:r w:rsidR="00B32692" w:rsidRPr="00BD3E03">
        <w:rPr>
          <w:lang w:val="fr-FR"/>
        </w:rPr>
        <w:t>à l</w:t>
      </w:r>
      <w:r w:rsidR="002D22B6">
        <w:rPr>
          <w:lang w:val="fr-FR"/>
        </w:rPr>
        <w:t>’</w:t>
      </w:r>
      <w:r w:rsidR="00B32692" w:rsidRPr="00BD3E03">
        <w:rPr>
          <w:lang w:val="fr-FR"/>
        </w:rPr>
        <w:t>autre, en fonction d</w:t>
      </w:r>
      <w:r w:rsidR="00B32692">
        <w:rPr>
          <w:lang w:val="fr-FR"/>
        </w:rPr>
        <w:t>e la situation de chaque pays</w:t>
      </w:r>
      <w:r w:rsidR="00B32692" w:rsidRPr="00BD3E03">
        <w:rPr>
          <w:lang w:val="fr-FR"/>
        </w:rPr>
        <w:t xml:space="preserve">, et </w:t>
      </w:r>
      <w:r w:rsidR="00B32692">
        <w:rPr>
          <w:lang w:val="fr-FR"/>
        </w:rPr>
        <w:t>affirme</w:t>
      </w:r>
      <w:r w:rsidR="00B32692" w:rsidRPr="00BD3E03">
        <w:rPr>
          <w:lang w:val="fr-FR"/>
        </w:rPr>
        <w:t xml:space="preserve"> que les entités classées comme petites ou moyennes entreprises dans leur </w:t>
      </w:r>
      <w:r w:rsidR="00B32692">
        <w:rPr>
          <w:lang w:val="fr-FR"/>
        </w:rPr>
        <w:t>juridiction nationale</w:t>
      </w:r>
      <w:r w:rsidR="00B32692" w:rsidRPr="00BD3E03">
        <w:rPr>
          <w:lang w:val="fr-FR"/>
        </w:rPr>
        <w:t xml:space="preserve"> ne sont pas tenues de contribuer au Fonds de Cali, mais sont encouragées à le faire;</w:t>
      </w:r>
    </w:p>
    <w:p w14:paraId="56E62CD3" w14:textId="596E222A" w:rsidR="00B32692" w:rsidRPr="00BD3E03" w:rsidRDefault="001F4614" w:rsidP="00B32692">
      <w:pPr>
        <w:pStyle w:val="CBDNormalNoNumber"/>
        <w:ind w:firstLine="567"/>
        <w:rPr>
          <w:lang w:val="fr-FR"/>
        </w:rPr>
      </w:pPr>
      <w:r>
        <w:rPr>
          <w:lang w:val="fr-FR"/>
        </w:rPr>
        <w:t>6</w:t>
      </w:r>
      <w:r w:rsidR="00B32692" w:rsidRPr="00BD3E03">
        <w:rPr>
          <w:lang w:val="fr-FR"/>
        </w:rPr>
        <w:t>.</w:t>
      </w:r>
      <w:r w:rsidR="00B32692" w:rsidRPr="00BD3E03">
        <w:rPr>
          <w:lang w:val="fr-FR"/>
        </w:rPr>
        <w:tab/>
      </w:r>
      <w:r w:rsidR="00B32692" w:rsidRPr="00BD3E03">
        <w:rPr>
          <w:i/>
          <w:iCs/>
          <w:lang w:val="fr-FR"/>
        </w:rPr>
        <w:t xml:space="preserve">Réaffirme </w:t>
      </w:r>
      <w:r w:rsidR="00B32692" w:rsidRPr="00BD3E03">
        <w:rPr>
          <w:lang w:val="fr-FR"/>
        </w:rPr>
        <w:t xml:space="preserve">que les taux de contribution </w:t>
      </w:r>
      <w:r w:rsidR="00B32692">
        <w:rPr>
          <w:lang w:val="fr-FR"/>
        </w:rPr>
        <w:t>escomptés</w:t>
      </w:r>
      <w:r w:rsidR="00B32692" w:rsidRPr="00BD3E03">
        <w:rPr>
          <w:lang w:val="fr-FR"/>
        </w:rPr>
        <w:t xml:space="preserve">, à savoir 1 </w:t>
      </w:r>
      <w:r w:rsidR="00B45931">
        <w:rPr>
          <w:lang w:val="fr-FR"/>
        </w:rPr>
        <w:t xml:space="preserve">pour cent </w:t>
      </w:r>
      <w:r w:rsidR="00B32692" w:rsidRPr="00BD3E03">
        <w:rPr>
          <w:lang w:val="fr-FR"/>
        </w:rPr>
        <w:t>des bénéfices ou 0,1</w:t>
      </w:r>
      <w:r w:rsidR="00B45931">
        <w:rPr>
          <w:lang w:val="fr-FR"/>
        </w:rPr>
        <w:t xml:space="preserve"> pour cent</w:t>
      </w:r>
      <w:r w:rsidR="00B32692" w:rsidRPr="00BD3E03">
        <w:rPr>
          <w:lang w:val="fr-FR"/>
        </w:rPr>
        <w:t xml:space="preserve"> d</w:t>
      </w:r>
      <w:r w:rsidR="00B32692">
        <w:rPr>
          <w:lang w:val="fr-FR"/>
        </w:rPr>
        <w:t>es recettes</w:t>
      </w:r>
      <w:r w:rsidR="00B32692" w:rsidRPr="00BD3E03">
        <w:rPr>
          <w:lang w:val="fr-FR"/>
        </w:rPr>
        <w:t xml:space="preserve"> des entités privées, </w:t>
      </w:r>
      <w:r w:rsidR="00B32692">
        <w:rPr>
          <w:lang w:val="fr-FR"/>
        </w:rPr>
        <w:t>sont cités à titre</w:t>
      </w:r>
      <w:r w:rsidR="00B32692" w:rsidRPr="00BD3E03">
        <w:rPr>
          <w:lang w:val="fr-FR"/>
        </w:rPr>
        <w:t xml:space="preserve"> indicatif;</w:t>
      </w:r>
    </w:p>
    <w:p w14:paraId="57529083" w14:textId="41724452" w:rsidR="00B32692" w:rsidRPr="00BD3E03" w:rsidRDefault="001F4614" w:rsidP="00B32692">
      <w:pPr>
        <w:pStyle w:val="CBDNormalNoNumber"/>
        <w:ind w:firstLine="567"/>
        <w:rPr>
          <w:lang w:val="fr-FR"/>
        </w:rPr>
      </w:pPr>
      <w:r>
        <w:rPr>
          <w:lang w:val="fr-FR"/>
        </w:rPr>
        <w:t>7</w:t>
      </w:r>
      <w:r w:rsidR="00B32692" w:rsidRPr="00BD3E03">
        <w:rPr>
          <w:lang w:val="fr-FR"/>
        </w:rPr>
        <w:t>.</w:t>
      </w:r>
      <w:r w:rsidR="00B32692" w:rsidRPr="00BD3E03">
        <w:rPr>
          <w:lang w:val="fr-FR"/>
        </w:rPr>
        <w:tab/>
      </w:r>
      <w:r w:rsidR="00B32692" w:rsidRPr="00BD3E03">
        <w:rPr>
          <w:i/>
          <w:iCs/>
          <w:lang w:val="fr-FR"/>
        </w:rPr>
        <w:t>Exhorte</w:t>
      </w:r>
      <w:r w:rsidR="00B32692" w:rsidRPr="00BD3E03">
        <w:rPr>
          <w:lang w:val="fr-FR"/>
        </w:rPr>
        <w:t xml:space="preserve"> les entités privées qui</w:t>
      </w:r>
      <w:r w:rsidR="00B32692">
        <w:rPr>
          <w:lang w:val="fr-FR"/>
        </w:rPr>
        <w:t xml:space="preserve"> recourent à l</w:t>
      </w:r>
      <w:r w:rsidR="002D22B6">
        <w:rPr>
          <w:lang w:val="fr-FR"/>
        </w:rPr>
        <w:t>’</w:t>
      </w:r>
      <w:r w:rsidR="00B32692">
        <w:rPr>
          <w:lang w:val="fr-FR"/>
        </w:rPr>
        <w:t>information</w:t>
      </w:r>
      <w:r w:rsidR="00B32692">
        <w:rPr>
          <w:lang w:val="fr-CA"/>
        </w:rPr>
        <w:t xml:space="preserve"> </w:t>
      </w:r>
      <w:r w:rsidR="00B32692" w:rsidRPr="00C66046">
        <w:rPr>
          <w:lang w:val="fr-CA"/>
        </w:rPr>
        <w:t>de séquençage numérique sur les ressources génétiques</w:t>
      </w:r>
      <w:r w:rsidR="00B32692">
        <w:rPr>
          <w:lang w:val="fr-CA"/>
        </w:rPr>
        <w:t>,</w:t>
      </w:r>
      <w:r w:rsidR="00B32692" w:rsidRPr="007F76D1">
        <w:rPr>
          <w:lang w:val="fr-FR"/>
        </w:rPr>
        <w:t xml:space="preserve"> </w:t>
      </w:r>
      <w:r w:rsidR="00B32692" w:rsidRPr="00BD3E03">
        <w:rPr>
          <w:lang w:val="fr-FR"/>
        </w:rPr>
        <w:t>accessible au public</w:t>
      </w:r>
      <w:r w:rsidR="00B32692">
        <w:rPr>
          <w:lang w:val="fr-FR"/>
        </w:rPr>
        <w:t>,</w:t>
      </w:r>
      <w:r w:rsidR="00B32692" w:rsidRPr="00BD3E03">
        <w:rPr>
          <w:lang w:val="fr-FR"/>
        </w:rPr>
        <w:t xml:space="preserve"> à partager les </w:t>
      </w:r>
      <w:r w:rsidR="00B32692">
        <w:rPr>
          <w:lang w:val="fr-FR"/>
        </w:rPr>
        <w:t xml:space="preserve">avantages </w:t>
      </w:r>
      <w:r w:rsidR="00B32692" w:rsidRPr="00BD3E03">
        <w:rPr>
          <w:lang w:val="fr-FR"/>
        </w:rPr>
        <w:t>découlant de leur utilisation en contribuant au Fonds de Cali;</w:t>
      </w:r>
    </w:p>
    <w:p w14:paraId="157EE715" w14:textId="47ED930C" w:rsidR="00B32692" w:rsidRPr="00BD3E03" w:rsidRDefault="001F4614" w:rsidP="00B32692">
      <w:pPr>
        <w:pStyle w:val="CBDNormalNoNumber"/>
        <w:ind w:firstLine="567"/>
        <w:rPr>
          <w:lang w:val="fr-FR"/>
        </w:rPr>
      </w:pPr>
      <w:r>
        <w:rPr>
          <w:lang w:val="fr-FR"/>
        </w:rPr>
        <w:t>8</w:t>
      </w:r>
      <w:r w:rsidR="00B32692" w:rsidRPr="00BD3E03">
        <w:rPr>
          <w:lang w:val="fr-FR"/>
        </w:rPr>
        <w:t>.</w:t>
      </w:r>
      <w:r w:rsidR="00B32692" w:rsidRPr="00BD3E03">
        <w:rPr>
          <w:lang w:val="fr-FR"/>
        </w:rPr>
        <w:tab/>
      </w:r>
      <w:r w:rsidR="00B32692" w:rsidRPr="00BD3E03">
        <w:rPr>
          <w:i/>
          <w:iCs/>
          <w:lang w:val="fr-FR"/>
        </w:rPr>
        <w:t xml:space="preserve">Réaffirme </w:t>
      </w:r>
      <w:r w:rsidR="00B32692" w:rsidRPr="00BD3E03">
        <w:rPr>
          <w:lang w:val="fr-FR"/>
        </w:rPr>
        <w:t>qu</w:t>
      </w:r>
      <w:r w:rsidR="002D22B6">
        <w:rPr>
          <w:lang w:val="fr-FR"/>
        </w:rPr>
        <w:t>’</w:t>
      </w:r>
      <w:r w:rsidR="00B32692" w:rsidRPr="00BD3E03">
        <w:rPr>
          <w:lang w:val="fr-FR"/>
        </w:rPr>
        <w:t xml:space="preserve">une contribution conforme aux dispositions du paragraphe </w:t>
      </w:r>
      <w:r w:rsidR="001A6808">
        <w:rPr>
          <w:lang w:val="fr-FR"/>
        </w:rPr>
        <w:t>6</w:t>
      </w:r>
      <w:r w:rsidR="00B32692" w:rsidRPr="00BD3E03">
        <w:rPr>
          <w:lang w:val="fr-FR"/>
        </w:rPr>
        <w:t xml:space="preserve"> ci-dessus donnera </w:t>
      </w:r>
      <w:r w:rsidR="00B32692">
        <w:rPr>
          <w:lang w:val="fr-FR"/>
        </w:rPr>
        <w:t xml:space="preserve">aux entités droit </w:t>
      </w:r>
      <w:r w:rsidR="00B32692" w:rsidRPr="00BD3E03">
        <w:rPr>
          <w:lang w:val="fr-FR"/>
        </w:rPr>
        <w:t xml:space="preserve">à un certificat du Fonds de Cali; </w:t>
      </w:r>
    </w:p>
    <w:p w14:paraId="4073BCE9" w14:textId="6D89D145" w:rsidR="00B32692" w:rsidRPr="00BD3E03" w:rsidRDefault="001F4614" w:rsidP="00B32692">
      <w:pPr>
        <w:pStyle w:val="CBDNormalNoNumber"/>
        <w:ind w:firstLine="567"/>
        <w:rPr>
          <w:lang w:val="fr-FR"/>
        </w:rPr>
      </w:pPr>
      <w:r>
        <w:rPr>
          <w:lang w:val="fr-FR"/>
        </w:rPr>
        <w:t>9</w:t>
      </w:r>
      <w:r w:rsidR="00B32692" w:rsidRPr="00BD3E03">
        <w:rPr>
          <w:lang w:val="fr-FR"/>
        </w:rPr>
        <w:t>.</w:t>
      </w:r>
      <w:r w:rsidR="00B32692" w:rsidRPr="00BD3E03">
        <w:rPr>
          <w:lang w:val="fr-FR"/>
        </w:rPr>
        <w:tab/>
      </w:r>
      <w:r w:rsidR="00B32692" w:rsidRPr="00E67BF5">
        <w:rPr>
          <w:i/>
          <w:iCs/>
          <w:lang w:val="fr-FR"/>
        </w:rPr>
        <w:t xml:space="preserve">Rappelle </w:t>
      </w:r>
      <w:r w:rsidR="00B32692" w:rsidRPr="00E67BF5">
        <w:rPr>
          <w:lang w:val="fr-FR"/>
        </w:rPr>
        <w:t xml:space="preserve">aux Parties et aux autres gouvernements, </w:t>
      </w:r>
      <w:r w:rsidR="00B32692">
        <w:rPr>
          <w:lang w:val="fr-FR"/>
        </w:rPr>
        <w:t>au vu</w:t>
      </w:r>
      <w:r w:rsidR="00B32692" w:rsidRPr="00E67BF5">
        <w:rPr>
          <w:lang w:val="fr-FR"/>
        </w:rPr>
        <w:t xml:space="preserve"> de l</w:t>
      </w:r>
      <w:r w:rsidR="002D22B6">
        <w:rPr>
          <w:lang w:val="fr-FR"/>
        </w:rPr>
        <w:t>’</w:t>
      </w:r>
      <w:r w:rsidR="00B32692" w:rsidRPr="00E67BF5">
        <w:rPr>
          <w:lang w:val="fr-FR"/>
        </w:rPr>
        <w:t>importance de</w:t>
      </w:r>
      <w:r w:rsidR="00B32692">
        <w:rPr>
          <w:lang w:val="fr-FR"/>
        </w:rPr>
        <w:t xml:space="preserve"> la mobilisation, signalée dans</w:t>
      </w:r>
      <w:r w:rsidR="00B32692" w:rsidRPr="00E67BF5">
        <w:rPr>
          <w:lang w:val="fr-FR"/>
        </w:rPr>
        <w:t xml:space="preserve"> l</w:t>
      </w:r>
      <w:r w:rsidR="002D22B6">
        <w:rPr>
          <w:lang w:val="fr-FR"/>
        </w:rPr>
        <w:t>’</w:t>
      </w:r>
      <w:r w:rsidR="00B32692" w:rsidRPr="00E67BF5">
        <w:rPr>
          <w:lang w:val="fr-FR"/>
        </w:rPr>
        <w:t>étude sur les taux de contribution, les seuils et la compétitivité, de prendre des mesures administratives, politiques ou législatives, selon qu</w:t>
      </w:r>
      <w:r w:rsidR="002D22B6">
        <w:rPr>
          <w:lang w:val="fr-FR"/>
        </w:rPr>
        <w:t>’</w:t>
      </w:r>
      <w:r w:rsidR="00B32692" w:rsidRPr="00E67BF5">
        <w:rPr>
          <w:lang w:val="fr-FR"/>
        </w:rPr>
        <w:t>il convient dans le cadre national, afin d</w:t>
      </w:r>
      <w:r w:rsidR="002D22B6">
        <w:rPr>
          <w:lang w:val="fr-FR"/>
        </w:rPr>
        <w:t>’</w:t>
      </w:r>
      <w:r w:rsidR="00B32692" w:rsidRPr="00E67BF5">
        <w:rPr>
          <w:lang w:val="fr-FR"/>
        </w:rPr>
        <w:t>inciter</w:t>
      </w:r>
      <w:r w:rsidR="00B32692" w:rsidRPr="00BD3E03">
        <w:rPr>
          <w:lang w:val="fr-FR"/>
        </w:rPr>
        <w:t xml:space="preserve"> les utilisateurs relevant de leur juridiction à contribuer au fonds mondial</w:t>
      </w:r>
      <w:r w:rsidR="00B32692">
        <w:rPr>
          <w:lang w:val="fr-FR"/>
        </w:rPr>
        <w:t>,</w:t>
      </w:r>
      <w:r w:rsidR="00B32692" w:rsidRPr="00BD3E03">
        <w:rPr>
          <w:lang w:val="fr-FR"/>
        </w:rPr>
        <w:t xml:space="preserve"> conformément aux modalités du</w:t>
      </w:r>
      <w:r w:rsidR="00B32692">
        <w:rPr>
          <w:lang w:val="fr-FR"/>
        </w:rPr>
        <w:t xml:space="preserve"> M</w:t>
      </w:r>
      <w:r w:rsidR="00B32692" w:rsidRPr="00BD3E03">
        <w:rPr>
          <w:lang w:val="fr-FR"/>
        </w:rPr>
        <w:t xml:space="preserve">écanisme multilatéral, y compris le Fonds de Cali; </w:t>
      </w:r>
    </w:p>
    <w:p w14:paraId="33231DE6" w14:textId="6F890AB3" w:rsidR="00B32692" w:rsidRPr="00334BA0" w:rsidRDefault="001F4614" w:rsidP="00B32692">
      <w:pPr>
        <w:pStyle w:val="CBDNormalNoNumber"/>
        <w:ind w:firstLine="567"/>
        <w:rPr>
          <w:lang w:val="fr-FR"/>
        </w:rPr>
      </w:pPr>
      <w:r>
        <w:rPr>
          <w:lang w:val="fr-FR"/>
        </w:rPr>
        <w:t>10</w:t>
      </w:r>
      <w:r w:rsidR="00B32692" w:rsidRPr="00337299">
        <w:rPr>
          <w:lang w:val="fr-FR"/>
        </w:rPr>
        <w:t>.</w:t>
      </w:r>
      <w:r w:rsidR="00B32692" w:rsidRPr="00337299">
        <w:rPr>
          <w:lang w:val="fr-FR"/>
        </w:rPr>
        <w:tab/>
      </w:r>
      <w:r w:rsidR="00B32692" w:rsidRPr="00337299">
        <w:rPr>
          <w:i/>
          <w:iCs/>
          <w:lang w:val="fr-FR"/>
        </w:rPr>
        <w:t xml:space="preserve">Prie </w:t>
      </w:r>
      <w:r w:rsidR="00B32692" w:rsidRPr="00337299">
        <w:rPr>
          <w:lang w:val="fr-FR"/>
        </w:rPr>
        <w:t>la S</w:t>
      </w:r>
      <w:r w:rsidR="00B32692">
        <w:rPr>
          <w:lang w:val="fr-FR"/>
        </w:rPr>
        <w:t>e</w:t>
      </w:r>
      <w:r w:rsidR="00B32692" w:rsidRPr="00337299">
        <w:rPr>
          <w:lang w:val="fr-FR"/>
        </w:rPr>
        <w:t>crétaire ex</w:t>
      </w:r>
      <w:r w:rsidR="00B32692">
        <w:rPr>
          <w:lang w:val="fr-FR"/>
        </w:rPr>
        <w:t>é</w:t>
      </w:r>
      <w:r w:rsidR="00B32692" w:rsidRPr="00337299">
        <w:rPr>
          <w:lang w:val="fr-FR"/>
        </w:rPr>
        <w:t xml:space="preserve">cutive, dans la limite des </w:t>
      </w:r>
      <w:r w:rsidR="00B32692">
        <w:rPr>
          <w:lang w:val="fr-FR"/>
        </w:rPr>
        <w:t>ressources</w:t>
      </w:r>
      <w:r w:rsidR="00B32692" w:rsidRPr="00337299">
        <w:rPr>
          <w:lang w:val="fr-FR"/>
        </w:rPr>
        <w:t xml:space="preserve"> disponibles, de faire réaliser une étude sur la portée et la définition de l</w:t>
      </w:r>
      <w:r w:rsidR="002D22B6">
        <w:rPr>
          <w:lang w:val="fr-FR"/>
        </w:rPr>
        <w:t>’</w:t>
      </w:r>
      <w:r w:rsidR="00B32692" w:rsidRPr="00337299">
        <w:rPr>
          <w:lang w:val="fr-FR"/>
        </w:rPr>
        <w:t>expression « utilisation directe et indirecte d</w:t>
      </w:r>
      <w:r w:rsidR="00B32692">
        <w:rPr>
          <w:lang w:val="fr-FR"/>
        </w:rPr>
        <w:t>e l</w:t>
      </w:r>
      <w:r w:rsidR="002D22B6">
        <w:rPr>
          <w:lang w:val="fr-FR"/>
        </w:rPr>
        <w:t>’</w:t>
      </w:r>
      <w:r w:rsidR="00B32692">
        <w:rPr>
          <w:lang w:val="fr-FR"/>
        </w:rPr>
        <w:t>information</w:t>
      </w:r>
      <w:r w:rsidR="00B32692" w:rsidRPr="00C66046">
        <w:rPr>
          <w:lang w:val="fr-CA"/>
        </w:rPr>
        <w:t xml:space="preserve"> de séquençage numérique sur les ressources génétiques</w:t>
      </w:r>
      <w:r w:rsidR="00B32692">
        <w:rPr>
          <w:lang w:val="fr-CA"/>
        </w:rPr>
        <w:t xml:space="preserve"> </w:t>
      </w:r>
      <w:r w:rsidR="00B32692" w:rsidRPr="00337299">
        <w:rPr>
          <w:lang w:val="fr-FR"/>
        </w:rPr>
        <w:t xml:space="preserve">» dans le cadre de la mise en </w:t>
      </w:r>
      <w:r w:rsidR="00B32692">
        <w:rPr>
          <w:lang w:val="fr-FR"/>
        </w:rPr>
        <w:t>place</w:t>
      </w:r>
      <w:r w:rsidR="00B32692" w:rsidRPr="00337299">
        <w:rPr>
          <w:lang w:val="fr-FR"/>
        </w:rPr>
        <w:t xml:space="preserve"> du Mécanisme multilatéral, y compris le Fonds de Cali, </w:t>
      </w:r>
      <w:r w:rsidR="00B32692">
        <w:rPr>
          <w:lang w:val="fr-FR"/>
        </w:rPr>
        <w:t>en particulier</w:t>
      </w:r>
      <w:r w:rsidR="00B32692" w:rsidRPr="00337299">
        <w:rPr>
          <w:lang w:val="fr-FR"/>
        </w:rPr>
        <w:t xml:space="preserve"> </w:t>
      </w:r>
      <w:r w:rsidR="00B32692">
        <w:rPr>
          <w:lang w:val="fr-FR"/>
        </w:rPr>
        <w:t>en</w:t>
      </w:r>
      <w:r w:rsidR="00B32692" w:rsidRPr="00337299">
        <w:rPr>
          <w:lang w:val="fr-FR"/>
        </w:rPr>
        <w:t xml:space="preserve"> ce qui concerne les activités du secteur privé, </w:t>
      </w:r>
      <w:r w:rsidR="00B32692">
        <w:rPr>
          <w:lang w:val="fr-FR"/>
        </w:rPr>
        <w:t>pour examen</w:t>
      </w:r>
      <w:r w:rsidR="00B32692" w:rsidRPr="00337299">
        <w:rPr>
          <w:lang w:val="fr-FR"/>
        </w:rPr>
        <w:t xml:space="preserve"> par l</w:t>
      </w:r>
      <w:r w:rsidR="002D22B6">
        <w:rPr>
          <w:lang w:val="fr-FR"/>
        </w:rPr>
        <w:t>’</w:t>
      </w:r>
      <w:r w:rsidR="00B32692" w:rsidRPr="00337299">
        <w:rPr>
          <w:lang w:val="fr-FR"/>
        </w:rPr>
        <w:t xml:space="preserve">Organe subsidiaire chargé de </w:t>
      </w:r>
      <w:r w:rsidR="00B32692">
        <w:rPr>
          <w:lang w:val="fr-FR"/>
        </w:rPr>
        <w:t>l</w:t>
      </w:r>
      <w:r w:rsidR="002D22B6">
        <w:rPr>
          <w:lang w:val="fr-FR"/>
        </w:rPr>
        <w:t>’</w:t>
      </w:r>
      <w:r w:rsidR="00B32692">
        <w:rPr>
          <w:lang w:val="fr-FR"/>
        </w:rPr>
        <w:t xml:space="preserve">application à </w:t>
      </w:r>
      <w:r w:rsidR="00B32692" w:rsidRPr="00337299">
        <w:rPr>
          <w:lang w:val="fr-FR"/>
        </w:rPr>
        <w:t xml:space="preserve">une réunion </w:t>
      </w:r>
      <w:r w:rsidR="00B32692">
        <w:rPr>
          <w:lang w:val="fr-FR"/>
        </w:rPr>
        <w:t>devant se tenir</w:t>
      </w:r>
      <w:r w:rsidR="00B32692" w:rsidRPr="00337299">
        <w:rPr>
          <w:lang w:val="fr-FR"/>
        </w:rPr>
        <w:t xml:space="preserve"> avant la dix-huitième réunion de la Conférence des Parties</w:t>
      </w:r>
      <w:r w:rsidR="00B32692" w:rsidRPr="00334BA0">
        <w:rPr>
          <w:lang w:val="fr-FR"/>
        </w:rPr>
        <w:t>;</w:t>
      </w:r>
    </w:p>
    <w:p w14:paraId="653EBF91" w14:textId="1D200795" w:rsidR="00B32692" w:rsidRPr="00334BA0" w:rsidRDefault="001F4614" w:rsidP="00B32692">
      <w:pPr>
        <w:pStyle w:val="CBDNormalNoNumber"/>
        <w:ind w:firstLine="567"/>
        <w:rPr>
          <w:lang w:val="fr-FR"/>
        </w:rPr>
      </w:pPr>
      <w:r>
        <w:rPr>
          <w:lang w:val="fr-FR"/>
        </w:rPr>
        <w:t>11</w:t>
      </w:r>
      <w:r w:rsidR="00B32692" w:rsidRPr="00334BA0">
        <w:rPr>
          <w:lang w:val="fr-FR"/>
        </w:rPr>
        <w:t>.</w:t>
      </w:r>
      <w:r w:rsidR="00B32692" w:rsidRPr="00334BA0">
        <w:rPr>
          <w:lang w:val="fr-FR"/>
        </w:rPr>
        <w:tab/>
      </w:r>
      <w:r w:rsidR="00B32692" w:rsidRPr="00334BA0">
        <w:rPr>
          <w:i/>
          <w:iCs/>
          <w:lang w:val="fr-FR"/>
        </w:rPr>
        <w:t>Prie instamment</w:t>
      </w:r>
      <w:r w:rsidR="00B32692" w:rsidRPr="00334BA0">
        <w:rPr>
          <w:lang w:val="fr-FR"/>
        </w:rPr>
        <w:t xml:space="preserve"> l</w:t>
      </w:r>
      <w:r w:rsidR="002D22B6">
        <w:rPr>
          <w:lang w:val="fr-FR"/>
        </w:rPr>
        <w:t>’</w:t>
      </w:r>
      <w:r w:rsidR="00B32692" w:rsidRPr="00334BA0">
        <w:rPr>
          <w:lang w:val="fr-FR"/>
        </w:rPr>
        <w:t xml:space="preserve">Organe subsidiaire chargé de </w:t>
      </w:r>
      <w:r w:rsidR="00B32692">
        <w:rPr>
          <w:lang w:val="fr-FR"/>
        </w:rPr>
        <w:t>l</w:t>
      </w:r>
      <w:r w:rsidR="002D22B6">
        <w:rPr>
          <w:lang w:val="fr-FR"/>
        </w:rPr>
        <w:t>’</w:t>
      </w:r>
      <w:r w:rsidR="00B32692">
        <w:rPr>
          <w:lang w:val="fr-FR"/>
        </w:rPr>
        <w:t>application</w:t>
      </w:r>
      <w:r w:rsidR="00B32692" w:rsidRPr="00334BA0">
        <w:rPr>
          <w:lang w:val="fr-FR"/>
        </w:rPr>
        <w:t xml:space="preserve"> d</w:t>
      </w:r>
      <w:r w:rsidR="002D22B6">
        <w:rPr>
          <w:lang w:val="fr-FR"/>
        </w:rPr>
        <w:t>’</w:t>
      </w:r>
      <w:r w:rsidR="00B32692" w:rsidRPr="00334BA0">
        <w:rPr>
          <w:lang w:val="fr-FR"/>
        </w:rPr>
        <w:t xml:space="preserve">examiner les résultats des travaux décrits au paragraphe </w:t>
      </w:r>
      <w:r w:rsidR="001A6808">
        <w:rPr>
          <w:lang w:val="fr-FR"/>
        </w:rPr>
        <w:t>10</w:t>
      </w:r>
      <w:r w:rsidR="00B32692" w:rsidRPr="00334BA0">
        <w:rPr>
          <w:lang w:val="fr-FR"/>
        </w:rPr>
        <w:t xml:space="preserve"> ci-dessus </w:t>
      </w:r>
      <w:r w:rsidR="00B32692">
        <w:rPr>
          <w:lang w:val="fr-FR"/>
        </w:rPr>
        <w:t xml:space="preserve">à </w:t>
      </w:r>
      <w:r w:rsidR="00B32692" w:rsidRPr="00334BA0">
        <w:rPr>
          <w:lang w:val="fr-FR"/>
        </w:rPr>
        <w:t xml:space="preserve">une réunion </w:t>
      </w:r>
      <w:r w:rsidR="00B32692">
        <w:rPr>
          <w:lang w:val="fr-FR"/>
        </w:rPr>
        <w:t>devant se tenir</w:t>
      </w:r>
      <w:r w:rsidR="00B32692" w:rsidRPr="00334BA0">
        <w:rPr>
          <w:lang w:val="fr-FR"/>
        </w:rPr>
        <w:t xml:space="preserve"> avant la dix-huitième </w:t>
      </w:r>
      <w:r w:rsidR="00B32692">
        <w:rPr>
          <w:lang w:val="fr-FR"/>
        </w:rPr>
        <w:t>réunion</w:t>
      </w:r>
      <w:r w:rsidR="00B32692" w:rsidRPr="00334BA0">
        <w:rPr>
          <w:lang w:val="fr-FR"/>
        </w:rPr>
        <w:t xml:space="preserve"> de la Conférence des Parties et de formuler des recommandations à </w:t>
      </w:r>
      <w:r w:rsidR="00B32692">
        <w:rPr>
          <w:lang w:val="fr-FR"/>
        </w:rPr>
        <w:t>l</w:t>
      </w:r>
      <w:r w:rsidR="002D22B6">
        <w:rPr>
          <w:lang w:val="fr-FR"/>
        </w:rPr>
        <w:t>’</w:t>
      </w:r>
      <w:r w:rsidR="00B32692">
        <w:rPr>
          <w:lang w:val="fr-FR"/>
        </w:rPr>
        <w:t xml:space="preserve">intention de </w:t>
      </w:r>
      <w:r w:rsidR="00B32692" w:rsidRPr="00334BA0">
        <w:rPr>
          <w:lang w:val="fr-FR"/>
        </w:rPr>
        <w:t>la Conférence des Parties</w:t>
      </w:r>
      <w:r w:rsidR="00B32692">
        <w:rPr>
          <w:lang w:val="fr-FR"/>
        </w:rPr>
        <w:t xml:space="preserve"> à </w:t>
      </w:r>
      <w:r w:rsidR="00B32692" w:rsidRPr="00334BA0">
        <w:rPr>
          <w:lang w:val="fr-FR"/>
        </w:rPr>
        <w:t xml:space="preserve">sa dix-huitième </w:t>
      </w:r>
      <w:r w:rsidR="00B32692">
        <w:rPr>
          <w:lang w:val="fr-FR"/>
        </w:rPr>
        <w:t>réuni</w:t>
      </w:r>
      <w:r w:rsidR="00B32692" w:rsidRPr="00334BA0">
        <w:rPr>
          <w:lang w:val="fr-FR"/>
        </w:rPr>
        <w:t>on</w:t>
      </w:r>
      <w:r w:rsidR="00B32692">
        <w:rPr>
          <w:lang w:val="fr-FR"/>
        </w:rPr>
        <w:t>,</w:t>
      </w:r>
      <w:r w:rsidR="00B32692" w:rsidRPr="00334BA0">
        <w:rPr>
          <w:lang w:val="fr-FR"/>
        </w:rPr>
        <w:t xml:space="preserve"> </w:t>
      </w:r>
      <w:r w:rsidR="00FD3694">
        <w:rPr>
          <w:lang w:val="fr-FR"/>
        </w:rPr>
        <w:t xml:space="preserve">relatives à </w:t>
      </w:r>
      <w:r w:rsidR="00B32692" w:rsidRPr="00334BA0">
        <w:rPr>
          <w:lang w:val="fr-FR"/>
        </w:rPr>
        <w:t xml:space="preserve">la portée et </w:t>
      </w:r>
      <w:r w:rsidR="00FD3694">
        <w:rPr>
          <w:lang w:val="fr-FR"/>
        </w:rPr>
        <w:t xml:space="preserve">à </w:t>
      </w:r>
      <w:r w:rsidR="00B32692" w:rsidRPr="00334BA0">
        <w:rPr>
          <w:lang w:val="fr-FR"/>
        </w:rPr>
        <w:t>la définition de l</w:t>
      </w:r>
      <w:r w:rsidR="002D22B6">
        <w:rPr>
          <w:lang w:val="fr-FR"/>
        </w:rPr>
        <w:t>’</w:t>
      </w:r>
      <w:r w:rsidR="00B32692" w:rsidRPr="00334BA0">
        <w:rPr>
          <w:lang w:val="fr-FR"/>
        </w:rPr>
        <w:t xml:space="preserve">expression </w:t>
      </w:r>
      <w:r w:rsidR="00B32692" w:rsidRPr="00337299">
        <w:rPr>
          <w:lang w:val="fr-FR"/>
        </w:rPr>
        <w:t>« utilisation directe et indirecte d</w:t>
      </w:r>
      <w:r w:rsidR="00B32692">
        <w:rPr>
          <w:lang w:val="fr-FR"/>
        </w:rPr>
        <w:t>e l</w:t>
      </w:r>
      <w:r w:rsidR="002D22B6">
        <w:rPr>
          <w:lang w:val="fr-FR"/>
        </w:rPr>
        <w:t>’</w:t>
      </w:r>
      <w:r w:rsidR="00B32692">
        <w:rPr>
          <w:lang w:val="fr-FR"/>
        </w:rPr>
        <w:t>i</w:t>
      </w:r>
      <w:r w:rsidR="00B32692" w:rsidRPr="00C66046">
        <w:rPr>
          <w:lang w:val="fr-CA"/>
        </w:rPr>
        <w:t>information</w:t>
      </w:r>
      <w:r w:rsidR="00B32692">
        <w:rPr>
          <w:lang w:val="fr-CA"/>
        </w:rPr>
        <w:t xml:space="preserve"> </w:t>
      </w:r>
      <w:r w:rsidR="00B32692" w:rsidRPr="00C66046">
        <w:rPr>
          <w:lang w:val="fr-CA"/>
        </w:rPr>
        <w:t>de séquençage numérique sur les ressources génétiques</w:t>
      </w:r>
      <w:r w:rsidR="00B32692">
        <w:rPr>
          <w:lang w:val="fr-CA"/>
        </w:rPr>
        <w:t xml:space="preserve"> </w:t>
      </w:r>
      <w:r w:rsidR="00B32692" w:rsidRPr="00334BA0">
        <w:rPr>
          <w:lang w:val="fr-FR"/>
        </w:rPr>
        <w:t>»</w:t>
      </w:r>
      <w:r w:rsidR="00B32692">
        <w:rPr>
          <w:lang w:val="fr-FR"/>
        </w:rPr>
        <w:t xml:space="preserve">, </w:t>
      </w:r>
      <w:r w:rsidR="00B32692" w:rsidRPr="00334BA0">
        <w:rPr>
          <w:lang w:val="fr-FR"/>
        </w:rPr>
        <w:t xml:space="preserve">dans le cadre de la mise en </w:t>
      </w:r>
      <w:r w:rsidR="00B32692">
        <w:rPr>
          <w:lang w:val="fr-FR"/>
        </w:rPr>
        <w:t>place d</w:t>
      </w:r>
      <w:r w:rsidR="00B32692" w:rsidRPr="00334BA0">
        <w:rPr>
          <w:lang w:val="fr-FR"/>
        </w:rPr>
        <w:t>u Mécanisme multilatéral, y compris le Fonds de Cali, en part</w:t>
      </w:r>
      <w:r w:rsidR="00B32692">
        <w:rPr>
          <w:lang w:val="fr-FR"/>
        </w:rPr>
        <w:t>iculier en ce qui concerne les activités du secteur privé</w:t>
      </w:r>
      <w:r w:rsidR="00B32692" w:rsidRPr="00334BA0">
        <w:rPr>
          <w:lang w:val="fr-FR"/>
        </w:rPr>
        <w:t xml:space="preserve">; </w:t>
      </w:r>
    </w:p>
    <w:p w14:paraId="07BE2DF1" w14:textId="1FF430ED" w:rsidR="00B32692" w:rsidRPr="00015920" w:rsidRDefault="001F4614" w:rsidP="00B32692">
      <w:pPr>
        <w:pStyle w:val="CBDH4"/>
        <w:ind w:firstLine="0"/>
        <w:rPr>
          <w:lang w:val="fr-FR"/>
        </w:rPr>
      </w:pPr>
      <w:r>
        <w:rPr>
          <w:lang w:val="fr-FR"/>
        </w:rPr>
        <w:lastRenderedPageBreak/>
        <w:t>III</w:t>
      </w:r>
      <w:r w:rsidR="00B32692" w:rsidRPr="00015920">
        <w:rPr>
          <w:lang w:val="fr-FR"/>
        </w:rPr>
        <w:br/>
        <w:t>Comité directeur du Mécanisme multilat</w:t>
      </w:r>
      <w:r w:rsidR="00B32692">
        <w:rPr>
          <w:lang w:val="fr-FR"/>
        </w:rPr>
        <w:t>é</w:t>
      </w:r>
      <w:r w:rsidR="00B32692" w:rsidRPr="00015920">
        <w:rPr>
          <w:lang w:val="fr-FR"/>
        </w:rPr>
        <w:t xml:space="preserve">ral, </w:t>
      </w:r>
      <w:r w:rsidR="00B32692">
        <w:rPr>
          <w:lang w:val="fr-FR"/>
        </w:rPr>
        <w:t>y compris</w:t>
      </w:r>
      <w:r w:rsidR="00B32692" w:rsidRPr="00015920">
        <w:rPr>
          <w:lang w:val="fr-FR"/>
        </w:rPr>
        <w:t xml:space="preserve"> le Fonds de Cali</w:t>
      </w:r>
    </w:p>
    <w:p w14:paraId="25F537F7" w14:textId="59A0C56D" w:rsidR="00B32692" w:rsidRPr="002C3D2F" w:rsidRDefault="00B32692" w:rsidP="00B32692">
      <w:pPr>
        <w:pStyle w:val="CBDNormalNoNumber"/>
        <w:ind w:firstLine="567"/>
        <w:rPr>
          <w:color w:val="000000" w:themeColor="text1"/>
          <w:lang w:val="fr-FR"/>
        </w:rPr>
      </w:pPr>
      <w:r w:rsidRPr="00015920">
        <w:rPr>
          <w:lang w:val="fr-FR"/>
        </w:rPr>
        <w:t>1</w:t>
      </w:r>
      <w:r w:rsidR="001F4614">
        <w:rPr>
          <w:lang w:val="fr-FR"/>
        </w:rPr>
        <w:t>2</w:t>
      </w:r>
      <w:r w:rsidRPr="00015920">
        <w:rPr>
          <w:lang w:val="fr-FR"/>
        </w:rPr>
        <w:t>.</w:t>
      </w:r>
      <w:r w:rsidRPr="00015920">
        <w:rPr>
          <w:lang w:val="fr-FR"/>
        </w:rPr>
        <w:tab/>
      </w:r>
      <w:r w:rsidRPr="00015920">
        <w:rPr>
          <w:i/>
          <w:iCs/>
          <w:lang w:val="fr-FR"/>
        </w:rPr>
        <w:t xml:space="preserve">Prend note avec satisfaction </w:t>
      </w:r>
      <w:r w:rsidRPr="00015920">
        <w:rPr>
          <w:lang w:val="fr-FR"/>
        </w:rPr>
        <w:t>du rapport du Comité directeur du Mécanisme multilat</w:t>
      </w:r>
      <w:r>
        <w:rPr>
          <w:lang w:val="fr-FR"/>
        </w:rPr>
        <w:t>é</w:t>
      </w:r>
      <w:r w:rsidRPr="00015920">
        <w:rPr>
          <w:lang w:val="fr-FR"/>
        </w:rPr>
        <w:t xml:space="preserve">ral </w:t>
      </w:r>
      <w:r w:rsidRPr="002C3D2F">
        <w:rPr>
          <w:color w:val="000000" w:themeColor="text1"/>
          <w:shd w:val="clear" w:color="auto" w:fill="FFFFFF"/>
          <w:lang w:val="fr-FR"/>
        </w:rPr>
        <w:t>pour le partage juste et équitable des avantages découlant de l</w:t>
      </w:r>
      <w:r w:rsidR="002D22B6">
        <w:rPr>
          <w:color w:val="000000" w:themeColor="text1"/>
          <w:shd w:val="clear" w:color="auto" w:fill="FFFFFF"/>
          <w:lang w:val="fr-FR"/>
        </w:rPr>
        <w:t>’</w:t>
      </w:r>
      <w:r w:rsidRPr="002C3D2F">
        <w:rPr>
          <w:color w:val="000000" w:themeColor="text1"/>
          <w:shd w:val="clear" w:color="auto" w:fill="FFFFFF"/>
          <w:lang w:val="fr-FR"/>
        </w:rPr>
        <w:t>utilisation de l</w:t>
      </w:r>
      <w:r w:rsidR="002D22B6">
        <w:rPr>
          <w:color w:val="000000" w:themeColor="text1"/>
          <w:shd w:val="clear" w:color="auto" w:fill="FFFFFF"/>
          <w:lang w:val="fr-FR"/>
        </w:rPr>
        <w:t>’</w:t>
      </w:r>
      <w:r w:rsidRPr="002C3D2F">
        <w:rPr>
          <w:color w:val="000000" w:themeColor="text1"/>
          <w:shd w:val="clear" w:color="auto" w:fill="FFFFFF"/>
          <w:lang w:val="fr-FR"/>
        </w:rPr>
        <w:t>information de séquençage numérique sur les ressources génétiques,</w:t>
      </w:r>
      <w:r w:rsidRPr="002C3D2F">
        <w:rPr>
          <w:color w:val="000000" w:themeColor="text1"/>
          <w:lang w:val="fr-FR"/>
        </w:rPr>
        <w:t xml:space="preserve"> y compris le Fonds de Cali</w:t>
      </w:r>
      <w:r w:rsidRPr="002C3D2F">
        <w:rPr>
          <w:rStyle w:val="FootnoteReference"/>
          <w:color w:val="000000" w:themeColor="text1"/>
        </w:rPr>
        <w:footnoteReference w:id="111"/>
      </w:r>
      <w:r w:rsidRPr="002C3D2F">
        <w:rPr>
          <w:color w:val="000000" w:themeColor="text1"/>
          <w:lang w:val="fr-FR"/>
        </w:rPr>
        <w:t>;</w:t>
      </w:r>
    </w:p>
    <w:p w14:paraId="4B70C829" w14:textId="717A93BD" w:rsidR="00B32692" w:rsidRPr="00015920" w:rsidRDefault="001F4614" w:rsidP="00B32692">
      <w:pPr>
        <w:pStyle w:val="CBDNormalNoNumber"/>
        <w:ind w:firstLine="567"/>
        <w:rPr>
          <w:lang w:val="fr-FR"/>
        </w:rPr>
      </w:pPr>
      <w:r>
        <w:rPr>
          <w:lang w:val="fr-FR"/>
        </w:rPr>
        <w:t>13</w:t>
      </w:r>
      <w:r w:rsidR="00B32692" w:rsidRPr="00015920">
        <w:rPr>
          <w:lang w:val="fr-FR"/>
        </w:rPr>
        <w:t>.</w:t>
      </w:r>
      <w:r w:rsidR="00B32692" w:rsidRPr="00015920">
        <w:rPr>
          <w:lang w:val="fr-FR"/>
        </w:rPr>
        <w:tab/>
      </w:r>
      <w:r w:rsidR="00B32692" w:rsidRPr="00015920">
        <w:rPr>
          <w:i/>
          <w:iCs/>
          <w:lang w:val="fr-FR"/>
        </w:rPr>
        <w:t>Appro</w:t>
      </w:r>
      <w:r w:rsidR="00B32692">
        <w:rPr>
          <w:i/>
          <w:iCs/>
          <w:lang w:val="fr-FR"/>
        </w:rPr>
        <w:t>u</w:t>
      </w:r>
      <w:r w:rsidR="00B32692" w:rsidRPr="00015920">
        <w:rPr>
          <w:i/>
          <w:iCs/>
          <w:lang w:val="fr-FR"/>
        </w:rPr>
        <w:t>ve</w:t>
      </w:r>
      <w:r w:rsidR="00B32692" w:rsidRPr="00015920">
        <w:rPr>
          <w:lang w:val="fr-FR"/>
        </w:rPr>
        <w:t xml:space="preserve"> l</w:t>
      </w:r>
      <w:r w:rsidR="002D22B6">
        <w:rPr>
          <w:lang w:val="fr-FR"/>
        </w:rPr>
        <w:t>’</w:t>
      </w:r>
      <w:r w:rsidR="00B32692" w:rsidRPr="00015920">
        <w:rPr>
          <w:lang w:val="fr-FR"/>
        </w:rPr>
        <w:t xml:space="preserve">article 11 du règlement intérieur du Comité </w:t>
      </w:r>
      <w:r w:rsidR="00B32692">
        <w:rPr>
          <w:lang w:val="fr-FR"/>
        </w:rPr>
        <w:t>direct</w:t>
      </w:r>
      <w:r w:rsidR="00B32692" w:rsidRPr="00015920">
        <w:rPr>
          <w:lang w:val="fr-FR"/>
        </w:rPr>
        <w:t>eur du Mécanisme multilat</w:t>
      </w:r>
      <w:r w:rsidR="00B32692">
        <w:rPr>
          <w:lang w:val="fr-FR"/>
        </w:rPr>
        <w:t>é</w:t>
      </w:r>
      <w:r w:rsidR="00B32692" w:rsidRPr="00015920">
        <w:rPr>
          <w:lang w:val="fr-FR"/>
        </w:rPr>
        <w:t xml:space="preserve">ral, </w:t>
      </w:r>
      <w:r w:rsidR="00B32692">
        <w:rPr>
          <w:lang w:val="fr-FR"/>
        </w:rPr>
        <w:t>y compris</w:t>
      </w:r>
      <w:r w:rsidR="00B32692" w:rsidRPr="00015920">
        <w:rPr>
          <w:lang w:val="fr-FR"/>
        </w:rPr>
        <w:t xml:space="preserve"> le Fonds de Cali, </w:t>
      </w:r>
      <w:r w:rsidR="00B32692">
        <w:rPr>
          <w:lang w:val="fr-FR"/>
        </w:rPr>
        <w:t>relatif aux</w:t>
      </w:r>
      <w:r w:rsidR="00B32692" w:rsidRPr="00015920">
        <w:rPr>
          <w:lang w:val="fr-FR"/>
        </w:rPr>
        <w:t xml:space="preserve"> membres et </w:t>
      </w:r>
      <w:r w:rsidR="00B32692">
        <w:rPr>
          <w:lang w:val="fr-FR"/>
        </w:rPr>
        <w:t xml:space="preserve">à </w:t>
      </w:r>
      <w:r w:rsidR="00B32692" w:rsidRPr="00015920">
        <w:rPr>
          <w:lang w:val="fr-FR"/>
        </w:rPr>
        <w:t>leurs supplé</w:t>
      </w:r>
      <w:r w:rsidR="00B32692">
        <w:rPr>
          <w:lang w:val="fr-FR"/>
        </w:rPr>
        <w:t>ants, figurant à l</w:t>
      </w:r>
      <w:r w:rsidR="002D22B6">
        <w:rPr>
          <w:lang w:val="fr-FR"/>
        </w:rPr>
        <w:t>’</w:t>
      </w:r>
      <w:r w:rsidR="00B32692">
        <w:rPr>
          <w:lang w:val="fr-FR"/>
        </w:rPr>
        <w:t>annexe</w:t>
      </w:r>
      <w:r w:rsidR="00B32692" w:rsidRPr="00015920">
        <w:rPr>
          <w:lang w:val="fr-FR"/>
        </w:rPr>
        <w:t xml:space="preserve"> II;</w:t>
      </w:r>
    </w:p>
    <w:p w14:paraId="40BBA709" w14:textId="666C9110" w:rsidR="00B32692" w:rsidRPr="00015920" w:rsidRDefault="001F4614" w:rsidP="00B32692">
      <w:pPr>
        <w:pStyle w:val="CBDNormalNoNumber"/>
        <w:ind w:firstLine="567"/>
        <w:rPr>
          <w:lang w:val="fr-FR"/>
        </w:rPr>
      </w:pPr>
      <w:r>
        <w:rPr>
          <w:lang w:val="fr-FR"/>
        </w:rPr>
        <w:t>14</w:t>
      </w:r>
      <w:r w:rsidR="00B32692" w:rsidRPr="00015920">
        <w:rPr>
          <w:lang w:val="fr-FR"/>
        </w:rPr>
        <w:t>.</w:t>
      </w:r>
      <w:r w:rsidR="00B32692" w:rsidRPr="00015920">
        <w:rPr>
          <w:lang w:val="fr-FR"/>
        </w:rPr>
        <w:tab/>
      </w:r>
      <w:r w:rsidR="00B32692" w:rsidRPr="00015920">
        <w:rPr>
          <w:i/>
          <w:iCs/>
          <w:lang w:val="fr-FR"/>
        </w:rPr>
        <w:t>Se félicite</w:t>
      </w:r>
      <w:r w:rsidR="00B32692" w:rsidRPr="00015920">
        <w:rPr>
          <w:lang w:val="fr-FR"/>
        </w:rPr>
        <w:t xml:space="preserve"> des travaux menés par le Comité directeur </w:t>
      </w:r>
      <w:r w:rsidR="00B32692">
        <w:rPr>
          <w:lang w:val="fr-FR"/>
        </w:rPr>
        <w:t xml:space="preserve">sur </w:t>
      </w:r>
      <w:r w:rsidR="00B32692" w:rsidRPr="00015920">
        <w:rPr>
          <w:lang w:val="fr-FR"/>
        </w:rPr>
        <w:t>une approche structurée des activités d</w:t>
      </w:r>
      <w:r w:rsidR="00B32692">
        <w:rPr>
          <w:lang w:val="fr-FR"/>
        </w:rPr>
        <w:t>e mise en place</w:t>
      </w:r>
      <w:r w:rsidR="00B32692" w:rsidRPr="00015920">
        <w:rPr>
          <w:lang w:val="fr-FR"/>
        </w:rPr>
        <w:t xml:space="preserve"> et l</w:t>
      </w:r>
      <w:r w:rsidR="002D22B6">
        <w:rPr>
          <w:lang w:val="fr-FR"/>
        </w:rPr>
        <w:t>’</w:t>
      </w:r>
      <w:r w:rsidR="00B32692" w:rsidRPr="00015920">
        <w:rPr>
          <w:lang w:val="fr-FR"/>
        </w:rPr>
        <w:t xml:space="preserve">invite à </w:t>
      </w:r>
      <w:r w:rsidR="00B32692">
        <w:rPr>
          <w:lang w:val="fr-FR"/>
        </w:rPr>
        <w:t xml:space="preserve">les </w:t>
      </w:r>
      <w:r w:rsidR="00B32692" w:rsidRPr="00015920">
        <w:rPr>
          <w:lang w:val="fr-FR"/>
        </w:rPr>
        <w:t xml:space="preserve">poursuivre, à </w:t>
      </w:r>
      <w:r w:rsidR="00B32692">
        <w:rPr>
          <w:lang w:val="fr-FR"/>
        </w:rPr>
        <w:t>produire</w:t>
      </w:r>
      <w:r w:rsidR="00B32692" w:rsidRPr="00015920">
        <w:rPr>
          <w:lang w:val="fr-FR"/>
        </w:rPr>
        <w:t xml:space="preserve"> des éléments d</w:t>
      </w:r>
      <w:r w:rsidR="002D22B6">
        <w:rPr>
          <w:lang w:val="fr-FR"/>
        </w:rPr>
        <w:t>’</w:t>
      </w:r>
      <w:r w:rsidR="00B32692" w:rsidRPr="00015920">
        <w:rPr>
          <w:lang w:val="fr-FR"/>
        </w:rPr>
        <w:t xml:space="preserve">information en </w:t>
      </w:r>
      <w:r w:rsidR="00B32692">
        <w:rPr>
          <w:lang w:val="fr-FR"/>
        </w:rPr>
        <w:t xml:space="preserve">vue </w:t>
      </w:r>
      <w:r w:rsidR="00B32692" w:rsidRPr="00015920">
        <w:rPr>
          <w:lang w:val="fr-FR"/>
        </w:rPr>
        <w:t>du premier examen du Mécanisme multilatéral, notamment les résultats</w:t>
      </w:r>
      <w:r w:rsidR="00B32692">
        <w:rPr>
          <w:lang w:val="fr-FR"/>
        </w:rPr>
        <w:t xml:space="preserve"> obtenus et</w:t>
      </w:r>
      <w:r w:rsidR="00B32692" w:rsidRPr="00015920">
        <w:rPr>
          <w:lang w:val="fr-FR"/>
        </w:rPr>
        <w:t xml:space="preserve"> les conclusions et enseignements tirés</w:t>
      </w:r>
      <w:r w:rsidR="00FD3694">
        <w:rPr>
          <w:lang w:val="fr-FR"/>
        </w:rPr>
        <w:t>,</w:t>
      </w:r>
      <w:r w:rsidR="00B32692" w:rsidRPr="00015920">
        <w:rPr>
          <w:lang w:val="fr-FR"/>
        </w:rPr>
        <w:t xml:space="preserve"> et à</w:t>
      </w:r>
      <w:r w:rsidR="00B32692">
        <w:rPr>
          <w:lang w:val="fr-FR"/>
        </w:rPr>
        <w:t xml:space="preserve"> les </w:t>
      </w:r>
      <w:r w:rsidR="00B32692" w:rsidRPr="00015920">
        <w:rPr>
          <w:lang w:val="fr-FR"/>
        </w:rPr>
        <w:t xml:space="preserve">intégrer </w:t>
      </w:r>
      <w:r w:rsidR="00B32692">
        <w:rPr>
          <w:lang w:val="fr-FR"/>
        </w:rPr>
        <w:t xml:space="preserve">au </w:t>
      </w:r>
      <w:r w:rsidR="00B32692" w:rsidRPr="00015920">
        <w:rPr>
          <w:lang w:val="fr-FR"/>
        </w:rPr>
        <w:t xml:space="preserve">rapport et </w:t>
      </w:r>
      <w:r w:rsidR="00B32692">
        <w:rPr>
          <w:lang w:val="fr-FR"/>
        </w:rPr>
        <w:t xml:space="preserve">aux conseils </w:t>
      </w:r>
      <w:r w:rsidR="00B32692" w:rsidRPr="00015920">
        <w:rPr>
          <w:lang w:val="fr-FR"/>
        </w:rPr>
        <w:t xml:space="preserve">du Comité directeur </w:t>
      </w:r>
      <w:r w:rsidR="00B32692">
        <w:rPr>
          <w:lang w:val="fr-FR"/>
        </w:rPr>
        <w:t>en prévision de la dix-huitième réunion de la</w:t>
      </w:r>
      <w:r w:rsidR="00B32692" w:rsidRPr="00015920">
        <w:rPr>
          <w:lang w:val="fr-FR"/>
        </w:rPr>
        <w:t xml:space="preserve"> Conférence des Parties;</w:t>
      </w:r>
    </w:p>
    <w:p w14:paraId="7A03CB73" w14:textId="4FBC2978" w:rsidR="00B32692" w:rsidRPr="00015920" w:rsidRDefault="001F4614" w:rsidP="00B32692">
      <w:pPr>
        <w:pStyle w:val="CBDNormalNoNumber"/>
        <w:keepNext/>
        <w:ind w:firstLine="567"/>
        <w:rPr>
          <w:lang w:val="fr-FR"/>
        </w:rPr>
      </w:pPr>
      <w:r>
        <w:rPr>
          <w:lang w:val="fr-FR"/>
        </w:rPr>
        <w:t>15</w:t>
      </w:r>
      <w:r w:rsidR="00B32692" w:rsidRPr="00015920">
        <w:rPr>
          <w:lang w:val="fr-FR"/>
        </w:rPr>
        <w:t>.</w:t>
      </w:r>
      <w:r w:rsidR="00B32692" w:rsidRPr="00015920">
        <w:rPr>
          <w:lang w:val="fr-FR"/>
        </w:rPr>
        <w:tab/>
      </w:r>
      <w:r w:rsidR="00B32692" w:rsidRPr="00015920">
        <w:rPr>
          <w:i/>
          <w:iCs/>
          <w:lang w:val="fr-FR"/>
        </w:rPr>
        <w:t>Prie</w:t>
      </w:r>
      <w:r w:rsidR="00B32692" w:rsidRPr="00015920">
        <w:rPr>
          <w:lang w:val="fr-FR"/>
        </w:rPr>
        <w:t xml:space="preserve"> la Secrétaire ex</w:t>
      </w:r>
      <w:r w:rsidR="00B32692">
        <w:rPr>
          <w:lang w:val="fr-FR"/>
        </w:rPr>
        <w:t>é</w:t>
      </w:r>
      <w:r w:rsidR="00B32692" w:rsidRPr="00015920">
        <w:rPr>
          <w:lang w:val="fr-FR"/>
        </w:rPr>
        <w:t>cutive, dans la limite des ressources disponibles, de</w:t>
      </w:r>
      <w:r w:rsidR="00142771">
        <w:rPr>
          <w:lang w:val="fr-FR"/>
        </w:rPr>
        <w:t xml:space="preserve"> :</w:t>
      </w:r>
      <w:r w:rsidR="00B32692" w:rsidRPr="00015920">
        <w:rPr>
          <w:lang w:val="fr-FR"/>
        </w:rPr>
        <w:t xml:space="preserve"> </w:t>
      </w:r>
    </w:p>
    <w:p w14:paraId="7EA0EA0B" w14:textId="454CE291" w:rsidR="00B32692" w:rsidRDefault="00B32692" w:rsidP="00B32692">
      <w:pPr>
        <w:pStyle w:val="CBDNormalNoNumber"/>
        <w:ind w:firstLine="567"/>
        <w:rPr>
          <w:lang w:val="fr-FR"/>
        </w:rPr>
      </w:pPr>
      <w:r w:rsidRPr="000361C0">
        <w:rPr>
          <w:lang w:val="fr-FR"/>
        </w:rPr>
        <w:t>a)</w:t>
      </w:r>
      <w:r w:rsidRPr="000361C0">
        <w:rPr>
          <w:lang w:val="fr-FR"/>
        </w:rPr>
        <w:tab/>
      </w:r>
      <w:r w:rsidR="005833B4">
        <w:rPr>
          <w:lang w:val="fr-FR"/>
        </w:rPr>
        <w:t>F</w:t>
      </w:r>
      <w:r w:rsidRPr="000361C0">
        <w:rPr>
          <w:lang w:val="fr-FR"/>
        </w:rPr>
        <w:t xml:space="preserve">aire réaliser une étude, </w:t>
      </w:r>
      <w:r>
        <w:rPr>
          <w:lang w:val="fr-FR"/>
        </w:rPr>
        <w:t>encadrée par le</w:t>
      </w:r>
      <w:r w:rsidRPr="000361C0">
        <w:rPr>
          <w:lang w:val="fr-FR"/>
        </w:rPr>
        <w:t xml:space="preserve"> Comité directeur, sur le partage actuel des avantages non monétaires par l</w:t>
      </w:r>
      <w:r w:rsidR="002D22B6">
        <w:rPr>
          <w:lang w:val="fr-FR"/>
        </w:rPr>
        <w:t>’</w:t>
      </w:r>
      <w:r w:rsidRPr="000361C0">
        <w:rPr>
          <w:lang w:val="fr-FR"/>
        </w:rPr>
        <w:t>ensemble des utilisateurs de l</w:t>
      </w:r>
      <w:r w:rsidR="002D22B6">
        <w:rPr>
          <w:lang w:val="fr-FR"/>
        </w:rPr>
        <w:t>’</w:t>
      </w:r>
      <w:r>
        <w:rPr>
          <w:lang w:val="fr-FR"/>
        </w:rPr>
        <w:t>i</w:t>
      </w:r>
      <w:r w:rsidRPr="000361C0">
        <w:rPr>
          <w:lang w:val="fr-FR"/>
        </w:rPr>
        <w:t>nformation de séquençage numérique sur les ressources génétiques</w:t>
      </w:r>
      <w:r>
        <w:rPr>
          <w:lang w:val="fr-FR"/>
        </w:rPr>
        <w:t>, l</w:t>
      </w:r>
      <w:r w:rsidR="002D22B6">
        <w:rPr>
          <w:lang w:val="fr-FR"/>
        </w:rPr>
        <w:t>’</w:t>
      </w:r>
      <w:r>
        <w:rPr>
          <w:lang w:val="fr-FR"/>
        </w:rPr>
        <w:t>objectif étant de recenser notamment</w:t>
      </w:r>
      <w:r w:rsidR="00142771">
        <w:rPr>
          <w:lang w:val="fr-FR"/>
        </w:rPr>
        <w:t xml:space="preserve"> :</w:t>
      </w:r>
      <w:r>
        <w:rPr>
          <w:lang w:val="fr-FR"/>
        </w:rPr>
        <w:t xml:space="preserve"> les lacunes en matière d</w:t>
      </w:r>
      <w:r w:rsidR="002D22B6">
        <w:rPr>
          <w:lang w:val="fr-FR"/>
        </w:rPr>
        <w:t>’</w:t>
      </w:r>
      <w:r w:rsidRPr="000361C0">
        <w:rPr>
          <w:lang w:val="fr-FR"/>
        </w:rPr>
        <w:t>accès, d</w:t>
      </w:r>
      <w:r w:rsidR="002D22B6">
        <w:rPr>
          <w:lang w:val="fr-FR"/>
        </w:rPr>
        <w:t>’</w:t>
      </w:r>
      <w:r w:rsidRPr="000361C0">
        <w:rPr>
          <w:lang w:val="fr-FR"/>
        </w:rPr>
        <w:t xml:space="preserve">utilisation et de production de </w:t>
      </w:r>
      <w:r>
        <w:rPr>
          <w:lang w:val="fr-FR"/>
        </w:rPr>
        <w:t xml:space="preserve">cette </w:t>
      </w:r>
      <w:r w:rsidRPr="000361C0">
        <w:rPr>
          <w:lang w:val="fr-FR"/>
        </w:rPr>
        <w:t>information sur le séquençage</w:t>
      </w:r>
      <w:r>
        <w:rPr>
          <w:lang w:val="fr-FR"/>
        </w:rPr>
        <w:t xml:space="preserve"> numérique, </w:t>
      </w:r>
      <w:r w:rsidRPr="000361C0">
        <w:rPr>
          <w:lang w:val="fr-FR"/>
        </w:rPr>
        <w:t>les modalités d</w:t>
      </w:r>
      <w:r w:rsidR="002D22B6">
        <w:rPr>
          <w:lang w:val="fr-FR"/>
        </w:rPr>
        <w:t>’</w:t>
      </w:r>
      <w:r w:rsidRPr="000361C0">
        <w:rPr>
          <w:lang w:val="fr-FR"/>
        </w:rPr>
        <w:t>auto-évaluation des besoins en capacités</w:t>
      </w:r>
      <w:r>
        <w:rPr>
          <w:lang w:val="fr-FR"/>
        </w:rPr>
        <w:t xml:space="preserve"> et </w:t>
      </w:r>
      <w:r w:rsidRPr="000361C0">
        <w:rPr>
          <w:lang w:val="fr-FR"/>
        </w:rPr>
        <w:t xml:space="preserve">les méthodes de suivi et de </w:t>
      </w:r>
      <w:r>
        <w:rPr>
          <w:lang w:val="fr-FR"/>
        </w:rPr>
        <w:t>notification</w:t>
      </w:r>
      <w:r w:rsidRPr="000361C0">
        <w:rPr>
          <w:lang w:val="fr-FR"/>
        </w:rPr>
        <w:t xml:space="preserve"> des avantages non monétaires</w:t>
      </w:r>
      <w:r>
        <w:rPr>
          <w:lang w:val="fr-FR"/>
        </w:rPr>
        <w:t>. L</w:t>
      </w:r>
      <w:r w:rsidR="002D22B6">
        <w:rPr>
          <w:lang w:val="fr-FR"/>
        </w:rPr>
        <w:t>’</w:t>
      </w:r>
      <w:r>
        <w:rPr>
          <w:lang w:val="fr-FR"/>
        </w:rPr>
        <w:t>étude présentera d</w:t>
      </w:r>
      <w:r w:rsidRPr="000361C0">
        <w:rPr>
          <w:lang w:val="fr-FR"/>
        </w:rPr>
        <w:t>es exemples d</w:t>
      </w:r>
      <w:r>
        <w:rPr>
          <w:lang w:val="fr-FR"/>
        </w:rPr>
        <w:t xml:space="preserve">e mise à disposition </w:t>
      </w:r>
      <w:r w:rsidRPr="000361C0">
        <w:rPr>
          <w:lang w:val="fr-FR"/>
        </w:rPr>
        <w:t xml:space="preserve">réussie </w:t>
      </w:r>
      <w:r w:rsidR="005833B4">
        <w:rPr>
          <w:lang w:val="fr-FR"/>
        </w:rPr>
        <w:t>d</w:t>
      </w:r>
      <w:r w:rsidR="002D22B6">
        <w:rPr>
          <w:lang w:val="fr-FR"/>
        </w:rPr>
        <w:t>’</w:t>
      </w:r>
      <w:r w:rsidRPr="000361C0">
        <w:rPr>
          <w:lang w:val="fr-FR"/>
        </w:rPr>
        <w:t xml:space="preserve">avantages non monétaires </w:t>
      </w:r>
      <w:r>
        <w:rPr>
          <w:lang w:val="fr-FR"/>
        </w:rPr>
        <w:t>bien conçus</w:t>
      </w:r>
      <w:r w:rsidRPr="000361C0">
        <w:rPr>
          <w:lang w:val="fr-FR"/>
        </w:rPr>
        <w:t xml:space="preserve">, notamment par </w:t>
      </w:r>
      <w:r>
        <w:rPr>
          <w:lang w:val="fr-FR"/>
        </w:rPr>
        <w:t>la voie du</w:t>
      </w:r>
      <w:r w:rsidRPr="000361C0">
        <w:rPr>
          <w:lang w:val="fr-FR"/>
        </w:rPr>
        <w:t xml:space="preserve"> réseau de</w:t>
      </w:r>
      <w:r>
        <w:rPr>
          <w:lang w:val="fr-FR"/>
        </w:rPr>
        <w:t>s</w:t>
      </w:r>
      <w:r w:rsidRPr="000361C0">
        <w:rPr>
          <w:lang w:val="fr-FR"/>
        </w:rPr>
        <w:t xml:space="preserve"> centres régionaux et sous-régionaux d</w:t>
      </w:r>
      <w:r w:rsidR="002D22B6">
        <w:rPr>
          <w:lang w:val="fr-FR"/>
        </w:rPr>
        <w:t>’</w:t>
      </w:r>
      <w:r w:rsidRPr="000361C0">
        <w:rPr>
          <w:lang w:val="fr-FR"/>
        </w:rPr>
        <w:t>appui à la coopération technique et scientifique</w:t>
      </w:r>
      <w:r>
        <w:rPr>
          <w:lang w:val="fr-FR"/>
        </w:rPr>
        <w:t>, des</w:t>
      </w:r>
      <w:r w:rsidRPr="000361C0">
        <w:rPr>
          <w:lang w:val="fr-FR"/>
        </w:rPr>
        <w:t xml:space="preserve"> moyens d</w:t>
      </w:r>
      <w:r w:rsidR="002D22B6">
        <w:rPr>
          <w:lang w:val="fr-FR"/>
        </w:rPr>
        <w:t>’</w:t>
      </w:r>
      <w:r w:rsidRPr="000361C0">
        <w:rPr>
          <w:lang w:val="fr-FR"/>
        </w:rPr>
        <w:t xml:space="preserve">intégrer </w:t>
      </w:r>
      <w:r>
        <w:rPr>
          <w:lang w:val="fr-FR"/>
        </w:rPr>
        <w:t xml:space="preserve">dans les rapports </w:t>
      </w:r>
      <w:r w:rsidRPr="000361C0">
        <w:rPr>
          <w:lang w:val="fr-FR"/>
        </w:rPr>
        <w:t xml:space="preserve">les contributions du Mécanisme multilatéral </w:t>
      </w:r>
      <w:r>
        <w:rPr>
          <w:lang w:val="fr-FR"/>
        </w:rPr>
        <w:t xml:space="preserve">concernant ces avantages, </w:t>
      </w:r>
      <w:r w:rsidR="005833B4">
        <w:rPr>
          <w:lang w:val="fr-FR"/>
        </w:rPr>
        <w:t>à l</w:t>
      </w:r>
      <w:r w:rsidR="002D22B6">
        <w:rPr>
          <w:lang w:val="fr-FR"/>
        </w:rPr>
        <w:t>’</w:t>
      </w:r>
      <w:r w:rsidR="005833B4">
        <w:rPr>
          <w:lang w:val="fr-FR"/>
        </w:rPr>
        <w:t xml:space="preserve">aide </w:t>
      </w:r>
      <w:r>
        <w:rPr>
          <w:lang w:val="fr-FR"/>
        </w:rPr>
        <w:t xml:space="preserve">du cadre de suivi du Cadre mondial de la biodiversité de </w:t>
      </w:r>
      <w:r w:rsidRPr="000361C0">
        <w:rPr>
          <w:lang w:val="fr-FR"/>
        </w:rPr>
        <w:t>Kunming-Montr</w:t>
      </w:r>
      <w:r>
        <w:rPr>
          <w:lang w:val="fr-FR"/>
        </w:rPr>
        <w:t>é</w:t>
      </w:r>
      <w:r w:rsidRPr="000361C0">
        <w:rPr>
          <w:lang w:val="fr-FR"/>
        </w:rPr>
        <w:t>al</w:t>
      </w:r>
      <w:r>
        <w:rPr>
          <w:lang w:val="fr-FR"/>
        </w:rPr>
        <w:t>, le rôle du centre d</w:t>
      </w:r>
      <w:r w:rsidR="002D22B6">
        <w:rPr>
          <w:lang w:val="fr-FR"/>
        </w:rPr>
        <w:t>’</w:t>
      </w:r>
      <w:r>
        <w:rPr>
          <w:lang w:val="fr-FR"/>
        </w:rPr>
        <w:t>échange du Mécanisme multilatéral prévu au paragraphe 8 de l</w:t>
      </w:r>
      <w:r w:rsidR="002D22B6">
        <w:rPr>
          <w:lang w:val="fr-FR"/>
        </w:rPr>
        <w:t>’</w:t>
      </w:r>
      <w:r>
        <w:rPr>
          <w:lang w:val="fr-FR"/>
        </w:rPr>
        <w:t>annexe à la déc</w:t>
      </w:r>
      <w:r w:rsidRPr="000361C0">
        <w:rPr>
          <w:lang w:val="fr-FR"/>
        </w:rPr>
        <w:t>ision </w:t>
      </w:r>
      <w:hyperlink r:id="rId121" w:history="1">
        <w:r w:rsidRPr="000361C0">
          <w:rPr>
            <w:rStyle w:val="Hyperlink0"/>
            <w:rFonts w:eastAsia="Arial Unicode MS"/>
            <w:lang w:val="fr-FR"/>
          </w:rPr>
          <w:t>16/2</w:t>
        </w:r>
      </w:hyperlink>
      <w:r w:rsidRPr="000361C0">
        <w:rPr>
          <w:lang w:val="fr-FR"/>
        </w:rPr>
        <w:t xml:space="preserve"> </w:t>
      </w:r>
      <w:r>
        <w:rPr>
          <w:lang w:val="fr-FR"/>
        </w:rPr>
        <w:t>et des recommandations à l</w:t>
      </w:r>
      <w:r w:rsidR="002D22B6">
        <w:rPr>
          <w:lang w:val="fr-FR"/>
        </w:rPr>
        <w:t>’</w:t>
      </w:r>
      <w:r>
        <w:rPr>
          <w:lang w:val="fr-FR"/>
        </w:rPr>
        <w:t>intention du Comité directeur pour la poursuite de la mise en place</w:t>
      </w:r>
      <w:r w:rsidRPr="000361C0">
        <w:rPr>
          <w:lang w:val="fr-FR"/>
        </w:rPr>
        <w:t xml:space="preserve">; </w:t>
      </w:r>
    </w:p>
    <w:p w14:paraId="7E3F9E28" w14:textId="0BC65BE0" w:rsidR="00B32692" w:rsidRPr="000361C0" w:rsidRDefault="00B32692" w:rsidP="00B32692">
      <w:pPr>
        <w:pStyle w:val="CBDNormalNumber"/>
        <w:numPr>
          <w:ilvl w:val="0"/>
          <w:numId w:val="0"/>
        </w:numPr>
        <w:ind w:left="567" w:firstLine="567"/>
        <w:rPr>
          <w:lang w:val="fr-FR"/>
        </w:rPr>
      </w:pPr>
      <w:r w:rsidRPr="000361C0">
        <w:rPr>
          <w:lang w:val="fr-FR"/>
        </w:rPr>
        <w:t>b)</w:t>
      </w:r>
      <w:r w:rsidRPr="000361C0">
        <w:rPr>
          <w:lang w:val="fr-FR"/>
        </w:rPr>
        <w:tab/>
      </w:r>
      <w:r w:rsidR="005833B4">
        <w:rPr>
          <w:lang w:val="fr-FR"/>
        </w:rPr>
        <w:t>T</w:t>
      </w:r>
      <w:r w:rsidRPr="000361C0">
        <w:rPr>
          <w:lang w:val="fr-FR"/>
        </w:rPr>
        <w:t xml:space="preserve">ransmettre au Comité directeur les résultats des travaux décrits </w:t>
      </w:r>
      <w:r>
        <w:rPr>
          <w:lang w:val="fr-FR"/>
        </w:rPr>
        <w:t>à l</w:t>
      </w:r>
      <w:r w:rsidR="002D22B6">
        <w:rPr>
          <w:lang w:val="fr-FR"/>
        </w:rPr>
        <w:t>’</w:t>
      </w:r>
      <w:r>
        <w:rPr>
          <w:lang w:val="fr-FR"/>
        </w:rPr>
        <w:t xml:space="preserve">alinéa a) du </w:t>
      </w:r>
      <w:r w:rsidRPr="000361C0">
        <w:rPr>
          <w:lang w:val="fr-FR"/>
        </w:rPr>
        <w:t xml:space="preserve">paragraphe </w:t>
      </w:r>
      <w:r w:rsidR="001A6808">
        <w:rPr>
          <w:lang w:val="fr-FR"/>
        </w:rPr>
        <w:t>15</w:t>
      </w:r>
      <w:r w:rsidRPr="000361C0">
        <w:rPr>
          <w:lang w:val="fr-FR"/>
        </w:rPr>
        <w:t xml:space="preserve"> ci-dessus, à titre d</w:t>
      </w:r>
      <w:r w:rsidR="002D22B6">
        <w:rPr>
          <w:lang w:val="fr-FR"/>
        </w:rPr>
        <w:t>’</w:t>
      </w:r>
      <w:r w:rsidRPr="000361C0">
        <w:rPr>
          <w:lang w:val="fr-FR"/>
        </w:rPr>
        <w:t>information, afin qu</w:t>
      </w:r>
      <w:r w:rsidR="002D22B6">
        <w:rPr>
          <w:lang w:val="fr-FR"/>
        </w:rPr>
        <w:t>’</w:t>
      </w:r>
      <w:r w:rsidRPr="000361C0">
        <w:rPr>
          <w:lang w:val="fr-FR"/>
        </w:rPr>
        <w:t>il puisse en tenir compte</w:t>
      </w:r>
      <w:r>
        <w:rPr>
          <w:lang w:val="fr-FR"/>
        </w:rPr>
        <w:t>,</w:t>
      </w:r>
      <w:r w:rsidRPr="000361C0">
        <w:rPr>
          <w:lang w:val="fr-FR"/>
        </w:rPr>
        <w:t xml:space="preserve"> notamment dans son rapport</w:t>
      </w:r>
      <w:r>
        <w:rPr>
          <w:lang w:val="fr-FR"/>
        </w:rPr>
        <w:t>,</w:t>
      </w:r>
      <w:r w:rsidRPr="000361C0">
        <w:rPr>
          <w:lang w:val="fr-FR"/>
        </w:rPr>
        <w:t xml:space="preserve"> </w:t>
      </w:r>
      <w:r>
        <w:rPr>
          <w:lang w:val="fr-FR"/>
        </w:rPr>
        <w:t>en prévision de</w:t>
      </w:r>
      <w:r w:rsidRPr="000361C0">
        <w:rPr>
          <w:lang w:val="fr-FR"/>
        </w:rPr>
        <w:t xml:space="preserve"> la dix-huitième réunion de la Conférence des Parties.</w:t>
      </w:r>
    </w:p>
    <w:p w14:paraId="4101EC79" w14:textId="0E4376D6" w:rsidR="004548F5" w:rsidRPr="00DF3961" w:rsidRDefault="004548F5" w:rsidP="00F51A14">
      <w:pPr>
        <w:pStyle w:val="CBDH4"/>
        <w:ind w:firstLine="0"/>
        <w:rPr>
          <w:lang w:val="fr-FR"/>
        </w:rPr>
      </w:pPr>
      <w:r w:rsidRPr="00DF3961">
        <w:rPr>
          <w:lang w:val="fr-FR"/>
        </w:rPr>
        <w:t>I</w:t>
      </w:r>
      <w:r w:rsidR="003D538E" w:rsidRPr="00DF3961">
        <w:rPr>
          <w:lang w:val="fr-FR"/>
        </w:rPr>
        <w:t>V</w:t>
      </w:r>
      <w:r w:rsidRPr="00DF3961">
        <w:rPr>
          <w:lang w:val="fr-FR"/>
        </w:rPr>
        <w:br/>
        <w:t>Certificat</w:t>
      </w:r>
    </w:p>
    <w:p w14:paraId="0C554C11" w14:textId="6AD45A3C" w:rsidR="001F4614" w:rsidRPr="00334BA0" w:rsidRDefault="001F4614" w:rsidP="001F4614">
      <w:pPr>
        <w:pStyle w:val="CBDNormalNoNumber"/>
        <w:ind w:firstLine="567"/>
        <w:rPr>
          <w:lang w:val="fr-FR"/>
        </w:rPr>
      </w:pPr>
      <w:r>
        <w:rPr>
          <w:lang w:val="fr-FR"/>
        </w:rPr>
        <w:t>16</w:t>
      </w:r>
      <w:r w:rsidRPr="00334BA0">
        <w:rPr>
          <w:lang w:val="fr-FR"/>
        </w:rPr>
        <w:t>.</w:t>
      </w:r>
      <w:r w:rsidRPr="00334BA0">
        <w:rPr>
          <w:lang w:val="fr-FR"/>
        </w:rPr>
        <w:tab/>
      </w:r>
      <w:r>
        <w:rPr>
          <w:i/>
          <w:iCs/>
          <w:lang w:val="fr-FR"/>
        </w:rPr>
        <w:t>Constate</w:t>
      </w:r>
      <w:r>
        <w:rPr>
          <w:lang w:val="fr-FR"/>
        </w:rPr>
        <w:t xml:space="preserve"> que l</w:t>
      </w:r>
      <w:r w:rsidRPr="00334BA0">
        <w:rPr>
          <w:lang w:val="fr-FR"/>
        </w:rPr>
        <w:t>es certificats du Fonds de Cali constituent un moyen important d</w:t>
      </w:r>
      <w:r w:rsidR="002D22B6">
        <w:rPr>
          <w:lang w:val="fr-FR"/>
        </w:rPr>
        <w:t>’</w:t>
      </w:r>
      <w:r w:rsidRPr="00334BA0">
        <w:rPr>
          <w:lang w:val="fr-FR"/>
        </w:rPr>
        <w:t xml:space="preserve">encourager les utilisateurs à contribuer au </w:t>
      </w:r>
      <w:r>
        <w:rPr>
          <w:lang w:val="fr-FR"/>
        </w:rPr>
        <w:t>f</w:t>
      </w:r>
      <w:r w:rsidRPr="00334BA0">
        <w:rPr>
          <w:lang w:val="fr-FR"/>
        </w:rPr>
        <w:t>onds mondial</w:t>
      </w:r>
      <w:r>
        <w:rPr>
          <w:lang w:val="fr-FR"/>
        </w:rPr>
        <w:t>,</w:t>
      </w:r>
      <w:r w:rsidRPr="00334BA0">
        <w:rPr>
          <w:lang w:val="fr-FR"/>
        </w:rPr>
        <w:t xml:space="preserve"> conformément aux modalités du Mécanisme multilatéral, y compris le Fonds de Cali; </w:t>
      </w:r>
    </w:p>
    <w:p w14:paraId="3F53D9DB" w14:textId="07F661AD" w:rsidR="001F4614" w:rsidRPr="005E2A35" w:rsidRDefault="001F4614" w:rsidP="001F4614">
      <w:pPr>
        <w:pStyle w:val="CBDNormalNoNumber"/>
        <w:ind w:firstLine="567"/>
        <w:rPr>
          <w:lang w:val="fr-FR"/>
        </w:rPr>
      </w:pPr>
      <w:r w:rsidRPr="005E2A35">
        <w:rPr>
          <w:lang w:val="fr-FR"/>
        </w:rPr>
        <w:t>1</w:t>
      </w:r>
      <w:r>
        <w:rPr>
          <w:lang w:val="fr-FR"/>
        </w:rPr>
        <w:t>7</w:t>
      </w:r>
      <w:r w:rsidRPr="005E2A35">
        <w:rPr>
          <w:lang w:val="fr-FR"/>
        </w:rPr>
        <w:t>.</w:t>
      </w:r>
      <w:r w:rsidRPr="005E2A35">
        <w:rPr>
          <w:lang w:val="fr-FR"/>
        </w:rPr>
        <w:tab/>
      </w:r>
      <w:r w:rsidRPr="00472DE2">
        <w:rPr>
          <w:i/>
          <w:iCs/>
          <w:lang w:val="fr-FR"/>
        </w:rPr>
        <w:t>Se félicite</w:t>
      </w:r>
      <w:r w:rsidRPr="00472DE2">
        <w:rPr>
          <w:lang w:val="fr-FR"/>
        </w:rPr>
        <w:t xml:space="preserve"> des travaux menés par le Comité directeur sur les certificats, notamment </w:t>
      </w:r>
      <w:r>
        <w:rPr>
          <w:lang w:val="fr-FR"/>
        </w:rPr>
        <w:t>pour ce qui est d</w:t>
      </w:r>
      <w:r w:rsidRPr="00472DE2">
        <w:rPr>
          <w:lang w:val="fr-FR"/>
        </w:rPr>
        <w:t>es paragraphes 15 et 26 de l</w:t>
      </w:r>
      <w:r w:rsidR="002D22B6">
        <w:rPr>
          <w:lang w:val="fr-FR"/>
        </w:rPr>
        <w:t>’</w:t>
      </w:r>
      <w:r w:rsidRPr="00472DE2">
        <w:rPr>
          <w:lang w:val="fr-FR"/>
        </w:rPr>
        <w:t xml:space="preserve">annexe à la décision </w:t>
      </w:r>
      <w:hyperlink r:id="rId122" w:history="1">
        <w:r w:rsidRPr="00472DE2">
          <w:rPr>
            <w:rStyle w:val="Hyperlink0"/>
            <w:rFonts w:eastAsia="Arial Unicode MS"/>
            <w:lang w:val="fr-FR"/>
          </w:rPr>
          <w:t>16/2</w:t>
        </w:r>
      </w:hyperlink>
      <w:r w:rsidRPr="00472DE2">
        <w:rPr>
          <w:lang w:val="fr-FR"/>
        </w:rPr>
        <w:t xml:space="preserve"> du 1</w:t>
      </w:r>
      <w:r w:rsidRPr="00472DE2">
        <w:rPr>
          <w:vertAlign w:val="superscript"/>
          <w:lang w:val="fr-FR"/>
        </w:rPr>
        <w:t>er</w:t>
      </w:r>
      <w:r w:rsidRPr="00472DE2">
        <w:rPr>
          <w:lang w:val="fr-FR"/>
        </w:rPr>
        <w:t xml:space="preserve"> novembre 2024, et invite le Comité à poursuivre ses travaux sur la question avec l</w:t>
      </w:r>
      <w:r w:rsidR="002D22B6">
        <w:rPr>
          <w:lang w:val="fr-FR"/>
        </w:rPr>
        <w:t>’</w:t>
      </w:r>
      <w:r w:rsidRPr="00472DE2">
        <w:rPr>
          <w:lang w:val="fr-FR"/>
        </w:rPr>
        <w:t>appui de son secrétariat, en mettant l</w:t>
      </w:r>
      <w:r w:rsidR="002D22B6">
        <w:rPr>
          <w:lang w:val="fr-FR"/>
        </w:rPr>
        <w:t>’</w:t>
      </w:r>
      <w:r w:rsidRPr="00472DE2">
        <w:rPr>
          <w:lang w:val="fr-FR"/>
        </w:rPr>
        <w:t>accent sur la délivrance</w:t>
      </w:r>
      <w:r w:rsidRPr="005E2A35">
        <w:rPr>
          <w:lang w:val="fr-FR"/>
        </w:rPr>
        <w:t>, l</w:t>
      </w:r>
      <w:r w:rsidR="002D22B6">
        <w:rPr>
          <w:lang w:val="fr-FR"/>
        </w:rPr>
        <w:t>’</w:t>
      </w:r>
      <w:r w:rsidRPr="005E2A35">
        <w:rPr>
          <w:lang w:val="fr-FR"/>
        </w:rPr>
        <w:t xml:space="preserve">effet juridique et </w:t>
      </w:r>
      <w:r>
        <w:rPr>
          <w:lang w:val="fr-FR"/>
        </w:rPr>
        <w:t>la portée</w:t>
      </w:r>
      <w:r w:rsidRPr="005E2A35">
        <w:rPr>
          <w:lang w:val="fr-FR"/>
        </w:rPr>
        <w:t xml:space="preserve"> des certificats, </w:t>
      </w:r>
      <w:r w:rsidR="005833B4">
        <w:rPr>
          <w:lang w:val="fr-FR"/>
        </w:rPr>
        <w:t xml:space="preserve">tout </w:t>
      </w:r>
      <w:r w:rsidRPr="005E2A35">
        <w:rPr>
          <w:lang w:val="fr-FR"/>
        </w:rPr>
        <w:t xml:space="preserve">en tenant compte des critères énoncés aux paragraphes 9 et 10 de la décision </w:t>
      </w:r>
      <w:hyperlink r:id="rId123" w:history="1">
        <w:r w:rsidRPr="005E2A35">
          <w:rPr>
            <w:rStyle w:val="Hyperlink0"/>
            <w:rFonts w:eastAsia="Arial Unicode MS"/>
            <w:lang w:val="fr-FR"/>
          </w:rPr>
          <w:t>15/9</w:t>
        </w:r>
      </w:hyperlink>
      <w:r w:rsidRPr="005E2A35">
        <w:rPr>
          <w:lang w:val="fr-FR"/>
        </w:rPr>
        <w:t xml:space="preserve"> </w:t>
      </w:r>
      <w:r>
        <w:rPr>
          <w:lang w:val="fr-FR"/>
        </w:rPr>
        <w:t>du</w:t>
      </w:r>
      <w:r w:rsidRPr="005E2A35">
        <w:rPr>
          <w:lang w:val="fr-FR"/>
        </w:rPr>
        <w:t xml:space="preserve"> 19 </w:t>
      </w:r>
      <w:r>
        <w:rPr>
          <w:lang w:val="fr-FR"/>
        </w:rPr>
        <w:t xml:space="preserve">décembre </w:t>
      </w:r>
      <w:r w:rsidRPr="005E2A35">
        <w:rPr>
          <w:lang w:val="fr-FR"/>
        </w:rPr>
        <w:t>2022;</w:t>
      </w:r>
    </w:p>
    <w:p w14:paraId="0ED975F3" w14:textId="63DAA7C0" w:rsidR="001F4614" w:rsidRPr="005E2A35" w:rsidRDefault="001F4614" w:rsidP="001F4614">
      <w:pPr>
        <w:pStyle w:val="CBDNormalNoNumber"/>
        <w:ind w:firstLine="567"/>
        <w:rPr>
          <w:lang w:val="fr-FR"/>
        </w:rPr>
      </w:pPr>
      <w:r w:rsidRPr="005E2A35">
        <w:rPr>
          <w:lang w:val="fr-FR"/>
        </w:rPr>
        <w:t>1</w:t>
      </w:r>
      <w:r>
        <w:rPr>
          <w:lang w:val="fr-FR"/>
        </w:rPr>
        <w:t>8</w:t>
      </w:r>
      <w:r w:rsidRPr="005E2A35">
        <w:rPr>
          <w:lang w:val="fr-FR"/>
        </w:rPr>
        <w:t>.</w:t>
      </w:r>
      <w:r w:rsidRPr="005E2A35">
        <w:rPr>
          <w:i/>
          <w:iCs/>
          <w:lang w:val="fr-FR"/>
        </w:rPr>
        <w:tab/>
        <w:t>Encourage</w:t>
      </w:r>
      <w:r w:rsidRPr="005E2A35">
        <w:rPr>
          <w:lang w:val="fr-FR"/>
        </w:rPr>
        <w:t xml:space="preserve"> les Parties et les non-Parties, conformément à leur législation nationale, à </w:t>
      </w:r>
      <w:r>
        <w:rPr>
          <w:lang w:val="fr-FR"/>
        </w:rPr>
        <w:t>instaurer</w:t>
      </w:r>
      <w:r w:rsidRPr="005E2A35">
        <w:rPr>
          <w:lang w:val="fr-FR"/>
        </w:rPr>
        <w:t xml:space="preserve"> de toute urgence les conditions nécessaires pour garantir un partage </w:t>
      </w:r>
      <w:r>
        <w:rPr>
          <w:lang w:val="fr-FR"/>
        </w:rPr>
        <w:t xml:space="preserve">stable et prévisible </w:t>
      </w:r>
      <w:r w:rsidRPr="005E2A35">
        <w:rPr>
          <w:lang w:val="fr-FR"/>
        </w:rPr>
        <w:t xml:space="preserve">des avantages </w:t>
      </w:r>
      <w:r>
        <w:rPr>
          <w:lang w:val="fr-FR"/>
        </w:rPr>
        <w:t>monétaires</w:t>
      </w:r>
      <w:r w:rsidRPr="005E2A35">
        <w:rPr>
          <w:lang w:val="fr-FR"/>
        </w:rPr>
        <w:t xml:space="preserve"> à long terme, </w:t>
      </w:r>
      <w:r w:rsidR="00B57D4C">
        <w:rPr>
          <w:lang w:val="fr-FR"/>
        </w:rPr>
        <w:t>sachant notamment</w:t>
      </w:r>
      <w:r>
        <w:rPr>
          <w:lang w:val="fr-FR"/>
        </w:rPr>
        <w:t xml:space="preserve"> </w:t>
      </w:r>
      <w:r w:rsidRPr="005E2A35">
        <w:rPr>
          <w:lang w:val="fr-FR"/>
        </w:rPr>
        <w:t>qu</w:t>
      </w:r>
      <w:r>
        <w:rPr>
          <w:lang w:val="fr-FR"/>
        </w:rPr>
        <w:t>e le</w:t>
      </w:r>
      <w:r w:rsidRPr="005E2A35">
        <w:rPr>
          <w:lang w:val="fr-FR"/>
        </w:rPr>
        <w:t xml:space="preserve"> détenteur d</w:t>
      </w:r>
      <w:r w:rsidR="002D22B6">
        <w:rPr>
          <w:lang w:val="fr-FR"/>
        </w:rPr>
        <w:t>’</w:t>
      </w:r>
      <w:r w:rsidRPr="005E2A35">
        <w:rPr>
          <w:lang w:val="fr-FR"/>
        </w:rPr>
        <w:t>un certificat du Fonds de Cali ne sera pas tenu de partager d</w:t>
      </w:r>
      <w:r w:rsidR="002D22B6">
        <w:rPr>
          <w:lang w:val="fr-FR"/>
        </w:rPr>
        <w:t>’</w:t>
      </w:r>
      <w:r w:rsidRPr="005E2A35">
        <w:rPr>
          <w:lang w:val="fr-FR"/>
        </w:rPr>
        <w:t xml:space="preserve">autres avantages </w:t>
      </w:r>
      <w:r>
        <w:rPr>
          <w:lang w:val="fr-FR"/>
        </w:rPr>
        <w:t>monétaires</w:t>
      </w:r>
      <w:r w:rsidRPr="005E2A35">
        <w:rPr>
          <w:lang w:val="fr-FR"/>
        </w:rPr>
        <w:t xml:space="preserve"> découlant de l</w:t>
      </w:r>
      <w:r w:rsidR="002D22B6">
        <w:rPr>
          <w:lang w:val="fr-FR"/>
        </w:rPr>
        <w:t>’</w:t>
      </w:r>
      <w:r w:rsidRPr="005E2A35">
        <w:rPr>
          <w:lang w:val="fr-FR"/>
        </w:rPr>
        <w:t xml:space="preserve">utilisation de ces informations dans le </w:t>
      </w:r>
      <w:r>
        <w:rPr>
          <w:lang w:val="fr-FR"/>
        </w:rPr>
        <w:t xml:space="preserve">cadre </w:t>
      </w:r>
      <w:r w:rsidRPr="005E2A35">
        <w:rPr>
          <w:lang w:val="fr-FR"/>
        </w:rPr>
        <w:t>du Mécanisme multilatéral pour l</w:t>
      </w:r>
      <w:r w:rsidR="002D22B6">
        <w:rPr>
          <w:lang w:val="fr-FR"/>
        </w:rPr>
        <w:t>’</w:t>
      </w:r>
      <w:r w:rsidRPr="005E2A35">
        <w:rPr>
          <w:lang w:val="fr-FR"/>
        </w:rPr>
        <w:t>année à laquelle se rapporte le certificat;</w:t>
      </w:r>
    </w:p>
    <w:p w14:paraId="478E9CCE" w14:textId="3838E619" w:rsidR="001F4614" w:rsidRPr="00633E22" w:rsidRDefault="001F4614" w:rsidP="001F4614">
      <w:pPr>
        <w:pStyle w:val="CBDNormalNoNumber"/>
        <w:ind w:firstLine="567"/>
        <w:rPr>
          <w:rFonts w:ascii="-webkit-standard" w:eastAsia="Times New Roman" w:hAnsi="-webkit-standard"/>
          <w:color w:val="000000"/>
          <w:sz w:val="27"/>
          <w:szCs w:val="27"/>
          <w:lang w:val="fr-FR"/>
        </w:rPr>
      </w:pPr>
      <w:r w:rsidRPr="00DD25D4">
        <w:rPr>
          <w:lang w:val="fr-FR"/>
        </w:rPr>
        <w:t>1</w:t>
      </w:r>
      <w:r>
        <w:rPr>
          <w:lang w:val="fr-FR"/>
        </w:rPr>
        <w:t>9</w:t>
      </w:r>
      <w:r w:rsidRPr="00DD25D4">
        <w:rPr>
          <w:lang w:val="fr-FR"/>
        </w:rPr>
        <w:t>.</w:t>
      </w:r>
      <w:r>
        <w:rPr>
          <w:lang w:val="fr-FR"/>
        </w:rPr>
        <w:tab/>
      </w:r>
      <w:r w:rsidRPr="00633E22">
        <w:rPr>
          <w:i/>
          <w:iCs/>
          <w:lang w:val="fr-FR"/>
        </w:rPr>
        <w:t xml:space="preserve">Invite </w:t>
      </w:r>
      <w:r w:rsidRPr="00633E22">
        <w:rPr>
          <w:lang w:val="fr-FR"/>
        </w:rPr>
        <w:t>les Parties à communiquer au secrétariat provisoire du Mécanisme multilatéral leurs avis sur les spécificités et les éléments constitutifs d</w:t>
      </w:r>
      <w:r w:rsidR="002D22B6">
        <w:rPr>
          <w:lang w:val="fr-FR"/>
        </w:rPr>
        <w:t>’</w:t>
      </w:r>
      <w:r w:rsidRPr="00633E22">
        <w:rPr>
          <w:lang w:val="fr-FR"/>
        </w:rPr>
        <w:t xml:space="preserve">un certificat du Fonds de Cali en vue de </w:t>
      </w:r>
      <w:r w:rsidRPr="00633E22">
        <w:rPr>
          <w:lang w:val="fr-FR"/>
        </w:rPr>
        <w:lastRenderedPageBreak/>
        <w:t>l</w:t>
      </w:r>
      <w:r w:rsidR="002D22B6">
        <w:rPr>
          <w:lang w:val="fr-FR"/>
        </w:rPr>
        <w:t>’</w:t>
      </w:r>
      <w:r w:rsidRPr="00633E22">
        <w:rPr>
          <w:lang w:val="fr-FR"/>
        </w:rPr>
        <w:t>application du paragraphe 15 de l</w:t>
      </w:r>
      <w:r w:rsidR="002D22B6">
        <w:rPr>
          <w:lang w:val="fr-FR"/>
        </w:rPr>
        <w:t>’</w:t>
      </w:r>
      <w:r w:rsidRPr="00633E22">
        <w:rPr>
          <w:lang w:val="fr-FR"/>
        </w:rPr>
        <w:t xml:space="preserve">annexe à la décision </w:t>
      </w:r>
      <w:hyperlink r:id="rId124" w:history="1">
        <w:r w:rsidRPr="00633E22">
          <w:rPr>
            <w:rStyle w:val="Hyperlink0"/>
            <w:rFonts w:eastAsia="Arial Unicode MS"/>
            <w:lang w:val="fr-FR"/>
          </w:rPr>
          <w:t>16/2</w:t>
        </w:r>
      </w:hyperlink>
      <w:r w:rsidRPr="00633E22">
        <w:rPr>
          <w:lang w:val="fr-FR"/>
        </w:rPr>
        <w:t xml:space="preserve">, ainsi que sur les procédures nationales à </w:t>
      </w:r>
      <w:r>
        <w:rPr>
          <w:lang w:val="fr-FR"/>
        </w:rPr>
        <w:t>envisager</w:t>
      </w:r>
      <w:r w:rsidRPr="00633E22">
        <w:rPr>
          <w:lang w:val="fr-FR"/>
        </w:rPr>
        <w:t>, le cas échéant, pour reconnaître ces certificats ou leur conférer un effet juridique,</w:t>
      </w:r>
      <w:r w:rsidRPr="00633E22">
        <w:rPr>
          <w:rFonts w:eastAsia="Times New Roman"/>
          <w:color w:val="000000"/>
          <w:lang w:val="fr-FR"/>
        </w:rPr>
        <w:t xml:space="preserve"> dans le respect de leur législation nationale;</w:t>
      </w:r>
    </w:p>
    <w:p w14:paraId="45226726" w14:textId="6EC41B12" w:rsidR="001F4614" w:rsidRPr="00DD25D4" w:rsidRDefault="001F4614" w:rsidP="001F4614">
      <w:pPr>
        <w:pStyle w:val="CBDNormalNoNumber"/>
        <w:ind w:firstLine="567"/>
        <w:rPr>
          <w:lang w:val="fr-FR"/>
        </w:rPr>
      </w:pPr>
      <w:r>
        <w:rPr>
          <w:lang w:val="fr-FR"/>
        </w:rPr>
        <w:t>20</w:t>
      </w:r>
      <w:r w:rsidRPr="00DD25D4">
        <w:rPr>
          <w:lang w:val="fr-FR"/>
        </w:rPr>
        <w:t>.</w:t>
      </w:r>
      <w:r w:rsidRPr="00DD25D4">
        <w:rPr>
          <w:lang w:val="fr-FR"/>
        </w:rPr>
        <w:tab/>
      </w:r>
      <w:r w:rsidRPr="00DD25D4">
        <w:rPr>
          <w:i/>
          <w:iCs/>
          <w:lang w:val="fr-FR"/>
        </w:rPr>
        <w:t xml:space="preserve">Prie </w:t>
      </w:r>
      <w:r w:rsidRPr="00DD25D4">
        <w:rPr>
          <w:lang w:val="fr-FR"/>
        </w:rPr>
        <w:t>la Secrétaire ex</w:t>
      </w:r>
      <w:r>
        <w:rPr>
          <w:lang w:val="fr-FR"/>
        </w:rPr>
        <w:t>é</w:t>
      </w:r>
      <w:r w:rsidRPr="00DD25D4">
        <w:rPr>
          <w:lang w:val="fr-FR"/>
        </w:rPr>
        <w:t xml:space="preserve">cutive </w:t>
      </w:r>
      <w:r>
        <w:rPr>
          <w:lang w:val="fr-FR"/>
        </w:rPr>
        <w:t>de rassembler</w:t>
      </w:r>
      <w:r w:rsidRPr="00DD25D4">
        <w:rPr>
          <w:lang w:val="fr-FR"/>
        </w:rPr>
        <w:t xml:space="preserve"> les informations communiquées conformément au paragraphe 1</w:t>
      </w:r>
      <w:r w:rsidR="001A6808">
        <w:rPr>
          <w:lang w:val="fr-FR"/>
        </w:rPr>
        <w:t>9</w:t>
      </w:r>
      <w:r w:rsidRPr="00DD25D4">
        <w:rPr>
          <w:lang w:val="fr-FR"/>
        </w:rPr>
        <w:t xml:space="preserve"> ci-dessus et de les transmettre au Comité directeur pour information, afin que celui-ci puisse en tenir compte, notamment, dans son rapport destiné à </w:t>
      </w:r>
      <w:r>
        <w:rPr>
          <w:lang w:val="fr-FR"/>
        </w:rPr>
        <w:t>l</w:t>
      </w:r>
      <w:r w:rsidRPr="00DD25D4">
        <w:rPr>
          <w:lang w:val="fr-FR"/>
        </w:rPr>
        <w:t>a Conférence des Parties</w:t>
      </w:r>
      <w:r>
        <w:rPr>
          <w:lang w:val="fr-FR"/>
        </w:rPr>
        <w:t xml:space="preserve"> à sa dix-huitième réunion</w:t>
      </w:r>
      <w:r w:rsidRPr="00DD25D4">
        <w:rPr>
          <w:lang w:val="fr-FR"/>
        </w:rPr>
        <w:t>;</w:t>
      </w:r>
    </w:p>
    <w:p w14:paraId="5015E671" w14:textId="3D90A255" w:rsidR="00BE1224" w:rsidRPr="00BE1224" w:rsidRDefault="00D04139" w:rsidP="00B170C6">
      <w:pPr>
        <w:pStyle w:val="CBDH4"/>
        <w:rPr>
          <w:lang w:val="fr-FR"/>
        </w:rPr>
      </w:pPr>
      <w:r>
        <w:rPr>
          <w:lang w:val="fr-FR"/>
        </w:rPr>
        <w:tab/>
      </w:r>
      <w:r w:rsidR="00BE1224" w:rsidRPr="00BE1224">
        <w:rPr>
          <w:lang w:val="fr-FR"/>
        </w:rPr>
        <w:t>V</w:t>
      </w:r>
    </w:p>
    <w:p w14:paraId="73366652" w14:textId="27AF387E" w:rsidR="00BE1224" w:rsidRPr="004D274C" w:rsidRDefault="00BE1224" w:rsidP="00BE1224">
      <w:pPr>
        <w:pStyle w:val="CBDH4"/>
        <w:rPr>
          <w:lang w:val="fr-FR"/>
        </w:rPr>
      </w:pPr>
      <w:r>
        <w:rPr>
          <w:lang w:val="fr-FR"/>
        </w:rPr>
        <w:tab/>
      </w:r>
      <w:r w:rsidRPr="004D274C">
        <w:rPr>
          <w:lang w:val="fr-FR"/>
        </w:rPr>
        <w:t>Méthode d</w:t>
      </w:r>
      <w:r w:rsidR="002D22B6">
        <w:rPr>
          <w:lang w:val="fr-FR"/>
        </w:rPr>
        <w:t>’</w:t>
      </w:r>
      <w:r w:rsidRPr="004D274C">
        <w:rPr>
          <w:lang w:val="fr-FR"/>
        </w:rPr>
        <w:t xml:space="preserve">allocation </w:t>
      </w:r>
    </w:p>
    <w:p w14:paraId="09005FDD" w14:textId="6E0B3C02" w:rsidR="00BE1224" w:rsidRPr="007D1DAD" w:rsidRDefault="00BE1224" w:rsidP="00BE1224">
      <w:pPr>
        <w:pStyle w:val="CBDNormalNoNumber"/>
        <w:ind w:firstLine="567"/>
        <w:rPr>
          <w:color w:val="000000" w:themeColor="text1"/>
          <w:lang w:val="fr-FR"/>
        </w:rPr>
      </w:pPr>
      <w:r>
        <w:rPr>
          <w:lang w:val="fr-FR"/>
        </w:rPr>
        <w:t>21</w:t>
      </w:r>
      <w:r w:rsidRPr="00DD25D4">
        <w:rPr>
          <w:lang w:val="fr-FR"/>
        </w:rPr>
        <w:t>.</w:t>
      </w:r>
      <w:r w:rsidRPr="00DD25D4">
        <w:rPr>
          <w:lang w:val="fr-FR"/>
        </w:rPr>
        <w:tab/>
      </w:r>
      <w:r w:rsidRPr="000A2F60">
        <w:rPr>
          <w:i/>
          <w:iCs/>
          <w:lang w:val="fr-FR"/>
        </w:rPr>
        <w:t xml:space="preserve">Accueille avec </w:t>
      </w:r>
      <w:r w:rsidRPr="007D1DAD">
        <w:rPr>
          <w:i/>
          <w:iCs/>
          <w:color w:val="000000" w:themeColor="text1"/>
          <w:lang w:val="fr-FR"/>
        </w:rPr>
        <w:t>satisfaction</w:t>
      </w:r>
      <w:r w:rsidRPr="007D1DAD">
        <w:rPr>
          <w:color w:val="000000" w:themeColor="text1"/>
          <w:lang w:val="fr-FR"/>
        </w:rPr>
        <w:t xml:space="preserve"> les résultats des travaux du </w:t>
      </w:r>
      <w:r w:rsidRPr="007D1DAD">
        <w:rPr>
          <w:bCs/>
          <w:color w:val="000000" w:themeColor="text1"/>
          <w:lang w:val="fr-FR"/>
        </w:rPr>
        <w:t>Groupe spécial d</w:t>
      </w:r>
      <w:r w:rsidR="002D22B6">
        <w:rPr>
          <w:bCs/>
          <w:color w:val="000000" w:themeColor="text1"/>
          <w:lang w:val="fr-FR"/>
        </w:rPr>
        <w:t>’</w:t>
      </w:r>
      <w:r w:rsidRPr="007D1DAD">
        <w:rPr>
          <w:bCs/>
          <w:color w:val="000000" w:themeColor="text1"/>
          <w:lang w:val="fr-FR"/>
        </w:rPr>
        <w:t>experts techniques sur la méthode d</w:t>
      </w:r>
      <w:r w:rsidR="002D22B6">
        <w:rPr>
          <w:bCs/>
          <w:color w:val="000000" w:themeColor="text1"/>
          <w:lang w:val="fr-FR"/>
        </w:rPr>
        <w:t>’</w:t>
      </w:r>
      <w:r w:rsidRPr="007D1DAD">
        <w:rPr>
          <w:bCs/>
          <w:color w:val="000000" w:themeColor="text1"/>
          <w:lang w:val="fr-FR"/>
        </w:rPr>
        <w:t>allocation</w:t>
      </w:r>
      <w:r w:rsidRPr="007D1DAD">
        <w:rPr>
          <w:i/>
          <w:iCs/>
          <w:color w:val="000000" w:themeColor="text1"/>
          <w:lang w:val="fr-FR"/>
        </w:rPr>
        <w:t xml:space="preserve"> </w:t>
      </w:r>
      <w:r w:rsidRPr="007D1DAD">
        <w:rPr>
          <w:color w:val="000000" w:themeColor="text1"/>
          <w:lang w:val="fr-FR"/>
        </w:rPr>
        <w:t>concernant le décaissement des ressources du Fonds de Cali</w:t>
      </w:r>
      <w:r w:rsidRPr="007D1DAD">
        <w:rPr>
          <w:rStyle w:val="FootnoteReference"/>
          <w:color w:val="000000" w:themeColor="text1"/>
        </w:rPr>
        <w:footnoteReference w:id="112"/>
      </w:r>
      <w:r w:rsidRPr="007D1DAD">
        <w:rPr>
          <w:color w:val="000000" w:themeColor="text1"/>
          <w:lang w:val="fr-FR"/>
        </w:rPr>
        <w:t>;</w:t>
      </w:r>
    </w:p>
    <w:p w14:paraId="6E6A4F5D" w14:textId="1966621B" w:rsidR="00BE1224" w:rsidRPr="000A2F60" w:rsidRDefault="00BE1224" w:rsidP="00BE1224">
      <w:pPr>
        <w:pStyle w:val="CBDNormalNoNumber"/>
        <w:ind w:firstLine="567"/>
        <w:rPr>
          <w:lang w:val="fr-FR"/>
        </w:rPr>
      </w:pPr>
      <w:r>
        <w:rPr>
          <w:color w:val="000000" w:themeColor="text1"/>
          <w:lang w:val="fr-FR"/>
        </w:rPr>
        <w:t>22</w:t>
      </w:r>
      <w:r w:rsidRPr="007D1DAD">
        <w:rPr>
          <w:color w:val="000000" w:themeColor="text1"/>
          <w:lang w:val="fr-FR"/>
        </w:rPr>
        <w:t>.</w:t>
      </w:r>
      <w:r w:rsidRPr="007D1DAD">
        <w:rPr>
          <w:color w:val="000000" w:themeColor="text1"/>
          <w:lang w:val="fr-FR"/>
        </w:rPr>
        <w:tab/>
      </w:r>
      <w:r w:rsidRPr="007D1DAD">
        <w:rPr>
          <w:i/>
          <w:iCs/>
          <w:color w:val="000000" w:themeColor="text1"/>
          <w:lang w:val="fr-FR"/>
        </w:rPr>
        <w:t>Prend note</w:t>
      </w:r>
      <w:r w:rsidRPr="007D1DAD">
        <w:rPr>
          <w:color w:val="000000" w:themeColor="text1"/>
          <w:lang w:val="fr-FR"/>
        </w:rPr>
        <w:t xml:space="preserve"> des principes de conception régissant la formule d</w:t>
      </w:r>
      <w:r w:rsidR="002D22B6">
        <w:rPr>
          <w:color w:val="000000" w:themeColor="text1"/>
          <w:lang w:val="fr-FR"/>
        </w:rPr>
        <w:t>’</w:t>
      </w:r>
      <w:r w:rsidRPr="007D1DAD">
        <w:rPr>
          <w:color w:val="000000" w:themeColor="text1"/>
          <w:lang w:val="fr-FR"/>
        </w:rPr>
        <w:t>allocation et ses révisions futures, à savoir</w:t>
      </w:r>
      <w:r w:rsidR="00142771">
        <w:rPr>
          <w:color w:val="000000" w:themeColor="text1"/>
          <w:lang w:val="fr-FR"/>
        </w:rPr>
        <w:t xml:space="preserve"> :</w:t>
      </w:r>
      <w:r w:rsidRPr="007D1DAD">
        <w:rPr>
          <w:color w:val="000000" w:themeColor="text1"/>
          <w:lang w:val="fr-FR"/>
        </w:rPr>
        <w:t xml:space="preserve"> l</w:t>
      </w:r>
      <w:r w:rsidR="002D22B6">
        <w:rPr>
          <w:color w:val="000000" w:themeColor="text1"/>
          <w:lang w:val="fr-FR"/>
        </w:rPr>
        <w:t>’</w:t>
      </w:r>
      <w:r w:rsidRPr="007D1DAD">
        <w:rPr>
          <w:color w:val="000000" w:themeColor="text1"/>
          <w:lang w:val="fr-FR"/>
        </w:rPr>
        <w:t xml:space="preserve">équité, la justice </w:t>
      </w:r>
      <w:r w:rsidRPr="000A2F60">
        <w:rPr>
          <w:lang w:val="fr-FR"/>
        </w:rPr>
        <w:t>et l</w:t>
      </w:r>
      <w:r w:rsidR="002D22B6">
        <w:rPr>
          <w:lang w:val="fr-FR"/>
        </w:rPr>
        <w:t>’</w:t>
      </w:r>
      <w:r w:rsidRPr="000A2F60">
        <w:rPr>
          <w:lang w:val="fr-FR"/>
        </w:rPr>
        <w:t>impact; l</w:t>
      </w:r>
      <w:r w:rsidR="002D22B6">
        <w:rPr>
          <w:lang w:val="fr-FR"/>
        </w:rPr>
        <w:t>’</w:t>
      </w:r>
      <w:r w:rsidRPr="000A2F60">
        <w:rPr>
          <w:lang w:val="fr-FR"/>
        </w:rPr>
        <w:t xml:space="preserve">efficacité; la transparence et la confiance; </w:t>
      </w:r>
      <w:r>
        <w:rPr>
          <w:lang w:val="fr-FR"/>
        </w:rPr>
        <w:t>l</w:t>
      </w:r>
      <w:r w:rsidR="002D22B6">
        <w:rPr>
          <w:lang w:val="fr-FR"/>
        </w:rPr>
        <w:t>’</w:t>
      </w:r>
      <w:r>
        <w:rPr>
          <w:lang w:val="fr-FR"/>
        </w:rPr>
        <w:t xml:space="preserve">extensibilité </w:t>
      </w:r>
      <w:r w:rsidRPr="000A2F60">
        <w:rPr>
          <w:lang w:val="fr-FR"/>
        </w:rPr>
        <w:t>et la pérennité;</w:t>
      </w:r>
    </w:p>
    <w:p w14:paraId="7F7397D2" w14:textId="01058D76" w:rsidR="00BE1224" w:rsidRPr="000A2F60" w:rsidRDefault="00BE1224" w:rsidP="00BE1224">
      <w:pPr>
        <w:pStyle w:val="CBDNormalNoNumber"/>
        <w:ind w:firstLine="567"/>
        <w:rPr>
          <w:lang w:val="fr-FR"/>
        </w:rPr>
      </w:pPr>
      <w:r>
        <w:rPr>
          <w:lang w:val="fr-FR"/>
        </w:rPr>
        <w:t>23</w:t>
      </w:r>
      <w:r w:rsidRPr="000A2F60">
        <w:rPr>
          <w:lang w:val="fr-FR"/>
        </w:rPr>
        <w:t>.</w:t>
      </w:r>
      <w:r w:rsidRPr="000A2F60">
        <w:rPr>
          <w:lang w:val="fr-FR"/>
        </w:rPr>
        <w:tab/>
      </w:r>
      <w:r w:rsidRPr="00633E22">
        <w:rPr>
          <w:i/>
          <w:iCs/>
          <w:lang w:val="fr-FR"/>
        </w:rPr>
        <w:t xml:space="preserve">Adopte </w:t>
      </w:r>
      <w:r w:rsidRPr="000A2F60">
        <w:rPr>
          <w:lang w:val="fr-FR"/>
        </w:rPr>
        <w:t>la méthode d</w:t>
      </w:r>
      <w:r w:rsidR="002D22B6">
        <w:rPr>
          <w:lang w:val="fr-FR"/>
        </w:rPr>
        <w:t>’</w:t>
      </w:r>
      <w:r>
        <w:rPr>
          <w:lang w:val="fr-FR"/>
        </w:rPr>
        <w:t>allocation relative aux décaissements du Fonds de Cali</w:t>
      </w:r>
      <w:r w:rsidRPr="000A2F60">
        <w:rPr>
          <w:lang w:val="fr-FR"/>
        </w:rPr>
        <w:t xml:space="preserve">, </w:t>
      </w:r>
      <w:r>
        <w:rPr>
          <w:lang w:val="fr-FR"/>
        </w:rPr>
        <w:t>figurant</w:t>
      </w:r>
      <w:r w:rsidRPr="000A2F60">
        <w:rPr>
          <w:lang w:val="fr-FR"/>
        </w:rPr>
        <w:t xml:space="preserve"> à l</w:t>
      </w:r>
      <w:r w:rsidR="002D22B6">
        <w:rPr>
          <w:lang w:val="fr-FR"/>
        </w:rPr>
        <w:t>’</w:t>
      </w:r>
      <w:r w:rsidRPr="000A2F60">
        <w:rPr>
          <w:lang w:val="fr-FR"/>
        </w:rPr>
        <w:t>annexe I</w:t>
      </w:r>
      <w:r w:rsidR="00043E40">
        <w:rPr>
          <w:lang w:val="fr-FR"/>
        </w:rPr>
        <w:t>I</w:t>
      </w:r>
      <w:r w:rsidRPr="000A2F60">
        <w:rPr>
          <w:lang w:val="fr-FR"/>
        </w:rPr>
        <w:t>,</w:t>
      </w:r>
      <w:r>
        <w:rPr>
          <w:lang w:val="fr-FR"/>
        </w:rPr>
        <w:t xml:space="preserve"> </w:t>
      </w:r>
      <w:r w:rsidRPr="000A2F60">
        <w:rPr>
          <w:lang w:val="fr-FR"/>
        </w:rPr>
        <w:t>pour le calcul des montants a</w:t>
      </w:r>
      <w:r>
        <w:rPr>
          <w:lang w:val="fr-FR"/>
        </w:rPr>
        <w:t>ffect</w:t>
      </w:r>
      <w:r w:rsidRPr="000A2F60">
        <w:rPr>
          <w:lang w:val="fr-FR"/>
        </w:rPr>
        <w:t>és aux gouvernements;</w:t>
      </w:r>
    </w:p>
    <w:p w14:paraId="109448DB" w14:textId="4F940E44" w:rsidR="00BE1224" w:rsidRPr="000A2F60" w:rsidRDefault="00BE1224" w:rsidP="00BE1224">
      <w:pPr>
        <w:pStyle w:val="CBDNormalNoNumber"/>
        <w:ind w:firstLine="567"/>
        <w:rPr>
          <w:lang w:val="fr-FR"/>
        </w:rPr>
      </w:pPr>
      <w:r>
        <w:rPr>
          <w:lang w:val="fr-FR"/>
        </w:rPr>
        <w:t>24</w:t>
      </w:r>
      <w:r w:rsidRPr="000A2F60">
        <w:rPr>
          <w:lang w:val="fr-FR"/>
        </w:rPr>
        <w:t>.</w:t>
      </w:r>
      <w:r w:rsidRPr="000A2F60">
        <w:rPr>
          <w:lang w:val="fr-FR"/>
        </w:rPr>
        <w:tab/>
      </w:r>
      <w:r w:rsidRPr="000A2F60">
        <w:rPr>
          <w:i/>
          <w:iCs/>
          <w:lang w:val="fr-FR"/>
        </w:rPr>
        <w:t>Adopte également</w:t>
      </w:r>
      <w:r w:rsidRPr="000A2F60">
        <w:rPr>
          <w:lang w:val="fr-FR"/>
        </w:rPr>
        <w:t>, à titre provisoire, conformément à la recommandation du Comité directeur du Mécanisme multilatéral, y compris le Fonds de Cali, la même méthod</w:t>
      </w:r>
      <w:r>
        <w:rPr>
          <w:lang w:val="fr-FR"/>
        </w:rPr>
        <w:t>e</w:t>
      </w:r>
      <w:r w:rsidRPr="000A2F60">
        <w:rPr>
          <w:lang w:val="fr-FR"/>
        </w:rPr>
        <w:t xml:space="preserve"> </w:t>
      </w:r>
      <w:r>
        <w:rPr>
          <w:lang w:val="fr-FR"/>
        </w:rPr>
        <w:t>pour le</w:t>
      </w:r>
      <w:r w:rsidRPr="000A2F60">
        <w:rPr>
          <w:lang w:val="fr-FR"/>
        </w:rPr>
        <w:t xml:space="preserve"> calcul des allocations destinées aux peuples autochtones et communautés locale</w:t>
      </w:r>
      <w:r>
        <w:rPr>
          <w:lang w:val="fr-FR"/>
        </w:rPr>
        <w:t>s</w:t>
      </w:r>
      <w:r w:rsidRPr="000A2F60">
        <w:rPr>
          <w:lang w:val="fr-FR"/>
        </w:rPr>
        <w:t xml:space="preserve">; </w:t>
      </w:r>
    </w:p>
    <w:p w14:paraId="23BBACE3" w14:textId="69B06815" w:rsidR="00BE1224" w:rsidRPr="000A2F60" w:rsidRDefault="00BE1224" w:rsidP="00BE1224">
      <w:pPr>
        <w:pStyle w:val="CBDNormalNoNumber"/>
        <w:keepNext/>
        <w:ind w:firstLine="567"/>
        <w:rPr>
          <w:lang w:val="fr-FR"/>
        </w:rPr>
      </w:pPr>
      <w:r>
        <w:rPr>
          <w:lang w:val="fr-FR"/>
        </w:rPr>
        <w:t>25</w:t>
      </w:r>
      <w:r w:rsidRPr="000A2F60">
        <w:rPr>
          <w:lang w:val="fr-FR"/>
        </w:rPr>
        <w:t>.</w:t>
      </w:r>
      <w:r w:rsidRPr="000A2F60">
        <w:rPr>
          <w:lang w:val="fr-FR"/>
        </w:rPr>
        <w:tab/>
      </w:r>
      <w:r w:rsidRPr="000A2F60">
        <w:rPr>
          <w:i/>
          <w:iCs/>
          <w:lang w:val="fr-FR"/>
        </w:rPr>
        <w:t xml:space="preserve">Invite </w:t>
      </w:r>
      <w:r w:rsidRPr="000A2F60">
        <w:rPr>
          <w:lang w:val="fr-FR"/>
        </w:rPr>
        <w:t>le Comité directeur, à</w:t>
      </w:r>
      <w:r w:rsidR="00142771">
        <w:rPr>
          <w:lang w:val="fr-FR"/>
        </w:rPr>
        <w:t xml:space="preserve"> :</w:t>
      </w:r>
    </w:p>
    <w:p w14:paraId="71E44433" w14:textId="156A1B01" w:rsidR="00BE1224" w:rsidRPr="002C3D2F" w:rsidRDefault="00BE1224" w:rsidP="00BE1224">
      <w:pPr>
        <w:pStyle w:val="CBDNormalNoNumber"/>
        <w:ind w:firstLine="567"/>
        <w:rPr>
          <w:color w:val="000000" w:themeColor="text1"/>
          <w:lang w:val="fr-FR"/>
        </w:rPr>
      </w:pPr>
      <w:r w:rsidRPr="008C18D8">
        <w:rPr>
          <w:lang w:val="fr-FR"/>
        </w:rPr>
        <w:t>a)</w:t>
      </w:r>
      <w:r w:rsidRPr="008C18D8">
        <w:rPr>
          <w:lang w:val="fr-FR"/>
        </w:rPr>
        <w:tab/>
      </w:r>
      <w:r w:rsidR="006D0EA8">
        <w:rPr>
          <w:lang w:val="fr-FR"/>
        </w:rPr>
        <w:t>S</w:t>
      </w:r>
      <w:r w:rsidRPr="008C18D8">
        <w:rPr>
          <w:lang w:val="fr-FR"/>
        </w:rPr>
        <w:t xml:space="preserve">e tenir informé des données nouvelles ou </w:t>
      </w:r>
      <w:r>
        <w:rPr>
          <w:lang w:val="fr-FR"/>
        </w:rPr>
        <w:t>actualisées</w:t>
      </w:r>
      <w:r w:rsidRPr="008C18D8">
        <w:rPr>
          <w:lang w:val="fr-FR"/>
        </w:rPr>
        <w:t xml:space="preserve">, </w:t>
      </w:r>
      <w:r w:rsidRPr="002C3D2F">
        <w:rPr>
          <w:color w:val="000000" w:themeColor="text1"/>
          <w:lang w:val="fr-FR"/>
        </w:rPr>
        <w:t>en particulier celles utilisées comme indicateurs pour le Cadre mondial de la biodiversité de Kunming-Montréal</w:t>
      </w:r>
      <w:r w:rsidRPr="002C3D2F">
        <w:rPr>
          <w:rStyle w:val="FootnoteReference"/>
          <w:color w:val="000000" w:themeColor="text1"/>
        </w:rPr>
        <w:footnoteReference w:id="113"/>
      </w:r>
      <w:r w:rsidRPr="002C3D2F">
        <w:rPr>
          <w:color w:val="000000" w:themeColor="text1"/>
          <w:lang w:val="fr-FR"/>
        </w:rPr>
        <w:t xml:space="preserve">, </w:t>
      </w:r>
      <w:r>
        <w:rPr>
          <w:color w:val="000000" w:themeColor="text1"/>
          <w:lang w:val="fr-FR"/>
        </w:rPr>
        <w:t>à des fins d</w:t>
      </w:r>
      <w:r w:rsidR="002D22B6">
        <w:rPr>
          <w:color w:val="000000" w:themeColor="text1"/>
          <w:lang w:val="fr-FR"/>
        </w:rPr>
        <w:t>’</w:t>
      </w:r>
      <w:r>
        <w:rPr>
          <w:color w:val="000000" w:themeColor="text1"/>
          <w:lang w:val="fr-FR"/>
        </w:rPr>
        <w:t>application de</w:t>
      </w:r>
      <w:r w:rsidRPr="002C3D2F">
        <w:rPr>
          <w:color w:val="000000" w:themeColor="text1"/>
          <w:lang w:val="fr-FR"/>
        </w:rPr>
        <w:t xml:space="preserve"> la méthode d</w:t>
      </w:r>
      <w:r w:rsidR="002D22B6">
        <w:rPr>
          <w:color w:val="000000" w:themeColor="text1"/>
          <w:lang w:val="fr-FR"/>
        </w:rPr>
        <w:t>’</w:t>
      </w:r>
      <w:r w:rsidRPr="002C3D2F">
        <w:rPr>
          <w:color w:val="000000" w:themeColor="text1"/>
          <w:lang w:val="fr-FR"/>
        </w:rPr>
        <w:t>allocation;</w:t>
      </w:r>
      <w:r w:rsidRPr="002C3D2F">
        <w:rPr>
          <w:i/>
          <w:iCs/>
          <w:color w:val="000000" w:themeColor="text1"/>
          <w:lang w:val="fr-FR"/>
        </w:rPr>
        <w:t xml:space="preserve"> </w:t>
      </w:r>
    </w:p>
    <w:p w14:paraId="5D193A28" w14:textId="4721F148" w:rsidR="00BE1224" w:rsidRPr="008C18D8" w:rsidRDefault="00BE1224" w:rsidP="00BE1224">
      <w:pPr>
        <w:pStyle w:val="CBDNormalNoNumber"/>
        <w:ind w:firstLine="567"/>
        <w:rPr>
          <w:lang w:val="fr-FR"/>
        </w:rPr>
      </w:pPr>
      <w:r w:rsidRPr="008C18D8">
        <w:rPr>
          <w:lang w:val="fr-FR"/>
        </w:rPr>
        <w:t>b)</w:t>
      </w:r>
      <w:r w:rsidRPr="008C18D8">
        <w:rPr>
          <w:lang w:val="fr-FR"/>
        </w:rPr>
        <w:tab/>
      </w:r>
      <w:r w:rsidR="006D0EA8">
        <w:rPr>
          <w:lang w:val="fr-FR"/>
        </w:rPr>
        <w:t>P</w:t>
      </w:r>
      <w:r w:rsidRPr="008C18D8">
        <w:rPr>
          <w:lang w:val="fr-FR"/>
        </w:rPr>
        <w:t>oursuivre ses travaux visant à affiner la méthod</w:t>
      </w:r>
      <w:r>
        <w:rPr>
          <w:lang w:val="fr-FR"/>
        </w:rPr>
        <w:t>e</w:t>
      </w:r>
      <w:r w:rsidRPr="008C18D8">
        <w:rPr>
          <w:lang w:val="fr-FR"/>
        </w:rPr>
        <w:t xml:space="preserve"> utilisée pour le calcul des allocations destinées aux peuples autochtones et communautés locales;</w:t>
      </w:r>
    </w:p>
    <w:p w14:paraId="2BD90472" w14:textId="68AFBD39" w:rsidR="00BE1224" w:rsidRPr="008C18D8" w:rsidRDefault="00BE1224" w:rsidP="00BE1224">
      <w:pPr>
        <w:pStyle w:val="CBDNormalNoNumber"/>
        <w:ind w:firstLine="567"/>
        <w:rPr>
          <w:lang w:val="fr-FR"/>
        </w:rPr>
      </w:pPr>
      <w:r w:rsidRPr="008C18D8">
        <w:rPr>
          <w:lang w:val="fr-FR"/>
        </w:rPr>
        <w:t>c)</w:t>
      </w:r>
      <w:r w:rsidRPr="008C18D8">
        <w:rPr>
          <w:lang w:val="fr-FR"/>
        </w:rPr>
        <w:tab/>
      </w:r>
      <w:r w:rsidR="006D0EA8">
        <w:rPr>
          <w:lang w:val="fr-FR"/>
        </w:rPr>
        <w:t>I</w:t>
      </w:r>
      <w:r w:rsidRPr="008C18D8">
        <w:rPr>
          <w:lang w:val="fr-FR"/>
        </w:rPr>
        <w:t>n</w:t>
      </w:r>
      <w:r>
        <w:rPr>
          <w:lang w:val="fr-FR"/>
        </w:rPr>
        <w:t>tégrer</w:t>
      </w:r>
      <w:r w:rsidRPr="008C18D8">
        <w:rPr>
          <w:lang w:val="fr-FR"/>
        </w:rPr>
        <w:t xml:space="preserve"> dans son rapport </w:t>
      </w:r>
      <w:r w:rsidR="009D16F9">
        <w:rPr>
          <w:lang w:val="fr-FR"/>
        </w:rPr>
        <w:t>établi à l</w:t>
      </w:r>
      <w:r w:rsidR="002D22B6">
        <w:rPr>
          <w:lang w:val="fr-FR"/>
        </w:rPr>
        <w:t>’</w:t>
      </w:r>
      <w:r w:rsidR="009D16F9">
        <w:rPr>
          <w:lang w:val="fr-FR"/>
        </w:rPr>
        <w:t>intention de</w:t>
      </w:r>
      <w:r>
        <w:rPr>
          <w:lang w:val="fr-FR"/>
        </w:rPr>
        <w:t xml:space="preserve"> </w:t>
      </w:r>
      <w:r w:rsidRPr="008C18D8">
        <w:rPr>
          <w:lang w:val="fr-FR"/>
        </w:rPr>
        <w:t xml:space="preserve">la Conférence des Parties </w:t>
      </w:r>
      <w:r>
        <w:rPr>
          <w:lang w:val="fr-FR"/>
        </w:rPr>
        <w:t xml:space="preserve">à sa dix-huitième réunion </w:t>
      </w:r>
      <w:r w:rsidRPr="008C18D8">
        <w:rPr>
          <w:lang w:val="fr-FR"/>
        </w:rPr>
        <w:t xml:space="preserve">des informations sur ses travaux relatifs aux alinéas a) et b) </w:t>
      </w:r>
      <w:r>
        <w:rPr>
          <w:lang w:val="fr-FR"/>
        </w:rPr>
        <w:t xml:space="preserve">du paragraphe </w:t>
      </w:r>
      <w:r w:rsidR="001A6808">
        <w:rPr>
          <w:lang w:val="fr-FR"/>
        </w:rPr>
        <w:t>25</w:t>
      </w:r>
      <w:r>
        <w:rPr>
          <w:lang w:val="fr-FR"/>
        </w:rPr>
        <w:t xml:space="preserve"> </w:t>
      </w:r>
      <w:r w:rsidRPr="008C18D8">
        <w:rPr>
          <w:lang w:val="fr-FR"/>
        </w:rPr>
        <w:t>ci-dessus;</w:t>
      </w:r>
    </w:p>
    <w:p w14:paraId="3F8C632E" w14:textId="6F6B763B" w:rsidR="00BE1224" w:rsidRDefault="00BE1224" w:rsidP="00BE1224">
      <w:pPr>
        <w:pStyle w:val="CBDNormalNoNumber"/>
        <w:ind w:firstLine="567"/>
        <w:rPr>
          <w:lang w:val="fr-FR"/>
        </w:rPr>
      </w:pPr>
      <w:r>
        <w:rPr>
          <w:lang w:val="fr-FR"/>
        </w:rPr>
        <w:t>26</w:t>
      </w:r>
      <w:r w:rsidRPr="008C18D8">
        <w:rPr>
          <w:lang w:val="fr-FR"/>
        </w:rPr>
        <w:t>.</w:t>
      </w:r>
      <w:r w:rsidRPr="008C18D8">
        <w:rPr>
          <w:lang w:val="fr-FR"/>
        </w:rPr>
        <w:tab/>
      </w:r>
      <w:r w:rsidRPr="00A070A5">
        <w:rPr>
          <w:i/>
          <w:iCs/>
          <w:lang w:val="fr-FR"/>
        </w:rPr>
        <w:t xml:space="preserve">Prie </w:t>
      </w:r>
      <w:r w:rsidRPr="00A070A5">
        <w:rPr>
          <w:lang w:val="fr-FR"/>
        </w:rPr>
        <w:t xml:space="preserve">la Secrétaire exécutive, sous réserve de la disponibilité des ressources, </w:t>
      </w:r>
      <w:r w:rsidRPr="00A070A5">
        <w:rPr>
          <w:rFonts w:eastAsia="Times New Roman"/>
          <w:color w:val="000000"/>
          <w:lang w:val="fr-FR"/>
        </w:rPr>
        <w:t xml:space="preserve">de faire réaliser un rapport sur les sources </w:t>
      </w:r>
      <w:r>
        <w:rPr>
          <w:rFonts w:eastAsia="Times New Roman"/>
          <w:color w:val="000000"/>
          <w:lang w:val="fr-FR"/>
        </w:rPr>
        <w:t>de données envisageables, relatives au</w:t>
      </w:r>
      <w:r w:rsidRPr="00A070A5">
        <w:rPr>
          <w:rFonts w:eastAsia="Times New Roman"/>
          <w:color w:val="000000"/>
          <w:lang w:val="fr-FR"/>
        </w:rPr>
        <w:t xml:space="preserve"> critère b) de la méthode d</w:t>
      </w:r>
      <w:r w:rsidR="002D22B6">
        <w:rPr>
          <w:rFonts w:eastAsia="Times New Roman"/>
          <w:color w:val="000000"/>
          <w:lang w:val="fr-FR"/>
        </w:rPr>
        <w:t>’</w:t>
      </w:r>
      <w:r w:rsidRPr="00A070A5">
        <w:rPr>
          <w:rFonts w:eastAsia="Times New Roman"/>
          <w:color w:val="000000"/>
          <w:lang w:val="fr-FR"/>
        </w:rPr>
        <w:t>allocation du Fonds de Cali</w:t>
      </w:r>
      <w:r>
        <w:rPr>
          <w:rFonts w:eastAsia="Times New Roman"/>
          <w:color w:val="000000"/>
          <w:lang w:val="fr-FR"/>
        </w:rPr>
        <w:t>, afin d</w:t>
      </w:r>
      <w:r w:rsidR="002D22B6">
        <w:rPr>
          <w:rFonts w:eastAsia="Times New Roman"/>
          <w:color w:val="000000"/>
          <w:lang w:val="fr-FR"/>
        </w:rPr>
        <w:t>’</w:t>
      </w:r>
      <w:r>
        <w:rPr>
          <w:rFonts w:eastAsia="Times New Roman"/>
          <w:color w:val="000000"/>
          <w:lang w:val="fr-FR"/>
        </w:rPr>
        <w:t>évaluer</w:t>
      </w:r>
      <w:r w:rsidRPr="00A070A5">
        <w:rPr>
          <w:rFonts w:eastAsia="Times New Roman"/>
          <w:color w:val="000000"/>
          <w:lang w:val="fr-FR"/>
        </w:rPr>
        <w:t xml:space="preserve"> l</w:t>
      </w:r>
      <w:r w:rsidR="002D22B6">
        <w:rPr>
          <w:rFonts w:eastAsia="Times New Roman"/>
          <w:color w:val="000000"/>
          <w:lang w:val="fr-FR"/>
        </w:rPr>
        <w:t>’</w:t>
      </w:r>
      <w:r w:rsidRPr="00A070A5">
        <w:rPr>
          <w:rFonts w:eastAsia="Times New Roman"/>
          <w:color w:val="000000"/>
          <w:lang w:val="fr-FR"/>
        </w:rPr>
        <w:t xml:space="preserve">indicateur ou son meilleur équivalent </w:t>
      </w:r>
      <w:r>
        <w:rPr>
          <w:rFonts w:eastAsia="Times New Roman"/>
          <w:color w:val="000000"/>
          <w:lang w:val="fr-FR"/>
        </w:rPr>
        <w:t>concernant</w:t>
      </w:r>
      <w:r w:rsidRPr="00A070A5">
        <w:rPr>
          <w:rFonts w:eastAsia="Times New Roman"/>
          <w:color w:val="000000"/>
          <w:lang w:val="fr-FR"/>
        </w:rPr>
        <w:t xml:space="preserve"> l</w:t>
      </w:r>
      <w:r w:rsidR="002D22B6">
        <w:rPr>
          <w:rFonts w:eastAsia="Times New Roman"/>
          <w:color w:val="000000"/>
          <w:lang w:val="fr-FR"/>
        </w:rPr>
        <w:t>’</w:t>
      </w:r>
      <w:r w:rsidRPr="00A070A5">
        <w:rPr>
          <w:rFonts w:eastAsia="Times New Roman"/>
          <w:color w:val="000000"/>
          <w:lang w:val="fr-FR"/>
        </w:rPr>
        <w:t>origine géographique des ressources génétiques ayant servi à obtenir l</w:t>
      </w:r>
      <w:r w:rsidR="002D22B6">
        <w:rPr>
          <w:rFonts w:eastAsia="Times New Roman"/>
          <w:color w:val="000000"/>
          <w:lang w:val="fr-FR"/>
        </w:rPr>
        <w:t>’</w:t>
      </w:r>
      <w:r w:rsidRPr="00A070A5">
        <w:rPr>
          <w:rFonts w:eastAsia="Times New Roman"/>
          <w:color w:val="000000"/>
          <w:lang w:val="fr-FR"/>
        </w:rPr>
        <w:t>information de séquençage numérique figurant dans la base de données</w:t>
      </w:r>
      <w:r>
        <w:rPr>
          <w:rFonts w:eastAsia="Times New Roman"/>
          <w:color w:val="000000"/>
          <w:lang w:val="fr-FR"/>
        </w:rPr>
        <w:t xml:space="preserve">, de </w:t>
      </w:r>
      <w:r w:rsidRPr="00A070A5">
        <w:rPr>
          <w:rFonts w:eastAsia="Times New Roman"/>
          <w:color w:val="000000"/>
          <w:lang w:val="fr-FR"/>
        </w:rPr>
        <w:t>préci</w:t>
      </w:r>
      <w:r>
        <w:rPr>
          <w:rFonts w:eastAsia="Times New Roman"/>
          <w:color w:val="000000"/>
          <w:lang w:val="fr-FR"/>
        </w:rPr>
        <w:t xml:space="preserve">ser </w:t>
      </w:r>
      <w:r w:rsidRPr="00A070A5">
        <w:rPr>
          <w:rFonts w:eastAsia="Times New Roman"/>
          <w:color w:val="000000"/>
          <w:lang w:val="fr-FR"/>
        </w:rPr>
        <w:t>l</w:t>
      </w:r>
      <w:r w:rsidR="002D22B6">
        <w:rPr>
          <w:rFonts w:eastAsia="Times New Roman"/>
          <w:color w:val="000000"/>
          <w:lang w:val="fr-FR"/>
        </w:rPr>
        <w:t>’</w:t>
      </w:r>
      <w:r w:rsidRPr="00A070A5">
        <w:rPr>
          <w:rFonts w:eastAsia="Times New Roman"/>
          <w:color w:val="000000"/>
          <w:lang w:val="fr-FR"/>
        </w:rPr>
        <w:t xml:space="preserve">organisme </w:t>
      </w:r>
      <w:r>
        <w:rPr>
          <w:rFonts w:eastAsia="Times New Roman"/>
          <w:color w:val="000000"/>
          <w:lang w:val="fr-FR"/>
        </w:rPr>
        <w:t>qui en a la charge, en vue</w:t>
      </w:r>
      <w:r w:rsidRPr="00B22864">
        <w:rPr>
          <w:rFonts w:eastAsia="Times New Roman"/>
          <w:color w:val="000000"/>
          <w:lang w:val="fr-FR"/>
        </w:rPr>
        <w:t xml:space="preserve"> d</w:t>
      </w:r>
      <w:r w:rsidR="002D22B6">
        <w:rPr>
          <w:rFonts w:eastAsia="Times New Roman"/>
          <w:color w:val="000000"/>
          <w:lang w:val="fr-FR"/>
        </w:rPr>
        <w:t>’</w:t>
      </w:r>
      <w:r>
        <w:rPr>
          <w:rFonts w:eastAsia="Times New Roman"/>
          <w:color w:val="000000"/>
          <w:lang w:val="fr-FR"/>
        </w:rPr>
        <w:t xml:space="preserve">une </w:t>
      </w:r>
      <w:r w:rsidRPr="00B22864">
        <w:rPr>
          <w:rFonts w:eastAsia="Times New Roman"/>
          <w:color w:val="000000"/>
          <w:lang w:val="fr-FR"/>
        </w:rPr>
        <w:t xml:space="preserve">utilisation </w:t>
      </w:r>
      <w:r>
        <w:rPr>
          <w:rFonts w:eastAsia="Times New Roman"/>
          <w:color w:val="000000"/>
          <w:lang w:val="fr-FR"/>
        </w:rPr>
        <w:t>de l</w:t>
      </w:r>
      <w:r w:rsidR="002D22B6">
        <w:rPr>
          <w:rFonts w:eastAsia="Times New Roman"/>
          <w:color w:val="000000"/>
          <w:lang w:val="fr-FR"/>
        </w:rPr>
        <w:t>’</w:t>
      </w:r>
      <w:r>
        <w:rPr>
          <w:rFonts w:eastAsia="Times New Roman"/>
          <w:color w:val="000000"/>
          <w:lang w:val="fr-FR"/>
        </w:rPr>
        <w:t xml:space="preserve">indicateur </w:t>
      </w:r>
      <w:r w:rsidRPr="00B22864">
        <w:rPr>
          <w:rFonts w:eastAsia="Times New Roman"/>
          <w:color w:val="000000"/>
          <w:lang w:val="fr-FR"/>
        </w:rPr>
        <w:t>dans la méthode d</w:t>
      </w:r>
      <w:r w:rsidR="002D22B6">
        <w:rPr>
          <w:rFonts w:eastAsia="Times New Roman"/>
          <w:color w:val="000000"/>
          <w:lang w:val="fr-FR"/>
        </w:rPr>
        <w:t>’</w:t>
      </w:r>
      <w:r w:rsidRPr="00B22864">
        <w:rPr>
          <w:rFonts w:eastAsia="Times New Roman"/>
          <w:color w:val="000000"/>
          <w:lang w:val="fr-FR"/>
        </w:rPr>
        <w:t>allocation,</w:t>
      </w:r>
      <w:r>
        <w:rPr>
          <w:rFonts w:eastAsia="Times New Roman"/>
          <w:color w:val="000000"/>
          <w:lang w:val="fr-FR"/>
        </w:rPr>
        <w:t xml:space="preserve"> et de tenir c</w:t>
      </w:r>
      <w:r w:rsidRPr="00A070A5">
        <w:rPr>
          <w:rFonts w:eastAsia="Times New Roman"/>
          <w:color w:val="000000"/>
          <w:lang w:val="fr-FR"/>
        </w:rPr>
        <w:t>ompte de</w:t>
      </w:r>
      <w:r>
        <w:rPr>
          <w:rFonts w:eastAsia="Times New Roman"/>
          <w:color w:val="000000"/>
          <w:lang w:val="fr-FR"/>
        </w:rPr>
        <w:t>s</w:t>
      </w:r>
      <w:r w:rsidRPr="00A070A5">
        <w:rPr>
          <w:rFonts w:eastAsia="Times New Roman"/>
          <w:color w:val="000000"/>
          <w:lang w:val="fr-FR"/>
        </w:rPr>
        <w:t xml:space="preserve"> liens éventuels avec les autres critères de la formule, </w:t>
      </w:r>
      <w:r w:rsidRPr="00A070A5">
        <w:rPr>
          <w:lang w:val="fr-FR"/>
        </w:rPr>
        <w:t>pour examen par l</w:t>
      </w:r>
      <w:r w:rsidR="002D22B6">
        <w:rPr>
          <w:lang w:val="fr-FR"/>
        </w:rPr>
        <w:t>’</w:t>
      </w:r>
      <w:r w:rsidRPr="00A070A5">
        <w:rPr>
          <w:lang w:val="fr-FR"/>
        </w:rPr>
        <w:t>Organe subsidiaire chargé de l</w:t>
      </w:r>
      <w:r w:rsidR="002D22B6">
        <w:rPr>
          <w:lang w:val="fr-FR"/>
        </w:rPr>
        <w:t>’</w:t>
      </w:r>
      <w:r w:rsidRPr="00A070A5">
        <w:rPr>
          <w:lang w:val="fr-FR"/>
        </w:rPr>
        <w:t>application à</w:t>
      </w:r>
      <w:r>
        <w:rPr>
          <w:lang w:val="fr-FR"/>
        </w:rPr>
        <w:t xml:space="preserve"> </w:t>
      </w:r>
      <w:r w:rsidRPr="00A070A5">
        <w:rPr>
          <w:lang w:val="fr-FR"/>
        </w:rPr>
        <w:t>une réunion devant se tenir avant la dix-huitième réunion de la Conférence des Parties;</w:t>
      </w:r>
    </w:p>
    <w:p w14:paraId="07C5A66B" w14:textId="11B40D90" w:rsidR="00BE1224" w:rsidRPr="00015920" w:rsidRDefault="00BE1224" w:rsidP="00BE1224">
      <w:pPr>
        <w:pStyle w:val="CBDNormalNoNumber"/>
        <w:ind w:firstLine="567"/>
        <w:rPr>
          <w:lang w:val="fr-FR"/>
        </w:rPr>
      </w:pPr>
      <w:r w:rsidRPr="00015920">
        <w:rPr>
          <w:lang w:val="fr-FR"/>
        </w:rPr>
        <w:t>2</w:t>
      </w:r>
      <w:r>
        <w:rPr>
          <w:lang w:val="fr-FR"/>
        </w:rPr>
        <w:t>7</w:t>
      </w:r>
      <w:r w:rsidRPr="00015920">
        <w:rPr>
          <w:lang w:val="fr-FR"/>
        </w:rPr>
        <w:t>.</w:t>
      </w:r>
      <w:r w:rsidRPr="00015920">
        <w:rPr>
          <w:i/>
          <w:iCs/>
          <w:lang w:val="fr-FR"/>
        </w:rPr>
        <w:tab/>
        <w:t xml:space="preserve">Prie </w:t>
      </w:r>
      <w:r w:rsidRPr="00015920">
        <w:rPr>
          <w:lang w:val="fr-FR"/>
        </w:rPr>
        <w:t>l</w:t>
      </w:r>
      <w:r w:rsidR="002D22B6">
        <w:rPr>
          <w:lang w:val="fr-FR"/>
        </w:rPr>
        <w:t>’</w:t>
      </w:r>
      <w:r w:rsidRPr="00015920">
        <w:rPr>
          <w:lang w:val="fr-FR"/>
        </w:rPr>
        <w:t>Organe subsidiaire chargé de l</w:t>
      </w:r>
      <w:r w:rsidR="002D22B6">
        <w:rPr>
          <w:lang w:val="fr-FR"/>
        </w:rPr>
        <w:t>’</w:t>
      </w:r>
      <w:r w:rsidRPr="00015920">
        <w:rPr>
          <w:lang w:val="fr-FR"/>
        </w:rPr>
        <w:t>application d</w:t>
      </w:r>
      <w:r w:rsidR="002D22B6">
        <w:rPr>
          <w:lang w:val="fr-FR"/>
        </w:rPr>
        <w:t>’</w:t>
      </w:r>
      <w:r w:rsidRPr="00015920">
        <w:rPr>
          <w:lang w:val="fr-FR"/>
        </w:rPr>
        <w:t xml:space="preserve">examiner les résultats des travaux décrits au paragraphe </w:t>
      </w:r>
      <w:r w:rsidR="009D16F9">
        <w:rPr>
          <w:lang w:val="fr-FR"/>
        </w:rPr>
        <w:t>26</w:t>
      </w:r>
      <w:r w:rsidRPr="00015920">
        <w:rPr>
          <w:lang w:val="fr-FR"/>
        </w:rPr>
        <w:t xml:space="preserve"> ci-dessus </w:t>
      </w:r>
      <w:r>
        <w:rPr>
          <w:lang w:val="fr-FR"/>
        </w:rPr>
        <w:t xml:space="preserve">à </w:t>
      </w:r>
      <w:r w:rsidRPr="00015920">
        <w:rPr>
          <w:lang w:val="fr-FR"/>
        </w:rPr>
        <w:t xml:space="preserve">une réunion </w:t>
      </w:r>
      <w:r>
        <w:rPr>
          <w:lang w:val="fr-FR"/>
        </w:rPr>
        <w:t>devant se tenir</w:t>
      </w:r>
      <w:r w:rsidRPr="00015920">
        <w:rPr>
          <w:lang w:val="fr-FR"/>
        </w:rPr>
        <w:t xml:space="preserve"> avant la dix-huitième </w:t>
      </w:r>
      <w:r>
        <w:rPr>
          <w:lang w:val="fr-FR"/>
        </w:rPr>
        <w:t>réunion</w:t>
      </w:r>
      <w:r w:rsidRPr="00015920">
        <w:rPr>
          <w:lang w:val="fr-FR"/>
        </w:rPr>
        <w:t xml:space="preserve"> de la Conférence des Parties et de recommander à </w:t>
      </w:r>
      <w:r>
        <w:rPr>
          <w:lang w:val="fr-FR"/>
        </w:rPr>
        <w:t>celle-ci</w:t>
      </w:r>
      <w:r w:rsidRPr="00015920">
        <w:rPr>
          <w:lang w:val="fr-FR"/>
        </w:rPr>
        <w:t xml:space="preserve">, </w:t>
      </w:r>
      <w:r>
        <w:rPr>
          <w:lang w:val="fr-FR"/>
        </w:rPr>
        <w:t xml:space="preserve">à </w:t>
      </w:r>
      <w:r w:rsidRPr="00015920">
        <w:rPr>
          <w:lang w:val="fr-FR"/>
        </w:rPr>
        <w:t xml:space="preserve">sa dix-huitième </w:t>
      </w:r>
      <w:r>
        <w:rPr>
          <w:lang w:val="fr-FR"/>
        </w:rPr>
        <w:t>réunio</w:t>
      </w:r>
      <w:r w:rsidRPr="00015920">
        <w:rPr>
          <w:lang w:val="fr-FR"/>
        </w:rPr>
        <w:t>n, des options</w:t>
      </w:r>
      <w:r>
        <w:rPr>
          <w:lang w:val="fr-FR"/>
        </w:rPr>
        <w:t xml:space="preserve"> quant aux </w:t>
      </w:r>
      <w:r w:rsidRPr="00015920">
        <w:rPr>
          <w:lang w:val="fr-FR"/>
        </w:rPr>
        <w:t xml:space="preserve">sources de données </w:t>
      </w:r>
      <w:r>
        <w:rPr>
          <w:lang w:val="fr-FR"/>
        </w:rPr>
        <w:t>relatives au</w:t>
      </w:r>
      <w:r w:rsidRPr="00015920">
        <w:rPr>
          <w:lang w:val="fr-FR"/>
        </w:rPr>
        <w:t xml:space="preserve"> critère b) de la méthode d</w:t>
      </w:r>
      <w:r w:rsidR="002D22B6">
        <w:rPr>
          <w:lang w:val="fr-FR"/>
        </w:rPr>
        <w:t>’</w:t>
      </w:r>
      <w:r w:rsidRPr="00015920">
        <w:rPr>
          <w:lang w:val="fr-FR"/>
        </w:rPr>
        <w:t>a</w:t>
      </w:r>
      <w:r>
        <w:rPr>
          <w:lang w:val="fr-FR"/>
        </w:rPr>
        <w:t>llocation</w:t>
      </w:r>
      <w:r w:rsidRPr="00015920">
        <w:rPr>
          <w:lang w:val="fr-FR"/>
        </w:rPr>
        <w:t>;</w:t>
      </w:r>
    </w:p>
    <w:p w14:paraId="17A7E56E" w14:textId="71B47573" w:rsidR="006D0EA8" w:rsidRPr="006D0EA8" w:rsidRDefault="00AD6AE2" w:rsidP="006D0EA8">
      <w:pPr>
        <w:pStyle w:val="CBDH2"/>
        <w:spacing w:after="120"/>
        <w:ind w:firstLine="0"/>
        <w:rPr>
          <w:lang w:val="fr-FR"/>
        </w:rPr>
      </w:pPr>
      <w:r w:rsidRPr="006D0EA8">
        <w:rPr>
          <w:lang w:val="fr-FR"/>
        </w:rPr>
        <w:lastRenderedPageBreak/>
        <w:t>VI</w:t>
      </w:r>
      <w:r w:rsidRPr="006D0EA8">
        <w:rPr>
          <w:lang w:val="fr-FR"/>
        </w:rPr>
        <w:br/>
      </w:r>
      <w:r w:rsidR="006D0EA8" w:rsidRPr="006D0EA8">
        <w:rPr>
          <w:lang w:val="fr-FR"/>
        </w:rPr>
        <w:t>Questions ayant trait à la gouvernance du Mécanisme</w:t>
      </w:r>
    </w:p>
    <w:p w14:paraId="6A33BD93" w14:textId="483A7820" w:rsidR="006D0EA8" w:rsidRDefault="006D0EA8" w:rsidP="006D0EA8">
      <w:pPr>
        <w:pStyle w:val="CBDH2"/>
        <w:spacing w:after="120"/>
        <w:ind w:firstLine="0"/>
        <w:rPr>
          <w:b w:val="0"/>
          <w:bCs/>
          <w:sz w:val="22"/>
          <w:lang w:val="fr-CA"/>
        </w:rPr>
      </w:pPr>
      <w:r w:rsidRPr="006D0EA8">
        <w:rPr>
          <w:lang w:val="fr-FR"/>
        </w:rPr>
        <w:tab/>
      </w:r>
      <w:r w:rsidR="007557B1" w:rsidRPr="006D0EA8">
        <w:rPr>
          <w:b w:val="0"/>
          <w:bCs/>
          <w:sz w:val="22"/>
          <w:lang w:val="fr-FR"/>
        </w:rPr>
        <w:t>[</w:t>
      </w:r>
      <w:r w:rsidR="00AD6AE2" w:rsidRPr="006D0EA8">
        <w:rPr>
          <w:b w:val="0"/>
          <w:bCs/>
          <w:sz w:val="22"/>
          <w:lang w:val="fr-FR"/>
        </w:rPr>
        <w:t>28</w:t>
      </w:r>
      <w:r w:rsidR="007557B1" w:rsidRPr="006D0EA8">
        <w:rPr>
          <w:b w:val="0"/>
          <w:bCs/>
          <w:sz w:val="22"/>
          <w:lang w:val="fr-FR"/>
        </w:rPr>
        <w:t>.</w:t>
      </w:r>
      <w:r w:rsidR="007557B1" w:rsidRPr="006D0EA8">
        <w:rPr>
          <w:b w:val="0"/>
          <w:bCs/>
          <w:sz w:val="22"/>
          <w:lang w:val="fr-FR"/>
        </w:rPr>
        <w:tab/>
      </w:r>
      <w:r w:rsidRPr="006D0EA8">
        <w:rPr>
          <w:b w:val="0"/>
          <w:bCs/>
          <w:i/>
          <w:iCs/>
          <w:sz w:val="22"/>
          <w:lang w:val="fr-CA"/>
        </w:rPr>
        <w:t>Réaffirme</w:t>
      </w:r>
      <w:r w:rsidRPr="006D0EA8">
        <w:rPr>
          <w:b w:val="0"/>
          <w:bCs/>
          <w:sz w:val="22"/>
          <w:lang w:val="fr-CA"/>
        </w:rPr>
        <w:t xml:space="preserve"> que la gouvernance, les arrangements institutionnels et les modalités opérationnelles du Mécanisme multilatéral, y compris du Fonds de Cali, demeurent sous l</w:t>
      </w:r>
      <w:r w:rsidR="002D22B6">
        <w:rPr>
          <w:b w:val="0"/>
          <w:bCs/>
          <w:sz w:val="22"/>
          <w:lang w:val="fr-CA"/>
        </w:rPr>
        <w:t>’</w:t>
      </w:r>
      <w:r w:rsidRPr="006D0EA8">
        <w:rPr>
          <w:b w:val="0"/>
          <w:bCs/>
          <w:sz w:val="22"/>
          <w:lang w:val="fr-CA"/>
        </w:rPr>
        <w:t>autorité de la Conférence des Parties, et prie instamment l</w:t>
      </w:r>
      <w:r w:rsidR="002D22B6">
        <w:rPr>
          <w:b w:val="0"/>
          <w:bCs/>
          <w:sz w:val="22"/>
          <w:lang w:val="fr-CA"/>
        </w:rPr>
        <w:t>’</w:t>
      </w:r>
      <w:r w:rsidRPr="006D0EA8">
        <w:rPr>
          <w:b w:val="0"/>
          <w:bCs/>
          <w:sz w:val="22"/>
          <w:lang w:val="fr-CA"/>
        </w:rPr>
        <w:t>Organe subsidiaire chargé de l</w:t>
      </w:r>
      <w:r w:rsidR="002D22B6">
        <w:rPr>
          <w:b w:val="0"/>
          <w:bCs/>
          <w:sz w:val="22"/>
          <w:lang w:val="fr-CA"/>
        </w:rPr>
        <w:t>’</w:t>
      </w:r>
      <w:r w:rsidRPr="006D0EA8">
        <w:rPr>
          <w:b w:val="0"/>
          <w:bCs/>
          <w:sz w:val="22"/>
          <w:lang w:val="fr-CA"/>
        </w:rPr>
        <w:t>application d</w:t>
      </w:r>
      <w:r w:rsidR="002D22B6">
        <w:rPr>
          <w:b w:val="0"/>
          <w:bCs/>
          <w:sz w:val="22"/>
          <w:lang w:val="fr-CA"/>
        </w:rPr>
        <w:t>’</w:t>
      </w:r>
      <w:r w:rsidRPr="006D0EA8">
        <w:rPr>
          <w:b w:val="0"/>
          <w:bCs/>
          <w:sz w:val="22"/>
          <w:lang w:val="fr-CA"/>
        </w:rPr>
        <w:t>examiner périodiquement leur conformité avec la décision </w:t>
      </w:r>
      <w:hyperlink r:id="rId125" w:history="1">
        <w:r w:rsidRPr="006D0EA8">
          <w:rPr>
            <w:rStyle w:val="Hyperlink"/>
            <w:b w:val="0"/>
            <w:bCs/>
            <w:sz w:val="22"/>
            <w:lang w:val="fr-CA"/>
          </w:rPr>
          <w:t>16/2</w:t>
        </w:r>
      </w:hyperlink>
      <w:r w:rsidRPr="006D0EA8">
        <w:rPr>
          <w:b w:val="0"/>
          <w:bCs/>
          <w:sz w:val="22"/>
          <w:lang w:val="fr-CA"/>
        </w:rPr>
        <w:t xml:space="preserve"> et les autres décisions pertinentes de la Conférence des Parties et de formuler, selon qu</w:t>
      </w:r>
      <w:r w:rsidR="002D22B6">
        <w:rPr>
          <w:b w:val="0"/>
          <w:bCs/>
          <w:sz w:val="22"/>
          <w:lang w:val="fr-CA"/>
        </w:rPr>
        <w:t>’</w:t>
      </w:r>
      <w:r w:rsidRPr="006D0EA8">
        <w:rPr>
          <w:b w:val="0"/>
          <w:bCs/>
          <w:sz w:val="22"/>
          <w:lang w:val="fr-CA"/>
        </w:rPr>
        <w:t>il convient, des recommandations à l</w:t>
      </w:r>
      <w:r w:rsidR="002D22B6">
        <w:rPr>
          <w:b w:val="0"/>
          <w:bCs/>
          <w:sz w:val="22"/>
          <w:lang w:val="fr-CA"/>
        </w:rPr>
        <w:t>’</w:t>
      </w:r>
      <w:r w:rsidRPr="006D0EA8">
        <w:rPr>
          <w:b w:val="0"/>
          <w:bCs/>
          <w:sz w:val="22"/>
          <w:lang w:val="fr-CA"/>
        </w:rPr>
        <w:t>intention de la Conférence des Parties;]</w:t>
      </w:r>
    </w:p>
    <w:p w14:paraId="0E35D376" w14:textId="77777777" w:rsidR="006D0EA8" w:rsidRDefault="006D0EA8" w:rsidP="006D0EA8">
      <w:pPr>
        <w:pStyle w:val="CBDH2"/>
        <w:spacing w:after="120"/>
        <w:ind w:firstLine="0"/>
        <w:rPr>
          <w:b w:val="0"/>
          <w:bCs/>
          <w:sz w:val="22"/>
          <w:lang w:val="fr-CA"/>
        </w:rPr>
      </w:pPr>
      <w:r>
        <w:rPr>
          <w:b w:val="0"/>
          <w:bCs/>
          <w:sz w:val="22"/>
          <w:lang w:val="fr-CA"/>
        </w:rPr>
        <w:tab/>
      </w:r>
      <w:r w:rsidR="007557B1" w:rsidRPr="006D0EA8">
        <w:rPr>
          <w:b w:val="0"/>
          <w:bCs/>
          <w:sz w:val="22"/>
          <w:lang w:val="fr-FR"/>
        </w:rPr>
        <w:t>[</w:t>
      </w:r>
      <w:r w:rsidR="00AD6AE2" w:rsidRPr="006D0EA8">
        <w:rPr>
          <w:b w:val="0"/>
          <w:bCs/>
          <w:sz w:val="22"/>
          <w:lang w:val="fr-FR"/>
        </w:rPr>
        <w:t>29</w:t>
      </w:r>
      <w:r w:rsidR="007557B1" w:rsidRPr="006D0EA8">
        <w:rPr>
          <w:b w:val="0"/>
          <w:bCs/>
          <w:sz w:val="22"/>
          <w:lang w:val="fr-FR"/>
        </w:rPr>
        <w:t>.</w:t>
      </w:r>
      <w:r w:rsidR="007557B1" w:rsidRPr="006D0EA8">
        <w:rPr>
          <w:b w:val="0"/>
          <w:bCs/>
          <w:sz w:val="22"/>
          <w:lang w:val="fr-FR"/>
        </w:rPr>
        <w:tab/>
      </w:r>
      <w:r w:rsidRPr="006D0EA8">
        <w:rPr>
          <w:b w:val="0"/>
          <w:bCs/>
          <w:i/>
          <w:iCs/>
          <w:sz w:val="22"/>
          <w:lang w:val="fr-CA"/>
        </w:rPr>
        <w:t>Décide</w:t>
      </w:r>
      <w:r w:rsidRPr="006D0EA8">
        <w:rPr>
          <w:b w:val="0"/>
          <w:bCs/>
          <w:sz w:val="22"/>
          <w:lang w:val="fr-CA"/>
        </w:rPr>
        <w:t xml:space="preserve"> que les futurs membres du Comité directeur seront désignés par les groupes régionaux et autres groupes respectifs;</w:t>
      </w:r>
    </w:p>
    <w:p w14:paraId="7B3585F1" w14:textId="5C9C950D" w:rsidR="006D0EA8" w:rsidRPr="006D0EA8" w:rsidRDefault="006D0EA8" w:rsidP="006D0EA8">
      <w:pPr>
        <w:pStyle w:val="CBDH2"/>
        <w:spacing w:after="120"/>
        <w:ind w:firstLine="0"/>
        <w:rPr>
          <w:b w:val="0"/>
          <w:bCs/>
          <w:sz w:val="22"/>
          <w:highlight w:val="yellow"/>
          <w:lang w:val="fr-FR"/>
        </w:rPr>
      </w:pPr>
      <w:r>
        <w:rPr>
          <w:b w:val="0"/>
          <w:bCs/>
          <w:lang w:val="fr-FR"/>
        </w:rPr>
        <w:tab/>
      </w:r>
      <w:r w:rsidR="00AD6AE2" w:rsidRPr="006D0EA8">
        <w:rPr>
          <w:b w:val="0"/>
          <w:bCs/>
          <w:sz w:val="22"/>
          <w:lang w:val="fr-FR"/>
        </w:rPr>
        <w:t>30</w:t>
      </w:r>
      <w:r w:rsidR="007557B1" w:rsidRPr="006D0EA8">
        <w:rPr>
          <w:b w:val="0"/>
          <w:bCs/>
          <w:sz w:val="22"/>
          <w:lang w:val="fr-FR"/>
        </w:rPr>
        <w:t>.</w:t>
      </w:r>
      <w:r w:rsidR="007557B1" w:rsidRPr="006D0EA8">
        <w:rPr>
          <w:b w:val="0"/>
          <w:bCs/>
          <w:sz w:val="22"/>
          <w:lang w:val="fr-FR"/>
        </w:rPr>
        <w:tab/>
      </w:r>
      <w:r w:rsidRPr="006D0EA8">
        <w:rPr>
          <w:b w:val="0"/>
          <w:bCs/>
          <w:i/>
          <w:iCs/>
          <w:sz w:val="22"/>
          <w:lang w:val="fr-CA"/>
        </w:rPr>
        <w:t>Prie</w:t>
      </w:r>
      <w:r w:rsidRPr="006D0EA8">
        <w:rPr>
          <w:b w:val="0"/>
          <w:bCs/>
          <w:sz w:val="22"/>
          <w:lang w:val="fr-CA"/>
        </w:rPr>
        <w:t xml:space="preserve"> la Secrétaire exécutive de faciliter le processus de désignation lié au paragraphe </w:t>
      </w:r>
      <w:r w:rsidR="001A6808">
        <w:rPr>
          <w:b w:val="0"/>
          <w:bCs/>
          <w:sz w:val="22"/>
          <w:lang w:val="fr-CA"/>
        </w:rPr>
        <w:t>29</w:t>
      </w:r>
      <w:r w:rsidRPr="006D0EA8">
        <w:rPr>
          <w:b w:val="0"/>
          <w:bCs/>
          <w:sz w:val="22"/>
          <w:lang w:val="fr-CA"/>
        </w:rPr>
        <w:t xml:space="preserve"> ci-dessus en conséquence;]</w:t>
      </w:r>
    </w:p>
    <w:p w14:paraId="4D01BD4D" w14:textId="75412A06" w:rsidR="006D0EA8" w:rsidRPr="006D0EA8" w:rsidRDefault="00AD6AE2" w:rsidP="00F51A14">
      <w:pPr>
        <w:pStyle w:val="CBDH2"/>
        <w:spacing w:after="120"/>
        <w:ind w:firstLine="0"/>
        <w:rPr>
          <w:lang w:val="fr-FR"/>
        </w:rPr>
      </w:pPr>
      <w:r w:rsidRPr="006D0EA8">
        <w:rPr>
          <w:lang w:val="fr-FR"/>
        </w:rPr>
        <w:t>VII</w:t>
      </w:r>
      <w:r w:rsidRPr="006D0EA8">
        <w:rPr>
          <w:lang w:val="fr-FR"/>
        </w:rPr>
        <w:br/>
      </w:r>
      <w:r w:rsidR="006D0EA8" w:rsidRPr="006D0EA8">
        <w:rPr>
          <w:lang w:val="fr-FR"/>
        </w:rPr>
        <w:t>Méthode d</w:t>
      </w:r>
      <w:r w:rsidR="002D22B6">
        <w:rPr>
          <w:lang w:val="fr-FR"/>
        </w:rPr>
        <w:t>’</w:t>
      </w:r>
      <w:r w:rsidR="006D0EA8" w:rsidRPr="006D0EA8">
        <w:rPr>
          <w:lang w:val="fr-FR"/>
        </w:rPr>
        <w:t>examen</w:t>
      </w:r>
    </w:p>
    <w:p w14:paraId="5925BA9A" w14:textId="77777777" w:rsidR="00975A0A" w:rsidRPr="006D0EA8" w:rsidRDefault="00975A0A" w:rsidP="00F51A14">
      <w:pPr>
        <w:pStyle w:val="CBDNormalNoNumber"/>
        <w:tabs>
          <w:tab w:val="clear" w:pos="567"/>
          <w:tab w:val="clear" w:pos="1134"/>
        </w:tabs>
        <w:ind w:firstLine="567"/>
        <w:rPr>
          <w:lang w:val="fr-FR"/>
        </w:rPr>
      </w:pPr>
      <w:r w:rsidRPr="006D0EA8">
        <w:rPr>
          <w:lang w:val="fr-FR"/>
        </w:rPr>
        <w:t>[</w:t>
      </w:r>
    </w:p>
    <w:p w14:paraId="55CC188F" w14:textId="44E2DEF6" w:rsidR="006D0EA8" w:rsidRDefault="006D0EA8" w:rsidP="006D0EA8">
      <w:pPr>
        <w:pStyle w:val="CBDNormalNoNumber"/>
        <w:tabs>
          <w:tab w:val="clear" w:pos="567"/>
        </w:tabs>
        <w:rPr>
          <w:lang w:val="fr-FR"/>
        </w:rPr>
      </w:pPr>
      <w:r>
        <w:rPr>
          <w:lang w:val="fr-FR"/>
        </w:rPr>
        <w:tab/>
      </w:r>
      <w:r w:rsidR="00AD6AE2" w:rsidRPr="006D0EA8">
        <w:rPr>
          <w:lang w:val="fr-FR"/>
        </w:rPr>
        <w:t>31</w:t>
      </w:r>
      <w:r w:rsidR="00975A0A" w:rsidRPr="006D0EA8">
        <w:rPr>
          <w:lang w:val="fr-FR"/>
        </w:rPr>
        <w:t>.</w:t>
      </w:r>
      <w:r w:rsidR="00975A0A" w:rsidRPr="006D0EA8">
        <w:rPr>
          <w:i/>
          <w:iCs/>
          <w:lang w:val="fr-FR"/>
        </w:rPr>
        <w:tab/>
      </w:r>
      <w:r w:rsidRPr="002E6A7E">
        <w:rPr>
          <w:lang w:val="fr-FR"/>
        </w:rPr>
        <w:t xml:space="preserve"> [</w:t>
      </w:r>
      <w:r w:rsidRPr="002E6A7E">
        <w:rPr>
          <w:i/>
          <w:iCs/>
          <w:lang w:val="fr-FR"/>
        </w:rPr>
        <w:t>Adopt</w:t>
      </w:r>
      <w:r>
        <w:rPr>
          <w:i/>
          <w:iCs/>
          <w:lang w:val="fr-FR"/>
        </w:rPr>
        <w:t xml:space="preserve">e </w:t>
      </w:r>
      <w:r w:rsidRPr="002E6A7E">
        <w:rPr>
          <w:iCs/>
          <w:lang w:val="fr-FR"/>
        </w:rPr>
        <w:t>][</w:t>
      </w:r>
      <w:r>
        <w:rPr>
          <w:i/>
          <w:iCs/>
          <w:lang w:val="fr-FR"/>
        </w:rPr>
        <w:t>Note</w:t>
      </w:r>
      <w:r w:rsidRPr="00531829">
        <w:rPr>
          <w:lang w:val="fr-FR"/>
        </w:rPr>
        <w:t>]</w:t>
      </w:r>
      <w:r>
        <w:rPr>
          <w:iCs/>
          <w:lang w:val="fr-FR"/>
        </w:rPr>
        <w:t xml:space="preserve"> </w:t>
      </w:r>
      <w:r>
        <w:rPr>
          <w:lang w:val="fr-FR"/>
        </w:rPr>
        <w:t>la méthode d</w:t>
      </w:r>
      <w:r w:rsidR="002D22B6">
        <w:rPr>
          <w:lang w:val="fr-FR"/>
        </w:rPr>
        <w:t>’</w:t>
      </w:r>
      <w:r>
        <w:rPr>
          <w:lang w:val="fr-FR"/>
        </w:rPr>
        <w:t>examen [proposée] figurant à l</w:t>
      </w:r>
      <w:r w:rsidR="002D22B6">
        <w:rPr>
          <w:lang w:val="fr-FR"/>
        </w:rPr>
        <w:t>’</w:t>
      </w:r>
      <w:r>
        <w:rPr>
          <w:lang w:val="fr-FR"/>
        </w:rPr>
        <w:t>annexe à la présente décision;</w:t>
      </w:r>
      <w:r w:rsidRPr="002E6A7E">
        <w:rPr>
          <w:lang w:val="fr-FR"/>
        </w:rPr>
        <w:t xml:space="preserve"> </w:t>
      </w:r>
    </w:p>
    <w:p w14:paraId="073A1D0B" w14:textId="153A5613" w:rsidR="006D0EA8" w:rsidRPr="002E6A7E" w:rsidRDefault="006D0EA8" w:rsidP="006D0EA8">
      <w:pPr>
        <w:pStyle w:val="CBDNormalNoNumber"/>
        <w:tabs>
          <w:tab w:val="clear" w:pos="567"/>
        </w:tabs>
        <w:rPr>
          <w:lang w:val="fr-FR"/>
        </w:rPr>
      </w:pPr>
      <w:r>
        <w:rPr>
          <w:lang w:val="fr-FR"/>
        </w:rPr>
        <w:tab/>
        <w:t>32</w:t>
      </w:r>
      <w:r w:rsidRPr="002E6A7E">
        <w:rPr>
          <w:lang w:val="fr-FR"/>
        </w:rPr>
        <w:t>.</w:t>
      </w:r>
      <w:r w:rsidRPr="002E6A7E">
        <w:rPr>
          <w:i/>
          <w:iCs/>
          <w:lang w:val="fr-FR"/>
        </w:rPr>
        <w:tab/>
      </w:r>
      <w:r>
        <w:rPr>
          <w:i/>
          <w:iCs/>
          <w:lang w:val="fr-FR"/>
        </w:rPr>
        <w:t>Prie</w:t>
      </w:r>
      <w:r w:rsidRPr="002E6A7E">
        <w:rPr>
          <w:i/>
          <w:iCs/>
          <w:lang w:val="fr-FR"/>
        </w:rPr>
        <w:t xml:space="preserve"> </w:t>
      </w:r>
      <w:r>
        <w:rPr>
          <w:lang w:val="fr-FR"/>
        </w:rPr>
        <w:t>la Secrétaire exécutive, en consultation avec le Comité directeur</w:t>
      </w:r>
      <w:r w:rsidR="009D16F9">
        <w:rPr>
          <w:lang w:val="fr-FR"/>
        </w:rPr>
        <w:t>,</w:t>
      </w:r>
      <w:r>
        <w:rPr>
          <w:lang w:val="fr-FR"/>
        </w:rPr>
        <w:t xml:space="preserve"> selon la méthode d</w:t>
      </w:r>
      <w:r w:rsidR="002D22B6">
        <w:rPr>
          <w:lang w:val="fr-FR"/>
        </w:rPr>
        <w:t>’</w:t>
      </w:r>
      <w:r>
        <w:rPr>
          <w:lang w:val="fr-FR"/>
        </w:rPr>
        <w:t>examen et dans la limite des ressources disponibles, de</w:t>
      </w:r>
      <w:r w:rsidR="00142771">
        <w:rPr>
          <w:lang w:val="fr-FR"/>
        </w:rPr>
        <w:t xml:space="preserve"> :</w:t>
      </w:r>
      <w:r>
        <w:rPr>
          <w:lang w:val="fr-FR"/>
        </w:rPr>
        <w:t xml:space="preserve"> </w:t>
      </w:r>
    </w:p>
    <w:p w14:paraId="5B78E17F" w14:textId="00B0A5F7" w:rsidR="006D0EA8" w:rsidRDefault="006D0EA8" w:rsidP="006D0EA8">
      <w:pPr>
        <w:pStyle w:val="CBDNormalNoNumber"/>
        <w:tabs>
          <w:tab w:val="clear" w:pos="567"/>
        </w:tabs>
        <w:rPr>
          <w:lang w:val="fr-FR"/>
        </w:rPr>
      </w:pPr>
      <w:r>
        <w:rPr>
          <w:lang w:val="fr-FR"/>
        </w:rPr>
        <w:tab/>
      </w:r>
      <w:r w:rsidRPr="002E6A7E">
        <w:rPr>
          <w:lang w:val="fr-FR"/>
        </w:rPr>
        <w:t>a)</w:t>
      </w:r>
      <w:r w:rsidRPr="002E6A7E">
        <w:rPr>
          <w:lang w:val="fr-FR"/>
        </w:rPr>
        <w:tab/>
      </w:r>
      <w:r w:rsidR="009D16F9">
        <w:rPr>
          <w:lang w:val="fr-FR"/>
        </w:rPr>
        <w:t>R</w:t>
      </w:r>
      <w:r>
        <w:rPr>
          <w:lang w:val="fr-FR"/>
        </w:rPr>
        <w:t>éaliser et diffuser une enquête disponible dans toutes les langues officielles des Nations Unies afin de recueillir des données et informations pertinentes auprès des Parties, des autres gouvernements, des peuples autochtones et communautés locales, des organisations de femmes et de jeunes, des organismes compétents et des autres parties prenantes, notamment les milieux scientifiques, les gestionnaires de bases de données et le secteur privé, afin d</w:t>
      </w:r>
      <w:r w:rsidR="002D22B6">
        <w:rPr>
          <w:lang w:val="fr-FR"/>
        </w:rPr>
        <w:t>’</w:t>
      </w:r>
      <w:r>
        <w:rPr>
          <w:lang w:val="fr-FR"/>
        </w:rPr>
        <w:t>éclairer le premier examen de l</w:t>
      </w:r>
      <w:r w:rsidR="002D22B6">
        <w:rPr>
          <w:lang w:val="fr-FR"/>
        </w:rPr>
        <w:t>’</w:t>
      </w:r>
      <w:r>
        <w:rPr>
          <w:lang w:val="fr-FR"/>
        </w:rPr>
        <w:t>efficacité du Mécanisme multilatéral, y compris du Fonds de Cali, et la réalisation d</w:t>
      </w:r>
      <w:r w:rsidR="002D22B6">
        <w:rPr>
          <w:lang w:val="fr-FR"/>
        </w:rPr>
        <w:t>’</w:t>
      </w:r>
      <w:r>
        <w:rPr>
          <w:lang w:val="fr-FR"/>
        </w:rPr>
        <w:t>enquêtes sur les examens à venir;</w:t>
      </w:r>
    </w:p>
    <w:p w14:paraId="476FAF4F" w14:textId="4BE2A7DB" w:rsidR="006D0EA8" w:rsidRPr="002E6A7E" w:rsidRDefault="006D0EA8" w:rsidP="006D0EA8">
      <w:pPr>
        <w:pStyle w:val="CBDNormalNoNumber"/>
        <w:tabs>
          <w:tab w:val="clear" w:pos="567"/>
        </w:tabs>
        <w:rPr>
          <w:lang w:val="fr-FR"/>
        </w:rPr>
      </w:pPr>
      <w:r>
        <w:rPr>
          <w:lang w:val="fr-FR"/>
        </w:rPr>
        <w:tab/>
      </w:r>
      <w:r w:rsidRPr="002E6A7E">
        <w:rPr>
          <w:lang w:val="fr-FR"/>
        </w:rPr>
        <w:t>b)</w:t>
      </w:r>
      <w:r w:rsidRPr="002E6A7E">
        <w:rPr>
          <w:lang w:val="fr-FR"/>
        </w:rPr>
        <w:tab/>
      </w:r>
      <w:r w:rsidR="009D16F9">
        <w:rPr>
          <w:lang w:val="fr-FR"/>
        </w:rPr>
        <w:t>F</w:t>
      </w:r>
      <w:r>
        <w:rPr>
          <w:lang w:val="fr-FR"/>
        </w:rPr>
        <w:t>aire réaliser un rapport d</w:t>
      </w:r>
      <w:r w:rsidR="002D22B6">
        <w:rPr>
          <w:lang w:val="fr-FR"/>
        </w:rPr>
        <w:t>’</w:t>
      </w:r>
      <w:r>
        <w:rPr>
          <w:lang w:val="fr-FR"/>
        </w:rPr>
        <w:t>examen comportant</w:t>
      </w:r>
      <w:r w:rsidR="00142771">
        <w:rPr>
          <w:lang w:val="fr-FR"/>
        </w:rPr>
        <w:t xml:space="preserve"> :</w:t>
      </w:r>
      <w:r>
        <w:rPr>
          <w:lang w:val="fr-FR"/>
        </w:rPr>
        <w:t xml:space="preserve"> i) une analyse des données et des informations transmises en application de l</w:t>
      </w:r>
      <w:r w:rsidR="002D22B6">
        <w:rPr>
          <w:lang w:val="fr-FR"/>
        </w:rPr>
        <w:t>’</w:t>
      </w:r>
      <w:r>
        <w:rPr>
          <w:lang w:val="fr-FR"/>
        </w:rPr>
        <w:t xml:space="preserve">alinéa a) du paragraphe 32 ci-dessus, qui soit conforme aux piliers et à </w:t>
      </w:r>
      <w:r w:rsidRPr="005B1D6B">
        <w:rPr>
          <w:lang w:val="fr-FR"/>
        </w:rPr>
        <w:t>l</w:t>
      </w:r>
      <w:r w:rsidR="002D22B6">
        <w:rPr>
          <w:lang w:val="fr-FR"/>
        </w:rPr>
        <w:t>’</w:t>
      </w:r>
      <w:r w:rsidRPr="005B1D6B">
        <w:rPr>
          <w:lang w:val="fr-FR"/>
        </w:rPr>
        <w:t>évaluation de la gouvernance</w:t>
      </w:r>
      <w:r>
        <w:rPr>
          <w:lang w:val="fr-FR"/>
        </w:rPr>
        <w:t xml:space="preserve"> du Mécanisme multilatéral, y compris </w:t>
      </w:r>
      <w:r w:rsidR="009D16F9">
        <w:rPr>
          <w:lang w:val="fr-FR"/>
        </w:rPr>
        <w:t>le</w:t>
      </w:r>
      <w:r>
        <w:rPr>
          <w:lang w:val="fr-FR"/>
        </w:rPr>
        <w:t xml:space="preserve"> Fonds de Cali, des informations issues du rapport mondial sur les progrès collectifs accomplis dans la mise en œuvre du Cadre et d</w:t>
      </w:r>
      <w:r w:rsidR="002D22B6">
        <w:rPr>
          <w:lang w:val="fr-FR"/>
        </w:rPr>
        <w:t>’</w:t>
      </w:r>
      <w:r>
        <w:rPr>
          <w:lang w:val="fr-FR"/>
        </w:rPr>
        <w:t>autres sources publiques disponibles, le cas échéant</w:t>
      </w:r>
      <w:r w:rsidR="00142771">
        <w:rPr>
          <w:lang w:val="fr-FR"/>
        </w:rPr>
        <w:t>;</w:t>
      </w:r>
      <w:r>
        <w:rPr>
          <w:lang w:val="fr-FR"/>
        </w:rPr>
        <w:t xml:space="preserve"> ii) des recommandations pour améliorer l</w:t>
      </w:r>
      <w:r w:rsidR="002D22B6">
        <w:rPr>
          <w:lang w:val="fr-FR"/>
        </w:rPr>
        <w:t>’</w:t>
      </w:r>
      <w:r>
        <w:rPr>
          <w:lang w:val="fr-FR"/>
        </w:rPr>
        <w:t xml:space="preserve">efficacité du Mécanisme multilatéral, y compris </w:t>
      </w:r>
      <w:r w:rsidR="009D16F9">
        <w:rPr>
          <w:lang w:val="fr-FR"/>
        </w:rPr>
        <w:t xml:space="preserve">le </w:t>
      </w:r>
      <w:r>
        <w:rPr>
          <w:lang w:val="fr-FR"/>
        </w:rPr>
        <w:t>Fonds de Cali;</w:t>
      </w:r>
    </w:p>
    <w:p w14:paraId="22A5524D" w14:textId="2D5A0B7E" w:rsidR="006D0EA8" w:rsidRPr="002E6A7E" w:rsidRDefault="006D0EA8" w:rsidP="006D0EA8">
      <w:pPr>
        <w:pStyle w:val="CBDNormalNoNumber"/>
        <w:tabs>
          <w:tab w:val="clear" w:pos="567"/>
        </w:tabs>
        <w:rPr>
          <w:lang w:val="fr-FR"/>
        </w:rPr>
      </w:pPr>
      <w:r>
        <w:rPr>
          <w:lang w:val="fr-FR"/>
        </w:rPr>
        <w:tab/>
      </w:r>
      <w:r w:rsidRPr="002E6A7E">
        <w:rPr>
          <w:lang w:val="fr-FR"/>
        </w:rPr>
        <w:t>c)</w:t>
      </w:r>
      <w:r w:rsidRPr="002E6A7E">
        <w:rPr>
          <w:lang w:val="fr-FR"/>
        </w:rPr>
        <w:tab/>
      </w:r>
      <w:r w:rsidR="009D16F9">
        <w:rPr>
          <w:lang w:val="fr-FR"/>
        </w:rPr>
        <w:t>S</w:t>
      </w:r>
      <w:r>
        <w:rPr>
          <w:lang w:val="fr-FR"/>
        </w:rPr>
        <w:t>oumettre le rapport d</w:t>
      </w:r>
      <w:r w:rsidR="002D22B6">
        <w:rPr>
          <w:lang w:val="fr-FR"/>
        </w:rPr>
        <w:t>’</w:t>
      </w:r>
      <w:r>
        <w:rPr>
          <w:lang w:val="fr-FR"/>
        </w:rPr>
        <w:t>examen au Comité directeur pour lui donner l</w:t>
      </w:r>
      <w:r w:rsidR="002D22B6">
        <w:rPr>
          <w:lang w:val="fr-FR"/>
        </w:rPr>
        <w:t>’</w:t>
      </w:r>
      <w:r>
        <w:rPr>
          <w:lang w:val="fr-FR"/>
        </w:rPr>
        <w:t>occasion d</w:t>
      </w:r>
      <w:r w:rsidR="002D22B6">
        <w:rPr>
          <w:lang w:val="fr-FR"/>
        </w:rPr>
        <w:t>’</w:t>
      </w:r>
      <w:r>
        <w:rPr>
          <w:lang w:val="fr-FR"/>
        </w:rPr>
        <w:t>exprimer son avis et de formuler des recommandations y relatives, et présenter le rapport et les recommandations du Comité à l</w:t>
      </w:r>
      <w:r w:rsidR="002D22B6">
        <w:rPr>
          <w:lang w:val="fr-FR"/>
        </w:rPr>
        <w:t>’</w:t>
      </w:r>
      <w:r>
        <w:rPr>
          <w:lang w:val="fr-FR"/>
        </w:rPr>
        <w:t>Organe subsidiaire chargé de l</w:t>
      </w:r>
      <w:r w:rsidR="002D22B6">
        <w:rPr>
          <w:lang w:val="fr-FR"/>
        </w:rPr>
        <w:t>’</w:t>
      </w:r>
      <w:r>
        <w:rPr>
          <w:lang w:val="fr-FR"/>
        </w:rPr>
        <w:t>application;</w:t>
      </w:r>
    </w:p>
    <w:p w14:paraId="3B531D54" w14:textId="51F41AEA" w:rsidR="006D0EA8" w:rsidRPr="002E6A7E" w:rsidRDefault="006D0EA8" w:rsidP="006D0EA8">
      <w:pPr>
        <w:pStyle w:val="CBDNormalNoNumber"/>
        <w:tabs>
          <w:tab w:val="clear" w:pos="567"/>
        </w:tabs>
        <w:rPr>
          <w:lang w:val="fr-FR"/>
        </w:rPr>
      </w:pPr>
      <w:r>
        <w:rPr>
          <w:lang w:val="fr-FR"/>
        </w:rPr>
        <w:tab/>
        <w:t>33</w:t>
      </w:r>
      <w:r w:rsidRPr="002E6A7E">
        <w:rPr>
          <w:lang w:val="fr-FR"/>
        </w:rPr>
        <w:t>.</w:t>
      </w:r>
      <w:r w:rsidRPr="002E6A7E">
        <w:rPr>
          <w:lang w:val="fr-FR"/>
        </w:rPr>
        <w:tab/>
      </w:r>
      <w:r w:rsidRPr="002E6A7E">
        <w:rPr>
          <w:i/>
          <w:iCs/>
          <w:lang w:val="fr-FR"/>
        </w:rPr>
        <w:t>Invite</w:t>
      </w:r>
      <w:r w:rsidRPr="002E6A7E">
        <w:rPr>
          <w:lang w:val="fr-FR"/>
        </w:rPr>
        <w:t xml:space="preserve"> </w:t>
      </w:r>
      <w:r>
        <w:rPr>
          <w:lang w:val="fr-FR"/>
        </w:rPr>
        <w:t>les acteurs compétents à répondre à l</w:t>
      </w:r>
      <w:r w:rsidR="002D22B6">
        <w:rPr>
          <w:lang w:val="fr-FR"/>
        </w:rPr>
        <w:t>’</w:t>
      </w:r>
      <w:r>
        <w:rPr>
          <w:lang w:val="fr-FR"/>
        </w:rPr>
        <w:t>enquête citée à l</w:t>
      </w:r>
      <w:r w:rsidR="002D22B6">
        <w:rPr>
          <w:lang w:val="fr-FR"/>
        </w:rPr>
        <w:t>’</w:t>
      </w:r>
      <w:r>
        <w:rPr>
          <w:lang w:val="fr-FR"/>
        </w:rPr>
        <w:t xml:space="preserve">alinéa a) du paragraphe </w:t>
      </w:r>
      <w:r w:rsidR="001A6808">
        <w:rPr>
          <w:lang w:val="fr-FR"/>
        </w:rPr>
        <w:t xml:space="preserve">32 </w:t>
      </w:r>
      <w:r>
        <w:rPr>
          <w:lang w:val="fr-FR"/>
        </w:rPr>
        <w:t>ci-dessus;</w:t>
      </w:r>
    </w:p>
    <w:p w14:paraId="7E98F2AF" w14:textId="0B40381D" w:rsidR="006D0EA8" w:rsidRPr="002E6A7E" w:rsidRDefault="006D0EA8" w:rsidP="006D0EA8">
      <w:pPr>
        <w:pStyle w:val="CBDNormalNoNumber"/>
        <w:tabs>
          <w:tab w:val="clear" w:pos="567"/>
        </w:tabs>
        <w:rPr>
          <w:lang w:val="fr-FR"/>
        </w:rPr>
      </w:pPr>
      <w:r>
        <w:rPr>
          <w:lang w:val="fr-FR"/>
        </w:rPr>
        <w:tab/>
        <w:t>34</w:t>
      </w:r>
      <w:r w:rsidRPr="002E6A7E">
        <w:rPr>
          <w:lang w:val="fr-FR"/>
        </w:rPr>
        <w:t>.</w:t>
      </w:r>
      <w:r w:rsidRPr="002E6A7E">
        <w:rPr>
          <w:lang w:val="fr-FR"/>
        </w:rPr>
        <w:tab/>
      </w:r>
      <w:r w:rsidRPr="00B406A9">
        <w:rPr>
          <w:i/>
          <w:iCs/>
          <w:lang w:val="fr-FR"/>
        </w:rPr>
        <w:t xml:space="preserve">Demande </w:t>
      </w:r>
      <w:r w:rsidRPr="00B406A9">
        <w:rPr>
          <w:lang w:val="fr-FR"/>
        </w:rPr>
        <w:t>que</w:t>
      </w:r>
      <w:r w:rsidR="009D16F9">
        <w:rPr>
          <w:lang w:val="fr-FR"/>
        </w:rPr>
        <w:t xml:space="preserve"> </w:t>
      </w:r>
      <w:r w:rsidRPr="00B406A9">
        <w:rPr>
          <w:lang w:val="fr-FR"/>
        </w:rPr>
        <w:t>l</w:t>
      </w:r>
      <w:r w:rsidR="002D22B6">
        <w:rPr>
          <w:lang w:val="fr-FR"/>
        </w:rPr>
        <w:t>’</w:t>
      </w:r>
      <w:r w:rsidRPr="00B406A9">
        <w:rPr>
          <w:lang w:val="fr-FR"/>
        </w:rPr>
        <w:t>Organe subsidiaire chargé de l</w:t>
      </w:r>
      <w:r w:rsidR="002D22B6">
        <w:rPr>
          <w:lang w:val="fr-FR"/>
        </w:rPr>
        <w:t>’</w:t>
      </w:r>
      <w:r w:rsidRPr="00B406A9">
        <w:rPr>
          <w:lang w:val="fr-FR"/>
        </w:rPr>
        <w:t>application</w:t>
      </w:r>
      <w:r w:rsidR="009D16F9">
        <w:rPr>
          <w:lang w:val="fr-FR"/>
        </w:rPr>
        <w:t xml:space="preserve">, à </w:t>
      </w:r>
      <w:r w:rsidR="009D16F9" w:rsidRPr="00B406A9">
        <w:rPr>
          <w:lang w:val="fr-FR"/>
        </w:rPr>
        <w:t>une réunion devant se tenir avant la dix-huitième réunion de la Conférence des Parties,</w:t>
      </w:r>
      <w:r w:rsidRPr="00B406A9">
        <w:rPr>
          <w:lang w:val="fr-FR"/>
        </w:rPr>
        <w:t xml:space="preserve"> examine les avis et recommandations du Comité directeur concernant le rapport d</w:t>
      </w:r>
      <w:r w:rsidR="002D22B6">
        <w:rPr>
          <w:lang w:val="fr-FR"/>
        </w:rPr>
        <w:t>’</w:t>
      </w:r>
      <w:r w:rsidRPr="00B406A9">
        <w:rPr>
          <w:lang w:val="fr-FR"/>
        </w:rPr>
        <w:t>examen et, s</w:t>
      </w:r>
      <w:r w:rsidR="002D22B6">
        <w:rPr>
          <w:lang w:val="fr-FR"/>
        </w:rPr>
        <w:t>’</w:t>
      </w:r>
      <w:r w:rsidRPr="00B406A9">
        <w:rPr>
          <w:lang w:val="fr-FR"/>
        </w:rPr>
        <w:t>il y a lieu, présente une recommandation pour examen à la Conférence des Parties à sa dix-huitième session.</w:t>
      </w:r>
    </w:p>
    <w:p w14:paraId="4CA3153D" w14:textId="77777777" w:rsidR="006D0EA8" w:rsidRPr="00A521D4" w:rsidRDefault="006D0EA8" w:rsidP="006D0EA8">
      <w:pPr>
        <w:pStyle w:val="CBDNormalNoNumber"/>
        <w:tabs>
          <w:tab w:val="clear" w:pos="567"/>
        </w:tabs>
        <w:ind w:left="1134" w:firstLine="567"/>
        <w:rPr>
          <w:lang w:val="fr-FR"/>
        </w:rPr>
      </w:pPr>
      <w:r w:rsidRPr="00A521D4">
        <w:rPr>
          <w:lang w:val="fr-FR"/>
        </w:rPr>
        <w:t>]</w:t>
      </w:r>
    </w:p>
    <w:p w14:paraId="3535D6DC" w14:textId="77777777" w:rsidR="00B614AA" w:rsidRPr="00B614AA" w:rsidRDefault="005D7843" w:rsidP="006D0EA8">
      <w:pPr>
        <w:pStyle w:val="CBDH2"/>
        <w:spacing w:after="120"/>
        <w:ind w:firstLine="0"/>
        <w:rPr>
          <w:lang w:val="fr-FR"/>
        </w:rPr>
      </w:pPr>
      <w:r w:rsidRPr="00B614AA">
        <w:rPr>
          <w:lang w:val="fr-FR"/>
        </w:rPr>
        <w:lastRenderedPageBreak/>
        <w:t>VIII</w:t>
      </w:r>
      <w:r w:rsidRPr="00B614AA">
        <w:rPr>
          <w:lang w:val="fr-FR"/>
        </w:rPr>
        <w:br/>
      </w:r>
      <w:r w:rsidR="00B614AA" w:rsidRPr="00B614AA">
        <w:rPr>
          <w:lang w:val="fr-FR"/>
        </w:rPr>
        <w:t>Appui à la mise en place du Mécanisme</w:t>
      </w:r>
    </w:p>
    <w:p w14:paraId="3271AB5C" w14:textId="21306B80" w:rsidR="006D0EA8" w:rsidRPr="006D0EA8" w:rsidRDefault="006D0EA8" w:rsidP="006D0EA8">
      <w:pPr>
        <w:pStyle w:val="CBDH2"/>
        <w:spacing w:after="120"/>
        <w:ind w:firstLine="0"/>
        <w:rPr>
          <w:b w:val="0"/>
          <w:bCs/>
          <w:sz w:val="22"/>
          <w:lang w:val="fr-CA"/>
        </w:rPr>
      </w:pPr>
      <w:r w:rsidRPr="00B614AA">
        <w:rPr>
          <w:lang w:val="fr-FR"/>
        </w:rPr>
        <w:tab/>
      </w:r>
      <w:r w:rsidR="00917700" w:rsidRPr="006D0EA8">
        <w:rPr>
          <w:rFonts w:eastAsiaTheme="minorEastAsia"/>
          <w:b w:val="0"/>
          <w:bCs/>
          <w:sz w:val="22"/>
          <w:lang w:val="fr-FR"/>
        </w:rPr>
        <w:t>35</w:t>
      </w:r>
      <w:r w:rsidR="00EA2E1F" w:rsidRPr="006D0EA8">
        <w:rPr>
          <w:rFonts w:eastAsiaTheme="minorEastAsia"/>
          <w:b w:val="0"/>
          <w:bCs/>
          <w:sz w:val="22"/>
          <w:lang w:val="fr-FR"/>
        </w:rPr>
        <w:t>.</w:t>
      </w:r>
      <w:r w:rsidR="00EA2E1F" w:rsidRPr="006D0EA8">
        <w:rPr>
          <w:b w:val="0"/>
          <w:bCs/>
          <w:sz w:val="22"/>
          <w:lang w:val="fr-FR"/>
        </w:rPr>
        <w:tab/>
      </w:r>
      <w:r w:rsidRPr="006D0EA8">
        <w:rPr>
          <w:b w:val="0"/>
          <w:bCs/>
          <w:sz w:val="22"/>
          <w:lang w:val="fr-CA"/>
        </w:rPr>
        <w:t xml:space="preserve"> [</w:t>
      </w:r>
      <w:r w:rsidRPr="006D0EA8">
        <w:rPr>
          <w:rStyle w:val="Emphasis"/>
          <w:b w:val="0"/>
          <w:bCs/>
          <w:sz w:val="22"/>
          <w:lang w:val="fr-CA"/>
        </w:rPr>
        <w:t>Demande instamment</w:t>
      </w:r>
      <w:r w:rsidRPr="006D0EA8">
        <w:rPr>
          <w:b w:val="0"/>
          <w:bCs/>
          <w:sz w:val="22"/>
          <w:lang w:val="fr-CA"/>
        </w:rPr>
        <w:t>][</w:t>
      </w:r>
      <w:r w:rsidRPr="006D0EA8">
        <w:rPr>
          <w:rStyle w:val="Emphasis"/>
          <w:b w:val="0"/>
          <w:bCs/>
          <w:sz w:val="22"/>
          <w:lang w:val="fr-CA"/>
        </w:rPr>
        <w:t>Demande</w:t>
      </w:r>
      <w:r w:rsidRPr="006D0EA8">
        <w:rPr>
          <w:b w:val="0"/>
          <w:bCs/>
          <w:sz w:val="22"/>
          <w:lang w:val="fr-CA"/>
        </w:rPr>
        <w:t>] aux Parties, et invite les autres gouvernements, les organismes compétents et les parties prenantes, y compris le secteur privé, à organiser, selon qu</w:t>
      </w:r>
      <w:r w:rsidR="002D22B6">
        <w:rPr>
          <w:b w:val="0"/>
          <w:bCs/>
          <w:sz w:val="22"/>
          <w:lang w:val="fr-CA"/>
        </w:rPr>
        <w:t>’</w:t>
      </w:r>
      <w:r w:rsidRPr="006D0EA8">
        <w:rPr>
          <w:b w:val="0"/>
          <w:bCs/>
          <w:sz w:val="22"/>
          <w:lang w:val="fr-CA"/>
        </w:rPr>
        <w:t>il convient, des activités participatives et des partenariats afin d</w:t>
      </w:r>
      <w:r w:rsidR="002D22B6">
        <w:rPr>
          <w:b w:val="0"/>
          <w:bCs/>
          <w:sz w:val="22"/>
          <w:lang w:val="fr-CA"/>
        </w:rPr>
        <w:t>’</w:t>
      </w:r>
      <w:r w:rsidRPr="006D0EA8">
        <w:rPr>
          <w:b w:val="0"/>
          <w:bCs/>
          <w:sz w:val="22"/>
          <w:lang w:val="fr-CA"/>
        </w:rPr>
        <w:t>encourager le secteur privé à se mobiliser auprès du Fonds de Cali</w:t>
      </w:r>
      <w:r w:rsidR="001A0820">
        <w:rPr>
          <w:b w:val="0"/>
          <w:bCs/>
          <w:sz w:val="22"/>
          <w:lang w:val="fr-CA"/>
        </w:rPr>
        <w:t xml:space="preserve">, </w:t>
      </w:r>
      <w:r w:rsidRPr="006D0EA8">
        <w:rPr>
          <w:b w:val="0"/>
          <w:bCs/>
          <w:sz w:val="22"/>
          <w:lang w:val="fr-CA"/>
        </w:rPr>
        <w:t>à y contribuer et à favoriser le partage des avantages non monétaires [conformément à la décision </w:t>
      </w:r>
      <w:hyperlink r:id="rId126" w:history="1">
        <w:r w:rsidRPr="006D0EA8">
          <w:rPr>
            <w:rStyle w:val="Hyperlink"/>
            <w:b w:val="0"/>
            <w:bCs/>
            <w:sz w:val="22"/>
            <w:lang w:val="fr-CA"/>
          </w:rPr>
          <w:t>16/2</w:t>
        </w:r>
      </w:hyperlink>
      <w:r w:rsidRPr="006D0EA8">
        <w:rPr>
          <w:b w:val="0"/>
          <w:bCs/>
          <w:sz w:val="22"/>
          <w:lang w:val="fr-CA"/>
        </w:rPr>
        <w:t xml:space="preserve"> et sans préjudice des mesures nationales applicables en matière d</w:t>
      </w:r>
      <w:r w:rsidR="002D22B6">
        <w:rPr>
          <w:b w:val="0"/>
          <w:bCs/>
          <w:sz w:val="22"/>
          <w:lang w:val="fr-CA"/>
        </w:rPr>
        <w:t>’</w:t>
      </w:r>
      <w:r w:rsidRPr="006D0EA8">
        <w:rPr>
          <w:b w:val="0"/>
          <w:bCs/>
          <w:sz w:val="22"/>
          <w:lang w:val="fr-CA"/>
        </w:rPr>
        <w:t>accès et de partage des avantages];</w:t>
      </w:r>
    </w:p>
    <w:p w14:paraId="09C1E63A" w14:textId="62D19440" w:rsidR="006D0EA8" w:rsidRPr="006D0EA8" w:rsidRDefault="006D0EA8" w:rsidP="006D0EA8">
      <w:pPr>
        <w:pStyle w:val="CBDH2"/>
        <w:spacing w:after="120"/>
        <w:ind w:firstLine="0"/>
        <w:rPr>
          <w:b w:val="0"/>
          <w:bCs/>
          <w:sz w:val="22"/>
          <w:lang w:val="fr-FR"/>
        </w:rPr>
      </w:pPr>
      <w:r w:rsidRPr="006D0EA8">
        <w:rPr>
          <w:rFonts w:eastAsiaTheme="minorEastAsia"/>
          <w:b w:val="0"/>
          <w:bCs/>
          <w:sz w:val="22"/>
          <w:lang w:val="fr-CA"/>
        </w:rPr>
        <w:tab/>
      </w:r>
      <w:r w:rsidRPr="006D0EA8">
        <w:rPr>
          <w:b w:val="0"/>
          <w:bCs/>
          <w:sz w:val="22"/>
          <w:lang w:val="fr-CA"/>
        </w:rPr>
        <w:t>36.</w:t>
      </w:r>
      <w:r w:rsidRPr="006D0EA8">
        <w:rPr>
          <w:b w:val="0"/>
          <w:bCs/>
          <w:sz w:val="22"/>
          <w:lang w:val="fr-CA"/>
        </w:rPr>
        <w:tab/>
        <w:t>[</w:t>
      </w:r>
      <w:r w:rsidRPr="006D0EA8">
        <w:rPr>
          <w:rStyle w:val="Emphasis"/>
          <w:b w:val="0"/>
          <w:bCs/>
          <w:sz w:val="22"/>
          <w:lang w:val="fr-CA"/>
        </w:rPr>
        <w:t>Prie instamment</w:t>
      </w:r>
      <w:r w:rsidRPr="006D0EA8">
        <w:rPr>
          <w:b w:val="0"/>
          <w:bCs/>
          <w:sz w:val="22"/>
          <w:lang w:val="fr-CA"/>
        </w:rPr>
        <w:t>][</w:t>
      </w:r>
      <w:r w:rsidRPr="006D0EA8">
        <w:rPr>
          <w:rStyle w:val="Emphasis"/>
          <w:b w:val="0"/>
          <w:bCs/>
          <w:sz w:val="22"/>
          <w:lang w:val="fr-CA"/>
        </w:rPr>
        <w:t>Encourage vivement</w:t>
      </w:r>
      <w:r w:rsidRPr="006D0EA8">
        <w:rPr>
          <w:b w:val="0"/>
          <w:bCs/>
          <w:sz w:val="22"/>
          <w:lang w:val="fr-CA"/>
        </w:rPr>
        <w:t xml:space="preserve">] </w:t>
      </w:r>
      <w:r w:rsidRPr="006D0EA8">
        <w:rPr>
          <w:rStyle w:val="Emphasis"/>
          <w:b w:val="0"/>
          <w:bCs/>
          <w:i w:val="0"/>
          <w:sz w:val="22"/>
          <w:lang w:val="fr-CA"/>
        </w:rPr>
        <w:t>les</w:t>
      </w:r>
      <w:r w:rsidRPr="006D0EA8">
        <w:rPr>
          <w:b w:val="0"/>
          <w:bCs/>
          <w:sz w:val="22"/>
          <w:lang w:val="fr-CA"/>
        </w:rPr>
        <w:t xml:space="preserve"> Parties et invite les autres gouvernements et les organismes compétents à appuyer les travaux du Comité directeur du Mécanisme multilatéral, y compris du Fonds de Cali, et du secrétariat de la Convention sur la diversité biologique</w:t>
      </w:r>
      <w:r w:rsidRPr="006D0EA8">
        <w:rPr>
          <w:rStyle w:val="FootnoteReference"/>
          <w:b w:val="0"/>
          <w:bCs/>
          <w:sz w:val="22"/>
        </w:rPr>
        <w:footnoteReference w:id="114"/>
      </w:r>
      <w:r w:rsidRPr="006D0EA8">
        <w:rPr>
          <w:b w:val="0"/>
          <w:bCs/>
          <w:sz w:val="22"/>
          <w:lang w:val="fr-CA"/>
        </w:rPr>
        <w:t xml:space="preserve"> </w:t>
      </w:r>
      <w:r w:rsidRPr="006D0EA8">
        <w:rPr>
          <w:b w:val="0"/>
          <w:bCs/>
          <w:color w:val="000000" w:themeColor="text1"/>
          <w:sz w:val="22"/>
          <w:lang w:val="fr-CA"/>
        </w:rPr>
        <w:t xml:space="preserve">agissant en </w:t>
      </w:r>
      <w:r w:rsidR="001A0820">
        <w:rPr>
          <w:b w:val="0"/>
          <w:bCs/>
          <w:color w:val="000000" w:themeColor="text1"/>
          <w:sz w:val="22"/>
          <w:lang w:val="fr-CA"/>
        </w:rPr>
        <w:t>qualité de</w:t>
      </w:r>
      <w:r w:rsidRPr="006D0EA8">
        <w:rPr>
          <w:b w:val="0"/>
          <w:bCs/>
          <w:color w:val="000000" w:themeColor="text1"/>
          <w:sz w:val="22"/>
          <w:lang w:val="fr-CA"/>
        </w:rPr>
        <w:t xml:space="preserve"> secrétariat </w:t>
      </w:r>
      <w:r w:rsidR="001A0820">
        <w:rPr>
          <w:b w:val="0"/>
          <w:bCs/>
          <w:color w:val="000000" w:themeColor="text1"/>
          <w:sz w:val="22"/>
          <w:lang w:val="fr-CA"/>
        </w:rPr>
        <w:t xml:space="preserve">provisoire </w:t>
      </w:r>
      <w:r w:rsidRPr="006D0EA8">
        <w:rPr>
          <w:b w:val="0"/>
          <w:bCs/>
          <w:color w:val="000000" w:themeColor="text1"/>
          <w:sz w:val="22"/>
          <w:lang w:val="fr-CA"/>
        </w:rPr>
        <w:t xml:space="preserve">du Mécanisme, y compris </w:t>
      </w:r>
      <w:r w:rsidR="007501A2">
        <w:rPr>
          <w:b w:val="0"/>
          <w:bCs/>
          <w:color w:val="000000" w:themeColor="text1"/>
          <w:sz w:val="22"/>
          <w:lang w:val="fr-CA"/>
        </w:rPr>
        <w:t>du</w:t>
      </w:r>
      <w:r w:rsidRPr="006D0EA8">
        <w:rPr>
          <w:b w:val="0"/>
          <w:bCs/>
          <w:color w:val="000000" w:themeColor="text1"/>
          <w:sz w:val="22"/>
          <w:lang w:val="fr-CA"/>
        </w:rPr>
        <w:t xml:space="preserve"> Fonds de Cali, au moyen d</w:t>
      </w:r>
      <w:r w:rsidR="002D22B6">
        <w:rPr>
          <w:b w:val="0"/>
          <w:bCs/>
          <w:color w:val="000000" w:themeColor="text1"/>
          <w:sz w:val="22"/>
          <w:lang w:val="fr-CA"/>
        </w:rPr>
        <w:t>’</w:t>
      </w:r>
      <w:r w:rsidRPr="006D0EA8">
        <w:rPr>
          <w:b w:val="0"/>
          <w:bCs/>
          <w:color w:val="000000" w:themeColor="text1"/>
          <w:sz w:val="22"/>
          <w:lang w:val="fr-CA"/>
        </w:rPr>
        <w:t>un appui financier et d</w:t>
      </w:r>
      <w:r w:rsidR="002D22B6">
        <w:rPr>
          <w:b w:val="0"/>
          <w:bCs/>
          <w:color w:val="000000" w:themeColor="text1"/>
          <w:sz w:val="22"/>
          <w:lang w:val="fr-CA"/>
        </w:rPr>
        <w:t>’</w:t>
      </w:r>
      <w:r w:rsidRPr="006D0EA8">
        <w:rPr>
          <w:b w:val="0"/>
          <w:bCs/>
          <w:color w:val="000000" w:themeColor="text1"/>
          <w:sz w:val="22"/>
          <w:lang w:val="fr-CA"/>
        </w:rPr>
        <w:t>activités [formelles et] informelles, [notamment de renforcement des capacités, d</w:t>
      </w:r>
      <w:r w:rsidR="002D22B6">
        <w:rPr>
          <w:b w:val="0"/>
          <w:bCs/>
          <w:color w:val="000000" w:themeColor="text1"/>
          <w:sz w:val="22"/>
          <w:lang w:val="fr-CA"/>
        </w:rPr>
        <w:t>’</w:t>
      </w:r>
      <w:r w:rsidRPr="006D0EA8">
        <w:rPr>
          <w:b w:val="0"/>
          <w:bCs/>
          <w:color w:val="000000" w:themeColor="text1"/>
          <w:sz w:val="22"/>
          <w:lang w:val="fr-CA"/>
        </w:rPr>
        <w:t>assistance technique, de sensibilisation et de partage d</w:t>
      </w:r>
      <w:r w:rsidR="002D22B6">
        <w:rPr>
          <w:b w:val="0"/>
          <w:bCs/>
          <w:color w:val="000000" w:themeColor="text1"/>
          <w:sz w:val="22"/>
          <w:lang w:val="fr-CA"/>
        </w:rPr>
        <w:t>’</w:t>
      </w:r>
      <w:r w:rsidRPr="006D0EA8">
        <w:rPr>
          <w:b w:val="0"/>
          <w:bCs/>
          <w:color w:val="000000" w:themeColor="text1"/>
          <w:sz w:val="22"/>
          <w:lang w:val="fr-CA"/>
        </w:rPr>
        <w:t xml:space="preserve">informations,] </w:t>
      </w:r>
      <w:r w:rsidR="001A0820">
        <w:rPr>
          <w:b w:val="0"/>
          <w:bCs/>
          <w:color w:val="000000" w:themeColor="text1"/>
          <w:sz w:val="22"/>
          <w:lang w:val="fr-CA"/>
        </w:rPr>
        <w:t>comme</w:t>
      </w:r>
      <w:r w:rsidRPr="006D0EA8">
        <w:rPr>
          <w:b w:val="0"/>
          <w:bCs/>
          <w:color w:val="000000" w:themeColor="text1"/>
          <w:sz w:val="22"/>
          <w:lang w:val="fr-CA"/>
        </w:rPr>
        <w:t xml:space="preserve"> des ateliers consacrés à la mise en place du Mécanisme, y compris </w:t>
      </w:r>
      <w:r w:rsidR="001A0820">
        <w:rPr>
          <w:b w:val="0"/>
          <w:bCs/>
          <w:color w:val="000000" w:themeColor="text1"/>
          <w:sz w:val="22"/>
          <w:lang w:val="fr-CA"/>
        </w:rPr>
        <w:t xml:space="preserve">du </w:t>
      </w:r>
      <w:r w:rsidRPr="006D0EA8">
        <w:rPr>
          <w:b w:val="0"/>
          <w:bCs/>
          <w:color w:val="000000" w:themeColor="text1"/>
          <w:sz w:val="22"/>
          <w:lang w:val="fr-CA"/>
        </w:rPr>
        <w:t>Fonds de Cali, et aux questions connexes</w:t>
      </w:r>
      <w:r w:rsidRPr="006D0EA8">
        <w:rPr>
          <w:b w:val="0"/>
          <w:bCs/>
          <w:sz w:val="22"/>
          <w:lang w:val="fr-CA"/>
        </w:rPr>
        <w:t>, [et à appuyer la participation effective aux travaux du Comité des membres issus de Parties qui sont des pays en développement, en particulier les moins avancés</w:t>
      </w:r>
      <w:r w:rsidR="00F42C49">
        <w:rPr>
          <w:b w:val="0"/>
          <w:bCs/>
          <w:sz w:val="22"/>
          <w:lang w:val="fr-CA"/>
        </w:rPr>
        <w:t xml:space="preserve"> d</w:t>
      </w:r>
      <w:r w:rsidR="002D22B6">
        <w:rPr>
          <w:b w:val="0"/>
          <w:bCs/>
          <w:sz w:val="22"/>
          <w:lang w:val="fr-CA"/>
        </w:rPr>
        <w:t>’</w:t>
      </w:r>
      <w:r w:rsidR="00F42C49">
        <w:rPr>
          <w:b w:val="0"/>
          <w:bCs/>
          <w:sz w:val="22"/>
          <w:lang w:val="fr-CA"/>
        </w:rPr>
        <w:t xml:space="preserve">entre eux </w:t>
      </w:r>
      <w:r w:rsidRPr="006D0EA8">
        <w:rPr>
          <w:b w:val="0"/>
          <w:bCs/>
          <w:sz w:val="22"/>
          <w:lang w:val="fr-CA"/>
        </w:rPr>
        <w:t>et des petits États insulaires en développement;]</w:t>
      </w:r>
    </w:p>
    <w:p w14:paraId="37D4A642" w14:textId="73FAFA5B" w:rsidR="006D0EA8" w:rsidRPr="006D0EA8" w:rsidRDefault="00917700" w:rsidP="00F51A14">
      <w:pPr>
        <w:pStyle w:val="CBDH2"/>
        <w:spacing w:after="120"/>
        <w:ind w:firstLine="0"/>
        <w:rPr>
          <w:lang w:val="fr-FR"/>
        </w:rPr>
      </w:pPr>
      <w:r w:rsidRPr="006D0EA8">
        <w:rPr>
          <w:lang w:val="fr-FR"/>
        </w:rPr>
        <w:t>IX</w:t>
      </w:r>
      <w:r w:rsidRPr="006D0EA8">
        <w:rPr>
          <w:lang w:val="fr-FR"/>
        </w:rPr>
        <w:br/>
      </w:r>
      <w:r w:rsidR="006D0EA8" w:rsidRPr="006D0EA8">
        <w:rPr>
          <w:lang w:val="fr-FR"/>
        </w:rPr>
        <w:t>Disponibilité et accessibilité des données</w:t>
      </w:r>
    </w:p>
    <w:p w14:paraId="27C6C574" w14:textId="0A542197" w:rsidR="00820272" w:rsidRPr="00995490" w:rsidRDefault="00917700" w:rsidP="00F51A14">
      <w:pPr>
        <w:pStyle w:val="CBDNormalNoNumber"/>
        <w:keepNext/>
        <w:tabs>
          <w:tab w:val="clear" w:pos="567"/>
          <w:tab w:val="clear" w:pos="1134"/>
        </w:tabs>
        <w:ind w:firstLine="567"/>
        <w:rPr>
          <w:lang w:val="fr-FR"/>
        </w:rPr>
      </w:pPr>
      <w:r w:rsidRPr="00840E12">
        <w:rPr>
          <w:lang w:val="fr-FR"/>
        </w:rPr>
        <w:t>37</w:t>
      </w:r>
      <w:r w:rsidR="00820272" w:rsidRPr="00840E12">
        <w:rPr>
          <w:lang w:val="fr-FR"/>
        </w:rPr>
        <w:t>.</w:t>
      </w:r>
      <w:r w:rsidR="00820272" w:rsidRPr="00840E12">
        <w:rPr>
          <w:lang w:val="fr-FR"/>
        </w:rPr>
        <w:tab/>
      </w:r>
      <w:r w:rsidR="00820272" w:rsidRPr="00840E12">
        <w:rPr>
          <w:i/>
          <w:iCs/>
          <w:lang w:val="fr-FR"/>
        </w:rPr>
        <w:t>Invite</w:t>
      </w:r>
      <w:r w:rsidR="00820272" w:rsidRPr="00840E12">
        <w:rPr>
          <w:lang w:val="fr-FR"/>
        </w:rPr>
        <w:t xml:space="preserve">, </w:t>
      </w:r>
      <w:r w:rsidR="00840E12">
        <w:rPr>
          <w:lang w:val="fr-FR"/>
        </w:rPr>
        <w:t>dans l</w:t>
      </w:r>
      <w:r w:rsidR="002D22B6">
        <w:rPr>
          <w:lang w:val="fr-FR"/>
        </w:rPr>
        <w:t>’</w:t>
      </w:r>
      <w:r w:rsidR="00840E12">
        <w:rPr>
          <w:lang w:val="fr-FR"/>
        </w:rPr>
        <w:t>objectif de</w:t>
      </w:r>
      <w:r w:rsidR="00995490" w:rsidRPr="00840E12">
        <w:rPr>
          <w:lang w:val="fr-FR"/>
        </w:rPr>
        <w:t xml:space="preserve"> rendre publique et accessible </w:t>
      </w:r>
      <w:r w:rsidR="00840E12">
        <w:rPr>
          <w:lang w:val="fr-FR"/>
        </w:rPr>
        <w:t>l</w:t>
      </w:r>
      <w:r w:rsidR="002D22B6">
        <w:rPr>
          <w:lang w:val="fr-FR"/>
        </w:rPr>
        <w:t>’</w:t>
      </w:r>
      <w:r w:rsidR="00840E12">
        <w:rPr>
          <w:lang w:val="fr-FR"/>
        </w:rPr>
        <w:t xml:space="preserve">information </w:t>
      </w:r>
      <w:r w:rsidR="00995490" w:rsidRPr="00840E12">
        <w:rPr>
          <w:lang w:val="fr-CA"/>
        </w:rPr>
        <w:t>de séquençage numérique sur les ressources</w:t>
      </w:r>
      <w:r w:rsidR="00995490" w:rsidRPr="00C66046">
        <w:rPr>
          <w:lang w:val="fr-CA"/>
        </w:rPr>
        <w:t xml:space="preserve"> génétiques</w:t>
      </w:r>
      <w:r w:rsidR="00995490" w:rsidRPr="00995490">
        <w:rPr>
          <w:lang w:val="fr-FR"/>
        </w:rPr>
        <w:t>, de manière transparente et responsable [, dans le respect des droits souverains de toutes les Parties sur les ressources génétiques et des droits des peuples autochtones et des communautés locales][</w:t>
      </w:r>
      <w:r w:rsidR="00995490">
        <w:rPr>
          <w:lang w:val="fr-FR"/>
        </w:rPr>
        <w:t xml:space="preserve">à toutes les </w:t>
      </w:r>
      <w:r w:rsidR="00820272" w:rsidRPr="00995490">
        <w:rPr>
          <w:lang w:val="fr-FR"/>
        </w:rPr>
        <w:t xml:space="preserve">Parties, </w:t>
      </w:r>
      <w:r w:rsidR="00995490">
        <w:rPr>
          <w:lang w:val="fr-FR"/>
        </w:rPr>
        <w:t xml:space="preserve">conformément aux principes </w:t>
      </w:r>
      <w:r w:rsidR="00840E12">
        <w:rPr>
          <w:lang w:val="fr-FR"/>
        </w:rPr>
        <w:t>de libre accès aux données</w:t>
      </w:r>
      <w:r w:rsidR="00820272" w:rsidRPr="00995490">
        <w:rPr>
          <w:lang w:val="fr-FR"/>
        </w:rPr>
        <w:t>]</w:t>
      </w:r>
      <w:r w:rsidR="00142771" w:rsidRPr="00995490">
        <w:rPr>
          <w:lang w:val="fr-FR"/>
        </w:rPr>
        <w:t xml:space="preserve"> :</w:t>
      </w:r>
    </w:p>
    <w:p w14:paraId="1AE19194" w14:textId="3CF09659" w:rsidR="00F86778" w:rsidRDefault="00F86778" w:rsidP="00F86778">
      <w:pPr>
        <w:pStyle w:val="CBDNormalNoNumber"/>
        <w:tabs>
          <w:tab w:val="clear" w:pos="567"/>
        </w:tabs>
        <w:rPr>
          <w:lang w:val="fr-CA"/>
        </w:rPr>
      </w:pPr>
      <w:r w:rsidRPr="00995490">
        <w:rPr>
          <w:lang w:val="fr-FR"/>
        </w:rPr>
        <w:tab/>
      </w:r>
      <w:r w:rsidRPr="00146AA6">
        <w:rPr>
          <w:lang w:val="fr-CA"/>
        </w:rPr>
        <w:t>a)</w:t>
      </w:r>
      <w:r w:rsidRPr="00146AA6">
        <w:rPr>
          <w:lang w:val="fr-CA"/>
        </w:rPr>
        <w:tab/>
      </w:r>
      <w:r w:rsidR="00840E12">
        <w:rPr>
          <w:lang w:val="fr-CA"/>
        </w:rPr>
        <w:t>L</w:t>
      </w:r>
      <w:r w:rsidRPr="00347B5E">
        <w:rPr>
          <w:lang w:val="fr-CA"/>
        </w:rPr>
        <w:t xml:space="preserve">es peuples autochtones et communautés locales, </w:t>
      </w:r>
      <w:r w:rsidR="00840E12">
        <w:rPr>
          <w:lang w:val="fr-CA"/>
        </w:rPr>
        <w:t xml:space="preserve">notamment </w:t>
      </w:r>
      <w:r w:rsidRPr="00347B5E">
        <w:rPr>
          <w:lang w:val="fr-CA"/>
        </w:rPr>
        <w:t>les femmes et les jeunes, [avec l</w:t>
      </w:r>
      <w:r w:rsidR="002D22B6">
        <w:rPr>
          <w:lang w:val="fr-CA"/>
        </w:rPr>
        <w:t>’</w:t>
      </w:r>
      <w:r w:rsidRPr="00614F40">
        <w:rPr>
          <w:lang w:val="fr-CA"/>
        </w:rPr>
        <w:t>appui</w:t>
      </w:r>
      <w:r w:rsidRPr="00347B5E">
        <w:rPr>
          <w:lang w:val="fr-CA"/>
        </w:rPr>
        <w:t xml:space="preserve"> des Parties et, le cas échéant, en collaboration avec </w:t>
      </w:r>
      <w:r>
        <w:rPr>
          <w:lang w:val="fr-CA"/>
        </w:rPr>
        <w:t>elles</w:t>
      </w:r>
      <w:r w:rsidRPr="00347B5E">
        <w:rPr>
          <w:lang w:val="fr-CA"/>
        </w:rPr>
        <w:t xml:space="preserve">, </w:t>
      </w:r>
      <w:r>
        <w:rPr>
          <w:lang w:val="fr-CA"/>
        </w:rPr>
        <w:t xml:space="preserve">et, </w:t>
      </w:r>
      <w:r w:rsidRPr="00614F40">
        <w:rPr>
          <w:lang w:val="fr-CA"/>
        </w:rPr>
        <w:t>selon qu</w:t>
      </w:r>
      <w:r w:rsidR="002D22B6">
        <w:rPr>
          <w:lang w:val="fr-CA"/>
        </w:rPr>
        <w:t>’</w:t>
      </w:r>
      <w:r w:rsidRPr="00614F40">
        <w:rPr>
          <w:lang w:val="fr-CA"/>
        </w:rPr>
        <w:t>il convient,</w:t>
      </w:r>
      <w:r w:rsidRPr="00347B5E">
        <w:rPr>
          <w:lang w:val="fr-CA"/>
        </w:rPr>
        <w:t xml:space="preserve"> </w:t>
      </w:r>
      <w:r>
        <w:rPr>
          <w:lang w:val="fr-CA"/>
        </w:rPr>
        <w:t xml:space="preserve">avec </w:t>
      </w:r>
      <w:r w:rsidRPr="00347B5E">
        <w:rPr>
          <w:lang w:val="fr-CA"/>
        </w:rPr>
        <w:t>les gestionnaires de bases de données d</w:t>
      </w:r>
      <w:r w:rsidR="002D22B6">
        <w:rPr>
          <w:lang w:val="fr-CA"/>
        </w:rPr>
        <w:t>’</w:t>
      </w:r>
      <w:r w:rsidRPr="00347B5E">
        <w:rPr>
          <w:lang w:val="fr-CA"/>
        </w:rPr>
        <w:t>information de séquençage numérique sur les ressources</w:t>
      </w:r>
      <w:r w:rsidRPr="00146AA6">
        <w:rPr>
          <w:lang w:val="fr-CA"/>
        </w:rPr>
        <w:t xml:space="preserve"> génétiques, l</w:t>
      </w:r>
      <w:r>
        <w:rPr>
          <w:lang w:val="fr-CA"/>
        </w:rPr>
        <w:t xml:space="preserve">es milieux </w:t>
      </w:r>
      <w:r w:rsidRPr="00146AA6">
        <w:rPr>
          <w:lang w:val="fr-CA"/>
        </w:rPr>
        <w:t>scientifique</w:t>
      </w:r>
      <w:r>
        <w:rPr>
          <w:lang w:val="fr-CA"/>
        </w:rPr>
        <w:t>s</w:t>
      </w:r>
      <w:r w:rsidRPr="00146AA6">
        <w:rPr>
          <w:lang w:val="fr-CA"/>
        </w:rPr>
        <w:t>, les utilisateurs de l</w:t>
      </w:r>
      <w:r w:rsidR="002D22B6">
        <w:rPr>
          <w:lang w:val="fr-CA"/>
        </w:rPr>
        <w:t>’</w:t>
      </w:r>
      <w:r w:rsidRPr="00146AA6">
        <w:rPr>
          <w:lang w:val="fr-CA"/>
        </w:rPr>
        <w:t xml:space="preserve">information de séquençage numérique sur les ressources génétiques et les organisations et initiatives compétentes, à </w:t>
      </w:r>
      <w:r>
        <w:rPr>
          <w:lang w:val="fr-CA"/>
        </w:rPr>
        <w:t>appuyer</w:t>
      </w:r>
      <w:r w:rsidRPr="00146AA6">
        <w:rPr>
          <w:lang w:val="fr-CA"/>
        </w:rPr>
        <w:t xml:space="preserve"> la tenue d</w:t>
      </w:r>
      <w:r w:rsidR="002D22B6">
        <w:rPr>
          <w:lang w:val="fr-CA"/>
        </w:rPr>
        <w:t>’</w:t>
      </w:r>
      <w:r w:rsidRPr="00146AA6">
        <w:rPr>
          <w:lang w:val="fr-CA"/>
        </w:rPr>
        <w:t xml:space="preserve">ateliers participatifs </w:t>
      </w:r>
      <w:r>
        <w:rPr>
          <w:lang w:val="fr-CA"/>
        </w:rPr>
        <w:t xml:space="preserve">visant à </w:t>
      </w:r>
      <w:r w:rsidRPr="00146AA6">
        <w:rPr>
          <w:lang w:val="fr-CA"/>
        </w:rPr>
        <w:t>élaborer leurs propres supports pédagogiques][à contribuer, en consultation et en collaboration avec les Parties, selon qu</w:t>
      </w:r>
      <w:r w:rsidR="002D22B6">
        <w:rPr>
          <w:lang w:val="fr-CA"/>
        </w:rPr>
        <w:t>’</w:t>
      </w:r>
      <w:r w:rsidRPr="00146AA6">
        <w:rPr>
          <w:lang w:val="fr-CA"/>
        </w:rPr>
        <w:t>il convien</w:t>
      </w:r>
      <w:r>
        <w:rPr>
          <w:lang w:val="fr-CA"/>
        </w:rPr>
        <w:t>dra</w:t>
      </w:r>
      <w:r w:rsidRPr="00146AA6">
        <w:rPr>
          <w:lang w:val="fr-CA"/>
        </w:rPr>
        <w:t>, à l</w:t>
      </w:r>
      <w:r w:rsidR="002D22B6">
        <w:rPr>
          <w:lang w:val="fr-CA"/>
        </w:rPr>
        <w:t>’</w:t>
      </w:r>
      <w:r w:rsidRPr="00146AA6">
        <w:rPr>
          <w:lang w:val="fr-CA"/>
        </w:rPr>
        <w:t>élaboration de supports pédagogiques dans le cadre d</w:t>
      </w:r>
      <w:r w:rsidR="002D22B6">
        <w:rPr>
          <w:lang w:val="fr-CA"/>
        </w:rPr>
        <w:t>’</w:t>
      </w:r>
      <w:r w:rsidRPr="00146AA6">
        <w:rPr>
          <w:lang w:val="fr-CA"/>
        </w:rPr>
        <w:t xml:space="preserve">un processus dirigé par les Parties] destinés aux gestionnaires de bases de données, aux institutions scientifiques et établissements de recherche, au </w:t>
      </w:r>
      <w:r>
        <w:rPr>
          <w:lang w:val="fr-CA"/>
        </w:rPr>
        <w:t>secrétariat</w:t>
      </w:r>
      <w:r w:rsidRPr="00146AA6">
        <w:rPr>
          <w:lang w:val="fr-CA"/>
        </w:rPr>
        <w:t xml:space="preserve"> et </w:t>
      </w:r>
      <w:r>
        <w:rPr>
          <w:lang w:val="fr-CA"/>
        </w:rPr>
        <w:t xml:space="preserve">à toutes les </w:t>
      </w:r>
      <w:r w:rsidRPr="00146AA6">
        <w:rPr>
          <w:lang w:val="fr-CA"/>
        </w:rPr>
        <w:t>autres parties prenantes, le cas échéant, sur la gestion et la gouvernance des données relatives aux peuples autochtones et</w:t>
      </w:r>
      <w:r>
        <w:rPr>
          <w:lang w:val="fr-CA"/>
        </w:rPr>
        <w:t xml:space="preserve"> </w:t>
      </w:r>
      <w:r w:rsidRPr="00146AA6">
        <w:rPr>
          <w:lang w:val="fr-CA"/>
        </w:rPr>
        <w:t xml:space="preserve">communautés locales, </w:t>
      </w:r>
      <w:r>
        <w:rPr>
          <w:lang w:val="fr-CA"/>
        </w:rPr>
        <w:t>notamment</w:t>
      </w:r>
      <w:r w:rsidRPr="00146AA6">
        <w:rPr>
          <w:lang w:val="fr-CA"/>
        </w:rPr>
        <w:t xml:space="preserve"> les femmes et les jeunes, </w:t>
      </w:r>
      <w:r>
        <w:rPr>
          <w:lang w:val="fr-CA"/>
        </w:rPr>
        <w:t xml:space="preserve">et </w:t>
      </w:r>
      <w:r w:rsidRPr="00146AA6">
        <w:rPr>
          <w:lang w:val="fr-CA"/>
        </w:rPr>
        <w:t xml:space="preserve">à leurs connaissances </w:t>
      </w:r>
      <w:r w:rsidRPr="00063C3B">
        <w:rPr>
          <w:lang w:val="fr-CA"/>
        </w:rPr>
        <w:t xml:space="preserve">traditionnelles, notamment en prenant en considération et en harmonisant les principes </w:t>
      </w:r>
      <w:r w:rsidRPr="00063C3B">
        <w:rPr>
          <w:color w:val="212529"/>
          <w:shd w:val="clear" w:color="auto" w:fill="FFFFFF"/>
          <w:lang w:val="fr-FR"/>
        </w:rPr>
        <w:t>Facilement trouvable, accessible, interopérable et réutilisable</w:t>
      </w:r>
      <w:r w:rsidRPr="00063C3B">
        <w:rPr>
          <w:lang w:val="fr-CA"/>
        </w:rPr>
        <w:t xml:space="preserve"> (FAIR) et</w:t>
      </w:r>
      <w:r w:rsidRPr="00146AA6">
        <w:rPr>
          <w:lang w:val="fr-CA"/>
        </w:rPr>
        <w:t xml:space="preserve"> </w:t>
      </w:r>
      <w:r>
        <w:rPr>
          <w:lang w:val="fr-CA"/>
        </w:rPr>
        <w:t>l</w:t>
      </w:r>
      <w:r w:rsidRPr="00146AA6">
        <w:rPr>
          <w:lang w:val="fr-CA"/>
        </w:rPr>
        <w:t>es principes</w:t>
      </w:r>
      <w:r>
        <w:rPr>
          <w:lang w:val="fr-CA"/>
        </w:rPr>
        <w:t xml:space="preserve"> </w:t>
      </w:r>
      <w:r w:rsidRPr="00C44AB8">
        <w:rPr>
          <w:color w:val="000000" w:themeColor="text1"/>
          <w:lang w:val="fr-CA"/>
        </w:rPr>
        <w:t>Intérêt collectif, droit de regard, responsabilité et éthique (CARE</w:t>
      </w:r>
      <w:r w:rsidRPr="00146AA6">
        <w:rPr>
          <w:lang w:val="fr-CA"/>
        </w:rPr>
        <w:t>), afin d</w:t>
      </w:r>
      <w:r>
        <w:rPr>
          <w:lang w:val="fr-CA"/>
        </w:rPr>
        <w:t>e donner, entre autres,</w:t>
      </w:r>
      <w:r w:rsidRPr="00146AA6">
        <w:rPr>
          <w:lang w:val="fr-CA"/>
        </w:rPr>
        <w:t xml:space="preserve"> des </w:t>
      </w:r>
      <w:r>
        <w:rPr>
          <w:lang w:val="fr-CA"/>
        </w:rPr>
        <w:t>directives sur</w:t>
      </w:r>
      <w:r w:rsidRPr="00146AA6">
        <w:rPr>
          <w:lang w:val="fr-CA"/>
        </w:rPr>
        <w:t xml:space="preserve"> les publications scientifiques portant sur </w:t>
      </w:r>
      <w:r>
        <w:rPr>
          <w:lang w:val="fr-CA"/>
        </w:rPr>
        <w:t xml:space="preserve">la </w:t>
      </w:r>
      <w:r w:rsidRPr="00146AA6">
        <w:rPr>
          <w:lang w:val="fr-CA"/>
        </w:rPr>
        <w:t xml:space="preserve">recherche </w:t>
      </w:r>
      <w:r w:rsidR="00F76DA6">
        <w:rPr>
          <w:lang w:val="fr-CA"/>
        </w:rPr>
        <w:t xml:space="preserve">et </w:t>
      </w:r>
      <w:r w:rsidRPr="00146AA6">
        <w:rPr>
          <w:lang w:val="fr-CA"/>
        </w:rPr>
        <w:t xml:space="preserve">utilisant </w:t>
      </w:r>
      <w:r w:rsidRPr="004E73DE">
        <w:rPr>
          <w:lang w:val="fr-CA"/>
        </w:rPr>
        <w:t>l</w:t>
      </w:r>
      <w:r w:rsidR="002D22B6">
        <w:rPr>
          <w:lang w:val="fr-CA"/>
        </w:rPr>
        <w:t>’</w:t>
      </w:r>
      <w:r w:rsidRPr="004E73DE">
        <w:rPr>
          <w:lang w:val="fr-CA"/>
        </w:rPr>
        <w:t xml:space="preserve">information de séquençage numérique sur les ressources génétiques[, conformément à la législation et </w:t>
      </w:r>
      <w:r>
        <w:rPr>
          <w:lang w:val="fr-CA"/>
        </w:rPr>
        <w:t>à la situation de chaque pays</w:t>
      </w:r>
      <w:r w:rsidRPr="004E73DE">
        <w:rPr>
          <w:lang w:val="fr-CA"/>
        </w:rPr>
        <w:t>]</w:t>
      </w:r>
      <w:r>
        <w:rPr>
          <w:lang w:val="fr-CA"/>
        </w:rPr>
        <w:t>;</w:t>
      </w:r>
    </w:p>
    <w:p w14:paraId="52FDC0F6" w14:textId="3993F18F" w:rsidR="00F86778" w:rsidRDefault="00F86778" w:rsidP="00F86778">
      <w:pPr>
        <w:pStyle w:val="CBDNormalNoNumber"/>
        <w:tabs>
          <w:tab w:val="clear" w:pos="567"/>
        </w:tabs>
        <w:rPr>
          <w:lang w:val="fr-CA"/>
        </w:rPr>
      </w:pPr>
      <w:r>
        <w:rPr>
          <w:lang w:val="fr-CA"/>
        </w:rPr>
        <w:tab/>
        <w:t xml:space="preserve">b) </w:t>
      </w:r>
      <w:r w:rsidRPr="004E73DE">
        <w:rPr>
          <w:lang w:val="fr-CA"/>
        </w:rPr>
        <w:t xml:space="preserve">[Les gestionnaires et les utilisateurs de bases de données à élaborer et à </w:t>
      </w:r>
      <w:r>
        <w:rPr>
          <w:lang w:val="fr-CA"/>
        </w:rPr>
        <w:t xml:space="preserve">mettre en place </w:t>
      </w:r>
      <w:r w:rsidRPr="004E73DE">
        <w:rPr>
          <w:lang w:val="fr-CA"/>
        </w:rPr>
        <w:t>progressivement][Les Parties et les autres gouvernements qui financent, parrainent et hébergent des bases de données d</w:t>
      </w:r>
      <w:r w:rsidR="002D22B6">
        <w:rPr>
          <w:lang w:val="fr-CA"/>
        </w:rPr>
        <w:t>’</w:t>
      </w:r>
      <w:r w:rsidRPr="004E73DE">
        <w:rPr>
          <w:lang w:val="fr-CA"/>
        </w:rPr>
        <w:t>information de séquençage numérique sur les ressources génétiques à veiller à ce que les entités qui exploitent ces bases de données et le</w:t>
      </w:r>
      <w:r>
        <w:rPr>
          <w:lang w:val="fr-CA"/>
        </w:rPr>
        <w:t>ur</w:t>
      </w:r>
      <w:r w:rsidRPr="004E73DE">
        <w:rPr>
          <w:lang w:val="fr-CA"/>
        </w:rPr>
        <w:t>s utilisateurs</w:t>
      </w:r>
      <w:r>
        <w:rPr>
          <w:lang w:val="fr-CA"/>
        </w:rPr>
        <w:t>,</w:t>
      </w:r>
      <w:r w:rsidRPr="004E73DE">
        <w:rPr>
          <w:lang w:val="fr-CA"/>
        </w:rPr>
        <w:t xml:space="preserve"> relevant de leur juridiction</w:t>
      </w:r>
      <w:r>
        <w:rPr>
          <w:lang w:val="fr-CA"/>
        </w:rPr>
        <w:t>,</w:t>
      </w:r>
      <w:r w:rsidRPr="004E73DE">
        <w:rPr>
          <w:lang w:val="fr-CA"/>
        </w:rPr>
        <w:t xml:space="preserve"> prennent des mesures pour élaborer et </w:t>
      </w:r>
      <w:r>
        <w:rPr>
          <w:lang w:val="fr-CA"/>
        </w:rPr>
        <w:t xml:space="preserve">mettre en place </w:t>
      </w:r>
      <w:r w:rsidRPr="004E73DE">
        <w:rPr>
          <w:lang w:val="fr-CA"/>
        </w:rPr>
        <w:t>progressivement, conformément aux paragraphes 11 et 12 de la décision</w:t>
      </w:r>
      <w:r>
        <w:rPr>
          <w:lang w:val="fr-CA"/>
        </w:rPr>
        <w:t> </w:t>
      </w:r>
      <w:hyperlink r:id="rId127" w:history="1">
        <w:r w:rsidRPr="004E73DE">
          <w:rPr>
            <w:rStyle w:val="Hyperlink"/>
            <w:lang w:val="fr-CA"/>
          </w:rPr>
          <w:t>16/2</w:t>
        </w:r>
      </w:hyperlink>
      <w:r w:rsidRPr="004E73DE">
        <w:rPr>
          <w:lang w:val="fr-CA"/>
        </w:rPr>
        <w:t>]</w:t>
      </w:r>
      <w:r w:rsidR="00142771">
        <w:rPr>
          <w:lang w:val="fr-CA"/>
        </w:rPr>
        <w:t xml:space="preserve"> :</w:t>
      </w:r>
    </w:p>
    <w:p w14:paraId="6BE08A63" w14:textId="721B3CFA" w:rsidR="00F86778" w:rsidRDefault="00F86778" w:rsidP="00F86778">
      <w:pPr>
        <w:pStyle w:val="CBDNormalNoNumber"/>
        <w:tabs>
          <w:tab w:val="clear" w:pos="567"/>
        </w:tabs>
        <w:ind w:left="1134" w:hanging="567"/>
        <w:rPr>
          <w:lang w:val="fr-CA"/>
        </w:rPr>
      </w:pPr>
      <w:r>
        <w:rPr>
          <w:lang w:val="fr-CA"/>
        </w:rPr>
        <w:lastRenderedPageBreak/>
        <w:tab/>
        <w:t xml:space="preserve">i) </w:t>
      </w:r>
      <w:r>
        <w:rPr>
          <w:lang w:val="fr-CA"/>
        </w:rPr>
        <w:tab/>
      </w:r>
      <w:r w:rsidR="00CA781E">
        <w:rPr>
          <w:lang w:val="fr-CA"/>
        </w:rPr>
        <w:t>D</w:t>
      </w:r>
      <w:r w:rsidRPr="004E73DE">
        <w:rPr>
          <w:lang w:val="fr-CA"/>
        </w:rPr>
        <w:t>es métadonnées normalisées [et interopérables] et des bonnes pratiques qui</w:t>
      </w:r>
      <w:r>
        <w:rPr>
          <w:lang w:val="fr-CA"/>
        </w:rPr>
        <w:t xml:space="preserve"> </w:t>
      </w:r>
      <w:r w:rsidRPr="004E73DE">
        <w:rPr>
          <w:lang w:val="fr-CA"/>
        </w:rPr>
        <w:t xml:space="preserve">favorisent une </w:t>
      </w:r>
      <w:r>
        <w:rPr>
          <w:lang w:val="fr-CA"/>
        </w:rPr>
        <w:t xml:space="preserve">meilleure </w:t>
      </w:r>
      <w:r w:rsidRPr="004E73DE">
        <w:rPr>
          <w:lang w:val="fr-CA"/>
        </w:rPr>
        <w:t>accessibilité, transparence et responsabilité dans les bases de données hébergeant de</w:t>
      </w:r>
      <w:r>
        <w:rPr>
          <w:lang w:val="fr-CA"/>
        </w:rPr>
        <w:t xml:space="preserve">s </w:t>
      </w:r>
      <w:r w:rsidRPr="004E73DE">
        <w:rPr>
          <w:lang w:val="fr-CA"/>
        </w:rPr>
        <w:t>information</w:t>
      </w:r>
      <w:r>
        <w:rPr>
          <w:lang w:val="fr-CA"/>
        </w:rPr>
        <w:t>s</w:t>
      </w:r>
      <w:r w:rsidRPr="004E73DE">
        <w:rPr>
          <w:lang w:val="fr-CA"/>
        </w:rPr>
        <w:t xml:space="preserve"> de séquençage numérique sur les ressources génétiques, </w:t>
      </w:r>
      <w:r>
        <w:rPr>
          <w:lang w:val="fr-CA"/>
        </w:rPr>
        <w:t>notamment</w:t>
      </w:r>
      <w:r w:rsidRPr="004E73DE">
        <w:rPr>
          <w:lang w:val="fr-CA"/>
        </w:rPr>
        <w:t>, selon qu</w:t>
      </w:r>
      <w:r w:rsidR="002D22B6">
        <w:rPr>
          <w:lang w:val="fr-CA"/>
        </w:rPr>
        <w:t>’</w:t>
      </w:r>
      <w:r w:rsidRPr="004E73DE">
        <w:rPr>
          <w:lang w:val="fr-CA"/>
        </w:rPr>
        <w:t xml:space="preserve">il convient, [et </w:t>
      </w:r>
      <w:r w:rsidRPr="00DD662C">
        <w:rPr>
          <w:lang w:val="fr-CA"/>
        </w:rPr>
        <w:t>lorsqu</w:t>
      </w:r>
      <w:r w:rsidR="002D22B6">
        <w:rPr>
          <w:lang w:val="fr-CA"/>
        </w:rPr>
        <w:t>’</w:t>
      </w:r>
      <w:r w:rsidRPr="00DD662C">
        <w:rPr>
          <w:lang w:val="fr-CA"/>
        </w:rPr>
        <w:t>elles sont disponibles,] sur la provenance [et le pays d</w:t>
      </w:r>
      <w:r w:rsidR="002D22B6">
        <w:rPr>
          <w:lang w:val="fr-CA"/>
        </w:rPr>
        <w:t>’</w:t>
      </w:r>
      <w:r w:rsidRPr="00DD662C">
        <w:rPr>
          <w:lang w:val="fr-CA"/>
        </w:rPr>
        <w:t>origine] [et sur le pays d</w:t>
      </w:r>
      <w:r w:rsidR="002D22B6">
        <w:rPr>
          <w:lang w:val="fr-CA"/>
        </w:rPr>
        <w:t>’</w:t>
      </w:r>
      <w:r w:rsidRPr="00DD662C">
        <w:rPr>
          <w:lang w:val="fr-CA"/>
        </w:rPr>
        <w:t xml:space="preserve">origine du matériel biologique ou des ressources génétiques dont la séquence est </w:t>
      </w:r>
      <w:r>
        <w:rPr>
          <w:lang w:val="fr-CA"/>
        </w:rPr>
        <w:t>issue</w:t>
      </w:r>
      <w:r w:rsidRPr="00DD662C">
        <w:rPr>
          <w:lang w:val="fr-CA"/>
        </w:rPr>
        <w:t>]</w:t>
      </w:r>
      <w:r>
        <w:rPr>
          <w:lang w:val="fr-CA"/>
        </w:rPr>
        <w:t>;</w:t>
      </w:r>
    </w:p>
    <w:p w14:paraId="2029DCD2" w14:textId="6D0399A8" w:rsidR="00F86778" w:rsidRDefault="00F86778" w:rsidP="00F86778">
      <w:pPr>
        <w:pStyle w:val="CBDNormalNoNumber"/>
        <w:tabs>
          <w:tab w:val="clear" w:pos="567"/>
        </w:tabs>
        <w:ind w:left="1134"/>
        <w:rPr>
          <w:lang w:val="fr-CA"/>
        </w:rPr>
      </w:pPr>
      <w:r>
        <w:rPr>
          <w:lang w:val="fr-CA"/>
        </w:rPr>
        <w:t xml:space="preserve">ii) </w:t>
      </w:r>
      <w:r>
        <w:rPr>
          <w:lang w:val="fr-CA"/>
        </w:rPr>
        <w:tab/>
      </w:r>
      <w:r w:rsidR="00CA781E">
        <w:rPr>
          <w:lang w:val="fr-CA"/>
        </w:rPr>
        <w:t>D</w:t>
      </w:r>
      <w:r w:rsidRPr="00DD662C">
        <w:rPr>
          <w:lang w:val="fr-CA"/>
        </w:rPr>
        <w:t>es déclarations relatives à la communication licite de l</w:t>
      </w:r>
      <w:r w:rsidR="002D22B6">
        <w:rPr>
          <w:lang w:val="fr-CA"/>
        </w:rPr>
        <w:t>’</w:t>
      </w:r>
      <w:r w:rsidRPr="00DD662C">
        <w:rPr>
          <w:lang w:val="fr-CA"/>
        </w:rPr>
        <w:t xml:space="preserve">information de séquençage numérique, le cas échéant[, </w:t>
      </w:r>
      <w:r>
        <w:rPr>
          <w:lang w:val="fr-CA"/>
        </w:rPr>
        <w:t>notamment</w:t>
      </w:r>
      <w:r w:rsidRPr="00DD662C">
        <w:rPr>
          <w:lang w:val="fr-CA"/>
        </w:rPr>
        <w:t xml:space="preserve"> une référence aux informations </w:t>
      </w:r>
      <w:r w:rsidRPr="00190FE0">
        <w:rPr>
          <w:lang w:val="fr-CA"/>
        </w:rPr>
        <w:t xml:space="preserve">ou aux documents pertinents étayant ces déclarations, conformément à la législation </w:t>
      </w:r>
      <w:r>
        <w:rPr>
          <w:lang w:val="fr-CA"/>
        </w:rPr>
        <w:t>de chaque pays</w:t>
      </w:r>
      <w:r w:rsidRPr="00190FE0">
        <w:rPr>
          <w:lang w:val="fr-CA"/>
        </w:rPr>
        <w:t>]</w:t>
      </w:r>
      <w:r>
        <w:rPr>
          <w:lang w:val="fr-CA"/>
        </w:rPr>
        <w:t>;</w:t>
      </w:r>
    </w:p>
    <w:p w14:paraId="01092A80" w14:textId="31BF24E5" w:rsidR="00F86778" w:rsidRDefault="00F86778" w:rsidP="00F86778">
      <w:pPr>
        <w:pStyle w:val="CBDNormalNoNumber"/>
        <w:tabs>
          <w:tab w:val="clear" w:pos="567"/>
        </w:tabs>
        <w:ind w:left="1134"/>
        <w:rPr>
          <w:lang w:val="fr-CA"/>
        </w:rPr>
      </w:pPr>
      <w:r>
        <w:rPr>
          <w:lang w:val="fr-CA"/>
        </w:rPr>
        <w:t xml:space="preserve">iii) </w:t>
      </w:r>
      <w:r>
        <w:rPr>
          <w:lang w:val="fr-CA"/>
        </w:rPr>
        <w:tab/>
      </w:r>
      <w:r w:rsidRPr="00BC0C40">
        <w:rPr>
          <w:lang w:val="fr-CA"/>
        </w:rPr>
        <w:t>[</w:t>
      </w:r>
      <w:r w:rsidR="00CA781E">
        <w:rPr>
          <w:lang w:val="fr-CA"/>
        </w:rPr>
        <w:t>D</w:t>
      </w:r>
      <w:r w:rsidRPr="00BC0C40">
        <w:rPr>
          <w:lang w:val="fr-CA"/>
        </w:rPr>
        <w:t>es champs ou métadonnées [normalisés</w:t>
      </w:r>
      <w:r w:rsidRPr="00BC0C40">
        <w:rPr>
          <w:lang w:val="fr-FR"/>
        </w:rPr>
        <w:t>]</w:t>
      </w:r>
      <w:r w:rsidRPr="00BC0C40">
        <w:rPr>
          <w:lang w:val="fr-CA"/>
        </w:rPr>
        <w:t xml:space="preserve"> permettant aux auteurs de fournir des informations sur] [les] informations [pertinentes] relatives </w:t>
      </w:r>
      <w:r w:rsidRPr="00BC0C40">
        <w:rPr>
          <w:lang w:val="fr-FR"/>
        </w:rPr>
        <w:t>[</w:t>
      </w:r>
      <w:r w:rsidRPr="00BC0C40">
        <w:rPr>
          <w:lang w:val="fr-CA"/>
        </w:rPr>
        <w:t>aux droits et</w:t>
      </w:r>
      <w:r w:rsidRPr="00BC0C40">
        <w:rPr>
          <w:lang w:val="fr-FR"/>
        </w:rPr>
        <w:t xml:space="preserve">] </w:t>
      </w:r>
      <w:r w:rsidRPr="00BC0C40">
        <w:rPr>
          <w:lang w:val="fr-CA"/>
        </w:rPr>
        <w:t>aux autorisations, notamment le consentement préalable, libre et éclairé</w:t>
      </w:r>
      <w:r w:rsidRPr="00BC0C40" w:rsidDel="00FD0C1E">
        <w:rPr>
          <w:lang w:val="fr-CA"/>
        </w:rPr>
        <w:t xml:space="preserve"> </w:t>
      </w:r>
      <w:r w:rsidRPr="00BC0C40">
        <w:rPr>
          <w:lang w:val="fr-CA"/>
        </w:rPr>
        <w:t>[, conformément à la situation de chaque pays];</w:t>
      </w:r>
    </w:p>
    <w:p w14:paraId="57B02B8B" w14:textId="2D5DEEC1" w:rsidR="00F86778" w:rsidRPr="00145B6C" w:rsidRDefault="00F86778" w:rsidP="00F86778">
      <w:pPr>
        <w:pStyle w:val="CBDNormalNoNumber"/>
        <w:tabs>
          <w:tab w:val="clear" w:pos="567"/>
        </w:tabs>
        <w:rPr>
          <w:lang w:val="fr-CA"/>
        </w:rPr>
      </w:pPr>
      <w:r>
        <w:rPr>
          <w:lang w:val="fr-CA"/>
        </w:rPr>
        <w:tab/>
        <w:t xml:space="preserve">iv)  </w:t>
      </w:r>
      <w:r w:rsidR="00CA781E">
        <w:rPr>
          <w:lang w:val="fr-CA"/>
        </w:rPr>
        <w:tab/>
      </w:r>
      <w:r w:rsidRPr="00145B6C">
        <w:rPr>
          <w:lang w:val="fr-CA"/>
        </w:rPr>
        <w:t>[</w:t>
      </w:r>
      <w:r w:rsidR="00CA781E">
        <w:rPr>
          <w:lang w:val="fr-CA"/>
        </w:rPr>
        <w:t>D</w:t>
      </w:r>
      <w:r w:rsidRPr="00145B6C">
        <w:rPr>
          <w:lang w:val="fr-CA"/>
        </w:rPr>
        <w:t>es normes de métadonnées interopérables</w:t>
      </w:r>
      <w:r>
        <w:rPr>
          <w:lang w:val="fr-CA"/>
        </w:rPr>
        <w:t>;</w:t>
      </w:r>
      <w:r w:rsidRPr="00145B6C">
        <w:rPr>
          <w:lang w:val="fr-CA"/>
        </w:rPr>
        <w:t>]</w:t>
      </w:r>
    </w:p>
    <w:p w14:paraId="1C83526F" w14:textId="116A8D73" w:rsidR="00F86778" w:rsidRPr="00614F40" w:rsidRDefault="00F86778" w:rsidP="00F86778">
      <w:pPr>
        <w:pStyle w:val="CBDNormalNoNumber"/>
        <w:tabs>
          <w:tab w:val="clear" w:pos="567"/>
        </w:tabs>
        <w:ind w:left="1134"/>
        <w:rPr>
          <w:highlight w:val="yellow"/>
          <w:lang w:val="fr-CA"/>
        </w:rPr>
      </w:pPr>
      <w:r>
        <w:rPr>
          <w:lang w:val="fr-CA"/>
        </w:rPr>
        <w:t xml:space="preserve">v) </w:t>
      </w:r>
      <w:r>
        <w:rPr>
          <w:lang w:val="fr-CA"/>
        </w:rPr>
        <w:tab/>
      </w:r>
      <w:r w:rsidR="00CA781E">
        <w:rPr>
          <w:lang w:val="fr-CA"/>
        </w:rPr>
        <w:t>L</w:t>
      </w:r>
      <w:r w:rsidR="002D22B6">
        <w:rPr>
          <w:lang w:val="fr-CA"/>
        </w:rPr>
        <w:t>’</w:t>
      </w:r>
      <w:r w:rsidRPr="00145B6C">
        <w:rPr>
          <w:lang w:val="fr-CA"/>
        </w:rPr>
        <w:t>alignement sur les principes CARE</w:t>
      </w:r>
      <w:r>
        <w:rPr>
          <w:lang w:val="fr-CA"/>
        </w:rPr>
        <w:t xml:space="preserve"> et</w:t>
      </w:r>
      <w:r w:rsidRPr="00145B6C">
        <w:rPr>
          <w:lang w:val="fr-CA"/>
        </w:rPr>
        <w:t xml:space="preserve"> FAIR et </w:t>
      </w:r>
      <w:r>
        <w:rPr>
          <w:lang w:val="fr-CA"/>
        </w:rPr>
        <w:t xml:space="preserve">les principes </w:t>
      </w:r>
      <w:r w:rsidRPr="00D46291">
        <w:rPr>
          <w:lang w:val="fr-CA"/>
        </w:rPr>
        <w:t xml:space="preserve">Transparence, responsabilité, orientation vers </w:t>
      </w:r>
      <w:r w:rsidRPr="00614F40">
        <w:rPr>
          <w:lang w:val="fr-CA"/>
        </w:rPr>
        <w:t>l</w:t>
      </w:r>
      <w:r w:rsidR="002D22B6">
        <w:rPr>
          <w:lang w:val="fr-CA"/>
        </w:rPr>
        <w:t>’</w:t>
      </w:r>
      <w:r w:rsidRPr="00D46291">
        <w:rPr>
          <w:lang w:val="fr-CA"/>
        </w:rPr>
        <w:t>utilisateur, durabilité et technologie (TRUS</w:t>
      </w:r>
      <w:r w:rsidRPr="00614F40">
        <w:rPr>
          <w:lang w:val="fr-CA"/>
        </w:rPr>
        <w:t>T</w:t>
      </w:r>
      <w:r w:rsidRPr="00D46291">
        <w:rPr>
          <w:lang w:val="fr-CA"/>
        </w:rPr>
        <w:t xml:space="preserve">), ainsi que sur les recommandations énoncées à la section III de la </w:t>
      </w:r>
      <w:r w:rsidRPr="00D46291">
        <w:rPr>
          <w:rStyle w:val="Emphasis"/>
          <w:lang w:val="fr-CA"/>
        </w:rPr>
        <w:t xml:space="preserve">Recommandation sur </w:t>
      </w:r>
      <w:r>
        <w:rPr>
          <w:rStyle w:val="Emphasis"/>
          <w:lang w:val="fr-CA"/>
        </w:rPr>
        <w:t>une</w:t>
      </w:r>
      <w:r w:rsidRPr="00D46291">
        <w:rPr>
          <w:rStyle w:val="Emphasis"/>
          <w:lang w:val="fr-CA"/>
        </w:rPr>
        <w:t xml:space="preserve"> science ouverte</w:t>
      </w:r>
      <w:r w:rsidRPr="00D46291">
        <w:rPr>
          <w:lang w:val="fr-CA"/>
        </w:rPr>
        <w:t xml:space="preserve"> de l</w:t>
      </w:r>
      <w:r w:rsidR="002D22B6">
        <w:rPr>
          <w:lang w:val="fr-CA"/>
        </w:rPr>
        <w:t>’</w:t>
      </w:r>
      <w:r w:rsidRPr="00D46291">
        <w:rPr>
          <w:lang w:val="fr-CA"/>
        </w:rPr>
        <w:t>Organisation des Nations Unies pour l</w:t>
      </w:r>
      <w:r w:rsidR="002D22B6">
        <w:rPr>
          <w:lang w:val="fr-CA"/>
        </w:rPr>
        <w:t>’</w:t>
      </w:r>
      <w:r w:rsidRPr="00D46291">
        <w:rPr>
          <w:lang w:val="fr-CA"/>
        </w:rPr>
        <w:t>éducation, la</w:t>
      </w:r>
      <w:r w:rsidRPr="00145B6C">
        <w:rPr>
          <w:lang w:val="fr-CA"/>
        </w:rPr>
        <w:t xml:space="preserve"> science et la </w:t>
      </w:r>
      <w:r w:rsidRPr="00704457">
        <w:rPr>
          <w:lang w:val="fr-CA"/>
        </w:rPr>
        <w:t>culture;]</w:t>
      </w:r>
    </w:p>
    <w:p w14:paraId="74FE3095" w14:textId="04496C79" w:rsidR="00F86778" w:rsidRPr="00145B6C" w:rsidRDefault="00F86778" w:rsidP="00F86778">
      <w:pPr>
        <w:pStyle w:val="CBDNormalNoNumber"/>
        <w:tabs>
          <w:tab w:val="clear" w:pos="567"/>
        </w:tabs>
        <w:rPr>
          <w:lang w:val="fr-CA"/>
        </w:rPr>
      </w:pPr>
      <w:r>
        <w:rPr>
          <w:lang w:val="fr-CA"/>
        </w:rPr>
        <w:tab/>
        <w:t>[</w:t>
      </w:r>
      <w:r w:rsidRPr="00145B6C">
        <w:rPr>
          <w:noProof/>
          <w:lang w:val="fr-CA"/>
        </w:rPr>
        <w:t>b</w:t>
      </w:r>
      <w:r>
        <w:rPr>
          <w:noProof/>
          <w:lang w:val="fr-CA"/>
        </w:rPr>
        <w:t xml:space="preserve"> </w:t>
      </w:r>
      <w:r>
        <w:rPr>
          <w:lang w:val="fr-CA"/>
        </w:rPr>
        <w:t>A</w:t>
      </w:r>
      <w:r w:rsidRPr="00145B6C">
        <w:rPr>
          <w:lang w:val="fr-CA"/>
        </w:rPr>
        <w:t>lt.</w:t>
      </w:r>
      <w:r>
        <w:rPr>
          <w:lang w:val="fr-CA"/>
        </w:rPr>
        <w:t>1</w:t>
      </w:r>
      <w:r w:rsidRPr="00145B6C">
        <w:rPr>
          <w:lang w:val="fr-CA"/>
        </w:rPr>
        <w:t>)</w:t>
      </w:r>
      <w:r w:rsidRPr="00145B6C">
        <w:rPr>
          <w:lang w:val="fr-CA"/>
        </w:rPr>
        <w:tab/>
      </w:r>
      <w:r w:rsidR="00CA781E">
        <w:rPr>
          <w:lang w:val="fr-CA"/>
        </w:rPr>
        <w:t>L</w:t>
      </w:r>
      <w:r w:rsidRPr="00145B6C">
        <w:rPr>
          <w:lang w:val="fr-CA"/>
        </w:rPr>
        <w:t>es organisations hébergeant des bases de données à rendre publique l</w:t>
      </w:r>
      <w:r w:rsidR="002D22B6">
        <w:rPr>
          <w:lang w:val="fr-CA"/>
        </w:rPr>
        <w:t>’</w:t>
      </w:r>
      <w:r w:rsidRPr="00145B6C">
        <w:rPr>
          <w:lang w:val="fr-CA"/>
        </w:rPr>
        <w:t>information de séquençage numérique sur les ressources génétiques et à communiquer à la Secrétaire exécutive, d</w:t>
      </w:r>
      <w:r w:rsidR="002D22B6">
        <w:rPr>
          <w:lang w:val="fr-CA"/>
        </w:rPr>
        <w:t>’</w:t>
      </w:r>
      <w:r w:rsidRPr="00145B6C">
        <w:rPr>
          <w:lang w:val="fr-CA"/>
        </w:rPr>
        <w:t xml:space="preserve">ici à la dix-huitième réunion de la Conférence des Parties, des </w:t>
      </w:r>
      <w:r>
        <w:rPr>
          <w:lang w:val="fr-CA"/>
        </w:rPr>
        <w:t>informations sur</w:t>
      </w:r>
      <w:r w:rsidRPr="00145B6C">
        <w:rPr>
          <w:lang w:val="fr-CA"/>
        </w:rPr>
        <w:t xml:space="preserve"> </w:t>
      </w:r>
      <w:r>
        <w:rPr>
          <w:lang w:val="fr-CA"/>
        </w:rPr>
        <w:t>l</w:t>
      </w:r>
      <w:r w:rsidR="002D22B6">
        <w:rPr>
          <w:lang w:val="fr-CA"/>
        </w:rPr>
        <w:t>’</w:t>
      </w:r>
      <w:r>
        <w:rPr>
          <w:lang w:val="fr-CA"/>
        </w:rPr>
        <w:t>application du paragraphe </w:t>
      </w:r>
      <w:r w:rsidRPr="00145B6C">
        <w:rPr>
          <w:lang w:val="fr-CA"/>
        </w:rPr>
        <w:t>10 de l</w:t>
      </w:r>
      <w:r w:rsidR="002D22B6">
        <w:rPr>
          <w:lang w:val="fr-CA"/>
        </w:rPr>
        <w:t>’</w:t>
      </w:r>
      <w:r w:rsidRPr="00145B6C">
        <w:rPr>
          <w:lang w:val="fr-CA"/>
        </w:rPr>
        <w:t>annexe à la décision</w:t>
      </w:r>
      <w:r>
        <w:rPr>
          <w:lang w:val="fr-CA"/>
        </w:rPr>
        <w:t> </w:t>
      </w:r>
      <w:hyperlink r:id="rId128" w:history="1">
        <w:r w:rsidRPr="00145B6C">
          <w:rPr>
            <w:rStyle w:val="Hyperlink"/>
            <w:lang w:val="fr-CA"/>
          </w:rPr>
          <w:t>16/2</w:t>
        </w:r>
      </w:hyperlink>
      <w:r>
        <w:rPr>
          <w:lang w:val="fr-FR"/>
        </w:rPr>
        <w:t>;</w:t>
      </w:r>
      <w:r w:rsidRPr="00145B6C">
        <w:rPr>
          <w:lang w:val="fr-CA"/>
        </w:rPr>
        <w:t>]</w:t>
      </w:r>
    </w:p>
    <w:p w14:paraId="569AB02D" w14:textId="7758F461" w:rsidR="00F86778" w:rsidRDefault="00F86778" w:rsidP="00F86778">
      <w:pPr>
        <w:pStyle w:val="CBDNormalNoNumber"/>
        <w:tabs>
          <w:tab w:val="clear" w:pos="567"/>
          <w:tab w:val="clear" w:pos="1701"/>
          <w:tab w:val="clear" w:pos="2268"/>
          <w:tab w:val="left" w:pos="2552"/>
        </w:tabs>
        <w:rPr>
          <w:lang w:val="fr-CA"/>
        </w:rPr>
      </w:pPr>
      <w:r>
        <w:rPr>
          <w:lang w:val="fr-CA"/>
        </w:rPr>
        <w:tab/>
      </w:r>
      <w:r w:rsidRPr="00145B6C">
        <w:rPr>
          <w:lang w:val="fr-CA"/>
        </w:rPr>
        <w:t>[</w:t>
      </w:r>
      <w:r>
        <w:rPr>
          <w:noProof/>
          <w:lang w:val="fr-CA"/>
        </w:rPr>
        <w:t xml:space="preserve">b </w:t>
      </w:r>
      <w:r>
        <w:rPr>
          <w:lang w:val="fr-CA"/>
        </w:rPr>
        <w:t>Alt.</w:t>
      </w:r>
      <w:r w:rsidRPr="00145B6C">
        <w:rPr>
          <w:lang w:val="fr-CA"/>
        </w:rPr>
        <w:t xml:space="preserve"> </w:t>
      </w:r>
      <w:r>
        <w:rPr>
          <w:lang w:val="fr-CA"/>
        </w:rPr>
        <w:t>2</w:t>
      </w:r>
      <w:r w:rsidRPr="00145B6C">
        <w:rPr>
          <w:lang w:val="fr-CA"/>
        </w:rPr>
        <w:t>)</w:t>
      </w:r>
      <w:r>
        <w:rPr>
          <w:lang w:val="fr-CA"/>
        </w:rPr>
        <w:t xml:space="preserve">  </w:t>
      </w:r>
      <w:r w:rsidR="00CA781E">
        <w:rPr>
          <w:lang w:val="fr-CA"/>
        </w:rPr>
        <w:t>L</w:t>
      </w:r>
      <w:r w:rsidRPr="00145B6C">
        <w:rPr>
          <w:lang w:val="fr-CA"/>
        </w:rPr>
        <w:t xml:space="preserve">es Parties et les autres gouvernements qui financent, parrainent ou hébergent des bases de données </w:t>
      </w:r>
      <w:r>
        <w:rPr>
          <w:lang w:val="fr-CA"/>
        </w:rPr>
        <w:t xml:space="preserve">sur le </w:t>
      </w:r>
      <w:r w:rsidRPr="00145B6C">
        <w:rPr>
          <w:lang w:val="fr-CA"/>
        </w:rPr>
        <w:t>séquen</w:t>
      </w:r>
      <w:r>
        <w:rPr>
          <w:lang w:val="fr-CA"/>
        </w:rPr>
        <w:t>çage numérique</w:t>
      </w:r>
      <w:r w:rsidRPr="00145B6C">
        <w:rPr>
          <w:lang w:val="fr-CA"/>
        </w:rPr>
        <w:t xml:space="preserve"> à communiquer des informations sur </w:t>
      </w:r>
      <w:r>
        <w:rPr>
          <w:lang w:val="fr-CA"/>
        </w:rPr>
        <w:t>l</w:t>
      </w:r>
      <w:r w:rsidR="002D22B6">
        <w:rPr>
          <w:lang w:val="fr-CA"/>
        </w:rPr>
        <w:t>’</w:t>
      </w:r>
      <w:r>
        <w:rPr>
          <w:lang w:val="fr-CA"/>
        </w:rPr>
        <w:t>action qu</w:t>
      </w:r>
      <w:r w:rsidR="002D22B6">
        <w:rPr>
          <w:lang w:val="fr-CA"/>
        </w:rPr>
        <w:t>’</w:t>
      </w:r>
      <w:r>
        <w:rPr>
          <w:lang w:val="fr-CA"/>
        </w:rPr>
        <w:t xml:space="preserve">ils ont menée </w:t>
      </w:r>
      <w:r w:rsidRPr="00145B6C">
        <w:rPr>
          <w:lang w:val="fr-CA"/>
        </w:rPr>
        <w:t>pour veiller à ce que les entités exploit</w:t>
      </w:r>
      <w:r>
        <w:rPr>
          <w:lang w:val="fr-CA"/>
        </w:rPr>
        <w:t>a</w:t>
      </w:r>
      <w:r w:rsidRPr="00145B6C">
        <w:rPr>
          <w:lang w:val="fr-CA"/>
        </w:rPr>
        <w:t>nt [</w:t>
      </w:r>
      <w:r>
        <w:rPr>
          <w:lang w:val="fr-CA"/>
        </w:rPr>
        <w:t>de telles</w:t>
      </w:r>
      <w:r w:rsidRPr="00145B6C">
        <w:rPr>
          <w:lang w:val="fr-CA"/>
        </w:rPr>
        <w:t>][</w:t>
      </w:r>
      <w:r>
        <w:rPr>
          <w:lang w:val="fr-CA"/>
        </w:rPr>
        <w:t>ce</w:t>
      </w:r>
      <w:r w:rsidRPr="00145B6C">
        <w:rPr>
          <w:lang w:val="fr-CA"/>
        </w:rPr>
        <w:t>s] bases de données [</w:t>
      </w:r>
      <w:r>
        <w:rPr>
          <w:lang w:val="fr-CA"/>
        </w:rPr>
        <w:t xml:space="preserve">garantissent </w:t>
      </w:r>
      <w:r w:rsidRPr="00145B6C">
        <w:rPr>
          <w:lang w:val="fr-CA"/>
        </w:rPr>
        <w:t>l</w:t>
      </w:r>
      <w:r w:rsidR="002D22B6">
        <w:rPr>
          <w:lang w:val="fr-CA"/>
        </w:rPr>
        <w:t>’</w:t>
      </w:r>
      <w:r>
        <w:rPr>
          <w:lang w:val="fr-CA"/>
        </w:rPr>
        <w:t>application</w:t>
      </w:r>
      <w:r w:rsidRPr="00145B6C">
        <w:rPr>
          <w:lang w:val="fr-CA"/>
        </w:rPr>
        <w:t xml:space="preserve"> effective du </w:t>
      </w:r>
      <w:r>
        <w:rPr>
          <w:lang w:val="fr-CA"/>
        </w:rPr>
        <w:t>M</w:t>
      </w:r>
      <w:r w:rsidRPr="00145B6C">
        <w:rPr>
          <w:lang w:val="fr-CA"/>
        </w:rPr>
        <w:t xml:space="preserve">écanisme multilatéral et à ce que les utilisateurs relevant de </w:t>
      </w:r>
      <w:r w:rsidRPr="000730E3">
        <w:rPr>
          <w:lang w:val="fr-CA"/>
        </w:rPr>
        <w:t xml:space="preserve">leur juridiction prennent des mesures pour élaborer et] </w:t>
      </w:r>
      <w:r>
        <w:rPr>
          <w:lang w:val="fr-CA"/>
        </w:rPr>
        <w:t xml:space="preserve">appliquer </w:t>
      </w:r>
      <w:r w:rsidRPr="000730E3">
        <w:rPr>
          <w:lang w:val="fr-CA"/>
        </w:rPr>
        <w:t>progressivement les paragraphes 11 et 12 de l</w:t>
      </w:r>
      <w:r w:rsidR="002D22B6">
        <w:rPr>
          <w:lang w:val="fr-CA"/>
        </w:rPr>
        <w:t>’</w:t>
      </w:r>
      <w:r w:rsidRPr="000730E3">
        <w:rPr>
          <w:lang w:val="fr-CA"/>
        </w:rPr>
        <w:t>annexe à la décision</w:t>
      </w:r>
      <w:r>
        <w:rPr>
          <w:lang w:val="fr-CA"/>
        </w:rPr>
        <w:t> </w:t>
      </w:r>
      <w:hyperlink r:id="rId129" w:history="1">
        <w:r w:rsidRPr="000730E3">
          <w:rPr>
            <w:rStyle w:val="Hyperlink"/>
            <w:lang w:val="fr-CA"/>
          </w:rPr>
          <w:t>16/2</w:t>
        </w:r>
      </w:hyperlink>
      <w:r>
        <w:rPr>
          <w:lang w:val="fr-FR"/>
        </w:rPr>
        <w:t>;</w:t>
      </w:r>
      <w:r w:rsidRPr="000730E3">
        <w:rPr>
          <w:lang w:val="fr-CA"/>
        </w:rPr>
        <w:t>]</w:t>
      </w:r>
    </w:p>
    <w:p w14:paraId="07658558" w14:textId="33B12B65" w:rsidR="00F86778" w:rsidRDefault="00F86778" w:rsidP="00F86778">
      <w:pPr>
        <w:pStyle w:val="CBDNormalNoNumber"/>
        <w:tabs>
          <w:tab w:val="clear" w:pos="567"/>
        </w:tabs>
        <w:rPr>
          <w:lang w:val="fr-CA"/>
        </w:rPr>
      </w:pPr>
      <w:r>
        <w:rPr>
          <w:lang w:val="fr-CA"/>
        </w:rPr>
        <w:tab/>
      </w:r>
      <w:r w:rsidRPr="000730E3">
        <w:rPr>
          <w:lang w:val="fr-CA"/>
        </w:rPr>
        <w:t>[c)</w:t>
      </w:r>
      <w:r w:rsidRPr="000730E3">
        <w:rPr>
          <w:lang w:val="fr-CA"/>
        </w:rPr>
        <w:tab/>
      </w:r>
      <w:r w:rsidR="00CA781E">
        <w:rPr>
          <w:lang w:val="fr-CA"/>
        </w:rPr>
        <w:t>L</w:t>
      </w:r>
      <w:r w:rsidR="002D22B6">
        <w:rPr>
          <w:lang w:val="fr-CA"/>
        </w:rPr>
        <w:t>’</w:t>
      </w:r>
      <w:r w:rsidRPr="000730E3">
        <w:rPr>
          <w:lang w:val="fr-CA"/>
        </w:rPr>
        <w:t>examen d</w:t>
      </w:r>
      <w:r>
        <w:rPr>
          <w:lang w:val="fr-CA"/>
        </w:rPr>
        <w:t>e moyens concrets d</w:t>
      </w:r>
      <w:r w:rsidR="002D22B6">
        <w:rPr>
          <w:lang w:val="fr-CA"/>
        </w:rPr>
        <w:t>’</w:t>
      </w:r>
      <w:r w:rsidRPr="000730E3">
        <w:rPr>
          <w:lang w:val="fr-CA"/>
        </w:rPr>
        <w:t>améliorer [la responsabilité et] la transparence à l</w:t>
      </w:r>
      <w:r w:rsidR="002D22B6">
        <w:rPr>
          <w:lang w:val="fr-CA"/>
        </w:rPr>
        <w:t>’</w:t>
      </w:r>
      <w:r w:rsidRPr="000730E3">
        <w:rPr>
          <w:lang w:val="fr-CA"/>
        </w:rPr>
        <w:t xml:space="preserve">égard de toutes les Parties en ce qui concerne la </w:t>
      </w:r>
      <w:r>
        <w:rPr>
          <w:lang w:val="fr-CA"/>
        </w:rPr>
        <w:t>soumission</w:t>
      </w:r>
      <w:r w:rsidRPr="000730E3">
        <w:rPr>
          <w:lang w:val="fr-CA"/>
        </w:rPr>
        <w:t xml:space="preserve"> et l</w:t>
      </w:r>
      <w:r w:rsidR="002D22B6">
        <w:rPr>
          <w:lang w:val="fr-CA"/>
        </w:rPr>
        <w:t>’</w:t>
      </w:r>
      <w:r w:rsidRPr="000730E3">
        <w:rPr>
          <w:lang w:val="fr-CA"/>
        </w:rPr>
        <w:t>utilisation de l</w:t>
      </w:r>
      <w:r w:rsidR="002D22B6">
        <w:rPr>
          <w:lang w:val="fr-CA"/>
        </w:rPr>
        <w:t>’</w:t>
      </w:r>
      <w:r w:rsidRPr="000730E3">
        <w:rPr>
          <w:lang w:val="fr-CA"/>
        </w:rPr>
        <w:t xml:space="preserve">information de séquençage numérique sur les ressources génétiques, tout en </w:t>
      </w:r>
      <w:r>
        <w:rPr>
          <w:lang w:val="fr-CA"/>
        </w:rPr>
        <w:t>assurant</w:t>
      </w:r>
      <w:r w:rsidRPr="000730E3">
        <w:rPr>
          <w:lang w:val="fr-CA"/>
        </w:rPr>
        <w:t xml:space="preserve"> </w:t>
      </w:r>
      <w:r w:rsidR="00E62C09">
        <w:rPr>
          <w:lang w:val="fr-CA"/>
        </w:rPr>
        <w:t>un</w:t>
      </w:r>
      <w:r w:rsidRPr="000730E3">
        <w:rPr>
          <w:lang w:val="fr-CA"/>
        </w:rPr>
        <w:t xml:space="preserve"> libre accès et en tenant compte des pratiques existantes </w:t>
      </w:r>
      <w:r>
        <w:rPr>
          <w:lang w:val="fr-CA"/>
        </w:rPr>
        <w:t>en matière de</w:t>
      </w:r>
      <w:r w:rsidRPr="000730E3">
        <w:rPr>
          <w:lang w:val="fr-CA"/>
        </w:rPr>
        <w:t xml:space="preserve"> bases de données [</w:t>
      </w:r>
      <w:r>
        <w:rPr>
          <w:lang w:val="fr-CA"/>
        </w:rPr>
        <w:t xml:space="preserve">et </w:t>
      </w:r>
      <w:r w:rsidRPr="000730E3">
        <w:rPr>
          <w:lang w:val="fr-CA"/>
        </w:rPr>
        <w:t>de la législation et des mesures applicables</w:t>
      </w:r>
      <w:r w:rsidR="00E62C09">
        <w:rPr>
          <w:lang w:val="fr-CA"/>
        </w:rPr>
        <w:t xml:space="preserve"> dans chaque pays</w:t>
      </w:r>
      <w:r w:rsidRPr="000730E3">
        <w:rPr>
          <w:lang w:val="fr-CA"/>
        </w:rPr>
        <w:t>]</w:t>
      </w:r>
      <w:r>
        <w:rPr>
          <w:lang w:val="fr-CA"/>
        </w:rPr>
        <w:t>;</w:t>
      </w:r>
      <w:r w:rsidRPr="000730E3">
        <w:rPr>
          <w:lang w:val="fr-CA"/>
        </w:rPr>
        <w:t>]</w:t>
      </w:r>
    </w:p>
    <w:p w14:paraId="55F4FB12" w14:textId="04ECFD13" w:rsidR="006D0EA8" w:rsidRPr="00D1661D" w:rsidRDefault="006D0EA8" w:rsidP="006D0EA8">
      <w:pPr>
        <w:pStyle w:val="CBDNormalNoNumber"/>
        <w:tabs>
          <w:tab w:val="clear" w:pos="567"/>
        </w:tabs>
        <w:rPr>
          <w:lang w:val="fr-CA"/>
        </w:rPr>
      </w:pPr>
      <w:r>
        <w:rPr>
          <w:lang w:val="fr-FR"/>
        </w:rPr>
        <w:tab/>
      </w:r>
      <w:r w:rsidR="00820272" w:rsidRPr="006D0EA8">
        <w:rPr>
          <w:lang w:val="fr-FR"/>
        </w:rPr>
        <w:t>[</w:t>
      </w:r>
      <w:r w:rsidR="00917700" w:rsidRPr="006D0EA8">
        <w:rPr>
          <w:lang w:val="fr-FR"/>
        </w:rPr>
        <w:t>38</w:t>
      </w:r>
      <w:r w:rsidR="00820272" w:rsidRPr="006D0EA8">
        <w:rPr>
          <w:lang w:val="fr-FR"/>
        </w:rPr>
        <w:t>.</w:t>
      </w:r>
      <w:r w:rsidR="00820272" w:rsidRPr="006D0EA8">
        <w:rPr>
          <w:i/>
          <w:iCs/>
          <w:lang w:val="fr-FR"/>
        </w:rPr>
        <w:tab/>
      </w:r>
      <w:r w:rsidRPr="00D1661D">
        <w:rPr>
          <w:i/>
          <w:iCs/>
          <w:lang w:val="fr-CA"/>
        </w:rPr>
        <w:t>Invite</w:t>
      </w:r>
      <w:r w:rsidRPr="00D1661D">
        <w:rPr>
          <w:lang w:val="fr-CA"/>
        </w:rPr>
        <w:t xml:space="preserve"> les Parties et les organis</w:t>
      </w:r>
      <w:r>
        <w:rPr>
          <w:lang w:val="fr-CA"/>
        </w:rPr>
        <w:t>mes</w:t>
      </w:r>
      <w:r w:rsidRPr="00D1661D">
        <w:rPr>
          <w:lang w:val="fr-CA"/>
        </w:rPr>
        <w:t xml:space="preserve"> compétents </w:t>
      </w:r>
      <w:r>
        <w:rPr>
          <w:lang w:val="fr-CA"/>
        </w:rPr>
        <w:t xml:space="preserve">et les autres parties prenantes </w:t>
      </w:r>
      <w:r w:rsidRPr="00D1661D">
        <w:rPr>
          <w:lang w:val="fr-CA"/>
        </w:rPr>
        <w:t>qui sont en mesure de le faire</w:t>
      </w:r>
      <w:r>
        <w:rPr>
          <w:lang w:val="fr-CA"/>
        </w:rPr>
        <w:t xml:space="preserve"> à apporter un soutien sur les plans du </w:t>
      </w:r>
      <w:r w:rsidRPr="00D1661D">
        <w:rPr>
          <w:lang w:val="fr-CA"/>
        </w:rPr>
        <w:t xml:space="preserve">renforcement des capacités, </w:t>
      </w:r>
      <w:r>
        <w:rPr>
          <w:lang w:val="fr-CA"/>
        </w:rPr>
        <w:t>de l</w:t>
      </w:r>
      <w:r w:rsidR="002D22B6">
        <w:rPr>
          <w:lang w:val="fr-CA"/>
        </w:rPr>
        <w:t>’</w:t>
      </w:r>
      <w:r w:rsidRPr="00D1661D">
        <w:rPr>
          <w:lang w:val="fr-CA"/>
        </w:rPr>
        <w:t>assistance technique</w:t>
      </w:r>
      <w:r>
        <w:rPr>
          <w:lang w:val="fr-CA"/>
        </w:rPr>
        <w:t xml:space="preserve"> et du </w:t>
      </w:r>
      <w:r w:rsidRPr="00D1661D">
        <w:rPr>
          <w:lang w:val="fr-CA"/>
        </w:rPr>
        <w:t xml:space="preserve">transfert de technologie[, selon des modalités volontaires </w:t>
      </w:r>
      <w:r>
        <w:rPr>
          <w:lang w:val="fr-CA"/>
        </w:rPr>
        <w:t>arrêté</w:t>
      </w:r>
      <w:r w:rsidRPr="00D1661D">
        <w:rPr>
          <w:lang w:val="fr-CA"/>
        </w:rPr>
        <w:t>es d</w:t>
      </w:r>
      <w:r w:rsidR="002D22B6">
        <w:rPr>
          <w:lang w:val="fr-CA"/>
        </w:rPr>
        <w:t>’</w:t>
      </w:r>
      <w:r w:rsidRPr="00D1661D">
        <w:rPr>
          <w:lang w:val="fr-CA"/>
        </w:rPr>
        <w:t xml:space="preserve">un commun accord,] </w:t>
      </w:r>
      <w:r>
        <w:rPr>
          <w:lang w:val="fr-CA"/>
        </w:rPr>
        <w:t xml:space="preserve">et </w:t>
      </w:r>
      <w:r w:rsidR="00E62C09">
        <w:rPr>
          <w:lang w:val="fr-CA"/>
        </w:rPr>
        <w:t xml:space="preserve">une </w:t>
      </w:r>
      <w:r>
        <w:rPr>
          <w:lang w:val="fr-CA"/>
        </w:rPr>
        <w:t>aide financière aux travaux décrits aux alinéas a) et </w:t>
      </w:r>
      <w:r w:rsidRPr="00D1661D">
        <w:rPr>
          <w:lang w:val="fr-CA"/>
        </w:rPr>
        <w:t xml:space="preserve">b) </w:t>
      </w:r>
      <w:r>
        <w:rPr>
          <w:lang w:val="fr-CA"/>
        </w:rPr>
        <w:t xml:space="preserve">du paragraphe 37 </w:t>
      </w:r>
      <w:r w:rsidRPr="00D1661D">
        <w:rPr>
          <w:lang w:val="fr-CA"/>
        </w:rPr>
        <w:t>ci-dessus</w:t>
      </w:r>
      <w:r>
        <w:rPr>
          <w:lang w:val="fr-CA"/>
        </w:rPr>
        <w:t>;</w:t>
      </w:r>
      <w:r w:rsidRPr="00D1661D">
        <w:rPr>
          <w:lang w:val="fr-CA"/>
        </w:rPr>
        <w:t>]</w:t>
      </w:r>
    </w:p>
    <w:p w14:paraId="2D423228" w14:textId="5830C738" w:rsidR="006D0EA8" w:rsidRPr="00C5162F" w:rsidRDefault="006D0EA8" w:rsidP="006D0EA8">
      <w:pPr>
        <w:pStyle w:val="CBDNormalNoNumber"/>
        <w:tabs>
          <w:tab w:val="clear" w:pos="567"/>
        </w:tabs>
        <w:rPr>
          <w:lang w:val="fr-CA"/>
        </w:rPr>
      </w:pPr>
      <w:r>
        <w:rPr>
          <w:lang w:val="fr-CA"/>
        </w:rPr>
        <w:tab/>
      </w:r>
      <w:r w:rsidR="00917700" w:rsidRPr="006D0EA8">
        <w:rPr>
          <w:lang w:val="fr-FR"/>
        </w:rPr>
        <w:t>39</w:t>
      </w:r>
      <w:r w:rsidR="00820272" w:rsidRPr="006D0EA8">
        <w:rPr>
          <w:lang w:val="fr-FR"/>
        </w:rPr>
        <w:t>.</w:t>
      </w:r>
      <w:r w:rsidR="00820272" w:rsidRPr="006D0EA8">
        <w:rPr>
          <w:lang w:val="fr-FR"/>
        </w:rPr>
        <w:tab/>
      </w:r>
      <w:r w:rsidRPr="00D1661D">
        <w:rPr>
          <w:i/>
          <w:iCs/>
          <w:lang w:val="fr-CA"/>
        </w:rPr>
        <w:t>Invite</w:t>
      </w:r>
      <w:r w:rsidRPr="00D1661D">
        <w:rPr>
          <w:lang w:val="fr-CA"/>
        </w:rPr>
        <w:t xml:space="preserve"> </w:t>
      </w:r>
      <w:r w:rsidRPr="00C5162F">
        <w:rPr>
          <w:lang w:val="fr-CA"/>
        </w:rPr>
        <w:t>les différents acteurs visés au paragraphe </w:t>
      </w:r>
      <w:r>
        <w:rPr>
          <w:lang w:val="fr-CA"/>
        </w:rPr>
        <w:t>37</w:t>
      </w:r>
      <w:r w:rsidRPr="00C5162F">
        <w:rPr>
          <w:lang w:val="fr-CA"/>
        </w:rPr>
        <w:t xml:space="preserve"> ci-dessus à informer le </w:t>
      </w:r>
      <w:r>
        <w:rPr>
          <w:lang w:val="fr-CA"/>
        </w:rPr>
        <w:t>secrétariat</w:t>
      </w:r>
      <w:r w:rsidRPr="00C5162F">
        <w:rPr>
          <w:lang w:val="fr-CA"/>
        </w:rPr>
        <w:t xml:space="preserve"> des </w:t>
      </w:r>
      <w:r>
        <w:rPr>
          <w:lang w:val="fr-CA"/>
        </w:rPr>
        <w:t>travaux pertinents qu</w:t>
      </w:r>
      <w:r w:rsidR="002D22B6">
        <w:rPr>
          <w:lang w:val="fr-CA"/>
        </w:rPr>
        <w:t>’</w:t>
      </w:r>
      <w:r>
        <w:rPr>
          <w:lang w:val="fr-CA"/>
        </w:rPr>
        <w:t>ils ont menés</w:t>
      </w:r>
      <w:r w:rsidRPr="00C5162F">
        <w:rPr>
          <w:lang w:val="fr-CA"/>
        </w:rPr>
        <w:t xml:space="preserve"> et de</w:t>
      </w:r>
      <w:r>
        <w:rPr>
          <w:lang w:val="fr-CA"/>
        </w:rPr>
        <w:t>s</w:t>
      </w:r>
      <w:r w:rsidRPr="00C5162F">
        <w:rPr>
          <w:lang w:val="fr-CA"/>
        </w:rPr>
        <w:t xml:space="preserve"> résultats</w:t>
      </w:r>
      <w:r>
        <w:rPr>
          <w:lang w:val="fr-CA"/>
        </w:rPr>
        <w:t xml:space="preserve"> obtenus;</w:t>
      </w:r>
    </w:p>
    <w:p w14:paraId="5F8AF003" w14:textId="66DAEF9F" w:rsidR="006D0EA8" w:rsidRPr="002B4189" w:rsidRDefault="006D0EA8" w:rsidP="006D0EA8">
      <w:pPr>
        <w:pStyle w:val="CBDNormalNoNumber"/>
        <w:tabs>
          <w:tab w:val="clear" w:pos="567"/>
        </w:tabs>
        <w:rPr>
          <w:lang w:val="fr-CA"/>
        </w:rPr>
      </w:pPr>
      <w:r>
        <w:rPr>
          <w:lang w:val="fr-CA"/>
        </w:rPr>
        <w:tab/>
      </w:r>
      <w:r w:rsidRPr="00C5162F">
        <w:rPr>
          <w:lang w:val="fr-CA"/>
        </w:rPr>
        <w:t>[</w:t>
      </w:r>
      <w:r>
        <w:rPr>
          <w:lang w:val="fr-CA"/>
        </w:rPr>
        <w:t>40</w:t>
      </w:r>
      <w:r w:rsidRPr="00C5162F">
        <w:rPr>
          <w:lang w:val="fr-CA"/>
        </w:rPr>
        <w:t>.</w:t>
      </w:r>
      <w:r w:rsidRPr="00C5162F">
        <w:rPr>
          <w:lang w:val="fr-CA"/>
        </w:rPr>
        <w:tab/>
      </w:r>
      <w:r w:rsidRPr="00C5162F">
        <w:rPr>
          <w:i/>
          <w:iCs/>
          <w:lang w:val="fr-CA"/>
        </w:rPr>
        <w:t>Prie</w:t>
      </w:r>
      <w:r w:rsidRPr="00C5162F">
        <w:rPr>
          <w:lang w:val="fr-CA"/>
        </w:rPr>
        <w:t xml:space="preserve"> la Secrétaire exécutive, </w:t>
      </w:r>
      <w:r>
        <w:rPr>
          <w:lang w:val="fr-CA"/>
        </w:rPr>
        <w:t>dans la limite des ressources disponibles</w:t>
      </w:r>
      <w:r w:rsidRPr="00C5162F">
        <w:rPr>
          <w:lang w:val="fr-CA"/>
        </w:rPr>
        <w:t>, de veiller à ce que les conclusions et recommandations issues de l</w:t>
      </w:r>
      <w:r w:rsidR="002D22B6">
        <w:rPr>
          <w:lang w:val="fr-CA"/>
        </w:rPr>
        <w:t>’</w:t>
      </w:r>
      <w:r w:rsidRPr="00C5162F">
        <w:rPr>
          <w:lang w:val="fr-CA"/>
        </w:rPr>
        <w:t xml:space="preserve">étude sur les outils et modèles, </w:t>
      </w:r>
      <w:r w:rsidR="00E62C09">
        <w:rPr>
          <w:lang w:val="fr-CA"/>
        </w:rPr>
        <w:t>comme</w:t>
      </w:r>
      <w:r w:rsidRPr="00C5162F">
        <w:rPr>
          <w:lang w:val="fr-CA"/>
        </w:rPr>
        <w:t xml:space="preserve"> les bases de données, </w:t>
      </w:r>
      <w:r>
        <w:rPr>
          <w:lang w:val="fr-CA"/>
        </w:rPr>
        <w:t>visant à</w:t>
      </w:r>
      <w:r w:rsidRPr="00C5162F">
        <w:rPr>
          <w:lang w:val="fr-CA"/>
        </w:rPr>
        <w:t xml:space="preserve"> rendre publique et accessible l</w:t>
      </w:r>
      <w:r w:rsidR="002D22B6">
        <w:rPr>
          <w:lang w:val="fr-CA"/>
        </w:rPr>
        <w:t>’</w:t>
      </w:r>
      <w:r w:rsidRPr="00C5162F">
        <w:rPr>
          <w:lang w:val="fr-CA"/>
        </w:rPr>
        <w:t>information de séquençage numérique sur les ressources génétiques, d</w:t>
      </w:r>
      <w:r w:rsidR="002D22B6">
        <w:rPr>
          <w:lang w:val="fr-CA"/>
        </w:rPr>
        <w:t>’</w:t>
      </w:r>
      <w:r w:rsidRPr="00C5162F">
        <w:rPr>
          <w:lang w:val="fr-CA"/>
        </w:rPr>
        <w:t>une manièr</w:t>
      </w:r>
      <w:r>
        <w:rPr>
          <w:lang w:val="fr-CA"/>
        </w:rPr>
        <w:t>e transparente et responsable</w:t>
      </w:r>
      <w:r w:rsidRPr="00C5162F">
        <w:rPr>
          <w:rStyle w:val="FootnoteReference"/>
          <w:lang w:val="fr-CA"/>
        </w:rPr>
        <w:footnoteReference w:id="115"/>
      </w:r>
      <w:r>
        <w:rPr>
          <w:lang w:val="fr-CA"/>
        </w:rPr>
        <w:t>,</w:t>
      </w:r>
      <w:r w:rsidRPr="00C5162F">
        <w:rPr>
          <w:lang w:val="fr-CA"/>
        </w:rPr>
        <w:t xml:space="preserve"> fassent l</w:t>
      </w:r>
      <w:r w:rsidR="002D22B6">
        <w:rPr>
          <w:lang w:val="fr-CA"/>
        </w:rPr>
        <w:t>’</w:t>
      </w:r>
      <w:r w:rsidRPr="00C5162F">
        <w:rPr>
          <w:lang w:val="fr-CA"/>
        </w:rPr>
        <w:t>objet d</w:t>
      </w:r>
      <w:r w:rsidR="002D22B6">
        <w:rPr>
          <w:lang w:val="fr-CA"/>
        </w:rPr>
        <w:t>’</w:t>
      </w:r>
      <w:r w:rsidRPr="00C5162F">
        <w:rPr>
          <w:lang w:val="fr-CA"/>
        </w:rPr>
        <w:t>un examen par les pairs, afin de permettre aux Parties, aux peuples autochtones et communautés locales, aux gestionnaires de bases de données et aux experts de formuler des observations, et de soumettre l</w:t>
      </w:r>
      <w:r w:rsidR="002D22B6">
        <w:rPr>
          <w:lang w:val="fr-CA"/>
        </w:rPr>
        <w:t>’</w:t>
      </w:r>
      <w:r w:rsidRPr="00C5162F">
        <w:rPr>
          <w:lang w:val="fr-CA"/>
        </w:rPr>
        <w:t>étude et l</w:t>
      </w:r>
      <w:r>
        <w:rPr>
          <w:lang w:val="fr-CA"/>
        </w:rPr>
        <w:t>a</w:t>
      </w:r>
      <w:r w:rsidRPr="00C5162F">
        <w:rPr>
          <w:lang w:val="fr-CA"/>
        </w:rPr>
        <w:t xml:space="preserve"> recommandation</w:t>
      </w:r>
      <w:r>
        <w:rPr>
          <w:lang w:val="fr-CA"/>
        </w:rPr>
        <w:t xml:space="preserve">, une fois achevées, pour examen </w:t>
      </w:r>
      <w:r w:rsidRPr="00C5162F">
        <w:rPr>
          <w:lang w:val="fr-CA"/>
        </w:rPr>
        <w:t>à l</w:t>
      </w:r>
      <w:r w:rsidR="002D22B6">
        <w:rPr>
          <w:lang w:val="fr-CA"/>
        </w:rPr>
        <w:t>’</w:t>
      </w:r>
      <w:r w:rsidRPr="00C5162F">
        <w:rPr>
          <w:lang w:val="fr-CA"/>
        </w:rPr>
        <w:t>Organe subsidiaire chargé de l</w:t>
      </w:r>
      <w:r w:rsidR="002D22B6">
        <w:rPr>
          <w:lang w:val="fr-CA"/>
        </w:rPr>
        <w:t>’</w:t>
      </w:r>
      <w:r w:rsidRPr="00C5162F">
        <w:rPr>
          <w:lang w:val="fr-CA"/>
        </w:rPr>
        <w:t xml:space="preserve">application </w:t>
      </w:r>
      <w:r w:rsidR="00E62C09">
        <w:rPr>
          <w:lang w:val="fr-CA"/>
        </w:rPr>
        <w:lastRenderedPageBreak/>
        <w:t>à une réunion devant se tenir</w:t>
      </w:r>
      <w:r w:rsidRPr="00C5162F">
        <w:rPr>
          <w:lang w:val="fr-CA"/>
        </w:rPr>
        <w:t xml:space="preserve"> avant la dix-huitième réunion de la Conférence des Parties</w:t>
      </w:r>
      <w:r>
        <w:rPr>
          <w:lang w:val="fr-CA"/>
        </w:rPr>
        <w:t xml:space="preserve"> et ensuite pour examen </w:t>
      </w:r>
      <w:r w:rsidRPr="00C5162F">
        <w:rPr>
          <w:lang w:val="fr-CA"/>
        </w:rPr>
        <w:t>à la Conférence des Parties à sa dix-huitième réunion [</w:t>
      </w:r>
      <w:r w:rsidR="00E60342">
        <w:rPr>
          <w:lang w:val="fr-CA"/>
        </w:rPr>
        <w:t xml:space="preserve">, </w:t>
      </w:r>
      <w:r w:rsidRPr="00C5162F">
        <w:rPr>
          <w:lang w:val="fr-CA"/>
        </w:rPr>
        <w:t>avant d</w:t>
      </w:r>
      <w:r w:rsidR="002D22B6">
        <w:rPr>
          <w:lang w:val="fr-CA"/>
        </w:rPr>
        <w:t>’</w:t>
      </w:r>
      <w:r w:rsidRPr="00C5162F">
        <w:rPr>
          <w:lang w:val="fr-CA"/>
        </w:rPr>
        <w:t>éclairer l</w:t>
      </w:r>
      <w:r w:rsidR="002D22B6">
        <w:rPr>
          <w:lang w:val="fr-CA"/>
        </w:rPr>
        <w:t>’</w:t>
      </w:r>
      <w:r w:rsidRPr="00C5162F">
        <w:rPr>
          <w:lang w:val="fr-CA"/>
        </w:rPr>
        <w:t>élaboratio</w:t>
      </w:r>
      <w:r>
        <w:rPr>
          <w:lang w:val="fr-CA"/>
        </w:rPr>
        <w:t>n d</w:t>
      </w:r>
      <w:r w:rsidR="002D22B6">
        <w:rPr>
          <w:lang w:val="fr-CA"/>
        </w:rPr>
        <w:t>’</w:t>
      </w:r>
      <w:r>
        <w:rPr>
          <w:lang w:val="fr-CA"/>
        </w:rPr>
        <w:t>une future politique</w:t>
      </w:r>
      <w:r w:rsidRPr="00C5162F">
        <w:rPr>
          <w:lang w:val="fr-CA"/>
        </w:rPr>
        <w:t>]</w:t>
      </w:r>
      <w:r>
        <w:rPr>
          <w:lang w:val="fr-CA"/>
        </w:rPr>
        <w:t>;</w:t>
      </w:r>
      <w:r w:rsidRPr="00C5162F">
        <w:rPr>
          <w:lang w:val="fr-CA"/>
        </w:rPr>
        <w:t>]</w:t>
      </w:r>
    </w:p>
    <w:p w14:paraId="7BAD5B8E" w14:textId="38AF4E97" w:rsidR="006D0EA8" w:rsidRPr="002E6A7E" w:rsidRDefault="006D0EA8" w:rsidP="006D0EA8">
      <w:pPr>
        <w:pStyle w:val="CBDNormalNoNumber"/>
        <w:keepNext/>
        <w:tabs>
          <w:tab w:val="clear" w:pos="567"/>
        </w:tabs>
        <w:ind w:left="1134"/>
        <w:rPr>
          <w:lang w:val="fr-FR"/>
        </w:rPr>
      </w:pPr>
      <w:r>
        <w:rPr>
          <w:lang w:val="fr-FR"/>
        </w:rPr>
        <w:t>41.</w:t>
      </w:r>
      <w:r w:rsidRPr="002E6A7E">
        <w:rPr>
          <w:i/>
          <w:iCs/>
          <w:lang w:val="fr-FR"/>
        </w:rPr>
        <w:tab/>
        <w:t xml:space="preserve">Prie également </w:t>
      </w:r>
      <w:r>
        <w:rPr>
          <w:lang w:val="fr-FR"/>
        </w:rPr>
        <w:t xml:space="preserve">la Secrétaire exécutive, </w:t>
      </w:r>
      <w:r>
        <w:rPr>
          <w:lang w:val="fr-CA"/>
        </w:rPr>
        <w:t>dans la limite des ressources disponibles, de</w:t>
      </w:r>
      <w:r w:rsidR="00142771">
        <w:rPr>
          <w:lang w:val="fr-FR"/>
        </w:rPr>
        <w:t xml:space="preserve"> :</w:t>
      </w:r>
    </w:p>
    <w:p w14:paraId="449E4A33" w14:textId="50BFC9A5" w:rsidR="006D0EA8" w:rsidRPr="002E6A7E" w:rsidRDefault="006D0EA8" w:rsidP="006D0EA8">
      <w:pPr>
        <w:pStyle w:val="CBDNormalNoNumber"/>
        <w:tabs>
          <w:tab w:val="clear" w:pos="567"/>
        </w:tabs>
        <w:rPr>
          <w:lang w:val="fr-FR"/>
        </w:rPr>
      </w:pPr>
      <w:r>
        <w:rPr>
          <w:lang w:val="fr-FR"/>
        </w:rPr>
        <w:tab/>
      </w:r>
      <w:r w:rsidRPr="002E6A7E">
        <w:rPr>
          <w:lang w:val="fr-FR"/>
        </w:rPr>
        <w:t>a)</w:t>
      </w:r>
      <w:r w:rsidRPr="002E6A7E">
        <w:rPr>
          <w:lang w:val="fr-FR"/>
        </w:rPr>
        <w:tab/>
      </w:r>
      <w:r w:rsidR="00E60342">
        <w:rPr>
          <w:lang w:val="fr-FR"/>
        </w:rPr>
        <w:t>R</w:t>
      </w:r>
      <w:r>
        <w:rPr>
          <w:lang w:val="fr-FR"/>
        </w:rPr>
        <w:t>ecueillir les informations citées au paragraphe </w:t>
      </w:r>
      <w:r w:rsidR="00876735">
        <w:rPr>
          <w:lang w:val="fr-FR"/>
        </w:rPr>
        <w:t>39</w:t>
      </w:r>
      <w:r>
        <w:rPr>
          <w:lang w:val="fr-FR"/>
        </w:rPr>
        <w:t xml:space="preserve"> ci-dessus et les diffuser par l</w:t>
      </w:r>
      <w:r w:rsidR="002D22B6">
        <w:rPr>
          <w:lang w:val="fr-FR"/>
        </w:rPr>
        <w:t>’</w:t>
      </w:r>
      <w:r>
        <w:rPr>
          <w:lang w:val="fr-FR"/>
        </w:rPr>
        <w:t>intermédiaire du centre d</w:t>
      </w:r>
      <w:r w:rsidR="002D22B6">
        <w:rPr>
          <w:lang w:val="fr-FR"/>
        </w:rPr>
        <w:t>’</w:t>
      </w:r>
      <w:r>
        <w:rPr>
          <w:lang w:val="fr-FR"/>
        </w:rPr>
        <w:t>échange de la Convention et du Centre d</w:t>
      </w:r>
      <w:r w:rsidR="002D22B6">
        <w:rPr>
          <w:lang w:val="fr-FR"/>
        </w:rPr>
        <w:t>’</w:t>
      </w:r>
      <w:r>
        <w:rPr>
          <w:lang w:val="fr-FR"/>
        </w:rPr>
        <w:t>échange sur l</w:t>
      </w:r>
      <w:r w:rsidR="002D22B6">
        <w:rPr>
          <w:lang w:val="fr-FR"/>
        </w:rPr>
        <w:t>’</w:t>
      </w:r>
      <w:r>
        <w:rPr>
          <w:lang w:val="fr-FR"/>
        </w:rPr>
        <w:t xml:space="preserve">accès et le partage des avantages; </w:t>
      </w:r>
    </w:p>
    <w:p w14:paraId="07916ADC" w14:textId="76BA184A" w:rsidR="006D0EA8" w:rsidRPr="002E6A7E" w:rsidRDefault="006D0EA8" w:rsidP="006D0EA8">
      <w:pPr>
        <w:pStyle w:val="CBDNormalNoNumber"/>
        <w:tabs>
          <w:tab w:val="clear" w:pos="567"/>
        </w:tabs>
        <w:rPr>
          <w:lang w:val="fr-FR"/>
        </w:rPr>
      </w:pPr>
      <w:r>
        <w:rPr>
          <w:lang w:val="fr-FR"/>
        </w:rPr>
        <w:tab/>
      </w:r>
      <w:r w:rsidRPr="002E6A7E">
        <w:rPr>
          <w:lang w:val="fr-FR"/>
        </w:rPr>
        <w:t>b)</w:t>
      </w:r>
      <w:r w:rsidRPr="002E6A7E">
        <w:rPr>
          <w:lang w:val="fr-FR"/>
        </w:rPr>
        <w:tab/>
      </w:r>
      <w:r w:rsidR="00E60342">
        <w:rPr>
          <w:lang w:val="fr-FR"/>
        </w:rPr>
        <w:t>L</w:t>
      </w:r>
      <w:r>
        <w:rPr>
          <w:lang w:val="fr-FR"/>
        </w:rPr>
        <w:t>ancer un appel à la collaboration avec d</w:t>
      </w:r>
      <w:r w:rsidR="002D22B6">
        <w:rPr>
          <w:lang w:val="fr-FR"/>
        </w:rPr>
        <w:t>’</w:t>
      </w:r>
      <w:r>
        <w:rPr>
          <w:lang w:val="fr-FR"/>
        </w:rPr>
        <w:t>autres plateformes et centres d</w:t>
      </w:r>
      <w:r w:rsidR="002D22B6">
        <w:rPr>
          <w:lang w:val="fr-FR"/>
        </w:rPr>
        <w:t>’</w:t>
      </w:r>
      <w:r>
        <w:rPr>
          <w:lang w:val="fr-FR"/>
        </w:rPr>
        <w:t>échanges ne relevant pas de la Convention et de ses protocoles sur la diffusion de cette information.</w:t>
      </w:r>
    </w:p>
    <w:p w14:paraId="5B0474AC" w14:textId="34CA14C1" w:rsidR="00D04139" w:rsidRPr="002C3D2F" w:rsidRDefault="00E74DAB" w:rsidP="00D04139">
      <w:pPr>
        <w:pStyle w:val="CBDDesicionAnnex"/>
        <w:rPr>
          <w:color w:val="000000" w:themeColor="text1"/>
          <w:lang w:val="fr-FR"/>
        </w:rPr>
      </w:pPr>
      <w:r w:rsidRPr="00D04139">
        <w:rPr>
          <w:lang w:val="fr-FR"/>
        </w:rPr>
        <w:t>Annex</w:t>
      </w:r>
      <w:r w:rsidR="00D04139">
        <w:rPr>
          <w:lang w:val="fr-FR"/>
        </w:rPr>
        <w:t>e</w:t>
      </w:r>
      <w:r w:rsidRPr="00D04139">
        <w:rPr>
          <w:lang w:val="fr-FR"/>
        </w:rPr>
        <w:t xml:space="preserve"> I </w:t>
      </w:r>
      <w:r w:rsidRPr="00D04139">
        <w:rPr>
          <w:lang w:val="fr-FR"/>
        </w:rPr>
        <w:br/>
      </w:r>
      <w:r w:rsidR="00D04139" w:rsidRPr="002C3D2F">
        <w:rPr>
          <w:color w:val="000000" w:themeColor="text1"/>
          <w:szCs w:val="24"/>
          <w:lang w:val="fr-FR"/>
        </w:rPr>
        <w:t xml:space="preserve">Article 11 du règlement intérieur du Comité directeur du Mécanisme multilatéral </w:t>
      </w:r>
      <w:r w:rsidR="00D04139" w:rsidRPr="002C3D2F">
        <w:rPr>
          <w:rFonts w:cs="Times New Roman"/>
          <w:color w:val="000000" w:themeColor="text1"/>
          <w:szCs w:val="24"/>
          <w:shd w:val="clear" w:color="auto" w:fill="FFFFFF"/>
          <w:lang w:val="fr-FR"/>
        </w:rPr>
        <w:t>pour le partage juste et équitable des avantages découlant de l</w:t>
      </w:r>
      <w:r w:rsidR="002D22B6">
        <w:rPr>
          <w:rFonts w:cs="Times New Roman"/>
          <w:color w:val="000000" w:themeColor="text1"/>
          <w:szCs w:val="24"/>
          <w:shd w:val="clear" w:color="auto" w:fill="FFFFFF"/>
          <w:lang w:val="fr-FR"/>
        </w:rPr>
        <w:t>’</w:t>
      </w:r>
      <w:r w:rsidR="00D04139" w:rsidRPr="002C3D2F">
        <w:rPr>
          <w:rFonts w:cs="Times New Roman"/>
          <w:color w:val="000000" w:themeColor="text1"/>
          <w:szCs w:val="24"/>
          <w:shd w:val="clear" w:color="auto" w:fill="FFFFFF"/>
          <w:lang w:val="fr-FR"/>
        </w:rPr>
        <w:t>utilisation de l</w:t>
      </w:r>
      <w:r w:rsidR="002D22B6">
        <w:rPr>
          <w:rFonts w:cs="Times New Roman"/>
          <w:color w:val="000000" w:themeColor="text1"/>
          <w:szCs w:val="24"/>
          <w:shd w:val="clear" w:color="auto" w:fill="FFFFFF"/>
          <w:lang w:val="fr-FR"/>
        </w:rPr>
        <w:t>’</w:t>
      </w:r>
      <w:r w:rsidR="00D04139" w:rsidRPr="002C3D2F">
        <w:rPr>
          <w:rFonts w:cs="Times New Roman"/>
          <w:color w:val="000000" w:themeColor="text1"/>
          <w:szCs w:val="24"/>
          <w:shd w:val="clear" w:color="auto" w:fill="FFFFFF"/>
          <w:lang w:val="fr-FR"/>
        </w:rPr>
        <w:t>information de séquençage numérique sur les ressources génétiques</w:t>
      </w:r>
      <w:r w:rsidR="00D04139" w:rsidRPr="002C3D2F">
        <w:rPr>
          <w:color w:val="000000" w:themeColor="text1"/>
          <w:szCs w:val="24"/>
          <w:shd w:val="clear" w:color="auto" w:fill="FFFFFF"/>
          <w:lang w:val="fr-FR"/>
        </w:rPr>
        <w:t>,</w:t>
      </w:r>
      <w:r w:rsidR="00D04139" w:rsidRPr="002C3D2F">
        <w:rPr>
          <w:color w:val="000000" w:themeColor="text1"/>
          <w:szCs w:val="24"/>
          <w:lang w:val="fr-FR"/>
        </w:rPr>
        <w:t xml:space="preserve"> y compris le Fonds de Cali, sur les membres et les suppléants</w:t>
      </w:r>
      <w:r w:rsidR="00D04139" w:rsidRPr="002C3D2F">
        <w:rPr>
          <w:color w:val="000000" w:themeColor="text1"/>
          <w:lang w:val="fr-FR"/>
        </w:rPr>
        <w:t xml:space="preserve"> </w:t>
      </w:r>
    </w:p>
    <w:p w14:paraId="54FCE31E" w14:textId="7DBB2CFA" w:rsidR="00D04139" w:rsidRPr="000361C0" w:rsidRDefault="00D04139" w:rsidP="00D04139">
      <w:pPr>
        <w:pStyle w:val="CBDNormalNoNumber"/>
        <w:rPr>
          <w:lang w:val="fr-FR"/>
        </w:rPr>
      </w:pPr>
      <w:r w:rsidRPr="000361C0">
        <w:rPr>
          <w:lang w:val="fr-FR"/>
        </w:rPr>
        <w:t>1.</w:t>
      </w:r>
      <w:r w:rsidRPr="000361C0">
        <w:rPr>
          <w:lang w:val="fr-FR"/>
        </w:rPr>
        <w:tab/>
        <w:t>À l</w:t>
      </w:r>
      <w:r w:rsidR="002D22B6">
        <w:rPr>
          <w:lang w:val="fr-FR"/>
        </w:rPr>
        <w:t>’</w:t>
      </w:r>
      <w:r w:rsidRPr="000361C0">
        <w:rPr>
          <w:lang w:val="fr-FR"/>
        </w:rPr>
        <w:t>issue des deux premiers mandats de deux ans, les membres, les observateurs et les suppléants exerc</w:t>
      </w:r>
      <w:r>
        <w:rPr>
          <w:lang w:val="fr-FR"/>
        </w:rPr>
        <w:t>e</w:t>
      </w:r>
      <w:r w:rsidRPr="000361C0">
        <w:rPr>
          <w:lang w:val="fr-FR"/>
        </w:rPr>
        <w:t>nt leurs fonctions pendant une période de quatre ans, ce qui correspond à un mandat complet. À l</w:t>
      </w:r>
      <w:r w:rsidR="002D22B6">
        <w:rPr>
          <w:lang w:val="fr-FR"/>
        </w:rPr>
        <w:t>’</w:t>
      </w:r>
      <w:r w:rsidRPr="000361C0">
        <w:rPr>
          <w:lang w:val="fr-FR"/>
        </w:rPr>
        <w:t>issue de la dix-septième réunion de la Conférence des Parties</w:t>
      </w:r>
      <w:r w:rsidR="00142771">
        <w:rPr>
          <w:lang w:val="fr-FR"/>
        </w:rPr>
        <w:t xml:space="preserve"> :</w:t>
      </w:r>
      <w:r w:rsidRPr="000361C0">
        <w:rPr>
          <w:lang w:val="fr-FR"/>
        </w:rPr>
        <w:t xml:space="preserve"> </w:t>
      </w:r>
    </w:p>
    <w:p w14:paraId="04A1E0AD" w14:textId="32FD7BB1" w:rsidR="00D04139" w:rsidRPr="000361C0" w:rsidRDefault="00D04139" w:rsidP="00D04139">
      <w:pPr>
        <w:pStyle w:val="CBDNormalNoNumber"/>
        <w:ind w:firstLine="567"/>
        <w:rPr>
          <w:lang w:val="fr-FR"/>
        </w:rPr>
      </w:pPr>
      <w:r w:rsidRPr="000361C0">
        <w:rPr>
          <w:lang w:val="fr-FR"/>
        </w:rPr>
        <w:t>a)</w:t>
      </w:r>
      <w:r w:rsidRPr="000361C0">
        <w:rPr>
          <w:lang w:val="fr-FR"/>
        </w:rPr>
        <w:tab/>
      </w:r>
      <w:r>
        <w:rPr>
          <w:lang w:val="fr-FR"/>
        </w:rPr>
        <w:t>c</w:t>
      </w:r>
      <w:r w:rsidRPr="000361C0">
        <w:rPr>
          <w:lang w:val="fr-FR"/>
        </w:rPr>
        <w:t xml:space="preserve">inq membres issus des </w:t>
      </w:r>
      <w:r>
        <w:rPr>
          <w:lang w:val="fr-FR"/>
        </w:rPr>
        <w:t>P</w:t>
      </w:r>
      <w:r w:rsidRPr="000361C0">
        <w:rPr>
          <w:lang w:val="fr-FR"/>
        </w:rPr>
        <w:t>arti</w:t>
      </w:r>
      <w:r>
        <w:rPr>
          <w:lang w:val="fr-FR"/>
        </w:rPr>
        <w:t>e</w:t>
      </w:r>
      <w:r w:rsidRPr="000361C0">
        <w:rPr>
          <w:lang w:val="fr-FR"/>
        </w:rPr>
        <w:t>s, à raison d</w:t>
      </w:r>
      <w:r w:rsidR="002D22B6">
        <w:rPr>
          <w:lang w:val="fr-FR"/>
        </w:rPr>
        <w:t>’</w:t>
      </w:r>
      <w:r w:rsidRPr="000361C0">
        <w:rPr>
          <w:lang w:val="fr-FR"/>
        </w:rPr>
        <w:t xml:space="preserve">un par région, </w:t>
      </w:r>
      <w:r>
        <w:rPr>
          <w:lang w:val="fr-FR"/>
        </w:rPr>
        <w:t xml:space="preserve">sont choisis </w:t>
      </w:r>
      <w:r w:rsidRPr="00EB5082">
        <w:rPr>
          <w:lang w:val="fr-FR"/>
        </w:rPr>
        <w:t xml:space="preserve">pour exercer un mandat </w:t>
      </w:r>
      <w:r>
        <w:rPr>
          <w:color w:val="000000"/>
          <w:lang w:val="fr-FR"/>
        </w:rPr>
        <w:t>comportant une rotation à mi-parcours</w:t>
      </w:r>
      <w:r w:rsidRPr="00EB5082">
        <w:rPr>
          <w:lang w:val="fr-FR"/>
        </w:rPr>
        <w:t>, et dix membres</w:t>
      </w:r>
      <w:r w:rsidRPr="000361C0">
        <w:rPr>
          <w:lang w:val="fr-FR"/>
        </w:rPr>
        <w:t xml:space="preserve"> issus des </w:t>
      </w:r>
      <w:r>
        <w:rPr>
          <w:lang w:val="fr-FR"/>
        </w:rPr>
        <w:t>P</w:t>
      </w:r>
      <w:r w:rsidRPr="000361C0">
        <w:rPr>
          <w:lang w:val="fr-FR"/>
        </w:rPr>
        <w:t>arti</w:t>
      </w:r>
      <w:r>
        <w:rPr>
          <w:lang w:val="fr-FR"/>
        </w:rPr>
        <w:t>e</w:t>
      </w:r>
      <w:r w:rsidRPr="000361C0">
        <w:rPr>
          <w:lang w:val="fr-FR"/>
        </w:rPr>
        <w:t>s s</w:t>
      </w:r>
      <w:r>
        <w:rPr>
          <w:lang w:val="fr-FR"/>
        </w:rPr>
        <w:t>ont choisi</w:t>
      </w:r>
      <w:r w:rsidRPr="000361C0">
        <w:rPr>
          <w:lang w:val="fr-FR"/>
        </w:rPr>
        <w:t xml:space="preserve">s pour </w:t>
      </w:r>
      <w:r>
        <w:rPr>
          <w:lang w:val="fr-FR"/>
        </w:rPr>
        <w:t xml:space="preserve">exercer </w:t>
      </w:r>
      <w:r w:rsidRPr="000361C0">
        <w:rPr>
          <w:lang w:val="fr-FR"/>
        </w:rPr>
        <w:t xml:space="preserve">un mandat complet; </w:t>
      </w:r>
    </w:p>
    <w:p w14:paraId="5134FA1B" w14:textId="77777777" w:rsidR="00D04139" w:rsidRPr="00A80798" w:rsidRDefault="00D04139" w:rsidP="00D04139">
      <w:pPr>
        <w:pStyle w:val="CBDNormalNoNumber"/>
        <w:ind w:firstLine="567"/>
        <w:rPr>
          <w:lang w:val="fr-FR"/>
        </w:rPr>
      </w:pPr>
      <w:r w:rsidRPr="000361C0">
        <w:rPr>
          <w:lang w:val="fr-FR"/>
        </w:rPr>
        <w:t>b)</w:t>
      </w:r>
      <w:r w:rsidRPr="000361C0">
        <w:rPr>
          <w:lang w:val="fr-FR"/>
        </w:rPr>
        <w:tab/>
      </w:r>
      <w:r>
        <w:rPr>
          <w:lang w:val="fr-FR"/>
        </w:rPr>
        <w:t>trois</w:t>
      </w:r>
      <w:r w:rsidRPr="000361C0">
        <w:rPr>
          <w:lang w:val="fr-FR"/>
        </w:rPr>
        <w:t xml:space="preserve"> membres issus des </w:t>
      </w:r>
      <w:r>
        <w:rPr>
          <w:lang w:val="fr-FR"/>
        </w:rPr>
        <w:t>peuples autochtones et communautés locales sont choisis</w:t>
      </w:r>
      <w:r w:rsidRPr="000361C0">
        <w:rPr>
          <w:lang w:val="fr-FR"/>
        </w:rPr>
        <w:t xml:space="preserve"> pour </w:t>
      </w:r>
      <w:r>
        <w:rPr>
          <w:lang w:val="fr-FR"/>
        </w:rPr>
        <w:t xml:space="preserve">exercer un </w:t>
      </w:r>
      <w:r w:rsidRPr="00EB5082">
        <w:rPr>
          <w:lang w:val="fr-FR"/>
        </w:rPr>
        <w:t xml:space="preserve">mandat </w:t>
      </w:r>
      <w:r>
        <w:rPr>
          <w:color w:val="000000"/>
          <w:lang w:val="fr-FR"/>
        </w:rPr>
        <w:t>comportant une</w:t>
      </w:r>
      <w:r w:rsidRPr="00EB5082">
        <w:rPr>
          <w:color w:val="000000"/>
          <w:lang w:val="fr-FR"/>
        </w:rPr>
        <w:t xml:space="preserve"> rotation à mi-parcours</w:t>
      </w:r>
      <w:r>
        <w:rPr>
          <w:color w:val="000000"/>
          <w:lang w:val="fr-FR"/>
        </w:rPr>
        <w:t>,</w:t>
      </w:r>
      <w:r w:rsidRPr="0059235A">
        <w:rPr>
          <w:lang w:val="fr-FR"/>
        </w:rPr>
        <w:t xml:space="preserve"> </w:t>
      </w:r>
      <w:r w:rsidRPr="000361C0">
        <w:rPr>
          <w:lang w:val="fr-FR"/>
        </w:rPr>
        <w:t xml:space="preserve">et </w:t>
      </w:r>
      <w:r>
        <w:rPr>
          <w:lang w:val="fr-FR"/>
        </w:rPr>
        <w:t>quatre membres</w:t>
      </w:r>
      <w:r w:rsidRPr="000361C0">
        <w:rPr>
          <w:lang w:val="fr-FR"/>
        </w:rPr>
        <w:t xml:space="preserve"> issus des</w:t>
      </w:r>
      <w:r>
        <w:rPr>
          <w:lang w:val="fr-FR"/>
        </w:rPr>
        <w:t xml:space="preserve"> peuples autochtones et communautés locales</w:t>
      </w:r>
      <w:r w:rsidRPr="000361C0">
        <w:rPr>
          <w:lang w:val="fr-FR"/>
        </w:rPr>
        <w:t xml:space="preserve"> </w:t>
      </w:r>
      <w:r>
        <w:rPr>
          <w:lang w:val="fr-FR"/>
        </w:rPr>
        <w:t>sont choisis</w:t>
      </w:r>
      <w:r w:rsidRPr="000361C0">
        <w:rPr>
          <w:lang w:val="fr-FR"/>
        </w:rPr>
        <w:t xml:space="preserve"> pour </w:t>
      </w:r>
      <w:r>
        <w:rPr>
          <w:lang w:val="fr-FR"/>
        </w:rPr>
        <w:t xml:space="preserve">exercer </w:t>
      </w:r>
      <w:r w:rsidRPr="000361C0">
        <w:rPr>
          <w:lang w:val="fr-FR"/>
        </w:rPr>
        <w:t>un mandat complet</w:t>
      </w:r>
      <w:r w:rsidRPr="00A80798">
        <w:rPr>
          <w:lang w:val="fr-FR"/>
        </w:rPr>
        <w:t xml:space="preserve">; </w:t>
      </w:r>
    </w:p>
    <w:p w14:paraId="786BAC8E" w14:textId="09FDD50D" w:rsidR="00D04139" w:rsidRPr="0090236B" w:rsidRDefault="00D04139" w:rsidP="00D04139">
      <w:pPr>
        <w:pStyle w:val="CBDNormalNoNumber"/>
        <w:ind w:firstLine="567"/>
        <w:rPr>
          <w:rFonts w:eastAsia="Times New Roman"/>
          <w:color w:val="000000"/>
          <w:lang w:val="fr-FR"/>
        </w:rPr>
      </w:pPr>
      <w:r w:rsidRPr="00A80798">
        <w:rPr>
          <w:lang w:val="fr-FR"/>
        </w:rPr>
        <w:t>c)</w:t>
      </w:r>
      <w:r w:rsidRPr="00A80798">
        <w:rPr>
          <w:lang w:val="fr-FR"/>
        </w:rPr>
        <w:tab/>
      </w:r>
      <w:r>
        <w:rPr>
          <w:lang w:val="fr-FR"/>
        </w:rPr>
        <w:t>t</w:t>
      </w:r>
      <w:r w:rsidRPr="0090236B">
        <w:rPr>
          <w:lang w:val="fr-FR"/>
        </w:rPr>
        <w:t>rois observateurs, à raison d</w:t>
      </w:r>
      <w:r w:rsidR="002D22B6">
        <w:rPr>
          <w:lang w:val="fr-FR"/>
        </w:rPr>
        <w:t>’</w:t>
      </w:r>
      <w:r w:rsidRPr="0090236B">
        <w:rPr>
          <w:lang w:val="fr-FR"/>
        </w:rPr>
        <w:t>un par catégorie définie à l</w:t>
      </w:r>
      <w:r w:rsidR="002D22B6">
        <w:rPr>
          <w:lang w:val="fr-FR"/>
        </w:rPr>
        <w:t>’</w:t>
      </w:r>
      <w:r w:rsidRPr="0090236B">
        <w:rPr>
          <w:lang w:val="fr-FR"/>
        </w:rPr>
        <w:t xml:space="preserve">alinéa b) du paragraphe 5 de la pièce jointe IV à la décision </w:t>
      </w:r>
      <w:hyperlink r:id="rId130" w:history="1">
        <w:r w:rsidRPr="0090236B">
          <w:rPr>
            <w:rStyle w:val="Hyperlink"/>
            <w:lang w:val="fr-FR"/>
          </w:rPr>
          <w:t>16/2</w:t>
        </w:r>
      </w:hyperlink>
      <w:r w:rsidRPr="0090236B">
        <w:rPr>
          <w:lang w:val="fr-FR"/>
        </w:rPr>
        <w:t xml:space="preserve"> du 1</w:t>
      </w:r>
      <w:r w:rsidRPr="0090236B">
        <w:rPr>
          <w:vertAlign w:val="superscript"/>
          <w:lang w:val="fr-FR"/>
        </w:rPr>
        <w:t>er</w:t>
      </w:r>
      <w:r w:rsidRPr="0090236B">
        <w:rPr>
          <w:lang w:val="fr-FR"/>
        </w:rPr>
        <w:t xml:space="preserve"> novembre 2024, sont choisis pour </w:t>
      </w:r>
      <w:r>
        <w:rPr>
          <w:lang w:val="fr-FR"/>
        </w:rPr>
        <w:t xml:space="preserve">exercer un </w:t>
      </w:r>
      <w:r w:rsidRPr="00EB5082">
        <w:rPr>
          <w:lang w:val="fr-FR"/>
        </w:rPr>
        <w:t xml:space="preserve">mandat </w:t>
      </w:r>
      <w:r>
        <w:rPr>
          <w:lang w:val="fr-FR"/>
        </w:rPr>
        <w:t xml:space="preserve">comportant </w:t>
      </w:r>
      <w:r>
        <w:rPr>
          <w:color w:val="000000"/>
          <w:lang w:val="fr-FR"/>
        </w:rPr>
        <w:t>une</w:t>
      </w:r>
      <w:r w:rsidRPr="00EB5082">
        <w:rPr>
          <w:color w:val="000000"/>
          <w:lang w:val="fr-FR"/>
        </w:rPr>
        <w:t xml:space="preserve"> rotation à mi-parcours</w:t>
      </w:r>
      <w:r w:rsidRPr="0090236B">
        <w:rPr>
          <w:lang w:val="fr-FR"/>
        </w:rPr>
        <w:t xml:space="preserve">, et trois autres un mandat complet. </w:t>
      </w:r>
      <w:r w:rsidRPr="0090236B">
        <w:rPr>
          <w:rFonts w:eastAsia="Times New Roman"/>
          <w:color w:val="000000"/>
          <w:lang w:val="fr-FR"/>
        </w:rPr>
        <w:t>À l</w:t>
      </w:r>
      <w:r w:rsidR="002D22B6">
        <w:rPr>
          <w:rFonts w:eastAsia="Times New Roman"/>
          <w:color w:val="000000"/>
          <w:lang w:val="fr-FR"/>
        </w:rPr>
        <w:t>’</w:t>
      </w:r>
      <w:r w:rsidRPr="0090236B">
        <w:rPr>
          <w:rFonts w:eastAsia="Times New Roman"/>
          <w:color w:val="000000"/>
          <w:lang w:val="fr-FR"/>
        </w:rPr>
        <w:t xml:space="preserve">échéance de ces périodes initiales, tous les membres et observateurs sont </w:t>
      </w:r>
      <w:r>
        <w:rPr>
          <w:rFonts w:eastAsia="Times New Roman"/>
          <w:color w:val="000000"/>
          <w:lang w:val="fr-FR"/>
        </w:rPr>
        <w:t>choisis</w:t>
      </w:r>
      <w:r w:rsidRPr="0090236B">
        <w:rPr>
          <w:rFonts w:eastAsia="Times New Roman"/>
          <w:color w:val="000000"/>
          <w:lang w:val="fr-FR"/>
        </w:rPr>
        <w:t xml:space="preserve"> pour un mandat complet. </w:t>
      </w:r>
    </w:p>
    <w:p w14:paraId="55C7C01E" w14:textId="0FCBEF78" w:rsidR="00D04139" w:rsidRPr="00A80798" w:rsidRDefault="00D04139" w:rsidP="00D04139">
      <w:pPr>
        <w:pStyle w:val="CBDNormalNumber"/>
        <w:numPr>
          <w:ilvl w:val="0"/>
          <w:numId w:val="0"/>
        </w:numPr>
        <w:ind w:left="567"/>
        <w:rPr>
          <w:lang w:val="fr-FR"/>
        </w:rPr>
      </w:pPr>
      <w:r w:rsidRPr="00A80798">
        <w:rPr>
          <w:lang w:val="fr-FR"/>
        </w:rPr>
        <w:t>2.</w:t>
      </w:r>
      <w:r w:rsidRPr="00A80798">
        <w:rPr>
          <w:lang w:val="fr-FR"/>
        </w:rPr>
        <w:tab/>
        <w:t>Les mandats débutent le 1</w:t>
      </w:r>
      <w:r w:rsidRPr="00230999">
        <w:rPr>
          <w:vertAlign w:val="superscript"/>
          <w:lang w:val="fr-FR"/>
        </w:rPr>
        <w:t>er</w:t>
      </w:r>
      <w:r w:rsidRPr="00A80798">
        <w:rPr>
          <w:lang w:val="fr-FR"/>
        </w:rPr>
        <w:t xml:space="preserve"> avril de l</w:t>
      </w:r>
      <w:r w:rsidR="002D22B6">
        <w:rPr>
          <w:lang w:val="fr-FR"/>
        </w:rPr>
        <w:t>’</w:t>
      </w:r>
      <w:r w:rsidRPr="00A80798">
        <w:rPr>
          <w:lang w:val="fr-FR"/>
        </w:rPr>
        <w:t xml:space="preserve">année suivant une réunion ordinaire de la Conférence des Parties et </w:t>
      </w:r>
      <w:r>
        <w:rPr>
          <w:lang w:val="fr-FR"/>
        </w:rPr>
        <w:t>s</w:t>
      </w:r>
      <w:r w:rsidR="002D22B6">
        <w:rPr>
          <w:lang w:val="fr-FR"/>
        </w:rPr>
        <w:t>’</w:t>
      </w:r>
      <w:r>
        <w:rPr>
          <w:lang w:val="fr-FR"/>
        </w:rPr>
        <w:t>achèvent</w:t>
      </w:r>
      <w:r w:rsidRPr="00A80798">
        <w:rPr>
          <w:lang w:val="fr-FR"/>
        </w:rPr>
        <w:t xml:space="preserve"> le 31 mars, deux ou quatre ans plus tard, selon le cas. </w:t>
      </w:r>
    </w:p>
    <w:p w14:paraId="155CF03B" w14:textId="13841402" w:rsidR="006D0EA8" w:rsidRDefault="00D04139" w:rsidP="006D0EA8">
      <w:pPr>
        <w:pStyle w:val="CBDNormalNumber"/>
        <w:numPr>
          <w:ilvl w:val="0"/>
          <w:numId w:val="0"/>
        </w:numPr>
        <w:ind w:left="567"/>
        <w:rPr>
          <w:rFonts w:eastAsia="Times New Roman"/>
          <w:color w:val="000000"/>
          <w:lang w:val="fr-FR"/>
        </w:rPr>
      </w:pPr>
      <w:r>
        <w:rPr>
          <w:lang w:val="fr-FR"/>
        </w:rPr>
        <w:t>3.</w:t>
      </w:r>
      <w:r>
        <w:rPr>
          <w:lang w:val="fr-FR"/>
        </w:rPr>
        <w:tab/>
        <w:t xml:space="preserve"> </w:t>
      </w:r>
      <w:r w:rsidRPr="00A80798">
        <w:rPr>
          <w:lang w:val="fr-FR"/>
        </w:rPr>
        <w:t>Lorsqu</w:t>
      </w:r>
      <w:r w:rsidR="002D22B6">
        <w:rPr>
          <w:lang w:val="fr-FR"/>
        </w:rPr>
        <w:t>’</w:t>
      </w:r>
      <w:r w:rsidRPr="00A80798">
        <w:rPr>
          <w:lang w:val="fr-FR"/>
        </w:rPr>
        <w:t>un membre, un observateur ou un suppléant n</w:t>
      </w:r>
      <w:r w:rsidR="002D22B6">
        <w:rPr>
          <w:lang w:val="fr-FR"/>
        </w:rPr>
        <w:t>’</w:t>
      </w:r>
      <w:r w:rsidRPr="00A80798">
        <w:rPr>
          <w:lang w:val="fr-FR"/>
        </w:rPr>
        <w:t>est pas en mesure d</w:t>
      </w:r>
      <w:r>
        <w:rPr>
          <w:lang w:val="fr-FR"/>
        </w:rPr>
        <w:t xml:space="preserve">e mener son mandat à terme, </w:t>
      </w:r>
      <w:r w:rsidRPr="00A80798">
        <w:rPr>
          <w:lang w:val="fr-FR"/>
        </w:rPr>
        <w:t xml:space="preserve">un représentant </w:t>
      </w:r>
      <w:r>
        <w:rPr>
          <w:lang w:val="fr-FR"/>
        </w:rPr>
        <w:t>issu de la</w:t>
      </w:r>
      <w:r w:rsidRPr="00A80798">
        <w:rPr>
          <w:lang w:val="fr-FR"/>
        </w:rPr>
        <w:t xml:space="preserve"> même </w:t>
      </w:r>
      <w:r>
        <w:rPr>
          <w:lang w:val="fr-FR"/>
        </w:rPr>
        <w:t xml:space="preserve">Partie </w:t>
      </w:r>
      <w:r w:rsidRPr="00A80798">
        <w:rPr>
          <w:lang w:val="fr-FR"/>
        </w:rPr>
        <w:t xml:space="preserve">ou </w:t>
      </w:r>
      <w:r>
        <w:rPr>
          <w:lang w:val="fr-FR"/>
        </w:rPr>
        <w:t xml:space="preserve">du même </w:t>
      </w:r>
      <w:r w:rsidRPr="00A80798">
        <w:rPr>
          <w:lang w:val="fr-FR"/>
        </w:rPr>
        <w:t>groupe est proposé pour le remplacer pendant la durée restante de ce mandat.</w:t>
      </w:r>
      <w:r>
        <w:rPr>
          <w:lang w:val="fr-FR"/>
        </w:rPr>
        <w:t xml:space="preserve"> </w:t>
      </w:r>
      <w:r w:rsidRPr="00DA5633">
        <w:rPr>
          <w:lang w:val="fr-FR"/>
        </w:rPr>
        <w:t>A</w:t>
      </w:r>
      <w:r w:rsidRPr="00DA5633">
        <w:rPr>
          <w:rFonts w:eastAsia="Times New Roman"/>
          <w:color w:val="000000"/>
          <w:lang w:val="fr-FR"/>
        </w:rPr>
        <w:t xml:space="preserve">près consultation de son groupe régional ou de son organisation, selon le cas, </w:t>
      </w:r>
      <w:r>
        <w:rPr>
          <w:rFonts w:eastAsia="Times New Roman"/>
          <w:color w:val="000000"/>
          <w:lang w:val="fr-FR"/>
        </w:rPr>
        <w:t>l</w:t>
      </w:r>
      <w:r w:rsidRPr="00DA5633">
        <w:rPr>
          <w:rFonts w:eastAsia="Times New Roman"/>
          <w:color w:val="000000"/>
          <w:lang w:val="fr-FR"/>
        </w:rPr>
        <w:t>a désignation s</w:t>
      </w:r>
      <w:r w:rsidR="002D22B6">
        <w:rPr>
          <w:rFonts w:eastAsia="Times New Roman"/>
          <w:color w:val="000000"/>
          <w:lang w:val="fr-FR"/>
        </w:rPr>
        <w:t>’</w:t>
      </w:r>
      <w:r w:rsidRPr="00DA5633">
        <w:rPr>
          <w:rFonts w:eastAsia="Times New Roman"/>
          <w:color w:val="000000"/>
          <w:lang w:val="fr-FR"/>
        </w:rPr>
        <w:t xml:space="preserve">effectue en qualité de remplaçant ou de suppléant, en </w:t>
      </w:r>
      <w:r>
        <w:rPr>
          <w:rFonts w:eastAsia="Times New Roman"/>
          <w:color w:val="000000"/>
          <w:lang w:val="fr-FR"/>
        </w:rPr>
        <w:t>tenant compte de la</w:t>
      </w:r>
      <w:r w:rsidRPr="00DA5633">
        <w:rPr>
          <w:rFonts w:eastAsia="Times New Roman"/>
          <w:color w:val="000000"/>
          <w:lang w:val="fr-FR"/>
        </w:rPr>
        <w:t xml:space="preserve"> parité des sexes et </w:t>
      </w:r>
      <w:r>
        <w:rPr>
          <w:rFonts w:eastAsia="Times New Roman"/>
          <w:color w:val="000000"/>
          <w:lang w:val="fr-FR"/>
        </w:rPr>
        <w:t xml:space="preserve">des </w:t>
      </w:r>
      <w:r w:rsidRPr="00DA5633">
        <w:rPr>
          <w:rFonts w:eastAsia="Times New Roman"/>
          <w:color w:val="000000"/>
          <w:lang w:val="fr-FR"/>
        </w:rPr>
        <w:t>compétence</w:t>
      </w:r>
      <w:r>
        <w:rPr>
          <w:rFonts w:eastAsia="Times New Roman"/>
          <w:color w:val="000000"/>
          <w:lang w:val="fr-FR"/>
        </w:rPr>
        <w:t>s</w:t>
      </w:r>
      <w:r w:rsidRPr="00DA5633">
        <w:rPr>
          <w:rFonts w:eastAsia="Times New Roman"/>
          <w:color w:val="000000"/>
          <w:lang w:val="fr-FR"/>
        </w:rPr>
        <w:t xml:space="preserve"> technique</w:t>
      </w:r>
      <w:r>
        <w:rPr>
          <w:rFonts w:eastAsia="Times New Roman"/>
          <w:color w:val="000000"/>
          <w:lang w:val="fr-FR"/>
        </w:rPr>
        <w:t>s</w:t>
      </w:r>
      <w:r w:rsidRPr="00DA5633">
        <w:rPr>
          <w:rFonts w:eastAsia="Times New Roman"/>
          <w:color w:val="000000"/>
          <w:lang w:val="fr-FR"/>
        </w:rPr>
        <w:t xml:space="preserve"> du candidat.</w:t>
      </w:r>
    </w:p>
    <w:p w14:paraId="345EA950" w14:textId="649FF6A7" w:rsidR="006D0EA8" w:rsidRPr="00DF3961" w:rsidRDefault="001E1978" w:rsidP="006D0EA8">
      <w:pPr>
        <w:pStyle w:val="CBDNormalNumber"/>
        <w:numPr>
          <w:ilvl w:val="0"/>
          <w:numId w:val="0"/>
        </w:numPr>
        <w:ind w:left="567"/>
        <w:rPr>
          <w:b/>
          <w:bCs/>
          <w:lang w:val="fr-FR"/>
        </w:rPr>
      </w:pPr>
      <w:r w:rsidRPr="00DF3961">
        <w:rPr>
          <w:b/>
          <w:bCs/>
          <w:lang w:val="fr-FR"/>
        </w:rPr>
        <w:t>Annex</w:t>
      </w:r>
      <w:r w:rsidR="00D04139" w:rsidRPr="00DF3961">
        <w:rPr>
          <w:b/>
          <w:bCs/>
          <w:lang w:val="fr-FR"/>
        </w:rPr>
        <w:t>e</w:t>
      </w:r>
      <w:r w:rsidR="00D81C19" w:rsidRPr="00DF3961">
        <w:rPr>
          <w:b/>
          <w:bCs/>
          <w:lang w:val="fr-FR"/>
        </w:rPr>
        <w:t xml:space="preserve"> I</w:t>
      </w:r>
      <w:r w:rsidR="00D77BEB">
        <w:rPr>
          <w:b/>
          <w:bCs/>
          <w:lang w:val="fr-FR"/>
        </w:rPr>
        <w:t>I</w:t>
      </w:r>
      <w:r w:rsidR="00D77BEB">
        <w:rPr>
          <w:b/>
          <w:bCs/>
          <w:lang w:val="fr-FR"/>
        </w:rPr>
        <w:tab/>
      </w:r>
    </w:p>
    <w:p w14:paraId="5C635244" w14:textId="1EDAC9D7" w:rsidR="006D0EA8" w:rsidRPr="006D0EA8" w:rsidRDefault="006D0EA8" w:rsidP="006D0EA8">
      <w:pPr>
        <w:pStyle w:val="CBDNormalNumber"/>
        <w:numPr>
          <w:ilvl w:val="0"/>
          <w:numId w:val="0"/>
        </w:numPr>
        <w:ind w:left="567"/>
        <w:rPr>
          <w:b/>
          <w:bCs/>
          <w:lang w:val="fr-FR"/>
        </w:rPr>
      </w:pPr>
      <w:r w:rsidRPr="006D0EA8">
        <w:rPr>
          <w:b/>
          <w:bCs/>
          <w:lang w:val="fr-FR"/>
        </w:rPr>
        <w:t>Méthode d</w:t>
      </w:r>
      <w:r w:rsidR="002D22B6">
        <w:rPr>
          <w:b/>
          <w:bCs/>
          <w:lang w:val="fr-FR"/>
        </w:rPr>
        <w:t>’</w:t>
      </w:r>
      <w:r w:rsidRPr="006D0EA8">
        <w:rPr>
          <w:b/>
          <w:bCs/>
          <w:lang w:val="fr-FR"/>
        </w:rPr>
        <w:t>a</w:t>
      </w:r>
      <w:r w:rsidR="001E1978" w:rsidRPr="006D0EA8">
        <w:rPr>
          <w:b/>
          <w:bCs/>
          <w:lang w:val="fr-FR"/>
        </w:rPr>
        <w:t xml:space="preserve">llocation </w:t>
      </w:r>
      <w:r w:rsidRPr="006D0EA8">
        <w:rPr>
          <w:b/>
          <w:bCs/>
          <w:lang w:val="fr-FR"/>
        </w:rPr>
        <w:t>pour le décaissement des ressources du Fonds de Cali</w:t>
      </w:r>
    </w:p>
    <w:p w14:paraId="12AF8902" w14:textId="5ED37B28" w:rsidR="00300444" w:rsidRDefault="00300444">
      <w:pPr>
        <w:pStyle w:val="CBDH1"/>
        <w:numPr>
          <w:ilvl w:val="0"/>
          <w:numId w:val="17"/>
        </w:numPr>
        <w:rPr>
          <w:lang w:val="fr-FR"/>
        </w:rPr>
      </w:pPr>
      <w:r w:rsidRPr="00285DBE">
        <w:rPr>
          <w:lang w:val="fr-FR"/>
        </w:rPr>
        <w:lastRenderedPageBreak/>
        <w:t>Méthode d</w:t>
      </w:r>
      <w:r w:rsidR="002D22B6">
        <w:rPr>
          <w:lang w:val="fr-FR"/>
        </w:rPr>
        <w:t>’</w:t>
      </w:r>
      <w:r w:rsidRPr="00285DBE">
        <w:rPr>
          <w:lang w:val="fr-FR"/>
        </w:rPr>
        <w:t xml:space="preserve">allocation </w:t>
      </w:r>
    </w:p>
    <w:p w14:paraId="0AF95F9A" w14:textId="3B4BF591" w:rsidR="00300444" w:rsidRPr="00300444" w:rsidRDefault="00300444" w:rsidP="00300444">
      <w:pPr>
        <w:pStyle w:val="CBDH1"/>
        <w:ind w:left="560" w:firstLine="0"/>
        <w:jc w:val="lowKashida"/>
        <w:rPr>
          <w:b w:val="0"/>
          <w:bCs/>
          <w:sz w:val="22"/>
          <w:lang w:val="fr-FR"/>
        </w:rPr>
      </w:pPr>
      <w:r w:rsidRPr="00300444">
        <w:rPr>
          <w:b w:val="0"/>
          <w:bCs/>
          <w:sz w:val="22"/>
          <w:lang w:val="fr-FR"/>
        </w:rPr>
        <w:t xml:space="preserve">1. </w:t>
      </w:r>
      <w:r w:rsidR="00D77BEB">
        <w:rPr>
          <w:b w:val="0"/>
          <w:bCs/>
          <w:sz w:val="22"/>
          <w:lang w:val="fr-FR"/>
        </w:rPr>
        <w:tab/>
      </w:r>
      <w:r w:rsidRPr="00300444">
        <w:rPr>
          <w:b w:val="0"/>
          <w:bCs/>
          <w:sz w:val="22"/>
          <w:lang w:val="fr-FR"/>
        </w:rPr>
        <w:t>La présente méthode d</w:t>
      </w:r>
      <w:r w:rsidR="002D22B6">
        <w:rPr>
          <w:b w:val="0"/>
          <w:bCs/>
          <w:sz w:val="22"/>
          <w:lang w:val="fr-FR"/>
        </w:rPr>
        <w:t>’</w:t>
      </w:r>
      <w:r w:rsidRPr="00300444">
        <w:rPr>
          <w:b w:val="0"/>
          <w:bCs/>
          <w:sz w:val="22"/>
          <w:lang w:val="fr-FR"/>
        </w:rPr>
        <w:t>allocation tient compte des principes convenus par le Groupe spécial d</w:t>
      </w:r>
      <w:r w:rsidR="002D22B6">
        <w:rPr>
          <w:b w:val="0"/>
          <w:bCs/>
          <w:sz w:val="22"/>
          <w:lang w:val="fr-FR"/>
        </w:rPr>
        <w:t>’</w:t>
      </w:r>
      <w:r w:rsidRPr="00300444">
        <w:rPr>
          <w:b w:val="0"/>
          <w:bCs/>
          <w:sz w:val="22"/>
          <w:lang w:val="fr-FR"/>
        </w:rPr>
        <w:t>experts techniques sur la méthode d</w:t>
      </w:r>
      <w:r w:rsidR="002D22B6">
        <w:rPr>
          <w:b w:val="0"/>
          <w:bCs/>
          <w:sz w:val="22"/>
          <w:lang w:val="fr-FR"/>
        </w:rPr>
        <w:t>’</w:t>
      </w:r>
      <w:r w:rsidRPr="00300444">
        <w:rPr>
          <w:b w:val="0"/>
          <w:bCs/>
          <w:sz w:val="22"/>
          <w:lang w:val="fr-FR"/>
        </w:rPr>
        <w:t>allocation</w:t>
      </w:r>
      <w:r w:rsidR="003016E0">
        <w:rPr>
          <w:rStyle w:val="FootnoteReference"/>
          <w:b w:val="0"/>
          <w:bCs/>
          <w:sz w:val="22"/>
        </w:rPr>
        <w:footnoteReference w:id="116"/>
      </w:r>
      <w:r w:rsidRPr="00300444">
        <w:rPr>
          <w:b w:val="0"/>
          <w:bCs/>
          <w:sz w:val="22"/>
          <w:lang w:val="fr-FR"/>
        </w:rPr>
        <w:t xml:space="preserve"> ainsi que des critères établis par la Conférence des Parties. Compte tenu du contexte de la création du Fonds de Cali et de ses objectifs, le Groupe d</w:t>
      </w:r>
      <w:r w:rsidR="002D22B6">
        <w:rPr>
          <w:b w:val="0"/>
          <w:bCs/>
          <w:sz w:val="22"/>
          <w:lang w:val="fr-FR"/>
        </w:rPr>
        <w:t>’</w:t>
      </w:r>
      <w:r w:rsidRPr="00300444">
        <w:rPr>
          <w:b w:val="0"/>
          <w:bCs/>
          <w:sz w:val="22"/>
          <w:lang w:val="fr-FR"/>
        </w:rPr>
        <w:t>experts a décidé d</w:t>
      </w:r>
      <w:r w:rsidR="002D22B6">
        <w:rPr>
          <w:b w:val="0"/>
          <w:bCs/>
          <w:sz w:val="22"/>
          <w:lang w:val="fr-FR"/>
        </w:rPr>
        <w:t>’</w:t>
      </w:r>
      <w:r w:rsidRPr="00300444">
        <w:rPr>
          <w:b w:val="0"/>
          <w:bCs/>
          <w:sz w:val="22"/>
          <w:lang w:val="fr-FR"/>
        </w:rPr>
        <w:t>ajouter un quatrième critère afin de prendre en considération la contribution des savoirs traditionnels et des peuples autochtones et communautés locales à la conservation et à l</w:t>
      </w:r>
      <w:r w:rsidR="002D22B6">
        <w:rPr>
          <w:b w:val="0"/>
          <w:bCs/>
          <w:sz w:val="22"/>
          <w:lang w:val="fr-FR"/>
        </w:rPr>
        <w:t>’</w:t>
      </w:r>
      <w:r w:rsidRPr="00300444">
        <w:rPr>
          <w:b w:val="0"/>
          <w:bCs/>
          <w:sz w:val="22"/>
          <w:lang w:val="fr-FR"/>
        </w:rPr>
        <w:t xml:space="preserve">utilisation durable de la biodiversité. </w:t>
      </w:r>
      <w:r w:rsidR="00B85893">
        <w:rPr>
          <w:b w:val="0"/>
          <w:bCs/>
          <w:sz w:val="22"/>
          <w:lang w:val="fr-FR"/>
        </w:rPr>
        <w:t xml:space="preserve">Au cours </w:t>
      </w:r>
      <w:r w:rsidRPr="00300444">
        <w:rPr>
          <w:b w:val="0"/>
          <w:bCs/>
          <w:sz w:val="22"/>
          <w:lang w:val="fr-FR"/>
        </w:rPr>
        <w:t>de l</w:t>
      </w:r>
      <w:r w:rsidR="002D22B6">
        <w:rPr>
          <w:b w:val="0"/>
          <w:bCs/>
          <w:sz w:val="22"/>
          <w:lang w:val="fr-FR"/>
        </w:rPr>
        <w:t>’</w:t>
      </w:r>
      <w:r w:rsidRPr="00300444">
        <w:rPr>
          <w:b w:val="0"/>
          <w:bCs/>
          <w:sz w:val="22"/>
          <w:lang w:val="fr-FR"/>
        </w:rPr>
        <w:t>élaboration de la méthode, une importance absolue a été accordée aux objectifs du Fonds de Cali ainsi qu</w:t>
      </w:r>
      <w:r w:rsidR="002D22B6">
        <w:rPr>
          <w:b w:val="0"/>
          <w:bCs/>
          <w:sz w:val="22"/>
          <w:lang w:val="fr-FR"/>
        </w:rPr>
        <w:t>’</w:t>
      </w:r>
      <w:r w:rsidRPr="00300444">
        <w:rPr>
          <w:b w:val="0"/>
          <w:bCs/>
          <w:sz w:val="22"/>
          <w:lang w:val="fr-FR"/>
        </w:rPr>
        <w:t xml:space="preserve">à la disponibilité des données. </w:t>
      </w:r>
    </w:p>
    <w:p w14:paraId="1BD552D1" w14:textId="236D0085" w:rsidR="00300444" w:rsidRPr="00285DBE" w:rsidRDefault="00300444" w:rsidP="00300444">
      <w:pPr>
        <w:pStyle w:val="CBDNormalNumber"/>
        <w:ind w:left="567"/>
        <w:rPr>
          <w:lang w:val="fr-FR"/>
        </w:rPr>
      </w:pPr>
      <w:r w:rsidRPr="00285DBE">
        <w:rPr>
          <w:lang w:val="fr-FR"/>
        </w:rPr>
        <w:t>Selon qu</w:t>
      </w:r>
      <w:r w:rsidR="002D22B6">
        <w:rPr>
          <w:lang w:val="fr-FR"/>
        </w:rPr>
        <w:t>’</w:t>
      </w:r>
      <w:r w:rsidRPr="00285DBE">
        <w:rPr>
          <w:lang w:val="fr-FR"/>
        </w:rPr>
        <w:t>il convient et en fonction du contexte national, au moins la moitié des ressources du Fonds de Cali devrait répondre aux besoins définis par les peuples autochtones et communautés locales, comme indiqué au paragraphe 21 de l</w:t>
      </w:r>
      <w:r w:rsidR="002D22B6">
        <w:rPr>
          <w:lang w:val="fr-FR"/>
        </w:rPr>
        <w:t>’</w:t>
      </w:r>
      <w:r w:rsidRPr="00285DBE">
        <w:rPr>
          <w:lang w:val="fr-FR"/>
        </w:rPr>
        <w:t>annexe de la décision </w:t>
      </w:r>
      <w:hyperlink r:id="rId131" w:history="1">
        <w:r w:rsidRPr="00285DBE">
          <w:rPr>
            <w:rStyle w:val="Hyperlink"/>
            <w:lang w:val="fr-FR"/>
          </w:rPr>
          <w:t>16/2</w:t>
        </w:r>
      </w:hyperlink>
      <w:r w:rsidRPr="00285DBE">
        <w:rPr>
          <w:lang w:val="fr-FR"/>
        </w:rPr>
        <w:t>. La présente méthode d</w:t>
      </w:r>
      <w:r w:rsidR="002D22B6">
        <w:rPr>
          <w:lang w:val="fr-FR"/>
        </w:rPr>
        <w:t>’</w:t>
      </w:r>
      <w:r w:rsidRPr="00285DBE">
        <w:rPr>
          <w:lang w:val="fr-FR"/>
        </w:rPr>
        <w:t>allocation tient compte du paragraphe 20 de l</w:t>
      </w:r>
      <w:r w:rsidR="002D22B6">
        <w:rPr>
          <w:lang w:val="fr-FR"/>
        </w:rPr>
        <w:t>’</w:t>
      </w:r>
      <w:r w:rsidRPr="00285DBE">
        <w:rPr>
          <w:lang w:val="fr-FR"/>
        </w:rPr>
        <w:t>annexe de la décision </w:t>
      </w:r>
      <w:hyperlink r:id="rId132" w:history="1">
        <w:r w:rsidRPr="00285DBE">
          <w:rPr>
            <w:rStyle w:val="Hyperlink"/>
            <w:lang w:val="fr-FR"/>
          </w:rPr>
          <w:t>16/2</w:t>
        </w:r>
      </w:hyperlink>
      <w:r w:rsidRPr="00285DBE">
        <w:rPr>
          <w:lang w:val="fr-FR"/>
        </w:rPr>
        <w:t>, qui porte sur les allocations aux Parties, tout en ménageant la possibilité d</w:t>
      </w:r>
      <w:r w:rsidR="002D22B6">
        <w:rPr>
          <w:lang w:val="fr-FR"/>
        </w:rPr>
        <w:t>’</w:t>
      </w:r>
      <w:r w:rsidRPr="00285DBE">
        <w:rPr>
          <w:lang w:val="fr-FR"/>
        </w:rPr>
        <w:t>une application plus large, s</w:t>
      </w:r>
      <w:r w:rsidR="002D22B6">
        <w:rPr>
          <w:lang w:val="fr-FR"/>
        </w:rPr>
        <w:t>’</w:t>
      </w:r>
      <w:r w:rsidRPr="00285DBE">
        <w:rPr>
          <w:lang w:val="fr-FR"/>
        </w:rPr>
        <w:t xml:space="preserve">il y a lieu. </w:t>
      </w:r>
    </w:p>
    <w:p w14:paraId="61D6D46C" w14:textId="101EE65C" w:rsidR="00300444" w:rsidRPr="00285DBE" w:rsidRDefault="00300444" w:rsidP="00300444">
      <w:pPr>
        <w:pStyle w:val="CBDNormalNumber"/>
        <w:ind w:left="567"/>
        <w:rPr>
          <w:lang w:val="fr-FR"/>
        </w:rPr>
      </w:pPr>
      <w:r w:rsidRPr="00285DBE">
        <w:rPr>
          <w:lang w:val="fr-FR"/>
        </w:rPr>
        <w:t>La formule est la suivante</w:t>
      </w:r>
      <w:r w:rsidR="00142771">
        <w:rPr>
          <w:lang w:val="fr-FR"/>
        </w:rPr>
        <w:t xml:space="preserve"> :</w:t>
      </w:r>
    </w:p>
    <w:p w14:paraId="09A00B6E" w14:textId="77777777" w:rsidR="00300444" w:rsidRPr="004D0DC7" w:rsidRDefault="00300444" w:rsidP="00300444">
      <w:pPr>
        <w:pStyle w:val="Para1"/>
        <w:jc w:val="center"/>
        <w:rPr>
          <w:b/>
          <w:lang w:val="en-US"/>
        </w:rPr>
      </w:pPr>
      <w:r w:rsidRPr="004D0DC7">
        <w:rPr>
          <w:b/>
          <w:lang w:val="en-US"/>
        </w:rPr>
        <w:t xml:space="preserve">B </w:t>
      </w:r>
      <w:r w:rsidRPr="004D0DC7">
        <w:rPr>
          <w:lang w:val="en-US"/>
        </w:rPr>
        <w:t>+</w:t>
      </w:r>
      <w:r w:rsidRPr="004D0DC7">
        <w:rPr>
          <w:b/>
          <w:lang w:val="en-US"/>
        </w:rPr>
        <w:t xml:space="preserve"> w1*C</w:t>
      </w:r>
      <w:r w:rsidRPr="004D0DC7">
        <w:rPr>
          <w:b/>
          <w:vertAlign w:val="subscript"/>
          <w:lang w:val="en-US"/>
        </w:rPr>
        <w:t>A</w:t>
      </w:r>
      <w:r w:rsidRPr="004D0DC7">
        <w:rPr>
          <w:b/>
          <w:lang w:val="en-US"/>
        </w:rPr>
        <w:t xml:space="preserve"> + w2*C</w:t>
      </w:r>
      <w:r w:rsidRPr="004D0DC7">
        <w:rPr>
          <w:b/>
          <w:vertAlign w:val="subscript"/>
          <w:lang w:val="en-US"/>
        </w:rPr>
        <w:t>B</w:t>
      </w:r>
      <w:r w:rsidRPr="004D0DC7">
        <w:rPr>
          <w:b/>
          <w:lang w:val="en-US"/>
        </w:rPr>
        <w:t xml:space="preserve"> + w3*C</w:t>
      </w:r>
      <w:r w:rsidRPr="004D0DC7">
        <w:rPr>
          <w:b/>
          <w:vertAlign w:val="subscript"/>
          <w:lang w:val="en-US"/>
        </w:rPr>
        <w:t>C</w:t>
      </w:r>
      <w:r w:rsidRPr="004D0DC7">
        <w:rPr>
          <w:b/>
          <w:lang w:val="en-US"/>
        </w:rPr>
        <w:t xml:space="preserve"> + w4*C</w:t>
      </w:r>
      <w:r w:rsidRPr="004D0DC7">
        <w:rPr>
          <w:b/>
          <w:vertAlign w:val="subscript"/>
          <w:lang w:val="en-US"/>
        </w:rPr>
        <w:t>D</w:t>
      </w:r>
      <w:r w:rsidRPr="00285DBE">
        <w:rPr>
          <w:vertAlign w:val="superscript"/>
          <w:lang w:val="fr-FR"/>
        </w:rPr>
        <w:footnoteReference w:id="117"/>
      </w:r>
    </w:p>
    <w:p w14:paraId="5BE3266B" w14:textId="0C9B18A8" w:rsidR="00300444" w:rsidRPr="00285DBE" w:rsidRDefault="00300444" w:rsidP="00300444">
      <w:pPr>
        <w:pStyle w:val="CBDNormalNumber"/>
        <w:ind w:left="567"/>
        <w:rPr>
          <w:lang w:val="fr-FR"/>
        </w:rPr>
      </w:pPr>
      <w:r w:rsidRPr="00285DBE">
        <w:rPr>
          <w:lang w:val="fr-FR"/>
        </w:rPr>
        <w:t>L</w:t>
      </w:r>
      <w:r w:rsidR="002D22B6">
        <w:rPr>
          <w:lang w:val="fr-FR"/>
        </w:rPr>
        <w:t>’</w:t>
      </w:r>
      <w:r w:rsidRPr="00285DBE">
        <w:rPr>
          <w:lang w:val="fr-FR"/>
        </w:rPr>
        <w:t>application de la base d</w:t>
      </w:r>
      <w:r w:rsidR="002D22B6">
        <w:rPr>
          <w:lang w:val="fr-FR"/>
        </w:rPr>
        <w:t>’</w:t>
      </w:r>
      <w:r w:rsidRPr="00285DBE">
        <w:rPr>
          <w:lang w:val="fr-FR"/>
        </w:rPr>
        <w:t>égalité (B) constitue la première étape du calcul de l</w:t>
      </w:r>
      <w:r w:rsidR="002D22B6">
        <w:rPr>
          <w:lang w:val="fr-FR"/>
        </w:rPr>
        <w:t>’</w:t>
      </w:r>
      <w:r w:rsidRPr="00285DBE">
        <w:rPr>
          <w:lang w:val="fr-FR"/>
        </w:rPr>
        <w:t>allocation. Le calcul de cette base est subordonné au choix de l</w:t>
      </w:r>
      <w:r w:rsidR="002D22B6">
        <w:rPr>
          <w:lang w:val="fr-FR"/>
        </w:rPr>
        <w:t>’</w:t>
      </w:r>
      <w:r w:rsidRPr="00285DBE">
        <w:rPr>
          <w:lang w:val="fr-FR"/>
        </w:rPr>
        <w:t>ensemble de données relatif au critère c), comme indiqué ci-après. Une fois la base d</w:t>
      </w:r>
      <w:r w:rsidR="002D22B6">
        <w:rPr>
          <w:lang w:val="fr-FR"/>
        </w:rPr>
        <w:t>’</w:t>
      </w:r>
      <w:r w:rsidRPr="00285DBE">
        <w:rPr>
          <w:lang w:val="fr-FR"/>
        </w:rPr>
        <w:t>égalité calculée, on applique les ensembles de données ci-après à pondération égale. Enfin, on fait la somme des deux montants correspondant à chaque moitié pour obtenir l</w:t>
      </w:r>
      <w:r w:rsidR="002D22B6">
        <w:rPr>
          <w:lang w:val="fr-FR"/>
        </w:rPr>
        <w:t>’</w:t>
      </w:r>
      <w:r w:rsidRPr="00285DBE">
        <w:rPr>
          <w:lang w:val="fr-FR"/>
        </w:rPr>
        <w:t>allocation de chaque pays bénéficiaire.</w:t>
      </w:r>
    </w:p>
    <w:p w14:paraId="3445BE33" w14:textId="779CA4D0" w:rsidR="00300444" w:rsidRPr="00285DBE" w:rsidRDefault="00300444" w:rsidP="00300444">
      <w:pPr>
        <w:pStyle w:val="CBDNormalNumber"/>
        <w:ind w:left="567"/>
        <w:rPr>
          <w:lang w:val="fr-FR"/>
        </w:rPr>
      </w:pPr>
      <w:r w:rsidRPr="00285DBE">
        <w:rPr>
          <w:lang w:val="fr-FR"/>
        </w:rPr>
        <w:t>Les ensembles de données relatifs aux critères sont les suivants</w:t>
      </w:r>
      <w:r w:rsidR="00142771">
        <w:rPr>
          <w:lang w:val="fr-FR"/>
        </w:rPr>
        <w:t xml:space="preserve"> :</w:t>
      </w:r>
    </w:p>
    <w:p w14:paraId="729E7082" w14:textId="64D46E14" w:rsidR="00300444" w:rsidRPr="00285DBE" w:rsidRDefault="00300444" w:rsidP="00437B47">
      <w:pPr>
        <w:pStyle w:val="CBDNormalNumber"/>
        <w:numPr>
          <w:ilvl w:val="1"/>
          <w:numId w:val="7"/>
        </w:numPr>
        <w:rPr>
          <w:lang w:val="fr-FR"/>
        </w:rPr>
      </w:pPr>
      <w:r w:rsidRPr="00285DBE">
        <w:rPr>
          <w:lang w:val="fr-FR"/>
        </w:rPr>
        <w:t>Critère a)</w:t>
      </w:r>
      <w:r w:rsidR="00142771">
        <w:rPr>
          <w:lang w:val="fr-FR"/>
        </w:rPr>
        <w:t xml:space="preserve"> :</w:t>
      </w:r>
      <w:r w:rsidRPr="00285DBE">
        <w:rPr>
          <w:lang w:val="fr-FR"/>
        </w:rPr>
        <w:t xml:space="preserve"> indice des avantages pour la biodiversité du Fonds pour l</w:t>
      </w:r>
      <w:r w:rsidR="002D22B6">
        <w:rPr>
          <w:lang w:val="fr-FR"/>
        </w:rPr>
        <w:t>’</w:t>
      </w:r>
      <w:r w:rsidRPr="00285DBE">
        <w:rPr>
          <w:lang w:val="fr-FR"/>
        </w:rPr>
        <w:t>environnement mondial (données provenant de la huitième période de reconstitution des ressources de la Caisse du F</w:t>
      </w:r>
      <w:r w:rsidR="00B85893">
        <w:rPr>
          <w:lang w:val="fr-FR"/>
        </w:rPr>
        <w:t>onds</w:t>
      </w:r>
      <w:r w:rsidRPr="00285DBE">
        <w:rPr>
          <w:lang w:val="fr-FR"/>
        </w:rPr>
        <w:t>, au niveau mondial)</w:t>
      </w:r>
      <w:r w:rsidR="00142771">
        <w:rPr>
          <w:lang w:val="fr-FR"/>
        </w:rPr>
        <w:t>;</w:t>
      </w:r>
      <w:r w:rsidRPr="00285DBE">
        <w:rPr>
          <w:lang w:val="fr-FR"/>
        </w:rPr>
        <w:t xml:space="preserve"> </w:t>
      </w:r>
    </w:p>
    <w:p w14:paraId="434F1E17" w14:textId="0CF10F01" w:rsidR="00300444" w:rsidRPr="00285DBE" w:rsidRDefault="00300444" w:rsidP="00300444">
      <w:pPr>
        <w:pStyle w:val="CBDNormalNumber"/>
        <w:numPr>
          <w:ilvl w:val="1"/>
          <w:numId w:val="7"/>
        </w:numPr>
        <w:rPr>
          <w:lang w:val="fr-FR"/>
        </w:rPr>
      </w:pPr>
      <w:r w:rsidRPr="00285DBE">
        <w:rPr>
          <w:lang w:val="fr-FR"/>
        </w:rPr>
        <w:t>Critère b)</w:t>
      </w:r>
      <w:r w:rsidR="00142771">
        <w:rPr>
          <w:lang w:val="fr-FR"/>
        </w:rPr>
        <w:t xml:space="preserve"> :</w:t>
      </w:r>
      <w:r w:rsidRPr="00285DBE">
        <w:rPr>
          <w:lang w:val="fr-FR"/>
        </w:rPr>
        <w:t xml:space="preserve"> la valeur est actuellement nulle et est incluse à titre de paramètre fictif jusqu</w:t>
      </w:r>
      <w:r w:rsidR="002D22B6">
        <w:rPr>
          <w:lang w:val="fr-FR"/>
        </w:rPr>
        <w:t>’</w:t>
      </w:r>
      <w:r w:rsidRPr="00285DBE">
        <w:rPr>
          <w:lang w:val="fr-FR"/>
        </w:rPr>
        <w:t>à ce que des données deviennent disponibles. On ajustera alors la formule pour maintenir l</w:t>
      </w:r>
      <w:r w:rsidR="002D22B6">
        <w:rPr>
          <w:lang w:val="fr-FR"/>
        </w:rPr>
        <w:t>’</w:t>
      </w:r>
      <w:r w:rsidRPr="00285DBE">
        <w:rPr>
          <w:lang w:val="fr-FR"/>
        </w:rPr>
        <w:t>équipondération</w:t>
      </w:r>
      <w:r w:rsidR="00142771">
        <w:rPr>
          <w:lang w:val="fr-FR"/>
        </w:rPr>
        <w:t>;</w:t>
      </w:r>
      <w:r w:rsidRPr="00285DBE">
        <w:rPr>
          <w:lang w:val="fr-FR"/>
        </w:rPr>
        <w:t xml:space="preserve"> </w:t>
      </w:r>
    </w:p>
    <w:p w14:paraId="00DAEE43" w14:textId="176F4667" w:rsidR="00437B47" w:rsidRDefault="00437B47" w:rsidP="00300444">
      <w:pPr>
        <w:pStyle w:val="CBDNormalNumber"/>
        <w:numPr>
          <w:ilvl w:val="1"/>
          <w:numId w:val="7"/>
        </w:numPr>
        <w:rPr>
          <w:lang w:val="fr-FR"/>
        </w:rPr>
      </w:pPr>
      <w:r w:rsidRPr="00437B47">
        <w:rPr>
          <w:lang w:val="fr-FR"/>
        </w:rPr>
        <w:t>Critère c)</w:t>
      </w:r>
      <w:r w:rsidR="00142771">
        <w:rPr>
          <w:lang w:val="fr-FR"/>
        </w:rPr>
        <w:t xml:space="preserve"> :</w:t>
      </w:r>
      <w:r w:rsidRPr="00437B47">
        <w:rPr>
          <w:lang w:val="fr-FR"/>
        </w:rPr>
        <w:t xml:space="preserve"> [revenu national brut par habitant normalisé et inversé, avec l</w:t>
      </w:r>
      <w:r w:rsidR="002D22B6">
        <w:rPr>
          <w:lang w:val="fr-FR"/>
        </w:rPr>
        <w:t>’</w:t>
      </w:r>
      <w:r w:rsidRPr="00437B47">
        <w:rPr>
          <w:lang w:val="fr-FR"/>
        </w:rPr>
        <w:t>allocation de base tenant compte d</w:t>
      </w:r>
      <w:r w:rsidR="002D22B6">
        <w:rPr>
          <w:lang w:val="fr-FR"/>
        </w:rPr>
        <w:t>’</w:t>
      </w:r>
      <w:r w:rsidRPr="00437B47">
        <w:rPr>
          <w:lang w:val="fr-FR"/>
        </w:rPr>
        <w:t>une mesure corrective pour les pays les moins avancés et les petits États insulaires en développement</w:t>
      </w:r>
      <w:r w:rsidR="00142771">
        <w:rPr>
          <w:lang w:val="fr-FR"/>
        </w:rPr>
        <w:t>;</w:t>
      </w:r>
      <w:r w:rsidRPr="00437B47">
        <w:rPr>
          <w:lang w:val="fr-FR"/>
        </w:rPr>
        <w:t>][la formule inversée d</w:t>
      </w:r>
      <w:r w:rsidR="00C7754A">
        <w:rPr>
          <w:lang w:val="fr-FR"/>
        </w:rPr>
        <w:t xml:space="preserve">u barème des quotes-parts </w:t>
      </w:r>
      <w:r w:rsidRPr="00437B47">
        <w:rPr>
          <w:lang w:val="fr-FR"/>
        </w:rPr>
        <w:t>des Nations Unies utilisant une approche par tranches</w:t>
      </w:r>
      <w:r w:rsidR="00C7754A">
        <w:rPr>
          <w:lang w:val="fr-FR"/>
        </w:rPr>
        <w:t>,</w:t>
      </w:r>
      <w:r w:rsidRPr="00437B47">
        <w:rPr>
          <w:lang w:val="fr-FR"/>
        </w:rPr>
        <w:t xml:space="preserve"> comme indiqué dans un document de travail</w:t>
      </w:r>
      <w:r w:rsidR="00C7754A">
        <w:rPr>
          <w:rStyle w:val="FootnoteReference"/>
        </w:rPr>
        <w:footnoteReference w:id="118"/>
      </w:r>
      <w:r w:rsidRPr="00437B47">
        <w:rPr>
          <w:lang w:val="fr-FR"/>
        </w:rPr>
        <w:t xml:space="preserve"> et présenté dans le tableau 1</w:t>
      </w:r>
      <w:r w:rsidR="00142771">
        <w:rPr>
          <w:lang w:val="fr-FR"/>
        </w:rPr>
        <w:t>;</w:t>
      </w:r>
      <w:r w:rsidRPr="00437B47">
        <w:rPr>
          <w:lang w:val="fr-FR"/>
        </w:rPr>
        <w:t>]</w:t>
      </w:r>
    </w:p>
    <w:p w14:paraId="0ABF5DCE" w14:textId="77777777" w:rsidR="0015203A" w:rsidRDefault="0015203A" w:rsidP="00300444">
      <w:pPr>
        <w:pStyle w:val="CBDTableTitle"/>
        <w:rPr>
          <w:b w:val="0"/>
          <w:bCs/>
          <w:lang w:val="fr-FR"/>
        </w:rPr>
      </w:pPr>
    </w:p>
    <w:p w14:paraId="4AA69607" w14:textId="0AE83ED6" w:rsidR="00300444" w:rsidRPr="00285DBE" w:rsidRDefault="00300444" w:rsidP="00300444">
      <w:pPr>
        <w:pStyle w:val="CBDTableTitle"/>
        <w:rPr>
          <w:lang w:val="fr-FR"/>
        </w:rPr>
      </w:pPr>
      <w:r w:rsidRPr="00285DBE">
        <w:rPr>
          <w:b w:val="0"/>
          <w:bCs/>
          <w:lang w:val="fr-FR"/>
        </w:rPr>
        <w:t>Tableau 1</w:t>
      </w:r>
      <w:r w:rsidRPr="00285DBE">
        <w:rPr>
          <w:lang w:val="fr-FR"/>
        </w:rPr>
        <w:t xml:space="preserve"> </w:t>
      </w:r>
      <w:r w:rsidRPr="00285DBE">
        <w:rPr>
          <w:lang w:val="fr-FR"/>
        </w:rPr>
        <w:br/>
        <w:t xml:space="preserve">Configuration à six fourchettes issue de la formule inversée du barème des </w:t>
      </w:r>
      <w:r w:rsidR="00FA13CB">
        <w:rPr>
          <w:lang w:val="fr-FR"/>
        </w:rPr>
        <w:t xml:space="preserve">quotes-parts </w:t>
      </w:r>
      <w:r w:rsidRPr="00285DBE">
        <w:rPr>
          <w:lang w:val="fr-FR"/>
        </w:rPr>
        <w:t xml:space="preserve">des Nations Unies </w:t>
      </w:r>
    </w:p>
    <w:tbl>
      <w:tblPr>
        <w:tblW w:w="9087" w:type="dxa"/>
        <w:tblInd w:w="375" w:type="dxa"/>
        <w:shd w:val="clear" w:color="auto" w:fill="CED7E7"/>
        <w:tblLayout w:type="fixed"/>
        <w:tblLook w:val="04A0" w:firstRow="1" w:lastRow="0" w:firstColumn="1" w:lastColumn="0" w:noHBand="0" w:noVBand="1"/>
      </w:tblPr>
      <w:tblGrid>
        <w:gridCol w:w="2070"/>
        <w:gridCol w:w="2700"/>
        <w:gridCol w:w="2506"/>
        <w:gridCol w:w="1811"/>
      </w:tblGrid>
      <w:tr w:rsidR="00300444" w:rsidRPr="00285DBE" w14:paraId="43753701" w14:textId="77777777" w:rsidTr="00AB7404">
        <w:tc>
          <w:tcPr>
            <w:tcW w:w="2070" w:type="dxa"/>
            <w:tcBorders>
              <w:top w:val="single" w:sz="4" w:space="0" w:color="auto"/>
              <w:bottom w:val="single" w:sz="4" w:space="0" w:color="auto"/>
            </w:tcBorders>
            <w:tcMar>
              <w:top w:w="80" w:type="dxa"/>
              <w:left w:w="80" w:type="dxa"/>
              <w:bottom w:w="80" w:type="dxa"/>
              <w:right w:w="80" w:type="dxa"/>
            </w:tcMar>
          </w:tcPr>
          <w:p w14:paraId="73D65ADD" w14:textId="77777777" w:rsidR="00300444" w:rsidRPr="00285DBE" w:rsidRDefault="00300444" w:rsidP="00AB7404">
            <w:pPr>
              <w:pStyle w:val="CBDTableNormal"/>
              <w:spacing w:after="40"/>
              <w:jc w:val="right"/>
              <w:rPr>
                <w:i/>
                <w:iCs/>
                <w:lang w:val="fr-FR"/>
              </w:rPr>
            </w:pPr>
            <w:r w:rsidRPr="00285DBE">
              <w:rPr>
                <w:i/>
                <w:iCs/>
                <w:lang w:val="fr-FR"/>
              </w:rPr>
              <w:t>Fourchette</w:t>
            </w:r>
          </w:p>
        </w:tc>
        <w:tc>
          <w:tcPr>
            <w:tcW w:w="2700" w:type="dxa"/>
            <w:tcBorders>
              <w:top w:val="single" w:sz="4" w:space="0" w:color="auto"/>
              <w:bottom w:val="single" w:sz="4" w:space="0" w:color="auto"/>
            </w:tcBorders>
            <w:tcMar>
              <w:top w:w="80" w:type="dxa"/>
              <w:left w:w="80" w:type="dxa"/>
              <w:bottom w:w="80" w:type="dxa"/>
              <w:right w:w="80" w:type="dxa"/>
            </w:tcMar>
          </w:tcPr>
          <w:p w14:paraId="0168C5B4" w14:textId="77777777" w:rsidR="00300444" w:rsidRPr="00285DBE" w:rsidRDefault="00300444" w:rsidP="00AB7404">
            <w:pPr>
              <w:pStyle w:val="CBDTableNormal"/>
              <w:spacing w:after="40"/>
              <w:jc w:val="right"/>
              <w:rPr>
                <w:i/>
                <w:iCs/>
                <w:lang w:val="fr-FR"/>
              </w:rPr>
            </w:pPr>
            <w:r w:rsidRPr="00285DBE">
              <w:rPr>
                <w:i/>
                <w:iCs/>
                <w:lang w:val="fr-FR"/>
              </w:rPr>
              <w:t>Fourchette de contribution aux Nations Unies (en pourcentage)</w:t>
            </w:r>
          </w:p>
        </w:tc>
        <w:tc>
          <w:tcPr>
            <w:tcW w:w="2506" w:type="dxa"/>
            <w:tcBorders>
              <w:top w:val="single" w:sz="4" w:space="0" w:color="auto"/>
              <w:bottom w:val="single" w:sz="4" w:space="0" w:color="auto"/>
            </w:tcBorders>
            <w:tcMar>
              <w:top w:w="80" w:type="dxa"/>
              <w:left w:w="80" w:type="dxa"/>
              <w:bottom w:w="80" w:type="dxa"/>
              <w:right w:w="80" w:type="dxa"/>
            </w:tcMar>
          </w:tcPr>
          <w:p w14:paraId="2B752FC8" w14:textId="77777777" w:rsidR="00300444" w:rsidRPr="00285DBE" w:rsidRDefault="00300444" w:rsidP="00AB7404">
            <w:pPr>
              <w:pStyle w:val="CBDTableNormal"/>
              <w:spacing w:after="40"/>
              <w:jc w:val="right"/>
              <w:rPr>
                <w:i/>
                <w:iCs/>
                <w:lang w:val="fr-FR"/>
              </w:rPr>
            </w:pPr>
            <w:r w:rsidRPr="00285DBE">
              <w:rPr>
                <w:i/>
                <w:iCs/>
                <w:lang w:val="fr-FR"/>
              </w:rPr>
              <w:t>Coefficient de</w:t>
            </w:r>
          </w:p>
          <w:p w14:paraId="49B6D7A2" w14:textId="77777777" w:rsidR="00300444" w:rsidRPr="00285DBE" w:rsidRDefault="00300444" w:rsidP="00AB7404">
            <w:pPr>
              <w:pStyle w:val="CBDTableNormal"/>
              <w:spacing w:after="40"/>
              <w:jc w:val="right"/>
              <w:rPr>
                <w:i/>
                <w:iCs/>
                <w:lang w:val="fr-FR"/>
              </w:rPr>
            </w:pPr>
            <w:r w:rsidRPr="00285DBE">
              <w:rPr>
                <w:i/>
                <w:iCs/>
                <w:lang w:val="fr-FR"/>
              </w:rPr>
              <w:t>pondération</w:t>
            </w:r>
          </w:p>
        </w:tc>
        <w:tc>
          <w:tcPr>
            <w:tcW w:w="1811" w:type="dxa"/>
            <w:tcBorders>
              <w:top w:val="single" w:sz="4" w:space="0" w:color="auto"/>
              <w:bottom w:val="single" w:sz="4" w:space="0" w:color="auto"/>
            </w:tcBorders>
            <w:tcMar>
              <w:top w:w="80" w:type="dxa"/>
              <w:left w:w="80" w:type="dxa"/>
              <w:bottom w:w="80" w:type="dxa"/>
              <w:right w:w="80" w:type="dxa"/>
            </w:tcMar>
          </w:tcPr>
          <w:p w14:paraId="067B4E3D" w14:textId="77777777" w:rsidR="00300444" w:rsidRPr="00285DBE" w:rsidRDefault="00300444" w:rsidP="00AB7404">
            <w:pPr>
              <w:pStyle w:val="CBDTableNormal"/>
              <w:spacing w:after="40"/>
              <w:jc w:val="right"/>
              <w:rPr>
                <w:i/>
                <w:iCs/>
                <w:lang w:val="fr-FR"/>
              </w:rPr>
            </w:pPr>
            <w:r w:rsidRPr="00285DBE">
              <w:rPr>
                <w:i/>
                <w:iCs/>
                <w:lang w:val="fr-FR"/>
              </w:rPr>
              <w:t>Rapport à la fourchette 1</w:t>
            </w:r>
          </w:p>
        </w:tc>
      </w:tr>
      <w:tr w:rsidR="00300444" w:rsidRPr="00285DBE" w14:paraId="23860C83" w14:textId="77777777" w:rsidTr="00AB7404">
        <w:tc>
          <w:tcPr>
            <w:tcW w:w="2070" w:type="dxa"/>
            <w:tcBorders>
              <w:top w:val="single" w:sz="4" w:space="0" w:color="auto"/>
            </w:tcBorders>
            <w:tcMar>
              <w:top w:w="80" w:type="dxa"/>
              <w:left w:w="80" w:type="dxa"/>
              <w:bottom w:w="80" w:type="dxa"/>
              <w:right w:w="80" w:type="dxa"/>
            </w:tcMar>
          </w:tcPr>
          <w:p w14:paraId="02CBE7BA" w14:textId="77777777" w:rsidR="00300444" w:rsidRPr="00285DBE" w:rsidRDefault="00300444" w:rsidP="00AB7404">
            <w:pPr>
              <w:pStyle w:val="CBDTableNormal"/>
              <w:spacing w:before="0" w:after="0"/>
              <w:jc w:val="right"/>
              <w:rPr>
                <w:lang w:val="fr-FR"/>
              </w:rPr>
            </w:pPr>
            <w:r w:rsidRPr="00285DBE">
              <w:rPr>
                <w:lang w:val="fr-FR"/>
              </w:rPr>
              <w:t>1</w:t>
            </w:r>
          </w:p>
        </w:tc>
        <w:tc>
          <w:tcPr>
            <w:tcW w:w="2700" w:type="dxa"/>
            <w:tcBorders>
              <w:top w:val="single" w:sz="4" w:space="0" w:color="auto"/>
            </w:tcBorders>
            <w:shd w:val="clear" w:color="auto" w:fill="FFFFFF"/>
            <w:tcMar>
              <w:top w:w="80" w:type="dxa"/>
              <w:left w:w="80" w:type="dxa"/>
              <w:bottom w:w="80" w:type="dxa"/>
              <w:right w:w="80" w:type="dxa"/>
            </w:tcMar>
          </w:tcPr>
          <w:p w14:paraId="63856D2F" w14:textId="0AC45976" w:rsidR="00300444" w:rsidRPr="00285DBE" w:rsidRDefault="00300444" w:rsidP="00AB7404">
            <w:pPr>
              <w:pStyle w:val="CBDTableNormal"/>
              <w:spacing w:before="0" w:after="0"/>
              <w:jc w:val="right"/>
              <w:rPr>
                <w:lang w:val="fr-FR"/>
              </w:rPr>
            </w:pPr>
            <w:r w:rsidRPr="00285DBE">
              <w:rPr>
                <w:lang w:val="fr-FR"/>
              </w:rPr>
              <w:t>≤ 0,001</w:t>
            </w:r>
          </w:p>
        </w:tc>
        <w:tc>
          <w:tcPr>
            <w:tcW w:w="2506" w:type="dxa"/>
            <w:tcBorders>
              <w:top w:val="single" w:sz="4" w:space="0" w:color="auto"/>
            </w:tcBorders>
            <w:shd w:val="clear" w:color="auto" w:fill="FFFFFF"/>
            <w:tcMar>
              <w:top w:w="80" w:type="dxa"/>
              <w:left w:w="80" w:type="dxa"/>
              <w:bottom w:w="80" w:type="dxa"/>
              <w:right w:w="80" w:type="dxa"/>
            </w:tcMar>
          </w:tcPr>
          <w:p w14:paraId="10BAA123" w14:textId="77777777" w:rsidR="00300444" w:rsidRPr="00285DBE" w:rsidRDefault="00300444" w:rsidP="00AB7404">
            <w:pPr>
              <w:pStyle w:val="CBDTableNormal"/>
              <w:spacing w:before="0" w:after="0"/>
              <w:jc w:val="right"/>
              <w:rPr>
                <w:lang w:val="fr-FR"/>
              </w:rPr>
            </w:pPr>
            <w:r w:rsidRPr="00285DBE">
              <w:rPr>
                <w:lang w:val="fr-FR"/>
              </w:rPr>
              <w:t>1,50</w:t>
            </w:r>
          </w:p>
        </w:tc>
        <w:tc>
          <w:tcPr>
            <w:tcW w:w="1811" w:type="dxa"/>
            <w:tcBorders>
              <w:top w:val="single" w:sz="4" w:space="0" w:color="auto"/>
            </w:tcBorders>
            <w:shd w:val="clear" w:color="auto" w:fill="FFFFFF"/>
            <w:tcMar>
              <w:top w:w="80" w:type="dxa"/>
              <w:left w:w="80" w:type="dxa"/>
              <w:bottom w:w="80" w:type="dxa"/>
              <w:right w:w="80" w:type="dxa"/>
            </w:tcMar>
          </w:tcPr>
          <w:p w14:paraId="62C465E6" w14:textId="77777777" w:rsidR="00300444" w:rsidRPr="00285DBE" w:rsidRDefault="00300444" w:rsidP="00AB7404">
            <w:pPr>
              <w:pStyle w:val="CBDTableNormal"/>
              <w:spacing w:before="0" w:after="0"/>
              <w:jc w:val="right"/>
              <w:rPr>
                <w:lang w:val="fr-FR"/>
              </w:rPr>
            </w:pPr>
            <w:r w:rsidRPr="00285DBE">
              <w:rPr>
                <w:lang w:val="fr-FR"/>
              </w:rPr>
              <w:t>1,00</w:t>
            </w:r>
          </w:p>
        </w:tc>
      </w:tr>
      <w:tr w:rsidR="00300444" w:rsidRPr="00285DBE" w14:paraId="1DC1A0E1" w14:textId="77777777" w:rsidTr="00AB7404">
        <w:tc>
          <w:tcPr>
            <w:tcW w:w="2070" w:type="dxa"/>
            <w:tcMar>
              <w:top w:w="80" w:type="dxa"/>
              <w:left w:w="80" w:type="dxa"/>
              <w:bottom w:w="80" w:type="dxa"/>
              <w:right w:w="80" w:type="dxa"/>
            </w:tcMar>
          </w:tcPr>
          <w:p w14:paraId="689ABCE7" w14:textId="77777777" w:rsidR="00300444" w:rsidRPr="00285DBE" w:rsidRDefault="00300444" w:rsidP="00AB7404">
            <w:pPr>
              <w:pStyle w:val="CBDTableNormal"/>
              <w:spacing w:before="0" w:after="0"/>
              <w:jc w:val="right"/>
              <w:rPr>
                <w:lang w:val="fr-FR"/>
              </w:rPr>
            </w:pPr>
            <w:r w:rsidRPr="00285DBE">
              <w:rPr>
                <w:lang w:val="fr-FR"/>
              </w:rPr>
              <w:t>2</w:t>
            </w:r>
          </w:p>
        </w:tc>
        <w:tc>
          <w:tcPr>
            <w:tcW w:w="2700" w:type="dxa"/>
            <w:shd w:val="clear" w:color="auto" w:fill="FFFFFF"/>
            <w:tcMar>
              <w:top w:w="80" w:type="dxa"/>
              <w:left w:w="80" w:type="dxa"/>
              <w:bottom w:w="80" w:type="dxa"/>
              <w:right w:w="80" w:type="dxa"/>
            </w:tcMar>
          </w:tcPr>
          <w:p w14:paraId="134DD66B" w14:textId="77777777" w:rsidR="00300444" w:rsidRPr="00285DBE" w:rsidRDefault="00300444" w:rsidP="00AB7404">
            <w:pPr>
              <w:pStyle w:val="CBDTableNormal"/>
              <w:spacing w:before="0" w:after="0"/>
              <w:jc w:val="right"/>
              <w:rPr>
                <w:lang w:val="fr-FR"/>
              </w:rPr>
            </w:pPr>
            <w:r w:rsidRPr="00285DBE">
              <w:rPr>
                <w:lang w:val="fr-FR"/>
              </w:rPr>
              <w:t>0,001–0,010</w:t>
            </w:r>
          </w:p>
        </w:tc>
        <w:tc>
          <w:tcPr>
            <w:tcW w:w="2506" w:type="dxa"/>
            <w:shd w:val="clear" w:color="auto" w:fill="FFFFFF"/>
            <w:tcMar>
              <w:top w:w="80" w:type="dxa"/>
              <w:left w:w="80" w:type="dxa"/>
              <w:bottom w:w="80" w:type="dxa"/>
              <w:right w:w="80" w:type="dxa"/>
            </w:tcMar>
          </w:tcPr>
          <w:p w14:paraId="2C277AF3" w14:textId="77777777" w:rsidR="00300444" w:rsidRPr="00285DBE" w:rsidRDefault="00300444" w:rsidP="00AB7404">
            <w:pPr>
              <w:pStyle w:val="CBDTableNormal"/>
              <w:spacing w:before="0" w:after="0"/>
              <w:jc w:val="right"/>
              <w:rPr>
                <w:lang w:val="fr-FR"/>
              </w:rPr>
            </w:pPr>
            <w:r w:rsidRPr="00285DBE">
              <w:rPr>
                <w:lang w:val="fr-FR"/>
              </w:rPr>
              <w:t>1,30</w:t>
            </w:r>
          </w:p>
        </w:tc>
        <w:tc>
          <w:tcPr>
            <w:tcW w:w="1811" w:type="dxa"/>
            <w:shd w:val="clear" w:color="auto" w:fill="FFFFFF"/>
            <w:tcMar>
              <w:top w:w="80" w:type="dxa"/>
              <w:left w:w="80" w:type="dxa"/>
              <w:bottom w:w="80" w:type="dxa"/>
              <w:right w:w="80" w:type="dxa"/>
            </w:tcMar>
          </w:tcPr>
          <w:p w14:paraId="01A478F9" w14:textId="77777777" w:rsidR="00300444" w:rsidRPr="00285DBE" w:rsidRDefault="00300444" w:rsidP="00AB7404">
            <w:pPr>
              <w:pStyle w:val="CBDTableNormal"/>
              <w:spacing w:before="0" w:after="0"/>
              <w:jc w:val="right"/>
              <w:rPr>
                <w:lang w:val="fr-FR"/>
              </w:rPr>
            </w:pPr>
            <w:r w:rsidRPr="00285DBE">
              <w:rPr>
                <w:lang w:val="fr-FR"/>
              </w:rPr>
              <w:t>0,87</w:t>
            </w:r>
          </w:p>
        </w:tc>
      </w:tr>
      <w:tr w:rsidR="00300444" w:rsidRPr="00285DBE" w14:paraId="282E2C41" w14:textId="77777777" w:rsidTr="00AB7404">
        <w:tc>
          <w:tcPr>
            <w:tcW w:w="2070" w:type="dxa"/>
            <w:tcMar>
              <w:top w:w="80" w:type="dxa"/>
              <w:left w:w="80" w:type="dxa"/>
              <w:bottom w:w="80" w:type="dxa"/>
              <w:right w:w="80" w:type="dxa"/>
            </w:tcMar>
          </w:tcPr>
          <w:p w14:paraId="2845A8F7" w14:textId="77777777" w:rsidR="00300444" w:rsidRPr="00285DBE" w:rsidRDefault="00300444" w:rsidP="00AB7404">
            <w:pPr>
              <w:pStyle w:val="CBDTableNormal"/>
              <w:spacing w:before="0" w:after="0"/>
              <w:jc w:val="right"/>
              <w:rPr>
                <w:lang w:val="fr-FR"/>
              </w:rPr>
            </w:pPr>
            <w:r w:rsidRPr="00285DBE">
              <w:rPr>
                <w:lang w:val="fr-FR"/>
              </w:rPr>
              <w:t>3</w:t>
            </w:r>
          </w:p>
        </w:tc>
        <w:tc>
          <w:tcPr>
            <w:tcW w:w="2700" w:type="dxa"/>
            <w:shd w:val="clear" w:color="auto" w:fill="FFFFFF"/>
            <w:tcMar>
              <w:top w:w="80" w:type="dxa"/>
              <w:left w:w="80" w:type="dxa"/>
              <w:bottom w:w="80" w:type="dxa"/>
              <w:right w:w="80" w:type="dxa"/>
            </w:tcMar>
          </w:tcPr>
          <w:p w14:paraId="136FC6D1" w14:textId="77777777" w:rsidR="00300444" w:rsidRPr="00285DBE" w:rsidRDefault="00300444" w:rsidP="00AB7404">
            <w:pPr>
              <w:pStyle w:val="CBDTableNormal"/>
              <w:spacing w:before="0" w:after="0"/>
              <w:jc w:val="right"/>
              <w:rPr>
                <w:lang w:val="fr-FR"/>
              </w:rPr>
            </w:pPr>
            <w:r w:rsidRPr="00285DBE">
              <w:rPr>
                <w:lang w:val="fr-FR"/>
              </w:rPr>
              <w:t>0,01–0,100</w:t>
            </w:r>
          </w:p>
        </w:tc>
        <w:tc>
          <w:tcPr>
            <w:tcW w:w="2506" w:type="dxa"/>
            <w:shd w:val="clear" w:color="auto" w:fill="FFFFFF"/>
            <w:tcMar>
              <w:top w:w="80" w:type="dxa"/>
              <w:left w:w="80" w:type="dxa"/>
              <w:bottom w:w="80" w:type="dxa"/>
              <w:right w:w="80" w:type="dxa"/>
            </w:tcMar>
          </w:tcPr>
          <w:p w14:paraId="422AE8CD" w14:textId="77777777" w:rsidR="00300444" w:rsidRPr="00285DBE" w:rsidRDefault="00300444" w:rsidP="00AB7404">
            <w:pPr>
              <w:pStyle w:val="CBDTableNormal"/>
              <w:spacing w:before="0" w:after="0"/>
              <w:jc w:val="right"/>
              <w:rPr>
                <w:lang w:val="fr-FR"/>
              </w:rPr>
            </w:pPr>
            <w:r w:rsidRPr="00285DBE">
              <w:rPr>
                <w:lang w:val="fr-FR"/>
              </w:rPr>
              <w:t>1,10</w:t>
            </w:r>
          </w:p>
        </w:tc>
        <w:tc>
          <w:tcPr>
            <w:tcW w:w="1811" w:type="dxa"/>
            <w:shd w:val="clear" w:color="auto" w:fill="FFFFFF"/>
            <w:tcMar>
              <w:top w:w="80" w:type="dxa"/>
              <w:left w:w="80" w:type="dxa"/>
              <w:bottom w:w="80" w:type="dxa"/>
              <w:right w:w="80" w:type="dxa"/>
            </w:tcMar>
          </w:tcPr>
          <w:p w14:paraId="0331CA65" w14:textId="77777777" w:rsidR="00300444" w:rsidRPr="00285DBE" w:rsidRDefault="00300444" w:rsidP="00AB7404">
            <w:pPr>
              <w:pStyle w:val="CBDTableNormal"/>
              <w:spacing w:before="0" w:after="0"/>
              <w:jc w:val="right"/>
              <w:rPr>
                <w:lang w:val="fr-FR"/>
              </w:rPr>
            </w:pPr>
            <w:r w:rsidRPr="00285DBE">
              <w:rPr>
                <w:lang w:val="fr-FR"/>
              </w:rPr>
              <w:t>0,73</w:t>
            </w:r>
          </w:p>
        </w:tc>
      </w:tr>
      <w:tr w:rsidR="00300444" w:rsidRPr="00285DBE" w14:paraId="16A028F1" w14:textId="77777777" w:rsidTr="00AB7404">
        <w:tc>
          <w:tcPr>
            <w:tcW w:w="2070" w:type="dxa"/>
            <w:tcMar>
              <w:top w:w="80" w:type="dxa"/>
              <w:left w:w="80" w:type="dxa"/>
              <w:bottom w:w="80" w:type="dxa"/>
              <w:right w:w="80" w:type="dxa"/>
            </w:tcMar>
          </w:tcPr>
          <w:p w14:paraId="0E648FDD" w14:textId="77777777" w:rsidR="00300444" w:rsidRPr="00285DBE" w:rsidRDefault="00300444" w:rsidP="00AB7404">
            <w:pPr>
              <w:pStyle w:val="CBDTableNormal"/>
              <w:spacing w:before="0" w:after="0"/>
              <w:jc w:val="right"/>
              <w:rPr>
                <w:lang w:val="fr-FR"/>
              </w:rPr>
            </w:pPr>
            <w:r w:rsidRPr="00285DBE">
              <w:rPr>
                <w:lang w:val="fr-FR"/>
              </w:rPr>
              <w:t>4</w:t>
            </w:r>
          </w:p>
        </w:tc>
        <w:tc>
          <w:tcPr>
            <w:tcW w:w="2700" w:type="dxa"/>
            <w:shd w:val="clear" w:color="auto" w:fill="FFFFFF"/>
            <w:tcMar>
              <w:top w:w="80" w:type="dxa"/>
              <w:left w:w="80" w:type="dxa"/>
              <w:bottom w:w="80" w:type="dxa"/>
              <w:right w:w="80" w:type="dxa"/>
            </w:tcMar>
          </w:tcPr>
          <w:p w14:paraId="42EFB806" w14:textId="77777777" w:rsidR="00300444" w:rsidRPr="00285DBE" w:rsidRDefault="00300444" w:rsidP="00AB7404">
            <w:pPr>
              <w:pStyle w:val="CBDTableNormal"/>
              <w:spacing w:before="0" w:after="0"/>
              <w:jc w:val="right"/>
              <w:rPr>
                <w:lang w:val="fr-FR"/>
              </w:rPr>
            </w:pPr>
            <w:r w:rsidRPr="00285DBE">
              <w:rPr>
                <w:lang w:val="fr-FR"/>
              </w:rPr>
              <w:t>0,1–1,000</w:t>
            </w:r>
          </w:p>
        </w:tc>
        <w:tc>
          <w:tcPr>
            <w:tcW w:w="2506" w:type="dxa"/>
            <w:shd w:val="clear" w:color="auto" w:fill="FFFFFF"/>
            <w:tcMar>
              <w:top w:w="80" w:type="dxa"/>
              <w:left w:w="80" w:type="dxa"/>
              <w:bottom w:w="80" w:type="dxa"/>
              <w:right w:w="80" w:type="dxa"/>
            </w:tcMar>
          </w:tcPr>
          <w:p w14:paraId="01739480" w14:textId="77777777" w:rsidR="00300444" w:rsidRPr="00285DBE" w:rsidRDefault="00300444" w:rsidP="00AB7404">
            <w:pPr>
              <w:pStyle w:val="CBDTableNormal"/>
              <w:spacing w:before="0" w:after="0"/>
              <w:jc w:val="right"/>
              <w:rPr>
                <w:lang w:val="fr-FR"/>
              </w:rPr>
            </w:pPr>
            <w:r w:rsidRPr="00285DBE">
              <w:rPr>
                <w:lang w:val="fr-FR"/>
              </w:rPr>
              <w:t>0,95</w:t>
            </w:r>
          </w:p>
        </w:tc>
        <w:tc>
          <w:tcPr>
            <w:tcW w:w="1811" w:type="dxa"/>
            <w:shd w:val="clear" w:color="auto" w:fill="FFFFFF"/>
            <w:tcMar>
              <w:top w:w="80" w:type="dxa"/>
              <w:left w:w="80" w:type="dxa"/>
              <w:bottom w:w="80" w:type="dxa"/>
              <w:right w:w="80" w:type="dxa"/>
            </w:tcMar>
          </w:tcPr>
          <w:p w14:paraId="4A14AF91" w14:textId="77777777" w:rsidR="00300444" w:rsidRPr="00285DBE" w:rsidRDefault="00300444" w:rsidP="00AB7404">
            <w:pPr>
              <w:pStyle w:val="CBDTableNormal"/>
              <w:spacing w:before="0" w:after="0"/>
              <w:jc w:val="right"/>
              <w:rPr>
                <w:lang w:val="fr-FR"/>
              </w:rPr>
            </w:pPr>
            <w:r w:rsidRPr="00285DBE">
              <w:rPr>
                <w:lang w:val="fr-FR"/>
              </w:rPr>
              <w:t>0,63</w:t>
            </w:r>
          </w:p>
        </w:tc>
      </w:tr>
      <w:tr w:rsidR="00300444" w:rsidRPr="00285DBE" w14:paraId="221528E3" w14:textId="77777777" w:rsidTr="00AB7404">
        <w:tc>
          <w:tcPr>
            <w:tcW w:w="2070" w:type="dxa"/>
            <w:tcMar>
              <w:top w:w="80" w:type="dxa"/>
              <w:left w:w="80" w:type="dxa"/>
              <w:bottom w:w="80" w:type="dxa"/>
              <w:right w:w="80" w:type="dxa"/>
            </w:tcMar>
          </w:tcPr>
          <w:p w14:paraId="194F6DA2" w14:textId="77777777" w:rsidR="00300444" w:rsidRPr="00285DBE" w:rsidRDefault="00300444" w:rsidP="00AB7404">
            <w:pPr>
              <w:pStyle w:val="CBDTableNormal"/>
              <w:spacing w:before="0" w:after="0"/>
              <w:jc w:val="right"/>
              <w:rPr>
                <w:lang w:val="fr-FR"/>
              </w:rPr>
            </w:pPr>
            <w:r w:rsidRPr="00285DBE">
              <w:rPr>
                <w:lang w:val="fr-FR"/>
              </w:rPr>
              <w:t>5</w:t>
            </w:r>
          </w:p>
        </w:tc>
        <w:tc>
          <w:tcPr>
            <w:tcW w:w="2700" w:type="dxa"/>
            <w:shd w:val="clear" w:color="auto" w:fill="FFFFFF"/>
            <w:tcMar>
              <w:top w:w="80" w:type="dxa"/>
              <w:left w:w="80" w:type="dxa"/>
              <w:bottom w:w="80" w:type="dxa"/>
              <w:right w:w="80" w:type="dxa"/>
            </w:tcMar>
          </w:tcPr>
          <w:p w14:paraId="172DAFA7" w14:textId="77777777" w:rsidR="00300444" w:rsidRPr="00285DBE" w:rsidRDefault="00300444" w:rsidP="00AB7404">
            <w:pPr>
              <w:pStyle w:val="CBDTableNormal"/>
              <w:spacing w:before="0" w:after="0"/>
              <w:jc w:val="right"/>
              <w:rPr>
                <w:lang w:val="fr-FR"/>
              </w:rPr>
            </w:pPr>
            <w:r w:rsidRPr="00285DBE">
              <w:rPr>
                <w:lang w:val="fr-FR"/>
              </w:rPr>
              <w:t>1,0–10,000</w:t>
            </w:r>
          </w:p>
        </w:tc>
        <w:tc>
          <w:tcPr>
            <w:tcW w:w="2506" w:type="dxa"/>
            <w:shd w:val="clear" w:color="auto" w:fill="FFFFFF"/>
            <w:tcMar>
              <w:top w:w="80" w:type="dxa"/>
              <w:left w:w="80" w:type="dxa"/>
              <w:bottom w:w="80" w:type="dxa"/>
              <w:right w:w="80" w:type="dxa"/>
            </w:tcMar>
          </w:tcPr>
          <w:p w14:paraId="4EB85E4D" w14:textId="77777777" w:rsidR="00300444" w:rsidRPr="00285DBE" w:rsidRDefault="00300444" w:rsidP="00AB7404">
            <w:pPr>
              <w:pStyle w:val="CBDTableNormal"/>
              <w:spacing w:before="0" w:after="0"/>
              <w:jc w:val="right"/>
              <w:rPr>
                <w:lang w:val="fr-FR"/>
              </w:rPr>
            </w:pPr>
            <w:r w:rsidRPr="00285DBE">
              <w:rPr>
                <w:lang w:val="fr-FR"/>
              </w:rPr>
              <w:t>0,75</w:t>
            </w:r>
          </w:p>
        </w:tc>
        <w:tc>
          <w:tcPr>
            <w:tcW w:w="1811" w:type="dxa"/>
            <w:shd w:val="clear" w:color="auto" w:fill="FFFFFF"/>
            <w:tcMar>
              <w:top w:w="80" w:type="dxa"/>
              <w:left w:w="80" w:type="dxa"/>
              <w:bottom w:w="80" w:type="dxa"/>
              <w:right w:w="80" w:type="dxa"/>
            </w:tcMar>
          </w:tcPr>
          <w:p w14:paraId="12069880" w14:textId="77777777" w:rsidR="00300444" w:rsidRPr="00285DBE" w:rsidRDefault="00300444" w:rsidP="00AB7404">
            <w:pPr>
              <w:pStyle w:val="CBDTableNormal"/>
              <w:spacing w:before="0" w:after="0"/>
              <w:jc w:val="right"/>
              <w:rPr>
                <w:lang w:val="fr-FR"/>
              </w:rPr>
            </w:pPr>
            <w:r w:rsidRPr="00285DBE">
              <w:rPr>
                <w:lang w:val="fr-FR"/>
              </w:rPr>
              <w:t>0,50</w:t>
            </w:r>
          </w:p>
        </w:tc>
      </w:tr>
      <w:tr w:rsidR="00300444" w:rsidRPr="00285DBE" w14:paraId="53629BD5" w14:textId="77777777" w:rsidTr="00AB7404">
        <w:tc>
          <w:tcPr>
            <w:tcW w:w="2070" w:type="dxa"/>
            <w:tcBorders>
              <w:bottom w:val="single" w:sz="4" w:space="0" w:color="auto"/>
            </w:tcBorders>
            <w:tcMar>
              <w:top w:w="80" w:type="dxa"/>
              <w:left w:w="80" w:type="dxa"/>
              <w:bottom w:w="80" w:type="dxa"/>
              <w:right w:w="80" w:type="dxa"/>
            </w:tcMar>
          </w:tcPr>
          <w:p w14:paraId="20CE63C2" w14:textId="77777777" w:rsidR="00300444" w:rsidRPr="00285DBE" w:rsidRDefault="00300444" w:rsidP="00AB7404">
            <w:pPr>
              <w:pStyle w:val="CBDTableNormal"/>
              <w:spacing w:before="0" w:after="0"/>
              <w:jc w:val="right"/>
              <w:rPr>
                <w:lang w:val="fr-FR"/>
              </w:rPr>
            </w:pPr>
            <w:r w:rsidRPr="00285DBE">
              <w:rPr>
                <w:lang w:val="fr-FR"/>
              </w:rPr>
              <w:t>6</w:t>
            </w:r>
          </w:p>
        </w:tc>
        <w:tc>
          <w:tcPr>
            <w:tcW w:w="2700" w:type="dxa"/>
            <w:tcBorders>
              <w:bottom w:val="single" w:sz="4" w:space="0" w:color="auto"/>
            </w:tcBorders>
            <w:shd w:val="clear" w:color="auto" w:fill="FFFFFF"/>
            <w:tcMar>
              <w:top w:w="80" w:type="dxa"/>
              <w:left w:w="80" w:type="dxa"/>
              <w:bottom w:w="80" w:type="dxa"/>
              <w:right w:w="80" w:type="dxa"/>
            </w:tcMar>
          </w:tcPr>
          <w:p w14:paraId="28D5D468" w14:textId="77777777" w:rsidR="00300444" w:rsidRPr="00285DBE" w:rsidRDefault="00300444" w:rsidP="00AB7404">
            <w:pPr>
              <w:pStyle w:val="CBDTableNormal"/>
              <w:spacing w:before="0" w:after="0"/>
              <w:jc w:val="right"/>
              <w:rPr>
                <w:lang w:val="fr-FR"/>
              </w:rPr>
            </w:pPr>
            <w:r w:rsidRPr="00285DBE">
              <w:rPr>
                <w:lang w:val="fr-FR"/>
              </w:rPr>
              <w:t>&gt; 10,000</w:t>
            </w:r>
          </w:p>
        </w:tc>
        <w:tc>
          <w:tcPr>
            <w:tcW w:w="2506" w:type="dxa"/>
            <w:tcBorders>
              <w:bottom w:val="single" w:sz="4" w:space="0" w:color="auto"/>
            </w:tcBorders>
            <w:shd w:val="clear" w:color="auto" w:fill="FFFFFF"/>
            <w:tcMar>
              <w:top w:w="80" w:type="dxa"/>
              <w:left w:w="80" w:type="dxa"/>
              <w:bottom w:w="80" w:type="dxa"/>
              <w:right w:w="80" w:type="dxa"/>
            </w:tcMar>
          </w:tcPr>
          <w:p w14:paraId="2E4265D6" w14:textId="77777777" w:rsidR="00300444" w:rsidRPr="00285DBE" w:rsidRDefault="00300444" w:rsidP="00AB7404">
            <w:pPr>
              <w:pStyle w:val="CBDTableNormal"/>
              <w:spacing w:before="0" w:after="0"/>
              <w:jc w:val="right"/>
              <w:rPr>
                <w:lang w:val="fr-FR"/>
              </w:rPr>
            </w:pPr>
            <w:r w:rsidRPr="00285DBE">
              <w:rPr>
                <w:lang w:val="fr-FR"/>
              </w:rPr>
              <w:t>0,40</w:t>
            </w:r>
          </w:p>
        </w:tc>
        <w:tc>
          <w:tcPr>
            <w:tcW w:w="1811" w:type="dxa"/>
            <w:tcBorders>
              <w:bottom w:val="single" w:sz="4" w:space="0" w:color="auto"/>
            </w:tcBorders>
            <w:shd w:val="clear" w:color="auto" w:fill="FFFFFF"/>
            <w:tcMar>
              <w:top w:w="80" w:type="dxa"/>
              <w:left w:w="80" w:type="dxa"/>
              <w:bottom w:w="80" w:type="dxa"/>
              <w:right w:w="80" w:type="dxa"/>
            </w:tcMar>
          </w:tcPr>
          <w:p w14:paraId="4449843B" w14:textId="77777777" w:rsidR="00300444" w:rsidRPr="00285DBE" w:rsidRDefault="00300444" w:rsidP="00AB7404">
            <w:pPr>
              <w:pStyle w:val="CBDTableNormal"/>
              <w:spacing w:before="0" w:after="0"/>
              <w:jc w:val="right"/>
              <w:rPr>
                <w:lang w:val="fr-FR"/>
              </w:rPr>
            </w:pPr>
            <w:r w:rsidRPr="00285DBE">
              <w:rPr>
                <w:lang w:val="fr-FR"/>
              </w:rPr>
              <w:t>0,27</w:t>
            </w:r>
          </w:p>
        </w:tc>
      </w:tr>
    </w:tbl>
    <w:p w14:paraId="695BAC6B" w14:textId="148EAA2C" w:rsidR="00300444" w:rsidRPr="00437B47" w:rsidRDefault="00300444" w:rsidP="00437B47">
      <w:pPr>
        <w:pStyle w:val="CBDNormalNumber"/>
        <w:numPr>
          <w:ilvl w:val="1"/>
          <w:numId w:val="7"/>
        </w:numPr>
        <w:rPr>
          <w:lang w:val="fr-FR"/>
        </w:rPr>
      </w:pPr>
      <w:r w:rsidRPr="00285DBE">
        <w:rPr>
          <w:lang w:val="fr-FR"/>
        </w:rPr>
        <w:t>Les différentes approches pouvant être suivies pour le calcul de la base d</w:t>
      </w:r>
      <w:r w:rsidR="002D22B6">
        <w:rPr>
          <w:lang w:val="fr-FR"/>
        </w:rPr>
        <w:t>’</w:t>
      </w:r>
      <w:r w:rsidRPr="00285DBE">
        <w:rPr>
          <w:lang w:val="fr-FR"/>
        </w:rPr>
        <w:t>égalité sont les suivantes</w:t>
      </w:r>
      <w:r w:rsidR="00142771">
        <w:rPr>
          <w:lang w:val="fr-FR"/>
        </w:rPr>
        <w:t xml:space="preserve"> :</w:t>
      </w:r>
      <w:r w:rsidR="00437B47">
        <w:rPr>
          <w:lang w:val="fr-FR"/>
        </w:rPr>
        <w:t xml:space="preserve"> </w:t>
      </w:r>
      <w:r w:rsidR="00437B47" w:rsidRPr="00437B47">
        <w:rPr>
          <w:lang w:val="fr-FR"/>
        </w:rPr>
        <w:t>[</w:t>
      </w:r>
      <w:r w:rsidRPr="00437B47">
        <w:rPr>
          <w:lang w:val="fr-FR"/>
        </w:rPr>
        <w:t>si la méthode utilise le revenu national brut par habitant normalisé et inversé, la base d</w:t>
      </w:r>
      <w:r w:rsidR="002D22B6">
        <w:rPr>
          <w:lang w:val="fr-FR"/>
        </w:rPr>
        <w:t>’</w:t>
      </w:r>
      <w:r w:rsidRPr="00437B47">
        <w:rPr>
          <w:lang w:val="fr-FR"/>
        </w:rPr>
        <w:t>égalité tient alors compte spécifiquement des petits États insulaires en développement et des pays les moins avancés. L</w:t>
      </w:r>
      <w:r w:rsidR="002D22B6">
        <w:rPr>
          <w:lang w:val="fr-FR"/>
        </w:rPr>
        <w:t>’</w:t>
      </w:r>
      <w:r w:rsidRPr="00437B47">
        <w:rPr>
          <w:lang w:val="fr-FR"/>
        </w:rPr>
        <w:t>utilisation du revenu national brut pour le critère c) fausse les résultats au détriment des pays les moins avancés et des petits États insulaires en développement</w:t>
      </w:r>
      <w:r w:rsidR="00142771">
        <w:rPr>
          <w:lang w:val="fr-FR"/>
        </w:rPr>
        <w:t>;</w:t>
      </w:r>
      <w:r w:rsidRPr="00437B47">
        <w:rPr>
          <w:lang w:val="fr-FR"/>
        </w:rPr>
        <w:t xml:space="preserve"> c</w:t>
      </w:r>
      <w:r w:rsidR="002D22B6">
        <w:rPr>
          <w:lang w:val="fr-FR"/>
        </w:rPr>
        <w:t>’</w:t>
      </w:r>
      <w:r w:rsidRPr="00437B47">
        <w:rPr>
          <w:lang w:val="fr-FR"/>
        </w:rPr>
        <w:t>est pourquoi un facteur de correction est introduit dans le calcul de la base d</w:t>
      </w:r>
      <w:r w:rsidR="002D22B6">
        <w:rPr>
          <w:lang w:val="fr-FR"/>
        </w:rPr>
        <w:t>’</w:t>
      </w:r>
      <w:r w:rsidRPr="00437B47">
        <w:rPr>
          <w:lang w:val="fr-FR"/>
        </w:rPr>
        <w:t>égalité. Ce calcul est effectué en deux étapes. Premièrement, B = la moitié des fonds disponibles, qui est répartie à parts égales entre tou</w:t>
      </w:r>
      <w:r w:rsidR="008C303E">
        <w:rPr>
          <w:lang w:val="fr-FR"/>
        </w:rPr>
        <w:t>te</w:t>
      </w:r>
      <w:r w:rsidRPr="00437B47">
        <w:rPr>
          <w:lang w:val="fr-FR"/>
        </w:rPr>
        <w:t xml:space="preserve">s les Parties </w:t>
      </w:r>
      <w:r w:rsidR="008C303E">
        <w:rPr>
          <w:lang w:val="fr-FR"/>
        </w:rPr>
        <w:t xml:space="preserve">qui sont des pays </w:t>
      </w:r>
      <w:r w:rsidRPr="00437B47">
        <w:rPr>
          <w:lang w:val="fr-FR"/>
        </w:rPr>
        <w:t>bénéficiaires, selon la formule usuelle. Deuxièmement, les pays les moins avancés et les petits États insulaires en développement se voient attribuer un supplément correspondant à 25 </w:t>
      </w:r>
      <w:r w:rsidR="00437B47">
        <w:rPr>
          <w:lang w:val="fr-FR"/>
        </w:rPr>
        <w:t xml:space="preserve">pour cent </w:t>
      </w:r>
      <w:r w:rsidRPr="00437B47">
        <w:rPr>
          <w:lang w:val="fr-FR"/>
        </w:rPr>
        <w:t>de cette valeur de base</w:t>
      </w:r>
      <w:r w:rsidRPr="00285DBE">
        <w:rPr>
          <w:vertAlign w:val="superscript"/>
          <w:lang w:val="fr-FR"/>
        </w:rPr>
        <w:footnoteReference w:id="119"/>
      </w:r>
      <w:r w:rsidR="00142771">
        <w:rPr>
          <w:lang w:val="fr-FR"/>
        </w:rPr>
        <w:t>;</w:t>
      </w:r>
      <w:r w:rsidR="00437B47" w:rsidRPr="00437B47">
        <w:rPr>
          <w:lang w:val="fr-FR"/>
        </w:rPr>
        <w:t>][</w:t>
      </w:r>
      <w:r w:rsidRPr="00437B47">
        <w:rPr>
          <w:lang w:val="fr-FR"/>
        </w:rPr>
        <w:t xml:space="preserve"> si la méthode utilise la formule inversée du barème des </w:t>
      </w:r>
      <w:r w:rsidR="00FA13CB">
        <w:rPr>
          <w:lang w:val="fr-FR"/>
        </w:rPr>
        <w:t>quotes-parts</w:t>
      </w:r>
      <w:r w:rsidRPr="00437B47">
        <w:rPr>
          <w:lang w:val="fr-FR"/>
        </w:rPr>
        <w:t xml:space="preserve">, le montant total des fonds disponibles doit être divisé en deux, et la première moitié des fonds doit être répartie à parts égales </w:t>
      </w:r>
      <w:r w:rsidR="00FA13CB">
        <w:rPr>
          <w:lang w:val="fr-FR"/>
        </w:rPr>
        <w:t>tous les</w:t>
      </w:r>
      <w:r w:rsidR="008C303E">
        <w:rPr>
          <w:lang w:val="fr-FR"/>
        </w:rPr>
        <w:t xml:space="preserve"> </w:t>
      </w:r>
      <w:r w:rsidRPr="00437B47">
        <w:rPr>
          <w:lang w:val="fr-FR"/>
        </w:rPr>
        <w:t>pays bénéficiaires, ce qui représente la base d</w:t>
      </w:r>
      <w:r w:rsidR="002D22B6">
        <w:rPr>
          <w:lang w:val="fr-FR"/>
        </w:rPr>
        <w:t>’</w:t>
      </w:r>
      <w:r w:rsidRPr="00437B47">
        <w:rPr>
          <w:lang w:val="fr-FR"/>
        </w:rPr>
        <w:t xml:space="preserve">égalité, soit B = la moitié des fonds disponibles/le nombre total de </w:t>
      </w:r>
      <w:r w:rsidR="008C303E">
        <w:rPr>
          <w:lang w:val="fr-FR"/>
        </w:rPr>
        <w:t xml:space="preserve">pays </w:t>
      </w:r>
      <w:r w:rsidRPr="00437B47">
        <w:rPr>
          <w:lang w:val="fr-FR"/>
        </w:rPr>
        <w:t>bénéficiaires</w:t>
      </w:r>
      <w:r w:rsidRPr="00285DBE">
        <w:rPr>
          <w:vertAlign w:val="superscript"/>
          <w:lang w:val="fr-FR"/>
        </w:rPr>
        <w:footnoteReference w:id="120"/>
      </w:r>
      <w:r w:rsidR="00437B47" w:rsidRPr="00437B47">
        <w:rPr>
          <w:lang w:val="fr-FR"/>
        </w:rPr>
        <w:t>]</w:t>
      </w:r>
    </w:p>
    <w:p w14:paraId="7CF26659" w14:textId="5E67E66F" w:rsidR="00300444" w:rsidRPr="00285DBE" w:rsidRDefault="00300444" w:rsidP="00300444">
      <w:pPr>
        <w:pStyle w:val="CBDNormalNumber"/>
        <w:ind w:left="567"/>
        <w:rPr>
          <w:lang w:val="fr-FR"/>
        </w:rPr>
      </w:pPr>
      <w:r w:rsidRPr="00285DBE">
        <w:rPr>
          <w:lang w:val="fr-FR"/>
        </w:rPr>
        <w:t>Après avoir calculé la base d</w:t>
      </w:r>
      <w:r w:rsidR="002D22B6">
        <w:rPr>
          <w:lang w:val="fr-FR"/>
        </w:rPr>
        <w:t>’</w:t>
      </w:r>
      <w:r w:rsidRPr="00285DBE">
        <w:rPr>
          <w:lang w:val="fr-FR"/>
        </w:rPr>
        <w:t>égalité selon l</w:t>
      </w:r>
      <w:r w:rsidR="002D22B6">
        <w:rPr>
          <w:lang w:val="fr-FR"/>
        </w:rPr>
        <w:t>’</w:t>
      </w:r>
      <w:r w:rsidRPr="00285DBE">
        <w:rPr>
          <w:lang w:val="fr-FR"/>
        </w:rPr>
        <w:t>une ou l</w:t>
      </w:r>
      <w:r w:rsidR="002D22B6">
        <w:rPr>
          <w:lang w:val="fr-FR"/>
        </w:rPr>
        <w:t>’</w:t>
      </w:r>
      <w:r w:rsidRPr="00285DBE">
        <w:rPr>
          <w:lang w:val="fr-FR"/>
        </w:rPr>
        <w:t>autre méthode, on soumet le reliquat des fonds au reste de la formule. On fait ensuite la somme des deux montants obtenus pour chaque partie pour obtenir l</w:t>
      </w:r>
      <w:r w:rsidR="002D22B6">
        <w:rPr>
          <w:lang w:val="fr-FR"/>
        </w:rPr>
        <w:t>’</w:t>
      </w:r>
      <w:r w:rsidRPr="00285DBE">
        <w:rPr>
          <w:lang w:val="fr-FR"/>
        </w:rPr>
        <w:t>allocation de chaque pays bénéficiaire</w:t>
      </w:r>
      <w:r w:rsidR="00142771">
        <w:rPr>
          <w:lang w:val="fr-FR"/>
        </w:rPr>
        <w:t xml:space="preserve"> :</w:t>
      </w:r>
    </w:p>
    <w:p w14:paraId="7A4D7098" w14:textId="476F9271" w:rsidR="00300444" w:rsidRPr="00285DBE" w:rsidRDefault="00300444" w:rsidP="00300444">
      <w:pPr>
        <w:pStyle w:val="CBDNormalNumber"/>
        <w:numPr>
          <w:ilvl w:val="1"/>
          <w:numId w:val="7"/>
        </w:numPr>
        <w:rPr>
          <w:lang w:val="fr-FR"/>
        </w:rPr>
      </w:pPr>
      <w:r w:rsidRPr="00285DBE">
        <w:rPr>
          <w:lang w:val="fr-FR"/>
        </w:rPr>
        <w:t>Critère d)</w:t>
      </w:r>
      <w:r w:rsidRPr="00285DBE">
        <w:rPr>
          <w:vertAlign w:val="superscript"/>
          <w:lang w:val="fr-FR"/>
        </w:rPr>
        <w:footnoteReference w:id="121"/>
      </w:r>
      <w:r w:rsidR="00142771">
        <w:rPr>
          <w:lang w:val="fr-FR"/>
        </w:rPr>
        <w:t xml:space="preserve"> :</w:t>
      </w:r>
      <w:r w:rsidRPr="00285DBE">
        <w:rPr>
          <w:lang w:val="fr-FR"/>
        </w:rPr>
        <w:t xml:space="preserve"> indicateur 21.CT.3 (données sur lesquelles repose l</w:t>
      </w:r>
      <w:r w:rsidR="002D22B6">
        <w:rPr>
          <w:lang w:val="fr-FR"/>
        </w:rPr>
        <w:t>’</w:t>
      </w:r>
      <w:r w:rsidRPr="00285DBE">
        <w:rPr>
          <w:lang w:val="fr-FR"/>
        </w:rPr>
        <w:t>indice de diversité linguistique)</w:t>
      </w:r>
      <w:r w:rsidR="00142771">
        <w:rPr>
          <w:lang w:val="fr-FR"/>
        </w:rPr>
        <w:t>;</w:t>
      </w:r>
      <w:r w:rsidRPr="00285DBE">
        <w:rPr>
          <w:lang w:val="fr-FR"/>
        </w:rPr>
        <w:t xml:space="preserve"> tous les critères sont équipondérés</w:t>
      </w:r>
      <w:r w:rsidR="00142771">
        <w:rPr>
          <w:lang w:val="fr-FR"/>
        </w:rPr>
        <w:t>;</w:t>
      </w:r>
      <w:r w:rsidRPr="00285DBE">
        <w:rPr>
          <w:lang w:val="fr-FR"/>
        </w:rPr>
        <w:t xml:space="preserve">  </w:t>
      </w:r>
    </w:p>
    <w:p w14:paraId="07E578A0" w14:textId="53D4FEB9" w:rsidR="00300444" w:rsidRPr="00285DBE" w:rsidRDefault="00300444" w:rsidP="00300444">
      <w:pPr>
        <w:pStyle w:val="CBDNormalNumber"/>
        <w:numPr>
          <w:ilvl w:val="1"/>
          <w:numId w:val="7"/>
        </w:numPr>
        <w:rPr>
          <w:lang w:val="fr-FR"/>
        </w:rPr>
      </w:pPr>
      <w:r w:rsidRPr="00285DBE">
        <w:rPr>
          <w:lang w:val="fr-FR"/>
        </w:rPr>
        <w:t>Le résultat de la formule, ajouté à l</w:t>
      </w:r>
      <w:r w:rsidR="002D22B6">
        <w:rPr>
          <w:lang w:val="fr-FR"/>
        </w:rPr>
        <w:t>’</w:t>
      </w:r>
      <w:r w:rsidRPr="00285DBE">
        <w:rPr>
          <w:lang w:val="fr-FR"/>
        </w:rPr>
        <w:t>allocation correspondant à la base d</w:t>
      </w:r>
      <w:r w:rsidR="002D22B6">
        <w:rPr>
          <w:lang w:val="fr-FR"/>
        </w:rPr>
        <w:t>’</w:t>
      </w:r>
      <w:r w:rsidRPr="00285DBE">
        <w:rPr>
          <w:lang w:val="fr-FR"/>
        </w:rPr>
        <w:t>égalité, est considéré comme l</w:t>
      </w:r>
      <w:r w:rsidR="002D22B6">
        <w:rPr>
          <w:lang w:val="fr-FR"/>
        </w:rPr>
        <w:t>’</w:t>
      </w:r>
      <w:r w:rsidRPr="00285DBE">
        <w:rPr>
          <w:lang w:val="fr-FR"/>
        </w:rPr>
        <w:t xml:space="preserve">allocation totale pour chaque </w:t>
      </w:r>
      <w:r w:rsidR="00FA13CB">
        <w:rPr>
          <w:lang w:val="fr-FR"/>
        </w:rPr>
        <w:t>Partie qui est un pays b</w:t>
      </w:r>
      <w:r w:rsidRPr="00285DBE">
        <w:rPr>
          <w:lang w:val="fr-FR"/>
        </w:rPr>
        <w:t>énéficiaire, comme l</w:t>
      </w:r>
      <w:r w:rsidR="002D22B6">
        <w:rPr>
          <w:lang w:val="fr-FR"/>
        </w:rPr>
        <w:t>’</w:t>
      </w:r>
      <w:r w:rsidRPr="00285DBE">
        <w:rPr>
          <w:lang w:val="fr-FR"/>
        </w:rPr>
        <w:t xml:space="preserve">indique le tableau 2;  </w:t>
      </w:r>
    </w:p>
    <w:p w14:paraId="0C278ACC" w14:textId="49289DC6" w:rsidR="00300444" w:rsidRPr="00285DBE" w:rsidRDefault="00300444" w:rsidP="00300444">
      <w:pPr>
        <w:pStyle w:val="CBDNormalNumber"/>
        <w:ind w:left="567"/>
        <w:rPr>
          <w:lang w:val="fr-FR"/>
        </w:rPr>
      </w:pPr>
      <w:r w:rsidRPr="00285DBE">
        <w:rPr>
          <w:lang w:val="fr-FR"/>
        </w:rPr>
        <w:t>Les résultats des deux options du modèle</w:t>
      </w:r>
      <w:r w:rsidR="002B69A1">
        <w:rPr>
          <w:rStyle w:val="FootnoteReference"/>
        </w:rPr>
        <w:footnoteReference w:id="122"/>
      </w:r>
      <w:r w:rsidRPr="00285DBE">
        <w:rPr>
          <w:lang w:val="fr-FR"/>
        </w:rPr>
        <w:t xml:space="preserve"> figurent dans le tableau 2. </w:t>
      </w:r>
    </w:p>
    <w:p w14:paraId="64045DD8" w14:textId="77777777" w:rsidR="00300444" w:rsidRPr="00285DBE" w:rsidRDefault="00300444" w:rsidP="00300444">
      <w:pPr>
        <w:pStyle w:val="CBDTableTitle"/>
        <w:tabs>
          <w:tab w:val="clear" w:pos="1134"/>
        </w:tabs>
        <w:spacing w:after="0"/>
        <w:rPr>
          <w:b w:val="0"/>
          <w:bCs/>
          <w:lang w:val="fr-FR"/>
        </w:rPr>
      </w:pPr>
      <w:r w:rsidRPr="00285DBE">
        <w:rPr>
          <w:b w:val="0"/>
          <w:bCs/>
          <w:lang w:val="fr-FR"/>
        </w:rPr>
        <w:lastRenderedPageBreak/>
        <w:t xml:space="preserve">Tableau 2 </w:t>
      </w:r>
    </w:p>
    <w:p w14:paraId="169107FB" w14:textId="58E33203" w:rsidR="00300444" w:rsidRPr="00285DBE" w:rsidRDefault="00300444" w:rsidP="00300444">
      <w:pPr>
        <w:pStyle w:val="CBDTableTitle"/>
        <w:tabs>
          <w:tab w:val="clear" w:pos="1134"/>
        </w:tabs>
        <w:spacing w:before="0"/>
        <w:rPr>
          <w:lang w:val="fr-FR"/>
        </w:rPr>
      </w:pPr>
      <w:r w:rsidRPr="00285DBE">
        <w:rPr>
          <w:lang w:val="fr-FR"/>
        </w:rPr>
        <w:t>Résultats de la formule pour une allocation de 200 millions de dollars aux pays</w:t>
      </w:r>
      <w:r w:rsidR="00FA13CB">
        <w:rPr>
          <w:lang w:val="fr-FR"/>
        </w:rPr>
        <w:t xml:space="preserve"> : </w:t>
      </w:r>
      <w:r w:rsidRPr="00285DBE">
        <w:rPr>
          <w:lang w:val="fr-FR"/>
        </w:rPr>
        <w:t>utilisation de l</w:t>
      </w:r>
      <w:r w:rsidR="002D22B6">
        <w:rPr>
          <w:lang w:val="fr-FR"/>
        </w:rPr>
        <w:t>’</w:t>
      </w:r>
      <w:r w:rsidRPr="00285DBE">
        <w:rPr>
          <w:lang w:val="fr-FR"/>
        </w:rPr>
        <w:t>option 1 ou de l</w:t>
      </w:r>
      <w:r w:rsidR="002D22B6">
        <w:rPr>
          <w:lang w:val="fr-FR"/>
        </w:rPr>
        <w:t>’</w:t>
      </w:r>
      <w:r w:rsidRPr="00285DBE">
        <w:rPr>
          <w:lang w:val="fr-FR"/>
        </w:rPr>
        <w:t xml:space="preserve">option 2 pour le critère c), les critères a), b) et c) étant égaux </w:t>
      </w:r>
    </w:p>
    <w:tbl>
      <w:tblPr>
        <w:tblW w:w="5000" w:type="pct"/>
        <w:tblInd w:w="108" w:type="dxa"/>
        <w:tblBorders>
          <w:top w:val="single" w:sz="4" w:space="0" w:color="auto"/>
          <w:bottom w:val="single" w:sz="4" w:space="0" w:color="auto"/>
        </w:tblBorders>
        <w:shd w:val="clear" w:color="auto" w:fill="CED7E7"/>
        <w:tblLayout w:type="fixed"/>
        <w:tblLook w:val="04A0" w:firstRow="1" w:lastRow="0" w:firstColumn="1" w:lastColumn="0" w:noHBand="0" w:noVBand="1"/>
      </w:tblPr>
      <w:tblGrid>
        <w:gridCol w:w="1152"/>
        <w:gridCol w:w="2790"/>
        <w:gridCol w:w="1440"/>
        <w:gridCol w:w="1170"/>
        <w:gridCol w:w="1620"/>
        <w:gridCol w:w="1188"/>
      </w:tblGrid>
      <w:tr w:rsidR="00300444" w:rsidRPr="00285DBE" w14:paraId="5CD251C2" w14:textId="77777777" w:rsidTr="00AB7404">
        <w:trPr>
          <w:trHeight w:val="222"/>
        </w:trPr>
        <w:tc>
          <w:tcPr>
            <w:tcW w:w="1152" w:type="dxa"/>
            <w:tcBorders>
              <w:bottom w:val="nil"/>
            </w:tcBorders>
            <w:tcMar>
              <w:top w:w="80" w:type="dxa"/>
              <w:left w:w="80" w:type="dxa"/>
              <w:bottom w:w="80" w:type="dxa"/>
              <w:right w:w="80" w:type="dxa"/>
            </w:tcMar>
          </w:tcPr>
          <w:p w14:paraId="54EBD9DC" w14:textId="77777777" w:rsidR="00300444" w:rsidRPr="00285DBE" w:rsidRDefault="00300444" w:rsidP="00AB7404">
            <w:pPr>
              <w:pStyle w:val="CBDTableNormal"/>
              <w:spacing w:before="0" w:after="0"/>
              <w:jc w:val="right"/>
              <w:rPr>
                <w:i/>
                <w:iCs/>
                <w:lang w:val="fr-FR"/>
              </w:rPr>
            </w:pPr>
            <w:r w:rsidRPr="00285DBE">
              <w:rPr>
                <w:i/>
                <w:iCs/>
                <w:lang w:val="fr-FR"/>
              </w:rPr>
              <w:t>Pays</w:t>
            </w:r>
            <w:r w:rsidRPr="00285DBE">
              <w:rPr>
                <w:vertAlign w:val="superscript"/>
                <w:lang w:val="fr-FR"/>
              </w:rPr>
              <w:t>a</w:t>
            </w:r>
          </w:p>
        </w:tc>
        <w:tc>
          <w:tcPr>
            <w:tcW w:w="2790" w:type="dxa"/>
            <w:tcBorders>
              <w:bottom w:val="nil"/>
            </w:tcBorders>
            <w:tcMar>
              <w:top w:w="80" w:type="dxa"/>
              <w:left w:w="80" w:type="dxa"/>
              <w:bottom w:w="80" w:type="dxa"/>
              <w:right w:w="80" w:type="dxa"/>
            </w:tcMar>
          </w:tcPr>
          <w:p w14:paraId="7711B72B" w14:textId="77777777" w:rsidR="00300444" w:rsidRPr="00285DBE" w:rsidRDefault="00300444" w:rsidP="00AB7404">
            <w:pPr>
              <w:pStyle w:val="CBDTableNormal"/>
              <w:spacing w:before="0" w:after="0"/>
              <w:jc w:val="right"/>
              <w:rPr>
                <w:i/>
                <w:iCs/>
                <w:lang w:val="fr-FR"/>
              </w:rPr>
            </w:pPr>
            <w:r w:rsidRPr="00285DBE">
              <w:rPr>
                <w:i/>
                <w:iCs/>
                <w:lang w:val="fr-FR"/>
              </w:rPr>
              <w:t>Caractéristique</w:t>
            </w:r>
          </w:p>
        </w:tc>
        <w:tc>
          <w:tcPr>
            <w:tcW w:w="2610" w:type="dxa"/>
            <w:gridSpan w:val="2"/>
            <w:tcBorders>
              <w:top w:val="single" w:sz="4" w:space="0" w:color="auto"/>
              <w:bottom w:val="single" w:sz="4" w:space="0" w:color="auto"/>
            </w:tcBorders>
            <w:tcMar>
              <w:top w:w="80" w:type="dxa"/>
              <w:left w:w="80" w:type="dxa"/>
              <w:bottom w:w="80" w:type="dxa"/>
              <w:right w:w="80" w:type="dxa"/>
            </w:tcMar>
          </w:tcPr>
          <w:p w14:paraId="7DACDC30" w14:textId="40E368BB" w:rsidR="00300444" w:rsidRPr="00285DBE" w:rsidRDefault="00300444" w:rsidP="00AB7404">
            <w:pPr>
              <w:pStyle w:val="CBDTableNormal"/>
              <w:spacing w:before="0" w:after="0"/>
              <w:jc w:val="center"/>
              <w:rPr>
                <w:i/>
                <w:iCs/>
                <w:lang w:val="fr-FR"/>
              </w:rPr>
            </w:pPr>
            <w:r w:rsidRPr="00285DBE">
              <w:rPr>
                <w:i/>
                <w:iCs/>
                <w:lang w:val="fr-FR"/>
              </w:rPr>
              <w:t>Formule avec l</w:t>
            </w:r>
            <w:r w:rsidR="002D22B6">
              <w:rPr>
                <w:i/>
                <w:iCs/>
                <w:lang w:val="fr-FR"/>
              </w:rPr>
              <w:t>’</w:t>
            </w:r>
            <w:r w:rsidRPr="00285DBE">
              <w:rPr>
                <w:i/>
                <w:iCs/>
                <w:lang w:val="fr-FR"/>
              </w:rPr>
              <w:t>option 1</w:t>
            </w:r>
            <w:r w:rsidRPr="00285DBE">
              <w:rPr>
                <w:vertAlign w:val="superscript"/>
                <w:lang w:val="fr-FR"/>
              </w:rPr>
              <w:t>b</w:t>
            </w:r>
          </w:p>
        </w:tc>
        <w:tc>
          <w:tcPr>
            <w:tcW w:w="2808" w:type="dxa"/>
            <w:gridSpan w:val="2"/>
            <w:tcBorders>
              <w:top w:val="single" w:sz="4" w:space="0" w:color="auto"/>
              <w:bottom w:val="single" w:sz="4" w:space="0" w:color="auto"/>
            </w:tcBorders>
            <w:tcMar>
              <w:top w:w="80" w:type="dxa"/>
              <w:left w:w="80" w:type="dxa"/>
              <w:bottom w:w="80" w:type="dxa"/>
              <w:right w:w="80" w:type="dxa"/>
            </w:tcMar>
          </w:tcPr>
          <w:p w14:paraId="6B88091B" w14:textId="782D2BB4" w:rsidR="00300444" w:rsidRPr="00285DBE" w:rsidRDefault="00300444" w:rsidP="00AB7404">
            <w:pPr>
              <w:pStyle w:val="CBDTableNormal"/>
              <w:spacing w:before="0" w:after="0"/>
              <w:jc w:val="right"/>
              <w:rPr>
                <w:i/>
                <w:iCs/>
                <w:lang w:val="fr-FR"/>
              </w:rPr>
            </w:pPr>
            <w:r w:rsidRPr="00285DBE">
              <w:rPr>
                <w:i/>
                <w:iCs/>
                <w:lang w:val="fr-FR"/>
              </w:rPr>
              <w:t>Formule avec l</w:t>
            </w:r>
            <w:r w:rsidR="002D22B6">
              <w:rPr>
                <w:i/>
                <w:iCs/>
                <w:lang w:val="fr-FR"/>
              </w:rPr>
              <w:t>’</w:t>
            </w:r>
            <w:r w:rsidRPr="00285DBE">
              <w:rPr>
                <w:i/>
                <w:iCs/>
                <w:lang w:val="fr-FR"/>
              </w:rPr>
              <w:t>option 2</w:t>
            </w:r>
            <w:r w:rsidRPr="00285DBE">
              <w:rPr>
                <w:vertAlign w:val="superscript"/>
                <w:lang w:val="fr-FR"/>
              </w:rPr>
              <w:t>b</w:t>
            </w:r>
          </w:p>
        </w:tc>
      </w:tr>
      <w:tr w:rsidR="00300444" w:rsidRPr="00285DBE" w14:paraId="4462410A" w14:textId="77777777" w:rsidTr="00AB7404">
        <w:trPr>
          <w:trHeight w:val="222"/>
        </w:trPr>
        <w:tc>
          <w:tcPr>
            <w:tcW w:w="1152" w:type="dxa"/>
            <w:tcBorders>
              <w:top w:val="nil"/>
              <w:bottom w:val="single" w:sz="4" w:space="0" w:color="auto"/>
            </w:tcBorders>
            <w:tcMar>
              <w:top w:w="80" w:type="dxa"/>
              <w:left w:w="80" w:type="dxa"/>
              <w:bottom w:w="80" w:type="dxa"/>
              <w:right w:w="80" w:type="dxa"/>
            </w:tcMar>
          </w:tcPr>
          <w:p w14:paraId="0B97708C" w14:textId="77777777" w:rsidR="00300444" w:rsidRPr="00285DBE" w:rsidRDefault="00300444" w:rsidP="00AB7404">
            <w:pPr>
              <w:pStyle w:val="CBDTableNormal"/>
              <w:spacing w:before="0" w:after="0"/>
              <w:jc w:val="right"/>
              <w:rPr>
                <w:lang w:val="fr-FR"/>
              </w:rPr>
            </w:pPr>
          </w:p>
        </w:tc>
        <w:tc>
          <w:tcPr>
            <w:tcW w:w="2790" w:type="dxa"/>
            <w:tcBorders>
              <w:top w:val="nil"/>
              <w:bottom w:val="single" w:sz="4" w:space="0" w:color="auto"/>
            </w:tcBorders>
            <w:tcMar>
              <w:top w:w="80" w:type="dxa"/>
              <w:left w:w="80" w:type="dxa"/>
              <w:bottom w:w="80" w:type="dxa"/>
              <w:right w:w="80" w:type="dxa"/>
            </w:tcMar>
          </w:tcPr>
          <w:p w14:paraId="4BC56202" w14:textId="77777777" w:rsidR="00300444" w:rsidRPr="00285DBE" w:rsidRDefault="00300444" w:rsidP="00AB7404">
            <w:pPr>
              <w:pStyle w:val="CBDTableNormal"/>
              <w:spacing w:before="0" w:after="0"/>
              <w:jc w:val="right"/>
              <w:rPr>
                <w:lang w:val="fr-FR"/>
              </w:rPr>
            </w:pPr>
          </w:p>
        </w:tc>
        <w:tc>
          <w:tcPr>
            <w:tcW w:w="1440" w:type="dxa"/>
            <w:tcBorders>
              <w:top w:val="single" w:sz="4" w:space="0" w:color="auto"/>
              <w:bottom w:val="single" w:sz="4" w:space="0" w:color="auto"/>
            </w:tcBorders>
            <w:tcMar>
              <w:top w:w="80" w:type="dxa"/>
              <w:left w:w="80" w:type="dxa"/>
              <w:bottom w:w="80" w:type="dxa"/>
              <w:right w:w="80" w:type="dxa"/>
            </w:tcMar>
          </w:tcPr>
          <w:p w14:paraId="6E4DB493" w14:textId="77777777" w:rsidR="00300444" w:rsidRPr="00285DBE" w:rsidRDefault="00300444" w:rsidP="00AB7404">
            <w:pPr>
              <w:pStyle w:val="CBDTableNormal"/>
              <w:spacing w:before="0" w:after="0"/>
              <w:jc w:val="right"/>
              <w:rPr>
                <w:i/>
                <w:iCs/>
                <w:lang w:val="fr-FR"/>
              </w:rPr>
            </w:pPr>
            <w:r w:rsidRPr="00285DBE">
              <w:rPr>
                <w:i/>
                <w:iCs/>
                <w:lang w:val="fr-FR"/>
              </w:rPr>
              <w:t>Dollars</w:t>
            </w:r>
          </w:p>
        </w:tc>
        <w:tc>
          <w:tcPr>
            <w:tcW w:w="1170" w:type="dxa"/>
            <w:tcBorders>
              <w:top w:val="single" w:sz="4" w:space="0" w:color="auto"/>
              <w:bottom w:val="single" w:sz="4" w:space="0" w:color="auto"/>
            </w:tcBorders>
          </w:tcPr>
          <w:p w14:paraId="3615610A" w14:textId="3C8C5626" w:rsidR="00300444" w:rsidRPr="00285DBE" w:rsidRDefault="00D94197" w:rsidP="00AB7404">
            <w:pPr>
              <w:pStyle w:val="CBDTableNormal"/>
              <w:spacing w:before="0" w:after="0"/>
              <w:jc w:val="right"/>
              <w:rPr>
                <w:i/>
                <w:iCs/>
                <w:lang w:val="fr-FR"/>
              </w:rPr>
            </w:pPr>
            <w:r>
              <w:rPr>
                <w:i/>
                <w:iCs/>
                <w:lang w:val="fr-FR"/>
              </w:rPr>
              <w:t>Pourcentage</w:t>
            </w:r>
          </w:p>
        </w:tc>
        <w:tc>
          <w:tcPr>
            <w:tcW w:w="1620" w:type="dxa"/>
            <w:tcBorders>
              <w:top w:val="single" w:sz="4" w:space="0" w:color="auto"/>
              <w:bottom w:val="single" w:sz="4" w:space="0" w:color="auto"/>
            </w:tcBorders>
            <w:tcMar>
              <w:top w:w="80" w:type="dxa"/>
              <w:left w:w="80" w:type="dxa"/>
              <w:bottom w:w="80" w:type="dxa"/>
              <w:right w:w="80" w:type="dxa"/>
            </w:tcMar>
          </w:tcPr>
          <w:p w14:paraId="6D389D37" w14:textId="77777777" w:rsidR="00300444" w:rsidRPr="00285DBE" w:rsidRDefault="00300444" w:rsidP="00AB7404">
            <w:pPr>
              <w:pStyle w:val="CBDTableNormal"/>
              <w:spacing w:before="0" w:after="0"/>
              <w:jc w:val="right"/>
              <w:rPr>
                <w:i/>
                <w:iCs/>
                <w:lang w:val="fr-FR"/>
              </w:rPr>
            </w:pPr>
            <w:r w:rsidRPr="00285DBE">
              <w:rPr>
                <w:i/>
                <w:iCs/>
                <w:lang w:val="fr-FR"/>
              </w:rPr>
              <w:t>Dollars</w:t>
            </w:r>
          </w:p>
        </w:tc>
        <w:tc>
          <w:tcPr>
            <w:tcW w:w="1188" w:type="dxa"/>
            <w:tcBorders>
              <w:top w:val="single" w:sz="4" w:space="0" w:color="auto"/>
              <w:bottom w:val="single" w:sz="4" w:space="0" w:color="auto"/>
            </w:tcBorders>
          </w:tcPr>
          <w:p w14:paraId="2FF425FE" w14:textId="3200E517" w:rsidR="00300444" w:rsidRPr="00285DBE" w:rsidRDefault="00D94197" w:rsidP="00AB7404">
            <w:pPr>
              <w:pStyle w:val="CBDTableNormal"/>
              <w:spacing w:before="0" w:after="0"/>
              <w:jc w:val="right"/>
              <w:rPr>
                <w:i/>
                <w:iCs/>
                <w:lang w:val="fr-FR"/>
              </w:rPr>
            </w:pPr>
            <w:r>
              <w:rPr>
                <w:i/>
                <w:iCs/>
                <w:lang w:val="fr-FR"/>
              </w:rPr>
              <w:t>Pourcentage</w:t>
            </w:r>
          </w:p>
        </w:tc>
      </w:tr>
      <w:tr w:rsidR="00300444" w:rsidRPr="00285DBE" w14:paraId="6896F26F" w14:textId="77777777" w:rsidTr="00AB7404">
        <w:trPr>
          <w:trHeight w:val="222"/>
        </w:trPr>
        <w:tc>
          <w:tcPr>
            <w:tcW w:w="1152" w:type="dxa"/>
            <w:tcBorders>
              <w:top w:val="single" w:sz="4" w:space="0" w:color="auto"/>
            </w:tcBorders>
            <w:tcMar>
              <w:top w:w="80" w:type="dxa"/>
              <w:left w:w="80" w:type="dxa"/>
              <w:bottom w:w="80" w:type="dxa"/>
              <w:right w:w="80" w:type="dxa"/>
            </w:tcMar>
          </w:tcPr>
          <w:p w14:paraId="0865E637" w14:textId="77777777" w:rsidR="00300444" w:rsidRPr="00285DBE" w:rsidRDefault="00300444" w:rsidP="00AB7404">
            <w:pPr>
              <w:pStyle w:val="CBDTableNormal"/>
              <w:spacing w:before="0" w:after="0"/>
              <w:jc w:val="right"/>
              <w:rPr>
                <w:lang w:val="fr-FR"/>
              </w:rPr>
            </w:pPr>
            <w:r w:rsidRPr="00285DBE">
              <w:rPr>
                <w:lang w:val="fr-FR"/>
              </w:rPr>
              <w:t>Pays A</w:t>
            </w:r>
          </w:p>
        </w:tc>
        <w:tc>
          <w:tcPr>
            <w:tcW w:w="2790" w:type="dxa"/>
            <w:tcBorders>
              <w:top w:val="single" w:sz="4" w:space="0" w:color="auto"/>
            </w:tcBorders>
            <w:tcMar>
              <w:top w:w="80" w:type="dxa"/>
              <w:left w:w="80" w:type="dxa"/>
              <w:bottom w:w="80" w:type="dxa"/>
              <w:right w:w="80" w:type="dxa"/>
            </w:tcMar>
          </w:tcPr>
          <w:p w14:paraId="483D8DB1" w14:textId="77777777" w:rsidR="00300444" w:rsidRPr="00285DBE" w:rsidRDefault="00300444" w:rsidP="00AB7404">
            <w:pPr>
              <w:pStyle w:val="CBDTableNormal"/>
              <w:spacing w:before="0" w:after="0"/>
              <w:jc w:val="right"/>
              <w:rPr>
                <w:lang w:val="fr-FR"/>
              </w:rPr>
            </w:pPr>
            <w:r w:rsidRPr="00285DBE">
              <w:rPr>
                <w:lang w:val="fr-FR"/>
              </w:rPr>
              <w:t xml:space="preserve">Revenu élevé/grande biodiversité </w:t>
            </w:r>
          </w:p>
        </w:tc>
        <w:tc>
          <w:tcPr>
            <w:tcW w:w="1440" w:type="dxa"/>
            <w:tcBorders>
              <w:top w:val="single" w:sz="4" w:space="0" w:color="auto"/>
            </w:tcBorders>
            <w:tcMar>
              <w:top w:w="80" w:type="dxa"/>
              <w:left w:w="80" w:type="dxa"/>
              <w:bottom w:w="80" w:type="dxa"/>
              <w:right w:w="80" w:type="dxa"/>
            </w:tcMar>
          </w:tcPr>
          <w:p w14:paraId="7C71A49A" w14:textId="77777777" w:rsidR="00300444" w:rsidRPr="00285DBE" w:rsidRDefault="00300444" w:rsidP="00AB7404">
            <w:pPr>
              <w:pStyle w:val="CBDTableNormal"/>
              <w:spacing w:before="0" w:after="0"/>
              <w:jc w:val="right"/>
              <w:rPr>
                <w:lang w:val="fr-FR"/>
              </w:rPr>
            </w:pPr>
            <w:r w:rsidRPr="00285DBE">
              <w:rPr>
                <w:lang w:val="fr-FR"/>
              </w:rPr>
              <w:t>3 172 049</w:t>
            </w:r>
          </w:p>
        </w:tc>
        <w:tc>
          <w:tcPr>
            <w:tcW w:w="1170" w:type="dxa"/>
            <w:tcBorders>
              <w:top w:val="single" w:sz="4" w:space="0" w:color="auto"/>
            </w:tcBorders>
          </w:tcPr>
          <w:p w14:paraId="2EC497F7" w14:textId="77777777" w:rsidR="00300444" w:rsidRPr="00285DBE" w:rsidRDefault="00300444" w:rsidP="00AB7404">
            <w:pPr>
              <w:pStyle w:val="CBDTableNormal"/>
              <w:spacing w:before="0" w:after="0"/>
              <w:jc w:val="right"/>
              <w:rPr>
                <w:lang w:val="fr-FR"/>
              </w:rPr>
            </w:pPr>
            <w:r w:rsidRPr="00285DBE">
              <w:rPr>
                <w:lang w:val="fr-FR"/>
              </w:rPr>
              <w:t>1,59</w:t>
            </w:r>
          </w:p>
        </w:tc>
        <w:tc>
          <w:tcPr>
            <w:tcW w:w="1620" w:type="dxa"/>
            <w:tcBorders>
              <w:top w:val="single" w:sz="4" w:space="0" w:color="auto"/>
            </w:tcBorders>
            <w:tcMar>
              <w:top w:w="80" w:type="dxa"/>
              <w:left w:w="80" w:type="dxa"/>
              <w:bottom w:w="80" w:type="dxa"/>
              <w:right w:w="80" w:type="dxa"/>
            </w:tcMar>
          </w:tcPr>
          <w:p w14:paraId="4706A77C" w14:textId="77777777" w:rsidR="00300444" w:rsidRPr="00285DBE" w:rsidRDefault="00300444" w:rsidP="00AB7404">
            <w:pPr>
              <w:pStyle w:val="CBDTableNormal"/>
              <w:spacing w:before="0" w:after="0"/>
              <w:jc w:val="right"/>
              <w:rPr>
                <w:lang w:val="fr-FR"/>
              </w:rPr>
            </w:pPr>
            <w:r w:rsidRPr="00285DBE">
              <w:rPr>
                <w:lang w:val="fr-FR"/>
              </w:rPr>
              <w:t xml:space="preserve">1 743 925 </w:t>
            </w:r>
          </w:p>
        </w:tc>
        <w:tc>
          <w:tcPr>
            <w:tcW w:w="1188" w:type="dxa"/>
            <w:tcBorders>
              <w:top w:val="single" w:sz="4" w:space="0" w:color="auto"/>
            </w:tcBorders>
          </w:tcPr>
          <w:p w14:paraId="65542832" w14:textId="77777777" w:rsidR="00300444" w:rsidRPr="00285DBE" w:rsidRDefault="00300444" w:rsidP="00AB7404">
            <w:pPr>
              <w:pStyle w:val="CBDTableNormal"/>
              <w:spacing w:before="0" w:after="0"/>
              <w:jc w:val="right"/>
              <w:rPr>
                <w:lang w:val="fr-FR"/>
              </w:rPr>
            </w:pPr>
            <w:r w:rsidRPr="00285DBE">
              <w:rPr>
                <w:lang w:val="fr-FR"/>
              </w:rPr>
              <w:t>0,87</w:t>
            </w:r>
          </w:p>
        </w:tc>
      </w:tr>
      <w:tr w:rsidR="00300444" w:rsidRPr="00285DBE" w14:paraId="3938E59E" w14:textId="77777777" w:rsidTr="00AB7404">
        <w:trPr>
          <w:trHeight w:val="222"/>
        </w:trPr>
        <w:tc>
          <w:tcPr>
            <w:tcW w:w="1152" w:type="dxa"/>
            <w:tcMar>
              <w:top w:w="80" w:type="dxa"/>
              <w:left w:w="80" w:type="dxa"/>
              <w:bottom w:w="80" w:type="dxa"/>
              <w:right w:w="80" w:type="dxa"/>
            </w:tcMar>
          </w:tcPr>
          <w:p w14:paraId="01DF783A" w14:textId="77777777" w:rsidR="00300444" w:rsidRPr="00285DBE" w:rsidRDefault="00300444" w:rsidP="00AB7404">
            <w:pPr>
              <w:pStyle w:val="CBDTableNormal"/>
              <w:spacing w:before="0" w:after="0"/>
              <w:jc w:val="right"/>
              <w:rPr>
                <w:lang w:val="fr-FR"/>
              </w:rPr>
            </w:pPr>
            <w:r w:rsidRPr="00285DBE">
              <w:rPr>
                <w:lang w:val="fr-FR"/>
              </w:rPr>
              <w:t>Pays B</w:t>
            </w:r>
          </w:p>
        </w:tc>
        <w:tc>
          <w:tcPr>
            <w:tcW w:w="2790" w:type="dxa"/>
            <w:tcMar>
              <w:top w:w="80" w:type="dxa"/>
              <w:left w:w="80" w:type="dxa"/>
              <w:bottom w:w="80" w:type="dxa"/>
              <w:right w:w="80" w:type="dxa"/>
            </w:tcMar>
          </w:tcPr>
          <w:p w14:paraId="7513EBC2" w14:textId="77777777" w:rsidR="00300444" w:rsidRPr="00285DBE" w:rsidRDefault="00300444" w:rsidP="00AB7404">
            <w:pPr>
              <w:pStyle w:val="CBDTableNormal"/>
              <w:spacing w:before="0" w:after="0"/>
              <w:jc w:val="right"/>
              <w:rPr>
                <w:lang w:val="fr-FR"/>
              </w:rPr>
            </w:pPr>
            <w:r w:rsidRPr="00285DBE">
              <w:rPr>
                <w:lang w:val="fr-FR"/>
              </w:rPr>
              <w:t>Revenu élevé/biodiversité faible</w:t>
            </w:r>
          </w:p>
        </w:tc>
        <w:tc>
          <w:tcPr>
            <w:tcW w:w="1440" w:type="dxa"/>
            <w:tcMar>
              <w:top w:w="80" w:type="dxa"/>
              <w:left w:w="80" w:type="dxa"/>
              <w:bottom w:w="80" w:type="dxa"/>
              <w:right w:w="80" w:type="dxa"/>
            </w:tcMar>
          </w:tcPr>
          <w:p w14:paraId="18487581" w14:textId="77777777" w:rsidR="00300444" w:rsidRPr="00285DBE" w:rsidRDefault="00300444" w:rsidP="00AB7404">
            <w:pPr>
              <w:pStyle w:val="CBDTableNormal"/>
              <w:spacing w:before="0" w:after="0"/>
              <w:jc w:val="right"/>
              <w:rPr>
                <w:lang w:val="fr-FR"/>
              </w:rPr>
            </w:pPr>
            <w:r w:rsidRPr="00285DBE">
              <w:rPr>
                <w:lang w:val="fr-FR"/>
              </w:rPr>
              <w:t>873 850</w:t>
            </w:r>
          </w:p>
        </w:tc>
        <w:tc>
          <w:tcPr>
            <w:tcW w:w="1170" w:type="dxa"/>
          </w:tcPr>
          <w:p w14:paraId="2ED0A237" w14:textId="77777777" w:rsidR="00300444" w:rsidRPr="00285DBE" w:rsidRDefault="00300444" w:rsidP="00AB7404">
            <w:pPr>
              <w:pStyle w:val="CBDTableNormal"/>
              <w:spacing w:before="0" w:after="0"/>
              <w:jc w:val="right"/>
              <w:rPr>
                <w:lang w:val="fr-FR"/>
              </w:rPr>
            </w:pPr>
            <w:r w:rsidRPr="00285DBE">
              <w:rPr>
                <w:lang w:val="fr-FR"/>
              </w:rPr>
              <w:t>0,44</w:t>
            </w:r>
          </w:p>
        </w:tc>
        <w:tc>
          <w:tcPr>
            <w:tcW w:w="1620" w:type="dxa"/>
            <w:tcMar>
              <w:top w:w="80" w:type="dxa"/>
              <w:left w:w="80" w:type="dxa"/>
              <w:bottom w:w="80" w:type="dxa"/>
              <w:right w:w="80" w:type="dxa"/>
            </w:tcMar>
          </w:tcPr>
          <w:p w14:paraId="14EBF558" w14:textId="77777777" w:rsidR="00300444" w:rsidRPr="00285DBE" w:rsidRDefault="00300444" w:rsidP="00AB7404">
            <w:pPr>
              <w:pStyle w:val="CBDTableNormal"/>
              <w:spacing w:before="0" w:after="0"/>
              <w:jc w:val="right"/>
              <w:rPr>
                <w:lang w:val="fr-FR"/>
              </w:rPr>
            </w:pPr>
            <w:r w:rsidRPr="00285DBE">
              <w:rPr>
                <w:lang w:val="fr-FR"/>
              </w:rPr>
              <w:t>1 119 371</w:t>
            </w:r>
          </w:p>
        </w:tc>
        <w:tc>
          <w:tcPr>
            <w:tcW w:w="1188" w:type="dxa"/>
          </w:tcPr>
          <w:p w14:paraId="3B2FF0E2" w14:textId="77777777" w:rsidR="00300444" w:rsidRPr="00285DBE" w:rsidRDefault="00300444" w:rsidP="00AB7404">
            <w:pPr>
              <w:pStyle w:val="CBDTableNormal"/>
              <w:spacing w:before="0" w:after="0"/>
              <w:jc w:val="right"/>
              <w:rPr>
                <w:lang w:val="fr-FR"/>
              </w:rPr>
            </w:pPr>
            <w:r w:rsidRPr="00285DBE">
              <w:rPr>
                <w:lang w:val="fr-FR"/>
              </w:rPr>
              <w:t>0,56</w:t>
            </w:r>
          </w:p>
        </w:tc>
      </w:tr>
      <w:tr w:rsidR="00300444" w:rsidRPr="00285DBE" w14:paraId="15CB826F" w14:textId="77777777" w:rsidTr="00AB7404">
        <w:trPr>
          <w:trHeight w:val="222"/>
        </w:trPr>
        <w:tc>
          <w:tcPr>
            <w:tcW w:w="1152" w:type="dxa"/>
            <w:tcMar>
              <w:top w:w="80" w:type="dxa"/>
              <w:left w:w="80" w:type="dxa"/>
              <w:bottom w:w="80" w:type="dxa"/>
              <w:right w:w="80" w:type="dxa"/>
            </w:tcMar>
          </w:tcPr>
          <w:p w14:paraId="56CDBE3B" w14:textId="77777777" w:rsidR="00300444" w:rsidRPr="00285DBE" w:rsidRDefault="00300444" w:rsidP="00AB7404">
            <w:pPr>
              <w:pStyle w:val="CBDTableNormal"/>
              <w:spacing w:before="0" w:after="0"/>
              <w:jc w:val="right"/>
              <w:rPr>
                <w:lang w:val="fr-FR"/>
              </w:rPr>
            </w:pPr>
            <w:r w:rsidRPr="00285DBE">
              <w:rPr>
                <w:lang w:val="fr-FR"/>
              </w:rPr>
              <w:t>Pays C</w:t>
            </w:r>
          </w:p>
        </w:tc>
        <w:tc>
          <w:tcPr>
            <w:tcW w:w="2790" w:type="dxa"/>
            <w:tcMar>
              <w:top w:w="80" w:type="dxa"/>
              <w:left w:w="80" w:type="dxa"/>
              <w:bottom w:w="80" w:type="dxa"/>
              <w:right w:w="80" w:type="dxa"/>
            </w:tcMar>
          </w:tcPr>
          <w:p w14:paraId="2E07C37D" w14:textId="77777777" w:rsidR="00300444" w:rsidRPr="00285DBE" w:rsidRDefault="00300444" w:rsidP="00AB7404">
            <w:pPr>
              <w:pStyle w:val="CBDTableNormal"/>
              <w:spacing w:before="0" w:after="0"/>
              <w:jc w:val="right"/>
              <w:rPr>
                <w:lang w:val="fr-FR"/>
              </w:rPr>
            </w:pPr>
            <w:r w:rsidRPr="00285DBE">
              <w:rPr>
                <w:lang w:val="fr-FR"/>
              </w:rPr>
              <w:t>Revenu moyen/grande biodiversité</w:t>
            </w:r>
          </w:p>
        </w:tc>
        <w:tc>
          <w:tcPr>
            <w:tcW w:w="1440" w:type="dxa"/>
            <w:tcMar>
              <w:top w:w="80" w:type="dxa"/>
              <w:left w:w="80" w:type="dxa"/>
              <w:bottom w:w="80" w:type="dxa"/>
              <w:right w:w="80" w:type="dxa"/>
            </w:tcMar>
          </w:tcPr>
          <w:p w14:paraId="7AE35505" w14:textId="77777777" w:rsidR="00300444" w:rsidRPr="00285DBE" w:rsidRDefault="00300444" w:rsidP="00AB7404">
            <w:pPr>
              <w:pStyle w:val="CBDTableNormal"/>
              <w:spacing w:before="0" w:after="0"/>
              <w:jc w:val="right"/>
              <w:rPr>
                <w:lang w:val="fr-FR"/>
              </w:rPr>
            </w:pPr>
            <w:r w:rsidRPr="00285DBE">
              <w:rPr>
                <w:lang w:val="fr-FR"/>
              </w:rPr>
              <w:t>2 526 282</w:t>
            </w:r>
          </w:p>
        </w:tc>
        <w:tc>
          <w:tcPr>
            <w:tcW w:w="1170" w:type="dxa"/>
          </w:tcPr>
          <w:p w14:paraId="7E418D02" w14:textId="77777777" w:rsidR="00300444" w:rsidRPr="00285DBE" w:rsidRDefault="00300444" w:rsidP="00AB7404">
            <w:pPr>
              <w:pStyle w:val="CBDTableNormal"/>
              <w:spacing w:before="0" w:after="0"/>
              <w:jc w:val="right"/>
              <w:rPr>
                <w:lang w:val="fr-FR"/>
              </w:rPr>
            </w:pPr>
            <w:r w:rsidRPr="00285DBE">
              <w:rPr>
                <w:lang w:val="fr-FR"/>
              </w:rPr>
              <w:t>1,26</w:t>
            </w:r>
          </w:p>
        </w:tc>
        <w:tc>
          <w:tcPr>
            <w:tcW w:w="1620" w:type="dxa"/>
            <w:tcMar>
              <w:top w:w="80" w:type="dxa"/>
              <w:left w:w="80" w:type="dxa"/>
              <w:bottom w:w="80" w:type="dxa"/>
              <w:right w:w="80" w:type="dxa"/>
            </w:tcMar>
          </w:tcPr>
          <w:p w14:paraId="33CB9105" w14:textId="77777777" w:rsidR="00300444" w:rsidRPr="00285DBE" w:rsidRDefault="00300444" w:rsidP="00AB7404">
            <w:pPr>
              <w:pStyle w:val="CBDTableNormal"/>
              <w:spacing w:before="0" w:after="0"/>
              <w:jc w:val="right"/>
              <w:rPr>
                <w:lang w:val="fr-FR"/>
              </w:rPr>
            </w:pPr>
            <w:r w:rsidRPr="00285DBE">
              <w:rPr>
                <w:lang w:val="fr-FR"/>
              </w:rPr>
              <w:t>1 663 419</w:t>
            </w:r>
          </w:p>
        </w:tc>
        <w:tc>
          <w:tcPr>
            <w:tcW w:w="1188" w:type="dxa"/>
          </w:tcPr>
          <w:p w14:paraId="23873A12" w14:textId="77777777" w:rsidR="00300444" w:rsidRPr="00285DBE" w:rsidRDefault="00300444" w:rsidP="00AB7404">
            <w:pPr>
              <w:pStyle w:val="CBDTableNormal"/>
              <w:spacing w:before="0" w:after="0"/>
              <w:jc w:val="right"/>
              <w:rPr>
                <w:lang w:val="fr-FR"/>
              </w:rPr>
            </w:pPr>
            <w:r w:rsidRPr="00285DBE">
              <w:rPr>
                <w:lang w:val="fr-FR"/>
              </w:rPr>
              <w:t>0,83</w:t>
            </w:r>
          </w:p>
        </w:tc>
      </w:tr>
      <w:tr w:rsidR="00300444" w:rsidRPr="00285DBE" w14:paraId="552D260B" w14:textId="77777777" w:rsidTr="00AB7404">
        <w:trPr>
          <w:trHeight w:val="222"/>
        </w:trPr>
        <w:tc>
          <w:tcPr>
            <w:tcW w:w="1152" w:type="dxa"/>
            <w:tcMar>
              <w:top w:w="80" w:type="dxa"/>
              <w:left w:w="80" w:type="dxa"/>
              <w:bottom w:w="80" w:type="dxa"/>
              <w:right w:w="80" w:type="dxa"/>
            </w:tcMar>
          </w:tcPr>
          <w:p w14:paraId="3B579126" w14:textId="77777777" w:rsidR="00300444" w:rsidRPr="00285DBE" w:rsidRDefault="00300444" w:rsidP="00AB7404">
            <w:pPr>
              <w:pStyle w:val="CBDTableNormal"/>
              <w:spacing w:before="0" w:after="0"/>
              <w:jc w:val="right"/>
              <w:rPr>
                <w:lang w:val="fr-FR"/>
              </w:rPr>
            </w:pPr>
            <w:r w:rsidRPr="00285DBE">
              <w:rPr>
                <w:lang w:val="fr-FR"/>
              </w:rPr>
              <w:t>Pays D</w:t>
            </w:r>
          </w:p>
        </w:tc>
        <w:tc>
          <w:tcPr>
            <w:tcW w:w="2790" w:type="dxa"/>
            <w:tcMar>
              <w:top w:w="80" w:type="dxa"/>
              <w:left w:w="80" w:type="dxa"/>
              <w:bottom w:w="80" w:type="dxa"/>
              <w:right w:w="80" w:type="dxa"/>
            </w:tcMar>
          </w:tcPr>
          <w:p w14:paraId="29683AD1" w14:textId="77777777" w:rsidR="00300444" w:rsidRPr="00285DBE" w:rsidRDefault="00300444" w:rsidP="00AB7404">
            <w:pPr>
              <w:pStyle w:val="CBDTableNormal"/>
              <w:spacing w:before="0" w:after="0"/>
              <w:jc w:val="right"/>
              <w:rPr>
                <w:lang w:val="fr-FR"/>
              </w:rPr>
            </w:pPr>
            <w:r w:rsidRPr="00285DBE">
              <w:rPr>
                <w:lang w:val="fr-FR"/>
              </w:rPr>
              <w:t>Revenu moyen/ biodiversité faible</w:t>
            </w:r>
          </w:p>
        </w:tc>
        <w:tc>
          <w:tcPr>
            <w:tcW w:w="1440" w:type="dxa"/>
            <w:tcMar>
              <w:top w:w="80" w:type="dxa"/>
              <w:left w:w="80" w:type="dxa"/>
              <w:bottom w:w="80" w:type="dxa"/>
              <w:right w:w="80" w:type="dxa"/>
            </w:tcMar>
          </w:tcPr>
          <w:p w14:paraId="1EA53FDD" w14:textId="77777777" w:rsidR="00300444" w:rsidRPr="00285DBE" w:rsidRDefault="00300444" w:rsidP="00AB7404">
            <w:pPr>
              <w:pStyle w:val="CBDTableNormal"/>
              <w:spacing w:before="0" w:after="0"/>
              <w:jc w:val="right"/>
              <w:rPr>
                <w:lang w:val="fr-FR"/>
              </w:rPr>
            </w:pPr>
            <w:r w:rsidRPr="00285DBE">
              <w:rPr>
                <w:lang w:val="fr-FR"/>
              </w:rPr>
              <w:t>1 042 737</w:t>
            </w:r>
          </w:p>
        </w:tc>
        <w:tc>
          <w:tcPr>
            <w:tcW w:w="1170" w:type="dxa"/>
          </w:tcPr>
          <w:p w14:paraId="448FD641" w14:textId="77777777" w:rsidR="00300444" w:rsidRPr="00285DBE" w:rsidRDefault="00300444" w:rsidP="00AB7404">
            <w:pPr>
              <w:pStyle w:val="CBDTableNormal"/>
              <w:spacing w:before="0" w:after="0"/>
              <w:jc w:val="right"/>
              <w:rPr>
                <w:lang w:val="fr-FR"/>
              </w:rPr>
            </w:pPr>
            <w:r w:rsidRPr="00285DBE">
              <w:rPr>
                <w:lang w:val="fr-FR"/>
              </w:rPr>
              <w:t>0,52</w:t>
            </w:r>
          </w:p>
        </w:tc>
        <w:tc>
          <w:tcPr>
            <w:tcW w:w="1620" w:type="dxa"/>
            <w:tcMar>
              <w:top w:w="80" w:type="dxa"/>
              <w:left w:w="80" w:type="dxa"/>
              <w:bottom w:w="80" w:type="dxa"/>
              <w:right w:w="80" w:type="dxa"/>
            </w:tcMar>
          </w:tcPr>
          <w:p w14:paraId="5D1B54B4" w14:textId="77777777" w:rsidR="00300444" w:rsidRPr="00285DBE" w:rsidRDefault="00300444" w:rsidP="00AB7404">
            <w:pPr>
              <w:pStyle w:val="CBDTableNormal"/>
              <w:spacing w:before="0" w:after="0"/>
              <w:jc w:val="right"/>
              <w:rPr>
                <w:lang w:val="fr-FR"/>
              </w:rPr>
            </w:pPr>
            <w:r w:rsidRPr="00285DBE">
              <w:rPr>
                <w:lang w:val="fr-FR"/>
              </w:rPr>
              <w:t>1 317 650</w:t>
            </w:r>
          </w:p>
        </w:tc>
        <w:tc>
          <w:tcPr>
            <w:tcW w:w="1188" w:type="dxa"/>
          </w:tcPr>
          <w:p w14:paraId="7C8D561A" w14:textId="77777777" w:rsidR="00300444" w:rsidRPr="00285DBE" w:rsidRDefault="00300444" w:rsidP="00AB7404">
            <w:pPr>
              <w:pStyle w:val="CBDTableNormal"/>
              <w:spacing w:before="0" w:after="0"/>
              <w:jc w:val="right"/>
              <w:rPr>
                <w:lang w:val="fr-FR"/>
              </w:rPr>
            </w:pPr>
            <w:r w:rsidRPr="00285DBE">
              <w:rPr>
                <w:lang w:val="fr-FR"/>
              </w:rPr>
              <w:t>0,66</w:t>
            </w:r>
          </w:p>
        </w:tc>
      </w:tr>
      <w:tr w:rsidR="00300444" w:rsidRPr="00285DBE" w14:paraId="0AAEC8B9" w14:textId="77777777" w:rsidTr="00AB7404">
        <w:trPr>
          <w:trHeight w:val="222"/>
        </w:trPr>
        <w:tc>
          <w:tcPr>
            <w:tcW w:w="1152" w:type="dxa"/>
            <w:tcMar>
              <w:top w:w="80" w:type="dxa"/>
              <w:left w:w="80" w:type="dxa"/>
              <w:bottom w:w="80" w:type="dxa"/>
              <w:right w:w="80" w:type="dxa"/>
            </w:tcMar>
          </w:tcPr>
          <w:p w14:paraId="401964EA" w14:textId="77777777" w:rsidR="00300444" w:rsidRPr="00285DBE" w:rsidRDefault="00300444" w:rsidP="00AB7404">
            <w:pPr>
              <w:pStyle w:val="CBDTableNormal"/>
              <w:spacing w:before="0" w:after="0"/>
              <w:jc w:val="right"/>
              <w:rPr>
                <w:lang w:val="fr-FR"/>
              </w:rPr>
            </w:pPr>
            <w:r w:rsidRPr="00285DBE">
              <w:rPr>
                <w:lang w:val="fr-FR"/>
              </w:rPr>
              <w:t>Pays E</w:t>
            </w:r>
          </w:p>
        </w:tc>
        <w:tc>
          <w:tcPr>
            <w:tcW w:w="2790" w:type="dxa"/>
            <w:tcMar>
              <w:top w:w="80" w:type="dxa"/>
              <w:left w:w="80" w:type="dxa"/>
              <w:bottom w:w="80" w:type="dxa"/>
              <w:right w:w="80" w:type="dxa"/>
            </w:tcMar>
          </w:tcPr>
          <w:p w14:paraId="29413495" w14:textId="77777777" w:rsidR="00300444" w:rsidRPr="00285DBE" w:rsidRDefault="00300444" w:rsidP="00AB7404">
            <w:pPr>
              <w:pStyle w:val="CBDTableNormal"/>
              <w:spacing w:before="0" w:after="0"/>
              <w:jc w:val="right"/>
              <w:rPr>
                <w:lang w:val="fr-FR"/>
              </w:rPr>
            </w:pPr>
            <w:r w:rsidRPr="00285DBE">
              <w:rPr>
                <w:lang w:val="fr-FR"/>
              </w:rPr>
              <w:t>Faible revenu/grande biodiversité</w:t>
            </w:r>
          </w:p>
        </w:tc>
        <w:tc>
          <w:tcPr>
            <w:tcW w:w="1440" w:type="dxa"/>
            <w:tcMar>
              <w:top w:w="80" w:type="dxa"/>
              <w:left w:w="80" w:type="dxa"/>
              <w:bottom w:w="80" w:type="dxa"/>
              <w:right w:w="80" w:type="dxa"/>
            </w:tcMar>
          </w:tcPr>
          <w:p w14:paraId="458B0E39" w14:textId="77777777" w:rsidR="00300444" w:rsidRPr="00285DBE" w:rsidRDefault="00300444" w:rsidP="00AB7404">
            <w:pPr>
              <w:pStyle w:val="CBDTableNormal"/>
              <w:spacing w:before="0" w:after="0"/>
              <w:jc w:val="right"/>
              <w:rPr>
                <w:lang w:val="fr-FR"/>
              </w:rPr>
            </w:pPr>
            <w:r w:rsidRPr="00285DBE">
              <w:rPr>
                <w:lang w:val="fr-FR"/>
              </w:rPr>
              <w:t>2 735 509</w:t>
            </w:r>
          </w:p>
        </w:tc>
        <w:tc>
          <w:tcPr>
            <w:tcW w:w="1170" w:type="dxa"/>
          </w:tcPr>
          <w:p w14:paraId="02AD6F3C" w14:textId="77777777" w:rsidR="00300444" w:rsidRPr="00285DBE" w:rsidRDefault="00300444" w:rsidP="00AB7404">
            <w:pPr>
              <w:pStyle w:val="CBDTableNormal"/>
              <w:spacing w:before="0" w:after="0"/>
              <w:jc w:val="right"/>
              <w:rPr>
                <w:lang w:val="fr-FR"/>
              </w:rPr>
            </w:pPr>
            <w:r w:rsidRPr="00285DBE">
              <w:rPr>
                <w:lang w:val="fr-FR"/>
              </w:rPr>
              <w:t>1,37</w:t>
            </w:r>
          </w:p>
        </w:tc>
        <w:tc>
          <w:tcPr>
            <w:tcW w:w="1620" w:type="dxa"/>
            <w:tcMar>
              <w:top w:w="80" w:type="dxa"/>
              <w:left w:w="80" w:type="dxa"/>
              <w:bottom w:w="80" w:type="dxa"/>
              <w:right w:w="80" w:type="dxa"/>
            </w:tcMar>
          </w:tcPr>
          <w:p w14:paraId="5291120F" w14:textId="77777777" w:rsidR="00300444" w:rsidRPr="00285DBE" w:rsidRDefault="00300444" w:rsidP="00AB7404">
            <w:pPr>
              <w:pStyle w:val="CBDTableNormal"/>
              <w:spacing w:before="0" w:after="0"/>
              <w:jc w:val="right"/>
              <w:rPr>
                <w:lang w:val="fr-FR"/>
              </w:rPr>
            </w:pPr>
            <w:r w:rsidRPr="00285DBE">
              <w:rPr>
                <w:lang w:val="fr-FR"/>
              </w:rPr>
              <w:t>1 667 462</w:t>
            </w:r>
          </w:p>
        </w:tc>
        <w:tc>
          <w:tcPr>
            <w:tcW w:w="1188" w:type="dxa"/>
          </w:tcPr>
          <w:p w14:paraId="226EAB4F" w14:textId="77777777" w:rsidR="00300444" w:rsidRPr="00285DBE" w:rsidRDefault="00300444" w:rsidP="00AB7404">
            <w:pPr>
              <w:pStyle w:val="CBDTableNormal"/>
              <w:spacing w:before="0" w:after="0"/>
              <w:jc w:val="right"/>
              <w:rPr>
                <w:lang w:val="fr-FR"/>
              </w:rPr>
            </w:pPr>
            <w:r w:rsidRPr="00285DBE">
              <w:rPr>
                <w:lang w:val="fr-FR"/>
              </w:rPr>
              <w:t>0,83</w:t>
            </w:r>
          </w:p>
        </w:tc>
      </w:tr>
      <w:tr w:rsidR="00300444" w:rsidRPr="00285DBE" w14:paraId="5CC331AB" w14:textId="77777777" w:rsidTr="00AB7404">
        <w:trPr>
          <w:trHeight w:val="222"/>
        </w:trPr>
        <w:tc>
          <w:tcPr>
            <w:tcW w:w="1152" w:type="dxa"/>
            <w:tcMar>
              <w:top w:w="80" w:type="dxa"/>
              <w:left w:w="80" w:type="dxa"/>
              <w:bottom w:w="80" w:type="dxa"/>
              <w:right w:w="80" w:type="dxa"/>
            </w:tcMar>
          </w:tcPr>
          <w:p w14:paraId="6E571E92" w14:textId="77777777" w:rsidR="00300444" w:rsidRPr="00285DBE" w:rsidRDefault="00300444" w:rsidP="00AB7404">
            <w:pPr>
              <w:pStyle w:val="CBDTableNormal"/>
              <w:spacing w:before="0" w:after="0"/>
              <w:jc w:val="right"/>
              <w:rPr>
                <w:lang w:val="fr-FR"/>
              </w:rPr>
            </w:pPr>
            <w:r w:rsidRPr="00285DBE">
              <w:rPr>
                <w:lang w:val="fr-FR"/>
              </w:rPr>
              <w:t>Pays F</w:t>
            </w:r>
          </w:p>
        </w:tc>
        <w:tc>
          <w:tcPr>
            <w:tcW w:w="2790" w:type="dxa"/>
            <w:tcMar>
              <w:top w:w="80" w:type="dxa"/>
              <w:left w:w="80" w:type="dxa"/>
              <w:bottom w:w="80" w:type="dxa"/>
              <w:right w:w="80" w:type="dxa"/>
            </w:tcMar>
          </w:tcPr>
          <w:p w14:paraId="1F3CBE2D" w14:textId="77777777" w:rsidR="00300444" w:rsidRPr="00285DBE" w:rsidRDefault="00300444" w:rsidP="00AB7404">
            <w:pPr>
              <w:pStyle w:val="CBDTableNormal"/>
              <w:spacing w:before="0" w:after="0"/>
              <w:jc w:val="right"/>
              <w:rPr>
                <w:lang w:val="fr-FR"/>
              </w:rPr>
            </w:pPr>
            <w:r w:rsidRPr="00285DBE">
              <w:rPr>
                <w:lang w:val="fr-FR"/>
              </w:rPr>
              <w:t>Faible revenu/biodiversité faible</w:t>
            </w:r>
          </w:p>
        </w:tc>
        <w:tc>
          <w:tcPr>
            <w:tcW w:w="1440" w:type="dxa"/>
            <w:tcMar>
              <w:top w:w="80" w:type="dxa"/>
              <w:left w:w="80" w:type="dxa"/>
              <w:bottom w:w="80" w:type="dxa"/>
              <w:right w:w="80" w:type="dxa"/>
            </w:tcMar>
          </w:tcPr>
          <w:p w14:paraId="785896D7" w14:textId="77777777" w:rsidR="00300444" w:rsidRPr="00285DBE" w:rsidRDefault="00300444" w:rsidP="00AB7404">
            <w:pPr>
              <w:pStyle w:val="CBDTableNormal"/>
              <w:spacing w:before="0" w:after="0"/>
              <w:jc w:val="right"/>
              <w:rPr>
                <w:lang w:val="fr-FR"/>
              </w:rPr>
            </w:pPr>
            <w:r w:rsidRPr="00285DBE">
              <w:rPr>
                <w:lang w:val="fr-FR"/>
              </w:rPr>
              <w:t>1 666 411</w:t>
            </w:r>
          </w:p>
        </w:tc>
        <w:tc>
          <w:tcPr>
            <w:tcW w:w="1170" w:type="dxa"/>
          </w:tcPr>
          <w:p w14:paraId="799FB5C8" w14:textId="77777777" w:rsidR="00300444" w:rsidRPr="00285DBE" w:rsidRDefault="00300444" w:rsidP="00AB7404">
            <w:pPr>
              <w:pStyle w:val="CBDTableNormal"/>
              <w:spacing w:before="0" w:after="0"/>
              <w:jc w:val="right"/>
              <w:rPr>
                <w:lang w:val="fr-FR"/>
              </w:rPr>
            </w:pPr>
            <w:r w:rsidRPr="00285DBE">
              <w:rPr>
                <w:lang w:val="fr-FR"/>
              </w:rPr>
              <w:t>0,83</w:t>
            </w:r>
          </w:p>
        </w:tc>
        <w:tc>
          <w:tcPr>
            <w:tcW w:w="1620" w:type="dxa"/>
            <w:tcMar>
              <w:top w:w="80" w:type="dxa"/>
              <w:left w:w="80" w:type="dxa"/>
              <w:bottom w:w="80" w:type="dxa"/>
              <w:right w:w="80" w:type="dxa"/>
            </w:tcMar>
          </w:tcPr>
          <w:p w14:paraId="7F0DA746" w14:textId="77777777" w:rsidR="00300444" w:rsidRPr="00285DBE" w:rsidRDefault="00300444" w:rsidP="00AB7404">
            <w:pPr>
              <w:pStyle w:val="CBDTableNormal"/>
              <w:spacing w:before="0" w:after="0"/>
              <w:jc w:val="right"/>
              <w:rPr>
                <w:lang w:val="fr-FR"/>
              </w:rPr>
            </w:pPr>
            <w:r w:rsidRPr="00285DBE">
              <w:rPr>
                <w:lang w:val="fr-FR"/>
              </w:rPr>
              <w:t>1 379 423</w:t>
            </w:r>
          </w:p>
        </w:tc>
        <w:tc>
          <w:tcPr>
            <w:tcW w:w="1188" w:type="dxa"/>
          </w:tcPr>
          <w:p w14:paraId="49D71EBE" w14:textId="77777777" w:rsidR="00300444" w:rsidRPr="00285DBE" w:rsidRDefault="00300444" w:rsidP="00AB7404">
            <w:pPr>
              <w:pStyle w:val="CBDTableNormal"/>
              <w:spacing w:before="0" w:after="0"/>
              <w:jc w:val="right"/>
              <w:rPr>
                <w:lang w:val="fr-FR"/>
              </w:rPr>
            </w:pPr>
            <w:r w:rsidRPr="00285DBE">
              <w:rPr>
                <w:lang w:val="fr-FR"/>
              </w:rPr>
              <w:t>0,69</w:t>
            </w:r>
          </w:p>
        </w:tc>
      </w:tr>
    </w:tbl>
    <w:p w14:paraId="4755545F" w14:textId="2E56ADAD" w:rsidR="00300444" w:rsidRPr="00285DBE" w:rsidRDefault="00300444" w:rsidP="00FA13CB">
      <w:pPr>
        <w:pStyle w:val="Para1"/>
        <w:widowControl w:val="0"/>
        <w:numPr>
          <w:ilvl w:val="0"/>
          <w:numId w:val="0"/>
        </w:numPr>
        <w:spacing w:before="0" w:after="0"/>
        <w:ind w:left="567"/>
        <w:jc w:val="left"/>
        <w:rPr>
          <w:sz w:val="18"/>
          <w:lang w:val="fr-FR"/>
        </w:rPr>
      </w:pPr>
      <w:r w:rsidRPr="00285DBE">
        <w:rPr>
          <w:sz w:val="18"/>
          <w:vertAlign w:val="superscript"/>
          <w:lang w:val="fr-FR"/>
        </w:rPr>
        <w:t>a</w:t>
      </w:r>
      <w:r w:rsidRPr="00285DBE">
        <w:rPr>
          <w:sz w:val="18"/>
          <w:lang w:val="fr-FR"/>
        </w:rPr>
        <w:t xml:space="preserve"> Afin de visualiser les résultats des formules à l</w:t>
      </w:r>
      <w:r w:rsidR="002D22B6">
        <w:rPr>
          <w:sz w:val="18"/>
          <w:lang w:val="fr-FR"/>
        </w:rPr>
        <w:t>’</w:t>
      </w:r>
      <w:r w:rsidRPr="00285DBE">
        <w:rPr>
          <w:sz w:val="18"/>
          <w:lang w:val="fr-FR"/>
        </w:rPr>
        <w:t xml:space="preserve">étude pour une allocation directe aux </w:t>
      </w:r>
      <w:r w:rsidR="00FA13CB">
        <w:rPr>
          <w:sz w:val="18"/>
          <w:lang w:val="fr-FR"/>
        </w:rPr>
        <w:t xml:space="preserve">pays </w:t>
      </w:r>
      <w:r w:rsidRPr="00285DBE">
        <w:rPr>
          <w:sz w:val="18"/>
          <w:lang w:val="fr-FR"/>
        </w:rPr>
        <w:t xml:space="preserve">sur la base du montant hypothétique global de 200 millions de dollars, on a créé des pays fictifs en calculant la moyenne de cinq pays existants présentant les caractéristiques décrites dans la deuxième colonne. </w:t>
      </w:r>
    </w:p>
    <w:p w14:paraId="2F92A5E4" w14:textId="77777777" w:rsidR="00300444" w:rsidRPr="00285DBE" w:rsidRDefault="00300444" w:rsidP="00FA13CB">
      <w:pPr>
        <w:pStyle w:val="Para1"/>
        <w:widowControl w:val="0"/>
        <w:numPr>
          <w:ilvl w:val="0"/>
          <w:numId w:val="0"/>
        </w:numPr>
        <w:spacing w:before="0" w:after="0"/>
        <w:ind w:left="567"/>
        <w:jc w:val="left"/>
        <w:rPr>
          <w:sz w:val="18"/>
          <w:lang w:val="fr-FR"/>
        </w:rPr>
      </w:pPr>
      <w:r w:rsidRPr="00285DBE">
        <w:rPr>
          <w:sz w:val="18"/>
          <w:vertAlign w:val="superscript"/>
          <w:lang w:val="fr-FR"/>
        </w:rPr>
        <w:t xml:space="preserve">b </w:t>
      </w:r>
      <w:r w:rsidRPr="00285DBE">
        <w:rPr>
          <w:sz w:val="18"/>
          <w:lang w:val="fr-FR"/>
        </w:rPr>
        <w:t xml:space="preserve">Les résultats sont présentés en valeur absolue, en dollars des États-Unis et en pourcentage du total des fonds disponibles. </w:t>
      </w:r>
    </w:p>
    <w:p w14:paraId="4BA9D24E" w14:textId="01BD6EE0" w:rsidR="005B6DDC" w:rsidRPr="00437B47" w:rsidRDefault="005B6DDC" w:rsidP="00F51A14">
      <w:pPr>
        <w:pStyle w:val="CBDNormalNumber"/>
        <w:numPr>
          <w:ilvl w:val="0"/>
          <w:numId w:val="0"/>
        </w:numPr>
        <w:ind w:left="426"/>
        <w:rPr>
          <w:lang w:val="fr-FR"/>
        </w:rPr>
      </w:pPr>
      <w:r w:rsidRPr="00437B47">
        <w:rPr>
          <w:lang w:val="fr-FR"/>
        </w:rPr>
        <w:t>8.</w:t>
      </w:r>
      <w:r w:rsidRPr="00437B47">
        <w:rPr>
          <w:lang w:val="fr-FR"/>
        </w:rPr>
        <w:tab/>
      </w:r>
      <w:r w:rsidR="00437B47" w:rsidRPr="00437B47">
        <w:rPr>
          <w:lang w:val="fr-FR"/>
        </w:rPr>
        <w:t>Les r</w:t>
      </w:r>
      <w:r w:rsidRPr="00437B47">
        <w:rPr>
          <w:lang w:val="fr-FR"/>
        </w:rPr>
        <w:t>ecomm</w:t>
      </w:r>
      <w:r w:rsidR="00437B47" w:rsidRPr="00437B47">
        <w:rPr>
          <w:lang w:val="fr-FR"/>
        </w:rPr>
        <w:t>a</w:t>
      </w:r>
      <w:r w:rsidRPr="00437B47">
        <w:rPr>
          <w:lang w:val="fr-FR"/>
        </w:rPr>
        <w:t xml:space="preserve">ndations </w:t>
      </w:r>
      <w:r w:rsidR="00437B47" w:rsidRPr="00437B47">
        <w:rPr>
          <w:lang w:val="fr-FR"/>
        </w:rPr>
        <w:t xml:space="preserve">pour des travaux plus poussés figurant dans la </w:t>
      </w:r>
      <w:r w:rsidRPr="00437B47">
        <w:rPr>
          <w:lang w:val="fr-FR"/>
        </w:rPr>
        <w:t xml:space="preserve">section III </w:t>
      </w:r>
      <w:r w:rsidR="00437B47">
        <w:rPr>
          <w:lang w:val="fr-FR"/>
        </w:rPr>
        <w:t>du</w:t>
      </w:r>
      <w:r w:rsidRPr="00437B47">
        <w:rPr>
          <w:lang w:val="fr-FR"/>
        </w:rPr>
        <w:t xml:space="preserve"> document </w:t>
      </w:r>
      <w:hyperlink r:id="rId133" w:history="1">
        <w:r w:rsidRPr="00437B47">
          <w:rPr>
            <w:rStyle w:val="Hyperlink"/>
            <w:lang w:val="fr-FR"/>
          </w:rPr>
          <w:t>CBD/COP/17/6/Add.2</w:t>
        </w:r>
      </w:hyperlink>
      <w:r w:rsidRPr="00437B47">
        <w:rPr>
          <w:lang w:val="fr-FR"/>
        </w:rPr>
        <w:t>.</w:t>
      </w:r>
    </w:p>
    <w:p w14:paraId="067AD765" w14:textId="0331E449" w:rsidR="00820272" w:rsidRPr="00DF3961" w:rsidRDefault="00820272" w:rsidP="00F51A14">
      <w:pPr>
        <w:pStyle w:val="CBDTitle"/>
        <w:spacing w:before="120" w:after="120"/>
        <w:rPr>
          <w:sz w:val="24"/>
          <w:szCs w:val="24"/>
          <w:lang w:val="fr-FR"/>
        </w:rPr>
      </w:pPr>
      <w:r w:rsidRPr="00DF3961">
        <w:rPr>
          <w:sz w:val="24"/>
          <w:szCs w:val="24"/>
          <w:lang w:val="fr-FR"/>
        </w:rPr>
        <w:t>[Annex</w:t>
      </w:r>
      <w:r w:rsidR="00FA13CB">
        <w:rPr>
          <w:sz w:val="24"/>
          <w:szCs w:val="24"/>
          <w:lang w:val="fr-FR"/>
        </w:rPr>
        <w:t>e</w:t>
      </w:r>
      <w:r w:rsidR="00D81C19" w:rsidRPr="00DF3961">
        <w:rPr>
          <w:sz w:val="24"/>
          <w:szCs w:val="24"/>
          <w:lang w:val="fr-FR"/>
        </w:rPr>
        <w:t xml:space="preserve"> III</w:t>
      </w:r>
    </w:p>
    <w:p w14:paraId="16EDC939" w14:textId="6D865812" w:rsidR="00437B47" w:rsidRPr="00FA13CB" w:rsidRDefault="00437B47" w:rsidP="00FA13CB">
      <w:pPr>
        <w:pStyle w:val="CBDTitle"/>
        <w:rPr>
          <w:caps/>
          <w:color w:val="000000" w:themeColor="text1"/>
          <w:sz w:val="24"/>
          <w:szCs w:val="24"/>
          <w:lang w:val="fr-FR"/>
        </w:rPr>
      </w:pPr>
      <w:r w:rsidRPr="00FA13CB">
        <w:rPr>
          <w:color w:val="000000" w:themeColor="text1"/>
          <w:sz w:val="24"/>
          <w:szCs w:val="24"/>
          <w:lang w:val="fr-FR"/>
        </w:rPr>
        <w:t>Méthode d</w:t>
      </w:r>
      <w:r w:rsidR="002D22B6">
        <w:rPr>
          <w:color w:val="000000" w:themeColor="text1"/>
          <w:sz w:val="24"/>
          <w:szCs w:val="24"/>
          <w:lang w:val="fr-FR"/>
        </w:rPr>
        <w:t>’</w:t>
      </w:r>
      <w:r w:rsidRPr="00FA13CB">
        <w:rPr>
          <w:color w:val="000000" w:themeColor="text1"/>
          <w:sz w:val="24"/>
          <w:szCs w:val="24"/>
          <w:lang w:val="fr-FR"/>
        </w:rPr>
        <w:t>examen de l</w:t>
      </w:r>
      <w:r w:rsidR="002D22B6">
        <w:rPr>
          <w:color w:val="000000" w:themeColor="text1"/>
          <w:sz w:val="24"/>
          <w:szCs w:val="24"/>
          <w:lang w:val="fr-FR"/>
        </w:rPr>
        <w:t>’</w:t>
      </w:r>
      <w:r w:rsidRPr="00FA13CB">
        <w:rPr>
          <w:color w:val="000000" w:themeColor="text1"/>
          <w:sz w:val="24"/>
          <w:szCs w:val="24"/>
          <w:lang w:val="fr-FR"/>
        </w:rPr>
        <w:t>efficacité du Mécanisme multilatéral pour le partage juste et équitable des avantages découlant de l</w:t>
      </w:r>
      <w:r w:rsidR="002D22B6">
        <w:rPr>
          <w:color w:val="000000" w:themeColor="text1"/>
          <w:sz w:val="24"/>
          <w:szCs w:val="24"/>
          <w:lang w:val="fr-FR"/>
        </w:rPr>
        <w:t>’</w:t>
      </w:r>
      <w:r w:rsidRPr="00FA13CB">
        <w:rPr>
          <w:color w:val="000000" w:themeColor="text1"/>
          <w:sz w:val="24"/>
          <w:szCs w:val="24"/>
          <w:lang w:val="fr-FR"/>
        </w:rPr>
        <w:t>utilisation de l</w:t>
      </w:r>
      <w:r w:rsidR="002D22B6">
        <w:rPr>
          <w:color w:val="000000" w:themeColor="text1"/>
          <w:sz w:val="24"/>
          <w:szCs w:val="24"/>
          <w:lang w:val="fr-FR"/>
        </w:rPr>
        <w:t>’</w:t>
      </w:r>
      <w:r w:rsidRPr="00FA13CB">
        <w:rPr>
          <w:color w:val="000000" w:themeColor="text1"/>
          <w:sz w:val="24"/>
          <w:szCs w:val="24"/>
          <w:lang w:val="fr-FR"/>
        </w:rPr>
        <w:t>information de séquençage numérique sur les ressources génétiques, y compris du Fonds de Cali</w:t>
      </w:r>
    </w:p>
    <w:p w14:paraId="3B4D541E" w14:textId="19EFCA72" w:rsidR="00437B47" w:rsidRPr="00C84387" w:rsidRDefault="00437B47" w:rsidP="00437B47">
      <w:pPr>
        <w:pStyle w:val="CBDH1"/>
        <w:rPr>
          <w:lang w:val="fr-FR"/>
        </w:rPr>
      </w:pPr>
      <w:r w:rsidRPr="00C84387">
        <w:rPr>
          <w:lang w:val="fr-FR"/>
        </w:rPr>
        <w:t>I</w:t>
      </w:r>
      <w:r w:rsidRPr="00FA13CB">
        <w:rPr>
          <w:sz w:val="24"/>
          <w:szCs w:val="24"/>
          <w:lang w:val="fr-FR"/>
        </w:rPr>
        <w:t>.</w:t>
      </w:r>
      <w:r w:rsidRPr="00FA13CB">
        <w:rPr>
          <w:sz w:val="24"/>
          <w:szCs w:val="24"/>
          <w:lang w:val="fr-FR"/>
        </w:rPr>
        <w:tab/>
        <w:t>Cadre conceptuel de la méthode d</w:t>
      </w:r>
      <w:r w:rsidR="002D22B6">
        <w:rPr>
          <w:sz w:val="24"/>
          <w:szCs w:val="24"/>
          <w:lang w:val="fr-FR"/>
        </w:rPr>
        <w:t>’</w:t>
      </w:r>
      <w:r w:rsidRPr="00FA13CB">
        <w:rPr>
          <w:sz w:val="24"/>
          <w:szCs w:val="24"/>
          <w:lang w:val="fr-FR"/>
        </w:rPr>
        <w:t>examen</w:t>
      </w:r>
      <w:r w:rsidRPr="00C84387">
        <w:rPr>
          <w:lang w:val="fr-FR"/>
        </w:rPr>
        <w:t xml:space="preserve"> </w:t>
      </w:r>
    </w:p>
    <w:p w14:paraId="20A0D685" w14:textId="4D4EB9C3" w:rsidR="00437B47" w:rsidRDefault="00437B47" w:rsidP="00437B47">
      <w:pPr>
        <w:pStyle w:val="CBDNormalNumber"/>
        <w:numPr>
          <w:ilvl w:val="0"/>
          <w:numId w:val="0"/>
        </w:numPr>
        <w:ind w:left="562"/>
        <w:rPr>
          <w:lang w:val="fr-FR"/>
        </w:rPr>
      </w:pPr>
      <w:r>
        <w:rPr>
          <w:lang w:val="fr-FR"/>
        </w:rPr>
        <w:tab/>
        <w:t>1.</w:t>
      </w:r>
      <w:r>
        <w:rPr>
          <w:lang w:val="fr-FR"/>
        </w:rPr>
        <w:tab/>
      </w:r>
      <w:r w:rsidR="004B559F">
        <w:rPr>
          <w:lang w:val="fr-FR"/>
        </w:rPr>
        <w:t xml:space="preserve">Afin de garantir </w:t>
      </w:r>
      <w:r>
        <w:rPr>
          <w:lang w:val="fr-FR"/>
        </w:rPr>
        <w:t>le bon fonctionnement</w:t>
      </w:r>
      <w:r w:rsidRPr="00004562">
        <w:rPr>
          <w:lang w:val="fr-FR"/>
        </w:rPr>
        <w:t xml:space="preserve"> du Mécanisme multilatéral pour le partage juste et équitable des avantages découlant de l</w:t>
      </w:r>
      <w:r w:rsidR="002D22B6">
        <w:rPr>
          <w:lang w:val="fr-FR"/>
        </w:rPr>
        <w:t>’</w:t>
      </w:r>
      <w:r w:rsidRPr="00004562">
        <w:rPr>
          <w:lang w:val="fr-FR"/>
        </w:rPr>
        <w:t>utilisation de l</w:t>
      </w:r>
      <w:r w:rsidR="002D22B6">
        <w:rPr>
          <w:lang w:val="fr-FR"/>
        </w:rPr>
        <w:t>’</w:t>
      </w:r>
      <w:r w:rsidRPr="00004562">
        <w:rPr>
          <w:lang w:val="fr-FR"/>
        </w:rPr>
        <w:t xml:space="preserve">information de séquençage numérique sur les ressources génétiques, y compris le Fonds de Cali, cinq conditions favorables (CF1 à CF5) doivent être réunies </w:t>
      </w:r>
      <w:r>
        <w:rPr>
          <w:lang w:val="fr-FR"/>
        </w:rPr>
        <w:t xml:space="preserve">dans </w:t>
      </w:r>
      <w:r w:rsidRPr="00004562">
        <w:rPr>
          <w:lang w:val="fr-FR"/>
        </w:rPr>
        <w:t>l</w:t>
      </w:r>
      <w:r w:rsidR="002D22B6">
        <w:rPr>
          <w:lang w:val="fr-FR"/>
        </w:rPr>
        <w:t>’</w:t>
      </w:r>
      <w:r w:rsidRPr="00004562">
        <w:rPr>
          <w:lang w:val="fr-FR"/>
        </w:rPr>
        <w:t>écosystème dans lequel il opère. Elles sont considérées comme des conditions préalables structurelles</w:t>
      </w:r>
      <w:r w:rsidR="00142771">
        <w:rPr>
          <w:lang w:val="fr-FR"/>
        </w:rPr>
        <w:t xml:space="preserve"> :</w:t>
      </w:r>
      <w:r w:rsidRPr="00004562">
        <w:rPr>
          <w:lang w:val="fr-FR"/>
        </w:rPr>
        <w:t xml:space="preserve"> les défaillances </w:t>
      </w:r>
      <w:r>
        <w:rPr>
          <w:lang w:val="fr-FR"/>
        </w:rPr>
        <w:t xml:space="preserve">à ce </w:t>
      </w:r>
      <w:r w:rsidRPr="00004562">
        <w:rPr>
          <w:lang w:val="fr-FR"/>
        </w:rPr>
        <w:t>niveau nécessitent des réponses politiques différentes de celles liées à la</w:t>
      </w:r>
      <w:r w:rsidRPr="00C84387">
        <w:rPr>
          <w:lang w:val="fr-FR"/>
        </w:rPr>
        <w:t xml:space="preserve"> conception du mécanisme. Les cinq conditions sont les suivantes</w:t>
      </w:r>
      <w:r w:rsidR="00142771">
        <w:rPr>
          <w:lang w:val="fr-FR"/>
        </w:rPr>
        <w:t xml:space="preserve"> :</w:t>
      </w:r>
    </w:p>
    <w:p w14:paraId="55527B11" w14:textId="4BE048C5" w:rsidR="00437B47" w:rsidRDefault="00437B47" w:rsidP="00437B47">
      <w:pPr>
        <w:pStyle w:val="CBDNormalNumber"/>
        <w:numPr>
          <w:ilvl w:val="0"/>
          <w:numId w:val="0"/>
        </w:numPr>
        <w:ind w:left="567"/>
        <w:rPr>
          <w:lang w:val="fr-FR"/>
        </w:rPr>
      </w:pPr>
      <w:r>
        <w:rPr>
          <w:lang w:val="fr-FR"/>
        </w:rPr>
        <w:tab/>
        <w:t>a)</w:t>
      </w:r>
      <w:r>
        <w:rPr>
          <w:lang w:val="fr-FR"/>
        </w:rPr>
        <w:tab/>
      </w:r>
      <w:r w:rsidR="004B559F">
        <w:rPr>
          <w:lang w:val="fr-FR"/>
        </w:rPr>
        <w:t>L</w:t>
      </w:r>
      <w:r>
        <w:rPr>
          <w:lang w:val="fr-FR"/>
        </w:rPr>
        <w:t>a c</w:t>
      </w:r>
      <w:r w:rsidRPr="00C84387">
        <w:rPr>
          <w:lang w:val="fr-FR"/>
        </w:rPr>
        <w:t xml:space="preserve">larté </w:t>
      </w:r>
      <w:r>
        <w:rPr>
          <w:lang w:val="fr-FR"/>
        </w:rPr>
        <w:t>des</w:t>
      </w:r>
      <w:r w:rsidRPr="00C84387">
        <w:rPr>
          <w:lang w:val="fr-FR"/>
        </w:rPr>
        <w:t xml:space="preserve"> conditions de contribution</w:t>
      </w:r>
      <w:r>
        <w:rPr>
          <w:lang w:val="fr-FR"/>
        </w:rPr>
        <w:t xml:space="preserve"> pour le secteur </w:t>
      </w:r>
      <w:r w:rsidRPr="00C84387">
        <w:rPr>
          <w:lang w:val="fr-FR"/>
        </w:rPr>
        <w:t>(CF1)</w:t>
      </w:r>
      <w:r>
        <w:rPr>
          <w:lang w:val="fr-FR"/>
        </w:rPr>
        <w:t>;</w:t>
      </w:r>
      <w:r w:rsidRPr="00C84387">
        <w:rPr>
          <w:lang w:val="fr-FR"/>
        </w:rPr>
        <w:t xml:space="preserve"> </w:t>
      </w:r>
    </w:p>
    <w:p w14:paraId="58481158" w14:textId="252323B6" w:rsidR="00437B47" w:rsidRPr="00C84387" w:rsidRDefault="00437B47" w:rsidP="00437B47">
      <w:pPr>
        <w:pStyle w:val="CBDNormalNumber"/>
        <w:numPr>
          <w:ilvl w:val="0"/>
          <w:numId w:val="0"/>
        </w:numPr>
        <w:ind w:left="567"/>
        <w:rPr>
          <w:lang w:val="fr-FR"/>
        </w:rPr>
      </w:pPr>
      <w:r>
        <w:rPr>
          <w:lang w:val="fr-FR"/>
        </w:rPr>
        <w:tab/>
        <w:t>b)</w:t>
      </w:r>
      <w:r>
        <w:rPr>
          <w:lang w:val="fr-FR"/>
        </w:rPr>
        <w:tab/>
      </w:r>
      <w:r w:rsidR="004B559F">
        <w:rPr>
          <w:lang w:val="fr-FR"/>
        </w:rPr>
        <w:t>U</w:t>
      </w:r>
      <w:r w:rsidRPr="00C84387">
        <w:rPr>
          <w:lang w:val="fr-FR"/>
        </w:rPr>
        <w:t>n</w:t>
      </w:r>
      <w:r>
        <w:rPr>
          <w:lang w:val="fr-FR"/>
        </w:rPr>
        <w:t xml:space="preserve"> dossier de décision commercialement </w:t>
      </w:r>
      <w:r w:rsidRPr="00C84387">
        <w:rPr>
          <w:lang w:val="fr-FR"/>
        </w:rPr>
        <w:t>viable</w:t>
      </w:r>
      <w:r>
        <w:rPr>
          <w:lang w:val="fr-FR"/>
        </w:rPr>
        <w:t xml:space="preserve"> pour le secteur et les Parties</w:t>
      </w:r>
      <w:r w:rsidRPr="00C84387">
        <w:rPr>
          <w:lang w:val="fr-FR"/>
        </w:rPr>
        <w:t xml:space="preserve"> (CF2)</w:t>
      </w:r>
      <w:r>
        <w:rPr>
          <w:lang w:val="fr-FR"/>
        </w:rPr>
        <w:t>;</w:t>
      </w:r>
    </w:p>
    <w:p w14:paraId="5FCE3276" w14:textId="2250D7C0" w:rsidR="00437B47" w:rsidRPr="00C84387" w:rsidRDefault="00437B47" w:rsidP="00437B47">
      <w:pPr>
        <w:pStyle w:val="CBDNormalNumber"/>
        <w:numPr>
          <w:ilvl w:val="0"/>
          <w:numId w:val="0"/>
        </w:numPr>
        <w:ind w:left="567"/>
        <w:rPr>
          <w:lang w:val="fr-FR"/>
        </w:rPr>
      </w:pPr>
      <w:r>
        <w:rPr>
          <w:lang w:val="fr-FR"/>
        </w:rPr>
        <w:tab/>
        <w:t>c)</w:t>
      </w:r>
      <w:r>
        <w:rPr>
          <w:lang w:val="fr-FR"/>
        </w:rPr>
        <w:tab/>
      </w:r>
      <w:r w:rsidR="004B559F">
        <w:rPr>
          <w:lang w:val="fr-FR"/>
        </w:rPr>
        <w:t>U</w:t>
      </w:r>
      <w:r>
        <w:rPr>
          <w:lang w:val="fr-FR"/>
        </w:rPr>
        <w:t>ne s</w:t>
      </w:r>
      <w:r w:rsidRPr="00C84387">
        <w:rPr>
          <w:lang w:val="fr-FR"/>
        </w:rPr>
        <w:t>écurité juridique pour les contributeurs et les prestataires (CF3)</w:t>
      </w:r>
      <w:r>
        <w:rPr>
          <w:lang w:val="fr-FR"/>
        </w:rPr>
        <w:t>;</w:t>
      </w:r>
    </w:p>
    <w:p w14:paraId="0472BC60" w14:textId="2B477B9F" w:rsidR="00437B47" w:rsidRPr="00C84387" w:rsidRDefault="00437B47" w:rsidP="00437B47">
      <w:pPr>
        <w:pStyle w:val="CBDNormalNumber"/>
        <w:numPr>
          <w:ilvl w:val="0"/>
          <w:numId w:val="0"/>
        </w:numPr>
        <w:ind w:left="567"/>
        <w:rPr>
          <w:lang w:val="fr-FR"/>
        </w:rPr>
      </w:pPr>
      <w:r>
        <w:rPr>
          <w:lang w:val="fr-FR"/>
        </w:rPr>
        <w:tab/>
        <w:t>d)</w:t>
      </w:r>
      <w:r>
        <w:rPr>
          <w:lang w:val="fr-FR"/>
        </w:rPr>
        <w:tab/>
      </w:r>
      <w:r w:rsidR="004B559F">
        <w:rPr>
          <w:lang w:val="fr-FR"/>
        </w:rPr>
        <w:t>D</w:t>
      </w:r>
      <w:r>
        <w:rPr>
          <w:lang w:val="fr-FR"/>
        </w:rPr>
        <w:t>es e</w:t>
      </w:r>
      <w:r w:rsidRPr="00C84387">
        <w:rPr>
          <w:lang w:val="fr-FR"/>
        </w:rPr>
        <w:t xml:space="preserve">ntités </w:t>
      </w:r>
      <w:r>
        <w:rPr>
          <w:lang w:val="fr-FR"/>
        </w:rPr>
        <w:t>bénéficiaire</w:t>
      </w:r>
      <w:r w:rsidRPr="00C84387">
        <w:rPr>
          <w:lang w:val="fr-FR"/>
        </w:rPr>
        <w:t>s</w:t>
      </w:r>
      <w:r>
        <w:rPr>
          <w:lang w:val="fr-FR"/>
        </w:rPr>
        <w:t xml:space="preserve"> fonctionnelles, répertoriées</w:t>
      </w:r>
      <w:r w:rsidRPr="00C84387">
        <w:rPr>
          <w:lang w:val="fr-FR"/>
        </w:rPr>
        <w:t xml:space="preserve"> ou désignées (CF4)</w:t>
      </w:r>
      <w:r>
        <w:rPr>
          <w:lang w:val="fr-FR"/>
        </w:rPr>
        <w:t>;</w:t>
      </w:r>
      <w:r w:rsidRPr="00C84387">
        <w:rPr>
          <w:lang w:val="fr-FR"/>
        </w:rPr>
        <w:t xml:space="preserve"> </w:t>
      </w:r>
    </w:p>
    <w:p w14:paraId="40B16ABE" w14:textId="1106C9CF" w:rsidR="00437B47" w:rsidRPr="00C84387" w:rsidRDefault="00437B47" w:rsidP="00437B47">
      <w:pPr>
        <w:pStyle w:val="CBDNormalNumber"/>
        <w:numPr>
          <w:ilvl w:val="0"/>
          <w:numId w:val="0"/>
        </w:numPr>
        <w:ind w:left="567"/>
        <w:rPr>
          <w:lang w:val="fr-FR"/>
        </w:rPr>
      </w:pPr>
      <w:r>
        <w:rPr>
          <w:lang w:val="fr-FR"/>
        </w:rPr>
        <w:tab/>
        <w:t>e)</w:t>
      </w:r>
      <w:r>
        <w:rPr>
          <w:lang w:val="fr-FR"/>
        </w:rPr>
        <w:tab/>
      </w:r>
      <w:r w:rsidR="004B559F">
        <w:rPr>
          <w:lang w:val="fr-FR"/>
        </w:rPr>
        <w:t>U</w:t>
      </w:r>
      <w:r w:rsidRPr="00C84387">
        <w:rPr>
          <w:lang w:val="fr-FR"/>
        </w:rPr>
        <w:t>ne gouvernance efficace s</w:t>
      </w:r>
      <w:r w:rsidR="002D22B6">
        <w:rPr>
          <w:lang w:val="fr-FR"/>
        </w:rPr>
        <w:t>’</w:t>
      </w:r>
      <w:r w:rsidRPr="00C84387">
        <w:rPr>
          <w:lang w:val="fr-FR"/>
        </w:rPr>
        <w:t>appuyant sur un engagement politique durable (CF5).</w:t>
      </w:r>
    </w:p>
    <w:p w14:paraId="7158D9E1" w14:textId="3258E057" w:rsidR="00437B47" w:rsidRPr="00F75931" w:rsidRDefault="00437B47" w:rsidP="00437B47">
      <w:pPr>
        <w:pStyle w:val="CBDNormalNumber"/>
        <w:numPr>
          <w:ilvl w:val="0"/>
          <w:numId w:val="0"/>
        </w:numPr>
        <w:ind w:left="577"/>
        <w:rPr>
          <w:lang w:val="fr-FR"/>
        </w:rPr>
      </w:pPr>
      <w:r w:rsidRPr="00601B22">
        <w:rPr>
          <w:lang w:val="fr-FR"/>
        </w:rPr>
        <w:t xml:space="preserve">2. </w:t>
      </w:r>
      <w:r w:rsidRPr="00601B22">
        <w:rPr>
          <w:lang w:val="fr-FR"/>
        </w:rPr>
        <w:tab/>
      </w:r>
      <w:r>
        <w:rPr>
          <w:lang w:val="fr-FR"/>
        </w:rPr>
        <w:t>Le Mécanisme multilatéral, y compris le Fonds de Cali, est analysé au cours de l</w:t>
      </w:r>
      <w:r w:rsidR="002D22B6">
        <w:rPr>
          <w:lang w:val="fr-FR"/>
        </w:rPr>
        <w:t>’</w:t>
      </w:r>
      <w:r>
        <w:rPr>
          <w:lang w:val="fr-FR"/>
        </w:rPr>
        <w:t>examen à l</w:t>
      </w:r>
      <w:r w:rsidR="002D22B6">
        <w:rPr>
          <w:lang w:val="fr-FR"/>
        </w:rPr>
        <w:t>’</w:t>
      </w:r>
      <w:r>
        <w:rPr>
          <w:lang w:val="fr-FR"/>
        </w:rPr>
        <w:t xml:space="preserve">aide de </w:t>
      </w:r>
      <w:r w:rsidRPr="00601B22">
        <w:rPr>
          <w:lang w:val="fr-FR"/>
        </w:rPr>
        <w:t xml:space="preserve">six piliers (P1 à P6) et </w:t>
      </w:r>
      <w:r>
        <w:rPr>
          <w:lang w:val="fr-FR"/>
        </w:rPr>
        <w:t>d</w:t>
      </w:r>
      <w:r w:rsidR="002D22B6">
        <w:rPr>
          <w:lang w:val="fr-FR"/>
        </w:rPr>
        <w:t>’</w:t>
      </w:r>
      <w:r w:rsidRPr="00601B22">
        <w:rPr>
          <w:lang w:val="fr-FR"/>
        </w:rPr>
        <w:t xml:space="preserve">une </w:t>
      </w:r>
      <w:r w:rsidRPr="00A41075">
        <w:rPr>
          <w:lang w:val="fr-FR"/>
        </w:rPr>
        <w:t>évaluation de la gouvernance (G1</w:t>
      </w:r>
      <w:r w:rsidRPr="00601B22">
        <w:rPr>
          <w:lang w:val="fr-FR"/>
        </w:rPr>
        <w:t xml:space="preserve">). </w:t>
      </w:r>
      <w:r>
        <w:rPr>
          <w:lang w:val="fr-FR"/>
        </w:rPr>
        <w:t xml:space="preserve">Le pilier </w:t>
      </w:r>
      <w:r w:rsidRPr="00601B22">
        <w:rPr>
          <w:lang w:val="fr-FR"/>
        </w:rPr>
        <w:t xml:space="preserve">P1 </w:t>
      </w:r>
      <w:r>
        <w:rPr>
          <w:lang w:val="fr-FR"/>
        </w:rPr>
        <w:t xml:space="preserve">recouvre </w:t>
      </w:r>
      <w:r w:rsidRPr="00614F40">
        <w:rPr>
          <w:lang w:val="fr-FR"/>
        </w:rPr>
        <w:t>[</w:t>
      </w:r>
      <w:r w:rsidRPr="00601B22">
        <w:rPr>
          <w:lang w:val="fr-FR"/>
        </w:rPr>
        <w:t>la mobilisation des ressources][les contributions monétaires] et la répartition</w:t>
      </w:r>
      <w:r>
        <w:rPr>
          <w:lang w:val="fr-FR"/>
        </w:rPr>
        <w:t>;</w:t>
      </w:r>
      <w:r w:rsidRPr="00601B22">
        <w:rPr>
          <w:lang w:val="fr-FR"/>
        </w:rPr>
        <w:t xml:space="preserve"> </w:t>
      </w:r>
      <w:r>
        <w:rPr>
          <w:lang w:val="fr-FR"/>
        </w:rPr>
        <w:t>le pilier P2 concerne le</w:t>
      </w:r>
      <w:r w:rsidRPr="00601B22">
        <w:rPr>
          <w:lang w:val="fr-FR"/>
        </w:rPr>
        <w:t>s niveaux de contribution, la conception des seuils de déclenchement, l</w:t>
      </w:r>
      <w:r w:rsidR="002D22B6">
        <w:rPr>
          <w:lang w:val="fr-FR"/>
        </w:rPr>
        <w:t>’</w:t>
      </w:r>
      <w:r w:rsidRPr="00601B22">
        <w:rPr>
          <w:lang w:val="fr-FR"/>
        </w:rPr>
        <w:t xml:space="preserve">efficacité et </w:t>
      </w:r>
      <w:r>
        <w:rPr>
          <w:lang w:val="fr-FR"/>
        </w:rPr>
        <w:t>l</w:t>
      </w:r>
      <w:r w:rsidRPr="00601B22">
        <w:rPr>
          <w:lang w:val="fr-FR"/>
        </w:rPr>
        <w:t>es coûts administratifs</w:t>
      </w:r>
      <w:r>
        <w:rPr>
          <w:lang w:val="fr-FR"/>
        </w:rPr>
        <w:t>;</w:t>
      </w:r>
      <w:r w:rsidRPr="00601B22">
        <w:rPr>
          <w:lang w:val="fr-FR"/>
        </w:rPr>
        <w:t xml:space="preserve"> </w:t>
      </w:r>
      <w:r>
        <w:rPr>
          <w:lang w:val="fr-FR"/>
        </w:rPr>
        <w:t xml:space="preserve">le pilier 3 englobe les </w:t>
      </w:r>
      <w:r w:rsidRPr="00601B22">
        <w:rPr>
          <w:lang w:val="fr-FR"/>
        </w:rPr>
        <w:t>avantages non monétaires, [</w:t>
      </w:r>
      <w:r>
        <w:rPr>
          <w:lang w:val="fr-FR"/>
        </w:rPr>
        <w:t>notamment</w:t>
      </w:r>
      <w:r w:rsidRPr="00601B22">
        <w:rPr>
          <w:lang w:val="fr-FR"/>
        </w:rPr>
        <w:t xml:space="preserve"> le libre accès à </w:t>
      </w:r>
      <w:r w:rsidRPr="00601B22">
        <w:rPr>
          <w:lang w:val="fr-FR"/>
        </w:rPr>
        <w:lastRenderedPageBreak/>
        <w:t>l</w:t>
      </w:r>
      <w:r w:rsidR="002D22B6">
        <w:rPr>
          <w:lang w:val="fr-FR"/>
        </w:rPr>
        <w:t>’</w:t>
      </w:r>
      <w:r w:rsidRPr="00601B22">
        <w:rPr>
          <w:lang w:val="fr-FR"/>
        </w:rPr>
        <w:t>information de séquençage numérique sur les ressources génétiques][en particulier les avantages découlant de l</w:t>
      </w:r>
      <w:r w:rsidR="002D22B6">
        <w:rPr>
          <w:lang w:val="fr-FR"/>
        </w:rPr>
        <w:t>’</w:t>
      </w:r>
      <w:r w:rsidRPr="00601B22">
        <w:rPr>
          <w:lang w:val="fr-FR"/>
        </w:rPr>
        <w:t>utilisation de l</w:t>
      </w:r>
      <w:r w:rsidR="002D22B6">
        <w:rPr>
          <w:lang w:val="fr-FR"/>
        </w:rPr>
        <w:t>’</w:t>
      </w:r>
      <w:r w:rsidRPr="00601B22">
        <w:rPr>
          <w:lang w:val="fr-FR"/>
        </w:rPr>
        <w:t>information de séquençage numérique sur les ressources génétiques]</w:t>
      </w:r>
      <w:r>
        <w:rPr>
          <w:lang w:val="fr-FR"/>
        </w:rPr>
        <w:t>;</w:t>
      </w:r>
      <w:r w:rsidRPr="00601B22">
        <w:rPr>
          <w:lang w:val="fr-FR"/>
        </w:rPr>
        <w:t xml:space="preserve"> </w:t>
      </w:r>
      <w:r>
        <w:rPr>
          <w:lang w:val="fr-FR"/>
        </w:rPr>
        <w:t xml:space="preserve">le pilier 4 </w:t>
      </w:r>
      <w:r w:rsidRPr="00601B22">
        <w:rPr>
          <w:lang w:val="fr-FR"/>
        </w:rPr>
        <w:t xml:space="preserve">a trait à la cohérence du </w:t>
      </w:r>
      <w:r>
        <w:rPr>
          <w:lang w:val="fr-FR"/>
        </w:rPr>
        <w:t>M</w:t>
      </w:r>
      <w:r w:rsidRPr="00601B22">
        <w:rPr>
          <w:lang w:val="fr-FR"/>
        </w:rPr>
        <w:t>écanisme avec d</w:t>
      </w:r>
      <w:r w:rsidR="002D22B6">
        <w:rPr>
          <w:lang w:val="fr-FR"/>
        </w:rPr>
        <w:t>’</w:t>
      </w:r>
      <w:r w:rsidRPr="00601B22">
        <w:rPr>
          <w:lang w:val="fr-FR"/>
        </w:rPr>
        <w:t xml:space="preserve">autres mécanismes, </w:t>
      </w:r>
      <w:r>
        <w:rPr>
          <w:lang w:val="fr-FR"/>
        </w:rPr>
        <w:t>notamment</w:t>
      </w:r>
      <w:r w:rsidRPr="00601B22">
        <w:rPr>
          <w:lang w:val="fr-FR"/>
        </w:rPr>
        <w:t xml:space="preserve"> </w:t>
      </w:r>
      <w:r>
        <w:rPr>
          <w:lang w:val="fr-FR"/>
        </w:rPr>
        <w:t>aux</w:t>
      </w:r>
      <w:r w:rsidRPr="00601B22">
        <w:rPr>
          <w:lang w:val="fr-FR"/>
        </w:rPr>
        <w:t xml:space="preserve"> contributions au Cadre mondial de la biodiversité de Kunming-Montréal</w:t>
      </w:r>
      <w:r>
        <w:rPr>
          <w:rStyle w:val="FootnoteReference"/>
        </w:rPr>
        <w:footnoteReference w:id="123"/>
      </w:r>
      <w:r w:rsidRPr="00601B22">
        <w:rPr>
          <w:lang w:val="fr-FR"/>
        </w:rPr>
        <w:t xml:space="preserve"> et </w:t>
      </w:r>
      <w:r>
        <w:rPr>
          <w:lang w:val="fr-FR"/>
        </w:rPr>
        <w:t xml:space="preserve">à </w:t>
      </w:r>
      <w:r w:rsidRPr="00601B22">
        <w:rPr>
          <w:lang w:val="fr-FR"/>
        </w:rPr>
        <w:t>la complémentarité avec les cadres nationaux et internationaux d</w:t>
      </w:r>
      <w:r w:rsidR="002D22B6">
        <w:rPr>
          <w:lang w:val="fr-FR"/>
        </w:rPr>
        <w:t>’</w:t>
      </w:r>
      <w:r w:rsidRPr="00601B22">
        <w:rPr>
          <w:lang w:val="fr-FR"/>
        </w:rPr>
        <w:t>accès et de partage des avantages</w:t>
      </w:r>
      <w:r>
        <w:rPr>
          <w:lang w:val="fr-FR"/>
        </w:rPr>
        <w:t xml:space="preserve">; le pilier 5 </w:t>
      </w:r>
      <w:r w:rsidR="00792ECB">
        <w:rPr>
          <w:lang w:val="fr-FR"/>
        </w:rPr>
        <w:t xml:space="preserve">recouvre </w:t>
      </w:r>
      <w:r w:rsidRPr="00601B22">
        <w:rPr>
          <w:lang w:val="fr-FR"/>
        </w:rPr>
        <w:t xml:space="preserve">les droits [des][, </w:t>
      </w:r>
      <w:r>
        <w:rPr>
          <w:lang w:val="fr-FR"/>
        </w:rPr>
        <w:t xml:space="preserve">et </w:t>
      </w:r>
      <w:r w:rsidRPr="00601B22">
        <w:rPr>
          <w:lang w:val="fr-FR"/>
        </w:rPr>
        <w:t xml:space="preserve">les obligations </w:t>
      </w:r>
      <w:r>
        <w:rPr>
          <w:lang w:val="fr-FR"/>
        </w:rPr>
        <w:t>relatives au</w:t>
      </w:r>
      <w:r w:rsidRPr="00601B22">
        <w:rPr>
          <w:lang w:val="fr-FR"/>
        </w:rPr>
        <w:t xml:space="preserve"> libre accès et les </w:t>
      </w:r>
      <w:r>
        <w:rPr>
          <w:lang w:val="fr-FR"/>
        </w:rPr>
        <w:t>incidence</w:t>
      </w:r>
      <w:r w:rsidRPr="00601B22">
        <w:rPr>
          <w:lang w:val="fr-FR"/>
        </w:rPr>
        <w:t>s de la recherche concernant</w:t>
      </w:r>
      <w:r>
        <w:rPr>
          <w:lang w:val="fr-FR"/>
        </w:rPr>
        <w:t xml:space="preserve"> les</w:t>
      </w:r>
      <w:r w:rsidRPr="00601B22">
        <w:rPr>
          <w:lang w:val="fr-FR"/>
        </w:rPr>
        <w:t xml:space="preserve">][les obligations </w:t>
      </w:r>
      <w:r>
        <w:rPr>
          <w:lang w:val="fr-FR"/>
        </w:rPr>
        <w:t>relatives au</w:t>
      </w:r>
      <w:r w:rsidRPr="00601B22">
        <w:rPr>
          <w:lang w:val="fr-FR"/>
        </w:rPr>
        <w:t xml:space="preserve"> libre accès</w:t>
      </w:r>
      <w:r>
        <w:rPr>
          <w:lang w:val="fr-FR"/>
        </w:rPr>
        <w:t xml:space="preserve"> des</w:t>
      </w:r>
      <w:r w:rsidRPr="00601B22">
        <w:rPr>
          <w:lang w:val="fr-FR"/>
        </w:rPr>
        <w:t>] peuples autochtones et communautés locales [et l</w:t>
      </w:r>
      <w:r w:rsidR="002D22B6">
        <w:rPr>
          <w:lang w:val="fr-FR"/>
        </w:rPr>
        <w:t>’</w:t>
      </w:r>
      <w:r w:rsidRPr="00601B22">
        <w:rPr>
          <w:lang w:val="fr-FR"/>
        </w:rPr>
        <w:t>impact de l</w:t>
      </w:r>
      <w:r w:rsidR="002D22B6">
        <w:rPr>
          <w:lang w:val="fr-FR"/>
        </w:rPr>
        <w:t>’</w:t>
      </w:r>
      <w:r w:rsidRPr="00601B22">
        <w:rPr>
          <w:lang w:val="fr-FR"/>
        </w:rPr>
        <w:t>utilisation de l</w:t>
      </w:r>
      <w:r w:rsidR="002D22B6">
        <w:rPr>
          <w:lang w:val="fr-FR"/>
        </w:rPr>
        <w:t>’</w:t>
      </w:r>
      <w:r w:rsidRPr="00601B22">
        <w:rPr>
          <w:lang w:val="fr-FR"/>
        </w:rPr>
        <w:t>information de séquençage numérique sur les ressources génétiques].</w:t>
      </w:r>
      <w:r>
        <w:rPr>
          <w:lang w:val="fr-FR"/>
        </w:rPr>
        <w:t xml:space="preserve"> Au titre du </w:t>
      </w:r>
      <w:r w:rsidRPr="00601B22">
        <w:rPr>
          <w:lang w:val="fr-FR"/>
        </w:rPr>
        <w:t>G1</w:t>
      </w:r>
      <w:r>
        <w:rPr>
          <w:lang w:val="fr-FR"/>
        </w:rPr>
        <w:t>,</w:t>
      </w:r>
      <w:r w:rsidRPr="00601B22">
        <w:rPr>
          <w:lang w:val="fr-FR"/>
        </w:rPr>
        <w:t xml:space="preserve"> la gouvernance du </w:t>
      </w:r>
      <w:r>
        <w:rPr>
          <w:lang w:val="fr-FR"/>
        </w:rPr>
        <w:t>M</w:t>
      </w:r>
      <w:r w:rsidRPr="00601B22">
        <w:rPr>
          <w:lang w:val="fr-FR"/>
        </w:rPr>
        <w:t xml:space="preserve">écanisme </w:t>
      </w:r>
      <w:r>
        <w:rPr>
          <w:lang w:val="fr-FR"/>
        </w:rPr>
        <w:t xml:space="preserve">est évaluée </w:t>
      </w:r>
      <w:r w:rsidRPr="00601B22">
        <w:rPr>
          <w:lang w:val="fr-FR"/>
        </w:rPr>
        <w:t>au regard de [six][sept] indicateurs</w:t>
      </w:r>
      <w:r w:rsidR="00142771">
        <w:rPr>
          <w:lang w:val="fr-FR"/>
        </w:rPr>
        <w:t xml:space="preserve"> :</w:t>
      </w:r>
      <w:r w:rsidRPr="00601B22">
        <w:rPr>
          <w:lang w:val="fr-FR"/>
        </w:rPr>
        <w:t xml:space="preserve"> le caractère inclusif du processus décisionnel, la transparence, la qualité des réponses apportées par la direction, la cohérence institutionnelle, l</w:t>
      </w:r>
      <w:r w:rsidR="002D22B6">
        <w:rPr>
          <w:lang w:val="fr-FR"/>
        </w:rPr>
        <w:t>’</w:t>
      </w:r>
      <w:r w:rsidRPr="00601B22">
        <w:rPr>
          <w:lang w:val="fr-FR"/>
        </w:rPr>
        <w:t xml:space="preserve">intégrité fiduciaire [et] les progrès </w:t>
      </w:r>
      <w:r>
        <w:rPr>
          <w:lang w:val="fr-FR"/>
        </w:rPr>
        <w:t>accompli</w:t>
      </w:r>
      <w:r w:rsidRPr="00601B22">
        <w:rPr>
          <w:lang w:val="fr-FR"/>
        </w:rPr>
        <w:t>s dans la mise en place du dispositif de gouvernance [</w:t>
      </w:r>
      <w:r>
        <w:rPr>
          <w:lang w:val="fr-FR"/>
        </w:rPr>
        <w:t xml:space="preserve">et </w:t>
      </w:r>
      <w:r w:rsidRPr="00601B22">
        <w:rPr>
          <w:lang w:val="fr-LU"/>
        </w:rPr>
        <w:t xml:space="preserve">les améliorations apportées à la gouvernance des données, notamment en matière de cohérence avec les </w:t>
      </w:r>
      <w:r w:rsidRPr="00146AA6">
        <w:rPr>
          <w:lang w:val="fr-CA"/>
        </w:rPr>
        <w:t xml:space="preserve">principes </w:t>
      </w:r>
      <w:r w:rsidRPr="00380741">
        <w:rPr>
          <w:color w:val="212529"/>
          <w:shd w:val="clear" w:color="auto" w:fill="FFFFFF"/>
          <w:lang w:val="fr-FR"/>
        </w:rPr>
        <w:t xml:space="preserve">Facilement trouvable, </w:t>
      </w:r>
      <w:r>
        <w:rPr>
          <w:color w:val="212529"/>
          <w:shd w:val="clear" w:color="auto" w:fill="FFFFFF"/>
          <w:lang w:val="fr-FR"/>
        </w:rPr>
        <w:t>a</w:t>
      </w:r>
      <w:r w:rsidRPr="00380741">
        <w:rPr>
          <w:color w:val="212529"/>
          <w:shd w:val="clear" w:color="auto" w:fill="FFFFFF"/>
          <w:lang w:val="fr-FR"/>
        </w:rPr>
        <w:t xml:space="preserve">ccessible, </w:t>
      </w:r>
      <w:r>
        <w:rPr>
          <w:color w:val="212529"/>
          <w:shd w:val="clear" w:color="auto" w:fill="FFFFFF"/>
          <w:lang w:val="fr-FR"/>
        </w:rPr>
        <w:t>i</w:t>
      </w:r>
      <w:r w:rsidRPr="00380741">
        <w:rPr>
          <w:color w:val="212529"/>
          <w:shd w:val="clear" w:color="auto" w:fill="FFFFFF"/>
          <w:lang w:val="fr-FR"/>
        </w:rPr>
        <w:t xml:space="preserve">nteropérable et </w:t>
      </w:r>
      <w:r>
        <w:rPr>
          <w:color w:val="212529"/>
          <w:shd w:val="clear" w:color="auto" w:fill="FFFFFF"/>
          <w:lang w:val="fr-FR"/>
        </w:rPr>
        <w:t>r</w:t>
      </w:r>
      <w:r w:rsidRPr="00380741">
        <w:rPr>
          <w:color w:val="212529"/>
          <w:shd w:val="clear" w:color="auto" w:fill="FFFFFF"/>
          <w:lang w:val="fr-FR"/>
        </w:rPr>
        <w:t>éutilisable</w:t>
      </w:r>
      <w:r w:rsidRPr="00146AA6">
        <w:rPr>
          <w:lang w:val="fr-CA"/>
        </w:rPr>
        <w:t xml:space="preserve"> </w:t>
      </w:r>
      <w:r w:rsidRPr="00601B22">
        <w:rPr>
          <w:lang w:val="fr-LU"/>
        </w:rPr>
        <w:t xml:space="preserve">(FAIR), </w:t>
      </w:r>
      <w:r w:rsidRPr="00614F40">
        <w:rPr>
          <w:rFonts w:asciiTheme="majorBidi" w:hAnsiTheme="majorBidi" w:cstheme="majorBidi"/>
          <w:lang w:val="fr-LU"/>
        </w:rPr>
        <w:t xml:space="preserve">les principes </w:t>
      </w:r>
      <w:r w:rsidRPr="00A41075">
        <w:rPr>
          <w:rFonts w:asciiTheme="majorBidi" w:hAnsiTheme="majorBidi" w:cstheme="majorBidi"/>
          <w:color w:val="000000" w:themeColor="text1"/>
          <w:lang w:val="fr-LU"/>
        </w:rPr>
        <w:t>I</w:t>
      </w:r>
      <w:r w:rsidRPr="00A41075">
        <w:rPr>
          <w:rFonts w:asciiTheme="majorBidi" w:hAnsiTheme="majorBidi" w:cstheme="majorBidi"/>
          <w:color w:val="000000" w:themeColor="text1"/>
          <w:lang w:val="fr-CA"/>
        </w:rPr>
        <w:t xml:space="preserve">ntérêt collectif, droit de regard, responsabilité et éthique (CARE), </w:t>
      </w:r>
      <w:r w:rsidRPr="00A41075">
        <w:rPr>
          <w:rFonts w:asciiTheme="majorBidi" w:hAnsiTheme="majorBidi" w:cstheme="majorBidi"/>
          <w:color w:val="000000" w:themeColor="text1"/>
          <w:lang w:val="fr-LU"/>
        </w:rPr>
        <w:t xml:space="preserve">les principes </w:t>
      </w:r>
      <w:r w:rsidRPr="00A41075">
        <w:rPr>
          <w:rFonts w:asciiTheme="majorBidi" w:hAnsiTheme="majorBidi" w:cstheme="majorBidi" w:hint="eastAsia"/>
          <w:color w:val="000000" w:themeColor="text1"/>
          <w:lang w:val="fr-FR"/>
        </w:rPr>
        <w:t>Transparence, responsabilité, orientation vers l</w:t>
      </w:r>
      <w:r w:rsidR="002D22B6">
        <w:rPr>
          <w:rFonts w:asciiTheme="majorBidi" w:hAnsiTheme="majorBidi" w:cstheme="majorBidi"/>
          <w:color w:val="000000" w:themeColor="text1"/>
          <w:lang w:val="fr-FR"/>
        </w:rPr>
        <w:t>’</w:t>
      </w:r>
      <w:r w:rsidRPr="00A41075">
        <w:rPr>
          <w:rFonts w:asciiTheme="majorBidi" w:hAnsiTheme="majorBidi" w:cstheme="majorBidi" w:hint="eastAsia"/>
          <w:color w:val="000000" w:themeColor="text1"/>
          <w:lang w:val="fr-FR"/>
        </w:rPr>
        <w:t>utilisateur, durabilité et technologie</w:t>
      </w:r>
      <w:r w:rsidRPr="00A41075">
        <w:rPr>
          <w:rFonts w:asciiTheme="majorBidi" w:hAnsiTheme="majorBidi" w:cstheme="majorBidi"/>
          <w:color w:val="000000" w:themeColor="text1"/>
          <w:lang w:val="fr-FR"/>
        </w:rPr>
        <w:t xml:space="preserve"> </w:t>
      </w:r>
      <w:r w:rsidRPr="00A41075">
        <w:rPr>
          <w:rFonts w:asciiTheme="majorBidi" w:hAnsiTheme="majorBidi" w:cstheme="majorBidi"/>
          <w:color w:val="000000" w:themeColor="text1"/>
          <w:lang w:val="fr-LU"/>
        </w:rPr>
        <w:t xml:space="preserve">(TRUST), ainsi que les recommandations </w:t>
      </w:r>
      <w:r w:rsidRPr="00614F40">
        <w:rPr>
          <w:rFonts w:asciiTheme="majorBidi" w:hAnsiTheme="majorBidi" w:cstheme="majorBidi"/>
          <w:lang w:val="fr-LU"/>
        </w:rPr>
        <w:t xml:space="preserve">énoncées </w:t>
      </w:r>
      <w:r>
        <w:rPr>
          <w:rFonts w:asciiTheme="majorBidi" w:hAnsiTheme="majorBidi" w:cstheme="majorBidi"/>
          <w:lang w:val="fr-LU"/>
        </w:rPr>
        <w:t xml:space="preserve">à </w:t>
      </w:r>
      <w:r w:rsidRPr="00614F40">
        <w:rPr>
          <w:rFonts w:asciiTheme="majorBidi" w:hAnsiTheme="majorBidi" w:cstheme="majorBidi"/>
          <w:lang w:val="fr-LU"/>
        </w:rPr>
        <w:t xml:space="preserve">la section III de la </w:t>
      </w:r>
      <w:r w:rsidRPr="00614F40">
        <w:rPr>
          <w:rFonts w:asciiTheme="majorBidi" w:hAnsiTheme="majorBidi" w:cstheme="majorBidi"/>
          <w:i/>
          <w:iCs/>
          <w:lang w:val="fr-LU"/>
        </w:rPr>
        <w:t xml:space="preserve">Recommandation sur </w:t>
      </w:r>
      <w:r>
        <w:rPr>
          <w:rFonts w:asciiTheme="majorBidi" w:hAnsiTheme="majorBidi" w:cstheme="majorBidi"/>
          <w:i/>
          <w:iCs/>
          <w:lang w:val="fr-LU"/>
        </w:rPr>
        <w:t>une</w:t>
      </w:r>
      <w:r w:rsidRPr="00614F40">
        <w:rPr>
          <w:rFonts w:asciiTheme="majorBidi" w:hAnsiTheme="majorBidi" w:cstheme="majorBidi"/>
          <w:i/>
          <w:iCs/>
          <w:lang w:val="fr-LU"/>
        </w:rPr>
        <w:t xml:space="preserve"> science ouverte</w:t>
      </w:r>
      <w:r w:rsidRPr="00614F40">
        <w:rPr>
          <w:rFonts w:asciiTheme="majorBidi" w:hAnsiTheme="majorBidi" w:cstheme="majorBidi"/>
          <w:lang w:val="fr-LU"/>
        </w:rPr>
        <w:t xml:space="preserve"> de l</w:t>
      </w:r>
      <w:r w:rsidR="002D22B6">
        <w:rPr>
          <w:rFonts w:asciiTheme="majorBidi" w:hAnsiTheme="majorBidi" w:cstheme="majorBidi"/>
          <w:lang w:val="fr-LU"/>
        </w:rPr>
        <w:t>’</w:t>
      </w:r>
      <w:r w:rsidRPr="00614F40">
        <w:rPr>
          <w:rFonts w:asciiTheme="majorBidi" w:hAnsiTheme="majorBidi" w:cstheme="majorBidi"/>
          <w:lang w:val="fr-LU"/>
        </w:rPr>
        <w:t>Organisation des Nations Unies pour l</w:t>
      </w:r>
      <w:r w:rsidR="002D22B6">
        <w:rPr>
          <w:rFonts w:asciiTheme="majorBidi" w:hAnsiTheme="majorBidi" w:cstheme="majorBidi"/>
          <w:lang w:val="fr-LU"/>
        </w:rPr>
        <w:t>’</w:t>
      </w:r>
      <w:r w:rsidRPr="00614F40">
        <w:rPr>
          <w:rFonts w:asciiTheme="majorBidi" w:hAnsiTheme="majorBidi" w:cstheme="majorBidi"/>
          <w:lang w:val="fr-LU"/>
        </w:rPr>
        <w:t>éducation, la science et la culture.</w:t>
      </w:r>
    </w:p>
    <w:p w14:paraId="78AB8B4A" w14:textId="5EA78E43" w:rsidR="00437B47" w:rsidRPr="00C84387" w:rsidRDefault="00437B47" w:rsidP="00437B47">
      <w:pPr>
        <w:pStyle w:val="CBDNormalNumber"/>
        <w:numPr>
          <w:ilvl w:val="0"/>
          <w:numId w:val="0"/>
        </w:numPr>
        <w:ind w:left="567"/>
        <w:rPr>
          <w:lang w:val="fr-FR"/>
        </w:rPr>
      </w:pPr>
      <w:r>
        <w:rPr>
          <w:lang w:val="fr-FR"/>
        </w:rPr>
        <w:t>3.</w:t>
      </w:r>
      <w:r>
        <w:rPr>
          <w:lang w:val="fr-FR"/>
        </w:rPr>
        <w:tab/>
      </w:r>
      <w:r w:rsidRPr="00AD7B24">
        <w:rPr>
          <w:lang w:val="fr-FR"/>
        </w:rPr>
        <w:t xml:space="preserve">Les quatre hypothèses suivantes reflètent la conception du </w:t>
      </w:r>
      <w:r>
        <w:rPr>
          <w:lang w:val="fr-FR"/>
        </w:rPr>
        <w:t>M</w:t>
      </w:r>
      <w:r w:rsidRPr="00AD7B24">
        <w:rPr>
          <w:lang w:val="fr-FR"/>
        </w:rPr>
        <w:t xml:space="preserve">écanisme telle </w:t>
      </w:r>
      <w:r w:rsidR="00792ECB">
        <w:rPr>
          <w:lang w:val="fr-FR"/>
        </w:rPr>
        <w:t>que</w:t>
      </w:r>
      <w:r w:rsidRPr="00AD7B24">
        <w:rPr>
          <w:lang w:val="fr-FR"/>
        </w:rPr>
        <w:t xml:space="preserve"> définie par les décisions de la Conférence des Parties. L</w:t>
      </w:r>
      <w:r w:rsidR="002D22B6">
        <w:rPr>
          <w:lang w:val="fr-FR"/>
        </w:rPr>
        <w:t>’</w:t>
      </w:r>
      <w:r w:rsidRPr="00AD7B24">
        <w:rPr>
          <w:lang w:val="fr-FR"/>
        </w:rPr>
        <w:t>évaluation s</w:t>
      </w:r>
      <w:r w:rsidR="002D22B6">
        <w:rPr>
          <w:lang w:val="fr-FR"/>
        </w:rPr>
        <w:t>’</w:t>
      </w:r>
      <w:r w:rsidRPr="00AD7B24">
        <w:rPr>
          <w:lang w:val="fr-FR"/>
        </w:rPr>
        <w:t>effectue dans le cadre de ces contraintes.</w:t>
      </w:r>
    </w:p>
    <w:p w14:paraId="680B8E24" w14:textId="151EA43A" w:rsidR="00437B47" w:rsidRDefault="00437B47" w:rsidP="00437B47">
      <w:pPr>
        <w:pStyle w:val="CBDNormalNumber"/>
        <w:numPr>
          <w:ilvl w:val="0"/>
          <w:numId w:val="0"/>
        </w:numPr>
        <w:ind w:left="567"/>
        <w:rPr>
          <w:b/>
          <w:bCs/>
          <w:lang w:val="fr-LU"/>
        </w:rPr>
      </w:pPr>
      <w:r w:rsidRPr="00DE1B4B">
        <w:rPr>
          <w:b/>
          <w:bCs/>
          <w:lang w:val="fr-FR"/>
        </w:rPr>
        <w:t>Hypothèse 1 – [</w:t>
      </w:r>
      <w:r>
        <w:rPr>
          <w:b/>
          <w:bCs/>
          <w:lang w:val="fr-FR"/>
        </w:rPr>
        <w:t>D</w:t>
      </w:r>
      <w:r w:rsidRPr="00DE1B4B">
        <w:rPr>
          <w:b/>
          <w:bCs/>
          <w:lang w:val="fr-FR"/>
        </w:rPr>
        <w:t>écouplage de la traçabilité (décision </w:t>
      </w:r>
      <w:hyperlink r:id="rId134" w:history="1">
        <w:r w:rsidRPr="00614F40">
          <w:rPr>
            <w:rStyle w:val="Hyperlink"/>
            <w:b/>
            <w:bCs/>
            <w:lang w:val="fr-FR"/>
          </w:rPr>
          <w:t>15/9</w:t>
        </w:r>
      </w:hyperlink>
      <w:r w:rsidRPr="00DE1B4B">
        <w:rPr>
          <w:b/>
          <w:bCs/>
          <w:lang w:val="fr-FR"/>
        </w:rPr>
        <w:t>, paragraphe 5)</w:t>
      </w:r>
      <w:r w:rsidRPr="00DE1B4B">
        <w:rPr>
          <w:b/>
          <w:bCs/>
          <w:lang w:val="fr-LU"/>
        </w:rPr>
        <w:t>][Les paiements sont calculés pour l</w:t>
      </w:r>
      <w:r w:rsidR="002D22B6">
        <w:rPr>
          <w:b/>
          <w:bCs/>
          <w:lang w:val="fr-LU"/>
        </w:rPr>
        <w:t>’</w:t>
      </w:r>
      <w:r w:rsidRPr="00DE1B4B">
        <w:rPr>
          <w:b/>
          <w:bCs/>
          <w:lang w:val="fr-LU"/>
        </w:rPr>
        <w:t>utilisation de l</w:t>
      </w:r>
      <w:r w:rsidR="002D22B6">
        <w:rPr>
          <w:b/>
          <w:bCs/>
          <w:lang w:val="fr-LU"/>
        </w:rPr>
        <w:t>’</w:t>
      </w:r>
      <w:r w:rsidRPr="00DE1B4B">
        <w:rPr>
          <w:b/>
          <w:bCs/>
          <w:lang w:val="fr-LU"/>
        </w:rPr>
        <w:t>information de séquençage numérique sur les ressources génétiques, conformément au champ d</w:t>
      </w:r>
      <w:r w:rsidR="002D22B6">
        <w:rPr>
          <w:b/>
          <w:bCs/>
          <w:lang w:val="fr-LU"/>
        </w:rPr>
        <w:t>’</w:t>
      </w:r>
      <w:r w:rsidRPr="00DE1B4B">
        <w:rPr>
          <w:b/>
          <w:bCs/>
          <w:lang w:val="fr-LU"/>
        </w:rPr>
        <w:t xml:space="preserve">application du </w:t>
      </w:r>
      <w:r>
        <w:rPr>
          <w:b/>
          <w:bCs/>
          <w:lang w:val="fr-LU"/>
        </w:rPr>
        <w:t>M</w:t>
      </w:r>
      <w:r w:rsidRPr="00DE1B4B">
        <w:rPr>
          <w:b/>
          <w:bCs/>
          <w:lang w:val="fr-LU"/>
        </w:rPr>
        <w:t>écanisme multilatéral]</w:t>
      </w:r>
    </w:p>
    <w:p w14:paraId="1E58E973" w14:textId="5BE96B05" w:rsidR="00437B47" w:rsidRPr="00DE1B4B" w:rsidRDefault="00437B47" w:rsidP="00437B47">
      <w:pPr>
        <w:pStyle w:val="CBDNormalNumber"/>
        <w:numPr>
          <w:ilvl w:val="0"/>
          <w:numId w:val="0"/>
        </w:numPr>
        <w:ind w:left="567"/>
        <w:rPr>
          <w:lang w:val="fr-FR"/>
        </w:rPr>
      </w:pPr>
      <w:r>
        <w:rPr>
          <w:lang w:val="fr-LU"/>
        </w:rPr>
        <w:t xml:space="preserve">4. </w:t>
      </w:r>
      <w:r>
        <w:rPr>
          <w:lang w:val="fr-LU"/>
        </w:rPr>
        <w:tab/>
      </w:r>
      <w:r w:rsidRPr="00614F40">
        <w:rPr>
          <w:lang w:val="fr-FR"/>
        </w:rPr>
        <w:t>[</w:t>
      </w:r>
      <w:r w:rsidR="00225834">
        <w:rPr>
          <w:lang w:val="fr-FR"/>
        </w:rPr>
        <w:t>Aucune preuve n</w:t>
      </w:r>
      <w:r w:rsidR="002D22B6">
        <w:rPr>
          <w:lang w:val="fr-FR"/>
        </w:rPr>
        <w:t>’</w:t>
      </w:r>
      <w:r w:rsidR="00225834">
        <w:rPr>
          <w:lang w:val="fr-FR"/>
        </w:rPr>
        <w:t>est</w:t>
      </w:r>
      <w:r w:rsidR="00225834">
        <w:rPr>
          <w:lang w:val="fr-LU"/>
        </w:rPr>
        <w:t xml:space="preserve"> exigée, dans le cadre du</w:t>
      </w:r>
      <w:r>
        <w:rPr>
          <w:lang w:val="fr-LU"/>
        </w:rPr>
        <w:t xml:space="preserve"> M</w:t>
      </w:r>
      <w:r w:rsidRPr="00DE1B4B">
        <w:rPr>
          <w:lang w:val="fr-FR"/>
        </w:rPr>
        <w:t>écanisme</w:t>
      </w:r>
      <w:r w:rsidR="00225834">
        <w:rPr>
          <w:lang w:val="fr-FR"/>
        </w:rPr>
        <w:t>, au sujet de l</w:t>
      </w:r>
      <w:r w:rsidR="002D22B6">
        <w:rPr>
          <w:lang w:val="fr-FR"/>
        </w:rPr>
        <w:t>’</w:t>
      </w:r>
      <w:r w:rsidR="00225834">
        <w:rPr>
          <w:lang w:val="fr-FR"/>
        </w:rPr>
        <w:t>utilisation d</w:t>
      </w:r>
      <w:r w:rsidR="002D22B6">
        <w:rPr>
          <w:lang w:val="fr-FR"/>
        </w:rPr>
        <w:t>’</w:t>
      </w:r>
      <w:r w:rsidRPr="00DE1B4B">
        <w:rPr>
          <w:lang w:val="fr-FR"/>
        </w:rPr>
        <w:t>une information de séquençage numérique spécifique sur les ressources génétiques par un contributeur donné.</w:t>
      </w:r>
      <w:r w:rsidRPr="00614F40">
        <w:rPr>
          <w:lang w:val="fr-FR"/>
        </w:rPr>
        <w:t>]</w:t>
      </w:r>
      <w:r w:rsidRPr="00DE1B4B">
        <w:rPr>
          <w:lang w:val="fr-FR"/>
        </w:rPr>
        <w:t xml:space="preserve"> Par ailleurs, tous les droits </w:t>
      </w:r>
      <w:r w:rsidR="00225834">
        <w:rPr>
          <w:lang w:val="fr-FR"/>
        </w:rPr>
        <w:t>issus</w:t>
      </w:r>
      <w:r w:rsidRPr="00DE1B4B">
        <w:rPr>
          <w:lang w:val="fr-FR"/>
        </w:rPr>
        <w:t xml:space="preserve"> du </w:t>
      </w:r>
      <w:r w:rsidRPr="00614F40">
        <w:rPr>
          <w:rFonts w:asciiTheme="majorBidi" w:hAnsiTheme="majorBidi" w:cstheme="majorBidi"/>
          <w:color w:val="212529"/>
          <w:shd w:val="clear" w:color="auto" w:fill="FFFFFF"/>
          <w:lang w:val="fr-FR"/>
        </w:rPr>
        <w:t>Protocole de Nagoya sur l</w:t>
      </w:r>
      <w:r w:rsidR="002D22B6">
        <w:rPr>
          <w:rFonts w:asciiTheme="majorBidi" w:hAnsiTheme="majorBidi" w:cstheme="majorBidi"/>
          <w:color w:val="212529"/>
          <w:shd w:val="clear" w:color="auto" w:fill="FFFFFF"/>
          <w:lang w:val="fr-FR"/>
        </w:rPr>
        <w:t>’</w:t>
      </w:r>
      <w:r w:rsidRPr="00614F40">
        <w:rPr>
          <w:rFonts w:asciiTheme="majorBidi" w:hAnsiTheme="majorBidi" w:cstheme="majorBidi"/>
          <w:color w:val="212529"/>
          <w:shd w:val="clear" w:color="auto" w:fill="FFFFFF"/>
          <w:lang w:val="fr-FR"/>
        </w:rPr>
        <w:t>accès aux ressources génétiques et le partage juste et équitable des avantages découlant de leur utilisation</w:t>
      </w:r>
      <w:r w:rsidRPr="00614F40">
        <w:rPr>
          <w:rStyle w:val="FootnoteReference"/>
          <w:rFonts w:asciiTheme="majorBidi" w:hAnsiTheme="majorBidi" w:cstheme="majorBidi"/>
          <w:color w:val="212529"/>
          <w:shd w:val="clear" w:color="auto" w:fill="FFFFFF"/>
        </w:rPr>
        <w:footnoteReference w:id="124"/>
      </w:r>
      <w:r w:rsidRPr="00DE1B4B">
        <w:rPr>
          <w:lang w:val="fr-FR"/>
        </w:rPr>
        <w:t xml:space="preserve"> et d</w:t>
      </w:r>
      <w:r w:rsidR="002D22B6">
        <w:rPr>
          <w:lang w:val="fr-FR"/>
        </w:rPr>
        <w:t>’</w:t>
      </w:r>
      <w:r w:rsidRPr="00DE1B4B">
        <w:rPr>
          <w:lang w:val="fr-FR"/>
        </w:rPr>
        <w:t>autres instruments sont préservés (décision </w:t>
      </w:r>
      <w:hyperlink r:id="rId135" w:history="1">
        <w:r w:rsidRPr="00614F40">
          <w:rPr>
            <w:rStyle w:val="Hyperlink"/>
            <w:lang w:val="fr-FR"/>
          </w:rPr>
          <w:t>15/9</w:t>
        </w:r>
      </w:hyperlink>
      <w:r w:rsidRPr="00DE1B4B">
        <w:rPr>
          <w:lang w:val="fr-FR"/>
        </w:rPr>
        <w:t>, par</w:t>
      </w:r>
      <w:r>
        <w:rPr>
          <w:lang w:val="fr-FR"/>
        </w:rPr>
        <w:t>.</w:t>
      </w:r>
      <w:r w:rsidRPr="00DE1B4B">
        <w:rPr>
          <w:lang w:val="fr-FR"/>
        </w:rPr>
        <w:t> 11</w:t>
      </w:r>
      <w:r>
        <w:rPr>
          <w:lang w:val="fr-FR"/>
        </w:rPr>
        <w:t>;</w:t>
      </w:r>
      <w:r w:rsidRPr="00DE1B4B">
        <w:rPr>
          <w:lang w:val="fr-FR"/>
        </w:rPr>
        <w:t xml:space="preserve"> décision </w:t>
      </w:r>
      <w:hyperlink r:id="rId136" w:history="1">
        <w:r w:rsidRPr="00DE1B4B">
          <w:rPr>
            <w:rStyle w:val="Hyperlink"/>
            <w:lang w:val="fr-FR"/>
          </w:rPr>
          <w:t>16/2</w:t>
        </w:r>
      </w:hyperlink>
      <w:r w:rsidRPr="00DE1B4B">
        <w:rPr>
          <w:lang w:val="fr-FR"/>
        </w:rPr>
        <w:t>, par</w:t>
      </w:r>
      <w:r>
        <w:rPr>
          <w:lang w:val="fr-FR"/>
        </w:rPr>
        <w:t>.</w:t>
      </w:r>
      <w:r w:rsidRPr="00DE1B4B">
        <w:rPr>
          <w:lang w:val="fr-FR"/>
        </w:rPr>
        <w:t> 27). L</w:t>
      </w:r>
      <w:r w:rsidR="002D22B6">
        <w:rPr>
          <w:lang w:val="fr-FR"/>
        </w:rPr>
        <w:t>’</w:t>
      </w:r>
      <w:r w:rsidRPr="00DE1B4B">
        <w:rPr>
          <w:lang w:val="fr-FR"/>
        </w:rPr>
        <w:t>évaluation vise à ét</w:t>
      </w:r>
      <w:r w:rsidR="00225834">
        <w:rPr>
          <w:lang w:val="fr-FR"/>
        </w:rPr>
        <w:t>ablir</w:t>
      </w:r>
      <w:r w:rsidRPr="00DE1B4B">
        <w:rPr>
          <w:lang w:val="fr-FR"/>
        </w:rPr>
        <w:t xml:space="preserve"> si le </w:t>
      </w:r>
      <w:r>
        <w:rPr>
          <w:lang w:val="fr-FR"/>
        </w:rPr>
        <w:t>M</w:t>
      </w:r>
      <w:r w:rsidRPr="00DE1B4B">
        <w:rPr>
          <w:lang w:val="fr-FR"/>
        </w:rPr>
        <w:t xml:space="preserve">écanisme génère les flux </w:t>
      </w:r>
      <w:r>
        <w:rPr>
          <w:lang w:val="fr-FR"/>
        </w:rPr>
        <w:t xml:space="preserve">[monétaires] escomptés </w:t>
      </w:r>
      <w:r w:rsidRPr="00DE1B4B">
        <w:rPr>
          <w:lang w:val="fr-FR"/>
        </w:rPr>
        <w:t xml:space="preserve">et </w:t>
      </w:r>
      <w:r>
        <w:rPr>
          <w:lang w:val="fr-FR"/>
        </w:rPr>
        <w:t xml:space="preserve">[si] </w:t>
      </w:r>
      <w:r w:rsidRPr="00DE1B4B">
        <w:rPr>
          <w:lang w:val="fr-FR"/>
        </w:rPr>
        <w:t xml:space="preserve">les résultats </w:t>
      </w:r>
      <w:r>
        <w:rPr>
          <w:lang w:val="fr-FR"/>
        </w:rPr>
        <w:t>attendus</w:t>
      </w:r>
      <w:r w:rsidRPr="00DE1B4B">
        <w:rPr>
          <w:lang w:val="fr-FR"/>
        </w:rPr>
        <w:t xml:space="preserve"> au niveau du système</w:t>
      </w:r>
      <w:r>
        <w:rPr>
          <w:lang w:val="fr-FR"/>
        </w:rPr>
        <w:t xml:space="preserve"> [sont conformes à la décision </w:t>
      </w:r>
      <w:hyperlink r:id="rId137" w:history="1">
        <w:r w:rsidRPr="00614F40">
          <w:rPr>
            <w:rStyle w:val="Hyperlink"/>
            <w:lang w:val="fr-FR"/>
          </w:rPr>
          <w:t>16/2</w:t>
        </w:r>
      </w:hyperlink>
      <w:r>
        <w:rPr>
          <w:lang w:val="fr-FR"/>
        </w:rPr>
        <w:t>][</w:t>
      </w:r>
      <w:r w:rsidRPr="00DE1B4B">
        <w:rPr>
          <w:lang w:val="fr-FR"/>
        </w:rPr>
        <w:t>, et non à établir si les contributions individuelles peuvent être rattachées à des utilisations spécifiques</w:t>
      </w:r>
      <w:r>
        <w:rPr>
          <w:lang w:val="fr-FR"/>
        </w:rPr>
        <w:t>]</w:t>
      </w:r>
      <w:r w:rsidRPr="00DE1B4B">
        <w:rPr>
          <w:lang w:val="fr-FR"/>
        </w:rPr>
        <w:t>.</w:t>
      </w:r>
    </w:p>
    <w:p w14:paraId="5400A99B" w14:textId="3066222F" w:rsidR="00437B47" w:rsidRPr="00AD7B24" w:rsidRDefault="00437B47" w:rsidP="00437B47">
      <w:pPr>
        <w:pStyle w:val="CBDNormalNumber"/>
        <w:numPr>
          <w:ilvl w:val="0"/>
          <w:numId w:val="0"/>
        </w:numPr>
        <w:ind w:left="567"/>
        <w:rPr>
          <w:b/>
          <w:bCs/>
          <w:lang w:val="fr-FR"/>
        </w:rPr>
      </w:pPr>
      <w:r w:rsidRPr="00C84387">
        <w:rPr>
          <w:b/>
          <w:bCs/>
          <w:lang w:val="fr-FR"/>
        </w:rPr>
        <w:t>Hypothèse 2</w:t>
      </w:r>
      <w:r>
        <w:rPr>
          <w:b/>
          <w:bCs/>
          <w:lang w:val="fr-FR"/>
        </w:rPr>
        <w:t xml:space="preserve"> </w:t>
      </w:r>
      <w:r w:rsidRPr="00DE1B4B">
        <w:rPr>
          <w:b/>
          <w:bCs/>
          <w:lang w:val="fr-FR"/>
        </w:rPr>
        <w:t>–</w:t>
      </w:r>
      <w:r>
        <w:rPr>
          <w:b/>
          <w:bCs/>
          <w:lang w:val="fr-FR"/>
        </w:rPr>
        <w:t xml:space="preserve"> L</w:t>
      </w:r>
      <w:r w:rsidRPr="00AD7B24">
        <w:rPr>
          <w:b/>
          <w:bCs/>
          <w:lang w:val="fr-FR"/>
        </w:rPr>
        <w:t xml:space="preserve">es secteurs contribuent au Mécanisme multilatéral </w:t>
      </w:r>
      <w:r w:rsidR="00225834">
        <w:rPr>
          <w:b/>
          <w:bCs/>
          <w:lang w:val="fr-FR"/>
        </w:rPr>
        <w:t>du fait qu</w:t>
      </w:r>
      <w:r w:rsidR="002D22B6">
        <w:rPr>
          <w:b/>
          <w:bCs/>
          <w:lang w:val="fr-FR"/>
        </w:rPr>
        <w:t>’</w:t>
      </w:r>
      <w:r w:rsidR="00225834">
        <w:rPr>
          <w:b/>
          <w:bCs/>
          <w:lang w:val="fr-FR"/>
        </w:rPr>
        <w:t xml:space="preserve">ils </w:t>
      </w:r>
      <w:r>
        <w:rPr>
          <w:b/>
          <w:bCs/>
          <w:lang w:val="fr-FR"/>
        </w:rPr>
        <w:t>utilisent</w:t>
      </w:r>
      <w:r w:rsidR="00E87AF4">
        <w:rPr>
          <w:b/>
          <w:bCs/>
          <w:lang w:val="fr-FR"/>
        </w:rPr>
        <w:t xml:space="preserve"> </w:t>
      </w:r>
      <w:r>
        <w:rPr>
          <w:b/>
          <w:bCs/>
          <w:lang w:val="fr-FR"/>
        </w:rPr>
        <w:t>l</w:t>
      </w:r>
      <w:r w:rsidR="002D22B6">
        <w:rPr>
          <w:b/>
          <w:bCs/>
          <w:lang w:val="fr-FR"/>
        </w:rPr>
        <w:t>’</w:t>
      </w:r>
      <w:r>
        <w:rPr>
          <w:b/>
          <w:bCs/>
          <w:lang w:val="fr-FR"/>
        </w:rPr>
        <w:t>information</w:t>
      </w:r>
      <w:r w:rsidRPr="00AD7B24">
        <w:rPr>
          <w:b/>
          <w:bCs/>
          <w:lang w:val="fr-FR"/>
        </w:rPr>
        <w:t xml:space="preserve"> </w:t>
      </w:r>
      <w:r w:rsidRPr="00614F40">
        <w:rPr>
          <w:b/>
          <w:bCs/>
          <w:lang w:val="fr-FR"/>
        </w:rPr>
        <w:t>de séquençage numérique sur les ressources génétiques</w:t>
      </w:r>
      <w:r w:rsidRPr="00AD7B24">
        <w:rPr>
          <w:b/>
          <w:bCs/>
          <w:lang w:val="fr-FR"/>
        </w:rPr>
        <w:t xml:space="preserve"> </w:t>
      </w:r>
    </w:p>
    <w:p w14:paraId="38778E6E" w14:textId="2915C5F5" w:rsidR="00437B47" w:rsidRPr="00C84387" w:rsidRDefault="00437B47" w:rsidP="00437B47">
      <w:pPr>
        <w:pStyle w:val="CBDNormalNumber"/>
        <w:numPr>
          <w:ilvl w:val="0"/>
          <w:numId w:val="0"/>
        </w:numPr>
        <w:ind w:left="567"/>
        <w:rPr>
          <w:lang w:val="fr-FR"/>
        </w:rPr>
      </w:pPr>
      <w:r w:rsidRPr="00614F40">
        <w:rPr>
          <w:lang w:val="fr-FR"/>
        </w:rPr>
        <w:t>5. Le</w:t>
      </w:r>
      <w:r w:rsidRPr="00C84387">
        <w:rPr>
          <w:lang w:val="fr-FR"/>
        </w:rPr>
        <w:t xml:space="preserve"> </w:t>
      </w:r>
      <w:r>
        <w:rPr>
          <w:lang w:val="fr-FR"/>
        </w:rPr>
        <w:t>M</w:t>
      </w:r>
      <w:r w:rsidRPr="00C84387">
        <w:rPr>
          <w:lang w:val="fr-FR"/>
        </w:rPr>
        <w:t>écanisme définit les secteurs dans lesquels il est plausible que l</w:t>
      </w:r>
      <w:r w:rsidR="002D22B6">
        <w:rPr>
          <w:lang w:val="fr-FR"/>
        </w:rPr>
        <w:t>’</w:t>
      </w:r>
      <w:r w:rsidRPr="00C84387">
        <w:rPr>
          <w:lang w:val="fr-FR"/>
        </w:rPr>
        <w:t>activité économique repose sur l</w:t>
      </w:r>
      <w:r w:rsidR="002D22B6">
        <w:rPr>
          <w:lang w:val="fr-FR"/>
        </w:rPr>
        <w:t>’</w:t>
      </w:r>
      <w:r w:rsidRPr="00C84387">
        <w:rPr>
          <w:lang w:val="fr-FR"/>
        </w:rPr>
        <w:t>utilisation de l</w:t>
      </w:r>
      <w:r w:rsidR="002D22B6">
        <w:rPr>
          <w:lang w:val="fr-FR"/>
        </w:rPr>
        <w:t>’</w:t>
      </w:r>
      <w:r w:rsidRPr="00C84387">
        <w:rPr>
          <w:lang w:val="fr-FR"/>
        </w:rPr>
        <w:t xml:space="preserve">information de séquençage numérique sur les ressources génétiques. Ce cadre de plausibilité des contributions constitue la </w:t>
      </w:r>
      <w:r w:rsidRPr="00614F40">
        <w:rPr>
          <w:rFonts w:asciiTheme="majorBidi" w:hAnsiTheme="majorBidi" w:cstheme="majorBidi"/>
          <w:lang w:val="fr-FR"/>
        </w:rPr>
        <w:t>principale méthode d</w:t>
      </w:r>
      <w:r w:rsidR="002D22B6">
        <w:rPr>
          <w:rFonts w:asciiTheme="majorBidi" w:hAnsiTheme="majorBidi" w:cstheme="majorBidi"/>
          <w:lang w:val="fr-FR"/>
        </w:rPr>
        <w:t>’</w:t>
      </w:r>
      <w:r w:rsidRPr="00614F40">
        <w:rPr>
          <w:rFonts w:asciiTheme="majorBidi" w:hAnsiTheme="majorBidi" w:cstheme="majorBidi"/>
          <w:lang w:val="fr-FR"/>
        </w:rPr>
        <w:t>analyse pour les conclusions relatives aux piliers 1 et 2. L</w:t>
      </w:r>
      <w:r>
        <w:rPr>
          <w:rFonts w:asciiTheme="majorBidi" w:hAnsiTheme="majorBidi" w:cstheme="majorBidi"/>
          <w:lang w:val="fr-FR"/>
        </w:rPr>
        <w:t>a démarche</w:t>
      </w:r>
      <w:r w:rsidRPr="00614F40">
        <w:rPr>
          <w:rFonts w:asciiTheme="majorBidi" w:hAnsiTheme="majorBidi" w:cstheme="majorBidi"/>
          <w:lang w:val="fr-FR"/>
        </w:rPr>
        <w:t xml:space="preserve"> adoptée pour la présente méthode d</w:t>
      </w:r>
      <w:r w:rsidR="002D22B6">
        <w:rPr>
          <w:rFonts w:asciiTheme="majorBidi" w:hAnsiTheme="majorBidi" w:cstheme="majorBidi"/>
          <w:lang w:val="fr-FR"/>
        </w:rPr>
        <w:t>’</w:t>
      </w:r>
      <w:r w:rsidRPr="00614F40">
        <w:rPr>
          <w:rFonts w:asciiTheme="majorBidi" w:hAnsiTheme="majorBidi" w:cstheme="majorBidi"/>
          <w:lang w:val="fr-FR"/>
        </w:rPr>
        <w:t>examen a été alignée sur</w:t>
      </w:r>
      <w:r>
        <w:rPr>
          <w:rFonts w:asciiTheme="majorBidi" w:hAnsiTheme="majorBidi" w:cstheme="majorBidi"/>
          <w:lang w:val="fr-FR"/>
        </w:rPr>
        <w:t xml:space="preserve"> </w:t>
      </w:r>
      <w:r w:rsidRPr="00614F40">
        <w:rPr>
          <w:rFonts w:asciiTheme="majorBidi" w:hAnsiTheme="majorBidi" w:cstheme="majorBidi"/>
          <w:lang w:val="fr-FR"/>
        </w:rPr>
        <w:t>celle de mécanismes comparables</w:t>
      </w:r>
      <w:r w:rsidR="00142771">
        <w:rPr>
          <w:rFonts w:asciiTheme="majorBidi" w:hAnsiTheme="majorBidi" w:cstheme="majorBidi"/>
          <w:lang w:val="fr-FR"/>
        </w:rPr>
        <w:t xml:space="preserve"> :</w:t>
      </w:r>
      <w:r w:rsidRPr="00614F40">
        <w:rPr>
          <w:rFonts w:asciiTheme="majorBidi" w:hAnsiTheme="majorBidi" w:cstheme="majorBidi"/>
          <w:lang w:val="fr-FR"/>
        </w:rPr>
        <w:t xml:space="preserve"> la structure d</w:t>
      </w:r>
      <w:r w:rsidR="002D22B6">
        <w:rPr>
          <w:rFonts w:asciiTheme="majorBidi" w:hAnsiTheme="majorBidi" w:cstheme="majorBidi"/>
          <w:lang w:val="fr-FR"/>
        </w:rPr>
        <w:t>’</w:t>
      </w:r>
      <w:r w:rsidRPr="00614F40">
        <w:rPr>
          <w:rFonts w:asciiTheme="majorBidi" w:hAnsiTheme="majorBidi" w:cstheme="majorBidi"/>
          <w:lang w:val="fr-FR"/>
        </w:rPr>
        <w:t>évaluation à trois niveaux et l</w:t>
      </w:r>
      <w:r w:rsidR="002D22B6">
        <w:rPr>
          <w:rFonts w:asciiTheme="majorBidi" w:hAnsiTheme="majorBidi" w:cstheme="majorBidi"/>
          <w:lang w:val="fr-FR"/>
        </w:rPr>
        <w:t>’</w:t>
      </w:r>
      <w:r w:rsidRPr="00614F40">
        <w:rPr>
          <w:rFonts w:asciiTheme="majorBidi" w:hAnsiTheme="majorBidi" w:cstheme="majorBidi" w:hint="eastAsia"/>
          <w:color w:val="000000"/>
          <w:lang w:val="fr-FR"/>
        </w:rPr>
        <w:t>approche du Fonds vert pour le climat consistant à </w:t>
      </w:r>
      <w:r w:rsidRPr="00614F40">
        <w:rPr>
          <w:rFonts w:asciiTheme="majorBidi" w:hAnsiTheme="majorBidi" w:cstheme="majorBidi"/>
          <w:color w:val="000000"/>
          <w:lang w:val="fr-FR"/>
        </w:rPr>
        <w:t>donner la priorité à la mise à jour de l</w:t>
      </w:r>
      <w:r w:rsidR="002D22B6">
        <w:rPr>
          <w:rFonts w:asciiTheme="majorBidi" w:hAnsiTheme="majorBidi" w:cstheme="majorBidi"/>
          <w:color w:val="000000"/>
          <w:lang w:val="fr-FR"/>
        </w:rPr>
        <w:t>’</w:t>
      </w:r>
      <w:r w:rsidRPr="00614F40">
        <w:rPr>
          <w:rFonts w:asciiTheme="majorBidi" w:hAnsiTheme="majorBidi" w:cstheme="majorBidi"/>
          <w:color w:val="000000"/>
          <w:lang w:val="fr-FR"/>
        </w:rPr>
        <w:t>évaluabilité</w:t>
      </w:r>
      <w:r w:rsidR="00225834">
        <w:rPr>
          <w:rFonts w:asciiTheme="majorBidi" w:hAnsiTheme="majorBidi" w:cstheme="majorBidi"/>
          <w:color w:val="000000"/>
          <w:lang w:val="fr-FR"/>
        </w:rPr>
        <w:t xml:space="preserve"> </w:t>
      </w:r>
      <w:r w:rsidR="00142771">
        <w:rPr>
          <w:rFonts w:asciiTheme="majorBidi" w:hAnsiTheme="majorBidi" w:cstheme="majorBidi" w:hint="eastAsia"/>
          <w:color w:val="000000"/>
          <w:lang w:val="fr-FR"/>
        </w:rPr>
        <w:t>;</w:t>
      </w:r>
      <w:r w:rsidRPr="00614F40">
        <w:rPr>
          <w:rFonts w:asciiTheme="majorBidi" w:hAnsiTheme="majorBidi" w:cstheme="majorBidi"/>
          <w:lang w:val="fr-FR"/>
        </w:rPr>
        <w:t xml:space="preserve"> </w:t>
      </w:r>
      <w:r w:rsidRPr="00614F40">
        <w:rPr>
          <w:rStyle w:val="Strong"/>
          <w:rFonts w:asciiTheme="majorBidi" w:hAnsiTheme="majorBidi" w:cstheme="majorBidi"/>
          <w:b w:val="0"/>
          <w:bCs w:val="0"/>
          <w:color w:val="000000"/>
          <w:lang w:val="fr-FR"/>
        </w:rPr>
        <w:t>le modèle d</w:t>
      </w:r>
      <w:r w:rsidR="002D22B6">
        <w:rPr>
          <w:rStyle w:val="Strong"/>
          <w:rFonts w:asciiTheme="majorBidi" w:hAnsiTheme="majorBidi" w:cstheme="majorBidi"/>
          <w:b w:val="0"/>
          <w:bCs w:val="0"/>
          <w:color w:val="000000"/>
          <w:lang w:val="fr-FR"/>
        </w:rPr>
        <w:t>’</w:t>
      </w:r>
      <w:r w:rsidRPr="00614F40">
        <w:rPr>
          <w:rStyle w:val="Strong"/>
          <w:rFonts w:asciiTheme="majorBidi" w:hAnsiTheme="majorBidi" w:cstheme="majorBidi"/>
          <w:b w:val="0"/>
          <w:bCs w:val="0"/>
          <w:color w:val="000000"/>
          <w:lang w:val="fr-FR"/>
        </w:rPr>
        <w:t>information financière et d</w:t>
      </w:r>
      <w:r w:rsidR="002D22B6">
        <w:rPr>
          <w:rStyle w:val="Strong"/>
          <w:rFonts w:asciiTheme="majorBidi" w:hAnsiTheme="majorBidi" w:cstheme="majorBidi"/>
          <w:b w:val="0"/>
          <w:bCs w:val="0"/>
          <w:color w:val="000000"/>
          <w:lang w:val="fr-FR"/>
        </w:rPr>
        <w:t>’</w:t>
      </w:r>
      <w:r w:rsidRPr="00614F40">
        <w:rPr>
          <w:rStyle w:val="Strong"/>
          <w:rFonts w:asciiTheme="majorBidi" w:hAnsiTheme="majorBidi" w:cstheme="majorBidi"/>
          <w:b w:val="0"/>
          <w:bCs w:val="0"/>
          <w:color w:val="000000"/>
          <w:lang w:val="fr-FR"/>
        </w:rPr>
        <w:t>accès aux données à plusieurs niveaux du Fonds multilatéral aux fins d</w:t>
      </w:r>
      <w:r w:rsidR="002D22B6">
        <w:rPr>
          <w:rStyle w:val="Strong"/>
          <w:rFonts w:asciiTheme="majorBidi" w:hAnsiTheme="majorBidi" w:cstheme="majorBidi"/>
          <w:b w:val="0"/>
          <w:bCs w:val="0"/>
          <w:color w:val="000000"/>
          <w:lang w:val="fr-FR"/>
        </w:rPr>
        <w:t>’</w:t>
      </w:r>
      <w:r w:rsidRPr="00614F40">
        <w:rPr>
          <w:rStyle w:val="Strong"/>
          <w:rFonts w:asciiTheme="majorBidi" w:hAnsiTheme="majorBidi" w:cstheme="majorBidi"/>
          <w:b w:val="0"/>
          <w:bCs w:val="0"/>
          <w:color w:val="000000"/>
          <w:lang w:val="fr-FR"/>
        </w:rPr>
        <w:t>application du Protocole de Montréal</w:t>
      </w:r>
      <w:r w:rsidR="00225834">
        <w:rPr>
          <w:rStyle w:val="Strong"/>
          <w:rFonts w:asciiTheme="majorBidi" w:hAnsiTheme="majorBidi" w:cstheme="majorBidi"/>
          <w:b w:val="0"/>
          <w:bCs w:val="0"/>
          <w:color w:val="000000"/>
          <w:lang w:val="fr-FR"/>
        </w:rPr>
        <w:t xml:space="preserve"> </w:t>
      </w:r>
      <w:r w:rsidR="00142771">
        <w:rPr>
          <w:rStyle w:val="Strong"/>
          <w:rFonts w:asciiTheme="majorBidi" w:hAnsiTheme="majorBidi" w:cstheme="majorBidi"/>
          <w:b w:val="0"/>
          <w:bCs w:val="0"/>
          <w:color w:val="000000"/>
          <w:lang w:val="fr-FR"/>
        </w:rPr>
        <w:t>;</w:t>
      </w:r>
      <w:r w:rsidRPr="00614F40">
        <w:rPr>
          <w:rFonts w:asciiTheme="majorBidi" w:hAnsiTheme="majorBidi" w:cstheme="majorBidi"/>
          <w:lang w:val="fr-FR"/>
        </w:rPr>
        <w:t xml:space="preserve"> et l</w:t>
      </w:r>
      <w:r w:rsidR="002D22B6">
        <w:rPr>
          <w:rFonts w:asciiTheme="majorBidi" w:hAnsiTheme="majorBidi" w:cstheme="majorBidi"/>
          <w:lang w:val="fr-FR"/>
        </w:rPr>
        <w:t>’</w:t>
      </w:r>
      <w:r w:rsidRPr="00614F40">
        <w:rPr>
          <w:rFonts w:asciiTheme="majorBidi" w:hAnsiTheme="majorBidi" w:cstheme="majorBidi"/>
          <w:lang w:val="fr-FR"/>
        </w:rPr>
        <w:t>évaluation de l</w:t>
      </w:r>
      <w:r w:rsidR="002D22B6">
        <w:rPr>
          <w:rFonts w:asciiTheme="majorBidi" w:hAnsiTheme="majorBidi" w:cstheme="majorBidi"/>
          <w:lang w:val="fr-FR"/>
        </w:rPr>
        <w:t>’</w:t>
      </w:r>
      <w:r w:rsidRPr="00614F40">
        <w:rPr>
          <w:rFonts w:asciiTheme="majorBidi" w:hAnsiTheme="majorBidi" w:cstheme="majorBidi"/>
          <w:lang w:val="fr-FR"/>
        </w:rPr>
        <w:t xml:space="preserve">équité et des avantages non monétaires du </w:t>
      </w:r>
      <w:r w:rsidRPr="00907F11">
        <w:rPr>
          <w:rFonts w:asciiTheme="majorBidi" w:hAnsiTheme="majorBidi" w:cstheme="majorBidi"/>
          <w:color w:val="000000" w:themeColor="text1"/>
          <w:lang w:val="fr-FR"/>
        </w:rPr>
        <w:t>Fonds de partage des av</w:t>
      </w:r>
      <w:r w:rsidRPr="00907F11">
        <w:rPr>
          <w:color w:val="000000" w:themeColor="text1"/>
          <w:lang w:val="fr-FR"/>
        </w:rPr>
        <w:t>antages du Traité international sur les ressources phytogénétiques pour l</w:t>
      </w:r>
      <w:r w:rsidR="002D22B6">
        <w:rPr>
          <w:color w:val="000000" w:themeColor="text1"/>
          <w:lang w:val="fr-FR"/>
        </w:rPr>
        <w:t>’</w:t>
      </w:r>
      <w:r w:rsidRPr="00907F11">
        <w:rPr>
          <w:color w:val="000000" w:themeColor="text1"/>
          <w:lang w:val="fr-FR"/>
        </w:rPr>
        <w:t>alimentation et l</w:t>
      </w:r>
      <w:r w:rsidR="002D22B6">
        <w:rPr>
          <w:color w:val="000000" w:themeColor="text1"/>
          <w:lang w:val="fr-FR"/>
        </w:rPr>
        <w:t>’</w:t>
      </w:r>
      <w:r w:rsidRPr="00907F11">
        <w:rPr>
          <w:color w:val="000000" w:themeColor="text1"/>
          <w:lang w:val="fr-FR"/>
        </w:rPr>
        <w:t>agriculture. L</w:t>
      </w:r>
      <w:r w:rsidR="002D22B6">
        <w:rPr>
          <w:color w:val="000000" w:themeColor="text1"/>
          <w:lang w:val="fr-FR"/>
        </w:rPr>
        <w:t>’</w:t>
      </w:r>
      <w:r w:rsidRPr="00907F11">
        <w:rPr>
          <w:color w:val="000000" w:themeColor="text1"/>
          <w:lang w:val="fr-FR"/>
        </w:rPr>
        <w:t>échelle d</w:t>
      </w:r>
      <w:r w:rsidR="002D22B6">
        <w:rPr>
          <w:color w:val="000000" w:themeColor="text1"/>
          <w:lang w:val="fr-FR"/>
        </w:rPr>
        <w:t>’</w:t>
      </w:r>
      <w:r w:rsidRPr="00907F11">
        <w:rPr>
          <w:color w:val="000000" w:themeColor="text1"/>
          <w:lang w:val="fr-FR"/>
        </w:rPr>
        <w:t xml:space="preserve">évaluation et la logique fondée sur la conformité des cadres logiques des projets du Fonds vert pour le climat sont incompatibles avec la conception volontaire du Fonds de Cali. </w:t>
      </w:r>
      <w:r w:rsidR="00225834">
        <w:rPr>
          <w:color w:val="000000" w:themeColor="text1"/>
          <w:lang w:val="fr-FR"/>
        </w:rPr>
        <w:t>S</w:t>
      </w:r>
      <w:r w:rsidRPr="00907F11">
        <w:rPr>
          <w:color w:val="000000" w:themeColor="text1"/>
          <w:lang w:val="fr-FR"/>
        </w:rPr>
        <w:t>eules la structure d</w:t>
      </w:r>
      <w:r w:rsidR="002D22B6">
        <w:rPr>
          <w:color w:val="000000" w:themeColor="text1"/>
          <w:lang w:val="fr-FR"/>
        </w:rPr>
        <w:t>’</w:t>
      </w:r>
      <w:r w:rsidRPr="00907F11">
        <w:rPr>
          <w:color w:val="000000" w:themeColor="text1"/>
          <w:lang w:val="fr-FR"/>
        </w:rPr>
        <w:t>évaluation à trois niveaux (performance, conception et fonctionnement) et l</w:t>
      </w:r>
      <w:r w:rsidR="002D22B6">
        <w:rPr>
          <w:color w:val="000000" w:themeColor="text1"/>
          <w:lang w:val="fr-FR"/>
        </w:rPr>
        <w:t>’</w:t>
      </w:r>
      <w:r w:rsidRPr="00907F11">
        <w:rPr>
          <w:color w:val="000000" w:themeColor="text1"/>
          <w:lang w:val="fr-FR"/>
        </w:rPr>
        <w:t xml:space="preserve">approche </w:t>
      </w:r>
      <w:r w:rsidRPr="00907F11">
        <w:rPr>
          <w:rFonts w:asciiTheme="majorBidi" w:hAnsiTheme="majorBidi" w:cstheme="majorBidi"/>
          <w:color w:val="000000" w:themeColor="text1"/>
          <w:lang w:val="fr-FR"/>
        </w:rPr>
        <w:t>consistant à donner la priorité à la mise à jour de l</w:t>
      </w:r>
      <w:r w:rsidR="002D22B6">
        <w:rPr>
          <w:rFonts w:asciiTheme="majorBidi" w:hAnsiTheme="majorBidi" w:cstheme="majorBidi"/>
          <w:color w:val="000000" w:themeColor="text1"/>
          <w:lang w:val="fr-FR"/>
        </w:rPr>
        <w:t>’</w:t>
      </w:r>
      <w:r w:rsidRPr="00907F11">
        <w:rPr>
          <w:rFonts w:asciiTheme="majorBidi" w:hAnsiTheme="majorBidi" w:cstheme="majorBidi"/>
          <w:color w:val="000000" w:themeColor="text1"/>
          <w:lang w:val="fr-FR"/>
        </w:rPr>
        <w:t xml:space="preserve">évaluabilité </w:t>
      </w:r>
      <w:r w:rsidRPr="00907F11">
        <w:rPr>
          <w:color w:val="000000" w:themeColor="text1"/>
          <w:lang w:val="fr-FR"/>
        </w:rPr>
        <w:t xml:space="preserve">ont </w:t>
      </w:r>
      <w:r w:rsidR="00225834">
        <w:rPr>
          <w:color w:val="000000" w:themeColor="text1"/>
          <w:lang w:val="fr-FR"/>
        </w:rPr>
        <w:t xml:space="preserve">donc </w:t>
      </w:r>
      <w:r w:rsidRPr="00907F11">
        <w:rPr>
          <w:color w:val="000000" w:themeColor="text1"/>
          <w:lang w:val="fr-FR"/>
        </w:rPr>
        <w:t>été jugées applicables à la présente méthode. L</w:t>
      </w:r>
      <w:r w:rsidR="002D22B6">
        <w:rPr>
          <w:color w:val="000000" w:themeColor="text1"/>
          <w:lang w:val="fr-FR"/>
        </w:rPr>
        <w:t>’</w:t>
      </w:r>
      <w:r w:rsidRPr="00907F11">
        <w:rPr>
          <w:rFonts w:asciiTheme="majorBidi" w:hAnsiTheme="majorBidi" w:cstheme="majorBidi"/>
          <w:color w:val="000000" w:themeColor="text1"/>
          <w:shd w:val="clear" w:color="auto" w:fill="FFFFFF"/>
          <w:lang w:val="fr-FR"/>
        </w:rPr>
        <w:t>Accord se rapportant à la Convention des Nations Unies sur le droit de la mer et portant sur la conservation et l</w:t>
      </w:r>
      <w:r w:rsidR="002D22B6">
        <w:rPr>
          <w:rFonts w:asciiTheme="majorBidi" w:hAnsiTheme="majorBidi" w:cstheme="majorBidi"/>
          <w:color w:val="000000" w:themeColor="text1"/>
          <w:shd w:val="clear" w:color="auto" w:fill="FFFFFF"/>
          <w:lang w:val="fr-FR"/>
        </w:rPr>
        <w:t>’</w:t>
      </w:r>
      <w:r w:rsidRPr="00907F11">
        <w:rPr>
          <w:rFonts w:asciiTheme="majorBidi" w:hAnsiTheme="majorBidi" w:cstheme="majorBidi"/>
          <w:color w:val="000000" w:themeColor="text1"/>
          <w:shd w:val="clear" w:color="auto" w:fill="FFFFFF"/>
          <w:lang w:val="fr-FR"/>
        </w:rPr>
        <w:t xml:space="preserve">utilisation </w:t>
      </w:r>
      <w:r w:rsidRPr="00907F11">
        <w:rPr>
          <w:rFonts w:asciiTheme="majorBidi" w:hAnsiTheme="majorBidi" w:cstheme="majorBidi"/>
          <w:color w:val="000000" w:themeColor="text1"/>
          <w:shd w:val="clear" w:color="auto" w:fill="FFFFFF"/>
          <w:lang w:val="fr-FR"/>
        </w:rPr>
        <w:lastRenderedPageBreak/>
        <w:t>durable de la diversité biologique marine des zones ne relevant pas de la juridiction nationale</w:t>
      </w:r>
      <w:r w:rsidRPr="00907F11">
        <w:rPr>
          <w:rStyle w:val="FootnoteReference"/>
          <w:rFonts w:asciiTheme="majorBidi" w:hAnsiTheme="majorBidi" w:cstheme="majorBidi"/>
          <w:color w:val="000000" w:themeColor="text1"/>
          <w:shd w:val="clear" w:color="auto" w:fill="FFFFFF"/>
        </w:rPr>
        <w:footnoteReference w:id="125"/>
      </w:r>
      <w:r w:rsidRPr="00907F11">
        <w:rPr>
          <w:color w:val="000000" w:themeColor="text1"/>
          <w:lang w:val="fr-FR"/>
        </w:rPr>
        <w:t xml:space="preserve"> et l</w:t>
      </w:r>
      <w:r w:rsidR="002D22B6">
        <w:rPr>
          <w:color w:val="000000" w:themeColor="text1"/>
          <w:lang w:val="fr-FR"/>
        </w:rPr>
        <w:t>’</w:t>
      </w:r>
      <w:r w:rsidRPr="00907F11">
        <w:rPr>
          <w:color w:val="000000" w:themeColor="text1"/>
          <w:lang w:val="fr-FR"/>
        </w:rPr>
        <w:t>Accord de l</w:t>
      </w:r>
      <w:r w:rsidR="002D22B6">
        <w:rPr>
          <w:color w:val="000000" w:themeColor="text1"/>
          <w:lang w:val="fr-FR"/>
        </w:rPr>
        <w:t>’</w:t>
      </w:r>
      <w:r w:rsidRPr="00907F11">
        <w:rPr>
          <w:color w:val="000000" w:themeColor="text1"/>
          <w:lang w:val="fr-FR"/>
        </w:rPr>
        <w:t>Organisation mondiale de la Santé sur les pandémies, en particulier son article 12 sur l</w:t>
      </w:r>
      <w:r w:rsidR="002D22B6">
        <w:rPr>
          <w:color w:val="000000" w:themeColor="text1"/>
          <w:lang w:val="fr-FR"/>
        </w:rPr>
        <w:t>’</w:t>
      </w:r>
      <w:r w:rsidRPr="00907F11">
        <w:rPr>
          <w:color w:val="000000" w:themeColor="text1"/>
          <w:lang w:val="fr-FR"/>
        </w:rPr>
        <w:t xml:space="preserve">accès aux agents pathogènes et le partage des avantages, constituent des instruments-frontières de référence pertinents pour </w:t>
      </w:r>
      <w:r w:rsidRPr="00C84387">
        <w:rPr>
          <w:lang w:val="fr-FR"/>
        </w:rPr>
        <w:t xml:space="preserve">le volet du </w:t>
      </w:r>
      <w:r>
        <w:rPr>
          <w:lang w:val="fr-FR"/>
        </w:rPr>
        <w:t>p</w:t>
      </w:r>
      <w:r w:rsidRPr="00C84387">
        <w:rPr>
          <w:lang w:val="fr-FR"/>
        </w:rPr>
        <w:t xml:space="preserve">ilier </w:t>
      </w:r>
      <w:r>
        <w:rPr>
          <w:lang w:val="fr-FR"/>
        </w:rPr>
        <w:t xml:space="preserve">4 </w:t>
      </w:r>
      <w:r w:rsidRPr="00C84387">
        <w:rPr>
          <w:lang w:val="fr-FR"/>
        </w:rPr>
        <w:t>consacré à la cohérence avec d</w:t>
      </w:r>
      <w:r w:rsidR="002D22B6">
        <w:rPr>
          <w:lang w:val="fr-FR"/>
        </w:rPr>
        <w:t>’</w:t>
      </w:r>
      <w:r w:rsidRPr="00C84387">
        <w:rPr>
          <w:lang w:val="fr-FR"/>
        </w:rPr>
        <w:t>autres instruments internationaux et au risque de cumul des contributions</w:t>
      </w:r>
      <w:r w:rsidR="00C21B9B">
        <w:rPr>
          <w:lang w:val="fr-FR"/>
        </w:rPr>
        <w:t xml:space="preserve"> </w:t>
      </w:r>
      <w:r w:rsidR="00142771">
        <w:rPr>
          <w:lang w:val="fr-FR"/>
        </w:rPr>
        <w:t>;</w:t>
      </w:r>
      <w:r w:rsidRPr="00C84387">
        <w:rPr>
          <w:lang w:val="fr-FR"/>
        </w:rPr>
        <w:t xml:space="preserve"> toutefois, ils ne disposent pas actuellement de méthodes d</w:t>
      </w:r>
      <w:r w:rsidR="002D22B6">
        <w:rPr>
          <w:lang w:val="fr-FR"/>
        </w:rPr>
        <w:t>’</w:t>
      </w:r>
      <w:r w:rsidRPr="00C84387">
        <w:rPr>
          <w:lang w:val="fr-FR"/>
        </w:rPr>
        <w:t>évaluation applicables.</w:t>
      </w:r>
    </w:p>
    <w:p w14:paraId="5D9FD3BF" w14:textId="77777777" w:rsidR="00437B47" w:rsidRDefault="00437B47" w:rsidP="00437B47">
      <w:pPr>
        <w:pStyle w:val="CBDNormalNumber"/>
        <w:numPr>
          <w:ilvl w:val="0"/>
          <w:numId w:val="0"/>
        </w:numPr>
        <w:ind w:left="567"/>
        <w:rPr>
          <w:lang w:val="fr-FR"/>
        </w:rPr>
      </w:pPr>
      <w:r w:rsidRPr="00490936">
        <w:rPr>
          <w:b/>
          <w:bCs/>
          <w:lang w:val="fr-FR"/>
        </w:rPr>
        <w:t>Hypothèse 3</w:t>
      </w:r>
      <w:r>
        <w:rPr>
          <w:b/>
          <w:bCs/>
          <w:lang w:val="fr-FR"/>
        </w:rPr>
        <w:t xml:space="preserve"> </w:t>
      </w:r>
      <w:r w:rsidRPr="00DE1B4B">
        <w:rPr>
          <w:b/>
          <w:bCs/>
          <w:lang w:val="fr-FR"/>
        </w:rPr>
        <w:t>–</w:t>
      </w:r>
      <w:r>
        <w:rPr>
          <w:b/>
          <w:bCs/>
          <w:lang w:val="fr-FR"/>
        </w:rPr>
        <w:t xml:space="preserve"> </w:t>
      </w:r>
      <w:r w:rsidRPr="00490936">
        <w:rPr>
          <w:b/>
          <w:bCs/>
          <w:lang w:val="fr-FR"/>
        </w:rPr>
        <w:t>Étant donné que les conditions favorables énumérées au paragraphe 1 constituent des conditions préalables structurelles et non des défaillances du mécanisme, même un mécanisme bien conçu ne donnera pas les résultats escomptés si ces conditions ne sont pas réunies</w:t>
      </w:r>
    </w:p>
    <w:p w14:paraId="578B32A8" w14:textId="18ED3855" w:rsidR="00437B47" w:rsidRPr="00490936" w:rsidRDefault="00437B47" w:rsidP="00437B47">
      <w:pPr>
        <w:pStyle w:val="CBDNormalNumber"/>
        <w:numPr>
          <w:ilvl w:val="0"/>
          <w:numId w:val="0"/>
        </w:numPr>
        <w:ind w:left="567"/>
        <w:rPr>
          <w:lang w:val="fr-FR"/>
        </w:rPr>
      </w:pPr>
      <w:r>
        <w:rPr>
          <w:lang w:val="fr-FR"/>
        </w:rPr>
        <w:t xml:space="preserve">6. </w:t>
      </w:r>
      <w:r>
        <w:rPr>
          <w:lang w:val="fr-FR"/>
        </w:rPr>
        <w:tab/>
      </w:r>
      <w:r w:rsidRPr="00490936">
        <w:rPr>
          <w:lang w:val="fr-FR"/>
        </w:rPr>
        <w:t xml:space="preserve">Chaque situation correspond à un mode de défaillance distinct nécessitant une réponse différente, et le nombre de Parties </w:t>
      </w:r>
      <w:r>
        <w:rPr>
          <w:lang w:val="fr-FR"/>
        </w:rPr>
        <w:t>appliquant</w:t>
      </w:r>
      <w:r w:rsidRPr="00490936">
        <w:rPr>
          <w:lang w:val="fr-FR"/>
        </w:rPr>
        <w:t xml:space="preserve"> le paragraphe 13</w:t>
      </w:r>
      <w:r w:rsidRPr="00C84387">
        <w:rPr>
          <w:rStyle w:val="FootnoteReference"/>
          <w:lang w:val="fr-FR"/>
        </w:rPr>
        <w:footnoteReference w:id="126"/>
      </w:r>
      <w:r w:rsidRPr="00490936">
        <w:rPr>
          <w:lang w:val="fr-FR"/>
        </w:rPr>
        <w:t xml:space="preserve"> de l</w:t>
      </w:r>
      <w:r w:rsidR="002D22B6">
        <w:rPr>
          <w:lang w:val="fr-FR"/>
        </w:rPr>
        <w:t>’</w:t>
      </w:r>
      <w:r w:rsidRPr="00490936">
        <w:rPr>
          <w:lang w:val="fr-FR"/>
        </w:rPr>
        <w:t>annexe à la décision </w:t>
      </w:r>
      <w:hyperlink r:id="rId138" w:history="1">
        <w:r w:rsidRPr="00490936">
          <w:rPr>
            <w:rStyle w:val="Hyperlink"/>
            <w:lang w:val="fr-FR"/>
          </w:rPr>
          <w:t>16/2</w:t>
        </w:r>
      </w:hyperlink>
      <w:r w:rsidRPr="00490936">
        <w:rPr>
          <w:lang w:val="fr-FR"/>
        </w:rPr>
        <w:t>, tel qu</w:t>
      </w:r>
      <w:r w:rsidR="002D22B6">
        <w:rPr>
          <w:lang w:val="fr-FR"/>
        </w:rPr>
        <w:t>’</w:t>
      </w:r>
      <w:r w:rsidRPr="00490936">
        <w:rPr>
          <w:lang w:val="fr-FR"/>
        </w:rPr>
        <w:t>il sera évalué au moment de l</w:t>
      </w:r>
      <w:r w:rsidR="002D22B6">
        <w:rPr>
          <w:lang w:val="fr-FR"/>
        </w:rPr>
        <w:t>’</w:t>
      </w:r>
      <w:r w:rsidRPr="00490936">
        <w:rPr>
          <w:lang w:val="fr-FR"/>
        </w:rPr>
        <w:t>examen par la Conférence des Parties à sa dix-huitième réunion [</w:t>
      </w:r>
      <w:r>
        <w:rPr>
          <w:lang w:val="fr-FR"/>
        </w:rPr>
        <w:t>est</w:t>
      </w:r>
      <w:r w:rsidRPr="00CB04D7">
        <w:rPr>
          <w:lang w:val="fr-FR"/>
        </w:rPr>
        <w:t xml:space="preserve">] </w:t>
      </w:r>
      <w:r w:rsidRPr="00CB04D7">
        <w:rPr>
          <w:lang w:val="fr-LU"/>
        </w:rPr>
        <w:t xml:space="preserve">[ainsi que les mesures prises par les </w:t>
      </w:r>
      <w:r>
        <w:rPr>
          <w:lang w:val="fr-LU"/>
        </w:rPr>
        <w:t xml:space="preserve">gestionnaires de </w:t>
      </w:r>
      <w:r w:rsidRPr="00CB04D7">
        <w:rPr>
          <w:lang w:val="fr-LU"/>
        </w:rPr>
        <w:t xml:space="preserve">bases de données pour </w:t>
      </w:r>
      <w:r>
        <w:rPr>
          <w:lang w:val="fr-LU"/>
        </w:rPr>
        <w:t>encourage</w:t>
      </w:r>
      <w:r w:rsidRPr="00CB04D7">
        <w:rPr>
          <w:lang w:val="fr-LU"/>
        </w:rPr>
        <w:t>r la responsabilité et la transparence dans l</w:t>
      </w:r>
      <w:r w:rsidR="002D22B6">
        <w:rPr>
          <w:lang w:val="fr-LU"/>
        </w:rPr>
        <w:t>’</w:t>
      </w:r>
      <w:r w:rsidR="007C36A1">
        <w:rPr>
          <w:lang w:val="fr-LU"/>
        </w:rPr>
        <w:t>accessibilité et l</w:t>
      </w:r>
      <w:r w:rsidRPr="00CB04D7">
        <w:rPr>
          <w:lang w:val="fr-LU"/>
        </w:rPr>
        <w:t xml:space="preserve">a mise à disposition </w:t>
      </w:r>
      <w:r w:rsidR="007C36A1">
        <w:rPr>
          <w:lang w:val="fr-LU"/>
        </w:rPr>
        <w:t xml:space="preserve">au public de </w:t>
      </w:r>
      <w:r w:rsidRPr="00CB04D7">
        <w:rPr>
          <w:lang w:val="fr-LU"/>
        </w:rPr>
        <w:t>l</w:t>
      </w:r>
      <w:r w:rsidR="002D22B6">
        <w:rPr>
          <w:lang w:val="fr-LU"/>
        </w:rPr>
        <w:t>’</w:t>
      </w:r>
      <w:r w:rsidRPr="00CB04D7">
        <w:rPr>
          <w:lang w:val="fr-LU"/>
        </w:rPr>
        <w:t xml:space="preserve">information de séquençage numérique sur les ressources génétiques </w:t>
      </w:r>
      <w:r>
        <w:rPr>
          <w:lang w:val="fr-LU"/>
        </w:rPr>
        <w:t>constituent</w:t>
      </w:r>
      <w:r w:rsidRPr="00CB04D7">
        <w:rPr>
          <w:lang w:val="fr-LU"/>
        </w:rPr>
        <w:t xml:space="preserve">] </w:t>
      </w:r>
      <w:r w:rsidRPr="00CB04D7">
        <w:rPr>
          <w:lang w:val="fr-FR"/>
        </w:rPr>
        <w:t>l</w:t>
      </w:r>
      <w:r>
        <w:rPr>
          <w:lang w:val="fr-FR"/>
        </w:rPr>
        <w:t xml:space="preserve">e principal indicateur </w:t>
      </w:r>
      <w:r w:rsidRPr="00490936">
        <w:rPr>
          <w:lang w:val="fr-FR"/>
        </w:rPr>
        <w:t>[</w:t>
      </w:r>
      <w:r>
        <w:rPr>
          <w:lang w:val="fr-FR"/>
        </w:rPr>
        <w:t>les principaux indicateurs</w:t>
      </w:r>
      <w:r w:rsidRPr="00CB04D7">
        <w:rPr>
          <w:lang w:val="fr-LU"/>
        </w:rPr>
        <w:t>]</w:t>
      </w:r>
      <w:r>
        <w:rPr>
          <w:lang w:val="fr-LU"/>
        </w:rPr>
        <w:t xml:space="preserve"> </w:t>
      </w:r>
      <w:r>
        <w:rPr>
          <w:lang w:val="fr-FR"/>
        </w:rPr>
        <w:t xml:space="preserve">à prendre en compte </w:t>
      </w:r>
      <w:r w:rsidRPr="00490936">
        <w:rPr>
          <w:lang w:val="fr-FR"/>
        </w:rPr>
        <w:t xml:space="preserve">pour </w:t>
      </w:r>
      <w:r>
        <w:rPr>
          <w:lang w:val="fr-FR"/>
        </w:rPr>
        <w:t>l</w:t>
      </w:r>
      <w:r w:rsidRPr="00490936">
        <w:rPr>
          <w:lang w:val="fr-FR"/>
        </w:rPr>
        <w:t xml:space="preserve">e premier examen. </w:t>
      </w:r>
      <w:r>
        <w:rPr>
          <w:lang w:val="fr-FR"/>
        </w:rPr>
        <w:t>Il convient donc, au moment de l</w:t>
      </w:r>
      <w:r w:rsidR="002D22B6">
        <w:rPr>
          <w:lang w:val="fr-FR"/>
        </w:rPr>
        <w:t>’</w:t>
      </w:r>
      <w:r w:rsidRPr="00490936">
        <w:rPr>
          <w:lang w:val="fr-FR"/>
        </w:rPr>
        <w:t>examen</w:t>
      </w:r>
      <w:r>
        <w:rPr>
          <w:lang w:val="fr-FR"/>
        </w:rPr>
        <w:t>,</w:t>
      </w:r>
      <w:r w:rsidRPr="00490936">
        <w:rPr>
          <w:lang w:val="fr-FR"/>
        </w:rPr>
        <w:t xml:space="preserve"> </w:t>
      </w:r>
      <w:r>
        <w:rPr>
          <w:lang w:val="fr-FR"/>
        </w:rPr>
        <w:t>de définir</w:t>
      </w:r>
      <w:r w:rsidRPr="00490936">
        <w:rPr>
          <w:lang w:val="fr-FR"/>
        </w:rPr>
        <w:t xml:space="preserve"> </w:t>
      </w:r>
      <w:r>
        <w:rPr>
          <w:lang w:val="fr-FR"/>
        </w:rPr>
        <w:t xml:space="preserve">quelles </w:t>
      </w:r>
      <w:r w:rsidRPr="00490936">
        <w:rPr>
          <w:lang w:val="fr-FR"/>
        </w:rPr>
        <w:t xml:space="preserve">conditions favorables </w:t>
      </w:r>
      <w:r>
        <w:rPr>
          <w:lang w:val="fr-FR"/>
        </w:rPr>
        <w:t xml:space="preserve">étaient </w:t>
      </w:r>
      <w:r w:rsidRPr="00490936">
        <w:rPr>
          <w:lang w:val="fr-FR"/>
        </w:rPr>
        <w:t xml:space="preserve">en place au moment où le </w:t>
      </w:r>
      <w:r>
        <w:rPr>
          <w:lang w:val="fr-FR"/>
        </w:rPr>
        <w:t>M</w:t>
      </w:r>
      <w:r w:rsidRPr="00490936">
        <w:rPr>
          <w:lang w:val="fr-FR"/>
        </w:rPr>
        <w:t xml:space="preserve">écanisme </w:t>
      </w:r>
      <w:r>
        <w:rPr>
          <w:lang w:val="fr-FR"/>
        </w:rPr>
        <w:t>multilatéral, y compris le Fonds de Cali, a été opérationnel</w:t>
      </w:r>
      <w:r w:rsidRPr="00490936">
        <w:rPr>
          <w:lang w:val="fr-FR"/>
        </w:rPr>
        <w:t>. Si les conditions favorables ne sont pas réunies, l</w:t>
      </w:r>
      <w:r w:rsidR="002D22B6">
        <w:rPr>
          <w:lang w:val="fr-FR"/>
        </w:rPr>
        <w:t>’</w:t>
      </w:r>
      <w:r w:rsidR="007C36A1">
        <w:rPr>
          <w:lang w:val="fr-FR"/>
        </w:rPr>
        <w:t xml:space="preserve">insuffisance des </w:t>
      </w:r>
      <w:r w:rsidRPr="00490936">
        <w:rPr>
          <w:lang w:val="fr-FR"/>
        </w:rPr>
        <w:t xml:space="preserve">résultats </w:t>
      </w:r>
      <w:r w:rsidR="007C36A1">
        <w:rPr>
          <w:lang w:val="fr-FR"/>
        </w:rPr>
        <w:t xml:space="preserve">ne dénotera pas </w:t>
      </w:r>
      <w:r w:rsidRPr="00490936">
        <w:rPr>
          <w:lang w:val="fr-FR"/>
        </w:rPr>
        <w:t xml:space="preserve">une faille dans la conception qui </w:t>
      </w:r>
      <w:r>
        <w:rPr>
          <w:lang w:val="fr-FR"/>
        </w:rPr>
        <w:t>contraindr</w:t>
      </w:r>
      <w:r w:rsidRPr="00490936">
        <w:rPr>
          <w:lang w:val="fr-FR"/>
        </w:rPr>
        <w:t xml:space="preserve">ait la Conférence des Parties à modifier le </w:t>
      </w:r>
      <w:r>
        <w:rPr>
          <w:lang w:val="fr-FR"/>
        </w:rPr>
        <w:t>M</w:t>
      </w:r>
      <w:r w:rsidRPr="00490936">
        <w:rPr>
          <w:lang w:val="fr-FR"/>
        </w:rPr>
        <w:t xml:space="preserve">écanisme, y compris le Fonds de Cali, mais plutôt un manquement ou une lacune au niveau des conditions préalables, nécessitant des réponses diplomatiques, juridiques ou </w:t>
      </w:r>
      <w:r>
        <w:rPr>
          <w:lang w:val="fr-FR"/>
        </w:rPr>
        <w:t>un</w:t>
      </w:r>
      <w:r w:rsidRPr="00490936">
        <w:rPr>
          <w:lang w:val="fr-FR"/>
        </w:rPr>
        <w:t xml:space="preserve"> renforcement des capacités. La mise à jour relative à l</w:t>
      </w:r>
      <w:r w:rsidR="002D22B6">
        <w:rPr>
          <w:lang w:val="fr-FR"/>
        </w:rPr>
        <w:t>’</w:t>
      </w:r>
      <w:r w:rsidRPr="00490936">
        <w:rPr>
          <w:lang w:val="fr-FR"/>
        </w:rPr>
        <w:t xml:space="preserve">évaluabilité doit donc </w:t>
      </w:r>
      <w:r>
        <w:rPr>
          <w:lang w:val="fr-FR"/>
        </w:rPr>
        <w:t>comprendre</w:t>
      </w:r>
      <w:r w:rsidRPr="00490936">
        <w:rPr>
          <w:lang w:val="fr-FR"/>
        </w:rPr>
        <w:t xml:space="preserve"> un diagnostic des conditions favorables avant </w:t>
      </w:r>
      <w:r>
        <w:rPr>
          <w:lang w:val="fr-FR"/>
        </w:rPr>
        <w:t>toute présentation d</w:t>
      </w:r>
      <w:r w:rsidRPr="00490936">
        <w:rPr>
          <w:lang w:val="fr-FR"/>
        </w:rPr>
        <w:t xml:space="preserve">es conclusions relatives à chaque pilier. Le </w:t>
      </w:r>
      <w:r>
        <w:rPr>
          <w:lang w:val="fr-FR"/>
        </w:rPr>
        <w:t>secrétariat</w:t>
      </w:r>
      <w:r w:rsidRPr="00490936">
        <w:rPr>
          <w:lang w:val="fr-FR"/>
        </w:rPr>
        <w:t xml:space="preserve"> d</w:t>
      </w:r>
      <w:r>
        <w:rPr>
          <w:lang w:val="fr-FR"/>
        </w:rPr>
        <w:t>oit</w:t>
      </w:r>
      <w:r w:rsidRPr="00490936">
        <w:rPr>
          <w:lang w:val="fr-FR"/>
        </w:rPr>
        <w:t xml:space="preserve"> </w:t>
      </w:r>
      <w:r>
        <w:rPr>
          <w:lang w:val="fr-FR"/>
        </w:rPr>
        <w:t>préparer</w:t>
      </w:r>
      <w:r w:rsidR="00142771">
        <w:rPr>
          <w:lang w:val="fr-FR"/>
        </w:rPr>
        <w:t xml:space="preserve"> :</w:t>
      </w:r>
    </w:p>
    <w:p w14:paraId="122342EE" w14:textId="5367E512" w:rsidR="00437B47" w:rsidRPr="00C84387" w:rsidRDefault="00437B47" w:rsidP="00437B47">
      <w:pPr>
        <w:pStyle w:val="CBDNormalNumber"/>
        <w:numPr>
          <w:ilvl w:val="0"/>
          <w:numId w:val="0"/>
        </w:numPr>
        <w:ind w:left="567"/>
        <w:rPr>
          <w:lang w:val="fr-FR"/>
        </w:rPr>
      </w:pPr>
      <w:r>
        <w:rPr>
          <w:lang w:val="fr-FR"/>
        </w:rPr>
        <w:tab/>
      </w:r>
      <w:r w:rsidRPr="00C84387">
        <w:rPr>
          <w:lang w:val="fr-FR"/>
        </w:rPr>
        <w:t xml:space="preserve">a) </w:t>
      </w:r>
      <w:r>
        <w:rPr>
          <w:lang w:val="fr-FR"/>
        </w:rPr>
        <w:tab/>
      </w:r>
      <w:r w:rsidR="007C36A1">
        <w:rPr>
          <w:lang w:val="fr-FR"/>
        </w:rPr>
        <w:t>U</w:t>
      </w:r>
      <w:r w:rsidRPr="00C84387">
        <w:rPr>
          <w:lang w:val="fr-FR"/>
        </w:rPr>
        <w:t xml:space="preserve">ne enquête visant à recueillir des données </w:t>
      </w:r>
      <w:r>
        <w:rPr>
          <w:lang w:val="fr-FR"/>
        </w:rPr>
        <w:t xml:space="preserve">sur les </w:t>
      </w:r>
      <w:r w:rsidR="007C36A1">
        <w:rPr>
          <w:lang w:val="fr-FR"/>
        </w:rPr>
        <w:t xml:space="preserve">conditions favorables </w:t>
      </w:r>
      <w:r>
        <w:rPr>
          <w:lang w:val="fr-FR"/>
        </w:rPr>
        <w:t>CF</w:t>
      </w:r>
      <w:r w:rsidRPr="00C84387">
        <w:rPr>
          <w:lang w:val="fr-FR"/>
        </w:rPr>
        <w:t xml:space="preserve">1 et </w:t>
      </w:r>
      <w:r>
        <w:rPr>
          <w:lang w:val="fr-FR"/>
        </w:rPr>
        <w:t>CF</w:t>
      </w:r>
      <w:r w:rsidRPr="00C84387">
        <w:rPr>
          <w:lang w:val="fr-FR"/>
        </w:rPr>
        <w:t>2, portant sur la clarté des conditions de contribution pour le secteur et la viabilité commerciale du</w:t>
      </w:r>
      <w:r>
        <w:rPr>
          <w:lang w:val="fr-FR"/>
        </w:rPr>
        <w:t xml:space="preserve"> dossier de décision</w:t>
      </w:r>
      <w:r w:rsidRPr="00D1360B">
        <w:rPr>
          <w:lang w:val="fr-FR"/>
        </w:rPr>
        <w:t xml:space="preserve"> tant pour le secteur que pour les Parties</w:t>
      </w:r>
      <w:r>
        <w:rPr>
          <w:lang w:val="fr-FR"/>
        </w:rPr>
        <w:t>, respectivement;</w:t>
      </w:r>
    </w:p>
    <w:p w14:paraId="6DCB6D83" w14:textId="4A413048" w:rsidR="00437B47" w:rsidRDefault="00437B47" w:rsidP="00437B47">
      <w:pPr>
        <w:pStyle w:val="CBDNormalNumber"/>
        <w:numPr>
          <w:ilvl w:val="0"/>
          <w:numId w:val="0"/>
        </w:numPr>
        <w:ind w:left="567"/>
        <w:rPr>
          <w:lang w:val="fr-FR"/>
        </w:rPr>
      </w:pPr>
      <w:r>
        <w:rPr>
          <w:lang w:val="fr-FR"/>
        </w:rPr>
        <w:tab/>
      </w:r>
      <w:r w:rsidRPr="00C84387">
        <w:rPr>
          <w:lang w:val="fr-FR"/>
        </w:rPr>
        <w:t xml:space="preserve">b) </w:t>
      </w:r>
      <w:r>
        <w:rPr>
          <w:lang w:val="fr-FR"/>
        </w:rPr>
        <w:tab/>
      </w:r>
      <w:r w:rsidR="007C36A1">
        <w:rPr>
          <w:lang w:val="fr-FR"/>
        </w:rPr>
        <w:t>U</w:t>
      </w:r>
      <w:r w:rsidRPr="00C84387">
        <w:rPr>
          <w:lang w:val="fr-FR"/>
        </w:rPr>
        <w:t xml:space="preserve">n outil de suivi </w:t>
      </w:r>
      <w:r>
        <w:rPr>
          <w:lang w:val="fr-FR"/>
        </w:rPr>
        <w:t>pour repérer les</w:t>
      </w:r>
      <w:r w:rsidRPr="00C84387">
        <w:rPr>
          <w:lang w:val="fr-FR"/>
        </w:rPr>
        <w:t xml:space="preserve"> pays </w:t>
      </w:r>
      <w:r>
        <w:rPr>
          <w:lang w:val="fr-FR"/>
        </w:rPr>
        <w:t xml:space="preserve">qui </w:t>
      </w:r>
      <w:r w:rsidRPr="00C84387">
        <w:rPr>
          <w:lang w:val="fr-FR"/>
        </w:rPr>
        <w:t>ont mis en place des mesures administratives, politiques ou législatives visant à encourager les contributions des utilisateurs</w:t>
      </w:r>
      <w:r>
        <w:rPr>
          <w:lang w:val="fr-FR"/>
        </w:rPr>
        <w:t>;</w:t>
      </w:r>
    </w:p>
    <w:p w14:paraId="30353E9D" w14:textId="5E374C03" w:rsidR="00437B47" w:rsidRDefault="00437B47" w:rsidP="00437B47">
      <w:pPr>
        <w:pStyle w:val="CBDNormalNumber"/>
        <w:numPr>
          <w:ilvl w:val="0"/>
          <w:numId w:val="0"/>
        </w:numPr>
        <w:ind w:left="567"/>
        <w:rPr>
          <w:lang w:val="fr-LU"/>
        </w:rPr>
      </w:pPr>
      <w:r w:rsidRPr="00795A69">
        <w:rPr>
          <w:lang w:val="fr-FR"/>
        </w:rPr>
        <w:tab/>
      </w:r>
      <w:r w:rsidRPr="00614F40">
        <w:rPr>
          <w:lang w:val="fr-FR"/>
        </w:rPr>
        <w:t>[</w:t>
      </w:r>
      <w:r>
        <w:rPr>
          <w:lang w:val="fr-FR"/>
        </w:rPr>
        <w:t>c</w:t>
      </w:r>
      <w:r w:rsidRPr="00795A69">
        <w:rPr>
          <w:lang w:val="fr-FR"/>
        </w:rPr>
        <w:t xml:space="preserve">) </w:t>
      </w:r>
      <w:r>
        <w:rPr>
          <w:lang w:val="fr-FR"/>
        </w:rPr>
        <w:tab/>
      </w:r>
      <w:r w:rsidRPr="002F759A">
        <w:rPr>
          <w:lang w:val="fr-LU"/>
        </w:rPr>
        <w:t xml:space="preserve">Un outil de suivi des mesures prises par les pays, non seulement pour </w:t>
      </w:r>
      <w:r w:rsidR="007C36A1">
        <w:rPr>
          <w:lang w:val="fr-LU"/>
        </w:rPr>
        <w:t>stimule</w:t>
      </w:r>
      <w:r w:rsidRPr="002F759A">
        <w:rPr>
          <w:lang w:val="fr-LU"/>
        </w:rPr>
        <w:t xml:space="preserve">r les contributions des utilisateurs, mais aussi pour garantir </w:t>
      </w:r>
      <w:r w:rsidR="007C36A1">
        <w:rPr>
          <w:lang w:val="fr-LU"/>
        </w:rPr>
        <w:t>la conformité de</w:t>
      </w:r>
      <w:r w:rsidRPr="002F759A">
        <w:rPr>
          <w:lang w:val="fr-LU"/>
        </w:rPr>
        <w:t xml:space="preserve"> l</w:t>
      </w:r>
      <w:r w:rsidR="002D22B6">
        <w:rPr>
          <w:lang w:val="fr-LU"/>
        </w:rPr>
        <w:t>’</w:t>
      </w:r>
      <w:r w:rsidRPr="002F759A">
        <w:rPr>
          <w:lang w:val="fr-LU"/>
        </w:rPr>
        <w:t xml:space="preserve">information de séquençage numérique sur les ressources génétiques </w:t>
      </w:r>
      <w:r>
        <w:rPr>
          <w:lang w:val="fr-LU"/>
        </w:rPr>
        <w:t>auxquelles l</w:t>
      </w:r>
      <w:r w:rsidRPr="002F759A">
        <w:rPr>
          <w:lang w:val="fr-LU"/>
        </w:rPr>
        <w:t xml:space="preserve">es bases de données </w:t>
      </w:r>
      <w:r>
        <w:rPr>
          <w:lang w:val="fr-LU"/>
        </w:rPr>
        <w:t>facilitent l</w:t>
      </w:r>
      <w:r w:rsidR="002D22B6">
        <w:rPr>
          <w:lang w:val="fr-LU"/>
        </w:rPr>
        <w:t>’</w:t>
      </w:r>
      <w:r>
        <w:rPr>
          <w:lang w:val="fr-LU"/>
        </w:rPr>
        <w:t xml:space="preserve">accès </w:t>
      </w:r>
      <w:r w:rsidR="007C36A1">
        <w:rPr>
          <w:lang w:val="fr-LU"/>
        </w:rPr>
        <w:t xml:space="preserve">avec </w:t>
      </w:r>
      <w:r>
        <w:rPr>
          <w:lang w:val="fr-LU"/>
        </w:rPr>
        <w:t xml:space="preserve">la </w:t>
      </w:r>
      <w:r w:rsidRPr="002F759A">
        <w:rPr>
          <w:lang w:val="fr-LU"/>
        </w:rPr>
        <w:t xml:space="preserve">législation </w:t>
      </w:r>
      <w:r>
        <w:rPr>
          <w:lang w:val="fr-LU"/>
        </w:rPr>
        <w:t>des</w:t>
      </w:r>
      <w:r w:rsidRPr="002F759A">
        <w:rPr>
          <w:lang w:val="fr-LU"/>
        </w:rPr>
        <w:t xml:space="preserve"> pays </w:t>
      </w:r>
      <w:r>
        <w:rPr>
          <w:lang w:val="fr-LU"/>
        </w:rPr>
        <w:t>prestataires;</w:t>
      </w:r>
      <w:r w:rsidRPr="002F759A">
        <w:rPr>
          <w:lang w:val="fr-LU"/>
        </w:rPr>
        <w:t>]</w:t>
      </w:r>
    </w:p>
    <w:p w14:paraId="05AFE8D4" w14:textId="69B80E42" w:rsidR="00437B47" w:rsidRPr="00C84387" w:rsidRDefault="00437B47" w:rsidP="00437B47">
      <w:pPr>
        <w:pStyle w:val="CBDNormalNumber"/>
        <w:numPr>
          <w:ilvl w:val="0"/>
          <w:numId w:val="0"/>
        </w:numPr>
        <w:ind w:left="567"/>
        <w:rPr>
          <w:lang w:val="fr-FR"/>
        </w:rPr>
      </w:pPr>
      <w:r>
        <w:rPr>
          <w:lang w:val="fr-FR"/>
        </w:rPr>
        <w:tab/>
        <w:t>d</w:t>
      </w:r>
      <w:r w:rsidRPr="00C84387">
        <w:rPr>
          <w:lang w:val="fr-FR"/>
        </w:rPr>
        <w:t xml:space="preserve">) </w:t>
      </w:r>
      <w:r>
        <w:rPr>
          <w:lang w:val="fr-FR"/>
        </w:rPr>
        <w:tab/>
        <w:t>[</w:t>
      </w:r>
      <w:r w:rsidR="007C36A1">
        <w:rPr>
          <w:lang w:val="fr-FR"/>
        </w:rPr>
        <w:t>U</w:t>
      </w:r>
      <w:r w:rsidRPr="00C84387">
        <w:rPr>
          <w:lang w:val="fr-FR"/>
        </w:rPr>
        <w:t xml:space="preserve">n protocole visant à </w:t>
      </w:r>
      <w:r>
        <w:rPr>
          <w:lang w:val="fr-FR"/>
        </w:rPr>
        <w:t>réduire le</w:t>
      </w:r>
      <w:r w:rsidRPr="00C84387">
        <w:rPr>
          <w:lang w:val="fr-FR"/>
        </w:rPr>
        <w:t xml:space="preserve"> risque de cumul des contributions</w:t>
      </w:r>
      <w:r>
        <w:rPr>
          <w:lang w:val="fr-FR"/>
        </w:rPr>
        <w:t>][une évaluation de l</w:t>
      </w:r>
      <w:r w:rsidR="002D22B6">
        <w:rPr>
          <w:lang w:val="fr-FR"/>
        </w:rPr>
        <w:t>’</w:t>
      </w:r>
      <w:r>
        <w:rPr>
          <w:lang w:val="fr-FR"/>
        </w:rPr>
        <w:t>existence d</w:t>
      </w:r>
      <w:r w:rsidR="002D22B6">
        <w:rPr>
          <w:lang w:val="fr-FR"/>
        </w:rPr>
        <w:t>’</w:t>
      </w:r>
      <w:r>
        <w:rPr>
          <w:lang w:val="fr-FR"/>
        </w:rPr>
        <w:t>un risque quant au cumul des obligations];</w:t>
      </w:r>
      <w:r w:rsidRPr="00C84387">
        <w:rPr>
          <w:lang w:val="fr-FR"/>
        </w:rPr>
        <w:t xml:space="preserve"> </w:t>
      </w:r>
    </w:p>
    <w:p w14:paraId="4883ADAF" w14:textId="4750775F" w:rsidR="00437B47" w:rsidRDefault="00437B47" w:rsidP="00437B47">
      <w:pPr>
        <w:pStyle w:val="CBDNormalNumber"/>
        <w:numPr>
          <w:ilvl w:val="0"/>
          <w:numId w:val="0"/>
        </w:numPr>
        <w:ind w:left="567"/>
        <w:rPr>
          <w:lang w:val="fr-LU"/>
        </w:rPr>
      </w:pPr>
      <w:r>
        <w:rPr>
          <w:lang w:val="fr-FR"/>
        </w:rPr>
        <w:tab/>
        <w:t>e</w:t>
      </w:r>
      <w:r w:rsidRPr="00C84387">
        <w:rPr>
          <w:lang w:val="fr-FR"/>
        </w:rPr>
        <w:t xml:space="preserve">) </w:t>
      </w:r>
      <w:r>
        <w:rPr>
          <w:lang w:val="fr-FR"/>
        </w:rPr>
        <w:tab/>
      </w:r>
      <w:r w:rsidRPr="006C182D">
        <w:rPr>
          <w:lang w:val="fr-LU"/>
        </w:rPr>
        <w:t>Une évaluation</w:t>
      </w:r>
      <w:r>
        <w:rPr>
          <w:lang w:val="fr-LU"/>
        </w:rPr>
        <w:t xml:space="preserve"> relative à la </w:t>
      </w:r>
      <w:r w:rsidR="00643D53">
        <w:rPr>
          <w:lang w:val="fr-LU"/>
        </w:rPr>
        <w:t xml:space="preserve">condition favorable </w:t>
      </w:r>
      <w:r>
        <w:rPr>
          <w:lang w:val="fr-LU"/>
        </w:rPr>
        <w:t>CF4</w:t>
      </w:r>
      <w:r w:rsidRPr="006C182D">
        <w:rPr>
          <w:lang w:val="fr-LU"/>
        </w:rPr>
        <w:t xml:space="preserve"> concernant la désignation et l</w:t>
      </w:r>
      <w:r w:rsidR="002D22B6">
        <w:rPr>
          <w:lang w:val="fr-LU"/>
        </w:rPr>
        <w:t>’</w:t>
      </w:r>
      <w:r>
        <w:rPr>
          <w:lang w:val="fr-LU"/>
        </w:rPr>
        <w:t xml:space="preserve">aptitude </w:t>
      </w:r>
      <w:r w:rsidRPr="006C182D">
        <w:rPr>
          <w:lang w:val="fr-LU"/>
        </w:rPr>
        <w:t>des institutions à recevoir des contributions en faveur des peuples autochtones et communautés locales [, notamment pour déterminer si les modalités opérationnelles permettent l</w:t>
      </w:r>
      <w:r w:rsidR="002D22B6">
        <w:rPr>
          <w:lang w:val="fr-LU"/>
        </w:rPr>
        <w:t>’</w:t>
      </w:r>
      <w:r w:rsidRPr="006C182D">
        <w:rPr>
          <w:lang w:val="fr-LU"/>
        </w:rPr>
        <w:t xml:space="preserve">accès par </w:t>
      </w:r>
      <w:r>
        <w:rPr>
          <w:lang w:val="fr-LU"/>
        </w:rPr>
        <w:t>toutes les</w:t>
      </w:r>
      <w:r w:rsidRPr="006C182D">
        <w:rPr>
          <w:lang w:val="fr-LU"/>
        </w:rPr>
        <w:t xml:space="preserve"> voies de financement, y compris l</w:t>
      </w:r>
      <w:r w:rsidR="002D22B6">
        <w:rPr>
          <w:lang w:val="fr-LU"/>
        </w:rPr>
        <w:t>’</w:t>
      </w:r>
      <w:r w:rsidRPr="006C182D">
        <w:rPr>
          <w:lang w:val="fr-LU"/>
        </w:rPr>
        <w:t>accès direct];</w:t>
      </w:r>
    </w:p>
    <w:p w14:paraId="7EAAF3E7" w14:textId="13BD934F" w:rsidR="00437B47" w:rsidRPr="00C84387" w:rsidRDefault="00437B47" w:rsidP="00437B47">
      <w:pPr>
        <w:pStyle w:val="CBDNormalNumber"/>
        <w:numPr>
          <w:ilvl w:val="0"/>
          <w:numId w:val="0"/>
        </w:numPr>
        <w:ind w:left="567"/>
        <w:rPr>
          <w:lang w:val="fr-FR"/>
        </w:rPr>
      </w:pPr>
      <w:r w:rsidRPr="00795A69">
        <w:rPr>
          <w:lang w:val="fr-FR"/>
        </w:rPr>
        <w:tab/>
        <w:t>[</w:t>
      </w:r>
      <w:r>
        <w:rPr>
          <w:lang w:val="fr-FR"/>
        </w:rPr>
        <w:t>f</w:t>
      </w:r>
      <w:r w:rsidRPr="00795A69">
        <w:rPr>
          <w:lang w:val="fr-FR"/>
        </w:rPr>
        <w:t xml:space="preserve">) </w:t>
      </w:r>
      <w:r>
        <w:rPr>
          <w:lang w:val="fr-FR"/>
        </w:rPr>
        <w:tab/>
      </w:r>
      <w:r w:rsidR="007C36A1">
        <w:rPr>
          <w:lang w:val="fr-LU"/>
        </w:rPr>
        <w:t>U</w:t>
      </w:r>
      <w:r w:rsidRPr="006F3DE1">
        <w:rPr>
          <w:lang w:val="fr-LU"/>
        </w:rPr>
        <w:t xml:space="preserve">n outil de suivi des mesures prises par les </w:t>
      </w:r>
      <w:r>
        <w:rPr>
          <w:lang w:val="fr-LU"/>
        </w:rPr>
        <w:t xml:space="preserve">gestionnaires de </w:t>
      </w:r>
      <w:r w:rsidRPr="006F3DE1">
        <w:rPr>
          <w:lang w:val="fr-LU"/>
        </w:rPr>
        <w:t xml:space="preserve">bases de données pour favoriser </w:t>
      </w:r>
      <w:r>
        <w:rPr>
          <w:lang w:val="fr-LU"/>
        </w:rPr>
        <w:t xml:space="preserve">la </w:t>
      </w:r>
      <w:r w:rsidR="00643D53">
        <w:rPr>
          <w:lang w:val="fr-LU"/>
        </w:rPr>
        <w:t>condition favorable C</w:t>
      </w:r>
      <w:r w:rsidRPr="00795A69">
        <w:rPr>
          <w:lang w:val="fr-FR"/>
        </w:rPr>
        <w:t>F6</w:t>
      </w:r>
      <w:r>
        <w:rPr>
          <w:lang w:val="fr-FR"/>
        </w:rPr>
        <w:t>;</w:t>
      </w:r>
      <w:r w:rsidRPr="00795A69">
        <w:rPr>
          <w:lang w:val="fr-FR"/>
        </w:rPr>
        <w:t>]</w:t>
      </w:r>
    </w:p>
    <w:p w14:paraId="7F5BE33E" w14:textId="282C7C25" w:rsidR="00437B47" w:rsidRPr="00C84387" w:rsidRDefault="00437B47" w:rsidP="00437B47">
      <w:pPr>
        <w:pStyle w:val="CBDNormalNumber"/>
        <w:numPr>
          <w:ilvl w:val="0"/>
          <w:numId w:val="0"/>
        </w:numPr>
        <w:ind w:left="567"/>
        <w:rPr>
          <w:lang w:val="fr-FR"/>
        </w:rPr>
      </w:pPr>
      <w:r>
        <w:rPr>
          <w:lang w:val="fr-FR"/>
        </w:rPr>
        <w:lastRenderedPageBreak/>
        <w:tab/>
        <w:t>g</w:t>
      </w:r>
      <w:r w:rsidRPr="00C84387">
        <w:rPr>
          <w:lang w:val="fr-FR"/>
        </w:rPr>
        <w:t xml:space="preserve">) </w:t>
      </w:r>
      <w:r>
        <w:rPr>
          <w:lang w:val="fr-FR"/>
        </w:rPr>
        <w:tab/>
      </w:r>
      <w:r w:rsidR="007C36A1">
        <w:rPr>
          <w:lang w:val="fr-FR"/>
        </w:rPr>
        <w:t>D</w:t>
      </w:r>
      <w:r>
        <w:rPr>
          <w:lang w:val="fr-FR"/>
        </w:rPr>
        <w:t>es p</w:t>
      </w:r>
      <w:r w:rsidRPr="00C84387">
        <w:rPr>
          <w:lang w:val="fr-FR"/>
        </w:rPr>
        <w:t xml:space="preserve">rotocoles qualitatifs relatifs à </w:t>
      </w:r>
      <w:r>
        <w:rPr>
          <w:lang w:val="fr-FR"/>
        </w:rPr>
        <w:t xml:space="preserve">la </w:t>
      </w:r>
      <w:r w:rsidR="00643D53">
        <w:rPr>
          <w:lang w:val="fr-FR"/>
        </w:rPr>
        <w:t xml:space="preserve">condition favorable </w:t>
      </w:r>
      <w:r>
        <w:rPr>
          <w:lang w:val="fr-FR"/>
        </w:rPr>
        <w:t>CF</w:t>
      </w:r>
      <w:r w:rsidRPr="00C84387">
        <w:rPr>
          <w:lang w:val="fr-FR"/>
        </w:rPr>
        <w:t xml:space="preserve">5 </w:t>
      </w:r>
      <w:r>
        <w:rPr>
          <w:lang w:val="fr-FR"/>
        </w:rPr>
        <w:t>sur une</w:t>
      </w:r>
      <w:r w:rsidRPr="00C84387">
        <w:rPr>
          <w:lang w:val="fr-FR"/>
        </w:rPr>
        <w:t xml:space="preserve"> gouvernance efficace s</w:t>
      </w:r>
      <w:r w:rsidR="002D22B6">
        <w:rPr>
          <w:lang w:val="fr-FR"/>
        </w:rPr>
        <w:t>’</w:t>
      </w:r>
      <w:r w:rsidRPr="00C84387">
        <w:rPr>
          <w:lang w:val="fr-FR"/>
        </w:rPr>
        <w:t>appuyant sur un engagement politique durable.</w:t>
      </w:r>
    </w:p>
    <w:p w14:paraId="0329CB2C" w14:textId="77777777" w:rsidR="00437B47" w:rsidRDefault="00437B47" w:rsidP="00437B47">
      <w:pPr>
        <w:pStyle w:val="CBDNormalNumber"/>
        <w:numPr>
          <w:ilvl w:val="0"/>
          <w:numId w:val="0"/>
        </w:numPr>
        <w:ind w:left="567"/>
        <w:rPr>
          <w:lang w:val="fr-FR"/>
        </w:rPr>
      </w:pPr>
      <w:r w:rsidRPr="00C84387">
        <w:rPr>
          <w:b/>
          <w:bCs/>
          <w:lang w:val="fr-FR"/>
        </w:rPr>
        <w:t>Hypothèse</w:t>
      </w:r>
      <w:r>
        <w:rPr>
          <w:b/>
          <w:bCs/>
          <w:lang w:val="fr-FR"/>
        </w:rPr>
        <w:t> </w:t>
      </w:r>
      <w:r w:rsidRPr="00C84387">
        <w:rPr>
          <w:b/>
          <w:bCs/>
          <w:lang w:val="fr-FR"/>
        </w:rPr>
        <w:t xml:space="preserve">4 </w:t>
      </w:r>
      <w:r w:rsidRPr="00DE1B4B">
        <w:rPr>
          <w:b/>
          <w:bCs/>
          <w:lang w:val="fr-FR"/>
        </w:rPr>
        <w:t>–</w:t>
      </w:r>
      <w:r>
        <w:rPr>
          <w:b/>
          <w:bCs/>
          <w:lang w:val="fr-FR"/>
        </w:rPr>
        <w:t xml:space="preserve"> La méthode est modulaire pour permettre une mise en place</w:t>
      </w:r>
      <w:r w:rsidRPr="00E90588">
        <w:rPr>
          <w:b/>
          <w:bCs/>
          <w:lang w:val="fr-FR"/>
        </w:rPr>
        <w:t xml:space="preserve"> progressive</w:t>
      </w:r>
    </w:p>
    <w:p w14:paraId="7563FE05" w14:textId="63C7531C" w:rsidR="00437B47" w:rsidRDefault="00437B47" w:rsidP="00437B47">
      <w:pPr>
        <w:pStyle w:val="CBDNormalNumber"/>
        <w:numPr>
          <w:ilvl w:val="0"/>
          <w:numId w:val="0"/>
        </w:numPr>
        <w:ind w:left="567"/>
        <w:rPr>
          <w:lang w:val="fr-FR"/>
        </w:rPr>
      </w:pPr>
      <w:r>
        <w:rPr>
          <w:lang w:val="fr-FR"/>
        </w:rPr>
        <w:t xml:space="preserve">7. </w:t>
      </w:r>
      <w:r>
        <w:rPr>
          <w:lang w:val="fr-FR"/>
        </w:rPr>
        <w:tab/>
      </w:r>
      <w:r w:rsidRPr="00C84387">
        <w:rPr>
          <w:lang w:val="fr-FR"/>
        </w:rPr>
        <w:t xml:space="preserve">La méthode est adoptée avant que le </w:t>
      </w:r>
      <w:r>
        <w:rPr>
          <w:lang w:val="fr-FR"/>
        </w:rPr>
        <w:t>M</w:t>
      </w:r>
      <w:r w:rsidRPr="00C84387">
        <w:rPr>
          <w:lang w:val="fr-FR"/>
        </w:rPr>
        <w:t xml:space="preserve">écanisme </w:t>
      </w:r>
      <w:r>
        <w:rPr>
          <w:lang w:val="fr-FR"/>
        </w:rPr>
        <w:t xml:space="preserve">multilatéral, y compris le Fonds de Cali, </w:t>
      </w:r>
      <w:r w:rsidRPr="00C84387">
        <w:rPr>
          <w:lang w:val="fr-FR"/>
        </w:rPr>
        <w:t xml:space="preserve">ne soit pleinement opérationnel. La </w:t>
      </w:r>
      <w:r w:rsidRPr="00291492">
        <w:rPr>
          <w:lang w:val="fr-FR"/>
        </w:rPr>
        <w:t>formule d</w:t>
      </w:r>
      <w:r w:rsidR="002D22B6">
        <w:rPr>
          <w:lang w:val="fr-FR"/>
        </w:rPr>
        <w:t>’</w:t>
      </w:r>
      <w:r w:rsidRPr="00291492">
        <w:rPr>
          <w:lang w:val="fr-FR"/>
        </w:rPr>
        <w:t>allocation, les seuils de contribution, les mesures relatives à l</w:t>
      </w:r>
      <w:r w:rsidR="002D22B6">
        <w:rPr>
          <w:lang w:val="fr-FR"/>
        </w:rPr>
        <w:t>’</w:t>
      </w:r>
      <w:r w:rsidRPr="00291492">
        <w:rPr>
          <w:lang w:val="fr-FR"/>
        </w:rPr>
        <w:t>interface avec la base de données et les structures</w:t>
      </w:r>
      <w:r w:rsidRPr="00C84387">
        <w:rPr>
          <w:lang w:val="fr-FR"/>
        </w:rPr>
        <w:t xml:space="preserve"> de gouvernance sont encore en cours d</w:t>
      </w:r>
      <w:r w:rsidR="002D22B6">
        <w:rPr>
          <w:lang w:val="fr-FR"/>
        </w:rPr>
        <w:t>’</w:t>
      </w:r>
      <w:r>
        <w:rPr>
          <w:lang w:val="fr-FR"/>
        </w:rPr>
        <w:t>achèvement</w:t>
      </w:r>
      <w:r w:rsidR="00142771">
        <w:rPr>
          <w:lang w:val="fr-FR"/>
        </w:rPr>
        <w:t>;</w:t>
      </w:r>
      <w:r w:rsidRPr="00C84387">
        <w:rPr>
          <w:lang w:val="fr-FR"/>
        </w:rPr>
        <w:t xml:space="preserve"> certaines d</w:t>
      </w:r>
      <w:r w:rsidR="002D22B6">
        <w:rPr>
          <w:lang w:val="fr-FR"/>
        </w:rPr>
        <w:t>’</w:t>
      </w:r>
      <w:r w:rsidRPr="00C84387">
        <w:rPr>
          <w:lang w:val="fr-FR"/>
        </w:rPr>
        <w:t xml:space="preserve">entre elles seront présentées par le </w:t>
      </w:r>
      <w:r>
        <w:rPr>
          <w:lang w:val="fr-FR"/>
        </w:rPr>
        <w:t>C</w:t>
      </w:r>
      <w:r w:rsidRPr="00C84387">
        <w:rPr>
          <w:lang w:val="fr-FR"/>
        </w:rPr>
        <w:t>omité directeur de la Conférence des Parties à sa dix-septième réunion. La méthode est donc modulaire</w:t>
      </w:r>
      <w:r w:rsidR="00142771">
        <w:rPr>
          <w:lang w:val="fr-FR"/>
        </w:rPr>
        <w:t xml:space="preserve"> :</w:t>
      </w:r>
      <w:r w:rsidRPr="00C84387">
        <w:rPr>
          <w:lang w:val="fr-FR"/>
        </w:rPr>
        <w:t xml:space="preserve"> </w:t>
      </w:r>
      <w:r>
        <w:rPr>
          <w:lang w:val="fr-FR"/>
        </w:rPr>
        <w:t>l</w:t>
      </w:r>
      <w:r w:rsidRPr="00E90588">
        <w:rPr>
          <w:lang w:val="fr-FR"/>
        </w:rPr>
        <w:t xml:space="preserve">es éléments </w:t>
      </w:r>
      <w:r>
        <w:rPr>
          <w:lang w:val="fr-FR"/>
        </w:rPr>
        <w:t>dont</w:t>
      </w:r>
      <w:r w:rsidRPr="00E90588">
        <w:rPr>
          <w:lang w:val="fr-FR"/>
        </w:rPr>
        <w:t xml:space="preserve"> l</w:t>
      </w:r>
      <w:r w:rsidR="002D22B6">
        <w:rPr>
          <w:lang w:val="fr-FR"/>
        </w:rPr>
        <w:t>’</w:t>
      </w:r>
      <w:r w:rsidR="00F90F93">
        <w:rPr>
          <w:lang w:val="fr-FR"/>
        </w:rPr>
        <w:t>évaluabilité</w:t>
      </w:r>
      <w:r w:rsidR="00643D53">
        <w:rPr>
          <w:lang w:val="fr-FR"/>
        </w:rPr>
        <w:t xml:space="preserve"> </w:t>
      </w:r>
      <w:r w:rsidRPr="00E90588">
        <w:rPr>
          <w:lang w:val="fr-FR"/>
        </w:rPr>
        <w:t>dépend d</w:t>
      </w:r>
      <w:r w:rsidR="002D22B6">
        <w:rPr>
          <w:lang w:val="fr-FR"/>
        </w:rPr>
        <w:t>’</w:t>
      </w:r>
      <w:r w:rsidRPr="00E90588">
        <w:rPr>
          <w:lang w:val="fr-FR"/>
        </w:rPr>
        <w:t xml:space="preserve">une caractéristique de conception définitive sont classés comme </w:t>
      </w:r>
      <w:r>
        <w:rPr>
          <w:lang w:val="fr-FR"/>
        </w:rPr>
        <w:t>« subordonnés aux</w:t>
      </w:r>
      <w:r w:rsidRPr="00E90588">
        <w:rPr>
          <w:lang w:val="fr-FR"/>
        </w:rPr>
        <w:t xml:space="preserve"> modalité</w:t>
      </w:r>
      <w:r>
        <w:rPr>
          <w:lang w:val="fr-FR"/>
        </w:rPr>
        <w:t>s »</w:t>
      </w:r>
      <w:r w:rsidRPr="00E90588">
        <w:rPr>
          <w:lang w:val="fr-FR"/>
        </w:rPr>
        <w:t xml:space="preserve"> et signalés comme « non encore évaluables »</w:t>
      </w:r>
      <w:r>
        <w:rPr>
          <w:lang w:val="fr-FR"/>
        </w:rPr>
        <w:t>;</w:t>
      </w:r>
    </w:p>
    <w:p w14:paraId="1814F803" w14:textId="666BB923" w:rsidR="00437B47" w:rsidRPr="00C84387" w:rsidRDefault="00437B47" w:rsidP="00437B47">
      <w:pPr>
        <w:pStyle w:val="CBDNormalNumber"/>
        <w:numPr>
          <w:ilvl w:val="0"/>
          <w:numId w:val="0"/>
        </w:numPr>
        <w:ind w:left="567"/>
        <w:rPr>
          <w:lang w:val="fr-FR"/>
        </w:rPr>
      </w:pPr>
      <w:r>
        <w:rPr>
          <w:lang w:val="fr-FR"/>
        </w:rPr>
        <w:t>8.</w:t>
      </w:r>
      <w:r>
        <w:rPr>
          <w:lang w:val="fr-FR"/>
        </w:rPr>
        <w:tab/>
      </w:r>
      <w:r w:rsidRPr="00614F40">
        <w:rPr>
          <w:lang w:val="fr-FR"/>
        </w:rPr>
        <w:t>[</w:t>
      </w:r>
      <w:r>
        <w:rPr>
          <w:lang w:val="fr-FR"/>
        </w:rPr>
        <w:t>Deux</w:t>
      </w:r>
      <w:r w:rsidRPr="00614F40">
        <w:rPr>
          <w:lang w:val="fr-FR"/>
        </w:rPr>
        <w:t>][T</w:t>
      </w:r>
      <w:r>
        <w:rPr>
          <w:lang w:val="fr-FR"/>
        </w:rPr>
        <w:t>rois</w:t>
      </w:r>
      <w:r w:rsidRPr="00614F40">
        <w:rPr>
          <w:lang w:val="fr-FR"/>
        </w:rPr>
        <w:t xml:space="preserve">] </w:t>
      </w:r>
      <w:r>
        <w:rPr>
          <w:lang w:val="fr-FR"/>
        </w:rPr>
        <w:t xml:space="preserve">limites sont admises dans la présente </w:t>
      </w:r>
      <w:r w:rsidRPr="00C84387">
        <w:rPr>
          <w:lang w:val="fr-FR"/>
        </w:rPr>
        <w:t>méthode</w:t>
      </w:r>
      <w:r>
        <w:rPr>
          <w:lang w:val="fr-FR"/>
        </w:rPr>
        <w:t>, étant donné qu</w:t>
      </w:r>
      <w:r w:rsidR="002D22B6">
        <w:rPr>
          <w:lang w:val="fr-FR"/>
        </w:rPr>
        <w:t>’</w:t>
      </w:r>
      <w:r>
        <w:rPr>
          <w:lang w:val="fr-FR"/>
        </w:rPr>
        <w:t>on ne peut y remédier en améliorant la</w:t>
      </w:r>
      <w:r w:rsidRPr="00C84387">
        <w:rPr>
          <w:lang w:val="fr-FR"/>
        </w:rPr>
        <w:t xml:space="preserve"> collecte de données</w:t>
      </w:r>
      <w:r w:rsidR="00142771">
        <w:rPr>
          <w:lang w:val="fr-FR"/>
        </w:rPr>
        <w:t xml:space="preserve"> :</w:t>
      </w:r>
    </w:p>
    <w:p w14:paraId="777B4E99" w14:textId="7A54615A" w:rsidR="00437B47" w:rsidRDefault="00437B47" w:rsidP="00437B47">
      <w:pPr>
        <w:pStyle w:val="CBDNormalNumber"/>
        <w:numPr>
          <w:ilvl w:val="0"/>
          <w:numId w:val="0"/>
        </w:numPr>
        <w:ind w:left="567"/>
        <w:rPr>
          <w:lang w:val="fr-FR"/>
        </w:rPr>
      </w:pPr>
      <w:r w:rsidRPr="007D27AF">
        <w:rPr>
          <w:lang w:val="fr-FR"/>
        </w:rPr>
        <w:tab/>
        <w:t xml:space="preserve">a) </w:t>
      </w:r>
      <w:r w:rsidRPr="007D27AF">
        <w:rPr>
          <w:lang w:val="fr-FR"/>
        </w:rPr>
        <w:tab/>
      </w:r>
      <w:r w:rsidR="00F90F93">
        <w:rPr>
          <w:lang w:val="fr-FR"/>
        </w:rPr>
        <w:t>A</w:t>
      </w:r>
      <w:r w:rsidRPr="007D27AF">
        <w:rPr>
          <w:lang w:val="fr-FR"/>
        </w:rPr>
        <w:t>ttribution</w:t>
      </w:r>
      <w:r w:rsidRPr="00614F40">
        <w:rPr>
          <w:lang w:val="fr-FR"/>
        </w:rPr>
        <w:t>[</w:t>
      </w:r>
      <w:r w:rsidR="00142771">
        <w:rPr>
          <w:lang w:val="fr-FR"/>
        </w:rPr>
        <w:t xml:space="preserve"> :</w:t>
      </w:r>
      <w:r w:rsidRPr="007D27AF">
        <w:rPr>
          <w:lang w:val="fr-FR"/>
        </w:rPr>
        <w:t xml:space="preserve"> les résultats ne peuvent </w:t>
      </w:r>
      <w:r>
        <w:rPr>
          <w:lang w:val="fr-FR"/>
        </w:rPr>
        <w:t xml:space="preserve">pas </w:t>
      </w:r>
      <w:r w:rsidRPr="007D27AF">
        <w:rPr>
          <w:lang w:val="fr-FR"/>
        </w:rPr>
        <w:t xml:space="preserve">être attribués </w:t>
      </w:r>
      <w:r>
        <w:rPr>
          <w:lang w:val="fr-FR"/>
        </w:rPr>
        <w:t xml:space="preserve">à une </w:t>
      </w:r>
      <w:r w:rsidRPr="007D27AF">
        <w:rPr>
          <w:lang w:val="fr-FR"/>
        </w:rPr>
        <w:t>informatio</w:t>
      </w:r>
      <w:r>
        <w:rPr>
          <w:lang w:val="fr-FR"/>
        </w:rPr>
        <w:t xml:space="preserve">n spécifique </w:t>
      </w:r>
      <w:r w:rsidRPr="007D27AF">
        <w:rPr>
          <w:lang w:val="fr-FR"/>
        </w:rPr>
        <w:t xml:space="preserve">de séquençage numérique sur les ressources génétiques, </w:t>
      </w:r>
      <w:r>
        <w:rPr>
          <w:lang w:val="fr-FR"/>
        </w:rPr>
        <w:t xml:space="preserve">aux </w:t>
      </w:r>
      <w:r w:rsidRPr="007D27AF">
        <w:rPr>
          <w:lang w:val="fr-FR"/>
        </w:rPr>
        <w:t>contributeur</w:t>
      </w:r>
      <w:r>
        <w:rPr>
          <w:lang w:val="fr-FR"/>
        </w:rPr>
        <w:t>s</w:t>
      </w:r>
      <w:r w:rsidRPr="007D27AF">
        <w:rPr>
          <w:lang w:val="fr-FR"/>
        </w:rPr>
        <w:t xml:space="preserve"> ou </w:t>
      </w:r>
      <w:r>
        <w:rPr>
          <w:lang w:val="fr-FR"/>
        </w:rPr>
        <w:t>aux</w:t>
      </w:r>
      <w:r w:rsidRPr="007D27AF">
        <w:rPr>
          <w:lang w:val="fr-FR"/>
        </w:rPr>
        <w:t xml:space="preserve"> pays d</w:t>
      </w:r>
      <w:r w:rsidR="002D22B6">
        <w:rPr>
          <w:lang w:val="fr-FR"/>
        </w:rPr>
        <w:t>’</w:t>
      </w:r>
      <w:r w:rsidRPr="007D27AF">
        <w:rPr>
          <w:lang w:val="fr-FR"/>
        </w:rPr>
        <w:t>origine (</w:t>
      </w:r>
      <w:r w:rsidRPr="00614F40">
        <w:rPr>
          <w:lang w:val="fr-FR"/>
        </w:rPr>
        <w:t>d</w:t>
      </w:r>
      <w:r>
        <w:rPr>
          <w:lang w:val="fr-FR"/>
        </w:rPr>
        <w:t>é</w:t>
      </w:r>
      <w:r w:rsidRPr="00614F40">
        <w:rPr>
          <w:lang w:val="fr-FR"/>
        </w:rPr>
        <w:t>cision </w:t>
      </w:r>
      <w:hyperlink r:id="rId139" w:history="1">
        <w:r w:rsidRPr="00614F40">
          <w:rPr>
            <w:rStyle w:val="Hyperlink"/>
            <w:lang w:val="fr-FR"/>
          </w:rPr>
          <w:t>15/9</w:t>
        </w:r>
      </w:hyperlink>
      <w:r w:rsidRPr="00614F40">
        <w:rPr>
          <w:lang w:val="fr-FR"/>
        </w:rPr>
        <w:t>, par. 5</w:t>
      </w:r>
      <w:r w:rsidRPr="007D27AF">
        <w:rPr>
          <w:lang w:val="fr-FR"/>
        </w:rPr>
        <w:t>)</w:t>
      </w:r>
      <w:r>
        <w:rPr>
          <w:lang w:val="fr-FR"/>
        </w:rPr>
        <w:t xml:space="preserve"> et l</w:t>
      </w:r>
      <w:r w:rsidR="002D22B6">
        <w:rPr>
          <w:lang w:val="fr-FR"/>
        </w:rPr>
        <w:t>’</w:t>
      </w:r>
      <w:r w:rsidRPr="007D27AF">
        <w:rPr>
          <w:lang w:val="fr-FR"/>
        </w:rPr>
        <w:t xml:space="preserve">examen ne permet pas de </w:t>
      </w:r>
      <w:r>
        <w:rPr>
          <w:lang w:val="fr-FR"/>
        </w:rPr>
        <w:t>satisfaire les</w:t>
      </w:r>
      <w:r w:rsidRPr="007D27AF">
        <w:rPr>
          <w:lang w:val="fr-FR"/>
        </w:rPr>
        <w:t xml:space="preserve"> demandes </w:t>
      </w:r>
      <w:r>
        <w:rPr>
          <w:lang w:val="fr-FR"/>
        </w:rPr>
        <w:t>concernant les</w:t>
      </w:r>
      <w:r w:rsidRPr="007D27AF">
        <w:rPr>
          <w:lang w:val="fr-FR"/>
        </w:rPr>
        <w:t xml:space="preserve"> liens bilatéraux entre l</w:t>
      </w:r>
      <w:r w:rsidR="002D22B6">
        <w:rPr>
          <w:lang w:val="fr-FR"/>
        </w:rPr>
        <w:t>’</w:t>
      </w:r>
      <w:r w:rsidRPr="007D27AF">
        <w:rPr>
          <w:lang w:val="fr-FR"/>
        </w:rPr>
        <w:t>origine et les avantages]</w:t>
      </w:r>
      <w:r w:rsidRPr="00770708">
        <w:rPr>
          <w:lang w:val="fr-FR"/>
        </w:rPr>
        <w:t>[</w:t>
      </w:r>
      <w:r w:rsidR="00142771">
        <w:rPr>
          <w:lang w:val="fr-FR"/>
        </w:rPr>
        <w:t xml:space="preserve"> :</w:t>
      </w:r>
      <w:r w:rsidRPr="00770708">
        <w:rPr>
          <w:lang w:val="fr-FR"/>
        </w:rPr>
        <w:t xml:space="preserve"> l</w:t>
      </w:r>
      <w:r w:rsidR="002D22B6">
        <w:rPr>
          <w:lang w:val="fr-FR"/>
        </w:rPr>
        <w:t>’</w:t>
      </w:r>
      <w:r w:rsidRPr="00770708">
        <w:rPr>
          <w:lang w:val="fr-FR"/>
        </w:rPr>
        <w:t>information relative à l</w:t>
      </w:r>
      <w:r w:rsidR="002D22B6">
        <w:rPr>
          <w:lang w:val="fr-FR"/>
        </w:rPr>
        <w:t>’</w:t>
      </w:r>
      <w:r w:rsidRPr="00770708">
        <w:rPr>
          <w:lang w:val="fr-FR"/>
        </w:rPr>
        <w:t>attribution de séquen</w:t>
      </w:r>
      <w:r>
        <w:rPr>
          <w:lang w:val="fr-FR"/>
        </w:rPr>
        <w:t>çage</w:t>
      </w:r>
      <w:r w:rsidRPr="00770708">
        <w:rPr>
          <w:lang w:val="fr-FR"/>
        </w:rPr>
        <w:t xml:space="preserve"> numérique spécifique</w:t>
      </w:r>
      <w:r>
        <w:rPr>
          <w:lang w:val="fr-FR"/>
        </w:rPr>
        <w:t xml:space="preserve"> sur les</w:t>
      </w:r>
      <w:r w:rsidRPr="00770708">
        <w:rPr>
          <w:lang w:val="fr-FR"/>
        </w:rPr>
        <w:t xml:space="preserve"> ressources génétiques se limit</w:t>
      </w:r>
      <w:r>
        <w:rPr>
          <w:lang w:val="fr-FR"/>
        </w:rPr>
        <w:t>e</w:t>
      </w:r>
      <w:r w:rsidRPr="00770708">
        <w:rPr>
          <w:lang w:val="fr-FR"/>
        </w:rPr>
        <w:t xml:space="preserve"> aux déclarations des contributeurs, et il n</w:t>
      </w:r>
      <w:r w:rsidR="002D22B6">
        <w:rPr>
          <w:lang w:val="fr-FR"/>
        </w:rPr>
        <w:t>’</w:t>
      </w:r>
      <w:r w:rsidRPr="00770708">
        <w:rPr>
          <w:lang w:val="fr-FR"/>
        </w:rPr>
        <w:t>est pas possible de l</w:t>
      </w:r>
      <w:r>
        <w:rPr>
          <w:lang w:val="fr-FR"/>
        </w:rPr>
        <w:t>a</w:t>
      </w:r>
      <w:r w:rsidRPr="00770708">
        <w:rPr>
          <w:lang w:val="fr-FR"/>
        </w:rPr>
        <w:t xml:space="preserve"> vérifier tant que des améliorations n</w:t>
      </w:r>
      <w:r w:rsidR="002D22B6">
        <w:rPr>
          <w:lang w:val="fr-FR"/>
        </w:rPr>
        <w:t>’</w:t>
      </w:r>
      <w:r w:rsidRPr="00770708">
        <w:rPr>
          <w:lang w:val="fr-FR"/>
        </w:rPr>
        <w:t xml:space="preserve">auront pas été apportées en matière de responsabilité et de transparence </w:t>
      </w:r>
      <w:r>
        <w:rPr>
          <w:lang w:val="fr-FR"/>
        </w:rPr>
        <w:t>associées aux</w:t>
      </w:r>
      <w:r w:rsidRPr="00770708">
        <w:rPr>
          <w:lang w:val="fr-FR"/>
        </w:rPr>
        <w:t xml:space="preserve"> bases de données et autres outils utilisés pour rendre publi</w:t>
      </w:r>
      <w:r>
        <w:rPr>
          <w:lang w:val="fr-FR"/>
        </w:rPr>
        <w:t>c</w:t>
      </w:r>
      <w:r w:rsidRPr="00770708">
        <w:rPr>
          <w:lang w:val="fr-FR"/>
        </w:rPr>
        <w:t xml:space="preserve"> le séquen</w:t>
      </w:r>
      <w:r>
        <w:rPr>
          <w:lang w:val="fr-FR"/>
        </w:rPr>
        <w:t>çage</w:t>
      </w:r>
      <w:r w:rsidRPr="00770708">
        <w:rPr>
          <w:lang w:val="fr-FR"/>
        </w:rPr>
        <w:t xml:space="preserve"> numérique</w:t>
      </w:r>
      <w:r>
        <w:rPr>
          <w:lang w:val="fr-FR"/>
        </w:rPr>
        <w:t xml:space="preserve"> sur les</w:t>
      </w:r>
      <w:r w:rsidRPr="00770708">
        <w:rPr>
          <w:lang w:val="fr-FR"/>
        </w:rPr>
        <w:t xml:space="preserve"> ressources génétiques];</w:t>
      </w:r>
    </w:p>
    <w:p w14:paraId="508336AC" w14:textId="46224343" w:rsidR="00437B47" w:rsidRPr="00F9673C" w:rsidRDefault="00437B47" w:rsidP="00437B47">
      <w:pPr>
        <w:pStyle w:val="CBDNormalNumber"/>
        <w:numPr>
          <w:ilvl w:val="0"/>
          <w:numId w:val="0"/>
        </w:numPr>
        <w:ind w:left="567"/>
        <w:rPr>
          <w:lang w:val="fr-FR"/>
        </w:rPr>
      </w:pPr>
      <w:r w:rsidRPr="00C84387">
        <w:rPr>
          <w:lang w:val="fr-FR"/>
        </w:rPr>
        <w:tab/>
      </w:r>
      <w:r>
        <w:rPr>
          <w:lang w:val="fr-FR"/>
        </w:rPr>
        <w:t>[</w:t>
      </w:r>
      <w:r w:rsidRPr="00C84387">
        <w:rPr>
          <w:lang w:val="fr-FR"/>
        </w:rPr>
        <w:t xml:space="preserve">b) </w:t>
      </w:r>
      <w:r>
        <w:rPr>
          <w:lang w:val="fr-FR"/>
        </w:rPr>
        <w:tab/>
      </w:r>
      <w:r w:rsidR="00F90F93">
        <w:rPr>
          <w:lang w:val="fr-FR"/>
        </w:rPr>
        <w:t>Q</w:t>
      </w:r>
      <w:r w:rsidRPr="00C84387">
        <w:rPr>
          <w:lang w:val="fr-FR"/>
        </w:rPr>
        <w:t>uestions politiques</w:t>
      </w:r>
      <w:r w:rsidR="00142771">
        <w:rPr>
          <w:lang w:val="fr-FR"/>
        </w:rPr>
        <w:t xml:space="preserve"> :</w:t>
      </w:r>
      <w:r w:rsidRPr="00C84387">
        <w:rPr>
          <w:lang w:val="fr-FR"/>
        </w:rPr>
        <w:t xml:space="preserve"> l</w:t>
      </w:r>
      <w:r>
        <w:rPr>
          <w:lang w:val="fr-FR"/>
        </w:rPr>
        <w:t xml:space="preserve">e fait </w:t>
      </w:r>
      <w:r w:rsidRPr="00C84387">
        <w:rPr>
          <w:lang w:val="fr-FR"/>
        </w:rPr>
        <w:t>de savoir si le</w:t>
      </w:r>
      <w:r>
        <w:rPr>
          <w:lang w:val="fr-FR"/>
        </w:rPr>
        <w:t>s</w:t>
      </w:r>
      <w:r w:rsidRPr="00C84387">
        <w:rPr>
          <w:lang w:val="fr-FR"/>
        </w:rPr>
        <w:t xml:space="preserve"> seuil</w:t>
      </w:r>
      <w:r>
        <w:rPr>
          <w:lang w:val="fr-FR"/>
        </w:rPr>
        <w:t>s</w:t>
      </w:r>
      <w:r w:rsidRPr="00C84387">
        <w:rPr>
          <w:lang w:val="fr-FR"/>
        </w:rPr>
        <w:t xml:space="preserve"> de déclenchement</w:t>
      </w:r>
      <w:r>
        <w:rPr>
          <w:lang w:val="fr-FR"/>
        </w:rPr>
        <w:t xml:space="preserve"> ou </w:t>
      </w:r>
      <w:r w:rsidRPr="00C84387">
        <w:rPr>
          <w:lang w:val="fr-FR"/>
        </w:rPr>
        <w:t>la formule d</w:t>
      </w:r>
      <w:r w:rsidR="002D22B6">
        <w:rPr>
          <w:lang w:val="fr-FR"/>
        </w:rPr>
        <w:t>’</w:t>
      </w:r>
      <w:r w:rsidRPr="00C84387">
        <w:rPr>
          <w:lang w:val="fr-FR"/>
        </w:rPr>
        <w:t>allocation sont équitables </w:t>
      </w:r>
      <w:r>
        <w:rPr>
          <w:lang w:val="fr-FR"/>
        </w:rPr>
        <w:t>dans un sens</w:t>
      </w:r>
      <w:r w:rsidRPr="00C84387">
        <w:rPr>
          <w:lang w:val="fr-FR"/>
        </w:rPr>
        <w:t xml:space="preserve"> absolu relève d</w:t>
      </w:r>
      <w:r w:rsidR="002D22B6">
        <w:rPr>
          <w:lang w:val="fr-FR"/>
        </w:rPr>
        <w:t>’</w:t>
      </w:r>
      <w:r w:rsidRPr="00C84387">
        <w:rPr>
          <w:lang w:val="fr-FR"/>
        </w:rPr>
        <w:t>un choix politique qui appartient aux Parties. L</w:t>
      </w:r>
      <w:r w:rsidR="002D22B6">
        <w:rPr>
          <w:lang w:val="fr-FR"/>
        </w:rPr>
        <w:t>’</w:t>
      </w:r>
      <w:r w:rsidRPr="00C84387">
        <w:rPr>
          <w:lang w:val="fr-FR"/>
        </w:rPr>
        <w:t xml:space="preserve">examen </w:t>
      </w:r>
      <w:r>
        <w:rPr>
          <w:lang w:val="fr-FR"/>
        </w:rPr>
        <w:t xml:space="preserve">propose seulement une </w:t>
      </w:r>
      <w:r w:rsidRPr="00C84387">
        <w:rPr>
          <w:lang w:val="fr-FR"/>
        </w:rPr>
        <w:t>évaluation des performances au regard des critères énoncés au paragraphe 9 de la décision </w:t>
      </w:r>
      <w:hyperlink r:id="rId140" w:history="1">
        <w:r w:rsidRPr="00614F40">
          <w:rPr>
            <w:rStyle w:val="Hyperlink"/>
            <w:lang w:val="fr-FR"/>
          </w:rPr>
          <w:t>15/9</w:t>
        </w:r>
      </w:hyperlink>
      <w:r>
        <w:rPr>
          <w:lang w:val="fr-FR"/>
        </w:rPr>
        <w:t>;</w:t>
      </w:r>
      <w:r w:rsidRPr="00614F40">
        <w:rPr>
          <w:lang w:val="fr-FR"/>
        </w:rPr>
        <w:t>]</w:t>
      </w:r>
    </w:p>
    <w:p w14:paraId="54D53E53" w14:textId="61A69587" w:rsidR="00437B47" w:rsidRPr="00C84387" w:rsidRDefault="00437B47" w:rsidP="00437B47">
      <w:pPr>
        <w:pStyle w:val="CBDNormalNumber"/>
        <w:numPr>
          <w:ilvl w:val="0"/>
          <w:numId w:val="0"/>
        </w:numPr>
        <w:ind w:left="567"/>
        <w:rPr>
          <w:lang w:val="fr-FR"/>
        </w:rPr>
      </w:pPr>
      <w:r w:rsidRPr="00C84387">
        <w:rPr>
          <w:lang w:val="fr-FR"/>
        </w:rPr>
        <w:tab/>
        <w:t xml:space="preserve">c) </w:t>
      </w:r>
      <w:r>
        <w:rPr>
          <w:lang w:val="fr-FR"/>
        </w:rPr>
        <w:tab/>
      </w:r>
      <w:r w:rsidR="00F90F93">
        <w:rPr>
          <w:lang w:val="fr-FR"/>
        </w:rPr>
        <w:t>D</w:t>
      </w:r>
      <w:r w:rsidRPr="00C84387">
        <w:rPr>
          <w:lang w:val="fr-FR"/>
        </w:rPr>
        <w:t>emandes des Parties</w:t>
      </w:r>
      <w:r w:rsidR="00142771">
        <w:rPr>
          <w:lang w:val="fr-FR"/>
        </w:rPr>
        <w:t xml:space="preserve"> :</w:t>
      </w:r>
      <w:r w:rsidRPr="00C84387">
        <w:rPr>
          <w:lang w:val="fr-FR"/>
        </w:rPr>
        <w:t xml:space="preserve"> la formule d</w:t>
      </w:r>
      <w:r w:rsidR="002D22B6">
        <w:rPr>
          <w:lang w:val="fr-FR"/>
        </w:rPr>
        <w:t>’</w:t>
      </w:r>
      <w:r w:rsidRPr="00C84387">
        <w:rPr>
          <w:lang w:val="fr-FR"/>
        </w:rPr>
        <w:t xml:space="preserve">allocution, les seuils et les taux de contribution sont fixés </w:t>
      </w:r>
      <w:r>
        <w:rPr>
          <w:lang w:val="fr-FR"/>
        </w:rPr>
        <w:t>selon des</w:t>
      </w:r>
      <w:r w:rsidRPr="00C84387">
        <w:rPr>
          <w:lang w:val="fr-FR"/>
        </w:rPr>
        <w:t xml:space="preserve"> procédures distinctes, </w:t>
      </w:r>
      <w:r>
        <w:rPr>
          <w:lang w:val="fr-FR"/>
        </w:rPr>
        <w:t>décidées par l</w:t>
      </w:r>
      <w:r w:rsidRPr="00C84387">
        <w:rPr>
          <w:lang w:val="fr-FR"/>
        </w:rPr>
        <w:t>es Parties. L</w:t>
      </w:r>
      <w:r w:rsidR="002D22B6">
        <w:rPr>
          <w:lang w:val="fr-FR"/>
        </w:rPr>
        <w:t>’</w:t>
      </w:r>
      <w:r w:rsidRPr="00C84387">
        <w:rPr>
          <w:lang w:val="fr-FR"/>
        </w:rPr>
        <w:t>évaluation permet seulement de déterminer si les taux adoptés génèrent les flux escomptés et si les seuils semblent constituer un obstacle à l</w:t>
      </w:r>
      <w:r w:rsidR="002D22B6">
        <w:rPr>
          <w:lang w:val="fr-FR"/>
        </w:rPr>
        <w:t>’</w:t>
      </w:r>
      <w:r w:rsidRPr="00C84387">
        <w:rPr>
          <w:lang w:val="fr-FR"/>
        </w:rPr>
        <w:t>adoption (</w:t>
      </w:r>
      <w:r>
        <w:rPr>
          <w:lang w:val="fr-FR"/>
        </w:rPr>
        <w:t>CF</w:t>
      </w:r>
      <w:r w:rsidRPr="00C84387">
        <w:rPr>
          <w:lang w:val="fr-FR"/>
        </w:rPr>
        <w:t>2).</w:t>
      </w:r>
    </w:p>
    <w:p w14:paraId="66F66A41" w14:textId="372F94A3" w:rsidR="00437B47" w:rsidRPr="0025623C" w:rsidRDefault="00437B47" w:rsidP="00437B47">
      <w:pPr>
        <w:pStyle w:val="CBDH1"/>
        <w:rPr>
          <w:sz w:val="24"/>
          <w:szCs w:val="24"/>
          <w:lang w:val="fr-FR"/>
        </w:rPr>
      </w:pPr>
      <w:r>
        <w:rPr>
          <w:lang w:val="fr-FR"/>
        </w:rPr>
        <w:tab/>
      </w:r>
      <w:r w:rsidRPr="0025623C">
        <w:rPr>
          <w:sz w:val="24"/>
          <w:szCs w:val="24"/>
          <w:lang w:val="fr-FR"/>
        </w:rPr>
        <w:t>II.</w:t>
      </w:r>
      <w:r w:rsidRPr="0025623C">
        <w:rPr>
          <w:sz w:val="24"/>
          <w:szCs w:val="24"/>
          <w:lang w:val="fr-FR"/>
        </w:rPr>
        <w:tab/>
        <w:t>Cadre d</w:t>
      </w:r>
      <w:r w:rsidR="002D22B6">
        <w:rPr>
          <w:sz w:val="24"/>
          <w:szCs w:val="24"/>
          <w:lang w:val="fr-FR"/>
        </w:rPr>
        <w:t>’</w:t>
      </w:r>
      <w:r w:rsidRPr="0025623C">
        <w:rPr>
          <w:sz w:val="24"/>
          <w:szCs w:val="24"/>
          <w:lang w:val="fr-FR"/>
        </w:rPr>
        <w:t xml:space="preserve">examen </w:t>
      </w:r>
    </w:p>
    <w:p w14:paraId="2B66300A" w14:textId="506F7E0D" w:rsidR="00437B47" w:rsidRPr="00437B47" w:rsidRDefault="00437B47" w:rsidP="00437B47">
      <w:pPr>
        <w:pStyle w:val="CBDNormalNumber"/>
        <w:numPr>
          <w:ilvl w:val="0"/>
          <w:numId w:val="0"/>
        </w:numPr>
        <w:ind w:left="567" w:hanging="567"/>
        <w:rPr>
          <w:lang w:val="fr-FR"/>
        </w:rPr>
        <w:sectPr w:rsidR="00437B47" w:rsidRPr="00437B47" w:rsidSect="00437B47">
          <w:pgSz w:w="12240" w:h="15840"/>
          <w:pgMar w:top="567" w:right="1440" w:bottom="1134" w:left="1440" w:header="709" w:footer="709" w:gutter="0"/>
          <w:cols w:space="708"/>
          <w:docGrid w:linePitch="360"/>
        </w:sectPr>
      </w:pPr>
      <w:r>
        <w:rPr>
          <w:lang w:val="fr-FR"/>
        </w:rPr>
        <w:tab/>
      </w:r>
      <w:r w:rsidRPr="00996F2C">
        <w:rPr>
          <w:lang w:val="fr-FR"/>
        </w:rPr>
        <w:t>9.</w:t>
      </w:r>
      <w:r w:rsidRPr="00996F2C">
        <w:rPr>
          <w:lang w:val="fr-FR"/>
        </w:rPr>
        <w:tab/>
        <w:t xml:space="preserve">Le tableau 1 </w:t>
      </w:r>
      <w:r>
        <w:rPr>
          <w:lang w:val="fr-FR"/>
        </w:rPr>
        <w:t>comporte d</w:t>
      </w:r>
      <w:r w:rsidRPr="00996F2C">
        <w:rPr>
          <w:lang w:val="fr-FR"/>
        </w:rPr>
        <w:t>es éléments pouvant faire l</w:t>
      </w:r>
      <w:r w:rsidR="002D22B6">
        <w:rPr>
          <w:lang w:val="fr-FR"/>
        </w:rPr>
        <w:t>’</w:t>
      </w:r>
      <w:r w:rsidRPr="00996F2C">
        <w:rPr>
          <w:lang w:val="fr-FR"/>
        </w:rPr>
        <w:t>objet d</w:t>
      </w:r>
      <w:r w:rsidR="002D22B6">
        <w:rPr>
          <w:lang w:val="fr-FR"/>
        </w:rPr>
        <w:t>’</w:t>
      </w:r>
      <w:r w:rsidRPr="00996F2C">
        <w:rPr>
          <w:lang w:val="fr-FR"/>
        </w:rPr>
        <w:t>une évaluation complète ou sous certaines conditions à la dix-huitième réunion de la Conférence des Parties. Les éléments marqués d</w:t>
      </w:r>
      <w:r w:rsidR="002D22B6">
        <w:rPr>
          <w:lang w:val="fr-FR"/>
        </w:rPr>
        <w:t>’</w:t>
      </w:r>
      <w:r w:rsidRPr="00996F2C">
        <w:rPr>
          <w:lang w:val="fr-FR"/>
        </w:rPr>
        <w:t xml:space="preserve">un † </w:t>
      </w:r>
      <w:r>
        <w:rPr>
          <w:lang w:val="fr-FR"/>
        </w:rPr>
        <w:t>dépendent de</w:t>
      </w:r>
      <w:r w:rsidRPr="00996F2C">
        <w:rPr>
          <w:lang w:val="fr-FR"/>
        </w:rPr>
        <w:t xml:space="preserve"> décisions spécifiques </w:t>
      </w:r>
      <w:r>
        <w:rPr>
          <w:lang w:val="fr-FR"/>
        </w:rPr>
        <w:t>prises ou d</w:t>
      </w:r>
      <w:r w:rsidRPr="00996F2C">
        <w:rPr>
          <w:lang w:val="fr-FR"/>
        </w:rPr>
        <w:t xml:space="preserve">e mesures </w:t>
      </w:r>
      <w:r>
        <w:rPr>
          <w:lang w:val="fr-FR"/>
        </w:rPr>
        <w:t>adoptées</w:t>
      </w:r>
      <w:r w:rsidRPr="00996F2C">
        <w:rPr>
          <w:lang w:val="fr-FR"/>
        </w:rPr>
        <w:t xml:space="preserve"> à la dix-septième réunion de la Conférence des Parties ou immédiatement après celle-ci, comme l</w:t>
      </w:r>
      <w:r w:rsidR="002D22B6">
        <w:rPr>
          <w:lang w:val="fr-FR"/>
        </w:rPr>
        <w:t>’</w:t>
      </w:r>
      <w:r w:rsidRPr="00996F2C">
        <w:rPr>
          <w:lang w:val="fr-FR"/>
        </w:rPr>
        <w:t xml:space="preserve">adoption </w:t>
      </w:r>
      <w:r w:rsidRPr="00A742E9">
        <w:rPr>
          <w:lang w:val="fr-FR"/>
        </w:rPr>
        <w:t>de la formule d</w:t>
      </w:r>
      <w:r w:rsidR="002D22B6">
        <w:rPr>
          <w:lang w:val="fr-FR"/>
        </w:rPr>
        <w:t>’</w:t>
      </w:r>
      <w:r w:rsidRPr="00A742E9">
        <w:rPr>
          <w:lang w:val="fr-FR"/>
        </w:rPr>
        <w:t>allocation et du</w:t>
      </w:r>
      <w:r w:rsidRPr="00996F2C">
        <w:rPr>
          <w:lang w:val="fr-FR"/>
        </w:rPr>
        <w:t xml:space="preserve"> </w:t>
      </w:r>
      <w:r>
        <w:rPr>
          <w:lang w:val="fr-FR"/>
        </w:rPr>
        <w:t>manuel des opérations</w:t>
      </w:r>
      <w:r w:rsidRPr="00996F2C">
        <w:rPr>
          <w:lang w:val="fr-FR"/>
        </w:rPr>
        <w:t xml:space="preserve"> et le lancement d</w:t>
      </w:r>
      <w:r w:rsidR="002D22B6">
        <w:rPr>
          <w:lang w:val="fr-FR"/>
        </w:rPr>
        <w:t>’</w:t>
      </w:r>
      <w:r w:rsidRPr="00996F2C">
        <w:rPr>
          <w:lang w:val="fr-FR"/>
        </w:rPr>
        <w:t>une enquête ou d</w:t>
      </w:r>
      <w:r w:rsidR="002D22B6">
        <w:rPr>
          <w:lang w:val="fr-FR"/>
        </w:rPr>
        <w:t>’</w:t>
      </w:r>
      <w:r w:rsidRPr="00996F2C">
        <w:rPr>
          <w:lang w:val="fr-FR"/>
        </w:rPr>
        <w:t xml:space="preserve">un outil de suivi. Le tableau 2 présente </w:t>
      </w:r>
      <w:r>
        <w:rPr>
          <w:lang w:val="fr-FR"/>
        </w:rPr>
        <w:t>d</w:t>
      </w:r>
      <w:r w:rsidRPr="00996F2C">
        <w:rPr>
          <w:lang w:val="fr-FR"/>
        </w:rPr>
        <w:t>es éléments qui ne pourront pas être examinés à la dix-huitième réunion de la Conférence des Parties, quelle que soit l</w:t>
      </w:r>
      <w:r w:rsidR="002D22B6">
        <w:rPr>
          <w:lang w:val="fr-FR"/>
        </w:rPr>
        <w:t>’</w:t>
      </w:r>
      <w:r w:rsidRPr="00996F2C">
        <w:rPr>
          <w:lang w:val="fr-FR"/>
        </w:rPr>
        <w:t>issue de la dix-septième réunion, principalement du fait que les conditions opérationnelles n</w:t>
      </w:r>
      <w:r w:rsidR="002D22B6">
        <w:rPr>
          <w:lang w:val="fr-FR"/>
        </w:rPr>
        <w:t>’</w:t>
      </w:r>
      <w:r w:rsidRPr="00996F2C">
        <w:rPr>
          <w:lang w:val="fr-FR"/>
        </w:rPr>
        <w:t>ont pas été réunies ou que</w:t>
      </w:r>
      <w:r>
        <w:rPr>
          <w:lang w:val="fr-FR"/>
        </w:rPr>
        <w:t xml:space="preserve"> des </w:t>
      </w:r>
      <w:r w:rsidRPr="00C84387">
        <w:rPr>
          <w:lang w:val="fr-FR"/>
        </w:rPr>
        <w:t>instruments externe</w:t>
      </w:r>
      <w:r>
        <w:rPr>
          <w:lang w:val="fr-FR"/>
        </w:rPr>
        <w:t>s n</w:t>
      </w:r>
      <w:r w:rsidR="002D22B6">
        <w:rPr>
          <w:lang w:val="fr-FR"/>
        </w:rPr>
        <w:t>’</w:t>
      </w:r>
      <w:r>
        <w:rPr>
          <w:lang w:val="fr-FR"/>
        </w:rPr>
        <w:t>ont pas été mis en place.</w:t>
      </w:r>
    </w:p>
    <w:p w14:paraId="376B842D" w14:textId="6CA9930D" w:rsidR="00D44C44" w:rsidRPr="008B096E" w:rsidRDefault="00D44C44" w:rsidP="00D44C44">
      <w:pPr>
        <w:pStyle w:val="CBDTableTitle"/>
        <w:rPr>
          <w:sz w:val="24"/>
          <w:szCs w:val="24"/>
          <w:lang w:val="fr-FR"/>
        </w:rPr>
      </w:pPr>
      <w:r w:rsidRPr="008B096E">
        <w:rPr>
          <w:b w:val="0"/>
          <w:bCs/>
          <w:sz w:val="24"/>
          <w:szCs w:val="24"/>
          <w:lang w:val="fr-FR"/>
        </w:rPr>
        <w:lastRenderedPageBreak/>
        <w:t>Tableau 1</w:t>
      </w:r>
      <w:r w:rsidRPr="008B096E">
        <w:rPr>
          <w:b w:val="0"/>
          <w:bCs/>
          <w:sz w:val="24"/>
          <w:szCs w:val="24"/>
          <w:lang w:val="fr-FR"/>
        </w:rPr>
        <w:br/>
      </w:r>
      <w:r w:rsidRPr="008B096E">
        <w:rPr>
          <w:sz w:val="24"/>
          <w:szCs w:val="24"/>
          <w:lang w:val="fr-FR"/>
        </w:rPr>
        <w:t>Cadre d</w:t>
      </w:r>
      <w:r w:rsidR="002D22B6">
        <w:rPr>
          <w:sz w:val="24"/>
          <w:szCs w:val="24"/>
          <w:lang w:val="fr-FR"/>
        </w:rPr>
        <w:t>’</w:t>
      </w:r>
      <w:r w:rsidRPr="008B096E">
        <w:rPr>
          <w:sz w:val="24"/>
          <w:szCs w:val="24"/>
          <w:lang w:val="fr-FR"/>
        </w:rPr>
        <w:t>examen consolidé</w:t>
      </w:r>
      <w:r w:rsidR="00142771" w:rsidRPr="008B096E">
        <w:rPr>
          <w:sz w:val="24"/>
          <w:szCs w:val="24"/>
          <w:lang w:val="fr-FR"/>
        </w:rPr>
        <w:t xml:space="preserve"> :</w:t>
      </w:r>
      <w:r w:rsidRPr="008B096E">
        <w:rPr>
          <w:sz w:val="24"/>
          <w:szCs w:val="24"/>
          <w:lang w:val="fr-FR"/>
        </w:rPr>
        <w:t xml:space="preserve"> éléments pouvant faire l</w:t>
      </w:r>
      <w:r w:rsidR="002D22B6">
        <w:rPr>
          <w:sz w:val="24"/>
          <w:szCs w:val="24"/>
          <w:lang w:val="fr-FR"/>
        </w:rPr>
        <w:t>’</w:t>
      </w:r>
      <w:r w:rsidRPr="008B096E">
        <w:rPr>
          <w:sz w:val="24"/>
          <w:szCs w:val="24"/>
          <w:lang w:val="fr-FR"/>
        </w:rPr>
        <w:t>objet d</w:t>
      </w:r>
      <w:r w:rsidR="002D22B6">
        <w:rPr>
          <w:sz w:val="24"/>
          <w:szCs w:val="24"/>
          <w:lang w:val="fr-FR"/>
        </w:rPr>
        <w:t>’</w:t>
      </w:r>
      <w:r w:rsidRPr="008B096E">
        <w:rPr>
          <w:sz w:val="24"/>
          <w:szCs w:val="24"/>
          <w:lang w:val="fr-FR"/>
        </w:rPr>
        <w:t>une évaluation complète ou sous certaines conditions à la dix-huitième réunion de la Conférence des Parties</w:t>
      </w:r>
    </w:p>
    <w:p w14:paraId="504B567C" w14:textId="316872AE" w:rsidR="008B096E" w:rsidRPr="00C84387" w:rsidRDefault="008B096E" w:rsidP="008B096E">
      <w:pPr>
        <w:pStyle w:val="CBDTableTitle"/>
        <w:rPr>
          <w:lang w:val="fr-FR"/>
        </w:rPr>
      </w:pP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8B096E" w:rsidRPr="00C84387" w14:paraId="166BF222" w14:textId="77777777" w:rsidTr="00B53E2C">
        <w:trPr>
          <w:tblHeader/>
        </w:trPr>
        <w:tc>
          <w:tcPr>
            <w:tcW w:w="3300" w:type="dxa"/>
            <w:tcBorders>
              <w:bottom w:val="single" w:sz="4" w:space="0" w:color="auto"/>
            </w:tcBorders>
            <w:tcMar>
              <w:top w:w="60" w:type="dxa"/>
              <w:left w:w="80" w:type="dxa"/>
              <w:bottom w:w="60" w:type="dxa"/>
              <w:right w:w="80" w:type="dxa"/>
            </w:tcMar>
          </w:tcPr>
          <w:p w14:paraId="7541AA1C" w14:textId="77777777" w:rsidR="008B096E" w:rsidRPr="00C84387" w:rsidRDefault="008B096E" w:rsidP="00B53E2C">
            <w:pPr>
              <w:pStyle w:val="CBDTableNormal"/>
              <w:rPr>
                <w:i/>
                <w:iCs/>
                <w:szCs w:val="20"/>
                <w:lang w:val="fr-FR"/>
              </w:rPr>
            </w:pPr>
            <w:r w:rsidRPr="00C84387">
              <w:rPr>
                <w:i/>
                <w:iCs/>
                <w:szCs w:val="20"/>
                <w:lang w:val="fr-FR"/>
              </w:rPr>
              <w:t>Pilier/élément</w:t>
            </w:r>
          </w:p>
        </w:tc>
        <w:tc>
          <w:tcPr>
            <w:tcW w:w="1500" w:type="dxa"/>
            <w:tcBorders>
              <w:bottom w:val="single" w:sz="4" w:space="0" w:color="auto"/>
            </w:tcBorders>
            <w:tcMar>
              <w:top w:w="60" w:type="dxa"/>
              <w:left w:w="80" w:type="dxa"/>
              <w:bottom w:w="60" w:type="dxa"/>
              <w:right w:w="80" w:type="dxa"/>
            </w:tcMar>
          </w:tcPr>
          <w:p w14:paraId="7327F6EB" w14:textId="77777777" w:rsidR="008B096E" w:rsidRPr="00C84387" w:rsidRDefault="008B096E" w:rsidP="00B53E2C">
            <w:pPr>
              <w:pStyle w:val="CBDTableNormal"/>
              <w:rPr>
                <w:i/>
                <w:iCs/>
                <w:szCs w:val="20"/>
                <w:lang w:val="fr-FR"/>
              </w:rPr>
            </w:pPr>
            <w:r>
              <w:rPr>
                <w:i/>
                <w:iCs/>
                <w:szCs w:val="20"/>
                <w:lang w:val="fr-FR"/>
              </w:rPr>
              <w:t xml:space="preserve">État </w:t>
            </w:r>
            <w:r w:rsidRPr="00C84387">
              <w:rPr>
                <w:i/>
                <w:iCs/>
                <w:szCs w:val="20"/>
                <w:lang w:val="fr-FR"/>
              </w:rPr>
              <w:t>des données</w:t>
            </w:r>
          </w:p>
        </w:tc>
        <w:tc>
          <w:tcPr>
            <w:tcW w:w="2400" w:type="dxa"/>
            <w:tcBorders>
              <w:bottom w:val="single" w:sz="4" w:space="0" w:color="auto"/>
            </w:tcBorders>
            <w:tcMar>
              <w:top w:w="60" w:type="dxa"/>
              <w:left w:w="80" w:type="dxa"/>
              <w:bottom w:w="60" w:type="dxa"/>
              <w:right w:w="80" w:type="dxa"/>
            </w:tcMar>
          </w:tcPr>
          <w:p w14:paraId="5F389439" w14:textId="77777777" w:rsidR="008B096E" w:rsidRPr="00C84387" w:rsidRDefault="008B096E" w:rsidP="00B53E2C">
            <w:pPr>
              <w:pStyle w:val="CBDTableNormal"/>
              <w:rPr>
                <w:i/>
                <w:iCs/>
                <w:szCs w:val="20"/>
                <w:lang w:val="fr-FR"/>
              </w:rPr>
            </w:pPr>
            <w:r w:rsidRPr="00C84387">
              <w:rPr>
                <w:i/>
                <w:iCs/>
                <w:szCs w:val="20"/>
                <w:lang w:val="fr-FR"/>
              </w:rPr>
              <w:t>Source des données</w:t>
            </w:r>
          </w:p>
        </w:tc>
        <w:tc>
          <w:tcPr>
            <w:tcW w:w="6372" w:type="dxa"/>
            <w:tcBorders>
              <w:bottom w:val="single" w:sz="4" w:space="0" w:color="auto"/>
            </w:tcBorders>
            <w:tcMar>
              <w:top w:w="60" w:type="dxa"/>
              <w:left w:w="80" w:type="dxa"/>
              <w:bottom w:w="60" w:type="dxa"/>
              <w:right w:w="80" w:type="dxa"/>
            </w:tcMar>
          </w:tcPr>
          <w:p w14:paraId="189B3C7B" w14:textId="77777777" w:rsidR="008B096E" w:rsidRPr="00C84387" w:rsidRDefault="008B096E" w:rsidP="00B53E2C">
            <w:pPr>
              <w:pStyle w:val="CBDTableNormal"/>
              <w:rPr>
                <w:i/>
                <w:iCs/>
                <w:szCs w:val="20"/>
                <w:lang w:val="fr-FR"/>
              </w:rPr>
            </w:pPr>
            <w:r w:rsidRPr="00C84387">
              <w:rPr>
                <w:i/>
                <w:iCs/>
                <w:szCs w:val="20"/>
                <w:lang w:val="fr-FR"/>
              </w:rPr>
              <w:t>Évaluabilité</w:t>
            </w:r>
          </w:p>
        </w:tc>
      </w:tr>
      <w:tr w:rsidR="008B096E" w:rsidRPr="00861C08" w14:paraId="7191BC45" w14:textId="77777777" w:rsidTr="00B53E2C">
        <w:tc>
          <w:tcPr>
            <w:tcW w:w="13572" w:type="dxa"/>
            <w:gridSpan w:val="4"/>
            <w:tcBorders>
              <w:top w:val="single" w:sz="4" w:space="0" w:color="auto"/>
              <w:bottom w:val="single" w:sz="4" w:space="0" w:color="CCCCCC"/>
            </w:tcBorders>
            <w:tcMar>
              <w:top w:w="60" w:type="dxa"/>
              <w:left w:w="80" w:type="dxa"/>
              <w:bottom w:w="60" w:type="dxa"/>
              <w:right w:w="80" w:type="dxa"/>
            </w:tcMar>
          </w:tcPr>
          <w:p w14:paraId="4634C5B6" w14:textId="77777777" w:rsidR="008B096E" w:rsidRPr="00C84387" w:rsidRDefault="008B096E" w:rsidP="00B53E2C">
            <w:pPr>
              <w:pStyle w:val="CBDTableNormal"/>
              <w:rPr>
                <w:b/>
                <w:bCs/>
                <w:szCs w:val="20"/>
                <w:lang w:val="fr-FR"/>
              </w:rPr>
            </w:pPr>
            <w:r w:rsidRPr="00C84387">
              <w:rPr>
                <w:b/>
                <w:bCs/>
                <w:szCs w:val="20"/>
                <w:lang w:val="fr-FR"/>
              </w:rPr>
              <w:t>P1 – Contributions monétaires et leur répartition [et gouvernance]</w:t>
            </w:r>
          </w:p>
        </w:tc>
      </w:tr>
      <w:tr w:rsidR="008B096E" w:rsidRPr="00861C08" w14:paraId="210E2C69" w14:textId="77777777" w:rsidTr="00B53E2C">
        <w:tc>
          <w:tcPr>
            <w:tcW w:w="3300" w:type="dxa"/>
            <w:tcBorders>
              <w:bottom w:val="nil"/>
            </w:tcBorders>
            <w:shd w:val="clear" w:color="auto" w:fill="E2EFDA"/>
            <w:tcMar>
              <w:top w:w="60" w:type="dxa"/>
              <w:left w:w="80" w:type="dxa"/>
              <w:bottom w:w="60" w:type="dxa"/>
              <w:right w:w="80" w:type="dxa"/>
            </w:tcMar>
          </w:tcPr>
          <w:p w14:paraId="7EF08525" w14:textId="554D00D4" w:rsidR="008B096E" w:rsidRPr="00612823" w:rsidRDefault="008B096E" w:rsidP="00B53E2C">
            <w:pPr>
              <w:pStyle w:val="CBDTableNormal"/>
              <w:rPr>
                <w:szCs w:val="20"/>
                <w:lang w:val="fr-FR"/>
              </w:rPr>
            </w:pPr>
            <w:r w:rsidRPr="000961B7">
              <w:rPr>
                <w:szCs w:val="20"/>
                <w:lang w:val="fr-FR"/>
              </w:rPr>
              <w:t xml:space="preserve">Des contributions </w:t>
            </w:r>
            <w:r w:rsidRPr="00614F40">
              <w:rPr>
                <w:szCs w:val="20"/>
                <w:lang w:val="fr-FR"/>
              </w:rPr>
              <w:t>s</w:t>
            </w:r>
            <w:r w:rsidRPr="000961B7">
              <w:rPr>
                <w:szCs w:val="20"/>
                <w:lang w:val="fr-FR"/>
              </w:rPr>
              <w:t>ont reçues des utilisateurs d</w:t>
            </w:r>
            <w:r w:rsidR="002D22B6">
              <w:rPr>
                <w:szCs w:val="20"/>
                <w:lang w:val="fr-FR"/>
              </w:rPr>
              <w:t>’</w:t>
            </w:r>
            <w:r w:rsidRPr="000961B7">
              <w:rPr>
                <w:szCs w:val="20"/>
                <w:lang w:val="fr-FR"/>
              </w:rPr>
              <w:t>information de séquençage numérique sur les ressources génétiques, dont ceux répertoriés par les Parties (dé</w:t>
            </w:r>
            <w:r w:rsidRPr="00614F40">
              <w:rPr>
                <w:szCs w:val="20"/>
                <w:lang w:val="fr-FR"/>
              </w:rPr>
              <w:t>cision </w:t>
            </w:r>
            <w:hyperlink r:id="rId141" w:history="1">
              <w:r w:rsidRPr="00614F40">
                <w:rPr>
                  <w:rStyle w:val="Hyperlink"/>
                  <w:szCs w:val="20"/>
                  <w:lang w:val="fr-FR"/>
                </w:rPr>
                <w:t>16/2</w:t>
              </w:r>
            </w:hyperlink>
            <w:r w:rsidRPr="00614F40">
              <w:rPr>
                <w:szCs w:val="20"/>
                <w:lang w:val="fr-FR"/>
              </w:rPr>
              <w:t xml:space="preserve">, </w:t>
            </w:r>
            <w:r w:rsidRPr="000961B7">
              <w:rPr>
                <w:szCs w:val="20"/>
                <w:lang w:val="fr-FR"/>
              </w:rPr>
              <w:t xml:space="preserve">pièce jointe </w:t>
            </w:r>
            <w:r w:rsidRPr="00614F40">
              <w:rPr>
                <w:szCs w:val="20"/>
                <w:lang w:val="fr-FR"/>
              </w:rPr>
              <w:t>I)</w:t>
            </w:r>
          </w:p>
          <w:p w14:paraId="6C30D3CD" w14:textId="77777777" w:rsidR="008B096E" w:rsidRDefault="008B096E" w:rsidP="00B53E2C">
            <w:pPr>
              <w:pStyle w:val="CBDTableNormal"/>
              <w:rPr>
                <w:szCs w:val="20"/>
                <w:lang w:val="fr-FR"/>
              </w:rPr>
            </w:pPr>
          </w:p>
          <w:p w14:paraId="283A46F3" w14:textId="77777777" w:rsidR="008B096E" w:rsidRPr="00C84387" w:rsidRDefault="008B096E" w:rsidP="00B53E2C">
            <w:pPr>
              <w:pStyle w:val="CBDTableNormal"/>
              <w:rPr>
                <w:szCs w:val="20"/>
                <w:lang w:val="fr-FR"/>
              </w:rPr>
            </w:pPr>
            <w:r>
              <w:rPr>
                <w:szCs w:val="20"/>
                <w:lang w:val="fr-FR"/>
              </w:rPr>
              <w:t xml:space="preserve">Montant total des contributions reçues </w:t>
            </w:r>
            <w:r w:rsidRPr="00C84387">
              <w:rPr>
                <w:szCs w:val="20"/>
                <w:lang w:val="fr-FR"/>
              </w:rPr>
              <w:t xml:space="preserve">([volume][montant], nombre, secteur, </w:t>
            </w:r>
            <w:r w:rsidRPr="00614F40">
              <w:rPr>
                <w:szCs w:val="20"/>
                <w:lang w:val="fr-FR"/>
              </w:rPr>
              <w:t>[,</w:t>
            </w:r>
            <w:r>
              <w:rPr>
                <w:szCs w:val="20"/>
                <w:lang w:val="fr-FR"/>
              </w:rPr>
              <w:t xml:space="preserve"> </w:t>
            </w:r>
            <w:r w:rsidRPr="00C84387">
              <w:rPr>
                <w:szCs w:val="20"/>
                <w:lang w:val="fr-FR"/>
              </w:rPr>
              <w:t xml:space="preserve">y compris par rapport aux taux </w:t>
            </w:r>
            <w:r>
              <w:rPr>
                <w:szCs w:val="20"/>
                <w:lang w:val="fr-FR"/>
              </w:rPr>
              <w:t>cités dans la</w:t>
            </w:r>
            <w:r w:rsidRPr="00C84387">
              <w:rPr>
                <w:szCs w:val="20"/>
                <w:lang w:val="fr-FR"/>
              </w:rPr>
              <w:t xml:space="preserve"> décision </w:t>
            </w:r>
            <w:hyperlink r:id="rId142" w:history="1">
              <w:r w:rsidRPr="00D43E47">
                <w:rPr>
                  <w:rStyle w:val="Hyperlink"/>
                  <w:szCs w:val="20"/>
                  <w:lang w:val="fr-FR"/>
                </w:rPr>
                <w:t>16/2</w:t>
              </w:r>
            </w:hyperlink>
            <w:r w:rsidRPr="00614F40">
              <w:rPr>
                <w:lang w:val="fr-FR"/>
              </w:rPr>
              <w:t xml:space="preserve"> à titre indicatif</w:t>
            </w:r>
            <w:r w:rsidRPr="00C84387">
              <w:rPr>
                <w:szCs w:val="20"/>
                <w:lang w:val="fr-FR"/>
              </w:rPr>
              <w:t xml:space="preserve">]) </w:t>
            </w:r>
          </w:p>
        </w:tc>
        <w:tc>
          <w:tcPr>
            <w:tcW w:w="1500" w:type="dxa"/>
            <w:tcBorders>
              <w:bottom w:val="nil"/>
            </w:tcBorders>
            <w:shd w:val="clear" w:color="auto" w:fill="E2EFDA"/>
            <w:tcMar>
              <w:top w:w="60" w:type="dxa"/>
              <w:left w:w="80" w:type="dxa"/>
              <w:bottom w:w="60" w:type="dxa"/>
              <w:right w:w="80" w:type="dxa"/>
            </w:tcMar>
          </w:tcPr>
          <w:p w14:paraId="5EC0AC45" w14:textId="77777777" w:rsidR="008B096E" w:rsidRPr="00C84387" w:rsidRDefault="008B096E" w:rsidP="00B53E2C">
            <w:pPr>
              <w:pStyle w:val="CBDTableNormal"/>
              <w:rPr>
                <w:szCs w:val="20"/>
                <w:lang w:val="fr-FR"/>
              </w:rPr>
            </w:pPr>
            <w:r w:rsidRPr="00C84387">
              <w:rPr>
                <w:szCs w:val="20"/>
                <w:lang w:val="fr-FR"/>
              </w:rPr>
              <w:t>Existant</w:t>
            </w:r>
            <w:r>
              <w:rPr>
                <w:szCs w:val="20"/>
                <w:lang w:val="fr-FR"/>
              </w:rPr>
              <w:t>es</w:t>
            </w:r>
            <w:r w:rsidRPr="00C84387">
              <w:rPr>
                <w:szCs w:val="20"/>
                <w:lang w:val="fr-FR"/>
              </w:rPr>
              <w:t xml:space="preserve"> (</w:t>
            </w:r>
            <w:r>
              <w:rPr>
                <w:szCs w:val="20"/>
                <w:lang w:val="fr-FR"/>
              </w:rPr>
              <w:t>Bureau</w:t>
            </w:r>
            <w:r w:rsidRPr="00C84387">
              <w:rPr>
                <w:szCs w:val="20"/>
                <w:lang w:val="fr-FR"/>
              </w:rPr>
              <w:t>)</w:t>
            </w:r>
          </w:p>
        </w:tc>
        <w:tc>
          <w:tcPr>
            <w:tcW w:w="2400" w:type="dxa"/>
            <w:tcBorders>
              <w:bottom w:val="nil"/>
            </w:tcBorders>
            <w:shd w:val="clear" w:color="auto" w:fill="E2EFDA"/>
            <w:tcMar>
              <w:top w:w="60" w:type="dxa"/>
              <w:left w:w="80" w:type="dxa"/>
              <w:bottom w:w="60" w:type="dxa"/>
              <w:right w:w="80" w:type="dxa"/>
            </w:tcMar>
          </w:tcPr>
          <w:p w14:paraId="209DC4A9" w14:textId="77777777" w:rsidR="008B096E" w:rsidRDefault="008B096E" w:rsidP="00B53E2C">
            <w:pPr>
              <w:pStyle w:val="CBDTableNormal"/>
              <w:rPr>
                <w:szCs w:val="20"/>
                <w:lang w:val="fr-FR"/>
              </w:rPr>
            </w:pPr>
            <w:r w:rsidRPr="00C84387">
              <w:rPr>
                <w:szCs w:val="20"/>
                <w:lang w:val="fr-FR"/>
              </w:rPr>
              <w:t xml:space="preserve">Rapport financier du </w:t>
            </w:r>
            <w:r>
              <w:rPr>
                <w:szCs w:val="20"/>
                <w:lang w:val="fr-FR"/>
              </w:rPr>
              <w:t>Bureau</w:t>
            </w:r>
            <w:r w:rsidRPr="00C84387">
              <w:rPr>
                <w:rStyle w:val="FootnoteReference"/>
                <w:szCs w:val="20"/>
                <w:lang w:val="fr-FR"/>
              </w:rPr>
              <w:footnoteReference w:id="127"/>
            </w:r>
          </w:p>
          <w:p w14:paraId="5F8E48F5" w14:textId="77777777" w:rsidR="008B096E" w:rsidRPr="00CC4691" w:rsidRDefault="008B096E" w:rsidP="00B53E2C">
            <w:pPr>
              <w:pStyle w:val="CBDTableNormal"/>
              <w:rPr>
                <w:szCs w:val="20"/>
                <w:lang w:val="fr-FR"/>
              </w:rPr>
            </w:pPr>
            <w:r w:rsidRPr="00CC4691">
              <w:rPr>
                <w:szCs w:val="20"/>
                <w:lang w:val="fr-FR"/>
              </w:rPr>
              <w:t>[coût et charges administratives lorsque des données suffisantes sont disponibles]</w:t>
            </w:r>
          </w:p>
        </w:tc>
        <w:tc>
          <w:tcPr>
            <w:tcW w:w="6372" w:type="dxa"/>
            <w:tcBorders>
              <w:bottom w:val="nil"/>
            </w:tcBorders>
            <w:shd w:val="clear" w:color="auto" w:fill="E2EFDA"/>
            <w:tcMar>
              <w:top w:w="60" w:type="dxa"/>
              <w:left w:w="80" w:type="dxa"/>
              <w:bottom w:w="60" w:type="dxa"/>
              <w:right w:w="80" w:type="dxa"/>
            </w:tcMar>
          </w:tcPr>
          <w:p w14:paraId="7091B65E" w14:textId="75CDC1EB" w:rsidR="008B096E" w:rsidRPr="00C84387" w:rsidRDefault="008B096E" w:rsidP="00B53E2C">
            <w:pPr>
              <w:pStyle w:val="CBDTableNormal"/>
              <w:rPr>
                <w:szCs w:val="20"/>
                <w:lang w:val="fr-FR"/>
              </w:rPr>
            </w:pPr>
            <w:r>
              <w:rPr>
                <w:szCs w:val="20"/>
                <w:lang w:val="fr-FR"/>
              </w:rPr>
              <w:t>Pleinement</w:t>
            </w:r>
            <w:r w:rsidRPr="00C84387">
              <w:rPr>
                <w:szCs w:val="20"/>
                <w:lang w:val="fr-FR"/>
              </w:rPr>
              <w:t xml:space="preserve"> évaluable</w:t>
            </w:r>
            <w:r>
              <w:rPr>
                <w:szCs w:val="20"/>
                <w:lang w:val="fr-FR"/>
              </w:rPr>
              <w:t>s ;</w:t>
            </w:r>
            <w:r w:rsidRPr="00C84387">
              <w:rPr>
                <w:szCs w:val="20"/>
                <w:lang w:val="fr-FR"/>
              </w:rPr>
              <w:t xml:space="preserve"> alimente</w:t>
            </w:r>
            <w:r>
              <w:rPr>
                <w:szCs w:val="20"/>
                <w:lang w:val="fr-FR"/>
              </w:rPr>
              <w:t>nt</w:t>
            </w:r>
            <w:r w:rsidRPr="00C84387">
              <w:rPr>
                <w:szCs w:val="20"/>
                <w:lang w:val="fr-FR"/>
              </w:rPr>
              <w:t xml:space="preserve"> les indicateurs de la cible 13 du Cadre </w:t>
            </w:r>
          </w:p>
        </w:tc>
      </w:tr>
      <w:tr w:rsidR="008B096E" w:rsidRPr="00861C08" w14:paraId="616C877C" w14:textId="77777777" w:rsidTr="00B53E2C">
        <w:tc>
          <w:tcPr>
            <w:tcW w:w="3300" w:type="dxa"/>
            <w:tcBorders>
              <w:top w:val="nil"/>
            </w:tcBorders>
            <w:shd w:val="clear" w:color="auto" w:fill="FFF2CC"/>
            <w:tcMar>
              <w:top w:w="60" w:type="dxa"/>
              <w:left w:w="80" w:type="dxa"/>
              <w:bottom w:w="60" w:type="dxa"/>
              <w:right w:w="80" w:type="dxa"/>
            </w:tcMar>
          </w:tcPr>
          <w:p w14:paraId="37CA8027" w14:textId="77777777" w:rsidR="008B096E" w:rsidRPr="00C84387" w:rsidRDefault="008B096E" w:rsidP="00B53E2C">
            <w:pPr>
              <w:pStyle w:val="CBDTableNormal"/>
              <w:rPr>
                <w:szCs w:val="20"/>
                <w:lang w:val="fr-FR"/>
              </w:rPr>
            </w:pPr>
            <w:r w:rsidRPr="00C84387">
              <w:rPr>
                <w:szCs w:val="20"/>
                <w:lang w:val="fr-FR"/>
              </w:rPr>
              <w:t>Répartition par région et type de bénéficiaire †</w:t>
            </w:r>
          </w:p>
        </w:tc>
        <w:tc>
          <w:tcPr>
            <w:tcW w:w="1500" w:type="dxa"/>
            <w:tcBorders>
              <w:top w:val="nil"/>
            </w:tcBorders>
            <w:shd w:val="clear" w:color="auto" w:fill="FFF2CC"/>
            <w:tcMar>
              <w:top w:w="60" w:type="dxa"/>
              <w:left w:w="80" w:type="dxa"/>
              <w:bottom w:w="60" w:type="dxa"/>
              <w:right w:w="80" w:type="dxa"/>
            </w:tcMar>
          </w:tcPr>
          <w:p w14:paraId="6EA320FF" w14:textId="77777777" w:rsidR="008B096E" w:rsidRPr="00C84387" w:rsidRDefault="008B096E" w:rsidP="00B53E2C">
            <w:pPr>
              <w:pStyle w:val="CBDTableNormal"/>
              <w:rPr>
                <w:szCs w:val="20"/>
                <w:lang w:val="fr-FR"/>
              </w:rPr>
            </w:pPr>
            <w:r w:rsidRPr="00C84387">
              <w:rPr>
                <w:szCs w:val="20"/>
                <w:lang w:val="fr-FR"/>
              </w:rPr>
              <w:t>Existant</w:t>
            </w:r>
            <w:r>
              <w:rPr>
                <w:szCs w:val="20"/>
                <w:lang w:val="fr-FR"/>
              </w:rPr>
              <w:t>es</w:t>
            </w:r>
            <w:r w:rsidRPr="00C84387">
              <w:rPr>
                <w:szCs w:val="20"/>
                <w:lang w:val="fr-FR"/>
              </w:rPr>
              <w:t xml:space="preserve"> (</w:t>
            </w:r>
            <w:r>
              <w:rPr>
                <w:szCs w:val="20"/>
                <w:lang w:val="fr-FR"/>
              </w:rPr>
              <w:t>Bureau</w:t>
            </w:r>
            <w:r w:rsidRPr="00C84387">
              <w:rPr>
                <w:szCs w:val="20"/>
                <w:lang w:val="fr-FR"/>
              </w:rPr>
              <w:t>) - formule dépendante de la modalité</w:t>
            </w:r>
          </w:p>
        </w:tc>
        <w:tc>
          <w:tcPr>
            <w:tcW w:w="2400" w:type="dxa"/>
            <w:tcBorders>
              <w:top w:val="nil"/>
            </w:tcBorders>
            <w:shd w:val="clear" w:color="auto" w:fill="FFF2CC"/>
            <w:tcMar>
              <w:top w:w="60" w:type="dxa"/>
              <w:left w:w="80" w:type="dxa"/>
              <w:bottom w:w="60" w:type="dxa"/>
              <w:right w:w="80" w:type="dxa"/>
            </w:tcMar>
          </w:tcPr>
          <w:p w14:paraId="0335C5C2" w14:textId="6EC74CA6" w:rsidR="008B096E" w:rsidRPr="00C84387" w:rsidRDefault="008B096E" w:rsidP="00B53E2C">
            <w:pPr>
              <w:pStyle w:val="CBDTableNormal"/>
              <w:rPr>
                <w:szCs w:val="20"/>
                <w:lang w:val="fr-FR"/>
              </w:rPr>
            </w:pPr>
            <w:r w:rsidRPr="00C84387">
              <w:rPr>
                <w:szCs w:val="20"/>
                <w:lang w:val="fr-FR"/>
              </w:rPr>
              <w:t>Données d</w:t>
            </w:r>
            <w:r w:rsidR="002D22B6">
              <w:rPr>
                <w:szCs w:val="20"/>
                <w:lang w:val="fr-FR"/>
              </w:rPr>
              <w:t>’</w:t>
            </w:r>
            <w:r w:rsidRPr="00C84387">
              <w:rPr>
                <w:szCs w:val="20"/>
                <w:lang w:val="fr-FR"/>
              </w:rPr>
              <w:t xml:space="preserve">allocation du </w:t>
            </w:r>
            <w:r>
              <w:rPr>
                <w:szCs w:val="20"/>
                <w:lang w:val="fr-FR"/>
              </w:rPr>
              <w:t>Bureau</w:t>
            </w:r>
          </w:p>
        </w:tc>
        <w:tc>
          <w:tcPr>
            <w:tcW w:w="6372" w:type="dxa"/>
            <w:tcBorders>
              <w:top w:val="nil"/>
            </w:tcBorders>
            <w:shd w:val="clear" w:color="auto" w:fill="FFF2CC"/>
            <w:tcMar>
              <w:top w:w="60" w:type="dxa"/>
              <w:left w:w="80" w:type="dxa"/>
              <w:bottom w:w="60" w:type="dxa"/>
              <w:right w:w="80" w:type="dxa"/>
            </w:tcMar>
          </w:tcPr>
          <w:p w14:paraId="40F06557" w14:textId="47606294" w:rsidR="008B096E" w:rsidRPr="00C84387" w:rsidRDefault="008B096E" w:rsidP="00B53E2C">
            <w:pPr>
              <w:pStyle w:val="CBDTableNormal"/>
              <w:rPr>
                <w:szCs w:val="20"/>
                <w:lang w:val="fr-FR"/>
              </w:rPr>
            </w:pPr>
            <w:r w:rsidRPr="00C84387">
              <w:rPr>
                <w:szCs w:val="20"/>
                <w:lang w:val="fr-FR"/>
              </w:rPr>
              <w:t xml:space="preserve">Les données de base relatives à la répartition </w:t>
            </w:r>
            <w:r>
              <w:rPr>
                <w:szCs w:val="20"/>
                <w:lang w:val="fr-FR"/>
              </w:rPr>
              <w:t>sont</w:t>
            </w:r>
            <w:r w:rsidRPr="00C84387">
              <w:rPr>
                <w:szCs w:val="20"/>
                <w:lang w:val="fr-FR"/>
              </w:rPr>
              <w:t xml:space="preserve"> </w:t>
            </w:r>
            <w:r>
              <w:rPr>
                <w:szCs w:val="20"/>
                <w:lang w:val="fr-FR"/>
              </w:rPr>
              <w:t xml:space="preserve">à présent </w:t>
            </w:r>
            <w:r w:rsidRPr="00C84387">
              <w:rPr>
                <w:szCs w:val="20"/>
                <w:lang w:val="fr-FR"/>
              </w:rPr>
              <w:t>évalu</w:t>
            </w:r>
            <w:r>
              <w:rPr>
                <w:szCs w:val="20"/>
                <w:lang w:val="fr-FR"/>
              </w:rPr>
              <w:t>ables ;</w:t>
            </w:r>
            <w:r w:rsidRPr="00C84387">
              <w:rPr>
                <w:szCs w:val="20"/>
                <w:lang w:val="fr-FR"/>
              </w:rPr>
              <w:t xml:space="preserve"> une évaluation complète </w:t>
            </w:r>
            <w:r>
              <w:rPr>
                <w:szCs w:val="20"/>
                <w:lang w:val="fr-FR"/>
              </w:rPr>
              <w:t xml:space="preserve">dépendra de </w:t>
            </w:r>
            <w:r w:rsidRPr="00C84387">
              <w:rPr>
                <w:szCs w:val="20"/>
                <w:lang w:val="fr-FR"/>
              </w:rPr>
              <w:t>l</w:t>
            </w:r>
            <w:r w:rsidR="002D22B6">
              <w:rPr>
                <w:szCs w:val="20"/>
                <w:lang w:val="fr-FR"/>
              </w:rPr>
              <w:t>’</w:t>
            </w:r>
            <w:r w:rsidRPr="00C84387">
              <w:rPr>
                <w:szCs w:val="20"/>
                <w:lang w:val="fr-FR"/>
              </w:rPr>
              <w:t>adoption d</w:t>
            </w:r>
            <w:r w:rsidR="002D22B6">
              <w:rPr>
                <w:szCs w:val="20"/>
                <w:lang w:val="fr-FR"/>
              </w:rPr>
              <w:t>’</w:t>
            </w:r>
            <w:r w:rsidRPr="00C84387">
              <w:rPr>
                <w:szCs w:val="20"/>
                <w:lang w:val="fr-FR"/>
              </w:rPr>
              <w:t>une formule d</w:t>
            </w:r>
            <w:r w:rsidR="002D22B6">
              <w:rPr>
                <w:szCs w:val="20"/>
                <w:lang w:val="fr-FR"/>
              </w:rPr>
              <w:t>’</w:t>
            </w:r>
            <w:r w:rsidRPr="00C84387">
              <w:rPr>
                <w:szCs w:val="20"/>
                <w:lang w:val="fr-FR"/>
              </w:rPr>
              <w:t>allocation</w:t>
            </w:r>
            <w:r>
              <w:rPr>
                <w:szCs w:val="20"/>
                <w:lang w:val="fr-FR"/>
              </w:rPr>
              <w:t xml:space="preserve"> à la COP-17 </w:t>
            </w:r>
            <w:r w:rsidRPr="00614F40">
              <w:rPr>
                <w:szCs w:val="20"/>
                <w:lang w:val="fr-FR"/>
              </w:rPr>
              <w:t>[</w:t>
            </w:r>
            <w:r w:rsidRPr="00C84387">
              <w:rPr>
                <w:szCs w:val="20"/>
                <w:lang w:val="fr-FR"/>
              </w:rPr>
              <w:t>alimente les indicateurs de la cible 13</w:t>
            </w:r>
            <w:r>
              <w:rPr>
                <w:szCs w:val="20"/>
                <w:lang w:val="fr-FR"/>
              </w:rPr>
              <w:t xml:space="preserve"> du Cadre</w:t>
            </w:r>
            <w:r w:rsidRPr="00C84387">
              <w:rPr>
                <w:szCs w:val="20"/>
                <w:lang w:val="fr-FR"/>
              </w:rPr>
              <w:t>]</w:t>
            </w:r>
          </w:p>
        </w:tc>
      </w:tr>
      <w:tr w:rsidR="008B096E" w:rsidRPr="00C84387" w14:paraId="29282A03" w14:textId="77777777" w:rsidTr="00B53E2C">
        <w:tc>
          <w:tcPr>
            <w:tcW w:w="3300" w:type="dxa"/>
            <w:shd w:val="clear" w:color="auto" w:fill="E2EFDA"/>
            <w:tcMar>
              <w:top w:w="60" w:type="dxa"/>
              <w:left w:w="80" w:type="dxa"/>
              <w:bottom w:w="60" w:type="dxa"/>
              <w:right w:w="80" w:type="dxa"/>
            </w:tcMar>
          </w:tcPr>
          <w:p w14:paraId="1B967877" w14:textId="77777777" w:rsidR="008B096E" w:rsidRPr="00C84387" w:rsidRDefault="008B096E" w:rsidP="00B53E2C">
            <w:pPr>
              <w:pStyle w:val="CBDTableNormal"/>
              <w:rPr>
                <w:szCs w:val="20"/>
                <w:lang w:val="fr-FR"/>
              </w:rPr>
            </w:pPr>
            <w:r w:rsidRPr="00C84387">
              <w:rPr>
                <w:szCs w:val="20"/>
                <w:lang w:val="fr-FR"/>
              </w:rPr>
              <w:t>Taux de décaissement</w:t>
            </w:r>
          </w:p>
        </w:tc>
        <w:tc>
          <w:tcPr>
            <w:tcW w:w="1500" w:type="dxa"/>
            <w:shd w:val="clear" w:color="auto" w:fill="E2EFDA"/>
            <w:tcMar>
              <w:top w:w="60" w:type="dxa"/>
              <w:left w:w="80" w:type="dxa"/>
              <w:bottom w:w="60" w:type="dxa"/>
              <w:right w:w="80" w:type="dxa"/>
            </w:tcMar>
          </w:tcPr>
          <w:p w14:paraId="76982D97" w14:textId="77777777" w:rsidR="008B096E" w:rsidRPr="00C84387" w:rsidRDefault="008B096E" w:rsidP="00B53E2C">
            <w:pPr>
              <w:pStyle w:val="CBDTableNormal"/>
              <w:rPr>
                <w:szCs w:val="20"/>
                <w:lang w:val="fr-FR"/>
              </w:rPr>
            </w:pPr>
            <w:r w:rsidRPr="00C84387">
              <w:rPr>
                <w:szCs w:val="20"/>
                <w:lang w:val="fr-FR"/>
              </w:rPr>
              <w:t>Existant</w:t>
            </w:r>
            <w:r>
              <w:rPr>
                <w:szCs w:val="20"/>
                <w:lang w:val="fr-FR"/>
              </w:rPr>
              <w:t>es</w:t>
            </w:r>
            <w:r w:rsidRPr="00C84387">
              <w:rPr>
                <w:szCs w:val="20"/>
                <w:lang w:val="fr-FR"/>
              </w:rPr>
              <w:t xml:space="preserve"> (</w:t>
            </w:r>
            <w:r>
              <w:rPr>
                <w:szCs w:val="20"/>
                <w:lang w:val="fr-FR"/>
              </w:rPr>
              <w:t>Bureau</w:t>
            </w:r>
            <w:r w:rsidRPr="00C84387">
              <w:rPr>
                <w:szCs w:val="20"/>
                <w:lang w:val="fr-FR"/>
              </w:rPr>
              <w:t>)</w:t>
            </w:r>
          </w:p>
        </w:tc>
        <w:tc>
          <w:tcPr>
            <w:tcW w:w="2400" w:type="dxa"/>
            <w:shd w:val="clear" w:color="auto" w:fill="E2EFDA"/>
            <w:tcMar>
              <w:top w:w="60" w:type="dxa"/>
              <w:left w:w="80" w:type="dxa"/>
              <w:bottom w:w="60" w:type="dxa"/>
              <w:right w:w="80" w:type="dxa"/>
            </w:tcMar>
          </w:tcPr>
          <w:p w14:paraId="4719FB2E" w14:textId="77777777" w:rsidR="008B096E" w:rsidRPr="00C84387" w:rsidRDefault="008B096E" w:rsidP="00B53E2C">
            <w:pPr>
              <w:pStyle w:val="CBDTableNormal"/>
              <w:rPr>
                <w:szCs w:val="20"/>
                <w:lang w:val="fr-FR"/>
              </w:rPr>
            </w:pPr>
            <w:r w:rsidRPr="00C84387">
              <w:rPr>
                <w:szCs w:val="20"/>
                <w:lang w:val="fr-FR"/>
              </w:rPr>
              <w:t xml:space="preserve">Rapport financier du </w:t>
            </w:r>
            <w:r>
              <w:rPr>
                <w:szCs w:val="20"/>
                <w:lang w:val="fr-FR"/>
              </w:rPr>
              <w:t>Bureau</w:t>
            </w:r>
          </w:p>
        </w:tc>
        <w:tc>
          <w:tcPr>
            <w:tcW w:w="6372" w:type="dxa"/>
            <w:shd w:val="clear" w:color="auto" w:fill="E2EFDA"/>
            <w:tcMar>
              <w:top w:w="60" w:type="dxa"/>
              <w:left w:w="80" w:type="dxa"/>
              <w:bottom w:w="60" w:type="dxa"/>
              <w:right w:w="80" w:type="dxa"/>
            </w:tcMar>
          </w:tcPr>
          <w:p w14:paraId="4AC6012E" w14:textId="1DD5D1F4" w:rsidR="008B096E" w:rsidRPr="00C84387" w:rsidRDefault="00C06C27" w:rsidP="00B53E2C">
            <w:pPr>
              <w:pStyle w:val="CBDTableNormal"/>
              <w:rPr>
                <w:szCs w:val="20"/>
                <w:lang w:val="fr-FR"/>
              </w:rPr>
            </w:pPr>
            <w:r>
              <w:rPr>
                <w:szCs w:val="20"/>
                <w:lang w:val="fr-FR"/>
              </w:rPr>
              <w:t>Pleinement évaluable</w:t>
            </w:r>
            <w:r w:rsidR="008B096E">
              <w:rPr>
                <w:szCs w:val="20"/>
                <w:lang w:val="fr-FR"/>
              </w:rPr>
              <w:t>s</w:t>
            </w:r>
          </w:p>
        </w:tc>
      </w:tr>
      <w:tr w:rsidR="008B096E" w:rsidRPr="00C84387" w14:paraId="07A7737D" w14:textId="77777777" w:rsidTr="00B53E2C">
        <w:tc>
          <w:tcPr>
            <w:tcW w:w="3300" w:type="dxa"/>
            <w:shd w:val="clear" w:color="auto" w:fill="E2EFDA"/>
            <w:tcMar>
              <w:top w:w="60" w:type="dxa"/>
              <w:left w:w="80" w:type="dxa"/>
              <w:bottom w:w="60" w:type="dxa"/>
              <w:right w:w="80" w:type="dxa"/>
            </w:tcMar>
          </w:tcPr>
          <w:p w14:paraId="04E088F0" w14:textId="7C9DB594" w:rsidR="008B096E" w:rsidRPr="00C84387" w:rsidRDefault="008B096E" w:rsidP="00B53E2C">
            <w:pPr>
              <w:pStyle w:val="CBDTableNormal"/>
              <w:rPr>
                <w:szCs w:val="20"/>
                <w:lang w:val="fr-FR"/>
              </w:rPr>
            </w:pPr>
            <w:r w:rsidRPr="00C84387">
              <w:rPr>
                <w:szCs w:val="20"/>
                <w:lang w:val="fr-FR"/>
              </w:rPr>
              <w:t xml:space="preserve">Respect </w:t>
            </w:r>
            <w:r>
              <w:rPr>
                <w:szCs w:val="20"/>
                <w:lang w:val="fr-FR"/>
              </w:rPr>
              <w:t xml:space="preserve">des procédures </w:t>
            </w:r>
            <w:r w:rsidRPr="00C84387">
              <w:rPr>
                <w:szCs w:val="20"/>
                <w:lang w:val="fr-FR"/>
              </w:rPr>
              <w:t>d</w:t>
            </w:r>
            <w:r w:rsidR="002D22B6">
              <w:rPr>
                <w:szCs w:val="20"/>
                <w:lang w:val="fr-FR"/>
              </w:rPr>
              <w:t>’</w:t>
            </w:r>
            <w:r w:rsidRPr="00C84387">
              <w:rPr>
                <w:szCs w:val="20"/>
                <w:lang w:val="fr-FR"/>
              </w:rPr>
              <w:t>allocation (transparence, responsabilité et prise en compte des questions de genre)</w:t>
            </w:r>
          </w:p>
        </w:tc>
        <w:tc>
          <w:tcPr>
            <w:tcW w:w="1500" w:type="dxa"/>
            <w:shd w:val="clear" w:color="auto" w:fill="E2EFDA"/>
            <w:tcMar>
              <w:top w:w="60" w:type="dxa"/>
              <w:left w:w="80" w:type="dxa"/>
              <w:bottom w:w="60" w:type="dxa"/>
              <w:right w:w="80" w:type="dxa"/>
            </w:tcMar>
          </w:tcPr>
          <w:p w14:paraId="34F21C7B" w14:textId="77777777" w:rsidR="008B096E" w:rsidRPr="00C84387" w:rsidRDefault="008B096E" w:rsidP="00B53E2C">
            <w:pPr>
              <w:pStyle w:val="CBDTableNormal"/>
              <w:rPr>
                <w:szCs w:val="20"/>
                <w:lang w:val="fr-FR"/>
              </w:rPr>
            </w:pPr>
            <w:r w:rsidRPr="00C84387">
              <w:rPr>
                <w:szCs w:val="20"/>
                <w:lang w:val="fr-FR"/>
              </w:rPr>
              <w:t>Existant</w:t>
            </w:r>
            <w:r>
              <w:rPr>
                <w:szCs w:val="20"/>
                <w:lang w:val="fr-FR"/>
              </w:rPr>
              <w:t>es</w:t>
            </w:r>
            <w:r w:rsidRPr="00C84387">
              <w:rPr>
                <w:szCs w:val="20"/>
                <w:lang w:val="fr-FR"/>
              </w:rPr>
              <w:t xml:space="preserve"> (</w:t>
            </w:r>
            <w:r>
              <w:rPr>
                <w:szCs w:val="20"/>
                <w:lang w:val="fr-FR"/>
              </w:rPr>
              <w:t>secrétariat</w:t>
            </w:r>
            <w:r w:rsidRPr="00C84387">
              <w:rPr>
                <w:szCs w:val="20"/>
                <w:lang w:val="fr-FR"/>
              </w:rPr>
              <w:t xml:space="preserve"> du Fonds)</w:t>
            </w:r>
          </w:p>
        </w:tc>
        <w:tc>
          <w:tcPr>
            <w:tcW w:w="2400" w:type="dxa"/>
            <w:shd w:val="clear" w:color="auto" w:fill="E2EFDA"/>
            <w:tcMar>
              <w:top w:w="60" w:type="dxa"/>
              <w:left w:w="80" w:type="dxa"/>
              <w:bottom w:w="60" w:type="dxa"/>
              <w:right w:w="80" w:type="dxa"/>
            </w:tcMar>
          </w:tcPr>
          <w:p w14:paraId="473B647D" w14:textId="41C9FBA5" w:rsidR="008B096E" w:rsidRPr="00C84387" w:rsidRDefault="008B096E" w:rsidP="00B53E2C">
            <w:pPr>
              <w:pStyle w:val="CBDTableNormal"/>
              <w:rPr>
                <w:szCs w:val="20"/>
                <w:lang w:val="fr-FR"/>
              </w:rPr>
            </w:pPr>
            <w:r w:rsidRPr="00C84387">
              <w:rPr>
                <w:szCs w:val="20"/>
                <w:lang w:val="fr-FR"/>
              </w:rPr>
              <w:t xml:space="preserve">Rapport descriptif du </w:t>
            </w:r>
            <w:r>
              <w:rPr>
                <w:szCs w:val="20"/>
                <w:lang w:val="fr-FR"/>
              </w:rPr>
              <w:t>secrétariat</w:t>
            </w:r>
            <w:r>
              <w:rPr>
                <w:rStyle w:val="FootnoteReference"/>
                <w:szCs w:val="20"/>
              </w:rPr>
              <w:footnoteReference w:customMarkFollows="1" w:id="128"/>
              <w:t>1</w:t>
            </w:r>
            <w:r>
              <w:rPr>
                <w:szCs w:val="20"/>
                <w:lang w:val="fr-FR"/>
              </w:rPr>
              <w:t>;</w:t>
            </w:r>
          </w:p>
        </w:tc>
        <w:tc>
          <w:tcPr>
            <w:tcW w:w="6372" w:type="dxa"/>
            <w:shd w:val="clear" w:color="auto" w:fill="E2EFDA"/>
            <w:tcMar>
              <w:top w:w="60" w:type="dxa"/>
              <w:left w:w="80" w:type="dxa"/>
              <w:bottom w:w="60" w:type="dxa"/>
              <w:right w:w="80" w:type="dxa"/>
            </w:tcMar>
          </w:tcPr>
          <w:p w14:paraId="4C8AE607" w14:textId="055F4501" w:rsidR="008B096E" w:rsidRPr="00C84387" w:rsidRDefault="00C06C27" w:rsidP="00B53E2C">
            <w:pPr>
              <w:pStyle w:val="CBDTableNormal"/>
              <w:rPr>
                <w:szCs w:val="20"/>
                <w:lang w:val="fr-FR"/>
              </w:rPr>
            </w:pPr>
            <w:r>
              <w:rPr>
                <w:szCs w:val="20"/>
                <w:lang w:val="fr-FR"/>
              </w:rPr>
              <w:t>Pleinement évaluable</w:t>
            </w:r>
            <w:r w:rsidR="008B096E">
              <w:rPr>
                <w:szCs w:val="20"/>
                <w:lang w:val="fr-FR"/>
              </w:rPr>
              <w:t>s</w:t>
            </w:r>
          </w:p>
        </w:tc>
      </w:tr>
      <w:tr w:rsidR="008B096E" w:rsidRPr="00861C08" w14:paraId="04AB88DC" w14:textId="77777777" w:rsidTr="00B53E2C">
        <w:tc>
          <w:tcPr>
            <w:tcW w:w="3300" w:type="dxa"/>
            <w:shd w:val="clear" w:color="auto" w:fill="FFF2CC"/>
            <w:tcMar>
              <w:top w:w="60" w:type="dxa"/>
              <w:left w:w="80" w:type="dxa"/>
              <w:bottom w:w="60" w:type="dxa"/>
              <w:right w:w="80" w:type="dxa"/>
            </w:tcMar>
          </w:tcPr>
          <w:p w14:paraId="3E0626D3" w14:textId="77777777" w:rsidR="008B096E" w:rsidRPr="00C84387" w:rsidRDefault="008B096E" w:rsidP="00B53E2C">
            <w:pPr>
              <w:pStyle w:val="CBDTableNormal"/>
              <w:rPr>
                <w:szCs w:val="20"/>
                <w:lang w:val="fr-FR"/>
              </w:rPr>
            </w:pPr>
            <w:r>
              <w:rPr>
                <w:szCs w:val="20"/>
                <w:lang w:val="fr-FR"/>
              </w:rPr>
              <w:lastRenderedPageBreak/>
              <w:t>Progression</w:t>
            </w:r>
            <w:r w:rsidRPr="00C84387">
              <w:rPr>
                <w:szCs w:val="20"/>
                <w:lang w:val="fr-FR"/>
              </w:rPr>
              <w:t xml:space="preserve"> de la mise en place de la gouvernance - G1.vi (élément principal) (voir G1 ci-dessous) †</w:t>
            </w:r>
          </w:p>
        </w:tc>
        <w:tc>
          <w:tcPr>
            <w:tcW w:w="1500" w:type="dxa"/>
            <w:shd w:val="clear" w:color="auto" w:fill="FFF2CC"/>
            <w:tcMar>
              <w:top w:w="60" w:type="dxa"/>
              <w:left w:w="80" w:type="dxa"/>
              <w:bottom w:w="60" w:type="dxa"/>
              <w:right w:w="80" w:type="dxa"/>
            </w:tcMar>
          </w:tcPr>
          <w:p w14:paraId="0D0C5122" w14:textId="77777777" w:rsidR="008B096E" w:rsidRPr="00C84387" w:rsidRDefault="008B096E" w:rsidP="00B53E2C">
            <w:pPr>
              <w:pStyle w:val="CBDTableNormal"/>
              <w:rPr>
                <w:szCs w:val="20"/>
                <w:lang w:val="fr-FR"/>
              </w:rPr>
            </w:pPr>
            <w:r w:rsidRPr="00C84387">
              <w:rPr>
                <w:szCs w:val="20"/>
                <w:lang w:val="fr-FR"/>
              </w:rPr>
              <w:t>Existant</w:t>
            </w:r>
            <w:r>
              <w:rPr>
                <w:szCs w:val="20"/>
                <w:lang w:val="fr-FR"/>
              </w:rPr>
              <w:t>es</w:t>
            </w:r>
            <w:r w:rsidRPr="00C84387">
              <w:rPr>
                <w:szCs w:val="20"/>
                <w:lang w:val="fr-FR"/>
              </w:rPr>
              <w:t xml:space="preserve"> (</w:t>
            </w:r>
            <w:r>
              <w:rPr>
                <w:szCs w:val="20"/>
                <w:lang w:val="fr-FR"/>
              </w:rPr>
              <w:t>secrétariat</w:t>
            </w:r>
            <w:r w:rsidRPr="00C84387">
              <w:rPr>
                <w:szCs w:val="20"/>
                <w:lang w:val="fr-FR"/>
              </w:rPr>
              <w:t xml:space="preserve"> du Fonds)</w:t>
            </w:r>
          </w:p>
        </w:tc>
        <w:tc>
          <w:tcPr>
            <w:tcW w:w="2400" w:type="dxa"/>
            <w:shd w:val="clear" w:color="auto" w:fill="FFF2CC"/>
            <w:tcMar>
              <w:top w:w="60" w:type="dxa"/>
              <w:left w:w="80" w:type="dxa"/>
              <w:bottom w:w="60" w:type="dxa"/>
              <w:right w:w="80" w:type="dxa"/>
            </w:tcMar>
          </w:tcPr>
          <w:p w14:paraId="2C914F15" w14:textId="77777777" w:rsidR="008B096E" w:rsidRPr="00C84387" w:rsidRDefault="008B096E" w:rsidP="00B53E2C">
            <w:pPr>
              <w:pStyle w:val="CBDTableNormal"/>
              <w:rPr>
                <w:szCs w:val="20"/>
                <w:lang w:val="fr-FR"/>
              </w:rPr>
            </w:pPr>
            <w:r w:rsidRPr="00C84387">
              <w:rPr>
                <w:szCs w:val="20"/>
                <w:lang w:val="fr-FR"/>
              </w:rPr>
              <w:t>Rapport annuel</w:t>
            </w:r>
            <w:r>
              <w:rPr>
                <w:szCs w:val="20"/>
                <w:lang w:val="fr-FR"/>
              </w:rPr>
              <w:t> </w:t>
            </w:r>
            <w:r w:rsidRPr="00C84387">
              <w:rPr>
                <w:szCs w:val="20"/>
                <w:lang w:val="fr-FR"/>
              </w:rPr>
              <w:t>du Fonds de Cali</w:t>
            </w:r>
            <w:r w:rsidRPr="00614F40">
              <w:rPr>
                <w:rStyle w:val="FootnoteReference"/>
                <w:szCs w:val="20"/>
                <w:lang w:val="fr-FR"/>
              </w:rPr>
              <w:footnoteReference w:customMarkFollows="1" w:id="129"/>
              <w:t>1</w:t>
            </w:r>
            <w:r>
              <w:rPr>
                <w:szCs w:val="20"/>
                <w:lang w:val="fr-FR"/>
              </w:rPr>
              <w:t>;</w:t>
            </w:r>
            <w:r w:rsidRPr="00C84387">
              <w:rPr>
                <w:szCs w:val="20"/>
                <w:lang w:val="fr-FR"/>
              </w:rPr>
              <w:t xml:space="preserve"> rapport du </w:t>
            </w:r>
            <w:r>
              <w:rPr>
                <w:szCs w:val="20"/>
                <w:lang w:val="fr-FR"/>
              </w:rPr>
              <w:t>C</w:t>
            </w:r>
            <w:r w:rsidRPr="00C84387">
              <w:rPr>
                <w:szCs w:val="20"/>
                <w:lang w:val="fr-FR"/>
              </w:rPr>
              <w:t>omité directeur à la Conférence des Parties</w:t>
            </w:r>
            <w:r>
              <w:rPr>
                <w:szCs w:val="20"/>
                <w:lang w:val="fr-FR"/>
              </w:rPr>
              <w:t>;</w:t>
            </w:r>
            <w:r w:rsidRPr="00C84387">
              <w:rPr>
                <w:szCs w:val="20"/>
                <w:lang w:val="fr-FR"/>
              </w:rPr>
              <w:t xml:space="preserve"> procès-verbaux des réunions du </w:t>
            </w:r>
            <w:r>
              <w:rPr>
                <w:szCs w:val="20"/>
                <w:lang w:val="fr-FR"/>
              </w:rPr>
              <w:t>C</w:t>
            </w:r>
            <w:r w:rsidRPr="00C84387">
              <w:rPr>
                <w:szCs w:val="20"/>
                <w:lang w:val="fr-FR"/>
              </w:rPr>
              <w:t>omité directeur</w:t>
            </w:r>
            <w:r>
              <w:rPr>
                <w:szCs w:val="20"/>
                <w:lang w:val="fr-FR"/>
              </w:rPr>
              <w:t>;</w:t>
            </w:r>
            <w:r w:rsidRPr="00C84387">
              <w:rPr>
                <w:szCs w:val="20"/>
                <w:lang w:val="fr-FR"/>
              </w:rPr>
              <w:t xml:space="preserve"> </w:t>
            </w:r>
            <w:r>
              <w:rPr>
                <w:szCs w:val="20"/>
                <w:lang w:val="fr-FR"/>
              </w:rPr>
              <w:t>manuel des opérations</w:t>
            </w:r>
            <w:r w:rsidRPr="00C84387">
              <w:rPr>
                <w:szCs w:val="20"/>
                <w:lang w:val="fr-FR"/>
              </w:rPr>
              <w:t xml:space="preserve"> (une fois adopté)</w:t>
            </w:r>
          </w:p>
        </w:tc>
        <w:tc>
          <w:tcPr>
            <w:tcW w:w="6372" w:type="dxa"/>
            <w:shd w:val="clear" w:color="auto" w:fill="FFF2CC"/>
            <w:tcMar>
              <w:top w:w="60" w:type="dxa"/>
              <w:left w:w="80" w:type="dxa"/>
              <w:bottom w:w="60" w:type="dxa"/>
              <w:right w:w="80" w:type="dxa"/>
            </w:tcMar>
          </w:tcPr>
          <w:p w14:paraId="5D93A847" w14:textId="48F5035C" w:rsidR="008B096E" w:rsidRPr="00C84387" w:rsidRDefault="00C06C27" w:rsidP="00B53E2C">
            <w:pPr>
              <w:pStyle w:val="CBDTableNormal"/>
              <w:rPr>
                <w:szCs w:val="20"/>
                <w:lang w:val="fr-FR"/>
              </w:rPr>
            </w:pPr>
            <w:r>
              <w:rPr>
                <w:szCs w:val="20"/>
                <w:lang w:val="fr-FR"/>
              </w:rPr>
              <w:t>Pleinement évaluable</w:t>
            </w:r>
            <w:r w:rsidR="008B096E">
              <w:rPr>
                <w:szCs w:val="20"/>
                <w:lang w:val="fr-FR"/>
              </w:rPr>
              <w:t>s ;</w:t>
            </w:r>
            <w:r w:rsidR="008B096E" w:rsidRPr="00C84387">
              <w:rPr>
                <w:szCs w:val="20"/>
                <w:lang w:val="fr-FR"/>
              </w:rPr>
              <w:t xml:space="preserve"> </w:t>
            </w:r>
            <w:r w:rsidR="008B096E" w:rsidRPr="00DC3270">
              <w:rPr>
                <w:szCs w:val="20"/>
                <w:lang w:val="fr-FR"/>
              </w:rPr>
              <w:t>l</w:t>
            </w:r>
            <w:r w:rsidR="002D22B6">
              <w:rPr>
                <w:szCs w:val="20"/>
                <w:lang w:val="fr-FR"/>
              </w:rPr>
              <w:t>’</w:t>
            </w:r>
            <w:r w:rsidR="008B096E" w:rsidRPr="00DC3270">
              <w:rPr>
                <w:szCs w:val="20"/>
                <w:lang w:val="fr-FR"/>
              </w:rPr>
              <w:t xml:space="preserve">évaluation complète du point G1.vi </w:t>
            </w:r>
            <w:r w:rsidR="008B096E">
              <w:rPr>
                <w:szCs w:val="20"/>
                <w:lang w:val="fr-FR"/>
              </w:rPr>
              <w:t>dépendra de</w:t>
            </w:r>
            <w:r w:rsidR="008B096E" w:rsidRPr="00DC3270">
              <w:rPr>
                <w:szCs w:val="20"/>
                <w:lang w:val="fr-FR"/>
              </w:rPr>
              <w:t xml:space="preserve"> l</w:t>
            </w:r>
            <w:r w:rsidR="002D22B6">
              <w:rPr>
                <w:szCs w:val="20"/>
                <w:lang w:val="fr-FR"/>
              </w:rPr>
              <w:t>’</w:t>
            </w:r>
            <w:r w:rsidR="008B096E" w:rsidRPr="00DC3270">
              <w:rPr>
                <w:szCs w:val="20"/>
                <w:lang w:val="fr-FR"/>
              </w:rPr>
              <w:t>adoption du manuel d</w:t>
            </w:r>
            <w:r w:rsidR="008B096E">
              <w:rPr>
                <w:szCs w:val="20"/>
                <w:lang w:val="fr-FR"/>
              </w:rPr>
              <w:t>es opérations</w:t>
            </w:r>
            <w:r w:rsidR="008B096E" w:rsidRPr="00DC3270">
              <w:rPr>
                <w:szCs w:val="20"/>
                <w:lang w:val="fr-FR"/>
              </w:rPr>
              <w:t xml:space="preserve"> </w:t>
            </w:r>
            <w:r w:rsidR="008B096E">
              <w:rPr>
                <w:szCs w:val="20"/>
                <w:lang w:val="fr-FR"/>
              </w:rPr>
              <w:t>à</w:t>
            </w:r>
            <w:r w:rsidR="008B096E" w:rsidRPr="00DC3270">
              <w:rPr>
                <w:szCs w:val="20"/>
                <w:lang w:val="fr-FR"/>
              </w:rPr>
              <w:t xml:space="preserve"> la COP-17</w:t>
            </w:r>
          </w:p>
        </w:tc>
      </w:tr>
      <w:tr w:rsidR="008B096E" w:rsidRPr="00861C08" w14:paraId="05DADC5F" w14:textId="77777777" w:rsidTr="00B53E2C">
        <w:tc>
          <w:tcPr>
            <w:tcW w:w="13572" w:type="dxa"/>
            <w:gridSpan w:val="4"/>
            <w:tcMar>
              <w:top w:w="60" w:type="dxa"/>
              <w:left w:w="80" w:type="dxa"/>
              <w:bottom w:w="60" w:type="dxa"/>
              <w:right w:w="80" w:type="dxa"/>
            </w:tcMar>
          </w:tcPr>
          <w:p w14:paraId="43AE03F6" w14:textId="77777777" w:rsidR="008B096E" w:rsidRPr="00C84387" w:rsidRDefault="008B096E" w:rsidP="00B53E2C">
            <w:pPr>
              <w:pStyle w:val="CBDTableNormal"/>
              <w:rPr>
                <w:b/>
                <w:bCs/>
                <w:szCs w:val="20"/>
                <w:lang w:val="fr-FR"/>
              </w:rPr>
            </w:pPr>
            <w:r w:rsidRPr="00C84387">
              <w:rPr>
                <w:b/>
                <w:bCs/>
                <w:szCs w:val="20"/>
                <w:lang w:val="fr-FR"/>
              </w:rPr>
              <w:t>P2 – [</w:t>
            </w:r>
            <w:r>
              <w:rPr>
                <w:b/>
                <w:bCs/>
                <w:szCs w:val="20"/>
                <w:lang w:val="fr-FR"/>
              </w:rPr>
              <w:t>N</w:t>
            </w:r>
            <w:r w:rsidRPr="00C84387">
              <w:rPr>
                <w:b/>
                <w:bCs/>
                <w:szCs w:val="20"/>
                <w:lang w:val="fr-FR"/>
              </w:rPr>
              <w:t>iveaux de contribution], conception des mécanismes de déclenchement, efficacité et coûts</w:t>
            </w:r>
          </w:p>
        </w:tc>
      </w:tr>
      <w:tr w:rsidR="008B096E" w:rsidRPr="00861C08" w14:paraId="4197189D" w14:textId="77777777" w:rsidTr="00B53E2C">
        <w:tc>
          <w:tcPr>
            <w:tcW w:w="3300" w:type="dxa"/>
            <w:shd w:val="clear" w:color="auto" w:fill="FFF2CC"/>
            <w:tcMar>
              <w:top w:w="60" w:type="dxa"/>
              <w:left w:w="80" w:type="dxa"/>
              <w:bottom w:w="60" w:type="dxa"/>
              <w:right w:w="80" w:type="dxa"/>
            </w:tcMar>
          </w:tcPr>
          <w:p w14:paraId="3844E07C" w14:textId="781A0D96" w:rsidR="008B096E" w:rsidRPr="00C84387" w:rsidRDefault="008B096E" w:rsidP="00B53E2C">
            <w:pPr>
              <w:pStyle w:val="CBDTableNormal"/>
              <w:rPr>
                <w:szCs w:val="20"/>
                <w:lang w:val="fr-FR"/>
              </w:rPr>
            </w:pPr>
            <w:r w:rsidRPr="00C84387">
              <w:rPr>
                <w:szCs w:val="20"/>
                <w:lang w:val="fr-FR"/>
              </w:rPr>
              <w:t xml:space="preserve">CF1 </w:t>
            </w:r>
            <w:r w:rsidRPr="00C84387">
              <w:rPr>
                <w:b/>
                <w:bCs/>
                <w:szCs w:val="20"/>
                <w:lang w:val="fr-FR"/>
              </w:rPr>
              <w:t>–</w:t>
            </w:r>
            <w:r w:rsidRPr="00C84387">
              <w:rPr>
                <w:szCs w:val="20"/>
                <w:lang w:val="fr-FR"/>
              </w:rPr>
              <w:t xml:space="preserve"> </w:t>
            </w:r>
            <w:r>
              <w:rPr>
                <w:szCs w:val="20"/>
                <w:lang w:val="fr-FR"/>
              </w:rPr>
              <w:t>S</w:t>
            </w:r>
            <w:r w:rsidRPr="00C84387">
              <w:rPr>
                <w:szCs w:val="20"/>
                <w:lang w:val="fr-FR"/>
              </w:rPr>
              <w:t>ensibilisation des contributeurs, compréhension [et clarté] [et] efficacité opérationnelle des conditions de contributions † [</w:t>
            </w:r>
            <w:r>
              <w:rPr>
                <w:szCs w:val="20"/>
                <w:lang w:val="fr-FR"/>
              </w:rPr>
              <w:t xml:space="preserve">notamment </w:t>
            </w:r>
            <w:r w:rsidRPr="00C84387">
              <w:rPr>
                <w:szCs w:val="20"/>
                <w:lang w:val="fr-FR"/>
              </w:rPr>
              <w:t>l</w:t>
            </w:r>
            <w:r w:rsidR="002D22B6">
              <w:rPr>
                <w:szCs w:val="20"/>
                <w:lang w:val="fr-FR"/>
              </w:rPr>
              <w:t>’</w:t>
            </w:r>
            <w:r w:rsidRPr="00C84387">
              <w:rPr>
                <w:szCs w:val="20"/>
                <w:lang w:val="fr-FR"/>
              </w:rPr>
              <w:t>évaluation de l</w:t>
            </w:r>
            <w:r w:rsidR="002D22B6">
              <w:rPr>
                <w:szCs w:val="20"/>
                <w:lang w:val="fr-FR"/>
              </w:rPr>
              <w:t>’</w:t>
            </w:r>
            <w:r w:rsidRPr="00C84387">
              <w:rPr>
                <w:szCs w:val="20"/>
                <w:lang w:val="fr-FR"/>
              </w:rPr>
              <w:t>efficacité et</w:t>
            </w:r>
            <w:r>
              <w:rPr>
                <w:szCs w:val="20"/>
                <w:lang w:val="fr-FR"/>
              </w:rPr>
              <w:t xml:space="preserve"> de la pertinence du seuil de </w:t>
            </w:r>
            <w:r w:rsidRPr="00C84387">
              <w:rPr>
                <w:szCs w:val="20"/>
                <w:lang w:val="fr-FR"/>
              </w:rPr>
              <w:t>déclenchement de</w:t>
            </w:r>
            <w:r>
              <w:rPr>
                <w:szCs w:val="20"/>
                <w:lang w:val="fr-FR"/>
              </w:rPr>
              <w:t>s</w:t>
            </w:r>
            <w:r w:rsidRPr="00C84387">
              <w:rPr>
                <w:szCs w:val="20"/>
                <w:lang w:val="fr-FR"/>
              </w:rPr>
              <w:t xml:space="preserve"> contribution</w:t>
            </w:r>
            <w:r>
              <w:rPr>
                <w:szCs w:val="20"/>
                <w:lang w:val="fr-FR"/>
              </w:rPr>
              <w:t>s</w:t>
            </w:r>
            <w:r w:rsidRPr="00C84387">
              <w:rPr>
                <w:szCs w:val="20"/>
                <w:lang w:val="fr-FR"/>
              </w:rPr>
              <w:t xml:space="preserve"> monétaire</w:t>
            </w:r>
            <w:r>
              <w:rPr>
                <w:szCs w:val="20"/>
                <w:lang w:val="fr-FR"/>
              </w:rPr>
              <w:t>s</w:t>
            </w:r>
            <w:r w:rsidRPr="00C84387">
              <w:rPr>
                <w:szCs w:val="20"/>
                <w:lang w:val="fr-FR"/>
              </w:rPr>
              <w:t>, comme indiqué dans la décision </w:t>
            </w:r>
            <w:hyperlink r:id="rId143" w:history="1">
              <w:r w:rsidRPr="00D43E47">
                <w:rPr>
                  <w:rStyle w:val="Hyperlink"/>
                  <w:szCs w:val="20"/>
                  <w:lang w:val="fr-FR"/>
                </w:rPr>
                <w:t>16/2</w:t>
              </w:r>
            </w:hyperlink>
            <w:r w:rsidRPr="00C84387">
              <w:rPr>
                <w:szCs w:val="20"/>
                <w:lang w:val="fr-FR"/>
              </w:rPr>
              <w:t xml:space="preserve">] </w:t>
            </w:r>
          </w:p>
        </w:tc>
        <w:tc>
          <w:tcPr>
            <w:tcW w:w="1500" w:type="dxa"/>
            <w:shd w:val="clear" w:color="auto" w:fill="FFF2CC"/>
            <w:tcMar>
              <w:top w:w="60" w:type="dxa"/>
              <w:left w:w="80" w:type="dxa"/>
              <w:bottom w:w="60" w:type="dxa"/>
              <w:right w:w="80" w:type="dxa"/>
            </w:tcMar>
          </w:tcPr>
          <w:p w14:paraId="4564C2D3" w14:textId="77777777" w:rsidR="008B096E" w:rsidRPr="00C84387" w:rsidRDefault="008B096E" w:rsidP="00B53E2C">
            <w:pPr>
              <w:pStyle w:val="CBDTableNormal"/>
              <w:rPr>
                <w:szCs w:val="20"/>
                <w:lang w:val="fr-FR"/>
              </w:rPr>
            </w:pPr>
            <w:r w:rsidRPr="00C84387">
              <w:rPr>
                <w:szCs w:val="20"/>
                <w:lang w:val="fr-FR"/>
              </w:rPr>
              <w:t>À é</w:t>
            </w:r>
            <w:r>
              <w:rPr>
                <w:szCs w:val="20"/>
                <w:lang w:val="fr-FR"/>
              </w:rPr>
              <w:t>laborer</w:t>
            </w:r>
            <w:r w:rsidRPr="00C84387">
              <w:rPr>
                <w:szCs w:val="20"/>
                <w:lang w:val="fr-FR"/>
              </w:rPr>
              <w:t xml:space="preserve"> (enquête)</w:t>
            </w:r>
          </w:p>
        </w:tc>
        <w:tc>
          <w:tcPr>
            <w:tcW w:w="2400" w:type="dxa"/>
            <w:shd w:val="clear" w:color="auto" w:fill="FFF2CC"/>
            <w:tcMar>
              <w:top w:w="60" w:type="dxa"/>
              <w:left w:w="80" w:type="dxa"/>
              <w:bottom w:w="60" w:type="dxa"/>
              <w:right w:w="80" w:type="dxa"/>
            </w:tcMar>
          </w:tcPr>
          <w:p w14:paraId="4592E0F5" w14:textId="11786AD1" w:rsidR="008B096E" w:rsidRPr="00C84387" w:rsidRDefault="008B096E" w:rsidP="00B53E2C">
            <w:pPr>
              <w:pStyle w:val="CBDTableNormal"/>
              <w:rPr>
                <w:szCs w:val="20"/>
                <w:lang w:val="fr-FR"/>
              </w:rPr>
            </w:pPr>
            <w:r w:rsidRPr="00C84387">
              <w:rPr>
                <w:szCs w:val="20"/>
                <w:lang w:val="fr-FR"/>
              </w:rPr>
              <w:t>Enquête auprès des contributeurs</w:t>
            </w:r>
            <w:r>
              <w:rPr>
                <w:szCs w:val="20"/>
                <w:lang w:val="fr-FR"/>
              </w:rPr>
              <w:t xml:space="preserve"> ou des </w:t>
            </w:r>
            <w:r w:rsidRPr="00C84387">
              <w:rPr>
                <w:szCs w:val="20"/>
                <w:lang w:val="fr-FR"/>
              </w:rPr>
              <w:t>parties prenantes</w:t>
            </w:r>
            <w:r>
              <w:rPr>
                <w:szCs w:val="20"/>
                <w:lang w:val="fr-FR"/>
              </w:rPr>
              <w:t xml:space="preserve">, notamment les </w:t>
            </w:r>
            <w:r w:rsidRPr="00C84387">
              <w:rPr>
                <w:szCs w:val="20"/>
                <w:lang w:val="fr-FR"/>
              </w:rPr>
              <w:t>rapports nationaux sur la cible 13</w:t>
            </w:r>
            <w:r>
              <w:rPr>
                <w:szCs w:val="20"/>
                <w:lang w:val="fr-FR"/>
              </w:rPr>
              <w:t>;</w:t>
            </w:r>
            <w:r w:rsidRPr="00C84387">
              <w:rPr>
                <w:szCs w:val="20"/>
                <w:lang w:val="fr-FR"/>
              </w:rPr>
              <w:t xml:space="preserve"> [</w:t>
            </w:r>
            <w:r>
              <w:rPr>
                <w:szCs w:val="20"/>
                <w:lang w:val="fr-FR"/>
              </w:rPr>
              <w:t>établir une</w:t>
            </w:r>
            <w:r w:rsidRPr="004F7E36">
              <w:rPr>
                <w:szCs w:val="20"/>
                <w:lang w:val="fr-FR"/>
              </w:rPr>
              <w:t xml:space="preserve"> distinction entre les entités qui n</w:t>
            </w:r>
            <w:r w:rsidR="002D22B6">
              <w:rPr>
                <w:szCs w:val="20"/>
                <w:lang w:val="fr-FR"/>
              </w:rPr>
              <w:t>’</w:t>
            </w:r>
            <w:r w:rsidRPr="004F7E36">
              <w:rPr>
                <w:szCs w:val="20"/>
                <w:lang w:val="fr-FR"/>
              </w:rPr>
              <w:t xml:space="preserve">étaient pas au courant, celles qui </w:t>
            </w:r>
            <w:r>
              <w:rPr>
                <w:szCs w:val="20"/>
                <w:lang w:val="fr-FR"/>
              </w:rPr>
              <w:t>l</w:t>
            </w:r>
            <w:r w:rsidR="002D22B6">
              <w:rPr>
                <w:szCs w:val="20"/>
                <w:lang w:val="fr-FR"/>
              </w:rPr>
              <w:t>’</w:t>
            </w:r>
            <w:r w:rsidRPr="004F7E36">
              <w:rPr>
                <w:szCs w:val="20"/>
                <w:lang w:val="fr-FR"/>
              </w:rPr>
              <w:t xml:space="preserve">étaient mais </w:t>
            </w:r>
            <w:r>
              <w:rPr>
                <w:szCs w:val="20"/>
                <w:lang w:val="fr-FR"/>
              </w:rPr>
              <w:t>ont estimé les conditions</w:t>
            </w:r>
            <w:r w:rsidRPr="004F7E36">
              <w:rPr>
                <w:szCs w:val="20"/>
                <w:lang w:val="fr-FR"/>
              </w:rPr>
              <w:t xml:space="preserve"> incertaine</w:t>
            </w:r>
            <w:r>
              <w:rPr>
                <w:szCs w:val="20"/>
                <w:lang w:val="fr-FR"/>
              </w:rPr>
              <w:t>s</w:t>
            </w:r>
            <w:r w:rsidRPr="004F7E36">
              <w:rPr>
                <w:szCs w:val="20"/>
                <w:lang w:val="fr-FR"/>
              </w:rPr>
              <w:t xml:space="preserve"> et celles qui </w:t>
            </w:r>
            <w:r>
              <w:rPr>
                <w:szCs w:val="20"/>
                <w:lang w:val="fr-FR"/>
              </w:rPr>
              <w:t>l</w:t>
            </w:r>
            <w:r w:rsidR="002D22B6">
              <w:rPr>
                <w:szCs w:val="20"/>
                <w:lang w:val="fr-FR"/>
              </w:rPr>
              <w:t>’</w:t>
            </w:r>
            <w:r w:rsidRPr="004F7E36">
              <w:rPr>
                <w:szCs w:val="20"/>
                <w:lang w:val="fr-FR"/>
              </w:rPr>
              <w:t>étaient mais n</w:t>
            </w:r>
            <w:r w:rsidR="002D22B6">
              <w:rPr>
                <w:szCs w:val="20"/>
                <w:lang w:val="fr-FR"/>
              </w:rPr>
              <w:t>’</w:t>
            </w:r>
            <w:r w:rsidRPr="004F7E36">
              <w:rPr>
                <w:szCs w:val="20"/>
                <w:lang w:val="fr-FR"/>
              </w:rPr>
              <w:t xml:space="preserve">ont pas </w:t>
            </w:r>
            <w:r w:rsidRPr="00C84387">
              <w:rPr>
                <w:szCs w:val="20"/>
                <w:lang w:val="fr-FR"/>
              </w:rPr>
              <w:t xml:space="preserve">contribué] </w:t>
            </w:r>
          </w:p>
        </w:tc>
        <w:tc>
          <w:tcPr>
            <w:tcW w:w="6372" w:type="dxa"/>
            <w:shd w:val="clear" w:color="auto" w:fill="FFF2CC"/>
            <w:tcMar>
              <w:top w:w="60" w:type="dxa"/>
              <w:left w:w="80" w:type="dxa"/>
              <w:bottom w:w="60" w:type="dxa"/>
              <w:right w:w="80" w:type="dxa"/>
            </w:tcMar>
          </w:tcPr>
          <w:p w14:paraId="2ECCFBB5" w14:textId="3763038E" w:rsidR="008B096E" w:rsidRDefault="008B096E" w:rsidP="00B53E2C">
            <w:pPr>
              <w:pStyle w:val="CBDTableNormal"/>
              <w:rPr>
                <w:szCs w:val="20"/>
                <w:lang w:val="fr-FR"/>
              </w:rPr>
            </w:pPr>
            <w:r w:rsidRPr="00C84387">
              <w:rPr>
                <w:szCs w:val="20"/>
                <w:lang w:val="fr-FR"/>
              </w:rPr>
              <w:t>Évaluation possible dans le cadre d</w:t>
            </w:r>
            <w:r w:rsidR="002D22B6">
              <w:rPr>
                <w:szCs w:val="20"/>
                <w:lang w:val="fr-FR"/>
              </w:rPr>
              <w:t>’</w:t>
            </w:r>
            <w:r w:rsidRPr="00C84387">
              <w:rPr>
                <w:szCs w:val="20"/>
                <w:lang w:val="fr-FR"/>
              </w:rPr>
              <w:t xml:space="preserve">une enquête lancée peu après la </w:t>
            </w:r>
            <w:r>
              <w:rPr>
                <w:szCs w:val="20"/>
                <w:lang w:val="fr-FR"/>
              </w:rPr>
              <w:t>COP-17</w:t>
            </w:r>
            <w:r w:rsidRPr="00C84387">
              <w:rPr>
                <w:szCs w:val="20"/>
                <w:lang w:val="fr-FR"/>
              </w:rPr>
              <w:t>, complétée par des données sur les contributions effectives et les tendances en matière de contribution</w:t>
            </w:r>
            <w:r>
              <w:rPr>
                <w:szCs w:val="20"/>
                <w:lang w:val="fr-FR"/>
              </w:rPr>
              <w:t>;</w:t>
            </w:r>
            <w:r w:rsidRPr="00C84387">
              <w:rPr>
                <w:szCs w:val="20"/>
                <w:lang w:val="fr-FR"/>
              </w:rPr>
              <w:t xml:space="preserve"> des résultats provisoires pourraient être disponibles avant la </w:t>
            </w:r>
            <w:r>
              <w:rPr>
                <w:szCs w:val="20"/>
                <w:lang w:val="fr-FR"/>
              </w:rPr>
              <w:t>COP-18</w:t>
            </w:r>
          </w:p>
          <w:p w14:paraId="08E12D64" w14:textId="59C805FE" w:rsidR="008B096E" w:rsidRPr="00C84387" w:rsidRDefault="008B096E" w:rsidP="00B53E2C">
            <w:pPr>
              <w:pStyle w:val="CBDTableNormal"/>
              <w:rPr>
                <w:szCs w:val="20"/>
                <w:lang w:val="fr-FR"/>
              </w:rPr>
            </w:pPr>
            <w:r w:rsidRPr="00C84387">
              <w:rPr>
                <w:szCs w:val="20"/>
                <w:lang w:val="fr-FR"/>
              </w:rPr>
              <w:t xml:space="preserve"> </w:t>
            </w:r>
            <w:r>
              <w:rPr>
                <w:szCs w:val="20"/>
                <w:lang w:val="fr-FR"/>
              </w:rPr>
              <w:t>Sous réserve de l</w:t>
            </w:r>
            <w:r w:rsidR="002D22B6">
              <w:rPr>
                <w:szCs w:val="20"/>
                <w:lang w:val="fr-FR"/>
              </w:rPr>
              <w:t>’</w:t>
            </w:r>
            <w:r>
              <w:rPr>
                <w:szCs w:val="20"/>
                <w:lang w:val="fr-FR"/>
              </w:rPr>
              <w:t>enquête lancée par le secrétariat</w:t>
            </w:r>
            <w:r w:rsidRPr="00C84387">
              <w:rPr>
                <w:szCs w:val="20"/>
                <w:lang w:val="fr-FR"/>
              </w:rPr>
              <w:t xml:space="preserve"> après la </w:t>
            </w:r>
            <w:r>
              <w:rPr>
                <w:szCs w:val="20"/>
                <w:lang w:val="fr-FR"/>
              </w:rPr>
              <w:t>COP-17</w:t>
            </w:r>
          </w:p>
        </w:tc>
      </w:tr>
      <w:tr w:rsidR="008B096E" w:rsidRPr="00861C08" w14:paraId="499E5972" w14:textId="77777777" w:rsidTr="00B53E2C">
        <w:tc>
          <w:tcPr>
            <w:tcW w:w="3300" w:type="dxa"/>
            <w:shd w:val="clear" w:color="auto" w:fill="FFF2CC"/>
            <w:tcMar>
              <w:top w:w="60" w:type="dxa"/>
              <w:left w:w="80" w:type="dxa"/>
              <w:bottom w:w="60" w:type="dxa"/>
              <w:right w:w="80" w:type="dxa"/>
            </w:tcMar>
          </w:tcPr>
          <w:p w14:paraId="5C981D38" w14:textId="77777777" w:rsidR="008B096E" w:rsidRPr="00C84387" w:rsidRDefault="008B096E" w:rsidP="00B53E2C">
            <w:pPr>
              <w:pStyle w:val="CBDTableNormal"/>
              <w:rPr>
                <w:szCs w:val="20"/>
                <w:lang w:val="fr-FR"/>
              </w:rPr>
            </w:pPr>
            <w:r w:rsidRPr="00C84387">
              <w:rPr>
                <w:szCs w:val="20"/>
                <w:lang w:val="fr-FR"/>
              </w:rPr>
              <w:t xml:space="preserve">CF2 </w:t>
            </w:r>
            <w:r w:rsidRPr="00C84387">
              <w:rPr>
                <w:b/>
                <w:bCs/>
                <w:szCs w:val="20"/>
                <w:lang w:val="fr-FR"/>
              </w:rPr>
              <w:t xml:space="preserve">– </w:t>
            </w:r>
            <w:r w:rsidRPr="00C84387">
              <w:rPr>
                <w:szCs w:val="20"/>
                <w:lang w:val="fr-FR"/>
              </w:rPr>
              <w:t>Perception des seuils de contribution dans le cadre d</w:t>
            </w:r>
            <w:r>
              <w:rPr>
                <w:szCs w:val="20"/>
                <w:lang w:val="fr-FR"/>
              </w:rPr>
              <w:t xml:space="preserve">u </w:t>
            </w:r>
            <w:r w:rsidRPr="00A742E9">
              <w:rPr>
                <w:szCs w:val="20"/>
                <w:lang w:val="fr-FR"/>
              </w:rPr>
              <w:t>dossier de décision</w:t>
            </w:r>
            <w:r w:rsidRPr="00C84387">
              <w:rPr>
                <w:szCs w:val="20"/>
                <w:lang w:val="fr-FR"/>
              </w:rPr>
              <w:t> †</w:t>
            </w:r>
          </w:p>
          <w:p w14:paraId="52A5D38C" w14:textId="77777777" w:rsidR="008B096E" w:rsidRPr="00C84387" w:rsidRDefault="008B096E" w:rsidP="00B53E2C">
            <w:pPr>
              <w:pStyle w:val="CBDTableNormal"/>
              <w:rPr>
                <w:szCs w:val="20"/>
                <w:lang w:val="fr-FR"/>
              </w:rPr>
            </w:pPr>
          </w:p>
          <w:p w14:paraId="3EB17268" w14:textId="77777777" w:rsidR="008B096E" w:rsidRPr="00C84387" w:rsidRDefault="008B096E" w:rsidP="00B53E2C">
            <w:pPr>
              <w:pStyle w:val="CBDTableNormal"/>
              <w:rPr>
                <w:szCs w:val="20"/>
                <w:lang w:val="fr-FR"/>
              </w:rPr>
            </w:pPr>
          </w:p>
        </w:tc>
        <w:tc>
          <w:tcPr>
            <w:tcW w:w="1500" w:type="dxa"/>
            <w:shd w:val="clear" w:color="auto" w:fill="FFF2CC"/>
            <w:tcMar>
              <w:top w:w="60" w:type="dxa"/>
              <w:left w:w="80" w:type="dxa"/>
              <w:bottom w:w="60" w:type="dxa"/>
              <w:right w:w="80" w:type="dxa"/>
            </w:tcMar>
          </w:tcPr>
          <w:p w14:paraId="387EE3BD" w14:textId="77777777" w:rsidR="008B096E" w:rsidRPr="00C84387" w:rsidRDefault="008B096E" w:rsidP="00B53E2C">
            <w:pPr>
              <w:pStyle w:val="CBDTableNormal"/>
              <w:rPr>
                <w:szCs w:val="20"/>
                <w:lang w:val="fr-FR"/>
              </w:rPr>
            </w:pPr>
            <w:r w:rsidRPr="00C84387">
              <w:rPr>
                <w:szCs w:val="20"/>
                <w:lang w:val="fr-FR"/>
              </w:rPr>
              <w:t>À é</w:t>
            </w:r>
            <w:r>
              <w:rPr>
                <w:szCs w:val="20"/>
                <w:lang w:val="fr-FR"/>
              </w:rPr>
              <w:t xml:space="preserve">laborer </w:t>
            </w:r>
            <w:r w:rsidRPr="00C84387">
              <w:rPr>
                <w:szCs w:val="20"/>
                <w:lang w:val="fr-FR"/>
              </w:rPr>
              <w:t>(enquête)</w:t>
            </w:r>
          </w:p>
        </w:tc>
        <w:tc>
          <w:tcPr>
            <w:tcW w:w="2400" w:type="dxa"/>
            <w:shd w:val="clear" w:color="auto" w:fill="FFF2CC"/>
            <w:tcMar>
              <w:top w:w="60" w:type="dxa"/>
              <w:left w:w="80" w:type="dxa"/>
              <w:bottom w:w="60" w:type="dxa"/>
              <w:right w:w="80" w:type="dxa"/>
            </w:tcMar>
          </w:tcPr>
          <w:p w14:paraId="76F388F9" w14:textId="7356332F" w:rsidR="008B096E" w:rsidRPr="00C84387" w:rsidRDefault="008B096E" w:rsidP="00B53E2C">
            <w:pPr>
              <w:pStyle w:val="CBDTableNormal"/>
              <w:rPr>
                <w:szCs w:val="20"/>
                <w:lang w:val="fr-FR"/>
              </w:rPr>
            </w:pPr>
            <w:r w:rsidRPr="00C84387">
              <w:rPr>
                <w:szCs w:val="20"/>
                <w:lang w:val="fr-FR"/>
              </w:rPr>
              <w:t>Enquête auprès des contributeurs</w:t>
            </w:r>
            <w:r>
              <w:rPr>
                <w:szCs w:val="20"/>
                <w:lang w:val="fr-FR"/>
              </w:rPr>
              <w:t xml:space="preserve"> ou des </w:t>
            </w:r>
            <w:r w:rsidRPr="00C84387">
              <w:rPr>
                <w:szCs w:val="20"/>
                <w:lang w:val="fr-FR"/>
              </w:rPr>
              <w:t>parties prenantes, [autorité nationale compétente</w:t>
            </w:r>
            <w:r>
              <w:rPr>
                <w:szCs w:val="20"/>
                <w:lang w:val="fr-FR"/>
              </w:rPr>
              <w:t xml:space="preserve"> ou correspondant national pour la </w:t>
            </w:r>
            <w:r w:rsidRPr="00C84387">
              <w:rPr>
                <w:szCs w:val="20"/>
                <w:lang w:val="fr-FR"/>
              </w:rPr>
              <w:t>C</w:t>
            </w:r>
            <w:r>
              <w:rPr>
                <w:szCs w:val="20"/>
                <w:lang w:val="fr-FR"/>
              </w:rPr>
              <w:t>onvention</w:t>
            </w:r>
            <w:r w:rsidRPr="00C84387">
              <w:rPr>
                <w:szCs w:val="20"/>
                <w:lang w:val="fr-FR"/>
              </w:rPr>
              <w:t>, selon qu</w:t>
            </w:r>
            <w:r w:rsidR="002D22B6">
              <w:rPr>
                <w:szCs w:val="20"/>
                <w:lang w:val="fr-FR"/>
              </w:rPr>
              <w:t>’</w:t>
            </w:r>
            <w:r w:rsidRPr="00C84387">
              <w:rPr>
                <w:szCs w:val="20"/>
                <w:lang w:val="fr-FR"/>
              </w:rPr>
              <w:t xml:space="preserve">il convient], complétée par des données sur les entités ayant atteint le seuil, </w:t>
            </w:r>
            <w:r w:rsidRPr="00C84387">
              <w:rPr>
                <w:szCs w:val="20"/>
                <w:lang w:val="fr-FR"/>
              </w:rPr>
              <w:lastRenderedPageBreak/>
              <w:t xml:space="preserve">les entités contributrices et les contributions reçues </w:t>
            </w:r>
          </w:p>
        </w:tc>
        <w:tc>
          <w:tcPr>
            <w:tcW w:w="6372" w:type="dxa"/>
            <w:shd w:val="clear" w:color="auto" w:fill="FFF2CC"/>
            <w:tcMar>
              <w:top w:w="60" w:type="dxa"/>
              <w:left w:w="80" w:type="dxa"/>
              <w:bottom w:w="60" w:type="dxa"/>
              <w:right w:w="80" w:type="dxa"/>
            </w:tcMar>
          </w:tcPr>
          <w:p w14:paraId="77DAA4F3" w14:textId="77777777" w:rsidR="008B096E" w:rsidRDefault="008B096E" w:rsidP="00B53E2C">
            <w:pPr>
              <w:pStyle w:val="CBDTableNormal"/>
              <w:rPr>
                <w:szCs w:val="20"/>
                <w:lang w:val="fr-FR"/>
              </w:rPr>
            </w:pPr>
            <w:r w:rsidRPr="00C84387">
              <w:rPr>
                <w:szCs w:val="20"/>
                <w:lang w:val="fr-FR"/>
              </w:rPr>
              <w:lastRenderedPageBreak/>
              <w:t xml:space="preserve">Évaluation possible si une enquête </w:t>
            </w:r>
            <w:r>
              <w:rPr>
                <w:szCs w:val="20"/>
                <w:lang w:val="fr-FR"/>
              </w:rPr>
              <w:t xml:space="preserve">est </w:t>
            </w:r>
            <w:r w:rsidRPr="00C84387">
              <w:rPr>
                <w:szCs w:val="20"/>
                <w:lang w:val="fr-FR"/>
              </w:rPr>
              <w:t xml:space="preserve">lancée peu après la </w:t>
            </w:r>
            <w:r>
              <w:rPr>
                <w:szCs w:val="20"/>
                <w:lang w:val="fr-FR"/>
              </w:rPr>
              <w:t>COP-17;</w:t>
            </w:r>
            <w:r w:rsidRPr="00C84387">
              <w:rPr>
                <w:szCs w:val="20"/>
                <w:lang w:val="fr-FR"/>
              </w:rPr>
              <w:t xml:space="preserve"> des résultats provisoires pourraient être disponibles avant la </w:t>
            </w:r>
            <w:r>
              <w:rPr>
                <w:szCs w:val="20"/>
                <w:lang w:val="fr-FR"/>
              </w:rPr>
              <w:t>COP-18</w:t>
            </w:r>
            <w:r w:rsidRPr="00C84387">
              <w:rPr>
                <w:szCs w:val="20"/>
                <w:lang w:val="fr-FR"/>
              </w:rPr>
              <w:t xml:space="preserve"> </w:t>
            </w:r>
          </w:p>
          <w:p w14:paraId="19F6FF15" w14:textId="6171BB3C" w:rsidR="008B096E" w:rsidRDefault="008B096E" w:rsidP="00B53E2C">
            <w:pPr>
              <w:pStyle w:val="CBDTableNormal"/>
              <w:rPr>
                <w:szCs w:val="20"/>
                <w:lang w:val="fr-FR"/>
              </w:rPr>
            </w:pPr>
            <w:r>
              <w:rPr>
                <w:szCs w:val="20"/>
                <w:lang w:val="fr-FR"/>
              </w:rPr>
              <w:t>Tributaire de l</w:t>
            </w:r>
            <w:r w:rsidR="002D22B6">
              <w:rPr>
                <w:szCs w:val="20"/>
                <w:lang w:val="fr-FR"/>
              </w:rPr>
              <w:t>’</w:t>
            </w:r>
            <w:r>
              <w:rPr>
                <w:szCs w:val="20"/>
                <w:lang w:val="fr-FR"/>
              </w:rPr>
              <w:t>enquête lancée par le secrétariat</w:t>
            </w:r>
            <w:r w:rsidRPr="004F7E36">
              <w:rPr>
                <w:szCs w:val="20"/>
                <w:lang w:val="fr-FR"/>
              </w:rPr>
              <w:t xml:space="preserve"> après la COP-17</w:t>
            </w:r>
            <w:r>
              <w:rPr>
                <w:szCs w:val="20"/>
                <w:lang w:val="fr-FR"/>
              </w:rPr>
              <w:t xml:space="preserve"> et </w:t>
            </w:r>
            <w:r w:rsidRPr="004F7E36">
              <w:rPr>
                <w:szCs w:val="20"/>
                <w:lang w:val="fr-FR"/>
              </w:rPr>
              <w:t>de l</w:t>
            </w:r>
            <w:r w:rsidR="002D22B6">
              <w:rPr>
                <w:szCs w:val="20"/>
                <w:lang w:val="fr-FR"/>
              </w:rPr>
              <w:t>’</w:t>
            </w:r>
            <w:r>
              <w:rPr>
                <w:szCs w:val="20"/>
                <w:lang w:val="fr-FR"/>
              </w:rPr>
              <w:t>effet</w:t>
            </w:r>
            <w:r w:rsidRPr="004F7E36">
              <w:rPr>
                <w:szCs w:val="20"/>
                <w:lang w:val="fr-FR"/>
              </w:rPr>
              <w:t xml:space="preserve"> </w:t>
            </w:r>
            <w:r>
              <w:rPr>
                <w:szCs w:val="20"/>
                <w:lang w:val="fr-FR"/>
              </w:rPr>
              <w:t>que pourrait avoir</w:t>
            </w:r>
            <w:r w:rsidRPr="004F7E36">
              <w:rPr>
                <w:szCs w:val="20"/>
                <w:lang w:val="fr-FR"/>
              </w:rPr>
              <w:t xml:space="preserve"> la décision de la COP-17 sur le seuil de contribution requis pour la participation et sur le niveau de contribution attendu </w:t>
            </w:r>
          </w:p>
          <w:p w14:paraId="33A48566" w14:textId="77777777" w:rsidR="008B096E" w:rsidRPr="00C84387" w:rsidRDefault="008B096E" w:rsidP="00B53E2C">
            <w:pPr>
              <w:pStyle w:val="CBDTableNormal"/>
              <w:rPr>
                <w:szCs w:val="20"/>
                <w:lang w:val="fr-FR"/>
              </w:rPr>
            </w:pPr>
          </w:p>
        </w:tc>
      </w:tr>
      <w:tr w:rsidR="008B096E" w:rsidRPr="00861C08" w14:paraId="168A3F4D" w14:textId="77777777" w:rsidTr="00B53E2C">
        <w:tc>
          <w:tcPr>
            <w:tcW w:w="3300" w:type="dxa"/>
            <w:shd w:val="clear" w:color="auto" w:fill="FFF2CC"/>
            <w:tcMar>
              <w:top w:w="60" w:type="dxa"/>
              <w:left w:w="80" w:type="dxa"/>
              <w:bottom w:w="60" w:type="dxa"/>
              <w:right w:w="80" w:type="dxa"/>
            </w:tcMar>
          </w:tcPr>
          <w:p w14:paraId="5ADA3784" w14:textId="3180E88C" w:rsidR="008B096E" w:rsidRDefault="008B096E" w:rsidP="00B53E2C">
            <w:pPr>
              <w:pStyle w:val="CBDTableNormal"/>
              <w:rPr>
                <w:szCs w:val="20"/>
                <w:lang w:val="fr-FR"/>
              </w:rPr>
            </w:pPr>
            <w:r w:rsidRPr="00C84387">
              <w:rPr>
                <w:szCs w:val="20"/>
                <w:lang w:val="fr-FR"/>
              </w:rPr>
              <w:t xml:space="preserve">CF2 </w:t>
            </w:r>
            <w:r w:rsidRPr="00C84387">
              <w:rPr>
                <w:b/>
                <w:bCs/>
                <w:szCs w:val="20"/>
                <w:lang w:val="fr-FR"/>
              </w:rPr>
              <w:t>–</w:t>
            </w:r>
            <w:r w:rsidRPr="00C84387">
              <w:rPr>
                <w:szCs w:val="20"/>
                <w:lang w:val="fr-FR"/>
              </w:rPr>
              <w:t xml:space="preserve"> [</w:t>
            </w:r>
            <w:r>
              <w:rPr>
                <w:szCs w:val="20"/>
                <w:lang w:val="fr-FR"/>
              </w:rPr>
              <w:t xml:space="preserve">proposition de </w:t>
            </w:r>
            <w:r w:rsidRPr="00C84387">
              <w:rPr>
                <w:szCs w:val="20"/>
                <w:lang w:val="fr-FR"/>
              </w:rPr>
              <w:t>valeur et incitation</w:t>
            </w:r>
            <w:r>
              <w:rPr>
                <w:szCs w:val="20"/>
                <w:lang w:val="fr-FR"/>
              </w:rPr>
              <w:t>s</w:t>
            </w:r>
            <w:r w:rsidRPr="00C84387">
              <w:rPr>
                <w:szCs w:val="20"/>
                <w:lang w:val="fr-FR"/>
              </w:rPr>
              <w:t xml:space="preserve"> pour le prestataire et l</w:t>
            </w:r>
            <w:r w:rsidR="002D22B6">
              <w:rPr>
                <w:szCs w:val="20"/>
                <w:lang w:val="fr-FR"/>
              </w:rPr>
              <w:t>’</w:t>
            </w:r>
            <w:r w:rsidRPr="00C84387">
              <w:rPr>
                <w:szCs w:val="20"/>
                <w:lang w:val="fr-FR"/>
              </w:rPr>
              <w:t xml:space="preserve">utilisateur, </w:t>
            </w:r>
            <w:r>
              <w:rPr>
                <w:szCs w:val="20"/>
                <w:lang w:val="fr-FR"/>
              </w:rPr>
              <w:t>notamment</w:t>
            </w:r>
            <w:r w:rsidRPr="00C84387">
              <w:rPr>
                <w:szCs w:val="20"/>
                <w:lang w:val="fr-FR"/>
              </w:rPr>
              <w:t xml:space="preserve"> la reconnaissance du certificat] </w:t>
            </w:r>
          </w:p>
          <w:p w14:paraId="00909946" w14:textId="77777777" w:rsidR="008B096E" w:rsidRPr="00C84387" w:rsidRDefault="008B096E" w:rsidP="00B53E2C">
            <w:pPr>
              <w:pStyle w:val="CBDTableNormal"/>
              <w:rPr>
                <w:szCs w:val="20"/>
                <w:lang w:val="fr-FR"/>
              </w:rPr>
            </w:pPr>
          </w:p>
        </w:tc>
        <w:tc>
          <w:tcPr>
            <w:tcW w:w="1500" w:type="dxa"/>
            <w:shd w:val="clear" w:color="auto" w:fill="FFF2CC"/>
            <w:tcMar>
              <w:top w:w="60" w:type="dxa"/>
              <w:left w:w="80" w:type="dxa"/>
              <w:bottom w:w="60" w:type="dxa"/>
              <w:right w:w="80" w:type="dxa"/>
            </w:tcMar>
          </w:tcPr>
          <w:p w14:paraId="4654CF7F" w14:textId="77777777" w:rsidR="008B096E" w:rsidRPr="00C84387" w:rsidRDefault="008B096E" w:rsidP="00B53E2C">
            <w:pPr>
              <w:pStyle w:val="CBDTableNormal"/>
              <w:rPr>
                <w:szCs w:val="20"/>
                <w:lang w:val="fr-FR"/>
              </w:rPr>
            </w:pPr>
          </w:p>
        </w:tc>
        <w:tc>
          <w:tcPr>
            <w:tcW w:w="2400" w:type="dxa"/>
            <w:shd w:val="clear" w:color="auto" w:fill="FFF2CC"/>
            <w:tcMar>
              <w:top w:w="60" w:type="dxa"/>
              <w:left w:w="80" w:type="dxa"/>
              <w:bottom w:w="60" w:type="dxa"/>
              <w:right w:w="80" w:type="dxa"/>
            </w:tcMar>
          </w:tcPr>
          <w:p w14:paraId="3EA91667" w14:textId="77777777" w:rsidR="008B096E" w:rsidRPr="00C84387" w:rsidRDefault="008B096E" w:rsidP="00B53E2C">
            <w:pPr>
              <w:pStyle w:val="CBDTableNormal"/>
              <w:rPr>
                <w:szCs w:val="20"/>
                <w:lang w:val="fr-FR"/>
              </w:rPr>
            </w:pPr>
          </w:p>
        </w:tc>
        <w:tc>
          <w:tcPr>
            <w:tcW w:w="6372" w:type="dxa"/>
            <w:shd w:val="clear" w:color="auto" w:fill="FFF2CC"/>
            <w:tcMar>
              <w:top w:w="60" w:type="dxa"/>
              <w:left w:w="80" w:type="dxa"/>
              <w:bottom w:w="60" w:type="dxa"/>
              <w:right w:w="80" w:type="dxa"/>
            </w:tcMar>
          </w:tcPr>
          <w:p w14:paraId="77CD357F" w14:textId="77777777" w:rsidR="008B096E" w:rsidRPr="00C84387" w:rsidRDefault="008B096E" w:rsidP="00B53E2C">
            <w:pPr>
              <w:pStyle w:val="CBDTableNormal"/>
              <w:rPr>
                <w:szCs w:val="20"/>
                <w:lang w:val="fr-FR"/>
              </w:rPr>
            </w:pPr>
          </w:p>
        </w:tc>
      </w:tr>
      <w:tr w:rsidR="008B096E" w:rsidRPr="00861C08" w14:paraId="529DCFB4" w14:textId="77777777" w:rsidTr="00B53E2C">
        <w:tc>
          <w:tcPr>
            <w:tcW w:w="13572" w:type="dxa"/>
            <w:gridSpan w:val="4"/>
            <w:tcMar>
              <w:top w:w="60" w:type="dxa"/>
              <w:left w:w="80" w:type="dxa"/>
              <w:bottom w:w="60" w:type="dxa"/>
              <w:right w:w="80" w:type="dxa"/>
            </w:tcMar>
          </w:tcPr>
          <w:p w14:paraId="50AB31AE" w14:textId="7A04FE9D" w:rsidR="008B096E" w:rsidRPr="00C84387" w:rsidRDefault="008B096E" w:rsidP="00B53E2C">
            <w:pPr>
              <w:pStyle w:val="CBDTableNormal"/>
              <w:rPr>
                <w:b/>
                <w:bCs/>
                <w:szCs w:val="20"/>
                <w:lang w:val="fr-FR"/>
              </w:rPr>
            </w:pPr>
            <w:r w:rsidRPr="00C84387">
              <w:rPr>
                <w:b/>
                <w:bCs/>
                <w:szCs w:val="20"/>
                <w:lang w:val="fr-FR"/>
              </w:rPr>
              <w:t xml:space="preserve">P3 – </w:t>
            </w:r>
            <w:r>
              <w:rPr>
                <w:b/>
                <w:bCs/>
                <w:szCs w:val="20"/>
                <w:lang w:val="fr-FR"/>
              </w:rPr>
              <w:t>A</w:t>
            </w:r>
            <w:r w:rsidRPr="00C84387">
              <w:rPr>
                <w:b/>
                <w:bCs/>
                <w:szCs w:val="20"/>
                <w:lang w:val="fr-FR"/>
              </w:rPr>
              <w:t xml:space="preserve">vantages non monétaires </w:t>
            </w:r>
            <w:r>
              <w:rPr>
                <w:b/>
                <w:bCs/>
                <w:szCs w:val="20"/>
                <w:lang w:val="fr-FR"/>
              </w:rPr>
              <w:t>[découlant de l</w:t>
            </w:r>
            <w:r w:rsidR="002D22B6">
              <w:rPr>
                <w:b/>
                <w:bCs/>
                <w:szCs w:val="20"/>
                <w:lang w:val="fr-FR"/>
              </w:rPr>
              <w:t>’</w:t>
            </w:r>
            <w:r>
              <w:rPr>
                <w:b/>
                <w:bCs/>
                <w:szCs w:val="20"/>
                <w:lang w:val="fr-FR"/>
              </w:rPr>
              <w:t xml:space="preserve">utilisation </w:t>
            </w:r>
            <w:r w:rsidRPr="00756964">
              <w:rPr>
                <w:b/>
                <w:bCs/>
                <w:szCs w:val="20"/>
                <w:lang w:val="fr-FR"/>
              </w:rPr>
              <w:t>de l</w:t>
            </w:r>
            <w:r w:rsidR="002D22B6">
              <w:rPr>
                <w:b/>
                <w:bCs/>
                <w:szCs w:val="20"/>
                <w:lang w:val="fr-FR"/>
              </w:rPr>
              <w:t>’</w:t>
            </w:r>
            <w:r w:rsidRPr="00756964">
              <w:rPr>
                <w:b/>
                <w:bCs/>
                <w:lang w:val="fr-FR"/>
              </w:rPr>
              <w:t>information de séquençage numérique sur les ressources génétiques</w:t>
            </w:r>
            <w:r w:rsidRPr="00756964">
              <w:rPr>
                <w:b/>
                <w:bCs/>
                <w:szCs w:val="20"/>
                <w:lang w:val="fr-FR"/>
              </w:rPr>
              <w:t>]</w:t>
            </w:r>
          </w:p>
        </w:tc>
      </w:tr>
      <w:tr w:rsidR="008B096E" w:rsidRPr="00861C08" w14:paraId="5B92B027" w14:textId="77777777" w:rsidTr="00B53E2C">
        <w:tc>
          <w:tcPr>
            <w:tcW w:w="3300" w:type="dxa"/>
            <w:shd w:val="clear" w:color="auto" w:fill="E2EFDA"/>
            <w:tcMar>
              <w:top w:w="60" w:type="dxa"/>
              <w:left w:w="80" w:type="dxa"/>
              <w:bottom w:w="60" w:type="dxa"/>
              <w:right w:w="80" w:type="dxa"/>
            </w:tcMar>
          </w:tcPr>
          <w:p w14:paraId="0B361106" w14:textId="77777777" w:rsidR="008B096E" w:rsidRPr="00C84387" w:rsidRDefault="008B096E" w:rsidP="00B53E2C">
            <w:pPr>
              <w:pStyle w:val="CBDTableNormal"/>
              <w:rPr>
                <w:i/>
                <w:iCs/>
                <w:szCs w:val="20"/>
                <w:lang w:val="fr-FR"/>
              </w:rPr>
            </w:pPr>
            <w:r w:rsidRPr="00C84387">
              <w:rPr>
                <w:i/>
                <w:iCs/>
                <w:szCs w:val="20"/>
                <w:lang w:val="fr-FR"/>
              </w:rPr>
              <w:t>(ligne entière entre crochets)</w:t>
            </w:r>
          </w:p>
          <w:p w14:paraId="3437C47C" w14:textId="797C8BDA" w:rsidR="008B096E" w:rsidRPr="00C84387" w:rsidRDefault="008B096E" w:rsidP="00B53E2C">
            <w:pPr>
              <w:pStyle w:val="CBDTableNormal"/>
              <w:rPr>
                <w:szCs w:val="20"/>
                <w:lang w:val="fr-FR"/>
              </w:rPr>
            </w:pPr>
            <w:r w:rsidRPr="00C84387">
              <w:rPr>
                <w:szCs w:val="20"/>
                <w:lang w:val="fr-FR"/>
              </w:rPr>
              <w:t>[</w:t>
            </w:r>
            <w:r w:rsidRPr="00E14474">
              <w:rPr>
                <w:szCs w:val="20"/>
                <w:lang w:val="fr-FR"/>
              </w:rPr>
              <w:t>Libre</w:t>
            </w:r>
            <w:r>
              <w:rPr>
                <w:szCs w:val="20"/>
                <w:lang w:val="fr-FR"/>
              </w:rPr>
              <w:t>]</w:t>
            </w:r>
            <w:r w:rsidRPr="00E14474">
              <w:rPr>
                <w:szCs w:val="20"/>
                <w:lang w:val="fr-FR"/>
              </w:rPr>
              <w:t xml:space="preserve"> accès à </w:t>
            </w:r>
            <w:r>
              <w:rPr>
                <w:lang w:val="fr-FR"/>
              </w:rPr>
              <w:t>l</w:t>
            </w:r>
            <w:r w:rsidR="002D22B6">
              <w:rPr>
                <w:lang w:val="fr-FR"/>
              </w:rPr>
              <w:t>’</w:t>
            </w:r>
            <w:r>
              <w:rPr>
                <w:lang w:val="fr-FR"/>
              </w:rPr>
              <w:t>information de séquençage numérique sur les ressources génétiques,</w:t>
            </w:r>
            <w:r>
              <w:rPr>
                <w:szCs w:val="20"/>
                <w:lang w:val="fr-FR"/>
              </w:rPr>
              <w:t xml:space="preserve"> </w:t>
            </w:r>
            <w:r w:rsidRPr="00C84387">
              <w:rPr>
                <w:szCs w:val="20"/>
                <w:lang w:val="fr-FR"/>
              </w:rPr>
              <w:t>[conform</w:t>
            </w:r>
            <w:r>
              <w:rPr>
                <w:szCs w:val="20"/>
                <w:lang w:val="fr-FR"/>
              </w:rPr>
              <w:t xml:space="preserve">ément aux </w:t>
            </w:r>
            <w:r w:rsidRPr="00C84387">
              <w:rPr>
                <w:szCs w:val="20"/>
                <w:lang w:val="fr-FR"/>
              </w:rPr>
              <w:t xml:space="preserve">principes </w:t>
            </w:r>
            <w:r>
              <w:rPr>
                <w:szCs w:val="20"/>
                <w:lang w:val="fr-FR"/>
              </w:rPr>
              <w:t xml:space="preserve">CARE et </w:t>
            </w:r>
            <w:r w:rsidRPr="00C84387">
              <w:rPr>
                <w:szCs w:val="20"/>
                <w:lang w:val="fr-FR"/>
              </w:rPr>
              <w:t>FAIR</w:t>
            </w:r>
            <w:r>
              <w:rPr>
                <w:szCs w:val="20"/>
                <w:lang w:val="fr-FR"/>
              </w:rPr>
              <w:t xml:space="preserve">, ainsi que les recommandations énoncées à la </w:t>
            </w:r>
            <w:r w:rsidRPr="00614F40">
              <w:rPr>
                <w:szCs w:val="20"/>
                <w:lang w:val="fr-FR"/>
              </w:rPr>
              <w:t xml:space="preserve">section III </w:t>
            </w:r>
            <w:r>
              <w:rPr>
                <w:szCs w:val="20"/>
                <w:lang w:val="fr-FR"/>
              </w:rPr>
              <w:t xml:space="preserve">de la </w:t>
            </w:r>
            <w:r w:rsidRPr="00614F40">
              <w:rPr>
                <w:i/>
                <w:iCs/>
                <w:szCs w:val="20"/>
                <w:lang w:val="fr-FR"/>
              </w:rPr>
              <w:t xml:space="preserve">recommandation sur </w:t>
            </w:r>
            <w:r>
              <w:rPr>
                <w:i/>
                <w:iCs/>
                <w:szCs w:val="20"/>
                <w:lang w:val="fr-FR"/>
              </w:rPr>
              <w:t>une</w:t>
            </w:r>
            <w:r w:rsidRPr="00614F40">
              <w:rPr>
                <w:i/>
                <w:iCs/>
                <w:szCs w:val="20"/>
                <w:lang w:val="fr-FR"/>
              </w:rPr>
              <w:t xml:space="preserve"> science ouverte </w:t>
            </w:r>
            <w:r w:rsidRPr="005A520D">
              <w:rPr>
                <w:szCs w:val="20"/>
                <w:lang w:val="fr-FR"/>
              </w:rPr>
              <w:t>d</w:t>
            </w:r>
            <w:r>
              <w:rPr>
                <w:szCs w:val="20"/>
                <w:lang w:val="fr-FR"/>
              </w:rPr>
              <w:t>e l</w:t>
            </w:r>
            <w:r w:rsidR="002D22B6">
              <w:rPr>
                <w:szCs w:val="20"/>
                <w:lang w:val="fr-FR"/>
              </w:rPr>
              <w:t>’</w:t>
            </w:r>
            <w:r w:rsidRPr="00614F40">
              <w:rPr>
                <w:szCs w:val="20"/>
                <w:lang w:val="fr-FR"/>
              </w:rPr>
              <w:t>UNES</w:t>
            </w:r>
            <w:r>
              <w:rPr>
                <w:szCs w:val="20"/>
                <w:lang w:val="fr-FR"/>
              </w:rPr>
              <w:t>CO</w:t>
            </w:r>
            <w:r w:rsidRPr="00614F40">
              <w:rPr>
                <w:szCs w:val="20"/>
                <w:lang w:val="fr-FR"/>
              </w:rPr>
              <w:t>]</w:t>
            </w:r>
            <w:r w:rsidRPr="00C84387">
              <w:rPr>
                <w:szCs w:val="20"/>
                <w:lang w:val="fr-FR"/>
              </w:rPr>
              <w:t xml:space="preserve"> </w:t>
            </w:r>
          </w:p>
        </w:tc>
        <w:tc>
          <w:tcPr>
            <w:tcW w:w="1500" w:type="dxa"/>
            <w:shd w:val="clear" w:color="auto" w:fill="E2EFDA"/>
            <w:tcMar>
              <w:top w:w="60" w:type="dxa"/>
              <w:left w:w="80" w:type="dxa"/>
              <w:bottom w:w="60" w:type="dxa"/>
              <w:right w:w="80" w:type="dxa"/>
            </w:tcMar>
          </w:tcPr>
          <w:p w14:paraId="5A799074" w14:textId="77777777" w:rsidR="008B096E" w:rsidRPr="00C84387" w:rsidRDefault="008B096E" w:rsidP="00B53E2C">
            <w:pPr>
              <w:pStyle w:val="CBDTableNormal"/>
              <w:rPr>
                <w:szCs w:val="20"/>
                <w:lang w:val="fr-FR"/>
              </w:rPr>
            </w:pPr>
            <w:r w:rsidRPr="00C84387">
              <w:rPr>
                <w:szCs w:val="20"/>
                <w:lang w:val="fr-FR"/>
              </w:rPr>
              <w:t>Existant</w:t>
            </w:r>
            <w:r>
              <w:rPr>
                <w:szCs w:val="20"/>
                <w:lang w:val="fr-FR"/>
              </w:rPr>
              <w:t>es</w:t>
            </w:r>
            <w:r w:rsidRPr="00C84387">
              <w:rPr>
                <w:szCs w:val="20"/>
                <w:lang w:val="fr-FR"/>
              </w:rPr>
              <w:t xml:space="preserve"> (bases de données)</w:t>
            </w:r>
          </w:p>
        </w:tc>
        <w:tc>
          <w:tcPr>
            <w:tcW w:w="2400" w:type="dxa"/>
            <w:shd w:val="clear" w:color="auto" w:fill="E2EFDA"/>
            <w:tcMar>
              <w:top w:w="60" w:type="dxa"/>
              <w:left w:w="80" w:type="dxa"/>
              <w:bottom w:w="60" w:type="dxa"/>
              <w:right w:w="80" w:type="dxa"/>
            </w:tcMar>
          </w:tcPr>
          <w:p w14:paraId="04A78FF4" w14:textId="77777777" w:rsidR="008B096E" w:rsidRPr="00C84387" w:rsidRDefault="008B096E" w:rsidP="00B53E2C">
            <w:pPr>
              <w:pStyle w:val="CBDTableNormal"/>
              <w:rPr>
                <w:szCs w:val="20"/>
                <w:lang w:val="fr-FR"/>
              </w:rPr>
            </w:pPr>
            <w:r w:rsidRPr="00C84387">
              <w:rPr>
                <w:szCs w:val="20"/>
                <w:lang w:val="fr-FR"/>
              </w:rPr>
              <w:t xml:space="preserve">Rapports volontaires des opérateurs de bases de données </w:t>
            </w:r>
          </w:p>
        </w:tc>
        <w:tc>
          <w:tcPr>
            <w:tcW w:w="6372" w:type="dxa"/>
            <w:shd w:val="clear" w:color="auto" w:fill="E2EFDA"/>
            <w:tcMar>
              <w:top w:w="60" w:type="dxa"/>
              <w:left w:w="80" w:type="dxa"/>
              <w:bottom w:w="60" w:type="dxa"/>
              <w:right w:w="80" w:type="dxa"/>
            </w:tcMar>
          </w:tcPr>
          <w:p w14:paraId="2B4A4701" w14:textId="7A93AC6D" w:rsidR="008B096E" w:rsidRPr="00C84387" w:rsidRDefault="00C06C27" w:rsidP="00B53E2C">
            <w:pPr>
              <w:pStyle w:val="CBDTableNormal"/>
              <w:rPr>
                <w:szCs w:val="20"/>
                <w:lang w:val="fr-FR"/>
              </w:rPr>
            </w:pPr>
            <w:r>
              <w:rPr>
                <w:szCs w:val="20"/>
                <w:lang w:val="fr-FR"/>
              </w:rPr>
              <w:t>Pleinement évaluable</w:t>
            </w:r>
            <w:r w:rsidR="00324B8B">
              <w:rPr>
                <w:szCs w:val="20"/>
                <w:lang w:val="fr-FR"/>
              </w:rPr>
              <w:t>s,</w:t>
            </w:r>
            <w:r w:rsidR="008B096E" w:rsidRPr="00C84387">
              <w:rPr>
                <w:szCs w:val="20"/>
                <w:lang w:val="fr-FR"/>
              </w:rPr>
              <w:t xml:space="preserve"> </w:t>
            </w:r>
            <w:r w:rsidR="008B096E">
              <w:rPr>
                <w:szCs w:val="20"/>
                <w:lang w:val="fr-FR"/>
              </w:rPr>
              <w:t xml:space="preserve">sous réserve </w:t>
            </w:r>
            <w:r w:rsidR="00324B8B">
              <w:rPr>
                <w:szCs w:val="20"/>
                <w:lang w:val="fr-FR"/>
              </w:rPr>
              <w:t>de la mise à disposition d</w:t>
            </w:r>
            <w:r w:rsidR="008B096E" w:rsidRPr="00C84387">
              <w:rPr>
                <w:szCs w:val="20"/>
                <w:lang w:val="fr-FR"/>
              </w:rPr>
              <w:t>es rapports</w:t>
            </w:r>
          </w:p>
        </w:tc>
      </w:tr>
      <w:tr w:rsidR="008B096E" w:rsidRPr="00861C08" w14:paraId="540428A4" w14:textId="77777777" w:rsidTr="00B53E2C">
        <w:tc>
          <w:tcPr>
            <w:tcW w:w="3300" w:type="dxa"/>
            <w:shd w:val="clear" w:color="auto" w:fill="E2EFDA"/>
            <w:tcMar>
              <w:top w:w="60" w:type="dxa"/>
              <w:left w:w="80" w:type="dxa"/>
              <w:bottom w:w="60" w:type="dxa"/>
              <w:right w:w="80" w:type="dxa"/>
            </w:tcMar>
          </w:tcPr>
          <w:p w14:paraId="257CAA40" w14:textId="77777777" w:rsidR="008B096E" w:rsidRDefault="008B096E" w:rsidP="00B53E2C">
            <w:pPr>
              <w:pStyle w:val="CBDTableNormal"/>
              <w:rPr>
                <w:szCs w:val="20"/>
                <w:lang w:val="fr-FR"/>
              </w:rPr>
            </w:pPr>
            <w:r w:rsidRPr="00C84387">
              <w:rPr>
                <w:szCs w:val="20"/>
                <w:lang w:val="fr-FR"/>
              </w:rPr>
              <w:t>Renforcement des capacités</w:t>
            </w:r>
          </w:p>
          <w:p w14:paraId="3A9C2A2C" w14:textId="77777777" w:rsidR="008B096E" w:rsidRPr="00C84387" w:rsidRDefault="008B096E" w:rsidP="00B53E2C">
            <w:pPr>
              <w:pStyle w:val="CBDTableNormal"/>
              <w:rPr>
                <w:szCs w:val="20"/>
                <w:lang w:val="fr-FR"/>
              </w:rPr>
            </w:pPr>
            <w:r>
              <w:rPr>
                <w:szCs w:val="20"/>
                <w:lang w:val="fr-FR"/>
              </w:rPr>
              <w:t>(</w:t>
            </w:r>
            <w:r w:rsidRPr="007E4644">
              <w:rPr>
                <w:i/>
                <w:iCs/>
                <w:szCs w:val="20"/>
                <w:lang w:val="fr-FR"/>
              </w:rPr>
              <w:t>pourrait être envisagé pour le tableau 2</w:t>
            </w:r>
            <w:r>
              <w:rPr>
                <w:i/>
                <w:iCs/>
                <w:szCs w:val="20"/>
                <w:lang w:val="fr-FR"/>
              </w:rPr>
              <w:t>)</w:t>
            </w:r>
          </w:p>
        </w:tc>
        <w:tc>
          <w:tcPr>
            <w:tcW w:w="1500" w:type="dxa"/>
            <w:shd w:val="clear" w:color="auto" w:fill="E2EFDA"/>
            <w:tcMar>
              <w:top w:w="60" w:type="dxa"/>
              <w:left w:w="80" w:type="dxa"/>
              <w:bottom w:w="60" w:type="dxa"/>
              <w:right w:w="80" w:type="dxa"/>
            </w:tcMar>
          </w:tcPr>
          <w:p w14:paraId="140ABA6C" w14:textId="77777777" w:rsidR="008B096E" w:rsidRPr="00C84387" w:rsidRDefault="008B096E" w:rsidP="00B53E2C">
            <w:pPr>
              <w:pStyle w:val="CBDTableNormal"/>
              <w:rPr>
                <w:szCs w:val="20"/>
                <w:lang w:val="fr-FR"/>
              </w:rPr>
            </w:pPr>
          </w:p>
        </w:tc>
        <w:tc>
          <w:tcPr>
            <w:tcW w:w="2400" w:type="dxa"/>
            <w:shd w:val="clear" w:color="auto" w:fill="E2EFDA"/>
            <w:tcMar>
              <w:top w:w="60" w:type="dxa"/>
              <w:left w:w="80" w:type="dxa"/>
              <w:bottom w:w="60" w:type="dxa"/>
              <w:right w:w="80" w:type="dxa"/>
            </w:tcMar>
          </w:tcPr>
          <w:p w14:paraId="7A9E6BF1" w14:textId="77777777" w:rsidR="008B096E" w:rsidRPr="00C84387" w:rsidRDefault="008B096E" w:rsidP="00B53E2C">
            <w:pPr>
              <w:pStyle w:val="CBDTableNormal"/>
              <w:rPr>
                <w:szCs w:val="20"/>
                <w:lang w:val="fr-FR"/>
              </w:rPr>
            </w:pPr>
            <w:r w:rsidRPr="00C84387">
              <w:rPr>
                <w:szCs w:val="20"/>
                <w:lang w:val="fr-FR"/>
              </w:rPr>
              <w:t xml:space="preserve">[Rapport des centres techniques </w:t>
            </w:r>
            <w:r>
              <w:rPr>
                <w:szCs w:val="20"/>
                <w:lang w:val="fr-FR"/>
              </w:rPr>
              <w:t xml:space="preserve">conformément au </w:t>
            </w:r>
            <w:r w:rsidRPr="00C84387">
              <w:rPr>
                <w:szCs w:val="20"/>
                <w:lang w:val="fr-FR"/>
              </w:rPr>
              <w:t>cadre stratégique à long terme d</w:t>
            </w:r>
            <w:r>
              <w:rPr>
                <w:szCs w:val="20"/>
                <w:lang w:val="fr-FR"/>
              </w:rPr>
              <w:t>e la création et d</w:t>
            </w:r>
            <w:r w:rsidRPr="00C84387">
              <w:rPr>
                <w:szCs w:val="20"/>
                <w:lang w:val="fr-FR"/>
              </w:rPr>
              <w:t>u renforcement des capacités de la C</w:t>
            </w:r>
            <w:r>
              <w:rPr>
                <w:szCs w:val="20"/>
                <w:lang w:val="fr-FR"/>
              </w:rPr>
              <w:t>onvention</w:t>
            </w:r>
            <w:r w:rsidRPr="00C84387">
              <w:rPr>
                <w:szCs w:val="20"/>
                <w:lang w:val="fr-FR"/>
              </w:rPr>
              <w:t xml:space="preserve">] </w:t>
            </w:r>
          </w:p>
        </w:tc>
        <w:tc>
          <w:tcPr>
            <w:tcW w:w="6372" w:type="dxa"/>
            <w:shd w:val="clear" w:color="auto" w:fill="E2EFDA"/>
            <w:tcMar>
              <w:top w:w="60" w:type="dxa"/>
              <w:left w:w="80" w:type="dxa"/>
              <w:bottom w:w="60" w:type="dxa"/>
              <w:right w:w="80" w:type="dxa"/>
            </w:tcMar>
          </w:tcPr>
          <w:p w14:paraId="2A9FEAEC" w14:textId="77777777" w:rsidR="008B096E" w:rsidRPr="00C84387" w:rsidRDefault="008B096E" w:rsidP="00B53E2C">
            <w:pPr>
              <w:pStyle w:val="CBDTableNormal"/>
              <w:rPr>
                <w:szCs w:val="20"/>
                <w:lang w:val="fr-FR"/>
              </w:rPr>
            </w:pPr>
          </w:p>
        </w:tc>
      </w:tr>
      <w:tr w:rsidR="008B096E" w:rsidRPr="00C84387" w14:paraId="4A30253D" w14:textId="77777777" w:rsidTr="00B53E2C">
        <w:tc>
          <w:tcPr>
            <w:tcW w:w="3300" w:type="dxa"/>
            <w:shd w:val="clear" w:color="auto" w:fill="E2EFDA"/>
            <w:tcMar>
              <w:top w:w="60" w:type="dxa"/>
              <w:left w:w="80" w:type="dxa"/>
              <w:bottom w:w="60" w:type="dxa"/>
              <w:right w:w="80" w:type="dxa"/>
            </w:tcMar>
          </w:tcPr>
          <w:p w14:paraId="3E97EB4D" w14:textId="77777777" w:rsidR="008B096E" w:rsidRPr="00C84387" w:rsidRDefault="008B096E" w:rsidP="00B53E2C">
            <w:pPr>
              <w:pStyle w:val="CBDTableNormal"/>
              <w:rPr>
                <w:szCs w:val="20"/>
                <w:lang w:val="fr-FR"/>
              </w:rPr>
            </w:pPr>
            <w:r w:rsidRPr="00C84387">
              <w:rPr>
                <w:szCs w:val="20"/>
                <w:lang w:val="fr-FR"/>
              </w:rPr>
              <w:t>Transfert de technologies</w:t>
            </w:r>
          </w:p>
        </w:tc>
        <w:tc>
          <w:tcPr>
            <w:tcW w:w="1500" w:type="dxa"/>
            <w:shd w:val="clear" w:color="auto" w:fill="E2EFDA"/>
            <w:tcMar>
              <w:top w:w="60" w:type="dxa"/>
              <w:left w:w="80" w:type="dxa"/>
              <w:bottom w:w="60" w:type="dxa"/>
              <w:right w:w="80" w:type="dxa"/>
            </w:tcMar>
          </w:tcPr>
          <w:p w14:paraId="652ACD00" w14:textId="77777777" w:rsidR="008B096E" w:rsidRPr="00C84387" w:rsidRDefault="008B096E" w:rsidP="00B53E2C">
            <w:pPr>
              <w:pStyle w:val="CBDTableNormal"/>
              <w:rPr>
                <w:szCs w:val="20"/>
                <w:lang w:val="fr-FR"/>
              </w:rPr>
            </w:pPr>
          </w:p>
        </w:tc>
        <w:tc>
          <w:tcPr>
            <w:tcW w:w="2400" w:type="dxa"/>
            <w:shd w:val="clear" w:color="auto" w:fill="E2EFDA"/>
            <w:tcMar>
              <w:top w:w="60" w:type="dxa"/>
              <w:left w:w="80" w:type="dxa"/>
              <w:bottom w:w="60" w:type="dxa"/>
              <w:right w:w="80" w:type="dxa"/>
            </w:tcMar>
          </w:tcPr>
          <w:p w14:paraId="360765A6" w14:textId="77777777" w:rsidR="008B096E" w:rsidRPr="00C84387" w:rsidRDefault="008B096E" w:rsidP="00B53E2C">
            <w:pPr>
              <w:pStyle w:val="CBDTableNormal"/>
              <w:rPr>
                <w:szCs w:val="20"/>
                <w:lang w:val="fr-FR"/>
              </w:rPr>
            </w:pPr>
          </w:p>
        </w:tc>
        <w:tc>
          <w:tcPr>
            <w:tcW w:w="6372" w:type="dxa"/>
            <w:shd w:val="clear" w:color="auto" w:fill="E2EFDA"/>
            <w:tcMar>
              <w:top w:w="60" w:type="dxa"/>
              <w:left w:w="80" w:type="dxa"/>
              <w:bottom w:w="60" w:type="dxa"/>
              <w:right w:w="80" w:type="dxa"/>
            </w:tcMar>
          </w:tcPr>
          <w:p w14:paraId="54D35351" w14:textId="77777777" w:rsidR="008B096E" w:rsidRPr="00C84387" w:rsidRDefault="008B096E" w:rsidP="00B53E2C">
            <w:pPr>
              <w:pStyle w:val="CBDTableNormal"/>
              <w:rPr>
                <w:szCs w:val="20"/>
                <w:lang w:val="fr-FR"/>
              </w:rPr>
            </w:pPr>
          </w:p>
        </w:tc>
      </w:tr>
      <w:tr w:rsidR="008B096E" w:rsidRPr="00861C08" w14:paraId="1CB69AD8" w14:textId="77777777" w:rsidTr="00B53E2C">
        <w:tc>
          <w:tcPr>
            <w:tcW w:w="13572" w:type="dxa"/>
            <w:gridSpan w:val="4"/>
            <w:tcMar>
              <w:top w:w="60" w:type="dxa"/>
              <w:left w:w="80" w:type="dxa"/>
              <w:bottom w:w="60" w:type="dxa"/>
              <w:right w:w="80" w:type="dxa"/>
            </w:tcMar>
          </w:tcPr>
          <w:p w14:paraId="341174B2" w14:textId="209EBD2E" w:rsidR="008B096E" w:rsidRPr="00C84387" w:rsidRDefault="008B096E" w:rsidP="00B53E2C">
            <w:pPr>
              <w:pStyle w:val="CBDTableNormal"/>
              <w:rPr>
                <w:b/>
                <w:bCs/>
                <w:szCs w:val="20"/>
                <w:lang w:val="fr-FR"/>
              </w:rPr>
            </w:pPr>
            <w:r w:rsidRPr="00C84387">
              <w:rPr>
                <w:b/>
                <w:bCs/>
                <w:szCs w:val="20"/>
                <w:lang w:val="fr-FR"/>
              </w:rPr>
              <w:t>P4 –</w:t>
            </w:r>
            <w:r w:rsidRPr="00C84387">
              <w:rPr>
                <w:lang w:val="fr-FR"/>
              </w:rPr>
              <w:t xml:space="preserve"> </w:t>
            </w:r>
            <w:r w:rsidRPr="00F80DA7">
              <w:rPr>
                <w:b/>
                <w:bCs/>
                <w:lang w:val="fr-FR"/>
              </w:rPr>
              <w:t xml:space="preserve">Compatibilité du Mécanisme avec </w:t>
            </w:r>
            <w:r w:rsidR="00F627FA">
              <w:rPr>
                <w:b/>
                <w:bCs/>
                <w:lang w:val="fr-FR"/>
              </w:rPr>
              <w:t>d</w:t>
            </w:r>
            <w:r w:rsidR="002D22B6">
              <w:rPr>
                <w:b/>
                <w:bCs/>
                <w:lang w:val="fr-FR"/>
              </w:rPr>
              <w:t>’</w:t>
            </w:r>
            <w:r w:rsidRPr="00F80DA7">
              <w:rPr>
                <w:b/>
                <w:bCs/>
                <w:lang w:val="fr-FR"/>
              </w:rPr>
              <w:t xml:space="preserve">autres mécanismes, notamment les contributions au </w:t>
            </w:r>
            <w:r w:rsidRPr="00F80DA7">
              <w:rPr>
                <w:b/>
                <w:bCs/>
                <w:szCs w:val="20"/>
                <w:lang w:val="fr-FR"/>
              </w:rPr>
              <w:t>Cadre mondial de la biodiversité de Kunming-Montréal</w:t>
            </w:r>
            <w:r w:rsidR="00324B8B">
              <w:rPr>
                <w:b/>
                <w:bCs/>
                <w:szCs w:val="20"/>
                <w:lang w:val="fr-FR"/>
              </w:rPr>
              <w:t>,</w:t>
            </w:r>
            <w:r w:rsidRPr="00F80DA7">
              <w:rPr>
                <w:b/>
                <w:bCs/>
                <w:lang w:val="fr-FR"/>
              </w:rPr>
              <w:t xml:space="preserve"> et complémentarité avec les cadres nationaux et internationaux d</w:t>
            </w:r>
            <w:r w:rsidR="002D22B6">
              <w:rPr>
                <w:b/>
                <w:bCs/>
                <w:lang w:val="fr-FR"/>
              </w:rPr>
              <w:t>’</w:t>
            </w:r>
            <w:r w:rsidRPr="00F80DA7">
              <w:rPr>
                <w:b/>
                <w:bCs/>
                <w:lang w:val="fr-FR"/>
              </w:rPr>
              <w:t>accès et de partage des avantages</w:t>
            </w:r>
          </w:p>
        </w:tc>
      </w:tr>
      <w:tr w:rsidR="008B096E" w:rsidRPr="00861C08" w14:paraId="378FE853" w14:textId="77777777" w:rsidTr="00B53E2C">
        <w:tc>
          <w:tcPr>
            <w:tcW w:w="3300" w:type="dxa"/>
            <w:shd w:val="clear" w:color="auto" w:fill="FFF2CC"/>
            <w:tcMar>
              <w:top w:w="60" w:type="dxa"/>
              <w:left w:w="80" w:type="dxa"/>
              <w:bottom w:w="60" w:type="dxa"/>
              <w:right w:w="80" w:type="dxa"/>
            </w:tcMar>
          </w:tcPr>
          <w:p w14:paraId="245F2391" w14:textId="2A49639F" w:rsidR="008B096E" w:rsidRPr="00C84387" w:rsidRDefault="008B096E" w:rsidP="00B53E2C">
            <w:pPr>
              <w:pStyle w:val="CBDTableNormal"/>
              <w:rPr>
                <w:lang w:val="fr-FR"/>
              </w:rPr>
            </w:pPr>
            <w:r w:rsidRPr="00C84387">
              <w:rPr>
                <w:szCs w:val="20"/>
                <w:lang w:val="fr-FR"/>
              </w:rPr>
              <w:lastRenderedPageBreak/>
              <w:t xml:space="preserve">CF3 a) </w:t>
            </w:r>
            <w:r w:rsidRPr="00C84387">
              <w:rPr>
                <w:b/>
                <w:bCs/>
                <w:szCs w:val="20"/>
                <w:lang w:val="fr-FR"/>
              </w:rPr>
              <w:t>–</w:t>
            </w:r>
            <w:r w:rsidRPr="00C84387">
              <w:rPr>
                <w:szCs w:val="20"/>
                <w:lang w:val="fr-FR"/>
              </w:rPr>
              <w:t xml:space="preserve"> </w:t>
            </w:r>
            <w:r>
              <w:rPr>
                <w:szCs w:val="20"/>
                <w:lang w:val="fr-FR"/>
              </w:rPr>
              <w:t>M</w:t>
            </w:r>
            <w:r w:rsidRPr="00C84387">
              <w:rPr>
                <w:szCs w:val="20"/>
                <w:lang w:val="fr-FR"/>
              </w:rPr>
              <w:t>esures d</w:t>
            </w:r>
            <w:r w:rsidR="002D22B6">
              <w:rPr>
                <w:szCs w:val="20"/>
                <w:lang w:val="fr-FR"/>
              </w:rPr>
              <w:t>’</w:t>
            </w:r>
            <w:r w:rsidRPr="00C84387">
              <w:rPr>
                <w:szCs w:val="20"/>
                <w:lang w:val="fr-FR"/>
              </w:rPr>
              <w:t>incitation nationales (respect des obligations en matière d</w:t>
            </w:r>
            <w:r w:rsidR="002D22B6">
              <w:rPr>
                <w:szCs w:val="20"/>
                <w:lang w:val="fr-FR"/>
              </w:rPr>
              <w:t>’</w:t>
            </w:r>
            <w:r>
              <w:rPr>
                <w:szCs w:val="20"/>
                <w:lang w:val="fr-FR"/>
              </w:rPr>
              <w:t>accès et de partage des avantages</w:t>
            </w:r>
            <w:r w:rsidRPr="00C84387">
              <w:rPr>
                <w:szCs w:val="20"/>
                <w:lang w:val="fr-FR"/>
              </w:rPr>
              <w:t xml:space="preserve">) </w:t>
            </w:r>
            <w:r w:rsidRPr="00C84387">
              <w:rPr>
                <w:lang w:val="fr-FR"/>
              </w:rPr>
              <w:t>†</w:t>
            </w:r>
          </w:p>
        </w:tc>
        <w:tc>
          <w:tcPr>
            <w:tcW w:w="1500" w:type="dxa"/>
            <w:shd w:val="clear" w:color="auto" w:fill="FFF2CC"/>
            <w:tcMar>
              <w:top w:w="60" w:type="dxa"/>
              <w:left w:w="80" w:type="dxa"/>
              <w:bottom w:w="60" w:type="dxa"/>
              <w:right w:w="80" w:type="dxa"/>
            </w:tcMar>
          </w:tcPr>
          <w:p w14:paraId="70E43602" w14:textId="77777777" w:rsidR="008B096E" w:rsidRPr="00CC4691" w:rsidRDefault="008B096E" w:rsidP="00B53E2C">
            <w:pPr>
              <w:pStyle w:val="CBDTableNormal"/>
              <w:rPr>
                <w:szCs w:val="20"/>
                <w:lang w:val="fr-FR"/>
              </w:rPr>
            </w:pPr>
            <w:r w:rsidRPr="00CC4691">
              <w:rPr>
                <w:szCs w:val="20"/>
                <w:lang w:val="fr-FR"/>
              </w:rPr>
              <w:t xml:space="preserve">À élaborer (notification des Parties ) </w:t>
            </w:r>
          </w:p>
        </w:tc>
        <w:tc>
          <w:tcPr>
            <w:tcW w:w="2400" w:type="dxa"/>
            <w:shd w:val="clear" w:color="auto" w:fill="FFF2CC"/>
            <w:tcMar>
              <w:top w:w="60" w:type="dxa"/>
              <w:left w:w="80" w:type="dxa"/>
              <w:bottom w:w="60" w:type="dxa"/>
              <w:right w:w="80" w:type="dxa"/>
            </w:tcMar>
          </w:tcPr>
          <w:p w14:paraId="7DF8DDBD" w14:textId="7AEF2E59" w:rsidR="008B096E" w:rsidRPr="00CC4691" w:rsidRDefault="008B096E" w:rsidP="00B53E2C">
            <w:pPr>
              <w:pStyle w:val="CBDTableNormal"/>
              <w:rPr>
                <w:szCs w:val="20"/>
                <w:lang w:val="fr-FR"/>
              </w:rPr>
            </w:pPr>
            <w:r w:rsidRPr="00CC4691">
              <w:rPr>
                <w:szCs w:val="20"/>
                <w:lang w:val="fr-FR"/>
              </w:rPr>
              <w:t>Notification des Parties concernant les mesures d</w:t>
            </w:r>
            <w:r w:rsidR="002D22B6">
              <w:rPr>
                <w:szCs w:val="20"/>
                <w:lang w:val="fr-FR"/>
              </w:rPr>
              <w:t>’</w:t>
            </w:r>
            <w:r w:rsidRPr="00CC4691">
              <w:rPr>
                <w:szCs w:val="20"/>
                <w:lang w:val="fr-FR"/>
              </w:rPr>
              <w:t>accès et de partage des avantages, notamment l</w:t>
            </w:r>
            <w:r w:rsidR="002D22B6">
              <w:rPr>
                <w:szCs w:val="20"/>
                <w:lang w:val="fr-FR"/>
              </w:rPr>
              <w:t>’</w:t>
            </w:r>
            <w:r w:rsidRPr="00CC4691">
              <w:rPr>
                <w:szCs w:val="20"/>
                <w:lang w:val="fr-FR"/>
              </w:rPr>
              <w:t xml:space="preserve">information </w:t>
            </w:r>
            <w:r w:rsidRPr="00CC4691">
              <w:rPr>
                <w:lang w:val="fr-FR"/>
              </w:rPr>
              <w:t>de séquençage numérique sur les ressources génétiques</w:t>
            </w:r>
            <w:r w:rsidRPr="00CC4691">
              <w:rPr>
                <w:szCs w:val="20"/>
                <w:lang w:val="fr-FR"/>
              </w:rPr>
              <w:t>; outil de suivi du secrétariat (voir par. 6)</w:t>
            </w:r>
          </w:p>
        </w:tc>
        <w:tc>
          <w:tcPr>
            <w:tcW w:w="6372" w:type="dxa"/>
            <w:shd w:val="clear" w:color="auto" w:fill="FFF2CC"/>
            <w:tcMar>
              <w:top w:w="60" w:type="dxa"/>
              <w:left w:w="80" w:type="dxa"/>
              <w:bottom w:w="60" w:type="dxa"/>
              <w:right w:w="80" w:type="dxa"/>
            </w:tcMar>
          </w:tcPr>
          <w:p w14:paraId="4F5F94F8" w14:textId="46B3D27C" w:rsidR="008B096E" w:rsidRPr="00CC4691" w:rsidRDefault="008B096E" w:rsidP="00B53E2C">
            <w:pPr>
              <w:pStyle w:val="CBDTableNormal"/>
              <w:rPr>
                <w:szCs w:val="20"/>
                <w:lang w:val="fr-FR"/>
              </w:rPr>
            </w:pPr>
            <w:r w:rsidRPr="00CC4691">
              <w:rPr>
                <w:szCs w:val="20"/>
                <w:lang w:val="fr-FR"/>
              </w:rPr>
              <w:t>Évaluation possible si l</w:t>
            </w:r>
            <w:r w:rsidR="002D22B6">
              <w:rPr>
                <w:szCs w:val="20"/>
                <w:lang w:val="fr-FR"/>
              </w:rPr>
              <w:t>’</w:t>
            </w:r>
            <w:r w:rsidRPr="00CC4691">
              <w:rPr>
                <w:szCs w:val="20"/>
                <w:lang w:val="fr-FR"/>
              </w:rPr>
              <w:t>outil de suivi est mis en place et si une notification par les Parties est émise immédiatement après la COP-17</w:t>
            </w:r>
          </w:p>
          <w:p w14:paraId="20E2CAEF" w14:textId="147DBEC0" w:rsidR="008B096E" w:rsidRPr="00CC4691" w:rsidRDefault="008B096E" w:rsidP="00B53E2C">
            <w:pPr>
              <w:pStyle w:val="CBDTableNormal"/>
              <w:rPr>
                <w:szCs w:val="20"/>
                <w:lang w:val="fr-FR"/>
              </w:rPr>
            </w:pPr>
            <w:r w:rsidRPr="00CC4691">
              <w:rPr>
                <w:szCs w:val="20"/>
                <w:lang w:val="fr-FR"/>
              </w:rPr>
              <w:t>Sous réserve que le secrétariat lance l</w:t>
            </w:r>
            <w:r w:rsidR="002D22B6">
              <w:rPr>
                <w:szCs w:val="20"/>
                <w:lang w:val="fr-FR"/>
              </w:rPr>
              <w:t>’</w:t>
            </w:r>
            <w:r w:rsidRPr="00CC4691">
              <w:rPr>
                <w:szCs w:val="20"/>
                <w:lang w:val="fr-FR"/>
              </w:rPr>
              <w:t xml:space="preserve">outil de suivi et que la COP-17 autorise la notification </w:t>
            </w:r>
            <w:r>
              <w:rPr>
                <w:szCs w:val="20"/>
                <w:lang w:val="fr-FR"/>
              </w:rPr>
              <w:t>d</w:t>
            </w:r>
            <w:r w:rsidRPr="00CC4691">
              <w:rPr>
                <w:szCs w:val="20"/>
                <w:lang w:val="fr-FR"/>
              </w:rPr>
              <w:t>es Parties</w:t>
            </w:r>
          </w:p>
        </w:tc>
      </w:tr>
      <w:tr w:rsidR="008B096E" w:rsidRPr="00861C08" w14:paraId="32D3C4C4" w14:textId="77777777" w:rsidTr="00B53E2C">
        <w:tc>
          <w:tcPr>
            <w:tcW w:w="3300" w:type="dxa"/>
            <w:shd w:val="clear" w:color="auto" w:fill="FFF2CC"/>
            <w:tcMar>
              <w:top w:w="60" w:type="dxa"/>
              <w:left w:w="80" w:type="dxa"/>
              <w:bottom w:w="60" w:type="dxa"/>
              <w:right w:w="80" w:type="dxa"/>
            </w:tcMar>
          </w:tcPr>
          <w:p w14:paraId="26D08628" w14:textId="504D5808" w:rsidR="008B096E" w:rsidRPr="00C84387" w:rsidRDefault="008B096E" w:rsidP="00B53E2C">
            <w:pPr>
              <w:pStyle w:val="CBDTableNormal"/>
              <w:rPr>
                <w:szCs w:val="20"/>
                <w:lang w:val="fr-FR"/>
              </w:rPr>
            </w:pPr>
            <w:r w:rsidRPr="00C84387">
              <w:rPr>
                <w:szCs w:val="20"/>
                <w:lang w:val="fr-FR"/>
              </w:rPr>
              <w:t>[[Mesures nationales]</w:t>
            </w:r>
            <w:r>
              <w:rPr>
                <w:szCs w:val="20"/>
                <w:lang w:val="fr-FR"/>
              </w:rPr>
              <w:t xml:space="preserve"> </w:t>
            </w:r>
            <w:r w:rsidRPr="00C84387">
              <w:rPr>
                <w:szCs w:val="20"/>
                <w:lang w:val="fr-FR"/>
              </w:rPr>
              <w:t>[</w:t>
            </w:r>
            <w:r>
              <w:rPr>
                <w:szCs w:val="20"/>
                <w:lang w:val="fr-FR"/>
              </w:rPr>
              <w:t xml:space="preserve">Progrès, </w:t>
            </w:r>
            <w:r w:rsidRPr="00C84387">
              <w:rPr>
                <w:szCs w:val="20"/>
                <w:lang w:val="fr-FR"/>
              </w:rPr>
              <w:t>mesures</w:t>
            </w:r>
            <w:r>
              <w:rPr>
                <w:szCs w:val="20"/>
                <w:lang w:val="fr-FR"/>
              </w:rPr>
              <w:t xml:space="preserve"> ou </w:t>
            </w:r>
            <w:r w:rsidRPr="00C84387">
              <w:rPr>
                <w:szCs w:val="20"/>
                <w:lang w:val="fr-FR"/>
              </w:rPr>
              <w:t>action (décision </w:t>
            </w:r>
            <w:hyperlink r:id="rId144" w:history="1">
              <w:r w:rsidRPr="00D43E47">
                <w:rPr>
                  <w:rStyle w:val="Hyperlink"/>
                  <w:szCs w:val="20"/>
                  <w:lang w:val="fr-FR"/>
                </w:rPr>
                <w:t>16/2</w:t>
              </w:r>
            </w:hyperlink>
            <w:r w:rsidRPr="00C84387">
              <w:rPr>
                <w:szCs w:val="20"/>
                <w:lang w:val="fr-FR"/>
              </w:rPr>
              <w:t>,</w:t>
            </w:r>
            <w:r>
              <w:rPr>
                <w:szCs w:val="20"/>
                <w:lang w:val="fr-FR"/>
              </w:rPr>
              <w:t xml:space="preserve"> annexe,</w:t>
            </w:r>
            <w:r w:rsidRPr="00C84387">
              <w:rPr>
                <w:szCs w:val="20"/>
                <w:lang w:val="fr-FR"/>
              </w:rPr>
              <w:t xml:space="preserve"> par</w:t>
            </w:r>
            <w:r>
              <w:rPr>
                <w:szCs w:val="20"/>
                <w:lang w:val="fr-FR"/>
              </w:rPr>
              <w:t>.</w:t>
            </w:r>
            <w:r w:rsidRPr="00C84387" w:rsidDel="005A520D">
              <w:rPr>
                <w:szCs w:val="20"/>
                <w:lang w:val="fr-FR"/>
              </w:rPr>
              <w:t xml:space="preserve"> </w:t>
            </w:r>
            <w:r w:rsidRPr="00C84387">
              <w:rPr>
                <w:szCs w:val="20"/>
                <w:lang w:val="fr-FR"/>
              </w:rPr>
              <w:t xml:space="preserve">10)] des Parties qui financent, parrainent ou hébergent des bases de données relevant de la juridiction nationale, </w:t>
            </w:r>
            <w:r>
              <w:rPr>
                <w:szCs w:val="20"/>
                <w:lang w:val="fr-FR"/>
              </w:rPr>
              <w:t>notamment en matière de</w:t>
            </w:r>
            <w:r w:rsidRPr="00C84387">
              <w:rPr>
                <w:szCs w:val="20"/>
                <w:lang w:val="fr-FR"/>
              </w:rPr>
              <w:t xml:space="preserve"> responsabilité et </w:t>
            </w:r>
            <w:r>
              <w:rPr>
                <w:szCs w:val="20"/>
                <w:lang w:val="fr-FR"/>
              </w:rPr>
              <w:t>de</w:t>
            </w:r>
            <w:r w:rsidRPr="00C84387">
              <w:rPr>
                <w:szCs w:val="20"/>
                <w:lang w:val="fr-FR"/>
              </w:rPr>
              <w:t xml:space="preserve"> transparence, conformément à la décision</w:t>
            </w:r>
            <w:hyperlink r:id="rId145" w:history="1">
              <w:r w:rsidRPr="00614F40">
                <w:rPr>
                  <w:rStyle w:val="Hyperlink"/>
                  <w:szCs w:val="20"/>
                  <w:lang w:val="fr-FR"/>
                </w:rPr>
                <w:t>15/9</w:t>
              </w:r>
            </w:hyperlink>
            <w:r w:rsidRPr="00614F40">
              <w:rPr>
                <w:szCs w:val="20"/>
                <w:lang w:val="fr-FR"/>
              </w:rPr>
              <w:t xml:space="preserve"> </w:t>
            </w:r>
            <w:r>
              <w:rPr>
                <w:szCs w:val="20"/>
                <w:lang w:val="fr-FR"/>
              </w:rPr>
              <w:t xml:space="preserve">et au </w:t>
            </w:r>
            <w:r w:rsidRPr="00C84387">
              <w:rPr>
                <w:szCs w:val="20"/>
                <w:lang w:val="fr-FR"/>
              </w:rPr>
              <w:t>paragraphe 11</w:t>
            </w:r>
            <w:r>
              <w:rPr>
                <w:szCs w:val="20"/>
                <w:lang w:val="fr-FR"/>
              </w:rPr>
              <w:t xml:space="preserve"> de l</w:t>
            </w:r>
            <w:r w:rsidR="002D22B6">
              <w:rPr>
                <w:szCs w:val="20"/>
                <w:lang w:val="fr-FR"/>
              </w:rPr>
              <w:t>’</w:t>
            </w:r>
            <w:r>
              <w:rPr>
                <w:szCs w:val="20"/>
                <w:lang w:val="fr-FR"/>
              </w:rPr>
              <w:t xml:space="preserve">annexe à la </w:t>
            </w:r>
            <w:r w:rsidRPr="00614F40">
              <w:rPr>
                <w:lang w:val="fr-FR"/>
              </w:rPr>
              <w:t>d</w:t>
            </w:r>
            <w:r>
              <w:rPr>
                <w:lang w:val="fr-FR"/>
              </w:rPr>
              <w:t>é</w:t>
            </w:r>
            <w:r w:rsidRPr="00614F40">
              <w:rPr>
                <w:lang w:val="fr-FR"/>
              </w:rPr>
              <w:t>cision</w:t>
            </w:r>
            <w:r>
              <w:rPr>
                <w:szCs w:val="20"/>
                <w:lang w:val="fr-FR"/>
              </w:rPr>
              <w:t xml:space="preserve"> </w:t>
            </w:r>
            <w:hyperlink r:id="rId146" w:history="1">
              <w:r w:rsidRPr="00D43E47">
                <w:rPr>
                  <w:rStyle w:val="Hyperlink"/>
                  <w:szCs w:val="20"/>
                  <w:lang w:val="fr-FR"/>
                </w:rPr>
                <w:t>16/2</w:t>
              </w:r>
            </w:hyperlink>
            <w:r w:rsidRPr="00614F40">
              <w:rPr>
                <w:szCs w:val="20"/>
                <w:lang w:val="fr-FR"/>
              </w:rPr>
              <w:t>]</w:t>
            </w:r>
            <w:r w:rsidRPr="00C84387">
              <w:rPr>
                <w:szCs w:val="20"/>
                <w:lang w:val="fr-FR"/>
              </w:rPr>
              <w:t xml:space="preserve"> </w:t>
            </w:r>
          </w:p>
        </w:tc>
        <w:tc>
          <w:tcPr>
            <w:tcW w:w="1500" w:type="dxa"/>
            <w:shd w:val="clear" w:color="auto" w:fill="FFF2CC"/>
            <w:tcMar>
              <w:top w:w="60" w:type="dxa"/>
              <w:left w:w="80" w:type="dxa"/>
              <w:bottom w:w="60" w:type="dxa"/>
              <w:right w:w="80" w:type="dxa"/>
            </w:tcMar>
          </w:tcPr>
          <w:p w14:paraId="28B76361" w14:textId="77777777" w:rsidR="008B096E" w:rsidRPr="00C84387" w:rsidRDefault="008B096E" w:rsidP="00B53E2C">
            <w:pPr>
              <w:pStyle w:val="CBDTableNormal"/>
              <w:rPr>
                <w:szCs w:val="20"/>
                <w:lang w:val="fr-FR"/>
              </w:rPr>
            </w:pPr>
          </w:p>
        </w:tc>
        <w:tc>
          <w:tcPr>
            <w:tcW w:w="2400" w:type="dxa"/>
            <w:shd w:val="clear" w:color="auto" w:fill="FFF2CC"/>
            <w:tcMar>
              <w:top w:w="60" w:type="dxa"/>
              <w:left w:w="80" w:type="dxa"/>
              <w:bottom w:w="60" w:type="dxa"/>
              <w:right w:w="80" w:type="dxa"/>
            </w:tcMar>
          </w:tcPr>
          <w:p w14:paraId="1E6C5895" w14:textId="77777777" w:rsidR="008B096E" w:rsidRPr="00C84387" w:rsidRDefault="008B096E" w:rsidP="00B53E2C">
            <w:pPr>
              <w:pStyle w:val="CBDTableNormal"/>
              <w:rPr>
                <w:szCs w:val="20"/>
                <w:lang w:val="fr-FR"/>
              </w:rPr>
            </w:pPr>
          </w:p>
        </w:tc>
        <w:tc>
          <w:tcPr>
            <w:tcW w:w="6372" w:type="dxa"/>
            <w:shd w:val="clear" w:color="auto" w:fill="FFF2CC"/>
            <w:tcMar>
              <w:top w:w="60" w:type="dxa"/>
              <w:left w:w="80" w:type="dxa"/>
              <w:bottom w:w="60" w:type="dxa"/>
              <w:right w:w="80" w:type="dxa"/>
            </w:tcMar>
          </w:tcPr>
          <w:p w14:paraId="3D8F0586" w14:textId="77777777" w:rsidR="008B096E" w:rsidRPr="00C84387" w:rsidRDefault="008B096E" w:rsidP="00B53E2C">
            <w:pPr>
              <w:pStyle w:val="CBDTableNormal"/>
              <w:rPr>
                <w:szCs w:val="20"/>
                <w:lang w:val="fr-FR"/>
              </w:rPr>
            </w:pPr>
          </w:p>
        </w:tc>
      </w:tr>
      <w:tr w:rsidR="008B096E" w:rsidRPr="00861C08" w14:paraId="2B1E06CD" w14:textId="77777777" w:rsidTr="00B53E2C">
        <w:tc>
          <w:tcPr>
            <w:tcW w:w="3300" w:type="dxa"/>
            <w:shd w:val="clear" w:color="auto" w:fill="FFF2CC"/>
            <w:tcMar>
              <w:top w:w="60" w:type="dxa"/>
              <w:left w:w="80" w:type="dxa"/>
              <w:bottom w:w="60" w:type="dxa"/>
              <w:right w:w="80" w:type="dxa"/>
            </w:tcMar>
          </w:tcPr>
          <w:p w14:paraId="013059F1" w14:textId="57333D3A" w:rsidR="008B096E" w:rsidRPr="00C84387" w:rsidRDefault="008B096E" w:rsidP="00B53E2C">
            <w:pPr>
              <w:pStyle w:val="CBDTableNormal"/>
              <w:rPr>
                <w:szCs w:val="20"/>
                <w:lang w:val="fr-FR"/>
              </w:rPr>
            </w:pPr>
            <w:r w:rsidRPr="00C84387">
              <w:rPr>
                <w:szCs w:val="20"/>
                <w:lang w:val="fr-FR"/>
              </w:rPr>
              <w:t>Impact sur la recherche et l</w:t>
            </w:r>
            <w:r w:rsidR="002D22B6">
              <w:rPr>
                <w:szCs w:val="20"/>
                <w:lang w:val="fr-FR"/>
              </w:rPr>
              <w:t>’</w:t>
            </w:r>
            <w:r w:rsidRPr="00C84387">
              <w:rPr>
                <w:szCs w:val="20"/>
                <w:lang w:val="fr-FR"/>
              </w:rPr>
              <w:t xml:space="preserve">innovation </w:t>
            </w:r>
            <w:r>
              <w:rPr>
                <w:szCs w:val="20"/>
                <w:lang w:val="fr-FR"/>
              </w:rPr>
              <w:t>(</w:t>
            </w:r>
            <w:r w:rsidRPr="007E4644">
              <w:rPr>
                <w:i/>
                <w:iCs/>
                <w:szCs w:val="20"/>
                <w:lang w:val="fr-FR"/>
              </w:rPr>
              <w:t>pourrait être envisagé pour le tableau 2</w:t>
            </w:r>
            <w:r>
              <w:rPr>
                <w:i/>
                <w:iCs/>
                <w:szCs w:val="20"/>
                <w:lang w:val="fr-FR"/>
              </w:rPr>
              <w:t>)</w:t>
            </w:r>
          </w:p>
        </w:tc>
        <w:tc>
          <w:tcPr>
            <w:tcW w:w="1500" w:type="dxa"/>
            <w:shd w:val="clear" w:color="auto" w:fill="FFF2CC"/>
            <w:tcMar>
              <w:top w:w="60" w:type="dxa"/>
              <w:left w:w="80" w:type="dxa"/>
              <w:bottom w:w="60" w:type="dxa"/>
              <w:right w:w="80" w:type="dxa"/>
            </w:tcMar>
          </w:tcPr>
          <w:p w14:paraId="36F711A6" w14:textId="77777777" w:rsidR="008B096E" w:rsidRPr="00C84387" w:rsidRDefault="008B096E" w:rsidP="00B53E2C">
            <w:pPr>
              <w:pStyle w:val="CBDTableNormal"/>
              <w:rPr>
                <w:szCs w:val="20"/>
                <w:lang w:val="fr-FR"/>
              </w:rPr>
            </w:pPr>
          </w:p>
        </w:tc>
        <w:tc>
          <w:tcPr>
            <w:tcW w:w="2400" w:type="dxa"/>
            <w:shd w:val="clear" w:color="auto" w:fill="FFF2CC"/>
            <w:tcMar>
              <w:top w:w="60" w:type="dxa"/>
              <w:left w:w="80" w:type="dxa"/>
              <w:bottom w:w="60" w:type="dxa"/>
              <w:right w:w="80" w:type="dxa"/>
            </w:tcMar>
          </w:tcPr>
          <w:p w14:paraId="3F6CCF65" w14:textId="77777777" w:rsidR="008B096E" w:rsidRPr="00C84387" w:rsidRDefault="008B096E" w:rsidP="00B53E2C">
            <w:pPr>
              <w:pStyle w:val="CBDTableNormal"/>
              <w:rPr>
                <w:szCs w:val="20"/>
                <w:lang w:val="fr-FR"/>
              </w:rPr>
            </w:pPr>
            <w:r>
              <w:rPr>
                <w:szCs w:val="20"/>
                <w:lang w:val="fr-FR"/>
              </w:rPr>
              <w:t>Informations</w:t>
            </w:r>
            <w:r w:rsidRPr="00C84387">
              <w:rPr>
                <w:szCs w:val="20"/>
                <w:lang w:val="fr-FR"/>
              </w:rPr>
              <w:t xml:space="preserve"> </w:t>
            </w:r>
            <w:r>
              <w:rPr>
                <w:szCs w:val="20"/>
                <w:lang w:val="fr-FR"/>
              </w:rPr>
              <w:t>issues des</w:t>
            </w:r>
            <w:r w:rsidRPr="00C84387">
              <w:rPr>
                <w:szCs w:val="20"/>
                <w:lang w:val="fr-FR"/>
              </w:rPr>
              <w:t xml:space="preserve"> bases de données</w:t>
            </w:r>
          </w:p>
        </w:tc>
        <w:tc>
          <w:tcPr>
            <w:tcW w:w="6372" w:type="dxa"/>
            <w:shd w:val="clear" w:color="auto" w:fill="FFF2CC"/>
            <w:tcMar>
              <w:top w:w="60" w:type="dxa"/>
              <w:left w:w="80" w:type="dxa"/>
              <w:bottom w:w="60" w:type="dxa"/>
              <w:right w:w="80" w:type="dxa"/>
            </w:tcMar>
          </w:tcPr>
          <w:p w14:paraId="4C5D1C93" w14:textId="77777777" w:rsidR="008B096E" w:rsidRPr="00C84387" w:rsidRDefault="008B096E" w:rsidP="00B53E2C">
            <w:pPr>
              <w:pStyle w:val="CBDTableNormal"/>
              <w:rPr>
                <w:szCs w:val="20"/>
                <w:lang w:val="fr-FR"/>
              </w:rPr>
            </w:pPr>
          </w:p>
        </w:tc>
      </w:tr>
      <w:tr w:rsidR="008B096E" w:rsidRPr="00861C08" w14:paraId="3CC22604" w14:textId="77777777" w:rsidTr="00B53E2C">
        <w:tc>
          <w:tcPr>
            <w:tcW w:w="3300" w:type="dxa"/>
            <w:shd w:val="clear" w:color="auto" w:fill="FFF2CC"/>
            <w:tcMar>
              <w:top w:w="60" w:type="dxa"/>
              <w:left w:w="80" w:type="dxa"/>
              <w:bottom w:w="60" w:type="dxa"/>
              <w:right w:w="80" w:type="dxa"/>
            </w:tcMar>
          </w:tcPr>
          <w:p w14:paraId="39F7A051" w14:textId="723309C8" w:rsidR="008B096E" w:rsidRPr="00C84387" w:rsidRDefault="008B096E" w:rsidP="00B53E2C">
            <w:pPr>
              <w:pStyle w:val="CBDTableNormal"/>
              <w:rPr>
                <w:szCs w:val="20"/>
                <w:lang w:val="fr-FR"/>
              </w:rPr>
            </w:pPr>
            <w:r w:rsidRPr="00C84387">
              <w:rPr>
                <w:szCs w:val="20"/>
                <w:lang w:val="fr-FR"/>
              </w:rPr>
              <w:t xml:space="preserve">CF3 c) </w:t>
            </w:r>
            <w:r w:rsidRPr="00C84387">
              <w:rPr>
                <w:b/>
                <w:bCs/>
                <w:szCs w:val="20"/>
                <w:lang w:val="fr-FR"/>
              </w:rPr>
              <w:t>–</w:t>
            </w:r>
            <w:r w:rsidRPr="00C84387">
              <w:rPr>
                <w:szCs w:val="20"/>
                <w:lang w:val="fr-FR"/>
              </w:rPr>
              <w:t xml:space="preserve"> </w:t>
            </w:r>
            <w:r>
              <w:rPr>
                <w:szCs w:val="20"/>
                <w:lang w:val="fr-FR"/>
              </w:rPr>
              <w:t>C</w:t>
            </w:r>
            <w:r w:rsidRPr="00C84387">
              <w:rPr>
                <w:szCs w:val="20"/>
                <w:lang w:val="fr-FR"/>
              </w:rPr>
              <w:t xml:space="preserve">onfiance des prestataires (harmonisation </w:t>
            </w:r>
            <w:r>
              <w:rPr>
                <w:szCs w:val="20"/>
                <w:lang w:val="fr-FR"/>
              </w:rPr>
              <w:t xml:space="preserve">nationale </w:t>
            </w:r>
            <w:r w:rsidRPr="00C84387">
              <w:rPr>
                <w:szCs w:val="20"/>
                <w:lang w:val="fr-FR"/>
              </w:rPr>
              <w:t>avec l</w:t>
            </w:r>
            <w:r w:rsidR="002D22B6">
              <w:rPr>
                <w:szCs w:val="20"/>
                <w:lang w:val="fr-FR"/>
              </w:rPr>
              <w:t>’</w:t>
            </w:r>
            <w:r>
              <w:rPr>
                <w:szCs w:val="20"/>
                <w:lang w:val="fr-FR"/>
              </w:rPr>
              <w:t>accès et le partage des avantages</w:t>
            </w:r>
            <w:r w:rsidRPr="00C84387">
              <w:rPr>
                <w:szCs w:val="20"/>
                <w:lang w:val="fr-FR"/>
              </w:rPr>
              <w:t>)</w:t>
            </w:r>
          </w:p>
        </w:tc>
        <w:tc>
          <w:tcPr>
            <w:tcW w:w="1500" w:type="dxa"/>
            <w:shd w:val="clear" w:color="auto" w:fill="FFF2CC"/>
            <w:tcMar>
              <w:top w:w="60" w:type="dxa"/>
              <w:left w:w="80" w:type="dxa"/>
              <w:bottom w:w="60" w:type="dxa"/>
              <w:right w:w="80" w:type="dxa"/>
            </w:tcMar>
          </w:tcPr>
          <w:p w14:paraId="6BCE25F4" w14:textId="77777777" w:rsidR="008B096E" w:rsidRPr="00C84387" w:rsidRDefault="008B096E" w:rsidP="00B53E2C">
            <w:pPr>
              <w:pStyle w:val="CBDTableNormal"/>
              <w:rPr>
                <w:szCs w:val="20"/>
                <w:lang w:val="fr-FR"/>
              </w:rPr>
            </w:pPr>
            <w:r w:rsidRPr="00C84387">
              <w:rPr>
                <w:szCs w:val="20"/>
                <w:lang w:val="fr-FR"/>
              </w:rPr>
              <w:t>À é</w:t>
            </w:r>
            <w:r>
              <w:rPr>
                <w:szCs w:val="20"/>
                <w:lang w:val="fr-FR"/>
              </w:rPr>
              <w:t xml:space="preserve">laborer </w:t>
            </w:r>
            <w:r w:rsidRPr="00C84387">
              <w:rPr>
                <w:szCs w:val="20"/>
                <w:lang w:val="fr-FR"/>
              </w:rPr>
              <w:t>(évaluation)</w:t>
            </w:r>
          </w:p>
        </w:tc>
        <w:tc>
          <w:tcPr>
            <w:tcW w:w="2400" w:type="dxa"/>
            <w:shd w:val="clear" w:color="auto" w:fill="FFF2CC"/>
            <w:tcMar>
              <w:top w:w="60" w:type="dxa"/>
              <w:left w:w="80" w:type="dxa"/>
              <w:bottom w:w="60" w:type="dxa"/>
              <w:right w:w="80" w:type="dxa"/>
            </w:tcMar>
          </w:tcPr>
          <w:p w14:paraId="5E92FC5F" w14:textId="77777777" w:rsidR="008B096E" w:rsidRPr="00C84387" w:rsidRDefault="008B096E" w:rsidP="00B53E2C">
            <w:pPr>
              <w:pStyle w:val="CBDTableNormal"/>
              <w:rPr>
                <w:szCs w:val="20"/>
                <w:lang w:val="fr-FR"/>
              </w:rPr>
            </w:pPr>
            <w:r w:rsidRPr="00C84387">
              <w:rPr>
                <w:szCs w:val="20"/>
                <w:lang w:val="fr-FR"/>
              </w:rPr>
              <w:t>Rapports nationaux des Partie</w:t>
            </w:r>
            <w:r>
              <w:rPr>
                <w:szCs w:val="20"/>
                <w:lang w:val="fr-FR"/>
              </w:rPr>
              <w:t>s et planification, suivi, notification et examen;</w:t>
            </w:r>
            <w:r w:rsidRPr="00C84387">
              <w:rPr>
                <w:szCs w:val="20"/>
                <w:lang w:val="fr-FR"/>
              </w:rPr>
              <w:t xml:space="preserve"> </w:t>
            </w:r>
            <w:r w:rsidRPr="00CC4691">
              <w:rPr>
                <w:szCs w:val="20"/>
                <w:lang w:val="fr-FR"/>
              </w:rPr>
              <w:t>notification des Parties</w:t>
            </w:r>
          </w:p>
        </w:tc>
        <w:tc>
          <w:tcPr>
            <w:tcW w:w="6372" w:type="dxa"/>
            <w:shd w:val="clear" w:color="auto" w:fill="FFF2CC"/>
            <w:tcMar>
              <w:top w:w="60" w:type="dxa"/>
              <w:left w:w="80" w:type="dxa"/>
              <w:bottom w:w="60" w:type="dxa"/>
              <w:right w:w="80" w:type="dxa"/>
            </w:tcMar>
          </w:tcPr>
          <w:p w14:paraId="47E8B695" w14:textId="0073304C" w:rsidR="008B096E" w:rsidRDefault="008B096E" w:rsidP="00B53E2C">
            <w:pPr>
              <w:pStyle w:val="CBDTableNormal"/>
              <w:rPr>
                <w:szCs w:val="20"/>
                <w:lang w:val="fr-FR"/>
              </w:rPr>
            </w:pPr>
            <w:r w:rsidRPr="00C84387">
              <w:rPr>
                <w:szCs w:val="20"/>
                <w:lang w:val="fr-FR"/>
              </w:rPr>
              <w:t>Évaluation partielle possible uniquement sur la base de</w:t>
            </w:r>
            <w:r>
              <w:rPr>
                <w:szCs w:val="20"/>
                <w:lang w:val="fr-FR"/>
              </w:rPr>
              <w:t xml:space="preserve"> la</w:t>
            </w:r>
            <w:r w:rsidRPr="00C84387">
              <w:rPr>
                <w:szCs w:val="20"/>
                <w:lang w:val="fr-FR"/>
              </w:rPr>
              <w:t xml:space="preserve"> notification</w:t>
            </w:r>
            <w:r>
              <w:rPr>
                <w:szCs w:val="20"/>
                <w:lang w:val="fr-FR"/>
              </w:rPr>
              <w:t xml:space="preserve"> d</w:t>
            </w:r>
            <w:r w:rsidRPr="00C84387">
              <w:rPr>
                <w:szCs w:val="20"/>
                <w:lang w:val="fr-FR"/>
              </w:rPr>
              <w:t>es Parties</w:t>
            </w:r>
            <w:r w:rsidR="00EE7BCF">
              <w:rPr>
                <w:szCs w:val="20"/>
                <w:lang w:val="fr-FR"/>
              </w:rPr>
              <w:t xml:space="preserve"> </w:t>
            </w:r>
            <w:r>
              <w:rPr>
                <w:szCs w:val="20"/>
                <w:lang w:val="fr-FR"/>
              </w:rPr>
              <w:t>;</w:t>
            </w:r>
            <w:r w:rsidRPr="00C84387">
              <w:rPr>
                <w:szCs w:val="20"/>
                <w:lang w:val="fr-FR"/>
              </w:rPr>
              <w:t xml:space="preserve"> les résultats sont considérés comme provisoires </w:t>
            </w:r>
            <w:r>
              <w:rPr>
                <w:szCs w:val="20"/>
                <w:lang w:val="fr-FR"/>
              </w:rPr>
              <w:t>du fait que le Mécanisme en est encore à ses débuts</w:t>
            </w:r>
          </w:p>
          <w:p w14:paraId="45B14573" w14:textId="65A21D16" w:rsidR="008B096E" w:rsidRPr="00C84387" w:rsidRDefault="008B096E" w:rsidP="00B53E2C">
            <w:pPr>
              <w:pStyle w:val="CBDTableNormal"/>
              <w:rPr>
                <w:szCs w:val="20"/>
                <w:lang w:val="fr-FR"/>
              </w:rPr>
            </w:pPr>
            <w:r>
              <w:rPr>
                <w:szCs w:val="20"/>
                <w:lang w:val="fr-FR"/>
              </w:rPr>
              <w:t>À suivre pendant l</w:t>
            </w:r>
            <w:r w:rsidRPr="00C84387">
              <w:rPr>
                <w:szCs w:val="20"/>
                <w:lang w:val="fr-FR"/>
              </w:rPr>
              <w:t>es cycles suivants, notamment en ce qui concerne la perception d</w:t>
            </w:r>
            <w:r w:rsidR="002D22B6">
              <w:rPr>
                <w:szCs w:val="20"/>
                <w:lang w:val="fr-FR"/>
              </w:rPr>
              <w:t>’</w:t>
            </w:r>
            <w:r w:rsidRPr="00C84387">
              <w:rPr>
                <w:szCs w:val="20"/>
                <w:lang w:val="fr-FR"/>
              </w:rPr>
              <w:t xml:space="preserve">une prolongation volontaire du </w:t>
            </w:r>
            <w:r>
              <w:rPr>
                <w:szCs w:val="20"/>
                <w:lang w:val="fr-FR"/>
              </w:rPr>
              <w:t>M</w:t>
            </w:r>
            <w:r w:rsidRPr="00C84387">
              <w:rPr>
                <w:szCs w:val="20"/>
                <w:lang w:val="fr-FR"/>
              </w:rPr>
              <w:t>écanisme</w:t>
            </w:r>
          </w:p>
        </w:tc>
      </w:tr>
      <w:tr w:rsidR="008B096E" w:rsidRPr="00861C08" w14:paraId="7CE57CA4" w14:textId="77777777" w:rsidTr="00B53E2C">
        <w:tc>
          <w:tcPr>
            <w:tcW w:w="3300" w:type="dxa"/>
            <w:shd w:val="clear" w:color="auto" w:fill="FFF2CC"/>
            <w:tcMar>
              <w:top w:w="60" w:type="dxa"/>
              <w:left w:w="80" w:type="dxa"/>
              <w:bottom w:w="60" w:type="dxa"/>
              <w:right w:w="80" w:type="dxa"/>
            </w:tcMar>
          </w:tcPr>
          <w:p w14:paraId="7F394E1A" w14:textId="2354E7BC" w:rsidR="008B096E" w:rsidRPr="00C84387" w:rsidRDefault="008B096E" w:rsidP="00B53E2C">
            <w:pPr>
              <w:pStyle w:val="CBDTableNormal"/>
              <w:rPr>
                <w:szCs w:val="20"/>
                <w:lang w:val="fr-FR"/>
              </w:rPr>
            </w:pPr>
            <w:r w:rsidRPr="00C84387">
              <w:rPr>
                <w:szCs w:val="20"/>
                <w:lang w:val="fr-FR"/>
              </w:rPr>
              <w:t xml:space="preserve">Cohérence avec les </w:t>
            </w:r>
            <w:r>
              <w:rPr>
                <w:szCs w:val="20"/>
                <w:lang w:val="fr-FR"/>
              </w:rPr>
              <w:t>stratégies et plans d</w:t>
            </w:r>
            <w:r w:rsidR="002D22B6">
              <w:rPr>
                <w:szCs w:val="20"/>
                <w:lang w:val="fr-FR"/>
              </w:rPr>
              <w:t>’</w:t>
            </w:r>
            <w:r>
              <w:rPr>
                <w:szCs w:val="20"/>
                <w:lang w:val="fr-FR"/>
              </w:rPr>
              <w:t>action nationaux pour la biodiversité et</w:t>
            </w:r>
            <w:r w:rsidRPr="00C84387">
              <w:rPr>
                <w:szCs w:val="20"/>
                <w:lang w:val="fr-FR"/>
              </w:rPr>
              <w:t xml:space="preserve"> les mesures nationales relatives </w:t>
            </w:r>
            <w:r w:rsidRPr="00D5697F">
              <w:rPr>
                <w:szCs w:val="20"/>
                <w:lang w:val="fr-FR"/>
              </w:rPr>
              <w:t>à l</w:t>
            </w:r>
            <w:r w:rsidR="002D22B6">
              <w:rPr>
                <w:szCs w:val="20"/>
                <w:lang w:val="fr-FR"/>
              </w:rPr>
              <w:t>’</w:t>
            </w:r>
            <w:r w:rsidRPr="00D5697F">
              <w:rPr>
                <w:szCs w:val="20"/>
                <w:lang w:val="fr-FR"/>
              </w:rPr>
              <w:t>information de séqu</w:t>
            </w:r>
            <w:r>
              <w:rPr>
                <w:szCs w:val="20"/>
                <w:lang w:val="fr-FR"/>
              </w:rPr>
              <w:t>e</w:t>
            </w:r>
            <w:r w:rsidRPr="00D5697F">
              <w:rPr>
                <w:szCs w:val="20"/>
                <w:lang w:val="fr-FR"/>
              </w:rPr>
              <w:t>nçage</w:t>
            </w:r>
            <w:r>
              <w:rPr>
                <w:szCs w:val="20"/>
                <w:lang w:val="fr-FR"/>
              </w:rPr>
              <w:t xml:space="preserve"> </w:t>
            </w:r>
            <w:r>
              <w:rPr>
                <w:lang w:val="fr-FR"/>
              </w:rPr>
              <w:lastRenderedPageBreak/>
              <w:t>numérique sur les ressources génétiques</w:t>
            </w:r>
            <w:r w:rsidRPr="00C84387" w:rsidDel="00D5697F">
              <w:rPr>
                <w:szCs w:val="20"/>
                <w:lang w:val="fr-FR"/>
              </w:rPr>
              <w:t xml:space="preserve"> </w:t>
            </w:r>
          </w:p>
        </w:tc>
        <w:tc>
          <w:tcPr>
            <w:tcW w:w="1500" w:type="dxa"/>
            <w:shd w:val="clear" w:color="auto" w:fill="FFF2CC"/>
            <w:tcMar>
              <w:top w:w="60" w:type="dxa"/>
              <w:left w:w="80" w:type="dxa"/>
              <w:bottom w:w="60" w:type="dxa"/>
              <w:right w:w="80" w:type="dxa"/>
            </w:tcMar>
          </w:tcPr>
          <w:p w14:paraId="547635CD" w14:textId="77777777" w:rsidR="008B096E" w:rsidRPr="00C84387" w:rsidRDefault="008B096E" w:rsidP="00B53E2C">
            <w:pPr>
              <w:pStyle w:val="CBDTableNormal"/>
              <w:rPr>
                <w:szCs w:val="20"/>
                <w:lang w:val="fr-FR"/>
              </w:rPr>
            </w:pPr>
            <w:r w:rsidRPr="00C84387">
              <w:rPr>
                <w:szCs w:val="20"/>
                <w:lang w:val="fr-FR"/>
              </w:rPr>
              <w:lastRenderedPageBreak/>
              <w:t>Existant</w:t>
            </w:r>
            <w:r>
              <w:rPr>
                <w:szCs w:val="20"/>
                <w:lang w:val="fr-FR"/>
              </w:rPr>
              <w:t>es</w:t>
            </w:r>
            <w:r w:rsidRPr="00C84387">
              <w:rPr>
                <w:szCs w:val="20"/>
                <w:lang w:val="fr-FR"/>
              </w:rPr>
              <w:t xml:space="preserve"> (</w:t>
            </w:r>
            <w:r>
              <w:rPr>
                <w:szCs w:val="20"/>
                <w:lang w:val="fr-FR"/>
              </w:rPr>
              <w:t xml:space="preserve">secrétariat de la </w:t>
            </w:r>
            <w:r w:rsidRPr="00C84387">
              <w:rPr>
                <w:szCs w:val="20"/>
                <w:lang w:val="fr-FR"/>
              </w:rPr>
              <w:t>C</w:t>
            </w:r>
            <w:r>
              <w:rPr>
                <w:szCs w:val="20"/>
                <w:lang w:val="fr-FR"/>
              </w:rPr>
              <w:t>onvention</w:t>
            </w:r>
            <w:r w:rsidRPr="00C84387">
              <w:rPr>
                <w:szCs w:val="20"/>
                <w:lang w:val="fr-FR"/>
              </w:rPr>
              <w:t>)</w:t>
            </w:r>
          </w:p>
        </w:tc>
        <w:tc>
          <w:tcPr>
            <w:tcW w:w="2400" w:type="dxa"/>
            <w:shd w:val="clear" w:color="auto" w:fill="FFF2CC"/>
            <w:tcMar>
              <w:top w:w="60" w:type="dxa"/>
              <w:left w:w="80" w:type="dxa"/>
              <w:bottom w:w="60" w:type="dxa"/>
              <w:right w:w="80" w:type="dxa"/>
            </w:tcMar>
          </w:tcPr>
          <w:p w14:paraId="55FAEB23" w14:textId="77777777" w:rsidR="008B096E" w:rsidRPr="00C84387" w:rsidRDefault="008B096E" w:rsidP="00B53E2C">
            <w:pPr>
              <w:pStyle w:val="CBDTableNormal"/>
              <w:rPr>
                <w:szCs w:val="20"/>
                <w:lang w:val="fr-FR"/>
              </w:rPr>
            </w:pPr>
            <w:r>
              <w:rPr>
                <w:szCs w:val="20"/>
                <w:lang w:val="fr-FR"/>
              </w:rPr>
              <w:t>Planification, suivi, notification et examen et secrétariat</w:t>
            </w:r>
          </w:p>
        </w:tc>
        <w:tc>
          <w:tcPr>
            <w:tcW w:w="6372" w:type="dxa"/>
            <w:shd w:val="clear" w:color="auto" w:fill="FFF2CC"/>
            <w:tcMar>
              <w:top w:w="60" w:type="dxa"/>
              <w:left w:w="80" w:type="dxa"/>
              <w:bottom w:w="60" w:type="dxa"/>
              <w:right w:w="80" w:type="dxa"/>
            </w:tcMar>
          </w:tcPr>
          <w:p w14:paraId="161B8C9D" w14:textId="77777777" w:rsidR="008B096E" w:rsidRDefault="008B096E" w:rsidP="00B53E2C">
            <w:pPr>
              <w:pStyle w:val="CBDTableNormal"/>
              <w:rPr>
                <w:szCs w:val="20"/>
                <w:lang w:val="fr-FR"/>
              </w:rPr>
            </w:pPr>
            <w:r w:rsidRPr="00C84387">
              <w:rPr>
                <w:szCs w:val="20"/>
                <w:lang w:val="fr-FR"/>
              </w:rPr>
              <w:t xml:space="preserve">Évaluation partielle possible à la </w:t>
            </w:r>
            <w:r>
              <w:rPr>
                <w:szCs w:val="20"/>
                <w:lang w:val="fr-FR"/>
              </w:rPr>
              <w:t>COP-18</w:t>
            </w:r>
            <w:r w:rsidRPr="00C84387">
              <w:rPr>
                <w:szCs w:val="20"/>
                <w:lang w:val="fr-FR"/>
              </w:rPr>
              <w:t xml:space="preserve"> (résultats provisoires uniquement, </w:t>
            </w:r>
            <w:r>
              <w:rPr>
                <w:szCs w:val="20"/>
                <w:lang w:val="fr-FR"/>
              </w:rPr>
              <w:t>du fait que le M</w:t>
            </w:r>
            <w:r w:rsidRPr="00C84387">
              <w:rPr>
                <w:szCs w:val="20"/>
                <w:lang w:val="fr-FR"/>
              </w:rPr>
              <w:t>écanisme</w:t>
            </w:r>
            <w:r>
              <w:rPr>
                <w:szCs w:val="20"/>
                <w:lang w:val="fr-FR"/>
              </w:rPr>
              <w:t xml:space="preserve"> en est encore à ses débuts</w:t>
            </w:r>
            <w:r w:rsidRPr="00C84387">
              <w:rPr>
                <w:szCs w:val="20"/>
                <w:lang w:val="fr-FR"/>
              </w:rPr>
              <w:t>)</w:t>
            </w:r>
          </w:p>
          <w:p w14:paraId="39EE0FEB" w14:textId="77777777" w:rsidR="008B096E" w:rsidRPr="00C84387" w:rsidRDefault="008B096E" w:rsidP="00B53E2C">
            <w:pPr>
              <w:pStyle w:val="CBDTableNormal"/>
              <w:rPr>
                <w:szCs w:val="20"/>
                <w:lang w:val="fr-FR"/>
              </w:rPr>
            </w:pPr>
            <w:r>
              <w:rPr>
                <w:szCs w:val="20"/>
                <w:lang w:val="fr-FR"/>
              </w:rPr>
              <w:t>À suivre pendant l</w:t>
            </w:r>
            <w:r w:rsidRPr="00C84387">
              <w:rPr>
                <w:szCs w:val="20"/>
                <w:lang w:val="fr-FR"/>
              </w:rPr>
              <w:t>es cycles suivants</w:t>
            </w:r>
          </w:p>
        </w:tc>
      </w:tr>
      <w:tr w:rsidR="008B096E" w:rsidRPr="00861C08" w14:paraId="1096EDA7" w14:textId="77777777" w:rsidTr="00B53E2C">
        <w:tc>
          <w:tcPr>
            <w:tcW w:w="3300" w:type="dxa"/>
            <w:shd w:val="clear" w:color="auto" w:fill="F5F5F5"/>
            <w:tcMar>
              <w:top w:w="60" w:type="dxa"/>
              <w:left w:w="80" w:type="dxa"/>
              <w:bottom w:w="60" w:type="dxa"/>
              <w:right w:w="80" w:type="dxa"/>
            </w:tcMar>
          </w:tcPr>
          <w:p w14:paraId="0AEB8A5B" w14:textId="77777777" w:rsidR="008B096E" w:rsidRPr="00C84387" w:rsidRDefault="008B096E" w:rsidP="00B53E2C">
            <w:pPr>
              <w:pStyle w:val="CBDTableNormal"/>
              <w:rPr>
                <w:szCs w:val="20"/>
                <w:lang w:val="fr-FR"/>
              </w:rPr>
            </w:pPr>
          </w:p>
        </w:tc>
        <w:tc>
          <w:tcPr>
            <w:tcW w:w="1500" w:type="dxa"/>
            <w:shd w:val="clear" w:color="auto" w:fill="F5F5F5"/>
            <w:tcMar>
              <w:top w:w="60" w:type="dxa"/>
              <w:left w:w="80" w:type="dxa"/>
              <w:bottom w:w="60" w:type="dxa"/>
              <w:right w:w="80" w:type="dxa"/>
            </w:tcMar>
          </w:tcPr>
          <w:p w14:paraId="09277265" w14:textId="77777777" w:rsidR="008B096E" w:rsidRPr="00C84387" w:rsidRDefault="008B096E" w:rsidP="00B53E2C">
            <w:pPr>
              <w:pStyle w:val="CBDTableNormal"/>
              <w:rPr>
                <w:szCs w:val="20"/>
                <w:lang w:val="fr-FR"/>
              </w:rPr>
            </w:pPr>
          </w:p>
        </w:tc>
        <w:tc>
          <w:tcPr>
            <w:tcW w:w="2400" w:type="dxa"/>
            <w:shd w:val="clear" w:color="auto" w:fill="F5F5F5"/>
            <w:tcMar>
              <w:top w:w="60" w:type="dxa"/>
              <w:left w:w="80" w:type="dxa"/>
              <w:bottom w:w="60" w:type="dxa"/>
              <w:right w:w="80" w:type="dxa"/>
            </w:tcMar>
          </w:tcPr>
          <w:p w14:paraId="495C3C0C" w14:textId="77777777" w:rsidR="008B096E" w:rsidRPr="00C84387" w:rsidRDefault="008B096E" w:rsidP="00B53E2C">
            <w:pPr>
              <w:pStyle w:val="CBDTableNormal"/>
              <w:rPr>
                <w:szCs w:val="20"/>
                <w:lang w:val="fr-FR"/>
              </w:rPr>
            </w:pPr>
          </w:p>
        </w:tc>
        <w:tc>
          <w:tcPr>
            <w:tcW w:w="6372" w:type="dxa"/>
            <w:shd w:val="clear" w:color="auto" w:fill="F5F5F5"/>
            <w:tcMar>
              <w:top w:w="60" w:type="dxa"/>
              <w:left w:w="80" w:type="dxa"/>
              <w:bottom w:w="60" w:type="dxa"/>
              <w:right w:w="80" w:type="dxa"/>
            </w:tcMar>
          </w:tcPr>
          <w:p w14:paraId="72786A67" w14:textId="77777777" w:rsidR="008B096E" w:rsidRPr="00C84387" w:rsidRDefault="008B096E" w:rsidP="00B53E2C">
            <w:pPr>
              <w:pStyle w:val="CBDTableNormal"/>
              <w:rPr>
                <w:szCs w:val="20"/>
                <w:lang w:val="fr-FR"/>
              </w:rPr>
            </w:pPr>
          </w:p>
        </w:tc>
      </w:tr>
      <w:tr w:rsidR="008B096E" w:rsidRPr="00861C08" w14:paraId="58C7B982" w14:textId="77777777" w:rsidTr="00B53E2C">
        <w:tc>
          <w:tcPr>
            <w:tcW w:w="13572" w:type="dxa"/>
            <w:gridSpan w:val="4"/>
            <w:tcMar>
              <w:top w:w="60" w:type="dxa"/>
              <w:left w:w="80" w:type="dxa"/>
              <w:bottom w:w="60" w:type="dxa"/>
              <w:right w:w="80" w:type="dxa"/>
            </w:tcMar>
          </w:tcPr>
          <w:p w14:paraId="0927D94B" w14:textId="0F8912F7" w:rsidR="008B096E" w:rsidRPr="00C84387" w:rsidRDefault="008B096E" w:rsidP="00B53E2C">
            <w:pPr>
              <w:pStyle w:val="CBDTableNormal"/>
              <w:rPr>
                <w:b/>
                <w:bCs/>
                <w:szCs w:val="20"/>
                <w:lang w:val="fr-FR"/>
              </w:rPr>
            </w:pPr>
            <w:r w:rsidRPr="00C84387">
              <w:rPr>
                <w:b/>
                <w:bCs/>
                <w:szCs w:val="20"/>
                <w:lang w:val="fr-FR"/>
              </w:rPr>
              <w:t>P</w:t>
            </w:r>
            <w:r>
              <w:rPr>
                <w:b/>
                <w:bCs/>
                <w:szCs w:val="20"/>
                <w:lang w:val="fr-FR"/>
              </w:rPr>
              <w:t>5</w:t>
            </w:r>
            <w:r w:rsidRPr="00C84387">
              <w:rPr>
                <w:b/>
                <w:bCs/>
                <w:szCs w:val="20"/>
                <w:lang w:val="fr-FR"/>
              </w:rPr>
              <w:t xml:space="preserve"> – </w:t>
            </w:r>
            <w:r>
              <w:rPr>
                <w:b/>
                <w:bCs/>
                <w:szCs w:val="20"/>
                <w:lang w:val="fr-FR"/>
              </w:rPr>
              <w:t>D</w:t>
            </w:r>
            <w:r w:rsidRPr="00C84387">
              <w:rPr>
                <w:b/>
                <w:bCs/>
                <w:szCs w:val="20"/>
                <w:lang w:val="fr-FR"/>
              </w:rPr>
              <w:t>roits des peuples autochtones et communautés locales, [</w:t>
            </w:r>
            <w:r>
              <w:rPr>
                <w:b/>
                <w:bCs/>
                <w:szCs w:val="20"/>
                <w:lang w:val="fr-FR"/>
              </w:rPr>
              <w:t>i</w:t>
            </w:r>
            <w:r w:rsidR="00130FF3">
              <w:rPr>
                <w:b/>
                <w:bCs/>
                <w:szCs w:val="20"/>
                <w:lang w:val="fr-FR"/>
              </w:rPr>
              <w:t>ncidence</w:t>
            </w:r>
            <w:r>
              <w:rPr>
                <w:b/>
                <w:bCs/>
                <w:szCs w:val="20"/>
                <w:lang w:val="fr-FR"/>
              </w:rPr>
              <w:t xml:space="preserve"> du </w:t>
            </w:r>
            <w:r w:rsidRPr="00C84387">
              <w:rPr>
                <w:b/>
                <w:bCs/>
                <w:szCs w:val="20"/>
                <w:lang w:val="fr-FR"/>
              </w:rPr>
              <w:t xml:space="preserve">libre accès et </w:t>
            </w:r>
            <w:r>
              <w:rPr>
                <w:b/>
                <w:bCs/>
                <w:szCs w:val="20"/>
                <w:lang w:val="fr-FR"/>
              </w:rPr>
              <w:t xml:space="preserve">de </w:t>
            </w:r>
            <w:r w:rsidRPr="00C84387">
              <w:rPr>
                <w:b/>
                <w:bCs/>
                <w:szCs w:val="20"/>
                <w:lang w:val="fr-FR"/>
              </w:rPr>
              <w:t>la recherche] [et impact de l</w:t>
            </w:r>
            <w:r w:rsidR="002D22B6">
              <w:rPr>
                <w:b/>
                <w:bCs/>
                <w:szCs w:val="20"/>
                <w:lang w:val="fr-FR"/>
              </w:rPr>
              <w:t>’</w:t>
            </w:r>
            <w:r w:rsidRPr="00C84387">
              <w:rPr>
                <w:b/>
                <w:bCs/>
                <w:szCs w:val="20"/>
                <w:lang w:val="fr-FR"/>
              </w:rPr>
              <w:t>utilisation de l</w:t>
            </w:r>
            <w:r w:rsidR="002D22B6">
              <w:rPr>
                <w:b/>
                <w:bCs/>
                <w:szCs w:val="20"/>
                <w:lang w:val="fr-FR"/>
              </w:rPr>
              <w:t>’</w:t>
            </w:r>
            <w:r w:rsidRPr="00D13C4C">
              <w:rPr>
                <w:b/>
                <w:bCs/>
                <w:szCs w:val="20"/>
                <w:lang w:val="fr-FR"/>
              </w:rPr>
              <w:t xml:space="preserve">information </w:t>
            </w:r>
            <w:r w:rsidRPr="00614F40">
              <w:rPr>
                <w:b/>
                <w:bCs/>
                <w:lang w:val="fr-FR"/>
              </w:rPr>
              <w:t>de séquençage numérique</w:t>
            </w:r>
            <w:r>
              <w:rPr>
                <w:lang w:val="fr-FR"/>
              </w:rPr>
              <w:t xml:space="preserve"> </w:t>
            </w:r>
            <w:r w:rsidRPr="00C84387">
              <w:rPr>
                <w:b/>
                <w:bCs/>
                <w:szCs w:val="20"/>
                <w:lang w:val="fr-FR"/>
              </w:rPr>
              <w:t>sur les ressources génétiques]</w:t>
            </w:r>
          </w:p>
        </w:tc>
      </w:tr>
      <w:tr w:rsidR="008B096E" w:rsidRPr="00861C08" w14:paraId="56F79768" w14:textId="77777777" w:rsidTr="00B53E2C">
        <w:tc>
          <w:tcPr>
            <w:tcW w:w="3300" w:type="dxa"/>
            <w:shd w:val="clear" w:color="auto" w:fill="F5F5F5"/>
            <w:tcMar>
              <w:top w:w="60" w:type="dxa"/>
              <w:left w:w="80" w:type="dxa"/>
              <w:bottom w:w="60" w:type="dxa"/>
              <w:right w:w="80" w:type="dxa"/>
            </w:tcMar>
          </w:tcPr>
          <w:p w14:paraId="012490F7" w14:textId="77777777" w:rsidR="008B096E" w:rsidRPr="00C84387" w:rsidRDefault="008B096E" w:rsidP="00B53E2C">
            <w:pPr>
              <w:pStyle w:val="CBDTableNormal"/>
              <w:rPr>
                <w:szCs w:val="20"/>
                <w:lang w:val="fr-FR"/>
              </w:rPr>
            </w:pPr>
            <w:r w:rsidRPr="00C84387">
              <w:rPr>
                <w:i/>
                <w:iCs/>
                <w:szCs w:val="20"/>
                <w:lang w:val="fr-FR"/>
              </w:rPr>
              <w:t>Tous les éléments</w:t>
            </w:r>
          </w:p>
        </w:tc>
        <w:tc>
          <w:tcPr>
            <w:tcW w:w="1500" w:type="dxa"/>
            <w:shd w:val="clear" w:color="auto" w:fill="F5F5F5"/>
            <w:tcMar>
              <w:top w:w="60" w:type="dxa"/>
              <w:left w:w="80" w:type="dxa"/>
              <w:bottom w:w="60" w:type="dxa"/>
              <w:right w:w="80" w:type="dxa"/>
            </w:tcMar>
          </w:tcPr>
          <w:p w14:paraId="72D9F3F2" w14:textId="77777777" w:rsidR="008B096E" w:rsidRPr="00C84387" w:rsidRDefault="008B096E" w:rsidP="00B53E2C">
            <w:pPr>
              <w:pStyle w:val="CBDTableNormal"/>
              <w:rPr>
                <w:szCs w:val="20"/>
                <w:lang w:val="fr-FR"/>
              </w:rPr>
            </w:pPr>
            <w:r w:rsidRPr="00C84387">
              <w:rPr>
                <w:i/>
                <w:iCs/>
                <w:szCs w:val="20"/>
                <w:lang w:val="fr-FR"/>
              </w:rPr>
              <w:t>—</w:t>
            </w:r>
          </w:p>
        </w:tc>
        <w:tc>
          <w:tcPr>
            <w:tcW w:w="2400" w:type="dxa"/>
            <w:shd w:val="clear" w:color="auto" w:fill="F5F5F5"/>
            <w:tcMar>
              <w:top w:w="60" w:type="dxa"/>
              <w:left w:w="80" w:type="dxa"/>
              <w:bottom w:w="60" w:type="dxa"/>
              <w:right w:w="80" w:type="dxa"/>
            </w:tcMar>
          </w:tcPr>
          <w:p w14:paraId="2E708F2A" w14:textId="77777777" w:rsidR="008B096E" w:rsidRPr="00C84387" w:rsidRDefault="008B096E" w:rsidP="00B53E2C">
            <w:pPr>
              <w:pStyle w:val="CBDTableNormal"/>
              <w:rPr>
                <w:szCs w:val="20"/>
                <w:lang w:val="fr-FR"/>
              </w:rPr>
            </w:pPr>
            <w:r w:rsidRPr="00C84387">
              <w:rPr>
                <w:i/>
                <w:iCs/>
                <w:szCs w:val="20"/>
                <w:lang w:val="fr-FR"/>
              </w:rPr>
              <w:t>—</w:t>
            </w:r>
          </w:p>
        </w:tc>
        <w:tc>
          <w:tcPr>
            <w:tcW w:w="6372" w:type="dxa"/>
            <w:shd w:val="clear" w:color="auto" w:fill="F5F5F5"/>
            <w:tcMar>
              <w:top w:w="60" w:type="dxa"/>
              <w:left w:w="80" w:type="dxa"/>
              <w:bottom w:w="60" w:type="dxa"/>
              <w:right w:w="80" w:type="dxa"/>
            </w:tcMar>
          </w:tcPr>
          <w:p w14:paraId="2F31140D" w14:textId="301D8117" w:rsidR="008B096E" w:rsidRPr="004B25B3" w:rsidRDefault="008B096E" w:rsidP="00B53E2C">
            <w:pPr>
              <w:pStyle w:val="CBDTableNormal"/>
              <w:rPr>
                <w:i/>
                <w:iCs/>
                <w:szCs w:val="20"/>
                <w:lang w:val="fr-FR"/>
              </w:rPr>
            </w:pPr>
            <w:r w:rsidRPr="004B25B3">
              <w:rPr>
                <w:i/>
                <w:iCs/>
                <w:szCs w:val="20"/>
                <w:lang w:val="fr-FR"/>
              </w:rPr>
              <w:t xml:space="preserve">Aucun élément du P5 </w:t>
            </w:r>
            <w:r>
              <w:rPr>
                <w:i/>
                <w:iCs/>
                <w:szCs w:val="20"/>
                <w:lang w:val="fr-FR"/>
              </w:rPr>
              <w:t>n</w:t>
            </w:r>
            <w:r w:rsidR="002D22B6">
              <w:rPr>
                <w:i/>
                <w:iCs/>
                <w:szCs w:val="20"/>
                <w:lang w:val="fr-FR"/>
              </w:rPr>
              <w:t>’</w:t>
            </w:r>
            <w:r>
              <w:rPr>
                <w:i/>
                <w:iCs/>
                <w:szCs w:val="20"/>
                <w:lang w:val="fr-FR"/>
              </w:rPr>
              <w:t xml:space="preserve">est </w:t>
            </w:r>
            <w:r w:rsidRPr="004B25B3">
              <w:rPr>
                <w:i/>
                <w:iCs/>
                <w:szCs w:val="20"/>
                <w:lang w:val="fr-FR"/>
              </w:rPr>
              <w:t xml:space="preserve">évaluable à la COP-18 </w:t>
            </w:r>
          </w:p>
          <w:p w14:paraId="08DB0FBE" w14:textId="77777777" w:rsidR="008B096E" w:rsidRPr="00C84387" w:rsidRDefault="008B096E" w:rsidP="00B53E2C">
            <w:pPr>
              <w:pStyle w:val="CBDTableNormal"/>
              <w:rPr>
                <w:szCs w:val="20"/>
                <w:lang w:val="fr-FR"/>
              </w:rPr>
            </w:pPr>
            <w:r w:rsidRPr="004B25B3">
              <w:rPr>
                <w:i/>
                <w:iCs/>
                <w:szCs w:val="20"/>
                <w:lang w:val="fr-FR"/>
              </w:rPr>
              <w:t>Tous les éléments du P5</w:t>
            </w:r>
            <w:r>
              <w:rPr>
                <w:i/>
                <w:iCs/>
                <w:szCs w:val="20"/>
                <w:lang w:val="fr-FR"/>
              </w:rPr>
              <w:t xml:space="preserve"> figurent dans </w:t>
            </w:r>
            <w:r w:rsidRPr="004B25B3">
              <w:rPr>
                <w:i/>
                <w:iCs/>
                <w:szCs w:val="20"/>
                <w:lang w:val="fr-FR"/>
              </w:rPr>
              <w:t xml:space="preserve">le </w:t>
            </w:r>
            <w:r w:rsidRPr="00F038ED">
              <w:rPr>
                <w:i/>
                <w:iCs/>
                <w:szCs w:val="20"/>
                <w:lang w:val="fr-FR"/>
              </w:rPr>
              <w:t>tableau 2</w:t>
            </w:r>
          </w:p>
        </w:tc>
      </w:tr>
      <w:tr w:rsidR="008B096E" w:rsidRPr="00861C08" w14:paraId="69CD9C2E" w14:textId="77777777" w:rsidTr="00B53E2C">
        <w:tc>
          <w:tcPr>
            <w:tcW w:w="13572" w:type="dxa"/>
            <w:gridSpan w:val="4"/>
            <w:tcMar>
              <w:top w:w="60" w:type="dxa"/>
              <w:left w:w="80" w:type="dxa"/>
              <w:bottom w:w="60" w:type="dxa"/>
              <w:right w:w="80" w:type="dxa"/>
            </w:tcMar>
          </w:tcPr>
          <w:p w14:paraId="73785123" w14:textId="77777777" w:rsidR="008B096E" w:rsidRPr="00C84387" w:rsidRDefault="008B096E" w:rsidP="00B53E2C">
            <w:pPr>
              <w:pStyle w:val="CBDTableNormal"/>
              <w:rPr>
                <w:b/>
                <w:bCs/>
                <w:szCs w:val="20"/>
                <w:lang w:val="fr-FR"/>
              </w:rPr>
            </w:pPr>
            <w:r w:rsidRPr="00C84387">
              <w:rPr>
                <w:b/>
                <w:bCs/>
                <w:szCs w:val="20"/>
                <w:lang w:val="fr-FR"/>
              </w:rPr>
              <w:t xml:space="preserve">G1 – </w:t>
            </w:r>
            <w:r>
              <w:rPr>
                <w:b/>
                <w:bCs/>
                <w:szCs w:val="20"/>
                <w:lang w:val="fr-FR"/>
              </w:rPr>
              <w:t>É</w:t>
            </w:r>
            <w:r w:rsidRPr="00C84387">
              <w:rPr>
                <w:b/>
                <w:bCs/>
                <w:szCs w:val="20"/>
                <w:lang w:val="fr-FR"/>
              </w:rPr>
              <w:t>valuation de la gouvernance</w:t>
            </w:r>
          </w:p>
        </w:tc>
      </w:tr>
      <w:tr w:rsidR="008B096E" w:rsidRPr="00861C08" w14:paraId="027CA695" w14:textId="77777777" w:rsidTr="00B53E2C">
        <w:tc>
          <w:tcPr>
            <w:tcW w:w="3300" w:type="dxa"/>
            <w:shd w:val="clear" w:color="auto" w:fill="FFF2CC"/>
            <w:tcMar>
              <w:top w:w="60" w:type="dxa"/>
              <w:left w:w="80" w:type="dxa"/>
              <w:bottom w:w="60" w:type="dxa"/>
              <w:right w:w="80" w:type="dxa"/>
            </w:tcMar>
          </w:tcPr>
          <w:p w14:paraId="0FED8348" w14:textId="77777777" w:rsidR="008B096E" w:rsidRPr="00C84387" w:rsidRDefault="008B096E" w:rsidP="00B53E2C">
            <w:pPr>
              <w:pStyle w:val="CBDTableNormal"/>
              <w:rPr>
                <w:szCs w:val="20"/>
                <w:lang w:val="fr-FR"/>
              </w:rPr>
            </w:pPr>
            <w:r w:rsidRPr="00C84387">
              <w:rPr>
                <w:szCs w:val="20"/>
                <w:lang w:val="fr-FR"/>
              </w:rPr>
              <w:t xml:space="preserve">G1.i </w:t>
            </w:r>
            <w:r w:rsidRPr="00C84387">
              <w:rPr>
                <w:b/>
                <w:bCs/>
                <w:szCs w:val="20"/>
                <w:lang w:val="fr-FR"/>
              </w:rPr>
              <w:t>–</w:t>
            </w:r>
            <w:r>
              <w:rPr>
                <w:szCs w:val="20"/>
                <w:lang w:val="fr-FR"/>
              </w:rPr>
              <w:t xml:space="preserve"> Prises de </w:t>
            </w:r>
            <w:r w:rsidRPr="00C84387">
              <w:rPr>
                <w:szCs w:val="20"/>
                <w:lang w:val="fr-FR"/>
              </w:rPr>
              <w:t>décision</w:t>
            </w:r>
            <w:r>
              <w:rPr>
                <w:szCs w:val="20"/>
                <w:lang w:val="fr-FR"/>
              </w:rPr>
              <w:t xml:space="preserve"> associant toutes les parties</w:t>
            </w:r>
            <w:r w:rsidRPr="00C84387">
              <w:rPr>
                <w:szCs w:val="20"/>
                <w:lang w:val="fr-FR"/>
              </w:rPr>
              <w:t> †</w:t>
            </w:r>
          </w:p>
        </w:tc>
        <w:tc>
          <w:tcPr>
            <w:tcW w:w="1500" w:type="dxa"/>
            <w:shd w:val="clear" w:color="auto" w:fill="FFF2CC"/>
            <w:tcMar>
              <w:top w:w="60" w:type="dxa"/>
              <w:left w:w="80" w:type="dxa"/>
              <w:bottom w:w="60" w:type="dxa"/>
              <w:right w:w="80" w:type="dxa"/>
            </w:tcMar>
          </w:tcPr>
          <w:p w14:paraId="25D20A38" w14:textId="77777777" w:rsidR="008B096E" w:rsidRPr="00C84387" w:rsidRDefault="008B096E" w:rsidP="00B53E2C">
            <w:pPr>
              <w:pStyle w:val="CBDTableNormal"/>
              <w:rPr>
                <w:szCs w:val="20"/>
                <w:lang w:val="fr-FR"/>
              </w:rPr>
            </w:pPr>
            <w:r w:rsidRPr="00C84387">
              <w:rPr>
                <w:szCs w:val="20"/>
                <w:lang w:val="fr-FR"/>
              </w:rPr>
              <w:t>Provisoire</w:t>
            </w:r>
            <w:r>
              <w:rPr>
                <w:szCs w:val="20"/>
                <w:lang w:val="fr-FR"/>
              </w:rPr>
              <w:t>s</w:t>
            </w:r>
            <w:r w:rsidRPr="00C84387">
              <w:rPr>
                <w:szCs w:val="20"/>
                <w:lang w:val="fr-FR"/>
              </w:rPr>
              <w:t xml:space="preserve"> (</w:t>
            </w:r>
            <w:r>
              <w:rPr>
                <w:szCs w:val="20"/>
                <w:lang w:val="fr-FR"/>
              </w:rPr>
              <w:t>secrétariat</w:t>
            </w:r>
            <w:r w:rsidRPr="00C84387">
              <w:rPr>
                <w:szCs w:val="20"/>
                <w:lang w:val="fr-FR"/>
              </w:rPr>
              <w:t>)</w:t>
            </w:r>
          </w:p>
        </w:tc>
        <w:tc>
          <w:tcPr>
            <w:tcW w:w="2400" w:type="dxa"/>
            <w:shd w:val="clear" w:color="auto" w:fill="FFF2CC"/>
            <w:tcMar>
              <w:top w:w="60" w:type="dxa"/>
              <w:left w:w="80" w:type="dxa"/>
              <w:bottom w:w="60" w:type="dxa"/>
              <w:right w:w="80" w:type="dxa"/>
            </w:tcMar>
          </w:tcPr>
          <w:p w14:paraId="05DECE81" w14:textId="77777777" w:rsidR="008B096E" w:rsidRPr="00C84387" w:rsidRDefault="008B096E" w:rsidP="00B53E2C">
            <w:pPr>
              <w:pStyle w:val="CBDTableNormal"/>
              <w:rPr>
                <w:szCs w:val="20"/>
                <w:lang w:val="fr-FR"/>
              </w:rPr>
            </w:pPr>
            <w:r w:rsidRPr="00C84387">
              <w:rPr>
                <w:szCs w:val="20"/>
                <w:lang w:val="fr-FR"/>
              </w:rPr>
              <w:t>Procès-verbaux des réunions du C</w:t>
            </w:r>
            <w:r>
              <w:rPr>
                <w:szCs w:val="20"/>
                <w:lang w:val="fr-FR"/>
              </w:rPr>
              <w:t>omité directeur;</w:t>
            </w:r>
            <w:r w:rsidRPr="00C84387">
              <w:rPr>
                <w:szCs w:val="20"/>
                <w:lang w:val="fr-FR"/>
              </w:rPr>
              <w:t xml:space="preserve"> </w:t>
            </w:r>
            <w:r>
              <w:rPr>
                <w:szCs w:val="20"/>
                <w:lang w:val="fr-FR"/>
              </w:rPr>
              <w:t>manuel des opérations</w:t>
            </w:r>
            <w:r w:rsidRPr="00C84387">
              <w:rPr>
                <w:szCs w:val="20"/>
                <w:lang w:val="fr-FR"/>
              </w:rPr>
              <w:t xml:space="preserve"> (une fois adopté)</w:t>
            </w:r>
          </w:p>
        </w:tc>
        <w:tc>
          <w:tcPr>
            <w:tcW w:w="6372" w:type="dxa"/>
            <w:shd w:val="clear" w:color="auto" w:fill="FFF2CC"/>
            <w:tcMar>
              <w:top w:w="60" w:type="dxa"/>
              <w:left w:w="80" w:type="dxa"/>
              <w:bottom w:w="60" w:type="dxa"/>
              <w:right w:w="80" w:type="dxa"/>
            </w:tcMar>
          </w:tcPr>
          <w:p w14:paraId="4FA4DB44" w14:textId="12311DA7" w:rsidR="008B096E" w:rsidRPr="00C84387" w:rsidRDefault="00C06C27" w:rsidP="00B53E2C">
            <w:pPr>
              <w:pStyle w:val="CBDTableNormal"/>
              <w:rPr>
                <w:szCs w:val="20"/>
                <w:lang w:val="fr-FR"/>
              </w:rPr>
            </w:pPr>
            <w:r>
              <w:rPr>
                <w:szCs w:val="20"/>
                <w:lang w:val="fr-FR"/>
              </w:rPr>
              <w:t>Pleinement évaluable</w:t>
            </w:r>
            <w:r w:rsidR="00130FF3">
              <w:rPr>
                <w:szCs w:val="20"/>
                <w:lang w:val="fr-FR"/>
              </w:rPr>
              <w:t xml:space="preserve">s </w:t>
            </w:r>
            <w:r w:rsidR="008B096E">
              <w:rPr>
                <w:szCs w:val="20"/>
                <w:lang w:val="fr-FR"/>
              </w:rPr>
              <w:t>;</w:t>
            </w:r>
            <w:r w:rsidR="008B096E" w:rsidRPr="00C84387">
              <w:rPr>
                <w:szCs w:val="20"/>
                <w:lang w:val="fr-FR"/>
              </w:rPr>
              <w:t xml:space="preserve"> </w:t>
            </w:r>
            <w:r w:rsidR="008B096E">
              <w:rPr>
                <w:szCs w:val="20"/>
                <w:lang w:val="fr-FR"/>
              </w:rPr>
              <w:t>le manuel des opérations</w:t>
            </w:r>
            <w:r w:rsidR="008B096E" w:rsidRPr="00614F40">
              <w:rPr>
                <w:color w:val="000000"/>
                <w:szCs w:val="20"/>
                <w:lang w:val="fr-FR"/>
              </w:rPr>
              <w:t xml:space="preserve"> (s</w:t>
            </w:r>
            <w:r w:rsidR="002D22B6">
              <w:rPr>
                <w:color w:val="000000"/>
                <w:szCs w:val="20"/>
                <w:lang w:val="fr-FR"/>
              </w:rPr>
              <w:t>’</w:t>
            </w:r>
            <w:r w:rsidR="008B096E" w:rsidRPr="00614F40">
              <w:rPr>
                <w:color w:val="000000"/>
                <w:szCs w:val="20"/>
                <w:lang w:val="fr-FR"/>
              </w:rPr>
              <w:t>il est adopté à la C</w:t>
            </w:r>
            <w:r w:rsidR="008B096E">
              <w:rPr>
                <w:color w:val="000000"/>
                <w:szCs w:val="20"/>
                <w:lang w:val="fr-FR"/>
              </w:rPr>
              <w:t>OP</w:t>
            </w:r>
            <w:r w:rsidR="008B096E" w:rsidRPr="00614F40">
              <w:rPr>
                <w:color w:val="000000"/>
                <w:szCs w:val="20"/>
                <w:lang w:val="fr-FR"/>
              </w:rPr>
              <w:t xml:space="preserve">-17) </w:t>
            </w:r>
            <w:r w:rsidR="008B096E">
              <w:rPr>
                <w:color w:val="000000"/>
                <w:szCs w:val="20"/>
                <w:lang w:val="fr-FR"/>
              </w:rPr>
              <w:t>contribuera à l</w:t>
            </w:r>
            <w:r w:rsidR="002D22B6">
              <w:rPr>
                <w:color w:val="000000"/>
                <w:szCs w:val="20"/>
                <w:lang w:val="fr-FR"/>
              </w:rPr>
              <w:t>’</w:t>
            </w:r>
            <w:r w:rsidR="008B096E">
              <w:rPr>
                <w:color w:val="000000"/>
                <w:szCs w:val="20"/>
                <w:lang w:val="fr-FR"/>
              </w:rPr>
              <w:t>encadrement de</w:t>
            </w:r>
            <w:r w:rsidR="008B096E" w:rsidRPr="00614F40">
              <w:rPr>
                <w:color w:val="000000"/>
                <w:szCs w:val="20"/>
                <w:lang w:val="fr-FR"/>
              </w:rPr>
              <w:t xml:space="preserve"> la formule d</w:t>
            </w:r>
            <w:r w:rsidR="002D22B6">
              <w:rPr>
                <w:color w:val="000000"/>
                <w:szCs w:val="20"/>
                <w:lang w:val="fr-FR"/>
              </w:rPr>
              <w:t>’</w:t>
            </w:r>
            <w:r w:rsidR="008B096E" w:rsidRPr="00614F40">
              <w:rPr>
                <w:color w:val="000000"/>
                <w:szCs w:val="20"/>
                <w:lang w:val="fr-FR"/>
              </w:rPr>
              <w:t>allocation</w:t>
            </w:r>
            <w:r w:rsidR="008B096E" w:rsidRPr="00C84387">
              <w:rPr>
                <w:szCs w:val="20"/>
                <w:lang w:val="fr-FR"/>
              </w:rPr>
              <w:t xml:space="preserve"> </w:t>
            </w:r>
          </w:p>
        </w:tc>
      </w:tr>
      <w:tr w:rsidR="008B096E" w:rsidRPr="00C84387" w14:paraId="400049B9" w14:textId="77777777" w:rsidTr="00B53E2C">
        <w:tc>
          <w:tcPr>
            <w:tcW w:w="3300" w:type="dxa"/>
            <w:shd w:val="clear" w:color="auto" w:fill="E2EFDA"/>
            <w:tcMar>
              <w:top w:w="60" w:type="dxa"/>
              <w:left w:w="80" w:type="dxa"/>
              <w:bottom w:w="60" w:type="dxa"/>
              <w:right w:w="80" w:type="dxa"/>
            </w:tcMar>
          </w:tcPr>
          <w:p w14:paraId="030F64AB" w14:textId="77777777" w:rsidR="008B096E" w:rsidRPr="00C84387" w:rsidRDefault="008B096E" w:rsidP="00B53E2C">
            <w:pPr>
              <w:pStyle w:val="CBDTableNormal"/>
              <w:rPr>
                <w:szCs w:val="20"/>
                <w:lang w:val="fr-FR"/>
              </w:rPr>
            </w:pPr>
            <w:r w:rsidRPr="00C84387">
              <w:rPr>
                <w:szCs w:val="20"/>
                <w:lang w:val="fr-FR"/>
              </w:rPr>
              <w:t xml:space="preserve">G1.ii </w:t>
            </w:r>
            <w:r w:rsidRPr="00C84387">
              <w:rPr>
                <w:b/>
                <w:bCs/>
                <w:szCs w:val="20"/>
                <w:lang w:val="fr-FR"/>
              </w:rPr>
              <w:t>–</w:t>
            </w:r>
            <w:r w:rsidRPr="00C84387">
              <w:rPr>
                <w:szCs w:val="20"/>
                <w:lang w:val="fr-FR"/>
              </w:rPr>
              <w:t xml:space="preserve"> </w:t>
            </w:r>
            <w:r>
              <w:rPr>
                <w:szCs w:val="20"/>
                <w:lang w:val="fr-FR"/>
              </w:rPr>
              <w:t>T</w:t>
            </w:r>
            <w:r w:rsidRPr="00C84387">
              <w:rPr>
                <w:szCs w:val="20"/>
                <w:lang w:val="fr-FR"/>
              </w:rPr>
              <w:t xml:space="preserve">ransparence et </w:t>
            </w:r>
            <w:r>
              <w:rPr>
                <w:szCs w:val="20"/>
                <w:lang w:val="fr-FR"/>
              </w:rPr>
              <w:t xml:space="preserve">ponctualité de la </w:t>
            </w:r>
            <w:r w:rsidRPr="00C84387">
              <w:rPr>
                <w:szCs w:val="20"/>
                <w:lang w:val="fr-FR"/>
              </w:rPr>
              <w:t>documentation</w:t>
            </w:r>
          </w:p>
        </w:tc>
        <w:tc>
          <w:tcPr>
            <w:tcW w:w="1500" w:type="dxa"/>
            <w:shd w:val="clear" w:color="auto" w:fill="E2EFDA"/>
            <w:tcMar>
              <w:top w:w="60" w:type="dxa"/>
              <w:left w:w="80" w:type="dxa"/>
              <w:bottom w:w="60" w:type="dxa"/>
              <w:right w:w="80" w:type="dxa"/>
            </w:tcMar>
          </w:tcPr>
          <w:p w14:paraId="0095B2FE" w14:textId="77777777" w:rsidR="008B096E" w:rsidRPr="00C84387" w:rsidRDefault="008B096E" w:rsidP="00B53E2C">
            <w:pPr>
              <w:pStyle w:val="CBDTableNormal"/>
              <w:spacing w:line="259" w:lineRule="auto"/>
              <w:rPr>
                <w:szCs w:val="20"/>
                <w:lang w:val="fr-FR"/>
              </w:rPr>
            </w:pPr>
            <w:r w:rsidRPr="00C84387">
              <w:rPr>
                <w:szCs w:val="20"/>
                <w:lang w:val="fr-FR"/>
              </w:rPr>
              <w:t>Provisoire</w:t>
            </w:r>
            <w:r>
              <w:rPr>
                <w:szCs w:val="20"/>
                <w:lang w:val="fr-FR"/>
              </w:rPr>
              <w:t>s</w:t>
            </w:r>
            <w:r w:rsidRPr="00C84387">
              <w:rPr>
                <w:szCs w:val="20"/>
                <w:lang w:val="fr-FR"/>
              </w:rPr>
              <w:t xml:space="preserve"> (</w:t>
            </w:r>
            <w:r>
              <w:rPr>
                <w:szCs w:val="20"/>
                <w:lang w:val="fr-FR"/>
              </w:rPr>
              <w:t>secrétariat</w:t>
            </w:r>
            <w:r w:rsidRPr="00C84387">
              <w:rPr>
                <w:szCs w:val="20"/>
                <w:lang w:val="fr-FR"/>
              </w:rPr>
              <w:t>)</w:t>
            </w:r>
          </w:p>
        </w:tc>
        <w:tc>
          <w:tcPr>
            <w:tcW w:w="2400" w:type="dxa"/>
            <w:shd w:val="clear" w:color="auto" w:fill="E2EFDA"/>
            <w:tcMar>
              <w:top w:w="60" w:type="dxa"/>
              <w:left w:w="80" w:type="dxa"/>
              <w:bottom w:w="60" w:type="dxa"/>
              <w:right w:w="80" w:type="dxa"/>
            </w:tcMar>
          </w:tcPr>
          <w:p w14:paraId="0A006D99" w14:textId="77777777" w:rsidR="008B096E" w:rsidRPr="00C84387" w:rsidRDefault="008B096E" w:rsidP="00B53E2C">
            <w:pPr>
              <w:pStyle w:val="CBDTableNormal"/>
              <w:rPr>
                <w:szCs w:val="20"/>
                <w:lang w:val="fr-FR"/>
              </w:rPr>
            </w:pPr>
            <w:r w:rsidRPr="00C84387">
              <w:rPr>
                <w:szCs w:val="20"/>
                <w:lang w:val="fr-FR"/>
              </w:rPr>
              <w:t xml:space="preserve">Rapport périodique du </w:t>
            </w:r>
            <w:r>
              <w:rPr>
                <w:szCs w:val="20"/>
                <w:lang w:val="fr-FR"/>
              </w:rPr>
              <w:t>secrétariat</w:t>
            </w:r>
            <w:r w:rsidRPr="00C84387">
              <w:rPr>
                <w:szCs w:val="20"/>
                <w:lang w:val="fr-FR"/>
              </w:rPr>
              <w:t xml:space="preserve"> [mise à disposition</w:t>
            </w:r>
            <w:r>
              <w:rPr>
                <w:szCs w:val="20"/>
                <w:lang w:val="fr-FR"/>
              </w:rPr>
              <w:t xml:space="preserve"> ponctuelle </w:t>
            </w:r>
            <w:r w:rsidRPr="00C84387">
              <w:rPr>
                <w:szCs w:val="20"/>
                <w:lang w:val="fr-FR"/>
              </w:rPr>
              <w:t>des décisions, documents des réunions et documents financiers pertinents]</w:t>
            </w:r>
          </w:p>
        </w:tc>
        <w:tc>
          <w:tcPr>
            <w:tcW w:w="6372" w:type="dxa"/>
            <w:shd w:val="clear" w:color="auto" w:fill="E2EFDA"/>
            <w:tcMar>
              <w:top w:w="60" w:type="dxa"/>
              <w:left w:w="80" w:type="dxa"/>
              <w:bottom w:w="60" w:type="dxa"/>
              <w:right w:w="80" w:type="dxa"/>
            </w:tcMar>
          </w:tcPr>
          <w:p w14:paraId="4D7942B0" w14:textId="38E28CB7" w:rsidR="008B096E" w:rsidRPr="00C84387" w:rsidRDefault="00C06C27" w:rsidP="00B53E2C">
            <w:pPr>
              <w:pStyle w:val="CBDTableNormal"/>
              <w:rPr>
                <w:szCs w:val="20"/>
                <w:lang w:val="fr-FR"/>
              </w:rPr>
            </w:pPr>
            <w:r>
              <w:rPr>
                <w:szCs w:val="20"/>
                <w:lang w:val="fr-FR"/>
              </w:rPr>
              <w:t>Pleinement évaluable</w:t>
            </w:r>
            <w:r w:rsidR="00130FF3">
              <w:rPr>
                <w:szCs w:val="20"/>
                <w:lang w:val="fr-FR"/>
              </w:rPr>
              <w:t>s</w:t>
            </w:r>
          </w:p>
        </w:tc>
      </w:tr>
      <w:tr w:rsidR="008B096E" w:rsidRPr="00861C08" w14:paraId="0D5582B3" w14:textId="77777777" w:rsidTr="00B53E2C">
        <w:tc>
          <w:tcPr>
            <w:tcW w:w="3300" w:type="dxa"/>
            <w:shd w:val="clear" w:color="auto" w:fill="FFF2CC"/>
            <w:tcMar>
              <w:top w:w="60" w:type="dxa"/>
              <w:left w:w="80" w:type="dxa"/>
              <w:bottom w:w="60" w:type="dxa"/>
              <w:right w:w="80" w:type="dxa"/>
            </w:tcMar>
          </w:tcPr>
          <w:p w14:paraId="6619090F" w14:textId="77777777" w:rsidR="008B096E" w:rsidRPr="00C84387" w:rsidRDefault="008B096E" w:rsidP="00B53E2C">
            <w:pPr>
              <w:pStyle w:val="CBDTableNormal"/>
              <w:rPr>
                <w:szCs w:val="20"/>
                <w:lang w:val="fr-FR"/>
              </w:rPr>
            </w:pPr>
            <w:r w:rsidRPr="00614F40">
              <w:rPr>
                <w:szCs w:val="20"/>
                <w:lang w:val="fr-FR"/>
              </w:rPr>
              <w:t xml:space="preserve">G1.iii – </w:t>
            </w:r>
            <w:r>
              <w:rPr>
                <w:szCs w:val="20"/>
                <w:lang w:val="fr-FR"/>
              </w:rPr>
              <w:t>Q</w:t>
            </w:r>
            <w:r w:rsidRPr="00C84387">
              <w:rPr>
                <w:szCs w:val="20"/>
                <w:lang w:val="fr-FR"/>
              </w:rPr>
              <w:t>ualité de la réponse de</w:t>
            </w:r>
            <w:r>
              <w:rPr>
                <w:szCs w:val="20"/>
                <w:lang w:val="fr-FR"/>
              </w:rPr>
              <w:t xml:space="preserve"> la direction</w:t>
            </w:r>
            <w:r w:rsidRPr="00C84387">
              <w:rPr>
                <w:szCs w:val="20"/>
                <w:lang w:val="fr-FR"/>
              </w:rPr>
              <w:t> †</w:t>
            </w:r>
          </w:p>
        </w:tc>
        <w:tc>
          <w:tcPr>
            <w:tcW w:w="1500" w:type="dxa"/>
            <w:shd w:val="clear" w:color="auto" w:fill="FFF2CC"/>
            <w:tcMar>
              <w:top w:w="60" w:type="dxa"/>
              <w:left w:w="80" w:type="dxa"/>
              <w:bottom w:w="60" w:type="dxa"/>
              <w:right w:w="80" w:type="dxa"/>
            </w:tcMar>
          </w:tcPr>
          <w:p w14:paraId="697D6FE5" w14:textId="77777777" w:rsidR="008B096E" w:rsidRPr="00C84387" w:rsidRDefault="008B096E" w:rsidP="00B53E2C">
            <w:pPr>
              <w:pStyle w:val="CBDTableNormal"/>
              <w:rPr>
                <w:szCs w:val="20"/>
                <w:lang w:val="fr-FR"/>
              </w:rPr>
            </w:pPr>
            <w:r w:rsidRPr="00C84387">
              <w:rPr>
                <w:szCs w:val="20"/>
                <w:lang w:val="fr-FR"/>
              </w:rPr>
              <w:t>Existant</w:t>
            </w:r>
            <w:r>
              <w:rPr>
                <w:szCs w:val="20"/>
                <w:lang w:val="fr-FR"/>
              </w:rPr>
              <w:t>es</w:t>
            </w:r>
            <w:r w:rsidRPr="00C84387">
              <w:rPr>
                <w:szCs w:val="20"/>
                <w:lang w:val="fr-FR"/>
              </w:rPr>
              <w:t xml:space="preserve"> (C</w:t>
            </w:r>
            <w:r>
              <w:rPr>
                <w:szCs w:val="20"/>
                <w:lang w:val="fr-FR"/>
              </w:rPr>
              <w:t>omité directeur</w:t>
            </w:r>
            <w:r w:rsidRPr="00C84387">
              <w:rPr>
                <w:szCs w:val="20"/>
                <w:lang w:val="fr-FR"/>
              </w:rPr>
              <w:t>)</w:t>
            </w:r>
          </w:p>
        </w:tc>
        <w:tc>
          <w:tcPr>
            <w:tcW w:w="2400" w:type="dxa"/>
            <w:shd w:val="clear" w:color="auto" w:fill="FFF2CC"/>
            <w:tcMar>
              <w:top w:w="60" w:type="dxa"/>
              <w:left w:w="80" w:type="dxa"/>
              <w:bottom w:w="60" w:type="dxa"/>
              <w:right w:w="80" w:type="dxa"/>
            </w:tcMar>
          </w:tcPr>
          <w:p w14:paraId="0C3A902B" w14:textId="77777777" w:rsidR="008B096E" w:rsidRPr="00C84387" w:rsidRDefault="008B096E" w:rsidP="00B53E2C">
            <w:pPr>
              <w:pStyle w:val="CBDTableNormal"/>
              <w:rPr>
                <w:szCs w:val="20"/>
                <w:lang w:val="fr-FR"/>
              </w:rPr>
            </w:pPr>
            <w:r w:rsidRPr="00C84387">
              <w:rPr>
                <w:szCs w:val="20"/>
                <w:lang w:val="fr-FR"/>
              </w:rPr>
              <w:t>Réponse de la direction du C</w:t>
            </w:r>
            <w:r>
              <w:rPr>
                <w:szCs w:val="20"/>
                <w:lang w:val="fr-FR"/>
              </w:rPr>
              <w:t>omité directeur;</w:t>
            </w:r>
            <w:r w:rsidRPr="00C84387">
              <w:rPr>
                <w:szCs w:val="20"/>
                <w:lang w:val="fr-FR"/>
              </w:rPr>
              <w:t xml:space="preserve"> </w:t>
            </w:r>
            <w:r>
              <w:rPr>
                <w:szCs w:val="20"/>
                <w:lang w:val="fr-FR"/>
              </w:rPr>
              <w:t>manuel des opérations</w:t>
            </w:r>
            <w:r w:rsidRPr="00C84387">
              <w:rPr>
                <w:szCs w:val="20"/>
                <w:lang w:val="fr-FR"/>
              </w:rPr>
              <w:t xml:space="preserve"> (une fois adopté)</w:t>
            </w:r>
          </w:p>
        </w:tc>
        <w:tc>
          <w:tcPr>
            <w:tcW w:w="6372" w:type="dxa"/>
            <w:shd w:val="clear" w:color="auto" w:fill="FFF2CC"/>
            <w:tcMar>
              <w:top w:w="60" w:type="dxa"/>
              <w:left w:w="80" w:type="dxa"/>
              <w:bottom w:w="60" w:type="dxa"/>
              <w:right w:w="80" w:type="dxa"/>
            </w:tcMar>
          </w:tcPr>
          <w:p w14:paraId="3DB96B48" w14:textId="3F2F6507" w:rsidR="008B096E" w:rsidRPr="00943732" w:rsidRDefault="00C06C27" w:rsidP="00B53E2C">
            <w:pPr>
              <w:pStyle w:val="CBDTableNormal"/>
              <w:rPr>
                <w:szCs w:val="20"/>
                <w:lang w:val="fr-FR"/>
              </w:rPr>
            </w:pPr>
            <w:r>
              <w:rPr>
                <w:szCs w:val="20"/>
                <w:lang w:val="fr-FR"/>
              </w:rPr>
              <w:t>Pleinement évaluable</w:t>
            </w:r>
            <w:r w:rsidR="00130FF3">
              <w:rPr>
                <w:szCs w:val="20"/>
                <w:lang w:val="fr-FR"/>
              </w:rPr>
              <w:t>s</w:t>
            </w:r>
            <w:r w:rsidR="008B096E" w:rsidRPr="00C84387">
              <w:rPr>
                <w:szCs w:val="20"/>
                <w:lang w:val="fr-FR"/>
              </w:rPr>
              <w:t xml:space="preserve"> à partir de la </w:t>
            </w:r>
            <w:r w:rsidR="008B096E">
              <w:rPr>
                <w:szCs w:val="20"/>
                <w:lang w:val="fr-FR"/>
              </w:rPr>
              <w:t>COP-18</w:t>
            </w:r>
            <w:r w:rsidR="00EE7BCF">
              <w:rPr>
                <w:szCs w:val="20"/>
                <w:lang w:val="fr-FR"/>
              </w:rPr>
              <w:t xml:space="preserve"> </w:t>
            </w:r>
            <w:r w:rsidR="008B096E">
              <w:rPr>
                <w:szCs w:val="20"/>
                <w:lang w:val="fr-FR"/>
              </w:rPr>
              <w:t xml:space="preserve">; </w:t>
            </w:r>
            <w:r w:rsidR="008B096E" w:rsidRPr="00C84387">
              <w:rPr>
                <w:szCs w:val="20"/>
                <w:lang w:val="fr-FR"/>
              </w:rPr>
              <w:t xml:space="preserve">le </w:t>
            </w:r>
            <w:r w:rsidR="008B096E">
              <w:rPr>
                <w:szCs w:val="20"/>
                <w:lang w:val="fr-FR"/>
              </w:rPr>
              <w:t>manuel des opérations</w:t>
            </w:r>
            <w:r w:rsidR="008B096E" w:rsidRPr="00C84387">
              <w:rPr>
                <w:szCs w:val="20"/>
                <w:lang w:val="fr-FR"/>
              </w:rPr>
              <w:t xml:space="preserve"> </w:t>
            </w:r>
            <w:r w:rsidR="008B096E">
              <w:rPr>
                <w:szCs w:val="20"/>
                <w:lang w:val="fr-FR"/>
              </w:rPr>
              <w:t>(s</w:t>
            </w:r>
            <w:r w:rsidR="002D22B6">
              <w:rPr>
                <w:szCs w:val="20"/>
                <w:lang w:val="fr-FR"/>
              </w:rPr>
              <w:t>’</w:t>
            </w:r>
            <w:r w:rsidR="008B096E">
              <w:rPr>
                <w:szCs w:val="20"/>
                <w:lang w:val="fr-FR"/>
              </w:rPr>
              <w:t xml:space="preserve">il </w:t>
            </w:r>
            <w:r w:rsidR="008B096E" w:rsidRPr="00C84387">
              <w:rPr>
                <w:szCs w:val="20"/>
                <w:lang w:val="fr-FR"/>
              </w:rPr>
              <w:t xml:space="preserve">est adopté à la </w:t>
            </w:r>
            <w:r w:rsidR="008B096E">
              <w:rPr>
                <w:szCs w:val="20"/>
                <w:lang w:val="fr-FR"/>
              </w:rPr>
              <w:t>COP-17</w:t>
            </w:r>
            <w:r w:rsidR="008B096E" w:rsidRPr="00C84387">
              <w:rPr>
                <w:szCs w:val="20"/>
                <w:lang w:val="fr-FR"/>
              </w:rPr>
              <w:t>)</w:t>
            </w:r>
            <w:r w:rsidR="008B096E">
              <w:rPr>
                <w:szCs w:val="20"/>
                <w:lang w:val="fr-FR"/>
              </w:rPr>
              <w:t>, contribuera à l</w:t>
            </w:r>
            <w:r w:rsidR="002D22B6">
              <w:rPr>
                <w:szCs w:val="20"/>
                <w:lang w:val="fr-FR"/>
              </w:rPr>
              <w:t>’</w:t>
            </w:r>
            <w:r w:rsidR="008B096E">
              <w:rPr>
                <w:szCs w:val="20"/>
                <w:lang w:val="fr-FR"/>
              </w:rPr>
              <w:t>encadrement de la formule d</w:t>
            </w:r>
            <w:r w:rsidR="002D22B6">
              <w:rPr>
                <w:szCs w:val="20"/>
                <w:lang w:val="fr-FR"/>
              </w:rPr>
              <w:t>’</w:t>
            </w:r>
            <w:r w:rsidR="008B096E">
              <w:rPr>
                <w:szCs w:val="20"/>
                <w:lang w:val="fr-FR"/>
              </w:rPr>
              <w:t xml:space="preserve">allocation </w:t>
            </w:r>
          </w:p>
        </w:tc>
      </w:tr>
      <w:tr w:rsidR="008B096E" w:rsidRPr="00C84387" w14:paraId="28727374" w14:textId="77777777" w:rsidTr="00B53E2C">
        <w:tc>
          <w:tcPr>
            <w:tcW w:w="3300" w:type="dxa"/>
            <w:shd w:val="clear" w:color="auto" w:fill="E2EFDA"/>
            <w:tcMar>
              <w:top w:w="60" w:type="dxa"/>
              <w:left w:w="80" w:type="dxa"/>
              <w:bottom w:w="60" w:type="dxa"/>
              <w:right w:w="80" w:type="dxa"/>
            </w:tcMar>
          </w:tcPr>
          <w:p w14:paraId="2483C2D4" w14:textId="77777777" w:rsidR="008B096E" w:rsidRPr="00C84387" w:rsidRDefault="008B096E" w:rsidP="00B53E2C">
            <w:pPr>
              <w:pStyle w:val="CBDTableNormal"/>
              <w:rPr>
                <w:szCs w:val="20"/>
                <w:lang w:val="fr-FR"/>
              </w:rPr>
            </w:pPr>
            <w:r w:rsidRPr="00C84387">
              <w:rPr>
                <w:szCs w:val="20"/>
                <w:lang w:val="fr-FR"/>
              </w:rPr>
              <w:t xml:space="preserve">G1.iv </w:t>
            </w:r>
            <w:r w:rsidRPr="00C84387">
              <w:rPr>
                <w:b/>
                <w:bCs/>
                <w:szCs w:val="20"/>
                <w:lang w:val="fr-FR"/>
              </w:rPr>
              <w:t>–</w:t>
            </w:r>
            <w:r w:rsidRPr="00C84387">
              <w:rPr>
                <w:szCs w:val="20"/>
                <w:lang w:val="fr-FR"/>
              </w:rPr>
              <w:t xml:space="preserve"> </w:t>
            </w:r>
            <w:r>
              <w:rPr>
                <w:szCs w:val="20"/>
                <w:lang w:val="fr-FR"/>
              </w:rPr>
              <w:t>C</w:t>
            </w:r>
            <w:r w:rsidRPr="00C84387">
              <w:rPr>
                <w:szCs w:val="20"/>
                <w:lang w:val="fr-FR"/>
              </w:rPr>
              <w:t>ohérence institutionnelle (</w:t>
            </w:r>
            <w:r>
              <w:rPr>
                <w:szCs w:val="20"/>
                <w:lang w:val="fr-FR"/>
              </w:rPr>
              <w:t xml:space="preserve">parmi le </w:t>
            </w:r>
            <w:r w:rsidRPr="00C84387">
              <w:rPr>
                <w:szCs w:val="20"/>
                <w:lang w:val="fr-FR"/>
              </w:rPr>
              <w:t>C</w:t>
            </w:r>
            <w:r>
              <w:rPr>
                <w:szCs w:val="20"/>
                <w:lang w:val="fr-FR"/>
              </w:rPr>
              <w:t>omité directeur, le secrétariat</w:t>
            </w:r>
            <w:r w:rsidRPr="00C84387">
              <w:rPr>
                <w:szCs w:val="20"/>
                <w:lang w:val="fr-FR"/>
              </w:rPr>
              <w:t xml:space="preserve"> du Fonds </w:t>
            </w:r>
            <w:r>
              <w:rPr>
                <w:szCs w:val="20"/>
                <w:lang w:val="fr-FR"/>
              </w:rPr>
              <w:t>et le</w:t>
            </w:r>
            <w:r w:rsidRPr="00C84387">
              <w:rPr>
                <w:szCs w:val="20"/>
                <w:lang w:val="fr-FR"/>
              </w:rPr>
              <w:t xml:space="preserve"> </w:t>
            </w:r>
            <w:r>
              <w:rPr>
                <w:szCs w:val="20"/>
                <w:lang w:val="fr-FR"/>
              </w:rPr>
              <w:t>Bureau</w:t>
            </w:r>
            <w:r w:rsidRPr="00C84387">
              <w:rPr>
                <w:szCs w:val="20"/>
                <w:lang w:val="fr-FR"/>
              </w:rPr>
              <w:t>)</w:t>
            </w:r>
          </w:p>
        </w:tc>
        <w:tc>
          <w:tcPr>
            <w:tcW w:w="1500" w:type="dxa"/>
            <w:shd w:val="clear" w:color="auto" w:fill="E2EFDA"/>
            <w:tcMar>
              <w:top w:w="60" w:type="dxa"/>
              <w:left w:w="80" w:type="dxa"/>
              <w:bottom w:w="60" w:type="dxa"/>
              <w:right w:w="80" w:type="dxa"/>
            </w:tcMar>
          </w:tcPr>
          <w:p w14:paraId="6DD60286" w14:textId="77777777" w:rsidR="008B096E" w:rsidRPr="00C84387" w:rsidRDefault="008B096E" w:rsidP="00B53E2C">
            <w:pPr>
              <w:pStyle w:val="CBDTableNormal"/>
              <w:rPr>
                <w:szCs w:val="20"/>
                <w:lang w:val="fr-FR"/>
              </w:rPr>
            </w:pPr>
            <w:r w:rsidRPr="00C84387">
              <w:rPr>
                <w:szCs w:val="20"/>
                <w:lang w:val="fr-FR"/>
              </w:rPr>
              <w:t>Existant</w:t>
            </w:r>
            <w:r>
              <w:rPr>
                <w:szCs w:val="20"/>
                <w:lang w:val="fr-FR"/>
              </w:rPr>
              <w:t>es</w:t>
            </w:r>
            <w:r w:rsidRPr="00C84387">
              <w:rPr>
                <w:szCs w:val="20"/>
                <w:lang w:val="fr-FR"/>
              </w:rPr>
              <w:t xml:space="preserve"> (</w:t>
            </w:r>
            <w:r>
              <w:rPr>
                <w:szCs w:val="20"/>
                <w:lang w:val="fr-FR"/>
              </w:rPr>
              <w:t>secrétariat</w:t>
            </w:r>
            <w:r w:rsidRPr="00C84387">
              <w:rPr>
                <w:szCs w:val="20"/>
                <w:lang w:val="fr-FR"/>
              </w:rPr>
              <w:t>)</w:t>
            </w:r>
          </w:p>
        </w:tc>
        <w:tc>
          <w:tcPr>
            <w:tcW w:w="2400" w:type="dxa"/>
            <w:shd w:val="clear" w:color="auto" w:fill="E2EFDA"/>
            <w:tcMar>
              <w:top w:w="60" w:type="dxa"/>
              <w:left w:w="80" w:type="dxa"/>
              <w:bottom w:w="60" w:type="dxa"/>
              <w:right w:w="80" w:type="dxa"/>
            </w:tcMar>
          </w:tcPr>
          <w:p w14:paraId="462BC1C5" w14:textId="77777777" w:rsidR="008B096E" w:rsidRPr="00C84387" w:rsidRDefault="008B096E" w:rsidP="00B53E2C">
            <w:pPr>
              <w:pStyle w:val="CBDTableNormal"/>
              <w:rPr>
                <w:szCs w:val="20"/>
                <w:lang w:val="fr-FR"/>
              </w:rPr>
            </w:pPr>
            <w:r w:rsidRPr="00C84387">
              <w:rPr>
                <w:szCs w:val="20"/>
                <w:lang w:val="fr-FR"/>
              </w:rPr>
              <w:t xml:space="preserve">Rapport périodique du </w:t>
            </w:r>
            <w:r>
              <w:rPr>
                <w:szCs w:val="20"/>
                <w:lang w:val="fr-FR"/>
              </w:rPr>
              <w:t>secrétariat</w:t>
            </w:r>
            <w:r w:rsidRPr="00C84387">
              <w:rPr>
                <w:szCs w:val="20"/>
                <w:lang w:val="fr-FR"/>
              </w:rPr>
              <w:t xml:space="preserve"> [clarté du mandat, rôle</w:t>
            </w:r>
            <w:r>
              <w:rPr>
                <w:szCs w:val="20"/>
                <w:lang w:val="fr-FR"/>
              </w:rPr>
              <w:t>s</w:t>
            </w:r>
            <w:r w:rsidRPr="00C84387">
              <w:rPr>
                <w:szCs w:val="20"/>
                <w:lang w:val="fr-FR"/>
              </w:rPr>
              <w:t xml:space="preserve"> et responsabilités du </w:t>
            </w:r>
            <w:r>
              <w:rPr>
                <w:szCs w:val="20"/>
                <w:lang w:val="fr-FR"/>
              </w:rPr>
              <w:t>C</w:t>
            </w:r>
            <w:r w:rsidRPr="00C84387">
              <w:rPr>
                <w:szCs w:val="20"/>
                <w:lang w:val="fr-FR"/>
              </w:rPr>
              <w:t xml:space="preserve">omité directeur et du </w:t>
            </w:r>
            <w:r>
              <w:rPr>
                <w:szCs w:val="20"/>
                <w:lang w:val="fr-FR"/>
              </w:rPr>
              <w:t>Bureau</w:t>
            </w:r>
            <w:r w:rsidRPr="00C84387">
              <w:rPr>
                <w:szCs w:val="20"/>
                <w:lang w:val="fr-FR"/>
              </w:rPr>
              <w:t>]</w:t>
            </w:r>
          </w:p>
        </w:tc>
        <w:tc>
          <w:tcPr>
            <w:tcW w:w="6372" w:type="dxa"/>
            <w:shd w:val="clear" w:color="auto" w:fill="E2EFDA"/>
            <w:tcMar>
              <w:top w:w="60" w:type="dxa"/>
              <w:left w:w="80" w:type="dxa"/>
              <w:bottom w:w="60" w:type="dxa"/>
              <w:right w:w="80" w:type="dxa"/>
            </w:tcMar>
          </w:tcPr>
          <w:p w14:paraId="17B57C69" w14:textId="624F62DE" w:rsidR="008B096E" w:rsidRPr="00C84387" w:rsidRDefault="00C06C27" w:rsidP="00B53E2C">
            <w:pPr>
              <w:pStyle w:val="CBDTableNormal"/>
              <w:rPr>
                <w:szCs w:val="20"/>
                <w:lang w:val="fr-FR"/>
              </w:rPr>
            </w:pPr>
            <w:r>
              <w:rPr>
                <w:szCs w:val="20"/>
                <w:lang w:val="fr-FR"/>
              </w:rPr>
              <w:t>Pleinement évaluable</w:t>
            </w:r>
            <w:r w:rsidR="00130FF3">
              <w:rPr>
                <w:szCs w:val="20"/>
                <w:lang w:val="fr-FR"/>
              </w:rPr>
              <w:t>s</w:t>
            </w:r>
          </w:p>
        </w:tc>
      </w:tr>
      <w:tr w:rsidR="008B096E" w:rsidRPr="00C84387" w14:paraId="73AB8E45" w14:textId="77777777" w:rsidTr="00B53E2C">
        <w:tc>
          <w:tcPr>
            <w:tcW w:w="3300" w:type="dxa"/>
            <w:shd w:val="clear" w:color="auto" w:fill="E2EFDA"/>
            <w:tcMar>
              <w:top w:w="60" w:type="dxa"/>
              <w:left w:w="80" w:type="dxa"/>
              <w:bottom w:w="60" w:type="dxa"/>
              <w:right w:w="80" w:type="dxa"/>
            </w:tcMar>
          </w:tcPr>
          <w:p w14:paraId="49C40288" w14:textId="77777777" w:rsidR="008B096E" w:rsidRPr="00C84387" w:rsidRDefault="008B096E" w:rsidP="00B53E2C">
            <w:pPr>
              <w:pStyle w:val="CBDTableNormal"/>
              <w:rPr>
                <w:szCs w:val="20"/>
                <w:lang w:val="fr-FR"/>
              </w:rPr>
            </w:pPr>
            <w:r w:rsidRPr="00C84387">
              <w:rPr>
                <w:szCs w:val="20"/>
                <w:lang w:val="fr-FR"/>
              </w:rPr>
              <w:lastRenderedPageBreak/>
              <w:t xml:space="preserve">G1.v </w:t>
            </w:r>
            <w:r w:rsidRPr="00C84387">
              <w:rPr>
                <w:b/>
                <w:bCs/>
                <w:szCs w:val="20"/>
                <w:lang w:val="fr-FR"/>
              </w:rPr>
              <w:t>–</w:t>
            </w:r>
            <w:r w:rsidRPr="00C84387">
              <w:rPr>
                <w:szCs w:val="20"/>
                <w:lang w:val="fr-FR"/>
              </w:rPr>
              <w:t xml:space="preserve"> </w:t>
            </w:r>
            <w:r>
              <w:rPr>
                <w:szCs w:val="20"/>
                <w:lang w:val="fr-FR"/>
              </w:rPr>
              <w:t>I</w:t>
            </w:r>
            <w:r w:rsidRPr="00C84387">
              <w:rPr>
                <w:szCs w:val="20"/>
                <w:lang w:val="fr-FR"/>
              </w:rPr>
              <w:t>ntégrité fiduciaire et financière</w:t>
            </w:r>
          </w:p>
        </w:tc>
        <w:tc>
          <w:tcPr>
            <w:tcW w:w="1500" w:type="dxa"/>
            <w:shd w:val="clear" w:color="auto" w:fill="E2EFDA"/>
            <w:tcMar>
              <w:top w:w="60" w:type="dxa"/>
              <w:left w:w="80" w:type="dxa"/>
              <w:bottom w:w="60" w:type="dxa"/>
              <w:right w:w="80" w:type="dxa"/>
            </w:tcMar>
          </w:tcPr>
          <w:p w14:paraId="7FA1E9A1" w14:textId="77777777" w:rsidR="008B096E" w:rsidRPr="00C84387" w:rsidRDefault="008B096E" w:rsidP="00B53E2C">
            <w:pPr>
              <w:pStyle w:val="CBDTableNormal"/>
              <w:rPr>
                <w:szCs w:val="20"/>
                <w:lang w:val="fr-FR"/>
              </w:rPr>
            </w:pPr>
            <w:r w:rsidRPr="00C84387">
              <w:rPr>
                <w:szCs w:val="20"/>
                <w:lang w:val="fr-FR"/>
              </w:rPr>
              <w:t>Existant</w:t>
            </w:r>
            <w:r>
              <w:rPr>
                <w:szCs w:val="20"/>
                <w:lang w:val="fr-FR"/>
              </w:rPr>
              <w:t>es</w:t>
            </w:r>
            <w:r w:rsidRPr="00C84387">
              <w:rPr>
                <w:szCs w:val="20"/>
                <w:lang w:val="fr-FR"/>
              </w:rPr>
              <w:t xml:space="preserve"> (</w:t>
            </w:r>
            <w:r>
              <w:rPr>
                <w:szCs w:val="20"/>
                <w:lang w:val="fr-FR"/>
              </w:rPr>
              <w:t>Bureau</w:t>
            </w:r>
            <w:r w:rsidRPr="00C84387">
              <w:rPr>
                <w:szCs w:val="20"/>
                <w:lang w:val="fr-FR"/>
              </w:rPr>
              <w:t>)</w:t>
            </w:r>
          </w:p>
        </w:tc>
        <w:tc>
          <w:tcPr>
            <w:tcW w:w="2400" w:type="dxa"/>
            <w:shd w:val="clear" w:color="auto" w:fill="E2EFDA"/>
            <w:tcMar>
              <w:top w:w="60" w:type="dxa"/>
              <w:left w:w="80" w:type="dxa"/>
              <w:bottom w:w="60" w:type="dxa"/>
              <w:right w:w="80" w:type="dxa"/>
            </w:tcMar>
          </w:tcPr>
          <w:p w14:paraId="018CB79C" w14:textId="77777777" w:rsidR="008B096E" w:rsidRPr="00C84387" w:rsidRDefault="008B096E" w:rsidP="00B53E2C">
            <w:pPr>
              <w:pStyle w:val="CBDTableNormal"/>
              <w:rPr>
                <w:szCs w:val="20"/>
                <w:lang w:val="fr-FR"/>
              </w:rPr>
            </w:pPr>
            <w:r w:rsidRPr="00C84387">
              <w:rPr>
                <w:szCs w:val="20"/>
                <w:lang w:val="fr-FR"/>
              </w:rPr>
              <w:t xml:space="preserve">Rapport annuel du </w:t>
            </w:r>
            <w:r>
              <w:rPr>
                <w:szCs w:val="20"/>
                <w:lang w:val="fr-FR"/>
              </w:rPr>
              <w:t>Bureau;</w:t>
            </w:r>
            <w:r w:rsidRPr="00C84387">
              <w:rPr>
                <w:szCs w:val="20"/>
                <w:lang w:val="fr-FR"/>
              </w:rPr>
              <w:t xml:space="preserve"> proc</w:t>
            </w:r>
            <w:r>
              <w:rPr>
                <w:szCs w:val="20"/>
                <w:lang w:val="fr-FR"/>
              </w:rPr>
              <w:t xml:space="preserve">édures </w:t>
            </w:r>
            <w:r w:rsidRPr="00C84387">
              <w:rPr>
                <w:szCs w:val="20"/>
                <w:lang w:val="fr-FR"/>
              </w:rPr>
              <w:t>du</w:t>
            </w:r>
            <w:r>
              <w:rPr>
                <w:szCs w:val="20"/>
                <w:lang w:val="fr-FR"/>
              </w:rPr>
              <w:t xml:space="preserve"> Bureau</w:t>
            </w:r>
          </w:p>
        </w:tc>
        <w:tc>
          <w:tcPr>
            <w:tcW w:w="6372" w:type="dxa"/>
            <w:shd w:val="clear" w:color="auto" w:fill="E2EFDA"/>
            <w:tcMar>
              <w:top w:w="60" w:type="dxa"/>
              <w:left w:w="80" w:type="dxa"/>
              <w:bottom w:w="60" w:type="dxa"/>
              <w:right w:w="80" w:type="dxa"/>
            </w:tcMar>
          </w:tcPr>
          <w:p w14:paraId="0E6C815D" w14:textId="1A90CE4B" w:rsidR="008B096E" w:rsidRPr="00C84387" w:rsidRDefault="00C06C27" w:rsidP="00B53E2C">
            <w:pPr>
              <w:pStyle w:val="CBDTableNormal"/>
              <w:rPr>
                <w:szCs w:val="20"/>
                <w:lang w:val="fr-FR"/>
              </w:rPr>
            </w:pPr>
            <w:r>
              <w:rPr>
                <w:szCs w:val="20"/>
                <w:lang w:val="fr-FR"/>
              </w:rPr>
              <w:t>Pleinement évaluable</w:t>
            </w:r>
            <w:r w:rsidR="00130FF3">
              <w:rPr>
                <w:szCs w:val="20"/>
                <w:lang w:val="fr-FR"/>
              </w:rPr>
              <w:t>s</w:t>
            </w:r>
          </w:p>
        </w:tc>
      </w:tr>
      <w:tr w:rsidR="008B096E" w:rsidRPr="00861C08" w14:paraId="305AC1A7" w14:textId="77777777" w:rsidTr="00B53E2C">
        <w:tc>
          <w:tcPr>
            <w:tcW w:w="3300" w:type="dxa"/>
            <w:shd w:val="clear" w:color="auto" w:fill="FFF2CC"/>
            <w:tcMar>
              <w:top w:w="60" w:type="dxa"/>
              <w:left w:w="80" w:type="dxa"/>
              <w:bottom w:w="60" w:type="dxa"/>
              <w:right w:w="80" w:type="dxa"/>
            </w:tcMar>
          </w:tcPr>
          <w:p w14:paraId="177DEF55" w14:textId="77777777" w:rsidR="008B096E" w:rsidRPr="00C84387" w:rsidRDefault="008B096E" w:rsidP="00B53E2C">
            <w:pPr>
              <w:pStyle w:val="CBDTableNormal"/>
              <w:rPr>
                <w:szCs w:val="20"/>
                <w:lang w:val="fr-FR"/>
              </w:rPr>
            </w:pPr>
            <w:r w:rsidRPr="00C84387">
              <w:rPr>
                <w:szCs w:val="20"/>
                <w:lang w:val="fr-FR"/>
              </w:rPr>
              <w:t xml:space="preserve">G1.vi </w:t>
            </w:r>
            <w:r w:rsidRPr="00C84387">
              <w:rPr>
                <w:b/>
                <w:bCs/>
                <w:szCs w:val="20"/>
                <w:lang w:val="fr-FR"/>
              </w:rPr>
              <w:t>–</w:t>
            </w:r>
            <w:r w:rsidRPr="00C84387">
              <w:rPr>
                <w:szCs w:val="20"/>
                <w:lang w:val="fr-FR"/>
              </w:rPr>
              <w:t xml:space="preserve"> </w:t>
            </w:r>
            <w:r>
              <w:rPr>
                <w:szCs w:val="20"/>
                <w:lang w:val="fr-FR"/>
              </w:rPr>
              <w:t>G</w:t>
            </w:r>
            <w:r w:rsidRPr="00C84387">
              <w:rPr>
                <w:szCs w:val="20"/>
                <w:lang w:val="fr-FR"/>
              </w:rPr>
              <w:t>ouvernance : [efficacité et responsabilité] [</w:t>
            </w:r>
            <w:r>
              <w:rPr>
                <w:szCs w:val="20"/>
                <w:lang w:val="fr-FR"/>
              </w:rPr>
              <w:t>progression</w:t>
            </w:r>
            <w:r w:rsidRPr="00C84387">
              <w:rPr>
                <w:szCs w:val="20"/>
                <w:lang w:val="fr-FR"/>
              </w:rPr>
              <w:t xml:space="preserve"> de la mise en place] </w:t>
            </w:r>
            <w:r>
              <w:rPr>
                <w:szCs w:val="20"/>
                <w:lang w:val="fr-FR"/>
              </w:rPr>
              <w:t>[(élément principal le plus important)]</w:t>
            </w:r>
            <w:r w:rsidRPr="00C84387">
              <w:rPr>
                <w:szCs w:val="20"/>
                <w:lang w:val="fr-FR"/>
              </w:rPr>
              <w:t>†</w:t>
            </w:r>
          </w:p>
        </w:tc>
        <w:tc>
          <w:tcPr>
            <w:tcW w:w="1500" w:type="dxa"/>
            <w:shd w:val="clear" w:color="auto" w:fill="FFF2CC"/>
            <w:tcMar>
              <w:top w:w="60" w:type="dxa"/>
              <w:left w:w="80" w:type="dxa"/>
              <w:bottom w:w="60" w:type="dxa"/>
              <w:right w:w="80" w:type="dxa"/>
            </w:tcMar>
          </w:tcPr>
          <w:p w14:paraId="55534E25" w14:textId="77777777" w:rsidR="008B096E" w:rsidRPr="00C84387" w:rsidRDefault="008B096E" w:rsidP="00B53E2C">
            <w:pPr>
              <w:pStyle w:val="CBDTableNormal"/>
              <w:rPr>
                <w:szCs w:val="20"/>
                <w:lang w:val="fr-FR"/>
              </w:rPr>
            </w:pPr>
            <w:r w:rsidRPr="00C84387">
              <w:rPr>
                <w:szCs w:val="20"/>
                <w:lang w:val="fr-FR"/>
              </w:rPr>
              <w:t>Existant</w:t>
            </w:r>
            <w:r>
              <w:rPr>
                <w:szCs w:val="20"/>
                <w:lang w:val="fr-FR"/>
              </w:rPr>
              <w:t>es</w:t>
            </w:r>
            <w:r w:rsidRPr="00C84387">
              <w:rPr>
                <w:szCs w:val="20"/>
                <w:lang w:val="fr-FR"/>
              </w:rPr>
              <w:t xml:space="preserve"> (</w:t>
            </w:r>
            <w:r>
              <w:rPr>
                <w:szCs w:val="20"/>
                <w:lang w:val="fr-FR"/>
              </w:rPr>
              <w:t>secrétariat</w:t>
            </w:r>
            <w:r w:rsidRPr="00C84387">
              <w:rPr>
                <w:szCs w:val="20"/>
                <w:lang w:val="fr-FR"/>
              </w:rPr>
              <w:t>)</w:t>
            </w:r>
          </w:p>
        </w:tc>
        <w:tc>
          <w:tcPr>
            <w:tcW w:w="2400" w:type="dxa"/>
            <w:shd w:val="clear" w:color="auto" w:fill="FFF2CC"/>
            <w:tcMar>
              <w:top w:w="60" w:type="dxa"/>
              <w:left w:w="80" w:type="dxa"/>
              <w:bottom w:w="60" w:type="dxa"/>
              <w:right w:w="80" w:type="dxa"/>
            </w:tcMar>
          </w:tcPr>
          <w:p w14:paraId="77E9B91B" w14:textId="77777777" w:rsidR="008B096E" w:rsidRPr="00C84387" w:rsidRDefault="008B096E" w:rsidP="00B53E2C">
            <w:pPr>
              <w:pStyle w:val="CBDTableNormal"/>
              <w:rPr>
                <w:szCs w:val="20"/>
                <w:lang w:val="fr-FR"/>
              </w:rPr>
            </w:pPr>
            <w:r>
              <w:rPr>
                <w:szCs w:val="20"/>
                <w:lang w:val="fr-FR"/>
              </w:rPr>
              <w:t>Procès-verbaux</w:t>
            </w:r>
            <w:r w:rsidRPr="00C84387">
              <w:rPr>
                <w:szCs w:val="20"/>
                <w:lang w:val="fr-FR"/>
              </w:rPr>
              <w:t xml:space="preserve"> des réunions du C</w:t>
            </w:r>
            <w:r>
              <w:rPr>
                <w:szCs w:val="20"/>
                <w:lang w:val="fr-FR"/>
              </w:rPr>
              <w:t>omité directeur;</w:t>
            </w:r>
            <w:r w:rsidRPr="00C84387">
              <w:rPr>
                <w:szCs w:val="20"/>
                <w:lang w:val="fr-FR"/>
              </w:rPr>
              <w:t xml:space="preserve"> rapports annuels du Fonds de Cali</w:t>
            </w:r>
            <w:r>
              <w:rPr>
                <w:szCs w:val="20"/>
                <w:lang w:val="fr-FR"/>
              </w:rPr>
              <w:t>;</w:t>
            </w:r>
            <w:r w:rsidRPr="00C84387">
              <w:rPr>
                <w:szCs w:val="20"/>
                <w:lang w:val="fr-FR"/>
              </w:rPr>
              <w:t xml:space="preserve"> </w:t>
            </w:r>
            <w:r>
              <w:rPr>
                <w:szCs w:val="20"/>
                <w:lang w:val="fr-FR"/>
              </w:rPr>
              <w:t>manuel des opérations</w:t>
            </w:r>
            <w:r w:rsidRPr="00C84387">
              <w:rPr>
                <w:szCs w:val="20"/>
                <w:lang w:val="fr-FR"/>
              </w:rPr>
              <w:t xml:space="preserve"> (une fois adopté)</w:t>
            </w:r>
          </w:p>
        </w:tc>
        <w:tc>
          <w:tcPr>
            <w:tcW w:w="6372" w:type="dxa"/>
            <w:shd w:val="clear" w:color="auto" w:fill="FFF2CC"/>
            <w:tcMar>
              <w:top w:w="60" w:type="dxa"/>
              <w:left w:w="80" w:type="dxa"/>
              <w:bottom w:w="60" w:type="dxa"/>
              <w:right w:w="80" w:type="dxa"/>
            </w:tcMar>
          </w:tcPr>
          <w:p w14:paraId="5C6F2E94" w14:textId="4046DF73" w:rsidR="008B096E" w:rsidRPr="00C84387" w:rsidRDefault="00C06C27" w:rsidP="00B53E2C">
            <w:pPr>
              <w:pStyle w:val="CBDTableNormal"/>
              <w:rPr>
                <w:szCs w:val="20"/>
                <w:lang w:val="fr-FR"/>
              </w:rPr>
            </w:pPr>
            <w:r>
              <w:rPr>
                <w:szCs w:val="20"/>
                <w:lang w:val="fr-FR"/>
              </w:rPr>
              <w:t>Pleinement évaluable</w:t>
            </w:r>
            <w:r w:rsidR="00130FF3">
              <w:rPr>
                <w:szCs w:val="20"/>
                <w:lang w:val="fr-FR"/>
              </w:rPr>
              <w:t>s</w:t>
            </w:r>
            <w:r w:rsidR="008B096E">
              <w:rPr>
                <w:szCs w:val="20"/>
                <w:lang w:val="fr-FR"/>
              </w:rPr>
              <w:t>;</w:t>
            </w:r>
            <w:r w:rsidR="008B096E" w:rsidRPr="00C84387">
              <w:rPr>
                <w:szCs w:val="20"/>
                <w:lang w:val="fr-FR"/>
              </w:rPr>
              <w:t xml:space="preserve"> si le </w:t>
            </w:r>
            <w:r w:rsidR="008B096E">
              <w:rPr>
                <w:szCs w:val="20"/>
                <w:lang w:val="fr-FR"/>
              </w:rPr>
              <w:t>manuel des opérations</w:t>
            </w:r>
            <w:r w:rsidR="008B096E" w:rsidRPr="00C84387">
              <w:rPr>
                <w:szCs w:val="20"/>
                <w:lang w:val="fr-FR"/>
              </w:rPr>
              <w:t xml:space="preserve"> est adopté à la </w:t>
            </w:r>
            <w:r w:rsidR="008B096E">
              <w:rPr>
                <w:szCs w:val="20"/>
                <w:lang w:val="fr-FR"/>
              </w:rPr>
              <w:t>COP-17</w:t>
            </w:r>
            <w:r w:rsidR="008B096E" w:rsidRPr="00C84387">
              <w:rPr>
                <w:szCs w:val="20"/>
                <w:lang w:val="fr-FR"/>
              </w:rPr>
              <w:t xml:space="preserve">, </w:t>
            </w:r>
            <w:r w:rsidR="008B096E">
              <w:rPr>
                <w:szCs w:val="20"/>
                <w:lang w:val="fr-FR"/>
              </w:rPr>
              <w:t xml:space="preserve">le </w:t>
            </w:r>
            <w:r w:rsidR="008B096E" w:rsidRPr="00C84387">
              <w:rPr>
                <w:szCs w:val="20"/>
                <w:lang w:val="fr-FR"/>
              </w:rPr>
              <w:t xml:space="preserve">dispositif de gouvernance </w:t>
            </w:r>
            <w:r w:rsidR="008B096E">
              <w:rPr>
                <w:szCs w:val="20"/>
                <w:lang w:val="fr-FR"/>
              </w:rPr>
              <w:t>sera é</w:t>
            </w:r>
            <w:r w:rsidR="008B096E" w:rsidRPr="00C84387">
              <w:rPr>
                <w:szCs w:val="20"/>
                <w:lang w:val="fr-FR"/>
              </w:rPr>
              <w:t>valuable</w:t>
            </w:r>
            <w:r w:rsidR="008B096E">
              <w:rPr>
                <w:szCs w:val="20"/>
                <w:lang w:val="fr-FR"/>
              </w:rPr>
              <w:t xml:space="preserve"> dans son intégralité</w:t>
            </w:r>
          </w:p>
        </w:tc>
      </w:tr>
      <w:tr w:rsidR="008B096E" w:rsidRPr="00861C08" w14:paraId="0B8E30AC" w14:textId="77777777" w:rsidTr="00B53E2C">
        <w:tc>
          <w:tcPr>
            <w:tcW w:w="13572" w:type="dxa"/>
            <w:gridSpan w:val="4"/>
            <w:tcMar>
              <w:top w:w="60" w:type="dxa"/>
              <w:left w:w="80" w:type="dxa"/>
              <w:bottom w:w="60" w:type="dxa"/>
              <w:right w:w="80" w:type="dxa"/>
            </w:tcMar>
          </w:tcPr>
          <w:p w14:paraId="24C3EE00" w14:textId="77777777" w:rsidR="008B096E" w:rsidRPr="00C84387" w:rsidRDefault="008B096E" w:rsidP="00B53E2C">
            <w:pPr>
              <w:pStyle w:val="CBDTableNormal"/>
              <w:rPr>
                <w:b/>
                <w:bCs/>
                <w:szCs w:val="20"/>
                <w:lang w:val="fr-FR"/>
              </w:rPr>
            </w:pPr>
            <w:r w:rsidRPr="00C84387">
              <w:rPr>
                <w:b/>
                <w:bCs/>
                <w:szCs w:val="20"/>
                <w:lang w:val="fr-FR"/>
              </w:rPr>
              <w:t>CF1-CF5 –</w:t>
            </w:r>
            <w:r w:rsidRPr="00C84387">
              <w:rPr>
                <w:szCs w:val="20"/>
                <w:lang w:val="fr-FR"/>
              </w:rPr>
              <w:t xml:space="preserve"> </w:t>
            </w:r>
            <w:r>
              <w:rPr>
                <w:b/>
                <w:bCs/>
                <w:szCs w:val="20"/>
                <w:lang w:val="fr-FR"/>
              </w:rPr>
              <w:t>D</w:t>
            </w:r>
            <w:r w:rsidRPr="00C84387">
              <w:rPr>
                <w:b/>
                <w:bCs/>
                <w:szCs w:val="20"/>
                <w:lang w:val="fr-FR"/>
              </w:rPr>
              <w:t>iagnostic des conditions favorables (synthèse transversale)</w:t>
            </w:r>
          </w:p>
        </w:tc>
      </w:tr>
      <w:tr w:rsidR="008B096E" w:rsidRPr="00C84387" w14:paraId="47B309F8" w14:textId="77777777" w:rsidTr="00B53E2C">
        <w:tc>
          <w:tcPr>
            <w:tcW w:w="3300" w:type="dxa"/>
            <w:shd w:val="clear" w:color="auto" w:fill="F5F5F5"/>
            <w:tcMar>
              <w:top w:w="60" w:type="dxa"/>
              <w:left w:w="80" w:type="dxa"/>
              <w:bottom w:w="60" w:type="dxa"/>
              <w:right w:w="80" w:type="dxa"/>
            </w:tcMar>
          </w:tcPr>
          <w:p w14:paraId="68EDF293" w14:textId="77777777" w:rsidR="008B096E" w:rsidRPr="00C84387" w:rsidRDefault="008B096E" w:rsidP="00B53E2C">
            <w:pPr>
              <w:pStyle w:val="CBDTableNormal"/>
              <w:rPr>
                <w:szCs w:val="20"/>
                <w:lang w:val="fr-FR"/>
              </w:rPr>
            </w:pPr>
            <w:r w:rsidRPr="00C84387">
              <w:rPr>
                <w:szCs w:val="20"/>
                <w:lang w:val="fr-FR"/>
              </w:rPr>
              <w:t xml:space="preserve">CF1 </w:t>
            </w:r>
            <w:r w:rsidRPr="00C84387">
              <w:rPr>
                <w:b/>
                <w:bCs/>
                <w:szCs w:val="20"/>
                <w:lang w:val="fr-FR"/>
              </w:rPr>
              <w:t>–</w:t>
            </w:r>
            <w:r>
              <w:rPr>
                <w:b/>
                <w:bCs/>
                <w:szCs w:val="20"/>
                <w:lang w:val="fr-FR"/>
              </w:rPr>
              <w:t xml:space="preserve"> </w:t>
            </w:r>
            <w:r>
              <w:rPr>
                <w:szCs w:val="20"/>
                <w:lang w:val="fr-FR"/>
              </w:rPr>
              <w:t>C</w:t>
            </w:r>
            <w:r w:rsidRPr="00C84387">
              <w:rPr>
                <w:szCs w:val="20"/>
                <w:lang w:val="fr-FR"/>
              </w:rPr>
              <w:t xml:space="preserve">larté </w:t>
            </w:r>
            <w:r>
              <w:rPr>
                <w:szCs w:val="20"/>
                <w:lang w:val="fr-FR"/>
              </w:rPr>
              <w:t>(voir P2 ci-dessus)</w:t>
            </w:r>
          </w:p>
        </w:tc>
        <w:tc>
          <w:tcPr>
            <w:tcW w:w="1500" w:type="dxa"/>
            <w:shd w:val="clear" w:color="auto" w:fill="F5F5F5"/>
            <w:tcMar>
              <w:top w:w="60" w:type="dxa"/>
              <w:left w:w="80" w:type="dxa"/>
              <w:bottom w:w="60" w:type="dxa"/>
              <w:right w:w="80" w:type="dxa"/>
            </w:tcMar>
          </w:tcPr>
          <w:p w14:paraId="0B7FE52C" w14:textId="77777777" w:rsidR="008B096E" w:rsidRPr="00C84387" w:rsidRDefault="008B096E" w:rsidP="00B53E2C">
            <w:pPr>
              <w:pStyle w:val="CBDTableNormal"/>
              <w:rPr>
                <w:szCs w:val="20"/>
                <w:lang w:val="fr-FR"/>
              </w:rPr>
            </w:pPr>
            <w:r w:rsidRPr="00C84387">
              <w:rPr>
                <w:szCs w:val="20"/>
                <w:lang w:val="fr-FR"/>
              </w:rPr>
              <w:t>À é</w:t>
            </w:r>
            <w:r>
              <w:rPr>
                <w:szCs w:val="20"/>
                <w:lang w:val="fr-FR"/>
              </w:rPr>
              <w:t>laborer</w:t>
            </w:r>
            <w:r w:rsidRPr="00C84387">
              <w:rPr>
                <w:szCs w:val="20"/>
                <w:lang w:val="fr-FR"/>
              </w:rPr>
              <w:t xml:space="preserve"> (enquête)</w:t>
            </w:r>
          </w:p>
        </w:tc>
        <w:tc>
          <w:tcPr>
            <w:tcW w:w="2400" w:type="dxa"/>
            <w:shd w:val="clear" w:color="auto" w:fill="F5F5F5"/>
            <w:tcMar>
              <w:top w:w="60" w:type="dxa"/>
              <w:left w:w="80" w:type="dxa"/>
              <w:bottom w:w="60" w:type="dxa"/>
              <w:right w:w="80" w:type="dxa"/>
            </w:tcMar>
          </w:tcPr>
          <w:p w14:paraId="44876E73" w14:textId="77777777" w:rsidR="008B096E" w:rsidRPr="00C84387" w:rsidRDefault="008B096E" w:rsidP="00B53E2C">
            <w:pPr>
              <w:pStyle w:val="CBDTableNormal"/>
              <w:rPr>
                <w:szCs w:val="20"/>
                <w:lang w:val="fr-FR"/>
              </w:rPr>
            </w:pPr>
            <w:r w:rsidRPr="00C84387">
              <w:rPr>
                <w:szCs w:val="20"/>
                <w:lang w:val="fr-FR"/>
              </w:rPr>
              <w:t xml:space="preserve">Enquête auprès des contributeurs </w:t>
            </w:r>
            <w:r>
              <w:rPr>
                <w:szCs w:val="20"/>
                <w:lang w:val="fr-FR"/>
              </w:rPr>
              <w:t>ou</w:t>
            </w:r>
            <w:r w:rsidRPr="00C84387">
              <w:rPr>
                <w:szCs w:val="20"/>
                <w:lang w:val="fr-FR"/>
              </w:rPr>
              <w:t xml:space="preserve"> des parties prenantes </w:t>
            </w:r>
          </w:p>
        </w:tc>
        <w:tc>
          <w:tcPr>
            <w:tcW w:w="6372" w:type="dxa"/>
            <w:shd w:val="clear" w:color="auto" w:fill="F5F5F5"/>
            <w:tcMar>
              <w:top w:w="60" w:type="dxa"/>
              <w:left w:w="80" w:type="dxa"/>
              <w:bottom w:w="60" w:type="dxa"/>
              <w:right w:w="80" w:type="dxa"/>
            </w:tcMar>
          </w:tcPr>
          <w:p w14:paraId="1AA504BA" w14:textId="77777777" w:rsidR="008B096E" w:rsidRPr="00C84387" w:rsidRDefault="008B096E" w:rsidP="00B53E2C">
            <w:pPr>
              <w:pStyle w:val="CBDTableNormal"/>
              <w:rPr>
                <w:szCs w:val="20"/>
                <w:lang w:val="fr-FR"/>
              </w:rPr>
            </w:pPr>
            <w:r w:rsidRPr="00C84387">
              <w:rPr>
                <w:szCs w:val="20"/>
                <w:lang w:val="fr-FR"/>
              </w:rPr>
              <w:t>Voir P2 ci-dessus †</w:t>
            </w:r>
          </w:p>
        </w:tc>
      </w:tr>
      <w:tr w:rsidR="008B096E" w:rsidRPr="00C84387" w14:paraId="15027C78" w14:textId="77777777" w:rsidTr="00B53E2C">
        <w:tc>
          <w:tcPr>
            <w:tcW w:w="3300" w:type="dxa"/>
            <w:shd w:val="clear" w:color="auto" w:fill="F5F5F5"/>
            <w:tcMar>
              <w:top w:w="60" w:type="dxa"/>
              <w:left w:w="80" w:type="dxa"/>
              <w:bottom w:w="60" w:type="dxa"/>
              <w:right w:w="80" w:type="dxa"/>
            </w:tcMar>
          </w:tcPr>
          <w:p w14:paraId="3A9243FD" w14:textId="737DE2FF" w:rsidR="008B096E" w:rsidRPr="00C84387" w:rsidRDefault="008B096E" w:rsidP="00B53E2C">
            <w:pPr>
              <w:pStyle w:val="CBDTableNormal"/>
              <w:rPr>
                <w:szCs w:val="20"/>
                <w:lang w:val="fr-FR"/>
              </w:rPr>
            </w:pPr>
            <w:r w:rsidRPr="00C84387">
              <w:rPr>
                <w:szCs w:val="20"/>
                <w:lang w:val="fr-FR"/>
              </w:rPr>
              <w:t xml:space="preserve">CF2 </w:t>
            </w:r>
            <w:r w:rsidRPr="00C84387">
              <w:rPr>
                <w:b/>
                <w:bCs/>
                <w:szCs w:val="20"/>
                <w:lang w:val="fr-FR"/>
              </w:rPr>
              <w:t>–</w:t>
            </w:r>
            <w:r w:rsidRPr="00C84387">
              <w:rPr>
                <w:szCs w:val="20"/>
                <w:lang w:val="fr-FR"/>
              </w:rPr>
              <w:t xml:space="preserve"> </w:t>
            </w:r>
            <w:r>
              <w:rPr>
                <w:szCs w:val="20"/>
                <w:lang w:val="fr-FR"/>
              </w:rPr>
              <w:t xml:space="preserve">Dossier de décision convenant </w:t>
            </w:r>
            <w:r w:rsidRPr="00C84387">
              <w:rPr>
                <w:szCs w:val="20"/>
                <w:lang w:val="fr-FR"/>
              </w:rPr>
              <w:t xml:space="preserve">tant </w:t>
            </w:r>
            <w:r>
              <w:rPr>
                <w:szCs w:val="20"/>
                <w:lang w:val="fr-FR"/>
              </w:rPr>
              <w:t>aux</w:t>
            </w:r>
            <w:r w:rsidRPr="00C84387">
              <w:rPr>
                <w:szCs w:val="20"/>
                <w:lang w:val="fr-FR"/>
              </w:rPr>
              <w:t xml:space="preserve"> utilisateurs qu</w:t>
            </w:r>
            <w:r w:rsidR="002D22B6">
              <w:rPr>
                <w:szCs w:val="20"/>
                <w:lang w:val="fr-FR"/>
              </w:rPr>
              <w:t>’</w:t>
            </w:r>
            <w:r>
              <w:rPr>
                <w:szCs w:val="20"/>
                <w:lang w:val="fr-FR"/>
              </w:rPr>
              <w:t xml:space="preserve">aux </w:t>
            </w:r>
            <w:r w:rsidRPr="00C84387">
              <w:rPr>
                <w:szCs w:val="20"/>
                <w:lang w:val="fr-FR"/>
              </w:rPr>
              <w:t xml:space="preserve">prestataires </w:t>
            </w:r>
            <w:r>
              <w:rPr>
                <w:szCs w:val="20"/>
                <w:lang w:val="fr-FR"/>
              </w:rPr>
              <w:t>(voir P2 ci-dessus)</w:t>
            </w:r>
          </w:p>
        </w:tc>
        <w:tc>
          <w:tcPr>
            <w:tcW w:w="1500" w:type="dxa"/>
            <w:shd w:val="clear" w:color="auto" w:fill="F5F5F5"/>
            <w:tcMar>
              <w:top w:w="60" w:type="dxa"/>
              <w:left w:w="80" w:type="dxa"/>
              <w:bottom w:w="60" w:type="dxa"/>
              <w:right w:w="80" w:type="dxa"/>
            </w:tcMar>
          </w:tcPr>
          <w:p w14:paraId="18471309" w14:textId="77777777" w:rsidR="008B096E" w:rsidRPr="00C84387" w:rsidRDefault="008B096E" w:rsidP="00B53E2C">
            <w:pPr>
              <w:pStyle w:val="CBDTableNormal"/>
              <w:rPr>
                <w:szCs w:val="20"/>
                <w:lang w:val="fr-FR"/>
              </w:rPr>
            </w:pPr>
            <w:r w:rsidRPr="00C84387">
              <w:rPr>
                <w:szCs w:val="20"/>
                <w:lang w:val="fr-FR"/>
              </w:rPr>
              <w:t>À é</w:t>
            </w:r>
            <w:r>
              <w:rPr>
                <w:szCs w:val="20"/>
                <w:lang w:val="fr-FR"/>
              </w:rPr>
              <w:t>laborer</w:t>
            </w:r>
            <w:r w:rsidRPr="00C84387">
              <w:rPr>
                <w:szCs w:val="20"/>
                <w:lang w:val="fr-FR"/>
              </w:rPr>
              <w:t xml:space="preserve"> (enquête)</w:t>
            </w:r>
          </w:p>
        </w:tc>
        <w:tc>
          <w:tcPr>
            <w:tcW w:w="2400" w:type="dxa"/>
            <w:shd w:val="clear" w:color="auto" w:fill="F5F5F5"/>
            <w:tcMar>
              <w:top w:w="60" w:type="dxa"/>
              <w:left w:w="80" w:type="dxa"/>
              <w:bottom w:w="60" w:type="dxa"/>
              <w:right w:w="80" w:type="dxa"/>
            </w:tcMar>
          </w:tcPr>
          <w:p w14:paraId="79B1F6BD" w14:textId="77777777" w:rsidR="008B096E" w:rsidRPr="00C84387" w:rsidRDefault="008B096E" w:rsidP="00B53E2C">
            <w:pPr>
              <w:pStyle w:val="CBDTableNormal"/>
              <w:rPr>
                <w:szCs w:val="20"/>
                <w:lang w:val="fr-FR"/>
              </w:rPr>
            </w:pPr>
            <w:r w:rsidRPr="00C84387">
              <w:rPr>
                <w:szCs w:val="20"/>
                <w:lang w:val="fr-FR"/>
              </w:rPr>
              <w:t xml:space="preserve">Enquête auprès des contributeurs </w:t>
            </w:r>
            <w:r>
              <w:rPr>
                <w:szCs w:val="20"/>
                <w:lang w:val="fr-FR"/>
              </w:rPr>
              <w:t>ou</w:t>
            </w:r>
            <w:r w:rsidRPr="00C84387">
              <w:rPr>
                <w:szCs w:val="20"/>
                <w:lang w:val="fr-FR"/>
              </w:rPr>
              <w:t xml:space="preserve"> des parties prenantes </w:t>
            </w:r>
          </w:p>
        </w:tc>
        <w:tc>
          <w:tcPr>
            <w:tcW w:w="6372" w:type="dxa"/>
            <w:shd w:val="clear" w:color="auto" w:fill="F5F5F5"/>
            <w:tcMar>
              <w:top w:w="60" w:type="dxa"/>
              <w:left w:w="80" w:type="dxa"/>
              <w:bottom w:w="60" w:type="dxa"/>
              <w:right w:w="80" w:type="dxa"/>
            </w:tcMar>
          </w:tcPr>
          <w:p w14:paraId="3B53B2E3" w14:textId="77777777" w:rsidR="008B096E" w:rsidRPr="00C84387" w:rsidRDefault="008B096E" w:rsidP="00B53E2C">
            <w:pPr>
              <w:pStyle w:val="CBDTableNormal"/>
              <w:rPr>
                <w:szCs w:val="20"/>
                <w:lang w:val="fr-FR"/>
              </w:rPr>
            </w:pPr>
            <w:r w:rsidRPr="00C84387">
              <w:rPr>
                <w:szCs w:val="20"/>
                <w:lang w:val="fr-FR"/>
              </w:rPr>
              <w:t>Voir P2 ci-dessus †</w:t>
            </w:r>
          </w:p>
        </w:tc>
      </w:tr>
      <w:tr w:rsidR="008B096E" w:rsidRPr="00861C08" w14:paraId="70B421FF" w14:textId="77777777" w:rsidTr="00B53E2C">
        <w:tc>
          <w:tcPr>
            <w:tcW w:w="3300" w:type="dxa"/>
            <w:shd w:val="clear" w:color="auto" w:fill="F5F5F5"/>
            <w:tcMar>
              <w:top w:w="60" w:type="dxa"/>
              <w:left w:w="80" w:type="dxa"/>
              <w:bottom w:w="60" w:type="dxa"/>
              <w:right w:w="80" w:type="dxa"/>
            </w:tcMar>
          </w:tcPr>
          <w:p w14:paraId="1B6DBE72" w14:textId="77777777" w:rsidR="008B096E" w:rsidRPr="00C84387" w:rsidRDefault="008B096E" w:rsidP="00B53E2C">
            <w:pPr>
              <w:pStyle w:val="CBDTableNormal"/>
              <w:rPr>
                <w:szCs w:val="20"/>
                <w:lang w:val="fr-FR"/>
              </w:rPr>
            </w:pPr>
            <w:r w:rsidRPr="00C84387">
              <w:rPr>
                <w:szCs w:val="20"/>
                <w:lang w:val="fr-FR"/>
              </w:rPr>
              <w:t xml:space="preserve">CF3 </w:t>
            </w:r>
            <w:r w:rsidRPr="00C84387">
              <w:rPr>
                <w:b/>
                <w:bCs/>
                <w:szCs w:val="20"/>
                <w:lang w:val="fr-FR"/>
              </w:rPr>
              <w:t>–</w:t>
            </w:r>
            <w:r w:rsidRPr="00C84387">
              <w:rPr>
                <w:szCs w:val="20"/>
                <w:lang w:val="fr-FR"/>
              </w:rPr>
              <w:t xml:space="preserve"> </w:t>
            </w:r>
            <w:r>
              <w:rPr>
                <w:szCs w:val="20"/>
                <w:lang w:val="fr-FR"/>
              </w:rPr>
              <w:t>S</w:t>
            </w:r>
            <w:r w:rsidRPr="00C84387">
              <w:rPr>
                <w:szCs w:val="20"/>
                <w:lang w:val="fr-FR"/>
              </w:rPr>
              <w:t xml:space="preserve">écurité juridique </w:t>
            </w:r>
            <w:r>
              <w:rPr>
                <w:szCs w:val="20"/>
                <w:lang w:val="fr-FR"/>
              </w:rPr>
              <w:t>(voir P4 ci-dessus et tableau 2)</w:t>
            </w:r>
          </w:p>
        </w:tc>
        <w:tc>
          <w:tcPr>
            <w:tcW w:w="1500" w:type="dxa"/>
            <w:shd w:val="clear" w:color="auto" w:fill="F5F5F5"/>
            <w:tcMar>
              <w:top w:w="60" w:type="dxa"/>
              <w:left w:w="80" w:type="dxa"/>
              <w:bottom w:w="60" w:type="dxa"/>
              <w:right w:w="80" w:type="dxa"/>
            </w:tcMar>
          </w:tcPr>
          <w:p w14:paraId="5C2FCD64" w14:textId="77777777" w:rsidR="008B096E" w:rsidRPr="00C84387" w:rsidRDefault="008B096E" w:rsidP="00B53E2C">
            <w:pPr>
              <w:pStyle w:val="CBDTableNormal"/>
              <w:rPr>
                <w:szCs w:val="20"/>
                <w:lang w:val="fr-FR"/>
              </w:rPr>
            </w:pPr>
            <w:r w:rsidRPr="00C84387">
              <w:rPr>
                <w:szCs w:val="20"/>
                <w:lang w:val="fr-FR"/>
              </w:rPr>
              <w:t xml:space="preserve">Voir P4 </w:t>
            </w:r>
            <w:r>
              <w:rPr>
                <w:szCs w:val="20"/>
                <w:lang w:val="fr-FR"/>
              </w:rPr>
              <w:t>au t</w:t>
            </w:r>
            <w:r w:rsidRPr="00C84387">
              <w:rPr>
                <w:szCs w:val="20"/>
                <w:lang w:val="fr-FR"/>
              </w:rPr>
              <w:t>ableau 2</w:t>
            </w:r>
          </w:p>
        </w:tc>
        <w:tc>
          <w:tcPr>
            <w:tcW w:w="2400" w:type="dxa"/>
            <w:shd w:val="clear" w:color="auto" w:fill="F5F5F5"/>
            <w:tcMar>
              <w:top w:w="60" w:type="dxa"/>
              <w:left w:w="80" w:type="dxa"/>
              <w:bottom w:w="60" w:type="dxa"/>
              <w:right w:w="80" w:type="dxa"/>
            </w:tcMar>
          </w:tcPr>
          <w:p w14:paraId="30E75516" w14:textId="77777777" w:rsidR="008B096E" w:rsidRPr="00C84387" w:rsidRDefault="008B096E" w:rsidP="00B53E2C">
            <w:pPr>
              <w:pStyle w:val="CBDTableNormal"/>
              <w:rPr>
                <w:szCs w:val="20"/>
                <w:lang w:val="fr-FR"/>
              </w:rPr>
            </w:pPr>
            <w:r w:rsidRPr="00C84387">
              <w:rPr>
                <w:szCs w:val="20"/>
                <w:lang w:val="fr-FR"/>
              </w:rPr>
              <w:t>Voir P4</w:t>
            </w:r>
            <w:r>
              <w:rPr>
                <w:szCs w:val="20"/>
                <w:lang w:val="fr-FR"/>
              </w:rPr>
              <w:t xml:space="preserve"> au </w:t>
            </w:r>
            <w:r w:rsidRPr="00C84387">
              <w:rPr>
                <w:szCs w:val="20"/>
                <w:lang w:val="fr-FR"/>
              </w:rPr>
              <w:t>tableau 2</w:t>
            </w:r>
          </w:p>
        </w:tc>
        <w:tc>
          <w:tcPr>
            <w:tcW w:w="6372" w:type="dxa"/>
            <w:shd w:val="clear" w:color="auto" w:fill="F5F5F5"/>
            <w:tcMar>
              <w:top w:w="60" w:type="dxa"/>
              <w:left w:w="80" w:type="dxa"/>
              <w:bottom w:w="60" w:type="dxa"/>
              <w:right w:w="80" w:type="dxa"/>
            </w:tcMar>
          </w:tcPr>
          <w:p w14:paraId="35B80C14" w14:textId="77777777" w:rsidR="008B096E" w:rsidRPr="00C84387" w:rsidRDefault="008B096E" w:rsidP="00B53E2C">
            <w:pPr>
              <w:pStyle w:val="CBDTableNormal"/>
              <w:rPr>
                <w:szCs w:val="20"/>
                <w:lang w:val="fr-FR"/>
              </w:rPr>
            </w:pPr>
            <w:r w:rsidRPr="00C84387">
              <w:rPr>
                <w:szCs w:val="20"/>
                <w:lang w:val="fr-FR"/>
              </w:rPr>
              <w:t>CF3 a)</w:t>
            </w:r>
            <w:r>
              <w:rPr>
                <w:szCs w:val="20"/>
                <w:lang w:val="fr-FR"/>
              </w:rPr>
              <w:t xml:space="preserve"> et c)</w:t>
            </w:r>
            <w:r w:rsidRPr="00C84387">
              <w:rPr>
                <w:szCs w:val="20"/>
                <w:lang w:val="fr-FR"/>
              </w:rPr>
              <w:t xml:space="preserve"> voir P4 ci-dessus</w:t>
            </w:r>
            <w:r>
              <w:rPr>
                <w:szCs w:val="20"/>
                <w:lang w:val="fr-FR"/>
              </w:rPr>
              <w:t>;</w:t>
            </w:r>
            <w:r w:rsidRPr="00C84387">
              <w:rPr>
                <w:szCs w:val="20"/>
                <w:lang w:val="fr-FR"/>
              </w:rPr>
              <w:t xml:space="preserve"> CF3 b) voir tableau 2</w:t>
            </w:r>
          </w:p>
        </w:tc>
      </w:tr>
      <w:tr w:rsidR="008B096E" w:rsidRPr="00C84387" w14:paraId="63FA9E0F" w14:textId="77777777" w:rsidTr="00B53E2C">
        <w:tc>
          <w:tcPr>
            <w:tcW w:w="3300" w:type="dxa"/>
            <w:shd w:val="clear" w:color="auto" w:fill="F5F5F5"/>
            <w:tcMar>
              <w:top w:w="60" w:type="dxa"/>
              <w:left w:w="80" w:type="dxa"/>
              <w:bottom w:w="60" w:type="dxa"/>
              <w:right w:w="80" w:type="dxa"/>
            </w:tcMar>
          </w:tcPr>
          <w:p w14:paraId="49891F75" w14:textId="77777777" w:rsidR="008B096E" w:rsidRPr="00C84387" w:rsidRDefault="008B096E" w:rsidP="00B53E2C">
            <w:pPr>
              <w:pStyle w:val="CBDTableNormal"/>
              <w:rPr>
                <w:szCs w:val="20"/>
                <w:lang w:val="fr-FR"/>
              </w:rPr>
            </w:pPr>
            <w:r w:rsidRPr="00C84387">
              <w:rPr>
                <w:szCs w:val="20"/>
                <w:lang w:val="fr-FR"/>
              </w:rPr>
              <w:t xml:space="preserve">CF4 </w:t>
            </w:r>
            <w:r w:rsidRPr="00C84387">
              <w:rPr>
                <w:b/>
                <w:bCs/>
                <w:szCs w:val="20"/>
                <w:lang w:val="fr-FR"/>
              </w:rPr>
              <w:t>–</w:t>
            </w:r>
            <w:r w:rsidRPr="00C84387">
              <w:rPr>
                <w:szCs w:val="20"/>
                <w:lang w:val="fr-FR"/>
              </w:rPr>
              <w:t xml:space="preserve"> </w:t>
            </w:r>
            <w:r>
              <w:rPr>
                <w:szCs w:val="20"/>
                <w:lang w:val="fr-FR"/>
              </w:rPr>
              <w:t>Aptitude i</w:t>
            </w:r>
            <w:r w:rsidRPr="00C84387">
              <w:rPr>
                <w:szCs w:val="20"/>
                <w:lang w:val="fr-FR"/>
              </w:rPr>
              <w:t>nstitutionnel</w:t>
            </w:r>
            <w:r>
              <w:rPr>
                <w:szCs w:val="20"/>
                <w:lang w:val="fr-FR"/>
              </w:rPr>
              <w:t>le</w:t>
            </w:r>
            <w:r w:rsidRPr="00C84387">
              <w:rPr>
                <w:szCs w:val="20"/>
                <w:lang w:val="fr-FR"/>
              </w:rPr>
              <w:t xml:space="preserve"> des peuples autochtones et communautés locales</w:t>
            </w:r>
            <w:r>
              <w:rPr>
                <w:szCs w:val="20"/>
                <w:lang w:val="fr-FR"/>
              </w:rPr>
              <w:t xml:space="preserve"> (voir tableau 2)</w:t>
            </w:r>
          </w:p>
        </w:tc>
        <w:tc>
          <w:tcPr>
            <w:tcW w:w="1500" w:type="dxa"/>
            <w:shd w:val="clear" w:color="auto" w:fill="F5F5F5"/>
            <w:tcMar>
              <w:top w:w="60" w:type="dxa"/>
              <w:left w:w="80" w:type="dxa"/>
              <w:bottom w:w="60" w:type="dxa"/>
              <w:right w:w="80" w:type="dxa"/>
            </w:tcMar>
          </w:tcPr>
          <w:p w14:paraId="2C88B408" w14:textId="77777777" w:rsidR="008B096E" w:rsidRPr="00C84387" w:rsidRDefault="008B096E" w:rsidP="00B53E2C">
            <w:pPr>
              <w:pStyle w:val="CBDTableNormal"/>
              <w:rPr>
                <w:szCs w:val="20"/>
                <w:lang w:val="fr-FR"/>
              </w:rPr>
            </w:pPr>
            <w:r w:rsidRPr="00C84387">
              <w:rPr>
                <w:szCs w:val="20"/>
                <w:lang w:val="fr-FR"/>
              </w:rPr>
              <w:t>À é</w:t>
            </w:r>
            <w:r>
              <w:rPr>
                <w:szCs w:val="20"/>
                <w:lang w:val="fr-FR"/>
              </w:rPr>
              <w:t>labore</w:t>
            </w:r>
            <w:r w:rsidRPr="00C84387">
              <w:rPr>
                <w:szCs w:val="20"/>
                <w:lang w:val="fr-FR"/>
              </w:rPr>
              <w:t>r (évaluation)</w:t>
            </w:r>
          </w:p>
        </w:tc>
        <w:tc>
          <w:tcPr>
            <w:tcW w:w="2400" w:type="dxa"/>
            <w:shd w:val="clear" w:color="auto" w:fill="F5F5F5"/>
            <w:tcMar>
              <w:top w:w="60" w:type="dxa"/>
              <w:left w:w="80" w:type="dxa"/>
              <w:bottom w:w="60" w:type="dxa"/>
              <w:right w:w="80" w:type="dxa"/>
            </w:tcMar>
          </w:tcPr>
          <w:p w14:paraId="136F594C" w14:textId="77777777" w:rsidR="008B096E" w:rsidRPr="00C84387" w:rsidRDefault="008B096E" w:rsidP="00B53E2C">
            <w:pPr>
              <w:pStyle w:val="CBDTableNormal"/>
              <w:rPr>
                <w:szCs w:val="20"/>
                <w:lang w:val="fr-FR"/>
              </w:rPr>
            </w:pPr>
            <w:r w:rsidRPr="00C84387">
              <w:rPr>
                <w:szCs w:val="20"/>
                <w:lang w:val="fr-FR"/>
              </w:rPr>
              <w:t>Consultation des peuples autochtones et communautés locales</w:t>
            </w:r>
            <w:r>
              <w:rPr>
                <w:szCs w:val="20"/>
                <w:lang w:val="fr-FR"/>
              </w:rPr>
              <w:t>;</w:t>
            </w:r>
            <w:r w:rsidRPr="00C84387">
              <w:rPr>
                <w:szCs w:val="20"/>
                <w:lang w:val="fr-FR"/>
              </w:rPr>
              <w:t xml:space="preserve"> rapports des Parties</w:t>
            </w:r>
          </w:p>
        </w:tc>
        <w:tc>
          <w:tcPr>
            <w:tcW w:w="6372" w:type="dxa"/>
            <w:shd w:val="clear" w:color="auto" w:fill="F5F5F5"/>
            <w:tcMar>
              <w:top w:w="60" w:type="dxa"/>
              <w:left w:w="80" w:type="dxa"/>
              <w:bottom w:w="60" w:type="dxa"/>
              <w:right w:w="80" w:type="dxa"/>
            </w:tcMar>
          </w:tcPr>
          <w:p w14:paraId="31C1698A" w14:textId="77777777" w:rsidR="008B096E" w:rsidRPr="00C84387" w:rsidRDefault="008B096E" w:rsidP="00B53E2C">
            <w:pPr>
              <w:pStyle w:val="CBDTableNormal"/>
              <w:rPr>
                <w:szCs w:val="20"/>
                <w:lang w:val="fr-FR"/>
              </w:rPr>
            </w:pPr>
            <w:r w:rsidRPr="00C84387">
              <w:rPr>
                <w:szCs w:val="20"/>
                <w:lang w:val="fr-FR"/>
              </w:rPr>
              <w:t>Voir tableau 2</w:t>
            </w:r>
          </w:p>
        </w:tc>
      </w:tr>
      <w:tr w:rsidR="008B096E" w:rsidRPr="00C84387" w14:paraId="0634F125" w14:textId="77777777" w:rsidTr="00B53E2C">
        <w:tc>
          <w:tcPr>
            <w:tcW w:w="3300" w:type="dxa"/>
            <w:shd w:val="clear" w:color="auto" w:fill="F2F2F2" w:themeFill="background1" w:themeFillShade="F2"/>
            <w:tcMar>
              <w:top w:w="60" w:type="dxa"/>
              <w:left w:w="80" w:type="dxa"/>
              <w:bottom w:w="60" w:type="dxa"/>
              <w:right w:w="80" w:type="dxa"/>
            </w:tcMar>
          </w:tcPr>
          <w:p w14:paraId="208E97DE" w14:textId="77777777" w:rsidR="008B096E" w:rsidRPr="00C84387" w:rsidRDefault="008B096E" w:rsidP="00B53E2C">
            <w:pPr>
              <w:pStyle w:val="CBDTableNormal"/>
              <w:rPr>
                <w:szCs w:val="20"/>
                <w:lang w:val="fr-FR"/>
              </w:rPr>
            </w:pPr>
            <w:r w:rsidRPr="00C84387">
              <w:rPr>
                <w:szCs w:val="20"/>
                <w:lang w:val="fr-FR"/>
              </w:rPr>
              <w:t xml:space="preserve">CF5 </w:t>
            </w:r>
            <w:r w:rsidRPr="00C84387">
              <w:rPr>
                <w:b/>
                <w:bCs/>
                <w:szCs w:val="20"/>
                <w:lang w:val="fr-FR"/>
              </w:rPr>
              <w:t xml:space="preserve">– </w:t>
            </w:r>
            <w:r w:rsidRPr="00130FF3">
              <w:rPr>
                <w:szCs w:val="20"/>
                <w:lang w:val="fr-FR"/>
              </w:rPr>
              <w:t>Q</w:t>
            </w:r>
            <w:r w:rsidRPr="00C84387">
              <w:rPr>
                <w:szCs w:val="20"/>
                <w:lang w:val="fr-FR"/>
              </w:rPr>
              <w:t xml:space="preserve">ualité de la gouvernance </w:t>
            </w:r>
            <w:r>
              <w:rPr>
                <w:szCs w:val="20"/>
                <w:lang w:val="fr-FR"/>
              </w:rPr>
              <w:t>(voir G1 ci-dessus)</w:t>
            </w:r>
          </w:p>
        </w:tc>
        <w:tc>
          <w:tcPr>
            <w:tcW w:w="1500" w:type="dxa"/>
            <w:shd w:val="clear" w:color="auto" w:fill="F2F2F2" w:themeFill="background1" w:themeFillShade="F2"/>
            <w:tcMar>
              <w:top w:w="60" w:type="dxa"/>
              <w:left w:w="80" w:type="dxa"/>
              <w:bottom w:w="60" w:type="dxa"/>
              <w:right w:w="80" w:type="dxa"/>
            </w:tcMar>
          </w:tcPr>
          <w:p w14:paraId="1964E123" w14:textId="77777777" w:rsidR="008B096E" w:rsidRPr="00C84387" w:rsidRDefault="008B096E" w:rsidP="00B53E2C">
            <w:pPr>
              <w:pStyle w:val="CBDTableNormal"/>
              <w:rPr>
                <w:szCs w:val="20"/>
                <w:lang w:val="fr-FR"/>
              </w:rPr>
            </w:pPr>
            <w:r w:rsidRPr="00C84387">
              <w:rPr>
                <w:szCs w:val="20"/>
                <w:lang w:val="fr-FR"/>
              </w:rPr>
              <w:t>Existant</w:t>
            </w:r>
            <w:r>
              <w:rPr>
                <w:szCs w:val="20"/>
                <w:lang w:val="fr-FR"/>
              </w:rPr>
              <w:t>es</w:t>
            </w:r>
            <w:r w:rsidRPr="00C84387">
              <w:rPr>
                <w:szCs w:val="20"/>
                <w:lang w:val="fr-FR"/>
              </w:rPr>
              <w:t xml:space="preserve"> (qualitati</w:t>
            </w:r>
            <w:r>
              <w:rPr>
                <w:szCs w:val="20"/>
                <w:lang w:val="fr-FR"/>
              </w:rPr>
              <w:t>ves</w:t>
            </w:r>
            <w:r w:rsidRPr="00C84387">
              <w:rPr>
                <w:szCs w:val="20"/>
                <w:lang w:val="fr-FR"/>
              </w:rPr>
              <w:t>)</w:t>
            </w:r>
          </w:p>
        </w:tc>
        <w:tc>
          <w:tcPr>
            <w:tcW w:w="2400" w:type="dxa"/>
            <w:shd w:val="clear" w:color="auto" w:fill="F2F2F2" w:themeFill="background1" w:themeFillShade="F2"/>
            <w:tcMar>
              <w:top w:w="60" w:type="dxa"/>
              <w:left w:w="80" w:type="dxa"/>
              <w:bottom w:w="60" w:type="dxa"/>
              <w:right w:w="80" w:type="dxa"/>
            </w:tcMar>
          </w:tcPr>
          <w:p w14:paraId="4E1DCC1D" w14:textId="77777777" w:rsidR="008B096E" w:rsidRPr="00C84387" w:rsidRDefault="008B096E" w:rsidP="00B53E2C">
            <w:pPr>
              <w:pStyle w:val="CBDTableNormal"/>
              <w:rPr>
                <w:szCs w:val="20"/>
                <w:lang w:val="fr-FR"/>
              </w:rPr>
            </w:pPr>
            <w:r>
              <w:rPr>
                <w:szCs w:val="20"/>
                <w:lang w:val="fr-FR"/>
              </w:rPr>
              <w:t>Secrétariat;</w:t>
            </w:r>
            <w:r w:rsidRPr="00C84387">
              <w:rPr>
                <w:szCs w:val="20"/>
                <w:lang w:val="fr-FR"/>
              </w:rPr>
              <w:t xml:space="preserve"> procès-verbaux des réunions du C</w:t>
            </w:r>
            <w:r>
              <w:rPr>
                <w:szCs w:val="20"/>
                <w:lang w:val="fr-FR"/>
              </w:rPr>
              <w:t>omité directeur</w:t>
            </w:r>
          </w:p>
        </w:tc>
        <w:tc>
          <w:tcPr>
            <w:tcW w:w="6372" w:type="dxa"/>
            <w:shd w:val="clear" w:color="auto" w:fill="F2F2F2" w:themeFill="background1" w:themeFillShade="F2"/>
            <w:tcMar>
              <w:top w:w="60" w:type="dxa"/>
              <w:left w:w="80" w:type="dxa"/>
              <w:bottom w:w="60" w:type="dxa"/>
              <w:right w:w="80" w:type="dxa"/>
            </w:tcMar>
          </w:tcPr>
          <w:p w14:paraId="682C4A8D" w14:textId="77777777" w:rsidR="008B096E" w:rsidRPr="00C84387" w:rsidRDefault="008B096E" w:rsidP="00B53E2C">
            <w:pPr>
              <w:pStyle w:val="CBDTableNormal"/>
              <w:rPr>
                <w:szCs w:val="20"/>
                <w:lang w:val="fr-FR"/>
              </w:rPr>
            </w:pPr>
            <w:r w:rsidRPr="00C84387">
              <w:rPr>
                <w:szCs w:val="20"/>
                <w:lang w:val="fr-FR"/>
              </w:rPr>
              <w:t>Voir G1 ci-dessus</w:t>
            </w:r>
          </w:p>
        </w:tc>
      </w:tr>
      <w:tr w:rsidR="008B096E" w:rsidRPr="00861C08" w14:paraId="29FE0341" w14:textId="77777777" w:rsidTr="00B53E2C">
        <w:tc>
          <w:tcPr>
            <w:tcW w:w="13572" w:type="dxa"/>
            <w:gridSpan w:val="4"/>
            <w:shd w:val="clear" w:color="auto" w:fill="FFFFFF" w:themeFill="background1"/>
            <w:tcMar>
              <w:top w:w="60" w:type="dxa"/>
              <w:left w:w="80" w:type="dxa"/>
              <w:bottom w:w="60" w:type="dxa"/>
              <w:right w:w="80" w:type="dxa"/>
            </w:tcMar>
          </w:tcPr>
          <w:p w14:paraId="3813DDD3" w14:textId="77777777" w:rsidR="008B096E" w:rsidRPr="00325D15" w:rsidRDefault="008B096E" w:rsidP="00B53E2C">
            <w:pPr>
              <w:pStyle w:val="CBDFootnoteText"/>
              <w:rPr>
                <w:color w:val="000000" w:themeColor="text1"/>
                <w:sz w:val="20"/>
                <w:szCs w:val="20"/>
                <w:lang w:val="fr-FR"/>
              </w:rPr>
            </w:pPr>
            <w:r w:rsidRPr="00325D15">
              <w:rPr>
                <w:i/>
                <w:iCs/>
                <w:color w:val="000000" w:themeColor="text1"/>
                <w:sz w:val="20"/>
                <w:szCs w:val="20"/>
                <w:lang w:val="fr-FR"/>
              </w:rPr>
              <w:t>Code couleur :</w:t>
            </w:r>
            <w:r w:rsidRPr="00325D15">
              <w:rPr>
                <w:color w:val="000000" w:themeColor="text1"/>
                <w:sz w:val="20"/>
                <w:szCs w:val="20"/>
                <w:lang w:val="fr-FR"/>
              </w:rPr>
              <w:t xml:space="preserve"> vert = données existantes disponibles; orange = données à élaborer, instrument non encore mis en place ou évaluation subordonnée à une décision de la COP-17; gris = lignes de référence croisée. </w:t>
            </w:r>
          </w:p>
          <w:p w14:paraId="6D31C922" w14:textId="7737E57C" w:rsidR="008B096E" w:rsidRPr="00325D15" w:rsidRDefault="008B096E" w:rsidP="00B53E2C">
            <w:pPr>
              <w:pStyle w:val="CBDFootnoteText"/>
              <w:rPr>
                <w:rFonts w:asciiTheme="majorBidi" w:hAnsiTheme="majorBidi" w:cstheme="majorBidi"/>
                <w:color w:val="000000" w:themeColor="text1"/>
                <w:sz w:val="22"/>
                <w:lang w:val="fr-FR"/>
              </w:rPr>
            </w:pPr>
            <w:r w:rsidRPr="00325D15">
              <w:rPr>
                <w:i/>
                <w:iCs/>
                <w:color w:val="000000" w:themeColor="text1"/>
                <w:sz w:val="20"/>
                <w:szCs w:val="20"/>
                <w:lang w:val="fr-FR"/>
              </w:rPr>
              <w:t>Abréviations</w:t>
            </w:r>
            <w:r w:rsidRPr="00325D15">
              <w:rPr>
                <w:color w:val="000000" w:themeColor="text1"/>
                <w:sz w:val="20"/>
                <w:szCs w:val="20"/>
                <w:lang w:val="fr-FR"/>
              </w:rPr>
              <w:t xml:space="preserve"> : </w:t>
            </w:r>
            <w:r w:rsidRPr="00325D15">
              <w:rPr>
                <w:rFonts w:asciiTheme="majorBidi" w:hAnsiTheme="majorBidi" w:cstheme="majorBidi"/>
                <w:color w:val="000000" w:themeColor="text1"/>
                <w:sz w:val="22"/>
                <w:lang w:val="fr-FR"/>
              </w:rPr>
              <w:t>Bureau : Bureau des fonds d</w:t>
            </w:r>
            <w:r w:rsidR="002D22B6">
              <w:rPr>
                <w:rFonts w:asciiTheme="majorBidi" w:hAnsiTheme="majorBidi" w:cstheme="majorBidi"/>
                <w:color w:val="000000" w:themeColor="text1"/>
                <w:sz w:val="22"/>
                <w:lang w:val="fr-FR"/>
              </w:rPr>
              <w:t>’</w:t>
            </w:r>
            <w:r w:rsidRPr="00325D15">
              <w:rPr>
                <w:rFonts w:asciiTheme="majorBidi" w:hAnsiTheme="majorBidi" w:cstheme="majorBidi"/>
                <w:color w:val="000000" w:themeColor="text1"/>
                <w:sz w:val="22"/>
                <w:lang w:val="fr-FR"/>
              </w:rPr>
              <w:t xml:space="preserve">affectation spéciale pluripartenaires; Cadre : Cadre mondial de la biodiversité de Kunming-Montréal; CARE : </w:t>
            </w:r>
            <w:r w:rsidRPr="00325D15">
              <w:rPr>
                <w:rFonts w:asciiTheme="majorBidi" w:hAnsiTheme="majorBidi" w:cstheme="majorBidi"/>
                <w:color w:val="000000" w:themeColor="text1"/>
                <w:sz w:val="22"/>
                <w:lang w:val="fr-CA"/>
              </w:rPr>
              <w:t>principes Intérêt collectif, droit de regard, responsabilité et éthique</w:t>
            </w:r>
            <w:r w:rsidRPr="00325D15">
              <w:rPr>
                <w:rFonts w:asciiTheme="majorBidi" w:hAnsiTheme="majorBidi" w:cstheme="majorBidi"/>
                <w:color w:val="000000" w:themeColor="text1"/>
                <w:sz w:val="22"/>
                <w:lang w:val="fr-FR"/>
              </w:rPr>
              <w:t xml:space="preserve">; </w:t>
            </w:r>
            <w:r w:rsidRPr="00325D15">
              <w:rPr>
                <w:color w:val="000000" w:themeColor="text1"/>
                <w:sz w:val="20"/>
                <w:szCs w:val="20"/>
                <w:lang w:val="fr-FR"/>
              </w:rPr>
              <w:t xml:space="preserve">CF : </w:t>
            </w:r>
            <w:r w:rsidRPr="00325D15">
              <w:rPr>
                <w:rFonts w:asciiTheme="majorBidi" w:hAnsiTheme="majorBidi" w:cstheme="majorBidi"/>
                <w:color w:val="000000" w:themeColor="text1"/>
                <w:sz w:val="22"/>
                <w:lang w:val="fr-FR"/>
              </w:rPr>
              <w:t xml:space="preserve">condition favorable; COP : Conférence des Parties; Convention : </w:t>
            </w:r>
            <w:r w:rsidRPr="00325D15">
              <w:rPr>
                <w:rFonts w:asciiTheme="majorBidi" w:hAnsiTheme="majorBidi" w:cstheme="majorBidi"/>
                <w:color w:val="000000" w:themeColor="text1"/>
                <w:sz w:val="22"/>
                <w:lang w:val="fr-FR"/>
              </w:rPr>
              <w:lastRenderedPageBreak/>
              <w:t xml:space="preserve">Convention sur la diversité biologique; FAIR : </w:t>
            </w:r>
            <w:r w:rsidRPr="00325D15">
              <w:rPr>
                <w:rFonts w:asciiTheme="majorBidi" w:hAnsiTheme="majorBidi" w:cstheme="majorBidi"/>
                <w:color w:val="000000" w:themeColor="text1"/>
                <w:sz w:val="22"/>
                <w:lang w:val="fr-CA"/>
              </w:rPr>
              <w:t xml:space="preserve">principes </w:t>
            </w:r>
            <w:r w:rsidRPr="00325D15">
              <w:rPr>
                <w:rFonts w:asciiTheme="majorBidi" w:hAnsiTheme="majorBidi" w:cstheme="majorBidi"/>
                <w:color w:val="000000" w:themeColor="text1"/>
                <w:sz w:val="22"/>
                <w:shd w:val="clear" w:color="auto" w:fill="FFFFFF"/>
                <w:lang w:val="fr-FR"/>
              </w:rPr>
              <w:t>Facilement trouvable, accessible, interopérable et réutilisable</w:t>
            </w:r>
            <w:r w:rsidRPr="00325D15">
              <w:rPr>
                <w:rFonts w:asciiTheme="majorBidi" w:hAnsiTheme="majorBidi" w:cstheme="majorBidi"/>
                <w:color w:val="000000" w:themeColor="text1"/>
                <w:sz w:val="22"/>
                <w:lang w:val="fr-FR"/>
              </w:rPr>
              <w:t>; G : évaluation de la gouvernance; P : pilier; UNESCO : Organisation des Nations Unies pour l</w:t>
            </w:r>
            <w:r w:rsidR="002D22B6">
              <w:rPr>
                <w:rFonts w:asciiTheme="majorBidi" w:hAnsiTheme="majorBidi" w:cstheme="majorBidi"/>
                <w:color w:val="000000" w:themeColor="text1"/>
                <w:sz w:val="22"/>
                <w:lang w:val="fr-FR"/>
              </w:rPr>
              <w:t>’</w:t>
            </w:r>
            <w:r w:rsidRPr="00325D15">
              <w:rPr>
                <w:rFonts w:asciiTheme="majorBidi" w:hAnsiTheme="majorBidi" w:cstheme="majorBidi"/>
                <w:color w:val="000000" w:themeColor="text1"/>
                <w:sz w:val="22"/>
                <w:lang w:val="fr-FR"/>
              </w:rPr>
              <w:t>éducation, la science et la culture.</w:t>
            </w:r>
          </w:p>
        </w:tc>
      </w:tr>
    </w:tbl>
    <w:p w14:paraId="10CFAFA8" w14:textId="5DA48DD0" w:rsidR="008B096E" w:rsidRPr="00FC2C98" w:rsidRDefault="008B096E" w:rsidP="008B096E">
      <w:pPr>
        <w:pStyle w:val="CBDTableTitle"/>
        <w:rPr>
          <w:sz w:val="24"/>
          <w:szCs w:val="24"/>
          <w:lang w:val="fr-FR"/>
        </w:rPr>
      </w:pPr>
      <w:r w:rsidRPr="00FC2C98">
        <w:rPr>
          <w:b w:val="0"/>
          <w:bCs/>
          <w:color w:val="000000" w:themeColor="text1"/>
          <w:sz w:val="24"/>
          <w:szCs w:val="24"/>
          <w:lang w:val="fr-FR"/>
        </w:rPr>
        <w:lastRenderedPageBreak/>
        <w:t>Tableau 2</w:t>
      </w:r>
      <w:r w:rsidRPr="00FC2C98">
        <w:rPr>
          <w:b w:val="0"/>
          <w:bCs/>
          <w:color w:val="000000" w:themeColor="text1"/>
          <w:sz w:val="24"/>
          <w:szCs w:val="24"/>
          <w:lang w:val="fr-FR"/>
        </w:rPr>
        <w:br/>
      </w:r>
      <w:r w:rsidRPr="00FC2C98">
        <w:rPr>
          <w:sz w:val="24"/>
          <w:szCs w:val="24"/>
          <w:lang w:val="fr-FR"/>
        </w:rPr>
        <w:t>Cadre d</w:t>
      </w:r>
      <w:r w:rsidR="002D22B6">
        <w:rPr>
          <w:sz w:val="24"/>
          <w:szCs w:val="24"/>
          <w:lang w:val="fr-FR"/>
        </w:rPr>
        <w:t>’</w:t>
      </w:r>
      <w:r w:rsidRPr="00FC2C98">
        <w:rPr>
          <w:sz w:val="24"/>
          <w:szCs w:val="24"/>
          <w:lang w:val="fr-FR"/>
        </w:rPr>
        <w:t>examen consolidé</w:t>
      </w:r>
      <w:r w:rsidR="00FC2C98">
        <w:rPr>
          <w:sz w:val="24"/>
          <w:szCs w:val="24"/>
          <w:lang w:val="fr-FR"/>
        </w:rPr>
        <w:t xml:space="preserve"> </w:t>
      </w:r>
      <w:r w:rsidRPr="00FC2C98">
        <w:rPr>
          <w:sz w:val="24"/>
          <w:szCs w:val="24"/>
          <w:lang w:val="fr-FR"/>
        </w:rPr>
        <w:t xml:space="preserve">; éléments non encore évaluables à la dix-huitième réunion de la Conférence des Parties </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8B096E" w:rsidRPr="00C84387" w14:paraId="7EF9D4E5" w14:textId="77777777" w:rsidTr="00B53E2C">
        <w:trPr>
          <w:tblHeader/>
        </w:trPr>
        <w:tc>
          <w:tcPr>
            <w:tcW w:w="3300" w:type="dxa"/>
            <w:tcBorders>
              <w:bottom w:val="single" w:sz="4" w:space="0" w:color="auto"/>
            </w:tcBorders>
            <w:tcMar>
              <w:top w:w="60" w:type="dxa"/>
              <w:left w:w="80" w:type="dxa"/>
              <w:bottom w:w="60" w:type="dxa"/>
              <w:right w:w="80" w:type="dxa"/>
            </w:tcMar>
          </w:tcPr>
          <w:p w14:paraId="0A9267BF" w14:textId="77777777" w:rsidR="008B096E" w:rsidRPr="00C84387" w:rsidRDefault="008B096E" w:rsidP="00B53E2C">
            <w:pPr>
              <w:pStyle w:val="CBDTableNormal"/>
              <w:keepNext/>
              <w:keepLines/>
              <w:rPr>
                <w:i/>
                <w:iCs/>
                <w:szCs w:val="20"/>
                <w:lang w:val="fr-FR"/>
              </w:rPr>
            </w:pPr>
            <w:r w:rsidRPr="00C84387">
              <w:rPr>
                <w:i/>
                <w:iCs/>
                <w:szCs w:val="20"/>
                <w:lang w:val="fr-FR"/>
              </w:rPr>
              <w:t>Pilier/élément</w:t>
            </w:r>
          </w:p>
        </w:tc>
        <w:tc>
          <w:tcPr>
            <w:tcW w:w="1500" w:type="dxa"/>
            <w:tcBorders>
              <w:bottom w:val="single" w:sz="4" w:space="0" w:color="auto"/>
            </w:tcBorders>
            <w:tcMar>
              <w:top w:w="60" w:type="dxa"/>
              <w:left w:w="80" w:type="dxa"/>
              <w:bottom w:w="60" w:type="dxa"/>
              <w:right w:w="80" w:type="dxa"/>
            </w:tcMar>
          </w:tcPr>
          <w:p w14:paraId="2DA2C834" w14:textId="77777777" w:rsidR="008B096E" w:rsidRPr="00C84387" w:rsidRDefault="008B096E" w:rsidP="00B53E2C">
            <w:pPr>
              <w:pStyle w:val="CBDTableNormal"/>
              <w:keepNext/>
              <w:keepLines/>
              <w:rPr>
                <w:i/>
                <w:iCs/>
                <w:szCs w:val="20"/>
                <w:lang w:val="fr-FR"/>
              </w:rPr>
            </w:pPr>
            <w:r>
              <w:rPr>
                <w:i/>
                <w:iCs/>
                <w:szCs w:val="20"/>
                <w:lang w:val="fr-FR"/>
              </w:rPr>
              <w:t>État</w:t>
            </w:r>
            <w:r w:rsidRPr="00C84387">
              <w:rPr>
                <w:i/>
                <w:iCs/>
                <w:szCs w:val="20"/>
                <w:lang w:val="fr-FR"/>
              </w:rPr>
              <w:t xml:space="preserve"> des données</w:t>
            </w:r>
          </w:p>
        </w:tc>
        <w:tc>
          <w:tcPr>
            <w:tcW w:w="2400" w:type="dxa"/>
            <w:tcBorders>
              <w:bottom w:val="single" w:sz="4" w:space="0" w:color="auto"/>
            </w:tcBorders>
            <w:tcMar>
              <w:top w:w="60" w:type="dxa"/>
              <w:left w:w="80" w:type="dxa"/>
              <w:bottom w:w="60" w:type="dxa"/>
              <w:right w:w="80" w:type="dxa"/>
            </w:tcMar>
          </w:tcPr>
          <w:p w14:paraId="58E7471C" w14:textId="77777777" w:rsidR="008B096E" w:rsidRPr="00C84387" w:rsidRDefault="008B096E" w:rsidP="00B53E2C">
            <w:pPr>
              <w:pStyle w:val="CBDTableNormal"/>
              <w:keepNext/>
              <w:keepLines/>
              <w:rPr>
                <w:i/>
                <w:iCs/>
                <w:szCs w:val="20"/>
                <w:lang w:val="fr-FR"/>
              </w:rPr>
            </w:pPr>
            <w:r w:rsidRPr="00C84387">
              <w:rPr>
                <w:i/>
                <w:iCs/>
                <w:szCs w:val="20"/>
                <w:lang w:val="fr-FR"/>
              </w:rPr>
              <w:t>Source des données</w:t>
            </w:r>
          </w:p>
        </w:tc>
        <w:tc>
          <w:tcPr>
            <w:tcW w:w="6372" w:type="dxa"/>
            <w:tcBorders>
              <w:bottom w:val="single" w:sz="4" w:space="0" w:color="auto"/>
            </w:tcBorders>
            <w:tcMar>
              <w:top w:w="60" w:type="dxa"/>
              <w:left w:w="80" w:type="dxa"/>
              <w:bottom w:w="60" w:type="dxa"/>
              <w:right w:w="80" w:type="dxa"/>
            </w:tcMar>
          </w:tcPr>
          <w:p w14:paraId="3B9FDD4E" w14:textId="77777777" w:rsidR="008B096E" w:rsidRPr="00C84387" w:rsidRDefault="008B096E" w:rsidP="00B53E2C">
            <w:pPr>
              <w:pStyle w:val="CBDTableNormal"/>
              <w:keepNext/>
              <w:keepLines/>
              <w:rPr>
                <w:i/>
                <w:iCs/>
                <w:szCs w:val="20"/>
                <w:lang w:val="fr-FR"/>
              </w:rPr>
            </w:pPr>
            <w:r w:rsidRPr="00C84387">
              <w:rPr>
                <w:i/>
                <w:iCs/>
                <w:szCs w:val="20"/>
                <w:lang w:val="fr-FR"/>
              </w:rPr>
              <w:t>Évaluabilité</w:t>
            </w:r>
          </w:p>
        </w:tc>
      </w:tr>
      <w:tr w:rsidR="008B096E" w:rsidRPr="00861C08" w14:paraId="50CA17C4" w14:textId="77777777" w:rsidTr="00B53E2C">
        <w:tc>
          <w:tcPr>
            <w:tcW w:w="13572" w:type="dxa"/>
            <w:gridSpan w:val="4"/>
            <w:tcBorders>
              <w:top w:val="single" w:sz="4" w:space="0" w:color="auto"/>
            </w:tcBorders>
            <w:tcMar>
              <w:top w:w="60" w:type="dxa"/>
              <w:left w:w="80" w:type="dxa"/>
              <w:bottom w:w="60" w:type="dxa"/>
              <w:right w:w="80" w:type="dxa"/>
            </w:tcMar>
          </w:tcPr>
          <w:p w14:paraId="5169540B" w14:textId="77777777" w:rsidR="008B096E" w:rsidRPr="00C84387" w:rsidRDefault="008B096E" w:rsidP="00B53E2C">
            <w:pPr>
              <w:pStyle w:val="CBDTableNormal"/>
              <w:keepNext/>
              <w:keepLines/>
              <w:rPr>
                <w:b/>
                <w:bCs/>
                <w:szCs w:val="20"/>
                <w:lang w:val="fr-FR"/>
              </w:rPr>
            </w:pPr>
            <w:r w:rsidRPr="00C84387">
              <w:rPr>
                <w:b/>
                <w:bCs/>
                <w:szCs w:val="20"/>
                <w:lang w:val="fr-FR"/>
              </w:rPr>
              <w:t xml:space="preserve">P2 – </w:t>
            </w:r>
            <w:r>
              <w:rPr>
                <w:b/>
                <w:bCs/>
                <w:szCs w:val="20"/>
                <w:lang w:val="fr-FR"/>
              </w:rPr>
              <w:t>N</w:t>
            </w:r>
            <w:r w:rsidRPr="00C84387">
              <w:rPr>
                <w:b/>
                <w:bCs/>
                <w:szCs w:val="20"/>
                <w:lang w:val="fr-FR"/>
              </w:rPr>
              <w:t>iveaux de contribution, conception des mécanismes de déclenchement, efficacité et coûts</w:t>
            </w:r>
          </w:p>
        </w:tc>
      </w:tr>
      <w:tr w:rsidR="008B096E" w:rsidRPr="00861C08" w14:paraId="1D2E9921" w14:textId="77777777" w:rsidTr="00B53E2C">
        <w:tc>
          <w:tcPr>
            <w:tcW w:w="3300" w:type="dxa"/>
            <w:shd w:val="clear" w:color="auto" w:fill="FFF2CC"/>
            <w:tcMar>
              <w:top w:w="60" w:type="dxa"/>
              <w:left w:w="80" w:type="dxa"/>
              <w:bottom w:w="60" w:type="dxa"/>
              <w:right w:w="80" w:type="dxa"/>
            </w:tcMar>
          </w:tcPr>
          <w:p w14:paraId="73FE9803" w14:textId="77777777" w:rsidR="008B096E" w:rsidRPr="00C84387" w:rsidRDefault="008B096E" w:rsidP="00B53E2C">
            <w:pPr>
              <w:pStyle w:val="CBDTableNormal"/>
              <w:rPr>
                <w:szCs w:val="20"/>
                <w:lang w:val="fr-FR"/>
              </w:rPr>
            </w:pPr>
            <w:r>
              <w:rPr>
                <w:szCs w:val="20"/>
                <w:lang w:val="fr-FR"/>
              </w:rPr>
              <w:t xml:space="preserve">Coûts de transaction et charge administrative </w:t>
            </w:r>
          </w:p>
        </w:tc>
        <w:tc>
          <w:tcPr>
            <w:tcW w:w="1500" w:type="dxa"/>
            <w:shd w:val="clear" w:color="auto" w:fill="FFF2CC"/>
            <w:tcMar>
              <w:top w:w="60" w:type="dxa"/>
              <w:left w:w="80" w:type="dxa"/>
              <w:bottom w:w="60" w:type="dxa"/>
              <w:right w:w="80" w:type="dxa"/>
            </w:tcMar>
          </w:tcPr>
          <w:p w14:paraId="091A94D1" w14:textId="77777777" w:rsidR="008B096E" w:rsidRPr="00C84387" w:rsidRDefault="008B096E" w:rsidP="00B53E2C">
            <w:pPr>
              <w:pStyle w:val="CBDTableNormal"/>
              <w:rPr>
                <w:szCs w:val="20"/>
                <w:lang w:val="fr-FR"/>
              </w:rPr>
            </w:pPr>
            <w:r w:rsidRPr="00C84387">
              <w:rPr>
                <w:szCs w:val="20"/>
                <w:lang w:val="fr-FR"/>
              </w:rPr>
              <w:t>À</w:t>
            </w:r>
            <w:r>
              <w:rPr>
                <w:szCs w:val="20"/>
                <w:lang w:val="fr-FR"/>
              </w:rPr>
              <w:t xml:space="preserve"> élaborer (étude)</w:t>
            </w:r>
          </w:p>
        </w:tc>
        <w:tc>
          <w:tcPr>
            <w:tcW w:w="2400" w:type="dxa"/>
            <w:shd w:val="clear" w:color="auto" w:fill="FFF2CC"/>
            <w:tcMar>
              <w:top w:w="60" w:type="dxa"/>
              <w:left w:w="80" w:type="dxa"/>
              <w:bottom w:w="60" w:type="dxa"/>
              <w:right w:w="80" w:type="dxa"/>
            </w:tcMar>
          </w:tcPr>
          <w:p w14:paraId="5BCBD4CA" w14:textId="77777777" w:rsidR="008B096E" w:rsidRPr="00C84387" w:rsidRDefault="008B096E" w:rsidP="00B53E2C">
            <w:pPr>
              <w:pStyle w:val="CBDTableNormal"/>
              <w:rPr>
                <w:szCs w:val="20"/>
                <w:lang w:val="fr-FR"/>
              </w:rPr>
            </w:pPr>
            <w:r w:rsidRPr="00C84387">
              <w:rPr>
                <w:szCs w:val="20"/>
                <w:lang w:val="fr-FR"/>
              </w:rPr>
              <w:t>É</w:t>
            </w:r>
            <w:r>
              <w:rPr>
                <w:szCs w:val="20"/>
                <w:lang w:val="fr-FR"/>
              </w:rPr>
              <w:t>tude demandée par le Comité directeur</w:t>
            </w:r>
          </w:p>
        </w:tc>
        <w:tc>
          <w:tcPr>
            <w:tcW w:w="6372" w:type="dxa"/>
            <w:shd w:val="clear" w:color="auto" w:fill="FFF2CC"/>
            <w:tcMar>
              <w:top w:w="60" w:type="dxa"/>
              <w:left w:w="80" w:type="dxa"/>
              <w:bottom w:w="60" w:type="dxa"/>
              <w:right w:w="80" w:type="dxa"/>
            </w:tcMar>
          </w:tcPr>
          <w:p w14:paraId="35AF326F" w14:textId="77777777" w:rsidR="008B096E" w:rsidRPr="00C84387" w:rsidRDefault="008B096E" w:rsidP="00B53E2C">
            <w:pPr>
              <w:pStyle w:val="CBDTableNormal"/>
              <w:rPr>
                <w:szCs w:val="20"/>
                <w:lang w:val="fr-FR"/>
              </w:rPr>
            </w:pPr>
            <w:r w:rsidRPr="00C84387">
              <w:rPr>
                <w:szCs w:val="20"/>
                <w:lang w:val="fr-FR"/>
              </w:rPr>
              <w:t xml:space="preserve">Évaluation possible </w:t>
            </w:r>
            <w:r>
              <w:rPr>
                <w:szCs w:val="20"/>
                <w:lang w:val="fr-FR"/>
              </w:rPr>
              <w:t xml:space="preserve">à </w:t>
            </w:r>
            <w:r w:rsidRPr="00C84387">
              <w:rPr>
                <w:szCs w:val="20"/>
                <w:lang w:val="fr-FR"/>
              </w:rPr>
              <w:t xml:space="preserve">une future </w:t>
            </w:r>
            <w:r>
              <w:rPr>
                <w:szCs w:val="20"/>
                <w:lang w:val="fr-FR"/>
              </w:rPr>
              <w:t>réunion de la Conférence des Parties;</w:t>
            </w:r>
            <w:r w:rsidRPr="00C84387">
              <w:rPr>
                <w:szCs w:val="20"/>
                <w:lang w:val="fr-FR"/>
              </w:rPr>
              <w:t xml:space="preserve"> nécessite une étude spécifique</w:t>
            </w:r>
          </w:p>
        </w:tc>
      </w:tr>
      <w:tr w:rsidR="008B096E" w:rsidRPr="00C84387" w14:paraId="079C0CE1" w14:textId="77777777" w:rsidTr="00B53E2C">
        <w:tc>
          <w:tcPr>
            <w:tcW w:w="13572" w:type="dxa"/>
            <w:gridSpan w:val="4"/>
            <w:tcMar>
              <w:top w:w="60" w:type="dxa"/>
              <w:left w:w="80" w:type="dxa"/>
              <w:bottom w:w="60" w:type="dxa"/>
              <w:right w:w="80" w:type="dxa"/>
            </w:tcMar>
          </w:tcPr>
          <w:p w14:paraId="1FB5416F" w14:textId="77777777" w:rsidR="008B096E" w:rsidRPr="00C84387" w:rsidRDefault="008B096E" w:rsidP="00B53E2C">
            <w:pPr>
              <w:pStyle w:val="CBDTableNormal"/>
              <w:rPr>
                <w:b/>
                <w:bCs/>
                <w:szCs w:val="20"/>
                <w:lang w:val="fr-FR"/>
              </w:rPr>
            </w:pPr>
            <w:r w:rsidRPr="00C84387">
              <w:rPr>
                <w:b/>
                <w:bCs/>
                <w:szCs w:val="20"/>
                <w:lang w:val="fr-FR"/>
              </w:rPr>
              <w:t xml:space="preserve">P3 – </w:t>
            </w:r>
            <w:r>
              <w:rPr>
                <w:b/>
                <w:bCs/>
                <w:szCs w:val="20"/>
                <w:lang w:val="fr-FR"/>
              </w:rPr>
              <w:t>A</w:t>
            </w:r>
            <w:r w:rsidRPr="00C84387">
              <w:rPr>
                <w:b/>
                <w:bCs/>
                <w:szCs w:val="20"/>
                <w:lang w:val="fr-FR"/>
              </w:rPr>
              <w:t>vantages non monétaires</w:t>
            </w:r>
          </w:p>
        </w:tc>
      </w:tr>
      <w:tr w:rsidR="008B096E" w:rsidRPr="00861C08" w14:paraId="7DAFEAA3" w14:textId="77777777" w:rsidTr="00B53E2C">
        <w:tc>
          <w:tcPr>
            <w:tcW w:w="3300" w:type="dxa"/>
            <w:shd w:val="clear" w:color="auto" w:fill="FFF2CC"/>
            <w:tcMar>
              <w:top w:w="60" w:type="dxa"/>
              <w:left w:w="80" w:type="dxa"/>
              <w:bottom w:w="60" w:type="dxa"/>
              <w:right w:w="80" w:type="dxa"/>
            </w:tcMar>
          </w:tcPr>
          <w:p w14:paraId="08A6C725" w14:textId="3826A6F6" w:rsidR="008B096E" w:rsidRDefault="008B096E" w:rsidP="00B53E2C">
            <w:pPr>
              <w:pStyle w:val="CBDTableNormal"/>
              <w:rPr>
                <w:szCs w:val="20"/>
                <w:lang w:val="fr-FR"/>
              </w:rPr>
            </w:pPr>
            <w:r w:rsidRPr="00B45552">
              <w:rPr>
                <w:szCs w:val="20"/>
                <w:lang w:val="fr-FR"/>
              </w:rPr>
              <w:t xml:space="preserve">Évaluation du partage des avantages non monétaires, </w:t>
            </w:r>
            <w:r>
              <w:rPr>
                <w:szCs w:val="20"/>
                <w:lang w:val="fr-FR"/>
              </w:rPr>
              <w:t>alignée sur</w:t>
            </w:r>
            <w:r w:rsidRPr="00B45552">
              <w:rPr>
                <w:szCs w:val="20"/>
                <w:lang w:val="fr-FR"/>
              </w:rPr>
              <w:t xml:space="preserve"> la méthod</w:t>
            </w:r>
            <w:r>
              <w:rPr>
                <w:szCs w:val="20"/>
                <w:lang w:val="fr-FR"/>
              </w:rPr>
              <w:t xml:space="preserve">e </w:t>
            </w:r>
            <w:r w:rsidRPr="00B45552">
              <w:rPr>
                <w:szCs w:val="20"/>
                <w:lang w:val="fr-FR"/>
              </w:rPr>
              <w:t>du cadre de suivi du Fonds mondial pour la biodiversité relative à l</w:t>
            </w:r>
            <w:r w:rsidR="002D22B6">
              <w:rPr>
                <w:szCs w:val="20"/>
                <w:lang w:val="fr-FR"/>
              </w:rPr>
              <w:t>’</w:t>
            </w:r>
            <w:r w:rsidRPr="00B45552">
              <w:rPr>
                <w:szCs w:val="20"/>
                <w:lang w:val="fr-FR"/>
              </w:rPr>
              <w:t>indicateur C.2</w:t>
            </w:r>
            <w:r w:rsidRPr="00614F40">
              <w:rPr>
                <w:rStyle w:val="FootnoteReference"/>
                <w:szCs w:val="20"/>
                <w:lang w:val="fr-FR"/>
              </w:rPr>
              <w:footnoteReference w:customMarkFollows="1" w:id="130"/>
              <w:t>2</w:t>
            </w:r>
          </w:p>
          <w:p w14:paraId="01327AC9" w14:textId="0D1EA145" w:rsidR="008B096E" w:rsidRPr="00C84387" w:rsidRDefault="008B096E" w:rsidP="00B53E2C">
            <w:pPr>
              <w:pStyle w:val="CBDTableNormal"/>
              <w:rPr>
                <w:szCs w:val="20"/>
                <w:lang w:val="fr-FR"/>
              </w:rPr>
            </w:pPr>
            <w:r>
              <w:rPr>
                <w:szCs w:val="20"/>
                <w:lang w:val="fr-FR"/>
              </w:rPr>
              <w:t>A</w:t>
            </w:r>
            <w:r w:rsidRPr="00B45552">
              <w:rPr>
                <w:szCs w:val="20"/>
                <w:lang w:val="fr-FR"/>
              </w:rPr>
              <w:t>vantages non monétaires découlant d</w:t>
            </w:r>
            <w:r w:rsidR="002D22B6">
              <w:rPr>
                <w:szCs w:val="20"/>
                <w:lang w:val="fr-FR"/>
              </w:rPr>
              <w:t>’</w:t>
            </w:r>
            <w:r w:rsidRPr="00B45552">
              <w:rPr>
                <w:szCs w:val="20"/>
                <w:lang w:val="fr-FR"/>
              </w:rPr>
              <w:t>instruments relatifs à l</w:t>
            </w:r>
            <w:r w:rsidR="002D22B6">
              <w:rPr>
                <w:szCs w:val="20"/>
                <w:lang w:val="fr-FR"/>
              </w:rPr>
              <w:t>’</w:t>
            </w:r>
            <w:r w:rsidRPr="00B45552">
              <w:rPr>
                <w:szCs w:val="20"/>
                <w:lang w:val="fr-FR"/>
              </w:rPr>
              <w:t>accès et au partage des avantages</w:t>
            </w:r>
            <w:r>
              <w:rPr>
                <w:szCs w:val="20"/>
                <w:lang w:val="fr-FR"/>
              </w:rPr>
              <w:t xml:space="preserve">, </w:t>
            </w:r>
            <w:r w:rsidRPr="00B45552">
              <w:rPr>
                <w:szCs w:val="20"/>
                <w:lang w:val="fr-FR"/>
              </w:rPr>
              <w:t xml:space="preserve">adoptés au </w:t>
            </w:r>
            <w:r>
              <w:rPr>
                <w:szCs w:val="20"/>
                <w:lang w:val="fr-FR"/>
              </w:rPr>
              <w:t xml:space="preserve">plan </w:t>
            </w:r>
            <w:r w:rsidRPr="00B45552">
              <w:rPr>
                <w:szCs w:val="20"/>
                <w:lang w:val="fr-FR"/>
              </w:rPr>
              <w:t>international</w:t>
            </w:r>
            <w:r w:rsidRPr="00B45552" w:rsidDel="009C1F87">
              <w:rPr>
                <w:szCs w:val="20"/>
                <w:lang w:val="fr-FR"/>
              </w:rPr>
              <w:t xml:space="preserve"> </w:t>
            </w:r>
          </w:p>
        </w:tc>
        <w:tc>
          <w:tcPr>
            <w:tcW w:w="1500" w:type="dxa"/>
            <w:shd w:val="clear" w:color="auto" w:fill="FFF2CC"/>
            <w:tcMar>
              <w:top w:w="60" w:type="dxa"/>
              <w:left w:w="80" w:type="dxa"/>
              <w:bottom w:w="60" w:type="dxa"/>
              <w:right w:w="80" w:type="dxa"/>
            </w:tcMar>
          </w:tcPr>
          <w:p w14:paraId="089D282C" w14:textId="77777777" w:rsidR="008B096E" w:rsidRPr="00C84387" w:rsidRDefault="008B096E" w:rsidP="00B53E2C">
            <w:pPr>
              <w:pStyle w:val="CBDTableNormal"/>
              <w:rPr>
                <w:szCs w:val="20"/>
                <w:lang w:val="fr-FR"/>
              </w:rPr>
            </w:pPr>
            <w:r w:rsidRPr="00C84387">
              <w:rPr>
                <w:szCs w:val="20"/>
                <w:lang w:val="fr-FR"/>
              </w:rPr>
              <w:t xml:space="preserve">À </w:t>
            </w:r>
            <w:r>
              <w:rPr>
                <w:szCs w:val="20"/>
                <w:lang w:val="fr-FR"/>
              </w:rPr>
              <w:t>élaborer</w:t>
            </w:r>
            <w:r w:rsidRPr="00C84387">
              <w:rPr>
                <w:szCs w:val="20"/>
                <w:lang w:val="fr-FR"/>
              </w:rPr>
              <w:t xml:space="preserve"> (présentation de rapports)</w:t>
            </w:r>
          </w:p>
        </w:tc>
        <w:tc>
          <w:tcPr>
            <w:tcW w:w="2400" w:type="dxa"/>
            <w:shd w:val="clear" w:color="auto" w:fill="FFF2CC"/>
            <w:tcMar>
              <w:top w:w="60" w:type="dxa"/>
              <w:left w:w="80" w:type="dxa"/>
              <w:bottom w:w="60" w:type="dxa"/>
              <w:right w:w="80" w:type="dxa"/>
            </w:tcMar>
          </w:tcPr>
          <w:p w14:paraId="101AC77A" w14:textId="77777777" w:rsidR="008B096E" w:rsidRPr="00C84387" w:rsidRDefault="008B096E" w:rsidP="00B53E2C">
            <w:pPr>
              <w:pStyle w:val="CBDTableNormal"/>
              <w:rPr>
                <w:szCs w:val="20"/>
                <w:lang w:val="fr-FR"/>
              </w:rPr>
            </w:pPr>
            <w:r w:rsidRPr="00B45552">
              <w:rPr>
                <w:szCs w:val="20"/>
                <w:lang w:val="fr-FR"/>
              </w:rPr>
              <w:t xml:space="preserve">Rapports des opérateurs de bases de données présentés dans le tableau 1; enquête auprès des contributeurs ou des parties prenantes </w:t>
            </w:r>
          </w:p>
        </w:tc>
        <w:tc>
          <w:tcPr>
            <w:tcW w:w="6372" w:type="dxa"/>
            <w:shd w:val="clear" w:color="auto" w:fill="FFF2CC"/>
            <w:tcMar>
              <w:top w:w="60" w:type="dxa"/>
              <w:left w:w="80" w:type="dxa"/>
              <w:bottom w:w="60" w:type="dxa"/>
              <w:right w:w="80" w:type="dxa"/>
            </w:tcMar>
          </w:tcPr>
          <w:p w14:paraId="6E6347BB" w14:textId="46FC11A6" w:rsidR="008B096E" w:rsidRDefault="008B096E" w:rsidP="00B53E2C">
            <w:pPr>
              <w:pStyle w:val="CBDTableNormal"/>
              <w:rPr>
                <w:szCs w:val="20"/>
                <w:lang w:val="fr-FR"/>
              </w:rPr>
            </w:pPr>
            <w:r>
              <w:rPr>
                <w:szCs w:val="20"/>
                <w:lang w:val="fr-FR"/>
              </w:rPr>
              <w:t>Partiellement évaluable</w:t>
            </w:r>
            <w:r w:rsidR="00501AB3">
              <w:rPr>
                <w:szCs w:val="20"/>
                <w:lang w:val="fr-FR"/>
              </w:rPr>
              <w:t xml:space="preserve">s </w:t>
            </w:r>
            <w:r w:rsidRPr="00B45552">
              <w:rPr>
                <w:szCs w:val="20"/>
                <w:lang w:val="fr-FR"/>
              </w:rPr>
              <w:t>; typologie et enquête à élaborer; en accordant une attention particulière aux avantages non monétaires pour les peuples autochtones et communautés locales, qui pourront faire l</w:t>
            </w:r>
            <w:r w:rsidR="002D22B6">
              <w:rPr>
                <w:szCs w:val="20"/>
                <w:lang w:val="fr-FR"/>
              </w:rPr>
              <w:t>’</w:t>
            </w:r>
            <w:r w:rsidRPr="00B45552">
              <w:rPr>
                <w:szCs w:val="20"/>
                <w:lang w:val="fr-FR"/>
              </w:rPr>
              <w:t>objet d</w:t>
            </w:r>
            <w:r w:rsidR="002D22B6">
              <w:rPr>
                <w:szCs w:val="20"/>
                <w:lang w:val="fr-FR"/>
              </w:rPr>
              <w:t>’</w:t>
            </w:r>
            <w:r w:rsidRPr="00B45552">
              <w:rPr>
                <w:szCs w:val="20"/>
                <w:lang w:val="fr-FR"/>
              </w:rPr>
              <w:t xml:space="preserve">une évaluation complète </w:t>
            </w:r>
            <w:r>
              <w:rPr>
                <w:szCs w:val="20"/>
                <w:lang w:val="fr-FR"/>
              </w:rPr>
              <w:t xml:space="preserve">à </w:t>
            </w:r>
            <w:r w:rsidRPr="00B45552">
              <w:rPr>
                <w:szCs w:val="20"/>
                <w:lang w:val="fr-FR"/>
              </w:rPr>
              <w:t>une future réunion de la Conférence des Parties [</w:t>
            </w:r>
            <w:r>
              <w:rPr>
                <w:szCs w:val="20"/>
                <w:lang w:val="fr-FR"/>
              </w:rPr>
              <w:t xml:space="preserve">y compris </w:t>
            </w:r>
            <w:r w:rsidRPr="00B45552">
              <w:rPr>
                <w:szCs w:val="20"/>
                <w:lang w:val="fr-FR"/>
              </w:rPr>
              <w:t xml:space="preserve">le montant total et </w:t>
            </w:r>
            <w:r>
              <w:rPr>
                <w:szCs w:val="20"/>
                <w:lang w:val="fr-FR"/>
              </w:rPr>
              <w:t>la finalité</w:t>
            </w:r>
            <w:r w:rsidRPr="00B45552">
              <w:rPr>
                <w:szCs w:val="20"/>
                <w:lang w:val="fr-FR"/>
              </w:rPr>
              <w:t>]</w:t>
            </w:r>
          </w:p>
          <w:p w14:paraId="71C3C029" w14:textId="77777777" w:rsidR="008B096E" w:rsidRPr="00C84387" w:rsidRDefault="008B096E" w:rsidP="00B53E2C">
            <w:pPr>
              <w:pStyle w:val="CBDTableNormal"/>
              <w:rPr>
                <w:szCs w:val="20"/>
                <w:lang w:val="fr-FR"/>
              </w:rPr>
            </w:pPr>
          </w:p>
        </w:tc>
      </w:tr>
      <w:tr w:rsidR="008B096E" w:rsidRPr="00861C08" w14:paraId="2C175E5C" w14:textId="77777777" w:rsidTr="00B53E2C">
        <w:tc>
          <w:tcPr>
            <w:tcW w:w="13572" w:type="dxa"/>
            <w:gridSpan w:val="4"/>
            <w:tcMar>
              <w:top w:w="60" w:type="dxa"/>
              <w:left w:w="80" w:type="dxa"/>
              <w:bottom w:w="60" w:type="dxa"/>
              <w:right w:w="80" w:type="dxa"/>
            </w:tcMar>
          </w:tcPr>
          <w:p w14:paraId="60C97842" w14:textId="78093F94" w:rsidR="008B096E" w:rsidRPr="00443603" w:rsidRDefault="008B096E" w:rsidP="00B53E2C">
            <w:pPr>
              <w:rPr>
                <w:sz w:val="20"/>
                <w:lang w:val="fr-FR"/>
              </w:rPr>
            </w:pPr>
            <w:r w:rsidRPr="00C84387">
              <w:rPr>
                <w:b/>
                <w:bCs/>
                <w:szCs w:val="20"/>
                <w:lang w:val="fr-FR"/>
              </w:rPr>
              <w:t xml:space="preserve">P4 – </w:t>
            </w:r>
            <w:r w:rsidRPr="008F73D3">
              <w:rPr>
                <w:b/>
                <w:bCs/>
                <w:sz w:val="20"/>
                <w:lang w:val="fr-FR"/>
              </w:rPr>
              <w:t>Cohérence du Mécanisme avec d</w:t>
            </w:r>
            <w:r w:rsidR="002D22B6">
              <w:rPr>
                <w:b/>
                <w:bCs/>
                <w:sz w:val="20"/>
                <w:lang w:val="fr-FR"/>
              </w:rPr>
              <w:t>’</w:t>
            </w:r>
            <w:r w:rsidRPr="008F73D3">
              <w:rPr>
                <w:b/>
                <w:bCs/>
                <w:sz w:val="20"/>
                <w:lang w:val="fr-FR"/>
              </w:rPr>
              <w:t>autres mécanismes, notamment les contributions au Cadre, et complémentarité avec les cadres nationaux et internationaux d</w:t>
            </w:r>
            <w:r w:rsidR="002D22B6">
              <w:rPr>
                <w:b/>
                <w:bCs/>
                <w:sz w:val="20"/>
                <w:lang w:val="fr-FR"/>
              </w:rPr>
              <w:t>’</w:t>
            </w:r>
            <w:r w:rsidRPr="008F73D3">
              <w:rPr>
                <w:b/>
                <w:bCs/>
                <w:sz w:val="20"/>
                <w:lang w:val="fr-FR"/>
              </w:rPr>
              <w:t>accès et de partage des avantages</w:t>
            </w:r>
          </w:p>
        </w:tc>
      </w:tr>
      <w:tr w:rsidR="008B096E" w:rsidRPr="00861C08" w14:paraId="7493AEE6" w14:textId="77777777" w:rsidTr="00B53E2C">
        <w:tc>
          <w:tcPr>
            <w:tcW w:w="3300" w:type="dxa"/>
            <w:shd w:val="clear" w:color="auto" w:fill="FFF2CC"/>
            <w:tcMar>
              <w:top w:w="60" w:type="dxa"/>
              <w:left w:w="80" w:type="dxa"/>
              <w:bottom w:w="60" w:type="dxa"/>
              <w:right w:w="80" w:type="dxa"/>
            </w:tcMar>
          </w:tcPr>
          <w:p w14:paraId="178BB5DB" w14:textId="77777777" w:rsidR="008B096E" w:rsidRPr="00C84387" w:rsidRDefault="008B096E" w:rsidP="00B53E2C">
            <w:pPr>
              <w:pStyle w:val="CBDTableNormal"/>
              <w:rPr>
                <w:szCs w:val="20"/>
                <w:lang w:val="fr-FR"/>
              </w:rPr>
            </w:pPr>
            <w:r w:rsidRPr="00C84387">
              <w:rPr>
                <w:szCs w:val="20"/>
                <w:lang w:val="fr-FR"/>
              </w:rPr>
              <w:t>Impact sur la biodiversité des activités financées</w:t>
            </w:r>
          </w:p>
        </w:tc>
        <w:tc>
          <w:tcPr>
            <w:tcW w:w="1500" w:type="dxa"/>
            <w:shd w:val="clear" w:color="auto" w:fill="FFF2CC"/>
            <w:tcMar>
              <w:top w:w="60" w:type="dxa"/>
              <w:left w:w="80" w:type="dxa"/>
              <w:bottom w:w="60" w:type="dxa"/>
              <w:right w:w="80" w:type="dxa"/>
            </w:tcMar>
          </w:tcPr>
          <w:p w14:paraId="65CC6281" w14:textId="77777777" w:rsidR="008B096E" w:rsidRPr="00C84387" w:rsidRDefault="008B096E" w:rsidP="00B53E2C">
            <w:pPr>
              <w:pStyle w:val="CBDTableNormal"/>
              <w:rPr>
                <w:szCs w:val="20"/>
                <w:lang w:val="fr-FR"/>
              </w:rPr>
            </w:pPr>
            <w:r w:rsidRPr="00C84387">
              <w:rPr>
                <w:szCs w:val="20"/>
                <w:lang w:val="fr-FR"/>
              </w:rPr>
              <w:t>À é</w:t>
            </w:r>
            <w:r>
              <w:rPr>
                <w:szCs w:val="20"/>
                <w:lang w:val="fr-FR"/>
              </w:rPr>
              <w:t>laborer</w:t>
            </w:r>
          </w:p>
        </w:tc>
        <w:tc>
          <w:tcPr>
            <w:tcW w:w="2400" w:type="dxa"/>
            <w:shd w:val="clear" w:color="auto" w:fill="FFF2CC"/>
            <w:tcMar>
              <w:top w:w="60" w:type="dxa"/>
              <w:left w:w="80" w:type="dxa"/>
              <w:bottom w:w="60" w:type="dxa"/>
              <w:right w:w="80" w:type="dxa"/>
            </w:tcMar>
          </w:tcPr>
          <w:p w14:paraId="6CEBE7CC" w14:textId="77777777" w:rsidR="008B096E" w:rsidRPr="00C84387" w:rsidRDefault="008B096E" w:rsidP="00B53E2C">
            <w:pPr>
              <w:pStyle w:val="CBDTableNormal"/>
              <w:rPr>
                <w:szCs w:val="20"/>
                <w:lang w:val="fr-FR"/>
              </w:rPr>
            </w:pPr>
            <w:r>
              <w:rPr>
                <w:szCs w:val="20"/>
                <w:lang w:val="fr-FR"/>
              </w:rPr>
              <w:t>Secrétariat;</w:t>
            </w:r>
            <w:r w:rsidRPr="00C84387">
              <w:rPr>
                <w:szCs w:val="20"/>
                <w:lang w:val="fr-FR"/>
              </w:rPr>
              <w:t xml:space="preserve"> rapport</w:t>
            </w:r>
            <w:r>
              <w:rPr>
                <w:szCs w:val="20"/>
                <w:lang w:val="fr-FR"/>
              </w:rPr>
              <w:t>s</w:t>
            </w:r>
            <w:r w:rsidRPr="00C84387">
              <w:rPr>
                <w:szCs w:val="20"/>
                <w:lang w:val="fr-FR"/>
              </w:rPr>
              <w:t xml:space="preserve"> des Parties</w:t>
            </w:r>
          </w:p>
        </w:tc>
        <w:tc>
          <w:tcPr>
            <w:tcW w:w="6372" w:type="dxa"/>
            <w:shd w:val="clear" w:color="auto" w:fill="FFF2CC"/>
            <w:tcMar>
              <w:top w:w="60" w:type="dxa"/>
              <w:left w:w="80" w:type="dxa"/>
              <w:bottom w:w="60" w:type="dxa"/>
              <w:right w:w="80" w:type="dxa"/>
            </w:tcMar>
          </w:tcPr>
          <w:p w14:paraId="31285D65" w14:textId="4144F00F" w:rsidR="008B096E" w:rsidRPr="00C84387" w:rsidRDefault="008B096E" w:rsidP="00B53E2C">
            <w:pPr>
              <w:pStyle w:val="CBDTableNormal"/>
              <w:rPr>
                <w:szCs w:val="20"/>
                <w:lang w:val="fr-FR"/>
              </w:rPr>
            </w:pPr>
            <w:r>
              <w:rPr>
                <w:szCs w:val="20"/>
                <w:lang w:val="fr-FR"/>
              </w:rPr>
              <w:t>Non</w:t>
            </w:r>
            <w:r w:rsidRPr="00C84387">
              <w:rPr>
                <w:szCs w:val="20"/>
                <w:lang w:val="fr-FR"/>
              </w:rPr>
              <w:t xml:space="preserve"> encore évaluable</w:t>
            </w:r>
            <w:r w:rsidR="00501AB3">
              <w:rPr>
                <w:szCs w:val="20"/>
                <w:lang w:val="fr-FR"/>
              </w:rPr>
              <w:t xml:space="preserve">s </w:t>
            </w:r>
            <w:r>
              <w:rPr>
                <w:szCs w:val="20"/>
                <w:lang w:val="fr-FR"/>
              </w:rPr>
              <w:t>;</w:t>
            </w:r>
            <w:r w:rsidRPr="00C84387">
              <w:rPr>
                <w:szCs w:val="20"/>
                <w:lang w:val="fr-FR"/>
              </w:rPr>
              <w:t xml:space="preserve"> </w:t>
            </w:r>
            <w:r>
              <w:rPr>
                <w:szCs w:val="20"/>
                <w:lang w:val="fr-FR"/>
              </w:rPr>
              <w:t>l</w:t>
            </w:r>
            <w:r w:rsidR="002D22B6">
              <w:rPr>
                <w:szCs w:val="20"/>
                <w:lang w:val="fr-FR"/>
              </w:rPr>
              <w:t>’</w:t>
            </w:r>
            <w:r w:rsidRPr="00C84387">
              <w:rPr>
                <w:szCs w:val="20"/>
                <w:lang w:val="fr-FR"/>
              </w:rPr>
              <w:t>évaluation qua</w:t>
            </w:r>
            <w:r>
              <w:rPr>
                <w:szCs w:val="20"/>
                <w:lang w:val="fr-FR"/>
              </w:rPr>
              <w:t xml:space="preserve">litative </w:t>
            </w:r>
            <w:r w:rsidRPr="00C84387">
              <w:rPr>
                <w:szCs w:val="20"/>
                <w:lang w:val="fr-FR"/>
              </w:rPr>
              <w:t xml:space="preserve">des contributions </w:t>
            </w:r>
            <w:r>
              <w:rPr>
                <w:szCs w:val="20"/>
                <w:lang w:val="fr-FR"/>
              </w:rPr>
              <w:t xml:space="preserve">sera </w:t>
            </w:r>
            <w:r w:rsidRPr="00C84387">
              <w:rPr>
                <w:szCs w:val="20"/>
                <w:lang w:val="fr-FR"/>
              </w:rPr>
              <w:t xml:space="preserve">possible à une future </w:t>
            </w:r>
            <w:r>
              <w:rPr>
                <w:szCs w:val="20"/>
                <w:lang w:val="fr-FR"/>
              </w:rPr>
              <w:t>réunion de la Conférence des Parties</w:t>
            </w:r>
          </w:p>
        </w:tc>
      </w:tr>
      <w:tr w:rsidR="008B096E" w:rsidRPr="00861C08" w14:paraId="03865ACA" w14:textId="77777777" w:rsidTr="00B53E2C">
        <w:tc>
          <w:tcPr>
            <w:tcW w:w="3300" w:type="dxa"/>
            <w:shd w:val="clear" w:color="auto" w:fill="FFF2CC"/>
            <w:tcMar>
              <w:top w:w="60" w:type="dxa"/>
              <w:left w:w="80" w:type="dxa"/>
              <w:bottom w:w="60" w:type="dxa"/>
              <w:right w:w="80" w:type="dxa"/>
            </w:tcMar>
          </w:tcPr>
          <w:p w14:paraId="60A9AB22" w14:textId="29C55405" w:rsidR="008B096E" w:rsidRPr="00C84387" w:rsidRDefault="008B096E" w:rsidP="00B53E2C">
            <w:pPr>
              <w:pStyle w:val="CBDTableNormal"/>
              <w:rPr>
                <w:szCs w:val="20"/>
                <w:lang w:val="fr-FR"/>
              </w:rPr>
            </w:pPr>
            <w:r w:rsidRPr="00D677F1">
              <w:rPr>
                <w:szCs w:val="20"/>
                <w:lang w:val="fr-FR"/>
              </w:rPr>
              <w:lastRenderedPageBreak/>
              <w:t>Contribution à l</w:t>
            </w:r>
            <w:r w:rsidR="002D22B6">
              <w:rPr>
                <w:szCs w:val="20"/>
                <w:lang w:val="fr-FR"/>
              </w:rPr>
              <w:t>’</w:t>
            </w:r>
            <w:r w:rsidRPr="00D677F1">
              <w:rPr>
                <w:szCs w:val="20"/>
                <w:lang w:val="fr-FR"/>
              </w:rPr>
              <w:t>objectif C</w:t>
            </w:r>
            <w:r>
              <w:rPr>
                <w:szCs w:val="20"/>
                <w:lang w:val="fr-FR"/>
              </w:rPr>
              <w:t xml:space="preserve"> et à l</w:t>
            </w:r>
            <w:r w:rsidR="002D22B6">
              <w:rPr>
                <w:szCs w:val="20"/>
                <w:lang w:val="fr-FR"/>
              </w:rPr>
              <w:t>’</w:t>
            </w:r>
            <w:r>
              <w:rPr>
                <w:szCs w:val="20"/>
                <w:lang w:val="fr-FR"/>
              </w:rPr>
              <w:t xml:space="preserve">indicateur binaire de la </w:t>
            </w:r>
            <w:r w:rsidRPr="00D677F1">
              <w:rPr>
                <w:szCs w:val="20"/>
                <w:lang w:val="fr-FR"/>
              </w:rPr>
              <w:t xml:space="preserve">cible 13 </w:t>
            </w:r>
            <w:r>
              <w:rPr>
                <w:szCs w:val="20"/>
                <w:lang w:val="fr-FR"/>
              </w:rPr>
              <w:t>du Cadre</w:t>
            </w:r>
          </w:p>
        </w:tc>
        <w:tc>
          <w:tcPr>
            <w:tcW w:w="1500" w:type="dxa"/>
            <w:shd w:val="clear" w:color="auto" w:fill="FFF2CC"/>
            <w:tcMar>
              <w:top w:w="60" w:type="dxa"/>
              <w:left w:w="80" w:type="dxa"/>
              <w:bottom w:w="60" w:type="dxa"/>
              <w:right w:w="80" w:type="dxa"/>
            </w:tcMar>
          </w:tcPr>
          <w:p w14:paraId="681721AC" w14:textId="77777777" w:rsidR="008B096E" w:rsidRPr="00C84387" w:rsidRDefault="008B096E" w:rsidP="00B53E2C">
            <w:pPr>
              <w:pStyle w:val="CBDTableNormal"/>
              <w:rPr>
                <w:szCs w:val="20"/>
                <w:lang w:val="fr-FR"/>
              </w:rPr>
            </w:pPr>
            <w:r>
              <w:rPr>
                <w:szCs w:val="20"/>
                <w:lang w:val="fr-FR"/>
              </w:rPr>
              <w:t>Non encore évaluables</w:t>
            </w:r>
          </w:p>
        </w:tc>
        <w:tc>
          <w:tcPr>
            <w:tcW w:w="2400" w:type="dxa"/>
            <w:shd w:val="clear" w:color="auto" w:fill="FFF2CC"/>
            <w:tcMar>
              <w:top w:w="60" w:type="dxa"/>
              <w:left w:w="80" w:type="dxa"/>
              <w:bottom w:w="60" w:type="dxa"/>
              <w:right w:w="80" w:type="dxa"/>
            </w:tcMar>
          </w:tcPr>
          <w:p w14:paraId="5A73BA05" w14:textId="77777777" w:rsidR="008B096E" w:rsidRPr="00F915D1" w:rsidRDefault="008B096E" w:rsidP="00B53E2C">
            <w:pPr>
              <w:pStyle w:val="CBDTableNormal"/>
              <w:rPr>
                <w:szCs w:val="20"/>
                <w:lang w:val="fr-FR"/>
              </w:rPr>
            </w:pPr>
            <w:r w:rsidRPr="00F915D1">
              <w:rPr>
                <w:szCs w:val="20"/>
                <w:lang w:val="fr-FR"/>
              </w:rPr>
              <w:t>Rapport de suivi du Cadre et planification, suivi, notification et examen</w:t>
            </w:r>
          </w:p>
        </w:tc>
        <w:tc>
          <w:tcPr>
            <w:tcW w:w="6372" w:type="dxa"/>
            <w:shd w:val="clear" w:color="auto" w:fill="FFF2CC"/>
            <w:tcMar>
              <w:top w:w="60" w:type="dxa"/>
              <w:left w:w="80" w:type="dxa"/>
              <w:bottom w:w="60" w:type="dxa"/>
              <w:right w:w="80" w:type="dxa"/>
            </w:tcMar>
          </w:tcPr>
          <w:p w14:paraId="24B4394B" w14:textId="1282D990" w:rsidR="008B096E" w:rsidRDefault="008B096E" w:rsidP="00B53E2C">
            <w:pPr>
              <w:pStyle w:val="CBDTableNormal"/>
              <w:rPr>
                <w:szCs w:val="20"/>
                <w:lang w:val="fr-LU"/>
              </w:rPr>
            </w:pPr>
            <w:r>
              <w:rPr>
                <w:szCs w:val="20"/>
                <w:lang w:val="fr-LU"/>
              </w:rPr>
              <w:t xml:space="preserve">Non </w:t>
            </w:r>
            <w:r w:rsidRPr="00F915D1">
              <w:rPr>
                <w:szCs w:val="20"/>
                <w:lang w:val="fr-LU"/>
              </w:rPr>
              <w:t>encore évaluabl</w:t>
            </w:r>
            <w:r w:rsidR="00F627FA">
              <w:rPr>
                <w:szCs w:val="20"/>
                <w:lang w:val="fr-LU"/>
              </w:rPr>
              <w:t>es</w:t>
            </w:r>
            <w:r w:rsidRPr="00F915D1">
              <w:rPr>
                <w:szCs w:val="20"/>
                <w:lang w:val="fr-LU"/>
              </w:rPr>
              <w:t xml:space="preserve"> : la </w:t>
            </w:r>
            <w:r w:rsidRPr="00614F40">
              <w:rPr>
                <w:szCs w:val="20"/>
                <w:lang w:val="fr-FR"/>
              </w:rPr>
              <w:t xml:space="preserve">planification, </w:t>
            </w:r>
            <w:r>
              <w:rPr>
                <w:szCs w:val="20"/>
                <w:lang w:val="fr-FR"/>
              </w:rPr>
              <w:t xml:space="preserve">le </w:t>
            </w:r>
            <w:r w:rsidRPr="00614F40">
              <w:rPr>
                <w:szCs w:val="20"/>
                <w:lang w:val="fr-FR"/>
              </w:rPr>
              <w:t xml:space="preserve">suivi, </w:t>
            </w:r>
            <w:r>
              <w:rPr>
                <w:szCs w:val="20"/>
                <w:lang w:val="fr-FR"/>
              </w:rPr>
              <w:t xml:space="preserve">la </w:t>
            </w:r>
            <w:r w:rsidRPr="00614F40">
              <w:rPr>
                <w:szCs w:val="20"/>
                <w:lang w:val="fr-FR"/>
              </w:rPr>
              <w:t xml:space="preserve">notification et </w:t>
            </w:r>
            <w:r>
              <w:rPr>
                <w:szCs w:val="20"/>
                <w:lang w:val="fr-FR"/>
              </w:rPr>
              <w:t>l</w:t>
            </w:r>
            <w:r w:rsidR="002D22B6">
              <w:rPr>
                <w:szCs w:val="20"/>
                <w:lang w:val="fr-FR"/>
              </w:rPr>
              <w:t>’</w:t>
            </w:r>
            <w:r w:rsidRPr="00614F40">
              <w:rPr>
                <w:szCs w:val="20"/>
                <w:lang w:val="fr-FR"/>
              </w:rPr>
              <w:t>examen</w:t>
            </w:r>
            <w:r w:rsidRPr="00F915D1">
              <w:rPr>
                <w:szCs w:val="20"/>
                <w:lang w:val="fr-FR"/>
              </w:rPr>
              <w:t xml:space="preserve"> ne compren</w:t>
            </w:r>
            <w:r>
              <w:rPr>
                <w:szCs w:val="20"/>
                <w:lang w:val="fr-FR"/>
              </w:rPr>
              <w:t xml:space="preserve">nent </w:t>
            </w:r>
            <w:r w:rsidRPr="00F915D1">
              <w:rPr>
                <w:szCs w:val="20"/>
                <w:lang w:val="fr-FR"/>
              </w:rPr>
              <w:t>pas encor</w:t>
            </w:r>
            <w:r>
              <w:rPr>
                <w:szCs w:val="20"/>
                <w:lang w:val="fr-FR"/>
              </w:rPr>
              <w:t>e</w:t>
            </w:r>
            <w:r w:rsidRPr="00F915D1">
              <w:rPr>
                <w:szCs w:val="20"/>
                <w:lang w:val="fr-FR"/>
              </w:rPr>
              <w:t xml:space="preserve"> </w:t>
            </w:r>
            <w:r w:rsidRPr="00F915D1">
              <w:rPr>
                <w:szCs w:val="20"/>
                <w:lang w:val="fr-LU"/>
              </w:rPr>
              <w:t xml:space="preserve">de données relatives à la </w:t>
            </w:r>
            <w:r w:rsidRPr="00CC4691">
              <w:rPr>
                <w:szCs w:val="20"/>
                <w:lang w:val="fr-LU"/>
              </w:rPr>
              <w:t>formule d</w:t>
            </w:r>
            <w:r w:rsidR="002D22B6">
              <w:rPr>
                <w:szCs w:val="20"/>
                <w:lang w:val="fr-LU"/>
              </w:rPr>
              <w:t>’</w:t>
            </w:r>
            <w:r w:rsidRPr="00CC4691">
              <w:rPr>
                <w:szCs w:val="20"/>
                <w:lang w:val="fr-LU"/>
              </w:rPr>
              <w:t>allocation</w:t>
            </w:r>
            <w:r w:rsidRPr="00F915D1">
              <w:rPr>
                <w:szCs w:val="20"/>
                <w:lang w:val="fr-LU"/>
              </w:rPr>
              <w:t xml:space="preserve"> </w:t>
            </w:r>
          </w:p>
          <w:p w14:paraId="3106C62B" w14:textId="675D17F1" w:rsidR="008B096E" w:rsidRPr="00F915D1" w:rsidRDefault="008B096E" w:rsidP="00B53E2C">
            <w:pPr>
              <w:pStyle w:val="CBDTableNormal"/>
              <w:rPr>
                <w:szCs w:val="20"/>
                <w:lang w:val="fr-LU"/>
              </w:rPr>
            </w:pPr>
            <w:r w:rsidRPr="00F915D1">
              <w:rPr>
                <w:szCs w:val="20"/>
                <w:lang w:val="fr-LU"/>
              </w:rPr>
              <w:t>Évaluable</w:t>
            </w:r>
            <w:r w:rsidR="00EE7BCF">
              <w:rPr>
                <w:szCs w:val="20"/>
                <w:lang w:val="fr-LU"/>
              </w:rPr>
              <w:t xml:space="preserve">s </w:t>
            </w:r>
            <w:r>
              <w:rPr>
                <w:szCs w:val="20"/>
                <w:lang w:val="fr-LU"/>
              </w:rPr>
              <w:t xml:space="preserve">à </w:t>
            </w:r>
            <w:r w:rsidRPr="00F915D1">
              <w:rPr>
                <w:szCs w:val="20"/>
                <w:lang w:val="fr-LU"/>
              </w:rPr>
              <w:t>une future réunion de la Conférence des Parties</w:t>
            </w:r>
          </w:p>
          <w:p w14:paraId="6BED23E1" w14:textId="77777777" w:rsidR="008B096E" w:rsidRPr="00F915D1" w:rsidRDefault="008B096E" w:rsidP="00B53E2C">
            <w:pPr>
              <w:pStyle w:val="CBDTableNormal"/>
              <w:rPr>
                <w:szCs w:val="20"/>
                <w:lang w:val="fr-FR"/>
              </w:rPr>
            </w:pPr>
          </w:p>
        </w:tc>
      </w:tr>
      <w:tr w:rsidR="008B096E" w:rsidRPr="00861C08" w14:paraId="06C52E20" w14:textId="77777777" w:rsidTr="00B53E2C">
        <w:tc>
          <w:tcPr>
            <w:tcW w:w="3300" w:type="dxa"/>
            <w:shd w:val="clear" w:color="auto" w:fill="FFF2CC"/>
            <w:tcMar>
              <w:top w:w="60" w:type="dxa"/>
              <w:left w:w="80" w:type="dxa"/>
              <w:bottom w:w="60" w:type="dxa"/>
              <w:right w:w="80" w:type="dxa"/>
            </w:tcMar>
          </w:tcPr>
          <w:p w14:paraId="5455A803" w14:textId="0DDFC9B9" w:rsidR="008B096E" w:rsidRPr="00C84387" w:rsidRDefault="008B096E" w:rsidP="00B53E2C">
            <w:pPr>
              <w:pStyle w:val="CBDTableNormal"/>
              <w:rPr>
                <w:szCs w:val="20"/>
                <w:lang w:val="fr-FR"/>
              </w:rPr>
            </w:pPr>
            <w:r w:rsidRPr="00C84387">
              <w:rPr>
                <w:szCs w:val="20"/>
                <w:lang w:val="fr-FR"/>
              </w:rPr>
              <w:t xml:space="preserve">Alignement </w:t>
            </w:r>
            <w:r>
              <w:rPr>
                <w:szCs w:val="20"/>
                <w:lang w:val="fr-FR"/>
              </w:rPr>
              <w:t xml:space="preserve">sur </w:t>
            </w:r>
            <w:r w:rsidRPr="00C84387">
              <w:rPr>
                <w:szCs w:val="20"/>
                <w:lang w:val="fr-FR"/>
              </w:rPr>
              <w:t>les cycles d</w:t>
            </w:r>
            <w:r w:rsidR="002D22B6">
              <w:rPr>
                <w:szCs w:val="20"/>
                <w:lang w:val="fr-FR"/>
              </w:rPr>
              <w:t>’</w:t>
            </w:r>
            <w:r>
              <w:rPr>
                <w:szCs w:val="20"/>
                <w:lang w:val="fr-FR"/>
              </w:rPr>
              <w:t>établissement de rapports, portant sur la planification, le suivi, la notification et l</w:t>
            </w:r>
            <w:r w:rsidR="002D22B6">
              <w:rPr>
                <w:szCs w:val="20"/>
                <w:lang w:val="fr-FR"/>
              </w:rPr>
              <w:t>’</w:t>
            </w:r>
            <w:r>
              <w:rPr>
                <w:szCs w:val="20"/>
                <w:lang w:val="fr-FR"/>
              </w:rPr>
              <w:t>examen</w:t>
            </w:r>
          </w:p>
        </w:tc>
        <w:tc>
          <w:tcPr>
            <w:tcW w:w="1500" w:type="dxa"/>
            <w:shd w:val="clear" w:color="auto" w:fill="FFF2CC"/>
            <w:tcMar>
              <w:top w:w="60" w:type="dxa"/>
              <w:left w:w="80" w:type="dxa"/>
              <w:bottom w:w="60" w:type="dxa"/>
              <w:right w:w="80" w:type="dxa"/>
            </w:tcMar>
          </w:tcPr>
          <w:p w14:paraId="751B5081" w14:textId="77777777" w:rsidR="008B096E" w:rsidRPr="00C84387" w:rsidRDefault="008B096E" w:rsidP="00B53E2C">
            <w:pPr>
              <w:pStyle w:val="CBDTableNormal"/>
              <w:rPr>
                <w:szCs w:val="20"/>
                <w:lang w:val="fr-FR"/>
              </w:rPr>
            </w:pPr>
            <w:r>
              <w:rPr>
                <w:szCs w:val="20"/>
                <w:lang w:val="fr-FR"/>
              </w:rPr>
              <w:t>Non</w:t>
            </w:r>
            <w:r w:rsidRPr="00C84387">
              <w:rPr>
                <w:szCs w:val="20"/>
                <w:lang w:val="fr-FR"/>
              </w:rPr>
              <w:t xml:space="preserve"> encore évaluable</w:t>
            </w:r>
            <w:r>
              <w:rPr>
                <w:szCs w:val="20"/>
                <w:lang w:val="fr-FR"/>
              </w:rPr>
              <w:t>s</w:t>
            </w:r>
          </w:p>
        </w:tc>
        <w:tc>
          <w:tcPr>
            <w:tcW w:w="2400" w:type="dxa"/>
            <w:shd w:val="clear" w:color="auto" w:fill="FFF2CC"/>
            <w:tcMar>
              <w:top w:w="60" w:type="dxa"/>
              <w:left w:w="80" w:type="dxa"/>
              <w:bottom w:w="60" w:type="dxa"/>
              <w:right w:w="80" w:type="dxa"/>
            </w:tcMar>
          </w:tcPr>
          <w:p w14:paraId="33EC67C4" w14:textId="77777777" w:rsidR="008B096E" w:rsidRPr="00C84387" w:rsidRDefault="008B096E" w:rsidP="00B53E2C">
            <w:pPr>
              <w:pStyle w:val="CBDTableNormal"/>
              <w:rPr>
                <w:szCs w:val="20"/>
                <w:lang w:val="fr-FR"/>
              </w:rPr>
            </w:pPr>
            <w:r>
              <w:rPr>
                <w:szCs w:val="20"/>
                <w:lang w:val="fr-FR"/>
              </w:rPr>
              <w:t>Bureau ou secrétariat</w:t>
            </w:r>
          </w:p>
        </w:tc>
        <w:tc>
          <w:tcPr>
            <w:tcW w:w="6372" w:type="dxa"/>
            <w:shd w:val="clear" w:color="auto" w:fill="FFF2CC"/>
            <w:tcMar>
              <w:top w:w="60" w:type="dxa"/>
              <w:left w:w="80" w:type="dxa"/>
              <w:bottom w:w="60" w:type="dxa"/>
              <w:right w:w="80" w:type="dxa"/>
            </w:tcMar>
          </w:tcPr>
          <w:p w14:paraId="0F558A45" w14:textId="3FBCCBAB" w:rsidR="008B096E" w:rsidRDefault="008B096E" w:rsidP="00B53E2C">
            <w:pPr>
              <w:pStyle w:val="CBDTableNormal"/>
              <w:rPr>
                <w:szCs w:val="20"/>
                <w:lang w:val="fr-FR"/>
              </w:rPr>
            </w:pPr>
            <w:r>
              <w:rPr>
                <w:szCs w:val="20"/>
                <w:lang w:val="fr-FR"/>
              </w:rPr>
              <w:t>Non</w:t>
            </w:r>
            <w:r w:rsidRPr="00C84387">
              <w:rPr>
                <w:szCs w:val="20"/>
                <w:lang w:val="fr-FR"/>
              </w:rPr>
              <w:t xml:space="preserve"> encore évaluable</w:t>
            </w:r>
            <w:r w:rsidR="00F627FA">
              <w:rPr>
                <w:szCs w:val="20"/>
                <w:lang w:val="fr-FR"/>
              </w:rPr>
              <w:t xml:space="preserve">s : </w:t>
            </w:r>
            <w:r w:rsidRPr="00F915D1">
              <w:rPr>
                <w:szCs w:val="20"/>
                <w:lang w:val="fr-LU"/>
              </w:rPr>
              <w:t xml:space="preserve">la </w:t>
            </w:r>
            <w:r w:rsidRPr="00A64DFD">
              <w:rPr>
                <w:szCs w:val="20"/>
                <w:lang w:val="fr-FR"/>
              </w:rPr>
              <w:t xml:space="preserve">planification, </w:t>
            </w:r>
            <w:r>
              <w:rPr>
                <w:szCs w:val="20"/>
                <w:lang w:val="fr-FR"/>
              </w:rPr>
              <w:t xml:space="preserve">le </w:t>
            </w:r>
            <w:r w:rsidRPr="00A64DFD">
              <w:rPr>
                <w:szCs w:val="20"/>
                <w:lang w:val="fr-FR"/>
              </w:rPr>
              <w:t xml:space="preserve">suivi, </w:t>
            </w:r>
            <w:r>
              <w:rPr>
                <w:szCs w:val="20"/>
                <w:lang w:val="fr-FR"/>
              </w:rPr>
              <w:t xml:space="preserve">la </w:t>
            </w:r>
            <w:r w:rsidRPr="00A64DFD">
              <w:rPr>
                <w:szCs w:val="20"/>
                <w:lang w:val="fr-FR"/>
              </w:rPr>
              <w:t xml:space="preserve">notification et </w:t>
            </w:r>
            <w:r>
              <w:rPr>
                <w:szCs w:val="20"/>
                <w:lang w:val="fr-FR"/>
              </w:rPr>
              <w:t>l</w:t>
            </w:r>
            <w:r w:rsidR="002D22B6">
              <w:rPr>
                <w:szCs w:val="20"/>
                <w:lang w:val="fr-FR"/>
              </w:rPr>
              <w:t>’</w:t>
            </w:r>
            <w:r w:rsidRPr="00A64DFD">
              <w:rPr>
                <w:szCs w:val="20"/>
                <w:lang w:val="fr-FR"/>
              </w:rPr>
              <w:t>examen</w:t>
            </w:r>
            <w:r w:rsidRPr="00F915D1">
              <w:rPr>
                <w:szCs w:val="20"/>
                <w:lang w:val="fr-FR"/>
              </w:rPr>
              <w:t xml:space="preserve"> </w:t>
            </w:r>
            <w:r>
              <w:rPr>
                <w:szCs w:val="20"/>
                <w:lang w:val="fr-FR"/>
              </w:rPr>
              <w:t xml:space="preserve">ne comprennent </w:t>
            </w:r>
            <w:r w:rsidRPr="00C84387">
              <w:rPr>
                <w:szCs w:val="20"/>
                <w:lang w:val="fr-FR"/>
              </w:rPr>
              <w:t xml:space="preserve">pas encore de données </w:t>
            </w:r>
            <w:r>
              <w:rPr>
                <w:szCs w:val="20"/>
                <w:lang w:val="fr-FR"/>
              </w:rPr>
              <w:t>relatives à la</w:t>
            </w:r>
            <w:r w:rsidRPr="00C84387">
              <w:rPr>
                <w:szCs w:val="20"/>
                <w:lang w:val="fr-FR"/>
              </w:rPr>
              <w:t xml:space="preserve"> formule d</w:t>
            </w:r>
            <w:r w:rsidR="002D22B6">
              <w:rPr>
                <w:szCs w:val="20"/>
                <w:lang w:val="fr-FR"/>
              </w:rPr>
              <w:t>’</w:t>
            </w:r>
            <w:r w:rsidRPr="00C84387">
              <w:rPr>
                <w:szCs w:val="20"/>
                <w:lang w:val="fr-FR"/>
              </w:rPr>
              <w:t xml:space="preserve">allocation </w:t>
            </w:r>
          </w:p>
          <w:p w14:paraId="5FA63828" w14:textId="77777777" w:rsidR="008B096E" w:rsidRPr="00C84387" w:rsidRDefault="008B096E" w:rsidP="00B53E2C">
            <w:pPr>
              <w:pStyle w:val="CBDTableNormal"/>
              <w:rPr>
                <w:szCs w:val="20"/>
                <w:lang w:val="fr-FR"/>
              </w:rPr>
            </w:pPr>
            <w:r w:rsidRPr="00C84387">
              <w:rPr>
                <w:szCs w:val="20"/>
                <w:lang w:val="fr-FR"/>
              </w:rPr>
              <w:t>Évaluation possible</w:t>
            </w:r>
            <w:r>
              <w:rPr>
                <w:szCs w:val="20"/>
                <w:lang w:val="fr-FR"/>
              </w:rPr>
              <w:t xml:space="preserve"> à </w:t>
            </w:r>
            <w:r w:rsidRPr="00C84387">
              <w:rPr>
                <w:szCs w:val="20"/>
                <w:lang w:val="fr-FR"/>
              </w:rPr>
              <w:t>une future</w:t>
            </w:r>
            <w:r>
              <w:rPr>
                <w:szCs w:val="20"/>
                <w:lang w:val="fr-FR"/>
              </w:rPr>
              <w:t xml:space="preserve"> </w:t>
            </w:r>
            <w:r w:rsidRPr="00F915D1">
              <w:rPr>
                <w:szCs w:val="20"/>
                <w:lang w:val="fr-LU"/>
              </w:rPr>
              <w:t>réunion de la Conférence des Parties</w:t>
            </w:r>
          </w:p>
        </w:tc>
      </w:tr>
      <w:tr w:rsidR="008B096E" w:rsidRPr="00861C08" w14:paraId="4AFA9C65" w14:textId="77777777" w:rsidTr="00B53E2C">
        <w:tc>
          <w:tcPr>
            <w:tcW w:w="3300" w:type="dxa"/>
            <w:shd w:val="clear" w:color="auto" w:fill="FFF2CC"/>
            <w:tcMar>
              <w:top w:w="60" w:type="dxa"/>
              <w:left w:w="80" w:type="dxa"/>
              <w:bottom w:w="60" w:type="dxa"/>
              <w:right w:w="80" w:type="dxa"/>
            </w:tcMar>
          </w:tcPr>
          <w:p w14:paraId="55874210" w14:textId="7E753B1F" w:rsidR="008B096E" w:rsidRDefault="008B096E" w:rsidP="00B53E2C">
            <w:pPr>
              <w:pStyle w:val="CBDTableNormal"/>
              <w:rPr>
                <w:rFonts w:asciiTheme="majorBidi" w:hAnsiTheme="majorBidi" w:cstheme="majorBidi"/>
                <w:sz w:val="22"/>
                <w:lang w:val="fr-FR"/>
              </w:rPr>
            </w:pPr>
            <w:r w:rsidRPr="008C06A9">
              <w:rPr>
                <w:rFonts w:asciiTheme="majorBidi" w:hAnsiTheme="majorBidi" w:cstheme="majorBidi"/>
                <w:sz w:val="22"/>
                <w:lang w:val="fr-FR"/>
              </w:rPr>
              <w:t>C</w:t>
            </w:r>
            <w:r>
              <w:rPr>
                <w:rFonts w:asciiTheme="majorBidi" w:hAnsiTheme="majorBidi" w:cstheme="majorBidi"/>
                <w:sz w:val="22"/>
                <w:lang w:val="fr-FR"/>
              </w:rPr>
              <w:t>F</w:t>
            </w:r>
            <w:r w:rsidRPr="008C06A9">
              <w:rPr>
                <w:rFonts w:asciiTheme="majorBidi" w:hAnsiTheme="majorBidi" w:cstheme="majorBidi"/>
                <w:sz w:val="22"/>
                <w:lang w:val="fr-FR"/>
              </w:rPr>
              <w:t>3 b) – [[contribution]</w:t>
            </w:r>
            <w:r>
              <w:rPr>
                <w:rFonts w:asciiTheme="majorBidi" w:hAnsiTheme="majorBidi" w:cstheme="majorBidi"/>
                <w:sz w:val="22"/>
                <w:lang w:val="fr-FR"/>
              </w:rPr>
              <w:t xml:space="preserve"> </w:t>
            </w:r>
            <w:r w:rsidRPr="008C06A9">
              <w:rPr>
                <w:rFonts w:asciiTheme="majorBidi" w:hAnsiTheme="majorBidi" w:cstheme="majorBidi"/>
                <w:sz w:val="22"/>
                <w:lang w:val="fr-FR"/>
              </w:rPr>
              <w:t>[obligation] – risque de cumul</w:t>
            </w:r>
            <w:r>
              <w:rPr>
                <w:rFonts w:asciiTheme="majorBidi" w:hAnsiTheme="majorBidi" w:cstheme="majorBidi"/>
                <w:sz w:val="22"/>
                <w:lang w:val="fr-FR"/>
              </w:rPr>
              <w:t xml:space="preserve"> des contributions </w:t>
            </w:r>
            <w:r w:rsidRPr="008C06A9">
              <w:rPr>
                <w:rFonts w:asciiTheme="majorBidi" w:hAnsiTheme="majorBidi" w:cstheme="majorBidi"/>
                <w:sz w:val="22"/>
                <w:lang w:val="fr-FR"/>
              </w:rPr>
              <w:t xml:space="preserve">][interactions et synergies entre les activités du </w:t>
            </w:r>
            <w:r>
              <w:rPr>
                <w:rFonts w:asciiTheme="majorBidi" w:hAnsiTheme="majorBidi" w:cstheme="majorBidi"/>
                <w:sz w:val="22"/>
                <w:lang w:val="fr-FR"/>
              </w:rPr>
              <w:t>M</w:t>
            </w:r>
            <w:r w:rsidRPr="008C06A9">
              <w:rPr>
                <w:rFonts w:asciiTheme="majorBidi" w:hAnsiTheme="majorBidi" w:cstheme="majorBidi"/>
                <w:sz w:val="22"/>
                <w:lang w:val="fr-FR"/>
              </w:rPr>
              <w:t>écanisme multilatéral et celles d</w:t>
            </w:r>
            <w:r w:rsidR="002D22B6">
              <w:rPr>
                <w:rFonts w:asciiTheme="majorBidi" w:hAnsiTheme="majorBidi" w:cstheme="majorBidi"/>
                <w:sz w:val="22"/>
                <w:lang w:val="fr-FR"/>
              </w:rPr>
              <w:t>’</w:t>
            </w:r>
            <w:r w:rsidRPr="008C06A9">
              <w:rPr>
                <w:rFonts w:asciiTheme="majorBidi" w:hAnsiTheme="majorBidi" w:cstheme="majorBidi"/>
                <w:sz w:val="22"/>
                <w:lang w:val="fr-FR"/>
              </w:rPr>
              <w:t>autres instruments multilatéraux relatifs à l</w:t>
            </w:r>
            <w:r w:rsidR="002D22B6">
              <w:rPr>
                <w:rFonts w:asciiTheme="majorBidi" w:hAnsiTheme="majorBidi" w:cstheme="majorBidi"/>
                <w:sz w:val="22"/>
                <w:lang w:val="fr-FR"/>
              </w:rPr>
              <w:t>’</w:t>
            </w:r>
            <w:r w:rsidRPr="008C06A9">
              <w:rPr>
                <w:rFonts w:asciiTheme="majorBidi" w:hAnsiTheme="majorBidi" w:cstheme="majorBidi"/>
                <w:sz w:val="22"/>
                <w:lang w:val="fr-FR"/>
              </w:rPr>
              <w:t>accès et au partage des avantages]</w:t>
            </w:r>
          </w:p>
          <w:p w14:paraId="40FE41BE" w14:textId="6963B933" w:rsidR="008B096E" w:rsidRPr="00614F40" w:rsidRDefault="008B096E" w:rsidP="00B53E2C">
            <w:pPr>
              <w:pStyle w:val="CBDTableNormal"/>
              <w:rPr>
                <w:rFonts w:asciiTheme="majorBidi" w:hAnsiTheme="majorBidi" w:cstheme="majorBidi"/>
                <w:sz w:val="22"/>
                <w:lang w:val="fr-FR"/>
              </w:rPr>
            </w:pPr>
            <w:r w:rsidRPr="00614F40">
              <w:rPr>
                <w:rFonts w:asciiTheme="majorBidi" w:hAnsiTheme="majorBidi" w:cstheme="majorBidi"/>
                <w:sz w:val="22"/>
                <w:lang w:val="fr-FR"/>
              </w:rPr>
              <w:t>(</w:t>
            </w:r>
            <w:r>
              <w:rPr>
                <w:rFonts w:asciiTheme="majorBidi" w:hAnsiTheme="majorBidi" w:cstheme="majorBidi"/>
                <w:sz w:val="22"/>
                <w:lang w:val="fr-FR"/>
              </w:rPr>
              <w:t xml:space="preserve">Traité, Accord et </w:t>
            </w:r>
            <w:r w:rsidRPr="00614F40">
              <w:rPr>
                <w:rFonts w:asciiTheme="majorBidi" w:hAnsiTheme="majorBidi" w:cstheme="majorBidi"/>
                <w:sz w:val="22"/>
                <w:lang w:val="fr-FR"/>
              </w:rPr>
              <w:t>système PABS de l</w:t>
            </w:r>
            <w:r w:rsidR="002D22B6">
              <w:rPr>
                <w:rFonts w:asciiTheme="majorBidi" w:hAnsiTheme="majorBidi" w:cstheme="majorBidi"/>
                <w:sz w:val="22"/>
                <w:lang w:val="fr-FR"/>
              </w:rPr>
              <w:t>’</w:t>
            </w:r>
            <w:r w:rsidRPr="00614F40">
              <w:rPr>
                <w:rFonts w:asciiTheme="majorBidi" w:hAnsiTheme="majorBidi" w:cstheme="majorBidi"/>
                <w:sz w:val="22"/>
                <w:lang w:val="fr-FR"/>
              </w:rPr>
              <w:t>OMS)</w:t>
            </w:r>
          </w:p>
        </w:tc>
        <w:tc>
          <w:tcPr>
            <w:tcW w:w="1500" w:type="dxa"/>
            <w:shd w:val="clear" w:color="auto" w:fill="FFF2CC"/>
            <w:tcMar>
              <w:top w:w="60" w:type="dxa"/>
              <w:left w:w="80" w:type="dxa"/>
              <w:bottom w:w="60" w:type="dxa"/>
              <w:right w:w="80" w:type="dxa"/>
            </w:tcMar>
          </w:tcPr>
          <w:p w14:paraId="752CFF5F" w14:textId="77777777" w:rsidR="008B096E" w:rsidRPr="00C84387" w:rsidRDefault="008B096E" w:rsidP="00B53E2C">
            <w:pPr>
              <w:pStyle w:val="CBDTableNormal"/>
              <w:rPr>
                <w:szCs w:val="20"/>
                <w:lang w:val="fr-FR"/>
              </w:rPr>
            </w:pPr>
            <w:r w:rsidRPr="00C84387">
              <w:rPr>
                <w:szCs w:val="20"/>
                <w:lang w:val="fr-FR"/>
              </w:rPr>
              <w:t xml:space="preserve">À </w:t>
            </w:r>
            <w:r>
              <w:rPr>
                <w:szCs w:val="20"/>
                <w:lang w:val="fr-FR"/>
              </w:rPr>
              <w:t>élabor</w:t>
            </w:r>
            <w:r w:rsidRPr="00C84387">
              <w:rPr>
                <w:szCs w:val="20"/>
                <w:lang w:val="fr-FR"/>
              </w:rPr>
              <w:t>er (protocole)</w:t>
            </w:r>
          </w:p>
        </w:tc>
        <w:tc>
          <w:tcPr>
            <w:tcW w:w="2400" w:type="dxa"/>
            <w:shd w:val="clear" w:color="auto" w:fill="FFF2CC"/>
            <w:tcMar>
              <w:top w:w="60" w:type="dxa"/>
              <w:left w:w="80" w:type="dxa"/>
              <w:bottom w:w="60" w:type="dxa"/>
              <w:right w:w="80" w:type="dxa"/>
            </w:tcMar>
          </w:tcPr>
          <w:p w14:paraId="5A4DC82F" w14:textId="77777777" w:rsidR="008B096E" w:rsidRPr="00C84387" w:rsidRDefault="008B096E" w:rsidP="00B53E2C">
            <w:pPr>
              <w:pStyle w:val="CBDTableNormal"/>
              <w:rPr>
                <w:szCs w:val="20"/>
                <w:lang w:val="fr-FR"/>
              </w:rPr>
            </w:pPr>
            <w:r w:rsidRPr="00C84387">
              <w:rPr>
                <w:szCs w:val="20"/>
                <w:lang w:val="fr-FR"/>
              </w:rPr>
              <w:t xml:space="preserve">Protocole du </w:t>
            </w:r>
            <w:r>
              <w:rPr>
                <w:szCs w:val="20"/>
                <w:lang w:val="fr-FR"/>
              </w:rPr>
              <w:t>secrétariat</w:t>
            </w:r>
            <w:r w:rsidRPr="00C84387">
              <w:rPr>
                <w:szCs w:val="20"/>
                <w:lang w:val="fr-FR"/>
              </w:rPr>
              <w:t xml:space="preserve"> relatif aux risques de cumul</w:t>
            </w:r>
          </w:p>
        </w:tc>
        <w:tc>
          <w:tcPr>
            <w:tcW w:w="6372" w:type="dxa"/>
            <w:shd w:val="clear" w:color="auto" w:fill="FFF2CC"/>
            <w:tcMar>
              <w:top w:w="60" w:type="dxa"/>
              <w:left w:w="80" w:type="dxa"/>
              <w:bottom w:w="60" w:type="dxa"/>
              <w:right w:w="80" w:type="dxa"/>
            </w:tcMar>
          </w:tcPr>
          <w:p w14:paraId="7505A9D5" w14:textId="3C68B135" w:rsidR="008B096E" w:rsidRDefault="008B096E" w:rsidP="00B53E2C">
            <w:pPr>
              <w:pStyle w:val="CBDTableNormal"/>
              <w:rPr>
                <w:szCs w:val="20"/>
                <w:lang w:val="fr-FR"/>
              </w:rPr>
            </w:pPr>
            <w:r>
              <w:rPr>
                <w:szCs w:val="20"/>
                <w:lang w:val="fr-FR"/>
              </w:rPr>
              <w:t>Non</w:t>
            </w:r>
            <w:r w:rsidRPr="00C84387">
              <w:rPr>
                <w:szCs w:val="20"/>
                <w:lang w:val="fr-FR"/>
              </w:rPr>
              <w:t xml:space="preserve"> encore évaluable</w:t>
            </w:r>
            <w:r w:rsidR="00F627FA">
              <w:rPr>
                <w:szCs w:val="20"/>
                <w:lang w:val="fr-FR"/>
              </w:rPr>
              <w:t xml:space="preserve">s </w:t>
            </w:r>
            <w:r w:rsidRPr="00C84387">
              <w:rPr>
                <w:szCs w:val="20"/>
                <w:lang w:val="fr-FR"/>
              </w:rPr>
              <w:t xml:space="preserve">: </w:t>
            </w:r>
            <w:r>
              <w:rPr>
                <w:szCs w:val="20"/>
                <w:lang w:val="fr-FR"/>
              </w:rPr>
              <w:t>a</w:t>
            </w:r>
            <w:r w:rsidRPr="008C06A9">
              <w:rPr>
                <w:szCs w:val="20"/>
                <w:lang w:val="fr-FR"/>
              </w:rPr>
              <w:t>ucune décision n</w:t>
            </w:r>
            <w:r w:rsidR="002D22B6">
              <w:rPr>
                <w:szCs w:val="20"/>
                <w:lang w:val="fr-FR"/>
              </w:rPr>
              <w:t>’</w:t>
            </w:r>
            <w:r w:rsidRPr="008C06A9">
              <w:rPr>
                <w:szCs w:val="20"/>
                <w:lang w:val="fr-FR"/>
              </w:rPr>
              <w:t>a encore été prise concernant les autres instruments internationaux quant à la nécessité et aux modalités de partage des avantages découlant de l</w:t>
            </w:r>
            <w:r w:rsidR="002D22B6">
              <w:rPr>
                <w:szCs w:val="20"/>
                <w:lang w:val="fr-FR"/>
              </w:rPr>
              <w:t>’</w:t>
            </w:r>
            <w:r w:rsidRPr="008C06A9">
              <w:rPr>
                <w:szCs w:val="20"/>
                <w:lang w:val="fr-FR"/>
              </w:rPr>
              <w:t>utilisation de</w:t>
            </w:r>
            <w:r>
              <w:rPr>
                <w:szCs w:val="20"/>
                <w:lang w:val="fr-FR"/>
              </w:rPr>
              <w:t xml:space="preserve"> l</w:t>
            </w:r>
            <w:r w:rsidR="002D22B6">
              <w:rPr>
                <w:szCs w:val="20"/>
                <w:lang w:val="fr-FR"/>
              </w:rPr>
              <w:t>’</w:t>
            </w:r>
            <w:r w:rsidRPr="008C06A9">
              <w:rPr>
                <w:szCs w:val="20"/>
                <w:lang w:val="fr-FR"/>
              </w:rPr>
              <w:t>information</w:t>
            </w:r>
            <w:r>
              <w:rPr>
                <w:szCs w:val="20"/>
                <w:lang w:val="fr-FR"/>
              </w:rPr>
              <w:t xml:space="preserve"> de séquençage numérique sur les </w:t>
            </w:r>
            <w:r w:rsidRPr="008C06A9">
              <w:rPr>
                <w:szCs w:val="20"/>
                <w:lang w:val="fr-FR"/>
              </w:rPr>
              <w:t>ressources génétiques relevant du champ d</w:t>
            </w:r>
            <w:r w:rsidR="002D22B6">
              <w:rPr>
                <w:szCs w:val="20"/>
                <w:lang w:val="fr-FR"/>
              </w:rPr>
              <w:t>’</w:t>
            </w:r>
            <w:r w:rsidRPr="008C06A9">
              <w:rPr>
                <w:szCs w:val="20"/>
                <w:lang w:val="fr-FR"/>
              </w:rPr>
              <w:t>application de ces instruments</w:t>
            </w:r>
          </w:p>
          <w:p w14:paraId="75514CC2" w14:textId="77777777" w:rsidR="008B096E" w:rsidRPr="00C84387" w:rsidRDefault="008B096E" w:rsidP="00B53E2C">
            <w:pPr>
              <w:pStyle w:val="CBDTableNormal"/>
              <w:rPr>
                <w:szCs w:val="20"/>
                <w:lang w:val="fr-FR"/>
              </w:rPr>
            </w:pPr>
            <w:r w:rsidRPr="00C84387">
              <w:rPr>
                <w:szCs w:val="20"/>
                <w:lang w:val="fr-FR"/>
              </w:rPr>
              <w:t>Évaluation possible</w:t>
            </w:r>
            <w:r>
              <w:rPr>
                <w:szCs w:val="20"/>
                <w:lang w:val="fr-FR"/>
              </w:rPr>
              <w:t xml:space="preserve"> à </w:t>
            </w:r>
            <w:r w:rsidRPr="00C84387">
              <w:rPr>
                <w:szCs w:val="20"/>
                <w:lang w:val="fr-FR"/>
              </w:rPr>
              <w:t xml:space="preserve">une future </w:t>
            </w:r>
            <w:r w:rsidRPr="00F915D1">
              <w:rPr>
                <w:szCs w:val="20"/>
                <w:lang w:val="fr-LU"/>
              </w:rPr>
              <w:t>réunion de la Conférence des Parties</w:t>
            </w:r>
          </w:p>
        </w:tc>
      </w:tr>
      <w:tr w:rsidR="008B096E" w:rsidRPr="00861C08" w14:paraId="66561C0A" w14:textId="77777777" w:rsidTr="00B53E2C">
        <w:tc>
          <w:tcPr>
            <w:tcW w:w="13572" w:type="dxa"/>
            <w:gridSpan w:val="4"/>
            <w:tcBorders>
              <w:bottom w:val="single" w:sz="4" w:space="0" w:color="CCCCCC"/>
            </w:tcBorders>
            <w:tcMar>
              <w:top w:w="60" w:type="dxa"/>
              <w:left w:w="80" w:type="dxa"/>
              <w:bottom w:w="60" w:type="dxa"/>
              <w:right w:w="80" w:type="dxa"/>
            </w:tcMar>
          </w:tcPr>
          <w:p w14:paraId="0B4EBA84" w14:textId="77777777" w:rsidR="008B096E" w:rsidRPr="00C84387" w:rsidRDefault="008B096E" w:rsidP="00B53E2C">
            <w:pPr>
              <w:pStyle w:val="CBDTableNormal"/>
              <w:rPr>
                <w:b/>
                <w:bCs/>
                <w:szCs w:val="20"/>
                <w:lang w:val="fr-FR"/>
              </w:rPr>
            </w:pPr>
            <w:r w:rsidRPr="00C84387">
              <w:rPr>
                <w:b/>
                <w:bCs/>
                <w:szCs w:val="20"/>
                <w:lang w:val="fr-FR"/>
              </w:rPr>
              <w:t>P</w:t>
            </w:r>
            <w:r>
              <w:rPr>
                <w:b/>
                <w:bCs/>
                <w:szCs w:val="20"/>
                <w:lang w:val="fr-FR"/>
              </w:rPr>
              <w:t>5</w:t>
            </w:r>
            <w:r w:rsidRPr="00C84387">
              <w:rPr>
                <w:b/>
                <w:bCs/>
                <w:szCs w:val="20"/>
                <w:lang w:val="fr-FR"/>
              </w:rPr>
              <w:t xml:space="preserve"> – </w:t>
            </w:r>
            <w:r>
              <w:rPr>
                <w:b/>
                <w:bCs/>
                <w:szCs w:val="20"/>
                <w:lang w:val="fr-FR"/>
              </w:rPr>
              <w:t>D</w:t>
            </w:r>
            <w:r w:rsidRPr="00C84387">
              <w:rPr>
                <w:b/>
                <w:bCs/>
                <w:szCs w:val="20"/>
                <w:lang w:val="fr-FR"/>
              </w:rPr>
              <w:t>roits des peuples autochtones et communautés locales, libre accès et impact de la recherche</w:t>
            </w:r>
          </w:p>
        </w:tc>
      </w:tr>
      <w:tr w:rsidR="008B096E" w:rsidRPr="00861C08" w14:paraId="7818161B" w14:textId="77777777" w:rsidTr="00B53E2C">
        <w:tc>
          <w:tcPr>
            <w:tcW w:w="3300" w:type="dxa"/>
            <w:tcBorders>
              <w:bottom w:val="nil"/>
            </w:tcBorders>
            <w:shd w:val="clear" w:color="auto" w:fill="FFF2CC"/>
            <w:tcMar>
              <w:top w:w="60" w:type="dxa"/>
              <w:left w:w="80" w:type="dxa"/>
              <w:bottom w:w="60" w:type="dxa"/>
              <w:right w:w="80" w:type="dxa"/>
            </w:tcMar>
          </w:tcPr>
          <w:p w14:paraId="107E8D6B" w14:textId="796C5B87" w:rsidR="008B096E" w:rsidRPr="00C84387" w:rsidRDefault="008B096E" w:rsidP="00B53E2C">
            <w:pPr>
              <w:pStyle w:val="CBDTableNormal"/>
              <w:rPr>
                <w:szCs w:val="20"/>
                <w:lang w:val="fr-FR"/>
              </w:rPr>
            </w:pPr>
            <w:r w:rsidRPr="00C84387">
              <w:rPr>
                <w:szCs w:val="20"/>
                <w:lang w:val="fr-FR"/>
              </w:rPr>
              <w:t xml:space="preserve">CF4 </w:t>
            </w:r>
            <w:r w:rsidRPr="00C84387">
              <w:rPr>
                <w:b/>
                <w:bCs/>
                <w:szCs w:val="20"/>
                <w:lang w:val="fr-FR"/>
              </w:rPr>
              <w:t xml:space="preserve">– </w:t>
            </w:r>
            <w:r>
              <w:rPr>
                <w:szCs w:val="20"/>
                <w:lang w:val="fr-FR"/>
              </w:rPr>
              <w:t>Aptitude i</w:t>
            </w:r>
            <w:r w:rsidRPr="00C84387">
              <w:rPr>
                <w:szCs w:val="20"/>
                <w:lang w:val="fr-FR"/>
              </w:rPr>
              <w:t>nstitutionnel</w:t>
            </w:r>
            <w:r>
              <w:rPr>
                <w:szCs w:val="20"/>
                <w:lang w:val="fr-FR"/>
              </w:rPr>
              <w:t xml:space="preserve">le </w:t>
            </w:r>
            <w:r w:rsidRPr="00C84387">
              <w:rPr>
                <w:szCs w:val="20"/>
                <w:lang w:val="fr-FR"/>
              </w:rPr>
              <w:t>des peuples autochtones et communautés locales et désignation des entités</w:t>
            </w:r>
            <w:r>
              <w:rPr>
                <w:szCs w:val="20"/>
                <w:lang w:val="fr-FR"/>
              </w:rPr>
              <w:t xml:space="preserve"> (</w:t>
            </w:r>
            <w:r w:rsidRPr="007E4644">
              <w:rPr>
                <w:i/>
                <w:iCs/>
                <w:szCs w:val="20"/>
                <w:lang w:val="fr-FR"/>
              </w:rPr>
              <w:t>pourrait être envisagé</w:t>
            </w:r>
            <w:r w:rsidR="00EE7BCF">
              <w:rPr>
                <w:i/>
                <w:iCs/>
                <w:szCs w:val="20"/>
                <w:lang w:val="fr-FR"/>
              </w:rPr>
              <w:t>e</w:t>
            </w:r>
            <w:r w:rsidRPr="007E4644">
              <w:rPr>
                <w:i/>
                <w:iCs/>
                <w:szCs w:val="20"/>
                <w:lang w:val="fr-FR"/>
              </w:rPr>
              <w:t xml:space="preserve"> pour le tableau 1</w:t>
            </w:r>
            <w:r>
              <w:rPr>
                <w:i/>
                <w:iCs/>
                <w:szCs w:val="20"/>
                <w:lang w:val="fr-FR"/>
              </w:rPr>
              <w:t>)</w:t>
            </w:r>
          </w:p>
        </w:tc>
        <w:tc>
          <w:tcPr>
            <w:tcW w:w="1500" w:type="dxa"/>
            <w:tcBorders>
              <w:bottom w:val="nil"/>
            </w:tcBorders>
            <w:shd w:val="clear" w:color="auto" w:fill="FFF2CC"/>
            <w:tcMar>
              <w:top w:w="60" w:type="dxa"/>
              <w:left w:w="80" w:type="dxa"/>
              <w:bottom w:w="60" w:type="dxa"/>
              <w:right w:w="80" w:type="dxa"/>
            </w:tcMar>
          </w:tcPr>
          <w:p w14:paraId="6203F6EB" w14:textId="77777777" w:rsidR="008B096E" w:rsidRPr="00C84387" w:rsidRDefault="008B096E" w:rsidP="00B53E2C">
            <w:pPr>
              <w:pStyle w:val="CBDTableNormal"/>
              <w:rPr>
                <w:szCs w:val="20"/>
                <w:lang w:val="fr-FR"/>
              </w:rPr>
            </w:pPr>
            <w:r w:rsidRPr="00C84387">
              <w:rPr>
                <w:szCs w:val="20"/>
                <w:lang w:val="fr-FR"/>
              </w:rPr>
              <w:t xml:space="preserve">À </w:t>
            </w:r>
            <w:r>
              <w:rPr>
                <w:szCs w:val="20"/>
                <w:lang w:val="fr-FR"/>
              </w:rPr>
              <w:t>élabore</w:t>
            </w:r>
            <w:r w:rsidRPr="00C84387">
              <w:rPr>
                <w:szCs w:val="20"/>
                <w:lang w:val="fr-FR"/>
              </w:rPr>
              <w:t>r (évaluation)</w:t>
            </w:r>
          </w:p>
        </w:tc>
        <w:tc>
          <w:tcPr>
            <w:tcW w:w="2400" w:type="dxa"/>
            <w:tcBorders>
              <w:bottom w:val="nil"/>
            </w:tcBorders>
            <w:shd w:val="clear" w:color="auto" w:fill="FFF2CC"/>
            <w:tcMar>
              <w:top w:w="60" w:type="dxa"/>
              <w:left w:w="80" w:type="dxa"/>
              <w:bottom w:w="60" w:type="dxa"/>
              <w:right w:w="80" w:type="dxa"/>
            </w:tcMar>
          </w:tcPr>
          <w:p w14:paraId="4D24864A" w14:textId="77777777" w:rsidR="008B096E" w:rsidRPr="00C84387" w:rsidRDefault="008B096E" w:rsidP="00B53E2C">
            <w:pPr>
              <w:pStyle w:val="CBDTableNormal"/>
              <w:rPr>
                <w:szCs w:val="20"/>
                <w:lang w:val="fr-FR"/>
              </w:rPr>
            </w:pPr>
            <w:r w:rsidRPr="00C84387">
              <w:rPr>
                <w:szCs w:val="20"/>
                <w:lang w:val="fr-FR"/>
              </w:rPr>
              <w:t>Consultation des peuples autochtones et communautés locales</w:t>
            </w:r>
            <w:r>
              <w:rPr>
                <w:szCs w:val="20"/>
                <w:lang w:val="fr-FR"/>
              </w:rPr>
              <w:t>;</w:t>
            </w:r>
            <w:r w:rsidRPr="00C84387">
              <w:rPr>
                <w:szCs w:val="20"/>
                <w:lang w:val="fr-FR"/>
              </w:rPr>
              <w:t xml:space="preserve"> rapports des Parties</w:t>
            </w:r>
          </w:p>
        </w:tc>
        <w:tc>
          <w:tcPr>
            <w:tcW w:w="6372" w:type="dxa"/>
            <w:tcBorders>
              <w:bottom w:val="nil"/>
            </w:tcBorders>
            <w:shd w:val="clear" w:color="auto" w:fill="FFF2CC"/>
            <w:tcMar>
              <w:top w:w="60" w:type="dxa"/>
              <w:left w:w="80" w:type="dxa"/>
              <w:bottom w:w="60" w:type="dxa"/>
              <w:right w:w="80" w:type="dxa"/>
            </w:tcMar>
          </w:tcPr>
          <w:p w14:paraId="0D409476" w14:textId="6F7D127A" w:rsidR="008B096E" w:rsidRDefault="008B096E" w:rsidP="00B53E2C">
            <w:pPr>
              <w:pStyle w:val="CBDTableNormal"/>
              <w:rPr>
                <w:szCs w:val="20"/>
                <w:lang w:val="fr-FR"/>
              </w:rPr>
            </w:pPr>
            <w:r>
              <w:rPr>
                <w:szCs w:val="20"/>
                <w:lang w:val="fr-FR"/>
              </w:rPr>
              <w:t>[Partiellement][Non encore] évaluable</w:t>
            </w:r>
            <w:r w:rsidR="00501AB3">
              <w:rPr>
                <w:szCs w:val="20"/>
                <w:lang w:val="fr-FR"/>
              </w:rPr>
              <w:t>s</w:t>
            </w:r>
            <w:r w:rsidRPr="00C84387">
              <w:rPr>
                <w:szCs w:val="20"/>
                <w:lang w:val="fr-FR"/>
              </w:rPr>
              <w:t xml:space="preserve"> : activités du Fonds de Cali </w:t>
            </w:r>
            <w:r>
              <w:rPr>
                <w:szCs w:val="20"/>
                <w:lang w:val="fr-FR"/>
              </w:rPr>
              <w:t xml:space="preserve">non encore </w:t>
            </w:r>
            <w:r w:rsidRPr="00C84387">
              <w:rPr>
                <w:szCs w:val="20"/>
                <w:lang w:val="fr-FR"/>
              </w:rPr>
              <w:t>pleinement opérationnelles</w:t>
            </w:r>
          </w:p>
          <w:p w14:paraId="018C229A" w14:textId="77777777" w:rsidR="008B096E" w:rsidRPr="00C84387" w:rsidRDefault="008B096E" w:rsidP="00B53E2C">
            <w:pPr>
              <w:pStyle w:val="CBDTableNormal"/>
              <w:rPr>
                <w:szCs w:val="20"/>
                <w:lang w:val="fr-FR"/>
              </w:rPr>
            </w:pPr>
            <w:r w:rsidRPr="00C84387">
              <w:rPr>
                <w:szCs w:val="20"/>
                <w:lang w:val="fr-FR"/>
              </w:rPr>
              <w:t xml:space="preserve">Évaluation possible </w:t>
            </w:r>
            <w:r>
              <w:rPr>
                <w:szCs w:val="20"/>
                <w:lang w:val="fr-FR"/>
              </w:rPr>
              <w:t xml:space="preserve">à </w:t>
            </w:r>
            <w:r w:rsidRPr="00C84387">
              <w:rPr>
                <w:szCs w:val="20"/>
                <w:lang w:val="fr-FR"/>
              </w:rPr>
              <w:t xml:space="preserve">une future </w:t>
            </w:r>
            <w:r>
              <w:rPr>
                <w:szCs w:val="20"/>
                <w:lang w:val="fr-FR"/>
              </w:rPr>
              <w:t xml:space="preserve">réunion de la </w:t>
            </w:r>
            <w:r w:rsidRPr="00C84387">
              <w:rPr>
                <w:szCs w:val="20"/>
                <w:lang w:val="fr-FR"/>
              </w:rPr>
              <w:t>C</w:t>
            </w:r>
            <w:r>
              <w:rPr>
                <w:szCs w:val="20"/>
                <w:lang w:val="fr-FR"/>
              </w:rPr>
              <w:t>onférence des Parties</w:t>
            </w:r>
          </w:p>
        </w:tc>
      </w:tr>
      <w:tr w:rsidR="008B096E" w:rsidRPr="00861C08" w14:paraId="4B556BED" w14:textId="77777777" w:rsidTr="00B53E2C">
        <w:tc>
          <w:tcPr>
            <w:tcW w:w="3300" w:type="dxa"/>
            <w:tcBorders>
              <w:top w:val="nil"/>
            </w:tcBorders>
            <w:shd w:val="clear" w:color="auto" w:fill="FFF2CC"/>
            <w:tcMar>
              <w:top w:w="60" w:type="dxa"/>
              <w:left w:w="80" w:type="dxa"/>
              <w:bottom w:w="60" w:type="dxa"/>
              <w:right w:w="80" w:type="dxa"/>
            </w:tcMar>
          </w:tcPr>
          <w:p w14:paraId="4F14F16F" w14:textId="77777777" w:rsidR="008B096E" w:rsidRPr="00C84387" w:rsidRDefault="008B096E" w:rsidP="00B53E2C">
            <w:pPr>
              <w:pStyle w:val="CBDTableNormal"/>
              <w:rPr>
                <w:szCs w:val="20"/>
                <w:lang w:val="fr-FR"/>
              </w:rPr>
            </w:pPr>
            <w:r w:rsidRPr="00C84387">
              <w:rPr>
                <w:szCs w:val="20"/>
                <w:lang w:val="fr-FR"/>
              </w:rPr>
              <w:t xml:space="preserve">Avantages dont bénéficient les peuples autochtones et communautés locales, </w:t>
            </w:r>
            <w:r>
              <w:rPr>
                <w:szCs w:val="20"/>
                <w:lang w:val="fr-FR"/>
              </w:rPr>
              <w:t>et</w:t>
            </w:r>
            <w:r w:rsidRPr="00C84387">
              <w:rPr>
                <w:szCs w:val="20"/>
                <w:lang w:val="fr-FR"/>
              </w:rPr>
              <w:t xml:space="preserve"> leurs entités </w:t>
            </w:r>
            <w:r>
              <w:rPr>
                <w:szCs w:val="20"/>
                <w:lang w:val="fr-FR"/>
              </w:rPr>
              <w:t xml:space="preserve">recensées </w:t>
            </w:r>
            <w:r w:rsidRPr="00C84387">
              <w:rPr>
                <w:szCs w:val="20"/>
                <w:lang w:val="fr-FR"/>
              </w:rPr>
              <w:t>ou désignées</w:t>
            </w:r>
          </w:p>
        </w:tc>
        <w:tc>
          <w:tcPr>
            <w:tcW w:w="1500" w:type="dxa"/>
            <w:tcBorders>
              <w:top w:val="nil"/>
            </w:tcBorders>
            <w:shd w:val="clear" w:color="auto" w:fill="FFF2CC"/>
            <w:tcMar>
              <w:top w:w="60" w:type="dxa"/>
              <w:left w:w="80" w:type="dxa"/>
              <w:bottom w:w="60" w:type="dxa"/>
              <w:right w:w="80" w:type="dxa"/>
            </w:tcMar>
          </w:tcPr>
          <w:p w14:paraId="717F1CA4" w14:textId="77777777" w:rsidR="008B096E" w:rsidRPr="00C84387" w:rsidRDefault="008B096E" w:rsidP="00B53E2C">
            <w:pPr>
              <w:pStyle w:val="CBDTableNormal"/>
              <w:rPr>
                <w:szCs w:val="20"/>
                <w:lang w:val="fr-FR"/>
              </w:rPr>
            </w:pPr>
            <w:r w:rsidRPr="00C84387">
              <w:rPr>
                <w:szCs w:val="20"/>
                <w:lang w:val="fr-FR"/>
              </w:rPr>
              <w:t>Existant</w:t>
            </w:r>
            <w:r>
              <w:rPr>
                <w:szCs w:val="20"/>
                <w:lang w:val="fr-FR"/>
              </w:rPr>
              <w:t>es</w:t>
            </w:r>
            <w:r w:rsidRPr="00C84387">
              <w:rPr>
                <w:szCs w:val="20"/>
                <w:lang w:val="fr-FR"/>
              </w:rPr>
              <w:t xml:space="preserve"> </w:t>
            </w:r>
            <w:r>
              <w:rPr>
                <w:szCs w:val="20"/>
                <w:lang w:val="fr-FR"/>
              </w:rPr>
              <w:t>ou</w:t>
            </w:r>
            <w:r w:rsidRPr="00C84387">
              <w:rPr>
                <w:szCs w:val="20"/>
                <w:lang w:val="fr-FR"/>
              </w:rPr>
              <w:t xml:space="preserve"> à é</w:t>
            </w:r>
            <w:r>
              <w:rPr>
                <w:szCs w:val="20"/>
                <w:lang w:val="fr-FR"/>
              </w:rPr>
              <w:t>laborer</w:t>
            </w:r>
          </w:p>
        </w:tc>
        <w:tc>
          <w:tcPr>
            <w:tcW w:w="2400" w:type="dxa"/>
            <w:tcBorders>
              <w:top w:val="nil"/>
            </w:tcBorders>
            <w:shd w:val="clear" w:color="auto" w:fill="FFF2CC"/>
            <w:tcMar>
              <w:top w:w="60" w:type="dxa"/>
              <w:left w:w="80" w:type="dxa"/>
              <w:bottom w:w="60" w:type="dxa"/>
              <w:right w:w="80" w:type="dxa"/>
            </w:tcMar>
          </w:tcPr>
          <w:p w14:paraId="347AC04E" w14:textId="4FA5E222" w:rsidR="008B096E" w:rsidRPr="00C84387" w:rsidRDefault="008B096E" w:rsidP="00B53E2C">
            <w:pPr>
              <w:pStyle w:val="CBDTableNormal"/>
              <w:rPr>
                <w:szCs w:val="20"/>
                <w:lang w:val="fr-FR"/>
              </w:rPr>
            </w:pPr>
            <w:r w:rsidRPr="00C84387">
              <w:rPr>
                <w:szCs w:val="20"/>
                <w:lang w:val="fr-FR"/>
              </w:rPr>
              <w:t xml:space="preserve">Données </w:t>
            </w:r>
            <w:r>
              <w:rPr>
                <w:szCs w:val="20"/>
                <w:lang w:val="fr-FR"/>
              </w:rPr>
              <w:t xml:space="preserve">du Bureau </w:t>
            </w:r>
            <w:r w:rsidRPr="00C84387">
              <w:rPr>
                <w:szCs w:val="20"/>
                <w:lang w:val="fr-FR"/>
              </w:rPr>
              <w:t>relatives à l</w:t>
            </w:r>
            <w:r w:rsidR="002D22B6">
              <w:rPr>
                <w:szCs w:val="20"/>
                <w:lang w:val="fr-FR"/>
              </w:rPr>
              <w:t>’</w:t>
            </w:r>
            <w:r w:rsidRPr="00C84387">
              <w:rPr>
                <w:szCs w:val="20"/>
                <w:lang w:val="fr-FR"/>
              </w:rPr>
              <w:t>allocation</w:t>
            </w:r>
            <w:r>
              <w:rPr>
                <w:szCs w:val="20"/>
                <w:lang w:val="fr-FR"/>
              </w:rPr>
              <w:t> :</w:t>
            </w:r>
            <w:r w:rsidRPr="00C84387">
              <w:rPr>
                <w:szCs w:val="20"/>
                <w:lang w:val="fr-FR"/>
              </w:rPr>
              <w:t xml:space="preserve"> consultation des peuples autochtones et communautés locales</w:t>
            </w:r>
          </w:p>
        </w:tc>
        <w:tc>
          <w:tcPr>
            <w:tcW w:w="6372" w:type="dxa"/>
            <w:tcBorders>
              <w:top w:val="nil"/>
            </w:tcBorders>
            <w:shd w:val="clear" w:color="auto" w:fill="FFF2CC"/>
            <w:tcMar>
              <w:top w:w="60" w:type="dxa"/>
              <w:left w:w="80" w:type="dxa"/>
              <w:bottom w:w="60" w:type="dxa"/>
              <w:right w:w="80" w:type="dxa"/>
            </w:tcMar>
          </w:tcPr>
          <w:p w14:paraId="64304C6C" w14:textId="539FE938" w:rsidR="008B096E" w:rsidRPr="005D1394" w:rsidRDefault="008B096E" w:rsidP="00B53E2C">
            <w:pPr>
              <w:pStyle w:val="CBDTableNormal"/>
              <w:rPr>
                <w:szCs w:val="20"/>
                <w:lang w:val="fr-FR"/>
              </w:rPr>
            </w:pPr>
            <w:r w:rsidRPr="005D1394">
              <w:rPr>
                <w:szCs w:val="20"/>
                <w:lang w:val="fr-FR"/>
              </w:rPr>
              <w:t xml:space="preserve">Évaluation partielle pour le facteur (j) de </w:t>
            </w:r>
            <w:r>
              <w:rPr>
                <w:szCs w:val="20"/>
                <w:lang w:val="fr-FR"/>
              </w:rPr>
              <w:t xml:space="preserve">la pièce jointe </w:t>
            </w:r>
            <w:r w:rsidRPr="005D1394">
              <w:rPr>
                <w:szCs w:val="20"/>
                <w:lang w:val="fr-FR"/>
              </w:rPr>
              <w:t>VI et le paragraphe 21 de l</w:t>
            </w:r>
            <w:r w:rsidR="002D22B6">
              <w:rPr>
                <w:szCs w:val="20"/>
                <w:lang w:val="fr-FR"/>
              </w:rPr>
              <w:t>’</w:t>
            </w:r>
            <w:r w:rsidRPr="005D1394">
              <w:rPr>
                <w:szCs w:val="20"/>
                <w:lang w:val="fr-FR"/>
              </w:rPr>
              <w:t>annexe à la décision 16/2, au moyen d</w:t>
            </w:r>
            <w:r w:rsidR="002D22B6">
              <w:rPr>
                <w:szCs w:val="20"/>
                <w:lang w:val="fr-FR"/>
              </w:rPr>
              <w:t>’</w:t>
            </w:r>
            <w:r w:rsidRPr="005D1394">
              <w:rPr>
                <w:szCs w:val="20"/>
                <w:lang w:val="fr-FR"/>
              </w:rPr>
              <w:t>une enquête ou d</w:t>
            </w:r>
            <w:r w:rsidR="002D22B6">
              <w:rPr>
                <w:szCs w:val="20"/>
                <w:lang w:val="fr-FR"/>
              </w:rPr>
              <w:t>’</w:t>
            </w:r>
            <w:r w:rsidRPr="005D1394">
              <w:rPr>
                <w:szCs w:val="20"/>
                <w:lang w:val="fr-FR"/>
              </w:rPr>
              <w:t xml:space="preserve">une notification </w:t>
            </w:r>
            <w:r>
              <w:rPr>
                <w:szCs w:val="20"/>
                <w:lang w:val="fr-FR"/>
              </w:rPr>
              <w:t>de</w:t>
            </w:r>
            <w:r w:rsidRPr="005D1394">
              <w:rPr>
                <w:szCs w:val="20"/>
                <w:lang w:val="fr-FR"/>
              </w:rPr>
              <w:t>s Parties</w:t>
            </w:r>
            <w:r w:rsidR="00EE7BCF">
              <w:rPr>
                <w:szCs w:val="20"/>
                <w:lang w:val="fr-FR"/>
              </w:rPr>
              <w:t xml:space="preserve"> </w:t>
            </w:r>
            <w:r w:rsidRPr="005D1394">
              <w:rPr>
                <w:szCs w:val="20"/>
                <w:lang w:val="fr-FR"/>
              </w:rPr>
              <w:t>; résultats considérés comme provisoires</w:t>
            </w:r>
          </w:p>
          <w:p w14:paraId="2BF0AE24" w14:textId="77777777" w:rsidR="008B096E" w:rsidRPr="00C84387" w:rsidRDefault="008B096E" w:rsidP="00B53E2C">
            <w:pPr>
              <w:pStyle w:val="CBDTableNormal"/>
              <w:rPr>
                <w:szCs w:val="20"/>
                <w:lang w:val="fr-FR"/>
              </w:rPr>
            </w:pPr>
            <w:r w:rsidRPr="005D1394">
              <w:rPr>
                <w:szCs w:val="20"/>
                <w:lang w:val="fr-FR"/>
              </w:rPr>
              <w:t xml:space="preserve">À suivre </w:t>
            </w:r>
            <w:r>
              <w:rPr>
                <w:szCs w:val="20"/>
                <w:lang w:val="fr-FR"/>
              </w:rPr>
              <w:t>pendant les</w:t>
            </w:r>
            <w:r w:rsidRPr="005D1394">
              <w:rPr>
                <w:szCs w:val="20"/>
                <w:lang w:val="fr-FR"/>
              </w:rPr>
              <w:t xml:space="preserve"> cycles suivants</w:t>
            </w:r>
          </w:p>
        </w:tc>
      </w:tr>
      <w:tr w:rsidR="008B096E" w:rsidRPr="00861C08" w14:paraId="468750AA" w14:textId="77777777" w:rsidTr="00B53E2C">
        <w:tc>
          <w:tcPr>
            <w:tcW w:w="3300" w:type="dxa"/>
            <w:shd w:val="clear" w:color="auto" w:fill="FFF2CC"/>
            <w:tcMar>
              <w:top w:w="60" w:type="dxa"/>
              <w:left w:w="80" w:type="dxa"/>
              <w:bottom w:w="60" w:type="dxa"/>
              <w:right w:w="80" w:type="dxa"/>
            </w:tcMar>
          </w:tcPr>
          <w:p w14:paraId="271A3C90" w14:textId="2A8EF159" w:rsidR="008B096E" w:rsidRPr="00C84387" w:rsidRDefault="008B096E" w:rsidP="00B53E2C">
            <w:pPr>
              <w:pStyle w:val="CBDTableNormal"/>
              <w:rPr>
                <w:szCs w:val="20"/>
                <w:lang w:val="fr-FR"/>
              </w:rPr>
            </w:pPr>
            <w:r w:rsidRPr="00C84387">
              <w:rPr>
                <w:szCs w:val="20"/>
                <w:lang w:val="fr-FR"/>
              </w:rPr>
              <w:lastRenderedPageBreak/>
              <w:t>Ne pas entraver la recherche et l</w:t>
            </w:r>
            <w:r w:rsidR="002D22B6">
              <w:rPr>
                <w:szCs w:val="20"/>
                <w:lang w:val="fr-FR"/>
              </w:rPr>
              <w:t>’</w:t>
            </w:r>
            <w:r w:rsidRPr="00C84387">
              <w:rPr>
                <w:szCs w:val="20"/>
                <w:lang w:val="fr-FR"/>
              </w:rPr>
              <w:t xml:space="preserve">innovation, notamment </w:t>
            </w:r>
            <w:r>
              <w:rPr>
                <w:szCs w:val="20"/>
                <w:lang w:val="fr-FR"/>
              </w:rPr>
              <w:t xml:space="preserve">pour ce qui a trait aux </w:t>
            </w:r>
            <w:r w:rsidRPr="00C84387">
              <w:rPr>
                <w:szCs w:val="20"/>
                <w:lang w:val="fr-FR"/>
              </w:rPr>
              <w:t>nouvelles technologies</w:t>
            </w:r>
          </w:p>
        </w:tc>
        <w:tc>
          <w:tcPr>
            <w:tcW w:w="1500" w:type="dxa"/>
            <w:shd w:val="clear" w:color="auto" w:fill="FFF2CC"/>
            <w:tcMar>
              <w:top w:w="60" w:type="dxa"/>
              <w:left w:w="80" w:type="dxa"/>
              <w:bottom w:w="60" w:type="dxa"/>
              <w:right w:w="80" w:type="dxa"/>
            </w:tcMar>
          </w:tcPr>
          <w:p w14:paraId="34923582" w14:textId="77777777" w:rsidR="008B096E" w:rsidRPr="00C84387" w:rsidRDefault="008B096E" w:rsidP="00B53E2C">
            <w:pPr>
              <w:pStyle w:val="CBDTableNormal"/>
              <w:rPr>
                <w:szCs w:val="20"/>
                <w:lang w:val="fr-FR"/>
              </w:rPr>
            </w:pPr>
            <w:r w:rsidRPr="00C84387">
              <w:rPr>
                <w:szCs w:val="20"/>
                <w:lang w:val="fr-FR"/>
              </w:rPr>
              <w:t xml:space="preserve">À </w:t>
            </w:r>
            <w:r>
              <w:rPr>
                <w:szCs w:val="20"/>
                <w:lang w:val="fr-FR"/>
              </w:rPr>
              <w:t>élaborer</w:t>
            </w:r>
            <w:r w:rsidRPr="00C84387">
              <w:rPr>
                <w:szCs w:val="20"/>
                <w:lang w:val="fr-FR"/>
              </w:rPr>
              <w:t xml:space="preserve"> (étude)</w:t>
            </w:r>
          </w:p>
        </w:tc>
        <w:tc>
          <w:tcPr>
            <w:tcW w:w="2400" w:type="dxa"/>
            <w:shd w:val="clear" w:color="auto" w:fill="FFF2CC"/>
            <w:tcMar>
              <w:top w:w="60" w:type="dxa"/>
              <w:left w:w="80" w:type="dxa"/>
              <w:bottom w:w="60" w:type="dxa"/>
              <w:right w:w="80" w:type="dxa"/>
            </w:tcMar>
          </w:tcPr>
          <w:p w14:paraId="681B83DB" w14:textId="77777777" w:rsidR="008B096E" w:rsidRPr="00C84387" w:rsidRDefault="008B096E" w:rsidP="00B53E2C">
            <w:pPr>
              <w:pStyle w:val="CBDTableNormal"/>
              <w:rPr>
                <w:szCs w:val="20"/>
                <w:lang w:val="fr-FR"/>
              </w:rPr>
            </w:pPr>
            <w:r w:rsidRPr="00C84387">
              <w:rPr>
                <w:szCs w:val="20"/>
                <w:lang w:val="fr-FR"/>
              </w:rPr>
              <w:t>Étude du C</w:t>
            </w:r>
            <w:r>
              <w:rPr>
                <w:szCs w:val="20"/>
                <w:lang w:val="fr-FR"/>
              </w:rPr>
              <w:t>omité directeur;</w:t>
            </w:r>
            <w:r w:rsidRPr="00C84387">
              <w:rPr>
                <w:szCs w:val="20"/>
                <w:lang w:val="fr-FR"/>
              </w:rPr>
              <w:t xml:space="preserve"> consultation </w:t>
            </w:r>
            <w:r>
              <w:rPr>
                <w:szCs w:val="20"/>
                <w:lang w:val="fr-FR"/>
              </w:rPr>
              <w:t xml:space="preserve">des </w:t>
            </w:r>
            <w:r w:rsidRPr="00C84387">
              <w:rPr>
                <w:szCs w:val="20"/>
                <w:lang w:val="fr-FR"/>
              </w:rPr>
              <w:t>milieu</w:t>
            </w:r>
            <w:r>
              <w:rPr>
                <w:szCs w:val="20"/>
                <w:lang w:val="fr-FR"/>
              </w:rPr>
              <w:t>x</w:t>
            </w:r>
            <w:r w:rsidRPr="00C84387">
              <w:rPr>
                <w:szCs w:val="20"/>
                <w:lang w:val="fr-FR"/>
              </w:rPr>
              <w:t xml:space="preserve"> de la recherche</w:t>
            </w:r>
          </w:p>
        </w:tc>
        <w:tc>
          <w:tcPr>
            <w:tcW w:w="6372" w:type="dxa"/>
            <w:shd w:val="clear" w:color="auto" w:fill="FFF2CC"/>
            <w:tcMar>
              <w:top w:w="60" w:type="dxa"/>
              <w:left w:w="80" w:type="dxa"/>
              <w:bottom w:w="60" w:type="dxa"/>
              <w:right w:w="80" w:type="dxa"/>
            </w:tcMar>
          </w:tcPr>
          <w:p w14:paraId="029E5B47" w14:textId="42166066" w:rsidR="008B096E" w:rsidRDefault="008B096E" w:rsidP="00B53E2C">
            <w:pPr>
              <w:pStyle w:val="CBDTableNormal"/>
              <w:rPr>
                <w:szCs w:val="20"/>
                <w:lang w:val="fr-FR"/>
              </w:rPr>
            </w:pPr>
            <w:r>
              <w:rPr>
                <w:szCs w:val="20"/>
                <w:lang w:val="fr-FR"/>
              </w:rPr>
              <w:t>Non</w:t>
            </w:r>
            <w:r w:rsidRPr="00C84387">
              <w:rPr>
                <w:szCs w:val="20"/>
                <w:lang w:val="fr-FR"/>
              </w:rPr>
              <w:t xml:space="preserve"> encore évaluable</w:t>
            </w:r>
            <w:r w:rsidR="00501AB3">
              <w:rPr>
                <w:szCs w:val="20"/>
                <w:lang w:val="fr-FR"/>
              </w:rPr>
              <w:t xml:space="preserve">s </w:t>
            </w:r>
            <w:r w:rsidRPr="00C84387">
              <w:rPr>
                <w:szCs w:val="20"/>
                <w:lang w:val="fr-FR"/>
              </w:rPr>
              <w:t xml:space="preserve">: activités du Fonds de Cali </w:t>
            </w:r>
            <w:r>
              <w:rPr>
                <w:szCs w:val="20"/>
                <w:lang w:val="fr-FR"/>
              </w:rPr>
              <w:t xml:space="preserve">non </w:t>
            </w:r>
            <w:r w:rsidRPr="00C84387">
              <w:rPr>
                <w:szCs w:val="20"/>
                <w:lang w:val="fr-FR"/>
              </w:rPr>
              <w:t>encore pleinement opérationnelles</w:t>
            </w:r>
          </w:p>
          <w:p w14:paraId="102069CB" w14:textId="1480B975" w:rsidR="008B096E" w:rsidRPr="00C84387" w:rsidRDefault="008B096E" w:rsidP="00B53E2C">
            <w:pPr>
              <w:pStyle w:val="CBDTableNormal"/>
              <w:rPr>
                <w:szCs w:val="20"/>
                <w:lang w:val="fr-FR"/>
              </w:rPr>
            </w:pPr>
            <w:r w:rsidRPr="00C84387">
              <w:rPr>
                <w:szCs w:val="20"/>
                <w:lang w:val="fr-FR"/>
              </w:rPr>
              <w:t>Évaluation possible lors d</w:t>
            </w:r>
            <w:r w:rsidR="002D22B6">
              <w:rPr>
                <w:szCs w:val="20"/>
                <w:lang w:val="fr-FR"/>
              </w:rPr>
              <w:t>’</w:t>
            </w:r>
            <w:r w:rsidRPr="00C84387">
              <w:rPr>
                <w:szCs w:val="20"/>
                <w:lang w:val="fr-FR"/>
              </w:rPr>
              <w:t xml:space="preserve">une future </w:t>
            </w:r>
            <w:r>
              <w:rPr>
                <w:szCs w:val="20"/>
                <w:lang w:val="fr-FR"/>
              </w:rPr>
              <w:t xml:space="preserve">réunion de la </w:t>
            </w:r>
            <w:r w:rsidRPr="00C84387">
              <w:rPr>
                <w:szCs w:val="20"/>
                <w:lang w:val="fr-FR"/>
              </w:rPr>
              <w:t>C</w:t>
            </w:r>
            <w:r>
              <w:rPr>
                <w:szCs w:val="20"/>
                <w:lang w:val="fr-FR"/>
              </w:rPr>
              <w:t>onférence des Parties</w:t>
            </w:r>
            <w:r w:rsidRPr="00C84387">
              <w:rPr>
                <w:szCs w:val="20"/>
                <w:lang w:val="fr-FR"/>
              </w:rPr>
              <w:t>.</w:t>
            </w:r>
          </w:p>
        </w:tc>
      </w:tr>
      <w:tr w:rsidR="008B096E" w:rsidRPr="00861C08" w14:paraId="1C0954C7" w14:textId="77777777" w:rsidTr="00B53E2C">
        <w:tc>
          <w:tcPr>
            <w:tcW w:w="13572" w:type="dxa"/>
            <w:gridSpan w:val="4"/>
            <w:shd w:val="clear" w:color="auto" w:fill="FFFFFF" w:themeFill="background1"/>
            <w:tcMar>
              <w:top w:w="60" w:type="dxa"/>
              <w:left w:w="80" w:type="dxa"/>
              <w:bottom w:w="60" w:type="dxa"/>
              <w:right w:w="80" w:type="dxa"/>
            </w:tcMar>
          </w:tcPr>
          <w:p w14:paraId="502E51EA" w14:textId="46DE0191" w:rsidR="008B096E" w:rsidRPr="00614F40" w:rsidRDefault="008B096E" w:rsidP="00B53E2C">
            <w:pPr>
              <w:pStyle w:val="CBDTableNormal"/>
              <w:rPr>
                <w:rFonts w:asciiTheme="majorBidi" w:hAnsiTheme="majorBidi" w:cstheme="majorBidi"/>
                <w:szCs w:val="20"/>
                <w:lang w:val="fr-FR"/>
              </w:rPr>
            </w:pPr>
            <w:r w:rsidRPr="00E2424B">
              <w:rPr>
                <w:rFonts w:asciiTheme="majorBidi" w:hAnsiTheme="majorBidi" w:cstheme="majorBidi"/>
                <w:i/>
                <w:iCs/>
                <w:szCs w:val="20"/>
                <w:lang w:val="fr-FR"/>
              </w:rPr>
              <w:t>Abréviations :</w:t>
            </w:r>
            <w:r w:rsidRPr="00E2424B">
              <w:rPr>
                <w:rFonts w:asciiTheme="majorBidi" w:hAnsiTheme="majorBidi" w:cstheme="majorBidi"/>
                <w:szCs w:val="20"/>
                <w:lang w:val="fr-FR"/>
              </w:rPr>
              <w:t xml:space="preserve"> Accord : </w:t>
            </w:r>
            <w:r w:rsidRPr="00E2424B">
              <w:rPr>
                <w:rFonts w:asciiTheme="majorBidi" w:hAnsiTheme="majorBidi" w:cstheme="majorBidi"/>
                <w:color w:val="212529"/>
                <w:szCs w:val="20"/>
                <w:shd w:val="clear" w:color="auto" w:fill="FFFFFF"/>
                <w:lang w:val="fr-FR"/>
              </w:rPr>
              <w:t>Accord se rapportant à la Convention des Nations Unies sur le droit de la mer et portant sur la conservation et l</w:t>
            </w:r>
            <w:r w:rsidR="002D22B6">
              <w:rPr>
                <w:rFonts w:asciiTheme="majorBidi" w:hAnsiTheme="majorBidi" w:cstheme="majorBidi"/>
                <w:color w:val="212529"/>
                <w:szCs w:val="20"/>
                <w:shd w:val="clear" w:color="auto" w:fill="FFFFFF"/>
                <w:lang w:val="fr-FR"/>
              </w:rPr>
              <w:t>’</w:t>
            </w:r>
            <w:r w:rsidRPr="00E2424B">
              <w:rPr>
                <w:rFonts w:asciiTheme="majorBidi" w:hAnsiTheme="majorBidi" w:cstheme="majorBidi"/>
                <w:color w:val="212529"/>
                <w:szCs w:val="20"/>
                <w:shd w:val="clear" w:color="auto" w:fill="FFFFFF"/>
                <w:lang w:val="fr-FR"/>
              </w:rPr>
              <w:t>utilisation durable de la diversité biologique marine des zones ne relevant pas de la juridiction nationale</w:t>
            </w:r>
            <w:r w:rsidRPr="00E2424B">
              <w:rPr>
                <w:rFonts w:asciiTheme="majorBidi" w:hAnsiTheme="majorBidi" w:cstheme="majorBidi"/>
                <w:szCs w:val="20"/>
                <w:lang w:val="fr-FR"/>
              </w:rPr>
              <w:t>; Bureau : Bureau des fonds d</w:t>
            </w:r>
            <w:r w:rsidR="002D22B6">
              <w:rPr>
                <w:rFonts w:asciiTheme="majorBidi" w:hAnsiTheme="majorBidi" w:cstheme="majorBidi"/>
                <w:szCs w:val="20"/>
                <w:lang w:val="fr-FR"/>
              </w:rPr>
              <w:t>’</w:t>
            </w:r>
            <w:r w:rsidRPr="00E2424B">
              <w:rPr>
                <w:rFonts w:asciiTheme="majorBidi" w:hAnsiTheme="majorBidi" w:cstheme="majorBidi"/>
                <w:szCs w:val="20"/>
                <w:lang w:val="fr-FR"/>
              </w:rPr>
              <w:t>affectation spéciale pluripartenaires;</w:t>
            </w:r>
            <w:r w:rsidRPr="00E2424B">
              <w:rPr>
                <w:rFonts w:asciiTheme="majorBidi" w:hAnsiTheme="majorBidi" w:cstheme="majorBidi"/>
                <w:color w:val="212529"/>
                <w:szCs w:val="20"/>
                <w:shd w:val="clear" w:color="auto" w:fill="FFFFFF"/>
                <w:lang w:val="fr-FR"/>
              </w:rPr>
              <w:t xml:space="preserve"> </w:t>
            </w:r>
            <w:r w:rsidRPr="00E2424B">
              <w:rPr>
                <w:rFonts w:asciiTheme="majorBidi" w:hAnsiTheme="majorBidi" w:cstheme="majorBidi"/>
                <w:szCs w:val="20"/>
                <w:lang w:val="fr-FR"/>
              </w:rPr>
              <w:t xml:space="preserve">CF : condition favorable; COP : Conférence des Parties; Convention : Convention sur la diversité biologique; G : évaluation du Gouvernement; P : pilier; </w:t>
            </w:r>
            <w:r w:rsidRPr="00E2424B">
              <w:rPr>
                <w:rFonts w:asciiTheme="majorBidi" w:hAnsiTheme="majorBidi" w:cstheme="majorBidi"/>
                <w:color w:val="212529"/>
                <w:szCs w:val="20"/>
                <w:shd w:val="clear" w:color="auto" w:fill="FFFFFF"/>
                <w:lang w:val="fr-FR"/>
              </w:rPr>
              <w:t>Système PABS</w:t>
            </w:r>
            <w:r w:rsidRPr="00E2424B">
              <w:rPr>
                <w:rFonts w:asciiTheme="majorBidi" w:hAnsiTheme="majorBidi" w:cstheme="majorBidi"/>
                <w:szCs w:val="20"/>
                <w:lang w:val="fr-FR"/>
              </w:rPr>
              <w:t xml:space="preserve"> de l</w:t>
            </w:r>
            <w:r w:rsidR="002D22B6">
              <w:rPr>
                <w:rFonts w:asciiTheme="majorBidi" w:hAnsiTheme="majorBidi" w:cstheme="majorBidi"/>
                <w:szCs w:val="20"/>
                <w:lang w:val="fr-FR"/>
              </w:rPr>
              <w:t>’</w:t>
            </w:r>
            <w:r w:rsidRPr="00E2424B">
              <w:rPr>
                <w:rFonts w:asciiTheme="majorBidi" w:hAnsiTheme="majorBidi" w:cstheme="majorBidi"/>
                <w:szCs w:val="20"/>
                <w:lang w:val="fr-FR"/>
              </w:rPr>
              <w:t>OMS : système d</w:t>
            </w:r>
            <w:r w:rsidR="002D22B6">
              <w:rPr>
                <w:rFonts w:asciiTheme="majorBidi" w:hAnsiTheme="majorBidi" w:cstheme="majorBidi"/>
                <w:szCs w:val="20"/>
                <w:lang w:val="fr-FR"/>
              </w:rPr>
              <w:t>’</w:t>
            </w:r>
            <w:r w:rsidRPr="00E2424B">
              <w:rPr>
                <w:rFonts w:asciiTheme="majorBidi" w:hAnsiTheme="majorBidi" w:cstheme="majorBidi"/>
                <w:szCs w:val="20"/>
                <w:lang w:val="fr-FR"/>
              </w:rPr>
              <w:t>accès aux agents pathogènes et partage des avantages découlant de leur utilisation de l</w:t>
            </w:r>
            <w:r w:rsidR="002D22B6">
              <w:rPr>
                <w:rFonts w:asciiTheme="majorBidi" w:hAnsiTheme="majorBidi" w:cstheme="majorBidi"/>
                <w:szCs w:val="20"/>
                <w:lang w:val="fr-FR"/>
              </w:rPr>
              <w:t>’</w:t>
            </w:r>
            <w:r w:rsidRPr="00E2424B">
              <w:rPr>
                <w:rFonts w:asciiTheme="majorBidi" w:hAnsiTheme="majorBidi" w:cstheme="majorBidi"/>
                <w:szCs w:val="20"/>
                <w:lang w:val="fr-FR"/>
              </w:rPr>
              <w:t>Organisation mondiale de la Santé; Traité : Traité international sur les ressources phytogénétiques pour l</w:t>
            </w:r>
            <w:r w:rsidR="002D22B6">
              <w:rPr>
                <w:rFonts w:asciiTheme="majorBidi" w:hAnsiTheme="majorBidi" w:cstheme="majorBidi"/>
                <w:szCs w:val="20"/>
                <w:lang w:val="fr-FR"/>
              </w:rPr>
              <w:t>’</w:t>
            </w:r>
            <w:r w:rsidRPr="00E2424B">
              <w:rPr>
                <w:rFonts w:asciiTheme="majorBidi" w:hAnsiTheme="majorBidi" w:cstheme="majorBidi"/>
                <w:szCs w:val="20"/>
                <w:lang w:val="fr-FR"/>
              </w:rPr>
              <w:t>alimentation et l</w:t>
            </w:r>
            <w:r w:rsidR="002D22B6">
              <w:rPr>
                <w:rFonts w:asciiTheme="majorBidi" w:hAnsiTheme="majorBidi" w:cstheme="majorBidi"/>
                <w:szCs w:val="20"/>
                <w:lang w:val="fr-FR"/>
              </w:rPr>
              <w:t>’</w:t>
            </w:r>
            <w:r w:rsidRPr="00E2424B">
              <w:rPr>
                <w:rFonts w:asciiTheme="majorBidi" w:hAnsiTheme="majorBidi" w:cstheme="majorBidi"/>
                <w:szCs w:val="20"/>
                <w:lang w:val="fr-FR"/>
              </w:rPr>
              <w:t>agriculture</w:t>
            </w:r>
            <w:r>
              <w:rPr>
                <w:rFonts w:asciiTheme="majorBidi" w:hAnsiTheme="majorBidi" w:cstheme="majorBidi"/>
                <w:sz w:val="18"/>
                <w:szCs w:val="18"/>
                <w:lang w:val="fr-FR"/>
              </w:rPr>
              <w:t>.</w:t>
            </w:r>
          </w:p>
        </w:tc>
      </w:tr>
    </w:tbl>
    <w:p w14:paraId="2D0616CF" w14:textId="77777777" w:rsidR="008B096E" w:rsidRPr="00C84387" w:rsidRDefault="008B096E" w:rsidP="008B096E">
      <w:pPr>
        <w:pStyle w:val="Heading1"/>
        <w:numPr>
          <w:ilvl w:val="0"/>
          <w:numId w:val="0"/>
        </w:numPr>
        <w:rPr>
          <w:lang w:val="fr-FR"/>
        </w:rPr>
        <w:sectPr w:rsidR="008B096E" w:rsidRPr="00C84387" w:rsidSect="008B096E">
          <w:footnotePr>
            <w:numRestart w:val="eachSect"/>
          </w:footnotePr>
          <w:pgSz w:w="15840" w:h="12240" w:orient="landscape"/>
          <w:pgMar w:top="1440" w:right="567" w:bottom="1440" w:left="1134" w:header="709" w:footer="709" w:gutter="0"/>
          <w:cols w:space="708"/>
          <w:docGrid w:linePitch="360"/>
        </w:sectPr>
      </w:pPr>
    </w:p>
    <w:p w14:paraId="1F8D888F" w14:textId="77777777" w:rsidR="00D44C44" w:rsidRDefault="00D44C44" w:rsidP="00D44C44">
      <w:pPr>
        <w:pStyle w:val="Heading1"/>
        <w:numPr>
          <w:ilvl w:val="0"/>
          <w:numId w:val="0"/>
        </w:numPr>
        <w:rPr>
          <w:lang w:val="fr-FR"/>
        </w:rPr>
      </w:pPr>
    </w:p>
    <w:p w14:paraId="7134507D" w14:textId="62F22EE2" w:rsidR="00820272" w:rsidRDefault="00B53B81" w:rsidP="00B53B81">
      <w:pPr>
        <w:tabs>
          <w:tab w:val="clear" w:pos="567"/>
          <w:tab w:val="clear" w:pos="1134"/>
          <w:tab w:val="clear" w:pos="1701"/>
          <w:tab w:val="clear" w:pos="2268"/>
          <w:tab w:val="left" w:pos="4495"/>
        </w:tabs>
        <w:rPr>
          <w:lang w:val="fr-FR"/>
        </w:rPr>
      </w:pPr>
      <w:r>
        <w:rPr>
          <w:rFonts w:eastAsiaTheme="majorEastAsia" w:cstheme="majorBidi"/>
          <w:b/>
          <w:bCs/>
          <w:kern w:val="2"/>
          <w:sz w:val="28"/>
          <w:szCs w:val="32"/>
          <w:lang w:val="fr-FR"/>
          <w14:ligatures w14:val="standardContextual"/>
        </w:rPr>
        <w:tab/>
      </w:r>
    </w:p>
    <w:p w14:paraId="7F5F1E5B" w14:textId="77777777" w:rsidR="00D44C44" w:rsidRPr="00531829" w:rsidRDefault="00D44C44" w:rsidP="00D44C44">
      <w:pPr>
        <w:pStyle w:val="CBDH1"/>
        <w:ind w:left="0" w:firstLine="0"/>
        <w:rPr>
          <w:lang w:val="fr-FR"/>
        </w:rPr>
      </w:pPr>
      <w:r w:rsidRPr="00C84387">
        <w:rPr>
          <w:lang w:val="fr-FR"/>
        </w:rPr>
        <w:t>III.</w:t>
      </w:r>
      <w:r w:rsidRPr="00C84387">
        <w:rPr>
          <w:lang w:val="fr-FR"/>
        </w:rPr>
        <w:tab/>
      </w:r>
      <w:r w:rsidRPr="00531829">
        <w:rPr>
          <w:lang w:val="fr-FR"/>
        </w:rPr>
        <w:t>Approche méthodologique, consultation et assurance qualité</w:t>
      </w:r>
    </w:p>
    <w:p w14:paraId="7F1C94DF" w14:textId="0B14C7CF" w:rsidR="00D44C44" w:rsidRPr="00063C3B" w:rsidRDefault="00D44C44" w:rsidP="00D44C44">
      <w:pPr>
        <w:pStyle w:val="CBDNormalNumber"/>
        <w:numPr>
          <w:ilvl w:val="0"/>
          <w:numId w:val="0"/>
        </w:numPr>
        <w:ind w:left="567"/>
        <w:rPr>
          <w:lang w:val="fr-FR"/>
        </w:rPr>
      </w:pPr>
      <w:r w:rsidRPr="00531829">
        <w:rPr>
          <w:lang w:val="fr-FR"/>
        </w:rPr>
        <w:t xml:space="preserve">10. </w:t>
      </w:r>
      <w:r w:rsidRPr="00531829">
        <w:rPr>
          <w:lang w:val="fr-FR"/>
        </w:rPr>
        <w:tab/>
      </w:r>
      <w:r w:rsidRPr="003A4828">
        <w:rPr>
          <w:lang w:val="fr-FR"/>
        </w:rPr>
        <w:t>Le Comité directeur supervisera l</w:t>
      </w:r>
      <w:r w:rsidR="002D22B6">
        <w:rPr>
          <w:lang w:val="fr-FR"/>
        </w:rPr>
        <w:t>’</w:t>
      </w:r>
      <w:r w:rsidRPr="003A4828">
        <w:rPr>
          <w:lang w:val="fr-FR"/>
        </w:rPr>
        <w:t>examen</w:t>
      </w:r>
      <w:r w:rsidR="00142771">
        <w:rPr>
          <w:lang w:val="fr-FR"/>
        </w:rPr>
        <w:t>;</w:t>
      </w:r>
      <w:r w:rsidRPr="003A4828">
        <w:rPr>
          <w:lang w:val="fr-FR"/>
        </w:rPr>
        <w:t xml:space="preserve"> les données utilisées dans ce cadre sont classées selon trois niveaux de confidentialité (publiques, restreintes et sensibles) et collectées, au minimum, à partir des quatre sources d</w:t>
      </w:r>
      <w:r w:rsidR="002D22B6">
        <w:rPr>
          <w:lang w:val="fr-FR"/>
        </w:rPr>
        <w:t>’</w:t>
      </w:r>
      <w:r w:rsidRPr="003A4828">
        <w:rPr>
          <w:lang w:val="fr-FR"/>
        </w:rPr>
        <w:t>information suivantes</w:t>
      </w:r>
      <w:r w:rsidR="00142771">
        <w:rPr>
          <w:lang w:val="fr-FR"/>
        </w:rPr>
        <w:t xml:space="preserve"> :</w:t>
      </w:r>
    </w:p>
    <w:p w14:paraId="06882CF8" w14:textId="7AB933D6" w:rsidR="00D44C44" w:rsidRPr="00063C3B" w:rsidRDefault="00D44C44" w:rsidP="00D44C44">
      <w:pPr>
        <w:pStyle w:val="CBDNormalNumber"/>
        <w:numPr>
          <w:ilvl w:val="0"/>
          <w:numId w:val="0"/>
        </w:numPr>
        <w:ind w:left="562" w:firstLine="562"/>
        <w:rPr>
          <w:lang w:val="fr-FR"/>
        </w:rPr>
      </w:pPr>
      <w:r w:rsidRPr="00063C3B">
        <w:rPr>
          <w:lang w:val="fr-FR"/>
        </w:rPr>
        <w:tab/>
        <w:t xml:space="preserve">a) </w:t>
      </w:r>
      <w:r w:rsidRPr="00063C3B">
        <w:rPr>
          <w:lang w:val="fr-FR"/>
        </w:rPr>
        <w:tab/>
      </w:r>
      <w:r w:rsidR="004C6AD7">
        <w:rPr>
          <w:lang w:val="fr-FR"/>
        </w:rPr>
        <w:t>R</w:t>
      </w:r>
      <w:r w:rsidRPr="00063C3B">
        <w:rPr>
          <w:lang w:val="fr-FR"/>
        </w:rPr>
        <w:t xml:space="preserve">apport financier annuel </w:t>
      </w:r>
      <w:r w:rsidRPr="00E2424B">
        <w:rPr>
          <w:color w:val="000000" w:themeColor="text1"/>
          <w:lang w:val="fr-FR"/>
        </w:rPr>
        <w:t>du Bureau des fonds d</w:t>
      </w:r>
      <w:r w:rsidR="002D22B6">
        <w:rPr>
          <w:color w:val="000000" w:themeColor="text1"/>
          <w:lang w:val="fr-FR"/>
        </w:rPr>
        <w:t>’</w:t>
      </w:r>
      <w:r w:rsidRPr="00E2424B">
        <w:rPr>
          <w:color w:val="000000" w:themeColor="text1"/>
          <w:lang w:val="fr-FR"/>
        </w:rPr>
        <w:t xml:space="preserve">affectation spéciale pluripartenaires; </w:t>
      </w:r>
    </w:p>
    <w:p w14:paraId="3131E69C" w14:textId="3DEC9DA1" w:rsidR="00D44C44" w:rsidRDefault="00D44C44" w:rsidP="00D44C44">
      <w:pPr>
        <w:pStyle w:val="CBDNormalNumber"/>
        <w:numPr>
          <w:ilvl w:val="0"/>
          <w:numId w:val="0"/>
        </w:numPr>
        <w:ind w:left="562" w:firstLine="562"/>
        <w:rPr>
          <w:lang w:val="fr-FR"/>
        </w:rPr>
      </w:pPr>
      <w:r w:rsidRPr="00063C3B">
        <w:rPr>
          <w:lang w:val="fr-FR"/>
        </w:rPr>
        <w:tab/>
        <w:t>b)</w:t>
      </w:r>
      <w:r w:rsidRPr="00063C3B">
        <w:rPr>
          <w:lang w:val="fr-FR"/>
        </w:rPr>
        <w:tab/>
      </w:r>
      <w:r w:rsidR="004C6AD7">
        <w:rPr>
          <w:lang w:val="fr-FR"/>
        </w:rPr>
        <w:t>R</w:t>
      </w:r>
      <w:r w:rsidRPr="00063C3B">
        <w:rPr>
          <w:lang w:val="fr-FR"/>
        </w:rPr>
        <w:t>apport descriptif annuel</w:t>
      </w:r>
      <w:r w:rsidRPr="00E14474">
        <w:rPr>
          <w:lang w:val="fr-FR"/>
        </w:rPr>
        <w:t xml:space="preserve"> du </w:t>
      </w:r>
      <w:r>
        <w:rPr>
          <w:lang w:val="fr-FR"/>
        </w:rPr>
        <w:t>secrétariat</w:t>
      </w:r>
      <w:r w:rsidRPr="00E14474">
        <w:rPr>
          <w:lang w:val="fr-FR"/>
        </w:rPr>
        <w:t xml:space="preserve"> du Fonds</w:t>
      </w:r>
      <w:r>
        <w:rPr>
          <w:lang w:val="fr-FR"/>
        </w:rPr>
        <w:t>;</w:t>
      </w:r>
    </w:p>
    <w:p w14:paraId="6268B135" w14:textId="4BCD889D" w:rsidR="00D44C44" w:rsidRDefault="00D44C44" w:rsidP="00D44C44">
      <w:pPr>
        <w:pStyle w:val="CBDNormalNumber"/>
        <w:numPr>
          <w:ilvl w:val="0"/>
          <w:numId w:val="0"/>
        </w:numPr>
        <w:ind w:left="562" w:firstLine="562"/>
        <w:rPr>
          <w:lang w:val="fr-FR"/>
        </w:rPr>
      </w:pPr>
      <w:r>
        <w:rPr>
          <w:lang w:val="fr-FR"/>
        </w:rPr>
        <w:tab/>
        <w:t xml:space="preserve">c) </w:t>
      </w:r>
      <w:r>
        <w:rPr>
          <w:lang w:val="fr-FR"/>
        </w:rPr>
        <w:tab/>
      </w:r>
      <w:r w:rsidR="004C6AD7">
        <w:rPr>
          <w:lang w:val="fr-FR"/>
        </w:rPr>
        <w:t>R</w:t>
      </w:r>
      <w:r>
        <w:rPr>
          <w:lang w:val="fr-FR"/>
        </w:rPr>
        <w:t>apports des</w:t>
      </w:r>
      <w:r w:rsidRPr="00E14474">
        <w:rPr>
          <w:lang w:val="fr-FR"/>
        </w:rPr>
        <w:t xml:space="preserve"> Parties </w:t>
      </w:r>
      <w:r>
        <w:rPr>
          <w:lang w:val="fr-FR"/>
        </w:rPr>
        <w:t>sur</w:t>
      </w:r>
      <w:r w:rsidRPr="00E14474">
        <w:rPr>
          <w:lang w:val="fr-FR"/>
        </w:rPr>
        <w:t xml:space="preserve"> </w:t>
      </w:r>
      <w:r>
        <w:rPr>
          <w:lang w:val="fr-FR"/>
        </w:rPr>
        <w:t>la mise en œuvre</w:t>
      </w:r>
      <w:r w:rsidRPr="00E14474">
        <w:rPr>
          <w:lang w:val="fr-FR"/>
        </w:rPr>
        <w:t xml:space="preserve"> national</w:t>
      </w:r>
      <w:r>
        <w:rPr>
          <w:lang w:val="fr-FR"/>
        </w:rPr>
        <w:t>e au moyen d</w:t>
      </w:r>
      <w:r w:rsidR="002D22B6">
        <w:rPr>
          <w:lang w:val="fr-FR"/>
        </w:rPr>
        <w:t>’</w:t>
      </w:r>
      <w:r>
        <w:rPr>
          <w:lang w:val="fr-FR"/>
        </w:rPr>
        <w:t xml:space="preserve">une notification; </w:t>
      </w:r>
    </w:p>
    <w:p w14:paraId="6563237B" w14:textId="1CC8A59A" w:rsidR="00D44C44" w:rsidRPr="00E2424B" w:rsidRDefault="00D44C44" w:rsidP="00D44C44">
      <w:pPr>
        <w:pStyle w:val="CBDNormalNumber"/>
        <w:numPr>
          <w:ilvl w:val="0"/>
          <w:numId w:val="0"/>
        </w:numPr>
        <w:ind w:left="562" w:firstLine="562"/>
        <w:rPr>
          <w:color w:val="000000" w:themeColor="text1"/>
          <w:lang w:val="fr-FR"/>
        </w:rPr>
      </w:pPr>
      <w:r>
        <w:rPr>
          <w:lang w:val="fr-FR"/>
        </w:rPr>
        <w:tab/>
        <w:t>d)</w:t>
      </w:r>
      <w:r>
        <w:rPr>
          <w:lang w:val="fr-FR"/>
        </w:rPr>
        <w:tab/>
      </w:r>
      <w:r w:rsidR="004C6AD7">
        <w:rPr>
          <w:lang w:val="fr-FR"/>
        </w:rPr>
        <w:t>R</w:t>
      </w:r>
      <w:r>
        <w:rPr>
          <w:lang w:val="fr-FR"/>
        </w:rPr>
        <w:t xml:space="preserve">apports volontaires des gestionnaires des </w:t>
      </w:r>
      <w:r w:rsidRPr="00E14474">
        <w:rPr>
          <w:lang w:val="fr-FR"/>
        </w:rPr>
        <w:t xml:space="preserve">bases de données et </w:t>
      </w:r>
      <w:r>
        <w:rPr>
          <w:lang w:val="fr-FR"/>
        </w:rPr>
        <w:t>d</w:t>
      </w:r>
      <w:r w:rsidR="002D22B6">
        <w:rPr>
          <w:lang w:val="fr-FR"/>
        </w:rPr>
        <w:t>’</w:t>
      </w:r>
      <w:r w:rsidRPr="00E14474">
        <w:rPr>
          <w:lang w:val="fr-FR"/>
        </w:rPr>
        <w:t>outils</w:t>
      </w:r>
      <w:r w:rsidR="00B53B81">
        <w:rPr>
          <w:lang w:val="fr-FR"/>
        </w:rPr>
        <w:t xml:space="preserve"> ayant trait à</w:t>
      </w:r>
      <w:r>
        <w:rPr>
          <w:lang w:val="fr-FR"/>
        </w:rPr>
        <w:t xml:space="preserve"> l</w:t>
      </w:r>
      <w:r w:rsidR="002D22B6">
        <w:rPr>
          <w:lang w:val="fr-FR"/>
        </w:rPr>
        <w:t>’</w:t>
      </w:r>
      <w:r w:rsidRPr="00E14474">
        <w:rPr>
          <w:lang w:val="fr-FR"/>
        </w:rPr>
        <w:t xml:space="preserve">information de séquençage numérique sur les ressources génétiques, </w:t>
      </w:r>
      <w:r>
        <w:rPr>
          <w:lang w:val="fr-FR"/>
        </w:rPr>
        <w:t xml:space="preserve">concernant en particulier </w:t>
      </w:r>
      <w:r w:rsidRPr="00E14474">
        <w:rPr>
          <w:lang w:val="fr-FR"/>
        </w:rPr>
        <w:t>l</w:t>
      </w:r>
      <w:r>
        <w:rPr>
          <w:lang w:val="fr-FR"/>
        </w:rPr>
        <w:t xml:space="preserve">a </w:t>
      </w:r>
      <w:r w:rsidRPr="00E14474">
        <w:rPr>
          <w:lang w:val="fr-FR"/>
        </w:rPr>
        <w:t xml:space="preserve">conformité </w:t>
      </w:r>
      <w:r>
        <w:rPr>
          <w:lang w:val="fr-FR"/>
        </w:rPr>
        <w:t>aux</w:t>
      </w:r>
      <w:r w:rsidRPr="00E14474">
        <w:rPr>
          <w:lang w:val="fr-FR"/>
        </w:rPr>
        <w:t xml:space="preserve"> principes </w:t>
      </w:r>
      <w:r w:rsidRPr="00380741">
        <w:rPr>
          <w:color w:val="212529"/>
          <w:shd w:val="clear" w:color="auto" w:fill="FFFFFF"/>
          <w:lang w:val="fr-FR"/>
        </w:rPr>
        <w:t xml:space="preserve">Facilement trouvable, </w:t>
      </w:r>
      <w:r>
        <w:rPr>
          <w:color w:val="212529"/>
          <w:shd w:val="clear" w:color="auto" w:fill="FFFFFF"/>
          <w:lang w:val="fr-FR"/>
        </w:rPr>
        <w:t>a</w:t>
      </w:r>
      <w:r w:rsidRPr="00380741">
        <w:rPr>
          <w:color w:val="212529"/>
          <w:shd w:val="clear" w:color="auto" w:fill="FFFFFF"/>
          <w:lang w:val="fr-FR"/>
        </w:rPr>
        <w:t xml:space="preserve">ccessible, </w:t>
      </w:r>
      <w:r>
        <w:rPr>
          <w:color w:val="212529"/>
          <w:shd w:val="clear" w:color="auto" w:fill="FFFFFF"/>
          <w:lang w:val="fr-FR"/>
        </w:rPr>
        <w:t>i</w:t>
      </w:r>
      <w:r w:rsidRPr="00380741">
        <w:rPr>
          <w:color w:val="212529"/>
          <w:shd w:val="clear" w:color="auto" w:fill="FFFFFF"/>
          <w:lang w:val="fr-FR"/>
        </w:rPr>
        <w:t xml:space="preserve">nteropérable et </w:t>
      </w:r>
      <w:r>
        <w:rPr>
          <w:color w:val="212529"/>
          <w:shd w:val="clear" w:color="auto" w:fill="FFFFFF"/>
          <w:lang w:val="fr-FR"/>
        </w:rPr>
        <w:t>r</w:t>
      </w:r>
      <w:r w:rsidRPr="00380741">
        <w:rPr>
          <w:color w:val="212529"/>
          <w:shd w:val="clear" w:color="auto" w:fill="FFFFFF"/>
          <w:lang w:val="fr-FR"/>
        </w:rPr>
        <w:t>éutilisable</w:t>
      </w:r>
      <w:r>
        <w:rPr>
          <w:color w:val="212529"/>
          <w:shd w:val="clear" w:color="auto" w:fill="FFFFFF"/>
          <w:lang w:val="fr-FR"/>
        </w:rPr>
        <w:t xml:space="preserve"> (FAIR</w:t>
      </w:r>
      <w:r w:rsidRPr="00E14474">
        <w:rPr>
          <w:lang w:val="fr-FR"/>
        </w:rPr>
        <w:t xml:space="preserve">) et </w:t>
      </w:r>
      <w:r w:rsidRPr="00E2424B">
        <w:rPr>
          <w:color w:val="000000" w:themeColor="text1"/>
          <w:lang w:val="fr-CA"/>
        </w:rPr>
        <w:t>Intérêt collectif, droit de regard, responsabilité et éthique</w:t>
      </w:r>
      <w:r w:rsidRPr="00E2424B">
        <w:rPr>
          <w:color w:val="000000" w:themeColor="text1"/>
          <w:lang w:val="fr-FR"/>
        </w:rPr>
        <w:t xml:space="preserve"> (CARE). </w:t>
      </w:r>
    </w:p>
    <w:p w14:paraId="27550EBC" w14:textId="759AC37A" w:rsidR="00D44C44" w:rsidRPr="00C84387" w:rsidRDefault="00D44C44" w:rsidP="00D44C44">
      <w:pPr>
        <w:pStyle w:val="CBDNormalNumber"/>
        <w:numPr>
          <w:ilvl w:val="0"/>
          <w:numId w:val="0"/>
        </w:numPr>
        <w:ind w:left="567"/>
        <w:rPr>
          <w:lang w:val="fr-FR"/>
        </w:rPr>
      </w:pPr>
      <w:r>
        <w:rPr>
          <w:lang w:val="fr-FR"/>
        </w:rPr>
        <w:t>11.</w:t>
      </w:r>
      <w:r>
        <w:rPr>
          <w:lang w:val="fr-FR"/>
        </w:rPr>
        <w:tab/>
      </w:r>
      <w:r w:rsidRPr="00E14474">
        <w:rPr>
          <w:lang w:val="fr-FR"/>
        </w:rPr>
        <w:t xml:space="preserve">Par ailleurs, les consultations menées auprès des parties prenantes, notamment </w:t>
      </w:r>
      <w:r>
        <w:rPr>
          <w:lang w:val="fr-FR"/>
        </w:rPr>
        <w:t>par la voie</w:t>
      </w:r>
      <w:r w:rsidRPr="00E14474">
        <w:rPr>
          <w:lang w:val="fr-FR"/>
        </w:rPr>
        <w:t xml:space="preserve"> d</w:t>
      </w:r>
      <w:r w:rsidR="002D22B6">
        <w:rPr>
          <w:lang w:val="fr-FR"/>
        </w:rPr>
        <w:t>’</w:t>
      </w:r>
      <w:r w:rsidRPr="00E14474">
        <w:rPr>
          <w:lang w:val="fr-FR"/>
        </w:rPr>
        <w:t>un questionnaire structuré adressé aux Parties, aux peuples autochtones et</w:t>
      </w:r>
      <w:r>
        <w:rPr>
          <w:lang w:val="fr-FR"/>
        </w:rPr>
        <w:t xml:space="preserve"> </w:t>
      </w:r>
      <w:r w:rsidRPr="00E14474">
        <w:rPr>
          <w:lang w:val="fr-FR"/>
        </w:rPr>
        <w:t xml:space="preserve">communautés locales, aux gestionnaires </w:t>
      </w:r>
      <w:r>
        <w:rPr>
          <w:lang w:val="fr-FR"/>
        </w:rPr>
        <w:t>des</w:t>
      </w:r>
      <w:r w:rsidRPr="00E14474">
        <w:rPr>
          <w:lang w:val="fr-FR"/>
        </w:rPr>
        <w:t xml:space="preserve"> bases de données</w:t>
      </w:r>
      <w:r>
        <w:rPr>
          <w:lang w:val="fr-FR"/>
        </w:rPr>
        <w:t xml:space="preserve"> et à ceux qui y contribuent</w:t>
      </w:r>
      <w:r w:rsidRPr="00E14474">
        <w:rPr>
          <w:lang w:val="fr-FR"/>
        </w:rPr>
        <w:t xml:space="preserve">, ainsi que </w:t>
      </w:r>
      <w:r>
        <w:rPr>
          <w:lang w:val="fr-FR"/>
        </w:rPr>
        <w:t>l</w:t>
      </w:r>
      <w:r w:rsidRPr="00E14474">
        <w:rPr>
          <w:lang w:val="fr-FR"/>
        </w:rPr>
        <w:t>es consultations ciblées auprès des peuples autochtones et</w:t>
      </w:r>
      <w:r>
        <w:rPr>
          <w:lang w:val="fr-FR"/>
        </w:rPr>
        <w:t xml:space="preserve"> </w:t>
      </w:r>
      <w:r w:rsidRPr="00E14474">
        <w:rPr>
          <w:lang w:val="fr-FR"/>
        </w:rPr>
        <w:t>communautés locales, permettront de recueillir des données exploitables à des fins d</w:t>
      </w:r>
      <w:r w:rsidR="002D22B6">
        <w:rPr>
          <w:lang w:val="fr-FR"/>
        </w:rPr>
        <w:t>’</w:t>
      </w:r>
      <w:r w:rsidRPr="00E14474">
        <w:rPr>
          <w:lang w:val="fr-FR"/>
        </w:rPr>
        <w:t>analyse. Le</w:t>
      </w:r>
      <w:r>
        <w:rPr>
          <w:lang w:val="fr-FR"/>
        </w:rPr>
        <w:t>s</w:t>
      </w:r>
      <w:r w:rsidRPr="00E14474">
        <w:rPr>
          <w:lang w:val="fr-FR"/>
        </w:rPr>
        <w:t xml:space="preserve"> conclusions </w:t>
      </w:r>
      <w:r>
        <w:rPr>
          <w:lang w:val="fr-FR"/>
        </w:rPr>
        <w:t xml:space="preserve">préliminaires </w:t>
      </w:r>
      <w:r w:rsidRPr="00E14474">
        <w:rPr>
          <w:lang w:val="fr-FR"/>
        </w:rPr>
        <w:t>doi</w:t>
      </w:r>
      <w:r>
        <w:rPr>
          <w:lang w:val="fr-FR"/>
        </w:rPr>
        <w:t>ven</w:t>
      </w:r>
      <w:r w:rsidRPr="00E14474">
        <w:rPr>
          <w:lang w:val="fr-FR"/>
        </w:rPr>
        <w:t>t être transmis</w:t>
      </w:r>
      <w:r>
        <w:rPr>
          <w:lang w:val="fr-FR"/>
        </w:rPr>
        <w:t>es</w:t>
      </w:r>
      <w:r w:rsidRPr="00E14474">
        <w:rPr>
          <w:lang w:val="fr-FR"/>
        </w:rPr>
        <w:t xml:space="preserve"> </w:t>
      </w:r>
      <w:r w:rsidRPr="00614F40">
        <w:rPr>
          <w:lang w:val="fr-FR"/>
        </w:rPr>
        <w:t xml:space="preserve">[aux parties prenantes] </w:t>
      </w:r>
      <w:r>
        <w:rPr>
          <w:lang w:val="fr-FR"/>
        </w:rPr>
        <w:t xml:space="preserve">pour </w:t>
      </w:r>
      <w:r w:rsidRPr="00E14474">
        <w:rPr>
          <w:lang w:val="fr-FR"/>
        </w:rPr>
        <w:t xml:space="preserve">observation </w:t>
      </w:r>
      <w:r>
        <w:rPr>
          <w:lang w:val="fr-FR"/>
        </w:rPr>
        <w:t>et</w:t>
      </w:r>
      <w:r w:rsidRPr="00E14474">
        <w:rPr>
          <w:lang w:val="fr-FR"/>
        </w:rPr>
        <w:t xml:space="preserve"> toutes les observations de fond d</w:t>
      </w:r>
      <w:r>
        <w:rPr>
          <w:lang w:val="fr-FR"/>
        </w:rPr>
        <w:t xml:space="preserve">oivent </w:t>
      </w:r>
      <w:r w:rsidRPr="00E14474">
        <w:rPr>
          <w:lang w:val="fr-FR"/>
        </w:rPr>
        <w:t>être consignées.</w:t>
      </w:r>
    </w:p>
    <w:p w14:paraId="05230F1A" w14:textId="77777777" w:rsidR="00D44C44" w:rsidRPr="00C84387" w:rsidRDefault="00D44C44" w:rsidP="00D44C44">
      <w:pPr>
        <w:pStyle w:val="CBDH2"/>
        <w:rPr>
          <w:lang w:val="fr-FR"/>
        </w:rPr>
      </w:pPr>
      <w:r w:rsidRPr="00C84387">
        <w:rPr>
          <w:lang w:val="fr-FR"/>
        </w:rPr>
        <w:t>A.</w:t>
      </w:r>
      <w:r w:rsidRPr="00C84387">
        <w:rPr>
          <w:lang w:val="fr-FR"/>
        </w:rPr>
        <w:tab/>
      </w:r>
      <w:r w:rsidRPr="00E14474">
        <w:rPr>
          <w:lang w:val="fr-FR"/>
        </w:rPr>
        <w:t>Indépendance et assurance qualité</w:t>
      </w:r>
    </w:p>
    <w:p w14:paraId="2D0712E4" w14:textId="0C1BB82F" w:rsidR="00D44C44" w:rsidRPr="00C84387" w:rsidRDefault="00D44C44" w:rsidP="00D44C44">
      <w:pPr>
        <w:pStyle w:val="CBDNormalNumber"/>
        <w:numPr>
          <w:ilvl w:val="0"/>
          <w:numId w:val="0"/>
        </w:numPr>
        <w:ind w:left="567"/>
        <w:rPr>
          <w:lang w:val="fr-FR"/>
        </w:rPr>
      </w:pPr>
      <w:r>
        <w:rPr>
          <w:lang w:val="fr-FR"/>
        </w:rPr>
        <w:t>12.</w:t>
      </w:r>
      <w:r>
        <w:rPr>
          <w:lang w:val="fr-FR"/>
        </w:rPr>
        <w:tab/>
      </w:r>
      <w:r w:rsidRPr="00E14474">
        <w:rPr>
          <w:lang w:val="fr-FR"/>
        </w:rPr>
        <w:t>Les travaux d</w:t>
      </w:r>
      <w:r w:rsidR="002D22B6">
        <w:rPr>
          <w:lang w:val="fr-FR"/>
        </w:rPr>
        <w:t>’</w:t>
      </w:r>
      <w:r w:rsidRPr="00E14474">
        <w:rPr>
          <w:lang w:val="fr-FR"/>
        </w:rPr>
        <w:t xml:space="preserve">analyse sont menés par des évaluateurs </w:t>
      </w:r>
      <w:r>
        <w:rPr>
          <w:lang w:val="fr-FR"/>
        </w:rPr>
        <w:t xml:space="preserve">qui sont effectivement </w:t>
      </w:r>
      <w:r w:rsidRPr="00E14474">
        <w:rPr>
          <w:lang w:val="fr-FR"/>
        </w:rPr>
        <w:t>indépendants, exempts de tout conflit d</w:t>
      </w:r>
      <w:r w:rsidR="002D22B6">
        <w:rPr>
          <w:lang w:val="fr-FR"/>
        </w:rPr>
        <w:t>’</w:t>
      </w:r>
      <w:r w:rsidRPr="00E14474">
        <w:rPr>
          <w:lang w:val="fr-FR"/>
        </w:rPr>
        <w:t>intérêt</w:t>
      </w:r>
      <w:r>
        <w:rPr>
          <w:lang w:val="fr-FR"/>
        </w:rPr>
        <w:t>s</w:t>
      </w:r>
      <w:r w:rsidRPr="00E14474">
        <w:rPr>
          <w:lang w:val="fr-FR"/>
        </w:rPr>
        <w:t xml:space="preserve"> avec le </w:t>
      </w:r>
      <w:r>
        <w:rPr>
          <w:lang w:val="fr-FR"/>
        </w:rPr>
        <w:t>C</w:t>
      </w:r>
      <w:r w:rsidRPr="00E14474">
        <w:rPr>
          <w:lang w:val="fr-FR"/>
        </w:rPr>
        <w:t xml:space="preserve">omité directeur et son </w:t>
      </w:r>
      <w:r>
        <w:rPr>
          <w:lang w:val="fr-FR"/>
        </w:rPr>
        <w:t>secrétariat</w:t>
      </w:r>
      <w:r w:rsidRPr="00E14474">
        <w:rPr>
          <w:lang w:val="fr-FR"/>
        </w:rPr>
        <w:t xml:space="preserve">, le </w:t>
      </w:r>
      <w:r>
        <w:rPr>
          <w:lang w:val="fr-FR"/>
        </w:rPr>
        <w:t>secrétariat</w:t>
      </w:r>
      <w:r w:rsidRPr="00E14474">
        <w:rPr>
          <w:lang w:val="fr-FR"/>
        </w:rPr>
        <w:t xml:space="preserve"> de la Convention et le Bureau des fonds d</w:t>
      </w:r>
      <w:r w:rsidR="002D22B6">
        <w:rPr>
          <w:lang w:val="fr-FR"/>
        </w:rPr>
        <w:t>’</w:t>
      </w:r>
      <w:r w:rsidRPr="00E14474">
        <w:rPr>
          <w:lang w:val="fr-FR"/>
        </w:rPr>
        <w:t>affectation spéciale pluripartenaires.</w:t>
      </w:r>
      <w:r>
        <w:rPr>
          <w:lang w:val="fr-FR"/>
        </w:rPr>
        <w:t xml:space="preserve"> </w:t>
      </w:r>
    </w:p>
    <w:p w14:paraId="036C8262" w14:textId="212A1E1C" w:rsidR="00D44C44" w:rsidRPr="00C84387" w:rsidRDefault="00D44C44" w:rsidP="00D44C44">
      <w:pPr>
        <w:pStyle w:val="CBDNormalNumber"/>
        <w:numPr>
          <w:ilvl w:val="0"/>
          <w:numId w:val="0"/>
        </w:numPr>
        <w:ind w:left="567"/>
        <w:rPr>
          <w:lang w:val="fr-FR"/>
        </w:rPr>
      </w:pPr>
      <w:r>
        <w:rPr>
          <w:lang w:val="fr-FR"/>
        </w:rPr>
        <w:t>13.</w:t>
      </w:r>
      <w:r>
        <w:rPr>
          <w:lang w:val="fr-FR"/>
        </w:rPr>
        <w:tab/>
        <w:t>Les</w:t>
      </w:r>
      <w:r w:rsidRPr="00E14474">
        <w:rPr>
          <w:lang w:val="fr-FR"/>
        </w:rPr>
        <w:t xml:space="preserve"> conclusions préliminaires font l</w:t>
      </w:r>
      <w:r w:rsidR="002D22B6">
        <w:rPr>
          <w:lang w:val="fr-FR"/>
        </w:rPr>
        <w:t>’</w:t>
      </w:r>
      <w:r w:rsidRPr="00E14474">
        <w:rPr>
          <w:lang w:val="fr-FR"/>
        </w:rPr>
        <w:t>objet d</w:t>
      </w:r>
      <w:r w:rsidR="002D22B6">
        <w:rPr>
          <w:lang w:val="fr-FR"/>
        </w:rPr>
        <w:t>’</w:t>
      </w:r>
      <w:r w:rsidRPr="00E14474">
        <w:rPr>
          <w:lang w:val="fr-FR"/>
        </w:rPr>
        <w:t>une évaluation par les pairs.</w:t>
      </w:r>
    </w:p>
    <w:p w14:paraId="74D29D00" w14:textId="77777777" w:rsidR="00D44C44" w:rsidRPr="00C84387" w:rsidRDefault="00D44C44" w:rsidP="00D44C44">
      <w:pPr>
        <w:pStyle w:val="CBDH2"/>
        <w:rPr>
          <w:lang w:val="fr-FR"/>
        </w:rPr>
      </w:pPr>
      <w:r w:rsidRPr="00C84387">
        <w:rPr>
          <w:lang w:val="fr-FR"/>
        </w:rPr>
        <w:t>B.</w:t>
      </w:r>
      <w:r w:rsidRPr="00C84387">
        <w:rPr>
          <w:lang w:val="fr-FR"/>
        </w:rPr>
        <w:tab/>
        <w:t xml:space="preserve">Structure </w:t>
      </w:r>
      <w:r>
        <w:rPr>
          <w:lang w:val="fr-FR"/>
        </w:rPr>
        <w:t xml:space="preserve">du rapport </w:t>
      </w:r>
    </w:p>
    <w:p w14:paraId="4EDDFA11" w14:textId="765912A8" w:rsidR="00D44C44" w:rsidRPr="00C84387" w:rsidRDefault="00D44C44" w:rsidP="00D44C44">
      <w:pPr>
        <w:pStyle w:val="CBDNormalNumber"/>
        <w:numPr>
          <w:ilvl w:val="0"/>
          <w:numId w:val="0"/>
        </w:numPr>
        <w:ind w:left="567"/>
        <w:rPr>
          <w:lang w:val="fr-FR"/>
        </w:rPr>
      </w:pPr>
      <w:r>
        <w:rPr>
          <w:lang w:val="fr-FR"/>
        </w:rPr>
        <w:t>14.</w:t>
      </w:r>
      <w:r w:rsidRPr="00C84387">
        <w:rPr>
          <w:lang w:val="fr-FR"/>
        </w:rPr>
        <w:tab/>
      </w:r>
      <w:r w:rsidRPr="00E14474">
        <w:rPr>
          <w:lang w:val="fr-FR"/>
        </w:rPr>
        <w:t>Le rapport d</w:t>
      </w:r>
      <w:r w:rsidR="002D22B6">
        <w:rPr>
          <w:lang w:val="fr-FR"/>
        </w:rPr>
        <w:t>’</w:t>
      </w:r>
      <w:r w:rsidRPr="00E14474">
        <w:rPr>
          <w:lang w:val="fr-FR"/>
        </w:rPr>
        <w:t>évaluation devrait comporter cinq sections</w:t>
      </w:r>
      <w:r w:rsidR="00142771">
        <w:rPr>
          <w:lang w:val="fr-FR"/>
        </w:rPr>
        <w:t xml:space="preserve"> :</w:t>
      </w:r>
      <w:r w:rsidRPr="00C84387">
        <w:rPr>
          <w:lang w:val="fr-FR"/>
        </w:rPr>
        <w:t xml:space="preserve"> </w:t>
      </w:r>
    </w:p>
    <w:p w14:paraId="34CF3BC3" w14:textId="3D76EB97" w:rsidR="00D44C44" w:rsidRDefault="00D44C44" w:rsidP="00D44C44">
      <w:pPr>
        <w:pStyle w:val="CBDNormalNumber"/>
        <w:numPr>
          <w:ilvl w:val="0"/>
          <w:numId w:val="0"/>
        </w:numPr>
        <w:ind w:left="567"/>
        <w:rPr>
          <w:lang w:val="fr-FR"/>
        </w:rPr>
      </w:pPr>
      <w:r>
        <w:rPr>
          <w:lang w:val="fr-FR"/>
        </w:rPr>
        <w:tab/>
        <w:t>a)</w:t>
      </w:r>
      <w:r>
        <w:rPr>
          <w:lang w:val="fr-FR"/>
        </w:rPr>
        <w:tab/>
      </w:r>
      <w:r w:rsidR="004C6AD7">
        <w:rPr>
          <w:lang w:val="fr-FR"/>
        </w:rPr>
        <w:t>R</w:t>
      </w:r>
      <w:r w:rsidRPr="00E14474">
        <w:rPr>
          <w:lang w:val="fr-FR"/>
        </w:rPr>
        <w:t>ésumé</w:t>
      </w:r>
      <w:r>
        <w:rPr>
          <w:lang w:val="fr-FR"/>
        </w:rPr>
        <w:t xml:space="preserve"> analytique;</w:t>
      </w:r>
      <w:r w:rsidRPr="00E14474">
        <w:rPr>
          <w:lang w:val="fr-FR"/>
        </w:rPr>
        <w:t xml:space="preserve"> </w:t>
      </w:r>
    </w:p>
    <w:p w14:paraId="0D347CA9" w14:textId="3B51D335" w:rsidR="00D44C44" w:rsidRDefault="00D44C44" w:rsidP="00D44C44">
      <w:pPr>
        <w:pStyle w:val="CBDNormalNumber"/>
        <w:numPr>
          <w:ilvl w:val="0"/>
          <w:numId w:val="0"/>
        </w:numPr>
        <w:ind w:left="567"/>
        <w:rPr>
          <w:lang w:val="fr-FR"/>
        </w:rPr>
      </w:pPr>
      <w:r>
        <w:rPr>
          <w:lang w:val="fr-FR"/>
        </w:rPr>
        <w:tab/>
        <w:t>b)</w:t>
      </w:r>
      <w:r>
        <w:rPr>
          <w:lang w:val="fr-FR"/>
        </w:rPr>
        <w:tab/>
      </w:r>
      <w:r w:rsidR="004C6AD7">
        <w:rPr>
          <w:lang w:val="fr-FR"/>
        </w:rPr>
        <w:t>M</w:t>
      </w:r>
      <w:r>
        <w:rPr>
          <w:lang w:val="fr-FR"/>
        </w:rPr>
        <w:t>i</w:t>
      </w:r>
      <w:r w:rsidRPr="00E14474">
        <w:rPr>
          <w:lang w:val="fr-FR"/>
        </w:rPr>
        <w:t>se à jour de l</w:t>
      </w:r>
      <w:r w:rsidR="002D22B6">
        <w:rPr>
          <w:lang w:val="fr-FR"/>
        </w:rPr>
        <w:t>’</w:t>
      </w:r>
      <w:r w:rsidRPr="00E14474">
        <w:rPr>
          <w:lang w:val="fr-FR"/>
        </w:rPr>
        <w:t>évaluabilité</w:t>
      </w:r>
      <w:r>
        <w:rPr>
          <w:lang w:val="fr-FR"/>
        </w:rPr>
        <w:t>;</w:t>
      </w:r>
      <w:r w:rsidRPr="00E14474">
        <w:rPr>
          <w:lang w:val="fr-FR"/>
        </w:rPr>
        <w:t xml:space="preserve"> </w:t>
      </w:r>
    </w:p>
    <w:p w14:paraId="319F2A8C" w14:textId="1EDD6790" w:rsidR="00D44C44" w:rsidRPr="00E14474" w:rsidRDefault="00D44C44" w:rsidP="00D44C44">
      <w:pPr>
        <w:pStyle w:val="CBDNormalNumber"/>
        <w:numPr>
          <w:ilvl w:val="0"/>
          <w:numId w:val="0"/>
        </w:numPr>
        <w:ind w:left="567"/>
        <w:rPr>
          <w:lang w:val="fr-FR"/>
        </w:rPr>
      </w:pPr>
      <w:r>
        <w:rPr>
          <w:lang w:val="fr-FR"/>
        </w:rPr>
        <w:tab/>
        <w:t>c)</w:t>
      </w:r>
      <w:r>
        <w:rPr>
          <w:lang w:val="fr-FR"/>
        </w:rPr>
        <w:tab/>
      </w:r>
      <w:r w:rsidR="004C6AD7">
        <w:rPr>
          <w:lang w:val="fr-FR"/>
        </w:rPr>
        <w:t>R</w:t>
      </w:r>
      <w:r w:rsidRPr="00E14474">
        <w:rPr>
          <w:lang w:val="fr-FR"/>
        </w:rPr>
        <w:t>ésultats par catégorie de pilier et par</w:t>
      </w:r>
      <w:r>
        <w:rPr>
          <w:lang w:val="fr-FR"/>
        </w:rPr>
        <w:t xml:space="preserve"> évaluation de la gouvernance</w:t>
      </w:r>
      <w:r w:rsidRPr="00E14474">
        <w:rPr>
          <w:lang w:val="fr-FR"/>
        </w:rPr>
        <w:t>1</w:t>
      </w:r>
      <w:r>
        <w:rPr>
          <w:lang w:val="fr-FR"/>
        </w:rPr>
        <w:t xml:space="preserve"> (G1)</w:t>
      </w:r>
      <w:r w:rsidRPr="00E14474">
        <w:rPr>
          <w:lang w:val="fr-FR"/>
        </w:rPr>
        <w:t>, présentés respectivement comme suit</w:t>
      </w:r>
      <w:r w:rsidR="00142771">
        <w:rPr>
          <w:lang w:val="fr-FR"/>
        </w:rPr>
        <w:t xml:space="preserve"> :</w:t>
      </w:r>
      <w:r w:rsidRPr="00E14474">
        <w:rPr>
          <w:lang w:val="fr-FR"/>
        </w:rPr>
        <w:t xml:space="preserve"> </w:t>
      </w:r>
    </w:p>
    <w:p w14:paraId="42301DD1" w14:textId="5C737691" w:rsidR="00D44C44" w:rsidRPr="00E14474" w:rsidRDefault="00D44C44" w:rsidP="00D44C44">
      <w:pPr>
        <w:pStyle w:val="CBDNormalNumber"/>
        <w:numPr>
          <w:ilvl w:val="0"/>
          <w:numId w:val="0"/>
        </w:numPr>
        <w:ind w:left="567"/>
        <w:rPr>
          <w:lang w:val="fr-FR"/>
        </w:rPr>
      </w:pPr>
      <w:r>
        <w:rPr>
          <w:lang w:val="fr-FR"/>
        </w:rPr>
        <w:tab/>
      </w:r>
      <w:r>
        <w:rPr>
          <w:lang w:val="fr-FR"/>
        </w:rPr>
        <w:tab/>
        <w:t xml:space="preserve">i) </w:t>
      </w:r>
      <w:r>
        <w:rPr>
          <w:lang w:val="fr-FR"/>
        </w:rPr>
        <w:tab/>
      </w:r>
      <w:r w:rsidR="004C6AD7">
        <w:rPr>
          <w:lang w:val="fr-FR"/>
        </w:rPr>
        <w:t>É</w:t>
      </w:r>
      <w:r>
        <w:rPr>
          <w:lang w:val="fr-FR"/>
        </w:rPr>
        <w:t>léments de p</w:t>
      </w:r>
      <w:r w:rsidRPr="00E14474">
        <w:rPr>
          <w:lang w:val="fr-FR"/>
        </w:rPr>
        <w:t>reuve</w:t>
      </w:r>
      <w:r>
        <w:rPr>
          <w:lang w:val="fr-FR"/>
        </w:rPr>
        <w:t>;</w:t>
      </w:r>
    </w:p>
    <w:p w14:paraId="4AF4B66A" w14:textId="7A81A030" w:rsidR="00D44C44" w:rsidRPr="00E14474" w:rsidRDefault="00D44C44" w:rsidP="00D44C44">
      <w:pPr>
        <w:pStyle w:val="CBDNormalNumber"/>
        <w:numPr>
          <w:ilvl w:val="0"/>
          <w:numId w:val="0"/>
        </w:numPr>
        <w:ind w:left="567"/>
        <w:rPr>
          <w:lang w:val="fr-FR"/>
        </w:rPr>
      </w:pPr>
      <w:r>
        <w:rPr>
          <w:lang w:val="fr-FR"/>
        </w:rPr>
        <w:tab/>
      </w:r>
      <w:r>
        <w:rPr>
          <w:lang w:val="fr-FR"/>
        </w:rPr>
        <w:tab/>
        <w:t>ii)</w:t>
      </w:r>
      <w:r>
        <w:rPr>
          <w:lang w:val="fr-FR"/>
        </w:rPr>
        <w:tab/>
      </w:r>
      <w:r w:rsidR="004C6AD7">
        <w:rPr>
          <w:lang w:val="fr-FR"/>
        </w:rPr>
        <w:t>R</w:t>
      </w:r>
      <w:r w:rsidRPr="00E14474">
        <w:rPr>
          <w:lang w:val="fr-FR"/>
        </w:rPr>
        <w:t>ésultat</w:t>
      </w:r>
      <w:r>
        <w:rPr>
          <w:lang w:val="fr-FR"/>
        </w:rPr>
        <w:t>s;</w:t>
      </w:r>
    </w:p>
    <w:p w14:paraId="2906D208" w14:textId="31186FD0" w:rsidR="00D44C44" w:rsidRPr="00E14474" w:rsidRDefault="00D44C44" w:rsidP="00D44C44">
      <w:pPr>
        <w:pStyle w:val="CBDNormalNumber"/>
        <w:numPr>
          <w:ilvl w:val="0"/>
          <w:numId w:val="0"/>
        </w:numPr>
        <w:ind w:left="567"/>
        <w:rPr>
          <w:lang w:val="fr-FR"/>
        </w:rPr>
      </w:pPr>
      <w:r>
        <w:rPr>
          <w:lang w:val="fr-FR"/>
        </w:rPr>
        <w:tab/>
      </w:r>
      <w:r>
        <w:rPr>
          <w:lang w:val="fr-FR"/>
        </w:rPr>
        <w:tab/>
        <w:t>iii)</w:t>
      </w:r>
      <w:r>
        <w:rPr>
          <w:lang w:val="fr-FR"/>
        </w:rPr>
        <w:tab/>
      </w:r>
      <w:r w:rsidR="004C6AD7">
        <w:rPr>
          <w:lang w:val="fr-FR"/>
        </w:rPr>
        <w:t>C</w:t>
      </w:r>
      <w:r w:rsidRPr="00E14474">
        <w:rPr>
          <w:lang w:val="fr-FR"/>
        </w:rPr>
        <w:t>onclusion</w:t>
      </w:r>
      <w:r>
        <w:rPr>
          <w:lang w:val="fr-FR"/>
        </w:rPr>
        <w:t>s;</w:t>
      </w:r>
    </w:p>
    <w:p w14:paraId="05B4485D" w14:textId="6808EF76" w:rsidR="00D44C44" w:rsidRPr="00E14474" w:rsidRDefault="00D44C44" w:rsidP="00D44C44">
      <w:pPr>
        <w:pStyle w:val="CBDNormalNumber"/>
        <w:numPr>
          <w:ilvl w:val="0"/>
          <w:numId w:val="0"/>
        </w:numPr>
        <w:ind w:left="567"/>
        <w:rPr>
          <w:lang w:val="fr-FR"/>
        </w:rPr>
      </w:pPr>
      <w:r>
        <w:rPr>
          <w:lang w:val="fr-FR"/>
        </w:rPr>
        <w:tab/>
      </w:r>
      <w:r>
        <w:rPr>
          <w:lang w:val="fr-FR"/>
        </w:rPr>
        <w:tab/>
        <w:t>iv)</w:t>
      </w:r>
      <w:r>
        <w:rPr>
          <w:lang w:val="fr-FR"/>
        </w:rPr>
        <w:tab/>
      </w:r>
      <w:r w:rsidR="004C6AD7">
        <w:rPr>
          <w:lang w:val="fr-FR"/>
        </w:rPr>
        <w:t>R</w:t>
      </w:r>
      <w:r w:rsidRPr="00E14474">
        <w:rPr>
          <w:lang w:val="fr-FR"/>
        </w:rPr>
        <w:t>ecommandation</w:t>
      </w:r>
      <w:r>
        <w:rPr>
          <w:lang w:val="fr-FR"/>
        </w:rPr>
        <w:t>s;</w:t>
      </w:r>
      <w:r w:rsidRPr="00E14474">
        <w:rPr>
          <w:lang w:val="fr-FR"/>
        </w:rPr>
        <w:t xml:space="preserve"> </w:t>
      </w:r>
    </w:p>
    <w:p w14:paraId="7048C7E3" w14:textId="19303A89" w:rsidR="00D44C44" w:rsidRDefault="00D44C44" w:rsidP="00D44C44">
      <w:pPr>
        <w:pStyle w:val="CBDNormalNumber"/>
        <w:numPr>
          <w:ilvl w:val="0"/>
          <w:numId w:val="0"/>
        </w:numPr>
        <w:ind w:left="567"/>
        <w:rPr>
          <w:lang w:val="fr-FR"/>
        </w:rPr>
      </w:pPr>
      <w:r>
        <w:rPr>
          <w:lang w:val="fr-FR"/>
        </w:rPr>
        <w:tab/>
        <w:t>d)</w:t>
      </w:r>
      <w:r>
        <w:rPr>
          <w:lang w:val="fr-FR"/>
        </w:rPr>
        <w:tab/>
      </w:r>
      <w:r w:rsidR="004C6AD7">
        <w:rPr>
          <w:lang w:val="fr-FR"/>
        </w:rPr>
        <w:t>C</w:t>
      </w:r>
      <w:r w:rsidRPr="00E14474">
        <w:rPr>
          <w:lang w:val="fr-FR"/>
        </w:rPr>
        <w:t>onclusions transversales</w:t>
      </w:r>
      <w:r>
        <w:rPr>
          <w:lang w:val="fr-FR"/>
        </w:rPr>
        <w:t>;</w:t>
      </w:r>
      <w:r w:rsidRPr="00E14474">
        <w:rPr>
          <w:lang w:val="fr-FR"/>
        </w:rPr>
        <w:t xml:space="preserve"> </w:t>
      </w:r>
    </w:p>
    <w:p w14:paraId="332940D5" w14:textId="0F8E398D" w:rsidR="00D44C44" w:rsidRPr="00C84387" w:rsidRDefault="00D44C44" w:rsidP="00D44C44">
      <w:pPr>
        <w:pStyle w:val="CBDNormalNumber"/>
        <w:numPr>
          <w:ilvl w:val="0"/>
          <w:numId w:val="0"/>
        </w:numPr>
        <w:ind w:left="567"/>
        <w:rPr>
          <w:lang w:val="fr-FR"/>
        </w:rPr>
      </w:pPr>
      <w:r>
        <w:rPr>
          <w:lang w:val="fr-FR"/>
        </w:rPr>
        <w:tab/>
        <w:t>e)</w:t>
      </w:r>
      <w:r>
        <w:rPr>
          <w:lang w:val="fr-FR"/>
        </w:rPr>
        <w:tab/>
      </w:r>
      <w:r w:rsidR="004C6AD7">
        <w:rPr>
          <w:lang w:val="fr-FR"/>
        </w:rPr>
        <w:t>M</w:t>
      </w:r>
      <w:r w:rsidRPr="00E14474">
        <w:rPr>
          <w:lang w:val="fr-FR"/>
        </w:rPr>
        <w:t>odifications proposées (majeures ou mineures)</w:t>
      </w:r>
      <w:r>
        <w:rPr>
          <w:lang w:val="fr-FR"/>
        </w:rPr>
        <w:t xml:space="preserve"> </w:t>
      </w:r>
    </w:p>
    <w:p w14:paraId="50A8FE79" w14:textId="6FC5FFE6" w:rsidR="00D44C44" w:rsidRPr="00C84387" w:rsidRDefault="00D44C44" w:rsidP="00D44C44">
      <w:pPr>
        <w:pStyle w:val="CBDNormalNumber"/>
        <w:numPr>
          <w:ilvl w:val="0"/>
          <w:numId w:val="0"/>
        </w:numPr>
        <w:ind w:left="567"/>
        <w:rPr>
          <w:lang w:val="fr-FR"/>
        </w:rPr>
      </w:pPr>
      <w:r>
        <w:rPr>
          <w:lang w:val="fr-FR"/>
        </w:rPr>
        <w:t>15.</w:t>
      </w:r>
      <w:r>
        <w:rPr>
          <w:lang w:val="fr-FR"/>
        </w:rPr>
        <w:tab/>
        <w:t>Le</w:t>
      </w:r>
      <w:r w:rsidRPr="00E14474">
        <w:rPr>
          <w:lang w:val="fr-FR"/>
        </w:rPr>
        <w:t xml:space="preserve"> rapport doit </w:t>
      </w:r>
      <w:r>
        <w:rPr>
          <w:lang w:val="fr-FR"/>
        </w:rPr>
        <w:t xml:space="preserve">également </w:t>
      </w:r>
      <w:r w:rsidRPr="00E14474">
        <w:rPr>
          <w:lang w:val="fr-FR"/>
        </w:rPr>
        <w:t>comporter quatre annexes</w:t>
      </w:r>
      <w:r>
        <w:rPr>
          <w:lang w:val="fr-FR"/>
        </w:rPr>
        <w:t xml:space="preserve"> comprenant</w:t>
      </w:r>
      <w:r w:rsidR="00142771">
        <w:rPr>
          <w:lang w:val="fr-FR"/>
        </w:rPr>
        <w:t xml:space="preserve"> :</w:t>
      </w:r>
      <w:r>
        <w:rPr>
          <w:lang w:val="fr-FR"/>
        </w:rPr>
        <w:t xml:space="preserve"> des</w:t>
      </w:r>
      <w:r w:rsidRPr="00E14474">
        <w:rPr>
          <w:lang w:val="fr-FR"/>
        </w:rPr>
        <w:t xml:space="preserve"> tableaux de données</w:t>
      </w:r>
      <w:r>
        <w:rPr>
          <w:lang w:val="fr-FR"/>
        </w:rPr>
        <w:t xml:space="preserve">, la synthèse </w:t>
      </w:r>
      <w:r w:rsidRPr="00E14474">
        <w:rPr>
          <w:lang w:val="fr-FR"/>
        </w:rPr>
        <w:t>des consultations</w:t>
      </w:r>
      <w:r>
        <w:rPr>
          <w:lang w:val="fr-FR"/>
        </w:rPr>
        <w:t xml:space="preserve">, la </w:t>
      </w:r>
      <w:r w:rsidRPr="00E14474">
        <w:rPr>
          <w:lang w:val="fr-FR"/>
        </w:rPr>
        <w:t xml:space="preserve">réponse de la direction et </w:t>
      </w:r>
      <w:r>
        <w:rPr>
          <w:lang w:val="fr-FR"/>
        </w:rPr>
        <w:t xml:space="preserve">le dossier de </w:t>
      </w:r>
      <w:r w:rsidRPr="00E14474">
        <w:rPr>
          <w:lang w:val="fr-FR"/>
        </w:rPr>
        <w:t>l</w:t>
      </w:r>
      <w:r w:rsidR="002D22B6">
        <w:rPr>
          <w:lang w:val="fr-FR"/>
        </w:rPr>
        <w:t>’</w:t>
      </w:r>
      <w:r w:rsidRPr="00E14474">
        <w:rPr>
          <w:lang w:val="fr-FR"/>
        </w:rPr>
        <w:t>évaluation par les pairs.</w:t>
      </w:r>
    </w:p>
    <w:p w14:paraId="7E3752A7" w14:textId="35325406" w:rsidR="00D44C44" w:rsidRPr="00C84387" w:rsidRDefault="00D44C44" w:rsidP="00D44C44">
      <w:pPr>
        <w:pStyle w:val="CBDH2"/>
        <w:rPr>
          <w:lang w:val="fr-FR"/>
        </w:rPr>
      </w:pPr>
      <w:r w:rsidRPr="00C84387">
        <w:rPr>
          <w:lang w:val="fr-FR"/>
        </w:rPr>
        <w:lastRenderedPageBreak/>
        <w:t>C.</w:t>
      </w:r>
      <w:r w:rsidRPr="00C84387">
        <w:rPr>
          <w:lang w:val="fr-FR"/>
        </w:rPr>
        <w:tab/>
      </w:r>
      <w:r w:rsidRPr="00E14474">
        <w:rPr>
          <w:lang w:val="fr-FR"/>
        </w:rPr>
        <w:t xml:space="preserve">Réponse du </w:t>
      </w:r>
      <w:r>
        <w:rPr>
          <w:lang w:val="fr-FR"/>
        </w:rPr>
        <w:t>C</w:t>
      </w:r>
      <w:r w:rsidRPr="00E14474">
        <w:rPr>
          <w:lang w:val="fr-FR"/>
        </w:rPr>
        <w:t>omité directeur à l</w:t>
      </w:r>
      <w:r w:rsidR="002D22B6">
        <w:rPr>
          <w:lang w:val="fr-FR"/>
        </w:rPr>
        <w:t>’</w:t>
      </w:r>
      <w:r w:rsidRPr="00E14474">
        <w:rPr>
          <w:lang w:val="fr-FR"/>
        </w:rPr>
        <w:t>évaluation</w:t>
      </w:r>
    </w:p>
    <w:p w14:paraId="2B6AC3AF" w14:textId="1B1055A0" w:rsidR="00D44C44" w:rsidRPr="00C84387" w:rsidRDefault="00D44C44" w:rsidP="00D44C44">
      <w:pPr>
        <w:pStyle w:val="CBDNormalNumber"/>
        <w:numPr>
          <w:ilvl w:val="0"/>
          <w:numId w:val="0"/>
        </w:numPr>
        <w:ind w:left="567"/>
        <w:rPr>
          <w:lang w:val="fr-FR"/>
        </w:rPr>
      </w:pPr>
      <w:r>
        <w:rPr>
          <w:lang w:val="fr-FR"/>
        </w:rPr>
        <w:t>16.</w:t>
      </w:r>
      <w:r>
        <w:rPr>
          <w:lang w:val="fr-FR"/>
        </w:rPr>
        <w:tab/>
      </w:r>
      <w:r w:rsidRPr="005914C9">
        <w:rPr>
          <w:lang w:val="fr-FR"/>
        </w:rPr>
        <w:t xml:space="preserve">Le Comité directeur répond à chacune des recommandations formulées dans le rapport </w:t>
      </w:r>
      <w:r>
        <w:rPr>
          <w:lang w:val="fr-FR"/>
        </w:rPr>
        <w:t>par l</w:t>
      </w:r>
      <w:r w:rsidR="002D22B6">
        <w:rPr>
          <w:lang w:val="fr-FR"/>
        </w:rPr>
        <w:t>’</w:t>
      </w:r>
      <w:r>
        <w:rPr>
          <w:lang w:val="fr-FR"/>
        </w:rPr>
        <w:t xml:space="preserve">intermédiaire </w:t>
      </w:r>
      <w:r w:rsidRPr="005914C9">
        <w:rPr>
          <w:lang w:val="fr-FR"/>
        </w:rPr>
        <w:t>de la réponse de la direction. Il accepte</w:t>
      </w:r>
      <w:r>
        <w:rPr>
          <w:lang w:val="fr-FR"/>
        </w:rPr>
        <w:t xml:space="preserve"> chaque recommandation</w:t>
      </w:r>
      <w:r w:rsidRPr="005914C9">
        <w:rPr>
          <w:lang w:val="fr-FR"/>
        </w:rPr>
        <w:t xml:space="preserve">, </w:t>
      </w:r>
      <w:r>
        <w:rPr>
          <w:lang w:val="fr-FR"/>
        </w:rPr>
        <w:t>l</w:t>
      </w:r>
      <w:r w:rsidR="002D22B6">
        <w:rPr>
          <w:lang w:val="fr-FR"/>
        </w:rPr>
        <w:t>’</w:t>
      </w:r>
      <w:r>
        <w:rPr>
          <w:lang w:val="fr-FR"/>
        </w:rPr>
        <w:t xml:space="preserve">accepte </w:t>
      </w:r>
      <w:r w:rsidRPr="005914C9">
        <w:rPr>
          <w:lang w:val="fr-FR"/>
        </w:rPr>
        <w:t xml:space="preserve">sous réserve de modifications ou </w:t>
      </w:r>
      <w:r>
        <w:rPr>
          <w:lang w:val="fr-FR"/>
        </w:rPr>
        <w:t xml:space="preserve">la </w:t>
      </w:r>
      <w:r w:rsidRPr="005914C9">
        <w:rPr>
          <w:lang w:val="fr-FR"/>
        </w:rPr>
        <w:t>rejette, en motivant sa décision. Pour chaque recommandation acceptée, [un] plan d</w:t>
      </w:r>
      <w:r w:rsidR="002D22B6">
        <w:rPr>
          <w:lang w:val="fr-FR"/>
        </w:rPr>
        <w:t>’</w:t>
      </w:r>
      <w:r w:rsidRPr="005914C9">
        <w:rPr>
          <w:lang w:val="fr-FR"/>
        </w:rPr>
        <w:t>action [proposé] est présenté, dans lequel sont précisés l</w:t>
      </w:r>
      <w:r>
        <w:rPr>
          <w:lang w:val="fr-FR"/>
        </w:rPr>
        <w:t>es</w:t>
      </w:r>
      <w:r w:rsidRPr="005914C9">
        <w:rPr>
          <w:lang w:val="fr-FR"/>
        </w:rPr>
        <w:t xml:space="preserve"> mesure</w:t>
      </w:r>
      <w:r>
        <w:rPr>
          <w:lang w:val="fr-FR"/>
        </w:rPr>
        <w:t>s</w:t>
      </w:r>
      <w:r w:rsidRPr="005914C9">
        <w:rPr>
          <w:lang w:val="fr-FR"/>
        </w:rPr>
        <w:t xml:space="preserve"> à prendre, l</w:t>
      </w:r>
      <w:r w:rsidR="002D22B6">
        <w:rPr>
          <w:lang w:val="fr-FR"/>
        </w:rPr>
        <w:t>’</w:t>
      </w:r>
      <w:r w:rsidRPr="005914C9">
        <w:rPr>
          <w:lang w:val="fr-FR"/>
        </w:rPr>
        <w:t xml:space="preserve">organisme responsable, le calendrier et les </w:t>
      </w:r>
      <w:r>
        <w:rPr>
          <w:lang w:val="fr-FR"/>
        </w:rPr>
        <w:t xml:space="preserve">incidences </w:t>
      </w:r>
      <w:r w:rsidRPr="005914C9">
        <w:rPr>
          <w:lang w:val="fr-FR"/>
        </w:rPr>
        <w:t>en termes de ressources.</w:t>
      </w:r>
      <w:r>
        <w:rPr>
          <w:lang w:val="fr-FR"/>
        </w:rPr>
        <w:t xml:space="preserve"> </w:t>
      </w:r>
      <w:r w:rsidRPr="005914C9">
        <w:rPr>
          <w:lang w:val="fr-FR"/>
        </w:rPr>
        <w:t>Les recommandations relatives à des révisions majeures du Mécanisme multilatéral doivent être soumises à la Conférence des Parties pour approbation. Un rapport sur l</w:t>
      </w:r>
      <w:r w:rsidR="002D22B6">
        <w:rPr>
          <w:lang w:val="fr-FR"/>
        </w:rPr>
        <w:t>’</w:t>
      </w:r>
      <w:r w:rsidRPr="005914C9">
        <w:rPr>
          <w:lang w:val="fr-FR"/>
        </w:rPr>
        <w:t>état d</w:t>
      </w:r>
      <w:r w:rsidR="002D22B6">
        <w:rPr>
          <w:lang w:val="fr-FR"/>
        </w:rPr>
        <w:t>’</w:t>
      </w:r>
      <w:r w:rsidRPr="005914C9">
        <w:rPr>
          <w:lang w:val="fr-FR"/>
        </w:rPr>
        <w:t xml:space="preserve">avancement de </w:t>
      </w:r>
      <w:r>
        <w:rPr>
          <w:lang w:val="fr-FR"/>
        </w:rPr>
        <w:t>l</w:t>
      </w:r>
      <w:r w:rsidR="002D22B6">
        <w:rPr>
          <w:lang w:val="fr-FR"/>
        </w:rPr>
        <w:t>’</w:t>
      </w:r>
      <w:r>
        <w:rPr>
          <w:lang w:val="fr-FR"/>
        </w:rPr>
        <w:t>exécution</w:t>
      </w:r>
      <w:r w:rsidRPr="005914C9">
        <w:rPr>
          <w:lang w:val="fr-FR"/>
        </w:rPr>
        <w:t xml:space="preserve"> des plans d</w:t>
      </w:r>
      <w:r w:rsidR="002D22B6">
        <w:rPr>
          <w:lang w:val="fr-FR"/>
        </w:rPr>
        <w:t>’</w:t>
      </w:r>
      <w:r w:rsidRPr="005914C9">
        <w:rPr>
          <w:lang w:val="fr-FR"/>
        </w:rPr>
        <w:t>action d</w:t>
      </w:r>
      <w:r>
        <w:rPr>
          <w:lang w:val="fr-FR"/>
        </w:rPr>
        <w:t xml:space="preserve">oit </w:t>
      </w:r>
      <w:r w:rsidRPr="005914C9">
        <w:rPr>
          <w:lang w:val="fr-FR"/>
        </w:rPr>
        <w:t>être présenté avant le cycle d</w:t>
      </w:r>
      <w:r w:rsidR="002D22B6">
        <w:rPr>
          <w:lang w:val="fr-FR"/>
        </w:rPr>
        <w:t>’</w:t>
      </w:r>
      <w:r w:rsidRPr="005914C9">
        <w:rPr>
          <w:lang w:val="fr-FR"/>
        </w:rPr>
        <w:t>examen suivant</w:t>
      </w:r>
      <w:r w:rsidRPr="00E14474">
        <w:rPr>
          <w:lang w:val="fr-FR"/>
        </w:rPr>
        <w:t>.</w:t>
      </w:r>
    </w:p>
    <w:p w14:paraId="39E1E385" w14:textId="77777777" w:rsidR="00D44C44" w:rsidRPr="00C84387" w:rsidRDefault="00D44C44" w:rsidP="00D44C44">
      <w:pPr>
        <w:pStyle w:val="CBDH2"/>
        <w:rPr>
          <w:lang w:val="fr-FR"/>
        </w:rPr>
      </w:pPr>
      <w:r w:rsidRPr="00C84387">
        <w:rPr>
          <w:lang w:val="fr-FR"/>
        </w:rPr>
        <w:t>D.</w:t>
      </w:r>
      <w:r w:rsidRPr="00C84387">
        <w:rPr>
          <w:lang w:val="fr-FR"/>
        </w:rPr>
        <w:tab/>
      </w:r>
      <w:r w:rsidRPr="00E14474">
        <w:rPr>
          <w:lang w:val="fr-FR"/>
        </w:rPr>
        <w:t>Suivi du rapport</w:t>
      </w:r>
    </w:p>
    <w:p w14:paraId="29E24214" w14:textId="335FE089" w:rsidR="00D44C44" w:rsidRDefault="00D44C44" w:rsidP="00D44C44">
      <w:pPr>
        <w:pStyle w:val="CBDNormalNumber"/>
        <w:numPr>
          <w:ilvl w:val="0"/>
          <w:numId w:val="0"/>
        </w:numPr>
        <w:ind w:left="567"/>
        <w:rPr>
          <w:lang w:val="fr-FR"/>
        </w:rPr>
      </w:pPr>
      <w:r>
        <w:rPr>
          <w:lang w:val="fr-FR"/>
        </w:rPr>
        <w:t>17.</w:t>
      </w:r>
      <w:r>
        <w:rPr>
          <w:lang w:val="fr-FR"/>
        </w:rPr>
        <w:tab/>
      </w:r>
      <w:r w:rsidR="006609A6">
        <w:rPr>
          <w:lang w:val="fr-FR"/>
        </w:rPr>
        <w:t>Du fait</w:t>
      </w:r>
      <w:r w:rsidRPr="00E14474">
        <w:rPr>
          <w:lang w:val="fr-FR"/>
        </w:rPr>
        <w:t xml:space="preserve"> que l</w:t>
      </w:r>
      <w:r w:rsidR="002D22B6">
        <w:rPr>
          <w:lang w:val="fr-FR"/>
        </w:rPr>
        <w:t>’</w:t>
      </w:r>
      <w:r w:rsidRPr="00E14474">
        <w:rPr>
          <w:lang w:val="fr-FR"/>
        </w:rPr>
        <w:t>état d</w:t>
      </w:r>
      <w:r w:rsidR="002D22B6">
        <w:rPr>
          <w:lang w:val="fr-FR"/>
        </w:rPr>
        <w:t>’</w:t>
      </w:r>
      <w:r w:rsidRPr="00E14474">
        <w:rPr>
          <w:lang w:val="fr-FR"/>
        </w:rPr>
        <w:t>avancement de l</w:t>
      </w:r>
      <w:r w:rsidR="002D22B6">
        <w:rPr>
          <w:lang w:val="fr-FR"/>
        </w:rPr>
        <w:t>’</w:t>
      </w:r>
      <w:r>
        <w:rPr>
          <w:lang w:val="fr-FR"/>
        </w:rPr>
        <w:t xml:space="preserve">exécution </w:t>
      </w:r>
      <w:r w:rsidRPr="00E14474">
        <w:rPr>
          <w:lang w:val="fr-FR"/>
        </w:rPr>
        <w:t>du plan d</w:t>
      </w:r>
      <w:r w:rsidR="002D22B6">
        <w:rPr>
          <w:lang w:val="fr-FR"/>
        </w:rPr>
        <w:t>’</w:t>
      </w:r>
      <w:r w:rsidRPr="00E14474">
        <w:rPr>
          <w:lang w:val="fr-FR"/>
        </w:rPr>
        <w:t>action issu de l</w:t>
      </w:r>
      <w:r w:rsidR="002D22B6">
        <w:rPr>
          <w:lang w:val="fr-FR"/>
        </w:rPr>
        <w:t>’</w:t>
      </w:r>
      <w:r w:rsidRPr="00E14474">
        <w:rPr>
          <w:lang w:val="fr-FR"/>
        </w:rPr>
        <w:t>évaluation précédente doit être présenté avant le cycle d</w:t>
      </w:r>
      <w:r w:rsidR="002D22B6">
        <w:rPr>
          <w:lang w:val="fr-FR"/>
        </w:rPr>
        <w:t>’</w:t>
      </w:r>
      <w:r w:rsidRPr="00E14474">
        <w:rPr>
          <w:lang w:val="fr-FR"/>
        </w:rPr>
        <w:t xml:space="preserve">évaluation suivant, les recommandations doivent être </w:t>
      </w:r>
      <w:r>
        <w:rPr>
          <w:lang w:val="fr-FR"/>
        </w:rPr>
        <w:t xml:space="preserve">consignées comme </w:t>
      </w:r>
      <w:r w:rsidRPr="00E14474">
        <w:rPr>
          <w:lang w:val="fr-FR"/>
        </w:rPr>
        <w:t>« achevée dans les délais »</w:t>
      </w:r>
      <w:r>
        <w:rPr>
          <w:lang w:val="fr-FR"/>
        </w:rPr>
        <w:t xml:space="preserve">, </w:t>
      </w:r>
      <w:r w:rsidRPr="00E14474">
        <w:rPr>
          <w:lang w:val="fr-FR"/>
        </w:rPr>
        <w:t>« achevée avec retard »</w:t>
      </w:r>
      <w:r>
        <w:rPr>
          <w:lang w:val="fr-FR"/>
        </w:rPr>
        <w:t xml:space="preserve">, </w:t>
      </w:r>
      <w:r w:rsidRPr="00E14474">
        <w:rPr>
          <w:lang w:val="fr-FR"/>
        </w:rPr>
        <w:t>« partiellement achevée »</w:t>
      </w:r>
      <w:r>
        <w:rPr>
          <w:lang w:val="fr-FR"/>
        </w:rPr>
        <w:t>,</w:t>
      </w:r>
      <w:r w:rsidRPr="00E14474">
        <w:rPr>
          <w:lang w:val="fr-FR"/>
        </w:rPr>
        <w:t xml:space="preserve"> « </w:t>
      </w:r>
      <w:r>
        <w:rPr>
          <w:lang w:val="fr-FR"/>
        </w:rPr>
        <w:t>non</w:t>
      </w:r>
      <w:r w:rsidRPr="00E14474">
        <w:rPr>
          <w:lang w:val="fr-FR"/>
        </w:rPr>
        <w:t xml:space="preserve"> encore entamée », </w:t>
      </w:r>
      <w:r>
        <w:rPr>
          <w:lang w:val="fr-FR"/>
        </w:rPr>
        <w:t xml:space="preserve">et être </w:t>
      </w:r>
      <w:r w:rsidRPr="00E14474">
        <w:rPr>
          <w:lang w:val="fr-FR"/>
        </w:rPr>
        <w:t>accompagnées d</w:t>
      </w:r>
      <w:r w:rsidR="002D22B6">
        <w:rPr>
          <w:lang w:val="fr-FR"/>
        </w:rPr>
        <w:t>’</w:t>
      </w:r>
      <w:r w:rsidRPr="00E14474">
        <w:rPr>
          <w:lang w:val="fr-FR"/>
        </w:rPr>
        <w:t>une explication justifiant tout retard et d</w:t>
      </w:r>
      <w:r w:rsidR="002D22B6">
        <w:rPr>
          <w:lang w:val="fr-FR"/>
        </w:rPr>
        <w:t>’</w:t>
      </w:r>
      <w:r w:rsidRPr="00E14474">
        <w:rPr>
          <w:lang w:val="fr-FR"/>
        </w:rPr>
        <w:t>un calendrier révisé le cas échéant. Si une mesure prévue dans le plan n</w:t>
      </w:r>
      <w:r w:rsidR="002D22B6">
        <w:rPr>
          <w:lang w:val="fr-FR"/>
        </w:rPr>
        <w:t>’</w:t>
      </w:r>
      <w:r>
        <w:rPr>
          <w:lang w:val="fr-FR"/>
        </w:rPr>
        <w:t>a</w:t>
      </w:r>
      <w:r w:rsidRPr="00E14474">
        <w:rPr>
          <w:lang w:val="fr-FR"/>
        </w:rPr>
        <w:t xml:space="preserve"> pas </w:t>
      </w:r>
      <w:r>
        <w:rPr>
          <w:lang w:val="fr-FR"/>
        </w:rPr>
        <w:t>été appliquée intégralement</w:t>
      </w:r>
      <w:r w:rsidRPr="00E14474">
        <w:rPr>
          <w:lang w:val="fr-FR"/>
        </w:rPr>
        <w:t xml:space="preserve"> et n</w:t>
      </w:r>
      <w:r w:rsidR="002D22B6">
        <w:rPr>
          <w:lang w:val="fr-FR"/>
        </w:rPr>
        <w:t>’</w:t>
      </w:r>
      <w:r w:rsidRPr="00E14474">
        <w:rPr>
          <w:lang w:val="fr-FR"/>
        </w:rPr>
        <w:t>est pas accompagnée d</w:t>
      </w:r>
      <w:r w:rsidR="002D22B6">
        <w:rPr>
          <w:lang w:val="fr-FR"/>
        </w:rPr>
        <w:t>’</w:t>
      </w:r>
      <w:r w:rsidRPr="00E14474">
        <w:rPr>
          <w:lang w:val="fr-FR"/>
        </w:rPr>
        <w:t>une explication adéquate, elle doit être considérée comme un</w:t>
      </w:r>
      <w:r>
        <w:rPr>
          <w:lang w:val="fr-FR"/>
        </w:rPr>
        <w:t xml:space="preserve"> cas de non-exécution</w:t>
      </w:r>
      <w:r w:rsidRPr="00E14474">
        <w:rPr>
          <w:lang w:val="fr-FR"/>
        </w:rPr>
        <w:t xml:space="preserve"> et signalée dans la section </w:t>
      </w:r>
      <w:r>
        <w:rPr>
          <w:lang w:val="fr-FR"/>
        </w:rPr>
        <w:t>consacrée aux c</w:t>
      </w:r>
      <w:r w:rsidRPr="00E14474">
        <w:rPr>
          <w:lang w:val="fr-FR"/>
        </w:rPr>
        <w:t>onclusions transversales du rapport d</w:t>
      </w:r>
      <w:r w:rsidR="002D22B6">
        <w:rPr>
          <w:lang w:val="fr-FR"/>
        </w:rPr>
        <w:t>’</w:t>
      </w:r>
      <w:r w:rsidRPr="00E14474">
        <w:rPr>
          <w:lang w:val="fr-FR"/>
        </w:rPr>
        <w:t>évaluation</w:t>
      </w:r>
      <w:r>
        <w:rPr>
          <w:lang w:val="fr-FR"/>
        </w:rPr>
        <w:t xml:space="preserve"> suivant</w:t>
      </w:r>
      <w:r w:rsidRPr="00E14474">
        <w:rPr>
          <w:lang w:val="fr-FR"/>
        </w:rPr>
        <w:t xml:space="preserve">, au titre du point G1.iii (qualité de la réponse de la direction). </w:t>
      </w:r>
    </w:p>
    <w:p w14:paraId="680DCE28" w14:textId="07F70716" w:rsidR="00D44C44" w:rsidRDefault="00D44C44" w:rsidP="00D44C44">
      <w:pPr>
        <w:pStyle w:val="CBDNormalNumber"/>
        <w:numPr>
          <w:ilvl w:val="0"/>
          <w:numId w:val="0"/>
        </w:numPr>
        <w:ind w:left="567"/>
        <w:rPr>
          <w:lang w:val="fr-FR"/>
        </w:rPr>
      </w:pPr>
      <w:r>
        <w:rPr>
          <w:lang w:val="fr-FR"/>
        </w:rPr>
        <w:t xml:space="preserve">18. </w:t>
      </w:r>
      <w:r w:rsidR="006609A6">
        <w:rPr>
          <w:lang w:val="fr-FR"/>
        </w:rPr>
        <w:tab/>
      </w:r>
      <w:r w:rsidRPr="00E14474">
        <w:rPr>
          <w:lang w:val="fr-FR"/>
        </w:rPr>
        <w:t>La réponse de la direction est un document évolutif</w:t>
      </w:r>
      <w:r w:rsidR="00142771">
        <w:rPr>
          <w:lang w:val="fr-FR"/>
        </w:rPr>
        <w:t xml:space="preserve"> :</w:t>
      </w:r>
      <w:r w:rsidRPr="00E14474">
        <w:rPr>
          <w:lang w:val="fr-FR"/>
        </w:rPr>
        <w:t xml:space="preserve"> le </w:t>
      </w:r>
      <w:r>
        <w:rPr>
          <w:lang w:val="fr-FR"/>
        </w:rPr>
        <w:t>C</w:t>
      </w:r>
      <w:r w:rsidRPr="00E14474">
        <w:rPr>
          <w:lang w:val="fr-FR"/>
        </w:rPr>
        <w:t>omité directeur peut l</w:t>
      </w:r>
      <w:r>
        <w:rPr>
          <w:lang w:val="fr-FR"/>
        </w:rPr>
        <w:t>a</w:t>
      </w:r>
      <w:r w:rsidRPr="00E14474">
        <w:rPr>
          <w:lang w:val="fr-FR"/>
        </w:rPr>
        <w:t xml:space="preserve"> mettre à jour entre deux cycles afin de tenir compte de l</w:t>
      </w:r>
      <w:r w:rsidR="002D22B6">
        <w:rPr>
          <w:lang w:val="fr-FR"/>
        </w:rPr>
        <w:t>’</w:t>
      </w:r>
      <w:r w:rsidRPr="00E14474">
        <w:rPr>
          <w:lang w:val="fr-FR"/>
        </w:rPr>
        <w:t>évolution de la situation, mais doit rendre compte de ces modifications à la Conférence des Parties, en précisant le</w:t>
      </w:r>
      <w:r>
        <w:rPr>
          <w:lang w:val="fr-FR"/>
        </w:rPr>
        <w:t xml:space="preserve">s raisons </w:t>
      </w:r>
      <w:r w:rsidRPr="00E14474">
        <w:rPr>
          <w:lang w:val="fr-FR"/>
        </w:rPr>
        <w:t xml:space="preserve">et </w:t>
      </w:r>
      <w:r w:rsidRPr="005914C9">
        <w:rPr>
          <w:lang w:val="fr-FR"/>
        </w:rPr>
        <w:t>les conséquences qui s</w:t>
      </w:r>
      <w:r w:rsidR="002D22B6">
        <w:rPr>
          <w:lang w:val="fr-FR"/>
        </w:rPr>
        <w:t>’</w:t>
      </w:r>
      <w:r w:rsidRPr="005914C9">
        <w:rPr>
          <w:lang w:val="fr-FR"/>
        </w:rPr>
        <w:t>y rattachent.</w:t>
      </w:r>
    </w:p>
    <w:p w14:paraId="74AACD03" w14:textId="00635B4F" w:rsidR="00D44C44" w:rsidRPr="006609A6" w:rsidRDefault="00D44C44" w:rsidP="00D44C44">
      <w:pPr>
        <w:pStyle w:val="CBDH1"/>
        <w:rPr>
          <w:sz w:val="24"/>
          <w:szCs w:val="24"/>
          <w:lang w:val="fr-FR"/>
        </w:rPr>
      </w:pPr>
      <w:r w:rsidRPr="006609A6">
        <w:rPr>
          <w:sz w:val="24"/>
          <w:szCs w:val="24"/>
          <w:lang w:val="fr-FR"/>
        </w:rPr>
        <w:t xml:space="preserve">III. </w:t>
      </w:r>
      <w:r w:rsidRPr="006609A6">
        <w:rPr>
          <w:sz w:val="24"/>
          <w:szCs w:val="24"/>
          <w:lang w:val="fr-FR"/>
        </w:rPr>
        <w:tab/>
        <w:t>Gouvernance, rôles et responsabilités</w:t>
      </w:r>
    </w:p>
    <w:p w14:paraId="5787EF4A" w14:textId="24AE5848" w:rsidR="00D44C44" w:rsidRDefault="00D44C44" w:rsidP="00D44C44">
      <w:pPr>
        <w:pStyle w:val="CBDNormalNumber"/>
        <w:numPr>
          <w:ilvl w:val="0"/>
          <w:numId w:val="0"/>
        </w:numPr>
        <w:ind w:left="567"/>
        <w:rPr>
          <w:lang w:val="fr-FR"/>
        </w:rPr>
      </w:pPr>
      <w:r>
        <w:rPr>
          <w:lang w:val="fr-FR"/>
        </w:rPr>
        <w:t>19.</w:t>
      </w:r>
      <w:r>
        <w:rPr>
          <w:lang w:val="fr-FR"/>
        </w:rPr>
        <w:tab/>
        <w:t>L</w:t>
      </w:r>
      <w:r w:rsidRPr="0002165C">
        <w:rPr>
          <w:lang w:val="fr-FR"/>
        </w:rPr>
        <w:t>a Conférence des Parties, [une fois la méthod</w:t>
      </w:r>
      <w:r>
        <w:rPr>
          <w:lang w:val="fr-FR"/>
        </w:rPr>
        <w:t>e</w:t>
      </w:r>
      <w:r w:rsidRPr="0002165C">
        <w:rPr>
          <w:lang w:val="fr-FR"/>
        </w:rPr>
        <w:t xml:space="preserve"> adoptée], examinera [son] </w:t>
      </w:r>
      <w:r>
        <w:rPr>
          <w:lang w:val="fr-FR"/>
        </w:rPr>
        <w:t>[</w:t>
      </w:r>
      <w:r w:rsidRPr="0002165C">
        <w:rPr>
          <w:lang w:val="fr-FR"/>
        </w:rPr>
        <w:t>le</w:t>
      </w:r>
      <w:r>
        <w:rPr>
          <w:lang w:val="fr-FR"/>
        </w:rPr>
        <w:t>]</w:t>
      </w:r>
      <w:r w:rsidRPr="0002165C">
        <w:rPr>
          <w:lang w:val="fr-FR"/>
        </w:rPr>
        <w:t xml:space="preserve"> rapport </w:t>
      </w:r>
      <w:r w:rsidRPr="00614F40">
        <w:rPr>
          <w:lang w:val="fr-FR"/>
        </w:rPr>
        <w:t>[</w:t>
      </w:r>
      <w:r w:rsidRPr="0002165C">
        <w:rPr>
          <w:lang w:val="fr-FR"/>
        </w:rPr>
        <w:t>final</w:t>
      </w:r>
      <w:r w:rsidRPr="00E76624">
        <w:rPr>
          <w:lang w:val="fr-FR"/>
        </w:rPr>
        <w:t>]</w:t>
      </w:r>
      <w:r w:rsidRPr="0002165C">
        <w:rPr>
          <w:lang w:val="fr-FR"/>
        </w:rPr>
        <w:t>. Le Comité directeur, en tant qu</w:t>
      </w:r>
      <w:r w:rsidR="002D22B6">
        <w:rPr>
          <w:lang w:val="fr-FR"/>
        </w:rPr>
        <w:t>’</w:t>
      </w:r>
      <w:r w:rsidRPr="0002165C">
        <w:rPr>
          <w:lang w:val="fr-FR"/>
        </w:rPr>
        <w:t>organe directeur du Mécanisme multilatéral, y compris le Fonds de Cali, devra [superviser] [</w:t>
      </w:r>
      <w:r>
        <w:rPr>
          <w:lang w:val="fr-FR"/>
        </w:rPr>
        <w:t>piloter</w:t>
      </w:r>
      <w:r w:rsidRPr="0002165C">
        <w:rPr>
          <w:lang w:val="fr-FR"/>
        </w:rPr>
        <w:t>] l</w:t>
      </w:r>
      <w:r w:rsidR="002D22B6">
        <w:rPr>
          <w:lang w:val="fr-FR"/>
        </w:rPr>
        <w:t>’</w:t>
      </w:r>
      <w:r w:rsidRPr="0002165C">
        <w:rPr>
          <w:lang w:val="fr-FR"/>
        </w:rPr>
        <w:t>élaboration de la méthod</w:t>
      </w:r>
      <w:r>
        <w:rPr>
          <w:lang w:val="fr-FR"/>
        </w:rPr>
        <w:t>e</w:t>
      </w:r>
      <w:r w:rsidRPr="0002165C">
        <w:rPr>
          <w:lang w:val="fr-FR"/>
        </w:rPr>
        <w:t xml:space="preserve"> et la collecte des données </w:t>
      </w:r>
      <w:r>
        <w:rPr>
          <w:lang w:val="fr-FR"/>
        </w:rPr>
        <w:t>et établir le rapport final. Il devra p</w:t>
      </w:r>
      <w:r w:rsidRPr="0002165C">
        <w:rPr>
          <w:lang w:val="fr-FR"/>
        </w:rPr>
        <w:t>ar la suite</w:t>
      </w:r>
      <w:r>
        <w:rPr>
          <w:lang w:val="fr-FR"/>
        </w:rPr>
        <w:t xml:space="preserve"> </w:t>
      </w:r>
      <w:r w:rsidRPr="0002165C">
        <w:rPr>
          <w:lang w:val="fr-FR"/>
        </w:rPr>
        <w:t xml:space="preserve">élaborer une proposition de réponse de la direction. Il convient de noter que le </w:t>
      </w:r>
      <w:r>
        <w:rPr>
          <w:lang w:val="fr-FR"/>
        </w:rPr>
        <w:t>C</w:t>
      </w:r>
      <w:r w:rsidRPr="0002165C">
        <w:rPr>
          <w:lang w:val="fr-FR"/>
        </w:rPr>
        <w:t>omité fait lui-même l</w:t>
      </w:r>
      <w:r w:rsidR="002D22B6">
        <w:rPr>
          <w:lang w:val="fr-FR"/>
        </w:rPr>
        <w:t>’</w:t>
      </w:r>
      <w:r w:rsidRPr="0002165C">
        <w:rPr>
          <w:lang w:val="fr-FR"/>
        </w:rPr>
        <w:t>objet d</w:t>
      </w:r>
      <w:r w:rsidR="002D22B6">
        <w:rPr>
          <w:lang w:val="fr-FR"/>
        </w:rPr>
        <w:t>’</w:t>
      </w:r>
      <w:r w:rsidRPr="0002165C">
        <w:rPr>
          <w:lang w:val="fr-FR"/>
        </w:rPr>
        <w:t xml:space="preserve">une évaluation de la gouvernance au titre du G1, </w:t>
      </w:r>
      <w:r>
        <w:rPr>
          <w:lang w:val="fr-FR"/>
        </w:rPr>
        <w:t>régi</w:t>
      </w:r>
      <w:r w:rsidRPr="0002165C">
        <w:rPr>
          <w:lang w:val="fr-FR"/>
        </w:rPr>
        <w:t>e conformément à la section II.A ci-dessus, relative à l</w:t>
      </w:r>
      <w:r w:rsidR="002D22B6">
        <w:rPr>
          <w:lang w:val="fr-FR"/>
        </w:rPr>
        <w:t>’</w:t>
      </w:r>
      <w:r w:rsidRPr="0002165C">
        <w:rPr>
          <w:lang w:val="fr-FR"/>
        </w:rPr>
        <w:t>indépendance et à l</w:t>
      </w:r>
      <w:r w:rsidR="002D22B6">
        <w:rPr>
          <w:lang w:val="fr-FR"/>
        </w:rPr>
        <w:t>’</w:t>
      </w:r>
      <w:r w:rsidRPr="0002165C">
        <w:rPr>
          <w:lang w:val="fr-FR"/>
        </w:rPr>
        <w:t>assurance qualité.</w:t>
      </w:r>
    </w:p>
    <w:p w14:paraId="14F3C5D3" w14:textId="1DDF7974" w:rsidR="00D44C44" w:rsidRDefault="00D44C44" w:rsidP="00D44C44">
      <w:pPr>
        <w:pStyle w:val="CBDNormalNumber"/>
        <w:numPr>
          <w:ilvl w:val="0"/>
          <w:numId w:val="0"/>
        </w:numPr>
        <w:ind w:left="567"/>
        <w:rPr>
          <w:lang w:val="fr-FR"/>
        </w:rPr>
      </w:pPr>
      <w:r>
        <w:rPr>
          <w:lang w:val="fr-FR"/>
        </w:rPr>
        <w:t>20.</w:t>
      </w:r>
      <w:r>
        <w:rPr>
          <w:lang w:val="fr-FR"/>
        </w:rPr>
        <w:tab/>
      </w:r>
      <w:r w:rsidRPr="0002165C">
        <w:rPr>
          <w:lang w:val="fr-FR"/>
        </w:rPr>
        <w:t>Le [</w:t>
      </w:r>
      <w:r>
        <w:rPr>
          <w:lang w:val="fr-FR"/>
        </w:rPr>
        <w:t>s</w:t>
      </w:r>
      <w:r w:rsidRPr="0002165C">
        <w:rPr>
          <w:lang w:val="fr-FR"/>
        </w:rPr>
        <w:t xml:space="preserve">ecrétariat de la Convention sur la diversité biologique, </w:t>
      </w:r>
      <w:r>
        <w:rPr>
          <w:lang w:val="fr-FR"/>
        </w:rPr>
        <w:t>agissant actuellement en qualité de secrétariat provisoire] s</w:t>
      </w:r>
      <w:r w:rsidRPr="0002165C">
        <w:rPr>
          <w:lang w:val="fr-FR"/>
        </w:rPr>
        <w:t>ecrétariat du Fonds[,] [pilote][</w:t>
      </w:r>
      <w:r>
        <w:rPr>
          <w:lang w:val="fr-FR"/>
        </w:rPr>
        <w:t>appuie</w:t>
      </w:r>
      <w:r w:rsidRPr="0002165C">
        <w:rPr>
          <w:lang w:val="fr-FR"/>
        </w:rPr>
        <w:t>] l</w:t>
      </w:r>
      <w:r w:rsidR="002D22B6">
        <w:rPr>
          <w:lang w:val="fr-FR"/>
        </w:rPr>
        <w:t>’</w:t>
      </w:r>
      <w:r>
        <w:rPr>
          <w:lang w:val="fr-FR"/>
        </w:rPr>
        <w:t>éla</w:t>
      </w:r>
      <w:r w:rsidRPr="0002165C">
        <w:rPr>
          <w:lang w:val="fr-FR"/>
        </w:rPr>
        <w:t>boration de la méthod</w:t>
      </w:r>
      <w:r>
        <w:rPr>
          <w:lang w:val="fr-FR"/>
        </w:rPr>
        <w:t>e</w:t>
      </w:r>
      <w:r w:rsidRPr="0002165C">
        <w:rPr>
          <w:lang w:val="fr-FR"/>
        </w:rPr>
        <w:t xml:space="preserve">, </w:t>
      </w:r>
      <w:r>
        <w:rPr>
          <w:lang w:val="fr-FR"/>
        </w:rPr>
        <w:t>établit</w:t>
      </w:r>
      <w:r w:rsidRPr="0002165C">
        <w:rPr>
          <w:lang w:val="fr-FR"/>
        </w:rPr>
        <w:t xml:space="preserve"> </w:t>
      </w:r>
      <w:r>
        <w:rPr>
          <w:lang w:val="fr-FR"/>
        </w:rPr>
        <w:t>d</w:t>
      </w:r>
      <w:r w:rsidRPr="0002165C">
        <w:rPr>
          <w:lang w:val="fr-FR"/>
        </w:rPr>
        <w:t xml:space="preserve">es rapports, coordonne la collecte des données et </w:t>
      </w:r>
      <w:r>
        <w:rPr>
          <w:lang w:val="fr-FR"/>
        </w:rPr>
        <w:t>regroupe</w:t>
      </w:r>
      <w:r w:rsidRPr="0002165C">
        <w:rPr>
          <w:lang w:val="fr-FR"/>
        </w:rPr>
        <w:t xml:space="preserve"> les données ainsi obtenues. </w:t>
      </w:r>
    </w:p>
    <w:p w14:paraId="66F8DE41" w14:textId="129D0AAF" w:rsidR="00D44C44" w:rsidRDefault="00D44C44" w:rsidP="00D44C44">
      <w:pPr>
        <w:pStyle w:val="CBDNormalNumber"/>
        <w:numPr>
          <w:ilvl w:val="0"/>
          <w:numId w:val="0"/>
        </w:numPr>
        <w:ind w:left="567"/>
        <w:rPr>
          <w:lang w:val="fr-FR"/>
        </w:rPr>
      </w:pPr>
      <w:r>
        <w:rPr>
          <w:lang w:val="fr-FR"/>
        </w:rPr>
        <w:t>21.</w:t>
      </w:r>
      <w:r>
        <w:rPr>
          <w:lang w:val="fr-FR"/>
        </w:rPr>
        <w:tab/>
      </w:r>
      <w:r w:rsidRPr="00E14474">
        <w:rPr>
          <w:lang w:val="fr-FR"/>
        </w:rPr>
        <w:t xml:space="preserve">Les deux mandats de la Conférence des Parties et de son </w:t>
      </w:r>
      <w:r>
        <w:rPr>
          <w:lang w:val="fr-FR"/>
        </w:rPr>
        <w:t>secrétariat</w:t>
      </w:r>
      <w:r w:rsidRPr="00E14474">
        <w:rPr>
          <w:lang w:val="fr-FR"/>
        </w:rPr>
        <w:t>, d</w:t>
      </w:r>
      <w:r w:rsidR="002D22B6">
        <w:rPr>
          <w:lang w:val="fr-FR"/>
        </w:rPr>
        <w:t>’</w:t>
      </w:r>
      <w:r w:rsidRPr="00E14474">
        <w:rPr>
          <w:lang w:val="fr-FR"/>
        </w:rPr>
        <w:t xml:space="preserve">une part, et ceux du </w:t>
      </w:r>
      <w:r>
        <w:rPr>
          <w:lang w:val="fr-FR"/>
        </w:rPr>
        <w:t>C</w:t>
      </w:r>
      <w:r w:rsidRPr="00E14474">
        <w:rPr>
          <w:lang w:val="fr-FR"/>
        </w:rPr>
        <w:t xml:space="preserve">omité directeur et de son </w:t>
      </w:r>
      <w:r>
        <w:rPr>
          <w:lang w:val="fr-FR"/>
        </w:rPr>
        <w:t>secrétariat</w:t>
      </w:r>
      <w:r w:rsidRPr="00E14474">
        <w:rPr>
          <w:lang w:val="fr-FR"/>
        </w:rPr>
        <w:t xml:space="preserve"> provisoire, d</w:t>
      </w:r>
      <w:r w:rsidR="002D22B6">
        <w:rPr>
          <w:lang w:val="fr-FR"/>
        </w:rPr>
        <w:t>’</w:t>
      </w:r>
      <w:r w:rsidRPr="00E14474">
        <w:rPr>
          <w:lang w:val="fr-FR"/>
        </w:rPr>
        <w:t xml:space="preserve">autre part, sont distincts, </w:t>
      </w:r>
      <w:r>
        <w:rPr>
          <w:lang w:val="fr-FR"/>
        </w:rPr>
        <w:t>bien que</w:t>
      </w:r>
      <w:r w:rsidRPr="00E14474">
        <w:rPr>
          <w:lang w:val="fr-FR"/>
        </w:rPr>
        <w:t xml:space="preserve"> certains membres du personnel p</w:t>
      </w:r>
      <w:r>
        <w:rPr>
          <w:lang w:val="fr-FR"/>
        </w:rPr>
        <w:t>uissent</w:t>
      </w:r>
      <w:r w:rsidRPr="00E14474">
        <w:rPr>
          <w:lang w:val="fr-FR"/>
        </w:rPr>
        <w:t xml:space="preserve"> travailler pour les deux entités. </w:t>
      </w:r>
      <w:r w:rsidRPr="0002165C">
        <w:rPr>
          <w:lang w:val="fr-FR"/>
        </w:rPr>
        <w:t>Le risque de circularité</w:t>
      </w:r>
      <w:r>
        <w:rPr>
          <w:lang w:val="fr-FR"/>
        </w:rPr>
        <w:t>, à savoir</w:t>
      </w:r>
      <w:r w:rsidRPr="0002165C">
        <w:rPr>
          <w:lang w:val="fr-FR"/>
        </w:rPr>
        <w:t xml:space="preserve"> que le </w:t>
      </w:r>
      <w:r>
        <w:rPr>
          <w:lang w:val="fr-FR"/>
        </w:rPr>
        <w:t>s</w:t>
      </w:r>
      <w:r w:rsidRPr="0002165C">
        <w:rPr>
          <w:lang w:val="fr-FR"/>
        </w:rPr>
        <w:t>ecrétariat prépare les données et contribue à leur interprétation</w:t>
      </w:r>
      <w:r>
        <w:rPr>
          <w:lang w:val="fr-FR"/>
        </w:rPr>
        <w:t>,</w:t>
      </w:r>
      <w:r w:rsidRPr="0002165C">
        <w:rPr>
          <w:lang w:val="fr-FR"/>
        </w:rPr>
        <w:t xml:space="preserve"> est géré </w:t>
      </w:r>
      <w:r>
        <w:rPr>
          <w:lang w:val="fr-FR"/>
        </w:rPr>
        <w:t>au moyen des</w:t>
      </w:r>
      <w:r w:rsidRPr="0002165C">
        <w:rPr>
          <w:lang w:val="fr-FR"/>
        </w:rPr>
        <w:t xml:space="preserve"> dispositions relatives à l</w:t>
      </w:r>
      <w:r w:rsidR="002D22B6">
        <w:rPr>
          <w:lang w:val="fr-FR"/>
        </w:rPr>
        <w:t>’</w:t>
      </w:r>
      <w:r w:rsidRPr="0002165C">
        <w:rPr>
          <w:lang w:val="fr-FR"/>
        </w:rPr>
        <w:t>indépendance</w:t>
      </w:r>
      <w:r w:rsidR="0029733A">
        <w:rPr>
          <w:lang w:val="fr-FR"/>
        </w:rPr>
        <w:t>,</w:t>
      </w:r>
      <w:r w:rsidRPr="0002165C">
        <w:rPr>
          <w:lang w:val="fr-FR"/>
        </w:rPr>
        <w:t xml:space="preserve"> prévues à la section II.A ci-dessus. Les évaluateurs doivent vérifier de manière indépendante les données fournies par le </w:t>
      </w:r>
      <w:r>
        <w:rPr>
          <w:lang w:val="fr-FR"/>
        </w:rPr>
        <w:t>s</w:t>
      </w:r>
      <w:r w:rsidRPr="0002165C">
        <w:rPr>
          <w:lang w:val="fr-FR"/>
        </w:rPr>
        <w:t>ecrétariat en les recoupant avec des sources primaires, dans la mesure du possible. Toute préoccupation relative à la qualité des données doit être consignée dans le compte rendu de l</w:t>
      </w:r>
      <w:r w:rsidR="002D22B6">
        <w:rPr>
          <w:lang w:val="fr-FR"/>
        </w:rPr>
        <w:t>’</w:t>
      </w:r>
      <w:r w:rsidRPr="0002165C">
        <w:rPr>
          <w:lang w:val="fr-FR"/>
        </w:rPr>
        <w:t>examen par les pairs (comme indiqué au paragraphe 11 ci-dessus).</w:t>
      </w:r>
    </w:p>
    <w:p w14:paraId="74736310" w14:textId="7F3640A8" w:rsidR="00D44C44" w:rsidRPr="00C84387" w:rsidRDefault="00D44C44" w:rsidP="00D44C44">
      <w:pPr>
        <w:pStyle w:val="CBDNormalNumber"/>
        <w:numPr>
          <w:ilvl w:val="0"/>
          <w:numId w:val="0"/>
        </w:numPr>
        <w:ind w:left="567"/>
        <w:rPr>
          <w:lang w:val="fr-FR"/>
        </w:rPr>
      </w:pPr>
      <w:r>
        <w:rPr>
          <w:lang w:val="fr-FR"/>
        </w:rPr>
        <w:t>22.</w:t>
      </w:r>
      <w:r>
        <w:rPr>
          <w:lang w:val="fr-FR"/>
        </w:rPr>
        <w:tab/>
      </w:r>
      <w:r w:rsidRPr="00E14474">
        <w:rPr>
          <w:lang w:val="fr-FR"/>
        </w:rPr>
        <w:t>Le Bureau des fonds d</w:t>
      </w:r>
      <w:r w:rsidR="002D22B6">
        <w:rPr>
          <w:lang w:val="fr-FR"/>
        </w:rPr>
        <w:t>’</w:t>
      </w:r>
      <w:r w:rsidRPr="00E14474">
        <w:rPr>
          <w:lang w:val="fr-FR"/>
        </w:rPr>
        <w:t xml:space="preserve">affectation spéciale pluripartenaires </w:t>
      </w:r>
      <w:r w:rsidR="0029733A">
        <w:rPr>
          <w:lang w:val="fr-FR"/>
        </w:rPr>
        <w:t>présentera</w:t>
      </w:r>
      <w:r w:rsidRPr="00E14474">
        <w:rPr>
          <w:lang w:val="fr-FR"/>
        </w:rPr>
        <w:t xml:space="preserve"> des documents </w:t>
      </w:r>
      <w:r w:rsidR="0029733A">
        <w:rPr>
          <w:lang w:val="fr-FR"/>
        </w:rPr>
        <w:t>comptable</w:t>
      </w:r>
      <w:r w:rsidRPr="00E14474">
        <w:rPr>
          <w:lang w:val="fr-FR"/>
        </w:rPr>
        <w:t>s dans le cadre de ses obligations de publication</w:t>
      </w:r>
      <w:r w:rsidR="00142771">
        <w:rPr>
          <w:lang w:val="fr-FR"/>
        </w:rPr>
        <w:t xml:space="preserve"> :</w:t>
      </w:r>
      <w:r w:rsidRPr="00E14474">
        <w:rPr>
          <w:lang w:val="fr-FR"/>
        </w:rPr>
        <w:t xml:space="preserve"> registres des contributions, données relatives aux décaissements, rapports d</w:t>
      </w:r>
      <w:r w:rsidR="002D22B6">
        <w:rPr>
          <w:lang w:val="fr-FR"/>
        </w:rPr>
        <w:t>’</w:t>
      </w:r>
      <w:r w:rsidRPr="00E14474">
        <w:rPr>
          <w:lang w:val="fr-FR"/>
        </w:rPr>
        <w:t>audit et états financiers certifiés.</w:t>
      </w:r>
      <w:r>
        <w:rPr>
          <w:lang w:val="fr-FR"/>
        </w:rPr>
        <w:t xml:space="preserve"> </w:t>
      </w:r>
    </w:p>
    <w:p w14:paraId="09AC5BE5" w14:textId="509D773C" w:rsidR="00D44C44" w:rsidRDefault="00D44C44" w:rsidP="00D44C44">
      <w:pPr>
        <w:pStyle w:val="CBDNormalNumber"/>
        <w:numPr>
          <w:ilvl w:val="0"/>
          <w:numId w:val="0"/>
        </w:numPr>
        <w:ind w:left="567"/>
        <w:rPr>
          <w:lang w:val="fr-FR"/>
        </w:rPr>
      </w:pPr>
      <w:r>
        <w:rPr>
          <w:lang w:val="fr-FR"/>
        </w:rPr>
        <w:t>23.</w:t>
      </w:r>
      <w:r>
        <w:rPr>
          <w:lang w:val="fr-FR"/>
        </w:rPr>
        <w:tab/>
      </w:r>
      <w:r w:rsidRPr="00E14474">
        <w:rPr>
          <w:lang w:val="fr-FR"/>
        </w:rPr>
        <w:t xml:space="preserve">Les Parties transmettront des données dans le cadre de la planification, du suivi, de </w:t>
      </w:r>
      <w:r w:rsidR="0029733A">
        <w:rPr>
          <w:lang w:val="fr-FR"/>
        </w:rPr>
        <w:t xml:space="preserve">la notification </w:t>
      </w:r>
      <w:r w:rsidRPr="00E14474">
        <w:rPr>
          <w:lang w:val="fr-FR"/>
        </w:rPr>
        <w:t>et de l</w:t>
      </w:r>
      <w:r w:rsidR="002D22B6">
        <w:rPr>
          <w:lang w:val="fr-FR"/>
        </w:rPr>
        <w:t>’</w:t>
      </w:r>
      <w:r w:rsidRPr="00E14474">
        <w:rPr>
          <w:lang w:val="fr-FR"/>
        </w:rPr>
        <w:t xml:space="preserve">examen </w:t>
      </w:r>
      <w:r>
        <w:rPr>
          <w:lang w:val="fr-FR"/>
        </w:rPr>
        <w:t>de l</w:t>
      </w:r>
      <w:r w:rsidR="002D22B6">
        <w:rPr>
          <w:lang w:val="fr-FR"/>
        </w:rPr>
        <w:t>’</w:t>
      </w:r>
      <w:r>
        <w:rPr>
          <w:lang w:val="fr-FR"/>
        </w:rPr>
        <w:t xml:space="preserve">application </w:t>
      </w:r>
      <w:r w:rsidRPr="00E14474">
        <w:rPr>
          <w:lang w:val="fr-FR"/>
        </w:rPr>
        <w:t xml:space="preserve">du Cadre mondial de la biodiversité de Kunming-Montréal. Les Parties </w:t>
      </w:r>
      <w:r w:rsidRPr="007C12DA">
        <w:rPr>
          <w:lang w:val="fr-FR"/>
        </w:rPr>
        <w:t>[</w:t>
      </w:r>
      <w:r>
        <w:rPr>
          <w:lang w:val="fr-FR"/>
        </w:rPr>
        <w:t>seront également invitées à transmettre</w:t>
      </w:r>
      <w:r w:rsidRPr="00BA1CD0">
        <w:rPr>
          <w:lang w:val="fr-FR"/>
        </w:rPr>
        <w:t>]</w:t>
      </w:r>
      <w:r>
        <w:rPr>
          <w:lang w:val="fr-FR"/>
        </w:rPr>
        <w:t xml:space="preserve"> transmettront]</w:t>
      </w:r>
      <w:r w:rsidRPr="00E14474">
        <w:rPr>
          <w:lang w:val="fr-FR"/>
        </w:rPr>
        <w:t xml:space="preserve">des données sur les </w:t>
      </w:r>
      <w:r w:rsidRPr="00E14474">
        <w:rPr>
          <w:lang w:val="fr-FR"/>
        </w:rPr>
        <w:lastRenderedPageBreak/>
        <w:t>mesures administratives, politiques ou législatives</w:t>
      </w:r>
      <w:r w:rsidR="0029733A">
        <w:rPr>
          <w:lang w:val="fr-FR"/>
        </w:rPr>
        <w:t xml:space="preserve"> et </w:t>
      </w:r>
      <w:r w:rsidRPr="00E14474">
        <w:rPr>
          <w:lang w:val="fr-FR"/>
        </w:rPr>
        <w:t>les mesures d</w:t>
      </w:r>
      <w:r w:rsidR="002D22B6">
        <w:rPr>
          <w:lang w:val="fr-FR"/>
        </w:rPr>
        <w:t>’</w:t>
      </w:r>
      <w:r w:rsidRPr="00E14474">
        <w:rPr>
          <w:lang w:val="fr-FR"/>
        </w:rPr>
        <w:t>incitation mises en place à l</w:t>
      </w:r>
      <w:r w:rsidR="002D22B6">
        <w:rPr>
          <w:lang w:val="fr-FR"/>
        </w:rPr>
        <w:t>’</w:t>
      </w:r>
      <w:r w:rsidRPr="00E14474">
        <w:rPr>
          <w:lang w:val="fr-FR"/>
        </w:rPr>
        <w:t xml:space="preserve">intention des utilisateurs dans leur juridiction. Enfin, </w:t>
      </w:r>
      <w:r>
        <w:rPr>
          <w:lang w:val="fr-FR"/>
        </w:rPr>
        <w:t xml:space="preserve">elles </w:t>
      </w:r>
      <w:r w:rsidRPr="00E14474">
        <w:rPr>
          <w:lang w:val="fr-FR"/>
        </w:rPr>
        <w:t>examineront les projets de conclusion</w:t>
      </w:r>
      <w:r>
        <w:rPr>
          <w:lang w:val="fr-FR"/>
        </w:rPr>
        <w:t xml:space="preserve"> </w:t>
      </w:r>
      <w:r w:rsidRPr="00E14474">
        <w:rPr>
          <w:lang w:val="fr-FR"/>
        </w:rPr>
        <w:t>dans le cadre du processus d</w:t>
      </w:r>
      <w:r w:rsidR="002D22B6">
        <w:rPr>
          <w:lang w:val="fr-FR"/>
        </w:rPr>
        <w:t>’</w:t>
      </w:r>
      <w:r w:rsidRPr="00E14474">
        <w:rPr>
          <w:lang w:val="fr-FR"/>
        </w:rPr>
        <w:t>examen.</w:t>
      </w:r>
    </w:p>
    <w:p w14:paraId="344E1611" w14:textId="77777777" w:rsidR="00D44C44" w:rsidRPr="00C84387" w:rsidRDefault="00D44C44" w:rsidP="00D44C44">
      <w:pPr>
        <w:pStyle w:val="CBDNormalNumber"/>
        <w:numPr>
          <w:ilvl w:val="0"/>
          <w:numId w:val="0"/>
        </w:numPr>
        <w:ind w:left="567"/>
        <w:rPr>
          <w:lang w:val="fr-FR"/>
        </w:rPr>
      </w:pPr>
      <w:r>
        <w:rPr>
          <w:lang w:val="fr-FR"/>
        </w:rPr>
        <w:t>24.</w:t>
      </w:r>
      <w:r>
        <w:rPr>
          <w:lang w:val="fr-FR"/>
        </w:rPr>
        <w:tab/>
      </w:r>
      <w:r w:rsidRPr="00E14474">
        <w:rPr>
          <w:lang w:val="fr-FR"/>
        </w:rPr>
        <w:t xml:space="preserve">Les peuples autochtones et communautés locales seront consultés sur le traitement des données conforme aux </w:t>
      </w:r>
      <w:r>
        <w:rPr>
          <w:lang w:val="fr-FR"/>
        </w:rPr>
        <w:t xml:space="preserve">principes </w:t>
      </w:r>
      <w:r w:rsidRPr="00E14474">
        <w:rPr>
          <w:lang w:val="fr-FR"/>
        </w:rPr>
        <w:t xml:space="preserve">CARE, fourniront des </w:t>
      </w:r>
      <w:r>
        <w:rPr>
          <w:lang w:val="fr-FR"/>
        </w:rPr>
        <w:t>preuves</w:t>
      </w:r>
      <w:r w:rsidRPr="00E14474">
        <w:rPr>
          <w:lang w:val="fr-FR"/>
        </w:rPr>
        <w:t xml:space="preserve"> des avantages dont ils ont bénéficié et examineront les passages classés « sensibles »</w:t>
      </w:r>
      <w:r>
        <w:rPr>
          <w:lang w:val="fr-FR"/>
        </w:rPr>
        <w:t xml:space="preserve"> </w:t>
      </w:r>
      <w:r w:rsidRPr="00A226E1">
        <w:rPr>
          <w:lang w:val="fr-FR"/>
        </w:rPr>
        <w:t>en matière de confidentialité.</w:t>
      </w:r>
    </w:p>
    <w:p w14:paraId="32B154A8" w14:textId="61F370D2" w:rsidR="00D44C44" w:rsidRDefault="00D44C44" w:rsidP="00D44C44">
      <w:pPr>
        <w:pStyle w:val="CBDNormalNumber"/>
        <w:numPr>
          <w:ilvl w:val="0"/>
          <w:numId w:val="0"/>
        </w:numPr>
        <w:ind w:left="567"/>
        <w:rPr>
          <w:lang w:val="fr-FR"/>
        </w:rPr>
      </w:pPr>
      <w:r>
        <w:rPr>
          <w:lang w:val="fr-FR"/>
        </w:rPr>
        <w:t>25.</w:t>
      </w:r>
      <w:r>
        <w:rPr>
          <w:lang w:val="fr-FR"/>
        </w:rPr>
        <w:tab/>
      </w:r>
      <w:r w:rsidRPr="00A226E1">
        <w:rPr>
          <w:lang w:val="fr-FR"/>
        </w:rPr>
        <w:t>Les exploitants de bases de données [d</w:t>
      </w:r>
      <w:r>
        <w:rPr>
          <w:lang w:val="fr-FR"/>
        </w:rPr>
        <w:t>oive</w:t>
      </w:r>
      <w:r w:rsidRPr="00A226E1">
        <w:rPr>
          <w:lang w:val="fr-FR"/>
        </w:rPr>
        <w:t xml:space="preserve">nt] [seront invités à] </w:t>
      </w:r>
      <w:r w:rsidR="0029733A">
        <w:rPr>
          <w:lang w:val="fr-FR"/>
        </w:rPr>
        <w:t>présente</w:t>
      </w:r>
      <w:r w:rsidRPr="00A226E1">
        <w:rPr>
          <w:lang w:val="fr-FR"/>
        </w:rPr>
        <w:t>r des rapports sur les indicateurs d</w:t>
      </w:r>
      <w:r w:rsidR="002D22B6">
        <w:rPr>
          <w:lang w:val="fr-FR"/>
        </w:rPr>
        <w:t>’</w:t>
      </w:r>
      <w:r w:rsidRPr="00A226E1">
        <w:rPr>
          <w:lang w:val="fr-FR"/>
        </w:rPr>
        <w:t xml:space="preserve">interface, </w:t>
      </w:r>
      <w:r w:rsidR="0029733A">
        <w:rPr>
          <w:lang w:val="fr-FR"/>
        </w:rPr>
        <w:t>d</w:t>
      </w:r>
      <w:r w:rsidRPr="00A226E1">
        <w:rPr>
          <w:lang w:val="fr-FR"/>
        </w:rPr>
        <w:t xml:space="preserve">es statistiques </w:t>
      </w:r>
      <w:r>
        <w:rPr>
          <w:lang w:val="fr-FR"/>
        </w:rPr>
        <w:t>d</w:t>
      </w:r>
      <w:r w:rsidR="002D22B6">
        <w:rPr>
          <w:lang w:val="fr-FR"/>
        </w:rPr>
        <w:t>’</w:t>
      </w:r>
      <w:r>
        <w:rPr>
          <w:lang w:val="fr-FR"/>
        </w:rPr>
        <w:t>accès</w:t>
      </w:r>
      <w:r w:rsidRPr="00A226E1">
        <w:rPr>
          <w:lang w:val="fr-FR"/>
        </w:rPr>
        <w:t xml:space="preserve"> et des évaluations </w:t>
      </w:r>
      <w:r w:rsidR="0029733A">
        <w:rPr>
          <w:lang w:val="fr-FR"/>
        </w:rPr>
        <w:t xml:space="preserve">annuelles </w:t>
      </w:r>
      <w:r w:rsidRPr="00A226E1">
        <w:rPr>
          <w:lang w:val="fr-FR"/>
        </w:rPr>
        <w:t xml:space="preserve">de la qualité des données de provenance. </w:t>
      </w:r>
    </w:p>
    <w:p w14:paraId="580979A3" w14:textId="77777777" w:rsidR="00D44C44" w:rsidRDefault="00D44C44" w:rsidP="00D44C44">
      <w:pPr>
        <w:pStyle w:val="CBDNormalNumber"/>
        <w:numPr>
          <w:ilvl w:val="0"/>
          <w:numId w:val="0"/>
        </w:numPr>
        <w:ind w:left="567"/>
        <w:rPr>
          <w:lang w:val="fr-FR"/>
        </w:rPr>
      </w:pPr>
      <w:r>
        <w:rPr>
          <w:lang w:val="fr-FR"/>
        </w:rPr>
        <w:t>26.</w:t>
      </w:r>
      <w:r>
        <w:rPr>
          <w:lang w:val="fr-FR"/>
        </w:rPr>
        <w:tab/>
      </w:r>
      <w:r w:rsidRPr="00E14474">
        <w:rPr>
          <w:lang w:val="fr-FR"/>
        </w:rPr>
        <w:t xml:space="preserve">Enfin, les acteurs du secteur privé </w:t>
      </w:r>
      <w:r>
        <w:rPr>
          <w:lang w:val="fr-FR"/>
        </w:rPr>
        <w:t>[</w:t>
      </w:r>
      <w:r w:rsidRPr="00E14474">
        <w:rPr>
          <w:lang w:val="fr-FR"/>
        </w:rPr>
        <w:t>devr</w:t>
      </w:r>
      <w:r>
        <w:rPr>
          <w:lang w:val="fr-FR"/>
        </w:rPr>
        <w:t>o</w:t>
      </w:r>
      <w:r w:rsidRPr="00E14474">
        <w:rPr>
          <w:lang w:val="fr-FR"/>
        </w:rPr>
        <w:t>nt</w:t>
      </w:r>
      <w:r>
        <w:rPr>
          <w:lang w:val="fr-FR"/>
        </w:rPr>
        <w:t>][seront invités à]</w:t>
      </w:r>
      <w:r w:rsidRPr="00E14474">
        <w:rPr>
          <w:lang w:val="fr-FR"/>
        </w:rPr>
        <w:t xml:space="preserve"> répondre aux enquêtes et </w:t>
      </w:r>
      <w:r>
        <w:rPr>
          <w:lang w:val="fr-FR"/>
        </w:rPr>
        <w:t>[à]</w:t>
      </w:r>
      <w:r w:rsidRPr="00E14474">
        <w:rPr>
          <w:lang w:val="fr-FR"/>
        </w:rPr>
        <w:t xml:space="preserve"> </w:t>
      </w:r>
      <w:r>
        <w:rPr>
          <w:lang w:val="fr-FR"/>
        </w:rPr>
        <w:t xml:space="preserve">donner leur avis </w:t>
      </w:r>
      <w:r w:rsidRPr="00E14474">
        <w:rPr>
          <w:lang w:val="fr-FR"/>
        </w:rPr>
        <w:t>au cours de la consultation.</w:t>
      </w:r>
    </w:p>
    <w:p w14:paraId="55B367BA" w14:textId="77777777" w:rsidR="00D44C44" w:rsidRPr="00D44C44" w:rsidRDefault="00D44C44" w:rsidP="00D44C44">
      <w:pPr>
        <w:pStyle w:val="CBDNormalNumber"/>
        <w:numPr>
          <w:ilvl w:val="0"/>
          <w:numId w:val="0"/>
        </w:numPr>
        <w:ind w:left="567"/>
        <w:rPr>
          <w:lang w:val="fr-FR"/>
        </w:rPr>
      </w:pPr>
      <w:r w:rsidRPr="00D44C44">
        <w:rPr>
          <w:lang w:val="fr-FR"/>
        </w:rPr>
        <w:t>]</w:t>
      </w:r>
    </w:p>
    <w:p w14:paraId="781EEEF6" w14:textId="77777777" w:rsidR="00D44C44" w:rsidRDefault="00D44C44" w:rsidP="00D44C44">
      <w:pPr>
        <w:pStyle w:val="CBDNormalNumber"/>
        <w:numPr>
          <w:ilvl w:val="0"/>
          <w:numId w:val="0"/>
        </w:numPr>
        <w:ind w:left="567"/>
        <w:rPr>
          <w:lang w:val="fr-FR"/>
        </w:rPr>
      </w:pPr>
    </w:p>
    <w:p w14:paraId="5B5B39CE" w14:textId="77777777" w:rsidR="00D44C44" w:rsidRDefault="00D44C44">
      <w:pPr>
        <w:tabs>
          <w:tab w:val="clear" w:pos="567"/>
          <w:tab w:val="clear" w:pos="1134"/>
          <w:tab w:val="clear" w:pos="1701"/>
          <w:tab w:val="clear" w:pos="2268"/>
        </w:tabs>
        <w:jc w:val="left"/>
        <w:rPr>
          <w:rFonts w:ascii="Times New Roman Bold" w:hAnsi="Times New Roman Bold" w:cs="Times New Roman Bold" w:hint="eastAsia"/>
          <w:b/>
          <w:bCs/>
          <w:sz w:val="26"/>
          <w:szCs w:val="26"/>
          <w:lang w:val="fr-FR"/>
        </w:rPr>
      </w:pPr>
      <w:bookmarkStart w:id="68" w:name="_Toc241071526"/>
      <w:bookmarkStart w:id="69" w:name="_Toc241486241"/>
      <w:bookmarkStart w:id="70" w:name="_Toc241589672"/>
      <w:r>
        <w:rPr>
          <w:bCs/>
          <w:sz w:val="26"/>
          <w:szCs w:val="26"/>
          <w:lang w:val="fr-FR"/>
        </w:rPr>
        <w:br w:type="page"/>
      </w:r>
    </w:p>
    <w:p w14:paraId="20A3D04A" w14:textId="1D5D80F8" w:rsidR="00990836" w:rsidRPr="00AA3B22" w:rsidRDefault="00AE5EBB" w:rsidP="00AE5EBB">
      <w:pPr>
        <w:pStyle w:val="CBDAgendaItem"/>
        <w:rPr>
          <w:rFonts w:hint="eastAsia"/>
          <w:sz w:val="26"/>
          <w:szCs w:val="26"/>
          <w:lang w:val="fr-FR"/>
        </w:rPr>
      </w:pPr>
      <w:r w:rsidRPr="00AE5EBB">
        <w:rPr>
          <w:bCs/>
          <w:sz w:val="26"/>
          <w:szCs w:val="26"/>
          <w:lang w:val="fr-FR"/>
        </w:rPr>
        <w:lastRenderedPageBreak/>
        <w:t>Point</w:t>
      </w:r>
      <w:r w:rsidR="00AA3B22">
        <w:rPr>
          <w:bCs/>
          <w:sz w:val="26"/>
          <w:szCs w:val="26"/>
          <w:lang w:val="fr-FR"/>
        </w:rPr>
        <w:t xml:space="preserve"> </w:t>
      </w:r>
      <w:r w:rsidR="00792A18" w:rsidRPr="00AE5EBB">
        <w:rPr>
          <w:rFonts w:hint="eastAsia"/>
          <w:bCs/>
          <w:sz w:val="26"/>
          <w:szCs w:val="26"/>
          <w:lang w:val="fr-FR"/>
        </w:rPr>
        <w:t xml:space="preserve">12 </w:t>
      </w:r>
      <w:r w:rsidR="00577F88" w:rsidRPr="00AE5EBB">
        <w:rPr>
          <w:bCs/>
          <w:sz w:val="26"/>
          <w:szCs w:val="26"/>
          <w:lang w:val="fr-FR"/>
        </w:rPr>
        <w:t>a)</w:t>
      </w:r>
      <w:r w:rsidR="00DA5945" w:rsidRPr="00AE5EBB">
        <w:rPr>
          <w:rFonts w:hint="eastAsia"/>
          <w:bCs/>
          <w:sz w:val="26"/>
          <w:szCs w:val="26"/>
          <w:lang w:val="fr-FR"/>
        </w:rPr>
        <w:br/>
      </w:r>
      <w:r w:rsidRPr="00AE5EBB">
        <w:rPr>
          <w:bCs/>
          <w:lang w:val="fr-CA"/>
        </w:rPr>
        <w:t>Questions en lien avec les mécanismes d</w:t>
      </w:r>
      <w:r w:rsidR="002D22B6">
        <w:rPr>
          <w:bCs/>
          <w:lang w:val="fr-CA"/>
        </w:rPr>
        <w:t>’</w:t>
      </w:r>
      <w:r w:rsidRPr="00AE5EBB">
        <w:rPr>
          <w:bCs/>
          <w:lang w:val="fr-CA"/>
        </w:rPr>
        <w:t xml:space="preserve">appui à </w:t>
      </w:r>
      <w:r w:rsidR="00FA5C55">
        <w:rPr>
          <w:bCs/>
          <w:lang w:val="fr-CA"/>
        </w:rPr>
        <w:t xml:space="preserve">la sensibilisation et à </w:t>
      </w:r>
      <w:r w:rsidRPr="00AE5EBB">
        <w:rPr>
          <w:bCs/>
          <w:lang w:val="fr-CA"/>
        </w:rPr>
        <w:t>la mise en œuvre de la Convention sur la diversité biologique et du Cadre mondial de la biodiversité de Kunming-Montréal</w:t>
      </w:r>
      <w:r w:rsidR="00FA5C55">
        <w:rPr>
          <w:bCs/>
          <w:lang w:val="fr-CA"/>
        </w:rPr>
        <w:t xml:space="preserve"> </w:t>
      </w:r>
      <w:r w:rsidR="00142771">
        <w:rPr>
          <w:bCs/>
          <w:lang w:val="fr-CA"/>
        </w:rPr>
        <w:t>:</w:t>
      </w:r>
      <w:r w:rsidRPr="00AE5EBB">
        <w:rPr>
          <w:bCs/>
          <w:lang w:val="fr-CA"/>
        </w:rPr>
        <w:t xml:space="preserve"> création et renforcement des capacités</w:t>
      </w:r>
      <w:r w:rsidR="003E481D">
        <w:rPr>
          <w:bCs/>
          <w:lang w:val="fr-CA"/>
        </w:rPr>
        <w:t xml:space="preserve"> </w:t>
      </w:r>
      <w:r w:rsidRPr="00AE5EBB">
        <w:rPr>
          <w:bCs/>
          <w:lang w:val="fr-CA"/>
        </w:rPr>
        <w:t>et coopération technique et scientifique</w:t>
      </w:r>
      <w:bookmarkEnd w:id="68"/>
      <w:bookmarkEnd w:id="69"/>
      <w:bookmarkEnd w:id="70"/>
    </w:p>
    <w:tbl>
      <w:tblPr>
        <w:tblStyle w:val="TableGrid"/>
        <w:tblW w:w="0" w:type="auto"/>
        <w:tblLook w:val="04A0" w:firstRow="1" w:lastRow="0" w:firstColumn="1" w:lastColumn="0" w:noHBand="0" w:noVBand="1"/>
      </w:tblPr>
      <w:tblGrid>
        <w:gridCol w:w="9360"/>
      </w:tblGrid>
      <w:tr w:rsidR="00990836" w:rsidRPr="005335D9" w14:paraId="7D51BD1A" w14:textId="77777777" w:rsidTr="00F51A14">
        <w:tc>
          <w:tcPr>
            <w:tcW w:w="9360" w:type="dxa"/>
            <w:tcBorders>
              <w:left w:val="nil"/>
              <w:right w:val="nil"/>
            </w:tcBorders>
          </w:tcPr>
          <w:p w14:paraId="2607338F" w14:textId="29E5B02F" w:rsidR="00990836" w:rsidRPr="0036785A" w:rsidRDefault="00701D96" w:rsidP="00F51A14">
            <w:pPr>
              <w:pStyle w:val="CBDcompilation-blurb"/>
              <w:rPr>
                <w:lang w:val="fr-FR"/>
              </w:rPr>
            </w:pPr>
            <w:r>
              <w:rPr>
                <w:lang w:val="fr-FR"/>
              </w:rPr>
              <w:t>Le texte du projet de décision suivant</w:t>
            </w:r>
            <w:r w:rsidR="00FC12D3" w:rsidRPr="00FC12D3">
              <w:rPr>
                <w:lang w:val="fr-FR"/>
              </w:rPr>
              <w:t xml:space="preserve"> </w:t>
            </w:r>
            <w:r>
              <w:rPr>
                <w:lang w:val="fr-FR"/>
              </w:rPr>
              <w:t>est repris</w:t>
            </w:r>
            <w:r w:rsidR="00FC12D3" w:rsidRPr="00FC12D3">
              <w:rPr>
                <w:lang w:val="fr-FR"/>
              </w:rPr>
              <w:t xml:space="preserve"> des </w:t>
            </w:r>
            <w:bookmarkStart w:id="71" w:name="_Hlt241585148"/>
            <w:bookmarkStart w:id="72" w:name="_Hlt241585149"/>
            <w:r w:rsidR="0028313F">
              <w:rPr>
                <w:lang w:val="fr-FR"/>
              </w:rPr>
              <w:t xml:space="preserve">recommandations </w:t>
            </w:r>
            <w:hyperlink r:id="rId147" w:history="1">
              <w:r w:rsidR="00B77250" w:rsidRPr="00FC12D3">
                <w:rPr>
                  <w:rStyle w:val="Hyperlink"/>
                  <w:lang w:val="fr-FR"/>
                </w:rPr>
                <w:t>6/5</w:t>
              </w:r>
            </w:hyperlink>
            <w:bookmarkEnd w:id="71"/>
            <w:bookmarkEnd w:id="72"/>
            <w:r w:rsidR="00B77250" w:rsidRPr="00FC12D3">
              <w:rPr>
                <w:lang w:val="fr-FR"/>
              </w:rPr>
              <w:t xml:space="preserve"> </w:t>
            </w:r>
            <w:r w:rsidR="00FC12D3">
              <w:rPr>
                <w:lang w:val="fr-FR"/>
              </w:rPr>
              <w:t xml:space="preserve">et </w:t>
            </w:r>
            <w:hyperlink r:id="rId148" w:history="1">
              <w:r w:rsidR="005F3F6C" w:rsidRPr="00FC12D3">
                <w:rPr>
                  <w:rStyle w:val="Hyperlink"/>
                  <w:lang w:val="fr-FR"/>
                </w:rPr>
                <w:t>7</w:t>
              </w:r>
              <w:bookmarkStart w:id="73" w:name="_Hlt241585151"/>
              <w:bookmarkStart w:id="74" w:name="_Hlt241585152"/>
              <w:r w:rsidR="005F3F6C" w:rsidRPr="00FC12D3">
                <w:rPr>
                  <w:rStyle w:val="Hyperlink"/>
                  <w:lang w:val="fr-FR"/>
                </w:rPr>
                <w:t>/</w:t>
              </w:r>
              <w:bookmarkEnd w:id="73"/>
              <w:bookmarkEnd w:id="74"/>
              <w:r w:rsidR="005F3F6C" w:rsidRPr="00FC12D3">
                <w:rPr>
                  <w:rStyle w:val="Hyperlink"/>
                  <w:lang w:val="fr-FR"/>
                </w:rPr>
                <w:t>9</w:t>
              </w:r>
            </w:hyperlink>
            <w:r w:rsidR="005F3F6C" w:rsidRPr="00FC12D3">
              <w:rPr>
                <w:lang w:val="fr-FR"/>
              </w:rPr>
              <w:t xml:space="preserve"> </w:t>
            </w:r>
            <w:r w:rsidR="00FC12D3">
              <w:rPr>
                <w:lang w:val="fr-FR"/>
              </w:rPr>
              <w:t>de l</w:t>
            </w:r>
            <w:r w:rsidR="002D22B6">
              <w:rPr>
                <w:lang w:val="fr-FR"/>
              </w:rPr>
              <w:t>’</w:t>
            </w:r>
            <w:r w:rsidR="00FC12D3">
              <w:rPr>
                <w:lang w:val="fr-FR"/>
              </w:rPr>
              <w:t>Organe subsidiaire chargé de l</w:t>
            </w:r>
            <w:r w:rsidR="002D22B6">
              <w:rPr>
                <w:lang w:val="fr-FR"/>
              </w:rPr>
              <w:t>’</w:t>
            </w:r>
            <w:r w:rsidR="00FC12D3">
              <w:rPr>
                <w:lang w:val="fr-FR"/>
              </w:rPr>
              <w:t xml:space="preserve">application. </w:t>
            </w:r>
            <w:r w:rsidR="00FC12D3" w:rsidRPr="00FC12D3">
              <w:rPr>
                <w:lang w:val="fr-FR"/>
              </w:rPr>
              <w:t>Le préambule, les</w:t>
            </w:r>
            <w:r w:rsidR="00345990" w:rsidRPr="00FC12D3">
              <w:rPr>
                <w:lang w:val="fr-FR"/>
              </w:rPr>
              <w:t xml:space="preserve"> p</w:t>
            </w:r>
            <w:r w:rsidR="00315C4A" w:rsidRPr="00FC12D3">
              <w:rPr>
                <w:lang w:val="fr-FR"/>
              </w:rPr>
              <w:t>arag</w:t>
            </w:r>
            <w:r w:rsidR="00345990" w:rsidRPr="00FC12D3">
              <w:rPr>
                <w:lang w:val="fr-FR"/>
              </w:rPr>
              <w:t>raph</w:t>
            </w:r>
            <w:r w:rsidR="00FC12D3" w:rsidRPr="00FC12D3">
              <w:rPr>
                <w:lang w:val="fr-FR"/>
              </w:rPr>
              <w:t>e</w:t>
            </w:r>
            <w:r w:rsidR="00345990" w:rsidRPr="00FC12D3">
              <w:rPr>
                <w:lang w:val="fr-FR"/>
              </w:rPr>
              <w:t>s</w:t>
            </w:r>
            <w:r w:rsidR="00E67A9D" w:rsidRPr="00FC12D3">
              <w:rPr>
                <w:lang w:val="fr-FR"/>
              </w:rPr>
              <w:t> </w:t>
            </w:r>
            <w:r w:rsidR="00345990" w:rsidRPr="00FC12D3">
              <w:rPr>
                <w:lang w:val="fr-FR"/>
              </w:rPr>
              <w:t xml:space="preserve">2 </w:t>
            </w:r>
            <w:r w:rsidR="00FC12D3" w:rsidRPr="00FC12D3">
              <w:rPr>
                <w:lang w:val="fr-FR"/>
              </w:rPr>
              <w:t xml:space="preserve">à </w:t>
            </w:r>
            <w:r w:rsidR="00345990" w:rsidRPr="00FC12D3">
              <w:rPr>
                <w:lang w:val="fr-FR"/>
              </w:rPr>
              <w:t>6, 14</w:t>
            </w:r>
            <w:r w:rsidR="00761CCD" w:rsidRPr="00FC12D3">
              <w:rPr>
                <w:lang w:val="fr-FR"/>
              </w:rPr>
              <w:t>, 15 a),</w:t>
            </w:r>
            <w:r w:rsidR="00FC12D3" w:rsidRPr="00FC12D3">
              <w:rPr>
                <w:lang w:val="fr-FR"/>
              </w:rPr>
              <w:t xml:space="preserve"> </w:t>
            </w:r>
            <w:r w:rsidR="00761CCD" w:rsidRPr="00FC12D3">
              <w:rPr>
                <w:lang w:val="fr-FR"/>
              </w:rPr>
              <w:t xml:space="preserve">b) </w:t>
            </w:r>
            <w:r w:rsidR="00FC12D3" w:rsidRPr="00FC12D3">
              <w:rPr>
                <w:lang w:val="fr-FR"/>
              </w:rPr>
              <w:t xml:space="preserve">et </w:t>
            </w:r>
            <w:r w:rsidR="00761CCD" w:rsidRPr="00FC12D3">
              <w:rPr>
                <w:lang w:val="fr-FR"/>
              </w:rPr>
              <w:t xml:space="preserve">e), 34 c) </w:t>
            </w:r>
            <w:r w:rsidR="00FC12D3">
              <w:rPr>
                <w:lang w:val="fr-FR"/>
              </w:rPr>
              <w:t>et l</w:t>
            </w:r>
            <w:r w:rsidR="002D22B6">
              <w:rPr>
                <w:lang w:val="fr-FR"/>
              </w:rPr>
              <w:t>’</w:t>
            </w:r>
            <w:r w:rsidR="00FC12D3">
              <w:rPr>
                <w:lang w:val="fr-FR"/>
              </w:rPr>
              <w:t>annexe</w:t>
            </w:r>
            <w:r w:rsidR="00582141" w:rsidRPr="00FC12D3">
              <w:rPr>
                <w:lang w:val="fr-FR"/>
              </w:rPr>
              <w:t> </w:t>
            </w:r>
            <w:r w:rsidR="00761CCD" w:rsidRPr="00FC12D3">
              <w:rPr>
                <w:lang w:val="fr-FR"/>
              </w:rPr>
              <w:t xml:space="preserve">I </w:t>
            </w:r>
            <w:r w:rsidR="00FC12D3">
              <w:rPr>
                <w:lang w:val="fr-FR"/>
              </w:rPr>
              <w:t xml:space="preserve">sont tirés de la recommandation </w:t>
            </w:r>
            <w:hyperlink r:id="rId149" w:history="1">
              <w:r w:rsidR="00761CCD" w:rsidRPr="00FC12D3">
                <w:rPr>
                  <w:rStyle w:val="Hyperlink"/>
                  <w:lang w:val="fr-FR"/>
                </w:rPr>
                <w:t>6/5</w:t>
              </w:r>
            </w:hyperlink>
            <w:r w:rsidR="0029733A" w:rsidRPr="0029733A">
              <w:rPr>
                <w:lang w:val="fr-FR"/>
              </w:rPr>
              <w:t xml:space="preserve"> et l</w:t>
            </w:r>
            <w:r w:rsidR="0036785A" w:rsidRPr="0036785A">
              <w:rPr>
                <w:lang w:val="fr-FR"/>
              </w:rPr>
              <w:t xml:space="preserve">es paragraphes </w:t>
            </w:r>
            <w:r w:rsidR="00761CCD" w:rsidRPr="0036785A">
              <w:rPr>
                <w:lang w:val="fr-FR"/>
              </w:rPr>
              <w:t>1, 7</w:t>
            </w:r>
            <w:r w:rsidR="0036785A" w:rsidRPr="0036785A">
              <w:rPr>
                <w:lang w:val="fr-FR"/>
              </w:rPr>
              <w:t xml:space="preserve"> à</w:t>
            </w:r>
            <w:r w:rsidR="00761CCD" w:rsidRPr="0036785A">
              <w:rPr>
                <w:lang w:val="fr-FR"/>
              </w:rPr>
              <w:t xml:space="preserve"> 13</w:t>
            </w:r>
            <w:r w:rsidR="002A6ABE" w:rsidRPr="0036785A">
              <w:rPr>
                <w:lang w:val="fr-FR"/>
              </w:rPr>
              <w:t>, 15 c), d)</w:t>
            </w:r>
            <w:r w:rsidR="00B34D3D" w:rsidRPr="0036785A">
              <w:rPr>
                <w:lang w:val="fr-FR"/>
              </w:rPr>
              <w:t xml:space="preserve"> </w:t>
            </w:r>
            <w:r w:rsidR="0036785A" w:rsidRPr="0036785A">
              <w:rPr>
                <w:lang w:val="fr-FR"/>
              </w:rPr>
              <w:t>et</w:t>
            </w:r>
            <w:r w:rsidR="002A6ABE" w:rsidRPr="0036785A">
              <w:rPr>
                <w:lang w:val="fr-FR"/>
              </w:rPr>
              <w:t xml:space="preserve"> f</w:t>
            </w:r>
            <w:r w:rsidR="0036785A" w:rsidRPr="0036785A">
              <w:rPr>
                <w:lang w:val="fr-FR"/>
              </w:rPr>
              <w:t>) à</w:t>
            </w:r>
            <w:r w:rsidR="00E87AF4">
              <w:rPr>
                <w:lang w:val="fr-FR"/>
              </w:rPr>
              <w:t xml:space="preserve"> </w:t>
            </w:r>
            <w:r w:rsidR="00E131B7" w:rsidRPr="0036785A">
              <w:rPr>
                <w:lang w:val="fr-FR"/>
              </w:rPr>
              <w:t>i</w:t>
            </w:r>
            <w:r w:rsidR="00B34D3D" w:rsidRPr="0036785A">
              <w:rPr>
                <w:lang w:val="fr-FR"/>
              </w:rPr>
              <w:t>)</w:t>
            </w:r>
            <w:r w:rsidR="00E131B7" w:rsidRPr="0036785A">
              <w:rPr>
                <w:lang w:val="fr-FR"/>
              </w:rPr>
              <w:t xml:space="preserve">, 16 </w:t>
            </w:r>
            <w:r w:rsidR="0036785A" w:rsidRPr="0036785A">
              <w:rPr>
                <w:lang w:val="fr-FR"/>
              </w:rPr>
              <w:t xml:space="preserve">) </w:t>
            </w:r>
            <w:r w:rsidR="00E131B7" w:rsidRPr="0036785A">
              <w:rPr>
                <w:lang w:val="fr-FR"/>
              </w:rPr>
              <w:t>34 a), b)</w:t>
            </w:r>
            <w:r w:rsidR="00C04D1A" w:rsidRPr="0036785A">
              <w:rPr>
                <w:lang w:val="fr-FR"/>
              </w:rPr>
              <w:t xml:space="preserve">, d) </w:t>
            </w:r>
            <w:r w:rsidR="0036785A" w:rsidRPr="0036785A">
              <w:rPr>
                <w:lang w:val="fr-FR"/>
              </w:rPr>
              <w:t xml:space="preserve">et </w:t>
            </w:r>
            <w:r w:rsidR="00C04D1A" w:rsidRPr="0036785A">
              <w:rPr>
                <w:lang w:val="fr-FR"/>
              </w:rPr>
              <w:t xml:space="preserve">e) </w:t>
            </w:r>
            <w:r w:rsidR="0036785A" w:rsidRPr="0036785A">
              <w:rPr>
                <w:lang w:val="fr-FR"/>
              </w:rPr>
              <w:t xml:space="preserve">de la recommandation </w:t>
            </w:r>
            <w:hyperlink r:id="rId150" w:history="1">
              <w:r w:rsidR="00C74930" w:rsidRPr="0036785A">
                <w:rPr>
                  <w:rStyle w:val="Hyperlink"/>
                  <w:lang w:val="fr-FR"/>
                </w:rPr>
                <w:t>7/9</w:t>
              </w:r>
            </w:hyperlink>
            <w:r w:rsidR="00C74930" w:rsidRPr="0036785A">
              <w:rPr>
                <w:lang w:val="fr-FR"/>
              </w:rPr>
              <w:t>.</w:t>
            </w:r>
            <w:r w:rsidR="00345990" w:rsidRPr="0036785A">
              <w:rPr>
                <w:lang w:val="fr-FR"/>
              </w:rPr>
              <w:t xml:space="preserve"> </w:t>
            </w:r>
            <w:r w:rsidR="0036785A" w:rsidRPr="0036785A">
              <w:rPr>
                <w:lang w:val="fr-FR"/>
              </w:rPr>
              <w:t>Comme demandé par l</w:t>
            </w:r>
            <w:r w:rsidR="002D22B6">
              <w:rPr>
                <w:lang w:val="fr-FR"/>
              </w:rPr>
              <w:t>’</w:t>
            </w:r>
            <w:r w:rsidR="0036785A" w:rsidRPr="0036785A">
              <w:rPr>
                <w:lang w:val="fr-FR"/>
              </w:rPr>
              <w:t>Organe subsidiaire chargé de l</w:t>
            </w:r>
            <w:r w:rsidR="002D22B6">
              <w:rPr>
                <w:lang w:val="fr-FR"/>
              </w:rPr>
              <w:t>’</w:t>
            </w:r>
            <w:r w:rsidR="0036785A" w:rsidRPr="0036785A">
              <w:rPr>
                <w:lang w:val="fr-FR"/>
              </w:rPr>
              <w:t>application dans la dernière recommandation, le secr</w:t>
            </w:r>
            <w:r w:rsidR="0036785A">
              <w:rPr>
                <w:lang w:val="fr-FR"/>
              </w:rPr>
              <w:t>é</w:t>
            </w:r>
            <w:r w:rsidR="0036785A" w:rsidRPr="0036785A">
              <w:rPr>
                <w:lang w:val="fr-FR"/>
              </w:rPr>
              <w:t>tariat a révisé le plan de trava</w:t>
            </w:r>
            <w:r w:rsidR="0036785A">
              <w:rPr>
                <w:lang w:val="fr-FR"/>
              </w:rPr>
              <w:t>i</w:t>
            </w:r>
            <w:r w:rsidR="0036785A" w:rsidRPr="0036785A">
              <w:rPr>
                <w:lang w:val="fr-FR"/>
              </w:rPr>
              <w:t xml:space="preserve">l et le budget figurant dans le </w:t>
            </w:r>
            <w:r w:rsidR="00987E2E" w:rsidRPr="0036785A">
              <w:rPr>
                <w:lang w:val="fr-FR"/>
              </w:rPr>
              <w:t xml:space="preserve">document </w:t>
            </w:r>
            <w:hyperlink r:id="rId151" w:history="1">
              <w:r w:rsidR="008C28E3" w:rsidRPr="0036785A">
                <w:rPr>
                  <w:rStyle w:val="Hyperlink"/>
                  <w:lang w:val="fr-FR"/>
                </w:rPr>
                <w:t>CBD/SBI/7/10</w:t>
              </w:r>
            </w:hyperlink>
            <w:r w:rsidR="0036785A" w:rsidRPr="0036785A">
              <w:rPr>
                <w:lang w:val="fr-FR"/>
              </w:rPr>
              <w:t xml:space="preserve"> pour établ</w:t>
            </w:r>
            <w:r w:rsidR="0036785A">
              <w:rPr>
                <w:lang w:val="fr-FR"/>
              </w:rPr>
              <w:t>i</w:t>
            </w:r>
            <w:r w:rsidR="0036785A" w:rsidRPr="0036785A">
              <w:rPr>
                <w:lang w:val="fr-FR"/>
              </w:rPr>
              <w:t>r l</w:t>
            </w:r>
            <w:r w:rsidR="002D22B6">
              <w:rPr>
                <w:lang w:val="fr-FR"/>
              </w:rPr>
              <w:t>’</w:t>
            </w:r>
            <w:r w:rsidR="0036785A" w:rsidRPr="0036785A">
              <w:rPr>
                <w:lang w:val="fr-FR"/>
              </w:rPr>
              <w:t>annexe II ci-des</w:t>
            </w:r>
            <w:r w:rsidR="0036785A">
              <w:rPr>
                <w:lang w:val="fr-FR"/>
              </w:rPr>
              <w:t>s</w:t>
            </w:r>
            <w:r w:rsidR="0036785A" w:rsidRPr="0036785A">
              <w:rPr>
                <w:lang w:val="fr-FR"/>
              </w:rPr>
              <w:t>ous</w:t>
            </w:r>
            <w:r w:rsidR="00C05011" w:rsidRPr="0036785A">
              <w:rPr>
                <w:lang w:val="fr-FR"/>
              </w:rPr>
              <w:t>.</w:t>
            </w:r>
          </w:p>
        </w:tc>
      </w:tr>
    </w:tbl>
    <w:p w14:paraId="44448D50" w14:textId="27295CAC" w:rsidR="005D58D2" w:rsidRPr="0028313F" w:rsidRDefault="0028313F" w:rsidP="00F51A14">
      <w:pPr>
        <w:pStyle w:val="CBDcompilationH2"/>
        <w:rPr>
          <w:lang w:val="fr-FR"/>
        </w:rPr>
      </w:pPr>
      <w:bookmarkStart w:id="75" w:name="_Toc241071527"/>
      <w:r w:rsidRPr="00950FFB">
        <w:rPr>
          <w:rFonts w:eastAsia="Times New Roman"/>
          <w:bCs/>
          <w:lang w:val="fr-CA"/>
        </w:rPr>
        <w:t>Création et renforcement des capacités et coopération technique et scientifique</w:t>
      </w:r>
      <w:r w:rsidRPr="0028313F">
        <w:rPr>
          <w:rFonts w:hint="eastAsia"/>
          <w:lang w:val="fr-FR"/>
        </w:rPr>
        <w:t xml:space="preserve"> </w:t>
      </w:r>
      <w:bookmarkEnd w:id="75"/>
    </w:p>
    <w:p w14:paraId="01652E5F" w14:textId="78A239BE" w:rsidR="00634774" w:rsidRPr="00DF3961" w:rsidRDefault="0028313F" w:rsidP="00F51A14">
      <w:pPr>
        <w:pStyle w:val="CBDNormalNumber"/>
        <w:numPr>
          <w:ilvl w:val="0"/>
          <w:numId w:val="0"/>
        </w:numPr>
        <w:tabs>
          <w:tab w:val="clear" w:pos="567"/>
        </w:tabs>
        <w:spacing w:before="240"/>
        <w:ind w:left="567" w:firstLine="567"/>
        <w:rPr>
          <w:lang w:val="fr-FR"/>
        </w:rPr>
      </w:pPr>
      <w:r w:rsidRPr="00DF3961">
        <w:rPr>
          <w:i/>
          <w:iCs/>
          <w:lang w:val="fr-FR"/>
        </w:rPr>
        <w:t>La Conférence des Parties,</w:t>
      </w:r>
    </w:p>
    <w:p w14:paraId="21B0961B" w14:textId="1A43EEBD" w:rsidR="00634774" w:rsidRPr="0028313F" w:rsidRDefault="00634774" w:rsidP="00F51A14">
      <w:pPr>
        <w:pStyle w:val="CBDH2"/>
        <w:tabs>
          <w:tab w:val="clear" w:pos="567"/>
        </w:tabs>
        <w:spacing w:before="240"/>
        <w:ind w:firstLine="0"/>
        <w:rPr>
          <w:lang w:val="fr-FR"/>
        </w:rPr>
      </w:pPr>
      <w:r w:rsidRPr="0028313F">
        <w:rPr>
          <w:lang w:val="fr-FR"/>
        </w:rPr>
        <w:t>I</w:t>
      </w:r>
      <w:r w:rsidRPr="0028313F">
        <w:rPr>
          <w:lang w:val="fr-FR"/>
        </w:rPr>
        <w:tab/>
      </w:r>
      <w:r w:rsidRPr="0028313F">
        <w:rPr>
          <w:lang w:val="fr-FR"/>
        </w:rPr>
        <w:br/>
      </w:r>
      <w:r w:rsidR="0028313F" w:rsidRPr="0028313F">
        <w:rPr>
          <w:lang w:val="fr-FR"/>
        </w:rPr>
        <w:t>Création et renforcement des capacités</w:t>
      </w:r>
    </w:p>
    <w:p w14:paraId="7C9B2503" w14:textId="0FEBC52D" w:rsidR="00CE7ADF" w:rsidRPr="0028313F" w:rsidRDefault="00CE7ADF" w:rsidP="00F51A14">
      <w:pPr>
        <w:pStyle w:val="CBDDesicionText"/>
        <w:tabs>
          <w:tab w:val="clear" w:pos="1134"/>
        </w:tabs>
        <w:spacing w:before="120"/>
        <w:ind w:left="567"/>
        <w:rPr>
          <w:lang w:val="fr-FR"/>
        </w:rPr>
      </w:pPr>
      <w:r w:rsidRPr="0028313F">
        <w:rPr>
          <w:i/>
          <w:iCs/>
          <w:lang w:val="fr-FR"/>
        </w:rPr>
        <w:t>R</w:t>
      </w:r>
      <w:r w:rsidR="0028313F" w:rsidRPr="0028313F">
        <w:rPr>
          <w:i/>
          <w:iCs/>
          <w:lang w:val="fr-FR"/>
        </w:rPr>
        <w:t xml:space="preserve">appelant </w:t>
      </w:r>
      <w:r w:rsidR="0028313F" w:rsidRPr="0028313F">
        <w:rPr>
          <w:lang w:val="fr-FR"/>
        </w:rPr>
        <w:t>ses</w:t>
      </w:r>
      <w:r w:rsidR="0028313F" w:rsidRPr="0028313F">
        <w:rPr>
          <w:i/>
          <w:iCs/>
          <w:lang w:val="fr-FR"/>
        </w:rPr>
        <w:t xml:space="preserve"> </w:t>
      </w:r>
      <w:r w:rsidRPr="0028313F">
        <w:rPr>
          <w:lang w:val="fr-FR"/>
        </w:rPr>
        <w:t>d</w:t>
      </w:r>
      <w:r w:rsidR="0028313F" w:rsidRPr="0028313F">
        <w:rPr>
          <w:lang w:val="fr-FR"/>
        </w:rPr>
        <w:t>é</w:t>
      </w:r>
      <w:r w:rsidRPr="0028313F">
        <w:rPr>
          <w:lang w:val="fr-FR"/>
        </w:rPr>
        <w:t xml:space="preserve">cisions </w:t>
      </w:r>
      <w:hyperlink r:id="rId152" w:history="1">
        <w:r w:rsidRPr="0028313F">
          <w:rPr>
            <w:rStyle w:val="Hyperlink"/>
            <w:lang w:val="fr-FR"/>
          </w:rPr>
          <w:t>15/8</w:t>
        </w:r>
      </w:hyperlink>
      <w:r w:rsidRPr="0028313F">
        <w:rPr>
          <w:lang w:val="fr-FR"/>
        </w:rPr>
        <w:t xml:space="preserve"> </w:t>
      </w:r>
      <w:r w:rsidR="0028313F" w:rsidRPr="0028313F">
        <w:rPr>
          <w:lang w:val="fr-FR"/>
        </w:rPr>
        <w:t>du</w:t>
      </w:r>
      <w:r w:rsidR="0029733A">
        <w:rPr>
          <w:lang w:val="fr-FR"/>
        </w:rPr>
        <w:t xml:space="preserve"> </w:t>
      </w:r>
      <w:r w:rsidRPr="0028313F">
        <w:rPr>
          <w:lang w:val="fr-FR"/>
        </w:rPr>
        <w:t xml:space="preserve">19 </w:t>
      </w:r>
      <w:r w:rsidR="0028313F" w:rsidRPr="0028313F">
        <w:rPr>
          <w:lang w:val="fr-FR"/>
        </w:rPr>
        <w:t>décembre</w:t>
      </w:r>
      <w:r w:rsidRPr="0028313F">
        <w:rPr>
          <w:lang w:val="fr-FR"/>
        </w:rPr>
        <w:t xml:space="preserve"> 2022 </w:t>
      </w:r>
      <w:r w:rsidR="0028313F">
        <w:rPr>
          <w:lang w:val="fr-FR"/>
        </w:rPr>
        <w:t>et</w:t>
      </w:r>
      <w:r w:rsidRPr="0028313F">
        <w:rPr>
          <w:lang w:val="fr-FR"/>
        </w:rPr>
        <w:t xml:space="preserve"> </w:t>
      </w:r>
      <w:hyperlink r:id="rId153" w:history="1">
        <w:r w:rsidRPr="0028313F">
          <w:rPr>
            <w:rStyle w:val="Hyperlink"/>
            <w:lang w:val="fr-FR"/>
          </w:rPr>
          <w:t>16/3</w:t>
        </w:r>
      </w:hyperlink>
      <w:r w:rsidRPr="0028313F">
        <w:rPr>
          <w:lang w:val="fr-FR"/>
        </w:rPr>
        <w:t xml:space="preserve"> </w:t>
      </w:r>
      <w:r w:rsidR="0028313F">
        <w:rPr>
          <w:lang w:val="fr-FR"/>
        </w:rPr>
        <w:t xml:space="preserve">du </w:t>
      </w:r>
      <w:r w:rsidRPr="0028313F">
        <w:rPr>
          <w:lang w:val="fr-FR"/>
        </w:rPr>
        <w:t>1</w:t>
      </w:r>
      <w:r w:rsidR="0028313F" w:rsidRPr="0028313F">
        <w:rPr>
          <w:vertAlign w:val="superscript"/>
          <w:lang w:val="fr-FR"/>
        </w:rPr>
        <w:t>er</w:t>
      </w:r>
      <w:r w:rsidRPr="0028313F">
        <w:rPr>
          <w:lang w:val="fr-FR"/>
        </w:rPr>
        <w:t xml:space="preserve"> </w:t>
      </w:r>
      <w:r w:rsidR="0028313F">
        <w:rPr>
          <w:lang w:val="fr-FR"/>
        </w:rPr>
        <w:t xml:space="preserve">novembre </w:t>
      </w:r>
      <w:r w:rsidRPr="0028313F">
        <w:rPr>
          <w:lang w:val="fr-FR"/>
        </w:rPr>
        <w:t xml:space="preserve">2024, </w:t>
      </w:r>
    </w:p>
    <w:p w14:paraId="66E7EC28" w14:textId="55F084AE" w:rsidR="00CE7ADF" w:rsidRPr="0028313F" w:rsidRDefault="0028313F" w:rsidP="0028313F">
      <w:pPr>
        <w:pStyle w:val="CBDDesicionText"/>
        <w:tabs>
          <w:tab w:val="clear" w:pos="1134"/>
        </w:tabs>
        <w:ind w:left="567"/>
        <w:rPr>
          <w:rStyle w:val="normaltextrun"/>
          <w:rFonts w:ascii="Segoe UI" w:hAnsi="Segoe UI" w:cs="Segoe UI"/>
          <w:color w:val="000000"/>
          <w:sz w:val="20"/>
          <w:szCs w:val="20"/>
          <w:lang w:val="fr-FR"/>
        </w:rPr>
      </w:pPr>
      <w:r w:rsidRPr="0028313F">
        <w:rPr>
          <w:i/>
          <w:iCs/>
          <w:color w:val="000000"/>
          <w:lang w:val="fr-FR"/>
        </w:rPr>
        <w:t>Prenant note avec satisfaction</w:t>
      </w:r>
      <w:r w:rsidRPr="0028313F">
        <w:rPr>
          <w:color w:val="000000"/>
          <w:lang w:val="fr-FR"/>
        </w:rPr>
        <w:t xml:space="preserve"> des travaux entrepris par le Groupe consultatif informel sur la coopération technique et scientifique au cours de la période intersessions</w:t>
      </w:r>
      <w:r w:rsidR="00CE7ADF" w:rsidRPr="0028313F">
        <w:rPr>
          <w:rStyle w:val="normaltextrun"/>
          <w:rFonts w:eastAsiaTheme="majorEastAsia"/>
          <w:lang w:val="fr-FR"/>
        </w:rPr>
        <w:t>,</w:t>
      </w:r>
    </w:p>
    <w:p w14:paraId="2AFDE0D0" w14:textId="2E02BBF1" w:rsidR="00DF3961" w:rsidRDefault="00BE1DC5" w:rsidP="00DF3961">
      <w:pPr>
        <w:pStyle w:val="CBDNormalNoNumber"/>
        <w:tabs>
          <w:tab w:val="clear" w:pos="567"/>
          <w:tab w:val="clear" w:pos="1134"/>
        </w:tabs>
        <w:ind w:firstLine="567"/>
        <w:rPr>
          <w:lang w:val="fr-FR"/>
        </w:rPr>
      </w:pPr>
      <w:r w:rsidRPr="00756A7A">
        <w:rPr>
          <w:lang w:val="fr-FR"/>
        </w:rPr>
        <w:t>1</w:t>
      </w:r>
      <w:r w:rsidR="0060384F" w:rsidRPr="00756A7A">
        <w:rPr>
          <w:lang w:val="fr-FR"/>
        </w:rPr>
        <w:t>.</w:t>
      </w:r>
      <w:r w:rsidR="0060384F" w:rsidRPr="00756A7A">
        <w:rPr>
          <w:lang w:val="fr-FR"/>
        </w:rPr>
        <w:tab/>
      </w:r>
      <w:r w:rsidR="00756A7A" w:rsidRPr="00950FFB">
        <w:rPr>
          <w:rFonts w:eastAsia="Times New Roman"/>
          <w:i/>
          <w:color w:val="0B0B0B"/>
          <w:lang w:val="fr-CA"/>
        </w:rPr>
        <w:t>Prend également note</w:t>
      </w:r>
      <w:r w:rsidR="00756A7A" w:rsidRPr="00950FFB">
        <w:rPr>
          <w:rFonts w:eastAsia="Times New Roman"/>
          <w:color w:val="0B0B0B"/>
          <w:lang w:val="fr-CA"/>
        </w:rPr>
        <w:t xml:space="preserve"> des lacunes et des obstacles</w:t>
      </w:r>
      <w:r w:rsidR="00756A7A">
        <w:rPr>
          <w:rFonts w:eastAsia="Times New Roman"/>
          <w:color w:val="0B0B0B"/>
          <w:lang w:val="fr-CA"/>
        </w:rPr>
        <w:t xml:space="preserve"> </w:t>
      </w:r>
      <w:r w:rsidR="0029733A">
        <w:rPr>
          <w:rFonts w:eastAsia="Times New Roman"/>
          <w:color w:val="0B0B0B"/>
          <w:lang w:val="fr-CA"/>
        </w:rPr>
        <w:t xml:space="preserve">recensés </w:t>
      </w:r>
      <w:r w:rsidR="00756A7A">
        <w:rPr>
          <w:rFonts w:eastAsia="Times New Roman"/>
          <w:color w:val="0B0B0B"/>
          <w:lang w:val="fr-CA"/>
        </w:rPr>
        <w:t xml:space="preserve">sur le plan des </w:t>
      </w:r>
      <w:r w:rsidR="00756A7A" w:rsidRPr="00950FFB">
        <w:rPr>
          <w:rFonts w:eastAsia="Times New Roman"/>
          <w:color w:val="0B0B0B"/>
          <w:lang w:val="fr-CA"/>
        </w:rPr>
        <w:t xml:space="preserve">capacités dans le rapport mondial sur les progrès collectifs </w:t>
      </w:r>
      <w:r w:rsidR="00756A7A">
        <w:rPr>
          <w:rFonts w:eastAsia="Times New Roman"/>
          <w:color w:val="0B0B0B"/>
          <w:lang w:val="fr-CA"/>
        </w:rPr>
        <w:t>accompli</w:t>
      </w:r>
      <w:r w:rsidR="00756A7A" w:rsidRPr="00950FFB">
        <w:rPr>
          <w:rFonts w:eastAsia="Times New Roman"/>
          <w:color w:val="0B0B0B"/>
          <w:lang w:val="fr-CA"/>
        </w:rPr>
        <w:t>s dans la mise en œuvre du Cadre mondial de la biodiversité de Kunming-Montréal</w:t>
      </w:r>
      <w:r w:rsidR="00756A7A" w:rsidRPr="005B6E35">
        <w:rPr>
          <w:rStyle w:val="FootnoteReference"/>
        </w:rPr>
        <w:footnoteReference w:id="131"/>
      </w:r>
      <w:r w:rsidR="00756A7A" w:rsidRPr="00950FFB">
        <w:rPr>
          <w:rFonts w:eastAsia="Times New Roman"/>
          <w:color w:val="0B0B0B"/>
          <w:lang w:val="fr-CA"/>
        </w:rPr>
        <w:t>, et souligne qu</w:t>
      </w:r>
      <w:r w:rsidR="002D22B6">
        <w:rPr>
          <w:rFonts w:eastAsia="Times New Roman"/>
          <w:color w:val="0B0B0B"/>
          <w:lang w:val="fr-CA"/>
        </w:rPr>
        <w:t>’</w:t>
      </w:r>
      <w:r w:rsidR="00756A7A" w:rsidRPr="00950FFB">
        <w:rPr>
          <w:rFonts w:eastAsia="Times New Roman"/>
          <w:color w:val="0B0B0B"/>
          <w:lang w:val="fr-CA"/>
        </w:rPr>
        <w:t>il est urgent d</w:t>
      </w:r>
      <w:r w:rsidR="002D22B6">
        <w:rPr>
          <w:rFonts w:eastAsia="Times New Roman"/>
          <w:color w:val="0B0B0B"/>
          <w:lang w:val="fr-CA"/>
        </w:rPr>
        <w:t>’</w:t>
      </w:r>
      <w:r w:rsidR="0029733A">
        <w:rPr>
          <w:rFonts w:eastAsia="Times New Roman"/>
          <w:color w:val="0B0B0B"/>
          <w:lang w:val="fr-CA"/>
        </w:rPr>
        <w:t>y</w:t>
      </w:r>
      <w:r w:rsidR="00756A7A" w:rsidRPr="00950FFB">
        <w:rPr>
          <w:rFonts w:eastAsia="Times New Roman"/>
          <w:color w:val="0B0B0B"/>
          <w:lang w:val="fr-CA"/>
        </w:rPr>
        <w:t xml:space="preserve"> remédier</w:t>
      </w:r>
      <w:r w:rsidR="0060384F" w:rsidRPr="00756A7A">
        <w:rPr>
          <w:lang w:val="fr-FR"/>
        </w:rPr>
        <w:t>;</w:t>
      </w:r>
    </w:p>
    <w:p w14:paraId="59357390" w14:textId="67117B09" w:rsidR="00DF3961" w:rsidRDefault="00BE1DC5" w:rsidP="00DF3961">
      <w:pPr>
        <w:pStyle w:val="CBDNormalNoNumber"/>
        <w:tabs>
          <w:tab w:val="clear" w:pos="567"/>
          <w:tab w:val="clear" w:pos="1134"/>
        </w:tabs>
        <w:ind w:firstLine="567"/>
        <w:rPr>
          <w:lang w:val="fr-FR"/>
        </w:rPr>
      </w:pPr>
      <w:r w:rsidRPr="00DF3961">
        <w:rPr>
          <w:rStyle w:val="normaltextrun"/>
          <w:rFonts w:eastAsiaTheme="majorEastAsia"/>
          <w:lang w:val="fr-FR"/>
        </w:rPr>
        <w:t>2</w:t>
      </w:r>
      <w:r w:rsidR="00612689" w:rsidRPr="00DF3961">
        <w:rPr>
          <w:rStyle w:val="normaltextrun"/>
          <w:rFonts w:eastAsiaTheme="majorEastAsia"/>
          <w:lang w:val="fr-FR"/>
        </w:rPr>
        <w:t>.</w:t>
      </w:r>
      <w:r w:rsidR="00612689" w:rsidRPr="00DF3961">
        <w:rPr>
          <w:rStyle w:val="normaltextrun"/>
          <w:rFonts w:eastAsiaTheme="majorEastAsia"/>
          <w:lang w:val="fr-FR"/>
        </w:rPr>
        <w:tab/>
      </w:r>
      <w:r w:rsidR="00DF3961" w:rsidRPr="00796B31">
        <w:rPr>
          <w:rStyle w:val="normaltextrun"/>
          <w:rFonts w:eastAsiaTheme="majorEastAsia"/>
          <w:i/>
          <w:lang w:val="fr-FR"/>
        </w:rPr>
        <w:t xml:space="preserve">Prend note </w:t>
      </w:r>
      <w:r w:rsidR="00DF3961" w:rsidRPr="00796B31">
        <w:rPr>
          <w:lang w:val="fr-FR"/>
        </w:rPr>
        <w:t>du rapport du Groupe consultatif informel sur la coopération technique et scientifique</w:t>
      </w:r>
      <w:r w:rsidR="00DF3961">
        <w:rPr>
          <w:lang w:val="fr-FR"/>
        </w:rPr>
        <w:t xml:space="preserve"> </w:t>
      </w:r>
      <w:r w:rsidR="00F63822">
        <w:rPr>
          <w:lang w:val="fr-FR"/>
        </w:rPr>
        <w:t>sur</w:t>
      </w:r>
      <w:r w:rsidR="00DF3961">
        <w:rPr>
          <w:lang w:val="fr-FR"/>
        </w:rPr>
        <w:t xml:space="preserve"> sa </w:t>
      </w:r>
      <w:r w:rsidR="00DF3961" w:rsidRPr="00796B31">
        <w:rPr>
          <w:lang w:val="fr-FR"/>
        </w:rPr>
        <w:t>cinquième réunion</w:t>
      </w:r>
      <w:r w:rsidR="00DF3961" w:rsidRPr="00796B31">
        <w:rPr>
          <w:rStyle w:val="FootnoteReference"/>
          <w:rFonts w:eastAsiaTheme="majorEastAsia"/>
          <w:lang w:val="fr-FR"/>
        </w:rPr>
        <w:footnoteReference w:id="132"/>
      </w:r>
      <w:r w:rsidR="00DF3961" w:rsidRPr="00796B31">
        <w:rPr>
          <w:lang w:val="fr-FR"/>
        </w:rPr>
        <w:t xml:space="preserve">, </w:t>
      </w:r>
      <w:r w:rsidR="00DF3961">
        <w:rPr>
          <w:lang w:val="fr-FR"/>
        </w:rPr>
        <w:t xml:space="preserve">en </w:t>
      </w:r>
      <w:r w:rsidR="00DF3961" w:rsidRPr="00796B31">
        <w:rPr>
          <w:lang w:val="fr-FR"/>
        </w:rPr>
        <w:t xml:space="preserve">notant les obstacles rencontrés par le Groupe pour recenser des solutions propres à combler les lacunes en </w:t>
      </w:r>
      <w:r w:rsidR="00DF3961">
        <w:rPr>
          <w:lang w:val="fr-FR"/>
        </w:rPr>
        <w:t xml:space="preserve">matière de </w:t>
      </w:r>
      <w:r w:rsidR="00DF3961" w:rsidRPr="00796B31">
        <w:rPr>
          <w:lang w:val="fr-FR"/>
        </w:rPr>
        <w:t xml:space="preserve">capacités technologiques, techniques et institutionnelles, en particulier dans les pays en développement </w:t>
      </w:r>
      <w:r w:rsidR="00DF3961">
        <w:rPr>
          <w:lang w:val="fr-FR"/>
        </w:rPr>
        <w:t>qui connaissent</w:t>
      </w:r>
      <w:r w:rsidR="00DF3961" w:rsidRPr="00796B31">
        <w:rPr>
          <w:lang w:val="fr-FR"/>
        </w:rPr>
        <w:t xml:space="preserve"> d</w:t>
      </w:r>
      <w:r w:rsidR="002D22B6">
        <w:rPr>
          <w:lang w:val="fr-FR"/>
        </w:rPr>
        <w:t>’</w:t>
      </w:r>
      <w:r w:rsidR="00DF3961" w:rsidRPr="00796B31">
        <w:rPr>
          <w:lang w:val="fr-FR"/>
        </w:rPr>
        <w:t xml:space="preserve">importantes contraintes en termes de capacités </w:t>
      </w:r>
      <w:r w:rsidR="00DF3961">
        <w:rPr>
          <w:lang w:val="fr-FR"/>
        </w:rPr>
        <w:t xml:space="preserve">du fait </w:t>
      </w:r>
      <w:r w:rsidR="0018131A">
        <w:rPr>
          <w:lang w:val="fr-FR"/>
        </w:rPr>
        <w:t xml:space="preserve">de la limitation des données dont ils disposent </w:t>
      </w:r>
      <w:r w:rsidR="00DF3961">
        <w:rPr>
          <w:lang w:val="fr-FR"/>
        </w:rPr>
        <w:t xml:space="preserve">pour </w:t>
      </w:r>
      <w:r w:rsidR="00DF3961" w:rsidRPr="00796B31">
        <w:rPr>
          <w:lang w:val="fr-FR"/>
        </w:rPr>
        <w:t>analys</w:t>
      </w:r>
      <w:r w:rsidR="00DF3961">
        <w:rPr>
          <w:lang w:val="fr-FR"/>
        </w:rPr>
        <w:t>er c</w:t>
      </w:r>
      <w:r w:rsidR="00DF3961" w:rsidRPr="00796B31">
        <w:rPr>
          <w:lang w:val="fr-FR"/>
        </w:rPr>
        <w:t>es lacunes;</w:t>
      </w:r>
    </w:p>
    <w:p w14:paraId="58A9EB79" w14:textId="0EF3E583" w:rsidR="00DF3961" w:rsidRDefault="00BE1DC5" w:rsidP="00DF3961">
      <w:pPr>
        <w:pStyle w:val="CBDNormalNoNumber"/>
        <w:tabs>
          <w:tab w:val="clear" w:pos="567"/>
          <w:tab w:val="clear" w:pos="1134"/>
        </w:tabs>
        <w:ind w:firstLine="567"/>
        <w:rPr>
          <w:lang w:val="fr-FR"/>
        </w:rPr>
      </w:pPr>
      <w:r w:rsidRPr="00DF3961">
        <w:rPr>
          <w:rStyle w:val="normaltextrun"/>
          <w:lang w:val="fr-FR"/>
        </w:rPr>
        <w:t>3</w:t>
      </w:r>
      <w:r w:rsidR="00F85A0C" w:rsidRPr="00DF3961">
        <w:rPr>
          <w:rStyle w:val="normaltextrun"/>
          <w:lang w:val="fr-FR"/>
        </w:rPr>
        <w:t>.</w:t>
      </w:r>
      <w:r w:rsidR="00F85A0C" w:rsidRPr="00DF3961">
        <w:rPr>
          <w:rStyle w:val="normaltextrun"/>
          <w:i/>
          <w:iCs/>
          <w:lang w:val="fr-FR"/>
        </w:rPr>
        <w:tab/>
      </w:r>
      <w:r w:rsidR="00DF3961" w:rsidRPr="00796B31">
        <w:rPr>
          <w:rStyle w:val="normaltextrun"/>
          <w:rFonts w:eastAsiaTheme="majorEastAsia"/>
          <w:i/>
          <w:lang w:val="fr-FR"/>
        </w:rPr>
        <w:t>R</w:t>
      </w:r>
      <w:r w:rsidR="00DF3961">
        <w:rPr>
          <w:rStyle w:val="normaltextrun"/>
          <w:rFonts w:eastAsiaTheme="majorEastAsia"/>
          <w:i/>
          <w:lang w:val="fr-FR"/>
        </w:rPr>
        <w:t xml:space="preserve">enouvelle </w:t>
      </w:r>
      <w:r w:rsidR="00DF3961" w:rsidRPr="00796B31">
        <w:rPr>
          <w:rStyle w:val="normaltextrun"/>
          <w:rFonts w:eastAsiaTheme="majorEastAsia"/>
          <w:iCs/>
          <w:lang w:val="fr-FR"/>
        </w:rPr>
        <w:t xml:space="preserve">sa demande au Groupe informel de recenser, en collaboration avec le secrétariat </w:t>
      </w:r>
      <w:r w:rsidR="00DF3961" w:rsidRPr="00796B31">
        <w:rPr>
          <w:rStyle w:val="normaltextrun"/>
          <w:lang w:val="fr-FR"/>
        </w:rPr>
        <w:t>de la Convention sur la diversité biologique</w:t>
      </w:r>
      <w:r w:rsidR="00DF3961" w:rsidRPr="00796B31">
        <w:rPr>
          <w:rStyle w:val="FootnoteReference"/>
          <w:color w:val="000000" w:themeColor="text1"/>
          <w:lang w:val="fr-FR"/>
        </w:rPr>
        <w:footnoteReference w:id="133"/>
      </w:r>
      <w:r w:rsidR="00DF3961" w:rsidRPr="00796B31">
        <w:rPr>
          <w:rStyle w:val="normaltextrun"/>
          <w:color w:val="000000" w:themeColor="text1"/>
          <w:lang w:val="fr-FR"/>
        </w:rPr>
        <w:t xml:space="preserve"> </w:t>
      </w:r>
      <w:r w:rsidR="00DF3961" w:rsidRPr="00796B31">
        <w:rPr>
          <w:rStyle w:val="normaltextrun"/>
          <w:rFonts w:eastAsiaTheme="majorEastAsia"/>
          <w:iCs/>
          <w:lang w:val="fr-FR"/>
        </w:rPr>
        <w:t>et les centres régionaux et infrarégionaux d</w:t>
      </w:r>
      <w:r w:rsidR="002D22B6">
        <w:rPr>
          <w:rStyle w:val="normaltextrun"/>
          <w:rFonts w:eastAsiaTheme="majorEastAsia"/>
          <w:iCs/>
          <w:lang w:val="fr-FR"/>
        </w:rPr>
        <w:t>’</w:t>
      </w:r>
      <w:r w:rsidR="00DF3961" w:rsidRPr="00796B31">
        <w:rPr>
          <w:rStyle w:val="normaltextrun"/>
          <w:rFonts w:eastAsiaTheme="majorEastAsia"/>
          <w:iCs/>
          <w:lang w:val="fr-FR"/>
        </w:rPr>
        <w:t xml:space="preserve">appui à la coopération technique et scientifique, les moyens </w:t>
      </w:r>
      <w:r w:rsidR="00DF3961">
        <w:rPr>
          <w:rStyle w:val="normaltextrun"/>
          <w:rFonts w:eastAsiaTheme="majorEastAsia"/>
          <w:iCs/>
          <w:lang w:val="fr-FR"/>
        </w:rPr>
        <w:t>de s</w:t>
      </w:r>
      <w:r w:rsidR="002D22B6">
        <w:rPr>
          <w:rStyle w:val="normaltextrun"/>
          <w:rFonts w:eastAsiaTheme="majorEastAsia"/>
          <w:iCs/>
          <w:lang w:val="fr-FR"/>
        </w:rPr>
        <w:t>’</w:t>
      </w:r>
      <w:r w:rsidR="00DF3961">
        <w:rPr>
          <w:rStyle w:val="normaltextrun"/>
          <w:rFonts w:eastAsiaTheme="majorEastAsia"/>
          <w:iCs/>
          <w:lang w:val="fr-FR"/>
        </w:rPr>
        <w:t>attaquer</w:t>
      </w:r>
      <w:r w:rsidR="00DF3961" w:rsidRPr="00796B31">
        <w:rPr>
          <w:rStyle w:val="normaltextrun"/>
          <w:rFonts w:eastAsiaTheme="majorEastAsia"/>
          <w:iCs/>
          <w:lang w:val="fr-FR"/>
        </w:rPr>
        <w:t xml:space="preserve"> plus en profondeur </w:t>
      </w:r>
      <w:r w:rsidR="00DF3961">
        <w:rPr>
          <w:rStyle w:val="normaltextrun"/>
          <w:rFonts w:eastAsiaTheme="majorEastAsia"/>
          <w:iCs/>
          <w:lang w:val="fr-FR"/>
        </w:rPr>
        <w:t>aux</w:t>
      </w:r>
      <w:r w:rsidR="00DF3961" w:rsidRPr="00796B31">
        <w:rPr>
          <w:rStyle w:val="normaltextrun"/>
          <w:rFonts w:eastAsiaTheme="majorEastAsia"/>
          <w:iCs/>
          <w:lang w:val="fr-FR"/>
        </w:rPr>
        <w:t xml:space="preserve"> </w:t>
      </w:r>
      <w:r w:rsidR="009A24B2">
        <w:rPr>
          <w:rStyle w:val="normaltextrun"/>
          <w:rFonts w:eastAsiaTheme="majorEastAsia"/>
          <w:iCs/>
          <w:lang w:val="fr-FR"/>
        </w:rPr>
        <w:t>carence</w:t>
      </w:r>
      <w:r w:rsidR="00DF3961" w:rsidRPr="00796B31">
        <w:rPr>
          <w:rStyle w:val="normaltextrun"/>
          <w:rFonts w:eastAsiaTheme="majorEastAsia"/>
          <w:iCs/>
          <w:lang w:val="fr-FR"/>
        </w:rPr>
        <w:t>s en capacités techniques, technologiques et institutionnelles recensées par les Parties à partir d</w:t>
      </w:r>
      <w:r w:rsidR="002D22B6">
        <w:rPr>
          <w:rStyle w:val="normaltextrun"/>
          <w:rFonts w:eastAsiaTheme="majorEastAsia"/>
          <w:iCs/>
          <w:lang w:val="fr-FR"/>
        </w:rPr>
        <w:t>’</w:t>
      </w:r>
      <w:r w:rsidR="00DF3961" w:rsidRPr="00796B31">
        <w:rPr>
          <w:rStyle w:val="normaltextrun"/>
          <w:rFonts w:eastAsiaTheme="majorEastAsia"/>
          <w:iCs/>
          <w:lang w:val="fr-FR"/>
        </w:rPr>
        <w:t>une analyse de l</w:t>
      </w:r>
      <w:r w:rsidR="002D22B6">
        <w:rPr>
          <w:rStyle w:val="normaltextrun"/>
          <w:rFonts w:eastAsiaTheme="majorEastAsia"/>
          <w:iCs/>
          <w:lang w:val="fr-FR"/>
        </w:rPr>
        <w:t>’</w:t>
      </w:r>
      <w:r w:rsidR="00DF3961" w:rsidRPr="00796B31">
        <w:rPr>
          <w:rStyle w:val="normaltextrun"/>
          <w:rFonts w:eastAsiaTheme="majorEastAsia"/>
          <w:iCs/>
          <w:lang w:val="fr-FR"/>
        </w:rPr>
        <w:t xml:space="preserve">information </w:t>
      </w:r>
      <w:r w:rsidR="00DF3961">
        <w:rPr>
          <w:rStyle w:val="normaltextrun"/>
          <w:rFonts w:eastAsiaTheme="majorEastAsia"/>
          <w:iCs/>
          <w:lang w:val="fr-FR"/>
        </w:rPr>
        <w:t xml:space="preserve">figurant </w:t>
      </w:r>
      <w:r w:rsidR="00DF3961" w:rsidRPr="00796B31">
        <w:rPr>
          <w:rStyle w:val="normaltextrun"/>
          <w:rFonts w:eastAsiaTheme="majorEastAsia"/>
          <w:iCs/>
          <w:lang w:val="fr-FR"/>
        </w:rPr>
        <w:t>dans</w:t>
      </w:r>
      <w:r w:rsidR="00142771">
        <w:rPr>
          <w:rStyle w:val="normaltextrun"/>
          <w:rFonts w:eastAsiaTheme="majorEastAsia"/>
          <w:iCs/>
          <w:lang w:val="fr-FR"/>
        </w:rPr>
        <w:t xml:space="preserve"> :</w:t>
      </w:r>
      <w:r w:rsidR="00DF3961" w:rsidRPr="00796B31">
        <w:rPr>
          <w:rStyle w:val="normaltextrun"/>
          <w:rFonts w:eastAsiaTheme="majorEastAsia"/>
          <w:iCs/>
          <w:lang w:val="fr-FR"/>
        </w:rPr>
        <w:t xml:space="preserve"> a) les stratégies et plans d</w:t>
      </w:r>
      <w:r w:rsidR="002D22B6">
        <w:rPr>
          <w:rStyle w:val="normaltextrun"/>
          <w:rFonts w:eastAsiaTheme="majorEastAsia"/>
          <w:iCs/>
          <w:lang w:val="fr-FR"/>
        </w:rPr>
        <w:t>’</w:t>
      </w:r>
      <w:r w:rsidR="00DF3961" w:rsidRPr="00796B31">
        <w:rPr>
          <w:rStyle w:val="normaltextrun"/>
          <w:rFonts w:eastAsiaTheme="majorEastAsia"/>
          <w:iCs/>
          <w:lang w:val="fr-FR"/>
        </w:rPr>
        <w:t>action nationaux pour la biodiversité</w:t>
      </w:r>
      <w:r w:rsidR="00142771">
        <w:rPr>
          <w:rStyle w:val="normaltextrun"/>
          <w:rFonts w:eastAsiaTheme="majorEastAsia"/>
          <w:iCs/>
          <w:lang w:val="fr-FR"/>
        </w:rPr>
        <w:t>;</w:t>
      </w:r>
      <w:r w:rsidR="00DF3961" w:rsidRPr="00796B31">
        <w:rPr>
          <w:rStyle w:val="normaltextrun"/>
          <w:rFonts w:eastAsiaTheme="majorEastAsia"/>
          <w:iCs/>
          <w:lang w:val="fr-FR"/>
        </w:rPr>
        <w:t xml:space="preserve"> b) les septièmes rapports nationaux au titre de la Convention</w:t>
      </w:r>
      <w:r w:rsidR="00142771">
        <w:rPr>
          <w:rStyle w:val="normaltextrun"/>
          <w:rFonts w:eastAsiaTheme="majorEastAsia"/>
          <w:iCs/>
          <w:lang w:val="fr-FR"/>
        </w:rPr>
        <w:t>;</w:t>
      </w:r>
      <w:r w:rsidR="00DF3961" w:rsidRPr="00796B31">
        <w:rPr>
          <w:rStyle w:val="normaltextrun"/>
          <w:rFonts w:eastAsiaTheme="majorEastAsia"/>
          <w:iCs/>
          <w:lang w:val="fr-FR"/>
        </w:rPr>
        <w:t xml:space="preserve"> c) les cinquièmes rapports nationaux au titre du Protocole de Cartagena sur la prévention des risques biotechnologiques</w:t>
      </w:r>
      <w:r w:rsidR="00DF3961" w:rsidRPr="00796B31">
        <w:rPr>
          <w:rStyle w:val="FootnoteReference"/>
          <w:rFonts w:eastAsiaTheme="majorEastAsia"/>
          <w:iCs/>
          <w:lang w:val="fr-FR"/>
        </w:rPr>
        <w:footnoteReference w:id="134"/>
      </w:r>
      <w:r w:rsidR="00142771">
        <w:rPr>
          <w:rStyle w:val="normaltextrun"/>
          <w:rFonts w:eastAsiaTheme="majorEastAsia"/>
          <w:iCs/>
          <w:lang w:val="fr-FR"/>
        </w:rPr>
        <w:t>;</w:t>
      </w:r>
      <w:r w:rsidR="00DF3961" w:rsidRPr="00796B31">
        <w:rPr>
          <w:rStyle w:val="normaltextrun"/>
          <w:rFonts w:eastAsiaTheme="majorEastAsia"/>
          <w:iCs/>
          <w:lang w:val="fr-FR"/>
        </w:rPr>
        <w:t xml:space="preserve"> d) les premiers rapports nationaux au titre du Protocole de Nagoya sur l</w:t>
      </w:r>
      <w:r w:rsidR="002D22B6">
        <w:rPr>
          <w:rStyle w:val="normaltextrun"/>
          <w:rFonts w:eastAsiaTheme="majorEastAsia"/>
          <w:iCs/>
          <w:lang w:val="fr-FR"/>
        </w:rPr>
        <w:t>’</w:t>
      </w:r>
      <w:r w:rsidR="00DF3961" w:rsidRPr="00796B31">
        <w:rPr>
          <w:rStyle w:val="normaltextrun"/>
          <w:rFonts w:eastAsiaTheme="majorEastAsia"/>
          <w:iCs/>
          <w:lang w:val="fr-FR"/>
        </w:rPr>
        <w:t>accès aux ressources génétiques et le partage juste et équitable des avantages découlant de leur utilisation</w:t>
      </w:r>
      <w:r w:rsidR="00DF3961" w:rsidRPr="00796B31">
        <w:rPr>
          <w:rStyle w:val="FootnoteReference"/>
          <w:color w:val="000000" w:themeColor="text1"/>
          <w:lang w:val="fr-FR"/>
        </w:rPr>
        <w:footnoteReference w:id="135"/>
      </w:r>
      <w:r w:rsidR="00142771">
        <w:rPr>
          <w:rStyle w:val="normaltextrun"/>
          <w:rFonts w:eastAsiaTheme="majorEastAsia"/>
          <w:iCs/>
          <w:lang w:val="fr-FR"/>
        </w:rPr>
        <w:t>;</w:t>
      </w:r>
      <w:r w:rsidR="00DF3961" w:rsidRPr="00796B31">
        <w:rPr>
          <w:rStyle w:val="normaltextrun"/>
          <w:rFonts w:eastAsiaTheme="majorEastAsia"/>
          <w:iCs/>
          <w:lang w:val="fr-FR"/>
        </w:rPr>
        <w:t xml:space="preserve"> e) le rapport mondial sur les progrès accomplis dans la mise en œuvre du Cadre mondial de la biodiversité de Kunming-Montréal</w:t>
      </w:r>
      <w:r w:rsidR="00142771">
        <w:rPr>
          <w:rStyle w:val="normaltextrun"/>
          <w:rFonts w:eastAsiaTheme="majorEastAsia"/>
          <w:iCs/>
          <w:lang w:val="fr-FR"/>
        </w:rPr>
        <w:t>;</w:t>
      </w:r>
      <w:r w:rsidR="00DF3961" w:rsidRPr="00796B31">
        <w:rPr>
          <w:rStyle w:val="normaltextrun"/>
          <w:rFonts w:eastAsiaTheme="majorEastAsia"/>
          <w:iCs/>
          <w:lang w:val="fr-FR"/>
        </w:rPr>
        <w:t xml:space="preserve"> </w:t>
      </w:r>
      <w:r w:rsidR="00DF3961" w:rsidRPr="00796B31">
        <w:rPr>
          <w:color w:val="000000" w:themeColor="text1"/>
          <w:lang w:val="fr-FR"/>
        </w:rPr>
        <w:t>f) les résultats pertinents de l</w:t>
      </w:r>
      <w:r w:rsidR="002D22B6">
        <w:rPr>
          <w:color w:val="000000" w:themeColor="text1"/>
          <w:lang w:val="fr-FR"/>
        </w:rPr>
        <w:t>’</w:t>
      </w:r>
      <w:r w:rsidR="00DF3961" w:rsidRPr="00796B31">
        <w:rPr>
          <w:color w:val="000000" w:themeColor="text1"/>
          <w:lang w:val="fr-FR"/>
        </w:rPr>
        <w:t>examen de mi-parcours du Plan d</w:t>
      </w:r>
      <w:r w:rsidR="002D22B6">
        <w:rPr>
          <w:color w:val="000000" w:themeColor="text1"/>
          <w:lang w:val="fr-FR"/>
        </w:rPr>
        <w:t>’</w:t>
      </w:r>
      <w:r w:rsidR="00DF3961" w:rsidRPr="00796B31">
        <w:rPr>
          <w:color w:val="000000" w:themeColor="text1"/>
          <w:lang w:val="fr-FR"/>
        </w:rPr>
        <w:t>action sur l</w:t>
      </w:r>
      <w:r w:rsidR="002D22B6">
        <w:rPr>
          <w:color w:val="000000" w:themeColor="text1"/>
          <w:lang w:val="fr-FR"/>
        </w:rPr>
        <w:t>’</w:t>
      </w:r>
      <w:r w:rsidR="00DF3961" w:rsidRPr="00796B31">
        <w:rPr>
          <w:color w:val="000000" w:themeColor="text1"/>
          <w:lang w:val="fr-FR"/>
        </w:rPr>
        <w:t xml:space="preserve">égalité des sexes </w:t>
      </w:r>
      <w:r w:rsidR="00DF3961" w:rsidRPr="00796B31">
        <w:rPr>
          <w:rStyle w:val="normaltextrun"/>
          <w:lang w:val="fr-FR"/>
        </w:rPr>
        <w:t>(2023-2030)</w:t>
      </w:r>
      <w:r w:rsidR="00DF3961" w:rsidRPr="00796B31">
        <w:rPr>
          <w:rStyle w:val="FootnoteReference"/>
          <w:lang w:val="fr-FR"/>
        </w:rPr>
        <w:footnoteReference w:id="136"/>
      </w:r>
      <w:r w:rsidR="00DF3961" w:rsidRPr="00796B31">
        <w:rPr>
          <w:rStyle w:val="normaltextrun"/>
          <w:vertAlign w:val="superscript"/>
          <w:lang w:val="fr-FR"/>
        </w:rPr>
        <w:t>,</w:t>
      </w:r>
      <w:r w:rsidR="00DF3961" w:rsidRPr="00796B31">
        <w:rPr>
          <w:rStyle w:val="FootnoteReference"/>
          <w:lang w:val="fr-FR"/>
        </w:rPr>
        <w:footnoteReference w:id="137"/>
      </w:r>
      <w:r w:rsidR="00142771">
        <w:rPr>
          <w:rStyle w:val="normaltextrun"/>
          <w:lang w:val="fr-FR"/>
        </w:rPr>
        <w:t>;</w:t>
      </w:r>
      <w:r w:rsidR="00DF3961" w:rsidRPr="00796B31">
        <w:rPr>
          <w:rStyle w:val="normaltextrun"/>
          <w:lang w:val="fr-FR"/>
        </w:rPr>
        <w:t xml:space="preserve"> </w:t>
      </w:r>
      <w:r w:rsidR="00DF3961" w:rsidRPr="00796B31">
        <w:rPr>
          <w:color w:val="000000" w:themeColor="text1"/>
          <w:lang w:val="fr-FR"/>
        </w:rPr>
        <w:t xml:space="preserve">g) les évaluations des capacités </w:t>
      </w:r>
      <w:r w:rsidR="0018131A">
        <w:rPr>
          <w:color w:val="000000" w:themeColor="text1"/>
          <w:lang w:val="fr-FR"/>
        </w:rPr>
        <w:t>men</w:t>
      </w:r>
      <w:r w:rsidR="00DF3961" w:rsidRPr="00796B31">
        <w:rPr>
          <w:color w:val="000000" w:themeColor="text1"/>
          <w:lang w:val="fr-FR"/>
        </w:rPr>
        <w:t>ées par les centres d</w:t>
      </w:r>
      <w:r w:rsidR="002D22B6">
        <w:rPr>
          <w:color w:val="000000" w:themeColor="text1"/>
          <w:lang w:val="fr-FR"/>
        </w:rPr>
        <w:t>’</w:t>
      </w:r>
      <w:r w:rsidR="00DF3961" w:rsidRPr="00796B31">
        <w:rPr>
          <w:color w:val="000000" w:themeColor="text1"/>
          <w:lang w:val="fr-FR"/>
        </w:rPr>
        <w:t xml:space="preserve">appui et les </w:t>
      </w:r>
      <w:r w:rsidR="00DF3961" w:rsidRPr="00796B31">
        <w:rPr>
          <w:color w:val="000000" w:themeColor="text1"/>
          <w:lang w:val="fr-FR"/>
        </w:rPr>
        <w:lastRenderedPageBreak/>
        <w:t>organisations compétentes, pour examen par l</w:t>
      </w:r>
      <w:r w:rsidR="002D22B6">
        <w:rPr>
          <w:color w:val="000000" w:themeColor="text1"/>
          <w:lang w:val="fr-FR"/>
        </w:rPr>
        <w:t>’</w:t>
      </w:r>
      <w:r w:rsidR="00DF3961" w:rsidRPr="00796B31">
        <w:rPr>
          <w:color w:val="000000" w:themeColor="text1"/>
          <w:lang w:val="fr-FR"/>
        </w:rPr>
        <w:t>Organe subsidiaire chargé de l</w:t>
      </w:r>
      <w:r w:rsidR="002D22B6">
        <w:rPr>
          <w:color w:val="000000" w:themeColor="text1"/>
          <w:lang w:val="fr-FR"/>
        </w:rPr>
        <w:t>’</w:t>
      </w:r>
      <w:r w:rsidR="00DF3961" w:rsidRPr="00796B31">
        <w:rPr>
          <w:color w:val="000000" w:themeColor="text1"/>
          <w:lang w:val="fr-FR"/>
        </w:rPr>
        <w:t>application à sa huitième réunion et la Conférence des Parties à sa dix-huitième réunion</w:t>
      </w:r>
      <w:r w:rsidR="00F85A0C" w:rsidRPr="00DF3961">
        <w:rPr>
          <w:lang w:val="fr-FR"/>
        </w:rPr>
        <w:t>;</w:t>
      </w:r>
    </w:p>
    <w:p w14:paraId="2C8FB221" w14:textId="3DB5D5CF" w:rsidR="00DF3961" w:rsidRDefault="00BE1DC5" w:rsidP="00DF3961">
      <w:pPr>
        <w:pStyle w:val="CBDNormalNoNumber"/>
        <w:tabs>
          <w:tab w:val="clear" w:pos="567"/>
          <w:tab w:val="clear" w:pos="1134"/>
        </w:tabs>
        <w:ind w:firstLine="567"/>
        <w:rPr>
          <w:lang w:val="fr-FR"/>
        </w:rPr>
      </w:pPr>
      <w:r w:rsidRPr="00DF3961">
        <w:rPr>
          <w:lang w:val="fr-FR"/>
        </w:rPr>
        <w:t>4</w:t>
      </w:r>
      <w:r w:rsidR="00F85A0C" w:rsidRPr="00DF3961">
        <w:rPr>
          <w:i/>
          <w:iCs/>
          <w:lang w:val="fr-FR"/>
        </w:rPr>
        <w:t>.</w:t>
      </w:r>
      <w:r w:rsidR="00F85A0C" w:rsidRPr="00DF3961">
        <w:rPr>
          <w:i/>
          <w:iCs/>
          <w:lang w:val="fr-FR"/>
        </w:rPr>
        <w:tab/>
      </w:r>
      <w:r w:rsidR="00DF3961" w:rsidRPr="00796B31">
        <w:rPr>
          <w:i/>
          <w:iCs/>
          <w:lang w:val="fr-FR"/>
        </w:rPr>
        <w:t xml:space="preserve">Encourage </w:t>
      </w:r>
      <w:r w:rsidR="00DF3961" w:rsidRPr="00796B31">
        <w:rPr>
          <w:lang w:val="fr-FR"/>
        </w:rPr>
        <w:t xml:space="preserve">les Parties, les </w:t>
      </w:r>
      <w:r w:rsidR="0018131A">
        <w:rPr>
          <w:lang w:val="fr-FR"/>
        </w:rPr>
        <w:t>autorités</w:t>
      </w:r>
      <w:r w:rsidR="00DF3961" w:rsidRPr="00796B31">
        <w:rPr>
          <w:lang w:val="fr-FR"/>
        </w:rPr>
        <w:t xml:space="preserve"> infranationa</w:t>
      </w:r>
      <w:r w:rsidR="0018131A">
        <w:rPr>
          <w:lang w:val="fr-FR"/>
        </w:rPr>
        <w:t>les</w:t>
      </w:r>
      <w:r w:rsidR="00DF3961" w:rsidRPr="00796B31">
        <w:rPr>
          <w:lang w:val="fr-FR"/>
        </w:rPr>
        <w:t xml:space="preserve"> et loca</w:t>
      </w:r>
      <w:r w:rsidR="0018131A">
        <w:rPr>
          <w:lang w:val="fr-FR"/>
        </w:rPr>
        <w:t>les</w:t>
      </w:r>
      <w:r w:rsidR="00DF3961" w:rsidRPr="00796B31">
        <w:rPr>
          <w:lang w:val="fr-FR"/>
        </w:rPr>
        <w:t>, les peuples autochtones et communautés locales, les organisations de femmes et de jeunes et les organisations co</w:t>
      </w:r>
      <w:r w:rsidR="00DF3961">
        <w:rPr>
          <w:lang w:val="fr-FR"/>
        </w:rPr>
        <w:t>mpétentes</w:t>
      </w:r>
      <w:r w:rsidR="00DF3961" w:rsidRPr="00796B31">
        <w:rPr>
          <w:lang w:val="fr-FR"/>
        </w:rPr>
        <w:t>, dont les institutions de recherche et les établissements d</w:t>
      </w:r>
      <w:r w:rsidR="002D22B6">
        <w:rPr>
          <w:lang w:val="fr-FR"/>
        </w:rPr>
        <w:t>’</w:t>
      </w:r>
      <w:r w:rsidR="00DF3961" w:rsidRPr="00796B31">
        <w:rPr>
          <w:lang w:val="fr-FR"/>
        </w:rPr>
        <w:t>enseignement, à collaborer avec les centres d</w:t>
      </w:r>
      <w:r w:rsidR="002D22B6">
        <w:rPr>
          <w:lang w:val="fr-FR"/>
        </w:rPr>
        <w:t>’</w:t>
      </w:r>
      <w:r w:rsidR="00DF3961" w:rsidRPr="00796B31">
        <w:rPr>
          <w:lang w:val="fr-FR"/>
        </w:rPr>
        <w:t>appui à la coopération technique et scientifique et les partenaires à l</w:t>
      </w:r>
      <w:r w:rsidR="002D22B6">
        <w:rPr>
          <w:lang w:val="fr-FR"/>
        </w:rPr>
        <w:t>’</w:t>
      </w:r>
      <w:r w:rsidR="00DF3961" w:rsidRPr="00796B31">
        <w:rPr>
          <w:lang w:val="fr-FR"/>
        </w:rPr>
        <w:t xml:space="preserve">évaluation et </w:t>
      </w:r>
      <w:r w:rsidR="0018131A">
        <w:rPr>
          <w:lang w:val="fr-FR"/>
        </w:rPr>
        <w:t xml:space="preserve">à </w:t>
      </w:r>
      <w:r w:rsidR="00DF3961" w:rsidRPr="00796B31">
        <w:rPr>
          <w:lang w:val="fr-FR"/>
        </w:rPr>
        <w:t>l</w:t>
      </w:r>
      <w:r w:rsidR="002D22B6">
        <w:rPr>
          <w:lang w:val="fr-FR"/>
        </w:rPr>
        <w:t>’</w:t>
      </w:r>
      <w:r w:rsidR="00DF3961" w:rsidRPr="00796B31">
        <w:rPr>
          <w:lang w:val="fr-FR"/>
        </w:rPr>
        <w:t>analyse des besoins et</w:t>
      </w:r>
      <w:r w:rsidR="009A24B2">
        <w:rPr>
          <w:lang w:val="fr-FR"/>
        </w:rPr>
        <w:t xml:space="preserve"> </w:t>
      </w:r>
      <w:r w:rsidR="0018131A">
        <w:rPr>
          <w:lang w:val="fr-FR"/>
        </w:rPr>
        <w:t>carences en</w:t>
      </w:r>
      <w:r w:rsidR="00DF3961" w:rsidRPr="00796B31">
        <w:rPr>
          <w:lang w:val="fr-FR"/>
        </w:rPr>
        <w:t xml:space="preserve"> capacités aux </w:t>
      </w:r>
      <w:r w:rsidR="0018131A">
        <w:rPr>
          <w:lang w:val="fr-FR"/>
        </w:rPr>
        <w:t>plans</w:t>
      </w:r>
      <w:r w:rsidR="00DF3961" w:rsidRPr="00796B31">
        <w:rPr>
          <w:lang w:val="fr-FR"/>
        </w:rPr>
        <w:t xml:space="preserve"> nationa</w:t>
      </w:r>
      <w:r w:rsidR="0018131A">
        <w:rPr>
          <w:lang w:val="fr-FR"/>
        </w:rPr>
        <w:t>l</w:t>
      </w:r>
      <w:r w:rsidR="00DF3961" w:rsidRPr="00796B31">
        <w:rPr>
          <w:lang w:val="fr-FR"/>
        </w:rPr>
        <w:t xml:space="preserve"> et infrarégiona</w:t>
      </w:r>
      <w:r w:rsidR="0018131A">
        <w:rPr>
          <w:lang w:val="fr-FR"/>
        </w:rPr>
        <w:t>l</w:t>
      </w:r>
      <w:r w:rsidR="00DF3961" w:rsidRPr="00796B31">
        <w:rPr>
          <w:lang w:val="fr-FR"/>
        </w:rPr>
        <w:t xml:space="preserve"> et </w:t>
      </w:r>
      <w:r w:rsidR="0018131A">
        <w:rPr>
          <w:lang w:val="fr-FR"/>
        </w:rPr>
        <w:t xml:space="preserve">à </w:t>
      </w:r>
      <w:r w:rsidR="00DF3961" w:rsidRPr="00796B31">
        <w:rPr>
          <w:lang w:val="fr-FR"/>
        </w:rPr>
        <w:t>valider les résultats de l</w:t>
      </w:r>
      <w:r w:rsidR="002D22B6">
        <w:rPr>
          <w:lang w:val="fr-FR"/>
        </w:rPr>
        <w:t>’</w:t>
      </w:r>
      <w:r w:rsidR="00DF3961" w:rsidRPr="00796B31">
        <w:rPr>
          <w:lang w:val="fr-FR"/>
        </w:rPr>
        <w:t>évaluation;</w:t>
      </w:r>
    </w:p>
    <w:p w14:paraId="07461E8E" w14:textId="3D3A3390" w:rsidR="00DF3961" w:rsidRDefault="00BE1DC5" w:rsidP="00DF3961">
      <w:pPr>
        <w:pStyle w:val="CBDNormalNoNumber"/>
        <w:tabs>
          <w:tab w:val="clear" w:pos="567"/>
          <w:tab w:val="clear" w:pos="1134"/>
        </w:tabs>
        <w:ind w:firstLine="567"/>
        <w:rPr>
          <w:lang w:val="fr-FR"/>
        </w:rPr>
      </w:pPr>
      <w:r w:rsidRPr="00DF3961">
        <w:rPr>
          <w:lang w:val="fr-FR"/>
        </w:rPr>
        <w:t>5</w:t>
      </w:r>
      <w:r w:rsidR="00F85A0C" w:rsidRPr="00DF3961">
        <w:rPr>
          <w:i/>
          <w:iCs/>
          <w:lang w:val="fr-FR"/>
        </w:rPr>
        <w:t>.</w:t>
      </w:r>
      <w:r w:rsidR="00F85A0C" w:rsidRPr="00DF3961">
        <w:rPr>
          <w:i/>
          <w:iCs/>
          <w:lang w:val="fr-FR"/>
        </w:rPr>
        <w:tab/>
      </w:r>
      <w:r w:rsidR="00DF3961" w:rsidRPr="00796B31">
        <w:rPr>
          <w:i/>
          <w:iCs/>
          <w:lang w:val="fr-FR"/>
        </w:rPr>
        <w:t>Encourage</w:t>
      </w:r>
      <w:r w:rsidR="00DF3961" w:rsidRPr="00796B31">
        <w:rPr>
          <w:lang w:val="fr-FR"/>
        </w:rPr>
        <w:t xml:space="preserve"> </w:t>
      </w:r>
      <w:r w:rsidR="00DF3961">
        <w:rPr>
          <w:lang w:val="fr-FR"/>
        </w:rPr>
        <w:t>également</w:t>
      </w:r>
      <w:r w:rsidR="00DF3961" w:rsidRPr="00796B31">
        <w:rPr>
          <w:lang w:val="fr-FR"/>
        </w:rPr>
        <w:t xml:space="preserve"> les Parties, les </w:t>
      </w:r>
      <w:r w:rsidR="0018131A">
        <w:rPr>
          <w:lang w:val="fr-FR"/>
        </w:rPr>
        <w:t>autorités</w:t>
      </w:r>
      <w:r w:rsidR="00DF3961" w:rsidRPr="00796B31">
        <w:rPr>
          <w:lang w:val="fr-FR"/>
        </w:rPr>
        <w:t xml:space="preserve"> infranation</w:t>
      </w:r>
      <w:r w:rsidR="0018131A">
        <w:rPr>
          <w:lang w:val="fr-FR"/>
        </w:rPr>
        <w:t>ales</w:t>
      </w:r>
      <w:r w:rsidR="00DF3961" w:rsidRPr="00796B31">
        <w:rPr>
          <w:lang w:val="fr-FR"/>
        </w:rPr>
        <w:t xml:space="preserve"> et loca</w:t>
      </w:r>
      <w:r w:rsidR="0018131A">
        <w:rPr>
          <w:lang w:val="fr-FR"/>
        </w:rPr>
        <w:t>les</w:t>
      </w:r>
      <w:r w:rsidR="00DF3961" w:rsidRPr="00796B31">
        <w:rPr>
          <w:lang w:val="fr-FR"/>
        </w:rPr>
        <w:t xml:space="preserve">, les peuples autochtones et communautés locales, les organisations de femmes et de jeunes et les autres </w:t>
      </w:r>
      <w:r w:rsidR="00DF3961">
        <w:rPr>
          <w:lang w:val="fr-FR"/>
        </w:rPr>
        <w:t>organismes compétents</w:t>
      </w:r>
      <w:r w:rsidR="00DF3961" w:rsidRPr="00796B31">
        <w:rPr>
          <w:lang w:val="fr-FR"/>
        </w:rPr>
        <w:t xml:space="preserve">, à fournir dans le cadre des évaluations </w:t>
      </w:r>
      <w:r w:rsidR="009A24B2">
        <w:rPr>
          <w:lang w:val="fr-FR"/>
        </w:rPr>
        <w:t>men</w:t>
      </w:r>
      <w:r w:rsidR="00DF3961" w:rsidRPr="00796B31">
        <w:rPr>
          <w:lang w:val="fr-FR"/>
        </w:rPr>
        <w:t>ées par les centres d</w:t>
      </w:r>
      <w:r w:rsidR="002D22B6">
        <w:rPr>
          <w:lang w:val="fr-FR"/>
        </w:rPr>
        <w:t>’</w:t>
      </w:r>
      <w:r w:rsidR="00DF3961" w:rsidRPr="00796B31">
        <w:rPr>
          <w:lang w:val="fr-FR"/>
        </w:rPr>
        <w:t>appui à la coopération technique et scientifique et les partenaires, des informations détaillées concernant leurs besoins et lacunes en capacités technologiques, techniques et institutionnelles en lien avec l</w:t>
      </w:r>
      <w:r w:rsidR="002D22B6">
        <w:rPr>
          <w:lang w:val="fr-FR"/>
        </w:rPr>
        <w:t>’</w:t>
      </w:r>
      <w:r w:rsidR="00DF3961">
        <w:rPr>
          <w:lang w:val="fr-FR"/>
        </w:rPr>
        <w:t xml:space="preserve">application </w:t>
      </w:r>
      <w:r w:rsidR="00DF3961" w:rsidRPr="00796B31">
        <w:rPr>
          <w:lang w:val="fr-FR"/>
        </w:rPr>
        <w:t>des stratégies et plans d</w:t>
      </w:r>
      <w:r w:rsidR="002D22B6">
        <w:rPr>
          <w:lang w:val="fr-FR"/>
        </w:rPr>
        <w:t>’</w:t>
      </w:r>
      <w:r w:rsidR="00DF3961" w:rsidRPr="00796B31">
        <w:rPr>
          <w:lang w:val="fr-FR"/>
        </w:rPr>
        <w:t>action nationaux pour la biodiversité et du Cadre</w:t>
      </w:r>
      <w:r w:rsidR="009A24B2">
        <w:rPr>
          <w:lang w:val="fr-FR"/>
        </w:rPr>
        <w:t>;</w:t>
      </w:r>
    </w:p>
    <w:p w14:paraId="32329F7D" w14:textId="0A4B2B37" w:rsidR="00CA55B3" w:rsidRPr="00DF3961" w:rsidRDefault="00BE1DC5" w:rsidP="00DF3961">
      <w:pPr>
        <w:pStyle w:val="CBDNormalNoNumber"/>
        <w:tabs>
          <w:tab w:val="clear" w:pos="567"/>
          <w:tab w:val="clear" w:pos="1134"/>
        </w:tabs>
        <w:ind w:firstLine="567"/>
        <w:rPr>
          <w:rFonts w:eastAsia="Times New Roman"/>
          <w:color w:val="0B0B0B"/>
          <w:lang w:val="fr-CA"/>
        </w:rPr>
      </w:pPr>
      <w:r w:rsidRPr="00DF3961">
        <w:rPr>
          <w:lang w:val="fr-FR"/>
        </w:rPr>
        <w:t>6</w:t>
      </w:r>
      <w:r w:rsidR="00F85A0C" w:rsidRPr="00DF3961">
        <w:rPr>
          <w:i/>
          <w:iCs/>
          <w:lang w:val="fr-FR"/>
        </w:rPr>
        <w:t>.</w:t>
      </w:r>
      <w:r w:rsidR="00F85A0C" w:rsidRPr="00DF3961">
        <w:rPr>
          <w:i/>
          <w:iCs/>
          <w:lang w:val="fr-FR"/>
        </w:rPr>
        <w:tab/>
      </w:r>
      <w:r w:rsidR="00DF3961" w:rsidRPr="00796B31">
        <w:rPr>
          <w:i/>
          <w:iCs/>
          <w:lang w:val="fr-FR"/>
        </w:rPr>
        <w:t xml:space="preserve">Demande </w:t>
      </w:r>
      <w:r w:rsidR="00DF3961" w:rsidRPr="00796B31">
        <w:rPr>
          <w:lang w:val="fr-FR"/>
        </w:rPr>
        <w:t>au Groupe consultatif informel, sous réserve des ressources disponibles, d</w:t>
      </w:r>
      <w:r w:rsidR="002D22B6">
        <w:rPr>
          <w:lang w:val="fr-FR"/>
        </w:rPr>
        <w:t>’</w:t>
      </w:r>
      <w:r w:rsidR="00DF3961" w:rsidRPr="00796B31">
        <w:rPr>
          <w:lang w:val="fr-FR"/>
        </w:rPr>
        <w:t>élaborer, en collaboration avec le secrétariat et l</w:t>
      </w:r>
      <w:r w:rsidR="002D22B6">
        <w:rPr>
          <w:lang w:val="fr-FR"/>
        </w:rPr>
        <w:t>’</w:t>
      </w:r>
      <w:r w:rsidR="00DF3961" w:rsidRPr="00796B31">
        <w:rPr>
          <w:lang w:val="fr-FR"/>
        </w:rPr>
        <w:t xml:space="preserve">entité de coordination mondiale hébergée par celui-ci, conformément à la décision </w:t>
      </w:r>
      <w:hyperlink r:id="rId154" w:history="1">
        <w:r w:rsidR="00DF3961" w:rsidRPr="00796B31">
          <w:rPr>
            <w:rStyle w:val="Hyperlink"/>
            <w:lang w:val="fr-FR"/>
          </w:rPr>
          <w:t>16/3</w:t>
        </w:r>
      </w:hyperlink>
      <w:r w:rsidR="00DF3961" w:rsidRPr="00796B31">
        <w:rPr>
          <w:lang w:val="fr-FR"/>
        </w:rPr>
        <w:t>, un cadre et une méthode d</w:t>
      </w:r>
      <w:r w:rsidR="002D22B6">
        <w:rPr>
          <w:lang w:val="fr-FR"/>
        </w:rPr>
        <w:t>’</w:t>
      </w:r>
      <w:r w:rsidR="00DF3961" w:rsidRPr="00796B31">
        <w:rPr>
          <w:lang w:val="fr-FR"/>
        </w:rPr>
        <w:t>évaluation, comprenant une typologie des besoins et lacunes en capacités, afin que les centres d</w:t>
      </w:r>
      <w:r w:rsidR="002D22B6">
        <w:rPr>
          <w:lang w:val="fr-FR"/>
        </w:rPr>
        <w:t>’</w:t>
      </w:r>
      <w:r w:rsidR="00DF3961" w:rsidRPr="00796B31">
        <w:rPr>
          <w:lang w:val="fr-FR"/>
        </w:rPr>
        <w:t xml:space="preserve">appui à la coopération technique et scientifique puissent </w:t>
      </w:r>
      <w:r w:rsidR="009A24B2">
        <w:rPr>
          <w:lang w:val="fr-FR"/>
        </w:rPr>
        <w:t>procéder à</w:t>
      </w:r>
      <w:r w:rsidR="00DF3961" w:rsidRPr="00796B31">
        <w:rPr>
          <w:lang w:val="fr-FR"/>
        </w:rPr>
        <w:t xml:space="preserve"> </w:t>
      </w:r>
      <w:r w:rsidR="009A24B2">
        <w:rPr>
          <w:lang w:val="fr-FR"/>
        </w:rPr>
        <w:t>d</w:t>
      </w:r>
      <w:r w:rsidR="00DF3961" w:rsidRPr="00796B31">
        <w:rPr>
          <w:lang w:val="fr-FR"/>
        </w:rPr>
        <w:t xml:space="preserve">es évaluations des besoins </w:t>
      </w:r>
      <w:r w:rsidR="009A24B2">
        <w:rPr>
          <w:lang w:val="fr-FR"/>
        </w:rPr>
        <w:t xml:space="preserve">futurs </w:t>
      </w:r>
      <w:r w:rsidR="00DF3961" w:rsidRPr="00796B31">
        <w:rPr>
          <w:lang w:val="fr-FR"/>
        </w:rPr>
        <w:t>en capacités de manière structurée et harmonisée;</w:t>
      </w:r>
    </w:p>
    <w:p w14:paraId="08BC4CD5" w14:textId="37CA9897" w:rsidR="00756A7A" w:rsidRDefault="00756A7A" w:rsidP="00756A7A">
      <w:pPr>
        <w:pStyle w:val="CBDNormalNoNumber"/>
        <w:tabs>
          <w:tab w:val="clear" w:pos="567"/>
        </w:tabs>
        <w:rPr>
          <w:rFonts w:eastAsia="Times New Roman"/>
          <w:color w:val="0B0B0B"/>
          <w:lang w:val="fr-CA"/>
        </w:rPr>
      </w:pPr>
      <w:r w:rsidRPr="00DF3961">
        <w:rPr>
          <w:iCs/>
          <w:lang w:val="fr-FR"/>
        </w:rPr>
        <w:tab/>
      </w:r>
      <w:r w:rsidR="00BE1DC5" w:rsidRPr="00756A7A">
        <w:rPr>
          <w:iCs/>
          <w:lang w:val="fr-FR"/>
        </w:rPr>
        <w:t>7</w:t>
      </w:r>
      <w:r w:rsidR="00634774" w:rsidRPr="00756A7A">
        <w:rPr>
          <w:iCs/>
          <w:lang w:val="fr-FR"/>
        </w:rPr>
        <w:t>.</w:t>
      </w:r>
      <w:r w:rsidR="00634774" w:rsidRPr="00756A7A">
        <w:rPr>
          <w:iCs/>
          <w:lang w:val="fr-FR"/>
        </w:rPr>
        <w:tab/>
      </w:r>
      <w:r w:rsidRPr="00950FFB">
        <w:rPr>
          <w:rFonts w:eastAsia="Times New Roman"/>
          <w:i/>
          <w:color w:val="0B0B0B"/>
          <w:lang w:val="fr-CA"/>
        </w:rPr>
        <w:t>Prend note</w:t>
      </w:r>
      <w:r w:rsidRPr="00950FFB">
        <w:rPr>
          <w:rFonts w:eastAsia="Times New Roman"/>
          <w:color w:val="0B0B0B"/>
          <w:lang w:val="fr-CA"/>
        </w:rPr>
        <w:t xml:space="preserve"> des résultats de la première réunion du Forum sur l</w:t>
      </w:r>
      <w:r>
        <w:rPr>
          <w:rFonts w:eastAsia="Times New Roman"/>
          <w:color w:val="0B0B0B"/>
          <w:lang w:val="fr-CA"/>
        </w:rPr>
        <w:t xml:space="preserve">e </w:t>
      </w:r>
      <w:r w:rsidRPr="00950FFB">
        <w:rPr>
          <w:rFonts w:eastAsia="Times New Roman"/>
          <w:color w:val="0B0B0B"/>
          <w:lang w:val="fr-CA"/>
        </w:rPr>
        <w:t xml:space="preserve">renforcement des capacités </w:t>
      </w:r>
      <w:r>
        <w:rPr>
          <w:rFonts w:eastAsia="Times New Roman"/>
          <w:color w:val="0B0B0B"/>
          <w:lang w:val="fr-CA"/>
        </w:rPr>
        <w:t xml:space="preserve">et le développement pour la </w:t>
      </w:r>
      <w:r w:rsidRPr="00950FFB">
        <w:rPr>
          <w:rFonts w:eastAsia="Times New Roman"/>
          <w:color w:val="0B0B0B"/>
          <w:lang w:val="fr-CA"/>
        </w:rPr>
        <w:t>biodiversité, qui s</w:t>
      </w:r>
      <w:r w:rsidR="002D22B6">
        <w:rPr>
          <w:rFonts w:eastAsia="Times New Roman"/>
          <w:color w:val="0B0B0B"/>
          <w:lang w:val="fr-CA"/>
        </w:rPr>
        <w:t>’</w:t>
      </w:r>
      <w:r w:rsidRPr="00950FFB">
        <w:rPr>
          <w:rFonts w:eastAsia="Times New Roman"/>
          <w:color w:val="0B0B0B"/>
          <w:lang w:val="fr-CA"/>
        </w:rPr>
        <w:t>est tenue à Cali (Colombie), le 19 octobre 2024</w:t>
      </w:r>
      <w:r w:rsidRPr="00950FFB">
        <w:rPr>
          <w:rStyle w:val="FootnoteReference"/>
          <w:lang w:val="fr-CA"/>
        </w:rPr>
        <w:footnoteReference w:id="138"/>
      </w:r>
      <w:r>
        <w:rPr>
          <w:rFonts w:eastAsia="Times New Roman"/>
          <w:color w:val="0B0B0B"/>
          <w:lang w:val="fr-CA"/>
        </w:rPr>
        <w:t>;</w:t>
      </w:r>
    </w:p>
    <w:p w14:paraId="54EC29F1" w14:textId="21407119" w:rsidR="00756A7A" w:rsidRDefault="00756A7A" w:rsidP="00756A7A">
      <w:pPr>
        <w:pStyle w:val="CBDNormalNoNumber"/>
        <w:tabs>
          <w:tab w:val="clear" w:pos="567"/>
        </w:tabs>
        <w:rPr>
          <w:rFonts w:eastAsia="Times New Roman"/>
          <w:color w:val="0B0B0B"/>
          <w:lang w:val="fr-CA"/>
        </w:rPr>
      </w:pPr>
      <w:r>
        <w:rPr>
          <w:iCs/>
          <w:lang w:val="fr-CA"/>
        </w:rPr>
        <w:tab/>
      </w:r>
      <w:r w:rsidR="00BE1DC5" w:rsidRPr="00756A7A">
        <w:rPr>
          <w:iCs/>
          <w:lang w:val="fr-FR"/>
        </w:rPr>
        <w:t>8</w:t>
      </w:r>
      <w:r w:rsidR="00634774" w:rsidRPr="00756A7A">
        <w:rPr>
          <w:iCs/>
          <w:lang w:val="fr-FR"/>
        </w:rPr>
        <w:t>.</w:t>
      </w:r>
      <w:r w:rsidR="00634774" w:rsidRPr="00756A7A">
        <w:rPr>
          <w:iCs/>
          <w:lang w:val="fr-FR"/>
        </w:rPr>
        <w:tab/>
      </w:r>
      <w:r w:rsidRPr="00950FFB">
        <w:rPr>
          <w:rFonts w:eastAsia="Times New Roman"/>
          <w:i/>
          <w:color w:val="0B0B0B"/>
          <w:lang w:val="fr-CA"/>
        </w:rPr>
        <w:t>Invite</w:t>
      </w:r>
      <w:r w:rsidRPr="00950FFB">
        <w:rPr>
          <w:rFonts w:eastAsia="Times New Roman"/>
          <w:color w:val="0B0B0B"/>
          <w:lang w:val="fr-CA"/>
        </w:rPr>
        <w:t xml:space="preserve"> les Parties, les autres gouvernements, les </w:t>
      </w:r>
      <w:r>
        <w:rPr>
          <w:rFonts w:eastAsia="Times New Roman"/>
          <w:color w:val="0B0B0B"/>
          <w:lang w:val="fr-CA"/>
        </w:rPr>
        <w:t>autorité</w:t>
      </w:r>
      <w:r w:rsidRPr="00950FFB">
        <w:rPr>
          <w:rFonts w:eastAsia="Times New Roman"/>
          <w:color w:val="0B0B0B"/>
          <w:lang w:val="fr-CA"/>
        </w:rPr>
        <w:t>s infranationa</w:t>
      </w:r>
      <w:r>
        <w:rPr>
          <w:rFonts w:eastAsia="Times New Roman"/>
          <w:color w:val="0B0B0B"/>
          <w:lang w:val="fr-CA"/>
        </w:rPr>
        <w:t>les</w:t>
      </w:r>
      <w:r w:rsidRPr="00950FFB">
        <w:rPr>
          <w:rFonts w:eastAsia="Times New Roman"/>
          <w:color w:val="0B0B0B"/>
          <w:lang w:val="fr-CA"/>
        </w:rPr>
        <w:t xml:space="preserve"> et loca</w:t>
      </w:r>
      <w:r>
        <w:rPr>
          <w:rFonts w:eastAsia="Times New Roman"/>
          <w:color w:val="0B0B0B"/>
          <w:lang w:val="fr-CA"/>
        </w:rPr>
        <w:t>les</w:t>
      </w:r>
      <w:r w:rsidRPr="00950FFB">
        <w:rPr>
          <w:rFonts w:eastAsia="Times New Roman"/>
          <w:color w:val="0B0B0B"/>
          <w:lang w:val="fr-CA"/>
        </w:rPr>
        <w:t xml:space="preserve">, les peuples autochtones et communautés locales, </w:t>
      </w:r>
      <w:r>
        <w:rPr>
          <w:rFonts w:eastAsia="Times New Roman"/>
          <w:color w:val="0B0B0B"/>
          <w:lang w:val="fr-CA"/>
        </w:rPr>
        <w:t xml:space="preserve">les organisations de </w:t>
      </w:r>
      <w:r w:rsidRPr="00950FFB">
        <w:rPr>
          <w:rFonts w:eastAsia="Times New Roman"/>
          <w:color w:val="0B0B0B"/>
          <w:lang w:val="fr-CA"/>
        </w:rPr>
        <w:t>femmes</w:t>
      </w:r>
      <w:r>
        <w:rPr>
          <w:rFonts w:eastAsia="Times New Roman"/>
          <w:color w:val="0B0B0B"/>
          <w:lang w:val="fr-CA"/>
        </w:rPr>
        <w:t xml:space="preserve"> et de </w:t>
      </w:r>
      <w:r w:rsidRPr="00950FFB">
        <w:rPr>
          <w:rFonts w:eastAsia="Times New Roman"/>
          <w:color w:val="0B0B0B"/>
          <w:lang w:val="fr-CA"/>
        </w:rPr>
        <w:t xml:space="preserve">jeunes et </w:t>
      </w:r>
      <w:r>
        <w:rPr>
          <w:rFonts w:eastAsia="Times New Roman"/>
          <w:color w:val="0B0B0B"/>
          <w:lang w:val="fr-CA"/>
        </w:rPr>
        <w:t xml:space="preserve">toutes </w:t>
      </w:r>
      <w:r w:rsidRPr="00950FFB">
        <w:rPr>
          <w:rFonts w:eastAsia="Times New Roman"/>
          <w:color w:val="0B0B0B"/>
          <w:lang w:val="fr-CA"/>
        </w:rPr>
        <w:t xml:space="preserve">les </w:t>
      </w:r>
      <w:r>
        <w:rPr>
          <w:rFonts w:eastAsia="Times New Roman"/>
          <w:color w:val="0B0B0B"/>
          <w:lang w:val="fr-CA"/>
        </w:rPr>
        <w:t xml:space="preserve">autres </w:t>
      </w:r>
      <w:r w:rsidRPr="00950FFB">
        <w:rPr>
          <w:rFonts w:eastAsia="Times New Roman"/>
          <w:color w:val="0B0B0B"/>
          <w:lang w:val="fr-CA"/>
        </w:rPr>
        <w:t>parties prenante</w:t>
      </w:r>
      <w:r>
        <w:rPr>
          <w:rFonts w:eastAsia="Times New Roman"/>
          <w:color w:val="0B0B0B"/>
          <w:lang w:val="fr-CA"/>
        </w:rPr>
        <w:t>s</w:t>
      </w:r>
      <w:r w:rsidRPr="00950FFB">
        <w:rPr>
          <w:rFonts w:eastAsia="Times New Roman"/>
          <w:color w:val="0B0B0B"/>
          <w:lang w:val="fr-CA"/>
        </w:rPr>
        <w:t xml:space="preserve"> à prendre en compte, selon qu</w:t>
      </w:r>
      <w:r w:rsidR="002D22B6">
        <w:rPr>
          <w:rFonts w:eastAsia="Times New Roman"/>
          <w:color w:val="0B0B0B"/>
          <w:lang w:val="fr-CA"/>
        </w:rPr>
        <w:t>’</w:t>
      </w:r>
      <w:r w:rsidRPr="00950FFB">
        <w:rPr>
          <w:rFonts w:eastAsia="Times New Roman"/>
          <w:color w:val="0B0B0B"/>
          <w:lang w:val="fr-CA"/>
        </w:rPr>
        <w:t>il convien</w:t>
      </w:r>
      <w:r>
        <w:rPr>
          <w:rFonts w:eastAsia="Times New Roman"/>
          <w:color w:val="0B0B0B"/>
          <w:lang w:val="fr-CA"/>
        </w:rPr>
        <w:t>dra</w:t>
      </w:r>
      <w:r w:rsidRPr="00950FFB">
        <w:rPr>
          <w:rFonts w:eastAsia="Times New Roman"/>
          <w:color w:val="0B0B0B"/>
          <w:lang w:val="fr-CA"/>
        </w:rPr>
        <w:t>, les messages cl</w:t>
      </w:r>
      <w:r>
        <w:rPr>
          <w:rFonts w:eastAsia="Times New Roman"/>
          <w:color w:val="0B0B0B"/>
          <w:lang w:val="fr-CA"/>
        </w:rPr>
        <w:t>ef</w:t>
      </w:r>
      <w:r w:rsidRPr="00950FFB">
        <w:rPr>
          <w:rFonts w:eastAsia="Times New Roman"/>
          <w:color w:val="0B0B0B"/>
          <w:lang w:val="fr-CA"/>
        </w:rPr>
        <w:t>s et les recommandations issus du Forum</w:t>
      </w:r>
      <w:r w:rsidRPr="00950FFB">
        <w:rPr>
          <w:rStyle w:val="FootnoteReference"/>
          <w:lang w:val="fr-CA"/>
        </w:rPr>
        <w:footnoteReference w:id="139"/>
      </w:r>
      <w:r>
        <w:rPr>
          <w:rFonts w:eastAsia="Times New Roman"/>
          <w:color w:val="0B0B0B"/>
          <w:lang w:val="fr-CA"/>
        </w:rPr>
        <w:t xml:space="preserve"> </w:t>
      </w:r>
      <w:r w:rsidRPr="00950FFB">
        <w:rPr>
          <w:rFonts w:eastAsia="Times New Roman"/>
          <w:color w:val="0B0B0B"/>
          <w:lang w:val="fr-CA"/>
        </w:rPr>
        <w:t>lors de l</w:t>
      </w:r>
      <w:r w:rsidR="002D22B6">
        <w:rPr>
          <w:rFonts w:eastAsia="Times New Roman"/>
          <w:color w:val="0B0B0B"/>
          <w:lang w:val="fr-CA"/>
        </w:rPr>
        <w:t>’</w:t>
      </w:r>
      <w:r w:rsidR="009A24B2">
        <w:rPr>
          <w:rFonts w:eastAsia="Times New Roman"/>
          <w:color w:val="0B0B0B"/>
          <w:lang w:val="fr-CA"/>
        </w:rPr>
        <w:t>élaboration</w:t>
      </w:r>
      <w:r w:rsidRPr="00950FFB">
        <w:rPr>
          <w:rFonts w:eastAsia="Times New Roman"/>
          <w:color w:val="0B0B0B"/>
          <w:lang w:val="fr-CA"/>
        </w:rPr>
        <w:t xml:space="preserve"> et de l</w:t>
      </w:r>
      <w:r w:rsidR="002D22B6">
        <w:rPr>
          <w:rFonts w:eastAsia="Times New Roman"/>
          <w:color w:val="0B0B0B"/>
          <w:lang w:val="fr-CA"/>
        </w:rPr>
        <w:t>’</w:t>
      </w:r>
      <w:r>
        <w:rPr>
          <w:rFonts w:eastAsia="Times New Roman"/>
          <w:color w:val="0B0B0B"/>
          <w:lang w:val="fr-CA"/>
        </w:rPr>
        <w:t xml:space="preserve">application </w:t>
      </w:r>
      <w:r w:rsidRPr="00950FFB">
        <w:rPr>
          <w:rFonts w:eastAsia="Times New Roman"/>
          <w:color w:val="0B0B0B"/>
          <w:lang w:val="fr-CA"/>
        </w:rPr>
        <w:t xml:space="preserve">de </w:t>
      </w:r>
      <w:r>
        <w:rPr>
          <w:rFonts w:eastAsia="Times New Roman"/>
          <w:color w:val="0B0B0B"/>
          <w:lang w:val="fr-CA"/>
        </w:rPr>
        <w:t xml:space="preserve">mesures portant sur la </w:t>
      </w:r>
      <w:r w:rsidRPr="00950FFB">
        <w:rPr>
          <w:rFonts w:eastAsia="Times New Roman"/>
          <w:color w:val="0B0B0B"/>
          <w:lang w:val="fr-CA"/>
        </w:rPr>
        <w:t xml:space="preserve">création et </w:t>
      </w:r>
      <w:r>
        <w:rPr>
          <w:rFonts w:eastAsia="Times New Roman"/>
          <w:color w:val="0B0B0B"/>
          <w:lang w:val="fr-CA"/>
        </w:rPr>
        <w:t>le</w:t>
      </w:r>
      <w:r w:rsidRPr="00950FFB">
        <w:rPr>
          <w:rFonts w:eastAsia="Times New Roman"/>
          <w:color w:val="0B0B0B"/>
          <w:lang w:val="fr-CA"/>
        </w:rPr>
        <w:t xml:space="preserve"> renforcement des capacités, en fonction de</w:t>
      </w:r>
      <w:r>
        <w:rPr>
          <w:rFonts w:eastAsia="Times New Roman"/>
          <w:color w:val="0B0B0B"/>
          <w:lang w:val="fr-CA"/>
        </w:rPr>
        <w:t>s</w:t>
      </w:r>
      <w:r w:rsidRPr="00950FFB">
        <w:rPr>
          <w:rFonts w:eastAsia="Times New Roman"/>
          <w:color w:val="0B0B0B"/>
          <w:lang w:val="fr-CA"/>
        </w:rPr>
        <w:t xml:space="preserve"> besoins, de</w:t>
      </w:r>
      <w:r>
        <w:rPr>
          <w:rFonts w:eastAsia="Times New Roman"/>
          <w:color w:val="0B0B0B"/>
          <w:lang w:val="fr-CA"/>
        </w:rPr>
        <w:t xml:space="preserve"> la situation </w:t>
      </w:r>
      <w:r w:rsidRPr="00950FFB">
        <w:rPr>
          <w:rFonts w:eastAsia="Times New Roman"/>
          <w:color w:val="0B0B0B"/>
          <w:lang w:val="fr-CA"/>
        </w:rPr>
        <w:t>et de</w:t>
      </w:r>
      <w:r>
        <w:rPr>
          <w:rFonts w:eastAsia="Times New Roman"/>
          <w:color w:val="0B0B0B"/>
          <w:lang w:val="fr-CA"/>
        </w:rPr>
        <w:t xml:space="preserve"> la législation de chaque pays</w:t>
      </w:r>
      <w:r w:rsidRPr="00950FFB">
        <w:rPr>
          <w:rFonts w:eastAsia="Times New Roman"/>
          <w:color w:val="0B0B0B"/>
          <w:lang w:val="fr-CA"/>
        </w:rPr>
        <w:t>;</w:t>
      </w:r>
    </w:p>
    <w:p w14:paraId="3B28CC71" w14:textId="2AD5C7CA" w:rsidR="00756A7A" w:rsidRDefault="00756A7A" w:rsidP="00756A7A">
      <w:pPr>
        <w:pStyle w:val="CBDNormalNoNumber"/>
        <w:tabs>
          <w:tab w:val="clear" w:pos="567"/>
        </w:tabs>
        <w:rPr>
          <w:rFonts w:eastAsia="Times New Roman"/>
          <w:color w:val="0B0B0B"/>
          <w:lang w:val="fr-CA"/>
        </w:rPr>
      </w:pPr>
      <w:r>
        <w:rPr>
          <w:iCs/>
          <w:lang w:val="fr-CA"/>
        </w:rPr>
        <w:tab/>
      </w:r>
      <w:r w:rsidR="00BE1DC5" w:rsidRPr="00756A7A">
        <w:rPr>
          <w:iCs/>
          <w:lang w:val="fr-FR"/>
        </w:rPr>
        <w:t>9</w:t>
      </w:r>
      <w:r w:rsidR="00634774" w:rsidRPr="00756A7A">
        <w:rPr>
          <w:iCs/>
          <w:lang w:val="fr-FR"/>
        </w:rPr>
        <w:t>.</w:t>
      </w:r>
      <w:r w:rsidR="00634774" w:rsidRPr="00756A7A">
        <w:rPr>
          <w:iCs/>
          <w:lang w:val="fr-FR"/>
        </w:rPr>
        <w:tab/>
      </w:r>
      <w:r w:rsidRPr="00950FFB">
        <w:rPr>
          <w:rFonts w:eastAsia="Times New Roman"/>
          <w:i/>
          <w:color w:val="0B0B0B"/>
          <w:lang w:val="fr-CA"/>
        </w:rPr>
        <w:t>Invite</w:t>
      </w:r>
      <w:r w:rsidRPr="00950FFB">
        <w:rPr>
          <w:rFonts w:eastAsia="Times New Roman"/>
          <w:color w:val="0B0B0B"/>
          <w:lang w:val="fr-CA"/>
        </w:rPr>
        <w:t xml:space="preserve"> les centres régionaux et infrarégionaux d</w:t>
      </w:r>
      <w:r w:rsidR="002D22B6">
        <w:rPr>
          <w:rFonts w:eastAsia="Times New Roman"/>
          <w:color w:val="0B0B0B"/>
          <w:lang w:val="fr-CA"/>
        </w:rPr>
        <w:t>’</w:t>
      </w:r>
      <w:r w:rsidRPr="00950FFB">
        <w:rPr>
          <w:rFonts w:eastAsia="Times New Roman"/>
          <w:color w:val="0B0B0B"/>
          <w:lang w:val="fr-CA"/>
        </w:rPr>
        <w:t>appui à la coopération technique et scientifique</w:t>
      </w:r>
      <w:r>
        <w:rPr>
          <w:rFonts w:eastAsia="Times New Roman"/>
          <w:color w:val="0B0B0B"/>
          <w:lang w:val="fr-CA"/>
        </w:rPr>
        <w:t xml:space="preserve"> et </w:t>
      </w:r>
      <w:r w:rsidRPr="00950FFB">
        <w:rPr>
          <w:rFonts w:eastAsia="Times New Roman"/>
          <w:color w:val="0B0B0B"/>
          <w:lang w:val="fr-CA"/>
        </w:rPr>
        <w:t>les autres instances régionales et organis</w:t>
      </w:r>
      <w:r>
        <w:rPr>
          <w:rFonts w:eastAsia="Times New Roman"/>
          <w:color w:val="0B0B0B"/>
          <w:lang w:val="fr-CA"/>
        </w:rPr>
        <w:t xml:space="preserve">mes </w:t>
      </w:r>
      <w:r w:rsidRPr="00950FFB">
        <w:rPr>
          <w:rFonts w:eastAsia="Times New Roman"/>
          <w:color w:val="0B0B0B"/>
          <w:lang w:val="fr-CA"/>
        </w:rPr>
        <w:t xml:space="preserve">compétents, à organiser, selon </w:t>
      </w:r>
      <w:r>
        <w:rPr>
          <w:rFonts w:eastAsia="Times New Roman"/>
          <w:color w:val="0B0B0B"/>
          <w:lang w:val="fr-CA"/>
        </w:rPr>
        <w:t>qu</w:t>
      </w:r>
      <w:r w:rsidR="002D22B6">
        <w:rPr>
          <w:rFonts w:eastAsia="Times New Roman"/>
          <w:color w:val="0B0B0B"/>
          <w:lang w:val="fr-CA"/>
        </w:rPr>
        <w:t>’</w:t>
      </w:r>
      <w:r>
        <w:rPr>
          <w:rFonts w:eastAsia="Times New Roman"/>
          <w:color w:val="0B0B0B"/>
          <w:lang w:val="fr-CA"/>
        </w:rPr>
        <w:t>il convien</w:t>
      </w:r>
      <w:r w:rsidR="009A24B2">
        <w:rPr>
          <w:rFonts w:eastAsia="Times New Roman"/>
          <w:color w:val="0B0B0B"/>
          <w:lang w:val="fr-CA"/>
        </w:rPr>
        <w:t>t</w:t>
      </w:r>
      <w:r w:rsidRPr="00950FFB">
        <w:rPr>
          <w:rFonts w:eastAsia="Times New Roman"/>
          <w:color w:val="0B0B0B"/>
          <w:lang w:val="fr-CA"/>
        </w:rPr>
        <w:t>, des forums régionaux consacrés à la création et au renforcement des capacités, avec la participation effective des peuples autochtones et communautés locales, des femmes</w:t>
      </w:r>
      <w:r>
        <w:rPr>
          <w:rFonts w:eastAsia="Times New Roman"/>
          <w:color w:val="0B0B0B"/>
          <w:lang w:val="fr-CA"/>
        </w:rPr>
        <w:t xml:space="preserve">, </w:t>
      </w:r>
      <w:r w:rsidRPr="00950FFB">
        <w:rPr>
          <w:rFonts w:eastAsia="Times New Roman"/>
          <w:color w:val="0B0B0B"/>
          <w:lang w:val="fr-CA"/>
        </w:rPr>
        <w:t>de</w:t>
      </w:r>
      <w:r>
        <w:rPr>
          <w:rFonts w:eastAsia="Times New Roman"/>
          <w:color w:val="0B0B0B"/>
          <w:lang w:val="fr-CA"/>
        </w:rPr>
        <w:t>s</w:t>
      </w:r>
      <w:r w:rsidRPr="00950FFB">
        <w:rPr>
          <w:rFonts w:eastAsia="Times New Roman"/>
          <w:color w:val="0B0B0B"/>
          <w:lang w:val="fr-CA"/>
        </w:rPr>
        <w:t xml:space="preserve"> jeunes et de</w:t>
      </w:r>
      <w:r>
        <w:rPr>
          <w:rFonts w:eastAsia="Times New Roman"/>
          <w:color w:val="0B0B0B"/>
          <w:lang w:val="fr-CA"/>
        </w:rPr>
        <w:t xml:space="preserve"> toutes le</w:t>
      </w:r>
      <w:r w:rsidRPr="00950FFB">
        <w:rPr>
          <w:rFonts w:eastAsia="Times New Roman"/>
          <w:color w:val="0B0B0B"/>
          <w:lang w:val="fr-CA"/>
        </w:rPr>
        <w:t xml:space="preserve">s </w:t>
      </w:r>
      <w:r>
        <w:rPr>
          <w:rFonts w:eastAsia="Times New Roman"/>
          <w:color w:val="0B0B0B"/>
          <w:lang w:val="fr-CA"/>
        </w:rPr>
        <w:t xml:space="preserve">autres </w:t>
      </w:r>
      <w:r w:rsidRPr="00950FFB">
        <w:rPr>
          <w:rFonts w:eastAsia="Times New Roman"/>
          <w:color w:val="0B0B0B"/>
          <w:lang w:val="fr-CA"/>
        </w:rPr>
        <w:t xml:space="preserve">parties prenantes, </w:t>
      </w:r>
      <w:r>
        <w:rPr>
          <w:rFonts w:eastAsia="Times New Roman"/>
          <w:color w:val="0B0B0B"/>
          <w:lang w:val="fr-CA"/>
        </w:rPr>
        <w:t xml:space="preserve">en vue </w:t>
      </w:r>
      <w:r w:rsidRPr="00950FFB">
        <w:rPr>
          <w:rFonts w:eastAsia="Times New Roman"/>
          <w:color w:val="0B0B0B"/>
          <w:lang w:val="fr-CA"/>
        </w:rPr>
        <w:t>de faciliter la coopération régionale, l</w:t>
      </w:r>
      <w:r w:rsidR="002D22B6">
        <w:rPr>
          <w:rFonts w:eastAsia="Times New Roman"/>
          <w:color w:val="0B0B0B"/>
          <w:lang w:val="fr-CA"/>
        </w:rPr>
        <w:t>’</w:t>
      </w:r>
      <w:r w:rsidRPr="00950FFB">
        <w:rPr>
          <w:rFonts w:eastAsia="Times New Roman"/>
          <w:color w:val="0B0B0B"/>
          <w:lang w:val="fr-CA"/>
        </w:rPr>
        <w:t>apprentissage entre pairs, l</w:t>
      </w:r>
      <w:r w:rsidR="002D22B6">
        <w:rPr>
          <w:rFonts w:eastAsia="Times New Roman"/>
          <w:color w:val="0B0B0B"/>
          <w:lang w:val="fr-CA"/>
        </w:rPr>
        <w:t>’</w:t>
      </w:r>
      <w:r>
        <w:rPr>
          <w:rFonts w:eastAsia="Times New Roman"/>
          <w:color w:val="0B0B0B"/>
          <w:lang w:val="fr-CA"/>
        </w:rPr>
        <w:t xml:space="preserve">échange de données </w:t>
      </w:r>
      <w:r w:rsidRPr="00950FFB">
        <w:rPr>
          <w:rFonts w:eastAsia="Times New Roman"/>
          <w:color w:val="0B0B0B"/>
          <w:lang w:val="fr-CA"/>
        </w:rPr>
        <w:t>d</w:t>
      </w:r>
      <w:r w:rsidR="002D22B6">
        <w:rPr>
          <w:rFonts w:eastAsia="Times New Roman"/>
          <w:color w:val="0B0B0B"/>
          <w:lang w:val="fr-CA"/>
        </w:rPr>
        <w:t>’</w:t>
      </w:r>
      <w:r w:rsidRPr="00950FFB">
        <w:rPr>
          <w:rFonts w:eastAsia="Times New Roman"/>
          <w:color w:val="0B0B0B"/>
          <w:lang w:val="fr-CA"/>
        </w:rPr>
        <w:t xml:space="preserve">expérience, </w:t>
      </w:r>
      <w:r>
        <w:rPr>
          <w:rFonts w:eastAsia="Times New Roman"/>
          <w:color w:val="0B0B0B"/>
          <w:lang w:val="fr-CA"/>
        </w:rPr>
        <w:t>de</w:t>
      </w:r>
      <w:r w:rsidRPr="00950FFB">
        <w:rPr>
          <w:rFonts w:eastAsia="Times New Roman"/>
          <w:color w:val="0B0B0B"/>
          <w:lang w:val="fr-CA"/>
        </w:rPr>
        <w:t xml:space="preserve"> bonnes pratiques et </w:t>
      </w:r>
      <w:r>
        <w:rPr>
          <w:rFonts w:eastAsia="Times New Roman"/>
          <w:color w:val="0B0B0B"/>
          <w:lang w:val="fr-CA"/>
        </w:rPr>
        <w:t>d</w:t>
      </w:r>
      <w:r w:rsidR="002D22B6">
        <w:rPr>
          <w:rFonts w:eastAsia="Times New Roman"/>
          <w:color w:val="0B0B0B"/>
          <w:lang w:val="fr-CA"/>
        </w:rPr>
        <w:t>’</w:t>
      </w:r>
      <w:r w:rsidRPr="00950FFB">
        <w:rPr>
          <w:rFonts w:eastAsia="Times New Roman"/>
          <w:color w:val="0B0B0B"/>
          <w:lang w:val="fr-CA"/>
        </w:rPr>
        <w:t>enseignements tirés en matière de création et de renforcement des capacités, à l</w:t>
      </w:r>
      <w:r w:rsidR="002D22B6">
        <w:rPr>
          <w:rFonts w:eastAsia="Times New Roman"/>
          <w:color w:val="0B0B0B"/>
          <w:lang w:val="fr-CA"/>
        </w:rPr>
        <w:t>’</w:t>
      </w:r>
      <w:r w:rsidRPr="00950FFB">
        <w:rPr>
          <w:rFonts w:eastAsia="Times New Roman"/>
          <w:color w:val="0B0B0B"/>
          <w:lang w:val="fr-CA"/>
        </w:rPr>
        <w:t>appui des stratégies et plans d</w:t>
      </w:r>
      <w:r w:rsidR="002D22B6">
        <w:rPr>
          <w:rFonts w:eastAsia="Times New Roman"/>
          <w:color w:val="0B0B0B"/>
          <w:lang w:val="fr-CA"/>
        </w:rPr>
        <w:t>’</w:t>
      </w:r>
      <w:r w:rsidRPr="00950FFB">
        <w:rPr>
          <w:rFonts w:eastAsia="Times New Roman"/>
          <w:color w:val="0B0B0B"/>
          <w:lang w:val="fr-CA"/>
        </w:rPr>
        <w:t xml:space="preserve">action nationaux et régionaux pour la biodiversité </w:t>
      </w:r>
      <w:r>
        <w:rPr>
          <w:rFonts w:eastAsia="Times New Roman"/>
          <w:color w:val="0B0B0B"/>
          <w:lang w:val="fr-CA"/>
        </w:rPr>
        <w:t>et</w:t>
      </w:r>
      <w:r w:rsidRPr="00950FFB">
        <w:rPr>
          <w:rFonts w:eastAsia="Times New Roman"/>
          <w:color w:val="0B0B0B"/>
          <w:lang w:val="fr-CA"/>
        </w:rPr>
        <w:t xml:space="preserve"> du Cadre</w:t>
      </w:r>
      <w:r>
        <w:rPr>
          <w:rFonts w:eastAsia="Times New Roman"/>
          <w:color w:val="0B0B0B"/>
          <w:lang w:val="fr-CA"/>
        </w:rPr>
        <w:t>;</w:t>
      </w:r>
    </w:p>
    <w:p w14:paraId="15A3B65A" w14:textId="4C8BA77F" w:rsidR="00756A7A" w:rsidRDefault="00756A7A" w:rsidP="00756A7A">
      <w:pPr>
        <w:pStyle w:val="CBDNormalNoNumber"/>
        <w:tabs>
          <w:tab w:val="clear" w:pos="567"/>
        </w:tabs>
        <w:rPr>
          <w:rFonts w:eastAsia="Times New Roman"/>
          <w:color w:val="0B0B0B"/>
          <w:lang w:val="fr-CA"/>
        </w:rPr>
      </w:pPr>
      <w:r>
        <w:rPr>
          <w:iCs/>
          <w:lang w:val="fr-FR"/>
        </w:rPr>
        <w:tab/>
      </w:r>
      <w:r w:rsidR="00BE1DC5" w:rsidRPr="00756A7A">
        <w:rPr>
          <w:iCs/>
          <w:lang w:val="fr-FR"/>
        </w:rPr>
        <w:t>10</w:t>
      </w:r>
      <w:r w:rsidR="00634774" w:rsidRPr="00756A7A">
        <w:rPr>
          <w:iCs/>
          <w:lang w:val="fr-FR"/>
        </w:rPr>
        <w:t>.</w:t>
      </w:r>
      <w:r w:rsidR="00634774" w:rsidRPr="00756A7A">
        <w:rPr>
          <w:iCs/>
          <w:lang w:val="fr-FR"/>
        </w:rPr>
        <w:tab/>
      </w:r>
      <w:r w:rsidRPr="00950FFB">
        <w:rPr>
          <w:rFonts w:eastAsia="Times New Roman"/>
          <w:i/>
          <w:color w:val="0B0B0B"/>
          <w:lang w:val="fr-CA"/>
        </w:rPr>
        <w:t xml:space="preserve">Prend </w:t>
      </w:r>
      <w:r>
        <w:rPr>
          <w:rFonts w:eastAsia="Times New Roman"/>
          <w:i/>
          <w:color w:val="0B0B0B"/>
          <w:lang w:val="fr-CA"/>
        </w:rPr>
        <w:t>acte</w:t>
      </w:r>
      <w:r w:rsidRPr="00950FFB">
        <w:rPr>
          <w:rFonts w:eastAsia="Times New Roman"/>
          <w:color w:val="0B0B0B"/>
          <w:lang w:val="fr-CA"/>
        </w:rPr>
        <w:t xml:space="preserve"> du rapport d</w:t>
      </w:r>
      <w:r w:rsidR="002D22B6">
        <w:rPr>
          <w:rFonts w:eastAsia="Times New Roman"/>
          <w:color w:val="0B0B0B"/>
          <w:lang w:val="fr-CA"/>
        </w:rPr>
        <w:t>’</w:t>
      </w:r>
      <w:r w:rsidRPr="00950FFB">
        <w:rPr>
          <w:rFonts w:eastAsia="Times New Roman"/>
          <w:color w:val="0B0B0B"/>
          <w:lang w:val="fr-CA"/>
        </w:rPr>
        <w:t>étape</w:t>
      </w:r>
      <w:r w:rsidRPr="00950FFB">
        <w:rPr>
          <w:rStyle w:val="FootnoteReference"/>
          <w:lang w:val="fr-CA"/>
        </w:rPr>
        <w:footnoteReference w:id="140"/>
      </w:r>
      <w:r>
        <w:rPr>
          <w:rFonts w:eastAsia="Times New Roman"/>
          <w:color w:val="0B0B0B"/>
          <w:lang w:val="fr-CA"/>
        </w:rPr>
        <w:t xml:space="preserve"> </w:t>
      </w:r>
      <w:r w:rsidRPr="00950FFB">
        <w:rPr>
          <w:rFonts w:eastAsia="Times New Roman"/>
          <w:color w:val="0B0B0B"/>
          <w:lang w:val="fr-CA"/>
        </w:rPr>
        <w:t>sur la mise en œuvre du cadre stratégique à long terme pour la création et le renforcement des capacités</w:t>
      </w:r>
      <w:r w:rsidRPr="00950FFB">
        <w:rPr>
          <w:rStyle w:val="FootnoteReference"/>
          <w:lang w:val="fr-CA"/>
        </w:rPr>
        <w:footnoteReference w:id="141"/>
      </w:r>
      <w:r>
        <w:rPr>
          <w:rFonts w:eastAsia="Times New Roman"/>
          <w:color w:val="0B0B0B"/>
          <w:lang w:val="fr-CA"/>
        </w:rPr>
        <w:t>;</w:t>
      </w:r>
    </w:p>
    <w:p w14:paraId="4418D8DB" w14:textId="6FB52C48" w:rsidR="00756A7A" w:rsidRDefault="00756A7A" w:rsidP="00756A7A">
      <w:pPr>
        <w:pStyle w:val="CBDNormalNoNumber"/>
        <w:tabs>
          <w:tab w:val="clear" w:pos="567"/>
        </w:tabs>
        <w:rPr>
          <w:rFonts w:eastAsia="Times New Roman"/>
          <w:color w:val="0B0B0B"/>
          <w:lang w:val="fr-CA"/>
        </w:rPr>
      </w:pPr>
      <w:r>
        <w:rPr>
          <w:iCs/>
          <w:lang w:val="fr-CA"/>
        </w:rPr>
        <w:tab/>
      </w:r>
      <w:r w:rsidR="00BE1DC5" w:rsidRPr="00756A7A">
        <w:rPr>
          <w:iCs/>
          <w:lang w:val="fr-FR"/>
        </w:rPr>
        <w:t>11</w:t>
      </w:r>
      <w:r w:rsidR="00634774" w:rsidRPr="00756A7A">
        <w:rPr>
          <w:iCs/>
          <w:lang w:val="fr-FR"/>
        </w:rPr>
        <w:t>.</w:t>
      </w:r>
      <w:r w:rsidR="00634774" w:rsidRPr="00756A7A">
        <w:rPr>
          <w:iCs/>
          <w:lang w:val="fr-FR"/>
        </w:rPr>
        <w:tab/>
      </w:r>
      <w:r w:rsidRPr="00950FFB">
        <w:rPr>
          <w:rFonts w:eastAsia="Times New Roman"/>
          <w:i/>
          <w:color w:val="0B0B0B"/>
          <w:lang w:val="fr-CA"/>
        </w:rPr>
        <w:t>Invite</w:t>
      </w:r>
      <w:r w:rsidRPr="00950FFB">
        <w:rPr>
          <w:rFonts w:eastAsia="Times New Roman"/>
          <w:color w:val="0B0B0B"/>
          <w:lang w:val="fr-CA"/>
        </w:rPr>
        <w:t xml:space="preserve"> les Parties, les autres gouvernements, les </w:t>
      </w:r>
      <w:r>
        <w:rPr>
          <w:rFonts w:eastAsia="Times New Roman"/>
          <w:color w:val="0B0B0B"/>
          <w:lang w:val="fr-CA"/>
        </w:rPr>
        <w:t>autorités</w:t>
      </w:r>
      <w:r w:rsidRPr="00950FFB">
        <w:rPr>
          <w:rFonts w:eastAsia="Times New Roman"/>
          <w:color w:val="0B0B0B"/>
          <w:lang w:val="fr-CA"/>
        </w:rPr>
        <w:t xml:space="preserve"> infranationa</w:t>
      </w:r>
      <w:r>
        <w:rPr>
          <w:rFonts w:eastAsia="Times New Roman"/>
          <w:color w:val="0B0B0B"/>
          <w:lang w:val="fr-CA"/>
        </w:rPr>
        <w:t>les</w:t>
      </w:r>
      <w:r w:rsidRPr="00950FFB">
        <w:rPr>
          <w:rFonts w:eastAsia="Times New Roman"/>
          <w:color w:val="0B0B0B"/>
          <w:lang w:val="fr-CA"/>
        </w:rPr>
        <w:t xml:space="preserve"> et loca</w:t>
      </w:r>
      <w:r>
        <w:rPr>
          <w:rFonts w:eastAsia="Times New Roman"/>
          <w:color w:val="0B0B0B"/>
          <w:lang w:val="fr-CA"/>
        </w:rPr>
        <w:t>les</w:t>
      </w:r>
      <w:r w:rsidRPr="00950FFB">
        <w:rPr>
          <w:rFonts w:eastAsia="Times New Roman"/>
          <w:color w:val="0B0B0B"/>
          <w:lang w:val="fr-CA"/>
        </w:rPr>
        <w:t xml:space="preserve">, les peuples autochtones et communautés locales, </w:t>
      </w:r>
      <w:r>
        <w:rPr>
          <w:rFonts w:eastAsia="Times New Roman"/>
          <w:color w:val="0B0B0B"/>
          <w:lang w:val="fr-CA"/>
        </w:rPr>
        <w:t xml:space="preserve">les organisations de </w:t>
      </w:r>
      <w:r w:rsidRPr="00950FFB">
        <w:rPr>
          <w:rFonts w:eastAsia="Times New Roman"/>
          <w:color w:val="0B0B0B"/>
          <w:lang w:val="fr-CA"/>
        </w:rPr>
        <w:t>femmes</w:t>
      </w:r>
      <w:r>
        <w:rPr>
          <w:rFonts w:eastAsia="Times New Roman"/>
          <w:color w:val="0B0B0B"/>
          <w:lang w:val="fr-CA"/>
        </w:rPr>
        <w:t xml:space="preserve"> et de </w:t>
      </w:r>
      <w:r w:rsidRPr="00950FFB">
        <w:rPr>
          <w:rFonts w:eastAsia="Times New Roman"/>
          <w:color w:val="0B0B0B"/>
          <w:lang w:val="fr-CA"/>
        </w:rPr>
        <w:t xml:space="preserve">jeunes et </w:t>
      </w:r>
      <w:r>
        <w:rPr>
          <w:rFonts w:eastAsia="Times New Roman"/>
          <w:color w:val="0B0B0B"/>
          <w:lang w:val="fr-CA"/>
        </w:rPr>
        <w:t xml:space="preserve">toutes </w:t>
      </w:r>
      <w:r w:rsidRPr="00950FFB">
        <w:rPr>
          <w:rFonts w:eastAsia="Times New Roman"/>
          <w:color w:val="0B0B0B"/>
          <w:lang w:val="fr-CA"/>
        </w:rPr>
        <w:t xml:space="preserve">les </w:t>
      </w:r>
      <w:r>
        <w:rPr>
          <w:rFonts w:eastAsia="Times New Roman"/>
          <w:color w:val="0B0B0B"/>
          <w:lang w:val="fr-CA"/>
        </w:rPr>
        <w:t xml:space="preserve">autres </w:t>
      </w:r>
      <w:r w:rsidRPr="00950FFB">
        <w:rPr>
          <w:rFonts w:eastAsia="Times New Roman"/>
          <w:color w:val="0B0B0B"/>
          <w:lang w:val="fr-CA"/>
        </w:rPr>
        <w:t xml:space="preserve">parties prenantes à partager les </w:t>
      </w:r>
      <w:r>
        <w:rPr>
          <w:rFonts w:eastAsia="Times New Roman"/>
          <w:color w:val="0B0B0B"/>
          <w:lang w:val="fr-CA"/>
        </w:rPr>
        <w:t>données d</w:t>
      </w:r>
      <w:r w:rsidR="002D22B6">
        <w:rPr>
          <w:rFonts w:eastAsia="Times New Roman"/>
          <w:color w:val="0B0B0B"/>
          <w:lang w:val="fr-CA"/>
        </w:rPr>
        <w:t>’</w:t>
      </w:r>
      <w:r w:rsidRPr="00950FFB">
        <w:rPr>
          <w:rFonts w:eastAsia="Times New Roman"/>
          <w:color w:val="0B0B0B"/>
          <w:lang w:val="fr-CA"/>
        </w:rPr>
        <w:t xml:space="preserve">expérience et les enseignements tirés de la conception et de la mise en </w:t>
      </w:r>
      <w:r>
        <w:rPr>
          <w:rFonts w:eastAsia="Times New Roman"/>
          <w:color w:val="0B0B0B"/>
          <w:lang w:val="fr-CA"/>
        </w:rPr>
        <w:t>place</w:t>
      </w:r>
      <w:r w:rsidRPr="00950FFB">
        <w:rPr>
          <w:rFonts w:eastAsia="Times New Roman"/>
          <w:color w:val="0B0B0B"/>
          <w:lang w:val="fr-CA"/>
        </w:rPr>
        <w:t xml:space="preserve"> d</w:t>
      </w:r>
      <w:r w:rsidR="002D22B6">
        <w:rPr>
          <w:rFonts w:eastAsia="Times New Roman"/>
          <w:color w:val="0B0B0B"/>
          <w:lang w:val="fr-CA"/>
        </w:rPr>
        <w:t>’</w:t>
      </w:r>
      <w:r w:rsidRPr="00950FFB">
        <w:rPr>
          <w:rFonts w:eastAsia="Times New Roman"/>
          <w:color w:val="0B0B0B"/>
          <w:lang w:val="fr-CA"/>
        </w:rPr>
        <w:t xml:space="preserve">initiatives et de programmes de création et de renforcement des </w:t>
      </w:r>
      <w:r w:rsidRPr="00950FFB">
        <w:rPr>
          <w:rFonts w:eastAsia="Times New Roman"/>
          <w:color w:val="0B0B0B"/>
          <w:lang w:val="fr-CA"/>
        </w:rPr>
        <w:lastRenderedPageBreak/>
        <w:t xml:space="preserve">capacités </w:t>
      </w:r>
      <w:r>
        <w:rPr>
          <w:rFonts w:eastAsia="Times New Roman"/>
          <w:color w:val="0B0B0B"/>
          <w:lang w:val="fr-CA"/>
        </w:rPr>
        <w:t xml:space="preserve">en faisant appel aux directives données </w:t>
      </w:r>
      <w:r w:rsidRPr="00950FFB">
        <w:rPr>
          <w:rFonts w:eastAsia="Times New Roman"/>
          <w:color w:val="0B0B0B"/>
          <w:lang w:val="fr-CA"/>
        </w:rPr>
        <w:t xml:space="preserve">dans le cadre stratégique à long terme, </w:t>
      </w:r>
      <w:r>
        <w:rPr>
          <w:rFonts w:eastAsia="Times New Roman"/>
          <w:color w:val="0B0B0B"/>
          <w:lang w:val="fr-CA"/>
        </w:rPr>
        <w:t>à l</w:t>
      </w:r>
      <w:r w:rsidR="002D22B6">
        <w:rPr>
          <w:rFonts w:eastAsia="Times New Roman"/>
          <w:color w:val="0B0B0B"/>
          <w:lang w:val="fr-CA"/>
        </w:rPr>
        <w:t>’</w:t>
      </w:r>
      <w:r>
        <w:rPr>
          <w:rFonts w:eastAsia="Times New Roman"/>
          <w:color w:val="0B0B0B"/>
          <w:lang w:val="fr-CA"/>
        </w:rPr>
        <w:t>aide</w:t>
      </w:r>
      <w:r w:rsidRPr="00950FFB">
        <w:rPr>
          <w:rFonts w:eastAsia="Times New Roman"/>
          <w:color w:val="0B0B0B"/>
          <w:lang w:val="fr-CA"/>
        </w:rPr>
        <w:t xml:space="preserve"> du portail central du </w:t>
      </w:r>
      <w:r>
        <w:rPr>
          <w:rFonts w:eastAsia="Times New Roman"/>
          <w:color w:val="0B0B0B"/>
          <w:lang w:val="fr-CA"/>
        </w:rPr>
        <w:t>c</w:t>
      </w:r>
      <w:r w:rsidRPr="00950FFB">
        <w:rPr>
          <w:rFonts w:eastAsia="Times New Roman"/>
          <w:color w:val="0B0B0B"/>
          <w:lang w:val="fr-CA"/>
        </w:rPr>
        <w:t>entre d</w:t>
      </w:r>
      <w:r w:rsidR="002D22B6">
        <w:rPr>
          <w:rFonts w:eastAsia="Times New Roman"/>
          <w:color w:val="0B0B0B"/>
          <w:lang w:val="fr-CA"/>
        </w:rPr>
        <w:t>’</w:t>
      </w:r>
      <w:r w:rsidRPr="00950FFB">
        <w:rPr>
          <w:rFonts w:eastAsia="Times New Roman"/>
          <w:color w:val="0B0B0B"/>
          <w:lang w:val="fr-CA"/>
        </w:rPr>
        <w:t xml:space="preserve">échange, </w:t>
      </w:r>
      <w:r>
        <w:rPr>
          <w:rFonts w:eastAsia="Times New Roman"/>
          <w:color w:val="0B0B0B"/>
          <w:lang w:val="fr-CA"/>
        </w:rPr>
        <w:t>dans le respect de</w:t>
      </w:r>
      <w:r w:rsidRPr="00950FFB">
        <w:rPr>
          <w:rFonts w:eastAsia="Times New Roman"/>
          <w:color w:val="0B0B0B"/>
          <w:lang w:val="fr-CA"/>
        </w:rPr>
        <w:t xml:space="preserve"> la législation nationale, selon qu</w:t>
      </w:r>
      <w:r w:rsidR="002D22B6">
        <w:rPr>
          <w:rFonts w:eastAsia="Times New Roman"/>
          <w:color w:val="0B0B0B"/>
          <w:lang w:val="fr-CA"/>
        </w:rPr>
        <w:t>’</w:t>
      </w:r>
      <w:r w:rsidRPr="00950FFB">
        <w:rPr>
          <w:rFonts w:eastAsia="Times New Roman"/>
          <w:color w:val="0B0B0B"/>
          <w:lang w:val="fr-CA"/>
        </w:rPr>
        <w:t>il convien</w:t>
      </w:r>
      <w:r w:rsidR="009A24B2">
        <w:rPr>
          <w:rFonts w:eastAsia="Times New Roman"/>
          <w:color w:val="0B0B0B"/>
          <w:lang w:val="fr-CA"/>
        </w:rPr>
        <w:t>t</w:t>
      </w:r>
      <w:r w:rsidRPr="00950FFB">
        <w:rPr>
          <w:rFonts w:eastAsia="Times New Roman"/>
          <w:color w:val="0B0B0B"/>
          <w:lang w:val="fr-CA"/>
        </w:rPr>
        <w:t>;</w:t>
      </w:r>
    </w:p>
    <w:p w14:paraId="66C93541" w14:textId="6193C33E" w:rsidR="00756A7A" w:rsidRPr="00756A7A" w:rsidRDefault="00756A7A" w:rsidP="00756A7A">
      <w:pPr>
        <w:pStyle w:val="CBDNormalNoNumber"/>
        <w:tabs>
          <w:tab w:val="clear" w:pos="567"/>
        </w:tabs>
        <w:rPr>
          <w:rFonts w:eastAsia="Times New Roman"/>
          <w:color w:val="0B0B0B"/>
          <w:lang w:val="fr-CA"/>
        </w:rPr>
      </w:pPr>
      <w:r>
        <w:rPr>
          <w:iCs/>
          <w:lang w:val="fr-CA"/>
        </w:rPr>
        <w:tab/>
      </w:r>
      <w:r w:rsidR="00D47950" w:rsidRPr="00756A7A">
        <w:rPr>
          <w:lang w:val="fr-FR"/>
        </w:rPr>
        <w:t>12</w:t>
      </w:r>
      <w:r w:rsidR="00634774" w:rsidRPr="00756A7A">
        <w:rPr>
          <w:lang w:val="fr-FR"/>
        </w:rPr>
        <w:t>.</w:t>
      </w:r>
      <w:r w:rsidR="00634774" w:rsidRPr="00756A7A">
        <w:rPr>
          <w:lang w:val="fr-FR"/>
        </w:rPr>
        <w:tab/>
      </w:r>
      <w:r w:rsidRPr="00950FFB">
        <w:rPr>
          <w:rFonts w:eastAsia="Times New Roman"/>
          <w:i/>
          <w:color w:val="0B0B0B"/>
          <w:lang w:val="fr-CA"/>
        </w:rPr>
        <w:t>Exhorte</w:t>
      </w:r>
      <w:r w:rsidRPr="00950FFB">
        <w:rPr>
          <w:rFonts w:eastAsia="Times New Roman"/>
          <w:color w:val="0B0B0B"/>
          <w:lang w:val="fr-CA"/>
        </w:rPr>
        <w:t xml:space="preserve"> les Parties, conformément aux articles 20 et 21</w:t>
      </w:r>
      <w:r>
        <w:rPr>
          <w:rFonts w:eastAsia="Times New Roman"/>
          <w:color w:val="0B0B0B"/>
          <w:lang w:val="fr-CA"/>
        </w:rPr>
        <w:t xml:space="preserve"> de la Convention sur la diversité biologique</w:t>
      </w:r>
      <w:r w:rsidRPr="00950FFB">
        <w:rPr>
          <w:rFonts w:eastAsia="Times New Roman"/>
          <w:color w:val="0B0B0B"/>
          <w:lang w:val="fr-CA"/>
        </w:rPr>
        <w:t xml:space="preserve">, et </w:t>
      </w:r>
      <w:r w:rsidRPr="007615E3">
        <w:rPr>
          <w:rFonts w:eastAsia="Times New Roman"/>
          <w:iCs/>
          <w:color w:val="0B0B0B"/>
          <w:lang w:val="fr-CA"/>
        </w:rPr>
        <w:t>invite les</w:t>
      </w:r>
      <w:r w:rsidRPr="00950FFB">
        <w:rPr>
          <w:rFonts w:eastAsia="Times New Roman"/>
          <w:color w:val="0B0B0B"/>
          <w:lang w:val="fr-CA"/>
        </w:rPr>
        <w:t xml:space="preserve"> autres gouvernements et les organis</w:t>
      </w:r>
      <w:r>
        <w:rPr>
          <w:rFonts w:eastAsia="Times New Roman"/>
          <w:color w:val="0B0B0B"/>
          <w:lang w:val="fr-CA"/>
        </w:rPr>
        <w:t xml:space="preserve">mes </w:t>
      </w:r>
      <w:r w:rsidRPr="00950FFB">
        <w:rPr>
          <w:rFonts w:eastAsia="Times New Roman"/>
          <w:color w:val="0B0B0B"/>
          <w:lang w:val="fr-CA"/>
        </w:rPr>
        <w:t xml:space="preserve">compétents à fournir un soutien financier et technique aux activités de renforcement des capacités </w:t>
      </w:r>
      <w:r>
        <w:rPr>
          <w:rFonts w:eastAsia="Times New Roman"/>
          <w:color w:val="0B0B0B"/>
          <w:lang w:val="fr-CA"/>
        </w:rPr>
        <w:t>et de développement pour la</w:t>
      </w:r>
      <w:r w:rsidRPr="00950FFB">
        <w:rPr>
          <w:rFonts w:eastAsia="Times New Roman"/>
          <w:color w:val="0B0B0B"/>
          <w:lang w:val="fr-CA"/>
        </w:rPr>
        <w:t xml:space="preserve"> biodiversité </w:t>
      </w:r>
      <w:r>
        <w:rPr>
          <w:rFonts w:eastAsia="Times New Roman"/>
          <w:color w:val="0B0B0B"/>
          <w:lang w:val="fr-CA"/>
        </w:rPr>
        <w:t>en faisant appel aux directives données</w:t>
      </w:r>
      <w:r w:rsidRPr="00950FFB">
        <w:rPr>
          <w:rFonts w:eastAsia="Times New Roman"/>
          <w:color w:val="0B0B0B"/>
          <w:lang w:val="fr-CA"/>
        </w:rPr>
        <w:t xml:space="preserve"> dans le cadre stratégique à long terme, en tenant compte de la situation particulière des Parties qui sont des pays en développement, </w:t>
      </w:r>
      <w:r>
        <w:rPr>
          <w:rFonts w:eastAsia="Times New Roman"/>
          <w:color w:val="0B0B0B"/>
          <w:lang w:val="fr-CA"/>
        </w:rPr>
        <w:t xml:space="preserve">notamment des </w:t>
      </w:r>
      <w:r w:rsidRPr="00950FFB">
        <w:rPr>
          <w:rFonts w:eastAsia="Times New Roman"/>
          <w:color w:val="0B0B0B"/>
          <w:lang w:val="fr-CA"/>
        </w:rPr>
        <w:t>moins avancés</w:t>
      </w:r>
      <w:r>
        <w:rPr>
          <w:rFonts w:eastAsia="Times New Roman"/>
          <w:color w:val="0B0B0B"/>
          <w:lang w:val="fr-CA"/>
        </w:rPr>
        <w:t xml:space="preserve"> d</w:t>
      </w:r>
      <w:r w:rsidR="002D22B6">
        <w:rPr>
          <w:rFonts w:eastAsia="Times New Roman"/>
          <w:color w:val="0B0B0B"/>
          <w:lang w:val="fr-CA"/>
        </w:rPr>
        <w:t>’</w:t>
      </w:r>
      <w:r>
        <w:rPr>
          <w:rFonts w:eastAsia="Times New Roman"/>
          <w:color w:val="0B0B0B"/>
          <w:lang w:val="fr-CA"/>
        </w:rPr>
        <w:t>entre eux</w:t>
      </w:r>
      <w:r w:rsidRPr="00950FFB">
        <w:rPr>
          <w:rFonts w:eastAsia="Times New Roman"/>
          <w:color w:val="0B0B0B"/>
          <w:lang w:val="fr-CA"/>
        </w:rPr>
        <w:t xml:space="preserve"> et </w:t>
      </w:r>
      <w:r>
        <w:rPr>
          <w:rFonts w:eastAsia="Times New Roman"/>
          <w:color w:val="0B0B0B"/>
          <w:lang w:val="fr-CA"/>
        </w:rPr>
        <w:t>d</w:t>
      </w:r>
      <w:r w:rsidRPr="00950FFB">
        <w:rPr>
          <w:rFonts w:eastAsia="Times New Roman"/>
          <w:color w:val="0B0B0B"/>
          <w:lang w:val="fr-CA"/>
        </w:rPr>
        <w:t xml:space="preserve">es petits États insulaires en développement, </w:t>
      </w:r>
      <w:r>
        <w:rPr>
          <w:rFonts w:eastAsia="Times New Roman"/>
          <w:color w:val="0B0B0B"/>
          <w:lang w:val="fr-CA"/>
        </w:rPr>
        <w:t xml:space="preserve">et </w:t>
      </w:r>
      <w:r w:rsidR="00361D55">
        <w:rPr>
          <w:rFonts w:eastAsia="Times New Roman"/>
          <w:color w:val="0B0B0B"/>
          <w:lang w:val="fr-CA"/>
        </w:rPr>
        <w:t>de c</w:t>
      </w:r>
      <w:r>
        <w:rPr>
          <w:rFonts w:eastAsia="Times New Roman"/>
          <w:color w:val="0B0B0B"/>
          <w:lang w:val="fr-CA"/>
        </w:rPr>
        <w:t>elles</w:t>
      </w:r>
      <w:r w:rsidRPr="00950FFB">
        <w:rPr>
          <w:rFonts w:eastAsia="Times New Roman"/>
          <w:color w:val="0B0B0B"/>
          <w:lang w:val="fr-CA"/>
        </w:rPr>
        <w:t xml:space="preserve"> dont l</w:t>
      </w:r>
      <w:r w:rsidR="002D22B6">
        <w:rPr>
          <w:rFonts w:eastAsia="Times New Roman"/>
          <w:color w:val="0B0B0B"/>
          <w:lang w:val="fr-CA"/>
        </w:rPr>
        <w:t>’</w:t>
      </w:r>
      <w:r w:rsidRPr="00950FFB">
        <w:rPr>
          <w:rFonts w:eastAsia="Times New Roman"/>
          <w:color w:val="0B0B0B"/>
          <w:lang w:val="fr-CA"/>
        </w:rPr>
        <w:t>économie est en transition, conformément aux besoins prioritaires recensés dans les stratégies et plans d</w:t>
      </w:r>
      <w:r w:rsidR="002D22B6">
        <w:rPr>
          <w:rFonts w:eastAsia="Times New Roman"/>
          <w:color w:val="0B0B0B"/>
          <w:lang w:val="fr-CA"/>
        </w:rPr>
        <w:t>’</w:t>
      </w:r>
      <w:r w:rsidRPr="00950FFB">
        <w:rPr>
          <w:rFonts w:eastAsia="Times New Roman"/>
          <w:color w:val="0B0B0B"/>
          <w:lang w:val="fr-CA"/>
        </w:rPr>
        <w:t>action nationaux pour la biodiversité et les stratégies nationales de création et de renforcement des capacités;</w:t>
      </w:r>
    </w:p>
    <w:p w14:paraId="1C27E348" w14:textId="5DC28FEF" w:rsidR="00DF3961" w:rsidRDefault="00D47950" w:rsidP="00DF3961">
      <w:pPr>
        <w:pStyle w:val="CBDNormalNoNumber"/>
        <w:tabs>
          <w:tab w:val="clear" w:pos="567"/>
          <w:tab w:val="clear" w:pos="1134"/>
        </w:tabs>
        <w:ind w:firstLine="567"/>
        <w:rPr>
          <w:lang w:val="fr-CA"/>
        </w:rPr>
      </w:pPr>
      <w:r w:rsidRPr="00756A7A">
        <w:rPr>
          <w:iCs/>
          <w:lang w:val="fr-FR"/>
        </w:rPr>
        <w:t>13</w:t>
      </w:r>
      <w:r w:rsidR="00634774" w:rsidRPr="00756A7A">
        <w:rPr>
          <w:iCs/>
          <w:lang w:val="fr-FR"/>
        </w:rPr>
        <w:t>.</w:t>
      </w:r>
      <w:r w:rsidR="00634774" w:rsidRPr="00756A7A">
        <w:rPr>
          <w:iCs/>
          <w:lang w:val="fr-FR"/>
        </w:rPr>
        <w:tab/>
      </w:r>
      <w:r w:rsidR="00756A7A">
        <w:rPr>
          <w:i/>
          <w:lang w:val="fr-CA"/>
        </w:rPr>
        <w:t>Engag</w:t>
      </w:r>
      <w:r w:rsidR="00756A7A" w:rsidRPr="00950FFB">
        <w:rPr>
          <w:i/>
          <w:lang w:val="fr-CA"/>
        </w:rPr>
        <w:t>e</w:t>
      </w:r>
      <w:r w:rsidR="00756A7A" w:rsidRPr="00950FFB">
        <w:rPr>
          <w:lang w:val="fr-CA"/>
        </w:rPr>
        <w:t xml:space="preserve"> </w:t>
      </w:r>
      <w:r w:rsidR="00756A7A">
        <w:rPr>
          <w:lang w:val="fr-CA"/>
        </w:rPr>
        <w:t>les</w:t>
      </w:r>
      <w:r w:rsidR="00756A7A" w:rsidRPr="00950FFB">
        <w:rPr>
          <w:lang w:val="fr-CA"/>
        </w:rPr>
        <w:t xml:space="preserve"> centres d</w:t>
      </w:r>
      <w:r w:rsidR="002D22B6">
        <w:rPr>
          <w:lang w:val="fr-CA"/>
        </w:rPr>
        <w:t>’</w:t>
      </w:r>
      <w:r w:rsidR="00756A7A" w:rsidRPr="00950FFB">
        <w:rPr>
          <w:lang w:val="fr-CA"/>
        </w:rPr>
        <w:t>appui</w:t>
      </w:r>
      <w:r w:rsidR="00756A7A">
        <w:rPr>
          <w:lang w:val="fr-CA"/>
        </w:rPr>
        <w:t xml:space="preserve"> à la coopération technique et scientifique</w:t>
      </w:r>
      <w:r w:rsidR="00756A7A" w:rsidRPr="00950FFB">
        <w:rPr>
          <w:lang w:val="fr-CA"/>
        </w:rPr>
        <w:t xml:space="preserve">, sous réserve de la disponibilité des ressources, </w:t>
      </w:r>
      <w:r w:rsidR="00756A7A">
        <w:rPr>
          <w:lang w:val="fr-CA"/>
        </w:rPr>
        <w:t>et invite les organismes compétents, conformément aux requêtes formulées par les Parties, à</w:t>
      </w:r>
      <w:r w:rsidR="00756A7A" w:rsidRPr="00950FFB">
        <w:rPr>
          <w:lang w:val="fr-CA"/>
        </w:rPr>
        <w:t xml:space="preserve"> </w:t>
      </w:r>
      <w:r w:rsidR="00756A7A">
        <w:rPr>
          <w:lang w:val="fr-CA"/>
        </w:rPr>
        <w:t xml:space="preserve">élaborer </w:t>
      </w:r>
      <w:r w:rsidR="00756A7A" w:rsidRPr="00950FFB">
        <w:rPr>
          <w:lang w:val="fr-CA"/>
        </w:rPr>
        <w:t>et</w:t>
      </w:r>
      <w:r w:rsidR="00756A7A">
        <w:rPr>
          <w:lang w:val="fr-CA"/>
        </w:rPr>
        <w:t xml:space="preserve"> exécuter </w:t>
      </w:r>
      <w:r w:rsidR="00756A7A" w:rsidRPr="00950FFB">
        <w:rPr>
          <w:lang w:val="fr-CA"/>
        </w:rPr>
        <w:t xml:space="preserve">des activités de création et de renforcement des capacités </w:t>
      </w:r>
      <w:r w:rsidR="00756A7A">
        <w:rPr>
          <w:lang w:val="fr-CA"/>
        </w:rPr>
        <w:t>en faisant appel aux directives données</w:t>
      </w:r>
      <w:r w:rsidR="00756A7A" w:rsidRPr="00950FFB">
        <w:rPr>
          <w:lang w:val="fr-CA"/>
        </w:rPr>
        <w:t xml:space="preserve"> dans le cadre stratégique à long terme, en particulier le re</w:t>
      </w:r>
      <w:r w:rsidR="00756A7A">
        <w:rPr>
          <w:lang w:val="fr-CA"/>
        </w:rPr>
        <w:t xml:space="preserve">sserrement </w:t>
      </w:r>
      <w:r w:rsidR="00756A7A" w:rsidRPr="00950FFB">
        <w:rPr>
          <w:lang w:val="fr-CA"/>
        </w:rPr>
        <w:t>de la coopération régionale, les échanges d</w:t>
      </w:r>
      <w:r w:rsidR="00756A7A">
        <w:rPr>
          <w:lang w:val="fr-CA"/>
        </w:rPr>
        <w:t>e données d</w:t>
      </w:r>
      <w:r w:rsidR="002D22B6">
        <w:rPr>
          <w:lang w:val="fr-CA"/>
        </w:rPr>
        <w:t>’</w:t>
      </w:r>
      <w:r w:rsidR="00756A7A" w:rsidRPr="00950FFB">
        <w:rPr>
          <w:lang w:val="fr-CA"/>
        </w:rPr>
        <w:t>expérience et l</w:t>
      </w:r>
      <w:r w:rsidR="002D22B6">
        <w:rPr>
          <w:lang w:val="fr-CA"/>
        </w:rPr>
        <w:t>’</w:t>
      </w:r>
      <w:r w:rsidR="00756A7A" w:rsidRPr="00950FFB">
        <w:rPr>
          <w:lang w:val="fr-CA"/>
        </w:rPr>
        <w:t>apprentissage entre pairs;</w:t>
      </w:r>
    </w:p>
    <w:p w14:paraId="27CAB34B" w14:textId="4750E6FD" w:rsidR="00DF3961" w:rsidRPr="00DF3961" w:rsidRDefault="00D47950" w:rsidP="00DF3961">
      <w:pPr>
        <w:pStyle w:val="CBDNormalNoNumber"/>
        <w:tabs>
          <w:tab w:val="clear" w:pos="567"/>
          <w:tab w:val="clear" w:pos="1134"/>
        </w:tabs>
        <w:ind w:firstLine="567"/>
        <w:rPr>
          <w:lang w:val="fr-CA"/>
        </w:rPr>
      </w:pPr>
      <w:r w:rsidRPr="00DF3961">
        <w:rPr>
          <w:lang w:val="fr-FR"/>
        </w:rPr>
        <w:t>14</w:t>
      </w:r>
      <w:r w:rsidR="00D74085" w:rsidRPr="00DF3961">
        <w:rPr>
          <w:i/>
          <w:iCs/>
          <w:lang w:val="fr-FR"/>
        </w:rPr>
        <w:t>.</w:t>
      </w:r>
      <w:r w:rsidR="00D74085" w:rsidRPr="00DF3961">
        <w:rPr>
          <w:i/>
          <w:iCs/>
          <w:lang w:val="fr-FR"/>
        </w:rPr>
        <w:tab/>
      </w:r>
      <w:r w:rsidR="00DF3961" w:rsidRPr="00796B31">
        <w:rPr>
          <w:i/>
          <w:iCs/>
          <w:lang w:val="fr-FR"/>
        </w:rPr>
        <w:t xml:space="preserve">Adopte </w:t>
      </w:r>
      <w:r w:rsidR="00DF3961" w:rsidRPr="00796B31">
        <w:rPr>
          <w:lang w:val="fr-FR"/>
        </w:rPr>
        <w:t>le mandat des évaluations indépendantes de la pertinence et de l</w:t>
      </w:r>
      <w:r w:rsidR="002D22B6">
        <w:rPr>
          <w:lang w:val="fr-FR"/>
        </w:rPr>
        <w:t>’</w:t>
      </w:r>
      <w:r w:rsidR="00DF3961" w:rsidRPr="00796B31">
        <w:rPr>
          <w:lang w:val="fr-FR"/>
        </w:rPr>
        <w:t xml:space="preserve">efficacité du cadre stratégique à long terme pour la création et le renforcement des capacités et du </w:t>
      </w:r>
      <w:r w:rsidR="00CA61B0">
        <w:rPr>
          <w:lang w:val="fr-FR"/>
        </w:rPr>
        <w:t>M</w:t>
      </w:r>
      <w:r w:rsidR="00DF3961" w:rsidRPr="00796B31">
        <w:rPr>
          <w:lang w:val="fr-FR"/>
        </w:rPr>
        <w:t xml:space="preserve">écanisme de coopération technique et scientifique, joint </w:t>
      </w:r>
      <w:r w:rsidR="00361D55">
        <w:rPr>
          <w:lang w:val="fr-FR"/>
        </w:rPr>
        <w:t xml:space="preserve">à </w:t>
      </w:r>
      <w:r w:rsidR="00DF3961">
        <w:rPr>
          <w:lang w:val="fr-FR"/>
        </w:rPr>
        <w:t>l</w:t>
      </w:r>
      <w:r w:rsidR="002D22B6">
        <w:rPr>
          <w:lang w:val="fr-FR"/>
        </w:rPr>
        <w:t>’</w:t>
      </w:r>
      <w:r w:rsidR="00DF3961" w:rsidRPr="00796B31">
        <w:rPr>
          <w:lang w:val="fr-FR"/>
        </w:rPr>
        <w:t xml:space="preserve">annexe </w:t>
      </w:r>
      <w:r w:rsidR="00DF3961">
        <w:rPr>
          <w:lang w:val="fr-FR"/>
        </w:rPr>
        <w:t xml:space="preserve">I </w:t>
      </w:r>
      <w:r w:rsidR="00DF3961" w:rsidRPr="00796B31">
        <w:rPr>
          <w:lang w:val="fr-FR"/>
        </w:rPr>
        <w:t>à la présente décision</w:t>
      </w:r>
      <w:r w:rsidR="00142771">
        <w:rPr>
          <w:lang w:val="fr-FR"/>
        </w:rPr>
        <w:t>;</w:t>
      </w:r>
    </w:p>
    <w:p w14:paraId="1034A326" w14:textId="609F4DC0" w:rsidR="00DF3961" w:rsidRDefault="00D47950" w:rsidP="00DF3961">
      <w:pPr>
        <w:pStyle w:val="CBDDesicionText"/>
        <w:tabs>
          <w:tab w:val="clear" w:pos="1134"/>
        </w:tabs>
        <w:ind w:left="567"/>
        <w:rPr>
          <w:lang w:val="fr-FR"/>
        </w:rPr>
      </w:pPr>
      <w:r w:rsidRPr="00756A7A">
        <w:rPr>
          <w:lang w:val="fr-FR"/>
        </w:rPr>
        <w:t>15</w:t>
      </w:r>
      <w:r w:rsidR="00634774" w:rsidRPr="00756A7A">
        <w:rPr>
          <w:iCs/>
          <w:lang w:val="fr-FR"/>
        </w:rPr>
        <w:t>.</w:t>
      </w:r>
      <w:r w:rsidR="00634774" w:rsidRPr="00756A7A">
        <w:rPr>
          <w:iCs/>
          <w:lang w:val="fr-FR"/>
        </w:rPr>
        <w:tab/>
      </w:r>
      <w:r w:rsidR="00756A7A" w:rsidRPr="00950FFB">
        <w:rPr>
          <w:rFonts w:eastAsia="Times New Roman"/>
          <w:i/>
          <w:lang w:val="fr-CA"/>
        </w:rPr>
        <w:t>Prie</w:t>
      </w:r>
      <w:r w:rsidR="00756A7A" w:rsidRPr="00950FFB">
        <w:rPr>
          <w:rFonts w:eastAsia="Times New Roman"/>
          <w:lang w:val="fr-CA"/>
        </w:rPr>
        <w:t xml:space="preserve"> la Secrétaire exécutive, sous réserve de la disponibilité des ressources</w:t>
      </w:r>
      <w:r w:rsidR="00756A7A">
        <w:rPr>
          <w:rFonts w:eastAsia="Times New Roman"/>
          <w:lang w:val="fr-CA"/>
        </w:rPr>
        <w:t>, de</w:t>
      </w:r>
      <w:r w:rsidR="00142771">
        <w:rPr>
          <w:rFonts w:eastAsia="Times New Roman"/>
          <w:lang w:val="fr-CA"/>
        </w:rPr>
        <w:t xml:space="preserve"> :</w:t>
      </w:r>
    </w:p>
    <w:p w14:paraId="709A3F76" w14:textId="496470C5" w:rsidR="00DF3961" w:rsidRDefault="000B0262" w:rsidP="00DF3961">
      <w:pPr>
        <w:pStyle w:val="CBDDesicionText"/>
        <w:tabs>
          <w:tab w:val="clear" w:pos="1134"/>
        </w:tabs>
        <w:ind w:left="567"/>
        <w:rPr>
          <w:lang w:val="fr-FR"/>
        </w:rPr>
      </w:pPr>
      <w:r w:rsidRPr="00DF3961">
        <w:rPr>
          <w:lang w:val="fr-FR"/>
        </w:rPr>
        <w:t>a)</w:t>
      </w:r>
      <w:r w:rsidRPr="00DF3961">
        <w:rPr>
          <w:lang w:val="fr-FR"/>
        </w:rPr>
        <w:tab/>
      </w:r>
      <w:r w:rsidR="00DF3961">
        <w:rPr>
          <w:lang w:val="fr-FR"/>
        </w:rPr>
        <w:t xml:space="preserve">Soutenir </w:t>
      </w:r>
      <w:r w:rsidR="00361D55">
        <w:rPr>
          <w:lang w:val="fr-FR"/>
        </w:rPr>
        <w:t>l</w:t>
      </w:r>
      <w:r w:rsidR="00DF3961" w:rsidRPr="00796B31">
        <w:rPr>
          <w:lang w:val="fr-FR"/>
        </w:rPr>
        <w:t>e Groupe consultatif informel dans la réalisation d</w:t>
      </w:r>
      <w:r w:rsidR="002D22B6">
        <w:rPr>
          <w:lang w:val="fr-FR"/>
        </w:rPr>
        <w:t>’</w:t>
      </w:r>
      <w:r w:rsidR="00DF3961" w:rsidRPr="00796B31">
        <w:rPr>
          <w:lang w:val="fr-FR"/>
        </w:rPr>
        <w:t xml:space="preserve">une analyse des besoins et </w:t>
      </w:r>
      <w:r w:rsidR="00E4155B">
        <w:rPr>
          <w:lang w:val="fr-FR"/>
        </w:rPr>
        <w:t>carence</w:t>
      </w:r>
      <w:r w:rsidR="00DF3961" w:rsidRPr="00796B31">
        <w:rPr>
          <w:lang w:val="fr-FR"/>
        </w:rPr>
        <w:t>s en capacités recensés par les Parties, afin de faciliter ses travaux pour étudier plus en profondeur d</w:t>
      </w:r>
      <w:r w:rsidR="002D22B6">
        <w:rPr>
          <w:lang w:val="fr-FR"/>
        </w:rPr>
        <w:t>’</w:t>
      </w:r>
      <w:r w:rsidR="00DF3961" w:rsidRPr="00796B31">
        <w:rPr>
          <w:lang w:val="fr-FR"/>
        </w:rPr>
        <w:t xml:space="preserve">autres moyens de combler les lacunes techniques, technologiques et institutionnelles </w:t>
      </w:r>
      <w:r w:rsidR="00E4155B">
        <w:rPr>
          <w:lang w:val="fr-FR"/>
        </w:rPr>
        <w:t>sur le plan des</w:t>
      </w:r>
      <w:r w:rsidR="00DF3961" w:rsidRPr="00796B31">
        <w:rPr>
          <w:lang w:val="fr-FR"/>
        </w:rPr>
        <w:t xml:space="preserve"> </w:t>
      </w:r>
      <w:r w:rsidR="00DF3961" w:rsidRPr="00796B31">
        <w:rPr>
          <w:noProof/>
          <w:lang w:val="fr-FR"/>
        </w:rPr>
        <w:t>capacités</w:t>
      </w:r>
      <w:r w:rsidR="00DF3961" w:rsidRPr="00796B31">
        <w:rPr>
          <w:lang w:val="fr-FR"/>
        </w:rPr>
        <w:t xml:space="preserve"> dont il est question au paragraphe </w:t>
      </w:r>
      <w:r w:rsidR="00DF3961">
        <w:rPr>
          <w:lang w:val="fr-FR"/>
        </w:rPr>
        <w:t>3</w:t>
      </w:r>
      <w:r w:rsidR="00DF3961" w:rsidRPr="00796B31">
        <w:rPr>
          <w:lang w:val="fr-FR"/>
        </w:rPr>
        <w:t xml:space="preserve"> ci-dessus, pour examen par l</w:t>
      </w:r>
      <w:r w:rsidR="002D22B6">
        <w:rPr>
          <w:lang w:val="fr-FR"/>
        </w:rPr>
        <w:t>’</w:t>
      </w:r>
      <w:r w:rsidR="00DF3961" w:rsidRPr="00796B31">
        <w:rPr>
          <w:lang w:val="fr-FR"/>
        </w:rPr>
        <w:t>Organe subsidiaire chargé de l</w:t>
      </w:r>
      <w:r w:rsidR="002D22B6">
        <w:rPr>
          <w:lang w:val="fr-FR"/>
        </w:rPr>
        <w:t>’</w:t>
      </w:r>
      <w:r w:rsidR="00DF3961" w:rsidRPr="00796B31">
        <w:rPr>
          <w:lang w:val="fr-FR"/>
        </w:rPr>
        <w:t>application à sa huitième réunion et par la Conférence des Parties à sa dix-huitième réunion</w:t>
      </w:r>
      <w:r w:rsidR="00DF3961">
        <w:rPr>
          <w:lang w:val="fr-FR"/>
        </w:rPr>
        <w:t>;</w:t>
      </w:r>
    </w:p>
    <w:p w14:paraId="5A526F7E" w14:textId="67336A9F" w:rsidR="00DF3961" w:rsidRPr="00796B31" w:rsidRDefault="000B0262" w:rsidP="00DF3961">
      <w:pPr>
        <w:pStyle w:val="CBDDesicionText"/>
        <w:tabs>
          <w:tab w:val="clear" w:pos="1134"/>
        </w:tabs>
        <w:ind w:left="567"/>
        <w:rPr>
          <w:lang w:val="fr-FR"/>
        </w:rPr>
      </w:pPr>
      <w:r w:rsidRPr="00DF3961">
        <w:rPr>
          <w:lang w:val="fr-FR"/>
        </w:rPr>
        <w:t>b)</w:t>
      </w:r>
      <w:r w:rsidRPr="00DF3961">
        <w:rPr>
          <w:lang w:val="fr-FR"/>
        </w:rPr>
        <w:tab/>
      </w:r>
      <w:r w:rsidR="00DF3961">
        <w:rPr>
          <w:lang w:val="fr-FR"/>
        </w:rPr>
        <w:t>Soutenir</w:t>
      </w:r>
      <w:r w:rsidR="00DF3961" w:rsidRPr="00796B31">
        <w:rPr>
          <w:lang w:val="fr-FR"/>
        </w:rPr>
        <w:t xml:space="preserve"> le Groupe consultatif informel, en collaboration avec les organisations compétentes, dans l</w:t>
      </w:r>
      <w:r w:rsidR="002D22B6">
        <w:rPr>
          <w:lang w:val="fr-FR"/>
        </w:rPr>
        <w:t>’</w:t>
      </w:r>
      <w:r w:rsidR="00DF3961" w:rsidRPr="00796B31">
        <w:rPr>
          <w:lang w:val="fr-FR"/>
        </w:rPr>
        <w:t>élaboration du cadre et de la méthode d</w:t>
      </w:r>
      <w:r w:rsidR="002D22B6">
        <w:rPr>
          <w:lang w:val="fr-FR"/>
        </w:rPr>
        <w:t>’</w:t>
      </w:r>
      <w:r w:rsidR="00DF3961" w:rsidRPr="00796B31">
        <w:rPr>
          <w:lang w:val="fr-FR"/>
        </w:rPr>
        <w:t xml:space="preserve">évaluation dont il est question au paragraphe </w:t>
      </w:r>
      <w:r w:rsidR="006779DF">
        <w:rPr>
          <w:lang w:val="fr-FR"/>
        </w:rPr>
        <w:t>6</w:t>
      </w:r>
      <w:r w:rsidR="00DF3961" w:rsidRPr="00796B31">
        <w:rPr>
          <w:lang w:val="fr-FR"/>
        </w:rPr>
        <w:t xml:space="preserve"> ci-dessus</w:t>
      </w:r>
      <w:r w:rsidR="00142771">
        <w:rPr>
          <w:lang w:val="fr-FR"/>
        </w:rPr>
        <w:t>;</w:t>
      </w:r>
    </w:p>
    <w:p w14:paraId="0217A5D7" w14:textId="5B458D75" w:rsidR="00E42D0A" w:rsidRPr="00E42D0A" w:rsidRDefault="00D47950" w:rsidP="00E42D0A">
      <w:pPr>
        <w:pStyle w:val="CBDNormalNoNumber"/>
        <w:tabs>
          <w:tab w:val="clear" w:pos="567"/>
          <w:tab w:val="clear" w:pos="1134"/>
        </w:tabs>
        <w:ind w:firstLine="567"/>
        <w:rPr>
          <w:lang w:val="fr-FR"/>
        </w:rPr>
      </w:pPr>
      <w:r w:rsidRPr="00E42D0A">
        <w:rPr>
          <w:lang w:val="fr-FR"/>
        </w:rPr>
        <w:t>c</w:t>
      </w:r>
      <w:r w:rsidR="00F9186B" w:rsidRPr="00E42D0A">
        <w:rPr>
          <w:lang w:val="fr-FR"/>
        </w:rPr>
        <w:t>)</w:t>
      </w:r>
      <w:r w:rsidR="00F9186B" w:rsidRPr="00E42D0A">
        <w:rPr>
          <w:lang w:val="fr-FR"/>
        </w:rPr>
        <w:tab/>
      </w:r>
      <w:r w:rsidR="006779DF">
        <w:rPr>
          <w:lang w:val="fr-CA"/>
        </w:rPr>
        <w:t>M</w:t>
      </w:r>
      <w:r w:rsidR="00E42D0A">
        <w:rPr>
          <w:lang w:val="fr-CA"/>
        </w:rPr>
        <w:t>ettre au point</w:t>
      </w:r>
      <w:r w:rsidR="00E42D0A" w:rsidRPr="00950FFB">
        <w:rPr>
          <w:rFonts w:eastAsia="Times New Roman"/>
          <w:lang w:val="fr-CA"/>
        </w:rPr>
        <w:t xml:space="preserve">, en collaboration avec le Groupe consultatif informel sur la coopération technique et scientifique, des </w:t>
      </w:r>
      <w:r w:rsidR="00E42D0A">
        <w:rPr>
          <w:rFonts w:eastAsia="Times New Roman"/>
          <w:lang w:val="fr-CA"/>
        </w:rPr>
        <w:t>directive</w:t>
      </w:r>
      <w:r w:rsidR="00E42D0A" w:rsidRPr="00950FFB">
        <w:rPr>
          <w:rFonts w:eastAsia="Times New Roman"/>
          <w:lang w:val="fr-CA"/>
        </w:rPr>
        <w:t>s et</w:t>
      </w:r>
      <w:r w:rsidR="00E42D0A">
        <w:rPr>
          <w:rFonts w:eastAsia="Times New Roman"/>
          <w:lang w:val="fr-CA"/>
        </w:rPr>
        <w:t xml:space="preserve"> </w:t>
      </w:r>
      <w:r w:rsidR="00E42D0A" w:rsidRPr="00950FFB">
        <w:rPr>
          <w:rFonts w:eastAsia="Times New Roman"/>
          <w:lang w:val="fr-CA"/>
        </w:rPr>
        <w:t xml:space="preserve">supports pédagogiques pratiques et </w:t>
      </w:r>
      <w:r w:rsidR="00E42D0A">
        <w:rPr>
          <w:rFonts w:eastAsia="Times New Roman"/>
          <w:lang w:val="fr-CA"/>
        </w:rPr>
        <w:t>conviviaux</w:t>
      </w:r>
      <w:r w:rsidR="00E42D0A" w:rsidRPr="00950FFB">
        <w:rPr>
          <w:rFonts w:eastAsia="Times New Roman"/>
          <w:lang w:val="fr-CA"/>
        </w:rPr>
        <w:t xml:space="preserve">, </w:t>
      </w:r>
      <w:r w:rsidR="00E42D0A" w:rsidRPr="00367705">
        <w:rPr>
          <w:rFonts w:eastAsia="Times New Roman"/>
          <w:lang w:val="fr-CA"/>
        </w:rPr>
        <w:t>notamment un guide par étapes et des modules d</w:t>
      </w:r>
      <w:r w:rsidR="002D22B6">
        <w:rPr>
          <w:rFonts w:eastAsia="Times New Roman"/>
          <w:lang w:val="fr-CA"/>
        </w:rPr>
        <w:t>’</w:t>
      </w:r>
      <w:r w:rsidR="00E42D0A" w:rsidRPr="00367705">
        <w:rPr>
          <w:rFonts w:eastAsia="Times New Roman"/>
          <w:lang w:val="fr-CA"/>
        </w:rPr>
        <w:t xml:space="preserve">apprentissage en ligne visant à </w:t>
      </w:r>
      <w:r w:rsidR="00E42D0A">
        <w:rPr>
          <w:rFonts w:eastAsia="Times New Roman"/>
          <w:lang w:val="fr-CA"/>
        </w:rPr>
        <w:t>élaborer</w:t>
      </w:r>
      <w:r w:rsidR="00E42D0A" w:rsidRPr="00367705">
        <w:rPr>
          <w:rFonts w:eastAsia="Times New Roman"/>
          <w:lang w:val="fr-CA"/>
        </w:rPr>
        <w:t xml:space="preserve"> et à concrétiser la création et le renforcement des capacités </w:t>
      </w:r>
      <w:r w:rsidR="00E42D0A">
        <w:rPr>
          <w:rFonts w:eastAsia="Times New Roman"/>
          <w:lang w:val="fr-CA"/>
        </w:rPr>
        <w:t xml:space="preserve">en </w:t>
      </w:r>
      <w:r w:rsidR="00E42D0A" w:rsidRPr="00367705">
        <w:rPr>
          <w:rFonts w:eastAsia="Times New Roman"/>
          <w:lang w:val="fr-CA"/>
        </w:rPr>
        <w:t xml:space="preserve">faisant appel aux </w:t>
      </w:r>
      <w:r w:rsidR="00E42D0A">
        <w:rPr>
          <w:rFonts w:eastAsia="Times New Roman"/>
          <w:lang w:val="fr-CA"/>
        </w:rPr>
        <w:t>orientations</w:t>
      </w:r>
      <w:r w:rsidR="00E42D0A" w:rsidRPr="00367705">
        <w:rPr>
          <w:rFonts w:eastAsia="Times New Roman"/>
          <w:lang w:val="fr-CA"/>
        </w:rPr>
        <w:t xml:space="preserve"> </w:t>
      </w:r>
      <w:r w:rsidR="00E42D0A">
        <w:rPr>
          <w:rFonts w:eastAsia="Times New Roman"/>
          <w:lang w:val="fr-CA"/>
        </w:rPr>
        <w:t>donnée</w:t>
      </w:r>
      <w:r w:rsidR="00E42D0A" w:rsidRPr="00367705">
        <w:rPr>
          <w:rFonts w:eastAsia="Times New Roman"/>
          <w:lang w:val="fr-CA"/>
        </w:rPr>
        <w:t>s dans le cadre stratégique</w:t>
      </w:r>
      <w:r w:rsidR="00E42D0A" w:rsidRPr="00950FFB">
        <w:rPr>
          <w:rFonts w:eastAsia="Times New Roman"/>
          <w:lang w:val="fr-CA"/>
        </w:rPr>
        <w:t xml:space="preserve"> à long terme, </w:t>
      </w:r>
      <w:r w:rsidR="00E42D0A">
        <w:rPr>
          <w:rFonts w:eastAsia="Times New Roman"/>
          <w:lang w:val="fr-CA"/>
        </w:rPr>
        <w:t>notamment</w:t>
      </w:r>
      <w:r w:rsidR="00E42D0A" w:rsidRPr="00950FFB">
        <w:rPr>
          <w:rFonts w:eastAsia="Times New Roman"/>
          <w:lang w:val="fr-CA"/>
        </w:rPr>
        <w:t xml:space="preserve"> des méthodes de </w:t>
      </w:r>
      <w:r w:rsidR="00E42D0A">
        <w:rPr>
          <w:rFonts w:eastAsia="Times New Roman"/>
          <w:lang w:val="fr-CA"/>
        </w:rPr>
        <w:t>suivi</w:t>
      </w:r>
      <w:r w:rsidR="00E42D0A" w:rsidRPr="00950FFB">
        <w:rPr>
          <w:rFonts w:eastAsia="Times New Roman"/>
          <w:lang w:val="fr-CA"/>
        </w:rPr>
        <w:t xml:space="preserve"> des progrès accomplis </w:t>
      </w:r>
      <w:r w:rsidR="00E42D0A">
        <w:rPr>
          <w:rFonts w:eastAsia="Times New Roman"/>
          <w:lang w:val="fr-CA"/>
        </w:rPr>
        <w:t>dans l</w:t>
      </w:r>
      <w:r w:rsidR="002D22B6">
        <w:rPr>
          <w:rFonts w:eastAsia="Times New Roman"/>
          <w:lang w:val="fr-CA"/>
        </w:rPr>
        <w:t>’</w:t>
      </w:r>
      <w:r w:rsidR="00E42D0A">
        <w:rPr>
          <w:rFonts w:eastAsia="Times New Roman"/>
          <w:lang w:val="fr-CA"/>
        </w:rPr>
        <w:t>exécution</w:t>
      </w:r>
      <w:r w:rsidR="00E42D0A" w:rsidRPr="00950FFB">
        <w:rPr>
          <w:rFonts w:eastAsia="Times New Roman"/>
          <w:lang w:val="fr-CA"/>
        </w:rPr>
        <w:t>, l</w:t>
      </w:r>
      <w:r w:rsidR="002D22B6">
        <w:rPr>
          <w:rFonts w:eastAsia="Times New Roman"/>
          <w:lang w:val="fr-CA"/>
        </w:rPr>
        <w:t>’</w:t>
      </w:r>
      <w:r w:rsidR="00E42D0A" w:rsidRPr="00950FFB">
        <w:rPr>
          <w:rFonts w:eastAsia="Times New Roman"/>
          <w:lang w:val="fr-CA"/>
        </w:rPr>
        <w:t xml:space="preserve">efficacité, la </w:t>
      </w:r>
      <w:r w:rsidR="00E42D0A">
        <w:rPr>
          <w:rFonts w:eastAsia="Times New Roman"/>
          <w:lang w:val="fr-CA"/>
        </w:rPr>
        <w:t>via</w:t>
      </w:r>
      <w:r w:rsidR="00E42D0A" w:rsidRPr="00950FFB">
        <w:rPr>
          <w:rFonts w:eastAsia="Times New Roman"/>
          <w:lang w:val="fr-CA"/>
        </w:rPr>
        <w:t>bilité et l</w:t>
      </w:r>
      <w:r w:rsidR="002D22B6">
        <w:rPr>
          <w:rFonts w:eastAsia="Times New Roman"/>
          <w:lang w:val="fr-CA"/>
        </w:rPr>
        <w:t>’</w:t>
      </w:r>
      <w:r w:rsidR="00E42D0A">
        <w:rPr>
          <w:rFonts w:eastAsia="Times New Roman"/>
          <w:lang w:val="fr-CA"/>
        </w:rPr>
        <w:t>effet</w:t>
      </w:r>
      <w:r w:rsidR="00E42D0A" w:rsidRPr="00950FFB">
        <w:rPr>
          <w:rFonts w:eastAsia="Times New Roman"/>
          <w:lang w:val="fr-CA"/>
        </w:rPr>
        <w:t xml:space="preserve"> à long terme des initiatives de renforcement des capacités, afin d</w:t>
      </w:r>
      <w:r w:rsidR="002D22B6">
        <w:rPr>
          <w:rFonts w:eastAsia="Times New Roman"/>
          <w:lang w:val="fr-CA"/>
        </w:rPr>
        <w:t>’</w:t>
      </w:r>
      <w:r w:rsidR="00E42D0A" w:rsidRPr="00950FFB">
        <w:rPr>
          <w:rFonts w:eastAsia="Times New Roman"/>
          <w:lang w:val="fr-CA"/>
        </w:rPr>
        <w:t>a</w:t>
      </w:r>
      <w:r w:rsidR="00E4155B">
        <w:rPr>
          <w:rFonts w:eastAsia="Times New Roman"/>
          <w:lang w:val="fr-CA"/>
        </w:rPr>
        <w:t xml:space="preserve">ccompagner </w:t>
      </w:r>
      <w:r w:rsidR="00E42D0A" w:rsidRPr="00950FFB">
        <w:rPr>
          <w:rFonts w:eastAsia="Times New Roman"/>
          <w:lang w:val="fr-CA"/>
        </w:rPr>
        <w:t>l</w:t>
      </w:r>
      <w:r w:rsidR="002D22B6">
        <w:rPr>
          <w:rFonts w:eastAsia="Times New Roman"/>
          <w:lang w:val="fr-CA"/>
        </w:rPr>
        <w:t>’</w:t>
      </w:r>
      <w:r w:rsidR="00E42D0A">
        <w:rPr>
          <w:rFonts w:eastAsia="Times New Roman"/>
          <w:lang w:val="fr-CA"/>
        </w:rPr>
        <w:t xml:space="preserve">application </w:t>
      </w:r>
      <w:r w:rsidR="00E42D0A" w:rsidRPr="00950FFB">
        <w:rPr>
          <w:rFonts w:eastAsia="Times New Roman"/>
          <w:lang w:val="fr-CA"/>
        </w:rPr>
        <w:t xml:space="preserve">du Cadre, et mettre ces supports à disposition </w:t>
      </w:r>
      <w:r w:rsidR="00E42D0A">
        <w:rPr>
          <w:rFonts w:eastAsia="Times New Roman"/>
          <w:lang w:val="fr-CA"/>
        </w:rPr>
        <w:t>au moyen du</w:t>
      </w:r>
      <w:r w:rsidR="00E42D0A" w:rsidRPr="00950FFB">
        <w:rPr>
          <w:rFonts w:eastAsia="Times New Roman"/>
          <w:lang w:val="fr-CA"/>
        </w:rPr>
        <w:t xml:space="preserve"> portail central du </w:t>
      </w:r>
      <w:r w:rsidR="00E42D0A">
        <w:rPr>
          <w:rFonts w:eastAsia="Times New Roman"/>
          <w:lang w:val="fr-CA"/>
        </w:rPr>
        <w:t>c</w:t>
      </w:r>
      <w:r w:rsidR="00E42D0A" w:rsidRPr="00950FFB">
        <w:rPr>
          <w:rFonts w:eastAsia="Times New Roman"/>
          <w:lang w:val="fr-CA"/>
        </w:rPr>
        <w:t>entre d</w:t>
      </w:r>
      <w:r w:rsidR="002D22B6">
        <w:rPr>
          <w:rFonts w:eastAsia="Times New Roman"/>
          <w:lang w:val="fr-CA"/>
        </w:rPr>
        <w:t>’</w:t>
      </w:r>
      <w:r w:rsidR="00E42D0A" w:rsidRPr="00950FFB">
        <w:rPr>
          <w:rFonts w:eastAsia="Times New Roman"/>
          <w:lang w:val="fr-CA"/>
        </w:rPr>
        <w:t>échange;</w:t>
      </w:r>
    </w:p>
    <w:p w14:paraId="0A000DF2" w14:textId="6A8A41E5" w:rsidR="006779DF" w:rsidRDefault="00975CB6" w:rsidP="006779DF">
      <w:pPr>
        <w:pStyle w:val="CBDNormalNoNumber"/>
        <w:tabs>
          <w:tab w:val="clear" w:pos="567"/>
          <w:tab w:val="clear" w:pos="1134"/>
        </w:tabs>
        <w:ind w:firstLine="567"/>
        <w:rPr>
          <w:rFonts w:eastAsia="Times New Roman"/>
          <w:lang w:val="fr-CA"/>
        </w:rPr>
      </w:pPr>
      <w:r w:rsidRPr="00E42D0A">
        <w:rPr>
          <w:lang w:val="fr-FR"/>
        </w:rPr>
        <w:t>d</w:t>
      </w:r>
      <w:r w:rsidR="002A3562" w:rsidRPr="00E42D0A">
        <w:rPr>
          <w:lang w:val="fr-FR"/>
        </w:rPr>
        <w:t>)</w:t>
      </w:r>
      <w:r w:rsidR="002A3562" w:rsidRPr="00E42D0A">
        <w:rPr>
          <w:lang w:val="fr-FR"/>
        </w:rPr>
        <w:tab/>
      </w:r>
      <w:r w:rsidR="006779DF">
        <w:rPr>
          <w:rFonts w:eastAsia="Times New Roman"/>
          <w:lang w:val="fr-CA"/>
        </w:rPr>
        <w:t>S</w:t>
      </w:r>
      <w:r w:rsidR="00E42D0A" w:rsidRPr="00950FFB">
        <w:rPr>
          <w:rFonts w:eastAsia="Times New Roman"/>
          <w:lang w:val="fr-CA"/>
        </w:rPr>
        <w:t xml:space="preserve">uivre, en collaboration avec le Groupe consultatif informel, les initiatives visant à </w:t>
      </w:r>
      <w:r w:rsidR="00E42D0A">
        <w:rPr>
          <w:rFonts w:eastAsia="Times New Roman"/>
          <w:lang w:val="fr-CA"/>
        </w:rPr>
        <w:t xml:space="preserve">épauler </w:t>
      </w:r>
      <w:r w:rsidR="00E42D0A" w:rsidRPr="00950FFB">
        <w:rPr>
          <w:rFonts w:eastAsia="Times New Roman"/>
          <w:lang w:val="fr-CA"/>
        </w:rPr>
        <w:t>l</w:t>
      </w:r>
      <w:r w:rsidR="002D22B6">
        <w:rPr>
          <w:rFonts w:eastAsia="Times New Roman"/>
          <w:lang w:val="fr-CA"/>
        </w:rPr>
        <w:t>’</w:t>
      </w:r>
      <w:r w:rsidR="00E42D0A">
        <w:rPr>
          <w:rFonts w:eastAsia="Times New Roman"/>
          <w:lang w:val="fr-CA"/>
        </w:rPr>
        <w:t xml:space="preserve">application </w:t>
      </w:r>
      <w:r w:rsidR="00E42D0A" w:rsidRPr="00950FFB">
        <w:rPr>
          <w:rFonts w:eastAsia="Times New Roman"/>
          <w:lang w:val="fr-CA"/>
        </w:rPr>
        <w:t xml:space="preserve">de la cible 20 du Cadre, </w:t>
      </w:r>
      <w:r w:rsidR="00E42D0A">
        <w:rPr>
          <w:rFonts w:eastAsia="Times New Roman"/>
          <w:lang w:val="fr-CA"/>
        </w:rPr>
        <w:t xml:space="preserve">regrouper </w:t>
      </w:r>
      <w:r w:rsidR="00E42D0A" w:rsidRPr="00950FFB">
        <w:rPr>
          <w:rFonts w:eastAsia="Times New Roman"/>
          <w:lang w:val="fr-CA"/>
        </w:rPr>
        <w:t xml:space="preserve">les </w:t>
      </w:r>
      <w:r w:rsidR="00E42D0A">
        <w:rPr>
          <w:rFonts w:eastAsia="Times New Roman"/>
          <w:lang w:val="fr-CA"/>
        </w:rPr>
        <w:t xml:space="preserve">nouveaux </w:t>
      </w:r>
      <w:r w:rsidR="00E42D0A" w:rsidRPr="00950FFB">
        <w:rPr>
          <w:rFonts w:eastAsia="Times New Roman"/>
          <w:lang w:val="fr-CA"/>
        </w:rPr>
        <w:t xml:space="preserve">enseignements tirés et bonnes pratiques et les diffuser </w:t>
      </w:r>
      <w:r w:rsidR="00E42D0A">
        <w:rPr>
          <w:rFonts w:eastAsia="Times New Roman"/>
          <w:lang w:val="fr-CA"/>
        </w:rPr>
        <w:t>à l</w:t>
      </w:r>
      <w:r w:rsidR="002D22B6">
        <w:rPr>
          <w:rFonts w:eastAsia="Times New Roman"/>
          <w:lang w:val="fr-CA"/>
        </w:rPr>
        <w:t>’</w:t>
      </w:r>
      <w:r w:rsidR="00E42D0A">
        <w:rPr>
          <w:rFonts w:eastAsia="Times New Roman"/>
          <w:lang w:val="fr-CA"/>
        </w:rPr>
        <w:t>aide du</w:t>
      </w:r>
      <w:r w:rsidR="00E42D0A" w:rsidRPr="00950FFB">
        <w:rPr>
          <w:rFonts w:eastAsia="Times New Roman"/>
          <w:lang w:val="fr-CA"/>
        </w:rPr>
        <w:t xml:space="preserve"> portail central du </w:t>
      </w:r>
      <w:r w:rsidR="00E42D0A">
        <w:rPr>
          <w:rFonts w:eastAsia="Times New Roman"/>
          <w:lang w:val="fr-CA"/>
        </w:rPr>
        <w:t>c</w:t>
      </w:r>
      <w:r w:rsidR="00E42D0A" w:rsidRPr="00950FFB">
        <w:rPr>
          <w:rFonts w:eastAsia="Times New Roman"/>
          <w:lang w:val="fr-CA"/>
        </w:rPr>
        <w:t>entre d</w:t>
      </w:r>
      <w:r w:rsidR="002D22B6">
        <w:rPr>
          <w:rFonts w:eastAsia="Times New Roman"/>
          <w:lang w:val="fr-CA"/>
        </w:rPr>
        <w:t>’</w:t>
      </w:r>
      <w:r w:rsidR="00E42D0A" w:rsidRPr="00950FFB">
        <w:rPr>
          <w:rFonts w:eastAsia="Times New Roman"/>
          <w:lang w:val="fr-CA"/>
        </w:rPr>
        <w:t>échange;</w:t>
      </w:r>
    </w:p>
    <w:p w14:paraId="666AD8B8" w14:textId="283E5B06" w:rsidR="006779DF" w:rsidRPr="00796B31" w:rsidRDefault="00975CB6" w:rsidP="006779DF">
      <w:pPr>
        <w:pStyle w:val="CBDNormalNoNumber"/>
        <w:tabs>
          <w:tab w:val="clear" w:pos="567"/>
          <w:tab w:val="clear" w:pos="1134"/>
        </w:tabs>
        <w:ind w:firstLine="567"/>
        <w:rPr>
          <w:lang w:val="fr-FR"/>
        </w:rPr>
      </w:pPr>
      <w:r w:rsidRPr="006779DF">
        <w:rPr>
          <w:lang w:val="fr-FR"/>
        </w:rPr>
        <w:t>e</w:t>
      </w:r>
      <w:r w:rsidR="00E04ED4" w:rsidRPr="006779DF">
        <w:rPr>
          <w:lang w:val="fr-FR"/>
        </w:rPr>
        <w:t>)</w:t>
      </w:r>
      <w:r w:rsidR="00E04ED4" w:rsidRPr="006779DF">
        <w:rPr>
          <w:lang w:val="fr-FR"/>
        </w:rPr>
        <w:tab/>
      </w:r>
      <w:r w:rsidR="006779DF">
        <w:rPr>
          <w:lang w:val="fr-FR"/>
        </w:rPr>
        <w:t>Faire réaliser</w:t>
      </w:r>
      <w:r w:rsidR="006779DF" w:rsidRPr="00796B31">
        <w:rPr>
          <w:lang w:val="fr-FR"/>
        </w:rPr>
        <w:t xml:space="preserve"> les évaluations indépendantes </w:t>
      </w:r>
      <w:r w:rsidR="00E4155B">
        <w:rPr>
          <w:lang w:val="fr-FR"/>
        </w:rPr>
        <w:t>cit</w:t>
      </w:r>
      <w:r w:rsidR="006779DF">
        <w:rPr>
          <w:lang w:val="fr-FR"/>
        </w:rPr>
        <w:t>ées</w:t>
      </w:r>
      <w:r w:rsidR="006779DF" w:rsidRPr="00796B31">
        <w:rPr>
          <w:lang w:val="fr-FR"/>
        </w:rPr>
        <w:t xml:space="preserve"> au paragraphe </w:t>
      </w:r>
      <w:r w:rsidR="006779DF">
        <w:rPr>
          <w:lang w:val="fr-FR"/>
        </w:rPr>
        <w:t>14</w:t>
      </w:r>
      <w:r w:rsidR="006779DF" w:rsidRPr="00796B31">
        <w:rPr>
          <w:lang w:val="fr-FR"/>
        </w:rPr>
        <w:t xml:space="preserve"> ci-dessus sur la base du mandat figurant </w:t>
      </w:r>
      <w:r w:rsidR="00E4155B">
        <w:rPr>
          <w:lang w:val="fr-FR"/>
        </w:rPr>
        <w:t>à l</w:t>
      </w:r>
      <w:r w:rsidR="002D22B6">
        <w:rPr>
          <w:lang w:val="fr-FR"/>
        </w:rPr>
        <w:t>’</w:t>
      </w:r>
      <w:r w:rsidR="006779DF" w:rsidRPr="00796B31">
        <w:rPr>
          <w:lang w:val="fr-FR"/>
        </w:rPr>
        <w:t>annexe à la présente décision, pour examen par l</w:t>
      </w:r>
      <w:r w:rsidR="002D22B6">
        <w:rPr>
          <w:lang w:val="fr-FR"/>
        </w:rPr>
        <w:t>’</w:t>
      </w:r>
      <w:r w:rsidR="006779DF" w:rsidRPr="00796B31">
        <w:rPr>
          <w:lang w:val="fr-FR"/>
        </w:rPr>
        <w:t>Organe subsidiaire chargé de l</w:t>
      </w:r>
      <w:r w:rsidR="002D22B6">
        <w:rPr>
          <w:lang w:val="fr-FR"/>
        </w:rPr>
        <w:t>’</w:t>
      </w:r>
      <w:r w:rsidR="006779DF" w:rsidRPr="00796B31">
        <w:rPr>
          <w:lang w:val="fr-FR"/>
        </w:rPr>
        <w:t xml:space="preserve">application à une réunion </w:t>
      </w:r>
      <w:r w:rsidR="006779DF">
        <w:rPr>
          <w:lang w:val="fr-FR"/>
        </w:rPr>
        <w:t xml:space="preserve">devant se tenir </w:t>
      </w:r>
      <w:r w:rsidR="006779DF" w:rsidRPr="00796B31">
        <w:rPr>
          <w:lang w:val="fr-FR"/>
        </w:rPr>
        <w:t>avant la dix-neuvième réunion de la Conférence des Parties et par la Conférence des Parties à sa dix-neuvième réunion</w:t>
      </w:r>
      <w:r w:rsidR="00142771">
        <w:rPr>
          <w:lang w:val="fr-FR"/>
        </w:rPr>
        <w:t>;</w:t>
      </w:r>
    </w:p>
    <w:p w14:paraId="5B11E964" w14:textId="7BD1D554" w:rsidR="00E42D0A" w:rsidRPr="00E42D0A" w:rsidRDefault="00975CB6" w:rsidP="00E42D0A">
      <w:pPr>
        <w:pStyle w:val="Para10"/>
        <w:numPr>
          <w:ilvl w:val="0"/>
          <w:numId w:val="0"/>
        </w:numPr>
        <w:tabs>
          <w:tab w:val="clear" w:pos="1134"/>
          <w:tab w:val="left" w:pos="1701"/>
        </w:tabs>
        <w:ind w:left="567" w:firstLine="567"/>
        <w:rPr>
          <w:lang w:val="fr-FR"/>
        </w:rPr>
      </w:pPr>
      <w:r w:rsidRPr="00E42D0A">
        <w:rPr>
          <w:lang w:val="fr-FR"/>
        </w:rPr>
        <w:t>f</w:t>
      </w:r>
      <w:r w:rsidR="00634774" w:rsidRPr="00E42D0A">
        <w:rPr>
          <w:lang w:val="fr-FR"/>
        </w:rPr>
        <w:t>)</w:t>
      </w:r>
      <w:r w:rsidR="00634774" w:rsidRPr="00E42D0A">
        <w:rPr>
          <w:lang w:val="fr-FR"/>
        </w:rPr>
        <w:tab/>
      </w:r>
      <w:r w:rsidR="006779DF">
        <w:rPr>
          <w:lang w:val="fr-CA"/>
        </w:rPr>
        <w:t>F</w:t>
      </w:r>
      <w:r w:rsidR="00E42D0A" w:rsidRPr="00950FFB">
        <w:rPr>
          <w:lang w:val="fr-CA"/>
        </w:rPr>
        <w:t>aciliter, en collaboration avec les centres d</w:t>
      </w:r>
      <w:r w:rsidR="002D22B6">
        <w:rPr>
          <w:lang w:val="fr-CA"/>
        </w:rPr>
        <w:t>’</w:t>
      </w:r>
      <w:r w:rsidR="00E42D0A" w:rsidRPr="00950FFB">
        <w:rPr>
          <w:lang w:val="fr-CA"/>
        </w:rPr>
        <w:t xml:space="preserve">appui </w:t>
      </w:r>
      <w:r w:rsidR="00E42D0A">
        <w:rPr>
          <w:lang w:val="fr-CA"/>
        </w:rPr>
        <w:t xml:space="preserve">à la coopération technique et scientifique </w:t>
      </w:r>
      <w:r w:rsidR="00E42D0A" w:rsidRPr="00950FFB">
        <w:rPr>
          <w:lang w:val="fr-CA"/>
        </w:rPr>
        <w:t>et les organis</w:t>
      </w:r>
      <w:r w:rsidR="00E42D0A">
        <w:rPr>
          <w:lang w:val="fr-CA"/>
        </w:rPr>
        <w:t>mes</w:t>
      </w:r>
      <w:r w:rsidR="00E42D0A" w:rsidRPr="00950FFB">
        <w:rPr>
          <w:lang w:val="fr-CA"/>
        </w:rPr>
        <w:t xml:space="preserve"> compétents, l</w:t>
      </w:r>
      <w:r w:rsidR="00E42D0A">
        <w:rPr>
          <w:lang w:val="fr-CA"/>
        </w:rPr>
        <w:t>a tenue</w:t>
      </w:r>
      <w:r w:rsidR="00E42D0A" w:rsidRPr="00950FFB">
        <w:rPr>
          <w:lang w:val="fr-CA"/>
        </w:rPr>
        <w:t xml:space="preserve"> d</w:t>
      </w:r>
      <w:r w:rsidR="002D22B6">
        <w:rPr>
          <w:lang w:val="fr-CA"/>
        </w:rPr>
        <w:t>’</w:t>
      </w:r>
      <w:r w:rsidR="00E42D0A" w:rsidRPr="00950FFB">
        <w:rPr>
          <w:lang w:val="fr-CA"/>
        </w:rPr>
        <w:t>activités de création et de renforcement des capacités, notamment des ateliers de formation de formateurs</w:t>
      </w:r>
      <w:r w:rsidR="00E42D0A" w:rsidRPr="002D039C">
        <w:rPr>
          <w:lang w:val="fr-FR"/>
        </w:rPr>
        <w:t>[,][</w:t>
      </w:r>
      <w:r w:rsidR="00E42D0A">
        <w:rPr>
          <w:lang w:val="fr-FR"/>
        </w:rPr>
        <w:t>et</w:t>
      </w:r>
      <w:r w:rsidR="00E42D0A" w:rsidRPr="002D039C">
        <w:rPr>
          <w:lang w:val="fr-FR"/>
        </w:rPr>
        <w:t xml:space="preserve">] </w:t>
      </w:r>
      <w:r w:rsidR="00E42D0A" w:rsidRPr="00950FFB">
        <w:rPr>
          <w:lang w:val="fr-CA"/>
        </w:rPr>
        <w:t>des échanges d</w:t>
      </w:r>
      <w:r w:rsidR="002D22B6">
        <w:rPr>
          <w:lang w:val="fr-CA"/>
        </w:rPr>
        <w:t>’</w:t>
      </w:r>
      <w:r w:rsidR="00E42D0A" w:rsidRPr="00950FFB">
        <w:rPr>
          <w:lang w:val="fr-CA"/>
        </w:rPr>
        <w:t xml:space="preserve">apprentissage </w:t>
      </w:r>
      <w:r w:rsidR="00E42D0A" w:rsidRPr="00950FFB">
        <w:rPr>
          <w:lang w:val="fr-CA"/>
        </w:rPr>
        <w:lastRenderedPageBreak/>
        <w:t>entre pairs [mentorat technique et appui consultatif] à l</w:t>
      </w:r>
      <w:r w:rsidR="002D22B6">
        <w:rPr>
          <w:lang w:val="fr-CA"/>
        </w:rPr>
        <w:t>’</w:t>
      </w:r>
      <w:r w:rsidR="00E42D0A" w:rsidRPr="00950FFB">
        <w:rPr>
          <w:lang w:val="fr-CA"/>
        </w:rPr>
        <w:t xml:space="preserve">intention des Parties, des </w:t>
      </w:r>
      <w:r w:rsidR="00E42D0A">
        <w:rPr>
          <w:lang w:val="fr-CA"/>
        </w:rPr>
        <w:t>autorité</w:t>
      </w:r>
      <w:r w:rsidR="00E42D0A" w:rsidRPr="00950FFB">
        <w:rPr>
          <w:lang w:val="fr-CA"/>
        </w:rPr>
        <w:t>s infranationa</w:t>
      </w:r>
      <w:r w:rsidR="00E42D0A">
        <w:rPr>
          <w:lang w:val="fr-CA"/>
        </w:rPr>
        <w:t>les</w:t>
      </w:r>
      <w:r w:rsidR="00E42D0A" w:rsidRPr="00950FFB">
        <w:rPr>
          <w:lang w:val="fr-CA"/>
        </w:rPr>
        <w:t xml:space="preserve"> et loca</w:t>
      </w:r>
      <w:r w:rsidR="00E42D0A">
        <w:rPr>
          <w:lang w:val="fr-CA"/>
        </w:rPr>
        <w:t>les</w:t>
      </w:r>
      <w:r w:rsidR="00E42D0A" w:rsidRPr="00950FFB">
        <w:rPr>
          <w:lang w:val="fr-CA"/>
        </w:rPr>
        <w:t>, des peuples autochtones et communautés locales, des femmes</w:t>
      </w:r>
      <w:r w:rsidR="00E42D0A">
        <w:rPr>
          <w:lang w:val="fr-CA"/>
        </w:rPr>
        <w:t xml:space="preserve">, </w:t>
      </w:r>
      <w:r w:rsidR="00E42D0A" w:rsidRPr="00950FFB">
        <w:rPr>
          <w:lang w:val="fr-CA"/>
        </w:rPr>
        <w:t>des jeunes</w:t>
      </w:r>
      <w:r w:rsidR="00E42D0A">
        <w:rPr>
          <w:lang w:val="fr-CA"/>
        </w:rPr>
        <w:t xml:space="preserve"> </w:t>
      </w:r>
      <w:r w:rsidR="00E42D0A" w:rsidRPr="00950FFB">
        <w:rPr>
          <w:lang w:val="fr-CA"/>
        </w:rPr>
        <w:t>et d</w:t>
      </w:r>
      <w:r w:rsidR="00E42D0A">
        <w:rPr>
          <w:lang w:val="fr-CA"/>
        </w:rPr>
        <w:t xml:space="preserve">e toutes les </w:t>
      </w:r>
      <w:r w:rsidR="00E42D0A" w:rsidRPr="00950FFB">
        <w:rPr>
          <w:lang w:val="fr-CA"/>
        </w:rPr>
        <w:t>autres parties prenantes;</w:t>
      </w:r>
    </w:p>
    <w:p w14:paraId="5223E0D6" w14:textId="1C90A293" w:rsidR="00E42D0A" w:rsidRDefault="00E42D0A" w:rsidP="00E42D0A">
      <w:pPr>
        <w:pStyle w:val="CBDNormalNoNumber"/>
        <w:tabs>
          <w:tab w:val="clear" w:pos="567"/>
        </w:tabs>
        <w:rPr>
          <w:lang w:val="fr-CA"/>
        </w:rPr>
      </w:pPr>
      <w:r>
        <w:rPr>
          <w:lang w:val="fr-FR"/>
        </w:rPr>
        <w:tab/>
      </w:r>
      <w:r w:rsidR="00975CB6" w:rsidRPr="00E42D0A">
        <w:rPr>
          <w:lang w:val="fr-FR"/>
        </w:rPr>
        <w:t>g</w:t>
      </w:r>
      <w:r w:rsidR="00634774" w:rsidRPr="00E42D0A">
        <w:rPr>
          <w:lang w:val="fr-FR"/>
        </w:rPr>
        <w:t>)</w:t>
      </w:r>
      <w:r w:rsidR="00634774" w:rsidRPr="00E42D0A">
        <w:rPr>
          <w:lang w:val="fr-FR"/>
        </w:rPr>
        <w:tab/>
      </w:r>
      <w:r w:rsidR="006779DF">
        <w:rPr>
          <w:rFonts w:eastAsia="Times New Roman"/>
          <w:lang w:val="fr-CA"/>
        </w:rPr>
        <w:t>C</w:t>
      </w:r>
      <w:r w:rsidRPr="00950FFB">
        <w:rPr>
          <w:rFonts w:eastAsia="Times New Roman"/>
          <w:lang w:val="fr-CA"/>
        </w:rPr>
        <w:t>ollaborer avec l</w:t>
      </w:r>
      <w:r w:rsidR="002D22B6">
        <w:rPr>
          <w:rFonts w:eastAsia="Times New Roman"/>
          <w:lang w:val="fr-CA"/>
        </w:rPr>
        <w:t>’</w:t>
      </w:r>
      <w:r w:rsidRPr="00950FFB">
        <w:rPr>
          <w:rFonts w:eastAsia="Times New Roman"/>
          <w:lang w:val="fr-CA"/>
        </w:rPr>
        <w:t>Initiative pour le financement de la biodiversité, d</w:t>
      </w:r>
      <w:r w:rsidR="002D22B6">
        <w:rPr>
          <w:rFonts w:eastAsia="Times New Roman"/>
          <w:lang w:val="fr-CA"/>
        </w:rPr>
        <w:t>’</w:t>
      </w:r>
      <w:r w:rsidRPr="00950FFB">
        <w:rPr>
          <w:rFonts w:eastAsia="Times New Roman"/>
          <w:lang w:val="fr-CA"/>
        </w:rPr>
        <w:t>autres initiatives et les organis</w:t>
      </w:r>
      <w:r>
        <w:rPr>
          <w:rFonts w:eastAsia="Times New Roman"/>
          <w:lang w:val="fr-CA"/>
        </w:rPr>
        <w:t xml:space="preserve">mes </w:t>
      </w:r>
      <w:r w:rsidRPr="00950FFB">
        <w:rPr>
          <w:rFonts w:eastAsia="Times New Roman"/>
          <w:lang w:val="fr-CA"/>
        </w:rPr>
        <w:t>compétents afin d</w:t>
      </w:r>
      <w:r w:rsidR="002D22B6">
        <w:rPr>
          <w:rFonts w:eastAsia="Times New Roman"/>
          <w:lang w:val="fr-CA"/>
        </w:rPr>
        <w:t>’</w:t>
      </w:r>
      <w:r w:rsidRPr="00950FFB">
        <w:rPr>
          <w:rFonts w:eastAsia="Times New Roman"/>
          <w:lang w:val="fr-CA"/>
        </w:rPr>
        <w:t xml:space="preserve">organiser des activités de </w:t>
      </w:r>
      <w:r>
        <w:rPr>
          <w:rFonts w:eastAsia="Times New Roman"/>
          <w:lang w:val="fr-CA"/>
        </w:rPr>
        <w:t xml:space="preserve">renforcement </w:t>
      </w:r>
      <w:r w:rsidRPr="00950FFB">
        <w:rPr>
          <w:rFonts w:eastAsia="Times New Roman"/>
          <w:lang w:val="fr-CA"/>
        </w:rPr>
        <w:t>de</w:t>
      </w:r>
      <w:r>
        <w:rPr>
          <w:rFonts w:eastAsia="Times New Roman"/>
          <w:lang w:val="fr-CA"/>
        </w:rPr>
        <w:t>s</w:t>
      </w:r>
      <w:r w:rsidRPr="00950FFB">
        <w:rPr>
          <w:rFonts w:eastAsia="Times New Roman"/>
          <w:lang w:val="fr-CA"/>
        </w:rPr>
        <w:t xml:space="preserve"> capacités à l</w:t>
      </w:r>
      <w:r w:rsidR="002D22B6">
        <w:rPr>
          <w:rFonts w:eastAsia="Times New Roman"/>
          <w:lang w:val="fr-CA"/>
        </w:rPr>
        <w:t>’</w:t>
      </w:r>
      <w:r w:rsidRPr="00950FFB">
        <w:rPr>
          <w:rFonts w:eastAsia="Times New Roman"/>
          <w:lang w:val="fr-CA"/>
        </w:rPr>
        <w:t xml:space="preserve">intention des Parties, </w:t>
      </w:r>
      <w:r>
        <w:rPr>
          <w:rFonts w:eastAsia="Times New Roman"/>
          <w:lang w:val="fr-CA"/>
        </w:rPr>
        <w:t xml:space="preserve">tout </w:t>
      </w:r>
      <w:r w:rsidRPr="00950FFB">
        <w:rPr>
          <w:rFonts w:eastAsia="Times New Roman"/>
          <w:lang w:val="fr-CA"/>
        </w:rPr>
        <w:t>particuli</w:t>
      </w:r>
      <w:r>
        <w:rPr>
          <w:rFonts w:eastAsia="Times New Roman"/>
          <w:lang w:val="fr-CA"/>
        </w:rPr>
        <w:t>èrement</w:t>
      </w:r>
      <w:r w:rsidRPr="00950FFB">
        <w:rPr>
          <w:rFonts w:eastAsia="Times New Roman"/>
          <w:lang w:val="fr-CA"/>
        </w:rPr>
        <w:t xml:space="preserve"> </w:t>
      </w:r>
      <w:r>
        <w:rPr>
          <w:rFonts w:eastAsia="Times New Roman"/>
          <w:lang w:val="fr-CA"/>
        </w:rPr>
        <w:t>celles qui sont d</w:t>
      </w:r>
      <w:r w:rsidRPr="00950FFB">
        <w:rPr>
          <w:rFonts w:eastAsia="Times New Roman"/>
          <w:lang w:val="fr-CA"/>
        </w:rPr>
        <w:t xml:space="preserve">es pays en développement, notamment les moins avancés </w:t>
      </w:r>
      <w:r>
        <w:rPr>
          <w:rFonts w:eastAsia="Times New Roman"/>
          <w:lang w:val="fr-CA"/>
        </w:rPr>
        <w:t>d</w:t>
      </w:r>
      <w:r w:rsidR="002D22B6">
        <w:rPr>
          <w:rFonts w:eastAsia="Times New Roman"/>
          <w:lang w:val="fr-CA"/>
        </w:rPr>
        <w:t>’</w:t>
      </w:r>
      <w:r>
        <w:rPr>
          <w:rFonts w:eastAsia="Times New Roman"/>
          <w:lang w:val="fr-CA"/>
        </w:rPr>
        <w:t xml:space="preserve">entre eux </w:t>
      </w:r>
      <w:r w:rsidRPr="00950FFB">
        <w:rPr>
          <w:rFonts w:eastAsia="Times New Roman"/>
          <w:lang w:val="fr-CA"/>
        </w:rPr>
        <w:t xml:space="preserve">et </w:t>
      </w:r>
      <w:r>
        <w:rPr>
          <w:rFonts w:eastAsia="Times New Roman"/>
          <w:lang w:val="fr-CA"/>
        </w:rPr>
        <w:t>l</w:t>
      </w:r>
      <w:r w:rsidRPr="00950FFB">
        <w:rPr>
          <w:rFonts w:eastAsia="Times New Roman"/>
          <w:lang w:val="fr-CA"/>
        </w:rPr>
        <w:t>es petits États insulaires en développement</w:t>
      </w:r>
      <w:r>
        <w:rPr>
          <w:rFonts w:eastAsia="Times New Roman"/>
          <w:lang w:val="fr-CA"/>
        </w:rPr>
        <w:t xml:space="preserve">, et celles </w:t>
      </w:r>
      <w:r w:rsidRPr="00950FFB">
        <w:rPr>
          <w:rFonts w:eastAsia="Times New Roman"/>
          <w:lang w:val="fr-CA"/>
        </w:rPr>
        <w:t>dont l</w:t>
      </w:r>
      <w:r w:rsidR="002D22B6">
        <w:rPr>
          <w:rFonts w:eastAsia="Times New Roman"/>
          <w:lang w:val="fr-CA"/>
        </w:rPr>
        <w:t>’</w:t>
      </w:r>
      <w:r w:rsidRPr="00950FFB">
        <w:rPr>
          <w:rFonts w:eastAsia="Times New Roman"/>
          <w:lang w:val="fr-CA"/>
        </w:rPr>
        <w:t>économie est en transition, y compris de leurs ministères chargés des finances, de la planification économique et du développement national et d</w:t>
      </w:r>
      <w:r w:rsidR="002D22B6">
        <w:rPr>
          <w:rFonts w:eastAsia="Times New Roman"/>
          <w:lang w:val="fr-CA"/>
        </w:rPr>
        <w:t>’</w:t>
      </w:r>
      <w:r w:rsidRPr="00950FFB">
        <w:rPr>
          <w:rFonts w:eastAsia="Times New Roman"/>
          <w:lang w:val="fr-CA"/>
        </w:rPr>
        <w:t>autres ministères compétents, selon qu</w:t>
      </w:r>
      <w:r w:rsidR="002D22B6">
        <w:rPr>
          <w:rFonts w:eastAsia="Times New Roman"/>
          <w:lang w:val="fr-CA"/>
        </w:rPr>
        <w:t>’</w:t>
      </w:r>
      <w:r w:rsidRPr="00950FFB">
        <w:rPr>
          <w:rFonts w:eastAsia="Times New Roman"/>
          <w:lang w:val="fr-CA"/>
        </w:rPr>
        <w:t>il convien</w:t>
      </w:r>
      <w:r w:rsidR="00E4155B">
        <w:rPr>
          <w:rFonts w:eastAsia="Times New Roman"/>
          <w:lang w:val="fr-CA"/>
        </w:rPr>
        <w:t>dra</w:t>
      </w:r>
      <w:r w:rsidRPr="00950FFB">
        <w:rPr>
          <w:rFonts w:eastAsia="Times New Roman"/>
          <w:lang w:val="fr-CA"/>
        </w:rPr>
        <w:t xml:space="preserve">, </w:t>
      </w:r>
      <w:r>
        <w:rPr>
          <w:rFonts w:eastAsia="Times New Roman"/>
          <w:lang w:val="fr-CA"/>
        </w:rPr>
        <w:t>et d</w:t>
      </w:r>
      <w:r w:rsidRPr="00950FFB">
        <w:rPr>
          <w:rFonts w:eastAsia="Times New Roman"/>
          <w:color w:val="0B0B0B"/>
          <w:lang w:val="fr-CA"/>
        </w:rPr>
        <w:t xml:space="preserve">es peuples autochtones et communautés locales, </w:t>
      </w:r>
      <w:r>
        <w:rPr>
          <w:rFonts w:eastAsia="Times New Roman"/>
          <w:color w:val="0B0B0B"/>
          <w:lang w:val="fr-CA"/>
        </w:rPr>
        <w:t xml:space="preserve">des organisations de </w:t>
      </w:r>
      <w:r w:rsidRPr="00950FFB">
        <w:rPr>
          <w:rFonts w:eastAsia="Times New Roman"/>
          <w:color w:val="0B0B0B"/>
          <w:lang w:val="fr-CA"/>
        </w:rPr>
        <w:t>femmes</w:t>
      </w:r>
      <w:r>
        <w:rPr>
          <w:rFonts w:eastAsia="Times New Roman"/>
          <w:color w:val="0B0B0B"/>
          <w:lang w:val="fr-CA"/>
        </w:rPr>
        <w:t xml:space="preserve"> et de </w:t>
      </w:r>
      <w:r w:rsidRPr="00950FFB">
        <w:rPr>
          <w:rFonts w:eastAsia="Times New Roman"/>
          <w:color w:val="0B0B0B"/>
          <w:lang w:val="fr-CA"/>
        </w:rPr>
        <w:t>jeunes</w:t>
      </w:r>
      <w:r w:rsidRPr="00950FFB">
        <w:rPr>
          <w:rFonts w:eastAsia="Times New Roman"/>
          <w:lang w:val="fr-CA"/>
        </w:rPr>
        <w:t xml:space="preserve"> et de</w:t>
      </w:r>
      <w:r>
        <w:rPr>
          <w:rFonts w:eastAsia="Times New Roman"/>
          <w:lang w:val="fr-CA"/>
        </w:rPr>
        <w:t xml:space="preserve"> toutes le</w:t>
      </w:r>
      <w:r w:rsidRPr="00950FFB">
        <w:rPr>
          <w:rFonts w:eastAsia="Times New Roman"/>
          <w:lang w:val="fr-CA"/>
        </w:rPr>
        <w:t xml:space="preserve">s </w:t>
      </w:r>
      <w:r>
        <w:rPr>
          <w:rFonts w:eastAsia="Times New Roman"/>
          <w:lang w:val="fr-CA"/>
        </w:rPr>
        <w:t xml:space="preserve">autres </w:t>
      </w:r>
      <w:r w:rsidRPr="00950FFB">
        <w:rPr>
          <w:rFonts w:eastAsia="Times New Roman"/>
          <w:lang w:val="fr-CA"/>
        </w:rPr>
        <w:t>parties prenantes</w:t>
      </w:r>
      <w:r w:rsidR="00E4155B">
        <w:rPr>
          <w:rFonts w:eastAsia="Times New Roman"/>
          <w:lang w:val="fr-CA"/>
        </w:rPr>
        <w:t xml:space="preserve"> </w:t>
      </w:r>
      <w:r w:rsidRPr="00950FFB">
        <w:rPr>
          <w:rFonts w:eastAsia="Times New Roman"/>
          <w:lang w:val="fr-CA"/>
        </w:rPr>
        <w:t>sur les moyens de mobiliser des ressources nationales et d</w:t>
      </w:r>
      <w:r w:rsidR="002D22B6">
        <w:rPr>
          <w:rFonts w:eastAsia="Times New Roman"/>
          <w:lang w:val="fr-CA"/>
        </w:rPr>
        <w:t>’</w:t>
      </w:r>
      <w:r w:rsidRPr="00950FFB">
        <w:rPr>
          <w:rFonts w:eastAsia="Times New Roman"/>
          <w:lang w:val="fr-CA"/>
        </w:rPr>
        <w:t xml:space="preserve">accéder à </w:t>
      </w:r>
      <w:r>
        <w:rPr>
          <w:rFonts w:eastAsia="Times New Roman"/>
          <w:lang w:val="fr-CA"/>
        </w:rPr>
        <w:t xml:space="preserve">un </w:t>
      </w:r>
      <w:r w:rsidRPr="00950FFB">
        <w:rPr>
          <w:rFonts w:eastAsia="Times New Roman"/>
          <w:lang w:val="fr-CA"/>
        </w:rPr>
        <w:t>financement internationa</w:t>
      </w:r>
      <w:r>
        <w:rPr>
          <w:rFonts w:eastAsia="Times New Roman"/>
          <w:lang w:val="fr-CA"/>
        </w:rPr>
        <w:t>l</w:t>
      </w:r>
      <w:r w:rsidRPr="00950FFB">
        <w:rPr>
          <w:rFonts w:eastAsia="Times New Roman"/>
          <w:lang w:val="fr-CA"/>
        </w:rPr>
        <w:t xml:space="preserve"> pour la création et le renforcement des capacités, la coopération technique et scientifique et le transfert de technologies;</w:t>
      </w:r>
    </w:p>
    <w:p w14:paraId="3FA2F51C" w14:textId="73B639FD" w:rsidR="00E42D0A" w:rsidRDefault="00E42D0A" w:rsidP="00E42D0A">
      <w:pPr>
        <w:pStyle w:val="CBDNormalNoNumber"/>
        <w:tabs>
          <w:tab w:val="clear" w:pos="567"/>
        </w:tabs>
        <w:rPr>
          <w:lang w:val="fr-CA"/>
        </w:rPr>
      </w:pPr>
      <w:r>
        <w:rPr>
          <w:lang w:val="fr-CA"/>
        </w:rPr>
        <w:tab/>
      </w:r>
      <w:r w:rsidR="00975CB6" w:rsidRPr="00E42D0A">
        <w:rPr>
          <w:lang w:val="fr-FR"/>
        </w:rPr>
        <w:t>h</w:t>
      </w:r>
      <w:r w:rsidR="00634774" w:rsidRPr="00E42D0A">
        <w:rPr>
          <w:lang w:val="fr-FR"/>
        </w:rPr>
        <w:t>)</w:t>
      </w:r>
      <w:r w:rsidR="00634774" w:rsidRPr="00E42D0A">
        <w:rPr>
          <w:lang w:val="fr-FR"/>
        </w:rPr>
        <w:tab/>
      </w:r>
      <w:r w:rsidR="006779DF">
        <w:rPr>
          <w:rFonts w:eastAsia="Times New Roman"/>
          <w:lang w:val="fr-CA"/>
        </w:rPr>
        <w:t>C</w:t>
      </w:r>
      <w:r w:rsidRPr="00950FFB">
        <w:rPr>
          <w:rFonts w:eastAsia="Times New Roman"/>
          <w:lang w:val="fr-CA"/>
        </w:rPr>
        <w:t xml:space="preserve">onvoquer, en collaboration avec les partenaires, une troisième réunion du </w:t>
      </w:r>
      <w:r w:rsidRPr="009E0CF0">
        <w:rPr>
          <w:rFonts w:eastAsia="Times New Roman"/>
          <w:lang w:val="fr-CA"/>
        </w:rPr>
        <w:t>Forum sur l</w:t>
      </w:r>
      <w:r w:rsidRPr="002E15C2">
        <w:rPr>
          <w:color w:val="000000"/>
          <w:lang w:val="fr-FR"/>
        </w:rPr>
        <w:t>e renforcement des capacités et le développement pour la biodiversité,</w:t>
      </w:r>
      <w:r w:rsidRPr="00950FFB">
        <w:rPr>
          <w:rFonts w:eastAsia="Times New Roman"/>
          <w:lang w:val="fr-CA"/>
        </w:rPr>
        <w:t xml:space="preserve"> afin de faciliter l</w:t>
      </w:r>
      <w:r w:rsidR="002D22B6">
        <w:rPr>
          <w:rFonts w:eastAsia="Times New Roman"/>
          <w:lang w:val="fr-CA"/>
        </w:rPr>
        <w:t>’</w:t>
      </w:r>
      <w:r>
        <w:rPr>
          <w:rFonts w:eastAsia="Times New Roman"/>
          <w:lang w:val="fr-CA"/>
        </w:rPr>
        <w:t xml:space="preserve">échange de données </w:t>
      </w:r>
      <w:r w:rsidRPr="00950FFB">
        <w:rPr>
          <w:rFonts w:eastAsia="Times New Roman"/>
          <w:lang w:val="fr-CA"/>
        </w:rPr>
        <w:t>d</w:t>
      </w:r>
      <w:r w:rsidR="002D22B6">
        <w:rPr>
          <w:rFonts w:eastAsia="Times New Roman"/>
          <w:lang w:val="fr-CA"/>
        </w:rPr>
        <w:t>’</w:t>
      </w:r>
      <w:r w:rsidRPr="00950FFB">
        <w:rPr>
          <w:rFonts w:eastAsia="Times New Roman"/>
          <w:lang w:val="fr-CA"/>
        </w:rPr>
        <w:t xml:space="preserve">expérience, </w:t>
      </w:r>
      <w:r>
        <w:rPr>
          <w:rFonts w:eastAsia="Times New Roman"/>
          <w:lang w:val="fr-CA"/>
        </w:rPr>
        <w:t>de</w:t>
      </w:r>
      <w:r w:rsidRPr="00950FFB">
        <w:rPr>
          <w:rFonts w:eastAsia="Times New Roman"/>
          <w:lang w:val="fr-CA"/>
        </w:rPr>
        <w:t xml:space="preserve"> bonnes pratiques et </w:t>
      </w:r>
      <w:r>
        <w:rPr>
          <w:rFonts w:eastAsia="Times New Roman"/>
          <w:lang w:val="fr-CA"/>
        </w:rPr>
        <w:t>d</w:t>
      </w:r>
      <w:r w:rsidR="002D22B6">
        <w:rPr>
          <w:rFonts w:eastAsia="Times New Roman"/>
          <w:lang w:val="fr-CA"/>
        </w:rPr>
        <w:t>’</w:t>
      </w:r>
      <w:r w:rsidRPr="00950FFB">
        <w:rPr>
          <w:rFonts w:eastAsia="Times New Roman"/>
          <w:lang w:val="fr-CA"/>
        </w:rPr>
        <w:t xml:space="preserve">enseignements tirés </w:t>
      </w:r>
      <w:r>
        <w:rPr>
          <w:rFonts w:eastAsia="Times New Roman"/>
          <w:lang w:val="fr-CA"/>
        </w:rPr>
        <w:t>en matière de</w:t>
      </w:r>
      <w:r w:rsidRPr="00950FFB">
        <w:rPr>
          <w:rFonts w:eastAsia="Times New Roman"/>
          <w:lang w:val="fr-CA"/>
        </w:rPr>
        <w:t xml:space="preserve"> renforcement des capacités</w:t>
      </w:r>
      <w:r>
        <w:rPr>
          <w:rFonts w:eastAsia="Times New Roman"/>
          <w:lang w:val="fr-CA"/>
        </w:rPr>
        <w:t xml:space="preserve"> et de développement</w:t>
      </w:r>
      <w:r w:rsidRPr="00950FFB">
        <w:rPr>
          <w:rFonts w:eastAsia="Times New Roman"/>
          <w:lang w:val="fr-CA"/>
        </w:rPr>
        <w:t>, à l</w:t>
      </w:r>
      <w:r w:rsidR="002D22B6">
        <w:rPr>
          <w:rFonts w:eastAsia="Times New Roman"/>
          <w:lang w:val="fr-CA"/>
        </w:rPr>
        <w:t>’</w:t>
      </w:r>
      <w:r w:rsidRPr="00950FFB">
        <w:rPr>
          <w:rFonts w:eastAsia="Times New Roman"/>
          <w:lang w:val="fr-CA"/>
        </w:rPr>
        <w:t>appui de l</w:t>
      </w:r>
      <w:r w:rsidR="002D22B6">
        <w:rPr>
          <w:rFonts w:eastAsia="Times New Roman"/>
          <w:lang w:val="fr-CA"/>
        </w:rPr>
        <w:t>’</w:t>
      </w:r>
      <w:r>
        <w:rPr>
          <w:rFonts w:eastAsia="Times New Roman"/>
          <w:lang w:val="fr-CA"/>
        </w:rPr>
        <w:t xml:space="preserve">application </w:t>
      </w:r>
      <w:r w:rsidRPr="00950FFB">
        <w:rPr>
          <w:rFonts w:eastAsia="Times New Roman"/>
          <w:lang w:val="fr-CA"/>
        </w:rPr>
        <w:t>du Cadre, avant la dix-huitième réunion de la Conférence des Parties;</w:t>
      </w:r>
    </w:p>
    <w:p w14:paraId="7E4B1DA9" w14:textId="1B1B695D" w:rsidR="00E42D0A" w:rsidRPr="00950FFB" w:rsidRDefault="00E42D0A" w:rsidP="00E42D0A">
      <w:pPr>
        <w:pStyle w:val="CBDNormalNoNumber"/>
        <w:tabs>
          <w:tab w:val="clear" w:pos="567"/>
        </w:tabs>
        <w:rPr>
          <w:lang w:val="fr-CA"/>
        </w:rPr>
      </w:pPr>
      <w:r>
        <w:rPr>
          <w:lang w:val="fr-CA"/>
        </w:rPr>
        <w:tab/>
      </w:r>
      <w:r w:rsidR="00975CB6" w:rsidRPr="00E42D0A">
        <w:rPr>
          <w:lang w:val="fr-FR"/>
        </w:rPr>
        <w:t>i</w:t>
      </w:r>
      <w:r w:rsidR="00634774" w:rsidRPr="00E42D0A">
        <w:rPr>
          <w:lang w:val="fr-FR"/>
        </w:rPr>
        <w:t>)</w:t>
      </w:r>
      <w:r w:rsidR="00634774" w:rsidRPr="00E42D0A">
        <w:rPr>
          <w:lang w:val="fr-FR"/>
        </w:rPr>
        <w:tab/>
      </w:r>
      <w:r w:rsidR="006779DF">
        <w:rPr>
          <w:lang w:val="fr-CA"/>
        </w:rPr>
        <w:t>P</w:t>
      </w:r>
      <w:r w:rsidRPr="00950FFB">
        <w:rPr>
          <w:rFonts w:eastAsia="Times New Roman"/>
          <w:lang w:val="fr-CA"/>
        </w:rPr>
        <w:t>résenter un rapport</w:t>
      </w:r>
      <w:r w:rsidR="00E4155B">
        <w:rPr>
          <w:rFonts w:eastAsia="Times New Roman"/>
          <w:lang w:val="fr-CA"/>
        </w:rPr>
        <w:t xml:space="preserve"> d</w:t>
      </w:r>
      <w:r w:rsidR="002D22B6">
        <w:rPr>
          <w:rFonts w:eastAsia="Times New Roman"/>
          <w:lang w:val="fr-CA"/>
        </w:rPr>
        <w:t>’</w:t>
      </w:r>
      <w:r w:rsidR="00E4155B">
        <w:rPr>
          <w:rFonts w:eastAsia="Times New Roman"/>
          <w:lang w:val="fr-CA"/>
        </w:rPr>
        <w:t>étape</w:t>
      </w:r>
      <w:r w:rsidRPr="00950FFB">
        <w:rPr>
          <w:rFonts w:eastAsia="Times New Roman"/>
          <w:lang w:val="fr-CA"/>
        </w:rPr>
        <w:t xml:space="preserve"> sur les activités décrites aux alinéas a) à e) </w:t>
      </w:r>
      <w:r w:rsidRPr="00950FFB">
        <w:rPr>
          <w:rFonts w:eastAsia="Times New Roman"/>
          <w:noProof/>
          <w:lang w:val="fr-CA"/>
        </w:rPr>
        <w:t>ci</w:t>
      </w:r>
      <w:r w:rsidRPr="00950FFB">
        <w:rPr>
          <w:rFonts w:eastAsia="Times New Roman"/>
          <w:noProof/>
          <w:lang w:val="fr-CA"/>
        </w:rPr>
        <w:noBreakHyphen/>
        <w:t>dessus à l</w:t>
      </w:r>
      <w:r w:rsidR="002D22B6">
        <w:rPr>
          <w:rFonts w:eastAsia="Times New Roman"/>
          <w:noProof/>
          <w:lang w:val="fr-CA"/>
        </w:rPr>
        <w:t>’</w:t>
      </w:r>
      <w:r w:rsidRPr="00950FFB">
        <w:rPr>
          <w:rFonts w:eastAsia="Times New Roman"/>
          <w:noProof/>
          <w:lang w:val="fr-CA"/>
        </w:rPr>
        <w:t>Organe</w:t>
      </w:r>
      <w:r w:rsidRPr="00950FFB">
        <w:rPr>
          <w:rFonts w:eastAsia="Times New Roman"/>
          <w:lang w:val="fr-CA"/>
        </w:rPr>
        <w:t xml:space="preserve"> subsidiaire chargé de l</w:t>
      </w:r>
      <w:r w:rsidR="002D22B6">
        <w:rPr>
          <w:rFonts w:eastAsia="Times New Roman"/>
          <w:lang w:val="fr-CA"/>
        </w:rPr>
        <w:t>’</w:t>
      </w:r>
      <w:r w:rsidRPr="00950FFB">
        <w:rPr>
          <w:rFonts w:eastAsia="Times New Roman"/>
          <w:lang w:val="fr-CA"/>
        </w:rPr>
        <w:t xml:space="preserve">application </w:t>
      </w:r>
      <w:r w:rsidR="00E62C09">
        <w:rPr>
          <w:rFonts w:eastAsia="Times New Roman"/>
          <w:lang w:val="fr-CA"/>
        </w:rPr>
        <w:t>à une réunion devant se tenir</w:t>
      </w:r>
      <w:r w:rsidRPr="00950FFB">
        <w:rPr>
          <w:rFonts w:eastAsia="Times New Roman"/>
          <w:lang w:val="fr-CA"/>
        </w:rPr>
        <w:t xml:space="preserve"> avant la dix-huitième réunion de la Conférence des Parties</w:t>
      </w:r>
      <w:r>
        <w:rPr>
          <w:rFonts w:eastAsia="Times New Roman"/>
          <w:lang w:val="fr-CA"/>
        </w:rPr>
        <w:t xml:space="preserve"> et </w:t>
      </w:r>
      <w:r w:rsidRPr="00950FFB">
        <w:rPr>
          <w:rFonts w:eastAsia="Times New Roman"/>
          <w:lang w:val="fr-CA"/>
        </w:rPr>
        <w:t xml:space="preserve">à la Conférence des Parties </w:t>
      </w:r>
      <w:r>
        <w:rPr>
          <w:rFonts w:eastAsia="Times New Roman"/>
          <w:lang w:val="fr-CA"/>
        </w:rPr>
        <w:t xml:space="preserve">à </w:t>
      </w:r>
      <w:r w:rsidRPr="00950FFB">
        <w:rPr>
          <w:rFonts w:eastAsia="Times New Roman"/>
          <w:lang w:val="fr-CA"/>
        </w:rPr>
        <w:t>sa dix-huitième réunion</w:t>
      </w:r>
      <w:r>
        <w:rPr>
          <w:rFonts w:eastAsia="Times New Roman"/>
          <w:lang w:val="fr-CA"/>
        </w:rPr>
        <w:t>;</w:t>
      </w:r>
    </w:p>
    <w:p w14:paraId="4D6FBF70" w14:textId="1D45006C" w:rsidR="00634774" w:rsidRPr="00E42D0A" w:rsidRDefault="00634774" w:rsidP="00F51A14">
      <w:pPr>
        <w:pStyle w:val="CBDH2"/>
        <w:tabs>
          <w:tab w:val="clear" w:pos="567"/>
          <w:tab w:val="clear" w:pos="1134"/>
        </w:tabs>
        <w:spacing w:before="240" w:after="120"/>
        <w:ind w:firstLine="0"/>
        <w:rPr>
          <w:lang w:val="fr-FR"/>
        </w:rPr>
      </w:pPr>
      <w:r w:rsidRPr="00E42D0A">
        <w:rPr>
          <w:bCs/>
          <w:iCs/>
          <w:lang w:val="fr-FR"/>
        </w:rPr>
        <w:t xml:space="preserve">II </w:t>
      </w:r>
      <w:r w:rsidRPr="00E42D0A">
        <w:rPr>
          <w:bCs/>
          <w:iCs/>
          <w:lang w:val="fr-FR"/>
        </w:rPr>
        <w:br/>
      </w:r>
      <w:r w:rsidR="00E42D0A" w:rsidRPr="00950FFB">
        <w:rPr>
          <w:rFonts w:eastAsia="Times New Roman"/>
          <w:szCs w:val="24"/>
          <w:lang w:val="fr-CA"/>
        </w:rPr>
        <w:t>Coopération technique et scientifique et transfert de technologies</w:t>
      </w:r>
    </w:p>
    <w:p w14:paraId="4A1D401F" w14:textId="4506183E" w:rsidR="00E42D0A" w:rsidRDefault="00E42D0A" w:rsidP="00E42D0A">
      <w:pPr>
        <w:pStyle w:val="CBDNormalNoNumber"/>
        <w:tabs>
          <w:tab w:val="clear" w:pos="567"/>
        </w:tabs>
        <w:rPr>
          <w:lang w:val="fr-CA"/>
        </w:rPr>
      </w:pPr>
      <w:r>
        <w:rPr>
          <w:iCs/>
          <w:lang w:val="fr-FR"/>
        </w:rPr>
        <w:tab/>
      </w:r>
      <w:r w:rsidR="00975CB6" w:rsidRPr="00E42D0A">
        <w:rPr>
          <w:iCs/>
          <w:lang w:val="fr-FR"/>
        </w:rPr>
        <w:t>16</w:t>
      </w:r>
      <w:r w:rsidR="00634774" w:rsidRPr="00E42D0A">
        <w:rPr>
          <w:iCs/>
          <w:lang w:val="fr-FR"/>
        </w:rPr>
        <w:t>.</w:t>
      </w:r>
      <w:r w:rsidR="00634774" w:rsidRPr="00E42D0A">
        <w:rPr>
          <w:iCs/>
          <w:lang w:val="fr-FR"/>
        </w:rPr>
        <w:tab/>
      </w:r>
      <w:r w:rsidRPr="00950FFB">
        <w:rPr>
          <w:rFonts w:eastAsia="Times New Roman"/>
          <w:i/>
          <w:lang w:val="fr-CA"/>
        </w:rPr>
        <w:t xml:space="preserve">Prend </w:t>
      </w:r>
      <w:r>
        <w:rPr>
          <w:rFonts w:eastAsia="Times New Roman"/>
          <w:i/>
          <w:lang w:val="fr-CA"/>
        </w:rPr>
        <w:t>acte</w:t>
      </w:r>
      <w:r w:rsidRPr="00950FFB">
        <w:rPr>
          <w:rFonts w:eastAsia="Times New Roman"/>
          <w:lang w:val="fr-CA"/>
        </w:rPr>
        <w:t xml:space="preserve"> du rapport d</w:t>
      </w:r>
      <w:r w:rsidR="002D22B6">
        <w:rPr>
          <w:rFonts w:eastAsia="Times New Roman"/>
          <w:lang w:val="fr-CA"/>
        </w:rPr>
        <w:t>’</w:t>
      </w:r>
      <w:r w:rsidRPr="00950FFB">
        <w:rPr>
          <w:rFonts w:eastAsia="Times New Roman"/>
          <w:lang w:val="fr-CA"/>
        </w:rPr>
        <w:t xml:space="preserve">étape sur le </w:t>
      </w:r>
      <w:r>
        <w:rPr>
          <w:rFonts w:eastAsia="Times New Roman"/>
          <w:lang w:val="fr-CA"/>
        </w:rPr>
        <w:t>M</w:t>
      </w:r>
      <w:r w:rsidRPr="00950FFB">
        <w:rPr>
          <w:rFonts w:eastAsia="Times New Roman"/>
          <w:lang w:val="fr-CA"/>
        </w:rPr>
        <w:t>écanisme de coopération technique et scientifique</w:t>
      </w:r>
      <w:r w:rsidRPr="00950FFB">
        <w:rPr>
          <w:vertAlign w:val="superscript"/>
          <w:lang w:val="fr-CA"/>
        </w:rPr>
        <w:footnoteReference w:id="142"/>
      </w:r>
      <w:r>
        <w:rPr>
          <w:rFonts w:eastAsia="Times New Roman"/>
          <w:lang w:val="fr-CA"/>
        </w:rPr>
        <w:t>;</w:t>
      </w:r>
    </w:p>
    <w:p w14:paraId="0AD7ACE8" w14:textId="563B94A7" w:rsidR="00E42D0A" w:rsidRDefault="00E42D0A" w:rsidP="00E42D0A">
      <w:pPr>
        <w:pStyle w:val="CBDNormalNoNumber"/>
        <w:tabs>
          <w:tab w:val="clear" w:pos="567"/>
        </w:tabs>
        <w:rPr>
          <w:lang w:val="fr-CA"/>
        </w:rPr>
      </w:pPr>
      <w:r>
        <w:rPr>
          <w:iCs/>
          <w:lang w:val="fr-CA"/>
        </w:rPr>
        <w:tab/>
      </w:r>
      <w:r w:rsidR="00975CB6" w:rsidRPr="00E42D0A">
        <w:rPr>
          <w:iCs/>
          <w:lang w:val="fr-FR"/>
        </w:rPr>
        <w:t>17</w:t>
      </w:r>
      <w:r w:rsidR="00634774" w:rsidRPr="00E42D0A">
        <w:rPr>
          <w:iCs/>
          <w:lang w:val="fr-FR"/>
        </w:rPr>
        <w:t>.</w:t>
      </w:r>
      <w:r w:rsidR="00634774" w:rsidRPr="00E42D0A">
        <w:rPr>
          <w:iCs/>
          <w:lang w:val="fr-FR"/>
        </w:rPr>
        <w:tab/>
      </w:r>
      <w:r>
        <w:rPr>
          <w:rFonts w:eastAsia="Times New Roman"/>
          <w:i/>
          <w:iCs/>
          <w:lang w:val="fr-FR"/>
        </w:rPr>
        <w:t>Constate avec préoccupation</w:t>
      </w:r>
      <w:r>
        <w:rPr>
          <w:rFonts w:eastAsia="Times New Roman"/>
          <w:lang w:val="fr-FR"/>
        </w:rPr>
        <w:t xml:space="preserve"> les contraintes financières, institutionnelles et de capacités entravant la pleine mise en service des centres d</w:t>
      </w:r>
      <w:r w:rsidR="002D22B6">
        <w:rPr>
          <w:rFonts w:eastAsia="Times New Roman"/>
          <w:lang w:val="fr-FR"/>
        </w:rPr>
        <w:t>’</w:t>
      </w:r>
      <w:r>
        <w:rPr>
          <w:rFonts w:eastAsia="Times New Roman"/>
          <w:lang w:val="fr-FR"/>
        </w:rPr>
        <w:t xml:space="preserve">appui à la coopération technique et scientifique et de </w:t>
      </w:r>
      <w:r w:rsidRPr="00216537">
        <w:rPr>
          <w:rFonts w:eastAsia="Times New Roman"/>
          <w:lang w:val="fr-FR"/>
        </w:rPr>
        <w:t>l</w:t>
      </w:r>
      <w:r w:rsidR="002D22B6">
        <w:rPr>
          <w:rFonts w:eastAsia="Times New Roman"/>
          <w:lang w:val="fr-FR"/>
        </w:rPr>
        <w:t>’</w:t>
      </w:r>
      <w:r>
        <w:rPr>
          <w:rFonts w:eastAsia="Times New Roman"/>
          <w:lang w:val="fr-FR"/>
        </w:rPr>
        <w:t>Entité de coordination mondiale et les disparités relevées en la matière d</w:t>
      </w:r>
      <w:r w:rsidR="002D22B6">
        <w:rPr>
          <w:rFonts w:eastAsia="Times New Roman"/>
          <w:lang w:val="fr-FR"/>
        </w:rPr>
        <w:t>’</w:t>
      </w:r>
      <w:r>
        <w:rPr>
          <w:rFonts w:eastAsia="Times New Roman"/>
          <w:lang w:val="fr-FR"/>
        </w:rPr>
        <w:t>un secteur à l</w:t>
      </w:r>
      <w:r w:rsidR="002D22B6">
        <w:rPr>
          <w:rFonts w:eastAsia="Times New Roman"/>
          <w:lang w:val="fr-FR"/>
        </w:rPr>
        <w:t>’</w:t>
      </w:r>
      <w:r>
        <w:rPr>
          <w:rFonts w:eastAsia="Times New Roman"/>
          <w:lang w:val="fr-FR"/>
        </w:rPr>
        <w:t xml:space="preserve">autre; </w:t>
      </w:r>
    </w:p>
    <w:p w14:paraId="5FBD46C9" w14:textId="3B2C84BD" w:rsidR="00E42D0A" w:rsidRDefault="00E42D0A" w:rsidP="00E42D0A">
      <w:pPr>
        <w:pStyle w:val="CBDNormalNoNumber"/>
        <w:tabs>
          <w:tab w:val="clear" w:pos="567"/>
        </w:tabs>
        <w:rPr>
          <w:lang w:val="fr-CA"/>
        </w:rPr>
      </w:pPr>
      <w:r>
        <w:rPr>
          <w:iCs/>
          <w:lang w:val="fr-CA"/>
        </w:rPr>
        <w:tab/>
      </w:r>
      <w:r w:rsidR="00975CB6" w:rsidRPr="00E42D0A">
        <w:rPr>
          <w:iCs/>
          <w:lang w:val="fr-FR"/>
        </w:rPr>
        <w:t>18</w:t>
      </w:r>
      <w:r w:rsidR="00634774" w:rsidRPr="00E42D0A">
        <w:rPr>
          <w:iCs/>
          <w:lang w:val="fr-FR"/>
        </w:rPr>
        <w:t>.</w:t>
      </w:r>
      <w:r w:rsidR="00634774" w:rsidRPr="00E42D0A">
        <w:rPr>
          <w:iCs/>
          <w:lang w:val="fr-FR"/>
        </w:rPr>
        <w:tab/>
      </w:r>
      <w:r>
        <w:rPr>
          <w:rFonts w:eastAsia="Times New Roman"/>
          <w:i/>
          <w:lang w:val="fr-CA"/>
        </w:rPr>
        <w:t xml:space="preserve">Remercie </w:t>
      </w:r>
      <w:r>
        <w:rPr>
          <w:rFonts w:eastAsia="Times New Roman"/>
          <w:iCs/>
          <w:lang w:val="fr-CA"/>
        </w:rPr>
        <w:t>le</w:t>
      </w:r>
      <w:r w:rsidRPr="00950FFB">
        <w:rPr>
          <w:rFonts w:eastAsia="Times New Roman"/>
          <w:lang w:val="fr-CA"/>
        </w:rPr>
        <w:t xml:space="preserve"> </w:t>
      </w:r>
      <w:r w:rsidR="007F6560">
        <w:rPr>
          <w:rFonts w:eastAsia="Times New Roman"/>
          <w:lang w:val="fr-CA"/>
        </w:rPr>
        <w:t>s</w:t>
      </w:r>
      <w:r w:rsidRPr="00950FFB">
        <w:rPr>
          <w:rFonts w:eastAsia="Times New Roman"/>
          <w:lang w:val="fr-CA"/>
        </w:rPr>
        <w:t xml:space="preserve">ecrétariat </w:t>
      </w:r>
      <w:r>
        <w:rPr>
          <w:rFonts w:eastAsia="Times New Roman"/>
          <w:lang w:val="fr-CA"/>
        </w:rPr>
        <w:t>de la Convention d</w:t>
      </w:r>
      <w:r w:rsidR="002D22B6">
        <w:rPr>
          <w:rFonts w:eastAsia="Times New Roman"/>
          <w:lang w:val="fr-CA"/>
        </w:rPr>
        <w:t>’</w:t>
      </w:r>
      <w:r w:rsidRPr="00950FFB">
        <w:rPr>
          <w:rFonts w:eastAsia="Times New Roman"/>
          <w:lang w:val="fr-CA"/>
        </w:rPr>
        <w:t>avoir lancé les activités de l</w:t>
      </w:r>
      <w:r w:rsidR="002D22B6">
        <w:rPr>
          <w:rFonts w:eastAsia="Times New Roman"/>
          <w:lang w:val="fr-CA"/>
        </w:rPr>
        <w:t>’</w:t>
      </w:r>
      <w:r>
        <w:rPr>
          <w:rFonts w:eastAsia="Times New Roman"/>
          <w:lang w:val="fr-CA"/>
        </w:rPr>
        <w:t>Entité de coordination mondiale</w:t>
      </w:r>
      <w:r w:rsidRPr="00950FFB">
        <w:rPr>
          <w:rFonts w:eastAsia="Times New Roman"/>
          <w:lang w:val="fr-CA"/>
        </w:rPr>
        <w:t xml:space="preserve"> et mis à </w:t>
      </w:r>
      <w:r>
        <w:rPr>
          <w:rFonts w:eastAsia="Times New Roman"/>
          <w:lang w:val="fr-CA"/>
        </w:rPr>
        <w:t>l</w:t>
      </w:r>
      <w:r w:rsidRPr="00950FFB">
        <w:rPr>
          <w:rFonts w:eastAsia="Times New Roman"/>
          <w:lang w:val="fr-CA"/>
        </w:rPr>
        <w:t xml:space="preserve">a disposition </w:t>
      </w:r>
      <w:r>
        <w:rPr>
          <w:rFonts w:eastAsia="Times New Roman"/>
          <w:lang w:val="fr-CA"/>
        </w:rPr>
        <w:t xml:space="preserve">de cette dernière </w:t>
      </w:r>
      <w:r w:rsidRPr="00950FFB">
        <w:rPr>
          <w:rFonts w:eastAsia="Times New Roman"/>
          <w:lang w:val="fr-CA"/>
        </w:rPr>
        <w:t>du personnel afin d</w:t>
      </w:r>
      <w:r w:rsidR="002D22B6">
        <w:rPr>
          <w:rFonts w:eastAsia="Times New Roman"/>
          <w:lang w:val="fr-CA"/>
        </w:rPr>
        <w:t>’</w:t>
      </w:r>
      <w:r>
        <w:rPr>
          <w:rFonts w:eastAsia="Times New Roman"/>
          <w:lang w:val="fr-CA"/>
        </w:rPr>
        <w:t>en appuyer</w:t>
      </w:r>
      <w:r w:rsidRPr="00950FFB">
        <w:rPr>
          <w:rFonts w:eastAsia="Times New Roman"/>
          <w:lang w:val="fr-CA"/>
        </w:rPr>
        <w:t xml:space="preserve"> les travaux </w:t>
      </w:r>
      <w:r w:rsidR="007F6560">
        <w:rPr>
          <w:rFonts w:eastAsia="Times New Roman"/>
          <w:lang w:val="fr-CA"/>
        </w:rPr>
        <w:t>en attendant qu</w:t>
      </w:r>
      <w:r w:rsidR="002D22B6">
        <w:rPr>
          <w:rFonts w:eastAsia="Times New Roman"/>
          <w:lang w:val="fr-CA"/>
        </w:rPr>
        <w:t>’</w:t>
      </w:r>
      <w:r w:rsidR="007F6560">
        <w:rPr>
          <w:rFonts w:eastAsia="Times New Roman"/>
          <w:lang w:val="fr-CA"/>
        </w:rPr>
        <w:t xml:space="preserve">elle soit </w:t>
      </w:r>
      <w:r w:rsidRPr="00950FFB">
        <w:rPr>
          <w:rFonts w:eastAsia="Times New Roman"/>
          <w:lang w:val="fr-CA"/>
        </w:rPr>
        <w:t>pleinement opérationnelle;</w:t>
      </w:r>
    </w:p>
    <w:p w14:paraId="142D4D7F" w14:textId="624CFF78" w:rsidR="00E42D0A" w:rsidRDefault="00E42D0A" w:rsidP="00E42D0A">
      <w:pPr>
        <w:pStyle w:val="CBDNormalNoNumber"/>
        <w:tabs>
          <w:tab w:val="clear" w:pos="567"/>
        </w:tabs>
        <w:rPr>
          <w:lang w:val="fr-CA"/>
        </w:rPr>
      </w:pPr>
      <w:r>
        <w:rPr>
          <w:iCs/>
          <w:lang w:val="fr-CA"/>
        </w:rPr>
        <w:tab/>
      </w:r>
      <w:r w:rsidR="00975CB6" w:rsidRPr="00E42D0A">
        <w:rPr>
          <w:lang w:val="fr-FR"/>
        </w:rPr>
        <w:t>19</w:t>
      </w:r>
      <w:r w:rsidR="00634774" w:rsidRPr="00E42D0A">
        <w:rPr>
          <w:lang w:val="fr-FR"/>
        </w:rPr>
        <w:t>.</w:t>
      </w:r>
      <w:r w:rsidR="00634774" w:rsidRPr="00E42D0A">
        <w:rPr>
          <w:lang w:val="fr-FR"/>
        </w:rPr>
        <w:tab/>
      </w:r>
      <w:r>
        <w:rPr>
          <w:rFonts w:eastAsia="Times New Roman"/>
          <w:i/>
          <w:lang w:val="fr-CA"/>
        </w:rPr>
        <w:t xml:space="preserve">Remercie également </w:t>
      </w:r>
      <w:r w:rsidRPr="001339A6">
        <w:rPr>
          <w:rFonts w:eastAsia="Times New Roman"/>
          <w:iCs/>
          <w:lang w:val="fr-CA"/>
        </w:rPr>
        <w:t xml:space="preserve">les </w:t>
      </w:r>
      <w:r w:rsidRPr="00950FFB">
        <w:rPr>
          <w:rFonts w:eastAsia="Times New Roman"/>
          <w:lang w:val="fr-CA"/>
        </w:rPr>
        <w:t>centres d</w:t>
      </w:r>
      <w:r w:rsidR="002D22B6">
        <w:rPr>
          <w:rFonts w:eastAsia="Times New Roman"/>
          <w:lang w:val="fr-CA"/>
        </w:rPr>
        <w:t>’</w:t>
      </w:r>
      <w:r w:rsidRPr="00950FFB">
        <w:rPr>
          <w:rFonts w:eastAsia="Times New Roman"/>
          <w:lang w:val="fr-CA"/>
        </w:rPr>
        <w:t xml:space="preserve">appui </w:t>
      </w:r>
      <w:r>
        <w:rPr>
          <w:rFonts w:eastAsia="Times New Roman"/>
          <w:lang w:val="fr-CA"/>
        </w:rPr>
        <w:t>à la coopération technique et scientifique de</w:t>
      </w:r>
      <w:r w:rsidRPr="00950FFB">
        <w:rPr>
          <w:rFonts w:eastAsia="Times New Roman"/>
          <w:lang w:val="fr-CA"/>
        </w:rPr>
        <w:t xml:space="preserve"> leur </w:t>
      </w:r>
      <w:r>
        <w:rPr>
          <w:rFonts w:eastAsia="Times New Roman"/>
          <w:lang w:val="fr-CA"/>
        </w:rPr>
        <w:t xml:space="preserve">engagement </w:t>
      </w:r>
      <w:r w:rsidRPr="00950FFB">
        <w:rPr>
          <w:rFonts w:eastAsia="Times New Roman"/>
          <w:lang w:val="fr-CA"/>
        </w:rPr>
        <w:t xml:space="preserve">constant et </w:t>
      </w:r>
      <w:r>
        <w:rPr>
          <w:rFonts w:eastAsia="Times New Roman"/>
          <w:lang w:val="fr-CA"/>
        </w:rPr>
        <w:t xml:space="preserve">de </w:t>
      </w:r>
      <w:r w:rsidRPr="00950FFB">
        <w:rPr>
          <w:rFonts w:eastAsia="Times New Roman"/>
          <w:lang w:val="fr-CA"/>
        </w:rPr>
        <w:t xml:space="preserve">leurs contributions </w:t>
      </w:r>
      <w:r>
        <w:rPr>
          <w:rFonts w:eastAsia="Times New Roman"/>
          <w:lang w:val="fr-CA"/>
        </w:rPr>
        <w:t xml:space="preserve">pour faire avancer cette </w:t>
      </w:r>
      <w:r w:rsidRPr="00950FFB">
        <w:rPr>
          <w:rFonts w:eastAsia="Times New Roman"/>
          <w:lang w:val="fr-CA"/>
        </w:rPr>
        <w:t>coopération;</w:t>
      </w:r>
    </w:p>
    <w:p w14:paraId="2FB81DC9" w14:textId="7D0BFDDA" w:rsidR="00E42D0A" w:rsidRDefault="00E42D0A" w:rsidP="00E42D0A">
      <w:pPr>
        <w:pStyle w:val="CBDNormalNoNumber"/>
        <w:tabs>
          <w:tab w:val="clear" w:pos="567"/>
        </w:tabs>
        <w:rPr>
          <w:lang w:val="fr-CA"/>
        </w:rPr>
      </w:pPr>
      <w:r>
        <w:rPr>
          <w:lang w:val="fr-CA"/>
        </w:rPr>
        <w:tab/>
      </w:r>
      <w:r w:rsidR="00975CB6" w:rsidRPr="00E42D0A">
        <w:rPr>
          <w:iCs/>
          <w:lang w:val="fr-FR"/>
        </w:rPr>
        <w:t>20</w:t>
      </w:r>
      <w:r w:rsidR="00634774" w:rsidRPr="00E42D0A">
        <w:rPr>
          <w:iCs/>
          <w:lang w:val="fr-FR"/>
        </w:rPr>
        <w:t>.</w:t>
      </w:r>
      <w:r w:rsidR="00634774" w:rsidRPr="00E42D0A">
        <w:rPr>
          <w:iCs/>
          <w:lang w:val="fr-FR"/>
        </w:rPr>
        <w:tab/>
      </w:r>
      <w:r w:rsidRPr="00217D45">
        <w:rPr>
          <w:rFonts w:eastAsia="Times New Roman"/>
          <w:i/>
          <w:lang w:val="fr-CA"/>
        </w:rPr>
        <w:t xml:space="preserve">Se félicite </w:t>
      </w:r>
      <w:r w:rsidRPr="00217D45">
        <w:rPr>
          <w:rFonts w:eastAsia="Times New Roman"/>
          <w:iCs/>
          <w:lang w:val="fr-CA"/>
        </w:rPr>
        <w:t>du</w:t>
      </w:r>
      <w:r w:rsidRPr="00217D45">
        <w:rPr>
          <w:rFonts w:eastAsia="Times New Roman"/>
          <w:lang w:val="fr-CA"/>
        </w:rPr>
        <w:t xml:space="preserve"> soutien apporté par la République de Corée par l</w:t>
      </w:r>
      <w:r w:rsidR="002D22B6">
        <w:rPr>
          <w:rFonts w:eastAsia="Times New Roman"/>
          <w:lang w:val="fr-CA"/>
        </w:rPr>
        <w:t>’</w:t>
      </w:r>
      <w:r w:rsidRPr="00217D45">
        <w:rPr>
          <w:rFonts w:eastAsia="Times New Roman"/>
          <w:lang w:val="fr-CA"/>
        </w:rPr>
        <w:t>intermédiaire de l</w:t>
      </w:r>
      <w:r w:rsidR="002D22B6">
        <w:rPr>
          <w:rFonts w:eastAsia="Times New Roman"/>
          <w:lang w:val="fr-CA"/>
        </w:rPr>
        <w:t>’</w:t>
      </w:r>
      <w:r w:rsidRPr="00217D45">
        <w:rPr>
          <w:rFonts w:eastAsia="Times New Roman"/>
          <w:lang w:val="fr-CA"/>
        </w:rPr>
        <w:t>initiative Bio-Bridge et d</w:t>
      </w:r>
      <w:r w:rsidR="002D22B6">
        <w:rPr>
          <w:rFonts w:eastAsia="Times New Roman"/>
          <w:lang w:val="fr-CA"/>
        </w:rPr>
        <w:t>’</w:t>
      </w:r>
      <w:r w:rsidRPr="00217D45">
        <w:rPr>
          <w:rFonts w:eastAsia="Times New Roman"/>
          <w:lang w:val="fr-CA"/>
        </w:rPr>
        <w:t>un poste d</w:t>
      </w:r>
      <w:r w:rsidR="002D22B6">
        <w:rPr>
          <w:rFonts w:eastAsia="Times New Roman"/>
          <w:lang w:val="fr-CA"/>
        </w:rPr>
        <w:t>’</w:t>
      </w:r>
      <w:r w:rsidRPr="00217D45">
        <w:rPr>
          <w:rFonts w:eastAsia="Times New Roman"/>
          <w:lang w:val="fr-CA"/>
        </w:rPr>
        <w:t xml:space="preserve">administrateur auxiliaire au </w:t>
      </w:r>
      <w:r w:rsidR="007F6560">
        <w:rPr>
          <w:rFonts w:eastAsia="Times New Roman"/>
          <w:lang w:val="fr-CA"/>
        </w:rPr>
        <w:t>s</w:t>
      </w:r>
      <w:r w:rsidRPr="00217D45">
        <w:rPr>
          <w:rFonts w:eastAsia="Times New Roman"/>
          <w:lang w:val="fr-CA"/>
        </w:rPr>
        <w:t xml:space="preserve">ecrétariat, ainsi que de la contribution financière </w:t>
      </w:r>
      <w:r>
        <w:rPr>
          <w:rFonts w:eastAsia="Times New Roman"/>
          <w:lang w:val="fr-CA"/>
        </w:rPr>
        <w:t xml:space="preserve">volontaire faite </w:t>
      </w:r>
      <w:r w:rsidRPr="00950FFB">
        <w:rPr>
          <w:rFonts w:eastAsia="Times New Roman"/>
          <w:lang w:val="fr-CA"/>
        </w:rPr>
        <w:t>par l</w:t>
      </w:r>
      <w:r w:rsidR="002D22B6">
        <w:rPr>
          <w:rFonts w:eastAsia="Times New Roman"/>
          <w:lang w:val="fr-CA"/>
        </w:rPr>
        <w:t>’</w:t>
      </w:r>
      <w:r w:rsidRPr="00950FFB">
        <w:rPr>
          <w:rFonts w:eastAsia="Times New Roman"/>
          <w:lang w:val="fr-CA"/>
        </w:rPr>
        <w:t>Union européenne</w:t>
      </w:r>
      <w:r>
        <w:rPr>
          <w:rFonts w:eastAsia="Times New Roman"/>
          <w:lang w:val="fr-CA"/>
        </w:rPr>
        <w:t xml:space="preserve"> pour</w:t>
      </w:r>
      <w:r w:rsidRPr="00950FFB">
        <w:rPr>
          <w:rFonts w:eastAsia="Times New Roman"/>
          <w:lang w:val="fr-CA"/>
        </w:rPr>
        <w:t xml:space="preserve"> faciliter</w:t>
      </w:r>
      <w:r>
        <w:rPr>
          <w:rFonts w:eastAsia="Times New Roman"/>
          <w:lang w:val="fr-CA"/>
        </w:rPr>
        <w:t xml:space="preserve"> </w:t>
      </w:r>
      <w:r w:rsidRPr="00950FFB">
        <w:rPr>
          <w:rFonts w:eastAsia="Times New Roman"/>
          <w:lang w:val="fr-CA"/>
        </w:rPr>
        <w:t xml:space="preserve">la mise en </w:t>
      </w:r>
      <w:r>
        <w:rPr>
          <w:rFonts w:eastAsia="Times New Roman"/>
          <w:lang w:val="fr-CA"/>
        </w:rPr>
        <w:t xml:space="preserve">service </w:t>
      </w:r>
      <w:r w:rsidR="007F6560">
        <w:rPr>
          <w:rFonts w:eastAsia="Times New Roman"/>
          <w:lang w:val="fr-CA"/>
        </w:rPr>
        <w:t>i</w:t>
      </w:r>
      <w:r w:rsidRPr="00950FFB">
        <w:rPr>
          <w:rFonts w:eastAsia="Times New Roman"/>
          <w:lang w:val="fr-CA"/>
        </w:rPr>
        <w:t>de l</w:t>
      </w:r>
      <w:r w:rsidR="002D22B6">
        <w:rPr>
          <w:rFonts w:eastAsia="Times New Roman"/>
          <w:lang w:val="fr-CA"/>
        </w:rPr>
        <w:t>’</w:t>
      </w:r>
      <w:r>
        <w:rPr>
          <w:rFonts w:eastAsia="Times New Roman"/>
          <w:lang w:val="fr-CA"/>
        </w:rPr>
        <w:t>Entité de coordination mondiale</w:t>
      </w:r>
      <w:r w:rsidRPr="00950FFB">
        <w:rPr>
          <w:rFonts w:eastAsia="Times New Roman"/>
          <w:lang w:val="fr-CA"/>
        </w:rPr>
        <w:t>;</w:t>
      </w:r>
    </w:p>
    <w:p w14:paraId="02715F80" w14:textId="02CC226F" w:rsidR="00E42D0A" w:rsidRPr="00E42D0A" w:rsidRDefault="00E42D0A" w:rsidP="00E42D0A">
      <w:pPr>
        <w:pStyle w:val="CBDNormalNoNumber"/>
        <w:tabs>
          <w:tab w:val="clear" w:pos="567"/>
        </w:tabs>
        <w:rPr>
          <w:lang w:val="fr-CA"/>
        </w:rPr>
      </w:pPr>
      <w:r>
        <w:rPr>
          <w:iCs/>
          <w:lang w:val="fr-CA"/>
        </w:rPr>
        <w:tab/>
      </w:r>
      <w:r w:rsidR="00975CB6" w:rsidRPr="00E42D0A">
        <w:rPr>
          <w:iCs/>
          <w:lang w:val="fr-FR"/>
        </w:rPr>
        <w:t>21</w:t>
      </w:r>
      <w:r w:rsidR="00634774" w:rsidRPr="00E42D0A">
        <w:rPr>
          <w:iCs/>
          <w:lang w:val="fr-FR"/>
        </w:rPr>
        <w:t>.</w:t>
      </w:r>
      <w:r>
        <w:rPr>
          <w:iCs/>
          <w:lang w:val="fr-FR"/>
        </w:rPr>
        <w:tab/>
      </w:r>
      <w:r w:rsidRPr="00950FFB">
        <w:rPr>
          <w:rStyle w:val="Strong"/>
          <w:b w:val="0"/>
          <w:lang w:val="fr-CA"/>
        </w:rPr>
        <w:t xml:space="preserve"> [</w:t>
      </w:r>
      <w:r w:rsidRPr="00950FFB">
        <w:rPr>
          <w:rStyle w:val="Strong"/>
          <w:b w:val="0"/>
          <w:i/>
          <w:lang w:val="fr-CA"/>
        </w:rPr>
        <w:t>Approuve</w:t>
      </w:r>
      <w:r w:rsidRPr="00950FFB">
        <w:rPr>
          <w:rStyle w:val="Strong"/>
          <w:b w:val="0"/>
          <w:lang w:val="fr-CA"/>
        </w:rPr>
        <w:t>] [</w:t>
      </w:r>
      <w:r>
        <w:rPr>
          <w:rStyle w:val="Strong"/>
          <w:b w:val="0"/>
          <w:i/>
          <w:lang w:val="fr-CA"/>
        </w:rPr>
        <w:t>N</w:t>
      </w:r>
      <w:r w:rsidRPr="00950FFB">
        <w:rPr>
          <w:rStyle w:val="Strong"/>
          <w:b w:val="0"/>
          <w:i/>
          <w:lang w:val="fr-CA"/>
        </w:rPr>
        <w:t>ote</w:t>
      </w:r>
      <w:r w:rsidRPr="00950FFB">
        <w:rPr>
          <w:rStyle w:val="Strong"/>
          <w:b w:val="0"/>
          <w:lang w:val="fr-CA"/>
        </w:rPr>
        <w:t>]</w:t>
      </w:r>
      <w:r>
        <w:rPr>
          <w:rStyle w:val="Strong"/>
          <w:b w:val="0"/>
          <w:lang w:val="fr-CA"/>
        </w:rPr>
        <w:t xml:space="preserve"> le </w:t>
      </w:r>
      <w:r w:rsidRPr="00950FFB">
        <w:rPr>
          <w:rStyle w:val="Strong"/>
          <w:b w:val="0"/>
          <w:lang w:val="fr-CA"/>
        </w:rPr>
        <w:t>[</w:t>
      </w:r>
      <w:r>
        <w:rPr>
          <w:rStyle w:val="Strong"/>
          <w:b w:val="0"/>
          <w:lang w:val="fr-CA"/>
        </w:rPr>
        <w:t>projet de</w:t>
      </w:r>
      <w:r w:rsidRPr="00950FFB">
        <w:rPr>
          <w:rStyle w:val="Strong"/>
          <w:b w:val="0"/>
          <w:lang w:val="fr-CA"/>
        </w:rPr>
        <w:t>]</w:t>
      </w:r>
      <w:r>
        <w:rPr>
          <w:rStyle w:val="Strong"/>
          <w:b w:val="0"/>
          <w:lang w:val="fr-CA"/>
        </w:rPr>
        <w:t xml:space="preserve"> </w:t>
      </w:r>
      <w:r w:rsidRPr="00950FFB">
        <w:rPr>
          <w:rStyle w:val="Strong"/>
          <w:b w:val="0"/>
          <w:lang w:val="fr-CA"/>
        </w:rPr>
        <w:t>plan de travail [</w:t>
      </w:r>
      <w:r>
        <w:rPr>
          <w:rStyle w:val="Strong"/>
          <w:b w:val="0"/>
          <w:lang w:val="fr-CA"/>
        </w:rPr>
        <w:t xml:space="preserve">et de </w:t>
      </w:r>
      <w:r w:rsidRPr="00950FFB">
        <w:rPr>
          <w:rStyle w:val="Strong"/>
          <w:b w:val="0"/>
          <w:lang w:val="fr-CA"/>
        </w:rPr>
        <w:t xml:space="preserve">budget] </w:t>
      </w:r>
      <w:r w:rsidRPr="00950FFB">
        <w:rPr>
          <w:lang w:val="fr-CA"/>
        </w:rPr>
        <w:t>de l</w:t>
      </w:r>
      <w:r w:rsidR="002D22B6">
        <w:rPr>
          <w:lang w:val="fr-CA"/>
        </w:rPr>
        <w:t>’</w:t>
      </w:r>
      <w:r>
        <w:rPr>
          <w:lang w:val="fr-CA"/>
        </w:rPr>
        <w:t>Entité de coordination mondiale</w:t>
      </w:r>
      <w:r w:rsidRPr="00950FFB">
        <w:rPr>
          <w:lang w:val="fr-CA"/>
        </w:rPr>
        <w:t xml:space="preserve"> pour l</w:t>
      </w:r>
      <w:r w:rsidR="002D22B6">
        <w:rPr>
          <w:lang w:val="fr-CA"/>
        </w:rPr>
        <w:t>’</w:t>
      </w:r>
      <w:r w:rsidRPr="00950FFB">
        <w:rPr>
          <w:lang w:val="fr-CA"/>
        </w:rPr>
        <w:t>exercice biennal 2027-2028, figur</w:t>
      </w:r>
      <w:r>
        <w:rPr>
          <w:lang w:val="fr-CA"/>
        </w:rPr>
        <w:t>ant</w:t>
      </w:r>
      <w:r w:rsidRPr="00950FFB">
        <w:rPr>
          <w:lang w:val="fr-CA"/>
        </w:rPr>
        <w:t xml:space="preserve"> à l</w:t>
      </w:r>
      <w:r w:rsidR="002D22B6">
        <w:rPr>
          <w:lang w:val="fr-CA"/>
        </w:rPr>
        <w:t>’</w:t>
      </w:r>
      <w:r w:rsidRPr="00950FFB">
        <w:rPr>
          <w:lang w:val="fr-CA"/>
        </w:rPr>
        <w:t xml:space="preserve">annexe </w:t>
      </w:r>
      <w:r>
        <w:rPr>
          <w:lang w:val="fr-CA"/>
        </w:rPr>
        <w:t>à</w:t>
      </w:r>
      <w:r w:rsidRPr="00950FFB">
        <w:rPr>
          <w:lang w:val="fr-CA"/>
        </w:rPr>
        <w:t xml:space="preserve"> la présente décision</w:t>
      </w:r>
      <w:r>
        <w:rPr>
          <w:rStyle w:val="FootnoteReference"/>
        </w:rPr>
        <w:footnoteReference w:id="143"/>
      </w:r>
      <w:r>
        <w:rPr>
          <w:rFonts w:eastAsia="Times New Roman"/>
          <w:lang w:val="fr-FR"/>
        </w:rPr>
        <w:t>;</w:t>
      </w:r>
    </w:p>
    <w:p w14:paraId="52C9C60C" w14:textId="401061BA" w:rsidR="00E42D0A" w:rsidRDefault="00975CB6" w:rsidP="00E42D0A">
      <w:pPr>
        <w:pStyle w:val="CBDNormalNoNumber"/>
        <w:tabs>
          <w:tab w:val="clear" w:pos="1134"/>
        </w:tabs>
        <w:ind w:firstLine="567"/>
        <w:rPr>
          <w:lang w:val="fr-FR"/>
        </w:rPr>
      </w:pPr>
      <w:r w:rsidRPr="00E42D0A">
        <w:rPr>
          <w:lang w:val="fr-FR"/>
        </w:rPr>
        <w:t>22</w:t>
      </w:r>
      <w:r w:rsidR="00634774" w:rsidRPr="00E42D0A">
        <w:rPr>
          <w:lang w:val="fr-FR"/>
        </w:rPr>
        <w:t>.</w:t>
      </w:r>
      <w:r w:rsidR="00634774" w:rsidRPr="00E42D0A">
        <w:rPr>
          <w:lang w:val="fr-FR"/>
        </w:rPr>
        <w:tab/>
      </w:r>
      <w:r w:rsidR="00E42D0A">
        <w:rPr>
          <w:rFonts w:eastAsia="Times New Roman"/>
          <w:i/>
          <w:lang w:val="fr-CA"/>
        </w:rPr>
        <w:t xml:space="preserve">Demande </w:t>
      </w:r>
      <w:r w:rsidR="00E42D0A" w:rsidRPr="001339A6">
        <w:rPr>
          <w:rFonts w:eastAsia="Times New Roman"/>
          <w:iCs/>
          <w:lang w:val="fr-CA"/>
        </w:rPr>
        <w:t>aux</w:t>
      </w:r>
      <w:r w:rsidR="00E42D0A" w:rsidRPr="00950FFB">
        <w:rPr>
          <w:rFonts w:eastAsia="Times New Roman"/>
          <w:iCs/>
          <w:lang w:val="fr-CA"/>
        </w:rPr>
        <w:t xml:space="preserve"> centres d</w:t>
      </w:r>
      <w:r w:rsidR="002D22B6">
        <w:rPr>
          <w:rFonts w:eastAsia="Times New Roman"/>
          <w:iCs/>
          <w:lang w:val="fr-CA"/>
        </w:rPr>
        <w:t>’</w:t>
      </w:r>
      <w:r w:rsidR="00E42D0A" w:rsidRPr="00950FFB">
        <w:rPr>
          <w:rFonts w:eastAsia="Times New Roman"/>
          <w:iCs/>
          <w:lang w:val="fr-CA"/>
        </w:rPr>
        <w:t xml:space="preserve">appui </w:t>
      </w:r>
      <w:r w:rsidR="00E42D0A">
        <w:rPr>
          <w:rFonts w:eastAsia="Times New Roman"/>
          <w:iCs/>
          <w:lang w:val="fr-CA"/>
        </w:rPr>
        <w:t xml:space="preserve">à la coopération technique et scientifique </w:t>
      </w:r>
      <w:r w:rsidR="00E42D0A" w:rsidRPr="00950FFB">
        <w:rPr>
          <w:rFonts w:eastAsia="Times New Roman"/>
          <w:iCs/>
          <w:lang w:val="fr-CA"/>
        </w:rPr>
        <w:t>de tenir compte des lacunes, des difficultés et des obstacles relevés dans le rapport mondial sur les progrès collectifs accomplis dans la mise en œuvre du Cadre</w:t>
      </w:r>
      <w:r w:rsidR="00E42D0A">
        <w:rPr>
          <w:rFonts w:eastAsia="Times New Roman"/>
          <w:iCs/>
          <w:lang w:val="fr-CA"/>
        </w:rPr>
        <w:t xml:space="preserve"> et </w:t>
      </w:r>
      <w:r w:rsidR="00E42D0A" w:rsidRPr="00950FFB">
        <w:rPr>
          <w:rFonts w:eastAsia="Times New Roman"/>
          <w:iCs/>
          <w:lang w:val="fr-CA"/>
        </w:rPr>
        <w:t xml:space="preserve">dans les septièmes rapports nationaux des Parties à la </w:t>
      </w:r>
      <w:r w:rsidR="00E42D0A" w:rsidRPr="00950FFB">
        <w:rPr>
          <w:rFonts w:eastAsia="Times New Roman"/>
          <w:iCs/>
          <w:lang w:val="fr-CA"/>
        </w:rPr>
        <w:lastRenderedPageBreak/>
        <w:t>Convention</w:t>
      </w:r>
      <w:r w:rsidR="00E42D0A">
        <w:rPr>
          <w:rFonts w:eastAsia="Times New Roman"/>
          <w:iCs/>
          <w:lang w:val="fr-CA"/>
        </w:rPr>
        <w:t>,</w:t>
      </w:r>
      <w:r w:rsidR="00E42D0A" w:rsidRPr="00950FFB">
        <w:rPr>
          <w:rFonts w:eastAsia="Times New Roman"/>
          <w:iCs/>
          <w:lang w:val="fr-CA"/>
        </w:rPr>
        <w:t xml:space="preserve"> notamment </w:t>
      </w:r>
      <w:r w:rsidR="00E42D0A">
        <w:rPr>
          <w:rFonts w:eastAsia="Times New Roman"/>
          <w:iCs/>
          <w:lang w:val="fr-CA"/>
        </w:rPr>
        <w:t>d</w:t>
      </w:r>
      <w:r w:rsidR="00E42D0A" w:rsidRPr="00950FFB">
        <w:rPr>
          <w:rFonts w:eastAsia="Times New Roman"/>
          <w:iCs/>
          <w:lang w:val="fr-CA"/>
        </w:rPr>
        <w:t xml:space="preserve">es </w:t>
      </w:r>
      <w:r w:rsidR="00E42D0A">
        <w:rPr>
          <w:rFonts w:eastAsia="Times New Roman"/>
          <w:iCs/>
          <w:lang w:val="fr-CA"/>
        </w:rPr>
        <w:t>difficultés liées</w:t>
      </w:r>
      <w:r w:rsidR="00E42D0A" w:rsidRPr="00950FFB">
        <w:rPr>
          <w:rFonts w:eastAsia="Times New Roman"/>
          <w:iCs/>
          <w:lang w:val="fr-CA"/>
        </w:rPr>
        <w:t xml:space="preserve"> à l</w:t>
      </w:r>
      <w:r w:rsidR="002D22B6">
        <w:rPr>
          <w:rFonts w:eastAsia="Times New Roman"/>
          <w:iCs/>
          <w:lang w:val="fr-CA"/>
        </w:rPr>
        <w:t>’</w:t>
      </w:r>
      <w:r w:rsidR="00E42D0A" w:rsidRPr="00950FFB">
        <w:rPr>
          <w:rFonts w:eastAsia="Times New Roman"/>
          <w:iCs/>
          <w:lang w:val="fr-CA"/>
        </w:rPr>
        <w:t>utilisation des indicateurs</w:t>
      </w:r>
      <w:r w:rsidR="00E42D0A">
        <w:rPr>
          <w:rFonts w:eastAsia="Times New Roman"/>
          <w:iCs/>
          <w:lang w:val="fr-CA"/>
        </w:rPr>
        <w:t>,</w:t>
      </w:r>
      <w:r w:rsidR="00E42D0A" w:rsidRPr="00950FFB">
        <w:rPr>
          <w:rFonts w:eastAsia="Times New Roman"/>
          <w:iCs/>
          <w:lang w:val="fr-CA"/>
        </w:rPr>
        <w:t xml:space="preserve"> </w:t>
      </w:r>
      <w:r w:rsidR="00E42D0A">
        <w:rPr>
          <w:rFonts w:eastAsia="Times New Roman"/>
          <w:iCs/>
          <w:lang w:val="fr-CA"/>
        </w:rPr>
        <w:t>résum</w:t>
      </w:r>
      <w:r w:rsidR="00E42D0A" w:rsidRPr="00950FFB">
        <w:rPr>
          <w:rFonts w:eastAsia="Times New Roman"/>
          <w:iCs/>
          <w:lang w:val="fr-CA"/>
        </w:rPr>
        <w:t>é</w:t>
      </w:r>
      <w:r w:rsidR="00E42D0A">
        <w:rPr>
          <w:rFonts w:eastAsia="Times New Roman"/>
          <w:iCs/>
          <w:lang w:val="fr-CA"/>
        </w:rPr>
        <w:t>e</w:t>
      </w:r>
      <w:r w:rsidR="00E42D0A" w:rsidRPr="00950FFB">
        <w:rPr>
          <w:rFonts w:eastAsia="Times New Roman"/>
          <w:iCs/>
          <w:lang w:val="fr-CA"/>
        </w:rPr>
        <w:t xml:space="preserve">s dans le document </w:t>
      </w:r>
      <w:hyperlink r:id="rId155" w:history="1">
        <w:r w:rsidR="00E42D0A" w:rsidRPr="001339A6">
          <w:rPr>
            <w:rStyle w:val="Hyperlink"/>
            <w:lang w:val="fr-FR"/>
          </w:rPr>
          <w:t>CBD/SBSTTA/28/INF/11</w:t>
        </w:r>
      </w:hyperlink>
      <w:r w:rsidR="00E42D0A" w:rsidRPr="00950FFB">
        <w:rPr>
          <w:rFonts w:eastAsia="Times New Roman"/>
          <w:iCs/>
          <w:lang w:val="fr-CA"/>
        </w:rPr>
        <w:t>, lors de l</w:t>
      </w:r>
      <w:r w:rsidR="002D22B6">
        <w:rPr>
          <w:rFonts w:eastAsia="Times New Roman"/>
          <w:iCs/>
          <w:lang w:val="fr-CA"/>
        </w:rPr>
        <w:t>’</w:t>
      </w:r>
      <w:r w:rsidR="00E42D0A" w:rsidRPr="00950FFB">
        <w:rPr>
          <w:rFonts w:eastAsia="Times New Roman"/>
          <w:iCs/>
          <w:lang w:val="fr-CA"/>
        </w:rPr>
        <w:t>octroi aux Parties d</w:t>
      </w:r>
      <w:r w:rsidR="002D22B6">
        <w:rPr>
          <w:rFonts w:eastAsia="Times New Roman"/>
          <w:iCs/>
          <w:lang w:val="fr-CA"/>
        </w:rPr>
        <w:t>’</w:t>
      </w:r>
      <w:r w:rsidR="00E42D0A" w:rsidRPr="00950FFB">
        <w:rPr>
          <w:rFonts w:eastAsia="Times New Roman"/>
          <w:iCs/>
          <w:lang w:val="fr-CA"/>
        </w:rPr>
        <w:t xml:space="preserve">un appui à la création et au renforcement des capacités; </w:t>
      </w:r>
      <w:r w:rsidR="00634774" w:rsidRPr="00E42D0A">
        <w:rPr>
          <w:lang w:val="fr-FR"/>
        </w:rPr>
        <w:t xml:space="preserve"> </w:t>
      </w:r>
    </w:p>
    <w:p w14:paraId="09D422B3" w14:textId="1F34CC2D" w:rsidR="00E42D0A" w:rsidRDefault="00975CB6" w:rsidP="00E42D0A">
      <w:pPr>
        <w:pStyle w:val="CBDNormalNoNumber"/>
        <w:tabs>
          <w:tab w:val="clear" w:pos="1134"/>
        </w:tabs>
        <w:ind w:firstLine="567"/>
        <w:rPr>
          <w:lang w:val="fr-FR"/>
        </w:rPr>
      </w:pPr>
      <w:r w:rsidRPr="00E42D0A">
        <w:rPr>
          <w:lang w:val="fr-FR"/>
        </w:rPr>
        <w:t>23</w:t>
      </w:r>
      <w:r w:rsidR="00634774" w:rsidRPr="00E42D0A">
        <w:rPr>
          <w:lang w:val="fr-FR"/>
        </w:rPr>
        <w:t>.</w:t>
      </w:r>
      <w:r w:rsidR="00634774" w:rsidRPr="00E42D0A">
        <w:rPr>
          <w:lang w:val="fr-FR"/>
        </w:rPr>
        <w:tab/>
      </w:r>
      <w:r w:rsidR="00E42D0A" w:rsidRPr="00F4548F">
        <w:rPr>
          <w:rFonts w:eastAsia="Times New Roman"/>
          <w:i/>
          <w:lang w:val="fr-CA"/>
        </w:rPr>
        <w:t xml:space="preserve">Demande également </w:t>
      </w:r>
      <w:r w:rsidR="00E42D0A" w:rsidRPr="001339A6">
        <w:rPr>
          <w:rFonts w:asciiTheme="majorBidi" w:eastAsia="Times New Roman" w:hAnsiTheme="majorBidi" w:cstheme="majorBidi"/>
          <w:iCs/>
          <w:lang w:val="fr-CA"/>
        </w:rPr>
        <w:t>aux centres d</w:t>
      </w:r>
      <w:r w:rsidR="002D22B6">
        <w:rPr>
          <w:rFonts w:asciiTheme="majorBidi" w:eastAsia="Times New Roman" w:hAnsiTheme="majorBidi" w:cstheme="majorBidi"/>
          <w:iCs/>
          <w:lang w:val="fr-CA"/>
        </w:rPr>
        <w:t>’</w:t>
      </w:r>
      <w:r w:rsidR="00E42D0A" w:rsidRPr="001339A6">
        <w:rPr>
          <w:rFonts w:asciiTheme="majorBidi" w:eastAsia="Times New Roman" w:hAnsiTheme="majorBidi" w:cstheme="majorBidi"/>
          <w:iCs/>
          <w:lang w:val="fr-CA"/>
        </w:rPr>
        <w:t xml:space="preserve">appui à la coopération technique et scientifique de tenir compte, </w:t>
      </w:r>
      <w:r w:rsidR="00E42D0A">
        <w:rPr>
          <w:rFonts w:asciiTheme="majorBidi" w:eastAsia="Times New Roman" w:hAnsiTheme="majorBidi" w:cstheme="majorBidi"/>
          <w:iCs/>
          <w:lang w:val="fr-CA"/>
        </w:rPr>
        <w:t>lors de l</w:t>
      </w:r>
      <w:r w:rsidR="002D22B6">
        <w:rPr>
          <w:rFonts w:asciiTheme="majorBidi" w:eastAsia="Times New Roman" w:hAnsiTheme="majorBidi" w:cstheme="majorBidi"/>
          <w:iCs/>
          <w:lang w:val="fr-CA"/>
        </w:rPr>
        <w:t>’</w:t>
      </w:r>
      <w:r w:rsidR="00E42D0A">
        <w:rPr>
          <w:rFonts w:asciiTheme="majorBidi" w:eastAsia="Times New Roman" w:hAnsiTheme="majorBidi" w:cstheme="majorBidi"/>
          <w:iCs/>
          <w:lang w:val="fr-CA"/>
        </w:rPr>
        <w:t>octroi d</w:t>
      </w:r>
      <w:r w:rsidR="002D22B6">
        <w:rPr>
          <w:rFonts w:asciiTheme="majorBidi" w:eastAsia="Times New Roman" w:hAnsiTheme="majorBidi" w:cstheme="majorBidi"/>
          <w:iCs/>
          <w:lang w:val="fr-CA"/>
        </w:rPr>
        <w:t>’</w:t>
      </w:r>
      <w:r w:rsidR="00E42D0A" w:rsidRPr="001339A6">
        <w:rPr>
          <w:rFonts w:asciiTheme="majorBidi" w:eastAsia="Times New Roman" w:hAnsiTheme="majorBidi" w:cstheme="majorBidi"/>
          <w:iCs/>
          <w:lang w:val="fr-CA"/>
        </w:rPr>
        <w:t xml:space="preserve">un soutien à la création et au renforcement des capacités aux Parties au </w:t>
      </w:r>
      <w:r w:rsidR="00E42D0A" w:rsidRPr="001339A6">
        <w:rPr>
          <w:rFonts w:asciiTheme="majorBidi" w:hAnsiTheme="majorBidi" w:cstheme="majorBidi"/>
          <w:iCs/>
          <w:color w:val="212529"/>
          <w:shd w:val="clear" w:color="auto" w:fill="FFFFFF"/>
          <w:lang w:val="fr-FR"/>
        </w:rPr>
        <w:t>Protocole de Cartagena sur la prévention des risques biotechnologiques</w:t>
      </w:r>
      <w:r w:rsidR="007F6560" w:rsidRPr="007F6560">
        <w:rPr>
          <w:rFonts w:asciiTheme="majorBidi" w:hAnsiTheme="majorBidi" w:cstheme="majorBidi"/>
          <w:iCs/>
          <w:lang w:val="fr-FR"/>
        </w:rPr>
        <w:t xml:space="preserve"> </w:t>
      </w:r>
      <w:r w:rsidR="00E42D0A" w:rsidRPr="001339A6">
        <w:rPr>
          <w:rFonts w:asciiTheme="majorBidi" w:eastAsia="Times New Roman" w:hAnsiTheme="majorBidi" w:cstheme="majorBidi"/>
          <w:iCs/>
          <w:lang w:val="fr-CA"/>
        </w:rPr>
        <w:t xml:space="preserve">et aux Parties au </w:t>
      </w:r>
      <w:r w:rsidR="00E42D0A" w:rsidRPr="001339A6">
        <w:rPr>
          <w:rFonts w:asciiTheme="majorBidi" w:hAnsiTheme="majorBidi" w:cstheme="majorBidi"/>
          <w:color w:val="212529"/>
          <w:shd w:val="clear" w:color="auto" w:fill="FFFFFF"/>
          <w:lang w:val="fr-FR"/>
        </w:rPr>
        <w:t>Protocole de Nagoya sur l</w:t>
      </w:r>
      <w:r w:rsidR="002D22B6">
        <w:rPr>
          <w:rFonts w:asciiTheme="majorBidi" w:hAnsiTheme="majorBidi" w:cstheme="majorBidi"/>
          <w:color w:val="212529"/>
          <w:shd w:val="clear" w:color="auto" w:fill="FFFFFF"/>
          <w:lang w:val="fr-FR"/>
        </w:rPr>
        <w:t>’</w:t>
      </w:r>
      <w:r w:rsidR="00E42D0A" w:rsidRPr="001339A6">
        <w:rPr>
          <w:rFonts w:asciiTheme="majorBidi" w:hAnsiTheme="majorBidi" w:cstheme="majorBidi"/>
          <w:color w:val="212529"/>
          <w:shd w:val="clear" w:color="auto" w:fill="FFFFFF"/>
          <w:lang w:val="fr-FR"/>
        </w:rPr>
        <w:t>accès aux ressources génétiques et le partage juste et équitable des avantages découlant de leur utilisation</w:t>
      </w:r>
      <w:r w:rsidR="00E42D0A">
        <w:rPr>
          <w:rFonts w:asciiTheme="majorBidi" w:hAnsiTheme="majorBidi" w:cstheme="majorBidi"/>
          <w:color w:val="212529"/>
          <w:shd w:val="clear" w:color="auto" w:fill="FFFFFF"/>
          <w:lang w:val="fr-FR"/>
        </w:rPr>
        <w:t xml:space="preserve">, </w:t>
      </w:r>
      <w:r w:rsidR="00E42D0A" w:rsidRPr="001339A6">
        <w:rPr>
          <w:rFonts w:asciiTheme="majorBidi" w:eastAsia="Times New Roman" w:hAnsiTheme="majorBidi" w:cstheme="majorBidi"/>
          <w:iCs/>
          <w:lang w:val="fr-CA"/>
        </w:rPr>
        <w:t xml:space="preserve">des lacunes, des </w:t>
      </w:r>
      <w:r w:rsidR="00E42D0A">
        <w:rPr>
          <w:rFonts w:asciiTheme="majorBidi" w:eastAsia="Times New Roman" w:hAnsiTheme="majorBidi" w:cstheme="majorBidi"/>
          <w:iCs/>
          <w:lang w:val="fr-CA"/>
        </w:rPr>
        <w:t>besoins et des problèmes constaté</w:t>
      </w:r>
      <w:r w:rsidR="00E42D0A" w:rsidRPr="001339A6">
        <w:rPr>
          <w:rFonts w:asciiTheme="majorBidi" w:eastAsia="Times New Roman" w:hAnsiTheme="majorBidi" w:cstheme="majorBidi"/>
          <w:iCs/>
          <w:lang w:val="fr-CA"/>
        </w:rPr>
        <w:t>s dans l</w:t>
      </w:r>
      <w:r w:rsidR="007F6560">
        <w:rPr>
          <w:rFonts w:asciiTheme="majorBidi" w:eastAsia="Times New Roman" w:hAnsiTheme="majorBidi" w:cstheme="majorBidi"/>
          <w:iCs/>
          <w:lang w:val="fr-CA"/>
        </w:rPr>
        <w:t>e</w:t>
      </w:r>
      <w:r w:rsidR="00E42D0A" w:rsidRPr="001339A6">
        <w:rPr>
          <w:rFonts w:asciiTheme="majorBidi" w:eastAsia="Times New Roman" w:hAnsiTheme="majorBidi" w:cstheme="majorBidi"/>
          <w:iCs/>
          <w:lang w:val="fr-CA"/>
        </w:rPr>
        <w:t xml:space="preserve"> cinquième </w:t>
      </w:r>
      <w:r w:rsidR="007F6560">
        <w:rPr>
          <w:rFonts w:asciiTheme="majorBidi" w:eastAsia="Times New Roman" w:hAnsiTheme="majorBidi" w:cstheme="majorBidi"/>
          <w:iCs/>
          <w:lang w:val="fr-CA"/>
        </w:rPr>
        <w:t>exercice d</w:t>
      </w:r>
      <w:r w:rsidR="002D22B6">
        <w:rPr>
          <w:rFonts w:asciiTheme="majorBidi" w:eastAsia="Times New Roman" w:hAnsiTheme="majorBidi" w:cstheme="majorBidi"/>
          <w:iCs/>
          <w:lang w:val="fr-CA"/>
        </w:rPr>
        <w:t>’</w:t>
      </w:r>
      <w:r w:rsidR="00E42D0A" w:rsidRPr="001339A6">
        <w:rPr>
          <w:rFonts w:asciiTheme="majorBidi" w:eastAsia="Times New Roman" w:hAnsiTheme="majorBidi" w:cstheme="majorBidi"/>
          <w:iCs/>
          <w:lang w:val="fr-CA"/>
        </w:rPr>
        <w:t xml:space="preserve">évaluation et </w:t>
      </w:r>
      <w:r w:rsidR="007F6560">
        <w:rPr>
          <w:rFonts w:asciiTheme="majorBidi" w:eastAsia="Times New Roman" w:hAnsiTheme="majorBidi" w:cstheme="majorBidi"/>
          <w:iCs/>
          <w:lang w:val="fr-CA"/>
        </w:rPr>
        <w:t>d</w:t>
      </w:r>
      <w:r w:rsidR="002D22B6">
        <w:rPr>
          <w:rFonts w:asciiTheme="majorBidi" w:eastAsia="Times New Roman" w:hAnsiTheme="majorBidi" w:cstheme="majorBidi"/>
          <w:iCs/>
          <w:lang w:val="fr-CA"/>
        </w:rPr>
        <w:t>’</w:t>
      </w:r>
      <w:r w:rsidR="00E42D0A" w:rsidRPr="001339A6">
        <w:rPr>
          <w:rFonts w:asciiTheme="majorBidi" w:eastAsia="Times New Roman" w:hAnsiTheme="majorBidi" w:cstheme="majorBidi"/>
          <w:iCs/>
          <w:lang w:val="fr-CA"/>
        </w:rPr>
        <w:t>examen de l</w:t>
      </w:r>
      <w:r w:rsidR="002D22B6">
        <w:rPr>
          <w:rFonts w:asciiTheme="majorBidi" w:eastAsia="Times New Roman" w:hAnsiTheme="majorBidi" w:cstheme="majorBidi"/>
          <w:iCs/>
          <w:lang w:val="fr-CA"/>
        </w:rPr>
        <w:t>’</w:t>
      </w:r>
      <w:r w:rsidR="00E42D0A" w:rsidRPr="001339A6">
        <w:rPr>
          <w:rFonts w:asciiTheme="majorBidi" w:eastAsia="Times New Roman" w:hAnsiTheme="majorBidi" w:cstheme="majorBidi"/>
          <w:iCs/>
          <w:lang w:val="fr-CA"/>
        </w:rPr>
        <w:t>efficacité du Protocole de Cartagen</w:t>
      </w:r>
      <w:r w:rsidR="00E42D0A">
        <w:rPr>
          <w:rFonts w:asciiTheme="majorBidi" w:eastAsia="Times New Roman" w:hAnsiTheme="majorBidi" w:cstheme="majorBidi"/>
          <w:iCs/>
          <w:lang w:val="fr-CA"/>
        </w:rPr>
        <w:t>a</w:t>
      </w:r>
      <w:r w:rsidR="00E42D0A" w:rsidRPr="001339A6">
        <w:rPr>
          <w:rStyle w:val="FootnoteReference"/>
          <w:rFonts w:asciiTheme="majorBidi" w:hAnsiTheme="majorBidi" w:cstheme="majorBidi"/>
        </w:rPr>
        <w:footnoteReference w:id="144"/>
      </w:r>
      <w:r w:rsidR="00E42D0A" w:rsidRPr="001339A6">
        <w:rPr>
          <w:rFonts w:asciiTheme="majorBidi" w:eastAsia="Times New Roman" w:hAnsiTheme="majorBidi" w:cstheme="majorBidi"/>
          <w:iCs/>
          <w:lang w:val="fr-CA"/>
        </w:rPr>
        <w:t xml:space="preserve"> et dans l</w:t>
      </w:r>
      <w:r w:rsidR="007F6560">
        <w:rPr>
          <w:rFonts w:asciiTheme="majorBidi" w:eastAsia="Times New Roman" w:hAnsiTheme="majorBidi" w:cstheme="majorBidi"/>
          <w:iCs/>
          <w:lang w:val="fr-CA"/>
        </w:rPr>
        <w:t>e</w:t>
      </w:r>
      <w:r w:rsidR="00E42D0A" w:rsidRPr="001339A6">
        <w:rPr>
          <w:rFonts w:asciiTheme="majorBidi" w:eastAsia="Times New Roman" w:hAnsiTheme="majorBidi" w:cstheme="majorBidi"/>
          <w:iCs/>
          <w:lang w:val="fr-CA"/>
        </w:rPr>
        <w:t xml:space="preserve"> deuxième </w:t>
      </w:r>
      <w:r w:rsidR="007F6560">
        <w:rPr>
          <w:rFonts w:asciiTheme="majorBidi" w:eastAsia="Times New Roman" w:hAnsiTheme="majorBidi" w:cstheme="majorBidi"/>
          <w:iCs/>
          <w:lang w:val="fr-CA"/>
        </w:rPr>
        <w:t>exercice d</w:t>
      </w:r>
      <w:r w:rsidR="002D22B6">
        <w:rPr>
          <w:rFonts w:asciiTheme="majorBidi" w:eastAsia="Times New Roman" w:hAnsiTheme="majorBidi" w:cstheme="majorBidi"/>
          <w:iCs/>
          <w:lang w:val="fr-CA"/>
        </w:rPr>
        <w:t>’</w:t>
      </w:r>
      <w:r w:rsidR="00E42D0A" w:rsidRPr="001339A6">
        <w:rPr>
          <w:rFonts w:asciiTheme="majorBidi" w:eastAsia="Times New Roman" w:hAnsiTheme="majorBidi" w:cstheme="majorBidi"/>
          <w:iCs/>
          <w:lang w:val="fr-CA"/>
        </w:rPr>
        <w:t xml:space="preserve">évaluation et </w:t>
      </w:r>
      <w:r w:rsidR="007F6560">
        <w:rPr>
          <w:rFonts w:asciiTheme="majorBidi" w:eastAsia="Times New Roman" w:hAnsiTheme="majorBidi" w:cstheme="majorBidi"/>
          <w:iCs/>
          <w:lang w:val="fr-CA"/>
        </w:rPr>
        <w:t>d</w:t>
      </w:r>
      <w:r w:rsidR="002D22B6">
        <w:rPr>
          <w:rFonts w:asciiTheme="majorBidi" w:eastAsia="Times New Roman" w:hAnsiTheme="majorBidi" w:cstheme="majorBidi"/>
          <w:iCs/>
          <w:lang w:val="fr-CA"/>
        </w:rPr>
        <w:t>’</w:t>
      </w:r>
      <w:r w:rsidR="00E42D0A" w:rsidRPr="001339A6">
        <w:rPr>
          <w:rFonts w:asciiTheme="majorBidi" w:eastAsia="Times New Roman" w:hAnsiTheme="majorBidi" w:cstheme="majorBidi"/>
          <w:iCs/>
          <w:lang w:val="fr-CA"/>
        </w:rPr>
        <w:t>examen de l</w:t>
      </w:r>
      <w:r w:rsidR="002D22B6">
        <w:rPr>
          <w:rFonts w:asciiTheme="majorBidi" w:eastAsia="Times New Roman" w:hAnsiTheme="majorBidi" w:cstheme="majorBidi"/>
          <w:iCs/>
          <w:lang w:val="fr-CA"/>
        </w:rPr>
        <w:t>’</w:t>
      </w:r>
      <w:r w:rsidR="00E42D0A" w:rsidRPr="001339A6">
        <w:rPr>
          <w:rFonts w:asciiTheme="majorBidi" w:eastAsia="Times New Roman" w:hAnsiTheme="majorBidi" w:cstheme="majorBidi"/>
          <w:iCs/>
          <w:lang w:val="fr-CA"/>
        </w:rPr>
        <w:t>efficacité du Protocole de Nagoya</w:t>
      </w:r>
      <w:r w:rsidR="00E42D0A" w:rsidRPr="001339A6">
        <w:rPr>
          <w:rStyle w:val="FootnoteReference"/>
          <w:rFonts w:asciiTheme="majorBidi" w:hAnsiTheme="majorBidi" w:cstheme="majorBidi"/>
        </w:rPr>
        <w:footnoteReference w:id="145"/>
      </w:r>
      <w:r w:rsidR="00E42D0A">
        <w:rPr>
          <w:rFonts w:asciiTheme="majorBidi" w:eastAsia="Times New Roman" w:hAnsiTheme="majorBidi" w:cstheme="majorBidi"/>
          <w:iCs/>
          <w:lang w:val="fr-CA"/>
        </w:rPr>
        <w:t xml:space="preserve"> et dans les rapports nationaux des Parties;</w:t>
      </w:r>
      <w:r w:rsidR="00E42D0A" w:rsidRPr="001339A6">
        <w:rPr>
          <w:rFonts w:asciiTheme="majorBidi" w:hAnsiTheme="majorBidi" w:cstheme="majorBidi"/>
          <w:lang w:val="fr-FR"/>
        </w:rPr>
        <w:t xml:space="preserve"> </w:t>
      </w:r>
      <w:r w:rsidR="00E42D0A" w:rsidRPr="001339A6">
        <w:rPr>
          <w:rFonts w:asciiTheme="majorBidi" w:eastAsia="Times New Roman" w:hAnsiTheme="majorBidi" w:cstheme="majorBidi"/>
          <w:iCs/>
          <w:lang w:val="fr-CA"/>
        </w:rPr>
        <w:t xml:space="preserve"> </w:t>
      </w:r>
    </w:p>
    <w:p w14:paraId="50F5CEBD" w14:textId="789C37F5" w:rsidR="00E42D0A" w:rsidRDefault="00975CB6" w:rsidP="00E42D0A">
      <w:pPr>
        <w:pStyle w:val="CBDNormalNoNumber"/>
        <w:tabs>
          <w:tab w:val="clear" w:pos="1134"/>
        </w:tabs>
        <w:ind w:firstLine="567"/>
        <w:rPr>
          <w:lang w:val="fr-FR"/>
        </w:rPr>
      </w:pPr>
      <w:r w:rsidRPr="00E42D0A">
        <w:rPr>
          <w:iCs/>
          <w:lang w:val="fr-FR"/>
        </w:rPr>
        <w:t>24</w:t>
      </w:r>
      <w:r w:rsidR="00634774" w:rsidRPr="00E42D0A">
        <w:rPr>
          <w:iCs/>
          <w:lang w:val="fr-FR"/>
        </w:rPr>
        <w:t>.</w:t>
      </w:r>
      <w:r w:rsidR="00634774" w:rsidRPr="00E42D0A">
        <w:rPr>
          <w:iCs/>
          <w:lang w:val="fr-FR"/>
        </w:rPr>
        <w:tab/>
      </w:r>
      <w:r w:rsidR="00E42D0A" w:rsidRPr="00950FFB">
        <w:rPr>
          <w:rFonts w:eastAsia="Times New Roman"/>
          <w:i/>
          <w:lang w:val="fr-CA"/>
        </w:rPr>
        <w:t xml:space="preserve">Invite </w:t>
      </w:r>
      <w:r w:rsidR="00E42D0A" w:rsidRPr="00950FFB">
        <w:rPr>
          <w:rFonts w:eastAsia="Times New Roman"/>
          <w:iCs/>
          <w:lang w:val="fr-CA"/>
        </w:rPr>
        <w:t>les Parties, les autres gouvernements, les autorités infranationales et locales, les entités des Nations Unies, les organisations internationales compétentes, les organismes de développement, les instituts de recherche, les milieux universitaires, le secteur privé et les autres parties prenantes, qui sont en mesure de le faire, à fournir des ressources financières suffisantes, prévisibles, opportunes et facilement accessibles</w:t>
      </w:r>
      <w:r w:rsidR="00E4155B">
        <w:rPr>
          <w:rFonts w:eastAsia="Times New Roman"/>
          <w:iCs/>
          <w:lang w:val="fr-CA"/>
        </w:rPr>
        <w:t xml:space="preserve">, </w:t>
      </w:r>
      <w:r w:rsidR="00E42D0A" w:rsidRPr="00950FFB">
        <w:rPr>
          <w:rFonts w:eastAsia="Times New Roman"/>
          <w:iCs/>
          <w:lang w:val="fr-CA"/>
        </w:rPr>
        <w:t xml:space="preserve">des contributions en nature </w:t>
      </w:r>
      <w:r w:rsidR="00E42D0A">
        <w:rPr>
          <w:rFonts w:eastAsia="Times New Roman"/>
          <w:iCs/>
          <w:lang w:val="fr-CA"/>
        </w:rPr>
        <w:t xml:space="preserve">ou les deux, </w:t>
      </w:r>
      <w:r w:rsidR="00E42D0A" w:rsidRPr="00950FFB">
        <w:rPr>
          <w:rFonts w:eastAsia="Times New Roman"/>
          <w:iCs/>
          <w:lang w:val="fr-CA"/>
        </w:rPr>
        <w:t>afin d</w:t>
      </w:r>
      <w:r w:rsidR="002D22B6">
        <w:rPr>
          <w:rFonts w:eastAsia="Times New Roman"/>
          <w:iCs/>
          <w:lang w:val="fr-CA"/>
        </w:rPr>
        <w:t>’</w:t>
      </w:r>
      <w:r w:rsidR="00E42D0A" w:rsidRPr="00950FFB">
        <w:rPr>
          <w:rFonts w:eastAsia="Times New Roman"/>
          <w:iCs/>
          <w:lang w:val="fr-CA"/>
        </w:rPr>
        <w:t>appuyer les programmes et les activités à long terme de l</w:t>
      </w:r>
      <w:r w:rsidR="002D22B6">
        <w:rPr>
          <w:rFonts w:eastAsia="Times New Roman"/>
          <w:iCs/>
          <w:lang w:val="fr-CA"/>
        </w:rPr>
        <w:t>’</w:t>
      </w:r>
      <w:r w:rsidR="00E42D0A">
        <w:rPr>
          <w:rFonts w:eastAsia="Times New Roman"/>
          <w:iCs/>
          <w:lang w:val="fr-CA"/>
        </w:rPr>
        <w:t>Entité de coordination mondiale</w:t>
      </w:r>
      <w:r w:rsidR="00E42D0A" w:rsidRPr="00950FFB">
        <w:rPr>
          <w:rFonts w:eastAsia="Times New Roman"/>
          <w:iCs/>
          <w:lang w:val="fr-CA"/>
        </w:rPr>
        <w:t xml:space="preserve"> et des centres d</w:t>
      </w:r>
      <w:r w:rsidR="002D22B6">
        <w:rPr>
          <w:rFonts w:eastAsia="Times New Roman"/>
          <w:iCs/>
          <w:lang w:val="fr-CA"/>
        </w:rPr>
        <w:t>’</w:t>
      </w:r>
      <w:r w:rsidR="00E42D0A" w:rsidRPr="00950FFB">
        <w:rPr>
          <w:rFonts w:eastAsia="Times New Roman"/>
          <w:iCs/>
          <w:lang w:val="fr-CA"/>
        </w:rPr>
        <w:t>appui</w:t>
      </w:r>
      <w:r w:rsidR="00E42D0A">
        <w:rPr>
          <w:rFonts w:eastAsia="Times New Roman"/>
          <w:iCs/>
          <w:lang w:val="fr-CA"/>
        </w:rPr>
        <w:t xml:space="preserve"> à la coopération technique et scientifique</w:t>
      </w:r>
      <w:r w:rsidR="00E42D0A" w:rsidRPr="00950FFB">
        <w:rPr>
          <w:rFonts w:eastAsia="Times New Roman"/>
          <w:iCs/>
          <w:lang w:val="fr-CA"/>
        </w:rPr>
        <w:t>;</w:t>
      </w:r>
    </w:p>
    <w:p w14:paraId="4E7D4A7E" w14:textId="461C8579" w:rsidR="00E42D0A" w:rsidRDefault="00975CB6" w:rsidP="00E42D0A">
      <w:pPr>
        <w:pStyle w:val="CBDNormalNoNumber"/>
        <w:tabs>
          <w:tab w:val="clear" w:pos="1134"/>
        </w:tabs>
        <w:ind w:firstLine="567"/>
        <w:rPr>
          <w:lang w:val="fr-FR"/>
        </w:rPr>
      </w:pPr>
      <w:r w:rsidRPr="00E42D0A">
        <w:rPr>
          <w:lang w:val="fr-FR"/>
        </w:rPr>
        <w:t>25</w:t>
      </w:r>
      <w:r w:rsidR="00634774" w:rsidRPr="00E42D0A">
        <w:rPr>
          <w:lang w:val="fr-FR"/>
        </w:rPr>
        <w:t>.</w:t>
      </w:r>
      <w:r w:rsidR="00634774" w:rsidRPr="00E42D0A">
        <w:rPr>
          <w:lang w:val="fr-FR"/>
        </w:rPr>
        <w:tab/>
      </w:r>
      <w:r w:rsidR="00E42D0A" w:rsidRPr="00950FFB">
        <w:rPr>
          <w:rFonts w:eastAsia="Times New Roman"/>
          <w:i/>
          <w:iCs/>
          <w:lang w:val="fr-CA"/>
        </w:rPr>
        <w:t xml:space="preserve">Invite </w:t>
      </w:r>
      <w:r w:rsidR="00E42D0A" w:rsidRPr="00950FFB">
        <w:rPr>
          <w:rFonts w:eastAsia="Times New Roman"/>
          <w:lang w:val="fr-CA"/>
        </w:rPr>
        <w:t>les instituts de recherche, les milieux universitaires et toutes les autres parties prenantes à travailler activement avec les centres d</w:t>
      </w:r>
      <w:r w:rsidR="002D22B6">
        <w:rPr>
          <w:rFonts w:eastAsia="Times New Roman"/>
          <w:lang w:val="fr-CA"/>
        </w:rPr>
        <w:t>’</w:t>
      </w:r>
      <w:r w:rsidR="00E42D0A" w:rsidRPr="00950FFB">
        <w:rPr>
          <w:rFonts w:eastAsia="Times New Roman"/>
          <w:lang w:val="fr-CA"/>
        </w:rPr>
        <w:t>appui</w:t>
      </w:r>
      <w:r w:rsidR="00E42D0A">
        <w:rPr>
          <w:rFonts w:eastAsia="Times New Roman"/>
          <w:lang w:val="fr-CA"/>
        </w:rPr>
        <w:t xml:space="preserve"> à la coopération technique et scientifique</w:t>
      </w:r>
      <w:r w:rsidR="00E42D0A" w:rsidRPr="00950FFB">
        <w:rPr>
          <w:rFonts w:eastAsia="Times New Roman"/>
          <w:lang w:val="fr-CA"/>
        </w:rPr>
        <w:t xml:space="preserve"> et l</w:t>
      </w:r>
      <w:r w:rsidR="002D22B6">
        <w:rPr>
          <w:rFonts w:eastAsia="Times New Roman"/>
          <w:lang w:val="fr-CA"/>
        </w:rPr>
        <w:t>’</w:t>
      </w:r>
      <w:r w:rsidR="00E42D0A">
        <w:rPr>
          <w:rFonts w:eastAsia="Times New Roman"/>
          <w:lang w:val="fr-CA"/>
        </w:rPr>
        <w:t>Entité de coordination mondiale</w:t>
      </w:r>
      <w:r w:rsidR="00E42D0A" w:rsidRPr="00950FFB">
        <w:rPr>
          <w:rFonts w:eastAsia="Times New Roman"/>
          <w:lang w:val="fr-CA"/>
        </w:rPr>
        <w:t xml:space="preserve"> </w:t>
      </w:r>
      <w:r w:rsidR="00E42D0A">
        <w:rPr>
          <w:rFonts w:eastAsia="Times New Roman"/>
          <w:lang w:val="fr-CA"/>
        </w:rPr>
        <w:t xml:space="preserve">en </w:t>
      </w:r>
      <w:r w:rsidR="00E42D0A">
        <w:rPr>
          <w:rFonts w:eastAsia="Times New Roman"/>
          <w:lang w:val="fr-FR"/>
        </w:rPr>
        <w:t xml:space="preserve">mettant à contribution </w:t>
      </w:r>
      <w:r w:rsidR="00E42D0A" w:rsidRPr="00950FFB">
        <w:rPr>
          <w:rFonts w:eastAsia="Times New Roman"/>
          <w:lang w:val="fr-CA"/>
        </w:rPr>
        <w:t>leur savoir-faire, leurs outils et</w:t>
      </w:r>
      <w:r w:rsidR="00E42D0A">
        <w:rPr>
          <w:rFonts w:eastAsia="Times New Roman"/>
          <w:lang w:val="fr-CA"/>
        </w:rPr>
        <w:t xml:space="preserve"> </w:t>
      </w:r>
      <w:r w:rsidR="00E42D0A" w:rsidRPr="00950FFB">
        <w:rPr>
          <w:rFonts w:eastAsia="Times New Roman"/>
          <w:lang w:val="fr-CA"/>
        </w:rPr>
        <w:t xml:space="preserve">toute autre ressource pertinente; </w:t>
      </w:r>
    </w:p>
    <w:p w14:paraId="5DEDC8B3" w14:textId="7F14154C" w:rsidR="00E42D0A" w:rsidRDefault="00975CB6" w:rsidP="00E42D0A">
      <w:pPr>
        <w:pStyle w:val="CBDNormalNoNumber"/>
        <w:tabs>
          <w:tab w:val="clear" w:pos="1134"/>
        </w:tabs>
        <w:ind w:firstLine="567"/>
        <w:rPr>
          <w:lang w:val="fr-FR"/>
        </w:rPr>
      </w:pPr>
      <w:r w:rsidRPr="00E42D0A">
        <w:rPr>
          <w:rFonts w:eastAsia="Times New Roman"/>
          <w:szCs w:val="24"/>
          <w:lang w:val="fr-FR"/>
        </w:rPr>
        <w:t>26</w:t>
      </w:r>
      <w:r w:rsidR="00634774" w:rsidRPr="00E42D0A">
        <w:rPr>
          <w:rFonts w:eastAsia="Times New Roman"/>
          <w:szCs w:val="24"/>
          <w:lang w:val="fr-FR"/>
        </w:rPr>
        <w:t>.</w:t>
      </w:r>
      <w:r w:rsidR="00634774" w:rsidRPr="00E42D0A">
        <w:rPr>
          <w:rFonts w:eastAsia="Times New Roman"/>
          <w:i/>
          <w:iCs/>
          <w:szCs w:val="24"/>
          <w:lang w:val="fr-FR"/>
        </w:rPr>
        <w:tab/>
      </w:r>
      <w:r w:rsidR="00E42D0A" w:rsidRPr="00950FFB">
        <w:rPr>
          <w:rFonts w:eastAsia="Times New Roman"/>
          <w:i/>
          <w:lang w:val="fr-CA"/>
        </w:rPr>
        <w:t xml:space="preserve">Renouvelle </w:t>
      </w:r>
      <w:r w:rsidR="00E42D0A" w:rsidRPr="00950FFB">
        <w:rPr>
          <w:rFonts w:eastAsia="Times New Roman"/>
          <w:iCs/>
          <w:lang w:val="fr-CA"/>
        </w:rPr>
        <w:t xml:space="preserve">la demande formulée </w:t>
      </w:r>
      <w:r w:rsidR="00E42D0A">
        <w:rPr>
          <w:rFonts w:eastAsia="Times New Roman"/>
          <w:iCs/>
          <w:lang w:val="fr-CA"/>
        </w:rPr>
        <w:t xml:space="preserve">au paragraphe 23 de la </w:t>
      </w:r>
      <w:r w:rsidR="00E42D0A" w:rsidRPr="00950FFB">
        <w:rPr>
          <w:rFonts w:eastAsia="Times New Roman"/>
          <w:iCs/>
          <w:lang w:val="fr-CA"/>
        </w:rPr>
        <w:t xml:space="preserve">décision </w:t>
      </w:r>
      <w:hyperlink r:id="rId156" w:history="1">
        <w:r w:rsidR="00E42D0A" w:rsidRPr="001339A6">
          <w:rPr>
            <w:rStyle w:val="Hyperlink"/>
            <w:rFonts w:eastAsia="Times New Roman"/>
            <w:szCs w:val="24"/>
            <w:lang w:val="fr-FR"/>
          </w:rPr>
          <w:t>16/3</w:t>
        </w:r>
      </w:hyperlink>
      <w:r w:rsidR="00E42D0A" w:rsidRPr="001339A6">
        <w:rPr>
          <w:rFonts w:eastAsia="Times New Roman"/>
          <w:szCs w:val="24"/>
          <w:lang w:val="fr-FR"/>
        </w:rPr>
        <w:t xml:space="preserve"> </w:t>
      </w:r>
      <w:r w:rsidR="00E42D0A" w:rsidRPr="00950FFB">
        <w:rPr>
          <w:rFonts w:eastAsia="Times New Roman"/>
          <w:iCs/>
          <w:lang w:val="fr-CA"/>
        </w:rPr>
        <w:t>à l</w:t>
      </w:r>
      <w:r w:rsidR="002D22B6">
        <w:rPr>
          <w:rFonts w:eastAsia="Times New Roman"/>
          <w:iCs/>
          <w:lang w:val="fr-CA"/>
        </w:rPr>
        <w:t>’</w:t>
      </w:r>
      <w:r w:rsidR="00E42D0A" w:rsidRPr="00950FFB">
        <w:rPr>
          <w:rFonts w:eastAsia="Times New Roman"/>
          <w:iCs/>
          <w:lang w:val="fr-CA"/>
        </w:rPr>
        <w:t>intention du Fonds pour l</w:t>
      </w:r>
      <w:r w:rsidR="002D22B6">
        <w:rPr>
          <w:rFonts w:eastAsia="Times New Roman"/>
          <w:iCs/>
          <w:lang w:val="fr-CA"/>
        </w:rPr>
        <w:t>’</w:t>
      </w:r>
      <w:r w:rsidR="00E42D0A" w:rsidRPr="00950FFB">
        <w:rPr>
          <w:rFonts w:eastAsia="Times New Roman"/>
          <w:iCs/>
          <w:lang w:val="fr-CA"/>
        </w:rPr>
        <w:t>environnement mondial, notamment par l</w:t>
      </w:r>
      <w:r w:rsidR="002D22B6">
        <w:rPr>
          <w:rFonts w:eastAsia="Times New Roman"/>
          <w:iCs/>
          <w:lang w:val="fr-CA"/>
        </w:rPr>
        <w:t>’</w:t>
      </w:r>
      <w:r w:rsidR="00E42D0A" w:rsidRPr="00950FFB">
        <w:rPr>
          <w:rFonts w:eastAsia="Times New Roman"/>
          <w:iCs/>
          <w:lang w:val="fr-CA"/>
        </w:rPr>
        <w:t>intermédiaire du Fonds pour le Cadre mondial de la biodiversité, et invite les autres fonds multilatéraux et institutions financières internationales compétents, conformément à leurs mandats, à continuer d</w:t>
      </w:r>
      <w:r w:rsidR="002D22B6">
        <w:rPr>
          <w:rFonts w:eastAsia="Times New Roman"/>
          <w:iCs/>
          <w:lang w:val="fr-CA"/>
        </w:rPr>
        <w:t>’</w:t>
      </w:r>
      <w:r w:rsidR="00E42D0A" w:rsidRPr="00950FFB">
        <w:rPr>
          <w:rFonts w:eastAsia="Times New Roman"/>
          <w:iCs/>
          <w:lang w:val="fr-CA"/>
        </w:rPr>
        <w:t>appuyer, dans tous les pays remplissant les conditions requises, des projets menés sous l</w:t>
      </w:r>
      <w:r w:rsidR="002D22B6">
        <w:rPr>
          <w:rFonts w:eastAsia="Times New Roman"/>
          <w:iCs/>
          <w:lang w:val="fr-CA"/>
        </w:rPr>
        <w:t>’</w:t>
      </w:r>
      <w:r w:rsidR="00E42D0A" w:rsidRPr="00950FFB">
        <w:rPr>
          <w:rFonts w:eastAsia="Times New Roman"/>
          <w:iCs/>
          <w:lang w:val="fr-CA"/>
        </w:rPr>
        <w:t>impulsion de</w:t>
      </w:r>
      <w:r w:rsidR="002D7E9C">
        <w:rPr>
          <w:rFonts w:eastAsia="Times New Roman"/>
          <w:iCs/>
          <w:lang w:val="fr-CA"/>
        </w:rPr>
        <w:t xml:space="preserve"> ces derniers</w:t>
      </w:r>
      <w:r w:rsidR="00E42D0A" w:rsidRPr="00950FFB">
        <w:rPr>
          <w:rFonts w:eastAsia="Times New Roman"/>
          <w:iCs/>
          <w:lang w:val="fr-CA"/>
        </w:rPr>
        <w:t xml:space="preserve"> et portant notamment sur la coopération technique et scientifique, le transfert de technologies et le renforcement des capacités en vue de l</w:t>
      </w:r>
      <w:r w:rsidR="002D22B6">
        <w:rPr>
          <w:rFonts w:eastAsia="Times New Roman"/>
          <w:iCs/>
          <w:lang w:val="fr-CA"/>
        </w:rPr>
        <w:t>’</w:t>
      </w:r>
      <w:r w:rsidR="00E42D0A">
        <w:rPr>
          <w:rFonts w:eastAsia="Times New Roman"/>
          <w:iCs/>
          <w:lang w:val="fr-CA"/>
        </w:rPr>
        <w:t>application</w:t>
      </w:r>
      <w:r w:rsidR="00E42D0A" w:rsidRPr="00950FFB">
        <w:rPr>
          <w:rFonts w:eastAsia="Times New Roman"/>
          <w:iCs/>
          <w:lang w:val="fr-CA"/>
        </w:rPr>
        <w:t xml:space="preserve"> du Cadre;</w:t>
      </w:r>
    </w:p>
    <w:p w14:paraId="71BD612A" w14:textId="192602D6" w:rsidR="00E42D0A" w:rsidRDefault="00975CB6" w:rsidP="00E42D0A">
      <w:pPr>
        <w:pStyle w:val="CBDNormalNoNumber"/>
        <w:tabs>
          <w:tab w:val="clear" w:pos="1134"/>
        </w:tabs>
        <w:ind w:firstLine="567"/>
        <w:rPr>
          <w:lang w:val="fr-FR"/>
        </w:rPr>
      </w:pPr>
      <w:r w:rsidRPr="00E42D0A">
        <w:rPr>
          <w:rFonts w:eastAsia="Times New Roman"/>
          <w:szCs w:val="24"/>
          <w:lang w:val="fr-FR"/>
        </w:rPr>
        <w:t>27</w:t>
      </w:r>
      <w:r w:rsidR="00634774" w:rsidRPr="00E42D0A">
        <w:rPr>
          <w:rFonts w:eastAsia="Times New Roman"/>
          <w:szCs w:val="24"/>
          <w:lang w:val="fr-FR"/>
        </w:rPr>
        <w:t>.</w:t>
      </w:r>
      <w:r w:rsidR="00634774" w:rsidRPr="00E42D0A">
        <w:rPr>
          <w:rFonts w:eastAsia="Times New Roman"/>
          <w:szCs w:val="24"/>
          <w:lang w:val="fr-FR"/>
        </w:rPr>
        <w:tab/>
      </w:r>
      <w:r w:rsidR="00E42D0A" w:rsidRPr="00950FFB">
        <w:rPr>
          <w:rFonts w:eastAsia="Times New Roman"/>
          <w:i/>
          <w:lang w:val="fr-CA"/>
        </w:rPr>
        <w:t>Renouvelle également</w:t>
      </w:r>
      <w:r w:rsidR="00E42D0A" w:rsidRPr="00950FFB">
        <w:rPr>
          <w:rFonts w:eastAsia="Times New Roman"/>
          <w:iCs/>
          <w:lang w:val="fr-CA"/>
        </w:rPr>
        <w:t xml:space="preserve"> la demande formulée </w:t>
      </w:r>
      <w:r w:rsidR="00E42D0A">
        <w:rPr>
          <w:rFonts w:eastAsia="Times New Roman"/>
          <w:iCs/>
          <w:lang w:val="fr-CA"/>
        </w:rPr>
        <w:t xml:space="preserve">au paragraphe 24 de </w:t>
      </w:r>
      <w:r w:rsidR="00E42D0A" w:rsidRPr="00950FFB">
        <w:rPr>
          <w:rFonts w:eastAsia="Times New Roman"/>
          <w:iCs/>
          <w:lang w:val="fr-CA"/>
        </w:rPr>
        <w:t xml:space="preserve">la décision </w:t>
      </w:r>
      <w:hyperlink r:id="rId157" w:history="1">
        <w:r w:rsidR="00E42D0A" w:rsidRPr="001339A6">
          <w:rPr>
            <w:rStyle w:val="Hyperlink"/>
            <w:rFonts w:eastAsia="Times New Roman"/>
            <w:szCs w:val="24"/>
            <w:lang w:val="fr-FR"/>
          </w:rPr>
          <w:t>16/3</w:t>
        </w:r>
      </w:hyperlink>
      <w:r w:rsidR="00E42D0A" w:rsidRPr="001339A6">
        <w:rPr>
          <w:rFonts w:eastAsia="Times New Roman"/>
          <w:szCs w:val="24"/>
          <w:lang w:val="fr-FR"/>
        </w:rPr>
        <w:t xml:space="preserve"> </w:t>
      </w:r>
      <w:r w:rsidR="00E42D0A" w:rsidRPr="00950FFB">
        <w:rPr>
          <w:rFonts w:eastAsia="Times New Roman"/>
          <w:iCs/>
          <w:lang w:val="fr-CA"/>
        </w:rPr>
        <w:t>à l</w:t>
      </w:r>
      <w:r w:rsidR="002D22B6">
        <w:rPr>
          <w:rFonts w:eastAsia="Times New Roman"/>
          <w:iCs/>
          <w:lang w:val="fr-CA"/>
        </w:rPr>
        <w:t>’</w:t>
      </w:r>
      <w:r w:rsidR="00E42D0A" w:rsidRPr="00950FFB">
        <w:rPr>
          <w:rFonts w:eastAsia="Times New Roman"/>
          <w:iCs/>
          <w:lang w:val="fr-CA"/>
        </w:rPr>
        <w:t>intention du Fonds pour l</w:t>
      </w:r>
      <w:r w:rsidR="002D22B6">
        <w:rPr>
          <w:rFonts w:eastAsia="Times New Roman"/>
          <w:iCs/>
          <w:lang w:val="fr-CA"/>
        </w:rPr>
        <w:t>’</w:t>
      </w:r>
      <w:r w:rsidR="00E42D0A" w:rsidRPr="00950FFB">
        <w:rPr>
          <w:rFonts w:eastAsia="Times New Roman"/>
          <w:iCs/>
          <w:lang w:val="fr-CA"/>
        </w:rPr>
        <w:t>environnement mondial, notamment par l</w:t>
      </w:r>
      <w:r w:rsidR="002D22B6">
        <w:rPr>
          <w:rFonts w:eastAsia="Times New Roman"/>
          <w:iCs/>
          <w:lang w:val="fr-CA"/>
        </w:rPr>
        <w:t>’</w:t>
      </w:r>
      <w:r w:rsidR="00E42D0A" w:rsidRPr="00950FFB">
        <w:rPr>
          <w:rFonts w:eastAsia="Times New Roman"/>
          <w:iCs/>
          <w:lang w:val="fr-CA"/>
        </w:rPr>
        <w:t>intermédiaire du Fonds pour l</w:t>
      </w:r>
      <w:r w:rsidR="002D22B6">
        <w:rPr>
          <w:rFonts w:eastAsia="Times New Roman"/>
          <w:iCs/>
          <w:lang w:val="fr-CA"/>
        </w:rPr>
        <w:t>’</w:t>
      </w:r>
      <w:r w:rsidR="004B470F">
        <w:rPr>
          <w:rFonts w:eastAsia="Times New Roman"/>
          <w:iCs/>
          <w:lang w:val="fr-CA"/>
        </w:rPr>
        <w:t>application du</w:t>
      </w:r>
      <w:r w:rsidR="00E42D0A" w:rsidRPr="00950FFB">
        <w:rPr>
          <w:rFonts w:eastAsia="Times New Roman"/>
          <w:iCs/>
          <w:lang w:val="fr-CA"/>
        </w:rPr>
        <w:t xml:space="preserve"> Cadre mondial de la biodiversité, et invite les autres fonds multilatéraux et institutions financières internationales compétents, conformément à leurs mandats, à </w:t>
      </w:r>
      <w:r w:rsidR="002D7E9C">
        <w:rPr>
          <w:rFonts w:eastAsia="Times New Roman"/>
          <w:iCs/>
          <w:lang w:val="fr-CA"/>
        </w:rPr>
        <w:t>souteni</w:t>
      </w:r>
      <w:r w:rsidR="00E42D0A" w:rsidRPr="00950FFB">
        <w:rPr>
          <w:rFonts w:eastAsia="Times New Roman"/>
          <w:iCs/>
          <w:lang w:val="fr-CA"/>
        </w:rPr>
        <w:t xml:space="preserve">r la mise en </w:t>
      </w:r>
      <w:r w:rsidR="00E42D0A">
        <w:rPr>
          <w:rFonts w:eastAsia="Times New Roman"/>
          <w:iCs/>
          <w:lang w:val="fr-CA"/>
        </w:rPr>
        <w:t>service</w:t>
      </w:r>
      <w:r w:rsidR="00E42D0A" w:rsidRPr="00950FFB">
        <w:rPr>
          <w:rFonts w:eastAsia="Times New Roman"/>
          <w:iCs/>
          <w:lang w:val="fr-CA"/>
        </w:rPr>
        <w:t xml:space="preserve"> et les activités des centres d</w:t>
      </w:r>
      <w:r w:rsidR="002D22B6">
        <w:rPr>
          <w:rFonts w:eastAsia="Times New Roman"/>
          <w:iCs/>
          <w:lang w:val="fr-CA"/>
        </w:rPr>
        <w:t>’</w:t>
      </w:r>
      <w:r w:rsidR="00E42D0A" w:rsidRPr="00950FFB">
        <w:rPr>
          <w:rFonts w:eastAsia="Times New Roman"/>
          <w:iCs/>
          <w:lang w:val="fr-CA"/>
        </w:rPr>
        <w:t xml:space="preserve">appui </w:t>
      </w:r>
      <w:r w:rsidR="00E42D0A">
        <w:rPr>
          <w:rFonts w:eastAsia="Times New Roman"/>
          <w:iCs/>
          <w:lang w:val="fr-CA"/>
        </w:rPr>
        <w:t>à la coopération technique et scientifique</w:t>
      </w:r>
      <w:r w:rsidR="00E42D0A" w:rsidRPr="00950FFB">
        <w:rPr>
          <w:rFonts w:eastAsia="Times New Roman"/>
          <w:iCs/>
          <w:lang w:val="fr-CA"/>
        </w:rPr>
        <w:t xml:space="preserve"> s</w:t>
      </w:r>
      <w:r w:rsidR="002D22B6">
        <w:rPr>
          <w:rFonts w:eastAsia="Times New Roman"/>
          <w:iCs/>
          <w:lang w:val="fr-CA"/>
        </w:rPr>
        <w:t>’</w:t>
      </w:r>
      <w:r w:rsidR="00E42D0A" w:rsidRPr="00950FFB">
        <w:rPr>
          <w:rFonts w:eastAsia="Times New Roman"/>
          <w:iCs/>
          <w:lang w:val="fr-CA"/>
        </w:rPr>
        <w:t>agissant des Parties qui sont des pays en développement, en particulier les moins avancés d</w:t>
      </w:r>
      <w:r w:rsidR="002D22B6">
        <w:rPr>
          <w:rFonts w:eastAsia="Times New Roman"/>
          <w:iCs/>
          <w:lang w:val="fr-CA"/>
        </w:rPr>
        <w:t>’</w:t>
      </w:r>
      <w:r w:rsidR="00E42D0A" w:rsidRPr="00950FFB">
        <w:rPr>
          <w:rFonts w:eastAsia="Times New Roman"/>
          <w:iCs/>
          <w:lang w:val="fr-CA"/>
        </w:rPr>
        <w:t>entre eux et les petits États insulaires en développement</w:t>
      </w:r>
      <w:r w:rsidR="00E42D0A">
        <w:rPr>
          <w:rFonts w:eastAsia="Times New Roman"/>
          <w:iCs/>
          <w:lang w:val="fr-CA"/>
        </w:rPr>
        <w:t xml:space="preserve">, et celles </w:t>
      </w:r>
      <w:r w:rsidR="00E42D0A" w:rsidRPr="00950FFB">
        <w:rPr>
          <w:rFonts w:eastAsia="Times New Roman"/>
          <w:iCs/>
          <w:lang w:val="fr-CA"/>
        </w:rPr>
        <w:t>dont l</w:t>
      </w:r>
      <w:r w:rsidR="002D22B6">
        <w:rPr>
          <w:rFonts w:eastAsia="Times New Roman"/>
          <w:iCs/>
          <w:lang w:val="fr-CA"/>
        </w:rPr>
        <w:t>’</w:t>
      </w:r>
      <w:r w:rsidR="00E42D0A" w:rsidRPr="00950FFB">
        <w:rPr>
          <w:rFonts w:eastAsia="Times New Roman"/>
          <w:iCs/>
          <w:lang w:val="fr-CA"/>
        </w:rPr>
        <w:t>économie est en transition, selon qu</w:t>
      </w:r>
      <w:r w:rsidR="002D22B6">
        <w:rPr>
          <w:rFonts w:eastAsia="Times New Roman"/>
          <w:iCs/>
          <w:lang w:val="fr-CA"/>
        </w:rPr>
        <w:t>’</w:t>
      </w:r>
      <w:r w:rsidR="00E42D0A" w:rsidRPr="00950FFB">
        <w:rPr>
          <w:rFonts w:eastAsia="Times New Roman"/>
          <w:iCs/>
          <w:lang w:val="fr-CA"/>
        </w:rPr>
        <w:t>il convien</w:t>
      </w:r>
      <w:r w:rsidR="00E42D0A">
        <w:rPr>
          <w:rFonts w:eastAsia="Times New Roman"/>
          <w:iCs/>
          <w:lang w:val="fr-CA"/>
        </w:rPr>
        <w:t>dra</w:t>
      </w:r>
      <w:r w:rsidR="00E42D0A" w:rsidRPr="00950FFB">
        <w:rPr>
          <w:rFonts w:eastAsia="Times New Roman"/>
          <w:iCs/>
          <w:lang w:val="fr-CA"/>
        </w:rPr>
        <w:t>, en réponse aux demandes qu</w:t>
      </w:r>
      <w:r w:rsidR="002D22B6">
        <w:rPr>
          <w:rFonts w:eastAsia="Times New Roman"/>
          <w:iCs/>
          <w:lang w:val="fr-CA"/>
        </w:rPr>
        <w:t>’</w:t>
      </w:r>
      <w:r w:rsidR="00E42D0A" w:rsidRPr="00950FFB">
        <w:rPr>
          <w:rFonts w:eastAsia="Times New Roman"/>
          <w:iCs/>
          <w:lang w:val="fr-CA"/>
        </w:rPr>
        <w:t>elles ont formulées dans leurs sous-régions respectives, dans le c</w:t>
      </w:r>
      <w:r w:rsidR="00E42D0A">
        <w:rPr>
          <w:rFonts w:eastAsia="Times New Roman"/>
          <w:iCs/>
          <w:lang w:val="fr-CA"/>
        </w:rPr>
        <w:t xml:space="preserve">ontexte </w:t>
      </w:r>
      <w:r w:rsidR="00E42D0A" w:rsidRPr="00950FFB">
        <w:rPr>
          <w:rFonts w:eastAsia="Times New Roman"/>
          <w:iCs/>
          <w:lang w:val="fr-CA"/>
        </w:rPr>
        <w:t>de projets menés sous l</w:t>
      </w:r>
      <w:r w:rsidR="002D7E9C">
        <w:rPr>
          <w:rFonts w:eastAsia="Times New Roman"/>
          <w:iCs/>
          <w:lang w:val="fr-CA"/>
        </w:rPr>
        <w:t xml:space="preserve">a direction </w:t>
      </w:r>
      <w:r w:rsidR="00E42D0A" w:rsidRPr="00950FFB">
        <w:rPr>
          <w:rFonts w:eastAsia="Times New Roman"/>
          <w:iCs/>
          <w:lang w:val="fr-CA"/>
        </w:rPr>
        <w:t>des pays remplissant les conditions requises;</w:t>
      </w:r>
    </w:p>
    <w:p w14:paraId="45A5A7CE" w14:textId="6A04151A" w:rsidR="00E42D0A" w:rsidRDefault="00E42D0A" w:rsidP="00E42D0A">
      <w:pPr>
        <w:pStyle w:val="CBDNormalNoNumber"/>
        <w:tabs>
          <w:tab w:val="clear" w:pos="1134"/>
        </w:tabs>
        <w:ind w:firstLine="567"/>
        <w:rPr>
          <w:lang w:val="fr-FR"/>
        </w:rPr>
      </w:pPr>
      <w:r w:rsidRPr="00950FFB">
        <w:rPr>
          <w:rFonts w:eastAsia="Times New Roman"/>
          <w:iCs/>
          <w:lang w:val="fr-CA"/>
        </w:rPr>
        <w:t>[2</w:t>
      </w:r>
      <w:r>
        <w:rPr>
          <w:rFonts w:eastAsia="Times New Roman"/>
          <w:iCs/>
          <w:lang w:val="fr-CA"/>
        </w:rPr>
        <w:t>8</w:t>
      </w:r>
      <w:r w:rsidRPr="00950FFB">
        <w:rPr>
          <w:rFonts w:eastAsia="Times New Roman"/>
          <w:iCs/>
          <w:lang w:val="fr-CA"/>
        </w:rPr>
        <w:t xml:space="preserve">.   </w:t>
      </w:r>
      <w:r w:rsidRPr="00950FFB">
        <w:rPr>
          <w:rFonts w:eastAsia="Times New Roman"/>
          <w:i/>
          <w:lang w:val="fr-CA"/>
        </w:rPr>
        <w:t xml:space="preserve"> Invite</w:t>
      </w:r>
      <w:r w:rsidRPr="00950FFB">
        <w:rPr>
          <w:rFonts w:eastAsia="Times New Roman"/>
          <w:iCs/>
          <w:lang w:val="fr-CA"/>
        </w:rPr>
        <w:t xml:space="preserve"> le Fonds vert pour le climat, compte tenu de l</w:t>
      </w:r>
      <w:r w:rsidR="002D22B6">
        <w:rPr>
          <w:rFonts w:eastAsia="Times New Roman"/>
          <w:iCs/>
          <w:lang w:val="fr-CA"/>
        </w:rPr>
        <w:t>’</w:t>
      </w:r>
      <w:r w:rsidRPr="00950FFB">
        <w:rPr>
          <w:rFonts w:eastAsia="Times New Roman"/>
          <w:iCs/>
          <w:lang w:val="fr-CA"/>
        </w:rPr>
        <w:t xml:space="preserve">interdépendance cruciale </w:t>
      </w:r>
      <w:r>
        <w:rPr>
          <w:rFonts w:eastAsia="Times New Roman"/>
          <w:iCs/>
          <w:lang w:val="fr-CA"/>
        </w:rPr>
        <w:t xml:space="preserve">de </w:t>
      </w:r>
      <w:r w:rsidRPr="00950FFB">
        <w:rPr>
          <w:rFonts w:eastAsia="Times New Roman"/>
          <w:iCs/>
          <w:lang w:val="fr-CA"/>
        </w:rPr>
        <w:t xml:space="preserve">la biodiversité et </w:t>
      </w:r>
      <w:r>
        <w:rPr>
          <w:rFonts w:eastAsia="Times New Roman"/>
          <w:iCs/>
          <w:lang w:val="fr-CA"/>
        </w:rPr>
        <w:t>d</w:t>
      </w:r>
      <w:r w:rsidRPr="00950FFB">
        <w:rPr>
          <w:rFonts w:eastAsia="Times New Roman"/>
          <w:iCs/>
          <w:lang w:val="fr-CA"/>
        </w:rPr>
        <w:t>es changements climatiques, à examiner les possibilités d</w:t>
      </w:r>
      <w:r w:rsidR="002D22B6">
        <w:rPr>
          <w:rFonts w:eastAsia="Times New Roman"/>
          <w:iCs/>
          <w:lang w:val="fr-CA"/>
        </w:rPr>
        <w:t>’</w:t>
      </w:r>
      <w:r w:rsidR="002D7E9C">
        <w:rPr>
          <w:rFonts w:eastAsia="Times New Roman"/>
          <w:iCs/>
          <w:lang w:val="fr-CA"/>
        </w:rPr>
        <w:t xml:space="preserve">épauler </w:t>
      </w:r>
      <w:r w:rsidRPr="00950FFB">
        <w:rPr>
          <w:rFonts w:eastAsia="Times New Roman"/>
          <w:iCs/>
          <w:lang w:val="fr-CA"/>
        </w:rPr>
        <w:t>les activités des centres d</w:t>
      </w:r>
      <w:r w:rsidR="002D22B6">
        <w:rPr>
          <w:rFonts w:eastAsia="Times New Roman"/>
          <w:iCs/>
          <w:lang w:val="fr-CA"/>
        </w:rPr>
        <w:t>’</w:t>
      </w:r>
      <w:r w:rsidRPr="00950FFB">
        <w:rPr>
          <w:rFonts w:eastAsia="Times New Roman"/>
          <w:iCs/>
          <w:lang w:val="fr-CA"/>
        </w:rPr>
        <w:t>appui</w:t>
      </w:r>
      <w:r>
        <w:rPr>
          <w:rFonts w:eastAsia="Times New Roman"/>
          <w:iCs/>
          <w:lang w:val="fr-CA"/>
        </w:rPr>
        <w:t xml:space="preserve"> à la coopération technique et scientifique</w:t>
      </w:r>
      <w:r w:rsidRPr="00950FFB">
        <w:rPr>
          <w:rFonts w:eastAsia="Times New Roman"/>
          <w:iCs/>
          <w:lang w:val="fr-CA"/>
        </w:rPr>
        <w:t xml:space="preserve">, notamment celles </w:t>
      </w:r>
      <w:r>
        <w:rPr>
          <w:rFonts w:eastAsia="Times New Roman"/>
          <w:iCs/>
          <w:lang w:val="fr-CA"/>
        </w:rPr>
        <w:t>ayant trait</w:t>
      </w:r>
      <w:r w:rsidRPr="00950FFB">
        <w:rPr>
          <w:rFonts w:eastAsia="Times New Roman"/>
          <w:iCs/>
          <w:lang w:val="fr-CA"/>
        </w:rPr>
        <w:t xml:space="preserve"> </w:t>
      </w:r>
      <w:r w:rsidR="002D7E9C">
        <w:rPr>
          <w:rFonts w:eastAsia="Times New Roman"/>
          <w:iCs/>
          <w:lang w:val="fr-CA"/>
        </w:rPr>
        <w:t xml:space="preserve">à des </w:t>
      </w:r>
      <w:r w:rsidRPr="00950FFB">
        <w:rPr>
          <w:rFonts w:eastAsia="Times New Roman"/>
          <w:iCs/>
          <w:lang w:val="fr-CA"/>
        </w:rPr>
        <w:t>projets menés à l</w:t>
      </w:r>
      <w:r w:rsidR="002D22B6">
        <w:rPr>
          <w:rFonts w:eastAsia="Times New Roman"/>
          <w:iCs/>
          <w:lang w:val="fr-CA"/>
        </w:rPr>
        <w:t>’</w:t>
      </w:r>
      <w:r w:rsidRPr="00950FFB">
        <w:rPr>
          <w:rFonts w:eastAsia="Times New Roman"/>
          <w:iCs/>
          <w:lang w:val="fr-CA"/>
        </w:rPr>
        <w:t>initiative des Parties qui sont des pays en développement, en particulier les moins avancés d</w:t>
      </w:r>
      <w:r w:rsidR="002D22B6">
        <w:rPr>
          <w:rFonts w:eastAsia="Times New Roman"/>
          <w:iCs/>
          <w:lang w:val="fr-CA"/>
        </w:rPr>
        <w:t>’</w:t>
      </w:r>
      <w:r w:rsidRPr="00950FFB">
        <w:rPr>
          <w:rFonts w:eastAsia="Times New Roman"/>
          <w:iCs/>
          <w:lang w:val="fr-CA"/>
        </w:rPr>
        <w:t>entre eux et les petits États insulaires en développement</w:t>
      </w:r>
      <w:r>
        <w:rPr>
          <w:rFonts w:eastAsia="Times New Roman"/>
          <w:iCs/>
          <w:lang w:val="fr-CA"/>
        </w:rPr>
        <w:t xml:space="preserve">, et celles </w:t>
      </w:r>
      <w:r w:rsidRPr="00950FFB">
        <w:rPr>
          <w:rFonts w:eastAsia="Times New Roman"/>
          <w:iCs/>
          <w:lang w:val="fr-CA"/>
        </w:rPr>
        <w:t>dont l</w:t>
      </w:r>
      <w:r w:rsidR="002D22B6">
        <w:rPr>
          <w:rFonts w:eastAsia="Times New Roman"/>
          <w:iCs/>
          <w:lang w:val="fr-CA"/>
        </w:rPr>
        <w:t>’</w:t>
      </w:r>
      <w:r w:rsidRPr="00950FFB">
        <w:rPr>
          <w:rFonts w:eastAsia="Times New Roman"/>
          <w:iCs/>
          <w:lang w:val="fr-CA"/>
        </w:rPr>
        <w:t xml:space="preserve">économie est en transition, </w:t>
      </w:r>
      <w:r>
        <w:rPr>
          <w:rFonts w:eastAsia="Times New Roman"/>
          <w:iCs/>
          <w:lang w:val="fr-CA"/>
        </w:rPr>
        <w:t xml:space="preserve">dans </w:t>
      </w:r>
      <w:r w:rsidRPr="00950FFB">
        <w:rPr>
          <w:rFonts w:eastAsia="Times New Roman"/>
          <w:iCs/>
          <w:lang w:val="fr-CA"/>
        </w:rPr>
        <w:t>l</w:t>
      </w:r>
      <w:r w:rsidR="002D22B6">
        <w:rPr>
          <w:rFonts w:eastAsia="Times New Roman"/>
          <w:iCs/>
          <w:lang w:val="fr-CA"/>
        </w:rPr>
        <w:t>’</w:t>
      </w:r>
      <w:r w:rsidRPr="00950FFB">
        <w:rPr>
          <w:rFonts w:eastAsia="Times New Roman"/>
          <w:iCs/>
          <w:lang w:val="fr-CA"/>
        </w:rPr>
        <w:t>objectif</w:t>
      </w:r>
      <w:r>
        <w:rPr>
          <w:rFonts w:eastAsia="Times New Roman"/>
          <w:iCs/>
          <w:lang w:val="fr-CA"/>
        </w:rPr>
        <w:t xml:space="preserve"> d</w:t>
      </w:r>
      <w:r w:rsidR="002D22B6">
        <w:rPr>
          <w:rFonts w:eastAsia="Times New Roman"/>
          <w:iCs/>
          <w:lang w:val="fr-CA"/>
        </w:rPr>
        <w:t>’</w:t>
      </w:r>
      <w:r>
        <w:rPr>
          <w:rFonts w:eastAsia="Times New Roman"/>
          <w:iCs/>
          <w:lang w:val="fr-CA"/>
        </w:rPr>
        <w:t xml:space="preserve">appliquer </w:t>
      </w:r>
      <w:r w:rsidRPr="00950FFB">
        <w:rPr>
          <w:rFonts w:eastAsia="Times New Roman"/>
          <w:iCs/>
          <w:lang w:val="fr-CA"/>
        </w:rPr>
        <w:t>le Cadre [de manière à [éviter le double comptage] [à renforcer considérablement la transparence comptable]]</w:t>
      </w:r>
      <w:r>
        <w:rPr>
          <w:rFonts w:eastAsia="Times New Roman"/>
          <w:iCs/>
          <w:lang w:val="fr-CA"/>
        </w:rPr>
        <w:t>;</w:t>
      </w:r>
      <w:r w:rsidRPr="00950FFB">
        <w:rPr>
          <w:rFonts w:eastAsia="Times New Roman"/>
          <w:iCs/>
          <w:lang w:val="fr-CA"/>
        </w:rPr>
        <w:t>]</w:t>
      </w:r>
    </w:p>
    <w:p w14:paraId="3739AFB6" w14:textId="4097DA8E" w:rsidR="00E42D0A" w:rsidRDefault="00975CB6" w:rsidP="00E42D0A">
      <w:pPr>
        <w:pStyle w:val="CBDNormalNoNumber"/>
        <w:tabs>
          <w:tab w:val="clear" w:pos="1134"/>
        </w:tabs>
        <w:ind w:firstLine="567"/>
        <w:rPr>
          <w:lang w:val="fr-FR"/>
        </w:rPr>
      </w:pPr>
      <w:r w:rsidRPr="00E42D0A">
        <w:rPr>
          <w:lang w:val="fr-FR"/>
        </w:rPr>
        <w:t>29</w:t>
      </w:r>
      <w:r w:rsidR="00634774" w:rsidRPr="00E42D0A">
        <w:rPr>
          <w:lang w:val="fr-FR"/>
        </w:rPr>
        <w:t>.</w:t>
      </w:r>
      <w:r w:rsidR="00634774" w:rsidRPr="00E42D0A">
        <w:rPr>
          <w:lang w:val="fr-FR"/>
        </w:rPr>
        <w:tab/>
      </w:r>
      <w:r w:rsidR="00E42D0A" w:rsidRPr="00950FFB">
        <w:rPr>
          <w:rFonts w:eastAsia="Times New Roman"/>
          <w:i/>
          <w:lang w:val="fr-CA"/>
        </w:rPr>
        <w:t xml:space="preserve">Exhorte </w:t>
      </w:r>
      <w:r w:rsidR="00E42D0A" w:rsidRPr="00950FFB">
        <w:rPr>
          <w:rFonts w:eastAsia="Times New Roman"/>
          <w:iCs/>
          <w:lang w:val="fr-CA"/>
        </w:rPr>
        <w:t xml:space="preserve">les Parties et </w:t>
      </w:r>
      <w:r w:rsidR="00E42D0A" w:rsidRPr="007743A7">
        <w:rPr>
          <w:rFonts w:eastAsia="Times New Roman"/>
          <w:iCs/>
          <w:lang w:val="fr-CA"/>
        </w:rPr>
        <w:t>invite l</w:t>
      </w:r>
      <w:r w:rsidR="00E42D0A" w:rsidRPr="00950FFB">
        <w:rPr>
          <w:rFonts w:eastAsia="Times New Roman"/>
          <w:iCs/>
          <w:lang w:val="fr-CA"/>
        </w:rPr>
        <w:t xml:space="preserve">es autres gouvernements, les autorités infranationales et locales, les entités des Nations Unies, les organisations internationales compétentes, les organismes </w:t>
      </w:r>
      <w:r w:rsidR="00E42D0A" w:rsidRPr="00950FFB">
        <w:rPr>
          <w:rFonts w:eastAsia="Times New Roman"/>
          <w:iCs/>
          <w:lang w:val="fr-CA"/>
        </w:rPr>
        <w:lastRenderedPageBreak/>
        <w:t>de développement, les instituts de recherche, les milieux universitaires, le secteur privé et les autres parties prenantes à travailler activement avec les centres d</w:t>
      </w:r>
      <w:r w:rsidR="002D22B6">
        <w:rPr>
          <w:rFonts w:eastAsia="Times New Roman"/>
          <w:iCs/>
          <w:lang w:val="fr-CA"/>
        </w:rPr>
        <w:t>’</w:t>
      </w:r>
      <w:r w:rsidR="00E42D0A" w:rsidRPr="00950FFB">
        <w:rPr>
          <w:rFonts w:eastAsia="Times New Roman"/>
          <w:iCs/>
          <w:lang w:val="fr-CA"/>
        </w:rPr>
        <w:t xml:space="preserve">appui </w:t>
      </w:r>
      <w:r w:rsidR="00E42D0A">
        <w:rPr>
          <w:rFonts w:eastAsia="Times New Roman"/>
          <w:iCs/>
          <w:lang w:val="fr-CA"/>
        </w:rPr>
        <w:t xml:space="preserve">à la coopération technique et scientifique </w:t>
      </w:r>
      <w:r w:rsidR="00E42D0A" w:rsidRPr="00950FFB">
        <w:rPr>
          <w:rFonts w:eastAsia="Times New Roman"/>
          <w:iCs/>
          <w:lang w:val="fr-CA"/>
        </w:rPr>
        <w:t>et l</w:t>
      </w:r>
      <w:r w:rsidR="002D22B6">
        <w:rPr>
          <w:rFonts w:eastAsia="Times New Roman"/>
          <w:iCs/>
          <w:lang w:val="fr-CA"/>
        </w:rPr>
        <w:t>’</w:t>
      </w:r>
      <w:r w:rsidR="00E42D0A">
        <w:rPr>
          <w:rFonts w:eastAsia="Times New Roman"/>
          <w:iCs/>
          <w:lang w:val="fr-CA"/>
        </w:rPr>
        <w:t>Entité de coordination mondiale</w:t>
      </w:r>
      <w:r w:rsidR="00E42D0A" w:rsidRPr="00950FFB">
        <w:rPr>
          <w:rFonts w:eastAsia="Times New Roman"/>
          <w:iCs/>
          <w:lang w:val="fr-CA"/>
        </w:rPr>
        <w:t xml:space="preserve"> et à les accompagner, afin de ré</w:t>
      </w:r>
      <w:r w:rsidR="00E42D0A">
        <w:rPr>
          <w:rFonts w:eastAsia="Times New Roman"/>
          <w:iCs/>
          <w:lang w:val="fr-CA"/>
        </w:rPr>
        <w:t xml:space="preserve">gler </w:t>
      </w:r>
      <w:r w:rsidR="00E42D0A" w:rsidRPr="00950FFB">
        <w:rPr>
          <w:rFonts w:eastAsia="Times New Roman"/>
          <w:iCs/>
          <w:lang w:val="fr-CA"/>
        </w:rPr>
        <w:t>les difficultés entravant leurs activités et leur efficacité;</w:t>
      </w:r>
    </w:p>
    <w:p w14:paraId="0266BED3" w14:textId="187B0621" w:rsidR="000860B2" w:rsidRDefault="00975CB6" w:rsidP="000860B2">
      <w:pPr>
        <w:pStyle w:val="CBDNormalNoNumber"/>
        <w:tabs>
          <w:tab w:val="clear" w:pos="1134"/>
        </w:tabs>
        <w:ind w:firstLine="567"/>
        <w:rPr>
          <w:lang w:val="fr-FR"/>
        </w:rPr>
      </w:pPr>
      <w:r w:rsidRPr="00E42D0A">
        <w:rPr>
          <w:lang w:val="fr-FR"/>
        </w:rPr>
        <w:t>30</w:t>
      </w:r>
      <w:r w:rsidR="00634774" w:rsidRPr="00E42D0A">
        <w:rPr>
          <w:lang w:val="fr-FR"/>
        </w:rPr>
        <w:t>.</w:t>
      </w:r>
      <w:r w:rsidR="00634774" w:rsidRPr="00E42D0A">
        <w:rPr>
          <w:lang w:val="fr-FR"/>
        </w:rPr>
        <w:tab/>
      </w:r>
      <w:r w:rsidR="00E42D0A" w:rsidRPr="00950FFB">
        <w:rPr>
          <w:rFonts w:eastAsia="Times New Roman"/>
          <w:i/>
          <w:lang w:val="fr-CA"/>
        </w:rPr>
        <w:t xml:space="preserve">Encourage </w:t>
      </w:r>
      <w:r w:rsidR="00E42D0A" w:rsidRPr="00950FFB">
        <w:rPr>
          <w:rFonts w:eastAsia="Times New Roman"/>
          <w:iCs/>
          <w:lang w:val="fr-CA"/>
        </w:rPr>
        <w:t>les Parties, dans le cadre de leur collaboration avec les centres d</w:t>
      </w:r>
      <w:r w:rsidR="002D22B6">
        <w:rPr>
          <w:rFonts w:eastAsia="Times New Roman"/>
          <w:iCs/>
          <w:lang w:val="fr-CA"/>
        </w:rPr>
        <w:t>’</w:t>
      </w:r>
      <w:r w:rsidR="00E42D0A" w:rsidRPr="00950FFB">
        <w:rPr>
          <w:rFonts w:eastAsia="Times New Roman"/>
          <w:iCs/>
          <w:lang w:val="fr-CA"/>
        </w:rPr>
        <w:t xml:space="preserve">appui </w:t>
      </w:r>
      <w:r w:rsidR="00E42D0A">
        <w:rPr>
          <w:rFonts w:eastAsia="Times New Roman"/>
          <w:iCs/>
          <w:lang w:val="fr-CA"/>
        </w:rPr>
        <w:t xml:space="preserve">à la coopération technique et scientifique </w:t>
      </w:r>
      <w:r w:rsidR="00E42D0A" w:rsidRPr="00950FFB">
        <w:rPr>
          <w:rFonts w:eastAsia="Times New Roman"/>
          <w:iCs/>
          <w:lang w:val="fr-CA"/>
        </w:rPr>
        <w:t>et les organis</w:t>
      </w:r>
      <w:r w:rsidR="00E42D0A">
        <w:rPr>
          <w:rFonts w:eastAsia="Times New Roman"/>
          <w:iCs/>
          <w:lang w:val="fr-CA"/>
        </w:rPr>
        <w:t xml:space="preserve">mes </w:t>
      </w:r>
      <w:r w:rsidR="00E42D0A" w:rsidRPr="00950FFB">
        <w:rPr>
          <w:rFonts w:eastAsia="Times New Roman"/>
          <w:iCs/>
          <w:lang w:val="fr-CA"/>
        </w:rPr>
        <w:t xml:space="preserve">compétents, à veiller à ce que les activités de coopération et de renforcement des capacités soient </w:t>
      </w:r>
      <w:r w:rsidR="00E42D0A">
        <w:rPr>
          <w:rFonts w:eastAsia="Times New Roman"/>
          <w:iCs/>
          <w:lang w:val="fr-CA"/>
        </w:rPr>
        <w:t>exécutées</w:t>
      </w:r>
      <w:r w:rsidR="00E42D0A" w:rsidRPr="00950FFB">
        <w:rPr>
          <w:rFonts w:eastAsia="Times New Roman"/>
          <w:iCs/>
          <w:lang w:val="fr-CA"/>
        </w:rPr>
        <w:t xml:space="preserve"> avec la participation pleine et effective des peuples autochtones et communautés locales, des femmes</w:t>
      </w:r>
      <w:r w:rsidR="00E42D0A">
        <w:rPr>
          <w:rFonts w:eastAsia="Times New Roman"/>
          <w:iCs/>
          <w:lang w:val="fr-CA"/>
        </w:rPr>
        <w:t>,</w:t>
      </w:r>
      <w:r w:rsidR="00E42D0A" w:rsidRPr="00950FFB">
        <w:rPr>
          <w:rFonts w:eastAsia="Times New Roman"/>
          <w:iCs/>
          <w:lang w:val="fr-CA"/>
        </w:rPr>
        <w:t xml:space="preserve"> des jeunes et de toutes les autres parties prenantes, en fonction de</w:t>
      </w:r>
      <w:r w:rsidR="00E42D0A">
        <w:rPr>
          <w:rFonts w:eastAsia="Times New Roman"/>
          <w:iCs/>
          <w:lang w:val="fr-CA"/>
        </w:rPr>
        <w:t xml:space="preserve"> la situation et de la législation </w:t>
      </w:r>
      <w:r w:rsidR="00E42D0A" w:rsidRPr="00950FFB">
        <w:rPr>
          <w:rFonts w:eastAsia="Times New Roman"/>
          <w:iCs/>
          <w:lang w:val="fr-CA"/>
        </w:rPr>
        <w:t>de chaque pays, notamment par l</w:t>
      </w:r>
      <w:r w:rsidR="002D22B6">
        <w:rPr>
          <w:rFonts w:eastAsia="Times New Roman"/>
          <w:iCs/>
          <w:lang w:val="fr-CA"/>
        </w:rPr>
        <w:t>’</w:t>
      </w:r>
      <w:r w:rsidR="002D7E9C">
        <w:rPr>
          <w:rFonts w:eastAsia="Times New Roman"/>
          <w:iCs/>
          <w:lang w:val="fr-CA"/>
        </w:rPr>
        <w:t>élaboration</w:t>
      </w:r>
      <w:r w:rsidR="00E42D0A" w:rsidRPr="00950FFB">
        <w:rPr>
          <w:rFonts w:eastAsia="Times New Roman"/>
          <w:iCs/>
          <w:lang w:val="fr-CA"/>
        </w:rPr>
        <w:t xml:space="preserve"> commune de programmes, le recensement des besoins en capacités, la recherche conjointe, l</w:t>
      </w:r>
      <w:r w:rsidR="002D22B6">
        <w:rPr>
          <w:rFonts w:eastAsia="Times New Roman"/>
          <w:iCs/>
          <w:lang w:val="fr-CA"/>
        </w:rPr>
        <w:t>’</w:t>
      </w:r>
      <w:r w:rsidR="00E42D0A" w:rsidRPr="00950FFB">
        <w:rPr>
          <w:rFonts w:eastAsia="Times New Roman"/>
          <w:iCs/>
          <w:lang w:val="fr-CA"/>
        </w:rPr>
        <w:t>échange de connaissances et la mise au point de technologies;</w:t>
      </w:r>
    </w:p>
    <w:p w14:paraId="549EBCF8" w14:textId="15FFA2EA" w:rsidR="000860B2" w:rsidRDefault="00975CB6" w:rsidP="000860B2">
      <w:pPr>
        <w:pStyle w:val="CBDNormalNoNumber"/>
        <w:tabs>
          <w:tab w:val="clear" w:pos="1134"/>
        </w:tabs>
        <w:ind w:firstLine="567"/>
        <w:rPr>
          <w:lang w:val="fr-FR"/>
        </w:rPr>
      </w:pPr>
      <w:r w:rsidRPr="000860B2">
        <w:rPr>
          <w:iCs/>
          <w:lang w:val="fr-FR"/>
        </w:rPr>
        <w:t>31</w:t>
      </w:r>
      <w:r w:rsidR="00634774" w:rsidRPr="000860B2">
        <w:rPr>
          <w:iCs/>
          <w:lang w:val="fr-FR"/>
        </w:rPr>
        <w:t>.</w:t>
      </w:r>
      <w:r w:rsidR="00634774" w:rsidRPr="000860B2">
        <w:rPr>
          <w:iCs/>
          <w:lang w:val="fr-FR"/>
        </w:rPr>
        <w:tab/>
      </w:r>
      <w:r w:rsidR="000860B2" w:rsidRPr="00950FFB">
        <w:rPr>
          <w:rFonts w:eastAsia="Times New Roman"/>
          <w:i/>
          <w:lang w:val="fr-CA"/>
        </w:rPr>
        <w:t>Demande</w:t>
      </w:r>
      <w:r w:rsidR="000860B2" w:rsidRPr="00950FFB">
        <w:rPr>
          <w:rFonts w:eastAsia="Times New Roman"/>
          <w:iCs/>
          <w:lang w:val="fr-CA"/>
        </w:rPr>
        <w:t xml:space="preserve"> aux </w:t>
      </w:r>
      <w:r w:rsidR="000860B2" w:rsidRPr="00950FFB">
        <w:rPr>
          <w:rFonts w:eastAsia="Times New Roman"/>
          <w:lang w:val="fr-CA"/>
        </w:rPr>
        <w:t>centres d</w:t>
      </w:r>
      <w:r w:rsidR="002D22B6">
        <w:rPr>
          <w:rFonts w:eastAsia="Times New Roman"/>
          <w:lang w:val="fr-CA"/>
        </w:rPr>
        <w:t>’</w:t>
      </w:r>
      <w:r w:rsidR="000860B2" w:rsidRPr="00950FFB">
        <w:rPr>
          <w:rFonts w:eastAsia="Times New Roman"/>
          <w:lang w:val="fr-CA"/>
        </w:rPr>
        <w:t>appui</w:t>
      </w:r>
      <w:r w:rsidR="000860B2">
        <w:rPr>
          <w:rFonts w:eastAsia="Times New Roman"/>
          <w:lang w:val="fr-CA"/>
        </w:rPr>
        <w:t xml:space="preserve"> à la coopération technique et scientifique de</w:t>
      </w:r>
      <w:r w:rsidR="00142771">
        <w:rPr>
          <w:rFonts w:eastAsia="Times New Roman"/>
          <w:lang w:val="fr-CA"/>
        </w:rPr>
        <w:t xml:space="preserve"> :</w:t>
      </w:r>
    </w:p>
    <w:p w14:paraId="5ECE36D8" w14:textId="64FB3A8C" w:rsidR="000860B2" w:rsidRDefault="000860B2" w:rsidP="000860B2">
      <w:pPr>
        <w:pStyle w:val="CBDNormalNoNumber"/>
        <w:tabs>
          <w:tab w:val="clear" w:pos="1134"/>
        </w:tabs>
        <w:ind w:firstLine="567"/>
        <w:rPr>
          <w:lang w:val="fr-FR"/>
        </w:rPr>
      </w:pPr>
      <w:r w:rsidRPr="00950FFB">
        <w:rPr>
          <w:rFonts w:eastAsia="Times New Roman"/>
          <w:lang w:val="fr-CA"/>
        </w:rPr>
        <w:t>a)</w:t>
      </w:r>
      <w:r w:rsidRPr="00950FFB">
        <w:rPr>
          <w:rFonts w:eastAsia="Times New Roman"/>
          <w:lang w:val="fr-CA"/>
        </w:rPr>
        <w:tab/>
      </w:r>
      <w:r w:rsidR="006779DF">
        <w:rPr>
          <w:rFonts w:eastAsia="Times New Roman"/>
          <w:lang w:val="fr-CA"/>
        </w:rPr>
        <w:t>R</w:t>
      </w:r>
      <w:r w:rsidRPr="00950FFB">
        <w:rPr>
          <w:rFonts w:eastAsia="Times New Roman"/>
          <w:lang w:val="fr-CA"/>
        </w:rPr>
        <w:t xml:space="preserve">enforcer la création et la mise en </w:t>
      </w:r>
      <w:r>
        <w:rPr>
          <w:rFonts w:eastAsia="Times New Roman"/>
          <w:lang w:val="fr-CA"/>
        </w:rPr>
        <w:t>service</w:t>
      </w:r>
      <w:r w:rsidRPr="00950FFB">
        <w:rPr>
          <w:rFonts w:eastAsia="Times New Roman"/>
          <w:lang w:val="fr-CA"/>
        </w:rPr>
        <w:t xml:space="preserve"> de leurs structures de gouvernance et de leurs cadres institutionnels; </w:t>
      </w:r>
    </w:p>
    <w:p w14:paraId="7126846C" w14:textId="5D7A2231" w:rsidR="000860B2" w:rsidRDefault="000860B2" w:rsidP="000860B2">
      <w:pPr>
        <w:pStyle w:val="CBDNormalNoNumber"/>
        <w:tabs>
          <w:tab w:val="clear" w:pos="1134"/>
        </w:tabs>
        <w:ind w:firstLine="567"/>
        <w:rPr>
          <w:lang w:val="fr-FR"/>
        </w:rPr>
      </w:pPr>
      <w:r w:rsidRPr="00950FFB">
        <w:rPr>
          <w:rFonts w:eastAsia="Times New Roman"/>
          <w:lang w:val="fr-CA"/>
        </w:rPr>
        <w:t>b)</w:t>
      </w:r>
      <w:r w:rsidRPr="00950FFB">
        <w:rPr>
          <w:rFonts w:eastAsia="Times New Roman"/>
          <w:lang w:val="fr-CA"/>
        </w:rPr>
        <w:tab/>
      </w:r>
      <w:r w:rsidR="006779DF">
        <w:rPr>
          <w:rFonts w:eastAsia="Times New Roman"/>
          <w:lang w:val="fr-CA"/>
        </w:rPr>
        <w:t>S</w:t>
      </w:r>
      <w:r w:rsidRPr="00950FFB">
        <w:rPr>
          <w:rFonts w:eastAsia="Times New Roman"/>
          <w:lang w:val="fr-CA"/>
        </w:rPr>
        <w:t>oumettre à l</w:t>
      </w:r>
      <w:r w:rsidR="002D22B6">
        <w:rPr>
          <w:rFonts w:eastAsia="Times New Roman"/>
          <w:lang w:val="fr-CA"/>
        </w:rPr>
        <w:t>’</w:t>
      </w:r>
      <w:r>
        <w:rPr>
          <w:rFonts w:eastAsia="Times New Roman"/>
          <w:lang w:val="fr-CA"/>
        </w:rPr>
        <w:t>Entité de coordination mondiale</w:t>
      </w:r>
      <w:r w:rsidRPr="00950FFB">
        <w:rPr>
          <w:rFonts w:eastAsia="Times New Roman"/>
          <w:lang w:val="fr-CA"/>
        </w:rPr>
        <w:t>, d</w:t>
      </w:r>
      <w:r w:rsidR="002D22B6">
        <w:rPr>
          <w:rFonts w:eastAsia="Times New Roman"/>
          <w:lang w:val="fr-CA"/>
        </w:rPr>
        <w:t>’</w:t>
      </w:r>
      <w:r w:rsidRPr="00950FFB">
        <w:rPr>
          <w:rFonts w:eastAsia="Times New Roman"/>
          <w:lang w:val="fr-CA"/>
        </w:rPr>
        <w:t>ici au premier trimestre de 2027,  leurs plans de travail pour l</w:t>
      </w:r>
      <w:r w:rsidR="002D22B6">
        <w:rPr>
          <w:rFonts w:eastAsia="Times New Roman"/>
          <w:lang w:val="fr-CA"/>
        </w:rPr>
        <w:t>’</w:t>
      </w:r>
      <w:r w:rsidRPr="00950FFB">
        <w:rPr>
          <w:rFonts w:eastAsia="Times New Roman"/>
          <w:lang w:val="fr-CA"/>
        </w:rPr>
        <w:t>exercice biennal 2027-2028, établis en fonction des besoins et des priorités recensés par les Parties qu</w:t>
      </w:r>
      <w:r w:rsidR="002D22B6">
        <w:rPr>
          <w:rFonts w:eastAsia="Times New Roman"/>
          <w:lang w:val="fr-CA"/>
        </w:rPr>
        <w:t>’</w:t>
      </w:r>
      <w:r w:rsidRPr="00950FFB">
        <w:rPr>
          <w:rFonts w:eastAsia="Times New Roman"/>
          <w:lang w:val="fr-CA"/>
        </w:rPr>
        <w:t>ils accompagnent;</w:t>
      </w:r>
    </w:p>
    <w:p w14:paraId="515E2549" w14:textId="5F63F365" w:rsidR="000860B2" w:rsidRDefault="000860B2" w:rsidP="000860B2">
      <w:pPr>
        <w:pStyle w:val="CBDNormalNoNumber"/>
        <w:tabs>
          <w:tab w:val="clear" w:pos="1134"/>
        </w:tabs>
        <w:ind w:firstLine="567"/>
        <w:rPr>
          <w:lang w:val="fr-FR"/>
        </w:rPr>
      </w:pPr>
      <w:r w:rsidRPr="00950FFB">
        <w:rPr>
          <w:rFonts w:eastAsia="Times New Roman"/>
          <w:lang w:val="fr-CA"/>
        </w:rPr>
        <w:t xml:space="preserve">c) </w:t>
      </w:r>
      <w:r w:rsidRPr="00950FFB">
        <w:rPr>
          <w:rFonts w:eastAsia="Times New Roman"/>
          <w:lang w:val="fr-CA"/>
        </w:rPr>
        <w:tab/>
      </w:r>
      <w:r w:rsidR="006779DF">
        <w:rPr>
          <w:rFonts w:eastAsia="Times New Roman"/>
          <w:lang w:val="fr-CA"/>
        </w:rPr>
        <w:t>S</w:t>
      </w:r>
      <w:r w:rsidRPr="00950FFB">
        <w:rPr>
          <w:rFonts w:eastAsia="Times New Roman"/>
          <w:lang w:val="fr-CA"/>
        </w:rPr>
        <w:t>oumettre à l</w:t>
      </w:r>
      <w:r w:rsidR="002D22B6">
        <w:rPr>
          <w:rFonts w:eastAsia="Times New Roman"/>
          <w:lang w:val="fr-CA"/>
        </w:rPr>
        <w:t>’</w:t>
      </w:r>
      <w:r>
        <w:rPr>
          <w:rFonts w:eastAsia="Times New Roman"/>
          <w:lang w:val="fr-CA"/>
        </w:rPr>
        <w:t>Entité de coordination mondiale</w:t>
      </w:r>
      <w:r w:rsidRPr="00950FFB">
        <w:rPr>
          <w:rFonts w:eastAsia="Times New Roman"/>
          <w:lang w:val="fr-CA"/>
        </w:rPr>
        <w:t xml:space="preserve">, à sa demande, </w:t>
      </w:r>
      <w:r w:rsidR="002D7E9C">
        <w:rPr>
          <w:rFonts w:eastAsia="Times New Roman"/>
          <w:lang w:val="fr-CA"/>
        </w:rPr>
        <w:t>d</w:t>
      </w:r>
      <w:r w:rsidRPr="00950FFB">
        <w:rPr>
          <w:rFonts w:eastAsia="Times New Roman"/>
          <w:lang w:val="fr-CA"/>
        </w:rPr>
        <w:t>es rapports d</w:t>
      </w:r>
      <w:r w:rsidR="002D22B6">
        <w:rPr>
          <w:rFonts w:eastAsia="Times New Roman"/>
          <w:lang w:val="fr-CA"/>
        </w:rPr>
        <w:t>’</w:t>
      </w:r>
      <w:r w:rsidRPr="00950FFB">
        <w:rPr>
          <w:rFonts w:eastAsia="Times New Roman"/>
          <w:lang w:val="fr-CA"/>
        </w:rPr>
        <w:t>activité pour l</w:t>
      </w:r>
      <w:r w:rsidR="002D22B6">
        <w:rPr>
          <w:rFonts w:eastAsia="Times New Roman"/>
          <w:lang w:val="fr-CA"/>
        </w:rPr>
        <w:t>’</w:t>
      </w:r>
      <w:r w:rsidRPr="00950FFB">
        <w:rPr>
          <w:rFonts w:eastAsia="Times New Roman"/>
          <w:lang w:val="fr-CA"/>
        </w:rPr>
        <w:t>exercice biennal 2027-2028, conformément à l</w:t>
      </w:r>
      <w:r w:rsidR="002D22B6">
        <w:rPr>
          <w:rFonts w:eastAsia="Times New Roman"/>
          <w:lang w:val="fr-CA"/>
        </w:rPr>
        <w:t>’</w:t>
      </w:r>
      <w:r w:rsidRPr="00950FFB">
        <w:rPr>
          <w:rFonts w:eastAsia="Times New Roman"/>
          <w:lang w:val="fr-CA"/>
        </w:rPr>
        <w:t>alinéa d) du paragraphe 27</w:t>
      </w:r>
      <w:r>
        <w:rPr>
          <w:rFonts w:eastAsia="Times New Roman"/>
          <w:lang w:val="fr-CA"/>
        </w:rPr>
        <w:t xml:space="preserve"> </w:t>
      </w:r>
      <w:r w:rsidRPr="00950FFB">
        <w:rPr>
          <w:rFonts w:eastAsia="Times New Roman"/>
          <w:lang w:val="fr-CA"/>
        </w:rPr>
        <w:t>de la présente décision;</w:t>
      </w:r>
    </w:p>
    <w:p w14:paraId="649A69C5" w14:textId="1B888811" w:rsidR="000860B2" w:rsidRDefault="000860B2" w:rsidP="000860B2">
      <w:pPr>
        <w:pStyle w:val="CBDNormalNoNumber"/>
        <w:tabs>
          <w:tab w:val="clear" w:pos="1134"/>
        </w:tabs>
        <w:ind w:firstLine="567"/>
        <w:rPr>
          <w:lang w:val="fr-FR"/>
        </w:rPr>
      </w:pPr>
      <w:r>
        <w:rPr>
          <w:rFonts w:eastAsia="Times New Roman"/>
          <w:lang w:val="fr-CA"/>
        </w:rPr>
        <w:t>32</w:t>
      </w:r>
      <w:r w:rsidRPr="00950FFB">
        <w:rPr>
          <w:rFonts w:eastAsia="Times New Roman"/>
          <w:lang w:val="fr-CA"/>
        </w:rPr>
        <w:t>.</w:t>
      </w:r>
      <w:r>
        <w:rPr>
          <w:rFonts w:eastAsia="Times New Roman"/>
          <w:lang w:val="fr-CA"/>
        </w:rPr>
        <w:tab/>
      </w:r>
      <w:r w:rsidRPr="00950FFB">
        <w:rPr>
          <w:rFonts w:eastAsia="Times New Roman"/>
          <w:i/>
          <w:iCs/>
          <w:lang w:val="fr-CA"/>
        </w:rPr>
        <w:t>Demande également</w:t>
      </w:r>
      <w:r w:rsidRPr="00950FFB">
        <w:rPr>
          <w:rFonts w:eastAsia="Times New Roman"/>
          <w:lang w:val="fr-CA"/>
        </w:rPr>
        <w:t xml:space="preserve"> aux centres d</w:t>
      </w:r>
      <w:r w:rsidR="002D22B6">
        <w:rPr>
          <w:rFonts w:eastAsia="Times New Roman"/>
          <w:lang w:val="fr-CA"/>
        </w:rPr>
        <w:t>’</w:t>
      </w:r>
      <w:r w:rsidRPr="00950FFB">
        <w:rPr>
          <w:rFonts w:eastAsia="Times New Roman"/>
          <w:lang w:val="fr-CA"/>
        </w:rPr>
        <w:t>appui</w:t>
      </w:r>
      <w:r>
        <w:rPr>
          <w:rFonts w:eastAsia="Times New Roman"/>
          <w:lang w:val="fr-CA"/>
        </w:rPr>
        <w:t xml:space="preserve"> à la coopération technique et scientifique</w:t>
      </w:r>
      <w:r w:rsidRPr="00950FFB">
        <w:rPr>
          <w:rFonts w:eastAsia="Times New Roman"/>
          <w:lang w:val="fr-CA"/>
        </w:rPr>
        <w:t>, sous réserve de la disponibilité des ressources</w:t>
      </w:r>
      <w:r>
        <w:rPr>
          <w:rFonts w:eastAsia="Times New Roman"/>
          <w:lang w:val="fr-CA"/>
        </w:rPr>
        <w:t>, de</w:t>
      </w:r>
      <w:r w:rsidR="00142771">
        <w:rPr>
          <w:rFonts w:eastAsia="Times New Roman"/>
          <w:lang w:val="fr-CA"/>
        </w:rPr>
        <w:t xml:space="preserve"> :</w:t>
      </w:r>
    </w:p>
    <w:p w14:paraId="5CE0DF78" w14:textId="2F081F1E" w:rsidR="000860B2" w:rsidRDefault="000860B2" w:rsidP="000860B2">
      <w:pPr>
        <w:pStyle w:val="CBDNormalNoNumber"/>
        <w:tabs>
          <w:tab w:val="clear" w:pos="1134"/>
        </w:tabs>
        <w:ind w:firstLine="567"/>
        <w:rPr>
          <w:lang w:val="fr-FR"/>
        </w:rPr>
      </w:pPr>
      <w:r w:rsidRPr="00950FFB">
        <w:rPr>
          <w:rFonts w:eastAsia="Times New Roman"/>
          <w:lang w:val="fr-CA"/>
        </w:rPr>
        <w:t xml:space="preserve">a)   </w:t>
      </w:r>
      <w:r w:rsidR="006779DF">
        <w:rPr>
          <w:rFonts w:eastAsia="Times New Roman"/>
          <w:lang w:val="fr-CA"/>
        </w:rPr>
        <w:t>P</w:t>
      </w:r>
      <w:r>
        <w:rPr>
          <w:rFonts w:eastAsia="Times New Roman"/>
          <w:lang w:val="fr-CA"/>
        </w:rPr>
        <w:t xml:space="preserve">romouvoir </w:t>
      </w:r>
      <w:r w:rsidRPr="00950FFB">
        <w:rPr>
          <w:rFonts w:eastAsia="Times New Roman"/>
          <w:lang w:val="fr-CA"/>
        </w:rPr>
        <w:t>et renforcer progressivement l</w:t>
      </w:r>
      <w:r w:rsidR="002D22B6">
        <w:rPr>
          <w:rFonts w:eastAsia="Times New Roman"/>
          <w:lang w:val="fr-CA"/>
        </w:rPr>
        <w:t>’</w:t>
      </w:r>
      <w:r w:rsidRPr="00950FFB">
        <w:rPr>
          <w:rFonts w:eastAsia="Times New Roman"/>
          <w:lang w:val="fr-CA"/>
        </w:rPr>
        <w:t>appui apporté aux Parties qui le souhaitent, ainsi qu</w:t>
      </w:r>
      <w:r w:rsidR="002D22B6">
        <w:rPr>
          <w:rFonts w:eastAsia="Times New Roman"/>
          <w:lang w:val="fr-CA"/>
        </w:rPr>
        <w:t>’</w:t>
      </w:r>
      <w:r w:rsidRPr="00950FFB">
        <w:rPr>
          <w:rFonts w:eastAsia="Times New Roman"/>
          <w:lang w:val="fr-CA"/>
        </w:rPr>
        <w:t>aux peuples autochtones et communautés locales, aux femmes</w:t>
      </w:r>
      <w:r>
        <w:rPr>
          <w:rFonts w:eastAsia="Times New Roman"/>
          <w:lang w:val="fr-CA"/>
        </w:rPr>
        <w:t xml:space="preserve">, </w:t>
      </w:r>
      <w:r w:rsidRPr="00950FFB">
        <w:rPr>
          <w:rFonts w:eastAsia="Times New Roman"/>
          <w:lang w:val="fr-CA"/>
        </w:rPr>
        <w:t xml:space="preserve">aux jeunes et à toutes les autres parties prenantes, conformément </w:t>
      </w:r>
      <w:r>
        <w:rPr>
          <w:rFonts w:eastAsia="Times New Roman"/>
          <w:lang w:val="fr-FR"/>
        </w:rPr>
        <w:t xml:space="preserve">à la situation et à la législation </w:t>
      </w:r>
      <w:r>
        <w:rPr>
          <w:rFonts w:eastAsia="Times New Roman"/>
          <w:lang w:val="fr-CA"/>
        </w:rPr>
        <w:t>de</w:t>
      </w:r>
      <w:r w:rsidRPr="00950FFB">
        <w:rPr>
          <w:rFonts w:eastAsia="Times New Roman"/>
          <w:lang w:val="fr-CA"/>
        </w:rPr>
        <w:t xml:space="preserve"> chaque pays, en fonction des priorités et des besoins recensés, et recourir à des modalités d</w:t>
      </w:r>
      <w:r w:rsidR="002D22B6">
        <w:rPr>
          <w:rFonts w:eastAsia="Times New Roman"/>
          <w:lang w:val="fr-CA"/>
        </w:rPr>
        <w:t>’</w:t>
      </w:r>
      <w:r>
        <w:rPr>
          <w:rFonts w:eastAsia="Times New Roman"/>
          <w:lang w:val="fr-CA"/>
        </w:rPr>
        <w:t xml:space="preserve">exécution </w:t>
      </w:r>
      <w:r w:rsidRPr="00950FFB">
        <w:rPr>
          <w:rFonts w:eastAsia="Times New Roman"/>
          <w:lang w:val="fr-CA"/>
        </w:rPr>
        <w:t>appropriées[</w:t>
      </w:r>
      <w:r>
        <w:rPr>
          <w:rFonts w:eastAsia="Times New Roman"/>
          <w:lang w:val="fr-CA"/>
        </w:rPr>
        <w:t xml:space="preserve">, </w:t>
      </w:r>
      <w:r w:rsidRPr="00950FFB">
        <w:rPr>
          <w:rFonts w:eastAsia="Times New Roman"/>
          <w:lang w:val="fr-CA"/>
        </w:rPr>
        <w:t xml:space="preserve">notamment </w:t>
      </w:r>
      <w:r>
        <w:rPr>
          <w:rFonts w:eastAsia="Times New Roman"/>
          <w:lang w:val="fr-CA"/>
        </w:rPr>
        <w:t>en facilitant</w:t>
      </w:r>
      <w:r w:rsidRPr="00950FFB">
        <w:rPr>
          <w:rFonts w:eastAsia="Times New Roman"/>
          <w:lang w:val="fr-CA"/>
        </w:rPr>
        <w:t xml:space="preserve"> </w:t>
      </w:r>
      <w:r>
        <w:rPr>
          <w:rFonts w:eastAsia="Times New Roman"/>
          <w:lang w:val="fr-CA"/>
        </w:rPr>
        <w:t xml:space="preserve">la </w:t>
      </w:r>
      <w:r w:rsidRPr="00950FFB">
        <w:rPr>
          <w:rFonts w:eastAsia="Times New Roman"/>
          <w:lang w:val="fr-CA"/>
        </w:rPr>
        <w:t>recherche scientifique</w:t>
      </w:r>
      <w:r>
        <w:rPr>
          <w:rFonts w:eastAsia="Times New Roman"/>
          <w:lang w:val="fr-CA"/>
        </w:rPr>
        <w:t xml:space="preserve"> </w:t>
      </w:r>
      <w:r w:rsidRPr="00950FFB">
        <w:rPr>
          <w:rFonts w:eastAsia="Times New Roman"/>
          <w:lang w:val="fr-CA"/>
        </w:rPr>
        <w:t>et la mise au point de technologies</w:t>
      </w:r>
      <w:r>
        <w:rPr>
          <w:rFonts w:eastAsia="Times New Roman"/>
          <w:lang w:val="fr-CA"/>
        </w:rPr>
        <w:t xml:space="preserve"> conjointes,</w:t>
      </w:r>
      <w:r w:rsidRPr="00950FFB">
        <w:rPr>
          <w:rFonts w:eastAsia="Times New Roman"/>
          <w:lang w:val="fr-CA"/>
        </w:rPr>
        <w:t>] afin de répondre aux demandes d</w:t>
      </w:r>
      <w:r w:rsidR="002D22B6">
        <w:rPr>
          <w:rFonts w:eastAsia="Times New Roman"/>
          <w:lang w:val="fr-CA"/>
        </w:rPr>
        <w:t>’</w:t>
      </w:r>
      <w:r w:rsidRPr="00950FFB">
        <w:rPr>
          <w:rFonts w:eastAsia="Times New Roman"/>
          <w:lang w:val="fr-CA"/>
        </w:rPr>
        <w:t>assistance;</w:t>
      </w:r>
    </w:p>
    <w:p w14:paraId="22EA3AAB" w14:textId="0D935853" w:rsidR="000860B2" w:rsidRDefault="000860B2" w:rsidP="000860B2">
      <w:pPr>
        <w:pStyle w:val="CBDNormalNoNumber"/>
        <w:tabs>
          <w:tab w:val="clear" w:pos="1134"/>
        </w:tabs>
        <w:ind w:firstLine="567"/>
        <w:rPr>
          <w:lang w:val="fr-FR"/>
        </w:rPr>
      </w:pPr>
      <w:r w:rsidRPr="00950FFB">
        <w:rPr>
          <w:rFonts w:eastAsia="Times New Roman"/>
          <w:lang w:val="fr-CA"/>
        </w:rPr>
        <w:t xml:space="preserve">b) </w:t>
      </w:r>
      <w:r>
        <w:rPr>
          <w:rFonts w:eastAsia="Times New Roman"/>
          <w:lang w:val="fr-CA"/>
        </w:rPr>
        <w:tab/>
      </w:r>
      <w:r w:rsidR="006779DF">
        <w:rPr>
          <w:rFonts w:eastAsia="Times New Roman"/>
          <w:lang w:val="fr-CA"/>
        </w:rPr>
        <w:t>M</w:t>
      </w:r>
      <w:r w:rsidRPr="00950FFB">
        <w:rPr>
          <w:lang w:val="fr-CA"/>
        </w:rPr>
        <w:t xml:space="preserve">obiliser davantage de ressources de toutes sources, notamment en </w:t>
      </w:r>
      <w:r>
        <w:rPr>
          <w:lang w:val="fr-CA"/>
        </w:rPr>
        <w:t xml:space="preserve">élaborant un ensemble de </w:t>
      </w:r>
      <w:r w:rsidRPr="00950FFB">
        <w:rPr>
          <w:lang w:val="fr-CA"/>
        </w:rPr>
        <w:t xml:space="preserve">projets communs </w:t>
      </w:r>
      <w:r>
        <w:rPr>
          <w:lang w:val="fr-CA"/>
        </w:rPr>
        <w:t>à soutenir</w:t>
      </w:r>
      <w:r w:rsidRPr="00950FFB">
        <w:rPr>
          <w:lang w:val="fr-CA"/>
        </w:rPr>
        <w:t xml:space="preserve">, </w:t>
      </w:r>
      <w:r w:rsidRPr="00950FFB">
        <w:rPr>
          <w:rFonts w:eastAsia="Times New Roman"/>
          <w:lang w:val="fr-CA"/>
        </w:rPr>
        <w:t>en tirant parti de solutions de financement innovantes et en s</w:t>
      </w:r>
      <w:r w:rsidR="002D22B6">
        <w:rPr>
          <w:rFonts w:eastAsia="Times New Roman"/>
          <w:lang w:val="fr-CA"/>
        </w:rPr>
        <w:t>’</w:t>
      </w:r>
      <w:r w:rsidRPr="00950FFB">
        <w:rPr>
          <w:rFonts w:eastAsia="Times New Roman"/>
          <w:lang w:val="fr-CA"/>
        </w:rPr>
        <w:t>appuyant sur les mécanismes nationaux, régionaux et internationaux existants, le cas échéant;</w:t>
      </w:r>
    </w:p>
    <w:p w14:paraId="6ADF1344" w14:textId="4577544D" w:rsidR="000860B2" w:rsidRDefault="000860B2" w:rsidP="000860B2">
      <w:pPr>
        <w:pStyle w:val="CBDNormalNoNumber"/>
        <w:tabs>
          <w:tab w:val="clear" w:pos="1134"/>
        </w:tabs>
        <w:ind w:firstLine="567"/>
        <w:rPr>
          <w:lang w:val="fr-FR"/>
        </w:rPr>
      </w:pPr>
      <w:r>
        <w:rPr>
          <w:rFonts w:eastAsia="Times New Roman"/>
          <w:lang w:val="fr-CA"/>
        </w:rPr>
        <w:t>[33</w:t>
      </w:r>
      <w:r w:rsidRPr="00950FFB">
        <w:rPr>
          <w:rFonts w:eastAsia="Times New Roman"/>
          <w:lang w:val="fr-CA"/>
        </w:rPr>
        <w:t xml:space="preserve">. </w:t>
      </w:r>
      <w:r>
        <w:rPr>
          <w:rFonts w:eastAsia="Times New Roman"/>
          <w:lang w:val="fr-CA"/>
        </w:rPr>
        <w:tab/>
      </w:r>
      <w:r w:rsidRPr="00950FFB">
        <w:rPr>
          <w:rFonts w:eastAsia="Times New Roman"/>
          <w:i/>
          <w:iCs/>
          <w:lang w:val="fr-CA"/>
        </w:rPr>
        <w:t xml:space="preserve">Prie </w:t>
      </w:r>
      <w:r w:rsidRPr="00950FFB">
        <w:rPr>
          <w:rFonts w:eastAsia="Times New Roman"/>
          <w:lang w:val="fr-CA"/>
        </w:rPr>
        <w:t>l</w:t>
      </w:r>
      <w:r w:rsidR="002D22B6">
        <w:rPr>
          <w:rFonts w:eastAsia="Times New Roman"/>
          <w:lang w:val="fr-CA"/>
        </w:rPr>
        <w:t>’</w:t>
      </w:r>
      <w:r>
        <w:rPr>
          <w:rFonts w:eastAsia="Times New Roman"/>
          <w:lang w:val="fr-CA"/>
        </w:rPr>
        <w:t>Entité de coordination mondiale</w:t>
      </w:r>
      <w:r w:rsidRPr="00950FFB">
        <w:rPr>
          <w:rFonts w:eastAsia="Times New Roman"/>
          <w:lang w:val="fr-CA"/>
        </w:rPr>
        <w:t>[</w:t>
      </w:r>
      <w:r>
        <w:rPr>
          <w:rFonts w:eastAsia="Times New Roman"/>
          <w:lang w:val="fr-CA"/>
        </w:rPr>
        <w:t xml:space="preserve">, </w:t>
      </w:r>
      <w:r w:rsidRPr="00950FFB">
        <w:rPr>
          <w:rFonts w:eastAsia="Times New Roman"/>
          <w:lang w:val="fr-CA"/>
        </w:rPr>
        <w:t>sous réserve de la disponibilité des ressources]</w:t>
      </w:r>
      <w:r>
        <w:rPr>
          <w:rFonts w:eastAsia="Times New Roman"/>
          <w:lang w:val="fr-CA"/>
        </w:rPr>
        <w:t>, de</w:t>
      </w:r>
      <w:r w:rsidR="00142771">
        <w:rPr>
          <w:rFonts w:eastAsia="Times New Roman"/>
          <w:lang w:val="fr-CA"/>
        </w:rPr>
        <w:t xml:space="preserve"> :</w:t>
      </w:r>
    </w:p>
    <w:p w14:paraId="2073E112" w14:textId="4B798735" w:rsidR="000860B2" w:rsidRDefault="000860B2" w:rsidP="000860B2">
      <w:pPr>
        <w:pStyle w:val="CBDNormalNoNumber"/>
        <w:tabs>
          <w:tab w:val="clear" w:pos="1134"/>
        </w:tabs>
        <w:ind w:firstLine="567"/>
        <w:rPr>
          <w:lang w:val="fr-FR"/>
        </w:rPr>
      </w:pPr>
      <w:r w:rsidRPr="00950FFB">
        <w:rPr>
          <w:rFonts w:eastAsia="Times New Roman"/>
          <w:lang w:val="fr-CA"/>
        </w:rPr>
        <w:t xml:space="preserve">a)   </w:t>
      </w:r>
      <w:r>
        <w:rPr>
          <w:rFonts w:eastAsia="Times New Roman"/>
          <w:lang w:val="fr-CA"/>
        </w:rPr>
        <w:tab/>
      </w:r>
      <w:r w:rsidR="006779DF">
        <w:rPr>
          <w:rFonts w:eastAsia="Times New Roman"/>
          <w:lang w:val="fr-CA"/>
        </w:rPr>
        <w:t>R</w:t>
      </w:r>
      <w:r w:rsidRPr="00950FFB">
        <w:rPr>
          <w:rFonts w:eastAsia="Times New Roman"/>
          <w:lang w:val="fr-CA"/>
        </w:rPr>
        <w:t xml:space="preserve">enforcer </w:t>
      </w:r>
      <w:r>
        <w:rPr>
          <w:rFonts w:eastAsia="Times New Roman"/>
          <w:lang w:val="fr-CA"/>
        </w:rPr>
        <w:t>l</w:t>
      </w:r>
      <w:r w:rsidR="002D22B6">
        <w:rPr>
          <w:rFonts w:eastAsia="Times New Roman"/>
          <w:lang w:val="fr-CA"/>
        </w:rPr>
        <w:t>’</w:t>
      </w:r>
      <w:r>
        <w:rPr>
          <w:rFonts w:eastAsia="Times New Roman"/>
          <w:lang w:val="fr-CA"/>
        </w:rPr>
        <w:t xml:space="preserve">action de </w:t>
      </w:r>
      <w:r w:rsidRPr="00950FFB">
        <w:rPr>
          <w:rFonts w:eastAsia="Times New Roman"/>
          <w:lang w:val="fr-CA"/>
        </w:rPr>
        <w:t xml:space="preserve">mobilisation des ressources et </w:t>
      </w:r>
      <w:r>
        <w:rPr>
          <w:rFonts w:eastAsia="Times New Roman"/>
          <w:lang w:val="fr-CA"/>
        </w:rPr>
        <w:t>permettre aux</w:t>
      </w:r>
      <w:r w:rsidRPr="00950FFB">
        <w:rPr>
          <w:rFonts w:eastAsia="Times New Roman"/>
          <w:lang w:val="fr-CA"/>
        </w:rPr>
        <w:t xml:space="preserve"> centres d</w:t>
      </w:r>
      <w:r w:rsidR="002D22B6">
        <w:rPr>
          <w:rFonts w:eastAsia="Times New Roman"/>
          <w:lang w:val="fr-CA"/>
        </w:rPr>
        <w:t>’</w:t>
      </w:r>
      <w:r w:rsidRPr="00950FFB">
        <w:rPr>
          <w:rFonts w:eastAsia="Times New Roman"/>
          <w:lang w:val="fr-CA"/>
        </w:rPr>
        <w:t xml:space="preserve">appui à </w:t>
      </w:r>
      <w:r>
        <w:rPr>
          <w:rFonts w:eastAsia="Times New Roman"/>
          <w:lang w:val="fr-CA"/>
        </w:rPr>
        <w:t xml:space="preserve">la coopération technique et scientifique de </w:t>
      </w:r>
      <w:r w:rsidRPr="00950FFB">
        <w:rPr>
          <w:rFonts w:eastAsia="Times New Roman"/>
          <w:lang w:val="fr-CA"/>
        </w:rPr>
        <w:t>faire de même, notamment par l</w:t>
      </w:r>
      <w:r w:rsidR="002D22B6">
        <w:rPr>
          <w:rFonts w:eastAsia="Times New Roman"/>
          <w:lang w:val="fr-CA"/>
        </w:rPr>
        <w:t>’</w:t>
      </w:r>
      <w:r w:rsidRPr="00950FFB">
        <w:rPr>
          <w:rFonts w:eastAsia="Times New Roman"/>
          <w:lang w:val="fr-CA"/>
        </w:rPr>
        <w:t>octroi d</w:t>
      </w:r>
      <w:r w:rsidR="002D22B6">
        <w:rPr>
          <w:rFonts w:eastAsia="Times New Roman"/>
          <w:lang w:val="fr-CA"/>
        </w:rPr>
        <w:t>’</w:t>
      </w:r>
      <w:r w:rsidRPr="00950FFB">
        <w:rPr>
          <w:rFonts w:eastAsia="Times New Roman"/>
          <w:lang w:val="fr-CA"/>
        </w:rPr>
        <w:t>un soutien à l</w:t>
      </w:r>
      <w:r w:rsidR="002D22B6">
        <w:rPr>
          <w:rFonts w:eastAsia="Times New Roman"/>
          <w:lang w:val="fr-CA"/>
        </w:rPr>
        <w:t>’</w:t>
      </w:r>
      <w:r w:rsidRPr="00950FFB">
        <w:rPr>
          <w:rFonts w:eastAsia="Times New Roman"/>
          <w:lang w:val="fr-CA"/>
        </w:rPr>
        <w:t>élaboration de propositions de projets</w:t>
      </w:r>
      <w:r>
        <w:rPr>
          <w:rFonts w:eastAsia="Times New Roman"/>
          <w:lang w:val="fr-CA"/>
        </w:rPr>
        <w:t xml:space="preserve"> et</w:t>
      </w:r>
      <w:r w:rsidRPr="00950FFB">
        <w:rPr>
          <w:rFonts w:eastAsia="Times New Roman"/>
          <w:lang w:val="fr-CA"/>
        </w:rPr>
        <w:t xml:space="preserve"> le recensement et la mobilisation </w:t>
      </w:r>
      <w:r>
        <w:rPr>
          <w:rFonts w:eastAsia="Times New Roman"/>
          <w:lang w:val="fr-CA"/>
        </w:rPr>
        <w:t xml:space="preserve">de partenaires </w:t>
      </w:r>
      <w:r w:rsidRPr="00950FFB">
        <w:rPr>
          <w:rFonts w:eastAsia="Times New Roman"/>
          <w:lang w:val="fr-CA"/>
        </w:rPr>
        <w:t>de financement</w:t>
      </w:r>
      <w:r>
        <w:rPr>
          <w:rFonts w:eastAsia="Times New Roman"/>
          <w:lang w:val="fr-CA"/>
        </w:rPr>
        <w:t xml:space="preserve"> potentiels</w:t>
      </w:r>
      <w:r w:rsidRPr="00950FFB">
        <w:rPr>
          <w:rFonts w:eastAsia="Times New Roman"/>
          <w:lang w:val="fr-CA"/>
        </w:rPr>
        <w:t>, en particulier par l</w:t>
      </w:r>
      <w:r w:rsidR="002D22B6">
        <w:rPr>
          <w:rFonts w:eastAsia="Times New Roman"/>
          <w:lang w:val="fr-CA"/>
        </w:rPr>
        <w:t>’</w:t>
      </w:r>
      <w:r w:rsidRPr="00950FFB">
        <w:rPr>
          <w:rFonts w:eastAsia="Times New Roman"/>
          <w:lang w:val="fr-CA"/>
        </w:rPr>
        <w:t>organisation de tables rondes, et aider les centres, à leur demande, à é</w:t>
      </w:r>
      <w:r>
        <w:rPr>
          <w:rFonts w:eastAsia="Times New Roman"/>
          <w:lang w:val="fr-CA"/>
        </w:rPr>
        <w:t xml:space="preserve">tablir </w:t>
      </w:r>
      <w:r w:rsidRPr="00950FFB">
        <w:rPr>
          <w:rFonts w:eastAsia="Times New Roman"/>
          <w:lang w:val="fr-CA"/>
        </w:rPr>
        <w:t>un budget pluriannuel assorti d</w:t>
      </w:r>
      <w:r w:rsidR="002D22B6">
        <w:rPr>
          <w:rFonts w:eastAsia="Times New Roman"/>
          <w:lang w:val="fr-CA"/>
        </w:rPr>
        <w:t>’</w:t>
      </w:r>
      <w:r w:rsidRPr="00950FFB">
        <w:rPr>
          <w:rFonts w:eastAsia="Times New Roman"/>
          <w:lang w:val="fr-CA"/>
        </w:rPr>
        <w:t>objectifs de financement et d</w:t>
      </w:r>
      <w:r w:rsidR="002D22B6">
        <w:rPr>
          <w:rFonts w:eastAsia="Times New Roman"/>
          <w:lang w:val="fr-CA"/>
        </w:rPr>
        <w:t>’</w:t>
      </w:r>
      <w:r w:rsidRPr="00950FFB">
        <w:rPr>
          <w:rFonts w:eastAsia="Times New Roman"/>
          <w:lang w:val="fr-CA"/>
        </w:rPr>
        <w:t>échéanciers</w:t>
      </w:r>
      <w:r>
        <w:rPr>
          <w:rFonts w:eastAsia="Times New Roman"/>
          <w:lang w:val="fr-CA"/>
        </w:rPr>
        <w:t xml:space="preserve"> précis et </w:t>
      </w:r>
      <w:r w:rsidRPr="00950FFB">
        <w:rPr>
          <w:rFonts w:eastAsia="Times New Roman"/>
          <w:lang w:val="fr-CA"/>
        </w:rPr>
        <w:t>des stratégies de mobilisation des ressources;</w:t>
      </w:r>
    </w:p>
    <w:p w14:paraId="6A2D9D35" w14:textId="1FFA1F3B" w:rsidR="000860B2" w:rsidRDefault="000860B2" w:rsidP="000860B2">
      <w:pPr>
        <w:pStyle w:val="CBDNormalNoNumber"/>
        <w:tabs>
          <w:tab w:val="clear" w:pos="1134"/>
        </w:tabs>
        <w:ind w:firstLine="567"/>
        <w:rPr>
          <w:lang w:val="fr-FR"/>
        </w:rPr>
      </w:pPr>
      <w:r w:rsidRPr="00950FFB">
        <w:rPr>
          <w:rFonts w:eastAsia="Times New Roman"/>
          <w:lang w:val="fr-CA"/>
        </w:rPr>
        <w:t xml:space="preserve">b) </w:t>
      </w:r>
      <w:r w:rsidRPr="00950FFB">
        <w:rPr>
          <w:rFonts w:eastAsia="Times New Roman"/>
          <w:lang w:val="fr-CA"/>
        </w:rPr>
        <w:tab/>
      </w:r>
      <w:r w:rsidR="006779DF">
        <w:rPr>
          <w:rFonts w:eastAsia="Times New Roman"/>
          <w:lang w:val="fr-CA"/>
        </w:rPr>
        <w:t>R</w:t>
      </w:r>
      <w:r>
        <w:rPr>
          <w:rFonts w:eastAsia="Times New Roman"/>
          <w:lang w:val="fr-CA"/>
        </w:rPr>
        <w:t>esserrer</w:t>
      </w:r>
      <w:r w:rsidRPr="00950FFB">
        <w:rPr>
          <w:rFonts w:eastAsia="Times New Roman"/>
          <w:lang w:val="fr-CA"/>
        </w:rPr>
        <w:t xml:space="preserve"> la coordination, la collaboration et l</w:t>
      </w:r>
      <w:r w:rsidR="002D22B6">
        <w:rPr>
          <w:rFonts w:eastAsia="Times New Roman"/>
          <w:lang w:val="fr-CA"/>
        </w:rPr>
        <w:t>’</w:t>
      </w:r>
      <w:r w:rsidRPr="00950FFB">
        <w:rPr>
          <w:rFonts w:eastAsia="Times New Roman"/>
          <w:lang w:val="fr-CA"/>
        </w:rPr>
        <w:t>échange de connaissances entre les centres</w:t>
      </w:r>
      <w:r>
        <w:rPr>
          <w:rFonts w:eastAsia="Times New Roman"/>
          <w:lang w:val="fr-CA"/>
        </w:rPr>
        <w:t xml:space="preserve"> d</w:t>
      </w:r>
      <w:r w:rsidR="002D22B6">
        <w:rPr>
          <w:rFonts w:eastAsia="Times New Roman"/>
          <w:lang w:val="fr-CA"/>
        </w:rPr>
        <w:t>’</w:t>
      </w:r>
      <w:r>
        <w:rPr>
          <w:rFonts w:eastAsia="Times New Roman"/>
          <w:lang w:val="fr-CA"/>
        </w:rPr>
        <w:t>appui à la coopération technique et scientifique</w:t>
      </w:r>
      <w:r w:rsidRPr="00950FFB">
        <w:rPr>
          <w:rFonts w:eastAsia="Times New Roman"/>
          <w:lang w:val="fr-CA"/>
        </w:rPr>
        <w:t>, notamment par l</w:t>
      </w:r>
      <w:r>
        <w:rPr>
          <w:rFonts w:eastAsia="Times New Roman"/>
          <w:lang w:val="fr-CA"/>
        </w:rPr>
        <w:t xml:space="preserve">a tenue </w:t>
      </w:r>
      <w:r w:rsidRPr="00950FFB">
        <w:rPr>
          <w:rFonts w:eastAsia="Times New Roman"/>
          <w:lang w:val="fr-CA"/>
        </w:rPr>
        <w:t xml:space="preserve">de réunions de coordination régulières, dont au moins </w:t>
      </w:r>
      <w:r>
        <w:rPr>
          <w:rFonts w:eastAsia="Times New Roman"/>
          <w:lang w:val="fr-CA"/>
        </w:rPr>
        <w:t xml:space="preserve">une </w:t>
      </w:r>
      <w:r w:rsidR="002D7E9C">
        <w:rPr>
          <w:rFonts w:eastAsia="Times New Roman"/>
          <w:lang w:val="fr-CA"/>
        </w:rPr>
        <w:t xml:space="preserve">en présentiel </w:t>
      </w:r>
      <w:r w:rsidRPr="00950FFB">
        <w:rPr>
          <w:rFonts w:eastAsia="Times New Roman"/>
          <w:lang w:val="fr-CA"/>
        </w:rPr>
        <w:t xml:space="preserve">de leurs coordonnateurs de programmes </w:t>
      </w:r>
      <w:r w:rsidR="002D7E9C">
        <w:rPr>
          <w:rFonts w:eastAsia="Times New Roman"/>
          <w:lang w:val="fr-CA"/>
        </w:rPr>
        <w:t xml:space="preserve">pendant </w:t>
      </w:r>
      <w:r w:rsidRPr="00950FFB">
        <w:rPr>
          <w:rFonts w:eastAsia="Times New Roman"/>
          <w:lang w:val="fr-CA"/>
        </w:rPr>
        <w:t>chaque exercice biennal, afin de faciliter l</w:t>
      </w:r>
      <w:r w:rsidR="002D22B6">
        <w:rPr>
          <w:rFonts w:eastAsia="Times New Roman"/>
          <w:lang w:val="fr-CA"/>
        </w:rPr>
        <w:t>’</w:t>
      </w:r>
      <w:r w:rsidRPr="00950FFB">
        <w:rPr>
          <w:rFonts w:eastAsia="Times New Roman"/>
          <w:lang w:val="fr-CA"/>
        </w:rPr>
        <w:t>échange de données d</w:t>
      </w:r>
      <w:r w:rsidR="002D22B6">
        <w:rPr>
          <w:rFonts w:eastAsia="Times New Roman"/>
          <w:lang w:val="fr-CA"/>
        </w:rPr>
        <w:t>’</w:t>
      </w:r>
      <w:r w:rsidRPr="00950FFB">
        <w:rPr>
          <w:rFonts w:eastAsia="Times New Roman"/>
          <w:lang w:val="fr-CA"/>
        </w:rPr>
        <w:t>expérience, l</w:t>
      </w:r>
      <w:r w:rsidR="002D22B6">
        <w:rPr>
          <w:rFonts w:eastAsia="Times New Roman"/>
          <w:lang w:val="fr-CA"/>
        </w:rPr>
        <w:t>’</w:t>
      </w:r>
      <w:r w:rsidRPr="00950FFB">
        <w:rPr>
          <w:rFonts w:eastAsia="Times New Roman"/>
          <w:lang w:val="fr-CA"/>
        </w:rPr>
        <w:t>apprentissage entre pairs et l</w:t>
      </w:r>
      <w:r w:rsidR="002D22B6">
        <w:rPr>
          <w:rFonts w:eastAsia="Times New Roman"/>
          <w:lang w:val="fr-CA"/>
        </w:rPr>
        <w:t>’</w:t>
      </w:r>
      <w:r w:rsidRPr="00950FFB">
        <w:rPr>
          <w:rFonts w:eastAsia="Times New Roman"/>
          <w:lang w:val="fr-CA"/>
        </w:rPr>
        <w:t>élaboration d</w:t>
      </w:r>
      <w:r w:rsidR="002D22B6">
        <w:rPr>
          <w:rFonts w:eastAsia="Times New Roman"/>
          <w:lang w:val="fr-CA"/>
        </w:rPr>
        <w:t>’</w:t>
      </w:r>
      <w:r w:rsidRPr="00950FFB">
        <w:rPr>
          <w:rFonts w:eastAsia="Times New Roman"/>
          <w:lang w:val="fr-CA"/>
        </w:rPr>
        <w:t>initiatives communes;</w:t>
      </w:r>
    </w:p>
    <w:p w14:paraId="09A6FDB5" w14:textId="3C94ED73" w:rsidR="000860B2" w:rsidRDefault="000860B2" w:rsidP="000860B2">
      <w:pPr>
        <w:pStyle w:val="CBDNormalNoNumber"/>
        <w:tabs>
          <w:tab w:val="clear" w:pos="1134"/>
        </w:tabs>
        <w:ind w:firstLine="567"/>
        <w:rPr>
          <w:lang w:val="fr-FR"/>
        </w:rPr>
      </w:pPr>
      <w:r w:rsidRPr="00950FFB">
        <w:rPr>
          <w:rFonts w:eastAsia="Times New Roman"/>
          <w:lang w:val="fr-CA"/>
        </w:rPr>
        <w:t>c)</w:t>
      </w:r>
      <w:r w:rsidRPr="00950FFB">
        <w:rPr>
          <w:rFonts w:eastAsia="Times New Roman"/>
          <w:lang w:val="fr-CA"/>
        </w:rPr>
        <w:tab/>
      </w:r>
      <w:r w:rsidR="006779DF">
        <w:rPr>
          <w:rFonts w:eastAsia="Times New Roman"/>
          <w:lang w:val="fr-CA"/>
        </w:rPr>
        <w:t>C</w:t>
      </w:r>
      <w:r>
        <w:rPr>
          <w:rFonts w:eastAsia="Times New Roman"/>
          <w:lang w:val="fr-CA"/>
        </w:rPr>
        <w:t>oncevoir</w:t>
      </w:r>
      <w:r w:rsidRPr="00950FFB">
        <w:rPr>
          <w:rFonts w:eastAsia="Times New Roman"/>
          <w:lang w:val="fr-CA"/>
        </w:rPr>
        <w:t xml:space="preserve">, en concertation avec les centres </w:t>
      </w:r>
      <w:r>
        <w:rPr>
          <w:rFonts w:eastAsia="Times New Roman"/>
          <w:lang w:val="fr-CA"/>
        </w:rPr>
        <w:t>d</w:t>
      </w:r>
      <w:r w:rsidR="002D22B6">
        <w:rPr>
          <w:rFonts w:eastAsia="Times New Roman"/>
          <w:lang w:val="fr-CA"/>
        </w:rPr>
        <w:t>’</w:t>
      </w:r>
      <w:r>
        <w:rPr>
          <w:rFonts w:eastAsia="Times New Roman"/>
          <w:lang w:val="fr-CA"/>
        </w:rPr>
        <w:t xml:space="preserve">appui à la coopération technique et scientifique </w:t>
      </w:r>
      <w:r w:rsidRPr="00950FFB">
        <w:rPr>
          <w:rFonts w:eastAsia="Times New Roman"/>
          <w:lang w:val="fr-CA"/>
        </w:rPr>
        <w:t>et avec l</w:t>
      </w:r>
      <w:r w:rsidR="002D22B6">
        <w:rPr>
          <w:rFonts w:eastAsia="Times New Roman"/>
          <w:lang w:val="fr-CA"/>
        </w:rPr>
        <w:t>’</w:t>
      </w:r>
      <w:r w:rsidRPr="00950FFB">
        <w:rPr>
          <w:rFonts w:eastAsia="Times New Roman"/>
          <w:lang w:val="fr-CA"/>
        </w:rPr>
        <w:t>aide du Groupe consultatif informel</w:t>
      </w:r>
      <w:r>
        <w:rPr>
          <w:rFonts w:eastAsia="Times New Roman"/>
          <w:lang w:val="fr-CA"/>
        </w:rPr>
        <w:t xml:space="preserve">, </w:t>
      </w:r>
      <w:r w:rsidRPr="00950FFB">
        <w:rPr>
          <w:rFonts w:eastAsia="Times New Roman"/>
          <w:lang w:val="fr-CA"/>
        </w:rPr>
        <w:t>un cadre commun de suivi et d</w:t>
      </w:r>
      <w:r w:rsidR="002D22B6">
        <w:rPr>
          <w:rFonts w:eastAsia="Times New Roman"/>
          <w:lang w:val="fr-CA"/>
        </w:rPr>
        <w:t>’</w:t>
      </w:r>
      <w:r w:rsidRPr="00950FFB">
        <w:rPr>
          <w:rFonts w:eastAsia="Times New Roman"/>
          <w:lang w:val="fr-CA"/>
        </w:rPr>
        <w:t xml:space="preserve">évaluation </w:t>
      </w:r>
      <w:r>
        <w:rPr>
          <w:rFonts w:eastAsia="Times New Roman"/>
          <w:lang w:val="fr-CA"/>
        </w:rPr>
        <w:t>et</w:t>
      </w:r>
      <w:r w:rsidRPr="00950FFB">
        <w:rPr>
          <w:rFonts w:eastAsia="Times New Roman"/>
          <w:lang w:val="fr-CA"/>
        </w:rPr>
        <w:t xml:space="preserve"> des modèles de rapport destinés aux centres, en vue d</w:t>
      </w:r>
      <w:r w:rsidR="002D22B6">
        <w:rPr>
          <w:rFonts w:eastAsia="Times New Roman"/>
          <w:lang w:val="fr-CA"/>
        </w:rPr>
        <w:t>’</w:t>
      </w:r>
      <w:r w:rsidRPr="00950FFB">
        <w:rPr>
          <w:rFonts w:eastAsia="Times New Roman"/>
          <w:lang w:val="fr-CA"/>
        </w:rPr>
        <w:t xml:space="preserve">assurer un suivi cohérent des résultats et de </w:t>
      </w:r>
      <w:r w:rsidRPr="00950FFB">
        <w:rPr>
          <w:rFonts w:eastAsia="Times New Roman"/>
          <w:lang w:val="fr-CA"/>
        </w:rPr>
        <w:lastRenderedPageBreak/>
        <w:t>l</w:t>
      </w:r>
      <w:r w:rsidR="002D22B6">
        <w:rPr>
          <w:rFonts w:eastAsia="Times New Roman"/>
          <w:lang w:val="fr-CA"/>
        </w:rPr>
        <w:t>’</w:t>
      </w:r>
      <w:r w:rsidRPr="00950FFB">
        <w:rPr>
          <w:rFonts w:eastAsia="Times New Roman"/>
          <w:lang w:val="fr-CA"/>
        </w:rPr>
        <w:t xml:space="preserve">efficacité de leur appui à la coopération technique et scientifique et de faciliter </w:t>
      </w:r>
      <w:r>
        <w:rPr>
          <w:rFonts w:eastAsia="Times New Roman"/>
          <w:lang w:val="fr-CA"/>
        </w:rPr>
        <w:t xml:space="preserve">un </w:t>
      </w:r>
      <w:r w:rsidRPr="00950FFB">
        <w:rPr>
          <w:rFonts w:eastAsia="Times New Roman"/>
          <w:lang w:val="fr-CA"/>
        </w:rPr>
        <w:t>examen des progrès accomplis par l</w:t>
      </w:r>
      <w:r w:rsidR="002D22B6">
        <w:rPr>
          <w:rFonts w:eastAsia="Times New Roman"/>
          <w:lang w:val="fr-CA"/>
        </w:rPr>
        <w:t>’</w:t>
      </w:r>
      <w:r w:rsidRPr="00950FFB">
        <w:rPr>
          <w:rFonts w:eastAsia="Times New Roman"/>
          <w:lang w:val="fr-CA"/>
        </w:rPr>
        <w:t>Organe subsidiaire chargé de l</w:t>
      </w:r>
      <w:r w:rsidR="002D22B6">
        <w:rPr>
          <w:rFonts w:eastAsia="Times New Roman"/>
          <w:lang w:val="fr-CA"/>
        </w:rPr>
        <w:t>’</w:t>
      </w:r>
      <w:r w:rsidRPr="00950FFB">
        <w:rPr>
          <w:rFonts w:eastAsia="Times New Roman"/>
          <w:lang w:val="fr-CA"/>
        </w:rPr>
        <w:t xml:space="preserve">application </w:t>
      </w:r>
      <w:r w:rsidR="00E62C09">
        <w:rPr>
          <w:rFonts w:eastAsia="Times New Roman"/>
          <w:lang w:val="fr-CA"/>
        </w:rPr>
        <w:t>à une réunion devant se tenir</w:t>
      </w:r>
      <w:r w:rsidRPr="00950FFB">
        <w:rPr>
          <w:rFonts w:eastAsia="Times New Roman"/>
          <w:lang w:val="fr-CA"/>
        </w:rPr>
        <w:t xml:space="preserve"> avant la dix-huitième réunion de la Conférence des Parties;</w:t>
      </w:r>
    </w:p>
    <w:p w14:paraId="6E4E526E" w14:textId="2C154849" w:rsidR="000860B2" w:rsidRDefault="000860B2" w:rsidP="000860B2">
      <w:pPr>
        <w:pStyle w:val="CBDNormalNoNumber"/>
        <w:tabs>
          <w:tab w:val="clear" w:pos="1134"/>
        </w:tabs>
        <w:ind w:firstLine="567"/>
        <w:rPr>
          <w:lang w:val="fr-FR"/>
        </w:rPr>
      </w:pPr>
      <w:r w:rsidRPr="00950FFB">
        <w:rPr>
          <w:rFonts w:eastAsia="Times New Roman"/>
          <w:lang w:val="fr-CA"/>
        </w:rPr>
        <w:t>d)</w:t>
      </w:r>
      <w:r w:rsidRPr="00950FFB">
        <w:rPr>
          <w:rFonts w:eastAsia="Times New Roman"/>
          <w:lang w:val="fr-CA"/>
        </w:rPr>
        <w:tab/>
      </w:r>
      <w:r w:rsidR="006779DF">
        <w:rPr>
          <w:rFonts w:eastAsia="Times New Roman"/>
          <w:lang w:val="fr-CA"/>
        </w:rPr>
        <w:t>P</w:t>
      </w:r>
      <w:r w:rsidRPr="00950FFB">
        <w:rPr>
          <w:rFonts w:eastAsia="Times New Roman"/>
          <w:lang w:val="fr-CA"/>
        </w:rPr>
        <w:t>résenter au Secrétariat un rapport d</w:t>
      </w:r>
      <w:r w:rsidR="002D22B6">
        <w:rPr>
          <w:rFonts w:eastAsia="Times New Roman"/>
          <w:lang w:val="fr-CA"/>
        </w:rPr>
        <w:t>’</w:t>
      </w:r>
      <w:r w:rsidRPr="00950FFB">
        <w:rPr>
          <w:rFonts w:eastAsia="Times New Roman"/>
          <w:lang w:val="fr-CA"/>
        </w:rPr>
        <w:t>étape sur le Mécanisme de coopération technique et scientifique pour l</w:t>
      </w:r>
      <w:r w:rsidR="002D22B6">
        <w:rPr>
          <w:rFonts w:eastAsia="Times New Roman"/>
          <w:lang w:val="fr-CA"/>
        </w:rPr>
        <w:t>’</w:t>
      </w:r>
      <w:r w:rsidRPr="00950FFB">
        <w:rPr>
          <w:rFonts w:eastAsia="Times New Roman"/>
          <w:lang w:val="fr-CA"/>
        </w:rPr>
        <w:t>exercice biennal 2027-2028</w:t>
      </w:r>
      <w:r>
        <w:rPr>
          <w:rFonts w:eastAsia="Times New Roman"/>
          <w:lang w:val="fr-CA"/>
        </w:rPr>
        <w:t xml:space="preserve"> fondé sur</w:t>
      </w:r>
      <w:r w:rsidRPr="00950FFB">
        <w:rPr>
          <w:rFonts w:eastAsia="Times New Roman"/>
          <w:lang w:val="fr-CA"/>
        </w:rPr>
        <w:t xml:space="preserve"> ses travaux et </w:t>
      </w:r>
      <w:r>
        <w:rPr>
          <w:rFonts w:eastAsia="Times New Roman"/>
          <w:lang w:val="fr-CA"/>
        </w:rPr>
        <w:t>l</w:t>
      </w:r>
      <w:r w:rsidRPr="00950FFB">
        <w:rPr>
          <w:rFonts w:eastAsia="Times New Roman"/>
          <w:lang w:val="fr-CA"/>
        </w:rPr>
        <w:t>es rapports d</w:t>
      </w:r>
      <w:r w:rsidR="002D22B6">
        <w:rPr>
          <w:rFonts w:eastAsia="Times New Roman"/>
          <w:lang w:val="fr-CA"/>
        </w:rPr>
        <w:t>’</w:t>
      </w:r>
      <w:r w:rsidRPr="00950FFB">
        <w:rPr>
          <w:rFonts w:eastAsia="Times New Roman"/>
          <w:lang w:val="fr-CA"/>
        </w:rPr>
        <w:t>activité biennaux des centres</w:t>
      </w:r>
      <w:r>
        <w:rPr>
          <w:rFonts w:eastAsia="Times New Roman"/>
          <w:lang w:val="fr-CA"/>
        </w:rPr>
        <w:t xml:space="preserve"> d</w:t>
      </w:r>
      <w:r w:rsidR="002D22B6">
        <w:rPr>
          <w:rFonts w:eastAsia="Times New Roman"/>
          <w:lang w:val="fr-CA"/>
        </w:rPr>
        <w:t>’</w:t>
      </w:r>
      <w:r>
        <w:rPr>
          <w:rFonts w:eastAsia="Times New Roman"/>
          <w:lang w:val="fr-CA"/>
        </w:rPr>
        <w:t>appui à la coopération technique et scientifique</w:t>
      </w:r>
      <w:r w:rsidRPr="00950FFB">
        <w:rPr>
          <w:rFonts w:eastAsia="Times New Roman"/>
          <w:lang w:val="fr-CA"/>
        </w:rPr>
        <w:t xml:space="preserve">, </w:t>
      </w:r>
      <w:r>
        <w:rPr>
          <w:rFonts w:eastAsia="Times New Roman"/>
          <w:lang w:val="fr-CA"/>
        </w:rPr>
        <w:t xml:space="preserve">pour diffusion sous forme </w:t>
      </w:r>
      <w:r w:rsidRPr="00950FFB">
        <w:rPr>
          <w:rFonts w:eastAsia="Times New Roman"/>
          <w:lang w:val="fr-CA"/>
        </w:rPr>
        <w:t>d</w:t>
      </w:r>
      <w:r>
        <w:rPr>
          <w:rFonts w:eastAsia="Times New Roman"/>
          <w:lang w:val="fr-CA"/>
        </w:rPr>
        <w:t>e</w:t>
      </w:r>
      <w:r w:rsidRPr="00950FFB">
        <w:rPr>
          <w:rFonts w:eastAsia="Times New Roman"/>
          <w:lang w:val="fr-CA"/>
        </w:rPr>
        <w:t xml:space="preserve"> document d</w:t>
      </w:r>
      <w:r w:rsidR="002D22B6">
        <w:rPr>
          <w:rFonts w:eastAsia="Times New Roman"/>
          <w:lang w:val="fr-CA"/>
        </w:rPr>
        <w:t>’</w:t>
      </w:r>
      <w:r w:rsidRPr="00950FFB">
        <w:rPr>
          <w:rFonts w:eastAsia="Times New Roman"/>
          <w:lang w:val="fr-CA"/>
        </w:rPr>
        <w:t xml:space="preserve">information </w:t>
      </w:r>
      <w:r>
        <w:rPr>
          <w:rFonts w:eastAsia="Times New Roman"/>
          <w:lang w:val="fr-CA"/>
        </w:rPr>
        <w:t xml:space="preserve">à une réunion de </w:t>
      </w:r>
      <w:r w:rsidRPr="00950FFB">
        <w:rPr>
          <w:rFonts w:eastAsia="Times New Roman"/>
          <w:lang w:val="fr-CA"/>
        </w:rPr>
        <w:t>l</w:t>
      </w:r>
      <w:r w:rsidR="002D22B6">
        <w:rPr>
          <w:rFonts w:eastAsia="Times New Roman"/>
          <w:lang w:val="fr-CA"/>
        </w:rPr>
        <w:t>’</w:t>
      </w:r>
      <w:r w:rsidRPr="00950FFB">
        <w:rPr>
          <w:rFonts w:eastAsia="Times New Roman"/>
          <w:lang w:val="fr-CA"/>
        </w:rPr>
        <w:t>Organe subsidiaire chargé de l</w:t>
      </w:r>
      <w:r w:rsidR="002D22B6">
        <w:rPr>
          <w:rFonts w:eastAsia="Times New Roman"/>
          <w:lang w:val="fr-CA"/>
        </w:rPr>
        <w:t>’</w:t>
      </w:r>
      <w:r w:rsidRPr="00950FFB">
        <w:rPr>
          <w:rFonts w:eastAsia="Times New Roman"/>
          <w:lang w:val="fr-CA"/>
        </w:rPr>
        <w:t xml:space="preserve">application </w:t>
      </w:r>
      <w:r>
        <w:rPr>
          <w:rFonts w:eastAsia="Times New Roman"/>
          <w:lang w:val="fr-CA"/>
        </w:rPr>
        <w:t>devant se tenir</w:t>
      </w:r>
      <w:r w:rsidRPr="00950FFB">
        <w:rPr>
          <w:rFonts w:eastAsia="Times New Roman"/>
          <w:lang w:val="fr-CA"/>
        </w:rPr>
        <w:t xml:space="preserve"> avant la dix-huitième session de la Conférence des Parties [et </w:t>
      </w:r>
      <w:r>
        <w:rPr>
          <w:rFonts w:eastAsia="Times New Roman"/>
          <w:lang w:val="fr-CA"/>
        </w:rPr>
        <w:t>pour examen</w:t>
      </w:r>
      <w:r>
        <w:rPr>
          <w:rFonts w:eastAsia="Times New Roman"/>
          <w:lang w:val="fr-FR"/>
        </w:rPr>
        <w:t xml:space="preserve"> par la suite </w:t>
      </w:r>
      <w:r w:rsidRPr="00950FFB">
        <w:rPr>
          <w:rFonts w:eastAsia="Times New Roman"/>
          <w:lang w:val="fr-CA"/>
        </w:rPr>
        <w:t xml:space="preserve">à la dix-huitième </w:t>
      </w:r>
      <w:r>
        <w:rPr>
          <w:rFonts w:eastAsia="Times New Roman"/>
          <w:lang w:val="fr-CA"/>
        </w:rPr>
        <w:t xml:space="preserve">réunion de la </w:t>
      </w:r>
      <w:r w:rsidRPr="00950FFB">
        <w:rPr>
          <w:rFonts w:eastAsia="Times New Roman"/>
          <w:lang w:val="fr-CA"/>
        </w:rPr>
        <w:t>Conférence des Parties];</w:t>
      </w:r>
    </w:p>
    <w:p w14:paraId="4045722C" w14:textId="53422BBE" w:rsidR="000860B2" w:rsidRDefault="000860B2" w:rsidP="000860B2">
      <w:pPr>
        <w:pStyle w:val="CBDNormalNoNumber"/>
        <w:tabs>
          <w:tab w:val="clear" w:pos="1134"/>
        </w:tabs>
        <w:ind w:firstLine="567"/>
        <w:rPr>
          <w:lang w:val="fr-FR"/>
        </w:rPr>
      </w:pPr>
      <w:r w:rsidRPr="001339A6">
        <w:rPr>
          <w:rFonts w:eastAsia="Times New Roman"/>
          <w:lang w:val="fr-FR"/>
        </w:rPr>
        <w:t>[</w:t>
      </w:r>
      <w:r w:rsidRPr="00950FFB">
        <w:rPr>
          <w:rFonts w:eastAsia="Times New Roman"/>
          <w:lang w:val="fr-CA"/>
        </w:rPr>
        <w:t>e)</w:t>
      </w:r>
      <w:r w:rsidRPr="00950FFB">
        <w:rPr>
          <w:rFonts w:eastAsia="Times New Roman"/>
          <w:lang w:val="fr-CA"/>
        </w:rPr>
        <w:tab/>
      </w:r>
      <w:r w:rsidR="006779DF">
        <w:rPr>
          <w:rFonts w:eastAsia="Times New Roman"/>
          <w:lang w:val="fr-CA"/>
        </w:rPr>
        <w:t>S</w:t>
      </w:r>
      <w:r w:rsidRPr="00950FFB">
        <w:rPr>
          <w:rFonts w:eastAsia="Times New Roman"/>
          <w:lang w:val="fr-CA"/>
        </w:rPr>
        <w:t>oumettre au Secrétariat un projet de plan de travail et de budget pour l</w:t>
      </w:r>
      <w:r w:rsidR="002D22B6">
        <w:rPr>
          <w:rFonts w:eastAsia="Times New Roman"/>
          <w:lang w:val="fr-CA"/>
        </w:rPr>
        <w:t>’</w:t>
      </w:r>
      <w:r w:rsidRPr="00950FFB">
        <w:rPr>
          <w:rFonts w:eastAsia="Times New Roman"/>
          <w:lang w:val="fr-CA"/>
        </w:rPr>
        <w:t>exercice biennal 2029-2030, pour examen par l</w:t>
      </w:r>
      <w:r w:rsidR="002D22B6">
        <w:rPr>
          <w:rFonts w:eastAsia="Times New Roman"/>
          <w:lang w:val="fr-CA"/>
        </w:rPr>
        <w:t>’</w:t>
      </w:r>
      <w:r w:rsidRPr="00950FFB">
        <w:rPr>
          <w:rFonts w:eastAsia="Times New Roman"/>
          <w:lang w:val="fr-CA"/>
        </w:rPr>
        <w:t>Organe subsidiaire chargé de l</w:t>
      </w:r>
      <w:r w:rsidR="002D22B6">
        <w:rPr>
          <w:rFonts w:eastAsia="Times New Roman"/>
          <w:lang w:val="fr-CA"/>
        </w:rPr>
        <w:t>’</w:t>
      </w:r>
      <w:r w:rsidRPr="00950FFB">
        <w:rPr>
          <w:rFonts w:eastAsia="Times New Roman"/>
          <w:lang w:val="fr-CA"/>
        </w:rPr>
        <w:t>application</w:t>
      </w:r>
      <w:r>
        <w:rPr>
          <w:rFonts w:eastAsia="Times New Roman"/>
          <w:lang w:val="fr-CA"/>
        </w:rPr>
        <w:t xml:space="preserve">, à </w:t>
      </w:r>
      <w:r w:rsidRPr="00950FFB">
        <w:rPr>
          <w:rFonts w:eastAsia="Times New Roman"/>
          <w:lang w:val="fr-CA"/>
        </w:rPr>
        <w:t xml:space="preserve">une réunion </w:t>
      </w:r>
      <w:r>
        <w:rPr>
          <w:rFonts w:eastAsia="Times New Roman"/>
          <w:lang w:val="fr-CA"/>
        </w:rPr>
        <w:t>devant se tenir</w:t>
      </w:r>
      <w:r w:rsidRPr="00950FFB">
        <w:rPr>
          <w:rFonts w:eastAsia="Times New Roman"/>
          <w:lang w:val="fr-CA"/>
        </w:rPr>
        <w:t xml:space="preserve"> avant la dix-huitième réunion de la Conférence des Parties</w:t>
      </w:r>
      <w:r>
        <w:rPr>
          <w:rFonts w:eastAsia="Times New Roman"/>
          <w:lang w:val="fr-CA"/>
        </w:rPr>
        <w:t xml:space="preserve"> et</w:t>
      </w:r>
      <w:r w:rsidRPr="00950FFB">
        <w:rPr>
          <w:rFonts w:eastAsia="Times New Roman"/>
          <w:lang w:val="fr-CA"/>
        </w:rPr>
        <w:t xml:space="preserve"> par la Conférence des Parties à sa dix-huitième réunion;</w:t>
      </w:r>
      <w:r>
        <w:rPr>
          <w:rFonts w:eastAsia="Times New Roman"/>
          <w:lang w:val="fr-CA"/>
        </w:rPr>
        <w:t>]]</w:t>
      </w:r>
    </w:p>
    <w:p w14:paraId="7C94B706" w14:textId="578AF869" w:rsidR="000860B2" w:rsidRDefault="000860B2" w:rsidP="000860B2">
      <w:pPr>
        <w:pStyle w:val="CBDNormalNoNumber"/>
        <w:tabs>
          <w:tab w:val="clear" w:pos="1134"/>
        </w:tabs>
        <w:ind w:firstLine="567"/>
        <w:rPr>
          <w:lang w:val="fr-FR"/>
        </w:rPr>
      </w:pPr>
      <w:r>
        <w:rPr>
          <w:rFonts w:eastAsia="Times New Roman"/>
          <w:iCs/>
          <w:lang w:val="fr-CA"/>
        </w:rPr>
        <w:t>34</w:t>
      </w:r>
      <w:r w:rsidRPr="00950FFB">
        <w:rPr>
          <w:rFonts w:eastAsia="Times New Roman"/>
          <w:iCs/>
          <w:lang w:val="fr-CA"/>
        </w:rPr>
        <w:t>.</w:t>
      </w:r>
      <w:r w:rsidRPr="00950FFB">
        <w:rPr>
          <w:rFonts w:eastAsia="Times New Roman"/>
          <w:iCs/>
          <w:lang w:val="fr-CA"/>
        </w:rPr>
        <w:tab/>
      </w:r>
      <w:r w:rsidRPr="00950FFB">
        <w:rPr>
          <w:rFonts w:eastAsia="Times New Roman"/>
          <w:i/>
          <w:iCs/>
          <w:lang w:val="fr-CA"/>
        </w:rPr>
        <w:t xml:space="preserve">Prie </w:t>
      </w:r>
      <w:r w:rsidRPr="00950FFB">
        <w:rPr>
          <w:rFonts w:eastAsia="Times New Roman"/>
          <w:lang w:val="fr-CA"/>
        </w:rPr>
        <w:t>la Secrétaire exécutive, sous réserve de la disponibilité des ressources</w:t>
      </w:r>
      <w:r>
        <w:rPr>
          <w:rFonts w:eastAsia="Times New Roman"/>
          <w:lang w:val="fr-CA"/>
        </w:rPr>
        <w:t>, de</w:t>
      </w:r>
      <w:r w:rsidR="00142771">
        <w:rPr>
          <w:rFonts w:eastAsia="Times New Roman"/>
          <w:lang w:val="fr-CA"/>
        </w:rPr>
        <w:t xml:space="preserve"> :</w:t>
      </w:r>
    </w:p>
    <w:p w14:paraId="49BDC3B5" w14:textId="6A03D1F6" w:rsidR="000860B2" w:rsidRDefault="000860B2" w:rsidP="000860B2">
      <w:pPr>
        <w:pStyle w:val="CBDNormalNoNumber"/>
        <w:tabs>
          <w:tab w:val="clear" w:pos="1134"/>
        </w:tabs>
        <w:ind w:firstLine="567"/>
        <w:rPr>
          <w:lang w:val="fr-FR"/>
        </w:rPr>
      </w:pPr>
      <w:r w:rsidRPr="00BB6B06">
        <w:rPr>
          <w:lang w:val="fr-FR"/>
        </w:rPr>
        <w:t>[</w:t>
      </w:r>
      <w:r w:rsidRPr="00950FFB">
        <w:rPr>
          <w:rFonts w:eastAsia="Times New Roman"/>
          <w:lang w:val="fr-CA"/>
        </w:rPr>
        <w:t>a)</w:t>
      </w:r>
      <w:r w:rsidRPr="00950FFB">
        <w:rPr>
          <w:rFonts w:eastAsia="Times New Roman"/>
          <w:lang w:val="fr-CA"/>
        </w:rPr>
        <w:tab/>
      </w:r>
      <w:r w:rsidR="006779DF">
        <w:rPr>
          <w:rFonts w:eastAsia="Times New Roman"/>
          <w:lang w:val="fr-CA"/>
        </w:rPr>
        <w:t>F</w:t>
      </w:r>
      <w:r w:rsidRPr="00950FFB">
        <w:rPr>
          <w:rFonts w:eastAsia="Times New Roman"/>
          <w:lang w:val="fr-CA"/>
        </w:rPr>
        <w:t>aciliter davantage la mise en place pleine et effective de l</w:t>
      </w:r>
      <w:r w:rsidR="002D22B6">
        <w:rPr>
          <w:rFonts w:eastAsia="Times New Roman"/>
          <w:lang w:val="fr-CA"/>
        </w:rPr>
        <w:t>’</w:t>
      </w:r>
      <w:r>
        <w:rPr>
          <w:rFonts w:eastAsia="Times New Roman"/>
          <w:lang w:val="fr-CA"/>
        </w:rPr>
        <w:t>Entité de coordination mondiale</w:t>
      </w:r>
      <w:r w:rsidRPr="00950FFB">
        <w:rPr>
          <w:rFonts w:eastAsia="Times New Roman"/>
          <w:lang w:val="fr-CA"/>
        </w:rPr>
        <w:t>;</w:t>
      </w:r>
      <w:r w:rsidRPr="00BB6B06">
        <w:rPr>
          <w:lang w:val="fr-FR"/>
        </w:rPr>
        <w:t>]</w:t>
      </w:r>
    </w:p>
    <w:p w14:paraId="40A0DD47" w14:textId="41BB8F0A" w:rsidR="006779DF" w:rsidRDefault="000860B2" w:rsidP="006779DF">
      <w:pPr>
        <w:pStyle w:val="CBDNormalNoNumber"/>
        <w:tabs>
          <w:tab w:val="clear" w:pos="1134"/>
        </w:tabs>
        <w:ind w:firstLine="567"/>
        <w:rPr>
          <w:rFonts w:eastAsia="Times New Roman"/>
          <w:lang w:val="fr-CA"/>
        </w:rPr>
      </w:pPr>
      <w:r w:rsidRPr="00950FFB">
        <w:rPr>
          <w:rFonts w:eastAsia="Times New Roman"/>
          <w:lang w:val="fr-CA"/>
        </w:rPr>
        <w:t>b)</w:t>
      </w:r>
      <w:r w:rsidRPr="00950FFB">
        <w:rPr>
          <w:rFonts w:eastAsia="Times New Roman"/>
          <w:lang w:val="fr-CA"/>
        </w:rPr>
        <w:tab/>
      </w:r>
      <w:r w:rsidR="006779DF">
        <w:rPr>
          <w:rFonts w:eastAsia="Times New Roman"/>
          <w:lang w:val="fr-CA"/>
        </w:rPr>
        <w:t>R</w:t>
      </w:r>
      <w:r w:rsidRPr="00950FFB">
        <w:rPr>
          <w:rFonts w:eastAsia="Times New Roman"/>
          <w:lang w:val="fr-CA"/>
        </w:rPr>
        <w:t>enforcer l</w:t>
      </w:r>
      <w:r w:rsidR="002D22B6">
        <w:rPr>
          <w:rFonts w:eastAsia="Times New Roman"/>
          <w:lang w:val="fr-CA"/>
        </w:rPr>
        <w:t>’</w:t>
      </w:r>
      <w:r w:rsidRPr="00950FFB">
        <w:rPr>
          <w:rFonts w:eastAsia="Times New Roman"/>
          <w:lang w:val="fr-CA"/>
        </w:rPr>
        <w:t>action de mobilisation des ressources afin d</w:t>
      </w:r>
      <w:r w:rsidR="002D22B6">
        <w:rPr>
          <w:rFonts w:eastAsia="Times New Roman"/>
          <w:lang w:val="fr-CA"/>
        </w:rPr>
        <w:t>’</w:t>
      </w:r>
      <w:r w:rsidRPr="00950FFB">
        <w:rPr>
          <w:rFonts w:eastAsia="Times New Roman"/>
          <w:lang w:val="fr-CA"/>
        </w:rPr>
        <w:t>appuyer les travaux du Mécanisme de coopération technique et scientifique, notamment au moyen d</w:t>
      </w:r>
      <w:r w:rsidR="002D22B6">
        <w:rPr>
          <w:rFonts w:eastAsia="Times New Roman"/>
          <w:lang w:val="fr-CA"/>
        </w:rPr>
        <w:t>’</w:t>
      </w:r>
      <w:r w:rsidRPr="00950FFB">
        <w:rPr>
          <w:rFonts w:eastAsia="Times New Roman"/>
          <w:lang w:val="fr-CA"/>
        </w:rPr>
        <w:t>une collaboration active, selon qu</w:t>
      </w:r>
      <w:r w:rsidR="002D22B6">
        <w:rPr>
          <w:rFonts w:eastAsia="Times New Roman"/>
          <w:lang w:val="fr-CA"/>
        </w:rPr>
        <w:t>’</w:t>
      </w:r>
      <w:r w:rsidRPr="00950FFB">
        <w:rPr>
          <w:rFonts w:eastAsia="Times New Roman"/>
          <w:lang w:val="fr-CA"/>
        </w:rPr>
        <w:t>il convien</w:t>
      </w:r>
      <w:r>
        <w:rPr>
          <w:rFonts w:eastAsia="Times New Roman"/>
          <w:lang w:val="fr-CA"/>
        </w:rPr>
        <w:t>dra</w:t>
      </w:r>
      <w:r w:rsidRPr="00950FFB">
        <w:rPr>
          <w:rFonts w:eastAsia="Times New Roman"/>
          <w:lang w:val="fr-CA"/>
        </w:rPr>
        <w:t>,</w:t>
      </w:r>
      <w:r>
        <w:rPr>
          <w:rFonts w:eastAsia="Times New Roman"/>
          <w:lang w:val="fr-CA"/>
        </w:rPr>
        <w:t xml:space="preserve"> </w:t>
      </w:r>
      <w:r w:rsidRPr="00950FFB">
        <w:rPr>
          <w:rFonts w:eastAsia="Times New Roman"/>
          <w:lang w:val="fr-CA"/>
        </w:rPr>
        <w:t>avec des sources de financement multilatérales</w:t>
      </w:r>
      <w:r>
        <w:rPr>
          <w:rFonts w:eastAsia="Times New Roman"/>
          <w:lang w:val="fr-CA"/>
        </w:rPr>
        <w:t>,</w:t>
      </w:r>
      <w:r w:rsidRPr="00950FFB">
        <w:rPr>
          <w:rFonts w:eastAsia="Times New Roman"/>
          <w:lang w:val="fr-CA"/>
        </w:rPr>
        <w:t xml:space="preserve"> </w:t>
      </w:r>
      <w:r w:rsidR="002D7E9C">
        <w:rPr>
          <w:rFonts w:eastAsia="Times New Roman"/>
          <w:lang w:val="fr-CA"/>
        </w:rPr>
        <w:t>comme</w:t>
      </w:r>
      <w:r w:rsidRPr="00950FFB">
        <w:rPr>
          <w:rFonts w:eastAsia="Times New Roman"/>
          <w:lang w:val="fr-CA"/>
        </w:rPr>
        <w:t xml:space="preserve"> les institutions financières bilatérales et multilatérales, les banques de développement, les </w:t>
      </w:r>
      <w:r>
        <w:rPr>
          <w:rFonts w:eastAsia="Times New Roman"/>
          <w:lang w:val="fr-CA"/>
        </w:rPr>
        <w:t>associati</w:t>
      </w:r>
      <w:r w:rsidRPr="00950FFB">
        <w:rPr>
          <w:rFonts w:eastAsia="Times New Roman"/>
          <w:lang w:val="fr-CA"/>
        </w:rPr>
        <w:t>ons philanthropiques et le secteur privé, en vue de garantir un financement adéquat et prévisible auquel puissent accéder l</w:t>
      </w:r>
      <w:r w:rsidR="002D22B6">
        <w:rPr>
          <w:rFonts w:eastAsia="Times New Roman"/>
          <w:lang w:val="fr-CA"/>
        </w:rPr>
        <w:t>’</w:t>
      </w:r>
      <w:r>
        <w:rPr>
          <w:rFonts w:eastAsia="Times New Roman"/>
          <w:lang w:val="fr-CA"/>
        </w:rPr>
        <w:t>Entité de coordination mondiale</w:t>
      </w:r>
      <w:r w:rsidRPr="00950FFB">
        <w:rPr>
          <w:rFonts w:eastAsia="Times New Roman"/>
          <w:lang w:val="fr-CA"/>
        </w:rPr>
        <w:t xml:space="preserve"> et les centres d</w:t>
      </w:r>
      <w:r w:rsidR="002D22B6">
        <w:rPr>
          <w:rFonts w:eastAsia="Times New Roman"/>
          <w:lang w:val="fr-CA"/>
        </w:rPr>
        <w:t>’</w:t>
      </w:r>
      <w:r w:rsidRPr="00950FFB">
        <w:rPr>
          <w:rFonts w:eastAsia="Times New Roman"/>
          <w:lang w:val="fr-CA"/>
        </w:rPr>
        <w:t xml:space="preserve">appui </w:t>
      </w:r>
      <w:r>
        <w:rPr>
          <w:rFonts w:eastAsia="Times New Roman"/>
          <w:lang w:val="fr-CA"/>
        </w:rPr>
        <w:t>à la coopération scientifique et technique</w:t>
      </w:r>
      <w:r w:rsidRPr="00950FFB">
        <w:rPr>
          <w:rFonts w:eastAsia="Times New Roman"/>
          <w:lang w:val="fr-CA"/>
        </w:rPr>
        <w:t>[</w:t>
      </w:r>
      <w:r>
        <w:rPr>
          <w:rFonts w:eastAsia="Times New Roman"/>
          <w:lang w:val="fr-CA"/>
        </w:rPr>
        <w:t xml:space="preserve">, </w:t>
      </w:r>
      <w:r w:rsidRPr="00950FFB">
        <w:rPr>
          <w:rFonts w:eastAsia="Times New Roman"/>
          <w:lang w:val="fr-CA"/>
        </w:rPr>
        <w:t xml:space="preserve">tout en </w:t>
      </w:r>
      <w:r>
        <w:rPr>
          <w:rFonts w:eastAsia="Times New Roman"/>
          <w:lang w:val="fr-CA"/>
        </w:rPr>
        <w:t xml:space="preserve">considérant </w:t>
      </w:r>
      <w:r w:rsidRPr="00950FFB">
        <w:rPr>
          <w:rFonts w:eastAsia="Times New Roman"/>
          <w:lang w:val="fr-CA"/>
        </w:rPr>
        <w:t>que le soutien du secteur privé d</w:t>
      </w:r>
      <w:r>
        <w:rPr>
          <w:rFonts w:eastAsia="Times New Roman"/>
          <w:lang w:val="fr-CA"/>
        </w:rPr>
        <w:t>evrait</w:t>
      </w:r>
      <w:r w:rsidRPr="00950FFB">
        <w:rPr>
          <w:rFonts w:eastAsia="Times New Roman"/>
          <w:lang w:val="fr-CA"/>
        </w:rPr>
        <w:t xml:space="preserve"> compléter</w:t>
      </w:r>
      <w:r>
        <w:rPr>
          <w:rFonts w:eastAsia="Times New Roman"/>
          <w:lang w:val="fr-CA"/>
        </w:rPr>
        <w:t>,</w:t>
      </w:r>
      <w:r w:rsidRPr="00950FFB">
        <w:rPr>
          <w:rFonts w:eastAsia="Times New Roman"/>
          <w:lang w:val="fr-CA"/>
        </w:rPr>
        <w:t xml:space="preserve"> et non </w:t>
      </w:r>
      <w:r>
        <w:rPr>
          <w:rFonts w:eastAsia="Times New Roman"/>
          <w:lang w:val="fr-CA"/>
        </w:rPr>
        <w:t>supplant</w:t>
      </w:r>
      <w:r w:rsidRPr="00950FFB">
        <w:rPr>
          <w:rFonts w:eastAsia="Times New Roman"/>
          <w:lang w:val="fr-CA"/>
        </w:rPr>
        <w:t>er, l</w:t>
      </w:r>
      <w:r w:rsidR="002D22B6">
        <w:rPr>
          <w:rFonts w:eastAsia="Times New Roman"/>
          <w:lang w:val="fr-CA"/>
        </w:rPr>
        <w:t>’</w:t>
      </w:r>
      <w:r w:rsidRPr="00950FFB">
        <w:rPr>
          <w:rFonts w:eastAsia="Times New Roman"/>
          <w:lang w:val="fr-CA"/>
        </w:rPr>
        <w:t>aide publique internationale au renforcement des capacités];</w:t>
      </w:r>
    </w:p>
    <w:p w14:paraId="1C5C3144" w14:textId="06D597A6" w:rsidR="000860B2" w:rsidRPr="006779DF" w:rsidRDefault="000860B2" w:rsidP="006779DF">
      <w:pPr>
        <w:pStyle w:val="CBDNormalNoNumber"/>
        <w:tabs>
          <w:tab w:val="clear" w:pos="1134"/>
        </w:tabs>
        <w:ind w:firstLine="567"/>
        <w:rPr>
          <w:lang w:val="fr-FR"/>
        </w:rPr>
      </w:pPr>
      <w:r w:rsidRPr="006779DF">
        <w:rPr>
          <w:lang w:val="fr-FR"/>
        </w:rPr>
        <w:t>c)</w:t>
      </w:r>
      <w:r w:rsidR="006779DF" w:rsidRPr="006779DF">
        <w:rPr>
          <w:lang w:val="fr-FR"/>
        </w:rPr>
        <w:t xml:space="preserve"> </w:t>
      </w:r>
      <w:r w:rsidR="006779DF">
        <w:rPr>
          <w:lang w:val="fr-FR"/>
        </w:rPr>
        <w:tab/>
      </w:r>
      <w:r w:rsidR="006779DF" w:rsidRPr="006779DF">
        <w:rPr>
          <w:lang w:val="fr-FR"/>
        </w:rPr>
        <w:t xml:space="preserve">Soutenir </w:t>
      </w:r>
      <w:r w:rsidR="006779DF" w:rsidRPr="00796B31">
        <w:rPr>
          <w:lang w:val="fr-FR"/>
        </w:rPr>
        <w:t>davantage, en collaboration avec l</w:t>
      </w:r>
      <w:r w:rsidR="002D22B6">
        <w:rPr>
          <w:lang w:val="fr-FR"/>
        </w:rPr>
        <w:t>’</w:t>
      </w:r>
      <w:r w:rsidR="002D7E9C">
        <w:rPr>
          <w:lang w:val="fr-FR"/>
        </w:rPr>
        <w:t>E</w:t>
      </w:r>
      <w:r w:rsidR="006779DF" w:rsidRPr="00796B31">
        <w:rPr>
          <w:lang w:val="fr-FR"/>
        </w:rPr>
        <w:t xml:space="preserve">ntité de coordination mondiale et conformément à la décision </w:t>
      </w:r>
      <w:hyperlink r:id="rId158" w:history="1">
        <w:r w:rsidR="006779DF" w:rsidRPr="00796B31">
          <w:rPr>
            <w:rStyle w:val="Hyperlink"/>
            <w:lang w:val="fr-FR"/>
          </w:rPr>
          <w:t>16/3</w:t>
        </w:r>
      </w:hyperlink>
      <w:r w:rsidR="006779DF" w:rsidRPr="00796B31">
        <w:rPr>
          <w:lang w:val="fr-FR"/>
        </w:rPr>
        <w:t>, les centres d</w:t>
      </w:r>
      <w:r w:rsidR="002D22B6">
        <w:rPr>
          <w:lang w:val="fr-FR"/>
        </w:rPr>
        <w:t>’</w:t>
      </w:r>
      <w:r w:rsidR="006779DF" w:rsidRPr="00796B31">
        <w:rPr>
          <w:lang w:val="fr-FR"/>
        </w:rPr>
        <w:t>appui à la coopération technique et scientifique afin de recenser des sources de financement prévisibles et d</w:t>
      </w:r>
      <w:r w:rsidR="002D22B6">
        <w:rPr>
          <w:lang w:val="fr-FR"/>
        </w:rPr>
        <w:t>’</w:t>
      </w:r>
      <w:r w:rsidR="002D7E9C">
        <w:rPr>
          <w:lang w:val="fr-FR"/>
        </w:rPr>
        <w:t>en</w:t>
      </w:r>
      <w:r w:rsidR="006779DF" w:rsidRPr="00796B31">
        <w:rPr>
          <w:lang w:val="fr-FR"/>
        </w:rPr>
        <w:t xml:space="preserve"> faciliter l</w:t>
      </w:r>
      <w:r w:rsidR="002D22B6">
        <w:rPr>
          <w:lang w:val="fr-FR"/>
        </w:rPr>
        <w:t>’</w:t>
      </w:r>
      <w:r w:rsidR="006779DF" w:rsidRPr="00796B31">
        <w:rPr>
          <w:lang w:val="fr-FR"/>
        </w:rPr>
        <w:t>accès, notamment en ayant recours aux partenaires compétents, afin qu</w:t>
      </w:r>
      <w:r w:rsidR="002D22B6">
        <w:rPr>
          <w:lang w:val="fr-FR"/>
        </w:rPr>
        <w:t>’</w:t>
      </w:r>
      <w:r w:rsidR="006779DF" w:rsidRPr="00796B31">
        <w:rPr>
          <w:lang w:val="fr-FR"/>
        </w:rPr>
        <w:t>ils puissent apporter aux Parties un appui à la création et au renforcement des capacités qui soit efficace, adapté au contexte et déterminé par la demande</w:t>
      </w:r>
      <w:r w:rsidR="006779DF">
        <w:rPr>
          <w:lang w:val="fr-FR"/>
        </w:rPr>
        <w:t>;</w:t>
      </w:r>
      <w:r w:rsidRPr="006779DF">
        <w:rPr>
          <w:lang w:val="fr-FR"/>
        </w:rPr>
        <w:t xml:space="preserve"> </w:t>
      </w:r>
    </w:p>
    <w:p w14:paraId="7F432898" w14:textId="03B637E0" w:rsidR="000860B2" w:rsidRDefault="000860B2" w:rsidP="000860B2">
      <w:pPr>
        <w:pStyle w:val="CBDNormalNoNumber"/>
        <w:tabs>
          <w:tab w:val="clear" w:pos="1134"/>
        </w:tabs>
        <w:ind w:firstLine="567"/>
        <w:rPr>
          <w:lang w:val="fr-FR"/>
        </w:rPr>
      </w:pPr>
      <w:r>
        <w:rPr>
          <w:rFonts w:eastAsia="Times New Roman"/>
          <w:lang w:val="fr-CA"/>
        </w:rPr>
        <w:t>d</w:t>
      </w:r>
      <w:r w:rsidRPr="00950FFB">
        <w:rPr>
          <w:rFonts w:eastAsia="Times New Roman"/>
          <w:lang w:val="fr-CA"/>
        </w:rPr>
        <w:t>)</w:t>
      </w:r>
      <w:r w:rsidRPr="00950FFB">
        <w:rPr>
          <w:rFonts w:eastAsia="Times New Roman"/>
          <w:lang w:val="fr-CA"/>
        </w:rPr>
        <w:tab/>
      </w:r>
      <w:r w:rsidR="0092798D">
        <w:rPr>
          <w:rFonts w:eastAsia="Times New Roman"/>
          <w:lang w:val="fr-CA"/>
        </w:rPr>
        <w:t>R</w:t>
      </w:r>
      <w:r w:rsidRPr="00950FFB">
        <w:rPr>
          <w:rFonts w:eastAsia="Times New Roman"/>
          <w:lang w:val="fr-CA"/>
        </w:rPr>
        <w:t xml:space="preserve">enforcer la collaboration avec les </w:t>
      </w:r>
      <w:r>
        <w:rPr>
          <w:rFonts w:eastAsia="Times New Roman"/>
          <w:lang w:val="fr-CA"/>
        </w:rPr>
        <w:t xml:space="preserve">secrétariats des </w:t>
      </w:r>
      <w:r w:rsidRPr="00950FFB">
        <w:rPr>
          <w:rFonts w:eastAsia="Times New Roman"/>
          <w:lang w:val="fr-CA"/>
        </w:rPr>
        <w:t>autres conventions relatives à la biodiversité</w:t>
      </w:r>
      <w:r>
        <w:rPr>
          <w:rFonts w:eastAsia="Times New Roman"/>
          <w:lang w:val="fr-CA"/>
        </w:rPr>
        <w:t xml:space="preserve"> et d</w:t>
      </w:r>
      <w:r w:rsidRPr="00950FFB">
        <w:rPr>
          <w:rFonts w:eastAsia="Times New Roman"/>
          <w:lang w:val="fr-CA"/>
        </w:rPr>
        <w:t>es accords multilatéraux sur l</w:t>
      </w:r>
      <w:r w:rsidR="002D22B6">
        <w:rPr>
          <w:rFonts w:eastAsia="Times New Roman"/>
          <w:lang w:val="fr-CA"/>
        </w:rPr>
        <w:t>’</w:t>
      </w:r>
      <w:r w:rsidRPr="00950FFB">
        <w:rPr>
          <w:rFonts w:eastAsia="Times New Roman"/>
          <w:lang w:val="fr-CA"/>
        </w:rPr>
        <w:t>environnement, les entités des Nations Unies et tous les autres partenaires, en vue d</w:t>
      </w:r>
      <w:r w:rsidR="002D22B6">
        <w:rPr>
          <w:rFonts w:eastAsia="Times New Roman"/>
          <w:lang w:val="fr-CA"/>
        </w:rPr>
        <w:t>’</w:t>
      </w:r>
      <w:r w:rsidRPr="00950FFB">
        <w:rPr>
          <w:rFonts w:eastAsia="Times New Roman"/>
          <w:lang w:val="fr-CA"/>
        </w:rPr>
        <w:t>accroître la coopération et la complémentarité, de réduire la fragmentation et d</w:t>
      </w:r>
      <w:r w:rsidR="002D22B6">
        <w:rPr>
          <w:rFonts w:eastAsia="Times New Roman"/>
          <w:lang w:val="fr-CA"/>
        </w:rPr>
        <w:t>’</w:t>
      </w:r>
      <w:r w:rsidRPr="00950FFB">
        <w:rPr>
          <w:rFonts w:eastAsia="Times New Roman"/>
          <w:lang w:val="fr-CA"/>
        </w:rPr>
        <w:t>optimiser l</w:t>
      </w:r>
      <w:r w:rsidR="002D22B6">
        <w:rPr>
          <w:rFonts w:eastAsia="Times New Roman"/>
          <w:lang w:val="fr-CA"/>
        </w:rPr>
        <w:t>’</w:t>
      </w:r>
      <w:r w:rsidRPr="00950FFB">
        <w:rPr>
          <w:rFonts w:eastAsia="Times New Roman"/>
          <w:lang w:val="fr-CA"/>
        </w:rPr>
        <w:t xml:space="preserve">effet collectif de la création et du renforcement des capacités </w:t>
      </w:r>
      <w:r>
        <w:rPr>
          <w:rFonts w:eastAsia="Times New Roman"/>
          <w:lang w:val="fr-CA"/>
        </w:rPr>
        <w:t>et</w:t>
      </w:r>
      <w:r w:rsidRPr="00950FFB">
        <w:rPr>
          <w:rFonts w:eastAsia="Times New Roman"/>
          <w:lang w:val="fr-CA"/>
        </w:rPr>
        <w:t xml:space="preserve"> de la coopération technique et scientifique à l</w:t>
      </w:r>
      <w:r w:rsidR="002D22B6">
        <w:rPr>
          <w:rFonts w:eastAsia="Times New Roman"/>
          <w:lang w:val="fr-CA"/>
        </w:rPr>
        <w:t>’</w:t>
      </w:r>
      <w:r w:rsidRPr="00950FFB">
        <w:rPr>
          <w:rFonts w:eastAsia="Times New Roman"/>
          <w:lang w:val="fr-CA"/>
        </w:rPr>
        <w:t>appui de l</w:t>
      </w:r>
      <w:r w:rsidR="002D22B6">
        <w:rPr>
          <w:rFonts w:eastAsia="Times New Roman"/>
          <w:lang w:val="fr-CA"/>
        </w:rPr>
        <w:t>’</w:t>
      </w:r>
      <w:r w:rsidR="00EB3D0F">
        <w:rPr>
          <w:rFonts w:eastAsia="Times New Roman"/>
          <w:lang w:val="fr-CA"/>
        </w:rPr>
        <w:t>application</w:t>
      </w:r>
      <w:r w:rsidRPr="00950FFB">
        <w:rPr>
          <w:rFonts w:eastAsia="Times New Roman"/>
          <w:lang w:val="fr-CA"/>
        </w:rPr>
        <w:t xml:space="preserve"> du Cadre;</w:t>
      </w:r>
    </w:p>
    <w:p w14:paraId="3EF0DAD1" w14:textId="2BF19E3A" w:rsidR="000860B2" w:rsidRPr="000860B2" w:rsidRDefault="000860B2" w:rsidP="000860B2">
      <w:pPr>
        <w:pStyle w:val="CBDNormalNoNumber"/>
        <w:tabs>
          <w:tab w:val="clear" w:pos="1134"/>
        </w:tabs>
        <w:ind w:firstLine="567"/>
        <w:rPr>
          <w:lang w:val="fr-FR"/>
        </w:rPr>
      </w:pPr>
      <w:r>
        <w:rPr>
          <w:rFonts w:eastAsia="Times New Roman"/>
          <w:lang w:val="fr-CA"/>
        </w:rPr>
        <w:t>e</w:t>
      </w:r>
      <w:r w:rsidRPr="00950FFB">
        <w:rPr>
          <w:rFonts w:eastAsia="Times New Roman"/>
          <w:lang w:val="fr-CA"/>
        </w:rPr>
        <w:t>)</w:t>
      </w:r>
      <w:r w:rsidRPr="00950FFB">
        <w:rPr>
          <w:rFonts w:eastAsia="Times New Roman"/>
          <w:lang w:val="fr-CA"/>
        </w:rPr>
        <w:tab/>
      </w:r>
      <w:r w:rsidR="0092798D">
        <w:rPr>
          <w:rFonts w:eastAsia="Times New Roman"/>
          <w:lang w:val="fr-CA"/>
        </w:rPr>
        <w:t>P</w:t>
      </w:r>
      <w:r>
        <w:rPr>
          <w:rFonts w:eastAsia="Times New Roman"/>
          <w:lang w:val="fr-CA"/>
        </w:rPr>
        <w:t xml:space="preserve">résenter </w:t>
      </w:r>
      <w:r w:rsidRPr="00950FFB">
        <w:rPr>
          <w:rFonts w:eastAsia="Times New Roman"/>
          <w:lang w:val="fr-CA"/>
        </w:rPr>
        <w:t>le rapport d</w:t>
      </w:r>
      <w:r w:rsidR="002D22B6">
        <w:rPr>
          <w:rFonts w:eastAsia="Times New Roman"/>
          <w:lang w:val="fr-CA"/>
        </w:rPr>
        <w:t>’</w:t>
      </w:r>
      <w:r w:rsidRPr="00950FFB">
        <w:rPr>
          <w:rFonts w:eastAsia="Times New Roman"/>
          <w:lang w:val="fr-CA"/>
        </w:rPr>
        <w:t>étape sur le Mécanisme de coopération technique et scientifique</w:t>
      </w:r>
      <w:r>
        <w:rPr>
          <w:rFonts w:eastAsia="Times New Roman"/>
          <w:lang w:val="fr-CA"/>
        </w:rPr>
        <w:t xml:space="preserve"> </w:t>
      </w:r>
      <w:r w:rsidRPr="00950FFB">
        <w:rPr>
          <w:rFonts w:eastAsia="Times New Roman"/>
          <w:szCs w:val="24"/>
          <w:lang w:val="fr-CA"/>
        </w:rPr>
        <w:t xml:space="preserve">[établi </w:t>
      </w:r>
      <w:r w:rsidRPr="00950FFB">
        <w:rPr>
          <w:rFonts w:eastAsia="Times New Roman"/>
          <w:lang w:val="fr-CA"/>
        </w:rPr>
        <w:t>par l</w:t>
      </w:r>
      <w:r w:rsidR="002D22B6">
        <w:rPr>
          <w:rFonts w:eastAsia="Times New Roman"/>
          <w:lang w:val="fr-CA"/>
        </w:rPr>
        <w:t>’</w:t>
      </w:r>
      <w:r>
        <w:rPr>
          <w:rFonts w:eastAsia="Times New Roman"/>
          <w:lang w:val="fr-CA"/>
        </w:rPr>
        <w:t>Entité de coordination mondiale</w:t>
      </w:r>
      <w:r w:rsidRPr="00950FFB">
        <w:rPr>
          <w:rFonts w:eastAsia="Times New Roman"/>
          <w:lang w:val="fr-CA"/>
        </w:rPr>
        <w:t xml:space="preserve"> conformément à l</w:t>
      </w:r>
      <w:r w:rsidR="002D22B6">
        <w:rPr>
          <w:rFonts w:eastAsia="Times New Roman"/>
          <w:lang w:val="fr-CA"/>
        </w:rPr>
        <w:t>’</w:t>
      </w:r>
      <w:r w:rsidRPr="00950FFB">
        <w:rPr>
          <w:rFonts w:eastAsia="Times New Roman"/>
          <w:lang w:val="fr-CA"/>
        </w:rPr>
        <w:t>alinéa d) du paragraphe </w:t>
      </w:r>
      <w:r w:rsidR="00876735">
        <w:rPr>
          <w:rFonts w:eastAsia="Times New Roman"/>
          <w:lang w:val="fr-CA"/>
        </w:rPr>
        <w:t>33</w:t>
      </w:r>
      <w:r w:rsidRPr="00950FFB">
        <w:rPr>
          <w:rFonts w:eastAsia="Times New Roman"/>
          <w:lang w:val="fr-CA"/>
        </w:rPr>
        <w:t xml:space="preserve"> ci-dessus</w:t>
      </w:r>
      <w:r w:rsidRPr="001339A6">
        <w:rPr>
          <w:rFonts w:eastAsia="Times New Roman"/>
          <w:lang w:val="fr-FR"/>
        </w:rPr>
        <w:t>]</w:t>
      </w:r>
      <w:r w:rsidRPr="00950FFB">
        <w:rPr>
          <w:rFonts w:eastAsia="Times New Roman"/>
          <w:lang w:val="fr-CA"/>
        </w:rPr>
        <w:t xml:space="preserve"> </w:t>
      </w:r>
      <w:r>
        <w:rPr>
          <w:rFonts w:eastAsia="Times New Roman"/>
          <w:lang w:val="fr-CA"/>
        </w:rPr>
        <w:t xml:space="preserve">pour diffusion comme </w:t>
      </w:r>
      <w:r w:rsidRPr="00950FFB">
        <w:rPr>
          <w:rFonts w:eastAsia="Times New Roman"/>
          <w:lang w:val="fr-CA"/>
        </w:rPr>
        <w:t xml:space="preserve">document </w:t>
      </w:r>
      <w:r>
        <w:rPr>
          <w:rFonts w:eastAsia="Times New Roman"/>
          <w:lang w:val="fr-CA"/>
        </w:rPr>
        <w:t>d</w:t>
      </w:r>
      <w:r w:rsidR="002D22B6">
        <w:rPr>
          <w:rFonts w:eastAsia="Times New Roman"/>
          <w:lang w:val="fr-CA"/>
        </w:rPr>
        <w:t>’</w:t>
      </w:r>
      <w:r>
        <w:rPr>
          <w:rFonts w:eastAsia="Times New Roman"/>
          <w:lang w:val="fr-CA"/>
        </w:rPr>
        <w:t xml:space="preserve">information à une réunion de </w:t>
      </w:r>
      <w:r w:rsidRPr="00950FFB">
        <w:rPr>
          <w:rFonts w:eastAsia="Times New Roman"/>
          <w:lang w:val="fr-CA"/>
        </w:rPr>
        <w:t>l</w:t>
      </w:r>
      <w:r w:rsidR="002D22B6">
        <w:rPr>
          <w:rFonts w:eastAsia="Times New Roman"/>
          <w:lang w:val="fr-CA"/>
        </w:rPr>
        <w:t>’</w:t>
      </w:r>
      <w:r w:rsidRPr="00950FFB">
        <w:rPr>
          <w:rFonts w:eastAsia="Times New Roman"/>
          <w:lang w:val="fr-CA"/>
        </w:rPr>
        <w:t>Organe subsidiaire chargé de l</w:t>
      </w:r>
      <w:r w:rsidR="002D22B6">
        <w:rPr>
          <w:rFonts w:eastAsia="Times New Roman"/>
          <w:lang w:val="fr-CA"/>
        </w:rPr>
        <w:t>’</w:t>
      </w:r>
      <w:r w:rsidRPr="00950FFB">
        <w:rPr>
          <w:rFonts w:eastAsia="Times New Roman"/>
          <w:lang w:val="fr-CA"/>
        </w:rPr>
        <w:t xml:space="preserve">application </w:t>
      </w:r>
      <w:r>
        <w:rPr>
          <w:rFonts w:eastAsia="Times New Roman"/>
          <w:lang w:val="fr-CA"/>
        </w:rPr>
        <w:t>devant se tenir</w:t>
      </w:r>
      <w:r w:rsidRPr="00950FFB">
        <w:rPr>
          <w:rFonts w:eastAsia="Times New Roman"/>
          <w:lang w:val="fr-CA"/>
        </w:rPr>
        <w:t xml:space="preserve"> avant la dix-huitième réunion de la Conférence des Parties </w:t>
      </w:r>
      <w:r w:rsidRPr="00950FFB">
        <w:rPr>
          <w:lang w:val="fr-CA"/>
        </w:rPr>
        <w:t xml:space="preserve">[et </w:t>
      </w:r>
      <w:r>
        <w:rPr>
          <w:lang w:val="fr-CA"/>
        </w:rPr>
        <w:t xml:space="preserve">pour examen </w:t>
      </w:r>
      <w:r w:rsidRPr="00950FFB">
        <w:rPr>
          <w:lang w:val="fr-CA"/>
        </w:rPr>
        <w:t xml:space="preserve">à la </w:t>
      </w:r>
      <w:r w:rsidRPr="00950FFB">
        <w:rPr>
          <w:rFonts w:eastAsia="Times New Roman"/>
          <w:lang w:val="fr-CA"/>
        </w:rPr>
        <w:t xml:space="preserve">dix-huitième réunion </w:t>
      </w:r>
      <w:r>
        <w:rPr>
          <w:rFonts w:eastAsia="Times New Roman"/>
          <w:lang w:val="fr-CA"/>
        </w:rPr>
        <w:t xml:space="preserve">de la </w:t>
      </w:r>
      <w:r w:rsidRPr="00950FFB">
        <w:rPr>
          <w:rFonts w:eastAsia="Times New Roman"/>
          <w:lang w:val="fr-CA"/>
        </w:rPr>
        <w:t>Conférence des Parties</w:t>
      </w:r>
      <w:r w:rsidRPr="00950FFB">
        <w:rPr>
          <w:lang w:val="fr-CA"/>
        </w:rPr>
        <w:t>].</w:t>
      </w:r>
    </w:p>
    <w:p w14:paraId="18854F86" w14:textId="45F79585" w:rsidR="001618C6" w:rsidRPr="006605F8" w:rsidRDefault="001618C6" w:rsidP="00F51A14">
      <w:pPr>
        <w:pStyle w:val="CBDDesicionAnnex"/>
        <w:rPr>
          <w:lang w:val="fr-FR" w:bidi="ar-SY"/>
        </w:rPr>
      </w:pPr>
      <w:r w:rsidRPr="006605F8">
        <w:rPr>
          <w:lang w:val="fr-FR" w:bidi="ar-SY"/>
        </w:rPr>
        <w:t>Annex</w:t>
      </w:r>
      <w:r w:rsidR="000860B2" w:rsidRPr="006605F8">
        <w:rPr>
          <w:lang w:val="fr-FR" w:bidi="ar-SY"/>
        </w:rPr>
        <w:t>e</w:t>
      </w:r>
      <w:r w:rsidRPr="006605F8">
        <w:rPr>
          <w:lang w:val="fr-FR" w:bidi="ar-SY"/>
        </w:rPr>
        <w:t xml:space="preserve"> </w:t>
      </w:r>
      <w:r w:rsidR="00E22075" w:rsidRPr="006605F8">
        <w:rPr>
          <w:lang w:val="fr-FR" w:bidi="ar-SY"/>
        </w:rPr>
        <w:t>I</w:t>
      </w:r>
    </w:p>
    <w:p w14:paraId="280CC3E4" w14:textId="5937F4E7" w:rsidR="006779DF" w:rsidRDefault="006779DF" w:rsidP="00EB3D0F">
      <w:pPr>
        <w:pStyle w:val="CBDDesicionAnnex"/>
        <w:spacing w:before="120"/>
        <w:rPr>
          <w:lang w:val="fr-FR" w:bidi="ar-SY"/>
        </w:rPr>
      </w:pPr>
      <w:r w:rsidRPr="00796B31">
        <w:rPr>
          <w:lang w:val="fr-FR" w:bidi="ar-SY"/>
        </w:rPr>
        <w:t>Mandat relatif aux évaluations indépendantes de la pertinence et de l</w:t>
      </w:r>
      <w:r w:rsidR="002D22B6">
        <w:rPr>
          <w:lang w:val="fr-FR" w:bidi="ar-SY"/>
        </w:rPr>
        <w:t>’</w:t>
      </w:r>
      <w:r w:rsidRPr="00796B31">
        <w:rPr>
          <w:lang w:val="fr-FR" w:bidi="ar-SY"/>
        </w:rPr>
        <w:t xml:space="preserve">efficacité du cadre stratégique à long terme pour la création et le renforcement des capacités et du </w:t>
      </w:r>
      <w:r w:rsidR="00CA61B0">
        <w:rPr>
          <w:lang w:val="fr-FR" w:bidi="ar-SY"/>
        </w:rPr>
        <w:t>M</w:t>
      </w:r>
      <w:r w:rsidRPr="00796B31">
        <w:rPr>
          <w:lang w:val="fr-FR" w:bidi="ar-SY"/>
        </w:rPr>
        <w:t>écanisme de coopération technique et scientifique</w:t>
      </w:r>
    </w:p>
    <w:p w14:paraId="5FD934C8" w14:textId="6FB46CAE" w:rsidR="00EB3D0F" w:rsidRDefault="00EB3D0F" w:rsidP="00EB3D0F">
      <w:pPr>
        <w:pStyle w:val="CBDDesicionText"/>
        <w:ind w:left="567" w:hanging="567"/>
        <w:rPr>
          <w:lang w:val="fr-FR"/>
        </w:rPr>
      </w:pPr>
      <w:r>
        <w:rPr>
          <w:rFonts w:eastAsia="Times New Roman"/>
          <w:lang w:val="fr-FR"/>
        </w:rPr>
        <w:tab/>
      </w:r>
      <w:r w:rsidR="006779DF" w:rsidRPr="00796B31">
        <w:rPr>
          <w:lang w:val="fr-FR"/>
        </w:rPr>
        <w:t>1.</w:t>
      </w:r>
      <w:r w:rsidR="006779DF" w:rsidRPr="00796B31">
        <w:rPr>
          <w:lang w:val="fr-FR"/>
        </w:rPr>
        <w:tab/>
        <w:t>Le présent mandat est divisé en deux parties (le cadre stratégique à long terme pour la création et le renforcement des capacités d</w:t>
      </w:r>
      <w:r w:rsidR="002D22B6">
        <w:rPr>
          <w:lang w:val="fr-FR"/>
        </w:rPr>
        <w:t>’</w:t>
      </w:r>
      <w:r w:rsidR="006779DF" w:rsidRPr="00796B31">
        <w:rPr>
          <w:lang w:val="fr-FR"/>
        </w:rPr>
        <w:t xml:space="preserve">une part et le </w:t>
      </w:r>
      <w:r w:rsidR="00CA61B0">
        <w:rPr>
          <w:lang w:val="fr-FR"/>
        </w:rPr>
        <w:t>M</w:t>
      </w:r>
      <w:r w:rsidR="006779DF" w:rsidRPr="00796B31">
        <w:rPr>
          <w:lang w:val="fr-FR"/>
        </w:rPr>
        <w:t>écanisme de coopération technique et scientifique de l</w:t>
      </w:r>
      <w:r w:rsidR="002D22B6">
        <w:rPr>
          <w:lang w:val="fr-FR"/>
        </w:rPr>
        <w:t>’</w:t>
      </w:r>
      <w:r w:rsidR="006779DF" w:rsidRPr="00796B31">
        <w:rPr>
          <w:lang w:val="fr-FR"/>
        </w:rPr>
        <w:t>autre) afin de permettre la réalisation de deux évaluations séparées, mais inter</w:t>
      </w:r>
      <w:r w:rsidR="004C543F">
        <w:rPr>
          <w:lang w:val="fr-FR"/>
        </w:rPr>
        <w:t>dépendantes</w:t>
      </w:r>
      <w:r w:rsidR="006779DF" w:rsidRPr="00796B31">
        <w:rPr>
          <w:lang w:val="fr-FR"/>
        </w:rPr>
        <w:t xml:space="preserve">. </w:t>
      </w:r>
      <w:r w:rsidR="006779DF" w:rsidRPr="00796B31">
        <w:rPr>
          <w:lang w:val="fr-FR"/>
        </w:rPr>
        <w:lastRenderedPageBreak/>
        <w:t>Chaque partie est elle-même divisée en deux sections (objectifs et portée de l</w:t>
      </w:r>
      <w:r w:rsidR="002D22B6">
        <w:rPr>
          <w:lang w:val="fr-FR"/>
        </w:rPr>
        <w:t>’</w:t>
      </w:r>
      <w:r w:rsidR="006779DF" w:rsidRPr="00796B31">
        <w:rPr>
          <w:lang w:val="fr-FR"/>
        </w:rPr>
        <w:t>évaluation d</w:t>
      </w:r>
      <w:r w:rsidR="002D22B6">
        <w:rPr>
          <w:lang w:val="fr-FR"/>
        </w:rPr>
        <w:t>’</w:t>
      </w:r>
      <w:r w:rsidR="006779DF" w:rsidRPr="00796B31">
        <w:rPr>
          <w:lang w:val="fr-FR"/>
        </w:rPr>
        <w:t xml:space="preserve">une part et </w:t>
      </w:r>
      <w:bookmarkStart w:id="76" w:name="_Hlk216533088"/>
      <w:r w:rsidR="006779DF" w:rsidRPr="00796B31">
        <w:rPr>
          <w:lang w:val="fr-FR"/>
        </w:rPr>
        <w:t>méthod</w:t>
      </w:r>
      <w:r w:rsidR="004C543F">
        <w:rPr>
          <w:lang w:val="fr-FR"/>
        </w:rPr>
        <w:t>e de travail</w:t>
      </w:r>
      <w:r w:rsidR="006779DF" w:rsidRPr="00796B31">
        <w:rPr>
          <w:lang w:val="fr-FR"/>
        </w:rPr>
        <w:t xml:space="preserve"> et sources d</w:t>
      </w:r>
      <w:r w:rsidR="002D22B6">
        <w:rPr>
          <w:lang w:val="fr-FR"/>
        </w:rPr>
        <w:t>’</w:t>
      </w:r>
      <w:r w:rsidR="006779DF" w:rsidRPr="00796B31">
        <w:rPr>
          <w:lang w:val="fr-FR"/>
        </w:rPr>
        <w:t>informations</w:t>
      </w:r>
      <w:bookmarkEnd w:id="76"/>
      <w:r w:rsidR="006779DF" w:rsidRPr="00796B31">
        <w:rPr>
          <w:lang w:val="fr-FR"/>
        </w:rPr>
        <w:t xml:space="preserve"> de l</w:t>
      </w:r>
      <w:r w:rsidR="002D22B6">
        <w:rPr>
          <w:lang w:val="fr-FR"/>
        </w:rPr>
        <w:t>’</w:t>
      </w:r>
      <w:r w:rsidR="006779DF" w:rsidRPr="00796B31">
        <w:rPr>
          <w:lang w:val="fr-FR"/>
        </w:rPr>
        <w:t>autre) afin d</w:t>
      </w:r>
      <w:r w:rsidR="002D22B6">
        <w:rPr>
          <w:lang w:val="fr-FR"/>
        </w:rPr>
        <w:t>’</w:t>
      </w:r>
      <w:r w:rsidR="006779DF" w:rsidRPr="00796B31">
        <w:rPr>
          <w:lang w:val="fr-FR"/>
        </w:rPr>
        <w:t>orienter l</w:t>
      </w:r>
      <w:r w:rsidR="002D22B6">
        <w:rPr>
          <w:lang w:val="fr-FR"/>
        </w:rPr>
        <w:t>’</w:t>
      </w:r>
      <w:r w:rsidR="006779DF" w:rsidRPr="00796B31">
        <w:rPr>
          <w:lang w:val="fr-FR"/>
        </w:rPr>
        <w:t>évaluation.</w:t>
      </w:r>
    </w:p>
    <w:p w14:paraId="5EDC353D" w14:textId="2ED8CC8E" w:rsidR="00EB3D0F" w:rsidRPr="00EB3D0F" w:rsidRDefault="00EB3D0F" w:rsidP="00EB3D0F">
      <w:pPr>
        <w:pStyle w:val="CBDH2"/>
        <w:tabs>
          <w:tab w:val="clear" w:pos="567"/>
          <w:tab w:val="clear" w:pos="1701"/>
        </w:tabs>
        <w:ind w:left="1134"/>
        <w:jc w:val="left"/>
        <w:rPr>
          <w:szCs w:val="24"/>
          <w:lang w:val="fr-FR"/>
        </w:rPr>
      </w:pPr>
      <w:r w:rsidRPr="00EB3D0F">
        <w:rPr>
          <w:szCs w:val="24"/>
          <w:lang w:val="fr-FR"/>
        </w:rPr>
        <w:t>I.</w:t>
      </w:r>
      <w:r w:rsidRPr="00EB3D0F">
        <w:rPr>
          <w:szCs w:val="24"/>
          <w:lang w:val="fr-FR"/>
        </w:rPr>
        <w:tab/>
        <w:t>Évaluation de la pertinence et de l</w:t>
      </w:r>
      <w:r w:rsidR="002D22B6">
        <w:rPr>
          <w:szCs w:val="24"/>
          <w:lang w:val="fr-FR"/>
        </w:rPr>
        <w:t>’</w:t>
      </w:r>
      <w:r w:rsidRPr="00EB3D0F">
        <w:rPr>
          <w:szCs w:val="24"/>
          <w:lang w:val="fr-FR"/>
        </w:rPr>
        <w:t>efficacité du cadre stratégique à long terme pour la création et le renforcement des capacités</w:t>
      </w:r>
    </w:p>
    <w:p w14:paraId="40F34717" w14:textId="11E71427" w:rsidR="00EB3D0F" w:rsidRPr="00EB3D0F" w:rsidRDefault="00EB3D0F" w:rsidP="00EB3D0F">
      <w:pPr>
        <w:pStyle w:val="CBDH3"/>
        <w:tabs>
          <w:tab w:val="clear" w:pos="567"/>
        </w:tabs>
        <w:ind w:left="1134"/>
        <w:rPr>
          <w:snapToGrid w:val="0"/>
          <w:lang w:val="fr-FR"/>
        </w:rPr>
      </w:pPr>
      <w:r w:rsidRPr="00EB3D0F">
        <w:rPr>
          <w:snapToGrid w:val="0"/>
          <w:lang w:val="fr-FR"/>
        </w:rPr>
        <w:t>A.</w:t>
      </w:r>
      <w:r w:rsidRPr="00EB3D0F">
        <w:rPr>
          <w:snapToGrid w:val="0"/>
          <w:lang w:val="fr-FR"/>
        </w:rPr>
        <w:tab/>
        <w:t>Objectifs et portée de l</w:t>
      </w:r>
      <w:r w:rsidR="002D22B6">
        <w:rPr>
          <w:snapToGrid w:val="0"/>
          <w:lang w:val="fr-FR"/>
        </w:rPr>
        <w:t>’</w:t>
      </w:r>
      <w:r w:rsidRPr="00EB3D0F">
        <w:rPr>
          <w:snapToGrid w:val="0"/>
          <w:lang w:val="fr-FR"/>
        </w:rPr>
        <w:t>évaluation</w:t>
      </w:r>
    </w:p>
    <w:p w14:paraId="468CA46D" w14:textId="6EA71376" w:rsidR="00EB3D0F" w:rsidRDefault="00EB3D0F" w:rsidP="00EB3D0F">
      <w:pPr>
        <w:pStyle w:val="CBDDesicionText"/>
        <w:ind w:left="567" w:hanging="567"/>
        <w:rPr>
          <w:lang w:val="fr-FR"/>
        </w:rPr>
      </w:pPr>
      <w:r>
        <w:rPr>
          <w:lang w:val="fr-FR"/>
        </w:rPr>
        <w:tab/>
      </w:r>
      <w:r w:rsidR="006779DF" w:rsidRPr="00796B31">
        <w:rPr>
          <w:lang w:val="fr-FR"/>
        </w:rPr>
        <w:t>2.</w:t>
      </w:r>
      <w:r w:rsidR="006779DF" w:rsidRPr="00796B31">
        <w:rPr>
          <w:lang w:val="fr-FR"/>
        </w:rPr>
        <w:tab/>
        <w:t>Conformément au paragraphe 7 de la décision </w:t>
      </w:r>
      <w:hyperlink r:id="rId159" w:history="1">
        <w:r w:rsidR="006779DF" w:rsidRPr="00796B31">
          <w:rPr>
            <w:rStyle w:val="Hyperlink"/>
            <w:lang w:val="fr-FR"/>
          </w:rPr>
          <w:t>16/3</w:t>
        </w:r>
      </w:hyperlink>
      <w:r w:rsidR="006779DF" w:rsidRPr="00796B31">
        <w:rPr>
          <w:lang w:val="fr-FR"/>
        </w:rPr>
        <w:t xml:space="preserve"> du 1</w:t>
      </w:r>
      <w:r w:rsidR="006779DF" w:rsidRPr="00796B31">
        <w:rPr>
          <w:vertAlign w:val="superscript"/>
          <w:lang w:val="fr-FR"/>
        </w:rPr>
        <w:t>er</w:t>
      </w:r>
      <w:r w:rsidR="006779DF" w:rsidRPr="00796B31">
        <w:rPr>
          <w:lang w:val="fr-FR"/>
        </w:rPr>
        <w:t xml:space="preserve"> novembre 2024, et tenant compte des éléments pertinents de la section C du Cadre mondial de la biodiversité de Kunming-Montréal</w:t>
      </w:r>
      <w:r w:rsidR="006779DF" w:rsidRPr="00796B31">
        <w:rPr>
          <w:rStyle w:val="FootnoteReference"/>
          <w:lang w:val="fr-FR"/>
        </w:rPr>
        <w:footnoteReference w:id="146"/>
      </w:r>
      <w:r w:rsidR="004C543F">
        <w:rPr>
          <w:lang w:val="fr-FR"/>
        </w:rPr>
        <w:t>,</w:t>
      </w:r>
      <w:r w:rsidR="00B26C21">
        <w:rPr>
          <w:lang w:val="fr-FR"/>
        </w:rPr>
        <w:t> l</w:t>
      </w:r>
      <w:r w:rsidR="002D22B6">
        <w:rPr>
          <w:lang w:val="fr-FR"/>
        </w:rPr>
        <w:t>’</w:t>
      </w:r>
      <w:r w:rsidR="00B26C21">
        <w:rPr>
          <w:lang w:val="fr-FR"/>
        </w:rPr>
        <w:t xml:space="preserve">objectif de </w:t>
      </w:r>
      <w:r w:rsidR="006779DF" w:rsidRPr="00796B31">
        <w:rPr>
          <w:lang w:val="fr-FR"/>
        </w:rPr>
        <w:t>l</w:t>
      </w:r>
      <w:r w:rsidR="002D22B6">
        <w:rPr>
          <w:lang w:val="fr-FR"/>
        </w:rPr>
        <w:t>’</w:t>
      </w:r>
      <w:r w:rsidR="006779DF" w:rsidRPr="00796B31">
        <w:rPr>
          <w:lang w:val="fr-FR"/>
        </w:rPr>
        <w:t xml:space="preserve">évaluation indépendante du cadre stratégique à long terme </w:t>
      </w:r>
      <w:r w:rsidR="00B26C21">
        <w:rPr>
          <w:lang w:val="fr-FR"/>
        </w:rPr>
        <w:t>est d</w:t>
      </w:r>
      <w:r w:rsidR="002D22B6">
        <w:rPr>
          <w:lang w:val="fr-FR"/>
        </w:rPr>
        <w:t>’</w:t>
      </w:r>
      <w:r w:rsidR="00B26C21">
        <w:rPr>
          <w:lang w:val="fr-FR"/>
        </w:rPr>
        <w:t xml:space="preserve">en </w:t>
      </w:r>
      <w:r w:rsidR="006779DF" w:rsidRPr="00796B31">
        <w:rPr>
          <w:lang w:val="fr-FR"/>
        </w:rPr>
        <w:t xml:space="preserve">évaluer </w:t>
      </w:r>
      <w:r w:rsidR="00B26C21">
        <w:rPr>
          <w:lang w:val="fr-FR"/>
        </w:rPr>
        <w:t>l</w:t>
      </w:r>
      <w:r w:rsidR="006779DF" w:rsidRPr="00796B31">
        <w:rPr>
          <w:lang w:val="fr-FR"/>
        </w:rPr>
        <w:t>a pertinence et</w:t>
      </w:r>
      <w:r w:rsidR="00B26C21">
        <w:rPr>
          <w:lang w:val="fr-FR"/>
        </w:rPr>
        <w:t xml:space="preserve"> l</w:t>
      </w:r>
      <w:r w:rsidR="002D22B6">
        <w:rPr>
          <w:lang w:val="fr-FR"/>
        </w:rPr>
        <w:t>’</w:t>
      </w:r>
      <w:r w:rsidR="006779DF" w:rsidRPr="00796B31">
        <w:rPr>
          <w:lang w:val="fr-FR"/>
        </w:rPr>
        <w:t>efficac</w:t>
      </w:r>
      <w:r w:rsidR="006779DF">
        <w:rPr>
          <w:lang w:val="fr-FR"/>
        </w:rPr>
        <w:t>ité</w:t>
      </w:r>
      <w:r w:rsidR="006779DF" w:rsidRPr="00796B31">
        <w:rPr>
          <w:lang w:val="fr-FR"/>
        </w:rPr>
        <w:t xml:space="preserve"> pour orienter les activités de création et de renforcement des capacités des acteurs étatiques et non étatiques à l</w:t>
      </w:r>
      <w:r w:rsidR="002D22B6">
        <w:rPr>
          <w:lang w:val="fr-FR"/>
        </w:rPr>
        <w:t>’</w:t>
      </w:r>
      <w:r w:rsidR="006779DF" w:rsidRPr="00796B31">
        <w:rPr>
          <w:lang w:val="fr-FR"/>
        </w:rPr>
        <w:t xml:space="preserve">appui du Cadre, ainsi que de formuler des recommandations </w:t>
      </w:r>
      <w:r w:rsidR="00B26C21">
        <w:rPr>
          <w:lang w:val="fr-FR"/>
        </w:rPr>
        <w:t>en vue d</w:t>
      </w:r>
      <w:r w:rsidR="002D22B6">
        <w:rPr>
          <w:lang w:val="fr-FR"/>
        </w:rPr>
        <w:t>’</w:t>
      </w:r>
      <w:r w:rsidR="006779DF" w:rsidRPr="00796B31">
        <w:rPr>
          <w:lang w:val="fr-FR"/>
        </w:rPr>
        <w:t>une éventuelle révision après 2030.</w:t>
      </w:r>
    </w:p>
    <w:p w14:paraId="69489F49" w14:textId="75118D9E" w:rsidR="00213A5E" w:rsidRDefault="00EB3D0F" w:rsidP="00213A5E">
      <w:pPr>
        <w:pStyle w:val="CBDDesicionText"/>
        <w:ind w:left="567" w:hanging="567"/>
        <w:rPr>
          <w:lang w:val="fr-FR"/>
        </w:rPr>
      </w:pPr>
      <w:r>
        <w:rPr>
          <w:lang w:val="fr-FR"/>
        </w:rPr>
        <w:tab/>
      </w:r>
      <w:r w:rsidR="006779DF" w:rsidRPr="00796B31">
        <w:rPr>
          <w:lang w:val="fr-FR"/>
        </w:rPr>
        <w:t>3.</w:t>
      </w:r>
      <w:r w:rsidR="006779DF" w:rsidRPr="00796B31">
        <w:rPr>
          <w:lang w:val="fr-FR"/>
        </w:rPr>
        <w:tab/>
        <w:t>L</w:t>
      </w:r>
      <w:r w:rsidR="002D22B6">
        <w:rPr>
          <w:lang w:val="fr-FR"/>
        </w:rPr>
        <w:t>’</w:t>
      </w:r>
      <w:r w:rsidR="006779DF" w:rsidRPr="00796B31">
        <w:rPr>
          <w:lang w:val="fr-FR"/>
        </w:rPr>
        <w:t xml:space="preserve">évaluation consistera </w:t>
      </w:r>
      <w:r w:rsidR="00B26C21">
        <w:rPr>
          <w:lang w:val="fr-FR"/>
        </w:rPr>
        <w:t>à examiner la</w:t>
      </w:r>
      <w:r w:rsidR="006779DF" w:rsidRPr="00796B31">
        <w:rPr>
          <w:lang w:val="fr-FR"/>
        </w:rPr>
        <w:t xml:space="preserve"> manière dont les Parties, les peuples autochtones et communautés locales, les organisations de femmes et de jeunes, et </w:t>
      </w:r>
      <w:r w:rsidR="006779DF">
        <w:rPr>
          <w:lang w:val="fr-FR"/>
        </w:rPr>
        <w:t xml:space="preserve">les autres organismes compétents </w:t>
      </w:r>
      <w:r w:rsidR="006779DF" w:rsidRPr="00796B31">
        <w:rPr>
          <w:lang w:val="fr-FR"/>
        </w:rPr>
        <w:t>ont utilisé le cadre stratégique à long terme, ainsi que de la mesure dans laquelle celui-ci a appuyé l</w:t>
      </w:r>
      <w:r w:rsidR="002D22B6">
        <w:rPr>
          <w:lang w:val="fr-FR"/>
        </w:rPr>
        <w:t>’</w:t>
      </w:r>
      <w:r w:rsidR="006779DF" w:rsidRPr="00796B31">
        <w:rPr>
          <w:lang w:val="fr-FR"/>
        </w:rPr>
        <w:t>institutionnalisation de la création et du renforcement des capacités dans le cadre de la mise en œuvre des stratégies et plans d</w:t>
      </w:r>
      <w:r w:rsidR="002D22B6">
        <w:rPr>
          <w:lang w:val="fr-FR"/>
        </w:rPr>
        <w:t>’</w:t>
      </w:r>
      <w:r w:rsidR="006779DF" w:rsidRPr="00796B31">
        <w:rPr>
          <w:lang w:val="fr-FR"/>
        </w:rPr>
        <w:t>action nationaux pour la biodiversité et a favorisé des activités de création et de renforcement des capacités plus efficaces, impactantes et durables.</w:t>
      </w:r>
    </w:p>
    <w:p w14:paraId="680DDB72" w14:textId="7AB802B1" w:rsidR="00213A5E" w:rsidRPr="00796B31" w:rsidRDefault="00213A5E" w:rsidP="00213A5E">
      <w:pPr>
        <w:pStyle w:val="CBDH3"/>
        <w:tabs>
          <w:tab w:val="clear" w:pos="567"/>
        </w:tabs>
        <w:ind w:left="1134"/>
        <w:rPr>
          <w:snapToGrid w:val="0"/>
          <w:lang w:val="fr-FR"/>
        </w:rPr>
      </w:pPr>
      <w:r w:rsidRPr="00796B31">
        <w:rPr>
          <w:snapToGrid w:val="0"/>
          <w:lang w:val="fr-FR"/>
        </w:rPr>
        <w:t>B.</w:t>
      </w:r>
      <w:r w:rsidRPr="00796B31">
        <w:rPr>
          <w:snapToGrid w:val="0"/>
          <w:lang w:val="fr-FR"/>
        </w:rPr>
        <w:tab/>
        <w:t>Méthod</w:t>
      </w:r>
      <w:r>
        <w:rPr>
          <w:snapToGrid w:val="0"/>
          <w:lang w:val="fr-FR"/>
        </w:rPr>
        <w:t>e</w:t>
      </w:r>
      <w:r w:rsidRPr="00796B31">
        <w:rPr>
          <w:snapToGrid w:val="0"/>
          <w:lang w:val="fr-FR"/>
        </w:rPr>
        <w:t xml:space="preserve"> </w:t>
      </w:r>
      <w:r>
        <w:rPr>
          <w:snapToGrid w:val="0"/>
          <w:lang w:val="fr-FR"/>
        </w:rPr>
        <w:t xml:space="preserve">de travail </w:t>
      </w:r>
      <w:r w:rsidRPr="00796B31">
        <w:rPr>
          <w:snapToGrid w:val="0"/>
          <w:lang w:val="fr-FR"/>
        </w:rPr>
        <w:t>et sources d</w:t>
      </w:r>
      <w:r w:rsidR="002D22B6">
        <w:rPr>
          <w:snapToGrid w:val="0"/>
          <w:lang w:val="fr-FR"/>
        </w:rPr>
        <w:t>’</w:t>
      </w:r>
      <w:r w:rsidRPr="00796B31">
        <w:rPr>
          <w:snapToGrid w:val="0"/>
          <w:lang w:val="fr-FR"/>
        </w:rPr>
        <w:t>informations</w:t>
      </w:r>
    </w:p>
    <w:p w14:paraId="04FC0647" w14:textId="290B1A69" w:rsidR="00213A5E" w:rsidRDefault="00213A5E" w:rsidP="00213A5E">
      <w:pPr>
        <w:pStyle w:val="CBDDesicionText"/>
        <w:ind w:left="567" w:hanging="567"/>
        <w:rPr>
          <w:lang w:val="fr-FR"/>
        </w:rPr>
      </w:pPr>
      <w:r>
        <w:rPr>
          <w:lang w:val="fr-FR"/>
        </w:rPr>
        <w:tab/>
      </w:r>
      <w:r w:rsidR="006779DF" w:rsidRPr="00796B31">
        <w:rPr>
          <w:lang w:val="fr-FR"/>
        </w:rPr>
        <w:t>4.</w:t>
      </w:r>
      <w:r w:rsidR="006779DF" w:rsidRPr="00796B31">
        <w:rPr>
          <w:lang w:val="fr-FR"/>
        </w:rPr>
        <w:tab/>
        <w:t>Sous réserve de la disponibilité de</w:t>
      </w:r>
      <w:r w:rsidR="003825E0">
        <w:rPr>
          <w:lang w:val="fr-FR"/>
        </w:rPr>
        <w:t>s</w:t>
      </w:r>
      <w:r w:rsidR="006779DF" w:rsidRPr="00796B31">
        <w:rPr>
          <w:lang w:val="fr-FR"/>
        </w:rPr>
        <w:t xml:space="preserve"> ressources, le secrétariat </w:t>
      </w:r>
      <w:r w:rsidR="006779DF">
        <w:rPr>
          <w:lang w:val="fr-FR"/>
        </w:rPr>
        <w:t>d</w:t>
      </w:r>
      <w:r w:rsidR="006779DF" w:rsidRPr="00796B31">
        <w:rPr>
          <w:lang w:val="fr-FR"/>
        </w:rPr>
        <w:t>e la Convention sur la diversité biologique</w:t>
      </w:r>
      <w:r w:rsidR="006779DF">
        <w:rPr>
          <w:rStyle w:val="FootnoteReference"/>
          <w:color w:val="000000" w:themeColor="text1"/>
        </w:rPr>
        <w:footnoteReference w:id="147"/>
      </w:r>
      <w:r w:rsidR="006779DF" w:rsidRPr="00796B31">
        <w:rPr>
          <w:lang w:val="fr-FR"/>
        </w:rPr>
        <w:t xml:space="preserve"> fera réaliser une évaluation en 2029, </w:t>
      </w:r>
      <w:r w:rsidR="00C80F8E">
        <w:rPr>
          <w:lang w:val="fr-FR"/>
        </w:rPr>
        <w:t>au moment du</w:t>
      </w:r>
      <w:r w:rsidR="006779DF" w:rsidRPr="00796B31">
        <w:rPr>
          <w:lang w:val="fr-FR"/>
        </w:rPr>
        <w:t xml:space="preserve"> deuxième examen mondial du Cadre. </w:t>
      </w:r>
      <w:r w:rsidR="00B26C21">
        <w:rPr>
          <w:lang w:val="fr-FR"/>
        </w:rPr>
        <w:t>Elle recourra à l</w:t>
      </w:r>
      <w:r w:rsidR="002D22B6">
        <w:rPr>
          <w:lang w:val="fr-FR"/>
        </w:rPr>
        <w:t>’</w:t>
      </w:r>
      <w:r w:rsidR="006779DF" w:rsidRPr="00796B31">
        <w:rPr>
          <w:lang w:val="fr-FR"/>
        </w:rPr>
        <w:t xml:space="preserve">une </w:t>
      </w:r>
      <w:r w:rsidR="00B26C21">
        <w:rPr>
          <w:lang w:val="fr-FR"/>
        </w:rPr>
        <w:t>ou l</w:t>
      </w:r>
      <w:r w:rsidR="002D22B6">
        <w:rPr>
          <w:lang w:val="fr-FR"/>
        </w:rPr>
        <w:t>’</w:t>
      </w:r>
      <w:r w:rsidR="00B26C21">
        <w:rPr>
          <w:lang w:val="fr-FR"/>
        </w:rPr>
        <w:t xml:space="preserve">ensemble </w:t>
      </w:r>
      <w:r w:rsidR="006779DF" w:rsidRPr="00796B31">
        <w:rPr>
          <w:lang w:val="fr-FR"/>
        </w:rPr>
        <w:t xml:space="preserve">des trois méthodes suivantes de collecte de données </w:t>
      </w:r>
      <w:r w:rsidR="00142771">
        <w:rPr>
          <w:lang w:val="fr-FR"/>
        </w:rPr>
        <w:t>:</w:t>
      </w:r>
      <w:r w:rsidR="006779DF" w:rsidRPr="00796B31">
        <w:rPr>
          <w:lang w:val="fr-FR"/>
        </w:rPr>
        <w:t xml:space="preserve"> a) un examen des documents pertinents, </w:t>
      </w:r>
      <w:r w:rsidR="00B26C21">
        <w:rPr>
          <w:lang w:val="fr-FR"/>
        </w:rPr>
        <w:t>notamment</w:t>
      </w:r>
      <w:r w:rsidR="006779DF" w:rsidRPr="00796B31">
        <w:rPr>
          <w:lang w:val="fr-FR"/>
        </w:rPr>
        <w:t xml:space="preserve"> les stratégies et plans d</w:t>
      </w:r>
      <w:r w:rsidR="002D22B6">
        <w:rPr>
          <w:lang w:val="fr-FR"/>
        </w:rPr>
        <w:t>’</w:t>
      </w:r>
      <w:r w:rsidR="006779DF" w:rsidRPr="00796B31">
        <w:rPr>
          <w:lang w:val="fr-FR"/>
        </w:rPr>
        <w:t>action nationaux pour la biodiversité, les rapports nationaux, des études de cas et des rapports de projets existants; b) une enquête en ligne;</w:t>
      </w:r>
      <w:r w:rsidR="00E87AF4">
        <w:rPr>
          <w:lang w:val="fr-FR"/>
        </w:rPr>
        <w:t xml:space="preserve"> </w:t>
      </w:r>
      <w:r w:rsidR="006779DF" w:rsidRPr="00796B31">
        <w:rPr>
          <w:lang w:val="fr-FR"/>
        </w:rPr>
        <w:t xml:space="preserve">c) des entretiens avec </w:t>
      </w:r>
      <w:r w:rsidR="00B26C21">
        <w:rPr>
          <w:lang w:val="fr-FR"/>
        </w:rPr>
        <w:t>d</w:t>
      </w:r>
      <w:r w:rsidR="006779DF" w:rsidRPr="00796B31">
        <w:rPr>
          <w:lang w:val="fr-FR"/>
        </w:rPr>
        <w:t xml:space="preserve">es représentants des Parties, des peuples autochtones et communautés locales, des organisations de femmes et de jeunes et des autres </w:t>
      </w:r>
      <w:r w:rsidR="006779DF">
        <w:rPr>
          <w:lang w:val="fr-FR"/>
        </w:rPr>
        <w:t>organismes compétents</w:t>
      </w:r>
      <w:r w:rsidR="006779DF" w:rsidRPr="00796B31">
        <w:rPr>
          <w:lang w:val="fr-FR"/>
        </w:rPr>
        <w:t xml:space="preserve"> participant à la création et au renforcement des capacités, tant comme fournisseurs que bénéficiaires des capacités. Les informations ainsi recueillies </w:t>
      </w:r>
      <w:r w:rsidR="00B26C21">
        <w:rPr>
          <w:lang w:val="fr-FR"/>
        </w:rPr>
        <w:t xml:space="preserve">dans le monde </w:t>
      </w:r>
      <w:r w:rsidR="006779DF" w:rsidRPr="00796B31">
        <w:rPr>
          <w:lang w:val="fr-FR"/>
        </w:rPr>
        <w:t>seront analysées et ventilées par région et sous-région. Le rapport de l</w:t>
      </w:r>
      <w:r w:rsidR="002D22B6">
        <w:rPr>
          <w:lang w:val="fr-FR"/>
        </w:rPr>
        <w:t>’</w:t>
      </w:r>
      <w:r w:rsidR="006779DF" w:rsidRPr="00796B31">
        <w:rPr>
          <w:lang w:val="fr-FR"/>
        </w:rPr>
        <w:t>évaluation détaillera la conception et la méthode d</w:t>
      </w:r>
      <w:r w:rsidR="002D22B6">
        <w:rPr>
          <w:lang w:val="fr-FR"/>
        </w:rPr>
        <w:t>’</w:t>
      </w:r>
      <w:r w:rsidR="006779DF" w:rsidRPr="00796B31">
        <w:rPr>
          <w:lang w:val="fr-FR"/>
        </w:rPr>
        <w:t>analyse choisie.</w:t>
      </w:r>
    </w:p>
    <w:p w14:paraId="5E4F1774" w14:textId="085C9349" w:rsidR="005C4BC1" w:rsidRDefault="00213A5E" w:rsidP="005C4BC1">
      <w:pPr>
        <w:pStyle w:val="CBDDesicionText"/>
        <w:ind w:left="567" w:hanging="567"/>
        <w:rPr>
          <w:kern w:val="22"/>
          <w:lang w:val="fr-FR"/>
        </w:rPr>
      </w:pPr>
      <w:r>
        <w:rPr>
          <w:lang w:val="fr-FR"/>
        </w:rPr>
        <w:tab/>
      </w:r>
      <w:r w:rsidR="006779DF" w:rsidRPr="00796B31">
        <w:rPr>
          <w:kern w:val="22"/>
          <w:lang w:val="fr-FR"/>
        </w:rPr>
        <w:t>5.</w:t>
      </w:r>
      <w:r w:rsidR="006779DF" w:rsidRPr="00796B31">
        <w:rPr>
          <w:kern w:val="22"/>
          <w:lang w:val="fr-FR"/>
        </w:rPr>
        <w:tab/>
        <w:t>L</w:t>
      </w:r>
      <w:r w:rsidR="002D22B6">
        <w:rPr>
          <w:kern w:val="22"/>
          <w:lang w:val="fr-FR"/>
        </w:rPr>
        <w:t>’</w:t>
      </w:r>
      <w:r w:rsidR="006779DF" w:rsidRPr="00796B31">
        <w:rPr>
          <w:kern w:val="22"/>
          <w:lang w:val="fr-FR"/>
        </w:rPr>
        <w:t>ensemble d</w:t>
      </w:r>
      <w:r w:rsidR="002D22B6">
        <w:rPr>
          <w:kern w:val="22"/>
          <w:lang w:val="fr-FR"/>
        </w:rPr>
        <w:t>’</w:t>
      </w:r>
      <w:r w:rsidR="006779DF" w:rsidRPr="00796B31">
        <w:rPr>
          <w:kern w:val="22"/>
          <w:lang w:val="fr-FR"/>
        </w:rPr>
        <w:t>éléments suivant</w:t>
      </w:r>
      <w:r w:rsidR="00AF78D8">
        <w:rPr>
          <w:kern w:val="22"/>
          <w:lang w:val="fr-FR"/>
        </w:rPr>
        <w:t>, loin d</w:t>
      </w:r>
      <w:r w:rsidR="002D22B6">
        <w:rPr>
          <w:kern w:val="22"/>
          <w:lang w:val="fr-FR"/>
        </w:rPr>
        <w:t>’</w:t>
      </w:r>
      <w:r w:rsidR="00AF78D8">
        <w:rPr>
          <w:kern w:val="22"/>
          <w:lang w:val="fr-FR"/>
        </w:rPr>
        <w:t xml:space="preserve">être exhaustif, </w:t>
      </w:r>
      <w:r w:rsidR="006779DF" w:rsidRPr="00796B31">
        <w:rPr>
          <w:kern w:val="22"/>
          <w:lang w:val="fr-FR"/>
        </w:rPr>
        <w:t xml:space="preserve">vise à </w:t>
      </w:r>
      <w:r w:rsidR="00D15205">
        <w:rPr>
          <w:kern w:val="22"/>
          <w:lang w:val="fr-FR"/>
        </w:rPr>
        <w:t xml:space="preserve">encadrer la conception </w:t>
      </w:r>
      <w:r w:rsidR="006779DF" w:rsidRPr="00796B31">
        <w:rPr>
          <w:kern w:val="22"/>
          <w:lang w:val="fr-FR"/>
        </w:rPr>
        <w:t>de l</w:t>
      </w:r>
      <w:r w:rsidR="002D22B6">
        <w:rPr>
          <w:kern w:val="22"/>
          <w:lang w:val="fr-FR"/>
        </w:rPr>
        <w:t>’</w:t>
      </w:r>
      <w:r w:rsidR="006779DF" w:rsidRPr="00796B31">
        <w:rPr>
          <w:kern w:val="22"/>
          <w:lang w:val="fr-FR"/>
        </w:rPr>
        <w:t>évaluation</w:t>
      </w:r>
      <w:r w:rsidR="00142771">
        <w:rPr>
          <w:kern w:val="22"/>
          <w:lang w:val="fr-FR"/>
        </w:rPr>
        <w:t xml:space="preserve"> </w:t>
      </w:r>
      <w:r w:rsidR="00C3782E">
        <w:rPr>
          <w:kern w:val="22"/>
          <w:lang w:val="fr-FR"/>
        </w:rPr>
        <w:t xml:space="preserve"> </w:t>
      </w:r>
      <w:r w:rsidR="00142771">
        <w:rPr>
          <w:kern w:val="22"/>
          <w:lang w:val="fr-FR"/>
        </w:rPr>
        <w:t>:</w:t>
      </w:r>
      <w:r w:rsidR="006779DF" w:rsidRPr="00796B31">
        <w:rPr>
          <w:kern w:val="22"/>
          <w:lang w:val="fr-FR"/>
        </w:rPr>
        <w:t xml:space="preserve"> </w:t>
      </w:r>
    </w:p>
    <w:p w14:paraId="0D7E4491" w14:textId="6DE35BDB" w:rsidR="005C4BC1" w:rsidRDefault="005C4BC1" w:rsidP="005C4BC1">
      <w:pPr>
        <w:pStyle w:val="CBDDesicionText"/>
        <w:ind w:left="567" w:hanging="567"/>
        <w:rPr>
          <w:lang w:val="fr-FR"/>
        </w:rPr>
      </w:pPr>
      <w:r>
        <w:rPr>
          <w:kern w:val="22"/>
          <w:lang w:val="fr-FR"/>
        </w:rPr>
        <w:tab/>
      </w:r>
      <w:r>
        <w:rPr>
          <w:kern w:val="22"/>
          <w:lang w:val="fr-FR"/>
        </w:rPr>
        <w:tab/>
        <w:t xml:space="preserve">a) </w:t>
      </w:r>
      <w:r>
        <w:rPr>
          <w:kern w:val="22"/>
          <w:lang w:val="fr-FR"/>
        </w:rPr>
        <w:tab/>
        <w:t xml:space="preserve">Dans quelle mesure </w:t>
      </w:r>
      <w:r w:rsidRPr="00796B31">
        <w:rPr>
          <w:lang w:val="fr-FR"/>
        </w:rPr>
        <w:t>les Parties, les peuples autochtones et communautés locales, les organisations de femmes et de jeunes et les autres organis</w:t>
      </w:r>
      <w:r>
        <w:rPr>
          <w:lang w:val="fr-FR"/>
        </w:rPr>
        <w:t>mes</w:t>
      </w:r>
      <w:r w:rsidRPr="00796B31">
        <w:rPr>
          <w:lang w:val="fr-FR"/>
        </w:rPr>
        <w:t xml:space="preserve"> co</w:t>
      </w:r>
      <w:r>
        <w:rPr>
          <w:lang w:val="fr-FR"/>
        </w:rPr>
        <w:t>mpétents</w:t>
      </w:r>
      <w:r w:rsidRPr="00796B31">
        <w:rPr>
          <w:lang w:val="fr-FR"/>
        </w:rPr>
        <w:t xml:space="preserve"> </w:t>
      </w:r>
      <w:r w:rsidR="00354796">
        <w:rPr>
          <w:lang w:val="fr-FR"/>
        </w:rPr>
        <w:t>sont sensibilisés au</w:t>
      </w:r>
      <w:r w:rsidRPr="00796B31">
        <w:rPr>
          <w:lang w:val="fr-FR"/>
        </w:rPr>
        <w:t xml:space="preserve"> rôle du cadre stratégique à long terme en vue de guider les activités de création et de renforcement des capacités;</w:t>
      </w:r>
      <w:r>
        <w:rPr>
          <w:lang w:val="fr-FR"/>
        </w:rPr>
        <w:t xml:space="preserve"> </w:t>
      </w:r>
    </w:p>
    <w:p w14:paraId="16B466B4" w14:textId="21B645F4" w:rsidR="005C4BC1" w:rsidRDefault="005C4BC1" w:rsidP="005C4BC1">
      <w:pPr>
        <w:pStyle w:val="CBDDesicionText"/>
        <w:ind w:left="567" w:hanging="567"/>
        <w:rPr>
          <w:lang w:val="fr-FR"/>
        </w:rPr>
      </w:pPr>
      <w:r>
        <w:rPr>
          <w:lang w:val="fr-FR"/>
        </w:rPr>
        <w:tab/>
      </w:r>
      <w:r>
        <w:rPr>
          <w:lang w:val="fr-FR"/>
        </w:rPr>
        <w:tab/>
      </w:r>
      <w:r w:rsidRPr="00796B31">
        <w:rPr>
          <w:lang w:val="fr-FR"/>
        </w:rPr>
        <w:t>b)</w:t>
      </w:r>
      <w:r w:rsidRPr="00796B31">
        <w:rPr>
          <w:lang w:val="fr-FR"/>
        </w:rPr>
        <w:tab/>
      </w:r>
      <w:r>
        <w:rPr>
          <w:lang w:val="fr-FR"/>
        </w:rPr>
        <w:t xml:space="preserve">Dans quelle mesure </w:t>
      </w:r>
      <w:r w:rsidRPr="00796B31">
        <w:rPr>
          <w:lang w:val="fr-FR"/>
        </w:rPr>
        <w:t xml:space="preserve">les orientations fournies dans le cadre stratégique à long terme ont été utilisées par les Parties, les peuples autochtones et communautés locales, les organisations de femmes et de jeunes et les autres </w:t>
      </w:r>
      <w:r w:rsidR="00354796" w:rsidRPr="00796B31">
        <w:rPr>
          <w:lang w:val="fr-FR"/>
        </w:rPr>
        <w:t>organis</w:t>
      </w:r>
      <w:r w:rsidR="00354796">
        <w:rPr>
          <w:lang w:val="fr-FR"/>
        </w:rPr>
        <w:t>mes</w:t>
      </w:r>
      <w:r w:rsidR="00354796" w:rsidRPr="00796B31">
        <w:rPr>
          <w:lang w:val="fr-FR"/>
        </w:rPr>
        <w:t xml:space="preserve"> co</w:t>
      </w:r>
      <w:r w:rsidR="00354796">
        <w:rPr>
          <w:lang w:val="fr-FR"/>
        </w:rPr>
        <w:t>mpétents</w:t>
      </w:r>
      <w:r w:rsidR="00354796" w:rsidRPr="00796B31">
        <w:rPr>
          <w:lang w:val="fr-FR"/>
        </w:rPr>
        <w:t xml:space="preserve"> </w:t>
      </w:r>
      <w:r w:rsidRPr="00796B31">
        <w:rPr>
          <w:lang w:val="fr-FR"/>
        </w:rPr>
        <w:t>dans le cadre de leurs activités de création et de renforcement des capacités;</w:t>
      </w:r>
    </w:p>
    <w:p w14:paraId="43477F0D" w14:textId="0F15CFA4" w:rsidR="005C4BC1" w:rsidRDefault="005C4BC1" w:rsidP="005C4BC1">
      <w:pPr>
        <w:pStyle w:val="CBDDesicionText"/>
        <w:ind w:left="567" w:hanging="567"/>
        <w:rPr>
          <w:lang w:val="fr-FR"/>
        </w:rPr>
      </w:pPr>
      <w:r>
        <w:rPr>
          <w:lang w:val="fr-FR"/>
        </w:rPr>
        <w:tab/>
      </w:r>
      <w:r>
        <w:rPr>
          <w:lang w:val="fr-FR"/>
        </w:rPr>
        <w:tab/>
      </w:r>
      <w:r w:rsidRPr="00796B31">
        <w:rPr>
          <w:lang w:val="fr-FR"/>
        </w:rPr>
        <w:t>c)</w:t>
      </w:r>
      <w:r w:rsidRPr="00796B31">
        <w:rPr>
          <w:lang w:val="fr-FR"/>
        </w:rPr>
        <w:tab/>
        <w:t xml:space="preserve">Recensement des stratégies, approches et mécanismes </w:t>
      </w:r>
      <w:r w:rsidR="00F63822">
        <w:rPr>
          <w:lang w:val="fr-FR"/>
        </w:rPr>
        <w:t xml:space="preserve">efficaces </w:t>
      </w:r>
      <w:r w:rsidRPr="00796B31">
        <w:rPr>
          <w:lang w:val="fr-FR"/>
        </w:rPr>
        <w:t>de mise en œuvre du cadre stratégique à long terme;</w:t>
      </w:r>
    </w:p>
    <w:p w14:paraId="514B3EF8" w14:textId="09997CAD" w:rsidR="005C4BC1" w:rsidRDefault="005C4BC1" w:rsidP="005C4BC1">
      <w:pPr>
        <w:pStyle w:val="CBDDesicionText"/>
        <w:ind w:left="567" w:hanging="567"/>
        <w:rPr>
          <w:lang w:val="fr-FR"/>
        </w:rPr>
      </w:pPr>
      <w:r>
        <w:rPr>
          <w:lang w:val="fr-FR"/>
        </w:rPr>
        <w:tab/>
      </w:r>
      <w:r>
        <w:rPr>
          <w:lang w:val="fr-FR"/>
        </w:rPr>
        <w:tab/>
      </w:r>
      <w:r w:rsidRPr="00796B31">
        <w:rPr>
          <w:lang w:val="fr-FR"/>
        </w:rPr>
        <w:t>d)</w:t>
      </w:r>
      <w:r w:rsidRPr="00796B31">
        <w:rPr>
          <w:lang w:val="fr-FR"/>
        </w:rPr>
        <w:tab/>
        <w:t>Principaux obstacles</w:t>
      </w:r>
      <w:r>
        <w:rPr>
          <w:lang w:val="fr-FR"/>
        </w:rPr>
        <w:t xml:space="preserve"> à </w:t>
      </w:r>
      <w:r w:rsidR="00354796">
        <w:rPr>
          <w:lang w:val="fr-FR"/>
        </w:rPr>
        <w:t>l</w:t>
      </w:r>
      <w:r w:rsidR="002D22B6">
        <w:rPr>
          <w:lang w:val="fr-FR"/>
        </w:rPr>
        <w:t>’</w:t>
      </w:r>
      <w:r w:rsidR="00354796">
        <w:rPr>
          <w:lang w:val="fr-FR"/>
        </w:rPr>
        <w:t>application</w:t>
      </w:r>
      <w:r w:rsidRPr="00796B31">
        <w:rPr>
          <w:lang w:val="fr-FR"/>
        </w:rPr>
        <w:t xml:space="preserve"> des orientations fournies dans le cadre stratégique à long terme;</w:t>
      </w:r>
    </w:p>
    <w:p w14:paraId="03BA41FE" w14:textId="13542DCA" w:rsidR="005C4BC1" w:rsidRDefault="005C4BC1" w:rsidP="005C4BC1">
      <w:pPr>
        <w:pStyle w:val="CBDDesicionText"/>
        <w:ind w:left="567" w:hanging="567"/>
        <w:rPr>
          <w:lang w:val="fr-FR"/>
        </w:rPr>
      </w:pPr>
      <w:r>
        <w:rPr>
          <w:lang w:val="fr-FR"/>
        </w:rPr>
        <w:lastRenderedPageBreak/>
        <w:tab/>
      </w:r>
      <w:r>
        <w:rPr>
          <w:lang w:val="fr-FR"/>
        </w:rPr>
        <w:tab/>
        <w:t xml:space="preserve"> </w:t>
      </w:r>
      <w:r w:rsidRPr="00796B31">
        <w:rPr>
          <w:lang w:val="fr-FR"/>
        </w:rPr>
        <w:t>e)</w:t>
      </w:r>
      <w:r w:rsidRPr="00796B31">
        <w:rPr>
          <w:lang w:val="fr-FR"/>
        </w:rPr>
        <w:tab/>
      </w:r>
      <w:r>
        <w:rPr>
          <w:lang w:val="fr-FR"/>
        </w:rPr>
        <w:t xml:space="preserve">Dans quelle mesure les </w:t>
      </w:r>
      <w:r w:rsidRPr="00796B31">
        <w:rPr>
          <w:lang w:val="fr-FR"/>
        </w:rPr>
        <w:t xml:space="preserve">orientations fournies dans le cadre stratégique à long terme ont encouragé </w:t>
      </w:r>
      <w:r w:rsidR="00354796">
        <w:rPr>
          <w:lang w:val="fr-FR"/>
        </w:rPr>
        <w:t xml:space="preserve">et aidé </w:t>
      </w:r>
      <w:r w:rsidRPr="00796B31">
        <w:rPr>
          <w:lang w:val="fr-FR"/>
        </w:rPr>
        <w:t xml:space="preserve">les Parties, les peuples autochtones et communautés locales, les organisations de femmes et de jeunes et les autres </w:t>
      </w:r>
      <w:r>
        <w:rPr>
          <w:lang w:val="fr-FR"/>
        </w:rPr>
        <w:t>organismes compétents</w:t>
      </w:r>
      <w:r w:rsidRPr="00796B31">
        <w:rPr>
          <w:lang w:val="fr-FR"/>
        </w:rPr>
        <w:t xml:space="preserve"> à </w:t>
      </w:r>
      <w:r>
        <w:rPr>
          <w:lang w:val="fr-FR"/>
        </w:rPr>
        <w:t xml:space="preserve">intégrer durablement </w:t>
      </w:r>
      <w:r w:rsidRPr="00796B31">
        <w:rPr>
          <w:lang w:val="fr-FR"/>
        </w:rPr>
        <w:t xml:space="preserve">la création et le renforcement des capacités </w:t>
      </w:r>
      <w:r w:rsidR="00F63822">
        <w:rPr>
          <w:lang w:val="fr-FR"/>
        </w:rPr>
        <w:t xml:space="preserve">dans le cadre de la </w:t>
      </w:r>
      <w:r w:rsidRPr="00796B31">
        <w:rPr>
          <w:lang w:val="fr-FR"/>
        </w:rPr>
        <w:t>mise en œuvre de stratégies et plans d</w:t>
      </w:r>
      <w:r w:rsidR="002D22B6">
        <w:rPr>
          <w:lang w:val="fr-FR"/>
        </w:rPr>
        <w:t>’</w:t>
      </w:r>
      <w:r w:rsidRPr="00796B31">
        <w:rPr>
          <w:lang w:val="fr-FR"/>
        </w:rPr>
        <w:t>action nationaux pour la biodiversité;</w:t>
      </w:r>
    </w:p>
    <w:p w14:paraId="3C98A2EC" w14:textId="43C14A5D" w:rsidR="005C4BC1" w:rsidRDefault="005C4BC1" w:rsidP="005C4BC1">
      <w:pPr>
        <w:pStyle w:val="CBDDesicionText"/>
        <w:ind w:left="567" w:hanging="567"/>
        <w:rPr>
          <w:lang w:val="fr-FR"/>
        </w:rPr>
      </w:pPr>
      <w:r>
        <w:rPr>
          <w:lang w:val="fr-FR"/>
        </w:rPr>
        <w:tab/>
      </w:r>
      <w:r>
        <w:rPr>
          <w:lang w:val="fr-FR"/>
        </w:rPr>
        <w:tab/>
      </w:r>
      <w:r w:rsidRPr="00796B31">
        <w:rPr>
          <w:lang w:val="fr-FR"/>
        </w:rPr>
        <w:t>f)</w:t>
      </w:r>
      <w:r w:rsidRPr="00796B31">
        <w:rPr>
          <w:lang w:val="fr-FR"/>
        </w:rPr>
        <w:tab/>
      </w:r>
      <w:r>
        <w:rPr>
          <w:lang w:val="fr-FR"/>
        </w:rPr>
        <w:t>Dans quelle m</w:t>
      </w:r>
      <w:r w:rsidRPr="00796B31">
        <w:rPr>
          <w:lang w:val="fr-FR"/>
        </w:rPr>
        <w:t xml:space="preserve">esure les orientations fournies dans le cadre stratégique à long terme </w:t>
      </w:r>
      <w:r w:rsidR="00354796">
        <w:rPr>
          <w:lang w:val="fr-FR"/>
        </w:rPr>
        <w:t xml:space="preserve">ont </w:t>
      </w:r>
      <w:r w:rsidR="00F63822">
        <w:rPr>
          <w:lang w:val="fr-FR"/>
        </w:rPr>
        <w:t>stimulé les</w:t>
      </w:r>
      <w:r w:rsidRPr="00796B31">
        <w:rPr>
          <w:lang w:val="fr-FR"/>
        </w:rPr>
        <w:t xml:space="preserve"> changement</w:t>
      </w:r>
      <w:r w:rsidR="00F63822">
        <w:rPr>
          <w:lang w:val="fr-FR"/>
        </w:rPr>
        <w:t>s et les améliorations souhaités</w:t>
      </w:r>
      <w:r w:rsidRPr="00796B31">
        <w:rPr>
          <w:lang w:val="fr-FR"/>
        </w:rPr>
        <w:t xml:space="preserve">, </w:t>
      </w:r>
      <w:r w:rsidR="00F63822">
        <w:rPr>
          <w:lang w:val="fr-FR"/>
        </w:rPr>
        <w:t xml:space="preserve">notamment </w:t>
      </w:r>
      <w:r w:rsidRPr="00796B31">
        <w:rPr>
          <w:lang w:val="fr-FR"/>
        </w:rPr>
        <w:t>la réalisation de la cible 20 du Cadre mondial de la biodiversité de Kunming-Montréal et l</w:t>
      </w:r>
      <w:r w:rsidR="002D22B6">
        <w:rPr>
          <w:lang w:val="fr-FR"/>
        </w:rPr>
        <w:t>’</w:t>
      </w:r>
      <w:r w:rsidR="00F63822">
        <w:rPr>
          <w:lang w:val="fr-FR"/>
        </w:rPr>
        <w:t>obtention de</w:t>
      </w:r>
      <w:r w:rsidRPr="00796B31">
        <w:rPr>
          <w:lang w:val="fr-FR"/>
        </w:rPr>
        <w:t xml:space="preserve"> résultats indicatifs en matière de capacités à moyen terme définis dans le cadre stratégique;</w:t>
      </w:r>
    </w:p>
    <w:p w14:paraId="0F2D42FC" w14:textId="0B8ADA3F" w:rsidR="005C4BC1" w:rsidRDefault="005C4BC1" w:rsidP="005C4BC1">
      <w:pPr>
        <w:pStyle w:val="CBDDesicionText"/>
        <w:ind w:left="567" w:hanging="567"/>
        <w:rPr>
          <w:lang w:val="fr-FR"/>
        </w:rPr>
      </w:pPr>
      <w:r>
        <w:rPr>
          <w:lang w:val="fr-FR"/>
        </w:rPr>
        <w:tab/>
      </w:r>
      <w:r>
        <w:rPr>
          <w:lang w:val="fr-FR"/>
        </w:rPr>
        <w:tab/>
      </w:r>
      <w:r w:rsidRPr="00796B31">
        <w:rPr>
          <w:lang w:val="fr-FR"/>
        </w:rPr>
        <w:t>g)</w:t>
      </w:r>
      <w:r w:rsidRPr="00796B31">
        <w:rPr>
          <w:lang w:val="fr-FR"/>
        </w:rPr>
        <w:tab/>
      </w:r>
      <w:r>
        <w:rPr>
          <w:lang w:val="fr-FR"/>
        </w:rPr>
        <w:t xml:space="preserve">Dans quelle mesure </w:t>
      </w:r>
      <w:r w:rsidRPr="00796B31">
        <w:rPr>
          <w:lang w:val="fr-FR"/>
        </w:rPr>
        <w:t>les orientations fournies dans le cadre stratégique à long terme</w:t>
      </w:r>
      <w:r w:rsidR="00354796">
        <w:rPr>
          <w:lang w:val="fr-FR"/>
        </w:rPr>
        <w:t xml:space="preserve"> ont entraîné un</w:t>
      </w:r>
      <w:r w:rsidR="00F63822">
        <w:rPr>
          <w:lang w:val="fr-FR"/>
        </w:rPr>
        <w:t>e amélioration</w:t>
      </w:r>
      <w:r w:rsidR="00354796">
        <w:rPr>
          <w:lang w:val="fr-FR"/>
        </w:rPr>
        <w:t xml:space="preserve"> de</w:t>
      </w:r>
      <w:r w:rsidRPr="00796B31">
        <w:rPr>
          <w:lang w:val="fr-FR"/>
        </w:rPr>
        <w:t xml:space="preserve"> la cohérence, de l</w:t>
      </w:r>
      <w:r w:rsidR="002D22B6">
        <w:rPr>
          <w:lang w:val="fr-FR"/>
        </w:rPr>
        <w:t>’</w:t>
      </w:r>
      <w:r w:rsidRPr="00796B31">
        <w:rPr>
          <w:lang w:val="fr-FR"/>
        </w:rPr>
        <w:t xml:space="preserve">efficacité et de la durabilité des activités de création et de renforcement des capacités des Parties, des peuples autochtones et communautés locales, des organisations de femmes et de jeunes et des autres </w:t>
      </w:r>
      <w:r w:rsidR="00354796">
        <w:rPr>
          <w:lang w:val="fr-FR"/>
        </w:rPr>
        <w:t>organismes compétents</w:t>
      </w:r>
      <w:r w:rsidRPr="00796B31">
        <w:rPr>
          <w:lang w:val="fr-FR"/>
        </w:rPr>
        <w:t>;</w:t>
      </w:r>
    </w:p>
    <w:p w14:paraId="66B660CD" w14:textId="1B1BCC3B" w:rsidR="005C4BC1" w:rsidRDefault="005C4BC1" w:rsidP="005C4BC1">
      <w:pPr>
        <w:pStyle w:val="CBDDesicionText"/>
        <w:ind w:left="567" w:hanging="567"/>
        <w:rPr>
          <w:lang w:val="fr-FR"/>
        </w:rPr>
      </w:pPr>
      <w:r>
        <w:rPr>
          <w:lang w:val="fr-FR"/>
        </w:rPr>
        <w:tab/>
      </w:r>
      <w:r>
        <w:rPr>
          <w:lang w:val="fr-FR"/>
        </w:rPr>
        <w:tab/>
      </w:r>
      <w:r w:rsidRPr="00796B31">
        <w:rPr>
          <w:lang w:val="fr-FR"/>
        </w:rPr>
        <w:t>h)</w:t>
      </w:r>
      <w:r w:rsidRPr="00796B31">
        <w:rPr>
          <w:lang w:val="fr-FR"/>
        </w:rPr>
        <w:tab/>
      </w:r>
      <w:r>
        <w:rPr>
          <w:lang w:val="fr-FR"/>
        </w:rPr>
        <w:t xml:space="preserve">Dans quelle mesure </w:t>
      </w:r>
      <w:r w:rsidRPr="00796B31">
        <w:rPr>
          <w:lang w:val="fr-FR"/>
        </w:rPr>
        <w:t>les organisations et</w:t>
      </w:r>
      <w:r>
        <w:rPr>
          <w:lang w:val="fr-FR"/>
        </w:rPr>
        <w:t xml:space="preserve"> les</w:t>
      </w:r>
      <w:r w:rsidRPr="00796B31">
        <w:rPr>
          <w:lang w:val="fr-FR"/>
        </w:rPr>
        <w:t xml:space="preserve"> parties prenantes ont utilisé les orientations fournies dans le cadre stratégique à long terme, en particulier pour l</w:t>
      </w:r>
      <w:r w:rsidR="002D22B6">
        <w:rPr>
          <w:lang w:val="fr-FR"/>
        </w:rPr>
        <w:t>’</w:t>
      </w:r>
      <w:r w:rsidRPr="00796B31">
        <w:rPr>
          <w:lang w:val="fr-FR"/>
        </w:rPr>
        <w:t>élaboration d</w:t>
      </w:r>
      <w:r w:rsidR="002D22B6">
        <w:rPr>
          <w:lang w:val="fr-FR"/>
        </w:rPr>
        <w:t>’</w:t>
      </w:r>
      <w:r w:rsidRPr="00796B31">
        <w:rPr>
          <w:lang w:val="fr-FR"/>
        </w:rPr>
        <w:t xml:space="preserve">approches à long terme </w:t>
      </w:r>
      <w:r>
        <w:rPr>
          <w:lang w:val="fr-FR"/>
        </w:rPr>
        <w:t>dans le cadre de leurs programmes</w:t>
      </w:r>
      <w:r w:rsidRPr="00796B31">
        <w:rPr>
          <w:lang w:val="fr-FR"/>
        </w:rPr>
        <w:t>;</w:t>
      </w:r>
    </w:p>
    <w:p w14:paraId="141838E9" w14:textId="1FCE1B59" w:rsidR="005C4BC1" w:rsidRDefault="005C4BC1" w:rsidP="005C4BC1">
      <w:pPr>
        <w:pStyle w:val="CBDDesicionText"/>
        <w:ind w:left="567" w:hanging="567"/>
        <w:rPr>
          <w:lang w:val="fr-FR"/>
        </w:rPr>
      </w:pPr>
      <w:r>
        <w:rPr>
          <w:lang w:val="fr-FR"/>
        </w:rPr>
        <w:tab/>
      </w:r>
      <w:r>
        <w:rPr>
          <w:lang w:val="fr-FR"/>
        </w:rPr>
        <w:tab/>
      </w:r>
      <w:r w:rsidRPr="00796B31">
        <w:rPr>
          <w:snapToGrid w:val="0"/>
          <w:lang w:val="fr-FR"/>
        </w:rPr>
        <w:t>i)</w:t>
      </w:r>
      <w:r w:rsidRPr="00796B31">
        <w:rPr>
          <w:snapToGrid w:val="0"/>
          <w:lang w:val="fr-FR"/>
        </w:rPr>
        <w:tab/>
        <w:t xml:space="preserve">Pertinence et </w:t>
      </w:r>
      <w:r w:rsidR="00A635FC">
        <w:rPr>
          <w:snapToGrid w:val="0"/>
          <w:lang w:val="fr-FR"/>
        </w:rPr>
        <w:t>applicabilité</w:t>
      </w:r>
      <w:r w:rsidRPr="00796B31">
        <w:rPr>
          <w:snapToGrid w:val="0"/>
          <w:lang w:val="fr-FR"/>
        </w:rPr>
        <w:t xml:space="preserve"> des orientations fournies</w:t>
      </w:r>
      <w:r w:rsidRPr="00796B31">
        <w:rPr>
          <w:lang w:val="fr-FR"/>
        </w:rPr>
        <w:t xml:space="preserve"> dans le cadre stratégique à long terme pour répondre aux besoins et aux priorités des Parties, des peuples autochtones et communautés locales, des organisations de femmes et de jeunes et des autres </w:t>
      </w:r>
      <w:r>
        <w:rPr>
          <w:lang w:val="fr-FR"/>
        </w:rPr>
        <w:t xml:space="preserve">organismes compétents </w:t>
      </w:r>
      <w:r w:rsidRPr="00796B31">
        <w:rPr>
          <w:lang w:val="fr-FR"/>
        </w:rPr>
        <w:t>en matière de création et de renforcement des capacités;</w:t>
      </w:r>
    </w:p>
    <w:p w14:paraId="7A679B60" w14:textId="5CAC5CB4" w:rsidR="005C4BC1" w:rsidRDefault="005C4BC1" w:rsidP="005C4BC1">
      <w:pPr>
        <w:pStyle w:val="CBDDesicionText"/>
        <w:ind w:left="567" w:hanging="567"/>
        <w:rPr>
          <w:lang w:val="fr-FR"/>
        </w:rPr>
      </w:pPr>
      <w:r>
        <w:rPr>
          <w:lang w:val="fr-FR"/>
        </w:rPr>
        <w:tab/>
      </w:r>
      <w:r>
        <w:rPr>
          <w:lang w:val="fr-FR"/>
        </w:rPr>
        <w:tab/>
      </w:r>
      <w:r w:rsidRPr="00796B31">
        <w:rPr>
          <w:snapToGrid w:val="0"/>
          <w:lang w:val="fr-FR"/>
        </w:rPr>
        <w:t>j)</w:t>
      </w:r>
      <w:r w:rsidRPr="00796B31">
        <w:rPr>
          <w:snapToGrid w:val="0"/>
          <w:lang w:val="fr-FR"/>
        </w:rPr>
        <w:tab/>
      </w:r>
      <w:r w:rsidRPr="00796B31">
        <w:rPr>
          <w:snapToGrid w:val="0"/>
          <w:kern w:val="22"/>
          <w:lang w:val="fr-FR"/>
        </w:rPr>
        <w:t xml:space="preserve">Éléments et </w:t>
      </w:r>
      <w:r w:rsidR="00A635FC">
        <w:rPr>
          <w:snapToGrid w:val="0"/>
          <w:kern w:val="22"/>
          <w:lang w:val="fr-FR"/>
        </w:rPr>
        <w:t>aspect</w:t>
      </w:r>
      <w:r w:rsidRPr="00796B31">
        <w:rPr>
          <w:snapToGrid w:val="0"/>
          <w:kern w:val="22"/>
          <w:lang w:val="fr-FR"/>
        </w:rPr>
        <w:t xml:space="preserve">s </w:t>
      </w:r>
      <w:r w:rsidR="00A635FC">
        <w:rPr>
          <w:snapToGrid w:val="0"/>
          <w:kern w:val="22"/>
          <w:lang w:val="fr-FR"/>
        </w:rPr>
        <w:t xml:space="preserve">les plus pertinents </w:t>
      </w:r>
      <w:r w:rsidRPr="00796B31">
        <w:rPr>
          <w:snapToGrid w:val="0"/>
          <w:lang w:val="fr-FR"/>
        </w:rPr>
        <w:t>du</w:t>
      </w:r>
      <w:r w:rsidRPr="00796B31">
        <w:rPr>
          <w:lang w:val="fr-FR"/>
        </w:rPr>
        <w:t xml:space="preserve"> cadre stratégique à long terme</w:t>
      </w:r>
      <w:r w:rsidR="00A635FC">
        <w:rPr>
          <w:lang w:val="fr-FR"/>
        </w:rPr>
        <w:t xml:space="preserve">, selon </w:t>
      </w:r>
      <w:r w:rsidRPr="00796B31">
        <w:rPr>
          <w:snapToGrid w:val="0"/>
          <w:lang w:val="fr-FR"/>
        </w:rPr>
        <w:t>les Parties, les peuples autochtones et communautés locales, les organisations de femmes et de jeunes et les autres organis</w:t>
      </w:r>
      <w:r>
        <w:rPr>
          <w:snapToGrid w:val="0"/>
          <w:lang w:val="fr-FR"/>
        </w:rPr>
        <w:t xml:space="preserve">mes </w:t>
      </w:r>
      <w:r w:rsidRPr="00796B31">
        <w:rPr>
          <w:snapToGrid w:val="0"/>
          <w:lang w:val="fr-FR"/>
        </w:rPr>
        <w:t>compétents</w:t>
      </w:r>
      <w:r w:rsidR="00A635FC">
        <w:rPr>
          <w:snapToGrid w:val="0"/>
          <w:lang w:val="fr-FR"/>
        </w:rPr>
        <w:t xml:space="preserve">, </w:t>
      </w:r>
      <w:r w:rsidRPr="00796B31">
        <w:rPr>
          <w:snapToGrid w:val="0"/>
          <w:lang w:val="fr-FR"/>
        </w:rPr>
        <w:t xml:space="preserve">pour orienter leurs activités de création et de renforcement des capacités; </w:t>
      </w:r>
    </w:p>
    <w:p w14:paraId="2FFAD701" w14:textId="22F9EA3E" w:rsidR="00A635FC" w:rsidRDefault="005C4BC1" w:rsidP="005C4BC1">
      <w:pPr>
        <w:pStyle w:val="CBDDesicionText"/>
        <w:ind w:left="567" w:hanging="567"/>
        <w:rPr>
          <w:rFonts w:ascii="Segoe UI" w:hAnsi="Segoe UI" w:cs="Segoe UI"/>
          <w:color w:val="000000"/>
          <w:sz w:val="20"/>
          <w:szCs w:val="20"/>
          <w:lang w:val="fr-FR"/>
        </w:rPr>
      </w:pPr>
      <w:r>
        <w:rPr>
          <w:lang w:val="fr-FR"/>
        </w:rPr>
        <w:tab/>
      </w:r>
      <w:r>
        <w:rPr>
          <w:lang w:val="fr-FR"/>
        </w:rPr>
        <w:tab/>
      </w:r>
      <w:r w:rsidRPr="00796B31">
        <w:rPr>
          <w:snapToGrid w:val="0"/>
          <w:lang w:val="fr-FR"/>
        </w:rPr>
        <w:t>k)</w:t>
      </w:r>
      <w:r w:rsidRPr="00796B31">
        <w:rPr>
          <w:snapToGrid w:val="0"/>
          <w:lang w:val="fr-FR"/>
        </w:rPr>
        <w:tab/>
      </w:r>
      <w:r w:rsidR="00A635FC">
        <w:rPr>
          <w:snapToGrid w:val="0"/>
          <w:lang w:val="fr-FR"/>
        </w:rPr>
        <w:t>Évolution de</w:t>
      </w:r>
      <w:r w:rsidR="00A635FC" w:rsidRPr="00A635FC">
        <w:rPr>
          <w:color w:val="000000"/>
          <w:lang w:val="fr-FR"/>
        </w:rPr>
        <w:t xml:space="preserve"> la pertinence </w:t>
      </w:r>
      <w:r w:rsidR="00A635FC">
        <w:rPr>
          <w:color w:val="000000"/>
          <w:lang w:val="fr-FR"/>
        </w:rPr>
        <w:t>d</w:t>
      </w:r>
      <w:r w:rsidR="002D22B6">
        <w:rPr>
          <w:color w:val="000000"/>
          <w:lang w:val="fr-FR"/>
        </w:rPr>
        <w:t>’</w:t>
      </w:r>
      <w:r w:rsidR="00A635FC" w:rsidRPr="00A635FC">
        <w:rPr>
          <w:color w:val="000000"/>
          <w:lang w:val="fr-FR"/>
        </w:rPr>
        <w:t xml:space="preserve">éléments et </w:t>
      </w:r>
      <w:r w:rsidR="00A635FC">
        <w:rPr>
          <w:color w:val="000000"/>
          <w:lang w:val="fr-FR"/>
        </w:rPr>
        <w:t>d</w:t>
      </w:r>
      <w:r w:rsidR="002D22B6">
        <w:rPr>
          <w:color w:val="000000"/>
          <w:lang w:val="fr-FR"/>
        </w:rPr>
        <w:t>’</w:t>
      </w:r>
      <w:r w:rsidR="00A635FC">
        <w:rPr>
          <w:color w:val="000000"/>
          <w:lang w:val="fr-FR"/>
        </w:rPr>
        <w:t xml:space="preserve">aspects </w:t>
      </w:r>
      <w:r w:rsidR="00A635FC" w:rsidRPr="00A635FC">
        <w:rPr>
          <w:color w:val="000000"/>
          <w:lang w:val="fr-FR"/>
        </w:rPr>
        <w:t xml:space="preserve">du cadre stratégique à long terme depuis </w:t>
      </w:r>
      <w:r w:rsidR="00A635FC">
        <w:rPr>
          <w:color w:val="000000"/>
          <w:lang w:val="fr-FR"/>
        </w:rPr>
        <w:t>l</w:t>
      </w:r>
      <w:r w:rsidR="002D22B6">
        <w:rPr>
          <w:color w:val="000000"/>
          <w:lang w:val="fr-FR"/>
        </w:rPr>
        <w:t>’</w:t>
      </w:r>
      <w:r w:rsidR="00A635FC">
        <w:rPr>
          <w:color w:val="000000"/>
          <w:lang w:val="fr-FR"/>
        </w:rPr>
        <w:t xml:space="preserve">adoption du </w:t>
      </w:r>
      <w:r w:rsidR="00A635FC" w:rsidRPr="00A635FC">
        <w:rPr>
          <w:color w:val="000000"/>
          <w:lang w:val="fr-FR"/>
        </w:rPr>
        <w:t>Cadre mondial de la biodiversité de Kunming-Montréal;</w:t>
      </w:r>
      <w:r w:rsidR="00A635FC" w:rsidRPr="00A635FC">
        <w:rPr>
          <w:rFonts w:ascii="Segoe UI" w:hAnsi="Segoe UI" w:cs="Segoe UI"/>
          <w:color w:val="000000"/>
          <w:sz w:val="20"/>
          <w:szCs w:val="20"/>
          <w:lang w:val="fr-FR"/>
        </w:rPr>
        <w:t> </w:t>
      </w:r>
    </w:p>
    <w:p w14:paraId="71DA2CA3" w14:textId="7A5FC632" w:rsidR="005C4BC1" w:rsidRDefault="005C4BC1" w:rsidP="005C4BC1">
      <w:pPr>
        <w:pStyle w:val="CBDDesicionText"/>
        <w:ind w:left="567" w:hanging="567"/>
        <w:rPr>
          <w:lang w:val="fr-FR"/>
        </w:rPr>
      </w:pPr>
      <w:r>
        <w:rPr>
          <w:lang w:val="fr-FR"/>
        </w:rPr>
        <w:tab/>
      </w:r>
      <w:r>
        <w:rPr>
          <w:lang w:val="fr-FR"/>
        </w:rPr>
        <w:tab/>
      </w:r>
      <w:r w:rsidRPr="00796B31">
        <w:rPr>
          <w:snapToGrid w:val="0"/>
          <w:lang w:val="fr-FR"/>
        </w:rPr>
        <w:t>l)</w:t>
      </w:r>
      <w:r w:rsidRPr="00796B31">
        <w:rPr>
          <w:snapToGrid w:val="0"/>
          <w:lang w:val="fr-FR"/>
        </w:rPr>
        <w:tab/>
      </w:r>
      <w:r>
        <w:rPr>
          <w:snapToGrid w:val="0"/>
          <w:lang w:val="fr-FR"/>
        </w:rPr>
        <w:t>Enseignements</w:t>
      </w:r>
      <w:r w:rsidRPr="00796B31">
        <w:rPr>
          <w:snapToGrid w:val="0"/>
          <w:lang w:val="fr-FR"/>
        </w:rPr>
        <w:t xml:space="preserve"> à tirer de l</w:t>
      </w:r>
      <w:r w:rsidR="002D22B6">
        <w:rPr>
          <w:snapToGrid w:val="0"/>
          <w:lang w:val="fr-FR"/>
        </w:rPr>
        <w:t>’</w:t>
      </w:r>
      <w:r w:rsidRPr="00796B31">
        <w:rPr>
          <w:snapToGrid w:val="0"/>
          <w:lang w:val="fr-FR"/>
        </w:rPr>
        <w:t>expérience de l</w:t>
      </w:r>
      <w:r w:rsidR="002D22B6">
        <w:rPr>
          <w:snapToGrid w:val="0"/>
          <w:lang w:val="fr-FR"/>
        </w:rPr>
        <w:t>’</w:t>
      </w:r>
      <w:r w:rsidRPr="00796B31">
        <w:rPr>
          <w:snapToGrid w:val="0"/>
          <w:lang w:val="fr-FR"/>
        </w:rPr>
        <w:t xml:space="preserve">utilisation du </w:t>
      </w:r>
      <w:r w:rsidRPr="00796B31">
        <w:rPr>
          <w:lang w:val="fr-FR"/>
        </w:rPr>
        <w:t>cadre stratégique à long terme pour orienter la création et le renforcement des capacités en matière de biodiversité;</w:t>
      </w:r>
    </w:p>
    <w:p w14:paraId="0023E11B" w14:textId="01397CF8" w:rsidR="005C4BC1" w:rsidRDefault="005C4BC1" w:rsidP="005C4BC1">
      <w:pPr>
        <w:pStyle w:val="CBDDesicionText"/>
        <w:ind w:left="567" w:hanging="567"/>
        <w:rPr>
          <w:lang w:val="fr-FR"/>
        </w:rPr>
      </w:pPr>
      <w:r>
        <w:rPr>
          <w:lang w:val="fr-FR"/>
        </w:rPr>
        <w:tab/>
      </w:r>
      <w:r>
        <w:rPr>
          <w:lang w:val="fr-FR"/>
        </w:rPr>
        <w:tab/>
      </w:r>
      <w:r w:rsidRPr="00796B31">
        <w:rPr>
          <w:snapToGrid w:val="0"/>
          <w:lang w:val="fr-FR"/>
        </w:rPr>
        <w:t>m)</w:t>
      </w:r>
      <w:r w:rsidRPr="00796B31">
        <w:rPr>
          <w:snapToGrid w:val="0"/>
          <w:lang w:val="fr-FR"/>
        </w:rPr>
        <w:tab/>
      </w:r>
      <w:r w:rsidR="00A635FC">
        <w:rPr>
          <w:snapToGrid w:val="0"/>
          <w:lang w:val="fr-FR"/>
        </w:rPr>
        <w:t>Bilan des points forts (</w:t>
      </w:r>
      <w:r w:rsidRPr="00796B31">
        <w:rPr>
          <w:snapToGrid w:val="0"/>
          <w:lang w:val="fr-FR"/>
        </w:rPr>
        <w:t>bonnes pratiques et enseignements tirés</w:t>
      </w:r>
      <w:r w:rsidR="00A635FC">
        <w:rPr>
          <w:snapToGrid w:val="0"/>
          <w:lang w:val="fr-FR"/>
        </w:rPr>
        <w:t>) et des points faibles (subsistance d</w:t>
      </w:r>
      <w:r w:rsidR="002D22B6">
        <w:rPr>
          <w:snapToGrid w:val="0"/>
          <w:lang w:val="fr-FR"/>
        </w:rPr>
        <w:t>’</w:t>
      </w:r>
      <w:r w:rsidRPr="00796B31">
        <w:rPr>
          <w:snapToGrid w:val="0"/>
          <w:lang w:val="fr-FR"/>
        </w:rPr>
        <w:t>obstacles</w:t>
      </w:r>
      <w:r>
        <w:rPr>
          <w:snapToGrid w:val="0"/>
          <w:lang w:val="fr-FR"/>
        </w:rPr>
        <w:t xml:space="preserve"> et</w:t>
      </w:r>
      <w:r w:rsidRPr="00796B31">
        <w:rPr>
          <w:snapToGrid w:val="0"/>
          <w:lang w:val="fr-FR"/>
        </w:rPr>
        <w:t xml:space="preserve"> </w:t>
      </w:r>
      <w:r w:rsidR="00A635FC">
        <w:rPr>
          <w:snapToGrid w:val="0"/>
          <w:lang w:val="fr-FR"/>
        </w:rPr>
        <w:t xml:space="preserve">de </w:t>
      </w:r>
      <w:r w:rsidRPr="00796B31">
        <w:rPr>
          <w:snapToGrid w:val="0"/>
          <w:lang w:val="fr-FR"/>
        </w:rPr>
        <w:t>lacunes</w:t>
      </w:r>
      <w:r w:rsidR="00A635FC">
        <w:rPr>
          <w:snapToGrid w:val="0"/>
          <w:lang w:val="fr-FR"/>
        </w:rPr>
        <w:t>)</w:t>
      </w:r>
      <w:r w:rsidRPr="00796B31">
        <w:rPr>
          <w:snapToGrid w:val="0"/>
          <w:lang w:val="fr-FR"/>
        </w:rPr>
        <w:t xml:space="preserve">; </w:t>
      </w:r>
    </w:p>
    <w:p w14:paraId="7EB7AB5D" w14:textId="380EED98" w:rsidR="00354796" w:rsidRDefault="005C4BC1" w:rsidP="00354796">
      <w:pPr>
        <w:pStyle w:val="CBDDesicionText"/>
        <w:ind w:left="567" w:hanging="567"/>
        <w:rPr>
          <w:lang w:val="fr-FR"/>
        </w:rPr>
      </w:pPr>
      <w:r>
        <w:rPr>
          <w:lang w:val="fr-FR"/>
        </w:rPr>
        <w:tab/>
      </w:r>
      <w:r>
        <w:rPr>
          <w:lang w:val="fr-FR"/>
        </w:rPr>
        <w:tab/>
      </w:r>
      <w:r w:rsidRPr="00796B31">
        <w:rPr>
          <w:snapToGrid w:val="0"/>
          <w:lang w:val="fr-FR"/>
        </w:rPr>
        <w:t>n)</w:t>
      </w:r>
      <w:r w:rsidRPr="00796B31">
        <w:rPr>
          <w:snapToGrid w:val="0"/>
          <w:lang w:val="fr-FR"/>
        </w:rPr>
        <w:tab/>
        <w:t>Besoin ou non d</w:t>
      </w:r>
      <w:r w:rsidR="002D22B6">
        <w:rPr>
          <w:snapToGrid w:val="0"/>
          <w:lang w:val="fr-FR"/>
        </w:rPr>
        <w:t>’</w:t>
      </w:r>
      <w:r w:rsidRPr="00796B31">
        <w:rPr>
          <w:snapToGrid w:val="0"/>
          <w:lang w:val="fr-FR"/>
        </w:rPr>
        <w:t>appui supplémentaire (documents d</w:t>
      </w:r>
      <w:r w:rsidR="002D22B6">
        <w:rPr>
          <w:snapToGrid w:val="0"/>
          <w:lang w:val="fr-FR"/>
        </w:rPr>
        <w:t>’</w:t>
      </w:r>
      <w:r w:rsidRPr="00796B31">
        <w:rPr>
          <w:snapToGrid w:val="0"/>
          <w:lang w:val="fr-FR"/>
        </w:rPr>
        <w:t>orientation, boîtes à outils ou des formations) qui favoriserait l</w:t>
      </w:r>
      <w:r w:rsidR="002D22B6">
        <w:rPr>
          <w:snapToGrid w:val="0"/>
          <w:lang w:val="fr-FR"/>
        </w:rPr>
        <w:t>’</w:t>
      </w:r>
      <w:r w:rsidRPr="00796B31">
        <w:rPr>
          <w:snapToGrid w:val="0"/>
          <w:lang w:val="fr-FR"/>
        </w:rPr>
        <w:t>adoption et l</w:t>
      </w:r>
      <w:r w:rsidR="002D22B6">
        <w:rPr>
          <w:snapToGrid w:val="0"/>
          <w:lang w:val="fr-FR"/>
        </w:rPr>
        <w:t>’</w:t>
      </w:r>
      <w:r w:rsidRPr="00796B31">
        <w:rPr>
          <w:snapToGrid w:val="0"/>
          <w:lang w:val="fr-FR"/>
        </w:rPr>
        <w:t xml:space="preserve">exploitabilité du </w:t>
      </w:r>
      <w:r w:rsidRPr="00796B31">
        <w:rPr>
          <w:lang w:val="fr-FR"/>
        </w:rPr>
        <w:t>cadre stratégique à long terme;</w:t>
      </w:r>
    </w:p>
    <w:p w14:paraId="4D4E3801" w14:textId="41247493" w:rsidR="005C4BC1" w:rsidRPr="00354796" w:rsidRDefault="00354796" w:rsidP="00354796">
      <w:pPr>
        <w:pStyle w:val="CBDDesicionText"/>
        <w:ind w:left="567" w:hanging="567"/>
        <w:rPr>
          <w:lang w:val="fr-FR"/>
        </w:rPr>
      </w:pPr>
      <w:r>
        <w:rPr>
          <w:lang w:val="fr-FR"/>
        </w:rPr>
        <w:tab/>
      </w:r>
      <w:r>
        <w:rPr>
          <w:lang w:val="fr-FR"/>
        </w:rPr>
        <w:tab/>
      </w:r>
      <w:r w:rsidR="005C4BC1" w:rsidRPr="00796B31">
        <w:rPr>
          <w:snapToGrid w:val="0"/>
          <w:lang w:val="fr-FR"/>
        </w:rPr>
        <w:t>o)</w:t>
      </w:r>
      <w:r w:rsidR="005C4BC1" w:rsidRPr="00796B31">
        <w:rPr>
          <w:snapToGrid w:val="0"/>
          <w:lang w:val="fr-FR"/>
        </w:rPr>
        <w:tab/>
        <w:t xml:space="preserve">Recommandations relatives aux méthodes de création et de renforcement des capacités après 2030 (poursuite </w:t>
      </w:r>
      <w:r>
        <w:rPr>
          <w:snapToGrid w:val="0"/>
          <w:lang w:val="fr-FR"/>
        </w:rPr>
        <w:t xml:space="preserve">ou remplacement </w:t>
      </w:r>
      <w:r w:rsidR="005C4BC1" w:rsidRPr="00796B31">
        <w:rPr>
          <w:snapToGrid w:val="0"/>
          <w:lang w:val="fr-FR"/>
        </w:rPr>
        <w:t xml:space="preserve">du </w:t>
      </w:r>
      <w:r w:rsidR="005C4BC1" w:rsidRPr="00796B31">
        <w:rPr>
          <w:lang w:val="fr-FR"/>
        </w:rPr>
        <w:t>cadre stratégique à long terme ou remplacement par un autre cadre ou une autre méthode de création et de renforcement des capacités).</w:t>
      </w:r>
    </w:p>
    <w:p w14:paraId="5D64B43C" w14:textId="21EBFF0F" w:rsidR="00213A5E" w:rsidRDefault="00354796" w:rsidP="00213A5E">
      <w:pPr>
        <w:pStyle w:val="CBDDesicionText"/>
        <w:ind w:left="567" w:firstLine="0"/>
        <w:rPr>
          <w:lang w:val="fr-FR"/>
        </w:rPr>
      </w:pPr>
      <w:r>
        <w:rPr>
          <w:snapToGrid w:val="0"/>
          <w:lang w:val="fr-FR"/>
        </w:rPr>
        <w:tab/>
      </w:r>
      <w:r w:rsidR="006779DF" w:rsidRPr="00796B31">
        <w:rPr>
          <w:kern w:val="22"/>
          <w:lang w:val="fr-FR"/>
        </w:rPr>
        <w:t>6.</w:t>
      </w:r>
      <w:r w:rsidR="006779DF" w:rsidRPr="00796B31">
        <w:rPr>
          <w:kern w:val="22"/>
          <w:lang w:val="fr-FR"/>
        </w:rPr>
        <w:tab/>
      </w:r>
      <w:r w:rsidRPr="00796B31">
        <w:rPr>
          <w:kern w:val="22"/>
          <w:lang w:val="fr-FR"/>
        </w:rPr>
        <w:t>En plus des éléments indiqués ci-dessus, et sous réserve de la disponibilité de</w:t>
      </w:r>
      <w:r w:rsidR="003825E0">
        <w:rPr>
          <w:kern w:val="22"/>
          <w:lang w:val="fr-FR"/>
        </w:rPr>
        <w:t>s</w:t>
      </w:r>
      <w:r w:rsidRPr="00796B31">
        <w:rPr>
          <w:kern w:val="22"/>
          <w:lang w:val="fr-FR"/>
        </w:rPr>
        <w:t xml:space="preserve"> données, l</w:t>
      </w:r>
      <w:r w:rsidR="002D22B6">
        <w:rPr>
          <w:kern w:val="22"/>
          <w:lang w:val="fr-FR"/>
        </w:rPr>
        <w:t>’</w:t>
      </w:r>
      <w:r w:rsidRPr="00796B31">
        <w:rPr>
          <w:kern w:val="22"/>
          <w:lang w:val="fr-FR"/>
        </w:rPr>
        <w:t>évaluation pourrait, outre les indicateurs pertinents au titre du cadre de suivi du Cadre mondial de la biodiversité de Kunming-Montréal, s</w:t>
      </w:r>
      <w:r w:rsidR="002D22B6">
        <w:rPr>
          <w:kern w:val="22"/>
          <w:lang w:val="fr-FR"/>
        </w:rPr>
        <w:t>’</w:t>
      </w:r>
      <w:r w:rsidRPr="00796B31">
        <w:rPr>
          <w:kern w:val="22"/>
          <w:lang w:val="fr-FR"/>
        </w:rPr>
        <w:t>inspirer des indicateurs suivants, dont l</w:t>
      </w:r>
      <w:r w:rsidR="002D22B6">
        <w:rPr>
          <w:kern w:val="22"/>
          <w:lang w:val="fr-FR"/>
        </w:rPr>
        <w:t>’</w:t>
      </w:r>
      <w:r w:rsidRPr="00796B31">
        <w:rPr>
          <w:kern w:val="22"/>
          <w:lang w:val="fr-FR"/>
        </w:rPr>
        <w:t>élaboration s</w:t>
      </w:r>
      <w:r w:rsidR="002D22B6">
        <w:rPr>
          <w:kern w:val="22"/>
          <w:lang w:val="fr-FR"/>
        </w:rPr>
        <w:t>’</w:t>
      </w:r>
      <w:r w:rsidRPr="00796B31">
        <w:rPr>
          <w:kern w:val="22"/>
          <w:lang w:val="fr-FR"/>
        </w:rPr>
        <w:t>est fondée sur ceux proposés par le Groupe consultatif informel sur la coopération technique et scientifique à sa troisième réunion, en 2024</w:t>
      </w:r>
      <w:r w:rsidR="006779DF" w:rsidRPr="00796B31">
        <w:rPr>
          <w:rStyle w:val="FootnoteReference"/>
          <w:kern w:val="22"/>
          <w:lang w:val="fr-FR"/>
        </w:rPr>
        <w:footnoteReference w:id="148"/>
      </w:r>
      <w:r w:rsidR="00213A5E">
        <w:rPr>
          <w:kern w:val="22"/>
          <w:lang w:val="fr-FR"/>
        </w:rPr>
        <w:t>;</w:t>
      </w:r>
    </w:p>
    <w:p w14:paraId="67C93E4E" w14:textId="4DC59ECC" w:rsidR="00213A5E" w:rsidRDefault="00213A5E" w:rsidP="00213A5E">
      <w:pPr>
        <w:pStyle w:val="CBDDesicionText"/>
        <w:ind w:left="567" w:firstLine="0"/>
        <w:rPr>
          <w:lang w:val="fr-FR"/>
        </w:rPr>
      </w:pPr>
      <w:r>
        <w:rPr>
          <w:lang w:val="fr-FR"/>
        </w:rPr>
        <w:tab/>
      </w:r>
      <w:r w:rsidR="006779DF" w:rsidRPr="00796B31">
        <w:rPr>
          <w:snapToGrid w:val="0"/>
          <w:lang w:val="fr-FR"/>
        </w:rPr>
        <w:t>a)</w:t>
      </w:r>
      <w:r w:rsidR="006779DF" w:rsidRPr="00796B31">
        <w:rPr>
          <w:snapToGrid w:val="0"/>
          <w:lang w:val="fr-FR"/>
        </w:rPr>
        <w:tab/>
        <w:t>Nombre d</w:t>
      </w:r>
      <w:r w:rsidR="002D22B6">
        <w:rPr>
          <w:snapToGrid w:val="0"/>
          <w:lang w:val="fr-FR"/>
        </w:rPr>
        <w:t>’</w:t>
      </w:r>
      <w:r w:rsidR="006779DF" w:rsidRPr="00796B31">
        <w:rPr>
          <w:snapToGrid w:val="0"/>
          <w:lang w:val="fr-FR"/>
        </w:rPr>
        <w:t xml:space="preserve">organisations nationales mettant en œuvre des éléments du </w:t>
      </w:r>
      <w:r w:rsidR="006779DF" w:rsidRPr="00796B31">
        <w:rPr>
          <w:lang w:val="fr-FR"/>
        </w:rPr>
        <w:t>cadre stratégique à long terme</w:t>
      </w:r>
      <w:r>
        <w:rPr>
          <w:lang w:val="fr-FR"/>
        </w:rPr>
        <w:t>;</w:t>
      </w:r>
    </w:p>
    <w:p w14:paraId="7979468C" w14:textId="0CF0A104" w:rsidR="00213A5E" w:rsidRDefault="00213A5E" w:rsidP="00213A5E">
      <w:pPr>
        <w:pStyle w:val="CBDDesicionText"/>
        <w:ind w:left="567" w:firstLine="0"/>
        <w:rPr>
          <w:snapToGrid w:val="0"/>
          <w:lang w:val="fr-FR"/>
        </w:rPr>
      </w:pPr>
      <w:r>
        <w:rPr>
          <w:lang w:val="fr-FR"/>
        </w:rPr>
        <w:tab/>
      </w:r>
      <w:r w:rsidR="006779DF" w:rsidRPr="00796B31">
        <w:rPr>
          <w:snapToGrid w:val="0"/>
          <w:lang w:val="fr-FR"/>
        </w:rPr>
        <w:t>b)</w:t>
      </w:r>
      <w:r w:rsidR="006779DF" w:rsidRPr="00796B31">
        <w:rPr>
          <w:snapToGrid w:val="0"/>
          <w:lang w:val="fr-FR"/>
        </w:rPr>
        <w:tab/>
        <w:t>Nombre de pays ayant élaboré des plans nationaux de création des capacités</w:t>
      </w:r>
      <w:r w:rsidR="00D501A3">
        <w:rPr>
          <w:snapToGrid w:val="0"/>
          <w:lang w:val="fr-FR"/>
        </w:rPr>
        <w:t>;</w:t>
      </w:r>
    </w:p>
    <w:p w14:paraId="1244B635" w14:textId="6DE55DEF" w:rsidR="00213A5E" w:rsidRDefault="00213A5E" w:rsidP="00213A5E">
      <w:pPr>
        <w:pStyle w:val="CBDDesicionText"/>
        <w:ind w:left="567" w:firstLine="0"/>
        <w:rPr>
          <w:lang w:val="fr-FR"/>
        </w:rPr>
      </w:pPr>
      <w:r>
        <w:rPr>
          <w:snapToGrid w:val="0"/>
          <w:lang w:val="fr-FR"/>
        </w:rPr>
        <w:lastRenderedPageBreak/>
        <w:tab/>
      </w:r>
      <w:r w:rsidR="006779DF" w:rsidRPr="00796B31">
        <w:rPr>
          <w:snapToGrid w:val="0"/>
          <w:lang w:val="fr-FR"/>
        </w:rPr>
        <w:t>c)</w:t>
      </w:r>
      <w:r w:rsidR="006779DF" w:rsidRPr="00796B31">
        <w:rPr>
          <w:snapToGrid w:val="0"/>
          <w:lang w:val="fr-FR"/>
        </w:rPr>
        <w:tab/>
        <w:t>Nombre de plans d</w:t>
      </w:r>
      <w:r w:rsidR="002D22B6">
        <w:rPr>
          <w:snapToGrid w:val="0"/>
          <w:lang w:val="fr-FR"/>
        </w:rPr>
        <w:t>’</w:t>
      </w:r>
      <w:r w:rsidR="006779DF" w:rsidRPr="00796B31">
        <w:rPr>
          <w:snapToGrid w:val="0"/>
          <w:lang w:val="fr-FR"/>
        </w:rPr>
        <w:t>action thématiques de création des capacités en vue d</w:t>
      </w:r>
      <w:r w:rsidR="002D22B6">
        <w:rPr>
          <w:snapToGrid w:val="0"/>
          <w:lang w:val="fr-FR"/>
        </w:rPr>
        <w:t>’</w:t>
      </w:r>
      <w:r w:rsidR="006779DF" w:rsidRPr="00796B31">
        <w:rPr>
          <w:snapToGrid w:val="0"/>
          <w:lang w:val="fr-FR"/>
        </w:rPr>
        <w:t>appuyer la mise en œuvre du Cadre</w:t>
      </w:r>
      <w:r w:rsidR="00142771">
        <w:rPr>
          <w:snapToGrid w:val="0"/>
          <w:lang w:val="fr-FR"/>
        </w:rPr>
        <w:t>;</w:t>
      </w:r>
    </w:p>
    <w:p w14:paraId="42AFD038" w14:textId="1B834392" w:rsidR="00213A5E" w:rsidRDefault="00213A5E" w:rsidP="00213A5E">
      <w:pPr>
        <w:pStyle w:val="CBDDesicionText"/>
        <w:ind w:left="567" w:firstLine="0"/>
        <w:rPr>
          <w:lang w:val="fr-FR"/>
        </w:rPr>
      </w:pPr>
      <w:r>
        <w:rPr>
          <w:lang w:val="fr-FR"/>
        </w:rPr>
        <w:tab/>
      </w:r>
      <w:r w:rsidR="006779DF" w:rsidRPr="00796B31">
        <w:rPr>
          <w:snapToGrid w:val="0"/>
          <w:lang w:val="fr-FR"/>
        </w:rPr>
        <w:t>d)</w:t>
      </w:r>
      <w:r w:rsidR="006779DF" w:rsidRPr="00796B31">
        <w:rPr>
          <w:snapToGrid w:val="0"/>
          <w:lang w:val="fr-FR"/>
        </w:rPr>
        <w:tab/>
        <w:t>Nombre d</w:t>
      </w:r>
      <w:r w:rsidR="002D22B6">
        <w:rPr>
          <w:snapToGrid w:val="0"/>
          <w:lang w:val="fr-FR"/>
        </w:rPr>
        <w:t>’</w:t>
      </w:r>
      <w:r w:rsidR="006779DF" w:rsidRPr="00796B31">
        <w:rPr>
          <w:snapToGrid w:val="0"/>
          <w:lang w:val="fr-FR"/>
        </w:rPr>
        <w:t xml:space="preserve">initiatives à long terme de création et de renforcement des capacités </w:t>
      </w:r>
      <w:r w:rsidR="00FA4734">
        <w:rPr>
          <w:snapToGrid w:val="0"/>
          <w:lang w:val="fr-FR"/>
        </w:rPr>
        <w:t xml:space="preserve">mises en place </w:t>
      </w:r>
      <w:r w:rsidR="006779DF" w:rsidRPr="00796B31">
        <w:rPr>
          <w:snapToGrid w:val="0"/>
          <w:lang w:val="fr-FR"/>
        </w:rPr>
        <w:t>en vue d</w:t>
      </w:r>
      <w:r w:rsidR="002D22B6">
        <w:rPr>
          <w:snapToGrid w:val="0"/>
          <w:lang w:val="fr-FR"/>
        </w:rPr>
        <w:t>’</w:t>
      </w:r>
      <w:r w:rsidR="006779DF" w:rsidRPr="00796B31">
        <w:rPr>
          <w:snapToGrid w:val="0"/>
          <w:lang w:val="fr-FR"/>
        </w:rPr>
        <w:t xml:space="preserve">appuyer </w:t>
      </w:r>
      <w:r w:rsidR="00FA4734">
        <w:rPr>
          <w:snapToGrid w:val="0"/>
          <w:lang w:val="fr-FR"/>
        </w:rPr>
        <w:t>l</w:t>
      </w:r>
      <w:r w:rsidR="002D22B6">
        <w:rPr>
          <w:snapToGrid w:val="0"/>
          <w:lang w:val="fr-FR"/>
        </w:rPr>
        <w:t>’</w:t>
      </w:r>
      <w:r w:rsidR="00FA4734">
        <w:rPr>
          <w:snapToGrid w:val="0"/>
          <w:lang w:val="fr-FR"/>
        </w:rPr>
        <w:t>application</w:t>
      </w:r>
      <w:r w:rsidR="006779DF" w:rsidRPr="00796B31">
        <w:rPr>
          <w:snapToGrid w:val="0"/>
          <w:lang w:val="fr-FR"/>
        </w:rPr>
        <w:t xml:space="preserve"> du Cadre</w:t>
      </w:r>
      <w:r w:rsidR="00142771">
        <w:rPr>
          <w:snapToGrid w:val="0"/>
          <w:lang w:val="fr-FR"/>
        </w:rPr>
        <w:t>;</w:t>
      </w:r>
    </w:p>
    <w:p w14:paraId="5D62CF67" w14:textId="17828063" w:rsidR="00213A5E" w:rsidRDefault="00213A5E" w:rsidP="00213A5E">
      <w:pPr>
        <w:pStyle w:val="CBDDesicionText"/>
        <w:ind w:left="567" w:firstLine="0"/>
        <w:rPr>
          <w:snapToGrid w:val="0"/>
          <w:lang w:val="fr-FR"/>
        </w:rPr>
      </w:pPr>
      <w:r>
        <w:rPr>
          <w:lang w:val="fr-FR"/>
        </w:rPr>
        <w:tab/>
      </w:r>
      <w:r w:rsidR="006779DF" w:rsidRPr="00796B31">
        <w:rPr>
          <w:snapToGrid w:val="0"/>
          <w:lang w:val="fr-FR"/>
        </w:rPr>
        <w:t>e)</w:t>
      </w:r>
      <w:r w:rsidR="006779DF" w:rsidRPr="00796B31">
        <w:rPr>
          <w:snapToGrid w:val="0"/>
          <w:lang w:val="fr-FR"/>
        </w:rPr>
        <w:tab/>
        <w:t xml:space="preserve">Quantité de ressources financières mobilisées et </w:t>
      </w:r>
      <w:r w:rsidR="00FA4734">
        <w:rPr>
          <w:snapToGrid w:val="0"/>
          <w:lang w:val="fr-FR"/>
        </w:rPr>
        <w:t>consacr</w:t>
      </w:r>
      <w:r w:rsidR="006779DF" w:rsidRPr="00796B31">
        <w:rPr>
          <w:snapToGrid w:val="0"/>
          <w:lang w:val="fr-FR"/>
        </w:rPr>
        <w:t xml:space="preserve">ées à la création et au renforcement des capacités, en lien avec </w:t>
      </w:r>
      <w:r w:rsidR="00FA4734">
        <w:rPr>
          <w:snapToGrid w:val="0"/>
          <w:lang w:val="fr-FR"/>
        </w:rPr>
        <w:t>l</w:t>
      </w:r>
      <w:r w:rsidR="002D22B6">
        <w:rPr>
          <w:snapToGrid w:val="0"/>
          <w:lang w:val="fr-FR"/>
        </w:rPr>
        <w:t>’</w:t>
      </w:r>
      <w:r w:rsidR="00FA4734">
        <w:rPr>
          <w:snapToGrid w:val="0"/>
          <w:lang w:val="fr-FR"/>
        </w:rPr>
        <w:t>application</w:t>
      </w:r>
      <w:r w:rsidR="006779DF" w:rsidRPr="00796B31">
        <w:rPr>
          <w:snapToGrid w:val="0"/>
          <w:lang w:val="fr-FR"/>
        </w:rPr>
        <w:t xml:space="preserve"> du Cadre, par source de financement.</w:t>
      </w:r>
    </w:p>
    <w:p w14:paraId="20F33B44" w14:textId="5AE92903" w:rsidR="00213A5E" w:rsidRDefault="006779DF" w:rsidP="00213A5E">
      <w:pPr>
        <w:pStyle w:val="CBDDesicionText"/>
        <w:ind w:left="567" w:firstLine="0"/>
        <w:rPr>
          <w:bCs/>
          <w:kern w:val="22"/>
          <w:lang w:val="fr-FR"/>
        </w:rPr>
      </w:pPr>
      <w:r w:rsidRPr="00796B31">
        <w:rPr>
          <w:kern w:val="22"/>
          <w:lang w:val="fr-FR"/>
        </w:rPr>
        <w:t>7.</w:t>
      </w:r>
      <w:r w:rsidRPr="00796B31">
        <w:rPr>
          <w:kern w:val="22"/>
          <w:lang w:val="fr-FR"/>
        </w:rPr>
        <w:tab/>
      </w:r>
      <w:r w:rsidRPr="00796B31">
        <w:rPr>
          <w:bCs/>
          <w:kern w:val="22"/>
          <w:lang w:val="fr-FR"/>
        </w:rPr>
        <w:t>Les informations pour l</w:t>
      </w:r>
      <w:r w:rsidR="002D22B6">
        <w:rPr>
          <w:bCs/>
          <w:kern w:val="22"/>
          <w:lang w:val="fr-FR"/>
        </w:rPr>
        <w:t>’</w:t>
      </w:r>
      <w:r w:rsidRPr="00796B31">
        <w:rPr>
          <w:bCs/>
          <w:kern w:val="22"/>
          <w:lang w:val="fr-FR"/>
        </w:rPr>
        <w:t>examen seront tirées de diverses sources, y compris</w:t>
      </w:r>
      <w:r w:rsidR="00FA4734">
        <w:rPr>
          <w:bCs/>
          <w:kern w:val="22"/>
          <w:lang w:val="fr-FR"/>
        </w:rPr>
        <w:t> :</w:t>
      </w:r>
    </w:p>
    <w:p w14:paraId="61D613C9" w14:textId="77777777" w:rsidR="00213A5E" w:rsidRDefault="00213A5E" w:rsidP="00213A5E">
      <w:pPr>
        <w:pStyle w:val="CBDDesicionText"/>
        <w:ind w:left="567" w:firstLine="0"/>
        <w:rPr>
          <w:lang w:val="fr-FR"/>
        </w:rPr>
      </w:pPr>
      <w:r>
        <w:rPr>
          <w:bCs/>
          <w:kern w:val="22"/>
          <w:lang w:val="fr-FR"/>
        </w:rPr>
        <w:tab/>
      </w:r>
      <w:r w:rsidR="006779DF" w:rsidRPr="00796B31">
        <w:rPr>
          <w:lang w:val="fr-FR"/>
        </w:rPr>
        <w:t>a)</w:t>
      </w:r>
      <w:r w:rsidR="006779DF" w:rsidRPr="00796B31">
        <w:rPr>
          <w:lang w:val="fr-FR"/>
        </w:rPr>
        <w:tab/>
        <w:t>Les rapports nationaux</w:t>
      </w:r>
      <w:r>
        <w:rPr>
          <w:lang w:val="fr-FR"/>
        </w:rPr>
        <w:t> ;</w:t>
      </w:r>
    </w:p>
    <w:p w14:paraId="256F110E" w14:textId="04723FD3" w:rsidR="00213A5E" w:rsidRDefault="00213A5E" w:rsidP="00213A5E">
      <w:pPr>
        <w:pStyle w:val="CBDDesicionText"/>
        <w:ind w:left="567" w:firstLine="0"/>
        <w:rPr>
          <w:lang w:val="fr-FR"/>
        </w:rPr>
      </w:pPr>
      <w:r>
        <w:rPr>
          <w:lang w:val="fr-FR"/>
        </w:rPr>
        <w:tab/>
      </w:r>
      <w:r w:rsidR="006779DF" w:rsidRPr="00796B31">
        <w:rPr>
          <w:lang w:val="fr-FR"/>
        </w:rPr>
        <w:t>b)</w:t>
      </w:r>
      <w:r w:rsidR="006779DF" w:rsidRPr="00796B31">
        <w:rPr>
          <w:lang w:val="fr-FR"/>
        </w:rPr>
        <w:tab/>
        <w:t>Les stratégies et plans d</w:t>
      </w:r>
      <w:r w:rsidR="002D22B6">
        <w:rPr>
          <w:lang w:val="fr-FR"/>
        </w:rPr>
        <w:t>’</w:t>
      </w:r>
      <w:r w:rsidR="006779DF" w:rsidRPr="00796B31">
        <w:rPr>
          <w:lang w:val="fr-FR"/>
        </w:rPr>
        <w:t>action nationaux pour la biodiversité</w:t>
      </w:r>
      <w:r w:rsidR="00142771">
        <w:rPr>
          <w:lang w:val="fr-FR"/>
        </w:rPr>
        <w:t>;</w:t>
      </w:r>
    </w:p>
    <w:p w14:paraId="3EDA454B" w14:textId="60C6C79A" w:rsidR="00213A5E" w:rsidRDefault="00213A5E" w:rsidP="00213A5E">
      <w:pPr>
        <w:pStyle w:val="CBDDesicionText"/>
        <w:ind w:left="567" w:firstLine="0"/>
        <w:rPr>
          <w:lang w:val="fr-FR"/>
        </w:rPr>
      </w:pPr>
      <w:r>
        <w:rPr>
          <w:lang w:val="fr-FR"/>
        </w:rPr>
        <w:tab/>
      </w:r>
      <w:r w:rsidR="006779DF" w:rsidRPr="00796B31">
        <w:rPr>
          <w:lang w:val="fr-FR"/>
        </w:rPr>
        <w:t>c)</w:t>
      </w:r>
      <w:r w:rsidR="006779DF" w:rsidRPr="00796B31">
        <w:rPr>
          <w:lang w:val="fr-FR"/>
        </w:rPr>
        <w:tab/>
        <w:t>Les informations publiées au moyen de l</w:t>
      </w:r>
      <w:r w:rsidR="002D22B6">
        <w:rPr>
          <w:lang w:val="fr-FR"/>
        </w:rPr>
        <w:t>’</w:t>
      </w:r>
      <w:r w:rsidR="006779DF" w:rsidRPr="00796B31">
        <w:rPr>
          <w:lang w:val="fr-FR"/>
        </w:rPr>
        <w:t>outil d</w:t>
      </w:r>
      <w:r w:rsidR="002D22B6">
        <w:rPr>
          <w:lang w:val="fr-FR"/>
        </w:rPr>
        <w:t>’</w:t>
      </w:r>
      <w:r w:rsidR="006779DF" w:rsidRPr="00796B31">
        <w:rPr>
          <w:lang w:val="fr-FR"/>
        </w:rPr>
        <w:t>établissement de rapport en ligne</w:t>
      </w:r>
      <w:r w:rsidR="00142771">
        <w:rPr>
          <w:lang w:val="fr-FR"/>
        </w:rPr>
        <w:t>;</w:t>
      </w:r>
      <w:r w:rsidR="006779DF" w:rsidRPr="00796B31">
        <w:rPr>
          <w:lang w:val="fr-FR"/>
        </w:rPr>
        <w:t xml:space="preserve"> </w:t>
      </w:r>
    </w:p>
    <w:p w14:paraId="7D6558FA" w14:textId="06685A66" w:rsidR="00213A5E" w:rsidRDefault="00213A5E" w:rsidP="00213A5E">
      <w:pPr>
        <w:pStyle w:val="CBDDesicionText"/>
        <w:ind w:left="567" w:firstLine="0"/>
        <w:rPr>
          <w:lang w:val="fr-FR"/>
        </w:rPr>
      </w:pPr>
      <w:r>
        <w:rPr>
          <w:lang w:val="fr-FR"/>
        </w:rPr>
        <w:tab/>
      </w:r>
      <w:r w:rsidR="006779DF" w:rsidRPr="00796B31">
        <w:rPr>
          <w:lang w:val="fr-FR"/>
        </w:rPr>
        <w:t>d)</w:t>
      </w:r>
      <w:r w:rsidR="006779DF" w:rsidRPr="00796B31">
        <w:rPr>
          <w:lang w:val="fr-FR"/>
        </w:rPr>
        <w:tab/>
        <w:t>Les rapports sur l</w:t>
      </w:r>
      <w:r w:rsidR="002D22B6">
        <w:rPr>
          <w:lang w:val="fr-FR"/>
        </w:rPr>
        <w:t>’</w:t>
      </w:r>
      <w:r w:rsidR="006779DF" w:rsidRPr="00796B31">
        <w:rPr>
          <w:lang w:val="fr-FR"/>
        </w:rPr>
        <w:t xml:space="preserve">examen des progrès collectifs accomplis en vue de la mise en œuvre du Cadre </w:t>
      </w:r>
      <w:r w:rsidR="00A635FC">
        <w:rPr>
          <w:lang w:val="fr-FR"/>
        </w:rPr>
        <w:t>établi</w:t>
      </w:r>
      <w:r w:rsidR="00706F56">
        <w:rPr>
          <w:lang w:val="fr-FR"/>
        </w:rPr>
        <w:t xml:space="preserve">s </w:t>
      </w:r>
      <w:r w:rsidR="006779DF" w:rsidRPr="00796B31">
        <w:rPr>
          <w:lang w:val="fr-FR"/>
        </w:rPr>
        <w:t>par le secrétariat</w:t>
      </w:r>
      <w:r w:rsidR="00142771">
        <w:rPr>
          <w:lang w:val="fr-FR"/>
        </w:rPr>
        <w:t>;</w:t>
      </w:r>
    </w:p>
    <w:p w14:paraId="53DD4EA0" w14:textId="7B9AAF5D" w:rsidR="00213A5E" w:rsidRDefault="00213A5E" w:rsidP="00213A5E">
      <w:pPr>
        <w:pStyle w:val="CBDDesicionText"/>
        <w:ind w:left="567" w:firstLine="0"/>
        <w:rPr>
          <w:lang w:val="fr-FR"/>
        </w:rPr>
      </w:pPr>
      <w:r>
        <w:rPr>
          <w:lang w:val="fr-FR"/>
        </w:rPr>
        <w:tab/>
      </w:r>
      <w:r w:rsidR="006779DF" w:rsidRPr="00796B31">
        <w:rPr>
          <w:lang w:val="fr-FR"/>
        </w:rPr>
        <w:t>e)</w:t>
      </w:r>
      <w:r w:rsidR="006779DF" w:rsidRPr="00796B31">
        <w:rPr>
          <w:lang w:val="fr-FR"/>
        </w:rPr>
        <w:tab/>
        <w:t xml:space="preserve">Les rapports </w:t>
      </w:r>
      <w:r w:rsidR="00706F56">
        <w:rPr>
          <w:lang w:val="fr-FR"/>
        </w:rPr>
        <w:t>soumis par le</w:t>
      </w:r>
      <w:r w:rsidR="006779DF" w:rsidRPr="00796B31">
        <w:rPr>
          <w:lang w:val="fr-FR"/>
        </w:rPr>
        <w:t xml:space="preserve"> Fonds pour l</w:t>
      </w:r>
      <w:r w:rsidR="002D22B6">
        <w:rPr>
          <w:lang w:val="fr-FR"/>
        </w:rPr>
        <w:t>’</w:t>
      </w:r>
      <w:r w:rsidR="006779DF" w:rsidRPr="00796B31">
        <w:rPr>
          <w:lang w:val="fr-FR"/>
        </w:rPr>
        <w:t>environnement mondial et ses organes d</w:t>
      </w:r>
      <w:r w:rsidR="002D22B6">
        <w:rPr>
          <w:lang w:val="fr-FR"/>
        </w:rPr>
        <w:t>’</w:t>
      </w:r>
      <w:r w:rsidR="006779DF" w:rsidRPr="00796B31">
        <w:rPr>
          <w:lang w:val="fr-FR"/>
        </w:rPr>
        <w:t>exécution</w:t>
      </w:r>
      <w:r w:rsidR="00706F56">
        <w:rPr>
          <w:lang w:val="fr-FR"/>
        </w:rPr>
        <w:t xml:space="preserve"> et</w:t>
      </w:r>
      <w:r w:rsidR="006779DF" w:rsidRPr="00796B31">
        <w:rPr>
          <w:lang w:val="fr-FR"/>
        </w:rPr>
        <w:t xml:space="preserve"> d</w:t>
      </w:r>
      <w:r w:rsidR="002D22B6">
        <w:rPr>
          <w:lang w:val="fr-FR"/>
        </w:rPr>
        <w:t>’</w:t>
      </w:r>
      <w:r w:rsidR="006779DF" w:rsidRPr="00796B31">
        <w:rPr>
          <w:lang w:val="fr-FR"/>
        </w:rPr>
        <w:t xml:space="preserve">autres mécanismes de financement pertinents, y compris le Fonds de Kunming pour la biodiversité, ainsi que </w:t>
      </w:r>
      <w:r w:rsidR="00706F56">
        <w:rPr>
          <w:lang w:val="fr-FR"/>
        </w:rPr>
        <w:t>par les</w:t>
      </w:r>
      <w:r w:rsidR="006779DF" w:rsidRPr="00796B31">
        <w:rPr>
          <w:lang w:val="fr-FR"/>
        </w:rPr>
        <w:t xml:space="preserve"> </w:t>
      </w:r>
      <w:r w:rsidR="00706F56">
        <w:rPr>
          <w:lang w:val="fr-FR"/>
        </w:rPr>
        <w:t>organismes compétents,</w:t>
      </w:r>
      <w:r w:rsidR="006779DF" w:rsidRPr="00796B31">
        <w:rPr>
          <w:lang w:val="fr-FR"/>
        </w:rPr>
        <w:t xml:space="preserve"> </w:t>
      </w:r>
      <w:r w:rsidR="00706F56">
        <w:rPr>
          <w:lang w:val="fr-FR"/>
        </w:rPr>
        <w:t>l</w:t>
      </w:r>
      <w:r w:rsidR="006779DF" w:rsidRPr="00796B31">
        <w:rPr>
          <w:lang w:val="fr-FR"/>
        </w:rPr>
        <w:t xml:space="preserve">es initiatives et </w:t>
      </w:r>
      <w:r w:rsidR="00706F56">
        <w:rPr>
          <w:lang w:val="fr-FR"/>
        </w:rPr>
        <w:t>le</w:t>
      </w:r>
      <w:r w:rsidR="006779DF" w:rsidRPr="00796B31">
        <w:rPr>
          <w:lang w:val="fr-FR"/>
        </w:rPr>
        <w:t xml:space="preserve">s partenariats </w:t>
      </w:r>
      <w:r w:rsidR="00706F56">
        <w:rPr>
          <w:lang w:val="fr-FR"/>
        </w:rPr>
        <w:t xml:space="preserve">qui participent à </w:t>
      </w:r>
      <w:r w:rsidR="006779DF" w:rsidRPr="00796B31">
        <w:rPr>
          <w:lang w:val="fr-FR"/>
        </w:rPr>
        <w:t xml:space="preserve">la création et </w:t>
      </w:r>
      <w:r w:rsidR="00706F56">
        <w:rPr>
          <w:lang w:val="fr-FR"/>
        </w:rPr>
        <w:t>au</w:t>
      </w:r>
      <w:r w:rsidR="006779DF" w:rsidRPr="00796B31">
        <w:rPr>
          <w:lang w:val="fr-FR"/>
        </w:rPr>
        <w:t xml:space="preserve"> renforcement des capacités ou </w:t>
      </w:r>
      <w:r w:rsidR="00706F56">
        <w:rPr>
          <w:lang w:val="fr-FR"/>
        </w:rPr>
        <w:t>les appuient</w:t>
      </w:r>
      <w:r w:rsidR="00142771">
        <w:rPr>
          <w:lang w:val="fr-FR"/>
        </w:rPr>
        <w:t>;</w:t>
      </w:r>
    </w:p>
    <w:p w14:paraId="07315AC6" w14:textId="41085918" w:rsidR="00213A5E" w:rsidRDefault="00213A5E" w:rsidP="00213A5E">
      <w:pPr>
        <w:pStyle w:val="CBDDesicionText"/>
        <w:ind w:left="567" w:firstLine="0"/>
        <w:rPr>
          <w:lang w:val="fr-FR"/>
        </w:rPr>
      </w:pPr>
      <w:r>
        <w:rPr>
          <w:lang w:val="fr-FR"/>
        </w:rPr>
        <w:tab/>
      </w:r>
      <w:r w:rsidR="006779DF" w:rsidRPr="00796B31">
        <w:rPr>
          <w:lang w:val="fr-FR"/>
        </w:rPr>
        <w:t>f)</w:t>
      </w:r>
      <w:r w:rsidR="006779DF" w:rsidRPr="00796B31">
        <w:rPr>
          <w:lang w:val="fr-FR"/>
        </w:rPr>
        <w:tab/>
        <w:t>Les rapports des centres régionaux et infrarégionaux d</w:t>
      </w:r>
      <w:r w:rsidR="002D22B6">
        <w:rPr>
          <w:lang w:val="fr-FR"/>
        </w:rPr>
        <w:t>’</w:t>
      </w:r>
      <w:r w:rsidR="006779DF" w:rsidRPr="00796B31">
        <w:rPr>
          <w:lang w:val="fr-FR"/>
        </w:rPr>
        <w:t>appui à la coopération technique et scientifique</w:t>
      </w:r>
      <w:r w:rsidR="00142771">
        <w:rPr>
          <w:lang w:val="fr-FR"/>
        </w:rPr>
        <w:t>;</w:t>
      </w:r>
    </w:p>
    <w:p w14:paraId="10938F64" w14:textId="6452047D" w:rsidR="00213A5E" w:rsidRDefault="00213A5E" w:rsidP="00213A5E">
      <w:pPr>
        <w:pStyle w:val="CBDDesicionText"/>
        <w:ind w:left="567" w:firstLine="0"/>
        <w:rPr>
          <w:lang w:val="fr-FR"/>
        </w:rPr>
      </w:pPr>
      <w:r>
        <w:rPr>
          <w:lang w:val="fr-FR"/>
        </w:rPr>
        <w:tab/>
      </w:r>
      <w:r w:rsidR="006779DF" w:rsidRPr="00796B31">
        <w:rPr>
          <w:lang w:val="fr-FR"/>
        </w:rPr>
        <w:t>g)</w:t>
      </w:r>
      <w:r w:rsidR="006779DF" w:rsidRPr="00796B31">
        <w:rPr>
          <w:lang w:val="fr-FR"/>
        </w:rPr>
        <w:tab/>
        <w:t>Les rapports é</w:t>
      </w:r>
      <w:r w:rsidR="00706F56">
        <w:rPr>
          <w:lang w:val="fr-FR"/>
        </w:rPr>
        <w:t>tabli</w:t>
      </w:r>
      <w:r w:rsidR="006779DF" w:rsidRPr="00796B31">
        <w:rPr>
          <w:lang w:val="fr-FR"/>
        </w:rPr>
        <w:t xml:space="preserve">s par les peuples autochtones et communautés locales, les organisations de femmes et de jeunes et les autres </w:t>
      </w:r>
      <w:r w:rsidR="00706F56">
        <w:rPr>
          <w:lang w:val="fr-FR"/>
        </w:rPr>
        <w:t>organismes compétents ou</w:t>
      </w:r>
      <w:r w:rsidR="006779DF" w:rsidRPr="00796B31">
        <w:rPr>
          <w:lang w:val="fr-FR"/>
        </w:rPr>
        <w:t xml:space="preserve"> qui les concernent directement</w:t>
      </w:r>
      <w:r>
        <w:rPr>
          <w:lang w:val="fr-FR"/>
        </w:rPr>
        <w:t>;</w:t>
      </w:r>
    </w:p>
    <w:p w14:paraId="680502EE" w14:textId="589F572E" w:rsidR="00213A5E" w:rsidRDefault="00213A5E" w:rsidP="00213A5E">
      <w:pPr>
        <w:pStyle w:val="CBDDesicionText"/>
        <w:ind w:left="567" w:firstLine="0"/>
        <w:rPr>
          <w:lang w:val="fr-FR"/>
        </w:rPr>
      </w:pPr>
      <w:r>
        <w:rPr>
          <w:lang w:val="fr-FR"/>
        </w:rPr>
        <w:tab/>
      </w:r>
      <w:r w:rsidR="006779DF" w:rsidRPr="00796B31">
        <w:rPr>
          <w:lang w:val="fr-FR"/>
        </w:rPr>
        <w:t>h)</w:t>
      </w:r>
      <w:r w:rsidR="006779DF" w:rsidRPr="00796B31">
        <w:rPr>
          <w:lang w:val="fr-FR"/>
        </w:rPr>
        <w:tab/>
        <w:t>Le rapport de l</w:t>
      </w:r>
      <w:r w:rsidR="002D22B6">
        <w:rPr>
          <w:lang w:val="fr-FR"/>
        </w:rPr>
        <w:t>’</w:t>
      </w:r>
      <w:r w:rsidR="006779DF" w:rsidRPr="00796B31">
        <w:rPr>
          <w:lang w:val="fr-FR"/>
        </w:rPr>
        <w:t>examen du Plan d</w:t>
      </w:r>
      <w:r w:rsidR="002D22B6">
        <w:rPr>
          <w:lang w:val="fr-FR"/>
        </w:rPr>
        <w:t>’</w:t>
      </w:r>
      <w:r w:rsidR="006779DF" w:rsidRPr="00796B31">
        <w:rPr>
          <w:lang w:val="fr-FR"/>
        </w:rPr>
        <w:t>action pour l</w:t>
      </w:r>
      <w:r w:rsidR="002D22B6">
        <w:rPr>
          <w:lang w:val="fr-FR"/>
        </w:rPr>
        <w:t>’</w:t>
      </w:r>
      <w:r w:rsidR="006779DF" w:rsidRPr="00796B31">
        <w:rPr>
          <w:lang w:val="fr-FR"/>
        </w:rPr>
        <w:t>égalité des sexes (2023-2030)</w:t>
      </w:r>
      <w:r w:rsidR="006779DF" w:rsidRPr="00796B31">
        <w:rPr>
          <w:rStyle w:val="FootnoteReference"/>
          <w:lang w:val="fr-FR"/>
        </w:rPr>
        <w:footnoteReference w:id="149"/>
      </w:r>
      <w:r w:rsidR="00142771">
        <w:rPr>
          <w:lang w:val="fr-FR"/>
        </w:rPr>
        <w:t>;</w:t>
      </w:r>
    </w:p>
    <w:p w14:paraId="3D6D7F08" w14:textId="023CCBA0" w:rsidR="00213A5E" w:rsidRDefault="00213A5E" w:rsidP="00213A5E">
      <w:pPr>
        <w:pStyle w:val="CBDDesicionText"/>
        <w:ind w:left="567" w:firstLine="0"/>
        <w:rPr>
          <w:lang w:val="fr-FR"/>
        </w:rPr>
      </w:pPr>
      <w:r>
        <w:rPr>
          <w:lang w:val="fr-FR"/>
        </w:rPr>
        <w:tab/>
      </w:r>
      <w:r w:rsidR="006779DF" w:rsidRPr="00796B31">
        <w:rPr>
          <w:lang w:val="fr-FR"/>
        </w:rPr>
        <w:t>i)</w:t>
      </w:r>
      <w:r w:rsidR="006779DF" w:rsidRPr="00796B31">
        <w:rPr>
          <w:lang w:val="fr-FR"/>
        </w:rPr>
        <w:tab/>
        <w:t>Les informations recueillies au moyen d</w:t>
      </w:r>
      <w:r w:rsidR="002D22B6">
        <w:rPr>
          <w:lang w:val="fr-FR"/>
        </w:rPr>
        <w:t>’</w:t>
      </w:r>
      <w:r w:rsidR="006779DF" w:rsidRPr="00796B31">
        <w:rPr>
          <w:lang w:val="fr-FR"/>
        </w:rPr>
        <w:t>une enquête en ligne et d</w:t>
      </w:r>
      <w:r w:rsidR="002D22B6">
        <w:rPr>
          <w:lang w:val="fr-FR"/>
        </w:rPr>
        <w:t>’</w:t>
      </w:r>
      <w:r w:rsidR="006779DF" w:rsidRPr="00796B31">
        <w:rPr>
          <w:lang w:val="fr-FR"/>
        </w:rPr>
        <w:t xml:space="preserve">entretiens ciblés avec un ensemble </w:t>
      </w:r>
      <w:r w:rsidR="00706F56">
        <w:rPr>
          <w:lang w:val="fr-FR"/>
        </w:rPr>
        <w:t xml:space="preserve">représentatif, sur le plan </w:t>
      </w:r>
      <w:r w:rsidR="006779DF" w:rsidRPr="00796B31">
        <w:rPr>
          <w:lang w:val="fr-FR"/>
        </w:rPr>
        <w:t>régional</w:t>
      </w:r>
      <w:r w:rsidR="00706F56">
        <w:rPr>
          <w:lang w:val="fr-FR"/>
        </w:rPr>
        <w:t>,</w:t>
      </w:r>
      <w:r w:rsidR="006779DF" w:rsidRPr="00796B31">
        <w:rPr>
          <w:lang w:val="fr-FR"/>
        </w:rPr>
        <w:t xml:space="preserve"> de Parties, de peuples autochtones et communautés locales, d</w:t>
      </w:r>
      <w:r w:rsidR="002D22B6">
        <w:rPr>
          <w:lang w:val="fr-FR"/>
        </w:rPr>
        <w:t>’</w:t>
      </w:r>
      <w:r w:rsidR="006779DF" w:rsidRPr="00796B31">
        <w:rPr>
          <w:lang w:val="fr-FR"/>
        </w:rPr>
        <w:t>organisations de femmes et de jeunes, d</w:t>
      </w:r>
      <w:r w:rsidR="002D22B6">
        <w:rPr>
          <w:lang w:val="fr-FR"/>
        </w:rPr>
        <w:t>’</w:t>
      </w:r>
      <w:r w:rsidR="006779DF" w:rsidRPr="00796B31">
        <w:rPr>
          <w:lang w:val="fr-FR"/>
        </w:rPr>
        <w:t>organismes de financement et d</w:t>
      </w:r>
      <w:r w:rsidR="002D22B6">
        <w:rPr>
          <w:lang w:val="fr-FR"/>
        </w:rPr>
        <w:t>’</w:t>
      </w:r>
      <w:r w:rsidR="006779DF" w:rsidRPr="00796B31">
        <w:rPr>
          <w:lang w:val="fr-FR"/>
        </w:rPr>
        <w:t xml:space="preserve">autres acteurs, afin </w:t>
      </w:r>
      <w:r w:rsidR="00706F56">
        <w:rPr>
          <w:lang w:val="fr-FR"/>
        </w:rPr>
        <w:t>de veiller à répertorier l</w:t>
      </w:r>
      <w:r w:rsidR="006779DF" w:rsidRPr="00796B31">
        <w:rPr>
          <w:lang w:val="fr-FR"/>
        </w:rPr>
        <w:t xml:space="preserve">es difficultés </w:t>
      </w:r>
      <w:r w:rsidR="00706F56">
        <w:rPr>
          <w:lang w:val="fr-FR"/>
        </w:rPr>
        <w:t>propres au contexte</w:t>
      </w:r>
      <w:r w:rsidR="006779DF" w:rsidRPr="00796B31">
        <w:rPr>
          <w:lang w:val="fr-FR"/>
        </w:rPr>
        <w:t>.</w:t>
      </w:r>
    </w:p>
    <w:p w14:paraId="41F8918D" w14:textId="3F52009A" w:rsidR="00213A5E" w:rsidRPr="00796B31" w:rsidRDefault="00213A5E" w:rsidP="00213A5E">
      <w:pPr>
        <w:pStyle w:val="CBDH2"/>
        <w:tabs>
          <w:tab w:val="clear" w:pos="567"/>
        </w:tabs>
        <w:ind w:left="1134"/>
        <w:rPr>
          <w:lang w:val="fr-FR"/>
        </w:rPr>
      </w:pPr>
      <w:r w:rsidRPr="00796B31">
        <w:rPr>
          <w:lang w:val="fr-FR"/>
        </w:rPr>
        <w:t>II.</w:t>
      </w:r>
      <w:r w:rsidRPr="00796B31">
        <w:rPr>
          <w:lang w:val="fr-FR"/>
        </w:rPr>
        <w:tab/>
        <w:t xml:space="preserve">Évaluation du </w:t>
      </w:r>
      <w:r w:rsidR="00CA61B0">
        <w:rPr>
          <w:lang w:val="fr-FR" w:bidi="ar-SY"/>
        </w:rPr>
        <w:t>M</w:t>
      </w:r>
      <w:r w:rsidRPr="00796B31">
        <w:rPr>
          <w:lang w:val="fr-FR" w:bidi="ar-SY"/>
        </w:rPr>
        <w:t>écanisme de coopération technique et scientifique</w:t>
      </w:r>
    </w:p>
    <w:p w14:paraId="77F49481" w14:textId="00F02AEF" w:rsidR="00213A5E" w:rsidRPr="00796B31" w:rsidRDefault="00213A5E" w:rsidP="00213A5E">
      <w:pPr>
        <w:pStyle w:val="CBDH3"/>
        <w:tabs>
          <w:tab w:val="clear" w:pos="567"/>
        </w:tabs>
        <w:ind w:left="1134"/>
        <w:rPr>
          <w:snapToGrid w:val="0"/>
          <w:lang w:val="fr-FR"/>
        </w:rPr>
      </w:pPr>
      <w:r w:rsidRPr="00796B31">
        <w:rPr>
          <w:snapToGrid w:val="0"/>
          <w:lang w:val="fr-FR"/>
        </w:rPr>
        <w:t>A.</w:t>
      </w:r>
      <w:r w:rsidRPr="00796B31">
        <w:rPr>
          <w:snapToGrid w:val="0"/>
          <w:lang w:val="fr-FR"/>
        </w:rPr>
        <w:tab/>
        <w:t>Objectifs et portée de l</w:t>
      </w:r>
      <w:r w:rsidR="002D22B6">
        <w:rPr>
          <w:snapToGrid w:val="0"/>
          <w:lang w:val="fr-FR"/>
        </w:rPr>
        <w:t>’</w:t>
      </w:r>
      <w:r w:rsidRPr="00796B31">
        <w:rPr>
          <w:snapToGrid w:val="0"/>
          <w:lang w:val="fr-FR"/>
        </w:rPr>
        <w:t>évaluation</w:t>
      </w:r>
    </w:p>
    <w:p w14:paraId="39A61EF0" w14:textId="0F157AB1" w:rsidR="00213A5E" w:rsidRDefault="006779DF" w:rsidP="00213A5E">
      <w:pPr>
        <w:pStyle w:val="CBDDesicionText"/>
        <w:ind w:left="567" w:firstLine="0"/>
        <w:rPr>
          <w:lang w:val="fr-FR"/>
        </w:rPr>
      </w:pPr>
      <w:r w:rsidRPr="00796B31">
        <w:rPr>
          <w:lang w:val="fr-FR"/>
        </w:rPr>
        <w:t>8.</w:t>
      </w:r>
      <w:r w:rsidRPr="00796B31">
        <w:rPr>
          <w:lang w:val="fr-FR"/>
        </w:rPr>
        <w:tab/>
        <w:t>Conformément au paragraphe 7 de la décision </w:t>
      </w:r>
      <w:hyperlink r:id="rId160" w:history="1">
        <w:r w:rsidRPr="00796B31">
          <w:rPr>
            <w:rStyle w:val="Hyperlink"/>
            <w:lang w:val="fr-FR"/>
          </w:rPr>
          <w:t>16/3</w:t>
        </w:r>
      </w:hyperlink>
      <w:r w:rsidRPr="00796B31">
        <w:rPr>
          <w:lang w:val="fr-FR"/>
        </w:rPr>
        <w:t>, et tenant compte des éléments pertinents de la section C du Cadre, l</w:t>
      </w:r>
      <w:r w:rsidR="002D22B6">
        <w:rPr>
          <w:lang w:val="fr-FR"/>
        </w:rPr>
        <w:t>’</w:t>
      </w:r>
      <w:r w:rsidRPr="00796B31">
        <w:rPr>
          <w:lang w:val="fr-FR"/>
        </w:rPr>
        <w:t>objectif de l</w:t>
      </w:r>
      <w:r w:rsidR="002D22B6">
        <w:rPr>
          <w:lang w:val="fr-FR"/>
        </w:rPr>
        <w:t>’</w:t>
      </w:r>
      <w:r w:rsidRPr="00796B31">
        <w:rPr>
          <w:lang w:val="fr-FR"/>
        </w:rPr>
        <w:t xml:space="preserve">évaluation indépendante du </w:t>
      </w:r>
      <w:r w:rsidR="00CA61B0">
        <w:rPr>
          <w:lang w:val="fr-FR"/>
        </w:rPr>
        <w:t>M</w:t>
      </w:r>
      <w:r w:rsidRPr="00796B31">
        <w:rPr>
          <w:lang w:val="fr-FR"/>
        </w:rPr>
        <w:t>écanisme de coopération technique et scientifique est d</w:t>
      </w:r>
      <w:r w:rsidR="002D22B6">
        <w:rPr>
          <w:lang w:val="fr-FR"/>
        </w:rPr>
        <w:t>’</w:t>
      </w:r>
      <w:r w:rsidR="00706F56">
        <w:rPr>
          <w:lang w:val="fr-FR"/>
        </w:rPr>
        <w:t xml:space="preserve">en </w:t>
      </w:r>
      <w:r w:rsidR="00D04390">
        <w:rPr>
          <w:lang w:val="fr-FR"/>
        </w:rPr>
        <w:t xml:space="preserve">juger </w:t>
      </w:r>
      <w:r w:rsidR="00706F56">
        <w:rPr>
          <w:lang w:val="fr-FR"/>
        </w:rPr>
        <w:t>l</w:t>
      </w:r>
      <w:r w:rsidRPr="00796B31">
        <w:rPr>
          <w:lang w:val="fr-FR"/>
        </w:rPr>
        <w:t xml:space="preserve">a pertinence et </w:t>
      </w:r>
      <w:r w:rsidR="00706F56">
        <w:rPr>
          <w:lang w:val="fr-FR"/>
        </w:rPr>
        <w:t>l</w:t>
      </w:r>
      <w:r w:rsidR="002D22B6">
        <w:rPr>
          <w:lang w:val="fr-FR"/>
        </w:rPr>
        <w:t>’</w:t>
      </w:r>
      <w:r w:rsidRPr="00796B31">
        <w:rPr>
          <w:lang w:val="fr-FR"/>
        </w:rPr>
        <w:t xml:space="preserve">efficacité pour appuyer la mise en œuvre du Cadre. </w:t>
      </w:r>
      <w:r w:rsidR="00706F56">
        <w:rPr>
          <w:lang w:val="fr-FR"/>
        </w:rPr>
        <w:t>Elle v</w:t>
      </w:r>
      <w:r w:rsidRPr="00796B31">
        <w:rPr>
          <w:lang w:val="fr-FR"/>
        </w:rPr>
        <w:t>ise en particulier à</w:t>
      </w:r>
      <w:r w:rsidR="00142771">
        <w:rPr>
          <w:lang w:val="fr-FR"/>
        </w:rPr>
        <w:t xml:space="preserve"> :</w:t>
      </w:r>
      <w:r w:rsidRPr="00796B31">
        <w:rPr>
          <w:lang w:val="fr-FR"/>
        </w:rPr>
        <w:t xml:space="preserve"> </w:t>
      </w:r>
    </w:p>
    <w:p w14:paraId="14370446" w14:textId="06D7400D" w:rsidR="00213A5E" w:rsidRDefault="00213A5E" w:rsidP="00213A5E">
      <w:pPr>
        <w:pStyle w:val="CBDDesicionText"/>
        <w:ind w:left="567" w:firstLine="0"/>
        <w:rPr>
          <w:lang w:val="fr-FR"/>
        </w:rPr>
      </w:pPr>
      <w:r>
        <w:rPr>
          <w:lang w:val="fr-FR"/>
        </w:rPr>
        <w:tab/>
      </w:r>
      <w:r w:rsidR="006779DF" w:rsidRPr="00796B31">
        <w:rPr>
          <w:lang w:val="fr-FR"/>
        </w:rPr>
        <w:t>a)</w:t>
      </w:r>
      <w:r w:rsidR="006779DF" w:rsidRPr="00796B31">
        <w:rPr>
          <w:lang w:val="fr-FR"/>
        </w:rPr>
        <w:tab/>
        <w:t>Examiner l</w:t>
      </w:r>
      <w:r w:rsidR="002D22B6">
        <w:rPr>
          <w:lang w:val="fr-FR"/>
        </w:rPr>
        <w:t>’</w:t>
      </w:r>
      <w:r w:rsidR="006779DF" w:rsidRPr="00796B31">
        <w:rPr>
          <w:lang w:val="fr-FR"/>
        </w:rPr>
        <w:t xml:space="preserve">efficacité du </w:t>
      </w:r>
      <w:r w:rsidR="00CA61B0">
        <w:rPr>
          <w:lang w:val="fr-FR"/>
        </w:rPr>
        <w:t>M</w:t>
      </w:r>
      <w:r w:rsidR="006779DF" w:rsidRPr="00796B31">
        <w:rPr>
          <w:lang w:val="fr-FR"/>
        </w:rPr>
        <w:t xml:space="preserve">écanisme de coopération technique et scientifique </w:t>
      </w:r>
      <w:r w:rsidR="00D04390">
        <w:rPr>
          <w:lang w:val="fr-FR"/>
        </w:rPr>
        <w:t>comme</w:t>
      </w:r>
      <w:r w:rsidR="006779DF" w:rsidRPr="00796B31">
        <w:rPr>
          <w:lang w:val="fr-FR"/>
        </w:rPr>
        <w:t xml:space="preserve"> moyen d</w:t>
      </w:r>
      <w:r w:rsidR="002D22B6">
        <w:rPr>
          <w:lang w:val="fr-FR"/>
        </w:rPr>
        <w:t>’</w:t>
      </w:r>
      <w:r w:rsidR="006779DF" w:rsidRPr="00796B31">
        <w:rPr>
          <w:lang w:val="fr-FR"/>
        </w:rPr>
        <w:t xml:space="preserve">appuyer la mise en œuvre de la Convention et </w:t>
      </w:r>
      <w:r w:rsidR="00624032">
        <w:rPr>
          <w:lang w:val="fr-FR"/>
        </w:rPr>
        <w:t>de ses protocoles</w:t>
      </w:r>
      <w:r w:rsidR="006779DF" w:rsidRPr="00796B31">
        <w:rPr>
          <w:lang w:val="fr-FR"/>
        </w:rPr>
        <w:t xml:space="preserve">, ainsi que </w:t>
      </w:r>
      <w:r w:rsidR="00D04390">
        <w:rPr>
          <w:lang w:val="fr-FR"/>
        </w:rPr>
        <w:t xml:space="preserve">du </w:t>
      </w:r>
      <w:r w:rsidR="006779DF" w:rsidRPr="00796B31">
        <w:rPr>
          <w:lang w:val="fr-FR"/>
        </w:rPr>
        <w:t>Cadre</w:t>
      </w:r>
      <w:r w:rsidR="00142771">
        <w:rPr>
          <w:lang w:val="fr-FR"/>
        </w:rPr>
        <w:t>;</w:t>
      </w:r>
    </w:p>
    <w:p w14:paraId="3CD6B34D" w14:textId="15701AC3" w:rsidR="00213A5E" w:rsidRDefault="00213A5E" w:rsidP="00213A5E">
      <w:pPr>
        <w:pStyle w:val="CBDDesicionText"/>
        <w:ind w:left="567" w:firstLine="0"/>
        <w:rPr>
          <w:lang w:val="fr-FR"/>
        </w:rPr>
      </w:pPr>
      <w:r>
        <w:rPr>
          <w:lang w:val="fr-FR"/>
        </w:rPr>
        <w:tab/>
      </w:r>
      <w:r w:rsidR="006779DF" w:rsidRPr="00796B31">
        <w:rPr>
          <w:lang w:val="fr-FR"/>
        </w:rPr>
        <w:t>b)</w:t>
      </w:r>
      <w:r w:rsidR="006779DF" w:rsidRPr="00796B31">
        <w:rPr>
          <w:lang w:val="fr-FR"/>
        </w:rPr>
        <w:tab/>
        <w:t>Faire le bilan des principales réussites des centres d</w:t>
      </w:r>
      <w:r w:rsidR="002D22B6">
        <w:rPr>
          <w:lang w:val="fr-FR"/>
        </w:rPr>
        <w:t>’</w:t>
      </w:r>
      <w:r w:rsidR="006779DF" w:rsidRPr="00796B31">
        <w:rPr>
          <w:lang w:val="fr-FR"/>
        </w:rPr>
        <w:t>appui à la coopération technique et scientifique et de l</w:t>
      </w:r>
      <w:r w:rsidR="002D22B6">
        <w:rPr>
          <w:lang w:val="fr-FR"/>
        </w:rPr>
        <w:t>’</w:t>
      </w:r>
      <w:r w:rsidR="00D04390">
        <w:rPr>
          <w:lang w:val="fr-FR"/>
        </w:rPr>
        <w:t>E</w:t>
      </w:r>
      <w:r w:rsidR="006779DF" w:rsidRPr="00796B31">
        <w:rPr>
          <w:lang w:val="fr-FR"/>
        </w:rPr>
        <w:t>ntité de coordination mondiale</w:t>
      </w:r>
      <w:r w:rsidR="00D04390">
        <w:rPr>
          <w:lang w:val="fr-FR"/>
        </w:rPr>
        <w:t xml:space="preserve"> et </w:t>
      </w:r>
      <w:r w:rsidR="006779DF" w:rsidRPr="00796B31">
        <w:rPr>
          <w:lang w:val="fr-FR"/>
        </w:rPr>
        <w:t>des difficultés rencontrées</w:t>
      </w:r>
      <w:r w:rsidR="00142771">
        <w:rPr>
          <w:lang w:val="fr-FR"/>
        </w:rPr>
        <w:t>;</w:t>
      </w:r>
    </w:p>
    <w:p w14:paraId="70AAB91C" w14:textId="57576A47" w:rsidR="00213A5E" w:rsidRDefault="00213A5E" w:rsidP="00213A5E">
      <w:pPr>
        <w:pStyle w:val="CBDDesicionText"/>
        <w:ind w:left="567" w:firstLine="0"/>
        <w:rPr>
          <w:lang w:val="fr-FR"/>
        </w:rPr>
      </w:pPr>
      <w:r>
        <w:rPr>
          <w:lang w:val="fr-FR"/>
        </w:rPr>
        <w:tab/>
      </w:r>
      <w:r w:rsidR="006779DF" w:rsidRPr="00796B31">
        <w:rPr>
          <w:lang w:val="fr-FR"/>
        </w:rPr>
        <w:t>c)</w:t>
      </w:r>
      <w:r w:rsidR="006779DF" w:rsidRPr="00796B31">
        <w:rPr>
          <w:lang w:val="fr-FR"/>
        </w:rPr>
        <w:tab/>
        <w:t xml:space="preserve">Recenser les bonnes pratiques et les </w:t>
      </w:r>
      <w:r w:rsidR="00706F56">
        <w:rPr>
          <w:lang w:val="fr-FR"/>
        </w:rPr>
        <w:t>enseignements t</w:t>
      </w:r>
      <w:r w:rsidR="006779DF" w:rsidRPr="00796B31">
        <w:rPr>
          <w:lang w:val="fr-FR"/>
        </w:rPr>
        <w:t>irés et formuler des recommandations sur la manière d</w:t>
      </w:r>
      <w:r w:rsidR="002D22B6">
        <w:rPr>
          <w:lang w:val="fr-FR"/>
        </w:rPr>
        <w:t>’</w:t>
      </w:r>
      <w:r w:rsidR="006779DF" w:rsidRPr="00796B31">
        <w:rPr>
          <w:lang w:val="fr-FR"/>
        </w:rPr>
        <w:t>améliorer le mécanisme de coopération à l</w:t>
      </w:r>
      <w:r w:rsidR="002D22B6">
        <w:rPr>
          <w:lang w:val="fr-FR"/>
        </w:rPr>
        <w:t>’</w:t>
      </w:r>
      <w:r w:rsidR="006779DF" w:rsidRPr="00796B31">
        <w:rPr>
          <w:lang w:val="fr-FR"/>
        </w:rPr>
        <w:t>appui des stratégies et plans d</w:t>
      </w:r>
      <w:r w:rsidR="002D22B6">
        <w:rPr>
          <w:lang w:val="fr-FR"/>
        </w:rPr>
        <w:t>’</w:t>
      </w:r>
      <w:r w:rsidR="006779DF" w:rsidRPr="00796B31">
        <w:rPr>
          <w:lang w:val="fr-FR"/>
        </w:rPr>
        <w:t xml:space="preserve">action nationaux pour la biodiversité, en vue de la mise en œuvre du Cadre </w:t>
      </w:r>
      <w:r w:rsidR="00D04390">
        <w:rPr>
          <w:lang w:val="fr-FR"/>
        </w:rPr>
        <w:t xml:space="preserve">au-delà de </w:t>
      </w:r>
      <w:r w:rsidR="006779DF" w:rsidRPr="00796B31">
        <w:rPr>
          <w:lang w:val="fr-FR"/>
        </w:rPr>
        <w:t>2030.</w:t>
      </w:r>
    </w:p>
    <w:p w14:paraId="608C4E7F" w14:textId="22115C2C" w:rsidR="00213A5E" w:rsidRPr="00796B31" w:rsidRDefault="00213A5E" w:rsidP="00213A5E">
      <w:pPr>
        <w:pStyle w:val="CBDH3"/>
        <w:tabs>
          <w:tab w:val="clear" w:pos="567"/>
        </w:tabs>
        <w:ind w:left="1134"/>
        <w:rPr>
          <w:snapToGrid w:val="0"/>
          <w:lang w:val="fr-FR"/>
        </w:rPr>
      </w:pPr>
      <w:r w:rsidRPr="00796B31">
        <w:rPr>
          <w:snapToGrid w:val="0"/>
          <w:lang w:val="fr-FR"/>
        </w:rPr>
        <w:lastRenderedPageBreak/>
        <w:t>B.</w:t>
      </w:r>
      <w:r w:rsidRPr="00796B31">
        <w:rPr>
          <w:snapToGrid w:val="0"/>
          <w:lang w:val="fr-FR"/>
        </w:rPr>
        <w:tab/>
        <w:t>Méthod</w:t>
      </w:r>
      <w:r>
        <w:rPr>
          <w:snapToGrid w:val="0"/>
          <w:lang w:val="fr-FR"/>
        </w:rPr>
        <w:t xml:space="preserve">e de travail </w:t>
      </w:r>
      <w:r w:rsidRPr="00796B31">
        <w:rPr>
          <w:snapToGrid w:val="0"/>
          <w:lang w:val="fr-FR"/>
        </w:rPr>
        <w:t>et sources d</w:t>
      </w:r>
      <w:r w:rsidR="002D22B6">
        <w:rPr>
          <w:snapToGrid w:val="0"/>
          <w:lang w:val="fr-FR"/>
        </w:rPr>
        <w:t>’</w:t>
      </w:r>
      <w:r w:rsidRPr="00796B31">
        <w:rPr>
          <w:snapToGrid w:val="0"/>
          <w:lang w:val="fr-FR"/>
        </w:rPr>
        <w:t>informations</w:t>
      </w:r>
    </w:p>
    <w:p w14:paraId="451CA70D" w14:textId="2535053C" w:rsidR="00213A5E" w:rsidRDefault="006779DF" w:rsidP="00213A5E">
      <w:pPr>
        <w:pStyle w:val="CBDDesicionText"/>
        <w:ind w:left="567" w:firstLine="0"/>
        <w:rPr>
          <w:lang w:val="fr-FR"/>
        </w:rPr>
      </w:pPr>
      <w:r w:rsidRPr="00796B31">
        <w:rPr>
          <w:lang w:val="fr-FR"/>
        </w:rPr>
        <w:t>9.</w:t>
      </w:r>
      <w:r w:rsidRPr="00796B31">
        <w:rPr>
          <w:lang w:val="fr-FR"/>
        </w:rPr>
        <w:tab/>
        <w:t>Sous réserve de la disponibilité de</w:t>
      </w:r>
      <w:r w:rsidR="00D04390">
        <w:rPr>
          <w:lang w:val="fr-FR"/>
        </w:rPr>
        <w:t>s</w:t>
      </w:r>
      <w:r w:rsidRPr="00796B31">
        <w:rPr>
          <w:lang w:val="fr-FR"/>
        </w:rPr>
        <w:t xml:space="preserve"> ressources, le secrétariat fera réaliser une évaluation indépendante en 2029, </w:t>
      </w:r>
      <w:r w:rsidR="00C80F8E">
        <w:rPr>
          <w:lang w:val="fr-FR"/>
        </w:rPr>
        <w:t xml:space="preserve">au moment du </w:t>
      </w:r>
      <w:r w:rsidRPr="00796B31">
        <w:rPr>
          <w:lang w:val="fr-FR"/>
        </w:rPr>
        <w:t xml:space="preserve">deuxième examen mondial du Cadre, portant sur le </w:t>
      </w:r>
      <w:r w:rsidR="00CA61B0">
        <w:rPr>
          <w:lang w:val="fr-FR"/>
        </w:rPr>
        <w:t>M</w:t>
      </w:r>
      <w:r w:rsidRPr="00796B31">
        <w:rPr>
          <w:lang w:val="fr-FR"/>
        </w:rPr>
        <w:t>écanisme de coopération technique et scientifique. L</w:t>
      </w:r>
      <w:r w:rsidR="002D22B6">
        <w:rPr>
          <w:lang w:val="fr-FR"/>
        </w:rPr>
        <w:t>’</w:t>
      </w:r>
      <w:r w:rsidRPr="00796B31">
        <w:rPr>
          <w:lang w:val="fr-FR"/>
        </w:rPr>
        <w:t>une ou l</w:t>
      </w:r>
      <w:r w:rsidR="002D22B6">
        <w:rPr>
          <w:lang w:val="fr-FR"/>
        </w:rPr>
        <w:t>’</w:t>
      </w:r>
      <w:r w:rsidRPr="00796B31">
        <w:rPr>
          <w:lang w:val="fr-FR"/>
        </w:rPr>
        <w:t>ensemble des trois méthodes de collecte de données suivantes seront utilisées</w:t>
      </w:r>
      <w:r w:rsidR="00142771">
        <w:rPr>
          <w:lang w:val="fr-FR"/>
        </w:rPr>
        <w:t xml:space="preserve"> :</w:t>
      </w:r>
      <w:r w:rsidRPr="00796B31">
        <w:rPr>
          <w:lang w:val="fr-FR"/>
        </w:rPr>
        <w:t xml:space="preserve"> a) un examen des documents pertinents, y compris les plans de travail biennaux et les rapports d</w:t>
      </w:r>
      <w:r w:rsidR="002D22B6">
        <w:rPr>
          <w:lang w:val="fr-FR"/>
        </w:rPr>
        <w:t>’</w:t>
      </w:r>
      <w:r w:rsidRPr="00796B31">
        <w:rPr>
          <w:lang w:val="fr-FR"/>
        </w:rPr>
        <w:t>activité des centres d</w:t>
      </w:r>
      <w:r w:rsidR="002D22B6">
        <w:rPr>
          <w:lang w:val="fr-FR"/>
        </w:rPr>
        <w:t>’</w:t>
      </w:r>
      <w:r w:rsidRPr="00796B31">
        <w:rPr>
          <w:lang w:val="fr-FR"/>
        </w:rPr>
        <w:t>appui à la coopération technique et scientifique ainsi que de l</w:t>
      </w:r>
      <w:r w:rsidR="002D22B6">
        <w:rPr>
          <w:lang w:val="fr-FR"/>
        </w:rPr>
        <w:t>’</w:t>
      </w:r>
      <w:r w:rsidR="00D04390">
        <w:rPr>
          <w:lang w:val="fr-FR"/>
        </w:rPr>
        <w:t>E</w:t>
      </w:r>
      <w:r w:rsidRPr="00796B31">
        <w:rPr>
          <w:lang w:val="fr-FR"/>
        </w:rPr>
        <w:t>ntité de coordination mondiale, les stratégies et plans d</w:t>
      </w:r>
      <w:r w:rsidR="002D22B6">
        <w:rPr>
          <w:lang w:val="fr-FR"/>
        </w:rPr>
        <w:t>’</w:t>
      </w:r>
      <w:r w:rsidRPr="00796B31">
        <w:rPr>
          <w:lang w:val="fr-FR"/>
        </w:rPr>
        <w:t>action nationaux pour la biodiversité, les rapports nationaux, des études de cas actuels et des rapports de projets</w:t>
      </w:r>
      <w:r w:rsidR="00D04390">
        <w:rPr>
          <w:lang w:val="fr-FR"/>
        </w:rPr>
        <w:t>;</w:t>
      </w:r>
      <w:r w:rsidRPr="00796B31">
        <w:rPr>
          <w:lang w:val="fr-FR"/>
        </w:rPr>
        <w:t xml:space="preserve"> b) une enquête en ligne</w:t>
      </w:r>
      <w:r w:rsidR="00D04390">
        <w:rPr>
          <w:lang w:val="fr-FR"/>
        </w:rPr>
        <w:t>;</w:t>
      </w:r>
      <w:r w:rsidRPr="00796B31">
        <w:rPr>
          <w:lang w:val="fr-FR"/>
        </w:rPr>
        <w:t xml:space="preserve"> c) des entretiens avec </w:t>
      </w:r>
      <w:r w:rsidR="003F1A83">
        <w:rPr>
          <w:lang w:val="fr-FR"/>
        </w:rPr>
        <w:t>d</w:t>
      </w:r>
      <w:r w:rsidRPr="00796B31">
        <w:rPr>
          <w:lang w:val="fr-FR"/>
        </w:rPr>
        <w:t>es représentants des Parties</w:t>
      </w:r>
      <w:r>
        <w:rPr>
          <w:lang w:val="fr-FR"/>
        </w:rPr>
        <w:t>,</w:t>
      </w:r>
      <w:r w:rsidRPr="00796B31">
        <w:rPr>
          <w:lang w:val="fr-FR"/>
        </w:rPr>
        <w:t xml:space="preserve"> </w:t>
      </w:r>
      <w:r w:rsidR="003F1A83">
        <w:rPr>
          <w:lang w:val="fr-FR"/>
        </w:rPr>
        <w:t>d</w:t>
      </w:r>
      <w:r w:rsidRPr="00796B31">
        <w:rPr>
          <w:lang w:val="fr-FR"/>
        </w:rPr>
        <w:t xml:space="preserve">es peuples autochtones et communautés locales, </w:t>
      </w:r>
      <w:r w:rsidR="003F1A83">
        <w:rPr>
          <w:lang w:val="fr-FR"/>
        </w:rPr>
        <w:t>d</w:t>
      </w:r>
      <w:r w:rsidRPr="00796B31">
        <w:rPr>
          <w:lang w:val="fr-FR"/>
        </w:rPr>
        <w:t xml:space="preserve">es organisations de femmes et de jeunes et </w:t>
      </w:r>
      <w:r w:rsidR="003F1A83">
        <w:rPr>
          <w:lang w:val="fr-FR"/>
        </w:rPr>
        <w:t>d</w:t>
      </w:r>
      <w:r w:rsidR="002D22B6">
        <w:rPr>
          <w:lang w:val="fr-FR"/>
        </w:rPr>
        <w:t>’</w:t>
      </w:r>
      <w:r w:rsidRPr="00796B31">
        <w:rPr>
          <w:lang w:val="fr-FR"/>
        </w:rPr>
        <w:t>autres organis</w:t>
      </w:r>
      <w:r w:rsidR="006522E1">
        <w:rPr>
          <w:lang w:val="fr-FR"/>
        </w:rPr>
        <w:t>mes</w:t>
      </w:r>
      <w:r w:rsidRPr="00796B31">
        <w:rPr>
          <w:lang w:val="fr-FR"/>
        </w:rPr>
        <w:t xml:space="preserve"> </w:t>
      </w:r>
      <w:r w:rsidR="006522E1">
        <w:rPr>
          <w:lang w:val="fr-FR"/>
        </w:rPr>
        <w:t>compétents</w:t>
      </w:r>
      <w:r w:rsidRPr="00796B31">
        <w:rPr>
          <w:lang w:val="fr-FR"/>
        </w:rPr>
        <w:t xml:space="preserve">, </w:t>
      </w:r>
      <w:r w:rsidR="003F1A83">
        <w:rPr>
          <w:lang w:val="fr-FR"/>
        </w:rPr>
        <w:t>du</w:t>
      </w:r>
      <w:r w:rsidRPr="00796B31">
        <w:rPr>
          <w:lang w:val="fr-FR"/>
        </w:rPr>
        <w:t xml:space="preserve"> personnel des centres d</w:t>
      </w:r>
      <w:r w:rsidR="002D22B6">
        <w:rPr>
          <w:lang w:val="fr-FR"/>
        </w:rPr>
        <w:t>’</w:t>
      </w:r>
      <w:r w:rsidRPr="00796B31">
        <w:rPr>
          <w:lang w:val="fr-FR"/>
        </w:rPr>
        <w:t>appui et de l</w:t>
      </w:r>
      <w:r w:rsidR="002D22B6">
        <w:rPr>
          <w:lang w:val="fr-FR"/>
        </w:rPr>
        <w:t>’</w:t>
      </w:r>
      <w:r w:rsidR="003F1A83">
        <w:rPr>
          <w:lang w:val="fr-FR"/>
        </w:rPr>
        <w:t>E</w:t>
      </w:r>
      <w:r w:rsidRPr="00796B31">
        <w:rPr>
          <w:lang w:val="fr-FR"/>
        </w:rPr>
        <w:t>ntité de coordination mondiale</w:t>
      </w:r>
      <w:r w:rsidR="003F1A83">
        <w:rPr>
          <w:lang w:val="fr-FR"/>
        </w:rPr>
        <w:t xml:space="preserve"> et d</w:t>
      </w:r>
      <w:r w:rsidRPr="00796B31">
        <w:rPr>
          <w:lang w:val="fr-FR"/>
        </w:rPr>
        <w:t>es partenaires cl</w:t>
      </w:r>
      <w:r w:rsidR="006522E1">
        <w:rPr>
          <w:lang w:val="fr-FR"/>
        </w:rPr>
        <w:t>ef</w:t>
      </w:r>
      <w:r w:rsidRPr="00796B31">
        <w:rPr>
          <w:lang w:val="fr-FR"/>
        </w:rPr>
        <w:t>s. L</w:t>
      </w:r>
      <w:r w:rsidR="002D22B6">
        <w:rPr>
          <w:lang w:val="fr-FR"/>
        </w:rPr>
        <w:t>’</w:t>
      </w:r>
      <w:r w:rsidRPr="00796B31">
        <w:rPr>
          <w:lang w:val="fr-FR"/>
        </w:rPr>
        <w:t>information mondiale ainsi recueillie sera analysée et ventilée par région et sous-région. Le rapport de l</w:t>
      </w:r>
      <w:r w:rsidR="002D22B6">
        <w:rPr>
          <w:lang w:val="fr-FR"/>
        </w:rPr>
        <w:t>’</w:t>
      </w:r>
      <w:r w:rsidRPr="00796B31">
        <w:rPr>
          <w:lang w:val="fr-FR"/>
        </w:rPr>
        <w:t>évaluation détaillera la conception et les méthodes d</w:t>
      </w:r>
      <w:r w:rsidR="002D22B6">
        <w:rPr>
          <w:lang w:val="fr-FR"/>
        </w:rPr>
        <w:t>’</w:t>
      </w:r>
      <w:r w:rsidRPr="00796B31">
        <w:rPr>
          <w:lang w:val="fr-FR"/>
        </w:rPr>
        <w:t>analyse choisies.</w:t>
      </w:r>
    </w:p>
    <w:p w14:paraId="4A552CAE" w14:textId="3443A234" w:rsidR="00213A5E" w:rsidRDefault="006779DF" w:rsidP="00213A5E">
      <w:pPr>
        <w:pStyle w:val="CBDDesicionText"/>
        <w:ind w:left="567" w:firstLine="0"/>
        <w:rPr>
          <w:lang w:val="fr-FR"/>
        </w:rPr>
      </w:pPr>
      <w:r w:rsidRPr="00796B31">
        <w:rPr>
          <w:kern w:val="22"/>
          <w:lang w:val="fr-FR"/>
        </w:rPr>
        <w:t>10.</w:t>
      </w:r>
      <w:r w:rsidRPr="00796B31">
        <w:rPr>
          <w:kern w:val="22"/>
          <w:lang w:val="fr-FR"/>
        </w:rPr>
        <w:tab/>
        <w:t>L</w:t>
      </w:r>
      <w:r w:rsidR="002D22B6">
        <w:rPr>
          <w:kern w:val="22"/>
          <w:lang w:val="fr-FR"/>
        </w:rPr>
        <w:t>’</w:t>
      </w:r>
      <w:r w:rsidRPr="00796B31">
        <w:rPr>
          <w:kern w:val="22"/>
          <w:lang w:val="fr-FR"/>
        </w:rPr>
        <w:t>ensemble non exhaustif d</w:t>
      </w:r>
      <w:r w:rsidR="002D22B6">
        <w:rPr>
          <w:kern w:val="22"/>
          <w:lang w:val="fr-FR"/>
        </w:rPr>
        <w:t>’</w:t>
      </w:r>
      <w:r w:rsidRPr="00796B31">
        <w:rPr>
          <w:kern w:val="22"/>
          <w:lang w:val="fr-FR"/>
        </w:rPr>
        <w:t>éléments qui suit a pour objet d</w:t>
      </w:r>
      <w:r w:rsidR="002D22B6">
        <w:rPr>
          <w:kern w:val="22"/>
          <w:lang w:val="fr-FR"/>
        </w:rPr>
        <w:t>’</w:t>
      </w:r>
      <w:r w:rsidRPr="00796B31">
        <w:rPr>
          <w:kern w:val="22"/>
          <w:lang w:val="fr-FR"/>
        </w:rPr>
        <w:t>orienter l</w:t>
      </w:r>
      <w:r w:rsidR="002D22B6">
        <w:rPr>
          <w:kern w:val="22"/>
          <w:lang w:val="fr-FR"/>
        </w:rPr>
        <w:t>’</w:t>
      </w:r>
      <w:r w:rsidRPr="00796B31">
        <w:rPr>
          <w:kern w:val="22"/>
          <w:lang w:val="fr-FR"/>
        </w:rPr>
        <w:t>élaboration de l</w:t>
      </w:r>
      <w:r w:rsidR="002D22B6">
        <w:rPr>
          <w:kern w:val="22"/>
          <w:lang w:val="fr-FR"/>
        </w:rPr>
        <w:t>’</w:t>
      </w:r>
      <w:r w:rsidRPr="00796B31">
        <w:rPr>
          <w:kern w:val="22"/>
          <w:lang w:val="fr-FR"/>
        </w:rPr>
        <w:t>évaluation</w:t>
      </w:r>
      <w:r w:rsidR="00142771">
        <w:rPr>
          <w:kern w:val="22"/>
          <w:lang w:val="fr-FR"/>
        </w:rPr>
        <w:t xml:space="preserve"> :</w:t>
      </w:r>
      <w:r w:rsidRPr="00796B31">
        <w:rPr>
          <w:kern w:val="22"/>
          <w:lang w:val="fr-FR"/>
        </w:rPr>
        <w:t xml:space="preserve"> </w:t>
      </w:r>
    </w:p>
    <w:p w14:paraId="24809F11" w14:textId="6DCEF1B1" w:rsidR="00213A5E" w:rsidRDefault="00213A5E" w:rsidP="00213A5E">
      <w:pPr>
        <w:pStyle w:val="CBDDesicionText"/>
        <w:ind w:left="567" w:firstLine="0"/>
        <w:rPr>
          <w:lang w:val="fr-FR"/>
        </w:rPr>
      </w:pPr>
      <w:r>
        <w:rPr>
          <w:lang w:val="fr-FR"/>
        </w:rPr>
        <w:tab/>
      </w:r>
      <w:r w:rsidR="006779DF" w:rsidRPr="00796B31">
        <w:rPr>
          <w:lang w:val="fr-FR"/>
        </w:rPr>
        <w:t>a)</w:t>
      </w:r>
      <w:r w:rsidR="006779DF" w:rsidRPr="00796B31">
        <w:rPr>
          <w:lang w:val="fr-FR"/>
        </w:rPr>
        <w:tab/>
      </w:r>
      <w:r w:rsidR="00354796">
        <w:rPr>
          <w:lang w:val="fr-FR"/>
        </w:rPr>
        <w:t>D</w:t>
      </w:r>
      <w:r w:rsidR="006522E1">
        <w:rPr>
          <w:lang w:val="fr-FR"/>
        </w:rPr>
        <w:t>ans quelle m</w:t>
      </w:r>
      <w:r w:rsidR="006779DF" w:rsidRPr="00796B31">
        <w:rPr>
          <w:lang w:val="fr-FR"/>
        </w:rPr>
        <w:t>esure le mécanisme a favorisé la coopération technique et scientifique entre les Parties, les peuples autochtones et communautés locales, les organisations de femmes et de jeunes, et d</w:t>
      </w:r>
      <w:r w:rsidR="002D22B6">
        <w:rPr>
          <w:lang w:val="fr-FR"/>
        </w:rPr>
        <w:t>’</w:t>
      </w:r>
      <w:r w:rsidR="006779DF" w:rsidRPr="00796B31">
        <w:rPr>
          <w:lang w:val="fr-FR"/>
        </w:rPr>
        <w:t>autres organis</w:t>
      </w:r>
      <w:r w:rsidR="006522E1">
        <w:rPr>
          <w:lang w:val="fr-FR"/>
        </w:rPr>
        <w:t>mes compétents</w:t>
      </w:r>
      <w:r w:rsidR="006779DF" w:rsidRPr="00796B31">
        <w:rPr>
          <w:lang w:val="fr-FR"/>
        </w:rPr>
        <w:t>, en appui au Cadre et à la mise en œuvre des stratégies et plans d</w:t>
      </w:r>
      <w:r w:rsidR="002D22B6">
        <w:rPr>
          <w:lang w:val="fr-FR"/>
        </w:rPr>
        <w:t>’</w:t>
      </w:r>
      <w:r w:rsidR="006779DF" w:rsidRPr="00796B31">
        <w:rPr>
          <w:lang w:val="fr-FR"/>
        </w:rPr>
        <w:t>action nationaux pour la biodiversité</w:t>
      </w:r>
      <w:r w:rsidR="00142771">
        <w:rPr>
          <w:lang w:val="fr-FR"/>
        </w:rPr>
        <w:t>;</w:t>
      </w:r>
    </w:p>
    <w:p w14:paraId="4EE5444B" w14:textId="2401B676" w:rsidR="00213A5E" w:rsidRDefault="00213A5E" w:rsidP="00213A5E">
      <w:pPr>
        <w:pStyle w:val="CBDDesicionText"/>
        <w:ind w:left="567" w:firstLine="0"/>
        <w:rPr>
          <w:lang w:val="fr-FR"/>
        </w:rPr>
      </w:pPr>
      <w:r>
        <w:rPr>
          <w:lang w:val="fr-FR"/>
        </w:rPr>
        <w:tab/>
      </w:r>
      <w:r w:rsidR="006779DF" w:rsidRPr="00796B31">
        <w:rPr>
          <w:lang w:val="fr-FR"/>
        </w:rPr>
        <w:t>b)</w:t>
      </w:r>
      <w:r w:rsidR="006779DF" w:rsidRPr="00796B31">
        <w:rPr>
          <w:lang w:val="fr-FR"/>
        </w:rPr>
        <w:tab/>
      </w:r>
      <w:r w:rsidR="00354796">
        <w:rPr>
          <w:lang w:val="fr-FR"/>
        </w:rPr>
        <w:t>D</w:t>
      </w:r>
      <w:r w:rsidR="006522E1">
        <w:rPr>
          <w:lang w:val="fr-FR"/>
        </w:rPr>
        <w:t>ans quelle m</w:t>
      </w:r>
      <w:r w:rsidR="006779DF" w:rsidRPr="00796B31">
        <w:rPr>
          <w:lang w:val="fr-FR"/>
        </w:rPr>
        <w:t>esure le mécanisme a amélioré les capacités techniques et institutionnelles en lien avec la science, la technologie et l</w:t>
      </w:r>
      <w:r w:rsidR="002D22B6">
        <w:rPr>
          <w:lang w:val="fr-FR"/>
        </w:rPr>
        <w:t>’</w:t>
      </w:r>
      <w:r w:rsidR="006779DF" w:rsidRPr="00796B31">
        <w:rPr>
          <w:lang w:val="fr-FR"/>
        </w:rPr>
        <w:t>innovation</w:t>
      </w:r>
      <w:r w:rsidR="00142771">
        <w:rPr>
          <w:lang w:val="fr-FR"/>
        </w:rPr>
        <w:t>;</w:t>
      </w:r>
    </w:p>
    <w:p w14:paraId="4E02C1CB" w14:textId="42E096C2" w:rsidR="00213A5E" w:rsidRDefault="00213A5E" w:rsidP="00213A5E">
      <w:pPr>
        <w:pStyle w:val="CBDDesicionText"/>
        <w:ind w:left="567" w:firstLine="0"/>
        <w:rPr>
          <w:lang w:val="fr-FR"/>
        </w:rPr>
      </w:pPr>
      <w:r>
        <w:rPr>
          <w:lang w:val="fr-FR"/>
        </w:rPr>
        <w:tab/>
      </w:r>
      <w:r w:rsidR="006779DF" w:rsidRPr="00796B31">
        <w:rPr>
          <w:lang w:val="fr-FR"/>
        </w:rPr>
        <w:t>c)</w:t>
      </w:r>
      <w:r w:rsidR="006779DF" w:rsidRPr="00796B31">
        <w:rPr>
          <w:lang w:val="fr-FR"/>
        </w:rPr>
        <w:tab/>
        <w:t>Recensement des stratégies efficaces mises en œuvre pour promouvoir et faciliter la coopération technique et scientifique et le développement, le transfert et l</w:t>
      </w:r>
      <w:r w:rsidR="002D22B6">
        <w:rPr>
          <w:lang w:val="fr-FR"/>
        </w:rPr>
        <w:t>’</w:t>
      </w:r>
      <w:r w:rsidR="006779DF" w:rsidRPr="00796B31">
        <w:rPr>
          <w:lang w:val="fr-FR"/>
        </w:rPr>
        <w:t xml:space="preserve">utilisation de technologies, à </w:t>
      </w:r>
      <w:r w:rsidR="006779DF" w:rsidRPr="002D22B6">
        <w:rPr>
          <w:lang w:val="fr-FR"/>
        </w:rPr>
        <w:t>des conditions</w:t>
      </w:r>
      <w:r w:rsidR="002D22B6" w:rsidRPr="002D22B6">
        <w:rPr>
          <w:lang w:val="fr-FR"/>
        </w:rPr>
        <w:t xml:space="preserve"> </w:t>
      </w:r>
      <w:r w:rsidR="006779DF" w:rsidRPr="002D22B6">
        <w:rPr>
          <w:lang w:val="fr-FR"/>
        </w:rPr>
        <w:t>convenues</w:t>
      </w:r>
      <w:r w:rsidR="006779DF" w:rsidRPr="00796B31">
        <w:rPr>
          <w:lang w:val="fr-FR"/>
        </w:rPr>
        <w:t xml:space="preserve"> d</w:t>
      </w:r>
      <w:r w:rsidR="002D22B6">
        <w:rPr>
          <w:lang w:val="fr-FR"/>
        </w:rPr>
        <w:t>’</w:t>
      </w:r>
      <w:r w:rsidR="006779DF" w:rsidRPr="00796B31">
        <w:rPr>
          <w:lang w:val="fr-FR"/>
        </w:rPr>
        <w:t>un commun accord</w:t>
      </w:r>
      <w:r w:rsidR="002D22B6">
        <w:rPr>
          <w:lang w:val="fr-FR"/>
        </w:rPr>
        <w:t>, à titre volontaire</w:t>
      </w:r>
      <w:r w:rsidR="00142771">
        <w:rPr>
          <w:lang w:val="fr-FR"/>
        </w:rPr>
        <w:t>;</w:t>
      </w:r>
    </w:p>
    <w:p w14:paraId="5A6535BF" w14:textId="457010F9" w:rsidR="00213A5E" w:rsidRDefault="00213A5E" w:rsidP="00213A5E">
      <w:pPr>
        <w:pStyle w:val="CBDDesicionText"/>
        <w:ind w:left="567" w:firstLine="0"/>
        <w:rPr>
          <w:lang w:val="fr-FR"/>
        </w:rPr>
      </w:pPr>
      <w:r>
        <w:rPr>
          <w:lang w:val="fr-FR"/>
        </w:rPr>
        <w:tab/>
      </w:r>
      <w:r w:rsidR="006779DF" w:rsidRPr="00796B31">
        <w:rPr>
          <w:lang w:val="fr-FR"/>
        </w:rPr>
        <w:t>d)</w:t>
      </w:r>
      <w:r w:rsidR="006779DF" w:rsidRPr="00796B31">
        <w:rPr>
          <w:lang w:val="fr-FR"/>
        </w:rPr>
        <w:tab/>
      </w:r>
      <w:r w:rsidR="00093455">
        <w:rPr>
          <w:lang w:val="fr-FR"/>
        </w:rPr>
        <w:t>Dans quelle mesure</w:t>
      </w:r>
      <w:r w:rsidR="006779DF" w:rsidRPr="00796B31">
        <w:rPr>
          <w:lang w:val="fr-FR"/>
        </w:rPr>
        <w:t xml:space="preserve"> les activités et projets au titre du </w:t>
      </w:r>
      <w:r w:rsidR="00CA61B0">
        <w:rPr>
          <w:lang w:val="fr-FR"/>
        </w:rPr>
        <w:t>M</w:t>
      </w:r>
      <w:r w:rsidR="006779DF" w:rsidRPr="00796B31">
        <w:rPr>
          <w:lang w:val="fr-FR"/>
        </w:rPr>
        <w:t>écanisme de coopération technique et scientifique ont été orientés selon les principes définis à la section B de l</w:t>
      </w:r>
      <w:r w:rsidR="002D22B6">
        <w:rPr>
          <w:lang w:val="fr-FR"/>
        </w:rPr>
        <w:t>’</w:t>
      </w:r>
      <w:r w:rsidR="006779DF" w:rsidRPr="00796B31">
        <w:rPr>
          <w:lang w:val="fr-FR"/>
        </w:rPr>
        <w:t>annexe II à la décision </w:t>
      </w:r>
      <w:hyperlink r:id="rId161" w:history="1">
        <w:r w:rsidR="006779DF" w:rsidRPr="00796B31">
          <w:rPr>
            <w:rStyle w:val="Hyperlink"/>
            <w:lang w:val="fr-FR"/>
          </w:rPr>
          <w:t>15/8</w:t>
        </w:r>
      </w:hyperlink>
      <w:r w:rsidR="006779DF" w:rsidRPr="00796B31">
        <w:rPr>
          <w:lang w:val="fr-FR"/>
        </w:rPr>
        <w:t xml:space="preserve"> du 19 décembre 2022</w:t>
      </w:r>
      <w:r w:rsidR="00142771">
        <w:rPr>
          <w:lang w:val="fr-FR"/>
        </w:rPr>
        <w:t>;</w:t>
      </w:r>
    </w:p>
    <w:p w14:paraId="1E340F70" w14:textId="6073E209" w:rsidR="00213A5E" w:rsidRDefault="00213A5E" w:rsidP="00213A5E">
      <w:pPr>
        <w:pStyle w:val="CBDDesicionText"/>
        <w:ind w:left="567" w:firstLine="0"/>
        <w:rPr>
          <w:lang w:val="fr-FR"/>
        </w:rPr>
      </w:pPr>
      <w:r>
        <w:rPr>
          <w:lang w:val="fr-FR"/>
        </w:rPr>
        <w:tab/>
      </w:r>
      <w:r w:rsidR="006779DF" w:rsidRPr="00796B31">
        <w:rPr>
          <w:lang w:val="fr-FR"/>
        </w:rPr>
        <w:t>e)</w:t>
      </w:r>
      <w:r w:rsidR="006779DF" w:rsidRPr="00796B31">
        <w:rPr>
          <w:lang w:val="fr-FR"/>
        </w:rPr>
        <w:tab/>
      </w:r>
      <w:r w:rsidR="00093455">
        <w:rPr>
          <w:lang w:val="fr-FR"/>
        </w:rPr>
        <w:t>Dans quelle mesure</w:t>
      </w:r>
      <w:r w:rsidR="006779DF" w:rsidRPr="00796B31">
        <w:rPr>
          <w:lang w:val="fr-FR"/>
        </w:rPr>
        <w:t xml:space="preserve"> les centres d</w:t>
      </w:r>
      <w:r w:rsidR="002D22B6">
        <w:rPr>
          <w:lang w:val="fr-FR"/>
        </w:rPr>
        <w:t>’</w:t>
      </w:r>
      <w:r w:rsidR="006779DF" w:rsidRPr="00796B31">
        <w:rPr>
          <w:lang w:val="fr-FR"/>
        </w:rPr>
        <w:t xml:space="preserve">appui à la coopération technique et scientifique ont été </w:t>
      </w:r>
      <w:r w:rsidR="002D22B6">
        <w:rPr>
          <w:lang w:val="fr-FR"/>
        </w:rPr>
        <w:t xml:space="preserve">en mesure </w:t>
      </w:r>
      <w:r w:rsidR="006779DF" w:rsidRPr="00796B31">
        <w:rPr>
          <w:lang w:val="fr-FR"/>
        </w:rPr>
        <w:t>de remplir leurs fonctions, conformément au paragraphe 26 de la décision </w:t>
      </w:r>
      <w:hyperlink r:id="rId162" w:history="1">
        <w:r w:rsidR="006779DF" w:rsidRPr="00796B31">
          <w:rPr>
            <w:rStyle w:val="Hyperlink"/>
            <w:lang w:val="fr-FR"/>
          </w:rPr>
          <w:t>15/8</w:t>
        </w:r>
      </w:hyperlink>
      <w:r w:rsidR="00142771">
        <w:rPr>
          <w:lang w:val="fr-FR"/>
        </w:rPr>
        <w:t>;</w:t>
      </w:r>
    </w:p>
    <w:p w14:paraId="1199ADB1" w14:textId="76C9617B" w:rsidR="00213A5E" w:rsidRDefault="00213A5E" w:rsidP="00213A5E">
      <w:pPr>
        <w:pStyle w:val="CBDDesicionText"/>
        <w:ind w:left="567" w:firstLine="0"/>
        <w:rPr>
          <w:lang w:val="fr-FR"/>
        </w:rPr>
      </w:pPr>
      <w:r>
        <w:rPr>
          <w:lang w:val="fr-FR"/>
        </w:rPr>
        <w:tab/>
      </w:r>
      <w:r w:rsidR="006779DF" w:rsidRPr="00796B31">
        <w:rPr>
          <w:lang w:val="fr-FR"/>
        </w:rPr>
        <w:t>f)</w:t>
      </w:r>
      <w:r w:rsidR="006779DF" w:rsidRPr="00796B31">
        <w:rPr>
          <w:lang w:val="fr-FR"/>
        </w:rPr>
        <w:tab/>
        <w:t>Manière dont les ressources ont permis aux centres d</w:t>
      </w:r>
      <w:r w:rsidR="002D22B6">
        <w:rPr>
          <w:lang w:val="fr-FR"/>
        </w:rPr>
        <w:t>’</w:t>
      </w:r>
      <w:r w:rsidR="006779DF" w:rsidRPr="00796B31">
        <w:rPr>
          <w:lang w:val="fr-FR"/>
        </w:rPr>
        <w:t>appui à la coopération technique et scientifique de remplir leurs fonctions</w:t>
      </w:r>
      <w:r w:rsidR="00142771">
        <w:rPr>
          <w:lang w:val="fr-FR"/>
        </w:rPr>
        <w:t>;</w:t>
      </w:r>
    </w:p>
    <w:p w14:paraId="0B21558C" w14:textId="7C5CDDFB" w:rsidR="00213A5E" w:rsidRDefault="00213A5E" w:rsidP="00213A5E">
      <w:pPr>
        <w:pStyle w:val="CBDDesicionText"/>
        <w:ind w:left="567" w:firstLine="0"/>
        <w:rPr>
          <w:lang w:val="fr-FR"/>
        </w:rPr>
      </w:pPr>
      <w:r>
        <w:rPr>
          <w:lang w:val="fr-FR"/>
        </w:rPr>
        <w:tab/>
      </w:r>
      <w:r w:rsidR="006779DF" w:rsidRPr="00796B31">
        <w:rPr>
          <w:lang w:val="fr-FR"/>
        </w:rPr>
        <w:t>g)</w:t>
      </w:r>
      <w:r w:rsidR="006779DF" w:rsidRPr="00796B31">
        <w:rPr>
          <w:lang w:val="fr-FR"/>
        </w:rPr>
        <w:tab/>
      </w:r>
      <w:r w:rsidR="002D22B6">
        <w:rPr>
          <w:lang w:val="fr-FR"/>
        </w:rPr>
        <w:t>Les points forts (</w:t>
      </w:r>
      <w:r w:rsidR="006779DF" w:rsidRPr="00796B31">
        <w:rPr>
          <w:snapToGrid w:val="0"/>
          <w:lang w:val="fr-FR"/>
        </w:rPr>
        <w:t>bonnes pratiques et enseignements tirés</w:t>
      </w:r>
      <w:r w:rsidR="002D22B6">
        <w:rPr>
          <w:snapToGrid w:val="0"/>
          <w:lang w:val="fr-FR"/>
        </w:rPr>
        <w:t xml:space="preserve">) et les points faibles concernant la mise en service </w:t>
      </w:r>
      <w:r w:rsidR="006779DF" w:rsidRPr="00796B31">
        <w:rPr>
          <w:snapToGrid w:val="0"/>
          <w:lang w:val="fr-FR"/>
        </w:rPr>
        <w:t xml:space="preserve">des </w:t>
      </w:r>
      <w:r w:rsidR="006779DF" w:rsidRPr="00796B31">
        <w:rPr>
          <w:lang w:val="fr-FR"/>
        </w:rPr>
        <w:t>centres d</w:t>
      </w:r>
      <w:r w:rsidR="002D22B6">
        <w:rPr>
          <w:lang w:val="fr-FR"/>
        </w:rPr>
        <w:t>’</w:t>
      </w:r>
      <w:r w:rsidR="006779DF" w:rsidRPr="00796B31">
        <w:rPr>
          <w:lang w:val="fr-FR"/>
        </w:rPr>
        <w:t>appui à la coopération technique et scientifique et de l</w:t>
      </w:r>
      <w:r w:rsidR="002D22B6">
        <w:rPr>
          <w:lang w:val="fr-FR"/>
        </w:rPr>
        <w:t>’E</w:t>
      </w:r>
      <w:r w:rsidR="006779DF" w:rsidRPr="00796B31">
        <w:rPr>
          <w:lang w:val="fr-FR"/>
        </w:rPr>
        <w:t>ntité de coordination mondiale</w:t>
      </w:r>
      <w:r w:rsidR="00142771">
        <w:rPr>
          <w:lang w:val="fr-FR"/>
        </w:rPr>
        <w:t>;</w:t>
      </w:r>
      <w:r w:rsidR="006779DF" w:rsidRPr="00796B31">
        <w:rPr>
          <w:lang w:val="fr-FR"/>
        </w:rPr>
        <w:t xml:space="preserve"> </w:t>
      </w:r>
    </w:p>
    <w:p w14:paraId="2F53A332" w14:textId="1FBF3990" w:rsidR="00213A5E" w:rsidRDefault="00213A5E" w:rsidP="00213A5E">
      <w:pPr>
        <w:pStyle w:val="CBDDesicionText"/>
        <w:ind w:left="567" w:firstLine="0"/>
        <w:rPr>
          <w:lang w:val="fr-FR"/>
        </w:rPr>
      </w:pPr>
      <w:r>
        <w:rPr>
          <w:lang w:val="fr-FR"/>
        </w:rPr>
        <w:tab/>
      </w:r>
      <w:r w:rsidR="006779DF" w:rsidRPr="00796B31">
        <w:rPr>
          <w:lang w:val="fr-FR"/>
        </w:rPr>
        <w:t>h)</w:t>
      </w:r>
      <w:r w:rsidR="006779DF" w:rsidRPr="00796B31">
        <w:rPr>
          <w:lang w:val="fr-FR"/>
        </w:rPr>
        <w:tab/>
        <w:t xml:space="preserve">Principales difficultés rencontrées en matière </w:t>
      </w:r>
      <w:r w:rsidR="006779DF" w:rsidRPr="00796B31">
        <w:rPr>
          <w:snapToGrid w:val="0"/>
          <w:lang w:val="fr-FR"/>
        </w:rPr>
        <w:t>d</w:t>
      </w:r>
      <w:r w:rsidR="002D22B6">
        <w:rPr>
          <w:snapToGrid w:val="0"/>
          <w:lang w:val="fr-FR"/>
        </w:rPr>
        <w:t>e mise en service</w:t>
      </w:r>
      <w:r w:rsidR="006779DF" w:rsidRPr="00796B31">
        <w:rPr>
          <w:snapToGrid w:val="0"/>
          <w:lang w:val="fr-FR"/>
        </w:rPr>
        <w:t xml:space="preserve"> des </w:t>
      </w:r>
      <w:r w:rsidR="006779DF" w:rsidRPr="00796B31">
        <w:rPr>
          <w:lang w:val="fr-FR"/>
        </w:rPr>
        <w:t>centres d</w:t>
      </w:r>
      <w:r w:rsidR="002D22B6">
        <w:rPr>
          <w:lang w:val="fr-FR"/>
        </w:rPr>
        <w:t>’</w:t>
      </w:r>
      <w:r w:rsidR="006779DF" w:rsidRPr="00796B31">
        <w:rPr>
          <w:lang w:val="fr-FR"/>
        </w:rPr>
        <w:t>appui à la coopération technique et scientifique et de l</w:t>
      </w:r>
      <w:r w:rsidR="002D22B6">
        <w:rPr>
          <w:lang w:val="fr-FR"/>
        </w:rPr>
        <w:t>’E</w:t>
      </w:r>
      <w:r w:rsidR="006779DF" w:rsidRPr="00796B31">
        <w:rPr>
          <w:lang w:val="fr-FR"/>
        </w:rPr>
        <w:t>ntité de coordination mondiale</w:t>
      </w:r>
      <w:r w:rsidR="00142771">
        <w:rPr>
          <w:lang w:val="fr-FR"/>
        </w:rPr>
        <w:t>;</w:t>
      </w:r>
    </w:p>
    <w:p w14:paraId="17D03989" w14:textId="3207D906" w:rsidR="00213A5E" w:rsidRDefault="00213A5E" w:rsidP="00213A5E">
      <w:pPr>
        <w:pStyle w:val="CBDDesicionText"/>
        <w:ind w:left="567" w:firstLine="0"/>
        <w:rPr>
          <w:lang w:val="fr-FR"/>
        </w:rPr>
      </w:pPr>
      <w:r>
        <w:rPr>
          <w:lang w:val="fr-FR"/>
        </w:rPr>
        <w:tab/>
      </w:r>
      <w:r w:rsidR="006779DF" w:rsidRPr="00796B31">
        <w:rPr>
          <w:lang w:val="fr-FR"/>
        </w:rPr>
        <w:t>i)</w:t>
      </w:r>
      <w:r w:rsidR="006779DF" w:rsidRPr="00796B31">
        <w:rPr>
          <w:lang w:val="fr-FR"/>
        </w:rPr>
        <w:tab/>
        <w:t>Contraintes institutionnelles, financières ou opérationnelles rencontrées par les centres d</w:t>
      </w:r>
      <w:r w:rsidR="002D22B6">
        <w:rPr>
          <w:lang w:val="fr-FR"/>
        </w:rPr>
        <w:t>’</w:t>
      </w:r>
      <w:r w:rsidR="006779DF" w:rsidRPr="00796B31">
        <w:rPr>
          <w:lang w:val="fr-FR"/>
        </w:rPr>
        <w:t>appui à la coopération technique et scientifique</w:t>
      </w:r>
      <w:r w:rsidR="00142771">
        <w:rPr>
          <w:lang w:val="fr-FR"/>
        </w:rPr>
        <w:t>;</w:t>
      </w:r>
      <w:r w:rsidR="006779DF" w:rsidRPr="00796B31">
        <w:rPr>
          <w:lang w:val="fr-FR"/>
        </w:rPr>
        <w:t xml:space="preserve"> </w:t>
      </w:r>
    </w:p>
    <w:p w14:paraId="679AAB5B" w14:textId="3CEF248D" w:rsidR="00213A5E" w:rsidRDefault="00213A5E" w:rsidP="00213A5E">
      <w:pPr>
        <w:pStyle w:val="CBDDesicionText"/>
        <w:ind w:left="567" w:firstLine="0"/>
        <w:rPr>
          <w:lang w:val="fr-FR"/>
        </w:rPr>
      </w:pPr>
      <w:r>
        <w:rPr>
          <w:lang w:val="fr-FR"/>
        </w:rPr>
        <w:tab/>
      </w:r>
      <w:r w:rsidR="006779DF" w:rsidRPr="00796B31">
        <w:rPr>
          <w:lang w:val="fr-FR"/>
        </w:rPr>
        <w:t>j)</w:t>
      </w:r>
      <w:r w:rsidR="006779DF" w:rsidRPr="00796B31">
        <w:rPr>
          <w:lang w:val="fr-FR"/>
        </w:rPr>
        <w:tab/>
      </w:r>
      <w:r w:rsidR="00354796">
        <w:rPr>
          <w:lang w:val="fr-FR"/>
        </w:rPr>
        <w:t>D</w:t>
      </w:r>
      <w:r w:rsidR="00093455">
        <w:rPr>
          <w:lang w:val="fr-FR"/>
        </w:rPr>
        <w:t xml:space="preserve">ans quelle mesure </w:t>
      </w:r>
      <w:r w:rsidR="006779DF" w:rsidRPr="00796B31">
        <w:rPr>
          <w:lang w:val="fr-FR"/>
        </w:rPr>
        <w:t>laquelle les centres d</w:t>
      </w:r>
      <w:r w:rsidR="002D22B6">
        <w:rPr>
          <w:lang w:val="fr-FR"/>
        </w:rPr>
        <w:t>’</w:t>
      </w:r>
      <w:r w:rsidR="006779DF" w:rsidRPr="00796B31">
        <w:rPr>
          <w:lang w:val="fr-FR"/>
        </w:rPr>
        <w:t xml:space="preserve">appui à la coopération technique et scientifique </w:t>
      </w:r>
      <w:r w:rsidR="002D22B6">
        <w:rPr>
          <w:lang w:val="fr-FR"/>
        </w:rPr>
        <w:t>sont parvenus à</w:t>
      </w:r>
      <w:r w:rsidR="006779DF" w:rsidRPr="00796B31">
        <w:rPr>
          <w:lang w:val="fr-FR"/>
        </w:rPr>
        <w:t xml:space="preserve"> se coordonner efficacement, entre eux et avec d</w:t>
      </w:r>
      <w:r w:rsidR="002D22B6">
        <w:rPr>
          <w:lang w:val="fr-FR"/>
        </w:rPr>
        <w:t>’</w:t>
      </w:r>
      <w:r w:rsidR="006779DF" w:rsidRPr="00796B31">
        <w:rPr>
          <w:lang w:val="fr-FR"/>
        </w:rPr>
        <w:t>autres initiatives, plateformes, centres ou réseaux pertinents, y compris ceux qui concernent les peuples autochtones et communautés locales, et les représentants des femmes et des jeunes dans leur région ou sous-région respective</w:t>
      </w:r>
      <w:r w:rsidR="00142771">
        <w:rPr>
          <w:lang w:val="fr-FR"/>
        </w:rPr>
        <w:t>;</w:t>
      </w:r>
    </w:p>
    <w:p w14:paraId="3C20AAF7" w14:textId="43BB8214" w:rsidR="00213A5E" w:rsidRDefault="00213A5E" w:rsidP="00213A5E">
      <w:pPr>
        <w:pStyle w:val="CBDDesicionText"/>
        <w:ind w:left="567" w:firstLine="0"/>
        <w:rPr>
          <w:lang w:val="fr-FR"/>
        </w:rPr>
      </w:pPr>
      <w:r>
        <w:rPr>
          <w:lang w:val="fr-FR"/>
        </w:rPr>
        <w:tab/>
      </w:r>
      <w:r w:rsidR="006779DF" w:rsidRPr="00796B31">
        <w:rPr>
          <w:lang w:val="fr-FR"/>
        </w:rPr>
        <w:t>k)</w:t>
      </w:r>
      <w:r w:rsidR="006779DF" w:rsidRPr="00796B31">
        <w:rPr>
          <w:lang w:val="fr-FR"/>
        </w:rPr>
        <w:tab/>
      </w:r>
      <w:r w:rsidR="003925FB">
        <w:rPr>
          <w:lang w:val="fr-FR"/>
        </w:rPr>
        <w:t xml:space="preserve">Degré </w:t>
      </w:r>
      <w:r w:rsidR="006779DF" w:rsidRPr="00796B31">
        <w:rPr>
          <w:lang w:val="fr-FR"/>
        </w:rPr>
        <w:t>de satisfaction des Parties, des peuples autochtones et communautés locales, des organisations de femmes et de jeunes et des autres organis</w:t>
      </w:r>
      <w:r w:rsidR="002D22B6">
        <w:rPr>
          <w:lang w:val="fr-FR"/>
        </w:rPr>
        <w:t xml:space="preserve">mes compétents </w:t>
      </w:r>
      <w:r w:rsidR="006779DF" w:rsidRPr="00796B31">
        <w:rPr>
          <w:lang w:val="fr-FR"/>
        </w:rPr>
        <w:t>en ce qui concerne le soutien obtenu de la part des centres d</w:t>
      </w:r>
      <w:r w:rsidR="002D22B6">
        <w:rPr>
          <w:lang w:val="fr-FR"/>
        </w:rPr>
        <w:t>’</w:t>
      </w:r>
      <w:r w:rsidR="006779DF" w:rsidRPr="00796B31">
        <w:rPr>
          <w:lang w:val="fr-FR"/>
        </w:rPr>
        <w:t>appui à la coopération technique et scientifique</w:t>
      </w:r>
      <w:r w:rsidR="00142771">
        <w:rPr>
          <w:lang w:val="fr-FR"/>
        </w:rPr>
        <w:t>;</w:t>
      </w:r>
      <w:r w:rsidR="006779DF" w:rsidRPr="00796B31">
        <w:rPr>
          <w:lang w:val="fr-FR"/>
        </w:rPr>
        <w:t xml:space="preserve"> </w:t>
      </w:r>
    </w:p>
    <w:p w14:paraId="58D112C2" w14:textId="7BA2A3BC" w:rsidR="00213A5E" w:rsidRDefault="00213A5E" w:rsidP="00213A5E">
      <w:pPr>
        <w:pStyle w:val="CBDDesicionText"/>
        <w:ind w:left="567" w:firstLine="0"/>
        <w:rPr>
          <w:lang w:val="fr-FR"/>
        </w:rPr>
      </w:pPr>
      <w:r>
        <w:rPr>
          <w:lang w:val="fr-FR"/>
        </w:rPr>
        <w:lastRenderedPageBreak/>
        <w:tab/>
      </w:r>
      <w:r w:rsidR="006779DF" w:rsidRPr="00796B31">
        <w:rPr>
          <w:lang w:val="fr-FR"/>
        </w:rPr>
        <w:t>l)</w:t>
      </w:r>
      <w:r w:rsidR="006779DF" w:rsidRPr="00796B31">
        <w:rPr>
          <w:lang w:val="fr-FR"/>
        </w:rPr>
        <w:tab/>
      </w:r>
      <w:r w:rsidR="002D22B6">
        <w:rPr>
          <w:lang w:val="fr-FR"/>
        </w:rPr>
        <w:t xml:space="preserve">Degré </w:t>
      </w:r>
      <w:r w:rsidR="006779DF" w:rsidRPr="00796B31">
        <w:rPr>
          <w:lang w:val="fr-FR"/>
        </w:rPr>
        <w:t>de satisfaction des centres d</w:t>
      </w:r>
      <w:r w:rsidR="002D22B6">
        <w:rPr>
          <w:lang w:val="fr-FR"/>
        </w:rPr>
        <w:t>’</w:t>
      </w:r>
      <w:r w:rsidR="006779DF" w:rsidRPr="00796B31">
        <w:rPr>
          <w:lang w:val="fr-FR"/>
        </w:rPr>
        <w:t>appui à la coopération technique et scientifique en ce qui concerne la coordination et les services fournis par l</w:t>
      </w:r>
      <w:r w:rsidR="002D22B6">
        <w:rPr>
          <w:lang w:val="fr-FR"/>
        </w:rPr>
        <w:t>’E</w:t>
      </w:r>
      <w:r w:rsidR="006779DF" w:rsidRPr="00796B31">
        <w:rPr>
          <w:lang w:val="fr-FR"/>
        </w:rPr>
        <w:t>ntité de coordination mondiale</w:t>
      </w:r>
      <w:r w:rsidR="00142771">
        <w:rPr>
          <w:lang w:val="fr-FR"/>
        </w:rPr>
        <w:t>;</w:t>
      </w:r>
      <w:r w:rsidR="006779DF" w:rsidRPr="00796B31">
        <w:rPr>
          <w:lang w:val="fr-FR"/>
        </w:rPr>
        <w:t xml:space="preserve"> </w:t>
      </w:r>
    </w:p>
    <w:p w14:paraId="705D07EB" w14:textId="21766EF8" w:rsidR="00213A5E" w:rsidRDefault="00213A5E" w:rsidP="00213A5E">
      <w:pPr>
        <w:pStyle w:val="CBDDesicionText"/>
        <w:ind w:left="567" w:firstLine="0"/>
        <w:rPr>
          <w:snapToGrid w:val="0"/>
          <w:lang w:val="fr-FR"/>
        </w:rPr>
      </w:pPr>
      <w:r>
        <w:rPr>
          <w:lang w:val="fr-FR"/>
        </w:rPr>
        <w:tab/>
      </w:r>
      <w:r w:rsidR="006779DF" w:rsidRPr="00796B31">
        <w:rPr>
          <w:snapToGrid w:val="0"/>
          <w:lang w:val="fr-FR"/>
        </w:rPr>
        <w:t>m)</w:t>
      </w:r>
      <w:r w:rsidR="006779DF" w:rsidRPr="00796B31">
        <w:rPr>
          <w:snapToGrid w:val="0"/>
          <w:lang w:val="fr-FR"/>
        </w:rPr>
        <w:tab/>
        <w:t>Recommandations cl</w:t>
      </w:r>
      <w:r w:rsidR="00093455">
        <w:rPr>
          <w:snapToGrid w:val="0"/>
          <w:lang w:val="fr-FR"/>
        </w:rPr>
        <w:t>ef</w:t>
      </w:r>
      <w:r w:rsidR="006779DF" w:rsidRPr="00796B31">
        <w:rPr>
          <w:snapToGrid w:val="0"/>
          <w:lang w:val="fr-FR"/>
        </w:rPr>
        <w:t>s sur la manière d</w:t>
      </w:r>
      <w:r w:rsidR="002D22B6">
        <w:rPr>
          <w:snapToGrid w:val="0"/>
          <w:lang w:val="fr-FR"/>
        </w:rPr>
        <w:t>’</w:t>
      </w:r>
      <w:r w:rsidR="006779DF" w:rsidRPr="00796B31">
        <w:rPr>
          <w:snapToGrid w:val="0"/>
          <w:lang w:val="fr-FR"/>
        </w:rPr>
        <w:t xml:space="preserve">améliorer le </w:t>
      </w:r>
      <w:r w:rsidR="00CA61B0">
        <w:rPr>
          <w:snapToGrid w:val="0"/>
          <w:lang w:val="fr-FR"/>
        </w:rPr>
        <w:t>M</w:t>
      </w:r>
      <w:r w:rsidR="006779DF" w:rsidRPr="00796B31">
        <w:rPr>
          <w:snapToGrid w:val="0"/>
          <w:lang w:val="fr-FR"/>
        </w:rPr>
        <w:t>écanisme de coopération technique et scientifique au-delà de 2030.</w:t>
      </w:r>
    </w:p>
    <w:p w14:paraId="6D7A2447" w14:textId="7CDF8298" w:rsidR="00213A5E" w:rsidRDefault="006779DF" w:rsidP="00213A5E">
      <w:pPr>
        <w:pStyle w:val="CBDDesicionText"/>
        <w:ind w:left="567" w:firstLine="0"/>
        <w:rPr>
          <w:lang w:val="fr-FR"/>
        </w:rPr>
      </w:pPr>
      <w:r w:rsidRPr="00796B31">
        <w:rPr>
          <w:lang w:val="fr-FR"/>
        </w:rPr>
        <w:t>11.</w:t>
      </w:r>
      <w:r w:rsidRPr="00796B31">
        <w:rPr>
          <w:lang w:val="fr-FR"/>
        </w:rPr>
        <w:tab/>
      </w:r>
      <w:r w:rsidRPr="00796B31">
        <w:rPr>
          <w:kern w:val="22"/>
          <w:lang w:val="fr-FR"/>
        </w:rPr>
        <w:t>En plus des éléments indiqués ci-dessus, l</w:t>
      </w:r>
      <w:r w:rsidR="002D22B6">
        <w:rPr>
          <w:kern w:val="22"/>
          <w:lang w:val="fr-FR"/>
        </w:rPr>
        <w:t>’</w:t>
      </w:r>
      <w:r w:rsidRPr="00796B31">
        <w:rPr>
          <w:kern w:val="22"/>
          <w:lang w:val="fr-FR"/>
        </w:rPr>
        <w:t>évaluation sera réalisée, selon qu</w:t>
      </w:r>
      <w:r w:rsidR="002D22B6">
        <w:rPr>
          <w:kern w:val="22"/>
          <w:lang w:val="fr-FR"/>
        </w:rPr>
        <w:t>’</w:t>
      </w:r>
      <w:r w:rsidRPr="00796B31">
        <w:rPr>
          <w:kern w:val="22"/>
          <w:lang w:val="fr-FR"/>
        </w:rPr>
        <w:t>il convient, en se servant des critères d</w:t>
      </w:r>
      <w:r w:rsidR="002D22B6">
        <w:rPr>
          <w:kern w:val="22"/>
          <w:lang w:val="fr-FR"/>
        </w:rPr>
        <w:t>’</w:t>
      </w:r>
      <w:r w:rsidRPr="00796B31">
        <w:rPr>
          <w:kern w:val="22"/>
          <w:lang w:val="fr-FR"/>
        </w:rPr>
        <w:t xml:space="preserve">évaluation de la performance des </w:t>
      </w:r>
      <w:r w:rsidRPr="00796B31">
        <w:rPr>
          <w:lang w:val="fr-FR"/>
        </w:rPr>
        <w:t>centres d</w:t>
      </w:r>
      <w:r w:rsidR="002D22B6">
        <w:rPr>
          <w:lang w:val="fr-FR"/>
        </w:rPr>
        <w:t>’</w:t>
      </w:r>
      <w:r w:rsidRPr="00796B31">
        <w:rPr>
          <w:lang w:val="fr-FR"/>
        </w:rPr>
        <w:t>appui à la coopération technique et scientifique</w:t>
      </w:r>
      <w:r w:rsidRPr="00796B31">
        <w:rPr>
          <w:kern w:val="22"/>
          <w:lang w:val="fr-FR"/>
        </w:rPr>
        <w:t xml:space="preserve"> et de l</w:t>
      </w:r>
      <w:r w:rsidR="002D22B6">
        <w:rPr>
          <w:kern w:val="22"/>
          <w:lang w:val="fr-FR"/>
        </w:rPr>
        <w:t>’E</w:t>
      </w:r>
      <w:r w:rsidRPr="00796B31">
        <w:rPr>
          <w:kern w:val="22"/>
          <w:lang w:val="fr-FR"/>
        </w:rPr>
        <w:t>ntité de coordination mondiale. Sous réserve de la disponibilité de</w:t>
      </w:r>
      <w:r w:rsidR="002D22B6">
        <w:rPr>
          <w:kern w:val="22"/>
          <w:lang w:val="fr-FR"/>
        </w:rPr>
        <w:t>s</w:t>
      </w:r>
      <w:r w:rsidRPr="00796B31">
        <w:rPr>
          <w:kern w:val="22"/>
          <w:lang w:val="fr-FR"/>
        </w:rPr>
        <w:t xml:space="preserve"> données, l</w:t>
      </w:r>
      <w:r w:rsidR="002D22B6">
        <w:rPr>
          <w:kern w:val="22"/>
          <w:lang w:val="fr-FR"/>
        </w:rPr>
        <w:t>’</w:t>
      </w:r>
      <w:r w:rsidRPr="00796B31">
        <w:rPr>
          <w:kern w:val="22"/>
          <w:lang w:val="fr-FR"/>
        </w:rPr>
        <w:t>évaluation pourrait, outre les indicateurs pertinents au titre du cadre de suivi du Cadre mondial de la biodiversité de Kunming-Montréal, s</w:t>
      </w:r>
      <w:r w:rsidR="002D22B6">
        <w:rPr>
          <w:kern w:val="22"/>
          <w:lang w:val="fr-FR"/>
        </w:rPr>
        <w:t>’</w:t>
      </w:r>
      <w:r w:rsidRPr="00796B31">
        <w:rPr>
          <w:kern w:val="22"/>
          <w:lang w:val="fr-FR"/>
        </w:rPr>
        <w:t>inspirer des indicateurs suivants, qui sont fondés sur ceux proposés par le Groupe consultatif informel sur la coopération technique et scientifique à sa troisième réunion</w:t>
      </w:r>
      <w:r w:rsidRPr="00796B31">
        <w:rPr>
          <w:rStyle w:val="FootnoteReference"/>
          <w:kern w:val="22"/>
          <w:lang w:val="fr-FR"/>
        </w:rPr>
        <w:footnoteReference w:id="150"/>
      </w:r>
      <w:r w:rsidR="00142771">
        <w:rPr>
          <w:kern w:val="22"/>
          <w:lang w:val="fr-FR"/>
        </w:rPr>
        <w:t xml:space="preserve"> :</w:t>
      </w:r>
    </w:p>
    <w:p w14:paraId="6B6C1605" w14:textId="53317D00" w:rsidR="00213A5E" w:rsidRDefault="00213A5E" w:rsidP="00213A5E">
      <w:pPr>
        <w:pStyle w:val="CBDDesicionText"/>
        <w:ind w:left="567" w:firstLine="0"/>
        <w:rPr>
          <w:lang w:val="fr-FR"/>
        </w:rPr>
      </w:pPr>
      <w:r>
        <w:rPr>
          <w:lang w:val="fr-FR"/>
        </w:rPr>
        <w:tab/>
      </w:r>
      <w:r w:rsidR="006779DF" w:rsidRPr="00796B31">
        <w:rPr>
          <w:lang w:val="fr-FR"/>
        </w:rPr>
        <w:t>a)</w:t>
      </w:r>
      <w:r w:rsidR="006779DF" w:rsidRPr="00796B31">
        <w:rPr>
          <w:lang w:val="fr-FR"/>
        </w:rPr>
        <w:tab/>
        <w:t>Nombre de pays recevant un soutien des centres d</w:t>
      </w:r>
      <w:r w:rsidR="002D22B6">
        <w:rPr>
          <w:lang w:val="fr-FR"/>
        </w:rPr>
        <w:t>’</w:t>
      </w:r>
      <w:r w:rsidR="006779DF" w:rsidRPr="00796B31">
        <w:rPr>
          <w:lang w:val="fr-FR"/>
        </w:rPr>
        <w:t>appui à la coopération technique et scientifique</w:t>
      </w:r>
      <w:r w:rsidR="00142771">
        <w:rPr>
          <w:lang w:val="fr-FR"/>
        </w:rPr>
        <w:t>;</w:t>
      </w:r>
    </w:p>
    <w:p w14:paraId="206D6427" w14:textId="0B966A56" w:rsidR="00213A5E" w:rsidRDefault="00213A5E" w:rsidP="00213A5E">
      <w:pPr>
        <w:pStyle w:val="CBDDesicionText"/>
        <w:ind w:left="567" w:firstLine="0"/>
        <w:rPr>
          <w:lang w:val="fr-FR"/>
        </w:rPr>
      </w:pPr>
      <w:r>
        <w:rPr>
          <w:lang w:val="fr-FR"/>
        </w:rPr>
        <w:tab/>
      </w:r>
      <w:r w:rsidR="006779DF" w:rsidRPr="00796B31">
        <w:rPr>
          <w:lang w:val="fr-FR"/>
        </w:rPr>
        <w:t>b)</w:t>
      </w:r>
      <w:r w:rsidR="006779DF" w:rsidRPr="00796B31">
        <w:rPr>
          <w:lang w:val="fr-FR"/>
        </w:rPr>
        <w:tab/>
        <w:t>Nombre d</w:t>
      </w:r>
      <w:r w:rsidR="002D22B6">
        <w:rPr>
          <w:lang w:val="fr-FR"/>
        </w:rPr>
        <w:t>’</w:t>
      </w:r>
      <w:r w:rsidR="006779DF" w:rsidRPr="00796B31">
        <w:rPr>
          <w:lang w:val="fr-FR"/>
        </w:rPr>
        <w:t>outils et de ressources techniques échangés entre les centres d</w:t>
      </w:r>
      <w:r w:rsidR="002D22B6">
        <w:rPr>
          <w:lang w:val="fr-FR"/>
        </w:rPr>
        <w:t>’</w:t>
      </w:r>
      <w:r w:rsidR="006779DF" w:rsidRPr="00796B31">
        <w:rPr>
          <w:lang w:val="fr-FR"/>
        </w:rPr>
        <w:t>appui à la coopération technique et scientifique</w:t>
      </w:r>
      <w:r w:rsidR="00142771">
        <w:rPr>
          <w:lang w:val="fr-FR"/>
        </w:rPr>
        <w:t>;</w:t>
      </w:r>
    </w:p>
    <w:p w14:paraId="33CC9AA0" w14:textId="7E1859B9" w:rsidR="00213A5E" w:rsidRDefault="00213A5E" w:rsidP="00213A5E">
      <w:pPr>
        <w:pStyle w:val="CBDDesicionText"/>
        <w:ind w:left="567" w:firstLine="0"/>
        <w:rPr>
          <w:lang w:val="fr-FR"/>
        </w:rPr>
      </w:pPr>
      <w:r>
        <w:rPr>
          <w:lang w:val="fr-FR"/>
        </w:rPr>
        <w:tab/>
      </w:r>
      <w:r w:rsidR="006779DF" w:rsidRPr="00796B31">
        <w:rPr>
          <w:lang w:val="fr-FR"/>
        </w:rPr>
        <w:t>c)</w:t>
      </w:r>
      <w:r w:rsidR="006779DF" w:rsidRPr="00796B31">
        <w:rPr>
          <w:lang w:val="fr-FR"/>
        </w:rPr>
        <w:tab/>
        <w:t>Part des ressources financières mobilisées par rapport aux budgets évalués pour la mise en œuvre des plans de travail biennaux des centres d</w:t>
      </w:r>
      <w:r w:rsidR="002D22B6">
        <w:rPr>
          <w:lang w:val="fr-FR"/>
        </w:rPr>
        <w:t>’</w:t>
      </w:r>
      <w:r w:rsidR="006779DF" w:rsidRPr="00796B31">
        <w:rPr>
          <w:lang w:val="fr-FR"/>
        </w:rPr>
        <w:t>appui à la coopération technique et scientifique</w:t>
      </w:r>
      <w:r w:rsidR="00142771">
        <w:rPr>
          <w:lang w:val="fr-FR"/>
        </w:rPr>
        <w:t>;</w:t>
      </w:r>
    </w:p>
    <w:p w14:paraId="60DEC928" w14:textId="66B7BDBC" w:rsidR="00213A5E" w:rsidRDefault="00213A5E" w:rsidP="00213A5E">
      <w:pPr>
        <w:pStyle w:val="CBDDesicionText"/>
        <w:ind w:left="567" w:firstLine="0"/>
        <w:rPr>
          <w:lang w:val="fr-FR"/>
        </w:rPr>
      </w:pPr>
      <w:r>
        <w:rPr>
          <w:lang w:val="fr-FR"/>
        </w:rPr>
        <w:tab/>
      </w:r>
      <w:r w:rsidR="006779DF" w:rsidRPr="00796B31">
        <w:rPr>
          <w:lang w:val="fr-FR"/>
        </w:rPr>
        <w:t>d)</w:t>
      </w:r>
      <w:r w:rsidR="006779DF" w:rsidRPr="00796B31">
        <w:rPr>
          <w:lang w:val="fr-FR"/>
        </w:rPr>
        <w:tab/>
        <w:t>Nombre d</w:t>
      </w:r>
      <w:r w:rsidR="002D22B6">
        <w:rPr>
          <w:lang w:val="fr-FR"/>
        </w:rPr>
        <w:t>’</w:t>
      </w:r>
      <w:r w:rsidR="006779DF" w:rsidRPr="00796B31">
        <w:rPr>
          <w:lang w:val="fr-FR"/>
        </w:rPr>
        <w:t xml:space="preserve">occasions de coopération technique et scientifique proposées et saisies par les Parties, les peuples autochtones et communautés locales, les organisations de femmes et de jeunes et </w:t>
      </w:r>
      <w:r w:rsidR="006779DF">
        <w:rPr>
          <w:lang w:val="fr-FR"/>
        </w:rPr>
        <w:t>les autres organismes compétents</w:t>
      </w:r>
      <w:r>
        <w:rPr>
          <w:lang w:val="fr-FR"/>
        </w:rPr>
        <w:t>;</w:t>
      </w:r>
    </w:p>
    <w:p w14:paraId="1E1395D8" w14:textId="6510452E" w:rsidR="00213A5E" w:rsidRDefault="00213A5E" w:rsidP="00213A5E">
      <w:pPr>
        <w:pStyle w:val="CBDDesicionText"/>
        <w:ind w:left="567" w:firstLine="0"/>
        <w:rPr>
          <w:lang w:val="fr-FR"/>
        </w:rPr>
      </w:pPr>
      <w:r>
        <w:rPr>
          <w:lang w:val="fr-FR"/>
        </w:rPr>
        <w:tab/>
      </w:r>
      <w:r w:rsidR="006779DF" w:rsidRPr="00796B31">
        <w:rPr>
          <w:lang w:val="fr-FR"/>
        </w:rPr>
        <w:t>e)</w:t>
      </w:r>
      <w:r w:rsidR="006779DF" w:rsidRPr="00796B31">
        <w:rPr>
          <w:lang w:val="fr-FR"/>
        </w:rPr>
        <w:tab/>
        <w:t>Nombre d</w:t>
      </w:r>
      <w:r w:rsidR="002D22B6">
        <w:rPr>
          <w:lang w:val="fr-FR"/>
        </w:rPr>
        <w:t>’</w:t>
      </w:r>
      <w:r w:rsidR="006779DF" w:rsidRPr="00796B31">
        <w:rPr>
          <w:lang w:val="fr-FR"/>
        </w:rPr>
        <w:t>activités de mise en lien réussies</w:t>
      </w:r>
      <w:r>
        <w:rPr>
          <w:lang w:val="fr-FR"/>
        </w:rPr>
        <w:t>;</w:t>
      </w:r>
    </w:p>
    <w:p w14:paraId="76425D24" w14:textId="390DB0D1" w:rsidR="00213A5E" w:rsidRDefault="00213A5E" w:rsidP="00213A5E">
      <w:pPr>
        <w:pStyle w:val="CBDDesicionText"/>
        <w:ind w:left="567" w:firstLine="0"/>
        <w:rPr>
          <w:lang w:val="fr-FR"/>
        </w:rPr>
      </w:pPr>
      <w:r>
        <w:rPr>
          <w:lang w:val="fr-FR"/>
        </w:rPr>
        <w:tab/>
      </w:r>
      <w:r w:rsidR="006779DF" w:rsidRPr="00796B31">
        <w:rPr>
          <w:lang w:val="fr-FR"/>
        </w:rPr>
        <w:t>f)</w:t>
      </w:r>
      <w:r w:rsidR="006779DF" w:rsidRPr="00796B31">
        <w:rPr>
          <w:lang w:val="fr-FR"/>
        </w:rPr>
        <w:tab/>
        <w:t>Nombre d</w:t>
      </w:r>
      <w:r w:rsidR="002D22B6">
        <w:rPr>
          <w:lang w:val="fr-FR"/>
        </w:rPr>
        <w:t>’</w:t>
      </w:r>
      <w:r w:rsidR="006779DF" w:rsidRPr="00796B31">
        <w:rPr>
          <w:lang w:val="fr-FR"/>
        </w:rPr>
        <w:t>applications technologiques adoptées dans les pays</w:t>
      </w:r>
      <w:r w:rsidR="00142771">
        <w:rPr>
          <w:lang w:val="fr-FR"/>
        </w:rPr>
        <w:t>;</w:t>
      </w:r>
    </w:p>
    <w:p w14:paraId="7D099455" w14:textId="482C404A" w:rsidR="00213A5E" w:rsidRDefault="00213A5E" w:rsidP="00213A5E">
      <w:pPr>
        <w:pStyle w:val="CBDDesicionText"/>
        <w:ind w:left="567" w:firstLine="0"/>
        <w:rPr>
          <w:lang w:val="fr-FR"/>
        </w:rPr>
      </w:pPr>
      <w:r>
        <w:rPr>
          <w:lang w:val="fr-FR"/>
        </w:rPr>
        <w:tab/>
      </w:r>
      <w:r w:rsidR="006779DF" w:rsidRPr="00796B31">
        <w:rPr>
          <w:lang w:val="fr-FR"/>
        </w:rPr>
        <w:t>g)</w:t>
      </w:r>
      <w:r w:rsidR="006779DF" w:rsidRPr="00796B31">
        <w:rPr>
          <w:lang w:val="fr-FR"/>
        </w:rPr>
        <w:tab/>
        <w:t>Nombre de programmes d</w:t>
      </w:r>
      <w:r w:rsidR="002D22B6">
        <w:rPr>
          <w:lang w:val="fr-FR"/>
        </w:rPr>
        <w:t>’</w:t>
      </w:r>
      <w:r w:rsidR="006779DF" w:rsidRPr="00796B31">
        <w:rPr>
          <w:lang w:val="fr-FR"/>
        </w:rPr>
        <w:t>échange d</w:t>
      </w:r>
      <w:r w:rsidR="002D22B6">
        <w:rPr>
          <w:lang w:val="fr-FR"/>
        </w:rPr>
        <w:t>’</w:t>
      </w:r>
      <w:r w:rsidR="006779DF" w:rsidRPr="00796B31">
        <w:rPr>
          <w:lang w:val="fr-FR"/>
        </w:rPr>
        <w:t xml:space="preserve">experts mis en </w:t>
      </w:r>
      <w:r w:rsidR="002D22B6">
        <w:rPr>
          <w:lang w:val="fr-FR"/>
        </w:rPr>
        <w:t>place;</w:t>
      </w:r>
    </w:p>
    <w:p w14:paraId="67FE28CD" w14:textId="0171737E" w:rsidR="00213A5E" w:rsidRDefault="00213A5E" w:rsidP="00213A5E">
      <w:pPr>
        <w:pStyle w:val="CBDDesicionText"/>
        <w:ind w:left="567" w:firstLine="0"/>
        <w:rPr>
          <w:lang w:val="fr-FR"/>
        </w:rPr>
      </w:pPr>
      <w:r>
        <w:rPr>
          <w:lang w:val="fr-FR"/>
        </w:rPr>
        <w:tab/>
      </w:r>
      <w:r w:rsidR="006779DF" w:rsidRPr="00796B31">
        <w:rPr>
          <w:lang w:val="fr-FR"/>
        </w:rPr>
        <w:t>h)</w:t>
      </w:r>
      <w:r w:rsidR="006779DF" w:rsidRPr="00796B31">
        <w:rPr>
          <w:lang w:val="fr-FR"/>
        </w:rPr>
        <w:tab/>
        <w:t xml:space="preserve">Nombre de programmes communs de recherche mis en </w:t>
      </w:r>
      <w:r w:rsidR="002D22B6">
        <w:rPr>
          <w:lang w:val="fr-FR"/>
        </w:rPr>
        <w:t>place;</w:t>
      </w:r>
    </w:p>
    <w:p w14:paraId="16DD6957" w14:textId="33FA5729" w:rsidR="00213A5E" w:rsidRDefault="00213A5E" w:rsidP="00213A5E">
      <w:pPr>
        <w:pStyle w:val="CBDDesicionText"/>
        <w:ind w:left="567" w:firstLine="0"/>
        <w:rPr>
          <w:lang w:val="fr-FR"/>
        </w:rPr>
      </w:pPr>
      <w:r>
        <w:rPr>
          <w:lang w:val="fr-FR"/>
        </w:rPr>
        <w:tab/>
      </w:r>
      <w:r w:rsidR="006779DF" w:rsidRPr="00796B31">
        <w:rPr>
          <w:lang w:val="fr-FR"/>
        </w:rPr>
        <w:t>i)</w:t>
      </w:r>
      <w:r w:rsidR="006779DF" w:rsidRPr="00796B31">
        <w:rPr>
          <w:lang w:val="fr-FR"/>
        </w:rPr>
        <w:tab/>
        <w:t xml:space="preserve">Nombre de projets communs de développement technologique mis en </w:t>
      </w:r>
      <w:r w:rsidR="002D22B6">
        <w:rPr>
          <w:lang w:val="fr-FR"/>
        </w:rPr>
        <w:t>plac</w:t>
      </w:r>
      <w:r w:rsidR="006779DF" w:rsidRPr="00796B31">
        <w:rPr>
          <w:lang w:val="fr-FR"/>
        </w:rPr>
        <w:t xml:space="preserve">e. </w:t>
      </w:r>
    </w:p>
    <w:p w14:paraId="3DAA6BDD" w14:textId="174AD171" w:rsidR="00213A5E" w:rsidRDefault="006779DF" w:rsidP="00213A5E">
      <w:pPr>
        <w:pStyle w:val="CBDDesicionText"/>
        <w:ind w:left="567" w:firstLine="0"/>
        <w:rPr>
          <w:lang w:val="fr-FR"/>
        </w:rPr>
      </w:pPr>
      <w:r w:rsidRPr="00796B31">
        <w:rPr>
          <w:kern w:val="22"/>
          <w:lang w:val="fr-FR"/>
        </w:rPr>
        <w:t>12.</w:t>
      </w:r>
      <w:r w:rsidRPr="00796B31">
        <w:rPr>
          <w:kern w:val="22"/>
          <w:lang w:val="fr-FR"/>
        </w:rPr>
        <w:tab/>
      </w:r>
      <w:r w:rsidRPr="00796B31">
        <w:rPr>
          <w:bCs/>
          <w:kern w:val="22"/>
          <w:lang w:val="fr-FR"/>
        </w:rPr>
        <w:t>Les informations pour l</w:t>
      </w:r>
      <w:r w:rsidR="002D22B6">
        <w:rPr>
          <w:bCs/>
          <w:kern w:val="22"/>
          <w:lang w:val="fr-FR"/>
        </w:rPr>
        <w:t>’</w:t>
      </w:r>
      <w:r w:rsidRPr="00796B31">
        <w:rPr>
          <w:bCs/>
          <w:kern w:val="22"/>
          <w:lang w:val="fr-FR"/>
        </w:rPr>
        <w:t>examen seront tirées de diverses sources, y compris</w:t>
      </w:r>
      <w:r w:rsidR="00142771">
        <w:rPr>
          <w:bCs/>
          <w:kern w:val="22"/>
          <w:lang w:val="fr-FR"/>
        </w:rPr>
        <w:t xml:space="preserve"> :</w:t>
      </w:r>
    </w:p>
    <w:p w14:paraId="73EDF4B5" w14:textId="03870073" w:rsidR="00213A5E" w:rsidRDefault="00213A5E" w:rsidP="00213A5E">
      <w:pPr>
        <w:pStyle w:val="CBDDesicionText"/>
        <w:ind w:left="567" w:firstLine="0"/>
        <w:rPr>
          <w:lang w:val="fr-FR"/>
        </w:rPr>
      </w:pPr>
      <w:r>
        <w:rPr>
          <w:lang w:val="fr-FR"/>
        </w:rPr>
        <w:tab/>
      </w:r>
      <w:r w:rsidR="006779DF" w:rsidRPr="00796B31">
        <w:rPr>
          <w:lang w:val="fr-FR"/>
        </w:rPr>
        <w:t>a)</w:t>
      </w:r>
      <w:r w:rsidR="006779DF" w:rsidRPr="00796B31">
        <w:rPr>
          <w:lang w:val="fr-FR"/>
        </w:rPr>
        <w:tab/>
        <w:t>Les plans de travail élaborés pour les centres d</w:t>
      </w:r>
      <w:r w:rsidR="002D22B6">
        <w:rPr>
          <w:lang w:val="fr-FR"/>
        </w:rPr>
        <w:t>’</w:t>
      </w:r>
      <w:r w:rsidR="006779DF" w:rsidRPr="00796B31">
        <w:rPr>
          <w:lang w:val="fr-FR"/>
        </w:rPr>
        <w:t>appui à la coopération technique et scientifique et l</w:t>
      </w:r>
      <w:r w:rsidR="002D22B6">
        <w:rPr>
          <w:lang w:val="fr-FR"/>
        </w:rPr>
        <w:t>’E</w:t>
      </w:r>
      <w:r w:rsidR="006779DF" w:rsidRPr="00796B31">
        <w:rPr>
          <w:lang w:val="fr-FR"/>
        </w:rPr>
        <w:t>ntité de coordination mondiale</w:t>
      </w:r>
      <w:r w:rsidR="002D22B6">
        <w:rPr>
          <w:lang w:val="fr-FR"/>
        </w:rPr>
        <w:t>;</w:t>
      </w:r>
    </w:p>
    <w:p w14:paraId="3AD82F11" w14:textId="54FC92F8" w:rsidR="00213A5E" w:rsidRDefault="00213A5E" w:rsidP="00213A5E">
      <w:pPr>
        <w:pStyle w:val="CBDDesicionText"/>
        <w:ind w:left="567" w:firstLine="0"/>
        <w:rPr>
          <w:lang w:val="fr-FR"/>
        </w:rPr>
      </w:pPr>
      <w:r>
        <w:rPr>
          <w:lang w:val="fr-FR"/>
        </w:rPr>
        <w:tab/>
      </w:r>
      <w:r w:rsidR="006779DF" w:rsidRPr="00796B31">
        <w:rPr>
          <w:lang w:val="fr-FR"/>
        </w:rPr>
        <w:t>b)</w:t>
      </w:r>
      <w:r w:rsidR="006779DF" w:rsidRPr="00796B31">
        <w:rPr>
          <w:lang w:val="fr-FR"/>
        </w:rPr>
        <w:tab/>
        <w:t>Les rapports d</w:t>
      </w:r>
      <w:r w:rsidR="002D22B6">
        <w:rPr>
          <w:lang w:val="fr-FR"/>
        </w:rPr>
        <w:t>’</w:t>
      </w:r>
      <w:r w:rsidR="006779DF" w:rsidRPr="00796B31">
        <w:rPr>
          <w:lang w:val="fr-FR"/>
        </w:rPr>
        <w:t>activité biennaux</w:t>
      </w:r>
      <w:r w:rsidR="00142771">
        <w:rPr>
          <w:lang w:val="fr-FR"/>
        </w:rPr>
        <w:t>;</w:t>
      </w:r>
    </w:p>
    <w:p w14:paraId="1EA8DAA2" w14:textId="6B9854AA" w:rsidR="00213A5E" w:rsidRDefault="00213A5E" w:rsidP="00213A5E">
      <w:pPr>
        <w:pStyle w:val="CBDDesicionText"/>
        <w:ind w:left="567" w:firstLine="0"/>
        <w:rPr>
          <w:lang w:val="fr-FR"/>
        </w:rPr>
      </w:pPr>
      <w:r>
        <w:rPr>
          <w:lang w:val="fr-FR"/>
        </w:rPr>
        <w:tab/>
      </w:r>
      <w:r w:rsidR="006779DF" w:rsidRPr="00796B31">
        <w:rPr>
          <w:lang w:val="fr-FR"/>
        </w:rPr>
        <w:t>c)</w:t>
      </w:r>
      <w:r w:rsidR="006779DF" w:rsidRPr="00796B31">
        <w:rPr>
          <w:lang w:val="fr-FR"/>
        </w:rPr>
        <w:tab/>
        <w:t>Les rapports sur les progrès accomplis é</w:t>
      </w:r>
      <w:r w:rsidR="002D22B6">
        <w:rPr>
          <w:lang w:val="fr-FR"/>
        </w:rPr>
        <w:t>tabli</w:t>
      </w:r>
      <w:r w:rsidR="006779DF" w:rsidRPr="00796B31">
        <w:rPr>
          <w:lang w:val="fr-FR"/>
        </w:rPr>
        <w:t>s par le secrétariat pour examen par la Conférence des Parties</w:t>
      </w:r>
      <w:r w:rsidR="00142771">
        <w:rPr>
          <w:lang w:val="fr-FR"/>
        </w:rPr>
        <w:t>;</w:t>
      </w:r>
    </w:p>
    <w:p w14:paraId="008FA445" w14:textId="08062596" w:rsidR="00213A5E" w:rsidRDefault="00213A5E" w:rsidP="00213A5E">
      <w:pPr>
        <w:pStyle w:val="CBDDesicionText"/>
        <w:ind w:left="567" w:firstLine="0"/>
        <w:rPr>
          <w:lang w:val="fr-FR"/>
        </w:rPr>
      </w:pPr>
      <w:r>
        <w:rPr>
          <w:lang w:val="fr-FR"/>
        </w:rPr>
        <w:tab/>
      </w:r>
      <w:r w:rsidR="006779DF" w:rsidRPr="00796B31">
        <w:rPr>
          <w:lang w:val="fr-FR"/>
        </w:rPr>
        <w:t>d)</w:t>
      </w:r>
      <w:r w:rsidR="006779DF" w:rsidRPr="00796B31">
        <w:rPr>
          <w:lang w:val="fr-FR"/>
        </w:rPr>
        <w:tab/>
        <w:t>Les rapports sur l</w:t>
      </w:r>
      <w:r w:rsidR="002D22B6">
        <w:rPr>
          <w:lang w:val="fr-FR"/>
        </w:rPr>
        <w:t>’</w:t>
      </w:r>
      <w:r w:rsidR="006779DF" w:rsidRPr="00796B31">
        <w:rPr>
          <w:lang w:val="fr-FR"/>
        </w:rPr>
        <w:t>examen mondial des progrès collectifs accomplis en vu</w:t>
      </w:r>
      <w:r w:rsidR="006779DF">
        <w:rPr>
          <w:lang w:val="fr-FR"/>
        </w:rPr>
        <w:t>e</w:t>
      </w:r>
      <w:r w:rsidR="006779DF" w:rsidRPr="00796B31">
        <w:rPr>
          <w:lang w:val="fr-FR"/>
        </w:rPr>
        <w:t xml:space="preserve"> de la mise en œuvre du Cadre</w:t>
      </w:r>
      <w:r w:rsidR="002D22B6">
        <w:rPr>
          <w:lang w:val="fr-FR"/>
        </w:rPr>
        <w:t xml:space="preserve">, établis </w:t>
      </w:r>
      <w:r w:rsidR="006779DF" w:rsidRPr="00796B31">
        <w:rPr>
          <w:lang w:val="fr-FR"/>
        </w:rPr>
        <w:t>par le secrétariat</w:t>
      </w:r>
      <w:r w:rsidR="00142771">
        <w:rPr>
          <w:lang w:val="fr-FR"/>
        </w:rPr>
        <w:t>;</w:t>
      </w:r>
      <w:r w:rsidR="006779DF" w:rsidRPr="00796B31">
        <w:rPr>
          <w:lang w:val="fr-FR"/>
        </w:rPr>
        <w:t xml:space="preserve"> </w:t>
      </w:r>
    </w:p>
    <w:p w14:paraId="198677F7" w14:textId="6F20FC90" w:rsidR="006779DF" w:rsidRPr="00796B31" w:rsidRDefault="00213A5E" w:rsidP="00213A5E">
      <w:pPr>
        <w:pStyle w:val="CBDDesicionText"/>
        <w:ind w:left="567" w:firstLine="0"/>
        <w:rPr>
          <w:lang w:val="fr-FR"/>
        </w:rPr>
      </w:pPr>
      <w:r>
        <w:rPr>
          <w:lang w:val="fr-FR"/>
        </w:rPr>
        <w:tab/>
      </w:r>
      <w:r w:rsidR="006779DF" w:rsidRPr="00796B31">
        <w:rPr>
          <w:lang w:val="fr-FR"/>
        </w:rPr>
        <w:t>e)</w:t>
      </w:r>
      <w:r w:rsidR="006779DF" w:rsidRPr="00796B31">
        <w:rPr>
          <w:lang w:val="fr-FR"/>
        </w:rPr>
        <w:tab/>
        <w:t>Les informations recueillies au moyen d</w:t>
      </w:r>
      <w:r w:rsidR="002D22B6">
        <w:rPr>
          <w:lang w:val="fr-FR"/>
        </w:rPr>
        <w:t>’</w:t>
      </w:r>
      <w:r w:rsidR="006779DF" w:rsidRPr="00796B31">
        <w:rPr>
          <w:lang w:val="fr-FR"/>
        </w:rPr>
        <w:t>une enquête en ligne et d</w:t>
      </w:r>
      <w:r w:rsidR="002D22B6">
        <w:rPr>
          <w:lang w:val="fr-FR"/>
        </w:rPr>
        <w:t>’</w:t>
      </w:r>
      <w:r w:rsidR="006779DF" w:rsidRPr="00796B31">
        <w:rPr>
          <w:lang w:val="fr-FR"/>
        </w:rPr>
        <w:t>entretiens ciblés.</w:t>
      </w:r>
    </w:p>
    <w:p w14:paraId="6321F21F" w14:textId="77777777" w:rsidR="002A732B" w:rsidRPr="006605F8" w:rsidRDefault="002A732B" w:rsidP="00F51A14">
      <w:pPr>
        <w:pStyle w:val="CBDDesicionAnnex"/>
        <w:spacing w:before="120"/>
        <w:ind w:left="0"/>
        <w:rPr>
          <w:lang w:val="fr-FR"/>
        </w:rPr>
        <w:sectPr w:rsidR="002A732B" w:rsidRPr="006605F8" w:rsidSect="00101E2D">
          <w:headerReference w:type="even" r:id="rId163"/>
          <w:headerReference w:type="default" r:id="rId164"/>
          <w:footerReference w:type="even" r:id="rId165"/>
          <w:footerReference w:type="default" r:id="rId166"/>
          <w:headerReference w:type="first" r:id="rId167"/>
          <w:footerReference w:type="first" r:id="rId168"/>
          <w:pgSz w:w="12240" w:h="15840"/>
          <w:pgMar w:top="567" w:right="1440" w:bottom="1134" w:left="1440" w:header="709" w:footer="709" w:gutter="0"/>
          <w:cols w:space="708"/>
          <w:docGrid w:linePitch="360"/>
        </w:sectPr>
      </w:pPr>
    </w:p>
    <w:p w14:paraId="17D52A21" w14:textId="7473CD22" w:rsidR="008A4DCE" w:rsidRPr="00C070C1" w:rsidRDefault="008A4DCE" w:rsidP="00F51A14">
      <w:pPr>
        <w:pStyle w:val="CBDDesicionAnnex"/>
        <w:spacing w:before="120"/>
        <w:ind w:left="0"/>
        <w:rPr>
          <w:lang w:val="fr-FR"/>
        </w:rPr>
      </w:pPr>
      <w:r w:rsidRPr="00C070C1">
        <w:rPr>
          <w:lang w:val="fr-FR"/>
        </w:rPr>
        <w:lastRenderedPageBreak/>
        <w:t>Annex</w:t>
      </w:r>
      <w:r w:rsidR="00C80F8E" w:rsidRPr="00C070C1">
        <w:rPr>
          <w:lang w:val="fr-FR"/>
        </w:rPr>
        <w:t>e</w:t>
      </w:r>
      <w:r w:rsidR="002A732B" w:rsidRPr="00C070C1">
        <w:rPr>
          <w:lang w:val="fr-FR"/>
        </w:rPr>
        <w:t xml:space="preserve"> II</w:t>
      </w:r>
    </w:p>
    <w:p w14:paraId="7E8A08C7" w14:textId="48E1272F" w:rsidR="00496548" w:rsidRPr="00C070C1" w:rsidRDefault="00C070C1" w:rsidP="00C070C1">
      <w:pPr>
        <w:pStyle w:val="CBDDesicionAnnex"/>
        <w:spacing w:before="120"/>
        <w:ind w:left="0"/>
        <w:rPr>
          <w:lang w:val="fr-FR"/>
        </w:rPr>
      </w:pPr>
      <w:r>
        <w:rPr>
          <w:color w:val="000000"/>
          <w:sz w:val="22"/>
          <w:lang w:val="fr-FR"/>
        </w:rPr>
        <w:t>P</w:t>
      </w:r>
      <w:r w:rsidRPr="00C070C1">
        <w:rPr>
          <w:color w:val="000000"/>
          <w:sz w:val="22"/>
          <w:lang w:val="fr-FR"/>
        </w:rPr>
        <w:t>lan de travail et budget de l</w:t>
      </w:r>
      <w:r w:rsidR="002D22B6">
        <w:rPr>
          <w:color w:val="000000"/>
          <w:sz w:val="22"/>
          <w:lang w:val="fr-FR"/>
        </w:rPr>
        <w:t>’E</w:t>
      </w:r>
      <w:r w:rsidRPr="00C070C1">
        <w:rPr>
          <w:color w:val="000000"/>
          <w:sz w:val="22"/>
          <w:lang w:val="fr-FR"/>
        </w:rPr>
        <w:t>ntité de coordination mondiale pour l</w:t>
      </w:r>
      <w:r w:rsidR="002D22B6">
        <w:rPr>
          <w:color w:val="000000"/>
          <w:sz w:val="22"/>
          <w:lang w:val="fr-FR"/>
        </w:rPr>
        <w:t>’</w:t>
      </w:r>
      <w:r w:rsidRPr="00C070C1">
        <w:rPr>
          <w:color w:val="000000"/>
          <w:sz w:val="22"/>
          <w:lang w:val="fr-FR"/>
        </w:rPr>
        <w:t>exercice biennal 2027-2028</w:t>
      </w:r>
    </w:p>
    <w:p w14:paraId="107FA5D1" w14:textId="70EE3483" w:rsidR="00496548" w:rsidRPr="00C070C1" w:rsidRDefault="00496548" w:rsidP="00F51A14">
      <w:pPr>
        <w:pStyle w:val="CBDTableTitle"/>
        <w:tabs>
          <w:tab w:val="clear" w:pos="567"/>
        </w:tabs>
        <w:ind w:left="0"/>
        <w:rPr>
          <w:lang w:val="fr-FR"/>
        </w:rPr>
      </w:pPr>
      <w:r w:rsidRPr="00C070C1">
        <w:rPr>
          <w:b w:val="0"/>
          <w:bCs/>
          <w:lang w:val="fr-FR"/>
        </w:rPr>
        <w:t>Table</w:t>
      </w:r>
      <w:r w:rsidR="00C070C1" w:rsidRPr="00C070C1">
        <w:rPr>
          <w:b w:val="0"/>
          <w:bCs/>
          <w:lang w:val="fr-FR"/>
        </w:rPr>
        <w:t>au</w:t>
      </w:r>
      <w:r w:rsidRPr="00C070C1">
        <w:rPr>
          <w:b w:val="0"/>
          <w:bCs/>
          <w:lang w:val="fr-FR"/>
        </w:rPr>
        <w:t xml:space="preserve"> 1</w:t>
      </w:r>
      <w:r w:rsidRPr="00C070C1">
        <w:rPr>
          <w:lang w:val="fr-FR"/>
        </w:rPr>
        <w:br/>
      </w:r>
      <w:r w:rsidR="00C070C1" w:rsidRPr="00C070C1">
        <w:rPr>
          <w:lang w:val="fr-FR"/>
        </w:rPr>
        <w:t>Plan de travail pour l</w:t>
      </w:r>
      <w:r w:rsidR="002D22B6">
        <w:rPr>
          <w:lang w:val="fr-FR"/>
        </w:rPr>
        <w:t>’</w:t>
      </w:r>
      <w:r w:rsidR="00C070C1" w:rsidRPr="00C070C1">
        <w:rPr>
          <w:lang w:val="fr-FR"/>
        </w:rPr>
        <w:t xml:space="preserve">exercice biennal </w:t>
      </w:r>
      <w:r w:rsidRPr="00C070C1">
        <w:rPr>
          <w:lang w:val="fr-FR"/>
        </w:rPr>
        <w:t>2027–2028</w:t>
      </w:r>
    </w:p>
    <w:tbl>
      <w:tblPr>
        <w:tblStyle w:val="TableGrid"/>
        <w:tblW w:w="13239" w:type="dxa"/>
        <w:tblInd w:w="-289" w:type="dxa"/>
        <w:tblLook w:val="04A0" w:firstRow="1" w:lastRow="0" w:firstColumn="1" w:lastColumn="0" w:noHBand="0" w:noVBand="1"/>
      </w:tblPr>
      <w:tblGrid>
        <w:gridCol w:w="1985"/>
        <w:gridCol w:w="1843"/>
        <w:gridCol w:w="3969"/>
        <w:gridCol w:w="2410"/>
        <w:gridCol w:w="1276"/>
        <w:gridCol w:w="1756"/>
      </w:tblGrid>
      <w:tr w:rsidR="00496548" w:rsidRPr="00375DEA" w14:paraId="43A5FC34" w14:textId="77777777">
        <w:trPr>
          <w:tblHeader/>
        </w:trPr>
        <w:tc>
          <w:tcPr>
            <w:tcW w:w="1985" w:type="dxa"/>
          </w:tcPr>
          <w:p w14:paraId="0C090F95" w14:textId="222EDDCF" w:rsidR="00496548" w:rsidRPr="00C9006F" w:rsidRDefault="00C070C1" w:rsidP="00F51A14">
            <w:pPr>
              <w:spacing w:before="40" w:after="40"/>
              <w:jc w:val="left"/>
              <w:rPr>
                <w:i/>
                <w:iCs/>
                <w:sz w:val="20"/>
                <w:szCs w:val="20"/>
              </w:rPr>
            </w:pPr>
            <w:r>
              <w:rPr>
                <w:rFonts w:eastAsia="Times New Roman"/>
                <w:i/>
                <w:iCs/>
                <w:sz w:val="20"/>
                <w:szCs w:val="20"/>
                <w:lang w:val="fr-FR"/>
              </w:rPr>
              <w:t>Priorités stratégiques et résultats</w:t>
            </w:r>
          </w:p>
        </w:tc>
        <w:tc>
          <w:tcPr>
            <w:tcW w:w="1843" w:type="dxa"/>
          </w:tcPr>
          <w:p w14:paraId="52A773A3" w14:textId="2819B66F" w:rsidR="00496548" w:rsidRPr="00C9006F" w:rsidRDefault="00C070C1" w:rsidP="00F51A14">
            <w:pPr>
              <w:spacing w:before="40" w:after="40"/>
              <w:rPr>
                <w:i/>
                <w:iCs/>
                <w:sz w:val="20"/>
                <w:szCs w:val="20"/>
              </w:rPr>
            </w:pPr>
            <w:r>
              <w:rPr>
                <w:i/>
                <w:iCs/>
                <w:sz w:val="20"/>
                <w:szCs w:val="20"/>
              </w:rPr>
              <w:t>Produit</w:t>
            </w:r>
            <w:r w:rsidR="00496548" w:rsidRPr="00C9006F">
              <w:rPr>
                <w:i/>
                <w:iCs/>
                <w:sz w:val="20"/>
                <w:szCs w:val="20"/>
              </w:rPr>
              <w:t>s</w:t>
            </w:r>
          </w:p>
        </w:tc>
        <w:tc>
          <w:tcPr>
            <w:tcW w:w="3969" w:type="dxa"/>
          </w:tcPr>
          <w:p w14:paraId="7D0C0A01" w14:textId="050A9987" w:rsidR="00496548" w:rsidRPr="00C9006F" w:rsidRDefault="00496548" w:rsidP="00F51A14">
            <w:pPr>
              <w:spacing w:before="40" w:after="40"/>
              <w:rPr>
                <w:i/>
                <w:iCs/>
                <w:sz w:val="20"/>
                <w:szCs w:val="20"/>
              </w:rPr>
            </w:pPr>
            <w:r>
              <w:rPr>
                <w:i/>
                <w:iCs/>
                <w:sz w:val="20"/>
                <w:szCs w:val="20"/>
              </w:rPr>
              <w:t>Activit</w:t>
            </w:r>
            <w:r w:rsidR="00C070C1">
              <w:rPr>
                <w:i/>
                <w:iCs/>
                <w:sz w:val="20"/>
                <w:szCs w:val="20"/>
              </w:rPr>
              <w:t>és</w:t>
            </w:r>
          </w:p>
        </w:tc>
        <w:tc>
          <w:tcPr>
            <w:tcW w:w="2410" w:type="dxa"/>
          </w:tcPr>
          <w:p w14:paraId="51E8C7BE" w14:textId="74BC047E" w:rsidR="00496548" w:rsidRPr="00C9006F" w:rsidRDefault="00496548" w:rsidP="00F51A14">
            <w:pPr>
              <w:spacing w:before="40" w:after="40"/>
              <w:rPr>
                <w:i/>
                <w:iCs/>
                <w:sz w:val="20"/>
                <w:szCs w:val="20"/>
              </w:rPr>
            </w:pPr>
            <w:r>
              <w:rPr>
                <w:i/>
                <w:iCs/>
                <w:sz w:val="20"/>
                <w:szCs w:val="20"/>
              </w:rPr>
              <w:t>Indicat</w:t>
            </w:r>
            <w:r w:rsidR="00C070C1">
              <w:rPr>
                <w:i/>
                <w:iCs/>
                <w:sz w:val="20"/>
                <w:szCs w:val="20"/>
              </w:rPr>
              <w:t>eurs</w:t>
            </w:r>
          </w:p>
        </w:tc>
        <w:tc>
          <w:tcPr>
            <w:tcW w:w="1276" w:type="dxa"/>
          </w:tcPr>
          <w:p w14:paraId="6A4395C5" w14:textId="0C5F988F" w:rsidR="00496548" w:rsidRPr="00B92C25" w:rsidRDefault="00B92C25" w:rsidP="00F51A14">
            <w:pPr>
              <w:spacing w:before="40" w:after="40"/>
              <w:jc w:val="left"/>
              <w:rPr>
                <w:i/>
                <w:iCs/>
                <w:sz w:val="20"/>
                <w:szCs w:val="20"/>
                <w:lang w:val="fr-FR"/>
              </w:rPr>
            </w:pPr>
            <w:r>
              <w:rPr>
                <w:i/>
                <w:iCs/>
                <w:sz w:val="20"/>
                <w:szCs w:val="20"/>
                <w:lang w:val="fr-FR"/>
              </w:rPr>
              <w:t>Données de référence</w:t>
            </w:r>
            <w:r w:rsidRPr="00B92C25">
              <w:rPr>
                <w:i/>
                <w:iCs/>
                <w:sz w:val="20"/>
                <w:szCs w:val="20"/>
                <w:lang w:val="fr-FR"/>
              </w:rPr>
              <w:t xml:space="preserve"> et objectif </w:t>
            </w:r>
          </w:p>
        </w:tc>
        <w:tc>
          <w:tcPr>
            <w:tcW w:w="1756" w:type="dxa"/>
          </w:tcPr>
          <w:p w14:paraId="3DD586ED" w14:textId="371BD4FB" w:rsidR="00496548" w:rsidRPr="00C9006F" w:rsidRDefault="00C070C1" w:rsidP="00F51A14">
            <w:pPr>
              <w:spacing w:before="40" w:after="40"/>
              <w:rPr>
                <w:i/>
                <w:iCs/>
                <w:sz w:val="20"/>
                <w:szCs w:val="20"/>
              </w:rPr>
            </w:pPr>
            <w:r>
              <w:rPr>
                <w:i/>
                <w:iCs/>
                <w:sz w:val="20"/>
                <w:szCs w:val="20"/>
              </w:rPr>
              <w:t>Période</w:t>
            </w:r>
          </w:p>
        </w:tc>
      </w:tr>
      <w:tr w:rsidR="00496548" w:rsidRPr="00375DEA" w14:paraId="4DC644D1" w14:textId="77777777">
        <w:tc>
          <w:tcPr>
            <w:tcW w:w="1985" w:type="dxa"/>
            <w:vMerge w:val="restart"/>
          </w:tcPr>
          <w:p w14:paraId="51C92304" w14:textId="21763889" w:rsidR="00496548" w:rsidRPr="009362DA" w:rsidRDefault="00496548" w:rsidP="00F51A14">
            <w:pPr>
              <w:spacing w:before="40" w:after="40"/>
              <w:jc w:val="left"/>
              <w:rPr>
                <w:sz w:val="20"/>
                <w:szCs w:val="20"/>
                <w:lang w:val="fr-FR"/>
              </w:rPr>
            </w:pPr>
            <w:r w:rsidRPr="009362DA">
              <w:rPr>
                <w:sz w:val="20"/>
                <w:szCs w:val="20"/>
                <w:lang w:val="fr-FR"/>
              </w:rPr>
              <w:t xml:space="preserve">1. </w:t>
            </w:r>
            <w:r w:rsidR="009362DA">
              <w:rPr>
                <w:rFonts w:eastAsia="Times New Roman"/>
                <w:sz w:val="20"/>
                <w:szCs w:val="20"/>
                <w:lang w:val="fr-FR"/>
              </w:rPr>
              <w:t>Renforcement des capacités institutionnelles et opérationnelles de l</w:t>
            </w:r>
            <w:r w:rsidR="002D22B6">
              <w:rPr>
                <w:rFonts w:eastAsia="Times New Roman"/>
                <w:sz w:val="20"/>
                <w:szCs w:val="20"/>
                <w:lang w:val="fr-FR"/>
              </w:rPr>
              <w:t>’</w:t>
            </w:r>
            <w:r w:rsidR="009362DA">
              <w:rPr>
                <w:rFonts w:eastAsia="Times New Roman"/>
                <w:sz w:val="20"/>
                <w:szCs w:val="20"/>
                <w:lang w:val="fr-FR"/>
              </w:rPr>
              <w:t>Entité de coordination mondiale</w:t>
            </w:r>
          </w:p>
        </w:tc>
        <w:tc>
          <w:tcPr>
            <w:tcW w:w="1843" w:type="dxa"/>
            <w:vMerge w:val="restart"/>
          </w:tcPr>
          <w:p w14:paraId="2C513F46" w14:textId="2652A4F0" w:rsidR="00496548" w:rsidRPr="009362DA" w:rsidRDefault="00496548" w:rsidP="00F51A14">
            <w:pPr>
              <w:spacing w:before="40" w:after="40"/>
              <w:jc w:val="left"/>
              <w:rPr>
                <w:sz w:val="20"/>
                <w:szCs w:val="20"/>
                <w:lang w:val="fr-FR"/>
              </w:rPr>
            </w:pPr>
            <w:r w:rsidRPr="009362DA">
              <w:rPr>
                <w:sz w:val="20"/>
                <w:szCs w:val="20"/>
                <w:lang w:val="fr-FR"/>
              </w:rPr>
              <w:t xml:space="preserve">1.1 </w:t>
            </w:r>
            <w:r w:rsidR="009362DA">
              <w:rPr>
                <w:sz w:val="20"/>
                <w:szCs w:val="20"/>
                <w:lang w:val="fr-FR"/>
              </w:rPr>
              <w:t>L</w:t>
            </w:r>
            <w:r w:rsidR="002D22B6">
              <w:rPr>
                <w:sz w:val="20"/>
                <w:szCs w:val="20"/>
                <w:lang w:val="fr-FR"/>
              </w:rPr>
              <w:t>’</w:t>
            </w:r>
            <w:r w:rsidR="009362DA" w:rsidRPr="009362DA">
              <w:rPr>
                <w:sz w:val="20"/>
                <w:szCs w:val="20"/>
                <w:lang w:val="fr-FR"/>
              </w:rPr>
              <w:t xml:space="preserve">Entité de coordination mondiale est </w:t>
            </w:r>
            <w:r w:rsidR="009362DA">
              <w:rPr>
                <w:sz w:val="20"/>
                <w:szCs w:val="20"/>
                <w:lang w:val="fr-FR"/>
              </w:rPr>
              <w:t>dotée d</w:t>
            </w:r>
            <w:r w:rsidR="002D22B6">
              <w:rPr>
                <w:sz w:val="20"/>
                <w:szCs w:val="20"/>
                <w:lang w:val="fr-FR"/>
              </w:rPr>
              <w:t>’</w:t>
            </w:r>
            <w:r w:rsidR="009362DA">
              <w:rPr>
                <w:sz w:val="20"/>
                <w:szCs w:val="20"/>
                <w:lang w:val="fr-FR"/>
              </w:rPr>
              <w:t xml:space="preserve">effectifs et </w:t>
            </w:r>
            <w:r w:rsidR="009362DA" w:rsidRPr="009362DA">
              <w:rPr>
                <w:sz w:val="20"/>
                <w:szCs w:val="20"/>
                <w:lang w:val="fr-FR"/>
              </w:rPr>
              <w:t xml:space="preserve">pleinement opérationnelle </w:t>
            </w:r>
          </w:p>
        </w:tc>
        <w:tc>
          <w:tcPr>
            <w:tcW w:w="3969" w:type="dxa"/>
          </w:tcPr>
          <w:p w14:paraId="6B557C97" w14:textId="304814E8" w:rsidR="00213A5E" w:rsidRDefault="00496548" w:rsidP="00F51A14">
            <w:pPr>
              <w:spacing w:before="40" w:after="40"/>
              <w:jc w:val="left"/>
              <w:rPr>
                <w:sz w:val="20"/>
                <w:szCs w:val="20"/>
                <w:lang w:val="fr-FR"/>
              </w:rPr>
            </w:pPr>
            <w:r w:rsidRPr="00213A5E">
              <w:rPr>
                <w:sz w:val="20"/>
                <w:szCs w:val="20"/>
                <w:lang w:val="fr-FR"/>
              </w:rPr>
              <w:t xml:space="preserve">1.1.1 </w:t>
            </w:r>
            <w:r w:rsidR="00213A5E" w:rsidRPr="00213A5E">
              <w:rPr>
                <w:sz w:val="20"/>
                <w:szCs w:val="20"/>
                <w:lang w:val="fr-FR"/>
              </w:rPr>
              <w:t>Recru</w:t>
            </w:r>
            <w:r w:rsidR="00213A5E">
              <w:rPr>
                <w:sz w:val="20"/>
                <w:szCs w:val="20"/>
                <w:lang w:val="fr-FR"/>
              </w:rPr>
              <w:t>tement et intégration d</w:t>
            </w:r>
            <w:r w:rsidR="00ED5424">
              <w:rPr>
                <w:sz w:val="20"/>
                <w:szCs w:val="20"/>
                <w:lang w:val="fr-FR"/>
              </w:rPr>
              <w:t xml:space="preserve">u personnel permanent </w:t>
            </w:r>
            <w:r w:rsidR="00213A5E" w:rsidRPr="00213A5E">
              <w:rPr>
                <w:sz w:val="20"/>
                <w:szCs w:val="20"/>
                <w:lang w:val="fr-FR"/>
              </w:rPr>
              <w:t>de l</w:t>
            </w:r>
            <w:r w:rsidR="002D22B6">
              <w:rPr>
                <w:sz w:val="20"/>
                <w:szCs w:val="20"/>
                <w:lang w:val="fr-FR"/>
              </w:rPr>
              <w:t>’</w:t>
            </w:r>
            <w:r w:rsidR="00213A5E" w:rsidRPr="00213A5E">
              <w:rPr>
                <w:sz w:val="20"/>
                <w:szCs w:val="20"/>
                <w:lang w:val="fr-FR"/>
              </w:rPr>
              <w:t>Entité de coordination mondiale (1 P-4, 1 P-2 et 1 G-7)</w:t>
            </w:r>
          </w:p>
          <w:p w14:paraId="43F52CB5" w14:textId="782D346E" w:rsidR="00496548" w:rsidRPr="00ED5424" w:rsidRDefault="00496548" w:rsidP="00F51A14">
            <w:pPr>
              <w:spacing w:before="40" w:after="40"/>
              <w:jc w:val="left"/>
              <w:rPr>
                <w:sz w:val="20"/>
                <w:szCs w:val="20"/>
                <w:lang w:val="fr-FR"/>
              </w:rPr>
            </w:pPr>
          </w:p>
        </w:tc>
        <w:tc>
          <w:tcPr>
            <w:tcW w:w="2410" w:type="dxa"/>
          </w:tcPr>
          <w:p w14:paraId="2FC0F226" w14:textId="1689E3D1" w:rsidR="00496548" w:rsidRPr="00131BB3" w:rsidRDefault="00131BB3" w:rsidP="00F51A14">
            <w:pPr>
              <w:spacing w:before="40" w:after="40"/>
              <w:jc w:val="left"/>
              <w:rPr>
                <w:sz w:val="20"/>
                <w:szCs w:val="20"/>
                <w:lang w:val="fr-FR"/>
              </w:rPr>
            </w:pPr>
            <w:r w:rsidRPr="00131BB3">
              <w:rPr>
                <w:sz w:val="20"/>
                <w:szCs w:val="20"/>
                <w:lang w:val="fr-FR"/>
              </w:rPr>
              <w:t>Nombre d</w:t>
            </w:r>
            <w:r w:rsidR="002D22B6">
              <w:rPr>
                <w:sz w:val="20"/>
                <w:szCs w:val="20"/>
                <w:lang w:val="fr-FR"/>
              </w:rPr>
              <w:t>’</w:t>
            </w:r>
            <w:r w:rsidRPr="00131BB3">
              <w:rPr>
                <w:sz w:val="20"/>
                <w:szCs w:val="20"/>
                <w:lang w:val="fr-FR"/>
              </w:rPr>
              <w:t xml:space="preserve">effectifs recrutés et </w:t>
            </w:r>
            <w:r>
              <w:rPr>
                <w:sz w:val="20"/>
                <w:szCs w:val="20"/>
                <w:lang w:val="fr-FR"/>
              </w:rPr>
              <w:t>intégrés</w:t>
            </w:r>
          </w:p>
        </w:tc>
        <w:tc>
          <w:tcPr>
            <w:tcW w:w="1276" w:type="dxa"/>
          </w:tcPr>
          <w:p w14:paraId="18165FD8" w14:textId="69CA4F00" w:rsidR="00496548" w:rsidRDefault="00B92C25" w:rsidP="00F51A14">
            <w:pPr>
              <w:spacing w:before="40" w:after="40"/>
              <w:jc w:val="left"/>
              <w:rPr>
                <w:sz w:val="20"/>
                <w:szCs w:val="20"/>
              </w:rPr>
            </w:pPr>
            <w:r>
              <w:rPr>
                <w:sz w:val="20"/>
                <w:szCs w:val="20"/>
              </w:rPr>
              <w:t>Données de reference</w:t>
            </w:r>
            <w:r w:rsidR="00142771">
              <w:rPr>
                <w:sz w:val="20"/>
                <w:szCs w:val="20"/>
              </w:rPr>
              <w:t xml:space="preserve"> :</w:t>
            </w:r>
            <w:r w:rsidR="00496548">
              <w:rPr>
                <w:sz w:val="20"/>
                <w:szCs w:val="20"/>
              </w:rPr>
              <w:t xml:space="preserve"> 0</w:t>
            </w:r>
          </w:p>
          <w:p w14:paraId="2D679240" w14:textId="34CB7F2F" w:rsidR="00496548" w:rsidRPr="00C9006F" w:rsidRDefault="00B92C25" w:rsidP="00F51A14">
            <w:pPr>
              <w:spacing w:before="40" w:after="40"/>
              <w:jc w:val="left"/>
              <w:rPr>
                <w:sz w:val="20"/>
                <w:szCs w:val="20"/>
              </w:rPr>
            </w:pPr>
            <w:r>
              <w:rPr>
                <w:sz w:val="20"/>
                <w:szCs w:val="20"/>
              </w:rPr>
              <w:t>Objectif</w:t>
            </w:r>
            <w:r w:rsidR="00142771">
              <w:rPr>
                <w:sz w:val="20"/>
                <w:szCs w:val="20"/>
              </w:rPr>
              <w:t xml:space="preserve"> :</w:t>
            </w:r>
            <w:r w:rsidR="00496548">
              <w:rPr>
                <w:sz w:val="20"/>
                <w:szCs w:val="20"/>
              </w:rPr>
              <w:t xml:space="preserve"> 3</w:t>
            </w:r>
          </w:p>
        </w:tc>
        <w:tc>
          <w:tcPr>
            <w:tcW w:w="1756" w:type="dxa"/>
          </w:tcPr>
          <w:p w14:paraId="79625E3D" w14:textId="24B0AFAE" w:rsidR="00496548" w:rsidRPr="00C9006F" w:rsidRDefault="009362DA" w:rsidP="00F51A14">
            <w:pPr>
              <w:spacing w:before="40" w:after="40"/>
              <w:jc w:val="left"/>
              <w:rPr>
                <w:sz w:val="20"/>
                <w:szCs w:val="20"/>
              </w:rPr>
            </w:pPr>
            <w:r>
              <w:rPr>
                <w:sz w:val="20"/>
                <w:szCs w:val="20"/>
              </w:rPr>
              <w:t>Deuxième trimestre de 2027</w:t>
            </w:r>
          </w:p>
        </w:tc>
      </w:tr>
      <w:tr w:rsidR="00496548" w:rsidRPr="005335D9" w14:paraId="040840CD" w14:textId="77777777">
        <w:tc>
          <w:tcPr>
            <w:tcW w:w="1985" w:type="dxa"/>
            <w:vMerge/>
          </w:tcPr>
          <w:p w14:paraId="4A4AED1A" w14:textId="77777777" w:rsidR="00496548" w:rsidRPr="00C9006F" w:rsidRDefault="00496548" w:rsidP="00F51A14">
            <w:pPr>
              <w:spacing w:before="40" w:after="40"/>
              <w:jc w:val="left"/>
              <w:rPr>
                <w:sz w:val="20"/>
                <w:szCs w:val="20"/>
              </w:rPr>
            </w:pPr>
          </w:p>
        </w:tc>
        <w:tc>
          <w:tcPr>
            <w:tcW w:w="1843" w:type="dxa"/>
            <w:vMerge/>
          </w:tcPr>
          <w:p w14:paraId="3776DCDB" w14:textId="77777777" w:rsidR="00496548" w:rsidRPr="00C9006F" w:rsidRDefault="00496548" w:rsidP="00F51A14">
            <w:pPr>
              <w:spacing w:before="40" w:after="40"/>
              <w:jc w:val="left"/>
              <w:rPr>
                <w:sz w:val="20"/>
                <w:szCs w:val="20"/>
              </w:rPr>
            </w:pPr>
          </w:p>
        </w:tc>
        <w:tc>
          <w:tcPr>
            <w:tcW w:w="3969" w:type="dxa"/>
          </w:tcPr>
          <w:p w14:paraId="6603924D" w14:textId="14ABCC99" w:rsidR="00496548" w:rsidRPr="00213A5E" w:rsidRDefault="00496548" w:rsidP="00213A5E">
            <w:pPr>
              <w:spacing w:before="40" w:after="40"/>
              <w:jc w:val="left"/>
              <w:rPr>
                <w:sz w:val="20"/>
                <w:szCs w:val="20"/>
                <w:lang w:val="fr-FR"/>
              </w:rPr>
            </w:pPr>
            <w:r w:rsidRPr="00213A5E">
              <w:rPr>
                <w:sz w:val="20"/>
                <w:szCs w:val="20"/>
                <w:lang w:val="fr-FR"/>
              </w:rPr>
              <w:t xml:space="preserve">1.1.2 </w:t>
            </w:r>
            <w:r w:rsidR="00213A5E" w:rsidRPr="00213A5E">
              <w:rPr>
                <w:sz w:val="20"/>
                <w:szCs w:val="20"/>
                <w:lang w:val="fr-FR"/>
              </w:rPr>
              <w:t>M</w:t>
            </w:r>
            <w:r w:rsidR="00ED5424">
              <w:rPr>
                <w:sz w:val="20"/>
                <w:szCs w:val="20"/>
                <w:lang w:val="fr-FR"/>
              </w:rPr>
              <w:t xml:space="preserve">ise en place et renforcement des </w:t>
            </w:r>
            <w:r w:rsidR="00213A5E" w:rsidRPr="00213A5E">
              <w:rPr>
                <w:sz w:val="20"/>
                <w:szCs w:val="20"/>
                <w:lang w:val="fr-FR"/>
              </w:rPr>
              <w:t>mécanismes de gestion administrative et financière (ressources humaines, finances et administration) de l</w:t>
            </w:r>
            <w:r w:rsidR="002D22B6">
              <w:rPr>
                <w:sz w:val="20"/>
                <w:szCs w:val="20"/>
                <w:lang w:val="fr-FR"/>
              </w:rPr>
              <w:t>’</w:t>
            </w:r>
            <w:r w:rsidR="00213A5E" w:rsidRPr="00213A5E">
              <w:rPr>
                <w:sz w:val="20"/>
                <w:szCs w:val="20"/>
                <w:lang w:val="fr-FR"/>
              </w:rPr>
              <w:t xml:space="preserve">Entité de coordination mondiale, en collaboration avec le </w:t>
            </w:r>
            <w:r w:rsidR="00213A5E">
              <w:rPr>
                <w:sz w:val="20"/>
                <w:szCs w:val="20"/>
                <w:lang w:val="fr-FR"/>
              </w:rPr>
              <w:t>s</w:t>
            </w:r>
            <w:r w:rsidR="00213A5E" w:rsidRPr="00213A5E">
              <w:rPr>
                <w:sz w:val="20"/>
                <w:szCs w:val="20"/>
                <w:lang w:val="fr-FR"/>
              </w:rPr>
              <w:t>ecrétariat de la Convention sur la diversité biologique</w:t>
            </w:r>
            <w:r>
              <w:rPr>
                <w:rStyle w:val="FootnoteReference"/>
                <w:sz w:val="20"/>
                <w:szCs w:val="20"/>
              </w:rPr>
              <w:footnoteReference w:id="151"/>
            </w:r>
          </w:p>
        </w:tc>
        <w:tc>
          <w:tcPr>
            <w:tcW w:w="2410" w:type="dxa"/>
          </w:tcPr>
          <w:p w14:paraId="32107E86" w14:textId="05405BCE" w:rsidR="00496548" w:rsidRPr="00131BB3" w:rsidRDefault="00131BB3" w:rsidP="00F51A14">
            <w:pPr>
              <w:spacing w:before="40" w:after="40"/>
              <w:jc w:val="left"/>
              <w:rPr>
                <w:sz w:val="20"/>
                <w:szCs w:val="20"/>
                <w:lang w:val="fr-FR"/>
              </w:rPr>
            </w:pPr>
            <w:r w:rsidRPr="00131BB3">
              <w:rPr>
                <w:sz w:val="20"/>
                <w:szCs w:val="20"/>
                <w:lang w:val="fr-FR"/>
              </w:rPr>
              <w:t>Nombre de procédures administrati</w:t>
            </w:r>
            <w:r>
              <w:rPr>
                <w:sz w:val="20"/>
                <w:szCs w:val="20"/>
                <w:lang w:val="fr-FR"/>
              </w:rPr>
              <w:t>ve</w:t>
            </w:r>
            <w:r w:rsidRPr="00131BB3">
              <w:rPr>
                <w:sz w:val="20"/>
                <w:szCs w:val="20"/>
                <w:lang w:val="fr-FR"/>
              </w:rPr>
              <w:t>s mis</w:t>
            </w:r>
            <w:r>
              <w:rPr>
                <w:sz w:val="20"/>
                <w:szCs w:val="20"/>
                <w:lang w:val="fr-FR"/>
              </w:rPr>
              <w:t>es</w:t>
            </w:r>
            <w:r w:rsidRPr="00131BB3">
              <w:rPr>
                <w:sz w:val="20"/>
                <w:szCs w:val="20"/>
                <w:lang w:val="fr-FR"/>
              </w:rPr>
              <w:t xml:space="preserve"> en place ou géré</w:t>
            </w:r>
            <w:r>
              <w:rPr>
                <w:sz w:val="20"/>
                <w:szCs w:val="20"/>
                <w:lang w:val="fr-FR"/>
              </w:rPr>
              <w:t>e</w:t>
            </w:r>
            <w:r w:rsidRPr="00131BB3">
              <w:rPr>
                <w:sz w:val="20"/>
                <w:szCs w:val="20"/>
                <w:lang w:val="fr-FR"/>
              </w:rPr>
              <w:t xml:space="preserve">s par le </w:t>
            </w:r>
            <w:r>
              <w:rPr>
                <w:sz w:val="20"/>
                <w:szCs w:val="20"/>
                <w:lang w:val="fr-FR"/>
              </w:rPr>
              <w:t>s</w:t>
            </w:r>
            <w:r w:rsidRPr="00131BB3">
              <w:rPr>
                <w:sz w:val="20"/>
                <w:szCs w:val="20"/>
                <w:lang w:val="fr-FR"/>
              </w:rPr>
              <w:t>ecrétariat de la Convention pour l</w:t>
            </w:r>
            <w:r w:rsidR="002D22B6">
              <w:rPr>
                <w:sz w:val="20"/>
                <w:szCs w:val="20"/>
                <w:lang w:val="fr-FR"/>
              </w:rPr>
              <w:t>’</w:t>
            </w:r>
            <w:r w:rsidRPr="00131BB3">
              <w:rPr>
                <w:sz w:val="20"/>
                <w:szCs w:val="20"/>
                <w:lang w:val="fr-FR"/>
              </w:rPr>
              <w:t xml:space="preserve">Entité de coordination mondiale </w:t>
            </w:r>
          </w:p>
        </w:tc>
        <w:tc>
          <w:tcPr>
            <w:tcW w:w="1276" w:type="dxa"/>
          </w:tcPr>
          <w:p w14:paraId="3DD29965" w14:textId="53F9EE24" w:rsidR="00496548" w:rsidRDefault="00B92C25" w:rsidP="00F51A14">
            <w:pPr>
              <w:spacing w:before="40" w:after="40"/>
              <w:jc w:val="left"/>
              <w:rPr>
                <w:sz w:val="20"/>
                <w:szCs w:val="20"/>
              </w:rPr>
            </w:pPr>
            <w:r>
              <w:rPr>
                <w:sz w:val="20"/>
                <w:szCs w:val="20"/>
              </w:rPr>
              <w:t>Données de référence</w:t>
            </w:r>
            <w:r w:rsidR="00142771">
              <w:rPr>
                <w:sz w:val="20"/>
                <w:szCs w:val="20"/>
              </w:rPr>
              <w:t xml:space="preserve"> :</w:t>
            </w:r>
            <w:r w:rsidR="00496548">
              <w:rPr>
                <w:sz w:val="20"/>
                <w:szCs w:val="20"/>
              </w:rPr>
              <w:t xml:space="preserve"> 2</w:t>
            </w:r>
          </w:p>
          <w:p w14:paraId="535392CE" w14:textId="2BB17026" w:rsidR="00496548" w:rsidRDefault="00B92C25" w:rsidP="00F51A14">
            <w:pPr>
              <w:spacing w:before="40" w:after="40"/>
              <w:jc w:val="left"/>
              <w:rPr>
                <w:sz w:val="20"/>
                <w:szCs w:val="20"/>
              </w:rPr>
            </w:pPr>
            <w:r>
              <w:rPr>
                <w:sz w:val="20"/>
                <w:szCs w:val="20"/>
              </w:rPr>
              <w:t>Objectif</w:t>
            </w:r>
            <w:r w:rsidR="00142771">
              <w:rPr>
                <w:sz w:val="20"/>
                <w:szCs w:val="20"/>
              </w:rPr>
              <w:t xml:space="preserve"> :</w:t>
            </w:r>
            <w:r w:rsidR="00496548">
              <w:rPr>
                <w:sz w:val="20"/>
                <w:szCs w:val="20"/>
              </w:rPr>
              <w:t xml:space="preserve"> 2 </w:t>
            </w:r>
          </w:p>
        </w:tc>
        <w:tc>
          <w:tcPr>
            <w:tcW w:w="1756" w:type="dxa"/>
          </w:tcPr>
          <w:p w14:paraId="4833BDE1" w14:textId="2A26A8BB" w:rsidR="00496548" w:rsidRPr="009362DA" w:rsidRDefault="009362DA" w:rsidP="00F51A14">
            <w:pPr>
              <w:spacing w:before="40" w:after="40"/>
              <w:jc w:val="left"/>
              <w:rPr>
                <w:sz w:val="20"/>
                <w:szCs w:val="20"/>
                <w:lang w:val="fr-FR"/>
              </w:rPr>
            </w:pPr>
            <w:r w:rsidRPr="009362DA">
              <w:rPr>
                <w:sz w:val="20"/>
                <w:szCs w:val="20"/>
                <w:lang w:val="fr-FR"/>
              </w:rPr>
              <w:t>Deuxième trimestre de 2027</w:t>
            </w:r>
            <w:r w:rsidR="00496548" w:rsidRPr="009362DA">
              <w:rPr>
                <w:sz w:val="20"/>
                <w:szCs w:val="20"/>
                <w:lang w:val="fr-FR"/>
              </w:rPr>
              <w:t xml:space="preserve"> </w:t>
            </w:r>
            <w:r>
              <w:rPr>
                <w:sz w:val="20"/>
                <w:szCs w:val="20"/>
                <w:lang w:val="fr-FR"/>
              </w:rPr>
              <w:t>et premier trimestre de 2028</w:t>
            </w:r>
          </w:p>
        </w:tc>
      </w:tr>
      <w:tr w:rsidR="00496548" w:rsidRPr="00375DEA" w14:paraId="1ED7EB2C" w14:textId="77777777">
        <w:tc>
          <w:tcPr>
            <w:tcW w:w="1985" w:type="dxa"/>
            <w:vMerge/>
          </w:tcPr>
          <w:p w14:paraId="4BAAA6B4" w14:textId="77777777" w:rsidR="00496548" w:rsidRPr="009362DA" w:rsidRDefault="00496548" w:rsidP="00F51A14">
            <w:pPr>
              <w:spacing w:before="40" w:after="40"/>
              <w:jc w:val="left"/>
              <w:rPr>
                <w:sz w:val="20"/>
                <w:szCs w:val="20"/>
                <w:lang w:val="fr-FR"/>
              </w:rPr>
            </w:pPr>
          </w:p>
        </w:tc>
        <w:tc>
          <w:tcPr>
            <w:tcW w:w="1843" w:type="dxa"/>
            <w:vMerge/>
          </w:tcPr>
          <w:p w14:paraId="6CCA2400" w14:textId="77777777" w:rsidR="00496548" w:rsidRPr="009362DA" w:rsidRDefault="00496548" w:rsidP="00F51A14">
            <w:pPr>
              <w:spacing w:before="40" w:after="40"/>
              <w:jc w:val="left"/>
              <w:rPr>
                <w:sz w:val="20"/>
                <w:szCs w:val="20"/>
                <w:lang w:val="fr-FR"/>
              </w:rPr>
            </w:pPr>
          </w:p>
        </w:tc>
        <w:tc>
          <w:tcPr>
            <w:tcW w:w="3969" w:type="dxa"/>
          </w:tcPr>
          <w:p w14:paraId="21D40153" w14:textId="54739DA1" w:rsidR="00496548" w:rsidRPr="00A521D4" w:rsidRDefault="00496548" w:rsidP="00F51A14">
            <w:pPr>
              <w:spacing w:before="40" w:after="40"/>
              <w:jc w:val="left"/>
              <w:rPr>
                <w:sz w:val="20"/>
                <w:szCs w:val="20"/>
                <w:lang w:val="fr-FR"/>
              </w:rPr>
            </w:pPr>
            <w:r w:rsidRPr="00A521D4">
              <w:rPr>
                <w:sz w:val="20"/>
                <w:szCs w:val="20"/>
                <w:lang w:val="fr-FR"/>
              </w:rPr>
              <w:t xml:space="preserve">1.1.3 </w:t>
            </w:r>
            <w:r w:rsidR="00213A5E" w:rsidRPr="00A521D4">
              <w:rPr>
                <w:sz w:val="20"/>
                <w:szCs w:val="20"/>
                <w:lang w:val="fr-FR"/>
              </w:rPr>
              <w:t>M</w:t>
            </w:r>
            <w:r w:rsidR="00ED5424" w:rsidRPr="00A521D4">
              <w:rPr>
                <w:sz w:val="20"/>
                <w:szCs w:val="20"/>
                <w:lang w:val="fr-FR"/>
              </w:rPr>
              <w:t>ise à jour du</w:t>
            </w:r>
            <w:r w:rsidR="00213A5E" w:rsidRPr="00A521D4">
              <w:rPr>
                <w:sz w:val="20"/>
                <w:szCs w:val="20"/>
                <w:lang w:val="fr-FR"/>
              </w:rPr>
              <w:t xml:space="preserve"> plan de travail biennal de l</w:t>
            </w:r>
            <w:r w:rsidR="002D22B6" w:rsidRPr="00A521D4">
              <w:rPr>
                <w:sz w:val="20"/>
                <w:szCs w:val="20"/>
                <w:lang w:val="fr-FR"/>
              </w:rPr>
              <w:t>’</w:t>
            </w:r>
            <w:r w:rsidR="00213A5E" w:rsidRPr="00A521D4">
              <w:rPr>
                <w:sz w:val="20"/>
                <w:szCs w:val="20"/>
                <w:lang w:val="fr-FR"/>
              </w:rPr>
              <w:t xml:space="preserve">Entité de coordination mondiale </w:t>
            </w:r>
            <w:r w:rsidR="001A737D">
              <w:rPr>
                <w:sz w:val="20"/>
                <w:szCs w:val="20"/>
                <w:lang w:val="fr-FR"/>
              </w:rPr>
              <w:t xml:space="preserve">au regard </w:t>
            </w:r>
            <w:r w:rsidR="00213A5E" w:rsidRPr="00A521D4">
              <w:rPr>
                <w:sz w:val="20"/>
                <w:szCs w:val="20"/>
                <w:lang w:val="fr-FR"/>
              </w:rPr>
              <w:t xml:space="preserve">des décisions adoptées </w:t>
            </w:r>
            <w:r w:rsidR="00ED5424" w:rsidRPr="00A521D4">
              <w:rPr>
                <w:sz w:val="20"/>
                <w:szCs w:val="20"/>
                <w:lang w:val="fr-FR"/>
              </w:rPr>
              <w:t>à</w:t>
            </w:r>
            <w:r w:rsidR="00213A5E" w:rsidRPr="00A521D4">
              <w:rPr>
                <w:sz w:val="20"/>
                <w:szCs w:val="20"/>
                <w:lang w:val="fr-FR"/>
              </w:rPr>
              <w:t xml:space="preserve"> la dix-septième </w:t>
            </w:r>
            <w:r w:rsidR="00ED5424" w:rsidRPr="00A521D4">
              <w:rPr>
                <w:sz w:val="20"/>
                <w:szCs w:val="20"/>
                <w:lang w:val="fr-FR"/>
              </w:rPr>
              <w:t xml:space="preserve">réunion </w:t>
            </w:r>
            <w:r w:rsidR="00213A5E" w:rsidRPr="00A521D4">
              <w:rPr>
                <w:sz w:val="20"/>
                <w:szCs w:val="20"/>
                <w:lang w:val="fr-FR"/>
              </w:rPr>
              <w:t>de la Conférence des Parties à la Convention</w:t>
            </w:r>
            <w:r w:rsidR="00A521D4" w:rsidRPr="00A521D4">
              <w:rPr>
                <w:sz w:val="20"/>
                <w:szCs w:val="20"/>
                <w:lang w:val="fr-FR"/>
              </w:rPr>
              <w:t xml:space="preserve">, </w:t>
            </w:r>
            <w:r w:rsidR="00ED5424" w:rsidRPr="00A521D4">
              <w:rPr>
                <w:sz w:val="20"/>
                <w:szCs w:val="20"/>
                <w:lang w:val="fr-FR"/>
              </w:rPr>
              <w:t>à</w:t>
            </w:r>
            <w:r w:rsidR="00213A5E" w:rsidRPr="00A521D4">
              <w:rPr>
                <w:sz w:val="20"/>
                <w:szCs w:val="20"/>
                <w:lang w:val="fr-FR"/>
              </w:rPr>
              <w:t xml:space="preserve"> la douzième </w:t>
            </w:r>
            <w:r w:rsidR="001A737D">
              <w:rPr>
                <w:sz w:val="20"/>
                <w:szCs w:val="20"/>
                <w:lang w:val="fr-FR"/>
              </w:rPr>
              <w:t xml:space="preserve">réunion </w:t>
            </w:r>
            <w:r w:rsidR="00213A5E" w:rsidRPr="00A521D4">
              <w:rPr>
                <w:sz w:val="20"/>
                <w:szCs w:val="20"/>
                <w:lang w:val="fr-FR"/>
              </w:rPr>
              <w:t xml:space="preserve">de la Conférence des Parties </w:t>
            </w:r>
            <w:r w:rsidR="00ED5424" w:rsidRPr="00A521D4">
              <w:rPr>
                <w:sz w:val="20"/>
                <w:szCs w:val="20"/>
                <w:lang w:val="fr-FR"/>
              </w:rPr>
              <w:t xml:space="preserve">siégeant </w:t>
            </w:r>
            <w:r w:rsidR="00213A5E" w:rsidRPr="00A521D4">
              <w:rPr>
                <w:sz w:val="20"/>
                <w:szCs w:val="20"/>
                <w:lang w:val="fr-FR"/>
              </w:rPr>
              <w:t>en tant que réunion des Parties au Protocole de Cart</w:t>
            </w:r>
            <w:r w:rsidR="00ED5424" w:rsidRPr="00A521D4">
              <w:rPr>
                <w:sz w:val="20"/>
                <w:szCs w:val="20"/>
                <w:lang w:val="fr-FR"/>
              </w:rPr>
              <w:t>agena sur la prévention des risques biotechnologiques</w:t>
            </w:r>
            <w:r w:rsidRPr="00A521D4">
              <w:rPr>
                <w:rStyle w:val="FootnoteReference"/>
                <w:sz w:val="20"/>
                <w:szCs w:val="20"/>
              </w:rPr>
              <w:footnoteReference w:id="152"/>
            </w:r>
            <w:r w:rsidRPr="00A521D4">
              <w:rPr>
                <w:sz w:val="20"/>
                <w:szCs w:val="20"/>
                <w:lang w:val="fr-FR"/>
              </w:rPr>
              <w:t xml:space="preserve"> </w:t>
            </w:r>
            <w:r w:rsidR="00ED5424" w:rsidRPr="00A521D4">
              <w:rPr>
                <w:sz w:val="20"/>
                <w:szCs w:val="20"/>
                <w:lang w:val="fr-FR"/>
              </w:rPr>
              <w:t xml:space="preserve">et à la sixième réunion de la </w:t>
            </w:r>
            <w:r w:rsidR="00ED5424" w:rsidRPr="00A521D4">
              <w:rPr>
                <w:rFonts w:asciiTheme="majorBidi" w:hAnsiTheme="majorBidi" w:cstheme="majorBidi"/>
                <w:color w:val="212529"/>
                <w:sz w:val="20"/>
                <w:szCs w:val="20"/>
                <w:shd w:val="clear" w:color="auto" w:fill="FFFFFF"/>
                <w:lang w:val="fr-FR"/>
              </w:rPr>
              <w:t>Conférence des Parties siégeant en tant que réunion des Parties au Protocole de Nagoya sur l</w:t>
            </w:r>
            <w:r w:rsidR="002D22B6" w:rsidRPr="00A521D4">
              <w:rPr>
                <w:rFonts w:asciiTheme="majorBidi" w:hAnsiTheme="majorBidi" w:cstheme="majorBidi"/>
                <w:color w:val="212529"/>
                <w:sz w:val="20"/>
                <w:szCs w:val="20"/>
                <w:shd w:val="clear" w:color="auto" w:fill="FFFFFF"/>
                <w:lang w:val="fr-FR"/>
              </w:rPr>
              <w:t>’</w:t>
            </w:r>
            <w:r w:rsidR="00ED5424" w:rsidRPr="00A521D4">
              <w:rPr>
                <w:rFonts w:asciiTheme="majorBidi" w:hAnsiTheme="majorBidi" w:cstheme="majorBidi"/>
                <w:color w:val="212529"/>
                <w:sz w:val="20"/>
                <w:szCs w:val="20"/>
                <w:shd w:val="clear" w:color="auto" w:fill="FFFFFF"/>
                <w:lang w:val="fr-FR"/>
              </w:rPr>
              <w:t>accès aux ressources génétiques et le partage juste et équitable des avantages découlant de leur utilisation</w:t>
            </w:r>
            <w:r w:rsidRPr="00A521D4">
              <w:rPr>
                <w:rStyle w:val="FootnoteReference"/>
                <w:sz w:val="20"/>
                <w:szCs w:val="20"/>
              </w:rPr>
              <w:footnoteReference w:id="153"/>
            </w:r>
          </w:p>
        </w:tc>
        <w:tc>
          <w:tcPr>
            <w:tcW w:w="2410" w:type="dxa"/>
          </w:tcPr>
          <w:p w14:paraId="5D43813A" w14:textId="116F88A4" w:rsidR="00496548" w:rsidRPr="00131BB3" w:rsidRDefault="00131BB3" w:rsidP="00F51A14">
            <w:pPr>
              <w:spacing w:before="40" w:after="40"/>
              <w:jc w:val="left"/>
              <w:rPr>
                <w:sz w:val="20"/>
                <w:szCs w:val="20"/>
                <w:lang w:val="fr-FR"/>
              </w:rPr>
            </w:pPr>
            <w:r w:rsidRPr="00131BB3">
              <w:rPr>
                <w:sz w:val="20"/>
                <w:szCs w:val="20"/>
                <w:lang w:val="fr-FR"/>
              </w:rPr>
              <w:t>Actualisation du plan de travail pour l</w:t>
            </w:r>
            <w:r w:rsidR="002D22B6">
              <w:rPr>
                <w:sz w:val="20"/>
                <w:szCs w:val="20"/>
                <w:lang w:val="fr-FR"/>
              </w:rPr>
              <w:t>’</w:t>
            </w:r>
            <w:r w:rsidRPr="00131BB3">
              <w:rPr>
                <w:sz w:val="20"/>
                <w:szCs w:val="20"/>
                <w:lang w:val="fr-FR"/>
              </w:rPr>
              <w:t xml:space="preserve">exercice </w:t>
            </w:r>
            <w:r>
              <w:rPr>
                <w:sz w:val="20"/>
                <w:szCs w:val="20"/>
                <w:lang w:val="fr-FR"/>
              </w:rPr>
              <w:t>biennal</w:t>
            </w:r>
          </w:p>
        </w:tc>
        <w:tc>
          <w:tcPr>
            <w:tcW w:w="1276" w:type="dxa"/>
          </w:tcPr>
          <w:p w14:paraId="01C17121" w14:textId="0D06D754" w:rsidR="00496548" w:rsidRDefault="00B92C25" w:rsidP="00F51A14">
            <w:pPr>
              <w:spacing w:before="40" w:after="40"/>
              <w:jc w:val="left"/>
              <w:rPr>
                <w:sz w:val="20"/>
                <w:szCs w:val="20"/>
              </w:rPr>
            </w:pPr>
            <w:r>
              <w:rPr>
                <w:sz w:val="20"/>
                <w:szCs w:val="20"/>
              </w:rPr>
              <w:t>Données de référence</w:t>
            </w:r>
            <w:r w:rsidR="00142771">
              <w:rPr>
                <w:sz w:val="20"/>
                <w:szCs w:val="20"/>
              </w:rPr>
              <w:t xml:space="preserve"> :</w:t>
            </w:r>
            <w:r w:rsidR="00496548">
              <w:rPr>
                <w:sz w:val="20"/>
                <w:szCs w:val="20"/>
              </w:rPr>
              <w:t xml:space="preserve"> 1</w:t>
            </w:r>
          </w:p>
          <w:p w14:paraId="751DB768" w14:textId="6360C0CF" w:rsidR="00496548" w:rsidRPr="00C9006F" w:rsidRDefault="00B92C25" w:rsidP="00F51A14">
            <w:pPr>
              <w:spacing w:before="40" w:after="40"/>
              <w:jc w:val="left"/>
              <w:rPr>
                <w:sz w:val="20"/>
                <w:szCs w:val="20"/>
              </w:rPr>
            </w:pPr>
            <w:r>
              <w:rPr>
                <w:sz w:val="20"/>
                <w:szCs w:val="20"/>
              </w:rPr>
              <w:t>Objectif</w:t>
            </w:r>
            <w:r w:rsidR="00142771">
              <w:rPr>
                <w:sz w:val="20"/>
                <w:szCs w:val="20"/>
              </w:rPr>
              <w:t xml:space="preserve"> :</w:t>
            </w:r>
            <w:r w:rsidR="00496548">
              <w:rPr>
                <w:sz w:val="20"/>
                <w:szCs w:val="20"/>
              </w:rPr>
              <w:t xml:space="preserve"> 1</w:t>
            </w:r>
          </w:p>
        </w:tc>
        <w:tc>
          <w:tcPr>
            <w:tcW w:w="1756" w:type="dxa"/>
          </w:tcPr>
          <w:p w14:paraId="1012085F" w14:textId="1CE7D246" w:rsidR="00496548" w:rsidRPr="00C9006F" w:rsidRDefault="009362DA" w:rsidP="00F51A14">
            <w:pPr>
              <w:spacing w:before="40" w:after="40"/>
              <w:jc w:val="left"/>
              <w:rPr>
                <w:sz w:val="20"/>
                <w:szCs w:val="20"/>
              </w:rPr>
            </w:pPr>
            <w:r>
              <w:rPr>
                <w:sz w:val="20"/>
                <w:szCs w:val="20"/>
              </w:rPr>
              <w:t>Premier trimestre de 2027</w:t>
            </w:r>
          </w:p>
        </w:tc>
      </w:tr>
      <w:tr w:rsidR="00496548" w:rsidRPr="005335D9" w14:paraId="656EB2B6" w14:textId="77777777">
        <w:tc>
          <w:tcPr>
            <w:tcW w:w="1985" w:type="dxa"/>
            <w:vMerge/>
          </w:tcPr>
          <w:p w14:paraId="5C65B579" w14:textId="77777777" w:rsidR="00496548" w:rsidRPr="00C9006F" w:rsidRDefault="00496548" w:rsidP="00F51A14">
            <w:pPr>
              <w:spacing w:before="40" w:after="40"/>
              <w:jc w:val="left"/>
              <w:rPr>
                <w:sz w:val="20"/>
                <w:szCs w:val="20"/>
              </w:rPr>
            </w:pPr>
          </w:p>
        </w:tc>
        <w:tc>
          <w:tcPr>
            <w:tcW w:w="1843" w:type="dxa"/>
            <w:vMerge/>
          </w:tcPr>
          <w:p w14:paraId="44EFCF87" w14:textId="77777777" w:rsidR="00496548" w:rsidRPr="00C9006F" w:rsidRDefault="00496548" w:rsidP="00F51A14">
            <w:pPr>
              <w:spacing w:before="40" w:after="40"/>
              <w:jc w:val="left"/>
              <w:rPr>
                <w:sz w:val="20"/>
                <w:szCs w:val="20"/>
              </w:rPr>
            </w:pPr>
          </w:p>
        </w:tc>
        <w:tc>
          <w:tcPr>
            <w:tcW w:w="3969" w:type="dxa"/>
          </w:tcPr>
          <w:p w14:paraId="599482B4" w14:textId="37B009C5" w:rsidR="00213A5E" w:rsidRPr="00213A5E" w:rsidRDefault="00496548" w:rsidP="00213A5E">
            <w:pPr>
              <w:spacing w:before="40" w:after="40"/>
              <w:jc w:val="left"/>
              <w:rPr>
                <w:sz w:val="20"/>
                <w:szCs w:val="20"/>
                <w:lang w:val="fr-FR"/>
              </w:rPr>
            </w:pPr>
            <w:r w:rsidRPr="00213A5E">
              <w:rPr>
                <w:sz w:val="20"/>
                <w:szCs w:val="20"/>
                <w:lang w:val="fr-FR"/>
              </w:rPr>
              <w:t xml:space="preserve">1.1.3 </w:t>
            </w:r>
            <w:r w:rsidR="00213A5E" w:rsidRPr="00213A5E">
              <w:rPr>
                <w:sz w:val="20"/>
                <w:szCs w:val="20"/>
                <w:lang w:val="fr-FR"/>
              </w:rPr>
              <w:t>Élabor</w:t>
            </w:r>
            <w:r w:rsidR="00213A5E">
              <w:rPr>
                <w:sz w:val="20"/>
                <w:szCs w:val="20"/>
                <w:lang w:val="fr-FR"/>
              </w:rPr>
              <w:t>ation de</w:t>
            </w:r>
            <w:r w:rsidR="00213A5E" w:rsidRPr="00213A5E">
              <w:rPr>
                <w:sz w:val="20"/>
                <w:szCs w:val="20"/>
                <w:lang w:val="fr-FR"/>
              </w:rPr>
              <w:t xml:space="preserve"> plans de travail annuels </w:t>
            </w:r>
            <w:r w:rsidR="00493442">
              <w:rPr>
                <w:sz w:val="20"/>
                <w:szCs w:val="20"/>
                <w:lang w:val="fr-FR"/>
              </w:rPr>
              <w:t xml:space="preserve">à l’intention du </w:t>
            </w:r>
            <w:r w:rsidR="00213A5E" w:rsidRPr="00213A5E">
              <w:rPr>
                <w:sz w:val="20"/>
                <w:szCs w:val="20"/>
                <w:lang w:val="fr-FR"/>
              </w:rPr>
              <w:t>personnel et éval</w:t>
            </w:r>
            <w:r w:rsidR="00213A5E">
              <w:rPr>
                <w:sz w:val="20"/>
                <w:szCs w:val="20"/>
                <w:lang w:val="fr-FR"/>
              </w:rPr>
              <w:t>uation de la</w:t>
            </w:r>
            <w:r w:rsidR="00213A5E" w:rsidRPr="00213A5E">
              <w:rPr>
                <w:sz w:val="20"/>
                <w:szCs w:val="20"/>
                <w:lang w:val="fr-FR"/>
              </w:rPr>
              <w:t xml:space="preserve"> performance</w:t>
            </w:r>
            <w:r w:rsidR="00213A5E">
              <w:rPr>
                <w:sz w:val="20"/>
                <w:szCs w:val="20"/>
                <w:lang w:val="fr-FR"/>
              </w:rPr>
              <w:t xml:space="preserve"> </w:t>
            </w:r>
          </w:p>
          <w:p w14:paraId="3EF94F73" w14:textId="771D73C3" w:rsidR="00496548" w:rsidRPr="00213A5E" w:rsidRDefault="00496548" w:rsidP="00F51A14">
            <w:pPr>
              <w:spacing w:before="40" w:after="40"/>
              <w:jc w:val="left"/>
              <w:rPr>
                <w:sz w:val="20"/>
                <w:szCs w:val="20"/>
                <w:lang w:val="fr-FR"/>
              </w:rPr>
            </w:pPr>
          </w:p>
        </w:tc>
        <w:tc>
          <w:tcPr>
            <w:tcW w:w="2410" w:type="dxa"/>
          </w:tcPr>
          <w:p w14:paraId="7D69CDB5" w14:textId="77739DCF" w:rsidR="00496548" w:rsidRPr="00131BB3" w:rsidRDefault="00131BB3" w:rsidP="00F51A14">
            <w:pPr>
              <w:spacing w:before="40" w:after="40"/>
              <w:jc w:val="left"/>
              <w:rPr>
                <w:sz w:val="20"/>
                <w:szCs w:val="20"/>
                <w:lang w:val="fr-FR"/>
              </w:rPr>
            </w:pPr>
            <w:r w:rsidRPr="00131BB3">
              <w:rPr>
                <w:sz w:val="20"/>
                <w:szCs w:val="20"/>
                <w:lang w:val="fr-FR"/>
              </w:rPr>
              <w:t>Nombre de plans de travail et d</w:t>
            </w:r>
            <w:r w:rsidR="002D22B6">
              <w:rPr>
                <w:sz w:val="20"/>
                <w:szCs w:val="20"/>
                <w:lang w:val="fr-FR"/>
              </w:rPr>
              <w:t>’</w:t>
            </w:r>
            <w:r w:rsidRPr="00131BB3">
              <w:rPr>
                <w:sz w:val="20"/>
                <w:szCs w:val="20"/>
                <w:lang w:val="fr-FR"/>
              </w:rPr>
              <w:t xml:space="preserve">évaluations de </w:t>
            </w:r>
            <w:r>
              <w:rPr>
                <w:sz w:val="20"/>
                <w:szCs w:val="20"/>
                <w:lang w:val="fr-FR"/>
              </w:rPr>
              <w:t xml:space="preserve">la </w:t>
            </w:r>
            <w:r w:rsidRPr="00131BB3">
              <w:rPr>
                <w:sz w:val="20"/>
                <w:szCs w:val="20"/>
                <w:lang w:val="fr-FR"/>
              </w:rPr>
              <w:t>performance du personnel</w:t>
            </w:r>
            <w:r w:rsidR="00493442">
              <w:rPr>
                <w:sz w:val="20"/>
                <w:szCs w:val="20"/>
                <w:lang w:val="fr-FR"/>
              </w:rPr>
              <w:t>,</w:t>
            </w:r>
            <w:r w:rsidRPr="00131BB3">
              <w:rPr>
                <w:sz w:val="20"/>
                <w:szCs w:val="20"/>
                <w:lang w:val="fr-FR"/>
              </w:rPr>
              <w:t xml:space="preserve"> établis dans les délais impartis </w:t>
            </w:r>
          </w:p>
        </w:tc>
        <w:tc>
          <w:tcPr>
            <w:tcW w:w="1276" w:type="dxa"/>
          </w:tcPr>
          <w:p w14:paraId="5F059E46" w14:textId="31E05388" w:rsidR="00496548" w:rsidRDefault="00B92C25" w:rsidP="00F51A14">
            <w:pPr>
              <w:spacing w:before="40" w:after="40"/>
              <w:jc w:val="left"/>
              <w:rPr>
                <w:sz w:val="20"/>
                <w:szCs w:val="20"/>
              </w:rPr>
            </w:pPr>
            <w:r>
              <w:rPr>
                <w:sz w:val="20"/>
                <w:szCs w:val="20"/>
              </w:rPr>
              <w:t>Données de référence</w:t>
            </w:r>
            <w:r w:rsidR="00142771">
              <w:rPr>
                <w:sz w:val="20"/>
                <w:szCs w:val="20"/>
              </w:rPr>
              <w:t xml:space="preserve"> :</w:t>
            </w:r>
            <w:r w:rsidR="00496548">
              <w:rPr>
                <w:sz w:val="20"/>
                <w:szCs w:val="20"/>
              </w:rPr>
              <w:t xml:space="preserve"> 0</w:t>
            </w:r>
          </w:p>
          <w:p w14:paraId="7595D7A4" w14:textId="148D0804" w:rsidR="00496548" w:rsidRDefault="00B92C25" w:rsidP="00F51A14">
            <w:pPr>
              <w:spacing w:before="40" w:after="40"/>
              <w:jc w:val="left"/>
              <w:rPr>
                <w:sz w:val="20"/>
                <w:szCs w:val="20"/>
              </w:rPr>
            </w:pPr>
            <w:r>
              <w:rPr>
                <w:sz w:val="20"/>
                <w:szCs w:val="20"/>
              </w:rPr>
              <w:t>Objectif</w:t>
            </w:r>
            <w:r w:rsidR="00142771">
              <w:rPr>
                <w:sz w:val="20"/>
                <w:szCs w:val="20"/>
              </w:rPr>
              <w:t xml:space="preserve"> :</w:t>
            </w:r>
            <w:r w:rsidR="00496548">
              <w:rPr>
                <w:sz w:val="20"/>
                <w:szCs w:val="20"/>
              </w:rPr>
              <w:t xml:space="preserve"> 6</w:t>
            </w:r>
          </w:p>
        </w:tc>
        <w:tc>
          <w:tcPr>
            <w:tcW w:w="1756" w:type="dxa"/>
          </w:tcPr>
          <w:p w14:paraId="107EA438" w14:textId="0071B74B" w:rsidR="00496548" w:rsidRPr="009362DA" w:rsidRDefault="009362DA" w:rsidP="00F51A14">
            <w:pPr>
              <w:spacing w:before="40" w:after="40"/>
              <w:jc w:val="left"/>
              <w:rPr>
                <w:sz w:val="20"/>
                <w:szCs w:val="20"/>
                <w:lang w:val="fr-FR"/>
              </w:rPr>
            </w:pPr>
            <w:r w:rsidRPr="009362DA">
              <w:rPr>
                <w:sz w:val="20"/>
                <w:szCs w:val="20"/>
                <w:lang w:val="fr-FR"/>
              </w:rPr>
              <w:t>Deuxième trimestre de 2027</w:t>
            </w:r>
            <w:r w:rsidR="00496548" w:rsidRPr="009362DA">
              <w:rPr>
                <w:sz w:val="20"/>
                <w:szCs w:val="20"/>
                <w:lang w:val="fr-FR"/>
              </w:rPr>
              <w:t xml:space="preserve"> </w:t>
            </w:r>
            <w:r>
              <w:rPr>
                <w:sz w:val="20"/>
                <w:szCs w:val="20"/>
                <w:lang w:val="fr-FR"/>
              </w:rPr>
              <w:t>et premier trimestre de 2028</w:t>
            </w:r>
          </w:p>
        </w:tc>
      </w:tr>
      <w:tr w:rsidR="00496548" w:rsidRPr="00375DEA" w14:paraId="769552FC" w14:textId="77777777">
        <w:tc>
          <w:tcPr>
            <w:tcW w:w="1985" w:type="dxa"/>
            <w:vMerge/>
          </w:tcPr>
          <w:p w14:paraId="62CADD10" w14:textId="77777777" w:rsidR="00496548" w:rsidRPr="009362DA" w:rsidRDefault="00496548" w:rsidP="00F51A14">
            <w:pPr>
              <w:spacing w:before="40" w:after="40"/>
              <w:jc w:val="left"/>
              <w:rPr>
                <w:sz w:val="20"/>
                <w:szCs w:val="20"/>
                <w:lang w:val="fr-FR"/>
              </w:rPr>
            </w:pPr>
          </w:p>
        </w:tc>
        <w:tc>
          <w:tcPr>
            <w:tcW w:w="1843" w:type="dxa"/>
            <w:vMerge/>
          </w:tcPr>
          <w:p w14:paraId="1B8F8CB3" w14:textId="77777777" w:rsidR="00496548" w:rsidRPr="009362DA" w:rsidRDefault="00496548" w:rsidP="00F51A14">
            <w:pPr>
              <w:spacing w:before="40" w:after="40"/>
              <w:jc w:val="left"/>
              <w:rPr>
                <w:sz w:val="20"/>
                <w:szCs w:val="20"/>
                <w:lang w:val="fr-FR"/>
              </w:rPr>
            </w:pPr>
          </w:p>
        </w:tc>
        <w:tc>
          <w:tcPr>
            <w:tcW w:w="3969" w:type="dxa"/>
          </w:tcPr>
          <w:p w14:paraId="6D15795B" w14:textId="142FA183" w:rsidR="00496548" w:rsidRPr="00E5047A" w:rsidRDefault="00496548" w:rsidP="00F51A14">
            <w:pPr>
              <w:spacing w:before="40" w:after="40"/>
              <w:jc w:val="left"/>
              <w:rPr>
                <w:sz w:val="20"/>
                <w:szCs w:val="20"/>
                <w:lang w:val="fr-FR"/>
              </w:rPr>
            </w:pPr>
            <w:r w:rsidRPr="00E5047A">
              <w:rPr>
                <w:sz w:val="20"/>
                <w:szCs w:val="20"/>
                <w:lang w:val="fr-FR"/>
              </w:rPr>
              <w:t xml:space="preserve">1.1.4 </w:t>
            </w:r>
            <w:r w:rsidR="00E5047A" w:rsidRPr="00E5047A">
              <w:rPr>
                <w:sz w:val="20"/>
                <w:szCs w:val="20"/>
                <w:lang w:val="fr-FR"/>
              </w:rPr>
              <w:t>Création et mise en place d</w:t>
            </w:r>
            <w:r w:rsidR="002D22B6">
              <w:rPr>
                <w:sz w:val="20"/>
                <w:szCs w:val="20"/>
                <w:lang w:val="fr-FR"/>
              </w:rPr>
              <w:t>’</w:t>
            </w:r>
            <w:r w:rsidR="00E5047A" w:rsidRPr="00E5047A">
              <w:rPr>
                <w:sz w:val="20"/>
                <w:szCs w:val="20"/>
                <w:lang w:val="fr-FR"/>
              </w:rPr>
              <w:t>un cadre de suivi pour l</w:t>
            </w:r>
            <w:r w:rsidR="002D22B6">
              <w:rPr>
                <w:sz w:val="20"/>
                <w:szCs w:val="20"/>
                <w:lang w:val="fr-FR"/>
              </w:rPr>
              <w:t>’</w:t>
            </w:r>
            <w:r w:rsidR="00E5047A" w:rsidRPr="00E5047A">
              <w:rPr>
                <w:sz w:val="20"/>
                <w:szCs w:val="20"/>
                <w:lang w:val="fr-FR"/>
              </w:rPr>
              <w:t xml:space="preserve">Entité de communication </w:t>
            </w:r>
            <w:r w:rsidR="00E5047A">
              <w:rPr>
                <w:sz w:val="20"/>
                <w:szCs w:val="20"/>
                <w:lang w:val="fr-FR"/>
              </w:rPr>
              <w:t>m</w:t>
            </w:r>
            <w:r w:rsidR="00E5047A" w:rsidRPr="00E5047A">
              <w:rPr>
                <w:sz w:val="20"/>
                <w:szCs w:val="20"/>
                <w:lang w:val="fr-FR"/>
              </w:rPr>
              <w:t xml:space="preserve">ondiale visant à suivre </w:t>
            </w:r>
            <w:r w:rsidR="00E5047A">
              <w:rPr>
                <w:sz w:val="20"/>
                <w:szCs w:val="20"/>
                <w:lang w:val="fr-FR"/>
              </w:rPr>
              <w:t xml:space="preserve">les progrès et à en rendre compte </w:t>
            </w:r>
          </w:p>
        </w:tc>
        <w:tc>
          <w:tcPr>
            <w:tcW w:w="2410" w:type="dxa"/>
          </w:tcPr>
          <w:p w14:paraId="6BDD7917" w14:textId="04F9A41E" w:rsidR="00496548" w:rsidRPr="00131BB3" w:rsidRDefault="00131BB3" w:rsidP="00131BB3">
            <w:pPr>
              <w:spacing w:before="40" w:after="40"/>
              <w:jc w:val="left"/>
              <w:rPr>
                <w:sz w:val="20"/>
                <w:szCs w:val="20"/>
                <w:lang w:val="fr-FR"/>
              </w:rPr>
            </w:pPr>
            <w:r w:rsidRPr="00131BB3">
              <w:rPr>
                <w:sz w:val="20"/>
                <w:szCs w:val="20"/>
                <w:lang w:val="fr-FR"/>
              </w:rPr>
              <w:t>Nombre de rapports d</w:t>
            </w:r>
            <w:r w:rsidR="002D22B6">
              <w:rPr>
                <w:sz w:val="20"/>
                <w:szCs w:val="20"/>
                <w:lang w:val="fr-FR"/>
              </w:rPr>
              <w:t>’</w:t>
            </w:r>
            <w:r w:rsidRPr="00131BB3">
              <w:rPr>
                <w:sz w:val="20"/>
                <w:szCs w:val="20"/>
                <w:lang w:val="fr-FR"/>
              </w:rPr>
              <w:t>a</w:t>
            </w:r>
            <w:r>
              <w:rPr>
                <w:sz w:val="20"/>
                <w:szCs w:val="20"/>
                <w:lang w:val="fr-FR"/>
              </w:rPr>
              <w:t xml:space="preserve">ctivité </w:t>
            </w:r>
            <w:r w:rsidRPr="00131BB3">
              <w:rPr>
                <w:sz w:val="20"/>
                <w:szCs w:val="20"/>
                <w:lang w:val="fr-FR"/>
              </w:rPr>
              <w:t>établis à l</w:t>
            </w:r>
            <w:r w:rsidR="002D22B6">
              <w:rPr>
                <w:sz w:val="20"/>
                <w:szCs w:val="20"/>
                <w:lang w:val="fr-FR"/>
              </w:rPr>
              <w:t>’</w:t>
            </w:r>
            <w:r w:rsidRPr="00131BB3">
              <w:rPr>
                <w:sz w:val="20"/>
                <w:szCs w:val="20"/>
                <w:lang w:val="fr-FR"/>
              </w:rPr>
              <w:t>aide du cadre de suivi de l</w:t>
            </w:r>
            <w:r w:rsidR="002D22B6">
              <w:rPr>
                <w:sz w:val="20"/>
                <w:szCs w:val="20"/>
                <w:lang w:val="fr-FR"/>
              </w:rPr>
              <w:t>’</w:t>
            </w:r>
            <w:r w:rsidRPr="00131BB3">
              <w:rPr>
                <w:sz w:val="20"/>
                <w:szCs w:val="20"/>
                <w:lang w:val="fr-FR"/>
              </w:rPr>
              <w:t xml:space="preserve">Entité de coordination mondiale </w:t>
            </w:r>
          </w:p>
        </w:tc>
        <w:tc>
          <w:tcPr>
            <w:tcW w:w="1276" w:type="dxa"/>
          </w:tcPr>
          <w:p w14:paraId="2A7B49E3" w14:textId="22691AB4" w:rsidR="00496548" w:rsidRDefault="00B92C25" w:rsidP="00F51A14">
            <w:pPr>
              <w:spacing w:before="40" w:after="40"/>
              <w:jc w:val="left"/>
              <w:rPr>
                <w:sz w:val="20"/>
                <w:szCs w:val="20"/>
              </w:rPr>
            </w:pPr>
            <w:r>
              <w:rPr>
                <w:sz w:val="20"/>
                <w:szCs w:val="20"/>
              </w:rPr>
              <w:t>Données de référence</w:t>
            </w:r>
            <w:r w:rsidR="00142771">
              <w:rPr>
                <w:sz w:val="20"/>
                <w:szCs w:val="20"/>
              </w:rPr>
              <w:t xml:space="preserve"> :</w:t>
            </w:r>
            <w:r w:rsidR="00496548">
              <w:rPr>
                <w:sz w:val="20"/>
                <w:szCs w:val="20"/>
              </w:rPr>
              <w:t xml:space="preserve"> 0</w:t>
            </w:r>
          </w:p>
          <w:p w14:paraId="56CE5DE8" w14:textId="61946844" w:rsidR="00496548" w:rsidRDefault="00B92C25" w:rsidP="00F51A14">
            <w:pPr>
              <w:spacing w:before="40" w:after="40"/>
              <w:jc w:val="left"/>
              <w:rPr>
                <w:sz w:val="20"/>
                <w:szCs w:val="20"/>
              </w:rPr>
            </w:pPr>
            <w:r>
              <w:rPr>
                <w:sz w:val="20"/>
                <w:szCs w:val="20"/>
              </w:rPr>
              <w:t>Objectif</w:t>
            </w:r>
            <w:r w:rsidR="00142771">
              <w:rPr>
                <w:sz w:val="20"/>
                <w:szCs w:val="20"/>
              </w:rPr>
              <w:t xml:space="preserve"> :</w:t>
            </w:r>
            <w:r w:rsidR="00496548">
              <w:rPr>
                <w:sz w:val="20"/>
                <w:szCs w:val="20"/>
              </w:rPr>
              <w:t xml:space="preserve"> 2</w:t>
            </w:r>
          </w:p>
        </w:tc>
        <w:tc>
          <w:tcPr>
            <w:tcW w:w="1756" w:type="dxa"/>
          </w:tcPr>
          <w:p w14:paraId="45F58252" w14:textId="6AB59D59" w:rsidR="00496548" w:rsidRPr="00C9006F" w:rsidRDefault="009362DA" w:rsidP="00F51A14">
            <w:pPr>
              <w:spacing w:before="40" w:after="40"/>
              <w:jc w:val="left"/>
              <w:rPr>
                <w:sz w:val="20"/>
                <w:szCs w:val="20"/>
              </w:rPr>
            </w:pPr>
            <w:r>
              <w:rPr>
                <w:sz w:val="20"/>
                <w:szCs w:val="20"/>
              </w:rPr>
              <w:t>Premier trimestre de 2027</w:t>
            </w:r>
          </w:p>
        </w:tc>
      </w:tr>
      <w:tr w:rsidR="00496548" w:rsidRPr="00375DEA" w14:paraId="116C0764" w14:textId="77777777">
        <w:tc>
          <w:tcPr>
            <w:tcW w:w="1985" w:type="dxa"/>
            <w:vMerge/>
          </w:tcPr>
          <w:p w14:paraId="599D8D86" w14:textId="77777777" w:rsidR="00496548" w:rsidRPr="00C9006F" w:rsidRDefault="00496548" w:rsidP="00F51A14">
            <w:pPr>
              <w:spacing w:before="40" w:after="40"/>
              <w:jc w:val="left"/>
              <w:rPr>
                <w:sz w:val="20"/>
                <w:szCs w:val="20"/>
              </w:rPr>
            </w:pPr>
          </w:p>
        </w:tc>
        <w:tc>
          <w:tcPr>
            <w:tcW w:w="1843" w:type="dxa"/>
            <w:vMerge/>
          </w:tcPr>
          <w:p w14:paraId="0C4B30D0" w14:textId="77777777" w:rsidR="00496548" w:rsidRPr="00C9006F" w:rsidRDefault="00496548" w:rsidP="00F51A14">
            <w:pPr>
              <w:spacing w:before="40" w:after="40"/>
              <w:jc w:val="left"/>
              <w:rPr>
                <w:sz w:val="20"/>
                <w:szCs w:val="20"/>
              </w:rPr>
            </w:pPr>
          </w:p>
        </w:tc>
        <w:tc>
          <w:tcPr>
            <w:tcW w:w="3969" w:type="dxa"/>
          </w:tcPr>
          <w:p w14:paraId="3B9C5AF4" w14:textId="0DA01C49" w:rsidR="00496548" w:rsidRPr="00E5047A" w:rsidRDefault="00496548" w:rsidP="00F51A14">
            <w:pPr>
              <w:spacing w:before="40" w:after="40"/>
              <w:jc w:val="left"/>
              <w:rPr>
                <w:sz w:val="20"/>
                <w:szCs w:val="20"/>
                <w:lang w:val="fr-FR"/>
              </w:rPr>
            </w:pPr>
            <w:r w:rsidRPr="00E5047A">
              <w:rPr>
                <w:sz w:val="20"/>
                <w:szCs w:val="20"/>
                <w:lang w:val="fr-FR"/>
              </w:rPr>
              <w:t xml:space="preserve">1.1.5 </w:t>
            </w:r>
            <w:r w:rsidR="00E5047A" w:rsidRPr="00E5047A">
              <w:rPr>
                <w:sz w:val="20"/>
                <w:szCs w:val="20"/>
                <w:lang w:val="fr-FR"/>
              </w:rPr>
              <w:t xml:space="preserve">Renforcement de la plateforme de collaboration numérique et du système de </w:t>
            </w:r>
            <w:r w:rsidR="0025703F">
              <w:rPr>
                <w:sz w:val="20"/>
                <w:szCs w:val="20"/>
                <w:lang w:val="fr-FR"/>
              </w:rPr>
              <w:t xml:space="preserve">gestion des </w:t>
            </w:r>
            <w:r w:rsidR="00E5047A" w:rsidRPr="00E5047A">
              <w:rPr>
                <w:sz w:val="20"/>
                <w:szCs w:val="20"/>
                <w:lang w:val="fr-FR"/>
              </w:rPr>
              <w:t xml:space="preserve">connaissances </w:t>
            </w:r>
            <w:r w:rsidR="00E5047A">
              <w:rPr>
                <w:sz w:val="20"/>
                <w:szCs w:val="20"/>
                <w:lang w:val="fr-FR"/>
              </w:rPr>
              <w:t>de l</w:t>
            </w:r>
            <w:r w:rsidR="002D22B6">
              <w:rPr>
                <w:sz w:val="20"/>
                <w:szCs w:val="20"/>
                <w:lang w:val="fr-FR"/>
              </w:rPr>
              <w:t>’</w:t>
            </w:r>
            <w:r w:rsidR="00E5047A">
              <w:rPr>
                <w:sz w:val="20"/>
                <w:szCs w:val="20"/>
                <w:lang w:val="fr-FR"/>
              </w:rPr>
              <w:t xml:space="preserve">Entité de coordination mondiale </w:t>
            </w:r>
          </w:p>
        </w:tc>
        <w:tc>
          <w:tcPr>
            <w:tcW w:w="2410" w:type="dxa"/>
          </w:tcPr>
          <w:p w14:paraId="785A0FBD" w14:textId="4279A2FF" w:rsidR="00496548" w:rsidRPr="00131BB3" w:rsidRDefault="00131BB3" w:rsidP="00F51A14">
            <w:pPr>
              <w:spacing w:before="40" w:after="40"/>
              <w:jc w:val="left"/>
              <w:rPr>
                <w:sz w:val="20"/>
                <w:szCs w:val="20"/>
                <w:lang w:val="fr-FR"/>
              </w:rPr>
            </w:pPr>
            <w:r w:rsidRPr="00131BB3">
              <w:rPr>
                <w:sz w:val="20"/>
                <w:szCs w:val="20"/>
                <w:lang w:val="fr-FR"/>
              </w:rPr>
              <w:t>Nombre de centres d</w:t>
            </w:r>
            <w:r w:rsidR="002D22B6">
              <w:rPr>
                <w:sz w:val="20"/>
                <w:szCs w:val="20"/>
                <w:lang w:val="fr-FR"/>
              </w:rPr>
              <w:t>’</w:t>
            </w:r>
            <w:r w:rsidRPr="00131BB3">
              <w:rPr>
                <w:sz w:val="20"/>
                <w:szCs w:val="20"/>
                <w:lang w:val="fr-FR"/>
              </w:rPr>
              <w:t xml:space="preserve">appui à la coopération technique et scientifique utilisant activement la plateforme de collaboration numérique </w:t>
            </w:r>
          </w:p>
        </w:tc>
        <w:tc>
          <w:tcPr>
            <w:tcW w:w="1276" w:type="dxa"/>
          </w:tcPr>
          <w:p w14:paraId="321AC258" w14:textId="253435AB" w:rsidR="00496548" w:rsidRDefault="00B92C25" w:rsidP="00F51A14">
            <w:pPr>
              <w:spacing w:before="40" w:after="40"/>
              <w:jc w:val="left"/>
              <w:rPr>
                <w:sz w:val="20"/>
                <w:szCs w:val="20"/>
              </w:rPr>
            </w:pPr>
            <w:r>
              <w:rPr>
                <w:sz w:val="20"/>
                <w:szCs w:val="20"/>
              </w:rPr>
              <w:t>Données de référence</w:t>
            </w:r>
            <w:r w:rsidR="00142771">
              <w:rPr>
                <w:sz w:val="20"/>
                <w:szCs w:val="20"/>
              </w:rPr>
              <w:t xml:space="preserve"> :</w:t>
            </w:r>
            <w:r w:rsidR="00496548">
              <w:rPr>
                <w:sz w:val="20"/>
                <w:szCs w:val="20"/>
              </w:rPr>
              <w:t xml:space="preserve"> 0</w:t>
            </w:r>
          </w:p>
          <w:p w14:paraId="479E6709" w14:textId="765DADC8" w:rsidR="00496548" w:rsidRDefault="00B92C25" w:rsidP="00F51A14">
            <w:pPr>
              <w:spacing w:before="40" w:after="40"/>
              <w:jc w:val="left"/>
              <w:rPr>
                <w:sz w:val="20"/>
                <w:szCs w:val="20"/>
              </w:rPr>
            </w:pPr>
            <w:r>
              <w:rPr>
                <w:sz w:val="20"/>
                <w:szCs w:val="20"/>
              </w:rPr>
              <w:t>Objectif</w:t>
            </w:r>
            <w:r w:rsidR="00142771">
              <w:rPr>
                <w:sz w:val="20"/>
                <w:szCs w:val="20"/>
              </w:rPr>
              <w:t xml:space="preserve"> :</w:t>
            </w:r>
            <w:r w:rsidR="00496548">
              <w:rPr>
                <w:sz w:val="20"/>
                <w:szCs w:val="20"/>
              </w:rPr>
              <w:t xml:space="preserve"> 18</w:t>
            </w:r>
          </w:p>
        </w:tc>
        <w:tc>
          <w:tcPr>
            <w:tcW w:w="1756" w:type="dxa"/>
          </w:tcPr>
          <w:p w14:paraId="22E39F89" w14:textId="584092C2" w:rsidR="00496548" w:rsidRPr="00D5461A" w:rsidRDefault="009362DA" w:rsidP="00F51A14">
            <w:pPr>
              <w:spacing w:before="40" w:after="40"/>
              <w:jc w:val="left"/>
              <w:rPr>
                <w:sz w:val="20"/>
                <w:szCs w:val="20"/>
              </w:rPr>
            </w:pPr>
            <w:r>
              <w:rPr>
                <w:sz w:val="20"/>
                <w:szCs w:val="20"/>
              </w:rPr>
              <w:t>Premier trimestre de 2027</w:t>
            </w:r>
          </w:p>
        </w:tc>
      </w:tr>
      <w:tr w:rsidR="00496548" w:rsidRPr="00375DEA" w14:paraId="6B0D9849" w14:textId="77777777">
        <w:tc>
          <w:tcPr>
            <w:tcW w:w="1985" w:type="dxa"/>
            <w:vMerge/>
          </w:tcPr>
          <w:p w14:paraId="786438C7" w14:textId="77777777" w:rsidR="00496548" w:rsidRPr="00C9006F" w:rsidRDefault="00496548" w:rsidP="00F51A14">
            <w:pPr>
              <w:spacing w:before="40" w:after="40"/>
              <w:jc w:val="left"/>
              <w:rPr>
                <w:sz w:val="20"/>
                <w:szCs w:val="20"/>
              </w:rPr>
            </w:pPr>
          </w:p>
        </w:tc>
        <w:tc>
          <w:tcPr>
            <w:tcW w:w="1843" w:type="dxa"/>
            <w:vMerge w:val="restart"/>
          </w:tcPr>
          <w:p w14:paraId="37E32600" w14:textId="08B7595B" w:rsidR="00496548" w:rsidRPr="009362DA" w:rsidRDefault="00496548" w:rsidP="00F51A14">
            <w:pPr>
              <w:spacing w:before="40" w:after="40"/>
              <w:jc w:val="left"/>
              <w:rPr>
                <w:sz w:val="20"/>
                <w:szCs w:val="20"/>
                <w:lang w:val="fr-FR"/>
              </w:rPr>
            </w:pPr>
            <w:r w:rsidRPr="009362DA">
              <w:rPr>
                <w:sz w:val="20"/>
                <w:szCs w:val="20"/>
                <w:lang w:val="fr-FR"/>
              </w:rPr>
              <w:t xml:space="preserve">1.2 </w:t>
            </w:r>
            <w:r w:rsidR="009362DA" w:rsidRPr="009362DA">
              <w:rPr>
                <w:sz w:val="20"/>
                <w:szCs w:val="20"/>
                <w:lang w:val="fr-FR"/>
              </w:rPr>
              <w:t>Mise au point de modalités opérationnelles et de lignes directric</w:t>
            </w:r>
            <w:r w:rsidR="009362DA">
              <w:rPr>
                <w:sz w:val="20"/>
                <w:szCs w:val="20"/>
                <w:lang w:val="fr-FR"/>
              </w:rPr>
              <w:t>es</w:t>
            </w:r>
            <w:r w:rsidRPr="009362DA">
              <w:rPr>
                <w:sz w:val="20"/>
                <w:szCs w:val="20"/>
                <w:lang w:val="fr-FR"/>
              </w:rPr>
              <w:t xml:space="preserve"> </w:t>
            </w:r>
          </w:p>
        </w:tc>
        <w:tc>
          <w:tcPr>
            <w:tcW w:w="3969" w:type="dxa"/>
          </w:tcPr>
          <w:p w14:paraId="2035A3A5" w14:textId="6BF569B3" w:rsidR="00496548" w:rsidRPr="0025703F" w:rsidRDefault="00496548" w:rsidP="00F51A14">
            <w:pPr>
              <w:spacing w:before="40" w:after="40"/>
              <w:jc w:val="left"/>
              <w:rPr>
                <w:sz w:val="20"/>
                <w:szCs w:val="20"/>
                <w:lang w:val="fr-FR"/>
              </w:rPr>
            </w:pPr>
            <w:r w:rsidRPr="0025703F">
              <w:rPr>
                <w:sz w:val="20"/>
                <w:szCs w:val="20"/>
                <w:lang w:val="fr-FR"/>
              </w:rPr>
              <w:t xml:space="preserve">1.2.1 </w:t>
            </w:r>
            <w:r w:rsidR="0025703F" w:rsidRPr="0025703F">
              <w:rPr>
                <w:sz w:val="20"/>
                <w:szCs w:val="20"/>
                <w:lang w:val="fr-FR"/>
              </w:rPr>
              <w:t>Mise à jour du modèle de plan de travail destiné aux centres d</w:t>
            </w:r>
            <w:r w:rsidR="002D22B6">
              <w:rPr>
                <w:sz w:val="20"/>
                <w:szCs w:val="20"/>
                <w:lang w:val="fr-FR"/>
              </w:rPr>
              <w:t>’</w:t>
            </w:r>
            <w:r w:rsidR="0025703F" w:rsidRPr="0025703F">
              <w:rPr>
                <w:sz w:val="20"/>
                <w:szCs w:val="20"/>
                <w:lang w:val="fr-FR"/>
              </w:rPr>
              <w:t xml:space="preserve">appui à la coopération technique et scientifique </w:t>
            </w:r>
          </w:p>
        </w:tc>
        <w:tc>
          <w:tcPr>
            <w:tcW w:w="2410" w:type="dxa"/>
          </w:tcPr>
          <w:p w14:paraId="44D3BC05" w14:textId="297A06D6" w:rsidR="00496548" w:rsidRPr="00131BB3" w:rsidRDefault="00131BB3" w:rsidP="00F51A14">
            <w:pPr>
              <w:spacing w:before="40" w:after="40"/>
              <w:jc w:val="left"/>
              <w:rPr>
                <w:sz w:val="20"/>
                <w:szCs w:val="20"/>
                <w:lang w:val="fr-FR"/>
              </w:rPr>
            </w:pPr>
            <w:r w:rsidRPr="00131BB3">
              <w:rPr>
                <w:sz w:val="20"/>
                <w:szCs w:val="20"/>
                <w:lang w:val="fr-FR"/>
              </w:rPr>
              <w:t xml:space="preserve">Actualisation du </w:t>
            </w:r>
            <w:r>
              <w:rPr>
                <w:sz w:val="20"/>
                <w:szCs w:val="20"/>
                <w:lang w:val="fr-FR"/>
              </w:rPr>
              <w:t>m</w:t>
            </w:r>
            <w:r w:rsidRPr="00131BB3">
              <w:rPr>
                <w:sz w:val="20"/>
                <w:szCs w:val="20"/>
                <w:lang w:val="fr-FR"/>
              </w:rPr>
              <w:t>odèle de plan de travail</w:t>
            </w:r>
            <w:r w:rsidR="00493442">
              <w:rPr>
                <w:sz w:val="20"/>
                <w:szCs w:val="20"/>
                <w:lang w:val="fr-FR"/>
              </w:rPr>
              <w:t>,</w:t>
            </w:r>
            <w:r w:rsidRPr="00131BB3">
              <w:rPr>
                <w:sz w:val="20"/>
                <w:szCs w:val="20"/>
                <w:lang w:val="fr-FR"/>
              </w:rPr>
              <w:t xml:space="preserve"> </w:t>
            </w:r>
            <w:r>
              <w:rPr>
                <w:sz w:val="20"/>
                <w:szCs w:val="20"/>
                <w:lang w:val="fr-FR"/>
              </w:rPr>
              <w:t xml:space="preserve">qui est transmis </w:t>
            </w:r>
            <w:r w:rsidRPr="00131BB3">
              <w:rPr>
                <w:sz w:val="20"/>
                <w:szCs w:val="20"/>
                <w:lang w:val="fr-FR"/>
              </w:rPr>
              <w:t>aux centres d</w:t>
            </w:r>
            <w:r w:rsidR="002D22B6">
              <w:rPr>
                <w:sz w:val="20"/>
                <w:szCs w:val="20"/>
                <w:lang w:val="fr-FR"/>
              </w:rPr>
              <w:t>’</w:t>
            </w:r>
            <w:r w:rsidRPr="00131BB3">
              <w:rPr>
                <w:sz w:val="20"/>
                <w:szCs w:val="20"/>
                <w:lang w:val="fr-FR"/>
              </w:rPr>
              <w:t xml:space="preserve">appui à la coopération technique et scientifique </w:t>
            </w:r>
          </w:p>
        </w:tc>
        <w:tc>
          <w:tcPr>
            <w:tcW w:w="1276" w:type="dxa"/>
          </w:tcPr>
          <w:p w14:paraId="09E0E5CF" w14:textId="06C5AC54" w:rsidR="00496548" w:rsidRDefault="00B92C25" w:rsidP="00F51A14">
            <w:pPr>
              <w:spacing w:before="40" w:after="40"/>
              <w:jc w:val="left"/>
              <w:rPr>
                <w:sz w:val="20"/>
                <w:szCs w:val="20"/>
              </w:rPr>
            </w:pPr>
            <w:r>
              <w:rPr>
                <w:sz w:val="20"/>
                <w:szCs w:val="20"/>
              </w:rPr>
              <w:t>Données de référence</w:t>
            </w:r>
            <w:r w:rsidR="00142771">
              <w:rPr>
                <w:sz w:val="20"/>
                <w:szCs w:val="20"/>
              </w:rPr>
              <w:t xml:space="preserve"> :</w:t>
            </w:r>
            <w:r w:rsidR="00496548">
              <w:rPr>
                <w:sz w:val="20"/>
                <w:szCs w:val="20"/>
              </w:rPr>
              <w:t xml:space="preserve"> 1</w:t>
            </w:r>
          </w:p>
          <w:p w14:paraId="13DCEF73" w14:textId="46F8C601" w:rsidR="00496548" w:rsidRDefault="00B92C25" w:rsidP="00F51A14">
            <w:pPr>
              <w:spacing w:before="40" w:after="40"/>
              <w:jc w:val="left"/>
              <w:rPr>
                <w:sz w:val="20"/>
                <w:szCs w:val="20"/>
              </w:rPr>
            </w:pPr>
            <w:r>
              <w:rPr>
                <w:sz w:val="20"/>
                <w:szCs w:val="20"/>
              </w:rPr>
              <w:t>Objectif</w:t>
            </w:r>
            <w:r w:rsidR="00142771">
              <w:rPr>
                <w:sz w:val="20"/>
                <w:szCs w:val="20"/>
              </w:rPr>
              <w:t xml:space="preserve"> :</w:t>
            </w:r>
            <w:r w:rsidR="00496548">
              <w:rPr>
                <w:sz w:val="20"/>
                <w:szCs w:val="20"/>
              </w:rPr>
              <w:t xml:space="preserve"> 1</w:t>
            </w:r>
          </w:p>
        </w:tc>
        <w:tc>
          <w:tcPr>
            <w:tcW w:w="1756" w:type="dxa"/>
          </w:tcPr>
          <w:p w14:paraId="1DDAB990" w14:textId="48B551E5" w:rsidR="00496548" w:rsidRPr="00C9006F" w:rsidRDefault="009362DA" w:rsidP="00F51A14">
            <w:pPr>
              <w:spacing w:before="40" w:after="40"/>
              <w:jc w:val="left"/>
              <w:rPr>
                <w:sz w:val="20"/>
                <w:szCs w:val="20"/>
              </w:rPr>
            </w:pPr>
            <w:r>
              <w:rPr>
                <w:sz w:val="20"/>
                <w:szCs w:val="20"/>
              </w:rPr>
              <w:t>Quatrième trimestre de 2027</w:t>
            </w:r>
          </w:p>
        </w:tc>
      </w:tr>
      <w:tr w:rsidR="00496548" w:rsidRPr="00375DEA" w14:paraId="634CDF6B" w14:textId="77777777">
        <w:tc>
          <w:tcPr>
            <w:tcW w:w="1985" w:type="dxa"/>
            <w:vMerge/>
          </w:tcPr>
          <w:p w14:paraId="03981399" w14:textId="77777777" w:rsidR="00496548" w:rsidRPr="00C9006F" w:rsidRDefault="00496548" w:rsidP="00F51A14">
            <w:pPr>
              <w:spacing w:before="40" w:after="40"/>
              <w:jc w:val="left"/>
              <w:rPr>
                <w:sz w:val="20"/>
                <w:szCs w:val="20"/>
              </w:rPr>
            </w:pPr>
          </w:p>
        </w:tc>
        <w:tc>
          <w:tcPr>
            <w:tcW w:w="1843" w:type="dxa"/>
            <w:vMerge/>
          </w:tcPr>
          <w:p w14:paraId="7C34776C" w14:textId="77777777" w:rsidR="00496548" w:rsidRDefault="00496548" w:rsidP="00F51A14">
            <w:pPr>
              <w:spacing w:before="40" w:after="40"/>
              <w:jc w:val="left"/>
              <w:rPr>
                <w:sz w:val="20"/>
                <w:szCs w:val="20"/>
              </w:rPr>
            </w:pPr>
          </w:p>
        </w:tc>
        <w:tc>
          <w:tcPr>
            <w:tcW w:w="3969" w:type="dxa"/>
          </w:tcPr>
          <w:p w14:paraId="03D655D6" w14:textId="281755C2" w:rsidR="00496548" w:rsidRPr="0025703F" w:rsidRDefault="00496548" w:rsidP="00F51A14">
            <w:pPr>
              <w:spacing w:before="40" w:after="40"/>
              <w:jc w:val="left"/>
              <w:rPr>
                <w:sz w:val="20"/>
                <w:szCs w:val="20"/>
                <w:lang w:val="fr-FR"/>
              </w:rPr>
            </w:pPr>
            <w:r w:rsidRPr="0025703F">
              <w:rPr>
                <w:sz w:val="20"/>
                <w:szCs w:val="20"/>
                <w:lang w:val="fr-FR"/>
              </w:rPr>
              <w:t xml:space="preserve">1.2.2 </w:t>
            </w:r>
            <w:r w:rsidR="0025703F" w:rsidRPr="0025703F">
              <w:rPr>
                <w:sz w:val="20"/>
                <w:szCs w:val="20"/>
                <w:lang w:val="fr-FR"/>
              </w:rPr>
              <w:t>Mise à jour du modèle de rapport destiné aux centres d</w:t>
            </w:r>
            <w:r w:rsidR="002D22B6">
              <w:rPr>
                <w:sz w:val="20"/>
                <w:szCs w:val="20"/>
                <w:lang w:val="fr-FR"/>
              </w:rPr>
              <w:t>’</w:t>
            </w:r>
            <w:r w:rsidR="0025703F" w:rsidRPr="0025703F">
              <w:rPr>
                <w:sz w:val="20"/>
                <w:szCs w:val="20"/>
                <w:lang w:val="fr-FR"/>
              </w:rPr>
              <w:t xml:space="preserve">appui à la coopération technique et scientifique </w:t>
            </w:r>
          </w:p>
        </w:tc>
        <w:tc>
          <w:tcPr>
            <w:tcW w:w="2410" w:type="dxa"/>
          </w:tcPr>
          <w:p w14:paraId="50A79FEC" w14:textId="0D4F5803" w:rsidR="00496548" w:rsidRPr="00131BB3" w:rsidRDefault="00131BB3" w:rsidP="00F51A14">
            <w:pPr>
              <w:spacing w:before="40" w:after="40"/>
              <w:jc w:val="left"/>
              <w:rPr>
                <w:sz w:val="20"/>
                <w:szCs w:val="20"/>
                <w:lang w:val="fr-FR"/>
              </w:rPr>
            </w:pPr>
            <w:r w:rsidRPr="00131BB3">
              <w:rPr>
                <w:sz w:val="20"/>
                <w:szCs w:val="20"/>
                <w:lang w:val="fr-FR"/>
              </w:rPr>
              <w:t>Actualisation du modèle d</w:t>
            </w:r>
            <w:r w:rsidR="002D22B6">
              <w:rPr>
                <w:sz w:val="20"/>
                <w:szCs w:val="20"/>
                <w:lang w:val="fr-FR"/>
              </w:rPr>
              <w:t>’</w:t>
            </w:r>
            <w:r w:rsidRPr="00131BB3">
              <w:rPr>
                <w:sz w:val="20"/>
                <w:szCs w:val="20"/>
                <w:lang w:val="fr-FR"/>
              </w:rPr>
              <w:t>établissement des rapports</w:t>
            </w:r>
            <w:r>
              <w:rPr>
                <w:sz w:val="20"/>
                <w:szCs w:val="20"/>
                <w:lang w:val="fr-FR"/>
              </w:rPr>
              <w:t>, qui est communiqué aux centres d</w:t>
            </w:r>
            <w:r w:rsidR="002D22B6">
              <w:rPr>
                <w:sz w:val="20"/>
                <w:szCs w:val="20"/>
                <w:lang w:val="fr-FR"/>
              </w:rPr>
              <w:t>’</w:t>
            </w:r>
            <w:r>
              <w:rPr>
                <w:sz w:val="20"/>
                <w:szCs w:val="20"/>
                <w:lang w:val="fr-FR"/>
              </w:rPr>
              <w:t>appui à la coopération technique et scientifique</w:t>
            </w:r>
          </w:p>
        </w:tc>
        <w:tc>
          <w:tcPr>
            <w:tcW w:w="1276" w:type="dxa"/>
          </w:tcPr>
          <w:p w14:paraId="49AF0EE1" w14:textId="7860A8CE" w:rsidR="00496548" w:rsidRDefault="00B92C25" w:rsidP="00F51A14">
            <w:pPr>
              <w:spacing w:before="40" w:after="40"/>
              <w:jc w:val="left"/>
              <w:rPr>
                <w:sz w:val="20"/>
                <w:szCs w:val="20"/>
              </w:rPr>
            </w:pPr>
            <w:r>
              <w:rPr>
                <w:sz w:val="20"/>
                <w:szCs w:val="20"/>
              </w:rPr>
              <w:t>Données de référence</w:t>
            </w:r>
            <w:r w:rsidR="00142771">
              <w:rPr>
                <w:sz w:val="20"/>
                <w:szCs w:val="20"/>
              </w:rPr>
              <w:t xml:space="preserve"> :</w:t>
            </w:r>
            <w:r w:rsidR="00496548">
              <w:rPr>
                <w:sz w:val="20"/>
                <w:szCs w:val="20"/>
              </w:rPr>
              <w:t xml:space="preserve"> 1</w:t>
            </w:r>
          </w:p>
          <w:p w14:paraId="5BDAA807" w14:textId="31F09FD1" w:rsidR="00496548" w:rsidRDefault="00B92C25" w:rsidP="00F51A14">
            <w:pPr>
              <w:spacing w:before="40" w:after="40"/>
              <w:jc w:val="left"/>
              <w:rPr>
                <w:sz w:val="20"/>
                <w:szCs w:val="20"/>
              </w:rPr>
            </w:pPr>
            <w:r>
              <w:rPr>
                <w:sz w:val="20"/>
                <w:szCs w:val="20"/>
              </w:rPr>
              <w:t>Objectif</w:t>
            </w:r>
            <w:r w:rsidR="00142771">
              <w:rPr>
                <w:sz w:val="20"/>
                <w:szCs w:val="20"/>
              </w:rPr>
              <w:t xml:space="preserve"> :</w:t>
            </w:r>
            <w:r w:rsidR="00496548">
              <w:rPr>
                <w:sz w:val="20"/>
                <w:szCs w:val="20"/>
              </w:rPr>
              <w:t xml:space="preserve"> 1</w:t>
            </w:r>
          </w:p>
        </w:tc>
        <w:tc>
          <w:tcPr>
            <w:tcW w:w="1756" w:type="dxa"/>
          </w:tcPr>
          <w:p w14:paraId="6E6CE9A9" w14:textId="0A563286" w:rsidR="00496548" w:rsidRPr="00C9006F" w:rsidRDefault="009362DA" w:rsidP="00F51A14">
            <w:pPr>
              <w:spacing w:before="40" w:after="40"/>
              <w:jc w:val="left"/>
              <w:rPr>
                <w:sz w:val="20"/>
                <w:szCs w:val="20"/>
              </w:rPr>
            </w:pPr>
            <w:r>
              <w:rPr>
                <w:sz w:val="20"/>
                <w:szCs w:val="20"/>
              </w:rPr>
              <w:t>Troisième trimestre de 2027</w:t>
            </w:r>
          </w:p>
        </w:tc>
      </w:tr>
      <w:tr w:rsidR="00496548" w:rsidRPr="00375DEA" w14:paraId="18874581" w14:textId="77777777">
        <w:tc>
          <w:tcPr>
            <w:tcW w:w="1985" w:type="dxa"/>
            <w:vMerge/>
          </w:tcPr>
          <w:p w14:paraId="172402C9" w14:textId="77777777" w:rsidR="00496548" w:rsidRPr="00C9006F" w:rsidRDefault="00496548" w:rsidP="00F51A14">
            <w:pPr>
              <w:spacing w:before="40" w:after="40"/>
              <w:jc w:val="left"/>
              <w:rPr>
                <w:sz w:val="20"/>
                <w:szCs w:val="20"/>
              </w:rPr>
            </w:pPr>
          </w:p>
        </w:tc>
        <w:tc>
          <w:tcPr>
            <w:tcW w:w="1843" w:type="dxa"/>
            <w:vMerge/>
          </w:tcPr>
          <w:p w14:paraId="5B8B969C" w14:textId="77777777" w:rsidR="00496548" w:rsidRDefault="00496548" w:rsidP="00F51A14">
            <w:pPr>
              <w:spacing w:before="40" w:after="40"/>
              <w:jc w:val="left"/>
              <w:rPr>
                <w:sz w:val="20"/>
                <w:szCs w:val="20"/>
              </w:rPr>
            </w:pPr>
          </w:p>
        </w:tc>
        <w:tc>
          <w:tcPr>
            <w:tcW w:w="3969" w:type="dxa"/>
          </w:tcPr>
          <w:p w14:paraId="3A57B600" w14:textId="727309B2" w:rsidR="0025703F" w:rsidRDefault="00496548" w:rsidP="00F51A14">
            <w:pPr>
              <w:spacing w:before="40" w:after="40"/>
              <w:jc w:val="left"/>
              <w:rPr>
                <w:sz w:val="20"/>
                <w:szCs w:val="20"/>
                <w:lang w:val="fr-FR"/>
              </w:rPr>
            </w:pPr>
            <w:r w:rsidRPr="0025703F">
              <w:rPr>
                <w:sz w:val="20"/>
                <w:szCs w:val="20"/>
                <w:lang w:val="fr-FR"/>
              </w:rPr>
              <w:t xml:space="preserve">1.2.3 </w:t>
            </w:r>
            <w:r w:rsidR="0025703F">
              <w:rPr>
                <w:sz w:val="20"/>
                <w:szCs w:val="20"/>
                <w:lang w:val="fr-FR"/>
              </w:rPr>
              <w:t xml:space="preserve">Appui à </w:t>
            </w:r>
            <w:r w:rsidR="0025703F" w:rsidRPr="0025703F">
              <w:rPr>
                <w:sz w:val="20"/>
                <w:szCs w:val="20"/>
                <w:lang w:val="fr-FR"/>
              </w:rPr>
              <w:t>l</w:t>
            </w:r>
            <w:r w:rsidR="002D22B6">
              <w:rPr>
                <w:sz w:val="20"/>
                <w:szCs w:val="20"/>
                <w:lang w:val="fr-FR"/>
              </w:rPr>
              <w:t>’</w:t>
            </w:r>
            <w:r w:rsidR="0025703F" w:rsidRPr="0025703F">
              <w:rPr>
                <w:sz w:val="20"/>
                <w:szCs w:val="20"/>
                <w:lang w:val="fr-FR"/>
              </w:rPr>
              <w:t>élaboration d</w:t>
            </w:r>
            <w:r w:rsidR="002D22B6">
              <w:rPr>
                <w:sz w:val="20"/>
                <w:szCs w:val="20"/>
                <w:lang w:val="fr-FR"/>
              </w:rPr>
              <w:t>’</w:t>
            </w:r>
            <w:r w:rsidR="0025703F" w:rsidRPr="0025703F">
              <w:rPr>
                <w:sz w:val="20"/>
                <w:szCs w:val="20"/>
                <w:lang w:val="fr-FR"/>
              </w:rPr>
              <w:t>une méthod</w:t>
            </w:r>
            <w:r w:rsidR="0025703F">
              <w:rPr>
                <w:sz w:val="20"/>
                <w:szCs w:val="20"/>
                <w:lang w:val="fr-FR"/>
              </w:rPr>
              <w:t>e</w:t>
            </w:r>
            <w:r w:rsidR="0025703F" w:rsidRPr="0025703F">
              <w:rPr>
                <w:sz w:val="20"/>
                <w:szCs w:val="20"/>
                <w:lang w:val="fr-FR"/>
              </w:rPr>
              <w:t xml:space="preserve"> d</w:t>
            </w:r>
            <w:r w:rsidR="002D22B6">
              <w:rPr>
                <w:sz w:val="20"/>
                <w:szCs w:val="20"/>
                <w:lang w:val="fr-FR"/>
              </w:rPr>
              <w:t>’</w:t>
            </w:r>
            <w:r w:rsidR="0025703F" w:rsidRPr="0025703F">
              <w:rPr>
                <w:sz w:val="20"/>
                <w:szCs w:val="20"/>
                <w:lang w:val="fr-FR"/>
              </w:rPr>
              <w:t>évaluation des besoins</w:t>
            </w:r>
            <w:r w:rsidR="001A737D">
              <w:rPr>
                <w:sz w:val="20"/>
                <w:szCs w:val="20"/>
                <w:lang w:val="fr-FR"/>
              </w:rPr>
              <w:t>,</w:t>
            </w:r>
            <w:r w:rsidR="0025703F" w:rsidRPr="0025703F">
              <w:rPr>
                <w:sz w:val="20"/>
                <w:szCs w:val="20"/>
                <w:lang w:val="fr-FR"/>
              </w:rPr>
              <w:t xml:space="preserve"> destinée aux centres d</w:t>
            </w:r>
            <w:r w:rsidR="002D22B6">
              <w:rPr>
                <w:sz w:val="20"/>
                <w:szCs w:val="20"/>
                <w:lang w:val="fr-FR"/>
              </w:rPr>
              <w:t>’</w:t>
            </w:r>
            <w:r w:rsidR="0025703F" w:rsidRPr="0025703F">
              <w:rPr>
                <w:sz w:val="20"/>
                <w:szCs w:val="20"/>
                <w:lang w:val="fr-FR"/>
              </w:rPr>
              <w:t xml:space="preserve">appui à la coopération technique et scientifique </w:t>
            </w:r>
          </w:p>
          <w:p w14:paraId="151DC45A" w14:textId="25BA8712" w:rsidR="00496548" w:rsidRPr="0025703F" w:rsidRDefault="00496548" w:rsidP="00F51A14">
            <w:pPr>
              <w:spacing w:before="40" w:after="40"/>
              <w:jc w:val="left"/>
              <w:rPr>
                <w:sz w:val="20"/>
                <w:szCs w:val="20"/>
                <w:lang w:val="fr-FR"/>
              </w:rPr>
            </w:pPr>
          </w:p>
        </w:tc>
        <w:tc>
          <w:tcPr>
            <w:tcW w:w="2410" w:type="dxa"/>
          </w:tcPr>
          <w:p w14:paraId="320276D4" w14:textId="5F8B5037" w:rsidR="00496548" w:rsidRPr="00131BB3" w:rsidRDefault="00131BB3" w:rsidP="00F51A14">
            <w:pPr>
              <w:spacing w:before="40" w:after="40"/>
              <w:jc w:val="left"/>
              <w:rPr>
                <w:sz w:val="20"/>
                <w:szCs w:val="20"/>
                <w:lang w:val="fr-FR"/>
              </w:rPr>
            </w:pPr>
            <w:r w:rsidRPr="00131BB3">
              <w:rPr>
                <w:sz w:val="20"/>
                <w:szCs w:val="20"/>
                <w:lang w:val="fr-FR"/>
              </w:rPr>
              <w:t>Partage de la méthode d</w:t>
            </w:r>
            <w:r w:rsidR="002D22B6">
              <w:rPr>
                <w:sz w:val="20"/>
                <w:szCs w:val="20"/>
                <w:lang w:val="fr-FR"/>
              </w:rPr>
              <w:t>’</w:t>
            </w:r>
            <w:r w:rsidRPr="00131BB3">
              <w:rPr>
                <w:sz w:val="20"/>
                <w:szCs w:val="20"/>
                <w:lang w:val="fr-FR"/>
              </w:rPr>
              <w:t>évaluation des besoins avec les centres d</w:t>
            </w:r>
            <w:r w:rsidR="002D22B6">
              <w:rPr>
                <w:sz w:val="20"/>
                <w:szCs w:val="20"/>
                <w:lang w:val="fr-FR"/>
              </w:rPr>
              <w:t>’</w:t>
            </w:r>
            <w:r w:rsidRPr="00131BB3">
              <w:rPr>
                <w:sz w:val="20"/>
                <w:szCs w:val="20"/>
                <w:lang w:val="fr-FR"/>
              </w:rPr>
              <w:t xml:space="preserve">appui à la coopération technique et scientifique </w:t>
            </w:r>
          </w:p>
        </w:tc>
        <w:tc>
          <w:tcPr>
            <w:tcW w:w="1276" w:type="dxa"/>
          </w:tcPr>
          <w:p w14:paraId="23957D75" w14:textId="02A02122" w:rsidR="00496548" w:rsidRDefault="00B92C25" w:rsidP="00F51A14">
            <w:pPr>
              <w:spacing w:before="40" w:after="40"/>
              <w:jc w:val="left"/>
              <w:rPr>
                <w:sz w:val="20"/>
                <w:szCs w:val="20"/>
              </w:rPr>
            </w:pPr>
            <w:r>
              <w:rPr>
                <w:sz w:val="20"/>
                <w:szCs w:val="20"/>
              </w:rPr>
              <w:t>Données de référence</w:t>
            </w:r>
            <w:r w:rsidR="00142771">
              <w:rPr>
                <w:sz w:val="20"/>
                <w:szCs w:val="20"/>
              </w:rPr>
              <w:t xml:space="preserve"> :</w:t>
            </w:r>
            <w:r w:rsidR="00496548">
              <w:rPr>
                <w:sz w:val="20"/>
                <w:szCs w:val="20"/>
              </w:rPr>
              <w:t xml:space="preserve"> 0</w:t>
            </w:r>
          </w:p>
          <w:p w14:paraId="38FAAE32" w14:textId="7AB14C23" w:rsidR="00496548" w:rsidRDefault="00B92C25" w:rsidP="00F51A14">
            <w:pPr>
              <w:spacing w:before="40" w:after="40"/>
              <w:jc w:val="left"/>
              <w:rPr>
                <w:sz w:val="20"/>
                <w:szCs w:val="20"/>
              </w:rPr>
            </w:pPr>
            <w:r>
              <w:rPr>
                <w:sz w:val="20"/>
                <w:szCs w:val="20"/>
              </w:rPr>
              <w:t>Objectif</w:t>
            </w:r>
            <w:r w:rsidR="00142771">
              <w:rPr>
                <w:sz w:val="20"/>
                <w:szCs w:val="20"/>
              </w:rPr>
              <w:t xml:space="preserve"> :</w:t>
            </w:r>
            <w:r w:rsidR="00496548">
              <w:rPr>
                <w:sz w:val="20"/>
                <w:szCs w:val="20"/>
              </w:rPr>
              <w:t xml:space="preserve"> 1</w:t>
            </w:r>
          </w:p>
        </w:tc>
        <w:tc>
          <w:tcPr>
            <w:tcW w:w="1756" w:type="dxa"/>
          </w:tcPr>
          <w:p w14:paraId="03F992F4" w14:textId="60C179CA" w:rsidR="00496548" w:rsidRPr="00C9006F" w:rsidRDefault="009362DA" w:rsidP="00F51A14">
            <w:pPr>
              <w:spacing w:before="40" w:after="40"/>
              <w:jc w:val="left"/>
              <w:rPr>
                <w:sz w:val="20"/>
                <w:szCs w:val="20"/>
              </w:rPr>
            </w:pPr>
            <w:r>
              <w:rPr>
                <w:sz w:val="20"/>
                <w:szCs w:val="20"/>
              </w:rPr>
              <w:t>Quatrième trimestre de 2027</w:t>
            </w:r>
          </w:p>
        </w:tc>
      </w:tr>
      <w:tr w:rsidR="00496548" w:rsidRPr="00375DEA" w14:paraId="5DBEFA8A" w14:textId="77777777">
        <w:tc>
          <w:tcPr>
            <w:tcW w:w="1985" w:type="dxa"/>
            <w:vMerge/>
          </w:tcPr>
          <w:p w14:paraId="18821572" w14:textId="77777777" w:rsidR="00496548" w:rsidRPr="00C9006F" w:rsidRDefault="00496548" w:rsidP="00F51A14">
            <w:pPr>
              <w:spacing w:before="40" w:after="40"/>
              <w:jc w:val="left"/>
              <w:rPr>
                <w:sz w:val="20"/>
                <w:szCs w:val="20"/>
              </w:rPr>
            </w:pPr>
          </w:p>
        </w:tc>
        <w:tc>
          <w:tcPr>
            <w:tcW w:w="1843" w:type="dxa"/>
            <w:vMerge/>
          </w:tcPr>
          <w:p w14:paraId="517D7700" w14:textId="77777777" w:rsidR="00496548" w:rsidRDefault="00496548" w:rsidP="00F51A14">
            <w:pPr>
              <w:spacing w:before="40" w:after="40"/>
              <w:jc w:val="left"/>
              <w:rPr>
                <w:sz w:val="20"/>
                <w:szCs w:val="20"/>
              </w:rPr>
            </w:pPr>
          </w:p>
        </w:tc>
        <w:tc>
          <w:tcPr>
            <w:tcW w:w="3969" w:type="dxa"/>
          </w:tcPr>
          <w:p w14:paraId="554B2ADE" w14:textId="22862B65" w:rsidR="00496548" w:rsidRPr="0025703F" w:rsidRDefault="00496548" w:rsidP="00F51A14">
            <w:pPr>
              <w:spacing w:before="40" w:after="40"/>
              <w:jc w:val="left"/>
              <w:rPr>
                <w:sz w:val="20"/>
                <w:szCs w:val="20"/>
                <w:lang w:val="fr-FR"/>
              </w:rPr>
            </w:pPr>
            <w:r w:rsidRPr="0025703F">
              <w:rPr>
                <w:sz w:val="20"/>
                <w:szCs w:val="20"/>
                <w:lang w:val="fr-FR"/>
              </w:rPr>
              <w:t xml:space="preserve">1.2.4 </w:t>
            </w:r>
            <w:r w:rsidR="0025703F" w:rsidRPr="0025703F">
              <w:rPr>
                <w:sz w:val="20"/>
                <w:szCs w:val="20"/>
                <w:lang w:val="fr-FR"/>
              </w:rPr>
              <w:t>Élabor</w:t>
            </w:r>
            <w:r w:rsidR="0025703F">
              <w:rPr>
                <w:sz w:val="20"/>
                <w:szCs w:val="20"/>
                <w:lang w:val="fr-FR"/>
              </w:rPr>
              <w:t>ation de</w:t>
            </w:r>
            <w:r w:rsidR="0025703F" w:rsidRPr="0025703F">
              <w:rPr>
                <w:sz w:val="20"/>
                <w:szCs w:val="20"/>
                <w:lang w:val="fr-FR"/>
              </w:rPr>
              <w:t xml:space="preserve"> lignes directrices destinées à aider les centres d</w:t>
            </w:r>
            <w:r w:rsidR="002D22B6">
              <w:rPr>
                <w:sz w:val="20"/>
                <w:szCs w:val="20"/>
                <w:lang w:val="fr-FR"/>
              </w:rPr>
              <w:t>’</w:t>
            </w:r>
            <w:r w:rsidR="0025703F" w:rsidRPr="0025703F">
              <w:rPr>
                <w:sz w:val="20"/>
                <w:szCs w:val="20"/>
                <w:lang w:val="fr-FR"/>
              </w:rPr>
              <w:t xml:space="preserve">appui à la </w:t>
            </w:r>
            <w:r w:rsidR="0025703F" w:rsidRPr="0025703F">
              <w:rPr>
                <w:sz w:val="20"/>
                <w:szCs w:val="20"/>
                <w:lang w:val="fr-FR"/>
              </w:rPr>
              <w:lastRenderedPageBreak/>
              <w:t>coopération technique et scientifique à intégrer des approches tenant compte de</w:t>
            </w:r>
            <w:r w:rsidR="0025703F">
              <w:rPr>
                <w:sz w:val="20"/>
                <w:szCs w:val="20"/>
                <w:lang w:val="fr-FR"/>
              </w:rPr>
              <w:t xml:space="preserve">s questions de </w:t>
            </w:r>
            <w:r w:rsidR="0025703F" w:rsidRPr="0025703F">
              <w:rPr>
                <w:sz w:val="20"/>
                <w:szCs w:val="20"/>
                <w:lang w:val="fr-FR"/>
              </w:rPr>
              <w:t xml:space="preserve">genre dans leurs plans de travail </w:t>
            </w:r>
          </w:p>
        </w:tc>
        <w:tc>
          <w:tcPr>
            <w:tcW w:w="2410" w:type="dxa"/>
          </w:tcPr>
          <w:p w14:paraId="15CDE738" w14:textId="544441B5" w:rsidR="00496548" w:rsidRPr="00131BB3" w:rsidRDefault="00131BB3" w:rsidP="00F51A14">
            <w:pPr>
              <w:spacing w:before="40" w:after="40"/>
              <w:jc w:val="left"/>
              <w:rPr>
                <w:sz w:val="20"/>
                <w:szCs w:val="20"/>
                <w:lang w:val="fr-FR"/>
              </w:rPr>
            </w:pPr>
            <w:r w:rsidRPr="00131BB3">
              <w:rPr>
                <w:sz w:val="20"/>
                <w:szCs w:val="20"/>
                <w:lang w:val="fr-FR"/>
              </w:rPr>
              <w:lastRenderedPageBreak/>
              <w:t xml:space="preserve">Élaboration et diffusion de lignes directrices sur les </w:t>
            </w:r>
            <w:r w:rsidRPr="00131BB3">
              <w:rPr>
                <w:sz w:val="20"/>
                <w:szCs w:val="20"/>
                <w:lang w:val="fr-FR"/>
              </w:rPr>
              <w:lastRenderedPageBreak/>
              <w:t>approches tenant compte de</w:t>
            </w:r>
            <w:r>
              <w:rPr>
                <w:sz w:val="20"/>
                <w:szCs w:val="20"/>
                <w:lang w:val="fr-FR"/>
              </w:rPr>
              <w:t xml:space="preserve">s questions </w:t>
            </w:r>
            <w:r w:rsidRPr="00131BB3">
              <w:rPr>
                <w:sz w:val="20"/>
                <w:szCs w:val="20"/>
                <w:lang w:val="fr-FR"/>
              </w:rPr>
              <w:t>de genre auprès des centres d</w:t>
            </w:r>
            <w:r w:rsidR="002D22B6">
              <w:rPr>
                <w:sz w:val="20"/>
                <w:szCs w:val="20"/>
                <w:lang w:val="fr-FR"/>
              </w:rPr>
              <w:t>’</w:t>
            </w:r>
            <w:r w:rsidRPr="00131BB3">
              <w:rPr>
                <w:sz w:val="20"/>
                <w:szCs w:val="20"/>
                <w:lang w:val="fr-FR"/>
              </w:rPr>
              <w:t>appui à la coopération technique et scientifique</w:t>
            </w:r>
          </w:p>
          <w:p w14:paraId="3FB867C1" w14:textId="09EB2191" w:rsidR="00131BB3" w:rsidRPr="00131BB3" w:rsidRDefault="00131BB3" w:rsidP="00F51A14">
            <w:pPr>
              <w:spacing w:before="40" w:after="40"/>
              <w:jc w:val="left"/>
              <w:rPr>
                <w:sz w:val="20"/>
                <w:szCs w:val="20"/>
                <w:lang w:val="fr-FR"/>
              </w:rPr>
            </w:pPr>
          </w:p>
        </w:tc>
        <w:tc>
          <w:tcPr>
            <w:tcW w:w="1276" w:type="dxa"/>
          </w:tcPr>
          <w:p w14:paraId="2071408A" w14:textId="12F3AAF4" w:rsidR="00496548" w:rsidRDefault="00B92C25" w:rsidP="00F51A14">
            <w:pPr>
              <w:spacing w:before="40" w:after="40"/>
              <w:jc w:val="left"/>
              <w:rPr>
                <w:sz w:val="20"/>
                <w:szCs w:val="20"/>
              </w:rPr>
            </w:pPr>
            <w:r>
              <w:rPr>
                <w:sz w:val="20"/>
                <w:szCs w:val="20"/>
              </w:rPr>
              <w:lastRenderedPageBreak/>
              <w:t>Données de référence</w:t>
            </w:r>
            <w:r w:rsidR="00142771">
              <w:rPr>
                <w:sz w:val="20"/>
                <w:szCs w:val="20"/>
              </w:rPr>
              <w:t xml:space="preserve"> :</w:t>
            </w:r>
            <w:r w:rsidR="00496548">
              <w:rPr>
                <w:sz w:val="20"/>
                <w:szCs w:val="20"/>
              </w:rPr>
              <w:t xml:space="preserve"> 0</w:t>
            </w:r>
          </w:p>
          <w:p w14:paraId="33C5B76A" w14:textId="690C711E" w:rsidR="00496548" w:rsidRDefault="00B92C25" w:rsidP="00F51A14">
            <w:pPr>
              <w:spacing w:before="40" w:after="40"/>
              <w:jc w:val="left"/>
              <w:rPr>
                <w:sz w:val="20"/>
                <w:szCs w:val="20"/>
              </w:rPr>
            </w:pPr>
            <w:r>
              <w:rPr>
                <w:sz w:val="20"/>
                <w:szCs w:val="20"/>
              </w:rPr>
              <w:lastRenderedPageBreak/>
              <w:t>Objectif</w:t>
            </w:r>
            <w:r w:rsidR="00142771">
              <w:rPr>
                <w:sz w:val="20"/>
                <w:szCs w:val="20"/>
              </w:rPr>
              <w:t xml:space="preserve"> :</w:t>
            </w:r>
            <w:r w:rsidR="00496548">
              <w:rPr>
                <w:sz w:val="20"/>
                <w:szCs w:val="20"/>
              </w:rPr>
              <w:t xml:space="preserve"> 1</w:t>
            </w:r>
          </w:p>
        </w:tc>
        <w:tc>
          <w:tcPr>
            <w:tcW w:w="1756" w:type="dxa"/>
          </w:tcPr>
          <w:p w14:paraId="431A29B6" w14:textId="5A109078" w:rsidR="00496548" w:rsidRPr="00C9006F" w:rsidRDefault="009362DA" w:rsidP="00F51A14">
            <w:pPr>
              <w:spacing w:before="40" w:after="40"/>
              <w:jc w:val="left"/>
              <w:rPr>
                <w:sz w:val="20"/>
                <w:szCs w:val="20"/>
              </w:rPr>
            </w:pPr>
            <w:r>
              <w:rPr>
                <w:sz w:val="20"/>
                <w:szCs w:val="20"/>
              </w:rPr>
              <w:lastRenderedPageBreak/>
              <w:t>Deuxième trimestre de 2027</w:t>
            </w:r>
          </w:p>
        </w:tc>
      </w:tr>
      <w:tr w:rsidR="00496548" w:rsidRPr="00375DEA" w14:paraId="0886EEAD" w14:textId="77777777">
        <w:tc>
          <w:tcPr>
            <w:tcW w:w="1985" w:type="dxa"/>
            <w:vMerge/>
          </w:tcPr>
          <w:p w14:paraId="029E6EA8" w14:textId="77777777" w:rsidR="00496548" w:rsidRPr="00C9006F" w:rsidRDefault="00496548" w:rsidP="00F51A14">
            <w:pPr>
              <w:spacing w:before="40" w:after="40"/>
              <w:jc w:val="left"/>
              <w:rPr>
                <w:sz w:val="20"/>
                <w:szCs w:val="20"/>
              </w:rPr>
            </w:pPr>
          </w:p>
        </w:tc>
        <w:tc>
          <w:tcPr>
            <w:tcW w:w="1843" w:type="dxa"/>
            <w:vMerge/>
          </w:tcPr>
          <w:p w14:paraId="1307D370" w14:textId="77777777" w:rsidR="00496548" w:rsidRDefault="00496548" w:rsidP="00F51A14">
            <w:pPr>
              <w:spacing w:before="40" w:after="40"/>
              <w:jc w:val="left"/>
              <w:rPr>
                <w:sz w:val="20"/>
                <w:szCs w:val="20"/>
              </w:rPr>
            </w:pPr>
          </w:p>
        </w:tc>
        <w:tc>
          <w:tcPr>
            <w:tcW w:w="3969" w:type="dxa"/>
          </w:tcPr>
          <w:p w14:paraId="2E473034" w14:textId="53E91C1D" w:rsidR="00496548" w:rsidRPr="0025703F" w:rsidRDefault="00496548" w:rsidP="00F51A14">
            <w:pPr>
              <w:spacing w:before="40" w:after="40"/>
              <w:jc w:val="left"/>
              <w:rPr>
                <w:sz w:val="20"/>
                <w:szCs w:val="20"/>
                <w:lang w:val="fr-FR"/>
              </w:rPr>
            </w:pPr>
            <w:r w:rsidRPr="0025703F">
              <w:rPr>
                <w:sz w:val="20"/>
                <w:szCs w:val="20"/>
                <w:lang w:val="fr-FR"/>
              </w:rPr>
              <w:t xml:space="preserve">1.2.5 </w:t>
            </w:r>
            <w:r w:rsidR="0025703F" w:rsidRPr="0025703F">
              <w:rPr>
                <w:sz w:val="20"/>
                <w:szCs w:val="20"/>
                <w:lang w:val="fr-FR"/>
              </w:rPr>
              <w:t>Élaboration d</w:t>
            </w:r>
            <w:r w:rsidR="002D22B6">
              <w:rPr>
                <w:sz w:val="20"/>
                <w:szCs w:val="20"/>
                <w:lang w:val="fr-FR"/>
              </w:rPr>
              <w:t>’</w:t>
            </w:r>
            <w:r w:rsidR="0025703F" w:rsidRPr="0025703F">
              <w:rPr>
                <w:sz w:val="20"/>
                <w:szCs w:val="20"/>
                <w:lang w:val="fr-FR"/>
              </w:rPr>
              <w:t xml:space="preserve">un manuel </w:t>
            </w:r>
            <w:r w:rsidR="00493442">
              <w:rPr>
                <w:sz w:val="20"/>
                <w:szCs w:val="20"/>
                <w:lang w:val="fr-FR"/>
              </w:rPr>
              <w:t xml:space="preserve">pratique </w:t>
            </w:r>
            <w:r w:rsidR="0025703F" w:rsidRPr="0025703F">
              <w:rPr>
                <w:sz w:val="20"/>
                <w:szCs w:val="20"/>
                <w:lang w:val="fr-FR"/>
              </w:rPr>
              <w:t>destiné à l</w:t>
            </w:r>
            <w:r w:rsidR="002D22B6">
              <w:rPr>
                <w:sz w:val="20"/>
                <w:szCs w:val="20"/>
                <w:lang w:val="fr-FR"/>
              </w:rPr>
              <w:t>’</w:t>
            </w:r>
            <w:r w:rsidR="0025703F" w:rsidRPr="0025703F">
              <w:rPr>
                <w:sz w:val="20"/>
                <w:szCs w:val="20"/>
                <w:lang w:val="fr-FR"/>
              </w:rPr>
              <w:t>Entité de coordination mondiale, décrivant l</w:t>
            </w:r>
            <w:r w:rsidR="002D22B6">
              <w:rPr>
                <w:sz w:val="20"/>
                <w:szCs w:val="20"/>
                <w:lang w:val="fr-FR"/>
              </w:rPr>
              <w:t>’</w:t>
            </w:r>
            <w:r w:rsidR="0025703F" w:rsidRPr="0025703F">
              <w:rPr>
                <w:sz w:val="20"/>
                <w:szCs w:val="20"/>
                <w:lang w:val="fr-FR"/>
              </w:rPr>
              <w:t>ensemble des procédures opérationnelles</w:t>
            </w:r>
            <w:r w:rsidR="001A737D">
              <w:rPr>
                <w:sz w:val="20"/>
                <w:szCs w:val="20"/>
                <w:lang w:val="fr-FR"/>
              </w:rPr>
              <w:t xml:space="preserve"> permanentes, des</w:t>
            </w:r>
            <w:r w:rsidR="0025703F">
              <w:rPr>
                <w:sz w:val="20"/>
                <w:szCs w:val="20"/>
                <w:lang w:val="fr-FR"/>
              </w:rPr>
              <w:t xml:space="preserve"> processus et </w:t>
            </w:r>
            <w:r w:rsidR="001A737D">
              <w:rPr>
                <w:sz w:val="20"/>
                <w:szCs w:val="20"/>
                <w:lang w:val="fr-FR"/>
              </w:rPr>
              <w:t xml:space="preserve">des </w:t>
            </w:r>
            <w:r w:rsidR="0025703F">
              <w:rPr>
                <w:sz w:val="20"/>
                <w:szCs w:val="20"/>
                <w:lang w:val="fr-FR"/>
              </w:rPr>
              <w:t xml:space="preserve">directives </w:t>
            </w:r>
            <w:r w:rsidR="00493442">
              <w:rPr>
                <w:sz w:val="20"/>
                <w:szCs w:val="20"/>
                <w:lang w:val="fr-FR"/>
              </w:rPr>
              <w:t>normalisé</w:t>
            </w:r>
            <w:r w:rsidR="0025703F">
              <w:rPr>
                <w:sz w:val="20"/>
                <w:szCs w:val="20"/>
                <w:lang w:val="fr-FR"/>
              </w:rPr>
              <w:t>s</w:t>
            </w:r>
          </w:p>
        </w:tc>
        <w:tc>
          <w:tcPr>
            <w:tcW w:w="2410" w:type="dxa"/>
          </w:tcPr>
          <w:p w14:paraId="7C11146D" w14:textId="7BE30C58" w:rsidR="00496548" w:rsidRDefault="00131BB3" w:rsidP="00F51A14">
            <w:pPr>
              <w:spacing w:before="40" w:after="40"/>
              <w:jc w:val="left"/>
              <w:rPr>
                <w:sz w:val="20"/>
                <w:szCs w:val="20"/>
              </w:rPr>
            </w:pPr>
            <w:r>
              <w:rPr>
                <w:sz w:val="20"/>
                <w:szCs w:val="20"/>
              </w:rPr>
              <w:t>Elaboration d</w:t>
            </w:r>
            <w:r w:rsidR="002D22B6">
              <w:rPr>
                <w:sz w:val="20"/>
                <w:szCs w:val="20"/>
              </w:rPr>
              <w:t>’</w:t>
            </w:r>
            <w:r>
              <w:rPr>
                <w:sz w:val="20"/>
                <w:szCs w:val="20"/>
              </w:rPr>
              <w:t>un guide pratique</w:t>
            </w:r>
          </w:p>
        </w:tc>
        <w:tc>
          <w:tcPr>
            <w:tcW w:w="1276" w:type="dxa"/>
          </w:tcPr>
          <w:p w14:paraId="36499C20" w14:textId="01695F47" w:rsidR="00496548" w:rsidRDefault="00B92C25" w:rsidP="00F51A14">
            <w:pPr>
              <w:spacing w:before="40" w:after="40"/>
              <w:jc w:val="left"/>
              <w:rPr>
                <w:sz w:val="20"/>
                <w:szCs w:val="20"/>
              </w:rPr>
            </w:pPr>
            <w:r>
              <w:rPr>
                <w:sz w:val="20"/>
                <w:szCs w:val="20"/>
              </w:rPr>
              <w:t>Données de référence</w:t>
            </w:r>
            <w:r w:rsidR="00142771">
              <w:rPr>
                <w:sz w:val="20"/>
                <w:szCs w:val="20"/>
              </w:rPr>
              <w:t xml:space="preserve"> :</w:t>
            </w:r>
            <w:r w:rsidR="00496548">
              <w:rPr>
                <w:sz w:val="20"/>
                <w:szCs w:val="20"/>
              </w:rPr>
              <w:t xml:space="preserve"> 0</w:t>
            </w:r>
          </w:p>
          <w:p w14:paraId="40F73B49" w14:textId="31D8D50D" w:rsidR="00496548" w:rsidRDefault="00B92C25" w:rsidP="00F51A14">
            <w:pPr>
              <w:spacing w:before="40" w:after="40"/>
              <w:jc w:val="left"/>
              <w:rPr>
                <w:sz w:val="20"/>
                <w:szCs w:val="20"/>
              </w:rPr>
            </w:pPr>
            <w:r>
              <w:rPr>
                <w:sz w:val="20"/>
                <w:szCs w:val="20"/>
              </w:rPr>
              <w:t>Objectif</w:t>
            </w:r>
            <w:r w:rsidR="00142771">
              <w:rPr>
                <w:sz w:val="20"/>
                <w:szCs w:val="20"/>
              </w:rPr>
              <w:t xml:space="preserve"> :</w:t>
            </w:r>
            <w:r w:rsidR="00496548">
              <w:rPr>
                <w:sz w:val="20"/>
                <w:szCs w:val="20"/>
              </w:rPr>
              <w:t xml:space="preserve"> 1</w:t>
            </w:r>
          </w:p>
        </w:tc>
        <w:tc>
          <w:tcPr>
            <w:tcW w:w="1756" w:type="dxa"/>
          </w:tcPr>
          <w:p w14:paraId="67AA3A2E" w14:textId="649B7F2C" w:rsidR="00496548" w:rsidRDefault="009362DA" w:rsidP="00F51A14">
            <w:pPr>
              <w:spacing w:before="40" w:after="40"/>
              <w:jc w:val="left"/>
              <w:rPr>
                <w:sz w:val="20"/>
                <w:szCs w:val="20"/>
              </w:rPr>
            </w:pPr>
            <w:r>
              <w:rPr>
                <w:sz w:val="20"/>
                <w:szCs w:val="20"/>
              </w:rPr>
              <w:t>Troisième trimestre de 2028</w:t>
            </w:r>
          </w:p>
        </w:tc>
      </w:tr>
      <w:tr w:rsidR="00496548" w:rsidRPr="00375DEA" w14:paraId="1F21C7C3" w14:textId="77777777">
        <w:tc>
          <w:tcPr>
            <w:tcW w:w="1985" w:type="dxa"/>
            <w:vMerge w:val="restart"/>
          </w:tcPr>
          <w:p w14:paraId="3B7F0EE8" w14:textId="5E85B91A" w:rsidR="00496548" w:rsidRPr="009362DA" w:rsidRDefault="00496548" w:rsidP="00F51A14">
            <w:pPr>
              <w:spacing w:before="40" w:after="40"/>
              <w:jc w:val="left"/>
              <w:rPr>
                <w:sz w:val="20"/>
                <w:szCs w:val="20"/>
                <w:lang w:val="fr-FR"/>
              </w:rPr>
            </w:pPr>
            <w:r w:rsidRPr="009362DA">
              <w:rPr>
                <w:sz w:val="20"/>
                <w:szCs w:val="20"/>
                <w:lang w:val="fr-FR"/>
              </w:rPr>
              <w:t xml:space="preserve">2. </w:t>
            </w:r>
            <w:r w:rsidR="009362DA">
              <w:rPr>
                <w:rFonts w:eastAsia="Times New Roman"/>
                <w:sz w:val="20"/>
                <w:szCs w:val="20"/>
                <w:lang w:val="fr-FR"/>
              </w:rPr>
              <w:t>Amélioration de la coordination, de la collaboration et de l</w:t>
            </w:r>
            <w:r w:rsidR="002D22B6">
              <w:rPr>
                <w:rFonts w:eastAsia="Times New Roman"/>
                <w:sz w:val="20"/>
                <w:szCs w:val="20"/>
                <w:lang w:val="fr-FR"/>
              </w:rPr>
              <w:t>’</w:t>
            </w:r>
            <w:r w:rsidR="009362DA">
              <w:rPr>
                <w:rFonts w:eastAsia="Times New Roman"/>
                <w:sz w:val="20"/>
                <w:szCs w:val="20"/>
                <w:lang w:val="fr-FR"/>
              </w:rPr>
              <w:t>échange de connaissances entre les centres régionaux et infrarégionaux d</w:t>
            </w:r>
            <w:r w:rsidR="002D22B6">
              <w:rPr>
                <w:rFonts w:eastAsia="Times New Roman"/>
                <w:sz w:val="20"/>
                <w:szCs w:val="20"/>
                <w:lang w:val="fr-FR"/>
              </w:rPr>
              <w:t>’</w:t>
            </w:r>
            <w:r w:rsidR="009362DA">
              <w:rPr>
                <w:rFonts w:eastAsia="Times New Roman"/>
                <w:sz w:val="20"/>
                <w:szCs w:val="20"/>
                <w:lang w:val="fr-FR"/>
              </w:rPr>
              <w:t>appui à la coopération technique et scientifique</w:t>
            </w:r>
          </w:p>
        </w:tc>
        <w:tc>
          <w:tcPr>
            <w:tcW w:w="1843" w:type="dxa"/>
          </w:tcPr>
          <w:p w14:paraId="146BACA1" w14:textId="63A48B7E" w:rsidR="00496548" w:rsidRPr="00783F6A" w:rsidRDefault="00496548" w:rsidP="00F51A14">
            <w:pPr>
              <w:spacing w:before="40" w:after="40"/>
              <w:jc w:val="left"/>
              <w:rPr>
                <w:sz w:val="20"/>
                <w:szCs w:val="20"/>
                <w:lang w:val="fr-FR"/>
              </w:rPr>
            </w:pPr>
            <w:r w:rsidRPr="00783F6A">
              <w:rPr>
                <w:sz w:val="20"/>
                <w:szCs w:val="20"/>
                <w:lang w:val="fr-FR"/>
              </w:rPr>
              <w:t xml:space="preserve">2.1 </w:t>
            </w:r>
            <w:r w:rsidR="00783F6A" w:rsidRPr="00783F6A">
              <w:rPr>
                <w:sz w:val="20"/>
                <w:szCs w:val="20"/>
                <w:lang w:val="fr-FR"/>
              </w:rPr>
              <w:t>Tenue de réunions mensuelles de coordination des centres d</w:t>
            </w:r>
            <w:r w:rsidR="002D22B6">
              <w:rPr>
                <w:sz w:val="20"/>
                <w:szCs w:val="20"/>
                <w:lang w:val="fr-FR"/>
              </w:rPr>
              <w:t>’</w:t>
            </w:r>
            <w:r w:rsidR="00783F6A" w:rsidRPr="00783F6A">
              <w:rPr>
                <w:sz w:val="20"/>
                <w:szCs w:val="20"/>
                <w:lang w:val="fr-FR"/>
              </w:rPr>
              <w:t xml:space="preserve">appui à la coopération technique et scientifique </w:t>
            </w:r>
          </w:p>
        </w:tc>
        <w:tc>
          <w:tcPr>
            <w:tcW w:w="3969" w:type="dxa"/>
          </w:tcPr>
          <w:p w14:paraId="01CA67DF" w14:textId="2AF3016D" w:rsidR="00496548" w:rsidRPr="0025703F" w:rsidRDefault="00496548" w:rsidP="00F51A14">
            <w:pPr>
              <w:spacing w:before="40" w:after="40"/>
              <w:jc w:val="left"/>
              <w:rPr>
                <w:sz w:val="20"/>
                <w:szCs w:val="20"/>
                <w:lang w:val="fr-FR"/>
              </w:rPr>
            </w:pPr>
            <w:r w:rsidRPr="0025703F">
              <w:rPr>
                <w:sz w:val="20"/>
                <w:szCs w:val="20"/>
                <w:lang w:val="fr-FR"/>
              </w:rPr>
              <w:t xml:space="preserve">2.1.1 </w:t>
            </w:r>
            <w:r w:rsidR="0025703F" w:rsidRPr="0025703F">
              <w:rPr>
                <w:sz w:val="20"/>
                <w:szCs w:val="20"/>
                <w:lang w:val="fr-FR"/>
              </w:rPr>
              <w:t>Tenue de réunions mensuelles d</w:t>
            </w:r>
            <w:r w:rsidR="002D22B6">
              <w:rPr>
                <w:sz w:val="20"/>
                <w:szCs w:val="20"/>
                <w:lang w:val="fr-FR"/>
              </w:rPr>
              <w:t>’</w:t>
            </w:r>
            <w:r w:rsidR="0025703F" w:rsidRPr="0025703F">
              <w:rPr>
                <w:sz w:val="20"/>
                <w:szCs w:val="20"/>
                <w:lang w:val="fr-FR"/>
              </w:rPr>
              <w:t>échange d</w:t>
            </w:r>
            <w:r w:rsidR="002D22B6">
              <w:rPr>
                <w:sz w:val="20"/>
                <w:szCs w:val="20"/>
                <w:lang w:val="fr-FR"/>
              </w:rPr>
              <w:t>’</w:t>
            </w:r>
            <w:r w:rsidR="0025703F" w:rsidRPr="0025703F">
              <w:rPr>
                <w:sz w:val="20"/>
                <w:szCs w:val="20"/>
                <w:lang w:val="fr-FR"/>
              </w:rPr>
              <w:t>information</w:t>
            </w:r>
            <w:r w:rsidRPr="0025703F">
              <w:rPr>
                <w:sz w:val="20"/>
                <w:szCs w:val="20"/>
                <w:lang w:val="fr-FR"/>
              </w:rPr>
              <w:t xml:space="preserve"> </w:t>
            </w:r>
          </w:p>
        </w:tc>
        <w:tc>
          <w:tcPr>
            <w:tcW w:w="2410" w:type="dxa"/>
          </w:tcPr>
          <w:p w14:paraId="4CFF7F26" w14:textId="140234D5" w:rsidR="00496548" w:rsidRPr="00131BB3" w:rsidRDefault="00496548" w:rsidP="00F51A14">
            <w:pPr>
              <w:spacing w:before="40" w:after="40"/>
              <w:jc w:val="left"/>
              <w:rPr>
                <w:sz w:val="20"/>
                <w:szCs w:val="20"/>
                <w:lang w:val="fr-FR"/>
              </w:rPr>
            </w:pPr>
            <w:r w:rsidRPr="00131BB3">
              <w:rPr>
                <w:sz w:val="20"/>
                <w:szCs w:val="20"/>
                <w:lang w:val="fr-FR"/>
              </w:rPr>
              <w:t>N</w:t>
            </w:r>
            <w:r w:rsidR="00131BB3" w:rsidRPr="00131BB3">
              <w:rPr>
                <w:sz w:val="20"/>
                <w:szCs w:val="20"/>
                <w:lang w:val="fr-FR"/>
              </w:rPr>
              <w:t>ombre de r</w:t>
            </w:r>
            <w:r w:rsidR="00131BB3">
              <w:rPr>
                <w:sz w:val="20"/>
                <w:szCs w:val="20"/>
                <w:lang w:val="fr-FR"/>
              </w:rPr>
              <w:t>é</w:t>
            </w:r>
            <w:r w:rsidR="00131BB3" w:rsidRPr="00131BB3">
              <w:rPr>
                <w:sz w:val="20"/>
                <w:szCs w:val="20"/>
                <w:lang w:val="fr-FR"/>
              </w:rPr>
              <w:t>unions mensuelles d</w:t>
            </w:r>
            <w:r w:rsidR="002D22B6">
              <w:rPr>
                <w:sz w:val="20"/>
                <w:szCs w:val="20"/>
                <w:lang w:val="fr-FR"/>
              </w:rPr>
              <w:t>’</w:t>
            </w:r>
            <w:r w:rsidR="00131BB3" w:rsidRPr="00131BB3">
              <w:rPr>
                <w:sz w:val="20"/>
                <w:szCs w:val="20"/>
                <w:lang w:val="fr-FR"/>
              </w:rPr>
              <w:t>échange d</w:t>
            </w:r>
            <w:r w:rsidR="002D22B6">
              <w:rPr>
                <w:sz w:val="20"/>
                <w:szCs w:val="20"/>
                <w:lang w:val="fr-FR"/>
              </w:rPr>
              <w:t>’</w:t>
            </w:r>
            <w:r w:rsidR="00131BB3" w:rsidRPr="00131BB3">
              <w:rPr>
                <w:sz w:val="20"/>
                <w:szCs w:val="20"/>
                <w:lang w:val="fr-FR"/>
              </w:rPr>
              <w:t>informations</w:t>
            </w:r>
          </w:p>
        </w:tc>
        <w:tc>
          <w:tcPr>
            <w:tcW w:w="1276" w:type="dxa"/>
          </w:tcPr>
          <w:p w14:paraId="00BDA3EF" w14:textId="42C3FC15" w:rsidR="00496548" w:rsidRDefault="00B92C25" w:rsidP="00F51A14">
            <w:pPr>
              <w:spacing w:before="40" w:after="40"/>
              <w:jc w:val="left"/>
              <w:rPr>
                <w:sz w:val="20"/>
                <w:szCs w:val="20"/>
              </w:rPr>
            </w:pPr>
            <w:r>
              <w:rPr>
                <w:sz w:val="20"/>
                <w:szCs w:val="20"/>
              </w:rPr>
              <w:t>Données de référence</w:t>
            </w:r>
            <w:r w:rsidR="00142771">
              <w:rPr>
                <w:sz w:val="20"/>
                <w:szCs w:val="20"/>
              </w:rPr>
              <w:t xml:space="preserve"> :</w:t>
            </w:r>
            <w:r w:rsidR="00496548">
              <w:rPr>
                <w:sz w:val="20"/>
                <w:szCs w:val="20"/>
              </w:rPr>
              <w:t xml:space="preserve"> 0</w:t>
            </w:r>
          </w:p>
          <w:p w14:paraId="0646CB1D" w14:textId="719E21CA" w:rsidR="00496548" w:rsidRPr="00C9006F" w:rsidRDefault="00B92C25" w:rsidP="00F51A14">
            <w:pPr>
              <w:spacing w:before="40" w:after="40"/>
              <w:jc w:val="left"/>
              <w:rPr>
                <w:sz w:val="20"/>
                <w:szCs w:val="20"/>
              </w:rPr>
            </w:pPr>
            <w:r>
              <w:rPr>
                <w:sz w:val="20"/>
                <w:szCs w:val="20"/>
              </w:rPr>
              <w:t>Objectif</w:t>
            </w:r>
            <w:r w:rsidR="00142771">
              <w:rPr>
                <w:sz w:val="20"/>
                <w:szCs w:val="20"/>
              </w:rPr>
              <w:t xml:space="preserve"> :</w:t>
            </w:r>
            <w:r w:rsidR="00496548">
              <w:rPr>
                <w:sz w:val="20"/>
                <w:szCs w:val="20"/>
              </w:rPr>
              <w:t xml:space="preserve"> 22</w:t>
            </w:r>
          </w:p>
        </w:tc>
        <w:tc>
          <w:tcPr>
            <w:tcW w:w="1756" w:type="dxa"/>
          </w:tcPr>
          <w:p w14:paraId="64EACF5B" w14:textId="71674EC7" w:rsidR="00496548" w:rsidRPr="00C9006F" w:rsidRDefault="00B92C25" w:rsidP="00F51A14">
            <w:pPr>
              <w:spacing w:before="40" w:after="40"/>
              <w:jc w:val="left"/>
              <w:rPr>
                <w:sz w:val="20"/>
                <w:szCs w:val="20"/>
              </w:rPr>
            </w:pPr>
            <w:r>
              <w:rPr>
                <w:sz w:val="20"/>
                <w:szCs w:val="20"/>
              </w:rPr>
              <w:t>En cours</w:t>
            </w:r>
          </w:p>
        </w:tc>
      </w:tr>
      <w:tr w:rsidR="00496548" w:rsidRPr="005335D9" w14:paraId="0DB8F86F" w14:textId="77777777">
        <w:trPr>
          <w:trHeight w:val="1119"/>
        </w:trPr>
        <w:tc>
          <w:tcPr>
            <w:tcW w:w="1985" w:type="dxa"/>
            <w:vMerge/>
          </w:tcPr>
          <w:p w14:paraId="6DF93511" w14:textId="77777777" w:rsidR="00496548" w:rsidRPr="00C9006F" w:rsidRDefault="00496548" w:rsidP="00F51A14">
            <w:pPr>
              <w:spacing w:before="40" w:after="40"/>
              <w:jc w:val="left"/>
              <w:rPr>
                <w:sz w:val="20"/>
                <w:szCs w:val="20"/>
              </w:rPr>
            </w:pPr>
          </w:p>
        </w:tc>
        <w:tc>
          <w:tcPr>
            <w:tcW w:w="1843" w:type="dxa"/>
          </w:tcPr>
          <w:p w14:paraId="0C75B3FB" w14:textId="045CE311" w:rsidR="00496548" w:rsidRPr="008D5A21" w:rsidRDefault="00496548" w:rsidP="00F51A14">
            <w:pPr>
              <w:spacing w:before="40" w:after="40"/>
              <w:jc w:val="left"/>
              <w:rPr>
                <w:sz w:val="20"/>
                <w:szCs w:val="20"/>
                <w:lang w:val="fr-FR"/>
              </w:rPr>
            </w:pPr>
            <w:r w:rsidRPr="008D5A21">
              <w:rPr>
                <w:sz w:val="20"/>
                <w:szCs w:val="20"/>
                <w:lang w:val="fr-FR"/>
              </w:rPr>
              <w:t xml:space="preserve">2.2 </w:t>
            </w:r>
            <w:r w:rsidR="00783F6A" w:rsidRPr="008D5A21">
              <w:rPr>
                <w:sz w:val="20"/>
                <w:szCs w:val="20"/>
                <w:lang w:val="fr-FR"/>
              </w:rPr>
              <w:t>Tenue de r</w:t>
            </w:r>
            <w:r w:rsidR="008D5A21" w:rsidRPr="008D5A21">
              <w:rPr>
                <w:sz w:val="20"/>
                <w:szCs w:val="20"/>
                <w:lang w:val="fr-FR"/>
              </w:rPr>
              <w:t>é</w:t>
            </w:r>
            <w:r w:rsidR="00783F6A" w:rsidRPr="008D5A21">
              <w:rPr>
                <w:sz w:val="20"/>
                <w:szCs w:val="20"/>
                <w:lang w:val="fr-FR"/>
              </w:rPr>
              <w:t>unions annuelles</w:t>
            </w:r>
            <w:r w:rsidR="00E87AF4">
              <w:rPr>
                <w:sz w:val="20"/>
                <w:szCs w:val="20"/>
                <w:lang w:val="fr-FR"/>
              </w:rPr>
              <w:t xml:space="preserve"> </w:t>
            </w:r>
            <w:r w:rsidR="00783F6A" w:rsidRPr="008D5A21">
              <w:rPr>
                <w:sz w:val="20"/>
                <w:szCs w:val="20"/>
                <w:lang w:val="fr-FR"/>
              </w:rPr>
              <w:t>de coordination</w:t>
            </w:r>
          </w:p>
        </w:tc>
        <w:tc>
          <w:tcPr>
            <w:tcW w:w="3969" w:type="dxa"/>
          </w:tcPr>
          <w:p w14:paraId="1A865FC1" w14:textId="55998AC3" w:rsidR="00496548" w:rsidRPr="0025703F" w:rsidRDefault="00496548" w:rsidP="00F51A14">
            <w:pPr>
              <w:spacing w:before="40" w:after="40"/>
              <w:jc w:val="left"/>
              <w:rPr>
                <w:sz w:val="20"/>
                <w:szCs w:val="20"/>
                <w:lang w:val="fr-FR"/>
              </w:rPr>
            </w:pPr>
            <w:r w:rsidRPr="0025703F">
              <w:rPr>
                <w:sz w:val="20"/>
                <w:szCs w:val="20"/>
                <w:lang w:val="fr-FR"/>
              </w:rPr>
              <w:t xml:space="preserve">2.2.1 </w:t>
            </w:r>
            <w:r w:rsidR="0025703F" w:rsidRPr="0025703F">
              <w:rPr>
                <w:sz w:val="20"/>
                <w:szCs w:val="20"/>
                <w:lang w:val="fr-FR"/>
              </w:rPr>
              <w:t>Tenue de r</w:t>
            </w:r>
            <w:r w:rsidR="0025703F">
              <w:rPr>
                <w:sz w:val="20"/>
                <w:szCs w:val="20"/>
                <w:lang w:val="fr-FR"/>
              </w:rPr>
              <w:t>é</w:t>
            </w:r>
            <w:r w:rsidR="0025703F" w:rsidRPr="0025703F">
              <w:rPr>
                <w:sz w:val="20"/>
                <w:szCs w:val="20"/>
                <w:lang w:val="fr-FR"/>
              </w:rPr>
              <w:t xml:space="preserve">unions annuelles de coordination (une en présentiel et </w:t>
            </w:r>
            <w:r w:rsidR="0025703F">
              <w:rPr>
                <w:sz w:val="20"/>
                <w:szCs w:val="20"/>
                <w:lang w:val="fr-FR"/>
              </w:rPr>
              <w:t xml:space="preserve">une </w:t>
            </w:r>
            <w:r w:rsidR="0025703F" w:rsidRPr="0025703F">
              <w:rPr>
                <w:sz w:val="20"/>
                <w:szCs w:val="20"/>
                <w:lang w:val="fr-FR"/>
              </w:rPr>
              <w:t>en ligne</w:t>
            </w:r>
            <w:r w:rsidRPr="0025703F">
              <w:rPr>
                <w:sz w:val="20"/>
                <w:szCs w:val="20"/>
                <w:lang w:val="fr-FR"/>
              </w:rPr>
              <w:t>)</w:t>
            </w:r>
          </w:p>
        </w:tc>
        <w:tc>
          <w:tcPr>
            <w:tcW w:w="2410" w:type="dxa"/>
          </w:tcPr>
          <w:p w14:paraId="3014321A" w14:textId="283B0A49" w:rsidR="00496548" w:rsidRPr="006605F8" w:rsidRDefault="00496548" w:rsidP="00F51A14">
            <w:pPr>
              <w:spacing w:before="40" w:after="40"/>
              <w:jc w:val="left"/>
              <w:rPr>
                <w:sz w:val="20"/>
                <w:szCs w:val="20"/>
                <w:lang w:val="fr-FR"/>
              </w:rPr>
            </w:pPr>
            <w:r w:rsidRPr="006605F8">
              <w:rPr>
                <w:sz w:val="20"/>
                <w:szCs w:val="20"/>
                <w:lang w:val="fr-FR"/>
              </w:rPr>
              <w:t>N</w:t>
            </w:r>
            <w:r w:rsidR="00131BB3" w:rsidRPr="006605F8">
              <w:rPr>
                <w:sz w:val="20"/>
                <w:szCs w:val="20"/>
                <w:lang w:val="fr-FR"/>
              </w:rPr>
              <w:t xml:space="preserve">ombre de réunions annuelles de coordination </w:t>
            </w:r>
          </w:p>
        </w:tc>
        <w:tc>
          <w:tcPr>
            <w:tcW w:w="1276" w:type="dxa"/>
          </w:tcPr>
          <w:p w14:paraId="11D2D1C3" w14:textId="7487F550" w:rsidR="00496548" w:rsidRDefault="00B92C25" w:rsidP="00F51A14">
            <w:pPr>
              <w:spacing w:before="40" w:after="40"/>
              <w:jc w:val="left"/>
              <w:rPr>
                <w:sz w:val="20"/>
                <w:szCs w:val="20"/>
              </w:rPr>
            </w:pPr>
            <w:r>
              <w:rPr>
                <w:sz w:val="20"/>
                <w:szCs w:val="20"/>
              </w:rPr>
              <w:t>Données de référence</w:t>
            </w:r>
            <w:r w:rsidR="00142771">
              <w:rPr>
                <w:sz w:val="20"/>
                <w:szCs w:val="20"/>
              </w:rPr>
              <w:t xml:space="preserve"> :</w:t>
            </w:r>
            <w:r w:rsidR="00496548">
              <w:rPr>
                <w:sz w:val="20"/>
                <w:szCs w:val="20"/>
              </w:rPr>
              <w:t xml:space="preserve"> 0</w:t>
            </w:r>
          </w:p>
          <w:p w14:paraId="5FC5CFCC" w14:textId="4E29189D" w:rsidR="00496548" w:rsidRPr="00C9006F" w:rsidRDefault="00B92C25" w:rsidP="00F51A14">
            <w:pPr>
              <w:spacing w:before="40" w:after="40"/>
              <w:jc w:val="left"/>
              <w:rPr>
                <w:sz w:val="20"/>
                <w:szCs w:val="20"/>
              </w:rPr>
            </w:pPr>
            <w:r>
              <w:rPr>
                <w:sz w:val="20"/>
                <w:szCs w:val="20"/>
              </w:rPr>
              <w:t>Objectif</w:t>
            </w:r>
            <w:r w:rsidR="00142771">
              <w:rPr>
                <w:sz w:val="20"/>
                <w:szCs w:val="20"/>
              </w:rPr>
              <w:t xml:space="preserve"> :</w:t>
            </w:r>
            <w:r w:rsidR="00496548">
              <w:rPr>
                <w:sz w:val="20"/>
                <w:szCs w:val="20"/>
              </w:rPr>
              <w:t xml:space="preserve"> 2</w:t>
            </w:r>
          </w:p>
        </w:tc>
        <w:tc>
          <w:tcPr>
            <w:tcW w:w="1756" w:type="dxa"/>
          </w:tcPr>
          <w:p w14:paraId="42C1BA86" w14:textId="1460615F" w:rsidR="00496548" w:rsidRPr="00B92C25" w:rsidRDefault="009362DA" w:rsidP="00F51A14">
            <w:pPr>
              <w:spacing w:before="40" w:after="40"/>
              <w:jc w:val="left"/>
              <w:rPr>
                <w:sz w:val="20"/>
                <w:szCs w:val="20"/>
                <w:lang w:val="fr-FR"/>
              </w:rPr>
            </w:pPr>
            <w:r w:rsidRPr="00B92C25">
              <w:rPr>
                <w:sz w:val="20"/>
                <w:szCs w:val="20"/>
                <w:lang w:val="fr-FR"/>
              </w:rPr>
              <w:t>Premier trimestre de 2027</w:t>
            </w:r>
            <w:r w:rsidR="00496548" w:rsidRPr="00B92C25">
              <w:rPr>
                <w:sz w:val="20"/>
                <w:szCs w:val="20"/>
                <w:lang w:val="fr-FR"/>
              </w:rPr>
              <w:t xml:space="preserve"> (</w:t>
            </w:r>
            <w:r w:rsidR="00B92C25" w:rsidRPr="00B92C25">
              <w:rPr>
                <w:sz w:val="20"/>
                <w:szCs w:val="20"/>
                <w:lang w:val="fr-FR"/>
              </w:rPr>
              <w:t>en lign</w:t>
            </w:r>
            <w:r w:rsidR="00496548" w:rsidRPr="00B92C25">
              <w:rPr>
                <w:sz w:val="20"/>
                <w:szCs w:val="20"/>
                <w:lang w:val="fr-FR"/>
              </w:rPr>
              <w:t>e)</w:t>
            </w:r>
          </w:p>
          <w:p w14:paraId="1D1D725C" w14:textId="4A6D1EA8" w:rsidR="00496548" w:rsidRPr="00B92C25" w:rsidRDefault="00B92C25" w:rsidP="00F51A14">
            <w:pPr>
              <w:spacing w:before="40" w:after="40"/>
              <w:jc w:val="left"/>
              <w:rPr>
                <w:sz w:val="20"/>
                <w:szCs w:val="20"/>
                <w:lang w:val="fr-FR"/>
              </w:rPr>
            </w:pPr>
            <w:r w:rsidRPr="00B92C25">
              <w:rPr>
                <w:sz w:val="20"/>
                <w:szCs w:val="20"/>
                <w:lang w:val="fr-FR"/>
              </w:rPr>
              <w:t xml:space="preserve">Premier </w:t>
            </w:r>
            <w:r w:rsidR="00E87AF4" w:rsidRPr="00B92C25">
              <w:rPr>
                <w:sz w:val="20"/>
                <w:szCs w:val="20"/>
                <w:lang w:val="fr-FR"/>
              </w:rPr>
              <w:t>trimestre</w:t>
            </w:r>
            <w:r w:rsidRPr="00B92C25">
              <w:rPr>
                <w:sz w:val="20"/>
                <w:szCs w:val="20"/>
                <w:lang w:val="fr-FR"/>
              </w:rPr>
              <w:t xml:space="preserve"> de</w:t>
            </w:r>
            <w:r w:rsidR="00496548" w:rsidRPr="00B92C25">
              <w:rPr>
                <w:sz w:val="20"/>
                <w:szCs w:val="20"/>
                <w:lang w:val="fr-FR"/>
              </w:rPr>
              <w:t xml:space="preserve"> 2028 (</w:t>
            </w:r>
            <w:r w:rsidRPr="00B92C25">
              <w:rPr>
                <w:sz w:val="20"/>
                <w:szCs w:val="20"/>
                <w:lang w:val="fr-FR"/>
              </w:rPr>
              <w:t>e</w:t>
            </w:r>
            <w:r w:rsidR="00496548" w:rsidRPr="00B92C25">
              <w:rPr>
                <w:sz w:val="20"/>
                <w:szCs w:val="20"/>
                <w:lang w:val="fr-FR"/>
              </w:rPr>
              <w:t>n person</w:t>
            </w:r>
            <w:r w:rsidRPr="00B92C25">
              <w:rPr>
                <w:sz w:val="20"/>
                <w:szCs w:val="20"/>
                <w:lang w:val="fr-FR"/>
              </w:rPr>
              <w:t>ne</w:t>
            </w:r>
            <w:r w:rsidR="00496548" w:rsidRPr="00B92C25">
              <w:rPr>
                <w:sz w:val="20"/>
                <w:szCs w:val="20"/>
                <w:lang w:val="fr-FR"/>
              </w:rPr>
              <w:t>)</w:t>
            </w:r>
          </w:p>
        </w:tc>
      </w:tr>
      <w:tr w:rsidR="00496548" w:rsidRPr="00375DEA" w14:paraId="770617E9" w14:textId="77777777">
        <w:tc>
          <w:tcPr>
            <w:tcW w:w="1985" w:type="dxa"/>
            <w:vMerge/>
          </w:tcPr>
          <w:p w14:paraId="0C1F78F8" w14:textId="77777777" w:rsidR="00496548" w:rsidRPr="00B92C25" w:rsidRDefault="00496548" w:rsidP="00F51A14">
            <w:pPr>
              <w:spacing w:before="40" w:after="40"/>
              <w:jc w:val="left"/>
              <w:rPr>
                <w:sz w:val="20"/>
                <w:szCs w:val="20"/>
                <w:lang w:val="fr-FR"/>
              </w:rPr>
            </w:pPr>
          </w:p>
        </w:tc>
        <w:tc>
          <w:tcPr>
            <w:tcW w:w="1843" w:type="dxa"/>
            <w:vMerge w:val="restart"/>
          </w:tcPr>
          <w:p w14:paraId="2E706FE0" w14:textId="40ADE7E1" w:rsidR="00496548" w:rsidRPr="00783F6A" w:rsidRDefault="00496548" w:rsidP="00F51A14">
            <w:pPr>
              <w:spacing w:before="40" w:after="40"/>
              <w:jc w:val="left"/>
              <w:rPr>
                <w:sz w:val="20"/>
                <w:szCs w:val="20"/>
                <w:lang w:val="fr-FR"/>
              </w:rPr>
            </w:pPr>
            <w:r w:rsidRPr="00783F6A">
              <w:rPr>
                <w:sz w:val="20"/>
                <w:szCs w:val="20"/>
                <w:lang w:val="fr-FR"/>
              </w:rPr>
              <w:t xml:space="preserve">2.3 </w:t>
            </w:r>
            <w:r w:rsidR="00783F6A" w:rsidRPr="00783F6A">
              <w:rPr>
                <w:sz w:val="20"/>
                <w:szCs w:val="20"/>
                <w:lang w:val="fr-FR"/>
              </w:rPr>
              <w:t xml:space="preserve">Facilitation de </w:t>
            </w:r>
            <w:r w:rsidR="00783F6A">
              <w:rPr>
                <w:sz w:val="20"/>
                <w:szCs w:val="20"/>
                <w:lang w:val="fr-FR"/>
              </w:rPr>
              <w:t>l</w:t>
            </w:r>
            <w:r w:rsidR="002D22B6">
              <w:rPr>
                <w:sz w:val="20"/>
                <w:szCs w:val="20"/>
                <w:lang w:val="fr-FR"/>
              </w:rPr>
              <w:t>’</w:t>
            </w:r>
            <w:r w:rsidR="00783F6A" w:rsidRPr="00783F6A">
              <w:rPr>
                <w:sz w:val="20"/>
                <w:szCs w:val="20"/>
                <w:lang w:val="fr-FR"/>
              </w:rPr>
              <w:t>échange d</w:t>
            </w:r>
            <w:r w:rsidR="002D22B6">
              <w:rPr>
                <w:sz w:val="20"/>
                <w:szCs w:val="20"/>
                <w:lang w:val="fr-FR"/>
              </w:rPr>
              <w:t>’</w:t>
            </w:r>
            <w:r w:rsidR="00783F6A" w:rsidRPr="00783F6A">
              <w:rPr>
                <w:sz w:val="20"/>
                <w:szCs w:val="20"/>
                <w:lang w:val="fr-FR"/>
              </w:rPr>
              <w:t>informations, de connaissances et d</w:t>
            </w:r>
            <w:r w:rsidR="002D22B6">
              <w:rPr>
                <w:sz w:val="20"/>
                <w:szCs w:val="20"/>
                <w:lang w:val="fr-FR"/>
              </w:rPr>
              <w:t>’</w:t>
            </w:r>
            <w:r w:rsidR="00783F6A" w:rsidRPr="00783F6A">
              <w:rPr>
                <w:sz w:val="20"/>
                <w:szCs w:val="20"/>
                <w:lang w:val="fr-FR"/>
              </w:rPr>
              <w:t>enseignements tirés entre les centres d</w:t>
            </w:r>
            <w:r w:rsidR="002D22B6">
              <w:rPr>
                <w:sz w:val="20"/>
                <w:szCs w:val="20"/>
                <w:lang w:val="fr-FR"/>
              </w:rPr>
              <w:t>’</w:t>
            </w:r>
            <w:r w:rsidR="00783F6A" w:rsidRPr="00783F6A">
              <w:rPr>
                <w:sz w:val="20"/>
                <w:szCs w:val="20"/>
                <w:lang w:val="fr-FR"/>
              </w:rPr>
              <w:t xml:space="preserve">appui à la coopération technique et scientifique </w:t>
            </w:r>
          </w:p>
        </w:tc>
        <w:tc>
          <w:tcPr>
            <w:tcW w:w="3969" w:type="dxa"/>
          </w:tcPr>
          <w:p w14:paraId="04C56FB2" w14:textId="30E867AB" w:rsidR="0025703F" w:rsidRPr="0025703F" w:rsidRDefault="00496548" w:rsidP="00F51A14">
            <w:pPr>
              <w:spacing w:before="40" w:after="40"/>
              <w:jc w:val="left"/>
              <w:rPr>
                <w:sz w:val="20"/>
                <w:szCs w:val="20"/>
                <w:lang w:val="fr-FR"/>
              </w:rPr>
            </w:pPr>
            <w:r w:rsidRPr="0025703F">
              <w:rPr>
                <w:sz w:val="20"/>
                <w:szCs w:val="20"/>
                <w:lang w:val="fr-FR"/>
              </w:rPr>
              <w:t xml:space="preserve">2.3.1 </w:t>
            </w:r>
            <w:r w:rsidR="0025703F" w:rsidRPr="0025703F">
              <w:rPr>
                <w:sz w:val="20"/>
                <w:szCs w:val="20"/>
                <w:lang w:val="fr-FR"/>
              </w:rPr>
              <w:t>Poursuite de l</w:t>
            </w:r>
            <w:r w:rsidR="002D22B6">
              <w:rPr>
                <w:sz w:val="20"/>
                <w:szCs w:val="20"/>
                <w:lang w:val="fr-FR"/>
              </w:rPr>
              <w:t>’</w:t>
            </w:r>
            <w:r w:rsidR="0025703F" w:rsidRPr="0025703F">
              <w:rPr>
                <w:sz w:val="20"/>
                <w:szCs w:val="20"/>
                <w:lang w:val="fr-FR"/>
              </w:rPr>
              <w:t xml:space="preserve">élaboration et </w:t>
            </w:r>
            <w:r w:rsidR="0025703F">
              <w:rPr>
                <w:sz w:val="20"/>
                <w:szCs w:val="20"/>
                <w:lang w:val="fr-FR"/>
              </w:rPr>
              <w:t>de</w:t>
            </w:r>
            <w:r w:rsidR="0025703F" w:rsidRPr="0025703F">
              <w:rPr>
                <w:sz w:val="20"/>
                <w:szCs w:val="20"/>
                <w:lang w:val="fr-FR"/>
              </w:rPr>
              <w:t xml:space="preserve"> la gestion des plateformes de connaissances et de collaboration</w:t>
            </w:r>
            <w:r w:rsidR="00493442">
              <w:rPr>
                <w:sz w:val="20"/>
                <w:szCs w:val="20"/>
                <w:lang w:val="fr-FR"/>
              </w:rPr>
              <w:t xml:space="preserve">, visant à </w:t>
            </w:r>
            <w:r w:rsidR="0025703F" w:rsidRPr="0025703F">
              <w:rPr>
                <w:sz w:val="20"/>
                <w:szCs w:val="20"/>
                <w:lang w:val="fr-FR"/>
              </w:rPr>
              <w:t>faciliter l</w:t>
            </w:r>
            <w:r w:rsidR="002D22B6">
              <w:rPr>
                <w:sz w:val="20"/>
                <w:szCs w:val="20"/>
                <w:lang w:val="fr-FR"/>
              </w:rPr>
              <w:t>’</w:t>
            </w:r>
            <w:r w:rsidR="0025703F" w:rsidRPr="0025703F">
              <w:rPr>
                <w:sz w:val="20"/>
                <w:szCs w:val="20"/>
                <w:lang w:val="fr-FR"/>
              </w:rPr>
              <w:t>échange rapide d</w:t>
            </w:r>
            <w:r w:rsidR="002D22B6">
              <w:rPr>
                <w:sz w:val="20"/>
                <w:szCs w:val="20"/>
                <w:lang w:val="fr-FR"/>
              </w:rPr>
              <w:t>’</w:t>
            </w:r>
            <w:r w:rsidR="0025703F" w:rsidRPr="0025703F">
              <w:rPr>
                <w:sz w:val="20"/>
                <w:szCs w:val="20"/>
                <w:lang w:val="fr-FR"/>
              </w:rPr>
              <w:t xml:space="preserve">informations et de connaissances et </w:t>
            </w:r>
            <w:r w:rsidR="00493442">
              <w:rPr>
                <w:sz w:val="20"/>
                <w:szCs w:val="20"/>
                <w:lang w:val="fr-FR"/>
              </w:rPr>
              <w:t xml:space="preserve">à </w:t>
            </w:r>
            <w:r w:rsidR="0025703F" w:rsidRPr="0025703F">
              <w:rPr>
                <w:sz w:val="20"/>
                <w:szCs w:val="20"/>
                <w:lang w:val="fr-FR"/>
              </w:rPr>
              <w:t xml:space="preserve">favoriser les synergies de collaboration </w:t>
            </w:r>
            <w:r w:rsidR="0025703F">
              <w:rPr>
                <w:sz w:val="20"/>
                <w:szCs w:val="20"/>
                <w:lang w:val="fr-FR"/>
              </w:rPr>
              <w:t xml:space="preserve">dans le </w:t>
            </w:r>
            <w:r w:rsidR="0025703F" w:rsidRPr="0025703F">
              <w:rPr>
                <w:sz w:val="20"/>
                <w:szCs w:val="20"/>
                <w:lang w:val="fr-FR"/>
              </w:rPr>
              <w:t>réseau des centres d</w:t>
            </w:r>
            <w:r w:rsidR="002D22B6">
              <w:rPr>
                <w:sz w:val="20"/>
                <w:szCs w:val="20"/>
                <w:lang w:val="fr-FR"/>
              </w:rPr>
              <w:t>’</w:t>
            </w:r>
            <w:r w:rsidR="0025703F" w:rsidRPr="0025703F">
              <w:rPr>
                <w:sz w:val="20"/>
                <w:szCs w:val="20"/>
                <w:lang w:val="fr-FR"/>
              </w:rPr>
              <w:t>appui à la coopération technique et scientifique</w:t>
            </w:r>
          </w:p>
          <w:p w14:paraId="2A80BD8B" w14:textId="7372365C" w:rsidR="00496548" w:rsidRPr="00DE6929" w:rsidRDefault="00496548" w:rsidP="00F51A14">
            <w:pPr>
              <w:spacing w:before="40" w:after="40"/>
              <w:jc w:val="left"/>
              <w:rPr>
                <w:sz w:val="20"/>
                <w:szCs w:val="20"/>
                <w:lang w:val="fr-FR"/>
              </w:rPr>
            </w:pPr>
          </w:p>
        </w:tc>
        <w:tc>
          <w:tcPr>
            <w:tcW w:w="2410" w:type="dxa"/>
          </w:tcPr>
          <w:p w14:paraId="27F436D1" w14:textId="4A8E8F43" w:rsidR="00496548" w:rsidRPr="00B92C25" w:rsidRDefault="00B92C25" w:rsidP="00F51A14">
            <w:pPr>
              <w:spacing w:before="40" w:after="40"/>
              <w:jc w:val="left"/>
              <w:rPr>
                <w:sz w:val="20"/>
                <w:szCs w:val="20"/>
                <w:lang w:val="fr-FR"/>
              </w:rPr>
            </w:pPr>
            <w:r w:rsidRPr="00B92C25">
              <w:rPr>
                <w:sz w:val="20"/>
                <w:szCs w:val="20"/>
                <w:lang w:val="fr-FR"/>
              </w:rPr>
              <w:t>Pourcentage de membres du réseau des centres d</w:t>
            </w:r>
            <w:r w:rsidR="002D22B6">
              <w:rPr>
                <w:sz w:val="20"/>
                <w:szCs w:val="20"/>
                <w:lang w:val="fr-FR"/>
              </w:rPr>
              <w:t>’</w:t>
            </w:r>
            <w:r w:rsidRPr="00B92C25">
              <w:rPr>
                <w:sz w:val="20"/>
                <w:szCs w:val="20"/>
                <w:lang w:val="fr-FR"/>
              </w:rPr>
              <w:t>appui à la coopération technique et scientifique particip</w:t>
            </w:r>
            <w:r w:rsidR="001A737D">
              <w:rPr>
                <w:sz w:val="20"/>
                <w:szCs w:val="20"/>
                <w:lang w:val="fr-FR"/>
              </w:rPr>
              <w:t>a</w:t>
            </w:r>
            <w:r w:rsidRPr="00B92C25">
              <w:rPr>
                <w:sz w:val="20"/>
                <w:szCs w:val="20"/>
                <w:lang w:val="fr-FR"/>
              </w:rPr>
              <w:t xml:space="preserve">nt activement aux réseaux sociaux et aux plateformes de collaboration mis en place </w:t>
            </w:r>
          </w:p>
        </w:tc>
        <w:tc>
          <w:tcPr>
            <w:tcW w:w="1276" w:type="dxa"/>
          </w:tcPr>
          <w:p w14:paraId="5EE7C80A" w14:textId="7AF4774B" w:rsidR="00496548" w:rsidRDefault="00B92C25" w:rsidP="00F51A14">
            <w:pPr>
              <w:spacing w:before="40" w:after="40"/>
              <w:jc w:val="left"/>
              <w:rPr>
                <w:sz w:val="20"/>
                <w:szCs w:val="20"/>
              </w:rPr>
            </w:pPr>
            <w:r>
              <w:rPr>
                <w:sz w:val="20"/>
                <w:szCs w:val="20"/>
              </w:rPr>
              <w:t>Données de référence</w:t>
            </w:r>
            <w:r w:rsidR="00142771">
              <w:rPr>
                <w:sz w:val="20"/>
                <w:szCs w:val="20"/>
              </w:rPr>
              <w:t xml:space="preserve"> :</w:t>
            </w:r>
            <w:r w:rsidR="00496548">
              <w:rPr>
                <w:sz w:val="20"/>
                <w:szCs w:val="20"/>
              </w:rPr>
              <w:t xml:space="preserve"> 30%</w:t>
            </w:r>
          </w:p>
          <w:p w14:paraId="7CF218D9" w14:textId="5A0BCDDB" w:rsidR="00496548" w:rsidRPr="00C9006F" w:rsidRDefault="00B92C25" w:rsidP="00F51A14">
            <w:pPr>
              <w:spacing w:before="40" w:after="40"/>
              <w:jc w:val="left"/>
              <w:rPr>
                <w:sz w:val="20"/>
                <w:szCs w:val="20"/>
              </w:rPr>
            </w:pPr>
            <w:r>
              <w:rPr>
                <w:sz w:val="20"/>
                <w:szCs w:val="20"/>
              </w:rPr>
              <w:t>Objectif</w:t>
            </w:r>
            <w:r w:rsidR="00142771">
              <w:rPr>
                <w:sz w:val="20"/>
                <w:szCs w:val="20"/>
              </w:rPr>
              <w:t xml:space="preserve"> :</w:t>
            </w:r>
            <w:r w:rsidR="00496548">
              <w:rPr>
                <w:sz w:val="20"/>
                <w:szCs w:val="20"/>
              </w:rPr>
              <w:t xml:space="preserve"> 100</w:t>
            </w:r>
            <w:r>
              <w:rPr>
                <w:sz w:val="20"/>
                <w:szCs w:val="20"/>
              </w:rPr>
              <w:t xml:space="preserve"> </w:t>
            </w:r>
            <w:r w:rsidR="00496548">
              <w:rPr>
                <w:sz w:val="20"/>
                <w:szCs w:val="20"/>
              </w:rPr>
              <w:t>%</w:t>
            </w:r>
          </w:p>
        </w:tc>
        <w:tc>
          <w:tcPr>
            <w:tcW w:w="1756" w:type="dxa"/>
          </w:tcPr>
          <w:p w14:paraId="6EB02847" w14:textId="519E4F26" w:rsidR="00496548" w:rsidRPr="00C9006F" w:rsidRDefault="00B92C25" w:rsidP="00F51A14">
            <w:pPr>
              <w:spacing w:before="40" w:after="40"/>
              <w:jc w:val="left"/>
              <w:rPr>
                <w:sz w:val="20"/>
                <w:szCs w:val="20"/>
              </w:rPr>
            </w:pPr>
            <w:r>
              <w:rPr>
                <w:sz w:val="20"/>
                <w:szCs w:val="20"/>
              </w:rPr>
              <w:t>En cours</w:t>
            </w:r>
          </w:p>
        </w:tc>
      </w:tr>
      <w:tr w:rsidR="00496548" w:rsidRPr="00375DEA" w14:paraId="6F9952EC" w14:textId="77777777">
        <w:tc>
          <w:tcPr>
            <w:tcW w:w="1985" w:type="dxa"/>
            <w:vMerge/>
          </w:tcPr>
          <w:p w14:paraId="3FD04A0B" w14:textId="77777777" w:rsidR="00496548" w:rsidRPr="00C9006F" w:rsidRDefault="00496548" w:rsidP="00F51A14">
            <w:pPr>
              <w:spacing w:before="40" w:after="40"/>
              <w:jc w:val="left"/>
              <w:rPr>
                <w:sz w:val="20"/>
                <w:szCs w:val="20"/>
              </w:rPr>
            </w:pPr>
          </w:p>
        </w:tc>
        <w:tc>
          <w:tcPr>
            <w:tcW w:w="1843" w:type="dxa"/>
            <w:vMerge/>
          </w:tcPr>
          <w:p w14:paraId="34B56056" w14:textId="77777777" w:rsidR="00496548" w:rsidRPr="00C9006F" w:rsidRDefault="00496548" w:rsidP="00F51A14">
            <w:pPr>
              <w:spacing w:before="40" w:after="40"/>
              <w:jc w:val="left"/>
              <w:rPr>
                <w:sz w:val="20"/>
                <w:szCs w:val="20"/>
              </w:rPr>
            </w:pPr>
          </w:p>
        </w:tc>
        <w:tc>
          <w:tcPr>
            <w:tcW w:w="3969" w:type="dxa"/>
          </w:tcPr>
          <w:p w14:paraId="2D3DA301" w14:textId="1C416398" w:rsidR="00496548" w:rsidRPr="00DE6929" w:rsidRDefault="00496548" w:rsidP="00F51A14">
            <w:pPr>
              <w:spacing w:before="40" w:after="40"/>
              <w:jc w:val="left"/>
              <w:rPr>
                <w:sz w:val="20"/>
                <w:szCs w:val="20"/>
                <w:lang w:val="fr-FR"/>
              </w:rPr>
            </w:pPr>
            <w:r w:rsidRPr="00DE6929">
              <w:rPr>
                <w:sz w:val="20"/>
                <w:szCs w:val="20"/>
                <w:lang w:val="fr-FR"/>
              </w:rPr>
              <w:t xml:space="preserve">2.3.2 </w:t>
            </w:r>
            <w:r w:rsidR="00DE6929" w:rsidRPr="00DE6929">
              <w:rPr>
                <w:sz w:val="20"/>
                <w:szCs w:val="20"/>
                <w:lang w:val="fr-FR"/>
              </w:rPr>
              <w:t>Diffusion de mises à jour périodiques, d</w:t>
            </w:r>
            <w:r w:rsidR="002D22B6">
              <w:rPr>
                <w:sz w:val="20"/>
                <w:szCs w:val="20"/>
                <w:lang w:val="fr-FR"/>
              </w:rPr>
              <w:t>’</w:t>
            </w:r>
            <w:r w:rsidR="00DE6929" w:rsidRPr="00DE6929">
              <w:rPr>
                <w:sz w:val="20"/>
                <w:szCs w:val="20"/>
                <w:lang w:val="fr-FR"/>
              </w:rPr>
              <w:t>orientations, d</w:t>
            </w:r>
            <w:r w:rsidR="002D22B6">
              <w:rPr>
                <w:sz w:val="20"/>
                <w:szCs w:val="20"/>
                <w:lang w:val="fr-FR"/>
              </w:rPr>
              <w:t>’</w:t>
            </w:r>
            <w:r w:rsidR="00DE6929" w:rsidRPr="00DE6929">
              <w:rPr>
                <w:sz w:val="20"/>
                <w:szCs w:val="20"/>
                <w:lang w:val="fr-FR"/>
              </w:rPr>
              <w:t>enseignements tirés et d</w:t>
            </w:r>
            <w:r w:rsidR="00DE6929">
              <w:rPr>
                <w:sz w:val="20"/>
                <w:szCs w:val="20"/>
                <w:lang w:val="fr-FR"/>
              </w:rPr>
              <w:t xml:space="preserve">e </w:t>
            </w:r>
            <w:r w:rsidR="00DE6929" w:rsidRPr="00DE6929">
              <w:rPr>
                <w:sz w:val="20"/>
                <w:szCs w:val="20"/>
                <w:lang w:val="fr-FR"/>
              </w:rPr>
              <w:lastRenderedPageBreak/>
              <w:t>bonnes pratiques auprès des centres d</w:t>
            </w:r>
            <w:r w:rsidR="002D22B6">
              <w:rPr>
                <w:sz w:val="20"/>
                <w:szCs w:val="20"/>
                <w:lang w:val="fr-FR"/>
              </w:rPr>
              <w:t>’</w:t>
            </w:r>
            <w:r w:rsidR="00DE6929" w:rsidRPr="00DE6929">
              <w:rPr>
                <w:sz w:val="20"/>
                <w:szCs w:val="20"/>
                <w:lang w:val="fr-FR"/>
              </w:rPr>
              <w:t xml:space="preserve">appui à la coopération technique et scientifique et des partenaires </w:t>
            </w:r>
          </w:p>
        </w:tc>
        <w:tc>
          <w:tcPr>
            <w:tcW w:w="2410" w:type="dxa"/>
          </w:tcPr>
          <w:p w14:paraId="30A31616" w14:textId="1BC2288F" w:rsidR="00496548" w:rsidRPr="00B92C25" w:rsidRDefault="00B92C25" w:rsidP="00F51A14">
            <w:pPr>
              <w:spacing w:before="40" w:after="40"/>
              <w:jc w:val="left"/>
              <w:rPr>
                <w:sz w:val="20"/>
                <w:szCs w:val="20"/>
                <w:lang w:val="fr-FR"/>
              </w:rPr>
            </w:pPr>
            <w:r w:rsidRPr="00B92C25">
              <w:rPr>
                <w:sz w:val="20"/>
                <w:szCs w:val="20"/>
                <w:lang w:val="fr-FR"/>
              </w:rPr>
              <w:lastRenderedPageBreak/>
              <w:t xml:space="preserve">Nombre de mises à jour, de recommandations, </w:t>
            </w:r>
            <w:r w:rsidRPr="00B92C25">
              <w:rPr>
                <w:sz w:val="20"/>
                <w:szCs w:val="20"/>
                <w:lang w:val="fr-FR"/>
              </w:rPr>
              <w:lastRenderedPageBreak/>
              <w:t>d</w:t>
            </w:r>
            <w:r w:rsidR="002D22B6">
              <w:rPr>
                <w:sz w:val="20"/>
                <w:szCs w:val="20"/>
                <w:lang w:val="fr-FR"/>
              </w:rPr>
              <w:t>’</w:t>
            </w:r>
            <w:r w:rsidRPr="00B92C25">
              <w:rPr>
                <w:sz w:val="20"/>
                <w:szCs w:val="20"/>
                <w:lang w:val="fr-FR"/>
              </w:rPr>
              <w:t>enseignements tirés et de bonnes pratiques échangés entre les centres d</w:t>
            </w:r>
            <w:r w:rsidR="002D22B6">
              <w:rPr>
                <w:sz w:val="20"/>
                <w:szCs w:val="20"/>
                <w:lang w:val="fr-FR"/>
              </w:rPr>
              <w:t>’</w:t>
            </w:r>
            <w:r w:rsidRPr="00B92C25">
              <w:rPr>
                <w:sz w:val="20"/>
                <w:szCs w:val="20"/>
                <w:lang w:val="fr-FR"/>
              </w:rPr>
              <w:t xml:space="preserve">appui à la coopération technique et scientifique </w:t>
            </w:r>
          </w:p>
        </w:tc>
        <w:tc>
          <w:tcPr>
            <w:tcW w:w="1276" w:type="dxa"/>
          </w:tcPr>
          <w:p w14:paraId="7B9310B9" w14:textId="1E8710AB" w:rsidR="00496548" w:rsidRPr="00B92C25" w:rsidRDefault="00B92C25" w:rsidP="00F51A14">
            <w:pPr>
              <w:spacing w:before="40" w:after="40"/>
              <w:jc w:val="left"/>
              <w:rPr>
                <w:sz w:val="20"/>
                <w:szCs w:val="20"/>
                <w:lang w:val="fr-FR"/>
              </w:rPr>
            </w:pPr>
            <w:r w:rsidRPr="00B92C25">
              <w:rPr>
                <w:sz w:val="20"/>
                <w:szCs w:val="20"/>
                <w:lang w:val="fr-FR"/>
              </w:rPr>
              <w:lastRenderedPageBreak/>
              <w:t xml:space="preserve">Données de </w:t>
            </w:r>
            <w:r>
              <w:rPr>
                <w:sz w:val="20"/>
                <w:szCs w:val="20"/>
                <w:lang w:val="fr-FR"/>
              </w:rPr>
              <w:t>référence</w:t>
            </w:r>
            <w:r w:rsidR="00142771">
              <w:rPr>
                <w:sz w:val="20"/>
                <w:szCs w:val="20"/>
                <w:lang w:val="fr-FR"/>
              </w:rPr>
              <w:t xml:space="preserve"> :</w:t>
            </w:r>
            <w:r w:rsidR="00496548" w:rsidRPr="00B92C25">
              <w:rPr>
                <w:sz w:val="20"/>
                <w:szCs w:val="20"/>
                <w:lang w:val="fr-FR"/>
              </w:rPr>
              <w:t xml:space="preserve"> 0</w:t>
            </w:r>
          </w:p>
          <w:p w14:paraId="53F57507" w14:textId="4AAFEE8D" w:rsidR="00496548" w:rsidRPr="00B92C25" w:rsidRDefault="00B92C25" w:rsidP="00F51A14">
            <w:pPr>
              <w:spacing w:before="40" w:after="40"/>
              <w:jc w:val="left"/>
              <w:rPr>
                <w:sz w:val="20"/>
                <w:szCs w:val="20"/>
                <w:lang w:val="fr-FR"/>
              </w:rPr>
            </w:pPr>
            <w:r>
              <w:rPr>
                <w:sz w:val="20"/>
                <w:szCs w:val="20"/>
                <w:lang w:val="fr-FR"/>
              </w:rPr>
              <w:lastRenderedPageBreak/>
              <w:t>Objectif</w:t>
            </w:r>
            <w:r w:rsidR="00142771">
              <w:rPr>
                <w:sz w:val="20"/>
                <w:szCs w:val="20"/>
                <w:lang w:val="fr-FR"/>
              </w:rPr>
              <w:t xml:space="preserve"> :</w:t>
            </w:r>
            <w:r w:rsidR="00496548" w:rsidRPr="00B92C25">
              <w:rPr>
                <w:sz w:val="20"/>
                <w:szCs w:val="20"/>
                <w:lang w:val="fr-FR"/>
              </w:rPr>
              <w:t xml:space="preserve"> </w:t>
            </w:r>
            <w:r>
              <w:rPr>
                <w:sz w:val="20"/>
                <w:szCs w:val="20"/>
                <w:lang w:val="fr-FR"/>
              </w:rPr>
              <w:t xml:space="preserve">au moins </w:t>
            </w:r>
            <w:r w:rsidR="00496548" w:rsidRPr="00B92C25">
              <w:rPr>
                <w:sz w:val="20"/>
                <w:szCs w:val="20"/>
                <w:lang w:val="fr-FR"/>
              </w:rPr>
              <w:t xml:space="preserve">10 </w:t>
            </w:r>
          </w:p>
        </w:tc>
        <w:tc>
          <w:tcPr>
            <w:tcW w:w="1756" w:type="dxa"/>
          </w:tcPr>
          <w:p w14:paraId="0A977612" w14:textId="16CD0102" w:rsidR="00496548" w:rsidRPr="00C9006F" w:rsidRDefault="00B92C25" w:rsidP="00F51A14">
            <w:pPr>
              <w:spacing w:before="40" w:after="40"/>
              <w:jc w:val="left"/>
              <w:rPr>
                <w:sz w:val="20"/>
                <w:szCs w:val="20"/>
              </w:rPr>
            </w:pPr>
            <w:r>
              <w:rPr>
                <w:sz w:val="20"/>
                <w:szCs w:val="20"/>
              </w:rPr>
              <w:lastRenderedPageBreak/>
              <w:t>En cours</w:t>
            </w:r>
          </w:p>
        </w:tc>
      </w:tr>
      <w:tr w:rsidR="00496548" w:rsidRPr="00375DEA" w14:paraId="7B814CDC" w14:textId="77777777">
        <w:tc>
          <w:tcPr>
            <w:tcW w:w="1985" w:type="dxa"/>
            <w:vMerge/>
          </w:tcPr>
          <w:p w14:paraId="680F2563" w14:textId="77777777" w:rsidR="00496548" w:rsidRPr="00C9006F" w:rsidRDefault="00496548" w:rsidP="00F51A14">
            <w:pPr>
              <w:spacing w:before="40" w:after="40"/>
              <w:jc w:val="left"/>
              <w:rPr>
                <w:sz w:val="20"/>
                <w:szCs w:val="20"/>
              </w:rPr>
            </w:pPr>
          </w:p>
        </w:tc>
        <w:tc>
          <w:tcPr>
            <w:tcW w:w="1843" w:type="dxa"/>
            <w:vMerge w:val="restart"/>
          </w:tcPr>
          <w:p w14:paraId="281A3855" w14:textId="457BFCFD" w:rsidR="00496548" w:rsidRPr="00783F6A" w:rsidRDefault="00496548" w:rsidP="00F51A14">
            <w:pPr>
              <w:spacing w:before="40" w:after="40"/>
              <w:jc w:val="left"/>
              <w:rPr>
                <w:sz w:val="20"/>
                <w:szCs w:val="20"/>
                <w:lang w:val="fr-FR"/>
              </w:rPr>
            </w:pPr>
            <w:r w:rsidRPr="00783F6A">
              <w:rPr>
                <w:sz w:val="20"/>
                <w:szCs w:val="20"/>
                <w:lang w:val="fr-FR"/>
              </w:rPr>
              <w:t xml:space="preserve">2.4 </w:t>
            </w:r>
            <w:r w:rsidR="001A737D">
              <w:rPr>
                <w:sz w:val="20"/>
                <w:szCs w:val="20"/>
                <w:lang w:val="fr-FR"/>
              </w:rPr>
              <w:t>A</w:t>
            </w:r>
            <w:r w:rsidR="00783F6A" w:rsidRPr="00783F6A">
              <w:rPr>
                <w:sz w:val="20"/>
                <w:szCs w:val="20"/>
                <w:lang w:val="fr-FR"/>
              </w:rPr>
              <w:t>chèvement des plans de travail des centres d</w:t>
            </w:r>
            <w:r w:rsidR="002D22B6">
              <w:rPr>
                <w:sz w:val="20"/>
                <w:szCs w:val="20"/>
                <w:lang w:val="fr-FR"/>
              </w:rPr>
              <w:t>’</w:t>
            </w:r>
            <w:r w:rsidR="00783F6A" w:rsidRPr="00783F6A">
              <w:rPr>
                <w:sz w:val="20"/>
                <w:szCs w:val="20"/>
                <w:lang w:val="fr-FR"/>
              </w:rPr>
              <w:t>appui à la coopération technique et scientifique pour l</w:t>
            </w:r>
            <w:r w:rsidR="002D22B6">
              <w:rPr>
                <w:sz w:val="20"/>
                <w:szCs w:val="20"/>
                <w:lang w:val="fr-FR"/>
              </w:rPr>
              <w:t>’</w:t>
            </w:r>
            <w:r w:rsidR="00783F6A" w:rsidRPr="00783F6A">
              <w:rPr>
                <w:sz w:val="20"/>
                <w:szCs w:val="20"/>
                <w:lang w:val="fr-FR"/>
              </w:rPr>
              <w:t>exercice biennal 2027-2028</w:t>
            </w:r>
          </w:p>
        </w:tc>
        <w:tc>
          <w:tcPr>
            <w:tcW w:w="3969" w:type="dxa"/>
          </w:tcPr>
          <w:p w14:paraId="10EFE7E7" w14:textId="058397B7" w:rsidR="00496548" w:rsidRPr="006605F8" w:rsidRDefault="00496548" w:rsidP="00DE6929">
            <w:pPr>
              <w:spacing w:before="40" w:after="40"/>
              <w:jc w:val="left"/>
              <w:rPr>
                <w:sz w:val="20"/>
                <w:szCs w:val="20"/>
                <w:lang w:val="fr-FR"/>
              </w:rPr>
            </w:pPr>
            <w:r w:rsidRPr="00DE6929">
              <w:rPr>
                <w:sz w:val="20"/>
                <w:szCs w:val="20"/>
                <w:lang w:val="fr-FR"/>
              </w:rPr>
              <w:t xml:space="preserve">2.4.1 </w:t>
            </w:r>
            <w:r w:rsidR="00DE6929" w:rsidRPr="00DE6929">
              <w:rPr>
                <w:sz w:val="20"/>
                <w:szCs w:val="20"/>
                <w:lang w:val="fr-FR"/>
              </w:rPr>
              <w:t>Mise à jour de la liste des demandes pertinentes concernant les activités de renforcement des capacités et de développement, la coopération technique et scientifique</w:t>
            </w:r>
            <w:r w:rsidR="000552F9">
              <w:rPr>
                <w:sz w:val="20"/>
                <w:szCs w:val="20"/>
                <w:lang w:val="fr-FR"/>
              </w:rPr>
              <w:t xml:space="preserve"> et </w:t>
            </w:r>
            <w:r w:rsidR="00DE6929" w:rsidRPr="00DE6929">
              <w:rPr>
                <w:sz w:val="20"/>
                <w:szCs w:val="20"/>
                <w:lang w:val="fr-FR"/>
              </w:rPr>
              <w:t>le soutien au transfert de technologies</w:t>
            </w:r>
            <w:r>
              <w:rPr>
                <w:rStyle w:val="FootnoteReference"/>
                <w:sz w:val="20"/>
                <w:szCs w:val="20"/>
              </w:rPr>
              <w:footnoteReference w:id="154"/>
            </w:r>
            <w:r w:rsidR="000552F9" w:rsidRPr="000552F9">
              <w:rPr>
                <w:sz w:val="20"/>
                <w:szCs w:val="20"/>
                <w:lang w:val="fr-FR"/>
              </w:rPr>
              <w:t xml:space="preserve">, </w:t>
            </w:r>
            <w:r w:rsidR="001A737D">
              <w:rPr>
                <w:sz w:val="20"/>
                <w:szCs w:val="20"/>
                <w:lang w:val="fr-FR"/>
              </w:rPr>
              <w:t>au vu</w:t>
            </w:r>
            <w:r w:rsidR="00DE6929" w:rsidRPr="00DE6929">
              <w:rPr>
                <w:sz w:val="20"/>
                <w:szCs w:val="20"/>
                <w:lang w:val="fr-FR"/>
              </w:rPr>
              <w:t xml:space="preserve"> des demandes pertinentes adressées aux centres d</w:t>
            </w:r>
            <w:r w:rsidR="002D22B6">
              <w:rPr>
                <w:sz w:val="20"/>
                <w:szCs w:val="20"/>
                <w:lang w:val="fr-FR"/>
              </w:rPr>
              <w:t>’</w:t>
            </w:r>
            <w:r w:rsidR="00DE6929" w:rsidRPr="00DE6929">
              <w:rPr>
                <w:sz w:val="20"/>
                <w:szCs w:val="20"/>
                <w:lang w:val="fr-FR"/>
              </w:rPr>
              <w:t xml:space="preserve">appui à la coopération technique et scientifique, adoptée </w:t>
            </w:r>
            <w:r w:rsidR="00DE6929">
              <w:rPr>
                <w:sz w:val="20"/>
                <w:szCs w:val="20"/>
                <w:lang w:val="fr-FR"/>
              </w:rPr>
              <w:t>à l</w:t>
            </w:r>
            <w:r w:rsidR="00DE6929" w:rsidRPr="00DE6929">
              <w:rPr>
                <w:sz w:val="20"/>
                <w:szCs w:val="20"/>
                <w:lang w:val="fr-FR"/>
              </w:rPr>
              <w:t xml:space="preserve">a dix-septième réunion de la Conférence des Parties à la Convention, </w:t>
            </w:r>
            <w:r w:rsidR="00DE6929">
              <w:rPr>
                <w:sz w:val="20"/>
                <w:szCs w:val="20"/>
                <w:lang w:val="fr-FR"/>
              </w:rPr>
              <w:t>à</w:t>
            </w:r>
            <w:r w:rsidR="00DE6929" w:rsidRPr="00DE6929">
              <w:rPr>
                <w:sz w:val="20"/>
                <w:szCs w:val="20"/>
                <w:lang w:val="fr-FR"/>
              </w:rPr>
              <w:t xml:space="preserve"> la douzième réunion de la Conférence des Parties </w:t>
            </w:r>
            <w:r w:rsidR="00DE6929">
              <w:rPr>
                <w:sz w:val="20"/>
                <w:szCs w:val="20"/>
                <w:lang w:val="fr-FR"/>
              </w:rPr>
              <w:t xml:space="preserve">siégeant </w:t>
            </w:r>
            <w:r w:rsidR="00DE6929" w:rsidRPr="00DE6929">
              <w:rPr>
                <w:sz w:val="20"/>
                <w:szCs w:val="20"/>
                <w:lang w:val="fr-FR"/>
              </w:rPr>
              <w:t>comme réunion des Parties au Protocole de Car</w:t>
            </w:r>
            <w:r w:rsidR="00DE6929">
              <w:rPr>
                <w:sz w:val="20"/>
                <w:szCs w:val="20"/>
                <w:lang w:val="fr-FR"/>
              </w:rPr>
              <w:t>t</w:t>
            </w:r>
            <w:r w:rsidR="00DE6929" w:rsidRPr="00DE6929">
              <w:rPr>
                <w:sz w:val="20"/>
                <w:szCs w:val="20"/>
                <w:lang w:val="fr-FR"/>
              </w:rPr>
              <w:t>ag</w:t>
            </w:r>
            <w:r w:rsidR="00DE6929">
              <w:rPr>
                <w:sz w:val="20"/>
                <w:szCs w:val="20"/>
                <w:lang w:val="fr-FR"/>
              </w:rPr>
              <w:t xml:space="preserve">ena </w:t>
            </w:r>
            <w:r w:rsidR="00DE6929" w:rsidRPr="00DE6929">
              <w:rPr>
                <w:sz w:val="20"/>
                <w:szCs w:val="20"/>
                <w:lang w:val="fr-FR"/>
              </w:rPr>
              <w:t xml:space="preserve">et </w:t>
            </w:r>
            <w:r w:rsidR="000552F9">
              <w:rPr>
                <w:sz w:val="20"/>
                <w:szCs w:val="20"/>
                <w:lang w:val="fr-FR"/>
              </w:rPr>
              <w:t>à</w:t>
            </w:r>
            <w:r w:rsidR="00DE6929" w:rsidRPr="00DE6929">
              <w:rPr>
                <w:sz w:val="20"/>
                <w:szCs w:val="20"/>
                <w:lang w:val="fr-FR"/>
              </w:rPr>
              <w:t xml:space="preserve"> la sixième réunion de la Conférence des Parties </w:t>
            </w:r>
            <w:r w:rsidR="00DE6929">
              <w:rPr>
                <w:sz w:val="20"/>
                <w:szCs w:val="20"/>
                <w:lang w:val="fr-FR"/>
              </w:rPr>
              <w:t xml:space="preserve">siégeant </w:t>
            </w:r>
            <w:r w:rsidR="00DE6929" w:rsidRPr="00DE6929">
              <w:rPr>
                <w:sz w:val="20"/>
                <w:szCs w:val="20"/>
                <w:lang w:val="fr-FR"/>
              </w:rPr>
              <w:t>comme réunion des Parties au Protocole de Nagoya</w:t>
            </w:r>
          </w:p>
        </w:tc>
        <w:tc>
          <w:tcPr>
            <w:tcW w:w="2410" w:type="dxa"/>
          </w:tcPr>
          <w:p w14:paraId="5EA04648" w14:textId="3E9696E8" w:rsidR="00496548" w:rsidRPr="00B92C25" w:rsidRDefault="00B92C25" w:rsidP="00F51A14">
            <w:pPr>
              <w:spacing w:before="40" w:after="40"/>
              <w:jc w:val="left"/>
              <w:rPr>
                <w:sz w:val="20"/>
                <w:szCs w:val="20"/>
                <w:lang w:val="fr-FR"/>
              </w:rPr>
            </w:pPr>
            <w:r>
              <w:rPr>
                <w:sz w:val="20"/>
                <w:szCs w:val="20"/>
                <w:lang w:val="fr-FR"/>
              </w:rPr>
              <w:t xml:space="preserve">Récapitulatif actualisé </w:t>
            </w:r>
            <w:r w:rsidRPr="00B92C25">
              <w:rPr>
                <w:sz w:val="20"/>
                <w:szCs w:val="20"/>
                <w:lang w:val="fr-FR"/>
              </w:rPr>
              <w:t>des demandes transmises aux centres d</w:t>
            </w:r>
            <w:r w:rsidR="002D22B6">
              <w:rPr>
                <w:sz w:val="20"/>
                <w:szCs w:val="20"/>
                <w:lang w:val="fr-FR"/>
              </w:rPr>
              <w:t>’</w:t>
            </w:r>
            <w:r w:rsidRPr="00B92C25">
              <w:rPr>
                <w:sz w:val="20"/>
                <w:szCs w:val="20"/>
                <w:lang w:val="fr-FR"/>
              </w:rPr>
              <w:t xml:space="preserve">appui à la coopération technique et scientifique </w:t>
            </w:r>
          </w:p>
        </w:tc>
        <w:tc>
          <w:tcPr>
            <w:tcW w:w="1276" w:type="dxa"/>
          </w:tcPr>
          <w:p w14:paraId="45B52F4B" w14:textId="1A8FA3D7" w:rsidR="00496548" w:rsidRDefault="00B92C25" w:rsidP="00F51A14">
            <w:pPr>
              <w:spacing w:before="40" w:after="40"/>
              <w:jc w:val="left"/>
              <w:rPr>
                <w:sz w:val="20"/>
                <w:szCs w:val="20"/>
              </w:rPr>
            </w:pPr>
            <w:r>
              <w:rPr>
                <w:sz w:val="20"/>
                <w:szCs w:val="20"/>
              </w:rPr>
              <w:t>Données de référence</w:t>
            </w:r>
            <w:r w:rsidR="00142771">
              <w:rPr>
                <w:sz w:val="20"/>
                <w:szCs w:val="20"/>
              </w:rPr>
              <w:t xml:space="preserve"> :</w:t>
            </w:r>
            <w:r w:rsidR="00496548">
              <w:rPr>
                <w:sz w:val="20"/>
                <w:szCs w:val="20"/>
              </w:rPr>
              <w:t xml:space="preserve"> 1</w:t>
            </w:r>
          </w:p>
          <w:p w14:paraId="52E422BE" w14:textId="2B0C81EE" w:rsidR="00496548" w:rsidRPr="00C9006F" w:rsidRDefault="00B92C25" w:rsidP="00F51A14">
            <w:pPr>
              <w:spacing w:before="40" w:after="40"/>
              <w:jc w:val="left"/>
              <w:rPr>
                <w:sz w:val="20"/>
                <w:szCs w:val="20"/>
              </w:rPr>
            </w:pPr>
            <w:r>
              <w:rPr>
                <w:sz w:val="20"/>
                <w:szCs w:val="20"/>
              </w:rPr>
              <w:t>Objectif</w:t>
            </w:r>
            <w:r w:rsidR="00142771">
              <w:rPr>
                <w:sz w:val="20"/>
                <w:szCs w:val="20"/>
              </w:rPr>
              <w:t xml:space="preserve"> :</w:t>
            </w:r>
            <w:r w:rsidR="00496548">
              <w:rPr>
                <w:sz w:val="20"/>
                <w:szCs w:val="20"/>
              </w:rPr>
              <w:t xml:space="preserve"> 1</w:t>
            </w:r>
          </w:p>
        </w:tc>
        <w:tc>
          <w:tcPr>
            <w:tcW w:w="1756" w:type="dxa"/>
          </w:tcPr>
          <w:p w14:paraId="1515AC57" w14:textId="2AEF3E22" w:rsidR="00496548" w:rsidRPr="00C9006F" w:rsidRDefault="009362DA" w:rsidP="00F51A14">
            <w:pPr>
              <w:spacing w:before="40" w:after="40"/>
              <w:jc w:val="left"/>
              <w:rPr>
                <w:sz w:val="20"/>
                <w:szCs w:val="20"/>
              </w:rPr>
            </w:pPr>
            <w:r>
              <w:rPr>
                <w:sz w:val="20"/>
                <w:szCs w:val="20"/>
              </w:rPr>
              <w:t>Premier trimestre de 2027</w:t>
            </w:r>
          </w:p>
        </w:tc>
      </w:tr>
      <w:tr w:rsidR="00496548" w:rsidRPr="00375DEA" w14:paraId="29016C41" w14:textId="77777777">
        <w:tc>
          <w:tcPr>
            <w:tcW w:w="1985" w:type="dxa"/>
            <w:vMerge/>
          </w:tcPr>
          <w:p w14:paraId="2A6E8A29" w14:textId="77777777" w:rsidR="00496548" w:rsidRPr="00C9006F" w:rsidRDefault="00496548" w:rsidP="00F51A14">
            <w:pPr>
              <w:spacing w:before="40" w:after="40"/>
              <w:jc w:val="left"/>
              <w:rPr>
                <w:sz w:val="20"/>
                <w:szCs w:val="20"/>
              </w:rPr>
            </w:pPr>
          </w:p>
        </w:tc>
        <w:tc>
          <w:tcPr>
            <w:tcW w:w="1843" w:type="dxa"/>
            <w:vMerge/>
          </w:tcPr>
          <w:p w14:paraId="6DB712A5" w14:textId="77777777" w:rsidR="00496548" w:rsidRPr="00C9006F" w:rsidRDefault="00496548" w:rsidP="00F51A14">
            <w:pPr>
              <w:spacing w:before="40" w:after="40"/>
              <w:jc w:val="left"/>
              <w:rPr>
                <w:sz w:val="20"/>
                <w:szCs w:val="20"/>
              </w:rPr>
            </w:pPr>
          </w:p>
        </w:tc>
        <w:tc>
          <w:tcPr>
            <w:tcW w:w="3969" w:type="dxa"/>
          </w:tcPr>
          <w:p w14:paraId="23533649" w14:textId="6E248DF8" w:rsidR="00496548" w:rsidRPr="00DE6929" w:rsidRDefault="00496548" w:rsidP="00F51A14">
            <w:pPr>
              <w:spacing w:before="40" w:after="40"/>
              <w:jc w:val="left"/>
              <w:rPr>
                <w:sz w:val="20"/>
                <w:szCs w:val="20"/>
                <w:lang w:val="fr-FR"/>
              </w:rPr>
            </w:pPr>
            <w:r w:rsidRPr="00DE6929">
              <w:rPr>
                <w:sz w:val="20"/>
                <w:szCs w:val="20"/>
                <w:lang w:val="fr-FR"/>
              </w:rPr>
              <w:t xml:space="preserve">2.4.2 </w:t>
            </w:r>
            <w:r w:rsidR="00DE6929" w:rsidRPr="00DE6929">
              <w:rPr>
                <w:sz w:val="20"/>
                <w:szCs w:val="20"/>
                <w:lang w:val="fr-FR"/>
              </w:rPr>
              <w:t>Appui à l</w:t>
            </w:r>
            <w:r w:rsidR="002D22B6">
              <w:rPr>
                <w:sz w:val="20"/>
                <w:szCs w:val="20"/>
                <w:lang w:val="fr-FR"/>
              </w:rPr>
              <w:t>’</w:t>
            </w:r>
            <w:r w:rsidR="00DE6929" w:rsidRPr="00DE6929">
              <w:rPr>
                <w:sz w:val="20"/>
                <w:szCs w:val="20"/>
                <w:lang w:val="fr-FR"/>
              </w:rPr>
              <w:t>élaboration de plans de travail des centres d</w:t>
            </w:r>
            <w:r w:rsidR="002D22B6">
              <w:rPr>
                <w:sz w:val="20"/>
                <w:szCs w:val="20"/>
                <w:lang w:val="fr-FR"/>
              </w:rPr>
              <w:t>’</w:t>
            </w:r>
            <w:r w:rsidR="00DE6929" w:rsidRPr="00DE6929">
              <w:rPr>
                <w:sz w:val="20"/>
                <w:szCs w:val="20"/>
                <w:lang w:val="fr-FR"/>
              </w:rPr>
              <w:t>appui à la coopération technique et scientifique pour l</w:t>
            </w:r>
            <w:r w:rsidR="002D22B6">
              <w:rPr>
                <w:sz w:val="20"/>
                <w:szCs w:val="20"/>
                <w:lang w:val="fr-FR"/>
              </w:rPr>
              <w:t>’</w:t>
            </w:r>
            <w:r w:rsidR="00DE6929" w:rsidRPr="00DE6929">
              <w:rPr>
                <w:sz w:val="20"/>
                <w:szCs w:val="20"/>
                <w:lang w:val="fr-FR"/>
              </w:rPr>
              <w:t>exercice biennal 2027-2028</w:t>
            </w:r>
          </w:p>
        </w:tc>
        <w:tc>
          <w:tcPr>
            <w:tcW w:w="2410" w:type="dxa"/>
          </w:tcPr>
          <w:p w14:paraId="4A564930" w14:textId="15D54954" w:rsidR="00496548" w:rsidRPr="00B92C25" w:rsidRDefault="00B92C25" w:rsidP="00F51A14">
            <w:pPr>
              <w:spacing w:before="40" w:after="40"/>
              <w:jc w:val="left"/>
              <w:rPr>
                <w:sz w:val="20"/>
                <w:szCs w:val="20"/>
                <w:lang w:val="fr-FR"/>
              </w:rPr>
            </w:pPr>
            <w:r w:rsidRPr="00B92C25">
              <w:rPr>
                <w:sz w:val="20"/>
                <w:szCs w:val="20"/>
                <w:lang w:val="fr-FR"/>
              </w:rPr>
              <w:t>Nombre de plans de travail des centres d</w:t>
            </w:r>
            <w:r w:rsidR="002D22B6">
              <w:rPr>
                <w:sz w:val="20"/>
                <w:szCs w:val="20"/>
                <w:lang w:val="fr-FR"/>
              </w:rPr>
              <w:t>’</w:t>
            </w:r>
            <w:r w:rsidRPr="00B92C25">
              <w:rPr>
                <w:sz w:val="20"/>
                <w:szCs w:val="20"/>
                <w:lang w:val="fr-FR"/>
              </w:rPr>
              <w:t>appui à la coopération technique et scientifique publiés</w:t>
            </w:r>
          </w:p>
        </w:tc>
        <w:tc>
          <w:tcPr>
            <w:tcW w:w="1276" w:type="dxa"/>
          </w:tcPr>
          <w:p w14:paraId="6B4298E4" w14:textId="245FF650" w:rsidR="00496548" w:rsidRDefault="00B92C25" w:rsidP="00F51A14">
            <w:pPr>
              <w:spacing w:before="40" w:after="40"/>
              <w:jc w:val="left"/>
              <w:rPr>
                <w:sz w:val="20"/>
                <w:szCs w:val="20"/>
              </w:rPr>
            </w:pPr>
            <w:r>
              <w:rPr>
                <w:sz w:val="20"/>
                <w:szCs w:val="20"/>
              </w:rPr>
              <w:t>Données de référence</w:t>
            </w:r>
            <w:r w:rsidR="00142771">
              <w:rPr>
                <w:sz w:val="20"/>
                <w:szCs w:val="20"/>
              </w:rPr>
              <w:t xml:space="preserve"> :</w:t>
            </w:r>
            <w:r w:rsidR="001A737D">
              <w:rPr>
                <w:sz w:val="20"/>
                <w:szCs w:val="20"/>
              </w:rPr>
              <w:t xml:space="preserve"> </w:t>
            </w:r>
            <w:r w:rsidR="00496548">
              <w:rPr>
                <w:sz w:val="20"/>
                <w:szCs w:val="20"/>
              </w:rPr>
              <w:t>0</w:t>
            </w:r>
          </w:p>
          <w:p w14:paraId="74F05697" w14:textId="46F6C455" w:rsidR="00496548" w:rsidRDefault="00B92C25" w:rsidP="00F51A14">
            <w:pPr>
              <w:spacing w:before="40" w:after="40"/>
              <w:jc w:val="left"/>
              <w:rPr>
                <w:sz w:val="20"/>
                <w:szCs w:val="20"/>
              </w:rPr>
            </w:pPr>
            <w:r>
              <w:rPr>
                <w:sz w:val="20"/>
                <w:szCs w:val="20"/>
              </w:rPr>
              <w:t>Objectif</w:t>
            </w:r>
            <w:r w:rsidR="00142771">
              <w:rPr>
                <w:sz w:val="20"/>
                <w:szCs w:val="20"/>
              </w:rPr>
              <w:t xml:space="preserve"> :</w:t>
            </w:r>
            <w:r w:rsidR="00496548">
              <w:rPr>
                <w:sz w:val="20"/>
                <w:szCs w:val="20"/>
              </w:rPr>
              <w:t>15</w:t>
            </w:r>
          </w:p>
        </w:tc>
        <w:tc>
          <w:tcPr>
            <w:tcW w:w="1756" w:type="dxa"/>
          </w:tcPr>
          <w:p w14:paraId="4336D11F" w14:textId="314596F1" w:rsidR="00496548" w:rsidRPr="00C9006F" w:rsidRDefault="009362DA" w:rsidP="00F51A14">
            <w:pPr>
              <w:spacing w:before="40" w:after="40"/>
              <w:jc w:val="left"/>
              <w:rPr>
                <w:sz w:val="20"/>
                <w:szCs w:val="20"/>
              </w:rPr>
            </w:pPr>
            <w:r>
              <w:rPr>
                <w:sz w:val="20"/>
                <w:szCs w:val="20"/>
              </w:rPr>
              <w:t>Premier trimestre de 2027</w:t>
            </w:r>
          </w:p>
        </w:tc>
      </w:tr>
      <w:tr w:rsidR="00496548" w:rsidRPr="00375DEA" w14:paraId="56E97C5F" w14:textId="77777777">
        <w:tc>
          <w:tcPr>
            <w:tcW w:w="1985" w:type="dxa"/>
            <w:vMerge/>
          </w:tcPr>
          <w:p w14:paraId="36A2B2DC" w14:textId="77777777" w:rsidR="00496548" w:rsidRPr="00C9006F" w:rsidRDefault="00496548" w:rsidP="00F51A14">
            <w:pPr>
              <w:spacing w:before="40" w:after="40"/>
              <w:jc w:val="left"/>
              <w:rPr>
                <w:sz w:val="20"/>
                <w:szCs w:val="20"/>
              </w:rPr>
            </w:pPr>
          </w:p>
        </w:tc>
        <w:tc>
          <w:tcPr>
            <w:tcW w:w="1843" w:type="dxa"/>
          </w:tcPr>
          <w:p w14:paraId="1AB47312" w14:textId="507017E4" w:rsidR="00496548" w:rsidRPr="00783F6A" w:rsidRDefault="00496548" w:rsidP="00F51A14">
            <w:pPr>
              <w:spacing w:before="40" w:after="40"/>
              <w:jc w:val="left"/>
              <w:rPr>
                <w:sz w:val="20"/>
                <w:szCs w:val="20"/>
                <w:lang w:val="fr-FR"/>
              </w:rPr>
            </w:pPr>
            <w:r w:rsidRPr="00783F6A">
              <w:rPr>
                <w:sz w:val="20"/>
                <w:szCs w:val="20"/>
                <w:lang w:val="fr-FR"/>
              </w:rPr>
              <w:t xml:space="preserve">2.5 </w:t>
            </w:r>
            <w:r w:rsidR="00DE6929">
              <w:rPr>
                <w:sz w:val="20"/>
                <w:szCs w:val="20"/>
                <w:lang w:val="fr-FR"/>
              </w:rPr>
              <w:t>Ét</w:t>
            </w:r>
            <w:r w:rsidR="00B92C25">
              <w:rPr>
                <w:sz w:val="20"/>
                <w:szCs w:val="20"/>
                <w:lang w:val="fr-FR"/>
              </w:rPr>
              <w:t>a</w:t>
            </w:r>
            <w:r w:rsidR="00783F6A" w:rsidRPr="00783F6A">
              <w:rPr>
                <w:sz w:val="20"/>
                <w:szCs w:val="20"/>
                <w:lang w:val="fr-FR"/>
              </w:rPr>
              <w:t>blissement de rapports d</w:t>
            </w:r>
            <w:r w:rsidR="002D22B6">
              <w:rPr>
                <w:sz w:val="20"/>
                <w:szCs w:val="20"/>
                <w:lang w:val="fr-FR"/>
              </w:rPr>
              <w:t>’</w:t>
            </w:r>
            <w:r w:rsidR="00783F6A">
              <w:rPr>
                <w:sz w:val="20"/>
                <w:szCs w:val="20"/>
                <w:lang w:val="fr-FR"/>
              </w:rPr>
              <w:t xml:space="preserve">activité </w:t>
            </w:r>
            <w:r w:rsidR="00783F6A" w:rsidRPr="00783F6A">
              <w:rPr>
                <w:sz w:val="20"/>
                <w:szCs w:val="20"/>
                <w:lang w:val="fr-FR"/>
              </w:rPr>
              <w:t>en vue des réunions de l</w:t>
            </w:r>
            <w:r w:rsidR="002D22B6">
              <w:rPr>
                <w:sz w:val="20"/>
                <w:szCs w:val="20"/>
                <w:lang w:val="fr-FR"/>
              </w:rPr>
              <w:t>’</w:t>
            </w:r>
            <w:r w:rsidR="00783F6A" w:rsidRPr="00783F6A">
              <w:rPr>
                <w:sz w:val="20"/>
                <w:szCs w:val="20"/>
                <w:lang w:val="fr-FR"/>
              </w:rPr>
              <w:t>Organe subsidiaire chargé de l</w:t>
            </w:r>
            <w:r w:rsidR="002D22B6">
              <w:rPr>
                <w:sz w:val="20"/>
                <w:szCs w:val="20"/>
                <w:lang w:val="fr-FR"/>
              </w:rPr>
              <w:t>’</w:t>
            </w:r>
            <w:r w:rsidR="00783F6A">
              <w:rPr>
                <w:sz w:val="20"/>
                <w:szCs w:val="20"/>
                <w:lang w:val="fr-FR"/>
              </w:rPr>
              <w:t>application</w:t>
            </w:r>
            <w:r w:rsidRPr="00783F6A">
              <w:rPr>
                <w:sz w:val="20"/>
                <w:szCs w:val="20"/>
                <w:lang w:val="fr-FR"/>
              </w:rPr>
              <w:t xml:space="preserve"> </w:t>
            </w:r>
          </w:p>
        </w:tc>
        <w:tc>
          <w:tcPr>
            <w:tcW w:w="3969" w:type="dxa"/>
          </w:tcPr>
          <w:p w14:paraId="17AF4884" w14:textId="7C906C5E" w:rsidR="00496548" w:rsidRPr="00DE6929" w:rsidRDefault="00496548" w:rsidP="00F51A14">
            <w:pPr>
              <w:spacing w:before="40" w:after="40"/>
              <w:jc w:val="left"/>
              <w:rPr>
                <w:sz w:val="20"/>
                <w:szCs w:val="20"/>
                <w:lang w:val="fr-FR"/>
              </w:rPr>
            </w:pPr>
            <w:r w:rsidRPr="00DE6929">
              <w:rPr>
                <w:sz w:val="20"/>
                <w:szCs w:val="20"/>
                <w:lang w:val="fr-FR"/>
              </w:rPr>
              <w:t xml:space="preserve">2.5.1 </w:t>
            </w:r>
            <w:r w:rsidR="000552F9">
              <w:rPr>
                <w:sz w:val="20"/>
                <w:szCs w:val="20"/>
                <w:lang w:val="fr-FR"/>
              </w:rPr>
              <w:t xml:space="preserve">Regroupement </w:t>
            </w:r>
            <w:r w:rsidR="00DE6929">
              <w:rPr>
                <w:sz w:val="20"/>
                <w:szCs w:val="20"/>
                <w:lang w:val="fr-FR"/>
              </w:rPr>
              <w:t>d</w:t>
            </w:r>
            <w:r w:rsidR="00DE6929" w:rsidRPr="00DE6929">
              <w:rPr>
                <w:sz w:val="20"/>
                <w:szCs w:val="20"/>
                <w:lang w:val="fr-FR"/>
              </w:rPr>
              <w:t>es rapports d</w:t>
            </w:r>
            <w:r w:rsidR="002D22B6">
              <w:rPr>
                <w:sz w:val="20"/>
                <w:szCs w:val="20"/>
                <w:lang w:val="fr-FR"/>
              </w:rPr>
              <w:t>’</w:t>
            </w:r>
            <w:r w:rsidR="00DE6929" w:rsidRPr="00DE6929">
              <w:rPr>
                <w:sz w:val="20"/>
                <w:szCs w:val="20"/>
                <w:lang w:val="fr-FR"/>
              </w:rPr>
              <w:t>a</w:t>
            </w:r>
            <w:r w:rsidR="00DE6929">
              <w:rPr>
                <w:sz w:val="20"/>
                <w:szCs w:val="20"/>
                <w:lang w:val="fr-FR"/>
              </w:rPr>
              <w:t xml:space="preserve">ctivité </w:t>
            </w:r>
            <w:r w:rsidR="00DE6929" w:rsidRPr="00DE6929">
              <w:rPr>
                <w:sz w:val="20"/>
                <w:szCs w:val="20"/>
                <w:lang w:val="fr-FR"/>
              </w:rPr>
              <w:t>des centres d</w:t>
            </w:r>
            <w:r w:rsidR="002D22B6">
              <w:rPr>
                <w:sz w:val="20"/>
                <w:szCs w:val="20"/>
                <w:lang w:val="fr-FR"/>
              </w:rPr>
              <w:t>’</w:t>
            </w:r>
            <w:r w:rsidR="00DE6929" w:rsidRPr="00DE6929">
              <w:rPr>
                <w:sz w:val="20"/>
                <w:szCs w:val="20"/>
                <w:lang w:val="fr-FR"/>
              </w:rPr>
              <w:t xml:space="preserve">appui à la coopération technique et scientifique et </w:t>
            </w:r>
            <w:r w:rsidR="00DE6929">
              <w:rPr>
                <w:sz w:val="20"/>
                <w:szCs w:val="20"/>
                <w:lang w:val="fr-FR"/>
              </w:rPr>
              <w:t>établissement de</w:t>
            </w:r>
            <w:r w:rsidR="00DE6929" w:rsidRPr="00DE6929">
              <w:rPr>
                <w:sz w:val="20"/>
                <w:szCs w:val="20"/>
                <w:lang w:val="fr-FR"/>
              </w:rPr>
              <w:t xml:space="preserve"> rapports de synthèse </w:t>
            </w:r>
            <w:r w:rsidR="000552F9">
              <w:rPr>
                <w:sz w:val="20"/>
                <w:szCs w:val="20"/>
                <w:lang w:val="fr-FR"/>
              </w:rPr>
              <w:t>en vue des</w:t>
            </w:r>
            <w:r w:rsidR="00DE6929" w:rsidRPr="00DE6929">
              <w:rPr>
                <w:sz w:val="20"/>
                <w:szCs w:val="20"/>
                <w:lang w:val="fr-FR"/>
              </w:rPr>
              <w:t xml:space="preserve"> réunions de l</w:t>
            </w:r>
            <w:r w:rsidR="002D22B6">
              <w:rPr>
                <w:sz w:val="20"/>
                <w:szCs w:val="20"/>
                <w:lang w:val="fr-FR"/>
              </w:rPr>
              <w:t>’</w:t>
            </w:r>
            <w:r w:rsidR="00DE6929" w:rsidRPr="00DE6929">
              <w:rPr>
                <w:sz w:val="20"/>
                <w:szCs w:val="20"/>
                <w:lang w:val="fr-FR"/>
              </w:rPr>
              <w:t xml:space="preserve">Organe subsidiaire chargé de </w:t>
            </w:r>
            <w:r w:rsidR="00DE6929">
              <w:rPr>
                <w:sz w:val="20"/>
                <w:szCs w:val="20"/>
                <w:lang w:val="fr-FR"/>
              </w:rPr>
              <w:t>l</w:t>
            </w:r>
            <w:r w:rsidR="002D22B6">
              <w:rPr>
                <w:sz w:val="20"/>
                <w:szCs w:val="20"/>
                <w:lang w:val="fr-FR"/>
              </w:rPr>
              <w:t>’</w:t>
            </w:r>
            <w:r w:rsidR="00DE6929">
              <w:rPr>
                <w:sz w:val="20"/>
                <w:szCs w:val="20"/>
                <w:lang w:val="fr-FR"/>
              </w:rPr>
              <w:t>application</w:t>
            </w:r>
          </w:p>
        </w:tc>
        <w:tc>
          <w:tcPr>
            <w:tcW w:w="2410" w:type="dxa"/>
          </w:tcPr>
          <w:p w14:paraId="3A7DB4AA" w14:textId="11743FAD" w:rsidR="00496548" w:rsidRPr="00B92C25" w:rsidRDefault="00B92C25" w:rsidP="00F51A14">
            <w:pPr>
              <w:spacing w:before="40" w:after="40"/>
              <w:jc w:val="left"/>
              <w:rPr>
                <w:sz w:val="20"/>
                <w:szCs w:val="20"/>
                <w:lang w:val="fr-FR"/>
              </w:rPr>
            </w:pPr>
            <w:r w:rsidRPr="00B92C25">
              <w:rPr>
                <w:sz w:val="20"/>
                <w:szCs w:val="20"/>
                <w:lang w:val="fr-FR"/>
              </w:rPr>
              <w:t>Nombre de rapports publiés par les centres d</w:t>
            </w:r>
            <w:r w:rsidR="002D22B6">
              <w:rPr>
                <w:sz w:val="20"/>
                <w:szCs w:val="20"/>
                <w:lang w:val="fr-FR"/>
              </w:rPr>
              <w:t>’</w:t>
            </w:r>
            <w:r w:rsidRPr="00B92C25">
              <w:rPr>
                <w:sz w:val="20"/>
                <w:szCs w:val="20"/>
                <w:lang w:val="fr-FR"/>
              </w:rPr>
              <w:t>appui à la coopération technique et scientifique</w:t>
            </w:r>
          </w:p>
        </w:tc>
        <w:tc>
          <w:tcPr>
            <w:tcW w:w="1276" w:type="dxa"/>
          </w:tcPr>
          <w:p w14:paraId="0388A6E4" w14:textId="64D7E7BC" w:rsidR="00496548" w:rsidRDefault="00B92C25" w:rsidP="00F51A14">
            <w:pPr>
              <w:spacing w:before="40" w:after="40"/>
              <w:jc w:val="left"/>
              <w:rPr>
                <w:sz w:val="20"/>
                <w:szCs w:val="20"/>
              </w:rPr>
            </w:pPr>
            <w:r>
              <w:rPr>
                <w:sz w:val="20"/>
                <w:szCs w:val="20"/>
              </w:rPr>
              <w:t>Données de référence</w:t>
            </w:r>
            <w:r w:rsidR="00142771">
              <w:rPr>
                <w:sz w:val="20"/>
                <w:szCs w:val="20"/>
              </w:rPr>
              <w:t xml:space="preserve"> :</w:t>
            </w:r>
            <w:r w:rsidR="00496548">
              <w:rPr>
                <w:sz w:val="20"/>
                <w:szCs w:val="20"/>
              </w:rPr>
              <w:t xml:space="preserve"> 0</w:t>
            </w:r>
          </w:p>
          <w:p w14:paraId="2C773718" w14:textId="7E598173" w:rsidR="00496548" w:rsidRPr="00C9006F" w:rsidRDefault="00B92C25" w:rsidP="00F51A14">
            <w:pPr>
              <w:spacing w:before="40" w:after="40"/>
              <w:jc w:val="left"/>
              <w:rPr>
                <w:sz w:val="20"/>
                <w:szCs w:val="20"/>
              </w:rPr>
            </w:pPr>
            <w:r>
              <w:rPr>
                <w:sz w:val="20"/>
                <w:szCs w:val="20"/>
              </w:rPr>
              <w:t>Objectif</w:t>
            </w:r>
            <w:r w:rsidR="00142771">
              <w:rPr>
                <w:sz w:val="20"/>
                <w:szCs w:val="20"/>
              </w:rPr>
              <w:t xml:space="preserve"> :</w:t>
            </w:r>
            <w:r w:rsidR="00496548">
              <w:rPr>
                <w:sz w:val="20"/>
                <w:szCs w:val="20"/>
              </w:rPr>
              <w:t xml:space="preserve"> 15</w:t>
            </w:r>
          </w:p>
        </w:tc>
        <w:tc>
          <w:tcPr>
            <w:tcW w:w="1756" w:type="dxa"/>
          </w:tcPr>
          <w:p w14:paraId="74896B62" w14:textId="24E7B219" w:rsidR="00496548" w:rsidRPr="00C9006F" w:rsidRDefault="00496548" w:rsidP="00F51A14">
            <w:pPr>
              <w:spacing w:before="40" w:after="40"/>
              <w:jc w:val="left"/>
              <w:rPr>
                <w:sz w:val="20"/>
                <w:szCs w:val="20"/>
              </w:rPr>
            </w:pPr>
            <w:r w:rsidRPr="00C9006F">
              <w:rPr>
                <w:sz w:val="20"/>
                <w:szCs w:val="20"/>
              </w:rPr>
              <w:t>T</w:t>
            </w:r>
            <w:r w:rsidR="00DE6929">
              <w:rPr>
                <w:sz w:val="20"/>
                <w:szCs w:val="20"/>
              </w:rPr>
              <w:t xml:space="preserve">roisième trimestre de </w:t>
            </w:r>
            <w:r w:rsidRPr="00C9006F">
              <w:rPr>
                <w:sz w:val="20"/>
                <w:szCs w:val="20"/>
              </w:rPr>
              <w:t>2028</w:t>
            </w:r>
          </w:p>
        </w:tc>
      </w:tr>
      <w:tr w:rsidR="00496548" w:rsidRPr="00375DEA" w14:paraId="20D43EA3" w14:textId="77777777">
        <w:tc>
          <w:tcPr>
            <w:tcW w:w="1985" w:type="dxa"/>
            <w:vMerge w:val="restart"/>
          </w:tcPr>
          <w:p w14:paraId="34D7B3DE" w14:textId="3D56258E" w:rsidR="009362DA" w:rsidRPr="009362DA" w:rsidRDefault="00496548" w:rsidP="00F51A14">
            <w:pPr>
              <w:spacing w:before="40" w:after="40"/>
              <w:jc w:val="left"/>
              <w:rPr>
                <w:sz w:val="20"/>
                <w:szCs w:val="20"/>
                <w:lang w:val="fr-FR"/>
              </w:rPr>
            </w:pPr>
            <w:r w:rsidRPr="009362DA">
              <w:rPr>
                <w:sz w:val="20"/>
                <w:szCs w:val="20"/>
                <w:lang w:val="fr-FR"/>
              </w:rPr>
              <w:lastRenderedPageBreak/>
              <w:t xml:space="preserve">3. </w:t>
            </w:r>
            <w:r w:rsidR="009362DA" w:rsidRPr="009362DA">
              <w:rPr>
                <w:rFonts w:eastAsia="Times New Roman"/>
                <w:sz w:val="20"/>
                <w:szCs w:val="20"/>
                <w:lang w:val="fr-FR"/>
              </w:rPr>
              <w:t>Renforcement des capacités des centres sous-régionaux et régionaux d</w:t>
            </w:r>
            <w:r w:rsidR="002D22B6">
              <w:rPr>
                <w:rFonts w:eastAsia="Times New Roman"/>
                <w:sz w:val="20"/>
                <w:szCs w:val="20"/>
                <w:lang w:val="fr-FR"/>
              </w:rPr>
              <w:t>’</w:t>
            </w:r>
            <w:r w:rsidR="009362DA" w:rsidRPr="009362DA">
              <w:rPr>
                <w:rFonts w:eastAsia="Times New Roman"/>
                <w:sz w:val="20"/>
                <w:szCs w:val="20"/>
                <w:lang w:val="fr-FR"/>
              </w:rPr>
              <w:t>appui</w:t>
            </w:r>
            <w:r w:rsidR="009362DA" w:rsidRPr="009362DA">
              <w:rPr>
                <w:sz w:val="20"/>
                <w:szCs w:val="20"/>
                <w:lang w:val="fr-FR"/>
              </w:rPr>
              <w:t xml:space="preserve"> à la coop</w:t>
            </w:r>
            <w:r w:rsidR="009362DA">
              <w:rPr>
                <w:sz w:val="20"/>
                <w:szCs w:val="20"/>
                <w:lang w:val="fr-FR"/>
              </w:rPr>
              <w:t>é</w:t>
            </w:r>
            <w:r w:rsidR="009362DA" w:rsidRPr="009362DA">
              <w:rPr>
                <w:sz w:val="20"/>
                <w:szCs w:val="20"/>
                <w:lang w:val="fr-FR"/>
              </w:rPr>
              <w:t xml:space="preserve">ration technique et scientifique </w:t>
            </w:r>
          </w:p>
          <w:p w14:paraId="56552665" w14:textId="28772FBE" w:rsidR="00496548" w:rsidRPr="009362DA" w:rsidRDefault="00496548" w:rsidP="00F51A14">
            <w:pPr>
              <w:spacing w:before="40" w:after="40"/>
              <w:jc w:val="left"/>
              <w:rPr>
                <w:sz w:val="20"/>
                <w:szCs w:val="20"/>
                <w:lang w:val="fr-FR"/>
              </w:rPr>
            </w:pPr>
          </w:p>
        </w:tc>
        <w:tc>
          <w:tcPr>
            <w:tcW w:w="1843" w:type="dxa"/>
          </w:tcPr>
          <w:p w14:paraId="1BAEE163" w14:textId="6443526E" w:rsidR="00496548" w:rsidRPr="00783F6A" w:rsidRDefault="00496548" w:rsidP="00783F6A">
            <w:pPr>
              <w:spacing w:before="40" w:after="40"/>
              <w:jc w:val="left"/>
              <w:rPr>
                <w:sz w:val="20"/>
                <w:szCs w:val="20"/>
                <w:lang w:val="fr-FR"/>
              </w:rPr>
            </w:pPr>
            <w:r w:rsidRPr="00783F6A">
              <w:rPr>
                <w:sz w:val="20"/>
                <w:szCs w:val="20"/>
                <w:lang w:val="fr-FR"/>
              </w:rPr>
              <w:t xml:space="preserve">3.1 </w:t>
            </w:r>
            <w:r w:rsidR="00783F6A" w:rsidRPr="00783F6A">
              <w:rPr>
                <w:sz w:val="20"/>
                <w:szCs w:val="20"/>
                <w:lang w:val="fr-FR"/>
              </w:rPr>
              <w:t>Le service d</w:t>
            </w:r>
            <w:r w:rsidR="002D22B6">
              <w:rPr>
                <w:sz w:val="20"/>
                <w:szCs w:val="20"/>
                <w:lang w:val="fr-FR"/>
              </w:rPr>
              <w:t>’</w:t>
            </w:r>
            <w:r w:rsidR="00783F6A" w:rsidRPr="00783F6A">
              <w:rPr>
                <w:sz w:val="20"/>
                <w:szCs w:val="20"/>
                <w:lang w:val="fr-FR"/>
              </w:rPr>
              <w:t xml:space="preserve">assistance des centres de soutien à la coopération technique et scientifique est pleinement opérationnel </w:t>
            </w:r>
          </w:p>
        </w:tc>
        <w:tc>
          <w:tcPr>
            <w:tcW w:w="3969" w:type="dxa"/>
          </w:tcPr>
          <w:p w14:paraId="1866384D" w14:textId="7AF9F0FE" w:rsidR="008D5A21" w:rsidRPr="008D5A21" w:rsidRDefault="00496548" w:rsidP="00F51A14">
            <w:pPr>
              <w:spacing w:before="40" w:after="40"/>
              <w:jc w:val="left"/>
              <w:rPr>
                <w:sz w:val="20"/>
                <w:szCs w:val="20"/>
                <w:lang w:val="fr-FR"/>
              </w:rPr>
            </w:pPr>
            <w:r w:rsidRPr="008D5A21">
              <w:rPr>
                <w:sz w:val="20"/>
                <w:szCs w:val="20"/>
                <w:lang w:val="fr-FR"/>
              </w:rPr>
              <w:t xml:space="preserve">3.1.1 </w:t>
            </w:r>
            <w:r w:rsidR="008D5A21">
              <w:rPr>
                <w:sz w:val="20"/>
                <w:szCs w:val="20"/>
                <w:lang w:val="fr-FR"/>
              </w:rPr>
              <w:t xml:space="preserve">Gestion des </w:t>
            </w:r>
            <w:r w:rsidR="008D5A21" w:rsidRPr="008D5A21">
              <w:rPr>
                <w:sz w:val="20"/>
                <w:szCs w:val="20"/>
                <w:lang w:val="fr-FR"/>
              </w:rPr>
              <w:t>demandes générales de renseignement et d</w:t>
            </w:r>
            <w:r w:rsidR="002D22B6">
              <w:rPr>
                <w:sz w:val="20"/>
                <w:szCs w:val="20"/>
                <w:lang w:val="fr-FR"/>
              </w:rPr>
              <w:t>’</w:t>
            </w:r>
            <w:r w:rsidR="008D5A21" w:rsidRPr="008D5A21">
              <w:rPr>
                <w:sz w:val="20"/>
                <w:szCs w:val="20"/>
                <w:lang w:val="fr-FR"/>
              </w:rPr>
              <w:t>assistance émanant des centres d</w:t>
            </w:r>
            <w:r w:rsidR="002D22B6">
              <w:rPr>
                <w:sz w:val="20"/>
                <w:szCs w:val="20"/>
                <w:lang w:val="fr-FR"/>
              </w:rPr>
              <w:t>’</w:t>
            </w:r>
            <w:r w:rsidR="008D5A21" w:rsidRPr="008D5A21">
              <w:rPr>
                <w:sz w:val="20"/>
                <w:szCs w:val="20"/>
                <w:lang w:val="fr-FR"/>
              </w:rPr>
              <w:t xml:space="preserve">appui à la coopération technique et scientifique </w:t>
            </w:r>
          </w:p>
          <w:p w14:paraId="1F094DA3" w14:textId="381559CE" w:rsidR="00496548" w:rsidRPr="006605F8" w:rsidRDefault="00496548" w:rsidP="00F51A14">
            <w:pPr>
              <w:spacing w:before="40" w:after="40"/>
              <w:jc w:val="left"/>
              <w:rPr>
                <w:sz w:val="20"/>
                <w:szCs w:val="20"/>
                <w:lang w:val="fr-FR"/>
              </w:rPr>
            </w:pPr>
          </w:p>
        </w:tc>
        <w:tc>
          <w:tcPr>
            <w:tcW w:w="2410" w:type="dxa"/>
          </w:tcPr>
          <w:p w14:paraId="42F4224F" w14:textId="4365BF0A" w:rsidR="00496548" w:rsidRPr="00B92C25" w:rsidRDefault="00B92C25" w:rsidP="00F51A14">
            <w:pPr>
              <w:spacing w:before="40" w:after="40"/>
              <w:jc w:val="left"/>
              <w:rPr>
                <w:sz w:val="20"/>
                <w:szCs w:val="20"/>
                <w:lang w:val="fr-FR"/>
              </w:rPr>
            </w:pPr>
            <w:r w:rsidRPr="00B92C25">
              <w:rPr>
                <w:sz w:val="20"/>
                <w:szCs w:val="20"/>
                <w:lang w:val="fr-FR"/>
              </w:rPr>
              <w:t>Nombre de demandes d</w:t>
            </w:r>
            <w:r w:rsidR="002D22B6">
              <w:rPr>
                <w:sz w:val="20"/>
                <w:szCs w:val="20"/>
                <w:lang w:val="fr-FR"/>
              </w:rPr>
              <w:t>’</w:t>
            </w:r>
            <w:r w:rsidRPr="00B92C25">
              <w:rPr>
                <w:sz w:val="20"/>
                <w:szCs w:val="20"/>
                <w:lang w:val="fr-FR"/>
              </w:rPr>
              <w:t>assistance et de requêtes traitées</w:t>
            </w:r>
          </w:p>
        </w:tc>
        <w:tc>
          <w:tcPr>
            <w:tcW w:w="1276" w:type="dxa"/>
          </w:tcPr>
          <w:p w14:paraId="2AD4FE1A" w14:textId="7836F527" w:rsidR="00496548" w:rsidRPr="00B92C25" w:rsidRDefault="00B92C25" w:rsidP="00F51A14">
            <w:pPr>
              <w:spacing w:before="40" w:after="40"/>
              <w:jc w:val="left"/>
              <w:rPr>
                <w:sz w:val="20"/>
                <w:szCs w:val="20"/>
                <w:lang w:val="fr-FR"/>
              </w:rPr>
            </w:pPr>
            <w:r w:rsidRPr="00B92C25">
              <w:rPr>
                <w:sz w:val="20"/>
                <w:szCs w:val="20"/>
                <w:lang w:val="fr-FR"/>
              </w:rPr>
              <w:t xml:space="preserve">Données de </w:t>
            </w:r>
            <w:r>
              <w:rPr>
                <w:sz w:val="20"/>
                <w:szCs w:val="20"/>
                <w:lang w:val="fr-FR"/>
              </w:rPr>
              <w:t>référence</w:t>
            </w:r>
            <w:r w:rsidR="00142771">
              <w:rPr>
                <w:sz w:val="20"/>
                <w:szCs w:val="20"/>
                <w:lang w:val="fr-FR"/>
              </w:rPr>
              <w:t xml:space="preserve"> :</w:t>
            </w:r>
            <w:r w:rsidR="00496548" w:rsidRPr="00B92C25">
              <w:rPr>
                <w:sz w:val="20"/>
                <w:szCs w:val="20"/>
                <w:lang w:val="fr-FR"/>
              </w:rPr>
              <w:t xml:space="preserve"> 0</w:t>
            </w:r>
          </w:p>
          <w:p w14:paraId="4824F746" w14:textId="34B302EB" w:rsidR="00496548" w:rsidRPr="00B92C25" w:rsidRDefault="00B92C25" w:rsidP="00F51A14">
            <w:pPr>
              <w:spacing w:before="40" w:after="40"/>
              <w:jc w:val="left"/>
              <w:rPr>
                <w:sz w:val="20"/>
                <w:szCs w:val="20"/>
                <w:lang w:val="fr-FR"/>
              </w:rPr>
            </w:pPr>
            <w:r>
              <w:rPr>
                <w:sz w:val="20"/>
                <w:szCs w:val="20"/>
                <w:lang w:val="fr-FR"/>
              </w:rPr>
              <w:t>Objectif</w:t>
            </w:r>
            <w:r w:rsidR="00142771">
              <w:rPr>
                <w:sz w:val="20"/>
                <w:szCs w:val="20"/>
                <w:lang w:val="fr-FR"/>
              </w:rPr>
              <w:t xml:space="preserve"> :</w:t>
            </w:r>
            <w:r w:rsidR="00496548" w:rsidRPr="00B92C25">
              <w:rPr>
                <w:sz w:val="20"/>
                <w:szCs w:val="20"/>
                <w:lang w:val="fr-FR"/>
              </w:rPr>
              <w:t xml:space="preserve"> a</w:t>
            </w:r>
            <w:r>
              <w:rPr>
                <w:sz w:val="20"/>
                <w:szCs w:val="20"/>
                <w:lang w:val="fr-FR"/>
              </w:rPr>
              <w:t>u moin</w:t>
            </w:r>
            <w:r w:rsidR="000552F9">
              <w:rPr>
                <w:sz w:val="20"/>
                <w:szCs w:val="20"/>
                <w:lang w:val="fr-FR"/>
              </w:rPr>
              <w:t>s</w:t>
            </w:r>
            <w:r>
              <w:rPr>
                <w:sz w:val="20"/>
                <w:szCs w:val="20"/>
                <w:lang w:val="fr-FR"/>
              </w:rPr>
              <w:t xml:space="preserve"> </w:t>
            </w:r>
            <w:r w:rsidR="00496548" w:rsidRPr="00B92C25">
              <w:rPr>
                <w:sz w:val="20"/>
                <w:szCs w:val="20"/>
                <w:lang w:val="fr-FR"/>
              </w:rPr>
              <w:t>10</w:t>
            </w:r>
          </w:p>
        </w:tc>
        <w:tc>
          <w:tcPr>
            <w:tcW w:w="1756" w:type="dxa"/>
          </w:tcPr>
          <w:p w14:paraId="4D2F0B60" w14:textId="6D7E9F9E" w:rsidR="00496548" w:rsidRPr="00C9006F" w:rsidRDefault="009362DA" w:rsidP="00F51A14">
            <w:pPr>
              <w:spacing w:before="40" w:after="40"/>
              <w:jc w:val="left"/>
              <w:rPr>
                <w:sz w:val="20"/>
                <w:szCs w:val="20"/>
              </w:rPr>
            </w:pPr>
            <w:r>
              <w:rPr>
                <w:sz w:val="20"/>
                <w:szCs w:val="20"/>
              </w:rPr>
              <w:t>Deuxième trimestre de 2027</w:t>
            </w:r>
          </w:p>
        </w:tc>
      </w:tr>
      <w:tr w:rsidR="00496548" w:rsidRPr="005335D9" w14:paraId="47ACBCB4" w14:textId="77777777">
        <w:tc>
          <w:tcPr>
            <w:tcW w:w="1985" w:type="dxa"/>
            <w:vMerge/>
          </w:tcPr>
          <w:p w14:paraId="0973C81D" w14:textId="77777777" w:rsidR="00496548" w:rsidRPr="00C9006F" w:rsidRDefault="00496548" w:rsidP="00F51A14">
            <w:pPr>
              <w:spacing w:before="40" w:after="40"/>
              <w:jc w:val="left"/>
              <w:rPr>
                <w:sz w:val="20"/>
                <w:szCs w:val="20"/>
              </w:rPr>
            </w:pPr>
          </w:p>
        </w:tc>
        <w:tc>
          <w:tcPr>
            <w:tcW w:w="1843" w:type="dxa"/>
          </w:tcPr>
          <w:p w14:paraId="39D0AC4B" w14:textId="3A3E2840" w:rsidR="00496548" w:rsidRPr="00783F6A" w:rsidRDefault="00496548" w:rsidP="00F51A14">
            <w:pPr>
              <w:spacing w:before="40" w:after="40"/>
              <w:jc w:val="left"/>
              <w:rPr>
                <w:sz w:val="20"/>
                <w:szCs w:val="20"/>
                <w:lang w:val="fr-FR"/>
              </w:rPr>
            </w:pPr>
            <w:r w:rsidRPr="00783F6A">
              <w:rPr>
                <w:sz w:val="20"/>
                <w:szCs w:val="20"/>
                <w:lang w:val="fr-FR"/>
              </w:rPr>
              <w:t xml:space="preserve">3.2 </w:t>
            </w:r>
            <w:r w:rsidR="00783F6A" w:rsidRPr="00783F6A">
              <w:rPr>
                <w:sz w:val="20"/>
                <w:szCs w:val="20"/>
                <w:lang w:val="fr-FR"/>
              </w:rPr>
              <w:t>Octroi d</w:t>
            </w:r>
            <w:r w:rsidR="002D22B6">
              <w:rPr>
                <w:sz w:val="20"/>
                <w:szCs w:val="20"/>
                <w:lang w:val="fr-FR"/>
              </w:rPr>
              <w:t>’</w:t>
            </w:r>
            <w:r w:rsidR="00783F6A" w:rsidRPr="00783F6A">
              <w:rPr>
                <w:sz w:val="20"/>
                <w:szCs w:val="20"/>
                <w:lang w:val="fr-FR"/>
              </w:rPr>
              <w:t>une assistance technique et de conseils aux centres d</w:t>
            </w:r>
            <w:r w:rsidR="002D22B6">
              <w:rPr>
                <w:sz w:val="20"/>
                <w:szCs w:val="20"/>
                <w:lang w:val="fr-FR"/>
              </w:rPr>
              <w:t>’</w:t>
            </w:r>
            <w:r w:rsidR="00783F6A" w:rsidRPr="00783F6A">
              <w:rPr>
                <w:sz w:val="20"/>
                <w:szCs w:val="20"/>
                <w:lang w:val="fr-FR"/>
              </w:rPr>
              <w:t xml:space="preserve">appui à la coopération technique et scientifique </w:t>
            </w:r>
          </w:p>
        </w:tc>
        <w:tc>
          <w:tcPr>
            <w:tcW w:w="3969" w:type="dxa"/>
          </w:tcPr>
          <w:p w14:paraId="156E9616" w14:textId="5747CAD1" w:rsidR="00496548" w:rsidRPr="008D5A21" w:rsidRDefault="00496548" w:rsidP="00F51A14">
            <w:pPr>
              <w:spacing w:before="40" w:after="40"/>
              <w:jc w:val="left"/>
              <w:rPr>
                <w:sz w:val="20"/>
                <w:szCs w:val="20"/>
                <w:lang w:val="fr-FR"/>
              </w:rPr>
            </w:pPr>
            <w:r w:rsidRPr="008D5A21">
              <w:rPr>
                <w:sz w:val="20"/>
                <w:szCs w:val="20"/>
                <w:lang w:val="fr-FR"/>
              </w:rPr>
              <w:t xml:space="preserve">3.1.2 </w:t>
            </w:r>
            <w:r w:rsidR="008D5A21">
              <w:rPr>
                <w:sz w:val="20"/>
                <w:szCs w:val="20"/>
                <w:lang w:val="fr-FR"/>
              </w:rPr>
              <w:t xml:space="preserve">Fourniture rapide </w:t>
            </w:r>
            <w:r w:rsidR="008D5A21" w:rsidRPr="008D5A21">
              <w:rPr>
                <w:sz w:val="20"/>
                <w:szCs w:val="20"/>
                <w:lang w:val="fr-FR"/>
              </w:rPr>
              <w:t>d</w:t>
            </w:r>
            <w:r w:rsidR="002D22B6">
              <w:rPr>
                <w:sz w:val="20"/>
                <w:szCs w:val="20"/>
                <w:lang w:val="fr-FR"/>
              </w:rPr>
              <w:t>’</w:t>
            </w:r>
            <w:r w:rsidR="008D5A21" w:rsidRPr="008D5A21">
              <w:rPr>
                <w:sz w:val="20"/>
                <w:szCs w:val="20"/>
                <w:lang w:val="fr-FR"/>
              </w:rPr>
              <w:t xml:space="preserve">informations techniques, de services de conseil et de réponses aux demandes </w:t>
            </w:r>
            <w:r w:rsidR="008D5A21">
              <w:rPr>
                <w:sz w:val="20"/>
                <w:szCs w:val="20"/>
                <w:lang w:val="fr-FR"/>
              </w:rPr>
              <w:t xml:space="preserve">émanant </w:t>
            </w:r>
            <w:r w:rsidR="008D5A21" w:rsidRPr="008D5A21">
              <w:rPr>
                <w:sz w:val="20"/>
                <w:szCs w:val="20"/>
                <w:lang w:val="fr-FR"/>
              </w:rPr>
              <w:t>des centres d</w:t>
            </w:r>
            <w:r w:rsidR="002D22B6">
              <w:rPr>
                <w:sz w:val="20"/>
                <w:szCs w:val="20"/>
                <w:lang w:val="fr-FR"/>
              </w:rPr>
              <w:t>’</w:t>
            </w:r>
            <w:r w:rsidR="008D5A21" w:rsidRPr="008D5A21">
              <w:rPr>
                <w:sz w:val="20"/>
                <w:szCs w:val="20"/>
                <w:lang w:val="fr-FR"/>
              </w:rPr>
              <w:t xml:space="preserve">appui à la coopération technique et scientifique sur des sujets </w:t>
            </w:r>
            <w:r w:rsidR="008D5A21">
              <w:rPr>
                <w:sz w:val="20"/>
                <w:szCs w:val="20"/>
                <w:lang w:val="fr-FR"/>
              </w:rPr>
              <w:t>précis</w:t>
            </w:r>
          </w:p>
        </w:tc>
        <w:tc>
          <w:tcPr>
            <w:tcW w:w="2410" w:type="dxa"/>
          </w:tcPr>
          <w:p w14:paraId="4E807F7E" w14:textId="492546B3" w:rsidR="00496548" w:rsidRPr="00B92C25" w:rsidRDefault="00B92C25" w:rsidP="00F51A14">
            <w:pPr>
              <w:spacing w:before="40" w:after="40"/>
              <w:jc w:val="left"/>
              <w:rPr>
                <w:sz w:val="20"/>
                <w:szCs w:val="20"/>
                <w:lang w:val="fr-FR"/>
              </w:rPr>
            </w:pPr>
            <w:r w:rsidRPr="00B92C25">
              <w:rPr>
                <w:sz w:val="20"/>
                <w:szCs w:val="20"/>
                <w:lang w:val="fr-FR"/>
              </w:rPr>
              <w:t>Nombre de demandes d</w:t>
            </w:r>
            <w:r w:rsidR="002D22B6">
              <w:rPr>
                <w:sz w:val="20"/>
                <w:szCs w:val="20"/>
                <w:lang w:val="fr-FR"/>
              </w:rPr>
              <w:t>’</w:t>
            </w:r>
            <w:r w:rsidRPr="00B92C25">
              <w:rPr>
                <w:sz w:val="20"/>
                <w:szCs w:val="20"/>
                <w:lang w:val="fr-FR"/>
              </w:rPr>
              <w:t xml:space="preserve">assistance </w:t>
            </w:r>
            <w:r>
              <w:rPr>
                <w:sz w:val="20"/>
                <w:szCs w:val="20"/>
                <w:lang w:val="fr-FR"/>
              </w:rPr>
              <w:t>technique</w:t>
            </w:r>
            <w:r w:rsidRPr="00B92C25">
              <w:rPr>
                <w:sz w:val="20"/>
                <w:szCs w:val="20"/>
                <w:lang w:val="fr-FR"/>
              </w:rPr>
              <w:t xml:space="preserve"> traitées </w:t>
            </w:r>
          </w:p>
        </w:tc>
        <w:tc>
          <w:tcPr>
            <w:tcW w:w="1276" w:type="dxa"/>
          </w:tcPr>
          <w:p w14:paraId="32A7D2C6" w14:textId="4B3E009C" w:rsidR="00496548" w:rsidRPr="00B92C25" w:rsidRDefault="00B92C25" w:rsidP="00F51A14">
            <w:pPr>
              <w:spacing w:before="40" w:after="40"/>
              <w:jc w:val="left"/>
              <w:rPr>
                <w:sz w:val="20"/>
                <w:szCs w:val="20"/>
                <w:lang w:val="fr-FR"/>
              </w:rPr>
            </w:pPr>
            <w:r w:rsidRPr="00B92C25">
              <w:rPr>
                <w:sz w:val="20"/>
                <w:szCs w:val="20"/>
                <w:lang w:val="fr-FR"/>
              </w:rPr>
              <w:t xml:space="preserve">Données de </w:t>
            </w:r>
            <w:r>
              <w:rPr>
                <w:sz w:val="20"/>
                <w:szCs w:val="20"/>
                <w:lang w:val="fr-FR"/>
              </w:rPr>
              <w:t>référence</w:t>
            </w:r>
            <w:r w:rsidR="00142771">
              <w:rPr>
                <w:sz w:val="20"/>
                <w:szCs w:val="20"/>
                <w:lang w:val="fr-FR"/>
              </w:rPr>
              <w:t xml:space="preserve"> </w:t>
            </w:r>
            <w:r w:rsidR="00CB0077">
              <w:rPr>
                <w:sz w:val="20"/>
                <w:szCs w:val="20"/>
                <w:lang w:val="fr-FR"/>
              </w:rPr>
              <w:t>: 0</w:t>
            </w:r>
          </w:p>
          <w:p w14:paraId="6B4DD323" w14:textId="187DBB93" w:rsidR="00496548" w:rsidRPr="00B92C25" w:rsidRDefault="00B92C25" w:rsidP="00F51A14">
            <w:pPr>
              <w:spacing w:before="40" w:after="40"/>
              <w:jc w:val="left"/>
              <w:rPr>
                <w:sz w:val="20"/>
                <w:szCs w:val="20"/>
                <w:lang w:val="fr-FR"/>
              </w:rPr>
            </w:pPr>
            <w:r>
              <w:rPr>
                <w:sz w:val="20"/>
                <w:szCs w:val="20"/>
                <w:lang w:val="fr-FR"/>
              </w:rPr>
              <w:t>Objectif</w:t>
            </w:r>
            <w:r w:rsidR="00142771">
              <w:rPr>
                <w:sz w:val="20"/>
                <w:szCs w:val="20"/>
                <w:lang w:val="fr-FR"/>
              </w:rPr>
              <w:t xml:space="preserve"> :</w:t>
            </w:r>
            <w:r w:rsidR="00496548" w:rsidRPr="00B92C25">
              <w:rPr>
                <w:sz w:val="20"/>
                <w:szCs w:val="20"/>
                <w:lang w:val="fr-FR"/>
              </w:rPr>
              <w:t xml:space="preserve"> </w:t>
            </w:r>
            <w:r>
              <w:rPr>
                <w:sz w:val="20"/>
                <w:szCs w:val="20"/>
                <w:lang w:val="fr-FR"/>
              </w:rPr>
              <w:t>au moins 10</w:t>
            </w:r>
          </w:p>
        </w:tc>
        <w:tc>
          <w:tcPr>
            <w:tcW w:w="1756" w:type="dxa"/>
          </w:tcPr>
          <w:p w14:paraId="23A9E46C" w14:textId="1A087214" w:rsidR="00496548" w:rsidRPr="00B92C25" w:rsidRDefault="00B92C25" w:rsidP="00F51A14">
            <w:pPr>
              <w:spacing w:before="40" w:after="40"/>
              <w:jc w:val="left"/>
              <w:rPr>
                <w:sz w:val="20"/>
                <w:szCs w:val="20"/>
                <w:lang w:val="fr-FR"/>
              </w:rPr>
            </w:pPr>
            <w:r w:rsidRPr="00B92C25">
              <w:rPr>
                <w:sz w:val="20"/>
                <w:szCs w:val="20"/>
                <w:lang w:val="fr-FR"/>
              </w:rPr>
              <w:t>En cours</w:t>
            </w:r>
            <w:r w:rsidR="00496548" w:rsidRPr="00B92C25">
              <w:rPr>
                <w:sz w:val="20"/>
                <w:szCs w:val="20"/>
                <w:lang w:val="fr-FR"/>
              </w:rPr>
              <w:t xml:space="preserve"> (</w:t>
            </w:r>
            <w:r w:rsidRPr="00B92C25">
              <w:rPr>
                <w:sz w:val="20"/>
                <w:szCs w:val="20"/>
                <w:lang w:val="fr-FR"/>
              </w:rPr>
              <w:t>selon que de besoin</w:t>
            </w:r>
            <w:r w:rsidR="00496548" w:rsidRPr="00B92C25">
              <w:rPr>
                <w:sz w:val="20"/>
                <w:szCs w:val="20"/>
                <w:lang w:val="fr-FR"/>
              </w:rPr>
              <w:t>)</w:t>
            </w:r>
          </w:p>
        </w:tc>
      </w:tr>
      <w:tr w:rsidR="00496548" w:rsidRPr="00B92C25" w14:paraId="44ADE0A5" w14:textId="77777777">
        <w:tc>
          <w:tcPr>
            <w:tcW w:w="1985" w:type="dxa"/>
            <w:vMerge/>
          </w:tcPr>
          <w:p w14:paraId="48D02B71" w14:textId="77777777" w:rsidR="00496548" w:rsidRPr="00B92C25" w:rsidRDefault="00496548" w:rsidP="00F51A14">
            <w:pPr>
              <w:spacing w:before="40" w:after="40"/>
              <w:jc w:val="left"/>
              <w:rPr>
                <w:sz w:val="20"/>
                <w:szCs w:val="20"/>
                <w:lang w:val="fr-FR"/>
              </w:rPr>
            </w:pPr>
          </w:p>
        </w:tc>
        <w:tc>
          <w:tcPr>
            <w:tcW w:w="1843" w:type="dxa"/>
          </w:tcPr>
          <w:p w14:paraId="751F7706" w14:textId="31663A03" w:rsidR="00496548" w:rsidRPr="00783F6A" w:rsidRDefault="00496548" w:rsidP="00F51A14">
            <w:pPr>
              <w:spacing w:before="40" w:after="40"/>
              <w:jc w:val="left"/>
              <w:rPr>
                <w:sz w:val="20"/>
                <w:szCs w:val="20"/>
                <w:lang w:val="fr-FR"/>
              </w:rPr>
            </w:pPr>
            <w:r w:rsidRPr="00783F6A">
              <w:rPr>
                <w:sz w:val="20"/>
                <w:szCs w:val="20"/>
                <w:lang w:val="fr-FR"/>
              </w:rPr>
              <w:t xml:space="preserve">3.3 </w:t>
            </w:r>
            <w:r w:rsidR="00783F6A" w:rsidRPr="00783F6A">
              <w:rPr>
                <w:sz w:val="20"/>
                <w:szCs w:val="20"/>
                <w:lang w:val="fr-FR"/>
              </w:rPr>
              <w:t>Organisation d</w:t>
            </w:r>
            <w:r w:rsidR="002D22B6">
              <w:rPr>
                <w:sz w:val="20"/>
                <w:szCs w:val="20"/>
                <w:lang w:val="fr-FR"/>
              </w:rPr>
              <w:t>’</w:t>
            </w:r>
            <w:r w:rsidR="00783F6A" w:rsidRPr="00783F6A">
              <w:rPr>
                <w:sz w:val="20"/>
                <w:szCs w:val="20"/>
                <w:lang w:val="fr-FR"/>
              </w:rPr>
              <w:t>activités de renforcement des capacités, notamment l</w:t>
            </w:r>
            <w:r w:rsidR="002D22B6">
              <w:rPr>
                <w:sz w:val="20"/>
                <w:szCs w:val="20"/>
                <w:lang w:val="fr-FR"/>
              </w:rPr>
              <w:t>’</w:t>
            </w:r>
            <w:r w:rsidR="00783F6A" w:rsidRPr="00783F6A">
              <w:rPr>
                <w:sz w:val="20"/>
                <w:szCs w:val="20"/>
                <w:lang w:val="fr-FR"/>
              </w:rPr>
              <w:t>apprentissage entre pairs (sur demande)</w:t>
            </w:r>
          </w:p>
        </w:tc>
        <w:tc>
          <w:tcPr>
            <w:tcW w:w="3969" w:type="dxa"/>
          </w:tcPr>
          <w:p w14:paraId="53260D60" w14:textId="59DD6CDD" w:rsidR="00496548" w:rsidRPr="008D5A21" w:rsidRDefault="00496548" w:rsidP="00F51A14">
            <w:pPr>
              <w:spacing w:before="40" w:after="40"/>
              <w:jc w:val="left"/>
              <w:rPr>
                <w:sz w:val="20"/>
                <w:szCs w:val="20"/>
                <w:lang w:val="fr-FR"/>
              </w:rPr>
            </w:pPr>
            <w:r w:rsidRPr="008D5A21">
              <w:rPr>
                <w:sz w:val="20"/>
                <w:szCs w:val="20"/>
                <w:lang w:val="fr-FR"/>
              </w:rPr>
              <w:t xml:space="preserve">3.3.1 </w:t>
            </w:r>
            <w:r w:rsidR="008D5A21" w:rsidRPr="008D5A21">
              <w:rPr>
                <w:sz w:val="20"/>
                <w:szCs w:val="20"/>
                <w:lang w:val="fr-FR"/>
              </w:rPr>
              <w:t>Organisation d</w:t>
            </w:r>
            <w:r w:rsidR="002D22B6">
              <w:rPr>
                <w:sz w:val="20"/>
                <w:szCs w:val="20"/>
                <w:lang w:val="fr-FR"/>
              </w:rPr>
              <w:t>’</w:t>
            </w:r>
            <w:r w:rsidR="008D5A21" w:rsidRPr="008D5A21">
              <w:rPr>
                <w:sz w:val="20"/>
                <w:szCs w:val="20"/>
                <w:lang w:val="fr-FR"/>
              </w:rPr>
              <w:t>activités de renforcement des capacités, en ligne et en présentiel, à l</w:t>
            </w:r>
            <w:r w:rsidR="002D22B6">
              <w:rPr>
                <w:sz w:val="20"/>
                <w:szCs w:val="20"/>
                <w:lang w:val="fr-FR"/>
              </w:rPr>
              <w:t>’</w:t>
            </w:r>
            <w:r w:rsidR="008D5A21" w:rsidRPr="008D5A21">
              <w:rPr>
                <w:sz w:val="20"/>
                <w:szCs w:val="20"/>
                <w:lang w:val="fr-FR"/>
              </w:rPr>
              <w:t>intention des centres d</w:t>
            </w:r>
            <w:r w:rsidR="002D22B6">
              <w:rPr>
                <w:sz w:val="20"/>
                <w:szCs w:val="20"/>
                <w:lang w:val="fr-FR"/>
              </w:rPr>
              <w:t>’</w:t>
            </w:r>
            <w:r w:rsidR="008D5A21" w:rsidRPr="008D5A21">
              <w:rPr>
                <w:sz w:val="20"/>
                <w:szCs w:val="20"/>
                <w:lang w:val="fr-FR"/>
              </w:rPr>
              <w:t>appui à la coopération technique et scientifique</w:t>
            </w:r>
            <w:r w:rsidRPr="008D5A21">
              <w:rPr>
                <w:sz w:val="20"/>
                <w:szCs w:val="20"/>
                <w:lang w:val="fr-FR"/>
              </w:rPr>
              <w:t xml:space="preserve"> </w:t>
            </w:r>
          </w:p>
        </w:tc>
        <w:tc>
          <w:tcPr>
            <w:tcW w:w="2410" w:type="dxa"/>
          </w:tcPr>
          <w:p w14:paraId="75DC00CD" w14:textId="6DD92B5E" w:rsidR="00496548" w:rsidRPr="00B92C25" w:rsidRDefault="00B92C25" w:rsidP="00F51A14">
            <w:pPr>
              <w:spacing w:before="40" w:after="40"/>
              <w:jc w:val="left"/>
              <w:rPr>
                <w:sz w:val="20"/>
                <w:szCs w:val="20"/>
                <w:lang w:val="fr-FR"/>
              </w:rPr>
            </w:pPr>
            <w:r w:rsidRPr="00B92C25">
              <w:rPr>
                <w:sz w:val="20"/>
                <w:szCs w:val="20"/>
                <w:lang w:val="fr-FR"/>
              </w:rPr>
              <w:t>Nombre d</w:t>
            </w:r>
            <w:r w:rsidR="002D22B6">
              <w:rPr>
                <w:sz w:val="20"/>
                <w:szCs w:val="20"/>
                <w:lang w:val="fr-FR"/>
              </w:rPr>
              <w:t>’</w:t>
            </w:r>
            <w:r w:rsidRPr="00B92C25">
              <w:rPr>
                <w:sz w:val="20"/>
                <w:szCs w:val="20"/>
                <w:lang w:val="fr-FR"/>
              </w:rPr>
              <w:t>activités de renforcement des capacités organisées</w:t>
            </w:r>
          </w:p>
        </w:tc>
        <w:tc>
          <w:tcPr>
            <w:tcW w:w="1276" w:type="dxa"/>
          </w:tcPr>
          <w:p w14:paraId="1417AC04" w14:textId="15B8B141" w:rsidR="00496548" w:rsidRPr="00B92C25" w:rsidRDefault="00B92C25" w:rsidP="00F51A14">
            <w:pPr>
              <w:spacing w:before="40" w:after="40"/>
              <w:jc w:val="left"/>
              <w:rPr>
                <w:sz w:val="20"/>
                <w:szCs w:val="20"/>
                <w:lang w:val="fr-FR"/>
              </w:rPr>
            </w:pPr>
            <w:r w:rsidRPr="00B92C25">
              <w:rPr>
                <w:sz w:val="20"/>
                <w:szCs w:val="20"/>
                <w:lang w:val="fr-FR"/>
              </w:rPr>
              <w:t xml:space="preserve">Données de </w:t>
            </w:r>
            <w:r>
              <w:rPr>
                <w:sz w:val="20"/>
                <w:szCs w:val="20"/>
                <w:lang w:val="fr-FR"/>
              </w:rPr>
              <w:t>référence</w:t>
            </w:r>
            <w:r w:rsidR="00142771">
              <w:rPr>
                <w:sz w:val="20"/>
                <w:szCs w:val="20"/>
                <w:lang w:val="fr-FR"/>
              </w:rPr>
              <w:t xml:space="preserve"> </w:t>
            </w:r>
            <w:r w:rsidR="00CB0077">
              <w:rPr>
                <w:sz w:val="20"/>
                <w:szCs w:val="20"/>
                <w:lang w:val="fr-FR"/>
              </w:rPr>
              <w:t>: 0</w:t>
            </w:r>
          </w:p>
          <w:p w14:paraId="6B2ECC86" w14:textId="55C0F8B8" w:rsidR="00496548" w:rsidRPr="00B92C25" w:rsidRDefault="00B92C25" w:rsidP="00F51A14">
            <w:pPr>
              <w:spacing w:before="40" w:after="40"/>
              <w:jc w:val="left"/>
              <w:rPr>
                <w:sz w:val="20"/>
                <w:szCs w:val="20"/>
                <w:lang w:val="fr-FR"/>
              </w:rPr>
            </w:pPr>
            <w:r>
              <w:rPr>
                <w:sz w:val="20"/>
                <w:szCs w:val="20"/>
                <w:lang w:val="fr-FR"/>
              </w:rPr>
              <w:t>Objectif</w:t>
            </w:r>
            <w:r w:rsidR="00142771">
              <w:rPr>
                <w:sz w:val="20"/>
                <w:szCs w:val="20"/>
                <w:lang w:val="fr-FR"/>
              </w:rPr>
              <w:t xml:space="preserve"> :</w:t>
            </w:r>
            <w:r w:rsidR="00496548" w:rsidRPr="00B92C25">
              <w:rPr>
                <w:sz w:val="20"/>
                <w:szCs w:val="20"/>
                <w:lang w:val="fr-FR"/>
              </w:rPr>
              <w:t xml:space="preserve"> </w:t>
            </w:r>
            <w:r>
              <w:rPr>
                <w:sz w:val="20"/>
                <w:szCs w:val="20"/>
                <w:lang w:val="fr-FR"/>
              </w:rPr>
              <w:t>au moins</w:t>
            </w:r>
            <w:r w:rsidR="00496548" w:rsidRPr="00B92C25">
              <w:rPr>
                <w:sz w:val="20"/>
                <w:szCs w:val="20"/>
                <w:lang w:val="fr-FR"/>
              </w:rPr>
              <w:t xml:space="preserve"> 4</w:t>
            </w:r>
          </w:p>
        </w:tc>
        <w:tc>
          <w:tcPr>
            <w:tcW w:w="1756" w:type="dxa"/>
          </w:tcPr>
          <w:p w14:paraId="7D691DEC" w14:textId="1F02CBFF" w:rsidR="00496548" w:rsidRPr="00B92C25" w:rsidRDefault="00B92C25" w:rsidP="00F51A14">
            <w:pPr>
              <w:spacing w:before="40" w:after="40"/>
              <w:jc w:val="left"/>
              <w:rPr>
                <w:sz w:val="20"/>
                <w:szCs w:val="20"/>
                <w:lang w:val="fr-FR"/>
              </w:rPr>
            </w:pPr>
            <w:r w:rsidRPr="00B92C25">
              <w:rPr>
                <w:sz w:val="20"/>
                <w:szCs w:val="20"/>
                <w:lang w:val="fr-FR"/>
              </w:rPr>
              <w:t>En cours</w:t>
            </w:r>
            <w:r w:rsidR="00496548" w:rsidRPr="00B92C25">
              <w:rPr>
                <w:sz w:val="20"/>
                <w:szCs w:val="20"/>
                <w:lang w:val="fr-FR"/>
              </w:rPr>
              <w:t xml:space="preserve"> (</w:t>
            </w:r>
            <w:r w:rsidRPr="00B92C25">
              <w:rPr>
                <w:sz w:val="20"/>
                <w:szCs w:val="20"/>
                <w:lang w:val="fr-FR"/>
              </w:rPr>
              <w:t>sur demande</w:t>
            </w:r>
            <w:r w:rsidR="00496548" w:rsidRPr="00B92C25">
              <w:rPr>
                <w:sz w:val="20"/>
                <w:szCs w:val="20"/>
                <w:lang w:val="fr-FR"/>
              </w:rPr>
              <w:t>)</w:t>
            </w:r>
          </w:p>
        </w:tc>
      </w:tr>
      <w:tr w:rsidR="00496548" w:rsidRPr="00375DEA" w14:paraId="0A34EED8" w14:textId="77777777">
        <w:tc>
          <w:tcPr>
            <w:tcW w:w="1985" w:type="dxa"/>
            <w:vMerge w:val="restart"/>
          </w:tcPr>
          <w:p w14:paraId="5D8FE1CC" w14:textId="09F83DF0" w:rsidR="00496548" w:rsidRPr="009362DA" w:rsidRDefault="00496548" w:rsidP="00F51A14">
            <w:pPr>
              <w:spacing w:before="40" w:after="40"/>
              <w:jc w:val="left"/>
              <w:rPr>
                <w:sz w:val="20"/>
                <w:szCs w:val="20"/>
                <w:lang w:val="fr-FR"/>
              </w:rPr>
            </w:pPr>
            <w:r w:rsidRPr="009362DA">
              <w:rPr>
                <w:sz w:val="20"/>
                <w:szCs w:val="20"/>
                <w:lang w:val="fr-FR"/>
              </w:rPr>
              <w:t xml:space="preserve">4. </w:t>
            </w:r>
            <w:r w:rsidR="009362DA">
              <w:rPr>
                <w:rFonts w:eastAsia="Times New Roman"/>
                <w:sz w:val="20"/>
                <w:szCs w:val="20"/>
                <w:lang w:val="fr-FR"/>
              </w:rPr>
              <w:t>Mise à profit de nouveaux partenariats et mobilisation de ressources</w:t>
            </w:r>
            <w:r w:rsidR="009362DA" w:rsidRPr="009362DA">
              <w:rPr>
                <w:sz w:val="20"/>
                <w:szCs w:val="20"/>
                <w:lang w:val="fr-FR"/>
              </w:rPr>
              <w:t xml:space="preserve"> </w:t>
            </w:r>
          </w:p>
        </w:tc>
        <w:tc>
          <w:tcPr>
            <w:tcW w:w="1843" w:type="dxa"/>
            <w:vMerge w:val="restart"/>
          </w:tcPr>
          <w:p w14:paraId="73D6305D" w14:textId="1DD3E4C8" w:rsidR="00496548" w:rsidRPr="00783F6A" w:rsidRDefault="00496548" w:rsidP="00F51A14">
            <w:pPr>
              <w:spacing w:before="40" w:after="40"/>
              <w:jc w:val="left"/>
              <w:rPr>
                <w:sz w:val="20"/>
                <w:szCs w:val="20"/>
                <w:lang w:val="fr-FR"/>
              </w:rPr>
            </w:pPr>
            <w:r w:rsidRPr="00783F6A">
              <w:rPr>
                <w:sz w:val="20"/>
                <w:szCs w:val="20"/>
                <w:lang w:val="fr-FR"/>
              </w:rPr>
              <w:t xml:space="preserve">4.1 </w:t>
            </w:r>
            <w:r w:rsidR="00783F6A">
              <w:rPr>
                <w:sz w:val="20"/>
                <w:szCs w:val="20"/>
                <w:lang w:val="fr-FR"/>
              </w:rPr>
              <w:t>É</w:t>
            </w:r>
            <w:r w:rsidR="00783F6A" w:rsidRPr="00783F6A">
              <w:rPr>
                <w:sz w:val="20"/>
                <w:szCs w:val="20"/>
                <w:lang w:val="fr-FR"/>
              </w:rPr>
              <w:t>laboration et mise en place d</w:t>
            </w:r>
            <w:r w:rsidR="002D22B6">
              <w:rPr>
                <w:sz w:val="20"/>
                <w:szCs w:val="20"/>
                <w:lang w:val="fr-FR"/>
              </w:rPr>
              <w:t>’</w:t>
            </w:r>
            <w:r w:rsidR="00783F6A" w:rsidRPr="00783F6A">
              <w:rPr>
                <w:sz w:val="20"/>
                <w:szCs w:val="20"/>
                <w:lang w:val="fr-FR"/>
              </w:rPr>
              <w:t xml:space="preserve">une stratégie de mobilisation des ressources </w:t>
            </w:r>
          </w:p>
        </w:tc>
        <w:tc>
          <w:tcPr>
            <w:tcW w:w="3969" w:type="dxa"/>
          </w:tcPr>
          <w:p w14:paraId="7B0A5725" w14:textId="32A0DA8C" w:rsidR="00496548" w:rsidRPr="008D5A21" w:rsidRDefault="00496548" w:rsidP="008D5A21">
            <w:pPr>
              <w:spacing w:before="40" w:after="40"/>
              <w:jc w:val="left"/>
              <w:rPr>
                <w:sz w:val="20"/>
                <w:szCs w:val="20"/>
                <w:lang w:val="fr-FR"/>
              </w:rPr>
            </w:pPr>
            <w:r w:rsidRPr="008D5A21">
              <w:rPr>
                <w:sz w:val="20"/>
                <w:szCs w:val="20"/>
                <w:lang w:val="fr-FR"/>
              </w:rPr>
              <w:t xml:space="preserve">4.1.1 </w:t>
            </w:r>
            <w:r w:rsidR="008D5A21" w:rsidRPr="008D5A21">
              <w:rPr>
                <w:sz w:val="20"/>
                <w:szCs w:val="20"/>
                <w:lang w:val="fr-FR"/>
              </w:rPr>
              <w:t>Élabor</w:t>
            </w:r>
            <w:r w:rsidR="008D5A21">
              <w:rPr>
                <w:sz w:val="20"/>
                <w:szCs w:val="20"/>
                <w:lang w:val="fr-FR"/>
              </w:rPr>
              <w:t>ation et application d</w:t>
            </w:r>
            <w:r w:rsidR="002D22B6">
              <w:rPr>
                <w:sz w:val="20"/>
                <w:szCs w:val="20"/>
                <w:lang w:val="fr-FR"/>
              </w:rPr>
              <w:t>’</w:t>
            </w:r>
            <w:r w:rsidR="008D5A21" w:rsidRPr="008D5A21">
              <w:rPr>
                <w:sz w:val="20"/>
                <w:szCs w:val="20"/>
                <w:lang w:val="fr-FR"/>
              </w:rPr>
              <w:t xml:space="preserve">une stratégie de mobilisation des ressources avec </w:t>
            </w:r>
            <w:r w:rsidR="008D5A21">
              <w:rPr>
                <w:sz w:val="20"/>
                <w:szCs w:val="20"/>
                <w:lang w:val="fr-FR"/>
              </w:rPr>
              <w:t>l</w:t>
            </w:r>
            <w:r w:rsidR="002D22B6">
              <w:rPr>
                <w:sz w:val="20"/>
                <w:szCs w:val="20"/>
                <w:lang w:val="fr-FR"/>
              </w:rPr>
              <w:t>’</w:t>
            </w:r>
            <w:r w:rsidR="008D5A21">
              <w:rPr>
                <w:sz w:val="20"/>
                <w:szCs w:val="20"/>
                <w:lang w:val="fr-FR"/>
              </w:rPr>
              <w:t>appui</w:t>
            </w:r>
            <w:r w:rsidR="008D5A21" w:rsidRPr="008D5A21">
              <w:rPr>
                <w:sz w:val="20"/>
                <w:szCs w:val="20"/>
                <w:lang w:val="fr-FR"/>
              </w:rPr>
              <w:t xml:space="preserve"> d</w:t>
            </w:r>
            <w:r w:rsidR="002D22B6">
              <w:rPr>
                <w:sz w:val="20"/>
                <w:szCs w:val="20"/>
                <w:lang w:val="fr-FR"/>
              </w:rPr>
              <w:t>’</w:t>
            </w:r>
            <w:r w:rsidR="008D5A21" w:rsidRPr="008D5A21">
              <w:rPr>
                <w:sz w:val="20"/>
                <w:szCs w:val="20"/>
                <w:lang w:val="fr-FR"/>
              </w:rPr>
              <w:t xml:space="preserve">experts </w:t>
            </w:r>
          </w:p>
        </w:tc>
        <w:tc>
          <w:tcPr>
            <w:tcW w:w="2410" w:type="dxa"/>
          </w:tcPr>
          <w:p w14:paraId="56BE0DEB" w14:textId="201856E0" w:rsidR="00496548" w:rsidRPr="00B92C25" w:rsidRDefault="00B92C25" w:rsidP="00F51A14">
            <w:pPr>
              <w:spacing w:before="40" w:after="40"/>
              <w:jc w:val="left"/>
              <w:rPr>
                <w:sz w:val="20"/>
                <w:szCs w:val="20"/>
                <w:lang w:val="fr-FR"/>
              </w:rPr>
            </w:pPr>
            <w:r w:rsidRPr="00B92C25">
              <w:rPr>
                <w:sz w:val="20"/>
                <w:szCs w:val="20"/>
                <w:lang w:val="fr-FR"/>
              </w:rPr>
              <w:t xml:space="preserve">Nombre </w:t>
            </w:r>
            <w:r>
              <w:rPr>
                <w:sz w:val="20"/>
                <w:szCs w:val="20"/>
                <w:lang w:val="fr-FR"/>
              </w:rPr>
              <w:t>de possibilité</w:t>
            </w:r>
            <w:r w:rsidRPr="00B92C25">
              <w:rPr>
                <w:sz w:val="20"/>
                <w:szCs w:val="20"/>
                <w:lang w:val="fr-FR"/>
              </w:rPr>
              <w:t xml:space="preserve">s de financement </w:t>
            </w:r>
            <w:r w:rsidR="000552F9">
              <w:rPr>
                <w:sz w:val="20"/>
                <w:szCs w:val="20"/>
                <w:lang w:val="fr-FR"/>
              </w:rPr>
              <w:t>recens</w:t>
            </w:r>
            <w:r w:rsidRPr="00B92C25">
              <w:rPr>
                <w:sz w:val="20"/>
                <w:szCs w:val="20"/>
                <w:lang w:val="fr-FR"/>
              </w:rPr>
              <w:t xml:space="preserve">ées et </w:t>
            </w:r>
            <w:r w:rsidR="000552F9">
              <w:rPr>
                <w:sz w:val="20"/>
                <w:szCs w:val="20"/>
                <w:lang w:val="fr-FR"/>
              </w:rPr>
              <w:t>mises à profit</w:t>
            </w:r>
          </w:p>
        </w:tc>
        <w:tc>
          <w:tcPr>
            <w:tcW w:w="1276" w:type="dxa"/>
          </w:tcPr>
          <w:p w14:paraId="5428C45D" w14:textId="4C50C10E" w:rsidR="00496548" w:rsidRPr="00B92C25" w:rsidRDefault="00B92C25" w:rsidP="00F51A14">
            <w:pPr>
              <w:spacing w:before="40" w:after="40"/>
              <w:jc w:val="left"/>
              <w:rPr>
                <w:sz w:val="20"/>
                <w:szCs w:val="20"/>
                <w:lang w:val="fr-FR"/>
              </w:rPr>
            </w:pPr>
            <w:r w:rsidRPr="00B92C25">
              <w:rPr>
                <w:sz w:val="20"/>
                <w:szCs w:val="20"/>
                <w:lang w:val="fr-FR"/>
              </w:rPr>
              <w:t xml:space="preserve">Données de </w:t>
            </w:r>
            <w:r>
              <w:rPr>
                <w:sz w:val="20"/>
                <w:szCs w:val="20"/>
                <w:lang w:val="fr-FR"/>
              </w:rPr>
              <w:t>référence</w:t>
            </w:r>
            <w:r w:rsidR="00142771">
              <w:rPr>
                <w:sz w:val="20"/>
                <w:szCs w:val="20"/>
                <w:lang w:val="fr-FR"/>
              </w:rPr>
              <w:t xml:space="preserve"> :</w:t>
            </w:r>
            <w:r w:rsidR="00496548" w:rsidRPr="00B92C25">
              <w:rPr>
                <w:sz w:val="20"/>
                <w:szCs w:val="20"/>
                <w:lang w:val="fr-FR"/>
              </w:rPr>
              <w:t xml:space="preserve"> 0</w:t>
            </w:r>
          </w:p>
          <w:p w14:paraId="3B021561" w14:textId="3343282E" w:rsidR="00496548" w:rsidRPr="00B92C25" w:rsidRDefault="00B92C25" w:rsidP="00F51A14">
            <w:pPr>
              <w:spacing w:before="40" w:after="40"/>
              <w:jc w:val="left"/>
              <w:rPr>
                <w:sz w:val="20"/>
                <w:szCs w:val="20"/>
                <w:lang w:val="fr-FR"/>
              </w:rPr>
            </w:pPr>
            <w:r>
              <w:rPr>
                <w:sz w:val="20"/>
                <w:szCs w:val="20"/>
                <w:lang w:val="fr-FR"/>
              </w:rPr>
              <w:t>Objectif</w:t>
            </w:r>
            <w:r w:rsidR="00142771">
              <w:rPr>
                <w:sz w:val="20"/>
                <w:szCs w:val="20"/>
                <w:lang w:val="fr-FR"/>
              </w:rPr>
              <w:t xml:space="preserve"> :</w:t>
            </w:r>
            <w:r w:rsidR="00496548" w:rsidRPr="00B92C25">
              <w:rPr>
                <w:sz w:val="20"/>
                <w:szCs w:val="20"/>
                <w:lang w:val="fr-FR"/>
              </w:rPr>
              <w:t xml:space="preserve"> </w:t>
            </w:r>
            <w:r>
              <w:rPr>
                <w:sz w:val="20"/>
                <w:szCs w:val="20"/>
                <w:lang w:val="fr-FR"/>
              </w:rPr>
              <w:t>au moins</w:t>
            </w:r>
            <w:r w:rsidR="00496548" w:rsidRPr="00B92C25">
              <w:rPr>
                <w:sz w:val="20"/>
                <w:szCs w:val="20"/>
                <w:lang w:val="fr-FR"/>
              </w:rPr>
              <w:t xml:space="preserve"> 5</w:t>
            </w:r>
          </w:p>
        </w:tc>
        <w:tc>
          <w:tcPr>
            <w:tcW w:w="1756" w:type="dxa"/>
          </w:tcPr>
          <w:p w14:paraId="59FAEBCD" w14:textId="38E7DAE6" w:rsidR="00496548" w:rsidRPr="00C9006F" w:rsidRDefault="009362DA" w:rsidP="00F51A14">
            <w:pPr>
              <w:spacing w:before="40" w:after="40"/>
              <w:jc w:val="left"/>
              <w:rPr>
                <w:sz w:val="20"/>
                <w:szCs w:val="20"/>
              </w:rPr>
            </w:pPr>
            <w:r>
              <w:rPr>
                <w:sz w:val="20"/>
                <w:szCs w:val="20"/>
              </w:rPr>
              <w:t>Premier trimestre de 2027</w:t>
            </w:r>
          </w:p>
        </w:tc>
      </w:tr>
      <w:tr w:rsidR="00496548" w:rsidRPr="00375DEA" w14:paraId="75C8687B" w14:textId="77777777">
        <w:tc>
          <w:tcPr>
            <w:tcW w:w="1985" w:type="dxa"/>
            <w:vMerge/>
          </w:tcPr>
          <w:p w14:paraId="2BBB8001" w14:textId="77777777" w:rsidR="00496548" w:rsidRPr="00C9006F" w:rsidRDefault="00496548" w:rsidP="00F51A14">
            <w:pPr>
              <w:spacing w:before="40" w:after="40"/>
              <w:jc w:val="left"/>
              <w:rPr>
                <w:sz w:val="20"/>
                <w:szCs w:val="20"/>
              </w:rPr>
            </w:pPr>
          </w:p>
        </w:tc>
        <w:tc>
          <w:tcPr>
            <w:tcW w:w="1843" w:type="dxa"/>
            <w:vMerge/>
          </w:tcPr>
          <w:p w14:paraId="532A6E4B" w14:textId="77777777" w:rsidR="00496548" w:rsidRPr="00C9006F" w:rsidRDefault="00496548" w:rsidP="00F51A14">
            <w:pPr>
              <w:spacing w:before="40" w:after="40"/>
              <w:jc w:val="left"/>
              <w:rPr>
                <w:sz w:val="20"/>
                <w:szCs w:val="20"/>
              </w:rPr>
            </w:pPr>
          </w:p>
        </w:tc>
        <w:tc>
          <w:tcPr>
            <w:tcW w:w="3969" w:type="dxa"/>
          </w:tcPr>
          <w:p w14:paraId="1DD61B79" w14:textId="192B0120" w:rsidR="00496548" w:rsidRPr="008D5A21" w:rsidRDefault="00496548" w:rsidP="00F51A14">
            <w:pPr>
              <w:spacing w:before="40" w:after="40"/>
              <w:jc w:val="left"/>
              <w:rPr>
                <w:sz w:val="20"/>
                <w:szCs w:val="20"/>
                <w:lang w:val="fr-FR"/>
              </w:rPr>
            </w:pPr>
            <w:r w:rsidRPr="008D5A21">
              <w:rPr>
                <w:sz w:val="20"/>
                <w:szCs w:val="20"/>
                <w:lang w:val="fr-FR"/>
              </w:rPr>
              <w:t xml:space="preserve">4.1.2 </w:t>
            </w:r>
            <w:r w:rsidR="008D5A21" w:rsidRPr="008D5A21">
              <w:rPr>
                <w:sz w:val="20"/>
                <w:szCs w:val="20"/>
                <w:lang w:val="fr-FR"/>
              </w:rPr>
              <w:t xml:space="preserve">Organisation </w:t>
            </w:r>
            <w:r w:rsidR="008D5A21">
              <w:rPr>
                <w:sz w:val="20"/>
                <w:szCs w:val="20"/>
                <w:lang w:val="fr-FR"/>
              </w:rPr>
              <w:t xml:space="preserve">de réunions </w:t>
            </w:r>
            <w:r w:rsidR="008D5A21" w:rsidRPr="008D5A21">
              <w:rPr>
                <w:sz w:val="20"/>
                <w:szCs w:val="20"/>
                <w:lang w:val="fr-FR"/>
              </w:rPr>
              <w:t xml:space="preserve">et de tables rondes, en ligne et en présentiel, </w:t>
            </w:r>
            <w:r w:rsidR="008D5A21">
              <w:rPr>
                <w:sz w:val="20"/>
                <w:szCs w:val="20"/>
                <w:lang w:val="fr-FR"/>
              </w:rPr>
              <w:t xml:space="preserve">pour </w:t>
            </w:r>
            <w:r w:rsidR="008D5A21" w:rsidRPr="008D5A21">
              <w:rPr>
                <w:sz w:val="20"/>
                <w:szCs w:val="20"/>
                <w:lang w:val="fr-FR"/>
              </w:rPr>
              <w:t xml:space="preserve">établir le dialogue avec des donateurs et des </w:t>
            </w:r>
            <w:r w:rsidR="00CB0077">
              <w:rPr>
                <w:sz w:val="20"/>
                <w:szCs w:val="20"/>
                <w:lang w:val="fr-FR"/>
              </w:rPr>
              <w:t>sympathisants éventuels</w:t>
            </w:r>
          </w:p>
        </w:tc>
        <w:tc>
          <w:tcPr>
            <w:tcW w:w="2410" w:type="dxa"/>
          </w:tcPr>
          <w:p w14:paraId="39E8BDD6" w14:textId="3808FB55" w:rsidR="00496548" w:rsidRPr="00B92C25" w:rsidRDefault="00B92C25" w:rsidP="00F51A14">
            <w:pPr>
              <w:spacing w:before="40" w:after="40"/>
              <w:jc w:val="left"/>
              <w:rPr>
                <w:sz w:val="20"/>
                <w:szCs w:val="20"/>
                <w:lang w:val="fr-FR"/>
              </w:rPr>
            </w:pPr>
            <w:r w:rsidRPr="00B92C25">
              <w:rPr>
                <w:sz w:val="20"/>
                <w:szCs w:val="20"/>
                <w:lang w:val="fr-FR"/>
              </w:rPr>
              <w:t>Nombre de réunions organisées avec les donateurs</w:t>
            </w:r>
          </w:p>
        </w:tc>
        <w:tc>
          <w:tcPr>
            <w:tcW w:w="1276" w:type="dxa"/>
          </w:tcPr>
          <w:p w14:paraId="30C77C28" w14:textId="0B4BA654" w:rsidR="00496548" w:rsidRPr="00B92C25" w:rsidRDefault="00B92C25" w:rsidP="00F51A14">
            <w:pPr>
              <w:spacing w:before="40" w:after="40"/>
              <w:jc w:val="left"/>
              <w:rPr>
                <w:sz w:val="20"/>
                <w:szCs w:val="20"/>
                <w:lang w:val="fr-FR"/>
              </w:rPr>
            </w:pPr>
            <w:r w:rsidRPr="00B92C25">
              <w:rPr>
                <w:sz w:val="20"/>
                <w:szCs w:val="20"/>
                <w:lang w:val="fr-FR"/>
              </w:rPr>
              <w:t xml:space="preserve">Données de </w:t>
            </w:r>
            <w:r>
              <w:rPr>
                <w:sz w:val="20"/>
                <w:szCs w:val="20"/>
                <w:lang w:val="fr-FR"/>
              </w:rPr>
              <w:t>référence</w:t>
            </w:r>
            <w:r w:rsidR="00142771">
              <w:rPr>
                <w:sz w:val="20"/>
                <w:szCs w:val="20"/>
                <w:lang w:val="fr-FR"/>
              </w:rPr>
              <w:t xml:space="preserve"> :</w:t>
            </w:r>
            <w:r w:rsidR="00496548" w:rsidRPr="00B92C25">
              <w:rPr>
                <w:sz w:val="20"/>
                <w:szCs w:val="20"/>
                <w:lang w:val="fr-FR"/>
              </w:rPr>
              <w:t xml:space="preserve"> 0</w:t>
            </w:r>
          </w:p>
          <w:p w14:paraId="6FF2D3F5" w14:textId="490B9BD6" w:rsidR="00496548" w:rsidRPr="00B92C25" w:rsidRDefault="00B92C25" w:rsidP="00F51A14">
            <w:pPr>
              <w:spacing w:before="40" w:after="40"/>
              <w:jc w:val="left"/>
              <w:rPr>
                <w:sz w:val="20"/>
                <w:szCs w:val="20"/>
                <w:lang w:val="fr-FR"/>
              </w:rPr>
            </w:pPr>
            <w:r>
              <w:rPr>
                <w:sz w:val="20"/>
                <w:szCs w:val="20"/>
                <w:lang w:val="fr-FR"/>
              </w:rPr>
              <w:t>Objectif</w:t>
            </w:r>
            <w:r w:rsidR="00142771">
              <w:rPr>
                <w:sz w:val="20"/>
                <w:szCs w:val="20"/>
                <w:lang w:val="fr-FR"/>
              </w:rPr>
              <w:t xml:space="preserve"> :</w:t>
            </w:r>
            <w:r w:rsidR="00496548" w:rsidRPr="00B92C25">
              <w:rPr>
                <w:sz w:val="20"/>
                <w:szCs w:val="20"/>
                <w:lang w:val="fr-FR"/>
              </w:rPr>
              <w:t xml:space="preserve"> </w:t>
            </w:r>
            <w:r>
              <w:rPr>
                <w:sz w:val="20"/>
                <w:szCs w:val="20"/>
                <w:lang w:val="fr-FR"/>
              </w:rPr>
              <w:t>au moins</w:t>
            </w:r>
            <w:r w:rsidR="00496548" w:rsidRPr="00B92C25">
              <w:rPr>
                <w:sz w:val="20"/>
                <w:szCs w:val="20"/>
                <w:lang w:val="fr-FR"/>
              </w:rPr>
              <w:t xml:space="preserve"> 5</w:t>
            </w:r>
          </w:p>
        </w:tc>
        <w:tc>
          <w:tcPr>
            <w:tcW w:w="1756" w:type="dxa"/>
          </w:tcPr>
          <w:p w14:paraId="51BA5E81" w14:textId="04FBDA18" w:rsidR="00496548" w:rsidRPr="00C9006F" w:rsidRDefault="00B92C25" w:rsidP="00F51A14">
            <w:pPr>
              <w:spacing w:before="40" w:after="40"/>
              <w:jc w:val="left"/>
              <w:rPr>
                <w:sz w:val="20"/>
                <w:szCs w:val="20"/>
              </w:rPr>
            </w:pPr>
            <w:r>
              <w:rPr>
                <w:sz w:val="20"/>
                <w:szCs w:val="20"/>
              </w:rPr>
              <w:t>En cours</w:t>
            </w:r>
          </w:p>
        </w:tc>
      </w:tr>
      <w:tr w:rsidR="00496548" w:rsidRPr="00375DEA" w14:paraId="5D0D446F" w14:textId="77777777">
        <w:tc>
          <w:tcPr>
            <w:tcW w:w="1985" w:type="dxa"/>
            <w:vMerge/>
          </w:tcPr>
          <w:p w14:paraId="245D2CEC" w14:textId="77777777" w:rsidR="00496548" w:rsidRPr="00C9006F" w:rsidRDefault="00496548" w:rsidP="00F51A14">
            <w:pPr>
              <w:spacing w:before="40" w:after="40"/>
              <w:jc w:val="left"/>
              <w:rPr>
                <w:sz w:val="20"/>
                <w:szCs w:val="20"/>
              </w:rPr>
            </w:pPr>
          </w:p>
        </w:tc>
        <w:tc>
          <w:tcPr>
            <w:tcW w:w="1843" w:type="dxa"/>
            <w:vMerge/>
          </w:tcPr>
          <w:p w14:paraId="2591257D" w14:textId="77777777" w:rsidR="00496548" w:rsidRPr="00C9006F" w:rsidRDefault="00496548" w:rsidP="00F51A14">
            <w:pPr>
              <w:spacing w:before="40" w:after="40"/>
              <w:jc w:val="left"/>
              <w:rPr>
                <w:sz w:val="20"/>
                <w:szCs w:val="20"/>
              </w:rPr>
            </w:pPr>
          </w:p>
        </w:tc>
        <w:tc>
          <w:tcPr>
            <w:tcW w:w="3969" w:type="dxa"/>
          </w:tcPr>
          <w:p w14:paraId="4C57F863" w14:textId="714B31C6" w:rsidR="00496548" w:rsidRPr="008D5A21" w:rsidRDefault="00496548" w:rsidP="00F51A14">
            <w:pPr>
              <w:spacing w:before="40" w:after="40"/>
              <w:jc w:val="left"/>
              <w:rPr>
                <w:sz w:val="20"/>
                <w:szCs w:val="20"/>
                <w:lang w:val="fr-FR"/>
              </w:rPr>
            </w:pPr>
            <w:r w:rsidRPr="008D5A21">
              <w:rPr>
                <w:sz w:val="20"/>
                <w:szCs w:val="20"/>
                <w:lang w:val="fr-FR"/>
              </w:rPr>
              <w:t>4.1.3 Mobili</w:t>
            </w:r>
            <w:r w:rsidR="008D5A21" w:rsidRPr="008D5A21">
              <w:rPr>
                <w:sz w:val="20"/>
                <w:szCs w:val="20"/>
                <w:lang w:val="fr-FR"/>
              </w:rPr>
              <w:t xml:space="preserve">sation de contributions en nature, notamment sous forme de détachements et de bénévoles </w:t>
            </w:r>
          </w:p>
        </w:tc>
        <w:tc>
          <w:tcPr>
            <w:tcW w:w="2410" w:type="dxa"/>
          </w:tcPr>
          <w:p w14:paraId="65E0CED8" w14:textId="23467147" w:rsidR="00496548" w:rsidRPr="00B92C25" w:rsidRDefault="00B92C25" w:rsidP="00F51A14">
            <w:pPr>
              <w:spacing w:before="40" w:after="40"/>
              <w:jc w:val="left"/>
              <w:rPr>
                <w:sz w:val="20"/>
                <w:szCs w:val="20"/>
                <w:lang w:val="fr-FR"/>
              </w:rPr>
            </w:pPr>
            <w:r w:rsidRPr="00B92C25">
              <w:rPr>
                <w:sz w:val="20"/>
                <w:szCs w:val="20"/>
                <w:lang w:val="fr-FR"/>
              </w:rPr>
              <w:t>Nombre d</w:t>
            </w:r>
            <w:r w:rsidR="002D22B6">
              <w:rPr>
                <w:sz w:val="20"/>
                <w:szCs w:val="20"/>
                <w:lang w:val="fr-FR"/>
              </w:rPr>
              <w:t>’</w:t>
            </w:r>
            <w:r w:rsidRPr="00B92C25">
              <w:rPr>
                <w:sz w:val="20"/>
                <w:szCs w:val="20"/>
                <w:lang w:val="fr-FR"/>
              </w:rPr>
              <w:t>organisations apportant un soutien en nature</w:t>
            </w:r>
          </w:p>
        </w:tc>
        <w:tc>
          <w:tcPr>
            <w:tcW w:w="1276" w:type="dxa"/>
          </w:tcPr>
          <w:p w14:paraId="7C6C2F59" w14:textId="401D3979" w:rsidR="00496548" w:rsidRDefault="00B92C25" w:rsidP="00F51A14">
            <w:pPr>
              <w:spacing w:before="40" w:after="40"/>
              <w:jc w:val="left"/>
              <w:rPr>
                <w:sz w:val="20"/>
                <w:szCs w:val="20"/>
              </w:rPr>
            </w:pPr>
            <w:r>
              <w:rPr>
                <w:sz w:val="20"/>
                <w:szCs w:val="20"/>
              </w:rPr>
              <w:t>Données de référence</w:t>
            </w:r>
            <w:r w:rsidR="00142771">
              <w:rPr>
                <w:sz w:val="20"/>
                <w:szCs w:val="20"/>
              </w:rPr>
              <w:t xml:space="preserve"> </w:t>
            </w:r>
            <w:r w:rsidR="00CB0077">
              <w:rPr>
                <w:sz w:val="20"/>
                <w:szCs w:val="20"/>
              </w:rPr>
              <w:t>: 0</w:t>
            </w:r>
          </w:p>
          <w:p w14:paraId="5D616556" w14:textId="04461B35" w:rsidR="00496548" w:rsidRPr="00C9006F" w:rsidRDefault="00B92C25" w:rsidP="00F51A14">
            <w:pPr>
              <w:spacing w:before="40" w:after="40"/>
              <w:jc w:val="left"/>
              <w:rPr>
                <w:sz w:val="20"/>
                <w:szCs w:val="20"/>
              </w:rPr>
            </w:pPr>
            <w:r>
              <w:rPr>
                <w:sz w:val="20"/>
                <w:szCs w:val="20"/>
              </w:rPr>
              <w:t>Objectif</w:t>
            </w:r>
            <w:r w:rsidR="00142771">
              <w:rPr>
                <w:sz w:val="20"/>
                <w:szCs w:val="20"/>
              </w:rPr>
              <w:t xml:space="preserve"> :</w:t>
            </w:r>
            <w:r w:rsidR="00496548">
              <w:rPr>
                <w:sz w:val="20"/>
                <w:szCs w:val="20"/>
              </w:rPr>
              <w:t xml:space="preserve"> 3 </w:t>
            </w:r>
          </w:p>
        </w:tc>
        <w:tc>
          <w:tcPr>
            <w:tcW w:w="1756" w:type="dxa"/>
          </w:tcPr>
          <w:p w14:paraId="7C7985C1" w14:textId="5DACD6AB" w:rsidR="00496548" w:rsidRPr="00C9006F" w:rsidRDefault="00B92C25" w:rsidP="00F51A14">
            <w:pPr>
              <w:spacing w:before="40" w:after="40"/>
              <w:jc w:val="left"/>
              <w:rPr>
                <w:sz w:val="20"/>
                <w:szCs w:val="20"/>
              </w:rPr>
            </w:pPr>
            <w:r>
              <w:rPr>
                <w:sz w:val="20"/>
                <w:szCs w:val="20"/>
              </w:rPr>
              <w:t>En cours</w:t>
            </w:r>
          </w:p>
        </w:tc>
      </w:tr>
      <w:tr w:rsidR="00496548" w:rsidRPr="00375DEA" w14:paraId="69C97493" w14:textId="77777777">
        <w:tc>
          <w:tcPr>
            <w:tcW w:w="1985" w:type="dxa"/>
            <w:vMerge/>
          </w:tcPr>
          <w:p w14:paraId="610731F6" w14:textId="77777777" w:rsidR="00496548" w:rsidRPr="00C9006F" w:rsidRDefault="00496548" w:rsidP="00F51A14">
            <w:pPr>
              <w:spacing w:before="40" w:after="40"/>
              <w:jc w:val="left"/>
              <w:rPr>
                <w:sz w:val="20"/>
                <w:szCs w:val="20"/>
              </w:rPr>
            </w:pPr>
          </w:p>
        </w:tc>
        <w:tc>
          <w:tcPr>
            <w:tcW w:w="1843" w:type="dxa"/>
          </w:tcPr>
          <w:p w14:paraId="6C1489D3" w14:textId="556FFAFD" w:rsidR="00496548" w:rsidRPr="00783F6A" w:rsidRDefault="00496548" w:rsidP="00F51A14">
            <w:pPr>
              <w:spacing w:before="40" w:after="40"/>
              <w:jc w:val="left"/>
              <w:rPr>
                <w:sz w:val="20"/>
                <w:szCs w:val="20"/>
                <w:lang w:val="fr-FR"/>
              </w:rPr>
            </w:pPr>
            <w:r w:rsidRPr="00783F6A">
              <w:rPr>
                <w:sz w:val="20"/>
                <w:szCs w:val="20"/>
                <w:lang w:val="fr-FR"/>
              </w:rPr>
              <w:t xml:space="preserve">4.2 </w:t>
            </w:r>
            <w:r w:rsidR="00783F6A" w:rsidRPr="00783F6A">
              <w:rPr>
                <w:sz w:val="20"/>
                <w:szCs w:val="20"/>
                <w:lang w:val="fr-FR"/>
              </w:rPr>
              <w:t>Création et mise à profit de nouveaux partenariats</w:t>
            </w:r>
          </w:p>
        </w:tc>
        <w:tc>
          <w:tcPr>
            <w:tcW w:w="3969" w:type="dxa"/>
          </w:tcPr>
          <w:p w14:paraId="528630F8" w14:textId="7BAAE8ED" w:rsidR="008D5A21" w:rsidRPr="008D5A21" w:rsidRDefault="00496548" w:rsidP="00F51A14">
            <w:pPr>
              <w:spacing w:before="40" w:after="40"/>
              <w:jc w:val="left"/>
              <w:rPr>
                <w:sz w:val="20"/>
                <w:szCs w:val="20"/>
                <w:lang w:val="fr-FR"/>
              </w:rPr>
            </w:pPr>
            <w:r w:rsidRPr="008D5A21">
              <w:rPr>
                <w:sz w:val="20"/>
                <w:szCs w:val="20"/>
                <w:lang w:val="fr-FR"/>
              </w:rPr>
              <w:t xml:space="preserve">4.2.1 </w:t>
            </w:r>
            <w:r w:rsidR="00CB0077">
              <w:rPr>
                <w:sz w:val="20"/>
                <w:szCs w:val="20"/>
                <w:lang w:val="fr-FR"/>
              </w:rPr>
              <w:t>Création</w:t>
            </w:r>
            <w:r w:rsidR="008D5A21">
              <w:rPr>
                <w:sz w:val="20"/>
                <w:szCs w:val="20"/>
                <w:lang w:val="fr-FR"/>
              </w:rPr>
              <w:t xml:space="preserve"> et maintien de</w:t>
            </w:r>
            <w:r w:rsidR="008D5A21" w:rsidRPr="008D5A21">
              <w:rPr>
                <w:sz w:val="20"/>
                <w:szCs w:val="20"/>
                <w:lang w:val="fr-FR"/>
              </w:rPr>
              <w:t xml:space="preserve"> partenariats avec les organisations et institutions internationales et régionales </w:t>
            </w:r>
            <w:r w:rsidR="008D5A21">
              <w:rPr>
                <w:sz w:val="20"/>
                <w:szCs w:val="20"/>
                <w:lang w:val="fr-FR"/>
              </w:rPr>
              <w:t>compétentes pour</w:t>
            </w:r>
            <w:r w:rsidR="008D5A21" w:rsidRPr="008D5A21">
              <w:rPr>
                <w:sz w:val="20"/>
                <w:szCs w:val="20"/>
                <w:lang w:val="fr-FR"/>
              </w:rPr>
              <w:t xml:space="preserve"> soutenir les centres d</w:t>
            </w:r>
            <w:r w:rsidR="002D22B6">
              <w:rPr>
                <w:sz w:val="20"/>
                <w:szCs w:val="20"/>
                <w:lang w:val="fr-FR"/>
              </w:rPr>
              <w:t>’</w:t>
            </w:r>
            <w:r w:rsidR="008D5A21" w:rsidRPr="008D5A21">
              <w:rPr>
                <w:sz w:val="20"/>
                <w:szCs w:val="20"/>
                <w:lang w:val="fr-FR"/>
              </w:rPr>
              <w:t xml:space="preserve">appui à la coopération technique et scientifique </w:t>
            </w:r>
          </w:p>
          <w:p w14:paraId="6AF84D39" w14:textId="66B6CE05" w:rsidR="00496548" w:rsidRPr="000D16B0" w:rsidRDefault="00496548" w:rsidP="00F51A14">
            <w:pPr>
              <w:spacing w:before="40" w:after="40"/>
              <w:jc w:val="left"/>
              <w:rPr>
                <w:sz w:val="20"/>
                <w:szCs w:val="20"/>
                <w:lang w:val="fr-FR"/>
              </w:rPr>
            </w:pPr>
          </w:p>
        </w:tc>
        <w:tc>
          <w:tcPr>
            <w:tcW w:w="2410" w:type="dxa"/>
          </w:tcPr>
          <w:p w14:paraId="52B7815C" w14:textId="0895551E" w:rsidR="00496548" w:rsidRPr="00B92C25" w:rsidRDefault="00B92C25" w:rsidP="00F51A14">
            <w:pPr>
              <w:spacing w:before="40" w:after="40"/>
              <w:jc w:val="left"/>
              <w:rPr>
                <w:sz w:val="20"/>
                <w:szCs w:val="20"/>
                <w:lang w:val="fr-FR"/>
              </w:rPr>
            </w:pPr>
            <w:r w:rsidRPr="00B92C25">
              <w:rPr>
                <w:sz w:val="20"/>
                <w:szCs w:val="20"/>
                <w:lang w:val="fr-FR"/>
              </w:rPr>
              <w:t>Nombre de nouveaux partenariats de collaboration mis en place</w:t>
            </w:r>
          </w:p>
        </w:tc>
        <w:tc>
          <w:tcPr>
            <w:tcW w:w="1276" w:type="dxa"/>
          </w:tcPr>
          <w:p w14:paraId="64EA97C9" w14:textId="4228F38E" w:rsidR="00496548" w:rsidRDefault="00B92C25" w:rsidP="00F51A14">
            <w:pPr>
              <w:spacing w:before="40" w:after="40"/>
              <w:jc w:val="left"/>
              <w:rPr>
                <w:sz w:val="20"/>
                <w:szCs w:val="20"/>
              </w:rPr>
            </w:pPr>
            <w:r>
              <w:rPr>
                <w:sz w:val="20"/>
                <w:szCs w:val="20"/>
              </w:rPr>
              <w:t>Données de référence</w:t>
            </w:r>
            <w:r w:rsidR="00142771">
              <w:rPr>
                <w:sz w:val="20"/>
                <w:szCs w:val="20"/>
              </w:rPr>
              <w:t xml:space="preserve"> :</w:t>
            </w:r>
            <w:r w:rsidR="00496548">
              <w:rPr>
                <w:sz w:val="20"/>
                <w:szCs w:val="20"/>
              </w:rPr>
              <w:t xml:space="preserve"> 0</w:t>
            </w:r>
          </w:p>
          <w:p w14:paraId="16CDF368" w14:textId="0435D569" w:rsidR="00496548" w:rsidRDefault="00B92C25" w:rsidP="00F51A14">
            <w:pPr>
              <w:spacing w:before="40" w:after="40"/>
              <w:jc w:val="left"/>
              <w:rPr>
                <w:sz w:val="20"/>
                <w:szCs w:val="20"/>
              </w:rPr>
            </w:pPr>
            <w:r>
              <w:rPr>
                <w:sz w:val="20"/>
                <w:szCs w:val="20"/>
              </w:rPr>
              <w:t>Objectif</w:t>
            </w:r>
            <w:r w:rsidR="00142771">
              <w:rPr>
                <w:sz w:val="20"/>
                <w:szCs w:val="20"/>
              </w:rPr>
              <w:t xml:space="preserve"> :</w:t>
            </w:r>
            <w:r w:rsidR="00496548">
              <w:rPr>
                <w:sz w:val="20"/>
                <w:szCs w:val="20"/>
              </w:rPr>
              <w:t xml:space="preserve"> 5</w:t>
            </w:r>
          </w:p>
        </w:tc>
        <w:tc>
          <w:tcPr>
            <w:tcW w:w="1756" w:type="dxa"/>
          </w:tcPr>
          <w:p w14:paraId="75FF9A25" w14:textId="7F664371" w:rsidR="00496548" w:rsidRPr="00C9006F" w:rsidRDefault="00B92C25" w:rsidP="00F51A14">
            <w:pPr>
              <w:spacing w:before="40" w:after="40"/>
              <w:jc w:val="left"/>
              <w:rPr>
                <w:sz w:val="20"/>
                <w:szCs w:val="20"/>
              </w:rPr>
            </w:pPr>
            <w:r>
              <w:rPr>
                <w:sz w:val="20"/>
                <w:szCs w:val="20"/>
              </w:rPr>
              <w:t>En cours</w:t>
            </w:r>
          </w:p>
        </w:tc>
      </w:tr>
      <w:tr w:rsidR="00496548" w:rsidRPr="00375DEA" w14:paraId="2753EE78" w14:textId="77777777">
        <w:tc>
          <w:tcPr>
            <w:tcW w:w="1985" w:type="dxa"/>
            <w:vMerge w:val="restart"/>
          </w:tcPr>
          <w:p w14:paraId="708A2469" w14:textId="46368FEE" w:rsidR="00496548" w:rsidRPr="009362DA" w:rsidRDefault="00496548" w:rsidP="00F51A14">
            <w:pPr>
              <w:spacing w:before="40" w:after="40"/>
              <w:jc w:val="left"/>
              <w:rPr>
                <w:sz w:val="20"/>
                <w:szCs w:val="20"/>
                <w:lang w:val="fr-FR"/>
              </w:rPr>
            </w:pPr>
            <w:r w:rsidRPr="009362DA">
              <w:rPr>
                <w:sz w:val="20"/>
                <w:szCs w:val="20"/>
                <w:lang w:val="fr-FR"/>
              </w:rPr>
              <w:t xml:space="preserve">5. </w:t>
            </w:r>
            <w:r w:rsidR="009362DA">
              <w:rPr>
                <w:rFonts w:eastAsia="Times New Roman"/>
                <w:sz w:val="20"/>
                <w:szCs w:val="20"/>
                <w:lang w:val="fr-FR"/>
              </w:rPr>
              <w:t>Renforcement de la communication et de la visibilité du mécanisme de coopération technique et scientifique</w:t>
            </w:r>
          </w:p>
        </w:tc>
        <w:tc>
          <w:tcPr>
            <w:tcW w:w="1843" w:type="dxa"/>
            <w:vMerge w:val="restart"/>
          </w:tcPr>
          <w:p w14:paraId="7EA3B764" w14:textId="49656795" w:rsidR="00496548" w:rsidRPr="00783F6A" w:rsidRDefault="00496548" w:rsidP="00F51A14">
            <w:pPr>
              <w:spacing w:before="40" w:after="40"/>
              <w:jc w:val="left"/>
              <w:rPr>
                <w:sz w:val="20"/>
                <w:szCs w:val="20"/>
                <w:lang w:val="fr-FR"/>
              </w:rPr>
            </w:pPr>
            <w:r w:rsidRPr="00783F6A">
              <w:rPr>
                <w:sz w:val="20"/>
                <w:szCs w:val="20"/>
                <w:lang w:val="fr-FR"/>
              </w:rPr>
              <w:t xml:space="preserve">5.1 </w:t>
            </w:r>
            <w:r w:rsidR="00783F6A" w:rsidRPr="00783F6A">
              <w:rPr>
                <w:sz w:val="20"/>
                <w:szCs w:val="20"/>
                <w:lang w:val="fr-FR"/>
              </w:rPr>
              <w:t>Création d</w:t>
            </w:r>
            <w:r w:rsidR="002D22B6">
              <w:rPr>
                <w:sz w:val="20"/>
                <w:szCs w:val="20"/>
                <w:lang w:val="fr-FR"/>
              </w:rPr>
              <w:t>’</w:t>
            </w:r>
            <w:r w:rsidR="00783F6A" w:rsidRPr="00783F6A">
              <w:rPr>
                <w:sz w:val="20"/>
                <w:szCs w:val="20"/>
                <w:lang w:val="fr-FR"/>
              </w:rPr>
              <w:t>une identité visuelle pour le mécanisme de coopération technique et scientifique</w:t>
            </w:r>
            <w:r w:rsidR="000552F9">
              <w:rPr>
                <w:sz w:val="20"/>
                <w:szCs w:val="20"/>
                <w:lang w:val="fr-FR"/>
              </w:rPr>
              <w:t xml:space="preserve"> </w:t>
            </w:r>
            <w:r w:rsidR="00783F6A" w:rsidRPr="00783F6A">
              <w:rPr>
                <w:sz w:val="20"/>
                <w:szCs w:val="20"/>
                <w:lang w:val="fr-FR"/>
              </w:rPr>
              <w:t xml:space="preserve">et </w:t>
            </w:r>
            <w:r w:rsidR="000552F9">
              <w:rPr>
                <w:sz w:val="20"/>
                <w:szCs w:val="20"/>
                <w:lang w:val="fr-FR"/>
              </w:rPr>
              <w:t>élaboration de</w:t>
            </w:r>
            <w:r w:rsidR="00783F6A" w:rsidRPr="00783F6A">
              <w:rPr>
                <w:sz w:val="20"/>
                <w:szCs w:val="20"/>
                <w:lang w:val="fr-FR"/>
              </w:rPr>
              <w:t xml:space="preserve"> supports promotionnels </w:t>
            </w:r>
          </w:p>
        </w:tc>
        <w:tc>
          <w:tcPr>
            <w:tcW w:w="3969" w:type="dxa"/>
          </w:tcPr>
          <w:p w14:paraId="2DECF343" w14:textId="2ECF6535" w:rsidR="008D5A21" w:rsidRPr="008D5A21" w:rsidRDefault="00496548" w:rsidP="00F51A14">
            <w:pPr>
              <w:spacing w:before="40" w:after="40"/>
              <w:jc w:val="left"/>
              <w:rPr>
                <w:sz w:val="20"/>
                <w:szCs w:val="20"/>
                <w:lang w:val="fr-FR"/>
              </w:rPr>
            </w:pPr>
            <w:r w:rsidRPr="008D5A21">
              <w:rPr>
                <w:sz w:val="20"/>
                <w:szCs w:val="20"/>
                <w:lang w:val="fr-FR"/>
              </w:rPr>
              <w:t xml:space="preserve">5.1.1 </w:t>
            </w:r>
            <w:r w:rsidR="008D5A21">
              <w:rPr>
                <w:sz w:val="20"/>
                <w:szCs w:val="20"/>
                <w:lang w:val="fr-FR"/>
              </w:rPr>
              <w:t>Parachèvement</w:t>
            </w:r>
            <w:r w:rsidR="008D5A21" w:rsidRPr="008D5A21">
              <w:rPr>
                <w:sz w:val="20"/>
                <w:szCs w:val="20"/>
                <w:lang w:val="fr-FR"/>
              </w:rPr>
              <w:t xml:space="preserve"> et promotion du logo du </w:t>
            </w:r>
            <w:r w:rsidR="00CA61B0">
              <w:rPr>
                <w:sz w:val="20"/>
                <w:szCs w:val="20"/>
                <w:lang w:val="fr-FR"/>
              </w:rPr>
              <w:t>M</w:t>
            </w:r>
            <w:r w:rsidR="008D5A21" w:rsidRPr="008D5A21">
              <w:rPr>
                <w:sz w:val="20"/>
                <w:szCs w:val="20"/>
                <w:lang w:val="fr-FR"/>
              </w:rPr>
              <w:t xml:space="preserve">écanisme de coopération technique et scientifique dans les six langues officielles des Nations Unies </w:t>
            </w:r>
          </w:p>
          <w:p w14:paraId="69BF8338" w14:textId="7DC8674B" w:rsidR="00496548" w:rsidRPr="006605F8" w:rsidRDefault="00496548" w:rsidP="00F51A14">
            <w:pPr>
              <w:spacing w:before="40" w:after="40"/>
              <w:jc w:val="left"/>
              <w:rPr>
                <w:sz w:val="20"/>
                <w:szCs w:val="20"/>
                <w:lang w:val="fr-FR"/>
              </w:rPr>
            </w:pPr>
          </w:p>
        </w:tc>
        <w:tc>
          <w:tcPr>
            <w:tcW w:w="2410" w:type="dxa"/>
          </w:tcPr>
          <w:p w14:paraId="7319D9FA" w14:textId="1B9F653F" w:rsidR="00496548" w:rsidRPr="00B92C25" w:rsidRDefault="00B92C25" w:rsidP="00F51A14">
            <w:pPr>
              <w:spacing w:before="40" w:after="40"/>
              <w:jc w:val="left"/>
              <w:rPr>
                <w:sz w:val="20"/>
                <w:szCs w:val="20"/>
                <w:lang w:val="fr-FR"/>
              </w:rPr>
            </w:pPr>
            <w:r w:rsidRPr="00B92C25">
              <w:rPr>
                <w:sz w:val="20"/>
                <w:szCs w:val="20"/>
                <w:lang w:val="fr-FR"/>
              </w:rPr>
              <w:t>Nombre de centres d</w:t>
            </w:r>
            <w:r w:rsidR="002D22B6">
              <w:rPr>
                <w:sz w:val="20"/>
                <w:szCs w:val="20"/>
                <w:lang w:val="fr-FR"/>
              </w:rPr>
              <w:t>’</w:t>
            </w:r>
            <w:r w:rsidRPr="00B92C25">
              <w:rPr>
                <w:sz w:val="20"/>
                <w:szCs w:val="20"/>
                <w:lang w:val="fr-FR"/>
              </w:rPr>
              <w:t>appui à la coopération technique et scientifique utilisant activement le logo du mécanisme de coopération technique et scientifique dans leurs communications</w:t>
            </w:r>
          </w:p>
        </w:tc>
        <w:tc>
          <w:tcPr>
            <w:tcW w:w="1276" w:type="dxa"/>
          </w:tcPr>
          <w:p w14:paraId="41CC3578" w14:textId="219E1649" w:rsidR="00496548" w:rsidRDefault="00B92C25" w:rsidP="00F51A14">
            <w:pPr>
              <w:spacing w:before="40" w:after="40"/>
              <w:jc w:val="left"/>
              <w:rPr>
                <w:sz w:val="20"/>
                <w:szCs w:val="20"/>
              </w:rPr>
            </w:pPr>
            <w:r>
              <w:rPr>
                <w:sz w:val="20"/>
                <w:szCs w:val="20"/>
              </w:rPr>
              <w:t>Données de référence</w:t>
            </w:r>
            <w:r w:rsidR="00142771">
              <w:rPr>
                <w:sz w:val="20"/>
                <w:szCs w:val="20"/>
              </w:rPr>
              <w:t xml:space="preserve"> :</w:t>
            </w:r>
            <w:r w:rsidR="00496548">
              <w:rPr>
                <w:sz w:val="20"/>
                <w:szCs w:val="20"/>
              </w:rPr>
              <w:t xml:space="preserve"> 0</w:t>
            </w:r>
          </w:p>
          <w:p w14:paraId="522C1AED" w14:textId="7BEAF333" w:rsidR="00496548" w:rsidRPr="00C9006F" w:rsidRDefault="00B92C25" w:rsidP="00F51A14">
            <w:pPr>
              <w:spacing w:before="40" w:after="40"/>
              <w:jc w:val="left"/>
              <w:rPr>
                <w:sz w:val="20"/>
                <w:szCs w:val="20"/>
              </w:rPr>
            </w:pPr>
            <w:r>
              <w:rPr>
                <w:sz w:val="20"/>
                <w:szCs w:val="20"/>
              </w:rPr>
              <w:t>Objectif</w:t>
            </w:r>
            <w:r w:rsidR="00142771">
              <w:rPr>
                <w:sz w:val="20"/>
                <w:szCs w:val="20"/>
              </w:rPr>
              <w:t xml:space="preserve"> :</w:t>
            </w:r>
            <w:r w:rsidR="00496548">
              <w:rPr>
                <w:sz w:val="20"/>
                <w:szCs w:val="20"/>
              </w:rPr>
              <w:t xml:space="preserve"> 18</w:t>
            </w:r>
          </w:p>
        </w:tc>
        <w:tc>
          <w:tcPr>
            <w:tcW w:w="1756" w:type="dxa"/>
          </w:tcPr>
          <w:p w14:paraId="0111EA3E" w14:textId="0090D3E7" w:rsidR="00496548" w:rsidRPr="00C9006F" w:rsidRDefault="009362DA" w:rsidP="00F51A14">
            <w:pPr>
              <w:spacing w:before="40" w:after="40"/>
              <w:jc w:val="left"/>
              <w:rPr>
                <w:sz w:val="20"/>
                <w:szCs w:val="20"/>
              </w:rPr>
            </w:pPr>
            <w:r>
              <w:rPr>
                <w:sz w:val="20"/>
                <w:szCs w:val="20"/>
              </w:rPr>
              <w:t>Premier trimestre de 2027</w:t>
            </w:r>
          </w:p>
        </w:tc>
      </w:tr>
      <w:tr w:rsidR="00496548" w:rsidRPr="00375DEA" w14:paraId="435ABFA2" w14:textId="77777777">
        <w:tc>
          <w:tcPr>
            <w:tcW w:w="1985" w:type="dxa"/>
            <w:vMerge/>
          </w:tcPr>
          <w:p w14:paraId="59F02FEF" w14:textId="77777777" w:rsidR="00496548" w:rsidRPr="00C9006F" w:rsidRDefault="00496548" w:rsidP="00F51A14">
            <w:pPr>
              <w:spacing w:before="40" w:after="40"/>
              <w:jc w:val="left"/>
              <w:rPr>
                <w:sz w:val="20"/>
                <w:szCs w:val="20"/>
              </w:rPr>
            </w:pPr>
          </w:p>
        </w:tc>
        <w:tc>
          <w:tcPr>
            <w:tcW w:w="1843" w:type="dxa"/>
            <w:vMerge/>
          </w:tcPr>
          <w:p w14:paraId="6E6BCDF5" w14:textId="77777777" w:rsidR="00496548" w:rsidRPr="00C9006F" w:rsidRDefault="00496548" w:rsidP="00F51A14">
            <w:pPr>
              <w:spacing w:before="40" w:after="40"/>
              <w:jc w:val="left"/>
              <w:rPr>
                <w:sz w:val="20"/>
                <w:szCs w:val="20"/>
              </w:rPr>
            </w:pPr>
          </w:p>
        </w:tc>
        <w:tc>
          <w:tcPr>
            <w:tcW w:w="3969" w:type="dxa"/>
          </w:tcPr>
          <w:p w14:paraId="7906288D" w14:textId="3D8F9FC6" w:rsidR="008D5A21" w:rsidRPr="008D5A21" w:rsidRDefault="00496548" w:rsidP="00F51A14">
            <w:pPr>
              <w:spacing w:before="40" w:after="40"/>
              <w:jc w:val="left"/>
              <w:rPr>
                <w:sz w:val="20"/>
                <w:szCs w:val="20"/>
                <w:lang w:val="fr-FR"/>
              </w:rPr>
            </w:pPr>
            <w:r w:rsidRPr="008D5A21">
              <w:rPr>
                <w:sz w:val="20"/>
                <w:szCs w:val="20"/>
                <w:lang w:val="fr-FR"/>
              </w:rPr>
              <w:t xml:space="preserve">5.1.2 </w:t>
            </w:r>
            <w:r w:rsidR="008D5A21" w:rsidRPr="008D5A21">
              <w:rPr>
                <w:sz w:val="20"/>
                <w:szCs w:val="20"/>
                <w:lang w:val="fr-FR"/>
              </w:rPr>
              <w:t>Élabor</w:t>
            </w:r>
            <w:r w:rsidR="008D5A21">
              <w:rPr>
                <w:sz w:val="20"/>
                <w:szCs w:val="20"/>
                <w:lang w:val="fr-FR"/>
              </w:rPr>
              <w:t xml:space="preserve">ation </w:t>
            </w:r>
            <w:r w:rsidR="008D5A21" w:rsidRPr="008D5A21">
              <w:rPr>
                <w:sz w:val="20"/>
                <w:szCs w:val="20"/>
                <w:lang w:val="fr-FR"/>
              </w:rPr>
              <w:t>et diffus</w:t>
            </w:r>
            <w:r w:rsidR="008D5A21">
              <w:rPr>
                <w:sz w:val="20"/>
                <w:szCs w:val="20"/>
                <w:lang w:val="fr-FR"/>
              </w:rPr>
              <w:t>ion de</w:t>
            </w:r>
            <w:r w:rsidR="008D5A21" w:rsidRPr="008D5A21">
              <w:rPr>
                <w:sz w:val="20"/>
                <w:szCs w:val="20"/>
                <w:lang w:val="fr-FR"/>
              </w:rPr>
              <w:t xml:space="preserve"> matériel promotionnel supplémentaire pour le </w:t>
            </w:r>
            <w:r w:rsidR="00CA61B0">
              <w:rPr>
                <w:sz w:val="20"/>
                <w:szCs w:val="20"/>
                <w:lang w:val="fr-FR"/>
              </w:rPr>
              <w:t>M</w:t>
            </w:r>
            <w:r w:rsidR="008D5A21" w:rsidRPr="008D5A21">
              <w:rPr>
                <w:sz w:val="20"/>
                <w:szCs w:val="20"/>
                <w:lang w:val="fr-FR"/>
              </w:rPr>
              <w:t>écanisme de coopération technique et scientifiqu</w:t>
            </w:r>
            <w:r w:rsidR="008D5A21">
              <w:rPr>
                <w:sz w:val="20"/>
                <w:szCs w:val="20"/>
                <w:lang w:val="fr-FR"/>
              </w:rPr>
              <w:t>e comme</w:t>
            </w:r>
            <w:r w:rsidR="008D5A21" w:rsidRPr="008D5A21">
              <w:rPr>
                <w:sz w:val="20"/>
                <w:szCs w:val="20"/>
                <w:lang w:val="fr-FR"/>
              </w:rPr>
              <w:t xml:space="preserve"> des marque-pages, des pins et des autocollants </w:t>
            </w:r>
          </w:p>
          <w:p w14:paraId="38C92857" w14:textId="06F96A55" w:rsidR="00496548" w:rsidRPr="006605F8" w:rsidRDefault="00496548" w:rsidP="00F51A14">
            <w:pPr>
              <w:spacing w:before="40" w:after="40"/>
              <w:jc w:val="left"/>
              <w:rPr>
                <w:sz w:val="20"/>
                <w:szCs w:val="20"/>
                <w:lang w:val="fr-FR"/>
              </w:rPr>
            </w:pPr>
          </w:p>
        </w:tc>
        <w:tc>
          <w:tcPr>
            <w:tcW w:w="2410" w:type="dxa"/>
          </w:tcPr>
          <w:p w14:paraId="181D60A8" w14:textId="5E2CEE10" w:rsidR="00496548" w:rsidRPr="00B92C25" w:rsidRDefault="00496548" w:rsidP="00F51A14">
            <w:pPr>
              <w:spacing w:before="40" w:after="40"/>
              <w:jc w:val="left"/>
              <w:rPr>
                <w:sz w:val="20"/>
                <w:szCs w:val="20"/>
                <w:lang w:val="fr-FR"/>
              </w:rPr>
            </w:pPr>
            <w:r w:rsidRPr="00B92C25">
              <w:rPr>
                <w:sz w:val="20"/>
                <w:szCs w:val="20"/>
                <w:lang w:val="fr-FR"/>
              </w:rPr>
              <w:t>N</w:t>
            </w:r>
            <w:r w:rsidR="00B92C25">
              <w:rPr>
                <w:lang w:val="fr-FR"/>
              </w:rPr>
              <w:t>o</w:t>
            </w:r>
            <w:r w:rsidR="00B92C25" w:rsidRPr="00B92C25">
              <w:rPr>
                <w:sz w:val="20"/>
                <w:szCs w:val="20"/>
                <w:lang w:val="fr-FR"/>
              </w:rPr>
              <w:t xml:space="preserve">mbre de supports promotionnels produits et diffusés </w:t>
            </w:r>
          </w:p>
        </w:tc>
        <w:tc>
          <w:tcPr>
            <w:tcW w:w="1276" w:type="dxa"/>
          </w:tcPr>
          <w:p w14:paraId="3A11D8B6" w14:textId="01140402" w:rsidR="00496548" w:rsidRDefault="00B92C25" w:rsidP="00F51A14">
            <w:pPr>
              <w:spacing w:before="40" w:after="40"/>
              <w:jc w:val="left"/>
              <w:rPr>
                <w:sz w:val="20"/>
                <w:szCs w:val="20"/>
              </w:rPr>
            </w:pPr>
            <w:r>
              <w:rPr>
                <w:sz w:val="20"/>
                <w:szCs w:val="20"/>
              </w:rPr>
              <w:t>Données de référence</w:t>
            </w:r>
            <w:r w:rsidR="00142771">
              <w:rPr>
                <w:sz w:val="20"/>
                <w:szCs w:val="20"/>
              </w:rPr>
              <w:t xml:space="preserve"> </w:t>
            </w:r>
            <w:r w:rsidR="00CB0077">
              <w:rPr>
                <w:sz w:val="20"/>
                <w:szCs w:val="20"/>
              </w:rPr>
              <w:t>: 0</w:t>
            </w:r>
          </w:p>
          <w:p w14:paraId="59B38320" w14:textId="338612BE" w:rsidR="00496548" w:rsidRPr="00C9006F" w:rsidRDefault="00B92C25" w:rsidP="00F51A14">
            <w:pPr>
              <w:spacing w:before="40" w:after="40"/>
              <w:jc w:val="left"/>
              <w:rPr>
                <w:sz w:val="20"/>
                <w:szCs w:val="20"/>
              </w:rPr>
            </w:pPr>
            <w:r>
              <w:rPr>
                <w:sz w:val="20"/>
                <w:szCs w:val="20"/>
              </w:rPr>
              <w:t>Objectif</w:t>
            </w:r>
            <w:r w:rsidR="00142771">
              <w:rPr>
                <w:sz w:val="20"/>
                <w:szCs w:val="20"/>
              </w:rPr>
              <w:t xml:space="preserve"> :</w:t>
            </w:r>
            <w:r w:rsidR="00496548">
              <w:rPr>
                <w:sz w:val="20"/>
                <w:szCs w:val="20"/>
              </w:rPr>
              <w:t xml:space="preserve"> 500 </w:t>
            </w:r>
          </w:p>
        </w:tc>
        <w:tc>
          <w:tcPr>
            <w:tcW w:w="1756" w:type="dxa"/>
          </w:tcPr>
          <w:p w14:paraId="56BA47A1" w14:textId="4C420731" w:rsidR="00496548" w:rsidRPr="00C9006F" w:rsidRDefault="009362DA" w:rsidP="00F51A14">
            <w:pPr>
              <w:spacing w:before="40" w:after="40"/>
              <w:jc w:val="left"/>
              <w:rPr>
                <w:sz w:val="20"/>
                <w:szCs w:val="20"/>
              </w:rPr>
            </w:pPr>
            <w:r>
              <w:rPr>
                <w:sz w:val="20"/>
                <w:szCs w:val="20"/>
              </w:rPr>
              <w:t>Premier trimestre de 2027</w:t>
            </w:r>
          </w:p>
        </w:tc>
      </w:tr>
      <w:tr w:rsidR="00496548" w:rsidRPr="005335D9" w14:paraId="6B3F859D" w14:textId="77777777">
        <w:tc>
          <w:tcPr>
            <w:tcW w:w="1985" w:type="dxa"/>
            <w:vMerge/>
          </w:tcPr>
          <w:p w14:paraId="0B768305" w14:textId="77777777" w:rsidR="00496548" w:rsidRPr="00C9006F" w:rsidRDefault="00496548" w:rsidP="00F51A14">
            <w:pPr>
              <w:spacing w:before="40" w:after="40"/>
              <w:jc w:val="left"/>
              <w:rPr>
                <w:sz w:val="20"/>
                <w:szCs w:val="20"/>
              </w:rPr>
            </w:pPr>
          </w:p>
        </w:tc>
        <w:tc>
          <w:tcPr>
            <w:tcW w:w="1843" w:type="dxa"/>
          </w:tcPr>
          <w:p w14:paraId="5C8D1023" w14:textId="4A98272F" w:rsidR="00496548" w:rsidRPr="00783F6A" w:rsidRDefault="00496548" w:rsidP="00F51A14">
            <w:pPr>
              <w:spacing w:before="40" w:after="40"/>
              <w:jc w:val="left"/>
              <w:rPr>
                <w:sz w:val="20"/>
                <w:szCs w:val="20"/>
                <w:lang w:val="fr-FR"/>
              </w:rPr>
            </w:pPr>
            <w:r w:rsidRPr="00783F6A">
              <w:rPr>
                <w:sz w:val="20"/>
                <w:szCs w:val="20"/>
                <w:lang w:val="fr-FR"/>
              </w:rPr>
              <w:t xml:space="preserve">5.2 </w:t>
            </w:r>
            <w:r w:rsidR="00783F6A" w:rsidRPr="00783F6A">
              <w:rPr>
                <w:sz w:val="20"/>
                <w:szCs w:val="20"/>
                <w:lang w:val="fr-FR"/>
              </w:rPr>
              <w:t>Organisation d</w:t>
            </w:r>
            <w:r w:rsidR="002D22B6">
              <w:rPr>
                <w:sz w:val="20"/>
                <w:szCs w:val="20"/>
                <w:lang w:val="fr-FR"/>
              </w:rPr>
              <w:t>’</w:t>
            </w:r>
            <w:r w:rsidR="00783F6A" w:rsidRPr="00783F6A">
              <w:rPr>
                <w:sz w:val="20"/>
                <w:szCs w:val="20"/>
                <w:lang w:val="fr-FR"/>
              </w:rPr>
              <w:t xml:space="preserve">activités pour promouvoir et mettre en valeur les travaux et les réalisations du </w:t>
            </w:r>
            <w:r w:rsidR="00CA61B0">
              <w:rPr>
                <w:sz w:val="20"/>
                <w:szCs w:val="20"/>
                <w:lang w:val="fr-FR"/>
              </w:rPr>
              <w:t>M</w:t>
            </w:r>
            <w:r w:rsidR="00783F6A" w:rsidRPr="00783F6A">
              <w:rPr>
                <w:sz w:val="20"/>
                <w:szCs w:val="20"/>
                <w:lang w:val="fr-FR"/>
              </w:rPr>
              <w:t xml:space="preserve">écanisme de coopération technique et scientifique </w:t>
            </w:r>
          </w:p>
        </w:tc>
        <w:tc>
          <w:tcPr>
            <w:tcW w:w="3969" w:type="dxa"/>
          </w:tcPr>
          <w:p w14:paraId="2AB0E6D5" w14:textId="648ED529" w:rsidR="00496548" w:rsidRPr="008D5A21" w:rsidRDefault="00496548" w:rsidP="00F51A14">
            <w:pPr>
              <w:spacing w:before="40" w:after="40"/>
              <w:jc w:val="left"/>
              <w:rPr>
                <w:sz w:val="20"/>
                <w:szCs w:val="20"/>
                <w:lang w:val="fr-FR"/>
              </w:rPr>
            </w:pPr>
            <w:r w:rsidRPr="008D5A21">
              <w:rPr>
                <w:sz w:val="20"/>
                <w:szCs w:val="20"/>
                <w:lang w:val="fr-FR"/>
              </w:rPr>
              <w:t xml:space="preserve">5.2.1 </w:t>
            </w:r>
            <w:r w:rsidR="008D5A21" w:rsidRPr="008D5A21">
              <w:rPr>
                <w:sz w:val="20"/>
                <w:szCs w:val="20"/>
                <w:lang w:val="fr-FR"/>
              </w:rPr>
              <w:t>Organis</w:t>
            </w:r>
            <w:r w:rsidR="008D5A21">
              <w:rPr>
                <w:sz w:val="20"/>
                <w:szCs w:val="20"/>
                <w:lang w:val="fr-FR"/>
              </w:rPr>
              <w:t>ation d</w:t>
            </w:r>
            <w:r w:rsidR="002D22B6">
              <w:rPr>
                <w:sz w:val="20"/>
                <w:szCs w:val="20"/>
                <w:lang w:val="fr-FR"/>
              </w:rPr>
              <w:t>’</w:t>
            </w:r>
            <w:r w:rsidR="008D5A21">
              <w:rPr>
                <w:sz w:val="20"/>
                <w:szCs w:val="20"/>
                <w:lang w:val="fr-FR"/>
              </w:rPr>
              <w:t xml:space="preserve">activités </w:t>
            </w:r>
            <w:r w:rsidR="008D5A21" w:rsidRPr="008D5A21">
              <w:rPr>
                <w:sz w:val="20"/>
                <w:szCs w:val="20"/>
                <w:lang w:val="fr-FR"/>
              </w:rPr>
              <w:t>promotionnel</w:t>
            </w:r>
            <w:r w:rsidR="000552F9">
              <w:rPr>
                <w:sz w:val="20"/>
                <w:szCs w:val="20"/>
                <w:lang w:val="fr-FR"/>
              </w:rPr>
              <w:t>le</w:t>
            </w:r>
            <w:r w:rsidR="008D5A21" w:rsidRPr="008D5A21">
              <w:rPr>
                <w:sz w:val="20"/>
                <w:szCs w:val="20"/>
                <w:lang w:val="fr-FR"/>
              </w:rPr>
              <w:t xml:space="preserve">s et de partage des connaissances </w:t>
            </w:r>
            <w:r w:rsidR="008D5A21">
              <w:rPr>
                <w:sz w:val="20"/>
                <w:szCs w:val="20"/>
                <w:lang w:val="fr-FR"/>
              </w:rPr>
              <w:t>pour</w:t>
            </w:r>
            <w:r w:rsidR="008D5A21" w:rsidRPr="008D5A21">
              <w:rPr>
                <w:sz w:val="20"/>
                <w:szCs w:val="20"/>
                <w:lang w:val="fr-FR"/>
              </w:rPr>
              <w:t xml:space="preserve"> mettre en valeur les travaux, les réalisations et l</w:t>
            </w:r>
            <w:r w:rsidR="002D22B6">
              <w:rPr>
                <w:sz w:val="20"/>
                <w:szCs w:val="20"/>
                <w:lang w:val="fr-FR"/>
              </w:rPr>
              <w:t>’</w:t>
            </w:r>
            <w:r w:rsidR="008D5A21" w:rsidRPr="008D5A21">
              <w:rPr>
                <w:sz w:val="20"/>
                <w:szCs w:val="20"/>
                <w:lang w:val="fr-FR"/>
              </w:rPr>
              <w:t xml:space="preserve">impact du </w:t>
            </w:r>
            <w:r w:rsidR="00CA61B0">
              <w:rPr>
                <w:sz w:val="20"/>
                <w:szCs w:val="20"/>
                <w:lang w:val="fr-FR"/>
              </w:rPr>
              <w:t>M</w:t>
            </w:r>
            <w:r w:rsidR="008D5A21" w:rsidRPr="008D5A21">
              <w:rPr>
                <w:sz w:val="20"/>
                <w:szCs w:val="20"/>
                <w:lang w:val="fr-FR"/>
              </w:rPr>
              <w:t>écanisme de coopération technique et scientifique</w:t>
            </w:r>
          </w:p>
        </w:tc>
        <w:tc>
          <w:tcPr>
            <w:tcW w:w="2410" w:type="dxa"/>
          </w:tcPr>
          <w:p w14:paraId="5F94443B" w14:textId="2B0D654C" w:rsidR="00496548" w:rsidRPr="00B92C25" w:rsidRDefault="00B92C25" w:rsidP="00F51A14">
            <w:pPr>
              <w:spacing w:before="40" w:after="40"/>
              <w:jc w:val="left"/>
              <w:rPr>
                <w:sz w:val="20"/>
                <w:szCs w:val="20"/>
                <w:lang w:val="fr-FR"/>
              </w:rPr>
            </w:pPr>
            <w:r w:rsidRPr="00B92C25">
              <w:rPr>
                <w:sz w:val="20"/>
                <w:szCs w:val="20"/>
                <w:lang w:val="fr-FR"/>
              </w:rPr>
              <w:t>Nombre d</w:t>
            </w:r>
            <w:r w:rsidR="002D22B6">
              <w:rPr>
                <w:sz w:val="20"/>
                <w:szCs w:val="20"/>
                <w:lang w:val="fr-FR"/>
              </w:rPr>
              <w:t>’</w:t>
            </w:r>
            <w:r w:rsidRPr="00B92C25">
              <w:rPr>
                <w:sz w:val="20"/>
                <w:szCs w:val="20"/>
                <w:lang w:val="fr-FR"/>
              </w:rPr>
              <w:t>activités organisé</w:t>
            </w:r>
            <w:r>
              <w:rPr>
                <w:sz w:val="20"/>
                <w:szCs w:val="20"/>
                <w:lang w:val="fr-FR"/>
              </w:rPr>
              <w:t>e</w:t>
            </w:r>
            <w:r w:rsidRPr="00B92C25">
              <w:rPr>
                <w:sz w:val="20"/>
                <w:szCs w:val="20"/>
                <w:lang w:val="fr-FR"/>
              </w:rPr>
              <w:t>s pour promouvoir et mettre en valeur les travaux, les réalisations et l</w:t>
            </w:r>
            <w:r w:rsidR="002D22B6">
              <w:rPr>
                <w:sz w:val="20"/>
                <w:szCs w:val="20"/>
                <w:lang w:val="fr-FR"/>
              </w:rPr>
              <w:t>’</w:t>
            </w:r>
            <w:r w:rsidRPr="00B92C25">
              <w:rPr>
                <w:sz w:val="20"/>
                <w:szCs w:val="20"/>
                <w:lang w:val="fr-FR"/>
              </w:rPr>
              <w:t xml:space="preserve">impact du </w:t>
            </w:r>
            <w:r w:rsidR="00CA61B0">
              <w:rPr>
                <w:sz w:val="20"/>
                <w:szCs w:val="20"/>
                <w:lang w:val="fr-FR"/>
              </w:rPr>
              <w:t>M</w:t>
            </w:r>
            <w:r w:rsidRPr="00B92C25">
              <w:rPr>
                <w:sz w:val="20"/>
                <w:szCs w:val="20"/>
                <w:lang w:val="fr-FR"/>
              </w:rPr>
              <w:t>écanisme de coopération technique et scientifique</w:t>
            </w:r>
          </w:p>
        </w:tc>
        <w:tc>
          <w:tcPr>
            <w:tcW w:w="1276" w:type="dxa"/>
          </w:tcPr>
          <w:p w14:paraId="560A76E1" w14:textId="7877E120" w:rsidR="00496548" w:rsidRDefault="00B92C25" w:rsidP="00F51A14">
            <w:pPr>
              <w:spacing w:before="40" w:after="40"/>
              <w:jc w:val="left"/>
              <w:rPr>
                <w:sz w:val="20"/>
                <w:szCs w:val="20"/>
              </w:rPr>
            </w:pPr>
            <w:r>
              <w:rPr>
                <w:sz w:val="20"/>
                <w:szCs w:val="20"/>
              </w:rPr>
              <w:t>Données de référence</w:t>
            </w:r>
            <w:r w:rsidR="00142771">
              <w:rPr>
                <w:sz w:val="20"/>
                <w:szCs w:val="20"/>
              </w:rPr>
              <w:t xml:space="preserve"> :</w:t>
            </w:r>
            <w:r w:rsidR="00496548">
              <w:rPr>
                <w:sz w:val="20"/>
                <w:szCs w:val="20"/>
              </w:rPr>
              <w:t xml:space="preserve"> 0</w:t>
            </w:r>
          </w:p>
          <w:p w14:paraId="6A7F81B5" w14:textId="0CA5ABE2" w:rsidR="00496548" w:rsidRPr="00C9006F" w:rsidRDefault="00B92C25" w:rsidP="00F51A14">
            <w:pPr>
              <w:spacing w:before="40" w:after="40"/>
              <w:jc w:val="left"/>
              <w:rPr>
                <w:sz w:val="20"/>
                <w:szCs w:val="20"/>
              </w:rPr>
            </w:pPr>
            <w:r>
              <w:rPr>
                <w:sz w:val="20"/>
                <w:szCs w:val="20"/>
              </w:rPr>
              <w:t>Objectif</w:t>
            </w:r>
            <w:r w:rsidR="00142771">
              <w:rPr>
                <w:sz w:val="20"/>
                <w:szCs w:val="20"/>
              </w:rPr>
              <w:t xml:space="preserve"> :</w:t>
            </w:r>
            <w:r w:rsidR="00496548">
              <w:rPr>
                <w:sz w:val="20"/>
                <w:szCs w:val="20"/>
              </w:rPr>
              <w:t xml:space="preserve"> 4</w:t>
            </w:r>
          </w:p>
        </w:tc>
        <w:tc>
          <w:tcPr>
            <w:tcW w:w="1756" w:type="dxa"/>
          </w:tcPr>
          <w:p w14:paraId="389FF324" w14:textId="56D6EA41" w:rsidR="00496548" w:rsidRPr="004A0F58" w:rsidRDefault="009362DA" w:rsidP="00F51A14">
            <w:pPr>
              <w:spacing w:before="40" w:after="40"/>
              <w:jc w:val="left"/>
              <w:rPr>
                <w:sz w:val="20"/>
                <w:szCs w:val="20"/>
                <w:lang w:val="fr-FR"/>
              </w:rPr>
            </w:pPr>
            <w:r w:rsidRPr="004A0F58">
              <w:rPr>
                <w:sz w:val="20"/>
                <w:szCs w:val="20"/>
                <w:lang w:val="fr-FR"/>
              </w:rPr>
              <w:t>Quatrième trimestre de 2027</w:t>
            </w:r>
            <w:r w:rsidR="00496548" w:rsidRPr="004A0F58">
              <w:rPr>
                <w:sz w:val="20"/>
                <w:szCs w:val="20"/>
                <w:lang w:val="fr-FR"/>
              </w:rPr>
              <w:t xml:space="preserve"> </w:t>
            </w:r>
            <w:r w:rsidR="00B92C25" w:rsidRPr="004A0F58">
              <w:rPr>
                <w:sz w:val="20"/>
                <w:szCs w:val="20"/>
                <w:lang w:val="fr-FR"/>
              </w:rPr>
              <w:t>et de</w:t>
            </w:r>
            <w:r w:rsidR="00496548" w:rsidRPr="004A0F58">
              <w:rPr>
                <w:sz w:val="20"/>
                <w:szCs w:val="20"/>
                <w:lang w:val="fr-FR"/>
              </w:rPr>
              <w:t xml:space="preserve"> 2028</w:t>
            </w:r>
          </w:p>
        </w:tc>
      </w:tr>
      <w:tr w:rsidR="00496548" w:rsidRPr="00375DEA" w14:paraId="5ACB713D" w14:textId="77777777">
        <w:tc>
          <w:tcPr>
            <w:tcW w:w="1985" w:type="dxa"/>
            <w:vMerge/>
          </w:tcPr>
          <w:p w14:paraId="7EF5DA8F" w14:textId="77777777" w:rsidR="00496548" w:rsidRPr="004A0F58" w:rsidRDefault="00496548" w:rsidP="00F51A14">
            <w:pPr>
              <w:spacing w:before="40" w:after="40"/>
              <w:jc w:val="left"/>
              <w:rPr>
                <w:sz w:val="20"/>
                <w:szCs w:val="20"/>
                <w:lang w:val="fr-FR"/>
              </w:rPr>
            </w:pPr>
          </w:p>
        </w:tc>
        <w:tc>
          <w:tcPr>
            <w:tcW w:w="1843" w:type="dxa"/>
          </w:tcPr>
          <w:p w14:paraId="38CE89F9" w14:textId="1816BB4A" w:rsidR="00496548" w:rsidRPr="00783F6A" w:rsidRDefault="00496548" w:rsidP="00F51A14">
            <w:pPr>
              <w:spacing w:before="40" w:after="40"/>
              <w:jc w:val="left"/>
              <w:rPr>
                <w:sz w:val="20"/>
                <w:szCs w:val="20"/>
                <w:lang w:val="fr-FR"/>
              </w:rPr>
            </w:pPr>
            <w:r w:rsidRPr="00783F6A">
              <w:rPr>
                <w:sz w:val="20"/>
                <w:szCs w:val="20"/>
                <w:lang w:val="fr-FR"/>
              </w:rPr>
              <w:t xml:space="preserve">5.3 </w:t>
            </w:r>
            <w:r w:rsidR="00783F6A" w:rsidRPr="00783F6A">
              <w:rPr>
                <w:sz w:val="20"/>
                <w:szCs w:val="20"/>
                <w:lang w:val="fr-FR"/>
              </w:rPr>
              <w:t>Renforcement de</w:t>
            </w:r>
            <w:r w:rsidR="00783F6A">
              <w:rPr>
                <w:sz w:val="20"/>
                <w:szCs w:val="20"/>
                <w:lang w:val="fr-FR"/>
              </w:rPr>
              <w:t xml:space="preserve"> la </w:t>
            </w:r>
            <w:r w:rsidR="00783F6A" w:rsidRPr="00783F6A">
              <w:rPr>
                <w:sz w:val="20"/>
                <w:szCs w:val="20"/>
                <w:lang w:val="fr-FR"/>
              </w:rPr>
              <w:lastRenderedPageBreak/>
              <w:t>communication numérique et de la pr</w:t>
            </w:r>
            <w:r w:rsidR="00783F6A">
              <w:rPr>
                <w:sz w:val="20"/>
                <w:szCs w:val="20"/>
                <w:lang w:val="fr-FR"/>
              </w:rPr>
              <w:t>é</w:t>
            </w:r>
            <w:r w:rsidR="00783F6A" w:rsidRPr="00783F6A">
              <w:rPr>
                <w:sz w:val="20"/>
                <w:szCs w:val="20"/>
                <w:lang w:val="fr-FR"/>
              </w:rPr>
              <w:t>sence</w:t>
            </w:r>
            <w:r w:rsidR="008D5A21">
              <w:rPr>
                <w:sz w:val="20"/>
                <w:szCs w:val="20"/>
                <w:lang w:val="fr-FR"/>
              </w:rPr>
              <w:t xml:space="preserve"> </w:t>
            </w:r>
            <w:r w:rsidR="00783F6A" w:rsidRPr="00783F6A">
              <w:rPr>
                <w:sz w:val="20"/>
                <w:szCs w:val="20"/>
                <w:lang w:val="fr-FR"/>
              </w:rPr>
              <w:t xml:space="preserve">en ligne </w:t>
            </w:r>
          </w:p>
        </w:tc>
        <w:tc>
          <w:tcPr>
            <w:tcW w:w="3969" w:type="dxa"/>
          </w:tcPr>
          <w:p w14:paraId="668FF031" w14:textId="132A3BD7" w:rsidR="00496548" w:rsidRPr="00131BB3" w:rsidRDefault="00496548" w:rsidP="00F51A14">
            <w:pPr>
              <w:spacing w:before="40" w:after="40"/>
              <w:jc w:val="left"/>
              <w:rPr>
                <w:sz w:val="20"/>
                <w:szCs w:val="20"/>
                <w:lang w:val="fr-FR"/>
              </w:rPr>
            </w:pPr>
            <w:r w:rsidRPr="00131BB3">
              <w:rPr>
                <w:sz w:val="20"/>
                <w:szCs w:val="20"/>
                <w:lang w:val="fr-FR"/>
              </w:rPr>
              <w:lastRenderedPageBreak/>
              <w:t xml:space="preserve">5.3.1 </w:t>
            </w:r>
            <w:r w:rsidR="00131BB3" w:rsidRPr="00131BB3">
              <w:rPr>
                <w:sz w:val="20"/>
                <w:szCs w:val="20"/>
                <w:lang w:val="fr-FR"/>
              </w:rPr>
              <w:t xml:space="preserve">Gestion et maintien de </w:t>
            </w:r>
            <w:r w:rsidR="00131BB3">
              <w:rPr>
                <w:sz w:val="20"/>
                <w:szCs w:val="20"/>
                <w:lang w:val="fr-FR"/>
              </w:rPr>
              <w:t>voies</w:t>
            </w:r>
            <w:r w:rsidR="00131BB3" w:rsidRPr="00131BB3">
              <w:rPr>
                <w:sz w:val="20"/>
                <w:szCs w:val="20"/>
                <w:lang w:val="fr-FR"/>
              </w:rPr>
              <w:t xml:space="preserve"> de communication numériques, notamment les </w:t>
            </w:r>
            <w:r w:rsidR="00131BB3" w:rsidRPr="00131BB3">
              <w:rPr>
                <w:sz w:val="20"/>
                <w:szCs w:val="20"/>
                <w:lang w:val="fr-FR"/>
              </w:rPr>
              <w:lastRenderedPageBreak/>
              <w:t xml:space="preserve">réseaux sociaux et la page </w:t>
            </w:r>
            <w:r w:rsidR="00131BB3">
              <w:rPr>
                <w:sz w:val="20"/>
                <w:szCs w:val="20"/>
                <w:lang w:val="fr-FR"/>
              </w:rPr>
              <w:t>W</w:t>
            </w:r>
            <w:r w:rsidR="00131BB3" w:rsidRPr="00131BB3">
              <w:rPr>
                <w:sz w:val="20"/>
                <w:szCs w:val="20"/>
                <w:lang w:val="fr-FR"/>
              </w:rPr>
              <w:t xml:space="preserve">eb consacrée au </w:t>
            </w:r>
            <w:r w:rsidR="00CA61B0">
              <w:rPr>
                <w:sz w:val="20"/>
                <w:szCs w:val="20"/>
                <w:lang w:val="fr-FR"/>
              </w:rPr>
              <w:t>M</w:t>
            </w:r>
            <w:r w:rsidR="00131BB3" w:rsidRPr="00131BB3">
              <w:rPr>
                <w:sz w:val="20"/>
                <w:szCs w:val="20"/>
                <w:lang w:val="fr-FR"/>
              </w:rPr>
              <w:t xml:space="preserve">écanisme de coopération technique et scientifique </w:t>
            </w:r>
          </w:p>
        </w:tc>
        <w:tc>
          <w:tcPr>
            <w:tcW w:w="2410" w:type="dxa"/>
          </w:tcPr>
          <w:p w14:paraId="3AFE86BB" w14:textId="1845666F" w:rsidR="00496548" w:rsidRPr="00B92C25" w:rsidRDefault="00B92C25" w:rsidP="00F51A14">
            <w:pPr>
              <w:spacing w:before="40" w:after="40"/>
              <w:jc w:val="left"/>
              <w:rPr>
                <w:sz w:val="20"/>
                <w:szCs w:val="20"/>
                <w:lang w:val="fr-FR"/>
              </w:rPr>
            </w:pPr>
            <w:r w:rsidRPr="00B92C25">
              <w:rPr>
                <w:sz w:val="20"/>
                <w:szCs w:val="20"/>
                <w:lang w:val="fr-FR"/>
              </w:rPr>
              <w:lastRenderedPageBreak/>
              <w:t xml:space="preserve">Nombre de contenus de communication numérique </w:t>
            </w:r>
            <w:r w:rsidRPr="00B92C25">
              <w:rPr>
                <w:sz w:val="20"/>
                <w:szCs w:val="20"/>
                <w:lang w:val="fr-FR"/>
              </w:rPr>
              <w:lastRenderedPageBreak/>
              <w:t xml:space="preserve">(mises à jour du site </w:t>
            </w:r>
            <w:r>
              <w:rPr>
                <w:sz w:val="20"/>
                <w:szCs w:val="20"/>
                <w:lang w:val="fr-FR"/>
              </w:rPr>
              <w:t>W</w:t>
            </w:r>
            <w:r w:rsidRPr="00B92C25">
              <w:rPr>
                <w:sz w:val="20"/>
                <w:szCs w:val="20"/>
                <w:lang w:val="fr-FR"/>
              </w:rPr>
              <w:t>eb et publications sur les réseaux sociaux) publiés et diffusés</w:t>
            </w:r>
          </w:p>
        </w:tc>
        <w:tc>
          <w:tcPr>
            <w:tcW w:w="1276" w:type="dxa"/>
          </w:tcPr>
          <w:p w14:paraId="5183823C" w14:textId="77CC4852" w:rsidR="00496548" w:rsidRPr="00B92C25" w:rsidRDefault="00B92C25" w:rsidP="00F51A14">
            <w:pPr>
              <w:spacing w:before="40" w:after="40"/>
              <w:jc w:val="left"/>
              <w:rPr>
                <w:sz w:val="20"/>
                <w:szCs w:val="20"/>
                <w:lang w:val="fr-FR"/>
              </w:rPr>
            </w:pPr>
            <w:r w:rsidRPr="00B92C25">
              <w:rPr>
                <w:sz w:val="20"/>
                <w:szCs w:val="20"/>
                <w:lang w:val="fr-FR"/>
              </w:rPr>
              <w:lastRenderedPageBreak/>
              <w:t xml:space="preserve">Données de </w:t>
            </w:r>
            <w:r>
              <w:rPr>
                <w:sz w:val="20"/>
                <w:szCs w:val="20"/>
                <w:lang w:val="fr-FR"/>
              </w:rPr>
              <w:t>référence</w:t>
            </w:r>
            <w:r w:rsidR="00142771">
              <w:rPr>
                <w:sz w:val="20"/>
                <w:szCs w:val="20"/>
                <w:lang w:val="fr-FR"/>
              </w:rPr>
              <w:t xml:space="preserve"> </w:t>
            </w:r>
            <w:r w:rsidR="00CB0077">
              <w:rPr>
                <w:sz w:val="20"/>
                <w:szCs w:val="20"/>
                <w:lang w:val="fr-FR"/>
              </w:rPr>
              <w:t>: 0</w:t>
            </w:r>
          </w:p>
          <w:p w14:paraId="3D280A85" w14:textId="3D1550FB" w:rsidR="00496548" w:rsidRPr="00B92C25" w:rsidRDefault="00B92C25" w:rsidP="00F51A14">
            <w:pPr>
              <w:spacing w:before="40" w:after="40"/>
              <w:jc w:val="left"/>
              <w:rPr>
                <w:sz w:val="20"/>
                <w:szCs w:val="20"/>
                <w:lang w:val="fr-FR"/>
              </w:rPr>
            </w:pPr>
            <w:r>
              <w:rPr>
                <w:sz w:val="20"/>
                <w:szCs w:val="20"/>
                <w:lang w:val="fr-FR"/>
              </w:rPr>
              <w:lastRenderedPageBreak/>
              <w:t>Objectif</w:t>
            </w:r>
            <w:r w:rsidR="00142771">
              <w:rPr>
                <w:sz w:val="20"/>
                <w:szCs w:val="20"/>
                <w:lang w:val="fr-FR"/>
              </w:rPr>
              <w:t xml:space="preserve"> :</w:t>
            </w:r>
            <w:r w:rsidR="00496548" w:rsidRPr="00B92C25">
              <w:rPr>
                <w:sz w:val="20"/>
                <w:szCs w:val="20"/>
                <w:lang w:val="fr-FR"/>
              </w:rPr>
              <w:t xml:space="preserve"> </w:t>
            </w:r>
            <w:r>
              <w:rPr>
                <w:sz w:val="20"/>
                <w:szCs w:val="20"/>
                <w:lang w:val="fr-FR"/>
              </w:rPr>
              <w:t>au moins</w:t>
            </w:r>
            <w:r w:rsidR="00496548" w:rsidRPr="00B92C25">
              <w:rPr>
                <w:sz w:val="20"/>
                <w:szCs w:val="20"/>
                <w:lang w:val="fr-FR"/>
              </w:rPr>
              <w:t xml:space="preserve"> 30</w:t>
            </w:r>
          </w:p>
        </w:tc>
        <w:tc>
          <w:tcPr>
            <w:tcW w:w="1756" w:type="dxa"/>
          </w:tcPr>
          <w:p w14:paraId="4428582C" w14:textId="48DAC598" w:rsidR="00496548" w:rsidRPr="00C9006F" w:rsidRDefault="00B92C25" w:rsidP="00F51A14">
            <w:pPr>
              <w:spacing w:before="40" w:after="40"/>
              <w:jc w:val="left"/>
              <w:rPr>
                <w:sz w:val="20"/>
                <w:szCs w:val="20"/>
              </w:rPr>
            </w:pPr>
            <w:r>
              <w:rPr>
                <w:sz w:val="20"/>
                <w:szCs w:val="20"/>
              </w:rPr>
              <w:lastRenderedPageBreak/>
              <w:t>En cours</w:t>
            </w:r>
          </w:p>
        </w:tc>
      </w:tr>
    </w:tbl>
    <w:p w14:paraId="78ED30E5" w14:textId="77777777" w:rsidR="008A4DCE" w:rsidRDefault="008A4DCE" w:rsidP="00F51A14">
      <w:pPr>
        <w:pStyle w:val="CBDNormal"/>
      </w:pPr>
    </w:p>
    <w:p w14:paraId="79AC0C33" w14:textId="77777777" w:rsidR="008A4DCE" w:rsidRPr="00A618FD" w:rsidRDefault="008A4DCE" w:rsidP="00F51A14">
      <w:pPr>
        <w:pStyle w:val="CBDNormal"/>
      </w:pPr>
    </w:p>
    <w:p w14:paraId="3A354C88" w14:textId="77777777" w:rsidR="009C193C" w:rsidRDefault="009C193C" w:rsidP="00F51A14">
      <w:pPr>
        <w:pStyle w:val="CBDAgendaItem-2a"/>
        <w:rPr>
          <w:rFonts w:hint="eastAsia"/>
          <w:lang w:val="en-GB"/>
        </w:rPr>
        <w:sectPr w:rsidR="009C193C" w:rsidSect="00F51A14">
          <w:pgSz w:w="15840" w:h="12240" w:orient="landscape"/>
          <w:pgMar w:top="1440" w:right="567" w:bottom="1440" w:left="1134" w:header="709" w:footer="709" w:gutter="0"/>
          <w:cols w:space="708"/>
          <w:docGrid w:linePitch="360"/>
        </w:sectPr>
      </w:pPr>
    </w:p>
    <w:p w14:paraId="22D37CE0" w14:textId="1117D30A" w:rsidR="008D5A21" w:rsidRPr="004A0F58" w:rsidRDefault="008D5A21" w:rsidP="008D5A21">
      <w:pPr>
        <w:pStyle w:val="CBDTableTitle"/>
        <w:tabs>
          <w:tab w:val="clear" w:pos="567"/>
        </w:tabs>
        <w:spacing w:after="120"/>
        <w:ind w:left="1134"/>
        <w:rPr>
          <w:bCs/>
          <w:i/>
          <w:iCs/>
          <w:sz w:val="18"/>
          <w:szCs w:val="18"/>
          <w:lang w:val="fr-FR"/>
        </w:rPr>
      </w:pPr>
      <w:bookmarkStart w:id="77" w:name="_Toc241071528"/>
      <w:r>
        <w:rPr>
          <w:rFonts w:eastAsia="Times New Roman"/>
          <w:b w:val="0"/>
          <w:bCs/>
          <w:lang w:val="fr-FR"/>
        </w:rPr>
        <w:lastRenderedPageBreak/>
        <w:t>Tableau 2</w:t>
      </w:r>
      <w:r>
        <w:rPr>
          <w:rFonts w:eastAsia="Times New Roman"/>
          <w:bCs/>
          <w:lang w:val="fr-FR"/>
        </w:rPr>
        <w:br/>
        <w:t>Budget de l</w:t>
      </w:r>
      <w:r w:rsidR="002D22B6">
        <w:rPr>
          <w:rFonts w:eastAsia="Times New Roman"/>
          <w:bCs/>
          <w:lang w:val="fr-FR"/>
        </w:rPr>
        <w:t>’</w:t>
      </w:r>
      <w:r>
        <w:rPr>
          <w:rFonts w:eastAsia="Times New Roman"/>
          <w:bCs/>
          <w:lang w:val="fr-FR"/>
        </w:rPr>
        <w:t xml:space="preserve">exercice biennal </w:t>
      </w:r>
      <w:r w:rsidR="004A0F58">
        <w:rPr>
          <w:rFonts w:eastAsia="Times New Roman"/>
          <w:bCs/>
          <w:lang w:val="fr-FR"/>
        </w:rPr>
        <w:t>2027-2028</w:t>
      </w:r>
      <w:r w:rsidR="00F14EE0" w:rsidRPr="00F14EE0">
        <w:rPr>
          <w:rStyle w:val="FootnoteReference"/>
          <w:rFonts w:eastAsia="Times New Roman"/>
          <w:bCs/>
          <w:lang w:val="fr-FR"/>
        </w:rPr>
        <w:footnoteReference w:customMarkFollows="1" w:id="155"/>
        <w:t>*</w:t>
      </w:r>
      <w:r>
        <w:rPr>
          <w:rFonts w:eastAsia="Times New Roman"/>
          <w:bCs/>
          <w:lang w:val="fr-FR"/>
        </w:rPr>
        <w:br/>
      </w:r>
      <w:r w:rsidRPr="004A0F58">
        <w:rPr>
          <w:rFonts w:eastAsia="Times New Roman"/>
          <w:b w:val="0"/>
          <w:i/>
          <w:iCs/>
          <w:sz w:val="18"/>
          <w:szCs w:val="18"/>
          <w:lang w:val="fr-FR"/>
        </w:rPr>
        <w:t>(en dollars des États-Unis)</w:t>
      </w:r>
    </w:p>
    <w:tbl>
      <w:tblPr>
        <w:tblW w:w="3654" w:type="pct"/>
        <w:tblInd w:w="1134" w:type="dxa"/>
        <w:tblLook w:val="04A0" w:firstRow="1" w:lastRow="0" w:firstColumn="1" w:lastColumn="0" w:noHBand="0" w:noVBand="1"/>
      </w:tblPr>
      <w:tblGrid>
        <w:gridCol w:w="5389"/>
        <w:gridCol w:w="1451"/>
      </w:tblGrid>
      <w:tr w:rsidR="008D5A21" w14:paraId="757006C0" w14:textId="77777777" w:rsidTr="007F6B81">
        <w:trPr>
          <w:trHeight w:val="386"/>
          <w:tblHeader/>
        </w:trPr>
        <w:tc>
          <w:tcPr>
            <w:tcW w:w="3942" w:type="pct"/>
            <w:tcBorders>
              <w:top w:val="single" w:sz="4" w:space="0" w:color="auto"/>
              <w:left w:val="nil"/>
              <w:bottom w:val="nil"/>
              <w:right w:val="nil"/>
            </w:tcBorders>
            <w:vAlign w:val="center"/>
            <w:hideMark/>
          </w:tcPr>
          <w:p w14:paraId="266A6A67" w14:textId="488FF740" w:rsidR="008D5A21" w:rsidRPr="00C9006F" w:rsidRDefault="004A0F58" w:rsidP="007F6B81">
            <w:pPr>
              <w:keepNext/>
              <w:keepLines/>
              <w:tabs>
                <w:tab w:val="clear" w:pos="567"/>
                <w:tab w:val="clear" w:pos="1701"/>
                <w:tab w:val="clear" w:pos="2268"/>
              </w:tabs>
              <w:spacing w:line="256" w:lineRule="auto"/>
              <w:ind w:hanging="84"/>
              <w:jc w:val="left"/>
              <w:rPr>
                <w:i/>
                <w:iCs/>
                <w:kern w:val="2"/>
                <w:sz w:val="20"/>
                <w:szCs w:val="20"/>
                <w:lang w:eastAsia="zh-CN"/>
                <w14:ligatures w14:val="standardContextual"/>
              </w:rPr>
            </w:pPr>
            <w:r>
              <w:rPr>
                <w:rFonts w:eastAsia="Times New Roman"/>
                <w:i/>
                <w:iCs/>
                <w:kern w:val="2"/>
                <w:sz w:val="20"/>
                <w:szCs w:val="20"/>
                <w:lang w:val="fr-FR" w:eastAsia="zh-CN"/>
              </w:rPr>
              <w:t>Postes</w:t>
            </w:r>
          </w:p>
        </w:tc>
        <w:tc>
          <w:tcPr>
            <w:tcW w:w="1058" w:type="pct"/>
            <w:tcBorders>
              <w:top w:val="single" w:sz="4" w:space="0" w:color="auto"/>
              <w:left w:val="nil"/>
              <w:bottom w:val="nil"/>
              <w:right w:val="nil"/>
            </w:tcBorders>
            <w:noWrap/>
            <w:vAlign w:val="bottom"/>
          </w:tcPr>
          <w:p w14:paraId="5B80C0C4" w14:textId="77777777" w:rsidR="008D5A21" w:rsidRPr="00375DEA" w:rsidRDefault="008D5A21" w:rsidP="007F6B81">
            <w:pPr>
              <w:keepNext/>
              <w:keepLines/>
              <w:tabs>
                <w:tab w:val="clear" w:pos="567"/>
              </w:tabs>
              <w:snapToGrid w:val="0"/>
              <w:spacing w:line="256" w:lineRule="auto"/>
              <w:ind w:left="557"/>
              <w:jc w:val="left"/>
              <w:rPr>
                <w:i/>
                <w:iCs/>
                <w:color w:val="000000"/>
                <w:kern w:val="2"/>
                <w:sz w:val="20"/>
                <w:szCs w:val="20"/>
                <w:lang w:eastAsia="zh-CN"/>
                <w14:ligatures w14:val="standardContextual"/>
              </w:rPr>
            </w:pPr>
            <w:r>
              <w:rPr>
                <w:rFonts w:eastAsia="Times New Roman"/>
                <w:i/>
                <w:iCs/>
                <w:color w:val="000000"/>
                <w:kern w:val="2"/>
                <w:sz w:val="20"/>
                <w:szCs w:val="20"/>
                <w:lang w:val="fr-FR" w:eastAsia="zh-CN"/>
              </w:rPr>
              <w:t>Montant</w:t>
            </w:r>
          </w:p>
        </w:tc>
      </w:tr>
      <w:tr w:rsidR="008D5A21" w14:paraId="3F8EE5CB" w14:textId="77777777" w:rsidTr="007F6B81">
        <w:trPr>
          <w:trHeight w:val="290"/>
        </w:trPr>
        <w:tc>
          <w:tcPr>
            <w:tcW w:w="3942" w:type="pct"/>
            <w:tcBorders>
              <w:top w:val="single" w:sz="4" w:space="0" w:color="auto"/>
              <w:left w:val="nil"/>
              <w:bottom w:val="nil"/>
              <w:right w:val="nil"/>
            </w:tcBorders>
            <w:noWrap/>
            <w:vAlign w:val="bottom"/>
            <w:hideMark/>
          </w:tcPr>
          <w:p w14:paraId="65BFF500" w14:textId="2F59E6B6" w:rsidR="008D5A21" w:rsidRPr="00375DEA" w:rsidRDefault="004A0F58" w:rsidP="007F6B81">
            <w:pPr>
              <w:keepNext/>
              <w:keepLines/>
              <w:tabs>
                <w:tab w:val="clear" w:pos="567"/>
              </w:tabs>
              <w:snapToGrid w:val="0"/>
              <w:spacing w:line="256" w:lineRule="auto"/>
              <w:jc w:val="left"/>
              <w:rPr>
                <w:b/>
                <w:bCs/>
                <w:color w:val="000000"/>
                <w:kern w:val="2"/>
                <w:sz w:val="20"/>
                <w:szCs w:val="20"/>
                <w:lang w:eastAsia="zh-CN"/>
                <w14:ligatures w14:val="standardContextual"/>
              </w:rPr>
            </w:pPr>
            <w:r>
              <w:rPr>
                <w:rFonts w:eastAsia="Times New Roman"/>
                <w:b/>
                <w:bCs/>
                <w:color w:val="000000"/>
                <w:kern w:val="2"/>
                <w:sz w:val="20"/>
                <w:szCs w:val="20"/>
                <w:lang w:val="fr-FR" w:eastAsia="zh-CN"/>
              </w:rPr>
              <w:t>Effectifs</w:t>
            </w:r>
          </w:p>
        </w:tc>
        <w:tc>
          <w:tcPr>
            <w:tcW w:w="1058" w:type="pct"/>
            <w:tcBorders>
              <w:top w:val="single" w:sz="4" w:space="0" w:color="auto"/>
              <w:left w:val="nil"/>
              <w:bottom w:val="nil"/>
              <w:right w:val="nil"/>
            </w:tcBorders>
            <w:noWrap/>
            <w:vAlign w:val="bottom"/>
            <w:hideMark/>
          </w:tcPr>
          <w:p w14:paraId="1026E794" w14:textId="77777777" w:rsidR="008D5A21" w:rsidRPr="00375DEA" w:rsidRDefault="008D5A21" w:rsidP="007F6B81">
            <w:pPr>
              <w:keepNext/>
              <w:keepLines/>
              <w:tabs>
                <w:tab w:val="clear" w:pos="567"/>
              </w:tabs>
              <w:rPr>
                <w:color w:val="000000"/>
                <w:kern w:val="2"/>
                <w:sz w:val="20"/>
                <w:szCs w:val="20"/>
                <w:lang w:eastAsia="zh-CN"/>
                <w14:ligatures w14:val="standardContextual"/>
              </w:rPr>
            </w:pPr>
          </w:p>
        </w:tc>
      </w:tr>
      <w:tr w:rsidR="008D5A21" w14:paraId="47487DF4" w14:textId="77777777" w:rsidTr="007F6B81">
        <w:tc>
          <w:tcPr>
            <w:tcW w:w="3942" w:type="pct"/>
            <w:noWrap/>
            <w:vAlign w:val="bottom"/>
            <w:hideMark/>
          </w:tcPr>
          <w:p w14:paraId="68126C18" w14:textId="77777777" w:rsidR="008D5A21" w:rsidRPr="00375DEA" w:rsidRDefault="008D5A21" w:rsidP="007F6B81">
            <w:pPr>
              <w:keepNext/>
              <w:keepLines/>
              <w:tabs>
                <w:tab w:val="clear" w:pos="567"/>
              </w:tabs>
              <w:snapToGrid w:val="0"/>
              <w:spacing w:line="256" w:lineRule="auto"/>
              <w:jc w:val="left"/>
              <w:rPr>
                <w:color w:val="000000"/>
                <w:kern w:val="2"/>
                <w:sz w:val="20"/>
                <w:szCs w:val="20"/>
                <w:lang w:eastAsia="zh-CN"/>
                <w14:ligatures w14:val="standardContextual"/>
              </w:rPr>
            </w:pPr>
            <w:r>
              <w:rPr>
                <w:rFonts w:eastAsia="Times New Roman"/>
                <w:color w:val="000000"/>
                <w:kern w:val="2"/>
                <w:sz w:val="20"/>
                <w:szCs w:val="20"/>
                <w:lang w:val="fr-FR" w:eastAsia="zh-CN"/>
              </w:rPr>
              <w:t>1 P-4</w:t>
            </w:r>
          </w:p>
        </w:tc>
        <w:tc>
          <w:tcPr>
            <w:tcW w:w="1058" w:type="pct"/>
            <w:noWrap/>
            <w:vAlign w:val="bottom"/>
          </w:tcPr>
          <w:p w14:paraId="25C9BC46" w14:textId="763337AB" w:rsidR="008D5A21" w:rsidRPr="00375DEA" w:rsidRDefault="00293B35" w:rsidP="007F6B81">
            <w:pPr>
              <w:keepNext/>
              <w:keepLines/>
              <w:tabs>
                <w:tab w:val="clear" w:pos="567"/>
              </w:tabs>
              <w:snapToGrid w:val="0"/>
              <w:spacing w:line="256" w:lineRule="auto"/>
              <w:ind w:hanging="139"/>
              <w:jc w:val="right"/>
              <w:rPr>
                <w:color w:val="000000"/>
                <w:kern w:val="2"/>
                <w:sz w:val="20"/>
                <w:szCs w:val="20"/>
                <w:lang w:eastAsia="zh-CN"/>
                <w14:ligatures w14:val="standardContextual"/>
              </w:rPr>
            </w:pPr>
            <w:r>
              <w:rPr>
                <w:color w:val="000000"/>
                <w:kern w:val="2"/>
                <w:sz w:val="20"/>
                <w:szCs w:val="20"/>
                <w:lang w:eastAsia="zh-CN"/>
                <w14:ligatures w14:val="standardContextual"/>
              </w:rPr>
              <w:t>430 000</w:t>
            </w:r>
          </w:p>
        </w:tc>
      </w:tr>
      <w:tr w:rsidR="008D5A21" w14:paraId="5D914EF8" w14:textId="77777777" w:rsidTr="007F6B81">
        <w:trPr>
          <w:trHeight w:val="290"/>
        </w:trPr>
        <w:tc>
          <w:tcPr>
            <w:tcW w:w="3942" w:type="pct"/>
            <w:noWrap/>
            <w:vAlign w:val="bottom"/>
            <w:hideMark/>
          </w:tcPr>
          <w:p w14:paraId="4314E025" w14:textId="77777777" w:rsidR="008D5A21" w:rsidRPr="00375DEA" w:rsidRDefault="008D5A21" w:rsidP="007F6B81">
            <w:pPr>
              <w:keepNext/>
              <w:keepLines/>
              <w:tabs>
                <w:tab w:val="clear" w:pos="567"/>
              </w:tabs>
              <w:snapToGrid w:val="0"/>
              <w:spacing w:line="256" w:lineRule="auto"/>
              <w:jc w:val="left"/>
              <w:rPr>
                <w:color w:val="000000"/>
                <w:kern w:val="2"/>
                <w:sz w:val="20"/>
                <w:szCs w:val="20"/>
                <w:lang w:eastAsia="zh-CN"/>
                <w14:ligatures w14:val="standardContextual"/>
              </w:rPr>
            </w:pPr>
            <w:r>
              <w:rPr>
                <w:rFonts w:eastAsia="Times New Roman"/>
                <w:color w:val="000000"/>
                <w:kern w:val="2"/>
                <w:sz w:val="20"/>
                <w:szCs w:val="20"/>
                <w:lang w:val="fr-FR" w:eastAsia="zh-CN"/>
              </w:rPr>
              <w:t xml:space="preserve">1 P-2 </w:t>
            </w:r>
          </w:p>
        </w:tc>
        <w:tc>
          <w:tcPr>
            <w:tcW w:w="1058" w:type="pct"/>
            <w:noWrap/>
            <w:vAlign w:val="bottom"/>
          </w:tcPr>
          <w:p w14:paraId="12E7B181" w14:textId="77ED5A74" w:rsidR="008D5A21" w:rsidRPr="00375DEA" w:rsidRDefault="00293B35" w:rsidP="007F6B81">
            <w:pPr>
              <w:pStyle w:val="ListParagraph"/>
              <w:keepNext/>
              <w:keepLines/>
              <w:tabs>
                <w:tab w:val="clear" w:pos="567"/>
              </w:tabs>
              <w:snapToGrid w:val="0"/>
              <w:spacing w:line="256" w:lineRule="auto"/>
              <w:ind w:hanging="139"/>
              <w:jc w:val="right"/>
              <w:rPr>
                <w:color w:val="000000"/>
                <w:kern w:val="2"/>
                <w:sz w:val="20"/>
                <w:szCs w:val="20"/>
                <w:lang w:eastAsia="zh-CN"/>
                <w14:ligatures w14:val="standardContextual"/>
              </w:rPr>
            </w:pPr>
            <w:r>
              <w:rPr>
                <w:color w:val="000000"/>
                <w:kern w:val="2"/>
                <w:sz w:val="20"/>
                <w:szCs w:val="20"/>
                <w:lang w:eastAsia="zh-CN"/>
                <w14:ligatures w14:val="standardContextual"/>
              </w:rPr>
              <w:t>286 008</w:t>
            </w:r>
          </w:p>
        </w:tc>
      </w:tr>
      <w:tr w:rsidR="008D5A21" w14:paraId="070E3D11" w14:textId="77777777" w:rsidTr="007F6B81">
        <w:trPr>
          <w:trHeight w:val="290"/>
        </w:trPr>
        <w:tc>
          <w:tcPr>
            <w:tcW w:w="3942" w:type="pct"/>
            <w:noWrap/>
            <w:vAlign w:val="bottom"/>
            <w:hideMark/>
          </w:tcPr>
          <w:p w14:paraId="2A8F6746" w14:textId="77777777" w:rsidR="008D5A21" w:rsidRPr="00375DEA" w:rsidRDefault="008D5A21" w:rsidP="007F6B81">
            <w:pPr>
              <w:keepNext/>
              <w:keepLines/>
              <w:tabs>
                <w:tab w:val="clear" w:pos="567"/>
              </w:tabs>
              <w:snapToGrid w:val="0"/>
              <w:spacing w:line="256" w:lineRule="auto"/>
              <w:jc w:val="left"/>
              <w:rPr>
                <w:color w:val="000000"/>
                <w:kern w:val="2"/>
                <w:sz w:val="20"/>
                <w:szCs w:val="20"/>
                <w:lang w:eastAsia="zh-CN"/>
                <w14:ligatures w14:val="standardContextual"/>
              </w:rPr>
            </w:pPr>
            <w:r>
              <w:rPr>
                <w:rFonts w:eastAsia="Times New Roman"/>
                <w:color w:val="000000"/>
                <w:kern w:val="2"/>
                <w:sz w:val="20"/>
                <w:szCs w:val="20"/>
                <w:lang w:val="fr-FR" w:eastAsia="zh-CN"/>
              </w:rPr>
              <w:t>1 G-7</w:t>
            </w:r>
          </w:p>
        </w:tc>
        <w:tc>
          <w:tcPr>
            <w:tcW w:w="1058" w:type="pct"/>
            <w:noWrap/>
            <w:vAlign w:val="bottom"/>
          </w:tcPr>
          <w:p w14:paraId="5A79A07A" w14:textId="44E23220" w:rsidR="008D5A21" w:rsidRPr="00375DEA" w:rsidRDefault="00293B35" w:rsidP="007F6B81">
            <w:pPr>
              <w:keepNext/>
              <w:keepLines/>
              <w:tabs>
                <w:tab w:val="clear" w:pos="567"/>
              </w:tabs>
              <w:snapToGrid w:val="0"/>
              <w:spacing w:line="256" w:lineRule="auto"/>
              <w:ind w:hanging="139"/>
              <w:jc w:val="right"/>
              <w:rPr>
                <w:color w:val="000000"/>
                <w:kern w:val="2"/>
                <w:sz w:val="20"/>
                <w:szCs w:val="20"/>
                <w:lang w:eastAsia="zh-CN"/>
                <w14:ligatures w14:val="standardContextual"/>
              </w:rPr>
            </w:pPr>
            <w:r>
              <w:rPr>
                <w:rFonts w:eastAsia="Times New Roman"/>
                <w:color w:val="000000"/>
                <w:kern w:val="2"/>
                <w:sz w:val="20"/>
                <w:szCs w:val="20"/>
                <w:lang w:val="fr-FR" w:eastAsia="zh-CN"/>
              </w:rPr>
              <w:t>180 000</w:t>
            </w:r>
          </w:p>
        </w:tc>
      </w:tr>
      <w:tr w:rsidR="008D5A21" w14:paraId="30AA409D" w14:textId="77777777" w:rsidTr="007F6B81">
        <w:trPr>
          <w:trHeight w:val="290"/>
        </w:trPr>
        <w:tc>
          <w:tcPr>
            <w:tcW w:w="3942" w:type="pct"/>
            <w:noWrap/>
            <w:vAlign w:val="bottom"/>
            <w:hideMark/>
          </w:tcPr>
          <w:p w14:paraId="4849795C" w14:textId="77777777" w:rsidR="008D5A21" w:rsidRPr="00375DEA" w:rsidRDefault="008D5A21" w:rsidP="007F6B81">
            <w:pPr>
              <w:keepNext/>
              <w:keepLines/>
              <w:tabs>
                <w:tab w:val="clear" w:pos="567"/>
              </w:tabs>
              <w:snapToGrid w:val="0"/>
              <w:spacing w:line="256" w:lineRule="auto"/>
              <w:jc w:val="left"/>
              <w:rPr>
                <w:color w:val="000000"/>
                <w:kern w:val="2"/>
                <w:sz w:val="20"/>
                <w:szCs w:val="20"/>
                <w:lang w:eastAsia="zh-CN"/>
                <w14:ligatures w14:val="standardContextual"/>
              </w:rPr>
            </w:pPr>
            <w:r>
              <w:rPr>
                <w:rFonts w:eastAsia="Times New Roman"/>
                <w:color w:val="000000"/>
                <w:kern w:val="2"/>
                <w:sz w:val="20"/>
                <w:szCs w:val="20"/>
                <w:lang w:val="fr-FR" w:eastAsia="zh-CN"/>
              </w:rPr>
              <w:t>Consultants</w:t>
            </w:r>
          </w:p>
        </w:tc>
        <w:tc>
          <w:tcPr>
            <w:tcW w:w="1058" w:type="pct"/>
            <w:noWrap/>
            <w:vAlign w:val="bottom"/>
          </w:tcPr>
          <w:p w14:paraId="45C1A380" w14:textId="70B9E336" w:rsidR="008D5A21" w:rsidRPr="00375DEA" w:rsidRDefault="008D5A21" w:rsidP="007F6B81">
            <w:pPr>
              <w:keepNext/>
              <w:keepLines/>
              <w:tabs>
                <w:tab w:val="clear" w:pos="567"/>
              </w:tabs>
              <w:snapToGrid w:val="0"/>
              <w:spacing w:line="256" w:lineRule="auto"/>
              <w:ind w:hanging="139"/>
              <w:jc w:val="right"/>
              <w:rPr>
                <w:color w:val="000000"/>
                <w:kern w:val="2"/>
                <w:sz w:val="20"/>
                <w:szCs w:val="20"/>
                <w:lang w:eastAsia="zh-CN"/>
                <w14:ligatures w14:val="standardContextual"/>
              </w:rPr>
            </w:pPr>
            <w:r>
              <w:rPr>
                <w:rFonts w:eastAsia="Times New Roman"/>
                <w:color w:val="000000"/>
                <w:kern w:val="2"/>
                <w:sz w:val="20"/>
                <w:szCs w:val="20"/>
                <w:lang w:val="fr-FR" w:eastAsia="zh-CN"/>
              </w:rPr>
              <w:t>8</w:t>
            </w:r>
            <w:r w:rsidR="00293B35">
              <w:rPr>
                <w:rFonts w:eastAsia="Times New Roman"/>
                <w:color w:val="000000"/>
                <w:kern w:val="2"/>
                <w:sz w:val="20"/>
                <w:szCs w:val="20"/>
                <w:lang w:val="fr-FR" w:eastAsia="zh-CN"/>
              </w:rPr>
              <w:t>1</w:t>
            </w:r>
            <w:r>
              <w:rPr>
                <w:rFonts w:eastAsia="Times New Roman"/>
                <w:color w:val="000000"/>
                <w:kern w:val="2"/>
                <w:sz w:val="20"/>
                <w:szCs w:val="20"/>
                <w:lang w:val="fr-FR" w:eastAsia="zh-CN"/>
              </w:rPr>
              <w:t> 000</w:t>
            </w:r>
          </w:p>
        </w:tc>
      </w:tr>
      <w:tr w:rsidR="008D5A21" w14:paraId="4BC2C3BF" w14:textId="77777777" w:rsidTr="007F6B81">
        <w:trPr>
          <w:trHeight w:val="290"/>
        </w:trPr>
        <w:tc>
          <w:tcPr>
            <w:tcW w:w="3942" w:type="pct"/>
            <w:noWrap/>
            <w:vAlign w:val="bottom"/>
            <w:hideMark/>
          </w:tcPr>
          <w:p w14:paraId="0E7D9C15" w14:textId="0C82980B" w:rsidR="008D5A21" w:rsidRPr="00375DEA" w:rsidRDefault="004A0F58" w:rsidP="007F6B81">
            <w:pPr>
              <w:keepNext/>
              <w:keepLines/>
              <w:tabs>
                <w:tab w:val="clear" w:pos="567"/>
              </w:tabs>
              <w:snapToGrid w:val="0"/>
              <w:spacing w:line="256" w:lineRule="auto"/>
              <w:jc w:val="left"/>
              <w:rPr>
                <w:color w:val="000000"/>
                <w:kern w:val="2"/>
                <w:sz w:val="20"/>
                <w:szCs w:val="20"/>
                <w:lang w:eastAsia="zh-CN"/>
                <w14:ligatures w14:val="standardContextual"/>
              </w:rPr>
            </w:pPr>
            <w:r>
              <w:rPr>
                <w:rFonts w:eastAsia="Times New Roman"/>
                <w:color w:val="000000"/>
                <w:kern w:val="2"/>
                <w:sz w:val="20"/>
                <w:szCs w:val="20"/>
                <w:lang w:val="fr-FR" w:eastAsia="zh-CN"/>
              </w:rPr>
              <w:t>Voyages</w:t>
            </w:r>
            <w:r w:rsidR="008D5A21">
              <w:rPr>
                <w:rFonts w:eastAsia="Times New Roman"/>
                <w:color w:val="000000"/>
                <w:kern w:val="2"/>
                <w:sz w:val="20"/>
                <w:szCs w:val="20"/>
                <w:lang w:val="fr-FR" w:eastAsia="zh-CN"/>
              </w:rPr>
              <w:t xml:space="preserve"> du personnel</w:t>
            </w:r>
            <w:r w:rsidR="008D5A21">
              <w:rPr>
                <w:rFonts w:eastAsia="Times New Roman"/>
                <w:i/>
                <w:iCs/>
                <w:kern w:val="2"/>
                <w:sz w:val="20"/>
                <w:szCs w:val="20"/>
                <w:vertAlign w:val="superscript"/>
                <w:lang w:val="fr-FR" w:eastAsia="zh-CN"/>
              </w:rPr>
              <w:t>a</w:t>
            </w:r>
            <w:r w:rsidR="008D5A21">
              <w:rPr>
                <w:rFonts w:eastAsia="Times New Roman"/>
                <w:i/>
                <w:iCs/>
                <w:color w:val="000000"/>
                <w:kern w:val="2"/>
                <w:sz w:val="20"/>
                <w:szCs w:val="20"/>
                <w:vertAlign w:val="superscript"/>
                <w:lang w:val="fr-FR" w:eastAsia="zh-CN"/>
              </w:rPr>
              <w:t xml:space="preserve"> </w:t>
            </w:r>
          </w:p>
        </w:tc>
        <w:tc>
          <w:tcPr>
            <w:tcW w:w="1058" w:type="pct"/>
            <w:noWrap/>
            <w:vAlign w:val="bottom"/>
          </w:tcPr>
          <w:p w14:paraId="03D98B54" w14:textId="4B423FF3" w:rsidR="008D5A21" w:rsidRPr="00375DEA" w:rsidRDefault="00293B35" w:rsidP="007F6B81">
            <w:pPr>
              <w:keepNext/>
              <w:keepLines/>
              <w:tabs>
                <w:tab w:val="clear" w:pos="567"/>
              </w:tabs>
              <w:snapToGrid w:val="0"/>
              <w:spacing w:line="256" w:lineRule="auto"/>
              <w:ind w:hanging="139"/>
              <w:jc w:val="right"/>
              <w:rPr>
                <w:color w:val="000000"/>
                <w:kern w:val="2"/>
                <w:sz w:val="20"/>
                <w:szCs w:val="20"/>
                <w:lang w:eastAsia="zh-CN"/>
                <w14:ligatures w14:val="standardContextual"/>
              </w:rPr>
            </w:pPr>
            <w:r>
              <w:rPr>
                <w:rFonts w:eastAsia="Times New Roman"/>
                <w:color w:val="000000"/>
                <w:kern w:val="2"/>
                <w:sz w:val="20"/>
                <w:szCs w:val="20"/>
                <w:lang w:val="fr-FR" w:eastAsia="zh-CN"/>
              </w:rPr>
              <w:t>79 2</w:t>
            </w:r>
            <w:r w:rsidR="008D5A21">
              <w:rPr>
                <w:rFonts w:eastAsia="Times New Roman"/>
                <w:color w:val="000000"/>
                <w:kern w:val="2"/>
                <w:sz w:val="20"/>
                <w:szCs w:val="20"/>
                <w:lang w:val="fr-FR" w:eastAsia="zh-CN"/>
              </w:rPr>
              <w:t>00</w:t>
            </w:r>
          </w:p>
        </w:tc>
      </w:tr>
      <w:tr w:rsidR="008D5A21" w14:paraId="287DAA5F" w14:textId="77777777" w:rsidTr="007F6B81">
        <w:trPr>
          <w:trHeight w:val="290"/>
        </w:trPr>
        <w:tc>
          <w:tcPr>
            <w:tcW w:w="3942" w:type="pct"/>
            <w:noWrap/>
            <w:vAlign w:val="bottom"/>
            <w:hideMark/>
          </w:tcPr>
          <w:p w14:paraId="09DC5300" w14:textId="185F69C7" w:rsidR="008D5A21" w:rsidRPr="00375DEA" w:rsidRDefault="008D5A21" w:rsidP="007F6B81">
            <w:pPr>
              <w:keepNext/>
              <w:keepLines/>
              <w:tabs>
                <w:tab w:val="clear" w:pos="567"/>
              </w:tabs>
              <w:snapToGrid w:val="0"/>
              <w:spacing w:line="256" w:lineRule="auto"/>
              <w:jc w:val="left"/>
              <w:rPr>
                <w:b/>
                <w:bCs/>
                <w:color w:val="000000"/>
                <w:kern w:val="2"/>
                <w:sz w:val="20"/>
                <w:szCs w:val="20"/>
                <w:lang w:eastAsia="zh-CN"/>
                <w14:ligatures w14:val="standardContextual"/>
              </w:rPr>
            </w:pPr>
            <w:r>
              <w:rPr>
                <w:rFonts w:eastAsia="Times New Roman"/>
                <w:b/>
                <w:bCs/>
                <w:color w:val="000000"/>
                <w:kern w:val="2"/>
                <w:sz w:val="20"/>
                <w:szCs w:val="20"/>
                <w:lang w:val="fr-FR" w:eastAsia="zh-CN"/>
              </w:rPr>
              <w:t>Activités</w:t>
            </w:r>
          </w:p>
        </w:tc>
        <w:tc>
          <w:tcPr>
            <w:tcW w:w="1058" w:type="pct"/>
            <w:noWrap/>
            <w:vAlign w:val="bottom"/>
          </w:tcPr>
          <w:p w14:paraId="6468EDF5" w14:textId="77777777" w:rsidR="008D5A21" w:rsidRPr="00375DEA" w:rsidRDefault="008D5A21" w:rsidP="007F6B81">
            <w:pPr>
              <w:keepNext/>
              <w:keepLines/>
              <w:tabs>
                <w:tab w:val="clear" w:pos="567"/>
              </w:tabs>
              <w:ind w:hanging="139"/>
              <w:rPr>
                <w:color w:val="000000"/>
                <w:kern w:val="2"/>
                <w:sz w:val="20"/>
                <w:szCs w:val="20"/>
                <w:lang w:eastAsia="zh-CN"/>
                <w14:ligatures w14:val="standardContextual"/>
              </w:rPr>
            </w:pPr>
          </w:p>
        </w:tc>
      </w:tr>
      <w:tr w:rsidR="008D5A21" w14:paraId="01707E3E" w14:textId="77777777" w:rsidTr="007F6B81">
        <w:trPr>
          <w:trHeight w:val="290"/>
        </w:trPr>
        <w:tc>
          <w:tcPr>
            <w:tcW w:w="3942" w:type="pct"/>
            <w:noWrap/>
            <w:vAlign w:val="bottom"/>
            <w:hideMark/>
          </w:tcPr>
          <w:p w14:paraId="77FDB43B" w14:textId="77777777" w:rsidR="008D5A21" w:rsidRPr="00C9006F" w:rsidRDefault="008D5A21" w:rsidP="007F6B81">
            <w:pPr>
              <w:keepNext/>
              <w:keepLines/>
              <w:tabs>
                <w:tab w:val="clear" w:pos="567"/>
              </w:tabs>
              <w:snapToGrid w:val="0"/>
              <w:spacing w:line="256" w:lineRule="auto"/>
              <w:jc w:val="left"/>
              <w:rPr>
                <w:color w:val="000000"/>
                <w:kern w:val="2"/>
                <w:sz w:val="20"/>
                <w:szCs w:val="20"/>
                <w:lang w:eastAsia="zh-CN"/>
                <w14:ligatures w14:val="standardContextual"/>
              </w:rPr>
            </w:pPr>
            <w:r>
              <w:rPr>
                <w:rFonts w:eastAsia="Times New Roman"/>
                <w:color w:val="000000"/>
                <w:kern w:val="2"/>
                <w:sz w:val="20"/>
                <w:szCs w:val="20"/>
                <w:lang w:val="fr-FR" w:eastAsia="zh-CN"/>
              </w:rPr>
              <w:t>Réunions annuelles de coordination</w:t>
            </w:r>
            <w:r>
              <w:rPr>
                <w:rFonts w:eastAsia="Times New Roman"/>
                <w:i/>
                <w:iCs/>
                <w:color w:val="000000"/>
                <w:kern w:val="2"/>
                <w:sz w:val="20"/>
                <w:szCs w:val="20"/>
                <w:vertAlign w:val="superscript"/>
                <w:lang w:val="fr-FR" w:eastAsia="zh-CN"/>
              </w:rPr>
              <w:t>b</w:t>
            </w:r>
          </w:p>
        </w:tc>
        <w:tc>
          <w:tcPr>
            <w:tcW w:w="1058" w:type="pct"/>
            <w:noWrap/>
            <w:vAlign w:val="bottom"/>
          </w:tcPr>
          <w:p w14:paraId="5AF844B3" w14:textId="243F51DC" w:rsidR="008D5A21" w:rsidRPr="00375DEA" w:rsidRDefault="00293B35" w:rsidP="007F6B81">
            <w:pPr>
              <w:keepNext/>
              <w:keepLines/>
              <w:tabs>
                <w:tab w:val="clear" w:pos="567"/>
              </w:tabs>
              <w:snapToGrid w:val="0"/>
              <w:spacing w:line="256" w:lineRule="auto"/>
              <w:ind w:hanging="139"/>
              <w:jc w:val="right"/>
              <w:rPr>
                <w:color w:val="000000"/>
                <w:kern w:val="2"/>
                <w:sz w:val="20"/>
                <w:szCs w:val="20"/>
                <w:lang w:eastAsia="zh-CN"/>
                <w14:ligatures w14:val="standardContextual"/>
              </w:rPr>
            </w:pPr>
            <w:r>
              <w:rPr>
                <w:color w:val="000000"/>
                <w:kern w:val="2"/>
                <w:sz w:val="20"/>
                <w:szCs w:val="20"/>
                <w:lang w:eastAsia="zh-CN"/>
                <w14:ligatures w14:val="standardContextual"/>
              </w:rPr>
              <w:t>100 500</w:t>
            </w:r>
          </w:p>
        </w:tc>
      </w:tr>
      <w:tr w:rsidR="008D5A21" w14:paraId="74E16AE2" w14:textId="77777777" w:rsidTr="007F6B81">
        <w:trPr>
          <w:trHeight w:val="290"/>
        </w:trPr>
        <w:tc>
          <w:tcPr>
            <w:tcW w:w="3942" w:type="pct"/>
            <w:noWrap/>
            <w:vAlign w:val="bottom"/>
            <w:hideMark/>
          </w:tcPr>
          <w:p w14:paraId="53A7C3A0" w14:textId="60BF9E8A" w:rsidR="008D5A21" w:rsidRPr="00375DEA" w:rsidRDefault="00957AFF" w:rsidP="007F6B81">
            <w:pPr>
              <w:keepNext/>
              <w:keepLines/>
              <w:tabs>
                <w:tab w:val="clear" w:pos="567"/>
              </w:tabs>
              <w:snapToGrid w:val="0"/>
              <w:spacing w:line="256" w:lineRule="auto"/>
              <w:jc w:val="left"/>
              <w:rPr>
                <w:color w:val="000000"/>
                <w:kern w:val="2"/>
                <w:sz w:val="20"/>
                <w:szCs w:val="20"/>
                <w:lang w:eastAsia="zh-CN"/>
                <w14:ligatures w14:val="standardContextual"/>
              </w:rPr>
            </w:pPr>
            <w:r>
              <w:rPr>
                <w:rFonts w:eastAsia="Times New Roman"/>
                <w:color w:val="000000"/>
                <w:kern w:val="2"/>
                <w:sz w:val="20"/>
                <w:szCs w:val="20"/>
                <w:lang w:val="fr-FR" w:eastAsia="zh-CN"/>
              </w:rPr>
              <w:t>D</w:t>
            </w:r>
            <w:r>
              <w:rPr>
                <w:color w:val="000000"/>
                <w:kern w:val="2"/>
                <w:sz w:val="20"/>
                <w:szCs w:val="20"/>
                <w:lang w:eastAsia="zh-CN"/>
              </w:rPr>
              <w:t xml:space="preserve">épenses </w:t>
            </w:r>
            <w:r w:rsidR="008D5A21">
              <w:rPr>
                <w:rFonts w:eastAsia="Times New Roman"/>
                <w:color w:val="000000"/>
                <w:kern w:val="2"/>
                <w:sz w:val="20"/>
                <w:szCs w:val="20"/>
                <w:lang w:val="fr-FR" w:eastAsia="zh-CN"/>
              </w:rPr>
              <w:t>de fonctionnement</w:t>
            </w:r>
            <w:r w:rsidR="008D5A21">
              <w:rPr>
                <w:rFonts w:eastAsia="Times New Roman"/>
                <w:i/>
                <w:iCs/>
                <w:color w:val="000000"/>
                <w:kern w:val="2"/>
                <w:sz w:val="20"/>
                <w:szCs w:val="20"/>
                <w:vertAlign w:val="superscript"/>
                <w:lang w:val="fr-FR" w:eastAsia="zh-CN"/>
              </w:rPr>
              <w:t>c</w:t>
            </w:r>
          </w:p>
        </w:tc>
        <w:tc>
          <w:tcPr>
            <w:tcW w:w="1058" w:type="pct"/>
            <w:noWrap/>
            <w:vAlign w:val="bottom"/>
          </w:tcPr>
          <w:p w14:paraId="6608A651" w14:textId="405393C9" w:rsidR="008D5A21" w:rsidRPr="00375DEA" w:rsidRDefault="00293B35" w:rsidP="007F6B81">
            <w:pPr>
              <w:keepNext/>
              <w:keepLines/>
              <w:tabs>
                <w:tab w:val="clear" w:pos="567"/>
              </w:tabs>
              <w:snapToGrid w:val="0"/>
              <w:spacing w:line="256" w:lineRule="auto"/>
              <w:ind w:hanging="139"/>
              <w:jc w:val="right"/>
              <w:rPr>
                <w:color w:val="000000"/>
                <w:kern w:val="2"/>
                <w:sz w:val="20"/>
                <w:szCs w:val="20"/>
                <w:lang w:eastAsia="zh-CN"/>
                <w14:ligatures w14:val="standardContextual"/>
              </w:rPr>
            </w:pPr>
            <w:r>
              <w:rPr>
                <w:color w:val="000000"/>
                <w:kern w:val="2"/>
                <w:sz w:val="20"/>
                <w:szCs w:val="20"/>
                <w14:ligatures w14:val="standardContextual"/>
              </w:rPr>
              <w:t>12 000</w:t>
            </w:r>
          </w:p>
        </w:tc>
      </w:tr>
      <w:tr w:rsidR="008D5A21" w14:paraId="4A39097F" w14:textId="77777777" w:rsidTr="007F6B81">
        <w:trPr>
          <w:trHeight w:val="290"/>
        </w:trPr>
        <w:tc>
          <w:tcPr>
            <w:tcW w:w="3942" w:type="pct"/>
            <w:tcBorders>
              <w:top w:val="single" w:sz="4" w:space="0" w:color="auto"/>
              <w:left w:val="nil"/>
              <w:bottom w:val="single" w:sz="4" w:space="0" w:color="auto"/>
              <w:right w:val="nil"/>
            </w:tcBorders>
            <w:noWrap/>
            <w:vAlign w:val="bottom"/>
            <w:hideMark/>
          </w:tcPr>
          <w:p w14:paraId="06CE4ACE" w14:textId="07A55D70" w:rsidR="008D5A21" w:rsidRPr="00375DEA" w:rsidRDefault="008D5A21" w:rsidP="007F6B81">
            <w:pPr>
              <w:keepNext/>
              <w:keepLines/>
              <w:snapToGrid w:val="0"/>
              <w:spacing w:line="256" w:lineRule="auto"/>
              <w:jc w:val="left"/>
              <w:rPr>
                <w:b/>
                <w:bCs/>
                <w:color w:val="000000"/>
                <w:kern w:val="2"/>
                <w:sz w:val="20"/>
                <w:szCs w:val="20"/>
                <w:lang w:eastAsia="zh-CN"/>
                <w14:ligatures w14:val="standardContextual"/>
              </w:rPr>
            </w:pPr>
            <w:r>
              <w:rPr>
                <w:rFonts w:eastAsia="Times New Roman"/>
                <w:b/>
                <w:bCs/>
                <w:color w:val="000000"/>
                <w:kern w:val="2"/>
                <w:sz w:val="20"/>
                <w:szCs w:val="20"/>
                <w:lang w:val="fr-FR" w:eastAsia="zh-CN"/>
              </w:rPr>
              <w:tab/>
              <w:t>Total partiel</w:t>
            </w:r>
          </w:p>
        </w:tc>
        <w:tc>
          <w:tcPr>
            <w:tcW w:w="1058" w:type="pct"/>
            <w:tcBorders>
              <w:top w:val="single" w:sz="4" w:space="0" w:color="auto"/>
              <w:left w:val="nil"/>
              <w:bottom w:val="single" w:sz="4" w:space="0" w:color="auto"/>
              <w:right w:val="nil"/>
            </w:tcBorders>
            <w:noWrap/>
            <w:vAlign w:val="bottom"/>
          </w:tcPr>
          <w:p w14:paraId="33186720" w14:textId="5DCC927C" w:rsidR="008D5A21" w:rsidRPr="00375DEA" w:rsidRDefault="00293B35" w:rsidP="007F6B81">
            <w:pPr>
              <w:keepNext/>
              <w:keepLines/>
              <w:tabs>
                <w:tab w:val="clear" w:pos="567"/>
              </w:tabs>
              <w:snapToGrid w:val="0"/>
              <w:spacing w:line="256" w:lineRule="auto"/>
              <w:ind w:hanging="139"/>
              <w:jc w:val="right"/>
              <w:rPr>
                <w:b/>
                <w:color w:val="000000"/>
                <w:kern w:val="2"/>
                <w:sz w:val="20"/>
                <w:szCs w:val="20"/>
                <w:lang w:eastAsia="zh-CN"/>
                <w14:ligatures w14:val="standardContextual"/>
              </w:rPr>
            </w:pPr>
            <w:r>
              <w:rPr>
                <w:b/>
                <w:color w:val="000000"/>
                <w:kern w:val="2"/>
                <w:sz w:val="20"/>
                <w:szCs w:val="20"/>
                <w14:ligatures w14:val="standardContextual"/>
              </w:rPr>
              <w:t>1 168 708</w:t>
            </w:r>
          </w:p>
        </w:tc>
      </w:tr>
      <w:tr w:rsidR="008D5A21" w14:paraId="51836311" w14:textId="77777777" w:rsidTr="007F6B81">
        <w:trPr>
          <w:trHeight w:val="290"/>
        </w:trPr>
        <w:tc>
          <w:tcPr>
            <w:tcW w:w="3942" w:type="pct"/>
            <w:tcBorders>
              <w:top w:val="single" w:sz="4" w:space="0" w:color="auto"/>
              <w:left w:val="nil"/>
              <w:bottom w:val="single" w:sz="4" w:space="0" w:color="auto"/>
              <w:right w:val="nil"/>
            </w:tcBorders>
            <w:noWrap/>
            <w:vAlign w:val="bottom"/>
            <w:hideMark/>
          </w:tcPr>
          <w:p w14:paraId="092E22EF" w14:textId="50644150" w:rsidR="008D5A21" w:rsidRPr="00861C08" w:rsidRDefault="008D5A21" w:rsidP="007F6B81">
            <w:pPr>
              <w:keepNext/>
              <w:keepLines/>
              <w:tabs>
                <w:tab w:val="clear" w:pos="567"/>
              </w:tabs>
              <w:snapToGrid w:val="0"/>
              <w:spacing w:line="256" w:lineRule="auto"/>
              <w:jc w:val="left"/>
              <w:rPr>
                <w:color w:val="000000"/>
                <w:kern w:val="2"/>
                <w:sz w:val="20"/>
                <w:szCs w:val="20"/>
                <w:lang w:val="fr-FR" w:eastAsia="zh-CN"/>
                <w14:ligatures w14:val="standardContextual"/>
              </w:rPr>
            </w:pPr>
            <w:r>
              <w:rPr>
                <w:rFonts w:eastAsia="Times New Roman"/>
                <w:color w:val="000000"/>
                <w:kern w:val="2"/>
                <w:sz w:val="20"/>
                <w:szCs w:val="20"/>
                <w:lang w:val="fr-FR" w:eastAsia="zh-CN"/>
              </w:rPr>
              <w:t>Dépenses d</w:t>
            </w:r>
            <w:r w:rsidR="002D22B6">
              <w:rPr>
                <w:rFonts w:eastAsia="Times New Roman"/>
                <w:color w:val="000000"/>
                <w:kern w:val="2"/>
                <w:sz w:val="20"/>
                <w:szCs w:val="20"/>
                <w:lang w:val="fr-FR" w:eastAsia="zh-CN"/>
              </w:rPr>
              <w:t>’</w:t>
            </w:r>
            <w:r>
              <w:rPr>
                <w:rFonts w:eastAsia="Times New Roman"/>
                <w:color w:val="000000"/>
                <w:kern w:val="2"/>
                <w:sz w:val="20"/>
                <w:szCs w:val="20"/>
                <w:lang w:val="fr-FR" w:eastAsia="zh-CN"/>
              </w:rPr>
              <w:t>appui au programme (13 </w:t>
            </w:r>
            <w:r w:rsidR="00861C08">
              <w:rPr>
                <w:rFonts w:eastAsia="Times New Roman"/>
                <w:color w:val="000000"/>
                <w:kern w:val="2"/>
                <w:sz w:val="20"/>
                <w:szCs w:val="20"/>
                <w:lang w:val="fr-FR" w:eastAsia="zh-CN"/>
              </w:rPr>
              <w:t>pour cent</w:t>
            </w:r>
            <w:r>
              <w:rPr>
                <w:rFonts w:eastAsia="Times New Roman"/>
                <w:color w:val="000000"/>
                <w:kern w:val="2"/>
                <w:sz w:val="20"/>
                <w:szCs w:val="20"/>
                <w:lang w:val="fr-FR" w:eastAsia="zh-CN"/>
              </w:rPr>
              <w:t>)</w:t>
            </w:r>
          </w:p>
        </w:tc>
        <w:tc>
          <w:tcPr>
            <w:tcW w:w="1058" w:type="pct"/>
            <w:tcBorders>
              <w:top w:val="single" w:sz="4" w:space="0" w:color="auto"/>
              <w:left w:val="nil"/>
              <w:bottom w:val="single" w:sz="4" w:space="0" w:color="auto"/>
              <w:right w:val="nil"/>
            </w:tcBorders>
            <w:noWrap/>
            <w:vAlign w:val="bottom"/>
          </w:tcPr>
          <w:p w14:paraId="49FEDD7A" w14:textId="2F3CFD4D" w:rsidR="008D5A21" w:rsidRPr="00375DEA" w:rsidRDefault="00293B35" w:rsidP="007F6B81">
            <w:pPr>
              <w:keepNext/>
              <w:keepLines/>
              <w:tabs>
                <w:tab w:val="clear" w:pos="567"/>
              </w:tabs>
              <w:snapToGrid w:val="0"/>
              <w:spacing w:line="256" w:lineRule="auto"/>
              <w:ind w:hanging="139"/>
              <w:jc w:val="right"/>
              <w:rPr>
                <w:color w:val="000000"/>
                <w:kern w:val="2"/>
                <w:sz w:val="20"/>
                <w:szCs w:val="20"/>
                <w:lang w:eastAsia="zh-CN"/>
                <w14:ligatures w14:val="standardContextual"/>
              </w:rPr>
            </w:pPr>
            <w:r>
              <w:rPr>
                <w:color w:val="000000"/>
                <w:kern w:val="2"/>
                <w:sz w:val="20"/>
                <w:szCs w:val="20"/>
                <w:lang w:eastAsia="zh-CN"/>
                <w14:ligatures w14:val="standardContextual"/>
              </w:rPr>
              <w:t>151 932</w:t>
            </w:r>
          </w:p>
        </w:tc>
      </w:tr>
      <w:tr w:rsidR="008D5A21" w14:paraId="740F8580" w14:textId="77777777" w:rsidTr="007F6B81">
        <w:trPr>
          <w:trHeight w:val="290"/>
        </w:trPr>
        <w:tc>
          <w:tcPr>
            <w:tcW w:w="3942" w:type="pct"/>
            <w:tcBorders>
              <w:top w:val="single" w:sz="4" w:space="0" w:color="auto"/>
              <w:left w:val="nil"/>
              <w:bottom w:val="single" w:sz="4" w:space="0" w:color="auto"/>
              <w:right w:val="nil"/>
            </w:tcBorders>
            <w:noWrap/>
            <w:vAlign w:val="bottom"/>
            <w:hideMark/>
          </w:tcPr>
          <w:p w14:paraId="387C6389" w14:textId="77777777" w:rsidR="008D5A21" w:rsidRPr="00375DEA" w:rsidRDefault="008D5A21" w:rsidP="007F6B81">
            <w:pPr>
              <w:keepNext/>
              <w:keepLines/>
              <w:snapToGrid w:val="0"/>
              <w:spacing w:line="256" w:lineRule="auto"/>
              <w:jc w:val="left"/>
              <w:rPr>
                <w:b/>
                <w:color w:val="000000"/>
                <w:kern w:val="2"/>
                <w:sz w:val="20"/>
                <w:szCs w:val="20"/>
                <w:lang w:eastAsia="zh-CN"/>
                <w14:ligatures w14:val="standardContextual"/>
              </w:rPr>
            </w:pPr>
            <w:r>
              <w:rPr>
                <w:rFonts w:eastAsia="Times New Roman"/>
                <w:b/>
                <w:bCs/>
                <w:color w:val="000000"/>
                <w:kern w:val="2"/>
                <w:sz w:val="20"/>
                <w:szCs w:val="20"/>
                <w:lang w:val="fr-FR" w:eastAsia="zh-CN"/>
              </w:rPr>
              <w:tab/>
              <w:t>Total</w:t>
            </w:r>
          </w:p>
        </w:tc>
        <w:tc>
          <w:tcPr>
            <w:tcW w:w="1058" w:type="pct"/>
            <w:tcBorders>
              <w:top w:val="single" w:sz="4" w:space="0" w:color="auto"/>
              <w:left w:val="nil"/>
              <w:bottom w:val="single" w:sz="4" w:space="0" w:color="auto"/>
              <w:right w:val="nil"/>
            </w:tcBorders>
            <w:noWrap/>
            <w:vAlign w:val="bottom"/>
          </w:tcPr>
          <w:p w14:paraId="170348E0" w14:textId="4C8C50F6" w:rsidR="008D5A21" w:rsidRPr="00375DEA" w:rsidRDefault="00293B35" w:rsidP="007F6B81">
            <w:pPr>
              <w:keepNext/>
              <w:keepLines/>
              <w:tabs>
                <w:tab w:val="clear" w:pos="567"/>
              </w:tabs>
              <w:snapToGrid w:val="0"/>
              <w:spacing w:line="256" w:lineRule="auto"/>
              <w:ind w:hanging="139"/>
              <w:jc w:val="right"/>
              <w:rPr>
                <w:b/>
                <w:color w:val="000000"/>
                <w:kern w:val="2"/>
                <w:sz w:val="20"/>
                <w:szCs w:val="20"/>
                <w:lang w:eastAsia="zh-CN"/>
                <w14:ligatures w14:val="standardContextual"/>
              </w:rPr>
            </w:pPr>
            <w:r>
              <w:rPr>
                <w:b/>
                <w:color w:val="000000"/>
                <w:kern w:val="2"/>
                <w:sz w:val="20"/>
                <w:szCs w:val="20"/>
                <w14:ligatures w14:val="standardContextual"/>
              </w:rPr>
              <w:t>1 320 640</w:t>
            </w:r>
          </w:p>
        </w:tc>
      </w:tr>
    </w:tbl>
    <w:p w14:paraId="12816E52" w14:textId="4889CF51" w:rsidR="008D5A21" w:rsidRPr="00143A06" w:rsidRDefault="008D5A21" w:rsidP="008D5A21">
      <w:pPr>
        <w:pStyle w:val="CBD-Para"/>
        <w:keepNext/>
        <w:keepLines/>
        <w:tabs>
          <w:tab w:val="left" w:pos="360"/>
        </w:tabs>
        <w:spacing w:before="120" w:after="0"/>
        <w:ind w:left="1560" w:hanging="384"/>
        <w:rPr>
          <w:sz w:val="22"/>
          <w:szCs w:val="18"/>
          <w:lang w:val="fr-FR"/>
        </w:rPr>
      </w:pPr>
      <w:r>
        <w:rPr>
          <w:i/>
          <w:sz w:val="18"/>
          <w:szCs w:val="18"/>
          <w:vertAlign w:val="superscript"/>
          <w:lang w:val="fr-FR"/>
        </w:rPr>
        <w:t>a</w:t>
      </w:r>
      <w:r>
        <w:rPr>
          <w:iCs w:val="0"/>
          <w:sz w:val="18"/>
          <w:szCs w:val="18"/>
          <w:lang w:val="fr-FR"/>
        </w:rPr>
        <w:tab/>
        <w:t>Y compris les</w:t>
      </w:r>
      <w:r w:rsidR="004A0F58">
        <w:rPr>
          <w:iCs w:val="0"/>
          <w:sz w:val="18"/>
          <w:szCs w:val="18"/>
          <w:lang w:val="fr-FR"/>
        </w:rPr>
        <w:t xml:space="preserve"> déplacements</w:t>
      </w:r>
      <w:r w:rsidR="004A0F58" w:rsidRPr="004A0F58">
        <w:rPr>
          <w:iCs w:val="0"/>
          <w:sz w:val="18"/>
          <w:szCs w:val="18"/>
          <w:lang w:val="fr-FR"/>
        </w:rPr>
        <w:t xml:space="preserve"> pour assister aux réunions de l</w:t>
      </w:r>
      <w:r w:rsidR="002D22B6">
        <w:rPr>
          <w:iCs w:val="0"/>
          <w:sz w:val="18"/>
          <w:szCs w:val="18"/>
          <w:lang w:val="fr-FR"/>
        </w:rPr>
        <w:t>’</w:t>
      </w:r>
      <w:r w:rsidR="004A0F58" w:rsidRPr="004A0F58">
        <w:rPr>
          <w:iCs w:val="0"/>
          <w:sz w:val="18"/>
          <w:szCs w:val="18"/>
          <w:lang w:val="fr-FR"/>
        </w:rPr>
        <w:t xml:space="preserve">Organe subsidiaire chargé de </w:t>
      </w:r>
      <w:r w:rsidR="004A0F58">
        <w:rPr>
          <w:iCs w:val="0"/>
          <w:sz w:val="18"/>
          <w:szCs w:val="18"/>
          <w:lang w:val="fr-FR"/>
        </w:rPr>
        <w:t>l</w:t>
      </w:r>
      <w:r w:rsidR="002D22B6">
        <w:rPr>
          <w:iCs w:val="0"/>
          <w:sz w:val="18"/>
          <w:szCs w:val="18"/>
          <w:lang w:val="fr-FR"/>
        </w:rPr>
        <w:t>’</w:t>
      </w:r>
      <w:r w:rsidR="004A0F58">
        <w:rPr>
          <w:iCs w:val="0"/>
          <w:sz w:val="18"/>
          <w:szCs w:val="18"/>
          <w:lang w:val="fr-FR"/>
        </w:rPr>
        <w:t>application</w:t>
      </w:r>
      <w:r w:rsidR="004A0F58" w:rsidRPr="004A0F58">
        <w:rPr>
          <w:iCs w:val="0"/>
          <w:sz w:val="18"/>
          <w:szCs w:val="18"/>
          <w:lang w:val="fr-FR"/>
        </w:rPr>
        <w:t xml:space="preserve"> </w:t>
      </w:r>
      <w:r w:rsidR="00CB0077">
        <w:rPr>
          <w:iCs w:val="0"/>
          <w:sz w:val="18"/>
          <w:szCs w:val="18"/>
          <w:lang w:val="fr-FR"/>
        </w:rPr>
        <w:t xml:space="preserve">et de </w:t>
      </w:r>
      <w:r w:rsidR="004A0F58" w:rsidRPr="004A0F58">
        <w:rPr>
          <w:iCs w:val="0"/>
          <w:sz w:val="18"/>
          <w:szCs w:val="18"/>
          <w:lang w:val="fr-FR"/>
        </w:rPr>
        <w:t>de la Conférence des Parties, ainsi que d</w:t>
      </w:r>
      <w:r w:rsidR="002D22B6">
        <w:rPr>
          <w:iCs w:val="0"/>
          <w:sz w:val="18"/>
          <w:szCs w:val="18"/>
          <w:lang w:val="fr-FR"/>
        </w:rPr>
        <w:t>’</w:t>
      </w:r>
      <w:r w:rsidR="004A0F58" w:rsidRPr="004A0F58">
        <w:rPr>
          <w:iCs w:val="0"/>
          <w:sz w:val="18"/>
          <w:szCs w:val="18"/>
          <w:lang w:val="fr-FR"/>
        </w:rPr>
        <w:t>autres déplacements visant à renforcer les partenariats et la collaboration</w:t>
      </w:r>
      <w:r>
        <w:rPr>
          <w:iCs w:val="0"/>
          <w:sz w:val="18"/>
          <w:szCs w:val="18"/>
          <w:lang w:val="fr-FR"/>
        </w:rPr>
        <w:t>.</w:t>
      </w:r>
    </w:p>
    <w:p w14:paraId="0A720C25" w14:textId="0ED41F4C" w:rsidR="008D5A21" w:rsidRPr="004A0F58" w:rsidRDefault="008D5A21" w:rsidP="004A0F58">
      <w:pPr>
        <w:pStyle w:val="FootnoteText"/>
        <w:tabs>
          <w:tab w:val="clear" w:pos="567"/>
          <w:tab w:val="left" w:pos="360"/>
        </w:tabs>
        <w:ind w:left="1560" w:hanging="384"/>
        <w:rPr>
          <w:rFonts w:eastAsia="Times New Roman"/>
          <w:szCs w:val="18"/>
          <w:lang w:val="fr-FR"/>
        </w:rPr>
      </w:pPr>
      <w:r>
        <w:rPr>
          <w:rFonts w:eastAsia="Times New Roman"/>
          <w:i/>
          <w:iCs/>
          <w:szCs w:val="18"/>
          <w:vertAlign w:val="superscript"/>
          <w:lang w:val="fr-FR"/>
        </w:rPr>
        <w:t>b</w:t>
      </w:r>
      <w:r>
        <w:rPr>
          <w:rFonts w:eastAsia="Times New Roman"/>
          <w:szCs w:val="18"/>
          <w:lang w:val="fr-FR"/>
        </w:rPr>
        <w:tab/>
      </w:r>
      <w:r w:rsidR="004A0F58" w:rsidRPr="004A0F58">
        <w:rPr>
          <w:rFonts w:eastAsia="Times New Roman"/>
          <w:szCs w:val="18"/>
          <w:lang w:val="fr-FR"/>
        </w:rPr>
        <w:t xml:space="preserve">Y compris les frais de transport aérien et les indemnités journalières </w:t>
      </w:r>
      <w:r>
        <w:rPr>
          <w:rFonts w:eastAsia="Times New Roman"/>
          <w:szCs w:val="18"/>
          <w:lang w:val="fr-FR"/>
        </w:rPr>
        <w:t xml:space="preserve">pour permettre aux représentants des centres </w:t>
      </w:r>
      <w:r w:rsidR="00957AFF" w:rsidRPr="004A0F58">
        <w:rPr>
          <w:rFonts w:eastAsia="Times New Roman"/>
          <w:szCs w:val="18"/>
          <w:lang w:val="fr-FR"/>
        </w:rPr>
        <w:t>régionaux et sous-régionaux d</w:t>
      </w:r>
      <w:r w:rsidR="002D22B6">
        <w:rPr>
          <w:rFonts w:eastAsia="Times New Roman"/>
          <w:szCs w:val="18"/>
          <w:lang w:val="fr-FR"/>
        </w:rPr>
        <w:t>’</w:t>
      </w:r>
      <w:r w:rsidR="00957AFF" w:rsidRPr="004A0F58">
        <w:rPr>
          <w:rFonts w:eastAsia="Times New Roman"/>
          <w:szCs w:val="18"/>
          <w:lang w:val="fr-FR"/>
        </w:rPr>
        <w:t xml:space="preserve">appui à la coopération </w:t>
      </w:r>
      <w:r w:rsidR="00957AFF">
        <w:rPr>
          <w:rFonts w:eastAsia="Times New Roman"/>
          <w:szCs w:val="18"/>
          <w:lang w:val="fr-FR"/>
        </w:rPr>
        <w:t>technique et scientifique</w:t>
      </w:r>
      <w:r>
        <w:rPr>
          <w:rFonts w:eastAsia="Times New Roman"/>
          <w:szCs w:val="18"/>
          <w:lang w:val="fr-FR"/>
        </w:rPr>
        <w:t xml:space="preserve"> de participer à au moins une réunion en présentiel par </w:t>
      </w:r>
      <w:r w:rsidR="004A0F58">
        <w:rPr>
          <w:rFonts w:eastAsia="Times New Roman"/>
          <w:szCs w:val="18"/>
          <w:lang w:val="fr-FR"/>
        </w:rPr>
        <w:t>exercice biennal</w:t>
      </w:r>
      <w:r>
        <w:rPr>
          <w:rFonts w:eastAsia="Times New Roman"/>
          <w:szCs w:val="18"/>
          <w:lang w:val="fr-FR"/>
        </w:rPr>
        <w:t>.</w:t>
      </w:r>
    </w:p>
    <w:p w14:paraId="54489E70" w14:textId="267865B6" w:rsidR="008D5A21" w:rsidRDefault="008D5A21" w:rsidP="008D5A21">
      <w:pPr>
        <w:pStyle w:val="FootnoteText"/>
        <w:tabs>
          <w:tab w:val="clear" w:pos="567"/>
          <w:tab w:val="left" w:pos="360"/>
        </w:tabs>
        <w:ind w:left="1560" w:hanging="384"/>
        <w:rPr>
          <w:rFonts w:eastAsia="Times New Roman"/>
          <w:szCs w:val="18"/>
          <w:lang w:val="fr-FR"/>
        </w:rPr>
      </w:pPr>
      <w:r>
        <w:rPr>
          <w:rStyle w:val="FootnoteReference"/>
          <w:rFonts w:eastAsia="Times New Roman"/>
          <w:i/>
          <w:iCs/>
          <w:szCs w:val="18"/>
          <w:lang w:val="fr-FR"/>
        </w:rPr>
        <w:t>c</w:t>
      </w:r>
      <w:r>
        <w:rPr>
          <w:rStyle w:val="FootnoteReference"/>
          <w:rFonts w:eastAsia="Times New Roman"/>
          <w:szCs w:val="18"/>
          <w:vertAlign w:val="baseline"/>
          <w:lang w:val="fr-FR"/>
        </w:rPr>
        <w:tab/>
      </w:r>
      <w:r w:rsidR="00957AFF">
        <w:rPr>
          <w:rStyle w:val="FootnoteReference"/>
          <w:rFonts w:eastAsia="Times New Roman"/>
          <w:szCs w:val="18"/>
          <w:vertAlign w:val="baseline"/>
          <w:lang w:val="fr-FR"/>
        </w:rPr>
        <w:t>D</w:t>
      </w:r>
      <w:r w:rsidR="00957AFF">
        <w:rPr>
          <w:rFonts w:eastAsia="Times New Roman"/>
          <w:szCs w:val="18"/>
          <w:lang w:val="fr-FR"/>
        </w:rPr>
        <w:t>épenses de fonctionnement</w:t>
      </w:r>
      <w:r>
        <w:rPr>
          <w:rStyle w:val="FootnoteReference"/>
          <w:rFonts w:eastAsia="Times New Roman"/>
          <w:szCs w:val="18"/>
          <w:vertAlign w:val="baseline"/>
          <w:lang w:val="fr-FR"/>
        </w:rPr>
        <w:t xml:space="preserve"> </w:t>
      </w:r>
      <w:r w:rsidR="00957AFF">
        <w:rPr>
          <w:rFonts w:eastAsia="Times New Roman"/>
          <w:szCs w:val="18"/>
          <w:lang w:val="fr-FR"/>
        </w:rPr>
        <w:t>r</w:t>
      </w:r>
      <w:r>
        <w:rPr>
          <w:rStyle w:val="FootnoteReference"/>
          <w:rFonts w:eastAsia="Times New Roman"/>
          <w:szCs w:val="18"/>
          <w:vertAlign w:val="baseline"/>
          <w:lang w:val="fr-FR"/>
        </w:rPr>
        <w:t>equis</w:t>
      </w:r>
      <w:r w:rsidR="00957AFF">
        <w:rPr>
          <w:rFonts w:eastAsia="Times New Roman"/>
          <w:szCs w:val="18"/>
          <w:lang w:val="fr-FR"/>
        </w:rPr>
        <w:t>es</w:t>
      </w:r>
      <w:r>
        <w:rPr>
          <w:rStyle w:val="FootnoteReference"/>
          <w:rFonts w:eastAsia="Times New Roman"/>
          <w:szCs w:val="18"/>
          <w:vertAlign w:val="baseline"/>
          <w:lang w:val="fr-FR"/>
        </w:rPr>
        <w:t xml:space="preserve"> par l</w:t>
      </w:r>
      <w:r w:rsidR="002D22B6">
        <w:rPr>
          <w:rStyle w:val="FootnoteReference"/>
          <w:rFonts w:eastAsia="Times New Roman"/>
          <w:szCs w:val="18"/>
          <w:vertAlign w:val="baseline"/>
          <w:lang w:val="fr-FR"/>
        </w:rPr>
        <w:t>’</w:t>
      </w:r>
      <w:r w:rsidR="00957AFF">
        <w:rPr>
          <w:rStyle w:val="FootnoteReference"/>
          <w:rFonts w:eastAsia="Times New Roman"/>
          <w:szCs w:val="18"/>
          <w:vertAlign w:val="baseline"/>
          <w:lang w:val="fr-FR"/>
        </w:rPr>
        <w:t>E</w:t>
      </w:r>
      <w:r>
        <w:rPr>
          <w:rStyle w:val="FootnoteReference"/>
          <w:rFonts w:eastAsia="Times New Roman"/>
          <w:szCs w:val="18"/>
          <w:vertAlign w:val="baseline"/>
          <w:lang w:val="fr-FR"/>
        </w:rPr>
        <w:t>ntité de coordination mondiale, tel</w:t>
      </w:r>
      <w:r w:rsidR="00957AFF">
        <w:rPr>
          <w:rFonts w:eastAsia="Times New Roman"/>
          <w:szCs w:val="18"/>
          <w:lang w:val="fr-FR"/>
        </w:rPr>
        <w:t>le</w:t>
      </w:r>
      <w:r>
        <w:rPr>
          <w:rStyle w:val="FootnoteReference"/>
          <w:rFonts w:eastAsia="Times New Roman"/>
          <w:szCs w:val="18"/>
          <w:vertAlign w:val="baseline"/>
          <w:lang w:val="fr-FR"/>
        </w:rPr>
        <w:t>s que les licences de logiciels. Les autres coûts de fonctionnement de base</w:t>
      </w:r>
      <w:r w:rsidR="00957AFF">
        <w:rPr>
          <w:rStyle w:val="FootnoteReference"/>
          <w:rFonts w:eastAsia="Times New Roman"/>
          <w:szCs w:val="18"/>
          <w:vertAlign w:val="baseline"/>
          <w:lang w:val="fr-FR"/>
        </w:rPr>
        <w:t xml:space="preserve"> afférents aux </w:t>
      </w:r>
      <w:r w:rsidR="00957AFF">
        <w:rPr>
          <w:rFonts w:eastAsia="Times New Roman"/>
          <w:szCs w:val="18"/>
          <w:lang w:val="fr-FR"/>
        </w:rPr>
        <w:t>l</w:t>
      </w:r>
      <w:r>
        <w:rPr>
          <w:rStyle w:val="FootnoteReference"/>
          <w:rFonts w:eastAsia="Times New Roman"/>
          <w:szCs w:val="18"/>
          <w:vertAlign w:val="baseline"/>
          <w:lang w:val="fr-FR"/>
        </w:rPr>
        <w:t xml:space="preserve">ocaux, </w:t>
      </w:r>
      <w:r w:rsidR="00957AFF">
        <w:rPr>
          <w:rFonts w:eastAsia="Times New Roman"/>
          <w:szCs w:val="18"/>
          <w:lang w:val="fr-FR"/>
        </w:rPr>
        <w:t xml:space="preserve">aux </w:t>
      </w:r>
      <w:r>
        <w:rPr>
          <w:rStyle w:val="FootnoteReference"/>
          <w:rFonts w:eastAsia="Times New Roman"/>
          <w:szCs w:val="18"/>
          <w:vertAlign w:val="baseline"/>
          <w:lang w:val="fr-FR"/>
        </w:rPr>
        <w:t>ordinateurs e</w:t>
      </w:r>
      <w:r w:rsidR="00957AFF">
        <w:rPr>
          <w:rStyle w:val="FootnoteReference"/>
          <w:rFonts w:eastAsia="Times New Roman"/>
          <w:szCs w:val="18"/>
          <w:vertAlign w:val="baseline"/>
          <w:lang w:val="fr-FR"/>
        </w:rPr>
        <w:t>t</w:t>
      </w:r>
      <w:r w:rsidR="00F14EE0">
        <w:rPr>
          <w:rStyle w:val="FootnoteReference"/>
          <w:rFonts w:eastAsia="Times New Roman"/>
          <w:szCs w:val="18"/>
          <w:vertAlign w:val="baseline"/>
          <w:lang w:val="fr-FR"/>
        </w:rPr>
        <w:t xml:space="preserve"> </w:t>
      </w:r>
      <w:r>
        <w:rPr>
          <w:rStyle w:val="FootnoteReference"/>
          <w:rFonts w:eastAsia="Times New Roman"/>
          <w:szCs w:val="18"/>
          <w:vertAlign w:val="baseline"/>
          <w:lang w:val="fr-FR"/>
        </w:rPr>
        <w:t xml:space="preserve">autre </w:t>
      </w:r>
      <w:r w:rsidR="00957AFF">
        <w:rPr>
          <w:rStyle w:val="FootnoteReference"/>
          <w:rFonts w:eastAsia="Times New Roman"/>
          <w:szCs w:val="18"/>
          <w:vertAlign w:val="baseline"/>
          <w:lang w:val="fr-FR"/>
        </w:rPr>
        <w:t>m</w:t>
      </w:r>
      <w:r w:rsidR="00957AFF">
        <w:rPr>
          <w:rFonts w:eastAsia="Times New Roman"/>
          <w:szCs w:val="18"/>
          <w:lang w:val="fr-FR"/>
        </w:rPr>
        <w:t>atériel</w:t>
      </w:r>
      <w:r>
        <w:rPr>
          <w:rStyle w:val="FootnoteReference"/>
          <w:rFonts w:eastAsia="Times New Roman"/>
          <w:szCs w:val="18"/>
          <w:vertAlign w:val="baseline"/>
          <w:lang w:val="fr-FR"/>
        </w:rPr>
        <w:t xml:space="preserve"> de burea</w:t>
      </w:r>
      <w:r w:rsidR="00957AFF">
        <w:rPr>
          <w:rStyle w:val="FootnoteReference"/>
          <w:rFonts w:eastAsia="Times New Roman"/>
          <w:szCs w:val="18"/>
          <w:vertAlign w:val="baseline"/>
          <w:lang w:val="fr-FR"/>
        </w:rPr>
        <w:t>u,</w:t>
      </w:r>
      <w:r>
        <w:rPr>
          <w:rStyle w:val="FootnoteReference"/>
          <w:rFonts w:eastAsia="Times New Roman"/>
          <w:szCs w:val="18"/>
          <w:vertAlign w:val="baseline"/>
          <w:lang w:val="fr-FR"/>
        </w:rPr>
        <w:t xml:space="preserve"> </w:t>
      </w:r>
      <w:r w:rsidR="00957AFF">
        <w:rPr>
          <w:rFonts w:eastAsia="Times New Roman"/>
          <w:szCs w:val="18"/>
          <w:lang w:val="fr-FR"/>
        </w:rPr>
        <w:t xml:space="preserve">aux </w:t>
      </w:r>
      <w:r>
        <w:rPr>
          <w:rStyle w:val="FootnoteReference"/>
          <w:rFonts w:eastAsia="Times New Roman"/>
          <w:szCs w:val="18"/>
          <w:vertAlign w:val="baseline"/>
          <w:lang w:val="fr-FR"/>
        </w:rPr>
        <w:t xml:space="preserve">fournitures, </w:t>
      </w:r>
      <w:r w:rsidR="00957AFF">
        <w:rPr>
          <w:rStyle w:val="FootnoteReference"/>
          <w:rFonts w:eastAsia="Times New Roman"/>
          <w:szCs w:val="18"/>
          <w:vertAlign w:val="baseline"/>
          <w:lang w:val="fr-FR"/>
        </w:rPr>
        <w:t xml:space="preserve">à la </w:t>
      </w:r>
      <w:r>
        <w:rPr>
          <w:rStyle w:val="FootnoteReference"/>
          <w:rFonts w:eastAsia="Times New Roman"/>
          <w:szCs w:val="18"/>
          <w:vertAlign w:val="baseline"/>
          <w:lang w:val="fr-FR"/>
        </w:rPr>
        <w:t xml:space="preserve">connexion Internet </w:t>
      </w:r>
      <w:r w:rsidR="00957AFF">
        <w:rPr>
          <w:rStyle w:val="FootnoteReference"/>
          <w:rFonts w:eastAsia="Times New Roman"/>
          <w:szCs w:val="18"/>
          <w:vertAlign w:val="baseline"/>
          <w:lang w:val="fr-FR"/>
        </w:rPr>
        <w:t xml:space="preserve">et </w:t>
      </w:r>
      <w:r w:rsidR="00957AFF">
        <w:rPr>
          <w:rFonts w:eastAsia="Times New Roman"/>
          <w:szCs w:val="18"/>
          <w:lang w:val="fr-FR"/>
        </w:rPr>
        <w:t>à d</w:t>
      </w:r>
      <w:r w:rsidR="002D22B6">
        <w:rPr>
          <w:rFonts w:eastAsia="Times New Roman"/>
          <w:szCs w:val="18"/>
          <w:lang w:val="fr-FR"/>
        </w:rPr>
        <w:t>’</w:t>
      </w:r>
      <w:r w:rsidR="00957AFF">
        <w:rPr>
          <w:rStyle w:val="FootnoteReference"/>
          <w:rFonts w:eastAsia="Times New Roman"/>
          <w:szCs w:val="18"/>
          <w:vertAlign w:val="baseline"/>
          <w:lang w:val="fr-FR"/>
        </w:rPr>
        <w:t xml:space="preserve">autres </w:t>
      </w:r>
      <w:r>
        <w:rPr>
          <w:rStyle w:val="FootnoteReference"/>
          <w:rFonts w:eastAsia="Times New Roman"/>
          <w:szCs w:val="18"/>
          <w:vertAlign w:val="baseline"/>
          <w:lang w:val="fr-FR"/>
        </w:rPr>
        <w:t xml:space="preserve">services de communication seront pris en charge par le </w:t>
      </w:r>
      <w:r w:rsidR="00957AFF">
        <w:rPr>
          <w:rFonts w:eastAsia="Times New Roman"/>
          <w:szCs w:val="18"/>
          <w:lang w:val="fr-FR"/>
        </w:rPr>
        <w:t>s</w:t>
      </w:r>
      <w:r>
        <w:rPr>
          <w:rStyle w:val="FootnoteReference"/>
          <w:rFonts w:eastAsia="Times New Roman"/>
          <w:szCs w:val="18"/>
          <w:vertAlign w:val="baseline"/>
          <w:lang w:val="fr-FR"/>
        </w:rPr>
        <w:t>ecrétariat de la Convention.</w:t>
      </w:r>
    </w:p>
    <w:p w14:paraId="7866BD5A" w14:textId="00F314F8" w:rsidR="00F00A7E" w:rsidRPr="004A0F58" w:rsidRDefault="008D5A21" w:rsidP="008D5A21">
      <w:pPr>
        <w:pStyle w:val="CBDAgendaItem"/>
        <w:rPr>
          <w:rFonts w:hint="eastAsia"/>
          <w:b w:val="0"/>
          <w:sz w:val="26"/>
          <w:szCs w:val="26"/>
          <w:lang w:val="fr-FR"/>
        </w:rPr>
        <w:sectPr w:rsidR="00F00A7E" w:rsidRPr="004A0F58" w:rsidSect="00101E2D">
          <w:pgSz w:w="12240" w:h="15840"/>
          <w:pgMar w:top="567" w:right="1440" w:bottom="1134" w:left="1440" w:header="709" w:footer="709" w:gutter="0"/>
          <w:cols w:space="708"/>
          <w:docGrid w:linePitch="360"/>
        </w:sectPr>
      </w:pPr>
      <w:r>
        <w:rPr>
          <w:rFonts w:eastAsia="Times New Roman"/>
          <w:b w:val="0"/>
          <w:szCs w:val="28"/>
          <w:lang w:val="fr-FR"/>
        </w:rPr>
        <w:br w:type="page"/>
      </w:r>
    </w:p>
    <w:p w14:paraId="37FBFBA0" w14:textId="1C548DF8" w:rsidR="00792A18" w:rsidRPr="00F252B2" w:rsidRDefault="00AA3B22" w:rsidP="00F252B2">
      <w:pPr>
        <w:pStyle w:val="CBDAgendaItem"/>
        <w:rPr>
          <w:rFonts w:hint="eastAsia"/>
          <w:bCs/>
          <w:sz w:val="26"/>
          <w:szCs w:val="26"/>
          <w:lang w:val="fr-FR"/>
        </w:rPr>
      </w:pPr>
      <w:bookmarkStart w:id="78" w:name="_Toc241589673"/>
      <w:r w:rsidRPr="00AE5EBB">
        <w:rPr>
          <w:bCs/>
          <w:sz w:val="26"/>
          <w:szCs w:val="26"/>
          <w:lang w:val="fr-FR"/>
        </w:rPr>
        <w:lastRenderedPageBreak/>
        <w:t>Point</w:t>
      </w:r>
      <w:r>
        <w:rPr>
          <w:bCs/>
          <w:sz w:val="26"/>
          <w:szCs w:val="26"/>
          <w:lang w:val="fr-FR"/>
        </w:rPr>
        <w:t xml:space="preserve"> </w:t>
      </w:r>
      <w:r w:rsidRPr="00AE5EBB">
        <w:rPr>
          <w:rFonts w:hint="eastAsia"/>
          <w:bCs/>
          <w:sz w:val="26"/>
          <w:szCs w:val="26"/>
          <w:lang w:val="fr-FR"/>
        </w:rPr>
        <w:t xml:space="preserve">12 </w:t>
      </w:r>
      <w:r>
        <w:rPr>
          <w:bCs/>
          <w:sz w:val="26"/>
          <w:szCs w:val="26"/>
          <w:lang w:val="fr-FR"/>
        </w:rPr>
        <w:t>b)</w:t>
      </w:r>
      <w:r w:rsidRPr="00AE5EBB">
        <w:rPr>
          <w:rFonts w:hint="eastAsia"/>
          <w:bCs/>
          <w:sz w:val="26"/>
          <w:szCs w:val="26"/>
          <w:lang w:val="fr-FR"/>
        </w:rPr>
        <w:br/>
      </w:r>
      <w:r w:rsidR="00F252B2" w:rsidRPr="00F252B2">
        <w:rPr>
          <w:bCs/>
          <w:sz w:val="26"/>
          <w:szCs w:val="26"/>
          <w:lang w:val="fr-FR"/>
        </w:rPr>
        <w:t xml:space="preserve">Questions en lien avec les mécanismes d’appui à la </w:t>
      </w:r>
      <w:r w:rsidR="00BF4385">
        <w:rPr>
          <w:bCs/>
          <w:sz w:val="26"/>
          <w:szCs w:val="26"/>
          <w:lang w:val="fr-FR"/>
        </w:rPr>
        <w:t xml:space="preserve">sensibilisation et à la </w:t>
      </w:r>
      <w:r w:rsidR="00F252B2" w:rsidRPr="00F252B2">
        <w:rPr>
          <w:bCs/>
          <w:sz w:val="26"/>
          <w:szCs w:val="26"/>
          <w:lang w:val="fr-FR"/>
        </w:rPr>
        <w:t>mise en œuvre de la Convention sur la diversité biologique et du Cadre mondial de la biodiversité de Kunming-Montréal : centre d’échange et gestion des connaissances</w:t>
      </w:r>
      <w:bookmarkEnd w:id="77"/>
      <w:bookmarkEnd w:id="78"/>
    </w:p>
    <w:tbl>
      <w:tblPr>
        <w:tblStyle w:val="TableGrid"/>
        <w:tblW w:w="0" w:type="auto"/>
        <w:tblLook w:val="04A0" w:firstRow="1" w:lastRow="0" w:firstColumn="1" w:lastColumn="0" w:noHBand="0" w:noVBand="1"/>
      </w:tblPr>
      <w:tblGrid>
        <w:gridCol w:w="9360"/>
      </w:tblGrid>
      <w:tr w:rsidR="00990836" w:rsidRPr="00861C08" w14:paraId="6292FD86" w14:textId="77777777">
        <w:tc>
          <w:tcPr>
            <w:tcW w:w="9360" w:type="dxa"/>
            <w:tcBorders>
              <w:left w:val="nil"/>
              <w:right w:val="nil"/>
            </w:tcBorders>
          </w:tcPr>
          <w:p w14:paraId="3D9A4698" w14:textId="03305765" w:rsidR="00990836" w:rsidRPr="00F119EE" w:rsidRDefault="00701D96" w:rsidP="00F51A14">
            <w:pPr>
              <w:pStyle w:val="CBDcompilation-blurb"/>
              <w:rPr>
                <w:lang w:val="fr-FR"/>
              </w:rPr>
            </w:pPr>
            <w:r>
              <w:rPr>
                <w:lang w:val="fr-FR"/>
              </w:rPr>
              <w:t>Le texte du projet de décision suivant</w:t>
            </w:r>
            <w:r w:rsidR="00F119EE" w:rsidRPr="00F119EE">
              <w:rPr>
                <w:lang w:val="fr-FR"/>
              </w:rPr>
              <w:t xml:space="preserve"> </w:t>
            </w:r>
            <w:r>
              <w:rPr>
                <w:lang w:val="fr-FR"/>
              </w:rPr>
              <w:t>est repris</w:t>
            </w:r>
            <w:r w:rsidR="00F119EE" w:rsidRPr="00F119EE">
              <w:rPr>
                <w:lang w:val="fr-FR"/>
              </w:rPr>
              <w:t xml:space="preserve"> de la </w:t>
            </w:r>
            <w:r w:rsidR="00F119EE">
              <w:rPr>
                <w:lang w:val="fr-FR"/>
              </w:rPr>
              <w:t>recommandation</w:t>
            </w:r>
            <w:r w:rsidR="00F119EE" w:rsidRPr="00F119EE">
              <w:rPr>
                <w:lang w:val="fr-FR"/>
              </w:rPr>
              <w:t xml:space="preserve"> </w:t>
            </w:r>
            <w:hyperlink r:id="rId169" w:history="1">
              <w:r w:rsidR="00987B37" w:rsidRPr="00F119EE">
                <w:rPr>
                  <w:rStyle w:val="Hyperlink"/>
                  <w:lang w:val="fr-FR"/>
                </w:rPr>
                <w:t>7/</w:t>
              </w:r>
              <w:r w:rsidR="00BB486A" w:rsidRPr="00F119EE">
                <w:rPr>
                  <w:rStyle w:val="Hyperlink"/>
                  <w:lang w:val="fr-FR"/>
                </w:rPr>
                <w:t>10</w:t>
              </w:r>
            </w:hyperlink>
            <w:r w:rsidR="00987B37" w:rsidRPr="00F119EE">
              <w:rPr>
                <w:lang w:val="fr-FR"/>
              </w:rPr>
              <w:t xml:space="preserve"> </w:t>
            </w:r>
            <w:r w:rsidR="00F119EE">
              <w:rPr>
                <w:lang w:val="fr-FR"/>
              </w:rPr>
              <w:t>de l</w:t>
            </w:r>
            <w:r w:rsidR="002D22B6">
              <w:rPr>
                <w:lang w:val="fr-FR"/>
              </w:rPr>
              <w:t>’</w:t>
            </w:r>
            <w:r w:rsidR="00F119EE">
              <w:rPr>
                <w:lang w:val="fr-FR"/>
              </w:rPr>
              <w:t>Organe subsidiaire chargé de l</w:t>
            </w:r>
            <w:r w:rsidR="002D22B6">
              <w:rPr>
                <w:lang w:val="fr-FR"/>
              </w:rPr>
              <w:t>’</w:t>
            </w:r>
            <w:r w:rsidR="00F119EE">
              <w:rPr>
                <w:lang w:val="fr-FR"/>
              </w:rPr>
              <w:t>application</w:t>
            </w:r>
            <w:r w:rsidR="00243CC2" w:rsidRPr="00F119EE">
              <w:rPr>
                <w:lang w:val="fr-FR"/>
              </w:rPr>
              <w:t>.</w:t>
            </w:r>
          </w:p>
        </w:tc>
      </w:tr>
    </w:tbl>
    <w:p w14:paraId="4525CCFB" w14:textId="307F4C28" w:rsidR="007D69BF" w:rsidRPr="006605F8" w:rsidRDefault="007D69BF" w:rsidP="00F119EE">
      <w:pPr>
        <w:pStyle w:val="CBDcompilationH2"/>
        <w:rPr>
          <w:lang w:val="fr-FR"/>
        </w:rPr>
      </w:pPr>
      <w:bookmarkStart w:id="79" w:name="_Toc241071529"/>
      <w:r w:rsidRPr="006605F8">
        <w:rPr>
          <w:lang w:val="fr-FR"/>
        </w:rPr>
        <w:t>C</w:t>
      </w:r>
      <w:r w:rsidR="00F119EE" w:rsidRPr="006605F8">
        <w:rPr>
          <w:lang w:val="fr-FR"/>
        </w:rPr>
        <w:t>entre d</w:t>
      </w:r>
      <w:r w:rsidR="002D22B6">
        <w:rPr>
          <w:lang w:val="fr-FR"/>
        </w:rPr>
        <w:t>’</w:t>
      </w:r>
      <w:r w:rsidR="00F119EE" w:rsidRPr="006605F8">
        <w:rPr>
          <w:lang w:val="fr-FR"/>
        </w:rPr>
        <w:t xml:space="preserve">échange </w:t>
      </w:r>
      <w:r w:rsidR="00F119EE">
        <w:rPr>
          <w:lang w:val="fr-FR"/>
        </w:rPr>
        <w:t>et gestion des connaissances</w:t>
      </w:r>
      <w:r w:rsidR="00F119EE" w:rsidRPr="006605F8">
        <w:rPr>
          <w:lang w:val="fr-FR"/>
        </w:rPr>
        <w:t xml:space="preserve"> </w:t>
      </w:r>
      <w:bookmarkEnd w:id="79"/>
    </w:p>
    <w:p w14:paraId="68C70382" w14:textId="701EC130" w:rsidR="00F448F6" w:rsidRPr="004D3606" w:rsidRDefault="00451901" w:rsidP="00451901">
      <w:pPr>
        <w:pStyle w:val="CBDNormalNoNumber"/>
        <w:tabs>
          <w:tab w:val="clear" w:pos="567"/>
        </w:tabs>
        <w:rPr>
          <w:lang w:val="fr-FR"/>
        </w:rPr>
      </w:pPr>
      <w:r>
        <w:rPr>
          <w:i/>
          <w:iCs/>
          <w:lang w:val="fr-FR"/>
        </w:rPr>
        <w:tab/>
      </w:r>
      <w:r w:rsidR="00F448F6" w:rsidRPr="004D3606">
        <w:rPr>
          <w:i/>
          <w:iCs/>
          <w:lang w:val="fr-FR"/>
        </w:rPr>
        <w:t>La Conférence des Parties</w:t>
      </w:r>
      <w:r w:rsidR="00F448F6" w:rsidRPr="004D3606">
        <w:rPr>
          <w:lang w:val="fr-FR"/>
        </w:rPr>
        <w:t>,</w:t>
      </w:r>
    </w:p>
    <w:p w14:paraId="35DE7249" w14:textId="66E6444C" w:rsidR="00F448F6" w:rsidRPr="004D3606" w:rsidRDefault="00451901" w:rsidP="00451901">
      <w:pPr>
        <w:pStyle w:val="CBDNormalNoNumber"/>
        <w:tabs>
          <w:tab w:val="clear" w:pos="567"/>
        </w:tabs>
        <w:rPr>
          <w:lang w:val="fr-FR"/>
        </w:rPr>
      </w:pPr>
      <w:r>
        <w:rPr>
          <w:i/>
          <w:iCs/>
          <w:lang w:val="fr-FR"/>
        </w:rPr>
        <w:tab/>
      </w:r>
      <w:r w:rsidR="00F448F6">
        <w:rPr>
          <w:i/>
          <w:iCs/>
          <w:lang w:val="fr-FR"/>
        </w:rPr>
        <w:t>Rappelant</w:t>
      </w:r>
      <w:r w:rsidR="00F448F6" w:rsidRPr="00121C66">
        <w:rPr>
          <w:i/>
          <w:iCs/>
          <w:lang w:val="fr-FR"/>
        </w:rPr>
        <w:t xml:space="preserve"> </w:t>
      </w:r>
      <w:r w:rsidR="00F448F6">
        <w:rPr>
          <w:lang w:val="fr-FR"/>
        </w:rPr>
        <w:t>ses décisions </w:t>
      </w:r>
      <w:hyperlink r:id="rId170" w:history="1">
        <w:r w:rsidR="00F448F6">
          <w:rPr>
            <w:rStyle w:val="Hyperlink"/>
            <w:lang w:val="fr-FR"/>
          </w:rPr>
          <w:t>16/9 A et B</w:t>
        </w:r>
      </w:hyperlink>
      <w:r w:rsidR="00F448F6" w:rsidRPr="00121C66">
        <w:rPr>
          <w:lang w:val="fr-FR"/>
        </w:rPr>
        <w:t xml:space="preserve"> </w:t>
      </w:r>
      <w:r w:rsidR="00F448F6">
        <w:rPr>
          <w:lang w:val="fr-FR"/>
        </w:rPr>
        <w:t>du</w:t>
      </w:r>
      <w:r w:rsidR="00F448F6" w:rsidRPr="00121C66">
        <w:rPr>
          <w:lang w:val="fr-FR"/>
        </w:rPr>
        <w:t xml:space="preserve"> 1</w:t>
      </w:r>
      <w:r w:rsidR="00F448F6" w:rsidRPr="00307BDA">
        <w:rPr>
          <w:vertAlign w:val="superscript"/>
          <w:lang w:val="fr-FR"/>
        </w:rPr>
        <w:t>er</w:t>
      </w:r>
      <w:r w:rsidR="00F448F6">
        <w:rPr>
          <w:lang w:val="fr-FR"/>
        </w:rPr>
        <w:t> novembre </w:t>
      </w:r>
      <w:r w:rsidR="00F448F6" w:rsidRPr="00121C66">
        <w:rPr>
          <w:lang w:val="fr-FR"/>
        </w:rPr>
        <w:t>2024,</w:t>
      </w:r>
    </w:p>
    <w:p w14:paraId="31D32F1D" w14:textId="74B3F76A" w:rsidR="00F448F6" w:rsidRPr="004D3606" w:rsidRDefault="00451901" w:rsidP="00451901">
      <w:pPr>
        <w:pStyle w:val="CBDNormalNumber"/>
        <w:numPr>
          <w:ilvl w:val="0"/>
          <w:numId w:val="0"/>
        </w:numPr>
        <w:tabs>
          <w:tab w:val="clear" w:pos="567"/>
        </w:tabs>
        <w:ind w:left="567" w:hanging="141"/>
        <w:rPr>
          <w:lang w:val="fr-FR"/>
        </w:rPr>
      </w:pPr>
      <w:r>
        <w:rPr>
          <w:lang w:val="fr-FR"/>
        </w:rPr>
        <w:tab/>
      </w:r>
      <w:r>
        <w:rPr>
          <w:lang w:val="fr-FR"/>
        </w:rPr>
        <w:tab/>
      </w:r>
      <w:r w:rsidR="00F448F6" w:rsidRPr="004D3606">
        <w:rPr>
          <w:lang w:val="fr-FR"/>
        </w:rPr>
        <w:t>1.</w:t>
      </w:r>
      <w:r w:rsidR="00F448F6" w:rsidRPr="004D3606">
        <w:rPr>
          <w:lang w:val="fr-FR"/>
        </w:rPr>
        <w:tab/>
      </w:r>
      <w:r w:rsidR="00F448F6" w:rsidRPr="00121C66">
        <w:rPr>
          <w:i/>
          <w:iCs/>
          <w:lang w:val="fr-FR"/>
        </w:rPr>
        <w:t>Note</w:t>
      </w:r>
      <w:r w:rsidR="00F448F6">
        <w:rPr>
          <w:i/>
          <w:iCs/>
          <w:lang w:val="fr-FR"/>
        </w:rPr>
        <w:t xml:space="preserve"> avec satisfaction</w:t>
      </w:r>
      <w:r w:rsidR="00F448F6" w:rsidRPr="00121C66">
        <w:rPr>
          <w:lang w:val="fr-FR"/>
        </w:rPr>
        <w:t xml:space="preserve"> </w:t>
      </w:r>
      <w:r w:rsidR="00F448F6">
        <w:rPr>
          <w:lang w:val="fr-FR"/>
        </w:rPr>
        <w:t>les progrès réalisés dans l</w:t>
      </w:r>
      <w:r w:rsidR="002D22B6">
        <w:rPr>
          <w:lang w:val="fr-FR"/>
        </w:rPr>
        <w:t>’</w:t>
      </w:r>
      <w:r w:rsidR="00F448F6">
        <w:rPr>
          <w:lang w:val="fr-FR"/>
        </w:rPr>
        <w:t>exécution du programme de travail du centre d</w:t>
      </w:r>
      <w:r w:rsidR="002D22B6">
        <w:rPr>
          <w:lang w:val="fr-FR"/>
        </w:rPr>
        <w:t>’</w:t>
      </w:r>
      <w:r w:rsidR="00F448F6">
        <w:rPr>
          <w:lang w:val="fr-FR"/>
        </w:rPr>
        <w:t>échange pour la période </w:t>
      </w:r>
      <w:r w:rsidR="00F448F6" w:rsidRPr="00121C66">
        <w:rPr>
          <w:lang w:val="fr-FR"/>
        </w:rPr>
        <w:t>2024–2030</w:t>
      </w:r>
      <w:r w:rsidR="00F448F6" w:rsidRPr="00121C66">
        <w:rPr>
          <w:rStyle w:val="FootnoteReference"/>
          <w:lang w:val="fr-FR"/>
        </w:rPr>
        <w:footnoteReference w:id="156"/>
      </w:r>
      <w:r w:rsidR="00F448F6" w:rsidRPr="00121C66">
        <w:rPr>
          <w:lang w:val="fr-FR"/>
        </w:rPr>
        <w:t xml:space="preserve"> </w:t>
      </w:r>
      <w:r w:rsidR="00F448F6">
        <w:rPr>
          <w:lang w:val="fr-FR"/>
        </w:rPr>
        <w:t>et de la stratégie de gestion des connaissances à l</w:t>
      </w:r>
      <w:r w:rsidR="002D22B6">
        <w:rPr>
          <w:lang w:val="fr-FR"/>
        </w:rPr>
        <w:t>’</w:t>
      </w:r>
      <w:r w:rsidR="00F448F6">
        <w:rPr>
          <w:lang w:val="fr-FR"/>
        </w:rPr>
        <w:t>appui de l</w:t>
      </w:r>
      <w:r w:rsidR="002D22B6">
        <w:rPr>
          <w:lang w:val="fr-FR"/>
        </w:rPr>
        <w:t>’</w:t>
      </w:r>
      <w:r w:rsidR="00F448F6">
        <w:rPr>
          <w:lang w:val="fr-FR"/>
        </w:rPr>
        <w:t>application du Cadre mondial de la biodiversité de Kunming-Montréal</w:t>
      </w:r>
      <w:r w:rsidR="00F448F6" w:rsidRPr="00121C66">
        <w:rPr>
          <w:rStyle w:val="FootnoteReference"/>
          <w:lang w:val="fr-FR"/>
        </w:rPr>
        <w:footnoteReference w:id="157"/>
      </w:r>
      <w:r w:rsidR="00F448F6">
        <w:rPr>
          <w:vertAlign w:val="superscript"/>
          <w:lang w:val="fr-FR"/>
        </w:rPr>
        <w:t>,</w:t>
      </w:r>
      <w:r w:rsidR="00F448F6">
        <w:rPr>
          <w:rStyle w:val="FootnoteReference"/>
        </w:rPr>
        <w:footnoteReference w:id="158"/>
      </w:r>
      <w:r w:rsidR="00F448F6">
        <w:rPr>
          <w:lang w:val="fr-FR"/>
        </w:rPr>
        <w:t>;</w:t>
      </w:r>
    </w:p>
    <w:p w14:paraId="0DC34826" w14:textId="29EAC1CC" w:rsidR="00F448F6" w:rsidRPr="004D3606" w:rsidRDefault="00451901" w:rsidP="00451901">
      <w:pPr>
        <w:pStyle w:val="CBDNormalNoNumber"/>
        <w:tabs>
          <w:tab w:val="clear" w:pos="567"/>
        </w:tabs>
        <w:rPr>
          <w:lang w:val="fr-FR"/>
        </w:rPr>
      </w:pPr>
      <w:r>
        <w:rPr>
          <w:lang w:val="fr-FR"/>
        </w:rPr>
        <w:tab/>
      </w:r>
      <w:r w:rsidR="00F448F6" w:rsidRPr="004D3606">
        <w:rPr>
          <w:lang w:val="fr-FR"/>
        </w:rPr>
        <w:t>2.</w:t>
      </w:r>
      <w:r w:rsidR="00F448F6" w:rsidRPr="004D3606">
        <w:rPr>
          <w:lang w:val="fr-FR"/>
        </w:rPr>
        <w:tab/>
      </w:r>
      <w:r w:rsidR="00F448F6" w:rsidRPr="001E5C1A">
        <w:rPr>
          <w:i/>
          <w:iCs/>
          <w:lang w:val="fr-FR"/>
        </w:rPr>
        <w:t>R</w:t>
      </w:r>
      <w:r w:rsidR="00F448F6">
        <w:rPr>
          <w:i/>
          <w:iCs/>
          <w:lang w:val="fr-FR"/>
        </w:rPr>
        <w:t>appelle</w:t>
      </w:r>
      <w:r w:rsidR="00F448F6" w:rsidRPr="001E5C1A">
        <w:rPr>
          <w:i/>
          <w:iCs/>
          <w:lang w:val="fr-FR"/>
        </w:rPr>
        <w:t xml:space="preserve"> </w:t>
      </w:r>
      <w:r w:rsidR="00F448F6">
        <w:rPr>
          <w:lang w:val="fr-FR"/>
        </w:rPr>
        <w:t xml:space="preserve">que </w:t>
      </w:r>
      <w:r w:rsidR="00F448F6" w:rsidRPr="001E5C1A">
        <w:rPr>
          <w:lang w:val="fr-FR"/>
        </w:rPr>
        <w:t xml:space="preserve">les Parties, les autres gouvernements, </w:t>
      </w:r>
      <w:r w:rsidR="00F448F6">
        <w:rPr>
          <w:lang w:val="fr-FR"/>
        </w:rPr>
        <w:t>[</w:t>
      </w:r>
      <w:r w:rsidR="00F448F6" w:rsidRPr="001E5C1A">
        <w:rPr>
          <w:lang w:val="fr-FR"/>
        </w:rPr>
        <w:t xml:space="preserve">les acteurs autres que </w:t>
      </w:r>
      <w:r w:rsidR="00F448F6">
        <w:rPr>
          <w:lang w:val="fr-FR"/>
        </w:rPr>
        <w:t>l</w:t>
      </w:r>
      <w:r w:rsidR="00F448F6" w:rsidRPr="001E5C1A">
        <w:rPr>
          <w:lang w:val="fr-FR"/>
        </w:rPr>
        <w:t>es gouvernements</w:t>
      </w:r>
      <w:r w:rsidR="00F448F6" w:rsidRPr="001E5C1A">
        <w:rPr>
          <w:rStyle w:val="FootnoteReference"/>
          <w:lang w:val="fr-FR"/>
        </w:rPr>
        <w:footnoteReference w:id="159"/>
      </w:r>
      <w:r w:rsidR="00F448F6">
        <w:rPr>
          <w:lang w:val="fr-FR"/>
        </w:rPr>
        <w:t>],</w:t>
      </w:r>
      <w:r w:rsidR="00F448F6" w:rsidRPr="001E5C1A">
        <w:rPr>
          <w:lang w:val="fr-FR"/>
        </w:rPr>
        <w:t xml:space="preserve"> les centres </w:t>
      </w:r>
      <w:r w:rsidR="00F448F6">
        <w:rPr>
          <w:lang w:val="fr-FR"/>
        </w:rPr>
        <w:t xml:space="preserve">régionaux et sous-régionaux </w:t>
      </w:r>
      <w:r w:rsidR="00F448F6" w:rsidRPr="001E5C1A">
        <w:rPr>
          <w:lang w:val="fr-FR"/>
        </w:rPr>
        <w:t>d</w:t>
      </w:r>
      <w:r w:rsidR="002D22B6">
        <w:rPr>
          <w:lang w:val="fr-FR"/>
        </w:rPr>
        <w:t>’</w:t>
      </w:r>
      <w:r w:rsidR="00F448F6" w:rsidRPr="001E5C1A">
        <w:rPr>
          <w:lang w:val="fr-FR"/>
        </w:rPr>
        <w:t>appui à la coopération technique et scientifique</w:t>
      </w:r>
      <w:r w:rsidR="00F448F6" w:rsidRPr="00C8417E">
        <w:rPr>
          <w:lang w:val="fr-FR"/>
        </w:rPr>
        <w:t>[,][e</w:t>
      </w:r>
      <w:r w:rsidR="00F448F6">
        <w:rPr>
          <w:lang w:val="fr-FR"/>
        </w:rPr>
        <w:t>t</w:t>
      </w:r>
      <w:r w:rsidR="00F448F6" w:rsidRPr="00C8417E">
        <w:rPr>
          <w:lang w:val="fr-FR"/>
        </w:rPr>
        <w:t xml:space="preserve">] </w:t>
      </w:r>
      <w:r w:rsidR="00F448F6">
        <w:rPr>
          <w:lang w:val="fr-FR"/>
        </w:rPr>
        <w:t>le Secrétariat de la Convention sur la diversité biologique</w:t>
      </w:r>
      <w:r w:rsidR="00F448F6" w:rsidRPr="00121C66">
        <w:rPr>
          <w:rStyle w:val="FootnoteReference"/>
          <w:lang w:val="fr-FR"/>
        </w:rPr>
        <w:footnoteReference w:id="160"/>
      </w:r>
      <w:r w:rsidR="00F448F6" w:rsidRPr="00121C66">
        <w:rPr>
          <w:lang w:val="fr-FR"/>
        </w:rPr>
        <w:t xml:space="preserve"> </w:t>
      </w:r>
      <w:r w:rsidR="00F448F6" w:rsidRPr="00C8417E">
        <w:rPr>
          <w:lang w:val="fr-FR"/>
        </w:rPr>
        <w:t>[</w:t>
      </w:r>
      <w:r w:rsidR="00F448F6">
        <w:rPr>
          <w:lang w:val="fr-FR"/>
        </w:rPr>
        <w:t>et</w:t>
      </w:r>
      <w:r w:rsidR="00F448F6" w:rsidRPr="00C8417E">
        <w:rPr>
          <w:lang w:val="fr-FR"/>
        </w:rPr>
        <w:t>[,</w:t>
      </w:r>
      <w:r w:rsidR="00F448F6">
        <w:rPr>
          <w:lang w:val="fr-FR"/>
        </w:rPr>
        <w:t>selon qu</w:t>
      </w:r>
      <w:r w:rsidR="002D22B6">
        <w:rPr>
          <w:lang w:val="fr-FR"/>
        </w:rPr>
        <w:t>’</w:t>
      </w:r>
      <w:r w:rsidR="00F448F6">
        <w:rPr>
          <w:lang w:val="fr-FR"/>
        </w:rPr>
        <w:t>il conviendra</w:t>
      </w:r>
      <w:r w:rsidR="00F448F6" w:rsidRPr="001B0281">
        <w:rPr>
          <w:lang w:val="fr-FR"/>
        </w:rPr>
        <w:t>]</w:t>
      </w:r>
      <w:r w:rsidR="00F448F6">
        <w:rPr>
          <w:lang w:val="fr-FR"/>
        </w:rPr>
        <w:t>, les peuples autochtones et communautés locales, les femmes, les jeunes, les initiatives et organisations compétentes] doivent</w:t>
      </w:r>
      <w:r w:rsidR="00F448F6" w:rsidRPr="001E5C1A">
        <w:rPr>
          <w:lang w:val="fr-FR"/>
        </w:rPr>
        <w:t xml:space="preserve"> continuer </w:t>
      </w:r>
      <w:r w:rsidR="00F448F6">
        <w:rPr>
          <w:lang w:val="fr-FR"/>
        </w:rPr>
        <w:t>de</w:t>
      </w:r>
      <w:r w:rsidR="00F448F6" w:rsidRPr="001E5C1A">
        <w:rPr>
          <w:lang w:val="fr-FR"/>
        </w:rPr>
        <w:t xml:space="preserve"> renforcer </w:t>
      </w:r>
      <w:r w:rsidR="00F448F6">
        <w:rPr>
          <w:lang w:val="fr-FR"/>
        </w:rPr>
        <w:t>l</w:t>
      </w:r>
      <w:r w:rsidR="002D22B6">
        <w:rPr>
          <w:lang w:val="fr-FR"/>
        </w:rPr>
        <w:t>’</w:t>
      </w:r>
      <w:r w:rsidR="00F448F6">
        <w:rPr>
          <w:lang w:val="fr-FR"/>
        </w:rPr>
        <w:t xml:space="preserve">exécution </w:t>
      </w:r>
      <w:r w:rsidR="00F448F6" w:rsidRPr="001E5C1A">
        <w:rPr>
          <w:lang w:val="fr-FR"/>
        </w:rPr>
        <w:t xml:space="preserve">du </w:t>
      </w:r>
      <w:r w:rsidR="00F448F6">
        <w:rPr>
          <w:lang w:val="fr-FR"/>
        </w:rPr>
        <w:t>programme de travail du centre d</w:t>
      </w:r>
      <w:r w:rsidR="002D22B6">
        <w:rPr>
          <w:lang w:val="fr-FR"/>
        </w:rPr>
        <w:t>’</w:t>
      </w:r>
      <w:r w:rsidR="00F448F6">
        <w:rPr>
          <w:lang w:val="fr-FR"/>
        </w:rPr>
        <w:t xml:space="preserve">échange </w:t>
      </w:r>
      <w:r w:rsidR="00F448F6" w:rsidRPr="006C3510">
        <w:rPr>
          <w:lang w:val="fr-FR"/>
        </w:rPr>
        <w:t xml:space="preserve">et </w:t>
      </w:r>
      <w:r w:rsidR="00F448F6">
        <w:rPr>
          <w:lang w:val="fr-FR"/>
        </w:rPr>
        <w:t xml:space="preserve">de </w:t>
      </w:r>
      <w:r w:rsidR="00F448F6" w:rsidRPr="006C3510">
        <w:rPr>
          <w:lang w:val="fr-FR"/>
        </w:rPr>
        <w:t>la</w:t>
      </w:r>
      <w:r w:rsidR="00F448F6">
        <w:rPr>
          <w:lang w:val="fr-FR"/>
        </w:rPr>
        <w:t xml:space="preserve"> stratégie de gestion des connaissances</w:t>
      </w:r>
      <w:r w:rsidR="00F448F6" w:rsidRPr="001E5C1A">
        <w:rPr>
          <w:lang w:val="fr-FR"/>
        </w:rPr>
        <w:t xml:space="preserve">, notamment par </w:t>
      </w:r>
      <w:r w:rsidR="00F448F6">
        <w:rPr>
          <w:lang w:val="fr-FR"/>
        </w:rPr>
        <w:t xml:space="preserve">la création et </w:t>
      </w:r>
      <w:r w:rsidR="00F448F6" w:rsidRPr="001E5C1A">
        <w:rPr>
          <w:lang w:val="fr-FR"/>
        </w:rPr>
        <w:t xml:space="preserve">le renforcement des capacités; </w:t>
      </w:r>
    </w:p>
    <w:p w14:paraId="17B3A0C4" w14:textId="6BA5B0E1" w:rsidR="00F448F6" w:rsidRPr="004D3606" w:rsidRDefault="00451901" w:rsidP="00451901">
      <w:pPr>
        <w:pStyle w:val="CBDNormalNoNumber"/>
        <w:rPr>
          <w:lang w:val="fr-FR"/>
        </w:rPr>
      </w:pPr>
      <w:r>
        <w:rPr>
          <w:lang w:val="fr-FR"/>
        </w:rPr>
        <w:tab/>
      </w:r>
      <w:r w:rsidR="00F448F6" w:rsidRPr="004D3606">
        <w:rPr>
          <w:lang w:val="fr-FR"/>
        </w:rPr>
        <w:t>3.</w:t>
      </w:r>
      <w:r w:rsidR="00F448F6" w:rsidRPr="004D3606">
        <w:rPr>
          <w:lang w:val="fr-FR"/>
        </w:rPr>
        <w:tab/>
      </w:r>
      <w:r w:rsidR="00F448F6">
        <w:rPr>
          <w:i/>
          <w:iCs/>
          <w:lang w:val="fr-FR"/>
        </w:rPr>
        <w:t>N</w:t>
      </w:r>
      <w:r w:rsidR="00F448F6" w:rsidRPr="001E5C1A">
        <w:rPr>
          <w:i/>
          <w:iCs/>
          <w:lang w:val="fr-FR"/>
        </w:rPr>
        <w:t xml:space="preserve">ote </w:t>
      </w:r>
      <w:r w:rsidR="00F448F6" w:rsidRPr="005B31CE">
        <w:rPr>
          <w:lang w:val="fr-FR"/>
        </w:rPr>
        <w:t>les</w:t>
      </w:r>
      <w:r w:rsidR="00F448F6" w:rsidRPr="001E5C1A">
        <w:rPr>
          <w:lang w:val="fr-FR"/>
        </w:rPr>
        <w:t xml:space="preserve"> difficultés auxquelles </w:t>
      </w:r>
      <w:r w:rsidR="00F448F6">
        <w:rPr>
          <w:lang w:val="fr-FR"/>
        </w:rPr>
        <w:t xml:space="preserve">se heurtent bon nombre de Parties, </w:t>
      </w:r>
      <w:r w:rsidR="00F448F6" w:rsidRPr="001E5C1A">
        <w:rPr>
          <w:lang w:val="fr-FR"/>
        </w:rPr>
        <w:t xml:space="preserve">en particulier </w:t>
      </w:r>
      <w:r w:rsidR="00F448F6">
        <w:rPr>
          <w:lang w:val="fr-FR"/>
        </w:rPr>
        <w:t xml:space="preserve">les </w:t>
      </w:r>
      <w:r w:rsidR="00F448F6" w:rsidRPr="001E5C1A">
        <w:rPr>
          <w:lang w:val="fr-FR"/>
        </w:rPr>
        <w:t xml:space="preserve">pays en développement, </w:t>
      </w:r>
      <w:r w:rsidR="00F448F6">
        <w:rPr>
          <w:lang w:val="fr-FR"/>
        </w:rPr>
        <w:t>dans</w:t>
      </w:r>
      <w:r w:rsidR="00F448F6" w:rsidRPr="001E5C1A">
        <w:rPr>
          <w:lang w:val="fr-FR"/>
        </w:rPr>
        <w:t xml:space="preserve"> </w:t>
      </w:r>
      <w:r w:rsidR="00F448F6">
        <w:rPr>
          <w:lang w:val="fr-FR"/>
        </w:rPr>
        <w:t>l</w:t>
      </w:r>
      <w:r w:rsidR="002D22B6">
        <w:rPr>
          <w:lang w:val="fr-FR"/>
        </w:rPr>
        <w:t>’</w:t>
      </w:r>
      <w:r w:rsidR="00F448F6">
        <w:rPr>
          <w:lang w:val="fr-FR"/>
        </w:rPr>
        <w:t xml:space="preserve">exécution </w:t>
      </w:r>
      <w:r w:rsidR="00F448F6" w:rsidRPr="001E5C1A">
        <w:rPr>
          <w:lang w:val="fr-FR"/>
        </w:rPr>
        <w:t xml:space="preserve">du </w:t>
      </w:r>
      <w:r w:rsidR="00F448F6">
        <w:rPr>
          <w:lang w:val="fr-FR"/>
        </w:rPr>
        <w:t>programme de travail du centre d</w:t>
      </w:r>
      <w:r w:rsidR="002D22B6">
        <w:rPr>
          <w:lang w:val="fr-FR"/>
        </w:rPr>
        <w:t>’</w:t>
      </w:r>
      <w:r w:rsidR="00F448F6">
        <w:rPr>
          <w:lang w:val="fr-FR"/>
        </w:rPr>
        <w:t xml:space="preserve">échange </w:t>
      </w:r>
      <w:r w:rsidR="00F448F6" w:rsidRPr="006C3510">
        <w:rPr>
          <w:lang w:val="fr-FR"/>
        </w:rPr>
        <w:t xml:space="preserve">et </w:t>
      </w:r>
      <w:r w:rsidR="00F448F6">
        <w:rPr>
          <w:lang w:val="fr-FR"/>
        </w:rPr>
        <w:t xml:space="preserve">de </w:t>
      </w:r>
      <w:r w:rsidR="00F448F6" w:rsidRPr="006C3510">
        <w:rPr>
          <w:lang w:val="fr-FR"/>
        </w:rPr>
        <w:t>la</w:t>
      </w:r>
      <w:r w:rsidR="00F448F6">
        <w:rPr>
          <w:lang w:val="fr-FR"/>
        </w:rPr>
        <w:t xml:space="preserve"> stratégie de gestion des connaissances</w:t>
      </w:r>
      <w:r w:rsidR="00F448F6" w:rsidRPr="001E5C1A">
        <w:rPr>
          <w:lang w:val="fr-FR"/>
        </w:rPr>
        <w:t>;</w:t>
      </w:r>
    </w:p>
    <w:p w14:paraId="612B3334" w14:textId="5A96C60F" w:rsidR="00F448F6" w:rsidRPr="004D3606" w:rsidRDefault="00451901" w:rsidP="00451901">
      <w:pPr>
        <w:pStyle w:val="CBDNormalNoNumber"/>
        <w:rPr>
          <w:lang w:val="fr-FR"/>
        </w:rPr>
      </w:pPr>
      <w:r>
        <w:rPr>
          <w:lang w:val="fr-FR"/>
        </w:rPr>
        <w:tab/>
      </w:r>
      <w:r w:rsidR="00F448F6" w:rsidRPr="004D3606">
        <w:rPr>
          <w:lang w:val="fr-FR"/>
        </w:rPr>
        <w:t>4.</w:t>
      </w:r>
      <w:r w:rsidR="00F448F6" w:rsidRPr="004D3606">
        <w:rPr>
          <w:lang w:val="fr-FR"/>
        </w:rPr>
        <w:tab/>
      </w:r>
      <w:r w:rsidR="00F448F6" w:rsidRPr="001E5C1A">
        <w:rPr>
          <w:i/>
          <w:iCs/>
          <w:lang w:val="fr-FR"/>
        </w:rPr>
        <w:t xml:space="preserve">Exhorte </w:t>
      </w:r>
      <w:r w:rsidR="00F448F6">
        <w:rPr>
          <w:lang w:val="fr-FR"/>
        </w:rPr>
        <w:t xml:space="preserve">les Parties, conformément aux articles 20 et 21 de la Convention, et invite </w:t>
      </w:r>
      <w:r w:rsidR="00F448F6" w:rsidRPr="001E5C1A">
        <w:rPr>
          <w:lang w:val="fr-FR"/>
        </w:rPr>
        <w:t>les autres gouvernements</w:t>
      </w:r>
      <w:r w:rsidR="00F448F6">
        <w:rPr>
          <w:lang w:val="fr-FR"/>
        </w:rPr>
        <w:t xml:space="preserve"> et les organisations compétentes à fournir un appui financier et technique aux activités de création et de renforcement des capacités pour la biodiversité, en tenant compte de la situation propre des Parties qui sont des pays en développement, en particulier les moins avancés d</w:t>
      </w:r>
      <w:r w:rsidR="002D22B6">
        <w:rPr>
          <w:lang w:val="fr-FR"/>
        </w:rPr>
        <w:t>’</w:t>
      </w:r>
      <w:r w:rsidR="00F448F6">
        <w:rPr>
          <w:lang w:val="fr-FR"/>
        </w:rPr>
        <w:t xml:space="preserve">entre eux et les petits États insulaires en développement, et </w:t>
      </w:r>
      <w:r w:rsidR="003F1FD9">
        <w:rPr>
          <w:lang w:val="fr-FR"/>
        </w:rPr>
        <w:t xml:space="preserve">de </w:t>
      </w:r>
      <w:r w:rsidR="00F448F6">
        <w:rPr>
          <w:lang w:val="fr-FR"/>
        </w:rPr>
        <w:t>celles à économie en transition, afin d</w:t>
      </w:r>
      <w:r w:rsidR="002D22B6">
        <w:rPr>
          <w:lang w:val="fr-FR"/>
        </w:rPr>
        <w:t>’</w:t>
      </w:r>
      <w:r w:rsidR="00F448F6">
        <w:rPr>
          <w:lang w:val="fr-FR"/>
        </w:rPr>
        <w:t>appliquer le programme de travail du centre d</w:t>
      </w:r>
      <w:r w:rsidR="002D22B6">
        <w:rPr>
          <w:lang w:val="fr-FR"/>
        </w:rPr>
        <w:t>’</w:t>
      </w:r>
      <w:r w:rsidR="00F448F6">
        <w:rPr>
          <w:lang w:val="fr-FR"/>
        </w:rPr>
        <w:t xml:space="preserve">échange </w:t>
      </w:r>
      <w:r w:rsidR="00F448F6" w:rsidRPr="006C3510">
        <w:rPr>
          <w:lang w:val="fr-FR"/>
        </w:rPr>
        <w:t>et la</w:t>
      </w:r>
      <w:r w:rsidR="00F448F6">
        <w:rPr>
          <w:lang w:val="fr-FR"/>
        </w:rPr>
        <w:t xml:space="preserve"> stratégie de gestion des connaissances</w:t>
      </w:r>
      <w:r w:rsidR="00F448F6" w:rsidRPr="001E5C1A">
        <w:rPr>
          <w:lang w:val="fr-FR"/>
        </w:rPr>
        <w:t>;</w:t>
      </w:r>
    </w:p>
    <w:p w14:paraId="51582DFA" w14:textId="20F76677" w:rsidR="00F448F6" w:rsidRPr="004D3606" w:rsidRDefault="00451901" w:rsidP="00451901">
      <w:pPr>
        <w:pStyle w:val="CBDNormalNoNumber"/>
        <w:rPr>
          <w:lang w:val="fr-FR"/>
        </w:rPr>
      </w:pPr>
      <w:r>
        <w:rPr>
          <w:lang w:val="fr-FR"/>
        </w:rPr>
        <w:tab/>
      </w:r>
      <w:r w:rsidR="00F448F6">
        <w:rPr>
          <w:lang w:val="fr-FR"/>
        </w:rPr>
        <w:t>[</w:t>
      </w:r>
      <w:r w:rsidR="00F448F6" w:rsidRPr="004D3606">
        <w:rPr>
          <w:lang w:val="fr-FR"/>
        </w:rPr>
        <w:t>5.</w:t>
      </w:r>
      <w:r w:rsidR="00F448F6" w:rsidRPr="004D3606">
        <w:rPr>
          <w:lang w:val="fr-FR"/>
        </w:rPr>
        <w:tab/>
      </w:r>
      <w:r w:rsidR="00F448F6" w:rsidRPr="001E5C1A">
        <w:rPr>
          <w:i/>
          <w:iCs/>
          <w:lang w:val="fr-FR"/>
        </w:rPr>
        <w:t xml:space="preserve">Encourage </w:t>
      </w:r>
      <w:r w:rsidR="00F448F6" w:rsidRPr="001E5C1A">
        <w:rPr>
          <w:lang w:val="fr-FR"/>
        </w:rPr>
        <w:t>les Parties à</w:t>
      </w:r>
      <w:r w:rsidR="00F448F6">
        <w:rPr>
          <w:lang w:val="fr-FR"/>
        </w:rPr>
        <w:t xml:space="preserve"> in</w:t>
      </w:r>
      <w:r w:rsidR="003F1FD9">
        <w:rPr>
          <w:lang w:val="fr-FR"/>
        </w:rPr>
        <w:t xml:space="preserve">tégrer </w:t>
      </w:r>
      <w:r w:rsidR="00F448F6" w:rsidRPr="001E5C1A">
        <w:rPr>
          <w:lang w:val="fr-FR"/>
        </w:rPr>
        <w:t>dans leur huitième rapport nationa</w:t>
      </w:r>
      <w:r w:rsidR="00A332B8">
        <w:rPr>
          <w:lang w:val="fr-FR"/>
        </w:rPr>
        <w:t>l</w:t>
      </w:r>
      <w:r w:rsidR="00F448F6">
        <w:rPr>
          <w:lang w:val="fr-FR"/>
        </w:rPr>
        <w:t>, en rendant compte des cibles 20 et 21 du Cadre, à titre volontaire et selon qu</w:t>
      </w:r>
      <w:r w:rsidR="002D22B6">
        <w:rPr>
          <w:lang w:val="fr-FR"/>
        </w:rPr>
        <w:t>’</w:t>
      </w:r>
      <w:r w:rsidR="00F448F6">
        <w:rPr>
          <w:lang w:val="fr-FR"/>
        </w:rPr>
        <w:t>il conviendra,</w:t>
      </w:r>
      <w:r w:rsidR="00F448F6" w:rsidRPr="001E5C1A">
        <w:rPr>
          <w:lang w:val="fr-FR"/>
        </w:rPr>
        <w:t xml:space="preserve"> des informations sur les progrès accomplis</w:t>
      </w:r>
      <w:r w:rsidR="00F448F6">
        <w:rPr>
          <w:lang w:val="fr-FR"/>
        </w:rPr>
        <w:t>, les difficultés rencontrées et les besoins précis en capacités</w:t>
      </w:r>
      <w:r w:rsidR="00F448F6" w:rsidRPr="001E5C1A">
        <w:rPr>
          <w:lang w:val="fr-FR"/>
        </w:rPr>
        <w:t xml:space="preserve"> </w:t>
      </w:r>
      <w:r w:rsidR="00F448F6">
        <w:rPr>
          <w:lang w:val="fr-FR"/>
        </w:rPr>
        <w:t>dans l</w:t>
      </w:r>
      <w:r w:rsidR="002D22B6">
        <w:rPr>
          <w:lang w:val="fr-FR"/>
        </w:rPr>
        <w:t>’</w:t>
      </w:r>
      <w:r w:rsidR="00F448F6">
        <w:rPr>
          <w:lang w:val="fr-FR"/>
        </w:rPr>
        <w:t xml:space="preserve">exécution </w:t>
      </w:r>
      <w:r w:rsidR="00F448F6" w:rsidRPr="001E5C1A">
        <w:rPr>
          <w:lang w:val="fr-FR"/>
        </w:rPr>
        <w:t xml:space="preserve">du programme de travail </w:t>
      </w:r>
      <w:r w:rsidR="00F448F6">
        <w:rPr>
          <w:lang w:val="fr-FR"/>
        </w:rPr>
        <w:t xml:space="preserve">du centre </w:t>
      </w:r>
      <w:r w:rsidR="00F448F6" w:rsidRPr="001E5C1A">
        <w:rPr>
          <w:lang w:val="fr-FR"/>
        </w:rPr>
        <w:t>d</w:t>
      </w:r>
      <w:r w:rsidR="002D22B6">
        <w:rPr>
          <w:lang w:val="fr-FR"/>
        </w:rPr>
        <w:t>’</w:t>
      </w:r>
      <w:r w:rsidR="00F448F6" w:rsidRPr="001E5C1A">
        <w:rPr>
          <w:lang w:val="fr-FR"/>
        </w:rPr>
        <w:t>échange et de la stratégie de gestion des connaissances, y compris, le cas échéant, les contributions des peuples autochtones et communautés locales</w:t>
      </w:r>
      <w:r w:rsidR="00F448F6">
        <w:rPr>
          <w:lang w:val="fr-FR"/>
        </w:rPr>
        <w:t>, des femmes et des jeunes</w:t>
      </w:r>
      <w:r w:rsidR="00F448F6" w:rsidRPr="001E5C1A">
        <w:rPr>
          <w:lang w:val="fr-FR"/>
        </w:rPr>
        <w:t>;</w:t>
      </w:r>
      <w:r w:rsidR="00F448F6">
        <w:rPr>
          <w:lang w:val="fr-FR"/>
        </w:rPr>
        <w:t>]</w:t>
      </w:r>
    </w:p>
    <w:p w14:paraId="3EE8B2BA" w14:textId="2F4BE36E" w:rsidR="00F448F6" w:rsidRPr="004D3606" w:rsidRDefault="00451901" w:rsidP="00451901">
      <w:pPr>
        <w:pStyle w:val="CBDNormalNoNumber"/>
        <w:rPr>
          <w:lang w:val="fr-FR"/>
        </w:rPr>
      </w:pPr>
      <w:r>
        <w:rPr>
          <w:lang w:val="fr-FR"/>
        </w:rPr>
        <w:tab/>
      </w:r>
      <w:r w:rsidR="00F448F6" w:rsidRPr="004D3606">
        <w:rPr>
          <w:lang w:val="fr-FR"/>
        </w:rPr>
        <w:t>6.</w:t>
      </w:r>
      <w:r w:rsidR="00F448F6" w:rsidRPr="004D3606">
        <w:rPr>
          <w:lang w:val="fr-FR"/>
        </w:rPr>
        <w:tab/>
      </w:r>
      <w:r w:rsidR="00F448F6" w:rsidRPr="001E5C1A">
        <w:rPr>
          <w:i/>
          <w:iCs/>
          <w:lang w:val="fr-FR"/>
        </w:rPr>
        <w:t xml:space="preserve">Encourage également </w:t>
      </w:r>
      <w:r w:rsidR="00F448F6" w:rsidRPr="001E5C1A">
        <w:rPr>
          <w:lang w:val="fr-FR"/>
        </w:rPr>
        <w:t xml:space="preserve">les Parties à renforcer </w:t>
      </w:r>
      <w:r w:rsidR="00F448F6">
        <w:rPr>
          <w:lang w:val="fr-FR"/>
        </w:rPr>
        <w:t xml:space="preserve">et soutenir </w:t>
      </w:r>
      <w:r w:rsidR="00F448F6" w:rsidRPr="001E5C1A">
        <w:rPr>
          <w:lang w:val="fr-FR"/>
        </w:rPr>
        <w:t>le</w:t>
      </w:r>
      <w:r w:rsidR="00F448F6">
        <w:rPr>
          <w:lang w:val="fr-FR"/>
        </w:rPr>
        <w:t>ur</w:t>
      </w:r>
      <w:r w:rsidR="00F448F6" w:rsidRPr="001E5C1A">
        <w:rPr>
          <w:lang w:val="fr-FR"/>
        </w:rPr>
        <w:t xml:space="preserve">s </w:t>
      </w:r>
      <w:r w:rsidR="00F448F6">
        <w:rPr>
          <w:lang w:val="fr-FR"/>
        </w:rPr>
        <w:t xml:space="preserve">centres </w:t>
      </w:r>
      <w:r w:rsidR="00F448F6" w:rsidRPr="001E5C1A">
        <w:rPr>
          <w:lang w:val="fr-FR"/>
        </w:rPr>
        <w:t>d</w:t>
      </w:r>
      <w:r w:rsidR="002D22B6">
        <w:rPr>
          <w:lang w:val="fr-FR"/>
        </w:rPr>
        <w:t>’</w:t>
      </w:r>
      <w:r w:rsidR="00F448F6" w:rsidRPr="001E5C1A">
        <w:rPr>
          <w:lang w:val="fr-FR"/>
        </w:rPr>
        <w:t>échange nationaux</w:t>
      </w:r>
      <w:r w:rsidR="00F448F6">
        <w:rPr>
          <w:lang w:val="fr-FR"/>
        </w:rPr>
        <w:t>, selon qu</w:t>
      </w:r>
      <w:r w:rsidR="002D22B6">
        <w:rPr>
          <w:lang w:val="fr-FR"/>
        </w:rPr>
        <w:t>’</w:t>
      </w:r>
      <w:r w:rsidR="00F448F6">
        <w:rPr>
          <w:lang w:val="fr-FR"/>
        </w:rPr>
        <w:t>il conviendra</w:t>
      </w:r>
      <w:r w:rsidR="00F448F6" w:rsidRPr="004D3606">
        <w:rPr>
          <w:lang w:val="fr-FR"/>
        </w:rPr>
        <w:t xml:space="preserve">; </w:t>
      </w:r>
    </w:p>
    <w:p w14:paraId="001D5A6C" w14:textId="2A1FD7DC" w:rsidR="00F448F6" w:rsidRPr="004D3606" w:rsidRDefault="00451901" w:rsidP="00451901">
      <w:pPr>
        <w:pStyle w:val="CBDNormalNoNumber"/>
        <w:rPr>
          <w:lang w:val="fr-FR"/>
        </w:rPr>
      </w:pPr>
      <w:r>
        <w:rPr>
          <w:lang w:val="fr-FR"/>
        </w:rPr>
        <w:tab/>
      </w:r>
      <w:r w:rsidR="00F448F6" w:rsidRPr="004D3606">
        <w:rPr>
          <w:lang w:val="fr-FR"/>
        </w:rPr>
        <w:t>7.</w:t>
      </w:r>
      <w:r w:rsidR="00F448F6" w:rsidRPr="004D3606">
        <w:rPr>
          <w:lang w:val="fr-FR"/>
        </w:rPr>
        <w:tab/>
      </w:r>
      <w:r w:rsidR="00F448F6">
        <w:rPr>
          <w:i/>
          <w:iCs/>
          <w:lang w:val="fr-FR"/>
        </w:rPr>
        <w:t>Rappelle</w:t>
      </w:r>
      <w:r w:rsidR="00F448F6" w:rsidRPr="00121C66">
        <w:rPr>
          <w:i/>
          <w:iCs/>
          <w:lang w:val="fr-FR"/>
        </w:rPr>
        <w:t xml:space="preserve"> </w:t>
      </w:r>
      <w:r w:rsidR="00F448F6">
        <w:rPr>
          <w:lang w:val="fr-FR"/>
        </w:rPr>
        <w:t>qu</w:t>
      </w:r>
      <w:r w:rsidR="002D22B6">
        <w:rPr>
          <w:lang w:val="fr-FR"/>
        </w:rPr>
        <w:t>’</w:t>
      </w:r>
      <w:r w:rsidR="00F448F6">
        <w:rPr>
          <w:lang w:val="fr-FR"/>
        </w:rPr>
        <w:t>elle évaluera les progrès accomplis dans l</w:t>
      </w:r>
      <w:r w:rsidR="002D22B6">
        <w:rPr>
          <w:lang w:val="fr-FR"/>
        </w:rPr>
        <w:t>’</w:t>
      </w:r>
      <w:r w:rsidR="00F448F6">
        <w:rPr>
          <w:lang w:val="fr-FR"/>
        </w:rPr>
        <w:t>exécution du programme de travail du centre d</w:t>
      </w:r>
      <w:r w:rsidR="002D22B6">
        <w:rPr>
          <w:lang w:val="fr-FR"/>
        </w:rPr>
        <w:t>’</w:t>
      </w:r>
      <w:r w:rsidR="00F448F6">
        <w:rPr>
          <w:lang w:val="fr-FR"/>
        </w:rPr>
        <w:t xml:space="preserve">échange et de la stratégie de gestion des connaissances à sa dix-neuvième réunion, </w:t>
      </w:r>
      <w:r w:rsidR="00F448F6">
        <w:rPr>
          <w:lang w:val="fr-FR"/>
        </w:rPr>
        <w:lastRenderedPageBreak/>
        <w:t>dans l</w:t>
      </w:r>
      <w:r w:rsidR="003F1FD9">
        <w:rPr>
          <w:lang w:val="fr-FR"/>
        </w:rPr>
        <w:t>e</w:t>
      </w:r>
      <w:r w:rsidR="00F448F6">
        <w:rPr>
          <w:lang w:val="fr-FR"/>
        </w:rPr>
        <w:t xml:space="preserve"> contexte du</w:t>
      </w:r>
      <w:r w:rsidR="00F448F6">
        <w:rPr>
          <w:rStyle w:val="normaltextrun"/>
          <w:lang w:val="fr-FR"/>
        </w:rPr>
        <w:t xml:space="preserve"> deuxième </w:t>
      </w:r>
      <w:r w:rsidR="00F448F6" w:rsidRPr="0020329D">
        <w:rPr>
          <w:rStyle w:val="normaltextrun"/>
          <w:lang w:val="fr-FR"/>
        </w:rPr>
        <w:t xml:space="preserve">examen mondial des progrès collectifs accomplis dans </w:t>
      </w:r>
      <w:r w:rsidR="00F448F6">
        <w:rPr>
          <w:rStyle w:val="normaltextrun"/>
          <w:lang w:val="fr-FR"/>
        </w:rPr>
        <w:t>l</w:t>
      </w:r>
      <w:r w:rsidR="002D22B6">
        <w:rPr>
          <w:rStyle w:val="normaltextrun"/>
          <w:lang w:val="fr-FR"/>
        </w:rPr>
        <w:t>’</w:t>
      </w:r>
      <w:r w:rsidR="00F448F6">
        <w:rPr>
          <w:rStyle w:val="normaltextrun"/>
          <w:lang w:val="fr-FR"/>
        </w:rPr>
        <w:t>application</w:t>
      </w:r>
      <w:r w:rsidR="00F448F6">
        <w:rPr>
          <w:lang w:val="fr-FR"/>
        </w:rPr>
        <w:t xml:space="preserve"> du Cadre, </w:t>
      </w:r>
      <w:r w:rsidR="00F448F6" w:rsidRPr="001E5C1A">
        <w:rPr>
          <w:lang w:val="fr-FR"/>
        </w:rPr>
        <w:t>afin d</w:t>
      </w:r>
      <w:r w:rsidR="002D22B6">
        <w:rPr>
          <w:lang w:val="fr-FR"/>
        </w:rPr>
        <w:t>’</w:t>
      </w:r>
      <w:r w:rsidR="00F448F6" w:rsidRPr="001E5C1A">
        <w:rPr>
          <w:lang w:val="fr-FR"/>
        </w:rPr>
        <w:t xml:space="preserve">éviter tout </w:t>
      </w:r>
      <w:r w:rsidR="00F448F6">
        <w:rPr>
          <w:lang w:val="fr-FR"/>
        </w:rPr>
        <w:t xml:space="preserve">chevauchement </w:t>
      </w:r>
      <w:r w:rsidR="00F448F6" w:rsidRPr="001E5C1A">
        <w:rPr>
          <w:lang w:val="fr-FR"/>
        </w:rPr>
        <w:t>avec les processus d</w:t>
      </w:r>
      <w:r w:rsidR="002D22B6">
        <w:rPr>
          <w:lang w:val="fr-FR"/>
        </w:rPr>
        <w:t>’</w:t>
      </w:r>
      <w:r w:rsidR="00F448F6" w:rsidRPr="001E5C1A">
        <w:rPr>
          <w:lang w:val="fr-FR"/>
        </w:rPr>
        <w:t xml:space="preserve">examen </w:t>
      </w:r>
      <w:r w:rsidR="00F448F6">
        <w:rPr>
          <w:lang w:val="fr-FR"/>
        </w:rPr>
        <w:t>en cours;</w:t>
      </w:r>
      <w:r w:rsidR="00F448F6" w:rsidRPr="00121C66">
        <w:rPr>
          <w:lang w:val="fr-FR"/>
        </w:rPr>
        <w:t xml:space="preserve"> </w:t>
      </w:r>
    </w:p>
    <w:p w14:paraId="01229457" w14:textId="4381BE2E" w:rsidR="00F448F6" w:rsidRPr="004D3606" w:rsidRDefault="00451901" w:rsidP="00451901">
      <w:pPr>
        <w:pStyle w:val="CBDNormalNoNumber"/>
        <w:tabs>
          <w:tab w:val="clear" w:pos="567"/>
        </w:tabs>
        <w:rPr>
          <w:lang w:val="fr-FR"/>
        </w:rPr>
      </w:pPr>
      <w:r>
        <w:rPr>
          <w:lang w:val="fr-FR"/>
        </w:rPr>
        <w:tab/>
      </w:r>
      <w:r w:rsidR="00F448F6" w:rsidRPr="004D3606">
        <w:rPr>
          <w:lang w:val="fr-FR"/>
        </w:rPr>
        <w:t>8.</w:t>
      </w:r>
      <w:r w:rsidR="00F448F6" w:rsidRPr="004D3606">
        <w:rPr>
          <w:lang w:val="fr-FR"/>
        </w:rPr>
        <w:tab/>
      </w:r>
      <w:r w:rsidR="00F448F6" w:rsidRPr="001E5C1A">
        <w:rPr>
          <w:i/>
          <w:iCs/>
          <w:lang w:val="fr-FR"/>
        </w:rPr>
        <w:t xml:space="preserve">Invite </w:t>
      </w:r>
      <w:r w:rsidR="00F448F6" w:rsidRPr="001E5C1A">
        <w:rPr>
          <w:lang w:val="fr-FR"/>
        </w:rPr>
        <w:t>les centres d</w:t>
      </w:r>
      <w:r w:rsidR="002D22B6">
        <w:rPr>
          <w:lang w:val="fr-FR"/>
        </w:rPr>
        <w:t>’</w:t>
      </w:r>
      <w:r w:rsidR="00F448F6" w:rsidRPr="001E5C1A">
        <w:rPr>
          <w:lang w:val="fr-FR"/>
        </w:rPr>
        <w:t xml:space="preserve">appui à la coopération technique et scientifique </w:t>
      </w:r>
      <w:r w:rsidR="00F448F6">
        <w:rPr>
          <w:lang w:val="fr-FR"/>
        </w:rPr>
        <w:t>[</w:t>
      </w:r>
      <w:r w:rsidR="00F448F6" w:rsidRPr="001E5C1A">
        <w:rPr>
          <w:lang w:val="fr-FR"/>
        </w:rPr>
        <w:t>et,</w:t>
      </w:r>
      <w:r w:rsidR="00F448F6">
        <w:rPr>
          <w:lang w:val="fr-FR"/>
        </w:rPr>
        <w:t xml:space="preserve"> s</w:t>
      </w:r>
      <w:r w:rsidR="002D22B6">
        <w:rPr>
          <w:lang w:val="fr-FR"/>
        </w:rPr>
        <w:t>’</w:t>
      </w:r>
      <w:r w:rsidR="00F448F6">
        <w:rPr>
          <w:lang w:val="fr-FR"/>
        </w:rPr>
        <w:t>il y a lieu</w:t>
      </w:r>
      <w:r w:rsidR="00F448F6" w:rsidRPr="001E5C1A">
        <w:rPr>
          <w:lang w:val="fr-FR"/>
        </w:rPr>
        <w:t xml:space="preserve">, les acteurs autres que </w:t>
      </w:r>
      <w:r w:rsidR="00F448F6">
        <w:rPr>
          <w:lang w:val="fr-FR"/>
        </w:rPr>
        <w:t>l</w:t>
      </w:r>
      <w:r w:rsidR="00F448F6" w:rsidRPr="001E5C1A">
        <w:rPr>
          <w:lang w:val="fr-FR"/>
        </w:rPr>
        <w:t>es gouvernements,</w:t>
      </w:r>
      <w:r w:rsidR="00F448F6">
        <w:rPr>
          <w:lang w:val="fr-FR"/>
        </w:rPr>
        <w:t>]</w:t>
      </w:r>
      <w:r w:rsidR="00F448F6" w:rsidRPr="001E5C1A">
        <w:rPr>
          <w:lang w:val="fr-FR"/>
        </w:rPr>
        <w:t xml:space="preserve"> à collaborer </w:t>
      </w:r>
      <w:r w:rsidR="00F448F6">
        <w:rPr>
          <w:lang w:val="fr-FR"/>
        </w:rPr>
        <w:t xml:space="preserve">avec les Parties et </w:t>
      </w:r>
      <w:r w:rsidR="003F1FD9">
        <w:rPr>
          <w:lang w:val="fr-FR"/>
        </w:rPr>
        <w:t xml:space="preserve">à </w:t>
      </w:r>
      <w:r w:rsidR="00F448F6">
        <w:rPr>
          <w:lang w:val="fr-FR"/>
        </w:rPr>
        <w:t>échanger avec elles, au moyen du portail central du centre d</w:t>
      </w:r>
      <w:r w:rsidR="002D22B6">
        <w:rPr>
          <w:lang w:val="fr-FR"/>
        </w:rPr>
        <w:t>’</w:t>
      </w:r>
      <w:r w:rsidR="00F448F6">
        <w:rPr>
          <w:lang w:val="fr-FR"/>
        </w:rPr>
        <w:t xml:space="preserve">échange, </w:t>
      </w:r>
      <w:r w:rsidR="00F448F6" w:rsidRPr="001E5C1A">
        <w:rPr>
          <w:lang w:val="fr-FR"/>
        </w:rPr>
        <w:t>des informations</w:t>
      </w:r>
      <w:r w:rsidR="00F448F6">
        <w:rPr>
          <w:lang w:val="fr-FR"/>
        </w:rPr>
        <w:t>, des données d</w:t>
      </w:r>
      <w:r w:rsidR="002D22B6">
        <w:rPr>
          <w:lang w:val="fr-FR"/>
        </w:rPr>
        <w:t>’</w:t>
      </w:r>
      <w:r w:rsidR="00F448F6">
        <w:rPr>
          <w:lang w:val="fr-FR"/>
        </w:rPr>
        <w:t>expérience, des meilleures pratiques, des exemples de réussite</w:t>
      </w:r>
      <w:r w:rsidR="00F448F6" w:rsidRPr="001E5C1A">
        <w:rPr>
          <w:lang w:val="fr-FR"/>
        </w:rPr>
        <w:t xml:space="preserve"> </w:t>
      </w:r>
      <w:r w:rsidR="00F448F6">
        <w:rPr>
          <w:lang w:val="fr-FR"/>
        </w:rPr>
        <w:t>et des enseignements tirés, selon qu</w:t>
      </w:r>
      <w:r w:rsidR="002D22B6">
        <w:rPr>
          <w:lang w:val="fr-FR"/>
        </w:rPr>
        <w:t>’</w:t>
      </w:r>
      <w:r w:rsidR="00F448F6">
        <w:rPr>
          <w:lang w:val="fr-FR"/>
        </w:rPr>
        <w:t>il conviendra, dans l</w:t>
      </w:r>
      <w:r w:rsidR="002D22B6">
        <w:rPr>
          <w:lang w:val="fr-FR"/>
        </w:rPr>
        <w:t>’</w:t>
      </w:r>
      <w:r w:rsidR="00F448F6">
        <w:rPr>
          <w:lang w:val="fr-FR"/>
        </w:rPr>
        <w:t>exécution du programme de travail du centre d</w:t>
      </w:r>
      <w:r w:rsidR="002D22B6">
        <w:rPr>
          <w:lang w:val="fr-FR"/>
        </w:rPr>
        <w:t>’</w:t>
      </w:r>
      <w:r w:rsidR="00F448F6">
        <w:rPr>
          <w:lang w:val="fr-FR"/>
        </w:rPr>
        <w:t>échange et de la stratégie de gestion</w:t>
      </w:r>
      <w:r w:rsidR="00F448F6" w:rsidRPr="001E5C1A">
        <w:rPr>
          <w:lang w:val="fr-FR"/>
        </w:rPr>
        <w:t xml:space="preserve"> des connaissances;</w:t>
      </w:r>
      <w:r w:rsidR="00F448F6">
        <w:rPr>
          <w:lang w:val="fr-FR"/>
        </w:rPr>
        <w:t xml:space="preserve"> </w:t>
      </w:r>
    </w:p>
    <w:p w14:paraId="26A17C70" w14:textId="75A49E9D" w:rsidR="00F448F6" w:rsidRPr="004D3606" w:rsidRDefault="00451901" w:rsidP="00451901">
      <w:pPr>
        <w:pStyle w:val="CBDNormalNoNumber"/>
        <w:tabs>
          <w:tab w:val="clear" w:pos="567"/>
        </w:tabs>
        <w:rPr>
          <w:lang w:val="fr-FR"/>
        </w:rPr>
      </w:pPr>
      <w:r>
        <w:rPr>
          <w:lang w:val="fr-FR"/>
        </w:rPr>
        <w:tab/>
      </w:r>
      <w:r w:rsidR="00F448F6" w:rsidRPr="004D3606">
        <w:rPr>
          <w:lang w:val="fr-FR"/>
        </w:rPr>
        <w:t>9.</w:t>
      </w:r>
      <w:r w:rsidR="00F448F6" w:rsidRPr="004D3606">
        <w:rPr>
          <w:lang w:val="fr-FR"/>
        </w:rPr>
        <w:tab/>
      </w:r>
      <w:r w:rsidR="00F448F6">
        <w:rPr>
          <w:i/>
          <w:iCs/>
          <w:lang w:val="fr-FR"/>
        </w:rPr>
        <w:t>Prie</w:t>
      </w:r>
      <w:r w:rsidR="00F448F6" w:rsidRPr="00121C66">
        <w:rPr>
          <w:lang w:val="fr-FR"/>
        </w:rPr>
        <w:t xml:space="preserve"> </w:t>
      </w:r>
      <w:r w:rsidR="00F448F6">
        <w:rPr>
          <w:lang w:val="fr-FR"/>
        </w:rPr>
        <w:t>la Secrétaire exécutive, sous la direction du Groupe consultatif informel sur la coopération technique et scientifique et sous réserve de la disponibilité de</w:t>
      </w:r>
      <w:r w:rsidR="003825E0">
        <w:rPr>
          <w:lang w:val="fr-FR"/>
        </w:rPr>
        <w:t>s</w:t>
      </w:r>
      <w:r w:rsidR="00F448F6">
        <w:rPr>
          <w:lang w:val="fr-FR"/>
        </w:rPr>
        <w:t xml:space="preserve"> ressources, de</w:t>
      </w:r>
      <w:r w:rsidR="00142771">
        <w:rPr>
          <w:lang w:val="fr-FR"/>
        </w:rPr>
        <w:t xml:space="preserve"> :</w:t>
      </w:r>
      <w:r w:rsidR="00F448F6" w:rsidRPr="004D3606">
        <w:rPr>
          <w:lang w:val="fr-FR"/>
        </w:rPr>
        <w:t xml:space="preserve"> </w:t>
      </w:r>
    </w:p>
    <w:p w14:paraId="1C2FAAB2" w14:textId="699DDE4D" w:rsidR="00F448F6" w:rsidRPr="004D3606" w:rsidRDefault="00451901" w:rsidP="00451901">
      <w:pPr>
        <w:pStyle w:val="CBDNormalNoNumber"/>
        <w:tabs>
          <w:tab w:val="clear" w:pos="567"/>
        </w:tabs>
        <w:rPr>
          <w:lang w:val="fr-FR"/>
        </w:rPr>
      </w:pPr>
      <w:r>
        <w:rPr>
          <w:lang w:val="fr-FR"/>
        </w:rPr>
        <w:tab/>
      </w:r>
      <w:r w:rsidR="00F448F6" w:rsidRPr="004D3606">
        <w:rPr>
          <w:lang w:val="fr-FR"/>
        </w:rPr>
        <w:t>a)</w:t>
      </w:r>
      <w:r w:rsidR="00F448F6" w:rsidRPr="004D3606">
        <w:rPr>
          <w:lang w:val="fr-FR"/>
        </w:rPr>
        <w:tab/>
      </w:r>
      <w:r w:rsidR="003F1FD9">
        <w:rPr>
          <w:lang w:val="fr-FR"/>
        </w:rPr>
        <w:t>R</w:t>
      </w:r>
      <w:r w:rsidR="00F448F6">
        <w:rPr>
          <w:lang w:val="fr-FR"/>
        </w:rPr>
        <w:t>enforcer et accélérer l</w:t>
      </w:r>
      <w:r w:rsidR="002D22B6">
        <w:rPr>
          <w:lang w:val="fr-FR"/>
        </w:rPr>
        <w:t>’</w:t>
      </w:r>
      <w:r w:rsidR="00F448F6">
        <w:rPr>
          <w:lang w:val="fr-FR"/>
        </w:rPr>
        <w:t>exécution du programme de travail du centre d</w:t>
      </w:r>
      <w:r w:rsidR="002D22B6">
        <w:rPr>
          <w:lang w:val="fr-FR"/>
        </w:rPr>
        <w:t>’</w:t>
      </w:r>
      <w:r w:rsidR="00F448F6">
        <w:rPr>
          <w:lang w:val="fr-FR"/>
        </w:rPr>
        <w:t>échange et de la stratégie de gestion des connaissances</w:t>
      </w:r>
      <w:r w:rsidR="00F448F6" w:rsidRPr="004D3606">
        <w:rPr>
          <w:lang w:val="fr-FR"/>
        </w:rPr>
        <w:t xml:space="preserve">, </w:t>
      </w:r>
      <w:r w:rsidR="00F448F6" w:rsidRPr="001E5C1A">
        <w:rPr>
          <w:lang w:val="fr-FR"/>
        </w:rPr>
        <w:t xml:space="preserve">notamment en répondant aux besoins </w:t>
      </w:r>
      <w:r w:rsidR="00F448F6">
        <w:rPr>
          <w:lang w:val="fr-FR"/>
        </w:rPr>
        <w:t xml:space="preserve">recensés dans le premier </w:t>
      </w:r>
      <w:r w:rsidR="00F448F6" w:rsidRPr="001E5C1A">
        <w:rPr>
          <w:lang w:val="fr-FR"/>
        </w:rPr>
        <w:t xml:space="preserve">examen mondial des progrès collectifs </w:t>
      </w:r>
      <w:r w:rsidR="00F448F6">
        <w:rPr>
          <w:lang w:val="fr-FR"/>
        </w:rPr>
        <w:t>accomplis</w:t>
      </w:r>
      <w:r w:rsidR="00F448F6" w:rsidRPr="001E5C1A">
        <w:rPr>
          <w:lang w:val="fr-FR"/>
        </w:rPr>
        <w:t>;</w:t>
      </w:r>
      <w:r w:rsidR="00F448F6" w:rsidRPr="004D3606">
        <w:rPr>
          <w:lang w:val="fr-FR"/>
        </w:rPr>
        <w:t xml:space="preserve"> </w:t>
      </w:r>
    </w:p>
    <w:p w14:paraId="6BB42AD4" w14:textId="47272979" w:rsidR="00F448F6" w:rsidRDefault="00451901" w:rsidP="00451901">
      <w:pPr>
        <w:pStyle w:val="CBDNormalNoNumber"/>
        <w:tabs>
          <w:tab w:val="clear" w:pos="567"/>
        </w:tabs>
        <w:rPr>
          <w:lang w:val="fr-FR"/>
        </w:rPr>
      </w:pPr>
      <w:r>
        <w:rPr>
          <w:lang w:val="fr-FR"/>
        </w:rPr>
        <w:tab/>
      </w:r>
      <w:r w:rsidR="00F448F6" w:rsidRPr="004D3606">
        <w:rPr>
          <w:lang w:val="fr-FR"/>
        </w:rPr>
        <w:t>b)</w:t>
      </w:r>
      <w:r w:rsidR="00F448F6" w:rsidRPr="004D3606">
        <w:rPr>
          <w:lang w:val="fr-FR"/>
        </w:rPr>
        <w:tab/>
      </w:r>
      <w:r w:rsidR="003F1FD9">
        <w:rPr>
          <w:lang w:val="fr-FR"/>
        </w:rPr>
        <w:t>R</w:t>
      </w:r>
      <w:r w:rsidR="00F448F6">
        <w:rPr>
          <w:lang w:val="fr-FR"/>
        </w:rPr>
        <w:t>enforcer</w:t>
      </w:r>
      <w:r w:rsidR="00F448F6" w:rsidRPr="001E5C1A">
        <w:rPr>
          <w:lang w:val="fr-FR"/>
        </w:rPr>
        <w:t xml:space="preserve"> l</w:t>
      </w:r>
      <w:r w:rsidR="002D22B6">
        <w:rPr>
          <w:lang w:val="fr-FR"/>
        </w:rPr>
        <w:t>’</w:t>
      </w:r>
      <w:r w:rsidR="00F448F6">
        <w:rPr>
          <w:lang w:val="fr-FR"/>
        </w:rPr>
        <w:t xml:space="preserve">exécution </w:t>
      </w:r>
      <w:r w:rsidR="00F448F6" w:rsidRPr="001E5C1A">
        <w:rPr>
          <w:lang w:val="fr-FR"/>
        </w:rPr>
        <w:t xml:space="preserve">des travaux futurs </w:t>
      </w:r>
      <w:r w:rsidR="00F448F6">
        <w:rPr>
          <w:lang w:val="fr-FR"/>
        </w:rPr>
        <w:t>au titre du programme de travail d</w:t>
      </w:r>
      <w:r w:rsidR="00F448F6" w:rsidRPr="001E5C1A">
        <w:rPr>
          <w:lang w:val="fr-FR"/>
        </w:rPr>
        <w:t xml:space="preserve">u </w:t>
      </w:r>
      <w:r w:rsidR="00F448F6">
        <w:rPr>
          <w:lang w:val="fr-FR"/>
        </w:rPr>
        <w:t>centre d</w:t>
      </w:r>
      <w:r w:rsidR="002D22B6">
        <w:rPr>
          <w:lang w:val="fr-FR"/>
        </w:rPr>
        <w:t>’</w:t>
      </w:r>
      <w:r w:rsidR="00F448F6">
        <w:rPr>
          <w:lang w:val="fr-FR"/>
        </w:rPr>
        <w:t>échange</w:t>
      </w:r>
      <w:r w:rsidR="00F448F6" w:rsidRPr="001E5C1A">
        <w:rPr>
          <w:lang w:val="fr-FR"/>
        </w:rPr>
        <w:t xml:space="preserve"> et </w:t>
      </w:r>
      <w:r w:rsidR="00F448F6">
        <w:rPr>
          <w:lang w:val="fr-FR"/>
        </w:rPr>
        <w:t>de</w:t>
      </w:r>
      <w:r w:rsidR="00F448F6" w:rsidRPr="001E5C1A">
        <w:rPr>
          <w:lang w:val="fr-FR"/>
        </w:rPr>
        <w:t xml:space="preserve"> la stratégie de gestion des connaissances</w:t>
      </w:r>
      <w:r w:rsidR="00F448F6">
        <w:rPr>
          <w:lang w:val="fr-FR"/>
        </w:rPr>
        <w:t xml:space="preserve">, comme indiqué </w:t>
      </w:r>
      <w:r w:rsidR="00F448F6" w:rsidRPr="001E5C1A">
        <w:rPr>
          <w:lang w:val="fr-FR"/>
        </w:rPr>
        <w:t xml:space="preserve">dans le </w:t>
      </w:r>
      <w:r w:rsidR="00F448F6" w:rsidRPr="004D3606">
        <w:rPr>
          <w:lang w:val="fr-FR"/>
        </w:rPr>
        <w:t>document </w:t>
      </w:r>
      <w:hyperlink r:id="rId171" w:history="1">
        <w:r w:rsidR="00F448F6" w:rsidRPr="004D3606">
          <w:rPr>
            <w:rStyle w:val="Hyperlink"/>
            <w:lang w:val="fr-FR"/>
          </w:rPr>
          <w:t>CBD/SBI/7/INF/12</w:t>
        </w:r>
      </w:hyperlink>
      <w:r w:rsidR="00F448F6">
        <w:rPr>
          <w:lang w:val="fr-FR"/>
        </w:rPr>
        <w:t>;</w:t>
      </w:r>
    </w:p>
    <w:p w14:paraId="79DC01BF" w14:textId="6EAF8CE3" w:rsidR="00F448F6" w:rsidRDefault="00451901" w:rsidP="00451901">
      <w:pPr>
        <w:pStyle w:val="CBDNormalNoNumber"/>
        <w:tabs>
          <w:tab w:val="clear" w:pos="567"/>
        </w:tabs>
        <w:rPr>
          <w:lang w:val="fr-FR"/>
        </w:rPr>
      </w:pPr>
      <w:r>
        <w:rPr>
          <w:lang w:val="fr-FR"/>
        </w:rPr>
        <w:tab/>
      </w:r>
      <w:r w:rsidR="00F448F6">
        <w:rPr>
          <w:lang w:val="fr-FR"/>
        </w:rPr>
        <w:t>[c)</w:t>
      </w:r>
      <w:r w:rsidR="00F448F6">
        <w:rPr>
          <w:lang w:val="fr-FR"/>
        </w:rPr>
        <w:tab/>
      </w:r>
      <w:r w:rsidR="00F448F6" w:rsidRPr="0035477D">
        <w:rPr>
          <w:lang w:val="fr-FR"/>
        </w:rPr>
        <w:t>[</w:t>
      </w:r>
      <w:r w:rsidR="003F1FD9">
        <w:rPr>
          <w:lang w:val="fr-FR"/>
        </w:rPr>
        <w:t>D</w:t>
      </w:r>
      <w:r w:rsidR="00F448F6">
        <w:rPr>
          <w:lang w:val="fr-FR"/>
        </w:rPr>
        <w:t xml:space="preserve">onner la priorité aux </w:t>
      </w:r>
      <w:r w:rsidR="00F448F6" w:rsidRPr="0035477D">
        <w:rPr>
          <w:lang w:val="fr-FR"/>
        </w:rPr>
        <w:t>][</w:t>
      </w:r>
      <w:r w:rsidR="00F448F6">
        <w:rPr>
          <w:lang w:val="fr-FR"/>
        </w:rPr>
        <w:t>renforcer les</w:t>
      </w:r>
      <w:r w:rsidR="00F448F6" w:rsidRPr="0035477D">
        <w:rPr>
          <w:lang w:val="fr-FR"/>
        </w:rPr>
        <w:t xml:space="preserve">] </w:t>
      </w:r>
      <w:r w:rsidR="00F448F6">
        <w:rPr>
          <w:lang w:val="fr-FR"/>
        </w:rPr>
        <w:t xml:space="preserve">mesures visant à améliorer </w:t>
      </w:r>
      <w:r w:rsidR="00F448F6" w:rsidRPr="001E5C1A">
        <w:rPr>
          <w:lang w:val="fr-FR"/>
        </w:rPr>
        <w:t>l</w:t>
      </w:r>
      <w:r w:rsidR="002D22B6">
        <w:rPr>
          <w:lang w:val="fr-FR"/>
        </w:rPr>
        <w:t>’</w:t>
      </w:r>
      <w:r w:rsidR="00F448F6" w:rsidRPr="001E5C1A">
        <w:rPr>
          <w:lang w:val="fr-FR"/>
        </w:rPr>
        <w:t xml:space="preserve">interopérabilité et </w:t>
      </w:r>
      <w:r w:rsidR="00F448F6">
        <w:rPr>
          <w:lang w:val="fr-FR"/>
        </w:rPr>
        <w:t>l</w:t>
      </w:r>
      <w:r w:rsidR="002D22B6">
        <w:rPr>
          <w:lang w:val="fr-FR"/>
        </w:rPr>
        <w:t>’</w:t>
      </w:r>
      <w:r w:rsidR="00F448F6" w:rsidRPr="001E5C1A">
        <w:rPr>
          <w:lang w:val="fr-FR"/>
        </w:rPr>
        <w:t>effic</w:t>
      </w:r>
      <w:r w:rsidR="00F448F6">
        <w:rPr>
          <w:lang w:val="fr-FR"/>
        </w:rPr>
        <w:t xml:space="preserve">ience </w:t>
      </w:r>
      <w:r w:rsidR="00F448F6" w:rsidRPr="001E5C1A">
        <w:rPr>
          <w:lang w:val="fr-FR"/>
        </w:rPr>
        <w:t>résultant</w:t>
      </w:r>
      <w:r w:rsidR="00F448F6">
        <w:rPr>
          <w:lang w:val="fr-FR"/>
        </w:rPr>
        <w:t xml:space="preserve"> notamment</w:t>
      </w:r>
      <w:r w:rsidR="00F448F6" w:rsidRPr="001E5C1A">
        <w:rPr>
          <w:lang w:val="fr-FR"/>
        </w:rPr>
        <w:t xml:space="preserve"> d</w:t>
      </w:r>
      <w:r w:rsidR="00F448F6">
        <w:rPr>
          <w:lang w:val="fr-FR"/>
        </w:rPr>
        <w:t>u recours à l</w:t>
      </w:r>
      <w:r w:rsidR="002D22B6">
        <w:rPr>
          <w:lang w:val="fr-FR"/>
        </w:rPr>
        <w:t>’</w:t>
      </w:r>
      <w:r w:rsidR="00F448F6">
        <w:rPr>
          <w:lang w:val="fr-FR"/>
        </w:rPr>
        <w:t>intelligence artificielle et à d</w:t>
      </w:r>
      <w:r w:rsidR="002D22B6">
        <w:rPr>
          <w:lang w:val="fr-FR"/>
        </w:rPr>
        <w:t>’</w:t>
      </w:r>
      <w:r w:rsidR="00F448F6">
        <w:rPr>
          <w:lang w:val="fr-FR"/>
        </w:rPr>
        <w:t>autres</w:t>
      </w:r>
      <w:r w:rsidR="00F448F6" w:rsidRPr="001E5C1A">
        <w:rPr>
          <w:lang w:val="fr-FR"/>
        </w:rPr>
        <w:t xml:space="preserve"> technologies</w:t>
      </w:r>
      <w:r w:rsidR="00F448F6">
        <w:rPr>
          <w:lang w:val="fr-FR"/>
        </w:rPr>
        <w:t xml:space="preserve"> nouvelles pertinentes, ainsi qu</w:t>
      </w:r>
      <w:r w:rsidR="002D22B6">
        <w:rPr>
          <w:lang w:val="fr-FR"/>
        </w:rPr>
        <w:t>’</w:t>
      </w:r>
      <w:r w:rsidR="00F448F6">
        <w:rPr>
          <w:lang w:val="fr-FR"/>
        </w:rPr>
        <w:t>à perfectionner l</w:t>
      </w:r>
      <w:r w:rsidR="002D22B6">
        <w:rPr>
          <w:lang w:val="fr-FR"/>
        </w:rPr>
        <w:t>’</w:t>
      </w:r>
      <w:r w:rsidR="00F448F6">
        <w:rPr>
          <w:lang w:val="fr-FR"/>
        </w:rPr>
        <w:t>outil d</w:t>
      </w:r>
      <w:r w:rsidR="002D22B6">
        <w:rPr>
          <w:lang w:val="fr-FR"/>
        </w:rPr>
        <w:t>’</w:t>
      </w:r>
      <w:r w:rsidR="00F448F6">
        <w:rPr>
          <w:lang w:val="fr-FR"/>
        </w:rPr>
        <w:t>établissement des rapports en ligne et à optimiser l</w:t>
      </w:r>
      <w:r w:rsidR="002D22B6">
        <w:rPr>
          <w:lang w:val="fr-FR"/>
        </w:rPr>
        <w:t>’</w:t>
      </w:r>
      <w:r w:rsidR="00F448F6">
        <w:rPr>
          <w:lang w:val="fr-FR"/>
        </w:rPr>
        <w:t>accès, la recherche et l</w:t>
      </w:r>
      <w:r w:rsidR="002D22B6">
        <w:rPr>
          <w:lang w:val="fr-FR"/>
        </w:rPr>
        <w:t>’</w:t>
      </w:r>
      <w:r w:rsidR="00F448F6">
        <w:rPr>
          <w:lang w:val="fr-FR"/>
        </w:rPr>
        <w:t>accessibilité de l</w:t>
      </w:r>
      <w:r w:rsidR="002D22B6">
        <w:rPr>
          <w:lang w:val="fr-FR"/>
        </w:rPr>
        <w:t>’</w:t>
      </w:r>
      <w:r w:rsidR="00F448F6">
        <w:rPr>
          <w:lang w:val="fr-FR"/>
        </w:rPr>
        <w:t>information sur le site Web de la Convention, à l</w:t>
      </w:r>
      <w:r w:rsidR="002D22B6">
        <w:rPr>
          <w:lang w:val="fr-FR"/>
        </w:rPr>
        <w:t>’</w:t>
      </w:r>
      <w:r w:rsidR="00F448F6">
        <w:rPr>
          <w:lang w:val="fr-FR"/>
        </w:rPr>
        <w:t>appui de l</w:t>
      </w:r>
      <w:r w:rsidR="002D22B6">
        <w:rPr>
          <w:lang w:val="fr-FR"/>
        </w:rPr>
        <w:t>’</w:t>
      </w:r>
      <w:r w:rsidR="00F448F6">
        <w:rPr>
          <w:lang w:val="fr-FR"/>
        </w:rPr>
        <w:t>application du Cadre, de son suivi et de toute notification en la matière</w:t>
      </w:r>
      <w:r w:rsidR="00F448F6" w:rsidRPr="001E5C1A">
        <w:rPr>
          <w:lang w:val="fr-FR"/>
        </w:rPr>
        <w:t>;</w:t>
      </w:r>
      <w:r w:rsidR="00F448F6">
        <w:rPr>
          <w:lang w:val="fr-FR"/>
        </w:rPr>
        <w:t>]</w:t>
      </w:r>
    </w:p>
    <w:p w14:paraId="083BEA76" w14:textId="6BDE7379" w:rsidR="00F448F6" w:rsidRDefault="00451901" w:rsidP="00451901">
      <w:pPr>
        <w:pStyle w:val="CBDNormalNoNumber"/>
        <w:tabs>
          <w:tab w:val="clear" w:pos="567"/>
        </w:tabs>
        <w:rPr>
          <w:lang w:val="fr-FR"/>
        </w:rPr>
      </w:pPr>
      <w:r>
        <w:rPr>
          <w:lang w:val="fr-FR"/>
        </w:rPr>
        <w:tab/>
      </w:r>
      <w:r w:rsidR="00F448F6">
        <w:rPr>
          <w:lang w:val="fr-FR"/>
        </w:rPr>
        <w:t>d</w:t>
      </w:r>
      <w:r w:rsidR="00F448F6" w:rsidRPr="004D3606">
        <w:rPr>
          <w:lang w:val="fr-FR"/>
        </w:rPr>
        <w:t>)</w:t>
      </w:r>
      <w:r w:rsidR="00F448F6" w:rsidRPr="004D3606">
        <w:rPr>
          <w:lang w:val="fr-FR"/>
        </w:rPr>
        <w:tab/>
      </w:r>
      <w:r w:rsidR="003F1FD9">
        <w:rPr>
          <w:lang w:val="fr-FR"/>
        </w:rPr>
        <w:t>F</w:t>
      </w:r>
      <w:r w:rsidR="00F448F6">
        <w:rPr>
          <w:lang w:val="fr-FR"/>
        </w:rPr>
        <w:t xml:space="preserve">aciliter </w:t>
      </w:r>
      <w:r w:rsidR="00F448F6" w:rsidRPr="001E5C1A">
        <w:rPr>
          <w:lang w:val="fr-FR"/>
        </w:rPr>
        <w:t>l</w:t>
      </w:r>
      <w:r w:rsidR="002D22B6">
        <w:rPr>
          <w:lang w:val="fr-FR"/>
        </w:rPr>
        <w:t>’</w:t>
      </w:r>
      <w:r w:rsidR="00F448F6">
        <w:rPr>
          <w:lang w:val="fr-FR"/>
        </w:rPr>
        <w:t xml:space="preserve">exécution par les Parties </w:t>
      </w:r>
      <w:r w:rsidR="00F448F6" w:rsidRPr="001E5C1A">
        <w:rPr>
          <w:lang w:val="fr-FR"/>
        </w:rPr>
        <w:t xml:space="preserve">du </w:t>
      </w:r>
      <w:r w:rsidR="00F448F6">
        <w:rPr>
          <w:lang w:val="fr-FR"/>
        </w:rPr>
        <w:t>programme de travail du centre d</w:t>
      </w:r>
      <w:r w:rsidR="002D22B6">
        <w:rPr>
          <w:lang w:val="fr-FR"/>
        </w:rPr>
        <w:t>’</w:t>
      </w:r>
      <w:r w:rsidR="00F448F6">
        <w:rPr>
          <w:lang w:val="fr-FR"/>
        </w:rPr>
        <w:t>échange et de la stratégie de gestion des connaissances;</w:t>
      </w:r>
    </w:p>
    <w:p w14:paraId="7D9E5DE5" w14:textId="4A74244E" w:rsidR="00F448F6" w:rsidRPr="004D3606" w:rsidRDefault="00451901" w:rsidP="00451901">
      <w:pPr>
        <w:pStyle w:val="CBDNormalNoNumber"/>
        <w:tabs>
          <w:tab w:val="clear" w:pos="567"/>
        </w:tabs>
        <w:rPr>
          <w:lang w:val="fr-FR"/>
        </w:rPr>
      </w:pPr>
      <w:r>
        <w:rPr>
          <w:lang w:val="fr-FR"/>
        </w:rPr>
        <w:tab/>
      </w:r>
      <w:r w:rsidR="00F448F6">
        <w:rPr>
          <w:lang w:val="fr-FR"/>
        </w:rPr>
        <w:t>e)</w:t>
      </w:r>
      <w:r w:rsidR="00F448F6">
        <w:rPr>
          <w:lang w:val="fr-FR"/>
        </w:rPr>
        <w:tab/>
      </w:r>
      <w:r w:rsidR="003F1FD9">
        <w:rPr>
          <w:lang w:val="fr-FR"/>
        </w:rPr>
        <w:t>F</w:t>
      </w:r>
      <w:r w:rsidR="00F448F6">
        <w:rPr>
          <w:lang w:val="fr-FR"/>
        </w:rPr>
        <w:t>avoriser l</w:t>
      </w:r>
      <w:r w:rsidR="002D22B6">
        <w:rPr>
          <w:lang w:val="fr-FR"/>
        </w:rPr>
        <w:t>’</w:t>
      </w:r>
      <w:r w:rsidR="00F448F6">
        <w:rPr>
          <w:lang w:val="fr-FR"/>
        </w:rPr>
        <w:t>utilisation par les Parties du portail central du centre d</w:t>
      </w:r>
      <w:r w:rsidR="002D22B6">
        <w:rPr>
          <w:lang w:val="fr-FR"/>
        </w:rPr>
        <w:t>’</w:t>
      </w:r>
      <w:r w:rsidR="00F448F6">
        <w:rPr>
          <w:lang w:val="fr-FR"/>
        </w:rPr>
        <w:t>échange et de l</w:t>
      </w:r>
      <w:r w:rsidR="002D22B6">
        <w:rPr>
          <w:lang w:val="fr-FR"/>
        </w:rPr>
        <w:t>’</w:t>
      </w:r>
      <w:r w:rsidR="00F448F6">
        <w:rPr>
          <w:lang w:val="fr-FR"/>
        </w:rPr>
        <w:t>outil d</w:t>
      </w:r>
      <w:r w:rsidR="002D22B6">
        <w:rPr>
          <w:lang w:val="fr-FR"/>
        </w:rPr>
        <w:t>’</w:t>
      </w:r>
      <w:r w:rsidR="00F448F6">
        <w:rPr>
          <w:lang w:val="fr-FR"/>
        </w:rPr>
        <w:t>établissement des rapports en ligne;</w:t>
      </w:r>
    </w:p>
    <w:p w14:paraId="3F8520C3" w14:textId="24E1B70B" w:rsidR="00F448F6" w:rsidRPr="00356B02" w:rsidRDefault="00451901" w:rsidP="00451901">
      <w:pPr>
        <w:pStyle w:val="CBDNormalNoNumber"/>
        <w:tabs>
          <w:tab w:val="clear" w:pos="567"/>
        </w:tabs>
        <w:rPr>
          <w:lang w:val="fr-FR"/>
        </w:rPr>
      </w:pPr>
      <w:r>
        <w:rPr>
          <w:lang w:val="fr-FR"/>
        </w:rPr>
        <w:tab/>
      </w:r>
      <w:r w:rsidR="00F448F6" w:rsidRPr="00EC6CC6">
        <w:rPr>
          <w:lang w:val="fr-FR"/>
        </w:rPr>
        <w:t>f)</w:t>
      </w:r>
      <w:r w:rsidR="00F448F6" w:rsidRPr="00EC6CC6">
        <w:rPr>
          <w:lang w:val="fr-FR"/>
        </w:rPr>
        <w:tab/>
      </w:r>
      <w:r w:rsidR="003F1FD9">
        <w:rPr>
          <w:lang w:val="fr-FR"/>
        </w:rPr>
        <w:t>C</w:t>
      </w:r>
      <w:r w:rsidR="00F448F6" w:rsidRPr="00356B02">
        <w:rPr>
          <w:lang w:val="fr-FR"/>
        </w:rPr>
        <w:t>ollaborer avec les centres d</w:t>
      </w:r>
      <w:r w:rsidR="002D22B6">
        <w:rPr>
          <w:lang w:val="fr-FR"/>
        </w:rPr>
        <w:t>’</w:t>
      </w:r>
      <w:r w:rsidR="00F448F6" w:rsidRPr="00356B02">
        <w:rPr>
          <w:lang w:val="fr-FR"/>
        </w:rPr>
        <w:t xml:space="preserve">appui à la coopération technique et scientifique </w:t>
      </w:r>
      <w:r w:rsidR="00F448F6">
        <w:rPr>
          <w:lang w:val="fr-FR"/>
        </w:rPr>
        <w:t>[</w:t>
      </w:r>
      <w:r w:rsidR="00F448F6" w:rsidRPr="00356B02">
        <w:rPr>
          <w:lang w:val="fr-FR"/>
        </w:rPr>
        <w:t xml:space="preserve">et, </w:t>
      </w:r>
      <w:r w:rsidR="00F448F6">
        <w:rPr>
          <w:lang w:val="fr-FR"/>
        </w:rPr>
        <w:t>s</w:t>
      </w:r>
      <w:r w:rsidR="002D22B6">
        <w:rPr>
          <w:lang w:val="fr-FR"/>
        </w:rPr>
        <w:t>’</w:t>
      </w:r>
      <w:r w:rsidR="00F448F6">
        <w:rPr>
          <w:lang w:val="fr-FR"/>
        </w:rPr>
        <w:t>il y a lieu</w:t>
      </w:r>
      <w:r w:rsidR="00F448F6" w:rsidRPr="00356B02">
        <w:rPr>
          <w:lang w:val="fr-FR"/>
        </w:rPr>
        <w:t xml:space="preserve">, les acteurs autres que </w:t>
      </w:r>
      <w:r w:rsidR="00F448F6">
        <w:rPr>
          <w:lang w:val="fr-FR"/>
        </w:rPr>
        <w:t>l</w:t>
      </w:r>
      <w:r w:rsidR="00F448F6" w:rsidRPr="00356B02">
        <w:rPr>
          <w:lang w:val="fr-FR"/>
        </w:rPr>
        <w:t>es gouvernements</w:t>
      </w:r>
      <w:r w:rsidR="00F448F6">
        <w:rPr>
          <w:lang w:val="fr-FR"/>
        </w:rPr>
        <w:t>], notamment par la fourniture d</w:t>
      </w:r>
      <w:r w:rsidR="002D22B6">
        <w:rPr>
          <w:lang w:val="fr-FR"/>
        </w:rPr>
        <w:t>’</w:t>
      </w:r>
      <w:r w:rsidR="00F448F6">
        <w:rPr>
          <w:lang w:val="fr-FR"/>
        </w:rPr>
        <w:t>un appui technique et de la création et du renforcement de</w:t>
      </w:r>
      <w:r w:rsidR="00A332B8">
        <w:rPr>
          <w:lang w:val="fr-FR"/>
        </w:rPr>
        <w:t>s</w:t>
      </w:r>
      <w:r w:rsidR="00F448F6">
        <w:rPr>
          <w:lang w:val="fr-FR"/>
        </w:rPr>
        <w:t xml:space="preserve"> capacités relatives aux centres d</w:t>
      </w:r>
      <w:r w:rsidR="002D22B6">
        <w:rPr>
          <w:lang w:val="fr-FR"/>
        </w:rPr>
        <w:t>’</w:t>
      </w:r>
      <w:r w:rsidR="00F448F6">
        <w:rPr>
          <w:lang w:val="fr-FR"/>
        </w:rPr>
        <w:t xml:space="preserve">échange nationaux, en particulier </w:t>
      </w:r>
      <w:r w:rsidR="00F448F6" w:rsidRPr="001E5C1A">
        <w:rPr>
          <w:lang w:val="fr-FR"/>
        </w:rPr>
        <w:t>en ce qui concerne la gouvernance, l</w:t>
      </w:r>
      <w:r w:rsidR="002D22B6">
        <w:rPr>
          <w:lang w:val="fr-FR"/>
        </w:rPr>
        <w:t>’</w:t>
      </w:r>
      <w:r w:rsidR="00F448F6" w:rsidRPr="001E5C1A">
        <w:rPr>
          <w:lang w:val="fr-FR"/>
        </w:rPr>
        <w:t>interopérabilité, la gestion des données, les liens avec les systèmes d</w:t>
      </w:r>
      <w:r w:rsidR="002D22B6">
        <w:rPr>
          <w:lang w:val="fr-FR"/>
        </w:rPr>
        <w:t>’</w:t>
      </w:r>
      <w:r w:rsidR="00F448F6" w:rsidRPr="001E5C1A">
        <w:rPr>
          <w:lang w:val="fr-FR"/>
        </w:rPr>
        <w:t xml:space="preserve">information régionaux et mondiaux </w:t>
      </w:r>
      <w:r w:rsidR="00F448F6">
        <w:rPr>
          <w:lang w:val="fr-FR"/>
        </w:rPr>
        <w:t xml:space="preserve">et </w:t>
      </w:r>
      <w:r w:rsidR="00F448F6" w:rsidRPr="001E5C1A">
        <w:rPr>
          <w:lang w:val="fr-FR"/>
        </w:rPr>
        <w:t>l</w:t>
      </w:r>
      <w:r w:rsidR="002D22B6">
        <w:rPr>
          <w:lang w:val="fr-FR"/>
        </w:rPr>
        <w:t>’</w:t>
      </w:r>
      <w:r w:rsidR="00F448F6" w:rsidRPr="001E5C1A">
        <w:rPr>
          <w:lang w:val="fr-FR"/>
        </w:rPr>
        <w:t xml:space="preserve">utilisation du portail </w:t>
      </w:r>
      <w:r w:rsidR="00F448F6">
        <w:rPr>
          <w:lang w:val="fr-FR"/>
        </w:rPr>
        <w:t xml:space="preserve">central </w:t>
      </w:r>
      <w:r w:rsidR="00F448F6" w:rsidRPr="001E5C1A">
        <w:rPr>
          <w:lang w:val="fr-FR"/>
        </w:rPr>
        <w:t xml:space="preserve">du </w:t>
      </w:r>
      <w:r w:rsidR="00F448F6">
        <w:rPr>
          <w:lang w:val="fr-FR"/>
        </w:rPr>
        <w:t xml:space="preserve">centre </w:t>
      </w:r>
      <w:r w:rsidR="00F448F6" w:rsidRPr="001E5C1A">
        <w:rPr>
          <w:lang w:val="fr-FR"/>
        </w:rPr>
        <w:t>d</w:t>
      </w:r>
      <w:r w:rsidR="002D22B6">
        <w:rPr>
          <w:lang w:val="fr-FR"/>
        </w:rPr>
        <w:t>’</w:t>
      </w:r>
      <w:r w:rsidR="00F448F6" w:rsidRPr="001E5C1A">
        <w:rPr>
          <w:lang w:val="fr-FR"/>
        </w:rPr>
        <w:t xml:space="preserve">échange et </w:t>
      </w:r>
      <w:r w:rsidR="00F448F6">
        <w:rPr>
          <w:lang w:val="fr-FR"/>
        </w:rPr>
        <w:t xml:space="preserve">de </w:t>
      </w:r>
      <w:r w:rsidR="00F448F6" w:rsidRPr="001E5C1A">
        <w:rPr>
          <w:lang w:val="fr-FR"/>
        </w:rPr>
        <w:t>l</w:t>
      </w:r>
      <w:r w:rsidR="002D22B6">
        <w:rPr>
          <w:lang w:val="fr-FR"/>
        </w:rPr>
        <w:t>’</w:t>
      </w:r>
      <w:r w:rsidR="00F448F6" w:rsidRPr="001E5C1A">
        <w:rPr>
          <w:lang w:val="fr-FR"/>
        </w:rPr>
        <w:t xml:space="preserve">outil </w:t>
      </w:r>
      <w:r w:rsidR="00F448F6">
        <w:rPr>
          <w:lang w:val="fr-FR"/>
        </w:rPr>
        <w:t>d</w:t>
      </w:r>
      <w:r w:rsidR="002D22B6">
        <w:rPr>
          <w:lang w:val="fr-FR"/>
        </w:rPr>
        <w:t>’</w:t>
      </w:r>
      <w:r w:rsidR="00F448F6">
        <w:rPr>
          <w:lang w:val="fr-FR"/>
        </w:rPr>
        <w:t>établissement des rapports en ligne,</w:t>
      </w:r>
      <w:r w:rsidR="00F448F6" w:rsidRPr="00356B02">
        <w:rPr>
          <w:lang w:val="fr-FR"/>
        </w:rPr>
        <w:t xml:space="preserve"> en vue de faciliter l</w:t>
      </w:r>
      <w:r w:rsidR="002D22B6">
        <w:rPr>
          <w:lang w:val="fr-FR"/>
        </w:rPr>
        <w:t>’</w:t>
      </w:r>
      <w:r w:rsidR="00F448F6">
        <w:rPr>
          <w:lang w:val="fr-FR"/>
        </w:rPr>
        <w:t xml:space="preserve">exécution </w:t>
      </w:r>
      <w:r w:rsidR="00F448F6" w:rsidRPr="00356B02">
        <w:rPr>
          <w:lang w:val="fr-FR"/>
        </w:rPr>
        <w:t>du programme de travail du centre d</w:t>
      </w:r>
      <w:r w:rsidR="002D22B6">
        <w:rPr>
          <w:lang w:val="fr-FR"/>
        </w:rPr>
        <w:t>’</w:t>
      </w:r>
      <w:r w:rsidR="00F448F6" w:rsidRPr="00356B02">
        <w:rPr>
          <w:lang w:val="fr-FR"/>
        </w:rPr>
        <w:t>échange et de la stratégie de gestion des connaissances,</w:t>
      </w:r>
      <w:r w:rsidR="00F448F6">
        <w:rPr>
          <w:lang w:val="fr-FR"/>
        </w:rPr>
        <w:t xml:space="preserve"> pour permettre ainsi aux centres de fournir une assistance technique et la création et le renforcement des capacités en vue d</w:t>
      </w:r>
      <w:r w:rsidR="002D22B6">
        <w:rPr>
          <w:lang w:val="fr-FR"/>
        </w:rPr>
        <w:t>’</w:t>
      </w:r>
      <w:r w:rsidR="00F448F6">
        <w:rPr>
          <w:lang w:val="fr-FR"/>
        </w:rPr>
        <w:t>appuyer l</w:t>
      </w:r>
      <w:r w:rsidR="002D22B6">
        <w:rPr>
          <w:lang w:val="fr-FR"/>
        </w:rPr>
        <w:t>’</w:t>
      </w:r>
      <w:r w:rsidR="00F448F6">
        <w:rPr>
          <w:lang w:val="fr-FR"/>
        </w:rPr>
        <w:t>instauration, la mise en service et le renforcement des centres d</w:t>
      </w:r>
      <w:r w:rsidR="002D22B6">
        <w:rPr>
          <w:lang w:val="fr-FR"/>
        </w:rPr>
        <w:t>’</w:t>
      </w:r>
      <w:r w:rsidR="00F448F6">
        <w:rPr>
          <w:lang w:val="fr-FR"/>
        </w:rPr>
        <w:t>échange nationaux,</w:t>
      </w:r>
      <w:r w:rsidR="00F448F6" w:rsidRPr="00356B02">
        <w:rPr>
          <w:lang w:val="fr-FR"/>
        </w:rPr>
        <w:t xml:space="preserve"> selon qu</w:t>
      </w:r>
      <w:r w:rsidR="002D22B6">
        <w:rPr>
          <w:lang w:val="fr-FR"/>
        </w:rPr>
        <w:t>’</w:t>
      </w:r>
      <w:r w:rsidR="00F448F6" w:rsidRPr="00356B02">
        <w:rPr>
          <w:lang w:val="fr-FR"/>
        </w:rPr>
        <w:t>il convien</w:t>
      </w:r>
      <w:r w:rsidR="00F448F6">
        <w:rPr>
          <w:lang w:val="fr-FR"/>
        </w:rPr>
        <w:t>dra</w:t>
      </w:r>
      <w:r w:rsidR="00F448F6" w:rsidRPr="00356B02">
        <w:rPr>
          <w:lang w:val="fr-FR"/>
        </w:rPr>
        <w:t xml:space="preserve">; </w:t>
      </w:r>
    </w:p>
    <w:p w14:paraId="7146BB5E" w14:textId="6677986E" w:rsidR="00F448F6" w:rsidRPr="00356B02" w:rsidRDefault="00451901" w:rsidP="00451901">
      <w:pPr>
        <w:pStyle w:val="CBDNormalNoNumber"/>
        <w:tabs>
          <w:tab w:val="clear" w:pos="567"/>
        </w:tabs>
        <w:rPr>
          <w:lang w:val="fr-FR"/>
        </w:rPr>
      </w:pPr>
      <w:r>
        <w:rPr>
          <w:lang w:val="fr-FR"/>
        </w:rPr>
        <w:tab/>
      </w:r>
      <w:r w:rsidR="00F448F6">
        <w:rPr>
          <w:lang w:val="fr-FR"/>
        </w:rPr>
        <w:t>g</w:t>
      </w:r>
      <w:r w:rsidR="00F448F6" w:rsidRPr="00356B02">
        <w:rPr>
          <w:lang w:val="fr-FR"/>
        </w:rPr>
        <w:t>)</w:t>
      </w:r>
      <w:r w:rsidR="00F448F6" w:rsidRPr="00356B02">
        <w:rPr>
          <w:lang w:val="fr-FR"/>
        </w:rPr>
        <w:tab/>
      </w:r>
      <w:r w:rsidR="003F1FD9">
        <w:rPr>
          <w:lang w:val="fr-FR"/>
        </w:rPr>
        <w:t>S</w:t>
      </w:r>
      <w:r w:rsidR="00F448F6">
        <w:rPr>
          <w:lang w:val="fr-FR"/>
        </w:rPr>
        <w:t xml:space="preserve">oumettre à </w:t>
      </w:r>
      <w:r w:rsidR="00F448F6" w:rsidRPr="00356B02">
        <w:rPr>
          <w:lang w:val="fr-FR"/>
        </w:rPr>
        <w:t>l</w:t>
      </w:r>
      <w:r w:rsidR="002D22B6">
        <w:rPr>
          <w:lang w:val="fr-FR"/>
        </w:rPr>
        <w:t>’</w:t>
      </w:r>
      <w:r w:rsidR="00F448F6" w:rsidRPr="00356B02">
        <w:rPr>
          <w:lang w:val="fr-FR"/>
        </w:rPr>
        <w:t xml:space="preserve">Organe subsidiaire chargé de </w:t>
      </w:r>
      <w:r w:rsidR="00F448F6">
        <w:rPr>
          <w:lang w:val="fr-FR"/>
        </w:rPr>
        <w:t>l</w:t>
      </w:r>
      <w:r w:rsidR="002D22B6">
        <w:rPr>
          <w:lang w:val="fr-FR"/>
        </w:rPr>
        <w:t>’</w:t>
      </w:r>
      <w:r w:rsidR="00F448F6">
        <w:rPr>
          <w:lang w:val="fr-FR"/>
        </w:rPr>
        <w:t xml:space="preserve">application, à </w:t>
      </w:r>
      <w:r w:rsidR="00F448F6" w:rsidRPr="00356B02">
        <w:rPr>
          <w:lang w:val="fr-FR"/>
        </w:rPr>
        <w:t xml:space="preserve">une réunion </w:t>
      </w:r>
      <w:r w:rsidR="00F448F6">
        <w:rPr>
          <w:lang w:val="fr-FR"/>
        </w:rPr>
        <w:t xml:space="preserve">devant se tenir avant </w:t>
      </w:r>
      <w:r w:rsidR="00F448F6" w:rsidRPr="00356B02">
        <w:rPr>
          <w:lang w:val="fr-FR"/>
        </w:rPr>
        <w:t xml:space="preserve">la dix-huitième </w:t>
      </w:r>
      <w:r w:rsidR="00F448F6">
        <w:rPr>
          <w:lang w:val="fr-FR"/>
        </w:rPr>
        <w:t xml:space="preserve">réunion </w:t>
      </w:r>
      <w:r w:rsidR="00F448F6" w:rsidRPr="00356B02">
        <w:rPr>
          <w:lang w:val="fr-FR"/>
        </w:rPr>
        <w:t xml:space="preserve">de la Conférence des Parties, un </w:t>
      </w:r>
      <w:r w:rsidR="00F448F6">
        <w:rPr>
          <w:lang w:val="fr-FR"/>
        </w:rPr>
        <w:t>rapport d</w:t>
      </w:r>
      <w:r w:rsidR="002D22B6">
        <w:rPr>
          <w:lang w:val="fr-FR"/>
        </w:rPr>
        <w:t>’</w:t>
      </w:r>
      <w:r w:rsidR="00F448F6">
        <w:rPr>
          <w:lang w:val="fr-FR"/>
        </w:rPr>
        <w:t>étape</w:t>
      </w:r>
      <w:r w:rsidR="00F448F6" w:rsidRPr="00356B02">
        <w:rPr>
          <w:lang w:val="fr-FR"/>
        </w:rPr>
        <w:t xml:space="preserve"> sur l</w:t>
      </w:r>
      <w:r w:rsidR="002D22B6">
        <w:rPr>
          <w:lang w:val="fr-FR"/>
        </w:rPr>
        <w:t>’</w:t>
      </w:r>
      <w:r w:rsidR="00F448F6">
        <w:rPr>
          <w:lang w:val="fr-FR"/>
        </w:rPr>
        <w:t xml:space="preserve">exécution </w:t>
      </w:r>
      <w:r w:rsidR="00F448F6" w:rsidRPr="00356B02">
        <w:rPr>
          <w:lang w:val="fr-FR"/>
        </w:rPr>
        <w:t>du programme de travail du centre d</w:t>
      </w:r>
      <w:r w:rsidR="002D22B6">
        <w:rPr>
          <w:lang w:val="fr-FR"/>
        </w:rPr>
        <w:t>’</w:t>
      </w:r>
      <w:r w:rsidR="00F448F6" w:rsidRPr="00356B02">
        <w:rPr>
          <w:lang w:val="fr-FR"/>
        </w:rPr>
        <w:t>échange et de la stratégie de gestion des connaissances;</w:t>
      </w:r>
    </w:p>
    <w:p w14:paraId="418EFFE2" w14:textId="7B2D2DFD" w:rsidR="00F448F6" w:rsidRDefault="00451901" w:rsidP="00451901">
      <w:pPr>
        <w:pStyle w:val="CBDNormalNoNumber"/>
        <w:tabs>
          <w:tab w:val="clear" w:pos="567"/>
        </w:tabs>
        <w:rPr>
          <w:lang w:val="fr-FR"/>
        </w:rPr>
      </w:pPr>
      <w:r>
        <w:rPr>
          <w:lang w:val="fr-FR"/>
        </w:rPr>
        <w:tab/>
      </w:r>
      <w:r w:rsidR="00F448F6">
        <w:rPr>
          <w:lang w:val="fr-FR"/>
        </w:rPr>
        <w:t>[h</w:t>
      </w:r>
      <w:r w:rsidR="00F448F6" w:rsidRPr="00356B02">
        <w:rPr>
          <w:lang w:val="fr-FR"/>
        </w:rPr>
        <w:t>)</w:t>
      </w:r>
      <w:r w:rsidR="00F448F6" w:rsidRPr="00356B02">
        <w:rPr>
          <w:lang w:val="fr-FR"/>
        </w:rPr>
        <w:tab/>
      </w:r>
      <w:r w:rsidR="003F1FD9">
        <w:rPr>
          <w:lang w:val="fr-FR"/>
        </w:rPr>
        <w:t>P</w:t>
      </w:r>
      <w:r w:rsidR="00F448F6">
        <w:rPr>
          <w:lang w:val="fr-FR"/>
        </w:rPr>
        <w:t>réparer une analyse de l</w:t>
      </w:r>
      <w:r w:rsidR="002D22B6">
        <w:rPr>
          <w:lang w:val="fr-FR"/>
        </w:rPr>
        <w:t>’</w:t>
      </w:r>
      <w:r w:rsidR="00F448F6">
        <w:rPr>
          <w:lang w:val="fr-FR"/>
        </w:rPr>
        <w:t>exécution du programme de travail du centre d</w:t>
      </w:r>
      <w:r w:rsidR="002D22B6">
        <w:rPr>
          <w:lang w:val="fr-FR"/>
        </w:rPr>
        <w:t>’</w:t>
      </w:r>
      <w:r w:rsidR="00F448F6">
        <w:rPr>
          <w:lang w:val="fr-FR"/>
        </w:rPr>
        <w:t xml:space="preserve">échange et de la stratégie de gestion des connaissances, qui sera </w:t>
      </w:r>
      <w:r w:rsidR="00F448F6" w:rsidRPr="001E5C1A">
        <w:rPr>
          <w:lang w:val="fr-FR"/>
        </w:rPr>
        <w:t>examinée par l</w:t>
      </w:r>
      <w:r w:rsidR="002D22B6">
        <w:rPr>
          <w:lang w:val="fr-FR"/>
        </w:rPr>
        <w:t>’</w:t>
      </w:r>
      <w:r w:rsidR="00F448F6" w:rsidRPr="001E5C1A">
        <w:rPr>
          <w:lang w:val="fr-FR"/>
        </w:rPr>
        <w:t xml:space="preserve">Organe subsidiaire chargé de </w:t>
      </w:r>
      <w:r w:rsidR="00F448F6">
        <w:rPr>
          <w:lang w:val="fr-FR"/>
        </w:rPr>
        <w:t>l</w:t>
      </w:r>
      <w:r w:rsidR="002D22B6">
        <w:rPr>
          <w:lang w:val="fr-FR"/>
        </w:rPr>
        <w:t>’</w:t>
      </w:r>
      <w:r w:rsidR="00F448F6">
        <w:rPr>
          <w:lang w:val="fr-FR"/>
        </w:rPr>
        <w:t xml:space="preserve">application à </w:t>
      </w:r>
      <w:r w:rsidR="00F448F6" w:rsidRPr="001E5C1A">
        <w:rPr>
          <w:lang w:val="fr-FR"/>
        </w:rPr>
        <w:t xml:space="preserve">une réunion </w:t>
      </w:r>
      <w:r w:rsidR="00F448F6">
        <w:rPr>
          <w:lang w:val="fr-FR"/>
        </w:rPr>
        <w:t xml:space="preserve">devant se tenir avant </w:t>
      </w:r>
      <w:r w:rsidR="00F448F6" w:rsidRPr="001E5C1A">
        <w:rPr>
          <w:lang w:val="fr-FR"/>
        </w:rPr>
        <w:t xml:space="preserve">la dix-neuvième </w:t>
      </w:r>
      <w:r w:rsidR="00F448F6">
        <w:rPr>
          <w:lang w:val="fr-FR"/>
        </w:rPr>
        <w:t xml:space="preserve">réunion </w:t>
      </w:r>
      <w:r w:rsidR="00F448F6" w:rsidRPr="001E5C1A">
        <w:rPr>
          <w:lang w:val="fr-FR"/>
        </w:rPr>
        <w:t>de la Conférence des Parties, en vue d</w:t>
      </w:r>
      <w:r w:rsidR="002D22B6">
        <w:rPr>
          <w:lang w:val="fr-FR"/>
        </w:rPr>
        <w:t>’</w:t>
      </w:r>
      <w:r w:rsidR="00F448F6" w:rsidRPr="001E5C1A">
        <w:rPr>
          <w:lang w:val="fr-FR"/>
        </w:rPr>
        <w:t>é</w:t>
      </w:r>
      <w:r w:rsidR="00F448F6">
        <w:rPr>
          <w:lang w:val="fr-FR"/>
        </w:rPr>
        <w:t xml:space="preserve">clairer </w:t>
      </w:r>
      <w:r w:rsidR="00F448F6" w:rsidRPr="001E5C1A">
        <w:rPr>
          <w:lang w:val="fr-FR"/>
        </w:rPr>
        <w:t>l</w:t>
      </w:r>
      <w:r w:rsidR="002D22B6">
        <w:rPr>
          <w:lang w:val="fr-FR"/>
        </w:rPr>
        <w:t>’</w:t>
      </w:r>
      <w:r w:rsidR="00F448F6" w:rsidRPr="001E5C1A">
        <w:rPr>
          <w:lang w:val="fr-FR"/>
        </w:rPr>
        <w:t>examen de l</w:t>
      </w:r>
      <w:r w:rsidR="002D22B6">
        <w:rPr>
          <w:lang w:val="fr-FR"/>
        </w:rPr>
        <w:t>’</w:t>
      </w:r>
      <w:r w:rsidR="00F448F6">
        <w:rPr>
          <w:lang w:val="fr-FR"/>
        </w:rPr>
        <w:t xml:space="preserve">exécution </w:t>
      </w:r>
      <w:r w:rsidR="00F448F6" w:rsidRPr="001E5C1A">
        <w:rPr>
          <w:lang w:val="fr-FR"/>
        </w:rPr>
        <w:t>du programme de travail et de la stratégie</w:t>
      </w:r>
      <w:r w:rsidR="00F448F6">
        <w:rPr>
          <w:lang w:val="fr-FR"/>
        </w:rPr>
        <w:t xml:space="preserve"> dans le contexte du deuxième </w:t>
      </w:r>
      <w:r w:rsidR="00F448F6" w:rsidRPr="0020329D">
        <w:rPr>
          <w:rStyle w:val="normaltextrun"/>
          <w:lang w:val="fr-FR"/>
        </w:rPr>
        <w:t xml:space="preserve">examen mondial des progrès collectifs accomplis </w:t>
      </w:r>
      <w:r w:rsidR="00F448F6">
        <w:rPr>
          <w:rStyle w:val="normaltextrun"/>
          <w:lang w:val="fr-FR"/>
        </w:rPr>
        <w:t xml:space="preserve">devant être mené </w:t>
      </w:r>
      <w:r w:rsidR="00F448F6">
        <w:rPr>
          <w:lang w:val="fr-FR"/>
        </w:rPr>
        <w:t>à s</w:t>
      </w:r>
      <w:r w:rsidR="00F448F6" w:rsidRPr="001E5C1A">
        <w:rPr>
          <w:lang w:val="fr-FR"/>
        </w:rPr>
        <w:t xml:space="preserve">a dix-neuvième </w:t>
      </w:r>
      <w:r w:rsidR="00F448F6">
        <w:rPr>
          <w:lang w:val="fr-FR"/>
        </w:rPr>
        <w:t>réunion[, en veillant à ce que l</w:t>
      </w:r>
      <w:r w:rsidR="002D22B6">
        <w:rPr>
          <w:lang w:val="fr-FR"/>
        </w:rPr>
        <w:t>’</w:t>
      </w:r>
      <w:r w:rsidR="00F448F6">
        <w:rPr>
          <w:lang w:val="fr-FR"/>
        </w:rPr>
        <w:t>examen de l</w:t>
      </w:r>
      <w:r w:rsidR="002D22B6">
        <w:rPr>
          <w:lang w:val="fr-FR"/>
        </w:rPr>
        <w:t>’</w:t>
      </w:r>
      <w:r w:rsidR="00F448F6">
        <w:rPr>
          <w:lang w:val="fr-FR"/>
        </w:rPr>
        <w:t>exécution soit conduit de manière inclusive et équilibré, en tenant compte des différents niveaux de développement et de mise en service des centres d</w:t>
      </w:r>
      <w:r w:rsidR="002D22B6">
        <w:rPr>
          <w:lang w:val="fr-FR"/>
        </w:rPr>
        <w:t>’</w:t>
      </w:r>
      <w:r w:rsidR="00F448F6">
        <w:rPr>
          <w:lang w:val="fr-FR"/>
        </w:rPr>
        <w:t>échange nationaux,] [et que l</w:t>
      </w:r>
      <w:r w:rsidR="002D22B6">
        <w:rPr>
          <w:lang w:val="fr-FR"/>
        </w:rPr>
        <w:t>’</w:t>
      </w:r>
      <w:r w:rsidR="00F448F6">
        <w:rPr>
          <w:lang w:val="fr-FR"/>
        </w:rPr>
        <w:t>analyse comprenne, s</w:t>
      </w:r>
      <w:r w:rsidR="002D22B6">
        <w:rPr>
          <w:lang w:val="fr-FR"/>
        </w:rPr>
        <w:t>’</w:t>
      </w:r>
      <w:r w:rsidR="00F448F6">
        <w:rPr>
          <w:lang w:val="fr-FR"/>
        </w:rPr>
        <w:t>il y a lieu, des indicateurs facultatifs pour évaluer dans quels cas les centres d</w:t>
      </w:r>
      <w:r w:rsidR="002D22B6">
        <w:rPr>
          <w:lang w:val="fr-FR"/>
        </w:rPr>
        <w:t>’</w:t>
      </w:r>
      <w:r w:rsidR="00F448F6">
        <w:rPr>
          <w:lang w:val="fr-FR"/>
        </w:rPr>
        <w:t>échange nationaux sont opérationnels et contribuent à l</w:t>
      </w:r>
      <w:r w:rsidR="002D22B6">
        <w:rPr>
          <w:lang w:val="fr-FR"/>
        </w:rPr>
        <w:t>’</w:t>
      </w:r>
      <w:r w:rsidR="00F448F6">
        <w:rPr>
          <w:lang w:val="fr-FR"/>
        </w:rPr>
        <w:t>application du Cadre];]</w:t>
      </w:r>
    </w:p>
    <w:p w14:paraId="25FB48CF" w14:textId="2E0EEBF1" w:rsidR="00F448F6" w:rsidRPr="00356B02" w:rsidRDefault="00451901" w:rsidP="00451901">
      <w:pPr>
        <w:pStyle w:val="CBDNormalNoNumber"/>
        <w:tabs>
          <w:tab w:val="clear" w:pos="567"/>
        </w:tabs>
        <w:rPr>
          <w:lang w:val="fr-FR"/>
        </w:rPr>
      </w:pPr>
      <w:r>
        <w:rPr>
          <w:lang w:val="fr-FR"/>
        </w:rPr>
        <w:lastRenderedPageBreak/>
        <w:tab/>
      </w:r>
      <w:r w:rsidR="00F448F6">
        <w:rPr>
          <w:lang w:val="fr-FR"/>
        </w:rPr>
        <w:t>i)</w:t>
      </w:r>
      <w:r w:rsidR="00F448F6">
        <w:rPr>
          <w:lang w:val="fr-FR"/>
        </w:rPr>
        <w:tab/>
      </w:r>
      <w:r w:rsidR="003F1FD9">
        <w:rPr>
          <w:lang w:val="fr-FR"/>
        </w:rPr>
        <w:t>F</w:t>
      </w:r>
      <w:r w:rsidR="00F448F6">
        <w:rPr>
          <w:lang w:val="fr-FR"/>
        </w:rPr>
        <w:t>aciliter, en collaboration avec l</w:t>
      </w:r>
      <w:r w:rsidR="002D22B6">
        <w:rPr>
          <w:lang w:val="fr-FR"/>
        </w:rPr>
        <w:t>’</w:t>
      </w:r>
      <w:r w:rsidR="00F448F6">
        <w:rPr>
          <w:lang w:val="fr-FR"/>
        </w:rPr>
        <w:t>Initiative de gestion des connaissances en faveur de la biodiversité, les centres d</w:t>
      </w:r>
      <w:r w:rsidR="002D22B6">
        <w:rPr>
          <w:lang w:val="fr-FR"/>
        </w:rPr>
        <w:t>’</w:t>
      </w:r>
      <w:r w:rsidR="00F448F6">
        <w:rPr>
          <w:lang w:val="fr-FR"/>
        </w:rPr>
        <w:t>appui à la coopération technique et scientifique et d</w:t>
      </w:r>
      <w:r w:rsidR="002D22B6">
        <w:rPr>
          <w:lang w:val="fr-FR"/>
        </w:rPr>
        <w:t>’</w:t>
      </w:r>
      <w:r w:rsidR="00F448F6">
        <w:rPr>
          <w:lang w:val="fr-FR"/>
        </w:rPr>
        <w:t>autres partenaires, la tenue d</w:t>
      </w:r>
      <w:r w:rsidR="002D22B6">
        <w:rPr>
          <w:lang w:val="fr-FR"/>
        </w:rPr>
        <w:t>’</w:t>
      </w:r>
      <w:r w:rsidR="00F448F6">
        <w:rPr>
          <w:lang w:val="fr-FR"/>
        </w:rPr>
        <w:t>ateliers régionaux sur la gestion des connaissances dans les secteurs où de tels ateliers n</w:t>
      </w:r>
      <w:r w:rsidR="002D22B6">
        <w:rPr>
          <w:lang w:val="fr-FR"/>
        </w:rPr>
        <w:t>’</w:t>
      </w:r>
      <w:r w:rsidR="00F448F6">
        <w:rPr>
          <w:lang w:val="fr-FR"/>
        </w:rPr>
        <w:t>ont pas encore été organisés, avant la dix-huitième réunion de la Conférence des Parties.</w:t>
      </w:r>
    </w:p>
    <w:p w14:paraId="04F23487" w14:textId="77777777" w:rsidR="00F448F6" w:rsidRPr="00F448F6" w:rsidRDefault="00F448F6" w:rsidP="00F51A14">
      <w:pPr>
        <w:pStyle w:val="CBDNormalNoNumber"/>
        <w:tabs>
          <w:tab w:val="clear" w:pos="567"/>
          <w:tab w:val="clear" w:pos="1134"/>
        </w:tabs>
        <w:spacing w:before="120"/>
        <w:ind w:firstLine="567"/>
        <w:rPr>
          <w:i/>
          <w:iCs/>
          <w:lang w:val="fr-FR"/>
        </w:rPr>
      </w:pPr>
    </w:p>
    <w:p w14:paraId="5FF8CD56" w14:textId="77777777" w:rsidR="00987B37" w:rsidRPr="006605F8" w:rsidRDefault="00987B37" w:rsidP="00F51A14">
      <w:pPr>
        <w:pStyle w:val="CBDAgendaItem-2a"/>
        <w:rPr>
          <w:rFonts w:hint="eastAsia"/>
          <w:lang w:val="fr-FR"/>
        </w:rPr>
        <w:sectPr w:rsidR="00987B37" w:rsidRPr="006605F8" w:rsidSect="00101E2D">
          <w:pgSz w:w="12240" w:h="15840"/>
          <w:pgMar w:top="567" w:right="1440" w:bottom="1134" w:left="1440" w:header="709" w:footer="709" w:gutter="0"/>
          <w:cols w:space="708"/>
          <w:docGrid w:linePitch="360"/>
        </w:sectPr>
      </w:pPr>
    </w:p>
    <w:p w14:paraId="77FDCC1E" w14:textId="15EE3C35" w:rsidR="00792A18" w:rsidRPr="00580A4B" w:rsidRDefault="00877B9E" w:rsidP="00580A4B">
      <w:pPr>
        <w:pStyle w:val="CBDAgendaItem"/>
        <w:rPr>
          <w:rFonts w:hint="eastAsia"/>
          <w:bCs/>
          <w:sz w:val="26"/>
          <w:szCs w:val="26"/>
          <w:lang w:val="fr-FR"/>
        </w:rPr>
      </w:pPr>
      <w:bookmarkStart w:id="80" w:name="_Toc241071530"/>
      <w:bookmarkStart w:id="81" w:name="_Toc241589674"/>
      <w:r w:rsidRPr="00AE5EBB">
        <w:rPr>
          <w:bCs/>
          <w:sz w:val="26"/>
          <w:szCs w:val="26"/>
          <w:lang w:val="fr-FR"/>
        </w:rPr>
        <w:lastRenderedPageBreak/>
        <w:t>Point</w:t>
      </w:r>
      <w:r>
        <w:rPr>
          <w:bCs/>
          <w:sz w:val="26"/>
          <w:szCs w:val="26"/>
          <w:lang w:val="fr-FR"/>
        </w:rPr>
        <w:t xml:space="preserve"> </w:t>
      </w:r>
      <w:r w:rsidRPr="00AE5EBB">
        <w:rPr>
          <w:rFonts w:hint="eastAsia"/>
          <w:bCs/>
          <w:sz w:val="26"/>
          <w:szCs w:val="26"/>
          <w:lang w:val="fr-FR"/>
        </w:rPr>
        <w:t xml:space="preserve">12 </w:t>
      </w:r>
      <w:r>
        <w:rPr>
          <w:bCs/>
          <w:sz w:val="26"/>
          <w:szCs w:val="26"/>
          <w:lang w:val="fr-FR"/>
        </w:rPr>
        <w:t>c)</w:t>
      </w:r>
      <w:r w:rsidRPr="00AE5EBB">
        <w:rPr>
          <w:rFonts w:hint="eastAsia"/>
          <w:bCs/>
          <w:sz w:val="26"/>
          <w:szCs w:val="26"/>
          <w:lang w:val="fr-FR"/>
        </w:rPr>
        <w:br/>
      </w:r>
      <w:r w:rsidR="00F252B2" w:rsidRPr="00F252B2">
        <w:rPr>
          <w:bCs/>
          <w:sz w:val="26"/>
          <w:szCs w:val="26"/>
          <w:lang w:val="fr-FR"/>
        </w:rPr>
        <w:t xml:space="preserve">Questions en lien avec les mécanismes d’appui à la </w:t>
      </w:r>
      <w:r w:rsidR="00595C60">
        <w:rPr>
          <w:bCs/>
          <w:sz w:val="26"/>
          <w:szCs w:val="26"/>
          <w:lang w:val="fr-FR"/>
        </w:rPr>
        <w:t xml:space="preserve">sensibilisation et à la </w:t>
      </w:r>
      <w:r w:rsidR="00F252B2" w:rsidRPr="00F252B2">
        <w:rPr>
          <w:bCs/>
          <w:sz w:val="26"/>
          <w:szCs w:val="26"/>
          <w:lang w:val="fr-FR"/>
        </w:rPr>
        <w:t>mise en œuvre de la Convention sur la diversité biologique et du Cadre mondial de la biodiversité de Kunming-Montréal</w:t>
      </w:r>
      <w:r w:rsidR="00595C60">
        <w:rPr>
          <w:bCs/>
          <w:sz w:val="26"/>
          <w:szCs w:val="26"/>
          <w:lang w:val="fr-FR"/>
        </w:rPr>
        <w:t xml:space="preserve"> </w:t>
      </w:r>
      <w:r w:rsidR="00F252B2" w:rsidRPr="00F252B2">
        <w:rPr>
          <w:bCs/>
          <w:sz w:val="26"/>
          <w:szCs w:val="26"/>
          <w:lang w:val="fr-FR"/>
        </w:rPr>
        <w:t xml:space="preserve">: </w:t>
      </w:r>
      <w:r w:rsidR="00F252B2">
        <w:rPr>
          <w:bCs/>
          <w:sz w:val="26"/>
          <w:szCs w:val="26"/>
          <w:lang w:val="fr-FR"/>
        </w:rPr>
        <w:t xml:space="preserve">communication, éducation et sensibilisation du public </w:t>
      </w:r>
      <w:bookmarkEnd w:id="80"/>
      <w:bookmarkEnd w:id="81"/>
    </w:p>
    <w:tbl>
      <w:tblPr>
        <w:tblStyle w:val="TableGrid"/>
        <w:tblW w:w="0" w:type="auto"/>
        <w:tblLook w:val="04A0" w:firstRow="1" w:lastRow="0" w:firstColumn="1" w:lastColumn="0" w:noHBand="0" w:noVBand="1"/>
      </w:tblPr>
      <w:tblGrid>
        <w:gridCol w:w="9360"/>
      </w:tblGrid>
      <w:tr w:rsidR="00CF01D5" w:rsidRPr="00861C08" w14:paraId="1B7DEEEA" w14:textId="77777777">
        <w:tc>
          <w:tcPr>
            <w:tcW w:w="9360" w:type="dxa"/>
            <w:tcBorders>
              <w:left w:val="nil"/>
              <w:right w:val="nil"/>
            </w:tcBorders>
          </w:tcPr>
          <w:p w14:paraId="5AC03A00" w14:textId="333A0C2D" w:rsidR="00CF01D5" w:rsidRPr="00451901" w:rsidRDefault="00701D96" w:rsidP="00F51A14">
            <w:pPr>
              <w:pStyle w:val="CBDcompilation-blurb"/>
              <w:rPr>
                <w:lang w:val="fr-FR"/>
              </w:rPr>
            </w:pPr>
            <w:r>
              <w:rPr>
                <w:lang w:val="fr-FR"/>
              </w:rPr>
              <w:t>Le texte du projet de décision suivant</w:t>
            </w:r>
            <w:r w:rsidR="00CF01D5" w:rsidRPr="00451901">
              <w:rPr>
                <w:lang w:val="fr-FR"/>
              </w:rPr>
              <w:t xml:space="preserve"> </w:t>
            </w:r>
            <w:r>
              <w:rPr>
                <w:lang w:val="fr-FR"/>
              </w:rPr>
              <w:t>est repris</w:t>
            </w:r>
            <w:r w:rsidR="00451901" w:rsidRPr="00451901">
              <w:rPr>
                <w:lang w:val="fr-FR"/>
              </w:rPr>
              <w:t xml:space="preserve"> de la</w:t>
            </w:r>
            <w:r w:rsidR="00CF01D5" w:rsidRPr="00451901">
              <w:rPr>
                <w:lang w:val="fr-FR"/>
              </w:rPr>
              <w:t xml:space="preserve"> </w:t>
            </w:r>
            <w:r w:rsidR="00451901" w:rsidRPr="00451901">
              <w:rPr>
                <w:lang w:val="fr-FR"/>
              </w:rPr>
              <w:t>recommandation</w:t>
            </w:r>
            <w:r w:rsidR="00CF01D5" w:rsidRPr="00451901">
              <w:rPr>
                <w:lang w:val="fr-FR"/>
              </w:rPr>
              <w:t xml:space="preserve"> </w:t>
            </w:r>
            <w:hyperlink r:id="rId172" w:history="1">
              <w:r w:rsidR="009C193C" w:rsidRPr="00451901">
                <w:rPr>
                  <w:rStyle w:val="Hyperlink"/>
                  <w:lang w:val="fr-FR"/>
                </w:rPr>
                <w:t>7/</w:t>
              </w:r>
              <w:r w:rsidR="0009538D" w:rsidRPr="00451901">
                <w:rPr>
                  <w:rStyle w:val="Hyperlink"/>
                  <w:lang w:val="fr-FR"/>
                </w:rPr>
                <w:t>12</w:t>
              </w:r>
            </w:hyperlink>
            <w:r w:rsidR="009C193C" w:rsidRPr="00451901">
              <w:rPr>
                <w:lang w:val="fr-FR"/>
              </w:rPr>
              <w:t xml:space="preserve"> </w:t>
            </w:r>
            <w:r w:rsidR="00F119EE" w:rsidRPr="00451901">
              <w:rPr>
                <w:lang w:val="fr-FR"/>
              </w:rPr>
              <w:t>de l</w:t>
            </w:r>
            <w:r w:rsidR="002D22B6">
              <w:rPr>
                <w:lang w:val="fr-FR"/>
              </w:rPr>
              <w:t>’</w:t>
            </w:r>
            <w:r w:rsidR="00F119EE" w:rsidRPr="00451901">
              <w:rPr>
                <w:lang w:val="fr-FR"/>
              </w:rPr>
              <w:t>Organe subsidiaire chargé de l</w:t>
            </w:r>
            <w:r w:rsidR="002D22B6">
              <w:rPr>
                <w:lang w:val="fr-FR"/>
              </w:rPr>
              <w:t>’</w:t>
            </w:r>
            <w:r w:rsidR="00F119EE" w:rsidRPr="00451901">
              <w:rPr>
                <w:lang w:val="fr-FR"/>
              </w:rPr>
              <w:t>application</w:t>
            </w:r>
            <w:r w:rsidR="00243CC2" w:rsidRPr="00451901">
              <w:rPr>
                <w:lang w:val="fr-FR"/>
              </w:rPr>
              <w:t>.</w:t>
            </w:r>
          </w:p>
        </w:tc>
      </w:tr>
    </w:tbl>
    <w:p w14:paraId="00883FD8" w14:textId="6FB89462" w:rsidR="00451901" w:rsidRDefault="00D8600E" w:rsidP="00451901">
      <w:pPr>
        <w:pStyle w:val="CBDcompilationH2"/>
        <w:rPr>
          <w:lang w:val="fr-FR"/>
        </w:rPr>
      </w:pPr>
      <w:bookmarkStart w:id="82" w:name="_Toc241071531"/>
      <w:r w:rsidRPr="00E17F0F">
        <w:rPr>
          <w:lang w:val="fr-FR"/>
        </w:rPr>
        <w:t xml:space="preserve">Communication, </w:t>
      </w:r>
      <w:r w:rsidR="00E17F0F" w:rsidRPr="00E17F0F">
        <w:rPr>
          <w:lang w:val="fr-FR"/>
        </w:rPr>
        <w:t>é</w:t>
      </w:r>
      <w:r w:rsidRPr="00E17F0F">
        <w:rPr>
          <w:lang w:val="fr-FR"/>
        </w:rPr>
        <w:t xml:space="preserve">ducation </w:t>
      </w:r>
      <w:bookmarkEnd w:id="82"/>
      <w:r w:rsidR="00E17F0F" w:rsidRPr="00E17F0F">
        <w:rPr>
          <w:lang w:val="fr-FR"/>
        </w:rPr>
        <w:t>et se</w:t>
      </w:r>
      <w:r w:rsidR="00E17F0F">
        <w:rPr>
          <w:lang w:val="fr-FR"/>
        </w:rPr>
        <w:t>nsibilisation</w:t>
      </w:r>
      <w:r w:rsidR="003E481D">
        <w:rPr>
          <w:lang w:val="fr-FR"/>
        </w:rPr>
        <w:t xml:space="preserve"> du public</w:t>
      </w:r>
    </w:p>
    <w:p w14:paraId="7A54AEE2" w14:textId="0605E510" w:rsidR="00AB3B00" w:rsidRPr="00451901" w:rsidRDefault="00451901" w:rsidP="00451901">
      <w:pPr>
        <w:pStyle w:val="CBDcompilationH2"/>
        <w:rPr>
          <w:lang w:val="fr-FR"/>
        </w:rPr>
      </w:pPr>
      <w:r>
        <w:rPr>
          <w:lang w:val="fr-FR"/>
        </w:rPr>
        <w:tab/>
      </w:r>
      <w:r w:rsidR="00AB3B00" w:rsidRPr="007D2566">
        <w:rPr>
          <w:rFonts w:eastAsia="Times New Roman"/>
          <w:b w:val="0"/>
          <w:i/>
          <w:iCs/>
          <w:lang w:val="fr-FR"/>
        </w:rPr>
        <w:t>La Conférence des Parties</w:t>
      </w:r>
      <w:r w:rsidR="00AB3B00" w:rsidRPr="007D2566">
        <w:rPr>
          <w:rFonts w:eastAsia="Times New Roman"/>
          <w:b w:val="0"/>
          <w:lang w:val="fr-FR"/>
        </w:rPr>
        <w:t>,</w:t>
      </w:r>
    </w:p>
    <w:p w14:paraId="1DC61B80" w14:textId="0D1DD4BD" w:rsidR="00AB3B00" w:rsidRPr="007D2566" w:rsidRDefault="00AB3B00" w:rsidP="00AB3B00">
      <w:pPr>
        <w:pStyle w:val="CBDNormalNoNumber"/>
        <w:ind w:left="0"/>
        <w:rPr>
          <w:rFonts w:eastAsia="Times New Roman"/>
          <w:lang w:val="fr-FR"/>
        </w:rPr>
      </w:pPr>
      <w:r>
        <w:rPr>
          <w:rFonts w:eastAsia="Times New Roman"/>
          <w:i/>
          <w:iCs/>
          <w:lang w:val="fr-FR"/>
        </w:rPr>
        <w:tab/>
      </w:r>
      <w:r>
        <w:rPr>
          <w:rFonts w:eastAsia="Times New Roman"/>
          <w:i/>
          <w:iCs/>
          <w:lang w:val="fr-FR"/>
        </w:rPr>
        <w:tab/>
      </w:r>
      <w:r w:rsidRPr="007D2566">
        <w:rPr>
          <w:rFonts w:eastAsia="Times New Roman"/>
          <w:i/>
          <w:iCs/>
          <w:lang w:val="fr-FR"/>
        </w:rPr>
        <w:t>Rappelant</w:t>
      </w:r>
      <w:r w:rsidRPr="00F37B04">
        <w:rPr>
          <w:rFonts w:eastAsia="Times New Roman"/>
          <w:lang w:val="fr-FR"/>
        </w:rPr>
        <w:t xml:space="preserve"> sa</w:t>
      </w:r>
      <w:r w:rsidRPr="007D2566">
        <w:rPr>
          <w:rFonts w:eastAsia="Times New Roman"/>
          <w:i/>
          <w:iCs/>
          <w:lang w:val="fr-FR"/>
        </w:rPr>
        <w:t xml:space="preserve"> </w:t>
      </w:r>
      <w:r w:rsidRPr="007D2566">
        <w:rPr>
          <w:rFonts w:eastAsia="Times New Roman"/>
          <w:lang w:val="fr-FR"/>
        </w:rPr>
        <w:t xml:space="preserve">décision </w:t>
      </w:r>
      <w:hyperlink r:id="rId173">
        <w:r w:rsidRPr="007D2566">
          <w:rPr>
            <w:rStyle w:val="Hyperlink"/>
            <w:lang w:val="fr-FR"/>
          </w:rPr>
          <w:t>16/10</w:t>
        </w:r>
      </w:hyperlink>
      <w:r w:rsidRPr="007D2566">
        <w:rPr>
          <w:rFonts w:eastAsia="Times New Roman"/>
          <w:lang w:val="fr-FR"/>
        </w:rPr>
        <w:t xml:space="preserve"> du 1</w:t>
      </w:r>
      <w:r w:rsidRPr="007D2566">
        <w:rPr>
          <w:rFonts w:eastAsia="Times New Roman"/>
          <w:vertAlign w:val="superscript"/>
          <w:lang w:val="fr-FR"/>
        </w:rPr>
        <w:t>er</w:t>
      </w:r>
      <w:r w:rsidRPr="007D2566">
        <w:rPr>
          <w:rFonts w:eastAsia="Times New Roman"/>
          <w:lang w:val="fr-FR"/>
        </w:rPr>
        <w:t> novembre 2024,</w:t>
      </w:r>
    </w:p>
    <w:p w14:paraId="21205A2E" w14:textId="385F8C9D" w:rsidR="00451901" w:rsidRPr="00451901" w:rsidRDefault="00451901" w:rsidP="00451901">
      <w:pPr>
        <w:pStyle w:val="CBDNormalNoNumber"/>
        <w:rPr>
          <w:rFonts w:eastAsia="Times New Roman"/>
          <w:lang w:val="fr-FR"/>
        </w:rPr>
      </w:pPr>
      <w:r>
        <w:rPr>
          <w:rFonts w:eastAsia="Times New Roman"/>
          <w:lang w:val="fr-FR"/>
        </w:rPr>
        <w:tab/>
      </w:r>
      <w:r w:rsidR="00AB3B00" w:rsidRPr="00CE0CC3">
        <w:rPr>
          <w:rFonts w:eastAsia="Times New Roman"/>
          <w:lang w:val="fr-FR"/>
        </w:rPr>
        <w:t>1.</w:t>
      </w:r>
      <w:r w:rsidR="00AB3B00" w:rsidRPr="00CE0CC3">
        <w:rPr>
          <w:rFonts w:eastAsia="Times New Roman"/>
          <w:i/>
          <w:iCs/>
          <w:lang w:val="fr-FR"/>
        </w:rPr>
        <w:tab/>
      </w:r>
      <w:r w:rsidR="00AB3B00" w:rsidRPr="00F37B04">
        <w:rPr>
          <w:rFonts w:eastAsia="Times New Roman"/>
          <w:i/>
          <w:iCs/>
          <w:color w:val="000000" w:themeColor="text1"/>
          <w:lang w:val="fr-FR"/>
        </w:rPr>
        <w:t xml:space="preserve">Prend note </w:t>
      </w:r>
      <w:r w:rsidR="00AB3B00" w:rsidRPr="00F37B04">
        <w:rPr>
          <w:rFonts w:eastAsia="Times New Roman"/>
          <w:color w:val="000000" w:themeColor="text1"/>
          <w:lang w:val="fr-FR"/>
        </w:rPr>
        <w:t>du rapport d</w:t>
      </w:r>
      <w:r w:rsidR="002D22B6">
        <w:rPr>
          <w:rFonts w:eastAsia="Times New Roman"/>
          <w:color w:val="000000" w:themeColor="text1"/>
          <w:lang w:val="fr-FR"/>
        </w:rPr>
        <w:t>’</w:t>
      </w:r>
      <w:r w:rsidR="00AB3B00" w:rsidRPr="00F37B04">
        <w:rPr>
          <w:rFonts w:eastAsia="Times New Roman"/>
          <w:color w:val="000000" w:themeColor="text1"/>
          <w:lang w:val="fr-FR"/>
        </w:rPr>
        <w:t xml:space="preserve">étape sur la mise en œuvre des mesures proposées visant à aligner le programme de travail sur la </w:t>
      </w:r>
      <w:r w:rsidR="00AB3B00" w:rsidRPr="00F37B04">
        <w:rPr>
          <w:color w:val="000000" w:themeColor="text1"/>
          <w:lang w:val="fr-FR"/>
        </w:rPr>
        <w:t>communication</w:t>
      </w:r>
      <w:r w:rsidR="00AB3B00" w:rsidRPr="00F37B04">
        <w:rPr>
          <w:rFonts w:eastAsia="Times New Roman"/>
          <w:color w:val="000000" w:themeColor="text1"/>
          <w:lang w:val="fr-FR"/>
        </w:rPr>
        <w:t>, l</w:t>
      </w:r>
      <w:r w:rsidR="002D22B6">
        <w:rPr>
          <w:rFonts w:eastAsia="Times New Roman"/>
          <w:color w:val="000000" w:themeColor="text1"/>
          <w:lang w:val="fr-FR"/>
        </w:rPr>
        <w:t>’</w:t>
      </w:r>
      <w:r w:rsidR="00AB3B00" w:rsidRPr="00F37B04">
        <w:rPr>
          <w:rFonts w:eastAsia="Times New Roman"/>
          <w:color w:val="000000" w:themeColor="text1"/>
          <w:lang w:val="fr-FR"/>
        </w:rPr>
        <w:t>éducation et la sensibilisation du public de la Convention sur la diversité biologique</w:t>
      </w:r>
      <w:r w:rsidR="00AB3B00" w:rsidRPr="00F37B04">
        <w:rPr>
          <w:rStyle w:val="FootnoteReference"/>
          <w:rFonts w:eastAsia="Times New Roman"/>
          <w:color w:val="000000" w:themeColor="text1"/>
          <w:lang w:val="fr-FR"/>
        </w:rPr>
        <w:footnoteReference w:id="161"/>
      </w:r>
      <w:r w:rsidR="00AB3B00" w:rsidRPr="00F37B04">
        <w:rPr>
          <w:rFonts w:eastAsia="Times New Roman"/>
          <w:color w:val="000000" w:themeColor="text1"/>
          <w:lang w:val="fr-FR"/>
        </w:rPr>
        <w:t>, sur le Cadre mondial de la biodiversité de Kunming-Montréal</w:t>
      </w:r>
      <w:r w:rsidR="00AB3B00" w:rsidRPr="00F37B04">
        <w:rPr>
          <w:rStyle w:val="FootnoteReference"/>
          <w:rFonts w:eastAsia="Times New Roman"/>
          <w:color w:val="000000" w:themeColor="text1"/>
          <w:lang w:val="fr-FR"/>
        </w:rPr>
        <w:footnoteReference w:id="162"/>
      </w:r>
      <w:r w:rsidR="00AB3B00" w:rsidRPr="00F37B04">
        <w:rPr>
          <w:rFonts w:eastAsia="Times New Roman"/>
          <w:color w:val="000000" w:themeColor="text1"/>
          <w:lang w:val="fr-FR"/>
        </w:rPr>
        <w:t xml:space="preserve">, conformément au document </w:t>
      </w:r>
      <w:hyperlink r:id="rId174" w:history="1">
        <w:r w:rsidRPr="00451901">
          <w:rPr>
            <w:rStyle w:val="Hyperlink"/>
            <w:rFonts w:eastAsia="Times New Roman"/>
            <w:lang w:val="fr-FR"/>
          </w:rPr>
          <w:t>CBD/SBI/7/13</w:t>
        </w:r>
      </w:hyperlink>
      <w:r w:rsidRPr="00451901">
        <w:rPr>
          <w:rFonts w:eastAsia="Times New Roman"/>
          <w:lang w:val="fr-FR"/>
        </w:rPr>
        <w:t>;</w:t>
      </w:r>
    </w:p>
    <w:p w14:paraId="79F4A97D" w14:textId="1B7F97A8" w:rsidR="00AB3B00" w:rsidRPr="00F37B04" w:rsidRDefault="00AB3B00" w:rsidP="00451901">
      <w:pPr>
        <w:pStyle w:val="CBDNormalNoNumber"/>
        <w:rPr>
          <w:color w:val="000000" w:themeColor="text1"/>
          <w:lang w:val="fr-FR"/>
        </w:rPr>
      </w:pPr>
      <w:r>
        <w:rPr>
          <w:rFonts w:eastAsia="Times New Roman"/>
          <w:lang w:val="fr-FR"/>
        </w:rPr>
        <w:tab/>
      </w:r>
      <w:r w:rsidRPr="007D2566">
        <w:rPr>
          <w:rFonts w:eastAsia="Times New Roman"/>
          <w:lang w:val="fr-FR"/>
        </w:rPr>
        <w:t>2.</w:t>
      </w:r>
      <w:r w:rsidRPr="007D2566">
        <w:rPr>
          <w:rFonts w:eastAsia="Times New Roman"/>
          <w:lang w:val="fr-FR"/>
        </w:rPr>
        <w:tab/>
      </w:r>
      <w:r w:rsidRPr="00F37B04">
        <w:rPr>
          <w:rFonts w:eastAsia="Times New Roman"/>
          <w:i/>
          <w:iCs/>
          <w:color w:val="000000" w:themeColor="text1"/>
          <w:lang w:val="fr-FR"/>
        </w:rPr>
        <w:t xml:space="preserve">Se félicite </w:t>
      </w:r>
      <w:r w:rsidRPr="00F37B04">
        <w:rPr>
          <w:rFonts w:eastAsia="Times New Roman"/>
          <w:color w:val="000000" w:themeColor="text1"/>
          <w:lang w:val="fr-FR"/>
        </w:rPr>
        <w:t xml:space="preserve">de ce que </w:t>
      </w:r>
      <w:r w:rsidRPr="00F37B04">
        <w:rPr>
          <w:color w:val="000000" w:themeColor="text1"/>
          <w:lang w:val="fr-FR"/>
        </w:rPr>
        <w:t>l</w:t>
      </w:r>
      <w:r w:rsidR="002D22B6">
        <w:rPr>
          <w:color w:val="000000" w:themeColor="text1"/>
          <w:lang w:val="fr-FR"/>
        </w:rPr>
        <w:t>’</w:t>
      </w:r>
      <w:r w:rsidRPr="00F37B04">
        <w:rPr>
          <w:color w:val="000000" w:themeColor="text1"/>
          <w:lang w:val="fr-FR"/>
        </w:rPr>
        <w:t>Afrique du Sud ait organisé avec succès la célébration mondiale de la Journée internationale de la diversité biologique en 2026, placée sous le thème « Agir localement pour un impact mondial »;</w:t>
      </w:r>
      <w:r>
        <w:rPr>
          <w:color w:val="000000" w:themeColor="text1"/>
          <w:lang w:val="fr-FR"/>
        </w:rPr>
        <w:t xml:space="preserve"> </w:t>
      </w:r>
    </w:p>
    <w:p w14:paraId="3A170E7B" w14:textId="4ACE3200" w:rsidR="00AB3B00" w:rsidRPr="007D2566" w:rsidRDefault="00AB3B00" w:rsidP="00AB3B00">
      <w:pPr>
        <w:pStyle w:val="CBDNormalNoNumber"/>
        <w:rPr>
          <w:rFonts w:eastAsia="Times New Roman"/>
          <w:lang w:val="fr-FR"/>
        </w:rPr>
      </w:pPr>
      <w:r>
        <w:rPr>
          <w:rFonts w:eastAsia="Times New Roman"/>
          <w:lang w:val="fr-FR"/>
        </w:rPr>
        <w:tab/>
      </w:r>
      <w:r w:rsidRPr="007D2566">
        <w:rPr>
          <w:rFonts w:eastAsia="Times New Roman"/>
          <w:lang w:val="fr-FR"/>
        </w:rPr>
        <w:t>3.</w:t>
      </w:r>
      <w:r w:rsidRPr="007D2566">
        <w:rPr>
          <w:rFonts w:eastAsia="Times New Roman"/>
          <w:lang w:val="fr-FR"/>
        </w:rPr>
        <w:tab/>
      </w:r>
      <w:r w:rsidRPr="006640DF">
        <w:rPr>
          <w:rFonts w:eastAsia="Times New Roman"/>
          <w:i/>
          <w:iCs/>
          <w:lang w:val="fr-FR"/>
        </w:rPr>
        <w:t>Renouvelle</w:t>
      </w:r>
      <w:r>
        <w:rPr>
          <w:rFonts w:eastAsia="Times New Roman"/>
          <w:lang w:val="fr-FR"/>
        </w:rPr>
        <w:t xml:space="preserve"> la demande faite à l</w:t>
      </w:r>
      <w:r w:rsidRPr="007D2566">
        <w:rPr>
          <w:rFonts w:eastAsia="Times New Roman"/>
          <w:lang w:val="fr-FR"/>
        </w:rPr>
        <w:t>a Secrétaire exécutive</w:t>
      </w:r>
      <w:r>
        <w:rPr>
          <w:rFonts w:eastAsia="Times New Roman"/>
          <w:lang w:val="fr-FR"/>
        </w:rPr>
        <w:t xml:space="preserve"> à l</w:t>
      </w:r>
      <w:r w:rsidR="002D22B6">
        <w:rPr>
          <w:rFonts w:eastAsia="Times New Roman"/>
          <w:lang w:val="fr-FR"/>
        </w:rPr>
        <w:t>’</w:t>
      </w:r>
      <w:r>
        <w:rPr>
          <w:rFonts w:eastAsia="Times New Roman"/>
          <w:lang w:val="fr-FR"/>
        </w:rPr>
        <w:t xml:space="preserve">alinéa c) du </w:t>
      </w:r>
      <w:r w:rsidRPr="00F37B04">
        <w:rPr>
          <w:rFonts w:eastAsia="Times New Roman"/>
          <w:lang w:val="fr-FR"/>
        </w:rPr>
        <w:t>paragraph</w:t>
      </w:r>
      <w:r>
        <w:rPr>
          <w:rFonts w:eastAsia="Times New Roman"/>
          <w:lang w:val="fr-FR"/>
        </w:rPr>
        <w:t>e</w:t>
      </w:r>
      <w:r w:rsidRPr="00F37B04">
        <w:rPr>
          <w:rFonts w:eastAsia="Times New Roman"/>
          <w:lang w:val="fr-FR"/>
        </w:rPr>
        <w:t> 6 </w:t>
      </w:r>
      <w:r>
        <w:rPr>
          <w:rFonts w:eastAsia="Times New Roman"/>
          <w:lang w:val="fr-FR"/>
        </w:rPr>
        <w:t>de la dé</w:t>
      </w:r>
      <w:r w:rsidRPr="00F37B04">
        <w:rPr>
          <w:rFonts w:eastAsia="Times New Roman"/>
          <w:lang w:val="fr-FR"/>
        </w:rPr>
        <w:t>cision</w:t>
      </w:r>
      <w:r>
        <w:rPr>
          <w:rFonts w:eastAsia="Times New Roman"/>
          <w:lang w:val="fr-FR"/>
        </w:rPr>
        <w:t xml:space="preserve"> </w:t>
      </w:r>
      <w:hyperlink r:id="rId175" w:history="1">
        <w:r w:rsidRPr="00F37B04">
          <w:rPr>
            <w:rStyle w:val="Hyperlink"/>
            <w:rFonts w:eastAsia="Times New Roman"/>
            <w:lang w:val="fr-FR"/>
          </w:rPr>
          <w:t>16/10</w:t>
        </w:r>
      </w:hyperlink>
      <w:r w:rsidRPr="00F37B04">
        <w:rPr>
          <w:lang w:val="fr-FR"/>
        </w:rPr>
        <w:t xml:space="preserve"> </w:t>
      </w:r>
      <w:r w:rsidRPr="007D2566">
        <w:rPr>
          <w:rFonts w:eastAsia="Times New Roman"/>
          <w:lang w:val="fr-FR"/>
        </w:rPr>
        <w:t xml:space="preserve">de </w:t>
      </w:r>
      <w:r>
        <w:rPr>
          <w:rFonts w:eastAsia="Times New Roman"/>
          <w:lang w:val="fr-FR"/>
        </w:rPr>
        <w:t>garder à l</w:t>
      </w:r>
      <w:r w:rsidR="002D22B6">
        <w:rPr>
          <w:rFonts w:eastAsia="Times New Roman"/>
          <w:lang w:val="fr-FR"/>
        </w:rPr>
        <w:t>’</w:t>
      </w:r>
      <w:r>
        <w:rPr>
          <w:rFonts w:eastAsia="Times New Roman"/>
          <w:lang w:val="fr-FR"/>
        </w:rPr>
        <w:t xml:space="preserve">étude </w:t>
      </w:r>
      <w:r w:rsidRPr="007D2566">
        <w:rPr>
          <w:rFonts w:eastAsia="Times New Roman"/>
          <w:lang w:val="fr-FR"/>
        </w:rPr>
        <w:t>la question de la communication, de l</w:t>
      </w:r>
      <w:r w:rsidR="002D22B6">
        <w:rPr>
          <w:rFonts w:eastAsia="Times New Roman"/>
          <w:lang w:val="fr-FR"/>
        </w:rPr>
        <w:t>’</w:t>
      </w:r>
      <w:r w:rsidRPr="007D2566">
        <w:rPr>
          <w:rFonts w:eastAsia="Times New Roman"/>
          <w:lang w:val="fr-FR"/>
        </w:rPr>
        <w:t>éducation et de la sensibilisation du public à ses dix-huitième et dix-neuvième réunion</w:t>
      </w:r>
      <w:r>
        <w:rPr>
          <w:rFonts w:eastAsia="Times New Roman"/>
          <w:lang w:val="fr-FR"/>
        </w:rPr>
        <w:t>s</w:t>
      </w:r>
      <w:r w:rsidRPr="007D2566">
        <w:rPr>
          <w:rFonts w:eastAsia="Times New Roman"/>
          <w:lang w:val="fr-FR"/>
        </w:rPr>
        <w:t>;</w:t>
      </w:r>
    </w:p>
    <w:p w14:paraId="21935815" w14:textId="5D0CD78C" w:rsidR="00AB3B00" w:rsidRDefault="00AB3B00" w:rsidP="00AB3B00">
      <w:pPr>
        <w:pStyle w:val="CBDNormalNoNumber"/>
        <w:rPr>
          <w:lang w:val="fr-FR"/>
        </w:rPr>
      </w:pPr>
      <w:r>
        <w:rPr>
          <w:rFonts w:eastAsia="Times New Roman"/>
          <w:lang w:val="fr-FR"/>
        </w:rPr>
        <w:tab/>
      </w:r>
      <w:r w:rsidRPr="007D2566">
        <w:rPr>
          <w:rFonts w:eastAsia="Times New Roman"/>
          <w:lang w:val="fr-FR"/>
        </w:rPr>
        <w:t>4.</w:t>
      </w:r>
      <w:r w:rsidRPr="007D2566">
        <w:rPr>
          <w:lang w:val="fr-FR"/>
        </w:rPr>
        <w:tab/>
      </w:r>
      <w:r w:rsidRPr="00CA512E">
        <w:rPr>
          <w:i/>
          <w:iCs/>
          <w:lang w:val="fr-FR"/>
        </w:rPr>
        <w:t>Se félicite</w:t>
      </w:r>
      <w:r w:rsidRPr="00AE2FCC">
        <w:rPr>
          <w:lang w:val="fr-FR"/>
        </w:rPr>
        <w:t xml:space="preserve"> du projet de plan d</w:t>
      </w:r>
      <w:r w:rsidR="002D22B6">
        <w:rPr>
          <w:lang w:val="fr-FR"/>
        </w:rPr>
        <w:t>’</w:t>
      </w:r>
      <w:r w:rsidRPr="00AE2FCC">
        <w:rPr>
          <w:lang w:val="fr-FR"/>
        </w:rPr>
        <w:t>action mondial pour l</w:t>
      </w:r>
      <w:r w:rsidR="002D22B6">
        <w:rPr>
          <w:lang w:val="fr-FR"/>
        </w:rPr>
        <w:t>’</w:t>
      </w:r>
      <w:r w:rsidRPr="00AE2FCC">
        <w:rPr>
          <w:lang w:val="fr-FR"/>
        </w:rPr>
        <w:t xml:space="preserve">éducation à la biodiversité figurant </w:t>
      </w:r>
      <w:r>
        <w:rPr>
          <w:lang w:val="fr-FR"/>
        </w:rPr>
        <w:t>à l</w:t>
      </w:r>
      <w:r w:rsidR="002D22B6">
        <w:rPr>
          <w:lang w:val="fr-FR"/>
        </w:rPr>
        <w:t>’</w:t>
      </w:r>
      <w:r w:rsidRPr="00AE2FCC">
        <w:rPr>
          <w:lang w:val="fr-FR"/>
        </w:rPr>
        <w:t>annexe à la présente décision</w:t>
      </w:r>
      <w:r>
        <w:rPr>
          <w:lang w:val="fr-FR"/>
        </w:rPr>
        <w:t xml:space="preserve"> </w:t>
      </w:r>
      <w:r w:rsidRPr="00AE2FCC">
        <w:rPr>
          <w:lang w:val="fr-FR"/>
        </w:rPr>
        <w:t>et recommande son utilisation, notamment comme base pour de nouvelles contributions, notant qu</w:t>
      </w:r>
      <w:r w:rsidR="002D22B6">
        <w:rPr>
          <w:lang w:val="fr-FR"/>
        </w:rPr>
        <w:t>’</w:t>
      </w:r>
      <w:r w:rsidRPr="00AE2FCC">
        <w:rPr>
          <w:lang w:val="fr-FR"/>
        </w:rPr>
        <w:t>il s</w:t>
      </w:r>
      <w:r w:rsidR="002D22B6">
        <w:rPr>
          <w:lang w:val="fr-FR"/>
        </w:rPr>
        <w:t>’</w:t>
      </w:r>
      <w:r w:rsidRPr="00AE2FCC">
        <w:rPr>
          <w:lang w:val="fr-FR"/>
        </w:rPr>
        <w:t>agit d</w:t>
      </w:r>
      <w:r w:rsidR="002D22B6">
        <w:rPr>
          <w:lang w:val="fr-FR"/>
        </w:rPr>
        <w:t>’</w:t>
      </w:r>
      <w:r w:rsidRPr="00AE2FCC">
        <w:rPr>
          <w:lang w:val="fr-FR"/>
        </w:rPr>
        <w:t xml:space="preserve">un document évolutif qui sera </w:t>
      </w:r>
      <w:r>
        <w:rPr>
          <w:lang w:val="fr-FR"/>
        </w:rPr>
        <w:t>élabor</w:t>
      </w:r>
      <w:r w:rsidRPr="00AE2FCC">
        <w:rPr>
          <w:lang w:val="fr-FR"/>
        </w:rPr>
        <w:t>é</w:t>
      </w:r>
      <w:r>
        <w:rPr>
          <w:lang w:val="fr-FR"/>
        </w:rPr>
        <w:t xml:space="preserve"> plus avant</w:t>
      </w:r>
      <w:r w:rsidRPr="00AE2FCC">
        <w:rPr>
          <w:lang w:val="fr-FR"/>
        </w:rPr>
        <w:t>;</w:t>
      </w:r>
    </w:p>
    <w:p w14:paraId="2CA6D77A" w14:textId="28FEBBAB" w:rsidR="00AB3B00" w:rsidRPr="00CA512E" w:rsidRDefault="00AB3B00" w:rsidP="00AB3B00">
      <w:pPr>
        <w:pStyle w:val="CBDNormalNoNumber"/>
        <w:rPr>
          <w:lang w:val="fr-FR"/>
        </w:rPr>
      </w:pPr>
      <w:r>
        <w:rPr>
          <w:rFonts w:eastAsia="Times New Roman"/>
          <w:lang w:val="fr-FR"/>
        </w:rPr>
        <w:tab/>
      </w:r>
      <w:r w:rsidRPr="00CA512E">
        <w:rPr>
          <w:rFonts w:eastAsia="Times New Roman"/>
          <w:lang w:val="fr-FR"/>
        </w:rPr>
        <w:t>[</w:t>
      </w:r>
      <w:r w:rsidRPr="00CA512E">
        <w:rPr>
          <w:lang w:val="fr-FR"/>
        </w:rPr>
        <w:t>5</w:t>
      </w:r>
      <w:r w:rsidRPr="00AE2FCC">
        <w:rPr>
          <w:i/>
          <w:iCs/>
          <w:lang w:val="fr-FR"/>
        </w:rPr>
        <w:t xml:space="preserve">. </w:t>
      </w:r>
      <w:r>
        <w:rPr>
          <w:i/>
          <w:iCs/>
          <w:lang w:val="fr-FR"/>
        </w:rPr>
        <w:tab/>
      </w:r>
      <w:r w:rsidRPr="00CA512E">
        <w:rPr>
          <w:i/>
          <w:iCs/>
          <w:lang w:val="fr-FR"/>
        </w:rPr>
        <w:t>E</w:t>
      </w:r>
      <w:r>
        <w:rPr>
          <w:i/>
          <w:iCs/>
          <w:lang w:val="fr-FR"/>
        </w:rPr>
        <w:t>ngag</w:t>
      </w:r>
      <w:r w:rsidRPr="00CA512E">
        <w:rPr>
          <w:i/>
          <w:iCs/>
          <w:lang w:val="fr-FR"/>
        </w:rPr>
        <w:t xml:space="preserve">e </w:t>
      </w:r>
      <w:r w:rsidRPr="00CA512E">
        <w:rPr>
          <w:lang w:val="fr-FR"/>
        </w:rPr>
        <w:t xml:space="preserve">les Parties et </w:t>
      </w:r>
      <w:r w:rsidRPr="003F66D7">
        <w:rPr>
          <w:lang w:val="fr-FR"/>
        </w:rPr>
        <w:t xml:space="preserve">invite </w:t>
      </w:r>
      <w:r w:rsidRPr="00CA512E">
        <w:rPr>
          <w:lang w:val="fr-FR"/>
        </w:rPr>
        <w:t>les autres gouvernements</w:t>
      </w:r>
      <w:r w:rsidRPr="00F37B04">
        <w:rPr>
          <w:rFonts w:eastAsia="Times New Roman"/>
          <w:lang w:val="fr-FR"/>
        </w:rPr>
        <w:t xml:space="preserve"> [</w:t>
      </w:r>
      <w:r w:rsidRPr="00CA512E">
        <w:rPr>
          <w:lang w:val="fr-FR"/>
        </w:rPr>
        <w:t>à utiliser</w:t>
      </w:r>
      <w:r>
        <w:rPr>
          <w:lang w:val="fr-FR"/>
        </w:rPr>
        <w:t>]</w:t>
      </w:r>
      <w:r w:rsidRPr="00CA512E">
        <w:rPr>
          <w:lang w:val="fr-FR"/>
        </w:rPr>
        <w:t xml:space="preserve"> </w:t>
      </w:r>
      <w:r>
        <w:rPr>
          <w:lang w:val="fr-FR"/>
        </w:rPr>
        <w:t>[</w:t>
      </w:r>
      <w:r w:rsidRPr="00CA512E">
        <w:rPr>
          <w:lang w:val="fr-FR"/>
        </w:rPr>
        <w:t xml:space="preserve">et à </w:t>
      </w:r>
      <w:r>
        <w:rPr>
          <w:lang w:val="fr-FR"/>
        </w:rPr>
        <w:t>appliquer]</w:t>
      </w:r>
      <w:r w:rsidRPr="00CA512E">
        <w:rPr>
          <w:lang w:val="fr-FR"/>
        </w:rPr>
        <w:t xml:space="preserve"> le projet de plan d</w:t>
      </w:r>
      <w:r w:rsidR="002D22B6">
        <w:rPr>
          <w:lang w:val="fr-FR"/>
        </w:rPr>
        <w:t>’</w:t>
      </w:r>
      <w:r w:rsidRPr="00CA512E">
        <w:rPr>
          <w:lang w:val="fr-FR"/>
        </w:rPr>
        <w:t>action mondial pour l</w:t>
      </w:r>
      <w:r w:rsidR="002D22B6">
        <w:rPr>
          <w:lang w:val="fr-FR"/>
        </w:rPr>
        <w:t>’</w:t>
      </w:r>
      <w:r w:rsidRPr="00CA512E">
        <w:rPr>
          <w:lang w:val="fr-FR"/>
        </w:rPr>
        <w:t xml:space="preserve">éducation à la biodiversité, </w:t>
      </w:r>
      <w:r>
        <w:rPr>
          <w:lang w:val="fr-FR"/>
        </w:rPr>
        <w:t>en vue d</w:t>
      </w:r>
      <w:r w:rsidR="002D22B6">
        <w:rPr>
          <w:lang w:val="fr-FR"/>
        </w:rPr>
        <w:t>’</w:t>
      </w:r>
      <w:r>
        <w:rPr>
          <w:lang w:val="fr-FR"/>
        </w:rPr>
        <w:t xml:space="preserve">appuyer les mesures innovantes </w:t>
      </w:r>
      <w:r w:rsidRPr="00CA512E">
        <w:rPr>
          <w:lang w:val="fr-FR"/>
        </w:rPr>
        <w:t>nécessaire</w:t>
      </w:r>
      <w:r>
        <w:rPr>
          <w:lang w:val="fr-FR"/>
        </w:rPr>
        <w:t>s</w:t>
      </w:r>
      <w:r w:rsidRPr="00CA512E">
        <w:rPr>
          <w:lang w:val="fr-FR"/>
        </w:rPr>
        <w:t xml:space="preserve"> à la réalisation des objectifs et cibles du Cadre </w:t>
      </w:r>
      <w:r>
        <w:rPr>
          <w:lang w:val="fr-FR"/>
        </w:rPr>
        <w:t xml:space="preserve">et </w:t>
      </w:r>
      <w:r w:rsidRPr="00CA512E">
        <w:rPr>
          <w:lang w:val="fr-FR"/>
        </w:rPr>
        <w:t>sa vision d</w:t>
      </w:r>
      <w:r w:rsidR="002D22B6">
        <w:rPr>
          <w:lang w:val="fr-FR"/>
        </w:rPr>
        <w:t>’</w:t>
      </w:r>
      <w:r w:rsidRPr="00CA512E">
        <w:rPr>
          <w:lang w:val="fr-FR"/>
        </w:rPr>
        <w:t>un monde vivant en harmonie avec la nature;]</w:t>
      </w:r>
    </w:p>
    <w:p w14:paraId="17A51F7E" w14:textId="3BEEB607" w:rsidR="00AB3B00" w:rsidRPr="007D2566" w:rsidRDefault="00AB3B00" w:rsidP="00AB3B00">
      <w:pPr>
        <w:pStyle w:val="CBDNormalNoNumber"/>
        <w:rPr>
          <w:rFonts w:eastAsia="Times New Roman"/>
          <w:lang w:val="fr-FR"/>
        </w:rPr>
      </w:pPr>
      <w:r>
        <w:rPr>
          <w:rFonts w:eastAsia="Times New Roman"/>
          <w:lang w:val="fr-FR"/>
        </w:rPr>
        <w:tab/>
        <w:t>6</w:t>
      </w:r>
      <w:r w:rsidRPr="007D2566">
        <w:rPr>
          <w:rFonts w:eastAsia="Times New Roman"/>
          <w:i/>
          <w:iCs/>
          <w:lang w:val="fr-FR"/>
        </w:rPr>
        <w:t>.</w:t>
      </w:r>
      <w:r w:rsidRPr="007D2566">
        <w:rPr>
          <w:lang w:val="fr-FR"/>
        </w:rPr>
        <w:tab/>
      </w:r>
      <w:r w:rsidRPr="007D2566">
        <w:rPr>
          <w:i/>
          <w:iCs/>
          <w:lang w:val="fr-FR"/>
        </w:rPr>
        <w:t xml:space="preserve">Invite </w:t>
      </w:r>
      <w:r w:rsidRPr="007D2566">
        <w:rPr>
          <w:rFonts w:eastAsia="Times New Roman"/>
          <w:lang w:val="fr-FR"/>
        </w:rPr>
        <w:t>les Parties, les autres gouvernements, les organis</w:t>
      </w:r>
      <w:r>
        <w:rPr>
          <w:rFonts w:eastAsia="Times New Roman"/>
          <w:lang w:val="fr-FR"/>
        </w:rPr>
        <w:t>mes</w:t>
      </w:r>
      <w:r w:rsidRPr="007D2566">
        <w:rPr>
          <w:rFonts w:eastAsia="Times New Roman"/>
          <w:lang w:val="fr-FR"/>
        </w:rPr>
        <w:t xml:space="preserve"> co</w:t>
      </w:r>
      <w:r>
        <w:rPr>
          <w:rFonts w:eastAsia="Times New Roman"/>
          <w:lang w:val="fr-FR"/>
        </w:rPr>
        <w:t>mpétents</w:t>
      </w:r>
      <w:r w:rsidRPr="007D2566">
        <w:rPr>
          <w:rFonts w:eastAsia="Times New Roman"/>
          <w:lang w:val="fr-FR"/>
        </w:rPr>
        <w:t xml:space="preserve">, les peuples autochtones et communautés locales, les femmes, les jeunes et les autres parties prenantes à </w:t>
      </w:r>
      <w:r>
        <w:rPr>
          <w:rFonts w:eastAsia="Times New Roman"/>
          <w:lang w:val="fr-FR"/>
        </w:rPr>
        <w:t>formuler des observations </w:t>
      </w:r>
      <w:r w:rsidRPr="007D2566">
        <w:rPr>
          <w:rFonts w:eastAsia="Times New Roman"/>
          <w:lang w:val="fr-FR"/>
        </w:rPr>
        <w:t>dans le cadre d</w:t>
      </w:r>
      <w:r w:rsidR="002D22B6">
        <w:rPr>
          <w:rFonts w:eastAsia="Times New Roman"/>
          <w:lang w:val="fr-FR"/>
        </w:rPr>
        <w:t>’</w:t>
      </w:r>
      <w:r w:rsidRPr="007D2566">
        <w:rPr>
          <w:rFonts w:eastAsia="Times New Roman"/>
          <w:lang w:val="fr-FR"/>
        </w:rPr>
        <w:t xml:space="preserve">un </w:t>
      </w:r>
      <w:r w:rsidRPr="003C4969">
        <w:rPr>
          <w:rFonts w:eastAsia="Times New Roman"/>
          <w:lang w:val="fr-FR"/>
        </w:rPr>
        <w:t>processus d</w:t>
      </w:r>
      <w:r w:rsidR="002D22B6">
        <w:rPr>
          <w:rFonts w:eastAsia="Times New Roman"/>
          <w:lang w:val="fr-FR"/>
        </w:rPr>
        <w:t>’</w:t>
      </w:r>
      <w:r w:rsidRPr="003C4969">
        <w:rPr>
          <w:rFonts w:eastAsia="Times New Roman"/>
          <w:lang w:val="fr-FR"/>
        </w:rPr>
        <w:t>examen par les pairs,</w:t>
      </w:r>
      <w:r w:rsidRPr="007D2566">
        <w:rPr>
          <w:rFonts w:eastAsia="Times New Roman"/>
          <w:lang w:val="fr-FR"/>
        </w:rPr>
        <w:t xml:space="preserve"> afin d</w:t>
      </w:r>
      <w:r w:rsidR="002D22B6">
        <w:rPr>
          <w:rFonts w:eastAsia="Times New Roman"/>
          <w:lang w:val="fr-FR"/>
        </w:rPr>
        <w:t>’</w:t>
      </w:r>
      <w:r>
        <w:rPr>
          <w:rFonts w:eastAsia="Times New Roman"/>
          <w:lang w:val="fr-FR"/>
        </w:rPr>
        <w:t>élaborer plus avant</w:t>
      </w:r>
      <w:r w:rsidRPr="007D2566">
        <w:rPr>
          <w:rFonts w:eastAsia="Times New Roman"/>
          <w:lang w:val="fr-FR"/>
        </w:rPr>
        <w:t xml:space="preserve"> le plan d</w:t>
      </w:r>
      <w:r w:rsidR="002D22B6">
        <w:rPr>
          <w:rFonts w:eastAsia="Times New Roman"/>
          <w:lang w:val="fr-FR"/>
        </w:rPr>
        <w:t>’</w:t>
      </w:r>
      <w:r w:rsidRPr="007D2566">
        <w:rPr>
          <w:rFonts w:eastAsia="Times New Roman"/>
          <w:lang w:val="fr-FR"/>
        </w:rPr>
        <w:t>action mondial;</w:t>
      </w:r>
    </w:p>
    <w:p w14:paraId="34B5D2C8" w14:textId="18FC5A32" w:rsidR="00AB3B00" w:rsidRDefault="00AB3B00" w:rsidP="00AB3B00">
      <w:pPr>
        <w:pStyle w:val="CBDNormalNoNumber"/>
        <w:rPr>
          <w:rFonts w:eastAsia="Times New Roman"/>
          <w:lang w:val="fr-FR"/>
        </w:rPr>
      </w:pPr>
      <w:r>
        <w:rPr>
          <w:rFonts w:eastAsia="Times New Roman"/>
          <w:lang w:val="fr-FR"/>
        </w:rPr>
        <w:tab/>
        <w:t>7</w:t>
      </w:r>
      <w:r w:rsidRPr="007D2566">
        <w:rPr>
          <w:rFonts w:eastAsia="Times New Roman"/>
          <w:lang w:val="fr-FR"/>
        </w:rPr>
        <w:t>.</w:t>
      </w:r>
      <w:r w:rsidRPr="007D2566">
        <w:rPr>
          <w:rFonts w:eastAsia="Times New Roman"/>
          <w:lang w:val="fr-FR"/>
        </w:rPr>
        <w:tab/>
      </w:r>
      <w:r w:rsidRPr="007D2566">
        <w:rPr>
          <w:rFonts w:eastAsia="Times New Roman"/>
          <w:i/>
          <w:iCs/>
          <w:lang w:val="fr-FR"/>
        </w:rPr>
        <w:t xml:space="preserve">Invite </w:t>
      </w:r>
      <w:r w:rsidRPr="007D2566">
        <w:rPr>
          <w:rFonts w:eastAsia="Times New Roman"/>
          <w:lang w:val="fr-FR"/>
        </w:rPr>
        <w:t xml:space="preserve">les Parties, les autres gouvernements </w:t>
      </w:r>
      <w:r>
        <w:rPr>
          <w:rFonts w:eastAsia="Times New Roman"/>
          <w:lang w:val="fr-FR"/>
        </w:rPr>
        <w:t xml:space="preserve">et </w:t>
      </w:r>
      <w:r w:rsidRPr="005655F2">
        <w:rPr>
          <w:rFonts w:eastAsia="Times New Roman"/>
          <w:lang w:val="fr-FR"/>
        </w:rPr>
        <w:t>[</w:t>
      </w:r>
      <w:r>
        <w:rPr>
          <w:rFonts w:eastAsia="Times New Roman"/>
          <w:lang w:val="fr-FR"/>
        </w:rPr>
        <w:t>les acteurs autres que les gouvernements</w:t>
      </w:r>
      <w:r w:rsidRPr="005655F2">
        <w:rPr>
          <w:rFonts w:eastAsia="Times New Roman"/>
          <w:lang w:val="fr-FR"/>
        </w:rPr>
        <w:t>]</w:t>
      </w:r>
      <w:r>
        <w:rPr>
          <w:rFonts w:eastAsia="Times New Roman"/>
          <w:lang w:val="fr-FR"/>
        </w:rPr>
        <w:t xml:space="preserve"> </w:t>
      </w:r>
      <w:r w:rsidRPr="005655F2">
        <w:rPr>
          <w:rFonts w:eastAsia="Times New Roman"/>
          <w:lang w:val="fr-FR"/>
        </w:rPr>
        <w:t>[</w:t>
      </w:r>
      <w:r>
        <w:rPr>
          <w:rFonts w:eastAsia="Times New Roman"/>
          <w:lang w:val="fr-FR"/>
        </w:rPr>
        <w:t>toutes les autres parties prenantes</w:t>
      </w:r>
      <w:r w:rsidRPr="005655F2">
        <w:rPr>
          <w:rFonts w:eastAsia="Times New Roman"/>
          <w:lang w:val="fr-FR"/>
        </w:rPr>
        <w:t>]</w:t>
      </w:r>
      <w:r>
        <w:rPr>
          <w:rFonts w:eastAsia="Times New Roman"/>
          <w:lang w:val="fr-FR"/>
        </w:rPr>
        <w:t xml:space="preserve"> </w:t>
      </w:r>
      <w:r w:rsidRPr="007D2566">
        <w:rPr>
          <w:rFonts w:eastAsia="Times New Roman"/>
          <w:lang w:val="fr-FR"/>
        </w:rPr>
        <w:t>à envisager d</w:t>
      </w:r>
      <w:r w:rsidR="002D22B6">
        <w:rPr>
          <w:rFonts w:eastAsia="Times New Roman"/>
          <w:lang w:val="fr-FR"/>
        </w:rPr>
        <w:t>’</w:t>
      </w:r>
      <w:r w:rsidRPr="007D2566">
        <w:rPr>
          <w:rFonts w:eastAsia="Times New Roman"/>
          <w:lang w:val="fr-FR"/>
        </w:rPr>
        <w:t>apporter un soutien technique et financier suffisant, prévisible et accessible pour l</w:t>
      </w:r>
      <w:r w:rsidR="002D22B6">
        <w:rPr>
          <w:rFonts w:eastAsia="Times New Roman"/>
          <w:lang w:val="fr-FR"/>
        </w:rPr>
        <w:t>’</w:t>
      </w:r>
      <w:r w:rsidRPr="007D2566">
        <w:rPr>
          <w:rFonts w:eastAsia="Times New Roman"/>
          <w:lang w:val="fr-FR"/>
        </w:rPr>
        <w:t>élaboration, l</w:t>
      </w:r>
      <w:r w:rsidR="002D22B6">
        <w:rPr>
          <w:rFonts w:eastAsia="Times New Roman"/>
          <w:lang w:val="fr-FR"/>
        </w:rPr>
        <w:t>’</w:t>
      </w:r>
      <w:r w:rsidRPr="007D2566">
        <w:rPr>
          <w:rFonts w:eastAsia="Times New Roman"/>
          <w:lang w:val="fr-FR"/>
        </w:rPr>
        <w:t>adoption et l</w:t>
      </w:r>
      <w:r w:rsidR="002D22B6">
        <w:rPr>
          <w:rFonts w:eastAsia="Times New Roman"/>
          <w:lang w:val="fr-FR"/>
        </w:rPr>
        <w:t>’</w:t>
      </w:r>
      <w:r>
        <w:rPr>
          <w:rFonts w:eastAsia="Times New Roman"/>
          <w:lang w:val="fr-FR"/>
        </w:rPr>
        <w:t xml:space="preserve">exécution </w:t>
      </w:r>
      <w:r w:rsidRPr="007D2566">
        <w:rPr>
          <w:rFonts w:eastAsia="Times New Roman"/>
          <w:lang w:val="fr-FR"/>
        </w:rPr>
        <w:t xml:space="preserve">du </w:t>
      </w:r>
      <w:r>
        <w:rPr>
          <w:rFonts w:eastAsia="Times New Roman"/>
          <w:lang w:val="fr-FR"/>
        </w:rPr>
        <w:t xml:space="preserve">projet de </w:t>
      </w:r>
      <w:r w:rsidRPr="007D2566">
        <w:rPr>
          <w:rFonts w:eastAsia="Times New Roman"/>
          <w:lang w:val="fr-FR"/>
        </w:rPr>
        <w:t>plan d</w:t>
      </w:r>
      <w:r w:rsidR="002D22B6">
        <w:rPr>
          <w:rFonts w:eastAsia="Times New Roman"/>
          <w:lang w:val="fr-FR"/>
        </w:rPr>
        <w:t>’</w:t>
      </w:r>
      <w:r w:rsidRPr="007D2566">
        <w:rPr>
          <w:rFonts w:eastAsia="Times New Roman"/>
          <w:lang w:val="fr-FR"/>
        </w:rPr>
        <w:t xml:space="preserve">action mondial, </w:t>
      </w:r>
      <w:r>
        <w:rPr>
          <w:rFonts w:eastAsia="Times New Roman"/>
          <w:lang w:val="fr-FR"/>
        </w:rPr>
        <w:t xml:space="preserve">notamment en réponse aux </w:t>
      </w:r>
      <w:r w:rsidRPr="007D2566">
        <w:rPr>
          <w:rFonts w:eastAsia="Times New Roman"/>
          <w:lang w:val="fr-FR"/>
        </w:rPr>
        <w:t xml:space="preserve">besoins des pays en développement, en particulier </w:t>
      </w:r>
      <w:r>
        <w:rPr>
          <w:rFonts w:eastAsia="Times New Roman"/>
          <w:lang w:val="fr-FR"/>
        </w:rPr>
        <w:t>le</w:t>
      </w:r>
      <w:r w:rsidRPr="007D2566">
        <w:rPr>
          <w:rFonts w:eastAsia="Times New Roman"/>
          <w:lang w:val="fr-FR"/>
        </w:rPr>
        <w:t xml:space="preserve">s moins avancés </w:t>
      </w:r>
      <w:r>
        <w:rPr>
          <w:rFonts w:eastAsia="Times New Roman"/>
          <w:lang w:val="fr-FR"/>
        </w:rPr>
        <w:t>d</w:t>
      </w:r>
      <w:r w:rsidR="002D22B6">
        <w:rPr>
          <w:rFonts w:eastAsia="Times New Roman"/>
          <w:lang w:val="fr-FR"/>
        </w:rPr>
        <w:t>’</w:t>
      </w:r>
      <w:r>
        <w:rPr>
          <w:rFonts w:eastAsia="Times New Roman"/>
          <w:lang w:val="fr-FR"/>
        </w:rPr>
        <w:t xml:space="preserve">entre eux </w:t>
      </w:r>
      <w:r w:rsidRPr="007D2566">
        <w:rPr>
          <w:rFonts w:eastAsia="Times New Roman"/>
          <w:lang w:val="fr-FR"/>
        </w:rPr>
        <w:t xml:space="preserve">et </w:t>
      </w:r>
      <w:r>
        <w:rPr>
          <w:rFonts w:eastAsia="Times New Roman"/>
          <w:lang w:val="fr-FR"/>
        </w:rPr>
        <w:t>d</w:t>
      </w:r>
      <w:r w:rsidRPr="007D2566">
        <w:rPr>
          <w:rFonts w:eastAsia="Times New Roman"/>
          <w:lang w:val="fr-FR"/>
        </w:rPr>
        <w:t xml:space="preserve">es petits États insulaires en développement, </w:t>
      </w:r>
      <w:r w:rsidRPr="00CA512E">
        <w:rPr>
          <w:rFonts w:eastAsia="Times New Roman"/>
          <w:lang w:val="fr-FR"/>
        </w:rPr>
        <w:t>[</w:t>
      </w:r>
      <w:r w:rsidRPr="007D2566">
        <w:rPr>
          <w:rFonts w:eastAsia="Times New Roman"/>
          <w:lang w:val="fr-FR"/>
        </w:rPr>
        <w:t xml:space="preserve">en </w:t>
      </w:r>
      <w:r>
        <w:rPr>
          <w:rFonts w:eastAsia="Times New Roman"/>
          <w:lang w:val="fr-FR"/>
        </w:rPr>
        <w:t xml:space="preserve">mettant, entre autres, à la disposition des </w:t>
      </w:r>
      <w:r w:rsidRPr="007D2566">
        <w:rPr>
          <w:rFonts w:eastAsia="Times New Roman"/>
          <w:lang w:val="fr-FR"/>
        </w:rPr>
        <w:t>peuples autochtones et communautés locales</w:t>
      </w:r>
      <w:r>
        <w:rPr>
          <w:rFonts w:eastAsia="Times New Roman"/>
          <w:lang w:val="fr-FR"/>
        </w:rPr>
        <w:t>, des</w:t>
      </w:r>
      <w:r w:rsidRPr="007D2566">
        <w:rPr>
          <w:rFonts w:eastAsia="Times New Roman"/>
          <w:lang w:val="fr-FR"/>
        </w:rPr>
        <w:t xml:space="preserve"> femmes et </w:t>
      </w:r>
      <w:r>
        <w:rPr>
          <w:rFonts w:eastAsia="Times New Roman"/>
          <w:lang w:val="fr-FR"/>
        </w:rPr>
        <w:t>des</w:t>
      </w:r>
      <w:r w:rsidRPr="007D2566">
        <w:rPr>
          <w:rFonts w:eastAsia="Times New Roman"/>
          <w:lang w:val="fr-FR"/>
        </w:rPr>
        <w:t xml:space="preserve"> jeunes des ressources facilement accessibles</w:t>
      </w:r>
      <w:r>
        <w:rPr>
          <w:rFonts w:eastAsia="Times New Roman"/>
          <w:lang w:val="fr-FR"/>
        </w:rPr>
        <w:t>,</w:t>
      </w:r>
      <w:r w:rsidRPr="007D2566">
        <w:rPr>
          <w:rFonts w:eastAsia="Times New Roman"/>
          <w:lang w:val="fr-FR"/>
        </w:rPr>
        <w:t xml:space="preserve"> </w:t>
      </w:r>
      <w:r>
        <w:rPr>
          <w:rFonts w:eastAsia="Times New Roman"/>
          <w:lang w:val="fr-FR"/>
        </w:rPr>
        <w:t>consacrées</w:t>
      </w:r>
      <w:r w:rsidRPr="007D2566">
        <w:rPr>
          <w:rFonts w:eastAsia="Times New Roman"/>
          <w:lang w:val="fr-FR"/>
        </w:rPr>
        <w:t xml:space="preserve"> à </w:t>
      </w:r>
      <w:r>
        <w:rPr>
          <w:rFonts w:eastAsia="Times New Roman"/>
          <w:lang w:val="fr-FR"/>
        </w:rPr>
        <w:t xml:space="preserve">des </w:t>
      </w:r>
      <w:r w:rsidRPr="007D2566">
        <w:rPr>
          <w:rFonts w:eastAsia="Times New Roman"/>
          <w:lang w:val="fr-FR"/>
        </w:rPr>
        <w:t xml:space="preserve">activités éducatives </w:t>
      </w:r>
      <w:r>
        <w:rPr>
          <w:rFonts w:eastAsia="Times New Roman"/>
          <w:lang w:val="fr-FR"/>
        </w:rPr>
        <w:t>telles que d</w:t>
      </w:r>
      <w:r w:rsidRPr="007D2566">
        <w:rPr>
          <w:rFonts w:eastAsia="Times New Roman"/>
          <w:lang w:val="fr-FR"/>
        </w:rPr>
        <w:t xml:space="preserve">es initiatives </w:t>
      </w:r>
      <w:r>
        <w:rPr>
          <w:rFonts w:eastAsia="Times New Roman"/>
          <w:lang w:val="fr-FR"/>
        </w:rPr>
        <w:t>locales en la matière</w:t>
      </w:r>
      <w:r w:rsidRPr="003F66D7">
        <w:rPr>
          <w:rFonts w:eastAsia="Times New Roman"/>
          <w:lang w:val="fr-FR"/>
        </w:rPr>
        <w:t>]</w:t>
      </w:r>
      <w:r w:rsidRPr="00CA512E">
        <w:rPr>
          <w:rFonts w:eastAsia="Times New Roman"/>
          <w:lang w:val="fr-FR"/>
        </w:rPr>
        <w:t xml:space="preserve"> [</w:t>
      </w:r>
      <w:r>
        <w:rPr>
          <w:rFonts w:eastAsia="Times New Roman"/>
          <w:lang w:val="fr-FR"/>
        </w:rPr>
        <w:t>conformément à la législation nationale et par la voie des mécanismes nationaux appropriés</w:t>
      </w:r>
      <w:r w:rsidRPr="00CA512E">
        <w:rPr>
          <w:rFonts w:eastAsia="Times New Roman"/>
          <w:lang w:val="fr-FR"/>
        </w:rPr>
        <w:t>];</w:t>
      </w:r>
    </w:p>
    <w:p w14:paraId="3E640A5D" w14:textId="4765E7C4" w:rsidR="00AB3B00" w:rsidRPr="007D2566" w:rsidRDefault="00AB3B00" w:rsidP="00AB3B00">
      <w:pPr>
        <w:pStyle w:val="CBDNormalNoNumber"/>
        <w:rPr>
          <w:rFonts w:eastAsia="Times New Roman"/>
          <w:lang w:val="fr-FR"/>
        </w:rPr>
      </w:pPr>
      <w:r>
        <w:rPr>
          <w:rFonts w:eastAsia="Times New Roman"/>
          <w:lang w:val="fr-FR"/>
        </w:rPr>
        <w:lastRenderedPageBreak/>
        <w:tab/>
        <w:t>8</w:t>
      </w:r>
      <w:r w:rsidRPr="007D2566">
        <w:rPr>
          <w:rFonts w:eastAsia="Times New Roman"/>
          <w:lang w:val="fr-FR"/>
        </w:rPr>
        <w:t>.</w:t>
      </w:r>
      <w:r w:rsidRPr="007D2566">
        <w:rPr>
          <w:lang w:val="fr-FR"/>
        </w:rPr>
        <w:tab/>
      </w:r>
      <w:r w:rsidRPr="007D2566">
        <w:rPr>
          <w:rFonts w:eastAsia="Times New Roman"/>
          <w:i/>
          <w:iCs/>
          <w:lang w:val="fr-FR"/>
        </w:rPr>
        <w:t>Prie</w:t>
      </w:r>
      <w:r>
        <w:rPr>
          <w:rFonts w:eastAsia="Times New Roman"/>
          <w:i/>
          <w:iCs/>
          <w:lang w:val="fr-FR"/>
        </w:rPr>
        <w:t xml:space="preserve"> </w:t>
      </w:r>
      <w:r w:rsidRPr="007D2566">
        <w:rPr>
          <w:rFonts w:eastAsia="Times New Roman"/>
          <w:lang w:val="fr-FR"/>
        </w:rPr>
        <w:t>la Secrétaire exécutive, sous réserve de la disponibilité de</w:t>
      </w:r>
      <w:r w:rsidR="003825E0">
        <w:rPr>
          <w:rFonts w:eastAsia="Times New Roman"/>
          <w:lang w:val="fr-FR"/>
        </w:rPr>
        <w:t>s</w:t>
      </w:r>
      <w:r w:rsidRPr="007D2566">
        <w:rPr>
          <w:rFonts w:eastAsia="Times New Roman"/>
          <w:lang w:val="fr-FR"/>
        </w:rPr>
        <w:t xml:space="preserve"> ressources et en consultation avec le Comité consultatif informel de la communication, de l</w:t>
      </w:r>
      <w:r w:rsidR="002D22B6">
        <w:rPr>
          <w:rFonts w:eastAsia="Times New Roman"/>
          <w:lang w:val="fr-FR"/>
        </w:rPr>
        <w:t>’</w:t>
      </w:r>
      <w:r w:rsidRPr="007D2566">
        <w:rPr>
          <w:rFonts w:eastAsia="Times New Roman"/>
          <w:lang w:val="fr-FR"/>
        </w:rPr>
        <w:t>éducation et de la sensibilisation du public</w:t>
      </w:r>
      <w:r>
        <w:rPr>
          <w:rFonts w:eastAsia="Times New Roman"/>
          <w:lang w:val="fr-FR"/>
        </w:rPr>
        <w:t xml:space="preserve"> de</w:t>
      </w:r>
      <w:r w:rsidR="00142771">
        <w:rPr>
          <w:rFonts w:eastAsia="Times New Roman"/>
          <w:lang w:val="fr-FR"/>
        </w:rPr>
        <w:t xml:space="preserve"> :</w:t>
      </w:r>
    </w:p>
    <w:p w14:paraId="1EEE651C" w14:textId="18B92FA2" w:rsidR="00AB3B00" w:rsidRPr="007D2566" w:rsidRDefault="00AB3B00" w:rsidP="00AB3B00">
      <w:pPr>
        <w:pStyle w:val="CBDNormalNoNumber"/>
        <w:rPr>
          <w:lang w:val="fr-FR"/>
        </w:rPr>
      </w:pPr>
      <w:r>
        <w:rPr>
          <w:rFonts w:eastAsia="Times New Roman"/>
          <w:lang w:val="fr-FR"/>
        </w:rPr>
        <w:tab/>
      </w:r>
      <w:r w:rsidRPr="007D2566">
        <w:rPr>
          <w:rFonts w:eastAsia="Times New Roman"/>
          <w:lang w:val="fr-FR"/>
        </w:rPr>
        <w:t>a)</w:t>
      </w:r>
      <w:r w:rsidRPr="007D2566">
        <w:rPr>
          <w:rFonts w:eastAsia="Times New Roman"/>
          <w:lang w:val="fr-FR"/>
        </w:rPr>
        <w:tab/>
      </w:r>
      <w:r w:rsidR="00451901">
        <w:rPr>
          <w:rFonts w:eastAsia="Times New Roman"/>
          <w:lang w:val="fr-FR"/>
        </w:rPr>
        <w:t>M</w:t>
      </w:r>
      <w:r>
        <w:rPr>
          <w:lang w:val="fr-FR"/>
        </w:rPr>
        <w:t xml:space="preserve">ener </w:t>
      </w:r>
      <w:r w:rsidRPr="007D2566">
        <w:rPr>
          <w:lang w:val="fr-FR"/>
        </w:rPr>
        <w:t xml:space="preserve">un processus </w:t>
      </w:r>
      <w:r>
        <w:rPr>
          <w:lang w:val="fr-FR"/>
        </w:rPr>
        <w:t xml:space="preserve">inclusif et transparent </w:t>
      </w:r>
      <w:r w:rsidRPr="007D2566">
        <w:rPr>
          <w:lang w:val="fr-FR"/>
        </w:rPr>
        <w:t>d</w:t>
      </w:r>
      <w:r w:rsidR="002D22B6">
        <w:rPr>
          <w:lang w:val="fr-FR"/>
        </w:rPr>
        <w:t>’</w:t>
      </w:r>
      <w:r w:rsidRPr="007D2566">
        <w:rPr>
          <w:lang w:val="fr-FR"/>
        </w:rPr>
        <w:t>examen par les pairs afin d</w:t>
      </w:r>
      <w:r w:rsidR="002D22B6">
        <w:rPr>
          <w:lang w:val="fr-FR"/>
        </w:rPr>
        <w:t>’</w:t>
      </w:r>
      <w:r>
        <w:rPr>
          <w:lang w:val="fr-FR"/>
        </w:rPr>
        <w:t xml:space="preserve">élaborer plus avant le </w:t>
      </w:r>
      <w:r w:rsidRPr="007D2566">
        <w:rPr>
          <w:lang w:val="fr-FR"/>
        </w:rPr>
        <w:t>plan d</w:t>
      </w:r>
      <w:r w:rsidR="002D22B6">
        <w:rPr>
          <w:lang w:val="fr-FR"/>
        </w:rPr>
        <w:t>’</w:t>
      </w:r>
      <w:r w:rsidRPr="007D2566">
        <w:rPr>
          <w:lang w:val="fr-FR"/>
        </w:rPr>
        <w:t>action;</w:t>
      </w:r>
    </w:p>
    <w:p w14:paraId="3AA9960D" w14:textId="438046A7" w:rsidR="00AB3B00" w:rsidRPr="007D2566" w:rsidRDefault="00AB3B00" w:rsidP="00AB3B00">
      <w:pPr>
        <w:pStyle w:val="CBDNormalNoNumber"/>
        <w:rPr>
          <w:rFonts w:eastAsia="Times New Roman"/>
          <w:lang w:val="fr-FR"/>
        </w:rPr>
      </w:pPr>
      <w:r>
        <w:rPr>
          <w:lang w:val="fr-FR"/>
        </w:rPr>
        <w:tab/>
      </w:r>
      <w:r w:rsidRPr="007D2566">
        <w:rPr>
          <w:lang w:val="fr-FR"/>
        </w:rPr>
        <w:t>b)</w:t>
      </w:r>
      <w:r w:rsidRPr="007D2566">
        <w:rPr>
          <w:lang w:val="fr-FR"/>
        </w:rPr>
        <w:tab/>
      </w:r>
      <w:r w:rsidR="00451901">
        <w:rPr>
          <w:lang w:val="fr-FR"/>
        </w:rPr>
        <w:t>S</w:t>
      </w:r>
      <w:r w:rsidRPr="007D2566">
        <w:rPr>
          <w:lang w:val="fr-FR"/>
        </w:rPr>
        <w:t>oumettre, à l</w:t>
      </w:r>
      <w:r w:rsidR="002D22B6">
        <w:rPr>
          <w:lang w:val="fr-FR"/>
        </w:rPr>
        <w:t>’</w:t>
      </w:r>
      <w:r w:rsidRPr="007D2566">
        <w:rPr>
          <w:lang w:val="fr-FR"/>
        </w:rPr>
        <w:t>issue de l</w:t>
      </w:r>
      <w:r w:rsidR="002D22B6">
        <w:rPr>
          <w:lang w:val="fr-FR"/>
        </w:rPr>
        <w:t>’</w:t>
      </w:r>
      <w:r w:rsidRPr="007D2566">
        <w:rPr>
          <w:lang w:val="fr-FR"/>
        </w:rPr>
        <w:t>examen par les pairs, une version actualisée du projet de plan d</w:t>
      </w:r>
      <w:r w:rsidR="002D22B6">
        <w:rPr>
          <w:lang w:val="fr-FR"/>
        </w:rPr>
        <w:t>’</w:t>
      </w:r>
      <w:r w:rsidRPr="007D2566">
        <w:rPr>
          <w:lang w:val="fr-FR"/>
        </w:rPr>
        <w:t>action mondial pour examen par l</w:t>
      </w:r>
      <w:r w:rsidR="002D22B6">
        <w:rPr>
          <w:lang w:val="fr-FR"/>
        </w:rPr>
        <w:t>’</w:t>
      </w:r>
      <w:r w:rsidRPr="007D2566">
        <w:rPr>
          <w:lang w:val="fr-FR"/>
        </w:rPr>
        <w:t>Organe subsidiaire chargé de l</w:t>
      </w:r>
      <w:r w:rsidR="002D22B6">
        <w:rPr>
          <w:lang w:val="fr-FR"/>
        </w:rPr>
        <w:t>’</w:t>
      </w:r>
      <w:r w:rsidRPr="007D2566">
        <w:rPr>
          <w:lang w:val="fr-FR"/>
        </w:rPr>
        <w:t xml:space="preserve">application à une réunion </w:t>
      </w:r>
      <w:r>
        <w:rPr>
          <w:lang w:val="fr-FR"/>
        </w:rPr>
        <w:t>devant se tenir</w:t>
      </w:r>
      <w:r w:rsidRPr="007D2566">
        <w:rPr>
          <w:lang w:val="fr-FR"/>
        </w:rPr>
        <w:t xml:space="preserve"> avant la dix-huitième réunion de la Conférence des Parties, en vue de son examen à la dix-huitième réunion de la Conférence des Parties;</w:t>
      </w:r>
    </w:p>
    <w:p w14:paraId="16EE3104" w14:textId="6EF1C3F2" w:rsidR="00AB3B00" w:rsidRPr="00AE07E9" w:rsidRDefault="00AB3B00" w:rsidP="00AB3B00">
      <w:pPr>
        <w:pStyle w:val="CBDNormalNoNumber"/>
        <w:rPr>
          <w:rFonts w:eastAsia="Times New Roman"/>
          <w:color w:val="000000" w:themeColor="text1"/>
          <w:lang w:val="fr-FR"/>
        </w:rPr>
      </w:pPr>
      <w:r>
        <w:rPr>
          <w:rFonts w:eastAsia="Times New Roman"/>
          <w:lang w:val="fr-FR"/>
        </w:rPr>
        <w:tab/>
      </w:r>
      <w:r w:rsidRPr="007D2566">
        <w:rPr>
          <w:rFonts w:eastAsia="Times New Roman"/>
          <w:lang w:val="fr-FR"/>
        </w:rPr>
        <w:t>c)</w:t>
      </w:r>
      <w:r w:rsidRPr="007D2566">
        <w:rPr>
          <w:rFonts w:eastAsia="Times New Roman"/>
          <w:lang w:val="fr-FR"/>
        </w:rPr>
        <w:tab/>
      </w:r>
      <w:r w:rsidR="00451901">
        <w:rPr>
          <w:rFonts w:eastAsia="Times New Roman"/>
          <w:lang w:val="fr-FR"/>
        </w:rPr>
        <w:t>S</w:t>
      </w:r>
      <w:r w:rsidRPr="00AE07E9">
        <w:rPr>
          <w:rFonts w:eastAsia="Times New Roman"/>
          <w:color w:val="000000" w:themeColor="text1"/>
          <w:lang w:val="fr-FR"/>
        </w:rPr>
        <w:t>uivre les avancées faites dans le cadre d</w:t>
      </w:r>
      <w:r w:rsidR="002D22B6">
        <w:rPr>
          <w:rFonts w:eastAsia="Times New Roman"/>
          <w:color w:val="000000" w:themeColor="text1"/>
          <w:lang w:val="fr-FR"/>
        </w:rPr>
        <w:t>’</w:t>
      </w:r>
      <w:r w:rsidRPr="00AE07E9">
        <w:rPr>
          <w:rFonts w:eastAsia="Times New Roman"/>
          <w:color w:val="000000" w:themeColor="text1"/>
          <w:lang w:val="fr-FR"/>
        </w:rPr>
        <w:t>autres initiatives et processus internationaux d</w:t>
      </w:r>
      <w:r w:rsidR="002D22B6">
        <w:rPr>
          <w:rFonts w:eastAsia="Times New Roman"/>
          <w:color w:val="000000" w:themeColor="text1"/>
          <w:lang w:val="fr-FR"/>
        </w:rPr>
        <w:t>’</w:t>
      </w:r>
      <w:r w:rsidRPr="00AE07E9">
        <w:rPr>
          <w:rFonts w:eastAsia="Times New Roman"/>
          <w:color w:val="000000" w:themeColor="text1"/>
          <w:lang w:val="fr-FR"/>
        </w:rPr>
        <w:t>éducation pertinents, [tels que le Partenariat pour une éducation plus verte de l</w:t>
      </w:r>
      <w:r w:rsidR="002D22B6">
        <w:rPr>
          <w:rFonts w:eastAsia="Times New Roman"/>
          <w:color w:val="000000" w:themeColor="text1"/>
          <w:lang w:val="fr-FR"/>
        </w:rPr>
        <w:t>’</w:t>
      </w:r>
      <w:r w:rsidRPr="00AE07E9">
        <w:rPr>
          <w:rFonts w:eastAsia="Times New Roman"/>
          <w:color w:val="000000" w:themeColor="text1"/>
          <w:lang w:val="fr-FR"/>
        </w:rPr>
        <w:t>Organisation des Nations Unies pour l</w:t>
      </w:r>
      <w:r w:rsidR="002D22B6">
        <w:rPr>
          <w:rFonts w:eastAsia="Times New Roman"/>
          <w:color w:val="000000" w:themeColor="text1"/>
          <w:lang w:val="fr-FR"/>
        </w:rPr>
        <w:t>’</w:t>
      </w:r>
      <w:r w:rsidRPr="00AE07E9">
        <w:rPr>
          <w:rFonts w:eastAsia="Times New Roman"/>
          <w:color w:val="000000" w:themeColor="text1"/>
          <w:lang w:val="fr-FR"/>
        </w:rPr>
        <w:t>éducation, la science et la culture, la Décennie des Nations Unies pour la restauration des écosystèmes, l</w:t>
      </w:r>
      <w:r w:rsidR="002D22B6">
        <w:rPr>
          <w:rFonts w:eastAsia="Times New Roman"/>
          <w:color w:val="000000" w:themeColor="text1"/>
          <w:lang w:val="fr-FR"/>
        </w:rPr>
        <w:t>’</w:t>
      </w:r>
      <w:r w:rsidRPr="00AE07E9">
        <w:rPr>
          <w:rFonts w:eastAsia="Times New Roman"/>
          <w:color w:val="000000" w:themeColor="text1"/>
          <w:lang w:val="fr-FR"/>
        </w:rPr>
        <w:t>Action pour l</w:t>
      </w:r>
      <w:r w:rsidR="002D22B6">
        <w:rPr>
          <w:rFonts w:eastAsia="Times New Roman"/>
          <w:color w:val="000000" w:themeColor="text1"/>
          <w:lang w:val="fr-FR"/>
        </w:rPr>
        <w:t>’</w:t>
      </w:r>
      <w:r w:rsidRPr="00AE07E9">
        <w:rPr>
          <w:rFonts w:eastAsia="Times New Roman"/>
          <w:color w:val="000000" w:themeColor="text1"/>
          <w:lang w:val="fr-FR"/>
        </w:rPr>
        <w:t>autonomisation climatique de la Convention-cadre des Nations Unies sur les changements climatiques et l</w:t>
      </w:r>
      <w:r w:rsidR="002D22B6">
        <w:rPr>
          <w:rFonts w:eastAsia="Times New Roman"/>
          <w:color w:val="000000" w:themeColor="text1"/>
          <w:lang w:val="fr-FR"/>
        </w:rPr>
        <w:t>’</w:t>
      </w:r>
      <w:r w:rsidRPr="00AE07E9">
        <w:rPr>
          <w:rFonts w:eastAsia="Times New Roman"/>
          <w:color w:val="000000" w:themeColor="text1"/>
          <w:lang w:val="fr-FR"/>
        </w:rPr>
        <w:t>évaluation des connaissances sur le climat menée par le Programme international pour le suivi des acquis des élèves,] en vue d</w:t>
      </w:r>
      <w:r w:rsidR="002D22B6">
        <w:rPr>
          <w:rFonts w:eastAsia="Times New Roman"/>
          <w:color w:val="000000" w:themeColor="text1"/>
          <w:lang w:val="fr-FR"/>
        </w:rPr>
        <w:t>’</w:t>
      </w:r>
      <w:r w:rsidRPr="00AE07E9">
        <w:rPr>
          <w:rFonts w:eastAsia="Times New Roman"/>
          <w:color w:val="000000" w:themeColor="text1"/>
          <w:lang w:val="fr-FR"/>
        </w:rPr>
        <w:t xml:space="preserve">encourager </w:t>
      </w:r>
      <w:r>
        <w:rPr>
          <w:rFonts w:eastAsia="Times New Roman"/>
          <w:color w:val="000000" w:themeColor="text1"/>
          <w:lang w:val="fr-FR"/>
        </w:rPr>
        <w:t xml:space="preserve">la coopération voulue </w:t>
      </w:r>
      <w:r w:rsidRPr="00AE07E9">
        <w:rPr>
          <w:rFonts w:eastAsia="Times New Roman"/>
          <w:color w:val="000000" w:themeColor="text1"/>
          <w:lang w:val="fr-FR"/>
        </w:rPr>
        <w:t>dans l</w:t>
      </w:r>
      <w:r w:rsidR="002D22B6">
        <w:rPr>
          <w:rFonts w:eastAsia="Times New Roman"/>
          <w:color w:val="000000" w:themeColor="text1"/>
          <w:lang w:val="fr-FR"/>
        </w:rPr>
        <w:t>’</w:t>
      </w:r>
      <w:r w:rsidRPr="00AE07E9">
        <w:rPr>
          <w:rFonts w:eastAsia="Times New Roman"/>
          <w:color w:val="000000" w:themeColor="text1"/>
          <w:lang w:val="fr-FR"/>
        </w:rPr>
        <w:t>élaboration, l</w:t>
      </w:r>
      <w:r w:rsidR="002D22B6">
        <w:rPr>
          <w:rFonts w:eastAsia="Times New Roman"/>
          <w:color w:val="000000" w:themeColor="text1"/>
          <w:lang w:val="fr-FR"/>
        </w:rPr>
        <w:t>’</w:t>
      </w:r>
      <w:r w:rsidRPr="00AE07E9">
        <w:rPr>
          <w:rFonts w:eastAsia="Times New Roman"/>
          <w:color w:val="000000" w:themeColor="text1"/>
          <w:lang w:val="fr-FR"/>
        </w:rPr>
        <w:t>application et la promotion de plans de communication, d</w:t>
      </w:r>
      <w:r w:rsidR="002D22B6">
        <w:rPr>
          <w:rFonts w:eastAsia="Times New Roman"/>
          <w:color w:val="000000" w:themeColor="text1"/>
          <w:lang w:val="fr-FR"/>
        </w:rPr>
        <w:t>’</w:t>
      </w:r>
      <w:r w:rsidRPr="00AE07E9">
        <w:rPr>
          <w:rFonts w:eastAsia="Times New Roman"/>
          <w:color w:val="000000" w:themeColor="text1"/>
          <w:lang w:val="fr-FR"/>
        </w:rPr>
        <w:t>éducation et de sensibilisation du public au niveau national et dans le cadre des processus internationaux pertinents;</w:t>
      </w:r>
    </w:p>
    <w:p w14:paraId="4ADB1416" w14:textId="05AD3554" w:rsidR="00AB3B00" w:rsidRPr="007D2566" w:rsidRDefault="00AB3B00" w:rsidP="00AB3B00">
      <w:pPr>
        <w:pStyle w:val="CBDNormalNoNumber"/>
        <w:rPr>
          <w:rFonts w:eastAsia="Times New Roman"/>
          <w:lang w:val="fr-FR"/>
        </w:rPr>
      </w:pPr>
      <w:r>
        <w:rPr>
          <w:rFonts w:eastAsia="Times New Roman"/>
          <w:lang w:val="fr-FR"/>
        </w:rPr>
        <w:tab/>
      </w:r>
      <w:r w:rsidRPr="007D2566">
        <w:rPr>
          <w:rFonts w:eastAsia="Times New Roman"/>
          <w:lang w:val="fr-FR"/>
        </w:rPr>
        <w:t>d)</w:t>
      </w:r>
      <w:r w:rsidRPr="007D2566">
        <w:rPr>
          <w:rFonts w:eastAsia="Times New Roman"/>
          <w:lang w:val="fr-FR"/>
        </w:rPr>
        <w:tab/>
      </w:r>
      <w:r w:rsidR="00451901">
        <w:rPr>
          <w:rFonts w:eastAsia="Times New Roman"/>
          <w:lang w:val="fr-FR"/>
        </w:rPr>
        <w:t>Fa</w:t>
      </w:r>
      <w:r w:rsidRPr="00C54A07">
        <w:rPr>
          <w:rFonts w:eastAsia="Times New Roman"/>
          <w:lang w:val="fr-FR"/>
        </w:rPr>
        <w:t>ciliter le partage de ressources numériques en libre accès sur la biodiversité, notamment des supports pédagogiques, des plateformes d</w:t>
      </w:r>
      <w:r w:rsidR="002D22B6">
        <w:rPr>
          <w:rFonts w:eastAsia="Times New Roman"/>
          <w:lang w:val="fr-FR"/>
        </w:rPr>
        <w:t>’</w:t>
      </w:r>
      <w:r>
        <w:rPr>
          <w:rFonts w:eastAsia="Times New Roman"/>
          <w:lang w:val="fr-FR"/>
        </w:rPr>
        <w:t xml:space="preserve">éducation </w:t>
      </w:r>
      <w:r w:rsidRPr="00C54A07">
        <w:rPr>
          <w:rFonts w:eastAsia="Times New Roman"/>
          <w:lang w:val="fr-FR"/>
        </w:rPr>
        <w:t>virtuelles et des supports de</w:t>
      </w:r>
      <w:r w:rsidRPr="007D2566">
        <w:rPr>
          <w:rFonts w:eastAsia="Times New Roman"/>
          <w:lang w:val="fr-FR"/>
        </w:rPr>
        <w:t xml:space="preserve"> connaissances numériques </w:t>
      </w:r>
      <w:r w:rsidRPr="00B54C26">
        <w:rPr>
          <w:rFonts w:eastAsia="Times New Roman"/>
          <w:lang w:val="fr-FR"/>
        </w:rPr>
        <w:t xml:space="preserve">dans les six langues officielles des Nations Unies, </w:t>
      </w:r>
      <w:r>
        <w:rPr>
          <w:rFonts w:eastAsia="Times New Roman"/>
          <w:lang w:val="fr-FR"/>
        </w:rPr>
        <w:t>par l</w:t>
      </w:r>
      <w:r w:rsidR="002D22B6">
        <w:rPr>
          <w:rFonts w:eastAsia="Times New Roman"/>
          <w:lang w:val="fr-FR"/>
        </w:rPr>
        <w:t>’</w:t>
      </w:r>
      <w:r>
        <w:rPr>
          <w:rFonts w:eastAsia="Times New Roman"/>
          <w:lang w:val="fr-FR"/>
        </w:rPr>
        <w:t xml:space="preserve">intermédiaire du centre </w:t>
      </w:r>
      <w:r w:rsidRPr="00B54C26">
        <w:rPr>
          <w:rFonts w:eastAsia="Times New Roman"/>
          <w:lang w:val="fr-FR"/>
        </w:rPr>
        <w:t>d</w:t>
      </w:r>
      <w:r w:rsidR="002D22B6">
        <w:rPr>
          <w:rFonts w:eastAsia="Times New Roman"/>
          <w:lang w:val="fr-FR"/>
        </w:rPr>
        <w:t>’</w:t>
      </w:r>
      <w:r w:rsidRPr="00B54C26">
        <w:rPr>
          <w:rFonts w:eastAsia="Times New Roman"/>
          <w:lang w:val="fr-FR"/>
        </w:rPr>
        <w:t xml:space="preserve">échange, tout en respectant les droits des peuples autochtones et communautés locales, </w:t>
      </w:r>
      <w:r>
        <w:rPr>
          <w:rFonts w:eastAsia="Times New Roman"/>
          <w:lang w:val="fr-FR"/>
        </w:rPr>
        <w:t>selon qu</w:t>
      </w:r>
      <w:r w:rsidR="002D22B6">
        <w:rPr>
          <w:rFonts w:eastAsia="Times New Roman"/>
          <w:lang w:val="fr-FR"/>
        </w:rPr>
        <w:t>’</w:t>
      </w:r>
      <w:r>
        <w:rPr>
          <w:rFonts w:eastAsia="Times New Roman"/>
          <w:lang w:val="fr-FR"/>
        </w:rPr>
        <w:t>il convient</w:t>
      </w:r>
      <w:r w:rsidRPr="00B54C26">
        <w:rPr>
          <w:rFonts w:eastAsia="Times New Roman"/>
          <w:lang w:val="fr-FR"/>
        </w:rPr>
        <w:t>;</w:t>
      </w:r>
    </w:p>
    <w:p w14:paraId="519E5B38" w14:textId="74FCC468" w:rsidR="00AB3B00" w:rsidRPr="007D2566" w:rsidRDefault="00AB3B00" w:rsidP="00AB3B00">
      <w:pPr>
        <w:pStyle w:val="CBDNormalNoNumber"/>
        <w:rPr>
          <w:rFonts w:eastAsia="Times New Roman"/>
          <w:lang w:val="fr-FR"/>
        </w:rPr>
      </w:pPr>
      <w:r>
        <w:rPr>
          <w:rFonts w:eastAsia="Times New Roman"/>
          <w:lang w:val="fr-FR"/>
        </w:rPr>
        <w:tab/>
        <w:t>9</w:t>
      </w:r>
      <w:r w:rsidRPr="007D2566">
        <w:rPr>
          <w:rFonts w:eastAsia="Times New Roman"/>
          <w:lang w:val="fr-FR"/>
        </w:rPr>
        <w:t>.</w:t>
      </w:r>
      <w:r w:rsidRPr="007D2566">
        <w:rPr>
          <w:rFonts w:eastAsia="Times New Roman"/>
          <w:lang w:val="fr-FR"/>
        </w:rPr>
        <w:tab/>
      </w:r>
      <w:r w:rsidRPr="007D2566">
        <w:rPr>
          <w:rFonts w:eastAsia="Times New Roman"/>
          <w:i/>
          <w:iCs/>
          <w:lang w:val="fr-FR"/>
        </w:rPr>
        <w:t>Encourage</w:t>
      </w:r>
      <w:r w:rsidRPr="007D2566">
        <w:rPr>
          <w:rFonts w:eastAsia="Times New Roman"/>
          <w:lang w:val="fr-FR"/>
        </w:rPr>
        <w:t xml:space="preserve"> les Parties</w:t>
      </w:r>
      <w:r>
        <w:rPr>
          <w:rFonts w:eastAsia="Times New Roman"/>
          <w:lang w:val="fr-FR"/>
        </w:rPr>
        <w:t>, en prenant en considération la situation et la législation de chaque pays,</w:t>
      </w:r>
      <w:r w:rsidRPr="007D2566">
        <w:rPr>
          <w:rFonts w:eastAsia="Times New Roman"/>
          <w:lang w:val="fr-FR"/>
        </w:rPr>
        <w:t xml:space="preserve"> </w:t>
      </w:r>
      <w:r>
        <w:rPr>
          <w:rFonts w:eastAsia="Times New Roman"/>
          <w:lang w:val="fr-FR"/>
        </w:rPr>
        <w:t>à</w:t>
      </w:r>
      <w:r w:rsidR="00142771">
        <w:rPr>
          <w:rFonts w:eastAsia="Times New Roman"/>
          <w:lang w:val="fr-FR"/>
        </w:rPr>
        <w:t xml:space="preserve"> :</w:t>
      </w:r>
    </w:p>
    <w:p w14:paraId="431E5B45" w14:textId="589C574E" w:rsidR="00AB3B00" w:rsidRPr="007D2566" w:rsidRDefault="00AB3B00" w:rsidP="00AB3B00">
      <w:pPr>
        <w:pStyle w:val="CBDNormalNoNumber"/>
        <w:rPr>
          <w:rFonts w:eastAsia="Times New Roman"/>
          <w:lang w:val="fr-FR"/>
        </w:rPr>
      </w:pPr>
      <w:r>
        <w:rPr>
          <w:rFonts w:eastAsia="Times New Roman"/>
          <w:lang w:val="fr-FR"/>
        </w:rPr>
        <w:tab/>
      </w:r>
      <w:r w:rsidRPr="007D2566">
        <w:rPr>
          <w:rFonts w:eastAsia="Times New Roman"/>
          <w:lang w:val="fr-FR"/>
        </w:rPr>
        <w:t>a)</w:t>
      </w:r>
      <w:r w:rsidRPr="007D2566">
        <w:rPr>
          <w:rFonts w:eastAsia="Times New Roman"/>
          <w:lang w:val="fr-FR"/>
        </w:rPr>
        <w:tab/>
      </w:r>
      <w:r w:rsidR="00451901">
        <w:rPr>
          <w:rFonts w:eastAsia="Times New Roman"/>
          <w:lang w:val="fr-FR"/>
        </w:rPr>
        <w:t>I</w:t>
      </w:r>
      <w:r w:rsidRPr="007D2566">
        <w:rPr>
          <w:rFonts w:eastAsia="Times New Roman"/>
          <w:lang w:val="fr-FR"/>
        </w:rPr>
        <w:t>ntégrer l</w:t>
      </w:r>
      <w:r w:rsidR="002D22B6">
        <w:rPr>
          <w:rFonts w:eastAsia="Times New Roman"/>
          <w:lang w:val="fr-FR"/>
        </w:rPr>
        <w:t>’</w:t>
      </w:r>
      <w:r w:rsidRPr="007D2566">
        <w:rPr>
          <w:rFonts w:eastAsia="Times New Roman"/>
          <w:lang w:val="fr-FR"/>
        </w:rPr>
        <w:t xml:space="preserve">éducation </w:t>
      </w:r>
      <w:r>
        <w:rPr>
          <w:rFonts w:eastAsia="Times New Roman"/>
          <w:lang w:val="fr-FR"/>
        </w:rPr>
        <w:t xml:space="preserve">à la </w:t>
      </w:r>
      <w:r w:rsidRPr="007D2566">
        <w:rPr>
          <w:rFonts w:eastAsia="Times New Roman"/>
          <w:lang w:val="fr-FR"/>
        </w:rPr>
        <w:t>biodiversité dans les stratégies et plans d</w:t>
      </w:r>
      <w:r w:rsidR="002D22B6">
        <w:rPr>
          <w:rFonts w:eastAsia="Times New Roman"/>
          <w:lang w:val="fr-FR"/>
        </w:rPr>
        <w:t>’</w:t>
      </w:r>
      <w:r w:rsidRPr="007D2566">
        <w:rPr>
          <w:rFonts w:eastAsia="Times New Roman"/>
          <w:lang w:val="fr-FR"/>
        </w:rPr>
        <w:t xml:space="preserve">action nationaux </w:t>
      </w:r>
      <w:r>
        <w:rPr>
          <w:rFonts w:eastAsia="Times New Roman"/>
          <w:lang w:val="fr-FR"/>
        </w:rPr>
        <w:t xml:space="preserve">y </w:t>
      </w:r>
      <w:r w:rsidRPr="007D2566">
        <w:rPr>
          <w:rFonts w:eastAsia="Times New Roman"/>
          <w:lang w:val="fr-FR"/>
        </w:rPr>
        <w:t xml:space="preserve">relatifs, </w:t>
      </w:r>
      <w:r w:rsidRPr="00B54C26">
        <w:rPr>
          <w:rFonts w:eastAsia="Times New Roman"/>
          <w:lang w:val="fr-FR"/>
        </w:rPr>
        <w:t xml:space="preserve">selon </w:t>
      </w:r>
      <w:r>
        <w:rPr>
          <w:rFonts w:eastAsia="Times New Roman"/>
          <w:lang w:val="fr-FR"/>
        </w:rPr>
        <w:t>qu</w:t>
      </w:r>
      <w:r w:rsidR="002D22B6">
        <w:rPr>
          <w:rFonts w:eastAsia="Times New Roman"/>
          <w:lang w:val="fr-FR"/>
        </w:rPr>
        <w:t>’</w:t>
      </w:r>
      <w:r>
        <w:rPr>
          <w:rFonts w:eastAsia="Times New Roman"/>
          <w:lang w:val="fr-FR"/>
        </w:rPr>
        <w:t>il convient</w:t>
      </w:r>
      <w:r w:rsidRPr="00C54A07">
        <w:rPr>
          <w:rFonts w:eastAsia="Times New Roman"/>
          <w:lang w:val="fr-FR"/>
        </w:rPr>
        <w:t xml:space="preserve"> </w:t>
      </w:r>
      <w:r w:rsidRPr="00F37B04">
        <w:rPr>
          <w:rFonts w:eastAsia="Times New Roman"/>
          <w:lang w:val="fr-FR"/>
        </w:rPr>
        <w:t xml:space="preserve">[et </w:t>
      </w:r>
      <w:r>
        <w:rPr>
          <w:rFonts w:eastAsia="Times New Roman"/>
          <w:lang w:val="fr-FR"/>
        </w:rPr>
        <w:t>de manière conforme aux</w:t>
      </w:r>
      <w:r w:rsidRPr="00F37B04">
        <w:rPr>
          <w:rFonts w:eastAsia="Times New Roman"/>
          <w:lang w:val="fr-FR"/>
        </w:rPr>
        <w:t>][,</w:t>
      </w:r>
      <w:r>
        <w:rPr>
          <w:rFonts w:eastAsia="Times New Roman"/>
          <w:lang w:val="fr-FR"/>
        </w:rPr>
        <w:t xml:space="preserve"> et les</w:t>
      </w:r>
      <w:r w:rsidRPr="00F37B04">
        <w:rPr>
          <w:rFonts w:eastAsia="Times New Roman"/>
          <w:lang w:val="fr-FR"/>
        </w:rPr>
        <w:t xml:space="preserve">] </w:t>
      </w:r>
      <w:r w:rsidRPr="00B54C26">
        <w:rPr>
          <w:rFonts w:eastAsia="Times New Roman"/>
          <w:lang w:val="fr-FR"/>
        </w:rPr>
        <w:t xml:space="preserve">plans éducatifs nationaux et infranationaux, </w:t>
      </w:r>
      <w:r w:rsidRPr="007D2566">
        <w:rPr>
          <w:rFonts w:eastAsia="Times New Roman"/>
          <w:lang w:val="fr-FR"/>
        </w:rPr>
        <w:t xml:space="preserve">en tenant compte des résultats du premier examen mondial des progrès collectifs </w:t>
      </w:r>
      <w:r>
        <w:rPr>
          <w:rFonts w:eastAsia="Times New Roman"/>
          <w:lang w:val="fr-FR"/>
        </w:rPr>
        <w:t xml:space="preserve">accomplis </w:t>
      </w:r>
      <w:r w:rsidRPr="007D2566">
        <w:rPr>
          <w:rFonts w:eastAsia="Times New Roman"/>
          <w:lang w:val="fr-FR"/>
        </w:rPr>
        <w:t>dans la mise en œuvre du Cadre et en s</w:t>
      </w:r>
      <w:r w:rsidR="002D22B6">
        <w:rPr>
          <w:rFonts w:eastAsia="Times New Roman"/>
          <w:lang w:val="fr-FR"/>
        </w:rPr>
        <w:t>’</w:t>
      </w:r>
      <w:r w:rsidRPr="007D2566">
        <w:rPr>
          <w:rFonts w:eastAsia="Times New Roman"/>
          <w:lang w:val="fr-FR"/>
        </w:rPr>
        <w:t>appuyant sur les cadres de suivi existants liés à l</w:t>
      </w:r>
      <w:r w:rsidR="002D22B6">
        <w:rPr>
          <w:rFonts w:eastAsia="Times New Roman"/>
          <w:lang w:val="fr-FR"/>
        </w:rPr>
        <w:t>’</w:t>
      </w:r>
      <w:r w:rsidRPr="007D2566">
        <w:rPr>
          <w:rFonts w:eastAsia="Times New Roman"/>
          <w:lang w:val="fr-FR"/>
        </w:rPr>
        <w:t>éducation</w:t>
      </w:r>
      <w:r>
        <w:rPr>
          <w:rFonts w:eastAsia="Times New Roman"/>
          <w:lang w:val="fr-FR"/>
        </w:rPr>
        <w:t xml:space="preserve">, </w:t>
      </w:r>
      <w:r w:rsidRPr="00B54C26">
        <w:rPr>
          <w:rFonts w:eastAsia="Times New Roman"/>
          <w:lang w:val="fr-FR"/>
        </w:rPr>
        <w:t xml:space="preserve">notamment en </w:t>
      </w:r>
      <w:r>
        <w:rPr>
          <w:rFonts w:eastAsia="Times New Roman"/>
          <w:lang w:val="fr-FR"/>
        </w:rPr>
        <w:t xml:space="preserve">prenant en considération </w:t>
      </w:r>
      <w:r w:rsidRPr="00B54C26">
        <w:rPr>
          <w:rFonts w:eastAsia="Times New Roman"/>
          <w:lang w:val="fr-FR"/>
        </w:rPr>
        <w:t>les programmes et initiatives d</w:t>
      </w:r>
      <w:r w:rsidR="002D22B6">
        <w:rPr>
          <w:rFonts w:eastAsia="Times New Roman"/>
          <w:lang w:val="fr-FR"/>
        </w:rPr>
        <w:t>’</w:t>
      </w:r>
      <w:r w:rsidRPr="00B54C26">
        <w:rPr>
          <w:rFonts w:eastAsia="Times New Roman"/>
          <w:lang w:val="fr-FR"/>
        </w:rPr>
        <w:t>éducation formelle</w:t>
      </w:r>
      <w:r>
        <w:rPr>
          <w:rFonts w:eastAsia="Times New Roman"/>
          <w:lang w:val="fr-FR"/>
        </w:rPr>
        <w:t xml:space="preserve">, non formelle </w:t>
      </w:r>
      <w:r w:rsidRPr="00B54C26">
        <w:rPr>
          <w:rFonts w:eastAsia="Times New Roman"/>
          <w:lang w:val="fr-FR"/>
        </w:rPr>
        <w:t>et informelle;</w:t>
      </w:r>
    </w:p>
    <w:p w14:paraId="7EA03D6E" w14:textId="2AC89BE8" w:rsidR="00AB3B00" w:rsidRDefault="00AB3B00" w:rsidP="00AB3B00">
      <w:pPr>
        <w:pStyle w:val="CBDNormalNoNumber"/>
        <w:rPr>
          <w:rFonts w:eastAsia="Times New Roman"/>
          <w:lang w:val="fr-FR"/>
        </w:rPr>
      </w:pPr>
      <w:r>
        <w:rPr>
          <w:rFonts w:eastAsia="Times New Roman"/>
          <w:lang w:val="fr-FR"/>
        </w:rPr>
        <w:tab/>
      </w:r>
      <w:r w:rsidRPr="007D2566">
        <w:rPr>
          <w:rFonts w:eastAsia="Times New Roman"/>
          <w:lang w:val="fr-FR"/>
        </w:rPr>
        <w:t>b)</w:t>
      </w:r>
      <w:r w:rsidRPr="007D2566">
        <w:rPr>
          <w:rFonts w:eastAsia="Times New Roman"/>
          <w:lang w:val="fr-FR"/>
        </w:rPr>
        <w:tab/>
      </w:r>
      <w:r w:rsidR="00451901">
        <w:rPr>
          <w:rFonts w:eastAsia="Times New Roman"/>
          <w:lang w:val="fr-FR"/>
        </w:rPr>
        <w:t>I</w:t>
      </w:r>
      <w:r>
        <w:rPr>
          <w:rFonts w:eastAsia="Times New Roman"/>
          <w:lang w:val="fr-FR"/>
        </w:rPr>
        <w:t xml:space="preserve">nstaurer ou renforcer, selon le cas, </w:t>
      </w:r>
      <w:r w:rsidRPr="007D2566">
        <w:rPr>
          <w:rFonts w:eastAsia="Times New Roman"/>
          <w:lang w:val="fr-FR"/>
        </w:rPr>
        <w:t>des mécanismes nationaux de coordination de la communication, de l</w:t>
      </w:r>
      <w:r w:rsidR="002D22B6">
        <w:rPr>
          <w:rFonts w:eastAsia="Times New Roman"/>
          <w:lang w:val="fr-FR"/>
        </w:rPr>
        <w:t>’</w:t>
      </w:r>
      <w:r w:rsidRPr="007D2566">
        <w:rPr>
          <w:rFonts w:eastAsia="Times New Roman"/>
          <w:lang w:val="fr-FR"/>
        </w:rPr>
        <w:t xml:space="preserve">éducation et de la sensibilisation du public </w:t>
      </w:r>
      <w:r>
        <w:rPr>
          <w:rFonts w:eastAsia="Times New Roman"/>
          <w:lang w:val="fr-FR"/>
        </w:rPr>
        <w:t xml:space="preserve">à la </w:t>
      </w:r>
      <w:r w:rsidRPr="007D2566">
        <w:rPr>
          <w:rFonts w:eastAsia="Times New Roman"/>
          <w:lang w:val="fr-FR"/>
        </w:rPr>
        <w:t xml:space="preserve">biodiversité </w:t>
      </w:r>
      <w:r>
        <w:rPr>
          <w:rFonts w:eastAsia="Times New Roman"/>
          <w:lang w:val="fr-FR"/>
        </w:rPr>
        <w:t>parmi</w:t>
      </w:r>
      <w:r w:rsidRPr="007D2566">
        <w:rPr>
          <w:rFonts w:eastAsia="Times New Roman"/>
          <w:lang w:val="fr-FR"/>
        </w:rPr>
        <w:t xml:space="preserve"> les ministères co</w:t>
      </w:r>
      <w:r>
        <w:rPr>
          <w:rFonts w:eastAsia="Times New Roman"/>
          <w:lang w:val="fr-FR"/>
        </w:rPr>
        <w:t>mpétents</w:t>
      </w:r>
      <w:r w:rsidRPr="007D2566">
        <w:rPr>
          <w:rFonts w:eastAsia="Times New Roman"/>
          <w:lang w:val="fr-FR"/>
        </w:rPr>
        <w:t>, les établissements d</w:t>
      </w:r>
      <w:r w:rsidR="002D22B6">
        <w:rPr>
          <w:rFonts w:eastAsia="Times New Roman"/>
          <w:lang w:val="fr-FR"/>
        </w:rPr>
        <w:t>’</w:t>
      </w:r>
      <w:r w:rsidRPr="007D2566">
        <w:rPr>
          <w:rFonts w:eastAsia="Times New Roman"/>
          <w:lang w:val="fr-FR"/>
        </w:rPr>
        <w:t xml:space="preserve">enseignement, les organisations scientifiques et les autres parties prenantes, afin de promouvoir </w:t>
      </w:r>
      <w:r>
        <w:rPr>
          <w:rFonts w:eastAsia="Times New Roman"/>
          <w:lang w:val="fr-FR"/>
        </w:rPr>
        <w:t>l</w:t>
      </w:r>
      <w:r w:rsidR="002D22B6">
        <w:rPr>
          <w:rFonts w:eastAsia="Times New Roman"/>
          <w:lang w:val="fr-FR"/>
        </w:rPr>
        <w:t>’</w:t>
      </w:r>
      <w:r>
        <w:rPr>
          <w:rFonts w:eastAsia="Times New Roman"/>
          <w:lang w:val="fr-FR"/>
        </w:rPr>
        <w:t>application cohérente du plan d</w:t>
      </w:r>
      <w:r w:rsidR="002D22B6">
        <w:rPr>
          <w:rFonts w:eastAsia="Times New Roman"/>
          <w:lang w:val="fr-FR"/>
        </w:rPr>
        <w:t>’</w:t>
      </w:r>
      <w:r>
        <w:rPr>
          <w:rFonts w:eastAsia="Times New Roman"/>
          <w:lang w:val="fr-FR"/>
        </w:rPr>
        <w:t>action mondial;</w:t>
      </w:r>
    </w:p>
    <w:p w14:paraId="64619D38" w14:textId="2C37F7B4" w:rsidR="00AB3B00" w:rsidRDefault="00E17F0F" w:rsidP="00E17F0F">
      <w:pPr>
        <w:pStyle w:val="CBDNormalNoNumber"/>
        <w:rPr>
          <w:rFonts w:eastAsia="Times New Roman"/>
          <w:lang w:val="fr-FR"/>
        </w:rPr>
      </w:pPr>
      <w:r>
        <w:rPr>
          <w:rFonts w:eastAsia="Times New Roman"/>
          <w:lang w:val="fr-FR"/>
        </w:rPr>
        <w:tab/>
      </w:r>
      <w:r w:rsidR="00AB3B00">
        <w:rPr>
          <w:rFonts w:eastAsia="Times New Roman"/>
          <w:lang w:val="fr-FR"/>
        </w:rPr>
        <w:t>c)</w:t>
      </w:r>
      <w:r w:rsidR="00AB3B00">
        <w:rPr>
          <w:rFonts w:eastAsia="Times New Roman"/>
          <w:lang w:val="fr-FR"/>
        </w:rPr>
        <w:tab/>
      </w:r>
      <w:r w:rsidR="00451901">
        <w:rPr>
          <w:rFonts w:eastAsia="Times New Roman"/>
          <w:lang w:val="fr-FR"/>
        </w:rPr>
        <w:t>I</w:t>
      </w:r>
      <w:r w:rsidR="00AB3B00">
        <w:rPr>
          <w:rFonts w:eastAsia="Times New Roman"/>
          <w:lang w:val="fr-FR"/>
        </w:rPr>
        <w:t xml:space="preserve">nstaurer ou renforcer, selon le cas, </w:t>
      </w:r>
      <w:r w:rsidR="00AB3B00" w:rsidRPr="007D2566">
        <w:rPr>
          <w:rFonts w:eastAsia="Times New Roman"/>
          <w:lang w:val="fr-FR"/>
        </w:rPr>
        <w:t xml:space="preserve">des mécanismes permettant de </w:t>
      </w:r>
      <w:r w:rsidR="00AB3B00">
        <w:rPr>
          <w:rFonts w:eastAsia="Times New Roman"/>
          <w:lang w:val="fr-FR"/>
        </w:rPr>
        <w:t>transposer l</w:t>
      </w:r>
      <w:r w:rsidR="00AB3B00" w:rsidRPr="007D2566">
        <w:rPr>
          <w:rFonts w:eastAsia="Times New Roman"/>
          <w:lang w:val="fr-FR"/>
        </w:rPr>
        <w:t xml:space="preserve">es informations scientifiques et techniques sur la biodiversité </w:t>
      </w:r>
      <w:r w:rsidR="00AB3B00">
        <w:rPr>
          <w:rFonts w:eastAsia="Times New Roman"/>
          <w:lang w:val="fr-FR"/>
        </w:rPr>
        <w:t>dans des</w:t>
      </w:r>
      <w:r w:rsidR="00AB3B00" w:rsidRPr="007D2566">
        <w:rPr>
          <w:rFonts w:eastAsia="Times New Roman"/>
          <w:lang w:val="fr-FR"/>
        </w:rPr>
        <w:t xml:space="preserve"> supports de communication </w:t>
      </w:r>
      <w:r w:rsidR="00AB3B00">
        <w:rPr>
          <w:rFonts w:eastAsia="Times New Roman"/>
          <w:lang w:val="fr-FR"/>
        </w:rPr>
        <w:t xml:space="preserve">utiles et </w:t>
      </w:r>
      <w:r w:rsidR="00AB3B00" w:rsidRPr="007D2566">
        <w:rPr>
          <w:rFonts w:eastAsia="Times New Roman"/>
          <w:lang w:val="fr-FR"/>
        </w:rPr>
        <w:t>concrets</w:t>
      </w:r>
      <w:r w:rsidR="00AB3B00">
        <w:rPr>
          <w:rFonts w:eastAsia="Times New Roman"/>
          <w:lang w:val="fr-FR"/>
        </w:rPr>
        <w:t>, à même d</w:t>
      </w:r>
      <w:r w:rsidR="002D22B6">
        <w:rPr>
          <w:rFonts w:eastAsia="Times New Roman"/>
          <w:lang w:val="fr-FR"/>
        </w:rPr>
        <w:t>’</w:t>
      </w:r>
      <w:r w:rsidR="00AB3B00" w:rsidRPr="007D2566">
        <w:rPr>
          <w:rFonts w:eastAsia="Times New Roman"/>
          <w:lang w:val="fr-FR"/>
        </w:rPr>
        <w:t>appuyer l</w:t>
      </w:r>
      <w:r w:rsidR="00A160E1">
        <w:rPr>
          <w:rFonts w:eastAsia="Times New Roman"/>
          <w:lang w:val="fr-FR"/>
        </w:rPr>
        <w:t>es</w:t>
      </w:r>
      <w:r w:rsidR="00AB3B00" w:rsidRPr="007D2566">
        <w:rPr>
          <w:rFonts w:eastAsia="Times New Roman"/>
          <w:lang w:val="fr-FR"/>
        </w:rPr>
        <w:t xml:space="preserve"> prise</w:t>
      </w:r>
      <w:r w:rsidR="00A160E1">
        <w:rPr>
          <w:rFonts w:eastAsia="Times New Roman"/>
          <w:lang w:val="fr-FR"/>
        </w:rPr>
        <w:t>s</w:t>
      </w:r>
      <w:r w:rsidR="00AB3B00" w:rsidRPr="007D2566">
        <w:rPr>
          <w:rFonts w:eastAsia="Times New Roman"/>
          <w:lang w:val="fr-FR"/>
        </w:rPr>
        <w:t xml:space="preserve"> de décision, l</w:t>
      </w:r>
      <w:r w:rsidR="002D22B6">
        <w:rPr>
          <w:rFonts w:eastAsia="Times New Roman"/>
          <w:lang w:val="fr-FR"/>
        </w:rPr>
        <w:t>’</w:t>
      </w:r>
      <w:r w:rsidR="00AB3B00" w:rsidRPr="007D2566">
        <w:rPr>
          <w:rFonts w:eastAsia="Times New Roman"/>
          <w:lang w:val="fr-FR"/>
        </w:rPr>
        <w:t xml:space="preserve">éducation et la participation du public; </w:t>
      </w:r>
    </w:p>
    <w:p w14:paraId="0FD95BB7" w14:textId="07D4C29F" w:rsidR="00AB3B00" w:rsidRDefault="00E17F0F" w:rsidP="00E17F0F">
      <w:pPr>
        <w:pStyle w:val="CBDNormalNoNumber"/>
        <w:rPr>
          <w:lang w:val="fr-FR"/>
        </w:rPr>
      </w:pPr>
      <w:r>
        <w:rPr>
          <w:rFonts w:eastAsia="Times New Roman"/>
          <w:lang w:val="fr-FR"/>
        </w:rPr>
        <w:tab/>
      </w:r>
      <w:r w:rsidR="00AB3B00" w:rsidRPr="007D2566">
        <w:rPr>
          <w:rFonts w:eastAsia="Times New Roman"/>
          <w:lang w:val="fr-FR"/>
        </w:rPr>
        <w:t>d)</w:t>
      </w:r>
      <w:r w:rsidR="00AB3B00" w:rsidRPr="007D2566">
        <w:rPr>
          <w:rFonts w:eastAsia="Times New Roman"/>
          <w:lang w:val="fr-FR"/>
        </w:rPr>
        <w:tab/>
      </w:r>
      <w:r w:rsidR="00451901">
        <w:rPr>
          <w:rFonts w:eastAsia="Times New Roman"/>
          <w:lang w:val="fr-FR"/>
        </w:rPr>
        <w:t>I</w:t>
      </w:r>
      <w:r w:rsidR="00AB3B00" w:rsidRPr="007D2566">
        <w:rPr>
          <w:rFonts w:eastAsia="Times New Roman"/>
          <w:lang w:val="fr-FR"/>
        </w:rPr>
        <w:t>ntégrer la biodiversité dans l</w:t>
      </w:r>
      <w:r w:rsidR="002D22B6">
        <w:rPr>
          <w:rFonts w:eastAsia="Times New Roman"/>
          <w:lang w:val="fr-FR"/>
        </w:rPr>
        <w:t>’</w:t>
      </w:r>
      <w:r w:rsidR="00AB3B00" w:rsidRPr="007D2566">
        <w:rPr>
          <w:rFonts w:eastAsia="Times New Roman"/>
          <w:lang w:val="fr-FR"/>
        </w:rPr>
        <w:t>ensemble des programmes d</w:t>
      </w:r>
      <w:r w:rsidR="002D22B6">
        <w:rPr>
          <w:rFonts w:eastAsia="Times New Roman"/>
          <w:lang w:val="fr-FR"/>
        </w:rPr>
        <w:t>’</w:t>
      </w:r>
      <w:r w:rsidR="00AB3B00">
        <w:rPr>
          <w:rFonts w:eastAsia="Times New Roman"/>
          <w:lang w:val="fr-FR"/>
        </w:rPr>
        <w:t>enseignement formel</w:t>
      </w:r>
      <w:r w:rsidR="00AB3B00" w:rsidRPr="007D2566">
        <w:rPr>
          <w:rFonts w:eastAsia="Times New Roman"/>
          <w:lang w:val="fr-FR"/>
        </w:rPr>
        <w:t xml:space="preserve">, </w:t>
      </w:r>
      <w:r w:rsidR="00AB3B00" w:rsidRPr="00552F24">
        <w:rPr>
          <w:lang w:val="fr-FR"/>
        </w:rPr>
        <w:t xml:space="preserve">en y incorporant les </w:t>
      </w:r>
      <w:r w:rsidR="00AB3B00">
        <w:rPr>
          <w:lang w:val="fr-FR"/>
        </w:rPr>
        <w:t>notions de</w:t>
      </w:r>
      <w:r w:rsidR="00AB3B00" w:rsidRPr="00552F24">
        <w:rPr>
          <w:lang w:val="fr-FR"/>
        </w:rPr>
        <w:t xml:space="preserve"> biodiversité et </w:t>
      </w:r>
      <w:r w:rsidR="00AB3B00">
        <w:rPr>
          <w:lang w:val="fr-FR"/>
        </w:rPr>
        <w:t>de</w:t>
      </w:r>
      <w:r w:rsidR="00AB3B00" w:rsidRPr="00552F24">
        <w:rPr>
          <w:lang w:val="fr-FR"/>
        </w:rPr>
        <w:t xml:space="preserve"> conservation, </w:t>
      </w:r>
      <w:r w:rsidR="00AB3B00">
        <w:rPr>
          <w:lang w:val="fr-FR"/>
        </w:rPr>
        <w:t xml:space="preserve">de </w:t>
      </w:r>
      <w:r w:rsidR="00AB3B00" w:rsidRPr="00552F24">
        <w:rPr>
          <w:lang w:val="fr-FR"/>
        </w:rPr>
        <w:t xml:space="preserve">gestion et </w:t>
      </w:r>
      <w:r w:rsidR="00AB3B00">
        <w:rPr>
          <w:lang w:val="fr-FR"/>
        </w:rPr>
        <w:t xml:space="preserve">de </w:t>
      </w:r>
      <w:r w:rsidR="00AB3B00" w:rsidRPr="00552F24">
        <w:rPr>
          <w:lang w:val="fr-FR"/>
        </w:rPr>
        <w:t xml:space="preserve">préservation des écosystèmes </w:t>
      </w:r>
      <w:r w:rsidR="00AB3B00">
        <w:rPr>
          <w:lang w:val="fr-FR"/>
        </w:rPr>
        <w:t>et les</w:t>
      </w:r>
      <w:r w:rsidR="00AB3B00" w:rsidRPr="00552F24">
        <w:rPr>
          <w:lang w:val="fr-FR"/>
        </w:rPr>
        <w:t xml:space="preserve"> </w:t>
      </w:r>
      <w:r w:rsidR="00AB3B00">
        <w:rPr>
          <w:lang w:val="fr-FR"/>
        </w:rPr>
        <w:t xml:space="preserve">aspects </w:t>
      </w:r>
      <w:r w:rsidR="00AB3B00" w:rsidRPr="00552F24">
        <w:rPr>
          <w:lang w:val="fr-FR"/>
        </w:rPr>
        <w:t>relati</w:t>
      </w:r>
      <w:r w:rsidR="00AB3B00">
        <w:rPr>
          <w:lang w:val="fr-FR"/>
        </w:rPr>
        <w:t>f</w:t>
      </w:r>
      <w:r w:rsidR="00AB3B00" w:rsidRPr="00552F24">
        <w:rPr>
          <w:lang w:val="fr-FR"/>
        </w:rPr>
        <w:t>s à l</w:t>
      </w:r>
      <w:r w:rsidR="002D22B6">
        <w:rPr>
          <w:lang w:val="fr-FR"/>
        </w:rPr>
        <w:t>’</w:t>
      </w:r>
      <w:r w:rsidR="00AB3B00" w:rsidRPr="00552F24">
        <w:rPr>
          <w:lang w:val="fr-FR"/>
        </w:rPr>
        <w:t>utilisation durable</w:t>
      </w:r>
      <w:r w:rsidR="00AB3B00">
        <w:rPr>
          <w:lang w:val="fr-FR"/>
        </w:rPr>
        <w:t>,</w:t>
      </w:r>
      <w:r w:rsidR="00AB3B00" w:rsidRPr="00552F24">
        <w:rPr>
          <w:lang w:val="fr-FR"/>
        </w:rPr>
        <w:t xml:space="preserve"> dans les matières et disciplines concernées, en tenant compte des systèmes </w:t>
      </w:r>
      <w:r w:rsidR="00AB3B00">
        <w:rPr>
          <w:lang w:val="fr-FR"/>
        </w:rPr>
        <w:t>d</w:t>
      </w:r>
      <w:r w:rsidR="002D22B6">
        <w:rPr>
          <w:lang w:val="fr-FR"/>
        </w:rPr>
        <w:t>’</w:t>
      </w:r>
      <w:r w:rsidR="00AB3B00" w:rsidRPr="00552F24">
        <w:rPr>
          <w:lang w:val="fr-FR"/>
        </w:rPr>
        <w:t>éducati</w:t>
      </w:r>
      <w:r w:rsidR="00AB3B00">
        <w:rPr>
          <w:lang w:val="fr-FR"/>
        </w:rPr>
        <w:t>on</w:t>
      </w:r>
      <w:r w:rsidR="00AB3B00" w:rsidRPr="00552F24">
        <w:rPr>
          <w:lang w:val="fr-FR"/>
        </w:rPr>
        <w:t xml:space="preserve"> et des priorités nationales. </w:t>
      </w:r>
    </w:p>
    <w:p w14:paraId="40DEE469" w14:textId="4DE76695" w:rsidR="00AB3B00" w:rsidRPr="00E17F0F" w:rsidRDefault="00AB3B00" w:rsidP="00E17F0F">
      <w:pPr>
        <w:pStyle w:val="CBDNormalNoNumber"/>
        <w:rPr>
          <w:b/>
          <w:bCs/>
          <w:sz w:val="28"/>
          <w:lang w:val="fr-FR" w:bidi="ar-SY"/>
        </w:rPr>
      </w:pPr>
      <w:r w:rsidRPr="00E17F0F">
        <w:rPr>
          <w:b/>
          <w:bCs/>
          <w:lang w:val="fr-FR"/>
        </w:rPr>
        <w:t xml:space="preserve">Annexe </w:t>
      </w:r>
      <w:r w:rsidRPr="00E17F0F">
        <w:rPr>
          <w:b/>
          <w:bCs/>
          <w:lang w:val="fr-FR"/>
        </w:rPr>
        <w:br/>
        <w:t xml:space="preserve">Projet de </w:t>
      </w:r>
      <w:r w:rsidRPr="00E17F0F">
        <w:rPr>
          <w:rFonts w:eastAsia="Times New Roman"/>
          <w:b/>
          <w:bCs/>
          <w:lang w:val="fr-FR"/>
        </w:rPr>
        <w:t>plan d</w:t>
      </w:r>
      <w:r w:rsidR="002D22B6">
        <w:rPr>
          <w:rFonts w:eastAsia="Times New Roman"/>
          <w:b/>
          <w:bCs/>
          <w:lang w:val="fr-FR"/>
        </w:rPr>
        <w:t>’</w:t>
      </w:r>
      <w:r w:rsidRPr="00E17F0F">
        <w:rPr>
          <w:rFonts w:eastAsia="Times New Roman"/>
          <w:b/>
          <w:bCs/>
          <w:lang w:val="fr-FR"/>
        </w:rPr>
        <w:t>action mondial pour l</w:t>
      </w:r>
      <w:r w:rsidR="002D22B6">
        <w:rPr>
          <w:rFonts w:eastAsia="Times New Roman"/>
          <w:b/>
          <w:bCs/>
          <w:lang w:val="fr-FR"/>
        </w:rPr>
        <w:t>’</w:t>
      </w:r>
      <w:r w:rsidRPr="00E17F0F">
        <w:rPr>
          <w:rFonts w:eastAsia="Times New Roman"/>
          <w:b/>
          <w:bCs/>
          <w:lang w:val="fr-FR"/>
        </w:rPr>
        <w:t xml:space="preserve">éducation à la biodiversité </w:t>
      </w:r>
    </w:p>
    <w:p w14:paraId="5CF91CDF" w14:textId="77777777" w:rsidR="00F05CDA" w:rsidRPr="004715F0" w:rsidRDefault="00AB3B00" w:rsidP="00F05CDA">
      <w:pPr>
        <w:pStyle w:val="CBDH2"/>
        <w:tabs>
          <w:tab w:val="clear" w:pos="567"/>
          <w:tab w:val="clear" w:pos="1134"/>
          <w:tab w:val="clear" w:pos="1701"/>
        </w:tabs>
        <w:ind w:left="1134"/>
        <w:rPr>
          <w:sz w:val="22"/>
          <w:lang w:val="fr-FR"/>
        </w:rPr>
      </w:pPr>
      <w:r w:rsidRPr="007D2566">
        <w:rPr>
          <w:lang w:val="fr-FR"/>
        </w:rPr>
        <w:lastRenderedPageBreak/>
        <w:t>I.</w:t>
      </w:r>
      <w:r w:rsidRPr="007D2566">
        <w:rPr>
          <w:lang w:val="fr-FR"/>
        </w:rPr>
        <w:tab/>
      </w:r>
      <w:r w:rsidRPr="004715F0">
        <w:rPr>
          <w:sz w:val="22"/>
          <w:lang w:val="fr-FR"/>
        </w:rPr>
        <w:t>Contexte</w:t>
      </w:r>
    </w:p>
    <w:p w14:paraId="199950B4" w14:textId="77777777" w:rsidR="0067566A" w:rsidRDefault="0067566A" w:rsidP="00F05CDA">
      <w:pPr>
        <w:pStyle w:val="CBDH2"/>
        <w:tabs>
          <w:tab w:val="clear" w:pos="567"/>
          <w:tab w:val="clear" w:pos="1134"/>
          <w:tab w:val="clear" w:pos="1701"/>
        </w:tabs>
        <w:ind w:firstLine="0"/>
        <w:rPr>
          <w:b w:val="0"/>
          <w:bCs/>
          <w:sz w:val="22"/>
          <w:lang w:val="fr-FR"/>
        </w:rPr>
      </w:pPr>
    </w:p>
    <w:p w14:paraId="35476FE5" w14:textId="7EFBB69B" w:rsidR="00F05CDA" w:rsidRPr="004715F0" w:rsidRDefault="00AB3B00" w:rsidP="00F05CDA">
      <w:pPr>
        <w:pStyle w:val="CBDH2"/>
        <w:tabs>
          <w:tab w:val="clear" w:pos="567"/>
          <w:tab w:val="clear" w:pos="1134"/>
          <w:tab w:val="clear" w:pos="1701"/>
        </w:tabs>
        <w:ind w:firstLine="0"/>
        <w:rPr>
          <w:b w:val="0"/>
          <w:bCs/>
          <w:sz w:val="22"/>
          <w:lang w:val="fr-FR"/>
        </w:rPr>
      </w:pPr>
      <w:r w:rsidRPr="004715F0">
        <w:rPr>
          <w:b w:val="0"/>
          <w:bCs/>
          <w:sz w:val="22"/>
          <w:lang w:val="fr-FR"/>
        </w:rPr>
        <w:t>1.</w:t>
      </w:r>
      <w:r w:rsidR="00F05CDA" w:rsidRPr="004715F0">
        <w:rPr>
          <w:b w:val="0"/>
          <w:bCs/>
          <w:sz w:val="22"/>
          <w:lang w:val="fr-FR"/>
        </w:rPr>
        <w:t xml:space="preserve">      </w:t>
      </w:r>
      <w:r w:rsidRPr="004715F0">
        <w:rPr>
          <w:b w:val="0"/>
          <w:bCs/>
          <w:sz w:val="22"/>
          <w:lang w:val="fr-FR"/>
        </w:rPr>
        <w:t>Comme suite à la demande formulée dans la décision </w:t>
      </w:r>
      <w:hyperlink r:id="rId176" w:history="1">
        <w:r w:rsidRPr="004715F0">
          <w:rPr>
            <w:rStyle w:val="Hyperlink"/>
            <w:b w:val="0"/>
            <w:bCs/>
            <w:sz w:val="22"/>
            <w:lang w:val="fr-FR"/>
          </w:rPr>
          <w:t>16/10</w:t>
        </w:r>
      </w:hyperlink>
      <w:r w:rsidRPr="004715F0">
        <w:rPr>
          <w:b w:val="0"/>
          <w:bCs/>
          <w:sz w:val="22"/>
          <w:lang w:val="fr-FR"/>
        </w:rPr>
        <w:t xml:space="preserve"> du 1</w:t>
      </w:r>
      <w:r w:rsidRPr="004715F0">
        <w:rPr>
          <w:b w:val="0"/>
          <w:bCs/>
          <w:sz w:val="22"/>
          <w:vertAlign w:val="superscript"/>
          <w:lang w:val="fr-FR"/>
        </w:rPr>
        <w:t>er</w:t>
      </w:r>
      <w:r w:rsidRPr="004715F0">
        <w:rPr>
          <w:b w:val="0"/>
          <w:bCs/>
          <w:sz w:val="22"/>
          <w:lang w:val="fr-FR"/>
        </w:rPr>
        <w:t xml:space="preserve"> novembre 2024 de la Conférence des Parties à la Convention sur la diversité biologique</w:t>
      </w:r>
      <w:r w:rsidRPr="004715F0">
        <w:rPr>
          <w:rStyle w:val="FootnoteReference"/>
          <w:b w:val="0"/>
          <w:bCs/>
          <w:sz w:val="22"/>
          <w:lang w:val="fr-FR"/>
        </w:rPr>
        <w:footnoteReference w:id="163"/>
      </w:r>
      <w:r w:rsidRPr="004715F0">
        <w:rPr>
          <w:b w:val="0"/>
          <w:bCs/>
          <w:sz w:val="22"/>
          <w:lang w:val="fr-FR"/>
        </w:rPr>
        <w:t xml:space="preserve"> et conformément aux mesures proposées pour aligner le programme de travail sur la communication, l</w:t>
      </w:r>
      <w:r w:rsidR="002D22B6">
        <w:rPr>
          <w:b w:val="0"/>
          <w:bCs/>
          <w:sz w:val="22"/>
          <w:lang w:val="fr-FR"/>
        </w:rPr>
        <w:t>’</w:t>
      </w:r>
      <w:r w:rsidRPr="004715F0">
        <w:rPr>
          <w:b w:val="0"/>
          <w:bCs/>
          <w:sz w:val="22"/>
          <w:lang w:val="fr-FR"/>
        </w:rPr>
        <w:t>éducation et la sensibilisation du public sur le Cadre mondial de la biodiversité de Kunming-Montréal</w:t>
      </w:r>
      <w:r w:rsidRPr="004715F0">
        <w:rPr>
          <w:rStyle w:val="FootnoteReference"/>
          <w:rFonts w:eastAsia="Times New Roman"/>
          <w:b w:val="0"/>
          <w:bCs/>
          <w:sz w:val="22"/>
          <w:lang w:val="fr-FR"/>
        </w:rPr>
        <w:footnoteReference w:id="164"/>
      </w:r>
      <w:r w:rsidRPr="004715F0">
        <w:rPr>
          <w:b w:val="0"/>
          <w:bCs/>
          <w:sz w:val="22"/>
          <w:lang w:val="fr-FR"/>
        </w:rPr>
        <w:t xml:space="preserve"> figurant à l</w:t>
      </w:r>
      <w:r w:rsidR="002D22B6">
        <w:rPr>
          <w:b w:val="0"/>
          <w:bCs/>
          <w:sz w:val="22"/>
          <w:lang w:val="fr-FR"/>
        </w:rPr>
        <w:t>’</w:t>
      </w:r>
      <w:r w:rsidRPr="004715F0">
        <w:rPr>
          <w:b w:val="0"/>
          <w:bCs/>
          <w:sz w:val="22"/>
          <w:lang w:val="fr-FR"/>
        </w:rPr>
        <w:t>annexe à la présente décision, la Secrétaire exécutive a établi le plan d</w:t>
      </w:r>
      <w:r w:rsidR="002D22B6">
        <w:rPr>
          <w:b w:val="0"/>
          <w:bCs/>
          <w:sz w:val="22"/>
          <w:lang w:val="fr-FR"/>
        </w:rPr>
        <w:t>’</w:t>
      </w:r>
      <w:r w:rsidRPr="004715F0">
        <w:rPr>
          <w:b w:val="0"/>
          <w:bCs/>
          <w:sz w:val="22"/>
          <w:lang w:val="fr-FR"/>
        </w:rPr>
        <w:t>action mondial pour l</w:t>
      </w:r>
      <w:r w:rsidR="002D22B6">
        <w:rPr>
          <w:b w:val="0"/>
          <w:bCs/>
          <w:sz w:val="22"/>
          <w:lang w:val="fr-FR"/>
        </w:rPr>
        <w:t>’</w:t>
      </w:r>
      <w:r w:rsidRPr="004715F0">
        <w:rPr>
          <w:b w:val="0"/>
          <w:bCs/>
          <w:sz w:val="22"/>
          <w:lang w:val="fr-FR"/>
        </w:rPr>
        <w:t>éducation à la biodiversité dans le cadre d</w:t>
      </w:r>
      <w:r w:rsidR="002D22B6">
        <w:rPr>
          <w:b w:val="0"/>
          <w:bCs/>
          <w:sz w:val="22"/>
          <w:lang w:val="fr-FR"/>
        </w:rPr>
        <w:t>’</w:t>
      </w:r>
      <w:r w:rsidRPr="004715F0">
        <w:rPr>
          <w:b w:val="0"/>
          <w:bCs/>
          <w:sz w:val="22"/>
          <w:lang w:val="fr-FR"/>
        </w:rPr>
        <w:t>un processus collaboratif et participatif comprenant des consultations auprès des Parties, des observateurs, des organismes compétents, des peuples autochtones et communautés locales et des représentants des femmes et des jeunes, notamment le Réseau mondial des jeunes pour la biodiversité. L</w:t>
      </w:r>
      <w:r w:rsidR="002D22B6">
        <w:rPr>
          <w:b w:val="0"/>
          <w:bCs/>
          <w:sz w:val="22"/>
          <w:lang w:val="fr-FR"/>
        </w:rPr>
        <w:t>’</w:t>
      </w:r>
      <w:r w:rsidRPr="004715F0">
        <w:rPr>
          <w:b w:val="0"/>
          <w:bCs/>
          <w:sz w:val="22"/>
          <w:lang w:val="fr-FR"/>
        </w:rPr>
        <w:t>Organisation des Nations Unies pour l</w:t>
      </w:r>
      <w:r w:rsidR="002D22B6">
        <w:rPr>
          <w:b w:val="0"/>
          <w:bCs/>
          <w:sz w:val="22"/>
          <w:lang w:val="fr-FR"/>
        </w:rPr>
        <w:t>’</w:t>
      </w:r>
      <w:r w:rsidRPr="004715F0">
        <w:rPr>
          <w:b w:val="0"/>
          <w:bCs/>
          <w:sz w:val="22"/>
          <w:lang w:val="fr-FR"/>
        </w:rPr>
        <w:t>éducation, la science et la culture a joué un rôle de premier plan en facilitant les consultations et les apports techniques, conformément à son mandat relatif à l</w:t>
      </w:r>
      <w:r w:rsidR="002D22B6">
        <w:rPr>
          <w:b w:val="0"/>
          <w:bCs/>
          <w:sz w:val="22"/>
          <w:lang w:val="fr-FR"/>
        </w:rPr>
        <w:t>’</w:t>
      </w:r>
      <w:r w:rsidRPr="004715F0">
        <w:rPr>
          <w:b w:val="0"/>
          <w:bCs/>
          <w:sz w:val="22"/>
          <w:lang w:val="fr-FR"/>
        </w:rPr>
        <w:t>éducation.</w:t>
      </w:r>
    </w:p>
    <w:p w14:paraId="5F5C61E9" w14:textId="77777777" w:rsidR="00F05CDA" w:rsidRPr="004715F0" w:rsidRDefault="00F05CDA" w:rsidP="00F05CDA">
      <w:pPr>
        <w:pStyle w:val="CBDH2"/>
        <w:tabs>
          <w:tab w:val="clear" w:pos="567"/>
          <w:tab w:val="clear" w:pos="1134"/>
          <w:tab w:val="clear" w:pos="1701"/>
        </w:tabs>
        <w:ind w:firstLine="0"/>
        <w:rPr>
          <w:b w:val="0"/>
          <w:bCs/>
          <w:sz w:val="22"/>
          <w:lang w:val="fr-FR"/>
        </w:rPr>
      </w:pPr>
    </w:p>
    <w:p w14:paraId="7DFF8C1E" w14:textId="6DAE59FB" w:rsidR="00F05CDA" w:rsidRPr="004715F0" w:rsidRDefault="00F05CDA" w:rsidP="00F05CDA">
      <w:pPr>
        <w:pStyle w:val="CBDH2"/>
        <w:tabs>
          <w:tab w:val="clear" w:pos="567"/>
          <w:tab w:val="clear" w:pos="1134"/>
          <w:tab w:val="clear" w:pos="1701"/>
        </w:tabs>
        <w:ind w:firstLine="0"/>
        <w:rPr>
          <w:b w:val="0"/>
          <w:bCs/>
          <w:sz w:val="22"/>
          <w:lang w:val="fr-FR"/>
        </w:rPr>
      </w:pPr>
      <w:r w:rsidRPr="004715F0">
        <w:rPr>
          <w:b w:val="0"/>
          <w:bCs/>
          <w:sz w:val="22"/>
          <w:lang w:val="fr-FR"/>
        </w:rPr>
        <w:t xml:space="preserve">2. </w:t>
      </w:r>
      <w:r w:rsidR="00AB3B00" w:rsidRPr="004715F0">
        <w:rPr>
          <w:b w:val="0"/>
          <w:bCs/>
          <w:sz w:val="22"/>
          <w:lang w:val="fr-FR"/>
        </w:rPr>
        <w:t>Le plan d</w:t>
      </w:r>
      <w:r w:rsidR="002D22B6">
        <w:rPr>
          <w:b w:val="0"/>
          <w:bCs/>
          <w:sz w:val="22"/>
          <w:lang w:val="fr-FR"/>
        </w:rPr>
        <w:t>’</w:t>
      </w:r>
      <w:r w:rsidR="00AB3B00" w:rsidRPr="004715F0">
        <w:rPr>
          <w:b w:val="0"/>
          <w:bCs/>
          <w:sz w:val="22"/>
          <w:lang w:val="fr-FR"/>
        </w:rPr>
        <w:t>action mondial vise à renforcer les connaissances, les valeurs, les compétences et les aptitudes à l</w:t>
      </w:r>
      <w:r w:rsidR="002D22B6">
        <w:rPr>
          <w:b w:val="0"/>
          <w:bCs/>
          <w:sz w:val="22"/>
          <w:lang w:val="fr-FR"/>
        </w:rPr>
        <w:t>’</w:t>
      </w:r>
      <w:r w:rsidR="00AB3B00" w:rsidRPr="004715F0">
        <w:rPr>
          <w:b w:val="0"/>
          <w:bCs/>
          <w:sz w:val="22"/>
          <w:lang w:val="fr-FR"/>
        </w:rPr>
        <w:t>appui d</w:t>
      </w:r>
      <w:r w:rsidR="002D22B6">
        <w:rPr>
          <w:b w:val="0"/>
          <w:bCs/>
          <w:sz w:val="22"/>
          <w:lang w:val="fr-FR"/>
        </w:rPr>
        <w:t>’</w:t>
      </w:r>
      <w:r w:rsidR="00AB3B00" w:rsidRPr="004715F0">
        <w:rPr>
          <w:b w:val="0"/>
          <w:bCs/>
          <w:sz w:val="22"/>
          <w:lang w:val="fr-FR"/>
        </w:rPr>
        <w:t>un changement de comportement et d</w:t>
      </w:r>
      <w:r w:rsidR="002D22B6">
        <w:rPr>
          <w:b w:val="0"/>
          <w:bCs/>
          <w:sz w:val="22"/>
          <w:lang w:val="fr-FR"/>
        </w:rPr>
        <w:t>’</w:t>
      </w:r>
      <w:r w:rsidR="00AB3B00" w:rsidRPr="004715F0">
        <w:rPr>
          <w:b w:val="0"/>
          <w:bCs/>
          <w:sz w:val="22"/>
          <w:lang w:val="fr-FR"/>
        </w:rPr>
        <w:t xml:space="preserve">une action individuelle et collective en favorisant </w:t>
      </w:r>
      <w:r w:rsidR="0067566A">
        <w:rPr>
          <w:b w:val="0"/>
          <w:bCs/>
          <w:sz w:val="22"/>
          <w:lang w:val="fr-FR"/>
        </w:rPr>
        <w:t>une</w:t>
      </w:r>
      <w:r w:rsidR="00AB3B00" w:rsidRPr="004715F0">
        <w:rPr>
          <w:b w:val="0"/>
          <w:bCs/>
          <w:sz w:val="22"/>
          <w:lang w:val="fr-FR"/>
        </w:rPr>
        <w:t xml:space="preserve"> capacité d</w:t>
      </w:r>
      <w:r w:rsidR="002D22B6">
        <w:rPr>
          <w:b w:val="0"/>
          <w:bCs/>
          <w:sz w:val="22"/>
          <w:lang w:val="fr-FR"/>
        </w:rPr>
        <w:t>’</w:t>
      </w:r>
      <w:r w:rsidR="00AB3B00" w:rsidRPr="004715F0">
        <w:rPr>
          <w:b w:val="0"/>
          <w:bCs/>
          <w:sz w:val="22"/>
          <w:lang w:val="fr-FR"/>
        </w:rPr>
        <w:t>agir, une gestion responsable et une direction innovante, conformément aux cibles 2030 du Cadre et dans le respect des priorités et de la situation de chaque pays.</w:t>
      </w:r>
    </w:p>
    <w:p w14:paraId="127B0653" w14:textId="77777777" w:rsidR="00F05CDA" w:rsidRPr="004715F0" w:rsidRDefault="00F05CDA" w:rsidP="00F05CDA">
      <w:pPr>
        <w:pStyle w:val="CBDH2"/>
        <w:tabs>
          <w:tab w:val="clear" w:pos="567"/>
          <w:tab w:val="clear" w:pos="1134"/>
          <w:tab w:val="clear" w:pos="1701"/>
        </w:tabs>
        <w:ind w:firstLine="0"/>
        <w:rPr>
          <w:b w:val="0"/>
          <w:bCs/>
          <w:sz w:val="22"/>
          <w:lang w:val="fr-FR"/>
        </w:rPr>
      </w:pPr>
    </w:p>
    <w:p w14:paraId="04C691F3" w14:textId="205AD328" w:rsidR="00AB3B00" w:rsidRPr="004715F0" w:rsidRDefault="00AB3B00" w:rsidP="00F05CDA">
      <w:pPr>
        <w:pStyle w:val="CBDH2"/>
        <w:tabs>
          <w:tab w:val="clear" w:pos="567"/>
          <w:tab w:val="clear" w:pos="1134"/>
          <w:tab w:val="clear" w:pos="1701"/>
        </w:tabs>
        <w:ind w:firstLine="0"/>
        <w:rPr>
          <w:b w:val="0"/>
          <w:bCs/>
          <w:sz w:val="22"/>
          <w:lang w:val="fr-FR"/>
        </w:rPr>
      </w:pPr>
      <w:r w:rsidRPr="004715F0">
        <w:rPr>
          <w:b w:val="0"/>
          <w:bCs/>
          <w:sz w:val="22"/>
          <w:lang w:val="fr-FR"/>
        </w:rPr>
        <w:t>3.</w:t>
      </w:r>
      <w:r w:rsidR="00F05CDA" w:rsidRPr="004715F0">
        <w:rPr>
          <w:b w:val="0"/>
          <w:bCs/>
          <w:sz w:val="22"/>
          <w:lang w:val="fr-FR"/>
        </w:rPr>
        <w:t xml:space="preserve"> </w:t>
      </w:r>
      <w:r w:rsidRPr="004715F0">
        <w:rPr>
          <w:b w:val="0"/>
          <w:bCs/>
          <w:sz w:val="22"/>
          <w:lang w:val="fr-FR"/>
        </w:rPr>
        <w:t>Les informations recueillies lors des consultations, notamment auprès du Comité consultatif informel de la communication, de l</w:t>
      </w:r>
      <w:r w:rsidR="002D22B6">
        <w:rPr>
          <w:b w:val="0"/>
          <w:bCs/>
          <w:sz w:val="22"/>
          <w:lang w:val="fr-FR"/>
        </w:rPr>
        <w:t>’</w:t>
      </w:r>
      <w:r w:rsidRPr="004715F0">
        <w:rPr>
          <w:b w:val="0"/>
          <w:bCs/>
          <w:sz w:val="22"/>
          <w:lang w:val="fr-FR"/>
        </w:rPr>
        <w:t>éducation et de la sensibilisation du public ont éclairé la structure, les résultats escomptés, les domaines d</w:t>
      </w:r>
      <w:r w:rsidR="002D22B6">
        <w:rPr>
          <w:b w:val="0"/>
          <w:bCs/>
          <w:sz w:val="22"/>
          <w:lang w:val="fr-FR"/>
        </w:rPr>
        <w:t>’</w:t>
      </w:r>
      <w:r w:rsidRPr="004715F0">
        <w:rPr>
          <w:b w:val="0"/>
          <w:bCs/>
          <w:sz w:val="22"/>
          <w:lang w:val="fr-FR"/>
        </w:rPr>
        <w:t>intervention prioritaires et les pistes d</w:t>
      </w:r>
      <w:r w:rsidR="002D22B6">
        <w:rPr>
          <w:b w:val="0"/>
          <w:bCs/>
          <w:sz w:val="22"/>
          <w:lang w:val="fr-FR"/>
        </w:rPr>
        <w:t>’</w:t>
      </w:r>
      <w:r w:rsidRPr="004715F0">
        <w:rPr>
          <w:b w:val="0"/>
          <w:bCs/>
          <w:sz w:val="22"/>
          <w:lang w:val="fr-FR"/>
        </w:rPr>
        <w:t>action décrites dans le plan mondial.</w:t>
      </w:r>
    </w:p>
    <w:p w14:paraId="434B2753" w14:textId="5BA95DFE" w:rsidR="00F05CDA" w:rsidRPr="004715F0" w:rsidRDefault="00E17F0F" w:rsidP="00F05CDA">
      <w:pPr>
        <w:pStyle w:val="CBDH3"/>
        <w:tabs>
          <w:tab w:val="clear" w:pos="567"/>
          <w:tab w:val="clear" w:pos="1134"/>
        </w:tabs>
        <w:jc w:val="both"/>
        <w:rPr>
          <w:lang w:val="fr-FR"/>
        </w:rPr>
      </w:pPr>
      <w:r w:rsidRPr="004715F0">
        <w:rPr>
          <w:lang w:val="fr-FR"/>
        </w:rPr>
        <w:tab/>
      </w:r>
      <w:r w:rsidR="00AB3B00" w:rsidRPr="004715F0">
        <w:rPr>
          <w:lang w:val="fr-FR"/>
        </w:rPr>
        <w:t>II.</w:t>
      </w:r>
      <w:r w:rsidR="00F05CDA" w:rsidRPr="004715F0">
        <w:rPr>
          <w:lang w:val="fr-FR"/>
        </w:rPr>
        <w:t xml:space="preserve"> </w:t>
      </w:r>
      <w:r w:rsidR="00AB3B00" w:rsidRPr="004715F0">
        <w:rPr>
          <w:lang w:val="fr-FR"/>
        </w:rPr>
        <w:t>Objet</w:t>
      </w:r>
    </w:p>
    <w:p w14:paraId="6E1CE0CD" w14:textId="76BB04A9" w:rsidR="00F05CDA" w:rsidRPr="004715F0" w:rsidRDefault="00F05CDA" w:rsidP="00F05CDA">
      <w:pPr>
        <w:pStyle w:val="CBDH3"/>
        <w:tabs>
          <w:tab w:val="clear" w:pos="567"/>
          <w:tab w:val="clear" w:pos="1134"/>
        </w:tabs>
        <w:jc w:val="both"/>
        <w:rPr>
          <w:b w:val="0"/>
          <w:bCs/>
          <w:lang w:val="fr-FR"/>
        </w:rPr>
      </w:pPr>
      <w:r w:rsidRPr="004715F0">
        <w:rPr>
          <w:lang w:val="fr-FR"/>
        </w:rPr>
        <w:tab/>
      </w:r>
      <w:r w:rsidR="00AB3B00" w:rsidRPr="004715F0">
        <w:rPr>
          <w:b w:val="0"/>
          <w:bCs/>
          <w:lang w:val="fr-FR"/>
        </w:rPr>
        <w:t>4.</w:t>
      </w:r>
      <w:r w:rsidRPr="004715F0">
        <w:rPr>
          <w:b w:val="0"/>
          <w:bCs/>
          <w:lang w:val="fr-FR"/>
        </w:rPr>
        <w:t xml:space="preserve">  </w:t>
      </w:r>
      <w:r w:rsidR="00AB3B00" w:rsidRPr="004715F0">
        <w:rPr>
          <w:b w:val="0"/>
          <w:bCs/>
          <w:lang w:val="fr-FR"/>
        </w:rPr>
        <w:t>Le plan mondial vise à appuyer l</w:t>
      </w:r>
      <w:r w:rsidR="002D22B6">
        <w:rPr>
          <w:b w:val="0"/>
          <w:bCs/>
          <w:lang w:val="fr-FR"/>
        </w:rPr>
        <w:t>’</w:t>
      </w:r>
      <w:r w:rsidR="00AB3B00" w:rsidRPr="004715F0">
        <w:rPr>
          <w:b w:val="0"/>
          <w:bCs/>
          <w:lang w:val="fr-FR"/>
        </w:rPr>
        <w:t>application effective du Cadre et à contribuer de façon appréciable à la réalisation de ses objectifs et cibles, notamment les mesures relatives à la communication, l</w:t>
      </w:r>
      <w:r w:rsidR="002D22B6">
        <w:rPr>
          <w:b w:val="0"/>
          <w:bCs/>
          <w:lang w:val="fr-FR"/>
        </w:rPr>
        <w:t>’</w:t>
      </w:r>
      <w:r w:rsidR="00AB3B00" w:rsidRPr="004715F0">
        <w:rPr>
          <w:b w:val="0"/>
          <w:bCs/>
          <w:lang w:val="fr-FR"/>
        </w:rPr>
        <w:t>éducation, la sensibilisation et l</w:t>
      </w:r>
      <w:r w:rsidR="002D22B6">
        <w:rPr>
          <w:b w:val="0"/>
          <w:bCs/>
          <w:lang w:val="fr-FR"/>
        </w:rPr>
        <w:t>’</w:t>
      </w:r>
      <w:r w:rsidR="00AB3B00" w:rsidRPr="004715F0">
        <w:rPr>
          <w:b w:val="0"/>
          <w:bCs/>
          <w:lang w:val="fr-FR"/>
        </w:rPr>
        <w:t>appropriation figurant dans la section K du Cadre, en renforçant l</w:t>
      </w:r>
      <w:r w:rsidR="002D22B6">
        <w:rPr>
          <w:b w:val="0"/>
          <w:bCs/>
          <w:lang w:val="fr-FR"/>
        </w:rPr>
        <w:t>’</w:t>
      </w:r>
      <w:r w:rsidR="00AB3B00" w:rsidRPr="004715F0">
        <w:rPr>
          <w:b w:val="0"/>
          <w:bCs/>
          <w:lang w:val="fr-FR"/>
        </w:rPr>
        <w:t>éducation à la biodiversité comme condition stratégique à un changement porteur de transformation</w:t>
      </w:r>
      <w:r w:rsidR="00AB3B00" w:rsidRPr="004715F0">
        <w:rPr>
          <w:rStyle w:val="FootnoteReference"/>
          <w:b w:val="0"/>
          <w:bCs/>
          <w:lang w:val="fr-FR"/>
        </w:rPr>
        <w:footnoteReference w:id="165"/>
      </w:r>
      <w:r w:rsidR="00AB3B00" w:rsidRPr="004715F0">
        <w:rPr>
          <w:b w:val="0"/>
          <w:bCs/>
          <w:lang w:val="fr-FR"/>
        </w:rPr>
        <w:t xml:space="preserve"> et en encourageant une mobilisation et une action de la société à long terme. Par éducation à la biodiversité, on entend une éducation qui favorise les points de vue, les structures et les pratiques compatibles avec une existence en harmonie avec la nature et qui aborde les causes directes, profondes et structurelles de la perte de biodiversité, allant au-delà d</w:t>
      </w:r>
      <w:r w:rsidR="002D22B6">
        <w:rPr>
          <w:b w:val="0"/>
          <w:bCs/>
          <w:lang w:val="fr-FR"/>
        </w:rPr>
        <w:t>’</w:t>
      </w:r>
      <w:r w:rsidR="00AB3B00" w:rsidRPr="004715F0">
        <w:rPr>
          <w:b w:val="0"/>
          <w:bCs/>
          <w:lang w:val="fr-FR"/>
        </w:rPr>
        <w:t xml:space="preserve">une simple transmission de connaissances ou sensibilisation. </w:t>
      </w:r>
    </w:p>
    <w:p w14:paraId="62E7B8CD" w14:textId="5EC9DC2E" w:rsidR="00F05CDA" w:rsidRPr="004715F0" w:rsidRDefault="00F05CDA" w:rsidP="00F05CDA">
      <w:pPr>
        <w:pStyle w:val="CBDH3"/>
        <w:tabs>
          <w:tab w:val="clear" w:pos="567"/>
          <w:tab w:val="clear" w:pos="1134"/>
        </w:tabs>
        <w:jc w:val="both"/>
        <w:rPr>
          <w:b w:val="0"/>
          <w:bCs/>
          <w:lang w:val="fr-FR"/>
        </w:rPr>
      </w:pPr>
      <w:r w:rsidRPr="004715F0">
        <w:rPr>
          <w:b w:val="0"/>
          <w:bCs/>
          <w:lang w:val="fr-FR"/>
        </w:rPr>
        <w:tab/>
      </w:r>
      <w:r w:rsidR="00AB3B00" w:rsidRPr="004715F0">
        <w:rPr>
          <w:b w:val="0"/>
          <w:bCs/>
          <w:lang w:val="fr-FR"/>
        </w:rPr>
        <w:t>5.</w:t>
      </w:r>
      <w:r w:rsidRPr="004715F0">
        <w:rPr>
          <w:b w:val="0"/>
          <w:bCs/>
          <w:lang w:val="fr-FR"/>
        </w:rPr>
        <w:t xml:space="preserve"> </w:t>
      </w:r>
      <w:r w:rsidR="00AB3B00" w:rsidRPr="004715F0">
        <w:rPr>
          <w:b w:val="0"/>
          <w:bCs/>
          <w:lang w:val="fr-FR"/>
        </w:rPr>
        <w:t>Le plan mondial comprend un cadre souple, assorti de résultats interdépendants, destiné à faire progresser l</w:t>
      </w:r>
      <w:r w:rsidR="002D22B6">
        <w:rPr>
          <w:b w:val="0"/>
          <w:bCs/>
          <w:lang w:val="fr-FR"/>
        </w:rPr>
        <w:t>’</w:t>
      </w:r>
      <w:r w:rsidR="00AB3B00" w:rsidRPr="004715F0">
        <w:rPr>
          <w:b w:val="0"/>
          <w:bCs/>
          <w:lang w:val="fr-FR"/>
        </w:rPr>
        <w:t>éducation à la biodiversité au moyen de l</w:t>
      </w:r>
      <w:r w:rsidR="002D22B6">
        <w:rPr>
          <w:b w:val="0"/>
          <w:bCs/>
          <w:lang w:val="fr-FR"/>
        </w:rPr>
        <w:t>’</w:t>
      </w:r>
      <w:r w:rsidR="00AB3B00" w:rsidRPr="004715F0">
        <w:rPr>
          <w:b w:val="0"/>
          <w:bCs/>
          <w:lang w:val="fr-FR"/>
        </w:rPr>
        <w:t>éducation formelle, non formelle et informelle, à l</w:t>
      </w:r>
      <w:r w:rsidR="002D22B6">
        <w:rPr>
          <w:b w:val="0"/>
          <w:bCs/>
          <w:lang w:val="fr-FR"/>
        </w:rPr>
        <w:t>’</w:t>
      </w:r>
      <w:r w:rsidR="00AB3B00" w:rsidRPr="004715F0">
        <w:rPr>
          <w:b w:val="0"/>
          <w:bCs/>
          <w:lang w:val="fr-FR"/>
        </w:rPr>
        <w:t>appui des cibles 2030 et du Cadre. Il vise à favoriser des décisions éclairées et une action individuelle et collective à l</w:t>
      </w:r>
      <w:r w:rsidR="002D22B6">
        <w:rPr>
          <w:b w:val="0"/>
          <w:bCs/>
          <w:lang w:val="fr-FR"/>
        </w:rPr>
        <w:t>’</w:t>
      </w:r>
      <w:r w:rsidR="00AB3B00" w:rsidRPr="004715F0">
        <w:rPr>
          <w:b w:val="0"/>
          <w:bCs/>
          <w:lang w:val="fr-FR"/>
        </w:rPr>
        <w:t>aide d</w:t>
      </w:r>
      <w:r w:rsidR="002D22B6">
        <w:rPr>
          <w:b w:val="0"/>
          <w:bCs/>
          <w:lang w:val="fr-FR"/>
        </w:rPr>
        <w:t>’</w:t>
      </w:r>
      <w:r w:rsidR="00AB3B00" w:rsidRPr="004715F0">
        <w:rPr>
          <w:b w:val="0"/>
          <w:bCs/>
          <w:lang w:val="fr-FR"/>
        </w:rPr>
        <w:t>un renforcement des connaissances, des valeurs et des compétences, afin de permettre à tout un chacun de comprendre l</w:t>
      </w:r>
      <w:r w:rsidR="002D22B6">
        <w:rPr>
          <w:b w:val="0"/>
          <w:bCs/>
          <w:lang w:val="fr-FR"/>
        </w:rPr>
        <w:t>’</w:t>
      </w:r>
      <w:r w:rsidR="00AB3B00" w:rsidRPr="004715F0">
        <w:rPr>
          <w:b w:val="0"/>
          <w:bCs/>
          <w:lang w:val="fr-FR"/>
        </w:rPr>
        <w:t>utilité de la biodiversité au quotidien, tout en soutenant la capacité d</w:t>
      </w:r>
      <w:r w:rsidR="002D22B6">
        <w:rPr>
          <w:b w:val="0"/>
          <w:bCs/>
          <w:lang w:val="fr-FR"/>
        </w:rPr>
        <w:t>’</w:t>
      </w:r>
      <w:r w:rsidR="00AB3B00" w:rsidRPr="004715F0">
        <w:rPr>
          <w:b w:val="0"/>
          <w:bCs/>
          <w:lang w:val="fr-FR"/>
        </w:rPr>
        <w:t>agir, la pensée systémique et la participation active à la conservation de la biodiversité.</w:t>
      </w:r>
    </w:p>
    <w:p w14:paraId="0EBC8C2E" w14:textId="201EAC86" w:rsidR="00F05CDA" w:rsidRPr="004715F0" w:rsidRDefault="00F05CDA" w:rsidP="00F05CDA">
      <w:pPr>
        <w:pStyle w:val="CBDH3"/>
        <w:tabs>
          <w:tab w:val="clear" w:pos="567"/>
          <w:tab w:val="clear" w:pos="1134"/>
        </w:tabs>
        <w:jc w:val="both"/>
        <w:rPr>
          <w:b w:val="0"/>
          <w:bCs/>
          <w:lang w:val="fr-FR"/>
        </w:rPr>
      </w:pPr>
      <w:r w:rsidRPr="004715F0">
        <w:rPr>
          <w:lang w:val="fr-FR"/>
        </w:rPr>
        <w:tab/>
      </w:r>
      <w:r w:rsidR="00AB3B00" w:rsidRPr="004715F0">
        <w:rPr>
          <w:b w:val="0"/>
          <w:bCs/>
          <w:lang w:val="fr-FR"/>
        </w:rPr>
        <w:t>6.</w:t>
      </w:r>
      <w:r w:rsidRPr="004715F0">
        <w:rPr>
          <w:b w:val="0"/>
          <w:bCs/>
          <w:lang w:val="fr-FR"/>
        </w:rPr>
        <w:t xml:space="preserve"> </w:t>
      </w:r>
      <w:r w:rsidR="00AB3B00" w:rsidRPr="004715F0">
        <w:rPr>
          <w:b w:val="0"/>
          <w:bCs/>
          <w:lang w:val="fr-FR"/>
        </w:rPr>
        <w:t>Le plan mondial couvre une période qui s</w:t>
      </w:r>
      <w:r w:rsidR="002D22B6">
        <w:rPr>
          <w:b w:val="0"/>
          <w:bCs/>
          <w:lang w:val="fr-FR"/>
        </w:rPr>
        <w:t>’</w:t>
      </w:r>
      <w:r w:rsidR="00AB3B00" w:rsidRPr="004715F0">
        <w:rPr>
          <w:b w:val="0"/>
          <w:bCs/>
          <w:lang w:val="fr-FR"/>
        </w:rPr>
        <w:t>achève en 2030 et coïncide avec l</w:t>
      </w:r>
      <w:r w:rsidR="002D22B6">
        <w:rPr>
          <w:b w:val="0"/>
          <w:bCs/>
          <w:lang w:val="fr-FR"/>
        </w:rPr>
        <w:t>’</w:t>
      </w:r>
      <w:r w:rsidR="00AB3B00" w:rsidRPr="004715F0">
        <w:rPr>
          <w:b w:val="0"/>
          <w:bCs/>
          <w:lang w:val="fr-FR"/>
        </w:rPr>
        <w:t>horizon temporel des cibles du Cadre. L</w:t>
      </w:r>
      <w:r w:rsidR="002D22B6">
        <w:rPr>
          <w:b w:val="0"/>
          <w:bCs/>
          <w:lang w:val="fr-FR"/>
        </w:rPr>
        <w:t>’</w:t>
      </w:r>
      <w:r w:rsidR="00AB3B00" w:rsidRPr="004715F0">
        <w:rPr>
          <w:b w:val="0"/>
          <w:bCs/>
          <w:lang w:val="fr-FR"/>
        </w:rPr>
        <w:t>exécution du plan mondial sera examinée aux dix-huitième et dix-neuvième réunions de la Conférence des Parties.</w:t>
      </w:r>
      <w:r w:rsidRPr="004715F0">
        <w:rPr>
          <w:b w:val="0"/>
          <w:bCs/>
          <w:lang w:val="fr-FR"/>
        </w:rPr>
        <w:t xml:space="preserve">    </w:t>
      </w:r>
    </w:p>
    <w:p w14:paraId="63A80AFA" w14:textId="5CCD09A7" w:rsidR="00F05CDA" w:rsidRPr="004715F0" w:rsidRDefault="00F05CDA" w:rsidP="00F05CDA">
      <w:pPr>
        <w:ind w:left="567"/>
        <w:rPr>
          <w:lang w:val="fr-FR"/>
        </w:rPr>
      </w:pPr>
      <w:r w:rsidRPr="004715F0">
        <w:rPr>
          <w:lang w:val="fr-FR"/>
        </w:rPr>
        <w:t xml:space="preserve">7. Le plan mondial vise à aider les Parties, les autorités infranationales, les peuples autochtones et communautés locales, les femmes, les jeunes et les autres parties prenantes et acteurs concernés, </w:t>
      </w:r>
      <w:r w:rsidRPr="004715F0">
        <w:rPr>
          <w:lang w:val="fr-FR"/>
        </w:rPr>
        <w:lastRenderedPageBreak/>
        <w:t>conformément à la législation et aux priorités de chaque pays, à faire progresser l</w:t>
      </w:r>
      <w:r w:rsidR="002D22B6">
        <w:rPr>
          <w:lang w:val="fr-FR"/>
        </w:rPr>
        <w:t>’</w:t>
      </w:r>
      <w:r w:rsidRPr="004715F0">
        <w:rPr>
          <w:lang w:val="fr-FR"/>
        </w:rPr>
        <w:t xml:space="preserve">éducation à la biodiversité et les mesures </w:t>
      </w:r>
      <w:r w:rsidR="0067566A">
        <w:rPr>
          <w:lang w:val="fr-FR"/>
        </w:rPr>
        <w:t>destinées</w:t>
      </w:r>
      <w:r w:rsidRPr="004715F0">
        <w:rPr>
          <w:lang w:val="fr-FR"/>
        </w:rPr>
        <w:t xml:space="preserve"> à conserver et restaurer la biodiversité de manière durable au moyen d</w:t>
      </w:r>
      <w:r w:rsidR="002D22B6">
        <w:rPr>
          <w:lang w:val="fr-FR"/>
        </w:rPr>
        <w:t>’</w:t>
      </w:r>
      <w:r w:rsidRPr="004715F0">
        <w:rPr>
          <w:lang w:val="fr-FR"/>
        </w:rPr>
        <w:t>une exécution volontaire, pilotée au niveau national et soutenue par des partenariats et la participation véritable des peuples autochtones et communautés locales, des femmes, des jeunes et de la société civile. Il devrait également éclairer les mesures pédagogiques connexes, portant notamment sur les liens entre la biodiversité, les changements climatiques, la restauration des écosystèmes et le développement durable, tout en poursuivant son objectif premier au regard de la Convention.</w:t>
      </w:r>
    </w:p>
    <w:p w14:paraId="3DA9B500" w14:textId="77777777" w:rsidR="00F05CDA" w:rsidRPr="004715F0" w:rsidRDefault="00F05CDA" w:rsidP="00F05CDA">
      <w:pPr>
        <w:ind w:left="567"/>
        <w:rPr>
          <w:lang w:val="fr-FR"/>
        </w:rPr>
      </w:pPr>
    </w:p>
    <w:p w14:paraId="3860E965" w14:textId="58BDCB65" w:rsidR="00F05CDA" w:rsidRPr="004715F0" w:rsidRDefault="00F05CDA" w:rsidP="00F05CDA">
      <w:pPr>
        <w:ind w:left="567"/>
        <w:rPr>
          <w:lang w:val="fr-FR"/>
        </w:rPr>
      </w:pPr>
      <w:r w:rsidRPr="004715F0">
        <w:rPr>
          <w:lang w:val="fr-FR"/>
        </w:rPr>
        <w:t xml:space="preserve">8. </w:t>
      </w:r>
      <w:r w:rsidR="006522E1">
        <w:rPr>
          <w:lang w:val="fr-FR"/>
        </w:rPr>
        <w:tab/>
      </w:r>
      <w:r w:rsidR="00AB3B00" w:rsidRPr="004715F0">
        <w:rPr>
          <w:lang w:val="fr-FR"/>
        </w:rPr>
        <w:t>L</w:t>
      </w:r>
      <w:r w:rsidR="002D22B6">
        <w:rPr>
          <w:lang w:val="fr-FR"/>
        </w:rPr>
        <w:t>’</w:t>
      </w:r>
      <w:r w:rsidR="00AB3B00" w:rsidRPr="004715F0">
        <w:rPr>
          <w:lang w:val="fr-FR"/>
        </w:rPr>
        <w:t>exécution du plan mondial doit être adaptée aux divers contextes, circonstances et priorités nationales et tenir compte d</w:t>
      </w:r>
      <w:r w:rsidR="002D22B6">
        <w:rPr>
          <w:lang w:val="fr-FR"/>
        </w:rPr>
        <w:t>’</w:t>
      </w:r>
      <w:r w:rsidR="00AB3B00" w:rsidRPr="004715F0">
        <w:rPr>
          <w:lang w:val="fr-FR"/>
        </w:rPr>
        <w:t>approches relatives aux systèmes d</w:t>
      </w:r>
      <w:r w:rsidR="002D22B6">
        <w:rPr>
          <w:lang w:val="fr-FR"/>
        </w:rPr>
        <w:t>’</w:t>
      </w:r>
      <w:r w:rsidR="00AB3B00" w:rsidRPr="004715F0">
        <w:rPr>
          <w:lang w:val="fr-FR"/>
        </w:rPr>
        <w:t>éducation formelle et non formelle, aux capacités et aux modalités d</w:t>
      </w:r>
      <w:r w:rsidR="002D22B6">
        <w:rPr>
          <w:lang w:val="fr-FR"/>
        </w:rPr>
        <w:t>’</w:t>
      </w:r>
      <w:r w:rsidR="00AB3B00" w:rsidRPr="004715F0">
        <w:rPr>
          <w:lang w:val="fr-FR"/>
        </w:rPr>
        <w:t>exécution de chaque pays.</w:t>
      </w:r>
    </w:p>
    <w:p w14:paraId="403D6DB2" w14:textId="77777777" w:rsidR="00F05CDA" w:rsidRPr="004715F0" w:rsidRDefault="00F05CDA" w:rsidP="00F05CDA">
      <w:pPr>
        <w:ind w:left="567"/>
        <w:rPr>
          <w:lang w:val="fr-FR"/>
        </w:rPr>
      </w:pPr>
    </w:p>
    <w:p w14:paraId="79225F7E" w14:textId="71C9785C" w:rsidR="00F05CDA" w:rsidRPr="0067566A" w:rsidRDefault="00AB3B00">
      <w:pPr>
        <w:pStyle w:val="ListParagraph"/>
        <w:numPr>
          <w:ilvl w:val="0"/>
          <w:numId w:val="29"/>
        </w:numPr>
        <w:rPr>
          <w:b/>
          <w:bCs/>
          <w:lang w:val="fr-FR"/>
        </w:rPr>
      </w:pPr>
      <w:r w:rsidRPr="0067566A">
        <w:rPr>
          <w:b/>
          <w:bCs/>
          <w:lang w:val="fr-FR"/>
        </w:rPr>
        <w:t>Principes directeurs de l</w:t>
      </w:r>
      <w:r w:rsidR="002D22B6" w:rsidRPr="0067566A">
        <w:rPr>
          <w:b/>
          <w:bCs/>
          <w:lang w:val="fr-FR"/>
        </w:rPr>
        <w:t>’</w:t>
      </w:r>
      <w:r w:rsidRPr="0067566A">
        <w:rPr>
          <w:b/>
          <w:bCs/>
          <w:lang w:val="fr-FR"/>
        </w:rPr>
        <w:t>exécuti</w:t>
      </w:r>
      <w:r w:rsidR="009E2801" w:rsidRPr="0067566A">
        <w:rPr>
          <w:b/>
          <w:bCs/>
          <w:lang w:val="fr-FR"/>
        </w:rPr>
        <w:t>on</w:t>
      </w:r>
    </w:p>
    <w:p w14:paraId="10B15AF9" w14:textId="77777777" w:rsidR="0067566A" w:rsidRDefault="0067566A" w:rsidP="009E2801">
      <w:pPr>
        <w:ind w:left="560"/>
        <w:rPr>
          <w:lang w:val="fr-FR"/>
        </w:rPr>
      </w:pPr>
    </w:p>
    <w:p w14:paraId="72B180E3" w14:textId="003F1FBE" w:rsidR="009E2801" w:rsidRPr="004715F0" w:rsidRDefault="009E2801" w:rsidP="009E2801">
      <w:pPr>
        <w:ind w:left="560"/>
        <w:rPr>
          <w:lang w:val="fr-FR"/>
        </w:rPr>
      </w:pPr>
      <w:r w:rsidRPr="004715F0">
        <w:rPr>
          <w:lang w:val="fr-FR"/>
        </w:rPr>
        <w:tab/>
      </w:r>
      <w:r w:rsidR="00F05CDA" w:rsidRPr="004715F0">
        <w:rPr>
          <w:lang w:val="fr-FR"/>
        </w:rPr>
        <w:t xml:space="preserve">9. </w:t>
      </w:r>
      <w:r w:rsidR="006522E1">
        <w:rPr>
          <w:lang w:val="fr-FR"/>
        </w:rPr>
        <w:tab/>
      </w:r>
      <w:r w:rsidR="00AB3B00" w:rsidRPr="004715F0">
        <w:rPr>
          <w:lang w:val="fr-FR"/>
        </w:rPr>
        <w:t>L</w:t>
      </w:r>
      <w:r w:rsidR="002D22B6">
        <w:rPr>
          <w:lang w:val="fr-FR"/>
        </w:rPr>
        <w:t>’</w:t>
      </w:r>
      <w:r w:rsidR="00AB3B00" w:rsidRPr="004715F0">
        <w:rPr>
          <w:lang w:val="fr-FR"/>
        </w:rPr>
        <w:t>exécution du plan mondial doit être régie par les principes suivants, qui ont été harmonisés avec la Convention et le Cadre et favorisent une mise en œuvre cohérente, volontaire et pilotée au niveau national dans divers contextes</w:t>
      </w:r>
      <w:r w:rsidR="00142771" w:rsidRPr="004715F0">
        <w:rPr>
          <w:lang w:val="fr-FR"/>
        </w:rPr>
        <w:t xml:space="preserve"> :</w:t>
      </w:r>
      <w:r w:rsidR="00AB3B00" w:rsidRPr="004715F0">
        <w:rPr>
          <w:lang w:val="fr-FR"/>
        </w:rPr>
        <w:t xml:space="preserve"> </w:t>
      </w:r>
    </w:p>
    <w:p w14:paraId="5D59164C" w14:textId="29B9C0C4" w:rsidR="009E2801" w:rsidRPr="004715F0" w:rsidRDefault="009E2801" w:rsidP="009E2801">
      <w:pPr>
        <w:ind w:left="560"/>
        <w:rPr>
          <w:lang w:val="fr-FR"/>
        </w:rPr>
      </w:pPr>
      <w:r w:rsidRPr="004715F0">
        <w:rPr>
          <w:lang w:val="fr-FR"/>
        </w:rPr>
        <w:tab/>
      </w:r>
      <w:r w:rsidRPr="004715F0">
        <w:rPr>
          <w:lang w:val="fr-FR"/>
        </w:rPr>
        <w:tab/>
      </w:r>
      <w:r w:rsidR="00F05CDA" w:rsidRPr="004715F0">
        <w:rPr>
          <w:bCs/>
          <w:lang w:val="fr-FR"/>
        </w:rPr>
        <w:t>a)</w:t>
      </w:r>
      <w:r w:rsidR="00F05CDA" w:rsidRPr="004715F0">
        <w:rPr>
          <w:lang w:val="fr-FR"/>
        </w:rPr>
        <w:t xml:space="preserve"> </w:t>
      </w:r>
      <w:r w:rsidR="0067566A">
        <w:rPr>
          <w:lang w:val="fr-FR"/>
        </w:rPr>
        <w:tab/>
      </w:r>
      <w:r w:rsidR="00F05CDA" w:rsidRPr="004715F0">
        <w:rPr>
          <w:lang w:val="fr-FR"/>
        </w:rPr>
        <w:t>L</w:t>
      </w:r>
      <w:r w:rsidR="002D22B6">
        <w:rPr>
          <w:lang w:val="fr-FR"/>
        </w:rPr>
        <w:t>’</w:t>
      </w:r>
      <w:r w:rsidR="00F05CDA" w:rsidRPr="004715F0">
        <w:rPr>
          <w:lang w:val="fr-FR"/>
        </w:rPr>
        <w:t>éducation à la biodiversité, notamment le renforcement des connaissances, des valeurs, des compétences et des aptitudes en la matière, et la capacité de prendre des décisions et d</w:t>
      </w:r>
      <w:r w:rsidR="002D22B6">
        <w:rPr>
          <w:lang w:val="fr-FR"/>
        </w:rPr>
        <w:t>’</w:t>
      </w:r>
      <w:r w:rsidR="00F05CDA" w:rsidRPr="004715F0">
        <w:rPr>
          <w:lang w:val="fr-FR"/>
        </w:rPr>
        <w:t>encadrer des activités dans les administrations publiques, les entreprises, le secteur financier et la société, sont le fondement de la réalisation des objectifs et cibles du Cadre;</w:t>
      </w:r>
    </w:p>
    <w:p w14:paraId="7560C94F" w14:textId="2108968A" w:rsidR="009E2801" w:rsidRPr="004715F0" w:rsidRDefault="009E2801" w:rsidP="009E2801">
      <w:pPr>
        <w:ind w:left="560"/>
        <w:rPr>
          <w:lang w:val="fr-FR"/>
        </w:rPr>
      </w:pPr>
      <w:r w:rsidRPr="004715F0">
        <w:rPr>
          <w:lang w:val="fr-FR"/>
        </w:rPr>
        <w:tab/>
      </w:r>
      <w:r w:rsidRPr="004715F0">
        <w:rPr>
          <w:lang w:val="fr-FR"/>
        </w:rPr>
        <w:tab/>
      </w:r>
      <w:r w:rsidR="00F05CDA" w:rsidRPr="004715F0">
        <w:rPr>
          <w:lang w:val="fr-FR"/>
        </w:rPr>
        <w:t>b)</w:t>
      </w:r>
      <w:r w:rsidR="00F05CDA" w:rsidRPr="004715F0">
        <w:rPr>
          <w:lang w:val="fr-FR"/>
        </w:rPr>
        <w:tab/>
        <w:t>L</w:t>
      </w:r>
      <w:r w:rsidR="002D22B6">
        <w:rPr>
          <w:lang w:val="fr-FR"/>
        </w:rPr>
        <w:t>’</w:t>
      </w:r>
      <w:r w:rsidR="00F05CDA" w:rsidRPr="004715F0">
        <w:rPr>
          <w:lang w:val="fr-FR"/>
        </w:rPr>
        <w:t>éducation à la biodiversité se fait tout au long de la vie, s</w:t>
      </w:r>
      <w:r w:rsidR="002D22B6">
        <w:rPr>
          <w:lang w:val="fr-FR"/>
        </w:rPr>
        <w:t>’</w:t>
      </w:r>
      <w:r w:rsidR="00F05CDA" w:rsidRPr="004715F0">
        <w:rPr>
          <w:lang w:val="fr-FR"/>
        </w:rPr>
        <w:t>inscrit dans des contextes formels, non formels et informels et associe un large éventail d</w:t>
      </w:r>
      <w:r w:rsidR="002D22B6">
        <w:rPr>
          <w:lang w:val="fr-FR"/>
        </w:rPr>
        <w:t>’</w:t>
      </w:r>
      <w:r w:rsidR="00F05CDA" w:rsidRPr="004715F0">
        <w:rPr>
          <w:lang w:val="fr-FR"/>
        </w:rPr>
        <w:t xml:space="preserve">acteurs, notamment les peuples autochtones et communautés locales, les femmes et les jeunes, et des lieux tels que les institutions, les </w:t>
      </w:r>
      <w:r w:rsidR="0067566A">
        <w:rPr>
          <w:lang w:val="fr-FR"/>
        </w:rPr>
        <w:t>secteur</w:t>
      </w:r>
      <w:r w:rsidR="00F05CDA" w:rsidRPr="004715F0">
        <w:rPr>
          <w:lang w:val="fr-FR"/>
        </w:rPr>
        <w:t>s et les espaces communautaires et sociaux, conformément à une approche associant l</w:t>
      </w:r>
      <w:r w:rsidR="002D22B6">
        <w:rPr>
          <w:lang w:val="fr-FR"/>
        </w:rPr>
        <w:t>’</w:t>
      </w:r>
      <w:r w:rsidR="00F05CDA" w:rsidRPr="004715F0">
        <w:rPr>
          <w:lang w:val="fr-FR"/>
        </w:rPr>
        <w:t>ensemble de la société;</w:t>
      </w:r>
    </w:p>
    <w:p w14:paraId="15553323" w14:textId="3BBCAD82" w:rsidR="009E2801" w:rsidRPr="004715F0" w:rsidRDefault="009E2801" w:rsidP="009E2801">
      <w:pPr>
        <w:ind w:left="560"/>
        <w:rPr>
          <w:lang w:val="fr-FR"/>
        </w:rPr>
      </w:pPr>
      <w:r w:rsidRPr="004715F0">
        <w:rPr>
          <w:lang w:val="fr-FR"/>
        </w:rPr>
        <w:tab/>
      </w:r>
      <w:r w:rsidR="00F05CDA" w:rsidRPr="004715F0">
        <w:rPr>
          <w:lang w:val="fr-FR"/>
        </w:rPr>
        <w:tab/>
        <w:t>c)</w:t>
      </w:r>
      <w:r w:rsidR="00F05CDA" w:rsidRPr="004715F0">
        <w:rPr>
          <w:lang w:val="fr-FR"/>
        </w:rPr>
        <w:tab/>
        <w:t>Les approches suivies pour l</w:t>
      </w:r>
      <w:r w:rsidR="002D22B6">
        <w:rPr>
          <w:lang w:val="fr-FR"/>
        </w:rPr>
        <w:t>’</w:t>
      </w:r>
      <w:r w:rsidR="00F05CDA" w:rsidRPr="004715F0">
        <w:rPr>
          <w:lang w:val="fr-FR"/>
        </w:rPr>
        <w:t>éducation à la biodiversité doivent être pluralistes, intégrées, équitables, tenir compte des questions de genre, considérer et intégrer les divers systèmes de connaissances et visions du monde, notamment ceux des peuples autochtones et communautés locales, des femmes et des jeunes, et promouvoir la création conjointe, l</w:t>
      </w:r>
      <w:r w:rsidR="002D22B6">
        <w:rPr>
          <w:lang w:val="fr-FR"/>
        </w:rPr>
        <w:t>’</w:t>
      </w:r>
      <w:r w:rsidR="00F05CDA" w:rsidRPr="004715F0">
        <w:rPr>
          <w:lang w:val="fr-FR"/>
        </w:rPr>
        <w:t>éducation interculturelle et l</w:t>
      </w:r>
      <w:r w:rsidR="002D22B6">
        <w:rPr>
          <w:lang w:val="fr-FR"/>
        </w:rPr>
        <w:t>’</w:t>
      </w:r>
      <w:r w:rsidR="00F05CDA" w:rsidRPr="004715F0">
        <w:rPr>
          <w:lang w:val="fr-FR"/>
        </w:rPr>
        <w:t>échange de connaissances intergénérationnel</w:t>
      </w:r>
      <w:r w:rsidR="00142771" w:rsidRPr="004715F0">
        <w:rPr>
          <w:lang w:val="fr-FR"/>
        </w:rPr>
        <w:t>;</w:t>
      </w:r>
    </w:p>
    <w:p w14:paraId="6FFFCC46" w14:textId="1DE95588" w:rsidR="009E2801" w:rsidRPr="004715F0" w:rsidRDefault="009E2801" w:rsidP="009E2801">
      <w:pPr>
        <w:ind w:left="560"/>
        <w:rPr>
          <w:lang w:val="fr-FR"/>
        </w:rPr>
      </w:pPr>
      <w:r w:rsidRPr="004715F0">
        <w:rPr>
          <w:lang w:val="fr-FR"/>
        </w:rPr>
        <w:tab/>
      </w:r>
      <w:r w:rsidRPr="004715F0">
        <w:rPr>
          <w:lang w:val="fr-FR"/>
        </w:rPr>
        <w:tab/>
      </w:r>
      <w:r w:rsidR="00F05CDA" w:rsidRPr="004715F0">
        <w:rPr>
          <w:lang w:val="fr-FR"/>
        </w:rPr>
        <w:t>d)</w:t>
      </w:r>
      <w:r w:rsidR="00F05CDA" w:rsidRPr="004715F0">
        <w:rPr>
          <w:lang w:val="fr-FR"/>
        </w:rPr>
        <w:tab/>
        <w:t>Les mesures visant à faire progresser l</w:t>
      </w:r>
      <w:r w:rsidR="002D22B6">
        <w:rPr>
          <w:lang w:val="fr-FR"/>
        </w:rPr>
        <w:t>’</w:t>
      </w:r>
      <w:r w:rsidR="00F05CDA" w:rsidRPr="004715F0">
        <w:rPr>
          <w:lang w:val="fr-FR"/>
        </w:rPr>
        <w:t>éducation à la biodiversité doivent être spécifiques au contexte, inclusives, modulables, tenir compte des priorités, des systèmes d</w:t>
      </w:r>
      <w:r w:rsidR="002D22B6">
        <w:rPr>
          <w:lang w:val="fr-FR"/>
        </w:rPr>
        <w:t>’</w:t>
      </w:r>
      <w:r w:rsidR="00F05CDA" w:rsidRPr="004715F0">
        <w:rPr>
          <w:lang w:val="fr-FR"/>
        </w:rPr>
        <w:t>enseignement et des arrangements institutionnels des pays, ainsi que des divers contextes culturels, écologiques, économiques et sociaux</w:t>
      </w:r>
      <w:r w:rsidR="0067566A">
        <w:rPr>
          <w:lang w:val="fr-FR"/>
        </w:rPr>
        <w:t>,</w:t>
      </w:r>
      <w:r w:rsidR="00F05CDA" w:rsidRPr="004715F0">
        <w:rPr>
          <w:lang w:val="fr-FR"/>
        </w:rPr>
        <w:t xml:space="preserve"> notamment aux niveaux local, infranational, national et régional</w:t>
      </w:r>
      <w:r w:rsidR="00142771" w:rsidRPr="004715F0">
        <w:rPr>
          <w:lang w:val="fr-FR"/>
        </w:rPr>
        <w:t>;</w:t>
      </w:r>
    </w:p>
    <w:p w14:paraId="072C990A" w14:textId="61AB96C0" w:rsidR="009E2801" w:rsidRPr="004715F0" w:rsidRDefault="009E2801" w:rsidP="009E2801">
      <w:pPr>
        <w:ind w:left="560"/>
        <w:rPr>
          <w:lang w:val="fr-FR"/>
        </w:rPr>
      </w:pPr>
      <w:r w:rsidRPr="004715F0">
        <w:rPr>
          <w:lang w:val="fr-FR"/>
        </w:rPr>
        <w:tab/>
      </w:r>
      <w:r w:rsidRPr="004715F0">
        <w:rPr>
          <w:lang w:val="fr-FR"/>
        </w:rPr>
        <w:tab/>
      </w:r>
      <w:r w:rsidR="00F05CDA" w:rsidRPr="004715F0">
        <w:rPr>
          <w:lang w:val="fr-FR"/>
        </w:rPr>
        <w:t>e)</w:t>
      </w:r>
      <w:r w:rsidR="00F05CDA" w:rsidRPr="004715F0">
        <w:rPr>
          <w:lang w:val="fr-FR"/>
        </w:rPr>
        <w:tab/>
        <w:t>L</w:t>
      </w:r>
      <w:r w:rsidR="002D22B6">
        <w:rPr>
          <w:lang w:val="fr-FR"/>
        </w:rPr>
        <w:t>’</w:t>
      </w:r>
      <w:r w:rsidR="00F05CDA" w:rsidRPr="004715F0">
        <w:rPr>
          <w:lang w:val="fr-FR"/>
        </w:rPr>
        <w:t xml:space="preserve">éducation à la biodiversité doit être fondée sur un apprentissage empirique, ancré sur le terrain et axé sur </w:t>
      </w:r>
      <w:r w:rsidR="00464E19">
        <w:rPr>
          <w:lang w:val="fr-FR"/>
        </w:rPr>
        <w:t>d</w:t>
      </w:r>
      <w:r w:rsidR="00F05CDA" w:rsidRPr="004715F0">
        <w:rPr>
          <w:lang w:val="fr-FR"/>
        </w:rPr>
        <w:t>es projets; elle vise à favoriser un engagement direct avec le cadre de vie et les milieux naturel et culturel et à faire participer les apprenants à des activités de règlement de problèmes précis, adaptées au contexte local, éventuellement complétées par un enseignement en ligne;</w:t>
      </w:r>
    </w:p>
    <w:p w14:paraId="11BC440D" w14:textId="1BC3B88C" w:rsidR="009E2801" w:rsidRDefault="009E2801" w:rsidP="009E2801">
      <w:pPr>
        <w:ind w:left="560"/>
        <w:rPr>
          <w:lang w:val="fr-FR"/>
        </w:rPr>
      </w:pPr>
      <w:r w:rsidRPr="004715F0">
        <w:rPr>
          <w:lang w:val="fr-FR"/>
        </w:rPr>
        <w:tab/>
      </w:r>
      <w:r w:rsidRPr="004715F0">
        <w:rPr>
          <w:lang w:val="fr-FR"/>
        </w:rPr>
        <w:tab/>
      </w:r>
      <w:r w:rsidR="00F05CDA" w:rsidRPr="004715F0">
        <w:rPr>
          <w:lang w:val="fr-FR"/>
        </w:rPr>
        <w:t>f)</w:t>
      </w:r>
      <w:r w:rsidR="00F05CDA" w:rsidRPr="004715F0">
        <w:rPr>
          <w:lang w:val="fr-FR"/>
        </w:rPr>
        <w:tab/>
        <w:t>Les mesures visant à promouvoir l</w:t>
      </w:r>
      <w:r w:rsidR="002D22B6">
        <w:rPr>
          <w:lang w:val="fr-FR"/>
        </w:rPr>
        <w:t>’</w:t>
      </w:r>
      <w:r w:rsidR="00F05CDA" w:rsidRPr="004715F0">
        <w:rPr>
          <w:lang w:val="fr-FR"/>
        </w:rPr>
        <w:t>éducation à la biodiversité doivent favoriser les partenariats et la collaboration entre les Parties, les autorités infranationales, les peuples autochtones et communautés locales, les femmes, les jeunes, le secteur privé et les autres parties prenantes et acteurs concernés, à</w:t>
      </w:r>
      <w:r w:rsidR="00F05CDA" w:rsidRPr="00F05CDA">
        <w:rPr>
          <w:lang w:val="fr-FR"/>
        </w:rPr>
        <w:t xml:space="preserve"> l</w:t>
      </w:r>
      <w:r w:rsidR="002D22B6">
        <w:rPr>
          <w:lang w:val="fr-FR"/>
        </w:rPr>
        <w:t>’</w:t>
      </w:r>
      <w:r w:rsidR="00F05CDA" w:rsidRPr="00F05CDA">
        <w:rPr>
          <w:lang w:val="fr-FR"/>
        </w:rPr>
        <w:t>appui d</w:t>
      </w:r>
      <w:r w:rsidR="002D22B6">
        <w:rPr>
          <w:lang w:val="fr-FR"/>
        </w:rPr>
        <w:t>’</w:t>
      </w:r>
      <w:r w:rsidR="00F05CDA" w:rsidRPr="00F05CDA">
        <w:rPr>
          <w:lang w:val="fr-FR"/>
        </w:rPr>
        <w:t xml:space="preserve">une action collective; </w:t>
      </w:r>
    </w:p>
    <w:p w14:paraId="45A6370A" w14:textId="090F4A08" w:rsidR="00374F5F" w:rsidRDefault="009E2801" w:rsidP="00374F5F">
      <w:pPr>
        <w:ind w:left="560"/>
        <w:rPr>
          <w:lang w:val="fr-FR"/>
        </w:rPr>
      </w:pPr>
      <w:r>
        <w:rPr>
          <w:lang w:val="fr-FR"/>
        </w:rPr>
        <w:tab/>
      </w:r>
      <w:r>
        <w:rPr>
          <w:lang w:val="fr-FR"/>
        </w:rPr>
        <w:tab/>
      </w:r>
      <w:r w:rsidR="00F05CDA" w:rsidRPr="007D2566">
        <w:rPr>
          <w:lang w:val="fr-FR"/>
        </w:rPr>
        <w:t>g)</w:t>
      </w:r>
      <w:r w:rsidR="00F05CDA" w:rsidRPr="007D2566">
        <w:rPr>
          <w:lang w:val="fr-FR"/>
        </w:rPr>
        <w:tab/>
      </w:r>
      <w:r w:rsidR="00F05CDA">
        <w:rPr>
          <w:lang w:val="fr-FR"/>
        </w:rPr>
        <w:t>L</w:t>
      </w:r>
      <w:r w:rsidR="002D22B6">
        <w:rPr>
          <w:lang w:val="fr-FR"/>
        </w:rPr>
        <w:t>’</w:t>
      </w:r>
      <w:r w:rsidR="00F05CDA" w:rsidRPr="007D2566">
        <w:rPr>
          <w:lang w:val="fr-FR"/>
        </w:rPr>
        <w:t>exécution du plan mondial d</w:t>
      </w:r>
      <w:r w:rsidR="00F05CDA">
        <w:rPr>
          <w:lang w:val="fr-FR"/>
        </w:rPr>
        <w:t>oi</w:t>
      </w:r>
      <w:r w:rsidR="00F05CDA" w:rsidRPr="007D2566">
        <w:rPr>
          <w:lang w:val="fr-FR"/>
        </w:rPr>
        <w:t>t prendre en compte les questions de genre, conformément à la décision </w:t>
      </w:r>
      <w:hyperlink r:id="rId177" w:history="1">
        <w:r w:rsidR="00F05CDA" w:rsidRPr="007D2566">
          <w:rPr>
            <w:rStyle w:val="Hyperlink"/>
            <w:lang w:val="fr-FR"/>
          </w:rPr>
          <w:t>15/11</w:t>
        </w:r>
      </w:hyperlink>
      <w:r w:rsidR="00F05CDA" w:rsidRPr="007D2566">
        <w:rPr>
          <w:lang w:val="fr-FR"/>
        </w:rPr>
        <w:t xml:space="preserve"> du 19</w:t>
      </w:r>
      <w:r w:rsidR="00F05CDA" w:rsidRPr="007D2566">
        <w:rPr>
          <w:rtl/>
          <w:lang w:val="fr-FR" w:bidi="ar-AE"/>
        </w:rPr>
        <w:t> </w:t>
      </w:r>
      <w:r w:rsidR="00F05CDA" w:rsidRPr="007D2566">
        <w:rPr>
          <w:lang w:val="fr-FR"/>
        </w:rPr>
        <w:t>décembre</w:t>
      </w:r>
      <w:r w:rsidR="00F05CDA" w:rsidRPr="007D2566">
        <w:rPr>
          <w:rtl/>
          <w:lang w:val="fr-FR" w:bidi="ar-AE"/>
        </w:rPr>
        <w:t> </w:t>
      </w:r>
      <w:r w:rsidR="00F05CDA" w:rsidRPr="007D2566">
        <w:rPr>
          <w:lang w:val="fr-FR"/>
        </w:rPr>
        <w:t>2022 et à la cible 23 du Cadre.</w:t>
      </w:r>
    </w:p>
    <w:p w14:paraId="01E65DC5" w14:textId="77777777" w:rsidR="00374F5F" w:rsidRDefault="00374F5F" w:rsidP="00374F5F">
      <w:pPr>
        <w:ind w:left="560"/>
        <w:rPr>
          <w:lang w:val="fr-FR"/>
        </w:rPr>
      </w:pPr>
    </w:p>
    <w:p w14:paraId="7DA7EF02" w14:textId="77777777" w:rsidR="00374F5F" w:rsidRDefault="00374F5F" w:rsidP="00374F5F">
      <w:pPr>
        <w:pStyle w:val="CBDH3"/>
        <w:tabs>
          <w:tab w:val="clear" w:pos="567"/>
        </w:tabs>
        <w:ind w:left="1134"/>
        <w:jc w:val="both"/>
        <w:rPr>
          <w:sz w:val="24"/>
          <w:szCs w:val="24"/>
          <w:lang w:val="fr-FR"/>
        </w:rPr>
      </w:pPr>
      <w:r w:rsidRPr="007D2566">
        <w:rPr>
          <w:sz w:val="24"/>
          <w:szCs w:val="24"/>
          <w:lang w:val="fr-FR"/>
        </w:rPr>
        <w:lastRenderedPageBreak/>
        <w:t>IV.</w:t>
      </w:r>
      <w:r w:rsidRPr="007D2566">
        <w:rPr>
          <w:sz w:val="24"/>
          <w:szCs w:val="24"/>
          <w:lang w:val="fr-FR"/>
        </w:rPr>
        <w:tab/>
        <w:t>Cadre de résultats</w:t>
      </w:r>
    </w:p>
    <w:p w14:paraId="2E891285" w14:textId="2CD04A3D" w:rsidR="00374F5F" w:rsidRPr="00F05CDA" w:rsidRDefault="00374F5F" w:rsidP="00374F5F">
      <w:pPr>
        <w:pStyle w:val="CBDH3"/>
        <w:tabs>
          <w:tab w:val="clear" w:pos="567"/>
        </w:tabs>
        <w:ind w:firstLine="0"/>
        <w:jc w:val="both"/>
        <w:rPr>
          <w:b w:val="0"/>
          <w:bCs/>
          <w:sz w:val="24"/>
          <w:szCs w:val="24"/>
          <w:lang w:val="fr-FR"/>
        </w:rPr>
      </w:pPr>
      <w:r w:rsidRPr="00F05CDA">
        <w:rPr>
          <w:rFonts w:eastAsia="Times New Roman"/>
          <w:b w:val="0"/>
          <w:bCs/>
          <w:lang w:val="fr-FR" w:eastAsia="en-CA"/>
        </w:rPr>
        <w:t>10.</w:t>
      </w:r>
      <w:r w:rsidRPr="00F05CDA">
        <w:rPr>
          <w:rFonts w:eastAsia="Times New Roman"/>
          <w:b w:val="0"/>
          <w:bCs/>
          <w:lang w:val="fr-FR" w:eastAsia="en-CA"/>
        </w:rPr>
        <w:tab/>
        <w:t>Le cadre de résultats du plan mondial s</w:t>
      </w:r>
      <w:r w:rsidR="002D22B6">
        <w:rPr>
          <w:rFonts w:eastAsia="Times New Roman"/>
          <w:b w:val="0"/>
          <w:bCs/>
          <w:lang w:val="fr-FR" w:eastAsia="en-CA"/>
        </w:rPr>
        <w:t>’</w:t>
      </w:r>
      <w:r w:rsidRPr="00F05CDA">
        <w:rPr>
          <w:rFonts w:eastAsia="Times New Roman"/>
          <w:b w:val="0"/>
          <w:bCs/>
          <w:lang w:val="fr-FR" w:eastAsia="en-CA"/>
        </w:rPr>
        <w:t>articule autour de trois résultats escomptés interdépendants qui s</w:t>
      </w:r>
      <w:r w:rsidR="002D22B6">
        <w:rPr>
          <w:rFonts w:eastAsia="Times New Roman"/>
          <w:b w:val="0"/>
          <w:bCs/>
          <w:lang w:val="fr-FR" w:eastAsia="en-CA"/>
        </w:rPr>
        <w:t>’</w:t>
      </w:r>
      <w:r w:rsidRPr="00F05CDA">
        <w:rPr>
          <w:rFonts w:eastAsia="Times New Roman"/>
          <w:b w:val="0"/>
          <w:bCs/>
          <w:lang w:val="fr-FR" w:eastAsia="en-CA"/>
        </w:rPr>
        <w:t xml:space="preserve">appuient sur cinq domaines </w:t>
      </w:r>
      <w:r w:rsidRPr="00F05CDA">
        <w:rPr>
          <w:b w:val="0"/>
          <w:bCs/>
          <w:lang w:val="fr-FR"/>
        </w:rPr>
        <w:t>d</w:t>
      </w:r>
      <w:r w:rsidR="002D22B6">
        <w:rPr>
          <w:b w:val="0"/>
          <w:bCs/>
          <w:lang w:val="fr-FR"/>
        </w:rPr>
        <w:t>’</w:t>
      </w:r>
      <w:r w:rsidRPr="00F05CDA">
        <w:rPr>
          <w:b w:val="0"/>
          <w:bCs/>
          <w:lang w:val="fr-FR"/>
        </w:rPr>
        <w:t xml:space="preserve">intervention </w:t>
      </w:r>
      <w:r w:rsidRPr="00F05CDA">
        <w:rPr>
          <w:rFonts w:eastAsia="Times New Roman"/>
          <w:b w:val="0"/>
          <w:bCs/>
          <w:lang w:val="fr-FR" w:eastAsia="en-CA"/>
        </w:rPr>
        <w:t>prioritaires et trois conditions transversales propices à l</w:t>
      </w:r>
      <w:r w:rsidR="002D22B6">
        <w:rPr>
          <w:rFonts w:eastAsia="Times New Roman"/>
          <w:b w:val="0"/>
          <w:bCs/>
          <w:lang w:val="fr-FR" w:eastAsia="en-CA"/>
        </w:rPr>
        <w:t>’</w:t>
      </w:r>
      <w:r w:rsidRPr="00F05CDA">
        <w:rPr>
          <w:rFonts w:eastAsia="Times New Roman"/>
          <w:b w:val="0"/>
          <w:bCs/>
          <w:lang w:val="fr-FR" w:eastAsia="en-CA"/>
        </w:rPr>
        <w:t>exécution, comme indiqué dans le tableau ci-après. Ces éléments forment globalement un cadre intégré qui relie l</w:t>
      </w:r>
      <w:r w:rsidR="002D22B6">
        <w:rPr>
          <w:rFonts w:eastAsia="Times New Roman"/>
          <w:b w:val="0"/>
          <w:bCs/>
          <w:lang w:val="fr-FR" w:eastAsia="en-CA"/>
        </w:rPr>
        <w:t>’</w:t>
      </w:r>
      <w:r w:rsidRPr="00F05CDA">
        <w:rPr>
          <w:rFonts w:eastAsia="Times New Roman"/>
          <w:b w:val="0"/>
          <w:bCs/>
          <w:lang w:val="fr-FR" w:eastAsia="en-CA"/>
        </w:rPr>
        <w:t>apprentissage individuel, les capacités des éducateurs et du système et les conditions plus larges nécessaires à une mise en œuvre durable.</w:t>
      </w:r>
    </w:p>
    <w:p w14:paraId="5B984D35" w14:textId="7392DAC0" w:rsidR="00374F5F" w:rsidRPr="00F05CDA" w:rsidRDefault="00374F5F" w:rsidP="00374F5F">
      <w:pPr>
        <w:pStyle w:val="CBDNormalNumber"/>
        <w:keepNext/>
        <w:numPr>
          <w:ilvl w:val="0"/>
          <w:numId w:val="0"/>
        </w:numPr>
        <w:tabs>
          <w:tab w:val="clear" w:pos="567"/>
        </w:tabs>
        <w:ind w:left="426"/>
        <w:rPr>
          <w:rFonts w:eastAsia="Times New Roman"/>
          <w:b/>
          <w:lang w:val="fr-FR" w:eastAsia="en-CA"/>
        </w:rPr>
      </w:pPr>
      <w:r w:rsidRPr="00F05CDA">
        <w:rPr>
          <w:rFonts w:eastAsia="Times New Roman"/>
          <w:bCs/>
          <w:lang w:val="fr-FR" w:eastAsia="en-CA"/>
        </w:rPr>
        <w:tab/>
        <w:t xml:space="preserve"> </w:t>
      </w:r>
      <w:r w:rsidRPr="00F05CDA">
        <w:rPr>
          <w:rFonts w:eastAsia="Times New Roman"/>
          <w:b/>
          <w:lang w:val="fr-FR" w:eastAsia="en-CA"/>
        </w:rPr>
        <w:t>Cadre de résultats du plan d</w:t>
      </w:r>
      <w:r w:rsidR="002D22B6">
        <w:rPr>
          <w:rFonts w:eastAsia="Times New Roman"/>
          <w:b/>
          <w:lang w:val="fr-FR" w:eastAsia="en-CA"/>
        </w:rPr>
        <w:t>’</w:t>
      </w:r>
      <w:r w:rsidRPr="00F05CDA">
        <w:rPr>
          <w:rFonts w:eastAsia="Times New Roman"/>
          <w:b/>
          <w:lang w:val="fr-FR" w:eastAsia="en-CA"/>
        </w:rPr>
        <w:t>action mondial pour l</w:t>
      </w:r>
      <w:r w:rsidR="002D22B6">
        <w:rPr>
          <w:rFonts w:eastAsia="Times New Roman"/>
          <w:b/>
          <w:lang w:val="fr-FR" w:eastAsia="en-CA"/>
        </w:rPr>
        <w:t>’</w:t>
      </w:r>
      <w:r w:rsidRPr="00F05CDA">
        <w:rPr>
          <w:rFonts w:eastAsia="Times New Roman"/>
          <w:b/>
          <w:lang w:val="fr-FR" w:eastAsia="en-CA"/>
        </w:rPr>
        <w:t>éducation à la biodiversité</w:t>
      </w:r>
    </w:p>
    <w:tbl>
      <w:tblPr>
        <w:tblW w:w="8363" w:type="dxa"/>
        <w:tblInd w:w="1124" w:type="dxa"/>
        <w:tblLayout w:type="fixed"/>
        <w:tblCellMar>
          <w:top w:w="15" w:type="dxa"/>
          <w:left w:w="15" w:type="dxa"/>
          <w:bottom w:w="15" w:type="dxa"/>
          <w:right w:w="15" w:type="dxa"/>
        </w:tblCellMar>
        <w:tblLook w:val="04A0" w:firstRow="1" w:lastRow="0" w:firstColumn="1" w:lastColumn="0" w:noHBand="0" w:noVBand="1"/>
      </w:tblPr>
      <w:tblGrid>
        <w:gridCol w:w="1672"/>
        <w:gridCol w:w="1115"/>
        <w:gridCol w:w="558"/>
        <w:gridCol w:w="1672"/>
        <w:gridCol w:w="558"/>
        <w:gridCol w:w="1115"/>
        <w:gridCol w:w="1673"/>
      </w:tblGrid>
      <w:tr w:rsidR="00374F5F" w:rsidRPr="007D2566" w:rsidDel="004F301D" w14:paraId="5AC5497F" w14:textId="77777777" w:rsidTr="007F6B81">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7CD6E2BC" w14:textId="77777777" w:rsidR="00374F5F" w:rsidRPr="007D2566" w:rsidDel="004F301D" w:rsidRDefault="00374F5F" w:rsidP="007F6B81">
            <w:pPr>
              <w:tabs>
                <w:tab w:val="clear" w:pos="567"/>
                <w:tab w:val="clear" w:pos="1134"/>
                <w:tab w:val="clear" w:pos="1701"/>
                <w:tab w:val="clear" w:pos="2268"/>
              </w:tabs>
              <w:spacing w:after="80"/>
              <w:ind w:right="32"/>
              <w:jc w:val="center"/>
              <w:rPr>
                <w:rFonts w:eastAsia="Times New Roman"/>
                <w:b/>
                <w:bCs/>
                <w:sz w:val="20"/>
                <w:szCs w:val="20"/>
                <w:lang w:val="fr-FR" w:eastAsia="en-CA"/>
              </w:rPr>
            </w:pPr>
            <w:r w:rsidRPr="00621E92">
              <w:rPr>
                <w:rFonts w:eastAsia="Times New Roman"/>
                <w:b/>
                <w:bCs/>
                <w:sz w:val="20"/>
                <w:szCs w:val="20"/>
                <w:lang w:val="fr-FR" w:eastAsia="en-CA"/>
              </w:rPr>
              <w:t>Résultats escomptés</w:t>
            </w:r>
          </w:p>
        </w:tc>
      </w:tr>
      <w:tr w:rsidR="00374F5F" w:rsidRPr="00861C08" w:rsidDel="004F301D" w14:paraId="372E5429" w14:textId="77777777" w:rsidTr="007F6B81">
        <w:trPr>
          <w:trHeight w:val="540"/>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DA16912" w14:textId="77777777" w:rsidR="00374F5F" w:rsidRPr="007D2566" w:rsidDel="004F301D" w:rsidRDefault="00374F5F" w:rsidP="007F6B81">
            <w:pPr>
              <w:tabs>
                <w:tab w:val="clear" w:pos="567"/>
                <w:tab w:val="clear" w:pos="1134"/>
                <w:tab w:val="clear" w:pos="1701"/>
                <w:tab w:val="clear" w:pos="2268"/>
              </w:tabs>
              <w:spacing w:after="80"/>
              <w:ind w:right="43"/>
              <w:jc w:val="left"/>
              <w:rPr>
                <w:rFonts w:eastAsia="Times New Roman"/>
                <w:sz w:val="20"/>
                <w:szCs w:val="20"/>
                <w:lang w:val="fr-FR" w:eastAsia="en-CA"/>
              </w:rPr>
            </w:pPr>
            <w:r w:rsidRPr="007D2566">
              <w:rPr>
                <w:rFonts w:eastAsia="Times New Roman"/>
                <w:sz w:val="20"/>
                <w:szCs w:val="20"/>
                <w:lang w:val="fr-FR" w:eastAsia="en-CA"/>
              </w:rPr>
              <w:t xml:space="preserve">1. </w:t>
            </w:r>
            <w:r>
              <w:rPr>
                <w:rFonts w:eastAsia="Times New Roman"/>
                <w:sz w:val="20"/>
                <w:szCs w:val="20"/>
                <w:lang w:val="fr-FR" w:eastAsia="en-CA"/>
              </w:rPr>
              <w:t>Meilleure</w:t>
            </w:r>
            <w:r w:rsidRPr="007D2566">
              <w:rPr>
                <w:rFonts w:eastAsia="Times New Roman"/>
                <w:sz w:val="20"/>
                <w:szCs w:val="20"/>
                <w:lang w:val="fr-FR" w:eastAsia="en-CA"/>
              </w:rPr>
              <w:t xml:space="preserve"> </w:t>
            </w:r>
            <w:r w:rsidRPr="007D2566">
              <w:rPr>
                <w:rFonts w:eastAsia="Times New Roman"/>
                <w:sz w:val="20"/>
                <w:szCs w:val="20"/>
                <w:lang w:val="fr-FR" w:eastAsia="en-CA" w:bidi="ar-AE"/>
              </w:rPr>
              <w:t xml:space="preserve">compréhension </w:t>
            </w:r>
            <w:r w:rsidRPr="007D2566">
              <w:rPr>
                <w:rFonts w:eastAsia="Times New Roman"/>
                <w:sz w:val="20"/>
                <w:szCs w:val="20"/>
                <w:lang w:val="fr-FR" w:eastAsia="en-CA"/>
              </w:rPr>
              <w:t xml:space="preserve">des liens avec la biodiversité et </w:t>
            </w:r>
            <w:r>
              <w:rPr>
                <w:rFonts w:eastAsia="Times New Roman"/>
                <w:sz w:val="20"/>
                <w:szCs w:val="20"/>
                <w:lang w:val="fr-FR" w:eastAsia="en-CA"/>
              </w:rPr>
              <w:t>de</w:t>
            </w:r>
            <w:r w:rsidRPr="007D2566">
              <w:rPr>
                <w:rFonts w:eastAsia="Times New Roman"/>
                <w:sz w:val="20"/>
                <w:szCs w:val="20"/>
                <w:lang w:val="fr-FR" w:eastAsia="en-CA"/>
              </w:rPr>
              <w:t xml:space="preserve"> la gestion responsable de celle-ci</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1448D2E0" w14:textId="77777777" w:rsidR="00374F5F" w:rsidRPr="007D2566" w:rsidDel="004F301D" w:rsidRDefault="00374F5F" w:rsidP="007F6B81">
            <w:pPr>
              <w:tabs>
                <w:tab w:val="clear" w:pos="567"/>
                <w:tab w:val="clear" w:pos="1134"/>
                <w:tab w:val="clear" w:pos="1701"/>
                <w:tab w:val="clear" w:pos="2268"/>
              </w:tabs>
              <w:spacing w:after="80"/>
              <w:jc w:val="left"/>
              <w:rPr>
                <w:rFonts w:eastAsia="Times New Roman"/>
                <w:sz w:val="20"/>
                <w:szCs w:val="20"/>
                <w:lang w:val="fr-FR" w:eastAsia="en-CA"/>
              </w:rPr>
            </w:pPr>
            <w:r w:rsidRPr="007D2566">
              <w:rPr>
                <w:rFonts w:eastAsia="Times New Roman"/>
                <w:sz w:val="20"/>
                <w:szCs w:val="20"/>
                <w:lang w:val="fr-FR" w:eastAsia="en-CA"/>
              </w:rPr>
              <w:t xml:space="preserve">2. Renforcement des capacités des éducateurs et du système </w:t>
            </w:r>
            <w:r>
              <w:rPr>
                <w:rFonts w:eastAsia="Times New Roman"/>
                <w:sz w:val="20"/>
                <w:szCs w:val="20"/>
                <w:lang w:val="fr-FR" w:eastAsia="en-CA"/>
              </w:rPr>
              <w:t xml:space="preserve">visant à mieux comprendre </w:t>
            </w:r>
            <w:r w:rsidRPr="007D2566">
              <w:rPr>
                <w:rFonts w:eastAsia="Times New Roman"/>
                <w:sz w:val="20"/>
                <w:szCs w:val="20"/>
                <w:lang w:val="fr-FR" w:eastAsia="en-CA"/>
              </w:rPr>
              <w:t>la biodiversité</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48CE8E1A" w14:textId="71E989C0" w:rsidR="00374F5F" w:rsidRPr="007D2566" w:rsidDel="004F301D" w:rsidRDefault="00374F5F" w:rsidP="007F6B81">
            <w:pPr>
              <w:tabs>
                <w:tab w:val="clear" w:pos="567"/>
                <w:tab w:val="clear" w:pos="1134"/>
                <w:tab w:val="clear" w:pos="1701"/>
                <w:tab w:val="clear" w:pos="2268"/>
              </w:tabs>
              <w:spacing w:after="80"/>
              <w:ind w:right="32"/>
              <w:jc w:val="left"/>
              <w:rPr>
                <w:rFonts w:eastAsia="Times New Roman"/>
                <w:sz w:val="20"/>
                <w:szCs w:val="20"/>
                <w:lang w:val="fr-FR" w:eastAsia="en-CA"/>
              </w:rPr>
            </w:pPr>
            <w:r w:rsidRPr="007D2566">
              <w:rPr>
                <w:rFonts w:eastAsia="Times New Roman"/>
                <w:sz w:val="20"/>
                <w:szCs w:val="20"/>
                <w:lang w:val="fr-FR" w:eastAsia="en-CA"/>
              </w:rPr>
              <w:t xml:space="preserve">3. Renforcement des conditions propices à </w:t>
            </w:r>
            <w:r>
              <w:rPr>
                <w:rFonts w:eastAsia="Times New Roman"/>
                <w:sz w:val="20"/>
                <w:szCs w:val="20"/>
                <w:lang w:val="fr-FR" w:eastAsia="en-CA"/>
              </w:rPr>
              <w:t>l</w:t>
            </w:r>
            <w:r w:rsidR="002D22B6">
              <w:rPr>
                <w:rFonts w:eastAsia="Times New Roman"/>
                <w:sz w:val="20"/>
                <w:szCs w:val="20"/>
                <w:lang w:val="fr-FR" w:eastAsia="en-CA"/>
              </w:rPr>
              <w:t>’</w:t>
            </w:r>
            <w:r>
              <w:rPr>
                <w:rFonts w:eastAsia="Times New Roman"/>
                <w:sz w:val="20"/>
                <w:szCs w:val="20"/>
                <w:lang w:val="fr-FR" w:eastAsia="en-CA"/>
              </w:rPr>
              <w:t xml:space="preserve">application </w:t>
            </w:r>
            <w:r w:rsidRPr="007D2566">
              <w:rPr>
                <w:rFonts w:eastAsia="Times New Roman"/>
                <w:sz w:val="20"/>
                <w:szCs w:val="20"/>
                <w:lang w:val="fr-FR" w:eastAsia="en-CA"/>
              </w:rPr>
              <w:t xml:space="preserve">des </w:t>
            </w:r>
            <w:r>
              <w:rPr>
                <w:rFonts w:eastAsia="Times New Roman"/>
                <w:sz w:val="20"/>
                <w:szCs w:val="20"/>
                <w:lang w:val="fr-FR" w:eastAsia="en-CA"/>
              </w:rPr>
              <w:t xml:space="preserve">politiques soutenant </w:t>
            </w:r>
            <w:r w:rsidRPr="007D2566">
              <w:rPr>
                <w:rFonts w:eastAsia="Times New Roman"/>
                <w:sz w:val="20"/>
                <w:szCs w:val="20"/>
                <w:lang w:val="fr-FR" w:eastAsia="en-CA"/>
              </w:rPr>
              <w:t>le plan d</w:t>
            </w:r>
            <w:r w:rsidR="002D22B6">
              <w:rPr>
                <w:rFonts w:eastAsia="Times New Roman"/>
                <w:sz w:val="20"/>
                <w:szCs w:val="20"/>
                <w:lang w:val="fr-FR" w:eastAsia="en-CA"/>
              </w:rPr>
              <w:t>’</w:t>
            </w:r>
            <w:r w:rsidRPr="007D2566">
              <w:rPr>
                <w:rFonts w:eastAsia="Times New Roman"/>
                <w:sz w:val="20"/>
                <w:szCs w:val="20"/>
                <w:lang w:val="fr-FR" w:eastAsia="en-CA"/>
              </w:rPr>
              <w:t>action</w:t>
            </w:r>
          </w:p>
        </w:tc>
      </w:tr>
      <w:tr w:rsidR="00374F5F" w:rsidRPr="007D2566" w:rsidDel="004F301D" w14:paraId="768333D4" w14:textId="77777777" w:rsidTr="007F6B81">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075F8523" w14:textId="3DE12707" w:rsidR="00374F5F" w:rsidRPr="007D2566" w:rsidDel="004F301D" w:rsidRDefault="00374F5F" w:rsidP="007F6B81">
            <w:pPr>
              <w:tabs>
                <w:tab w:val="clear" w:pos="567"/>
                <w:tab w:val="clear" w:pos="1134"/>
                <w:tab w:val="clear" w:pos="1701"/>
                <w:tab w:val="clear" w:pos="2268"/>
              </w:tabs>
              <w:spacing w:after="80"/>
              <w:ind w:right="32"/>
              <w:jc w:val="center"/>
              <w:rPr>
                <w:rFonts w:eastAsia="Times New Roman"/>
                <w:b/>
                <w:bCs/>
                <w:sz w:val="20"/>
                <w:szCs w:val="20"/>
                <w:lang w:val="fr-FR" w:eastAsia="en-CA"/>
              </w:rPr>
            </w:pPr>
            <w:r w:rsidRPr="007D2566">
              <w:rPr>
                <w:rFonts w:eastAsia="Times New Roman"/>
                <w:b/>
                <w:bCs/>
                <w:sz w:val="20"/>
                <w:szCs w:val="20"/>
                <w:lang w:val="fr-FR" w:eastAsia="en-CA"/>
              </w:rPr>
              <w:t>Domaines d</w:t>
            </w:r>
            <w:r w:rsidR="002D22B6">
              <w:rPr>
                <w:rFonts w:eastAsia="Times New Roman"/>
                <w:b/>
                <w:bCs/>
                <w:sz w:val="20"/>
                <w:szCs w:val="20"/>
                <w:lang w:val="fr-FR" w:eastAsia="en-CA"/>
              </w:rPr>
              <w:t>’</w:t>
            </w:r>
            <w:r w:rsidRPr="007D2566">
              <w:rPr>
                <w:rFonts w:eastAsia="Times New Roman"/>
                <w:b/>
                <w:bCs/>
                <w:sz w:val="20"/>
                <w:szCs w:val="20"/>
                <w:lang w:val="fr-FR" w:eastAsia="en-CA"/>
              </w:rPr>
              <w:t>intervention prioritaires</w:t>
            </w:r>
          </w:p>
        </w:tc>
      </w:tr>
      <w:tr w:rsidR="00374F5F" w:rsidRPr="00861C08" w:rsidDel="004F301D" w14:paraId="50B45FBC" w14:textId="77777777" w:rsidTr="007F6B81">
        <w:trPr>
          <w:trHeight w:val="300"/>
        </w:trPr>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2683AFD" w14:textId="1D13E7FB" w:rsidR="00374F5F" w:rsidRPr="007D2566" w:rsidDel="004F301D" w:rsidRDefault="00374F5F" w:rsidP="007F6B81">
            <w:pPr>
              <w:tabs>
                <w:tab w:val="clear" w:pos="567"/>
                <w:tab w:val="clear" w:pos="1134"/>
                <w:tab w:val="clear" w:pos="1701"/>
                <w:tab w:val="clear" w:pos="2268"/>
              </w:tabs>
              <w:spacing w:after="80"/>
              <w:ind w:right="43"/>
              <w:jc w:val="left"/>
              <w:rPr>
                <w:rFonts w:eastAsia="Times New Roman"/>
                <w:sz w:val="20"/>
                <w:szCs w:val="20"/>
                <w:lang w:val="fr-FR" w:eastAsia="en-CA"/>
              </w:rPr>
            </w:pPr>
            <w:r>
              <w:rPr>
                <w:rFonts w:eastAsia="Times New Roman"/>
                <w:sz w:val="20"/>
                <w:szCs w:val="20"/>
                <w:lang w:val="fr-FR" w:eastAsia="en-CA"/>
              </w:rPr>
              <w:t xml:space="preserve">Favoriser </w:t>
            </w:r>
            <w:r w:rsidRPr="00AA13D5">
              <w:rPr>
                <w:rFonts w:eastAsia="Times New Roman"/>
                <w:sz w:val="20"/>
                <w:szCs w:val="20"/>
                <w:lang w:val="fr-FR" w:eastAsia="en-CA"/>
              </w:rPr>
              <w:t>le lien entre l</w:t>
            </w:r>
            <w:r w:rsidR="002D22B6">
              <w:rPr>
                <w:rFonts w:eastAsia="Times New Roman"/>
                <w:sz w:val="20"/>
                <w:szCs w:val="20"/>
                <w:lang w:val="fr-FR" w:eastAsia="en-CA"/>
              </w:rPr>
              <w:t>’</w:t>
            </w:r>
            <w:r w:rsidR="00667BBF">
              <w:rPr>
                <w:rFonts w:eastAsia="Times New Roman"/>
                <w:sz w:val="20"/>
                <w:szCs w:val="20"/>
                <w:lang w:val="fr-FR" w:eastAsia="en-CA"/>
              </w:rPr>
              <w:t xml:space="preserve">être humain </w:t>
            </w:r>
            <w:r w:rsidRPr="00AA13D5">
              <w:rPr>
                <w:rFonts w:eastAsia="Times New Roman"/>
                <w:sz w:val="20"/>
                <w:szCs w:val="20"/>
                <w:lang w:val="fr-FR" w:eastAsia="en-CA"/>
              </w:rPr>
              <w:t xml:space="preserve">et la nature et les </w:t>
            </w:r>
            <w:r w:rsidRPr="007D2566">
              <w:rPr>
                <w:rFonts w:eastAsia="Times New Roman"/>
                <w:sz w:val="20"/>
                <w:szCs w:val="20"/>
                <w:lang w:val="fr-FR" w:eastAsia="en-CA"/>
              </w:rPr>
              <w:t>mesures de gestion responsable</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3ABAFD7" w14:textId="77777777" w:rsidR="00374F5F" w:rsidRPr="007D2566" w:rsidDel="004F301D" w:rsidRDefault="00374F5F" w:rsidP="007F6B81">
            <w:pPr>
              <w:tabs>
                <w:tab w:val="clear" w:pos="567"/>
                <w:tab w:val="clear" w:pos="1134"/>
                <w:tab w:val="clear" w:pos="1701"/>
                <w:tab w:val="clear" w:pos="2268"/>
              </w:tabs>
              <w:spacing w:after="80"/>
              <w:ind w:right="17"/>
              <w:jc w:val="left"/>
              <w:rPr>
                <w:rFonts w:eastAsia="Times New Roman"/>
                <w:sz w:val="20"/>
                <w:szCs w:val="20"/>
                <w:lang w:val="fr-FR" w:eastAsia="en-CA"/>
              </w:rPr>
            </w:pPr>
            <w:r>
              <w:rPr>
                <w:rFonts w:eastAsia="Times New Roman"/>
                <w:sz w:val="20"/>
                <w:szCs w:val="20"/>
                <w:lang w:val="fr-FR" w:eastAsia="en-CA"/>
              </w:rPr>
              <w:t>É</w:t>
            </w:r>
            <w:r w:rsidRPr="007D2566">
              <w:rPr>
                <w:rFonts w:eastAsia="Times New Roman"/>
                <w:sz w:val="20"/>
                <w:szCs w:val="20"/>
                <w:lang w:val="fr-FR" w:eastAsia="en-CA"/>
              </w:rPr>
              <w:t>ducation pluraliste, intégrée et</w:t>
            </w:r>
            <w:r>
              <w:rPr>
                <w:rFonts w:eastAsia="Times New Roman"/>
                <w:sz w:val="20"/>
                <w:szCs w:val="20"/>
                <w:lang w:val="fr-FR" w:eastAsia="en-CA"/>
              </w:rPr>
              <w:t xml:space="preserve"> </w:t>
            </w:r>
            <w:r w:rsidRPr="007D2566">
              <w:rPr>
                <w:rFonts w:eastAsia="Times New Roman"/>
                <w:sz w:val="20"/>
                <w:szCs w:val="20"/>
                <w:lang w:val="fr-FR" w:eastAsia="en-CA"/>
              </w:rPr>
              <w:t>équitable</w:t>
            </w:r>
          </w:p>
        </w:tc>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3C8579DC" w14:textId="4BFA5753" w:rsidR="00374F5F" w:rsidRPr="007D2566" w:rsidDel="004F301D" w:rsidRDefault="00374F5F" w:rsidP="007F6B81">
            <w:pPr>
              <w:tabs>
                <w:tab w:val="clear" w:pos="567"/>
                <w:tab w:val="clear" w:pos="1134"/>
                <w:tab w:val="clear" w:pos="1701"/>
                <w:tab w:val="clear" w:pos="2268"/>
              </w:tabs>
              <w:spacing w:after="80"/>
              <w:ind w:right="7"/>
              <w:jc w:val="left"/>
              <w:rPr>
                <w:rFonts w:eastAsia="Times New Roman"/>
                <w:sz w:val="20"/>
                <w:szCs w:val="20"/>
                <w:lang w:val="fr-FR" w:eastAsia="en-CA"/>
              </w:rPr>
            </w:pPr>
            <w:r w:rsidRPr="007D2566">
              <w:rPr>
                <w:rFonts w:eastAsia="Times New Roman"/>
                <w:sz w:val="20"/>
                <w:szCs w:val="20"/>
                <w:lang w:val="fr-FR" w:eastAsia="en-CA"/>
              </w:rPr>
              <w:t xml:space="preserve">Renforcement des capacités </w:t>
            </w:r>
            <w:r>
              <w:rPr>
                <w:rFonts w:eastAsia="Times New Roman"/>
                <w:sz w:val="20"/>
                <w:szCs w:val="20"/>
                <w:lang w:val="fr-FR" w:eastAsia="en-CA"/>
              </w:rPr>
              <w:t>des</w:t>
            </w:r>
            <w:r w:rsidRPr="007D2566">
              <w:rPr>
                <w:rFonts w:eastAsia="Times New Roman"/>
                <w:sz w:val="20"/>
                <w:szCs w:val="20"/>
                <w:lang w:val="fr-FR" w:eastAsia="en-CA"/>
              </w:rPr>
              <w:t xml:space="preserve"> éducateurs et </w:t>
            </w:r>
            <w:r>
              <w:rPr>
                <w:rFonts w:eastAsia="Times New Roman"/>
                <w:sz w:val="20"/>
                <w:szCs w:val="20"/>
                <w:lang w:val="fr-FR" w:eastAsia="en-CA"/>
              </w:rPr>
              <w:t>d</w:t>
            </w:r>
            <w:r w:rsidRPr="007D2566">
              <w:rPr>
                <w:rFonts w:eastAsia="Times New Roman"/>
                <w:sz w:val="20"/>
                <w:szCs w:val="20"/>
                <w:lang w:val="fr-FR" w:eastAsia="en-CA"/>
              </w:rPr>
              <w:t>es systèmes d</w:t>
            </w:r>
            <w:r w:rsidR="002D22B6">
              <w:rPr>
                <w:rFonts w:eastAsia="Times New Roman"/>
                <w:sz w:val="20"/>
                <w:szCs w:val="20"/>
                <w:lang w:val="fr-FR" w:eastAsia="en-CA"/>
              </w:rPr>
              <w:t>’</w:t>
            </w:r>
            <w:r>
              <w:rPr>
                <w:rFonts w:eastAsia="Times New Roman"/>
                <w:sz w:val="20"/>
                <w:szCs w:val="20"/>
                <w:lang w:val="fr-FR" w:eastAsia="en-CA"/>
              </w:rPr>
              <w:t>apprentissage</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7A0D3F2" w14:textId="16B6F950" w:rsidR="00374F5F" w:rsidRPr="007D2566" w:rsidDel="004F301D" w:rsidRDefault="00374F5F" w:rsidP="007F6B81">
            <w:pPr>
              <w:tabs>
                <w:tab w:val="clear" w:pos="567"/>
                <w:tab w:val="clear" w:pos="1134"/>
                <w:tab w:val="clear" w:pos="1701"/>
                <w:tab w:val="clear" w:pos="2268"/>
              </w:tabs>
              <w:spacing w:after="80"/>
              <w:jc w:val="left"/>
              <w:rPr>
                <w:rFonts w:eastAsia="Times New Roman"/>
                <w:sz w:val="20"/>
                <w:szCs w:val="20"/>
                <w:lang w:val="fr-FR" w:eastAsia="en-CA"/>
              </w:rPr>
            </w:pPr>
            <w:r w:rsidRPr="007D2566">
              <w:rPr>
                <w:rFonts w:eastAsia="Times New Roman"/>
                <w:sz w:val="20"/>
                <w:szCs w:val="20"/>
                <w:lang w:val="fr-FR" w:eastAsia="en-CA"/>
              </w:rPr>
              <w:t>Renforcement et gestion de la coordination, des plateformes et de l</w:t>
            </w:r>
            <w:r w:rsidR="002D22B6">
              <w:rPr>
                <w:rFonts w:eastAsia="Times New Roman"/>
                <w:sz w:val="20"/>
                <w:szCs w:val="20"/>
                <w:lang w:val="fr-FR" w:eastAsia="en-CA"/>
              </w:rPr>
              <w:t>’</w:t>
            </w:r>
            <w:r w:rsidRPr="007D2566">
              <w:rPr>
                <w:rFonts w:eastAsia="Times New Roman"/>
                <w:sz w:val="20"/>
                <w:szCs w:val="20"/>
                <w:lang w:val="fr-FR" w:eastAsia="en-CA"/>
              </w:rPr>
              <w:t>échange de connaissances</w:t>
            </w:r>
          </w:p>
        </w:tc>
        <w:tc>
          <w:tcPr>
            <w:tcW w:w="167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FEFE1C1" w14:textId="4E75FF4A" w:rsidR="00374F5F" w:rsidRPr="007D2566" w:rsidDel="004F301D" w:rsidRDefault="00374F5F" w:rsidP="007F6B81">
            <w:pPr>
              <w:tabs>
                <w:tab w:val="clear" w:pos="567"/>
                <w:tab w:val="clear" w:pos="1134"/>
                <w:tab w:val="clear" w:pos="1701"/>
                <w:tab w:val="clear" w:pos="2268"/>
              </w:tabs>
              <w:spacing w:after="80"/>
              <w:ind w:right="49"/>
              <w:jc w:val="left"/>
              <w:rPr>
                <w:rFonts w:eastAsia="Times New Roman"/>
                <w:sz w:val="20"/>
                <w:szCs w:val="20"/>
                <w:lang w:val="fr-FR" w:eastAsia="en-CA"/>
              </w:rPr>
            </w:pPr>
            <w:r w:rsidRPr="007D2566">
              <w:rPr>
                <w:rFonts w:eastAsia="Times New Roman"/>
                <w:sz w:val="20"/>
                <w:szCs w:val="20"/>
                <w:lang w:val="fr-FR" w:eastAsia="en-CA"/>
              </w:rPr>
              <w:t>Intégration de l</w:t>
            </w:r>
            <w:r w:rsidR="002D22B6">
              <w:rPr>
                <w:rFonts w:eastAsia="Times New Roman"/>
                <w:sz w:val="20"/>
                <w:szCs w:val="20"/>
                <w:lang w:val="fr-FR" w:eastAsia="en-CA"/>
              </w:rPr>
              <w:t>’</w:t>
            </w:r>
            <w:r>
              <w:rPr>
                <w:rFonts w:eastAsia="Times New Roman"/>
                <w:sz w:val="20"/>
                <w:szCs w:val="20"/>
                <w:lang w:val="fr-FR" w:eastAsia="en-CA"/>
              </w:rPr>
              <w:t>éducation à la</w:t>
            </w:r>
            <w:r w:rsidRPr="007D2566">
              <w:rPr>
                <w:rFonts w:eastAsia="Times New Roman"/>
                <w:sz w:val="20"/>
                <w:szCs w:val="20"/>
                <w:lang w:val="fr-FR" w:eastAsia="en-CA"/>
              </w:rPr>
              <w:t xml:space="preserve"> biodiversité dans les cadres </w:t>
            </w:r>
            <w:r>
              <w:rPr>
                <w:rFonts w:eastAsia="Times New Roman"/>
                <w:sz w:val="20"/>
                <w:szCs w:val="20"/>
                <w:lang w:val="fr-FR" w:eastAsia="en-CA"/>
              </w:rPr>
              <w:t xml:space="preserve">politiques et pédagogiques </w:t>
            </w:r>
            <w:r w:rsidRPr="007D2566">
              <w:rPr>
                <w:rFonts w:eastAsia="Times New Roman"/>
                <w:sz w:val="20"/>
                <w:szCs w:val="20"/>
                <w:lang w:val="fr-FR" w:eastAsia="en-CA"/>
              </w:rPr>
              <w:t>et</w:t>
            </w:r>
            <w:r>
              <w:rPr>
                <w:rFonts w:eastAsia="Times New Roman"/>
                <w:sz w:val="20"/>
                <w:szCs w:val="20"/>
                <w:lang w:val="fr-FR" w:eastAsia="en-CA"/>
              </w:rPr>
              <w:t xml:space="preserve"> dans</w:t>
            </w:r>
            <w:r w:rsidRPr="007D2566">
              <w:rPr>
                <w:rFonts w:eastAsia="Times New Roman"/>
                <w:sz w:val="20"/>
                <w:szCs w:val="20"/>
                <w:lang w:val="fr-FR" w:eastAsia="en-CA"/>
              </w:rPr>
              <w:t xml:space="preserve"> les infrastructures </w:t>
            </w:r>
          </w:p>
        </w:tc>
      </w:tr>
      <w:tr w:rsidR="00374F5F" w:rsidRPr="00861C08" w:rsidDel="004F301D" w14:paraId="7B0319D6" w14:textId="77777777" w:rsidTr="007F6B81">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32C99919" w14:textId="797FB095" w:rsidR="00374F5F" w:rsidRPr="007D2566" w:rsidDel="004F301D" w:rsidRDefault="00374F5F" w:rsidP="007F6B81">
            <w:pPr>
              <w:tabs>
                <w:tab w:val="clear" w:pos="567"/>
                <w:tab w:val="clear" w:pos="1134"/>
                <w:tab w:val="clear" w:pos="1701"/>
                <w:tab w:val="clear" w:pos="2268"/>
              </w:tabs>
              <w:spacing w:after="80"/>
              <w:ind w:right="32"/>
              <w:jc w:val="center"/>
              <w:rPr>
                <w:rFonts w:eastAsia="Times New Roman"/>
                <w:b/>
                <w:bCs/>
                <w:sz w:val="20"/>
                <w:szCs w:val="20"/>
                <w:lang w:val="fr-FR" w:eastAsia="en-CA"/>
              </w:rPr>
            </w:pPr>
            <w:r w:rsidRPr="007D2566">
              <w:rPr>
                <w:rFonts w:eastAsia="Times New Roman"/>
                <w:b/>
                <w:bCs/>
                <w:sz w:val="20"/>
                <w:szCs w:val="20"/>
                <w:lang w:val="fr-FR" w:eastAsia="en-CA"/>
              </w:rPr>
              <w:t>Conditions transversales</w:t>
            </w:r>
            <w:r>
              <w:rPr>
                <w:rFonts w:eastAsia="Times New Roman"/>
                <w:b/>
                <w:bCs/>
                <w:sz w:val="20"/>
                <w:szCs w:val="20"/>
                <w:lang w:val="fr-FR" w:eastAsia="en-CA"/>
              </w:rPr>
              <w:t xml:space="preserve"> </w:t>
            </w:r>
            <w:r w:rsidRPr="007D2566">
              <w:rPr>
                <w:rFonts w:eastAsia="Times New Roman"/>
                <w:b/>
                <w:bCs/>
                <w:sz w:val="20"/>
                <w:szCs w:val="20"/>
                <w:lang w:val="fr-FR" w:eastAsia="en-CA"/>
              </w:rPr>
              <w:t>propices à l</w:t>
            </w:r>
            <w:r w:rsidR="002D22B6">
              <w:rPr>
                <w:rFonts w:eastAsia="Times New Roman"/>
                <w:b/>
                <w:bCs/>
                <w:sz w:val="20"/>
                <w:szCs w:val="20"/>
                <w:lang w:val="fr-FR" w:eastAsia="en-CA"/>
              </w:rPr>
              <w:t>’</w:t>
            </w:r>
            <w:r w:rsidRPr="007D2566">
              <w:rPr>
                <w:rFonts w:eastAsia="Times New Roman"/>
                <w:b/>
                <w:bCs/>
                <w:sz w:val="20"/>
                <w:szCs w:val="20"/>
                <w:lang w:val="fr-FR" w:eastAsia="en-CA"/>
              </w:rPr>
              <w:t>exécution</w:t>
            </w:r>
          </w:p>
        </w:tc>
      </w:tr>
      <w:tr w:rsidR="00374F5F" w:rsidRPr="00861C08" w:rsidDel="004F301D" w14:paraId="3885497B" w14:textId="77777777" w:rsidTr="007F6B81">
        <w:trPr>
          <w:trHeight w:val="629"/>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41032B11" w14:textId="77777777" w:rsidR="00374F5F" w:rsidRPr="007D2566" w:rsidDel="004F301D" w:rsidRDefault="00374F5F" w:rsidP="007F6B81">
            <w:pPr>
              <w:tabs>
                <w:tab w:val="clear" w:pos="567"/>
                <w:tab w:val="clear" w:pos="1134"/>
                <w:tab w:val="clear" w:pos="1701"/>
                <w:tab w:val="clear" w:pos="2268"/>
              </w:tabs>
              <w:spacing w:after="80"/>
              <w:jc w:val="center"/>
              <w:rPr>
                <w:rFonts w:eastAsia="Times New Roman"/>
                <w:sz w:val="20"/>
                <w:szCs w:val="20"/>
                <w:lang w:val="fr-FR" w:eastAsia="en-CA"/>
              </w:rPr>
            </w:pPr>
            <w:r>
              <w:rPr>
                <w:rFonts w:eastAsia="Times New Roman"/>
                <w:sz w:val="20"/>
                <w:szCs w:val="20"/>
                <w:lang w:val="fr-FR" w:eastAsia="en-CA"/>
              </w:rPr>
              <w:t>Éducation en continu</w:t>
            </w:r>
            <w:r w:rsidRPr="00AA13D5">
              <w:rPr>
                <w:rFonts w:eastAsia="Times New Roman"/>
                <w:sz w:val="20"/>
                <w:szCs w:val="20"/>
                <w:lang w:val="fr-FR" w:eastAsia="en-CA"/>
              </w:rPr>
              <w:t xml:space="preserve">, </w:t>
            </w:r>
            <w:r>
              <w:rPr>
                <w:rFonts w:eastAsia="Times New Roman"/>
                <w:sz w:val="20"/>
                <w:szCs w:val="20"/>
                <w:lang w:val="fr-FR" w:eastAsia="en-CA"/>
              </w:rPr>
              <w:t xml:space="preserve">en profondeur et </w:t>
            </w:r>
            <w:r w:rsidRPr="00AA13D5">
              <w:rPr>
                <w:rFonts w:eastAsia="Times New Roman"/>
                <w:sz w:val="20"/>
                <w:szCs w:val="20"/>
                <w:lang w:val="fr-FR" w:eastAsia="en-CA"/>
              </w:rPr>
              <w:t xml:space="preserve">dans tous les domaines </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3197FC79" w14:textId="2F19C851" w:rsidR="00374F5F" w:rsidRPr="007D2566" w:rsidDel="004F301D" w:rsidRDefault="00374F5F" w:rsidP="007F6B81">
            <w:pPr>
              <w:tabs>
                <w:tab w:val="clear" w:pos="567"/>
                <w:tab w:val="clear" w:pos="1134"/>
                <w:tab w:val="clear" w:pos="1701"/>
                <w:tab w:val="clear" w:pos="2268"/>
              </w:tabs>
              <w:spacing w:after="80"/>
              <w:ind w:right="66"/>
              <w:jc w:val="center"/>
              <w:rPr>
                <w:rFonts w:eastAsia="Times New Roman"/>
                <w:b/>
                <w:bCs/>
                <w:sz w:val="20"/>
                <w:szCs w:val="20"/>
                <w:lang w:val="fr-FR" w:eastAsia="en-CA"/>
              </w:rPr>
            </w:pPr>
            <w:r w:rsidRPr="007D2566">
              <w:rPr>
                <w:rFonts w:eastAsia="Times New Roman"/>
                <w:sz w:val="20"/>
                <w:szCs w:val="20"/>
                <w:lang w:val="fr-FR" w:eastAsia="en-CA"/>
              </w:rPr>
              <w:t>Mobilisation de l</w:t>
            </w:r>
            <w:r w:rsidR="002D22B6">
              <w:rPr>
                <w:rFonts w:eastAsia="Times New Roman"/>
                <w:sz w:val="20"/>
                <w:szCs w:val="20"/>
                <w:lang w:val="fr-FR" w:eastAsia="en-CA"/>
              </w:rPr>
              <w:t>’</w:t>
            </w:r>
            <w:r w:rsidRPr="007D2566">
              <w:rPr>
                <w:rFonts w:eastAsia="Times New Roman"/>
                <w:sz w:val="20"/>
                <w:szCs w:val="20"/>
                <w:lang w:val="fr-FR" w:eastAsia="en-CA"/>
              </w:rPr>
              <w:t xml:space="preserve">ensemble de la société </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EBD8ADF" w14:textId="77777777" w:rsidR="00374F5F" w:rsidRPr="007D2566" w:rsidDel="004F301D" w:rsidRDefault="00374F5F" w:rsidP="007F6B81">
            <w:pPr>
              <w:tabs>
                <w:tab w:val="clear" w:pos="567"/>
                <w:tab w:val="clear" w:pos="1134"/>
                <w:tab w:val="clear" w:pos="1701"/>
                <w:tab w:val="clear" w:pos="2268"/>
              </w:tabs>
              <w:spacing w:after="80"/>
              <w:ind w:right="32"/>
              <w:jc w:val="center"/>
              <w:rPr>
                <w:rFonts w:eastAsia="Times New Roman"/>
                <w:sz w:val="20"/>
                <w:szCs w:val="20"/>
                <w:lang w:val="fr-FR" w:eastAsia="en-CA"/>
              </w:rPr>
            </w:pPr>
            <w:r w:rsidRPr="007D2566">
              <w:rPr>
                <w:rFonts w:eastAsia="Times New Roman"/>
                <w:sz w:val="20"/>
                <w:szCs w:val="20"/>
                <w:lang w:val="fr-FR" w:eastAsia="en-CA"/>
              </w:rPr>
              <w:t>Financement durable et mesures incitatives</w:t>
            </w:r>
          </w:p>
        </w:tc>
      </w:tr>
    </w:tbl>
    <w:p w14:paraId="05D30FCC" w14:textId="77777777" w:rsidR="00374F5F" w:rsidRDefault="00374F5F" w:rsidP="00374F5F">
      <w:pPr>
        <w:ind w:left="560"/>
        <w:rPr>
          <w:lang w:val="fr-FR"/>
        </w:rPr>
      </w:pPr>
    </w:p>
    <w:p w14:paraId="1D1FECB7" w14:textId="16894FA9" w:rsidR="00374F5F" w:rsidRDefault="00AB3B00" w:rsidP="00374F5F">
      <w:pPr>
        <w:ind w:left="560"/>
        <w:rPr>
          <w:lang w:val="fr-FR"/>
        </w:rPr>
      </w:pPr>
      <w:r w:rsidRPr="007D2566" w:rsidDel="004F301D">
        <w:rPr>
          <w:lang w:val="fr-FR"/>
        </w:rPr>
        <w:t>11.</w:t>
      </w:r>
      <w:r w:rsidRPr="007D2566" w:rsidDel="004F301D">
        <w:rPr>
          <w:lang w:val="fr-FR"/>
        </w:rPr>
        <w:tab/>
      </w:r>
      <w:r w:rsidRPr="007D2566">
        <w:rPr>
          <w:lang w:val="fr-FR"/>
        </w:rPr>
        <w:t>L</w:t>
      </w:r>
      <w:r w:rsidRPr="007D2566">
        <w:rPr>
          <w:rFonts w:eastAsia="Times New Roman"/>
          <w:lang w:val="fr-FR" w:eastAsia="en-CA"/>
        </w:rPr>
        <w:t xml:space="preserve">es trois conditions transversales </w:t>
      </w:r>
      <w:r>
        <w:rPr>
          <w:rFonts w:eastAsia="Times New Roman"/>
          <w:lang w:val="fr-FR" w:eastAsia="en-CA"/>
        </w:rPr>
        <w:t>favorisent le</w:t>
      </w:r>
      <w:r w:rsidRPr="007D2566">
        <w:rPr>
          <w:rFonts w:eastAsia="Times New Roman"/>
          <w:lang w:val="fr-FR" w:eastAsia="en-CA"/>
        </w:rPr>
        <w:t xml:space="preserve">s interventions dans les domaines prioritaires et </w:t>
      </w:r>
      <w:r>
        <w:rPr>
          <w:rFonts w:eastAsia="Times New Roman"/>
          <w:lang w:val="fr-FR" w:eastAsia="en-CA"/>
        </w:rPr>
        <w:t>l</w:t>
      </w:r>
      <w:r w:rsidR="002D22B6">
        <w:rPr>
          <w:rFonts w:eastAsia="Times New Roman"/>
          <w:lang w:val="fr-FR" w:eastAsia="en-CA"/>
        </w:rPr>
        <w:t>’</w:t>
      </w:r>
      <w:r>
        <w:rPr>
          <w:rFonts w:eastAsia="Times New Roman"/>
          <w:lang w:val="fr-FR" w:eastAsia="en-CA"/>
        </w:rPr>
        <w:t xml:space="preserve">obtention </w:t>
      </w:r>
      <w:r w:rsidRPr="007D2566">
        <w:rPr>
          <w:rFonts w:eastAsia="Times New Roman"/>
          <w:lang w:val="fr-FR" w:eastAsia="en-CA"/>
        </w:rPr>
        <w:t xml:space="preserve">des résultats </w:t>
      </w:r>
      <w:r>
        <w:rPr>
          <w:rFonts w:eastAsia="Times New Roman"/>
          <w:lang w:val="fr-FR" w:eastAsia="en-CA"/>
        </w:rPr>
        <w:t>escomptés au moyen du renforcement d</w:t>
      </w:r>
      <w:r w:rsidRPr="007D2566">
        <w:rPr>
          <w:rFonts w:eastAsia="Times New Roman"/>
          <w:lang w:val="fr-FR" w:eastAsia="en-CA"/>
        </w:rPr>
        <w:t xml:space="preserve">es </w:t>
      </w:r>
      <w:r w:rsidRPr="007D2566">
        <w:rPr>
          <w:lang w:val="fr-FR"/>
        </w:rPr>
        <w:t>environnements</w:t>
      </w:r>
      <w:r w:rsidRPr="007D2566">
        <w:rPr>
          <w:rFonts w:eastAsia="Times New Roman"/>
          <w:lang w:val="fr-FR" w:eastAsia="en-CA"/>
        </w:rPr>
        <w:t xml:space="preserve"> institutionnel, socia</w:t>
      </w:r>
      <w:r>
        <w:rPr>
          <w:rFonts w:eastAsia="Times New Roman"/>
          <w:lang w:val="fr-FR" w:eastAsia="en-CA"/>
        </w:rPr>
        <w:t>l</w:t>
      </w:r>
      <w:r w:rsidRPr="007D2566">
        <w:rPr>
          <w:rFonts w:eastAsia="Times New Roman"/>
          <w:lang w:val="fr-FR" w:eastAsia="en-CA"/>
        </w:rPr>
        <w:t xml:space="preserve"> et </w:t>
      </w:r>
      <w:r>
        <w:rPr>
          <w:lang w:val="fr-FR"/>
        </w:rPr>
        <w:t>pédagogique,</w:t>
      </w:r>
      <w:r w:rsidRPr="00AA13D5">
        <w:rPr>
          <w:lang w:val="fr-FR"/>
        </w:rPr>
        <w:t xml:space="preserve"> </w:t>
      </w:r>
      <w:r>
        <w:rPr>
          <w:lang w:val="fr-FR"/>
        </w:rPr>
        <w:t>nécessaires à des</w:t>
      </w:r>
      <w:r w:rsidRPr="00AA13D5">
        <w:rPr>
          <w:lang w:val="fr-FR"/>
        </w:rPr>
        <w:t xml:space="preserve"> progrès </w:t>
      </w:r>
      <w:r>
        <w:rPr>
          <w:lang w:val="fr-FR"/>
        </w:rPr>
        <w:t>soutenus</w:t>
      </w:r>
      <w:r w:rsidRPr="007D2566">
        <w:rPr>
          <w:rFonts w:eastAsia="Times New Roman"/>
          <w:lang w:val="fr-FR" w:eastAsia="en-CA"/>
        </w:rPr>
        <w:t xml:space="preserve">. </w:t>
      </w:r>
      <w:r>
        <w:rPr>
          <w:rFonts w:eastAsia="Times New Roman"/>
          <w:lang w:val="fr-FR" w:eastAsia="en-CA"/>
        </w:rPr>
        <w:t xml:space="preserve">Elles ont trait </w:t>
      </w:r>
      <w:r w:rsidR="00464E19">
        <w:rPr>
          <w:rFonts w:eastAsia="Times New Roman"/>
          <w:lang w:val="fr-FR" w:eastAsia="en-CA"/>
        </w:rPr>
        <w:t xml:space="preserve">aux </w:t>
      </w:r>
      <w:r w:rsidRPr="00AA13D5">
        <w:rPr>
          <w:rFonts w:eastAsia="Times New Roman"/>
          <w:lang w:val="fr-FR" w:eastAsia="en-CA"/>
        </w:rPr>
        <w:t xml:space="preserve">fondements systémiques et sociétaux plus larges </w:t>
      </w:r>
      <w:r>
        <w:rPr>
          <w:rFonts w:eastAsia="Times New Roman"/>
          <w:lang w:val="fr-FR" w:eastAsia="en-CA"/>
        </w:rPr>
        <w:t>qui sont essentiels</w:t>
      </w:r>
      <w:r w:rsidRPr="00AA13D5">
        <w:rPr>
          <w:rFonts w:eastAsia="Times New Roman"/>
          <w:lang w:val="fr-FR" w:eastAsia="en-CA"/>
        </w:rPr>
        <w:t xml:space="preserve"> pour une </w:t>
      </w:r>
      <w:r>
        <w:rPr>
          <w:rFonts w:eastAsia="Times New Roman"/>
          <w:lang w:val="fr-FR" w:eastAsia="en-CA"/>
        </w:rPr>
        <w:t>exécution</w:t>
      </w:r>
      <w:r w:rsidRPr="00AA13D5">
        <w:rPr>
          <w:rFonts w:eastAsia="Times New Roman"/>
          <w:lang w:val="fr-FR" w:eastAsia="en-CA"/>
        </w:rPr>
        <w:t xml:space="preserve"> à grande échelle et </w:t>
      </w:r>
      <w:r>
        <w:rPr>
          <w:rFonts w:eastAsia="Times New Roman"/>
          <w:lang w:val="fr-FR" w:eastAsia="en-CA"/>
        </w:rPr>
        <w:t xml:space="preserve">à long </w:t>
      </w:r>
      <w:r w:rsidRPr="00AA13D5">
        <w:rPr>
          <w:rFonts w:eastAsia="Times New Roman"/>
          <w:lang w:val="fr-FR" w:eastAsia="en-CA"/>
        </w:rPr>
        <w:t>terme</w:t>
      </w:r>
      <w:r>
        <w:rPr>
          <w:rFonts w:eastAsia="Times New Roman"/>
          <w:lang w:val="fr-FR" w:eastAsia="en-CA"/>
        </w:rPr>
        <w:t xml:space="preserve">. </w:t>
      </w:r>
      <w:r w:rsidRPr="00AA13D5">
        <w:rPr>
          <w:lang w:val="fr-FR"/>
        </w:rPr>
        <w:t xml:space="preserve">Elles </w:t>
      </w:r>
      <w:r>
        <w:rPr>
          <w:lang w:val="fr-FR"/>
        </w:rPr>
        <w:t>reposent s</w:t>
      </w:r>
      <w:r w:rsidRPr="00AA13D5">
        <w:rPr>
          <w:lang w:val="fr-FR"/>
        </w:rPr>
        <w:t xml:space="preserve">ur </w:t>
      </w:r>
      <w:r>
        <w:rPr>
          <w:lang w:val="fr-FR"/>
        </w:rPr>
        <w:t xml:space="preserve">une éducation en continu et en profondeur, touchant tous les domaines de la vie, la mobilisation </w:t>
      </w:r>
      <w:r w:rsidRPr="00AA13D5">
        <w:rPr>
          <w:lang w:val="fr-FR"/>
        </w:rPr>
        <w:t>de l</w:t>
      </w:r>
      <w:r w:rsidR="002D22B6">
        <w:rPr>
          <w:lang w:val="fr-FR"/>
        </w:rPr>
        <w:t>’</w:t>
      </w:r>
      <w:r w:rsidRPr="00AA13D5">
        <w:rPr>
          <w:lang w:val="fr-FR"/>
        </w:rPr>
        <w:t xml:space="preserve">ensemble de la société, garantissant la participation </w:t>
      </w:r>
      <w:r>
        <w:rPr>
          <w:lang w:val="fr-FR"/>
        </w:rPr>
        <w:t xml:space="preserve">véritable </w:t>
      </w:r>
      <w:r w:rsidRPr="00AA13D5">
        <w:rPr>
          <w:lang w:val="fr-FR"/>
        </w:rPr>
        <w:t>des peuples autochtones et communautés locales</w:t>
      </w:r>
      <w:r>
        <w:rPr>
          <w:lang w:val="fr-FR"/>
        </w:rPr>
        <w:t xml:space="preserve">, </w:t>
      </w:r>
      <w:r w:rsidRPr="007D2566">
        <w:rPr>
          <w:rFonts w:eastAsia="Times New Roman"/>
          <w:lang w:val="fr-FR" w:eastAsia="en-CA"/>
        </w:rPr>
        <w:t xml:space="preserve">des femmes et des jeunes, </w:t>
      </w:r>
      <w:r>
        <w:rPr>
          <w:rFonts w:eastAsia="Times New Roman"/>
          <w:lang w:val="fr-FR" w:eastAsia="en-CA"/>
        </w:rPr>
        <w:t>un</w:t>
      </w:r>
      <w:r w:rsidRPr="007D2566">
        <w:rPr>
          <w:rFonts w:eastAsia="Times New Roman"/>
          <w:lang w:val="fr-FR" w:eastAsia="en-CA"/>
        </w:rPr>
        <w:t xml:space="preserve"> financement durable et </w:t>
      </w:r>
      <w:r>
        <w:rPr>
          <w:rFonts w:eastAsia="Times New Roman"/>
          <w:lang w:val="fr-FR" w:eastAsia="en-CA"/>
        </w:rPr>
        <w:t>de</w:t>
      </w:r>
      <w:r w:rsidRPr="007D2566">
        <w:rPr>
          <w:rFonts w:eastAsia="Times New Roman"/>
          <w:lang w:val="fr-FR" w:eastAsia="en-CA"/>
        </w:rPr>
        <w:t>s mesures</w:t>
      </w:r>
      <w:r w:rsidRPr="007D2566">
        <w:rPr>
          <w:lang w:val="fr-FR"/>
        </w:rPr>
        <w:t xml:space="preserve"> incitatives.</w:t>
      </w:r>
    </w:p>
    <w:p w14:paraId="704C3BF1" w14:textId="77777777" w:rsidR="00374F5F" w:rsidRDefault="00374F5F" w:rsidP="00374F5F">
      <w:pPr>
        <w:ind w:left="560"/>
        <w:rPr>
          <w:lang w:val="fr-FR"/>
        </w:rPr>
      </w:pPr>
    </w:p>
    <w:p w14:paraId="66C19D00" w14:textId="51884F52" w:rsidR="00374F5F" w:rsidRDefault="00374F5F" w:rsidP="00374F5F">
      <w:pPr>
        <w:ind w:left="560"/>
        <w:rPr>
          <w:rFonts w:eastAsia="Times New Roman"/>
          <w:lang w:val="fr-FR" w:eastAsia="en-CA"/>
        </w:rPr>
      </w:pPr>
      <w:r>
        <w:rPr>
          <w:lang w:val="fr-FR"/>
        </w:rPr>
        <w:tab/>
      </w:r>
      <w:r w:rsidR="00AB3B00" w:rsidRPr="007D2566" w:rsidDel="004F301D">
        <w:rPr>
          <w:rFonts w:eastAsia="Times New Roman"/>
          <w:lang w:val="fr-FR" w:eastAsia="en-CA"/>
        </w:rPr>
        <w:t>12.</w:t>
      </w:r>
      <w:r w:rsidR="00AB3B00" w:rsidRPr="007D2566" w:rsidDel="004F301D">
        <w:rPr>
          <w:rFonts w:eastAsia="Times New Roman"/>
          <w:lang w:val="fr-FR" w:eastAsia="en-CA"/>
        </w:rPr>
        <w:tab/>
      </w:r>
      <w:r w:rsidR="00AB3B00" w:rsidRPr="007D2566">
        <w:rPr>
          <w:rFonts w:eastAsia="Times New Roman"/>
          <w:lang w:val="fr-FR" w:eastAsia="en-CA"/>
        </w:rPr>
        <w:t xml:space="preserve">Les résultats </w:t>
      </w:r>
      <w:r w:rsidR="00AB3B00">
        <w:rPr>
          <w:rFonts w:eastAsia="Times New Roman"/>
          <w:lang w:val="fr-FR" w:eastAsia="en-CA"/>
        </w:rPr>
        <w:t>escompté</w:t>
      </w:r>
      <w:r w:rsidR="00AB3B00" w:rsidRPr="007D2566">
        <w:rPr>
          <w:rFonts w:eastAsia="Times New Roman"/>
          <w:lang w:val="fr-FR" w:eastAsia="en-CA"/>
        </w:rPr>
        <w:t xml:space="preserve">s </w:t>
      </w:r>
      <w:r w:rsidR="00AB3B00">
        <w:rPr>
          <w:rFonts w:eastAsia="Times New Roman"/>
          <w:lang w:val="fr-FR" w:eastAsia="en-CA"/>
        </w:rPr>
        <w:t>partent du principe</w:t>
      </w:r>
      <w:r w:rsidR="00AB3B00" w:rsidRPr="007D2566">
        <w:rPr>
          <w:rFonts w:eastAsia="Times New Roman"/>
          <w:lang w:val="fr-FR" w:eastAsia="en-CA"/>
        </w:rPr>
        <w:t xml:space="preserve"> qu</w:t>
      </w:r>
      <w:r w:rsidR="002D22B6">
        <w:rPr>
          <w:rFonts w:eastAsia="Times New Roman"/>
          <w:lang w:val="fr-FR" w:eastAsia="en-CA"/>
        </w:rPr>
        <w:t>’</w:t>
      </w:r>
      <w:r w:rsidR="00AB3B00">
        <w:rPr>
          <w:rFonts w:eastAsia="Times New Roman"/>
          <w:lang w:val="fr-FR" w:eastAsia="en-CA"/>
        </w:rPr>
        <w:t xml:space="preserve">un </w:t>
      </w:r>
      <w:r w:rsidR="00AB3B00" w:rsidRPr="007D2566">
        <w:rPr>
          <w:rFonts w:eastAsia="Times New Roman"/>
          <w:lang w:val="fr-FR" w:eastAsia="en-CA"/>
        </w:rPr>
        <w:t xml:space="preserve">changement </w:t>
      </w:r>
      <w:r w:rsidR="00AB3B00">
        <w:rPr>
          <w:rFonts w:eastAsia="Times New Roman"/>
          <w:lang w:val="fr-FR" w:eastAsia="en-CA"/>
        </w:rPr>
        <w:t xml:space="preserve">radical </w:t>
      </w:r>
      <w:r w:rsidR="00AB3B00" w:rsidRPr="007D2566">
        <w:rPr>
          <w:rFonts w:eastAsia="Times New Roman"/>
          <w:lang w:val="fr-FR" w:eastAsia="en-CA"/>
        </w:rPr>
        <w:t>passe par une intervention pluridimensionnelle</w:t>
      </w:r>
      <w:r w:rsidR="00AB3B00">
        <w:rPr>
          <w:rFonts w:eastAsia="Times New Roman"/>
          <w:lang w:val="fr-FR" w:eastAsia="en-CA"/>
        </w:rPr>
        <w:t xml:space="preserve"> telle qu</w:t>
      </w:r>
      <w:r w:rsidR="002D22B6">
        <w:rPr>
          <w:rFonts w:eastAsia="Times New Roman"/>
          <w:lang w:val="fr-FR" w:eastAsia="en-CA"/>
        </w:rPr>
        <w:t>’</w:t>
      </w:r>
      <w:r w:rsidR="00AB3B00">
        <w:rPr>
          <w:rFonts w:eastAsia="Times New Roman"/>
          <w:lang w:val="fr-FR" w:eastAsia="en-CA"/>
        </w:rPr>
        <w:t>une transformation d</w:t>
      </w:r>
      <w:r w:rsidR="00AB3B00" w:rsidRPr="007D2566">
        <w:rPr>
          <w:rFonts w:eastAsia="Times New Roman"/>
          <w:lang w:val="fr-FR" w:eastAsia="en-CA"/>
        </w:rPr>
        <w:t>es relations entre l</w:t>
      </w:r>
      <w:r w:rsidR="002D22B6">
        <w:rPr>
          <w:rFonts w:eastAsia="Times New Roman"/>
          <w:lang w:val="fr-FR" w:eastAsia="en-CA"/>
        </w:rPr>
        <w:t>’</w:t>
      </w:r>
      <w:r w:rsidR="00667BBF">
        <w:rPr>
          <w:rFonts w:eastAsia="Times New Roman"/>
          <w:lang w:val="fr-FR" w:eastAsia="en-CA"/>
        </w:rPr>
        <w:t xml:space="preserve">être humain </w:t>
      </w:r>
      <w:r w:rsidR="00AB3B00">
        <w:rPr>
          <w:rFonts w:eastAsia="Times New Roman"/>
          <w:lang w:val="fr-FR" w:eastAsia="en-CA"/>
        </w:rPr>
        <w:t>e</w:t>
      </w:r>
      <w:r w:rsidR="00AB3B00" w:rsidRPr="007D2566">
        <w:rPr>
          <w:rFonts w:eastAsia="Times New Roman"/>
          <w:lang w:val="fr-FR" w:eastAsia="en-CA"/>
        </w:rPr>
        <w:t xml:space="preserve">t la biodiversité, </w:t>
      </w:r>
      <w:r w:rsidR="00AB3B00">
        <w:rPr>
          <w:rFonts w:eastAsia="Times New Roman"/>
          <w:lang w:val="fr-FR" w:eastAsia="en-CA"/>
        </w:rPr>
        <w:t>l</w:t>
      </w:r>
      <w:r w:rsidR="002D22B6">
        <w:rPr>
          <w:rFonts w:eastAsia="Times New Roman"/>
          <w:lang w:val="fr-FR" w:eastAsia="en-CA"/>
        </w:rPr>
        <w:t>’</w:t>
      </w:r>
      <w:r w:rsidR="00AB3B00">
        <w:rPr>
          <w:rFonts w:eastAsia="Times New Roman"/>
          <w:lang w:val="fr-FR" w:eastAsia="en-CA"/>
        </w:rPr>
        <w:t>élaboration de</w:t>
      </w:r>
      <w:r w:rsidR="00AB3B00" w:rsidRPr="007D2566">
        <w:rPr>
          <w:rFonts w:eastAsia="Times New Roman"/>
          <w:lang w:val="fr-FR" w:eastAsia="en-CA"/>
        </w:rPr>
        <w:t xml:space="preserve"> compétences en citoyenneté mondiale active</w:t>
      </w:r>
      <w:r w:rsidR="00AB3B00">
        <w:rPr>
          <w:rFonts w:eastAsia="Times New Roman"/>
          <w:lang w:val="fr-FR" w:eastAsia="en-CA"/>
        </w:rPr>
        <w:t xml:space="preserve"> et le renforcement de la </w:t>
      </w:r>
      <w:r w:rsidR="00AB3B00" w:rsidRPr="007D2566">
        <w:rPr>
          <w:rFonts w:eastAsia="Times New Roman"/>
          <w:lang w:val="fr-FR" w:eastAsia="en-CA"/>
        </w:rPr>
        <w:t xml:space="preserve">capacité des éducateurs et </w:t>
      </w:r>
      <w:r w:rsidR="00AB3B00" w:rsidRPr="007D2566">
        <w:rPr>
          <w:lang w:val="fr-FR"/>
        </w:rPr>
        <w:t>des systèmes</w:t>
      </w:r>
      <w:r w:rsidR="00AB3B00">
        <w:rPr>
          <w:lang w:val="fr-FR"/>
        </w:rPr>
        <w:t xml:space="preserve"> d</w:t>
      </w:r>
      <w:r w:rsidR="002D22B6">
        <w:rPr>
          <w:lang w:val="fr-FR"/>
        </w:rPr>
        <w:t>’</w:t>
      </w:r>
      <w:r w:rsidR="00AB3B00">
        <w:rPr>
          <w:lang w:val="fr-FR"/>
        </w:rPr>
        <w:t>éducation</w:t>
      </w:r>
      <w:r w:rsidR="00AB3B00" w:rsidRPr="007D2566">
        <w:rPr>
          <w:rFonts w:eastAsia="Times New Roman"/>
          <w:lang w:val="fr-FR" w:eastAsia="en-CA"/>
        </w:rPr>
        <w:t xml:space="preserve"> </w:t>
      </w:r>
      <w:r w:rsidR="00AB3B00">
        <w:rPr>
          <w:rFonts w:eastAsia="Times New Roman"/>
          <w:lang w:val="fr-FR" w:eastAsia="en-CA"/>
        </w:rPr>
        <w:t>d</w:t>
      </w:r>
      <w:r w:rsidR="002D22B6">
        <w:rPr>
          <w:rFonts w:eastAsia="Times New Roman"/>
          <w:lang w:val="fr-FR" w:eastAsia="en-CA"/>
        </w:rPr>
        <w:t>’</w:t>
      </w:r>
      <w:r w:rsidR="00AB3B00" w:rsidRPr="007D2566">
        <w:rPr>
          <w:rFonts w:eastAsia="Times New Roman"/>
          <w:lang w:val="fr-FR" w:eastAsia="en-CA"/>
        </w:rPr>
        <w:t>accompagner les apprenants dans d</w:t>
      </w:r>
      <w:r w:rsidR="00AB3B00">
        <w:rPr>
          <w:rFonts w:eastAsia="Times New Roman"/>
          <w:lang w:val="fr-FR" w:eastAsia="en-CA"/>
        </w:rPr>
        <w:t>iver</w:t>
      </w:r>
      <w:r w:rsidR="00AB3B00" w:rsidRPr="007D2566">
        <w:rPr>
          <w:rFonts w:eastAsia="Times New Roman"/>
          <w:lang w:val="fr-FR" w:eastAsia="en-CA"/>
        </w:rPr>
        <w:t>s contextes</w:t>
      </w:r>
      <w:r w:rsidR="00AB3B00">
        <w:rPr>
          <w:rFonts w:eastAsia="Times New Roman"/>
          <w:lang w:val="fr-FR" w:eastAsia="en-CA"/>
        </w:rPr>
        <w:t xml:space="preserve">. Elle </w:t>
      </w:r>
      <w:r w:rsidR="00464E19">
        <w:rPr>
          <w:rFonts w:eastAsia="Times New Roman"/>
          <w:lang w:val="fr-FR" w:eastAsia="en-CA"/>
        </w:rPr>
        <w:t>requiert</w:t>
      </w:r>
      <w:r w:rsidR="00AB3B00">
        <w:rPr>
          <w:rFonts w:eastAsia="Times New Roman"/>
          <w:lang w:val="fr-FR" w:eastAsia="en-CA"/>
        </w:rPr>
        <w:t xml:space="preserve"> des</w:t>
      </w:r>
      <w:r w:rsidR="00AB3B00" w:rsidRPr="0013766D">
        <w:rPr>
          <w:rFonts w:eastAsia="Times New Roman"/>
          <w:lang w:val="fr-FR" w:eastAsia="en-CA"/>
        </w:rPr>
        <w:t xml:space="preserve"> conditions institutionnelles, politiques et financières pour </w:t>
      </w:r>
      <w:r w:rsidR="00AB3B00">
        <w:rPr>
          <w:rFonts w:eastAsia="Times New Roman"/>
          <w:lang w:val="fr-FR" w:eastAsia="en-CA"/>
        </w:rPr>
        <w:t>veiller à être cohérente et avoir un poids et un effe</w:t>
      </w:r>
      <w:r w:rsidR="00AB3B00" w:rsidRPr="0013766D">
        <w:rPr>
          <w:rFonts w:eastAsia="Times New Roman"/>
          <w:lang w:val="fr-FR" w:eastAsia="en-CA"/>
        </w:rPr>
        <w:t>t à long terme.</w:t>
      </w:r>
      <w:r w:rsidR="00AB3B00">
        <w:rPr>
          <w:rFonts w:eastAsia="Times New Roman"/>
          <w:lang w:val="fr-FR" w:eastAsia="en-CA"/>
        </w:rPr>
        <w:t xml:space="preserve"> </w:t>
      </w:r>
      <w:r w:rsidR="00AB3B00" w:rsidRPr="007D2566">
        <w:rPr>
          <w:rFonts w:eastAsia="Times New Roman"/>
          <w:lang w:val="fr-FR" w:eastAsia="en-CA"/>
        </w:rPr>
        <w:t xml:space="preserve">Ces résultats se renforcent mutuellement et </w:t>
      </w:r>
      <w:r w:rsidR="00AB3B00">
        <w:rPr>
          <w:rFonts w:eastAsia="Times New Roman"/>
          <w:lang w:val="fr-FR" w:eastAsia="en-CA"/>
        </w:rPr>
        <w:t>il faut s</w:t>
      </w:r>
      <w:r w:rsidR="002D22B6">
        <w:rPr>
          <w:rFonts w:eastAsia="Times New Roman"/>
          <w:lang w:val="fr-FR" w:eastAsia="en-CA"/>
        </w:rPr>
        <w:t>’</w:t>
      </w:r>
      <w:r w:rsidR="00AB3B00">
        <w:rPr>
          <w:rFonts w:eastAsia="Times New Roman"/>
          <w:lang w:val="fr-FR" w:eastAsia="en-CA"/>
        </w:rPr>
        <w:t>employer à les obtenir conjointement</w:t>
      </w:r>
      <w:r w:rsidR="00AB3B00" w:rsidRPr="007D2566">
        <w:rPr>
          <w:rFonts w:eastAsia="Times New Roman"/>
          <w:lang w:val="fr-FR" w:eastAsia="en-CA"/>
        </w:rPr>
        <w:t>.</w:t>
      </w:r>
    </w:p>
    <w:p w14:paraId="1BCCA352" w14:textId="77777777" w:rsidR="00374F5F" w:rsidRDefault="00374F5F" w:rsidP="00374F5F">
      <w:pPr>
        <w:ind w:left="560"/>
        <w:rPr>
          <w:rFonts w:eastAsia="Times New Roman"/>
          <w:lang w:val="fr-FR" w:eastAsia="en-CA"/>
        </w:rPr>
      </w:pPr>
    </w:p>
    <w:p w14:paraId="36152AD8" w14:textId="12FC06BF" w:rsidR="00374F5F" w:rsidRDefault="00AB3B00" w:rsidP="00374F5F">
      <w:pPr>
        <w:ind w:left="560"/>
        <w:rPr>
          <w:rFonts w:eastAsia="Times New Roman"/>
          <w:lang w:val="fr-FR" w:eastAsia="en-CA"/>
        </w:rPr>
      </w:pPr>
      <w:r w:rsidRPr="007D2566" w:rsidDel="004F301D">
        <w:rPr>
          <w:rFonts w:eastAsia="Times New Roman"/>
          <w:lang w:val="fr-FR" w:eastAsia="en-CA"/>
        </w:rPr>
        <w:t>13.</w:t>
      </w:r>
      <w:r w:rsidRPr="007D2566" w:rsidDel="004F301D">
        <w:rPr>
          <w:rFonts w:eastAsia="Times New Roman"/>
          <w:lang w:val="fr-FR" w:eastAsia="en-CA"/>
        </w:rPr>
        <w:tab/>
      </w:r>
      <w:r w:rsidRPr="0013766D">
        <w:rPr>
          <w:rFonts w:eastAsia="Times New Roman"/>
          <w:lang w:val="fr-FR" w:eastAsia="en-CA"/>
        </w:rPr>
        <w:t xml:space="preserve">Le </w:t>
      </w:r>
      <w:r>
        <w:rPr>
          <w:rFonts w:eastAsia="Times New Roman"/>
          <w:lang w:val="fr-FR" w:eastAsia="en-CA"/>
        </w:rPr>
        <w:t>résultat escompté</w:t>
      </w:r>
      <w:r w:rsidRPr="0013766D">
        <w:rPr>
          <w:rFonts w:eastAsia="Times New Roman"/>
          <w:lang w:val="fr-FR" w:eastAsia="en-CA"/>
        </w:rPr>
        <w:t xml:space="preserve"> 1, </w:t>
      </w:r>
      <w:r>
        <w:rPr>
          <w:rFonts w:eastAsia="Times New Roman"/>
          <w:lang w:val="fr-FR" w:eastAsia="en-CA"/>
        </w:rPr>
        <w:t>à savoir</w:t>
      </w:r>
      <w:r w:rsidRPr="0013766D">
        <w:rPr>
          <w:rFonts w:eastAsia="Times New Roman"/>
          <w:lang w:val="fr-FR" w:eastAsia="en-CA"/>
        </w:rPr>
        <w:t xml:space="preserve"> </w:t>
      </w:r>
      <w:r w:rsidRPr="0004754B">
        <w:rPr>
          <w:rFonts w:eastAsia="Times New Roman"/>
          <w:lang w:val="fr-FR" w:eastAsia="en-CA"/>
        </w:rPr>
        <w:t>une meilleure compréhension des liens avec la biodiversité et de la gestion responsable de celle-ci,</w:t>
      </w:r>
      <w:r w:rsidRPr="0013766D">
        <w:rPr>
          <w:rFonts w:eastAsia="Times New Roman"/>
          <w:lang w:val="fr-FR" w:eastAsia="en-CA"/>
        </w:rPr>
        <w:t xml:space="preserve"> </w:t>
      </w:r>
      <w:r>
        <w:rPr>
          <w:rFonts w:eastAsia="Times New Roman"/>
          <w:lang w:val="fr-FR" w:eastAsia="en-CA"/>
        </w:rPr>
        <w:t>tient compte</w:t>
      </w:r>
      <w:r w:rsidRPr="0013766D">
        <w:rPr>
          <w:rFonts w:eastAsia="Times New Roman"/>
          <w:lang w:val="fr-FR" w:eastAsia="en-CA"/>
        </w:rPr>
        <w:t xml:space="preserve"> du rôle que joue l</w:t>
      </w:r>
      <w:r w:rsidR="002D22B6">
        <w:rPr>
          <w:rFonts w:eastAsia="Times New Roman"/>
          <w:lang w:val="fr-FR" w:eastAsia="en-CA"/>
        </w:rPr>
        <w:t>’</w:t>
      </w:r>
      <w:r w:rsidRPr="0013766D">
        <w:rPr>
          <w:rFonts w:eastAsia="Times New Roman"/>
          <w:lang w:val="fr-FR" w:eastAsia="en-CA"/>
        </w:rPr>
        <w:t xml:space="preserve">éducation à la biodiversité dans le renforcement des connaissances, des valeurs et des compétences. </w:t>
      </w:r>
      <w:r>
        <w:rPr>
          <w:rFonts w:eastAsia="Times New Roman"/>
          <w:lang w:val="fr-FR" w:eastAsia="en-CA"/>
        </w:rPr>
        <w:t>Il s</w:t>
      </w:r>
      <w:r w:rsidR="002D22B6">
        <w:rPr>
          <w:rFonts w:eastAsia="Times New Roman"/>
          <w:lang w:val="fr-FR" w:eastAsia="en-CA"/>
        </w:rPr>
        <w:t>’</w:t>
      </w:r>
      <w:r>
        <w:rPr>
          <w:rFonts w:eastAsia="Times New Roman"/>
          <w:lang w:val="fr-FR" w:eastAsia="en-CA"/>
        </w:rPr>
        <w:t>agit</w:t>
      </w:r>
      <w:r w:rsidRPr="0013766D">
        <w:rPr>
          <w:rFonts w:eastAsia="Times New Roman"/>
          <w:lang w:val="fr-FR" w:eastAsia="en-CA"/>
        </w:rPr>
        <w:t xml:space="preserve"> de permettre aux apprenants et aux communautés de </w:t>
      </w:r>
      <w:r>
        <w:rPr>
          <w:rFonts w:eastAsia="Times New Roman"/>
          <w:lang w:val="fr-FR" w:eastAsia="en-CA"/>
        </w:rPr>
        <w:t>mesurer</w:t>
      </w:r>
      <w:r w:rsidRPr="0013766D">
        <w:rPr>
          <w:rFonts w:eastAsia="Times New Roman"/>
          <w:lang w:val="fr-FR" w:eastAsia="en-CA"/>
        </w:rPr>
        <w:t xml:space="preserve"> l</w:t>
      </w:r>
      <w:r w:rsidR="002D22B6">
        <w:rPr>
          <w:rFonts w:eastAsia="Times New Roman"/>
          <w:lang w:val="fr-FR" w:eastAsia="en-CA"/>
        </w:rPr>
        <w:t>’</w:t>
      </w:r>
      <w:r w:rsidRPr="0013766D">
        <w:rPr>
          <w:rFonts w:eastAsia="Times New Roman"/>
          <w:lang w:val="fr-FR" w:eastAsia="en-CA"/>
        </w:rPr>
        <w:t>importance de la biodiversité dans leur vie, d</w:t>
      </w:r>
      <w:r w:rsidR="002D22B6">
        <w:rPr>
          <w:rFonts w:eastAsia="Times New Roman"/>
          <w:lang w:val="fr-FR" w:eastAsia="en-CA"/>
        </w:rPr>
        <w:t>’</w:t>
      </w:r>
      <w:r w:rsidRPr="0013766D">
        <w:rPr>
          <w:rFonts w:eastAsia="Times New Roman"/>
          <w:lang w:val="fr-FR" w:eastAsia="en-CA"/>
        </w:rPr>
        <w:t xml:space="preserve">adopter des comportements </w:t>
      </w:r>
      <w:r>
        <w:rPr>
          <w:rFonts w:eastAsia="Times New Roman"/>
          <w:lang w:val="fr-FR" w:eastAsia="en-CA"/>
        </w:rPr>
        <w:t xml:space="preserve">qui lui sont </w:t>
      </w:r>
      <w:r w:rsidRPr="0013766D">
        <w:rPr>
          <w:rFonts w:eastAsia="Times New Roman"/>
          <w:lang w:val="fr-FR" w:eastAsia="en-CA"/>
        </w:rPr>
        <w:t>favorables, de devenir des citoyens du monde actifs et d</w:t>
      </w:r>
      <w:r w:rsidR="002D22B6">
        <w:rPr>
          <w:rFonts w:eastAsia="Times New Roman"/>
          <w:lang w:val="fr-FR" w:eastAsia="en-CA"/>
        </w:rPr>
        <w:t>’</w:t>
      </w:r>
      <w:r w:rsidRPr="0013766D">
        <w:rPr>
          <w:rFonts w:eastAsia="Times New Roman"/>
          <w:lang w:val="fr-FR" w:eastAsia="en-CA"/>
        </w:rPr>
        <w:t>agir de manière à con</w:t>
      </w:r>
      <w:r>
        <w:rPr>
          <w:rFonts w:eastAsia="Times New Roman"/>
          <w:lang w:val="fr-FR" w:eastAsia="en-CA"/>
        </w:rPr>
        <w:t xml:space="preserve">courir </w:t>
      </w:r>
      <w:r w:rsidRPr="0013766D">
        <w:rPr>
          <w:rFonts w:eastAsia="Times New Roman"/>
          <w:lang w:val="fr-FR" w:eastAsia="en-CA"/>
        </w:rPr>
        <w:t>à la préservation de la biodiversité.</w:t>
      </w:r>
    </w:p>
    <w:p w14:paraId="0D51ADBF" w14:textId="2CE8584B" w:rsidR="00374F5F" w:rsidRDefault="00AB3B00" w:rsidP="00374F5F">
      <w:pPr>
        <w:ind w:left="560"/>
        <w:rPr>
          <w:rFonts w:eastAsia="Times New Roman"/>
          <w:lang w:val="fr-FR" w:eastAsia="en-CA"/>
        </w:rPr>
      </w:pPr>
      <w:r w:rsidRPr="007D2566" w:rsidDel="004F301D">
        <w:rPr>
          <w:rFonts w:eastAsia="Times New Roman"/>
          <w:lang w:val="fr-FR" w:eastAsia="en-CA"/>
        </w:rPr>
        <w:lastRenderedPageBreak/>
        <w:t>14.</w:t>
      </w:r>
      <w:r w:rsidRPr="007D2566" w:rsidDel="004F301D">
        <w:rPr>
          <w:rFonts w:eastAsia="Times New Roman"/>
          <w:lang w:val="fr-FR" w:eastAsia="en-CA"/>
        </w:rPr>
        <w:tab/>
      </w:r>
      <w:r w:rsidRPr="007D2566">
        <w:rPr>
          <w:rFonts w:eastAsia="Times New Roman"/>
          <w:lang w:val="fr-FR" w:eastAsia="en-CA"/>
        </w:rPr>
        <w:t xml:space="preserve">Le résultat </w:t>
      </w:r>
      <w:r>
        <w:rPr>
          <w:rFonts w:eastAsia="Times New Roman"/>
          <w:lang w:val="fr-FR" w:eastAsia="en-CA"/>
        </w:rPr>
        <w:t xml:space="preserve">escompté </w:t>
      </w:r>
      <w:r w:rsidRPr="007D2566">
        <w:rPr>
          <w:rFonts w:eastAsia="Times New Roman"/>
          <w:lang w:val="fr-FR" w:eastAsia="en-CA"/>
        </w:rPr>
        <w:t>2</w:t>
      </w:r>
      <w:r w:rsidR="00142771">
        <w:rPr>
          <w:rFonts w:eastAsia="Times New Roman"/>
          <w:lang w:val="fr-FR" w:eastAsia="en-CA"/>
        </w:rPr>
        <w:t xml:space="preserve"> :</w:t>
      </w:r>
      <w:r w:rsidRPr="00112AD3">
        <w:rPr>
          <w:lang w:val="fr-FR"/>
        </w:rPr>
        <w:t xml:space="preserve"> renforcement </w:t>
      </w:r>
      <w:r w:rsidRPr="00112AD3">
        <w:rPr>
          <w:rFonts w:eastAsia="Times New Roman"/>
          <w:lang w:val="fr-FR" w:eastAsia="en-CA"/>
        </w:rPr>
        <w:t>des capacités des éducateurs et du système, part du principe que l</w:t>
      </w:r>
      <w:r w:rsidR="002D22B6">
        <w:rPr>
          <w:rFonts w:eastAsia="Times New Roman"/>
          <w:lang w:val="fr-FR" w:eastAsia="en-CA"/>
        </w:rPr>
        <w:t>’</w:t>
      </w:r>
      <w:r w:rsidRPr="00112AD3">
        <w:rPr>
          <w:rFonts w:eastAsia="Times New Roman"/>
          <w:lang w:val="fr-FR" w:eastAsia="en-CA"/>
        </w:rPr>
        <w:t>éducation à la biodiversité exige tant un renforcement des capacités</w:t>
      </w:r>
      <w:r w:rsidRPr="0013766D">
        <w:rPr>
          <w:rFonts w:eastAsia="Times New Roman"/>
          <w:lang w:val="fr-FR" w:eastAsia="en-CA"/>
        </w:rPr>
        <w:t xml:space="preserve"> des éducateurs </w:t>
      </w:r>
      <w:r>
        <w:rPr>
          <w:rFonts w:eastAsia="Times New Roman"/>
          <w:lang w:val="fr-FR" w:eastAsia="en-CA"/>
        </w:rPr>
        <w:t>qu</w:t>
      </w:r>
      <w:r w:rsidR="002D22B6">
        <w:rPr>
          <w:rFonts w:eastAsia="Times New Roman"/>
          <w:lang w:val="fr-FR" w:eastAsia="en-CA"/>
        </w:rPr>
        <w:t>’</w:t>
      </w:r>
      <w:r>
        <w:rPr>
          <w:rFonts w:eastAsia="Times New Roman"/>
          <w:lang w:val="fr-FR" w:eastAsia="en-CA"/>
        </w:rPr>
        <w:t xml:space="preserve">un recours à des </w:t>
      </w:r>
      <w:r w:rsidRPr="0013766D">
        <w:rPr>
          <w:rFonts w:eastAsia="Times New Roman"/>
          <w:lang w:val="fr-FR" w:eastAsia="en-CA"/>
        </w:rPr>
        <w:t>approches plus cohérentes à l</w:t>
      </w:r>
      <w:r w:rsidR="002D22B6">
        <w:rPr>
          <w:rFonts w:eastAsia="Times New Roman"/>
          <w:lang w:val="fr-FR" w:eastAsia="en-CA"/>
        </w:rPr>
        <w:t>’</w:t>
      </w:r>
      <w:r w:rsidRPr="0013766D">
        <w:rPr>
          <w:rFonts w:eastAsia="Times New Roman"/>
          <w:lang w:val="fr-FR" w:eastAsia="en-CA"/>
        </w:rPr>
        <w:t>échelle du système.</w:t>
      </w:r>
      <w:r>
        <w:rPr>
          <w:rFonts w:eastAsia="Times New Roman"/>
          <w:lang w:val="fr-FR" w:eastAsia="en-CA"/>
        </w:rPr>
        <w:t xml:space="preserve"> L</w:t>
      </w:r>
      <w:r w:rsidR="002D22B6">
        <w:rPr>
          <w:rFonts w:eastAsia="Times New Roman"/>
          <w:lang w:val="fr-FR" w:eastAsia="en-CA"/>
        </w:rPr>
        <w:t>’</w:t>
      </w:r>
      <w:r>
        <w:rPr>
          <w:rFonts w:eastAsia="Times New Roman"/>
          <w:lang w:val="fr-FR" w:eastAsia="en-CA"/>
        </w:rPr>
        <w:t xml:space="preserve">objectif est </w:t>
      </w:r>
      <w:r w:rsidRPr="007D2566">
        <w:rPr>
          <w:rFonts w:eastAsia="Times New Roman"/>
          <w:lang w:val="fr-FR" w:eastAsia="en-CA"/>
        </w:rPr>
        <w:t>d</w:t>
      </w:r>
      <w:r w:rsidR="002D22B6">
        <w:rPr>
          <w:rFonts w:eastAsia="Times New Roman"/>
          <w:lang w:val="fr-FR" w:eastAsia="en-CA"/>
        </w:rPr>
        <w:t>’</w:t>
      </w:r>
      <w:r w:rsidRPr="007D2566">
        <w:rPr>
          <w:rFonts w:eastAsia="Times New Roman"/>
          <w:lang w:val="fr-FR" w:eastAsia="en-CA"/>
        </w:rPr>
        <w:t>appuyer l</w:t>
      </w:r>
      <w:r>
        <w:rPr>
          <w:rFonts w:eastAsia="Times New Roman"/>
          <w:lang w:val="fr-FR" w:eastAsia="en-CA"/>
        </w:rPr>
        <w:t>a mise en place d</w:t>
      </w:r>
      <w:r w:rsidR="002D22B6">
        <w:rPr>
          <w:rFonts w:eastAsia="Times New Roman"/>
          <w:lang w:val="fr-FR" w:eastAsia="en-CA"/>
        </w:rPr>
        <w:t>’</w:t>
      </w:r>
      <w:r w:rsidRPr="007D2566">
        <w:rPr>
          <w:rFonts w:eastAsia="Times New Roman"/>
          <w:lang w:val="fr-FR" w:eastAsia="en-CA"/>
        </w:rPr>
        <w:t>éducateurs</w:t>
      </w:r>
      <w:r>
        <w:rPr>
          <w:rFonts w:eastAsia="Times New Roman"/>
          <w:lang w:val="fr-FR" w:eastAsia="en-CA"/>
        </w:rPr>
        <w:t xml:space="preserve"> professionnels</w:t>
      </w:r>
      <w:r w:rsidRPr="007D2566">
        <w:rPr>
          <w:rFonts w:eastAsia="Times New Roman"/>
          <w:lang w:val="fr-FR" w:eastAsia="en-CA"/>
        </w:rPr>
        <w:t xml:space="preserve">, notamment </w:t>
      </w:r>
      <w:r>
        <w:rPr>
          <w:rFonts w:eastAsia="Times New Roman"/>
          <w:lang w:val="fr-FR" w:eastAsia="en-CA"/>
        </w:rPr>
        <w:t xml:space="preserve">des </w:t>
      </w:r>
      <w:r w:rsidRPr="007D2566">
        <w:rPr>
          <w:rFonts w:eastAsia="Times New Roman"/>
          <w:lang w:val="fr-FR" w:eastAsia="en-CA"/>
        </w:rPr>
        <w:t xml:space="preserve">enseignants, </w:t>
      </w:r>
      <w:r>
        <w:rPr>
          <w:rFonts w:eastAsia="Times New Roman"/>
          <w:lang w:val="fr-FR" w:eastAsia="en-CA"/>
        </w:rPr>
        <w:t>d</w:t>
      </w:r>
      <w:r w:rsidRPr="007D2566">
        <w:rPr>
          <w:rFonts w:eastAsia="Times New Roman"/>
          <w:lang w:val="fr-FR" w:eastAsia="en-CA"/>
        </w:rPr>
        <w:t>e</w:t>
      </w:r>
      <w:r>
        <w:rPr>
          <w:rFonts w:eastAsia="Times New Roman"/>
          <w:lang w:val="fr-FR" w:eastAsia="en-CA"/>
        </w:rPr>
        <w:t>s</w:t>
      </w:r>
      <w:r w:rsidRPr="007D2566">
        <w:rPr>
          <w:rFonts w:eastAsia="Times New Roman"/>
          <w:lang w:val="fr-FR" w:eastAsia="en-CA"/>
        </w:rPr>
        <w:t xml:space="preserve"> formateurs, </w:t>
      </w:r>
      <w:r>
        <w:rPr>
          <w:rFonts w:eastAsia="Times New Roman"/>
          <w:lang w:val="fr-FR" w:eastAsia="en-CA"/>
        </w:rPr>
        <w:t xml:space="preserve">des </w:t>
      </w:r>
      <w:r w:rsidRPr="007D2566">
        <w:rPr>
          <w:rFonts w:eastAsia="Times New Roman"/>
          <w:lang w:val="fr-FR" w:eastAsia="en-CA"/>
        </w:rPr>
        <w:t xml:space="preserve">éducateurs de la société civile, </w:t>
      </w:r>
      <w:r>
        <w:rPr>
          <w:rFonts w:eastAsia="Times New Roman"/>
          <w:lang w:val="fr-FR" w:eastAsia="en-CA"/>
        </w:rPr>
        <w:t>d</w:t>
      </w:r>
      <w:r w:rsidRPr="007D2566">
        <w:rPr>
          <w:rFonts w:eastAsia="Times New Roman"/>
          <w:lang w:val="fr-FR" w:eastAsia="en-CA"/>
        </w:rPr>
        <w:t>e</w:t>
      </w:r>
      <w:r>
        <w:rPr>
          <w:rFonts w:eastAsia="Times New Roman"/>
          <w:lang w:val="fr-FR" w:eastAsia="en-CA"/>
        </w:rPr>
        <w:t>s</w:t>
      </w:r>
      <w:r w:rsidRPr="007D2566">
        <w:rPr>
          <w:rFonts w:eastAsia="Times New Roman"/>
          <w:lang w:val="fr-FR" w:eastAsia="en-CA"/>
        </w:rPr>
        <w:t xml:space="preserve"> dépositaires des savoirs communautaires et autres </w:t>
      </w:r>
      <w:r>
        <w:rPr>
          <w:rFonts w:eastAsia="Times New Roman"/>
          <w:lang w:val="fr-FR" w:eastAsia="en-CA"/>
        </w:rPr>
        <w:t>facilitateurs</w:t>
      </w:r>
      <w:r w:rsidRPr="007D2566">
        <w:rPr>
          <w:rFonts w:eastAsia="Times New Roman"/>
          <w:lang w:val="fr-FR" w:eastAsia="en-CA"/>
        </w:rPr>
        <w:t>, tout en renforçant les institutions, les plateformes et les systèmes d</w:t>
      </w:r>
      <w:r w:rsidR="002D22B6">
        <w:rPr>
          <w:rFonts w:eastAsia="Times New Roman"/>
          <w:lang w:val="fr-FR" w:eastAsia="en-CA"/>
        </w:rPr>
        <w:t>’</w:t>
      </w:r>
      <w:r w:rsidRPr="007D2566">
        <w:rPr>
          <w:rFonts w:eastAsia="Times New Roman"/>
          <w:lang w:val="fr-FR" w:eastAsia="en-CA"/>
        </w:rPr>
        <w:t>apprentissage con</w:t>
      </w:r>
      <w:r>
        <w:rPr>
          <w:rFonts w:eastAsia="Times New Roman"/>
          <w:lang w:val="fr-FR" w:eastAsia="en-CA"/>
        </w:rPr>
        <w:t xml:space="preserve">sacrés </w:t>
      </w:r>
      <w:r w:rsidRPr="007D2566">
        <w:rPr>
          <w:rFonts w:eastAsia="Times New Roman"/>
          <w:lang w:val="fr-FR" w:eastAsia="en-CA"/>
        </w:rPr>
        <w:t>à l</w:t>
      </w:r>
      <w:r w:rsidR="002D22B6">
        <w:rPr>
          <w:rFonts w:eastAsia="Times New Roman"/>
          <w:lang w:val="fr-FR" w:eastAsia="en-CA"/>
        </w:rPr>
        <w:t>’</w:t>
      </w:r>
      <w:r>
        <w:rPr>
          <w:rFonts w:eastAsia="Times New Roman"/>
          <w:lang w:val="fr-FR" w:eastAsia="en-CA"/>
        </w:rPr>
        <w:t>éducation à la</w:t>
      </w:r>
      <w:r w:rsidRPr="007D2566">
        <w:rPr>
          <w:rFonts w:eastAsia="Times New Roman"/>
          <w:lang w:val="fr-FR" w:eastAsia="en-CA"/>
        </w:rPr>
        <w:t xml:space="preserve"> biodiversité</w:t>
      </w:r>
      <w:r>
        <w:rPr>
          <w:rFonts w:eastAsia="Times New Roman"/>
          <w:lang w:val="fr-FR" w:eastAsia="en-CA"/>
        </w:rPr>
        <w:t>, afin de toucher l</w:t>
      </w:r>
      <w:r w:rsidRPr="007D2566">
        <w:rPr>
          <w:rFonts w:eastAsia="Times New Roman"/>
          <w:lang w:val="fr-FR" w:eastAsia="en-CA"/>
        </w:rPr>
        <w:t xml:space="preserve">es apprenants dans divers contextes. </w:t>
      </w:r>
    </w:p>
    <w:p w14:paraId="6F2B3AFB" w14:textId="77777777" w:rsidR="00374F5F" w:rsidRDefault="00374F5F" w:rsidP="00374F5F">
      <w:pPr>
        <w:ind w:left="560"/>
        <w:rPr>
          <w:rFonts w:eastAsia="Times New Roman"/>
          <w:lang w:val="fr-FR" w:eastAsia="en-CA"/>
        </w:rPr>
      </w:pPr>
    </w:p>
    <w:p w14:paraId="6CC2CBCE" w14:textId="66EE3CEF" w:rsidR="00374F5F" w:rsidRDefault="00AB3B00" w:rsidP="00374F5F">
      <w:pPr>
        <w:ind w:left="560"/>
        <w:rPr>
          <w:rFonts w:eastAsia="Times New Roman"/>
          <w:lang w:val="fr-FR" w:eastAsia="en-CA"/>
        </w:rPr>
      </w:pPr>
      <w:r w:rsidRPr="007D2566" w:rsidDel="004F301D">
        <w:rPr>
          <w:rFonts w:eastAsia="Times New Roman"/>
          <w:szCs w:val="24"/>
          <w:lang w:val="fr-FR" w:eastAsia="en-CA"/>
        </w:rPr>
        <w:t>15.</w:t>
      </w:r>
      <w:r w:rsidRPr="007D2566" w:rsidDel="004F301D">
        <w:rPr>
          <w:rFonts w:eastAsia="Times New Roman"/>
          <w:szCs w:val="24"/>
          <w:lang w:val="fr-FR" w:eastAsia="en-CA"/>
        </w:rPr>
        <w:tab/>
      </w:r>
      <w:r w:rsidRPr="007D2566">
        <w:rPr>
          <w:rFonts w:eastAsia="Times New Roman"/>
          <w:lang w:val="fr-FR" w:eastAsia="en-CA"/>
        </w:rPr>
        <w:t xml:space="preserve">Le résultat </w:t>
      </w:r>
      <w:r>
        <w:rPr>
          <w:rFonts w:eastAsia="Times New Roman"/>
          <w:lang w:val="fr-FR" w:eastAsia="en-CA"/>
        </w:rPr>
        <w:t>escompté</w:t>
      </w:r>
      <w:r w:rsidRPr="007D2566">
        <w:rPr>
          <w:rFonts w:eastAsia="Times New Roman"/>
          <w:lang w:val="fr-FR" w:eastAsia="en-CA"/>
        </w:rPr>
        <w:t xml:space="preserve"> 3</w:t>
      </w:r>
      <w:r w:rsidR="00142771">
        <w:rPr>
          <w:rFonts w:eastAsia="Times New Roman"/>
          <w:lang w:val="fr-FR" w:eastAsia="en-CA"/>
        </w:rPr>
        <w:t xml:space="preserve"> :</w:t>
      </w:r>
      <w:r w:rsidRPr="007D2566">
        <w:rPr>
          <w:lang w:val="fr-FR"/>
        </w:rPr>
        <w:t xml:space="preserve"> </w:t>
      </w:r>
      <w:r w:rsidRPr="00112AD3">
        <w:rPr>
          <w:lang w:val="fr-FR"/>
        </w:rPr>
        <w:t xml:space="preserve">renforcement </w:t>
      </w:r>
      <w:r w:rsidRPr="00112AD3">
        <w:rPr>
          <w:rFonts w:eastAsia="Times New Roman"/>
          <w:lang w:val="fr-FR" w:eastAsia="en-CA"/>
        </w:rPr>
        <w:t>des conditions propices à l</w:t>
      </w:r>
      <w:r w:rsidR="002D22B6">
        <w:rPr>
          <w:rFonts w:eastAsia="Times New Roman"/>
          <w:lang w:val="fr-FR" w:eastAsia="en-CA"/>
        </w:rPr>
        <w:t>’</w:t>
      </w:r>
      <w:r w:rsidRPr="00112AD3">
        <w:rPr>
          <w:rFonts w:eastAsia="Times New Roman"/>
          <w:lang w:val="fr-FR" w:eastAsia="en-CA"/>
        </w:rPr>
        <w:t xml:space="preserve">application, part du principe </w:t>
      </w:r>
      <w:r w:rsidR="00464E19">
        <w:rPr>
          <w:rFonts w:eastAsia="Times New Roman"/>
          <w:lang w:val="fr-FR" w:eastAsia="en-CA"/>
        </w:rPr>
        <w:t xml:space="preserve">que </w:t>
      </w:r>
      <w:r w:rsidRPr="00112AD3">
        <w:rPr>
          <w:rFonts w:eastAsia="Times New Roman"/>
          <w:lang w:val="fr-FR" w:eastAsia="en-CA"/>
        </w:rPr>
        <w:t xml:space="preserve">pour avoir un </w:t>
      </w:r>
      <w:r>
        <w:rPr>
          <w:rFonts w:eastAsia="Times New Roman"/>
          <w:lang w:val="fr-FR" w:eastAsia="en-CA"/>
        </w:rPr>
        <w:t>effet</w:t>
      </w:r>
      <w:r w:rsidRPr="00112AD3">
        <w:rPr>
          <w:rFonts w:eastAsia="Times New Roman"/>
          <w:lang w:val="fr-FR" w:eastAsia="en-CA"/>
        </w:rPr>
        <w:t xml:space="preserve"> durable, il faut s</w:t>
      </w:r>
      <w:r w:rsidR="002D22B6">
        <w:rPr>
          <w:rFonts w:eastAsia="Times New Roman"/>
          <w:lang w:val="fr-FR" w:eastAsia="en-CA"/>
        </w:rPr>
        <w:t>’</w:t>
      </w:r>
      <w:r w:rsidRPr="00112AD3">
        <w:rPr>
          <w:rFonts w:eastAsia="Times New Roman"/>
          <w:lang w:val="fr-FR" w:eastAsia="en-CA"/>
        </w:rPr>
        <w:t xml:space="preserve">appuyer sur des </w:t>
      </w:r>
      <w:r>
        <w:rPr>
          <w:rFonts w:eastAsia="Times New Roman"/>
          <w:lang w:val="fr-FR" w:eastAsia="en-CA"/>
        </w:rPr>
        <w:t>arrangements</w:t>
      </w:r>
      <w:r w:rsidRPr="00112AD3">
        <w:rPr>
          <w:rFonts w:eastAsia="Times New Roman"/>
          <w:lang w:val="fr-FR" w:eastAsia="en-CA"/>
        </w:rPr>
        <w:t xml:space="preserve"> institutionnels, des </w:t>
      </w:r>
      <w:r>
        <w:rPr>
          <w:rFonts w:eastAsia="Times New Roman"/>
          <w:lang w:val="fr-FR" w:eastAsia="en-CA"/>
        </w:rPr>
        <w:t>orientations générales cohérentes</w:t>
      </w:r>
      <w:r w:rsidRPr="00112AD3">
        <w:rPr>
          <w:rFonts w:eastAsia="Times New Roman"/>
          <w:lang w:val="fr-FR" w:eastAsia="en-CA"/>
        </w:rPr>
        <w:t xml:space="preserve"> et un financement</w:t>
      </w:r>
      <w:r w:rsidRPr="00333D17">
        <w:rPr>
          <w:rFonts w:eastAsia="Times New Roman"/>
          <w:lang w:val="fr-FR" w:eastAsia="en-CA"/>
        </w:rPr>
        <w:t xml:space="preserve"> soutenu</w:t>
      </w:r>
      <w:r>
        <w:rPr>
          <w:rFonts w:eastAsia="Times New Roman"/>
          <w:lang w:val="fr-FR" w:eastAsia="en-CA"/>
        </w:rPr>
        <w:t>,</w:t>
      </w:r>
      <w:r w:rsidRPr="00333D17">
        <w:rPr>
          <w:rFonts w:eastAsia="Times New Roman"/>
          <w:lang w:val="fr-FR" w:eastAsia="en-CA"/>
        </w:rPr>
        <w:t xml:space="preserve"> qui dépassent le cadre des programmes individuels et des cycles politiques. Pour atteindre ce résultat et </w:t>
      </w:r>
      <w:r>
        <w:rPr>
          <w:rFonts w:eastAsia="Times New Roman"/>
          <w:lang w:val="fr-FR" w:eastAsia="en-CA"/>
        </w:rPr>
        <w:t xml:space="preserve">veiller à ce que </w:t>
      </w:r>
      <w:r w:rsidRPr="00333D17">
        <w:rPr>
          <w:rFonts w:eastAsia="Times New Roman"/>
          <w:lang w:val="fr-FR" w:eastAsia="en-CA"/>
        </w:rPr>
        <w:t>l</w:t>
      </w:r>
      <w:r w:rsidR="002D22B6">
        <w:rPr>
          <w:rFonts w:eastAsia="Times New Roman"/>
          <w:lang w:val="fr-FR" w:eastAsia="en-CA"/>
        </w:rPr>
        <w:t>’</w:t>
      </w:r>
      <w:r w:rsidRPr="00333D17">
        <w:rPr>
          <w:rFonts w:eastAsia="Times New Roman"/>
          <w:lang w:val="fr-FR" w:eastAsia="en-CA"/>
        </w:rPr>
        <w:t xml:space="preserve">éducation à la biodiversité contribue de manière </w:t>
      </w:r>
      <w:r>
        <w:rPr>
          <w:rFonts w:eastAsia="Times New Roman"/>
          <w:lang w:val="fr-FR" w:eastAsia="en-CA"/>
        </w:rPr>
        <w:t xml:space="preserve">systématique </w:t>
      </w:r>
      <w:r w:rsidRPr="00333D17">
        <w:rPr>
          <w:rFonts w:eastAsia="Times New Roman"/>
          <w:lang w:val="fr-FR" w:eastAsia="en-CA"/>
        </w:rPr>
        <w:t>et eff</w:t>
      </w:r>
      <w:r>
        <w:rPr>
          <w:rFonts w:eastAsia="Times New Roman"/>
          <w:lang w:val="fr-FR" w:eastAsia="en-CA"/>
        </w:rPr>
        <w:t>ective</w:t>
      </w:r>
      <w:r w:rsidRPr="00333D17">
        <w:rPr>
          <w:rFonts w:eastAsia="Times New Roman"/>
          <w:lang w:val="fr-FR" w:eastAsia="en-CA"/>
        </w:rPr>
        <w:t xml:space="preserve"> aux objectifs liés à la biodiversité, il </w:t>
      </w:r>
      <w:r>
        <w:rPr>
          <w:rFonts w:eastAsia="Times New Roman"/>
          <w:lang w:val="fr-FR" w:eastAsia="en-CA"/>
        </w:rPr>
        <w:t>faudra</w:t>
      </w:r>
      <w:r w:rsidRPr="00333D17">
        <w:rPr>
          <w:rFonts w:eastAsia="Times New Roman"/>
          <w:lang w:val="fr-FR" w:eastAsia="en-CA"/>
        </w:rPr>
        <w:t xml:space="preserve"> renforcer ces conditions propices dans tous les contextes nationaux.</w:t>
      </w:r>
    </w:p>
    <w:p w14:paraId="248D128A" w14:textId="77777777" w:rsidR="00374F5F" w:rsidRDefault="00374F5F" w:rsidP="00374F5F">
      <w:pPr>
        <w:ind w:left="560"/>
        <w:rPr>
          <w:rFonts w:eastAsia="Times New Roman"/>
          <w:lang w:val="fr-FR" w:eastAsia="en-CA"/>
        </w:rPr>
      </w:pPr>
    </w:p>
    <w:p w14:paraId="5D449147" w14:textId="1EC9CB99" w:rsidR="00374F5F" w:rsidRDefault="00AB3B00" w:rsidP="00374F5F">
      <w:pPr>
        <w:ind w:left="560"/>
        <w:rPr>
          <w:rFonts w:eastAsia="Times New Roman"/>
          <w:szCs w:val="24"/>
          <w:lang w:val="fr-FR" w:eastAsia="en-CA"/>
        </w:rPr>
      </w:pPr>
      <w:r w:rsidRPr="007D2566">
        <w:rPr>
          <w:rFonts w:eastAsia="Times New Roman"/>
          <w:szCs w:val="24"/>
          <w:lang w:val="fr-FR" w:eastAsia="en-CA"/>
        </w:rPr>
        <w:t>16.</w:t>
      </w:r>
      <w:r w:rsidRPr="007D2566">
        <w:rPr>
          <w:rFonts w:eastAsia="Times New Roman"/>
          <w:szCs w:val="24"/>
          <w:lang w:val="fr-FR" w:eastAsia="en-CA"/>
        </w:rPr>
        <w:tab/>
        <w:t>Le cadre de résultats s</w:t>
      </w:r>
      <w:r w:rsidR="002D22B6">
        <w:rPr>
          <w:rFonts w:eastAsia="Times New Roman"/>
          <w:szCs w:val="24"/>
          <w:lang w:val="fr-FR" w:eastAsia="en-CA"/>
        </w:rPr>
        <w:t>’</w:t>
      </w:r>
      <w:r w:rsidRPr="007D2566">
        <w:rPr>
          <w:rFonts w:eastAsia="Times New Roman"/>
          <w:szCs w:val="24"/>
          <w:lang w:val="fr-FR" w:eastAsia="en-CA"/>
        </w:rPr>
        <w:t>accompagne d</w:t>
      </w:r>
      <w:r w:rsidR="002D22B6">
        <w:rPr>
          <w:rFonts w:eastAsia="Times New Roman"/>
          <w:szCs w:val="24"/>
          <w:lang w:val="fr-FR" w:eastAsia="en-CA"/>
        </w:rPr>
        <w:t>’</w:t>
      </w:r>
      <w:r w:rsidRPr="007D2566">
        <w:rPr>
          <w:rFonts w:eastAsia="Times New Roman"/>
          <w:szCs w:val="24"/>
          <w:lang w:val="fr-FR" w:eastAsia="en-CA"/>
        </w:rPr>
        <w:t xml:space="preserve">indicateurs et de mécanismes de suivi </w:t>
      </w:r>
      <w:r>
        <w:rPr>
          <w:rFonts w:eastAsia="Times New Roman"/>
          <w:szCs w:val="24"/>
          <w:lang w:val="fr-FR" w:eastAsia="en-CA"/>
        </w:rPr>
        <w:t xml:space="preserve">qui </w:t>
      </w:r>
      <w:r w:rsidRPr="007D2566">
        <w:rPr>
          <w:rFonts w:eastAsia="Times New Roman"/>
          <w:szCs w:val="24"/>
          <w:lang w:val="fr-FR" w:eastAsia="en-CA"/>
        </w:rPr>
        <w:t>permett</w:t>
      </w:r>
      <w:r>
        <w:rPr>
          <w:rFonts w:eastAsia="Times New Roman"/>
          <w:szCs w:val="24"/>
          <w:lang w:val="fr-FR" w:eastAsia="en-CA"/>
        </w:rPr>
        <w:t>e</w:t>
      </w:r>
      <w:r w:rsidRPr="007D2566">
        <w:rPr>
          <w:rFonts w:eastAsia="Times New Roman"/>
          <w:szCs w:val="24"/>
          <w:lang w:val="fr-FR" w:eastAsia="en-CA"/>
        </w:rPr>
        <w:t>nt d</w:t>
      </w:r>
      <w:r w:rsidR="002D22B6">
        <w:rPr>
          <w:rFonts w:eastAsia="Times New Roman"/>
          <w:szCs w:val="24"/>
          <w:lang w:val="fr-FR" w:eastAsia="en-CA"/>
        </w:rPr>
        <w:t>’</w:t>
      </w:r>
      <w:r w:rsidRPr="007D2566">
        <w:rPr>
          <w:rFonts w:eastAsia="Times New Roman"/>
          <w:szCs w:val="24"/>
          <w:lang w:val="fr-FR" w:eastAsia="en-CA"/>
        </w:rPr>
        <w:t>évaluer les progrès</w:t>
      </w:r>
      <w:r>
        <w:rPr>
          <w:rFonts w:eastAsia="Times New Roman"/>
          <w:szCs w:val="24"/>
          <w:lang w:val="fr-FR" w:eastAsia="en-CA"/>
        </w:rPr>
        <w:t xml:space="preserve"> accomplis</w:t>
      </w:r>
      <w:r w:rsidRPr="007D2566">
        <w:rPr>
          <w:rFonts w:eastAsia="Times New Roman"/>
          <w:szCs w:val="24"/>
          <w:lang w:val="fr-FR" w:eastAsia="en-CA"/>
        </w:rPr>
        <w:t xml:space="preserve">, les résultats </w:t>
      </w:r>
      <w:r>
        <w:rPr>
          <w:rFonts w:eastAsia="Times New Roman"/>
          <w:szCs w:val="24"/>
          <w:lang w:val="fr-FR" w:eastAsia="en-CA"/>
        </w:rPr>
        <w:t xml:space="preserve">obtenus </w:t>
      </w:r>
      <w:r w:rsidRPr="007D2566">
        <w:rPr>
          <w:rFonts w:eastAsia="Times New Roman"/>
          <w:szCs w:val="24"/>
          <w:lang w:val="fr-FR" w:eastAsia="en-CA"/>
        </w:rPr>
        <w:t xml:space="preserve">et les contributions </w:t>
      </w:r>
      <w:r w:rsidRPr="00DA6935">
        <w:rPr>
          <w:rFonts w:eastAsia="Times New Roman"/>
          <w:szCs w:val="24"/>
          <w:lang w:val="fr-FR" w:eastAsia="en-CA"/>
        </w:rPr>
        <w:t xml:space="preserve">aux objectifs et cibles du </w:t>
      </w:r>
      <w:r>
        <w:rPr>
          <w:rFonts w:eastAsia="Times New Roman"/>
          <w:szCs w:val="24"/>
          <w:lang w:val="fr-FR" w:eastAsia="en-CA"/>
        </w:rPr>
        <w:t>C</w:t>
      </w:r>
      <w:r w:rsidRPr="00DA6935">
        <w:rPr>
          <w:rFonts w:eastAsia="Times New Roman"/>
          <w:szCs w:val="24"/>
          <w:lang w:val="fr-FR" w:eastAsia="en-CA"/>
        </w:rPr>
        <w:t>adre.</w:t>
      </w:r>
    </w:p>
    <w:p w14:paraId="7A602087" w14:textId="77777777" w:rsidR="00374F5F" w:rsidRDefault="00374F5F" w:rsidP="00374F5F">
      <w:pPr>
        <w:ind w:left="560"/>
        <w:rPr>
          <w:rFonts w:eastAsia="Times New Roman"/>
          <w:szCs w:val="24"/>
          <w:lang w:val="fr-FR" w:eastAsia="en-CA"/>
        </w:rPr>
      </w:pPr>
    </w:p>
    <w:p w14:paraId="5C8D641F" w14:textId="72A73C76" w:rsidR="00374F5F" w:rsidRDefault="00AB3B00" w:rsidP="00374F5F">
      <w:pPr>
        <w:ind w:left="560"/>
        <w:rPr>
          <w:b/>
          <w:bCs/>
          <w:sz w:val="24"/>
          <w:szCs w:val="24"/>
          <w:lang w:val="fr-FR"/>
        </w:rPr>
      </w:pPr>
      <w:r w:rsidRPr="00374F5F">
        <w:rPr>
          <w:b/>
          <w:bCs/>
          <w:sz w:val="24"/>
          <w:szCs w:val="24"/>
          <w:lang w:val="fr-FR"/>
        </w:rPr>
        <w:t>V.</w:t>
      </w:r>
      <w:r w:rsidRPr="00374F5F">
        <w:rPr>
          <w:b/>
          <w:bCs/>
          <w:sz w:val="24"/>
          <w:szCs w:val="24"/>
          <w:lang w:val="fr-FR"/>
        </w:rPr>
        <w:tab/>
        <w:t>Domaines d</w:t>
      </w:r>
      <w:r w:rsidR="002D22B6">
        <w:rPr>
          <w:b/>
          <w:bCs/>
          <w:sz w:val="24"/>
          <w:szCs w:val="24"/>
          <w:lang w:val="fr-FR"/>
        </w:rPr>
        <w:t>’</w:t>
      </w:r>
      <w:r w:rsidRPr="00374F5F">
        <w:rPr>
          <w:b/>
          <w:bCs/>
          <w:sz w:val="24"/>
          <w:szCs w:val="24"/>
          <w:lang w:val="fr-FR"/>
        </w:rPr>
        <w:t>intervention prioritaires</w:t>
      </w:r>
      <w:r w:rsidR="00142771">
        <w:rPr>
          <w:b/>
          <w:bCs/>
          <w:sz w:val="24"/>
          <w:szCs w:val="24"/>
          <w:lang w:val="fr-FR"/>
        </w:rPr>
        <w:t xml:space="preserve"> :</w:t>
      </w:r>
      <w:r w:rsidRPr="00374F5F">
        <w:rPr>
          <w:b/>
          <w:bCs/>
          <w:sz w:val="24"/>
          <w:szCs w:val="24"/>
          <w:lang w:val="fr-FR"/>
        </w:rPr>
        <w:t xml:space="preserve"> objectifs et pistes d</w:t>
      </w:r>
      <w:r w:rsidR="002D22B6">
        <w:rPr>
          <w:b/>
          <w:bCs/>
          <w:sz w:val="24"/>
          <w:szCs w:val="24"/>
          <w:lang w:val="fr-FR"/>
        </w:rPr>
        <w:t>’</w:t>
      </w:r>
      <w:r w:rsidRPr="00374F5F">
        <w:rPr>
          <w:b/>
          <w:bCs/>
          <w:sz w:val="24"/>
          <w:szCs w:val="24"/>
          <w:lang w:val="fr-FR"/>
        </w:rPr>
        <w:t>action</w:t>
      </w:r>
    </w:p>
    <w:p w14:paraId="3705B11D" w14:textId="77777777" w:rsidR="00374F5F" w:rsidRDefault="00374F5F" w:rsidP="00374F5F">
      <w:pPr>
        <w:ind w:left="560"/>
        <w:rPr>
          <w:b/>
          <w:bCs/>
          <w:sz w:val="24"/>
          <w:szCs w:val="24"/>
          <w:lang w:val="fr-FR"/>
        </w:rPr>
      </w:pPr>
    </w:p>
    <w:p w14:paraId="0DA36F98" w14:textId="1802C857" w:rsidR="00374F5F" w:rsidRDefault="00AB3B00" w:rsidP="00374F5F">
      <w:pPr>
        <w:ind w:left="560"/>
        <w:rPr>
          <w:lang w:val="fr-FR"/>
        </w:rPr>
      </w:pPr>
      <w:r w:rsidRPr="007D2566" w:rsidDel="004F301D">
        <w:rPr>
          <w:lang w:val="fr-FR"/>
        </w:rPr>
        <w:t>1</w:t>
      </w:r>
      <w:r w:rsidRPr="007D2566">
        <w:rPr>
          <w:lang w:val="fr-FR"/>
        </w:rPr>
        <w:t>7</w:t>
      </w:r>
      <w:r w:rsidRPr="007D2566" w:rsidDel="004F301D">
        <w:rPr>
          <w:lang w:val="fr-FR"/>
        </w:rPr>
        <w:t>.</w:t>
      </w:r>
      <w:r w:rsidRPr="007D2566" w:rsidDel="004F301D">
        <w:rPr>
          <w:lang w:val="fr-FR"/>
        </w:rPr>
        <w:tab/>
      </w:r>
      <w:r w:rsidR="00964B67">
        <w:rPr>
          <w:lang w:val="fr-FR"/>
        </w:rPr>
        <w:t>Au moyen d’</w:t>
      </w:r>
      <w:r w:rsidRPr="00DA6935">
        <w:rPr>
          <w:lang w:val="fr-FR"/>
        </w:rPr>
        <w:t xml:space="preserve">objectifs et </w:t>
      </w:r>
      <w:r w:rsidR="00964B67">
        <w:rPr>
          <w:lang w:val="fr-FR"/>
        </w:rPr>
        <w:t>d</w:t>
      </w:r>
      <w:r>
        <w:rPr>
          <w:lang w:val="fr-FR"/>
        </w:rPr>
        <w:t>e pistes d</w:t>
      </w:r>
      <w:r w:rsidR="002D22B6">
        <w:rPr>
          <w:lang w:val="fr-FR"/>
        </w:rPr>
        <w:t>’</w:t>
      </w:r>
      <w:r>
        <w:rPr>
          <w:lang w:val="fr-FR"/>
        </w:rPr>
        <w:t>action</w:t>
      </w:r>
      <w:r w:rsidRPr="00DA6935">
        <w:rPr>
          <w:lang w:val="fr-FR"/>
        </w:rPr>
        <w:t xml:space="preserve"> pour chacun des domaines prioritaires</w:t>
      </w:r>
      <w:r>
        <w:rPr>
          <w:lang w:val="fr-FR"/>
        </w:rPr>
        <w:t xml:space="preserve"> et </w:t>
      </w:r>
      <w:r w:rsidR="00964B67">
        <w:rPr>
          <w:lang w:val="fr-FR"/>
        </w:rPr>
        <w:t>d</w:t>
      </w:r>
      <w:r w:rsidRPr="00DA6935">
        <w:rPr>
          <w:lang w:val="fr-FR"/>
        </w:rPr>
        <w:t>e conditions</w:t>
      </w:r>
      <w:r>
        <w:rPr>
          <w:lang w:val="fr-FR"/>
        </w:rPr>
        <w:t xml:space="preserve"> propices</w:t>
      </w:r>
      <w:r w:rsidRPr="00DA6935">
        <w:rPr>
          <w:lang w:val="fr-FR"/>
        </w:rPr>
        <w:t xml:space="preserve"> transversales</w:t>
      </w:r>
      <w:r w:rsidR="00964B67">
        <w:rPr>
          <w:lang w:val="fr-FR"/>
        </w:rPr>
        <w:t xml:space="preserve">, </w:t>
      </w:r>
      <w:r>
        <w:rPr>
          <w:lang w:val="fr-FR"/>
        </w:rPr>
        <w:t>des solutions</w:t>
      </w:r>
      <w:r w:rsidRPr="00DA6935">
        <w:rPr>
          <w:lang w:val="fr-FR"/>
        </w:rPr>
        <w:t xml:space="preserve"> </w:t>
      </w:r>
      <w:r w:rsidR="00964B67">
        <w:rPr>
          <w:lang w:val="fr-FR"/>
        </w:rPr>
        <w:t>sont proposées en vue de</w:t>
      </w:r>
      <w:r w:rsidRPr="00DA6935">
        <w:rPr>
          <w:lang w:val="fr-FR"/>
        </w:rPr>
        <w:t xml:space="preserve"> l</w:t>
      </w:r>
      <w:r w:rsidR="002D22B6">
        <w:rPr>
          <w:lang w:val="fr-FR"/>
        </w:rPr>
        <w:t>’</w:t>
      </w:r>
      <w:r>
        <w:rPr>
          <w:lang w:val="fr-FR"/>
        </w:rPr>
        <w:t xml:space="preserve">exécution </w:t>
      </w:r>
      <w:r w:rsidRPr="00DA6935">
        <w:rPr>
          <w:lang w:val="fr-FR"/>
        </w:rPr>
        <w:t>du plan mondial à l</w:t>
      </w:r>
      <w:r w:rsidR="002D22B6">
        <w:rPr>
          <w:lang w:val="fr-FR"/>
        </w:rPr>
        <w:t>’</w:t>
      </w:r>
      <w:r w:rsidRPr="00DA6935">
        <w:rPr>
          <w:lang w:val="fr-FR"/>
        </w:rPr>
        <w:t>appui du Cadre</w:t>
      </w:r>
      <w:r w:rsidR="00374F5F">
        <w:rPr>
          <w:lang w:val="fr-FR"/>
        </w:rPr>
        <w:t>.</w:t>
      </w:r>
    </w:p>
    <w:p w14:paraId="6C79FFAB" w14:textId="77777777" w:rsidR="00374F5F" w:rsidRDefault="00374F5F" w:rsidP="00374F5F">
      <w:pPr>
        <w:ind w:left="560"/>
        <w:rPr>
          <w:lang w:val="fr-FR"/>
        </w:rPr>
      </w:pPr>
    </w:p>
    <w:p w14:paraId="2D8AEEAC" w14:textId="093407F4" w:rsidR="00374F5F" w:rsidRDefault="00AB3B00" w:rsidP="00374F5F">
      <w:pPr>
        <w:ind w:left="560"/>
        <w:rPr>
          <w:lang w:val="fr-FR"/>
        </w:rPr>
      </w:pPr>
      <w:r w:rsidRPr="007D2566">
        <w:rPr>
          <w:lang w:val="fr-FR"/>
        </w:rPr>
        <w:t>18.</w:t>
      </w:r>
      <w:r w:rsidRPr="007D2566">
        <w:rPr>
          <w:lang w:val="fr-FR"/>
        </w:rPr>
        <w:tab/>
      </w:r>
      <w:r w:rsidRPr="00DA6935">
        <w:rPr>
          <w:lang w:val="fr-FR"/>
        </w:rPr>
        <w:t xml:space="preserve">Les tableaux 1 à 4 ci-dessous présentent les objectifs, les </w:t>
      </w:r>
      <w:r>
        <w:rPr>
          <w:lang w:val="fr-FR"/>
        </w:rPr>
        <w:t>pistes d</w:t>
      </w:r>
      <w:r w:rsidR="002D22B6">
        <w:rPr>
          <w:lang w:val="fr-FR"/>
        </w:rPr>
        <w:t>’</w:t>
      </w:r>
      <w:r>
        <w:rPr>
          <w:lang w:val="fr-FR"/>
        </w:rPr>
        <w:t>action</w:t>
      </w:r>
      <w:r w:rsidRPr="00DA6935">
        <w:rPr>
          <w:lang w:val="fr-FR"/>
        </w:rPr>
        <w:t xml:space="preserve">, les résultats </w:t>
      </w:r>
      <w:r>
        <w:rPr>
          <w:lang w:val="fr-FR"/>
        </w:rPr>
        <w:t xml:space="preserve">possibles </w:t>
      </w:r>
      <w:r w:rsidRPr="00DA6935">
        <w:rPr>
          <w:lang w:val="fr-FR"/>
        </w:rPr>
        <w:t>et les acteurs</w:t>
      </w:r>
      <w:r>
        <w:rPr>
          <w:lang w:val="fr-FR"/>
        </w:rPr>
        <w:t xml:space="preserve"> clefs </w:t>
      </w:r>
      <w:r w:rsidRPr="00DA6935">
        <w:rPr>
          <w:lang w:val="fr-FR"/>
        </w:rPr>
        <w:t xml:space="preserve">associés à chaque domaine prioritaire et à chaque condition favorable transversale. Les domaines prioritaires sont regroupés </w:t>
      </w:r>
      <w:r>
        <w:rPr>
          <w:lang w:val="fr-FR"/>
        </w:rPr>
        <w:t xml:space="preserve">en fonction des </w:t>
      </w:r>
      <w:r w:rsidRPr="00DA6935">
        <w:rPr>
          <w:lang w:val="fr-FR"/>
        </w:rPr>
        <w:t xml:space="preserve">trois résultats </w:t>
      </w:r>
      <w:r>
        <w:rPr>
          <w:lang w:val="fr-FR"/>
        </w:rPr>
        <w:t>escompté</w:t>
      </w:r>
      <w:r w:rsidRPr="00DA6935">
        <w:rPr>
          <w:lang w:val="fr-FR"/>
        </w:rPr>
        <w:t xml:space="preserve">s décrits ci-dessus. </w:t>
      </w:r>
      <w:r w:rsidRPr="007D2566">
        <w:rPr>
          <w:lang w:val="fr-FR"/>
        </w:rPr>
        <w:t xml:space="preserve">Les </w:t>
      </w:r>
      <w:r>
        <w:rPr>
          <w:lang w:val="fr-FR"/>
        </w:rPr>
        <w:t>pistes d</w:t>
      </w:r>
      <w:r w:rsidR="002D22B6">
        <w:rPr>
          <w:lang w:val="fr-FR"/>
        </w:rPr>
        <w:t>’</w:t>
      </w:r>
      <w:r>
        <w:rPr>
          <w:lang w:val="fr-FR"/>
        </w:rPr>
        <w:t>action</w:t>
      </w:r>
      <w:r w:rsidRPr="007D2566">
        <w:rPr>
          <w:lang w:val="fr-FR"/>
        </w:rPr>
        <w:t xml:space="preserve"> visent à appuyer une exécution volontaire</w:t>
      </w:r>
      <w:r>
        <w:rPr>
          <w:lang w:val="fr-FR"/>
        </w:rPr>
        <w:t xml:space="preserve">, </w:t>
      </w:r>
      <w:r w:rsidRPr="007D2566">
        <w:rPr>
          <w:lang w:val="fr-FR"/>
        </w:rPr>
        <w:t xml:space="preserve">pilotée au </w:t>
      </w:r>
      <w:r>
        <w:rPr>
          <w:lang w:val="fr-FR"/>
        </w:rPr>
        <w:t>plan</w:t>
      </w:r>
      <w:r w:rsidRPr="007D2566">
        <w:rPr>
          <w:lang w:val="fr-FR"/>
        </w:rPr>
        <w:t xml:space="preserve"> national</w:t>
      </w:r>
      <w:r>
        <w:rPr>
          <w:lang w:val="fr-FR"/>
        </w:rPr>
        <w:t>, conforme aux</w:t>
      </w:r>
      <w:r w:rsidRPr="007D2566">
        <w:rPr>
          <w:lang w:val="fr-FR"/>
        </w:rPr>
        <w:t xml:space="preserve"> priorités et</w:t>
      </w:r>
      <w:r>
        <w:rPr>
          <w:lang w:val="fr-FR"/>
        </w:rPr>
        <w:t xml:space="preserve"> </w:t>
      </w:r>
      <w:r w:rsidRPr="007D2566">
        <w:rPr>
          <w:lang w:val="fr-FR"/>
        </w:rPr>
        <w:t xml:space="preserve">capacités </w:t>
      </w:r>
      <w:r>
        <w:rPr>
          <w:lang w:val="fr-FR"/>
        </w:rPr>
        <w:t>de chaque pay</w:t>
      </w:r>
      <w:r w:rsidRPr="007D2566">
        <w:rPr>
          <w:lang w:val="fr-FR"/>
        </w:rPr>
        <w:t xml:space="preserve">s. Leur mise en œuvre peut également </w:t>
      </w:r>
      <w:r>
        <w:rPr>
          <w:lang w:val="fr-FR"/>
        </w:rPr>
        <w:t>favoriser</w:t>
      </w:r>
      <w:r w:rsidRPr="007D2566">
        <w:rPr>
          <w:lang w:val="fr-FR"/>
        </w:rPr>
        <w:t xml:space="preserve"> </w:t>
      </w:r>
      <w:r>
        <w:rPr>
          <w:lang w:val="fr-FR"/>
        </w:rPr>
        <w:t xml:space="preserve">un enseignement modulable, </w:t>
      </w:r>
      <w:r w:rsidR="00964B67">
        <w:rPr>
          <w:lang w:val="fr-FR"/>
        </w:rPr>
        <w:t>ainsi qu’</w:t>
      </w:r>
      <w:r>
        <w:rPr>
          <w:lang w:val="fr-FR"/>
        </w:rPr>
        <w:t xml:space="preserve">un </w:t>
      </w:r>
      <w:r w:rsidRPr="007D2566">
        <w:rPr>
          <w:lang w:val="fr-FR"/>
        </w:rPr>
        <w:t xml:space="preserve">suivi et </w:t>
      </w:r>
      <w:r>
        <w:rPr>
          <w:lang w:val="fr-FR"/>
        </w:rPr>
        <w:t>un échange de</w:t>
      </w:r>
      <w:r w:rsidRPr="007D2566">
        <w:rPr>
          <w:lang w:val="fr-FR"/>
        </w:rPr>
        <w:t xml:space="preserve"> connaissances</w:t>
      </w:r>
      <w:r>
        <w:rPr>
          <w:lang w:val="fr-FR"/>
        </w:rPr>
        <w:t xml:space="preserve"> au fil du temps.</w:t>
      </w:r>
    </w:p>
    <w:p w14:paraId="1A5B97F0" w14:textId="77777777" w:rsidR="00374F5F" w:rsidRDefault="00374F5F" w:rsidP="00374F5F">
      <w:pPr>
        <w:ind w:left="560"/>
        <w:rPr>
          <w:lang w:val="fr-FR"/>
        </w:rPr>
      </w:pPr>
    </w:p>
    <w:p w14:paraId="38F4096E" w14:textId="622B6B3E" w:rsidR="00AB3B00" w:rsidRPr="00374F5F" w:rsidRDefault="00AB3B00" w:rsidP="00374F5F">
      <w:pPr>
        <w:ind w:left="560"/>
        <w:rPr>
          <w:b/>
          <w:bCs/>
          <w:lang w:val="fr-FR"/>
        </w:rPr>
      </w:pPr>
      <w:r w:rsidRPr="007D2566">
        <w:rPr>
          <w:lang w:val="fr-FR"/>
        </w:rPr>
        <w:t>19.</w:t>
      </w:r>
      <w:r w:rsidRPr="007D2566">
        <w:rPr>
          <w:lang w:val="fr-FR"/>
        </w:rPr>
        <w:tab/>
        <w:t xml:space="preserve">Le </w:t>
      </w:r>
      <w:r w:rsidR="006765C8">
        <w:rPr>
          <w:lang w:val="fr-FR"/>
        </w:rPr>
        <w:t>secrétariat</w:t>
      </w:r>
      <w:r w:rsidRPr="007D2566">
        <w:rPr>
          <w:lang w:val="fr-FR"/>
        </w:rPr>
        <w:t xml:space="preserve"> </w:t>
      </w:r>
      <w:r w:rsidRPr="007D2566">
        <w:rPr>
          <w:sz w:val="20"/>
          <w:szCs w:val="20"/>
          <w:lang w:val="fr-FR"/>
        </w:rPr>
        <w:t xml:space="preserve">de la Convention </w:t>
      </w:r>
      <w:r w:rsidRPr="007D2566">
        <w:rPr>
          <w:lang w:val="fr-FR"/>
        </w:rPr>
        <w:t xml:space="preserve">est </w:t>
      </w:r>
      <w:r w:rsidRPr="00DA6935">
        <w:rPr>
          <w:lang w:val="fr-FR"/>
        </w:rPr>
        <w:t xml:space="preserve">invité à collaborer avec les Parties et les partenaires </w:t>
      </w:r>
      <w:r>
        <w:rPr>
          <w:lang w:val="fr-FR"/>
        </w:rPr>
        <w:t>compétent</w:t>
      </w:r>
      <w:r w:rsidRPr="00DA6935">
        <w:rPr>
          <w:lang w:val="fr-FR"/>
        </w:rPr>
        <w:t>s afin d</w:t>
      </w:r>
      <w:r w:rsidR="002D22B6">
        <w:rPr>
          <w:lang w:val="fr-FR"/>
        </w:rPr>
        <w:t>’</w:t>
      </w:r>
      <w:r w:rsidRPr="00DA6935">
        <w:rPr>
          <w:lang w:val="fr-FR"/>
        </w:rPr>
        <w:t xml:space="preserve">élaborer des orientations et des indicateurs volontaires et non </w:t>
      </w:r>
      <w:r>
        <w:rPr>
          <w:lang w:val="fr-FR"/>
        </w:rPr>
        <w:t xml:space="preserve">normatifs, </w:t>
      </w:r>
      <w:r w:rsidRPr="00DA6935">
        <w:rPr>
          <w:lang w:val="fr-FR"/>
        </w:rPr>
        <w:t xml:space="preserve">destinés à aider les Parties à </w:t>
      </w:r>
      <w:r>
        <w:rPr>
          <w:lang w:val="fr-FR"/>
        </w:rPr>
        <w:t xml:space="preserve">assurer un suivi et </w:t>
      </w:r>
      <w:r w:rsidRPr="00DA6935">
        <w:rPr>
          <w:lang w:val="fr-FR"/>
        </w:rPr>
        <w:t>à rendre compte de l</w:t>
      </w:r>
      <w:r w:rsidR="002D22B6">
        <w:rPr>
          <w:lang w:val="fr-FR"/>
        </w:rPr>
        <w:t>’</w:t>
      </w:r>
      <w:r w:rsidRPr="00DA6935">
        <w:rPr>
          <w:lang w:val="fr-FR"/>
        </w:rPr>
        <w:t>accès du public à l</w:t>
      </w:r>
      <w:r w:rsidR="002D22B6">
        <w:rPr>
          <w:lang w:val="fr-FR"/>
        </w:rPr>
        <w:t>’</w:t>
      </w:r>
      <w:r w:rsidRPr="00DA6935">
        <w:rPr>
          <w:lang w:val="fr-FR"/>
        </w:rPr>
        <w:t xml:space="preserve">éducation </w:t>
      </w:r>
      <w:r>
        <w:rPr>
          <w:lang w:val="fr-FR"/>
        </w:rPr>
        <w:t>à la</w:t>
      </w:r>
      <w:r w:rsidRPr="00DA6935">
        <w:rPr>
          <w:lang w:val="fr-FR"/>
        </w:rPr>
        <w:t xml:space="preserve"> biodiversité</w:t>
      </w:r>
      <w:r>
        <w:rPr>
          <w:lang w:val="fr-FR"/>
        </w:rPr>
        <w:t>, de l</w:t>
      </w:r>
      <w:r w:rsidR="002D22B6">
        <w:rPr>
          <w:lang w:val="fr-FR"/>
        </w:rPr>
        <w:t>’</w:t>
      </w:r>
      <w:r>
        <w:rPr>
          <w:lang w:val="fr-FR"/>
        </w:rPr>
        <w:t>information y relative et de l</w:t>
      </w:r>
      <w:r w:rsidR="002D22B6">
        <w:rPr>
          <w:lang w:val="fr-FR"/>
        </w:rPr>
        <w:t>’</w:t>
      </w:r>
      <w:r>
        <w:rPr>
          <w:lang w:val="fr-FR"/>
        </w:rPr>
        <w:t>utilisation qui est en fa</w:t>
      </w:r>
      <w:r w:rsidR="00964B67">
        <w:rPr>
          <w:lang w:val="fr-FR"/>
        </w:rPr>
        <w:t>ite</w:t>
      </w:r>
      <w:r w:rsidRPr="00DA6935">
        <w:rPr>
          <w:lang w:val="fr-FR"/>
        </w:rPr>
        <w:t>, en s</w:t>
      </w:r>
      <w:r w:rsidR="002D22B6">
        <w:rPr>
          <w:lang w:val="fr-FR"/>
        </w:rPr>
        <w:t>’</w:t>
      </w:r>
      <w:r w:rsidRPr="00DA6935">
        <w:rPr>
          <w:lang w:val="fr-FR"/>
        </w:rPr>
        <w:t>appuyant sur les</w:t>
      </w:r>
      <w:r>
        <w:rPr>
          <w:lang w:val="fr-FR"/>
        </w:rPr>
        <w:t xml:space="preserve"> données d</w:t>
      </w:r>
      <w:r w:rsidR="002D22B6">
        <w:rPr>
          <w:lang w:val="fr-FR"/>
        </w:rPr>
        <w:t>’</w:t>
      </w:r>
      <w:r w:rsidRPr="00DA6935">
        <w:rPr>
          <w:lang w:val="fr-FR"/>
        </w:rPr>
        <w:t xml:space="preserve">expérience nationales, </w:t>
      </w:r>
      <w:r w:rsidRPr="007D2566">
        <w:rPr>
          <w:lang w:val="fr-FR"/>
        </w:rPr>
        <w:t>notamment au titre de la cible 21 du Cadre.</w:t>
      </w:r>
    </w:p>
    <w:p w14:paraId="051A896C" w14:textId="77777777" w:rsidR="00AB3B00" w:rsidRPr="007D2566" w:rsidRDefault="00AB3B00" w:rsidP="00AB3B00">
      <w:pPr>
        <w:pStyle w:val="CBDNormalNumber"/>
        <w:numPr>
          <w:ilvl w:val="0"/>
          <w:numId w:val="0"/>
        </w:numPr>
        <w:tabs>
          <w:tab w:val="clear" w:pos="567"/>
        </w:tabs>
        <w:ind w:left="1134"/>
        <w:rPr>
          <w:lang w:val="fr-FR"/>
        </w:rPr>
        <w:sectPr w:rsidR="00AB3B00" w:rsidRPr="007D2566" w:rsidSect="00AB3B00">
          <w:headerReference w:type="even" r:id="rId178"/>
          <w:headerReference w:type="default" r:id="rId179"/>
          <w:footerReference w:type="even" r:id="rId180"/>
          <w:footerReference w:type="default" r:id="rId181"/>
          <w:pgSz w:w="12240" w:h="15840"/>
          <w:pgMar w:top="567" w:right="1440" w:bottom="1134" w:left="1440" w:header="709" w:footer="709" w:gutter="0"/>
          <w:cols w:space="708"/>
          <w:titlePg/>
          <w:docGrid w:linePitch="360"/>
        </w:sectPr>
      </w:pPr>
    </w:p>
    <w:p w14:paraId="66169A25" w14:textId="75E8EFC4" w:rsidR="00AB3B00" w:rsidRPr="007D2566" w:rsidRDefault="00AB3B00" w:rsidP="00AB3B00">
      <w:pPr>
        <w:pStyle w:val="CBDNormalNumber"/>
        <w:keepNext/>
        <w:numPr>
          <w:ilvl w:val="0"/>
          <w:numId w:val="0"/>
        </w:numPr>
        <w:tabs>
          <w:tab w:val="clear" w:pos="567"/>
          <w:tab w:val="clear" w:pos="1134"/>
        </w:tabs>
        <w:jc w:val="left"/>
        <w:rPr>
          <w:b/>
          <w:bCs/>
          <w:lang w:val="fr-FR"/>
        </w:rPr>
      </w:pPr>
      <w:r w:rsidRPr="007D2566">
        <w:rPr>
          <w:lang w:val="fr-FR"/>
        </w:rPr>
        <w:lastRenderedPageBreak/>
        <w:t>Tableau 1</w:t>
      </w:r>
      <w:r w:rsidRPr="007D2566">
        <w:rPr>
          <w:lang w:val="fr-FR"/>
        </w:rPr>
        <w:br/>
      </w:r>
      <w:r>
        <w:rPr>
          <w:rFonts w:eastAsia="Times New Roman"/>
          <w:b/>
          <w:bCs/>
          <w:lang w:val="fr-FR"/>
        </w:rPr>
        <w:t>Résultat escompté</w:t>
      </w:r>
      <w:r w:rsidRPr="007D2566">
        <w:rPr>
          <w:rFonts w:eastAsia="Times New Roman"/>
          <w:b/>
          <w:bCs/>
          <w:lang w:val="fr-FR"/>
        </w:rPr>
        <w:t> 1</w:t>
      </w:r>
      <w:r w:rsidR="00142771">
        <w:rPr>
          <w:rFonts w:eastAsia="Times New Roman"/>
          <w:b/>
          <w:bCs/>
          <w:lang w:val="fr-FR"/>
        </w:rPr>
        <w:t xml:space="preserve"> :</w:t>
      </w:r>
      <w:r w:rsidRPr="007D2566">
        <w:rPr>
          <w:rFonts w:eastAsia="Times New Roman"/>
          <w:b/>
          <w:bCs/>
          <w:lang w:val="fr-FR"/>
        </w:rPr>
        <w:t xml:space="preserve"> domaines d</w:t>
      </w:r>
      <w:r w:rsidR="002D22B6">
        <w:rPr>
          <w:rFonts w:eastAsia="Times New Roman"/>
          <w:b/>
          <w:bCs/>
          <w:lang w:val="fr-FR"/>
        </w:rPr>
        <w:t>’</w:t>
      </w:r>
      <w:r w:rsidRPr="007D2566">
        <w:rPr>
          <w:rFonts w:eastAsia="Times New Roman"/>
          <w:b/>
          <w:bCs/>
          <w:lang w:val="fr-FR"/>
        </w:rPr>
        <w:t xml:space="preserve">intervention prioritaires, objectifs, </w:t>
      </w:r>
      <w:r>
        <w:rPr>
          <w:rFonts w:eastAsia="Times New Roman"/>
          <w:b/>
          <w:bCs/>
          <w:lang w:val="fr-FR"/>
        </w:rPr>
        <w:t>pistes d</w:t>
      </w:r>
      <w:r w:rsidR="002D22B6">
        <w:rPr>
          <w:rFonts w:eastAsia="Times New Roman"/>
          <w:b/>
          <w:bCs/>
          <w:lang w:val="fr-FR"/>
        </w:rPr>
        <w:t>’</w:t>
      </w:r>
      <w:r>
        <w:rPr>
          <w:rFonts w:eastAsia="Times New Roman"/>
          <w:b/>
          <w:bCs/>
          <w:lang w:val="fr-FR"/>
        </w:rPr>
        <w:t>action</w:t>
      </w:r>
      <w:r w:rsidRPr="007D2566">
        <w:rPr>
          <w:rFonts w:eastAsia="Times New Roman"/>
          <w:b/>
          <w:bCs/>
          <w:lang w:val="fr-FR"/>
        </w:rPr>
        <w:t xml:space="preserve">, résultats possibles et </w:t>
      </w:r>
      <w:r>
        <w:rPr>
          <w:rFonts w:eastAsia="Times New Roman"/>
          <w:b/>
          <w:bCs/>
          <w:lang w:val="fr-FR"/>
        </w:rPr>
        <w:t>acteurs clefs</w:t>
      </w:r>
    </w:p>
    <w:tbl>
      <w:tblPr>
        <w:tblW w:w="13530" w:type="dxa"/>
        <w:tblInd w:w="-8" w:type="dxa"/>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34"/>
        <w:gridCol w:w="2085"/>
        <w:gridCol w:w="3544"/>
        <w:gridCol w:w="3260"/>
        <w:gridCol w:w="2607"/>
      </w:tblGrid>
      <w:tr w:rsidR="00AB3B00" w:rsidRPr="007D2566" w:rsidDel="004F301D" w14:paraId="1E78B6D3" w14:textId="77777777" w:rsidTr="00A117FA">
        <w:trPr>
          <w:trHeight w:val="334"/>
          <w:tblHeader/>
        </w:trPr>
        <w:tc>
          <w:tcPr>
            <w:tcW w:w="203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C247A33" w14:textId="77777777" w:rsidR="00AB3B00" w:rsidRPr="00634ACD" w:rsidDel="004F301D" w:rsidRDefault="00AB3B00" w:rsidP="00A117FA">
            <w:pPr>
              <w:pStyle w:val="CBDH3"/>
              <w:keepNext w:val="0"/>
              <w:keepLines w:val="0"/>
              <w:spacing w:before="80" w:after="80"/>
              <w:rPr>
                <w:b w:val="0"/>
                <w:bCs/>
                <w:i/>
                <w:sz w:val="20"/>
                <w:szCs w:val="20"/>
                <w:lang w:val="fr-FR"/>
              </w:rPr>
            </w:pPr>
            <w:r w:rsidRPr="00634ACD">
              <w:rPr>
                <w:rFonts w:eastAsia="Times New Roman"/>
                <w:b w:val="0"/>
                <w:i/>
                <w:sz w:val="20"/>
                <w:szCs w:val="20"/>
                <w:lang w:val="fr-FR"/>
              </w:rPr>
              <w:t>Domaine prioritaire</w:t>
            </w:r>
          </w:p>
        </w:tc>
        <w:tc>
          <w:tcPr>
            <w:tcW w:w="20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E70BA8F" w14:textId="77777777" w:rsidR="00AB3B00" w:rsidRPr="007D2566" w:rsidDel="004F301D" w:rsidRDefault="00AB3B00" w:rsidP="00A117FA">
            <w:pPr>
              <w:pStyle w:val="CBDH3"/>
              <w:keepNext w:val="0"/>
              <w:keepLines w:val="0"/>
              <w:spacing w:before="80" w:after="80"/>
              <w:rPr>
                <w:b w:val="0"/>
                <w:bCs/>
                <w:i/>
                <w:iCs/>
                <w:sz w:val="20"/>
                <w:szCs w:val="20"/>
                <w:lang w:val="fr-FR"/>
              </w:rPr>
            </w:pPr>
            <w:r w:rsidRPr="007D2566">
              <w:rPr>
                <w:b w:val="0"/>
                <w:bCs/>
                <w:i/>
                <w:iCs/>
                <w:sz w:val="20"/>
                <w:szCs w:val="20"/>
                <w:lang w:val="fr-FR"/>
              </w:rPr>
              <w:t>Objectif</w:t>
            </w:r>
          </w:p>
        </w:tc>
        <w:tc>
          <w:tcPr>
            <w:tcW w:w="354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75B1FD73" w14:textId="1E792DFB" w:rsidR="00AB3B00" w:rsidRPr="007D2566" w:rsidDel="004F301D" w:rsidRDefault="00AB3B00" w:rsidP="00A117FA">
            <w:pPr>
              <w:pStyle w:val="CBDH3"/>
              <w:keepNext w:val="0"/>
              <w:keepLines w:val="0"/>
              <w:spacing w:before="80" w:after="80"/>
              <w:ind w:left="0" w:firstLine="0"/>
              <w:rPr>
                <w:b w:val="0"/>
                <w:bCs/>
                <w:i/>
                <w:iCs/>
                <w:sz w:val="20"/>
                <w:szCs w:val="20"/>
                <w:lang w:val="fr-FR"/>
              </w:rPr>
            </w:pPr>
            <w:r>
              <w:rPr>
                <w:b w:val="0"/>
                <w:bCs/>
                <w:i/>
                <w:iCs/>
                <w:sz w:val="20"/>
                <w:szCs w:val="20"/>
                <w:lang w:val="fr-FR"/>
              </w:rPr>
              <w:t>Pistes d</w:t>
            </w:r>
            <w:r w:rsidR="002D22B6">
              <w:rPr>
                <w:b w:val="0"/>
                <w:bCs/>
                <w:i/>
                <w:iCs/>
                <w:sz w:val="20"/>
                <w:szCs w:val="20"/>
                <w:lang w:val="fr-FR"/>
              </w:rPr>
              <w:t>’</w:t>
            </w:r>
            <w:r>
              <w:rPr>
                <w:b w:val="0"/>
                <w:bCs/>
                <w:i/>
                <w:iCs/>
                <w:sz w:val="20"/>
                <w:szCs w:val="20"/>
                <w:lang w:val="fr-FR"/>
              </w:rPr>
              <w:t>action</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8552E92" w14:textId="77777777" w:rsidR="00AB3B00" w:rsidRPr="007D2566" w:rsidDel="004F301D" w:rsidRDefault="00AB3B00" w:rsidP="00A117FA">
            <w:pPr>
              <w:pStyle w:val="CBDH3"/>
              <w:keepNext w:val="0"/>
              <w:keepLines w:val="0"/>
              <w:spacing w:before="80" w:after="80"/>
              <w:rPr>
                <w:b w:val="0"/>
                <w:bCs/>
                <w:i/>
                <w:iCs/>
                <w:sz w:val="20"/>
                <w:szCs w:val="20"/>
                <w:lang w:val="fr-FR"/>
              </w:rPr>
            </w:pPr>
            <w:r w:rsidRPr="007D2566">
              <w:rPr>
                <w:b w:val="0"/>
                <w:bCs/>
                <w:i/>
                <w:iCs/>
                <w:sz w:val="20"/>
                <w:szCs w:val="20"/>
                <w:lang w:val="fr-FR"/>
              </w:rPr>
              <w:t xml:space="preserve">Résultats </w:t>
            </w:r>
            <w:r>
              <w:rPr>
                <w:b w:val="0"/>
                <w:bCs/>
                <w:i/>
                <w:iCs/>
                <w:sz w:val="20"/>
                <w:szCs w:val="20"/>
                <w:lang w:val="fr-FR"/>
              </w:rPr>
              <w:t>possibles</w:t>
            </w:r>
          </w:p>
        </w:tc>
        <w:tc>
          <w:tcPr>
            <w:tcW w:w="2607" w:type="dxa"/>
            <w:tcBorders>
              <w:top w:val="single" w:sz="6" w:space="0" w:color="000000" w:themeColor="text1"/>
              <w:bottom w:val="single" w:sz="6" w:space="0" w:color="000000" w:themeColor="text1"/>
            </w:tcBorders>
            <w:vAlign w:val="bottom"/>
          </w:tcPr>
          <w:p w14:paraId="06E87261" w14:textId="77777777" w:rsidR="00AB3B00" w:rsidRPr="007D2566" w:rsidRDefault="00AB3B00" w:rsidP="00A117FA">
            <w:pPr>
              <w:pStyle w:val="CBDH3"/>
              <w:keepNext w:val="0"/>
              <w:keepLines w:val="0"/>
              <w:spacing w:before="80" w:after="80"/>
              <w:rPr>
                <w:b w:val="0"/>
                <w:bCs/>
                <w:i/>
                <w:iCs/>
                <w:sz w:val="20"/>
                <w:szCs w:val="20"/>
                <w:lang w:val="fr-FR"/>
              </w:rPr>
            </w:pPr>
            <w:r>
              <w:rPr>
                <w:b w:val="0"/>
                <w:bCs/>
                <w:i/>
                <w:iCs/>
                <w:sz w:val="20"/>
                <w:szCs w:val="20"/>
                <w:lang w:val="fr-FR"/>
              </w:rPr>
              <w:t>Acteurs clefs</w:t>
            </w:r>
          </w:p>
        </w:tc>
      </w:tr>
      <w:tr w:rsidR="00AB3B00" w:rsidRPr="00861C08" w:rsidDel="004F301D" w14:paraId="6C985EEB" w14:textId="77777777" w:rsidTr="00A117FA">
        <w:trPr>
          <w:trHeight w:val="3262"/>
        </w:trPr>
        <w:tc>
          <w:tcPr>
            <w:tcW w:w="2034" w:type="dxa"/>
            <w:tcBorders>
              <w:top w:val="single" w:sz="6" w:space="0" w:color="000000" w:themeColor="text1"/>
            </w:tcBorders>
            <w:tcMar>
              <w:top w:w="0" w:type="dxa"/>
              <w:left w:w="100" w:type="dxa"/>
              <w:bottom w:w="0" w:type="dxa"/>
              <w:right w:w="100" w:type="dxa"/>
            </w:tcMar>
            <w:hideMark/>
          </w:tcPr>
          <w:p w14:paraId="180A905A" w14:textId="5622B79E" w:rsidR="00AB3B00" w:rsidRPr="00634ACD" w:rsidDel="004F301D" w:rsidRDefault="00AB3B00" w:rsidP="00A117FA">
            <w:pPr>
              <w:pStyle w:val="CBDH3"/>
              <w:keepNext w:val="0"/>
              <w:keepLines w:val="0"/>
              <w:spacing w:before="80" w:after="80"/>
              <w:ind w:left="0" w:firstLine="0"/>
              <w:rPr>
                <w:b w:val="0"/>
                <w:bCs/>
                <w:sz w:val="20"/>
                <w:szCs w:val="20"/>
                <w:lang w:val="fr-FR"/>
              </w:rPr>
            </w:pPr>
            <w:r w:rsidRPr="00634ACD">
              <w:rPr>
                <w:rFonts w:eastAsia="Times New Roman"/>
                <w:b w:val="0"/>
                <w:bCs/>
                <w:sz w:val="20"/>
                <w:szCs w:val="20"/>
                <w:lang w:val="fr-FR" w:eastAsia="en-CA"/>
              </w:rPr>
              <w:t>Favoriser le lien entre l</w:t>
            </w:r>
            <w:r w:rsidR="002D22B6">
              <w:rPr>
                <w:rFonts w:eastAsia="Times New Roman"/>
                <w:b w:val="0"/>
                <w:bCs/>
                <w:sz w:val="20"/>
                <w:szCs w:val="20"/>
                <w:lang w:val="fr-FR" w:eastAsia="en-CA"/>
              </w:rPr>
              <w:t>’</w:t>
            </w:r>
            <w:r w:rsidR="00667BBF">
              <w:rPr>
                <w:rFonts w:eastAsia="Times New Roman"/>
                <w:b w:val="0"/>
                <w:bCs/>
                <w:sz w:val="20"/>
                <w:szCs w:val="20"/>
                <w:lang w:val="fr-FR" w:eastAsia="en-CA"/>
              </w:rPr>
              <w:t xml:space="preserve">être humain </w:t>
            </w:r>
            <w:r w:rsidRPr="00634ACD">
              <w:rPr>
                <w:rFonts w:eastAsia="Times New Roman"/>
                <w:b w:val="0"/>
                <w:bCs/>
                <w:sz w:val="20"/>
                <w:szCs w:val="20"/>
                <w:lang w:val="fr-FR" w:eastAsia="en-CA"/>
              </w:rPr>
              <w:t>et la nature et les mesures de gestion responsable</w:t>
            </w:r>
          </w:p>
        </w:tc>
        <w:tc>
          <w:tcPr>
            <w:tcW w:w="2085" w:type="dxa"/>
            <w:tcBorders>
              <w:top w:val="single" w:sz="6" w:space="0" w:color="000000" w:themeColor="text1"/>
            </w:tcBorders>
            <w:tcMar>
              <w:top w:w="0" w:type="dxa"/>
              <w:left w:w="100" w:type="dxa"/>
              <w:bottom w:w="0" w:type="dxa"/>
              <w:right w:w="100" w:type="dxa"/>
            </w:tcMar>
            <w:hideMark/>
          </w:tcPr>
          <w:p w14:paraId="68507C0C" w14:textId="5CF7E289" w:rsidR="00AB3B00" w:rsidRPr="007D2566" w:rsidDel="004F301D" w:rsidRDefault="00AB3B00" w:rsidP="00A117FA">
            <w:pPr>
              <w:spacing w:before="100" w:beforeAutospacing="1" w:after="100" w:afterAutospacing="1"/>
              <w:jc w:val="left"/>
              <w:rPr>
                <w:b/>
                <w:sz w:val="20"/>
                <w:szCs w:val="20"/>
                <w:lang w:val="fr-FR"/>
              </w:rPr>
            </w:pPr>
            <w:r w:rsidRPr="007D2566">
              <w:rPr>
                <w:rFonts w:eastAsia="Times New Roman"/>
                <w:sz w:val="20"/>
                <w:szCs w:val="20"/>
                <w:lang w:val="fr-FR"/>
              </w:rPr>
              <w:t xml:space="preserve">Renforcer </w:t>
            </w:r>
            <w:r>
              <w:rPr>
                <w:rFonts w:eastAsia="Times New Roman"/>
                <w:sz w:val="20"/>
                <w:szCs w:val="20"/>
                <w:lang w:val="fr-FR"/>
              </w:rPr>
              <w:t>le lien</w:t>
            </w:r>
            <w:r w:rsidRPr="007D2566">
              <w:rPr>
                <w:rFonts w:eastAsia="Times New Roman"/>
                <w:sz w:val="20"/>
                <w:szCs w:val="20"/>
                <w:lang w:val="fr-FR"/>
              </w:rPr>
              <w:t xml:space="preserve"> permanent entre l</w:t>
            </w:r>
            <w:r w:rsidR="002D22B6">
              <w:rPr>
                <w:rFonts w:eastAsia="Times New Roman"/>
                <w:sz w:val="20"/>
                <w:szCs w:val="20"/>
                <w:lang w:val="fr-FR"/>
              </w:rPr>
              <w:t>’</w:t>
            </w:r>
            <w:r w:rsidR="00667BBF">
              <w:rPr>
                <w:rFonts w:eastAsia="Times New Roman"/>
                <w:sz w:val="20"/>
                <w:szCs w:val="20"/>
                <w:lang w:val="fr-FR"/>
              </w:rPr>
              <w:t xml:space="preserve">être humain </w:t>
            </w:r>
            <w:r w:rsidRPr="007D2566">
              <w:rPr>
                <w:rFonts w:eastAsia="Times New Roman"/>
                <w:sz w:val="20"/>
                <w:szCs w:val="20"/>
                <w:lang w:val="fr-FR"/>
              </w:rPr>
              <w:t>et la nature et les compétences en citoyenneté mondiale active</w:t>
            </w:r>
          </w:p>
        </w:tc>
        <w:tc>
          <w:tcPr>
            <w:tcW w:w="3544" w:type="dxa"/>
            <w:tcBorders>
              <w:top w:val="single" w:sz="6" w:space="0" w:color="000000" w:themeColor="text1"/>
            </w:tcBorders>
            <w:tcMar>
              <w:top w:w="0" w:type="dxa"/>
              <w:left w:w="100" w:type="dxa"/>
              <w:bottom w:w="0" w:type="dxa"/>
              <w:right w:w="100" w:type="dxa"/>
            </w:tcMar>
            <w:hideMark/>
          </w:tcPr>
          <w:p w14:paraId="72B3D0C4" w14:textId="3BE2CB97" w:rsidR="00AB3B00" w:rsidRPr="00634ACD" w:rsidRDefault="00AB3B00">
            <w:pPr>
              <w:pStyle w:val="CBDH3"/>
              <w:keepNext w:val="0"/>
              <w:keepLines w:val="0"/>
              <w:numPr>
                <w:ilvl w:val="0"/>
                <w:numId w:val="10"/>
              </w:numPr>
              <w:tabs>
                <w:tab w:val="clear" w:pos="567"/>
                <w:tab w:val="left" w:pos="323"/>
              </w:tabs>
              <w:spacing w:before="80" w:after="80"/>
              <w:ind w:left="323" w:hanging="284"/>
              <w:rPr>
                <w:b w:val="0"/>
                <w:sz w:val="20"/>
                <w:szCs w:val="20"/>
                <w:lang w:val="fr-FR"/>
              </w:rPr>
            </w:pPr>
            <w:r>
              <w:rPr>
                <w:rFonts w:eastAsia="Times New Roman"/>
                <w:b w:val="0"/>
                <w:sz w:val="20"/>
                <w:szCs w:val="20"/>
                <w:lang w:val="fr-FR"/>
              </w:rPr>
              <w:t xml:space="preserve">Renforcer </w:t>
            </w:r>
            <w:r w:rsidRPr="007D2566">
              <w:rPr>
                <w:rFonts w:eastAsia="Times New Roman"/>
                <w:b w:val="0"/>
                <w:sz w:val="20"/>
                <w:szCs w:val="20"/>
                <w:lang w:val="fr-FR"/>
              </w:rPr>
              <w:t>l</w:t>
            </w:r>
            <w:r w:rsidR="002D22B6">
              <w:rPr>
                <w:rFonts w:eastAsia="Times New Roman"/>
                <w:b w:val="0"/>
                <w:sz w:val="20"/>
                <w:szCs w:val="20"/>
                <w:lang w:val="fr-FR"/>
              </w:rPr>
              <w:t>’</w:t>
            </w:r>
            <w:r>
              <w:rPr>
                <w:rFonts w:eastAsia="Times New Roman"/>
                <w:b w:val="0"/>
                <w:sz w:val="20"/>
                <w:szCs w:val="20"/>
                <w:lang w:val="fr-FR"/>
              </w:rPr>
              <w:t>apprentissage</w:t>
            </w:r>
            <w:r w:rsidRPr="007D2566">
              <w:rPr>
                <w:rFonts w:eastAsia="Times New Roman"/>
                <w:b w:val="0"/>
                <w:sz w:val="20"/>
                <w:szCs w:val="20"/>
                <w:lang w:val="fr-FR"/>
              </w:rPr>
              <w:t xml:space="preserve"> par l</w:t>
            </w:r>
            <w:r w:rsidR="002D22B6">
              <w:rPr>
                <w:rFonts w:eastAsia="Times New Roman"/>
                <w:b w:val="0"/>
                <w:sz w:val="20"/>
                <w:szCs w:val="20"/>
                <w:lang w:val="fr-FR"/>
              </w:rPr>
              <w:t>’</w:t>
            </w:r>
            <w:r w:rsidRPr="007D2566">
              <w:rPr>
                <w:rFonts w:eastAsia="Times New Roman"/>
                <w:b w:val="0"/>
                <w:sz w:val="20"/>
                <w:szCs w:val="20"/>
                <w:lang w:val="fr-FR"/>
              </w:rPr>
              <w:t xml:space="preserve">expérience, en plein air, </w:t>
            </w:r>
            <w:r>
              <w:rPr>
                <w:rFonts w:eastAsia="Times New Roman"/>
                <w:b w:val="0"/>
                <w:sz w:val="20"/>
                <w:szCs w:val="20"/>
                <w:lang w:val="fr-FR"/>
              </w:rPr>
              <w:t xml:space="preserve">axé </w:t>
            </w:r>
            <w:r w:rsidRPr="007D2566">
              <w:rPr>
                <w:rFonts w:eastAsia="Times New Roman"/>
                <w:b w:val="0"/>
                <w:sz w:val="20"/>
                <w:szCs w:val="20"/>
                <w:lang w:val="fr-FR"/>
              </w:rPr>
              <w:t xml:space="preserve">sur </w:t>
            </w:r>
            <w:r>
              <w:rPr>
                <w:rFonts w:eastAsia="Times New Roman"/>
                <w:b w:val="0"/>
                <w:sz w:val="20"/>
                <w:szCs w:val="20"/>
                <w:lang w:val="fr-FR"/>
              </w:rPr>
              <w:t xml:space="preserve">un lieu ou un </w:t>
            </w:r>
            <w:r w:rsidRPr="007D2566">
              <w:rPr>
                <w:rFonts w:eastAsia="Times New Roman"/>
                <w:b w:val="0"/>
                <w:sz w:val="20"/>
                <w:szCs w:val="20"/>
                <w:lang w:val="fr-FR"/>
              </w:rPr>
              <w:t xml:space="preserve">projet dans des contextes formels, non formels et informels, </w:t>
            </w:r>
            <w:r>
              <w:rPr>
                <w:rFonts w:eastAsia="Times New Roman"/>
                <w:b w:val="0"/>
                <w:sz w:val="20"/>
                <w:szCs w:val="20"/>
                <w:lang w:val="fr-FR"/>
              </w:rPr>
              <w:t xml:space="preserve">afin de favoriser </w:t>
            </w:r>
            <w:r w:rsidRPr="007D2566">
              <w:rPr>
                <w:rFonts w:eastAsia="Times New Roman"/>
                <w:b w:val="0"/>
                <w:sz w:val="20"/>
                <w:szCs w:val="20"/>
                <w:lang w:val="fr-FR"/>
              </w:rPr>
              <w:t>l</w:t>
            </w:r>
            <w:r w:rsidR="002D22B6">
              <w:rPr>
                <w:rFonts w:eastAsia="Times New Roman"/>
                <w:b w:val="0"/>
                <w:sz w:val="20"/>
                <w:szCs w:val="20"/>
                <w:lang w:val="fr-FR"/>
              </w:rPr>
              <w:t>’</w:t>
            </w:r>
            <w:r w:rsidRPr="007D2566">
              <w:rPr>
                <w:rFonts w:eastAsia="Times New Roman"/>
                <w:b w:val="0"/>
                <w:sz w:val="20"/>
                <w:szCs w:val="20"/>
                <w:lang w:val="fr-FR"/>
              </w:rPr>
              <w:t>accès à la nature et</w:t>
            </w:r>
            <w:r>
              <w:rPr>
                <w:rFonts w:eastAsia="Times New Roman"/>
                <w:b w:val="0"/>
                <w:sz w:val="20"/>
                <w:szCs w:val="20"/>
                <w:lang w:val="fr-FR"/>
              </w:rPr>
              <w:t xml:space="preserve"> une interaction </w:t>
            </w:r>
            <w:r w:rsidRPr="007D2566">
              <w:rPr>
                <w:rFonts w:eastAsia="Times New Roman"/>
                <w:b w:val="0"/>
                <w:sz w:val="20"/>
                <w:szCs w:val="20"/>
                <w:lang w:val="fr-FR"/>
              </w:rPr>
              <w:t xml:space="preserve">durable </w:t>
            </w:r>
            <w:r>
              <w:rPr>
                <w:rFonts w:eastAsia="Times New Roman"/>
                <w:b w:val="0"/>
                <w:sz w:val="20"/>
                <w:szCs w:val="20"/>
                <w:lang w:val="fr-FR"/>
              </w:rPr>
              <w:t>avec elle</w:t>
            </w:r>
          </w:p>
          <w:p w14:paraId="775CEB6E" w14:textId="23E3A12D" w:rsidR="00AB3B00" w:rsidRPr="007D2566" w:rsidRDefault="00AB3B00">
            <w:pPr>
              <w:pStyle w:val="CBDH3"/>
              <w:keepNext w:val="0"/>
              <w:keepLines w:val="0"/>
              <w:numPr>
                <w:ilvl w:val="0"/>
                <w:numId w:val="10"/>
              </w:numPr>
              <w:tabs>
                <w:tab w:val="clear" w:pos="567"/>
                <w:tab w:val="left" w:pos="323"/>
              </w:tabs>
              <w:spacing w:before="80" w:after="80"/>
              <w:ind w:left="323" w:hanging="284"/>
              <w:rPr>
                <w:b w:val="0"/>
                <w:sz w:val="20"/>
                <w:szCs w:val="20"/>
                <w:lang w:val="fr-FR"/>
              </w:rPr>
            </w:pPr>
            <w:r>
              <w:rPr>
                <w:b w:val="0"/>
                <w:sz w:val="20"/>
                <w:szCs w:val="20"/>
                <w:lang w:val="fr-FR"/>
              </w:rPr>
              <w:t xml:space="preserve">Appuyer </w:t>
            </w:r>
            <w:r w:rsidRPr="007D2566">
              <w:rPr>
                <w:rFonts w:eastAsia="Times New Roman"/>
                <w:b w:val="0"/>
                <w:sz w:val="20"/>
                <w:szCs w:val="20"/>
                <w:lang w:val="fr-FR"/>
              </w:rPr>
              <w:t>l</w:t>
            </w:r>
            <w:r w:rsidR="002D22B6">
              <w:rPr>
                <w:rFonts w:eastAsia="Times New Roman"/>
                <w:b w:val="0"/>
                <w:sz w:val="20"/>
                <w:szCs w:val="20"/>
                <w:lang w:val="fr-FR"/>
              </w:rPr>
              <w:t>’</w:t>
            </w:r>
            <w:r>
              <w:rPr>
                <w:rFonts w:eastAsia="Times New Roman"/>
                <w:b w:val="0"/>
                <w:sz w:val="20"/>
                <w:szCs w:val="20"/>
                <w:lang w:val="fr-FR"/>
              </w:rPr>
              <w:t xml:space="preserve">apprentissage intergénérationnel dès la petite enfance, au sein de la famille </w:t>
            </w:r>
          </w:p>
          <w:p w14:paraId="42C0E14F" w14:textId="77777777" w:rsidR="00AB3B00" w:rsidRPr="007D2566" w:rsidRDefault="00AB3B00">
            <w:pPr>
              <w:pStyle w:val="CBDH3"/>
              <w:keepNext w:val="0"/>
              <w:keepLines w:val="0"/>
              <w:numPr>
                <w:ilvl w:val="0"/>
                <w:numId w:val="10"/>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 xml:space="preserve">Promouvoir des approches culturelles, artistiques et narratives qui </w:t>
            </w:r>
            <w:r>
              <w:rPr>
                <w:rFonts w:eastAsia="Times New Roman"/>
                <w:b w:val="0"/>
                <w:sz w:val="20"/>
                <w:szCs w:val="20"/>
                <w:lang w:val="fr-FR"/>
              </w:rPr>
              <w:t xml:space="preserve">favorisent le fait de nouer des </w:t>
            </w:r>
            <w:r w:rsidRPr="007D2566">
              <w:rPr>
                <w:rFonts w:eastAsia="Times New Roman"/>
                <w:b w:val="0"/>
                <w:sz w:val="20"/>
                <w:szCs w:val="20"/>
                <w:lang w:val="fr-FR"/>
              </w:rPr>
              <w:t xml:space="preserve">liens </w:t>
            </w:r>
            <w:r>
              <w:rPr>
                <w:rFonts w:eastAsia="Times New Roman"/>
                <w:b w:val="0"/>
                <w:sz w:val="20"/>
                <w:szCs w:val="20"/>
                <w:lang w:val="fr-FR"/>
              </w:rPr>
              <w:t>affectif</w:t>
            </w:r>
            <w:r w:rsidRPr="007D2566">
              <w:rPr>
                <w:rFonts w:eastAsia="Times New Roman"/>
                <w:b w:val="0"/>
                <w:sz w:val="20"/>
                <w:szCs w:val="20"/>
                <w:lang w:val="fr-FR"/>
              </w:rPr>
              <w:t>s avec la biodiversité et la nature</w:t>
            </w:r>
          </w:p>
          <w:p w14:paraId="7C906166" w14:textId="77777777" w:rsidR="00AB3B00" w:rsidRPr="007D2566" w:rsidRDefault="00AB3B00">
            <w:pPr>
              <w:pStyle w:val="CBDH3"/>
              <w:keepNext w:val="0"/>
              <w:keepLines w:val="0"/>
              <w:numPr>
                <w:ilvl w:val="0"/>
                <w:numId w:val="10"/>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 xml:space="preserve">Promouvoir </w:t>
            </w:r>
            <w:r>
              <w:rPr>
                <w:rFonts w:eastAsia="Times New Roman"/>
                <w:b w:val="0"/>
                <w:sz w:val="20"/>
                <w:szCs w:val="20"/>
                <w:lang w:val="fr-FR"/>
              </w:rPr>
              <w:t>d</w:t>
            </w:r>
            <w:r w:rsidRPr="007D2566">
              <w:rPr>
                <w:rFonts w:eastAsia="Times New Roman"/>
                <w:b w:val="0"/>
                <w:sz w:val="20"/>
                <w:szCs w:val="20"/>
                <w:lang w:val="fr-FR"/>
              </w:rPr>
              <w:t xml:space="preserve">es compétences </w:t>
            </w:r>
            <w:r>
              <w:rPr>
                <w:rFonts w:eastAsia="Times New Roman"/>
                <w:b w:val="0"/>
                <w:sz w:val="20"/>
                <w:szCs w:val="20"/>
                <w:lang w:val="fr-FR"/>
              </w:rPr>
              <w:t xml:space="preserve">en matière de </w:t>
            </w:r>
            <w:r w:rsidRPr="007D2566">
              <w:rPr>
                <w:rFonts w:eastAsia="Times New Roman"/>
                <w:b w:val="0"/>
                <w:sz w:val="20"/>
                <w:szCs w:val="20"/>
                <w:lang w:val="fr-FR"/>
              </w:rPr>
              <w:t xml:space="preserve">consommation, </w:t>
            </w:r>
            <w:r>
              <w:rPr>
                <w:rFonts w:eastAsia="Times New Roman"/>
                <w:b w:val="0"/>
                <w:sz w:val="20"/>
                <w:szCs w:val="20"/>
                <w:lang w:val="fr-FR"/>
              </w:rPr>
              <w:t xml:space="preserve">de </w:t>
            </w:r>
            <w:r w:rsidRPr="007D2566">
              <w:rPr>
                <w:rFonts w:eastAsia="Times New Roman"/>
                <w:b w:val="0"/>
                <w:sz w:val="20"/>
                <w:szCs w:val="20"/>
                <w:lang w:val="fr-FR"/>
              </w:rPr>
              <w:t xml:space="preserve">production et </w:t>
            </w:r>
            <w:r>
              <w:rPr>
                <w:rFonts w:eastAsia="Times New Roman"/>
                <w:b w:val="0"/>
                <w:sz w:val="20"/>
                <w:szCs w:val="20"/>
                <w:lang w:val="fr-FR"/>
              </w:rPr>
              <w:t xml:space="preserve">de </w:t>
            </w:r>
            <w:r w:rsidRPr="007D2566">
              <w:rPr>
                <w:rFonts w:eastAsia="Times New Roman"/>
                <w:b w:val="0"/>
                <w:sz w:val="20"/>
                <w:szCs w:val="20"/>
                <w:lang w:val="fr-FR"/>
              </w:rPr>
              <w:t>modes de vie durables</w:t>
            </w:r>
            <w:r>
              <w:rPr>
                <w:rFonts w:eastAsia="Times New Roman"/>
                <w:b w:val="0"/>
                <w:sz w:val="20"/>
                <w:szCs w:val="20"/>
                <w:lang w:val="fr-FR"/>
              </w:rPr>
              <w:t xml:space="preserve">, </w:t>
            </w:r>
            <w:r w:rsidRPr="007D2566">
              <w:rPr>
                <w:rFonts w:eastAsia="Times New Roman"/>
                <w:b w:val="0"/>
                <w:sz w:val="20"/>
                <w:szCs w:val="20"/>
                <w:lang w:val="fr-FR"/>
              </w:rPr>
              <w:t>qui réduisent l</w:t>
            </w:r>
            <w:r>
              <w:rPr>
                <w:rFonts w:eastAsia="Times New Roman"/>
                <w:b w:val="0"/>
                <w:sz w:val="20"/>
                <w:szCs w:val="20"/>
                <w:lang w:val="fr-FR"/>
              </w:rPr>
              <w:t>a</w:t>
            </w:r>
            <w:r w:rsidRPr="007D2566">
              <w:rPr>
                <w:rFonts w:eastAsia="Times New Roman"/>
                <w:b w:val="0"/>
                <w:sz w:val="20"/>
                <w:szCs w:val="20"/>
                <w:lang w:val="fr-FR"/>
              </w:rPr>
              <w:t xml:space="preserve"> pression sur la biodiversité</w:t>
            </w:r>
          </w:p>
          <w:p w14:paraId="49F56DC1" w14:textId="315EE662" w:rsidR="00AB3B00" w:rsidRPr="007D2566" w:rsidDel="004F301D" w:rsidRDefault="00AB3B00">
            <w:pPr>
              <w:pStyle w:val="CBDH3"/>
              <w:keepNext w:val="0"/>
              <w:keepLines w:val="0"/>
              <w:numPr>
                <w:ilvl w:val="0"/>
                <w:numId w:val="10"/>
              </w:numPr>
              <w:tabs>
                <w:tab w:val="clear" w:pos="567"/>
                <w:tab w:val="left" w:pos="323"/>
              </w:tabs>
              <w:spacing w:before="80" w:after="80"/>
              <w:ind w:left="323" w:hanging="284"/>
              <w:rPr>
                <w:b w:val="0"/>
                <w:sz w:val="20"/>
                <w:szCs w:val="20"/>
                <w:lang w:val="fr-FR"/>
              </w:rPr>
            </w:pPr>
            <w:r>
              <w:rPr>
                <w:rFonts w:eastAsia="Times New Roman"/>
                <w:b w:val="0"/>
                <w:sz w:val="20"/>
                <w:szCs w:val="20"/>
                <w:lang w:val="fr-FR"/>
              </w:rPr>
              <w:t>Encourage</w:t>
            </w:r>
            <w:r w:rsidRPr="007D2566">
              <w:rPr>
                <w:rFonts w:eastAsia="Times New Roman"/>
                <w:b w:val="0"/>
                <w:sz w:val="20"/>
                <w:szCs w:val="20"/>
                <w:lang w:val="fr-FR"/>
              </w:rPr>
              <w:t>r l</w:t>
            </w:r>
            <w:r w:rsidR="002D22B6">
              <w:rPr>
                <w:rFonts w:eastAsia="Times New Roman"/>
                <w:b w:val="0"/>
                <w:sz w:val="20"/>
                <w:szCs w:val="20"/>
                <w:lang w:val="fr-FR"/>
              </w:rPr>
              <w:t>’</w:t>
            </w:r>
            <w:r w:rsidRPr="007D2566">
              <w:rPr>
                <w:rFonts w:eastAsia="Times New Roman"/>
                <w:b w:val="0"/>
                <w:sz w:val="20"/>
                <w:szCs w:val="20"/>
                <w:lang w:val="fr-FR"/>
              </w:rPr>
              <w:t>u</w:t>
            </w:r>
            <w:r>
              <w:rPr>
                <w:rFonts w:eastAsia="Times New Roman"/>
                <w:b w:val="0"/>
                <w:sz w:val="20"/>
                <w:szCs w:val="20"/>
                <w:lang w:val="fr-FR"/>
              </w:rPr>
              <w:t xml:space="preserve">sage </w:t>
            </w:r>
            <w:r w:rsidRPr="007D2566">
              <w:rPr>
                <w:rFonts w:eastAsia="Times New Roman"/>
                <w:b w:val="0"/>
                <w:sz w:val="20"/>
                <w:szCs w:val="20"/>
                <w:lang w:val="fr-FR"/>
              </w:rPr>
              <w:t xml:space="preserve">des langues autochtones </w:t>
            </w:r>
            <w:r>
              <w:rPr>
                <w:rFonts w:eastAsia="Times New Roman"/>
                <w:b w:val="0"/>
                <w:sz w:val="20"/>
                <w:szCs w:val="20"/>
                <w:lang w:val="fr-FR"/>
              </w:rPr>
              <w:t>et</w:t>
            </w:r>
            <w:r w:rsidRPr="007D2566">
              <w:rPr>
                <w:rFonts w:eastAsia="Times New Roman"/>
                <w:b w:val="0"/>
                <w:sz w:val="20"/>
                <w:szCs w:val="20"/>
                <w:lang w:val="fr-FR"/>
              </w:rPr>
              <w:t xml:space="preserve"> locales</w:t>
            </w:r>
            <w:r>
              <w:rPr>
                <w:rFonts w:eastAsia="Times New Roman"/>
                <w:b w:val="0"/>
                <w:sz w:val="20"/>
                <w:szCs w:val="20"/>
                <w:lang w:val="fr-FR"/>
              </w:rPr>
              <w:t xml:space="preserve">, </w:t>
            </w:r>
            <w:r w:rsidRPr="007D2566">
              <w:rPr>
                <w:rFonts w:eastAsia="Times New Roman"/>
                <w:b w:val="0"/>
                <w:sz w:val="20"/>
                <w:szCs w:val="20"/>
                <w:lang w:val="fr-FR"/>
              </w:rPr>
              <w:t>des médias ruraux et</w:t>
            </w:r>
            <w:r>
              <w:rPr>
                <w:rFonts w:eastAsia="Times New Roman"/>
                <w:b w:val="0"/>
                <w:sz w:val="20"/>
                <w:szCs w:val="20"/>
                <w:lang w:val="fr-FR"/>
              </w:rPr>
              <w:t xml:space="preserve"> des</w:t>
            </w:r>
            <w:r w:rsidRPr="007D2566">
              <w:rPr>
                <w:rFonts w:eastAsia="Times New Roman"/>
                <w:b w:val="0"/>
                <w:sz w:val="20"/>
                <w:szCs w:val="20"/>
                <w:lang w:val="fr-FR"/>
              </w:rPr>
              <w:t xml:space="preserve"> radio</w:t>
            </w:r>
            <w:r>
              <w:rPr>
                <w:rFonts w:eastAsia="Times New Roman"/>
                <w:b w:val="0"/>
                <w:sz w:val="20"/>
                <w:szCs w:val="20"/>
                <w:lang w:val="fr-FR"/>
              </w:rPr>
              <w:t>s</w:t>
            </w:r>
            <w:r w:rsidRPr="007D2566">
              <w:rPr>
                <w:rFonts w:eastAsia="Times New Roman"/>
                <w:b w:val="0"/>
                <w:sz w:val="20"/>
                <w:szCs w:val="20"/>
                <w:lang w:val="fr-FR"/>
              </w:rPr>
              <w:t xml:space="preserve"> communautaire</w:t>
            </w:r>
            <w:r>
              <w:rPr>
                <w:rFonts w:eastAsia="Times New Roman"/>
                <w:b w:val="0"/>
                <w:sz w:val="20"/>
                <w:szCs w:val="20"/>
                <w:lang w:val="fr-FR"/>
              </w:rPr>
              <w:t>s</w:t>
            </w:r>
            <w:r w:rsidRPr="007D2566">
              <w:rPr>
                <w:rFonts w:eastAsia="Times New Roman"/>
                <w:b w:val="0"/>
                <w:sz w:val="20"/>
                <w:szCs w:val="20"/>
                <w:lang w:val="fr-FR"/>
              </w:rPr>
              <w:t xml:space="preserve">, </w:t>
            </w:r>
            <w:r>
              <w:rPr>
                <w:rFonts w:eastAsia="Times New Roman"/>
                <w:b w:val="0"/>
                <w:sz w:val="20"/>
                <w:szCs w:val="20"/>
                <w:lang w:val="fr-FR"/>
              </w:rPr>
              <w:t>pour concevoir et diffuser des</w:t>
            </w:r>
            <w:r w:rsidRPr="007D2566">
              <w:rPr>
                <w:rFonts w:eastAsia="Times New Roman"/>
                <w:b w:val="0"/>
                <w:sz w:val="20"/>
                <w:szCs w:val="20"/>
                <w:lang w:val="fr-FR"/>
              </w:rPr>
              <w:t xml:space="preserve"> supports pédagogiques sur la biodiversité, afin d</w:t>
            </w:r>
            <w:r>
              <w:rPr>
                <w:rFonts w:eastAsia="Times New Roman"/>
                <w:b w:val="0"/>
                <w:sz w:val="20"/>
                <w:szCs w:val="20"/>
                <w:lang w:val="fr-FR"/>
              </w:rPr>
              <w:t xml:space="preserve">e sensibiliser </w:t>
            </w:r>
            <w:r w:rsidRPr="007D2566">
              <w:rPr>
                <w:rFonts w:eastAsia="Times New Roman"/>
                <w:b w:val="0"/>
                <w:sz w:val="20"/>
                <w:szCs w:val="20"/>
                <w:lang w:val="fr-FR"/>
              </w:rPr>
              <w:t xml:space="preserve">les populations mal desservies et </w:t>
            </w:r>
            <w:r>
              <w:rPr>
                <w:rFonts w:eastAsia="Times New Roman"/>
                <w:b w:val="0"/>
                <w:sz w:val="20"/>
                <w:szCs w:val="20"/>
                <w:lang w:val="fr-FR"/>
              </w:rPr>
              <w:t>isolées</w:t>
            </w:r>
          </w:p>
        </w:tc>
        <w:tc>
          <w:tcPr>
            <w:tcW w:w="3260" w:type="dxa"/>
            <w:tcBorders>
              <w:top w:val="single" w:sz="6" w:space="0" w:color="000000" w:themeColor="text1"/>
            </w:tcBorders>
            <w:tcMar>
              <w:top w:w="0" w:type="dxa"/>
              <w:left w:w="100" w:type="dxa"/>
              <w:bottom w:w="0" w:type="dxa"/>
              <w:right w:w="100" w:type="dxa"/>
            </w:tcMar>
            <w:hideMark/>
          </w:tcPr>
          <w:p w14:paraId="67806DF0" w14:textId="1D5EE084" w:rsidR="00AB3B00" w:rsidRDefault="00AB3B00" w:rsidP="00A117FA">
            <w:pPr>
              <w:pStyle w:val="CBDH3"/>
              <w:keepNext w:val="0"/>
              <w:keepLines w:val="0"/>
              <w:spacing w:before="80" w:after="80"/>
              <w:ind w:left="0" w:firstLine="0"/>
              <w:rPr>
                <w:rFonts w:eastAsia="Times New Roman"/>
                <w:b w:val="0"/>
                <w:sz w:val="20"/>
                <w:szCs w:val="20"/>
                <w:lang w:val="fr-FR"/>
              </w:rPr>
            </w:pPr>
            <w:r w:rsidRPr="00CB24E0">
              <w:rPr>
                <w:rFonts w:eastAsia="Times New Roman"/>
                <w:b w:val="0"/>
                <w:sz w:val="20"/>
                <w:szCs w:val="20"/>
                <w:lang w:val="fr-FR"/>
              </w:rPr>
              <w:t>Des</w:t>
            </w:r>
            <w:r>
              <w:rPr>
                <w:rFonts w:eastAsia="Times New Roman"/>
                <w:b w:val="0"/>
                <w:sz w:val="20"/>
                <w:szCs w:val="20"/>
                <w:lang w:val="fr-FR"/>
              </w:rPr>
              <w:t xml:space="preserve"> orientations</w:t>
            </w:r>
            <w:r w:rsidRPr="00CB24E0">
              <w:rPr>
                <w:rFonts w:eastAsia="Times New Roman"/>
                <w:b w:val="0"/>
                <w:sz w:val="20"/>
                <w:szCs w:val="20"/>
                <w:lang w:val="fr-FR"/>
              </w:rPr>
              <w:t xml:space="preserve"> non contraignantes, des études de cas </w:t>
            </w:r>
            <w:r>
              <w:rPr>
                <w:rFonts w:eastAsia="Times New Roman"/>
                <w:b w:val="0"/>
                <w:sz w:val="20"/>
                <w:szCs w:val="20"/>
                <w:lang w:val="fr-FR"/>
              </w:rPr>
              <w:t>représentatives</w:t>
            </w:r>
            <w:r w:rsidRPr="00CB24E0">
              <w:rPr>
                <w:rFonts w:eastAsia="Times New Roman"/>
                <w:b w:val="0"/>
                <w:sz w:val="20"/>
                <w:szCs w:val="20"/>
                <w:lang w:val="fr-FR"/>
              </w:rPr>
              <w:t>, des initiatives communautaires</w:t>
            </w:r>
            <w:r>
              <w:rPr>
                <w:rFonts w:eastAsia="Times New Roman"/>
                <w:b w:val="0"/>
                <w:sz w:val="20"/>
                <w:szCs w:val="20"/>
                <w:lang w:val="fr-FR"/>
              </w:rPr>
              <w:t>,</w:t>
            </w:r>
            <w:r w:rsidRPr="00CB24E0">
              <w:rPr>
                <w:rFonts w:eastAsia="Times New Roman"/>
                <w:b w:val="0"/>
                <w:sz w:val="20"/>
                <w:szCs w:val="20"/>
                <w:lang w:val="fr-FR"/>
              </w:rPr>
              <w:t xml:space="preserve"> des ressources pédagogiques, des exemples d</w:t>
            </w:r>
            <w:r w:rsidR="002D22B6">
              <w:rPr>
                <w:rFonts w:eastAsia="Times New Roman"/>
                <w:b w:val="0"/>
                <w:sz w:val="20"/>
                <w:szCs w:val="20"/>
                <w:lang w:val="fr-FR"/>
              </w:rPr>
              <w:t>’</w:t>
            </w:r>
            <w:r w:rsidRPr="00CB24E0">
              <w:rPr>
                <w:rFonts w:eastAsia="Times New Roman"/>
                <w:b w:val="0"/>
                <w:sz w:val="20"/>
                <w:szCs w:val="20"/>
                <w:lang w:val="fr-FR"/>
              </w:rPr>
              <w:t>approches favorisant le changement de comportement, notamment l</w:t>
            </w:r>
            <w:r w:rsidR="002D22B6">
              <w:rPr>
                <w:rFonts w:eastAsia="Times New Roman"/>
                <w:b w:val="0"/>
                <w:sz w:val="20"/>
                <w:szCs w:val="20"/>
                <w:lang w:val="fr-FR"/>
              </w:rPr>
              <w:t>’</w:t>
            </w:r>
            <w:r w:rsidRPr="00CB24E0">
              <w:rPr>
                <w:rFonts w:eastAsia="Times New Roman"/>
                <w:b w:val="0"/>
                <w:sz w:val="20"/>
                <w:szCs w:val="20"/>
                <w:lang w:val="fr-FR"/>
              </w:rPr>
              <w:t>accès à la nature et une interaction durable avec elle</w:t>
            </w:r>
          </w:p>
          <w:p w14:paraId="45066E73" w14:textId="77777777" w:rsidR="00AB3B00" w:rsidRPr="00634ACD" w:rsidDel="004F301D" w:rsidRDefault="00AB3B00" w:rsidP="00A117FA">
            <w:pPr>
              <w:pStyle w:val="CBDH3"/>
              <w:keepNext w:val="0"/>
              <w:keepLines w:val="0"/>
              <w:spacing w:before="80" w:after="80"/>
              <w:ind w:left="0" w:firstLine="0"/>
              <w:rPr>
                <w:b w:val="0"/>
                <w:sz w:val="20"/>
                <w:szCs w:val="20"/>
                <w:lang w:val="fr-FR"/>
              </w:rPr>
            </w:pPr>
          </w:p>
        </w:tc>
        <w:tc>
          <w:tcPr>
            <w:tcW w:w="2607" w:type="dxa"/>
            <w:tcBorders>
              <w:top w:val="single" w:sz="6" w:space="0" w:color="000000" w:themeColor="text1"/>
            </w:tcBorders>
          </w:tcPr>
          <w:p w14:paraId="22C7F896" w14:textId="77777777" w:rsidR="00AB3B00" w:rsidRPr="007D2566" w:rsidRDefault="00AB3B00" w:rsidP="00A117FA">
            <w:pPr>
              <w:pStyle w:val="CBDH3"/>
              <w:keepNext w:val="0"/>
              <w:keepLines w:val="0"/>
              <w:spacing w:before="80" w:after="80"/>
              <w:ind w:left="0" w:firstLine="0"/>
              <w:rPr>
                <w:b w:val="0"/>
                <w:sz w:val="20"/>
                <w:szCs w:val="20"/>
                <w:lang w:val="fr-FR"/>
              </w:rPr>
            </w:pPr>
            <w:r w:rsidRPr="008742BA">
              <w:rPr>
                <w:rFonts w:eastAsia="Times New Roman"/>
                <w:b w:val="0"/>
                <w:sz w:val="20"/>
                <w:szCs w:val="20"/>
                <w:lang w:val="fr-FR"/>
              </w:rPr>
              <w:t xml:space="preserve">Les Parties, les peuples autochtones et communautés locales, les organisations de femmes et de jeunes, les autorités et institutions </w:t>
            </w:r>
            <w:r>
              <w:rPr>
                <w:rFonts w:eastAsia="Times New Roman"/>
                <w:b w:val="0"/>
                <w:sz w:val="20"/>
                <w:szCs w:val="20"/>
                <w:lang w:val="fr-FR"/>
              </w:rPr>
              <w:t>éducatives</w:t>
            </w:r>
            <w:r w:rsidRPr="008742BA">
              <w:rPr>
                <w:rFonts w:eastAsia="Times New Roman"/>
                <w:b w:val="0"/>
                <w:sz w:val="20"/>
                <w:szCs w:val="20"/>
                <w:lang w:val="fr-FR"/>
              </w:rPr>
              <w:t>, la société civile, le secteur privé, les scientifiques et les organis</w:t>
            </w:r>
            <w:r>
              <w:rPr>
                <w:rFonts w:eastAsia="Times New Roman"/>
                <w:b w:val="0"/>
                <w:sz w:val="20"/>
                <w:szCs w:val="20"/>
                <w:lang w:val="fr-FR"/>
              </w:rPr>
              <w:t>mes compétents</w:t>
            </w:r>
          </w:p>
        </w:tc>
      </w:tr>
      <w:tr w:rsidR="00AB3B00" w:rsidRPr="00861C08" w:rsidDel="004F301D" w14:paraId="54D76EB1" w14:textId="77777777" w:rsidTr="00A117FA">
        <w:trPr>
          <w:trHeight w:val="559"/>
        </w:trPr>
        <w:tc>
          <w:tcPr>
            <w:tcW w:w="2034" w:type="dxa"/>
            <w:tcMar>
              <w:top w:w="0" w:type="dxa"/>
              <w:left w:w="100" w:type="dxa"/>
              <w:bottom w:w="0" w:type="dxa"/>
              <w:right w:w="100" w:type="dxa"/>
            </w:tcMar>
            <w:hideMark/>
          </w:tcPr>
          <w:p w14:paraId="2C7E41B4" w14:textId="77777777" w:rsidR="00AB3B00" w:rsidRPr="007D2566" w:rsidDel="004F301D" w:rsidRDefault="00AB3B00" w:rsidP="00A117FA">
            <w:pPr>
              <w:pStyle w:val="CBDH3"/>
              <w:keepNext w:val="0"/>
              <w:keepLines w:val="0"/>
              <w:spacing w:before="80" w:after="80"/>
              <w:ind w:left="0" w:firstLine="0"/>
              <w:rPr>
                <w:b w:val="0"/>
                <w:sz w:val="20"/>
                <w:szCs w:val="20"/>
                <w:lang w:val="fr-FR"/>
              </w:rPr>
            </w:pPr>
            <w:r w:rsidRPr="007D2566">
              <w:rPr>
                <w:rFonts w:eastAsia="Times New Roman"/>
                <w:b w:val="0"/>
                <w:sz w:val="20"/>
                <w:szCs w:val="20"/>
                <w:lang w:val="fr-FR"/>
              </w:rPr>
              <w:t>Éducation pluraliste, intégrée et équitable</w:t>
            </w:r>
          </w:p>
        </w:tc>
        <w:tc>
          <w:tcPr>
            <w:tcW w:w="2085" w:type="dxa"/>
            <w:tcMar>
              <w:top w:w="0" w:type="dxa"/>
              <w:left w:w="100" w:type="dxa"/>
              <w:bottom w:w="0" w:type="dxa"/>
              <w:right w:w="100" w:type="dxa"/>
            </w:tcMar>
            <w:hideMark/>
          </w:tcPr>
          <w:p w14:paraId="02AB5243" w14:textId="77777777" w:rsidR="00AB3B00" w:rsidRPr="007D2566" w:rsidDel="004F301D" w:rsidRDefault="00AB3B00" w:rsidP="00A117FA">
            <w:pPr>
              <w:spacing w:before="100" w:beforeAutospacing="1" w:after="100" w:afterAutospacing="1"/>
              <w:jc w:val="left"/>
              <w:rPr>
                <w:b/>
                <w:sz w:val="20"/>
                <w:szCs w:val="20"/>
                <w:lang w:val="fr-FR"/>
              </w:rPr>
            </w:pPr>
            <w:r w:rsidRPr="007D2566">
              <w:rPr>
                <w:rFonts w:eastAsia="Times New Roman"/>
                <w:sz w:val="20"/>
                <w:szCs w:val="20"/>
                <w:lang w:val="fr-FR"/>
              </w:rPr>
              <w:t xml:space="preserve">Promouvoir des approches pédagogiques pluralistes, </w:t>
            </w:r>
            <w:r>
              <w:rPr>
                <w:rFonts w:eastAsia="Times New Roman"/>
                <w:sz w:val="20"/>
                <w:szCs w:val="20"/>
                <w:lang w:val="fr-FR"/>
              </w:rPr>
              <w:t>intégrées</w:t>
            </w:r>
            <w:r w:rsidRPr="007D2566">
              <w:rPr>
                <w:rFonts w:eastAsia="Times New Roman"/>
                <w:sz w:val="20"/>
                <w:szCs w:val="20"/>
                <w:lang w:val="fr-FR"/>
              </w:rPr>
              <w:t xml:space="preserve"> et équitables </w:t>
            </w:r>
            <w:r>
              <w:rPr>
                <w:rFonts w:eastAsia="Times New Roman"/>
                <w:sz w:val="20"/>
                <w:szCs w:val="20"/>
                <w:lang w:val="fr-FR"/>
              </w:rPr>
              <w:t xml:space="preserve">à la </w:t>
            </w:r>
            <w:r w:rsidRPr="007D2566">
              <w:rPr>
                <w:rFonts w:eastAsia="Times New Roman"/>
                <w:sz w:val="20"/>
                <w:szCs w:val="20"/>
                <w:lang w:val="fr-FR"/>
              </w:rPr>
              <w:t xml:space="preserve">biodiversité, notamment en </w:t>
            </w:r>
            <w:r>
              <w:rPr>
                <w:rFonts w:eastAsia="Times New Roman"/>
                <w:sz w:val="20"/>
                <w:szCs w:val="20"/>
                <w:lang w:val="fr-FR"/>
              </w:rPr>
              <w:t xml:space="preserve">prenant </w:t>
            </w:r>
            <w:r>
              <w:rPr>
                <w:rFonts w:eastAsia="Times New Roman"/>
                <w:sz w:val="20"/>
                <w:szCs w:val="20"/>
                <w:lang w:val="fr-FR"/>
              </w:rPr>
              <w:lastRenderedPageBreak/>
              <w:t>en</w:t>
            </w:r>
            <w:r w:rsidRPr="007D2566">
              <w:rPr>
                <w:rFonts w:eastAsia="Times New Roman"/>
                <w:sz w:val="20"/>
                <w:szCs w:val="20"/>
                <w:lang w:val="fr-FR"/>
              </w:rPr>
              <w:t xml:space="preserve"> compte </w:t>
            </w:r>
            <w:r>
              <w:rPr>
                <w:rFonts w:eastAsia="Times New Roman"/>
                <w:sz w:val="20"/>
                <w:szCs w:val="20"/>
                <w:lang w:val="fr-FR"/>
              </w:rPr>
              <w:t>l</w:t>
            </w:r>
            <w:r w:rsidRPr="007D2566">
              <w:rPr>
                <w:rFonts w:eastAsia="Times New Roman"/>
                <w:sz w:val="20"/>
                <w:szCs w:val="20"/>
                <w:lang w:val="fr-FR"/>
              </w:rPr>
              <w:t>es questions de genre</w:t>
            </w:r>
          </w:p>
        </w:tc>
        <w:tc>
          <w:tcPr>
            <w:tcW w:w="3544" w:type="dxa"/>
            <w:tcMar>
              <w:top w:w="0" w:type="dxa"/>
              <w:left w:w="100" w:type="dxa"/>
              <w:bottom w:w="0" w:type="dxa"/>
              <w:right w:w="100" w:type="dxa"/>
            </w:tcMar>
            <w:hideMark/>
          </w:tcPr>
          <w:p w14:paraId="017F8CD7" w14:textId="04F56686" w:rsidR="00AB3B00" w:rsidRPr="007D2566" w:rsidRDefault="00AB3B00">
            <w:pPr>
              <w:pStyle w:val="CBDH3"/>
              <w:keepNext w:val="0"/>
              <w:keepLines w:val="0"/>
              <w:numPr>
                <w:ilvl w:val="0"/>
                <w:numId w:val="10"/>
              </w:numPr>
              <w:tabs>
                <w:tab w:val="clear" w:pos="567"/>
                <w:tab w:val="left" w:pos="323"/>
              </w:tabs>
              <w:spacing w:before="80" w:after="80"/>
              <w:ind w:left="323" w:hanging="284"/>
              <w:rPr>
                <w:b w:val="0"/>
                <w:sz w:val="20"/>
                <w:szCs w:val="20"/>
                <w:lang w:val="fr-FR"/>
              </w:rPr>
            </w:pPr>
            <w:r>
              <w:rPr>
                <w:rFonts w:eastAsia="Times New Roman"/>
                <w:b w:val="0"/>
                <w:sz w:val="20"/>
                <w:szCs w:val="20"/>
                <w:lang w:val="fr-FR"/>
              </w:rPr>
              <w:lastRenderedPageBreak/>
              <w:t>S</w:t>
            </w:r>
            <w:r w:rsidR="002D22B6">
              <w:rPr>
                <w:rFonts w:eastAsia="Times New Roman"/>
                <w:b w:val="0"/>
                <w:sz w:val="20"/>
                <w:szCs w:val="20"/>
                <w:lang w:val="fr-FR"/>
              </w:rPr>
              <w:t>’</w:t>
            </w:r>
            <w:r>
              <w:rPr>
                <w:rFonts w:eastAsia="Times New Roman"/>
                <w:b w:val="0"/>
                <w:sz w:val="20"/>
                <w:szCs w:val="20"/>
                <w:lang w:val="fr-FR"/>
              </w:rPr>
              <w:t xml:space="preserve">inspirer des </w:t>
            </w:r>
            <w:r w:rsidRPr="007D2566">
              <w:rPr>
                <w:rFonts w:eastAsia="Times New Roman"/>
                <w:b w:val="0"/>
                <w:sz w:val="20"/>
                <w:szCs w:val="20"/>
                <w:lang w:val="fr-FR"/>
              </w:rPr>
              <w:t xml:space="preserve">connaissances scientifiques </w:t>
            </w:r>
            <w:r>
              <w:rPr>
                <w:rFonts w:eastAsia="Times New Roman"/>
                <w:b w:val="0"/>
                <w:sz w:val="20"/>
                <w:szCs w:val="20"/>
                <w:lang w:val="fr-FR"/>
              </w:rPr>
              <w:t>et des</w:t>
            </w:r>
            <w:r w:rsidRPr="007D2566">
              <w:rPr>
                <w:rFonts w:eastAsia="Times New Roman"/>
                <w:b w:val="0"/>
                <w:sz w:val="20"/>
                <w:szCs w:val="20"/>
                <w:lang w:val="fr-FR"/>
              </w:rPr>
              <w:t xml:space="preserve"> divers systèmes de </w:t>
            </w:r>
            <w:r>
              <w:rPr>
                <w:rFonts w:eastAsia="Times New Roman"/>
                <w:b w:val="0"/>
                <w:sz w:val="20"/>
                <w:szCs w:val="20"/>
                <w:lang w:val="fr-FR"/>
              </w:rPr>
              <w:t xml:space="preserve">savoir, dont </w:t>
            </w:r>
            <w:r w:rsidRPr="007D2566">
              <w:rPr>
                <w:rFonts w:eastAsia="Times New Roman"/>
                <w:b w:val="0"/>
                <w:sz w:val="20"/>
                <w:szCs w:val="20"/>
                <w:lang w:val="fr-FR"/>
              </w:rPr>
              <w:t>ceux des peuples autochtones et communautés locales</w:t>
            </w:r>
          </w:p>
          <w:p w14:paraId="154AC5F0" w14:textId="77777777" w:rsidR="00AB3B00" w:rsidRPr="007D2566" w:rsidRDefault="00AB3B00">
            <w:pPr>
              <w:pStyle w:val="CBDH3"/>
              <w:keepNext w:val="0"/>
              <w:keepLines w:val="0"/>
              <w:numPr>
                <w:ilvl w:val="0"/>
                <w:numId w:val="10"/>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 xml:space="preserve">Promouvoir une réflexion critique et systémique </w:t>
            </w:r>
            <w:r>
              <w:rPr>
                <w:rFonts w:eastAsia="Times New Roman"/>
                <w:b w:val="0"/>
                <w:sz w:val="20"/>
                <w:szCs w:val="20"/>
                <w:lang w:val="fr-FR"/>
              </w:rPr>
              <w:t xml:space="preserve">qui tienne </w:t>
            </w:r>
            <w:r w:rsidRPr="007D2566">
              <w:rPr>
                <w:rFonts w:eastAsia="Times New Roman"/>
                <w:b w:val="0"/>
                <w:sz w:val="20"/>
                <w:szCs w:val="20"/>
                <w:lang w:val="fr-FR"/>
              </w:rPr>
              <w:t xml:space="preserve">compte des </w:t>
            </w:r>
            <w:r w:rsidRPr="007D2566">
              <w:rPr>
                <w:rFonts w:eastAsia="Times New Roman"/>
                <w:b w:val="0"/>
                <w:sz w:val="20"/>
                <w:szCs w:val="20"/>
                <w:lang w:val="fr-FR"/>
              </w:rPr>
              <w:lastRenderedPageBreak/>
              <w:t>liens entre la biodiversité, le climat, la santé, les droits humains et le développement durable</w:t>
            </w:r>
          </w:p>
          <w:p w14:paraId="70984AA4" w14:textId="77D4A147" w:rsidR="00AB3B00" w:rsidRPr="007D2566" w:rsidRDefault="00AB3B00">
            <w:pPr>
              <w:pStyle w:val="CBDH3"/>
              <w:keepNext w:val="0"/>
              <w:keepLines w:val="0"/>
              <w:numPr>
                <w:ilvl w:val="0"/>
                <w:numId w:val="10"/>
              </w:numPr>
              <w:tabs>
                <w:tab w:val="clear" w:pos="567"/>
                <w:tab w:val="left" w:pos="323"/>
              </w:tabs>
              <w:spacing w:before="80" w:after="80"/>
              <w:ind w:left="323" w:hanging="284"/>
              <w:rPr>
                <w:b w:val="0"/>
                <w:sz w:val="20"/>
                <w:szCs w:val="20"/>
                <w:lang w:val="fr-FR"/>
              </w:rPr>
            </w:pPr>
            <w:r>
              <w:rPr>
                <w:rFonts w:eastAsia="Times New Roman"/>
                <w:b w:val="0"/>
                <w:sz w:val="20"/>
                <w:szCs w:val="20"/>
                <w:lang w:val="fr-FR"/>
              </w:rPr>
              <w:t>Appuyer l</w:t>
            </w:r>
            <w:r w:rsidR="002D22B6">
              <w:rPr>
                <w:rFonts w:eastAsia="Times New Roman"/>
                <w:b w:val="0"/>
                <w:sz w:val="20"/>
                <w:szCs w:val="20"/>
                <w:lang w:val="fr-FR"/>
              </w:rPr>
              <w:t>’</w:t>
            </w:r>
            <w:r>
              <w:rPr>
                <w:rFonts w:eastAsia="Times New Roman"/>
                <w:b w:val="0"/>
                <w:sz w:val="20"/>
                <w:szCs w:val="20"/>
                <w:lang w:val="fr-FR"/>
              </w:rPr>
              <w:t>élaboration</w:t>
            </w:r>
            <w:r w:rsidRPr="007D2566">
              <w:rPr>
                <w:rFonts w:eastAsia="Times New Roman"/>
                <w:b w:val="0"/>
                <w:sz w:val="20"/>
                <w:szCs w:val="20"/>
                <w:lang w:val="fr-FR"/>
              </w:rPr>
              <w:t xml:space="preserve"> de compétences qui renforcent la capacité d</w:t>
            </w:r>
            <w:r w:rsidR="002D22B6">
              <w:rPr>
                <w:rFonts w:eastAsia="Times New Roman"/>
                <w:b w:val="0"/>
                <w:sz w:val="20"/>
                <w:szCs w:val="20"/>
                <w:lang w:val="fr-FR"/>
              </w:rPr>
              <w:t>’</w:t>
            </w:r>
            <w:r w:rsidRPr="007D2566">
              <w:rPr>
                <w:rFonts w:eastAsia="Times New Roman"/>
                <w:b w:val="0"/>
                <w:sz w:val="20"/>
                <w:szCs w:val="20"/>
                <w:lang w:val="fr-FR"/>
              </w:rPr>
              <w:t>agir et l</w:t>
            </w:r>
            <w:r w:rsidR="002D22B6">
              <w:rPr>
                <w:rFonts w:eastAsia="Times New Roman"/>
                <w:b w:val="0"/>
                <w:sz w:val="20"/>
                <w:szCs w:val="20"/>
                <w:lang w:val="fr-FR"/>
              </w:rPr>
              <w:t>’</w:t>
            </w:r>
            <w:r w:rsidRPr="007D2566">
              <w:rPr>
                <w:rFonts w:eastAsia="Times New Roman"/>
                <w:b w:val="0"/>
                <w:sz w:val="20"/>
                <w:szCs w:val="20"/>
                <w:lang w:val="fr-FR"/>
              </w:rPr>
              <w:t>action responsable</w:t>
            </w:r>
            <w:r w:rsidRPr="007D2566">
              <w:rPr>
                <w:b w:val="0"/>
                <w:bCs/>
                <w:sz w:val="20"/>
                <w:szCs w:val="20"/>
                <w:lang w:val="fr-FR"/>
              </w:rPr>
              <w:t xml:space="preserve"> </w:t>
            </w:r>
          </w:p>
          <w:p w14:paraId="1D746714" w14:textId="3BBBE581" w:rsidR="00AB3B00" w:rsidRPr="0066337A" w:rsidRDefault="00AB3B00">
            <w:pPr>
              <w:pStyle w:val="CBDH3"/>
              <w:keepNext w:val="0"/>
              <w:keepLines w:val="0"/>
              <w:numPr>
                <w:ilvl w:val="0"/>
                <w:numId w:val="10"/>
              </w:numPr>
              <w:tabs>
                <w:tab w:val="clear" w:pos="567"/>
                <w:tab w:val="left" w:pos="323"/>
              </w:tabs>
              <w:spacing w:before="80" w:after="80"/>
              <w:ind w:left="323" w:hanging="284"/>
              <w:rPr>
                <w:b w:val="0"/>
                <w:sz w:val="20"/>
                <w:szCs w:val="20"/>
                <w:lang w:val="fr-FR"/>
              </w:rPr>
            </w:pPr>
            <w:r>
              <w:rPr>
                <w:rFonts w:eastAsia="Times New Roman"/>
                <w:b w:val="0"/>
                <w:sz w:val="20"/>
                <w:szCs w:val="20"/>
                <w:lang w:val="fr-FR"/>
              </w:rPr>
              <w:t>Appuyer</w:t>
            </w:r>
            <w:r w:rsidRPr="007D2566">
              <w:rPr>
                <w:rFonts w:eastAsia="Times New Roman"/>
                <w:b w:val="0"/>
                <w:sz w:val="20"/>
                <w:szCs w:val="20"/>
                <w:lang w:val="fr-FR"/>
              </w:rPr>
              <w:t xml:space="preserve"> des approches </w:t>
            </w:r>
            <w:r>
              <w:rPr>
                <w:rFonts w:eastAsia="Times New Roman"/>
                <w:b w:val="0"/>
                <w:sz w:val="20"/>
                <w:szCs w:val="20"/>
                <w:lang w:val="fr-FR"/>
              </w:rPr>
              <w:t>d</w:t>
            </w:r>
            <w:r w:rsidR="002D22B6">
              <w:rPr>
                <w:rFonts w:eastAsia="Times New Roman"/>
                <w:b w:val="0"/>
                <w:sz w:val="20"/>
                <w:szCs w:val="20"/>
                <w:lang w:val="fr-FR"/>
              </w:rPr>
              <w:t>’</w:t>
            </w:r>
            <w:r>
              <w:rPr>
                <w:rFonts w:eastAsia="Times New Roman"/>
                <w:b w:val="0"/>
                <w:sz w:val="20"/>
                <w:szCs w:val="20"/>
                <w:lang w:val="fr-FR"/>
              </w:rPr>
              <w:t xml:space="preserve">apprentissage </w:t>
            </w:r>
            <w:r w:rsidRPr="007D2566">
              <w:rPr>
                <w:rFonts w:eastAsia="Times New Roman"/>
                <w:b w:val="0"/>
                <w:sz w:val="20"/>
                <w:szCs w:val="20"/>
                <w:lang w:val="fr-FR"/>
              </w:rPr>
              <w:t>adaptées à la culture et au contexte et intégrer la diversité culturelle dans l</w:t>
            </w:r>
            <w:r w:rsidR="002D22B6">
              <w:rPr>
                <w:rFonts w:eastAsia="Times New Roman"/>
                <w:b w:val="0"/>
                <w:sz w:val="20"/>
                <w:szCs w:val="20"/>
                <w:lang w:val="fr-FR"/>
              </w:rPr>
              <w:t>’</w:t>
            </w:r>
            <w:r w:rsidRPr="007D2566">
              <w:rPr>
                <w:rFonts w:eastAsia="Times New Roman"/>
                <w:b w:val="0"/>
                <w:sz w:val="20"/>
                <w:szCs w:val="20"/>
                <w:lang w:val="fr-FR"/>
              </w:rPr>
              <w:t>éducation, notamment dans les pratiques de gestion traditionnelles et locales</w:t>
            </w:r>
          </w:p>
          <w:p w14:paraId="15A32CBB" w14:textId="33788E44" w:rsidR="00AB3B00" w:rsidRPr="0066337A" w:rsidRDefault="00AB3B00">
            <w:pPr>
              <w:pStyle w:val="CBDH3"/>
              <w:keepNext w:val="0"/>
              <w:keepLines w:val="0"/>
              <w:numPr>
                <w:ilvl w:val="0"/>
                <w:numId w:val="10"/>
              </w:numPr>
              <w:tabs>
                <w:tab w:val="clear" w:pos="567"/>
                <w:tab w:val="left" w:pos="323"/>
              </w:tabs>
              <w:spacing w:before="80" w:after="80"/>
              <w:ind w:left="323" w:hanging="284"/>
              <w:rPr>
                <w:b w:val="0"/>
                <w:sz w:val="20"/>
                <w:szCs w:val="20"/>
                <w:lang w:val="fr-FR"/>
              </w:rPr>
            </w:pPr>
            <w:r>
              <w:rPr>
                <w:rFonts w:eastAsia="Times New Roman"/>
                <w:b w:val="0"/>
                <w:sz w:val="20"/>
                <w:szCs w:val="20"/>
                <w:lang w:val="fr-FR"/>
              </w:rPr>
              <w:t>Appuyer</w:t>
            </w:r>
            <w:r w:rsidRPr="007D2566">
              <w:rPr>
                <w:rFonts w:eastAsia="Times New Roman"/>
                <w:b w:val="0"/>
                <w:sz w:val="20"/>
                <w:szCs w:val="20"/>
                <w:lang w:val="fr-FR"/>
              </w:rPr>
              <w:t xml:space="preserve"> une pédagogie critique</w:t>
            </w:r>
            <w:r>
              <w:rPr>
                <w:rFonts w:eastAsia="Times New Roman"/>
                <w:b w:val="0"/>
                <w:sz w:val="20"/>
                <w:szCs w:val="20"/>
                <w:lang w:val="fr-FR"/>
              </w:rPr>
              <w:t xml:space="preserve"> et réformatrice,</w:t>
            </w:r>
            <w:r w:rsidRPr="007D2566">
              <w:rPr>
                <w:rFonts w:eastAsia="Times New Roman"/>
                <w:b w:val="0"/>
                <w:sz w:val="20"/>
                <w:szCs w:val="20"/>
                <w:lang w:val="fr-FR"/>
              </w:rPr>
              <w:t xml:space="preserve"> qui permette aux apprenants de recenser les causes structurelles</w:t>
            </w:r>
            <w:r>
              <w:rPr>
                <w:rFonts w:eastAsia="Times New Roman"/>
                <w:b w:val="0"/>
                <w:sz w:val="20"/>
                <w:szCs w:val="20"/>
                <w:lang w:val="fr-FR"/>
              </w:rPr>
              <w:t xml:space="preserve"> et</w:t>
            </w:r>
            <w:r w:rsidRPr="007D2566">
              <w:rPr>
                <w:rFonts w:eastAsia="Times New Roman"/>
                <w:b w:val="0"/>
                <w:sz w:val="20"/>
                <w:szCs w:val="20"/>
                <w:lang w:val="fr-FR"/>
              </w:rPr>
              <w:t xml:space="preserve"> profondes de la perte de biodiversité et d</w:t>
            </w:r>
            <w:r w:rsidR="002D22B6">
              <w:rPr>
                <w:rFonts w:eastAsia="Times New Roman"/>
                <w:b w:val="0"/>
                <w:sz w:val="20"/>
                <w:szCs w:val="20"/>
                <w:lang w:val="fr-FR"/>
              </w:rPr>
              <w:t>’</w:t>
            </w:r>
            <w:r w:rsidRPr="007D2566">
              <w:rPr>
                <w:rFonts w:eastAsia="Times New Roman"/>
                <w:b w:val="0"/>
                <w:sz w:val="20"/>
                <w:szCs w:val="20"/>
                <w:lang w:val="fr-FR"/>
              </w:rPr>
              <w:t xml:space="preserve">agir </w:t>
            </w:r>
            <w:r>
              <w:rPr>
                <w:rFonts w:eastAsia="Times New Roman"/>
                <w:b w:val="0"/>
                <w:sz w:val="20"/>
                <w:szCs w:val="20"/>
                <w:lang w:val="fr-FR"/>
              </w:rPr>
              <w:t>en conséquence</w:t>
            </w:r>
            <w:r w:rsidRPr="007D2566">
              <w:rPr>
                <w:rFonts w:eastAsia="Times New Roman"/>
                <w:b w:val="0"/>
                <w:sz w:val="20"/>
                <w:szCs w:val="20"/>
                <w:lang w:val="fr-FR"/>
              </w:rPr>
              <w:t>, en complément des approches fondées sur l</w:t>
            </w:r>
            <w:r>
              <w:rPr>
                <w:rFonts w:eastAsia="Times New Roman"/>
                <w:b w:val="0"/>
                <w:sz w:val="20"/>
                <w:szCs w:val="20"/>
                <w:lang w:val="fr-FR"/>
              </w:rPr>
              <w:t xml:space="preserve">e transfert </w:t>
            </w:r>
            <w:r w:rsidRPr="007D2566">
              <w:rPr>
                <w:rFonts w:eastAsia="Times New Roman"/>
                <w:b w:val="0"/>
                <w:sz w:val="20"/>
                <w:szCs w:val="20"/>
                <w:lang w:val="fr-FR"/>
              </w:rPr>
              <w:t>des connaissances</w:t>
            </w:r>
          </w:p>
          <w:p w14:paraId="2FF7B9D5" w14:textId="77777777" w:rsidR="00AB3B00" w:rsidRPr="007D2566" w:rsidDel="004F301D" w:rsidRDefault="00AB3B00" w:rsidP="00A117FA">
            <w:pPr>
              <w:pStyle w:val="CBDH3"/>
              <w:keepNext w:val="0"/>
              <w:keepLines w:val="0"/>
              <w:tabs>
                <w:tab w:val="clear" w:pos="567"/>
                <w:tab w:val="left" w:pos="323"/>
              </w:tabs>
              <w:spacing w:before="80" w:after="80"/>
              <w:ind w:left="39" w:firstLine="0"/>
              <w:rPr>
                <w:b w:val="0"/>
                <w:sz w:val="20"/>
                <w:szCs w:val="20"/>
                <w:lang w:val="fr-FR"/>
              </w:rPr>
            </w:pPr>
          </w:p>
        </w:tc>
        <w:tc>
          <w:tcPr>
            <w:tcW w:w="3260" w:type="dxa"/>
            <w:tcMar>
              <w:top w:w="0" w:type="dxa"/>
              <w:left w:w="100" w:type="dxa"/>
              <w:bottom w:w="0" w:type="dxa"/>
              <w:right w:w="100" w:type="dxa"/>
            </w:tcMar>
            <w:hideMark/>
          </w:tcPr>
          <w:p w14:paraId="4DA0E730" w14:textId="1BBDAAF2" w:rsidR="00AB3B00" w:rsidRDefault="00AB3B00" w:rsidP="00A117FA">
            <w:pPr>
              <w:pStyle w:val="CBDH3"/>
              <w:keepNext w:val="0"/>
              <w:keepLines w:val="0"/>
              <w:spacing w:before="80" w:after="80"/>
              <w:ind w:left="0" w:firstLine="0"/>
              <w:rPr>
                <w:rFonts w:eastAsia="Times New Roman"/>
                <w:b w:val="0"/>
                <w:sz w:val="20"/>
                <w:szCs w:val="20"/>
                <w:lang w:val="fr-FR"/>
              </w:rPr>
            </w:pPr>
            <w:r>
              <w:rPr>
                <w:rFonts w:eastAsia="Times New Roman"/>
                <w:b w:val="0"/>
                <w:sz w:val="20"/>
                <w:szCs w:val="20"/>
                <w:lang w:val="fr-FR"/>
              </w:rPr>
              <w:lastRenderedPageBreak/>
              <w:t>Des r</w:t>
            </w:r>
            <w:r w:rsidRPr="00E1318A">
              <w:rPr>
                <w:rFonts w:eastAsia="Times New Roman"/>
                <w:b w:val="0"/>
                <w:sz w:val="20"/>
                <w:szCs w:val="20"/>
                <w:lang w:val="fr-FR"/>
              </w:rPr>
              <w:t>essources</w:t>
            </w:r>
            <w:r>
              <w:rPr>
                <w:rFonts w:eastAsia="Times New Roman"/>
                <w:b w:val="0"/>
                <w:sz w:val="20"/>
                <w:szCs w:val="20"/>
                <w:lang w:val="fr-FR"/>
              </w:rPr>
              <w:t xml:space="preserve"> pour l</w:t>
            </w:r>
            <w:r w:rsidR="002D22B6">
              <w:rPr>
                <w:rFonts w:eastAsia="Times New Roman"/>
                <w:b w:val="0"/>
                <w:sz w:val="20"/>
                <w:szCs w:val="20"/>
                <w:lang w:val="fr-FR"/>
              </w:rPr>
              <w:t>’</w:t>
            </w:r>
            <w:r>
              <w:rPr>
                <w:rFonts w:eastAsia="Times New Roman"/>
                <w:b w:val="0"/>
                <w:sz w:val="20"/>
                <w:szCs w:val="20"/>
                <w:lang w:val="fr-FR"/>
              </w:rPr>
              <w:t xml:space="preserve">éducation </w:t>
            </w:r>
            <w:r w:rsidRPr="00E1318A">
              <w:rPr>
                <w:rFonts w:eastAsia="Times New Roman"/>
                <w:b w:val="0"/>
                <w:sz w:val="20"/>
                <w:szCs w:val="20"/>
                <w:lang w:val="fr-FR"/>
              </w:rPr>
              <w:t xml:space="preserve">élaborées </w:t>
            </w:r>
            <w:r>
              <w:rPr>
                <w:rFonts w:eastAsia="Times New Roman"/>
                <w:b w:val="0"/>
                <w:sz w:val="20"/>
                <w:szCs w:val="20"/>
                <w:lang w:val="fr-FR"/>
              </w:rPr>
              <w:t>conjointement</w:t>
            </w:r>
            <w:r w:rsidRPr="00E1318A">
              <w:rPr>
                <w:rFonts w:eastAsia="Times New Roman"/>
                <w:b w:val="0"/>
                <w:sz w:val="20"/>
                <w:szCs w:val="20"/>
                <w:lang w:val="fr-FR"/>
              </w:rPr>
              <w:t xml:space="preserve">, </w:t>
            </w:r>
            <w:r>
              <w:rPr>
                <w:rFonts w:eastAsia="Times New Roman"/>
                <w:b w:val="0"/>
                <w:sz w:val="20"/>
                <w:szCs w:val="20"/>
                <w:lang w:val="fr-FR"/>
              </w:rPr>
              <w:t xml:space="preserve">des </w:t>
            </w:r>
            <w:r w:rsidRPr="00E1318A">
              <w:rPr>
                <w:rFonts w:eastAsia="Times New Roman"/>
                <w:b w:val="0"/>
                <w:sz w:val="20"/>
                <w:szCs w:val="20"/>
                <w:lang w:val="fr-FR"/>
              </w:rPr>
              <w:t>modules d</w:t>
            </w:r>
            <w:r w:rsidR="002D22B6">
              <w:rPr>
                <w:rFonts w:eastAsia="Times New Roman"/>
                <w:b w:val="0"/>
                <w:sz w:val="20"/>
                <w:szCs w:val="20"/>
                <w:lang w:val="fr-FR"/>
              </w:rPr>
              <w:t>’</w:t>
            </w:r>
            <w:r w:rsidRPr="00E1318A">
              <w:rPr>
                <w:rFonts w:eastAsia="Times New Roman"/>
                <w:b w:val="0"/>
                <w:sz w:val="20"/>
                <w:szCs w:val="20"/>
                <w:lang w:val="fr-FR"/>
              </w:rPr>
              <w:t xml:space="preserve">apprentissage interdisciplinaires et intersectoriels, </w:t>
            </w:r>
            <w:r>
              <w:rPr>
                <w:rFonts w:eastAsia="Times New Roman"/>
                <w:b w:val="0"/>
                <w:sz w:val="20"/>
                <w:szCs w:val="20"/>
                <w:lang w:val="fr-FR"/>
              </w:rPr>
              <w:t xml:space="preserve">des </w:t>
            </w:r>
            <w:r w:rsidRPr="00E1318A">
              <w:rPr>
                <w:rFonts w:eastAsia="Times New Roman"/>
                <w:b w:val="0"/>
                <w:sz w:val="20"/>
                <w:szCs w:val="20"/>
                <w:lang w:val="fr-FR"/>
              </w:rPr>
              <w:t xml:space="preserve">supports pédagogiques dans les langues des peuples autochtones et communautés </w:t>
            </w:r>
            <w:r w:rsidRPr="00E1318A">
              <w:rPr>
                <w:rFonts w:eastAsia="Times New Roman"/>
                <w:b w:val="0"/>
                <w:sz w:val="20"/>
                <w:szCs w:val="20"/>
                <w:lang w:val="fr-FR"/>
              </w:rPr>
              <w:lastRenderedPageBreak/>
              <w:t xml:space="preserve">locales, </w:t>
            </w:r>
            <w:r>
              <w:rPr>
                <w:rFonts w:eastAsia="Times New Roman"/>
                <w:b w:val="0"/>
                <w:sz w:val="20"/>
                <w:szCs w:val="20"/>
                <w:lang w:val="fr-FR"/>
              </w:rPr>
              <w:t xml:space="preserve">des </w:t>
            </w:r>
            <w:r w:rsidRPr="00E1318A">
              <w:rPr>
                <w:rFonts w:eastAsia="Times New Roman"/>
                <w:b w:val="0"/>
                <w:sz w:val="20"/>
                <w:szCs w:val="20"/>
                <w:lang w:val="fr-FR"/>
              </w:rPr>
              <w:t xml:space="preserve">supports pédagogiques adaptés au contexte local et </w:t>
            </w:r>
            <w:r>
              <w:rPr>
                <w:rFonts w:eastAsia="Times New Roman"/>
                <w:b w:val="0"/>
                <w:sz w:val="20"/>
                <w:szCs w:val="20"/>
                <w:lang w:val="fr-FR"/>
              </w:rPr>
              <w:t xml:space="preserve">des </w:t>
            </w:r>
            <w:r w:rsidRPr="00E1318A">
              <w:rPr>
                <w:rFonts w:eastAsia="Times New Roman"/>
                <w:b w:val="0"/>
                <w:sz w:val="20"/>
                <w:szCs w:val="20"/>
                <w:lang w:val="fr-FR"/>
              </w:rPr>
              <w:t xml:space="preserve">exemples de bonnes pratiques </w:t>
            </w:r>
          </w:p>
          <w:p w14:paraId="30D1E8DE" w14:textId="77777777" w:rsidR="00AB3B00" w:rsidRPr="007D2566" w:rsidDel="004F301D" w:rsidRDefault="00AB3B00" w:rsidP="00A117FA">
            <w:pPr>
              <w:pStyle w:val="CBDH3"/>
              <w:keepNext w:val="0"/>
              <w:keepLines w:val="0"/>
              <w:spacing w:before="80" w:after="80"/>
              <w:ind w:left="0" w:firstLine="0"/>
              <w:rPr>
                <w:b w:val="0"/>
                <w:sz w:val="20"/>
                <w:szCs w:val="20"/>
                <w:lang w:val="fr-FR"/>
              </w:rPr>
            </w:pPr>
          </w:p>
        </w:tc>
        <w:tc>
          <w:tcPr>
            <w:tcW w:w="2607" w:type="dxa"/>
          </w:tcPr>
          <w:p w14:paraId="7FDF4A9C" w14:textId="65216151" w:rsidR="00AB3B00" w:rsidRDefault="00AB3B00" w:rsidP="00A117FA">
            <w:pPr>
              <w:spacing w:before="100" w:beforeAutospacing="1" w:after="100" w:afterAutospacing="1"/>
              <w:jc w:val="left"/>
              <w:rPr>
                <w:rFonts w:eastAsia="Times New Roman"/>
                <w:sz w:val="20"/>
                <w:szCs w:val="20"/>
                <w:lang w:val="fr-FR"/>
              </w:rPr>
            </w:pPr>
            <w:r w:rsidRPr="00E1318A">
              <w:rPr>
                <w:rFonts w:eastAsia="Times New Roman"/>
                <w:sz w:val="20"/>
                <w:szCs w:val="20"/>
                <w:lang w:val="fr-FR"/>
              </w:rPr>
              <w:lastRenderedPageBreak/>
              <w:t xml:space="preserve">Les </w:t>
            </w:r>
            <w:r>
              <w:rPr>
                <w:rFonts w:eastAsia="Times New Roman"/>
                <w:sz w:val="20"/>
                <w:szCs w:val="20"/>
                <w:lang w:val="fr-FR"/>
              </w:rPr>
              <w:t>P</w:t>
            </w:r>
            <w:r w:rsidRPr="00E1318A">
              <w:rPr>
                <w:rFonts w:eastAsia="Times New Roman"/>
                <w:sz w:val="20"/>
                <w:szCs w:val="20"/>
                <w:lang w:val="fr-FR"/>
              </w:rPr>
              <w:t xml:space="preserve">arties, les autorités </w:t>
            </w:r>
            <w:r>
              <w:rPr>
                <w:rFonts w:eastAsia="Times New Roman"/>
                <w:sz w:val="20"/>
                <w:szCs w:val="20"/>
                <w:lang w:val="fr-FR"/>
              </w:rPr>
              <w:t xml:space="preserve">éducatives </w:t>
            </w:r>
            <w:r w:rsidRPr="00E1318A">
              <w:rPr>
                <w:rFonts w:eastAsia="Times New Roman"/>
                <w:sz w:val="20"/>
                <w:szCs w:val="20"/>
                <w:lang w:val="fr-FR"/>
              </w:rPr>
              <w:t xml:space="preserve">et établissements </w:t>
            </w:r>
            <w:r>
              <w:rPr>
                <w:rFonts w:eastAsia="Times New Roman"/>
                <w:sz w:val="20"/>
                <w:szCs w:val="20"/>
                <w:lang w:val="fr-FR"/>
              </w:rPr>
              <w:t>d</w:t>
            </w:r>
            <w:r w:rsidR="002D22B6">
              <w:rPr>
                <w:rFonts w:eastAsia="Times New Roman"/>
                <w:sz w:val="20"/>
                <w:szCs w:val="20"/>
                <w:lang w:val="fr-FR"/>
              </w:rPr>
              <w:t>’</w:t>
            </w:r>
            <w:r>
              <w:rPr>
                <w:rFonts w:eastAsia="Times New Roman"/>
                <w:sz w:val="20"/>
                <w:szCs w:val="20"/>
                <w:lang w:val="fr-FR"/>
              </w:rPr>
              <w:t xml:space="preserve">enseignement, </w:t>
            </w:r>
            <w:r w:rsidRPr="00E1318A">
              <w:rPr>
                <w:rFonts w:eastAsia="Times New Roman"/>
                <w:sz w:val="20"/>
                <w:szCs w:val="20"/>
                <w:lang w:val="fr-FR"/>
              </w:rPr>
              <w:t>les peuples autochtones et communautés locales</w:t>
            </w:r>
            <w:r>
              <w:rPr>
                <w:rFonts w:eastAsia="Times New Roman"/>
                <w:sz w:val="20"/>
                <w:szCs w:val="20"/>
                <w:lang w:val="fr-FR"/>
              </w:rPr>
              <w:t xml:space="preserve"> et </w:t>
            </w:r>
            <w:r w:rsidRPr="00E1318A">
              <w:rPr>
                <w:rFonts w:eastAsia="Times New Roman"/>
                <w:sz w:val="20"/>
                <w:szCs w:val="20"/>
                <w:lang w:val="fr-FR"/>
              </w:rPr>
              <w:t>les organisations de femmes et de jeunes</w:t>
            </w:r>
          </w:p>
          <w:p w14:paraId="343E4B31" w14:textId="77777777" w:rsidR="00AB3B00" w:rsidRPr="007D2566" w:rsidRDefault="00AB3B00" w:rsidP="00A117FA">
            <w:pPr>
              <w:spacing w:before="100" w:beforeAutospacing="1" w:after="100" w:afterAutospacing="1"/>
              <w:jc w:val="left"/>
              <w:rPr>
                <w:rFonts w:eastAsia="Times New Roman"/>
                <w:sz w:val="20"/>
                <w:szCs w:val="20"/>
                <w:lang w:val="fr-FR"/>
              </w:rPr>
            </w:pPr>
          </w:p>
        </w:tc>
      </w:tr>
    </w:tbl>
    <w:p w14:paraId="67BE589C" w14:textId="77777777" w:rsidR="00AB3B00" w:rsidRPr="007D2566" w:rsidRDefault="00AB3B00" w:rsidP="00AB3B00">
      <w:pPr>
        <w:rPr>
          <w:lang w:val="fr-FR"/>
        </w:rPr>
      </w:pPr>
    </w:p>
    <w:p w14:paraId="0C5A507C" w14:textId="77777777" w:rsidR="00AB3B00" w:rsidRDefault="00AB3B00" w:rsidP="00AB3B00">
      <w:pPr>
        <w:tabs>
          <w:tab w:val="clear" w:pos="567"/>
          <w:tab w:val="clear" w:pos="1134"/>
          <w:tab w:val="clear" w:pos="1701"/>
          <w:tab w:val="clear" w:pos="2268"/>
        </w:tabs>
        <w:jc w:val="left"/>
        <w:rPr>
          <w:lang w:val="fr-FR"/>
        </w:rPr>
      </w:pPr>
    </w:p>
    <w:p w14:paraId="7FCE6987" w14:textId="77777777" w:rsidR="00AB3B00" w:rsidRDefault="00AB3B00" w:rsidP="00AB3B00">
      <w:pPr>
        <w:tabs>
          <w:tab w:val="clear" w:pos="567"/>
          <w:tab w:val="clear" w:pos="1134"/>
          <w:tab w:val="clear" w:pos="1701"/>
          <w:tab w:val="clear" w:pos="2268"/>
        </w:tabs>
        <w:jc w:val="left"/>
        <w:rPr>
          <w:lang w:val="fr-FR"/>
        </w:rPr>
      </w:pPr>
    </w:p>
    <w:p w14:paraId="2CB360FF" w14:textId="77777777" w:rsidR="00AB3B00" w:rsidRDefault="00AB3B00" w:rsidP="00AB3B00">
      <w:pPr>
        <w:tabs>
          <w:tab w:val="clear" w:pos="567"/>
          <w:tab w:val="clear" w:pos="1134"/>
          <w:tab w:val="clear" w:pos="1701"/>
          <w:tab w:val="clear" w:pos="2268"/>
        </w:tabs>
        <w:jc w:val="left"/>
        <w:rPr>
          <w:lang w:val="fr-FR"/>
        </w:rPr>
      </w:pPr>
    </w:p>
    <w:p w14:paraId="789CE156" w14:textId="77777777" w:rsidR="00AB3B00" w:rsidRDefault="00AB3B00" w:rsidP="00AB3B00">
      <w:pPr>
        <w:tabs>
          <w:tab w:val="clear" w:pos="567"/>
          <w:tab w:val="clear" w:pos="1134"/>
          <w:tab w:val="clear" w:pos="1701"/>
          <w:tab w:val="clear" w:pos="2268"/>
        </w:tabs>
        <w:jc w:val="left"/>
        <w:rPr>
          <w:lang w:val="fr-FR"/>
        </w:rPr>
      </w:pPr>
    </w:p>
    <w:p w14:paraId="357DA41E" w14:textId="77777777" w:rsidR="00AB3B00" w:rsidRDefault="00AB3B00" w:rsidP="00AB3B00">
      <w:pPr>
        <w:tabs>
          <w:tab w:val="clear" w:pos="567"/>
          <w:tab w:val="clear" w:pos="1134"/>
          <w:tab w:val="clear" w:pos="1701"/>
          <w:tab w:val="clear" w:pos="2268"/>
        </w:tabs>
        <w:jc w:val="left"/>
        <w:rPr>
          <w:lang w:val="fr-FR"/>
        </w:rPr>
      </w:pPr>
    </w:p>
    <w:p w14:paraId="300DE0C0" w14:textId="77777777" w:rsidR="00AB3B00" w:rsidRDefault="00AB3B00" w:rsidP="00AB3B00">
      <w:pPr>
        <w:tabs>
          <w:tab w:val="clear" w:pos="567"/>
          <w:tab w:val="clear" w:pos="1134"/>
          <w:tab w:val="clear" w:pos="1701"/>
          <w:tab w:val="clear" w:pos="2268"/>
        </w:tabs>
        <w:jc w:val="left"/>
        <w:rPr>
          <w:lang w:val="fr-FR"/>
        </w:rPr>
      </w:pPr>
    </w:p>
    <w:p w14:paraId="1F73F507" w14:textId="77777777" w:rsidR="00AB3B00" w:rsidRDefault="00AB3B00" w:rsidP="00AB3B00">
      <w:pPr>
        <w:tabs>
          <w:tab w:val="clear" w:pos="567"/>
          <w:tab w:val="clear" w:pos="1134"/>
          <w:tab w:val="clear" w:pos="1701"/>
          <w:tab w:val="clear" w:pos="2268"/>
        </w:tabs>
        <w:jc w:val="left"/>
        <w:rPr>
          <w:lang w:val="fr-FR"/>
        </w:rPr>
      </w:pPr>
    </w:p>
    <w:p w14:paraId="3E8BC7C3" w14:textId="77777777" w:rsidR="00AB3B00" w:rsidRDefault="00AB3B00" w:rsidP="00AB3B00">
      <w:pPr>
        <w:tabs>
          <w:tab w:val="clear" w:pos="567"/>
          <w:tab w:val="clear" w:pos="1134"/>
          <w:tab w:val="clear" w:pos="1701"/>
          <w:tab w:val="clear" w:pos="2268"/>
        </w:tabs>
        <w:jc w:val="left"/>
        <w:rPr>
          <w:lang w:val="fr-FR"/>
        </w:rPr>
      </w:pPr>
    </w:p>
    <w:p w14:paraId="137B62DA" w14:textId="77777777" w:rsidR="00AB3B00" w:rsidRDefault="00AB3B00" w:rsidP="00AB3B00">
      <w:pPr>
        <w:tabs>
          <w:tab w:val="clear" w:pos="567"/>
          <w:tab w:val="clear" w:pos="1134"/>
          <w:tab w:val="clear" w:pos="1701"/>
          <w:tab w:val="clear" w:pos="2268"/>
        </w:tabs>
        <w:jc w:val="left"/>
        <w:rPr>
          <w:lang w:val="fr-FR"/>
        </w:rPr>
      </w:pPr>
    </w:p>
    <w:p w14:paraId="7F8C04F5" w14:textId="77777777" w:rsidR="00AB3B00" w:rsidRDefault="00AB3B00" w:rsidP="00AB3B00">
      <w:pPr>
        <w:tabs>
          <w:tab w:val="clear" w:pos="567"/>
          <w:tab w:val="clear" w:pos="1134"/>
          <w:tab w:val="clear" w:pos="1701"/>
          <w:tab w:val="clear" w:pos="2268"/>
        </w:tabs>
        <w:jc w:val="left"/>
        <w:rPr>
          <w:lang w:val="fr-FR"/>
        </w:rPr>
      </w:pPr>
    </w:p>
    <w:p w14:paraId="39A71AF3" w14:textId="77777777" w:rsidR="00AB3B00" w:rsidRDefault="00AB3B00" w:rsidP="00AB3B00">
      <w:pPr>
        <w:tabs>
          <w:tab w:val="clear" w:pos="567"/>
          <w:tab w:val="clear" w:pos="1134"/>
          <w:tab w:val="clear" w:pos="1701"/>
          <w:tab w:val="clear" w:pos="2268"/>
        </w:tabs>
        <w:jc w:val="left"/>
        <w:rPr>
          <w:lang w:val="fr-FR"/>
        </w:rPr>
      </w:pPr>
    </w:p>
    <w:p w14:paraId="5AC19DFD" w14:textId="77777777" w:rsidR="00AB3B00" w:rsidRDefault="00AB3B00" w:rsidP="00AB3B00">
      <w:pPr>
        <w:tabs>
          <w:tab w:val="clear" w:pos="567"/>
          <w:tab w:val="clear" w:pos="1134"/>
          <w:tab w:val="clear" w:pos="1701"/>
          <w:tab w:val="clear" w:pos="2268"/>
        </w:tabs>
        <w:jc w:val="left"/>
        <w:rPr>
          <w:lang w:val="fr-FR"/>
        </w:rPr>
      </w:pPr>
    </w:p>
    <w:p w14:paraId="50D6D836" w14:textId="582D6C5E" w:rsidR="00AB3B00" w:rsidRPr="007D2566" w:rsidRDefault="00AB3B00" w:rsidP="00AB3B00">
      <w:pPr>
        <w:keepNext/>
        <w:tabs>
          <w:tab w:val="clear" w:pos="567"/>
          <w:tab w:val="clear" w:pos="1134"/>
          <w:tab w:val="clear" w:pos="1701"/>
          <w:tab w:val="clear" w:pos="2268"/>
        </w:tabs>
        <w:jc w:val="left"/>
        <w:rPr>
          <w:lang w:val="fr-FR"/>
        </w:rPr>
      </w:pPr>
      <w:r w:rsidRPr="007D2566">
        <w:rPr>
          <w:lang w:val="fr-FR"/>
        </w:rPr>
        <w:lastRenderedPageBreak/>
        <w:t>Tableau 2</w:t>
      </w:r>
      <w:r w:rsidRPr="007D2566">
        <w:rPr>
          <w:lang w:val="fr-FR"/>
        </w:rPr>
        <w:br/>
      </w:r>
      <w:r>
        <w:rPr>
          <w:rFonts w:eastAsia="Times New Roman"/>
          <w:b/>
          <w:bCs/>
          <w:lang w:val="fr-FR"/>
        </w:rPr>
        <w:t>Résultat escompté</w:t>
      </w:r>
      <w:r w:rsidRPr="007D2566">
        <w:rPr>
          <w:rFonts w:eastAsia="Times New Roman"/>
          <w:b/>
          <w:bCs/>
          <w:lang w:val="fr-FR"/>
        </w:rPr>
        <w:t> 2</w:t>
      </w:r>
      <w:r w:rsidR="00142771">
        <w:rPr>
          <w:rFonts w:eastAsia="Times New Roman"/>
          <w:b/>
          <w:bCs/>
          <w:lang w:val="fr-FR"/>
        </w:rPr>
        <w:t xml:space="preserve"> :</w:t>
      </w:r>
      <w:r w:rsidRPr="007D2566">
        <w:rPr>
          <w:rFonts w:eastAsia="Times New Roman"/>
          <w:b/>
          <w:bCs/>
          <w:lang w:val="fr-FR"/>
        </w:rPr>
        <w:t xml:space="preserve"> domaines d</w:t>
      </w:r>
      <w:r w:rsidR="002D22B6">
        <w:rPr>
          <w:rFonts w:eastAsia="Times New Roman"/>
          <w:b/>
          <w:bCs/>
          <w:lang w:val="fr-FR"/>
        </w:rPr>
        <w:t>’</w:t>
      </w:r>
      <w:r w:rsidRPr="007D2566">
        <w:rPr>
          <w:rFonts w:eastAsia="Times New Roman"/>
          <w:b/>
          <w:bCs/>
          <w:lang w:val="fr-FR"/>
        </w:rPr>
        <w:t xml:space="preserve">intervention prioritaires, objectifs, </w:t>
      </w:r>
      <w:r>
        <w:rPr>
          <w:rFonts w:eastAsia="Times New Roman"/>
          <w:b/>
          <w:bCs/>
          <w:lang w:val="fr-FR"/>
        </w:rPr>
        <w:t>pistes d</w:t>
      </w:r>
      <w:r w:rsidR="002D22B6">
        <w:rPr>
          <w:rFonts w:eastAsia="Times New Roman"/>
          <w:b/>
          <w:bCs/>
          <w:lang w:val="fr-FR"/>
        </w:rPr>
        <w:t>’</w:t>
      </w:r>
      <w:r>
        <w:rPr>
          <w:rFonts w:eastAsia="Times New Roman"/>
          <w:b/>
          <w:bCs/>
          <w:lang w:val="fr-FR"/>
        </w:rPr>
        <w:t>action</w:t>
      </w:r>
      <w:r w:rsidRPr="007D2566">
        <w:rPr>
          <w:rFonts w:eastAsia="Times New Roman"/>
          <w:b/>
          <w:bCs/>
          <w:lang w:val="fr-FR"/>
        </w:rPr>
        <w:t xml:space="preserve">, résultats possibles et </w:t>
      </w:r>
      <w:r>
        <w:rPr>
          <w:rFonts w:eastAsia="Times New Roman"/>
          <w:b/>
          <w:bCs/>
          <w:lang w:val="fr-FR"/>
        </w:rPr>
        <w:t>acteurs clefs</w:t>
      </w:r>
      <w:r w:rsidRPr="007D2566">
        <w:rPr>
          <w:rFonts w:eastAsia="Times New Roman"/>
          <w:b/>
          <w:bCs/>
          <w:lang w:val="fr-FR"/>
        </w:rPr>
        <w:t xml:space="preserve"> </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05"/>
        <w:gridCol w:w="2704"/>
        <w:gridCol w:w="3655"/>
        <w:gridCol w:w="2368"/>
        <w:gridCol w:w="3391"/>
      </w:tblGrid>
      <w:tr w:rsidR="00AB3B00" w:rsidRPr="007D2566" w:rsidDel="004F301D" w14:paraId="064FDEB5" w14:textId="77777777" w:rsidTr="00A117FA">
        <w:trPr>
          <w:trHeight w:val="334"/>
          <w:tblHeader/>
        </w:trPr>
        <w:tc>
          <w:tcPr>
            <w:tcW w:w="200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D317FA2" w14:textId="77777777" w:rsidR="00AB3B00" w:rsidRPr="003E740B" w:rsidDel="004F301D" w:rsidRDefault="00AB3B00" w:rsidP="00A117FA">
            <w:pPr>
              <w:pStyle w:val="CBDH3"/>
              <w:keepNext w:val="0"/>
              <w:keepLines w:val="0"/>
              <w:spacing w:before="80" w:after="80"/>
              <w:rPr>
                <w:b w:val="0"/>
                <w:bCs/>
                <w:i/>
                <w:sz w:val="20"/>
                <w:szCs w:val="20"/>
                <w:lang w:val="fr-FR"/>
              </w:rPr>
            </w:pPr>
            <w:r w:rsidRPr="003E740B">
              <w:rPr>
                <w:rFonts w:eastAsia="Times New Roman"/>
                <w:b w:val="0"/>
                <w:i/>
                <w:sz w:val="20"/>
                <w:szCs w:val="20"/>
                <w:lang w:val="fr-FR"/>
              </w:rPr>
              <w:t>Domaine prioritaire</w:t>
            </w:r>
          </w:p>
        </w:tc>
        <w:tc>
          <w:tcPr>
            <w:tcW w:w="270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EFA58E5" w14:textId="77777777" w:rsidR="00AB3B00" w:rsidRPr="007D2566" w:rsidDel="004F301D" w:rsidRDefault="00AB3B00" w:rsidP="00A117FA">
            <w:pPr>
              <w:pStyle w:val="CBDH3"/>
              <w:keepNext w:val="0"/>
              <w:keepLines w:val="0"/>
              <w:spacing w:before="80" w:after="80"/>
              <w:rPr>
                <w:b w:val="0"/>
                <w:bCs/>
                <w:i/>
                <w:iCs/>
                <w:sz w:val="20"/>
                <w:szCs w:val="20"/>
                <w:lang w:val="fr-FR"/>
              </w:rPr>
            </w:pPr>
            <w:r w:rsidRPr="007D2566">
              <w:rPr>
                <w:b w:val="0"/>
                <w:bCs/>
                <w:i/>
                <w:iCs/>
                <w:sz w:val="20"/>
                <w:szCs w:val="20"/>
                <w:lang w:val="fr-FR"/>
              </w:rPr>
              <w:t>Objectif</w:t>
            </w:r>
          </w:p>
        </w:tc>
        <w:tc>
          <w:tcPr>
            <w:tcW w:w="365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75312A5F" w14:textId="4AD0069C" w:rsidR="00AB3B00" w:rsidRPr="007D2566" w:rsidDel="004F301D" w:rsidRDefault="00AB3B00" w:rsidP="00A117FA">
            <w:pPr>
              <w:pStyle w:val="CBDH3"/>
              <w:keepNext w:val="0"/>
              <w:keepLines w:val="0"/>
              <w:spacing w:before="80" w:after="80"/>
              <w:ind w:left="0" w:firstLine="0"/>
              <w:rPr>
                <w:b w:val="0"/>
                <w:bCs/>
                <w:i/>
                <w:iCs/>
                <w:sz w:val="20"/>
                <w:szCs w:val="20"/>
                <w:lang w:val="fr-FR"/>
              </w:rPr>
            </w:pPr>
            <w:r>
              <w:rPr>
                <w:b w:val="0"/>
                <w:bCs/>
                <w:i/>
                <w:iCs/>
                <w:sz w:val="20"/>
                <w:szCs w:val="20"/>
                <w:lang w:val="fr-FR"/>
              </w:rPr>
              <w:t>Pistes d</w:t>
            </w:r>
            <w:r w:rsidR="002D22B6">
              <w:rPr>
                <w:b w:val="0"/>
                <w:bCs/>
                <w:i/>
                <w:iCs/>
                <w:sz w:val="20"/>
                <w:szCs w:val="20"/>
                <w:lang w:val="fr-FR"/>
              </w:rPr>
              <w:t>’</w:t>
            </w:r>
            <w:r>
              <w:rPr>
                <w:b w:val="0"/>
                <w:bCs/>
                <w:i/>
                <w:iCs/>
                <w:sz w:val="20"/>
                <w:szCs w:val="20"/>
                <w:lang w:val="fr-FR"/>
              </w:rPr>
              <w:t>action</w:t>
            </w:r>
          </w:p>
        </w:tc>
        <w:tc>
          <w:tcPr>
            <w:tcW w:w="236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7A336EE7" w14:textId="77777777" w:rsidR="00AB3B00" w:rsidRPr="007D2566" w:rsidDel="004F301D" w:rsidRDefault="00AB3B00" w:rsidP="00A117FA">
            <w:pPr>
              <w:pStyle w:val="CBDH3"/>
              <w:keepNext w:val="0"/>
              <w:keepLines w:val="0"/>
              <w:spacing w:before="80" w:after="80"/>
              <w:rPr>
                <w:b w:val="0"/>
                <w:bCs/>
                <w:i/>
                <w:iCs/>
                <w:sz w:val="20"/>
                <w:szCs w:val="20"/>
                <w:lang w:val="fr-FR"/>
              </w:rPr>
            </w:pPr>
            <w:r w:rsidRPr="007D2566">
              <w:rPr>
                <w:b w:val="0"/>
                <w:bCs/>
                <w:i/>
                <w:iCs/>
                <w:sz w:val="20"/>
                <w:szCs w:val="20"/>
                <w:lang w:val="fr-FR"/>
              </w:rPr>
              <w:t xml:space="preserve">Résultats possibles </w:t>
            </w:r>
          </w:p>
        </w:tc>
        <w:tc>
          <w:tcPr>
            <w:tcW w:w="3391" w:type="dxa"/>
            <w:tcBorders>
              <w:top w:val="single" w:sz="6" w:space="0" w:color="000000" w:themeColor="text1"/>
              <w:bottom w:val="single" w:sz="6" w:space="0" w:color="000000" w:themeColor="text1"/>
            </w:tcBorders>
            <w:vAlign w:val="bottom"/>
          </w:tcPr>
          <w:p w14:paraId="22327F71" w14:textId="77777777" w:rsidR="00AB3B00" w:rsidRPr="007D2566" w:rsidRDefault="00AB3B00" w:rsidP="00A117FA">
            <w:pPr>
              <w:pStyle w:val="CBDH3"/>
              <w:keepNext w:val="0"/>
              <w:keepLines w:val="0"/>
              <w:spacing w:before="80" w:after="80"/>
              <w:rPr>
                <w:b w:val="0"/>
                <w:bCs/>
                <w:i/>
                <w:iCs/>
                <w:sz w:val="20"/>
                <w:szCs w:val="20"/>
                <w:lang w:val="fr-FR"/>
              </w:rPr>
            </w:pPr>
            <w:r>
              <w:rPr>
                <w:b w:val="0"/>
                <w:bCs/>
                <w:i/>
                <w:iCs/>
                <w:sz w:val="20"/>
                <w:szCs w:val="20"/>
                <w:lang w:val="fr-FR"/>
              </w:rPr>
              <w:t>Acteurs clefs</w:t>
            </w:r>
          </w:p>
        </w:tc>
      </w:tr>
      <w:tr w:rsidR="00AB3B00" w:rsidRPr="00861C08" w:rsidDel="004F301D" w14:paraId="61E34F54" w14:textId="77777777" w:rsidTr="00A117FA">
        <w:trPr>
          <w:trHeight w:val="2820"/>
        </w:trPr>
        <w:tc>
          <w:tcPr>
            <w:tcW w:w="2005" w:type="dxa"/>
            <w:vMerge w:val="restart"/>
            <w:tcBorders>
              <w:top w:val="single" w:sz="6" w:space="0" w:color="000000" w:themeColor="text1"/>
            </w:tcBorders>
            <w:tcMar>
              <w:top w:w="0" w:type="dxa"/>
              <w:left w:w="100" w:type="dxa"/>
              <w:bottom w:w="0" w:type="dxa"/>
              <w:right w:w="100" w:type="dxa"/>
            </w:tcMar>
            <w:hideMark/>
          </w:tcPr>
          <w:p w14:paraId="411F7243" w14:textId="23889CB0" w:rsidR="00AB3B00" w:rsidRPr="007D2566" w:rsidDel="004F301D" w:rsidRDefault="00AB3B00" w:rsidP="00A117FA">
            <w:pPr>
              <w:pStyle w:val="CBDH3"/>
              <w:ind w:left="0" w:firstLine="0"/>
              <w:rPr>
                <w:b w:val="0"/>
                <w:sz w:val="20"/>
                <w:szCs w:val="20"/>
                <w:lang w:val="fr-FR"/>
              </w:rPr>
            </w:pPr>
            <w:r w:rsidRPr="007D2566">
              <w:rPr>
                <w:rFonts w:eastAsia="Times New Roman"/>
                <w:b w:val="0"/>
                <w:sz w:val="20"/>
                <w:szCs w:val="20"/>
                <w:lang w:val="fr-FR"/>
              </w:rPr>
              <w:t xml:space="preserve">Renforcement des capacités </w:t>
            </w:r>
            <w:r>
              <w:rPr>
                <w:rFonts w:eastAsia="Times New Roman"/>
                <w:b w:val="0"/>
                <w:sz w:val="20"/>
                <w:szCs w:val="20"/>
                <w:lang w:val="fr-FR"/>
              </w:rPr>
              <w:t>des éducateurs</w:t>
            </w:r>
            <w:r w:rsidRPr="007D2566">
              <w:rPr>
                <w:rFonts w:eastAsia="Times New Roman"/>
                <w:b w:val="0"/>
                <w:sz w:val="20"/>
                <w:szCs w:val="20"/>
                <w:lang w:val="fr-FR"/>
              </w:rPr>
              <w:t xml:space="preserve"> et </w:t>
            </w:r>
            <w:r>
              <w:rPr>
                <w:rFonts w:eastAsia="Times New Roman"/>
                <w:b w:val="0"/>
                <w:sz w:val="20"/>
                <w:szCs w:val="20"/>
                <w:lang w:val="fr-FR"/>
              </w:rPr>
              <w:t>d</w:t>
            </w:r>
            <w:r w:rsidRPr="007D2566">
              <w:rPr>
                <w:rFonts w:eastAsia="Times New Roman"/>
                <w:b w:val="0"/>
                <w:sz w:val="20"/>
                <w:szCs w:val="20"/>
                <w:lang w:val="fr-FR"/>
              </w:rPr>
              <w:t xml:space="preserve">es systèmes </w:t>
            </w:r>
            <w:r>
              <w:rPr>
                <w:rFonts w:eastAsia="Times New Roman"/>
                <w:b w:val="0"/>
                <w:sz w:val="20"/>
                <w:szCs w:val="20"/>
                <w:lang w:val="fr-FR"/>
              </w:rPr>
              <w:t>d</w:t>
            </w:r>
            <w:r w:rsidR="002D22B6">
              <w:rPr>
                <w:rFonts w:eastAsia="Times New Roman"/>
                <w:b w:val="0"/>
                <w:sz w:val="20"/>
                <w:szCs w:val="20"/>
                <w:lang w:val="fr-FR"/>
              </w:rPr>
              <w:t>’</w:t>
            </w:r>
            <w:r>
              <w:rPr>
                <w:rFonts w:eastAsia="Times New Roman"/>
                <w:b w:val="0"/>
                <w:sz w:val="20"/>
                <w:szCs w:val="20"/>
                <w:lang w:val="fr-FR"/>
              </w:rPr>
              <w:t>apprentissage</w:t>
            </w:r>
          </w:p>
        </w:tc>
        <w:tc>
          <w:tcPr>
            <w:tcW w:w="2704" w:type="dxa"/>
            <w:tcBorders>
              <w:top w:val="single" w:sz="6" w:space="0" w:color="000000" w:themeColor="text1"/>
            </w:tcBorders>
            <w:tcMar>
              <w:top w:w="0" w:type="dxa"/>
              <w:left w:w="100" w:type="dxa"/>
              <w:bottom w:w="0" w:type="dxa"/>
              <w:right w:w="100" w:type="dxa"/>
            </w:tcMar>
            <w:hideMark/>
          </w:tcPr>
          <w:p w14:paraId="6E6F4A21" w14:textId="75B40A4F" w:rsidR="00AB3B00" w:rsidRPr="007D2566" w:rsidDel="004F301D" w:rsidRDefault="00AB3B00" w:rsidP="00A117FA">
            <w:pPr>
              <w:spacing w:before="100" w:beforeAutospacing="1" w:after="100" w:afterAutospacing="1"/>
              <w:jc w:val="left"/>
              <w:rPr>
                <w:b/>
                <w:sz w:val="20"/>
                <w:szCs w:val="20"/>
                <w:lang w:val="fr-FR"/>
              </w:rPr>
            </w:pPr>
            <w:r w:rsidRPr="007D2566">
              <w:rPr>
                <w:rFonts w:eastAsia="Times New Roman"/>
                <w:sz w:val="20"/>
                <w:szCs w:val="20"/>
                <w:lang w:val="fr-FR"/>
              </w:rPr>
              <w:t>Renforcer l</w:t>
            </w:r>
            <w:r>
              <w:rPr>
                <w:rFonts w:eastAsia="Times New Roman"/>
                <w:sz w:val="20"/>
                <w:szCs w:val="20"/>
                <w:lang w:val="fr-FR"/>
              </w:rPr>
              <w:t>es</w:t>
            </w:r>
            <w:r w:rsidRPr="007D2566">
              <w:rPr>
                <w:rFonts w:eastAsia="Times New Roman"/>
                <w:sz w:val="20"/>
                <w:szCs w:val="20"/>
                <w:lang w:val="fr-FR"/>
              </w:rPr>
              <w:t xml:space="preserve"> capacité</w:t>
            </w:r>
            <w:r>
              <w:rPr>
                <w:rFonts w:eastAsia="Times New Roman"/>
                <w:sz w:val="20"/>
                <w:szCs w:val="20"/>
                <w:lang w:val="fr-FR"/>
              </w:rPr>
              <w:t>s</w:t>
            </w:r>
            <w:r w:rsidRPr="007D2566">
              <w:rPr>
                <w:rFonts w:eastAsia="Times New Roman"/>
                <w:sz w:val="20"/>
                <w:szCs w:val="20"/>
                <w:lang w:val="fr-FR"/>
              </w:rPr>
              <w:t xml:space="preserve"> des éducateurs et des systèmes d</w:t>
            </w:r>
            <w:r w:rsidR="002D22B6">
              <w:rPr>
                <w:rFonts w:eastAsia="Times New Roman"/>
                <w:sz w:val="20"/>
                <w:szCs w:val="20"/>
                <w:lang w:val="fr-FR"/>
              </w:rPr>
              <w:t>’</w:t>
            </w:r>
            <w:r>
              <w:rPr>
                <w:rFonts w:eastAsia="Times New Roman"/>
                <w:sz w:val="20"/>
                <w:szCs w:val="20"/>
                <w:lang w:val="fr-FR"/>
              </w:rPr>
              <w:t xml:space="preserve">apprentissage et appuyer </w:t>
            </w:r>
            <w:r w:rsidRPr="007D2566">
              <w:rPr>
                <w:rFonts w:eastAsia="Times New Roman"/>
                <w:sz w:val="20"/>
                <w:szCs w:val="20"/>
                <w:lang w:val="fr-FR"/>
              </w:rPr>
              <w:t>l</w:t>
            </w:r>
            <w:r w:rsidR="002D22B6">
              <w:rPr>
                <w:rFonts w:eastAsia="Times New Roman"/>
                <w:sz w:val="20"/>
                <w:szCs w:val="20"/>
                <w:lang w:val="fr-FR"/>
              </w:rPr>
              <w:t>’</w:t>
            </w:r>
            <w:r>
              <w:rPr>
                <w:rFonts w:eastAsia="Times New Roman"/>
                <w:sz w:val="20"/>
                <w:szCs w:val="20"/>
                <w:lang w:val="fr-FR"/>
              </w:rPr>
              <w:t>éducation à la</w:t>
            </w:r>
            <w:r w:rsidRPr="007D2566">
              <w:rPr>
                <w:rFonts w:eastAsia="Times New Roman"/>
                <w:sz w:val="20"/>
                <w:szCs w:val="20"/>
                <w:lang w:val="fr-FR"/>
              </w:rPr>
              <w:t xml:space="preserve"> biodiversité</w:t>
            </w:r>
          </w:p>
        </w:tc>
        <w:tc>
          <w:tcPr>
            <w:tcW w:w="3655" w:type="dxa"/>
            <w:tcBorders>
              <w:top w:val="single" w:sz="6" w:space="0" w:color="000000" w:themeColor="text1"/>
            </w:tcBorders>
            <w:tcMar>
              <w:top w:w="0" w:type="dxa"/>
              <w:left w:w="100" w:type="dxa"/>
              <w:bottom w:w="0" w:type="dxa"/>
              <w:right w:w="100" w:type="dxa"/>
            </w:tcMar>
            <w:hideMark/>
          </w:tcPr>
          <w:p w14:paraId="3E7BD35E" w14:textId="2D005B6A" w:rsidR="00AB3B00" w:rsidRPr="007D2566" w:rsidRDefault="00AB3B00">
            <w:pPr>
              <w:pStyle w:val="CBDH3"/>
              <w:keepNext w:val="0"/>
              <w:keepLines w:val="0"/>
              <w:numPr>
                <w:ilvl w:val="0"/>
                <w:numId w:val="10"/>
              </w:numPr>
              <w:tabs>
                <w:tab w:val="clear" w:pos="567"/>
                <w:tab w:val="left" w:pos="323"/>
              </w:tabs>
              <w:ind w:left="323" w:hanging="284"/>
              <w:rPr>
                <w:b w:val="0"/>
                <w:sz w:val="20"/>
                <w:szCs w:val="20"/>
                <w:lang w:val="fr-FR"/>
              </w:rPr>
            </w:pPr>
            <w:r w:rsidRPr="007D2566">
              <w:rPr>
                <w:rFonts w:eastAsia="Times New Roman"/>
                <w:b w:val="0"/>
                <w:sz w:val="20"/>
                <w:szCs w:val="20"/>
                <w:lang w:val="fr-FR"/>
              </w:rPr>
              <w:t xml:space="preserve">Appuyer la formation </w:t>
            </w:r>
            <w:r>
              <w:rPr>
                <w:rFonts w:eastAsia="Times New Roman"/>
                <w:b w:val="0"/>
                <w:sz w:val="20"/>
                <w:szCs w:val="20"/>
                <w:lang w:val="fr-FR"/>
              </w:rPr>
              <w:t>avant l</w:t>
            </w:r>
            <w:r w:rsidR="002D22B6">
              <w:rPr>
                <w:rFonts w:eastAsia="Times New Roman"/>
                <w:b w:val="0"/>
                <w:sz w:val="20"/>
                <w:szCs w:val="20"/>
                <w:lang w:val="fr-FR"/>
              </w:rPr>
              <w:t>’</w:t>
            </w:r>
            <w:r>
              <w:rPr>
                <w:rFonts w:eastAsia="Times New Roman"/>
                <w:b w:val="0"/>
                <w:sz w:val="20"/>
                <w:szCs w:val="20"/>
                <w:lang w:val="fr-FR"/>
              </w:rPr>
              <w:t>emploi et le perfectionnement professionnel durant l</w:t>
            </w:r>
            <w:r w:rsidR="002D22B6">
              <w:rPr>
                <w:rFonts w:eastAsia="Times New Roman"/>
                <w:b w:val="0"/>
                <w:sz w:val="20"/>
                <w:szCs w:val="20"/>
                <w:lang w:val="fr-FR"/>
              </w:rPr>
              <w:t>’</w:t>
            </w:r>
            <w:r>
              <w:rPr>
                <w:rFonts w:eastAsia="Times New Roman"/>
                <w:b w:val="0"/>
                <w:sz w:val="20"/>
                <w:szCs w:val="20"/>
                <w:lang w:val="fr-FR"/>
              </w:rPr>
              <w:t>emploi</w:t>
            </w:r>
            <w:r w:rsidRPr="007D2566">
              <w:rPr>
                <w:rFonts w:eastAsia="Times New Roman"/>
                <w:b w:val="0"/>
                <w:sz w:val="20"/>
                <w:szCs w:val="20"/>
                <w:lang w:val="fr-FR"/>
              </w:rPr>
              <w:t xml:space="preserve"> </w:t>
            </w:r>
          </w:p>
          <w:p w14:paraId="2F688EE6" w14:textId="319638CC" w:rsidR="00AB3B00" w:rsidRPr="007D2566" w:rsidRDefault="00AB3B00">
            <w:pPr>
              <w:pStyle w:val="CBDH3"/>
              <w:keepNext w:val="0"/>
              <w:keepLines w:val="0"/>
              <w:numPr>
                <w:ilvl w:val="0"/>
                <w:numId w:val="10"/>
              </w:numPr>
              <w:tabs>
                <w:tab w:val="clear" w:pos="567"/>
                <w:tab w:val="left" w:pos="323"/>
              </w:tabs>
              <w:ind w:left="323" w:hanging="284"/>
              <w:rPr>
                <w:b w:val="0"/>
                <w:sz w:val="20"/>
                <w:szCs w:val="20"/>
                <w:lang w:val="fr-FR"/>
              </w:rPr>
            </w:pPr>
            <w:r>
              <w:rPr>
                <w:rFonts w:eastAsia="Times New Roman"/>
                <w:b w:val="0"/>
                <w:sz w:val="20"/>
                <w:szCs w:val="20"/>
                <w:lang w:val="fr-FR"/>
              </w:rPr>
              <w:t xml:space="preserve">Appuyer </w:t>
            </w:r>
            <w:r w:rsidRPr="007D2566">
              <w:rPr>
                <w:rFonts w:eastAsia="Times New Roman"/>
                <w:b w:val="0"/>
                <w:sz w:val="20"/>
                <w:szCs w:val="20"/>
                <w:lang w:val="fr-FR"/>
              </w:rPr>
              <w:t>l</w:t>
            </w:r>
            <w:r w:rsidR="002D22B6">
              <w:rPr>
                <w:rFonts w:eastAsia="Times New Roman"/>
                <w:b w:val="0"/>
                <w:sz w:val="20"/>
                <w:szCs w:val="20"/>
                <w:lang w:val="fr-FR"/>
              </w:rPr>
              <w:t>’</w:t>
            </w:r>
            <w:r w:rsidRPr="007D2566">
              <w:rPr>
                <w:rFonts w:eastAsia="Times New Roman"/>
                <w:b w:val="0"/>
                <w:sz w:val="20"/>
                <w:szCs w:val="20"/>
                <w:lang w:val="fr-FR"/>
              </w:rPr>
              <w:t>intégration des compétences en biodiversité dans les normes nationales de qualification des enseignants et les systèmes d</w:t>
            </w:r>
            <w:r>
              <w:rPr>
                <w:rFonts w:eastAsia="Times New Roman"/>
                <w:b w:val="0"/>
                <w:sz w:val="20"/>
                <w:szCs w:val="20"/>
                <w:lang w:val="fr-FR"/>
              </w:rPr>
              <w:t xml:space="preserve">e certification des </w:t>
            </w:r>
            <w:r w:rsidRPr="007D2566">
              <w:rPr>
                <w:rFonts w:eastAsia="Times New Roman"/>
                <w:b w:val="0"/>
                <w:sz w:val="20"/>
                <w:szCs w:val="20"/>
                <w:lang w:val="fr-FR"/>
              </w:rPr>
              <w:t>enseignant</w:t>
            </w:r>
            <w:r>
              <w:rPr>
                <w:rFonts w:eastAsia="Times New Roman"/>
                <w:b w:val="0"/>
                <w:sz w:val="20"/>
                <w:szCs w:val="20"/>
                <w:lang w:val="fr-FR"/>
              </w:rPr>
              <w:t>s</w:t>
            </w:r>
          </w:p>
          <w:p w14:paraId="593EC78C" w14:textId="06603548" w:rsidR="00AB3B00" w:rsidRPr="007D2566" w:rsidRDefault="00AB3B00">
            <w:pPr>
              <w:pStyle w:val="CBDH3"/>
              <w:keepNext w:val="0"/>
              <w:keepLines w:val="0"/>
              <w:numPr>
                <w:ilvl w:val="0"/>
                <w:numId w:val="10"/>
              </w:numPr>
              <w:tabs>
                <w:tab w:val="clear" w:pos="567"/>
                <w:tab w:val="left" w:pos="323"/>
              </w:tabs>
              <w:ind w:left="323" w:hanging="284"/>
              <w:rPr>
                <w:b w:val="0"/>
                <w:sz w:val="20"/>
                <w:szCs w:val="20"/>
                <w:lang w:val="fr-FR"/>
              </w:rPr>
            </w:pPr>
            <w:r w:rsidRPr="007D2566">
              <w:rPr>
                <w:rFonts w:eastAsia="Times New Roman"/>
                <w:b w:val="0"/>
                <w:sz w:val="20"/>
                <w:szCs w:val="20"/>
                <w:lang w:val="fr-FR"/>
              </w:rPr>
              <w:t>Faciliter la création</w:t>
            </w:r>
            <w:r>
              <w:rPr>
                <w:rFonts w:eastAsia="Times New Roman"/>
                <w:b w:val="0"/>
                <w:sz w:val="20"/>
                <w:szCs w:val="20"/>
                <w:lang w:val="fr-FR"/>
              </w:rPr>
              <w:t xml:space="preserve"> et le renforcement</w:t>
            </w:r>
            <w:r w:rsidRPr="007D2566">
              <w:rPr>
                <w:rFonts w:eastAsia="Times New Roman"/>
                <w:b w:val="0"/>
                <w:sz w:val="20"/>
                <w:szCs w:val="20"/>
                <w:lang w:val="fr-FR"/>
              </w:rPr>
              <w:t xml:space="preserve"> de réseaux de praticiens et d</w:t>
            </w:r>
            <w:r w:rsidR="002D22B6">
              <w:rPr>
                <w:rFonts w:eastAsia="Times New Roman"/>
                <w:b w:val="0"/>
                <w:sz w:val="20"/>
                <w:szCs w:val="20"/>
                <w:lang w:val="fr-FR"/>
              </w:rPr>
              <w:t>’</w:t>
            </w:r>
            <w:r w:rsidRPr="007D2566">
              <w:rPr>
                <w:rFonts w:eastAsia="Times New Roman"/>
                <w:b w:val="0"/>
                <w:sz w:val="20"/>
                <w:szCs w:val="20"/>
                <w:lang w:val="fr-FR"/>
              </w:rPr>
              <w:t xml:space="preserve">apprentissage </w:t>
            </w:r>
            <w:r>
              <w:rPr>
                <w:rFonts w:eastAsia="Times New Roman"/>
                <w:b w:val="0"/>
                <w:sz w:val="20"/>
                <w:szCs w:val="20"/>
                <w:lang w:val="fr-FR"/>
              </w:rPr>
              <w:t>entre pairs</w:t>
            </w:r>
          </w:p>
          <w:p w14:paraId="587A3653" w14:textId="2C3B8999" w:rsidR="00AB3B00" w:rsidRPr="007D2566" w:rsidDel="004F301D" w:rsidRDefault="00AB3B00">
            <w:pPr>
              <w:pStyle w:val="CBDH3"/>
              <w:keepNext w:val="0"/>
              <w:keepLines w:val="0"/>
              <w:numPr>
                <w:ilvl w:val="0"/>
                <w:numId w:val="10"/>
              </w:numPr>
              <w:tabs>
                <w:tab w:val="clear" w:pos="567"/>
                <w:tab w:val="left" w:pos="323"/>
              </w:tabs>
              <w:ind w:left="323" w:hanging="284"/>
              <w:rPr>
                <w:b w:val="0"/>
                <w:sz w:val="20"/>
                <w:szCs w:val="20"/>
                <w:lang w:val="fr-FR"/>
              </w:rPr>
            </w:pPr>
            <w:r w:rsidRPr="007C0A2B">
              <w:rPr>
                <w:rFonts w:eastAsia="Times New Roman"/>
                <w:b w:val="0"/>
                <w:sz w:val="20"/>
                <w:szCs w:val="20"/>
                <w:lang w:val="fr-FR"/>
              </w:rPr>
              <w:t>Améliorer l</w:t>
            </w:r>
            <w:r w:rsidR="002D22B6">
              <w:rPr>
                <w:rFonts w:eastAsia="Times New Roman"/>
                <w:b w:val="0"/>
                <w:sz w:val="20"/>
                <w:szCs w:val="20"/>
                <w:lang w:val="fr-FR"/>
              </w:rPr>
              <w:t>’</w:t>
            </w:r>
            <w:r w:rsidRPr="007C0A2B">
              <w:rPr>
                <w:rFonts w:eastAsia="Times New Roman"/>
                <w:b w:val="0"/>
                <w:sz w:val="20"/>
                <w:szCs w:val="20"/>
                <w:lang w:val="fr-FR"/>
              </w:rPr>
              <w:t xml:space="preserve">accès </w:t>
            </w:r>
            <w:r>
              <w:rPr>
                <w:rFonts w:eastAsia="Times New Roman"/>
                <w:b w:val="0"/>
                <w:sz w:val="20"/>
                <w:szCs w:val="20"/>
                <w:lang w:val="fr-FR"/>
              </w:rPr>
              <w:t xml:space="preserve">des éducateurs </w:t>
            </w:r>
            <w:r w:rsidRPr="007C0A2B">
              <w:rPr>
                <w:rFonts w:eastAsia="Times New Roman"/>
                <w:b w:val="0"/>
                <w:sz w:val="20"/>
                <w:szCs w:val="20"/>
                <w:lang w:val="fr-FR"/>
              </w:rPr>
              <w:t xml:space="preserve">aux outils et aux ressources </w:t>
            </w:r>
            <w:r w:rsidRPr="007D2566">
              <w:rPr>
                <w:rFonts w:eastAsia="Times New Roman"/>
                <w:b w:val="0"/>
                <w:sz w:val="20"/>
                <w:szCs w:val="20"/>
                <w:lang w:val="fr-FR"/>
              </w:rPr>
              <w:t>dans tous les contextes d</w:t>
            </w:r>
            <w:r w:rsidR="002D22B6">
              <w:rPr>
                <w:rFonts w:eastAsia="Times New Roman"/>
                <w:b w:val="0"/>
                <w:sz w:val="20"/>
                <w:szCs w:val="20"/>
                <w:lang w:val="fr-FR"/>
              </w:rPr>
              <w:t>’</w:t>
            </w:r>
            <w:r w:rsidRPr="007D2566">
              <w:rPr>
                <w:rFonts w:eastAsia="Times New Roman"/>
                <w:b w:val="0"/>
                <w:sz w:val="20"/>
                <w:szCs w:val="20"/>
                <w:lang w:val="fr-FR"/>
              </w:rPr>
              <w:t>apprentissage</w:t>
            </w:r>
            <w:r w:rsidRPr="007D2566">
              <w:rPr>
                <w:b w:val="0"/>
                <w:sz w:val="20"/>
                <w:szCs w:val="20"/>
                <w:lang w:val="fr-FR"/>
              </w:rPr>
              <w:t xml:space="preserve"> </w:t>
            </w:r>
          </w:p>
        </w:tc>
        <w:tc>
          <w:tcPr>
            <w:tcW w:w="2368" w:type="dxa"/>
            <w:tcBorders>
              <w:top w:val="single" w:sz="6" w:space="0" w:color="000000" w:themeColor="text1"/>
            </w:tcBorders>
            <w:tcMar>
              <w:top w:w="0" w:type="dxa"/>
              <w:left w:w="100" w:type="dxa"/>
              <w:bottom w:w="0" w:type="dxa"/>
              <w:right w:w="100" w:type="dxa"/>
            </w:tcMar>
            <w:hideMark/>
          </w:tcPr>
          <w:p w14:paraId="638300A4" w14:textId="28219FAB" w:rsidR="00AB3B00" w:rsidRPr="007D2566" w:rsidDel="004F301D" w:rsidRDefault="00AB3B00" w:rsidP="00A117FA">
            <w:pPr>
              <w:pStyle w:val="CBDH3"/>
              <w:ind w:left="0" w:firstLine="0"/>
              <w:rPr>
                <w:b w:val="0"/>
                <w:sz w:val="20"/>
                <w:szCs w:val="20"/>
                <w:lang w:val="fr-FR"/>
              </w:rPr>
            </w:pPr>
            <w:r>
              <w:rPr>
                <w:rFonts w:eastAsia="Times New Roman"/>
                <w:b w:val="0"/>
                <w:sz w:val="20"/>
                <w:szCs w:val="20"/>
                <w:lang w:val="fr-FR"/>
              </w:rPr>
              <w:t xml:space="preserve">Des possibilités </w:t>
            </w:r>
            <w:r w:rsidRPr="007D2566">
              <w:rPr>
                <w:rFonts w:eastAsia="Times New Roman"/>
                <w:b w:val="0"/>
                <w:sz w:val="20"/>
                <w:szCs w:val="20"/>
                <w:lang w:val="fr-FR"/>
              </w:rPr>
              <w:t xml:space="preserve">de formation volontaire, </w:t>
            </w:r>
            <w:r>
              <w:rPr>
                <w:rFonts w:eastAsia="Times New Roman"/>
                <w:b w:val="0"/>
                <w:sz w:val="20"/>
                <w:szCs w:val="20"/>
                <w:lang w:val="fr-FR"/>
              </w:rPr>
              <w:t xml:space="preserve">des </w:t>
            </w:r>
            <w:r w:rsidRPr="007D2566">
              <w:rPr>
                <w:rFonts w:eastAsia="Times New Roman"/>
                <w:b w:val="0"/>
                <w:sz w:val="20"/>
                <w:szCs w:val="20"/>
                <w:lang w:val="fr-FR"/>
              </w:rPr>
              <w:t xml:space="preserve">boîtes à outils destinées aux formateurs, </w:t>
            </w:r>
            <w:r>
              <w:rPr>
                <w:rFonts w:eastAsia="Times New Roman"/>
                <w:b w:val="0"/>
                <w:sz w:val="20"/>
                <w:szCs w:val="20"/>
                <w:lang w:val="fr-FR"/>
              </w:rPr>
              <w:t xml:space="preserve">des </w:t>
            </w:r>
            <w:r w:rsidRPr="007D2566">
              <w:rPr>
                <w:rFonts w:eastAsia="Times New Roman"/>
                <w:b w:val="0"/>
                <w:sz w:val="20"/>
                <w:szCs w:val="20"/>
                <w:lang w:val="fr-FR"/>
              </w:rPr>
              <w:t xml:space="preserve">réseaux </w:t>
            </w:r>
            <w:r w:rsidRPr="007C0A2B">
              <w:rPr>
                <w:b w:val="0"/>
                <w:sz w:val="20"/>
                <w:szCs w:val="20"/>
                <w:lang w:val="fr-FR"/>
              </w:rPr>
              <w:t>et échanges d</w:t>
            </w:r>
            <w:r w:rsidR="002D22B6">
              <w:rPr>
                <w:b w:val="0"/>
                <w:sz w:val="20"/>
                <w:szCs w:val="20"/>
                <w:lang w:val="fr-FR"/>
              </w:rPr>
              <w:t>’</w:t>
            </w:r>
            <w:r w:rsidRPr="007C0A2B">
              <w:rPr>
                <w:b w:val="0"/>
                <w:sz w:val="20"/>
                <w:szCs w:val="20"/>
                <w:lang w:val="fr-FR"/>
              </w:rPr>
              <w:t>apprentissage entre pairs</w:t>
            </w:r>
          </w:p>
        </w:tc>
        <w:tc>
          <w:tcPr>
            <w:tcW w:w="3391" w:type="dxa"/>
            <w:tcBorders>
              <w:top w:val="single" w:sz="6" w:space="0" w:color="000000" w:themeColor="text1"/>
            </w:tcBorders>
          </w:tcPr>
          <w:p w14:paraId="33BC8266" w14:textId="03D952C5" w:rsidR="00AB3B00" w:rsidRPr="007D2566" w:rsidRDefault="00AB3B00" w:rsidP="00A117FA">
            <w:pPr>
              <w:spacing w:before="100" w:beforeAutospacing="1" w:after="100" w:afterAutospacing="1"/>
              <w:jc w:val="left"/>
              <w:rPr>
                <w:b/>
                <w:sz w:val="20"/>
                <w:szCs w:val="20"/>
                <w:lang w:val="fr-FR"/>
              </w:rPr>
            </w:pPr>
            <w:r w:rsidRPr="00192385">
              <w:rPr>
                <w:rFonts w:eastAsia="Times New Roman"/>
                <w:sz w:val="20"/>
                <w:szCs w:val="20"/>
                <w:lang w:val="fr-FR"/>
              </w:rPr>
              <w:t xml:space="preserve">Les Parties, les </w:t>
            </w:r>
            <w:r>
              <w:rPr>
                <w:rFonts w:eastAsia="Times New Roman"/>
                <w:sz w:val="20"/>
                <w:szCs w:val="20"/>
                <w:lang w:val="fr-FR"/>
              </w:rPr>
              <w:t>institutions</w:t>
            </w:r>
            <w:r w:rsidRPr="00192385">
              <w:rPr>
                <w:rFonts w:eastAsia="Times New Roman"/>
                <w:sz w:val="20"/>
                <w:szCs w:val="20"/>
                <w:lang w:val="fr-FR"/>
              </w:rPr>
              <w:t xml:space="preserve"> de formation des enseignants, la société civile, </w:t>
            </w:r>
            <w:r>
              <w:rPr>
                <w:rFonts w:eastAsia="Times New Roman"/>
                <w:sz w:val="20"/>
                <w:szCs w:val="20"/>
                <w:lang w:val="fr-FR"/>
              </w:rPr>
              <w:t>notamment</w:t>
            </w:r>
            <w:r w:rsidRPr="00192385">
              <w:rPr>
                <w:rFonts w:eastAsia="Times New Roman"/>
                <w:sz w:val="20"/>
                <w:szCs w:val="20"/>
                <w:lang w:val="fr-FR"/>
              </w:rPr>
              <w:t xml:space="preserve"> les peuples autochtones et communautés locales, les organisations de femmes et de jeunes</w:t>
            </w:r>
            <w:r w:rsidR="009335CB">
              <w:rPr>
                <w:rFonts w:eastAsia="Times New Roman"/>
                <w:sz w:val="20"/>
                <w:szCs w:val="20"/>
                <w:lang w:val="fr-FR"/>
              </w:rPr>
              <w:t xml:space="preserve"> </w:t>
            </w:r>
            <w:r>
              <w:rPr>
                <w:rFonts w:eastAsia="Times New Roman"/>
                <w:sz w:val="20"/>
                <w:szCs w:val="20"/>
                <w:lang w:val="fr-FR"/>
              </w:rPr>
              <w:t>et d</w:t>
            </w:r>
            <w:r w:rsidR="002D22B6">
              <w:rPr>
                <w:rFonts w:eastAsia="Times New Roman"/>
                <w:sz w:val="20"/>
                <w:szCs w:val="20"/>
                <w:lang w:val="fr-FR"/>
              </w:rPr>
              <w:t>’</w:t>
            </w:r>
            <w:r>
              <w:rPr>
                <w:rFonts w:eastAsia="Times New Roman"/>
                <w:sz w:val="20"/>
                <w:szCs w:val="20"/>
                <w:lang w:val="fr-FR"/>
              </w:rPr>
              <w:t xml:space="preserve">autres </w:t>
            </w:r>
            <w:r w:rsidRPr="007D2566">
              <w:rPr>
                <w:rFonts w:eastAsia="Times New Roman"/>
                <w:sz w:val="20"/>
                <w:szCs w:val="20"/>
                <w:lang w:val="fr-FR"/>
              </w:rPr>
              <w:t>organ</w:t>
            </w:r>
            <w:r>
              <w:rPr>
                <w:rFonts w:eastAsia="Times New Roman"/>
                <w:sz w:val="20"/>
                <w:szCs w:val="20"/>
                <w:lang w:val="fr-FR"/>
              </w:rPr>
              <w:t>ismes</w:t>
            </w:r>
            <w:r w:rsidRPr="007D2566">
              <w:rPr>
                <w:rFonts w:eastAsia="Times New Roman"/>
                <w:sz w:val="20"/>
                <w:szCs w:val="20"/>
                <w:lang w:val="fr-FR"/>
              </w:rPr>
              <w:t xml:space="preserve"> compétents</w:t>
            </w:r>
          </w:p>
        </w:tc>
      </w:tr>
      <w:tr w:rsidR="00AB3B00" w:rsidRPr="00861C08" w:rsidDel="004F301D" w14:paraId="2E65866D" w14:textId="77777777" w:rsidTr="00A117FA">
        <w:trPr>
          <w:trHeight w:val="2820"/>
        </w:trPr>
        <w:tc>
          <w:tcPr>
            <w:tcW w:w="2005" w:type="dxa"/>
            <w:vMerge/>
            <w:tcMar>
              <w:top w:w="0" w:type="dxa"/>
              <w:left w:w="100" w:type="dxa"/>
              <w:bottom w:w="0" w:type="dxa"/>
              <w:right w:w="100" w:type="dxa"/>
            </w:tcMar>
            <w:hideMark/>
          </w:tcPr>
          <w:p w14:paraId="68674645" w14:textId="77777777" w:rsidR="00AB3B00" w:rsidRPr="007D2566" w:rsidDel="004F301D" w:rsidRDefault="00AB3B00" w:rsidP="00A117FA">
            <w:pPr>
              <w:pStyle w:val="CBDH3"/>
              <w:rPr>
                <w:b w:val="0"/>
                <w:sz w:val="20"/>
                <w:szCs w:val="20"/>
                <w:lang w:val="fr-FR"/>
              </w:rPr>
            </w:pPr>
          </w:p>
        </w:tc>
        <w:tc>
          <w:tcPr>
            <w:tcW w:w="2704" w:type="dxa"/>
            <w:tcMar>
              <w:top w:w="0" w:type="dxa"/>
              <w:left w:w="100" w:type="dxa"/>
              <w:bottom w:w="0" w:type="dxa"/>
              <w:right w:w="100" w:type="dxa"/>
            </w:tcMar>
            <w:hideMark/>
          </w:tcPr>
          <w:p w14:paraId="5CFFAF77" w14:textId="719FA92C" w:rsidR="00AB3B00" w:rsidRDefault="00AB3B00" w:rsidP="00A117FA">
            <w:pPr>
              <w:pStyle w:val="CBDH3"/>
              <w:ind w:left="0" w:firstLine="0"/>
              <w:rPr>
                <w:rFonts w:eastAsia="Times New Roman"/>
                <w:b w:val="0"/>
                <w:sz w:val="20"/>
                <w:szCs w:val="20"/>
                <w:lang w:val="fr-FR"/>
              </w:rPr>
            </w:pPr>
            <w:r w:rsidRPr="007D2566">
              <w:rPr>
                <w:rFonts w:eastAsia="Times New Roman"/>
                <w:b w:val="0"/>
                <w:sz w:val="20"/>
                <w:szCs w:val="20"/>
                <w:lang w:val="fr-FR"/>
              </w:rPr>
              <w:t>Renforcer l</w:t>
            </w:r>
            <w:r w:rsidR="002D22B6">
              <w:rPr>
                <w:rFonts w:eastAsia="Times New Roman"/>
                <w:b w:val="0"/>
                <w:sz w:val="20"/>
                <w:szCs w:val="20"/>
                <w:lang w:val="fr-FR"/>
              </w:rPr>
              <w:t>’</w:t>
            </w:r>
            <w:r w:rsidRPr="007D2566">
              <w:rPr>
                <w:rFonts w:eastAsia="Times New Roman"/>
                <w:b w:val="0"/>
                <w:sz w:val="20"/>
                <w:szCs w:val="20"/>
                <w:lang w:val="fr-FR"/>
              </w:rPr>
              <w:t>intégration institutionnelle de l</w:t>
            </w:r>
            <w:r w:rsidR="002D22B6">
              <w:rPr>
                <w:rFonts w:eastAsia="Times New Roman"/>
                <w:b w:val="0"/>
                <w:sz w:val="20"/>
                <w:szCs w:val="20"/>
                <w:lang w:val="fr-FR"/>
              </w:rPr>
              <w:t>’</w:t>
            </w:r>
            <w:r>
              <w:rPr>
                <w:rFonts w:eastAsia="Times New Roman"/>
                <w:b w:val="0"/>
                <w:sz w:val="20"/>
                <w:szCs w:val="20"/>
                <w:lang w:val="fr-FR"/>
              </w:rPr>
              <w:t>éducation à la</w:t>
            </w:r>
            <w:r w:rsidRPr="007D2566">
              <w:rPr>
                <w:rFonts w:eastAsia="Times New Roman"/>
                <w:b w:val="0"/>
                <w:sz w:val="20"/>
                <w:szCs w:val="20"/>
                <w:lang w:val="fr-FR"/>
              </w:rPr>
              <w:t xml:space="preserve"> biodiversité dans les cadres de gouvernance, de normalisation et d</w:t>
            </w:r>
            <w:r w:rsidR="002D22B6">
              <w:rPr>
                <w:rFonts w:eastAsia="Times New Roman"/>
                <w:b w:val="0"/>
                <w:sz w:val="20"/>
                <w:szCs w:val="20"/>
                <w:lang w:val="fr-FR"/>
              </w:rPr>
              <w:t>’</w:t>
            </w:r>
            <w:r w:rsidRPr="007D2566">
              <w:rPr>
                <w:rFonts w:eastAsia="Times New Roman"/>
                <w:b w:val="0"/>
                <w:sz w:val="20"/>
                <w:szCs w:val="20"/>
                <w:lang w:val="fr-FR"/>
              </w:rPr>
              <w:t>assurance qualité</w:t>
            </w:r>
          </w:p>
          <w:p w14:paraId="57FB3F5F" w14:textId="77777777" w:rsidR="00AB3B00" w:rsidRDefault="00AB3B00" w:rsidP="00A117FA">
            <w:pPr>
              <w:pStyle w:val="CBDH3"/>
              <w:ind w:left="0" w:firstLine="0"/>
              <w:rPr>
                <w:rFonts w:eastAsia="Times New Roman"/>
                <w:b w:val="0"/>
                <w:sz w:val="20"/>
                <w:szCs w:val="20"/>
                <w:lang w:val="fr-FR"/>
              </w:rPr>
            </w:pPr>
            <w:r>
              <w:rPr>
                <w:rFonts w:eastAsia="Times New Roman"/>
                <w:b w:val="0"/>
                <w:sz w:val="20"/>
                <w:szCs w:val="20"/>
                <w:lang w:val="fr-FR"/>
              </w:rPr>
              <w:t xml:space="preserve"> </w:t>
            </w:r>
          </w:p>
          <w:p w14:paraId="5CBB02DD" w14:textId="77777777" w:rsidR="00AB3B00" w:rsidRPr="007D2566" w:rsidDel="004F301D" w:rsidRDefault="00AB3B00" w:rsidP="00A117FA">
            <w:pPr>
              <w:pStyle w:val="CBDH3"/>
              <w:ind w:left="0" w:firstLine="0"/>
              <w:rPr>
                <w:b w:val="0"/>
                <w:sz w:val="20"/>
                <w:szCs w:val="20"/>
                <w:lang w:val="fr-FR"/>
              </w:rPr>
            </w:pPr>
          </w:p>
        </w:tc>
        <w:tc>
          <w:tcPr>
            <w:tcW w:w="3655" w:type="dxa"/>
            <w:tcMar>
              <w:top w:w="0" w:type="dxa"/>
              <w:left w:w="100" w:type="dxa"/>
              <w:bottom w:w="0" w:type="dxa"/>
              <w:right w:w="100" w:type="dxa"/>
            </w:tcMar>
            <w:hideMark/>
          </w:tcPr>
          <w:p w14:paraId="0D69D2F2" w14:textId="77777777" w:rsidR="00AB3B00" w:rsidRPr="007D2566" w:rsidRDefault="00AB3B00">
            <w:pPr>
              <w:pStyle w:val="CBDH3"/>
              <w:keepNext w:val="0"/>
              <w:keepLines w:val="0"/>
              <w:numPr>
                <w:ilvl w:val="0"/>
                <w:numId w:val="10"/>
              </w:numPr>
              <w:tabs>
                <w:tab w:val="clear" w:pos="567"/>
                <w:tab w:val="left" w:pos="323"/>
              </w:tabs>
              <w:ind w:left="323" w:hanging="284"/>
              <w:rPr>
                <w:b w:val="0"/>
                <w:sz w:val="20"/>
                <w:szCs w:val="20"/>
                <w:lang w:val="fr-FR"/>
              </w:rPr>
            </w:pPr>
            <w:r w:rsidRPr="007D2566">
              <w:rPr>
                <w:rFonts w:eastAsia="Times New Roman"/>
                <w:b w:val="0"/>
                <w:sz w:val="20"/>
                <w:szCs w:val="20"/>
                <w:lang w:val="fr-FR"/>
              </w:rPr>
              <w:t xml:space="preserve">Intégrer la biodiversité </w:t>
            </w:r>
            <w:r>
              <w:rPr>
                <w:rFonts w:eastAsia="Times New Roman"/>
                <w:b w:val="0"/>
                <w:sz w:val="20"/>
                <w:szCs w:val="20"/>
                <w:lang w:val="fr-FR"/>
              </w:rPr>
              <w:t>aux</w:t>
            </w:r>
            <w:r w:rsidRPr="007D2566">
              <w:rPr>
                <w:rFonts w:eastAsia="Times New Roman"/>
                <w:b w:val="0"/>
                <w:sz w:val="20"/>
                <w:szCs w:val="20"/>
                <w:lang w:val="fr-FR"/>
              </w:rPr>
              <w:t xml:space="preserve"> normes de compétences et </w:t>
            </w:r>
            <w:r>
              <w:rPr>
                <w:rFonts w:eastAsia="Times New Roman"/>
                <w:b w:val="0"/>
                <w:sz w:val="20"/>
                <w:szCs w:val="20"/>
                <w:lang w:val="fr-FR"/>
              </w:rPr>
              <w:t>aux</w:t>
            </w:r>
            <w:r w:rsidRPr="007D2566">
              <w:rPr>
                <w:rFonts w:eastAsia="Times New Roman"/>
                <w:b w:val="0"/>
                <w:sz w:val="20"/>
                <w:szCs w:val="20"/>
                <w:lang w:val="fr-FR"/>
              </w:rPr>
              <w:t xml:space="preserve"> proc</w:t>
            </w:r>
            <w:r>
              <w:rPr>
                <w:rFonts w:eastAsia="Times New Roman"/>
                <w:b w:val="0"/>
                <w:sz w:val="20"/>
                <w:szCs w:val="20"/>
                <w:lang w:val="fr-FR"/>
              </w:rPr>
              <w:t xml:space="preserve">édures </w:t>
            </w:r>
            <w:r w:rsidRPr="007D2566">
              <w:rPr>
                <w:rFonts w:eastAsia="Times New Roman"/>
                <w:b w:val="0"/>
                <w:sz w:val="20"/>
                <w:szCs w:val="20"/>
                <w:lang w:val="fr-FR"/>
              </w:rPr>
              <w:t>de certification des enseignants</w:t>
            </w:r>
          </w:p>
          <w:p w14:paraId="2FCE4EA7" w14:textId="6CA18645" w:rsidR="00AB3B00" w:rsidRPr="007D2566" w:rsidRDefault="00AB3B00">
            <w:pPr>
              <w:pStyle w:val="CBDH3"/>
              <w:keepNext w:val="0"/>
              <w:keepLines w:val="0"/>
              <w:numPr>
                <w:ilvl w:val="0"/>
                <w:numId w:val="10"/>
              </w:numPr>
              <w:tabs>
                <w:tab w:val="clear" w:pos="567"/>
                <w:tab w:val="left" w:pos="323"/>
              </w:tabs>
              <w:ind w:left="323" w:hanging="284"/>
              <w:rPr>
                <w:b w:val="0"/>
                <w:sz w:val="20"/>
                <w:szCs w:val="20"/>
                <w:lang w:val="fr-FR"/>
              </w:rPr>
            </w:pPr>
            <w:r w:rsidRPr="007D2566">
              <w:rPr>
                <w:rFonts w:eastAsia="Times New Roman"/>
                <w:b w:val="0"/>
                <w:sz w:val="20"/>
                <w:szCs w:val="20"/>
                <w:lang w:val="fr-FR"/>
              </w:rPr>
              <w:t>Aligner les objectifs de l</w:t>
            </w:r>
            <w:r w:rsidR="002D22B6">
              <w:rPr>
                <w:rFonts w:eastAsia="Times New Roman"/>
                <w:b w:val="0"/>
                <w:sz w:val="20"/>
                <w:szCs w:val="20"/>
                <w:lang w:val="fr-FR"/>
              </w:rPr>
              <w:t>’</w:t>
            </w:r>
            <w:r>
              <w:rPr>
                <w:rFonts w:eastAsia="Times New Roman"/>
                <w:b w:val="0"/>
                <w:sz w:val="20"/>
                <w:szCs w:val="20"/>
                <w:lang w:val="fr-FR"/>
              </w:rPr>
              <w:t>éducation à la</w:t>
            </w:r>
            <w:r w:rsidRPr="007D2566">
              <w:rPr>
                <w:rFonts w:eastAsia="Times New Roman"/>
                <w:b w:val="0"/>
                <w:sz w:val="20"/>
                <w:szCs w:val="20"/>
                <w:lang w:val="fr-FR"/>
              </w:rPr>
              <w:t xml:space="preserve"> biodiversité sur les cycles de révision des programmes scolaires et les cadres d</w:t>
            </w:r>
            <w:r w:rsidR="002D22B6">
              <w:rPr>
                <w:rFonts w:eastAsia="Times New Roman"/>
                <w:b w:val="0"/>
                <w:sz w:val="20"/>
                <w:szCs w:val="20"/>
                <w:lang w:val="fr-FR"/>
              </w:rPr>
              <w:t>’</w:t>
            </w:r>
            <w:r w:rsidRPr="007D2566">
              <w:rPr>
                <w:rFonts w:eastAsia="Times New Roman"/>
                <w:b w:val="0"/>
                <w:sz w:val="20"/>
                <w:szCs w:val="20"/>
                <w:lang w:val="fr-FR"/>
              </w:rPr>
              <w:t xml:space="preserve">évaluation, </w:t>
            </w:r>
            <w:r>
              <w:rPr>
                <w:rFonts w:eastAsia="Times New Roman"/>
                <w:b w:val="0"/>
                <w:sz w:val="20"/>
                <w:szCs w:val="20"/>
                <w:lang w:val="fr-FR"/>
              </w:rPr>
              <w:t>notamment</w:t>
            </w:r>
            <w:r w:rsidRPr="007D2566">
              <w:rPr>
                <w:rFonts w:eastAsia="Times New Roman"/>
                <w:b w:val="0"/>
                <w:sz w:val="20"/>
                <w:szCs w:val="20"/>
                <w:lang w:val="fr-FR"/>
              </w:rPr>
              <w:t xml:space="preserve"> </w:t>
            </w:r>
            <w:r>
              <w:rPr>
                <w:rFonts w:eastAsia="Times New Roman"/>
                <w:b w:val="0"/>
                <w:sz w:val="20"/>
                <w:szCs w:val="20"/>
                <w:lang w:val="fr-FR"/>
              </w:rPr>
              <w:t>l</w:t>
            </w:r>
            <w:r w:rsidR="002D22B6">
              <w:rPr>
                <w:rFonts w:eastAsia="Times New Roman"/>
                <w:b w:val="0"/>
                <w:sz w:val="20"/>
                <w:szCs w:val="20"/>
                <w:lang w:val="fr-FR"/>
              </w:rPr>
              <w:t>’</w:t>
            </w:r>
            <w:r>
              <w:rPr>
                <w:rFonts w:eastAsia="Times New Roman"/>
                <w:b w:val="0"/>
                <w:sz w:val="20"/>
                <w:szCs w:val="20"/>
                <w:lang w:val="fr-FR"/>
              </w:rPr>
              <w:t>appréciation des connaissances sur le climat</w:t>
            </w:r>
            <w:r w:rsidRPr="007D2566">
              <w:rPr>
                <w:rFonts w:eastAsia="Times New Roman"/>
                <w:b w:val="0"/>
                <w:sz w:val="20"/>
                <w:szCs w:val="20"/>
                <w:lang w:val="fr-FR"/>
              </w:rPr>
              <w:t xml:space="preserve"> du Programme international pour le suivi des acquis des élèves</w:t>
            </w:r>
          </w:p>
          <w:p w14:paraId="18AC341D" w14:textId="6C0B72F4" w:rsidR="00AB3B00" w:rsidRPr="007D2566" w:rsidRDefault="00AB3B00">
            <w:pPr>
              <w:pStyle w:val="CBDH3"/>
              <w:keepNext w:val="0"/>
              <w:keepLines w:val="0"/>
              <w:numPr>
                <w:ilvl w:val="0"/>
                <w:numId w:val="10"/>
              </w:numPr>
              <w:tabs>
                <w:tab w:val="clear" w:pos="567"/>
                <w:tab w:val="left" w:pos="323"/>
              </w:tabs>
              <w:ind w:left="323" w:hanging="284"/>
              <w:rPr>
                <w:b w:val="0"/>
                <w:sz w:val="20"/>
                <w:szCs w:val="20"/>
                <w:lang w:val="fr-FR"/>
              </w:rPr>
            </w:pPr>
            <w:r w:rsidRPr="007D2566">
              <w:rPr>
                <w:rFonts w:eastAsia="Times New Roman"/>
                <w:b w:val="0"/>
                <w:sz w:val="20"/>
                <w:szCs w:val="20"/>
                <w:lang w:val="fr-FR"/>
              </w:rPr>
              <w:t>In</w:t>
            </w:r>
            <w:r>
              <w:rPr>
                <w:rFonts w:eastAsia="Times New Roman"/>
                <w:b w:val="0"/>
                <w:sz w:val="20"/>
                <w:szCs w:val="20"/>
                <w:lang w:val="fr-FR"/>
              </w:rPr>
              <w:t xml:space="preserve">corporer </w:t>
            </w:r>
            <w:r w:rsidRPr="007D2566">
              <w:rPr>
                <w:rFonts w:eastAsia="Times New Roman"/>
                <w:b w:val="0"/>
                <w:sz w:val="20"/>
                <w:szCs w:val="20"/>
                <w:lang w:val="fr-FR"/>
              </w:rPr>
              <w:t>l</w:t>
            </w:r>
            <w:r w:rsidR="002D22B6">
              <w:rPr>
                <w:rFonts w:eastAsia="Times New Roman"/>
                <w:b w:val="0"/>
                <w:sz w:val="20"/>
                <w:szCs w:val="20"/>
                <w:lang w:val="fr-FR"/>
              </w:rPr>
              <w:t>’</w:t>
            </w:r>
            <w:r>
              <w:rPr>
                <w:rFonts w:eastAsia="Times New Roman"/>
                <w:b w:val="0"/>
                <w:sz w:val="20"/>
                <w:szCs w:val="20"/>
                <w:lang w:val="fr-FR"/>
              </w:rPr>
              <w:t>éducation à la</w:t>
            </w:r>
            <w:r w:rsidRPr="007D2566">
              <w:rPr>
                <w:rFonts w:eastAsia="Times New Roman"/>
                <w:b w:val="0"/>
                <w:sz w:val="20"/>
                <w:szCs w:val="20"/>
                <w:lang w:val="fr-FR"/>
              </w:rPr>
              <w:t xml:space="preserve"> biodiversité dans les plans de développement institutionnel</w:t>
            </w:r>
          </w:p>
          <w:p w14:paraId="2157EF0A" w14:textId="2D562669" w:rsidR="00AB3B00" w:rsidRPr="007D2566" w:rsidDel="004F301D" w:rsidRDefault="00AB3B00">
            <w:pPr>
              <w:pStyle w:val="CBDH3"/>
              <w:keepNext w:val="0"/>
              <w:keepLines w:val="0"/>
              <w:numPr>
                <w:ilvl w:val="0"/>
                <w:numId w:val="10"/>
              </w:numPr>
              <w:tabs>
                <w:tab w:val="clear" w:pos="567"/>
                <w:tab w:val="left" w:pos="323"/>
              </w:tabs>
              <w:ind w:left="323" w:hanging="284"/>
              <w:rPr>
                <w:b w:val="0"/>
                <w:sz w:val="20"/>
                <w:szCs w:val="20"/>
                <w:lang w:val="fr-FR"/>
              </w:rPr>
            </w:pPr>
            <w:r w:rsidRPr="007D2566">
              <w:rPr>
                <w:rFonts w:eastAsia="Times New Roman"/>
                <w:b w:val="0"/>
                <w:sz w:val="20"/>
                <w:szCs w:val="20"/>
                <w:lang w:val="fr-FR"/>
              </w:rPr>
              <w:t xml:space="preserve">Renforcer la formation professionnelle </w:t>
            </w:r>
            <w:r>
              <w:rPr>
                <w:rFonts w:eastAsia="Times New Roman"/>
                <w:b w:val="0"/>
                <w:sz w:val="20"/>
                <w:szCs w:val="20"/>
                <w:lang w:val="fr-FR"/>
              </w:rPr>
              <w:t xml:space="preserve">à la </w:t>
            </w:r>
            <w:r w:rsidRPr="007D2566">
              <w:rPr>
                <w:rFonts w:eastAsia="Times New Roman"/>
                <w:b w:val="0"/>
                <w:sz w:val="20"/>
                <w:szCs w:val="20"/>
                <w:lang w:val="fr-FR"/>
              </w:rPr>
              <w:t xml:space="preserve">conservation et </w:t>
            </w:r>
            <w:r>
              <w:rPr>
                <w:rFonts w:eastAsia="Times New Roman"/>
                <w:b w:val="0"/>
                <w:sz w:val="20"/>
                <w:szCs w:val="20"/>
                <w:lang w:val="fr-FR"/>
              </w:rPr>
              <w:t>à l</w:t>
            </w:r>
            <w:r w:rsidR="002D22B6">
              <w:rPr>
                <w:rFonts w:eastAsia="Times New Roman"/>
                <w:b w:val="0"/>
                <w:sz w:val="20"/>
                <w:szCs w:val="20"/>
                <w:lang w:val="fr-FR"/>
              </w:rPr>
              <w:t>’</w:t>
            </w:r>
            <w:r w:rsidRPr="007D2566">
              <w:rPr>
                <w:rFonts w:eastAsia="Times New Roman"/>
                <w:b w:val="0"/>
                <w:sz w:val="20"/>
                <w:szCs w:val="20"/>
                <w:lang w:val="fr-FR"/>
              </w:rPr>
              <w:t>utilisation durable de la biodiversité</w:t>
            </w:r>
          </w:p>
        </w:tc>
        <w:tc>
          <w:tcPr>
            <w:tcW w:w="2368" w:type="dxa"/>
            <w:tcMar>
              <w:top w:w="0" w:type="dxa"/>
              <w:left w:w="100" w:type="dxa"/>
              <w:bottom w:w="0" w:type="dxa"/>
              <w:right w:w="100" w:type="dxa"/>
            </w:tcMar>
            <w:hideMark/>
          </w:tcPr>
          <w:p w14:paraId="457A1671" w14:textId="79FD2F0F" w:rsidR="00AB3B00" w:rsidRDefault="00AB3B00" w:rsidP="00A117FA">
            <w:pPr>
              <w:spacing w:before="100" w:beforeAutospacing="1" w:after="100" w:afterAutospacing="1"/>
              <w:jc w:val="left"/>
              <w:rPr>
                <w:rFonts w:eastAsia="Times New Roman"/>
                <w:sz w:val="20"/>
                <w:szCs w:val="20"/>
                <w:lang w:val="fr-FR"/>
              </w:rPr>
            </w:pPr>
            <w:r>
              <w:rPr>
                <w:rFonts w:eastAsia="Times New Roman"/>
                <w:sz w:val="20"/>
                <w:szCs w:val="20"/>
                <w:lang w:val="fr-FR"/>
              </w:rPr>
              <w:t>Des e</w:t>
            </w:r>
            <w:r w:rsidRPr="007D2566">
              <w:rPr>
                <w:rFonts w:eastAsia="Times New Roman"/>
                <w:sz w:val="20"/>
                <w:szCs w:val="20"/>
                <w:lang w:val="fr-FR"/>
              </w:rPr>
              <w:t>xemples de cadres de compétences,</w:t>
            </w:r>
            <w:r>
              <w:rPr>
                <w:rFonts w:eastAsia="Times New Roman"/>
                <w:sz w:val="20"/>
                <w:szCs w:val="20"/>
                <w:lang w:val="fr-FR"/>
              </w:rPr>
              <w:t xml:space="preserve"> des </w:t>
            </w:r>
            <w:r w:rsidRPr="007D2566">
              <w:rPr>
                <w:rFonts w:eastAsia="Times New Roman"/>
                <w:sz w:val="20"/>
                <w:szCs w:val="20"/>
                <w:lang w:val="fr-FR"/>
              </w:rPr>
              <w:t>références pour la révision des programmes d</w:t>
            </w:r>
            <w:r w:rsidR="002D22B6">
              <w:rPr>
                <w:rFonts w:eastAsia="Times New Roman"/>
                <w:sz w:val="20"/>
                <w:szCs w:val="20"/>
                <w:lang w:val="fr-FR"/>
              </w:rPr>
              <w:t>’</w:t>
            </w:r>
            <w:r w:rsidRPr="007D2566">
              <w:rPr>
                <w:rFonts w:eastAsia="Times New Roman"/>
                <w:sz w:val="20"/>
                <w:szCs w:val="20"/>
                <w:lang w:val="fr-FR"/>
              </w:rPr>
              <w:t xml:space="preserve">études et </w:t>
            </w:r>
            <w:r>
              <w:rPr>
                <w:rFonts w:eastAsia="Times New Roman"/>
                <w:sz w:val="20"/>
                <w:szCs w:val="20"/>
                <w:lang w:val="fr-FR"/>
              </w:rPr>
              <w:t xml:space="preserve">des </w:t>
            </w:r>
            <w:r w:rsidRPr="007D2566">
              <w:rPr>
                <w:rFonts w:eastAsia="Times New Roman"/>
                <w:sz w:val="20"/>
                <w:szCs w:val="20"/>
                <w:lang w:val="fr-FR"/>
              </w:rPr>
              <w:t xml:space="preserve">outils et </w:t>
            </w:r>
            <w:r>
              <w:rPr>
                <w:rFonts w:eastAsia="Times New Roman"/>
                <w:sz w:val="20"/>
                <w:szCs w:val="20"/>
                <w:lang w:val="fr-FR"/>
              </w:rPr>
              <w:t xml:space="preserve">des directives </w:t>
            </w:r>
            <w:r w:rsidRPr="007D2566">
              <w:rPr>
                <w:rFonts w:eastAsia="Times New Roman"/>
                <w:sz w:val="20"/>
                <w:szCs w:val="20"/>
                <w:lang w:val="fr-FR"/>
              </w:rPr>
              <w:t>pour l</w:t>
            </w:r>
            <w:r w:rsidR="002D22B6">
              <w:rPr>
                <w:rFonts w:eastAsia="Times New Roman"/>
                <w:sz w:val="20"/>
                <w:szCs w:val="20"/>
                <w:lang w:val="fr-FR"/>
              </w:rPr>
              <w:t>’</w:t>
            </w:r>
            <w:r w:rsidRPr="007D2566">
              <w:rPr>
                <w:rFonts w:eastAsia="Times New Roman"/>
                <w:sz w:val="20"/>
                <w:szCs w:val="20"/>
                <w:lang w:val="fr-FR"/>
              </w:rPr>
              <w:t>autoévaluation des établissements</w:t>
            </w:r>
          </w:p>
          <w:p w14:paraId="77BBD5A6" w14:textId="77777777" w:rsidR="00AB3B00" w:rsidRPr="007D2566" w:rsidDel="004F301D" w:rsidRDefault="00AB3B00" w:rsidP="00A117FA">
            <w:pPr>
              <w:spacing w:before="100" w:beforeAutospacing="1" w:after="100" w:afterAutospacing="1"/>
              <w:jc w:val="left"/>
              <w:rPr>
                <w:b/>
                <w:sz w:val="20"/>
                <w:szCs w:val="20"/>
                <w:lang w:val="fr-FR"/>
              </w:rPr>
            </w:pPr>
          </w:p>
        </w:tc>
        <w:tc>
          <w:tcPr>
            <w:tcW w:w="3391" w:type="dxa"/>
          </w:tcPr>
          <w:p w14:paraId="7C003105" w14:textId="77777777" w:rsidR="00AB3B00" w:rsidRPr="003E740B" w:rsidRDefault="00AB3B00" w:rsidP="00A117FA">
            <w:pPr>
              <w:spacing w:before="100" w:beforeAutospacing="1" w:after="100" w:afterAutospacing="1"/>
              <w:jc w:val="left"/>
              <w:rPr>
                <w:sz w:val="20"/>
                <w:szCs w:val="20"/>
                <w:lang w:val="fr-FR"/>
              </w:rPr>
            </w:pPr>
            <w:r w:rsidRPr="003E740B">
              <w:rPr>
                <w:sz w:val="20"/>
                <w:szCs w:val="20"/>
                <w:lang w:val="fr-FR"/>
              </w:rPr>
              <w:t xml:space="preserve">Les </w:t>
            </w:r>
            <w:r>
              <w:rPr>
                <w:sz w:val="20"/>
                <w:szCs w:val="20"/>
                <w:lang w:val="fr-FR"/>
              </w:rPr>
              <w:t>P</w:t>
            </w:r>
            <w:r w:rsidRPr="003E740B">
              <w:rPr>
                <w:sz w:val="20"/>
                <w:szCs w:val="20"/>
                <w:lang w:val="fr-FR"/>
              </w:rPr>
              <w:t xml:space="preserve">arties, les autorités éducatives, les organismes </w:t>
            </w:r>
            <w:r>
              <w:rPr>
                <w:sz w:val="20"/>
                <w:szCs w:val="20"/>
                <w:lang w:val="fr-FR"/>
              </w:rPr>
              <w:t>de certificatio</w:t>
            </w:r>
            <w:r w:rsidRPr="003E740B">
              <w:rPr>
                <w:sz w:val="20"/>
                <w:szCs w:val="20"/>
                <w:lang w:val="fr-FR"/>
              </w:rPr>
              <w:t>n, les peuples autochtones et communautés locales</w:t>
            </w:r>
            <w:r>
              <w:rPr>
                <w:sz w:val="20"/>
                <w:szCs w:val="20"/>
                <w:lang w:val="fr-FR"/>
              </w:rPr>
              <w:t xml:space="preserve"> et les</w:t>
            </w:r>
            <w:r w:rsidRPr="003E740B">
              <w:rPr>
                <w:sz w:val="20"/>
                <w:szCs w:val="20"/>
                <w:lang w:val="fr-FR"/>
              </w:rPr>
              <w:t xml:space="preserve"> organisations de femmes et de jeunes</w:t>
            </w:r>
          </w:p>
        </w:tc>
      </w:tr>
    </w:tbl>
    <w:p w14:paraId="07E2D5F3" w14:textId="152CBFFF" w:rsidR="00AB3B00" w:rsidRPr="007D2566" w:rsidRDefault="00AB3B00" w:rsidP="00AB3B00">
      <w:pPr>
        <w:keepNext/>
        <w:jc w:val="left"/>
        <w:rPr>
          <w:lang w:val="fr-FR"/>
        </w:rPr>
      </w:pPr>
      <w:r w:rsidRPr="007D2566">
        <w:rPr>
          <w:lang w:val="fr-FR"/>
        </w:rPr>
        <w:lastRenderedPageBreak/>
        <w:t>Tableau 3</w:t>
      </w:r>
      <w:r w:rsidRPr="007D2566">
        <w:rPr>
          <w:lang w:val="fr-FR"/>
        </w:rPr>
        <w:br/>
      </w:r>
      <w:r>
        <w:rPr>
          <w:rFonts w:eastAsia="Times New Roman"/>
          <w:b/>
          <w:bCs/>
          <w:lang w:val="fr-FR"/>
        </w:rPr>
        <w:t>Résultat escompté</w:t>
      </w:r>
      <w:r w:rsidRPr="007D2566">
        <w:rPr>
          <w:rFonts w:eastAsia="Times New Roman"/>
          <w:b/>
          <w:bCs/>
          <w:lang w:val="fr-FR"/>
        </w:rPr>
        <w:t> 3</w:t>
      </w:r>
      <w:r w:rsidR="00142771">
        <w:rPr>
          <w:rFonts w:eastAsia="Times New Roman"/>
          <w:b/>
          <w:bCs/>
          <w:lang w:val="fr-FR"/>
        </w:rPr>
        <w:t xml:space="preserve"> :</w:t>
      </w:r>
      <w:r w:rsidRPr="007D2566">
        <w:rPr>
          <w:rFonts w:eastAsia="Times New Roman"/>
          <w:b/>
          <w:bCs/>
          <w:lang w:val="fr-FR"/>
        </w:rPr>
        <w:t xml:space="preserve"> domaines d</w:t>
      </w:r>
      <w:r w:rsidR="002D22B6">
        <w:rPr>
          <w:rFonts w:eastAsia="Times New Roman"/>
          <w:b/>
          <w:bCs/>
          <w:lang w:val="fr-FR"/>
        </w:rPr>
        <w:t>’</w:t>
      </w:r>
      <w:r w:rsidRPr="007D2566">
        <w:rPr>
          <w:rFonts w:eastAsia="Times New Roman"/>
          <w:b/>
          <w:bCs/>
          <w:lang w:val="fr-FR"/>
        </w:rPr>
        <w:t xml:space="preserve">intervention prioritaires, objectifs, </w:t>
      </w:r>
      <w:r>
        <w:rPr>
          <w:rFonts w:eastAsia="Times New Roman"/>
          <w:b/>
          <w:bCs/>
          <w:lang w:val="fr-FR"/>
        </w:rPr>
        <w:t>pistes d</w:t>
      </w:r>
      <w:r w:rsidR="002D22B6">
        <w:rPr>
          <w:rFonts w:eastAsia="Times New Roman"/>
          <w:b/>
          <w:bCs/>
          <w:lang w:val="fr-FR"/>
        </w:rPr>
        <w:t>’</w:t>
      </w:r>
      <w:r>
        <w:rPr>
          <w:rFonts w:eastAsia="Times New Roman"/>
          <w:b/>
          <w:bCs/>
          <w:lang w:val="fr-FR"/>
        </w:rPr>
        <w:t>action</w:t>
      </w:r>
      <w:r w:rsidRPr="007D2566">
        <w:rPr>
          <w:rFonts w:eastAsia="Times New Roman"/>
          <w:b/>
          <w:bCs/>
          <w:lang w:val="fr-FR"/>
        </w:rPr>
        <w:t xml:space="preserve">, résultats possibles et </w:t>
      </w:r>
      <w:r>
        <w:rPr>
          <w:rFonts w:eastAsia="Times New Roman"/>
          <w:b/>
          <w:bCs/>
          <w:lang w:val="fr-FR"/>
        </w:rPr>
        <w:t>acteurs clefs</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1985"/>
        <w:gridCol w:w="2551"/>
        <w:gridCol w:w="3544"/>
        <w:gridCol w:w="3260"/>
        <w:gridCol w:w="2799"/>
      </w:tblGrid>
      <w:tr w:rsidR="00AB3B00" w:rsidRPr="007D2566" w:rsidDel="004F301D" w14:paraId="7BFA98BC" w14:textId="77777777" w:rsidTr="00A117FA">
        <w:trPr>
          <w:trHeight w:val="318"/>
          <w:tblHeader/>
        </w:trPr>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436704B" w14:textId="77777777" w:rsidR="00AB3B00" w:rsidRPr="003E2788" w:rsidDel="004F301D" w:rsidRDefault="00AB3B00" w:rsidP="00A117FA">
            <w:pPr>
              <w:pStyle w:val="CBDH3"/>
              <w:keepNext w:val="0"/>
              <w:keepLines w:val="0"/>
              <w:spacing w:before="80" w:after="80"/>
              <w:rPr>
                <w:b w:val="0"/>
                <w:bCs/>
                <w:i/>
                <w:sz w:val="20"/>
                <w:szCs w:val="20"/>
                <w:lang w:val="fr-FR"/>
              </w:rPr>
            </w:pPr>
            <w:r w:rsidRPr="003E2788">
              <w:rPr>
                <w:rFonts w:eastAsia="Times New Roman"/>
                <w:b w:val="0"/>
                <w:i/>
                <w:sz w:val="20"/>
                <w:szCs w:val="20"/>
                <w:lang w:val="fr-FR"/>
              </w:rPr>
              <w:t>Domaine prioritaire</w:t>
            </w:r>
          </w:p>
        </w:tc>
        <w:tc>
          <w:tcPr>
            <w:tcW w:w="255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77EBCBE" w14:textId="77777777" w:rsidR="00AB3B00" w:rsidRPr="007D2566" w:rsidDel="004F301D" w:rsidRDefault="00AB3B00" w:rsidP="00A117FA">
            <w:pPr>
              <w:pStyle w:val="CBDH3"/>
              <w:keepNext w:val="0"/>
              <w:keepLines w:val="0"/>
              <w:spacing w:before="80" w:after="80"/>
              <w:rPr>
                <w:b w:val="0"/>
                <w:bCs/>
                <w:i/>
                <w:iCs/>
                <w:sz w:val="20"/>
                <w:szCs w:val="20"/>
                <w:lang w:val="fr-FR"/>
              </w:rPr>
            </w:pPr>
            <w:r w:rsidRPr="007D2566">
              <w:rPr>
                <w:b w:val="0"/>
                <w:bCs/>
                <w:i/>
                <w:iCs/>
                <w:sz w:val="20"/>
                <w:szCs w:val="20"/>
                <w:lang w:val="fr-FR"/>
              </w:rPr>
              <w:t>Objectif</w:t>
            </w:r>
          </w:p>
        </w:tc>
        <w:tc>
          <w:tcPr>
            <w:tcW w:w="354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41BBA83" w14:textId="39849443" w:rsidR="00AB3B00" w:rsidRPr="007D2566" w:rsidDel="004F301D" w:rsidRDefault="00AB3B00" w:rsidP="00A117FA">
            <w:pPr>
              <w:pStyle w:val="CBDH3"/>
              <w:keepNext w:val="0"/>
              <w:keepLines w:val="0"/>
              <w:spacing w:before="80" w:after="80"/>
              <w:ind w:left="0" w:firstLine="0"/>
              <w:rPr>
                <w:b w:val="0"/>
                <w:bCs/>
                <w:i/>
                <w:iCs/>
                <w:sz w:val="20"/>
                <w:szCs w:val="20"/>
                <w:lang w:val="fr-FR"/>
              </w:rPr>
            </w:pPr>
            <w:r>
              <w:rPr>
                <w:b w:val="0"/>
                <w:bCs/>
                <w:i/>
                <w:iCs/>
                <w:sz w:val="20"/>
                <w:szCs w:val="20"/>
                <w:lang w:val="fr-FR"/>
              </w:rPr>
              <w:t>Pistes d</w:t>
            </w:r>
            <w:r w:rsidR="002D22B6">
              <w:rPr>
                <w:b w:val="0"/>
                <w:bCs/>
                <w:i/>
                <w:iCs/>
                <w:sz w:val="20"/>
                <w:szCs w:val="20"/>
                <w:lang w:val="fr-FR"/>
              </w:rPr>
              <w:t>’</w:t>
            </w:r>
            <w:r>
              <w:rPr>
                <w:b w:val="0"/>
                <w:bCs/>
                <w:i/>
                <w:iCs/>
                <w:sz w:val="20"/>
                <w:szCs w:val="20"/>
                <w:lang w:val="fr-FR"/>
              </w:rPr>
              <w:t>action</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6CF063D" w14:textId="77777777" w:rsidR="00AB3B00" w:rsidRPr="007D2566" w:rsidDel="004F301D" w:rsidRDefault="00AB3B00" w:rsidP="00A117FA">
            <w:pPr>
              <w:pStyle w:val="CBDH3"/>
              <w:keepNext w:val="0"/>
              <w:keepLines w:val="0"/>
              <w:spacing w:before="80" w:after="80"/>
              <w:rPr>
                <w:b w:val="0"/>
                <w:bCs/>
                <w:i/>
                <w:iCs/>
                <w:sz w:val="20"/>
                <w:szCs w:val="20"/>
                <w:lang w:val="fr-FR"/>
              </w:rPr>
            </w:pPr>
            <w:r w:rsidRPr="007D2566">
              <w:rPr>
                <w:b w:val="0"/>
                <w:bCs/>
                <w:i/>
                <w:iCs/>
                <w:sz w:val="20"/>
                <w:szCs w:val="20"/>
                <w:lang w:val="fr-FR"/>
              </w:rPr>
              <w:t xml:space="preserve">Résultats possibles </w:t>
            </w:r>
          </w:p>
        </w:tc>
        <w:tc>
          <w:tcPr>
            <w:tcW w:w="2799" w:type="dxa"/>
            <w:tcBorders>
              <w:top w:val="single" w:sz="6" w:space="0" w:color="000000" w:themeColor="text1"/>
              <w:bottom w:val="single" w:sz="6" w:space="0" w:color="000000" w:themeColor="text1"/>
            </w:tcBorders>
            <w:vAlign w:val="bottom"/>
          </w:tcPr>
          <w:p w14:paraId="6F2F130C" w14:textId="77777777" w:rsidR="00AB3B00" w:rsidRPr="007D2566" w:rsidRDefault="00AB3B00" w:rsidP="00A117FA">
            <w:pPr>
              <w:pStyle w:val="CBDH3"/>
              <w:keepNext w:val="0"/>
              <w:keepLines w:val="0"/>
              <w:spacing w:before="80" w:after="80"/>
              <w:rPr>
                <w:b w:val="0"/>
                <w:bCs/>
                <w:i/>
                <w:iCs/>
                <w:sz w:val="20"/>
                <w:szCs w:val="20"/>
                <w:lang w:val="fr-FR"/>
              </w:rPr>
            </w:pPr>
            <w:r>
              <w:rPr>
                <w:b w:val="0"/>
                <w:bCs/>
                <w:i/>
                <w:iCs/>
                <w:sz w:val="20"/>
                <w:szCs w:val="20"/>
                <w:lang w:val="fr-FR"/>
              </w:rPr>
              <w:t>Acteurs clefs</w:t>
            </w:r>
          </w:p>
        </w:tc>
      </w:tr>
      <w:tr w:rsidR="00AB3B00" w:rsidRPr="00861C08" w:rsidDel="004F301D" w14:paraId="26D2DAFA" w14:textId="77777777" w:rsidTr="00A117FA">
        <w:trPr>
          <w:trHeight w:val="510"/>
        </w:trPr>
        <w:tc>
          <w:tcPr>
            <w:tcW w:w="1985" w:type="dxa"/>
            <w:tcBorders>
              <w:top w:val="single" w:sz="6" w:space="0" w:color="000000" w:themeColor="text1"/>
            </w:tcBorders>
            <w:tcMar>
              <w:top w:w="0" w:type="dxa"/>
              <w:left w:w="100" w:type="dxa"/>
              <w:bottom w:w="0" w:type="dxa"/>
              <w:right w:w="100" w:type="dxa"/>
            </w:tcMar>
          </w:tcPr>
          <w:p w14:paraId="57C25B5B" w14:textId="4E92FEA4" w:rsidR="00AB3B00" w:rsidRDefault="00AB3B00" w:rsidP="00A117FA">
            <w:pPr>
              <w:pStyle w:val="CBDH3"/>
              <w:spacing w:before="80" w:after="80"/>
              <w:ind w:left="0" w:firstLine="0"/>
              <w:rPr>
                <w:rFonts w:eastAsia="Times New Roman"/>
                <w:b w:val="0"/>
                <w:sz w:val="20"/>
                <w:szCs w:val="20"/>
                <w:lang w:val="fr-FR"/>
              </w:rPr>
            </w:pPr>
            <w:r w:rsidRPr="003B7A21">
              <w:rPr>
                <w:rFonts w:eastAsia="Times New Roman"/>
                <w:b w:val="0"/>
                <w:sz w:val="20"/>
                <w:szCs w:val="20"/>
                <w:lang w:val="fr-FR"/>
              </w:rPr>
              <w:t>Renforcement de la coordination, des plateformes et de l</w:t>
            </w:r>
            <w:r w:rsidR="002D22B6">
              <w:rPr>
                <w:rFonts w:eastAsia="Times New Roman"/>
                <w:b w:val="0"/>
                <w:sz w:val="20"/>
                <w:szCs w:val="20"/>
                <w:lang w:val="fr-FR"/>
              </w:rPr>
              <w:t>’</w:t>
            </w:r>
            <w:r w:rsidRPr="003B7A21">
              <w:rPr>
                <w:rFonts w:eastAsia="Times New Roman"/>
                <w:b w:val="0"/>
                <w:sz w:val="20"/>
                <w:szCs w:val="20"/>
                <w:lang w:val="fr-FR"/>
              </w:rPr>
              <w:t>échange de connaissances</w:t>
            </w:r>
          </w:p>
          <w:p w14:paraId="5637A406" w14:textId="77777777" w:rsidR="00AB3B00" w:rsidRPr="003B7A21" w:rsidDel="004F301D" w:rsidRDefault="00AB3B00" w:rsidP="00A117FA">
            <w:pPr>
              <w:pStyle w:val="CBDH3"/>
              <w:spacing w:before="80" w:after="80"/>
              <w:ind w:left="0" w:firstLine="0"/>
              <w:rPr>
                <w:b w:val="0"/>
                <w:sz w:val="20"/>
                <w:szCs w:val="20"/>
                <w:lang w:val="fr-FR"/>
              </w:rPr>
            </w:pPr>
          </w:p>
        </w:tc>
        <w:tc>
          <w:tcPr>
            <w:tcW w:w="2551" w:type="dxa"/>
            <w:tcBorders>
              <w:top w:val="single" w:sz="6" w:space="0" w:color="000000" w:themeColor="text1"/>
            </w:tcBorders>
            <w:tcMar>
              <w:top w:w="0" w:type="dxa"/>
              <w:left w:w="100" w:type="dxa"/>
              <w:bottom w:w="0" w:type="dxa"/>
              <w:right w:w="100" w:type="dxa"/>
            </w:tcMar>
          </w:tcPr>
          <w:p w14:paraId="2F9C5E96" w14:textId="3FFDD418" w:rsidR="00AB3B00" w:rsidRDefault="00AB3B00" w:rsidP="00A117FA">
            <w:pPr>
              <w:pStyle w:val="CBDH3"/>
              <w:spacing w:before="80" w:after="80"/>
              <w:ind w:left="0" w:firstLine="0"/>
              <w:rPr>
                <w:rFonts w:eastAsia="Times New Roman"/>
                <w:b w:val="0"/>
                <w:sz w:val="20"/>
                <w:szCs w:val="20"/>
                <w:lang w:val="fr-FR"/>
              </w:rPr>
            </w:pPr>
            <w:r w:rsidRPr="007D2566">
              <w:rPr>
                <w:rFonts w:eastAsia="Times New Roman"/>
                <w:b w:val="0"/>
                <w:sz w:val="20"/>
                <w:szCs w:val="20"/>
                <w:lang w:val="fr-FR"/>
              </w:rPr>
              <w:t>Renforcer la coordination, la collaboration et l</w:t>
            </w:r>
            <w:r w:rsidR="002D22B6">
              <w:rPr>
                <w:rFonts w:eastAsia="Times New Roman"/>
                <w:b w:val="0"/>
                <w:sz w:val="20"/>
                <w:szCs w:val="20"/>
                <w:lang w:val="fr-FR"/>
              </w:rPr>
              <w:t>’</w:t>
            </w:r>
            <w:r w:rsidRPr="007D2566">
              <w:rPr>
                <w:rFonts w:eastAsia="Times New Roman"/>
                <w:b w:val="0"/>
                <w:sz w:val="20"/>
                <w:szCs w:val="20"/>
                <w:lang w:val="fr-FR"/>
              </w:rPr>
              <w:t>échange de connaissances entre les acteurs et les systèmes</w:t>
            </w:r>
          </w:p>
          <w:p w14:paraId="1CE56341" w14:textId="77777777" w:rsidR="00AB3B00" w:rsidRPr="007D2566" w:rsidDel="004F301D" w:rsidRDefault="00AB3B00" w:rsidP="00A117FA">
            <w:pPr>
              <w:pStyle w:val="CBDH3"/>
              <w:spacing w:before="80" w:after="80"/>
              <w:ind w:left="0" w:firstLine="0"/>
              <w:rPr>
                <w:b w:val="0"/>
                <w:sz w:val="20"/>
                <w:szCs w:val="20"/>
                <w:lang w:val="fr-FR"/>
              </w:rPr>
            </w:pPr>
          </w:p>
        </w:tc>
        <w:tc>
          <w:tcPr>
            <w:tcW w:w="3544" w:type="dxa"/>
            <w:tcBorders>
              <w:top w:val="single" w:sz="6" w:space="0" w:color="000000" w:themeColor="text1"/>
            </w:tcBorders>
            <w:tcMar>
              <w:top w:w="0" w:type="dxa"/>
              <w:left w:w="100" w:type="dxa"/>
              <w:bottom w:w="0" w:type="dxa"/>
              <w:right w:w="100" w:type="dxa"/>
            </w:tcMar>
          </w:tcPr>
          <w:p w14:paraId="271D8863" w14:textId="2FC8E9C7" w:rsidR="00AB3B00" w:rsidRPr="007D2566" w:rsidRDefault="00AB3B00">
            <w:pPr>
              <w:pStyle w:val="CBDH3"/>
              <w:keepNext w:val="0"/>
              <w:keepLines w:val="0"/>
              <w:numPr>
                <w:ilvl w:val="0"/>
                <w:numId w:val="10"/>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 xml:space="preserve">Renforcer les plateformes nationales et régionales </w:t>
            </w:r>
            <w:r>
              <w:rPr>
                <w:rFonts w:eastAsia="Times New Roman"/>
                <w:b w:val="0"/>
                <w:sz w:val="20"/>
                <w:szCs w:val="20"/>
                <w:lang w:val="fr-FR"/>
              </w:rPr>
              <w:t>concernant</w:t>
            </w:r>
            <w:r w:rsidRPr="007D2566">
              <w:rPr>
                <w:rFonts w:eastAsia="Times New Roman"/>
                <w:b w:val="0"/>
                <w:sz w:val="20"/>
                <w:szCs w:val="20"/>
                <w:lang w:val="fr-FR"/>
              </w:rPr>
              <w:t xml:space="preserve"> l</w:t>
            </w:r>
            <w:r w:rsidR="002D22B6">
              <w:rPr>
                <w:rFonts w:eastAsia="Times New Roman"/>
                <w:b w:val="0"/>
                <w:sz w:val="20"/>
                <w:szCs w:val="20"/>
                <w:lang w:val="fr-FR"/>
              </w:rPr>
              <w:t>’</w:t>
            </w:r>
            <w:r>
              <w:rPr>
                <w:rFonts w:eastAsia="Times New Roman"/>
                <w:b w:val="0"/>
                <w:sz w:val="20"/>
                <w:szCs w:val="20"/>
                <w:lang w:val="fr-FR"/>
              </w:rPr>
              <w:t>éducation à la</w:t>
            </w:r>
            <w:r w:rsidRPr="007D2566">
              <w:rPr>
                <w:rFonts w:eastAsia="Times New Roman"/>
                <w:b w:val="0"/>
                <w:sz w:val="20"/>
                <w:szCs w:val="20"/>
                <w:lang w:val="fr-FR"/>
              </w:rPr>
              <w:t xml:space="preserve"> biodiversité</w:t>
            </w:r>
          </w:p>
          <w:p w14:paraId="3305F44A" w14:textId="36662A43" w:rsidR="00AB3B00" w:rsidRPr="007D2566" w:rsidRDefault="00AB3B00">
            <w:pPr>
              <w:pStyle w:val="CBDH3"/>
              <w:keepNext w:val="0"/>
              <w:keepLines w:val="0"/>
              <w:numPr>
                <w:ilvl w:val="0"/>
                <w:numId w:val="10"/>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Faciliter l</w:t>
            </w:r>
            <w:r w:rsidR="002D22B6">
              <w:rPr>
                <w:rFonts w:eastAsia="Times New Roman"/>
                <w:b w:val="0"/>
                <w:sz w:val="20"/>
                <w:szCs w:val="20"/>
                <w:lang w:val="fr-FR"/>
              </w:rPr>
              <w:t>’</w:t>
            </w:r>
            <w:r w:rsidRPr="007D2566">
              <w:rPr>
                <w:rFonts w:eastAsia="Times New Roman"/>
                <w:b w:val="0"/>
                <w:sz w:val="20"/>
                <w:szCs w:val="20"/>
                <w:lang w:val="fr-FR"/>
              </w:rPr>
              <w:t>échange de ressources, de connaissances et de données d</w:t>
            </w:r>
            <w:r w:rsidR="002D22B6">
              <w:rPr>
                <w:rFonts w:eastAsia="Times New Roman"/>
                <w:b w:val="0"/>
                <w:sz w:val="20"/>
                <w:szCs w:val="20"/>
                <w:lang w:val="fr-FR"/>
              </w:rPr>
              <w:t>’</w:t>
            </w:r>
            <w:r w:rsidRPr="007D2566">
              <w:rPr>
                <w:rFonts w:eastAsia="Times New Roman"/>
                <w:b w:val="0"/>
                <w:sz w:val="20"/>
                <w:szCs w:val="20"/>
                <w:lang w:val="fr-FR"/>
              </w:rPr>
              <w:t>expérience</w:t>
            </w:r>
          </w:p>
          <w:p w14:paraId="067988D0" w14:textId="77777777" w:rsidR="00AB3B00" w:rsidRPr="007D2566" w:rsidDel="004F301D" w:rsidRDefault="00AB3B00">
            <w:pPr>
              <w:pStyle w:val="CBDH3"/>
              <w:keepNext w:val="0"/>
              <w:keepLines w:val="0"/>
              <w:numPr>
                <w:ilvl w:val="0"/>
                <w:numId w:val="10"/>
              </w:numPr>
              <w:tabs>
                <w:tab w:val="clear" w:pos="567"/>
                <w:tab w:val="left" w:pos="323"/>
              </w:tabs>
              <w:spacing w:before="80" w:after="80"/>
              <w:ind w:left="323" w:hanging="284"/>
              <w:rPr>
                <w:b w:val="0"/>
                <w:sz w:val="20"/>
                <w:szCs w:val="20"/>
                <w:lang w:val="fr-FR"/>
              </w:rPr>
            </w:pPr>
            <w:r>
              <w:rPr>
                <w:rFonts w:eastAsia="Times New Roman"/>
                <w:b w:val="0"/>
                <w:sz w:val="20"/>
                <w:szCs w:val="20"/>
                <w:lang w:val="fr-FR"/>
              </w:rPr>
              <w:t>Appuyer</w:t>
            </w:r>
            <w:r w:rsidRPr="007D2566">
              <w:rPr>
                <w:rFonts w:eastAsia="Times New Roman"/>
                <w:b w:val="0"/>
                <w:sz w:val="20"/>
                <w:szCs w:val="20"/>
                <w:lang w:val="fr-FR"/>
              </w:rPr>
              <w:t xml:space="preserve"> la coordination entre les acteurs </w:t>
            </w:r>
            <w:r>
              <w:rPr>
                <w:rFonts w:eastAsia="Times New Roman"/>
                <w:b w:val="0"/>
                <w:sz w:val="20"/>
                <w:szCs w:val="20"/>
                <w:lang w:val="fr-FR"/>
              </w:rPr>
              <w:t xml:space="preserve">compétents </w:t>
            </w:r>
            <w:r w:rsidRPr="007D2566">
              <w:rPr>
                <w:rFonts w:eastAsia="Times New Roman"/>
                <w:b w:val="0"/>
                <w:sz w:val="20"/>
                <w:szCs w:val="20"/>
                <w:lang w:val="fr-FR"/>
              </w:rPr>
              <w:t>et les initiatives pertinentes</w:t>
            </w:r>
          </w:p>
        </w:tc>
        <w:tc>
          <w:tcPr>
            <w:tcW w:w="3260" w:type="dxa"/>
            <w:tcBorders>
              <w:top w:val="single" w:sz="6" w:space="0" w:color="000000" w:themeColor="text1"/>
            </w:tcBorders>
            <w:tcMar>
              <w:top w:w="0" w:type="dxa"/>
              <w:left w:w="100" w:type="dxa"/>
              <w:bottom w:w="0" w:type="dxa"/>
              <w:right w:w="100" w:type="dxa"/>
            </w:tcMar>
          </w:tcPr>
          <w:p w14:paraId="7F824370" w14:textId="6DB18DC8" w:rsidR="00AB3B00" w:rsidRPr="007D2566" w:rsidDel="004F301D" w:rsidRDefault="00AB3B00" w:rsidP="00A117FA">
            <w:pPr>
              <w:pStyle w:val="CBDH3"/>
              <w:spacing w:before="80" w:after="80"/>
              <w:ind w:left="0" w:firstLine="0"/>
              <w:rPr>
                <w:b w:val="0"/>
                <w:sz w:val="20"/>
                <w:szCs w:val="20"/>
                <w:lang w:val="fr-FR"/>
              </w:rPr>
            </w:pPr>
            <w:r>
              <w:rPr>
                <w:rFonts w:eastAsia="Times New Roman"/>
                <w:b w:val="0"/>
                <w:sz w:val="20"/>
                <w:szCs w:val="20"/>
                <w:lang w:val="fr-FR"/>
              </w:rPr>
              <w:t>Les p</w:t>
            </w:r>
            <w:r w:rsidRPr="007D2566">
              <w:rPr>
                <w:rFonts w:eastAsia="Times New Roman"/>
                <w:b w:val="0"/>
                <w:sz w:val="20"/>
                <w:szCs w:val="20"/>
                <w:lang w:val="fr-FR"/>
              </w:rPr>
              <w:t xml:space="preserve">lateformes volontaires ou mécanismes de coordination, </w:t>
            </w:r>
            <w:r>
              <w:rPr>
                <w:rFonts w:eastAsia="Times New Roman"/>
                <w:b w:val="0"/>
                <w:sz w:val="20"/>
                <w:szCs w:val="20"/>
                <w:lang w:val="fr-FR"/>
              </w:rPr>
              <w:t>les ré</w:t>
            </w:r>
            <w:r w:rsidRPr="007D2566">
              <w:rPr>
                <w:rFonts w:eastAsia="Times New Roman"/>
                <w:b w:val="0"/>
                <w:sz w:val="20"/>
                <w:szCs w:val="20"/>
                <w:lang w:val="fr-FR"/>
              </w:rPr>
              <w:t xml:space="preserve">férentiels partagés et </w:t>
            </w:r>
            <w:r w:rsidR="009335CB">
              <w:rPr>
                <w:rFonts w:eastAsia="Times New Roman"/>
                <w:b w:val="0"/>
                <w:sz w:val="20"/>
                <w:szCs w:val="20"/>
                <w:lang w:val="fr-FR"/>
              </w:rPr>
              <w:t xml:space="preserve">les </w:t>
            </w:r>
            <w:r w:rsidRPr="007D2566">
              <w:rPr>
                <w:rFonts w:eastAsia="Times New Roman"/>
                <w:b w:val="0"/>
                <w:sz w:val="20"/>
                <w:szCs w:val="20"/>
                <w:lang w:val="fr-FR"/>
              </w:rPr>
              <w:t>activités d</w:t>
            </w:r>
            <w:r w:rsidR="002D22B6">
              <w:rPr>
                <w:rFonts w:eastAsia="Times New Roman"/>
                <w:b w:val="0"/>
                <w:sz w:val="20"/>
                <w:szCs w:val="20"/>
                <w:lang w:val="fr-FR"/>
              </w:rPr>
              <w:t>’</w:t>
            </w:r>
            <w:r w:rsidRPr="007D2566">
              <w:rPr>
                <w:rFonts w:eastAsia="Times New Roman"/>
                <w:b w:val="0"/>
                <w:sz w:val="20"/>
                <w:szCs w:val="20"/>
                <w:lang w:val="fr-FR"/>
              </w:rPr>
              <w:t>échange de connaissances</w:t>
            </w:r>
          </w:p>
        </w:tc>
        <w:tc>
          <w:tcPr>
            <w:tcW w:w="2799" w:type="dxa"/>
            <w:tcBorders>
              <w:top w:val="single" w:sz="6" w:space="0" w:color="000000" w:themeColor="text1"/>
            </w:tcBorders>
          </w:tcPr>
          <w:p w14:paraId="43622283" w14:textId="42D3E32E" w:rsidR="00AB3B00" w:rsidRPr="007D2566" w:rsidRDefault="00AB3B00" w:rsidP="00A117FA">
            <w:pPr>
              <w:pStyle w:val="CBDH3"/>
              <w:spacing w:before="80" w:after="80"/>
              <w:ind w:left="0" w:firstLine="0"/>
              <w:rPr>
                <w:b w:val="0"/>
                <w:sz w:val="20"/>
                <w:szCs w:val="20"/>
                <w:lang w:val="fr-FR"/>
              </w:rPr>
            </w:pPr>
            <w:r w:rsidRPr="003B7A21">
              <w:rPr>
                <w:rFonts w:eastAsia="Times New Roman"/>
                <w:b w:val="0"/>
                <w:sz w:val="20"/>
                <w:szCs w:val="20"/>
                <w:lang w:val="fr-FR"/>
              </w:rPr>
              <w:t xml:space="preserve">Les Parties, le </w:t>
            </w:r>
            <w:r w:rsidR="006765C8">
              <w:rPr>
                <w:rFonts w:eastAsia="Times New Roman"/>
                <w:b w:val="0"/>
                <w:sz w:val="20"/>
                <w:szCs w:val="20"/>
                <w:lang w:val="fr-FR"/>
              </w:rPr>
              <w:t>secrétariat</w:t>
            </w:r>
            <w:r w:rsidRPr="003B7A21">
              <w:rPr>
                <w:rFonts w:eastAsia="Times New Roman"/>
                <w:b w:val="0"/>
                <w:sz w:val="20"/>
                <w:szCs w:val="20"/>
                <w:lang w:val="fr-FR"/>
              </w:rPr>
              <w:t xml:space="preserve"> de la Convention, les peuples autochtones et communautés locales, les organisations de femmes et de jeunes</w:t>
            </w:r>
            <w:r>
              <w:rPr>
                <w:rFonts w:eastAsia="Times New Roman"/>
                <w:b w:val="0"/>
                <w:sz w:val="20"/>
                <w:szCs w:val="20"/>
                <w:lang w:val="fr-FR"/>
              </w:rPr>
              <w:t xml:space="preserve"> et d</w:t>
            </w:r>
            <w:r w:rsidR="002D22B6">
              <w:rPr>
                <w:rFonts w:eastAsia="Times New Roman"/>
                <w:b w:val="0"/>
                <w:sz w:val="20"/>
                <w:szCs w:val="20"/>
                <w:lang w:val="fr-FR"/>
              </w:rPr>
              <w:t>’</w:t>
            </w:r>
            <w:r>
              <w:rPr>
                <w:rFonts w:eastAsia="Times New Roman"/>
                <w:b w:val="0"/>
                <w:sz w:val="20"/>
                <w:szCs w:val="20"/>
                <w:lang w:val="fr-FR"/>
              </w:rPr>
              <w:t>autres organismes compétents</w:t>
            </w:r>
          </w:p>
        </w:tc>
      </w:tr>
      <w:tr w:rsidR="00AB3B00" w:rsidRPr="00861C08" w:rsidDel="004F301D" w14:paraId="33BE68D4" w14:textId="77777777" w:rsidTr="00A117FA">
        <w:trPr>
          <w:trHeight w:val="2580"/>
        </w:trPr>
        <w:tc>
          <w:tcPr>
            <w:tcW w:w="1985" w:type="dxa"/>
            <w:tcMar>
              <w:top w:w="0" w:type="dxa"/>
              <w:left w:w="100" w:type="dxa"/>
              <w:bottom w:w="0" w:type="dxa"/>
              <w:right w:w="100" w:type="dxa"/>
            </w:tcMar>
            <w:hideMark/>
          </w:tcPr>
          <w:p w14:paraId="02276511" w14:textId="248D075A" w:rsidR="00AB3B00" w:rsidRDefault="00AB3B00" w:rsidP="00A117FA">
            <w:pPr>
              <w:pStyle w:val="CBDH3"/>
              <w:spacing w:before="80" w:after="80"/>
              <w:ind w:left="0" w:firstLine="0"/>
              <w:rPr>
                <w:rFonts w:eastAsia="Times New Roman"/>
                <w:b w:val="0"/>
                <w:sz w:val="20"/>
                <w:szCs w:val="20"/>
                <w:lang w:val="fr-FR"/>
              </w:rPr>
            </w:pPr>
            <w:r w:rsidRPr="007D2566">
              <w:rPr>
                <w:rFonts w:eastAsia="Times New Roman"/>
                <w:b w:val="0"/>
                <w:sz w:val="20"/>
                <w:szCs w:val="20"/>
                <w:lang w:val="fr-FR"/>
              </w:rPr>
              <w:t>Intégration de l</w:t>
            </w:r>
            <w:r w:rsidR="002D22B6">
              <w:rPr>
                <w:rFonts w:eastAsia="Times New Roman"/>
                <w:b w:val="0"/>
                <w:sz w:val="20"/>
                <w:szCs w:val="20"/>
                <w:lang w:val="fr-FR"/>
              </w:rPr>
              <w:t>’</w:t>
            </w:r>
            <w:r>
              <w:rPr>
                <w:rFonts w:eastAsia="Times New Roman"/>
                <w:b w:val="0"/>
                <w:sz w:val="20"/>
                <w:szCs w:val="20"/>
                <w:lang w:val="fr-FR"/>
              </w:rPr>
              <w:t>éducation à la</w:t>
            </w:r>
            <w:r w:rsidRPr="007D2566">
              <w:rPr>
                <w:rFonts w:eastAsia="Times New Roman"/>
                <w:b w:val="0"/>
                <w:sz w:val="20"/>
                <w:szCs w:val="20"/>
                <w:lang w:val="fr-FR"/>
              </w:rPr>
              <w:t xml:space="preserve"> biodiversité dans les </w:t>
            </w:r>
            <w:r>
              <w:rPr>
                <w:rFonts w:eastAsia="Times New Roman"/>
                <w:b w:val="0"/>
                <w:sz w:val="20"/>
                <w:szCs w:val="20"/>
                <w:lang w:val="fr-FR"/>
              </w:rPr>
              <w:t>cadres politiques et pédagogiques</w:t>
            </w:r>
          </w:p>
          <w:p w14:paraId="3C5CF227" w14:textId="77777777" w:rsidR="00AB3B00" w:rsidRPr="007D2566" w:rsidDel="004F301D" w:rsidRDefault="00AB3B00" w:rsidP="00A117FA">
            <w:pPr>
              <w:pStyle w:val="CBDH3"/>
              <w:spacing w:before="80" w:after="80"/>
              <w:ind w:left="0" w:firstLine="0"/>
              <w:rPr>
                <w:b w:val="0"/>
                <w:sz w:val="20"/>
                <w:szCs w:val="20"/>
                <w:lang w:val="fr-FR"/>
              </w:rPr>
            </w:pPr>
          </w:p>
        </w:tc>
        <w:tc>
          <w:tcPr>
            <w:tcW w:w="2551" w:type="dxa"/>
            <w:tcMar>
              <w:top w:w="0" w:type="dxa"/>
              <w:left w:w="100" w:type="dxa"/>
              <w:bottom w:w="0" w:type="dxa"/>
              <w:right w:w="100" w:type="dxa"/>
            </w:tcMar>
            <w:hideMark/>
          </w:tcPr>
          <w:p w14:paraId="54C285C1" w14:textId="065EACA4" w:rsidR="00AB3B00" w:rsidRPr="007D2566" w:rsidDel="004F301D" w:rsidRDefault="00AB3B00" w:rsidP="00A117FA">
            <w:pPr>
              <w:pStyle w:val="CBDH3"/>
              <w:spacing w:before="80" w:after="80"/>
              <w:ind w:left="0" w:firstLine="0"/>
              <w:rPr>
                <w:b w:val="0"/>
                <w:sz w:val="20"/>
                <w:szCs w:val="20"/>
                <w:lang w:val="fr-FR"/>
              </w:rPr>
            </w:pPr>
            <w:r w:rsidRPr="007D2566">
              <w:rPr>
                <w:rFonts w:eastAsia="Times New Roman"/>
                <w:b w:val="0"/>
                <w:sz w:val="20"/>
                <w:szCs w:val="20"/>
                <w:lang w:val="fr-FR"/>
              </w:rPr>
              <w:t>Intégrer l</w:t>
            </w:r>
            <w:r w:rsidR="002D22B6">
              <w:rPr>
                <w:rFonts w:eastAsia="Times New Roman"/>
                <w:b w:val="0"/>
                <w:sz w:val="20"/>
                <w:szCs w:val="20"/>
                <w:lang w:val="fr-FR"/>
              </w:rPr>
              <w:t>’</w:t>
            </w:r>
            <w:r>
              <w:rPr>
                <w:rFonts w:eastAsia="Times New Roman"/>
                <w:b w:val="0"/>
                <w:sz w:val="20"/>
                <w:szCs w:val="20"/>
                <w:lang w:val="fr-FR"/>
              </w:rPr>
              <w:t>éducation à la</w:t>
            </w:r>
            <w:r w:rsidRPr="007D2566">
              <w:rPr>
                <w:rFonts w:eastAsia="Times New Roman"/>
                <w:b w:val="0"/>
                <w:sz w:val="20"/>
                <w:szCs w:val="20"/>
                <w:lang w:val="fr-FR"/>
              </w:rPr>
              <w:t xml:space="preserve"> biodiversité, notamment sur l</w:t>
            </w:r>
            <w:r w:rsidR="002D22B6">
              <w:rPr>
                <w:rFonts w:eastAsia="Times New Roman"/>
                <w:b w:val="0"/>
                <w:sz w:val="20"/>
                <w:szCs w:val="20"/>
                <w:lang w:val="fr-FR"/>
              </w:rPr>
              <w:t>’</w:t>
            </w:r>
            <w:r w:rsidRPr="007D2566">
              <w:rPr>
                <w:rFonts w:eastAsia="Times New Roman"/>
                <w:b w:val="0"/>
                <w:sz w:val="20"/>
                <w:szCs w:val="20"/>
                <w:lang w:val="fr-FR"/>
              </w:rPr>
              <w:t xml:space="preserve">état </w:t>
            </w:r>
            <w:r>
              <w:rPr>
                <w:rFonts w:eastAsia="Times New Roman"/>
                <w:b w:val="0"/>
                <w:sz w:val="20"/>
                <w:szCs w:val="20"/>
                <w:lang w:val="fr-FR"/>
              </w:rPr>
              <w:t xml:space="preserve">de la biodiversité </w:t>
            </w:r>
            <w:r w:rsidRPr="007D2566">
              <w:rPr>
                <w:rFonts w:eastAsia="Times New Roman"/>
                <w:b w:val="0"/>
                <w:sz w:val="20"/>
                <w:szCs w:val="20"/>
                <w:lang w:val="fr-FR"/>
              </w:rPr>
              <w:t xml:space="preserve">et les tendances </w:t>
            </w:r>
            <w:r>
              <w:rPr>
                <w:rFonts w:eastAsia="Times New Roman"/>
                <w:b w:val="0"/>
                <w:sz w:val="20"/>
                <w:szCs w:val="20"/>
                <w:lang w:val="fr-FR"/>
              </w:rPr>
              <w:t>en la matière et l</w:t>
            </w:r>
            <w:r w:rsidR="002D22B6">
              <w:rPr>
                <w:rFonts w:eastAsia="Times New Roman"/>
                <w:b w:val="0"/>
                <w:sz w:val="20"/>
                <w:szCs w:val="20"/>
                <w:lang w:val="fr-FR"/>
              </w:rPr>
              <w:t>’</w:t>
            </w:r>
            <w:r>
              <w:rPr>
                <w:rFonts w:eastAsia="Times New Roman"/>
                <w:b w:val="0"/>
                <w:sz w:val="20"/>
                <w:szCs w:val="20"/>
                <w:lang w:val="fr-FR"/>
              </w:rPr>
              <w:t xml:space="preserve">impact </w:t>
            </w:r>
            <w:r w:rsidRPr="007D2566">
              <w:rPr>
                <w:rFonts w:eastAsia="Times New Roman"/>
                <w:b w:val="0"/>
                <w:sz w:val="20"/>
                <w:szCs w:val="20"/>
                <w:lang w:val="fr-FR"/>
              </w:rPr>
              <w:t xml:space="preserve">des activités économiques et des sociétés sur </w:t>
            </w:r>
            <w:r>
              <w:rPr>
                <w:rFonts w:eastAsia="Times New Roman"/>
                <w:b w:val="0"/>
                <w:sz w:val="20"/>
                <w:szCs w:val="20"/>
                <w:lang w:val="fr-FR"/>
              </w:rPr>
              <w:t>elle</w:t>
            </w:r>
            <w:r w:rsidRPr="007D2566">
              <w:rPr>
                <w:rFonts w:eastAsia="Times New Roman"/>
                <w:b w:val="0"/>
                <w:sz w:val="20"/>
                <w:szCs w:val="20"/>
                <w:lang w:val="fr-FR"/>
              </w:rPr>
              <w:t xml:space="preserve"> et leur dépendance à </w:t>
            </w:r>
            <w:r>
              <w:rPr>
                <w:rFonts w:eastAsia="Times New Roman"/>
                <w:b w:val="0"/>
                <w:sz w:val="20"/>
                <w:szCs w:val="20"/>
                <w:lang w:val="fr-FR"/>
              </w:rPr>
              <w:t xml:space="preserve">son </w:t>
            </w:r>
            <w:r w:rsidRPr="007D2566">
              <w:rPr>
                <w:rFonts w:eastAsia="Times New Roman"/>
                <w:b w:val="0"/>
                <w:sz w:val="20"/>
                <w:szCs w:val="20"/>
                <w:lang w:val="fr-FR"/>
              </w:rPr>
              <w:t>égard dans les cadres d</w:t>
            </w:r>
            <w:r w:rsidR="002D22B6">
              <w:rPr>
                <w:rFonts w:eastAsia="Times New Roman"/>
                <w:b w:val="0"/>
                <w:sz w:val="20"/>
                <w:szCs w:val="20"/>
                <w:lang w:val="fr-FR"/>
              </w:rPr>
              <w:t>’</w:t>
            </w:r>
            <w:r w:rsidRPr="007D2566">
              <w:rPr>
                <w:rFonts w:eastAsia="Times New Roman"/>
                <w:b w:val="0"/>
                <w:sz w:val="20"/>
                <w:szCs w:val="20"/>
                <w:lang w:val="fr-FR"/>
              </w:rPr>
              <w:t>orientation</w:t>
            </w:r>
            <w:r>
              <w:rPr>
                <w:rFonts w:eastAsia="Times New Roman"/>
                <w:b w:val="0"/>
                <w:sz w:val="20"/>
                <w:szCs w:val="20"/>
                <w:lang w:val="fr-FR"/>
              </w:rPr>
              <w:t xml:space="preserve"> et</w:t>
            </w:r>
            <w:r w:rsidRPr="007D2566">
              <w:rPr>
                <w:rFonts w:eastAsia="Times New Roman"/>
                <w:b w:val="0"/>
                <w:sz w:val="20"/>
                <w:szCs w:val="20"/>
                <w:lang w:val="fr-FR"/>
              </w:rPr>
              <w:t xml:space="preserve"> de planification et </w:t>
            </w:r>
            <w:r>
              <w:rPr>
                <w:rFonts w:eastAsia="Times New Roman"/>
                <w:b w:val="0"/>
                <w:sz w:val="20"/>
                <w:szCs w:val="20"/>
                <w:lang w:val="fr-FR"/>
              </w:rPr>
              <w:t>dans les</w:t>
            </w:r>
            <w:r>
              <w:rPr>
                <w:b w:val="0"/>
                <w:sz w:val="20"/>
                <w:szCs w:val="20"/>
                <w:lang w:val="fr-FR"/>
              </w:rPr>
              <w:t xml:space="preserve"> </w:t>
            </w:r>
            <w:r w:rsidRPr="003B7A21">
              <w:rPr>
                <w:b w:val="0"/>
                <w:sz w:val="20"/>
                <w:szCs w:val="20"/>
                <w:lang w:val="fr-FR"/>
              </w:rPr>
              <w:t>programmes scolaires</w:t>
            </w:r>
            <w:r>
              <w:rPr>
                <w:b w:val="0"/>
                <w:sz w:val="20"/>
                <w:szCs w:val="20"/>
                <w:lang w:val="fr-FR"/>
              </w:rPr>
              <w:t> </w:t>
            </w:r>
          </w:p>
        </w:tc>
        <w:tc>
          <w:tcPr>
            <w:tcW w:w="3544" w:type="dxa"/>
            <w:tcMar>
              <w:top w:w="0" w:type="dxa"/>
              <w:left w:w="100" w:type="dxa"/>
              <w:bottom w:w="0" w:type="dxa"/>
              <w:right w:w="100" w:type="dxa"/>
            </w:tcMar>
            <w:hideMark/>
          </w:tcPr>
          <w:p w14:paraId="459227D0" w14:textId="3BBC4781" w:rsidR="00AB3B00" w:rsidRPr="003E2788" w:rsidRDefault="00AB3B00">
            <w:pPr>
              <w:pStyle w:val="CBDH3"/>
              <w:keepNext w:val="0"/>
              <w:keepLines w:val="0"/>
              <w:numPr>
                <w:ilvl w:val="0"/>
                <w:numId w:val="10"/>
              </w:numPr>
              <w:tabs>
                <w:tab w:val="clear" w:pos="567"/>
                <w:tab w:val="left" w:pos="323"/>
              </w:tabs>
              <w:spacing w:before="80" w:after="80"/>
              <w:ind w:left="323" w:hanging="284"/>
              <w:rPr>
                <w:b w:val="0"/>
                <w:sz w:val="20"/>
                <w:szCs w:val="20"/>
                <w:lang w:val="fr-FR"/>
              </w:rPr>
            </w:pPr>
            <w:r w:rsidRPr="003B7A21">
              <w:rPr>
                <w:rFonts w:eastAsia="Times New Roman"/>
                <w:b w:val="0"/>
                <w:sz w:val="20"/>
                <w:szCs w:val="20"/>
                <w:lang w:val="fr-FR"/>
              </w:rPr>
              <w:t xml:space="preserve">Intégrer la biodiversité dans les </w:t>
            </w:r>
            <w:r>
              <w:rPr>
                <w:rFonts w:eastAsia="Times New Roman"/>
                <w:b w:val="0"/>
                <w:sz w:val="20"/>
                <w:szCs w:val="20"/>
                <w:lang w:val="fr-FR"/>
              </w:rPr>
              <w:t xml:space="preserve">politiques éducatives, </w:t>
            </w:r>
            <w:r w:rsidRPr="003B7A21">
              <w:rPr>
                <w:rFonts w:eastAsia="Times New Roman"/>
                <w:b w:val="0"/>
                <w:sz w:val="20"/>
                <w:szCs w:val="20"/>
                <w:lang w:val="fr-FR"/>
              </w:rPr>
              <w:t xml:space="preserve">les programmes </w:t>
            </w:r>
            <w:r>
              <w:rPr>
                <w:rFonts w:eastAsia="Times New Roman"/>
                <w:b w:val="0"/>
                <w:sz w:val="20"/>
                <w:szCs w:val="20"/>
                <w:lang w:val="fr-FR"/>
              </w:rPr>
              <w:t>d</w:t>
            </w:r>
            <w:r w:rsidR="002D22B6">
              <w:rPr>
                <w:rFonts w:eastAsia="Times New Roman"/>
                <w:b w:val="0"/>
                <w:sz w:val="20"/>
                <w:szCs w:val="20"/>
                <w:lang w:val="fr-FR"/>
              </w:rPr>
              <w:t>’</w:t>
            </w:r>
            <w:r>
              <w:rPr>
                <w:rFonts w:eastAsia="Times New Roman"/>
                <w:b w:val="0"/>
                <w:sz w:val="20"/>
                <w:szCs w:val="20"/>
                <w:lang w:val="fr-FR"/>
              </w:rPr>
              <w:t>études et</w:t>
            </w:r>
            <w:r w:rsidRPr="003B7A21">
              <w:rPr>
                <w:rFonts w:eastAsia="Times New Roman"/>
                <w:b w:val="0"/>
                <w:sz w:val="20"/>
                <w:szCs w:val="20"/>
                <w:lang w:val="fr-FR"/>
              </w:rPr>
              <w:t xml:space="preserve"> </w:t>
            </w:r>
            <w:r>
              <w:rPr>
                <w:rFonts w:eastAsia="Times New Roman"/>
                <w:b w:val="0"/>
                <w:sz w:val="20"/>
                <w:szCs w:val="20"/>
                <w:lang w:val="fr-FR"/>
              </w:rPr>
              <w:t xml:space="preserve">les </w:t>
            </w:r>
            <w:r w:rsidRPr="003B7A21">
              <w:rPr>
                <w:rFonts w:eastAsia="Times New Roman"/>
                <w:b w:val="0"/>
                <w:sz w:val="20"/>
                <w:szCs w:val="20"/>
                <w:lang w:val="fr-FR"/>
              </w:rPr>
              <w:t xml:space="preserve">normes </w:t>
            </w:r>
            <w:r>
              <w:rPr>
                <w:rFonts w:eastAsia="Times New Roman"/>
                <w:b w:val="0"/>
                <w:sz w:val="20"/>
                <w:szCs w:val="20"/>
                <w:lang w:val="fr-FR"/>
              </w:rPr>
              <w:t>scolaires</w:t>
            </w:r>
          </w:p>
          <w:p w14:paraId="130E2338" w14:textId="77777777" w:rsidR="00AB3B00" w:rsidRPr="007D2566" w:rsidRDefault="00AB3B00">
            <w:pPr>
              <w:pStyle w:val="CBDH3"/>
              <w:keepNext w:val="0"/>
              <w:keepLines w:val="0"/>
              <w:numPr>
                <w:ilvl w:val="0"/>
                <w:numId w:val="10"/>
              </w:numPr>
              <w:tabs>
                <w:tab w:val="clear" w:pos="567"/>
                <w:tab w:val="left" w:pos="323"/>
              </w:tabs>
              <w:spacing w:before="80" w:after="80"/>
              <w:ind w:left="323" w:hanging="284"/>
              <w:rPr>
                <w:b w:val="0"/>
                <w:sz w:val="20"/>
                <w:szCs w:val="20"/>
                <w:lang w:val="fr-FR"/>
              </w:rPr>
            </w:pPr>
            <w:r>
              <w:rPr>
                <w:rFonts w:eastAsia="Times New Roman"/>
                <w:b w:val="0"/>
                <w:sz w:val="20"/>
                <w:szCs w:val="20"/>
                <w:lang w:val="fr-FR"/>
              </w:rPr>
              <w:t>Promouvoir</w:t>
            </w:r>
            <w:r w:rsidRPr="003B7A21">
              <w:rPr>
                <w:rFonts w:eastAsia="Times New Roman"/>
                <w:b w:val="0"/>
                <w:sz w:val="20"/>
                <w:szCs w:val="20"/>
                <w:lang w:val="fr-FR"/>
              </w:rPr>
              <w:t xml:space="preserve"> la cohérence entre les politiques et stratégies </w:t>
            </w:r>
            <w:r>
              <w:rPr>
                <w:rFonts w:eastAsia="Times New Roman"/>
                <w:b w:val="0"/>
                <w:sz w:val="20"/>
                <w:szCs w:val="20"/>
                <w:lang w:val="fr-FR"/>
              </w:rPr>
              <w:t xml:space="preserve">éducatives </w:t>
            </w:r>
            <w:r w:rsidRPr="003B7A21">
              <w:rPr>
                <w:rFonts w:eastAsia="Times New Roman"/>
                <w:b w:val="0"/>
                <w:sz w:val="20"/>
                <w:szCs w:val="20"/>
                <w:lang w:val="fr-FR"/>
              </w:rPr>
              <w:t xml:space="preserve">et celles </w:t>
            </w:r>
            <w:r>
              <w:rPr>
                <w:rFonts w:eastAsia="Times New Roman"/>
                <w:b w:val="0"/>
                <w:sz w:val="20"/>
                <w:szCs w:val="20"/>
                <w:lang w:val="fr-FR"/>
              </w:rPr>
              <w:t xml:space="preserve">liées </w:t>
            </w:r>
            <w:r w:rsidRPr="003B7A21">
              <w:rPr>
                <w:rFonts w:eastAsia="Times New Roman"/>
                <w:b w:val="0"/>
                <w:sz w:val="20"/>
                <w:szCs w:val="20"/>
                <w:lang w:val="fr-FR"/>
              </w:rPr>
              <w:t>à la biodiversité</w:t>
            </w:r>
          </w:p>
          <w:p w14:paraId="2069C7DA" w14:textId="0BF32F2E" w:rsidR="00AB3B00" w:rsidRPr="007D2566" w:rsidDel="004F301D" w:rsidRDefault="00AB3B00">
            <w:pPr>
              <w:pStyle w:val="CBDH3"/>
              <w:keepNext w:val="0"/>
              <w:keepLines w:val="0"/>
              <w:numPr>
                <w:ilvl w:val="0"/>
                <w:numId w:val="10"/>
              </w:numPr>
              <w:tabs>
                <w:tab w:val="clear" w:pos="567"/>
                <w:tab w:val="left" w:pos="323"/>
              </w:tabs>
              <w:spacing w:before="80" w:after="80"/>
              <w:ind w:left="323" w:hanging="284"/>
              <w:rPr>
                <w:b w:val="0"/>
                <w:sz w:val="20"/>
                <w:szCs w:val="20"/>
                <w:lang w:val="fr-FR"/>
              </w:rPr>
            </w:pPr>
            <w:r>
              <w:rPr>
                <w:rFonts w:eastAsia="Times New Roman"/>
                <w:b w:val="0"/>
                <w:sz w:val="20"/>
                <w:szCs w:val="20"/>
                <w:lang w:val="fr-FR"/>
              </w:rPr>
              <w:t xml:space="preserve">Harmoniser </w:t>
            </w:r>
            <w:r w:rsidRPr="007D2566">
              <w:rPr>
                <w:rFonts w:eastAsia="Times New Roman"/>
                <w:b w:val="0"/>
                <w:sz w:val="20"/>
                <w:szCs w:val="20"/>
                <w:lang w:val="fr-FR"/>
              </w:rPr>
              <w:t>l</w:t>
            </w:r>
            <w:r w:rsidR="002D22B6">
              <w:rPr>
                <w:rFonts w:eastAsia="Times New Roman"/>
                <w:b w:val="0"/>
                <w:sz w:val="20"/>
                <w:szCs w:val="20"/>
                <w:lang w:val="fr-FR"/>
              </w:rPr>
              <w:t>’</w:t>
            </w:r>
            <w:r w:rsidRPr="007D2566">
              <w:rPr>
                <w:rFonts w:eastAsia="Times New Roman"/>
                <w:b w:val="0"/>
                <w:sz w:val="20"/>
                <w:szCs w:val="20"/>
                <w:lang w:val="fr-FR"/>
              </w:rPr>
              <w:t xml:space="preserve">éducation </w:t>
            </w:r>
            <w:r>
              <w:rPr>
                <w:rFonts w:eastAsia="Times New Roman"/>
                <w:b w:val="0"/>
                <w:sz w:val="20"/>
                <w:szCs w:val="20"/>
                <w:lang w:val="fr-FR"/>
              </w:rPr>
              <w:t>avec</w:t>
            </w:r>
            <w:r w:rsidRPr="007D2566">
              <w:rPr>
                <w:rFonts w:eastAsia="Times New Roman"/>
                <w:b w:val="0"/>
                <w:sz w:val="20"/>
                <w:szCs w:val="20"/>
                <w:lang w:val="fr-FR"/>
              </w:rPr>
              <w:t xml:space="preserve"> les priorités nationales en matière de biodiversité et les approches </w:t>
            </w:r>
            <w:r>
              <w:rPr>
                <w:rFonts w:eastAsia="Times New Roman"/>
                <w:b w:val="0"/>
                <w:sz w:val="20"/>
                <w:szCs w:val="20"/>
                <w:lang w:val="fr-FR"/>
              </w:rPr>
              <w:t xml:space="preserve">mobilisant </w:t>
            </w:r>
            <w:r w:rsidRPr="007D2566">
              <w:rPr>
                <w:rFonts w:eastAsia="Times New Roman"/>
                <w:b w:val="0"/>
                <w:sz w:val="20"/>
                <w:szCs w:val="20"/>
                <w:lang w:val="fr-FR"/>
              </w:rPr>
              <w:t>l</w:t>
            </w:r>
            <w:r w:rsidR="002D22B6">
              <w:rPr>
                <w:rFonts w:eastAsia="Times New Roman"/>
                <w:b w:val="0"/>
                <w:sz w:val="20"/>
                <w:szCs w:val="20"/>
                <w:lang w:val="fr-FR"/>
              </w:rPr>
              <w:t>’</w:t>
            </w:r>
            <w:r w:rsidRPr="007D2566">
              <w:rPr>
                <w:rFonts w:eastAsia="Times New Roman"/>
                <w:b w:val="0"/>
                <w:sz w:val="20"/>
                <w:szCs w:val="20"/>
                <w:lang w:val="fr-FR"/>
              </w:rPr>
              <w:t xml:space="preserve">ensemble des </w:t>
            </w:r>
            <w:r>
              <w:rPr>
                <w:rFonts w:eastAsia="Times New Roman"/>
                <w:b w:val="0"/>
                <w:sz w:val="20"/>
                <w:szCs w:val="20"/>
                <w:lang w:val="fr-FR"/>
              </w:rPr>
              <w:t>pouvoirs publics</w:t>
            </w:r>
          </w:p>
        </w:tc>
        <w:tc>
          <w:tcPr>
            <w:tcW w:w="3260" w:type="dxa"/>
            <w:tcMar>
              <w:top w:w="0" w:type="dxa"/>
              <w:left w:w="100" w:type="dxa"/>
              <w:bottom w:w="0" w:type="dxa"/>
              <w:right w:w="100" w:type="dxa"/>
            </w:tcMar>
            <w:hideMark/>
          </w:tcPr>
          <w:p w14:paraId="1524CBFE" w14:textId="5C0FB3F1" w:rsidR="00AB3B00" w:rsidRPr="007D2566" w:rsidDel="004F301D" w:rsidRDefault="00AB3B00" w:rsidP="00A117FA">
            <w:pPr>
              <w:pStyle w:val="CBDH3"/>
              <w:spacing w:before="80" w:after="80"/>
              <w:ind w:left="0" w:firstLine="0"/>
              <w:rPr>
                <w:b w:val="0"/>
                <w:sz w:val="20"/>
                <w:szCs w:val="20"/>
                <w:lang w:val="fr-FR"/>
              </w:rPr>
            </w:pPr>
            <w:r>
              <w:rPr>
                <w:rFonts w:eastAsia="Times New Roman"/>
                <w:b w:val="0"/>
                <w:sz w:val="20"/>
                <w:szCs w:val="20"/>
                <w:lang w:val="fr-FR"/>
              </w:rPr>
              <w:t>Exemples d</w:t>
            </w:r>
            <w:r w:rsidR="002D22B6">
              <w:rPr>
                <w:rFonts w:eastAsia="Times New Roman"/>
                <w:b w:val="0"/>
                <w:sz w:val="20"/>
                <w:szCs w:val="20"/>
                <w:lang w:val="fr-FR"/>
              </w:rPr>
              <w:t>’</w:t>
            </w:r>
            <w:r>
              <w:rPr>
                <w:rFonts w:eastAsia="Times New Roman"/>
                <w:b w:val="0"/>
                <w:sz w:val="20"/>
                <w:szCs w:val="20"/>
                <w:lang w:val="fr-FR"/>
              </w:rPr>
              <w:t>o</w:t>
            </w:r>
            <w:r w:rsidRPr="007D2566">
              <w:rPr>
                <w:rFonts w:eastAsia="Times New Roman"/>
                <w:b w:val="0"/>
                <w:sz w:val="20"/>
                <w:szCs w:val="20"/>
                <w:lang w:val="fr-FR"/>
              </w:rPr>
              <w:t xml:space="preserve">rientations générales, </w:t>
            </w:r>
            <w:r>
              <w:rPr>
                <w:rFonts w:eastAsia="Times New Roman"/>
                <w:b w:val="0"/>
                <w:sz w:val="20"/>
                <w:szCs w:val="20"/>
                <w:lang w:val="fr-FR"/>
              </w:rPr>
              <w:t xml:space="preserve">de </w:t>
            </w:r>
            <w:r w:rsidRPr="007D2566">
              <w:rPr>
                <w:rFonts w:eastAsia="Times New Roman"/>
                <w:b w:val="0"/>
                <w:sz w:val="20"/>
                <w:szCs w:val="20"/>
                <w:lang w:val="fr-FR"/>
              </w:rPr>
              <w:t>références pédagogiques et d</w:t>
            </w:r>
            <w:r w:rsidR="002D22B6">
              <w:rPr>
                <w:rFonts w:eastAsia="Times New Roman"/>
                <w:b w:val="0"/>
                <w:sz w:val="20"/>
                <w:szCs w:val="20"/>
                <w:lang w:val="fr-FR"/>
              </w:rPr>
              <w:t>’</w:t>
            </w:r>
            <w:r w:rsidRPr="007D2566">
              <w:rPr>
                <w:rFonts w:eastAsia="Times New Roman"/>
                <w:b w:val="0"/>
                <w:sz w:val="20"/>
                <w:szCs w:val="20"/>
                <w:lang w:val="fr-FR"/>
              </w:rPr>
              <w:t xml:space="preserve">alignement sur </w:t>
            </w:r>
            <w:r>
              <w:rPr>
                <w:rFonts w:eastAsia="Times New Roman"/>
                <w:b w:val="0"/>
                <w:sz w:val="20"/>
                <w:szCs w:val="20"/>
                <w:lang w:val="fr-FR"/>
              </w:rPr>
              <w:t>d</w:t>
            </w:r>
            <w:r w:rsidRPr="007D2566">
              <w:rPr>
                <w:rFonts w:eastAsia="Times New Roman"/>
                <w:b w:val="0"/>
                <w:sz w:val="20"/>
                <w:szCs w:val="20"/>
                <w:lang w:val="fr-FR"/>
              </w:rPr>
              <w:t>es initiatives mondiales</w:t>
            </w:r>
          </w:p>
        </w:tc>
        <w:tc>
          <w:tcPr>
            <w:tcW w:w="2799" w:type="dxa"/>
          </w:tcPr>
          <w:p w14:paraId="3FB281ED" w14:textId="77777777" w:rsidR="00AB3B00" w:rsidRDefault="00AB3B00" w:rsidP="00A117FA">
            <w:pPr>
              <w:pStyle w:val="CBDH3"/>
              <w:spacing w:before="80" w:after="80"/>
              <w:ind w:left="0" w:firstLine="0"/>
              <w:rPr>
                <w:rFonts w:eastAsia="Times New Roman"/>
                <w:b w:val="0"/>
                <w:sz w:val="20"/>
                <w:szCs w:val="20"/>
                <w:lang w:val="fr-FR"/>
              </w:rPr>
            </w:pPr>
            <w:r w:rsidRPr="003B7A21">
              <w:rPr>
                <w:rFonts w:eastAsia="Times New Roman"/>
                <w:b w:val="0"/>
                <w:sz w:val="20"/>
                <w:szCs w:val="20"/>
                <w:lang w:val="fr-FR"/>
              </w:rPr>
              <w:t xml:space="preserve">Les </w:t>
            </w:r>
            <w:r>
              <w:rPr>
                <w:rFonts w:eastAsia="Times New Roman"/>
                <w:b w:val="0"/>
                <w:sz w:val="20"/>
                <w:szCs w:val="20"/>
                <w:lang w:val="fr-FR"/>
              </w:rPr>
              <w:t>P</w:t>
            </w:r>
            <w:r w:rsidRPr="003B7A21">
              <w:rPr>
                <w:rFonts w:eastAsia="Times New Roman"/>
                <w:b w:val="0"/>
                <w:sz w:val="20"/>
                <w:szCs w:val="20"/>
                <w:lang w:val="fr-FR"/>
              </w:rPr>
              <w:t>arties, les autorités éducatives, les peuples autochtones et communautés locales</w:t>
            </w:r>
            <w:r>
              <w:rPr>
                <w:rFonts w:eastAsia="Times New Roman"/>
                <w:b w:val="0"/>
                <w:sz w:val="20"/>
                <w:szCs w:val="20"/>
                <w:lang w:val="fr-FR"/>
              </w:rPr>
              <w:t xml:space="preserve"> et les </w:t>
            </w:r>
            <w:r w:rsidRPr="003B7A21">
              <w:rPr>
                <w:rFonts w:eastAsia="Times New Roman"/>
                <w:b w:val="0"/>
                <w:sz w:val="20"/>
                <w:szCs w:val="20"/>
                <w:lang w:val="fr-FR"/>
              </w:rPr>
              <w:t xml:space="preserve">organisations de femmes et de jeunes </w:t>
            </w:r>
          </w:p>
          <w:p w14:paraId="3E2F32D8" w14:textId="77777777" w:rsidR="00AB3B00" w:rsidRPr="007D2566" w:rsidRDefault="00AB3B00" w:rsidP="00A117FA">
            <w:pPr>
              <w:pStyle w:val="CBDH3"/>
              <w:spacing w:before="80" w:after="80"/>
              <w:ind w:left="0" w:firstLine="0"/>
              <w:rPr>
                <w:b w:val="0"/>
                <w:sz w:val="20"/>
                <w:szCs w:val="20"/>
                <w:lang w:val="fr-FR"/>
              </w:rPr>
            </w:pPr>
          </w:p>
        </w:tc>
      </w:tr>
    </w:tbl>
    <w:p w14:paraId="2AC8571F" w14:textId="77777777" w:rsidR="00AB3B00" w:rsidRPr="007D2566" w:rsidRDefault="00AB3B00" w:rsidP="00AB3B00">
      <w:pPr>
        <w:pStyle w:val="CBDH3"/>
        <w:keepNext w:val="0"/>
        <w:keepLines w:val="0"/>
        <w:tabs>
          <w:tab w:val="clear" w:pos="567"/>
          <w:tab w:val="left" w:pos="0"/>
        </w:tabs>
        <w:ind w:left="0" w:firstLine="0"/>
        <w:rPr>
          <w:b w:val="0"/>
          <w:sz w:val="20"/>
          <w:szCs w:val="20"/>
          <w:lang w:val="fr-FR"/>
        </w:rPr>
      </w:pPr>
    </w:p>
    <w:p w14:paraId="62C30C63" w14:textId="2F9F3642" w:rsidR="00AB3B00" w:rsidRPr="007D2566" w:rsidDel="004F301D" w:rsidRDefault="00AB3B00" w:rsidP="00AB3B00">
      <w:pPr>
        <w:pStyle w:val="CBDH3"/>
        <w:tabs>
          <w:tab w:val="clear" w:pos="567"/>
          <w:tab w:val="left" w:pos="0"/>
        </w:tabs>
        <w:ind w:left="0" w:firstLine="0"/>
        <w:rPr>
          <w:b w:val="0"/>
          <w:lang w:val="fr-FR"/>
        </w:rPr>
      </w:pPr>
      <w:r w:rsidRPr="007D2566">
        <w:rPr>
          <w:b w:val="0"/>
          <w:lang w:val="fr-FR"/>
        </w:rPr>
        <w:lastRenderedPageBreak/>
        <w:t>Tableau 4</w:t>
      </w:r>
      <w:r w:rsidRPr="007D2566">
        <w:rPr>
          <w:b w:val="0"/>
          <w:lang w:val="fr-FR"/>
        </w:rPr>
        <w:br/>
      </w:r>
      <w:r w:rsidRPr="007D2566">
        <w:rPr>
          <w:rFonts w:eastAsia="Times New Roman"/>
          <w:lang w:val="fr-FR"/>
        </w:rPr>
        <w:t>Conditions propices transversales</w:t>
      </w:r>
      <w:r w:rsidR="00142771">
        <w:rPr>
          <w:rFonts w:eastAsia="Times New Roman"/>
          <w:lang w:val="fr-FR"/>
        </w:rPr>
        <w:t xml:space="preserve"> :</w:t>
      </w:r>
      <w:r w:rsidRPr="007D2566">
        <w:rPr>
          <w:rFonts w:eastAsia="Times New Roman"/>
          <w:lang w:val="fr-FR"/>
        </w:rPr>
        <w:t xml:space="preserve"> objectifs, </w:t>
      </w:r>
      <w:r>
        <w:rPr>
          <w:rFonts w:eastAsia="Times New Roman"/>
          <w:lang w:val="fr-FR"/>
        </w:rPr>
        <w:t>pistes d</w:t>
      </w:r>
      <w:r w:rsidR="002D22B6">
        <w:rPr>
          <w:rFonts w:eastAsia="Times New Roman"/>
          <w:lang w:val="fr-FR"/>
        </w:rPr>
        <w:t>’</w:t>
      </w:r>
      <w:r>
        <w:rPr>
          <w:rFonts w:eastAsia="Times New Roman"/>
          <w:lang w:val="fr-FR"/>
        </w:rPr>
        <w:t>action</w:t>
      </w:r>
      <w:r w:rsidRPr="007D2566">
        <w:rPr>
          <w:rFonts w:eastAsia="Times New Roman"/>
          <w:lang w:val="fr-FR"/>
        </w:rPr>
        <w:t xml:space="preserve">, résultats possibles et </w:t>
      </w:r>
      <w:r>
        <w:rPr>
          <w:rFonts w:eastAsia="Times New Roman"/>
          <w:lang w:val="fr-FR"/>
        </w:rPr>
        <w:t>acteurs clefs</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977"/>
        <w:gridCol w:w="1985"/>
        <w:gridCol w:w="3260"/>
        <w:gridCol w:w="2551"/>
        <w:gridCol w:w="2453"/>
      </w:tblGrid>
      <w:tr w:rsidR="00AB3B00" w:rsidRPr="007D2566" w:rsidDel="004F301D" w14:paraId="21C25885" w14:textId="77777777" w:rsidTr="00A117FA">
        <w:trPr>
          <w:trHeight w:val="334"/>
          <w:tblHeader/>
        </w:trPr>
        <w:tc>
          <w:tcPr>
            <w:tcW w:w="2977"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FBF20C8" w14:textId="77777777" w:rsidR="00AB3B00" w:rsidRPr="007D2566" w:rsidDel="004F301D" w:rsidRDefault="00AB3B00" w:rsidP="00A117FA">
            <w:pPr>
              <w:pStyle w:val="CBDH3"/>
              <w:tabs>
                <w:tab w:val="clear" w:pos="567"/>
              </w:tabs>
              <w:spacing w:before="80" w:after="80"/>
              <w:ind w:left="0" w:firstLine="0"/>
              <w:rPr>
                <w:b w:val="0"/>
                <w:bCs/>
                <w:i/>
                <w:iCs/>
                <w:sz w:val="20"/>
                <w:szCs w:val="20"/>
                <w:lang w:val="fr-FR"/>
              </w:rPr>
            </w:pPr>
            <w:r w:rsidRPr="007D2566">
              <w:rPr>
                <w:rFonts w:eastAsia="Times New Roman"/>
                <w:b w:val="0"/>
                <w:i/>
                <w:iCs/>
                <w:sz w:val="20"/>
                <w:szCs w:val="20"/>
                <w:lang w:val="fr-FR"/>
              </w:rPr>
              <w:t>Condition propice transversale</w:t>
            </w:r>
          </w:p>
        </w:tc>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2598B4D" w14:textId="77777777" w:rsidR="00AB3B00" w:rsidRPr="007D2566" w:rsidDel="004F301D" w:rsidRDefault="00AB3B00" w:rsidP="00A117FA">
            <w:pPr>
              <w:pStyle w:val="CBDH3"/>
              <w:spacing w:before="80" w:after="80"/>
              <w:rPr>
                <w:b w:val="0"/>
                <w:bCs/>
                <w:i/>
                <w:iCs/>
                <w:sz w:val="20"/>
                <w:szCs w:val="20"/>
                <w:lang w:val="fr-FR"/>
              </w:rPr>
            </w:pPr>
            <w:r w:rsidRPr="007D2566">
              <w:rPr>
                <w:b w:val="0"/>
                <w:bCs/>
                <w:i/>
                <w:iCs/>
                <w:sz w:val="20"/>
                <w:szCs w:val="20"/>
                <w:lang w:val="fr-FR"/>
              </w:rPr>
              <w:t>Objectif</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041B901" w14:textId="073A6231" w:rsidR="00AB3B00" w:rsidRPr="007D2566" w:rsidDel="004F301D" w:rsidRDefault="00AB3B00" w:rsidP="00A117FA">
            <w:pPr>
              <w:pStyle w:val="CBDH3"/>
              <w:spacing w:before="80" w:after="80"/>
              <w:rPr>
                <w:b w:val="0"/>
                <w:bCs/>
                <w:i/>
                <w:iCs/>
                <w:sz w:val="20"/>
                <w:szCs w:val="20"/>
                <w:lang w:val="fr-FR"/>
              </w:rPr>
            </w:pPr>
            <w:r>
              <w:rPr>
                <w:rFonts w:eastAsia="Times New Roman"/>
                <w:b w:val="0"/>
                <w:i/>
                <w:iCs/>
                <w:sz w:val="20"/>
                <w:szCs w:val="20"/>
                <w:lang w:val="fr-FR"/>
              </w:rPr>
              <w:t>Pistes d</w:t>
            </w:r>
            <w:r w:rsidR="002D22B6">
              <w:rPr>
                <w:rFonts w:eastAsia="Times New Roman"/>
                <w:b w:val="0"/>
                <w:i/>
                <w:iCs/>
                <w:sz w:val="20"/>
                <w:szCs w:val="20"/>
                <w:lang w:val="fr-FR"/>
              </w:rPr>
              <w:t>’</w:t>
            </w:r>
            <w:r>
              <w:rPr>
                <w:rFonts w:eastAsia="Times New Roman"/>
                <w:b w:val="0"/>
                <w:i/>
                <w:iCs/>
                <w:sz w:val="20"/>
                <w:szCs w:val="20"/>
                <w:lang w:val="fr-FR"/>
              </w:rPr>
              <w:t>action</w:t>
            </w:r>
          </w:p>
        </w:tc>
        <w:tc>
          <w:tcPr>
            <w:tcW w:w="255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4631F66" w14:textId="77777777" w:rsidR="00AB3B00" w:rsidRPr="007D2566" w:rsidDel="004F301D" w:rsidRDefault="00AB3B00" w:rsidP="00A117FA">
            <w:pPr>
              <w:pStyle w:val="CBDH3"/>
              <w:spacing w:before="80" w:after="80"/>
              <w:rPr>
                <w:b w:val="0"/>
                <w:bCs/>
                <w:i/>
                <w:iCs/>
                <w:sz w:val="20"/>
                <w:szCs w:val="20"/>
                <w:lang w:val="fr-FR"/>
              </w:rPr>
            </w:pPr>
            <w:r w:rsidRPr="007D2566">
              <w:rPr>
                <w:rFonts w:eastAsia="Times New Roman"/>
                <w:b w:val="0"/>
                <w:i/>
                <w:iCs/>
                <w:sz w:val="20"/>
                <w:szCs w:val="20"/>
                <w:lang w:val="fr-FR"/>
              </w:rPr>
              <w:t>Résultats possibles</w:t>
            </w:r>
          </w:p>
        </w:tc>
        <w:tc>
          <w:tcPr>
            <w:tcW w:w="2453" w:type="dxa"/>
            <w:tcBorders>
              <w:top w:val="single" w:sz="6" w:space="0" w:color="000000" w:themeColor="text1"/>
              <w:bottom w:val="single" w:sz="6" w:space="0" w:color="000000" w:themeColor="text1"/>
            </w:tcBorders>
            <w:vAlign w:val="bottom"/>
          </w:tcPr>
          <w:p w14:paraId="29B86333" w14:textId="77777777" w:rsidR="00AB3B00" w:rsidRPr="007D2566" w:rsidRDefault="00AB3B00" w:rsidP="00A117FA">
            <w:pPr>
              <w:pStyle w:val="CBDH3"/>
              <w:spacing w:before="80" w:after="80"/>
              <w:rPr>
                <w:b w:val="0"/>
                <w:bCs/>
                <w:i/>
                <w:iCs/>
                <w:sz w:val="20"/>
                <w:szCs w:val="20"/>
                <w:lang w:val="fr-FR"/>
              </w:rPr>
            </w:pPr>
            <w:r w:rsidRPr="007D2566">
              <w:rPr>
                <w:rFonts w:eastAsia="Times New Roman"/>
                <w:b w:val="0"/>
                <w:i/>
                <w:iCs/>
                <w:sz w:val="20"/>
                <w:szCs w:val="20"/>
                <w:lang w:val="fr-FR"/>
              </w:rPr>
              <w:t>Acteurs</w:t>
            </w:r>
            <w:r>
              <w:rPr>
                <w:rFonts w:eastAsia="Times New Roman"/>
                <w:b w:val="0"/>
                <w:i/>
                <w:iCs/>
                <w:sz w:val="20"/>
                <w:szCs w:val="20"/>
                <w:lang w:val="fr-FR"/>
              </w:rPr>
              <w:t xml:space="preserve"> clefs</w:t>
            </w:r>
          </w:p>
        </w:tc>
      </w:tr>
      <w:tr w:rsidR="00AB3B00" w:rsidRPr="00861C08" w:rsidDel="004F301D" w14:paraId="3A59B296" w14:textId="77777777" w:rsidTr="00A117FA">
        <w:trPr>
          <w:trHeight w:val="2355"/>
        </w:trPr>
        <w:tc>
          <w:tcPr>
            <w:tcW w:w="2977" w:type="dxa"/>
            <w:tcBorders>
              <w:top w:val="single" w:sz="6" w:space="0" w:color="000000" w:themeColor="text1"/>
            </w:tcBorders>
            <w:tcMar>
              <w:top w:w="0" w:type="dxa"/>
              <w:left w:w="100" w:type="dxa"/>
              <w:bottom w:w="0" w:type="dxa"/>
              <w:right w:w="100" w:type="dxa"/>
            </w:tcMar>
            <w:hideMark/>
          </w:tcPr>
          <w:p w14:paraId="37CABA9D" w14:textId="77777777" w:rsidR="00AB3B00" w:rsidRDefault="00AB3B00" w:rsidP="00A117FA">
            <w:pPr>
              <w:pStyle w:val="CBDH3"/>
              <w:keepNext w:val="0"/>
              <w:keepLines w:val="0"/>
              <w:spacing w:before="80" w:after="80"/>
              <w:ind w:left="0" w:firstLine="0"/>
              <w:rPr>
                <w:rFonts w:eastAsia="Times New Roman"/>
                <w:b w:val="0"/>
                <w:bCs/>
                <w:sz w:val="20"/>
                <w:szCs w:val="20"/>
                <w:lang w:val="fr-FR" w:eastAsia="en-CA"/>
              </w:rPr>
            </w:pPr>
            <w:r>
              <w:rPr>
                <w:rFonts w:eastAsia="Times New Roman"/>
                <w:b w:val="0"/>
                <w:bCs/>
                <w:sz w:val="20"/>
                <w:szCs w:val="20"/>
                <w:lang w:val="fr-FR" w:eastAsia="en-CA"/>
              </w:rPr>
              <w:t xml:space="preserve">Éducation </w:t>
            </w:r>
            <w:r w:rsidRPr="003E2788">
              <w:rPr>
                <w:rFonts w:eastAsia="Times New Roman"/>
                <w:b w:val="0"/>
                <w:bCs/>
                <w:sz w:val="20"/>
                <w:szCs w:val="20"/>
                <w:lang w:val="fr-FR" w:eastAsia="en-CA"/>
              </w:rPr>
              <w:t>en continu, en profondeur et dans tous les domaines</w:t>
            </w:r>
          </w:p>
          <w:p w14:paraId="7765D9C5" w14:textId="77777777" w:rsidR="00AB3B00" w:rsidRDefault="00AB3B00" w:rsidP="00A117FA">
            <w:pPr>
              <w:pStyle w:val="CBDH3"/>
              <w:keepNext w:val="0"/>
              <w:keepLines w:val="0"/>
              <w:spacing w:before="80" w:after="80"/>
              <w:ind w:left="0" w:firstLine="0"/>
              <w:rPr>
                <w:b w:val="0"/>
                <w:bCs/>
                <w:sz w:val="20"/>
                <w:szCs w:val="20"/>
                <w:lang w:val="fr-FR"/>
              </w:rPr>
            </w:pPr>
          </w:p>
          <w:p w14:paraId="19605860" w14:textId="77777777" w:rsidR="00AB3B00" w:rsidRPr="00D55D26" w:rsidRDefault="00AB3B00" w:rsidP="00A117FA">
            <w:pPr>
              <w:rPr>
                <w:lang w:val="fr-FR"/>
              </w:rPr>
            </w:pPr>
          </w:p>
          <w:p w14:paraId="202B0D74" w14:textId="77777777" w:rsidR="00AB3B00" w:rsidRPr="00D55D26" w:rsidRDefault="00AB3B00" w:rsidP="00A117FA">
            <w:pPr>
              <w:rPr>
                <w:lang w:val="fr-FR"/>
              </w:rPr>
            </w:pPr>
          </w:p>
          <w:p w14:paraId="2EAFE5EC" w14:textId="77777777" w:rsidR="00AB3B00" w:rsidRPr="00D55D26" w:rsidDel="004F301D" w:rsidRDefault="00AB3B00" w:rsidP="00A117FA">
            <w:pPr>
              <w:rPr>
                <w:lang w:val="fr-FR"/>
              </w:rPr>
            </w:pPr>
          </w:p>
        </w:tc>
        <w:tc>
          <w:tcPr>
            <w:tcW w:w="1985" w:type="dxa"/>
            <w:tcBorders>
              <w:top w:val="single" w:sz="6" w:space="0" w:color="000000" w:themeColor="text1"/>
            </w:tcBorders>
            <w:tcMar>
              <w:top w:w="0" w:type="dxa"/>
              <w:left w:w="100" w:type="dxa"/>
              <w:bottom w:w="0" w:type="dxa"/>
              <w:right w:w="100" w:type="dxa"/>
            </w:tcMar>
            <w:hideMark/>
          </w:tcPr>
          <w:p w14:paraId="2D144CDA" w14:textId="532F0410" w:rsidR="00AB3B00" w:rsidRPr="007D2566" w:rsidDel="004F301D" w:rsidRDefault="00AB3B00" w:rsidP="00A117FA">
            <w:pPr>
              <w:pStyle w:val="CBDH3"/>
              <w:keepNext w:val="0"/>
              <w:keepLines w:val="0"/>
              <w:spacing w:before="80" w:after="80"/>
              <w:ind w:left="0" w:firstLine="0"/>
              <w:rPr>
                <w:b w:val="0"/>
                <w:sz w:val="20"/>
                <w:szCs w:val="20"/>
                <w:lang w:val="fr-FR"/>
              </w:rPr>
            </w:pPr>
            <w:r w:rsidRPr="007D2566">
              <w:rPr>
                <w:rFonts w:eastAsia="Times New Roman"/>
                <w:b w:val="0"/>
                <w:sz w:val="20"/>
                <w:szCs w:val="20"/>
                <w:lang w:val="fr-FR"/>
              </w:rPr>
              <w:t>Promouvoir l</w:t>
            </w:r>
            <w:r w:rsidR="002D22B6">
              <w:rPr>
                <w:rFonts w:eastAsia="Times New Roman"/>
                <w:b w:val="0"/>
                <w:sz w:val="20"/>
                <w:szCs w:val="20"/>
                <w:lang w:val="fr-FR"/>
              </w:rPr>
              <w:t>’</w:t>
            </w:r>
            <w:r>
              <w:rPr>
                <w:rFonts w:eastAsia="Times New Roman"/>
                <w:b w:val="0"/>
                <w:sz w:val="20"/>
                <w:szCs w:val="20"/>
                <w:lang w:val="fr-FR"/>
              </w:rPr>
              <w:t xml:space="preserve">éducation en continu </w:t>
            </w:r>
            <w:r w:rsidRPr="007D2566">
              <w:rPr>
                <w:rFonts w:eastAsia="Times New Roman"/>
                <w:b w:val="0"/>
                <w:sz w:val="20"/>
                <w:szCs w:val="20"/>
                <w:lang w:val="fr-FR"/>
              </w:rPr>
              <w:t>dans des contextes formels, non formels et informels</w:t>
            </w:r>
            <w:r w:rsidRPr="007D2566">
              <w:rPr>
                <w:b w:val="0"/>
                <w:sz w:val="20"/>
                <w:szCs w:val="20"/>
                <w:lang w:val="fr-FR"/>
              </w:rPr>
              <w:t xml:space="preserve"> </w:t>
            </w:r>
          </w:p>
        </w:tc>
        <w:tc>
          <w:tcPr>
            <w:tcW w:w="3260" w:type="dxa"/>
            <w:tcBorders>
              <w:top w:val="single" w:sz="6" w:space="0" w:color="000000" w:themeColor="text1"/>
            </w:tcBorders>
            <w:tcMar>
              <w:top w:w="0" w:type="dxa"/>
              <w:left w:w="100" w:type="dxa"/>
              <w:bottom w:w="0" w:type="dxa"/>
              <w:right w:w="100" w:type="dxa"/>
            </w:tcMar>
            <w:hideMark/>
          </w:tcPr>
          <w:p w14:paraId="7ED510EC" w14:textId="2109A0DA" w:rsidR="00AB3B00" w:rsidRPr="007D2566" w:rsidRDefault="00AB3B00">
            <w:pPr>
              <w:pStyle w:val="CBDH3"/>
              <w:keepNext w:val="0"/>
              <w:keepLines w:val="0"/>
              <w:numPr>
                <w:ilvl w:val="0"/>
                <w:numId w:val="10"/>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Appuyer l</w:t>
            </w:r>
            <w:r w:rsidR="002D22B6">
              <w:rPr>
                <w:rFonts w:eastAsia="Times New Roman"/>
                <w:b w:val="0"/>
                <w:sz w:val="20"/>
                <w:szCs w:val="20"/>
                <w:lang w:val="fr-FR"/>
              </w:rPr>
              <w:t>’</w:t>
            </w:r>
            <w:r>
              <w:rPr>
                <w:rFonts w:eastAsia="Times New Roman"/>
                <w:b w:val="0"/>
                <w:sz w:val="20"/>
                <w:szCs w:val="20"/>
                <w:lang w:val="fr-FR"/>
              </w:rPr>
              <w:t xml:space="preserve">éducation pendant </w:t>
            </w:r>
            <w:r w:rsidRPr="007D2566">
              <w:rPr>
                <w:rFonts w:eastAsia="Times New Roman"/>
                <w:b w:val="0"/>
                <w:sz w:val="20"/>
                <w:szCs w:val="20"/>
                <w:lang w:val="fr-FR"/>
              </w:rPr>
              <w:t>la petite enfance</w:t>
            </w:r>
            <w:r>
              <w:rPr>
                <w:rFonts w:eastAsia="Times New Roman"/>
                <w:b w:val="0"/>
                <w:sz w:val="20"/>
                <w:szCs w:val="20"/>
                <w:lang w:val="fr-FR"/>
              </w:rPr>
              <w:t>, la jeunesse, l</w:t>
            </w:r>
            <w:r w:rsidR="002D22B6">
              <w:rPr>
                <w:rFonts w:eastAsia="Times New Roman"/>
                <w:b w:val="0"/>
                <w:sz w:val="20"/>
                <w:szCs w:val="20"/>
                <w:lang w:val="fr-FR"/>
              </w:rPr>
              <w:t>’</w:t>
            </w:r>
            <w:r>
              <w:rPr>
                <w:rFonts w:eastAsia="Times New Roman"/>
                <w:b w:val="0"/>
                <w:sz w:val="20"/>
                <w:szCs w:val="20"/>
                <w:lang w:val="fr-FR"/>
              </w:rPr>
              <w:t>âge adulte et</w:t>
            </w:r>
            <w:r w:rsidRPr="007D2566">
              <w:rPr>
                <w:rFonts w:eastAsia="Times New Roman"/>
                <w:b w:val="0"/>
                <w:sz w:val="20"/>
                <w:szCs w:val="20"/>
                <w:lang w:val="fr-FR"/>
              </w:rPr>
              <w:t xml:space="preserve"> la formation professionnelle</w:t>
            </w:r>
          </w:p>
          <w:p w14:paraId="4EF723BF" w14:textId="234152C7" w:rsidR="00AB3B00" w:rsidRPr="007D2566" w:rsidRDefault="00AB3B00">
            <w:pPr>
              <w:pStyle w:val="CBDH3"/>
              <w:keepNext w:val="0"/>
              <w:keepLines w:val="0"/>
              <w:numPr>
                <w:ilvl w:val="0"/>
                <w:numId w:val="10"/>
              </w:numPr>
              <w:tabs>
                <w:tab w:val="clear" w:pos="567"/>
                <w:tab w:val="left" w:pos="323"/>
              </w:tabs>
              <w:spacing w:before="80" w:after="80"/>
              <w:ind w:left="323" w:hanging="284"/>
              <w:rPr>
                <w:b w:val="0"/>
                <w:sz w:val="20"/>
                <w:szCs w:val="20"/>
                <w:lang w:val="fr-FR"/>
              </w:rPr>
            </w:pPr>
            <w:r w:rsidRPr="00CD074B">
              <w:rPr>
                <w:rFonts w:eastAsia="Times New Roman"/>
                <w:b w:val="0"/>
                <w:sz w:val="20"/>
                <w:szCs w:val="20"/>
                <w:lang w:val="fr-FR"/>
              </w:rPr>
              <w:t>Promouvoir l</w:t>
            </w:r>
            <w:r w:rsidR="002D22B6">
              <w:rPr>
                <w:rFonts w:eastAsia="Times New Roman"/>
                <w:b w:val="0"/>
                <w:sz w:val="20"/>
                <w:szCs w:val="20"/>
                <w:lang w:val="fr-FR"/>
              </w:rPr>
              <w:t>’</w:t>
            </w:r>
            <w:r>
              <w:rPr>
                <w:rFonts w:eastAsia="Times New Roman"/>
                <w:b w:val="0"/>
                <w:sz w:val="20"/>
                <w:szCs w:val="20"/>
                <w:lang w:val="fr-FR"/>
              </w:rPr>
              <w:t xml:space="preserve">éducation </w:t>
            </w:r>
            <w:r w:rsidRPr="00CD074B">
              <w:rPr>
                <w:rFonts w:eastAsia="Times New Roman"/>
                <w:b w:val="0"/>
                <w:sz w:val="20"/>
                <w:szCs w:val="20"/>
                <w:lang w:val="fr-FR"/>
              </w:rPr>
              <w:t>intergénérationnel</w:t>
            </w:r>
            <w:r>
              <w:rPr>
                <w:rFonts w:eastAsia="Times New Roman"/>
                <w:b w:val="0"/>
                <w:sz w:val="20"/>
                <w:szCs w:val="20"/>
                <w:lang w:val="fr-FR"/>
              </w:rPr>
              <w:t>le</w:t>
            </w:r>
            <w:r w:rsidRPr="00CD074B">
              <w:rPr>
                <w:rFonts w:eastAsia="Times New Roman"/>
                <w:b w:val="0"/>
                <w:sz w:val="20"/>
                <w:szCs w:val="20"/>
                <w:lang w:val="fr-FR"/>
              </w:rPr>
              <w:t xml:space="preserve"> et communautaire</w:t>
            </w:r>
          </w:p>
          <w:p w14:paraId="7A233385" w14:textId="6241A6CD" w:rsidR="00AB3B00" w:rsidRPr="007D2566" w:rsidRDefault="00AB3B00">
            <w:pPr>
              <w:pStyle w:val="CBDH3"/>
              <w:keepNext w:val="0"/>
              <w:keepLines w:val="0"/>
              <w:numPr>
                <w:ilvl w:val="0"/>
                <w:numId w:val="10"/>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 xml:space="preserve">Renforcer la continuité entre les parcours </w:t>
            </w:r>
            <w:r>
              <w:rPr>
                <w:rFonts w:eastAsia="Times New Roman"/>
                <w:b w:val="0"/>
                <w:sz w:val="20"/>
                <w:szCs w:val="20"/>
                <w:lang w:val="fr-FR"/>
              </w:rPr>
              <w:t>d</w:t>
            </w:r>
            <w:r w:rsidR="002D22B6">
              <w:rPr>
                <w:rFonts w:eastAsia="Times New Roman"/>
                <w:b w:val="0"/>
                <w:sz w:val="20"/>
                <w:szCs w:val="20"/>
                <w:lang w:val="fr-FR"/>
              </w:rPr>
              <w:t>’</w:t>
            </w:r>
            <w:r>
              <w:rPr>
                <w:rFonts w:eastAsia="Times New Roman"/>
                <w:b w:val="0"/>
                <w:sz w:val="20"/>
                <w:szCs w:val="20"/>
                <w:lang w:val="fr-FR"/>
              </w:rPr>
              <w:t>éducation</w:t>
            </w:r>
          </w:p>
          <w:p w14:paraId="337C6D0E" w14:textId="6BE28A01" w:rsidR="00AB3B00" w:rsidRPr="007D2566" w:rsidRDefault="00AB3B00">
            <w:pPr>
              <w:pStyle w:val="CBDH3"/>
              <w:keepNext w:val="0"/>
              <w:keepLines w:val="0"/>
              <w:numPr>
                <w:ilvl w:val="0"/>
                <w:numId w:val="10"/>
              </w:numPr>
              <w:tabs>
                <w:tab w:val="clear" w:pos="567"/>
                <w:tab w:val="left" w:pos="323"/>
              </w:tabs>
              <w:spacing w:before="80" w:after="80"/>
              <w:ind w:left="323" w:hanging="284"/>
              <w:rPr>
                <w:b w:val="0"/>
                <w:sz w:val="20"/>
                <w:szCs w:val="20"/>
                <w:lang w:val="fr-FR"/>
              </w:rPr>
            </w:pPr>
            <w:r>
              <w:rPr>
                <w:rFonts w:eastAsia="Times New Roman"/>
                <w:b w:val="0"/>
                <w:sz w:val="20"/>
                <w:szCs w:val="20"/>
                <w:lang w:val="fr-FR"/>
              </w:rPr>
              <w:t xml:space="preserve">Appuyer </w:t>
            </w:r>
            <w:r w:rsidRPr="007D2566">
              <w:rPr>
                <w:rFonts w:eastAsia="Times New Roman"/>
                <w:b w:val="0"/>
                <w:sz w:val="20"/>
                <w:szCs w:val="20"/>
                <w:lang w:val="fr-FR"/>
              </w:rPr>
              <w:t xml:space="preserve">les plateformes de </w:t>
            </w:r>
            <w:r>
              <w:rPr>
                <w:rFonts w:eastAsia="Times New Roman"/>
                <w:b w:val="0"/>
                <w:sz w:val="20"/>
                <w:szCs w:val="20"/>
                <w:lang w:val="fr-FR"/>
              </w:rPr>
              <w:t xml:space="preserve">jeunes dirigeants, </w:t>
            </w:r>
            <w:r w:rsidRPr="007D2566">
              <w:rPr>
                <w:rFonts w:eastAsia="Times New Roman"/>
                <w:b w:val="0"/>
                <w:sz w:val="20"/>
                <w:szCs w:val="20"/>
                <w:lang w:val="fr-FR"/>
              </w:rPr>
              <w:t xml:space="preserve">les partenariats intergénérationnels et les mécanismes </w:t>
            </w:r>
            <w:r>
              <w:rPr>
                <w:rFonts w:eastAsia="Times New Roman"/>
                <w:b w:val="0"/>
                <w:sz w:val="20"/>
                <w:szCs w:val="20"/>
                <w:lang w:val="fr-FR"/>
              </w:rPr>
              <w:t>favorisant la participation des</w:t>
            </w:r>
            <w:r w:rsidRPr="007D2566">
              <w:rPr>
                <w:rFonts w:eastAsia="Times New Roman"/>
                <w:b w:val="0"/>
                <w:sz w:val="20"/>
                <w:szCs w:val="20"/>
                <w:lang w:val="fr-FR"/>
              </w:rPr>
              <w:t xml:space="preserve"> jeunes </w:t>
            </w:r>
            <w:r>
              <w:rPr>
                <w:rFonts w:eastAsia="Times New Roman"/>
                <w:b w:val="0"/>
                <w:sz w:val="20"/>
                <w:szCs w:val="20"/>
                <w:lang w:val="fr-FR"/>
              </w:rPr>
              <w:t>aux prises de</w:t>
            </w:r>
            <w:r w:rsidRPr="007D2566">
              <w:rPr>
                <w:rFonts w:eastAsia="Times New Roman"/>
                <w:b w:val="0"/>
                <w:sz w:val="20"/>
                <w:szCs w:val="20"/>
                <w:lang w:val="fr-FR"/>
              </w:rPr>
              <w:t xml:space="preserve"> décision</w:t>
            </w:r>
            <w:r>
              <w:rPr>
                <w:rFonts w:eastAsia="Times New Roman"/>
                <w:b w:val="0"/>
                <w:sz w:val="20"/>
                <w:szCs w:val="20"/>
                <w:lang w:val="fr-FR"/>
              </w:rPr>
              <w:t xml:space="preserve"> </w:t>
            </w:r>
            <w:r w:rsidRPr="007D2566">
              <w:rPr>
                <w:rFonts w:eastAsia="Times New Roman"/>
                <w:b w:val="0"/>
                <w:sz w:val="20"/>
                <w:szCs w:val="20"/>
                <w:lang w:val="fr-FR"/>
              </w:rPr>
              <w:t xml:space="preserve">et </w:t>
            </w:r>
            <w:r>
              <w:rPr>
                <w:rFonts w:eastAsia="Times New Roman"/>
                <w:b w:val="0"/>
                <w:sz w:val="20"/>
                <w:szCs w:val="20"/>
                <w:lang w:val="fr-FR"/>
              </w:rPr>
              <w:t>aux processus d</w:t>
            </w:r>
            <w:r w:rsidR="002D22B6">
              <w:rPr>
                <w:rFonts w:eastAsia="Times New Roman"/>
                <w:b w:val="0"/>
                <w:sz w:val="20"/>
                <w:szCs w:val="20"/>
                <w:lang w:val="fr-FR"/>
              </w:rPr>
              <w:t>’</w:t>
            </w:r>
            <w:r>
              <w:rPr>
                <w:rFonts w:eastAsia="Times New Roman"/>
                <w:b w:val="0"/>
                <w:sz w:val="20"/>
                <w:szCs w:val="20"/>
                <w:lang w:val="fr-FR"/>
              </w:rPr>
              <w:t>exécution ayant trait à la biodiversité</w:t>
            </w:r>
          </w:p>
          <w:p w14:paraId="47706F9A" w14:textId="3389E242" w:rsidR="00AB3B00" w:rsidRPr="007D2566" w:rsidDel="004F301D" w:rsidRDefault="00AB3B00">
            <w:pPr>
              <w:pStyle w:val="CBDH3"/>
              <w:numPr>
                <w:ilvl w:val="0"/>
                <w:numId w:val="10"/>
              </w:numPr>
              <w:tabs>
                <w:tab w:val="clear" w:pos="567"/>
                <w:tab w:val="left" w:pos="323"/>
              </w:tabs>
              <w:spacing w:before="60" w:after="60"/>
              <w:ind w:left="331" w:hanging="288"/>
              <w:rPr>
                <w:b w:val="0"/>
                <w:sz w:val="20"/>
                <w:szCs w:val="20"/>
                <w:lang w:val="fr-FR"/>
              </w:rPr>
            </w:pPr>
            <w:r>
              <w:rPr>
                <w:rFonts w:eastAsia="Times New Roman"/>
                <w:b w:val="0"/>
                <w:sz w:val="20"/>
                <w:szCs w:val="20"/>
                <w:lang w:val="fr-FR"/>
              </w:rPr>
              <w:t xml:space="preserve">Renforcer </w:t>
            </w:r>
            <w:r w:rsidRPr="007D2566">
              <w:rPr>
                <w:rFonts w:eastAsia="Times New Roman"/>
                <w:b w:val="0"/>
                <w:sz w:val="20"/>
                <w:szCs w:val="20"/>
                <w:lang w:val="fr-FR"/>
              </w:rPr>
              <w:t>l</w:t>
            </w:r>
            <w:r w:rsidR="002D22B6">
              <w:rPr>
                <w:rFonts w:eastAsia="Times New Roman"/>
                <w:b w:val="0"/>
                <w:sz w:val="20"/>
                <w:szCs w:val="20"/>
                <w:lang w:val="fr-FR"/>
              </w:rPr>
              <w:t>’</w:t>
            </w:r>
            <w:r w:rsidRPr="007D2566">
              <w:rPr>
                <w:rFonts w:eastAsia="Times New Roman"/>
                <w:b w:val="0"/>
                <w:sz w:val="20"/>
                <w:szCs w:val="20"/>
                <w:lang w:val="fr-FR"/>
              </w:rPr>
              <w:t>accès à la nature et l</w:t>
            </w:r>
            <w:r w:rsidR="002D22B6">
              <w:rPr>
                <w:rFonts w:eastAsia="Times New Roman"/>
                <w:b w:val="0"/>
                <w:sz w:val="20"/>
                <w:szCs w:val="20"/>
                <w:lang w:val="fr-FR"/>
              </w:rPr>
              <w:t>’</w:t>
            </w:r>
            <w:r w:rsidRPr="007D2566">
              <w:rPr>
                <w:rFonts w:eastAsia="Times New Roman"/>
                <w:b w:val="0"/>
                <w:sz w:val="20"/>
                <w:szCs w:val="20"/>
                <w:lang w:val="fr-FR"/>
              </w:rPr>
              <w:t>interaction</w:t>
            </w:r>
            <w:r>
              <w:rPr>
                <w:rFonts w:eastAsia="Times New Roman"/>
                <w:b w:val="0"/>
                <w:sz w:val="20"/>
                <w:szCs w:val="20"/>
                <w:lang w:val="fr-FR"/>
              </w:rPr>
              <w:t xml:space="preserve"> </w:t>
            </w:r>
            <w:r w:rsidRPr="007D2566">
              <w:rPr>
                <w:rFonts w:eastAsia="Times New Roman"/>
                <w:b w:val="0"/>
                <w:sz w:val="20"/>
                <w:szCs w:val="20"/>
                <w:lang w:val="fr-FR"/>
              </w:rPr>
              <w:t>durable avec elle</w:t>
            </w:r>
          </w:p>
        </w:tc>
        <w:tc>
          <w:tcPr>
            <w:tcW w:w="2551" w:type="dxa"/>
            <w:tcBorders>
              <w:top w:val="single" w:sz="6" w:space="0" w:color="000000" w:themeColor="text1"/>
            </w:tcBorders>
            <w:tcMar>
              <w:top w:w="0" w:type="dxa"/>
              <w:left w:w="100" w:type="dxa"/>
              <w:bottom w:w="0" w:type="dxa"/>
              <w:right w:w="100" w:type="dxa"/>
            </w:tcMar>
            <w:hideMark/>
          </w:tcPr>
          <w:p w14:paraId="3F7645A8" w14:textId="6A5DF7BC" w:rsidR="00AB3B00" w:rsidRPr="007D2566" w:rsidDel="004F301D" w:rsidRDefault="00AB3B00" w:rsidP="00A117FA">
            <w:pPr>
              <w:pStyle w:val="CBDH3"/>
              <w:keepLines w:val="0"/>
              <w:spacing w:before="80" w:after="80"/>
              <w:ind w:left="0" w:firstLine="0"/>
              <w:rPr>
                <w:b w:val="0"/>
                <w:sz w:val="20"/>
                <w:szCs w:val="20"/>
                <w:lang w:val="fr-FR"/>
              </w:rPr>
            </w:pPr>
            <w:r>
              <w:rPr>
                <w:rFonts w:eastAsia="Times New Roman"/>
                <w:b w:val="0"/>
                <w:sz w:val="20"/>
                <w:szCs w:val="20"/>
                <w:lang w:val="fr-FR"/>
              </w:rPr>
              <w:t>Acquis d</w:t>
            </w:r>
            <w:r w:rsidR="002D22B6">
              <w:rPr>
                <w:rFonts w:eastAsia="Times New Roman"/>
                <w:b w:val="0"/>
                <w:sz w:val="20"/>
                <w:szCs w:val="20"/>
                <w:lang w:val="fr-FR"/>
              </w:rPr>
              <w:t>’</w:t>
            </w:r>
            <w:r>
              <w:rPr>
                <w:rFonts w:eastAsia="Times New Roman"/>
                <w:b w:val="0"/>
                <w:sz w:val="20"/>
                <w:szCs w:val="20"/>
                <w:lang w:val="fr-FR"/>
              </w:rPr>
              <w:t xml:space="preserve">apprentissage </w:t>
            </w:r>
            <w:r w:rsidRPr="007D2566">
              <w:rPr>
                <w:rFonts w:eastAsia="Times New Roman"/>
                <w:b w:val="0"/>
                <w:sz w:val="20"/>
                <w:szCs w:val="20"/>
                <w:lang w:val="fr-FR"/>
              </w:rPr>
              <w:t>adapté</w:t>
            </w:r>
            <w:r>
              <w:rPr>
                <w:rFonts w:eastAsia="Times New Roman"/>
                <w:b w:val="0"/>
                <w:sz w:val="20"/>
                <w:szCs w:val="20"/>
                <w:lang w:val="fr-FR"/>
              </w:rPr>
              <w:t>s</w:t>
            </w:r>
            <w:r w:rsidRPr="007D2566">
              <w:rPr>
                <w:rFonts w:eastAsia="Times New Roman"/>
                <w:b w:val="0"/>
                <w:sz w:val="20"/>
                <w:szCs w:val="20"/>
                <w:lang w:val="fr-FR"/>
              </w:rPr>
              <w:t xml:space="preserve"> à l</w:t>
            </w:r>
            <w:r w:rsidR="002D22B6">
              <w:rPr>
                <w:rFonts w:eastAsia="Times New Roman"/>
                <w:b w:val="0"/>
                <w:sz w:val="20"/>
                <w:szCs w:val="20"/>
                <w:lang w:val="fr-FR"/>
              </w:rPr>
              <w:t>’</w:t>
            </w:r>
            <w:r w:rsidRPr="007D2566">
              <w:rPr>
                <w:rFonts w:eastAsia="Times New Roman"/>
                <w:b w:val="0"/>
                <w:sz w:val="20"/>
                <w:szCs w:val="20"/>
                <w:lang w:val="fr-FR"/>
              </w:rPr>
              <w:t>âge, initiatives de sensibilisation et parcours d</w:t>
            </w:r>
            <w:r w:rsidR="002D22B6">
              <w:rPr>
                <w:rFonts w:eastAsia="Times New Roman"/>
                <w:b w:val="0"/>
                <w:sz w:val="20"/>
                <w:szCs w:val="20"/>
                <w:lang w:val="fr-FR"/>
              </w:rPr>
              <w:t>’</w:t>
            </w:r>
            <w:r w:rsidRPr="007D2566">
              <w:rPr>
                <w:rFonts w:eastAsia="Times New Roman"/>
                <w:b w:val="0"/>
                <w:sz w:val="20"/>
                <w:szCs w:val="20"/>
                <w:lang w:val="fr-FR"/>
              </w:rPr>
              <w:t>apprentissage volontaire</w:t>
            </w:r>
          </w:p>
        </w:tc>
        <w:tc>
          <w:tcPr>
            <w:tcW w:w="2453" w:type="dxa"/>
            <w:tcBorders>
              <w:top w:val="single" w:sz="6" w:space="0" w:color="000000" w:themeColor="text1"/>
            </w:tcBorders>
          </w:tcPr>
          <w:p w14:paraId="375B0849" w14:textId="77777777" w:rsidR="00AB3B00" w:rsidRPr="007D2566" w:rsidRDefault="00AB3B00" w:rsidP="00A117FA">
            <w:pPr>
              <w:pStyle w:val="CBDH3"/>
              <w:keepNext w:val="0"/>
              <w:keepLines w:val="0"/>
              <w:spacing w:before="80" w:after="80"/>
              <w:ind w:left="0" w:firstLine="0"/>
              <w:rPr>
                <w:b w:val="0"/>
                <w:sz w:val="20"/>
                <w:szCs w:val="20"/>
                <w:lang w:val="fr-FR"/>
              </w:rPr>
            </w:pPr>
            <w:r w:rsidRPr="00CD074B">
              <w:rPr>
                <w:rFonts w:eastAsia="Times New Roman"/>
                <w:b w:val="0"/>
                <w:sz w:val="20"/>
                <w:szCs w:val="20"/>
                <w:lang w:val="fr-FR"/>
              </w:rPr>
              <w:t xml:space="preserve">Les </w:t>
            </w:r>
            <w:r>
              <w:rPr>
                <w:rFonts w:eastAsia="Times New Roman"/>
                <w:b w:val="0"/>
                <w:sz w:val="20"/>
                <w:szCs w:val="20"/>
                <w:lang w:val="fr-FR"/>
              </w:rPr>
              <w:t>P</w:t>
            </w:r>
            <w:r w:rsidRPr="00CD074B">
              <w:rPr>
                <w:rFonts w:eastAsia="Times New Roman"/>
                <w:b w:val="0"/>
                <w:sz w:val="20"/>
                <w:szCs w:val="20"/>
                <w:lang w:val="fr-FR"/>
              </w:rPr>
              <w:t xml:space="preserve">arties, les peuples autochtones et communautés locales, les organisations de femmes et de jeunes, la société civile et les prestataires de services éducatifs, les institutions publiques et les entreprises privées </w:t>
            </w:r>
          </w:p>
        </w:tc>
      </w:tr>
      <w:tr w:rsidR="00AB3B00" w:rsidRPr="00861C08" w:rsidDel="004F301D" w14:paraId="3E0441AD" w14:textId="77777777" w:rsidTr="00A117FA">
        <w:trPr>
          <w:trHeight w:val="2130"/>
        </w:trPr>
        <w:tc>
          <w:tcPr>
            <w:tcW w:w="2977" w:type="dxa"/>
            <w:tcMar>
              <w:top w:w="0" w:type="dxa"/>
              <w:left w:w="100" w:type="dxa"/>
              <w:bottom w:w="0" w:type="dxa"/>
              <w:right w:w="100" w:type="dxa"/>
            </w:tcMar>
            <w:hideMark/>
          </w:tcPr>
          <w:p w14:paraId="1E24E4B5" w14:textId="41D02A65" w:rsidR="00AB3B00" w:rsidRPr="007D2566" w:rsidDel="004F301D" w:rsidRDefault="00AB3B00" w:rsidP="00A117FA">
            <w:pPr>
              <w:pStyle w:val="CBDH3"/>
              <w:keepNext w:val="0"/>
              <w:keepLines w:val="0"/>
              <w:tabs>
                <w:tab w:val="clear" w:pos="567"/>
                <w:tab w:val="left" w:pos="0"/>
              </w:tabs>
              <w:spacing w:before="80" w:after="80"/>
              <w:ind w:left="0" w:firstLine="0"/>
              <w:rPr>
                <w:b w:val="0"/>
                <w:sz w:val="20"/>
                <w:szCs w:val="20"/>
                <w:lang w:val="fr-FR"/>
              </w:rPr>
            </w:pPr>
            <w:r w:rsidRPr="007D2566">
              <w:rPr>
                <w:rFonts w:eastAsia="Times New Roman"/>
                <w:b w:val="0"/>
                <w:sz w:val="20"/>
                <w:szCs w:val="20"/>
                <w:lang w:val="fr-FR"/>
              </w:rPr>
              <w:t>Mobilisation de l</w:t>
            </w:r>
            <w:r w:rsidR="002D22B6">
              <w:rPr>
                <w:rFonts w:eastAsia="Times New Roman"/>
                <w:b w:val="0"/>
                <w:sz w:val="20"/>
                <w:szCs w:val="20"/>
                <w:lang w:val="fr-FR"/>
              </w:rPr>
              <w:t>’</w:t>
            </w:r>
            <w:r w:rsidRPr="007D2566">
              <w:rPr>
                <w:rFonts w:eastAsia="Times New Roman"/>
                <w:b w:val="0"/>
                <w:sz w:val="20"/>
                <w:szCs w:val="20"/>
                <w:lang w:val="fr-FR"/>
              </w:rPr>
              <w:t>ensemble de la société</w:t>
            </w:r>
          </w:p>
        </w:tc>
        <w:tc>
          <w:tcPr>
            <w:tcW w:w="1985" w:type="dxa"/>
            <w:tcMar>
              <w:top w:w="0" w:type="dxa"/>
              <w:left w:w="100" w:type="dxa"/>
              <w:bottom w:w="0" w:type="dxa"/>
              <w:right w:w="100" w:type="dxa"/>
            </w:tcMar>
            <w:hideMark/>
          </w:tcPr>
          <w:p w14:paraId="0866C0C9" w14:textId="77777777" w:rsidR="00AB3B00" w:rsidRPr="007D2566" w:rsidDel="004F301D" w:rsidRDefault="00AB3B00" w:rsidP="00A117FA">
            <w:pPr>
              <w:pStyle w:val="CBDH3"/>
              <w:keepNext w:val="0"/>
              <w:keepLines w:val="0"/>
              <w:spacing w:before="80" w:after="80"/>
              <w:ind w:left="0" w:firstLine="0"/>
              <w:rPr>
                <w:b w:val="0"/>
                <w:sz w:val="20"/>
                <w:szCs w:val="20"/>
                <w:lang w:val="fr-FR"/>
              </w:rPr>
            </w:pPr>
            <w:r w:rsidRPr="007D2566">
              <w:rPr>
                <w:rFonts w:eastAsia="Times New Roman"/>
                <w:b w:val="0"/>
                <w:sz w:val="20"/>
                <w:szCs w:val="20"/>
                <w:lang w:val="fr-FR"/>
              </w:rPr>
              <w:t>Favoriser une participation inclusive des différents secteurs et parties prenantes</w:t>
            </w:r>
          </w:p>
        </w:tc>
        <w:tc>
          <w:tcPr>
            <w:tcW w:w="3260" w:type="dxa"/>
            <w:tcMar>
              <w:top w:w="0" w:type="dxa"/>
              <w:left w:w="100" w:type="dxa"/>
              <w:bottom w:w="0" w:type="dxa"/>
              <w:right w:w="100" w:type="dxa"/>
            </w:tcMar>
            <w:hideMark/>
          </w:tcPr>
          <w:p w14:paraId="68FE8801" w14:textId="77777777" w:rsidR="00AB3B00" w:rsidRPr="007D2566" w:rsidRDefault="00AB3B00">
            <w:pPr>
              <w:pStyle w:val="CBDH3"/>
              <w:keepNext w:val="0"/>
              <w:keepLines w:val="0"/>
              <w:numPr>
                <w:ilvl w:val="0"/>
                <w:numId w:val="10"/>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Mobiliser les peuples autochtones et communautés locales, les femmes, les jeunes, les familles, les médias et le secteur privé</w:t>
            </w:r>
          </w:p>
          <w:p w14:paraId="07B475EB" w14:textId="77777777" w:rsidR="00AB3B00" w:rsidRPr="007D2566" w:rsidRDefault="00AB3B00">
            <w:pPr>
              <w:pStyle w:val="CBDH3"/>
              <w:keepNext w:val="0"/>
              <w:keepLines w:val="0"/>
              <w:numPr>
                <w:ilvl w:val="0"/>
                <w:numId w:val="10"/>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Renforcer les partenariats et la collaboration</w:t>
            </w:r>
          </w:p>
          <w:p w14:paraId="311C6CE6" w14:textId="77777777" w:rsidR="00AB3B00" w:rsidRPr="007D2566" w:rsidDel="004F301D" w:rsidRDefault="00AB3B00">
            <w:pPr>
              <w:pStyle w:val="CBDH3"/>
              <w:keepNext w:val="0"/>
              <w:keepLines w:val="0"/>
              <w:numPr>
                <w:ilvl w:val="0"/>
                <w:numId w:val="10"/>
              </w:numPr>
              <w:tabs>
                <w:tab w:val="clear" w:pos="567"/>
                <w:tab w:val="left" w:pos="323"/>
              </w:tabs>
              <w:spacing w:before="80" w:after="80"/>
              <w:ind w:left="323" w:hanging="284"/>
              <w:rPr>
                <w:b w:val="0"/>
                <w:sz w:val="20"/>
                <w:szCs w:val="20"/>
                <w:lang w:val="fr-FR"/>
              </w:rPr>
            </w:pPr>
            <w:r>
              <w:rPr>
                <w:rFonts w:eastAsia="Times New Roman"/>
                <w:b w:val="0"/>
                <w:sz w:val="20"/>
                <w:szCs w:val="20"/>
                <w:lang w:val="fr-FR"/>
              </w:rPr>
              <w:t>Appuyer</w:t>
            </w:r>
            <w:r w:rsidRPr="007D2566">
              <w:rPr>
                <w:rFonts w:eastAsia="Times New Roman"/>
                <w:b w:val="0"/>
                <w:sz w:val="20"/>
                <w:szCs w:val="20"/>
                <w:lang w:val="fr-FR"/>
              </w:rPr>
              <w:t xml:space="preserve"> </w:t>
            </w:r>
            <w:r>
              <w:rPr>
                <w:rFonts w:eastAsia="Times New Roman"/>
                <w:b w:val="0"/>
                <w:sz w:val="20"/>
                <w:szCs w:val="20"/>
                <w:lang w:val="fr-FR"/>
              </w:rPr>
              <w:t>la mobilisation du</w:t>
            </w:r>
            <w:r w:rsidRPr="007D2566">
              <w:rPr>
                <w:rFonts w:eastAsia="Times New Roman"/>
                <w:b w:val="0"/>
                <w:sz w:val="20"/>
                <w:szCs w:val="20"/>
                <w:lang w:val="fr-FR"/>
              </w:rPr>
              <w:t xml:space="preserve"> public et la participation intersectorielle</w:t>
            </w:r>
          </w:p>
        </w:tc>
        <w:tc>
          <w:tcPr>
            <w:tcW w:w="2551" w:type="dxa"/>
            <w:tcMar>
              <w:top w:w="0" w:type="dxa"/>
              <w:left w:w="100" w:type="dxa"/>
              <w:bottom w:w="0" w:type="dxa"/>
              <w:right w:w="100" w:type="dxa"/>
            </w:tcMar>
            <w:hideMark/>
          </w:tcPr>
          <w:p w14:paraId="2A8A73B2" w14:textId="77777777" w:rsidR="00AB3B00" w:rsidRPr="007D2566" w:rsidDel="004F301D" w:rsidRDefault="00AB3B00" w:rsidP="00A117FA">
            <w:pPr>
              <w:pStyle w:val="CBDH3"/>
              <w:keepNext w:val="0"/>
              <w:keepLines w:val="0"/>
              <w:spacing w:before="80" w:after="80"/>
              <w:ind w:left="0" w:firstLine="0"/>
              <w:rPr>
                <w:b w:val="0"/>
                <w:sz w:val="20"/>
                <w:szCs w:val="20"/>
                <w:lang w:val="fr-FR"/>
              </w:rPr>
            </w:pPr>
            <w:r>
              <w:rPr>
                <w:rFonts w:eastAsia="Times New Roman"/>
                <w:b w:val="0"/>
                <w:sz w:val="20"/>
                <w:szCs w:val="20"/>
                <w:lang w:val="fr-FR"/>
              </w:rPr>
              <w:t>Des i</w:t>
            </w:r>
            <w:r w:rsidRPr="007D2566">
              <w:rPr>
                <w:rFonts w:eastAsia="Times New Roman"/>
                <w:b w:val="0"/>
                <w:sz w:val="20"/>
                <w:szCs w:val="20"/>
                <w:lang w:val="fr-FR"/>
              </w:rPr>
              <w:t xml:space="preserve">nitiatives de partenariat et </w:t>
            </w:r>
            <w:r>
              <w:rPr>
                <w:rFonts w:eastAsia="Times New Roman"/>
                <w:b w:val="0"/>
                <w:sz w:val="20"/>
                <w:szCs w:val="20"/>
                <w:lang w:val="fr-FR"/>
              </w:rPr>
              <w:t xml:space="preserve">des </w:t>
            </w:r>
            <w:r w:rsidRPr="007D2566">
              <w:rPr>
                <w:rFonts w:eastAsia="Times New Roman"/>
                <w:b w:val="0"/>
                <w:sz w:val="20"/>
                <w:szCs w:val="20"/>
                <w:lang w:val="fr-FR"/>
              </w:rPr>
              <w:t>programmes de sensibilisation et de communication</w:t>
            </w:r>
          </w:p>
        </w:tc>
        <w:tc>
          <w:tcPr>
            <w:tcW w:w="2453" w:type="dxa"/>
          </w:tcPr>
          <w:p w14:paraId="1C8539B9" w14:textId="77777777" w:rsidR="00AB3B00" w:rsidRPr="007D2566" w:rsidRDefault="00AB3B00" w:rsidP="00A117FA">
            <w:pPr>
              <w:pStyle w:val="CBDH3"/>
              <w:keepNext w:val="0"/>
              <w:keepLines w:val="0"/>
              <w:spacing w:before="80" w:after="80"/>
              <w:ind w:left="0" w:firstLine="0"/>
              <w:rPr>
                <w:b w:val="0"/>
                <w:sz w:val="20"/>
                <w:szCs w:val="20"/>
                <w:lang w:val="fr-FR"/>
              </w:rPr>
            </w:pPr>
            <w:r w:rsidRPr="00CD074B">
              <w:rPr>
                <w:rFonts w:eastAsia="Times New Roman"/>
                <w:b w:val="0"/>
                <w:sz w:val="20"/>
                <w:szCs w:val="20"/>
                <w:lang w:val="fr-FR"/>
              </w:rPr>
              <w:t xml:space="preserve">Les </w:t>
            </w:r>
            <w:r>
              <w:rPr>
                <w:rFonts w:eastAsia="Times New Roman"/>
                <w:b w:val="0"/>
                <w:sz w:val="20"/>
                <w:szCs w:val="20"/>
                <w:lang w:val="fr-FR"/>
              </w:rPr>
              <w:t>P</w:t>
            </w:r>
            <w:r w:rsidRPr="00CD074B">
              <w:rPr>
                <w:rFonts w:eastAsia="Times New Roman"/>
                <w:b w:val="0"/>
                <w:sz w:val="20"/>
                <w:szCs w:val="20"/>
                <w:lang w:val="fr-FR"/>
              </w:rPr>
              <w:t>arties, les peuples autochtones et communautés locales, les organisations de femmes et de jeunes, le secteur privé, la société civile et les institutions publiques</w:t>
            </w:r>
          </w:p>
        </w:tc>
      </w:tr>
      <w:tr w:rsidR="00AB3B00" w:rsidRPr="00861C08" w:rsidDel="004F301D" w14:paraId="69D20E53" w14:textId="77777777" w:rsidTr="00A117FA">
        <w:trPr>
          <w:trHeight w:val="2820"/>
        </w:trPr>
        <w:tc>
          <w:tcPr>
            <w:tcW w:w="2977" w:type="dxa"/>
            <w:tcMar>
              <w:top w:w="0" w:type="dxa"/>
              <w:left w:w="100" w:type="dxa"/>
              <w:bottom w:w="0" w:type="dxa"/>
              <w:right w:w="100" w:type="dxa"/>
            </w:tcMar>
            <w:hideMark/>
          </w:tcPr>
          <w:p w14:paraId="44587106" w14:textId="77777777" w:rsidR="00AB3B00" w:rsidRPr="007D2566" w:rsidDel="004F301D" w:rsidRDefault="00AB3B00" w:rsidP="00A117FA">
            <w:pPr>
              <w:pStyle w:val="CBDH3"/>
              <w:spacing w:before="80" w:after="80"/>
              <w:ind w:left="0" w:firstLine="0"/>
              <w:rPr>
                <w:b w:val="0"/>
                <w:sz w:val="20"/>
                <w:szCs w:val="20"/>
                <w:lang w:val="fr-FR"/>
              </w:rPr>
            </w:pPr>
            <w:r w:rsidRPr="007D2566">
              <w:rPr>
                <w:rFonts w:eastAsia="Times New Roman"/>
                <w:b w:val="0"/>
                <w:sz w:val="20"/>
                <w:szCs w:val="20"/>
                <w:lang w:val="fr-FR"/>
              </w:rPr>
              <w:lastRenderedPageBreak/>
              <w:t>Financement durable et mesures incitatives</w:t>
            </w:r>
          </w:p>
        </w:tc>
        <w:tc>
          <w:tcPr>
            <w:tcW w:w="1985" w:type="dxa"/>
            <w:tcMar>
              <w:top w:w="0" w:type="dxa"/>
              <w:left w:w="100" w:type="dxa"/>
              <w:bottom w:w="0" w:type="dxa"/>
              <w:right w:w="100" w:type="dxa"/>
            </w:tcMar>
            <w:hideMark/>
          </w:tcPr>
          <w:p w14:paraId="0FF4D198" w14:textId="4F20A251" w:rsidR="00AB3B00" w:rsidRPr="007D2566" w:rsidDel="004F301D" w:rsidRDefault="00AB3B00" w:rsidP="00A117FA">
            <w:pPr>
              <w:pStyle w:val="CBDH3"/>
              <w:spacing w:before="80" w:after="80"/>
              <w:ind w:left="0" w:firstLine="0"/>
              <w:rPr>
                <w:b w:val="0"/>
                <w:sz w:val="20"/>
                <w:szCs w:val="20"/>
                <w:lang w:val="fr-FR"/>
              </w:rPr>
            </w:pPr>
            <w:r>
              <w:rPr>
                <w:rFonts w:eastAsia="Times New Roman"/>
                <w:b w:val="0"/>
                <w:sz w:val="20"/>
                <w:szCs w:val="20"/>
                <w:lang w:val="fr-FR"/>
              </w:rPr>
              <w:t>Appuyer</w:t>
            </w:r>
            <w:r w:rsidRPr="007D2566">
              <w:rPr>
                <w:rFonts w:eastAsia="Times New Roman"/>
                <w:b w:val="0"/>
                <w:sz w:val="20"/>
                <w:szCs w:val="20"/>
                <w:lang w:val="fr-FR"/>
              </w:rPr>
              <w:t xml:space="preserve"> un financement </w:t>
            </w:r>
            <w:r>
              <w:rPr>
                <w:rFonts w:eastAsia="Times New Roman"/>
                <w:b w:val="0"/>
                <w:sz w:val="20"/>
                <w:szCs w:val="20"/>
                <w:lang w:val="fr-FR"/>
              </w:rPr>
              <w:t xml:space="preserve">de </w:t>
            </w:r>
            <w:r w:rsidRPr="007D2566">
              <w:rPr>
                <w:rFonts w:eastAsia="Times New Roman"/>
                <w:b w:val="0"/>
                <w:sz w:val="20"/>
                <w:szCs w:val="20"/>
                <w:lang w:val="fr-FR"/>
              </w:rPr>
              <w:t>l</w:t>
            </w:r>
            <w:r w:rsidR="002D22B6">
              <w:rPr>
                <w:rFonts w:eastAsia="Times New Roman"/>
                <w:b w:val="0"/>
                <w:sz w:val="20"/>
                <w:szCs w:val="20"/>
                <w:lang w:val="fr-FR"/>
              </w:rPr>
              <w:t>’</w:t>
            </w:r>
            <w:r>
              <w:rPr>
                <w:rFonts w:eastAsia="Times New Roman"/>
                <w:b w:val="0"/>
                <w:sz w:val="20"/>
                <w:szCs w:val="20"/>
                <w:lang w:val="fr-FR"/>
              </w:rPr>
              <w:t>éducation à la</w:t>
            </w:r>
            <w:r w:rsidRPr="007D2566">
              <w:rPr>
                <w:rFonts w:eastAsia="Times New Roman"/>
                <w:b w:val="0"/>
                <w:sz w:val="20"/>
                <w:szCs w:val="20"/>
                <w:lang w:val="fr-FR"/>
              </w:rPr>
              <w:t xml:space="preserve"> biodiversité</w:t>
            </w:r>
            <w:r>
              <w:rPr>
                <w:rFonts w:eastAsia="Times New Roman"/>
                <w:b w:val="0"/>
                <w:sz w:val="20"/>
                <w:szCs w:val="20"/>
                <w:lang w:val="fr-FR"/>
              </w:rPr>
              <w:t xml:space="preserve"> qui soit </w:t>
            </w:r>
            <w:r w:rsidRPr="007D2566">
              <w:rPr>
                <w:rFonts w:eastAsia="Times New Roman"/>
                <w:b w:val="0"/>
                <w:sz w:val="20"/>
                <w:szCs w:val="20"/>
                <w:lang w:val="fr-FR"/>
              </w:rPr>
              <w:t>durable, accessible et prévisibl</w:t>
            </w:r>
            <w:r>
              <w:rPr>
                <w:rFonts w:eastAsia="Times New Roman"/>
                <w:b w:val="0"/>
                <w:sz w:val="20"/>
                <w:szCs w:val="20"/>
                <w:lang w:val="fr-FR"/>
              </w:rPr>
              <w:t>e</w:t>
            </w:r>
          </w:p>
        </w:tc>
        <w:tc>
          <w:tcPr>
            <w:tcW w:w="3260" w:type="dxa"/>
            <w:tcMar>
              <w:top w:w="0" w:type="dxa"/>
              <w:left w:w="100" w:type="dxa"/>
              <w:bottom w:w="0" w:type="dxa"/>
              <w:right w:w="100" w:type="dxa"/>
            </w:tcMar>
            <w:hideMark/>
          </w:tcPr>
          <w:p w14:paraId="3E19629A" w14:textId="26027A07" w:rsidR="00AB3B00" w:rsidRPr="007D2566" w:rsidRDefault="00AB3B00">
            <w:pPr>
              <w:pStyle w:val="CBDH3"/>
              <w:keepNext w:val="0"/>
              <w:keepLines w:val="0"/>
              <w:numPr>
                <w:ilvl w:val="0"/>
                <w:numId w:val="10"/>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Promouvoir l</w:t>
            </w:r>
            <w:r w:rsidR="002D22B6">
              <w:rPr>
                <w:rFonts w:eastAsia="Times New Roman"/>
                <w:b w:val="0"/>
                <w:sz w:val="20"/>
                <w:szCs w:val="20"/>
                <w:lang w:val="fr-FR"/>
              </w:rPr>
              <w:t>’</w:t>
            </w:r>
            <w:r w:rsidRPr="007D2566">
              <w:rPr>
                <w:rFonts w:eastAsia="Times New Roman"/>
                <w:b w:val="0"/>
                <w:sz w:val="20"/>
                <w:szCs w:val="20"/>
                <w:lang w:val="fr-FR"/>
              </w:rPr>
              <w:t>intégration de l</w:t>
            </w:r>
            <w:r w:rsidR="002D22B6">
              <w:rPr>
                <w:rFonts w:eastAsia="Times New Roman"/>
                <w:b w:val="0"/>
                <w:sz w:val="20"/>
                <w:szCs w:val="20"/>
                <w:lang w:val="fr-FR"/>
              </w:rPr>
              <w:t>’</w:t>
            </w:r>
            <w:r>
              <w:rPr>
                <w:rFonts w:eastAsia="Times New Roman"/>
                <w:b w:val="0"/>
                <w:sz w:val="20"/>
                <w:szCs w:val="20"/>
                <w:lang w:val="fr-FR"/>
              </w:rPr>
              <w:t>éducation à la</w:t>
            </w:r>
            <w:r w:rsidRPr="007D2566">
              <w:rPr>
                <w:rFonts w:eastAsia="Times New Roman"/>
                <w:b w:val="0"/>
                <w:sz w:val="20"/>
                <w:szCs w:val="20"/>
                <w:lang w:val="fr-FR"/>
              </w:rPr>
              <w:t xml:space="preserve"> biodiversité, notamment sur l</w:t>
            </w:r>
            <w:r w:rsidR="002D22B6">
              <w:rPr>
                <w:rFonts w:eastAsia="Times New Roman"/>
                <w:b w:val="0"/>
                <w:sz w:val="20"/>
                <w:szCs w:val="20"/>
                <w:lang w:val="fr-FR"/>
              </w:rPr>
              <w:t>’</w:t>
            </w:r>
            <w:r w:rsidRPr="007D2566">
              <w:rPr>
                <w:rFonts w:eastAsia="Times New Roman"/>
                <w:b w:val="0"/>
                <w:sz w:val="20"/>
                <w:szCs w:val="20"/>
                <w:lang w:val="fr-FR"/>
              </w:rPr>
              <w:t xml:space="preserve">état </w:t>
            </w:r>
            <w:r>
              <w:rPr>
                <w:rFonts w:eastAsia="Times New Roman"/>
                <w:b w:val="0"/>
                <w:sz w:val="20"/>
                <w:szCs w:val="20"/>
                <w:lang w:val="fr-FR"/>
              </w:rPr>
              <w:t xml:space="preserve">de la biodiversité </w:t>
            </w:r>
            <w:r w:rsidRPr="007D2566">
              <w:rPr>
                <w:rFonts w:eastAsia="Times New Roman"/>
                <w:b w:val="0"/>
                <w:sz w:val="20"/>
                <w:szCs w:val="20"/>
                <w:lang w:val="fr-FR"/>
              </w:rPr>
              <w:t xml:space="preserve">et les tendances </w:t>
            </w:r>
            <w:r>
              <w:rPr>
                <w:rFonts w:eastAsia="Times New Roman"/>
                <w:b w:val="0"/>
                <w:sz w:val="20"/>
                <w:szCs w:val="20"/>
                <w:lang w:val="fr-FR"/>
              </w:rPr>
              <w:t>en la matière</w:t>
            </w:r>
            <w:r w:rsidRPr="007D2566">
              <w:rPr>
                <w:rFonts w:eastAsia="Times New Roman"/>
                <w:b w:val="0"/>
                <w:sz w:val="20"/>
                <w:szCs w:val="20"/>
                <w:lang w:val="fr-FR"/>
              </w:rPr>
              <w:t xml:space="preserve"> </w:t>
            </w:r>
            <w:r>
              <w:rPr>
                <w:rFonts w:eastAsia="Times New Roman"/>
                <w:b w:val="0"/>
                <w:sz w:val="20"/>
                <w:szCs w:val="20"/>
                <w:lang w:val="fr-FR"/>
              </w:rPr>
              <w:t>et l</w:t>
            </w:r>
            <w:r w:rsidR="002D22B6">
              <w:rPr>
                <w:rFonts w:eastAsia="Times New Roman"/>
                <w:b w:val="0"/>
                <w:sz w:val="20"/>
                <w:szCs w:val="20"/>
                <w:lang w:val="fr-FR"/>
              </w:rPr>
              <w:t>’</w:t>
            </w:r>
            <w:r>
              <w:rPr>
                <w:rFonts w:eastAsia="Times New Roman"/>
                <w:b w:val="0"/>
                <w:sz w:val="20"/>
                <w:szCs w:val="20"/>
                <w:lang w:val="fr-FR"/>
              </w:rPr>
              <w:t xml:space="preserve">impact </w:t>
            </w:r>
            <w:r w:rsidRPr="007D2566">
              <w:rPr>
                <w:rFonts w:eastAsia="Times New Roman"/>
                <w:b w:val="0"/>
                <w:sz w:val="20"/>
                <w:szCs w:val="20"/>
                <w:lang w:val="fr-FR"/>
              </w:rPr>
              <w:t xml:space="preserve">des activités économiques et des sociétés sur </w:t>
            </w:r>
            <w:r>
              <w:rPr>
                <w:rFonts w:eastAsia="Times New Roman"/>
                <w:b w:val="0"/>
                <w:sz w:val="20"/>
                <w:szCs w:val="20"/>
                <w:lang w:val="fr-FR"/>
              </w:rPr>
              <w:t>elle</w:t>
            </w:r>
            <w:r w:rsidRPr="007D2566">
              <w:rPr>
                <w:rFonts w:eastAsia="Times New Roman"/>
                <w:b w:val="0"/>
                <w:sz w:val="20"/>
                <w:szCs w:val="20"/>
                <w:lang w:val="fr-FR"/>
              </w:rPr>
              <w:t xml:space="preserve"> et leur dépendance à </w:t>
            </w:r>
            <w:r>
              <w:rPr>
                <w:rFonts w:eastAsia="Times New Roman"/>
                <w:b w:val="0"/>
                <w:sz w:val="20"/>
                <w:szCs w:val="20"/>
                <w:lang w:val="fr-FR"/>
              </w:rPr>
              <w:t xml:space="preserve">son </w:t>
            </w:r>
            <w:r w:rsidRPr="007D2566">
              <w:rPr>
                <w:rFonts w:eastAsia="Times New Roman"/>
                <w:b w:val="0"/>
                <w:sz w:val="20"/>
                <w:szCs w:val="20"/>
                <w:lang w:val="fr-FR"/>
              </w:rPr>
              <w:t>égard, dans les processus nationaux de financement et de budgétisation</w:t>
            </w:r>
          </w:p>
          <w:p w14:paraId="6EE87221" w14:textId="77777777" w:rsidR="00AB3B00" w:rsidRPr="007D2566" w:rsidRDefault="00AB3B00">
            <w:pPr>
              <w:pStyle w:val="CBDH3"/>
              <w:keepNext w:val="0"/>
              <w:keepLines w:val="0"/>
              <w:numPr>
                <w:ilvl w:val="0"/>
                <w:numId w:val="10"/>
              </w:numPr>
              <w:tabs>
                <w:tab w:val="clear" w:pos="567"/>
                <w:tab w:val="left" w:pos="323"/>
              </w:tabs>
              <w:spacing w:before="80" w:after="80"/>
              <w:ind w:left="323" w:hanging="284"/>
              <w:rPr>
                <w:b w:val="0"/>
                <w:sz w:val="20"/>
                <w:szCs w:val="20"/>
                <w:lang w:val="fr-FR"/>
              </w:rPr>
            </w:pPr>
            <w:r>
              <w:rPr>
                <w:rFonts w:eastAsia="Times New Roman"/>
                <w:b w:val="0"/>
                <w:sz w:val="20"/>
                <w:szCs w:val="20"/>
                <w:lang w:val="fr-FR"/>
              </w:rPr>
              <w:t>Appuyer</w:t>
            </w:r>
            <w:r w:rsidRPr="007D2566">
              <w:rPr>
                <w:rFonts w:eastAsia="Times New Roman"/>
                <w:b w:val="0"/>
                <w:sz w:val="20"/>
                <w:szCs w:val="20"/>
                <w:lang w:val="fr-FR"/>
              </w:rPr>
              <w:t xml:space="preserve"> un accès équitable et direct aux subventions et au financement de la recherche pour les peuples autochtones et communautés locales, les femmes et les jeunes</w:t>
            </w:r>
          </w:p>
          <w:p w14:paraId="666F4111" w14:textId="2EF7144E" w:rsidR="00AB3B00" w:rsidRPr="00CB2EB3" w:rsidRDefault="00AB3B00">
            <w:pPr>
              <w:pStyle w:val="CBDH3"/>
              <w:keepNext w:val="0"/>
              <w:keepLines w:val="0"/>
              <w:numPr>
                <w:ilvl w:val="0"/>
                <w:numId w:val="10"/>
              </w:numPr>
              <w:tabs>
                <w:tab w:val="clear" w:pos="567"/>
                <w:tab w:val="left" w:pos="323"/>
              </w:tabs>
              <w:spacing w:before="80" w:after="80"/>
              <w:ind w:left="323" w:hanging="284"/>
              <w:rPr>
                <w:b w:val="0"/>
                <w:sz w:val="20"/>
                <w:szCs w:val="20"/>
                <w:lang w:val="fr-FR"/>
              </w:rPr>
            </w:pPr>
            <w:r w:rsidRPr="00C63C0C">
              <w:rPr>
                <w:rFonts w:eastAsia="Times New Roman"/>
                <w:b w:val="0"/>
                <w:sz w:val="20"/>
                <w:szCs w:val="20"/>
                <w:lang w:val="fr-FR"/>
              </w:rPr>
              <w:t>A</w:t>
            </w:r>
            <w:r>
              <w:rPr>
                <w:rFonts w:eastAsia="Times New Roman"/>
                <w:b w:val="0"/>
                <w:sz w:val="20"/>
                <w:szCs w:val="20"/>
                <w:lang w:val="fr-FR"/>
              </w:rPr>
              <w:t xml:space="preserve">llouer </w:t>
            </w:r>
            <w:r w:rsidRPr="00C63C0C">
              <w:rPr>
                <w:rFonts w:eastAsia="Times New Roman"/>
                <w:b w:val="0"/>
                <w:sz w:val="20"/>
                <w:szCs w:val="20"/>
                <w:lang w:val="fr-FR"/>
              </w:rPr>
              <w:t xml:space="preserve">des fonds publics aux établissements </w:t>
            </w:r>
            <w:r>
              <w:rPr>
                <w:rFonts w:eastAsia="Times New Roman"/>
                <w:b w:val="0"/>
                <w:sz w:val="20"/>
                <w:szCs w:val="20"/>
                <w:lang w:val="fr-FR"/>
              </w:rPr>
              <w:t xml:space="preserve">universitaires </w:t>
            </w:r>
            <w:r w:rsidRPr="00C63C0C">
              <w:rPr>
                <w:rFonts w:eastAsia="Times New Roman"/>
                <w:b w:val="0"/>
                <w:sz w:val="20"/>
                <w:szCs w:val="20"/>
                <w:lang w:val="fr-FR"/>
              </w:rPr>
              <w:t>public</w:t>
            </w:r>
            <w:r>
              <w:rPr>
                <w:rFonts w:eastAsia="Times New Roman"/>
                <w:b w:val="0"/>
                <w:sz w:val="20"/>
                <w:szCs w:val="20"/>
                <w:lang w:val="fr-FR"/>
              </w:rPr>
              <w:t>s</w:t>
            </w:r>
            <w:r w:rsidRPr="00C63C0C">
              <w:rPr>
                <w:rFonts w:eastAsia="Times New Roman"/>
                <w:b w:val="0"/>
                <w:sz w:val="20"/>
                <w:szCs w:val="20"/>
                <w:lang w:val="fr-FR"/>
              </w:rPr>
              <w:t xml:space="preserve"> pour financer des programmes </w:t>
            </w:r>
            <w:r>
              <w:rPr>
                <w:rFonts w:eastAsia="Times New Roman"/>
                <w:b w:val="0"/>
                <w:sz w:val="20"/>
                <w:szCs w:val="20"/>
                <w:lang w:val="fr-FR"/>
              </w:rPr>
              <w:t>d</w:t>
            </w:r>
            <w:r w:rsidR="002D22B6">
              <w:rPr>
                <w:rFonts w:eastAsia="Times New Roman"/>
                <w:b w:val="0"/>
                <w:sz w:val="20"/>
                <w:szCs w:val="20"/>
                <w:lang w:val="fr-FR"/>
              </w:rPr>
              <w:t>’</w:t>
            </w:r>
            <w:r>
              <w:rPr>
                <w:rFonts w:eastAsia="Times New Roman"/>
                <w:b w:val="0"/>
                <w:sz w:val="20"/>
                <w:szCs w:val="20"/>
                <w:lang w:val="fr-FR"/>
              </w:rPr>
              <w:t>études e</w:t>
            </w:r>
            <w:r w:rsidRPr="00C63C0C">
              <w:rPr>
                <w:rFonts w:eastAsia="Times New Roman"/>
                <w:b w:val="0"/>
                <w:sz w:val="20"/>
                <w:szCs w:val="20"/>
                <w:lang w:val="fr-FR"/>
              </w:rPr>
              <w:t>t des campagnes de sensibilisation liés à la biodiversité</w:t>
            </w:r>
          </w:p>
          <w:p w14:paraId="5520045D" w14:textId="4A036B23" w:rsidR="00AB3B00" w:rsidRPr="007D2566" w:rsidDel="004F301D" w:rsidRDefault="00AB3B00">
            <w:pPr>
              <w:pStyle w:val="CBDH3"/>
              <w:keepNext w:val="0"/>
              <w:keepLines w:val="0"/>
              <w:numPr>
                <w:ilvl w:val="0"/>
                <w:numId w:val="10"/>
              </w:numPr>
              <w:tabs>
                <w:tab w:val="clear" w:pos="567"/>
                <w:tab w:val="left" w:pos="323"/>
              </w:tabs>
              <w:spacing w:before="80" w:after="80"/>
              <w:ind w:left="323" w:hanging="284"/>
              <w:rPr>
                <w:b w:val="0"/>
                <w:sz w:val="20"/>
                <w:szCs w:val="20"/>
                <w:lang w:val="fr-FR"/>
              </w:rPr>
            </w:pPr>
            <w:r w:rsidRPr="00C63C0C">
              <w:rPr>
                <w:rFonts w:eastAsia="Times New Roman"/>
                <w:b w:val="0"/>
                <w:sz w:val="20"/>
                <w:szCs w:val="20"/>
                <w:lang w:val="fr-FR"/>
              </w:rPr>
              <w:t>Encourager les donateurs et les mécanismes de financement à veiller à ce que le financement de l</w:t>
            </w:r>
            <w:r w:rsidR="002D22B6">
              <w:rPr>
                <w:rFonts w:eastAsia="Times New Roman"/>
                <w:b w:val="0"/>
                <w:sz w:val="20"/>
                <w:szCs w:val="20"/>
                <w:lang w:val="fr-FR"/>
              </w:rPr>
              <w:t>’</w:t>
            </w:r>
            <w:r w:rsidRPr="00C63C0C">
              <w:rPr>
                <w:rFonts w:eastAsia="Times New Roman"/>
                <w:b w:val="0"/>
                <w:sz w:val="20"/>
                <w:szCs w:val="20"/>
                <w:lang w:val="fr-FR"/>
              </w:rPr>
              <w:t xml:space="preserve">éducation à la biodiversité soit prévisible, accessible et adapté </w:t>
            </w:r>
            <w:r w:rsidRPr="007D2566">
              <w:rPr>
                <w:rFonts w:eastAsia="Times New Roman"/>
                <w:b w:val="0"/>
                <w:sz w:val="20"/>
                <w:szCs w:val="20"/>
                <w:lang w:val="fr-FR"/>
              </w:rPr>
              <w:t>à la situation particulière des pays les moins avancés et des petits États insulaires en développement</w:t>
            </w:r>
          </w:p>
        </w:tc>
        <w:tc>
          <w:tcPr>
            <w:tcW w:w="2551" w:type="dxa"/>
            <w:tcMar>
              <w:top w:w="0" w:type="dxa"/>
              <w:left w:w="100" w:type="dxa"/>
              <w:bottom w:w="0" w:type="dxa"/>
              <w:right w:w="100" w:type="dxa"/>
            </w:tcMar>
            <w:hideMark/>
          </w:tcPr>
          <w:p w14:paraId="48543FCC" w14:textId="16E7804A" w:rsidR="00AB3B00" w:rsidRPr="007D2566" w:rsidDel="004F301D" w:rsidRDefault="00AB3B00" w:rsidP="00A117FA">
            <w:pPr>
              <w:pStyle w:val="CBDH3"/>
              <w:spacing w:before="80" w:after="80"/>
              <w:ind w:left="0" w:firstLine="0"/>
              <w:rPr>
                <w:b w:val="0"/>
                <w:sz w:val="20"/>
                <w:szCs w:val="20"/>
                <w:lang w:val="fr-FR"/>
              </w:rPr>
            </w:pPr>
            <w:r w:rsidRPr="007D2566">
              <w:rPr>
                <w:rFonts w:eastAsia="Times New Roman"/>
                <w:b w:val="0"/>
                <w:sz w:val="20"/>
                <w:szCs w:val="20"/>
                <w:lang w:val="fr-FR"/>
              </w:rPr>
              <w:t>Exemples d</w:t>
            </w:r>
            <w:r w:rsidR="002D22B6">
              <w:rPr>
                <w:rFonts w:eastAsia="Times New Roman"/>
                <w:b w:val="0"/>
                <w:sz w:val="20"/>
                <w:szCs w:val="20"/>
                <w:lang w:val="fr-FR"/>
              </w:rPr>
              <w:t>’</w:t>
            </w:r>
            <w:r w:rsidRPr="007D2566">
              <w:rPr>
                <w:rFonts w:eastAsia="Times New Roman"/>
                <w:b w:val="0"/>
                <w:sz w:val="20"/>
                <w:szCs w:val="20"/>
                <w:lang w:val="fr-FR"/>
              </w:rPr>
              <w:t xml:space="preserve">approches de financement, de mobilisation des ressources et </w:t>
            </w:r>
            <w:r>
              <w:rPr>
                <w:rFonts w:eastAsia="Times New Roman"/>
                <w:b w:val="0"/>
                <w:sz w:val="20"/>
                <w:szCs w:val="20"/>
                <w:lang w:val="fr-FR"/>
              </w:rPr>
              <w:t xml:space="preserve">de </w:t>
            </w:r>
            <w:r w:rsidRPr="007D2566">
              <w:rPr>
                <w:rFonts w:eastAsia="Times New Roman"/>
                <w:b w:val="0"/>
                <w:sz w:val="20"/>
                <w:szCs w:val="20"/>
                <w:lang w:val="fr-FR"/>
              </w:rPr>
              <w:t>partenariats public-privé</w:t>
            </w:r>
            <w:r w:rsidRPr="007D2566">
              <w:rPr>
                <w:b w:val="0"/>
                <w:sz w:val="20"/>
                <w:szCs w:val="20"/>
                <w:lang w:val="fr-FR"/>
              </w:rPr>
              <w:t xml:space="preserve"> </w:t>
            </w:r>
          </w:p>
        </w:tc>
        <w:tc>
          <w:tcPr>
            <w:tcW w:w="2453" w:type="dxa"/>
          </w:tcPr>
          <w:p w14:paraId="6320510B" w14:textId="77777777" w:rsidR="00AB3B00" w:rsidRPr="007D2566" w:rsidRDefault="00AB3B00" w:rsidP="00A117FA">
            <w:pPr>
              <w:pStyle w:val="CBDH3"/>
              <w:spacing w:before="80" w:after="80"/>
              <w:ind w:left="0" w:firstLine="0"/>
              <w:rPr>
                <w:b w:val="0"/>
                <w:sz w:val="20"/>
                <w:szCs w:val="20"/>
                <w:lang w:val="fr-FR"/>
              </w:rPr>
            </w:pPr>
            <w:r>
              <w:rPr>
                <w:rFonts w:eastAsia="Times New Roman"/>
                <w:b w:val="0"/>
                <w:sz w:val="20"/>
                <w:szCs w:val="20"/>
                <w:lang w:val="fr-FR"/>
              </w:rPr>
              <w:t xml:space="preserve">Les </w:t>
            </w:r>
            <w:r w:rsidRPr="007D2566">
              <w:rPr>
                <w:rFonts w:eastAsia="Times New Roman"/>
                <w:b w:val="0"/>
                <w:sz w:val="20"/>
                <w:szCs w:val="20"/>
                <w:lang w:val="fr-FR"/>
              </w:rPr>
              <w:t>Parties</w:t>
            </w:r>
            <w:r w:rsidRPr="00C63C0C">
              <w:rPr>
                <w:rFonts w:eastAsia="Times New Roman"/>
                <w:b w:val="0"/>
                <w:sz w:val="20"/>
                <w:szCs w:val="20"/>
                <w:lang w:val="fr-FR"/>
              </w:rPr>
              <w:t>, les donateurs, les peuples autochtones et communautés locales</w:t>
            </w:r>
            <w:r>
              <w:rPr>
                <w:rFonts w:eastAsia="Times New Roman"/>
                <w:b w:val="0"/>
                <w:sz w:val="20"/>
                <w:szCs w:val="20"/>
                <w:lang w:val="fr-FR"/>
              </w:rPr>
              <w:t xml:space="preserve"> et les </w:t>
            </w:r>
            <w:r w:rsidRPr="00C63C0C">
              <w:rPr>
                <w:rFonts w:eastAsia="Times New Roman"/>
                <w:b w:val="0"/>
                <w:sz w:val="20"/>
                <w:szCs w:val="20"/>
                <w:lang w:val="fr-FR"/>
              </w:rPr>
              <w:t>organisations de femmes et de jeunes</w:t>
            </w:r>
          </w:p>
        </w:tc>
      </w:tr>
    </w:tbl>
    <w:p w14:paraId="3A7C859B" w14:textId="77777777" w:rsidR="00AB3B00" w:rsidRPr="007D2566" w:rsidRDefault="00AB3B00" w:rsidP="00AB3B00">
      <w:pPr>
        <w:pStyle w:val="CBDH3"/>
        <w:jc w:val="both"/>
        <w:rPr>
          <w:b w:val="0"/>
          <w:lang w:val="fr-FR"/>
        </w:rPr>
        <w:sectPr w:rsidR="00AB3B00" w:rsidRPr="007D2566" w:rsidSect="00AB3B00">
          <w:pgSz w:w="15840" w:h="12240" w:orient="landscape"/>
          <w:pgMar w:top="1440" w:right="567" w:bottom="1440" w:left="1134" w:header="709" w:footer="709" w:gutter="0"/>
          <w:cols w:space="708"/>
          <w:docGrid w:linePitch="360"/>
        </w:sectPr>
      </w:pPr>
    </w:p>
    <w:p w14:paraId="561E6406" w14:textId="77777777" w:rsidR="00AB3B00" w:rsidRPr="007D2566" w:rsidDel="004F301D" w:rsidRDefault="00AB3B00" w:rsidP="00AB3B00">
      <w:pPr>
        <w:pStyle w:val="CBDH3"/>
        <w:ind w:left="1134"/>
        <w:jc w:val="both"/>
        <w:rPr>
          <w:b w:val="0"/>
          <w:sz w:val="24"/>
          <w:szCs w:val="24"/>
          <w:lang w:val="fr-FR"/>
        </w:rPr>
      </w:pPr>
      <w:r w:rsidRPr="007D2566">
        <w:rPr>
          <w:sz w:val="24"/>
          <w:szCs w:val="24"/>
          <w:lang w:val="fr-FR"/>
        </w:rPr>
        <w:lastRenderedPageBreak/>
        <w:t>VI.</w:t>
      </w:r>
      <w:r w:rsidRPr="007D2566">
        <w:rPr>
          <w:sz w:val="24"/>
          <w:szCs w:val="24"/>
          <w:lang w:val="fr-FR"/>
        </w:rPr>
        <w:tab/>
        <w:t>Suivi, évaluation et établissement de rapports</w:t>
      </w:r>
    </w:p>
    <w:p w14:paraId="66F0166A" w14:textId="7DE6B19B" w:rsidR="00AB3B00" w:rsidRDefault="00AB3B00" w:rsidP="00E17F0F">
      <w:pPr>
        <w:pStyle w:val="CBDNormalNumber"/>
        <w:numPr>
          <w:ilvl w:val="0"/>
          <w:numId w:val="0"/>
        </w:numPr>
        <w:tabs>
          <w:tab w:val="clear" w:pos="567"/>
        </w:tabs>
        <w:ind w:left="426"/>
        <w:rPr>
          <w:lang w:val="fr-FR"/>
        </w:rPr>
      </w:pPr>
      <w:r w:rsidRPr="007D2566">
        <w:rPr>
          <w:lang w:val="fr-FR"/>
        </w:rPr>
        <w:t>20</w:t>
      </w:r>
      <w:r w:rsidRPr="00CA67D4">
        <w:rPr>
          <w:lang w:val="fr-FR"/>
        </w:rPr>
        <w:t>. Le suivi, l</w:t>
      </w:r>
      <w:r w:rsidR="002D22B6">
        <w:rPr>
          <w:lang w:val="fr-FR"/>
        </w:rPr>
        <w:t>’</w:t>
      </w:r>
      <w:r w:rsidRPr="00CA67D4">
        <w:rPr>
          <w:lang w:val="fr-FR"/>
        </w:rPr>
        <w:t>évaluation et l</w:t>
      </w:r>
      <w:r w:rsidR="002D22B6">
        <w:rPr>
          <w:lang w:val="fr-FR"/>
        </w:rPr>
        <w:t>’</w:t>
      </w:r>
      <w:r w:rsidRPr="00CA67D4">
        <w:rPr>
          <w:lang w:val="fr-FR"/>
        </w:rPr>
        <w:t xml:space="preserve">établissement de rapports peuvent être renforcés au niveau international </w:t>
      </w:r>
      <w:r w:rsidR="00A02353">
        <w:rPr>
          <w:lang w:val="fr-FR"/>
        </w:rPr>
        <w:t xml:space="preserve">si l’on invite </w:t>
      </w:r>
      <w:r w:rsidRPr="00CA67D4">
        <w:rPr>
          <w:lang w:val="fr-FR"/>
        </w:rPr>
        <w:t>les Parties à fournir des informations sur les activités et les politiques liées à l</w:t>
      </w:r>
      <w:r w:rsidR="002D22B6">
        <w:rPr>
          <w:lang w:val="fr-FR"/>
        </w:rPr>
        <w:t>’</w:t>
      </w:r>
      <w:r w:rsidRPr="00CA67D4">
        <w:rPr>
          <w:lang w:val="fr-FR"/>
        </w:rPr>
        <w:t xml:space="preserve">exécution du plan mondial dans leurs communications nationales, dans la mesure du possible, et dans les rapports, notamment nationaux, </w:t>
      </w:r>
      <w:r w:rsidR="00A02353">
        <w:rPr>
          <w:lang w:val="fr-FR"/>
        </w:rPr>
        <w:t>si l’on invite</w:t>
      </w:r>
      <w:r w:rsidRPr="00CA67D4">
        <w:rPr>
          <w:lang w:val="fr-FR"/>
        </w:rPr>
        <w:t xml:space="preserve"> les peuples autochtones et communautés locales à communiquer des informations dans le cadre de leurs propres processus d</w:t>
      </w:r>
      <w:r w:rsidR="002D22B6">
        <w:rPr>
          <w:lang w:val="fr-FR"/>
        </w:rPr>
        <w:t>’</w:t>
      </w:r>
      <w:r w:rsidRPr="00CA67D4">
        <w:rPr>
          <w:lang w:val="fr-FR"/>
        </w:rPr>
        <w:t>établissement de rapports, telles que les perspectives locales de la diversité biologique et les systèmes</w:t>
      </w:r>
      <w:r w:rsidRPr="00CB2EB3">
        <w:rPr>
          <w:lang w:val="fr-FR"/>
        </w:rPr>
        <w:t xml:space="preserve"> communautaires de suivi et d</w:t>
      </w:r>
      <w:r w:rsidR="002D22B6">
        <w:rPr>
          <w:lang w:val="fr-FR"/>
        </w:rPr>
        <w:t>’</w:t>
      </w:r>
      <w:r w:rsidRPr="00CB2EB3">
        <w:rPr>
          <w:lang w:val="fr-FR"/>
        </w:rPr>
        <w:t>information</w:t>
      </w:r>
      <w:r w:rsidRPr="007D2566">
        <w:rPr>
          <w:lang w:val="fr-FR"/>
        </w:rPr>
        <w:t xml:space="preserve">. Ces </w:t>
      </w:r>
      <w:r w:rsidR="00A02353">
        <w:rPr>
          <w:lang w:val="fr-FR"/>
        </w:rPr>
        <w:t>communications</w:t>
      </w:r>
      <w:r w:rsidRPr="007D2566">
        <w:rPr>
          <w:lang w:val="fr-FR"/>
        </w:rPr>
        <w:t xml:space="preserve"> </w:t>
      </w:r>
      <w:r>
        <w:rPr>
          <w:lang w:val="fr-FR"/>
        </w:rPr>
        <w:t xml:space="preserve">peuvent </w:t>
      </w:r>
      <w:r w:rsidRPr="007D2566">
        <w:rPr>
          <w:lang w:val="fr-FR"/>
        </w:rPr>
        <w:t>porter sur les réalisations, les enseignements tirés, l</w:t>
      </w:r>
      <w:r w:rsidR="002D22B6">
        <w:rPr>
          <w:lang w:val="fr-FR"/>
        </w:rPr>
        <w:t>’</w:t>
      </w:r>
      <w:r w:rsidRPr="007D2566">
        <w:rPr>
          <w:lang w:val="fr-FR"/>
        </w:rPr>
        <w:t xml:space="preserve">expérience acquise, les difficultés </w:t>
      </w:r>
      <w:r>
        <w:rPr>
          <w:lang w:val="fr-FR"/>
        </w:rPr>
        <w:t xml:space="preserve">rencontrées </w:t>
      </w:r>
      <w:r w:rsidRPr="007D2566">
        <w:rPr>
          <w:lang w:val="fr-FR"/>
        </w:rPr>
        <w:t>et les possibilités</w:t>
      </w:r>
      <w:r>
        <w:rPr>
          <w:lang w:val="fr-FR"/>
        </w:rPr>
        <w:t xml:space="preserve"> offertes</w:t>
      </w:r>
      <w:r w:rsidRPr="007D2566">
        <w:rPr>
          <w:lang w:val="fr-FR"/>
        </w:rPr>
        <w:t xml:space="preserve">, et </w:t>
      </w:r>
      <w:r>
        <w:rPr>
          <w:lang w:val="fr-FR"/>
        </w:rPr>
        <w:t xml:space="preserve">servir à </w:t>
      </w:r>
      <w:r w:rsidRPr="007D2566">
        <w:rPr>
          <w:lang w:val="fr-FR"/>
        </w:rPr>
        <w:t xml:space="preserve">élaborer des indicateurs et des mécanismes de suivi. </w:t>
      </w:r>
      <w:r>
        <w:rPr>
          <w:lang w:val="fr-FR"/>
        </w:rPr>
        <w:t>Les</w:t>
      </w:r>
      <w:r w:rsidRPr="007D2566">
        <w:rPr>
          <w:lang w:val="fr-FR"/>
        </w:rPr>
        <w:t xml:space="preserve"> informations d</w:t>
      </w:r>
      <w:r>
        <w:rPr>
          <w:lang w:val="fr-FR"/>
        </w:rPr>
        <w:t xml:space="preserve">oivent, autant que possible, </w:t>
      </w:r>
      <w:r w:rsidRPr="007D2566">
        <w:rPr>
          <w:lang w:val="fr-FR"/>
        </w:rPr>
        <w:t xml:space="preserve">être ventilées par âge et par </w:t>
      </w:r>
      <w:r>
        <w:rPr>
          <w:lang w:val="fr-FR"/>
        </w:rPr>
        <w:t>sex</w:t>
      </w:r>
      <w:r w:rsidRPr="007D2566">
        <w:rPr>
          <w:lang w:val="fr-FR"/>
        </w:rPr>
        <w:t xml:space="preserve">e. </w:t>
      </w:r>
      <w:r>
        <w:rPr>
          <w:lang w:val="fr-FR"/>
        </w:rPr>
        <w:t>L</w:t>
      </w:r>
      <w:r w:rsidR="002D22B6">
        <w:rPr>
          <w:lang w:val="fr-FR"/>
        </w:rPr>
        <w:t>’</w:t>
      </w:r>
      <w:r>
        <w:rPr>
          <w:lang w:val="fr-FR"/>
        </w:rPr>
        <w:t xml:space="preserve">on peut également utiliser et recueillir systématiquement </w:t>
      </w:r>
      <w:r w:rsidRPr="007D2566">
        <w:rPr>
          <w:lang w:val="fr-FR"/>
        </w:rPr>
        <w:t>des données</w:t>
      </w:r>
      <w:r>
        <w:rPr>
          <w:lang w:val="fr-FR"/>
        </w:rPr>
        <w:t>, selon qu</w:t>
      </w:r>
      <w:r w:rsidR="002D22B6">
        <w:rPr>
          <w:lang w:val="fr-FR"/>
        </w:rPr>
        <w:t>’</w:t>
      </w:r>
      <w:r>
        <w:rPr>
          <w:lang w:val="fr-FR"/>
        </w:rPr>
        <w:t xml:space="preserve">il convient, </w:t>
      </w:r>
      <w:r w:rsidRPr="007D2566">
        <w:rPr>
          <w:lang w:val="fr-FR"/>
        </w:rPr>
        <w:t>ventilées par sexe</w:t>
      </w:r>
      <w:r>
        <w:rPr>
          <w:lang w:val="fr-FR"/>
        </w:rPr>
        <w:t xml:space="preserve">, </w:t>
      </w:r>
      <w:r w:rsidRPr="007D2566">
        <w:rPr>
          <w:lang w:val="fr-FR"/>
        </w:rPr>
        <w:t>et des informations sur la participation, l</w:t>
      </w:r>
      <w:r>
        <w:rPr>
          <w:lang w:val="fr-FR"/>
        </w:rPr>
        <w:t xml:space="preserve">e rôle </w:t>
      </w:r>
      <w:r w:rsidRPr="007D2566">
        <w:rPr>
          <w:lang w:val="fr-FR"/>
        </w:rPr>
        <w:t>et l</w:t>
      </w:r>
      <w:r>
        <w:rPr>
          <w:lang w:val="fr-FR"/>
        </w:rPr>
        <w:t>e rayon d</w:t>
      </w:r>
      <w:r w:rsidR="002D22B6">
        <w:rPr>
          <w:lang w:val="fr-FR"/>
        </w:rPr>
        <w:t>’</w:t>
      </w:r>
      <w:r>
        <w:rPr>
          <w:lang w:val="fr-FR"/>
        </w:rPr>
        <w:t xml:space="preserve">action des </w:t>
      </w:r>
      <w:r w:rsidRPr="007D2566">
        <w:rPr>
          <w:lang w:val="fr-FR"/>
        </w:rPr>
        <w:t>peuples autochtones et communautés locales</w:t>
      </w:r>
      <w:r>
        <w:rPr>
          <w:lang w:val="fr-FR"/>
        </w:rPr>
        <w:t>, notamment l</w:t>
      </w:r>
      <w:r w:rsidRPr="007D2566">
        <w:rPr>
          <w:lang w:val="fr-FR"/>
        </w:rPr>
        <w:t xml:space="preserve">es femmes et </w:t>
      </w:r>
      <w:r>
        <w:rPr>
          <w:lang w:val="fr-FR"/>
        </w:rPr>
        <w:t>l</w:t>
      </w:r>
      <w:r w:rsidRPr="007D2566">
        <w:rPr>
          <w:lang w:val="fr-FR"/>
        </w:rPr>
        <w:t>es jeunes. Les domaines d</w:t>
      </w:r>
      <w:r w:rsidR="002D22B6">
        <w:rPr>
          <w:lang w:val="fr-FR"/>
        </w:rPr>
        <w:t>’</w:t>
      </w:r>
      <w:r w:rsidRPr="007D2566">
        <w:rPr>
          <w:lang w:val="fr-FR"/>
        </w:rPr>
        <w:t xml:space="preserve">intervention prioritaires, les objectifs et les </w:t>
      </w:r>
      <w:r>
        <w:rPr>
          <w:lang w:val="fr-FR"/>
        </w:rPr>
        <w:t>pistes d</w:t>
      </w:r>
      <w:r w:rsidR="002D22B6">
        <w:rPr>
          <w:lang w:val="fr-FR"/>
        </w:rPr>
        <w:t>’</w:t>
      </w:r>
      <w:r>
        <w:rPr>
          <w:lang w:val="fr-FR"/>
        </w:rPr>
        <w:t>action</w:t>
      </w:r>
      <w:r w:rsidRPr="007D2566">
        <w:rPr>
          <w:lang w:val="fr-FR"/>
        </w:rPr>
        <w:t xml:space="preserve"> constituent </w:t>
      </w:r>
      <w:r>
        <w:rPr>
          <w:lang w:val="fr-FR"/>
        </w:rPr>
        <w:t xml:space="preserve">un guide </w:t>
      </w:r>
      <w:r w:rsidRPr="007D2566">
        <w:rPr>
          <w:lang w:val="fr-FR"/>
        </w:rPr>
        <w:t>utile à cette fin.</w:t>
      </w:r>
    </w:p>
    <w:p w14:paraId="2398D15A" w14:textId="67800AD7" w:rsidR="00AB3B00" w:rsidRPr="007D2566" w:rsidDel="004F301D" w:rsidRDefault="00AB3B00" w:rsidP="00E17F0F">
      <w:pPr>
        <w:pStyle w:val="CBDNormalNumber"/>
        <w:numPr>
          <w:ilvl w:val="0"/>
          <w:numId w:val="0"/>
        </w:numPr>
        <w:tabs>
          <w:tab w:val="clear" w:pos="567"/>
        </w:tabs>
        <w:ind w:left="426"/>
        <w:rPr>
          <w:lang w:val="fr-FR"/>
        </w:rPr>
      </w:pPr>
      <w:r w:rsidRPr="007D2566">
        <w:rPr>
          <w:lang w:val="fr-FR"/>
        </w:rPr>
        <w:t>21.</w:t>
      </w:r>
      <w:r w:rsidRPr="007D2566">
        <w:rPr>
          <w:lang w:val="fr-FR"/>
        </w:rPr>
        <w:tab/>
      </w:r>
      <w:r>
        <w:rPr>
          <w:lang w:val="fr-FR"/>
        </w:rPr>
        <w:t>Les</w:t>
      </w:r>
      <w:r w:rsidRPr="007D2566">
        <w:rPr>
          <w:lang w:val="fr-FR"/>
        </w:rPr>
        <w:t xml:space="preserve"> entités du système des Nations Unies, d</w:t>
      </w:r>
      <w:r w:rsidR="002D22B6">
        <w:rPr>
          <w:lang w:val="fr-FR"/>
        </w:rPr>
        <w:t>’</w:t>
      </w:r>
      <w:r w:rsidRPr="007D2566">
        <w:rPr>
          <w:lang w:val="fr-FR"/>
        </w:rPr>
        <w:t>autres organisations intergouvernementales et d</w:t>
      </w:r>
      <w:r w:rsidR="002D22B6">
        <w:rPr>
          <w:lang w:val="fr-FR"/>
        </w:rPr>
        <w:t>’</w:t>
      </w:r>
      <w:r w:rsidRPr="007D2566">
        <w:rPr>
          <w:lang w:val="fr-FR"/>
        </w:rPr>
        <w:t>autres parties prenantes non Parties p</w:t>
      </w:r>
      <w:r>
        <w:rPr>
          <w:lang w:val="fr-FR"/>
        </w:rPr>
        <w:t xml:space="preserve">euvent également </w:t>
      </w:r>
      <w:r w:rsidRPr="007D2566">
        <w:rPr>
          <w:lang w:val="fr-FR"/>
        </w:rPr>
        <w:t xml:space="preserve">être </w:t>
      </w:r>
      <w:r>
        <w:rPr>
          <w:lang w:val="fr-FR"/>
        </w:rPr>
        <w:t>convi</w:t>
      </w:r>
      <w:r w:rsidRPr="007D2566">
        <w:rPr>
          <w:lang w:val="fr-FR"/>
        </w:rPr>
        <w:t xml:space="preserve">ées à communiquer au </w:t>
      </w:r>
      <w:r w:rsidR="006765C8">
        <w:rPr>
          <w:lang w:val="fr-FR"/>
        </w:rPr>
        <w:t>secrétariat</w:t>
      </w:r>
      <w:r w:rsidRPr="007D2566">
        <w:rPr>
          <w:lang w:val="fr-FR"/>
        </w:rPr>
        <w:t xml:space="preserve"> des informations sur l</w:t>
      </w:r>
      <w:r w:rsidR="002D22B6">
        <w:rPr>
          <w:lang w:val="fr-FR"/>
        </w:rPr>
        <w:t>’</w:t>
      </w:r>
      <w:r w:rsidRPr="007D2566">
        <w:rPr>
          <w:lang w:val="fr-FR"/>
        </w:rPr>
        <w:t>exécution du plan mondial à tous les niveaux.</w:t>
      </w:r>
    </w:p>
    <w:p w14:paraId="38A4324D" w14:textId="12945F10" w:rsidR="00AB3B00" w:rsidRPr="007D2566" w:rsidDel="004F301D" w:rsidRDefault="00AB3B00" w:rsidP="00E17F0F">
      <w:pPr>
        <w:pStyle w:val="CBDNormalNumber"/>
        <w:numPr>
          <w:ilvl w:val="0"/>
          <w:numId w:val="0"/>
        </w:numPr>
        <w:tabs>
          <w:tab w:val="clear" w:pos="567"/>
        </w:tabs>
        <w:ind w:left="426"/>
        <w:rPr>
          <w:rFonts w:ascii="Helvetica" w:eastAsiaTheme="minorEastAsia" w:hAnsi="Helvetica" w:cs="Helvetica"/>
          <w:color w:val="000000" w:themeColor="text1"/>
          <w:lang w:val="fr-FR"/>
        </w:rPr>
      </w:pPr>
      <w:r w:rsidRPr="007D2566">
        <w:rPr>
          <w:lang w:val="fr-FR"/>
        </w:rPr>
        <w:t>22.</w:t>
      </w:r>
      <w:r w:rsidRPr="007D2566">
        <w:rPr>
          <w:lang w:val="fr-FR"/>
        </w:rPr>
        <w:tab/>
        <w:t>Au niveau national, les Parties sont encouragées à partager avec le public et l</w:t>
      </w:r>
      <w:r w:rsidR="002D22B6">
        <w:rPr>
          <w:lang w:val="fr-FR"/>
        </w:rPr>
        <w:t>’</w:t>
      </w:r>
      <w:r w:rsidRPr="007D2566">
        <w:rPr>
          <w:lang w:val="fr-FR"/>
        </w:rPr>
        <w:t>ensemble des parties prenantes leurs constatations</w:t>
      </w:r>
      <w:r>
        <w:rPr>
          <w:lang w:val="fr-FR"/>
        </w:rPr>
        <w:t>,</w:t>
      </w:r>
      <w:r w:rsidRPr="007D2566">
        <w:rPr>
          <w:lang w:val="fr-FR"/>
        </w:rPr>
        <w:t xml:space="preserve"> concernant l</w:t>
      </w:r>
      <w:r w:rsidR="002D22B6">
        <w:rPr>
          <w:lang w:val="fr-FR"/>
        </w:rPr>
        <w:t>’</w:t>
      </w:r>
      <w:r w:rsidRPr="007D2566">
        <w:rPr>
          <w:lang w:val="fr-FR"/>
        </w:rPr>
        <w:t>exécution du plan mondial</w:t>
      </w:r>
      <w:r>
        <w:rPr>
          <w:lang w:val="fr-FR"/>
        </w:rPr>
        <w:t xml:space="preserve">, </w:t>
      </w:r>
      <w:r w:rsidRPr="007D2566">
        <w:rPr>
          <w:lang w:val="fr-FR"/>
        </w:rPr>
        <w:t>présentées dans leurs communications nationales, leurs stratégies et plans d</w:t>
      </w:r>
      <w:r w:rsidR="002D22B6">
        <w:rPr>
          <w:lang w:val="fr-FR"/>
        </w:rPr>
        <w:t>’</w:t>
      </w:r>
      <w:r w:rsidRPr="007D2566">
        <w:rPr>
          <w:lang w:val="fr-FR"/>
        </w:rPr>
        <w:t xml:space="preserve">action nationaux en matière de biodiversité ou leurs programmes nationaux relatifs à la biodiversité, </w:t>
      </w:r>
      <w:r>
        <w:rPr>
          <w:lang w:val="fr-FR"/>
        </w:rPr>
        <w:t>par l</w:t>
      </w:r>
      <w:r w:rsidR="002D22B6">
        <w:rPr>
          <w:lang w:val="fr-FR"/>
        </w:rPr>
        <w:t>’</w:t>
      </w:r>
      <w:r>
        <w:rPr>
          <w:lang w:val="fr-FR"/>
        </w:rPr>
        <w:t>utilisation d</w:t>
      </w:r>
      <w:r w:rsidR="002D22B6">
        <w:rPr>
          <w:lang w:val="fr-FR"/>
        </w:rPr>
        <w:t>’</w:t>
      </w:r>
      <w:r w:rsidRPr="007D2566">
        <w:rPr>
          <w:lang w:val="fr-FR"/>
        </w:rPr>
        <w:t xml:space="preserve">outils </w:t>
      </w:r>
      <w:r w:rsidR="00A02353">
        <w:rPr>
          <w:lang w:val="fr-FR"/>
        </w:rPr>
        <w:t>comme</w:t>
      </w:r>
      <w:r w:rsidR="00E87AF4">
        <w:rPr>
          <w:lang w:val="fr-FR"/>
        </w:rPr>
        <w:t xml:space="preserve"> </w:t>
      </w:r>
      <w:r w:rsidRPr="007D2566">
        <w:rPr>
          <w:lang w:val="fr-FR"/>
        </w:rPr>
        <w:t xml:space="preserve">les </w:t>
      </w:r>
      <w:r>
        <w:rPr>
          <w:lang w:val="fr-FR"/>
        </w:rPr>
        <w:t>médias</w:t>
      </w:r>
      <w:r w:rsidRPr="007D2566">
        <w:rPr>
          <w:lang w:val="fr-FR"/>
        </w:rPr>
        <w:t xml:space="preserve"> sociaux pour </w:t>
      </w:r>
      <w:r>
        <w:rPr>
          <w:lang w:val="fr-FR"/>
        </w:rPr>
        <w:t>toucher</w:t>
      </w:r>
      <w:r w:rsidRPr="007D2566">
        <w:rPr>
          <w:lang w:val="fr-FR"/>
        </w:rPr>
        <w:t xml:space="preserve"> et mobiliser diverses parties prenantes, </w:t>
      </w:r>
      <w:r>
        <w:rPr>
          <w:lang w:val="fr-FR"/>
        </w:rPr>
        <w:t>selon qu</w:t>
      </w:r>
      <w:r w:rsidR="002D22B6">
        <w:rPr>
          <w:lang w:val="fr-FR"/>
        </w:rPr>
        <w:t>’</w:t>
      </w:r>
      <w:r>
        <w:rPr>
          <w:lang w:val="fr-FR"/>
        </w:rPr>
        <w:t>il convient</w:t>
      </w:r>
      <w:r w:rsidRPr="007D2566">
        <w:rPr>
          <w:lang w:val="fr-FR"/>
        </w:rPr>
        <w:t>. Les Parties sont également encouragées à associer plus étroitement les peuples autochtones et communautés locales, les femmes, les jeunes et les autres parties prenantes au suivi, à l</w:t>
      </w:r>
      <w:r w:rsidR="002D22B6">
        <w:rPr>
          <w:lang w:val="fr-FR"/>
        </w:rPr>
        <w:t>’</w:t>
      </w:r>
      <w:r w:rsidRPr="007D2566">
        <w:rPr>
          <w:lang w:val="fr-FR"/>
        </w:rPr>
        <w:t xml:space="preserve">évaluation et à </w:t>
      </w:r>
      <w:r>
        <w:rPr>
          <w:lang w:val="fr-FR"/>
        </w:rPr>
        <w:t>la communication d</w:t>
      </w:r>
      <w:r w:rsidR="002D22B6">
        <w:rPr>
          <w:lang w:val="fr-FR"/>
        </w:rPr>
        <w:t>’</w:t>
      </w:r>
      <w:r>
        <w:rPr>
          <w:lang w:val="fr-FR"/>
        </w:rPr>
        <w:t>informations</w:t>
      </w:r>
      <w:r w:rsidRPr="007D2566">
        <w:rPr>
          <w:lang w:val="fr-FR"/>
        </w:rPr>
        <w:t xml:space="preserve"> sur les activités menées dans le cadre du plan mondial. Les Parties sont en outre encouragées à </w:t>
      </w:r>
      <w:r>
        <w:rPr>
          <w:lang w:val="fr-FR"/>
        </w:rPr>
        <w:t xml:space="preserve">indiquer dans quelle mesure </w:t>
      </w:r>
      <w:r w:rsidRPr="007D2566">
        <w:rPr>
          <w:lang w:val="fr-FR"/>
        </w:rPr>
        <w:t>leurs activités relatives à l</w:t>
      </w:r>
      <w:r w:rsidR="002D22B6">
        <w:rPr>
          <w:lang w:val="fr-FR"/>
        </w:rPr>
        <w:t>’</w:t>
      </w:r>
      <w:r>
        <w:rPr>
          <w:lang w:val="fr-FR"/>
        </w:rPr>
        <w:t>éducation à la</w:t>
      </w:r>
      <w:r w:rsidRPr="007D2566">
        <w:rPr>
          <w:lang w:val="fr-FR"/>
        </w:rPr>
        <w:t xml:space="preserve"> biodiversité </w:t>
      </w:r>
      <w:r>
        <w:rPr>
          <w:lang w:val="fr-FR"/>
        </w:rPr>
        <w:t xml:space="preserve">révèlent des </w:t>
      </w:r>
      <w:r w:rsidRPr="007D2566">
        <w:rPr>
          <w:lang w:val="fr-FR"/>
        </w:rPr>
        <w:t xml:space="preserve">approches </w:t>
      </w:r>
      <w:r>
        <w:rPr>
          <w:lang w:val="fr-FR"/>
        </w:rPr>
        <w:t>innovantes</w:t>
      </w:r>
      <w:r w:rsidRPr="007D2566">
        <w:rPr>
          <w:lang w:val="fr-FR"/>
        </w:rPr>
        <w:t xml:space="preserve"> et </w:t>
      </w:r>
      <w:r>
        <w:rPr>
          <w:lang w:val="fr-FR"/>
        </w:rPr>
        <w:t>la</w:t>
      </w:r>
      <w:r w:rsidRPr="007D2566">
        <w:rPr>
          <w:lang w:val="fr-FR"/>
        </w:rPr>
        <w:t xml:space="preserve"> participation effective des peuples autochtones et communautés locales, des femmes et des jeunes à la conception et à la réalisation de ces activités.</w:t>
      </w:r>
    </w:p>
    <w:p w14:paraId="20CDBFFD" w14:textId="5A0A19DB" w:rsidR="000229EE" w:rsidRPr="00E17F0F" w:rsidRDefault="000229EE" w:rsidP="00F51A14">
      <w:pPr>
        <w:pStyle w:val="CBDNormal"/>
        <w:spacing w:before="120"/>
        <w:ind w:left="567"/>
        <w:rPr>
          <w:lang w:val="fr-FR"/>
        </w:rPr>
      </w:pPr>
    </w:p>
    <w:p w14:paraId="3DA9C104" w14:textId="54C11664" w:rsidR="00792A18" w:rsidRPr="00E17F0F" w:rsidRDefault="00792A18" w:rsidP="00F51A14">
      <w:pPr>
        <w:pStyle w:val="CBDNormal"/>
        <w:spacing w:before="120"/>
        <w:rPr>
          <w:lang w:val="fr-FR"/>
        </w:rPr>
      </w:pPr>
    </w:p>
    <w:p w14:paraId="481BBC69" w14:textId="77777777" w:rsidR="009920E2" w:rsidRPr="00E17F0F" w:rsidRDefault="009920E2" w:rsidP="00F51A14">
      <w:pPr>
        <w:pStyle w:val="CBDAgendaItem"/>
        <w:rPr>
          <w:rFonts w:hint="eastAsia"/>
          <w:lang w:val="fr-FR"/>
        </w:rPr>
        <w:sectPr w:rsidR="009920E2" w:rsidRPr="00E17F0F" w:rsidSect="00101E2D">
          <w:headerReference w:type="even" r:id="rId182"/>
          <w:headerReference w:type="default" r:id="rId183"/>
          <w:footerReference w:type="even" r:id="rId184"/>
          <w:footerReference w:type="default" r:id="rId185"/>
          <w:pgSz w:w="12240" w:h="15840"/>
          <w:pgMar w:top="567" w:right="1440" w:bottom="1134" w:left="1440" w:header="709" w:footer="709" w:gutter="0"/>
          <w:cols w:space="708"/>
          <w:docGrid w:linePitch="360"/>
        </w:sectPr>
      </w:pPr>
    </w:p>
    <w:p w14:paraId="614BFB60" w14:textId="63197998" w:rsidR="00792A18" w:rsidRPr="00877B9E" w:rsidRDefault="00877B9E" w:rsidP="00877B9E">
      <w:pPr>
        <w:pStyle w:val="CBDAgendaItem"/>
        <w:rPr>
          <w:rFonts w:hint="eastAsia"/>
          <w:bCs/>
          <w:sz w:val="26"/>
          <w:szCs w:val="26"/>
          <w:lang w:val="fr-FR"/>
        </w:rPr>
      </w:pPr>
      <w:bookmarkStart w:id="83" w:name="_Toc241071532"/>
      <w:bookmarkStart w:id="84" w:name="_Toc241486242"/>
      <w:bookmarkStart w:id="85" w:name="_Toc241589675"/>
      <w:r w:rsidRPr="00877B9E">
        <w:rPr>
          <w:b w:val="0"/>
          <w:sz w:val="26"/>
          <w:szCs w:val="26"/>
          <w:lang w:val="fr-FR"/>
        </w:rPr>
        <w:lastRenderedPageBreak/>
        <w:t>Point</w:t>
      </w:r>
      <w:r w:rsidR="00792A18" w:rsidRPr="00877B9E">
        <w:rPr>
          <w:rFonts w:hint="eastAsia"/>
          <w:b w:val="0"/>
          <w:sz w:val="26"/>
          <w:szCs w:val="26"/>
          <w:lang w:val="fr-FR"/>
        </w:rPr>
        <w:t xml:space="preserve"> 13 </w:t>
      </w:r>
      <w:r w:rsidR="00DA5945" w:rsidRPr="00877B9E">
        <w:rPr>
          <w:rFonts w:hint="eastAsia"/>
          <w:b w:val="0"/>
          <w:sz w:val="26"/>
          <w:szCs w:val="26"/>
          <w:lang w:val="fr-FR"/>
        </w:rPr>
        <w:br/>
      </w:r>
      <w:r w:rsidR="00792A18" w:rsidRPr="00877B9E">
        <w:rPr>
          <w:rFonts w:hint="eastAsia"/>
          <w:bCs/>
          <w:sz w:val="26"/>
          <w:szCs w:val="26"/>
          <w:lang w:val="fr-FR"/>
        </w:rPr>
        <w:t>Coop</w:t>
      </w:r>
      <w:r w:rsidRPr="00877B9E">
        <w:rPr>
          <w:bCs/>
          <w:sz w:val="26"/>
          <w:szCs w:val="26"/>
          <w:lang w:val="fr-FR"/>
        </w:rPr>
        <w:t>éra</w:t>
      </w:r>
      <w:r w:rsidR="00792A18" w:rsidRPr="00877B9E">
        <w:rPr>
          <w:rFonts w:hint="eastAsia"/>
          <w:bCs/>
          <w:sz w:val="26"/>
          <w:szCs w:val="26"/>
          <w:lang w:val="fr-FR"/>
        </w:rPr>
        <w:t>tion</w:t>
      </w:r>
      <w:r w:rsidRPr="00877B9E">
        <w:rPr>
          <w:bCs/>
          <w:sz w:val="26"/>
          <w:szCs w:val="26"/>
          <w:lang w:val="fr-FR"/>
        </w:rPr>
        <w:t xml:space="preserve"> avec des organisations internationales et des organismes créés en vertu d</w:t>
      </w:r>
      <w:r w:rsidR="002D22B6">
        <w:rPr>
          <w:bCs/>
          <w:sz w:val="26"/>
          <w:szCs w:val="26"/>
          <w:lang w:val="fr-FR"/>
        </w:rPr>
        <w:t>’</w:t>
      </w:r>
      <w:r w:rsidRPr="00877B9E">
        <w:rPr>
          <w:bCs/>
          <w:sz w:val="26"/>
          <w:szCs w:val="26"/>
          <w:lang w:val="fr-FR"/>
        </w:rPr>
        <w:t>autres convention</w:t>
      </w:r>
      <w:bookmarkEnd w:id="83"/>
      <w:bookmarkEnd w:id="84"/>
      <w:bookmarkEnd w:id="85"/>
      <w:r w:rsidRPr="00877B9E">
        <w:rPr>
          <w:bCs/>
          <w:sz w:val="26"/>
          <w:szCs w:val="26"/>
          <w:lang w:val="fr-FR"/>
        </w:rPr>
        <w:t>s</w:t>
      </w:r>
    </w:p>
    <w:tbl>
      <w:tblPr>
        <w:tblStyle w:val="TableGrid"/>
        <w:tblW w:w="0" w:type="auto"/>
        <w:tblLook w:val="04A0" w:firstRow="1" w:lastRow="0" w:firstColumn="1" w:lastColumn="0" w:noHBand="0" w:noVBand="1"/>
      </w:tblPr>
      <w:tblGrid>
        <w:gridCol w:w="9360"/>
      </w:tblGrid>
      <w:tr w:rsidR="00CF01D5" w:rsidRPr="00861C08" w14:paraId="504ED44A" w14:textId="77777777">
        <w:tc>
          <w:tcPr>
            <w:tcW w:w="9360" w:type="dxa"/>
            <w:tcBorders>
              <w:left w:val="nil"/>
              <w:right w:val="nil"/>
            </w:tcBorders>
          </w:tcPr>
          <w:p w14:paraId="0A7BF411" w14:textId="461D71DA" w:rsidR="00CF01D5" w:rsidRPr="00451901" w:rsidRDefault="00701D96" w:rsidP="00F51A14">
            <w:pPr>
              <w:pStyle w:val="CBDcompilation-blurb"/>
              <w:rPr>
                <w:lang w:val="fr-FR"/>
              </w:rPr>
            </w:pPr>
            <w:r>
              <w:rPr>
                <w:lang w:val="fr-FR"/>
              </w:rPr>
              <w:t>Le texte du projet de décision suivant</w:t>
            </w:r>
            <w:r w:rsidR="00CF01D5" w:rsidRPr="00451901">
              <w:rPr>
                <w:lang w:val="fr-FR"/>
              </w:rPr>
              <w:t xml:space="preserve"> </w:t>
            </w:r>
            <w:r>
              <w:rPr>
                <w:lang w:val="fr-FR"/>
              </w:rPr>
              <w:t>est repris</w:t>
            </w:r>
            <w:r w:rsidR="00451901">
              <w:rPr>
                <w:lang w:val="fr-FR"/>
              </w:rPr>
              <w:t xml:space="preserve"> de la</w:t>
            </w:r>
            <w:r w:rsidR="00CF01D5" w:rsidRPr="00451901">
              <w:rPr>
                <w:lang w:val="fr-FR"/>
              </w:rPr>
              <w:t xml:space="preserve"> </w:t>
            </w:r>
            <w:r w:rsidR="00451901">
              <w:rPr>
                <w:lang w:val="fr-FR"/>
              </w:rPr>
              <w:t>recommandation</w:t>
            </w:r>
            <w:r w:rsidR="00CF01D5" w:rsidRPr="00451901">
              <w:rPr>
                <w:lang w:val="fr-FR"/>
              </w:rPr>
              <w:t xml:space="preserve"> </w:t>
            </w:r>
            <w:hyperlink r:id="rId186" w:history="1">
              <w:r w:rsidR="00D40C33" w:rsidRPr="00451901">
                <w:rPr>
                  <w:rStyle w:val="Hyperlink"/>
                  <w:lang w:val="fr-FR"/>
                </w:rPr>
                <w:t>6/6</w:t>
              </w:r>
            </w:hyperlink>
            <w:r w:rsidR="00D40C33" w:rsidRPr="00451901">
              <w:rPr>
                <w:lang w:val="fr-FR"/>
              </w:rPr>
              <w:t xml:space="preserve"> </w:t>
            </w:r>
            <w:r w:rsidR="00F119EE" w:rsidRPr="00451901">
              <w:rPr>
                <w:lang w:val="fr-FR"/>
              </w:rPr>
              <w:t>de l</w:t>
            </w:r>
            <w:r w:rsidR="002D22B6">
              <w:rPr>
                <w:lang w:val="fr-FR"/>
              </w:rPr>
              <w:t>’</w:t>
            </w:r>
            <w:r w:rsidR="00F119EE" w:rsidRPr="00451901">
              <w:rPr>
                <w:lang w:val="fr-FR"/>
              </w:rPr>
              <w:t>Organe subsidiaire chargé de l</w:t>
            </w:r>
            <w:r w:rsidR="002D22B6">
              <w:rPr>
                <w:lang w:val="fr-FR"/>
              </w:rPr>
              <w:t>’</w:t>
            </w:r>
            <w:r w:rsidR="00F119EE" w:rsidRPr="00451901">
              <w:rPr>
                <w:lang w:val="fr-FR"/>
              </w:rPr>
              <w:t>application</w:t>
            </w:r>
            <w:r w:rsidR="00400B44" w:rsidRPr="00451901">
              <w:rPr>
                <w:lang w:val="fr-FR"/>
              </w:rPr>
              <w:t>.</w:t>
            </w:r>
          </w:p>
        </w:tc>
      </w:tr>
    </w:tbl>
    <w:p w14:paraId="09187B24" w14:textId="53DAA0B6" w:rsidR="00877B9E" w:rsidRDefault="003A586F" w:rsidP="00F51A14">
      <w:pPr>
        <w:pStyle w:val="CBDcompilationH2"/>
        <w:rPr>
          <w:lang w:val="fr-FR" w:eastAsia="en-CA"/>
        </w:rPr>
      </w:pPr>
      <w:bookmarkStart w:id="86" w:name="_Toc241071533"/>
      <w:r w:rsidRPr="00877B9E">
        <w:rPr>
          <w:lang w:val="fr-FR" w:eastAsia="en-CA"/>
        </w:rPr>
        <w:t>Coop</w:t>
      </w:r>
      <w:r w:rsidR="00877B9E" w:rsidRPr="00877B9E">
        <w:rPr>
          <w:lang w:val="fr-FR" w:eastAsia="en-CA"/>
        </w:rPr>
        <w:t>é</w:t>
      </w:r>
      <w:r w:rsidRPr="00877B9E">
        <w:rPr>
          <w:lang w:val="fr-FR" w:eastAsia="en-CA"/>
        </w:rPr>
        <w:t xml:space="preserve">ration </w:t>
      </w:r>
      <w:r w:rsidR="00877B9E" w:rsidRPr="00877B9E">
        <w:rPr>
          <w:lang w:val="fr-FR" w:eastAsia="en-CA"/>
        </w:rPr>
        <w:t>avec d</w:t>
      </w:r>
      <w:r w:rsidR="002D22B6">
        <w:rPr>
          <w:lang w:val="fr-FR" w:eastAsia="en-CA"/>
        </w:rPr>
        <w:t>’</w:t>
      </w:r>
      <w:r w:rsidR="00877B9E" w:rsidRPr="00877B9E">
        <w:rPr>
          <w:lang w:val="fr-FR" w:eastAsia="en-CA"/>
        </w:rPr>
        <w:t>autres conventions et organisations int</w:t>
      </w:r>
      <w:r w:rsidR="00877B9E">
        <w:rPr>
          <w:lang w:val="fr-FR" w:eastAsia="en-CA"/>
        </w:rPr>
        <w:t>ernationales</w:t>
      </w:r>
    </w:p>
    <w:bookmarkEnd w:id="86"/>
    <w:p w14:paraId="452826C6" w14:textId="37E7AFC1" w:rsidR="00E17F0F" w:rsidRPr="00A71555" w:rsidRDefault="00E17F0F" w:rsidP="00E17F0F">
      <w:pPr>
        <w:pStyle w:val="CBDDesicionText"/>
        <w:tabs>
          <w:tab w:val="clear" w:pos="567"/>
        </w:tabs>
        <w:ind w:left="0" w:firstLine="0"/>
        <w:rPr>
          <w:lang w:val="fr-FR" w:eastAsia="en-CA"/>
        </w:rPr>
      </w:pPr>
      <w:r>
        <w:rPr>
          <w:i/>
          <w:iCs/>
          <w:lang w:val="fr-FR" w:eastAsia="en-CA"/>
        </w:rPr>
        <w:tab/>
      </w:r>
      <w:r w:rsidRPr="00A71555">
        <w:rPr>
          <w:i/>
          <w:iCs/>
          <w:lang w:val="fr-FR" w:eastAsia="en-CA"/>
        </w:rPr>
        <w:t>La Conférence des Parties</w:t>
      </w:r>
      <w:r w:rsidRPr="00A71555">
        <w:rPr>
          <w:lang w:val="fr-FR" w:eastAsia="en-CA"/>
        </w:rPr>
        <w:t>,</w:t>
      </w:r>
    </w:p>
    <w:p w14:paraId="30644E60" w14:textId="591B738A" w:rsidR="00E17F0F" w:rsidRPr="00A71555" w:rsidRDefault="00E17F0F" w:rsidP="00E17F0F">
      <w:pPr>
        <w:pStyle w:val="CBDDesicionText"/>
        <w:tabs>
          <w:tab w:val="clear" w:pos="567"/>
        </w:tabs>
        <w:ind w:left="720" w:firstLine="0"/>
        <w:rPr>
          <w:lang w:val="fr-FR" w:eastAsia="en-CA"/>
        </w:rPr>
      </w:pPr>
      <w:r>
        <w:rPr>
          <w:i/>
          <w:iCs/>
          <w:lang w:val="fr-FR" w:eastAsia="en-CA"/>
        </w:rPr>
        <w:tab/>
      </w:r>
      <w:r w:rsidRPr="00A71555">
        <w:rPr>
          <w:i/>
          <w:iCs/>
          <w:lang w:val="fr-FR" w:eastAsia="en-CA"/>
        </w:rPr>
        <w:t xml:space="preserve">Rappelant </w:t>
      </w:r>
      <w:r w:rsidRPr="00A71555">
        <w:rPr>
          <w:lang w:val="fr-FR" w:eastAsia="en-CA"/>
        </w:rPr>
        <w:t>ses décisions</w:t>
      </w:r>
      <w:r>
        <w:rPr>
          <w:lang w:val="fr-FR" w:eastAsia="en-CA"/>
        </w:rPr>
        <w:t> </w:t>
      </w:r>
      <w:hyperlink r:id="rId187" w:history="1">
        <w:r w:rsidRPr="00A71555">
          <w:rPr>
            <w:rStyle w:val="Hyperlink"/>
            <w:lang w:val="fr-FR" w:eastAsia="en-CA"/>
          </w:rPr>
          <w:t>XIII/24</w:t>
        </w:r>
      </w:hyperlink>
      <w:r w:rsidRPr="00A71555">
        <w:rPr>
          <w:lang w:val="fr-FR" w:eastAsia="en-CA"/>
        </w:rPr>
        <w:t xml:space="preserve"> du 17</w:t>
      </w:r>
      <w:r>
        <w:rPr>
          <w:lang w:val="fr-FR" w:eastAsia="en-CA"/>
        </w:rPr>
        <w:t> </w:t>
      </w:r>
      <w:r w:rsidRPr="00A71555">
        <w:rPr>
          <w:lang w:val="fr-FR" w:eastAsia="en-CA"/>
        </w:rPr>
        <w:t>décembre</w:t>
      </w:r>
      <w:r>
        <w:rPr>
          <w:lang w:val="fr-FR" w:eastAsia="en-CA"/>
        </w:rPr>
        <w:t> </w:t>
      </w:r>
      <w:r w:rsidRPr="00A71555">
        <w:rPr>
          <w:lang w:val="fr-FR" w:eastAsia="en-CA"/>
        </w:rPr>
        <w:t xml:space="preserve">2016, </w:t>
      </w:r>
      <w:hyperlink r:id="rId188" w:history="1">
        <w:r w:rsidRPr="00A71555">
          <w:rPr>
            <w:rStyle w:val="Hyperlink"/>
            <w:lang w:val="fr-FR" w:eastAsia="en-CA"/>
          </w:rPr>
          <w:t>14/30</w:t>
        </w:r>
      </w:hyperlink>
      <w:r w:rsidRPr="00A71555">
        <w:rPr>
          <w:lang w:val="fr-FR" w:eastAsia="en-CA"/>
        </w:rPr>
        <w:t xml:space="preserve"> du 29</w:t>
      </w:r>
      <w:r>
        <w:rPr>
          <w:lang w:val="fr-FR" w:eastAsia="en-CA"/>
        </w:rPr>
        <w:t> </w:t>
      </w:r>
      <w:r w:rsidRPr="00A71555">
        <w:rPr>
          <w:lang w:val="fr-FR" w:eastAsia="en-CA"/>
        </w:rPr>
        <w:t>novembre</w:t>
      </w:r>
      <w:r>
        <w:rPr>
          <w:lang w:val="fr-FR" w:eastAsia="en-CA"/>
        </w:rPr>
        <w:t> </w:t>
      </w:r>
      <w:r w:rsidRPr="00A71555">
        <w:rPr>
          <w:lang w:val="fr-FR" w:eastAsia="en-CA"/>
        </w:rPr>
        <w:t xml:space="preserve">2018, </w:t>
      </w:r>
      <w:hyperlink r:id="rId189" w:history="1">
        <w:r w:rsidRPr="00A71555">
          <w:rPr>
            <w:rStyle w:val="Hyperlink"/>
            <w:lang w:val="fr-FR" w:eastAsia="en-CA"/>
          </w:rPr>
          <w:t>15/4</w:t>
        </w:r>
      </w:hyperlink>
      <w:r w:rsidRPr="00A71555">
        <w:rPr>
          <w:lang w:val="fr-FR" w:eastAsia="en-CA"/>
        </w:rPr>
        <w:t xml:space="preserve"> et </w:t>
      </w:r>
      <w:hyperlink r:id="rId190" w:history="1">
        <w:r w:rsidRPr="00A71555">
          <w:rPr>
            <w:rStyle w:val="Hyperlink"/>
            <w:lang w:val="fr-FR" w:eastAsia="en-CA"/>
          </w:rPr>
          <w:t>15/13</w:t>
        </w:r>
      </w:hyperlink>
      <w:r w:rsidRPr="00A71555">
        <w:rPr>
          <w:lang w:val="fr-FR" w:eastAsia="en-CA"/>
        </w:rPr>
        <w:t xml:space="preserve"> du 19</w:t>
      </w:r>
      <w:r>
        <w:rPr>
          <w:lang w:val="fr-FR" w:eastAsia="en-CA"/>
        </w:rPr>
        <w:t> </w:t>
      </w:r>
      <w:r w:rsidRPr="00A71555">
        <w:rPr>
          <w:lang w:val="fr-FR" w:eastAsia="en-CA"/>
        </w:rPr>
        <w:t>décembre</w:t>
      </w:r>
      <w:r>
        <w:rPr>
          <w:lang w:val="fr-FR" w:eastAsia="en-CA"/>
        </w:rPr>
        <w:t> </w:t>
      </w:r>
      <w:r w:rsidRPr="00A71555">
        <w:rPr>
          <w:lang w:val="fr-FR" w:eastAsia="en-CA"/>
        </w:rPr>
        <w:t xml:space="preserve">2022 et </w:t>
      </w:r>
      <w:hyperlink r:id="rId191" w:history="1">
        <w:r w:rsidRPr="00A71555">
          <w:rPr>
            <w:rStyle w:val="Hyperlink"/>
            <w:lang w:val="fr-FR" w:eastAsia="en-CA"/>
          </w:rPr>
          <w:t>16/35</w:t>
        </w:r>
      </w:hyperlink>
      <w:r w:rsidRPr="00A71555">
        <w:rPr>
          <w:lang w:val="fr-FR" w:eastAsia="en-CA"/>
        </w:rPr>
        <w:t xml:space="preserve"> du 27</w:t>
      </w:r>
      <w:r>
        <w:rPr>
          <w:lang w:val="fr-FR" w:eastAsia="en-CA"/>
        </w:rPr>
        <w:t> </w:t>
      </w:r>
      <w:r w:rsidRPr="00A71555">
        <w:rPr>
          <w:lang w:val="fr-FR" w:eastAsia="en-CA"/>
        </w:rPr>
        <w:t>février</w:t>
      </w:r>
      <w:r>
        <w:rPr>
          <w:lang w:val="fr-FR" w:eastAsia="en-CA"/>
        </w:rPr>
        <w:t> </w:t>
      </w:r>
      <w:r w:rsidRPr="00A71555">
        <w:rPr>
          <w:lang w:val="fr-FR" w:eastAsia="en-CA"/>
        </w:rPr>
        <w:t xml:space="preserve">2025, </w:t>
      </w:r>
    </w:p>
    <w:p w14:paraId="131F878E" w14:textId="46AAFF4D" w:rsidR="00E17F0F" w:rsidRPr="00A71555" w:rsidRDefault="00E17F0F" w:rsidP="00E17F0F">
      <w:pPr>
        <w:pStyle w:val="CBDDesicionText"/>
        <w:tabs>
          <w:tab w:val="clear" w:pos="567"/>
        </w:tabs>
        <w:ind w:left="720" w:firstLine="0"/>
        <w:rPr>
          <w:lang w:val="fr-FR"/>
        </w:rPr>
      </w:pPr>
      <w:r>
        <w:rPr>
          <w:i/>
          <w:iCs/>
          <w:lang w:val="fr-FR" w:eastAsia="en-CA"/>
        </w:rPr>
        <w:tab/>
      </w:r>
      <w:r w:rsidRPr="00A71555">
        <w:rPr>
          <w:i/>
          <w:iCs/>
          <w:lang w:val="fr-FR" w:eastAsia="en-CA"/>
        </w:rPr>
        <w:t xml:space="preserve">Prenant acte </w:t>
      </w:r>
      <w:r w:rsidRPr="00A71555">
        <w:rPr>
          <w:lang w:val="fr-FR" w:eastAsia="en-CA"/>
        </w:rPr>
        <w:t>de la résolution</w:t>
      </w:r>
      <w:r w:rsidRPr="00A71555">
        <w:rPr>
          <w:i/>
          <w:iCs/>
          <w:lang w:val="fr-FR" w:eastAsia="en-CA"/>
        </w:rPr>
        <w:t xml:space="preserve"> </w:t>
      </w:r>
      <w:hyperlink r:id="rId192" w:history="1">
        <w:r w:rsidRPr="00A71555">
          <w:rPr>
            <w:rStyle w:val="Hyperlink"/>
            <w:lang w:val="fr-FR"/>
          </w:rPr>
          <w:t>80/140</w:t>
        </w:r>
      </w:hyperlink>
      <w:r w:rsidRPr="00A71555">
        <w:rPr>
          <w:i/>
          <w:iCs/>
          <w:lang w:val="fr-FR" w:eastAsia="en-CA"/>
        </w:rPr>
        <w:t xml:space="preserve"> </w:t>
      </w:r>
      <w:r w:rsidRPr="00A71555">
        <w:rPr>
          <w:lang w:val="fr-FR"/>
        </w:rPr>
        <w:t xml:space="preserve">de </w:t>
      </w:r>
      <w:r w:rsidRPr="00A71555">
        <w:rPr>
          <w:lang w:val="fr-FR" w:eastAsia="en-CA"/>
        </w:rPr>
        <w:t>l</w:t>
      </w:r>
      <w:r w:rsidR="002D22B6">
        <w:rPr>
          <w:lang w:val="fr-FR" w:eastAsia="en-CA"/>
        </w:rPr>
        <w:t>’</w:t>
      </w:r>
      <w:r w:rsidRPr="00A71555">
        <w:rPr>
          <w:lang w:val="fr-FR" w:eastAsia="en-CA"/>
        </w:rPr>
        <w:t xml:space="preserve">Assemblée générale </w:t>
      </w:r>
      <w:r w:rsidRPr="00A71555">
        <w:rPr>
          <w:lang w:val="fr-FR"/>
        </w:rPr>
        <w:t>du 1</w:t>
      </w:r>
      <w:r>
        <w:rPr>
          <w:lang w:val="fr-FR"/>
        </w:rPr>
        <w:t>5</w:t>
      </w:r>
      <w:r w:rsidRPr="00A71555">
        <w:rPr>
          <w:lang w:val="fr-FR"/>
        </w:rPr>
        <w:t> décembre</w:t>
      </w:r>
      <w:r>
        <w:rPr>
          <w:lang w:val="fr-FR"/>
        </w:rPr>
        <w:t> </w:t>
      </w:r>
      <w:r w:rsidRPr="00A71555">
        <w:rPr>
          <w:lang w:val="fr-FR"/>
        </w:rPr>
        <w:t xml:space="preserve">2025 </w:t>
      </w:r>
      <w:r w:rsidRPr="00A71555">
        <w:rPr>
          <w:lang w:val="fr-FR" w:eastAsia="en-CA"/>
        </w:rPr>
        <w:t>et des résolutions antérieures relatives à la Convention sur la diversité biologique</w:t>
      </w:r>
      <w:r w:rsidRPr="00A71555">
        <w:rPr>
          <w:rStyle w:val="FootnoteReference"/>
          <w:lang w:val="fr-FR" w:eastAsia="en-CA"/>
        </w:rPr>
        <w:footnoteReference w:id="166"/>
      </w:r>
      <w:r w:rsidRPr="00A71555">
        <w:rPr>
          <w:lang w:val="fr-FR" w:eastAsia="en-CA"/>
        </w:rPr>
        <w:t>,</w:t>
      </w:r>
    </w:p>
    <w:p w14:paraId="3B9FFB6C" w14:textId="5E836223" w:rsidR="00E17F0F" w:rsidRPr="00A02353" w:rsidRDefault="00E17F0F" w:rsidP="00E17F0F">
      <w:pPr>
        <w:pStyle w:val="CBDDesicionText"/>
        <w:tabs>
          <w:tab w:val="clear" w:pos="567"/>
        </w:tabs>
        <w:ind w:left="720" w:firstLine="0"/>
        <w:rPr>
          <w:i/>
          <w:iCs/>
          <w:lang w:val="fr-FR" w:eastAsia="en-CA"/>
        </w:rPr>
      </w:pPr>
      <w:r w:rsidRPr="00A71555">
        <w:rPr>
          <w:i/>
          <w:iCs/>
          <w:lang w:val="fr-FR" w:eastAsia="en-CA"/>
        </w:rPr>
        <w:tab/>
        <w:t xml:space="preserve">Consciente </w:t>
      </w:r>
      <w:r w:rsidRPr="00A71555">
        <w:rPr>
          <w:lang w:val="fr-FR" w:eastAsia="en-CA"/>
        </w:rPr>
        <w:t>qu</w:t>
      </w:r>
      <w:r w:rsidR="002D22B6">
        <w:rPr>
          <w:lang w:val="fr-FR" w:eastAsia="en-CA"/>
        </w:rPr>
        <w:t>’</w:t>
      </w:r>
      <w:r w:rsidRPr="00A71555">
        <w:rPr>
          <w:lang w:val="fr-FR" w:eastAsia="en-CA"/>
        </w:rPr>
        <w:t>il faut promouvoir le renforcement de la coopération, des synergies et de la complémentarité entre les secrétariats des accords multilatéraux sur l</w:t>
      </w:r>
      <w:r w:rsidR="002D22B6">
        <w:rPr>
          <w:lang w:val="fr-FR" w:eastAsia="en-CA"/>
        </w:rPr>
        <w:t>’</w:t>
      </w:r>
      <w:r w:rsidRPr="00A71555">
        <w:rPr>
          <w:lang w:val="fr-FR" w:eastAsia="en-CA"/>
        </w:rPr>
        <w:t>environnement et les organisations compétentes, à l</w:t>
      </w:r>
      <w:r w:rsidR="002D22B6">
        <w:rPr>
          <w:lang w:val="fr-FR" w:eastAsia="en-CA"/>
        </w:rPr>
        <w:t>’</w:t>
      </w:r>
      <w:r w:rsidRPr="00A71555">
        <w:rPr>
          <w:lang w:val="fr-FR" w:eastAsia="en-CA"/>
        </w:rPr>
        <w:t xml:space="preserve">initiative des Parties, </w:t>
      </w:r>
      <w:r w:rsidR="00A02353">
        <w:rPr>
          <w:lang w:val="fr-FR" w:eastAsia="en-CA"/>
        </w:rPr>
        <w:t>par</w:t>
      </w:r>
      <w:r w:rsidRPr="00A71555">
        <w:rPr>
          <w:lang w:val="fr-FR" w:eastAsia="en-CA"/>
        </w:rPr>
        <w:t xml:space="preserve"> des moyens d</w:t>
      </w:r>
      <w:r w:rsidR="002D22B6">
        <w:rPr>
          <w:lang w:val="fr-FR" w:eastAsia="en-CA"/>
        </w:rPr>
        <w:t>’</w:t>
      </w:r>
      <w:r w:rsidRPr="00A71555">
        <w:rPr>
          <w:lang w:val="fr-FR" w:eastAsia="en-CA"/>
        </w:rPr>
        <w:t xml:space="preserve">exécution adéquats, </w:t>
      </w:r>
      <w:r w:rsidR="00056A72">
        <w:rPr>
          <w:lang w:val="fr-FR" w:eastAsia="en-CA"/>
        </w:rPr>
        <w:t>à savoir l</w:t>
      </w:r>
      <w:r w:rsidRPr="00A71555">
        <w:rPr>
          <w:lang w:val="fr-FR" w:eastAsia="en-CA"/>
        </w:rPr>
        <w:t>es ressources financières, le renforcement des capacités et le transfert de technologies, et selon des modalités convenues de manière conjointe et délibérée, tout en évitant le</w:t>
      </w:r>
      <w:r w:rsidR="00540D71">
        <w:rPr>
          <w:lang w:val="fr-FR" w:eastAsia="en-CA"/>
        </w:rPr>
        <w:t>s</w:t>
      </w:r>
      <w:r w:rsidRPr="00A71555">
        <w:rPr>
          <w:lang w:val="fr-FR" w:eastAsia="en-CA"/>
        </w:rPr>
        <w:t xml:space="preserve"> double</w:t>
      </w:r>
      <w:r w:rsidR="00540D71">
        <w:rPr>
          <w:lang w:val="fr-FR" w:eastAsia="en-CA"/>
        </w:rPr>
        <w:t>s</w:t>
      </w:r>
      <w:r w:rsidRPr="00A71555">
        <w:rPr>
          <w:lang w:val="fr-FR" w:eastAsia="en-CA"/>
        </w:rPr>
        <w:t xml:space="preserve"> emploi</w:t>
      </w:r>
      <w:r w:rsidR="00540D71">
        <w:rPr>
          <w:lang w:val="fr-FR" w:eastAsia="en-CA"/>
        </w:rPr>
        <w:t>s</w:t>
      </w:r>
      <w:r w:rsidRPr="00A71555">
        <w:rPr>
          <w:lang w:val="fr-FR" w:eastAsia="en-CA"/>
        </w:rPr>
        <w:t xml:space="preserve"> et les charges </w:t>
      </w:r>
      <w:r w:rsidRPr="00A02353">
        <w:rPr>
          <w:lang w:val="fr-FR" w:eastAsia="en-CA"/>
        </w:rPr>
        <w:t>administratives supplémentaires, au moyen notamment de réductions mesurables des coûts associés à l</w:t>
      </w:r>
      <w:r w:rsidR="002D22B6" w:rsidRPr="00A02353">
        <w:rPr>
          <w:lang w:val="fr-FR" w:eastAsia="en-CA"/>
        </w:rPr>
        <w:t>’</w:t>
      </w:r>
      <w:r w:rsidRPr="00A02353">
        <w:rPr>
          <w:lang w:val="fr-FR" w:eastAsia="en-CA"/>
        </w:rPr>
        <w:t>établissement de rapports et aux transactions pour les pays, e</w:t>
      </w:r>
      <w:r w:rsidRPr="00A02353">
        <w:rPr>
          <w:lang w:val="fr-FR"/>
        </w:rPr>
        <w:t>n particulier</w:t>
      </w:r>
      <w:r w:rsidR="00A02353" w:rsidRPr="00A02353">
        <w:rPr>
          <w:lang w:val="fr-FR"/>
        </w:rPr>
        <w:t xml:space="preserve"> ceux </w:t>
      </w:r>
      <w:r w:rsidRPr="00A02353">
        <w:rPr>
          <w:lang w:val="fr-FR"/>
        </w:rPr>
        <w:t xml:space="preserve">en développement, </w:t>
      </w:r>
      <w:r w:rsidR="00A02353" w:rsidRPr="00A02353">
        <w:rPr>
          <w:lang w:val="fr-FR"/>
        </w:rPr>
        <w:t>dont</w:t>
      </w:r>
      <w:r w:rsidRPr="00A02353">
        <w:rPr>
          <w:lang w:val="fr-FR"/>
        </w:rPr>
        <w:t xml:space="preserve"> les moins avancés </w:t>
      </w:r>
      <w:r w:rsidR="00F42C49" w:rsidRPr="00A02353">
        <w:rPr>
          <w:lang w:val="fr-FR"/>
        </w:rPr>
        <w:t>d</w:t>
      </w:r>
      <w:r w:rsidR="002D22B6" w:rsidRPr="00A02353">
        <w:rPr>
          <w:lang w:val="fr-FR"/>
        </w:rPr>
        <w:t>’</w:t>
      </w:r>
      <w:r w:rsidR="00F42C49" w:rsidRPr="00A02353">
        <w:rPr>
          <w:lang w:val="fr-FR"/>
        </w:rPr>
        <w:t xml:space="preserve">entre eux </w:t>
      </w:r>
      <w:r w:rsidRPr="00A02353">
        <w:rPr>
          <w:lang w:val="fr-FR"/>
        </w:rPr>
        <w:t>et les petits États insulaires en développement</w:t>
      </w:r>
      <w:r w:rsidR="00995490" w:rsidRPr="00A02353">
        <w:rPr>
          <w:lang w:val="fr-FR"/>
        </w:rPr>
        <w:t>,</w:t>
      </w:r>
    </w:p>
    <w:p w14:paraId="037D37DA" w14:textId="0C427C00" w:rsidR="00E17F0F" w:rsidRPr="00A71555" w:rsidRDefault="009C47ED" w:rsidP="009C47ED">
      <w:pPr>
        <w:pStyle w:val="CBDDesicionText"/>
        <w:tabs>
          <w:tab w:val="clear" w:pos="567"/>
        </w:tabs>
        <w:ind w:left="720" w:firstLine="0"/>
        <w:rPr>
          <w:lang w:val="fr-FR" w:eastAsia="en-CA"/>
        </w:rPr>
      </w:pPr>
      <w:r w:rsidRPr="00A02353">
        <w:rPr>
          <w:lang w:val="fr-FR" w:eastAsia="en-CA"/>
        </w:rPr>
        <w:tab/>
      </w:r>
      <w:r w:rsidR="00E17F0F" w:rsidRPr="00A02353">
        <w:rPr>
          <w:lang w:val="fr-FR" w:eastAsia="en-CA"/>
        </w:rPr>
        <w:t>1.</w:t>
      </w:r>
      <w:r w:rsidR="00E17F0F" w:rsidRPr="00A02353">
        <w:rPr>
          <w:i/>
          <w:iCs/>
          <w:lang w:val="fr-FR" w:eastAsia="en-CA"/>
        </w:rPr>
        <w:tab/>
        <w:t xml:space="preserve">Se félicite </w:t>
      </w:r>
      <w:r w:rsidR="00E17F0F" w:rsidRPr="00A02353">
        <w:rPr>
          <w:lang w:val="fr-FR" w:eastAsia="en-CA"/>
        </w:rPr>
        <w:t>des travaux menés par le Groupe de la gestion de l</w:t>
      </w:r>
      <w:r w:rsidR="002D22B6" w:rsidRPr="00A02353">
        <w:rPr>
          <w:lang w:val="fr-FR" w:eastAsia="en-CA"/>
        </w:rPr>
        <w:t>’</w:t>
      </w:r>
      <w:r w:rsidR="00E17F0F" w:rsidRPr="00A02353">
        <w:rPr>
          <w:lang w:val="fr-FR" w:eastAsia="en-CA"/>
        </w:rPr>
        <w:t xml:space="preserve">environnement des Nations Unies afin de renforcer </w:t>
      </w:r>
      <w:r w:rsidR="00E17F0F" w:rsidRPr="00A02353">
        <w:rPr>
          <w:rFonts w:eastAsia="Times New Roman"/>
          <w:lang w:val="fr-FR"/>
        </w:rPr>
        <w:t>l</w:t>
      </w:r>
      <w:r w:rsidR="002D22B6" w:rsidRPr="00A02353">
        <w:rPr>
          <w:rFonts w:eastAsia="Times New Roman"/>
          <w:lang w:val="fr-FR"/>
        </w:rPr>
        <w:t>’</w:t>
      </w:r>
      <w:r w:rsidR="00E17F0F" w:rsidRPr="00A02353">
        <w:rPr>
          <w:rFonts w:eastAsia="Times New Roman"/>
          <w:lang w:val="fr-FR"/>
        </w:rPr>
        <w:t xml:space="preserve">approche commune pour intégrer la biodiversité et les solutions fondées sur la nature favorables au développement durable dans la planification et </w:t>
      </w:r>
      <w:r w:rsidR="00056A72">
        <w:rPr>
          <w:rFonts w:eastAsia="Times New Roman"/>
          <w:lang w:val="fr-FR"/>
        </w:rPr>
        <w:t>l’application</w:t>
      </w:r>
      <w:r w:rsidR="00E17F0F" w:rsidRPr="00A02353">
        <w:rPr>
          <w:rFonts w:eastAsia="Times New Roman"/>
          <w:lang w:val="fr-FR"/>
        </w:rPr>
        <w:t xml:space="preserve"> des politiques et des programmes des Nations Unies</w:t>
      </w:r>
      <w:r w:rsidR="00E17F0F" w:rsidRPr="00A02353">
        <w:rPr>
          <w:rStyle w:val="FootnoteReference"/>
          <w:lang w:val="fr-FR" w:eastAsia="en-CA"/>
        </w:rPr>
        <w:footnoteReference w:id="167"/>
      </w:r>
      <w:r w:rsidR="00E17F0F" w:rsidRPr="00A02353">
        <w:rPr>
          <w:rFonts w:eastAsia="Times New Roman"/>
          <w:lang w:val="fr-FR"/>
        </w:rPr>
        <w:t xml:space="preserve"> </w:t>
      </w:r>
      <w:r w:rsidR="00E17F0F" w:rsidRPr="00A02353">
        <w:rPr>
          <w:lang w:val="fr-FR" w:eastAsia="en-CA"/>
        </w:rPr>
        <w:t xml:space="preserve">et son </w:t>
      </w:r>
      <w:r w:rsidR="00056A72">
        <w:rPr>
          <w:rFonts w:eastAsia="Times New Roman"/>
          <w:lang w:val="fr-FR"/>
        </w:rPr>
        <w:t>G</w:t>
      </w:r>
      <w:r w:rsidR="00E17F0F" w:rsidRPr="00A02353">
        <w:rPr>
          <w:rFonts w:eastAsia="Times New Roman"/>
          <w:lang w:val="fr-FR"/>
        </w:rPr>
        <w:t>roupe chargé des questions relatives à la biodiversité</w:t>
      </w:r>
      <w:r w:rsidR="006765C8" w:rsidRPr="00A02353">
        <w:rPr>
          <w:rFonts w:eastAsia="Times New Roman"/>
          <w:lang w:val="fr-FR"/>
        </w:rPr>
        <w:t>;</w:t>
      </w:r>
      <w:r w:rsidR="004236D6">
        <w:rPr>
          <w:lang w:val="fr-FR" w:eastAsia="en-CA"/>
        </w:rPr>
        <w:t xml:space="preserve"> </w:t>
      </w:r>
      <w:r w:rsidR="00E17F0F" w:rsidRPr="00A71555">
        <w:rPr>
          <w:lang w:val="fr-FR" w:eastAsia="en-CA"/>
        </w:rPr>
        <w:t xml:space="preserve"> </w:t>
      </w:r>
    </w:p>
    <w:p w14:paraId="75D462F6" w14:textId="2532A2A2" w:rsidR="00E17F0F" w:rsidRPr="00A71555" w:rsidRDefault="009C47ED" w:rsidP="009C47ED">
      <w:pPr>
        <w:pStyle w:val="CBDDesicionText"/>
        <w:tabs>
          <w:tab w:val="clear" w:pos="567"/>
        </w:tabs>
        <w:ind w:left="720" w:firstLine="0"/>
        <w:rPr>
          <w:i/>
          <w:iCs/>
          <w:lang w:val="fr-FR" w:eastAsia="en-CA"/>
        </w:rPr>
      </w:pPr>
      <w:r>
        <w:rPr>
          <w:iCs/>
          <w:lang w:val="fr-FR"/>
        </w:rPr>
        <w:tab/>
      </w:r>
      <w:r w:rsidR="00E17F0F" w:rsidRPr="00A71555">
        <w:rPr>
          <w:iCs/>
          <w:lang w:val="fr-FR"/>
        </w:rPr>
        <w:t>2.</w:t>
      </w:r>
      <w:r w:rsidR="00E17F0F" w:rsidRPr="00A71555">
        <w:rPr>
          <w:i/>
          <w:lang w:val="fr-FR"/>
        </w:rPr>
        <w:tab/>
        <w:t xml:space="preserve">Se félicite également </w:t>
      </w:r>
      <w:r w:rsidR="00E17F0F" w:rsidRPr="00A71555">
        <w:rPr>
          <w:lang w:val="fr-FR"/>
        </w:rPr>
        <w:t>des travaux con</w:t>
      </w:r>
      <w:r w:rsidR="00056A72">
        <w:rPr>
          <w:lang w:val="fr-FR"/>
        </w:rPr>
        <w:t>stants</w:t>
      </w:r>
      <w:r w:rsidR="00E17F0F" w:rsidRPr="00A71555">
        <w:rPr>
          <w:lang w:val="fr-FR"/>
        </w:rPr>
        <w:t xml:space="preserve"> du Programme des Nations Unies pour l</w:t>
      </w:r>
      <w:r w:rsidR="002D22B6">
        <w:rPr>
          <w:lang w:val="fr-FR"/>
        </w:rPr>
        <w:t>’</w:t>
      </w:r>
      <w:r w:rsidR="00E17F0F" w:rsidRPr="00A71555">
        <w:rPr>
          <w:lang w:val="fr-FR"/>
        </w:rPr>
        <w:t>environnement visant à faciliter la coopération entre les secrétariats des conventions relatives à la biodiversité et d</w:t>
      </w:r>
      <w:r w:rsidR="002D22B6">
        <w:rPr>
          <w:lang w:val="fr-FR"/>
        </w:rPr>
        <w:t>’</w:t>
      </w:r>
      <w:r w:rsidR="00E17F0F" w:rsidRPr="00A71555">
        <w:rPr>
          <w:lang w:val="fr-FR"/>
        </w:rPr>
        <w:t>autres accords multilatéraux pertinents sur l</w:t>
      </w:r>
      <w:r w:rsidR="002D22B6">
        <w:rPr>
          <w:lang w:val="fr-FR"/>
        </w:rPr>
        <w:t>’</w:t>
      </w:r>
      <w:r w:rsidR="00E17F0F" w:rsidRPr="00A71555">
        <w:rPr>
          <w:lang w:val="fr-FR"/>
        </w:rPr>
        <w:t>environnement, notamment par l</w:t>
      </w:r>
      <w:r w:rsidR="002D22B6">
        <w:rPr>
          <w:lang w:val="fr-FR"/>
        </w:rPr>
        <w:t>’</w:t>
      </w:r>
      <w:r w:rsidR="00E17F0F" w:rsidRPr="00A71555">
        <w:rPr>
          <w:lang w:val="fr-FR"/>
        </w:rPr>
        <w:t>intermédiaire du processus de Berne, aux fins de l</w:t>
      </w:r>
      <w:r w:rsidR="002D22B6">
        <w:rPr>
          <w:lang w:val="fr-FR"/>
        </w:rPr>
        <w:t>’</w:t>
      </w:r>
      <w:r w:rsidR="00E17F0F" w:rsidRPr="00A71555">
        <w:rPr>
          <w:lang w:val="fr-FR"/>
        </w:rPr>
        <w:t>application efficace et efficiente du Cadre mondial de la biodiversité de Kunming-Montréal</w:t>
      </w:r>
      <w:r w:rsidR="00E17F0F">
        <w:rPr>
          <w:rStyle w:val="FootnoteReference"/>
        </w:rPr>
        <w:footnoteReference w:id="168"/>
      </w:r>
      <w:r w:rsidR="006765C8">
        <w:rPr>
          <w:lang w:val="fr-FR"/>
        </w:rPr>
        <w:t>;</w:t>
      </w:r>
    </w:p>
    <w:p w14:paraId="6FE55D1E" w14:textId="3216603B" w:rsidR="00E17F0F" w:rsidRPr="00A71555" w:rsidRDefault="00AA5C3F" w:rsidP="00AA5C3F">
      <w:pPr>
        <w:pStyle w:val="CBDDesicionText"/>
        <w:tabs>
          <w:tab w:val="clear" w:pos="567"/>
        </w:tabs>
        <w:ind w:left="720" w:firstLine="0"/>
        <w:rPr>
          <w:lang w:val="fr-FR" w:eastAsia="en-CA"/>
        </w:rPr>
      </w:pPr>
      <w:r>
        <w:rPr>
          <w:iCs/>
          <w:lang w:val="fr-FR" w:eastAsia="en-CA"/>
        </w:rPr>
        <w:tab/>
      </w:r>
      <w:r w:rsidR="00E17F0F" w:rsidRPr="00A71555">
        <w:rPr>
          <w:iCs/>
          <w:lang w:val="fr-FR" w:eastAsia="en-CA"/>
        </w:rPr>
        <w:t>3.</w:t>
      </w:r>
      <w:r w:rsidR="00E17F0F" w:rsidRPr="00A71555">
        <w:rPr>
          <w:i/>
          <w:lang w:val="fr-FR" w:eastAsia="en-CA"/>
        </w:rPr>
        <w:tab/>
        <w:t xml:space="preserve">Se félicite en outre </w:t>
      </w:r>
      <w:r w:rsidR="00E17F0F" w:rsidRPr="00A71555">
        <w:rPr>
          <w:lang w:val="fr-FR" w:eastAsia="en-CA"/>
        </w:rPr>
        <w:t>des résultats de la septième session de l</w:t>
      </w:r>
      <w:r w:rsidR="002D22B6">
        <w:rPr>
          <w:lang w:val="fr-FR" w:eastAsia="en-CA"/>
        </w:rPr>
        <w:t>’</w:t>
      </w:r>
      <w:r w:rsidR="00E17F0F" w:rsidRPr="00A71555">
        <w:rPr>
          <w:lang w:val="fr-FR" w:eastAsia="en-CA"/>
        </w:rPr>
        <w:t>Assemblée des Nations Unies pour l</w:t>
      </w:r>
      <w:r w:rsidR="002D22B6">
        <w:rPr>
          <w:lang w:val="fr-FR" w:eastAsia="en-CA"/>
        </w:rPr>
        <w:t>’</w:t>
      </w:r>
      <w:r w:rsidR="00E17F0F" w:rsidRPr="00A71555">
        <w:rPr>
          <w:lang w:val="fr-FR" w:eastAsia="en-CA"/>
        </w:rPr>
        <w:t>environnement du Programme des Nations Unies pour l</w:t>
      </w:r>
      <w:r w:rsidR="002D22B6">
        <w:rPr>
          <w:lang w:val="fr-FR" w:eastAsia="en-CA"/>
        </w:rPr>
        <w:t>’</w:t>
      </w:r>
      <w:r w:rsidR="00E17F0F" w:rsidRPr="00A71555">
        <w:rPr>
          <w:lang w:val="fr-FR" w:eastAsia="en-CA"/>
        </w:rPr>
        <w:t xml:space="preserve">environnement sur la promotion des synergies, de la coopération ou de la collaboration pour </w:t>
      </w:r>
      <w:r w:rsidR="00056A72">
        <w:rPr>
          <w:lang w:val="fr-FR" w:eastAsia="en-CA"/>
        </w:rPr>
        <w:t>l’application</w:t>
      </w:r>
      <w:r w:rsidR="00E17F0F" w:rsidRPr="00A71555">
        <w:rPr>
          <w:lang w:val="fr-FR" w:eastAsia="en-CA"/>
        </w:rPr>
        <w:t xml:space="preserve"> à l</w:t>
      </w:r>
      <w:r w:rsidR="002D22B6">
        <w:rPr>
          <w:lang w:val="fr-FR" w:eastAsia="en-CA"/>
        </w:rPr>
        <w:t>’</w:t>
      </w:r>
      <w:r w:rsidR="00E17F0F" w:rsidRPr="00A71555">
        <w:rPr>
          <w:lang w:val="fr-FR" w:eastAsia="en-CA"/>
        </w:rPr>
        <w:t>échelle nationale des accords multilatéraux sur l</w:t>
      </w:r>
      <w:r w:rsidR="002D22B6">
        <w:rPr>
          <w:lang w:val="fr-FR" w:eastAsia="en-CA"/>
        </w:rPr>
        <w:t>’</w:t>
      </w:r>
      <w:r w:rsidR="00E17F0F" w:rsidRPr="00A71555">
        <w:rPr>
          <w:lang w:val="fr-FR" w:eastAsia="en-CA"/>
        </w:rPr>
        <w:t>environnement et d</w:t>
      </w:r>
      <w:r w:rsidR="002D22B6">
        <w:rPr>
          <w:lang w:val="fr-FR" w:eastAsia="en-CA"/>
        </w:rPr>
        <w:t>’</w:t>
      </w:r>
      <w:r w:rsidR="00E17F0F" w:rsidRPr="00A71555">
        <w:rPr>
          <w:lang w:val="fr-FR" w:eastAsia="en-CA"/>
        </w:rPr>
        <w:t>autres instruments pertinents relatifs à l</w:t>
      </w:r>
      <w:r w:rsidR="002D22B6">
        <w:rPr>
          <w:lang w:val="fr-FR" w:eastAsia="en-CA"/>
        </w:rPr>
        <w:t>’</w:t>
      </w:r>
      <w:r w:rsidR="00E17F0F" w:rsidRPr="00A71555">
        <w:rPr>
          <w:lang w:val="fr-FR" w:eastAsia="en-CA"/>
        </w:rPr>
        <w:t>environnement</w:t>
      </w:r>
      <w:r w:rsidR="00E17F0F">
        <w:rPr>
          <w:rStyle w:val="FootnoteReference"/>
          <w:lang w:eastAsia="en-CA"/>
        </w:rPr>
        <w:footnoteReference w:id="169"/>
      </w:r>
      <w:r w:rsidR="006765C8">
        <w:rPr>
          <w:lang w:val="fr-FR" w:eastAsia="en-CA"/>
        </w:rPr>
        <w:t>;</w:t>
      </w:r>
    </w:p>
    <w:p w14:paraId="4D323B5D" w14:textId="79A349D8" w:rsidR="00E17F0F" w:rsidRPr="00A71555" w:rsidRDefault="00AA5C3F" w:rsidP="00AA5C3F">
      <w:pPr>
        <w:pStyle w:val="CBDDesicionText"/>
        <w:tabs>
          <w:tab w:val="clear" w:pos="567"/>
        </w:tabs>
        <w:ind w:left="720" w:firstLine="0"/>
        <w:rPr>
          <w:lang w:val="fr-FR" w:eastAsia="en-CA"/>
        </w:rPr>
      </w:pPr>
      <w:r>
        <w:rPr>
          <w:lang w:val="fr-FR" w:eastAsia="en-CA"/>
        </w:rPr>
        <w:tab/>
      </w:r>
      <w:r w:rsidR="00E17F0F">
        <w:rPr>
          <w:lang w:val="fr-FR" w:eastAsia="en-CA"/>
        </w:rPr>
        <w:t xml:space="preserve">4. </w:t>
      </w:r>
      <w:r w:rsidR="00E17F0F" w:rsidRPr="00A71555">
        <w:rPr>
          <w:lang w:val="fr-FR" w:eastAsia="en-CA"/>
        </w:rPr>
        <w:tab/>
        <w:t>[</w:t>
      </w:r>
      <w:r w:rsidR="00E17F0F" w:rsidRPr="00A71555">
        <w:rPr>
          <w:i/>
          <w:iCs/>
          <w:lang w:val="fr-FR" w:eastAsia="en-CA"/>
        </w:rPr>
        <w:t>Se félicite</w:t>
      </w:r>
      <w:r w:rsidR="00E17F0F" w:rsidRPr="00A71555">
        <w:rPr>
          <w:lang w:val="fr-FR" w:eastAsia="en-CA"/>
        </w:rPr>
        <w:t>][</w:t>
      </w:r>
      <w:r w:rsidR="00E17F0F" w:rsidRPr="00A71555">
        <w:rPr>
          <w:i/>
          <w:iCs/>
          <w:lang w:val="fr-FR" w:eastAsia="en-CA"/>
        </w:rPr>
        <w:t>Prend note</w:t>
      </w:r>
      <w:r w:rsidR="00E17F0F" w:rsidRPr="00A71555">
        <w:rPr>
          <w:lang w:val="fr-FR" w:eastAsia="en-CA"/>
        </w:rPr>
        <w:t>] de l</w:t>
      </w:r>
      <w:r w:rsidR="002D22B6">
        <w:rPr>
          <w:lang w:val="fr-FR" w:eastAsia="en-CA"/>
        </w:rPr>
        <w:t>’</w:t>
      </w:r>
      <w:r w:rsidR="00E17F0F" w:rsidRPr="00A71555">
        <w:rPr>
          <w:lang w:val="fr-FR" w:eastAsia="en-CA"/>
        </w:rPr>
        <w:t>entrée en vigueur de</w:t>
      </w:r>
      <w:r w:rsidR="00E17F0F" w:rsidRPr="00A71555">
        <w:rPr>
          <w:lang w:val="fr-FR"/>
        </w:rPr>
        <w:t xml:space="preserve"> l</w:t>
      </w:r>
      <w:r w:rsidR="002D22B6">
        <w:rPr>
          <w:lang w:val="fr-FR"/>
        </w:rPr>
        <w:t>’</w:t>
      </w:r>
      <w:r w:rsidR="00E17F0F" w:rsidRPr="00A71555">
        <w:rPr>
          <w:lang w:val="fr-FR" w:eastAsia="en-CA"/>
        </w:rPr>
        <w:t>Accord se rapportant à la Convention des Nations Unies sur le droit de la mer et portant sur la conservation et l</w:t>
      </w:r>
      <w:r w:rsidR="002D22B6">
        <w:rPr>
          <w:lang w:val="fr-FR" w:eastAsia="en-CA"/>
        </w:rPr>
        <w:t>’</w:t>
      </w:r>
      <w:r w:rsidR="00E17F0F" w:rsidRPr="00A71555">
        <w:rPr>
          <w:lang w:val="fr-FR" w:eastAsia="en-CA"/>
        </w:rPr>
        <w:t>utilisation durable de la diversité biologique marine des zones ne relevant pas de la juridiction nationale</w:t>
      </w:r>
      <w:r w:rsidR="00E17F0F">
        <w:rPr>
          <w:rStyle w:val="FootnoteReference"/>
          <w:lang w:eastAsia="en-CA"/>
        </w:rPr>
        <w:footnoteReference w:id="170"/>
      </w:r>
      <w:r w:rsidR="00E17F0F" w:rsidRPr="00A71555">
        <w:rPr>
          <w:lang w:val="fr-FR" w:eastAsia="en-CA"/>
        </w:rPr>
        <w:t xml:space="preserve">[, </w:t>
      </w:r>
      <w:r w:rsidR="00056A72">
        <w:rPr>
          <w:lang w:val="fr-FR" w:eastAsia="en-CA"/>
        </w:rPr>
        <w:t xml:space="preserve">constate </w:t>
      </w:r>
      <w:r w:rsidR="00E17F0F" w:rsidRPr="00A71555">
        <w:rPr>
          <w:lang w:val="fr-FR" w:eastAsia="en-CA"/>
        </w:rPr>
        <w:t>l</w:t>
      </w:r>
      <w:r w:rsidR="002D22B6">
        <w:rPr>
          <w:lang w:val="fr-FR" w:eastAsia="en-CA"/>
        </w:rPr>
        <w:t>’</w:t>
      </w:r>
      <w:r w:rsidR="00E17F0F" w:rsidRPr="00A71555">
        <w:rPr>
          <w:lang w:val="fr-FR" w:eastAsia="en-CA"/>
        </w:rPr>
        <w:t>importance de garantir la cohérence, la complémentarité et l</w:t>
      </w:r>
      <w:r w:rsidR="002D22B6">
        <w:rPr>
          <w:lang w:val="fr-FR" w:eastAsia="en-CA"/>
        </w:rPr>
        <w:t>’</w:t>
      </w:r>
      <w:r w:rsidR="00E17F0F" w:rsidRPr="00A71555">
        <w:rPr>
          <w:lang w:val="fr-FR" w:eastAsia="en-CA"/>
        </w:rPr>
        <w:t>appui mutuel entre l</w:t>
      </w:r>
      <w:r w:rsidR="002D22B6">
        <w:rPr>
          <w:lang w:val="fr-FR" w:eastAsia="en-CA"/>
        </w:rPr>
        <w:t>’</w:t>
      </w:r>
      <w:r w:rsidR="00E17F0F" w:rsidRPr="00A71555">
        <w:rPr>
          <w:lang w:val="fr-FR" w:eastAsia="en-CA"/>
        </w:rPr>
        <w:t>application de l</w:t>
      </w:r>
      <w:r w:rsidR="002D22B6">
        <w:rPr>
          <w:lang w:val="fr-FR" w:eastAsia="en-CA"/>
        </w:rPr>
        <w:t>’</w:t>
      </w:r>
      <w:r w:rsidR="00E17F0F" w:rsidRPr="00A71555">
        <w:rPr>
          <w:lang w:val="fr-FR" w:eastAsia="en-CA"/>
        </w:rPr>
        <w:t xml:space="preserve">Accord et celle de la </w:t>
      </w:r>
      <w:r w:rsidR="00E17F0F" w:rsidRPr="00A71555">
        <w:rPr>
          <w:lang w:val="fr-FR"/>
        </w:rPr>
        <w:t xml:space="preserve">Convention sur la diversité biologique,][et se dit prête à </w:t>
      </w:r>
      <w:r w:rsidR="00E17F0F" w:rsidRPr="00A71555">
        <w:rPr>
          <w:lang w:val="fr-FR"/>
        </w:rPr>
        <w:lastRenderedPageBreak/>
        <w:t>renforcer la coopération et l</w:t>
      </w:r>
      <w:r w:rsidR="002D22B6">
        <w:rPr>
          <w:lang w:val="fr-FR"/>
        </w:rPr>
        <w:t>’</w:t>
      </w:r>
      <w:r w:rsidR="00E17F0F" w:rsidRPr="00A71555">
        <w:rPr>
          <w:lang w:val="fr-FR"/>
        </w:rPr>
        <w:t>appui mutuel entre le secrétariat de la Convention et le secrétariat provisoire de l</w:t>
      </w:r>
      <w:r w:rsidR="002D22B6">
        <w:rPr>
          <w:lang w:val="fr-FR"/>
        </w:rPr>
        <w:t>’</w:t>
      </w:r>
      <w:r w:rsidR="00E17F0F" w:rsidRPr="00A71555">
        <w:rPr>
          <w:lang w:val="fr-FR"/>
        </w:rPr>
        <w:t>Accord]</w:t>
      </w:r>
      <w:r w:rsidR="006765C8">
        <w:rPr>
          <w:lang w:val="fr-FR"/>
        </w:rPr>
        <w:t>;</w:t>
      </w:r>
      <w:r w:rsidR="00E17F0F" w:rsidRPr="00A71555">
        <w:rPr>
          <w:lang w:val="fr-FR" w:eastAsia="en-CA"/>
        </w:rPr>
        <w:t xml:space="preserve"> </w:t>
      </w:r>
    </w:p>
    <w:p w14:paraId="1B1C352E" w14:textId="5DF47F0E" w:rsidR="00E17F0F" w:rsidRPr="00A71555" w:rsidRDefault="00AA5C3F" w:rsidP="00AA5C3F">
      <w:pPr>
        <w:pStyle w:val="CBDDesicionText"/>
        <w:tabs>
          <w:tab w:val="clear" w:pos="567"/>
        </w:tabs>
        <w:ind w:left="720" w:firstLine="0"/>
        <w:rPr>
          <w:lang w:val="fr-FR"/>
        </w:rPr>
      </w:pPr>
      <w:r>
        <w:rPr>
          <w:lang w:val="fr-FR" w:eastAsia="en-CA"/>
        </w:rPr>
        <w:tab/>
      </w:r>
      <w:r w:rsidR="00E17F0F" w:rsidRPr="00A71555">
        <w:rPr>
          <w:lang w:val="fr-FR" w:eastAsia="en-CA"/>
        </w:rPr>
        <w:t>[</w:t>
      </w:r>
      <w:r w:rsidR="00E17F0F">
        <w:rPr>
          <w:lang w:val="fr-FR" w:eastAsia="en-CA"/>
        </w:rPr>
        <w:t>5.</w:t>
      </w:r>
      <w:r w:rsidR="00E17F0F" w:rsidRPr="00A71555">
        <w:rPr>
          <w:lang w:val="fr-FR" w:eastAsia="en-CA"/>
        </w:rPr>
        <w:tab/>
      </w:r>
      <w:r w:rsidR="00E17F0F" w:rsidRPr="00A71555">
        <w:rPr>
          <w:i/>
          <w:iCs/>
          <w:lang w:val="fr-FR" w:eastAsia="en-CA"/>
        </w:rPr>
        <w:t>Se félicite</w:t>
      </w:r>
      <w:r w:rsidR="00E17F0F" w:rsidRPr="00A71555">
        <w:rPr>
          <w:lang w:val="fr-FR" w:eastAsia="en-CA"/>
        </w:rPr>
        <w:t xml:space="preserve"> de </w:t>
      </w:r>
      <w:r w:rsidR="00E17F0F" w:rsidRPr="00A71555">
        <w:rPr>
          <w:lang w:val="fr-FR"/>
        </w:rPr>
        <w:t>l</w:t>
      </w:r>
      <w:r w:rsidR="002D22B6">
        <w:rPr>
          <w:lang w:val="fr-FR"/>
        </w:rPr>
        <w:t>’</w:t>
      </w:r>
      <w:r w:rsidR="00E17F0F" w:rsidRPr="00A71555">
        <w:rPr>
          <w:lang w:val="fr-FR"/>
        </w:rPr>
        <w:t xml:space="preserve">étude analytique globale sur la mise en </w:t>
      </w:r>
      <w:r w:rsidR="00056A72">
        <w:rPr>
          <w:lang w:val="fr-FR"/>
        </w:rPr>
        <w:t>place</w:t>
      </w:r>
      <w:r w:rsidR="00E17F0F" w:rsidRPr="00A71555">
        <w:rPr>
          <w:lang w:val="fr-FR"/>
        </w:rPr>
        <w:t xml:space="preserve"> d</w:t>
      </w:r>
      <w:r w:rsidR="002D22B6">
        <w:rPr>
          <w:lang w:val="fr-FR"/>
        </w:rPr>
        <w:t>’</w:t>
      </w:r>
      <w:r w:rsidR="00E17F0F" w:rsidRPr="00A71555">
        <w:rPr>
          <w:lang w:val="fr-FR"/>
        </w:rPr>
        <w:t>une approche fondée sur les droits de l</w:t>
      </w:r>
      <w:r w:rsidR="002D22B6">
        <w:rPr>
          <w:lang w:val="fr-FR"/>
        </w:rPr>
        <w:t>’</w:t>
      </w:r>
      <w:r w:rsidR="00E17F0F" w:rsidRPr="00A71555">
        <w:rPr>
          <w:lang w:val="fr-FR"/>
        </w:rPr>
        <w:t>homme permettant de parvenir aux objectifs et cibles du Cadre</w:t>
      </w:r>
      <w:r w:rsidR="00E17F0F" w:rsidRPr="00A71555">
        <w:rPr>
          <w:rStyle w:val="FootnoteReference"/>
          <w:lang w:val="fr-FR" w:eastAsia="en-CA"/>
        </w:rPr>
        <w:footnoteReference w:id="171"/>
      </w:r>
      <w:r w:rsidR="00E17F0F" w:rsidRPr="00A71555">
        <w:rPr>
          <w:lang w:val="fr-FR"/>
        </w:rPr>
        <w:t>, élaborée par le Haut-Commissaire des Nations Unies aux droits de l</w:t>
      </w:r>
      <w:r w:rsidR="002D22B6">
        <w:rPr>
          <w:lang w:val="fr-FR"/>
        </w:rPr>
        <w:t>’</w:t>
      </w:r>
      <w:r w:rsidR="00E17F0F" w:rsidRPr="00A71555">
        <w:rPr>
          <w:lang w:val="fr-FR"/>
        </w:rPr>
        <w:t>homme</w:t>
      </w:r>
      <w:r w:rsidR="00E17F0F" w:rsidRPr="00A71555">
        <w:rPr>
          <w:lang w:val="fr-FR" w:eastAsia="en-CA"/>
        </w:rPr>
        <w:t xml:space="preserve"> en vue de la soixante et unième session du Conseil des droits de l</w:t>
      </w:r>
      <w:r w:rsidR="002D22B6">
        <w:rPr>
          <w:lang w:val="fr-FR" w:eastAsia="en-CA"/>
        </w:rPr>
        <w:t>’</w:t>
      </w:r>
      <w:r w:rsidR="00E17F0F" w:rsidRPr="00A71555">
        <w:rPr>
          <w:lang w:val="fr-FR" w:eastAsia="en-CA"/>
        </w:rPr>
        <w:t xml:space="preserve">homme, </w:t>
      </w:r>
      <w:r w:rsidR="00E17F0F">
        <w:rPr>
          <w:lang w:val="fr-FR" w:eastAsia="en-CA"/>
        </w:rPr>
        <w:t>conformément à</w:t>
      </w:r>
      <w:r w:rsidR="00E17F0F" w:rsidRPr="00A71555">
        <w:rPr>
          <w:lang w:val="fr-FR" w:eastAsia="en-CA"/>
        </w:rPr>
        <w:t xml:space="preserve"> la résolution</w:t>
      </w:r>
      <w:r w:rsidR="00E17F0F">
        <w:rPr>
          <w:lang w:val="fr-FR" w:eastAsia="en-CA"/>
        </w:rPr>
        <w:t> </w:t>
      </w:r>
      <w:r w:rsidR="00E17F0F" w:rsidRPr="00A71555">
        <w:rPr>
          <w:lang w:val="fr-FR" w:eastAsia="en-CA"/>
        </w:rPr>
        <w:t>57/28 du Conseil du 11</w:t>
      </w:r>
      <w:r w:rsidR="00E17F0F">
        <w:rPr>
          <w:lang w:val="fr-FR" w:eastAsia="en-CA"/>
        </w:rPr>
        <w:t> </w:t>
      </w:r>
      <w:r w:rsidR="00E17F0F" w:rsidRPr="00A71555">
        <w:rPr>
          <w:lang w:val="fr-FR" w:eastAsia="en-CA"/>
        </w:rPr>
        <w:t>octobre</w:t>
      </w:r>
      <w:r w:rsidR="00E17F0F">
        <w:rPr>
          <w:lang w:val="fr-FR" w:eastAsia="en-CA"/>
        </w:rPr>
        <w:t> </w:t>
      </w:r>
      <w:r w:rsidR="00E17F0F" w:rsidRPr="00A71555">
        <w:rPr>
          <w:lang w:val="fr-FR" w:eastAsia="en-CA"/>
        </w:rPr>
        <w:t xml:space="preserve">2024, et encourage les Parties et les autres </w:t>
      </w:r>
      <w:r w:rsidR="00E17F0F">
        <w:rPr>
          <w:lang w:val="fr-FR" w:eastAsia="en-CA"/>
        </w:rPr>
        <w:t>g</w:t>
      </w:r>
      <w:r w:rsidR="00E17F0F" w:rsidRPr="00A71555">
        <w:rPr>
          <w:lang w:val="fr-FR" w:eastAsia="en-CA"/>
        </w:rPr>
        <w:t>ouvernements à s</w:t>
      </w:r>
      <w:r w:rsidR="002D22B6">
        <w:rPr>
          <w:lang w:val="fr-FR" w:eastAsia="en-CA"/>
        </w:rPr>
        <w:t>’</w:t>
      </w:r>
      <w:r w:rsidR="00E17F0F" w:rsidRPr="00A71555">
        <w:rPr>
          <w:lang w:val="fr-FR" w:eastAsia="en-CA"/>
        </w:rPr>
        <w:t>appuyer sur l</w:t>
      </w:r>
      <w:r w:rsidR="002D22B6">
        <w:rPr>
          <w:lang w:val="fr-FR" w:eastAsia="en-CA"/>
        </w:rPr>
        <w:t>’</w:t>
      </w:r>
      <w:r w:rsidR="00E17F0F" w:rsidRPr="00A71555">
        <w:rPr>
          <w:lang w:val="fr-FR" w:eastAsia="en-CA"/>
        </w:rPr>
        <w:t xml:space="preserve">étude et à tenir compte de ses principaux messages, aussi bien dans </w:t>
      </w:r>
      <w:r w:rsidR="00056A72">
        <w:rPr>
          <w:lang w:val="fr-FR" w:eastAsia="en-CA"/>
        </w:rPr>
        <w:t>l’application</w:t>
      </w:r>
      <w:r w:rsidR="00E17F0F" w:rsidRPr="00A71555">
        <w:rPr>
          <w:lang w:val="fr-FR" w:eastAsia="en-CA"/>
        </w:rPr>
        <w:t xml:space="preserve"> du Cadre au niveau national qu</w:t>
      </w:r>
      <w:r w:rsidR="002D22B6">
        <w:rPr>
          <w:lang w:val="fr-FR" w:eastAsia="en-CA"/>
        </w:rPr>
        <w:t>’</w:t>
      </w:r>
      <w:r w:rsidR="00E17F0F" w:rsidRPr="00A71555">
        <w:rPr>
          <w:lang w:val="fr-FR" w:eastAsia="en-CA"/>
        </w:rPr>
        <w:t>au titre de toutes les mesures de coopération à cette fin</w:t>
      </w:r>
      <w:r w:rsidR="006765C8">
        <w:rPr>
          <w:lang w:val="fr-FR" w:eastAsia="en-CA"/>
        </w:rPr>
        <w:t>;</w:t>
      </w:r>
      <w:r w:rsidR="00E17F0F" w:rsidRPr="00A71555">
        <w:rPr>
          <w:lang w:val="fr-FR" w:eastAsia="en-CA"/>
        </w:rPr>
        <w:t>]</w:t>
      </w:r>
    </w:p>
    <w:p w14:paraId="2430E9BF" w14:textId="775E4FE8" w:rsidR="00E17F0F" w:rsidRPr="00A71555" w:rsidRDefault="00AA5C3F" w:rsidP="00AA5C3F">
      <w:pPr>
        <w:pStyle w:val="CBDDesicionText"/>
        <w:tabs>
          <w:tab w:val="clear" w:pos="567"/>
        </w:tabs>
        <w:ind w:left="720" w:firstLine="0"/>
        <w:rPr>
          <w:i/>
          <w:iCs/>
          <w:lang w:val="fr-FR" w:eastAsia="en-CA"/>
        </w:rPr>
      </w:pPr>
      <w:r>
        <w:rPr>
          <w:lang w:val="fr-FR" w:eastAsia="en-CA"/>
        </w:rPr>
        <w:tab/>
      </w:r>
      <w:r w:rsidR="00E17F0F">
        <w:rPr>
          <w:lang w:val="fr-FR" w:eastAsia="en-CA"/>
        </w:rPr>
        <w:t>6</w:t>
      </w:r>
      <w:r w:rsidR="00E17F0F" w:rsidRPr="00A71555">
        <w:rPr>
          <w:i/>
          <w:iCs/>
          <w:lang w:val="fr-FR" w:eastAsia="en-CA"/>
        </w:rPr>
        <w:t>.</w:t>
      </w:r>
      <w:r w:rsidR="00E17F0F" w:rsidRPr="00A71555">
        <w:rPr>
          <w:i/>
          <w:iCs/>
          <w:lang w:val="fr-FR" w:eastAsia="en-CA"/>
        </w:rPr>
        <w:tab/>
      </w:r>
      <w:r w:rsidR="00E17F0F" w:rsidRPr="00A71555">
        <w:rPr>
          <w:lang w:val="fr-FR" w:eastAsia="en-CA"/>
        </w:rPr>
        <w:t>[</w:t>
      </w:r>
      <w:r w:rsidR="00E17F0F" w:rsidRPr="00A71555">
        <w:rPr>
          <w:i/>
          <w:iCs/>
          <w:lang w:val="fr-FR" w:eastAsia="en-CA"/>
        </w:rPr>
        <w:t>Se félicite également</w:t>
      </w:r>
      <w:r w:rsidR="00E17F0F" w:rsidRPr="00A71555">
        <w:rPr>
          <w:lang w:val="fr-FR" w:eastAsia="en-CA"/>
        </w:rPr>
        <w:t>][</w:t>
      </w:r>
      <w:r w:rsidR="00E17F0F" w:rsidRPr="00A71555">
        <w:rPr>
          <w:i/>
          <w:iCs/>
          <w:lang w:val="fr-FR" w:eastAsia="en-CA"/>
        </w:rPr>
        <w:t>Prend note</w:t>
      </w:r>
      <w:r w:rsidR="00E17F0F" w:rsidRPr="00A71555">
        <w:rPr>
          <w:lang w:val="fr-FR" w:eastAsia="en-CA"/>
        </w:rPr>
        <w:t>]</w:t>
      </w:r>
      <w:r w:rsidR="00E17F0F" w:rsidRPr="00A71555">
        <w:rPr>
          <w:i/>
          <w:iCs/>
          <w:lang w:val="fr-FR" w:eastAsia="en-CA"/>
        </w:rPr>
        <w:t xml:space="preserve"> </w:t>
      </w:r>
      <w:r w:rsidR="00E17F0F" w:rsidRPr="00A71555">
        <w:rPr>
          <w:lang w:val="fr-FR" w:eastAsia="en-CA"/>
        </w:rPr>
        <w:t xml:space="preserve">des efforts actuellement déployés et des mesures prises par les Parties, les organes directeurs et les secrétariats des autres </w:t>
      </w:r>
      <w:r w:rsidR="00E17F0F">
        <w:rPr>
          <w:lang w:val="fr-FR" w:eastAsia="en-CA"/>
        </w:rPr>
        <w:t>C</w:t>
      </w:r>
      <w:r w:rsidR="00E17F0F" w:rsidRPr="00A71555">
        <w:rPr>
          <w:lang w:val="fr-FR" w:eastAsia="en-CA"/>
        </w:rPr>
        <w:t>onventions de Rio, des conventions concernant la diversité biologique, des conventions relatives aux substances chimiques et aux déchets et des autres accords multilatéraux pertinents sur l</w:t>
      </w:r>
      <w:r w:rsidR="002D22B6">
        <w:rPr>
          <w:lang w:val="fr-FR" w:eastAsia="en-CA"/>
        </w:rPr>
        <w:t>’</w:t>
      </w:r>
      <w:r w:rsidR="00E17F0F" w:rsidRPr="00A71555">
        <w:rPr>
          <w:lang w:val="fr-FR" w:eastAsia="en-CA"/>
        </w:rPr>
        <w:t>environnement, les entités des Nations Unies, ainsi que par d</w:t>
      </w:r>
      <w:r w:rsidR="002D22B6">
        <w:rPr>
          <w:lang w:val="fr-FR" w:eastAsia="en-CA"/>
        </w:rPr>
        <w:t>’</w:t>
      </w:r>
      <w:r w:rsidR="00E17F0F" w:rsidRPr="00A71555">
        <w:rPr>
          <w:lang w:val="fr-FR" w:eastAsia="en-CA"/>
        </w:rPr>
        <w:t>autres organisations et parties prenantes compétentes, dont les institutions financières et les initiatives concernant les secteurs thématiques, pour renforcer la coopération dans le contexte du Cadre mondial de la biodiversité de Kunming-Montréal et d</w:t>
      </w:r>
      <w:r w:rsidR="002D22B6">
        <w:rPr>
          <w:lang w:val="fr-FR" w:eastAsia="en-CA"/>
        </w:rPr>
        <w:t>’</w:t>
      </w:r>
      <w:r w:rsidR="00E17F0F" w:rsidRPr="00A71555">
        <w:rPr>
          <w:lang w:val="fr-FR" w:eastAsia="en-CA"/>
        </w:rPr>
        <w:t>autres cadres pertinents</w:t>
      </w:r>
      <w:r w:rsidR="006765C8">
        <w:rPr>
          <w:lang w:val="fr-FR" w:eastAsia="en-CA"/>
        </w:rPr>
        <w:t>;</w:t>
      </w:r>
    </w:p>
    <w:p w14:paraId="03841B88" w14:textId="022D75AD" w:rsidR="00E17F0F" w:rsidRPr="00A71555" w:rsidRDefault="00AA5C3F" w:rsidP="00AA5C3F">
      <w:pPr>
        <w:pStyle w:val="CBDDesicionText"/>
        <w:tabs>
          <w:tab w:val="clear" w:pos="567"/>
        </w:tabs>
        <w:ind w:left="720" w:firstLine="0"/>
        <w:rPr>
          <w:lang w:val="fr-FR" w:eastAsia="en-CA"/>
        </w:rPr>
      </w:pPr>
      <w:r>
        <w:rPr>
          <w:lang w:val="fr-FR" w:eastAsia="en-CA"/>
        </w:rPr>
        <w:tab/>
      </w:r>
      <w:r w:rsidR="00E17F0F">
        <w:rPr>
          <w:lang w:val="fr-FR" w:eastAsia="en-CA"/>
        </w:rPr>
        <w:t>7</w:t>
      </w:r>
      <w:r w:rsidR="00E17F0F" w:rsidRPr="00A71555">
        <w:rPr>
          <w:lang w:val="fr-FR" w:eastAsia="en-CA"/>
        </w:rPr>
        <w:t>.</w:t>
      </w:r>
      <w:r w:rsidR="00E17F0F" w:rsidRPr="00A71555">
        <w:rPr>
          <w:lang w:val="fr-FR" w:eastAsia="en-CA"/>
        </w:rPr>
        <w:tab/>
        <w:t>[</w:t>
      </w:r>
      <w:r w:rsidR="00E17F0F" w:rsidRPr="00A71555">
        <w:rPr>
          <w:i/>
          <w:iCs/>
          <w:lang w:val="fr-FR" w:eastAsia="en-CA"/>
        </w:rPr>
        <w:t>Se félicite en outre</w:t>
      </w:r>
      <w:r w:rsidR="00E17F0F" w:rsidRPr="00A71555">
        <w:rPr>
          <w:lang w:val="fr-FR" w:eastAsia="en-CA"/>
        </w:rPr>
        <w:t>][</w:t>
      </w:r>
      <w:r w:rsidR="00E17F0F" w:rsidRPr="00A71555">
        <w:rPr>
          <w:i/>
          <w:lang w:val="fr-FR"/>
        </w:rPr>
        <w:t>Prend note</w:t>
      </w:r>
      <w:r w:rsidR="00E17F0F" w:rsidRPr="00A71555">
        <w:rPr>
          <w:iCs/>
          <w:lang w:val="fr-FR"/>
        </w:rPr>
        <w:t>]</w:t>
      </w:r>
      <w:r w:rsidR="00E17F0F" w:rsidRPr="00A71555">
        <w:rPr>
          <w:i/>
          <w:lang w:val="fr-FR"/>
        </w:rPr>
        <w:t xml:space="preserve"> </w:t>
      </w:r>
      <w:r w:rsidR="00E17F0F" w:rsidRPr="00A71555">
        <w:rPr>
          <w:lang w:val="fr-FR" w:eastAsia="en-CA"/>
        </w:rPr>
        <w:t>de</w:t>
      </w:r>
      <w:r w:rsidR="00056A72">
        <w:rPr>
          <w:lang w:val="fr-FR" w:eastAsia="en-CA"/>
        </w:rPr>
        <w:t xml:space="preserve"> l’action</w:t>
      </w:r>
      <w:r w:rsidR="00E17F0F" w:rsidRPr="00A71555">
        <w:rPr>
          <w:lang w:val="fr-FR" w:eastAsia="en-CA"/>
        </w:rPr>
        <w:t xml:space="preserve"> de collaboration </w:t>
      </w:r>
      <w:r w:rsidR="00056A72">
        <w:rPr>
          <w:lang w:val="fr-FR" w:eastAsia="en-CA"/>
        </w:rPr>
        <w:t>menée</w:t>
      </w:r>
      <w:r w:rsidR="00E17F0F" w:rsidRPr="00A71555">
        <w:rPr>
          <w:lang w:val="fr-FR" w:eastAsia="en-CA"/>
        </w:rPr>
        <w:t xml:space="preserve"> par le Groupe mixte de liaison des Conventions de Rio et le Groupe de liaison sur les conventions concernant la diversité biologique, et invite les secrétariats des conventions à définir </w:t>
      </w:r>
      <w:r w:rsidR="00056A72">
        <w:rPr>
          <w:lang w:val="fr-FR" w:eastAsia="en-CA"/>
        </w:rPr>
        <w:t>d</w:t>
      </w:r>
      <w:r w:rsidR="00E17F0F" w:rsidRPr="00A71555">
        <w:rPr>
          <w:lang w:val="fr-FR" w:eastAsia="en-CA"/>
        </w:rPr>
        <w:t>es pratiques exemplaires permettant d</w:t>
      </w:r>
      <w:r w:rsidR="002D22B6">
        <w:rPr>
          <w:lang w:val="fr-FR" w:eastAsia="en-CA"/>
        </w:rPr>
        <w:t>’</w:t>
      </w:r>
      <w:r w:rsidR="00E17F0F" w:rsidRPr="00A71555">
        <w:rPr>
          <w:lang w:val="fr-FR" w:eastAsia="en-CA"/>
        </w:rPr>
        <w:t>accroître l</w:t>
      </w:r>
      <w:r w:rsidR="002D22B6">
        <w:rPr>
          <w:lang w:val="fr-FR" w:eastAsia="en-CA"/>
        </w:rPr>
        <w:t>’</w:t>
      </w:r>
      <w:r w:rsidR="00E17F0F" w:rsidRPr="00A71555">
        <w:rPr>
          <w:lang w:val="fr-FR" w:eastAsia="en-CA"/>
        </w:rPr>
        <w:t xml:space="preserve">efficacité des réunions et à communiquer aux secrétariats compétents leurs conclusions afin </w:t>
      </w:r>
      <w:r w:rsidR="00801F1F">
        <w:rPr>
          <w:lang w:val="fr-FR" w:eastAsia="en-CA"/>
        </w:rPr>
        <w:t xml:space="preserve">de les faire examiner </w:t>
      </w:r>
      <w:r w:rsidR="00E17F0F" w:rsidRPr="00A71555">
        <w:rPr>
          <w:lang w:val="fr-FR" w:eastAsia="en-CA"/>
        </w:rPr>
        <w:t>par leurs organes directeurs respectifs</w:t>
      </w:r>
      <w:r w:rsidR="006765C8">
        <w:rPr>
          <w:lang w:val="fr-FR" w:eastAsia="en-CA"/>
        </w:rPr>
        <w:t>;</w:t>
      </w:r>
      <w:r w:rsidR="00E17F0F" w:rsidRPr="00A71555">
        <w:rPr>
          <w:lang w:val="fr-FR" w:eastAsia="en-CA"/>
        </w:rPr>
        <w:t xml:space="preserve"> </w:t>
      </w:r>
    </w:p>
    <w:p w14:paraId="7E20ED65" w14:textId="290FF26A" w:rsidR="00E17F0F" w:rsidRPr="00A71555" w:rsidRDefault="00AA5C3F" w:rsidP="00AA5C3F">
      <w:pPr>
        <w:pStyle w:val="CBDDesicionText"/>
        <w:tabs>
          <w:tab w:val="clear" w:pos="567"/>
        </w:tabs>
        <w:ind w:left="720" w:firstLine="0"/>
        <w:rPr>
          <w:lang w:val="fr-FR"/>
        </w:rPr>
      </w:pPr>
      <w:r>
        <w:rPr>
          <w:lang w:val="fr-FR" w:eastAsia="en-CA"/>
        </w:rPr>
        <w:tab/>
      </w:r>
      <w:r w:rsidR="00E17F0F">
        <w:rPr>
          <w:lang w:val="fr-FR" w:eastAsia="en-CA"/>
        </w:rPr>
        <w:t>8.</w:t>
      </w:r>
      <w:r w:rsidR="00E17F0F" w:rsidRPr="00A71555">
        <w:rPr>
          <w:lang w:val="fr-FR" w:eastAsia="en-CA"/>
        </w:rPr>
        <w:t xml:space="preserve"> [</w:t>
      </w:r>
      <w:r w:rsidR="00E17F0F" w:rsidRPr="00A71555">
        <w:rPr>
          <w:i/>
          <w:iCs/>
          <w:lang w:val="fr-FR" w:eastAsia="en-CA"/>
        </w:rPr>
        <w:t>Prend note</w:t>
      </w:r>
      <w:r w:rsidR="00E17F0F" w:rsidRPr="00A71555">
        <w:rPr>
          <w:lang w:val="fr-FR" w:eastAsia="en-CA"/>
        </w:rPr>
        <w:t>][</w:t>
      </w:r>
      <w:r w:rsidR="00E17F0F" w:rsidRPr="00A71555">
        <w:rPr>
          <w:i/>
          <w:iCs/>
          <w:lang w:val="fr-FR" w:eastAsia="en-CA"/>
        </w:rPr>
        <w:t>Se félicite</w:t>
      </w:r>
      <w:r w:rsidR="00E17F0F" w:rsidRPr="00A71555">
        <w:rPr>
          <w:lang w:val="fr-FR" w:eastAsia="en-CA"/>
        </w:rPr>
        <w:t>] de l</w:t>
      </w:r>
      <w:r w:rsidR="002D22B6">
        <w:rPr>
          <w:lang w:val="fr-FR" w:eastAsia="en-CA"/>
        </w:rPr>
        <w:t>’</w:t>
      </w:r>
      <w:r w:rsidR="00E17F0F" w:rsidRPr="00A71555">
        <w:rPr>
          <w:lang w:val="fr-FR" w:eastAsia="en-CA"/>
        </w:rPr>
        <w:t>établissement du Groupe intergouvernemental d</w:t>
      </w:r>
      <w:r w:rsidR="002D22B6">
        <w:rPr>
          <w:lang w:val="fr-FR" w:eastAsia="en-CA"/>
        </w:rPr>
        <w:t>’</w:t>
      </w:r>
      <w:r w:rsidR="00E17F0F" w:rsidRPr="00A71555">
        <w:rPr>
          <w:lang w:val="fr-FR" w:eastAsia="en-CA"/>
        </w:rPr>
        <w:t>experts sur l</w:t>
      </w:r>
      <w:r w:rsidR="002D22B6">
        <w:rPr>
          <w:lang w:val="fr-FR" w:eastAsia="en-CA"/>
        </w:rPr>
        <w:t>’</w:t>
      </w:r>
      <w:r w:rsidR="00E17F0F" w:rsidRPr="00A71555">
        <w:rPr>
          <w:lang w:val="fr-FR" w:eastAsia="en-CA"/>
        </w:rPr>
        <w:t xml:space="preserve">interface science-politique relative aux produits chimiques, aux déchets et à la pollution, et </w:t>
      </w:r>
      <w:r w:rsidR="00E17F0F">
        <w:rPr>
          <w:lang w:val="fr-FR" w:eastAsia="en-CA"/>
        </w:rPr>
        <w:t>invite à une collaboration entre le Groupe et</w:t>
      </w:r>
      <w:r w:rsidR="00E17F0F" w:rsidRPr="00A71555">
        <w:rPr>
          <w:lang w:val="fr-FR" w:eastAsia="en-CA"/>
        </w:rPr>
        <w:t xml:space="preserve"> la </w:t>
      </w:r>
      <w:r w:rsidR="00E17F0F" w:rsidRPr="00A71555">
        <w:rPr>
          <w:lang w:val="fr-FR"/>
        </w:rPr>
        <w:t>Plateforme intergouvernementale scientifique et politique sur la biodiversité et les services écosystémiques,</w:t>
      </w:r>
      <w:r w:rsidR="00E17F0F">
        <w:rPr>
          <w:lang w:val="fr-FR"/>
        </w:rPr>
        <w:t xml:space="preserve"> avec</w:t>
      </w:r>
      <w:r w:rsidR="00E17F0F" w:rsidRPr="00A71555">
        <w:rPr>
          <w:lang w:val="fr-FR"/>
        </w:rPr>
        <w:t xml:space="preserve"> le Groupe d</w:t>
      </w:r>
      <w:r w:rsidR="002D22B6">
        <w:rPr>
          <w:lang w:val="fr-FR"/>
        </w:rPr>
        <w:t>’</w:t>
      </w:r>
      <w:r w:rsidR="00E17F0F" w:rsidRPr="00A71555">
        <w:rPr>
          <w:lang w:val="fr-FR"/>
        </w:rPr>
        <w:t>experts intergouvernemental sur l</w:t>
      </w:r>
      <w:r w:rsidR="002D22B6">
        <w:rPr>
          <w:lang w:val="fr-FR"/>
        </w:rPr>
        <w:t>’</w:t>
      </w:r>
      <w:r w:rsidR="00E17F0F" w:rsidRPr="00A71555">
        <w:rPr>
          <w:lang w:val="fr-FR"/>
        </w:rPr>
        <w:t>évolution du climat</w:t>
      </w:r>
      <w:r w:rsidR="00E17F0F" w:rsidRPr="00A71555">
        <w:rPr>
          <w:lang w:val="fr-FR" w:eastAsia="en-CA"/>
        </w:rPr>
        <w:t xml:space="preserve"> et</w:t>
      </w:r>
      <w:r w:rsidR="00E17F0F" w:rsidRPr="00A71555">
        <w:rPr>
          <w:lang w:val="fr-FR"/>
        </w:rPr>
        <w:t xml:space="preserve"> l</w:t>
      </w:r>
      <w:r w:rsidR="002D22B6">
        <w:rPr>
          <w:lang w:val="fr-FR"/>
        </w:rPr>
        <w:t>’</w:t>
      </w:r>
      <w:r w:rsidR="00E17F0F" w:rsidRPr="00A71555">
        <w:rPr>
          <w:lang w:val="fr-FR" w:eastAsia="en-CA"/>
        </w:rPr>
        <w:t xml:space="preserve">Interface science-politique de la Convention des Nations Unies sur la lutte contre la désertification dans les pays gravement touchés par la sécheresse </w:t>
      </w:r>
      <w:r w:rsidR="008E45A6">
        <w:rPr>
          <w:lang w:val="fr-FR" w:eastAsia="en-CA"/>
        </w:rPr>
        <w:t>et</w:t>
      </w:r>
      <w:r w:rsidR="00E17F0F" w:rsidRPr="00A71555">
        <w:rPr>
          <w:lang w:val="fr-FR" w:eastAsia="en-CA"/>
        </w:rPr>
        <w:t xml:space="preserve"> la désertification, en particulier en Afrique</w:t>
      </w:r>
      <w:r w:rsidR="00E17F0F" w:rsidRPr="00A71555">
        <w:rPr>
          <w:rStyle w:val="FootnoteReference"/>
          <w:lang w:val="fr-FR" w:eastAsia="en-CA"/>
        </w:rPr>
        <w:footnoteReference w:id="172"/>
      </w:r>
      <w:r w:rsidR="006765C8">
        <w:rPr>
          <w:lang w:val="fr-FR" w:eastAsia="en-CA"/>
        </w:rPr>
        <w:t>;</w:t>
      </w:r>
    </w:p>
    <w:p w14:paraId="50403659" w14:textId="0463E819" w:rsidR="00E17F0F" w:rsidRPr="00A71555" w:rsidRDefault="00AA5C3F" w:rsidP="00AA5C3F">
      <w:pPr>
        <w:pStyle w:val="CBDDesicionText"/>
        <w:tabs>
          <w:tab w:val="clear" w:pos="567"/>
        </w:tabs>
        <w:ind w:left="720" w:firstLine="0"/>
        <w:rPr>
          <w:i/>
          <w:lang w:val="fr-FR"/>
        </w:rPr>
      </w:pPr>
      <w:r>
        <w:rPr>
          <w:lang w:val="fr-FR" w:eastAsia="en-CA"/>
        </w:rPr>
        <w:tab/>
      </w:r>
      <w:r w:rsidR="00E17F0F">
        <w:rPr>
          <w:lang w:val="fr-FR" w:eastAsia="en-CA"/>
        </w:rPr>
        <w:t>9</w:t>
      </w:r>
      <w:r w:rsidR="00E17F0F" w:rsidRPr="00A71555">
        <w:rPr>
          <w:lang w:val="fr-FR" w:eastAsia="en-CA"/>
        </w:rPr>
        <w:t>.</w:t>
      </w:r>
      <w:r w:rsidR="00E17F0F" w:rsidRPr="00A71555">
        <w:rPr>
          <w:lang w:val="fr-FR" w:eastAsia="en-CA"/>
        </w:rPr>
        <w:tab/>
      </w:r>
      <w:r w:rsidR="00E17F0F" w:rsidRPr="00A71555">
        <w:rPr>
          <w:i/>
          <w:lang w:val="fr-FR"/>
        </w:rPr>
        <w:t xml:space="preserve">Se félicite </w:t>
      </w:r>
      <w:r w:rsidR="00E17F0F">
        <w:rPr>
          <w:i/>
          <w:lang w:val="fr-FR"/>
        </w:rPr>
        <w:t>également</w:t>
      </w:r>
      <w:r w:rsidR="00E17F0F" w:rsidRPr="00A71555">
        <w:rPr>
          <w:i/>
          <w:lang w:val="fr-FR"/>
        </w:rPr>
        <w:t xml:space="preserve"> </w:t>
      </w:r>
      <w:r w:rsidR="00E17F0F" w:rsidRPr="00A71555">
        <w:rPr>
          <w:lang w:val="fr-FR" w:eastAsia="en-CA"/>
        </w:rPr>
        <w:t xml:space="preserve">des résolutions et décisions adoptées par les organes directeurs </w:t>
      </w:r>
      <w:r w:rsidR="00E17F0F" w:rsidRPr="00A71555">
        <w:rPr>
          <w:lang w:val="fr-FR"/>
        </w:rPr>
        <w:t>d</w:t>
      </w:r>
      <w:r w:rsidR="002D22B6">
        <w:rPr>
          <w:lang w:val="fr-FR"/>
        </w:rPr>
        <w:t>’</w:t>
      </w:r>
      <w:r w:rsidR="00E17F0F" w:rsidRPr="00A71555">
        <w:rPr>
          <w:lang w:val="fr-FR"/>
        </w:rPr>
        <w:t xml:space="preserve">autres conventions, organisations et </w:t>
      </w:r>
      <w:r w:rsidR="00E17F0F" w:rsidRPr="00A71555">
        <w:rPr>
          <w:lang w:val="fr-FR" w:eastAsia="en-CA"/>
        </w:rPr>
        <w:t xml:space="preserve">programmes </w:t>
      </w:r>
      <w:r w:rsidR="00E17F0F" w:rsidRPr="00A71555">
        <w:rPr>
          <w:lang w:val="fr-FR"/>
        </w:rPr>
        <w:t>à l</w:t>
      </w:r>
      <w:r w:rsidR="002D22B6">
        <w:rPr>
          <w:lang w:val="fr-FR"/>
        </w:rPr>
        <w:t>’</w:t>
      </w:r>
      <w:r w:rsidR="00E17F0F" w:rsidRPr="00A71555">
        <w:rPr>
          <w:lang w:val="fr-FR"/>
        </w:rPr>
        <w:t xml:space="preserve">appui de </w:t>
      </w:r>
      <w:r w:rsidR="008E45A6">
        <w:rPr>
          <w:lang w:val="fr-FR"/>
        </w:rPr>
        <w:t>l’application</w:t>
      </w:r>
      <w:r w:rsidR="00E17F0F" w:rsidRPr="00A71555">
        <w:rPr>
          <w:lang w:val="fr-FR"/>
        </w:rPr>
        <w:t xml:space="preserve"> et du suivi cohérents du Cadre, qui passent notamment par la prise en compte de la biodiversité dans différents secteurs</w:t>
      </w:r>
      <w:r w:rsidR="006765C8">
        <w:rPr>
          <w:lang w:val="fr-FR"/>
        </w:rPr>
        <w:t>;</w:t>
      </w:r>
      <w:r w:rsidR="00E17F0F" w:rsidRPr="00A71555">
        <w:rPr>
          <w:lang w:val="fr-FR"/>
        </w:rPr>
        <w:t xml:space="preserve"> </w:t>
      </w:r>
    </w:p>
    <w:p w14:paraId="4A71DB82" w14:textId="2CE0E56F" w:rsidR="00E17F0F" w:rsidRPr="00A71555" w:rsidRDefault="00AA5C3F" w:rsidP="00AA5C3F">
      <w:pPr>
        <w:pStyle w:val="CBDDesicionText"/>
        <w:tabs>
          <w:tab w:val="clear" w:pos="567"/>
        </w:tabs>
        <w:ind w:left="720" w:firstLine="0"/>
        <w:rPr>
          <w:lang w:val="fr-FR"/>
        </w:rPr>
      </w:pPr>
      <w:r>
        <w:rPr>
          <w:iCs/>
          <w:lang w:val="fr-FR"/>
        </w:rPr>
        <w:tab/>
      </w:r>
      <w:r w:rsidR="00E17F0F">
        <w:rPr>
          <w:iCs/>
          <w:lang w:val="fr-FR"/>
        </w:rPr>
        <w:t>10</w:t>
      </w:r>
      <w:r w:rsidR="00E17F0F" w:rsidRPr="00A71555">
        <w:rPr>
          <w:iCs/>
          <w:lang w:val="fr-FR"/>
        </w:rPr>
        <w:t>.</w:t>
      </w:r>
      <w:r w:rsidR="00E17F0F" w:rsidRPr="00A71555">
        <w:rPr>
          <w:i/>
          <w:lang w:val="fr-FR"/>
        </w:rPr>
        <w:tab/>
        <w:t xml:space="preserve">Invite </w:t>
      </w:r>
      <w:r w:rsidR="00E17F0F" w:rsidRPr="00A71555">
        <w:rPr>
          <w:lang w:val="fr-FR"/>
        </w:rPr>
        <w:t>les organes directeurs des conventions, organisations et programmes pertinents à continuer d</w:t>
      </w:r>
      <w:r w:rsidR="002D22B6">
        <w:rPr>
          <w:lang w:val="fr-FR"/>
        </w:rPr>
        <w:t>’</w:t>
      </w:r>
      <w:r w:rsidR="00E17F0F" w:rsidRPr="00A71555">
        <w:rPr>
          <w:lang w:val="fr-FR"/>
        </w:rPr>
        <w:t xml:space="preserve">adopter des décisions </w:t>
      </w:r>
      <w:r w:rsidR="00E17F0F">
        <w:rPr>
          <w:lang w:val="fr-FR"/>
        </w:rPr>
        <w:t>et</w:t>
      </w:r>
      <w:r w:rsidR="00E17F0F" w:rsidRPr="00A71555">
        <w:rPr>
          <w:lang w:val="fr-FR"/>
        </w:rPr>
        <w:t xml:space="preserve"> des </w:t>
      </w:r>
      <w:r w:rsidR="00E17F0F">
        <w:rPr>
          <w:lang w:val="fr-FR"/>
        </w:rPr>
        <w:t>dispositions</w:t>
      </w:r>
      <w:r w:rsidR="00E17F0F" w:rsidRPr="00A71555">
        <w:rPr>
          <w:lang w:val="fr-FR"/>
        </w:rPr>
        <w:t xml:space="preserve"> se renforçant mutuellement afin d</w:t>
      </w:r>
      <w:r w:rsidR="00801F1F">
        <w:rPr>
          <w:lang w:val="fr-FR"/>
        </w:rPr>
        <w:t>’améliore</w:t>
      </w:r>
      <w:r w:rsidR="00E17F0F" w:rsidRPr="00A71555">
        <w:rPr>
          <w:lang w:val="fr-FR"/>
        </w:rPr>
        <w:t>r la coopération et la cohérence dans l</w:t>
      </w:r>
      <w:r w:rsidR="002D22B6">
        <w:rPr>
          <w:lang w:val="fr-FR"/>
        </w:rPr>
        <w:t>’</w:t>
      </w:r>
      <w:r w:rsidR="00E17F0F" w:rsidRPr="00A71555">
        <w:rPr>
          <w:lang w:val="fr-FR"/>
        </w:rPr>
        <w:t>élaboration de la stratégie internationale et dans l</w:t>
      </w:r>
      <w:r w:rsidR="00801F1F">
        <w:rPr>
          <w:lang w:val="fr-FR"/>
        </w:rPr>
        <w:t xml:space="preserve">’application </w:t>
      </w:r>
      <w:r w:rsidR="00E17F0F" w:rsidRPr="00A71555">
        <w:rPr>
          <w:lang w:val="fr-FR"/>
        </w:rPr>
        <w:t>des Conventions de Rio, des conventions</w:t>
      </w:r>
      <w:r w:rsidR="00E17F0F" w:rsidRPr="00A71555">
        <w:rPr>
          <w:iCs/>
          <w:lang w:val="fr-FR" w:eastAsia="en-CA"/>
        </w:rPr>
        <w:t xml:space="preserve"> concernant la diversité biologique </w:t>
      </w:r>
      <w:r w:rsidR="00E17F0F" w:rsidRPr="00A71555">
        <w:rPr>
          <w:lang w:val="fr-FR"/>
        </w:rPr>
        <w:t>et des autres accords multilatéraux pertinents sur l</w:t>
      </w:r>
      <w:r w:rsidR="002D22B6">
        <w:rPr>
          <w:lang w:val="fr-FR"/>
        </w:rPr>
        <w:t>’</w:t>
      </w:r>
      <w:r w:rsidR="00E17F0F" w:rsidRPr="00A71555">
        <w:rPr>
          <w:lang w:val="fr-FR"/>
        </w:rPr>
        <w:t>environnement, et à accélérer et faciliter la prise de mesures et l</w:t>
      </w:r>
      <w:r w:rsidR="002D22B6">
        <w:rPr>
          <w:lang w:val="fr-FR"/>
        </w:rPr>
        <w:t>’</w:t>
      </w:r>
      <w:r w:rsidR="00E17F0F" w:rsidRPr="00A71555">
        <w:rPr>
          <w:lang w:val="fr-FR"/>
        </w:rPr>
        <w:t xml:space="preserve">obtention de résultats </w:t>
      </w:r>
      <w:r w:rsidR="00801F1F">
        <w:rPr>
          <w:lang w:val="fr-FR"/>
        </w:rPr>
        <w:t>concret</w:t>
      </w:r>
      <w:r w:rsidR="00E17F0F" w:rsidRPr="00A71555">
        <w:rPr>
          <w:lang w:val="fr-FR"/>
        </w:rPr>
        <w:t>s dans la mise en œuvre du Cadre et le suivi des progrès réalisés à cet égard à tous les niveaux, dans le c</w:t>
      </w:r>
      <w:r w:rsidR="00801F1F">
        <w:rPr>
          <w:lang w:val="fr-FR"/>
        </w:rPr>
        <w:t>ontexte</w:t>
      </w:r>
      <w:r w:rsidR="00E17F0F" w:rsidRPr="00A71555">
        <w:rPr>
          <w:lang w:val="fr-FR"/>
        </w:rPr>
        <w:t xml:space="preserve"> de leurs mandats respectifs</w:t>
      </w:r>
      <w:r w:rsidR="006765C8">
        <w:rPr>
          <w:lang w:val="fr-FR"/>
        </w:rPr>
        <w:t>;</w:t>
      </w:r>
    </w:p>
    <w:p w14:paraId="0CFEE8A4" w14:textId="4151A6CE" w:rsidR="00E17F0F" w:rsidRPr="00A71555" w:rsidRDefault="00AA5C3F" w:rsidP="00AA5C3F">
      <w:pPr>
        <w:pStyle w:val="CBDDesicionText"/>
        <w:tabs>
          <w:tab w:val="clear" w:pos="567"/>
        </w:tabs>
        <w:ind w:left="720" w:firstLine="0"/>
        <w:rPr>
          <w:i/>
          <w:lang w:val="fr-FR"/>
        </w:rPr>
      </w:pPr>
      <w:r>
        <w:rPr>
          <w:lang w:val="fr-FR"/>
        </w:rPr>
        <w:tab/>
      </w:r>
      <w:r w:rsidR="00E17F0F">
        <w:rPr>
          <w:lang w:val="fr-FR"/>
        </w:rPr>
        <w:t>11.</w:t>
      </w:r>
      <w:r w:rsidR="00E17F0F" w:rsidRPr="00A71555">
        <w:rPr>
          <w:lang w:val="fr-FR"/>
        </w:rPr>
        <w:tab/>
        <w:t xml:space="preserve">[Paragraphe concernant la suite donnée </w:t>
      </w:r>
      <w:r w:rsidR="00E17F0F">
        <w:rPr>
          <w:lang w:val="fr-FR"/>
        </w:rPr>
        <w:t>au paragraphe 6 de</w:t>
      </w:r>
      <w:r w:rsidR="00E17F0F" w:rsidRPr="00A71555">
        <w:rPr>
          <w:lang w:val="fr-FR"/>
        </w:rPr>
        <w:t xml:space="preserve"> la recommandation</w:t>
      </w:r>
      <w:r w:rsidR="00E17F0F">
        <w:rPr>
          <w:lang w:val="fr-FR"/>
        </w:rPr>
        <w:t> </w:t>
      </w:r>
      <w:hyperlink r:id="rId193" w:history="1">
        <w:r w:rsidR="00E17F0F" w:rsidRPr="00A26FF7">
          <w:rPr>
            <w:rStyle w:val="Hyperlink"/>
            <w:lang w:val="fr-FR"/>
          </w:rPr>
          <w:t>27/3</w:t>
        </w:r>
      </w:hyperlink>
      <w:r w:rsidR="00E17F0F" w:rsidRPr="00A71555">
        <w:rPr>
          <w:lang w:val="fr-FR"/>
        </w:rPr>
        <w:t xml:space="preserve"> de l</w:t>
      </w:r>
      <w:r w:rsidR="002D22B6">
        <w:rPr>
          <w:lang w:val="fr-FR"/>
        </w:rPr>
        <w:t>’</w:t>
      </w:r>
      <w:r w:rsidR="00E17F0F" w:rsidRPr="00A71555">
        <w:rPr>
          <w:lang w:val="fr-FR"/>
        </w:rPr>
        <w:t>Organe subsidiaire chargé de fournir des avis scientifiques, techniques et technologiques]</w:t>
      </w:r>
      <w:r w:rsidR="006765C8">
        <w:rPr>
          <w:lang w:val="fr-FR"/>
        </w:rPr>
        <w:t>;</w:t>
      </w:r>
    </w:p>
    <w:p w14:paraId="2A2F89F6" w14:textId="3CC8E905" w:rsidR="00E17F0F" w:rsidRPr="00A71555" w:rsidRDefault="00AA5C3F" w:rsidP="00AA5C3F">
      <w:pPr>
        <w:pStyle w:val="CBDDesicionText"/>
        <w:tabs>
          <w:tab w:val="clear" w:pos="567"/>
        </w:tabs>
        <w:ind w:left="720" w:firstLine="0"/>
        <w:rPr>
          <w:lang w:val="fr-FR" w:eastAsia="en-CA"/>
        </w:rPr>
      </w:pPr>
      <w:r>
        <w:rPr>
          <w:iCs/>
          <w:lang w:val="fr-FR"/>
        </w:rPr>
        <w:tab/>
      </w:r>
      <w:r w:rsidR="00E17F0F">
        <w:rPr>
          <w:iCs/>
          <w:lang w:val="fr-FR"/>
        </w:rPr>
        <w:t>12</w:t>
      </w:r>
      <w:r w:rsidR="00E17F0F" w:rsidRPr="00A71555">
        <w:rPr>
          <w:i/>
          <w:lang w:val="fr-FR"/>
        </w:rPr>
        <w:t>.</w:t>
      </w:r>
      <w:r w:rsidR="00E17F0F" w:rsidRPr="00A71555">
        <w:rPr>
          <w:i/>
          <w:lang w:val="fr-FR"/>
        </w:rPr>
        <w:tab/>
        <w:t xml:space="preserve">Invite </w:t>
      </w:r>
      <w:r w:rsidR="00E17F0F" w:rsidRPr="00A71555">
        <w:rPr>
          <w:lang w:val="fr-FR" w:eastAsia="en-CA"/>
        </w:rPr>
        <w:t>les Parties et les autres gouvernements à continuer de renforcer la coopération et la coordination à l</w:t>
      </w:r>
      <w:r w:rsidR="002D22B6">
        <w:rPr>
          <w:lang w:val="fr-FR" w:eastAsia="en-CA"/>
        </w:rPr>
        <w:t>’</w:t>
      </w:r>
      <w:r w:rsidR="00E17F0F" w:rsidRPr="00A71555">
        <w:rPr>
          <w:lang w:val="fr-FR" w:eastAsia="en-CA"/>
        </w:rPr>
        <w:t xml:space="preserve">échelle nationale entre les </w:t>
      </w:r>
      <w:r w:rsidR="00801F1F">
        <w:rPr>
          <w:lang w:val="fr-FR" w:eastAsia="en-CA"/>
        </w:rPr>
        <w:t>correspondants</w:t>
      </w:r>
      <w:r w:rsidR="00E17F0F" w:rsidRPr="00A71555">
        <w:rPr>
          <w:lang w:val="fr-FR" w:eastAsia="en-CA"/>
        </w:rPr>
        <w:t xml:space="preserve"> nationaux de la Convention sur la diversité biologique et ses protocoles, les </w:t>
      </w:r>
      <w:r w:rsidR="00801F1F">
        <w:rPr>
          <w:lang w:val="fr-FR" w:eastAsia="en-CA"/>
        </w:rPr>
        <w:t>correspondants</w:t>
      </w:r>
      <w:r w:rsidR="00E17F0F" w:rsidRPr="00A71555">
        <w:rPr>
          <w:lang w:val="fr-FR" w:eastAsia="en-CA"/>
        </w:rPr>
        <w:t xml:space="preserve"> nationaux des autres conventions et processus pertinents pour </w:t>
      </w:r>
      <w:r w:rsidR="00801F1F">
        <w:rPr>
          <w:lang w:val="fr-FR" w:eastAsia="en-CA"/>
        </w:rPr>
        <w:t>l’application</w:t>
      </w:r>
      <w:r w:rsidR="00E17F0F" w:rsidRPr="00A71555">
        <w:rPr>
          <w:lang w:val="fr-FR" w:eastAsia="en-CA"/>
        </w:rPr>
        <w:t xml:space="preserve"> du Cadre et les </w:t>
      </w:r>
      <w:r w:rsidR="00801F1F">
        <w:rPr>
          <w:lang w:val="fr-FR" w:eastAsia="en-CA"/>
        </w:rPr>
        <w:t xml:space="preserve">autres </w:t>
      </w:r>
      <w:r w:rsidR="00E17F0F" w:rsidRPr="00A71555">
        <w:rPr>
          <w:lang w:val="fr-FR" w:eastAsia="en-CA"/>
        </w:rPr>
        <w:t>parties prenantes, dans le cadre de l</w:t>
      </w:r>
      <w:r w:rsidR="002D22B6">
        <w:rPr>
          <w:lang w:val="fr-FR" w:eastAsia="en-CA"/>
        </w:rPr>
        <w:t>’</w:t>
      </w:r>
      <w:r w:rsidR="00E17F0F" w:rsidRPr="00A71555">
        <w:rPr>
          <w:lang w:val="fr-FR" w:eastAsia="en-CA"/>
        </w:rPr>
        <w:t>élaboration et de l</w:t>
      </w:r>
      <w:r w:rsidR="002D22B6">
        <w:rPr>
          <w:lang w:val="fr-FR" w:eastAsia="en-CA"/>
        </w:rPr>
        <w:t>’</w:t>
      </w:r>
      <w:r w:rsidR="00E17F0F" w:rsidRPr="00A71555">
        <w:rPr>
          <w:lang w:val="fr-FR" w:eastAsia="en-CA"/>
        </w:rPr>
        <w:t>exécution de leurs stratégies et plans d</w:t>
      </w:r>
      <w:r w:rsidR="002D22B6">
        <w:rPr>
          <w:lang w:val="fr-FR" w:eastAsia="en-CA"/>
        </w:rPr>
        <w:t>’</w:t>
      </w:r>
      <w:r w:rsidR="00E17F0F" w:rsidRPr="00A71555">
        <w:rPr>
          <w:lang w:val="fr-FR" w:eastAsia="en-CA"/>
        </w:rPr>
        <w:t xml:space="preserve">action nationaux en matière de diversité </w:t>
      </w:r>
      <w:r w:rsidR="00E17F0F" w:rsidRPr="00A71555">
        <w:rPr>
          <w:lang w:val="fr-FR" w:eastAsia="en-CA"/>
        </w:rPr>
        <w:lastRenderedPageBreak/>
        <w:t>biologique et de l</w:t>
      </w:r>
      <w:r w:rsidR="002D22B6">
        <w:rPr>
          <w:lang w:val="fr-FR" w:eastAsia="en-CA"/>
        </w:rPr>
        <w:t>’</w:t>
      </w:r>
      <w:r w:rsidR="00E17F0F" w:rsidRPr="00A71555">
        <w:rPr>
          <w:lang w:val="fr-FR" w:eastAsia="en-CA"/>
        </w:rPr>
        <w:t>établissement de leurs rapports nationaux, en tenant compte des priorités et de</w:t>
      </w:r>
      <w:r w:rsidR="00801F1F">
        <w:rPr>
          <w:lang w:val="fr-FR" w:eastAsia="en-CA"/>
        </w:rPr>
        <w:t xml:space="preserve"> la situation de chaque pays</w:t>
      </w:r>
      <w:r w:rsidR="006765C8">
        <w:rPr>
          <w:lang w:val="fr-FR" w:eastAsia="en-CA"/>
        </w:rPr>
        <w:t>;</w:t>
      </w:r>
    </w:p>
    <w:p w14:paraId="7CCC668C" w14:textId="03354165" w:rsidR="00E17F0F" w:rsidRPr="00A71555" w:rsidRDefault="00AA5C3F" w:rsidP="00AA5C3F">
      <w:pPr>
        <w:pStyle w:val="CBDDesicionText"/>
        <w:tabs>
          <w:tab w:val="clear" w:pos="567"/>
        </w:tabs>
        <w:ind w:left="720" w:firstLine="0"/>
        <w:rPr>
          <w:lang w:val="fr-FR" w:eastAsia="en-CA"/>
        </w:rPr>
      </w:pPr>
      <w:r>
        <w:rPr>
          <w:lang w:val="fr-FR" w:eastAsia="en-CA"/>
        </w:rPr>
        <w:tab/>
      </w:r>
      <w:r w:rsidR="00E17F0F">
        <w:rPr>
          <w:lang w:val="fr-FR" w:eastAsia="en-CA"/>
        </w:rPr>
        <w:t>[13.</w:t>
      </w:r>
      <w:r w:rsidR="00E17F0F" w:rsidRPr="00A71555">
        <w:rPr>
          <w:lang w:val="fr-FR" w:eastAsia="en-CA"/>
        </w:rPr>
        <w:tab/>
      </w:r>
      <w:r w:rsidR="00E17F0F" w:rsidRPr="00A71555">
        <w:rPr>
          <w:i/>
          <w:iCs/>
          <w:lang w:val="fr-FR" w:eastAsia="en-CA"/>
        </w:rPr>
        <w:t>Invite également</w:t>
      </w:r>
      <w:r w:rsidR="00E17F0F" w:rsidRPr="00A71555">
        <w:rPr>
          <w:lang w:val="fr-FR" w:eastAsia="en-CA"/>
        </w:rPr>
        <w:t xml:space="preserve"> les Parties à envisager des possibilités de promouvoir et d</w:t>
      </w:r>
      <w:r w:rsidR="002D22B6">
        <w:rPr>
          <w:lang w:val="fr-FR" w:eastAsia="en-CA"/>
        </w:rPr>
        <w:t>’</w:t>
      </w:r>
      <w:r w:rsidR="00E17F0F" w:rsidRPr="00A71555">
        <w:rPr>
          <w:lang w:val="fr-FR" w:eastAsia="en-CA"/>
        </w:rPr>
        <w:t>améliorer les synergies entre la Convention et les accords multilatéraux dans des secteurs autres que celui de l</w:t>
      </w:r>
      <w:r w:rsidR="002D22B6">
        <w:rPr>
          <w:lang w:val="fr-FR" w:eastAsia="en-CA"/>
        </w:rPr>
        <w:t>’</w:t>
      </w:r>
      <w:r w:rsidR="00E17F0F" w:rsidRPr="00A71555">
        <w:rPr>
          <w:lang w:val="fr-FR" w:eastAsia="en-CA"/>
        </w:rPr>
        <w:t>environnement,</w:t>
      </w:r>
      <w:r w:rsidR="00E17F0F">
        <w:rPr>
          <w:lang w:val="fr-FR" w:eastAsia="en-CA"/>
        </w:rPr>
        <w:t xml:space="preserve"> [s</w:t>
      </w:r>
      <w:r w:rsidR="002D22B6">
        <w:rPr>
          <w:lang w:val="fr-FR" w:eastAsia="en-CA"/>
        </w:rPr>
        <w:t>’</w:t>
      </w:r>
      <w:r w:rsidR="00E17F0F">
        <w:rPr>
          <w:lang w:val="fr-FR" w:eastAsia="en-CA"/>
        </w:rPr>
        <w:t xml:space="preserve">il y a lieu,] [conformément au principe des responsabilités communes mais différenciées, </w:t>
      </w:r>
      <w:r w:rsidR="00801F1F">
        <w:rPr>
          <w:lang w:val="fr-FR" w:eastAsia="en-CA"/>
        </w:rPr>
        <w:t>sachant</w:t>
      </w:r>
      <w:r w:rsidR="00E17F0F">
        <w:rPr>
          <w:lang w:val="fr-FR" w:eastAsia="en-CA"/>
        </w:rPr>
        <w:t xml:space="preserve"> que des mesures prises pour conserver, protéger, restaurer ou utiliser durablement la biodiversité, </w:t>
      </w:r>
      <w:r w:rsidR="00801F1F">
        <w:rPr>
          <w:lang w:val="fr-FR" w:eastAsia="en-CA"/>
        </w:rPr>
        <w:t>notamment d</w:t>
      </w:r>
      <w:r w:rsidR="00E17F0F">
        <w:rPr>
          <w:lang w:val="fr-FR" w:eastAsia="en-CA"/>
        </w:rPr>
        <w:t>es mesures unilatérales, ne devraient pas être un moyen d</w:t>
      </w:r>
      <w:r w:rsidR="002D22B6">
        <w:rPr>
          <w:lang w:val="fr-FR" w:eastAsia="en-CA"/>
        </w:rPr>
        <w:t>’</w:t>
      </w:r>
      <w:r w:rsidR="00E17F0F">
        <w:rPr>
          <w:lang w:val="fr-FR" w:eastAsia="en-CA"/>
        </w:rPr>
        <w:t>imposer des discriminations arbitraires ou injustifiables sur le plan du commerce international, ou des entraves déguisées à ce commerce]</w:t>
      </w:r>
      <w:r w:rsidR="006765C8">
        <w:rPr>
          <w:lang w:val="fr-FR" w:eastAsia="en-CA"/>
        </w:rPr>
        <w:t>;</w:t>
      </w:r>
      <w:r w:rsidR="00E17F0F">
        <w:rPr>
          <w:lang w:val="fr-FR" w:eastAsia="en-CA"/>
        </w:rPr>
        <w:t>]</w:t>
      </w:r>
    </w:p>
    <w:p w14:paraId="4887144D" w14:textId="588760F4" w:rsidR="00E17F0F" w:rsidRPr="00A71555" w:rsidRDefault="00AA5C3F" w:rsidP="00AA5C3F">
      <w:pPr>
        <w:pStyle w:val="CBDDesicionText"/>
        <w:tabs>
          <w:tab w:val="clear" w:pos="567"/>
        </w:tabs>
        <w:ind w:left="720" w:firstLine="0"/>
        <w:rPr>
          <w:iCs/>
          <w:lang w:val="fr-FR" w:eastAsia="en-CA"/>
        </w:rPr>
      </w:pPr>
      <w:r>
        <w:rPr>
          <w:iCs/>
          <w:lang w:val="fr-FR" w:eastAsia="en-CA"/>
        </w:rPr>
        <w:tab/>
      </w:r>
      <w:r w:rsidR="00E17F0F">
        <w:rPr>
          <w:iCs/>
          <w:lang w:val="fr-FR" w:eastAsia="en-CA"/>
        </w:rPr>
        <w:t>14</w:t>
      </w:r>
      <w:r w:rsidR="00E17F0F" w:rsidRPr="00A71555">
        <w:rPr>
          <w:iCs/>
          <w:lang w:val="fr-FR" w:eastAsia="en-CA"/>
        </w:rPr>
        <w:t>.</w:t>
      </w:r>
      <w:r w:rsidR="00E17F0F" w:rsidRPr="00A71555">
        <w:rPr>
          <w:iCs/>
          <w:lang w:val="fr-FR" w:eastAsia="en-CA"/>
        </w:rPr>
        <w:tab/>
      </w:r>
      <w:r w:rsidR="00E17F0F" w:rsidRPr="00A71555">
        <w:rPr>
          <w:i/>
          <w:lang w:val="fr-FR"/>
        </w:rPr>
        <w:t xml:space="preserve">Encourage </w:t>
      </w:r>
      <w:r w:rsidR="00E17F0F" w:rsidRPr="00A71555">
        <w:rPr>
          <w:iCs/>
          <w:lang w:val="fr-FR" w:eastAsia="en-CA"/>
        </w:rPr>
        <w:t xml:space="preserve">les secrétariats des autres </w:t>
      </w:r>
      <w:r w:rsidR="00E17F0F">
        <w:rPr>
          <w:iCs/>
          <w:lang w:val="fr-FR" w:eastAsia="en-CA"/>
        </w:rPr>
        <w:t>C</w:t>
      </w:r>
      <w:r w:rsidR="00E17F0F" w:rsidRPr="00A71555">
        <w:rPr>
          <w:iCs/>
          <w:lang w:val="fr-FR" w:eastAsia="en-CA"/>
        </w:rPr>
        <w:t xml:space="preserve">onventions de Rio, des conventions </w:t>
      </w:r>
      <w:r w:rsidR="00E17F0F">
        <w:rPr>
          <w:iCs/>
          <w:lang w:val="fr-FR" w:eastAsia="en-CA"/>
        </w:rPr>
        <w:t>relatives à</w:t>
      </w:r>
      <w:r w:rsidR="00E17F0F" w:rsidRPr="00A71555">
        <w:rPr>
          <w:iCs/>
          <w:lang w:val="fr-FR" w:eastAsia="en-CA"/>
        </w:rPr>
        <w:t xml:space="preserve"> la diversité biologique et </w:t>
      </w:r>
      <w:r w:rsidR="00E17F0F" w:rsidRPr="00A71555">
        <w:rPr>
          <w:lang w:val="fr-FR" w:eastAsia="en-CA"/>
        </w:rPr>
        <w:t>des</w:t>
      </w:r>
      <w:r w:rsidR="00E17F0F" w:rsidRPr="00A71555">
        <w:rPr>
          <w:iCs/>
          <w:lang w:val="fr-FR" w:eastAsia="en-CA"/>
        </w:rPr>
        <w:t xml:space="preserve"> </w:t>
      </w:r>
      <w:r w:rsidR="00E17F0F" w:rsidRPr="00A71555">
        <w:rPr>
          <w:lang w:val="fr-FR" w:eastAsia="en-CA"/>
        </w:rPr>
        <w:t>accords</w:t>
      </w:r>
      <w:r w:rsidR="00E17F0F" w:rsidRPr="00A71555">
        <w:rPr>
          <w:iCs/>
          <w:lang w:val="fr-FR" w:eastAsia="en-CA"/>
        </w:rPr>
        <w:t xml:space="preserve"> multilatéraux pertinents sur l</w:t>
      </w:r>
      <w:r w:rsidR="002D22B6">
        <w:rPr>
          <w:iCs/>
          <w:lang w:val="fr-FR" w:eastAsia="en-CA"/>
        </w:rPr>
        <w:t>’</w:t>
      </w:r>
      <w:r w:rsidR="00E17F0F" w:rsidRPr="00A71555">
        <w:rPr>
          <w:iCs/>
          <w:lang w:val="fr-FR" w:eastAsia="en-CA"/>
        </w:rPr>
        <w:t>environnement</w:t>
      </w:r>
      <w:r w:rsidR="00801F1F">
        <w:rPr>
          <w:iCs/>
          <w:lang w:val="fr-FR" w:eastAsia="en-CA"/>
        </w:rPr>
        <w:t xml:space="preserve"> et</w:t>
      </w:r>
      <w:r w:rsidR="00E17F0F" w:rsidRPr="00A71555">
        <w:rPr>
          <w:iCs/>
          <w:lang w:val="fr-FR" w:eastAsia="en-CA"/>
        </w:rPr>
        <w:t xml:space="preserve"> les autres organisations co</w:t>
      </w:r>
      <w:r w:rsidR="00801F1F">
        <w:rPr>
          <w:iCs/>
          <w:lang w:val="fr-FR" w:eastAsia="en-CA"/>
        </w:rPr>
        <w:t>mpétentes</w:t>
      </w:r>
      <w:r w:rsidR="00E17F0F" w:rsidRPr="00A71555">
        <w:rPr>
          <w:iCs/>
          <w:lang w:val="fr-FR" w:eastAsia="en-CA"/>
        </w:rPr>
        <w:t xml:space="preserve"> à continuer de renforcer la collaboration, la coopération et la cohérence dans </w:t>
      </w:r>
      <w:r w:rsidR="00801F1F">
        <w:rPr>
          <w:iCs/>
          <w:lang w:val="fr-FR" w:eastAsia="en-CA"/>
        </w:rPr>
        <w:t>l’application</w:t>
      </w:r>
      <w:r w:rsidR="00E17F0F" w:rsidRPr="00A71555">
        <w:rPr>
          <w:iCs/>
          <w:lang w:val="fr-FR" w:eastAsia="en-CA"/>
        </w:rPr>
        <w:t xml:space="preserve"> du Cadre et le suivi des progrès </w:t>
      </w:r>
      <w:r w:rsidR="00801F1F">
        <w:rPr>
          <w:iCs/>
          <w:lang w:val="fr-FR" w:eastAsia="en-CA"/>
        </w:rPr>
        <w:t>effectué</w:t>
      </w:r>
      <w:r w:rsidR="00E17F0F" w:rsidRPr="00A71555">
        <w:rPr>
          <w:iCs/>
          <w:lang w:val="fr-FR" w:eastAsia="en-CA"/>
        </w:rPr>
        <w:t xml:space="preserve">s à cet égard, </w:t>
      </w:r>
      <w:r w:rsidR="00E17F0F" w:rsidRPr="00A71555">
        <w:rPr>
          <w:lang w:val="fr-FR" w:eastAsia="en-CA"/>
        </w:rPr>
        <w:t>s</w:t>
      </w:r>
      <w:r w:rsidR="002D22B6">
        <w:rPr>
          <w:lang w:val="fr-FR" w:eastAsia="en-CA"/>
        </w:rPr>
        <w:t>’</w:t>
      </w:r>
      <w:r w:rsidR="00E17F0F" w:rsidRPr="00A71555">
        <w:rPr>
          <w:lang w:val="fr-FR" w:eastAsia="en-CA"/>
        </w:rPr>
        <w:t>il y a lieu et dans le c</w:t>
      </w:r>
      <w:r w:rsidR="00801F1F">
        <w:rPr>
          <w:lang w:val="fr-FR" w:eastAsia="en-CA"/>
        </w:rPr>
        <w:t xml:space="preserve">ontexte </w:t>
      </w:r>
      <w:r w:rsidR="00E17F0F" w:rsidRPr="00A71555">
        <w:rPr>
          <w:lang w:val="fr-FR" w:eastAsia="en-CA"/>
        </w:rPr>
        <w:t>de leurs mandats respectifs</w:t>
      </w:r>
      <w:r w:rsidR="006765C8">
        <w:rPr>
          <w:lang w:val="fr-FR" w:eastAsia="en-CA"/>
        </w:rPr>
        <w:t>;</w:t>
      </w:r>
    </w:p>
    <w:p w14:paraId="0122A92A" w14:textId="0B57C11C" w:rsidR="00E17F0F" w:rsidRPr="00A71555" w:rsidRDefault="00AA5C3F" w:rsidP="00AA5C3F">
      <w:pPr>
        <w:pStyle w:val="CBDDesicionText"/>
        <w:tabs>
          <w:tab w:val="clear" w:pos="567"/>
        </w:tabs>
        <w:ind w:left="720" w:firstLine="0"/>
        <w:rPr>
          <w:lang w:val="fr-FR" w:eastAsia="en-CA"/>
        </w:rPr>
      </w:pPr>
      <w:r>
        <w:rPr>
          <w:lang w:val="fr-FR" w:eastAsia="en-CA"/>
        </w:rPr>
        <w:tab/>
      </w:r>
      <w:r w:rsidR="00E17F0F">
        <w:rPr>
          <w:lang w:val="fr-FR" w:eastAsia="en-CA"/>
        </w:rPr>
        <w:t>[15.</w:t>
      </w:r>
      <w:r w:rsidR="00E17F0F" w:rsidRPr="00A71555">
        <w:rPr>
          <w:lang w:val="fr-FR"/>
        </w:rPr>
        <w:tab/>
      </w:r>
      <w:r w:rsidR="00E17F0F" w:rsidRPr="00A71555">
        <w:rPr>
          <w:i/>
          <w:iCs/>
          <w:lang w:val="fr-FR" w:eastAsia="en-CA"/>
        </w:rPr>
        <w:t>Invite</w:t>
      </w:r>
      <w:r w:rsidR="00E17F0F" w:rsidRPr="00A71555">
        <w:rPr>
          <w:lang w:val="fr-FR" w:eastAsia="en-CA"/>
        </w:rPr>
        <w:t xml:space="preserve"> le Programme des Nations Unies pour l</w:t>
      </w:r>
      <w:r w:rsidR="002D22B6">
        <w:rPr>
          <w:lang w:val="fr-FR" w:eastAsia="en-CA"/>
        </w:rPr>
        <w:t>’</w:t>
      </w:r>
      <w:r w:rsidR="00E17F0F" w:rsidRPr="00A71555">
        <w:rPr>
          <w:lang w:val="fr-FR" w:eastAsia="en-CA"/>
        </w:rPr>
        <w:t>environnement à s</w:t>
      </w:r>
      <w:r w:rsidR="002D22B6">
        <w:rPr>
          <w:lang w:val="fr-FR" w:eastAsia="en-CA"/>
        </w:rPr>
        <w:t>’</w:t>
      </w:r>
      <w:r w:rsidR="00E17F0F" w:rsidRPr="00A71555">
        <w:rPr>
          <w:lang w:val="fr-FR" w:eastAsia="en-CA"/>
        </w:rPr>
        <w:t>appuyer sur le processus de Berne et à continuer de renforcer la coopération entre les secrétariats des conventions relatives à la biodiversité et ceux d</w:t>
      </w:r>
      <w:r w:rsidR="002D22B6">
        <w:rPr>
          <w:lang w:val="fr-FR" w:eastAsia="en-CA"/>
        </w:rPr>
        <w:t>’</w:t>
      </w:r>
      <w:r w:rsidR="00E17F0F" w:rsidRPr="00A71555">
        <w:rPr>
          <w:lang w:val="fr-FR" w:eastAsia="en-CA"/>
        </w:rPr>
        <w:t>autres accords multilatéraux pertinents sur l</w:t>
      </w:r>
      <w:r w:rsidR="002D22B6">
        <w:rPr>
          <w:lang w:val="fr-FR" w:eastAsia="en-CA"/>
        </w:rPr>
        <w:t>’</w:t>
      </w:r>
      <w:r w:rsidR="00E17F0F" w:rsidRPr="00A71555">
        <w:rPr>
          <w:lang w:val="fr-FR" w:eastAsia="en-CA"/>
        </w:rPr>
        <w:t>environnement pour contribuer à l</w:t>
      </w:r>
      <w:r w:rsidR="002D22B6">
        <w:rPr>
          <w:lang w:val="fr-FR" w:eastAsia="en-CA"/>
        </w:rPr>
        <w:t>’</w:t>
      </w:r>
      <w:r w:rsidR="00E17F0F" w:rsidRPr="00A71555">
        <w:rPr>
          <w:lang w:val="fr-FR" w:eastAsia="en-CA"/>
        </w:rPr>
        <w:t>application efficace et efficiente du Cadre, notamment en tenant compte des conclusions de l</w:t>
      </w:r>
      <w:r w:rsidR="002D22B6">
        <w:rPr>
          <w:lang w:val="fr-FR" w:eastAsia="en-CA"/>
        </w:rPr>
        <w:t>’</w:t>
      </w:r>
      <w:r w:rsidR="00E17F0F" w:rsidRPr="00A71555">
        <w:rPr>
          <w:lang w:val="fr-FR" w:eastAsia="en-CA"/>
        </w:rPr>
        <w:t xml:space="preserve">examen mondial des progrès </w:t>
      </w:r>
      <w:r w:rsidR="00E17F0F">
        <w:rPr>
          <w:lang w:val="fr-FR" w:eastAsia="en-CA"/>
        </w:rPr>
        <w:t xml:space="preserve">collectifs accomplis </w:t>
      </w:r>
      <w:r w:rsidR="00E17F0F" w:rsidRPr="00A71555">
        <w:rPr>
          <w:lang w:val="fr-FR" w:eastAsia="en-CA"/>
        </w:rPr>
        <w:t xml:space="preserve">dans </w:t>
      </w:r>
      <w:r w:rsidR="00E17F0F">
        <w:rPr>
          <w:lang w:val="fr-FR" w:eastAsia="en-CA"/>
        </w:rPr>
        <w:t>la mise en œuvre</w:t>
      </w:r>
      <w:r w:rsidR="00E17F0F" w:rsidRPr="00A71555">
        <w:rPr>
          <w:lang w:val="fr-FR" w:eastAsia="en-CA"/>
        </w:rPr>
        <w:t xml:space="preserve"> du Cadre, et prie la Secrétaire exécutive de </w:t>
      </w:r>
      <w:r w:rsidR="00801F1F">
        <w:rPr>
          <w:lang w:val="fr-FR" w:eastAsia="en-CA"/>
        </w:rPr>
        <w:t>continuer de participer</w:t>
      </w:r>
      <w:r w:rsidR="00E17F0F" w:rsidRPr="00A71555">
        <w:rPr>
          <w:lang w:val="fr-FR" w:eastAsia="en-CA"/>
        </w:rPr>
        <w:t xml:space="preserve"> au processus de Berne</w:t>
      </w:r>
      <w:r w:rsidR="006765C8">
        <w:rPr>
          <w:lang w:val="fr-FR" w:eastAsia="en-CA"/>
        </w:rPr>
        <w:t>;</w:t>
      </w:r>
      <w:r w:rsidR="00E17F0F">
        <w:rPr>
          <w:lang w:val="fr-FR" w:eastAsia="en-CA"/>
        </w:rPr>
        <w:t>]</w:t>
      </w:r>
    </w:p>
    <w:p w14:paraId="29C065E8" w14:textId="2B793846" w:rsidR="00E17F0F" w:rsidRPr="00A71555" w:rsidRDefault="00AA5C3F" w:rsidP="00AA5C3F">
      <w:pPr>
        <w:pStyle w:val="CBDDesicionText"/>
        <w:tabs>
          <w:tab w:val="clear" w:pos="567"/>
        </w:tabs>
        <w:ind w:left="0" w:firstLine="0"/>
        <w:rPr>
          <w:iCs/>
          <w:lang w:val="fr-FR" w:eastAsia="en-CA"/>
        </w:rPr>
      </w:pPr>
      <w:r>
        <w:rPr>
          <w:iCs/>
          <w:lang w:val="fr-FR" w:eastAsia="en-CA"/>
        </w:rPr>
        <w:tab/>
      </w:r>
      <w:r w:rsidR="00E17F0F" w:rsidRPr="00A71555">
        <w:rPr>
          <w:iCs/>
          <w:lang w:val="fr-FR" w:eastAsia="en-CA"/>
        </w:rPr>
        <w:t>1</w:t>
      </w:r>
      <w:r w:rsidR="00E17F0F">
        <w:rPr>
          <w:iCs/>
          <w:lang w:val="fr-FR" w:eastAsia="en-CA"/>
        </w:rPr>
        <w:t>6</w:t>
      </w:r>
      <w:r w:rsidR="00E17F0F" w:rsidRPr="00A71555">
        <w:rPr>
          <w:iCs/>
          <w:lang w:val="fr-FR" w:eastAsia="en-CA"/>
        </w:rPr>
        <w:t>.</w:t>
      </w:r>
      <w:r w:rsidR="00E17F0F" w:rsidRPr="00A71555">
        <w:rPr>
          <w:iCs/>
          <w:lang w:val="fr-FR" w:eastAsia="en-CA"/>
        </w:rPr>
        <w:tab/>
      </w:r>
      <w:r w:rsidR="00E17F0F" w:rsidRPr="00A71555">
        <w:rPr>
          <w:i/>
          <w:lang w:val="fr-FR"/>
        </w:rPr>
        <w:t xml:space="preserve">Prie </w:t>
      </w:r>
      <w:r w:rsidR="00E17F0F" w:rsidRPr="00A71555">
        <w:rPr>
          <w:iCs/>
          <w:lang w:val="fr-FR" w:eastAsia="en-CA"/>
        </w:rPr>
        <w:t xml:space="preserve">la Secrétaire exécutive, </w:t>
      </w:r>
      <w:r w:rsidR="00E17F0F" w:rsidRPr="00A71555">
        <w:rPr>
          <w:lang w:val="fr-FR" w:eastAsia="en-CA"/>
        </w:rPr>
        <w:t xml:space="preserve">sous réserve </w:t>
      </w:r>
      <w:r w:rsidR="00E17F0F" w:rsidRPr="00A71555">
        <w:rPr>
          <w:iCs/>
          <w:lang w:val="fr-FR" w:eastAsia="en-CA"/>
        </w:rPr>
        <w:t>de la disponibilité de</w:t>
      </w:r>
      <w:r w:rsidR="003825E0">
        <w:rPr>
          <w:iCs/>
          <w:lang w:val="fr-FR" w:eastAsia="en-CA"/>
        </w:rPr>
        <w:t>s</w:t>
      </w:r>
      <w:r w:rsidR="00E17F0F" w:rsidRPr="00A71555">
        <w:rPr>
          <w:iCs/>
          <w:lang w:val="fr-FR" w:eastAsia="en-CA"/>
        </w:rPr>
        <w:t xml:space="preserve"> ressources</w:t>
      </w:r>
      <w:r w:rsidR="0092798D">
        <w:rPr>
          <w:iCs/>
          <w:lang w:val="fr-FR" w:eastAsia="en-CA"/>
        </w:rPr>
        <w:t>, de</w:t>
      </w:r>
      <w:r w:rsidR="00142771">
        <w:rPr>
          <w:iCs/>
          <w:lang w:val="fr-FR" w:eastAsia="en-CA"/>
        </w:rPr>
        <w:t xml:space="preserve"> :</w:t>
      </w:r>
    </w:p>
    <w:p w14:paraId="55125138" w14:textId="22A2BB57" w:rsidR="00E17F0F" w:rsidRPr="00A71555" w:rsidRDefault="00AA5C3F" w:rsidP="00AA5C3F">
      <w:pPr>
        <w:pStyle w:val="CBDDesicionText"/>
        <w:tabs>
          <w:tab w:val="clear" w:pos="567"/>
        </w:tabs>
        <w:ind w:left="720" w:firstLine="0"/>
        <w:rPr>
          <w:lang w:val="fr-FR" w:eastAsia="en-CA"/>
        </w:rPr>
      </w:pPr>
      <w:r>
        <w:rPr>
          <w:lang w:val="fr-FR" w:eastAsia="en-CA"/>
        </w:rPr>
        <w:tab/>
      </w:r>
      <w:r w:rsidR="00E17F0F" w:rsidRPr="00A71555">
        <w:rPr>
          <w:lang w:val="fr-FR" w:eastAsia="en-CA"/>
        </w:rPr>
        <w:t>a)</w:t>
      </w:r>
      <w:r w:rsidR="00E17F0F" w:rsidRPr="00A71555">
        <w:rPr>
          <w:lang w:val="fr-FR" w:eastAsia="en-CA"/>
        </w:rPr>
        <w:tab/>
      </w:r>
      <w:r w:rsidR="0092798D">
        <w:rPr>
          <w:lang w:val="fr-FR" w:eastAsia="en-CA"/>
        </w:rPr>
        <w:t>P</w:t>
      </w:r>
      <w:r w:rsidR="00E17F0F" w:rsidRPr="00A71555">
        <w:rPr>
          <w:lang w:val="fr-FR" w:eastAsia="en-CA"/>
        </w:rPr>
        <w:t xml:space="preserve">oursuivre la collaboration et la coopération avec les secrétariats des autres </w:t>
      </w:r>
      <w:r w:rsidR="00E17F0F">
        <w:rPr>
          <w:lang w:val="fr-FR" w:eastAsia="en-CA"/>
        </w:rPr>
        <w:t>C</w:t>
      </w:r>
      <w:r w:rsidR="00E17F0F" w:rsidRPr="00A71555">
        <w:rPr>
          <w:lang w:val="fr-FR" w:eastAsia="en-CA"/>
        </w:rPr>
        <w:t>onventions de Rio, des conventions concernant la diversité biologique et des autres accords multilatéraux pertinents relatifs à l</w:t>
      </w:r>
      <w:r w:rsidR="002D22B6">
        <w:rPr>
          <w:lang w:val="fr-FR" w:eastAsia="en-CA"/>
        </w:rPr>
        <w:t>’</w:t>
      </w:r>
      <w:r w:rsidR="00E17F0F" w:rsidRPr="00A71555">
        <w:rPr>
          <w:lang w:val="fr-FR" w:eastAsia="en-CA"/>
        </w:rPr>
        <w:t xml:space="preserve">environnement, </w:t>
      </w:r>
      <w:r w:rsidR="00E17F0F">
        <w:rPr>
          <w:lang w:val="fr-FR" w:eastAsia="en-CA"/>
        </w:rPr>
        <w:t>des entités des Nations Unies</w:t>
      </w:r>
      <w:r w:rsidR="00801F1F">
        <w:rPr>
          <w:lang w:val="fr-FR" w:eastAsia="en-CA"/>
        </w:rPr>
        <w:t xml:space="preserve"> et </w:t>
      </w:r>
      <w:r w:rsidR="00E17F0F">
        <w:rPr>
          <w:lang w:val="fr-FR" w:eastAsia="en-CA"/>
        </w:rPr>
        <w:t>d</w:t>
      </w:r>
      <w:r w:rsidR="002D22B6">
        <w:rPr>
          <w:lang w:val="fr-FR" w:eastAsia="en-CA"/>
        </w:rPr>
        <w:t>’</w:t>
      </w:r>
      <w:r w:rsidR="00E17F0F" w:rsidRPr="00A71555">
        <w:rPr>
          <w:lang w:val="fr-FR" w:eastAsia="en-CA"/>
        </w:rPr>
        <w:t>autres organisations co</w:t>
      </w:r>
      <w:r w:rsidR="00801F1F">
        <w:rPr>
          <w:lang w:val="fr-FR" w:eastAsia="en-CA"/>
        </w:rPr>
        <w:t>mpétentes</w:t>
      </w:r>
      <w:r w:rsidR="00E17F0F" w:rsidRPr="00A71555">
        <w:rPr>
          <w:lang w:val="fr-FR" w:eastAsia="en-CA"/>
        </w:rPr>
        <w:t xml:space="preserve">, </w:t>
      </w:r>
      <w:r w:rsidR="00801F1F">
        <w:rPr>
          <w:lang w:val="fr-FR" w:eastAsia="en-CA"/>
        </w:rPr>
        <w:t xml:space="preserve">afin de </w:t>
      </w:r>
      <w:r w:rsidR="00E17F0F" w:rsidRPr="00A71555">
        <w:rPr>
          <w:lang w:val="fr-FR" w:eastAsia="en-CA"/>
        </w:rPr>
        <w:t>soutenir la complémentarité des efforts</w:t>
      </w:r>
      <w:r w:rsidR="00E17F0F">
        <w:rPr>
          <w:lang w:val="fr-FR" w:eastAsia="en-CA"/>
        </w:rPr>
        <w:t xml:space="preserve"> pour la mise en œuvre </w:t>
      </w:r>
      <w:r w:rsidR="00E17F0F" w:rsidRPr="00E17F0F">
        <w:rPr>
          <w:lang w:val="fr-FR" w:eastAsia="en-CA"/>
        </w:rPr>
        <w:t>[</w:t>
      </w:r>
      <w:r w:rsidR="00E17F0F">
        <w:rPr>
          <w:lang w:val="fr-FR" w:eastAsia="en-CA"/>
        </w:rPr>
        <w:t xml:space="preserve">de la Convention et] </w:t>
      </w:r>
      <w:r w:rsidR="00E17F0F" w:rsidRPr="00A71555">
        <w:rPr>
          <w:lang w:val="fr-FR" w:eastAsia="en-CA"/>
        </w:rPr>
        <w:t xml:space="preserve">du Cadre, </w:t>
      </w:r>
      <w:r w:rsidR="00E17F0F" w:rsidRPr="00A71555">
        <w:rPr>
          <w:color w:val="000000"/>
          <w:lang w:val="fr-FR"/>
        </w:rPr>
        <w:t>sans préjudice de</w:t>
      </w:r>
      <w:r w:rsidR="00E17F0F">
        <w:rPr>
          <w:color w:val="000000"/>
          <w:lang w:val="fr-FR"/>
        </w:rPr>
        <w:t xml:space="preserve"> leurs</w:t>
      </w:r>
      <w:r w:rsidR="00E17F0F" w:rsidRPr="00A71555">
        <w:rPr>
          <w:color w:val="000000"/>
          <w:lang w:val="fr-FR"/>
        </w:rPr>
        <w:t xml:space="preserve"> objectifs </w:t>
      </w:r>
      <w:r w:rsidR="00E17F0F">
        <w:rPr>
          <w:color w:val="000000"/>
          <w:lang w:val="fr-FR"/>
        </w:rPr>
        <w:t>et mandats respectifs</w:t>
      </w:r>
      <w:r w:rsidR="006765C8">
        <w:rPr>
          <w:color w:val="000000"/>
          <w:lang w:val="fr-FR"/>
        </w:rPr>
        <w:t>;</w:t>
      </w:r>
    </w:p>
    <w:p w14:paraId="3AC2B1D1" w14:textId="2583C3B7" w:rsidR="00E17F0F" w:rsidRPr="00A71555" w:rsidRDefault="00AA5C3F" w:rsidP="00AA5C3F">
      <w:pPr>
        <w:pStyle w:val="CBDDesicionText"/>
        <w:tabs>
          <w:tab w:val="clear" w:pos="567"/>
        </w:tabs>
        <w:ind w:left="720" w:firstLine="0"/>
        <w:rPr>
          <w:lang w:val="fr-FR" w:eastAsia="en-CA"/>
        </w:rPr>
      </w:pPr>
      <w:r>
        <w:rPr>
          <w:lang w:val="fr-FR" w:eastAsia="en-CA"/>
        </w:rPr>
        <w:tab/>
      </w:r>
      <w:r w:rsidR="00E17F0F">
        <w:rPr>
          <w:lang w:val="fr-FR" w:eastAsia="en-CA"/>
        </w:rPr>
        <w:t>b)</w:t>
      </w:r>
      <w:r w:rsidR="00E17F0F">
        <w:rPr>
          <w:lang w:val="fr-FR" w:eastAsia="en-CA"/>
        </w:rPr>
        <w:tab/>
      </w:r>
      <w:r w:rsidR="0092798D">
        <w:rPr>
          <w:lang w:val="fr-FR" w:eastAsia="en-CA"/>
        </w:rPr>
        <w:t>S</w:t>
      </w:r>
      <w:r w:rsidR="00E17F0F" w:rsidRPr="00A71555">
        <w:rPr>
          <w:lang w:val="fr-FR" w:eastAsia="en-CA"/>
        </w:rPr>
        <w:t>olliciter l</w:t>
      </w:r>
      <w:r w:rsidR="002D22B6">
        <w:rPr>
          <w:lang w:val="fr-FR" w:eastAsia="en-CA"/>
        </w:rPr>
        <w:t>’</w:t>
      </w:r>
      <w:r w:rsidR="00E17F0F" w:rsidRPr="00A71555">
        <w:rPr>
          <w:lang w:val="fr-FR" w:eastAsia="en-CA"/>
        </w:rPr>
        <w:t>avis des Parties, des autres gouvernements, des secrétariats d</w:t>
      </w:r>
      <w:r w:rsidR="00E17F0F">
        <w:rPr>
          <w:lang w:val="fr-FR" w:eastAsia="en-CA"/>
        </w:rPr>
        <w:t>es autres Conventions de Rio, des conventions concernant la diversité biologique, d</w:t>
      </w:r>
      <w:r w:rsidR="002D22B6">
        <w:rPr>
          <w:lang w:val="fr-FR" w:eastAsia="en-CA"/>
        </w:rPr>
        <w:t>’</w:t>
      </w:r>
      <w:r w:rsidR="00E17F0F">
        <w:rPr>
          <w:lang w:val="fr-FR" w:eastAsia="en-CA"/>
        </w:rPr>
        <w:t>autres accords multilatéraux sur l</w:t>
      </w:r>
      <w:r w:rsidR="002D22B6">
        <w:rPr>
          <w:lang w:val="fr-FR" w:eastAsia="en-CA"/>
        </w:rPr>
        <w:t>’</w:t>
      </w:r>
      <w:r w:rsidR="00E17F0F">
        <w:rPr>
          <w:lang w:val="fr-FR" w:eastAsia="en-CA"/>
        </w:rPr>
        <w:t>environnement, d</w:t>
      </w:r>
      <w:r w:rsidR="002D22B6">
        <w:rPr>
          <w:lang w:val="fr-FR" w:eastAsia="en-CA"/>
        </w:rPr>
        <w:t>’</w:t>
      </w:r>
      <w:r w:rsidR="00E17F0F" w:rsidRPr="00A71555">
        <w:rPr>
          <w:lang w:val="fr-FR" w:eastAsia="en-CA"/>
        </w:rPr>
        <w:t>organisations compétentes, des peuples autochtones et communautés locales, des femmes et des jeunes et d</w:t>
      </w:r>
      <w:r w:rsidR="00801F1F">
        <w:rPr>
          <w:lang w:val="fr-FR" w:eastAsia="en-CA"/>
        </w:rPr>
        <w:t xml:space="preserve">es </w:t>
      </w:r>
      <w:r w:rsidR="00E17F0F" w:rsidRPr="00A71555">
        <w:rPr>
          <w:lang w:val="fr-FR" w:eastAsia="en-CA"/>
        </w:rPr>
        <w:t>autres parties prenantes sur la manière d</w:t>
      </w:r>
      <w:r w:rsidR="002D22B6">
        <w:rPr>
          <w:lang w:val="fr-FR" w:eastAsia="en-CA"/>
        </w:rPr>
        <w:t>’</w:t>
      </w:r>
      <w:r w:rsidR="00E17F0F" w:rsidRPr="00A71555">
        <w:rPr>
          <w:lang w:val="fr-FR" w:eastAsia="en-CA"/>
        </w:rPr>
        <w:t xml:space="preserve">évaluer et de suivre </w:t>
      </w:r>
      <w:r w:rsidR="00E17F0F">
        <w:rPr>
          <w:lang w:val="fr-FR" w:eastAsia="en-CA"/>
        </w:rPr>
        <w:t xml:space="preserve">plus </w:t>
      </w:r>
      <w:r w:rsidR="00E17F0F" w:rsidRPr="00A71555">
        <w:rPr>
          <w:lang w:val="fr-FR" w:eastAsia="en-CA"/>
        </w:rPr>
        <w:t xml:space="preserve">systématiquement </w:t>
      </w:r>
      <w:r w:rsidR="00E17F0F">
        <w:rPr>
          <w:lang w:val="fr-FR" w:eastAsia="en-CA"/>
        </w:rPr>
        <w:t xml:space="preserve">les bonnes pratiques, </w:t>
      </w:r>
      <w:r w:rsidR="00E17F0F" w:rsidRPr="00A71555">
        <w:rPr>
          <w:lang w:val="fr-FR" w:eastAsia="en-CA"/>
        </w:rPr>
        <w:t>les améliorations</w:t>
      </w:r>
      <w:r w:rsidR="00E17F0F">
        <w:rPr>
          <w:lang w:val="fr-FR" w:eastAsia="en-CA"/>
        </w:rPr>
        <w:t xml:space="preserve"> </w:t>
      </w:r>
      <w:r w:rsidR="00C907D1">
        <w:rPr>
          <w:lang w:val="fr-FR" w:eastAsia="en-CA"/>
        </w:rPr>
        <w:t xml:space="preserve">apportées à la </w:t>
      </w:r>
      <w:r w:rsidR="00E17F0F" w:rsidRPr="00A71555">
        <w:rPr>
          <w:lang w:val="fr-FR" w:eastAsia="en-CA"/>
        </w:rPr>
        <w:t>coopération</w:t>
      </w:r>
      <w:r w:rsidR="00E17F0F">
        <w:rPr>
          <w:lang w:val="fr-FR" w:eastAsia="en-CA"/>
        </w:rPr>
        <w:t xml:space="preserve"> entre la Convention sur la diversité biologique</w:t>
      </w:r>
      <w:r w:rsidR="00E17F0F" w:rsidRPr="00A71555">
        <w:rPr>
          <w:lang w:val="fr-FR" w:eastAsia="en-CA"/>
        </w:rPr>
        <w:t xml:space="preserve"> et d</w:t>
      </w:r>
      <w:r w:rsidR="002D22B6">
        <w:rPr>
          <w:lang w:val="fr-FR" w:eastAsia="en-CA"/>
        </w:rPr>
        <w:t>’</w:t>
      </w:r>
      <w:r w:rsidR="00E17F0F" w:rsidRPr="00A71555">
        <w:rPr>
          <w:lang w:val="fr-FR" w:eastAsia="en-CA"/>
        </w:rPr>
        <w:t>autres convention</w:t>
      </w:r>
      <w:r w:rsidR="00E17F0F">
        <w:rPr>
          <w:lang w:val="fr-FR" w:eastAsia="en-CA"/>
        </w:rPr>
        <w:t>s</w:t>
      </w:r>
      <w:r w:rsidR="00E17F0F" w:rsidRPr="00A71555">
        <w:rPr>
          <w:lang w:val="fr-FR" w:eastAsia="en-CA"/>
        </w:rPr>
        <w:t xml:space="preserve"> et organisations</w:t>
      </w:r>
      <w:r w:rsidR="00C907D1">
        <w:rPr>
          <w:lang w:val="fr-FR" w:eastAsia="en-CA"/>
        </w:rPr>
        <w:t xml:space="preserve"> et les résultats qui en sont issus</w:t>
      </w:r>
      <w:r w:rsidR="006765C8">
        <w:rPr>
          <w:lang w:val="fr-FR" w:eastAsia="en-CA"/>
        </w:rPr>
        <w:t>;</w:t>
      </w:r>
    </w:p>
    <w:p w14:paraId="5A2C6056" w14:textId="4AF7FB4D" w:rsidR="00E17F0F" w:rsidRPr="00A71555" w:rsidRDefault="00AA5C3F" w:rsidP="00AA5C3F">
      <w:pPr>
        <w:pStyle w:val="CBDDesicionText"/>
        <w:tabs>
          <w:tab w:val="clear" w:pos="567"/>
        </w:tabs>
        <w:ind w:left="720" w:firstLine="0"/>
        <w:rPr>
          <w:lang w:val="fr-FR" w:eastAsia="en-CA"/>
        </w:rPr>
      </w:pPr>
      <w:r>
        <w:rPr>
          <w:lang w:val="fr-FR" w:eastAsia="en-CA"/>
        </w:rPr>
        <w:tab/>
      </w:r>
      <w:r w:rsidR="00E17F0F" w:rsidRPr="00A71555">
        <w:rPr>
          <w:lang w:val="fr-FR" w:eastAsia="en-CA"/>
        </w:rPr>
        <w:t>c)</w:t>
      </w:r>
      <w:r w:rsidR="00E17F0F" w:rsidRPr="00A71555">
        <w:rPr>
          <w:lang w:val="fr-FR" w:eastAsia="en-CA"/>
        </w:rPr>
        <w:tab/>
      </w:r>
      <w:r w:rsidR="0092798D">
        <w:rPr>
          <w:lang w:val="fr-FR" w:eastAsia="en-CA"/>
        </w:rPr>
        <w:t>Mener</w:t>
      </w:r>
      <w:r w:rsidR="00E17F0F" w:rsidRPr="00A71555">
        <w:rPr>
          <w:lang w:val="fr-FR" w:eastAsia="en-CA"/>
        </w:rPr>
        <w:t xml:space="preserve"> en collaboration avec les autres membres du Groupe mixte de liaison des Conventions de Rio une analyse des chevauchements dans les cadres </w:t>
      </w:r>
      <w:r w:rsidR="00E17F0F">
        <w:rPr>
          <w:lang w:val="fr-FR" w:eastAsia="en-CA"/>
        </w:rPr>
        <w:t>concernant</w:t>
      </w:r>
      <w:r w:rsidR="00E17F0F" w:rsidRPr="00A71555">
        <w:rPr>
          <w:lang w:val="fr-FR" w:eastAsia="en-CA"/>
        </w:rPr>
        <w:t xml:space="preserve"> </w:t>
      </w:r>
      <w:r w:rsidR="00E17F0F">
        <w:rPr>
          <w:lang w:val="fr-FR" w:eastAsia="en-CA"/>
        </w:rPr>
        <w:t xml:space="preserve">la </w:t>
      </w:r>
      <w:r w:rsidR="00E17F0F" w:rsidRPr="00A71555">
        <w:rPr>
          <w:lang w:val="fr-FR" w:eastAsia="en-CA"/>
        </w:rPr>
        <w:t xml:space="preserve">planification, </w:t>
      </w:r>
      <w:r w:rsidR="00E17F0F">
        <w:rPr>
          <w:lang w:val="fr-FR" w:eastAsia="en-CA"/>
        </w:rPr>
        <w:t>le</w:t>
      </w:r>
      <w:r w:rsidR="00E17F0F" w:rsidRPr="00A71555">
        <w:rPr>
          <w:lang w:val="fr-FR" w:eastAsia="en-CA"/>
        </w:rPr>
        <w:t xml:space="preserve"> suivi, </w:t>
      </w:r>
      <w:r w:rsidR="00E17F0F">
        <w:rPr>
          <w:lang w:val="fr-FR" w:eastAsia="en-CA"/>
        </w:rPr>
        <w:t>l</w:t>
      </w:r>
      <w:r w:rsidR="002D22B6">
        <w:rPr>
          <w:lang w:val="fr-FR" w:eastAsia="en-CA"/>
        </w:rPr>
        <w:t>’</w:t>
      </w:r>
      <w:r w:rsidR="00E17F0F" w:rsidRPr="00A71555">
        <w:rPr>
          <w:lang w:val="fr-FR" w:eastAsia="en-CA"/>
        </w:rPr>
        <w:t xml:space="preserve">établissement de rapports et </w:t>
      </w:r>
      <w:r w:rsidR="00E17F0F">
        <w:rPr>
          <w:lang w:val="fr-FR" w:eastAsia="en-CA"/>
        </w:rPr>
        <w:t>l</w:t>
      </w:r>
      <w:r w:rsidR="002D22B6">
        <w:rPr>
          <w:lang w:val="fr-FR" w:eastAsia="en-CA"/>
        </w:rPr>
        <w:t>’</w:t>
      </w:r>
      <w:r w:rsidR="00E17F0F" w:rsidRPr="00A71555">
        <w:rPr>
          <w:lang w:val="fr-FR" w:eastAsia="en-CA"/>
        </w:rPr>
        <w:t xml:space="preserve">examen </w:t>
      </w:r>
      <w:r w:rsidR="00E17F0F">
        <w:rPr>
          <w:lang w:val="fr-FR" w:eastAsia="en-CA"/>
        </w:rPr>
        <w:t>relatifs aux</w:t>
      </w:r>
      <w:r w:rsidR="00E17F0F" w:rsidRPr="00A71555">
        <w:rPr>
          <w:lang w:val="fr-FR" w:eastAsia="en-CA"/>
        </w:rPr>
        <w:t xml:space="preserve"> trois conventions, et de proposer des solutions pour améliorer leur coordination</w:t>
      </w:r>
      <w:r w:rsidR="00E17F0F">
        <w:rPr>
          <w:lang w:val="fr-FR" w:eastAsia="en-CA"/>
        </w:rPr>
        <w:t xml:space="preserve"> et leur simplification</w:t>
      </w:r>
      <w:r w:rsidR="00E17F0F" w:rsidRPr="00A71555">
        <w:rPr>
          <w:lang w:val="fr-FR" w:eastAsia="en-CA"/>
        </w:rPr>
        <w:t>, s</w:t>
      </w:r>
      <w:r w:rsidR="002D22B6">
        <w:rPr>
          <w:lang w:val="fr-FR" w:eastAsia="en-CA"/>
        </w:rPr>
        <w:t>’</w:t>
      </w:r>
      <w:r w:rsidR="00E17F0F" w:rsidRPr="00A71555">
        <w:rPr>
          <w:lang w:val="fr-FR" w:eastAsia="en-CA"/>
        </w:rPr>
        <w:t>il y a lieu et dans le cadre de leurs mandats respectifs</w:t>
      </w:r>
      <w:r w:rsidR="006765C8">
        <w:rPr>
          <w:lang w:val="fr-FR" w:eastAsia="en-CA"/>
        </w:rPr>
        <w:t>;</w:t>
      </w:r>
    </w:p>
    <w:p w14:paraId="7378B308" w14:textId="04C7C6CB" w:rsidR="00E17F0F" w:rsidRPr="00A71555" w:rsidRDefault="00AA5C3F" w:rsidP="00AA5C3F">
      <w:pPr>
        <w:pStyle w:val="CBDDesicionText"/>
        <w:tabs>
          <w:tab w:val="clear" w:pos="567"/>
        </w:tabs>
        <w:ind w:left="720" w:firstLine="0"/>
        <w:rPr>
          <w:lang w:val="fr-FR" w:eastAsia="en-CA"/>
        </w:rPr>
      </w:pPr>
      <w:r>
        <w:rPr>
          <w:lang w:val="fr-FR" w:eastAsia="en-CA"/>
        </w:rPr>
        <w:tab/>
      </w:r>
      <w:r w:rsidR="00E17F0F">
        <w:rPr>
          <w:lang w:val="fr-FR" w:eastAsia="en-CA"/>
        </w:rPr>
        <w:t>[</w:t>
      </w:r>
      <w:r w:rsidR="00E17F0F" w:rsidRPr="00A71555">
        <w:rPr>
          <w:lang w:val="fr-FR" w:eastAsia="en-CA"/>
        </w:rPr>
        <w:t>d)</w:t>
      </w:r>
      <w:r w:rsidR="00E17F0F" w:rsidRPr="00A71555">
        <w:rPr>
          <w:lang w:val="fr-FR" w:eastAsia="en-CA"/>
        </w:rPr>
        <w:tab/>
      </w:r>
      <w:r w:rsidR="0092798D">
        <w:rPr>
          <w:lang w:val="fr-FR" w:eastAsia="en-CA"/>
        </w:rPr>
        <w:t>Renforcer</w:t>
      </w:r>
      <w:r w:rsidR="00E17F0F" w:rsidRPr="00A71555">
        <w:rPr>
          <w:lang w:val="fr-FR" w:eastAsia="en-CA"/>
        </w:rPr>
        <w:t>, conformément aux objectifs du programme de travail sur la communication, l</w:t>
      </w:r>
      <w:r w:rsidR="002D22B6">
        <w:rPr>
          <w:lang w:val="fr-FR" w:eastAsia="en-CA"/>
        </w:rPr>
        <w:t>’</w:t>
      </w:r>
      <w:r w:rsidR="00E17F0F" w:rsidRPr="00A71555">
        <w:rPr>
          <w:lang w:val="fr-FR" w:eastAsia="en-CA"/>
        </w:rPr>
        <w:t>éducation et l</w:t>
      </w:r>
      <w:r w:rsidR="00C907D1">
        <w:rPr>
          <w:lang w:val="fr-FR" w:eastAsia="en-CA"/>
        </w:rPr>
        <w:t xml:space="preserve">’initiation </w:t>
      </w:r>
      <w:r w:rsidR="00E17F0F" w:rsidRPr="00A71555">
        <w:rPr>
          <w:lang w:val="fr-FR" w:eastAsia="en-CA"/>
        </w:rPr>
        <w:t xml:space="preserve">du public, </w:t>
      </w:r>
      <w:r w:rsidR="00C907D1">
        <w:rPr>
          <w:lang w:val="fr-FR" w:eastAsia="en-CA"/>
        </w:rPr>
        <w:t>la sensibilisation à</w:t>
      </w:r>
      <w:r w:rsidR="00E17F0F" w:rsidRPr="00A71555">
        <w:rPr>
          <w:lang w:val="fr-FR" w:eastAsia="en-CA"/>
        </w:rPr>
        <w:t xml:space="preserve"> l</w:t>
      </w:r>
      <w:r w:rsidR="002D22B6">
        <w:rPr>
          <w:lang w:val="fr-FR" w:eastAsia="en-CA"/>
        </w:rPr>
        <w:t>’</w:t>
      </w:r>
      <w:r w:rsidR="00E17F0F" w:rsidRPr="00A71555">
        <w:rPr>
          <w:lang w:val="fr-FR" w:eastAsia="en-CA"/>
        </w:rPr>
        <w:t xml:space="preserve">interdépendance des problèmes liés à la perte de biodiversité, aux changements climatiques, à la dégradation </w:t>
      </w:r>
      <w:r w:rsidR="00E17F0F" w:rsidRPr="003854B9">
        <w:rPr>
          <w:lang w:val="fr-FR" w:eastAsia="en-CA"/>
        </w:rPr>
        <w:t>des terres</w:t>
      </w:r>
      <w:r w:rsidR="00E17F0F" w:rsidRPr="00A71555">
        <w:rPr>
          <w:lang w:val="fr-FR" w:eastAsia="en-CA"/>
        </w:rPr>
        <w:t xml:space="preserve"> et à la pollution,</w:t>
      </w:r>
      <w:r w:rsidR="00E17F0F">
        <w:rPr>
          <w:lang w:val="fr-FR" w:eastAsia="en-CA"/>
        </w:rPr>
        <w:t xml:space="preserve"> </w:t>
      </w:r>
      <w:r w:rsidR="00C907D1">
        <w:rPr>
          <w:lang w:val="fr-FR" w:eastAsia="en-CA"/>
        </w:rPr>
        <w:t xml:space="preserve">notamment </w:t>
      </w:r>
      <w:r w:rsidR="00E17F0F">
        <w:rPr>
          <w:lang w:val="fr-FR" w:eastAsia="en-CA"/>
        </w:rPr>
        <w:t>en abordant l</w:t>
      </w:r>
      <w:r w:rsidR="002D22B6">
        <w:rPr>
          <w:lang w:val="fr-FR" w:eastAsia="en-CA"/>
        </w:rPr>
        <w:t>’</w:t>
      </w:r>
      <w:r w:rsidR="00E17F0F">
        <w:rPr>
          <w:lang w:val="fr-FR" w:eastAsia="en-CA"/>
        </w:rPr>
        <w:t xml:space="preserve">interdépendance des facteurs directs et indirects de la perte de biodiversité et les </w:t>
      </w:r>
      <w:r w:rsidR="00E17F0F" w:rsidRPr="00A71555">
        <w:rPr>
          <w:lang w:val="fr-FR" w:eastAsia="en-CA"/>
        </w:rPr>
        <w:t>effets bénéfiques d</w:t>
      </w:r>
      <w:r w:rsidR="002D22B6">
        <w:rPr>
          <w:lang w:val="fr-FR" w:eastAsia="en-CA"/>
        </w:rPr>
        <w:t>’</w:t>
      </w:r>
      <w:r w:rsidR="00E17F0F" w:rsidRPr="00A71555">
        <w:rPr>
          <w:lang w:val="fr-FR" w:eastAsia="en-CA"/>
        </w:rPr>
        <w:t>une intervention coordonnée pour faire face à ces problèmes</w:t>
      </w:r>
      <w:r w:rsidR="006765C8">
        <w:rPr>
          <w:lang w:val="fr-FR" w:eastAsia="en-CA"/>
        </w:rPr>
        <w:t>;</w:t>
      </w:r>
    </w:p>
    <w:p w14:paraId="78793A68" w14:textId="12CF5CD3" w:rsidR="00E17F0F" w:rsidRPr="00A71555" w:rsidRDefault="00AA5C3F" w:rsidP="00AA5C3F">
      <w:pPr>
        <w:pStyle w:val="CBDDesicionText"/>
        <w:tabs>
          <w:tab w:val="clear" w:pos="567"/>
        </w:tabs>
        <w:ind w:left="720" w:firstLine="0"/>
        <w:rPr>
          <w:lang w:val="fr-FR" w:eastAsia="en-CA"/>
        </w:rPr>
      </w:pPr>
      <w:r>
        <w:rPr>
          <w:lang w:val="fr-FR" w:eastAsia="en-CA"/>
        </w:rPr>
        <w:tab/>
      </w:r>
      <w:r w:rsidR="00E17F0F">
        <w:rPr>
          <w:lang w:val="fr-FR" w:eastAsia="en-CA"/>
        </w:rPr>
        <w:t>e)</w:t>
      </w:r>
      <w:r w:rsidR="00E17F0F">
        <w:rPr>
          <w:lang w:val="fr-FR" w:eastAsia="en-CA"/>
        </w:rPr>
        <w:tab/>
      </w:r>
      <w:r w:rsidR="0092798D">
        <w:rPr>
          <w:lang w:val="fr-FR" w:eastAsia="en-CA"/>
        </w:rPr>
        <w:t>P</w:t>
      </w:r>
      <w:r w:rsidR="00E17F0F" w:rsidRPr="00A71555">
        <w:rPr>
          <w:lang w:val="fr-FR" w:eastAsia="en-CA"/>
        </w:rPr>
        <w:t>oursuivre la collaboration avec le Haut-Commissariat des Nations Unies aux droits de l</w:t>
      </w:r>
      <w:r w:rsidR="002D22B6">
        <w:rPr>
          <w:lang w:val="fr-FR" w:eastAsia="en-CA"/>
        </w:rPr>
        <w:t>’</w:t>
      </w:r>
      <w:r w:rsidR="00E17F0F" w:rsidRPr="00A71555">
        <w:rPr>
          <w:lang w:val="fr-FR" w:eastAsia="en-CA"/>
        </w:rPr>
        <w:t xml:space="preserve">homme et de mettre à disposition les outils et les orientations concernant une approche fondée sur </w:t>
      </w:r>
      <w:r w:rsidR="00E17F0F" w:rsidRPr="00A71555">
        <w:rPr>
          <w:lang w:val="fr-FR" w:eastAsia="en-CA"/>
        </w:rPr>
        <w:lastRenderedPageBreak/>
        <w:t xml:space="preserve">les </w:t>
      </w:r>
      <w:r w:rsidR="00E17F0F" w:rsidRPr="00A71555">
        <w:rPr>
          <w:lang w:val="fr-FR"/>
        </w:rPr>
        <w:t>droits de l</w:t>
      </w:r>
      <w:r w:rsidR="002D22B6">
        <w:rPr>
          <w:lang w:val="fr-FR"/>
        </w:rPr>
        <w:t>’</w:t>
      </w:r>
      <w:r w:rsidR="00E17F0F" w:rsidRPr="00A71555">
        <w:rPr>
          <w:lang w:val="fr-FR"/>
        </w:rPr>
        <w:t xml:space="preserve">homme </w:t>
      </w:r>
      <w:r w:rsidR="00E17F0F" w:rsidRPr="00A71555">
        <w:rPr>
          <w:lang w:val="fr-FR" w:eastAsia="en-CA"/>
        </w:rPr>
        <w:t xml:space="preserve">pour </w:t>
      </w:r>
      <w:r w:rsidR="00C907D1">
        <w:rPr>
          <w:lang w:val="fr-FR" w:eastAsia="en-CA"/>
        </w:rPr>
        <w:t>l’application</w:t>
      </w:r>
      <w:r w:rsidR="00E17F0F" w:rsidRPr="00A71555">
        <w:rPr>
          <w:lang w:val="fr-FR" w:eastAsia="en-CA"/>
        </w:rPr>
        <w:t xml:space="preserve"> du Cadre, qui ont été élaborés par le Haut-Commissariat</w:t>
      </w:r>
      <w:r w:rsidR="00E17F0F" w:rsidRPr="00A71555">
        <w:rPr>
          <w:rStyle w:val="FootnoteReference"/>
          <w:lang w:val="fr-FR" w:eastAsia="en-CA"/>
        </w:rPr>
        <w:footnoteReference w:id="173"/>
      </w:r>
      <w:r w:rsidR="00E17F0F" w:rsidRPr="00A71555">
        <w:rPr>
          <w:lang w:val="fr-FR" w:eastAsia="en-CA"/>
        </w:rPr>
        <w:t xml:space="preserve"> en réponse à la demande figurant </w:t>
      </w:r>
      <w:r w:rsidR="00E17F0F">
        <w:rPr>
          <w:lang w:val="fr-FR" w:eastAsia="en-CA"/>
        </w:rPr>
        <w:t>au paragraphe 20 de</w:t>
      </w:r>
      <w:r w:rsidR="00E17F0F" w:rsidRPr="00A71555">
        <w:rPr>
          <w:lang w:val="fr-FR" w:eastAsia="en-CA"/>
        </w:rPr>
        <w:t xml:space="preserve"> la décision </w:t>
      </w:r>
      <w:hyperlink r:id="rId194" w:history="1">
        <w:r w:rsidR="00E17F0F" w:rsidRPr="00A26FF7">
          <w:rPr>
            <w:rStyle w:val="Hyperlink"/>
            <w:lang w:val="fr-FR" w:eastAsia="en-CA"/>
          </w:rPr>
          <w:t>16/35</w:t>
        </w:r>
      </w:hyperlink>
      <w:r w:rsidR="006765C8">
        <w:rPr>
          <w:lang w:val="fr-FR" w:eastAsia="en-CA"/>
        </w:rPr>
        <w:t>;</w:t>
      </w:r>
      <w:r w:rsidR="00E17F0F" w:rsidRPr="00A71555">
        <w:rPr>
          <w:lang w:val="fr-FR" w:eastAsia="en-CA"/>
        </w:rPr>
        <w:t xml:space="preserve"> </w:t>
      </w:r>
    </w:p>
    <w:p w14:paraId="5DC29566" w14:textId="0EB0E28D" w:rsidR="00E17F0F" w:rsidRPr="00A71555" w:rsidRDefault="00AA5C3F" w:rsidP="00AA5C3F">
      <w:pPr>
        <w:pStyle w:val="CBDDesicionText"/>
        <w:tabs>
          <w:tab w:val="clear" w:pos="567"/>
        </w:tabs>
        <w:ind w:left="720" w:firstLine="0"/>
        <w:rPr>
          <w:lang w:val="fr-FR" w:eastAsia="en-CA"/>
        </w:rPr>
      </w:pPr>
      <w:r>
        <w:rPr>
          <w:lang w:val="fr-FR" w:eastAsia="en-CA"/>
        </w:rPr>
        <w:tab/>
      </w:r>
      <w:r w:rsidR="00E17F0F">
        <w:rPr>
          <w:lang w:val="fr-FR" w:eastAsia="en-CA"/>
        </w:rPr>
        <w:t>f)</w:t>
      </w:r>
      <w:r w:rsidR="00E17F0F" w:rsidRPr="00A71555">
        <w:rPr>
          <w:lang w:val="fr-FR" w:eastAsia="en-CA"/>
        </w:rPr>
        <w:tab/>
      </w:r>
      <w:r w:rsidR="0092798D">
        <w:rPr>
          <w:lang w:val="fr-FR" w:eastAsia="en-CA"/>
        </w:rPr>
        <w:t>C</w:t>
      </w:r>
      <w:r w:rsidR="00E17F0F" w:rsidRPr="00A71555">
        <w:rPr>
          <w:lang w:val="fr-FR" w:eastAsia="en-CA"/>
        </w:rPr>
        <w:t>ollaborer et échanger des informations utiles avec le secrétariat, y compris sous sa forme provisoire, de l</w:t>
      </w:r>
      <w:r w:rsidR="002D22B6">
        <w:rPr>
          <w:lang w:val="fr-FR" w:eastAsia="en-CA"/>
        </w:rPr>
        <w:t>’</w:t>
      </w:r>
      <w:r w:rsidR="00E17F0F" w:rsidRPr="00A71555">
        <w:rPr>
          <w:lang w:val="fr-FR" w:eastAsia="en-CA"/>
        </w:rPr>
        <w:t>Accord se rapportant à la Convention des Nations Unies sur le droit de la mer et portant sur la conservation et l</w:t>
      </w:r>
      <w:r w:rsidR="002D22B6">
        <w:rPr>
          <w:lang w:val="fr-FR" w:eastAsia="en-CA"/>
        </w:rPr>
        <w:t>’</w:t>
      </w:r>
      <w:r w:rsidR="00E17F0F" w:rsidRPr="00A71555">
        <w:rPr>
          <w:lang w:val="fr-FR" w:eastAsia="en-CA"/>
        </w:rPr>
        <w:t>utilisation durable de la diversité biologique marine des zones ne relevant pas de la juridiction nationale, en tenant compte des importantes synergies susceptibles d</w:t>
      </w:r>
      <w:r w:rsidR="002D22B6">
        <w:rPr>
          <w:lang w:val="fr-FR" w:eastAsia="en-CA"/>
        </w:rPr>
        <w:t>’</w:t>
      </w:r>
      <w:r w:rsidR="00E17F0F" w:rsidRPr="00A71555">
        <w:rPr>
          <w:lang w:val="fr-FR" w:eastAsia="en-CA"/>
        </w:rPr>
        <w:t>exister entre la Convention et l</w:t>
      </w:r>
      <w:r w:rsidR="002D22B6">
        <w:rPr>
          <w:lang w:val="fr-FR" w:eastAsia="en-CA"/>
        </w:rPr>
        <w:t>’</w:t>
      </w:r>
      <w:r w:rsidR="00E17F0F" w:rsidRPr="00A71555">
        <w:rPr>
          <w:lang w:val="fr-FR" w:eastAsia="en-CA"/>
        </w:rPr>
        <w:t>Accord</w:t>
      </w:r>
      <w:r w:rsidR="006765C8">
        <w:rPr>
          <w:lang w:val="fr-FR" w:eastAsia="en-CA"/>
        </w:rPr>
        <w:t>;</w:t>
      </w:r>
    </w:p>
    <w:p w14:paraId="0CEA605F" w14:textId="10559006" w:rsidR="00E17F0F" w:rsidRPr="00A71555" w:rsidRDefault="00AA5C3F" w:rsidP="00AA5C3F">
      <w:pPr>
        <w:pStyle w:val="CBDDesicionText"/>
        <w:tabs>
          <w:tab w:val="clear" w:pos="567"/>
        </w:tabs>
        <w:ind w:left="720" w:firstLine="0"/>
        <w:rPr>
          <w:lang w:val="fr-FR" w:eastAsia="en-CA"/>
        </w:rPr>
      </w:pPr>
      <w:r>
        <w:rPr>
          <w:lang w:val="fr-FR" w:eastAsia="en-CA"/>
        </w:rPr>
        <w:tab/>
      </w:r>
      <w:r w:rsidR="00E17F0F">
        <w:rPr>
          <w:lang w:val="fr-FR" w:eastAsia="en-CA"/>
        </w:rPr>
        <w:t>g</w:t>
      </w:r>
      <w:r w:rsidR="00E17F0F" w:rsidRPr="00A71555">
        <w:rPr>
          <w:lang w:val="fr-FR" w:eastAsia="en-CA"/>
        </w:rPr>
        <w:t>)</w:t>
      </w:r>
      <w:r w:rsidR="00E17F0F" w:rsidRPr="00A71555">
        <w:rPr>
          <w:lang w:val="fr-FR" w:eastAsia="en-CA"/>
        </w:rPr>
        <w:tab/>
      </w:r>
      <w:r w:rsidR="0092798D">
        <w:rPr>
          <w:lang w:val="fr-FR" w:eastAsia="en-CA"/>
        </w:rPr>
        <w:t>Rendre</w:t>
      </w:r>
      <w:r w:rsidR="00E17F0F" w:rsidRPr="00A71555">
        <w:rPr>
          <w:lang w:val="fr-FR" w:eastAsia="en-CA"/>
        </w:rPr>
        <w:t xml:space="preserve"> compte à l</w:t>
      </w:r>
      <w:r w:rsidR="002D22B6">
        <w:rPr>
          <w:lang w:val="fr-FR" w:eastAsia="en-CA"/>
        </w:rPr>
        <w:t>’</w:t>
      </w:r>
      <w:r w:rsidR="00E17F0F" w:rsidRPr="00A71555">
        <w:rPr>
          <w:lang w:val="fr-FR" w:eastAsia="en-CA"/>
        </w:rPr>
        <w:t>Organe subsidiaire chargé de l</w:t>
      </w:r>
      <w:r w:rsidR="002D22B6">
        <w:rPr>
          <w:lang w:val="fr-FR" w:eastAsia="en-CA"/>
        </w:rPr>
        <w:t>’</w:t>
      </w:r>
      <w:r w:rsidR="00E17F0F" w:rsidRPr="00A71555">
        <w:rPr>
          <w:lang w:val="fr-FR" w:eastAsia="en-CA"/>
        </w:rPr>
        <w:t>application</w:t>
      </w:r>
      <w:r w:rsidR="00E17F0F" w:rsidRPr="00E17F0F">
        <w:rPr>
          <w:lang w:val="fr-FR"/>
        </w:rPr>
        <w:t xml:space="preserve"> et à l</w:t>
      </w:r>
      <w:r w:rsidR="002D22B6">
        <w:rPr>
          <w:lang w:val="fr-FR"/>
        </w:rPr>
        <w:t>’</w:t>
      </w:r>
      <w:r w:rsidR="00E17F0F" w:rsidRPr="0005031C">
        <w:rPr>
          <w:lang w:val="fr-FR" w:eastAsia="en-CA"/>
        </w:rPr>
        <w:t>Organe subsidiaire chargé du suivi de l</w:t>
      </w:r>
      <w:r w:rsidR="002D22B6">
        <w:rPr>
          <w:lang w:val="fr-FR" w:eastAsia="en-CA"/>
        </w:rPr>
        <w:t>’</w:t>
      </w:r>
      <w:r w:rsidR="00E17F0F" w:rsidRPr="0005031C">
        <w:rPr>
          <w:lang w:val="fr-FR" w:eastAsia="en-CA"/>
        </w:rPr>
        <w:t>article 8 j) et des autres dispositions de la Convention sur la diversité biologique relatives aux peuples autochtones et communautés locales</w:t>
      </w:r>
      <w:r w:rsidR="00E17F0F" w:rsidRPr="00A71555">
        <w:rPr>
          <w:lang w:val="fr-FR" w:eastAsia="en-CA"/>
        </w:rPr>
        <w:t xml:space="preserve">, </w:t>
      </w:r>
      <w:r w:rsidR="00E17F0F">
        <w:rPr>
          <w:lang w:val="fr-FR" w:eastAsia="en-CA"/>
        </w:rPr>
        <w:t>aux</w:t>
      </w:r>
      <w:r w:rsidR="00E17F0F" w:rsidRPr="00A71555">
        <w:rPr>
          <w:lang w:val="fr-FR" w:eastAsia="en-CA"/>
        </w:rPr>
        <w:t xml:space="preserve"> réunion</w:t>
      </w:r>
      <w:r w:rsidR="00E17F0F">
        <w:rPr>
          <w:lang w:val="fr-FR" w:eastAsia="en-CA"/>
        </w:rPr>
        <w:t>s</w:t>
      </w:r>
      <w:r w:rsidR="00E17F0F" w:rsidRPr="00A71555">
        <w:rPr>
          <w:lang w:val="fr-FR" w:eastAsia="en-CA"/>
        </w:rPr>
        <w:t xml:space="preserve"> </w:t>
      </w:r>
      <w:r w:rsidR="00C907D1">
        <w:rPr>
          <w:lang w:val="fr-FR" w:eastAsia="en-CA"/>
        </w:rPr>
        <w:t>devant se tenir</w:t>
      </w:r>
      <w:r w:rsidR="00E17F0F" w:rsidRPr="00A71555">
        <w:rPr>
          <w:lang w:val="fr-FR" w:eastAsia="en-CA"/>
        </w:rPr>
        <w:t xml:space="preserve"> avant la dix-huitième réunion de la Conférence des Parties, des progrès accomplis dans l</w:t>
      </w:r>
      <w:r w:rsidR="00C907D1">
        <w:rPr>
          <w:lang w:val="fr-FR" w:eastAsia="en-CA"/>
        </w:rPr>
        <w:t xml:space="preserve">’exécution </w:t>
      </w:r>
      <w:r w:rsidR="00E17F0F" w:rsidRPr="00A71555">
        <w:rPr>
          <w:lang w:val="fr-FR" w:eastAsia="en-CA"/>
        </w:rPr>
        <w:t xml:space="preserve">des activités </w:t>
      </w:r>
      <w:r w:rsidR="00C907D1">
        <w:rPr>
          <w:lang w:val="fr-FR" w:eastAsia="en-CA"/>
        </w:rPr>
        <w:t>cit</w:t>
      </w:r>
      <w:r w:rsidR="00E17F0F" w:rsidRPr="00A71555">
        <w:rPr>
          <w:lang w:val="fr-FR" w:eastAsia="en-CA"/>
        </w:rPr>
        <w:t xml:space="preserve">ées dans le présent paragraphe et des autres travaux engagés en vue de donner suite à la décision </w:t>
      </w:r>
      <w:hyperlink r:id="rId195" w:history="1">
        <w:r w:rsidR="00E17F0F" w:rsidRPr="0005031C">
          <w:rPr>
            <w:rStyle w:val="Hyperlink"/>
            <w:lang w:val="fr-FR" w:eastAsia="en-CA"/>
          </w:rPr>
          <w:t>16/35</w:t>
        </w:r>
      </w:hyperlink>
      <w:r w:rsidR="006765C8">
        <w:rPr>
          <w:lang w:val="fr-FR" w:eastAsia="en-CA"/>
        </w:rPr>
        <w:t>;</w:t>
      </w:r>
    </w:p>
    <w:p w14:paraId="167FC8B9" w14:textId="5BCB362E" w:rsidR="00E17F0F" w:rsidRPr="00A71555" w:rsidRDefault="00AA5C3F" w:rsidP="00AA5C3F">
      <w:pPr>
        <w:pStyle w:val="CBDDesicionText"/>
        <w:tabs>
          <w:tab w:val="clear" w:pos="567"/>
        </w:tabs>
        <w:ind w:left="720" w:firstLine="0"/>
        <w:rPr>
          <w:lang w:val="fr-FR" w:eastAsia="en-CA"/>
        </w:rPr>
      </w:pPr>
      <w:r>
        <w:rPr>
          <w:lang w:val="fr-FR" w:eastAsia="en-CA"/>
        </w:rPr>
        <w:tab/>
      </w:r>
      <w:r w:rsidR="00E17F0F">
        <w:rPr>
          <w:lang w:val="fr-FR" w:eastAsia="en-CA"/>
        </w:rPr>
        <w:t>h</w:t>
      </w:r>
      <w:r w:rsidR="00E17F0F" w:rsidRPr="00A71555">
        <w:rPr>
          <w:lang w:val="fr-FR" w:eastAsia="en-CA"/>
        </w:rPr>
        <w:t>)</w:t>
      </w:r>
      <w:r w:rsidR="00E17F0F" w:rsidRPr="00A71555">
        <w:rPr>
          <w:lang w:val="fr-FR" w:eastAsia="en-CA"/>
        </w:rPr>
        <w:tab/>
      </w:r>
      <w:r w:rsidR="00D409E5">
        <w:rPr>
          <w:lang w:val="fr-FR" w:eastAsia="en-CA"/>
        </w:rPr>
        <w:t>Se pencher</w:t>
      </w:r>
      <w:r w:rsidR="00E17F0F" w:rsidRPr="00A71555">
        <w:rPr>
          <w:lang w:val="fr-FR" w:eastAsia="en-CA"/>
        </w:rPr>
        <w:t>, en collaboration avec le</w:t>
      </w:r>
      <w:r w:rsidR="00E17F0F" w:rsidRPr="00A71555">
        <w:rPr>
          <w:lang w:val="fr-FR"/>
        </w:rPr>
        <w:t xml:space="preserve"> </w:t>
      </w:r>
      <w:r w:rsidR="00E17F0F" w:rsidRPr="00A71555">
        <w:rPr>
          <w:lang w:val="fr-FR" w:eastAsia="en-CA"/>
        </w:rPr>
        <w:t>Fonds pour l</w:t>
      </w:r>
      <w:r w:rsidR="002D22B6">
        <w:rPr>
          <w:lang w:val="fr-FR" w:eastAsia="en-CA"/>
        </w:rPr>
        <w:t>’</w:t>
      </w:r>
      <w:r w:rsidR="00E17F0F" w:rsidRPr="00A71555">
        <w:rPr>
          <w:lang w:val="fr-FR" w:eastAsia="en-CA"/>
        </w:rPr>
        <w:t xml:space="preserve">environnement </w:t>
      </w:r>
      <w:r w:rsidR="00E17F0F">
        <w:rPr>
          <w:lang w:val="fr-FR" w:eastAsia="en-CA"/>
        </w:rPr>
        <w:t>m</w:t>
      </w:r>
      <w:r w:rsidR="00E17F0F" w:rsidRPr="00A71555">
        <w:rPr>
          <w:lang w:val="fr-FR" w:eastAsia="en-CA"/>
        </w:rPr>
        <w:t>ondial et d</w:t>
      </w:r>
      <w:r w:rsidR="002D22B6">
        <w:rPr>
          <w:lang w:val="fr-FR" w:eastAsia="en-CA"/>
        </w:rPr>
        <w:t>’</w:t>
      </w:r>
      <w:r w:rsidR="00E17F0F" w:rsidRPr="00A71555">
        <w:rPr>
          <w:lang w:val="fr-FR" w:eastAsia="en-CA"/>
        </w:rPr>
        <w:t xml:space="preserve">autres initiatives et mécanismes </w:t>
      </w:r>
      <w:r w:rsidR="00295CE1">
        <w:rPr>
          <w:lang w:val="fr-FR" w:eastAsia="en-CA"/>
        </w:rPr>
        <w:t>de financement</w:t>
      </w:r>
      <w:r w:rsidR="00E17F0F" w:rsidRPr="00A71555">
        <w:rPr>
          <w:lang w:val="fr-FR" w:eastAsia="en-CA"/>
        </w:rPr>
        <w:t xml:space="preserve"> pertinents tels que l</w:t>
      </w:r>
      <w:r w:rsidR="002D22B6">
        <w:rPr>
          <w:lang w:val="fr-FR" w:eastAsia="en-CA"/>
        </w:rPr>
        <w:t>’</w:t>
      </w:r>
      <w:r w:rsidR="00E17F0F" w:rsidRPr="00A71555">
        <w:rPr>
          <w:lang w:val="fr-FR" w:eastAsia="en-CA"/>
        </w:rPr>
        <w:t xml:space="preserve">Initiative pour le financement de la diversité biologique, </w:t>
      </w:r>
      <w:r w:rsidR="00D409E5">
        <w:rPr>
          <w:lang w:val="fr-FR" w:eastAsia="en-CA"/>
        </w:rPr>
        <w:t>sur l</w:t>
      </w:r>
      <w:r w:rsidR="00E17F0F" w:rsidRPr="00A71555">
        <w:rPr>
          <w:lang w:val="fr-FR" w:eastAsia="en-CA"/>
        </w:rPr>
        <w:t>es possibilités de programmation intégrée et de financement synergique permettant aux Parties de présenter des projets communs dans le domaine de la lutte contre la perte de biodiversité, les changements climatiques, la dégradation des terres et la pollution</w:t>
      </w:r>
      <w:r w:rsidR="006765C8">
        <w:rPr>
          <w:lang w:val="fr-FR" w:eastAsia="en-CA"/>
        </w:rPr>
        <w:t>;</w:t>
      </w:r>
    </w:p>
    <w:p w14:paraId="3F441B21" w14:textId="5CF1F6E3" w:rsidR="00E17F0F" w:rsidRPr="00A71555" w:rsidDel="00125EED" w:rsidRDefault="00AA5C3F" w:rsidP="00AA5C3F">
      <w:pPr>
        <w:pStyle w:val="CBDDesicionText"/>
        <w:tabs>
          <w:tab w:val="clear" w:pos="567"/>
        </w:tabs>
        <w:ind w:left="720" w:hanging="153"/>
        <w:rPr>
          <w:lang w:val="fr-FR" w:eastAsia="en-CA"/>
        </w:rPr>
      </w:pPr>
      <w:r>
        <w:rPr>
          <w:lang w:val="fr-FR" w:eastAsia="en-CA"/>
        </w:rPr>
        <w:tab/>
      </w:r>
      <w:r>
        <w:rPr>
          <w:lang w:val="fr-FR" w:eastAsia="en-CA"/>
        </w:rPr>
        <w:tab/>
      </w:r>
      <w:r w:rsidR="00E17F0F">
        <w:rPr>
          <w:lang w:val="fr-FR" w:eastAsia="en-CA"/>
        </w:rPr>
        <w:t>i</w:t>
      </w:r>
      <w:r w:rsidR="00E17F0F" w:rsidRPr="00A71555">
        <w:rPr>
          <w:lang w:val="fr-FR" w:eastAsia="en-CA"/>
        </w:rPr>
        <w:t>)</w:t>
      </w:r>
      <w:r w:rsidR="00E17F0F" w:rsidRPr="00A71555">
        <w:rPr>
          <w:lang w:val="fr-FR" w:eastAsia="en-CA"/>
        </w:rPr>
        <w:tab/>
      </w:r>
      <w:r w:rsidR="00D409E5">
        <w:rPr>
          <w:lang w:val="fr-FR" w:eastAsia="en-CA"/>
        </w:rPr>
        <w:t>P</w:t>
      </w:r>
      <w:r w:rsidR="00E17F0F" w:rsidRPr="00A71555">
        <w:rPr>
          <w:lang w:val="fr-FR" w:eastAsia="en-CA"/>
        </w:rPr>
        <w:t xml:space="preserve">oursuivre la collaboration avec les autres membres du Groupe mixte de liaison des </w:t>
      </w:r>
      <w:r w:rsidR="00E17F0F">
        <w:rPr>
          <w:lang w:val="fr-FR" w:eastAsia="en-CA"/>
        </w:rPr>
        <w:t>C</w:t>
      </w:r>
      <w:r w:rsidR="00E17F0F" w:rsidRPr="00A71555">
        <w:rPr>
          <w:lang w:val="fr-FR" w:eastAsia="en-CA"/>
        </w:rPr>
        <w:t>onventions de Rio sur les activités conjointes de renforcement des capacités, notamment en ce qui concerne les connaissances traditionnelles des pe</w:t>
      </w:r>
      <w:r w:rsidR="00E17F0F">
        <w:rPr>
          <w:lang w:val="fr-FR" w:eastAsia="en-CA"/>
        </w:rPr>
        <w:t>u</w:t>
      </w:r>
      <w:r w:rsidR="00E17F0F" w:rsidRPr="00A71555">
        <w:rPr>
          <w:lang w:val="fr-FR" w:eastAsia="en-CA"/>
        </w:rPr>
        <w:t xml:space="preserve">ples autochtones et communautés locales, afin de promouvoir la coopération et les synergies </w:t>
      </w:r>
      <w:r w:rsidR="00E17F0F">
        <w:rPr>
          <w:lang w:val="fr-FR" w:eastAsia="en-CA"/>
        </w:rPr>
        <w:t>entre les</w:t>
      </w:r>
      <w:r w:rsidR="00E17F0F" w:rsidRPr="00A71555">
        <w:rPr>
          <w:lang w:val="fr-FR" w:eastAsia="en-CA"/>
        </w:rPr>
        <w:t xml:space="preserve"> trois conventions dans le cadre de</w:t>
      </w:r>
      <w:r w:rsidR="00E17F0F">
        <w:rPr>
          <w:lang w:val="fr-FR" w:eastAsia="en-CA"/>
        </w:rPr>
        <w:t xml:space="preserve"> leur</w:t>
      </w:r>
      <w:r w:rsidR="00E17F0F" w:rsidRPr="00A71555">
        <w:rPr>
          <w:lang w:val="fr-FR" w:eastAsia="en-CA"/>
        </w:rPr>
        <w:t>s mandats respectifs.</w:t>
      </w:r>
      <w:r w:rsidR="00E17F0F">
        <w:rPr>
          <w:lang w:val="fr-FR" w:eastAsia="en-CA"/>
        </w:rPr>
        <w:t>]</w:t>
      </w:r>
    </w:p>
    <w:p w14:paraId="2AC68FE0" w14:textId="77777777" w:rsidR="00E17F0F" w:rsidRPr="00782BD3" w:rsidRDefault="00E17F0F" w:rsidP="00E17F0F">
      <w:pPr>
        <w:pStyle w:val="Para1"/>
        <w:numPr>
          <w:ilvl w:val="0"/>
          <w:numId w:val="0"/>
        </w:numPr>
        <w:ind w:left="567"/>
        <w:jc w:val="center"/>
        <w:rPr>
          <w:lang w:val="fr-FR"/>
        </w:rPr>
      </w:pPr>
    </w:p>
    <w:p w14:paraId="5067EA00" w14:textId="77777777" w:rsidR="009920E2" w:rsidRPr="00782BD3" w:rsidRDefault="009920E2" w:rsidP="00F51A14">
      <w:pPr>
        <w:pStyle w:val="CBDAgendaItem"/>
        <w:rPr>
          <w:rFonts w:hint="eastAsia"/>
          <w:lang w:val="fr-FR"/>
        </w:rPr>
        <w:sectPr w:rsidR="009920E2" w:rsidRPr="00782BD3" w:rsidSect="00101E2D">
          <w:pgSz w:w="12240" w:h="15840"/>
          <w:pgMar w:top="567" w:right="1440" w:bottom="1134" w:left="1440" w:header="709" w:footer="709" w:gutter="0"/>
          <w:cols w:space="708"/>
          <w:docGrid w:linePitch="360"/>
        </w:sectPr>
      </w:pPr>
    </w:p>
    <w:p w14:paraId="08088573" w14:textId="1BE8A2D8" w:rsidR="00792A18" w:rsidRPr="00BA7562" w:rsidRDefault="00BA7562" w:rsidP="00BA7562">
      <w:pPr>
        <w:pStyle w:val="CBDAgendaItem"/>
        <w:rPr>
          <w:rFonts w:hint="eastAsia"/>
          <w:bCs/>
          <w:sz w:val="26"/>
          <w:szCs w:val="26"/>
          <w:lang w:val="fr-FR"/>
        </w:rPr>
      </w:pPr>
      <w:bookmarkStart w:id="87" w:name="_Toc241071534"/>
      <w:bookmarkStart w:id="88" w:name="_Toc241486243"/>
      <w:bookmarkStart w:id="89" w:name="_Toc241589676"/>
      <w:r w:rsidRPr="00BA7562">
        <w:rPr>
          <w:bCs/>
          <w:sz w:val="26"/>
          <w:szCs w:val="26"/>
          <w:lang w:val="fr-FR"/>
        </w:rPr>
        <w:lastRenderedPageBreak/>
        <w:t>Point 14</w:t>
      </w:r>
      <w:r w:rsidR="00792A18" w:rsidRPr="00BA7562">
        <w:rPr>
          <w:rFonts w:hint="eastAsia"/>
          <w:bCs/>
          <w:sz w:val="26"/>
          <w:szCs w:val="26"/>
          <w:lang w:val="fr-FR"/>
        </w:rPr>
        <w:t xml:space="preserve"> </w:t>
      </w:r>
      <w:r w:rsidR="00094069" w:rsidRPr="00BA7562">
        <w:rPr>
          <w:bCs/>
          <w:sz w:val="26"/>
          <w:szCs w:val="26"/>
          <w:lang w:val="fr-FR"/>
        </w:rPr>
        <w:t>a)</w:t>
      </w:r>
      <w:r w:rsidR="00DA5945" w:rsidRPr="00BA7562">
        <w:rPr>
          <w:rFonts w:hint="eastAsia"/>
          <w:bCs/>
          <w:sz w:val="26"/>
          <w:szCs w:val="26"/>
          <w:lang w:val="fr-FR"/>
        </w:rPr>
        <w:br/>
      </w:r>
      <w:r>
        <w:rPr>
          <w:bCs/>
          <w:sz w:val="26"/>
          <w:szCs w:val="26"/>
          <w:lang w:val="fr-FR"/>
        </w:rPr>
        <w:t>Intégration de la biodiversité et collaboration avec les gouvernements infranationaux</w:t>
      </w:r>
      <w:r w:rsidR="00142771">
        <w:rPr>
          <w:bCs/>
          <w:sz w:val="26"/>
          <w:szCs w:val="26"/>
          <w:lang w:val="fr-FR"/>
        </w:rPr>
        <w:t xml:space="preserve"> :</w:t>
      </w:r>
      <w:r>
        <w:rPr>
          <w:bCs/>
          <w:sz w:val="26"/>
          <w:szCs w:val="26"/>
          <w:lang w:val="fr-FR"/>
        </w:rPr>
        <w:t xml:space="preserve"> i</w:t>
      </w:r>
      <w:r w:rsidRPr="00BA7562">
        <w:rPr>
          <w:bCs/>
          <w:sz w:val="26"/>
          <w:szCs w:val="26"/>
          <w:lang w:val="fr-FR"/>
        </w:rPr>
        <w:t>ntégration de la biodiversité dans le</w:t>
      </w:r>
      <w:r w:rsidR="00A02353">
        <w:rPr>
          <w:bCs/>
          <w:sz w:val="26"/>
          <w:szCs w:val="26"/>
          <w:lang w:val="fr-FR"/>
        </w:rPr>
        <w:t>s</w:t>
      </w:r>
      <w:r w:rsidRPr="00BA7562">
        <w:rPr>
          <w:bCs/>
          <w:sz w:val="26"/>
          <w:szCs w:val="26"/>
          <w:lang w:val="fr-FR"/>
        </w:rPr>
        <w:t xml:space="preserve"> secteurs et entre ceux-ci</w:t>
      </w:r>
      <w:bookmarkEnd w:id="87"/>
      <w:bookmarkEnd w:id="88"/>
      <w:bookmarkEnd w:id="89"/>
    </w:p>
    <w:tbl>
      <w:tblPr>
        <w:tblStyle w:val="TableGrid"/>
        <w:tblW w:w="0" w:type="auto"/>
        <w:tblLook w:val="04A0" w:firstRow="1" w:lastRow="0" w:firstColumn="1" w:lastColumn="0" w:noHBand="0" w:noVBand="1"/>
      </w:tblPr>
      <w:tblGrid>
        <w:gridCol w:w="9360"/>
      </w:tblGrid>
      <w:tr w:rsidR="00CF01D5" w:rsidRPr="00861C08" w14:paraId="2DB4DB45" w14:textId="77777777">
        <w:tc>
          <w:tcPr>
            <w:tcW w:w="9360" w:type="dxa"/>
            <w:tcBorders>
              <w:left w:val="nil"/>
              <w:right w:val="nil"/>
            </w:tcBorders>
          </w:tcPr>
          <w:p w14:paraId="4FE20A60" w14:textId="1AE43710" w:rsidR="00CF01D5" w:rsidRPr="00451901" w:rsidRDefault="00701D96" w:rsidP="00F51A14">
            <w:pPr>
              <w:pStyle w:val="CBDcompilation-blurb"/>
              <w:rPr>
                <w:lang w:val="fr-FR"/>
              </w:rPr>
            </w:pPr>
            <w:r>
              <w:rPr>
                <w:lang w:val="fr-FR"/>
              </w:rPr>
              <w:t>Le texte du projet de décision suivant</w:t>
            </w:r>
            <w:r w:rsidR="00CF01D5" w:rsidRPr="00451901">
              <w:rPr>
                <w:lang w:val="fr-FR"/>
              </w:rPr>
              <w:t xml:space="preserve"> </w:t>
            </w:r>
            <w:r>
              <w:rPr>
                <w:lang w:val="fr-FR"/>
              </w:rPr>
              <w:t>est repris</w:t>
            </w:r>
            <w:r w:rsidR="00451901">
              <w:rPr>
                <w:lang w:val="fr-FR"/>
              </w:rPr>
              <w:t xml:space="preserve"> de la</w:t>
            </w:r>
            <w:r w:rsidR="00CF01D5" w:rsidRPr="00451901">
              <w:rPr>
                <w:lang w:val="fr-FR"/>
              </w:rPr>
              <w:t xml:space="preserve"> </w:t>
            </w:r>
            <w:r w:rsidR="00451901">
              <w:rPr>
                <w:lang w:val="fr-FR"/>
              </w:rPr>
              <w:t>recommandation</w:t>
            </w:r>
            <w:r w:rsidR="00CF01D5" w:rsidRPr="00451901">
              <w:rPr>
                <w:lang w:val="fr-FR"/>
              </w:rPr>
              <w:t xml:space="preserve"> </w:t>
            </w:r>
            <w:hyperlink r:id="rId196" w:history="1">
              <w:r w:rsidR="003D109F" w:rsidRPr="00451901">
                <w:rPr>
                  <w:rStyle w:val="Hyperlink"/>
                  <w:lang w:val="fr-FR"/>
                </w:rPr>
                <w:t>7/</w:t>
              </w:r>
              <w:r w:rsidR="00A57015" w:rsidRPr="00451901">
                <w:rPr>
                  <w:rStyle w:val="Hyperlink"/>
                  <w:lang w:val="fr-FR"/>
                </w:rPr>
                <w:t>11</w:t>
              </w:r>
            </w:hyperlink>
            <w:r w:rsidR="003D109F" w:rsidRPr="00451901">
              <w:rPr>
                <w:lang w:val="fr-FR"/>
              </w:rPr>
              <w:t xml:space="preserve"> </w:t>
            </w:r>
            <w:r w:rsidR="00F119EE" w:rsidRPr="00451901">
              <w:rPr>
                <w:lang w:val="fr-FR"/>
              </w:rPr>
              <w:t>de l</w:t>
            </w:r>
            <w:r w:rsidR="002D22B6">
              <w:rPr>
                <w:lang w:val="fr-FR"/>
              </w:rPr>
              <w:t>’</w:t>
            </w:r>
            <w:r w:rsidR="00F119EE" w:rsidRPr="00451901">
              <w:rPr>
                <w:lang w:val="fr-FR"/>
              </w:rPr>
              <w:t>Organe subsidiaire chargé de l</w:t>
            </w:r>
            <w:r w:rsidR="002D22B6">
              <w:rPr>
                <w:lang w:val="fr-FR"/>
              </w:rPr>
              <w:t>’</w:t>
            </w:r>
            <w:r w:rsidR="00F119EE" w:rsidRPr="00451901">
              <w:rPr>
                <w:lang w:val="fr-FR"/>
              </w:rPr>
              <w:t>application</w:t>
            </w:r>
            <w:r w:rsidR="004416ED" w:rsidRPr="00451901">
              <w:rPr>
                <w:lang w:val="fr-FR"/>
              </w:rPr>
              <w:t>.</w:t>
            </w:r>
          </w:p>
        </w:tc>
      </w:tr>
    </w:tbl>
    <w:p w14:paraId="455FE074" w14:textId="77777777" w:rsidR="008D2231" w:rsidRPr="00B71349" w:rsidRDefault="008D2231" w:rsidP="008D2231">
      <w:pPr>
        <w:pStyle w:val="CBDSubTitle"/>
        <w:rPr>
          <w:sz w:val="24"/>
          <w:szCs w:val="24"/>
          <w:lang w:val="fr-FR"/>
        </w:rPr>
      </w:pPr>
      <w:bookmarkStart w:id="90" w:name="_Toc241071535"/>
      <w:r w:rsidRPr="00B71349">
        <w:rPr>
          <w:sz w:val="24"/>
          <w:szCs w:val="24"/>
          <w:lang w:val="fr-FR"/>
        </w:rPr>
        <w:t>7/11.</w:t>
      </w:r>
      <w:r w:rsidRPr="00B71349">
        <w:rPr>
          <w:sz w:val="24"/>
          <w:szCs w:val="24"/>
          <w:lang w:val="fr-FR"/>
        </w:rPr>
        <w:tab/>
        <w:t>Intégration de la biodiversité à tous les niveaux et dans tous les secteurs</w:t>
      </w:r>
    </w:p>
    <w:p w14:paraId="7200D385" w14:textId="77777777" w:rsidR="00374F5F" w:rsidRDefault="008D2231" w:rsidP="00374F5F">
      <w:pPr>
        <w:pStyle w:val="Para10"/>
        <w:numPr>
          <w:ilvl w:val="0"/>
          <w:numId w:val="0"/>
        </w:numPr>
        <w:tabs>
          <w:tab w:val="clear" w:pos="1134"/>
        </w:tabs>
        <w:ind w:left="567" w:firstLine="567"/>
        <w:rPr>
          <w:i/>
          <w:lang w:val="fr-FR"/>
        </w:rPr>
      </w:pPr>
      <w:r w:rsidRPr="004C0DD2">
        <w:rPr>
          <w:i/>
          <w:lang w:val="fr-FR"/>
        </w:rPr>
        <w:t>La Conférence des Parties</w:t>
      </w:r>
      <w:r w:rsidRPr="004C0DD2">
        <w:rPr>
          <w:lang w:val="fr-FR"/>
        </w:rPr>
        <w:t>,</w:t>
      </w:r>
    </w:p>
    <w:p w14:paraId="390C7141" w14:textId="43060894" w:rsidR="00374F5F" w:rsidRDefault="008D2231" w:rsidP="00374F5F">
      <w:pPr>
        <w:pStyle w:val="Para10"/>
        <w:numPr>
          <w:ilvl w:val="0"/>
          <w:numId w:val="0"/>
        </w:numPr>
        <w:tabs>
          <w:tab w:val="clear" w:pos="1134"/>
        </w:tabs>
        <w:ind w:left="567" w:firstLine="567"/>
        <w:rPr>
          <w:color w:val="000000" w:themeColor="text1"/>
          <w:lang w:val="fr-FR"/>
        </w:rPr>
      </w:pPr>
      <w:r w:rsidRPr="004C0DD2">
        <w:rPr>
          <w:i/>
          <w:iCs/>
          <w:lang w:val="fr-FR"/>
        </w:rPr>
        <w:t>Rappelant</w:t>
      </w:r>
      <w:r w:rsidRPr="004C0DD2">
        <w:rPr>
          <w:lang w:val="fr-FR"/>
        </w:rPr>
        <w:t xml:space="preserve"> sa décision </w:t>
      </w:r>
      <w:hyperlink r:id="rId197" w:history="1">
        <w:r w:rsidRPr="004C0DD2">
          <w:rPr>
            <w:rStyle w:val="Hyperlink"/>
            <w:lang w:val="fr-FR"/>
          </w:rPr>
          <w:t>16/13</w:t>
        </w:r>
      </w:hyperlink>
      <w:r w:rsidRPr="004C0DD2">
        <w:rPr>
          <w:lang w:val="fr-FR"/>
        </w:rPr>
        <w:t xml:space="preserve"> du 1</w:t>
      </w:r>
      <w:r w:rsidRPr="004C0DD2">
        <w:rPr>
          <w:vertAlign w:val="superscript"/>
          <w:lang w:val="fr-FR"/>
        </w:rPr>
        <w:t>er</w:t>
      </w:r>
      <w:r w:rsidRPr="004C0DD2">
        <w:rPr>
          <w:lang w:val="fr-FR"/>
        </w:rPr>
        <w:t xml:space="preserve"> novembre 2024 </w:t>
      </w:r>
      <w:r>
        <w:rPr>
          <w:lang w:val="fr-FR"/>
        </w:rPr>
        <w:t xml:space="preserve">dans laquelle elle a réaffirmé </w:t>
      </w:r>
      <w:r w:rsidRPr="007757E5">
        <w:rPr>
          <w:color w:val="000000" w:themeColor="text1"/>
          <w:lang w:val="fr-FR"/>
        </w:rPr>
        <w:t>l</w:t>
      </w:r>
      <w:r w:rsidR="002D22B6">
        <w:rPr>
          <w:color w:val="000000" w:themeColor="text1"/>
          <w:lang w:val="fr-FR"/>
        </w:rPr>
        <w:t>’</w:t>
      </w:r>
      <w:r w:rsidRPr="007757E5">
        <w:rPr>
          <w:color w:val="000000" w:themeColor="text1"/>
          <w:lang w:val="fr-FR"/>
        </w:rPr>
        <w:t>importance cruciale de l</w:t>
      </w:r>
      <w:r w:rsidR="002D22B6">
        <w:rPr>
          <w:color w:val="000000" w:themeColor="text1"/>
          <w:lang w:val="fr-FR"/>
        </w:rPr>
        <w:t>’</w:t>
      </w:r>
      <w:r w:rsidRPr="007757E5">
        <w:rPr>
          <w:color w:val="000000" w:themeColor="text1"/>
          <w:lang w:val="fr-FR"/>
        </w:rPr>
        <w:t>intégration de la biodiversité dans l</w:t>
      </w:r>
      <w:r w:rsidR="002D22B6">
        <w:rPr>
          <w:color w:val="000000" w:themeColor="text1"/>
          <w:lang w:val="fr-FR"/>
        </w:rPr>
        <w:t>’</w:t>
      </w:r>
      <w:r w:rsidRPr="007757E5">
        <w:rPr>
          <w:color w:val="000000" w:themeColor="text1"/>
          <w:lang w:val="fr-FR"/>
        </w:rPr>
        <w:t xml:space="preserve">ensemble des pouvoirs publics et de la société et </w:t>
      </w:r>
      <w:r>
        <w:rPr>
          <w:color w:val="000000" w:themeColor="text1"/>
          <w:lang w:val="fr-FR"/>
        </w:rPr>
        <w:t xml:space="preserve">a </w:t>
      </w:r>
      <w:r w:rsidRPr="007757E5">
        <w:rPr>
          <w:color w:val="000000" w:themeColor="text1"/>
          <w:lang w:val="fr-FR"/>
        </w:rPr>
        <w:t xml:space="preserve">constaté que </w:t>
      </w:r>
      <w:r w:rsidRPr="007757E5">
        <w:rPr>
          <w:color w:val="000000" w:themeColor="text1"/>
          <w:szCs w:val="22"/>
          <w:lang w:val="fr-FR"/>
        </w:rPr>
        <w:t>le Cadre mondial de la biodiversité de Kunming-Montréal</w:t>
      </w:r>
      <w:r w:rsidRPr="007757E5">
        <w:rPr>
          <w:rStyle w:val="FootnoteReference"/>
          <w:color w:val="000000" w:themeColor="text1"/>
          <w:lang w:val="fr-FR"/>
        </w:rPr>
        <w:footnoteReference w:id="174"/>
      </w:r>
      <w:r w:rsidRPr="007757E5">
        <w:rPr>
          <w:color w:val="000000" w:themeColor="text1"/>
          <w:lang w:val="fr-FR"/>
        </w:rPr>
        <w:t xml:space="preserve"> englob</w:t>
      </w:r>
      <w:r w:rsidRPr="007757E5">
        <w:rPr>
          <w:color w:val="000000" w:themeColor="text1"/>
          <w:szCs w:val="22"/>
          <w:lang w:val="fr-FR"/>
        </w:rPr>
        <w:t>ait l</w:t>
      </w:r>
      <w:r w:rsidR="002D22B6">
        <w:rPr>
          <w:color w:val="000000" w:themeColor="text1"/>
          <w:szCs w:val="22"/>
          <w:lang w:val="fr-FR"/>
        </w:rPr>
        <w:t>’</w:t>
      </w:r>
      <w:r w:rsidRPr="007757E5">
        <w:rPr>
          <w:color w:val="000000" w:themeColor="text1"/>
          <w:szCs w:val="22"/>
          <w:lang w:val="fr-FR"/>
        </w:rPr>
        <w:t>intégration de la biodiversité et offrait un large éventail d</w:t>
      </w:r>
      <w:r w:rsidR="002D22B6">
        <w:rPr>
          <w:color w:val="000000" w:themeColor="text1"/>
          <w:szCs w:val="22"/>
          <w:lang w:val="fr-FR"/>
        </w:rPr>
        <w:t>’</w:t>
      </w:r>
      <w:r w:rsidRPr="007757E5">
        <w:rPr>
          <w:color w:val="000000" w:themeColor="text1"/>
          <w:szCs w:val="22"/>
          <w:lang w:val="fr-FR"/>
        </w:rPr>
        <w:t>options pour cette intégration</w:t>
      </w:r>
      <w:r w:rsidRPr="007757E5">
        <w:rPr>
          <w:color w:val="000000" w:themeColor="text1"/>
          <w:lang w:val="fr-FR"/>
        </w:rPr>
        <w:t>,</w:t>
      </w:r>
    </w:p>
    <w:p w14:paraId="70B4B8AB" w14:textId="77B5A69F" w:rsidR="00374F5F" w:rsidRDefault="008D2231" w:rsidP="00374F5F">
      <w:pPr>
        <w:pStyle w:val="Para10"/>
        <w:numPr>
          <w:ilvl w:val="0"/>
          <w:numId w:val="0"/>
        </w:numPr>
        <w:tabs>
          <w:tab w:val="clear" w:pos="1134"/>
        </w:tabs>
        <w:ind w:left="567" w:firstLine="567"/>
        <w:rPr>
          <w:lang w:val="fr-FR"/>
        </w:rPr>
      </w:pPr>
      <w:r w:rsidRPr="004C0DD2">
        <w:rPr>
          <w:lang w:val="fr-FR"/>
        </w:rPr>
        <w:t>[</w:t>
      </w:r>
      <w:r w:rsidRPr="004C0DD2">
        <w:rPr>
          <w:i/>
          <w:iCs/>
          <w:lang w:val="fr-FR"/>
        </w:rPr>
        <w:t>Rappelant également</w:t>
      </w:r>
      <w:r w:rsidRPr="004C0DD2">
        <w:rPr>
          <w:lang w:val="fr-FR"/>
        </w:rPr>
        <w:t xml:space="preserve"> ses décisions </w:t>
      </w:r>
      <w:hyperlink r:id="rId198" w:history="1">
        <w:r w:rsidRPr="007757E5">
          <w:rPr>
            <w:rStyle w:val="Hyperlink"/>
            <w:lang w:val="fr-FR"/>
          </w:rPr>
          <w:t>14/3</w:t>
        </w:r>
      </w:hyperlink>
      <w:r w:rsidRPr="007757E5">
        <w:rPr>
          <w:lang w:val="fr-FR"/>
        </w:rPr>
        <w:t xml:space="preserve"> </w:t>
      </w:r>
      <w:r w:rsidRPr="004C0DD2">
        <w:rPr>
          <w:lang w:val="fr-FR"/>
        </w:rPr>
        <w:t>du 29 novembre 2018</w:t>
      </w:r>
      <w:r w:rsidR="00145842">
        <w:rPr>
          <w:lang w:val="fr-FR"/>
        </w:rPr>
        <w:t xml:space="preserve"> et</w:t>
      </w:r>
      <w:r>
        <w:rPr>
          <w:lang w:val="fr-FR"/>
        </w:rPr>
        <w:t xml:space="preserve"> </w:t>
      </w:r>
      <w:hyperlink r:id="rId199" w:history="1">
        <w:r w:rsidRPr="007757E5">
          <w:rPr>
            <w:rStyle w:val="Hyperlink"/>
            <w:lang w:val="fr-FR"/>
          </w:rPr>
          <w:t>16/17</w:t>
        </w:r>
      </w:hyperlink>
      <w:r w:rsidRPr="007757E5">
        <w:rPr>
          <w:lang w:val="fr-FR"/>
        </w:rPr>
        <w:t xml:space="preserve"> </w:t>
      </w:r>
      <w:r w:rsidRPr="004C0DD2">
        <w:rPr>
          <w:lang w:val="fr-FR"/>
        </w:rPr>
        <w:t>du 1</w:t>
      </w:r>
      <w:r w:rsidRPr="004C0DD2">
        <w:rPr>
          <w:vertAlign w:val="superscript"/>
          <w:lang w:val="fr-FR"/>
        </w:rPr>
        <w:t xml:space="preserve">er </w:t>
      </w:r>
      <w:r w:rsidRPr="004C0DD2">
        <w:rPr>
          <w:lang w:val="fr-FR"/>
        </w:rPr>
        <w:t>novembre 2024 et</w:t>
      </w:r>
      <w:r w:rsidRPr="00380741">
        <w:rPr>
          <w:lang w:val="fr-FR"/>
        </w:rPr>
        <w:t xml:space="preserve"> </w:t>
      </w:r>
      <w:hyperlink r:id="rId200" w:history="1">
        <w:r w:rsidRPr="00380741">
          <w:rPr>
            <w:rStyle w:val="Hyperlink"/>
            <w:lang w:val="fr-FR"/>
          </w:rPr>
          <w:t>16/19</w:t>
        </w:r>
      </w:hyperlink>
      <w:r>
        <w:rPr>
          <w:lang w:val="fr-FR"/>
        </w:rPr>
        <w:t xml:space="preserve"> </w:t>
      </w:r>
      <w:r w:rsidRPr="004C0DD2">
        <w:rPr>
          <w:lang w:val="fr-FR"/>
        </w:rPr>
        <w:t>du 1</w:t>
      </w:r>
      <w:r w:rsidRPr="004C0DD2">
        <w:rPr>
          <w:vertAlign w:val="superscript"/>
          <w:lang w:val="fr-FR"/>
        </w:rPr>
        <w:t>er</w:t>
      </w:r>
      <w:r w:rsidRPr="004C0DD2">
        <w:rPr>
          <w:lang w:val="fr-FR"/>
        </w:rPr>
        <w:t xml:space="preserve"> novembre 2024,]</w:t>
      </w:r>
    </w:p>
    <w:p w14:paraId="6DC6C5B7" w14:textId="1F67966D" w:rsidR="00374F5F" w:rsidRDefault="008D2231" w:rsidP="00374F5F">
      <w:pPr>
        <w:pStyle w:val="Para10"/>
        <w:numPr>
          <w:ilvl w:val="0"/>
          <w:numId w:val="0"/>
        </w:numPr>
        <w:tabs>
          <w:tab w:val="clear" w:pos="1134"/>
        </w:tabs>
        <w:ind w:left="567" w:firstLine="567"/>
        <w:rPr>
          <w:lang w:val="fr-FR"/>
        </w:rPr>
      </w:pPr>
      <w:r w:rsidRPr="007757E5">
        <w:rPr>
          <w:i/>
          <w:iCs/>
          <w:lang w:val="fr-FR"/>
        </w:rPr>
        <w:t xml:space="preserve">Constatant </w:t>
      </w:r>
      <w:r w:rsidRPr="007757E5">
        <w:rPr>
          <w:lang w:val="fr-FR"/>
        </w:rPr>
        <w:t>que les progrès réalisés en matière d</w:t>
      </w:r>
      <w:r w:rsidR="002D22B6">
        <w:rPr>
          <w:lang w:val="fr-FR"/>
        </w:rPr>
        <w:t>’</w:t>
      </w:r>
      <w:r w:rsidRPr="007757E5">
        <w:rPr>
          <w:lang w:val="fr-FR"/>
        </w:rPr>
        <w:t>intégration de la biodiversité demeurent insuffisants pour atteindre les objectifs et cibles du Cadre et qu</w:t>
      </w:r>
      <w:r w:rsidR="002D22B6">
        <w:rPr>
          <w:lang w:val="fr-FR"/>
        </w:rPr>
        <w:t>’</w:t>
      </w:r>
      <w:r w:rsidRPr="007757E5">
        <w:rPr>
          <w:lang w:val="fr-FR"/>
        </w:rPr>
        <w:t>il convient de redoubler d</w:t>
      </w:r>
      <w:r w:rsidR="002D22B6">
        <w:rPr>
          <w:lang w:val="fr-FR"/>
        </w:rPr>
        <w:t>’</w:t>
      </w:r>
      <w:r w:rsidRPr="007757E5">
        <w:rPr>
          <w:lang w:val="fr-FR"/>
        </w:rPr>
        <w:t>efforts pour combler les lacunes existantes [en matière d</w:t>
      </w:r>
      <w:r w:rsidR="002D22B6">
        <w:rPr>
          <w:lang w:val="fr-FR"/>
        </w:rPr>
        <w:t>’</w:t>
      </w:r>
      <w:r w:rsidRPr="007757E5">
        <w:rPr>
          <w:lang w:val="fr-FR"/>
        </w:rPr>
        <w:t>ambition et de mise en œuvre],</w:t>
      </w:r>
    </w:p>
    <w:p w14:paraId="6BA432FE" w14:textId="340C860E" w:rsidR="00374F5F" w:rsidRDefault="008D2231" w:rsidP="00374F5F">
      <w:pPr>
        <w:pStyle w:val="Para10"/>
        <w:numPr>
          <w:ilvl w:val="0"/>
          <w:numId w:val="0"/>
        </w:numPr>
        <w:tabs>
          <w:tab w:val="clear" w:pos="1134"/>
        </w:tabs>
        <w:ind w:left="567" w:firstLine="567"/>
        <w:rPr>
          <w:lang w:val="fr-FR"/>
        </w:rPr>
      </w:pPr>
      <w:r w:rsidRPr="007757E5">
        <w:rPr>
          <w:i/>
          <w:iCs/>
          <w:lang w:val="fr-FR"/>
        </w:rPr>
        <w:t xml:space="preserve">Notant </w:t>
      </w:r>
      <w:r w:rsidRPr="007757E5">
        <w:rPr>
          <w:lang w:val="fr-FR"/>
        </w:rPr>
        <w:t>que la présente décision est complétée par les décisions 17/-- sur l</w:t>
      </w:r>
      <w:r w:rsidR="002D22B6">
        <w:rPr>
          <w:lang w:val="fr-FR"/>
        </w:rPr>
        <w:t>’</w:t>
      </w:r>
      <w:r w:rsidRPr="007757E5">
        <w:rPr>
          <w:lang w:val="fr-FR"/>
        </w:rPr>
        <w:t>examen mondial</w:t>
      </w:r>
      <w:r w:rsidR="00222B4D">
        <w:rPr>
          <w:lang w:val="fr-FR"/>
        </w:rPr>
        <w:t xml:space="preserve"> des progrès collectifs accomplis dans la mise en œuvre du Cadre</w:t>
      </w:r>
      <w:r>
        <w:rPr>
          <w:lang w:val="fr-FR"/>
        </w:rPr>
        <w:t xml:space="preserve"> </w:t>
      </w:r>
      <w:r w:rsidRPr="007757E5">
        <w:rPr>
          <w:lang w:val="fr-FR"/>
        </w:rPr>
        <w:t>à la dix-sep</w:t>
      </w:r>
      <w:r>
        <w:rPr>
          <w:lang w:val="fr-FR"/>
        </w:rPr>
        <w:t>t</w:t>
      </w:r>
      <w:r w:rsidRPr="007757E5">
        <w:rPr>
          <w:lang w:val="fr-FR"/>
        </w:rPr>
        <w:t xml:space="preserve">ième </w:t>
      </w:r>
      <w:r>
        <w:rPr>
          <w:lang w:val="fr-FR"/>
        </w:rPr>
        <w:t>ré</w:t>
      </w:r>
      <w:r w:rsidRPr="007757E5">
        <w:rPr>
          <w:lang w:val="fr-FR"/>
        </w:rPr>
        <w:t>union de la Conférence des Parties</w:t>
      </w:r>
      <w:r w:rsidR="00222B4D">
        <w:rPr>
          <w:lang w:val="fr-FR"/>
        </w:rPr>
        <w:t xml:space="preserve"> et </w:t>
      </w:r>
      <w:r w:rsidR="00222B4D" w:rsidRPr="00222B4D">
        <w:rPr>
          <w:lang w:val="fr-FR"/>
        </w:rPr>
        <w:t xml:space="preserve">17/-- </w:t>
      </w:r>
      <w:r>
        <w:rPr>
          <w:lang w:val="fr-FR"/>
        </w:rPr>
        <w:t>sur le renforcement des mécanismes de planification, de suivi, d</w:t>
      </w:r>
      <w:r w:rsidR="002D22B6">
        <w:rPr>
          <w:lang w:val="fr-FR"/>
        </w:rPr>
        <w:t>’</w:t>
      </w:r>
      <w:r>
        <w:rPr>
          <w:lang w:val="fr-FR"/>
        </w:rPr>
        <w:t>établissement de rapport et d</w:t>
      </w:r>
      <w:r w:rsidR="002D22B6">
        <w:rPr>
          <w:lang w:val="fr-FR"/>
        </w:rPr>
        <w:t>’</w:t>
      </w:r>
      <w:r>
        <w:rPr>
          <w:lang w:val="fr-FR"/>
        </w:rPr>
        <w:t xml:space="preserve">examen, notamment du cadre de suivi du Cadre mondial de la biodiversité de </w:t>
      </w:r>
      <w:r w:rsidRPr="007757E5">
        <w:rPr>
          <w:lang w:val="fr-FR"/>
        </w:rPr>
        <w:t>Kunming</w:t>
      </w:r>
      <w:r>
        <w:rPr>
          <w:lang w:val="fr-FR"/>
        </w:rPr>
        <w:t>-Montréal</w:t>
      </w:r>
      <w:r w:rsidRPr="007757E5">
        <w:rPr>
          <w:lang w:val="fr-FR"/>
        </w:rPr>
        <w:t xml:space="preserve">; </w:t>
      </w:r>
    </w:p>
    <w:p w14:paraId="6FE372A2" w14:textId="58D39802" w:rsidR="00374F5F" w:rsidRDefault="008D2231" w:rsidP="00374F5F">
      <w:pPr>
        <w:pStyle w:val="Para10"/>
        <w:numPr>
          <w:ilvl w:val="0"/>
          <w:numId w:val="0"/>
        </w:numPr>
        <w:tabs>
          <w:tab w:val="clear" w:pos="1134"/>
        </w:tabs>
        <w:ind w:left="567" w:firstLine="567"/>
        <w:rPr>
          <w:lang w:val="fr-FR"/>
        </w:rPr>
      </w:pPr>
      <w:r w:rsidRPr="004C0DD2">
        <w:rPr>
          <w:lang w:val="fr-FR"/>
        </w:rPr>
        <w:t>1.</w:t>
      </w:r>
      <w:r w:rsidRPr="004C0DD2">
        <w:rPr>
          <w:lang w:val="fr-FR"/>
        </w:rPr>
        <w:tab/>
      </w:r>
      <w:r>
        <w:rPr>
          <w:i/>
          <w:iCs/>
          <w:lang w:val="fr-FR"/>
        </w:rPr>
        <w:t xml:space="preserve">Considère </w:t>
      </w:r>
      <w:r w:rsidRPr="007757E5">
        <w:rPr>
          <w:lang w:val="fr-FR"/>
        </w:rPr>
        <w:t>qu</w:t>
      </w:r>
      <w:r w:rsidR="002D22B6">
        <w:rPr>
          <w:lang w:val="fr-FR"/>
        </w:rPr>
        <w:t>’</w:t>
      </w:r>
      <w:r w:rsidRPr="007757E5">
        <w:rPr>
          <w:lang w:val="fr-FR"/>
        </w:rPr>
        <w:t>il importe</w:t>
      </w:r>
      <w:r>
        <w:rPr>
          <w:i/>
          <w:iCs/>
          <w:lang w:val="fr-FR"/>
        </w:rPr>
        <w:t xml:space="preserve"> </w:t>
      </w:r>
      <w:r w:rsidRPr="004C0DD2">
        <w:rPr>
          <w:lang w:val="fr-FR"/>
        </w:rPr>
        <w:t>d</w:t>
      </w:r>
      <w:r w:rsidR="002D22B6">
        <w:rPr>
          <w:lang w:val="fr-FR"/>
        </w:rPr>
        <w:t>’</w:t>
      </w:r>
      <w:r w:rsidRPr="004C0DD2">
        <w:rPr>
          <w:lang w:val="fr-FR"/>
        </w:rPr>
        <w:t xml:space="preserve">adopter des </w:t>
      </w:r>
      <w:r>
        <w:rPr>
          <w:lang w:val="fr-FR"/>
        </w:rPr>
        <w:t>démarches</w:t>
      </w:r>
      <w:r w:rsidRPr="004C0DD2">
        <w:rPr>
          <w:lang w:val="fr-FR"/>
        </w:rPr>
        <w:t xml:space="preserve"> inclusives pour évaluer </w:t>
      </w:r>
      <w:r>
        <w:rPr>
          <w:lang w:val="fr-FR"/>
        </w:rPr>
        <w:t xml:space="preserve">et signaler </w:t>
      </w:r>
      <w:r w:rsidRPr="004C0DD2">
        <w:rPr>
          <w:lang w:val="fr-FR"/>
        </w:rPr>
        <w:t xml:space="preserve">les progrès accomplis </w:t>
      </w:r>
      <w:r>
        <w:rPr>
          <w:lang w:val="fr-FR"/>
        </w:rPr>
        <w:t>dans l</w:t>
      </w:r>
      <w:r w:rsidR="002D22B6">
        <w:rPr>
          <w:lang w:val="fr-FR"/>
        </w:rPr>
        <w:t>’</w:t>
      </w:r>
      <w:r w:rsidRPr="004C0DD2">
        <w:rPr>
          <w:lang w:val="fr-FR"/>
        </w:rPr>
        <w:t xml:space="preserve">intégration de la biodiversité; </w:t>
      </w:r>
    </w:p>
    <w:p w14:paraId="12E7939B" w14:textId="7F5C1A30" w:rsidR="00374F5F" w:rsidRDefault="008D2231" w:rsidP="00374F5F">
      <w:pPr>
        <w:pStyle w:val="Para10"/>
        <w:numPr>
          <w:ilvl w:val="0"/>
          <w:numId w:val="0"/>
        </w:numPr>
        <w:tabs>
          <w:tab w:val="clear" w:pos="1134"/>
        </w:tabs>
        <w:ind w:left="567" w:firstLine="567"/>
        <w:rPr>
          <w:lang w:val="fr-FR"/>
        </w:rPr>
      </w:pPr>
      <w:r w:rsidRPr="004C0DD2">
        <w:rPr>
          <w:lang w:val="fr-FR"/>
        </w:rPr>
        <w:t>2.</w:t>
      </w:r>
      <w:r w:rsidRPr="004C0DD2">
        <w:rPr>
          <w:lang w:val="fr-FR"/>
        </w:rPr>
        <w:tab/>
      </w:r>
      <w:r>
        <w:rPr>
          <w:i/>
          <w:iCs/>
          <w:lang w:val="fr-FR"/>
        </w:rPr>
        <w:t xml:space="preserve">Constate </w:t>
      </w:r>
      <w:r w:rsidRPr="007757E5">
        <w:rPr>
          <w:lang w:val="fr-FR"/>
        </w:rPr>
        <w:t>qu</w:t>
      </w:r>
      <w:r w:rsidR="002D22B6">
        <w:rPr>
          <w:lang w:val="fr-FR"/>
        </w:rPr>
        <w:t>’</w:t>
      </w:r>
      <w:r w:rsidRPr="007757E5">
        <w:rPr>
          <w:lang w:val="fr-FR"/>
        </w:rPr>
        <w:t>il importe</w:t>
      </w:r>
      <w:r>
        <w:rPr>
          <w:i/>
          <w:iCs/>
          <w:lang w:val="fr-FR"/>
        </w:rPr>
        <w:t xml:space="preserve"> </w:t>
      </w:r>
      <w:r w:rsidRPr="004C0DD2">
        <w:rPr>
          <w:lang w:val="fr-FR"/>
        </w:rPr>
        <w:t xml:space="preserve">de </w:t>
      </w:r>
      <w:r>
        <w:rPr>
          <w:lang w:val="fr-FR"/>
        </w:rPr>
        <w:t>renforcer l</w:t>
      </w:r>
      <w:r w:rsidR="002D22B6">
        <w:rPr>
          <w:lang w:val="fr-FR"/>
        </w:rPr>
        <w:t>’</w:t>
      </w:r>
      <w:r>
        <w:rPr>
          <w:lang w:val="fr-FR"/>
        </w:rPr>
        <w:t xml:space="preserve">interface science-politique </w:t>
      </w:r>
      <w:r w:rsidRPr="004C0DD2">
        <w:rPr>
          <w:lang w:val="fr-FR"/>
        </w:rPr>
        <w:t>en vue d</w:t>
      </w:r>
      <w:r w:rsidR="002D22B6">
        <w:rPr>
          <w:lang w:val="fr-FR"/>
        </w:rPr>
        <w:t>’</w:t>
      </w:r>
      <w:r w:rsidRPr="004C0DD2">
        <w:rPr>
          <w:lang w:val="fr-FR"/>
        </w:rPr>
        <w:t>intégrer la biodiversité et de faciliter l</w:t>
      </w:r>
      <w:r w:rsidR="002D22B6">
        <w:rPr>
          <w:lang w:val="fr-FR"/>
        </w:rPr>
        <w:t>’</w:t>
      </w:r>
      <w:r w:rsidRPr="004C0DD2">
        <w:rPr>
          <w:lang w:val="fr-FR"/>
        </w:rPr>
        <w:t>échange et l</w:t>
      </w:r>
      <w:r w:rsidR="002D22B6">
        <w:rPr>
          <w:lang w:val="fr-FR"/>
        </w:rPr>
        <w:t>’</w:t>
      </w:r>
      <w:r w:rsidRPr="004C0DD2">
        <w:rPr>
          <w:lang w:val="fr-FR"/>
        </w:rPr>
        <w:t>adoption de bonnes pratiques, d</w:t>
      </w:r>
      <w:r w:rsidR="002D22B6">
        <w:rPr>
          <w:lang w:val="fr-FR"/>
        </w:rPr>
        <w:t>’</w:t>
      </w:r>
      <w:r w:rsidRPr="004C0DD2">
        <w:rPr>
          <w:lang w:val="fr-FR"/>
        </w:rPr>
        <w:t>outils, de mécanismes, d</w:t>
      </w:r>
      <w:r>
        <w:rPr>
          <w:lang w:val="fr-FR"/>
        </w:rPr>
        <w:t xml:space="preserve">e directives </w:t>
      </w:r>
      <w:r w:rsidRPr="004C0DD2">
        <w:rPr>
          <w:lang w:val="fr-FR"/>
        </w:rPr>
        <w:t>et d</w:t>
      </w:r>
      <w:r w:rsidR="002D22B6">
        <w:rPr>
          <w:lang w:val="fr-FR"/>
        </w:rPr>
        <w:t>’</w:t>
      </w:r>
      <w:r w:rsidRPr="004C0DD2">
        <w:rPr>
          <w:lang w:val="fr-FR"/>
        </w:rPr>
        <w:t xml:space="preserve">autres solutions </w:t>
      </w:r>
      <w:r>
        <w:rPr>
          <w:lang w:val="fr-FR"/>
        </w:rPr>
        <w:t>se rapportant à cette intégration</w:t>
      </w:r>
      <w:r w:rsidRPr="004C0DD2">
        <w:rPr>
          <w:lang w:val="fr-FR"/>
        </w:rPr>
        <w:t>, notamment par l</w:t>
      </w:r>
      <w:r>
        <w:rPr>
          <w:lang w:val="fr-FR"/>
        </w:rPr>
        <w:t xml:space="preserve">a </w:t>
      </w:r>
      <w:r w:rsidRPr="004C0DD2">
        <w:rPr>
          <w:lang w:val="fr-FR"/>
        </w:rPr>
        <w:t>coopération Sud-Sud, Nord-Sud et triangulaire, à l</w:t>
      </w:r>
      <w:r w:rsidR="002D22B6">
        <w:rPr>
          <w:lang w:val="fr-FR"/>
        </w:rPr>
        <w:t>’</w:t>
      </w:r>
      <w:r w:rsidRPr="004C0DD2">
        <w:rPr>
          <w:lang w:val="fr-FR"/>
        </w:rPr>
        <w:t>appui de l</w:t>
      </w:r>
      <w:r w:rsidR="002D22B6">
        <w:rPr>
          <w:lang w:val="fr-FR"/>
        </w:rPr>
        <w:t>’</w:t>
      </w:r>
      <w:r>
        <w:rPr>
          <w:lang w:val="fr-FR"/>
        </w:rPr>
        <w:t xml:space="preserve">application </w:t>
      </w:r>
      <w:r w:rsidRPr="004C0DD2">
        <w:rPr>
          <w:lang w:val="fr-FR"/>
        </w:rPr>
        <w:t>du Cadre mondial de la biodiversité de Kunming-Montréal, en tenant compte d</w:t>
      </w:r>
      <w:r>
        <w:rPr>
          <w:lang w:val="fr-FR"/>
        </w:rPr>
        <w:t xml:space="preserve">e la situation </w:t>
      </w:r>
      <w:r w:rsidRPr="004C0DD2">
        <w:rPr>
          <w:lang w:val="fr-FR"/>
        </w:rPr>
        <w:t xml:space="preserve">et des priorités </w:t>
      </w:r>
      <w:r>
        <w:rPr>
          <w:lang w:val="fr-FR"/>
        </w:rPr>
        <w:t>de chaque pays</w:t>
      </w:r>
      <w:r w:rsidRPr="004C0DD2">
        <w:rPr>
          <w:lang w:val="fr-FR"/>
        </w:rPr>
        <w:t>;</w:t>
      </w:r>
    </w:p>
    <w:p w14:paraId="0992FF0A" w14:textId="39011CE4" w:rsidR="00374F5F" w:rsidRDefault="008D2231" w:rsidP="00374F5F">
      <w:pPr>
        <w:pStyle w:val="Para10"/>
        <w:numPr>
          <w:ilvl w:val="0"/>
          <w:numId w:val="0"/>
        </w:numPr>
        <w:tabs>
          <w:tab w:val="clear" w:pos="1134"/>
        </w:tabs>
        <w:ind w:left="567" w:firstLine="567"/>
        <w:rPr>
          <w:lang w:val="fr-FR"/>
        </w:rPr>
      </w:pPr>
      <w:r w:rsidRPr="004C0DD2">
        <w:rPr>
          <w:lang w:val="fr-FR"/>
        </w:rPr>
        <w:t>3.</w:t>
      </w:r>
      <w:r w:rsidRPr="004C0DD2">
        <w:rPr>
          <w:lang w:val="fr-FR"/>
        </w:rPr>
        <w:tab/>
      </w:r>
      <w:r w:rsidRPr="00D01BDC">
        <w:rPr>
          <w:i/>
          <w:iCs/>
          <w:lang w:val="fr-FR"/>
        </w:rPr>
        <w:t xml:space="preserve">Considère </w:t>
      </w:r>
      <w:r>
        <w:rPr>
          <w:lang w:val="fr-FR"/>
        </w:rPr>
        <w:t>qu</w:t>
      </w:r>
      <w:r w:rsidR="002D22B6">
        <w:rPr>
          <w:lang w:val="fr-FR"/>
        </w:rPr>
        <w:t>’</w:t>
      </w:r>
      <w:r>
        <w:rPr>
          <w:lang w:val="fr-FR"/>
        </w:rPr>
        <w:t>il importe</w:t>
      </w:r>
      <w:r w:rsidRPr="004C0DD2">
        <w:rPr>
          <w:lang w:val="fr-FR"/>
        </w:rPr>
        <w:t xml:space="preserve"> de renforcer la coordination </w:t>
      </w:r>
      <w:r>
        <w:rPr>
          <w:lang w:val="fr-FR"/>
        </w:rPr>
        <w:t xml:space="preserve">dans tous les </w:t>
      </w:r>
      <w:r w:rsidRPr="004C0DD2">
        <w:rPr>
          <w:lang w:val="fr-FR"/>
        </w:rPr>
        <w:t xml:space="preserve">secteurs et </w:t>
      </w:r>
      <w:r>
        <w:rPr>
          <w:lang w:val="fr-FR"/>
        </w:rPr>
        <w:t xml:space="preserve">à tous </w:t>
      </w:r>
      <w:r w:rsidRPr="004C0DD2">
        <w:rPr>
          <w:lang w:val="fr-FR"/>
        </w:rPr>
        <w:t>les niveaux de gouver</w:t>
      </w:r>
      <w:r>
        <w:rPr>
          <w:lang w:val="fr-FR"/>
        </w:rPr>
        <w:t>nance</w:t>
      </w:r>
      <w:r w:rsidRPr="004C0DD2">
        <w:rPr>
          <w:lang w:val="fr-FR"/>
        </w:rPr>
        <w:t>, les capacités institutionnelles, la coopération technique et scientifique</w:t>
      </w:r>
      <w:r>
        <w:rPr>
          <w:lang w:val="fr-FR"/>
        </w:rPr>
        <w:t xml:space="preserve"> et </w:t>
      </w:r>
      <w:r w:rsidRPr="004C0DD2">
        <w:rPr>
          <w:lang w:val="fr-FR"/>
        </w:rPr>
        <w:t>la mobilisation des ressources nécessaires à l</w:t>
      </w:r>
      <w:r w:rsidR="002D22B6">
        <w:rPr>
          <w:lang w:val="fr-FR"/>
        </w:rPr>
        <w:t>’</w:t>
      </w:r>
      <w:r w:rsidRPr="004C0DD2">
        <w:rPr>
          <w:lang w:val="fr-FR"/>
        </w:rPr>
        <w:t xml:space="preserve">intégration effective de la biodiversité </w:t>
      </w:r>
      <w:r>
        <w:rPr>
          <w:lang w:val="fr-FR"/>
        </w:rPr>
        <w:t>de manière sectorielle et intersectorielle</w:t>
      </w:r>
      <w:r w:rsidRPr="004C0DD2">
        <w:rPr>
          <w:lang w:val="fr-FR"/>
        </w:rPr>
        <w:t xml:space="preserve">; </w:t>
      </w:r>
    </w:p>
    <w:p w14:paraId="194FA087" w14:textId="77777777" w:rsidR="00374F5F" w:rsidRDefault="008D2231" w:rsidP="00374F5F">
      <w:pPr>
        <w:pStyle w:val="Para10"/>
        <w:numPr>
          <w:ilvl w:val="0"/>
          <w:numId w:val="0"/>
        </w:numPr>
        <w:tabs>
          <w:tab w:val="clear" w:pos="1134"/>
        </w:tabs>
        <w:ind w:left="567" w:firstLine="567"/>
        <w:rPr>
          <w:lang w:val="fr-FR"/>
        </w:rPr>
      </w:pPr>
      <w:r w:rsidRPr="004C0DD2">
        <w:rPr>
          <w:lang w:val="fr-FR"/>
        </w:rPr>
        <w:t>4.</w:t>
      </w:r>
      <w:r w:rsidRPr="004C0DD2">
        <w:rPr>
          <w:lang w:val="fr-FR"/>
        </w:rPr>
        <w:tab/>
      </w:r>
      <w:r w:rsidRPr="004C0DD2">
        <w:rPr>
          <w:i/>
          <w:iCs/>
          <w:lang w:val="fr-FR"/>
        </w:rPr>
        <w:t xml:space="preserve">Encourage </w:t>
      </w:r>
      <w:r w:rsidRPr="004C0DD2">
        <w:rPr>
          <w:lang w:val="fr-FR"/>
        </w:rPr>
        <w:t>les Parties, en fonction d</w:t>
      </w:r>
      <w:r>
        <w:rPr>
          <w:lang w:val="fr-FR"/>
        </w:rPr>
        <w:t>e la situation</w:t>
      </w:r>
      <w:r w:rsidRPr="004C0DD2">
        <w:rPr>
          <w:lang w:val="fr-FR"/>
        </w:rPr>
        <w:t xml:space="preserve">, des priorités, des capacités et des moyens </w:t>
      </w:r>
      <w:r>
        <w:rPr>
          <w:lang w:val="fr-FR"/>
        </w:rPr>
        <w:t>de chaque pays</w:t>
      </w:r>
      <w:r w:rsidRPr="004C0DD2">
        <w:rPr>
          <w:lang w:val="fr-FR"/>
        </w:rPr>
        <w:t>, à intensifier et accélérer l</w:t>
      </w:r>
      <w:r>
        <w:rPr>
          <w:lang w:val="fr-FR"/>
        </w:rPr>
        <w:t>e</w:t>
      </w:r>
      <w:r w:rsidRPr="004C0DD2">
        <w:rPr>
          <w:lang w:val="fr-FR"/>
        </w:rPr>
        <w:t xml:space="preserve">s efforts visant à intégrer la biodiversité et ses multiples </w:t>
      </w:r>
      <w:r w:rsidRPr="007D1157">
        <w:rPr>
          <w:lang w:val="fr-FR"/>
        </w:rPr>
        <w:t>valeurs dans tous les secteurs et à tous les niveaux,</w:t>
      </w:r>
      <w:r w:rsidRPr="004C0DD2">
        <w:rPr>
          <w:lang w:val="fr-FR"/>
        </w:rPr>
        <w:t xml:space="preserve"> </w:t>
      </w:r>
      <w:r>
        <w:rPr>
          <w:lang w:val="fr-FR"/>
        </w:rPr>
        <w:t xml:space="preserve">conformément au </w:t>
      </w:r>
      <w:r w:rsidRPr="004C0DD2">
        <w:rPr>
          <w:lang w:val="fr-FR"/>
        </w:rPr>
        <w:t>Cadre;</w:t>
      </w:r>
    </w:p>
    <w:p w14:paraId="2FAE119F" w14:textId="708FDE17" w:rsidR="00374F5F" w:rsidRDefault="008D2231" w:rsidP="00374F5F">
      <w:pPr>
        <w:pStyle w:val="Para10"/>
        <w:numPr>
          <w:ilvl w:val="0"/>
          <w:numId w:val="0"/>
        </w:numPr>
        <w:tabs>
          <w:tab w:val="clear" w:pos="1134"/>
        </w:tabs>
        <w:ind w:left="567" w:firstLine="567"/>
        <w:rPr>
          <w:lang w:val="fr-FR"/>
        </w:rPr>
      </w:pPr>
      <w:r w:rsidRPr="004C0DD2">
        <w:rPr>
          <w:lang w:val="fr-FR"/>
        </w:rPr>
        <w:t>5.</w:t>
      </w:r>
      <w:r w:rsidRPr="004C0DD2">
        <w:rPr>
          <w:lang w:val="fr-FR"/>
        </w:rPr>
        <w:tab/>
        <w:t>[</w:t>
      </w:r>
      <w:r w:rsidRPr="004C0DD2">
        <w:rPr>
          <w:i/>
          <w:iCs/>
          <w:lang w:val="fr-FR"/>
        </w:rPr>
        <w:t>Invite</w:t>
      </w:r>
      <w:r w:rsidRPr="004C0DD2">
        <w:rPr>
          <w:lang w:val="fr-FR"/>
        </w:rPr>
        <w:t>][</w:t>
      </w:r>
      <w:r w:rsidRPr="004C0DD2">
        <w:rPr>
          <w:i/>
          <w:iCs/>
          <w:lang w:val="fr-FR"/>
        </w:rPr>
        <w:t>Encourage</w:t>
      </w:r>
      <w:r>
        <w:rPr>
          <w:i/>
          <w:iCs/>
          <w:lang w:val="fr-FR"/>
        </w:rPr>
        <w:t xml:space="preserve"> également</w:t>
      </w:r>
      <w:r w:rsidRPr="004C0DD2">
        <w:rPr>
          <w:lang w:val="fr-FR"/>
        </w:rPr>
        <w:t>] les</w:t>
      </w:r>
      <w:r w:rsidRPr="004C0DD2">
        <w:rPr>
          <w:i/>
          <w:lang w:val="fr-FR"/>
        </w:rPr>
        <w:t xml:space="preserve"> </w:t>
      </w:r>
      <w:r w:rsidRPr="004C0DD2">
        <w:rPr>
          <w:lang w:val="fr-FR"/>
        </w:rPr>
        <w:t>Parties</w:t>
      </w:r>
      <w:r w:rsidRPr="004C0DD2">
        <w:rPr>
          <w:i/>
          <w:iCs/>
          <w:lang w:val="fr-FR"/>
        </w:rPr>
        <w:t xml:space="preserve"> </w:t>
      </w:r>
      <w:r w:rsidRPr="004C0DD2">
        <w:rPr>
          <w:lang w:val="fr-FR"/>
        </w:rPr>
        <w:t xml:space="preserve">[et][, et </w:t>
      </w:r>
      <w:r w:rsidRPr="004C0DD2">
        <w:rPr>
          <w:iCs/>
          <w:lang w:val="fr-FR"/>
        </w:rPr>
        <w:t>invite</w:t>
      </w:r>
      <w:r w:rsidRPr="004C0DD2">
        <w:rPr>
          <w:lang w:val="fr-FR"/>
        </w:rPr>
        <w:t xml:space="preserve">] [les autres gouvernements, les peuples autochtones et communautés locales, les femmes, les jeunes, les organisations de la société civile, les secteurs privé et financier </w:t>
      </w:r>
      <w:r>
        <w:rPr>
          <w:lang w:val="fr-FR"/>
        </w:rPr>
        <w:t xml:space="preserve">et </w:t>
      </w:r>
      <w:r w:rsidRPr="004C0DD2">
        <w:rPr>
          <w:lang w:val="fr-FR"/>
        </w:rPr>
        <w:t xml:space="preserve">les parties prenantes de tous les autres secteurs][les autres gouvernements et les acteurs autres que </w:t>
      </w:r>
      <w:r>
        <w:rPr>
          <w:lang w:val="fr-FR"/>
        </w:rPr>
        <w:t>l</w:t>
      </w:r>
      <w:r w:rsidRPr="004C0DD2">
        <w:rPr>
          <w:lang w:val="fr-FR"/>
        </w:rPr>
        <w:t>es gouvernements</w:t>
      </w:r>
      <w:r w:rsidRPr="004C0DD2">
        <w:rPr>
          <w:rStyle w:val="FootnoteReference"/>
          <w:lang w:val="fr-FR"/>
        </w:rPr>
        <w:footnoteReference w:id="175"/>
      </w:r>
      <w:r w:rsidRPr="004C0DD2">
        <w:rPr>
          <w:lang w:val="fr-FR"/>
        </w:rPr>
        <w:t xml:space="preserve">,] [les organisations, </w:t>
      </w:r>
      <w:r>
        <w:rPr>
          <w:lang w:val="fr-FR"/>
        </w:rPr>
        <w:t>notamment</w:t>
      </w:r>
      <w:r w:rsidRPr="004C0DD2">
        <w:rPr>
          <w:lang w:val="fr-FR"/>
        </w:rPr>
        <w:t xml:space="preserve"> les organismes sectoriels co</w:t>
      </w:r>
      <w:r>
        <w:rPr>
          <w:lang w:val="fr-FR"/>
        </w:rPr>
        <w:t>mpétents et</w:t>
      </w:r>
      <w:r w:rsidRPr="004C0DD2">
        <w:rPr>
          <w:lang w:val="fr-FR"/>
        </w:rPr>
        <w:t xml:space="preserve"> les peuples autochtones et communautés locales, les femmes, les jeunes et les personnes handicapées], à accélérer l</w:t>
      </w:r>
      <w:r w:rsidR="002D22B6">
        <w:rPr>
          <w:lang w:val="fr-FR"/>
        </w:rPr>
        <w:t>’</w:t>
      </w:r>
      <w:r w:rsidRPr="004C0DD2">
        <w:rPr>
          <w:lang w:val="fr-FR"/>
        </w:rPr>
        <w:t>échange de bonnes pratiques, d</w:t>
      </w:r>
      <w:r w:rsidR="002D22B6">
        <w:rPr>
          <w:lang w:val="fr-FR"/>
        </w:rPr>
        <w:t>’</w:t>
      </w:r>
      <w:r w:rsidRPr="004C0DD2">
        <w:rPr>
          <w:lang w:val="fr-FR"/>
        </w:rPr>
        <w:t xml:space="preserve">outils, de </w:t>
      </w:r>
      <w:r w:rsidRPr="004C0DD2">
        <w:rPr>
          <w:lang w:val="fr-FR"/>
        </w:rPr>
        <w:lastRenderedPageBreak/>
        <w:t xml:space="preserve">mécanismes, </w:t>
      </w:r>
      <w:r>
        <w:rPr>
          <w:lang w:val="fr-FR"/>
        </w:rPr>
        <w:t>de directives</w:t>
      </w:r>
      <w:r w:rsidRPr="004C0DD2">
        <w:rPr>
          <w:lang w:val="fr-FR"/>
        </w:rPr>
        <w:t xml:space="preserve"> et </w:t>
      </w:r>
      <w:r>
        <w:rPr>
          <w:lang w:val="fr-FR"/>
        </w:rPr>
        <w:t>d</w:t>
      </w:r>
      <w:r w:rsidR="002D22B6">
        <w:rPr>
          <w:lang w:val="fr-FR"/>
        </w:rPr>
        <w:t>’</w:t>
      </w:r>
      <w:r w:rsidRPr="004C0DD2">
        <w:rPr>
          <w:lang w:val="fr-FR"/>
        </w:rPr>
        <w:t xml:space="preserve">autres solutions </w:t>
      </w:r>
      <w:r>
        <w:rPr>
          <w:lang w:val="fr-FR"/>
        </w:rPr>
        <w:t xml:space="preserve">utiles ayant trait </w:t>
      </w:r>
      <w:r w:rsidRPr="004C0DD2">
        <w:rPr>
          <w:lang w:val="fr-FR"/>
        </w:rPr>
        <w:t>à l</w:t>
      </w:r>
      <w:r w:rsidR="002D22B6">
        <w:rPr>
          <w:lang w:val="fr-FR"/>
        </w:rPr>
        <w:t>’</w:t>
      </w:r>
      <w:r w:rsidRPr="004C0DD2">
        <w:rPr>
          <w:lang w:val="fr-FR"/>
        </w:rPr>
        <w:t xml:space="preserve">intégration de la biodiversité, </w:t>
      </w:r>
      <w:r>
        <w:rPr>
          <w:lang w:val="fr-FR"/>
        </w:rPr>
        <w:t>dont</w:t>
      </w:r>
      <w:r w:rsidRPr="004C0DD2">
        <w:rPr>
          <w:lang w:val="fr-FR"/>
        </w:rPr>
        <w:t xml:space="preserve"> ceux </w:t>
      </w:r>
      <w:r>
        <w:rPr>
          <w:lang w:val="fr-FR"/>
        </w:rPr>
        <w:t>issus</w:t>
      </w:r>
      <w:r w:rsidRPr="004C0DD2">
        <w:rPr>
          <w:lang w:val="fr-FR"/>
        </w:rPr>
        <w:t xml:space="preserve"> des programmes de travail et des initiatives </w:t>
      </w:r>
      <w:r>
        <w:rPr>
          <w:lang w:val="fr-FR"/>
        </w:rPr>
        <w:t>intersectorielles</w:t>
      </w:r>
      <w:r w:rsidRPr="004C0DD2">
        <w:rPr>
          <w:lang w:val="fr-FR"/>
        </w:rPr>
        <w:t xml:space="preserve"> </w:t>
      </w:r>
      <w:r>
        <w:rPr>
          <w:lang w:val="fr-FR"/>
        </w:rPr>
        <w:t>se rapportant à</w:t>
      </w:r>
      <w:r w:rsidRPr="004C0DD2">
        <w:rPr>
          <w:lang w:val="fr-FR"/>
        </w:rPr>
        <w:t xml:space="preserve"> la Convention</w:t>
      </w:r>
      <w:r>
        <w:rPr>
          <w:lang w:val="fr-FR"/>
        </w:rPr>
        <w:t xml:space="preserve"> sur la diversité biologique</w:t>
      </w:r>
      <w:r>
        <w:rPr>
          <w:rStyle w:val="FootnoteReference"/>
        </w:rPr>
        <w:footnoteReference w:id="176"/>
      </w:r>
      <w:r w:rsidRPr="004C0DD2">
        <w:rPr>
          <w:lang w:val="fr-FR"/>
        </w:rPr>
        <w:t xml:space="preserve">, </w:t>
      </w:r>
      <w:r>
        <w:rPr>
          <w:lang w:val="fr-FR"/>
        </w:rPr>
        <w:t>au moyen</w:t>
      </w:r>
      <w:r w:rsidRPr="004C0DD2">
        <w:rPr>
          <w:lang w:val="fr-FR"/>
        </w:rPr>
        <w:t xml:space="preserve"> des mécanismes existants d</w:t>
      </w:r>
      <w:r w:rsidR="002D22B6">
        <w:rPr>
          <w:lang w:val="fr-FR"/>
        </w:rPr>
        <w:t>’</w:t>
      </w:r>
      <w:r w:rsidRPr="004C0DD2">
        <w:rPr>
          <w:lang w:val="fr-FR"/>
        </w:rPr>
        <w:t xml:space="preserve">établissement de rapports, </w:t>
      </w:r>
      <w:r>
        <w:rPr>
          <w:lang w:val="fr-FR"/>
        </w:rPr>
        <w:t xml:space="preserve">de partage </w:t>
      </w:r>
      <w:r w:rsidRPr="004C0DD2">
        <w:rPr>
          <w:lang w:val="fr-FR"/>
        </w:rPr>
        <w:t>de</w:t>
      </w:r>
      <w:r>
        <w:rPr>
          <w:lang w:val="fr-FR"/>
        </w:rPr>
        <w:t>s</w:t>
      </w:r>
      <w:r w:rsidRPr="004C0DD2">
        <w:rPr>
          <w:lang w:val="fr-FR"/>
        </w:rPr>
        <w:t xml:space="preserve"> connaissances et de coopération, notamment le centre d</w:t>
      </w:r>
      <w:r w:rsidR="002D22B6">
        <w:rPr>
          <w:lang w:val="fr-FR"/>
        </w:rPr>
        <w:t>’</w:t>
      </w:r>
      <w:r w:rsidRPr="004C0DD2">
        <w:rPr>
          <w:lang w:val="fr-FR"/>
        </w:rPr>
        <w:t>échange;</w:t>
      </w:r>
    </w:p>
    <w:p w14:paraId="59A6D74E" w14:textId="6662A047" w:rsidR="00374F5F" w:rsidRDefault="008D2231" w:rsidP="00374F5F">
      <w:pPr>
        <w:pStyle w:val="Para10"/>
        <w:numPr>
          <w:ilvl w:val="0"/>
          <w:numId w:val="0"/>
        </w:numPr>
        <w:tabs>
          <w:tab w:val="clear" w:pos="1134"/>
        </w:tabs>
        <w:ind w:left="567" w:firstLine="567"/>
        <w:rPr>
          <w:lang w:val="fr-FR"/>
        </w:rPr>
      </w:pPr>
      <w:r w:rsidRPr="004C0DD2">
        <w:rPr>
          <w:lang w:val="fr-FR"/>
        </w:rPr>
        <w:t>6.</w:t>
      </w:r>
      <w:r w:rsidRPr="004C0DD2">
        <w:rPr>
          <w:lang w:val="fr-FR"/>
        </w:rPr>
        <w:tab/>
      </w:r>
      <w:r w:rsidRPr="004C0DD2">
        <w:rPr>
          <w:i/>
          <w:iCs/>
          <w:lang w:val="fr-FR"/>
        </w:rPr>
        <w:t xml:space="preserve">Invite également </w:t>
      </w:r>
      <w:r w:rsidRPr="004C0DD2">
        <w:rPr>
          <w:lang w:val="fr-FR"/>
        </w:rPr>
        <w:t xml:space="preserve">les Parties, en </w:t>
      </w:r>
      <w:r>
        <w:rPr>
          <w:lang w:val="fr-FR"/>
        </w:rPr>
        <w:t>s</w:t>
      </w:r>
      <w:r w:rsidR="002D22B6">
        <w:rPr>
          <w:lang w:val="fr-FR"/>
        </w:rPr>
        <w:t>’</w:t>
      </w:r>
      <w:r>
        <w:rPr>
          <w:lang w:val="fr-FR"/>
        </w:rPr>
        <w:t>appuyant</w:t>
      </w:r>
      <w:r w:rsidRPr="004C0DD2">
        <w:rPr>
          <w:lang w:val="fr-FR"/>
        </w:rPr>
        <w:t xml:space="preserve"> sur les données d</w:t>
      </w:r>
      <w:r w:rsidR="002D22B6">
        <w:rPr>
          <w:lang w:val="fr-FR"/>
        </w:rPr>
        <w:t>’</w:t>
      </w:r>
      <w:r w:rsidRPr="004C0DD2">
        <w:rPr>
          <w:lang w:val="fr-FR"/>
        </w:rPr>
        <w:t xml:space="preserve">expérience, les outils, les </w:t>
      </w:r>
      <w:r>
        <w:rPr>
          <w:lang w:val="fr-FR"/>
        </w:rPr>
        <w:t xml:space="preserve">directives </w:t>
      </w:r>
      <w:r w:rsidRPr="004C0DD2">
        <w:rPr>
          <w:lang w:val="fr-FR"/>
        </w:rPr>
        <w:t xml:space="preserve">et les meilleures pratiques, </w:t>
      </w:r>
      <w:r>
        <w:rPr>
          <w:lang w:val="fr-FR"/>
        </w:rPr>
        <w:t xml:space="preserve">dont </w:t>
      </w:r>
      <w:r w:rsidRPr="004C0DD2">
        <w:rPr>
          <w:lang w:val="fr-FR"/>
        </w:rPr>
        <w:t xml:space="preserve">ceux </w:t>
      </w:r>
      <w:r>
        <w:rPr>
          <w:lang w:val="fr-FR"/>
        </w:rPr>
        <w:t>élaborés dans le cadre des</w:t>
      </w:r>
      <w:r w:rsidRPr="004C0DD2">
        <w:rPr>
          <w:lang w:val="fr-FR"/>
        </w:rPr>
        <w:t xml:space="preserve"> </w:t>
      </w:r>
      <w:r>
        <w:rPr>
          <w:lang w:val="fr-FR"/>
        </w:rPr>
        <w:t xml:space="preserve">processus et </w:t>
      </w:r>
      <w:r w:rsidRPr="004C0DD2">
        <w:rPr>
          <w:lang w:val="fr-FR"/>
        </w:rPr>
        <w:t>accords multilatéraux sur l</w:t>
      </w:r>
      <w:r w:rsidR="002D22B6">
        <w:rPr>
          <w:lang w:val="fr-FR"/>
        </w:rPr>
        <w:t>’</w:t>
      </w:r>
      <w:r w:rsidRPr="004C0DD2">
        <w:rPr>
          <w:lang w:val="fr-FR"/>
        </w:rPr>
        <w:t>environnemen</w:t>
      </w:r>
      <w:r>
        <w:rPr>
          <w:lang w:val="fr-FR"/>
        </w:rPr>
        <w:t>t pertinents et</w:t>
      </w:r>
      <w:r w:rsidRPr="004C0DD2">
        <w:rPr>
          <w:lang w:val="fr-FR"/>
        </w:rPr>
        <w:t xml:space="preserve"> des organ</w:t>
      </w:r>
      <w:r>
        <w:rPr>
          <w:lang w:val="fr-FR"/>
        </w:rPr>
        <w:t>ismes compétents</w:t>
      </w:r>
      <w:r w:rsidRPr="007757E5">
        <w:rPr>
          <w:lang w:val="fr-FR"/>
        </w:rPr>
        <w:t>, en tenant</w:t>
      </w:r>
      <w:r w:rsidRPr="004C0DD2">
        <w:rPr>
          <w:lang w:val="fr-FR"/>
        </w:rPr>
        <w:t xml:space="preserve"> compte d</w:t>
      </w:r>
      <w:r>
        <w:rPr>
          <w:lang w:val="fr-FR"/>
        </w:rPr>
        <w:t xml:space="preserve">es </w:t>
      </w:r>
      <w:r w:rsidRPr="004C0DD2">
        <w:rPr>
          <w:lang w:val="fr-FR"/>
        </w:rPr>
        <w:t>informations tirées des contributions à l</w:t>
      </w:r>
      <w:r w:rsidR="002D22B6">
        <w:rPr>
          <w:lang w:val="fr-FR"/>
        </w:rPr>
        <w:t>’</w:t>
      </w:r>
      <w:r w:rsidRPr="004C0DD2">
        <w:rPr>
          <w:lang w:val="fr-FR"/>
        </w:rPr>
        <w:t>examen mondial des progrès collectifs accomplis dans l</w:t>
      </w:r>
      <w:r w:rsidR="002D22B6">
        <w:rPr>
          <w:lang w:val="fr-FR"/>
        </w:rPr>
        <w:t>’</w:t>
      </w:r>
      <w:r>
        <w:rPr>
          <w:lang w:val="fr-FR"/>
        </w:rPr>
        <w:t>application</w:t>
      </w:r>
      <w:r w:rsidRPr="004C0DD2">
        <w:rPr>
          <w:lang w:val="fr-FR"/>
        </w:rPr>
        <w:t xml:space="preserve"> du Cadre et des résultats de cet examen, </w:t>
      </w:r>
      <w:r>
        <w:rPr>
          <w:lang w:val="fr-FR"/>
        </w:rPr>
        <w:t xml:space="preserve">notamment </w:t>
      </w:r>
      <w:r w:rsidRPr="004C0DD2">
        <w:rPr>
          <w:lang w:val="fr-FR"/>
        </w:rPr>
        <w:t xml:space="preserve">les rapports nationaux et, si les Parties le jugent </w:t>
      </w:r>
      <w:r>
        <w:rPr>
          <w:lang w:val="fr-FR"/>
        </w:rPr>
        <w:t>utile</w:t>
      </w:r>
      <w:r w:rsidRPr="004C0DD2">
        <w:rPr>
          <w:lang w:val="fr-FR"/>
        </w:rPr>
        <w:t xml:space="preserve">, [les options recensées dans </w:t>
      </w:r>
      <w:r w:rsidRPr="00200BD7">
        <w:rPr>
          <w:lang w:val="fr-FR"/>
        </w:rPr>
        <w:t>[</w:t>
      </w:r>
      <w:r w:rsidRPr="004C0DD2">
        <w:rPr>
          <w:lang w:val="fr-FR"/>
        </w:rPr>
        <w:t>les</w:t>
      </w:r>
      <w:r>
        <w:rPr>
          <w:lang w:val="fr-FR"/>
        </w:rPr>
        <w:t>]</w:t>
      </w:r>
      <w:r w:rsidRPr="004C0DD2">
        <w:rPr>
          <w:lang w:val="fr-FR"/>
        </w:rPr>
        <w:t xml:space="preserve"> récentes]</w:t>
      </w:r>
      <w:r>
        <w:rPr>
          <w:lang w:val="fr-FR"/>
        </w:rPr>
        <w:t xml:space="preserve"> les </w:t>
      </w:r>
      <w:r w:rsidRPr="004C0DD2">
        <w:rPr>
          <w:lang w:val="fr-FR"/>
        </w:rPr>
        <w:t xml:space="preserve">évaluations de la </w:t>
      </w:r>
      <w:r w:rsidRPr="007757E5">
        <w:rPr>
          <w:color w:val="000000" w:themeColor="text1"/>
          <w:lang w:val="fr-FR"/>
        </w:rPr>
        <w:t xml:space="preserve">Plateforme intergouvernementale scientifique et politique sur la biodiversité et les services écosystémiques, selon </w:t>
      </w:r>
      <w:r w:rsidRPr="004C0DD2">
        <w:rPr>
          <w:lang w:val="fr-FR"/>
        </w:rPr>
        <w:t>qu</w:t>
      </w:r>
      <w:r w:rsidR="002D22B6">
        <w:rPr>
          <w:lang w:val="fr-FR"/>
        </w:rPr>
        <w:t>’</w:t>
      </w:r>
      <w:r w:rsidRPr="004C0DD2">
        <w:rPr>
          <w:lang w:val="fr-FR"/>
        </w:rPr>
        <w:t>il convient</w:t>
      </w:r>
      <w:r>
        <w:rPr>
          <w:lang w:val="fr-FR"/>
        </w:rPr>
        <w:t>, à</w:t>
      </w:r>
      <w:r w:rsidR="00142771">
        <w:rPr>
          <w:lang w:val="fr-FR"/>
        </w:rPr>
        <w:t xml:space="preserve"> :</w:t>
      </w:r>
    </w:p>
    <w:p w14:paraId="5F50479E" w14:textId="2F9157F3" w:rsidR="00374F5F" w:rsidRDefault="008D2231" w:rsidP="00374F5F">
      <w:pPr>
        <w:pStyle w:val="Para10"/>
        <w:numPr>
          <w:ilvl w:val="0"/>
          <w:numId w:val="0"/>
        </w:numPr>
        <w:tabs>
          <w:tab w:val="clear" w:pos="1134"/>
        </w:tabs>
        <w:ind w:left="567" w:firstLine="567"/>
        <w:rPr>
          <w:lang w:val="fr-FR" w:bidi="ar-AE"/>
        </w:rPr>
      </w:pPr>
      <w:r w:rsidRPr="004C0DD2">
        <w:rPr>
          <w:lang w:val="fr-FR"/>
        </w:rPr>
        <w:t>[a)</w:t>
      </w:r>
      <w:r w:rsidRPr="004C0DD2">
        <w:rPr>
          <w:lang w:val="fr-FR"/>
        </w:rPr>
        <w:tab/>
      </w:r>
      <w:r w:rsidR="00D409E5">
        <w:rPr>
          <w:lang w:val="fr-FR"/>
        </w:rPr>
        <w:t>C</w:t>
      </w:r>
      <w:r w:rsidRPr="004C0DD2">
        <w:rPr>
          <w:lang w:val="fr-FR"/>
        </w:rPr>
        <w:t>ombler les lacunes [d</w:t>
      </w:r>
      <w:r>
        <w:rPr>
          <w:lang w:val="fr-FR"/>
        </w:rPr>
        <w:t xml:space="preserve">ans les </w:t>
      </w:r>
      <w:r w:rsidRPr="004C0DD2">
        <w:rPr>
          <w:lang w:val="fr-FR"/>
        </w:rPr>
        <w:t>stratégies et plans d</w:t>
      </w:r>
      <w:r w:rsidR="002D22B6">
        <w:rPr>
          <w:lang w:val="fr-FR"/>
        </w:rPr>
        <w:t>’</w:t>
      </w:r>
      <w:r w:rsidRPr="004C0DD2">
        <w:rPr>
          <w:lang w:val="fr-FR"/>
        </w:rPr>
        <w:t xml:space="preserve">action nationaux </w:t>
      </w:r>
      <w:r>
        <w:rPr>
          <w:lang w:val="fr-FR"/>
        </w:rPr>
        <w:t>pour la</w:t>
      </w:r>
      <w:r w:rsidRPr="004C0DD2">
        <w:rPr>
          <w:lang w:val="fr-FR"/>
        </w:rPr>
        <w:t xml:space="preserve"> biodiversité [et </w:t>
      </w:r>
      <w:r>
        <w:rPr>
          <w:lang w:val="fr-FR"/>
        </w:rPr>
        <w:t>les</w:t>
      </w:r>
      <w:r w:rsidRPr="004C0DD2">
        <w:rPr>
          <w:lang w:val="fr-FR"/>
        </w:rPr>
        <w:t xml:space="preserve"> cibles nationales] </w:t>
      </w:r>
      <w:r>
        <w:rPr>
          <w:lang w:val="fr-FR"/>
        </w:rPr>
        <w:t>ayant trait à</w:t>
      </w:r>
      <w:r w:rsidRPr="004C0DD2">
        <w:rPr>
          <w:lang w:val="fr-FR"/>
        </w:rPr>
        <w:t xml:space="preserve"> l</w:t>
      </w:r>
      <w:r w:rsidR="002D22B6">
        <w:rPr>
          <w:lang w:val="fr-FR"/>
        </w:rPr>
        <w:t>’</w:t>
      </w:r>
      <w:r w:rsidRPr="004C0DD2">
        <w:rPr>
          <w:lang w:val="fr-FR"/>
        </w:rPr>
        <w:t>intégration][[</w:t>
      </w:r>
      <w:r>
        <w:rPr>
          <w:lang w:val="fr-FR"/>
        </w:rPr>
        <w:t>en matière d</w:t>
      </w:r>
      <w:r w:rsidR="002D22B6">
        <w:rPr>
          <w:lang w:val="fr-FR"/>
        </w:rPr>
        <w:t>’</w:t>
      </w:r>
      <w:r w:rsidRPr="004C0DD2">
        <w:rPr>
          <w:lang w:val="fr-FR"/>
        </w:rPr>
        <w:t xml:space="preserve">ambition] et à </w:t>
      </w:r>
      <w:r>
        <w:rPr>
          <w:lang w:val="fr-FR"/>
        </w:rPr>
        <w:t xml:space="preserve">aborder </w:t>
      </w:r>
      <w:r w:rsidRPr="004C0DD2">
        <w:rPr>
          <w:lang w:val="fr-FR"/>
        </w:rPr>
        <w:t>tous les éléments liés à l</w:t>
      </w:r>
      <w:r w:rsidR="002D22B6">
        <w:rPr>
          <w:lang w:val="fr-FR"/>
        </w:rPr>
        <w:t>’</w:t>
      </w:r>
      <w:r w:rsidRPr="004C0DD2">
        <w:rPr>
          <w:lang w:val="fr-FR"/>
        </w:rPr>
        <w:t>intégration d</w:t>
      </w:r>
      <w:r>
        <w:rPr>
          <w:lang w:val="fr-FR"/>
        </w:rPr>
        <w:t>ans</w:t>
      </w:r>
      <w:r w:rsidRPr="004C0DD2">
        <w:rPr>
          <w:lang w:val="fr-FR"/>
        </w:rPr>
        <w:t xml:space="preserve"> l</w:t>
      </w:r>
      <w:r w:rsidR="002D22B6">
        <w:rPr>
          <w:lang w:val="fr-FR"/>
        </w:rPr>
        <w:t>’</w:t>
      </w:r>
      <w:r w:rsidRPr="004C0DD2">
        <w:rPr>
          <w:lang w:val="fr-FR"/>
        </w:rPr>
        <w:t>ensemble des cibles du Cadre];]</w:t>
      </w:r>
    </w:p>
    <w:p w14:paraId="47F4415D" w14:textId="575C8220" w:rsidR="00374F5F" w:rsidRDefault="008D2231" w:rsidP="00374F5F">
      <w:pPr>
        <w:pStyle w:val="Para10"/>
        <w:numPr>
          <w:ilvl w:val="0"/>
          <w:numId w:val="0"/>
        </w:numPr>
        <w:tabs>
          <w:tab w:val="clear" w:pos="1134"/>
        </w:tabs>
        <w:ind w:left="567" w:firstLine="567"/>
        <w:rPr>
          <w:lang w:val="fr-FR"/>
        </w:rPr>
      </w:pPr>
      <w:r w:rsidRPr="004C0DD2">
        <w:rPr>
          <w:lang w:val="fr-FR"/>
        </w:rPr>
        <w:t>b)</w:t>
      </w:r>
      <w:r w:rsidRPr="004C0DD2">
        <w:rPr>
          <w:lang w:val="fr-FR"/>
        </w:rPr>
        <w:tab/>
      </w:r>
      <w:r w:rsidR="00D409E5">
        <w:rPr>
          <w:lang w:val="fr-FR"/>
        </w:rPr>
        <w:t>R</w:t>
      </w:r>
      <w:r w:rsidRPr="004C0DD2">
        <w:rPr>
          <w:lang w:val="fr-FR"/>
        </w:rPr>
        <w:t>enforcer et accélérer l</w:t>
      </w:r>
      <w:r w:rsidR="002D22B6">
        <w:rPr>
          <w:lang w:val="fr-FR"/>
        </w:rPr>
        <w:t>’</w:t>
      </w:r>
      <w:r w:rsidRPr="004C0DD2">
        <w:rPr>
          <w:lang w:val="fr-FR"/>
        </w:rPr>
        <w:t xml:space="preserve">intégration de la biodiversité, </w:t>
      </w:r>
      <w:r>
        <w:rPr>
          <w:lang w:val="fr-FR"/>
        </w:rPr>
        <w:t>comme suit</w:t>
      </w:r>
      <w:r w:rsidR="00142771">
        <w:rPr>
          <w:lang w:val="fr-FR"/>
        </w:rPr>
        <w:t xml:space="preserve"> :</w:t>
      </w:r>
    </w:p>
    <w:p w14:paraId="4C8B0D4F" w14:textId="41757589" w:rsidR="00374F5F" w:rsidRDefault="008D2231" w:rsidP="00374F5F">
      <w:pPr>
        <w:pStyle w:val="Para10"/>
        <w:numPr>
          <w:ilvl w:val="0"/>
          <w:numId w:val="0"/>
        </w:numPr>
        <w:tabs>
          <w:tab w:val="clear" w:pos="1134"/>
        </w:tabs>
        <w:ind w:left="1134"/>
        <w:rPr>
          <w:lang w:val="fr-FR"/>
        </w:rPr>
      </w:pPr>
      <w:r w:rsidRPr="004C0DD2">
        <w:rPr>
          <w:lang w:val="fr-FR"/>
        </w:rPr>
        <w:t>i)</w:t>
      </w:r>
      <w:r w:rsidRPr="004C0DD2">
        <w:rPr>
          <w:lang w:val="fr-FR"/>
        </w:rPr>
        <w:tab/>
      </w:r>
      <w:r w:rsidR="00D409E5">
        <w:rPr>
          <w:lang w:val="fr-FR"/>
        </w:rPr>
        <w:t>C</w:t>
      </w:r>
      <w:r w:rsidRPr="007757E5">
        <w:rPr>
          <w:lang w:val="fr-FR"/>
        </w:rPr>
        <w:t>ombler le fossé entre l</w:t>
      </w:r>
      <w:r w:rsidR="002D22B6">
        <w:rPr>
          <w:lang w:val="fr-FR"/>
        </w:rPr>
        <w:t>’</w:t>
      </w:r>
      <w:r w:rsidRPr="007757E5">
        <w:rPr>
          <w:lang w:val="fr-FR"/>
        </w:rPr>
        <w:t xml:space="preserve">intégration de la biodiversité dans les </w:t>
      </w:r>
      <w:r>
        <w:rPr>
          <w:lang w:val="fr-FR"/>
        </w:rPr>
        <w:t xml:space="preserve">politiques et </w:t>
      </w:r>
      <w:r w:rsidRPr="007757E5">
        <w:rPr>
          <w:lang w:val="fr-FR"/>
        </w:rPr>
        <w:t>réglementations et l</w:t>
      </w:r>
      <w:r w:rsidR="002D22B6">
        <w:rPr>
          <w:lang w:val="fr-FR"/>
        </w:rPr>
        <w:t>’</w:t>
      </w:r>
      <w:r w:rsidRPr="007757E5">
        <w:rPr>
          <w:lang w:val="fr-FR"/>
        </w:rPr>
        <w:t>efficacité de la mise en œuvre dans la pratique;</w:t>
      </w:r>
    </w:p>
    <w:p w14:paraId="5EB7EFD2" w14:textId="27E03721" w:rsidR="00374F5F" w:rsidRDefault="008D2231" w:rsidP="00EE6A52">
      <w:pPr>
        <w:pStyle w:val="Para10"/>
        <w:numPr>
          <w:ilvl w:val="0"/>
          <w:numId w:val="0"/>
        </w:numPr>
        <w:tabs>
          <w:tab w:val="clear" w:pos="1134"/>
        </w:tabs>
        <w:ind w:left="1134"/>
        <w:rPr>
          <w:lang w:val="fr-FR"/>
        </w:rPr>
      </w:pPr>
      <w:r w:rsidRPr="004C0DD2">
        <w:rPr>
          <w:lang w:val="fr-FR"/>
        </w:rPr>
        <w:t>ii)</w:t>
      </w:r>
      <w:r w:rsidR="00EE6A52">
        <w:rPr>
          <w:lang w:val="fr-FR"/>
        </w:rPr>
        <w:t xml:space="preserve"> </w:t>
      </w:r>
      <w:r w:rsidR="00D409E5">
        <w:rPr>
          <w:lang w:val="fr-FR"/>
        </w:rPr>
        <w:t>R</w:t>
      </w:r>
      <w:r w:rsidRPr="004C0DD2">
        <w:rPr>
          <w:lang w:val="fr-FR"/>
        </w:rPr>
        <w:t>enfor</w:t>
      </w:r>
      <w:r>
        <w:rPr>
          <w:lang w:val="fr-FR"/>
        </w:rPr>
        <w:t xml:space="preserve">cer </w:t>
      </w:r>
      <w:r w:rsidRPr="004C0DD2">
        <w:rPr>
          <w:lang w:val="fr-FR"/>
        </w:rPr>
        <w:t xml:space="preserve">les capacités institutionnelles et techniques des autorités compétentes, en particulier </w:t>
      </w:r>
      <w:r>
        <w:rPr>
          <w:lang w:val="fr-FR"/>
        </w:rPr>
        <w:t xml:space="preserve">celles </w:t>
      </w:r>
      <w:r w:rsidRPr="004C0DD2">
        <w:rPr>
          <w:lang w:val="fr-FR"/>
        </w:rPr>
        <w:t xml:space="preserve">qui </w:t>
      </w:r>
      <w:r>
        <w:rPr>
          <w:lang w:val="fr-FR"/>
        </w:rPr>
        <w:t xml:space="preserve">ne sont pas forcément </w:t>
      </w:r>
      <w:r w:rsidRPr="004C0DD2">
        <w:rPr>
          <w:lang w:val="fr-FR"/>
        </w:rPr>
        <w:t xml:space="preserve">chargées de la biodiversité, afin </w:t>
      </w:r>
      <w:r>
        <w:rPr>
          <w:lang w:val="fr-FR"/>
        </w:rPr>
        <w:t>d</w:t>
      </w:r>
      <w:r w:rsidR="002D22B6">
        <w:rPr>
          <w:lang w:val="fr-FR"/>
        </w:rPr>
        <w:t>’</w:t>
      </w:r>
      <w:r>
        <w:rPr>
          <w:lang w:val="fr-FR"/>
        </w:rPr>
        <w:t xml:space="preserve">étoffer </w:t>
      </w:r>
      <w:r w:rsidRPr="004C0DD2">
        <w:rPr>
          <w:lang w:val="fr-FR"/>
        </w:rPr>
        <w:t>leur savoir-faire et de consolider leur mandat en matière d</w:t>
      </w:r>
      <w:r w:rsidR="002D22B6">
        <w:rPr>
          <w:lang w:val="fr-FR"/>
        </w:rPr>
        <w:t>’</w:t>
      </w:r>
      <w:r w:rsidRPr="004C0DD2">
        <w:rPr>
          <w:lang w:val="fr-FR"/>
        </w:rPr>
        <w:t>intégration de la biodiversité, notamment en in</w:t>
      </w:r>
      <w:r>
        <w:rPr>
          <w:lang w:val="fr-FR"/>
        </w:rPr>
        <w:t>corporant cette dernière</w:t>
      </w:r>
      <w:r w:rsidRPr="004C0DD2">
        <w:rPr>
          <w:lang w:val="fr-FR"/>
        </w:rPr>
        <w:t xml:space="preserve"> dans les cycles de planification sectoriels, les budgets, les mesures d</w:t>
      </w:r>
      <w:r w:rsidR="002D22B6">
        <w:rPr>
          <w:lang w:val="fr-FR"/>
        </w:rPr>
        <w:t>’</w:t>
      </w:r>
      <w:r w:rsidRPr="004C0DD2">
        <w:rPr>
          <w:lang w:val="fr-FR"/>
        </w:rPr>
        <w:t>incitation, l</w:t>
      </w:r>
      <w:r>
        <w:rPr>
          <w:lang w:val="fr-FR"/>
        </w:rPr>
        <w:t>es r</w:t>
      </w:r>
      <w:r w:rsidRPr="004C0DD2">
        <w:rPr>
          <w:lang w:val="fr-FR"/>
        </w:rPr>
        <w:t>églementation</w:t>
      </w:r>
      <w:r>
        <w:rPr>
          <w:lang w:val="fr-FR"/>
        </w:rPr>
        <w:t>s</w:t>
      </w:r>
      <w:r w:rsidRPr="004C0DD2">
        <w:rPr>
          <w:lang w:val="fr-FR"/>
        </w:rPr>
        <w:t xml:space="preserve"> et les cadres de publication d</w:t>
      </w:r>
      <w:r w:rsidR="002D22B6">
        <w:rPr>
          <w:lang w:val="fr-FR"/>
        </w:rPr>
        <w:t>’</w:t>
      </w:r>
      <w:r w:rsidRPr="004C0DD2">
        <w:rPr>
          <w:lang w:val="fr-FR"/>
        </w:rPr>
        <w:t>informations du secteur privé;</w:t>
      </w:r>
    </w:p>
    <w:p w14:paraId="1B70D559" w14:textId="6CB98B07" w:rsidR="00374F5F" w:rsidRDefault="008D2231" w:rsidP="00374F5F">
      <w:pPr>
        <w:pStyle w:val="Para10"/>
        <w:numPr>
          <w:ilvl w:val="0"/>
          <w:numId w:val="0"/>
        </w:numPr>
        <w:tabs>
          <w:tab w:val="clear" w:pos="1134"/>
        </w:tabs>
        <w:ind w:left="1134"/>
        <w:rPr>
          <w:lang w:val="fr-FR"/>
        </w:rPr>
      </w:pPr>
      <w:r w:rsidRPr="004C0DD2">
        <w:rPr>
          <w:lang w:val="fr-FR"/>
        </w:rPr>
        <w:t>iii)</w:t>
      </w:r>
      <w:r w:rsidRPr="004C0DD2">
        <w:rPr>
          <w:lang w:val="fr-FR"/>
        </w:rPr>
        <w:tab/>
      </w:r>
      <w:r w:rsidR="00D409E5">
        <w:rPr>
          <w:lang w:val="fr-FR"/>
        </w:rPr>
        <w:t>R</w:t>
      </w:r>
      <w:r>
        <w:rPr>
          <w:lang w:val="fr-FR"/>
        </w:rPr>
        <w:t>enforcer</w:t>
      </w:r>
      <w:r w:rsidRPr="004C0DD2">
        <w:rPr>
          <w:lang w:val="fr-FR"/>
        </w:rPr>
        <w:t xml:space="preserve"> ou </w:t>
      </w:r>
      <w:r>
        <w:rPr>
          <w:lang w:val="fr-FR"/>
        </w:rPr>
        <w:t>créer d</w:t>
      </w:r>
      <w:r w:rsidRPr="004C0DD2">
        <w:rPr>
          <w:lang w:val="fr-FR"/>
        </w:rPr>
        <w:t>es mécanismes de coordination interministérielle afin de promouvoir des interventions cohérentes et efficaces en faveur de l</w:t>
      </w:r>
      <w:r w:rsidR="002D22B6">
        <w:rPr>
          <w:lang w:val="fr-FR"/>
        </w:rPr>
        <w:t>’</w:t>
      </w:r>
      <w:r w:rsidRPr="004C0DD2">
        <w:rPr>
          <w:lang w:val="fr-FR"/>
        </w:rPr>
        <w:t>intégration de la biodiversité entre les ministères;</w:t>
      </w:r>
    </w:p>
    <w:p w14:paraId="4E65933F" w14:textId="73D9C878" w:rsidR="00374F5F" w:rsidRDefault="008D2231" w:rsidP="00374F5F">
      <w:pPr>
        <w:pStyle w:val="Para10"/>
        <w:numPr>
          <w:ilvl w:val="0"/>
          <w:numId w:val="0"/>
        </w:numPr>
        <w:tabs>
          <w:tab w:val="clear" w:pos="1134"/>
        </w:tabs>
        <w:ind w:left="1134"/>
        <w:rPr>
          <w:lang w:val="fr-FR"/>
        </w:rPr>
      </w:pPr>
      <w:r w:rsidRPr="004C0DD2">
        <w:rPr>
          <w:lang w:val="fr-FR"/>
        </w:rPr>
        <w:t>iv)</w:t>
      </w:r>
      <w:r w:rsidRPr="004C0DD2">
        <w:rPr>
          <w:lang w:val="fr-FR"/>
        </w:rPr>
        <w:tab/>
      </w:r>
      <w:r w:rsidR="00D409E5">
        <w:rPr>
          <w:lang w:val="fr-FR"/>
        </w:rPr>
        <w:t>R</w:t>
      </w:r>
      <w:r>
        <w:rPr>
          <w:lang w:val="fr-FR"/>
        </w:rPr>
        <w:t xml:space="preserve">enforcer </w:t>
      </w:r>
      <w:r w:rsidRPr="004C0DD2">
        <w:rPr>
          <w:lang w:val="fr-FR"/>
        </w:rPr>
        <w:t>la participation d</w:t>
      </w:r>
      <w:r>
        <w:rPr>
          <w:lang w:val="fr-FR"/>
        </w:rPr>
        <w:t xml:space="preserve">u secteur commercial </w:t>
      </w:r>
      <w:r w:rsidRPr="004C0DD2">
        <w:rPr>
          <w:lang w:val="fr-FR"/>
        </w:rPr>
        <w:t xml:space="preserve">et des secteurs financiers public et privé à tous les niveaux, en </w:t>
      </w:r>
      <w:r>
        <w:rPr>
          <w:lang w:val="fr-FR"/>
        </w:rPr>
        <w:t>mettant en avant</w:t>
      </w:r>
      <w:r w:rsidRPr="004C0DD2">
        <w:rPr>
          <w:lang w:val="fr-FR"/>
        </w:rPr>
        <w:t xml:space="preserve"> les possibilités liées à la nature et la responsabilité des entreprises d</w:t>
      </w:r>
      <w:r w:rsidR="002D22B6">
        <w:rPr>
          <w:lang w:val="fr-FR"/>
        </w:rPr>
        <w:t>’</w:t>
      </w:r>
      <w:r w:rsidRPr="004C0DD2">
        <w:rPr>
          <w:lang w:val="fr-FR"/>
        </w:rPr>
        <w:t>évaluer</w:t>
      </w:r>
      <w:r>
        <w:rPr>
          <w:lang w:val="fr-FR"/>
        </w:rPr>
        <w:t>, de déclarer et de réduire</w:t>
      </w:r>
      <w:r w:rsidRPr="004C0DD2">
        <w:rPr>
          <w:lang w:val="fr-FR"/>
        </w:rPr>
        <w:t xml:space="preserve"> leurs risques, leur dépendance </w:t>
      </w:r>
      <w:r>
        <w:rPr>
          <w:lang w:val="fr-FR"/>
        </w:rPr>
        <w:t>à l</w:t>
      </w:r>
      <w:r w:rsidR="002D22B6">
        <w:rPr>
          <w:lang w:val="fr-FR"/>
        </w:rPr>
        <w:t>’</w:t>
      </w:r>
      <w:r>
        <w:rPr>
          <w:lang w:val="fr-FR"/>
        </w:rPr>
        <w:t xml:space="preserve">égard de la nature </w:t>
      </w:r>
      <w:r w:rsidRPr="004C0DD2">
        <w:rPr>
          <w:lang w:val="fr-FR"/>
        </w:rPr>
        <w:t>et leur</w:t>
      </w:r>
      <w:r>
        <w:rPr>
          <w:lang w:val="fr-FR"/>
        </w:rPr>
        <w:t xml:space="preserve"> impact sur celle-ci,</w:t>
      </w:r>
      <w:r w:rsidRPr="004C0DD2">
        <w:rPr>
          <w:lang w:val="fr-FR"/>
        </w:rPr>
        <w:t xml:space="preserve"> </w:t>
      </w:r>
      <w:r w:rsidRPr="007757E5">
        <w:rPr>
          <w:lang w:val="fr-FR"/>
        </w:rPr>
        <w:t>[</w:t>
      </w:r>
      <w:r w:rsidRPr="004C0DD2">
        <w:rPr>
          <w:lang w:val="fr-FR"/>
        </w:rPr>
        <w:t>et encourage</w:t>
      </w:r>
      <w:r>
        <w:rPr>
          <w:lang w:val="fr-FR"/>
        </w:rPr>
        <w:t>r]</w:t>
      </w:r>
      <w:r w:rsidRPr="004C0DD2">
        <w:rPr>
          <w:lang w:val="fr-FR"/>
        </w:rPr>
        <w:t xml:space="preserve"> </w:t>
      </w:r>
      <w:r>
        <w:rPr>
          <w:lang w:val="fr-FR"/>
        </w:rPr>
        <w:t>[</w:t>
      </w:r>
      <w:r w:rsidRPr="004C0DD2">
        <w:rPr>
          <w:lang w:val="fr-FR"/>
        </w:rPr>
        <w:t>la mise à profit des possibilités liées à la nature</w:t>
      </w:r>
      <w:r>
        <w:rPr>
          <w:lang w:val="fr-FR"/>
        </w:rPr>
        <w:t>]</w:t>
      </w:r>
      <w:r w:rsidRPr="004C0DD2">
        <w:rPr>
          <w:lang w:val="fr-FR"/>
        </w:rPr>
        <w:t xml:space="preserve"> </w:t>
      </w:r>
      <w:r>
        <w:rPr>
          <w:lang w:val="fr-FR"/>
        </w:rPr>
        <w:t>[et</w:t>
      </w:r>
      <w:r w:rsidRPr="004C0DD2">
        <w:rPr>
          <w:lang w:val="fr-FR"/>
        </w:rPr>
        <w:t xml:space="preserve"> le recours aux solutions fondées sur la nature et</w:t>
      </w:r>
      <w:r>
        <w:rPr>
          <w:lang w:val="fr-FR"/>
        </w:rPr>
        <w:t xml:space="preserve"> </w:t>
      </w:r>
      <w:r w:rsidRPr="004C0DD2">
        <w:rPr>
          <w:lang w:val="fr-FR"/>
        </w:rPr>
        <w:t>aux approches écosyst</w:t>
      </w:r>
      <w:r>
        <w:rPr>
          <w:lang w:val="fr-FR"/>
        </w:rPr>
        <w:t>émiques</w:t>
      </w:r>
      <w:r w:rsidRPr="004C0DD2">
        <w:rPr>
          <w:lang w:val="fr-FR"/>
        </w:rPr>
        <w:t xml:space="preserve"> afin d</w:t>
      </w:r>
      <w:r w:rsidR="002D22B6">
        <w:rPr>
          <w:lang w:val="fr-FR"/>
        </w:rPr>
        <w:t>’</w:t>
      </w:r>
      <w:r w:rsidRPr="004C0DD2">
        <w:rPr>
          <w:lang w:val="fr-FR"/>
        </w:rPr>
        <w:t>accroître les effets positifs</w:t>
      </w:r>
      <w:r>
        <w:rPr>
          <w:lang w:val="fr-FR"/>
        </w:rPr>
        <w:t>]</w:t>
      </w:r>
      <w:r w:rsidRPr="004C0DD2">
        <w:rPr>
          <w:lang w:val="fr-FR"/>
        </w:rPr>
        <w:t xml:space="preserve">; </w:t>
      </w:r>
    </w:p>
    <w:p w14:paraId="2DFED13B" w14:textId="7D96A068" w:rsidR="00374F5F" w:rsidRDefault="008D2231" w:rsidP="00374F5F">
      <w:pPr>
        <w:pStyle w:val="Para10"/>
        <w:numPr>
          <w:ilvl w:val="0"/>
          <w:numId w:val="0"/>
        </w:numPr>
        <w:tabs>
          <w:tab w:val="clear" w:pos="1134"/>
        </w:tabs>
        <w:ind w:left="1134"/>
        <w:rPr>
          <w:lang w:val="fr-FR"/>
        </w:rPr>
      </w:pPr>
      <w:r w:rsidRPr="004C0DD2">
        <w:rPr>
          <w:lang w:val="fr-FR"/>
        </w:rPr>
        <w:t>v)</w:t>
      </w:r>
      <w:r w:rsidRPr="004C0DD2">
        <w:rPr>
          <w:lang w:val="fr-FR"/>
        </w:rPr>
        <w:tab/>
      </w:r>
      <w:r w:rsidR="00D409E5">
        <w:rPr>
          <w:lang w:val="fr-FR"/>
        </w:rPr>
        <w:t>I</w:t>
      </w:r>
      <w:r w:rsidRPr="004C0DD2">
        <w:rPr>
          <w:lang w:val="fr-FR"/>
        </w:rPr>
        <w:t>ntégr</w:t>
      </w:r>
      <w:r>
        <w:rPr>
          <w:lang w:val="fr-FR"/>
        </w:rPr>
        <w:t>er</w:t>
      </w:r>
      <w:r w:rsidRPr="004C0DD2">
        <w:rPr>
          <w:lang w:val="fr-FR"/>
        </w:rPr>
        <w:t xml:space="preserve"> la biodiversité </w:t>
      </w:r>
      <w:r>
        <w:rPr>
          <w:lang w:val="fr-FR"/>
        </w:rPr>
        <w:t>aux</w:t>
      </w:r>
      <w:r w:rsidRPr="004C0DD2">
        <w:rPr>
          <w:lang w:val="fr-FR"/>
        </w:rPr>
        <w:t xml:space="preserve"> habitudes de consommation et </w:t>
      </w:r>
      <w:r>
        <w:rPr>
          <w:lang w:val="fr-FR"/>
        </w:rPr>
        <w:t>aux</w:t>
      </w:r>
      <w:r w:rsidRPr="004C0DD2">
        <w:rPr>
          <w:lang w:val="fr-FR"/>
        </w:rPr>
        <w:t xml:space="preserve"> modes de production, notamment par </w:t>
      </w:r>
      <w:r>
        <w:rPr>
          <w:lang w:val="fr-FR"/>
        </w:rPr>
        <w:t>des</w:t>
      </w:r>
      <w:r w:rsidRPr="004C0DD2">
        <w:rPr>
          <w:lang w:val="fr-FR"/>
        </w:rPr>
        <w:t xml:space="preserve"> choix éclairés de consommat</w:t>
      </w:r>
      <w:r>
        <w:rPr>
          <w:lang w:val="fr-FR"/>
        </w:rPr>
        <w:t xml:space="preserve">ion </w:t>
      </w:r>
      <w:r w:rsidRPr="004C0DD2">
        <w:rPr>
          <w:lang w:val="fr-FR"/>
        </w:rPr>
        <w:t>et l</w:t>
      </w:r>
      <w:r w:rsidR="002D22B6">
        <w:rPr>
          <w:lang w:val="fr-FR"/>
        </w:rPr>
        <w:t>’</w:t>
      </w:r>
      <w:r w:rsidRPr="004C0DD2">
        <w:rPr>
          <w:lang w:val="fr-FR"/>
        </w:rPr>
        <w:t>adoption de pratiques d</w:t>
      </w:r>
      <w:r w:rsidR="002D22B6">
        <w:rPr>
          <w:lang w:val="fr-FR"/>
        </w:rPr>
        <w:t>’</w:t>
      </w:r>
      <w:r w:rsidRPr="004C0DD2">
        <w:rPr>
          <w:lang w:val="fr-FR"/>
        </w:rPr>
        <w:t>achat durables dans les secteurs public et privé;</w:t>
      </w:r>
    </w:p>
    <w:p w14:paraId="387404AA" w14:textId="77777777" w:rsidR="00374F5F" w:rsidRDefault="008D2231" w:rsidP="00374F5F">
      <w:pPr>
        <w:pStyle w:val="Para10"/>
        <w:numPr>
          <w:ilvl w:val="0"/>
          <w:numId w:val="0"/>
        </w:numPr>
        <w:tabs>
          <w:tab w:val="clear" w:pos="1134"/>
        </w:tabs>
        <w:ind w:left="1134"/>
        <w:rPr>
          <w:lang w:val="fr-FR"/>
        </w:rPr>
      </w:pPr>
      <w:r w:rsidRPr="004C0DD2">
        <w:rPr>
          <w:lang w:val="fr-FR"/>
        </w:rPr>
        <w:t>vi)</w:t>
      </w:r>
      <w:r w:rsidRPr="004C0DD2">
        <w:rPr>
          <w:lang w:val="fr-FR"/>
        </w:rPr>
        <w:tab/>
      </w:r>
      <w:r w:rsidR="00D409E5">
        <w:rPr>
          <w:lang w:val="fr-FR"/>
        </w:rPr>
        <w:t>C</w:t>
      </w:r>
      <w:r>
        <w:rPr>
          <w:lang w:val="fr-FR"/>
        </w:rPr>
        <w:t>ombler les lacunes au niveau des</w:t>
      </w:r>
      <w:r w:rsidRPr="004C0DD2">
        <w:rPr>
          <w:lang w:val="fr-FR"/>
        </w:rPr>
        <w:t xml:space="preserve"> données et </w:t>
      </w:r>
      <w:r>
        <w:rPr>
          <w:lang w:val="fr-FR"/>
        </w:rPr>
        <w:t xml:space="preserve">des </w:t>
      </w:r>
      <w:r w:rsidRPr="004C0DD2">
        <w:rPr>
          <w:lang w:val="fr-FR"/>
        </w:rPr>
        <w:t>information</w:t>
      </w:r>
      <w:r>
        <w:rPr>
          <w:lang w:val="fr-FR"/>
        </w:rPr>
        <w:t>s</w:t>
      </w:r>
      <w:r w:rsidRPr="004C0DD2">
        <w:rPr>
          <w:lang w:val="fr-FR"/>
        </w:rPr>
        <w:t>;</w:t>
      </w:r>
    </w:p>
    <w:p w14:paraId="4C68894C" w14:textId="1717D815" w:rsidR="00374F5F" w:rsidRDefault="008D2231" w:rsidP="00374F5F">
      <w:pPr>
        <w:pStyle w:val="Para10"/>
        <w:numPr>
          <w:ilvl w:val="0"/>
          <w:numId w:val="0"/>
        </w:numPr>
        <w:tabs>
          <w:tab w:val="clear" w:pos="1134"/>
        </w:tabs>
        <w:ind w:left="1134"/>
        <w:rPr>
          <w:lang w:val="fr-FR" w:bidi="ar-AE"/>
        </w:rPr>
      </w:pPr>
      <w:r w:rsidRPr="004C0DD2">
        <w:rPr>
          <w:lang w:val="fr-FR"/>
        </w:rPr>
        <w:t>vii)</w:t>
      </w:r>
      <w:r w:rsidRPr="004C0DD2">
        <w:rPr>
          <w:lang w:val="fr-FR"/>
        </w:rPr>
        <w:tab/>
      </w:r>
      <w:r w:rsidR="00EE6A52">
        <w:rPr>
          <w:lang w:val="fr-FR"/>
        </w:rPr>
        <w:t xml:space="preserve"> </w:t>
      </w:r>
      <w:r w:rsidR="00D409E5">
        <w:rPr>
          <w:lang w:val="fr-FR"/>
        </w:rPr>
        <w:t>P</w:t>
      </w:r>
      <w:r>
        <w:rPr>
          <w:lang w:val="fr-FR"/>
        </w:rPr>
        <w:t xml:space="preserve">romouvoir </w:t>
      </w:r>
      <w:r w:rsidRPr="004C0DD2">
        <w:rPr>
          <w:lang w:val="fr-FR"/>
        </w:rPr>
        <w:t xml:space="preserve">des approches </w:t>
      </w:r>
      <w:r>
        <w:rPr>
          <w:lang w:val="fr-FR"/>
        </w:rPr>
        <w:t>à l</w:t>
      </w:r>
      <w:r w:rsidR="002D22B6">
        <w:rPr>
          <w:lang w:val="fr-FR"/>
        </w:rPr>
        <w:t>’</w:t>
      </w:r>
      <w:r>
        <w:rPr>
          <w:lang w:val="fr-FR"/>
        </w:rPr>
        <w:t>intégration de la biodiversité</w:t>
      </w:r>
      <w:r w:rsidR="008F6C4A">
        <w:rPr>
          <w:lang w:val="fr-FR"/>
        </w:rPr>
        <w:t xml:space="preserve">, </w:t>
      </w:r>
      <w:r w:rsidRPr="004C0DD2">
        <w:rPr>
          <w:lang w:val="fr-FR"/>
        </w:rPr>
        <w:t>sensibilis</w:t>
      </w:r>
      <w:r>
        <w:rPr>
          <w:lang w:val="fr-FR"/>
        </w:rPr>
        <w:t>er</w:t>
      </w:r>
      <w:r w:rsidRPr="004C0DD2">
        <w:rPr>
          <w:lang w:val="fr-FR"/>
        </w:rPr>
        <w:t xml:space="preserve"> les décideurs et les acteurs économiques à l</w:t>
      </w:r>
      <w:r w:rsidR="002D22B6">
        <w:rPr>
          <w:lang w:val="fr-FR"/>
        </w:rPr>
        <w:t>’</w:t>
      </w:r>
      <w:r w:rsidRPr="004C0DD2">
        <w:rPr>
          <w:lang w:val="fr-FR"/>
        </w:rPr>
        <w:t xml:space="preserve">importance de </w:t>
      </w:r>
      <w:r>
        <w:rPr>
          <w:lang w:val="fr-FR"/>
        </w:rPr>
        <w:t xml:space="preserve">cette </w:t>
      </w:r>
      <w:r w:rsidRPr="004C0DD2">
        <w:rPr>
          <w:lang w:val="fr-FR"/>
        </w:rPr>
        <w:t>intégration et con</w:t>
      </w:r>
      <w:r>
        <w:rPr>
          <w:lang w:val="fr-FR"/>
        </w:rPr>
        <w:t xml:space="preserve">courir </w:t>
      </w:r>
      <w:r w:rsidRPr="004C0DD2">
        <w:rPr>
          <w:lang w:val="fr-FR"/>
        </w:rPr>
        <w:t>simultanément à la conservation de la biodiversité, à l</w:t>
      </w:r>
      <w:r w:rsidR="002D22B6">
        <w:rPr>
          <w:lang w:val="fr-FR"/>
        </w:rPr>
        <w:t>’</w:t>
      </w:r>
      <w:r w:rsidRPr="004C0DD2">
        <w:rPr>
          <w:lang w:val="fr-FR"/>
        </w:rPr>
        <w:t xml:space="preserve">élimination de la pauvreté, à la sécurité alimentaire, à la résilience face aux changements climatiques, à </w:t>
      </w:r>
      <w:r>
        <w:rPr>
          <w:lang w:val="fr-FR"/>
        </w:rPr>
        <w:t xml:space="preserve">la viabilité </w:t>
      </w:r>
      <w:r w:rsidRPr="004C0DD2">
        <w:rPr>
          <w:lang w:val="fr-FR"/>
        </w:rPr>
        <w:t>des moyens d</w:t>
      </w:r>
      <w:r w:rsidR="002D22B6">
        <w:rPr>
          <w:lang w:val="fr-FR"/>
        </w:rPr>
        <w:t>’</w:t>
      </w:r>
      <w:r w:rsidRPr="004C0DD2">
        <w:rPr>
          <w:lang w:val="fr-FR"/>
        </w:rPr>
        <w:t>existence</w:t>
      </w:r>
      <w:r>
        <w:rPr>
          <w:lang w:val="fr-FR"/>
        </w:rPr>
        <w:t xml:space="preserve"> </w:t>
      </w:r>
      <w:r w:rsidRPr="004C0DD2">
        <w:rPr>
          <w:lang w:val="fr-FR"/>
        </w:rPr>
        <w:t>et à la santé humaine</w:t>
      </w:r>
      <w:r w:rsidRPr="004C0DD2">
        <w:rPr>
          <w:rtl/>
          <w:lang w:val="fr-FR" w:bidi="ar-AE"/>
        </w:rPr>
        <w:t>;</w:t>
      </w:r>
    </w:p>
    <w:p w14:paraId="2E2F20F6" w14:textId="49D56FEE" w:rsidR="00374F5F" w:rsidRDefault="008D2231" w:rsidP="00374F5F">
      <w:pPr>
        <w:pStyle w:val="Para10"/>
        <w:numPr>
          <w:ilvl w:val="0"/>
          <w:numId w:val="0"/>
        </w:numPr>
        <w:tabs>
          <w:tab w:val="clear" w:pos="1134"/>
        </w:tabs>
        <w:ind w:left="851" w:firstLine="589"/>
        <w:rPr>
          <w:lang w:val="fr-FR"/>
        </w:rPr>
      </w:pPr>
      <w:r w:rsidRPr="004C0DD2">
        <w:rPr>
          <w:lang w:val="fr-FR"/>
        </w:rPr>
        <w:t>[c)</w:t>
      </w:r>
      <w:r w:rsidRPr="004C0DD2">
        <w:rPr>
          <w:lang w:val="fr-FR"/>
        </w:rPr>
        <w:tab/>
      </w:r>
      <w:r w:rsidR="00D409E5">
        <w:rPr>
          <w:lang w:val="fr-FR"/>
        </w:rPr>
        <w:t>A</w:t>
      </w:r>
      <w:r w:rsidRPr="004C0DD2">
        <w:rPr>
          <w:lang w:val="fr-FR"/>
        </w:rPr>
        <w:t>ccélérer le recensement, l</w:t>
      </w:r>
      <w:r w:rsidR="002D22B6">
        <w:rPr>
          <w:lang w:val="fr-FR"/>
        </w:rPr>
        <w:t>’</w:t>
      </w:r>
      <w:r w:rsidRPr="004C0DD2">
        <w:rPr>
          <w:lang w:val="fr-FR"/>
        </w:rPr>
        <w:t xml:space="preserve">élimination, la réduction </w:t>
      </w:r>
      <w:r>
        <w:rPr>
          <w:lang w:val="fr-FR"/>
        </w:rPr>
        <w:t xml:space="preserve">progressive </w:t>
      </w:r>
      <w:r w:rsidRPr="004C0DD2">
        <w:rPr>
          <w:lang w:val="fr-FR"/>
        </w:rPr>
        <w:t>ou la réforme des incitations préjudiciables à la biodiversité et transposer à plus grande échelle les incitations positives;]</w:t>
      </w:r>
    </w:p>
    <w:p w14:paraId="595B0DC3" w14:textId="72548274" w:rsidR="00374F5F" w:rsidRDefault="008D2231" w:rsidP="00374F5F">
      <w:pPr>
        <w:pStyle w:val="Para10"/>
        <w:numPr>
          <w:ilvl w:val="0"/>
          <w:numId w:val="0"/>
        </w:numPr>
        <w:tabs>
          <w:tab w:val="clear" w:pos="1134"/>
        </w:tabs>
        <w:ind w:left="851" w:firstLine="589"/>
        <w:rPr>
          <w:lang w:val="fr-FR"/>
        </w:rPr>
      </w:pPr>
      <w:r w:rsidRPr="004C0DD2">
        <w:rPr>
          <w:lang w:val="fr-FR"/>
        </w:rPr>
        <w:lastRenderedPageBreak/>
        <w:t>[d)</w:t>
      </w:r>
      <w:r w:rsidRPr="004C0DD2">
        <w:rPr>
          <w:lang w:val="fr-FR"/>
        </w:rPr>
        <w:tab/>
        <w:t xml:space="preserve"> [</w:t>
      </w:r>
      <w:r w:rsidR="00D409E5">
        <w:rPr>
          <w:lang w:val="fr-FR"/>
        </w:rPr>
        <w:t>É</w:t>
      </w:r>
      <w:r w:rsidRPr="004C0DD2">
        <w:rPr>
          <w:lang w:val="fr-FR"/>
        </w:rPr>
        <w:t xml:space="preserve">laborer et </w:t>
      </w:r>
      <w:r>
        <w:rPr>
          <w:lang w:val="fr-FR"/>
        </w:rPr>
        <w:t xml:space="preserve">appliquer </w:t>
      </w:r>
      <w:r w:rsidRPr="004C0DD2">
        <w:rPr>
          <w:lang w:val="fr-FR"/>
        </w:rPr>
        <w:t>des plans sectoriels nationaux [de transition] visant à</w:t>
      </w:r>
      <w:r>
        <w:rPr>
          <w:lang w:val="fr-FR"/>
        </w:rPr>
        <w:t xml:space="preserve"> harmoniser</w:t>
      </w:r>
      <w:r w:rsidRPr="004C0DD2">
        <w:rPr>
          <w:lang w:val="fr-FR"/>
        </w:rPr>
        <w:t>] [renforcer l</w:t>
      </w:r>
      <w:r w:rsidR="002D22B6">
        <w:rPr>
          <w:lang w:val="fr-FR"/>
        </w:rPr>
        <w:t>’</w:t>
      </w:r>
      <w:r w:rsidRPr="004C0DD2">
        <w:rPr>
          <w:lang w:val="fr-FR"/>
        </w:rPr>
        <w:t>alignemen</w:t>
      </w:r>
      <w:r>
        <w:rPr>
          <w:lang w:val="fr-FR"/>
        </w:rPr>
        <w:t>t de</w:t>
      </w:r>
      <w:r w:rsidRPr="004C0DD2">
        <w:rPr>
          <w:lang w:val="fr-FR"/>
        </w:rPr>
        <w:t>][[promouvoir et] aligner] [</w:t>
      </w:r>
      <w:r>
        <w:rPr>
          <w:lang w:val="fr-FR"/>
        </w:rPr>
        <w:t>l</w:t>
      </w:r>
      <w:r w:rsidR="002D22B6">
        <w:rPr>
          <w:lang w:val="fr-FR"/>
        </w:rPr>
        <w:t>’</w:t>
      </w:r>
      <w:r w:rsidRPr="004C0DD2">
        <w:rPr>
          <w:lang w:val="fr-FR"/>
        </w:rPr>
        <w:t>intervention</w:t>
      </w:r>
      <w:r>
        <w:rPr>
          <w:lang w:val="fr-FR"/>
        </w:rPr>
        <w:t xml:space="preserve"> </w:t>
      </w:r>
      <w:r w:rsidRPr="004C0DD2">
        <w:rPr>
          <w:lang w:val="fr-FR"/>
        </w:rPr>
        <w:t>sectorielle</w:t>
      </w:r>
      <w:r>
        <w:rPr>
          <w:lang w:val="fr-FR"/>
        </w:rPr>
        <w:t>/les interventions sectorielles</w:t>
      </w:r>
      <w:r w:rsidRPr="004C0DD2">
        <w:rPr>
          <w:lang w:val="fr-FR"/>
        </w:rPr>
        <w:t xml:space="preserve">] </w:t>
      </w:r>
      <w:r>
        <w:rPr>
          <w:lang w:val="fr-FR"/>
        </w:rPr>
        <w:t>avec le</w:t>
      </w:r>
      <w:r w:rsidRPr="004C0DD2">
        <w:rPr>
          <w:lang w:val="fr-FR"/>
        </w:rPr>
        <w:t xml:space="preserve"> [[les objectifs et cibles</w:t>
      </w:r>
      <w:r>
        <w:rPr>
          <w:lang w:val="fr-FR"/>
        </w:rPr>
        <w:t xml:space="preserve"> </w:t>
      </w:r>
      <w:r w:rsidRPr="00AF4178">
        <w:rPr>
          <w:lang w:val="fr-FR"/>
        </w:rPr>
        <w:t>du [</w:t>
      </w:r>
      <w:r w:rsidRPr="007757E5">
        <w:rPr>
          <w:lang w:val="fr-FR"/>
        </w:rPr>
        <w:t>se rapportant</w:t>
      </w:r>
      <w:r w:rsidRPr="00AF4178">
        <w:rPr>
          <w:lang w:val="fr-FR"/>
        </w:rPr>
        <w:t xml:space="preserve"> au]</w:t>
      </w:r>
      <w:r w:rsidRPr="004C0DD2">
        <w:rPr>
          <w:lang w:val="fr-FR"/>
        </w:rPr>
        <w:t xml:space="preserve"> Cadre, </w:t>
      </w:r>
      <w:r>
        <w:rPr>
          <w:lang w:val="fr-FR"/>
        </w:rPr>
        <w:t>[</w:t>
      </w:r>
      <w:r w:rsidRPr="004C0DD2">
        <w:rPr>
          <w:lang w:val="fr-FR"/>
        </w:rPr>
        <w:t xml:space="preserve">[en particulier][notamment] </w:t>
      </w:r>
      <w:r>
        <w:rPr>
          <w:lang w:val="fr-FR"/>
        </w:rPr>
        <w:t>en ce qui concerne</w:t>
      </w:r>
      <w:r w:rsidRPr="004C0DD2">
        <w:rPr>
          <w:lang w:val="fr-FR"/>
        </w:rPr>
        <w:t xml:space="preserve"> les secteurs ayant un</w:t>
      </w:r>
      <w:r>
        <w:rPr>
          <w:lang w:val="fr-FR"/>
        </w:rPr>
        <w:t xml:space="preserve"> </w:t>
      </w:r>
      <w:r w:rsidRPr="004C0DD2">
        <w:rPr>
          <w:lang w:val="fr-FR"/>
        </w:rPr>
        <w:t>grand</w:t>
      </w:r>
      <w:r>
        <w:rPr>
          <w:lang w:val="fr-FR"/>
        </w:rPr>
        <w:t xml:space="preserve"> impact</w:t>
      </w:r>
      <w:r w:rsidRPr="004C0DD2">
        <w:rPr>
          <w:lang w:val="fr-FR"/>
        </w:rPr>
        <w:t xml:space="preserve"> sur la biodiversité et dépendant fortement de celle-ci</w:t>
      </w:r>
      <w:r>
        <w:rPr>
          <w:lang w:val="fr-FR"/>
        </w:rPr>
        <w:t>,</w:t>
      </w:r>
      <w:r w:rsidRPr="004C0DD2">
        <w:rPr>
          <w:lang w:val="fr-FR"/>
        </w:rPr>
        <w:t>] [en s</w:t>
      </w:r>
      <w:r w:rsidR="002D22B6">
        <w:rPr>
          <w:lang w:val="fr-FR"/>
        </w:rPr>
        <w:t>’</w:t>
      </w:r>
      <w:r w:rsidRPr="004C0DD2">
        <w:rPr>
          <w:lang w:val="fr-FR"/>
        </w:rPr>
        <w:t xml:space="preserve">appuyant sur la référence aux plans de transition </w:t>
      </w:r>
      <w:r w:rsidR="008F6C4A">
        <w:rPr>
          <w:lang w:val="fr-FR"/>
        </w:rPr>
        <w:t xml:space="preserve">à </w:t>
      </w:r>
      <w:r w:rsidRPr="004C0DD2">
        <w:rPr>
          <w:lang w:val="fr-FR"/>
        </w:rPr>
        <w:t>l</w:t>
      </w:r>
      <w:r w:rsidR="002D22B6">
        <w:rPr>
          <w:lang w:val="fr-FR"/>
        </w:rPr>
        <w:t>’</w:t>
      </w:r>
      <w:r w:rsidRPr="004C0DD2">
        <w:rPr>
          <w:lang w:val="fr-FR"/>
        </w:rPr>
        <w:t xml:space="preserve">alinéa b) </w:t>
      </w:r>
      <w:r>
        <w:rPr>
          <w:lang w:val="fr-FR"/>
        </w:rPr>
        <w:t xml:space="preserve">du paragraphe 6 </w:t>
      </w:r>
      <w:r w:rsidRPr="004C0DD2">
        <w:rPr>
          <w:lang w:val="fr-FR"/>
        </w:rPr>
        <w:t>de la décision </w:t>
      </w:r>
      <w:hyperlink r:id="rId201" w:history="1">
        <w:r w:rsidRPr="004C0DD2">
          <w:rPr>
            <w:rStyle w:val="Hyperlink"/>
            <w:lang w:val="fr-FR"/>
          </w:rPr>
          <w:t>16/13</w:t>
        </w:r>
      </w:hyperlink>
      <w:r w:rsidRPr="004C0DD2">
        <w:rPr>
          <w:lang w:val="fr-FR"/>
        </w:rPr>
        <w:t xml:space="preserve">];] </w:t>
      </w:r>
    </w:p>
    <w:p w14:paraId="0414DF62" w14:textId="48B5EAC7" w:rsidR="00374F5F" w:rsidRDefault="008D2231" w:rsidP="00374F5F">
      <w:pPr>
        <w:pStyle w:val="Para10"/>
        <w:numPr>
          <w:ilvl w:val="0"/>
          <w:numId w:val="0"/>
        </w:numPr>
        <w:tabs>
          <w:tab w:val="clear" w:pos="1134"/>
        </w:tabs>
        <w:ind w:left="851" w:firstLine="589"/>
        <w:rPr>
          <w:lang w:val="fr-FR"/>
        </w:rPr>
      </w:pPr>
      <w:r w:rsidRPr="004C0DD2">
        <w:rPr>
          <w:lang w:val="fr-FR"/>
        </w:rPr>
        <w:t>[d alt.)</w:t>
      </w:r>
      <w:r>
        <w:rPr>
          <w:lang w:val="fr-FR"/>
        </w:rPr>
        <w:t xml:space="preserve"> </w:t>
      </w:r>
      <w:r>
        <w:rPr>
          <w:lang w:val="fr-FR"/>
        </w:rPr>
        <w:tab/>
      </w:r>
      <w:r w:rsidR="00D409E5">
        <w:rPr>
          <w:lang w:val="fr-FR"/>
        </w:rPr>
        <w:t>R</w:t>
      </w:r>
      <w:r w:rsidRPr="004C0DD2">
        <w:rPr>
          <w:lang w:val="fr-FR"/>
        </w:rPr>
        <w:t>enforcer l</w:t>
      </w:r>
      <w:r w:rsidR="002D22B6">
        <w:rPr>
          <w:lang w:val="fr-FR"/>
        </w:rPr>
        <w:t>’</w:t>
      </w:r>
      <w:r w:rsidRPr="004C0DD2">
        <w:rPr>
          <w:lang w:val="fr-FR"/>
        </w:rPr>
        <w:t xml:space="preserve">alignement des interventions sectorielles sur les objectifs et cibles </w:t>
      </w:r>
      <w:r>
        <w:rPr>
          <w:lang w:val="fr-FR"/>
        </w:rPr>
        <w:t>relatifs a</w:t>
      </w:r>
      <w:r w:rsidRPr="004C0DD2">
        <w:rPr>
          <w:lang w:val="fr-FR"/>
        </w:rPr>
        <w:t xml:space="preserve">u Cadre, en particulier </w:t>
      </w:r>
      <w:r>
        <w:rPr>
          <w:lang w:val="fr-FR"/>
        </w:rPr>
        <w:t>en ce qui concerne</w:t>
      </w:r>
      <w:r w:rsidRPr="004C0DD2">
        <w:rPr>
          <w:lang w:val="fr-FR"/>
        </w:rPr>
        <w:t xml:space="preserve"> les secteurs dépendant fortement de la biodiversité et ayant </w:t>
      </w:r>
      <w:r w:rsidR="008F6C4A">
        <w:rPr>
          <w:lang w:val="fr-FR"/>
        </w:rPr>
        <w:t xml:space="preserve">un impact considérable </w:t>
      </w:r>
      <w:r w:rsidRPr="004C0DD2">
        <w:rPr>
          <w:lang w:val="fr-FR"/>
        </w:rPr>
        <w:t xml:space="preserve">sur </w:t>
      </w:r>
      <w:r w:rsidR="008F6C4A">
        <w:rPr>
          <w:lang w:val="fr-FR"/>
        </w:rPr>
        <w:t>elle</w:t>
      </w:r>
      <w:r w:rsidRPr="004C0DD2">
        <w:rPr>
          <w:lang w:val="fr-FR"/>
        </w:rPr>
        <w:t xml:space="preserve">;] </w:t>
      </w:r>
    </w:p>
    <w:p w14:paraId="6D94D5FB" w14:textId="0EB4A424" w:rsidR="00374F5F" w:rsidRDefault="008D2231" w:rsidP="00374F5F">
      <w:pPr>
        <w:pStyle w:val="Para10"/>
        <w:numPr>
          <w:ilvl w:val="0"/>
          <w:numId w:val="0"/>
        </w:numPr>
        <w:tabs>
          <w:tab w:val="clear" w:pos="1134"/>
        </w:tabs>
        <w:ind w:left="851" w:firstLine="589"/>
        <w:rPr>
          <w:lang w:val="fr-FR"/>
        </w:rPr>
      </w:pPr>
      <w:r w:rsidRPr="004C0DD2">
        <w:rPr>
          <w:lang w:val="fr-FR"/>
        </w:rPr>
        <w:t>e)</w:t>
      </w:r>
      <w:r w:rsidRPr="004C0DD2">
        <w:rPr>
          <w:lang w:val="fr-FR"/>
        </w:rPr>
        <w:tab/>
      </w:r>
      <w:r w:rsidR="00D409E5">
        <w:rPr>
          <w:lang w:val="fr-FR"/>
        </w:rPr>
        <w:t>I</w:t>
      </w:r>
      <w:r w:rsidRPr="004C0DD2">
        <w:rPr>
          <w:lang w:val="fr-FR"/>
        </w:rPr>
        <w:t>nviter le</w:t>
      </w:r>
      <w:r>
        <w:rPr>
          <w:lang w:val="fr-FR"/>
        </w:rPr>
        <w:t>s</w:t>
      </w:r>
      <w:r w:rsidRPr="004C0DD2">
        <w:rPr>
          <w:lang w:val="fr-FR"/>
        </w:rPr>
        <w:t xml:space="preserve"> institutions </w:t>
      </w:r>
      <w:r>
        <w:rPr>
          <w:lang w:val="fr-FR"/>
        </w:rPr>
        <w:t>commerciale</w:t>
      </w:r>
      <w:r w:rsidR="008F6C4A">
        <w:rPr>
          <w:lang w:val="fr-FR"/>
        </w:rPr>
        <w:t>s</w:t>
      </w:r>
      <w:r>
        <w:rPr>
          <w:lang w:val="fr-FR"/>
        </w:rPr>
        <w:t xml:space="preserve"> et </w:t>
      </w:r>
      <w:r w:rsidRPr="004C0DD2">
        <w:rPr>
          <w:lang w:val="fr-FR"/>
        </w:rPr>
        <w:t>financière</w:t>
      </w:r>
      <w:r w:rsidR="008F6C4A">
        <w:rPr>
          <w:lang w:val="fr-FR"/>
        </w:rPr>
        <w:t>s</w:t>
      </w:r>
      <w:r w:rsidRPr="004C0DD2">
        <w:rPr>
          <w:lang w:val="fr-FR"/>
        </w:rPr>
        <w:t xml:space="preserve"> à intégrer la biodiversité dans leurs modèles </w:t>
      </w:r>
      <w:r>
        <w:rPr>
          <w:lang w:val="fr-FR"/>
        </w:rPr>
        <w:t>d</w:t>
      </w:r>
      <w:r w:rsidR="002D22B6">
        <w:rPr>
          <w:lang w:val="fr-FR"/>
        </w:rPr>
        <w:t>’</w:t>
      </w:r>
      <w:r>
        <w:rPr>
          <w:lang w:val="fr-FR"/>
        </w:rPr>
        <w:t>entreprise</w:t>
      </w:r>
      <w:r w:rsidRPr="004C0DD2">
        <w:rPr>
          <w:lang w:val="fr-FR"/>
        </w:rPr>
        <w:t xml:space="preserve">, activités, chaînes de valeur et plans de transition, </w:t>
      </w:r>
      <w:r>
        <w:rPr>
          <w:lang w:val="fr-FR"/>
        </w:rPr>
        <w:t>selon qu</w:t>
      </w:r>
      <w:r w:rsidR="002D22B6">
        <w:rPr>
          <w:lang w:val="fr-FR"/>
        </w:rPr>
        <w:t>’</w:t>
      </w:r>
      <w:r>
        <w:rPr>
          <w:lang w:val="fr-FR"/>
        </w:rPr>
        <w:t>il conviendra</w:t>
      </w:r>
      <w:r w:rsidRPr="004C0DD2">
        <w:rPr>
          <w:lang w:val="fr-FR"/>
        </w:rPr>
        <w:t xml:space="preserve">, </w:t>
      </w:r>
      <w:r>
        <w:rPr>
          <w:lang w:val="fr-FR"/>
        </w:rPr>
        <w:t xml:space="preserve">en les mettant en conformité </w:t>
      </w:r>
      <w:r w:rsidRPr="004C0DD2">
        <w:rPr>
          <w:lang w:val="fr-FR"/>
        </w:rPr>
        <w:t xml:space="preserve">avec les objectifs et cibles du Cadre; </w:t>
      </w:r>
    </w:p>
    <w:p w14:paraId="1881B806" w14:textId="2A9E2AEF" w:rsidR="00374F5F" w:rsidRDefault="008D2231" w:rsidP="00374F5F">
      <w:pPr>
        <w:pStyle w:val="Para10"/>
        <w:numPr>
          <w:ilvl w:val="0"/>
          <w:numId w:val="0"/>
        </w:numPr>
        <w:tabs>
          <w:tab w:val="clear" w:pos="1134"/>
        </w:tabs>
        <w:ind w:left="851" w:firstLine="589"/>
        <w:rPr>
          <w:lang w:val="fr-FR"/>
        </w:rPr>
      </w:pPr>
      <w:r w:rsidRPr="004C0DD2">
        <w:rPr>
          <w:lang w:val="fr-FR"/>
        </w:rPr>
        <w:t>f)</w:t>
      </w:r>
      <w:r w:rsidRPr="004C0DD2">
        <w:rPr>
          <w:lang w:val="fr-FR"/>
        </w:rPr>
        <w:tab/>
      </w:r>
      <w:r w:rsidR="00D409E5">
        <w:rPr>
          <w:lang w:val="fr-FR"/>
        </w:rPr>
        <w:t>E</w:t>
      </w:r>
      <w:r w:rsidRPr="004C0DD2">
        <w:rPr>
          <w:lang w:val="fr-FR"/>
        </w:rPr>
        <w:t xml:space="preserve">ncourager les secteurs privé et financier </w:t>
      </w:r>
      <w:r>
        <w:rPr>
          <w:lang w:val="fr-FR"/>
        </w:rPr>
        <w:t>et</w:t>
      </w:r>
      <w:r w:rsidRPr="004C0DD2">
        <w:rPr>
          <w:lang w:val="fr-FR"/>
        </w:rPr>
        <w:t xml:space="preserve"> les autres parties prenantes à accélérer </w:t>
      </w:r>
      <w:r>
        <w:rPr>
          <w:lang w:val="fr-FR"/>
        </w:rPr>
        <w:t xml:space="preserve">et intensifier </w:t>
      </w:r>
      <w:r w:rsidRPr="004C0DD2">
        <w:rPr>
          <w:lang w:val="fr-FR"/>
        </w:rPr>
        <w:t>l</w:t>
      </w:r>
      <w:r w:rsidR="002D22B6">
        <w:rPr>
          <w:lang w:val="fr-FR"/>
        </w:rPr>
        <w:t>’</w:t>
      </w:r>
      <w:r>
        <w:rPr>
          <w:lang w:val="fr-FR"/>
        </w:rPr>
        <w:t>intégration de</w:t>
      </w:r>
      <w:r w:rsidRPr="004C0DD2">
        <w:rPr>
          <w:lang w:val="fr-FR"/>
        </w:rPr>
        <w:t xml:space="preserve"> la biodiversité dans leurs activités, en tenant compte des informations </w:t>
      </w:r>
      <w:r>
        <w:rPr>
          <w:lang w:val="fr-FR"/>
        </w:rPr>
        <w:t xml:space="preserve">utiles figurant dans les </w:t>
      </w:r>
      <w:r w:rsidRPr="004C0DD2">
        <w:rPr>
          <w:lang w:val="fr-FR"/>
        </w:rPr>
        <w:t>contributions à l</w:t>
      </w:r>
      <w:r w:rsidR="002D22B6">
        <w:rPr>
          <w:lang w:val="fr-FR"/>
        </w:rPr>
        <w:t>’</w:t>
      </w:r>
      <w:r w:rsidRPr="004C0DD2">
        <w:rPr>
          <w:lang w:val="fr-FR"/>
        </w:rPr>
        <w:t>examen mondial et</w:t>
      </w:r>
      <w:r>
        <w:rPr>
          <w:lang w:val="fr-FR"/>
        </w:rPr>
        <w:t xml:space="preserve"> les conclusions qui en ont résulté</w:t>
      </w:r>
      <w:r w:rsidRPr="004C0DD2">
        <w:rPr>
          <w:lang w:val="fr-FR"/>
        </w:rPr>
        <w:t xml:space="preserve">; </w:t>
      </w:r>
    </w:p>
    <w:p w14:paraId="5559F5DB" w14:textId="3C8C11C0" w:rsidR="00374F5F" w:rsidRDefault="008D2231" w:rsidP="00374F5F">
      <w:pPr>
        <w:pStyle w:val="Para10"/>
        <w:numPr>
          <w:ilvl w:val="0"/>
          <w:numId w:val="0"/>
        </w:numPr>
        <w:tabs>
          <w:tab w:val="clear" w:pos="1134"/>
        </w:tabs>
        <w:ind w:left="851" w:firstLine="589"/>
        <w:rPr>
          <w:lang w:val="fr-FR"/>
        </w:rPr>
      </w:pPr>
      <w:r w:rsidRPr="004C0DD2">
        <w:rPr>
          <w:lang w:val="fr-FR"/>
        </w:rPr>
        <w:t>[g)</w:t>
      </w:r>
      <w:r w:rsidRPr="004C0DD2">
        <w:rPr>
          <w:lang w:val="fr-FR"/>
        </w:rPr>
        <w:tab/>
        <w:t>[</w:t>
      </w:r>
      <w:r w:rsidR="00D409E5">
        <w:rPr>
          <w:lang w:val="fr-FR"/>
        </w:rPr>
        <w:t>E</w:t>
      </w:r>
      <w:r w:rsidRPr="004C0DD2">
        <w:rPr>
          <w:lang w:val="fr-FR"/>
        </w:rPr>
        <w:t>ncourager les secteurs agric</w:t>
      </w:r>
      <w:r>
        <w:rPr>
          <w:lang w:val="fr-FR"/>
        </w:rPr>
        <w:t xml:space="preserve">ole, halieutique et forestier </w:t>
      </w:r>
      <w:r w:rsidRPr="004C0DD2">
        <w:rPr>
          <w:lang w:val="fr-FR"/>
        </w:rPr>
        <w:t>à faire en sorte que l</w:t>
      </w:r>
      <w:r w:rsidR="002D22B6">
        <w:rPr>
          <w:lang w:val="fr-FR"/>
        </w:rPr>
        <w:t>’</w:t>
      </w:r>
      <w:r w:rsidRPr="004C0DD2">
        <w:rPr>
          <w:lang w:val="fr-FR"/>
        </w:rPr>
        <w:t xml:space="preserve">utilisation durable de la biodiversité </w:t>
      </w:r>
      <w:r>
        <w:rPr>
          <w:lang w:val="fr-FR"/>
        </w:rPr>
        <w:t xml:space="preserve">en </w:t>
      </w:r>
      <w:r w:rsidRPr="004C0DD2">
        <w:rPr>
          <w:lang w:val="fr-FR"/>
        </w:rPr>
        <w:t xml:space="preserve">facilite </w:t>
      </w:r>
      <w:r>
        <w:rPr>
          <w:lang w:val="fr-FR"/>
        </w:rPr>
        <w:t>l</w:t>
      </w:r>
      <w:r w:rsidRPr="004C0DD2">
        <w:rPr>
          <w:lang w:val="fr-FR"/>
        </w:rPr>
        <w:t xml:space="preserve">a conservation et </w:t>
      </w:r>
      <w:r>
        <w:rPr>
          <w:lang w:val="fr-FR"/>
        </w:rPr>
        <w:t>l</w:t>
      </w:r>
      <w:r w:rsidR="002D22B6">
        <w:rPr>
          <w:lang w:val="fr-FR"/>
        </w:rPr>
        <w:t>’</w:t>
      </w:r>
      <w:r w:rsidRPr="004C0DD2">
        <w:rPr>
          <w:lang w:val="fr-FR"/>
        </w:rPr>
        <w:t>intégration dans les activités économiques et productives][[permettre][promouvoir]</w:t>
      </w:r>
      <w:r>
        <w:rPr>
          <w:lang w:val="fr-FR"/>
        </w:rPr>
        <w:t xml:space="preserve"> </w:t>
      </w:r>
      <w:r w:rsidRPr="004C0DD2">
        <w:rPr>
          <w:lang w:val="fr-FR"/>
        </w:rPr>
        <w:t>[l</w:t>
      </w:r>
      <w:r w:rsidR="002D22B6">
        <w:rPr>
          <w:lang w:val="fr-FR"/>
        </w:rPr>
        <w:t>’</w:t>
      </w:r>
      <w:r w:rsidRPr="004C0DD2">
        <w:rPr>
          <w:lang w:val="fr-FR"/>
        </w:rPr>
        <w:t xml:space="preserve">intégration de la biodiversité dans les activités économiques et productives pour </w:t>
      </w:r>
      <w:r>
        <w:rPr>
          <w:lang w:val="fr-FR"/>
        </w:rPr>
        <w:t xml:space="preserve">en </w:t>
      </w:r>
      <w:r w:rsidRPr="004C0DD2">
        <w:rPr>
          <w:lang w:val="fr-FR"/>
        </w:rPr>
        <w:t xml:space="preserve">faciliter </w:t>
      </w:r>
      <w:r>
        <w:rPr>
          <w:lang w:val="fr-FR"/>
        </w:rPr>
        <w:t>l</w:t>
      </w:r>
      <w:r w:rsidRPr="004C0DD2">
        <w:rPr>
          <w:lang w:val="fr-FR"/>
        </w:rPr>
        <w:t xml:space="preserve">a conservation et </w:t>
      </w:r>
      <w:r>
        <w:rPr>
          <w:lang w:val="fr-FR"/>
        </w:rPr>
        <w:t>l</w:t>
      </w:r>
      <w:r w:rsidR="002D22B6">
        <w:rPr>
          <w:lang w:val="fr-FR"/>
        </w:rPr>
        <w:t>’</w:t>
      </w:r>
      <w:r w:rsidRPr="004C0DD2">
        <w:rPr>
          <w:lang w:val="fr-FR"/>
        </w:rPr>
        <w:t>utilisation durable][l</w:t>
      </w:r>
      <w:r w:rsidR="002D22B6">
        <w:rPr>
          <w:lang w:val="fr-FR"/>
        </w:rPr>
        <w:t>’</w:t>
      </w:r>
      <w:r w:rsidRPr="004C0DD2">
        <w:rPr>
          <w:lang w:val="fr-FR"/>
        </w:rPr>
        <w:t>utilisation durable de la biodiversité comme moyen d</w:t>
      </w:r>
      <w:r w:rsidR="002D22B6">
        <w:rPr>
          <w:lang w:val="fr-FR"/>
        </w:rPr>
        <w:t>’</w:t>
      </w:r>
      <w:r>
        <w:rPr>
          <w:lang w:val="fr-FR"/>
        </w:rPr>
        <w:t xml:space="preserve">en </w:t>
      </w:r>
      <w:r w:rsidRPr="004C0DD2">
        <w:rPr>
          <w:lang w:val="fr-FR"/>
        </w:rPr>
        <w:t xml:space="preserve">faciliter </w:t>
      </w:r>
      <w:r>
        <w:rPr>
          <w:lang w:val="fr-FR"/>
        </w:rPr>
        <w:t>l</w:t>
      </w:r>
      <w:r w:rsidRPr="004C0DD2">
        <w:rPr>
          <w:lang w:val="fr-FR"/>
        </w:rPr>
        <w:t xml:space="preserve">a conservation et </w:t>
      </w:r>
      <w:r>
        <w:rPr>
          <w:lang w:val="fr-FR"/>
        </w:rPr>
        <w:t>l</w:t>
      </w:r>
      <w:r w:rsidR="002D22B6">
        <w:rPr>
          <w:lang w:val="fr-FR"/>
        </w:rPr>
        <w:t>’</w:t>
      </w:r>
      <w:r w:rsidRPr="004C0DD2">
        <w:rPr>
          <w:lang w:val="fr-FR"/>
        </w:rPr>
        <w:t xml:space="preserve">intégration dans les activités économiques et productives][, en veillant à ce que </w:t>
      </w:r>
      <w:r>
        <w:rPr>
          <w:lang w:val="fr-FR"/>
        </w:rPr>
        <w:t xml:space="preserve">toute </w:t>
      </w:r>
      <w:r w:rsidRPr="004C0DD2">
        <w:rPr>
          <w:lang w:val="fr-FR"/>
        </w:rPr>
        <w:t xml:space="preserve">utilisation de la biodiversité et </w:t>
      </w:r>
      <w:r>
        <w:rPr>
          <w:lang w:val="fr-FR"/>
        </w:rPr>
        <w:t>tout impact</w:t>
      </w:r>
      <w:r w:rsidRPr="004C0DD2">
        <w:rPr>
          <w:lang w:val="fr-FR"/>
        </w:rPr>
        <w:t xml:space="preserve"> sur elle soient [écologiquement] durables]];] </w:t>
      </w:r>
    </w:p>
    <w:p w14:paraId="008E9651" w14:textId="6189FADB" w:rsidR="00374F5F" w:rsidRDefault="008D2231" w:rsidP="00374F5F">
      <w:pPr>
        <w:pStyle w:val="Para10"/>
        <w:numPr>
          <w:ilvl w:val="0"/>
          <w:numId w:val="0"/>
        </w:numPr>
        <w:tabs>
          <w:tab w:val="clear" w:pos="1134"/>
        </w:tabs>
        <w:ind w:left="851" w:firstLine="589"/>
        <w:rPr>
          <w:lang w:val="fr-FR"/>
        </w:rPr>
      </w:pPr>
      <w:r w:rsidRPr="004C0DD2">
        <w:rPr>
          <w:lang w:val="fr-FR"/>
        </w:rPr>
        <w:t>[g) alt.1)</w:t>
      </w:r>
      <w:r>
        <w:rPr>
          <w:lang w:val="fr-FR"/>
        </w:rPr>
        <w:tab/>
      </w:r>
      <w:r w:rsidR="00D409E5">
        <w:rPr>
          <w:lang w:val="fr-FR"/>
        </w:rPr>
        <w:t>F</w:t>
      </w:r>
      <w:r>
        <w:rPr>
          <w:lang w:val="fr-FR"/>
        </w:rPr>
        <w:t>avoriser</w:t>
      </w:r>
      <w:r w:rsidRPr="004C0DD2">
        <w:rPr>
          <w:lang w:val="fr-FR"/>
        </w:rPr>
        <w:t xml:space="preserve"> l</w:t>
      </w:r>
      <w:r w:rsidR="002D22B6">
        <w:rPr>
          <w:lang w:val="fr-FR"/>
        </w:rPr>
        <w:t>’</w:t>
      </w:r>
      <w:r w:rsidRPr="004C0DD2">
        <w:rPr>
          <w:lang w:val="fr-FR"/>
        </w:rPr>
        <w:t>utilisation durable de la biodiversité comme moyen d</w:t>
      </w:r>
      <w:r w:rsidR="002D22B6">
        <w:rPr>
          <w:lang w:val="fr-FR"/>
        </w:rPr>
        <w:t>’</w:t>
      </w:r>
      <w:r>
        <w:rPr>
          <w:lang w:val="fr-FR"/>
        </w:rPr>
        <w:t>en</w:t>
      </w:r>
      <w:r w:rsidRPr="004C0DD2">
        <w:rPr>
          <w:lang w:val="fr-FR"/>
        </w:rPr>
        <w:t xml:space="preserve"> faciliter </w:t>
      </w:r>
      <w:r>
        <w:rPr>
          <w:lang w:val="fr-FR"/>
        </w:rPr>
        <w:t>l</w:t>
      </w:r>
      <w:r w:rsidRPr="004C0DD2">
        <w:rPr>
          <w:lang w:val="fr-FR"/>
        </w:rPr>
        <w:t xml:space="preserve">a conservation et </w:t>
      </w:r>
      <w:r>
        <w:rPr>
          <w:lang w:val="fr-FR"/>
        </w:rPr>
        <w:t>l</w:t>
      </w:r>
      <w:r w:rsidR="002D22B6">
        <w:rPr>
          <w:lang w:val="fr-FR"/>
        </w:rPr>
        <w:t>’</w:t>
      </w:r>
      <w:r w:rsidRPr="004C0DD2">
        <w:rPr>
          <w:lang w:val="fr-FR"/>
        </w:rPr>
        <w:t>intégration dans les activités économiques et productives] [</w:t>
      </w:r>
      <w:r>
        <w:rPr>
          <w:lang w:val="fr-FR"/>
        </w:rPr>
        <w:t xml:space="preserve">en conformité avec le </w:t>
      </w:r>
      <w:r w:rsidRPr="004C0DD2">
        <w:rPr>
          <w:lang w:val="fr-FR"/>
        </w:rPr>
        <w:t>Cadre][, en veillant à ce que l</w:t>
      </w:r>
      <w:r w:rsidR="002D22B6">
        <w:rPr>
          <w:lang w:val="fr-FR"/>
        </w:rPr>
        <w:t>’</w:t>
      </w:r>
      <w:r w:rsidRPr="004C0DD2">
        <w:rPr>
          <w:lang w:val="fr-FR"/>
        </w:rPr>
        <w:t xml:space="preserve">utilisation de la biodiversité </w:t>
      </w:r>
      <w:r>
        <w:rPr>
          <w:lang w:val="fr-FR"/>
        </w:rPr>
        <w:t xml:space="preserve">ou les </w:t>
      </w:r>
      <w:r w:rsidR="009302EB">
        <w:rPr>
          <w:lang w:val="fr-FR"/>
        </w:rPr>
        <w:t>impacts</w:t>
      </w:r>
      <w:r w:rsidRPr="004C0DD2">
        <w:rPr>
          <w:lang w:val="fr-FR"/>
        </w:rPr>
        <w:t xml:space="preserve"> sur </w:t>
      </w:r>
      <w:r>
        <w:rPr>
          <w:lang w:val="fr-FR"/>
        </w:rPr>
        <w:t>elle</w:t>
      </w:r>
      <w:r w:rsidRPr="004C0DD2">
        <w:rPr>
          <w:lang w:val="fr-FR"/>
        </w:rPr>
        <w:t xml:space="preserve"> soient [écologiquement] durables];] </w:t>
      </w:r>
    </w:p>
    <w:p w14:paraId="329E665A" w14:textId="175153B0" w:rsidR="00374F5F" w:rsidRDefault="008D2231" w:rsidP="00374F5F">
      <w:pPr>
        <w:pStyle w:val="Para10"/>
        <w:numPr>
          <w:ilvl w:val="0"/>
          <w:numId w:val="0"/>
        </w:numPr>
        <w:tabs>
          <w:tab w:val="clear" w:pos="1134"/>
        </w:tabs>
        <w:ind w:left="851" w:firstLine="589"/>
        <w:rPr>
          <w:lang w:val="fr-FR"/>
        </w:rPr>
      </w:pPr>
      <w:r w:rsidRPr="004C0DD2">
        <w:rPr>
          <w:lang w:val="fr-FR"/>
        </w:rPr>
        <w:t>[g) alt.2)</w:t>
      </w:r>
      <w:r w:rsidRPr="004C0DD2">
        <w:rPr>
          <w:lang w:val="fr-FR"/>
        </w:rPr>
        <w:tab/>
        <w:t>[</w:t>
      </w:r>
      <w:r w:rsidR="00D409E5">
        <w:rPr>
          <w:lang w:val="fr-FR"/>
        </w:rPr>
        <w:t>E</w:t>
      </w:r>
      <w:r w:rsidRPr="004C0DD2">
        <w:rPr>
          <w:lang w:val="fr-FR"/>
        </w:rPr>
        <w:t xml:space="preserve">ncourager les secteurs </w:t>
      </w:r>
      <w:r>
        <w:rPr>
          <w:lang w:val="fr-FR"/>
        </w:rPr>
        <w:t xml:space="preserve">agricole, halieutique et forestier </w:t>
      </w:r>
      <w:r w:rsidRPr="004C0DD2">
        <w:rPr>
          <w:lang w:val="fr-FR"/>
        </w:rPr>
        <w:t xml:space="preserve">à faire </w:t>
      </w:r>
      <w:r>
        <w:rPr>
          <w:lang w:val="fr-FR"/>
        </w:rPr>
        <w:t xml:space="preserve">une </w:t>
      </w:r>
      <w:r w:rsidRPr="004C0DD2">
        <w:rPr>
          <w:lang w:val="fr-FR"/>
        </w:rPr>
        <w:t xml:space="preserve">utilisation durable de la biodiversité </w:t>
      </w:r>
      <w:r>
        <w:rPr>
          <w:lang w:val="fr-FR"/>
        </w:rPr>
        <w:t>afin d</w:t>
      </w:r>
      <w:r w:rsidR="002D22B6">
        <w:rPr>
          <w:lang w:val="fr-FR"/>
        </w:rPr>
        <w:t>’</w:t>
      </w:r>
      <w:r>
        <w:rPr>
          <w:lang w:val="fr-FR"/>
        </w:rPr>
        <w:t xml:space="preserve">en </w:t>
      </w:r>
      <w:r w:rsidRPr="004C0DD2">
        <w:rPr>
          <w:lang w:val="fr-FR"/>
        </w:rPr>
        <w:t>facilite</w:t>
      </w:r>
      <w:r>
        <w:rPr>
          <w:lang w:val="fr-FR"/>
        </w:rPr>
        <w:t>r</w:t>
      </w:r>
      <w:r w:rsidRPr="004C0DD2">
        <w:rPr>
          <w:lang w:val="fr-FR"/>
        </w:rPr>
        <w:t xml:space="preserve"> </w:t>
      </w:r>
      <w:r>
        <w:rPr>
          <w:lang w:val="fr-FR"/>
        </w:rPr>
        <w:t>l</w:t>
      </w:r>
      <w:r w:rsidRPr="004C0DD2">
        <w:rPr>
          <w:lang w:val="fr-FR"/>
        </w:rPr>
        <w:t>a conservation et</w:t>
      </w:r>
      <w:r>
        <w:rPr>
          <w:lang w:val="fr-FR"/>
        </w:rPr>
        <w:t xml:space="preserve"> l</w:t>
      </w:r>
      <w:r w:rsidR="002D22B6">
        <w:rPr>
          <w:lang w:val="fr-FR"/>
        </w:rPr>
        <w:t>’</w:t>
      </w:r>
      <w:r w:rsidRPr="004C0DD2">
        <w:rPr>
          <w:lang w:val="fr-FR"/>
        </w:rPr>
        <w:t>intégration dans les activités économiques et productives</w:t>
      </w:r>
      <w:r>
        <w:rPr>
          <w:lang w:val="fr-FR"/>
        </w:rPr>
        <w:t>] [comme</w:t>
      </w:r>
      <w:r w:rsidRPr="004C0DD2">
        <w:rPr>
          <w:lang w:val="fr-FR"/>
        </w:rPr>
        <w:t xml:space="preserve"> moyen d</w:t>
      </w:r>
      <w:r w:rsidR="002D22B6">
        <w:rPr>
          <w:lang w:val="fr-FR"/>
        </w:rPr>
        <w:t>’</w:t>
      </w:r>
      <w:r>
        <w:rPr>
          <w:lang w:val="fr-FR"/>
        </w:rPr>
        <w:t>en</w:t>
      </w:r>
      <w:r w:rsidRPr="004C0DD2">
        <w:rPr>
          <w:lang w:val="fr-FR"/>
        </w:rPr>
        <w:t xml:space="preserve"> faciliter </w:t>
      </w:r>
      <w:r>
        <w:rPr>
          <w:lang w:val="fr-FR"/>
        </w:rPr>
        <w:t>l</w:t>
      </w:r>
      <w:r w:rsidRPr="004C0DD2">
        <w:rPr>
          <w:lang w:val="fr-FR"/>
        </w:rPr>
        <w:t xml:space="preserve">a conservation et </w:t>
      </w:r>
      <w:r>
        <w:rPr>
          <w:lang w:val="fr-FR"/>
        </w:rPr>
        <w:t>l</w:t>
      </w:r>
      <w:r w:rsidR="002D22B6">
        <w:rPr>
          <w:lang w:val="fr-FR"/>
        </w:rPr>
        <w:t>’</w:t>
      </w:r>
      <w:r w:rsidRPr="004C0DD2">
        <w:rPr>
          <w:lang w:val="fr-FR"/>
        </w:rPr>
        <w:t>intégration dans les activités économiques et productives</w:t>
      </w:r>
      <w:r w:rsidRPr="00CF3091">
        <w:rPr>
          <w:lang w:val="fr-FR"/>
        </w:rPr>
        <w:t>]</w:t>
      </w:r>
      <w:r w:rsidRPr="004C0DD2">
        <w:rPr>
          <w:lang w:val="fr-FR"/>
        </w:rPr>
        <w:t xml:space="preserve">;] </w:t>
      </w:r>
    </w:p>
    <w:p w14:paraId="0F9DF1BE" w14:textId="6F7938AE" w:rsidR="00374F5F" w:rsidRDefault="008D2231" w:rsidP="00374F5F">
      <w:pPr>
        <w:pStyle w:val="Para10"/>
        <w:numPr>
          <w:ilvl w:val="0"/>
          <w:numId w:val="0"/>
        </w:numPr>
        <w:tabs>
          <w:tab w:val="clear" w:pos="1134"/>
        </w:tabs>
        <w:ind w:left="851" w:firstLine="589"/>
        <w:rPr>
          <w:lang w:val="fr-FR"/>
        </w:rPr>
      </w:pPr>
      <w:r w:rsidRPr="004C0DD2">
        <w:rPr>
          <w:lang w:val="fr-FR"/>
        </w:rPr>
        <w:t>[g) alt.3)</w:t>
      </w:r>
      <w:r w:rsidRPr="004C0DD2">
        <w:rPr>
          <w:lang w:val="fr-FR"/>
        </w:rPr>
        <w:tab/>
      </w:r>
      <w:r w:rsidR="00D409E5">
        <w:rPr>
          <w:lang w:val="fr-FR"/>
        </w:rPr>
        <w:t>P</w:t>
      </w:r>
      <w:r w:rsidRPr="004C0DD2">
        <w:rPr>
          <w:lang w:val="fr-FR"/>
        </w:rPr>
        <w:t>ermettre l</w:t>
      </w:r>
      <w:r w:rsidR="002D22B6">
        <w:rPr>
          <w:lang w:val="fr-FR"/>
        </w:rPr>
        <w:t>’</w:t>
      </w:r>
      <w:r w:rsidRPr="004C0DD2">
        <w:rPr>
          <w:lang w:val="fr-FR"/>
        </w:rPr>
        <w:t>intégration de la biodiversité dans les activités économiques et productives afin d</w:t>
      </w:r>
      <w:r w:rsidR="002D22B6">
        <w:rPr>
          <w:lang w:val="fr-FR"/>
        </w:rPr>
        <w:t>’</w:t>
      </w:r>
      <w:r>
        <w:rPr>
          <w:lang w:val="fr-FR"/>
        </w:rPr>
        <w:t>en</w:t>
      </w:r>
      <w:r w:rsidRPr="004C0DD2">
        <w:rPr>
          <w:lang w:val="fr-FR"/>
        </w:rPr>
        <w:t xml:space="preserve"> faciliter </w:t>
      </w:r>
      <w:r>
        <w:rPr>
          <w:lang w:val="fr-FR"/>
        </w:rPr>
        <w:t>l</w:t>
      </w:r>
      <w:r w:rsidRPr="004C0DD2">
        <w:rPr>
          <w:lang w:val="fr-FR"/>
        </w:rPr>
        <w:t xml:space="preserve">a conservation et </w:t>
      </w:r>
      <w:r>
        <w:rPr>
          <w:lang w:val="fr-FR"/>
        </w:rPr>
        <w:t>l</w:t>
      </w:r>
      <w:r w:rsidR="002D22B6">
        <w:rPr>
          <w:lang w:val="fr-FR"/>
        </w:rPr>
        <w:t>’</w:t>
      </w:r>
      <w:r w:rsidRPr="004C0DD2">
        <w:rPr>
          <w:lang w:val="fr-FR"/>
        </w:rPr>
        <w:t xml:space="preserve">utilisation durable;] </w:t>
      </w:r>
    </w:p>
    <w:p w14:paraId="3D2A94A1" w14:textId="06B7DAA2" w:rsidR="00374F5F" w:rsidRDefault="008D2231" w:rsidP="00374F5F">
      <w:pPr>
        <w:pStyle w:val="Para10"/>
        <w:numPr>
          <w:ilvl w:val="0"/>
          <w:numId w:val="0"/>
        </w:numPr>
        <w:tabs>
          <w:tab w:val="clear" w:pos="1134"/>
        </w:tabs>
        <w:ind w:left="851" w:firstLine="589"/>
        <w:rPr>
          <w:lang w:val="fr-FR"/>
        </w:rPr>
      </w:pPr>
      <w:r w:rsidRPr="004C0DD2">
        <w:rPr>
          <w:lang w:val="fr-FR"/>
        </w:rPr>
        <w:t xml:space="preserve">[g) </w:t>
      </w:r>
      <w:r>
        <w:rPr>
          <w:rFonts w:eastAsiaTheme="minorEastAsia" w:hint="eastAsia"/>
          <w:lang w:val="fr-FR" w:eastAsia="ja-JP"/>
        </w:rPr>
        <w:t>a</w:t>
      </w:r>
      <w:r w:rsidRPr="004C0DD2">
        <w:rPr>
          <w:lang w:val="fr-FR"/>
        </w:rPr>
        <w:t xml:space="preserve">lt.4) </w:t>
      </w:r>
      <w:r w:rsidRPr="004C0DD2">
        <w:rPr>
          <w:lang w:val="fr-FR"/>
        </w:rPr>
        <w:tab/>
        <w:t>[</w:t>
      </w:r>
      <w:r w:rsidR="00D409E5">
        <w:rPr>
          <w:lang w:val="fr-FR"/>
        </w:rPr>
        <w:t>E</w:t>
      </w:r>
      <w:r w:rsidRPr="004C0DD2">
        <w:rPr>
          <w:lang w:val="fr-FR"/>
        </w:rPr>
        <w:t>ncourager][</w:t>
      </w:r>
      <w:r w:rsidR="00D409E5">
        <w:rPr>
          <w:lang w:val="fr-FR"/>
        </w:rPr>
        <w:t>P</w:t>
      </w:r>
      <w:r w:rsidRPr="004C0DD2">
        <w:rPr>
          <w:lang w:val="fr-FR"/>
        </w:rPr>
        <w:t>romouvoir][</w:t>
      </w:r>
      <w:r w:rsidR="00D409E5">
        <w:rPr>
          <w:lang w:val="fr-FR"/>
        </w:rPr>
        <w:t>P</w:t>
      </w:r>
      <w:r w:rsidRPr="004C0DD2">
        <w:rPr>
          <w:lang w:val="fr-FR"/>
        </w:rPr>
        <w:t>ermettre] l</w:t>
      </w:r>
      <w:r w:rsidR="002D22B6">
        <w:rPr>
          <w:lang w:val="fr-FR"/>
        </w:rPr>
        <w:t>’</w:t>
      </w:r>
      <w:r w:rsidRPr="004C0DD2">
        <w:rPr>
          <w:lang w:val="fr-FR"/>
        </w:rPr>
        <w:t xml:space="preserve">utilisation durable de la biodiversité[, </w:t>
      </w:r>
      <w:r>
        <w:rPr>
          <w:lang w:val="fr-FR"/>
        </w:rPr>
        <w:t>selon qu</w:t>
      </w:r>
      <w:r w:rsidR="002D22B6">
        <w:rPr>
          <w:lang w:val="fr-FR"/>
        </w:rPr>
        <w:t>’</w:t>
      </w:r>
      <w:r>
        <w:rPr>
          <w:lang w:val="fr-FR"/>
        </w:rPr>
        <w:t>il conviendra</w:t>
      </w:r>
      <w:r w:rsidRPr="004C0DD2">
        <w:rPr>
          <w:lang w:val="fr-FR"/>
        </w:rPr>
        <w:t>,] comme moyen d</w:t>
      </w:r>
      <w:r w:rsidR="002D22B6">
        <w:rPr>
          <w:lang w:val="fr-FR"/>
        </w:rPr>
        <w:t>’</w:t>
      </w:r>
      <w:r>
        <w:rPr>
          <w:lang w:val="fr-FR"/>
        </w:rPr>
        <w:t>en</w:t>
      </w:r>
      <w:r w:rsidRPr="004C0DD2">
        <w:rPr>
          <w:lang w:val="fr-FR"/>
        </w:rPr>
        <w:t xml:space="preserve"> soutenir </w:t>
      </w:r>
      <w:r>
        <w:rPr>
          <w:lang w:val="fr-FR"/>
        </w:rPr>
        <w:t>l</w:t>
      </w:r>
      <w:r w:rsidRPr="004C0DD2">
        <w:rPr>
          <w:lang w:val="fr-FR"/>
        </w:rPr>
        <w:t xml:space="preserve">a conservation [et </w:t>
      </w:r>
      <w:r>
        <w:rPr>
          <w:lang w:val="fr-FR"/>
        </w:rPr>
        <w:t>[</w:t>
      </w:r>
      <w:r w:rsidRPr="004C0DD2">
        <w:rPr>
          <w:lang w:val="fr-FR"/>
        </w:rPr>
        <w:t>permettre son] [l</w:t>
      </w:r>
      <w:r w:rsidR="002D22B6">
        <w:rPr>
          <w:lang w:val="fr-FR"/>
        </w:rPr>
        <w:t>’</w:t>
      </w:r>
      <w:r w:rsidRPr="004C0DD2">
        <w:rPr>
          <w:lang w:val="fr-FR"/>
        </w:rPr>
        <w:t>] [intégration [de ses multiples valeurs</w:t>
      </w:r>
      <w:r w:rsidRPr="00CF3091">
        <w:rPr>
          <w:lang w:val="fr-FR"/>
        </w:rPr>
        <w:t>]</w:t>
      </w:r>
      <w:r w:rsidRPr="004C0DD2">
        <w:rPr>
          <w:lang w:val="fr-FR"/>
        </w:rPr>
        <w:t xml:space="preserve">] dans les activités économiques et productives] [et </w:t>
      </w:r>
      <w:r>
        <w:rPr>
          <w:lang w:val="fr-FR"/>
        </w:rPr>
        <w:t>les prises de décision</w:t>
      </w:r>
      <w:r w:rsidRPr="004C0DD2">
        <w:rPr>
          <w:lang w:val="fr-FR"/>
        </w:rPr>
        <w:t xml:space="preserve">], [en veillant à ce que tout </w:t>
      </w:r>
      <w:r>
        <w:rPr>
          <w:lang w:val="fr-FR"/>
        </w:rPr>
        <w:t xml:space="preserve">impact </w:t>
      </w:r>
      <w:r w:rsidRPr="004C0DD2">
        <w:rPr>
          <w:lang w:val="fr-FR"/>
        </w:rPr>
        <w:t xml:space="preserve">sur la biodiversité et toute utilisation de celle-ci soient [écologiquement] durables][, en </w:t>
      </w:r>
      <w:r>
        <w:rPr>
          <w:lang w:val="fr-FR"/>
        </w:rPr>
        <w:t>pleine</w:t>
      </w:r>
      <w:r w:rsidRPr="004C0DD2">
        <w:rPr>
          <w:lang w:val="fr-FR"/>
        </w:rPr>
        <w:t xml:space="preserve"> conformité avec le Cadre]</w:t>
      </w:r>
      <w:r>
        <w:rPr>
          <w:lang w:val="fr-FR"/>
        </w:rPr>
        <w:t>;</w:t>
      </w:r>
    </w:p>
    <w:p w14:paraId="03A36D02" w14:textId="6470A8C0" w:rsidR="00374F5F" w:rsidRDefault="008D2231" w:rsidP="00374F5F">
      <w:pPr>
        <w:pStyle w:val="Para10"/>
        <w:numPr>
          <w:ilvl w:val="0"/>
          <w:numId w:val="0"/>
        </w:numPr>
        <w:tabs>
          <w:tab w:val="clear" w:pos="1134"/>
        </w:tabs>
        <w:ind w:left="851" w:firstLine="589"/>
        <w:rPr>
          <w:lang w:val="fr-FR"/>
        </w:rPr>
      </w:pPr>
      <w:r>
        <w:rPr>
          <w:lang w:val="fr-FR"/>
        </w:rPr>
        <w:t>[</w:t>
      </w:r>
      <w:r w:rsidRPr="004C0DD2">
        <w:rPr>
          <w:lang w:val="fr-FR"/>
        </w:rPr>
        <w:t>7.</w:t>
      </w:r>
      <w:r w:rsidRPr="004C0DD2">
        <w:rPr>
          <w:lang w:val="fr-FR"/>
        </w:rPr>
        <w:tab/>
      </w:r>
      <w:r w:rsidRPr="004C0DD2">
        <w:rPr>
          <w:i/>
          <w:iCs/>
          <w:lang w:val="fr-FR"/>
        </w:rPr>
        <w:t xml:space="preserve">Prie </w:t>
      </w:r>
      <w:r w:rsidRPr="004C0DD2">
        <w:rPr>
          <w:lang w:val="fr-FR"/>
        </w:rPr>
        <w:t>la Secrétaire exécutive, sous réserve de la disponibilité de</w:t>
      </w:r>
      <w:r w:rsidR="003825E0">
        <w:rPr>
          <w:lang w:val="fr-FR"/>
        </w:rPr>
        <w:t>s</w:t>
      </w:r>
      <w:r w:rsidRPr="004C0DD2">
        <w:rPr>
          <w:lang w:val="fr-FR"/>
        </w:rPr>
        <w:t xml:space="preserve"> ressources et en s</w:t>
      </w:r>
      <w:r w:rsidR="002D22B6">
        <w:rPr>
          <w:lang w:val="fr-FR"/>
        </w:rPr>
        <w:t>’</w:t>
      </w:r>
      <w:r w:rsidRPr="004C0DD2">
        <w:rPr>
          <w:lang w:val="fr-FR"/>
        </w:rPr>
        <w:t>appuyant sur les activités en cours et les mandats en vigueur</w:t>
      </w:r>
      <w:r>
        <w:rPr>
          <w:lang w:val="fr-FR"/>
        </w:rPr>
        <w:t>, de</w:t>
      </w:r>
      <w:r w:rsidR="00142771">
        <w:rPr>
          <w:lang w:val="fr-FR"/>
        </w:rPr>
        <w:t xml:space="preserve"> :</w:t>
      </w:r>
      <w:r w:rsidRPr="004C0DD2">
        <w:rPr>
          <w:lang w:val="fr-FR"/>
        </w:rPr>
        <w:t xml:space="preserve"> </w:t>
      </w:r>
    </w:p>
    <w:p w14:paraId="2E0A7286" w14:textId="7AAA2733" w:rsidR="00374F5F" w:rsidRDefault="008D2231" w:rsidP="00374F5F">
      <w:pPr>
        <w:pStyle w:val="Para10"/>
        <w:numPr>
          <w:ilvl w:val="0"/>
          <w:numId w:val="0"/>
        </w:numPr>
        <w:tabs>
          <w:tab w:val="clear" w:pos="1134"/>
        </w:tabs>
        <w:ind w:left="851" w:firstLine="589"/>
        <w:rPr>
          <w:lang w:val="fr-FR"/>
        </w:rPr>
      </w:pPr>
      <w:r w:rsidRPr="004C0DD2">
        <w:rPr>
          <w:lang w:val="fr-FR"/>
        </w:rPr>
        <w:t>a)</w:t>
      </w:r>
      <w:r w:rsidRPr="004C0DD2">
        <w:rPr>
          <w:lang w:val="fr-FR"/>
        </w:rPr>
        <w:tab/>
      </w:r>
      <w:r w:rsidR="00D409E5">
        <w:rPr>
          <w:lang w:val="fr-FR"/>
        </w:rPr>
        <w:t>F</w:t>
      </w:r>
      <w:r w:rsidRPr="004C0DD2">
        <w:rPr>
          <w:lang w:val="fr-FR"/>
        </w:rPr>
        <w:t>aciliter l</w:t>
      </w:r>
      <w:r w:rsidR="002D22B6">
        <w:rPr>
          <w:lang w:val="fr-FR"/>
        </w:rPr>
        <w:t>’</w:t>
      </w:r>
      <w:r w:rsidRPr="004C0DD2">
        <w:rPr>
          <w:lang w:val="fr-FR"/>
        </w:rPr>
        <w:t>échange de bonnes pratiques, de méthod</w:t>
      </w:r>
      <w:r>
        <w:rPr>
          <w:lang w:val="fr-FR"/>
        </w:rPr>
        <w:t>es de travail</w:t>
      </w:r>
      <w:r w:rsidRPr="004C0DD2">
        <w:rPr>
          <w:lang w:val="fr-FR"/>
        </w:rPr>
        <w:t>, d</w:t>
      </w:r>
      <w:r w:rsidR="002D22B6">
        <w:rPr>
          <w:lang w:val="fr-FR"/>
        </w:rPr>
        <w:t>’</w:t>
      </w:r>
      <w:r w:rsidRPr="004C0DD2">
        <w:rPr>
          <w:lang w:val="fr-FR"/>
        </w:rPr>
        <w:t>outils, d</w:t>
      </w:r>
      <w:r>
        <w:rPr>
          <w:lang w:val="fr-FR"/>
        </w:rPr>
        <w:t xml:space="preserve">e démarches </w:t>
      </w:r>
      <w:r w:rsidRPr="004C0DD2">
        <w:rPr>
          <w:lang w:val="fr-FR"/>
        </w:rPr>
        <w:t>et d</w:t>
      </w:r>
      <w:r w:rsidR="002D22B6">
        <w:rPr>
          <w:lang w:val="fr-FR"/>
        </w:rPr>
        <w:t>’</w:t>
      </w:r>
      <w:r w:rsidRPr="004C0DD2">
        <w:rPr>
          <w:lang w:val="fr-FR"/>
        </w:rPr>
        <w:t xml:space="preserve">autres </w:t>
      </w:r>
      <w:r w:rsidRPr="00663C67">
        <w:rPr>
          <w:lang w:val="fr-FR"/>
        </w:rPr>
        <w:t xml:space="preserve">solutions </w:t>
      </w:r>
      <w:r w:rsidRPr="007757E5">
        <w:rPr>
          <w:lang w:val="fr-FR"/>
        </w:rPr>
        <w:t>appropriée</w:t>
      </w:r>
      <w:r w:rsidRPr="00663C67">
        <w:rPr>
          <w:lang w:val="fr-FR"/>
        </w:rPr>
        <w:t xml:space="preserve">s </w:t>
      </w:r>
      <w:r>
        <w:rPr>
          <w:lang w:val="fr-FR"/>
        </w:rPr>
        <w:t>ayant trait</w:t>
      </w:r>
      <w:r w:rsidRPr="00663C67">
        <w:rPr>
          <w:lang w:val="fr-FR"/>
        </w:rPr>
        <w:t xml:space="preserve"> à l</w:t>
      </w:r>
      <w:r w:rsidR="002D22B6">
        <w:rPr>
          <w:lang w:val="fr-FR"/>
        </w:rPr>
        <w:t>’</w:t>
      </w:r>
      <w:r w:rsidRPr="00663C67">
        <w:rPr>
          <w:lang w:val="fr-FR"/>
        </w:rPr>
        <w:t>intégration</w:t>
      </w:r>
      <w:r w:rsidRPr="004C0DD2">
        <w:rPr>
          <w:lang w:val="fr-FR"/>
        </w:rPr>
        <w:t xml:space="preserve"> de la biodiversité </w:t>
      </w:r>
      <w:r>
        <w:rPr>
          <w:lang w:val="fr-FR"/>
        </w:rPr>
        <w:t xml:space="preserve">à tous les niveaux et dans tous les secteurs, </w:t>
      </w:r>
      <w:r w:rsidRPr="004C0DD2">
        <w:rPr>
          <w:lang w:val="fr-FR"/>
        </w:rPr>
        <w:t>d</w:t>
      </w:r>
      <w:r w:rsidR="002D22B6">
        <w:rPr>
          <w:lang w:val="fr-FR"/>
        </w:rPr>
        <w:t>’</w:t>
      </w:r>
      <w:r w:rsidRPr="004C0DD2">
        <w:rPr>
          <w:lang w:val="fr-FR"/>
        </w:rPr>
        <w:t>une manière non contraignante</w:t>
      </w:r>
      <w:r>
        <w:rPr>
          <w:lang w:val="fr-FR"/>
        </w:rPr>
        <w:t>, notamment</w:t>
      </w:r>
      <w:r w:rsidRPr="004C0DD2">
        <w:rPr>
          <w:lang w:val="fr-FR"/>
        </w:rPr>
        <w:t xml:space="preserve"> </w:t>
      </w:r>
      <w:r>
        <w:rPr>
          <w:lang w:val="fr-FR"/>
        </w:rPr>
        <w:t>]</w:t>
      </w:r>
      <w:r w:rsidRPr="004C0DD2">
        <w:rPr>
          <w:lang w:val="fr-FR"/>
        </w:rPr>
        <w:t xml:space="preserve">des </w:t>
      </w:r>
      <w:r>
        <w:rPr>
          <w:lang w:val="fr-FR"/>
        </w:rPr>
        <w:t>démarche</w:t>
      </w:r>
      <w:r w:rsidRPr="004C0DD2">
        <w:rPr>
          <w:lang w:val="fr-FR"/>
        </w:rPr>
        <w:t>s qui [favorisent l</w:t>
      </w:r>
      <w:r w:rsidR="002D22B6">
        <w:rPr>
          <w:lang w:val="fr-FR"/>
        </w:rPr>
        <w:t>’</w:t>
      </w:r>
      <w:r w:rsidRPr="004C0DD2">
        <w:rPr>
          <w:lang w:val="fr-FR"/>
        </w:rPr>
        <w:t>utilisation durable de la biodiversité comme moyen d</w:t>
      </w:r>
      <w:r w:rsidR="002D22B6">
        <w:rPr>
          <w:lang w:val="fr-FR"/>
        </w:rPr>
        <w:t>’</w:t>
      </w:r>
      <w:r>
        <w:rPr>
          <w:lang w:val="fr-FR"/>
        </w:rPr>
        <w:t>en</w:t>
      </w:r>
      <w:r w:rsidRPr="004C0DD2">
        <w:rPr>
          <w:lang w:val="fr-FR"/>
        </w:rPr>
        <w:t xml:space="preserve"> faciliter </w:t>
      </w:r>
      <w:r>
        <w:rPr>
          <w:lang w:val="fr-FR"/>
        </w:rPr>
        <w:t>l</w:t>
      </w:r>
      <w:r w:rsidRPr="004C0DD2">
        <w:rPr>
          <w:lang w:val="fr-FR"/>
        </w:rPr>
        <w:t xml:space="preserve">a conservation et </w:t>
      </w:r>
      <w:r>
        <w:rPr>
          <w:lang w:val="fr-FR"/>
        </w:rPr>
        <w:t>l</w:t>
      </w:r>
      <w:r w:rsidR="002D22B6">
        <w:rPr>
          <w:lang w:val="fr-FR"/>
        </w:rPr>
        <w:t>’</w:t>
      </w:r>
      <w:r w:rsidRPr="004C0DD2">
        <w:rPr>
          <w:lang w:val="fr-FR"/>
        </w:rPr>
        <w:t>intégration dans les activités économiques et productives] [font en sorte que la gestion et l</w:t>
      </w:r>
      <w:r w:rsidR="002D22B6">
        <w:rPr>
          <w:lang w:val="fr-FR"/>
        </w:rPr>
        <w:t>’</w:t>
      </w:r>
      <w:r w:rsidRPr="004C0DD2">
        <w:rPr>
          <w:lang w:val="fr-FR"/>
        </w:rPr>
        <w:t>utilisation de la biodiversité so</w:t>
      </w:r>
      <w:r>
        <w:rPr>
          <w:lang w:val="fr-FR"/>
        </w:rPr>
        <w:t>ie</w:t>
      </w:r>
      <w:r w:rsidRPr="004C0DD2">
        <w:rPr>
          <w:lang w:val="fr-FR"/>
        </w:rPr>
        <w:t xml:space="preserve">nt durables]] par </w:t>
      </w:r>
      <w:r>
        <w:rPr>
          <w:lang w:val="fr-FR"/>
        </w:rPr>
        <w:t>l</w:t>
      </w:r>
      <w:r w:rsidR="002D22B6">
        <w:rPr>
          <w:lang w:val="fr-FR"/>
        </w:rPr>
        <w:t>’</w:t>
      </w:r>
      <w:r>
        <w:rPr>
          <w:lang w:val="fr-FR"/>
        </w:rPr>
        <w:t>intermédiaire</w:t>
      </w:r>
      <w:r w:rsidRPr="004C0DD2">
        <w:rPr>
          <w:lang w:val="fr-FR"/>
        </w:rPr>
        <w:t xml:space="preserve"> du centre d</w:t>
      </w:r>
      <w:r w:rsidR="002D22B6">
        <w:rPr>
          <w:lang w:val="fr-FR"/>
        </w:rPr>
        <w:t>’</w:t>
      </w:r>
      <w:r w:rsidRPr="004C0DD2">
        <w:rPr>
          <w:lang w:val="fr-FR"/>
        </w:rPr>
        <w:t xml:space="preserve">échange, des réunions de dialogue régionales et infrarégionales, de la coopération technique et scientifique, des activités de renforcement des capacités et des </w:t>
      </w:r>
      <w:r>
        <w:rPr>
          <w:lang w:val="fr-FR"/>
        </w:rPr>
        <w:t>réseaux de praticiens</w:t>
      </w:r>
      <w:r w:rsidRPr="004C0DD2">
        <w:rPr>
          <w:lang w:val="fr-FR"/>
        </w:rPr>
        <w:t xml:space="preserve">, en collaboration avec les </w:t>
      </w:r>
      <w:r>
        <w:rPr>
          <w:lang w:val="fr-FR"/>
        </w:rPr>
        <w:t xml:space="preserve">autres </w:t>
      </w:r>
      <w:r w:rsidRPr="004C0DD2">
        <w:rPr>
          <w:lang w:val="fr-FR"/>
        </w:rPr>
        <w:t>parties prenantes, les institutions financières internationales et les entités privées;</w:t>
      </w:r>
    </w:p>
    <w:p w14:paraId="6B87A84C" w14:textId="214D29BB" w:rsidR="00374F5F" w:rsidRDefault="008D2231" w:rsidP="00374F5F">
      <w:pPr>
        <w:pStyle w:val="Para10"/>
        <w:numPr>
          <w:ilvl w:val="0"/>
          <w:numId w:val="0"/>
        </w:numPr>
        <w:tabs>
          <w:tab w:val="clear" w:pos="1134"/>
        </w:tabs>
        <w:ind w:left="851" w:firstLine="589"/>
        <w:rPr>
          <w:lang w:val="fr-FR"/>
        </w:rPr>
      </w:pPr>
      <w:r w:rsidRPr="004C0DD2">
        <w:rPr>
          <w:lang w:val="fr-FR"/>
        </w:rPr>
        <w:lastRenderedPageBreak/>
        <w:t xml:space="preserve">b) </w:t>
      </w:r>
      <w:r>
        <w:rPr>
          <w:lang w:val="fr-FR"/>
        </w:rPr>
        <w:tab/>
      </w:r>
      <w:r w:rsidR="00D409E5">
        <w:rPr>
          <w:lang w:val="fr-FR"/>
        </w:rPr>
        <w:t>P</w:t>
      </w:r>
      <w:r w:rsidRPr="004C0DD2">
        <w:rPr>
          <w:lang w:val="fr-FR"/>
        </w:rPr>
        <w:t>romouvoir l</w:t>
      </w:r>
      <w:r w:rsidR="002D22B6">
        <w:rPr>
          <w:lang w:val="fr-FR"/>
        </w:rPr>
        <w:t>’</w:t>
      </w:r>
      <w:r w:rsidRPr="004C0DD2">
        <w:rPr>
          <w:lang w:val="fr-FR"/>
        </w:rPr>
        <w:t xml:space="preserve">échange </w:t>
      </w:r>
      <w:r>
        <w:rPr>
          <w:lang w:val="fr-FR"/>
        </w:rPr>
        <w:t xml:space="preserve">des enseignements tirés et </w:t>
      </w:r>
      <w:r w:rsidRPr="004C0DD2">
        <w:rPr>
          <w:lang w:val="fr-FR"/>
        </w:rPr>
        <w:t>des données d</w:t>
      </w:r>
      <w:r w:rsidR="002D22B6">
        <w:rPr>
          <w:lang w:val="fr-FR"/>
        </w:rPr>
        <w:t>’</w:t>
      </w:r>
      <w:r w:rsidRPr="004C0DD2">
        <w:rPr>
          <w:lang w:val="fr-FR"/>
        </w:rPr>
        <w:t>expérience des secrétariats des accords multilatéraux sur l</w:t>
      </w:r>
      <w:r w:rsidR="002D22B6">
        <w:rPr>
          <w:lang w:val="fr-FR"/>
        </w:rPr>
        <w:t>’</w:t>
      </w:r>
      <w:r w:rsidRPr="004C0DD2">
        <w:rPr>
          <w:lang w:val="fr-FR"/>
        </w:rPr>
        <w:t>environnement et des organisations sectorielles co</w:t>
      </w:r>
      <w:r>
        <w:rPr>
          <w:lang w:val="fr-FR"/>
        </w:rPr>
        <w:t xml:space="preserve">mpétentes </w:t>
      </w:r>
      <w:r w:rsidRPr="004C0DD2">
        <w:rPr>
          <w:lang w:val="fr-FR"/>
        </w:rPr>
        <w:t>qui appuient l</w:t>
      </w:r>
      <w:r w:rsidR="002D22B6">
        <w:rPr>
          <w:lang w:val="fr-FR"/>
        </w:rPr>
        <w:t>’</w:t>
      </w:r>
      <w:r w:rsidRPr="004C0DD2">
        <w:rPr>
          <w:lang w:val="fr-FR"/>
        </w:rPr>
        <w:t>intégration de la biodiversité;</w:t>
      </w:r>
    </w:p>
    <w:p w14:paraId="1BB3B814" w14:textId="6483F29B" w:rsidR="00374F5F" w:rsidRDefault="008D2231" w:rsidP="00374F5F">
      <w:pPr>
        <w:pStyle w:val="Para10"/>
        <w:numPr>
          <w:ilvl w:val="0"/>
          <w:numId w:val="0"/>
        </w:numPr>
        <w:tabs>
          <w:tab w:val="clear" w:pos="1134"/>
        </w:tabs>
        <w:ind w:left="851" w:firstLine="589"/>
        <w:rPr>
          <w:lang w:val="fr-FR"/>
        </w:rPr>
      </w:pPr>
      <w:r w:rsidRPr="004C0DD2">
        <w:rPr>
          <w:lang w:val="fr-FR"/>
        </w:rPr>
        <w:t>c)</w:t>
      </w:r>
      <w:r w:rsidRPr="004C0DD2">
        <w:rPr>
          <w:lang w:val="fr-FR"/>
        </w:rPr>
        <w:tab/>
      </w:r>
      <w:r w:rsidR="00D409E5">
        <w:rPr>
          <w:lang w:val="fr-FR"/>
        </w:rPr>
        <w:t>R</w:t>
      </w:r>
      <w:r>
        <w:rPr>
          <w:lang w:val="fr-FR"/>
        </w:rPr>
        <w:t xml:space="preserve">enforcer </w:t>
      </w:r>
      <w:r w:rsidRPr="004C0DD2">
        <w:rPr>
          <w:lang w:val="fr-FR"/>
        </w:rPr>
        <w:t>l</w:t>
      </w:r>
      <w:r w:rsidR="002D22B6">
        <w:rPr>
          <w:lang w:val="fr-FR"/>
        </w:rPr>
        <w:t>’</w:t>
      </w:r>
      <w:r w:rsidRPr="004C0DD2">
        <w:rPr>
          <w:lang w:val="fr-FR"/>
        </w:rPr>
        <w:t>échange de données d</w:t>
      </w:r>
      <w:r w:rsidR="002D22B6">
        <w:rPr>
          <w:lang w:val="fr-FR"/>
        </w:rPr>
        <w:t>’</w:t>
      </w:r>
      <w:r w:rsidRPr="004C0DD2">
        <w:rPr>
          <w:lang w:val="fr-FR"/>
        </w:rPr>
        <w:t>expérience et de solutions, l</w:t>
      </w:r>
      <w:r w:rsidR="002D22B6">
        <w:rPr>
          <w:lang w:val="fr-FR"/>
        </w:rPr>
        <w:t>’</w:t>
      </w:r>
      <w:r w:rsidRPr="004C0DD2">
        <w:rPr>
          <w:lang w:val="fr-FR"/>
        </w:rPr>
        <w:t>apprentissage entre pairs et la collaboration en matière d</w:t>
      </w:r>
      <w:r w:rsidR="002D22B6">
        <w:rPr>
          <w:lang w:val="fr-FR"/>
        </w:rPr>
        <w:t>’</w:t>
      </w:r>
      <w:r w:rsidRPr="004C0DD2">
        <w:rPr>
          <w:lang w:val="fr-FR"/>
        </w:rPr>
        <w:t xml:space="preserve">intégration de la biodiversité </w:t>
      </w:r>
      <w:r w:rsidRPr="000306B0">
        <w:rPr>
          <w:lang w:val="fr-FR"/>
        </w:rPr>
        <w:t>dans tous les secteurs et à tous les niveaux, comme suit</w:t>
      </w:r>
      <w:r w:rsidR="00142771">
        <w:rPr>
          <w:lang w:val="fr-FR"/>
        </w:rPr>
        <w:t xml:space="preserve"> :</w:t>
      </w:r>
      <w:r w:rsidRPr="004C0DD2">
        <w:rPr>
          <w:lang w:val="fr-FR"/>
        </w:rPr>
        <w:t xml:space="preserve"> </w:t>
      </w:r>
    </w:p>
    <w:p w14:paraId="03379BAD" w14:textId="77777777" w:rsidR="00374F5F" w:rsidRDefault="008D2231" w:rsidP="00374F5F">
      <w:pPr>
        <w:pStyle w:val="Para10"/>
        <w:numPr>
          <w:ilvl w:val="0"/>
          <w:numId w:val="0"/>
        </w:numPr>
        <w:tabs>
          <w:tab w:val="clear" w:pos="1134"/>
        </w:tabs>
        <w:ind w:left="1701" w:hanging="261"/>
        <w:rPr>
          <w:lang w:val="fr-FR"/>
        </w:rPr>
      </w:pPr>
      <w:r w:rsidRPr="004C0DD2">
        <w:rPr>
          <w:lang w:val="fr-FR"/>
        </w:rPr>
        <w:t>i)</w:t>
      </w:r>
      <w:r w:rsidRPr="004C0DD2">
        <w:rPr>
          <w:lang w:val="fr-FR"/>
        </w:rPr>
        <w:tab/>
      </w:r>
      <w:r w:rsidR="00D409E5">
        <w:rPr>
          <w:lang w:val="fr-FR"/>
        </w:rPr>
        <w:t>A</w:t>
      </w:r>
      <w:r w:rsidRPr="004C0DD2">
        <w:rPr>
          <w:lang w:val="fr-FR"/>
        </w:rPr>
        <w:t>id</w:t>
      </w:r>
      <w:r>
        <w:rPr>
          <w:lang w:val="fr-FR"/>
        </w:rPr>
        <w:t>er</w:t>
      </w:r>
      <w:r w:rsidRPr="004C0DD2">
        <w:rPr>
          <w:lang w:val="fr-FR"/>
        </w:rPr>
        <w:t xml:space="preserve"> le Partenariat mondial sur les entreprises et la diversité </w:t>
      </w:r>
      <w:r>
        <w:rPr>
          <w:lang w:val="fr-FR"/>
        </w:rPr>
        <w:t xml:space="preserve">biologique </w:t>
      </w:r>
      <w:r w:rsidRPr="004C0DD2">
        <w:rPr>
          <w:lang w:val="fr-FR"/>
        </w:rPr>
        <w:t>à organiser des forums régionaux sur les entreprises et la biodiversité, en collaboration avec les organis</w:t>
      </w:r>
      <w:r>
        <w:rPr>
          <w:lang w:val="fr-FR"/>
        </w:rPr>
        <w:t xml:space="preserve">mes compétents </w:t>
      </w:r>
      <w:r w:rsidRPr="004C0DD2">
        <w:rPr>
          <w:lang w:val="fr-FR"/>
        </w:rPr>
        <w:t xml:space="preserve">et les parties prenantes; </w:t>
      </w:r>
    </w:p>
    <w:p w14:paraId="2CE50E6C" w14:textId="2E0AA061" w:rsidR="00374F5F" w:rsidRDefault="008D2231" w:rsidP="00374F5F">
      <w:pPr>
        <w:pStyle w:val="Para10"/>
        <w:numPr>
          <w:ilvl w:val="0"/>
          <w:numId w:val="0"/>
        </w:numPr>
        <w:tabs>
          <w:tab w:val="clear" w:pos="1134"/>
        </w:tabs>
        <w:ind w:left="1701" w:hanging="261"/>
        <w:rPr>
          <w:lang w:val="fr-FR"/>
        </w:rPr>
      </w:pPr>
      <w:r w:rsidRPr="004C0DD2">
        <w:rPr>
          <w:lang w:val="fr-FR"/>
        </w:rPr>
        <w:t>ii)</w:t>
      </w:r>
      <w:r w:rsidRPr="004C0DD2">
        <w:rPr>
          <w:lang w:val="fr-FR"/>
        </w:rPr>
        <w:tab/>
      </w:r>
      <w:r w:rsidR="00D409E5">
        <w:rPr>
          <w:lang w:val="fr-FR"/>
        </w:rPr>
        <w:t>C</w:t>
      </w:r>
      <w:r w:rsidRPr="004C0DD2">
        <w:rPr>
          <w:lang w:val="fr-FR"/>
        </w:rPr>
        <w:t>ontinu</w:t>
      </w:r>
      <w:r>
        <w:rPr>
          <w:lang w:val="fr-FR"/>
        </w:rPr>
        <w:t xml:space="preserve">er de </w:t>
      </w:r>
      <w:r w:rsidRPr="004C0DD2">
        <w:rPr>
          <w:lang w:val="fr-FR"/>
        </w:rPr>
        <w:t xml:space="preserve">faciliter les activités des </w:t>
      </w:r>
      <w:r>
        <w:rPr>
          <w:lang w:val="fr-FR"/>
        </w:rPr>
        <w:t>réseaux de praticiens</w:t>
      </w:r>
      <w:r w:rsidRPr="004C0DD2">
        <w:rPr>
          <w:lang w:val="fr-FR"/>
        </w:rPr>
        <w:t xml:space="preserve">, notamment </w:t>
      </w:r>
      <w:r>
        <w:rPr>
          <w:lang w:val="fr-FR"/>
        </w:rPr>
        <w:t>à l</w:t>
      </w:r>
      <w:r w:rsidR="002D22B6">
        <w:rPr>
          <w:lang w:val="fr-FR"/>
        </w:rPr>
        <w:t>’</w:t>
      </w:r>
      <w:r>
        <w:rPr>
          <w:lang w:val="fr-FR"/>
        </w:rPr>
        <w:t xml:space="preserve">aide </w:t>
      </w:r>
      <w:r w:rsidRPr="004C0DD2">
        <w:rPr>
          <w:lang w:val="fr-FR"/>
        </w:rPr>
        <w:t>de la série de webinaires lancée en 2026, afin d</w:t>
      </w:r>
      <w:r w:rsidR="002D22B6">
        <w:rPr>
          <w:lang w:val="fr-FR"/>
        </w:rPr>
        <w:t>’</w:t>
      </w:r>
      <w:r w:rsidRPr="004C0DD2">
        <w:rPr>
          <w:lang w:val="fr-FR"/>
        </w:rPr>
        <w:t>appuyer la mise en œuvre de l</w:t>
      </w:r>
      <w:r w:rsidR="002D22B6">
        <w:rPr>
          <w:lang w:val="fr-FR"/>
        </w:rPr>
        <w:t>’</w:t>
      </w:r>
      <w:r w:rsidRPr="004C0DD2">
        <w:rPr>
          <w:lang w:val="fr-FR"/>
        </w:rPr>
        <w:t xml:space="preserve">intégration de la biodiversité dans </w:t>
      </w:r>
      <w:r>
        <w:rPr>
          <w:lang w:val="fr-FR"/>
        </w:rPr>
        <w:t xml:space="preserve">tous </w:t>
      </w:r>
      <w:r w:rsidRPr="004C0DD2">
        <w:rPr>
          <w:lang w:val="fr-FR"/>
        </w:rPr>
        <w:t xml:space="preserve">les </w:t>
      </w:r>
      <w:r>
        <w:rPr>
          <w:lang w:val="fr-FR"/>
        </w:rPr>
        <w:t>domaines</w:t>
      </w:r>
      <w:r w:rsidRPr="004C0DD2">
        <w:rPr>
          <w:lang w:val="fr-FR"/>
        </w:rPr>
        <w:t xml:space="preserve"> </w:t>
      </w:r>
      <w:r>
        <w:rPr>
          <w:lang w:val="fr-FR"/>
        </w:rPr>
        <w:t xml:space="preserve">et secteurs </w:t>
      </w:r>
      <w:r w:rsidR="009302EB">
        <w:rPr>
          <w:lang w:val="fr-FR"/>
        </w:rPr>
        <w:t>pertinent</w:t>
      </w:r>
      <w:r>
        <w:rPr>
          <w:lang w:val="fr-FR"/>
        </w:rPr>
        <w:t>s et</w:t>
      </w:r>
      <w:r w:rsidRPr="004C0DD2">
        <w:rPr>
          <w:lang w:val="fr-FR"/>
        </w:rPr>
        <w:t xml:space="preserve"> </w:t>
      </w:r>
      <w:r>
        <w:rPr>
          <w:lang w:val="fr-FR"/>
        </w:rPr>
        <w:t xml:space="preserve">à tous les niveaux, </w:t>
      </w:r>
      <w:r w:rsidRPr="004C0DD2">
        <w:rPr>
          <w:lang w:val="fr-FR"/>
        </w:rPr>
        <w:t>selon qu</w:t>
      </w:r>
      <w:r w:rsidR="002D22B6">
        <w:rPr>
          <w:lang w:val="fr-FR"/>
        </w:rPr>
        <w:t>’</w:t>
      </w:r>
      <w:r w:rsidRPr="004C0DD2">
        <w:rPr>
          <w:lang w:val="fr-FR"/>
        </w:rPr>
        <w:t>il convien</w:t>
      </w:r>
      <w:r>
        <w:rPr>
          <w:lang w:val="fr-FR"/>
        </w:rPr>
        <w:t>dra</w:t>
      </w:r>
      <w:r w:rsidRPr="004C0DD2">
        <w:rPr>
          <w:lang w:val="fr-FR"/>
        </w:rPr>
        <w:t xml:space="preserve">, </w:t>
      </w:r>
      <w:r>
        <w:rPr>
          <w:lang w:val="fr-FR"/>
        </w:rPr>
        <w:t>notamment</w:t>
      </w:r>
      <w:r w:rsidRPr="004C0DD2">
        <w:rPr>
          <w:lang w:val="fr-FR"/>
        </w:rPr>
        <w:t xml:space="preserve"> l</w:t>
      </w:r>
      <w:r w:rsidR="002D22B6">
        <w:rPr>
          <w:lang w:val="fr-FR"/>
        </w:rPr>
        <w:t>’</w:t>
      </w:r>
      <w:r w:rsidRPr="004C0DD2">
        <w:rPr>
          <w:lang w:val="fr-FR"/>
        </w:rPr>
        <w:t xml:space="preserve">économie océanique et insulaire </w:t>
      </w:r>
      <w:r>
        <w:rPr>
          <w:lang w:val="fr-FR"/>
        </w:rPr>
        <w:t>et</w:t>
      </w:r>
      <w:r w:rsidRPr="004C0DD2">
        <w:rPr>
          <w:lang w:val="fr-FR"/>
        </w:rPr>
        <w:t xml:space="preserve"> d</w:t>
      </w:r>
      <w:r w:rsidR="002D22B6">
        <w:rPr>
          <w:lang w:val="fr-FR"/>
        </w:rPr>
        <w:t>’</w:t>
      </w:r>
      <w:r w:rsidRPr="004C0DD2">
        <w:rPr>
          <w:lang w:val="fr-FR"/>
        </w:rPr>
        <w:t>autres domaines et secteurs qui n</w:t>
      </w:r>
      <w:r w:rsidR="002D22B6">
        <w:rPr>
          <w:lang w:val="fr-FR"/>
        </w:rPr>
        <w:t>’</w:t>
      </w:r>
      <w:r w:rsidRPr="004C0DD2">
        <w:rPr>
          <w:lang w:val="fr-FR"/>
        </w:rPr>
        <w:t>ont pas encore été abordés dans cette série;</w:t>
      </w:r>
    </w:p>
    <w:p w14:paraId="6EAC6D3F" w14:textId="53099429" w:rsidR="00374F5F" w:rsidRDefault="008D2231" w:rsidP="00374F5F">
      <w:pPr>
        <w:pStyle w:val="Para10"/>
        <w:numPr>
          <w:ilvl w:val="0"/>
          <w:numId w:val="0"/>
        </w:numPr>
        <w:tabs>
          <w:tab w:val="clear" w:pos="1134"/>
        </w:tabs>
        <w:ind w:left="851" w:firstLine="589"/>
        <w:rPr>
          <w:lang w:val="fr-FR"/>
        </w:rPr>
      </w:pPr>
      <w:r w:rsidRPr="004C0DD2">
        <w:rPr>
          <w:lang w:val="fr-FR"/>
        </w:rPr>
        <w:t>[d)</w:t>
      </w:r>
      <w:r w:rsidRPr="004C0DD2">
        <w:rPr>
          <w:lang w:val="fr-FR"/>
        </w:rPr>
        <w:tab/>
      </w:r>
      <w:r w:rsidR="00D409E5">
        <w:rPr>
          <w:lang w:val="fr-FR"/>
        </w:rPr>
        <w:t>P</w:t>
      </w:r>
      <w:r>
        <w:rPr>
          <w:lang w:val="fr-FR"/>
        </w:rPr>
        <w:t>réparer,</w:t>
      </w:r>
      <w:r w:rsidRPr="004C0DD2">
        <w:rPr>
          <w:lang w:val="fr-FR"/>
        </w:rPr>
        <w:t xml:space="preserve"> en collaboration avec les organis</w:t>
      </w:r>
      <w:r>
        <w:rPr>
          <w:lang w:val="fr-FR"/>
        </w:rPr>
        <w:t>mes</w:t>
      </w:r>
      <w:r w:rsidRPr="004C0DD2">
        <w:rPr>
          <w:lang w:val="fr-FR"/>
        </w:rPr>
        <w:t xml:space="preserve"> c</w:t>
      </w:r>
      <w:r>
        <w:rPr>
          <w:lang w:val="fr-FR"/>
        </w:rPr>
        <w:t>ompétents</w:t>
      </w:r>
      <w:r w:rsidRPr="004C0DD2">
        <w:rPr>
          <w:lang w:val="fr-FR"/>
        </w:rPr>
        <w:t xml:space="preserve">, des activités de renforcement des capacités </w:t>
      </w:r>
      <w:r>
        <w:rPr>
          <w:lang w:val="fr-FR"/>
        </w:rPr>
        <w:t xml:space="preserve">et </w:t>
      </w:r>
      <w:r w:rsidRPr="004C0DD2">
        <w:rPr>
          <w:lang w:val="fr-FR"/>
        </w:rPr>
        <w:t xml:space="preserve">un </w:t>
      </w:r>
      <w:r>
        <w:rPr>
          <w:lang w:val="fr-FR"/>
        </w:rPr>
        <w:t xml:space="preserve">bilan </w:t>
      </w:r>
      <w:r w:rsidRPr="004C0DD2">
        <w:rPr>
          <w:lang w:val="fr-FR"/>
        </w:rPr>
        <w:t xml:space="preserve">structuré et actualisé des meilleures pratiques, outils, mécanismes, </w:t>
      </w:r>
      <w:r>
        <w:rPr>
          <w:lang w:val="fr-FR"/>
        </w:rPr>
        <w:t>directive</w:t>
      </w:r>
      <w:r w:rsidRPr="004C0DD2">
        <w:rPr>
          <w:lang w:val="fr-FR"/>
        </w:rPr>
        <w:t>s et autres solutions</w:t>
      </w:r>
      <w:r>
        <w:rPr>
          <w:lang w:val="fr-FR"/>
        </w:rPr>
        <w:t xml:space="preserve"> </w:t>
      </w:r>
      <w:r w:rsidRPr="004C0DD2">
        <w:rPr>
          <w:lang w:val="fr-FR"/>
        </w:rPr>
        <w:t>disponibles[, appuyer l</w:t>
      </w:r>
      <w:r w:rsidR="002D22B6">
        <w:rPr>
          <w:lang w:val="fr-FR"/>
        </w:rPr>
        <w:t>’</w:t>
      </w:r>
      <w:r w:rsidRPr="004C0DD2">
        <w:rPr>
          <w:lang w:val="fr-FR"/>
        </w:rPr>
        <w:t xml:space="preserve">application des </w:t>
      </w:r>
      <w:r>
        <w:rPr>
          <w:lang w:val="fr-FR"/>
        </w:rPr>
        <w:t>directives</w:t>
      </w:r>
      <w:r w:rsidRPr="004C0DD2">
        <w:rPr>
          <w:lang w:val="fr-FR"/>
        </w:rPr>
        <w:t xml:space="preserve"> techniques existantes][, </w:t>
      </w:r>
      <w:r>
        <w:rPr>
          <w:lang w:val="fr-FR"/>
        </w:rPr>
        <w:t xml:space="preserve">notamment </w:t>
      </w:r>
      <w:r w:rsidRPr="004C0DD2">
        <w:rPr>
          <w:lang w:val="fr-FR"/>
        </w:rPr>
        <w:t xml:space="preserve">[les </w:t>
      </w:r>
      <w:r>
        <w:rPr>
          <w:lang w:val="fr-FR"/>
        </w:rPr>
        <w:t>directive</w:t>
      </w:r>
      <w:r w:rsidRPr="004C0DD2">
        <w:rPr>
          <w:lang w:val="fr-FR"/>
        </w:rPr>
        <w:t>s techniques tirées][les résultats</w:t>
      </w:r>
      <w:r>
        <w:rPr>
          <w:lang w:val="fr-FR"/>
        </w:rPr>
        <w:t xml:space="preserve"> issus</w:t>
      </w:r>
      <w:r w:rsidRPr="004C0DD2">
        <w:rPr>
          <w:lang w:val="fr-FR"/>
        </w:rPr>
        <w:t xml:space="preserve">] des évaluations pertinentes de </w:t>
      </w:r>
      <w:r w:rsidRPr="007757E5">
        <w:rPr>
          <w:color w:val="000000" w:themeColor="text1"/>
          <w:lang w:val="fr-FR"/>
        </w:rPr>
        <w:t>la Plateforme intergouvernementale scientifique et politique sur la biodiversité et les services écosystémiques</w:t>
      </w:r>
      <w:r w:rsidRPr="004C0DD2">
        <w:rPr>
          <w:lang w:val="fr-FR"/>
        </w:rPr>
        <w:t xml:space="preserve">] [et </w:t>
      </w:r>
      <w:r>
        <w:rPr>
          <w:lang w:val="fr-FR"/>
        </w:rPr>
        <w:t>formuler</w:t>
      </w:r>
      <w:r w:rsidRPr="004C0DD2">
        <w:rPr>
          <w:lang w:val="fr-FR"/>
        </w:rPr>
        <w:t xml:space="preserve"> des </w:t>
      </w:r>
      <w:r>
        <w:rPr>
          <w:lang w:val="fr-FR"/>
        </w:rPr>
        <w:t>directive</w:t>
      </w:r>
      <w:r w:rsidRPr="004C0DD2">
        <w:rPr>
          <w:lang w:val="fr-FR"/>
        </w:rPr>
        <w:t>s techniques] afin d</w:t>
      </w:r>
      <w:r w:rsidR="002D22B6">
        <w:rPr>
          <w:lang w:val="fr-FR"/>
        </w:rPr>
        <w:t>’</w:t>
      </w:r>
      <w:r w:rsidRPr="004C0DD2">
        <w:rPr>
          <w:lang w:val="fr-FR"/>
        </w:rPr>
        <w:t>aider les Parties, en particulier les pays en développement, à promouvoir l</w:t>
      </w:r>
      <w:r w:rsidR="002D22B6">
        <w:rPr>
          <w:lang w:val="fr-FR"/>
        </w:rPr>
        <w:t>’</w:t>
      </w:r>
      <w:r w:rsidRPr="004C0DD2">
        <w:rPr>
          <w:lang w:val="fr-FR"/>
        </w:rPr>
        <w:t>intégration de la biodiversité dans les secteur</w:t>
      </w:r>
      <w:r>
        <w:rPr>
          <w:lang w:val="fr-FR"/>
        </w:rPr>
        <w:t>s commercial et</w:t>
      </w:r>
      <w:r w:rsidRPr="004C0DD2">
        <w:rPr>
          <w:lang w:val="fr-FR"/>
        </w:rPr>
        <w:t xml:space="preserve"> financier, </w:t>
      </w:r>
      <w:r>
        <w:rPr>
          <w:lang w:val="fr-FR"/>
        </w:rPr>
        <w:t>conformément aux</w:t>
      </w:r>
      <w:r w:rsidRPr="004C0DD2">
        <w:rPr>
          <w:lang w:val="fr-FR"/>
        </w:rPr>
        <w:t xml:space="preserve"> objectifs et cibles du Cadre;] </w:t>
      </w:r>
    </w:p>
    <w:p w14:paraId="0357F876" w14:textId="78E5DA0D" w:rsidR="00374F5F" w:rsidRDefault="008D2231" w:rsidP="00374F5F">
      <w:pPr>
        <w:pStyle w:val="Para10"/>
        <w:numPr>
          <w:ilvl w:val="0"/>
          <w:numId w:val="0"/>
        </w:numPr>
        <w:tabs>
          <w:tab w:val="clear" w:pos="1134"/>
        </w:tabs>
        <w:ind w:left="851" w:firstLine="589"/>
        <w:rPr>
          <w:lang w:val="fr-FR"/>
        </w:rPr>
      </w:pPr>
      <w:r>
        <w:rPr>
          <w:rFonts w:eastAsiaTheme="minorEastAsia" w:hint="eastAsia"/>
          <w:lang w:val="fr-FR" w:eastAsia="ja-JP"/>
        </w:rPr>
        <w:t>[</w:t>
      </w:r>
      <w:r w:rsidRPr="004C0DD2">
        <w:rPr>
          <w:lang w:val="fr-FR"/>
        </w:rPr>
        <w:t>d) alt.1)</w:t>
      </w:r>
      <w:r w:rsidRPr="004C0DD2">
        <w:rPr>
          <w:lang w:val="fr-FR"/>
        </w:rPr>
        <w:tab/>
      </w:r>
      <w:r w:rsidR="00D409E5">
        <w:rPr>
          <w:lang w:val="fr-FR"/>
        </w:rPr>
        <w:t>F</w:t>
      </w:r>
      <w:r w:rsidRPr="007E3241">
        <w:rPr>
          <w:lang w:val="fr-FR"/>
        </w:rPr>
        <w:t>aire connaître les directives techniques existantes et en favoriser l</w:t>
      </w:r>
      <w:r w:rsidR="002D22B6">
        <w:rPr>
          <w:lang w:val="fr-FR"/>
        </w:rPr>
        <w:t>’</w:t>
      </w:r>
      <w:r w:rsidRPr="007E3241">
        <w:rPr>
          <w:lang w:val="fr-FR"/>
        </w:rPr>
        <w:t>application afin d</w:t>
      </w:r>
      <w:r w:rsidR="002D22B6">
        <w:rPr>
          <w:lang w:val="fr-FR"/>
        </w:rPr>
        <w:t>’</w:t>
      </w:r>
      <w:r w:rsidRPr="007E3241">
        <w:rPr>
          <w:lang w:val="fr-FR"/>
        </w:rPr>
        <w:t>aider les Parties à promouvoir l</w:t>
      </w:r>
      <w:r w:rsidR="002D22B6">
        <w:rPr>
          <w:lang w:val="fr-FR"/>
        </w:rPr>
        <w:t>’</w:t>
      </w:r>
      <w:r w:rsidRPr="007E3241">
        <w:rPr>
          <w:lang w:val="fr-FR"/>
        </w:rPr>
        <w:t>intégration de la biodiversité dans les secteurs commercial et financier;]</w:t>
      </w:r>
      <w:r w:rsidRPr="004C0DD2">
        <w:rPr>
          <w:lang w:val="fr-FR"/>
        </w:rPr>
        <w:t xml:space="preserve"> </w:t>
      </w:r>
    </w:p>
    <w:p w14:paraId="5F9EE9CB" w14:textId="78BF283C" w:rsidR="00374F5F" w:rsidRDefault="008D2231" w:rsidP="00374F5F">
      <w:pPr>
        <w:pStyle w:val="Para10"/>
        <w:numPr>
          <w:ilvl w:val="0"/>
          <w:numId w:val="0"/>
        </w:numPr>
        <w:tabs>
          <w:tab w:val="clear" w:pos="1134"/>
        </w:tabs>
        <w:ind w:left="851" w:firstLine="589"/>
        <w:rPr>
          <w:lang w:val="fr-FR"/>
        </w:rPr>
      </w:pPr>
      <w:r w:rsidRPr="004C0DD2">
        <w:rPr>
          <w:lang w:val="fr-FR"/>
        </w:rPr>
        <w:t>[d) alt.2)</w:t>
      </w:r>
      <w:r w:rsidRPr="004C0DD2">
        <w:rPr>
          <w:lang w:val="fr-FR"/>
        </w:rPr>
        <w:tab/>
      </w:r>
      <w:r w:rsidR="00D409E5">
        <w:rPr>
          <w:lang w:val="fr-FR"/>
        </w:rPr>
        <w:t>F</w:t>
      </w:r>
      <w:r w:rsidRPr="004C0DD2">
        <w:rPr>
          <w:lang w:val="fr-FR"/>
        </w:rPr>
        <w:t xml:space="preserve">aire connaître </w:t>
      </w:r>
      <w:r w:rsidRPr="007E3241">
        <w:rPr>
          <w:rFonts w:asciiTheme="majorBidi" w:hAnsiTheme="majorBidi" w:cstheme="majorBidi"/>
          <w:lang w:val="fr-FR"/>
        </w:rPr>
        <w:t xml:space="preserve">le </w:t>
      </w:r>
      <w:r>
        <w:rPr>
          <w:rFonts w:asciiTheme="majorBidi" w:hAnsiTheme="majorBidi" w:cstheme="majorBidi"/>
          <w:lang w:val="fr-FR"/>
        </w:rPr>
        <w:t>r</w:t>
      </w:r>
      <w:r w:rsidRPr="00F648E4">
        <w:rPr>
          <w:rFonts w:asciiTheme="majorBidi" w:hAnsiTheme="majorBidi" w:cstheme="majorBidi"/>
          <w:color w:val="212529"/>
          <w:shd w:val="clear" w:color="auto" w:fill="FFFFFF"/>
          <w:lang w:val="fr-FR"/>
        </w:rPr>
        <w:t>apport d</w:t>
      </w:r>
      <w:r w:rsidR="002D22B6">
        <w:rPr>
          <w:rFonts w:asciiTheme="majorBidi" w:hAnsiTheme="majorBidi" w:cstheme="majorBidi"/>
          <w:color w:val="212529"/>
          <w:shd w:val="clear" w:color="auto" w:fill="FFFFFF"/>
          <w:lang w:val="fr-FR"/>
        </w:rPr>
        <w:t>’</w:t>
      </w:r>
      <w:r w:rsidRPr="00F648E4">
        <w:rPr>
          <w:rFonts w:asciiTheme="majorBidi" w:hAnsiTheme="majorBidi" w:cstheme="majorBidi"/>
          <w:color w:val="212529"/>
          <w:shd w:val="clear" w:color="auto" w:fill="FFFFFF"/>
          <w:lang w:val="fr-FR"/>
        </w:rPr>
        <w:t>évaluation méthodologique sur l</w:t>
      </w:r>
      <w:r w:rsidR="002D22B6">
        <w:rPr>
          <w:rFonts w:asciiTheme="majorBidi" w:hAnsiTheme="majorBidi" w:cstheme="majorBidi"/>
          <w:color w:val="212529"/>
          <w:shd w:val="clear" w:color="auto" w:fill="FFFFFF"/>
          <w:lang w:val="fr-FR"/>
        </w:rPr>
        <w:t>’</w:t>
      </w:r>
      <w:r w:rsidRPr="00F648E4">
        <w:rPr>
          <w:rFonts w:asciiTheme="majorBidi" w:hAnsiTheme="majorBidi" w:cstheme="majorBidi"/>
          <w:color w:val="212529"/>
          <w:shd w:val="clear" w:color="auto" w:fill="FFFFFF"/>
          <w:lang w:val="fr-FR"/>
        </w:rPr>
        <w:t>impact et la dépendance des entreprises à l</w:t>
      </w:r>
      <w:r w:rsidR="002D22B6">
        <w:rPr>
          <w:rFonts w:asciiTheme="majorBidi" w:hAnsiTheme="majorBidi" w:cstheme="majorBidi"/>
          <w:color w:val="212529"/>
          <w:shd w:val="clear" w:color="auto" w:fill="FFFFFF"/>
          <w:lang w:val="fr-FR"/>
        </w:rPr>
        <w:t>’</w:t>
      </w:r>
      <w:r w:rsidRPr="00F648E4">
        <w:rPr>
          <w:rFonts w:asciiTheme="majorBidi" w:hAnsiTheme="majorBidi" w:cstheme="majorBidi"/>
          <w:color w:val="212529"/>
          <w:shd w:val="clear" w:color="auto" w:fill="FFFFFF"/>
          <w:lang w:val="fr-FR"/>
        </w:rPr>
        <w:t>égard de la biodiversité et des services écosystémiques rendus à l</w:t>
      </w:r>
      <w:r w:rsidR="002D22B6">
        <w:rPr>
          <w:rFonts w:asciiTheme="majorBidi" w:hAnsiTheme="majorBidi" w:cstheme="majorBidi"/>
          <w:color w:val="212529"/>
          <w:shd w:val="clear" w:color="auto" w:fill="FFFFFF"/>
          <w:lang w:val="fr-FR"/>
        </w:rPr>
        <w:t>’</w:t>
      </w:r>
      <w:r w:rsidRPr="00F648E4">
        <w:rPr>
          <w:rFonts w:asciiTheme="majorBidi" w:hAnsiTheme="majorBidi" w:cstheme="majorBidi"/>
          <w:color w:val="212529"/>
          <w:shd w:val="clear" w:color="auto" w:fill="FFFFFF"/>
          <w:lang w:val="fr-FR"/>
        </w:rPr>
        <w:t>humanité</w:t>
      </w:r>
      <w:r>
        <w:rPr>
          <w:rFonts w:asciiTheme="majorBidi" w:hAnsiTheme="majorBidi" w:cstheme="majorBidi"/>
          <w:color w:val="212529"/>
          <w:shd w:val="clear" w:color="auto" w:fill="FFFFFF"/>
          <w:lang w:val="fr-FR"/>
        </w:rPr>
        <w:t xml:space="preserve">, </w:t>
      </w:r>
      <w:r>
        <w:rPr>
          <w:lang w:val="fr-FR"/>
        </w:rPr>
        <w:t xml:space="preserve">publié par </w:t>
      </w:r>
      <w:r w:rsidRPr="004C0DD2">
        <w:rPr>
          <w:lang w:val="fr-FR"/>
        </w:rPr>
        <w:t>la Plateforme intergouvernementale scientifique et politique sur la biodiversité et les services écosystémiques</w:t>
      </w:r>
      <w:r>
        <w:rPr>
          <w:lang w:val="fr-FR"/>
        </w:rPr>
        <w:t>,</w:t>
      </w:r>
      <w:r w:rsidRPr="004C0DD2">
        <w:rPr>
          <w:lang w:val="fr-FR"/>
        </w:rPr>
        <w:t xml:space="preserve"> afin d</w:t>
      </w:r>
      <w:r w:rsidR="002D22B6">
        <w:rPr>
          <w:lang w:val="fr-FR"/>
        </w:rPr>
        <w:t>’</w:t>
      </w:r>
      <w:r>
        <w:rPr>
          <w:lang w:val="fr-FR"/>
        </w:rPr>
        <w:t>en</w:t>
      </w:r>
      <w:r w:rsidRPr="004C0DD2">
        <w:rPr>
          <w:lang w:val="fr-FR"/>
        </w:rPr>
        <w:t xml:space="preserve"> favoriser </w:t>
      </w:r>
      <w:r>
        <w:rPr>
          <w:lang w:val="fr-FR"/>
        </w:rPr>
        <w:t>l</w:t>
      </w:r>
      <w:r w:rsidR="002D22B6">
        <w:rPr>
          <w:lang w:val="fr-FR"/>
        </w:rPr>
        <w:t>’</w:t>
      </w:r>
      <w:r w:rsidRPr="004C0DD2">
        <w:rPr>
          <w:lang w:val="fr-FR"/>
        </w:rPr>
        <w:t>application et de faciliter l</w:t>
      </w:r>
      <w:r w:rsidR="002D22B6">
        <w:rPr>
          <w:lang w:val="fr-FR"/>
        </w:rPr>
        <w:t>’</w:t>
      </w:r>
      <w:r w:rsidRPr="004C0DD2">
        <w:rPr>
          <w:lang w:val="fr-FR"/>
        </w:rPr>
        <w:t>intégration de la biodiversité dans les secteur</w:t>
      </w:r>
      <w:r>
        <w:rPr>
          <w:lang w:val="fr-FR"/>
        </w:rPr>
        <w:t>s commercial et</w:t>
      </w:r>
      <w:r w:rsidRPr="004C0DD2">
        <w:rPr>
          <w:lang w:val="fr-FR"/>
        </w:rPr>
        <w:t xml:space="preserve"> financier;] </w:t>
      </w:r>
    </w:p>
    <w:p w14:paraId="286F6CA7" w14:textId="49A03B0E" w:rsidR="00374F5F" w:rsidRDefault="008D2231" w:rsidP="00374F5F">
      <w:pPr>
        <w:pStyle w:val="Para10"/>
        <w:numPr>
          <w:ilvl w:val="0"/>
          <w:numId w:val="0"/>
        </w:numPr>
        <w:tabs>
          <w:tab w:val="clear" w:pos="1134"/>
        </w:tabs>
        <w:ind w:left="851" w:firstLine="589"/>
        <w:rPr>
          <w:lang w:val="fr-FR"/>
        </w:rPr>
      </w:pPr>
      <w:r w:rsidRPr="004C0DD2">
        <w:rPr>
          <w:lang w:val="fr-FR"/>
        </w:rPr>
        <w:t>[d) alt.3)</w:t>
      </w:r>
      <w:r w:rsidRPr="004C0DD2">
        <w:rPr>
          <w:lang w:val="fr-FR"/>
        </w:rPr>
        <w:tab/>
      </w:r>
      <w:r w:rsidR="00D409E5">
        <w:rPr>
          <w:lang w:val="fr-FR"/>
        </w:rPr>
        <w:t>M</w:t>
      </w:r>
      <w:r>
        <w:rPr>
          <w:lang w:val="fr-FR"/>
        </w:rPr>
        <w:t>ettre en place,</w:t>
      </w:r>
      <w:r w:rsidRPr="004C0DD2">
        <w:rPr>
          <w:lang w:val="fr-FR"/>
        </w:rPr>
        <w:t xml:space="preserve"> en collaboration avec les organis</w:t>
      </w:r>
      <w:r>
        <w:rPr>
          <w:lang w:val="fr-FR"/>
        </w:rPr>
        <w:t xml:space="preserve">mes </w:t>
      </w:r>
      <w:r w:rsidRPr="004C0DD2">
        <w:rPr>
          <w:lang w:val="fr-FR"/>
        </w:rPr>
        <w:t>co</w:t>
      </w:r>
      <w:r>
        <w:rPr>
          <w:lang w:val="fr-FR"/>
        </w:rPr>
        <w:t>mpétents</w:t>
      </w:r>
      <w:r w:rsidRPr="004C0DD2">
        <w:rPr>
          <w:lang w:val="fr-FR"/>
        </w:rPr>
        <w:t xml:space="preserve">, des activités de renforcement des capacités, une </w:t>
      </w:r>
      <w:r>
        <w:rPr>
          <w:lang w:val="fr-FR"/>
        </w:rPr>
        <w:t>structure</w:t>
      </w:r>
      <w:r w:rsidRPr="004C0DD2">
        <w:rPr>
          <w:lang w:val="fr-FR"/>
        </w:rPr>
        <w:t xml:space="preserve"> actualisée des meilleures pratiques, outils, mécanismes, </w:t>
      </w:r>
      <w:r>
        <w:rPr>
          <w:lang w:val="fr-FR"/>
        </w:rPr>
        <w:t>directives</w:t>
      </w:r>
      <w:r w:rsidRPr="004C0DD2">
        <w:rPr>
          <w:lang w:val="fr-FR"/>
        </w:rPr>
        <w:t xml:space="preserve"> et autres solutions disponibles et appuyer l</w:t>
      </w:r>
      <w:r w:rsidR="002D22B6">
        <w:rPr>
          <w:lang w:val="fr-FR"/>
        </w:rPr>
        <w:t>’</w:t>
      </w:r>
      <w:r w:rsidRPr="004C0DD2">
        <w:rPr>
          <w:lang w:val="fr-FR"/>
        </w:rPr>
        <w:t xml:space="preserve">application des </w:t>
      </w:r>
      <w:r>
        <w:rPr>
          <w:lang w:val="fr-FR"/>
        </w:rPr>
        <w:t>directive</w:t>
      </w:r>
      <w:r w:rsidRPr="004C0DD2">
        <w:rPr>
          <w:lang w:val="fr-FR"/>
        </w:rPr>
        <w:t>s techniques existantes afin d</w:t>
      </w:r>
      <w:r w:rsidR="002D22B6">
        <w:rPr>
          <w:lang w:val="fr-FR"/>
        </w:rPr>
        <w:t>’</w:t>
      </w:r>
      <w:r w:rsidRPr="004C0DD2">
        <w:rPr>
          <w:lang w:val="fr-FR"/>
        </w:rPr>
        <w:t>aider les Parties, en particulier les pays en développement, à promouvoir l</w:t>
      </w:r>
      <w:r w:rsidR="002D22B6">
        <w:rPr>
          <w:lang w:val="fr-FR"/>
        </w:rPr>
        <w:t>’</w:t>
      </w:r>
      <w:r w:rsidRPr="004C0DD2">
        <w:rPr>
          <w:lang w:val="fr-FR"/>
        </w:rPr>
        <w:t>intégration de la biodiversité dans les secteur</w:t>
      </w:r>
      <w:r>
        <w:rPr>
          <w:lang w:val="fr-FR"/>
        </w:rPr>
        <w:t>s</w:t>
      </w:r>
      <w:r w:rsidR="00A66C5D">
        <w:rPr>
          <w:lang w:val="fr-FR"/>
        </w:rPr>
        <w:t xml:space="preserve"> commercial</w:t>
      </w:r>
      <w:r>
        <w:rPr>
          <w:lang w:val="fr-FR"/>
        </w:rPr>
        <w:t xml:space="preserve"> et</w:t>
      </w:r>
      <w:r w:rsidRPr="004C0DD2">
        <w:rPr>
          <w:lang w:val="fr-FR"/>
        </w:rPr>
        <w:t xml:space="preserve"> financier, </w:t>
      </w:r>
      <w:r>
        <w:rPr>
          <w:lang w:val="fr-FR"/>
        </w:rPr>
        <w:t xml:space="preserve">conformément aux </w:t>
      </w:r>
      <w:r w:rsidRPr="004C0DD2">
        <w:rPr>
          <w:lang w:val="fr-FR"/>
        </w:rPr>
        <w:t xml:space="preserve">objectifs et cibles du Cadre;] </w:t>
      </w:r>
    </w:p>
    <w:p w14:paraId="60E9588C" w14:textId="22EBC471" w:rsidR="00374F5F" w:rsidRDefault="008D2231" w:rsidP="00374F5F">
      <w:pPr>
        <w:pStyle w:val="Para10"/>
        <w:numPr>
          <w:ilvl w:val="0"/>
          <w:numId w:val="0"/>
        </w:numPr>
        <w:tabs>
          <w:tab w:val="clear" w:pos="1134"/>
        </w:tabs>
        <w:ind w:left="851" w:firstLine="589"/>
        <w:rPr>
          <w:lang w:val="fr-FR"/>
        </w:rPr>
      </w:pPr>
      <w:r w:rsidRPr="004C0DD2">
        <w:rPr>
          <w:lang w:val="fr-FR"/>
        </w:rPr>
        <w:t>[d) alt.4)</w:t>
      </w:r>
      <w:r w:rsidRPr="004C0DD2">
        <w:rPr>
          <w:lang w:val="fr-FR"/>
        </w:rPr>
        <w:tab/>
      </w:r>
      <w:r w:rsidR="00D409E5">
        <w:rPr>
          <w:lang w:val="fr-FR"/>
        </w:rPr>
        <w:t>P</w:t>
      </w:r>
      <w:r>
        <w:rPr>
          <w:lang w:val="fr-FR"/>
        </w:rPr>
        <w:t xml:space="preserve">ousser les </w:t>
      </w:r>
      <w:r w:rsidRPr="004C0DD2">
        <w:rPr>
          <w:lang w:val="fr-FR"/>
        </w:rPr>
        <w:t>centres régionaux et infrarégionaux d</w:t>
      </w:r>
      <w:r w:rsidR="002D22B6">
        <w:rPr>
          <w:lang w:val="fr-FR"/>
        </w:rPr>
        <w:t>’</w:t>
      </w:r>
      <w:r w:rsidRPr="004C0DD2">
        <w:rPr>
          <w:lang w:val="fr-FR"/>
        </w:rPr>
        <w:t xml:space="preserve">appui à la coopération technique et scientifique à </w:t>
      </w:r>
      <w:r w:rsidRPr="00E2644F">
        <w:rPr>
          <w:lang w:val="fr-FR"/>
        </w:rPr>
        <w:t>assurer des services de renforcement des capacités et d</w:t>
      </w:r>
      <w:r w:rsidR="002D22B6">
        <w:rPr>
          <w:lang w:val="fr-FR"/>
        </w:rPr>
        <w:t>’</w:t>
      </w:r>
      <w:r w:rsidRPr="00E2644F">
        <w:rPr>
          <w:lang w:val="fr-FR"/>
        </w:rPr>
        <w:t>appui liés à l</w:t>
      </w:r>
      <w:r w:rsidR="002D22B6">
        <w:rPr>
          <w:lang w:val="fr-FR"/>
        </w:rPr>
        <w:t>’</w:t>
      </w:r>
      <w:r w:rsidRPr="00E2644F">
        <w:rPr>
          <w:lang w:val="fr-FR"/>
        </w:rPr>
        <w:t>intégration de la biodiversité à tous les niveaux et dans tous les secteurs, notamment commercial et financier;]</w:t>
      </w:r>
    </w:p>
    <w:p w14:paraId="7C5735C8" w14:textId="37DC0DA4" w:rsidR="008D2231" w:rsidRPr="004C0DD2" w:rsidRDefault="008D2231" w:rsidP="00374F5F">
      <w:pPr>
        <w:pStyle w:val="Para10"/>
        <w:numPr>
          <w:ilvl w:val="0"/>
          <w:numId w:val="0"/>
        </w:numPr>
        <w:tabs>
          <w:tab w:val="clear" w:pos="1134"/>
        </w:tabs>
        <w:ind w:left="851" w:firstLine="589"/>
        <w:rPr>
          <w:lang w:val="fr-FR"/>
        </w:rPr>
      </w:pPr>
      <w:r w:rsidRPr="004C0DD2">
        <w:rPr>
          <w:lang w:val="fr-FR"/>
        </w:rPr>
        <w:t>e)</w:t>
      </w:r>
      <w:r w:rsidRPr="004C0DD2">
        <w:rPr>
          <w:lang w:val="fr-FR"/>
        </w:rPr>
        <w:tab/>
      </w:r>
      <w:r w:rsidR="00D409E5">
        <w:rPr>
          <w:lang w:val="fr-FR"/>
        </w:rPr>
        <w:t>P</w:t>
      </w:r>
      <w:r w:rsidRPr="004C0DD2">
        <w:rPr>
          <w:lang w:val="fr-FR"/>
        </w:rPr>
        <w:t>résenter, à une réunion de l</w:t>
      </w:r>
      <w:r w:rsidR="002D22B6">
        <w:rPr>
          <w:lang w:val="fr-FR"/>
        </w:rPr>
        <w:t>’</w:t>
      </w:r>
      <w:r w:rsidRPr="004C0DD2">
        <w:rPr>
          <w:lang w:val="fr-FR"/>
        </w:rPr>
        <w:t>Organe subsidiaire chargé de l</w:t>
      </w:r>
      <w:r w:rsidR="002D22B6">
        <w:rPr>
          <w:lang w:val="fr-FR"/>
        </w:rPr>
        <w:t>’</w:t>
      </w:r>
      <w:r w:rsidRPr="004C0DD2">
        <w:rPr>
          <w:lang w:val="fr-FR"/>
        </w:rPr>
        <w:t xml:space="preserve">application </w:t>
      </w:r>
      <w:r>
        <w:rPr>
          <w:lang w:val="fr-FR"/>
        </w:rPr>
        <w:t xml:space="preserve">devant se tenir </w:t>
      </w:r>
      <w:r w:rsidRPr="004C0DD2">
        <w:rPr>
          <w:lang w:val="fr-FR"/>
        </w:rPr>
        <w:t>avant la dix-huitième réunion de la Conférence des Parties, un rapport sur les progrès accomplis dans l</w:t>
      </w:r>
      <w:r w:rsidR="002D22B6">
        <w:rPr>
          <w:lang w:val="fr-FR"/>
        </w:rPr>
        <w:t>’</w:t>
      </w:r>
      <w:r w:rsidRPr="004C0DD2">
        <w:rPr>
          <w:lang w:val="fr-FR"/>
        </w:rPr>
        <w:t>exécution de la présente décision,</w:t>
      </w:r>
      <w:r w:rsidRPr="004C0DD2">
        <w:rPr>
          <w:iCs/>
          <w:lang w:val="fr-FR"/>
        </w:rPr>
        <w:t xml:space="preserve"> qui </w:t>
      </w:r>
      <w:r w:rsidRPr="004C0DD2">
        <w:rPr>
          <w:lang w:val="fr-FR"/>
        </w:rPr>
        <w:t xml:space="preserve">comprendra des informations sur les </w:t>
      </w:r>
      <w:r>
        <w:rPr>
          <w:lang w:val="fr-FR"/>
        </w:rPr>
        <w:t>difficultés</w:t>
      </w:r>
      <w:r w:rsidRPr="004C0DD2">
        <w:rPr>
          <w:lang w:val="fr-FR"/>
        </w:rPr>
        <w:t xml:space="preserve"> </w:t>
      </w:r>
      <w:r>
        <w:rPr>
          <w:lang w:val="fr-FR"/>
        </w:rPr>
        <w:t>de mise en œuvre</w:t>
      </w:r>
      <w:r w:rsidRPr="004C0DD2">
        <w:rPr>
          <w:lang w:val="fr-FR"/>
        </w:rPr>
        <w:t xml:space="preserve">, les </w:t>
      </w:r>
      <w:r>
        <w:rPr>
          <w:lang w:val="fr-FR"/>
        </w:rPr>
        <w:t>politiques de facilitation</w:t>
      </w:r>
      <w:r w:rsidRPr="004C0DD2">
        <w:rPr>
          <w:lang w:val="fr-FR"/>
        </w:rPr>
        <w:t>, les meilleures pratiques et les enseignements tirés, les besoins recensés par les Parties concernant l</w:t>
      </w:r>
      <w:r>
        <w:rPr>
          <w:lang w:val="fr-FR"/>
        </w:rPr>
        <w:t>a création et l</w:t>
      </w:r>
      <w:r w:rsidRPr="004C0DD2">
        <w:rPr>
          <w:lang w:val="fr-FR"/>
        </w:rPr>
        <w:t xml:space="preserve">e renforcement des capacités </w:t>
      </w:r>
      <w:r>
        <w:rPr>
          <w:lang w:val="fr-FR"/>
        </w:rPr>
        <w:t>visant à</w:t>
      </w:r>
      <w:r w:rsidRPr="004C0DD2">
        <w:rPr>
          <w:lang w:val="fr-FR"/>
        </w:rPr>
        <w:t xml:space="preserve"> assurer l</w:t>
      </w:r>
      <w:r w:rsidR="002D22B6">
        <w:rPr>
          <w:lang w:val="fr-FR"/>
        </w:rPr>
        <w:t>’</w:t>
      </w:r>
      <w:r w:rsidRPr="004C0DD2">
        <w:rPr>
          <w:lang w:val="fr-FR"/>
        </w:rPr>
        <w:t xml:space="preserve">intégration, la coopération technique et scientifique, le transfert de technologies et les ressources financières[, </w:t>
      </w:r>
      <w:r>
        <w:rPr>
          <w:lang w:val="fr-FR"/>
        </w:rPr>
        <w:t xml:space="preserve">et </w:t>
      </w:r>
      <w:r w:rsidRPr="004C0DD2">
        <w:rPr>
          <w:lang w:val="fr-FR"/>
        </w:rPr>
        <w:t xml:space="preserve">un </w:t>
      </w:r>
      <w:r>
        <w:rPr>
          <w:lang w:val="fr-FR"/>
        </w:rPr>
        <w:t>bilan</w:t>
      </w:r>
      <w:r w:rsidRPr="004C0DD2">
        <w:rPr>
          <w:lang w:val="fr-FR"/>
        </w:rPr>
        <w:t xml:space="preserve"> structuré et actualisé des meilleures pratiques, outils, mécanismes, </w:t>
      </w:r>
      <w:r>
        <w:rPr>
          <w:lang w:val="fr-FR"/>
        </w:rPr>
        <w:t>directive</w:t>
      </w:r>
      <w:r w:rsidRPr="004C0DD2">
        <w:rPr>
          <w:lang w:val="fr-FR"/>
        </w:rPr>
        <w:t xml:space="preserve">s et autres solutions disponibles]. </w:t>
      </w:r>
    </w:p>
    <w:bookmarkEnd w:id="90"/>
    <w:p w14:paraId="0E01C77A" w14:textId="77777777" w:rsidR="008B700E" w:rsidRPr="00782BD3" w:rsidRDefault="008B700E" w:rsidP="00F51A14">
      <w:pPr>
        <w:pStyle w:val="CBDAgendaItem-2a"/>
        <w:rPr>
          <w:rFonts w:hint="eastAsia"/>
          <w:lang w:val="fr-FR"/>
        </w:rPr>
        <w:sectPr w:rsidR="008B700E" w:rsidRPr="00782BD3" w:rsidSect="00101E2D">
          <w:pgSz w:w="12240" w:h="15840"/>
          <w:pgMar w:top="567" w:right="1440" w:bottom="1134" w:left="1440" w:header="709" w:footer="709" w:gutter="0"/>
          <w:cols w:space="708"/>
          <w:docGrid w:linePitch="360"/>
        </w:sectPr>
      </w:pPr>
    </w:p>
    <w:p w14:paraId="77E5D1E1" w14:textId="0E49D0A9" w:rsidR="00792A18" w:rsidRPr="008D2231" w:rsidRDefault="00BA7562" w:rsidP="00BA7562">
      <w:pPr>
        <w:pStyle w:val="CBDAgendaItem"/>
        <w:rPr>
          <w:rFonts w:hint="eastAsia"/>
          <w:sz w:val="26"/>
          <w:szCs w:val="26"/>
          <w:lang w:val="fr-FR"/>
        </w:rPr>
      </w:pPr>
      <w:bookmarkStart w:id="91" w:name="_Toc241071536"/>
      <w:bookmarkStart w:id="92" w:name="_Toc241589677"/>
      <w:r w:rsidRPr="00BA7562">
        <w:rPr>
          <w:bCs/>
          <w:sz w:val="26"/>
          <w:szCs w:val="26"/>
          <w:lang w:val="fr-FR"/>
        </w:rPr>
        <w:lastRenderedPageBreak/>
        <w:t>Point 14</w:t>
      </w:r>
      <w:r w:rsidRPr="00BA7562">
        <w:rPr>
          <w:rFonts w:hint="eastAsia"/>
          <w:bCs/>
          <w:sz w:val="26"/>
          <w:szCs w:val="26"/>
          <w:lang w:val="fr-FR"/>
        </w:rPr>
        <w:t xml:space="preserve"> </w:t>
      </w:r>
      <w:r>
        <w:rPr>
          <w:bCs/>
          <w:sz w:val="26"/>
          <w:szCs w:val="26"/>
          <w:lang w:val="fr-FR"/>
        </w:rPr>
        <w:t>b</w:t>
      </w:r>
      <w:r w:rsidRPr="00BA7562">
        <w:rPr>
          <w:bCs/>
          <w:sz w:val="26"/>
          <w:szCs w:val="26"/>
          <w:lang w:val="fr-FR"/>
        </w:rPr>
        <w:t>)</w:t>
      </w:r>
      <w:r w:rsidRPr="00BA7562">
        <w:rPr>
          <w:rFonts w:hint="eastAsia"/>
          <w:bCs/>
          <w:sz w:val="26"/>
          <w:szCs w:val="26"/>
          <w:lang w:val="fr-FR"/>
        </w:rPr>
        <w:br/>
      </w:r>
      <w:r>
        <w:rPr>
          <w:bCs/>
          <w:sz w:val="26"/>
          <w:szCs w:val="26"/>
          <w:lang w:val="fr-FR"/>
        </w:rPr>
        <w:t>Intégration de la biodiversité et collaboration avec les gouvernements infranationaux</w:t>
      </w:r>
      <w:r w:rsidR="00142771">
        <w:rPr>
          <w:bCs/>
          <w:sz w:val="26"/>
          <w:szCs w:val="26"/>
          <w:lang w:val="fr-FR"/>
        </w:rPr>
        <w:t xml:space="preserve"> :</w:t>
      </w:r>
      <w:r>
        <w:rPr>
          <w:bCs/>
          <w:sz w:val="26"/>
          <w:szCs w:val="26"/>
          <w:lang w:val="fr-FR"/>
        </w:rPr>
        <w:t xml:space="preserve"> </w:t>
      </w:r>
      <w:r w:rsidR="00666F4C">
        <w:rPr>
          <w:bCs/>
          <w:sz w:val="26"/>
          <w:szCs w:val="26"/>
          <w:lang w:val="fr-FR"/>
        </w:rPr>
        <w:t>collaboration avec les gouvernements infranationaux, les villes et les autres autorités locales afin d’améliorer la mise en œuvre du Cadre mondial de la biodiversité de Kunming-Montréal</w:t>
      </w:r>
      <w:bookmarkEnd w:id="91"/>
      <w:bookmarkEnd w:id="92"/>
    </w:p>
    <w:tbl>
      <w:tblPr>
        <w:tblStyle w:val="TableGrid"/>
        <w:tblW w:w="0" w:type="auto"/>
        <w:tblLook w:val="04A0" w:firstRow="1" w:lastRow="0" w:firstColumn="1" w:lastColumn="0" w:noHBand="0" w:noVBand="1"/>
      </w:tblPr>
      <w:tblGrid>
        <w:gridCol w:w="9360"/>
      </w:tblGrid>
      <w:tr w:rsidR="00CF01D5" w:rsidRPr="00861C08" w14:paraId="0DD6F2B9" w14:textId="77777777">
        <w:tc>
          <w:tcPr>
            <w:tcW w:w="9360" w:type="dxa"/>
            <w:tcBorders>
              <w:left w:val="nil"/>
              <w:right w:val="nil"/>
            </w:tcBorders>
          </w:tcPr>
          <w:p w14:paraId="5A3DBF0B" w14:textId="00DB99B1" w:rsidR="00CF01D5" w:rsidRPr="00451901" w:rsidRDefault="00701D96" w:rsidP="00F51A14">
            <w:pPr>
              <w:pStyle w:val="CBDcompilation-blurb"/>
              <w:rPr>
                <w:lang w:val="fr-FR"/>
              </w:rPr>
            </w:pPr>
            <w:r>
              <w:rPr>
                <w:lang w:val="fr-FR"/>
              </w:rPr>
              <w:t>Le texte du projet de décision suivant</w:t>
            </w:r>
            <w:r w:rsidR="00CF01D5" w:rsidRPr="00451901">
              <w:rPr>
                <w:lang w:val="fr-FR"/>
              </w:rPr>
              <w:t xml:space="preserve"> </w:t>
            </w:r>
            <w:r>
              <w:rPr>
                <w:lang w:val="fr-FR"/>
              </w:rPr>
              <w:t>est repris</w:t>
            </w:r>
            <w:r w:rsidR="00451901">
              <w:rPr>
                <w:lang w:val="fr-FR"/>
              </w:rPr>
              <w:t xml:space="preserve"> de la</w:t>
            </w:r>
            <w:r w:rsidR="00CF01D5" w:rsidRPr="00451901">
              <w:rPr>
                <w:lang w:val="fr-FR"/>
              </w:rPr>
              <w:t xml:space="preserve"> </w:t>
            </w:r>
            <w:r w:rsidR="00451901">
              <w:rPr>
                <w:lang w:val="fr-FR"/>
              </w:rPr>
              <w:t>recommandation</w:t>
            </w:r>
            <w:r w:rsidR="00CF01D5" w:rsidRPr="00451901">
              <w:rPr>
                <w:lang w:val="fr-FR"/>
              </w:rPr>
              <w:t xml:space="preserve"> </w:t>
            </w:r>
            <w:hyperlink r:id="rId202" w:history="1">
              <w:r w:rsidR="007F4899" w:rsidRPr="00451901">
                <w:rPr>
                  <w:rStyle w:val="Hyperlink"/>
                  <w:lang w:val="fr-FR"/>
                </w:rPr>
                <w:t>7/</w:t>
              </w:r>
              <w:r w:rsidR="00E3320C" w:rsidRPr="00451901">
                <w:rPr>
                  <w:rStyle w:val="Hyperlink"/>
                  <w:lang w:val="fr-FR"/>
                </w:rPr>
                <w:t>8</w:t>
              </w:r>
            </w:hyperlink>
            <w:r w:rsidR="007F4899" w:rsidRPr="00451901">
              <w:rPr>
                <w:lang w:val="fr-FR"/>
              </w:rPr>
              <w:t xml:space="preserve"> </w:t>
            </w:r>
            <w:r w:rsidR="00F119EE" w:rsidRPr="00451901">
              <w:rPr>
                <w:lang w:val="fr-FR"/>
              </w:rPr>
              <w:t>de l</w:t>
            </w:r>
            <w:r w:rsidR="002D22B6">
              <w:rPr>
                <w:lang w:val="fr-FR"/>
              </w:rPr>
              <w:t>’</w:t>
            </w:r>
            <w:r w:rsidR="00F119EE" w:rsidRPr="00451901">
              <w:rPr>
                <w:lang w:val="fr-FR"/>
              </w:rPr>
              <w:t>Organe subsidiaire chargé de l</w:t>
            </w:r>
            <w:r w:rsidR="002D22B6">
              <w:rPr>
                <w:lang w:val="fr-FR"/>
              </w:rPr>
              <w:t>’</w:t>
            </w:r>
            <w:r w:rsidR="00F119EE" w:rsidRPr="00451901">
              <w:rPr>
                <w:lang w:val="fr-FR"/>
              </w:rPr>
              <w:t>application</w:t>
            </w:r>
            <w:r w:rsidR="00B34638" w:rsidRPr="00451901">
              <w:rPr>
                <w:lang w:val="fr-FR"/>
              </w:rPr>
              <w:t>.</w:t>
            </w:r>
          </w:p>
        </w:tc>
      </w:tr>
    </w:tbl>
    <w:p w14:paraId="0DD7D846" w14:textId="77777777" w:rsidR="00C4090A" w:rsidRPr="00666F4C" w:rsidRDefault="00C4090A" w:rsidP="00C4090A">
      <w:pPr>
        <w:pStyle w:val="CBDSubTitle"/>
        <w:rPr>
          <w:caps/>
          <w:sz w:val="24"/>
          <w:szCs w:val="24"/>
          <w:lang w:val="fr-FR"/>
        </w:rPr>
      </w:pPr>
      <w:bookmarkStart w:id="93" w:name="_Toc241071537"/>
      <w:r w:rsidRPr="00666F4C">
        <w:rPr>
          <w:sz w:val="24"/>
          <w:szCs w:val="24"/>
          <w:lang w:val="fr-FR"/>
        </w:rPr>
        <w:t xml:space="preserve">Participation des collectivités infranationales, municipales et autres autorités locales au renforcement de la mise en œuvre du Cadre mondial de la biodiversité de Kunming-Montréal </w:t>
      </w:r>
    </w:p>
    <w:p w14:paraId="09C146D1" w14:textId="1E63222E" w:rsidR="00C4090A" w:rsidRPr="00CA2151" w:rsidRDefault="00E32F01" w:rsidP="00E32F01">
      <w:pPr>
        <w:pStyle w:val="CBDNormalNoNumber"/>
        <w:tabs>
          <w:tab w:val="clear" w:pos="567"/>
        </w:tabs>
        <w:rPr>
          <w:lang w:val="fr-FR"/>
        </w:rPr>
      </w:pPr>
      <w:r>
        <w:rPr>
          <w:i/>
          <w:iCs/>
          <w:lang w:val="fr-FR"/>
        </w:rPr>
        <w:tab/>
      </w:r>
      <w:r w:rsidR="00C4090A" w:rsidRPr="00CA2151">
        <w:rPr>
          <w:i/>
          <w:iCs/>
          <w:lang w:val="fr-FR"/>
        </w:rPr>
        <w:t>La Conférence des Parties</w:t>
      </w:r>
      <w:r w:rsidR="00C4090A" w:rsidRPr="00CA2151">
        <w:rPr>
          <w:lang w:val="fr-FR"/>
        </w:rPr>
        <w:t>,</w:t>
      </w:r>
    </w:p>
    <w:p w14:paraId="56C66889" w14:textId="5C22F5C8" w:rsidR="00C4090A" w:rsidRPr="00CA2151" w:rsidRDefault="00E32F01" w:rsidP="00E32F01">
      <w:pPr>
        <w:pStyle w:val="CBDNormalNumber"/>
        <w:numPr>
          <w:ilvl w:val="0"/>
          <w:numId w:val="0"/>
        </w:numPr>
        <w:tabs>
          <w:tab w:val="clear" w:pos="567"/>
        </w:tabs>
        <w:ind w:left="426"/>
        <w:rPr>
          <w:lang w:val="fr-FR"/>
        </w:rPr>
      </w:pPr>
      <w:r>
        <w:rPr>
          <w:i/>
          <w:iCs/>
          <w:lang w:val="fr-FR"/>
        </w:rPr>
        <w:tab/>
      </w:r>
      <w:r w:rsidR="00C4090A" w:rsidRPr="00CA2151">
        <w:rPr>
          <w:i/>
          <w:iCs/>
          <w:lang w:val="fr-FR"/>
        </w:rPr>
        <w:t>Rappelant</w:t>
      </w:r>
      <w:r w:rsidR="00C4090A" w:rsidRPr="00CA2151">
        <w:rPr>
          <w:lang w:val="fr-FR"/>
        </w:rPr>
        <w:t xml:space="preserve"> ses décisions </w:t>
      </w:r>
      <w:hyperlink r:id="rId203">
        <w:r w:rsidR="00C4090A" w:rsidRPr="00CA2151">
          <w:rPr>
            <w:rStyle w:val="Hyperlink"/>
            <w:lang w:val="fr-FR"/>
          </w:rPr>
          <w:t>15/12</w:t>
        </w:r>
      </w:hyperlink>
      <w:r w:rsidR="00C4090A" w:rsidRPr="00CA2151">
        <w:rPr>
          <w:lang w:val="fr-FR"/>
        </w:rPr>
        <w:t xml:space="preserve"> du 19 décembre 2022 et </w:t>
      </w:r>
      <w:hyperlink r:id="rId204" w:history="1">
        <w:r w:rsidR="00C4090A" w:rsidRPr="00CA2151">
          <w:rPr>
            <w:rStyle w:val="Hyperlink"/>
            <w:lang w:val="fr-FR"/>
          </w:rPr>
          <w:t>16/13</w:t>
        </w:r>
      </w:hyperlink>
      <w:r w:rsidR="00C4090A" w:rsidRPr="00CA2151">
        <w:rPr>
          <w:lang w:val="fr-FR"/>
        </w:rPr>
        <w:t xml:space="preserve"> d</w:t>
      </w:r>
      <w:r w:rsidR="00C4090A">
        <w:rPr>
          <w:lang w:val="fr-FR"/>
        </w:rPr>
        <w:t>u 1</w:t>
      </w:r>
      <w:r w:rsidR="00C4090A" w:rsidRPr="004D1B7C">
        <w:rPr>
          <w:vertAlign w:val="superscript"/>
          <w:lang w:val="fr-FR"/>
        </w:rPr>
        <w:t>er</w:t>
      </w:r>
      <w:r w:rsidR="00C4090A">
        <w:rPr>
          <w:lang w:val="fr-FR"/>
        </w:rPr>
        <w:t xml:space="preserve"> </w:t>
      </w:r>
      <w:r w:rsidR="00C4090A" w:rsidRPr="00CA2151">
        <w:rPr>
          <w:lang w:val="fr-FR"/>
        </w:rPr>
        <w:t>novembre 2024,</w:t>
      </w:r>
    </w:p>
    <w:p w14:paraId="14A53AD8" w14:textId="749DF515" w:rsidR="00C4090A" w:rsidRPr="00CA2151" w:rsidRDefault="00E32F01" w:rsidP="00E32F01">
      <w:pPr>
        <w:pStyle w:val="CBDNormalNoNumber"/>
        <w:tabs>
          <w:tab w:val="clear" w:pos="567"/>
        </w:tabs>
        <w:spacing w:line="259" w:lineRule="auto"/>
        <w:rPr>
          <w:lang w:val="fr-FR"/>
        </w:rPr>
      </w:pPr>
      <w:r>
        <w:rPr>
          <w:i/>
          <w:lang w:val="fr-FR"/>
        </w:rPr>
        <w:tab/>
      </w:r>
      <w:r w:rsidR="00C4090A">
        <w:rPr>
          <w:i/>
          <w:lang w:val="fr-FR"/>
        </w:rPr>
        <w:t xml:space="preserve">Constatant </w:t>
      </w:r>
      <w:r w:rsidR="00C4090A" w:rsidRPr="00CA2151">
        <w:rPr>
          <w:iCs/>
          <w:lang w:val="fr-FR"/>
        </w:rPr>
        <w:t>l</w:t>
      </w:r>
      <w:r w:rsidR="002D22B6">
        <w:rPr>
          <w:iCs/>
          <w:lang w:val="fr-FR"/>
        </w:rPr>
        <w:t>’</w:t>
      </w:r>
      <w:r w:rsidR="00C4090A" w:rsidRPr="00CA2151">
        <w:rPr>
          <w:iCs/>
          <w:lang w:val="fr-FR"/>
        </w:rPr>
        <w:t xml:space="preserve">importance du rôle joué par les </w:t>
      </w:r>
      <w:r w:rsidR="00C4090A">
        <w:rPr>
          <w:iCs/>
          <w:lang w:val="fr-FR"/>
        </w:rPr>
        <w:t>collectivité</w:t>
      </w:r>
      <w:r w:rsidR="00C4090A" w:rsidRPr="00CA2151">
        <w:rPr>
          <w:iCs/>
          <w:lang w:val="fr-FR"/>
        </w:rPr>
        <w:t>s infranationales, municipal</w:t>
      </w:r>
      <w:r w:rsidR="00C4090A">
        <w:rPr>
          <w:iCs/>
          <w:lang w:val="fr-FR"/>
        </w:rPr>
        <w:t xml:space="preserve">es </w:t>
      </w:r>
      <w:r w:rsidR="00C4090A" w:rsidRPr="00CA2151">
        <w:rPr>
          <w:iCs/>
          <w:lang w:val="fr-FR"/>
        </w:rPr>
        <w:t xml:space="preserve">et autres autorités locales dans la concrétisation des engagements </w:t>
      </w:r>
      <w:r w:rsidR="00C4090A">
        <w:rPr>
          <w:iCs/>
          <w:lang w:val="fr-FR"/>
        </w:rPr>
        <w:t>pris en faveur de</w:t>
      </w:r>
      <w:r w:rsidR="00C4090A" w:rsidRPr="00CA2151">
        <w:rPr>
          <w:iCs/>
          <w:lang w:val="fr-FR"/>
        </w:rPr>
        <w:t xml:space="preserve"> la biodiversité </w:t>
      </w:r>
      <w:r w:rsidR="00C4090A">
        <w:rPr>
          <w:iCs/>
          <w:lang w:val="fr-FR"/>
        </w:rPr>
        <w:t>sous forme de</w:t>
      </w:r>
      <w:r w:rsidR="00C4090A" w:rsidRPr="00CA2151">
        <w:rPr>
          <w:iCs/>
          <w:lang w:val="fr-FR"/>
        </w:rPr>
        <w:t xml:space="preserve"> mesures locales </w:t>
      </w:r>
      <w:r w:rsidR="00C4090A">
        <w:rPr>
          <w:iCs/>
          <w:lang w:val="fr-FR"/>
        </w:rPr>
        <w:t xml:space="preserve">en appui à </w:t>
      </w:r>
      <w:r w:rsidR="00C4090A" w:rsidRPr="00CA2151">
        <w:rPr>
          <w:iCs/>
          <w:lang w:val="fr-FR"/>
        </w:rPr>
        <w:t>l</w:t>
      </w:r>
      <w:r w:rsidR="002D22B6">
        <w:rPr>
          <w:iCs/>
          <w:lang w:val="fr-FR"/>
        </w:rPr>
        <w:t>’</w:t>
      </w:r>
      <w:r w:rsidR="00C4090A">
        <w:rPr>
          <w:iCs/>
          <w:lang w:val="fr-FR"/>
        </w:rPr>
        <w:t xml:space="preserve">application des dispositions </w:t>
      </w:r>
      <w:r w:rsidR="00C4090A" w:rsidRPr="00CA2151">
        <w:rPr>
          <w:iCs/>
          <w:lang w:val="fr-FR"/>
        </w:rPr>
        <w:t>de la Convention sur la diversité biologique</w:t>
      </w:r>
      <w:r w:rsidR="00C4090A" w:rsidRPr="00CA2151">
        <w:rPr>
          <w:rStyle w:val="FootnoteReference"/>
          <w:lang w:val="fr-FR"/>
        </w:rPr>
        <w:footnoteReference w:id="177"/>
      </w:r>
      <w:r w:rsidR="00C4090A" w:rsidRPr="00CA2151">
        <w:rPr>
          <w:lang w:val="fr-FR"/>
        </w:rPr>
        <w:t xml:space="preserve"> et de ses </w:t>
      </w:r>
      <w:r w:rsidR="00C4090A">
        <w:rPr>
          <w:lang w:val="fr-FR"/>
        </w:rPr>
        <w:t>p</w:t>
      </w:r>
      <w:r w:rsidR="00C4090A" w:rsidRPr="00CA2151">
        <w:rPr>
          <w:lang w:val="fr-FR"/>
        </w:rPr>
        <w:t xml:space="preserve">rotocoles </w:t>
      </w:r>
      <w:r w:rsidR="00C4090A">
        <w:rPr>
          <w:lang w:val="fr-FR"/>
        </w:rPr>
        <w:t>et du</w:t>
      </w:r>
      <w:r w:rsidR="00C4090A" w:rsidRPr="00CA2151">
        <w:rPr>
          <w:lang w:val="fr-FR"/>
        </w:rPr>
        <w:t xml:space="preserve"> Cadre mondial de la biodiversité de Kunming-Montréal</w:t>
      </w:r>
      <w:r w:rsidR="00C4090A" w:rsidRPr="00CA2151">
        <w:rPr>
          <w:rStyle w:val="FootnoteReference"/>
          <w:lang w:val="fr-FR"/>
        </w:rPr>
        <w:footnoteReference w:id="178"/>
      </w:r>
      <w:r w:rsidR="00C4090A" w:rsidRPr="00CA2151">
        <w:rPr>
          <w:lang w:val="fr-FR"/>
        </w:rPr>
        <w:t>,</w:t>
      </w:r>
    </w:p>
    <w:p w14:paraId="21CF399A" w14:textId="7063B6B9" w:rsidR="00C4090A" w:rsidRPr="00CA2151" w:rsidRDefault="00E32F01" w:rsidP="00E32F01">
      <w:pPr>
        <w:pStyle w:val="CBDNormalNoNumber"/>
        <w:tabs>
          <w:tab w:val="clear" w:pos="567"/>
        </w:tabs>
        <w:rPr>
          <w:lang w:val="fr-FR"/>
        </w:rPr>
      </w:pPr>
      <w:r>
        <w:rPr>
          <w:lang w:val="fr-FR"/>
        </w:rPr>
        <w:tab/>
      </w:r>
      <w:r w:rsidR="00C4090A" w:rsidRPr="00CA2151">
        <w:rPr>
          <w:lang w:val="fr-FR"/>
        </w:rPr>
        <w:t>1.</w:t>
      </w:r>
      <w:r w:rsidR="00C4090A" w:rsidRPr="00CA2151">
        <w:rPr>
          <w:lang w:val="fr-FR"/>
        </w:rPr>
        <w:tab/>
      </w:r>
      <w:r w:rsidR="00C4090A" w:rsidRPr="00E77D13">
        <w:rPr>
          <w:i/>
          <w:iCs/>
          <w:lang w:val="fr-FR"/>
        </w:rPr>
        <w:t>Accueille favorablement</w:t>
      </w:r>
      <w:r w:rsidR="00C4090A">
        <w:rPr>
          <w:lang w:val="fr-FR"/>
        </w:rPr>
        <w:t xml:space="preserve"> </w:t>
      </w:r>
      <w:r w:rsidR="00C4090A" w:rsidRPr="00CA2151">
        <w:rPr>
          <w:iCs/>
          <w:lang w:val="fr-FR"/>
        </w:rPr>
        <w:t>[</w:t>
      </w:r>
      <w:r w:rsidR="00C4090A">
        <w:rPr>
          <w:lang w:val="fr-FR"/>
        </w:rPr>
        <w:t>le</w:t>
      </w:r>
      <w:r w:rsidR="00C4090A" w:rsidRPr="00CA2151">
        <w:rPr>
          <w:lang w:val="fr-FR"/>
        </w:rPr>
        <w:t xml:space="preserve"> résumé </w:t>
      </w:r>
      <w:r w:rsidR="00C4090A">
        <w:rPr>
          <w:lang w:val="fr-FR"/>
        </w:rPr>
        <w:t>analytique</w:t>
      </w:r>
      <w:r w:rsidR="00C4090A">
        <w:rPr>
          <w:rStyle w:val="FootnoteReference"/>
          <w:lang w:val="fr-FR"/>
        </w:rPr>
        <w:footnoteReference w:id="179"/>
      </w:r>
      <w:r w:rsidR="00C4090A">
        <w:rPr>
          <w:lang w:val="fr-FR"/>
        </w:rPr>
        <w:t xml:space="preserve"> </w:t>
      </w:r>
      <w:r w:rsidR="00C4090A" w:rsidRPr="00CA2151">
        <w:rPr>
          <w:lang w:val="fr-FR"/>
        </w:rPr>
        <w:t>du rapport sur] l</w:t>
      </w:r>
      <w:r w:rsidR="002D22B6">
        <w:rPr>
          <w:lang w:val="fr-FR"/>
        </w:rPr>
        <w:t>’</w:t>
      </w:r>
      <w:r w:rsidR="00C4090A" w:rsidRPr="00CA2151">
        <w:rPr>
          <w:lang w:val="fr-FR"/>
        </w:rPr>
        <w:t xml:space="preserve">examen du rôle </w:t>
      </w:r>
      <w:r w:rsidR="00C4090A">
        <w:rPr>
          <w:lang w:val="fr-FR"/>
        </w:rPr>
        <w:t>joué par l</w:t>
      </w:r>
      <w:r w:rsidR="00C4090A" w:rsidRPr="00CA2151">
        <w:rPr>
          <w:lang w:val="fr-FR"/>
        </w:rPr>
        <w:t xml:space="preserve">es </w:t>
      </w:r>
      <w:r w:rsidR="00C4090A">
        <w:rPr>
          <w:lang w:val="fr-FR"/>
        </w:rPr>
        <w:t>collectivités</w:t>
      </w:r>
      <w:r w:rsidR="00C4090A" w:rsidRPr="00CA2151">
        <w:rPr>
          <w:lang w:val="fr-FR"/>
        </w:rPr>
        <w:t xml:space="preserve"> infranationales,</w:t>
      </w:r>
      <w:r w:rsidR="00C4090A">
        <w:rPr>
          <w:lang w:val="fr-FR"/>
        </w:rPr>
        <w:t xml:space="preserve"> municipales </w:t>
      </w:r>
      <w:r w:rsidR="00C4090A" w:rsidRPr="00CA2151">
        <w:rPr>
          <w:lang w:val="fr-FR"/>
        </w:rPr>
        <w:t xml:space="preserve">et autres autorités locales </w:t>
      </w:r>
      <w:r w:rsidR="00C4090A">
        <w:rPr>
          <w:lang w:val="fr-FR"/>
        </w:rPr>
        <w:t>dans</w:t>
      </w:r>
      <w:r w:rsidR="00C4090A" w:rsidRPr="00CA2151">
        <w:rPr>
          <w:lang w:val="fr-FR"/>
        </w:rPr>
        <w:t xml:space="preserve"> l</w:t>
      </w:r>
      <w:r w:rsidR="002D22B6">
        <w:rPr>
          <w:lang w:val="fr-FR"/>
        </w:rPr>
        <w:t>’</w:t>
      </w:r>
      <w:r w:rsidR="00C4090A">
        <w:rPr>
          <w:lang w:val="fr-FR"/>
        </w:rPr>
        <w:t xml:space="preserve">application des dispositions </w:t>
      </w:r>
      <w:r w:rsidR="00C4090A" w:rsidRPr="00CA2151">
        <w:rPr>
          <w:lang w:val="fr-FR"/>
        </w:rPr>
        <w:t>de la Convention sur la diversité biologique</w:t>
      </w:r>
      <w:r w:rsidR="00C4090A">
        <w:rPr>
          <w:lang w:val="fr-FR"/>
        </w:rPr>
        <w:t xml:space="preserve">, </w:t>
      </w:r>
      <w:r w:rsidR="00C4090A" w:rsidRPr="00CA2151">
        <w:rPr>
          <w:lang w:val="fr-FR"/>
        </w:rPr>
        <w:t xml:space="preserve">de ses </w:t>
      </w:r>
      <w:r w:rsidR="00C4090A">
        <w:rPr>
          <w:lang w:val="fr-FR"/>
        </w:rPr>
        <w:t>p</w:t>
      </w:r>
      <w:r w:rsidR="00C4090A" w:rsidRPr="00CA2151">
        <w:rPr>
          <w:lang w:val="fr-FR"/>
        </w:rPr>
        <w:t>rotocoles</w:t>
      </w:r>
      <w:r w:rsidR="00C4090A">
        <w:rPr>
          <w:lang w:val="fr-FR"/>
        </w:rPr>
        <w:t xml:space="preserve"> </w:t>
      </w:r>
      <w:r w:rsidR="00C4090A" w:rsidRPr="00CA2151">
        <w:rPr>
          <w:lang w:val="fr-FR"/>
        </w:rPr>
        <w:t>e</w:t>
      </w:r>
      <w:r w:rsidR="00C4090A">
        <w:rPr>
          <w:lang w:val="fr-FR"/>
        </w:rPr>
        <w:t>t</w:t>
      </w:r>
      <w:r w:rsidR="00C4090A" w:rsidRPr="00CA2151">
        <w:rPr>
          <w:lang w:val="fr-FR"/>
        </w:rPr>
        <w:t xml:space="preserve"> du Cadre mondial de la biodiversité de Kunming-Montréal</w:t>
      </w:r>
      <w:r w:rsidR="002E25FE">
        <w:rPr>
          <w:rStyle w:val="FootnoteReference"/>
        </w:rPr>
        <w:footnoteReference w:id="180"/>
      </w:r>
      <w:r w:rsidR="002E25FE">
        <w:rPr>
          <w:lang w:val="fr-FR"/>
        </w:rPr>
        <w:t xml:space="preserve">, </w:t>
      </w:r>
      <w:r w:rsidR="00C4090A">
        <w:rPr>
          <w:lang w:val="fr-FR"/>
        </w:rPr>
        <w:t xml:space="preserve">ainsi que les </w:t>
      </w:r>
      <w:r w:rsidR="00C4090A" w:rsidRPr="00CA2151">
        <w:rPr>
          <w:lang w:val="fr-FR"/>
        </w:rPr>
        <w:t xml:space="preserve">contributions des </w:t>
      </w:r>
      <w:r w:rsidR="00C4090A">
        <w:rPr>
          <w:lang w:val="fr-FR"/>
        </w:rPr>
        <w:t>collectivit</w:t>
      </w:r>
      <w:r w:rsidR="00C4090A" w:rsidRPr="00CA2151">
        <w:rPr>
          <w:lang w:val="fr-FR"/>
        </w:rPr>
        <w:t>és infranationales, municipal</w:t>
      </w:r>
      <w:r w:rsidR="00C4090A">
        <w:rPr>
          <w:lang w:val="fr-FR"/>
        </w:rPr>
        <w:t xml:space="preserve">es </w:t>
      </w:r>
      <w:r w:rsidR="00C4090A" w:rsidRPr="00CA2151">
        <w:rPr>
          <w:lang w:val="fr-FR"/>
        </w:rPr>
        <w:t>et autres autorités locales à l</w:t>
      </w:r>
      <w:r w:rsidR="002D22B6">
        <w:rPr>
          <w:lang w:val="fr-FR"/>
        </w:rPr>
        <w:t>’</w:t>
      </w:r>
      <w:r w:rsidR="00C4090A" w:rsidRPr="00CA2151">
        <w:rPr>
          <w:lang w:val="fr-FR"/>
        </w:rPr>
        <w:t xml:space="preserve">examen mondial des progrès collectifs </w:t>
      </w:r>
      <w:r w:rsidR="00C4090A">
        <w:rPr>
          <w:lang w:val="fr-FR"/>
        </w:rPr>
        <w:t xml:space="preserve">effectués </w:t>
      </w:r>
      <w:r w:rsidR="00C4090A" w:rsidRPr="00CA2151">
        <w:rPr>
          <w:lang w:val="fr-FR"/>
        </w:rPr>
        <w:t>dans l</w:t>
      </w:r>
      <w:r w:rsidR="002D22B6">
        <w:rPr>
          <w:lang w:val="fr-FR"/>
        </w:rPr>
        <w:t>’</w:t>
      </w:r>
      <w:r w:rsidR="00C4090A">
        <w:rPr>
          <w:lang w:val="fr-FR"/>
        </w:rPr>
        <w:t xml:space="preserve">application </w:t>
      </w:r>
      <w:r w:rsidR="00C4090A" w:rsidRPr="00CA2151">
        <w:rPr>
          <w:lang w:val="fr-FR"/>
        </w:rPr>
        <w:t xml:space="preserve">du Cadre et à la mise en œuvre du </w:t>
      </w:r>
      <w:r w:rsidR="00C4090A">
        <w:rPr>
          <w:lang w:val="fr-FR"/>
        </w:rPr>
        <w:t>p</w:t>
      </w:r>
      <w:r w:rsidR="00C4090A" w:rsidRPr="00CA2151">
        <w:rPr>
          <w:lang w:val="fr-FR"/>
        </w:rPr>
        <w:t>lan d</w:t>
      </w:r>
      <w:r w:rsidR="002D22B6">
        <w:rPr>
          <w:lang w:val="fr-FR"/>
        </w:rPr>
        <w:t>’</w:t>
      </w:r>
      <w:r w:rsidR="00C4090A" w:rsidRPr="00CA2151">
        <w:rPr>
          <w:lang w:val="fr-FR"/>
        </w:rPr>
        <w:t xml:space="preserve">action relatif aux </w:t>
      </w:r>
      <w:r w:rsidR="00C4090A">
        <w:rPr>
          <w:lang w:val="fr-FR"/>
        </w:rPr>
        <w:t>collectivité</w:t>
      </w:r>
      <w:r w:rsidR="00C4090A" w:rsidRPr="00CA2151">
        <w:rPr>
          <w:lang w:val="fr-FR"/>
        </w:rPr>
        <w:t>s infranationales, municipal</w:t>
      </w:r>
      <w:r w:rsidR="00C4090A">
        <w:rPr>
          <w:lang w:val="fr-FR"/>
        </w:rPr>
        <w:t>es</w:t>
      </w:r>
      <w:r w:rsidR="00C4090A" w:rsidRPr="00CA2151">
        <w:rPr>
          <w:lang w:val="fr-FR"/>
        </w:rPr>
        <w:t xml:space="preserve"> et autres autorités locales en faveur de la biodiversité (2023–2030)</w:t>
      </w:r>
      <w:r w:rsidR="00C4090A" w:rsidRPr="00CA2151">
        <w:rPr>
          <w:vertAlign w:val="superscript"/>
          <w:lang w:val="fr-FR"/>
        </w:rPr>
        <w:footnoteReference w:id="181"/>
      </w:r>
      <w:r w:rsidR="00C4090A" w:rsidRPr="00CA2151">
        <w:rPr>
          <w:lang w:val="fr-FR"/>
        </w:rPr>
        <w:t xml:space="preserve"> et du Cadre; </w:t>
      </w:r>
    </w:p>
    <w:p w14:paraId="25E18736" w14:textId="74FD9D04" w:rsidR="00C4090A" w:rsidRPr="00CA2151" w:rsidRDefault="00E32F01" w:rsidP="00E32F01">
      <w:pPr>
        <w:pStyle w:val="CBDNormalNoNumber"/>
        <w:tabs>
          <w:tab w:val="clear" w:pos="567"/>
        </w:tabs>
        <w:spacing w:before="120"/>
        <w:rPr>
          <w:lang w:val="fr-FR"/>
        </w:rPr>
      </w:pPr>
      <w:r>
        <w:rPr>
          <w:lang w:val="fr-FR"/>
        </w:rPr>
        <w:tab/>
      </w:r>
      <w:r w:rsidR="00C4090A" w:rsidRPr="00CA2151">
        <w:rPr>
          <w:lang w:val="fr-FR"/>
        </w:rPr>
        <w:t>2.</w:t>
      </w:r>
      <w:r w:rsidR="00C4090A" w:rsidRPr="00CA2151">
        <w:rPr>
          <w:lang w:val="fr-FR"/>
        </w:rPr>
        <w:tab/>
      </w:r>
      <w:r w:rsidR="00C4090A" w:rsidRPr="00E77D13">
        <w:rPr>
          <w:i/>
          <w:iCs/>
          <w:lang w:val="fr-FR"/>
        </w:rPr>
        <w:t>Prend n</w:t>
      </w:r>
      <w:r w:rsidR="00C4090A" w:rsidRPr="00CA2151">
        <w:rPr>
          <w:i/>
          <w:iCs/>
          <w:lang w:val="fr-FR"/>
        </w:rPr>
        <w:t>ote</w:t>
      </w:r>
      <w:r w:rsidR="00C4090A" w:rsidRPr="00CA2151">
        <w:rPr>
          <w:lang w:val="fr-FR"/>
        </w:rPr>
        <w:t xml:space="preserve"> </w:t>
      </w:r>
      <w:r w:rsidR="00C4090A">
        <w:rPr>
          <w:lang w:val="fr-FR"/>
        </w:rPr>
        <w:t>d</w:t>
      </w:r>
      <w:r w:rsidR="00C4090A" w:rsidRPr="00CA2151">
        <w:rPr>
          <w:lang w:val="fr-FR"/>
        </w:rPr>
        <w:t>es contributions des Parties, des autres gouvernements, des institutions financières et des organis</w:t>
      </w:r>
      <w:r w:rsidR="00C4090A">
        <w:rPr>
          <w:lang w:val="fr-FR"/>
        </w:rPr>
        <w:t xml:space="preserve">mes </w:t>
      </w:r>
      <w:r w:rsidR="00C4090A" w:rsidRPr="00CA2151">
        <w:rPr>
          <w:lang w:val="fr-FR"/>
        </w:rPr>
        <w:t>compétents et les encourage à poursuivre le renforcement des mécanismes de coordination, du dialogue, de la coopération et de</w:t>
      </w:r>
      <w:r w:rsidR="00C4090A">
        <w:rPr>
          <w:lang w:val="fr-FR"/>
        </w:rPr>
        <w:t xml:space="preserve"> la participation </w:t>
      </w:r>
      <w:r w:rsidR="00C4090A" w:rsidRPr="00CA2151">
        <w:rPr>
          <w:lang w:val="fr-FR"/>
        </w:rPr>
        <w:t xml:space="preserve">à tous les niveaux de </w:t>
      </w:r>
      <w:r w:rsidR="00C4090A">
        <w:rPr>
          <w:lang w:val="fr-FR"/>
        </w:rPr>
        <w:t xml:space="preserve">gouvernement </w:t>
      </w:r>
      <w:r w:rsidR="00C4090A" w:rsidRPr="00CA2151">
        <w:rPr>
          <w:lang w:val="fr-FR"/>
        </w:rPr>
        <w:t xml:space="preserve">et </w:t>
      </w:r>
      <w:r w:rsidR="00C4090A">
        <w:rPr>
          <w:lang w:val="fr-FR"/>
        </w:rPr>
        <w:t>dans tous les secteurs</w:t>
      </w:r>
      <w:r w:rsidR="00C4090A" w:rsidRPr="00E77D13">
        <w:rPr>
          <w:lang w:val="fr-FR"/>
        </w:rPr>
        <w:t>[</w:t>
      </w:r>
      <w:r w:rsidR="00C4090A" w:rsidRPr="00CA2151">
        <w:rPr>
          <w:lang w:val="fr-FR"/>
        </w:rPr>
        <w:t xml:space="preserve">, </w:t>
      </w:r>
      <w:r w:rsidR="00C4090A">
        <w:rPr>
          <w:lang w:val="fr-FR"/>
        </w:rPr>
        <w:t>notamment</w:t>
      </w:r>
      <w:r w:rsidR="00C4090A" w:rsidRPr="00CA2151">
        <w:rPr>
          <w:lang w:val="fr-FR"/>
        </w:rPr>
        <w:t xml:space="preserve">, </w:t>
      </w:r>
      <w:r w:rsidR="00C4090A">
        <w:rPr>
          <w:lang w:val="fr-FR"/>
        </w:rPr>
        <w:t>selon qu</w:t>
      </w:r>
      <w:r w:rsidR="002D22B6">
        <w:rPr>
          <w:lang w:val="fr-FR"/>
        </w:rPr>
        <w:t>’</w:t>
      </w:r>
      <w:r w:rsidR="00C4090A">
        <w:rPr>
          <w:lang w:val="fr-FR"/>
        </w:rPr>
        <w:t>il conviendra</w:t>
      </w:r>
      <w:r w:rsidR="00C4090A" w:rsidRPr="00CA2151">
        <w:rPr>
          <w:lang w:val="fr-FR"/>
        </w:rPr>
        <w:t xml:space="preserve">, </w:t>
      </w:r>
      <w:r w:rsidR="00C4090A">
        <w:rPr>
          <w:lang w:val="fr-FR"/>
        </w:rPr>
        <w:t>l</w:t>
      </w:r>
      <w:r w:rsidR="00C4090A" w:rsidRPr="00CA2151">
        <w:rPr>
          <w:lang w:val="fr-FR"/>
        </w:rPr>
        <w:t xml:space="preserve">es </w:t>
      </w:r>
      <w:r w:rsidR="00C4090A">
        <w:rPr>
          <w:lang w:val="fr-FR"/>
        </w:rPr>
        <w:t>collectivité</w:t>
      </w:r>
      <w:r w:rsidR="00C4090A" w:rsidRPr="00CA2151">
        <w:rPr>
          <w:lang w:val="fr-FR"/>
        </w:rPr>
        <w:t>s infranationa</w:t>
      </w:r>
      <w:r w:rsidR="00C4090A">
        <w:rPr>
          <w:lang w:val="fr-FR"/>
        </w:rPr>
        <w:t>les</w:t>
      </w:r>
      <w:r w:rsidR="00C4090A" w:rsidRPr="00CA2151">
        <w:rPr>
          <w:lang w:val="fr-FR"/>
        </w:rPr>
        <w:t xml:space="preserve"> autochtones, conformément à leurs propres systèmes de gouvernance</w:t>
      </w:r>
      <w:r w:rsidR="00C4090A">
        <w:rPr>
          <w:lang w:val="fr-FR"/>
        </w:rPr>
        <w:t>,</w:t>
      </w:r>
      <w:r w:rsidR="00C4090A" w:rsidRPr="00CA2151">
        <w:rPr>
          <w:lang w:val="fr-FR"/>
        </w:rPr>
        <w:t xml:space="preserve">] et à fournir des ressources financières </w:t>
      </w:r>
      <w:r w:rsidR="00C4090A">
        <w:rPr>
          <w:lang w:val="fr-FR"/>
        </w:rPr>
        <w:t xml:space="preserve">suffisantes et </w:t>
      </w:r>
      <w:r w:rsidR="00C4090A" w:rsidRPr="00CA2151">
        <w:rPr>
          <w:lang w:val="fr-FR"/>
        </w:rPr>
        <w:t xml:space="preserve">prévisibles </w:t>
      </w:r>
      <w:r w:rsidR="00C4090A">
        <w:rPr>
          <w:lang w:val="fr-FR"/>
        </w:rPr>
        <w:t xml:space="preserve">et une assistance technique </w:t>
      </w:r>
      <w:r w:rsidR="00C4090A" w:rsidRPr="00CA2151">
        <w:rPr>
          <w:lang w:val="fr-FR"/>
        </w:rPr>
        <w:t xml:space="preserve">pour permettre la création et le renforcement des capacités, [conformément aux articles 20 et 21 de la Convention sur la diversité biologique,] </w:t>
      </w:r>
      <w:r w:rsidR="00C4090A">
        <w:rPr>
          <w:lang w:val="fr-FR"/>
        </w:rPr>
        <w:t xml:space="preserve">la transmission de connaissances entre </w:t>
      </w:r>
      <w:r w:rsidR="00C4090A" w:rsidRPr="00CA2151">
        <w:rPr>
          <w:lang w:val="fr-FR"/>
        </w:rPr>
        <w:t>pairs et les activités de partage d</w:t>
      </w:r>
      <w:r w:rsidR="002D22B6">
        <w:rPr>
          <w:lang w:val="fr-FR"/>
        </w:rPr>
        <w:t>’</w:t>
      </w:r>
      <w:r w:rsidR="00C4090A" w:rsidRPr="00CA2151">
        <w:rPr>
          <w:lang w:val="fr-FR"/>
        </w:rPr>
        <w:t xml:space="preserve">information et </w:t>
      </w:r>
      <w:r w:rsidR="00C4090A">
        <w:rPr>
          <w:lang w:val="fr-FR"/>
        </w:rPr>
        <w:t>de savoir</w:t>
      </w:r>
      <w:r w:rsidR="00C4090A" w:rsidRPr="00CA2151">
        <w:rPr>
          <w:lang w:val="fr-FR"/>
        </w:rPr>
        <w:t>, avec la participation pleine et e</w:t>
      </w:r>
      <w:r w:rsidR="00C4090A">
        <w:rPr>
          <w:lang w:val="fr-FR"/>
        </w:rPr>
        <w:t>ffective</w:t>
      </w:r>
      <w:r w:rsidR="00C4090A" w:rsidRPr="00CA2151">
        <w:rPr>
          <w:lang w:val="fr-FR"/>
        </w:rPr>
        <w:t xml:space="preserve"> des peuples autochtones et communautés locales, des femmes, des jeunes et des </w:t>
      </w:r>
      <w:r w:rsidR="00C4090A">
        <w:rPr>
          <w:lang w:val="fr-FR"/>
        </w:rPr>
        <w:t xml:space="preserve">autres </w:t>
      </w:r>
      <w:r w:rsidR="00C4090A" w:rsidRPr="00CA2151">
        <w:rPr>
          <w:lang w:val="fr-FR"/>
        </w:rPr>
        <w:t xml:space="preserve">parties prenantes, [conformément à la législation nationale,] en vue de </w:t>
      </w:r>
      <w:r w:rsidR="00C4090A">
        <w:rPr>
          <w:lang w:val="fr-FR"/>
        </w:rPr>
        <w:t xml:space="preserve">poursuivre </w:t>
      </w:r>
      <w:r w:rsidR="00C4090A" w:rsidRPr="00CA2151">
        <w:rPr>
          <w:lang w:val="fr-FR"/>
        </w:rPr>
        <w:t xml:space="preserve">la mise en œuvre du </w:t>
      </w:r>
      <w:r w:rsidR="00C4090A">
        <w:rPr>
          <w:lang w:val="fr-FR"/>
        </w:rPr>
        <w:t>p</w:t>
      </w:r>
      <w:r w:rsidR="00C4090A" w:rsidRPr="00CA2151">
        <w:rPr>
          <w:lang w:val="fr-FR"/>
        </w:rPr>
        <w:t>lan d</w:t>
      </w:r>
      <w:r w:rsidR="002D22B6">
        <w:rPr>
          <w:lang w:val="fr-FR"/>
        </w:rPr>
        <w:t>’</w:t>
      </w:r>
      <w:r w:rsidR="00C4090A" w:rsidRPr="00CA2151">
        <w:rPr>
          <w:lang w:val="fr-FR"/>
        </w:rPr>
        <w:t xml:space="preserve">action, de la Convention et de ses </w:t>
      </w:r>
      <w:r w:rsidR="00C4090A">
        <w:rPr>
          <w:lang w:val="fr-FR"/>
        </w:rPr>
        <w:t>p</w:t>
      </w:r>
      <w:r w:rsidR="00C4090A" w:rsidRPr="00CA2151">
        <w:rPr>
          <w:lang w:val="fr-FR"/>
        </w:rPr>
        <w:t>rotocoles</w:t>
      </w:r>
      <w:r w:rsidR="00C4090A">
        <w:rPr>
          <w:lang w:val="fr-FR"/>
        </w:rPr>
        <w:t xml:space="preserve"> et </w:t>
      </w:r>
      <w:r w:rsidR="00C4090A" w:rsidRPr="00CA2151">
        <w:rPr>
          <w:lang w:val="fr-FR"/>
        </w:rPr>
        <w:t xml:space="preserve">du Cadre, en </w:t>
      </w:r>
      <w:r w:rsidR="00C4090A">
        <w:rPr>
          <w:lang w:val="fr-FR"/>
        </w:rPr>
        <w:t>prenant en compte le</w:t>
      </w:r>
      <w:r w:rsidR="00C4090A" w:rsidRPr="00CA2151">
        <w:rPr>
          <w:lang w:val="fr-FR"/>
        </w:rPr>
        <w:t xml:space="preserve">s informations pertinentes </w:t>
      </w:r>
      <w:r w:rsidR="00C4090A">
        <w:rPr>
          <w:lang w:val="fr-FR"/>
        </w:rPr>
        <w:t xml:space="preserve">figurant </w:t>
      </w:r>
      <w:r w:rsidR="00C4090A" w:rsidRPr="00CA2151">
        <w:rPr>
          <w:lang w:val="fr-FR"/>
        </w:rPr>
        <w:t>dans les rapports nationaux</w:t>
      </w:r>
      <w:r w:rsidR="00C4090A" w:rsidRPr="00E77D13">
        <w:rPr>
          <w:lang w:val="fr-FR"/>
        </w:rPr>
        <w:t>[</w:t>
      </w:r>
      <w:r w:rsidR="00C4090A" w:rsidRPr="00CA2151">
        <w:rPr>
          <w:lang w:val="fr-FR"/>
        </w:rPr>
        <w:t>, les communications</w:t>
      </w:r>
      <w:r w:rsidR="00C4090A">
        <w:rPr>
          <w:lang w:val="fr-FR"/>
        </w:rPr>
        <w:t xml:space="preserve"> </w:t>
      </w:r>
      <w:r w:rsidR="00C4090A" w:rsidRPr="00CA2151">
        <w:rPr>
          <w:lang w:val="fr-FR"/>
        </w:rPr>
        <w:t>d</w:t>
      </w:r>
      <w:r w:rsidR="002D22B6">
        <w:rPr>
          <w:lang w:val="fr-FR"/>
        </w:rPr>
        <w:t>’</w:t>
      </w:r>
      <w:r w:rsidR="00C4090A" w:rsidRPr="00CA2151">
        <w:rPr>
          <w:lang w:val="fr-FR"/>
        </w:rPr>
        <w:t xml:space="preserve">acteurs </w:t>
      </w:r>
      <w:r w:rsidR="00C4090A">
        <w:rPr>
          <w:lang w:val="fr-FR"/>
        </w:rPr>
        <w:t>autres que</w:t>
      </w:r>
      <w:r w:rsidR="00C4090A" w:rsidRPr="00CA2151">
        <w:rPr>
          <w:lang w:val="fr-FR"/>
        </w:rPr>
        <w:t xml:space="preserve"> </w:t>
      </w:r>
      <w:r w:rsidR="002E25FE">
        <w:rPr>
          <w:lang w:val="fr-FR"/>
        </w:rPr>
        <w:t>l</w:t>
      </w:r>
      <w:r w:rsidR="00C4090A" w:rsidRPr="00CA2151">
        <w:rPr>
          <w:lang w:val="fr-FR"/>
        </w:rPr>
        <w:t xml:space="preserve">es gouvernements] [qui sont </w:t>
      </w:r>
      <w:r w:rsidR="00C4090A">
        <w:rPr>
          <w:lang w:val="fr-FR"/>
        </w:rPr>
        <w:t>homologuées</w:t>
      </w:r>
      <w:r w:rsidR="00C4090A" w:rsidRPr="00CA2151">
        <w:rPr>
          <w:lang w:val="fr-FR"/>
        </w:rPr>
        <w:t xml:space="preserve"> par leurs gouvernements respectifs] et l</w:t>
      </w:r>
      <w:r w:rsidR="002D22B6">
        <w:rPr>
          <w:lang w:val="fr-FR"/>
        </w:rPr>
        <w:t>’</w:t>
      </w:r>
      <w:r w:rsidR="00C4090A" w:rsidRPr="00CA2151">
        <w:rPr>
          <w:lang w:val="fr-FR"/>
        </w:rPr>
        <w:t xml:space="preserve">examen mondial, </w:t>
      </w:r>
      <w:r w:rsidR="00C4090A">
        <w:rPr>
          <w:lang w:val="fr-FR"/>
        </w:rPr>
        <w:t xml:space="preserve">notamment </w:t>
      </w:r>
      <w:r w:rsidR="00C4090A" w:rsidRPr="00CA2151">
        <w:rPr>
          <w:lang w:val="fr-FR"/>
        </w:rPr>
        <w:t>le rapport mondial connexe [et les résultats du dialogue de Kunming sur les progrès collectifs accomplis dans l</w:t>
      </w:r>
      <w:r w:rsidR="002D22B6">
        <w:rPr>
          <w:lang w:val="fr-FR"/>
        </w:rPr>
        <w:t>’</w:t>
      </w:r>
      <w:r w:rsidR="00C4090A">
        <w:rPr>
          <w:lang w:val="fr-FR"/>
        </w:rPr>
        <w:t xml:space="preserve">application </w:t>
      </w:r>
      <w:r w:rsidR="00C4090A" w:rsidRPr="00CA2151">
        <w:rPr>
          <w:lang w:val="fr-FR"/>
        </w:rPr>
        <w:t>du Cadre à l</w:t>
      </w:r>
      <w:r w:rsidR="002D22B6">
        <w:rPr>
          <w:lang w:val="fr-FR"/>
        </w:rPr>
        <w:t>’</w:t>
      </w:r>
      <w:r w:rsidR="00C4090A" w:rsidRPr="00CA2151">
        <w:rPr>
          <w:lang w:val="fr-FR"/>
        </w:rPr>
        <w:t>appui de l</w:t>
      </w:r>
      <w:r w:rsidR="002D22B6">
        <w:rPr>
          <w:lang w:val="fr-FR"/>
        </w:rPr>
        <w:t>’</w:t>
      </w:r>
      <w:r w:rsidR="00C4090A" w:rsidRPr="00CA2151">
        <w:rPr>
          <w:lang w:val="fr-FR"/>
        </w:rPr>
        <w:t>examen mondial], selon qu</w:t>
      </w:r>
      <w:r w:rsidR="002D22B6">
        <w:rPr>
          <w:lang w:val="fr-FR"/>
        </w:rPr>
        <w:t>’</w:t>
      </w:r>
      <w:r w:rsidR="00C4090A" w:rsidRPr="00CA2151">
        <w:rPr>
          <w:lang w:val="fr-FR"/>
        </w:rPr>
        <w:t>il conviendra et en fonction de</w:t>
      </w:r>
      <w:r w:rsidR="00C4090A">
        <w:rPr>
          <w:lang w:val="fr-FR"/>
        </w:rPr>
        <w:t xml:space="preserve"> la </w:t>
      </w:r>
      <w:r w:rsidR="00C4090A" w:rsidRPr="00CA2151">
        <w:rPr>
          <w:lang w:val="fr-FR"/>
        </w:rPr>
        <w:t>situation et</w:t>
      </w:r>
      <w:r w:rsidR="00C4090A">
        <w:rPr>
          <w:lang w:val="fr-FR"/>
        </w:rPr>
        <w:t xml:space="preserve"> des</w:t>
      </w:r>
      <w:r w:rsidR="00C4090A" w:rsidRPr="00CA2151">
        <w:rPr>
          <w:lang w:val="fr-FR"/>
        </w:rPr>
        <w:t xml:space="preserve"> priorités </w:t>
      </w:r>
      <w:r w:rsidR="00C4090A">
        <w:rPr>
          <w:lang w:val="fr-FR"/>
        </w:rPr>
        <w:t>de chaque pays</w:t>
      </w:r>
      <w:r w:rsidR="00C4090A" w:rsidRPr="00CA2151">
        <w:rPr>
          <w:lang w:val="fr-FR"/>
        </w:rPr>
        <w:t>;</w:t>
      </w:r>
    </w:p>
    <w:p w14:paraId="580CFA48" w14:textId="77263393" w:rsidR="00C4090A" w:rsidRPr="00CA2151" w:rsidRDefault="00E32F01" w:rsidP="00E32F01">
      <w:pPr>
        <w:pStyle w:val="CBDNormalNoNumber"/>
        <w:tabs>
          <w:tab w:val="clear" w:pos="567"/>
        </w:tabs>
        <w:spacing w:before="120"/>
        <w:rPr>
          <w:lang w:val="fr-FR"/>
        </w:rPr>
      </w:pPr>
      <w:r>
        <w:rPr>
          <w:lang w:val="fr-FR"/>
        </w:rPr>
        <w:lastRenderedPageBreak/>
        <w:tab/>
      </w:r>
      <w:r w:rsidR="00C4090A" w:rsidRPr="00CA2151">
        <w:rPr>
          <w:lang w:val="fr-FR"/>
        </w:rPr>
        <w:t>3.</w:t>
      </w:r>
      <w:r w:rsidR="00C4090A" w:rsidRPr="00CA2151">
        <w:rPr>
          <w:lang w:val="fr-FR"/>
        </w:rPr>
        <w:tab/>
      </w:r>
      <w:r w:rsidR="00C4090A" w:rsidRPr="007B2994">
        <w:rPr>
          <w:i/>
          <w:iCs/>
          <w:lang w:val="fr-FR"/>
        </w:rPr>
        <w:t>Encourage</w:t>
      </w:r>
      <w:r w:rsidR="00C4090A" w:rsidRPr="007B2994">
        <w:rPr>
          <w:lang w:val="fr-FR"/>
        </w:rPr>
        <w:t xml:space="preserve"> les Parties et invite les organismes compétents à envisager d</w:t>
      </w:r>
      <w:r w:rsidR="002D22B6">
        <w:rPr>
          <w:lang w:val="fr-FR"/>
        </w:rPr>
        <w:t>’</w:t>
      </w:r>
      <w:r w:rsidR="00C4090A" w:rsidRPr="007B2994">
        <w:rPr>
          <w:lang w:val="fr-FR"/>
        </w:rPr>
        <w:t xml:space="preserve">intégrer </w:t>
      </w:r>
      <w:r w:rsidR="00C4090A">
        <w:rPr>
          <w:lang w:val="fr-FR"/>
        </w:rPr>
        <w:t xml:space="preserve">dans </w:t>
      </w:r>
      <w:r w:rsidR="00C4090A" w:rsidRPr="007B2994">
        <w:rPr>
          <w:lang w:val="fr-FR"/>
        </w:rPr>
        <w:t>le</w:t>
      </w:r>
      <w:r w:rsidR="00C4090A">
        <w:rPr>
          <w:lang w:val="fr-FR"/>
        </w:rPr>
        <w:t>urs activités futures de préparation et d</w:t>
      </w:r>
      <w:r w:rsidR="002D22B6">
        <w:rPr>
          <w:lang w:val="fr-FR"/>
        </w:rPr>
        <w:t>’</w:t>
      </w:r>
      <w:r w:rsidR="00C4090A" w:rsidRPr="007B2994">
        <w:rPr>
          <w:lang w:val="fr-FR"/>
        </w:rPr>
        <w:t>évaluation visant à renforcer la coordination, la coopération et la pa</w:t>
      </w:r>
      <w:r w:rsidR="00C4090A" w:rsidRPr="00CA2151">
        <w:rPr>
          <w:lang w:val="fr-FR"/>
        </w:rPr>
        <w:t>rticipation à tous les niveaux d</w:t>
      </w:r>
      <w:r w:rsidR="00C4090A">
        <w:rPr>
          <w:lang w:val="fr-FR"/>
        </w:rPr>
        <w:t>e gouvernement</w:t>
      </w:r>
      <w:r w:rsidR="00C4090A" w:rsidRPr="00CA2151">
        <w:rPr>
          <w:lang w:val="fr-FR"/>
        </w:rPr>
        <w:t>, des exemples de systèmes de gouvernance, de planification territoriale et de su</w:t>
      </w:r>
      <w:r w:rsidR="00C4090A">
        <w:rPr>
          <w:lang w:val="fr-FR"/>
        </w:rPr>
        <w:t xml:space="preserve">rveillance </w:t>
      </w:r>
      <w:r w:rsidR="00C4090A" w:rsidRPr="00CA2151">
        <w:rPr>
          <w:lang w:val="fr-FR"/>
        </w:rPr>
        <w:t xml:space="preserve">aux niveaux infranational, municipal et local, </w:t>
      </w:r>
      <w:r w:rsidR="00C4090A">
        <w:rPr>
          <w:lang w:val="fr-FR"/>
        </w:rPr>
        <w:t xml:space="preserve">notamment </w:t>
      </w:r>
      <w:r w:rsidR="00C4090A" w:rsidRPr="00CA2151">
        <w:rPr>
          <w:lang w:val="fr-FR"/>
        </w:rPr>
        <w:t>ceux des peuples autochtones et</w:t>
      </w:r>
      <w:r w:rsidR="00C4090A">
        <w:rPr>
          <w:lang w:val="fr-FR"/>
        </w:rPr>
        <w:t xml:space="preserve"> </w:t>
      </w:r>
      <w:r w:rsidR="00C4090A" w:rsidRPr="00CA2151">
        <w:rPr>
          <w:lang w:val="fr-FR"/>
        </w:rPr>
        <w:t>communautés locales, selon qu</w:t>
      </w:r>
      <w:r w:rsidR="002D22B6">
        <w:rPr>
          <w:lang w:val="fr-FR"/>
        </w:rPr>
        <w:t>’</w:t>
      </w:r>
      <w:r w:rsidR="00C4090A" w:rsidRPr="00CA2151">
        <w:rPr>
          <w:lang w:val="fr-FR"/>
        </w:rPr>
        <w:t>il conviendra;</w:t>
      </w:r>
    </w:p>
    <w:p w14:paraId="04EA89EE" w14:textId="0F9592F4" w:rsidR="00C4090A" w:rsidRPr="00CA2151" w:rsidRDefault="00E32F01" w:rsidP="00E32F01">
      <w:pPr>
        <w:pStyle w:val="CBDNormalNoNumber"/>
        <w:tabs>
          <w:tab w:val="clear" w:pos="567"/>
        </w:tabs>
        <w:spacing w:before="120"/>
        <w:rPr>
          <w:lang w:val="fr-FR"/>
        </w:rPr>
      </w:pPr>
      <w:r>
        <w:rPr>
          <w:lang w:val="fr-FR"/>
        </w:rPr>
        <w:tab/>
      </w:r>
      <w:r w:rsidR="00C4090A" w:rsidRPr="00CA2151">
        <w:rPr>
          <w:lang w:val="fr-FR"/>
        </w:rPr>
        <w:t>4.</w:t>
      </w:r>
      <w:r w:rsidR="00C4090A" w:rsidRPr="00CA2151">
        <w:rPr>
          <w:lang w:val="fr-FR"/>
        </w:rPr>
        <w:tab/>
      </w:r>
      <w:r w:rsidR="00C4090A" w:rsidRPr="00CA2151">
        <w:rPr>
          <w:i/>
          <w:iCs/>
          <w:lang w:val="fr-FR"/>
        </w:rPr>
        <w:t>Invite</w:t>
      </w:r>
      <w:r w:rsidR="00C4090A" w:rsidRPr="00CA2151">
        <w:rPr>
          <w:lang w:val="fr-FR"/>
        </w:rPr>
        <w:t xml:space="preserve"> les Parties, les autres gouvernements et les organis</w:t>
      </w:r>
      <w:r w:rsidR="00C4090A">
        <w:rPr>
          <w:lang w:val="fr-FR"/>
        </w:rPr>
        <w:t xml:space="preserve">mes </w:t>
      </w:r>
      <w:r w:rsidR="00C4090A" w:rsidRPr="00CA2151">
        <w:rPr>
          <w:lang w:val="fr-FR"/>
        </w:rPr>
        <w:t xml:space="preserve">compétents à faciliter les échanges </w:t>
      </w:r>
      <w:r w:rsidR="00C4090A">
        <w:rPr>
          <w:lang w:val="fr-FR"/>
        </w:rPr>
        <w:t xml:space="preserve">de données </w:t>
      </w:r>
      <w:r w:rsidR="00C4090A" w:rsidRPr="00CA2151">
        <w:rPr>
          <w:lang w:val="fr-FR"/>
        </w:rPr>
        <w:t>d</w:t>
      </w:r>
      <w:r w:rsidR="002D22B6">
        <w:rPr>
          <w:lang w:val="fr-FR"/>
        </w:rPr>
        <w:t>’</w:t>
      </w:r>
      <w:r w:rsidR="00C4090A" w:rsidRPr="00CA2151">
        <w:rPr>
          <w:lang w:val="fr-FR"/>
        </w:rPr>
        <w:t>expérience, de meilleures pratiques et d</w:t>
      </w:r>
      <w:r w:rsidR="002D22B6">
        <w:rPr>
          <w:lang w:val="fr-FR"/>
        </w:rPr>
        <w:t>’</w:t>
      </w:r>
      <w:r w:rsidR="00C4090A">
        <w:rPr>
          <w:lang w:val="fr-FR"/>
        </w:rPr>
        <w:t>enseignements tirés</w:t>
      </w:r>
      <w:r w:rsidR="00C4090A" w:rsidRPr="00CA2151">
        <w:rPr>
          <w:lang w:val="fr-FR"/>
        </w:rPr>
        <w:t xml:space="preserve">, </w:t>
      </w:r>
      <w:r w:rsidR="00C4090A">
        <w:rPr>
          <w:lang w:val="fr-FR"/>
        </w:rPr>
        <w:t xml:space="preserve">en particulier par la voie </w:t>
      </w:r>
      <w:r w:rsidR="00C4090A" w:rsidRPr="00CA2151">
        <w:rPr>
          <w:lang w:val="fr-FR"/>
        </w:rPr>
        <w:t xml:space="preserve">de la coopération Nord-Sud, Sud-Sud et triangulaire, et à continuer </w:t>
      </w:r>
      <w:r w:rsidR="00C4090A">
        <w:rPr>
          <w:lang w:val="fr-FR"/>
        </w:rPr>
        <w:t>d</w:t>
      </w:r>
      <w:r w:rsidR="002D22B6">
        <w:rPr>
          <w:lang w:val="fr-FR"/>
        </w:rPr>
        <w:t>’</w:t>
      </w:r>
      <w:r w:rsidR="00C4090A" w:rsidRPr="00CA2151">
        <w:rPr>
          <w:lang w:val="fr-FR"/>
        </w:rPr>
        <w:t>a</w:t>
      </w:r>
      <w:r w:rsidR="00C4090A">
        <w:rPr>
          <w:lang w:val="fr-FR"/>
        </w:rPr>
        <w:t>ider les collectivités</w:t>
      </w:r>
      <w:r w:rsidR="00C4090A" w:rsidRPr="00CA2151">
        <w:rPr>
          <w:lang w:val="fr-FR"/>
        </w:rPr>
        <w:t xml:space="preserve"> infranationales, municipal</w:t>
      </w:r>
      <w:r w:rsidR="00C4090A">
        <w:rPr>
          <w:lang w:val="fr-FR"/>
        </w:rPr>
        <w:t xml:space="preserve">es </w:t>
      </w:r>
      <w:r w:rsidR="00C4090A" w:rsidRPr="00CA2151">
        <w:rPr>
          <w:lang w:val="fr-FR"/>
        </w:rPr>
        <w:t xml:space="preserve">et autres autorités locales ainsi que les institutions coutumières, traditionnelles et </w:t>
      </w:r>
      <w:r w:rsidR="00C4090A">
        <w:rPr>
          <w:lang w:val="fr-FR"/>
        </w:rPr>
        <w:t>local</w:t>
      </w:r>
      <w:r w:rsidR="00C4090A" w:rsidRPr="00CA2151">
        <w:rPr>
          <w:lang w:val="fr-FR"/>
        </w:rPr>
        <w:t>es, selon qu</w:t>
      </w:r>
      <w:r w:rsidR="002D22B6">
        <w:rPr>
          <w:lang w:val="fr-FR"/>
        </w:rPr>
        <w:t>’</w:t>
      </w:r>
      <w:r w:rsidR="00C4090A" w:rsidRPr="00CA2151">
        <w:rPr>
          <w:lang w:val="fr-FR"/>
        </w:rPr>
        <w:t>il conviendra, [</w:t>
      </w:r>
      <w:r w:rsidR="00C4090A">
        <w:rPr>
          <w:lang w:val="fr-FR"/>
        </w:rPr>
        <w:t xml:space="preserve">à faire progresser </w:t>
      </w:r>
      <w:r w:rsidR="00C4090A" w:rsidRPr="00CA2151">
        <w:rPr>
          <w:lang w:val="fr-FR"/>
        </w:rPr>
        <w:t>l</w:t>
      </w:r>
      <w:r w:rsidR="002D22B6">
        <w:rPr>
          <w:lang w:val="fr-FR"/>
        </w:rPr>
        <w:t>’</w:t>
      </w:r>
      <w:r w:rsidR="00C4090A">
        <w:rPr>
          <w:lang w:val="fr-FR"/>
        </w:rPr>
        <w:t>application</w:t>
      </w:r>
      <w:r w:rsidR="00C4090A" w:rsidRPr="00CA2151">
        <w:rPr>
          <w:lang w:val="fr-FR"/>
        </w:rPr>
        <w:t xml:space="preserve"> du Cadre, </w:t>
      </w:r>
      <w:r w:rsidR="00C4090A">
        <w:rPr>
          <w:lang w:val="fr-FR"/>
        </w:rPr>
        <w:t>y compris</w:t>
      </w:r>
      <w:r w:rsidR="00C4090A" w:rsidRPr="00CA2151">
        <w:rPr>
          <w:lang w:val="fr-FR"/>
        </w:rPr>
        <w:t xml:space="preserve">] </w:t>
      </w:r>
      <w:r w:rsidR="00C4090A">
        <w:rPr>
          <w:lang w:val="fr-FR"/>
        </w:rPr>
        <w:t xml:space="preserve">au moyen du </w:t>
      </w:r>
      <w:r w:rsidR="00C4090A" w:rsidRPr="00CA2151">
        <w:rPr>
          <w:lang w:val="fr-FR"/>
        </w:rPr>
        <w:t xml:space="preserve">renforcement de leurs capacités techniques, institutionnelles et financières </w:t>
      </w:r>
      <w:r w:rsidR="00C4090A">
        <w:rPr>
          <w:lang w:val="fr-FR"/>
        </w:rPr>
        <w:t>d</w:t>
      </w:r>
      <w:r w:rsidR="002D22B6">
        <w:rPr>
          <w:lang w:val="fr-FR"/>
        </w:rPr>
        <w:t>’</w:t>
      </w:r>
      <w:r w:rsidR="00C4090A" w:rsidRPr="00CA2151">
        <w:rPr>
          <w:lang w:val="fr-FR"/>
        </w:rPr>
        <w:t>a</w:t>
      </w:r>
      <w:r w:rsidR="00C4090A">
        <w:rPr>
          <w:lang w:val="fr-FR"/>
        </w:rPr>
        <w:t xml:space="preserve">ccroître </w:t>
      </w:r>
      <w:r w:rsidR="00C4090A" w:rsidRPr="00CA2151">
        <w:rPr>
          <w:lang w:val="fr-FR"/>
        </w:rPr>
        <w:t xml:space="preserve">la biodiversité locale </w:t>
      </w:r>
      <w:r w:rsidR="00C4090A">
        <w:rPr>
          <w:lang w:val="fr-FR"/>
        </w:rPr>
        <w:t xml:space="preserve">en milieu urbain et dans les zones </w:t>
      </w:r>
      <w:r w:rsidR="00C4090A" w:rsidRPr="00CA2151">
        <w:rPr>
          <w:lang w:val="fr-FR"/>
        </w:rPr>
        <w:t xml:space="preserve">rurales densément peuplées, </w:t>
      </w:r>
      <w:r w:rsidR="00C4090A">
        <w:rPr>
          <w:lang w:val="fr-FR"/>
        </w:rPr>
        <w:t xml:space="preserve">notamment par </w:t>
      </w:r>
      <w:r w:rsidR="00C4090A" w:rsidRPr="00CA2151">
        <w:rPr>
          <w:lang w:val="fr-FR"/>
        </w:rPr>
        <w:t>l</w:t>
      </w:r>
      <w:r w:rsidR="002D22B6">
        <w:rPr>
          <w:lang w:val="fr-FR"/>
        </w:rPr>
        <w:t>’</w:t>
      </w:r>
      <w:r w:rsidR="00C4090A" w:rsidRPr="00CA2151">
        <w:rPr>
          <w:lang w:val="fr-FR"/>
        </w:rPr>
        <w:t xml:space="preserve">aménagement </w:t>
      </w:r>
      <w:r w:rsidR="00C4090A">
        <w:rPr>
          <w:lang w:val="fr-FR"/>
        </w:rPr>
        <w:t>du territoire</w:t>
      </w:r>
      <w:r w:rsidR="00C4090A" w:rsidRPr="00CA2151">
        <w:rPr>
          <w:lang w:val="fr-FR"/>
        </w:rPr>
        <w:t xml:space="preserve">, la gestion de la biodiversité urbaine et rurale, </w:t>
      </w:r>
      <w:r w:rsidR="00C4090A">
        <w:rPr>
          <w:lang w:val="fr-FR"/>
        </w:rPr>
        <w:t>l</w:t>
      </w:r>
      <w:r w:rsidR="00C4090A" w:rsidRPr="00CA2151">
        <w:rPr>
          <w:lang w:val="fr-FR"/>
        </w:rPr>
        <w:t>a restauration des écosystèmes</w:t>
      </w:r>
      <w:r w:rsidR="00C4090A">
        <w:rPr>
          <w:lang w:val="fr-FR"/>
        </w:rPr>
        <w:t>,</w:t>
      </w:r>
      <w:r w:rsidR="00C4090A" w:rsidRPr="00CA2151">
        <w:rPr>
          <w:lang w:val="fr-FR"/>
        </w:rPr>
        <w:t xml:space="preserve"> la connectivité écologiqu</w:t>
      </w:r>
      <w:r w:rsidR="00C4090A">
        <w:rPr>
          <w:lang w:val="fr-FR"/>
        </w:rPr>
        <w:t>e, la surveillance de l</w:t>
      </w:r>
      <w:r w:rsidR="002D22B6">
        <w:rPr>
          <w:lang w:val="fr-FR"/>
        </w:rPr>
        <w:t>’</w:t>
      </w:r>
      <w:r w:rsidR="00C4090A" w:rsidRPr="00CA2151">
        <w:rPr>
          <w:lang w:val="fr-FR"/>
        </w:rPr>
        <w:t>environnement et</w:t>
      </w:r>
      <w:r w:rsidR="00C4090A">
        <w:rPr>
          <w:lang w:val="fr-FR"/>
        </w:rPr>
        <w:t xml:space="preserve"> l</w:t>
      </w:r>
      <w:r w:rsidR="002D22B6">
        <w:rPr>
          <w:lang w:val="fr-FR"/>
        </w:rPr>
        <w:t>’</w:t>
      </w:r>
      <w:r w:rsidR="00C4090A">
        <w:rPr>
          <w:lang w:val="fr-FR"/>
        </w:rPr>
        <w:t>établissement de rapports sur l</w:t>
      </w:r>
      <w:r w:rsidR="002D22B6">
        <w:rPr>
          <w:lang w:val="fr-FR"/>
        </w:rPr>
        <w:t>’</w:t>
      </w:r>
      <w:r w:rsidR="00C4090A">
        <w:rPr>
          <w:lang w:val="fr-FR"/>
        </w:rPr>
        <w:t>environnement</w:t>
      </w:r>
      <w:r w:rsidR="00C4090A" w:rsidRPr="00CA2151">
        <w:rPr>
          <w:lang w:val="fr-FR"/>
        </w:rPr>
        <w:t xml:space="preserve">; </w:t>
      </w:r>
    </w:p>
    <w:p w14:paraId="34BA26E9" w14:textId="78335A8D" w:rsidR="00C4090A" w:rsidRPr="00CA2151" w:rsidRDefault="00E32F01" w:rsidP="00E32F01">
      <w:pPr>
        <w:pStyle w:val="CBDNormalNoNumber"/>
        <w:tabs>
          <w:tab w:val="clear" w:pos="567"/>
        </w:tabs>
        <w:spacing w:before="120"/>
        <w:rPr>
          <w:lang w:val="fr-FR"/>
        </w:rPr>
      </w:pPr>
      <w:r>
        <w:rPr>
          <w:lang w:val="fr-FR"/>
        </w:rPr>
        <w:tab/>
      </w:r>
      <w:r w:rsidR="00C4090A" w:rsidRPr="00CA2151">
        <w:rPr>
          <w:lang w:val="fr-FR"/>
        </w:rPr>
        <w:t>5.</w:t>
      </w:r>
      <w:r w:rsidR="00C4090A" w:rsidRPr="00CA2151">
        <w:rPr>
          <w:lang w:val="fr-FR"/>
        </w:rPr>
        <w:tab/>
      </w:r>
      <w:r w:rsidR="00C4090A" w:rsidRPr="00CA2151">
        <w:rPr>
          <w:i/>
          <w:iCs/>
          <w:lang w:val="fr-FR"/>
        </w:rPr>
        <w:t xml:space="preserve">Invite </w:t>
      </w:r>
      <w:r w:rsidR="00C4090A" w:rsidRPr="00CA2151">
        <w:rPr>
          <w:lang w:val="fr-FR"/>
        </w:rPr>
        <w:t xml:space="preserve">les Parties à </w:t>
      </w:r>
      <w:r w:rsidR="00C4090A" w:rsidRPr="00E77D13">
        <w:rPr>
          <w:lang w:val="fr-FR"/>
        </w:rPr>
        <w:t xml:space="preserve">continuer </w:t>
      </w:r>
      <w:r w:rsidR="00C4090A">
        <w:rPr>
          <w:lang w:val="fr-FR"/>
        </w:rPr>
        <w:t>de s</w:t>
      </w:r>
      <w:r w:rsidR="002D22B6">
        <w:rPr>
          <w:lang w:val="fr-FR"/>
        </w:rPr>
        <w:t>’</w:t>
      </w:r>
      <w:r w:rsidR="00C4090A">
        <w:rPr>
          <w:lang w:val="fr-FR"/>
        </w:rPr>
        <w:t xml:space="preserve">employer </w:t>
      </w:r>
      <w:r w:rsidR="00C4090A" w:rsidRPr="00CA2151">
        <w:rPr>
          <w:lang w:val="fr-FR"/>
        </w:rPr>
        <w:t>à faciliter l</w:t>
      </w:r>
      <w:r w:rsidR="002D22B6">
        <w:rPr>
          <w:lang w:val="fr-FR"/>
        </w:rPr>
        <w:t>’</w:t>
      </w:r>
      <w:r w:rsidR="00C4090A" w:rsidRPr="00CA2151">
        <w:rPr>
          <w:lang w:val="fr-FR"/>
        </w:rPr>
        <w:t xml:space="preserve">élaboration de programmes de sensibilisation, </w:t>
      </w:r>
      <w:r w:rsidR="00C4090A">
        <w:rPr>
          <w:lang w:val="fr-FR"/>
        </w:rPr>
        <w:t xml:space="preserve">en particulier sur la </w:t>
      </w:r>
      <w:r w:rsidR="00C4090A" w:rsidRPr="00CA2151">
        <w:rPr>
          <w:lang w:val="fr-FR"/>
        </w:rPr>
        <w:t xml:space="preserve">conservation et </w:t>
      </w:r>
      <w:r w:rsidR="00C4090A">
        <w:rPr>
          <w:lang w:val="fr-FR"/>
        </w:rPr>
        <w:t>l</w:t>
      </w:r>
      <w:r w:rsidR="002D22B6">
        <w:rPr>
          <w:lang w:val="fr-FR"/>
        </w:rPr>
        <w:t>’</w:t>
      </w:r>
      <w:r w:rsidR="00C4090A" w:rsidRPr="00CA2151">
        <w:rPr>
          <w:lang w:val="fr-FR"/>
        </w:rPr>
        <w:t>utilisation durable de la biodiversité urbaine, conformément à la Convention et aux stratégies nationales de communication, d</w:t>
      </w:r>
      <w:r w:rsidR="002D22B6">
        <w:rPr>
          <w:lang w:val="fr-FR"/>
        </w:rPr>
        <w:t>’</w:t>
      </w:r>
      <w:r w:rsidR="00C4090A" w:rsidRPr="00CA2151">
        <w:rPr>
          <w:lang w:val="fr-FR"/>
        </w:rPr>
        <w:t>éducation et de sensibilisation du public;</w:t>
      </w:r>
    </w:p>
    <w:p w14:paraId="64737C01" w14:textId="6525D11A" w:rsidR="00C4090A" w:rsidRPr="00CA2151" w:rsidRDefault="00E32F01" w:rsidP="00E32F01">
      <w:pPr>
        <w:pStyle w:val="CBDNormalNoNumber"/>
        <w:tabs>
          <w:tab w:val="clear" w:pos="567"/>
        </w:tabs>
        <w:spacing w:before="120"/>
        <w:rPr>
          <w:lang w:val="fr-FR"/>
        </w:rPr>
      </w:pPr>
      <w:r>
        <w:rPr>
          <w:lang w:val="fr-FR"/>
        </w:rPr>
        <w:tab/>
      </w:r>
      <w:r w:rsidR="00C4090A" w:rsidRPr="00CA2151">
        <w:rPr>
          <w:lang w:val="fr-FR"/>
        </w:rPr>
        <w:t>6.</w:t>
      </w:r>
      <w:r w:rsidR="00C4090A" w:rsidRPr="00CA2151">
        <w:rPr>
          <w:lang w:val="fr-FR"/>
        </w:rPr>
        <w:tab/>
      </w:r>
      <w:r w:rsidR="00C4090A" w:rsidRPr="00CA2151">
        <w:rPr>
          <w:i/>
          <w:iCs/>
          <w:lang w:val="fr-FR"/>
        </w:rPr>
        <w:t>Invite également</w:t>
      </w:r>
      <w:r w:rsidR="00C4090A" w:rsidRPr="00CA2151">
        <w:rPr>
          <w:lang w:val="fr-FR"/>
        </w:rPr>
        <w:t xml:space="preserve"> les Parties à </w:t>
      </w:r>
      <w:r w:rsidR="00C4090A">
        <w:rPr>
          <w:lang w:val="fr-FR"/>
        </w:rPr>
        <w:t xml:space="preserve">se mobiliser auprès des collectivités </w:t>
      </w:r>
      <w:r w:rsidR="00C4090A" w:rsidRPr="00CA2151">
        <w:rPr>
          <w:lang w:val="fr-FR"/>
        </w:rPr>
        <w:t>infranationales, municipal</w:t>
      </w:r>
      <w:r w:rsidR="00C4090A">
        <w:rPr>
          <w:lang w:val="fr-FR"/>
        </w:rPr>
        <w:t>e</w:t>
      </w:r>
      <w:r w:rsidR="00C4090A" w:rsidRPr="00CA2151">
        <w:rPr>
          <w:lang w:val="fr-FR"/>
        </w:rPr>
        <w:t xml:space="preserve">s et autres autorités locales, </w:t>
      </w:r>
      <w:r w:rsidR="00C4090A">
        <w:rPr>
          <w:lang w:val="fr-FR"/>
        </w:rPr>
        <w:t>ainsi que de</w:t>
      </w:r>
      <w:r w:rsidR="00C4090A" w:rsidRPr="00CA2151">
        <w:rPr>
          <w:lang w:val="fr-FR"/>
        </w:rPr>
        <w:t xml:space="preserve">s institutions coutumières, traditionnelles et </w:t>
      </w:r>
      <w:r w:rsidR="00C4090A">
        <w:rPr>
          <w:lang w:val="fr-FR"/>
        </w:rPr>
        <w:t>local</w:t>
      </w:r>
      <w:r w:rsidR="00C4090A" w:rsidRPr="00CA2151">
        <w:rPr>
          <w:lang w:val="fr-FR"/>
        </w:rPr>
        <w:t>es, selon qu</w:t>
      </w:r>
      <w:r w:rsidR="002D22B6">
        <w:rPr>
          <w:lang w:val="fr-FR"/>
        </w:rPr>
        <w:t>’</w:t>
      </w:r>
      <w:r w:rsidR="00C4090A" w:rsidRPr="00CA2151">
        <w:rPr>
          <w:lang w:val="fr-FR"/>
        </w:rPr>
        <w:t>il conviendra et en fonction de</w:t>
      </w:r>
      <w:r w:rsidR="00C4090A">
        <w:rPr>
          <w:lang w:val="fr-FR"/>
        </w:rPr>
        <w:t xml:space="preserve"> la</w:t>
      </w:r>
      <w:r w:rsidR="00C4090A" w:rsidRPr="00CA2151">
        <w:rPr>
          <w:lang w:val="fr-FR"/>
        </w:rPr>
        <w:t xml:space="preserve"> situation et </w:t>
      </w:r>
      <w:r w:rsidR="00C4090A">
        <w:rPr>
          <w:lang w:val="fr-FR"/>
        </w:rPr>
        <w:t xml:space="preserve">des </w:t>
      </w:r>
      <w:r w:rsidR="00C4090A" w:rsidRPr="00CA2151">
        <w:rPr>
          <w:lang w:val="fr-FR"/>
        </w:rPr>
        <w:t xml:space="preserve">priorités </w:t>
      </w:r>
      <w:r w:rsidR="00C4090A">
        <w:rPr>
          <w:lang w:val="fr-FR"/>
        </w:rPr>
        <w:t>de chaque pays</w:t>
      </w:r>
      <w:r w:rsidR="00C4090A" w:rsidRPr="00CA2151">
        <w:rPr>
          <w:lang w:val="fr-FR"/>
        </w:rPr>
        <w:t>, à l</w:t>
      </w:r>
      <w:r w:rsidR="002D22B6">
        <w:rPr>
          <w:lang w:val="fr-FR"/>
        </w:rPr>
        <w:t>’</w:t>
      </w:r>
      <w:r w:rsidR="00C4090A" w:rsidRPr="00CA2151">
        <w:rPr>
          <w:lang w:val="fr-FR"/>
        </w:rPr>
        <w:t xml:space="preserve">appui de </w:t>
      </w:r>
      <w:r w:rsidR="00C4090A">
        <w:rPr>
          <w:lang w:val="fr-FR"/>
        </w:rPr>
        <w:t>l</w:t>
      </w:r>
      <w:r w:rsidR="002D22B6">
        <w:rPr>
          <w:lang w:val="fr-FR"/>
        </w:rPr>
        <w:t>’</w:t>
      </w:r>
      <w:r w:rsidR="00C4090A">
        <w:rPr>
          <w:lang w:val="fr-FR"/>
        </w:rPr>
        <w:t>exécution</w:t>
      </w:r>
      <w:r w:rsidR="00C4090A" w:rsidRPr="00CA2151">
        <w:rPr>
          <w:lang w:val="fr-FR"/>
        </w:rPr>
        <w:t xml:space="preserve"> du </w:t>
      </w:r>
      <w:r w:rsidR="00C4090A">
        <w:rPr>
          <w:lang w:val="fr-FR"/>
        </w:rPr>
        <w:t>p</w:t>
      </w:r>
      <w:r w:rsidR="00C4090A" w:rsidRPr="00CA2151">
        <w:rPr>
          <w:lang w:val="fr-FR"/>
        </w:rPr>
        <w:t>lan d</w:t>
      </w:r>
      <w:r w:rsidR="002D22B6">
        <w:rPr>
          <w:lang w:val="fr-FR"/>
        </w:rPr>
        <w:t>’</w:t>
      </w:r>
      <w:r w:rsidR="00C4090A" w:rsidRPr="00CA2151">
        <w:rPr>
          <w:lang w:val="fr-FR"/>
        </w:rPr>
        <w:t>action</w:t>
      </w:r>
      <w:r w:rsidR="00C4090A">
        <w:rPr>
          <w:lang w:val="fr-FR"/>
        </w:rPr>
        <w:t xml:space="preserve"> et du Cadre</w:t>
      </w:r>
      <w:r w:rsidR="00C4090A" w:rsidRPr="00CA2151">
        <w:rPr>
          <w:lang w:val="fr-FR"/>
        </w:rPr>
        <w:t xml:space="preserve"> [et à reconnaître, selon qu</w:t>
      </w:r>
      <w:r w:rsidR="002D22B6">
        <w:rPr>
          <w:lang w:val="fr-FR"/>
        </w:rPr>
        <w:t>’</w:t>
      </w:r>
      <w:r w:rsidR="00C4090A" w:rsidRPr="00CA2151">
        <w:rPr>
          <w:lang w:val="fr-FR"/>
        </w:rPr>
        <w:t>il conviendra et en fonction de</w:t>
      </w:r>
      <w:r w:rsidR="00C4090A">
        <w:rPr>
          <w:lang w:val="fr-FR"/>
        </w:rPr>
        <w:t xml:space="preserve"> la</w:t>
      </w:r>
      <w:r w:rsidR="00C4090A" w:rsidRPr="00CA2151">
        <w:rPr>
          <w:lang w:val="fr-FR"/>
        </w:rPr>
        <w:t xml:space="preserve"> situation et </w:t>
      </w:r>
      <w:r w:rsidR="00C4090A">
        <w:rPr>
          <w:lang w:val="fr-FR"/>
        </w:rPr>
        <w:t xml:space="preserve">des </w:t>
      </w:r>
      <w:r w:rsidR="00C4090A" w:rsidRPr="00CA2151">
        <w:rPr>
          <w:lang w:val="fr-FR"/>
        </w:rPr>
        <w:t xml:space="preserve">priorités </w:t>
      </w:r>
      <w:r w:rsidR="00C4090A">
        <w:rPr>
          <w:lang w:val="fr-FR"/>
        </w:rPr>
        <w:t>de chaque pays</w:t>
      </w:r>
      <w:r w:rsidR="00C4090A" w:rsidRPr="00CA2151">
        <w:rPr>
          <w:lang w:val="fr-FR"/>
        </w:rPr>
        <w:t>, les peuples autochtones et communautés locales en tant qu</w:t>
      </w:r>
      <w:r w:rsidR="002D22B6">
        <w:rPr>
          <w:lang w:val="fr-FR"/>
        </w:rPr>
        <w:t>’</w:t>
      </w:r>
      <w:r w:rsidR="00C4090A" w:rsidRPr="00CA2151">
        <w:rPr>
          <w:lang w:val="fr-FR"/>
        </w:rPr>
        <w:t>autorités locales];</w:t>
      </w:r>
    </w:p>
    <w:p w14:paraId="3D691784" w14:textId="205339B2" w:rsidR="00C4090A" w:rsidRPr="00CA2151" w:rsidRDefault="00E32F01" w:rsidP="00E32F01">
      <w:pPr>
        <w:pStyle w:val="CBDNormalNoNumber"/>
        <w:tabs>
          <w:tab w:val="clear" w:pos="567"/>
        </w:tabs>
        <w:rPr>
          <w:lang w:val="fr-FR"/>
        </w:rPr>
      </w:pPr>
      <w:r>
        <w:rPr>
          <w:lang w:val="fr-FR"/>
        </w:rPr>
        <w:tab/>
      </w:r>
      <w:r w:rsidR="00C4090A" w:rsidRPr="00CA2151">
        <w:rPr>
          <w:lang w:val="fr-FR"/>
        </w:rPr>
        <w:t>7.</w:t>
      </w:r>
      <w:r w:rsidR="00C4090A" w:rsidRPr="00CA2151">
        <w:rPr>
          <w:lang w:val="fr-FR"/>
        </w:rPr>
        <w:tab/>
      </w:r>
      <w:r w:rsidR="00C4090A" w:rsidRPr="00CA2151">
        <w:rPr>
          <w:i/>
          <w:iCs/>
          <w:lang w:val="fr-FR"/>
        </w:rPr>
        <w:t>Encourage</w:t>
      </w:r>
      <w:r w:rsidR="00C4090A" w:rsidRPr="00CA2151">
        <w:rPr>
          <w:lang w:val="fr-FR"/>
        </w:rPr>
        <w:t xml:space="preserve"> les Parties</w:t>
      </w:r>
      <w:r w:rsidR="00C4090A">
        <w:rPr>
          <w:lang w:val="fr-FR"/>
        </w:rPr>
        <w:t>,</w:t>
      </w:r>
      <w:r w:rsidR="00C4090A" w:rsidRPr="00CA2151">
        <w:rPr>
          <w:lang w:val="fr-FR"/>
        </w:rPr>
        <w:t xml:space="preserve"> selon qu</w:t>
      </w:r>
      <w:r w:rsidR="002D22B6">
        <w:rPr>
          <w:lang w:val="fr-FR"/>
        </w:rPr>
        <w:t>’</w:t>
      </w:r>
      <w:r w:rsidR="00C4090A" w:rsidRPr="00CA2151">
        <w:rPr>
          <w:lang w:val="fr-FR"/>
        </w:rPr>
        <w:t xml:space="preserve">il conviendra et [en fonction des] [conformément aux] situations et priorités </w:t>
      </w:r>
      <w:r w:rsidR="00C4090A">
        <w:rPr>
          <w:lang w:val="fr-FR"/>
        </w:rPr>
        <w:t>de chaque pays</w:t>
      </w:r>
      <w:r w:rsidR="00C4090A" w:rsidRPr="00CA2151">
        <w:rPr>
          <w:lang w:val="fr-FR"/>
        </w:rPr>
        <w:t xml:space="preserve">, à intégrer [les priorités locales] </w:t>
      </w:r>
      <w:r w:rsidR="00C4090A">
        <w:rPr>
          <w:lang w:val="fr-FR"/>
        </w:rPr>
        <w:t xml:space="preserve">issues </w:t>
      </w:r>
      <w:r w:rsidR="00C4090A" w:rsidRPr="00CA2151">
        <w:rPr>
          <w:lang w:val="fr-FR"/>
        </w:rPr>
        <w:t>des proc</w:t>
      </w:r>
      <w:r w:rsidR="00C4090A">
        <w:rPr>
          <w:lang w:val="fr-FR"/>
        </w:rPr>
        <w:t xml:space="preserve">essus de </w:t>
      </w:r>
      <w:r w:rsidR="00C4090A" w:rsidRPr="00CA2151">
        <w:rPr>
          <w:lang w:val="fr-FR"/>
        </w:rPr>
        <w:t>participati</w:t>
      </w:r>
      <w:r w:rsidR="00C4090A">
        <w:rPr>
          <w:lang w:val="fr-FR"/>
        </w:rPr>
        <w:t xml:space="preserve">on à </w:t>
      </w:r>
      <w:r w:rsidR="00C4090A" w:rsidRPr="00CA2151">
        <w:rPr>
          <w:lang w:val="fr-FR"/>
        </w:rPr>
        <w:t>l</w:t>
      </w:r>
      <w:r w:rsidR="002D22B6">
        <w:rPr>
          <w:lang w:val="fr-FR"/>
        </w:rPr>
        <w:t>’</w:t>
      </w:r>
      <w:r w:rsidR="00C4090A" w:rsidRPr="00CA2151">
        <w:rPr>
          <w:lang w:val="fr-FR"/>
        </w:rPr>
        <w:t>élaboration, l</w:t>
      </w:r>
      <w:r w:rsidR="002D22B6">
        <w:rPr>
          <w:lang w:val="fr-FR"/>
        </w:rPr>
        <w:t>’</w:t>
      </w:r>
      <w:r w:rsidR="00C4090A">
        <w:rPr>
          <w:lang w:val="fr-FR"/>
        </w:rPr>
        <w:t>exécution</w:t>
      </w:r>
      <w:r w:rsidR="00C4090A" w:rsidRPr="00CA2151">
        <w:rPr>
          <w:lang w:val="fr-FR"/>
        </w:rPr>
        <w:t xml:space="preserve">, </w:t>
      </w:r>
      <w:r w:rsidR="00C4090A">
        <w:rPr>
          <w:lang w:val="fr-FR"/>
        </w:rPr>
        <w:t xml:space="preserve">la surveillance </w:t>
      </w:r>
      <w:r w:rsidR="00C4090A" w:rsidRPr="00CA2151">
        <w:rPr>
          <w:lang w:val="fr-FR"/>
        </w:rPr>
        <w:t>et l</w:t>
      </w:r>
      <w:r w:rsidR="002D22B6">
        <w:rPr>
          <w:lang w:val="fr-FR"/>
        </w:rPr>
        <w:t>’</w:t>
      </w:r>
      <w:r w:rsidR="00C4090A" w:rsidRPr="00CA2151">
        <w:rPr>
          <w:lang w:val="fr-FR"/>
        </w:rPr>
        <w:t>examen des stratégies et plans d</w:t>
      </w:r>
      <w:r w:rsidR="002D22B6">
        <w:rPr>
          <w:lang w:val="fr-FR"/>
        </w:rPr>
        <w:t>’</w:t>
      </w:r>
      <w:r w:rsidR="00C4090A" w:rsidRPr="00CA2151">
        <w:rPr>
          <w:lang w:val="fr-FR"/>
        </w:rPr>
        <w:t>action nationaux</w:t>
      </w:r>
      <w:r w:rsidR="00C4090A">
        <w:rPr>
          <w:lang w:val="fr-FR"/>
        </w:rPr>
        <w:t xml:space="preserve"> </w:t>
      </w:r>
      <w:r w:rsidR="00C4090A" w:rsidRPr="00CA2151">
        <w:rPr>
          <w:lang w:val="fr-FR"/>
        </w:rPr>
        <w:t>pour la</w:t>
      </w:r>
      <w:r w:rsidR="00C4090A">
        <w:rPr>
          <w:lang w:val="fr-FR"/>
        </w:rPr>
        <w:t xml:space="preserve"> </w:t>
      </w:r>
      <w:r w:rsidR="00C4090A" w:rsidRPr="00CA2151">
        <w:rPr>
          <w:lang w:val="fr-FR"/>
        </w:rPr>
        <w:t>diversité</w:t>
      </w:r>
      <w:r w:rsidR="00C4090A">
        <w:rPr>
          <w:lang w:val="fr-FR"/>
        </w:rPr>
        <w:t xml:space="preserve"> biologique</w:t>
      </w:r>
      <w:r w:rsidR="00C4090A" w:rsidRPr="00CA2151">
        <w:rPr>
          <w:lang w:val="fr-FR"/>
        </w:rPr>
        <w:t xml:space="preserve">, en </w:t>
      </w:r>
      <w:r w:rsidR="00C4090A">
        <w:rPr>
          <w:lang w:val="fr-FR"/>
        </w:rPr>
        <w:t>prenant en considération</w:t>
      </w:r>
      <w:r w:rsidR="00C4090A" w:rsidRPr="00CA2151">
        <w:rPr>
          <w:lang w:val="fr-FR"/>
        </w:rPr>
        <w:t xml:space="preserve"> </w:t>
      </w:r>
      <w:r w:rsidR="00C4090A">
        <w:rPr>
          <w:lang w:val="fr-FR"/>
        </w:rPr>
        <w:t>l</w:t>
      </w:r>
      <w:r w:rsidR="00C4090A" w:rsidRPr="00CA2151">
        <w:rPr>
          <w:lang w:val="fr-FR"/>
        </w:rPr>
        <w:t>es contributions [d</w:t>
      </w:r>
      <w:r w:rsidR="002D22B6">
        <w:rPr>
          <w:lang w:val="fr-FR"/>
        </w:rPr>
        <w:t>’</w:t>
      </w:r>
      <w:r w:rsidR="00C4090A" w:rsidRPr="00CA2151">
        <w:rPr>
          <w:lang w:val="fr-FR"/>
        </w:rPr>
        <w:t xml:space="preserve">acteurs autres que </w:t>
      </w:r>
      <w:r w:rsidR="00660E86">
        <w:rPr>
          <w:lang w:val="fr-FR"/>
        </w:rPr>
        <w:t>l</w:t>
      </w:r>
      <w:r w:rsidR="00C4090A" w:rsidRPr="00CA2151">
        <w:rPr>
          <w:lang w:val="fr-FR"/>
        </w:rPr>
        <w:t xml:space="preserve">es </w:t>
      </w:r>
      <w:r w:rsidR="00C4090A">
        <w:rPr>
          <w:lang w:val="fr-FR"/>
        </w:rPr>
        <w:t>gouvernements</w:t>
      </w:r>
      <w:r w:rsidR="00C4090A" w:rsidRPr="00CA2151">
        <w:rPr>
          <w:lang w:val="fr-FR"/>
        </w:rPr>
        <w:t xml:space="preserve">, en particulier] [des peuples autochtones et communautés locales, [des femmes,] des jeunes] [et des </w:t>
      </w:r>
      <w:r w:rsidR="00C4090A">
        <w:rPr>
          <w:lang w:val="fr-FR"/>
        </w:rPr>
        <w:t xml:space="preserve">autres </w:t>
      </w:r>
      <w:r w:rsidR="00C4090A" w:rsidRPr="00CA2151">
        <w:rPr>
          <w:lang w:val="fr-FR"/>
        </w:rPr>
        <w:t>parties prenantes,] [</w:t>
      </w:r>
      <w:r w:rsidR="00C4090A">
        <w:rPr>
          <w:lang w:val="fr-FR"/>
        </w:rPr>
        <w:t xml:space="preserve">et les </w:t>
      </w:r>
      <w:r w:rsidR="00C4090A" w:rsidRPr="00CA2151">
        <w:rPr>
          <w:lang w:val="fr-FR"/>
        </w:rPr>
        <w:t>approches tenant compte des questions de genre</w:t>
      </w:r>
      <w:r w:rsidR="00C4090A">
        <w:rPr>
          <w:lang w:val="fr-FR"/>
        </w:rPr>
        <w:t xml:space="preserve"> et </w:t>
      </w:r>
      <w:r w:rsidR="00C4090A" w:rsidRPr="00CA2151">
        <w:rPr>
          <w:lang w:val="fr-FR"/>
        </w:rPr>
        <w:t xml:space="preserve">fondées sur les droits </w:t>
      </w:r>
      <w:r w:rsidR="00C4090A">
        <w:rPr>
          <w:lang w:val="fr-FR"/>
        </w:rPr>
        <w:t>humains</w:t>
      </w:r>
      <w:r w:rsidR="00C4090A" w:rsidRPr="00CA2151">
        <w:rPr>
          <w:lang w:val="fr-FR"/>
        </w:rPr>
        <w:t>];</w:t>
      </w:r>
    </w:p>
    <w:p w14:paraId="03B8050A" w14:textId="4645DEB9" w:rsidR="00C4090A" w:rsidRPr="00CA2151" w:rsidRDefault="00E32F01" w:rsidP="00E32F01">
      <w:pPr>
        <w:pStyle w:val="CBDNormalNoNumber"/>
        <w:tabs>
          <w:tab w:val="clear" w:pos="567"/>
        </w:tabs>
        <w:rPr>
          <w:lang w:val="fr-FR"/>
        </w:rPr>
      </w:pPr>
      <w:r>
        <w:rPr>
          <w:lang w:val="fr-FR"/>
        </w:rPr>
        <w:tab/>
      </w:r>
      <w:r w:rsidR="00C4090A" w:rsidRPr="00CA2151">
        <w:rPr>
          <w:lang w:val="fr-FR"/>
        </w:rPr>
        <w:t>8.</w:t>
      </w:r>
      <w:r w:rsidR="00C4090A" w:rsidRPr="00CA2151">
        <w:rPr>
          <w:lang w:val="fr-FR"/>
        </w:rPr>
        <w:tab/>
      </w:r>
      <w:r w:rsidR="00C4090A" w:rsidRPr="00CA2151">
        <w:rPr>
          <w:i/>
          <w:iCs/>
          <w:lang w:val="fr-FR"/>
        </w:rPr>
        <w:t xml:space="preserve">Encourage également </w:t>
      </w:r>
      <w:r w:rsidR="00C4090A" w:rsidRPr="00CA2151">
        <w:rPr>
          <w:lang w:val="fr-FR"/>
        </w:rPr>
        <w:t>les Parties à renforcer, selon qu</w:t>
      </w:r>
      <w:r w:rsidR="002D22B6">
        <w:rPr>
          <w:lang w:val="fr-FR"/>
        </w:rPr>
        <w:t>’</w:t>
      </w:r>
      <w:r w:rsidR="00C4090A" w:rsidRPr="00CA2151">
        <w:rPr>
          <w:lang w:val="fr-FR"/>
        </w:rPr>
        <w:t xml:space="preserve">il conviendra et conformément </w:t>
      </w:r>
      <w:r w:rsidR="00C4090A">
        <w:rPr>
          <w:lang w:val="fr-FR"/>
        </w:rPr>
        <w:t xml:space="preserve">à la </w:t>
      </w:r>
      <w:r w:rsidR="00C4090A" w:rsidRPr="00CA2151">
        <w:rPr>
          <w:lang w:val="fr-FR"/>
        </w:rPr>
        <w:t>situation</w:t>
      </w:r>
      <w:r w:rsidR="00C4090A">
        <w:rPr>
          <w:lang w:val="fr-FR"/>
        </w:rPr>
        <w:t xml:space="preserve"> </w:t>
      </w:r>
      <w:r w:rsidR="00C4090A" w:rsidRPr="00CA2151">
        <w:rPr>
          <w:lang w:val="fr-FR"/>
        </w:rPr>
        <w:t>et</w:t>
      </w:r>
      <w:r w:rsidR="00C4090A">
        <w:rPr>
          <w:lang w:val="fr-FR"/>
        </w:rPr>
        <w:t xml:space="preserve"> aux </w:t>
      </w:r>
      <w:r w:rsidR="00C4090A" w:rsidRPr="00CA2151">
        <w:rPr>
          <w:lang w:val="fr-FR"/>
        </w:rPr>
        <w:t xml:space="preserve">priorités </w:t>
      </w:r>
      <w:r w:rsidR="00C4090A">
        <w:rPr>
          <w:lang w:val="fr-FR"/>
        </w:rPr>
        <w:t>de chaque pays</w:t>
      </w:r>
      <w:r w:rsidR="00C4090A" w:rsidRPr="00CA2151">
        <w:rPr>
          <w:lang w:val="fr-FR"/>
        </w:rPr>
        <w:t>, l</w:t>
      </w:r>
      <w:r w:rsidR="002D22B6">
        <w:rPr>
          <w:lang w:val="fr-FR"/>
        </w:rPr>
        <w:t>’</w:t>
      </w:r>
      <w:r w:rsidR="00C4090A" w:rsidRPr="00CA2151">
        <w:rPr>
          <w:lang w:val="fr-FR"/>
        </w:rPr>
        <w:t xml:space="preserve">intégration des contributions pertinentes des </w:t>
      </w:r>
      <w:r w:rsidR="00C4090A">
        <w:rPr>
          <w:lang w:val="fr-FR"/>
        </w:rPr>
        <w:t>collectivités</w:t>
      </w:r>
      <w:r w:rsidR="00C4090A" w:rsidRPr="00CA2151">
        <w:rPr>
          <w:lang w:val="fr-FR"/>
        </w:rPr>
        <w:t xml:space="preserve"> infranationales, municipal</w:t>
      </w:r>
      <w:r w:rsidR="00C4090A">
        <w:rPr>
          <w:lang w:val="fr-FR"/>
        </w:rPr>
        <w:t>e</w:t>
      </w:r>
      <w:r w:rsidR="00C4090A" w:rsidRPr="00CA2151">
        <w:rPr>
          <w:lang w:val="fr-FR"/>
        </w:rPr>
        <w:t xml:space="preserve">s et autres autorités locales </w:t>
      </w:r>
      <w:r w:rsidR="00C4090A">
        <w:rPr>
          <w:lang w:val="fr-FR"/>
        </w:rPr>
        <w:t>aux</w:t>
      </w:r>
      <w:r w:rsidR="00C4090A" w:rsidRPr="00CA2151">
        <w:rPr>
          <w:lang w:val="fr-FR"/>
        </w:rPr>
        <w:t xml:space="preserve"> processus nationaux de planification, de suivi, </w:t>
      </w:r>
      <w:r w:rsidR="00C4090A">
        <w:rPr>
          <w:lang w:val="fr-FR"/>
        </w:rPr>
        <w:t>de notification</w:t>
      </w:r>
      <w:r w:rsidR="00C4090A" w:rsidRPr="00CA2151">
        <w:rPr>
          <w:lang w:val="fr-FR"/>
        </w:rPr>
        <w:t xml:space="preserve"> et d</w:t>
      </w:r>
      <w:r w:rsidR="002D22B6">
        <w:rPr>
          <w:lang w:val="fr-FR"/>
        </w:rPr>
        <w:t>’</w:t>
      </w:r>
      <w:r w:rsidR="00C4090A" w:rsidRPr="00CA2151">
        <w:rPr>
          <w:lang w:val="fr-FR"/>
        </w:rPr>
        <w:t xml:space="preserve">examen, </w:t>
      </w:r>
      <w:r w:rsidR="00C4090A">
        <w:rPr>
          <w:lang w:val="fr-FR"/>
        </w:rPr>
        <w:t>pour mieux faire connaître les activités</w:t>
      </w:r>
      <w:r w:rsidR="00C4090A" w:rsidRPr="00CA2151">
        <w:rPr>
          <w:lang w:val="fr-FR"/>
        </w:rPr>
        <w:t xml:space="preserve"> de mise en œuvre </w:t>
      </w:r>
      <w:r w:rsidR="00C4090A">
        <w:rPr>
          <w:lang w:val="fr-FR"/>
        </w:rPr>
        <w:t>à tous les niveaux de gouvernement et dans tous les secteurs</w:t>
      </w:r>
      <w:r w:rsidR="00C4090A" w:rsidRPr="00CA2151">
        <w:rPr>
          <w:lang w:val="fr-FR"/>
        </w:rPr>
        <w:t>;</w:t>
      </w:r>
    </w:p>
    <w:p w14:paraId="45A5FB31" w14:textId="017E34DB" w:rsidR="00C4090A" w:rsidRPr="00CA2151" w:rsidRDefault="00E32F01" w:rsidP="00E32F01">
      <w:pPr>
        <w:pStyle w:val="CBDNormalNoNumber"/>
        <w:tabs>
          <w:tab w:val="clear" w:pos="567"/>
        </w:tabs>
        <w:rPr>
          <w:lang w:val="fr-FR"/>
        </w:rPr>
      </w:pPr>
      <w:r>
        <w:rPr>
          <w:lang w:val="fr-FR"/>
        </w:rPr>
        <w:tab/>
      </w:r>
      <w:r w:rsidR="00C4090A" w:rsidRPr="00CA2151">
        <w:rPr>
          <w:lang w:val="fr-FR"/>
        </w:rPr>
        <w:t>9.</w:t>
      </w:r>
      <w:r w:rsidR="00C4090A" w:rsidRPr="00CA2151">
        <w:rPr>
          <w:lang w:val="fr-FR"/>
        </w:rPr>
        <w:tab/>
      </w:r>
      <w:r w:rsidR="00C4090A" w:rsidRPr="00CA2151">
        <w:rPr>
          <w:i/>
          <w:iCs/>
          <w:lang w:val="fr-FR"/>
        </w:rPr>
        <w:t>Encourage en outre</w:t>
      </w:r>
      <w:r w:rsidR="00C4090A" w:rsidRPr="00CA2151">
        <w:rPr>
          <w:lang w:val="fr-FR"/>
        </w:rPr>
        <w:t xml:space="preserve"> les Parties,</w:t>
      </w:r>
      <w:r w:rsidR="00C4090A">
        <w:rPr>
          <w:lang w:val="fr-FR"/>
        </w:rPr>
        <w:t xml:space="preserve"> </w:t>
      </w:r>
      <w:r w:rsidR="00C4090A" w:rsidRPr="00CA2151">
        <w:rPr>
          <w:lang w:val="fr-FR"/>
        </w:rPr>
        <w:t>en fonction de l</w:t>
      </w:r>
      <w:r w:rsidR="00C4090A">
        <w:rPr>
          <w:lang w:val="fr-FR"/>
        </w:rPr>
        <w:t>a</w:t>
      </w:r>
      <w:r w:rsidR="00C4090A" w:rsidRPr="00CA2151">
        <w:rPr>
          <w:lang w:val="fr-FR"/>
        </w:rPr>
        <w:t xml:space="preserve"> situation et </w:t>
      </w:r>
      <w:r w:rsidR="00C4090A">
        <w:rPr>
          <w:lang w:val="fr-FR"/>
        </w:rPr>
        <w:t xml:space="preserve">des </w:t>
      </w:r>
      <w:r w:rsidR="00C4090A" w:rsidRPr="00CA2151">
        <w:rPr>
          <w:lang w:val="fr-FR"/>
        </w:rPr>
        <w:t xml:space="preserve">priorités </w:t>
      </w:r>
      <w:r w:rsidR="00C4090A">
        <w:rPr>
          <w:lang w:val="fr-FR"/>
        </w:rPr>
        <w:t>de chaque pays</w:t>
      </w:r>
      <w:r w:rsidR="00C4090A" w:rsidRPr="00CA2151">
        <w:rPr>
          <w:lang w:val="fr-FR"/>
        </w:rPr>
        <w:t xml:space="preserve">, à </w:t>
      </w:r>
      <w:r w:rsidR="00C4090A">
        <w:rPr>
          <w:lang w:val="fr-FR"/>
        </w:rPr>
        <w:t>appuyer</w:t>
      </w:r>
      <w:r w:rsidR="00C4090A" w:rsidRPr="00CA2151">
        <w:rPr>
          <w:lang w:val="fr-FR"/>
        </w:rPr>
        <w:t xml:space="preserve"> les </w:t>
      </w:r>
      <w:r w:rsidR="00C4090A">
        <w:rPr>
          <w:lang w:val="fr-FR"/>
        </w:rPr>
        <w:t>collectivités</w:t>
      </w:r>
      <w:r w:rsidR="00C4090A" w:rsidRPr="00CA2151">
        <w:rPr>
          <w:lang w:val="fr-FR"/>
        </w:rPr>
        <w:t xml:space="preserve"> infranationa</w:t>
      </w:r>
      <w:r w:rsidR="00C4090A">
        <w:rPr>
          <w:lang w:val="fr-FR"/>
        </w:rPr>
        <w:t>les</w:t>
      </w:r>
      <w:r w:rsidR="00C4090A" w:rsidRPr="00CA2151">
        <w:rPr>
          <w:lang w:val="fr-FR"/>
        </w:rPr>
        <w:t>, municipa</w:t>
      </w:r>
      <w:r w:rsidR="00C4090A">
        <w:rPr>
          <w:lang w:val="fr-FR"/>
        </w:rPr>
        <w:t xml:space="preserve">les et </w:t>
      </w:r>
      <w:r w:rsidR="00C4090A" w:rsidRPr="00CA2151">
        <w:rPr>
          <w:lang w:val="fr-FR"/>
        </w:rPr>
        <w:t>autres autorités locales dans l</w:t>
      </w:r>
      <w:r w:rsidR="002D22B6">
        <w:rPr>
          <w:lang w:val="fr-FR"/>
        </w:rPr>
        <w:t>’</w:t>
      </w:r>
      <w:r w:rsidR="00C4090A" w:rsidRPr="00CA2151">
        <w:rPr>
          <w:lang w:val="fr-FR"/>
        </w:rPr>
        <w:t>élaboration de stratégies et de plans d</w:t>
      </w:r>
      <w:r w:rsidR="002D22B6">
        <w:rPr>
          <w:lang w:val="fr-FR"/>
        </w:rPr>
        <w:t>’</w:t>
      </w:r>
      <w:r w:rsidR="00C4090A" w:rsidRPr="00CA2151">
        <w:rPr>
          <w:lang w:val="fr-FR"/>
        </w:rPr>
        <w:t xml:space="preserve">action locaux </w:t>
      </w:r>
      <w:r w:rsidR="00C4090A">
        <w:rPr>
          <w:lang w:val="fr-FR"/>
        </w:rPr>
        <w:t xml:space="preserve">pour la </w:t>
      </w:r>
      <w:r w:rsidR="00C4090A" w:rsidRPr="00CA2151">
        <w:rPr>
          <w:lang w:val="fr-FR"/>
        </w:rPr>
        <w:t xml:space="preserve">biodiversité afin de transposer au niveau local les engagements pris en </w:t>
      </w:r>
      <w:r w:rsidR="00C4090A">
        <w:rPr>
          <w:lang w:val="fr-FR"/>
        </w:rPr>
        <w:t>la matière</w:t>
      </w:r>
      <w:r w:rsidR="00C4090A" w:rsidRPr="00CA2151">
        <w:rPr>
          <w:lang w:val="fr-FR"/>
        </w:rPr>
        <w:t xml:space="preserve"> et de renforcer la cohérence entre les priorités mondiales, nationales et locales;</w:t>
      </w:r>
    </w:p>
    <w:p w14:paraId="0BA2673D" w14:textId="3B52ECDD" w:rsidR="00C4090A" w:rsidRPr="00CA2151" w:rsidRDefault="00E32F01" w:rsidP="00E32F01">
      <w:pPr>
        <w:pStyle w:val="CBDNormalNoNumber"/>
        <w:tabs>
          <w:tab w:val="clear" w:pos="567"/>
        </w:tabs>
        <w:rPr>
          <w:lang w:val="fr-FR"/>
        </w:rPr>
      </w:pPr>
      <w:r>
        <w:rPr>
          <w:iCs/>
          <w:lang w:val="fr-FR"/>
        </w:rPr>
        <w:tab/>
      </w:r>
      <w:r w:rsidR="00C4090A" w:rsidRPr="00CA2151">
        <w:rPr>
          <w:iCs/>
          <w:lang w:val="fr-FR"/>
        </w:rPr>
        <w:t>10.</w:t>
      </w:r>
      <w:r w:rsidR="00C4090A" w:rsidRPr="00CA2151">
        <w:rPr>
          <w:iCs/>
          <w:lang w:val="fr-FR"/>
        </w:rPr>
        <w:tab/>
      </w:r>
      <w:r w:rsidR="00C4090A" w:rsidRPr="00CA2151">
        <w:rPr>
          <w:i/>
          <w:iCs/>
          <w:lang w:val="fr-FR"/>
        </w:rPr>
        <w:t xml:space="preserve">Encourage </w:t>
      </w:r>
      <w:r w:rsidR="00C4090A" w:rsidRPr="00CA2151">
        <w:rPr>
          <w:lang w:val="fr-FR"/>
        </w:rPr>
        <w:t xml:space="preserve">les </w:t>
      </w:r>
      <w:r w:rsidR="00C4090A">
        <w:rPr>
          <w:lang w:val="fr-FR"/>
        </w:rPr>
        <w:t>collectivités</w:t>
      </w:r>
      <w:r w:rsidR="00C4090A" w:rsidRPr="00CA2151">
        <w:rPr>
          <w:lang w:val="fr-FR"/>
        </w:rPr>
        <w:t xml:space="preserve"> infranationales, municipal</w:t>
      </w:r>
      <w:r w:rsidR="00C4090A">
        <w:rPr>
          <w:lang w:val="fr-FR"/>
        </w:rPr>
        <w:t xml:space="preserve">es </w:t>
      </w:r>
      <w:r w:rsidR="00C4090A" w:rsidRPr="00CA2151">
        <w:rPr>
          <w:lang w:val="fr-FR"/>
        </w:rPr>
        <w:t xml:space="preserve">et autres autorités locales à </w:t>
      </w:r>
      <w:r w:rsidR="00C4090A">
        <w:rPr>
          <w:lang w:val="fr-FR"/>
        </w:rPr>
        <w:t>renforcer la collecte et la communication</w:t>
      </w:r>
      <w:r w:rsidR="00C4090A" w:rsidRPr="00CA2151">
        <w:rPr>
          <w:lang w:val="fr-FR"/>
        </w:rPr>
        <w:t xml:space="preserve"> de données </w:t>
      </w:r>
      <w:r w:rsidR="00C4090A">
        <w:rPr>
          <w:lang w:val="fr-FR"/>
        </w:rPr>
        <w:t xml:space="preserve">pertinentes </w:t>
      </w:r>
      <w:r w:rsidR="00C4090A" w:rsidRPr="00CA2151">
        <w:rPr>
          <w:lang w:val="fr-FR"/>
        </w:rPr>
        <w:t xml:space="preserve">sur la diversité </w:t>
      </w:r>
      <w:r w:rsidR="00C4090A">
        <w:rPr>
          <w:lang w:val="fr-FR"/>
        </w:rPr>
        <w:t xml:space="preserve">biologique </w:t>
      </w:r>
      <w:r w:rsidR="00C4090A" w:rsidRPr="00CA2151">
        <w:rPr>
          <w:lang w:val="fr-FR"/>
        </w:rPr>
        <w:t xml:space="preserve">et </w:t>
      </w:r>
      <w:r w:rsidR="00C4090A">
        <w:rPr>
          <w:lang w:val="fr-FR"/>
        </w:rPr>
        <w:t>de l</w:t>
      </w:r>
      <w:r w:rsidR="002D22B6">
        <w:rPr>
          <w:lang w:val="fr-FR"/>
        </w:rPr>
        <w:t>’</w:t>
      </w:r>
      <w:r w:rsidR="00C4090A">
        <w:rPr>
          <w:lang w:val="fr-FR"/>
        </w:rPr>
        <w:t>information sur l</w:t>
      </w:r>
      <w:r w:rsidR="00C4090A" w:rsidRPr="00CA2151">
        <w:rPr>
          <w:lang w:val="fr-FR"/>
        </w:rPr>
        <w:t xml:space="preserve">a mise en œuvre du Cadre[, </w:t>
      </w:r>
      <w:r w:rsidR="00C4090A">
        <w:rPr>
          <w:lang w:val="fr-FR"/>
        </w:rPr>
        <w:t>notamment</w:t>
      </w:r>
      <w:r w:rsidR="00C4090A" w:rsidRPr="00CA2151">
        <w:rPr>
          <w:lang w:val="fr-FR"/>
        </w:rPr>
        <w:t>, selon qu</w:t>
      </w:r>
      <w:r w:rsidR="002D22B6">
        <w:rPr>
          <w:lang w:val="fr-FR"/>
        </w:rPr>
        <w:t>’</w:t>
      </w:r>
      <w:r w:rsidR="00C4090A" w:rsidRPr="00CA2151">
        <w:rPr>
          <w:lang w:val="fr-FR"/>
        </w:rPr>
        <w:t>il conviendra, des données et des informations sur les contributions des peuples autochtones et communautés locales, des femmes et des jeunes];</w:t>
      </w:r>
    </w:p>
    <w:p w14:paraId="705F39DE" w14:textId="5E9A096B" w:rsidR="00C4090A" w:rsidRDefault="00E32F01" w:rsidP="00E32F01">
      <w:pPr>
        <w:pStyle w:val="CBDNormalNoNumber"/>
        <w:tabs>
          <w:tab w:val="clear" w:pos="567"/>
        </w:tabs>
        <w:rPr>
          <w:lang w:val="fr-FR"/>
        </w:rPr>
      </w:pPr>
      <w:r>
        <w:rPr>
          <w:lang w:val="fr-FR"/>
        </w:rPr>
        <w:tab/>
      </w:r>
      <w:r w:rsidR="00C4090A" w:rsidRPr="00CA2151">
        <w:rPr>
          <w:lang w:val="fr-FR"/>
        </w:rPr>
        <w:t>[11.</w:t>
      </w:r>
      <w:r w:rsidR="00C4090A" w:rsidRPr="00CA2151">
        <w:rPr>
          <w:lang w:val="fr-FR"/>
        </w:rPr>
        <w:tab/>
      </w:r>
      <w:r w:rsidR="00C4090A" w:rsidRPr="00CA2151">
        <w:rPr>
          <w:i/>
          <w:iCs/>
          <w:lang w:val="fr-FR"/>
        </w:rPr>
        <w:t xml:space="preserve">Encourage </w:t>
      </w:r>
      <w:r w:rsidR="00C4090A">
        <w:rPr>
          <w:i/>
          <w:iCs/>
          <w:lang w:val="fr-FR"/>
        </w:rPr>
        <w:t>également</w:t>
      </w:r>
      <w:r w:rsidR="00C4090A" w:rsidRPr="00CA2151">
        <w:rPr>
          <w:i/>
          <w:iCs/>
          <w:lang w:val="fr-FR"/>
        </w:rPr>
        <w:t xml:space="preserve"> </w:t>
      </w:r>
      <w:r w:rsidR="00C4090A" w:rsidRPr="00CA2151">
        <w:rPr>
          <w:lang w:val="fr-FR"/>
        </w:rPr>
        <w:t xml:space="preserve">les </w:t>
      </w:r>
      <w:r w:rsidR="00C4090A">
        <w:rPr>
          <w:lang w:val="fr-FR"/>
        </w:rPr>
        <w:t>collectivité</w:t>
      </w:r>
      <w:r w:rsidR="00C4090A" w:rsidRPr="00CA2151">
        <w:rPr>
          <w:lang w:val="fr-FR"/>
        </w:rPr>
        <w:t>s infranationales, municipal</w:t>
      </w:r>
      <w:r w:rsidR="00C4090A">
        <w:rPr>
          <w:lang w:val="fr-FR"/>
        </w:rPr>
        <w:t xml:space="preserve">es </w:t>
      </w:r>
      <w:r w:rsidR="00C4090A" w:rsidRPr="00CA2151">
        <w:rPr>
          <w:lang w:val="fr-FR"/>
        </w:rPr>
        <w:t xml:space="preserve">et autres autorités locales à </w:t>
      </w:r>
      <w:r w:rsidR="00C4090A">
        <w:rPr>
          <w:lang w:val="fr-FR"/>
        </w:rPr>
        <w:t>participer aux</w:t>
      </w:r>
      <w:r w:rsidR="00C4090A" w:rsidRPr="00CA2151">
        <w:rPr>
          <w:lang w:val="fr-FR"/>
        </w:rPr>
        <w:t xml:space="preserve"> mécanismes et plateformes </w:t>
      </w:r>
      <w:r w:rsidR="00C4090A">
        <w:rPr>
          <w:lang w:val="fr-FR"/>
        </w:rPr>
        <w:t>appuyant</w:t>
      </w:r>
      <w:r w:rsidR="00C4090A" w:rsidRPr="00CA2151">
        <w:rPr>
          <w:lang w:val="fr-FR"/>
        </w:rPr>
        <w:t xml:space="preserve"> l</w:t>
      </w:r>
      <w:r w:rsidR="002D22B6">
        <w:rPr>
          <w:lang w:val="fr-FR"/>
        </w:rPr>
        <w:t>’</w:t>
      </w:r>
      <w:r w:rsidR="00C4090A">
        <w:rPr>
          <w:lang w:val="fr-FR"/>
        </w:rPr>
        <w:t xml:space="preserve">application </w:t>
      </w:r>
      <w:r w:rsidR="00C4090A" w:rsidRPr="00CA2151">
        <w:rPr>
          <w:lang w:val="fr-FR"/>
        </w:rPr>
        <w:t xml:space="preserve">du Cadre et </w:t>
      </w:r>
      <w:r w:rsidR="00C4090A">
        <w:rPr>
          <w:lang w:val="fr-FR"/>
        </w:rPr>
        <w:t xml:space="preserve">de </w:t>
      </w:r>
      <w:r w:rsidR="00C4090A" w:rsidRPr="00CA2151">
        <w:rPr>
          <w:lang w:val="fr-FR"/>
        </w:rPr>
        <w:t xml:space="preserve">la </w:t>
      </w:r>
      <w:r w:rsidR="00C4090A" w:rsidRPr="00CA2151">
        <w:rPr>
          <w:lang w:val="fr-FR"/>
        </w:rPr>
        <w:lastRenderedPageBreak/>
        <w:t>décision </w:t>
      </w:r>
      <w:hyperlink r:id="rId205" w:history="1">
        <w:r w:rsidR="00C4090A" w:rsidRPr="00CA2151">
          <w:rPr>
            <w:rStyle w:val="Hyperlink"/>
            <w:lang w:val="fr-FR"/>
          </w:rPr>
          <w:t>15/12</w:t>
        </w:r>
      </w:hyperlink>
      <w:r w:rsidR="00C4090A" w:rsidRPr="00CA2151">
        <w:rPr>
          <w:lang w:val="fr-FR"/>
        </w:rPr>
        <w:t xml:space="preserve">, </w:t>
      </w:r>
      <w:r w:rsidR="00C4090A">
        <w:rPr>
          <w:lang w:val="fr-FR"/>
        </w:rPr>
        <w:t xml:space="preserve">notamment </w:t>
      </w:r>
      <w:r w:rsidR="00C4090A" w:rsidRPr="00CA2151">
        <w:rPr>
          <w:lang w:val="fr-FR"/>
        </w:rPr>
        <w:t xml:space="preserve">le Comité consultatif sur les </w:t>
      </w:r>
      <w:r w:rsidR="00C4090A">
        <w:rPr>
          <w:lang w:val="fr-FR"/>
        </w:rPr>
        <w:t>collectivités</w:t>
      </w:r>
      <w:r w:rsidR="00C4090A" w:rsidRPr="00CA2151">
        <w:rPr>
          <w:lang w:val="fr-FR"/>
        </w:rPr>
        <w:t xml:space="preserve"> infranationales et la biodiversité</w:t>
      </w:r>
      <w:r w:rsidR="00C4090A">
        <w:rPr>
          <w:lang w:val="fr-FR"/>
        </w:rPr>
        <w:t>,</w:t>
      </w:r>
      <w:r w:rsidR="00C4090A" w:rsidRPr="00CA2151">
        <w:rPr>
          <w:lang w:val="fr-FR"/>
        </w:rPr>
        <w:t xml:space="preserve"> le Comité consultatif sur les </w:t>
      </w:r>
      <w:r w:rsidR="00C4090A">
        <w:rPr>
          <w:lang w:val="fr-FR"/>
        </w:rPr>
        <w:t>collectivités</w:t>
      </w:r>
      <w:r w:rsidR="00C4090A" w:rsidRPr="00CA2151">
        <w:rPr>
          <w:lang w:val="fr-FR"/>
        </w:rPr>
        <w:t xml:space="preserve"> </w:t>
      </w:r>
      <w:r w:rsidR="00C4090A">
        <w:rPr>
          <w:lang w:val="fr-FR"/>
        </w:rPr>
        <w:t xml:space="preserve">locales et la biodiversité et </w:t>
      </w:r>
      <w:r w:rsidR="00C4090A" w:rsidRPr="00CA2151">
        <w:rPr>
          <w:lang w:val="fr-FR"/>
        </w:rPr>
        <w:t xml:space="preserve">le Partenariat mondial sur les </w:t>
      </w:r>
      <w:r w:rsidR="00C4090A">
        <w:rPr>
          <w:lang w:val="fr-FR"/>
        </w:rPr>
        <w:t>collectivités</w:t>
      </w:r>
      <w:r w:rsidR="00C4090A" w:rsidRPr="00CA2151">
        <w:rPr>
          <w:lang w:val="fr-FR"/>
        </w:rPr>
        <w:t xml:space="preserve"> infranationales et locales pour la biodiversité, conformément à la décision </w:t>
      </w:r>
      <w:hyperlink r:id="rId206" w:history="1">
        <w:r w:rsidR="00C4090A" w:rsidRPr="00CA2151">
          <w:rPr>
            <w:rStyle w:val="Hyperlink"/>
            <w:lang w:val="fr-FR"/>
          </w:rPr>
          <w:t>X/22</w:t>
        </w:r>
      </w:hyperlink>
      <w:r w:rsidR="00C4090A" w:rsidRPr="00CA2151">
        <w:rPr>
          <w:lang w:val="fr-FR"/>
        </w:rPr>
        <w:t xml:space="preserve"> du 29 octobre 2010;]</w:t>
      </w:r>
    </w:p>
    <w:p w14:paraId="7DC1BCBE" w14:textId="77777777" w:rsidR="00E32F01" w:rsidRDefault="00E32F01" w:rsidP="00E32F01">
      <w:pPr>
        <w:pStyle w:val="CBDNormalNoNumber"/>
        <w:keepNext/>
        <w:tabs>
          <w:tab w:val="clear" w:pos="567"/>
        </w:tabs>
        <w:ind w:left="0"/>
        <w:rPr>
          <w:lang w:val="fr-FR"/>
        </w:rPr>
      </w:pPr>
      <w:r>
        <w:rPr>
          <w:lang w:val="fr-FR"/>
        </w:rPr>
        <w:tab/>
      </w:r>
      <w:r w:rsidR="00C4090A" w:rsidRPr="00CA2151">
        <w:rPr>
          <w:lang w:val="fr-FR"/>
        </w:rPr>
        <w:t>12.</w:t>
      </w:r>
      <w:r w:rsidR="00C4090A" w:rsidRPr="00CA2151">
        <w:rPr>
          <w:lang w:val="fr-FR"/>
        </w:rPr>
        <w:tab/>
      </w:r>
      <w:r w:rsidR="00C4090A" w:rsidRPr="00CA2151">
        <w:rPr>
          <w:i/>
          <w:iCs/>
          <w:lang w:val="fr-FR"/>
        </w:rPr>
        <w:t xml:space="preserve">Prie </w:t>
      </w:r>
      <w:r w:rsidR="00C4090A" w:rsidRPr="00CA2151">
        <w:rPr>
          <w:lang w:val="fr-FR"/>
        </w:rPr>
        <w:t>la Secrétaire exécutive, dans la limite des ressources disponibles</w:t>
      </w:r>
      <w:r w:rsidR="00C4090A">
        <w:rPr>
          <w:lang w:val="fr-FR"/>
        </w:rPr>
        <w:t>, de</w:t>
      </w:r>
      <w:r w:rsidR="00142771">
        <w:rPr>
          <w:i/>
          <w:iCs/>
          <w:lang w:val="fr-FR"/>
        </w:rPr>
        <w:t xml:space="preserve"> :</w:t>
      </w:r>
    </w:p>
    <w:p w14:paraId="457B664A" w14:textId="77777777" w:rsidR="00E32F01" w:rsidRDefault="00E32F01" w:rsidP="00E32F01">
      <w:pPr>
        <w:pStyle w:val="CBDNormalNoNumber"/>
        <w:keepNext/>
        <w:tabs>
          <w:tab w:val="clear" w:pos="567"/>
        </w:tabs>
        <w:ind w:left="720" w:hanging="720"/>
        <w:rPr>
          <w:lang w:val="fr-FR"/>
        </w:rPr>
      </w:pPr>
      <w:r>
        <w:rPr>
          <w:lang w:val="fr-FR"/>
        </w:rPr>
        <w:tab/>
      </w:r>
      <w:r>
        <w:rPr>
          <w:lang w:val="fr-FR"/>
        </w:rPr>
        <w:tab/>
      </w:r>
      <w:r w:rsidR="00C4090A" w:rsidRPr="00CA2151">
        <w:rPr>
          <w:lang w:val="fr-FR"/>
        </w:rPr>
        <w:t>a)</w:t>
      </w:r>
      <w:r w:rsidR="00C4090A" w:rsidRPr="00CA2151">
        <w:rPr>
          <w:lang w:val="fr-FR"/>
        </w:rPr>
        <w:tab/>
      </w:r>
      <w:r w:rsidR="00D409E5">
        <w:rPr>
          <w:lang w:val="fr-FR"/>
        </w:rPr>
        <w:t>C</w:t>
      </w:r>
      <w:r w:rsidR="00C4090A" w:rsidRPr="00CA2151">
        <w:rPr>
          <w:lang w:val="fr-FR"/>
        </w:rPr>
        <w:t xml:space="preserve">ontinuer </w:t>
      </w:r>
      <w:r w:rsidR="00C4090A">
        <w:rPr>
          <w:lang w:val="fr-FR"/>
        </w:rPr>
        <w:t>d</w:t>
      </w:r>
      <w:r w:rsidR="002D22B6">
        <w:rPr>
          <w:lang w:val="fr-FR"/>
        </w:rPr>
        <w:t>’</w:t>
      </w:r>
      <w:r w:rsidR="00C4090A">
        <w:rPr>
          <w:lang w:val="fr-FR"/>
        </w:rPr>
        <w:t xml:space="preserve">élaborer, </w:t>
      </w:r>
      <w:r w:rsidR="00C4090A" w:rsidRPr="00CA2151">
        <w:rPr>
          <w:lang w:val="fr-FR"/>
        </w:rPr>
        <w:t>en coopération avec les organisations partenaires</w:t>
      </w:r>
      <w:r w:rsidR="00C4090A">
        <w:rPr>
          <w:lang w:val="fr-FR"/>
        </w:rPr>
        <w:t>,</w:t>
      </w:r>
      <w:r w:rsidR="00C4090A" w:rsidRPr="00CA2151">
        <w:rPr>
          <w:lang w:val="fr-FR"/>
        </w:rPr>
        <w:t xml:space="preserve"> des </w:t>
      </w:r>
      <w:r w:rsidR="00C4090A">
        <w:rPr>
          <w:lang w:val="fr-FR"/>
        </w:rPr>
        <w:t>directives</w:t>
      </w:r>
      <w:r w:rsidR="00C4090A" w:rsidRPr="00CA2151">
        <w:rPr>
          <w:lang w:val="fr-FR"/>
        </w:rPr>
        <w:t xml:space="preserve"> </w:t>
      </w:r>
      <w:r w:rsidR="00C4090A">
        <w:rPr>
          <w:lang w:val="fr-FR"/>
        </w:rPr>
        <w:t xml:space="preserve">pour </w:t>
      </w:r>
      <w:r w:rsidR="00C4090A" w:rsidRPr="00CA2151">
        <w:rPr>
          <w:lang w:val="fr-FR"/>
        </w:rPr>
        <w:t xml:space="preserve">faciliter les activités de création et de renforcement des capacités </w:t>
      </w:r>
      <w:r w:rsidR="00C4090A">
        <w:rPr>
          <w:lang w:val="fr-FR"/>
        </w:rPr>
        <w:t xml:space="preserve">afin de </w:t>
      </w:r>
      <w:r w:rsidR="00C4090A" w:rsidRPr="00CA2151">
        <w:rPr>
          <w:lang w:val="fr-FR"/>
        </w:rPr>
        <w:t>favoriser l</w:t>
      </w:r>
      <w:r w:rsidR="002D22B6">
        <w:rPr>
          <w:lang w:val="fr-FR"/>
        </w:rPr>
        <w:t>’</w:t>
      </w:r>
      <w:r w:rsidR="00C4090A" w:rsidRPr="00CA2151">
        <w:rPr>
          <w:lang w:val="fr-FR"/>
        </w:rPr>
        <w:t xml:space="preserve">intégration des contributions des </w:t>
      </w:r>
      <w:r w:rsidR="00C4090A">
        <w:rPr>
          <w:lang w:val="fr-FR"/>
        </w:rPr>
        <w:t>collectivit</w:t>
      </w:r>
      <w:r w:rsidR="00C4090A" w:rsidRPr="00CA2151">
        <w:rPr>
          <w:lang w:val="fr-FR"/>
        </w:rPr>
        <w:t>és infranationales, municipal</w:t>
      </w:r>
      <w:r w:rsidR="00C4090A">
        <w:rPr>
          <w:lang w:val="fr-FR"/>
        </w:rPr>
        <w:t>es</w:t>
      </w:r>
      <w:r w:rsidR="00C4090A" w:rsidRPr="00CA2151">
        <w:rPr>
          <w:lang w:val="fr-FR"/>
        </w:rPr>
        <w:t xml:space="preserve"> et autres autorités locales à l</w:t>
      </w:r>
      <w:r w:rsidR="002D22B6">
        <w:rPr>
          <w:lang w:val="fr-FR"/>
        </w:rPr>
        <w:t>’</w:t>
      </w:r>
      <w:r w:rsidR="00C4090A">
        <w:rPr>
          <w:lang w:val="fr-FR"/>
        </w:rPr>
        <w:t xml:space="preserve">application </w:t>
      </w:r>
      <w:r w:rsidR="00C4090A" w:rsidRPr="00CA2151">
        <w:rPr>
          <w:lang w:val="fr-FR"/>
        </w:rPr>
        <w:t xml:space="preserve">du Cadre </w:t>
      </w:r>
      <w:r w:rsidR="00C4090A">
        <w:rPr>
          <w:lang w:val="fr-FR"/>
        </w:rPr>
        <w:t>dans les</w:t>
      </w:r>
      <w:r w:rsidR="00C4090A" w:rsidRPr="00CA2151">
        <w:rPr>
          <w:lang w:val="fr-FR"/>
        </w:rPr>
        <w:t xml:space="preserve"> mécanismes nationaux de planification, de suivi, </w:t>
      </w:r>
      <w:r w:rsidR="00C4090A">
        <w:rPr>
          <w:lang w:val="fr-FR"/>
        </w:rPr>
        <w:t>de notification</w:t>
      </w:r>
      <w:r w:rsidR="00C4090A" w:rsidRPr="00CA2151">
        <w:rPr>
          <w:lang w:val="fr-FR"/>
        </w:rPr>
        <w:t xml:space="preserve"> et </w:t>
      </w:r>
      <w:r w:rsidR="00C4090A">
        <w:rPr>
          <w:lang w:val="fr-FR"/>
        </w:rPr>
        <w:t>d</w:t>
      </w:r>
      <w:r w:rsidR="002D22B6">
        <w:rPr>
          <w:lang w:val="fr-FR"/>
        </w:rPr>
        <w:t>’</w:t>
      </w:r>
      <w:r w:rsidR="00C4090A">
        <w:rPr>
          <w:lang w:val="fr-FR"/>
        </w:rPr>
        <w:t>examen</w:t>
      </w:r>
      <w:r w:rsidR="00C4090A" w:rsidRPr="00CA2151">
        <w:rPr>
          <w:lang w:val="fr-FR"/>
        </w:rPr>
        <w:t>;</w:t>
      </w:r>
    </w:p>
    <w:p w14:paraId="04F32FFB" w14:textId="77777777" w:rsidR="00E32F01" w:rsidRDefault="00E32F01" w:rsidP="00E32F01">
      <w:pPr>
        <w:pStyle w:val="CBDNormalNoNumber"/>
        <w:keepNext/>
        <w:tabs>
          <w:tab w:val="clear" w:pos="567"/>
        </w:tabs>
        <w:ind w:left="720" w:hanging="720"/>
        <w:rPr>
          <w:lang w:val="fr-FR"/>
        </w:rPr>
      </w:pPr>
      <w:r>
        <w:rPr>
          <w:lang w:val="fr-FR"/>
        </w:rPr>
        <w:tab/>
      </w:r>
      <w:r>
        <w:rPr>
          <w:lang w:val="fr-FR"/>
        </w:rPr>
        <w:tab/>
      </w:r>
      <w:r w:rsidR="00C4090A" w:rsidRPr="00CA2151">
        <w:rPr>
          <w:lang w:val="fr-FR"/>
        </w:rPr>
        <w:t>[b)</w:t>
      </w:r>
      <w:r w:rsidR="00C4090A" w:rsidRPr="00CA2151">
        <w:rPr>
          <w:lang w:val="fr-FR"/>
        </w:rPr>
        <w:tab/>
      </w:r>
      <w:r w:rsidR="00D409E5">
        <w:rPr>
          <w:lang w:val="fr-FR"/>
        </w:rPr>
        <w:t>R</w:t>
      </w:r>
      <w:r w:rsidR="00C4090A">
        <w:rPr>
          <w:lang w:val="fr-FR"/>
        </w:rPr>
        <w:t xml:space="preserve">ecueillir </w:t>
      </w:r>
      <w:r w:rsidR="00C4090A" w:rsidRPr="00CA2151">
        <w:rPr>
          <w:lang w:val="fr-FR"/>
        </w:rPr>
        <w:t>des informations, selon qu</w:t>
      </w:r>
      <w:r w:rsidR="002D22B6">
        <w:rPr>
          <w:lang w:val="fr-FR"/>
        </w:rPr>
        <w:t>’</w:t>
      </w:r>
      <w:r w:rsidR="00C4090A" w:rsidRPr="00CA2151">
        <w:rPr>
          <w:lang w:val="fr-FR"/>
        </w:rPr>
        <w:t xml:space="preserve">il conviendra, </w:t>
      </w:r>
      <w:r w:rsidR="00C4090A">
        <w:rPr>
          <w:lang w:val="fr-FR"/>
        </w:rPr>
        <w:t>pour établir dans quelle</w:t>
      </w:r>
      <w:r w:rsidR="00C4090A" w:rsidRPr="00CA2151">
        <w:rPr>
          <w:lang w:val="fr-FR"/>
        </w:rPr>
        <w:t xml:space="preserve"> </w:t>
      </w:r>
      <w:r w:rsidR="00C4090A">
        <w:rPr>
          <w:lang w:val="fr-FR"/>
        </w:rPr>
        <w:t xml:space="preserve">mesure </w:t>
      </w:r>
      <w:r w:rsidR="00C4090A" w:rsidRPr="00CA2151">
        <w:rPr>
          <w:lang w:val="fr-FR"/>
        </w:rPr>
        <w:t xml:space="preserve">le financement de la biodiversité </w:t>
      </w:r>
      <w:r w:rsidR="00C4090A">
        <w:rPr>
          <w:lang w:val="fr-FR"/>
        </w:rPr>
        <w:t>parvient aux collectivité</w:t>
      </w:r>
      <w:r w:rsidR="00C4090A" w:rsidRPr="00CA2151">
        <w:rPr>
          <w:lang w:val="fr-FR"/>
        </w:rPr>
        <w:t>s infranationales, municipal</w:t>
      </w:r>
      <w:r w:rsidR="00C4090A">
        <w:rPr>
          <w:lang w:val="fr-FR"/>
        </w:rPr>
        <w:t>es</w:t>
      </w:r>
      <w:r w:rsidR="00C4090A" w:rsidRPr="00CA2151">
        <w:rPr>
          <w:lang w:val="fr-FR"/>
        </w:rPr>
        <w:t xml:space="preserve"> et autres autorités locales, </w:t>
      </w:r>
      <w:r w:rsidR="00C4090A">
        <w:rPr>
          <w:lang w:val="fr-FR"/>
        </w:rPr>
        <w:t xml:space="preserve">notamment </w:t>
      </w:r>
      <w:r w:rsidR="00C4090A" w:rsidRPr="00CA2151">
        <w:rPr>
          <w:lang w:val="fr-FR"/>
        </w:rPr>
        <w:t>des informations sur l</w:t>
      </w:r>
      <w:r w:rsidR="002D22B6">
        <w:rPr>
          <w:lang w:val="fr-FR"/>
        </w:rPr>
        <w:t>’</w:t>
      </w:r>
      <w:r w:rsidR="00C4090A" w:rsidRPr="00CA2151">
        <w:rPr>
          <w:lang w:val="fr-FR"/>
        </w:rPr>
        <w:t xml:space="preserve">accès </w:t>
      </w:r>
      <w:r w:rsidR="00C4090A">
        <w:rPr>
          <w:lang w:val="fr-FR"/>
        </w:rPr>
        <w:t xml:space="preserve">au financement </w:t>
      </w:r>
      <w:r w:rsidR="00C4090A" w:rsidRPr="00CA2151">
        <w:rPr>
          <w:lang w:val="fr-FR"/>
        </w:rPr>
        <w:t xml:space="preserve">par les autorités locales[, les </w:t>
      </w:r>
      <w:r w:rsidR="00C4090A">
        <w:rPr>
          <w:lang w:val="fr-FR"/>
        </w:rPr>
        <w:t>obstacles</w:t>
      </w:r>
      <w:r w:rsidR="00C4090A" w:rsidRPr="00CA2151">
        <w:rPr>
          <w:lang w:val="fr-FR"/>
        </w:rPr>
        <w:t xml:space="preserve"> à cet accès et les possibilités de renforcer les mécanismes de financement directs et équitables] pour une mise en œuvre locale;]</w:t>
      </w:r>
    </w:p>
    <w:p w14:paraId="14B59372" w14:textId="299CBCCC" w:rsidR="00E32F01" w:rsidRDefault="00E32F01" w:rsidP="00E32F01">
      <w:pPr>
        <w:pStyle w:val="CBDNormalNoNumber"/>
        <w:keepNext/>
        <w:tabs>
          <w:tab w:val="clear" w:pos="567"/>
        </w:tabs>
        <w:ind w:left="720" w:hanging="720"/>
        <w:rPr>
          <w:lang w:val="fr-FR"/>
        </w:rPr>
      </w:pPr>
      <w:r>
        <w:rPr>
          <w:lang w:val="fr-FR"/>
        </w:rPr>
        <w:tab/>
      </w:r>
      <w:r>
        <w:rPr>
          <w:lang w:val="fr-FR"/>
        </w:rPr>
        <w:tab/>
      </w:r>
      <w:r w:rsidR="00C4090A" w:rsidRPr="00CA2151">
        <w:rPr>
          <w:lang w:val="fr-FR"/>
        </w:rPr>
        <w:t>[c)</w:t>
      </w:r>
      <w:r w:rsidR="00C4090A" w:rsidRPr="00CA2151">
        <w:rPr>
          <w:lang w:val="fr-FR"/>
        </w:rPr>
        <w:tab/>
      </w:r>
      <w:r w:rsidR="00D409E5">
        <w:rPr>
          <w:lang w:val="fr-FR"/>
        </w:rPr>
        <w:t xml:space="preserve">Mener </w:t>
      </w:r>
      <w:r w:rsidR="00C4090A" w:rsidRPr="00CA2151">
        <w:rPr>
          <w:lang w:val="fr-FR"/>
        </w:rPr>
        <w:t xml:space="preserve">un examen du rôle </w:t>
      </w:r>
      <w:r w:rsidR="00C4090A" w:rsidRPr="00CA2151">
        <w:rPr>
          <w:iCs/>
          <w:lang w:val="fr-FR"/>
        </w:rPr>
        <w:t xml:space="preserve">joué par les </w:t>
      </w:r>
      <w:r w:rsidR="00C4090A">
        <w:rPr>
          <w:iCs/>
          <w:lang w:val="fr-FR"/>
        </w:rPr>
        <w:t>collectivité</w:t>
      </w:r>
      <w:r w:rsidR="00C4090A" w:rsidRPr="00CA2151">
        <w:rPr>
          <w:iCs/>
          <w:lang w:val="fr-FR"/>
        </w:rPr>
        <w:t>s infranationales, municipal</w:t>
      </w:r>
      <w:r w:rsidR="00C4090A">
        <w:rPr>
          <w:iCs/>
          <w:lang w:val="fr-FR"/>
        </w:rPr>
        <w:t>e</w:t>
      </w:r>
      <w:r w:rsidR="00C4090A" w:rsidRPr="00CA2151">
        <w:rPr>
          <w:iCs/>
          <w:lang w:val="fr-FR"/>
        </w:rPr>
        <w:t>s et autres autorités locales</w:t>
      </w:r>
      <w:r w:rsidR="00C4090A">
        <w:rPr>
          <w:iCs/>
          <w:lang w:val="fr-FR"/>
        </w:rPr>
        <w:t xml:space="preserve"> et en particulier </w:t>
      </w:r>
      <w:r w:rsidR="00C4090A" w:rsidRPr="00CA2151">
        <w:rPr>
          <w:iCs/>
          <w:lang w:val="fr-FR"/>
        </w:rPr>
        <w:t>une analyse des études de cas sur les contributions</w:t>
      </w:r>
      <w:r w:rsidR="00C4090A">
        <w:rPr>
          <w:iCs/>
          <w:lang w:val="fr-FR"/>
        </w:rPr>
        <w:t>,</w:t>
      </w:r>
      <w:r w:rsidR="00C4090A" w:rsidRPr="00CA2151">
        <w:rPr>
          <w:iCs/>
          <w:lang w:val="fr-FR"/>
        </w:rPr>
        <w:t xml:space="preserve"> en particulier, des pays les moins avancés et des petits États insulaires en développement, [des peuples autochtones et communautés locales, des femmes et des jeunes] [</w:t>
      </w:r>
      <w:r w:rsidR="00C4090A">
        <w:rPr>
          <w:iCs/>
          <w:lang w:val="fr-FR"/>
        </w:rPr>
        <w:t xml:space="preserve">et </w:t>
      </w:r>
      <w:r w:rsidR="00C4090A" w:rsidRPr="00CA2151">
        <w:rPr>
          <w:iCs/>
          <w:lang w:val="fr-FR"/>
        </w:rPr>
        <w:t xml:space="preserve">des acteurs autres que </w:t>
      </w:r>
      <w:r w:rsidR="00660E86">
        <w:rPr>
          <w:iCs/>
          <w:lang w:val="fr-FR"/>
        </w:rPr>
        <w:t>l</w:t>
      </w:r>
      <w:r w:rsidR="00C4090A" w:rsidRPr="00CA2151">
        <w:rPr>
          <w:iCs/>
          <w:lang w:val="fr-FR"/>
        </w:rPr>
        <w:t>es gouvernements];]</w:t>
      </w:r>
    </w:p>
    <w:p w14:paraId="74D6160E" w14:textId="6231ACD1" w:rsidR="00C4090A" w:rsidRPr="00CA2151" w:rsidRDefault="00E32F01" w:rsidP="00E32F01">
      <w:pPr>
        <w:pStyle w:val="CBDNormalNoNumber"/>
        <w:keepNext/>
        <w:tabs>
          <w:tab w:val="clear" w:pos="567"/>
        </w:tabs>
        <w:ind w:left="720" w:hanging="720"/>
        <w:rPr>
          <w:lang w:val="fr-FR"/>
        </w:rPr>
      </w:pPr>
      <w:r>
        <w:rPr>
          <w:lang w:val="fr-FR"/>
        </w:rPr>
        <w:tab/>
      </w:r>
      <w:r>
        <w:rPr>
          <w:lang w:val="fr-FR"/>
        </w:rPr>
        <w:tab/>
      </w:r>
      <w:r w:rsidR="00C4090A" w:rsidRPr="00CA2151">
        <w:rPr>
          <w:lang w:val="fr-FR"/>
        </w:rPr>
        <w:t>d)</w:t>
      </w:r>
      <w:r w:rsidR="00C4090A" w:rsidRPr="00CA2151">
        <w:rPr>
          <w:lang w:val="fr-FR"/>
        </w:rPr>
        <w:tab/>
      </w:r>
      <w:r w:rsidR="00D409E5">
        <w:rPr>
          <w:lang w:val="fr-FR"/>
        </w:rPr>
        <w:t>P</w:t>
      </w:r>
      <w:r w:rsidR="00C4090A">
        <w:rPr>
          <w:lang w:val="fr-FR"/>
        </w:rPr>
        <w:t>résenter</w:t>
      </w:r>
      <w:r w:rsidR="00C4090A" w:rsidRPr="00CA2151">
        <w:rPr>
          <w:lang w:val="fr-FR"/>
        </w:rPr>
        <w:t xml:space="preserve"> un rapport sur les activités </w:t>
      </w:r>
      <w:r w:rsidR="00C4090A">
        <w:rPr>
          <w:lang w:val="fr-FR"/>
        </w:rPr>
        <w:t>vis</w:t>
      </w:r>
      <w:r w:rsidR="00C4090A" w:rsidRPr="00CA2151">
        <w:rPr>
          <w:lang w:val="fr-FR"/>
        </w:rPr>
        <w:t>ées à</w:t>
      </w:r>
      <w:r w:rsidR="00C4090A">
        <w:rPr>
          <w:lang w:val="fr-FR"/>
        </w:rPr>
        <w:t xml:space="preserve"> l</w:t>
      </w:r>
      <w:r w:rsidR="002D22B6">
        <w:rPr>
          <w:lang w:val="fr-FR"/>
        </w:rPr>
        <w:t>’</w:t>
      </w:r>
      <w:r w:rsidR="00C4090A" w:rsidRPr="00CA2151">
        <w:rPr>
          <w:lang w:val="fr-FR"/>
        </w:rPr>
        <w:t>alinéa</w:t>
      </w:r>
      <w:r w:rsidR="00C4090A" w:rsidRPr="00164537">
        <w:rPr>
          <w:lang w:val="fr-FR"/>
        </w:rPr>
        <w:t xml:space="preserve"> </w:t>
      </w:r>
      <w:r w:rsidR="00C4090A" w:rsidRPr="00CA2151">
        <w:rPr>
          <w:lang w:val="fr-FR"/>
        </w:rPr>
        <w:t>[aux</w:t>
      </w:r>
      <w:r w:rsidR="00C4090A">
        <w:rPr>
          <w:lang w:val="fr-FR"/>
        </w:rPr>
        <w:t xml:space="preserve"> alinéa</w:t>
      </w:r>
      <w:r w:rsidR="00C4090A" w:rsidRPr="00CA2151">
        <w:rPr>
          <w:lang w:val="fr-FR"/>
        </w:rPr>
        <w:t xml:space="preserve">s] 12 a) [à c)] ci-dessus, </w:t>
      </w:r>
      <w:r w:rsidR="00C4090A">
        <w:rPr>
          <w:lang w:val="fr-FR"/>
        </w:rPr>
        <w:t>à titre de</w:t>
      </w:r>
      <w:r w:rsidR="00C4090A" w:rsidRPr="00CA2151">
        <w:rPr>
          <w:lang w:val="fr-FR"/>
        </w:rPr>
        <w:t xml:space="preserve"> document d</w:t>
      </w:r>
      <w:r w:rsidR="002D22B6">
        <w:rPr>
          <w:lang w:val="fr-FR"/>
        </w:rPr>
        <w:t>’</w:t>
      </w:r>
      <w:r w:rsidR="00C4090A" w:rsidRPr="00CA2151">
        <w:rPr>
          <w:lang w:val="fr-FR"/>
        </w:rPr>
        <w:t>information pour une réunion de l</w:t>
      </w:r>
      <w:r w:rsidR="002D22B6">
        <w:rPr>
          <w:lang w:val="fr-FR"/>
        </w:rPr>
        <w:t>’</w:t>
      </w:r>
      <w:r w:rsidR="00C4090A" w:rsidRPr="00CA2151">
        <w:rPr>
          <w:lang w:val="fr-FR"/>
        </w:rPr>
        <w:t>Organe subsidiaire chargé de l</w:t>
      </w:r>
      <w:r w:rsidR="002D22B6">
        <w:rPr>
          <w:lang w:val="fr-FR"/>
        </w:rPr>
        <w:t>’</w:t>
      </w:r>
      <w:r w:rsidR="00C4090A" w:rsidRPr="00CA2151">
        <w:rPr>
          <w:lang w:val="fr-FR"/>
        </w:rPr>
        <w:t xml:space="preserve">application </w:t>
      </w:r>
      <w:r w:rsidR="004D5283">
        <w:rPr>
          <w:lang w:val="fr-FR"/>
        </w:rPr>
        <w:t>devant se tenir</w:t>
      </w:r>
      <w:r w:rsidR="00C4090A" w:rsidRPr="00CA2151">
        <w:rPr>
          <w:lang w:val="fr-FR"/>
        </w:rPr>
        <w:t xml:space="preserve"> avant la dix-huitième Conférence des Parties.</w:t>
      </w:r>
    </w:p>
    <w:bookmarkEnd w:id="93"/>
    <w:p w14:paraId="7EC1D58D" w14:textId="77777777" w:rsidR="009920E2" w:rsidRPr="00782BD3" w:rsidRDefault="009920E2" w:rsidP="00F51A14">
      <w:pPr>
        <w:pStyle w:val="CBDAgendaItem"/>
        <w:rPr>
          <w:rFonts w:hint="eastAsia"/>
          <w:lang w:val="fr-FR"/>
        </w:rPr>
        <w:sectPr w:rsidR="009920E2" w:rsidRPr="00782BD3" w:rsidSect="00101E2D">
          <w:pgSz w:w="12240" w:h="15840"/>
          <w:pgMar w:top="567" w:right="1440" w:bottom="1134" w:left="1440" w:header="709" w:footer="709" w:gutter="0"/>
          <w:cols w:space="708"/>
          <w:docGrid w:linePitch="360"/>
        </w:sectPr>
      </w:pPr>
    </w:p>
    <w:p w14:paraId="60529C9F" w14:textId="079A56B2" w:rsidR="00792A18" w:rsidRPr="00BA7562" w:rsidRDefault="00BA7562" w:rsidP="00F51A14">
      <w:pPr>
        <w:pStyle w:val="CBDAgendaItem"/>
        <w:rPr>
          <w:rFonts w:hint="eastAsia"/>
          <w:sz w:val="26"/>
          <w:szCs w:val="26"/>
          <w:lang w:val="fr-FR"/>
        </w:rPr>
      </w:pPr>
      <w:bookmarkStart w:id="94" w:name="_Toc241071538"/>
      <w:bookmarkStart w:id="95" w:name="_Toc241486244"/>
      <w:bookmarkStart w:id="96" w:name="_Toc241589678"/>
      <w:r w:rsidRPr="00BA7562">
        <w:rPr>
          <w:sz w:val="26"/>
          <w:szCs w:val="26"/>
          <w:lang w:val="fr-FR"/>
        </w:rPr>
        <w:lastRenderedPageBreak/>
        <w:t>Point</w:t>
      </w:r>
      <w:r w:rsidR="00792A18" w:rsidRPr="00BA7562">
        <w:rPr>
          <w:rFonts w:hint="eastAsia"/>
          <w:sz w:val="26"/>
          <w:szCs w:val="26"/>
          <w:lang w:val="fr-FR"/>
        </w:rPr>
        <w:t xml:space="preserve"> 15 </w:t>
      </w:r>
      <w:r w:rsidR="00DA5945" w:rsidRPr="00BA7562">
        <w:rPr>
          <w:rFonts w:hint="eastAsia"/>
          <w:sz w:val="26"/>
          <w:szCs w:val="26"/>
          <w:lang w:val="fr-FR"/>
        </w:rPr>
        <w:br/>
      </w:r>
      <w:r w:rsidR="00792A18" w:rsidRPr="00BA7562">
        <w:rPr>
          <w:rFonts w:hint="eastAsia"/>
          <w:sz w:val="26"/>
          <w:szCs w:val="26"/>
          <w:lang w:val="fr-FR"/>
        </w:rPr>
        <w:t xml:space="preserve">Plan </w:t>
      </w:r>
      <w:r w:rsidRPr="00BA7562">
        <w:rPr>
          <w:sz w:val="26"/>
          <w:szCs w:val="26"/>
          <w:lang w:val="fr-FR"/>
        </w:rPr>
        <w:t>d</w:t>
      </w:r>
      <w:r w:rsidR="002D22B6">
        <w:rPr>
          <w:sz w:val="26"/>
          <w:szCs w:val="26"/>
          <w:lang w:val="fr-FR"/>
        </w:rPr>
        <w:t>’</w:t>
      </w:r>
      <w:r w:rsidRPr="00BA7562">
        <w:rPr>
          <w:sz w:val="26"/>
          <w:szCs w:val="26"/>
          <w:lang w:val="fr-FR"/>
        </w:rPr>
        <w:t>a</w:t>
      </w:r>
      <w:r w:rsidR="00792A18" w:rsidRPr="00BA7562">
        <w:rPr>
          <w:rFonts w:hint="eastAsia"/>
          <w:sz w:val="26"/>
          <w:szCs w:val="26"/>
          <w:lang w:val="fr-FR"/>
        </w:rPr>
        <w:t>ction</w:t>
      </w:r>
      <w:bookmarkEnd w:id="94"/>
      <w:bookmarkEnd w:id="95"/>
      <w:bookmarkEnd w:id="96"/>
      <w:r w:rsidRPr="00BA7562">
        <w:rPr>
          <w:sz w:val="26"/>
          <w:szCs w:val="26"/>
          <w:lang w:val="fr-FR"/>
        </w:rPr>
        <w:t xml:space="preserve"> sur l</w:t>
      </w:r>
      <w:r w:rsidR="002D22B6">
        <w:rPr>
          <w:sz w:val="26"/>
          <w:szCs w:val="26"/>
          <w:lang w:val="fr-FR"/>
        </w:rPr>
        <w:t>’</w:t>
      </w:r>
      <w:r w:rsidRPr="00BA7562">
        <w:rPr>
          <w:sz w:val="26"/>
          <w:szCs w:val="26"/>
          <w:lang w:val="fr-FR"/>
        </w:rPr>
        <w:t>égalité des sexes</w:t>
      </w:r>
    </w:p>
    <w:tbl>
      <w:tblPr>
        <w:tblStyle w:val="TableGrid"/>
        <w:tblW w:w="0" w:type="auto"/>
        <w:tblLook w:val="04A0" w:firstRow="1" w:lastRow="0" w:firstColumn="1" w:lastColumn="0" w:noHBand="0" w:noVBand="1"/>
      </w:tblPr>
      <w:tblGrid>
        <w:gridCol w:w="9360"/>
      </w:tblGrid>
      <w:tr w:rsidR="00CF01D5" w:rsidRPr="00861C08" w14:paraId="7FDEC0CA" w14:textId="77777777">
        <w:tc>
          <w:tcPr>
            <w:tcW w:w="9360" w:type="dxa"/>
            <w:tcBorders>
              <w:left w:val="nil"/>
              <w:right w:val="nil"/>
            </w:tcBorders>
          </w:tcPr>
          <w:p w14:paraId="3774333F" w14:textId="25992B01" w:rsidR="00CF01D5" w:rsidRPr="00684C2C" w:rsidRDefault="00701D96" w:rsidP="00F51A14">
            <w:pPr>
              <w:pStyle w:val="CBDcompilation-blurb"/>
              <w:rPr>
                <w:lang w:val="fr-FR"/>
              </w:rPr>
            </w:pPr>
            <w:r>
              <w:rPr>
                <w:lang w:val="fr-FR"/>
              </w:rPr>
              <w:t>Le texte du projet de décision suivant</w:t>
            </w:r>
            <w:r w:rsidR="00684C2C" w:rsidRPr="00684C2C">
              <w:rPr>
                <w:lang w:val="fr-FR"/>
              </w:rPr>
              <w:t xml:space="preserve"> </w:t>
            </w:r>
            <w:r>
              <w:rPr>
                <w:lang w:val="fr-FR"/>
              </w:rPr>
              <w:t>est repris</w:t>
            </w:r>
            <w:r w:rsidR="00684C2C" w:rsidRPr="00684C2C">
              <w:rPr>
                <w:lang w:val="fr-FR"/>
              </w:rPr>
              <w:t xml:space="preserve"> de la </w:t>
            </w:r>
            <w:r w:rsidR="00684C2C">
              <w:rPr>
                <w:lang w:val="fr-FR"/>
              </w:rPr>
              <w:t>recommandation</w:t>
            </w:r>
            <w:r w:rsidR="00684C2C" w:rsidRPr="00684C2C">
              <w:rPr>
                <w:lang w:val="fr-FR"/>
              </w:rPr>
              <w:t xml:space="preserve"> </w:t>
            </w:r>
            <w:hyperlink r:id="rId207" w:history="1">
              <w:r w:rsidR="006E7999" w:rsidRPr="00684C2C">
                <w:rPr>
                  <w:rStyle w:val="Hyperlink"/>
                  <w:lang w:val="fr-FR"/>
                </w:rPr>
                <w:t>6/4</w:t>
              </w:r>
            </w:hyperlink>
            <w:r w:rsidR="006E7999" w:rsidRPr="00684C2C">
              <w:rPr>
                <w:lang w:val="fr-FR"/>
              </w:rPr>
              <w:t xml:space="preserve"> </w:t>
            </w:r>
            <w:r w:rsidR="00684C2C" w:rsidRPr="00684C2C">
              <w:rPr>
                <w:lang w:val="fr-FR"/>
              </w:rPr>
              <w:t>de l</w:t>
            </w:r>
            <w:r w:rsidR="002D22B6">
              <w:rPr>
                <w:lang w:val="fr-FR"/>
              </w:rPr>
              <w:t>’</w:t>
            </w:r>
            <w:r w:rsidR="00684C2C" w:rsidRPr="00684C2C">
              <w:rPr>
                <w:lang w:val="fr-FR"/>
              </w:rPr>
              <w:t>Organe subsid</w:t>
            </w:r>
            <w:r w:rsidR="00684C2C">
              <w:rPr>
                <w:lang w:val="fr-FR"/>
              </w:rPr>
              <w:t>iaire chargé de l</w:t>
            </w:r>
            <w:r w:rsidR="002D22B6">
              <w:rPr>
                <w:lang w:val="fr-FR"/>
              </w:rPr>
              <w:t>’</w:t>
            </w:r>
            <w:r w:rsidR="00684C2C">
              <w:rPr>
                <w:lang w:val="fr-FR"/>
              </w:rPr>
              <w:t>application</w:t>
            </w:r>
            <w:r w:rsidR="00B34638" w:rsidRPr="00684C2C">
              <w:rPr>
                <w:lang w:val="fr-FR"/>
              </w:rPr>
              <w:t>.</w:t>
            </w:r>
          </w:p>
        </w:tc>
      </w:tr>
    </w:tbl>
    <w:p w14:paraId="0484EE13" w14:textId="6941FEC8" w:rsidR="00D44DDC" w:rsidRPr="00684C2C" w:rsidRDefault="00684C2C" w:rsidP="00F51A14">
      <w:pPr>
        <w:pStyle w:val="CBDcompilationH2"/>
        <w:rPr>
          <w:lang w:val="fr-FR"/>
        </w:rPr>
      </w:pPr>
      <w:bookmarkStart w:id="97" w:name="_Toc241071539"/>
      <w:r w:rsidRPr="00684C2C">
        <w:rPr>
          <w:lang w:val="fr-FR"/>
        </w:rPr>
        <w:t xml:space="preserve">Examen à mi-parcours de la mise en </w:t>
      </w:r>
      <w:r w:rsidR="00D409E5">
        <w:rPr>
          <w:lang w:val="fr-FR"/>
        </w:rPr>
        <w:t xml:space="preserve">œuvre </w:t>
      </w:r>
      <w:r w:rsidRPr="00684C2C">
        <w:rPr>
          <w:lang w:val="fr-FR"/>
        </w:rPr>
        <w:t>du Plan d</w:t>
      </w:r>
      <w:r w:rsidR="002D22B6">
        <w:rPr>
          <w:lang w:val="fr-FR"/>
        </w:rPr>
        <w:t>’</w:t>
      </w:r>
      <w:r w:rsidRPr="00684C2C">
        <w:rPr>
          <w:lang w:val="fr-FR"/>
        </w:rPr>
        <w:t>action pour l</w:t>
      </w:r>
      <w:r w:rsidR="002D22B6">
        <w:rPr>
          <w:lang w:val="fr-FR"/>
        </w:rPr>
        <w:t>’</w:t>
      </w:r>
      <w:r w:rsidRPr="00684C2C">
        <w:rPr>
          <w:lang w:val="fr-FR"/>
        </w:rPr>
        <w:t>égalité des sexes</w:t>
      </w:r>
      <w:r w:rsidR="00371BC8" w:rsidRPr="00684C2C">
        <w:rPr>
          <w:lang w:val="fr-FR"/>
        </w:rPr>
        <w:t xml:space="preserve"> (2023–2030)</w:t>
      </w:r>
      <w:bookmarkEnd w:id="97"/>
    </w:p>
    <w:p w14:paraId="18861EE7" w14:textId="2A7A56B1" w:rsidR="00684C2C" w:rsidRPr="00F16BAB" w:rsidRDefault="00684C2C" w:rsidP="00684C2C">
      <w:pPr>
        <w:pStyle w:val="CBDNormalNoNumber"/>
        <w:tabs>
          <w:tab w:val="clear" w:pos="567"/>
        </w:tabs>
        <w:rPr>
          <w:lang w:val="fr-FR"/>
        </w:rPr>
      </w:pPr>
      <w:r w:rsidRPr="00684C2C">
        <w:rPr>
          <w:i/>
          <w:iCs/>
          <w:lang w:val="fr-FR"/>
        </w:rPr>
        <w:tab/>
      </w:r>
      <w:r w:rsidRPr="00F16BAB">
        <w:rPr>
          <w:i/>
          <w:iCs/>
          <w:lang w:val="fr-FR"/>
        </w:rPr>
        <w:t>La Conférence des Parties</w:t>
      </w:r>
    </w:p>
    <w:p w14:paraId="6C5C531D" w14:textId="7790387F" w:rsidR="00684C2C" w:rsidRPr="00F16BAB" w:rsidRDefault="00684C2C" w:rsidP="00684C2C">
      <w:pPr>
        <w:pStyle w:val="CBDNormalNoNumber"/>
        <w:tabs>
          <w:tab w:val="clear" w:pos="567"/>
        </w:tabs>
        <w:rPr>
          <w:lang w:val="fr-FR"/>
        </w:rPr>
      </w:pPr>
      <w:r>
        <w:rPr>
          <w:lang w:val="fr-FR"/>
        </w:rPr>
        <w:tab/>
      </w:r>
      <w:r w:rsidRPr="00F16BAB">
        <w:rPr>
          <w:lang w:val="fr-FR"/>
        </w:rPr>
        <w:t>1.</w:t>
      </w:r>
      <w:r w:rsidRPr="00F16BAB">
        <w:rPr>
          <w:lang w:val="fr-FR"/>
        </w:rPr>
        <w:tab/>
      </w:r>
      <w:r w:rsidRPr="00F16BAB">
        <w:rPr>
          <w:i/>
          <w:iCs/>
          <w:lang w:val="fr-FR"/>
        </w:rPr>
        <w:t>Prend note</w:t>
      </w:r>
      <w:r w:rsidRPr="00F16BAB">
        <w:rPr>
          <w:lang w:val="fr-FR"/>
        </w:rPr>
        <w:t xml:space="preserve"> des conclusions de l</w:t>
      </w:r>
      <w:r w:rsidR="002D22B6">
        <w:rPr>
          <w:lang w:val="fr-FR"/>
        </w:rPr>
        <w:t>’</w:t>
      </w:r>
      <w:r w:rsidRPr="00F16BAB">
        <w:rPr>
          <w:lang w:val="fr-FR"/>
        </w:rPr>
        <w:t>examen à mi-parcours de la mise en œuvre du Plan d</w:t>
      </w:r>
      <w:r w:rsidR="002D22B6">
        <w:rPr>
          <w:lang w:val="fr-FR"/>
        </w:rPr>
        <w:t>’</w:t>
      </w:r>
      <w:r w:rsidRPr="00F16BAB">
        <w:rPr>
          <w:lang w:val="fr-FR"/>
        </w:rPr>
        <w:t>action pour l</w:t>
      </w:r>
      <w:r w:rsidR="002D22B6">
        <w:rPr>
          <w:lang w:val="fr-FR"/>
        </w:rPr>
        <w:t>’</w:t>
      </w:r>
      <w:r w:rsidRPr="00F16BAB">
        <w:rPr>
          <w:lang w:val="fr-FR"/>
        </w:rPr>
        <w:t>égalité des sexes (2023-2030)</w:t>
      </w:r>
      <w:r w:rsidRPr="00F16BAB">
        <w:rPr>
          <w:rStyle w:val="FootnoteReference"/>
          <w:lang w:val="fr-FR"/>
        </w:rPr>
        <w:footnoteReference w:id="182"/>
      </w:r>
      <w:r w:rsidRPr="00F16BAB">
        <w:rPr>
          <w:lang w:val="fr-FR"/>
        </w:rPr>
        <w:t>, notamment les progrès recensés, les enseignements tirés et les lacunes restantes, soumises à la sixième réunion de l</w:t>
      </w:r>
      <w:r w:rsidR="002D22B6">
        <w:rPr>
          <w:lang w:val="fr-FR"/>
        </w:rPr>
        <w:t>’</w:t>
      </w:r>
      <w:r w:rsidRPr="00F16BAB">
        <w:rPr>
          <w:lang w:val="fr-FR"/>
        </w:rPr>
        <w:t>Organe subsidiaire chargé de l</w:t>
      </w:r>
      <w:r w:rsidR="002D22B6">
        <w:rPr>
          <w:lang w:val="fr-FR"/>
        </w:rPr>
        <w:t>’</w:t>
      </w:r>
      <w:r w:rsidRPr="00F16BAB">
        <w:rPr>
          <w:lang w:val="fr-FR"/>
        </w:rPr>
        <w:t>application</w:t>
      </w:r>
      <w:r w:rsidRPr="00F16BAB">
        <w:rPr>
          <w:rStyle w:val="FootnoteReference"/>
          <w:lang w:val="fr-FR"/>
        </w:rPr>
        <w:footnoteReference w:id="183"/>
      </w:r>
      <w:r w:rsidR="006765C8">
        <w:rPr>
          <w:lang w:val="fr-FR"/>
        </w:rPr>
        <w:t>;</w:t>
      </w:r>
    </w:p>
    <w:p w14:paraId="2CED7F84" w14:textId="015C492E" w:rsidR="00684C2C" w:rsidRPr="00F16BAB" w:rsidRDefault="00684C2C" w:rsidP="00684C2C">
      <w:pPr>
        <w:pStyle w:val="CBDNormalNoNumber"/>
        <w:tabs>
          <w:tab w:val="clear" w:pos="567"/>
        </w:tabs>
        <w:rPr>
          <w:lang w:val="fr-FR"/>
        </w:rPr>
      </w:pPr>
      <w:r>
        <w:rPr>
          <w:lang w:val="fr-FR"/>
        </w:rPr>
        <w:tab/>
      </w:r>
      <w:r w:rsidRPr="00F16BAB">
        <w:rPr>
          <w:lang w:val="fr-FR"/>
        </w:rPr>
        <w:t>2.</w:t>
      </w:r>
      <w:r w:rsidRPr="00F16BAB">
        <w:rPr>
          <w:lang w:val="fr-FR"/>
        </w:rPr>
        <w:tab/>
      </w:r>
      <w:r w:rsidR="000E4552">
        <w:rPr>
          <w:i/>
          <w:iCs/>
          <w:lang w:val="fr-FR"/>
        </w:rPr>
        <w:t>Apprécie</w:t>
      </w:r>
      <w:r w:rsidRPr="00F16BAB">
        <w:rPr>
          <w:lang w:val="fr-FR"/>
        </w:rPr>
        <w:t xml:space="preserve"> le rôle </w:t>
      </w:r>
      <w:r w:rsidR="00874677">
        <w:rPr>
          <w:lang w:val="fr-FR"/>
        </w:rPr>
        <w:t>du</w:t>
      </w:r>
      <w:r w:rsidRPr="00F16BAB">
        <w:rPr>
          <w:lang w:val="fr-FR"/>
        </w:rPr>
        <w:t xml:space="preserve"> Plan d</w:t>
      </w:r>
      <w:r w:rsidR="002D22B6">
        <w:rPr>
          <w:lang w:val="fr-FR"/>
        </w:rPr>
        <w:t>’</w:t>
      </w:r>
      <w:r w:rsidRPr="00F16BAB">
        <w:rPr>
          <w:lang w:val="fr-FR"/>
        </w:rPr>
        <w:t>action pour l</w:t>
      </w:r>
      <w:r w:rsidR="002D22B6">
        <w:rPr>
          <w:lang w:val="fr-FR"/>
        </w:rPr>
        <w:t>’</w:t>
      </w:r>
      <w:r w:rsidRPr="00F16BAB">
        <w:rPr>
          <w:lang w:val="fr-FR"/>
        </w:rPr>
        <w:t xml:space="preserve">égalité des sexes </w:t>
      </w:r>
      <w:r w:rsidR="00874677">
        <w:rPr>
          <w:lang w:val="fr-FR"/>
        </w:rPr>
        <w:t>comme</w:t>
      </w:r>
      <w:r w:rsidRPr="00F16BAB">
        <w:rPr>
          <w:lang w:val="fr-FR"/>
        </w:rPr>
        <w:t xml:space="preserve"> principal instrument d</w:t>
      </w:r>
      <w:r w:rsidR="002D22B6">
        <w:rPr>
          <w:lang w:val="fr-FR"/>
        </w:rPr>
        <w:t>’</w:t>
      </w:r>
      <w:r w:rsidRPr="00F16BAB">
        <w:rPr>
          <w:lang w:val="fr-FR"/>
        </w:rPr>
        <w:t xml:space="preserve">appui </w:t>
      </w:r>
      <w:r w:rsidR="00874677">
        <w:rPr>
          <w:lang w:val="fr-FR"/>
        </w:rPr>
        <w:t xml:space="preserve">à </w:t>
      </w:r>
      <w:r w:rsidRPr="00F16BAB">
        <w:rPr>
          <w:lang w:val="fr-FR"/>
        </w:rPr>
        <w:t>une mise en œuvre du Cadre mondial de la biodiversité de Kunming-Montréal</w:t>
      </w:r>
      <w:r w:rsidRPr="00F16BAB">
        <w:rPr>
          <w:rStyle w:val="FootnoteReference"/>
          <w:lang w:val="fr-FR"/>
        </w:rPr>
        <w:footnoteReference w:id="184"/>
      </w:r>
      <w:r w:rsidRPr="00F16BAB">
        <w:rPr>
          <w:lang w:val="fr-FR"/>
        </w:rPr>
        <w:t xml:space="preserve"> tenant compte </w:t>
      </w:r>
      <w:r>
        <w:rPr>
          <w:lang w:val="fr-FR"/>
        </w:rPr>
        <w:t>des questions de</w:t>
      </w:r>
      <w:r w:rsidRPr="00F16BAB">
        <w:rPr>
          <w:lang w:val="fr-FR"/>
        </w:rPr>
        <w:t xml:space="preserve"> genre, notamment sa cible 23, et ses liens avec la cible 22 et la section C du Cadre;</w:t>
      </w:r>
    </w:p>
    <w:p w14:paraId="2E41A7B9" w14:textId="2C171840" w:rsidR="00684C2C" w:rsidRPr="00F16BAB" w:rsidRDefault="00684C2C" w:rsidP="00684C2C">
      <w:pPr>
        <w:pStyle w:val="CBDNormalNoNumber"/>
        <w:tabs>
          <w:tab w:val="clear" w:pos="567"/>
        </w:tabs>
        <w:rPr>
          <w:lang w:val="fr-FR"/>
        </w:rPr>
      </w:pPr>
      <w:r>
        <w:rPr>
          <w:lang w:val="fr-FR"/>
        </w:rPr>
        <w:tab/>
      </w:r>
      <w:r w:rsidRPr="00F16BAB">
        <w:rPr>
          <w:lang w:val="fr-FR"/>
        </w:rPr>
        <w:t>3.</w:t>
      </w:r>
      <w:r w:rsidRPr="00F16BAB">
        <w:rPr>
          <w:lang w:val="fr-FR"/>
        </w:rPr>
        <w:tab/>
      </w:r>
      <w:r w:rsidRPr="00F16BAB">
        <w:rPr>
          <w:i/>
          <w:iCs/>
          <w:lang w:val="fr-FR"/>
        </w:rPr>
        <w:t>Ré</w:t>
      </w:r>
      <w:r w:rsidR="00D409E5">
        <w:rPr>
          <w:i/>
          <w:iCs/>
          <w:lang w:val="fr-FR"/>
        </w:rPr>
        <w:t>affirme</w:t>
      </w:r>
      <w:r w:rsidRPr="00F16BAB">
        <w:rPr>
          <w:lang w:val="fr-FR"/>
        </w:rPr>
        <w:t xml:space="preserve"> le paragraphe 2 de la décision </w:t>
      </w:r>
      <w:hyperlink r:id="rId208" w:history="1">
        <w:r w:rsidRPr="00F16BAB">
          <w:rPr>
            <w:rStyle w:val="Hyperlink"/>
            <w:lang w:val="fr-FR"/>
          </w:rPr>
          <w:t>15/11</w:t>
        </w:r>
      </w:hyperlink>
      <w:r w:rsidRPr="00F16BAB">
        <w:rPr>
          <w:lang w:val="fr-FR"/>
        </w:rPr>
        <w:t xml:space="preserve"> du 19 décembre 2022, et encourage la poursuite de la mise en œuvre du Plan d</w:t>
      </w:r>
      <w:r w:rsidR="002D22B6">
        <w:rPr>
          <w:lang w:val="fr-FR"/>
        </w:rPr>
        <w:t>’</w:t>
      </w:r>
      <w:r w:rsidRPr="00F16BAB">
        <w:rPr>
          <w:lang w:val="fr-FR"/>
        </w:rPr>
        <w:t>action pour l</w:t>
      </w:r>
      <w:r w:rsidR="002D22B6">
        <w:rPr>
          <w:lang w:val="fr-FR"/>
        </w:rPr>
        <w:t>’</w:t>
      </w:r>
      <w:r w:rsidRPr="00F16BAB">
        <w:rPr>
          <w:lang w:val="fr-FR"/>
        </w:rPr>
        <w:t>égalité des sexes, selon l</w:t>
      </w:r>
      <w:r w:rsidR="00874677">
        <w:rPr>
          <w:lang w:val="fr-FR"/>
        </w:rPr>
        <w:t xml:space="preserve">a situation, les </w:t>
      </w:r>
      <w:r w:rsidRPr="00F16BAB">
        <w:rPr>
          <w:lang w:val="fr-FR"/>
        </w:rPr>
        <w:t xml:space="preserve">priorités et </w:t>
      </w:r>
      <w:r w:rsidR="00874677">
        <w:rPr>
          <w:lang w:val="fr-FR"/>
        </w:rPr>
        <w:t xml:space="preserve">les </w:t>
      </w:r>
      <w:r w:rsidRPr="00F16BAB">
        <w:rPr>
          <w:lang w:val="fr-FR"/>
        </w:rPr>
        <w:t xml:space="preserve">capacités </w:t>
      </w:r>
      <w:r w:rsidR="00874677">
        <w:rPr>
          <w:lang w:val="fr-FR"/>
        </w:rPr>
        <w:t>de chaque pays</w:t>
      </w:r>
      <w:r w:rsidRPr="00F16BAB">
        <w:rPr>
          <w:lang w:val="fr-FR"/>
        </w:rPr>
        <w:t>, conformément à la section C du Cadre, notamment par les moyens suivants</w:t>
      </w:r>
      <w:r w:rsidR="00142771">
        <w:rPr>
          <w:lang w:val="fr-FR"/>
        </w:rPr>
        <w:t xml:space="preserve"> :</w:t>
      </w:r>
    </w:p>
    <w:p w14:paraId="27CC2399" w14:textId="3F09BECE" w:rsidR="00684C2C" w:rsidRPr="00F16BAB" w:rsidRDefault="00684C2C" w:rsidP="00684C2C">
      <w:pPr>
        <w:pStyle w:val="CBDNormalNoNumber"/>
        <w:tabs>
          <w:tab w:val="clear" w:pos="567"/>
        </w:tabs>
        <w:rPr>
          <w:lang w:val="fr-FR"/>
        </w:rPr>
      </w:pPr>
      <w:r>
        <w:rPr>
          <w:lang w:val="fr-FR"/>
        </w:rPr>
        <w:tab/>
      </w:r>
      <w:r w:rsidRPr="00F16BAB">
        <w:rPr>
          <w:lang w:val="fr-FR"/>
        </w:rPr>
        <w:t>a)</w:t>
      </w:r>
      <w:r w:rsidRPr="00F16BAB">
        <w:rPr>
          <w:lang w:val="fr-FR"/>
        </w:rPr>
        <w:tab/>
        <w:t xml:space="preserve">Assurer la mise en œuvre efficace </w:t>
      </w:r>
      <w:r>
        <w:rPr>
          <w:lang w:val="fr-FR"/>
        </w:rPr>
        <w:t>d</w:t>
      </w:r>
      <w:r w:rsidR="002D22B6">
        <w:rPr>
          <w:lang w:val="fr-FR"/>
        </w:rPr>
        <w:t>’</w:t>
      </w:r>
      <w:r w:rsidRPr="00207883">
        <w:rPr>
          <w:lang w:val="fr-FR"/>
        </w:rPr>
        <w:t xml:space="preserve">approches tenant compte des questions de genre </w:t>
      </w:r>
      <w:r w:rsidRPr="00F16BAB">
        <w:rPr>
          <w:lang w:val="fr-FR"/>
        </w:rPr>
        <w:t xml:space="preserve">dans toutes les politiques, stratégies, plans et </w:t>
      </w:r>
      <w:r w:rsidR="00874677">
        <w:rPr>
          <w:lang w:val="fr-FR"/>
        </w:rPr>
        <w:t>mesure</w:t>
      </w:r>
      <w:r w:rsidRPr="00F16BAB">
        <w:rPr>
          <w:lang w:val="fr-FR"/>
        </w:rPr>
        <w:t xml:space="preserve">s liés à la biodiversité </w:t>
      </w:r>
      <w:r w:rsidR="00874677">
        <w:rPr>
          <w:lang w:val="fr-FR"/>
        </w:rPr>
        <w:t xml:space="preserve">à </w:t>
      </w:r>
      <w:r w:rsidRPr="00F16BAB">
        <w:rPr>
          <w:lang w:val="fr-FR"/>
        </w:rPr>
        <w:t>tous les niveaux, notamment en</w:t>
      </w:r>
      <w:r w:rsidR="00874677">
        <w:rPr>
          <w:lang w:val="fr-FR"/>
        </w:rPr>
        <w:t xml:space="preserve"> les</w:t>
      </w:r>
      <w:r w:rsidRPr="00F16BAB">
        <w:rPr>
          <w:lang w:val="fr-FR"/>
        </w:rPr>
        <w:t xml:space="preserve"> </w:t>
      </w:r>
      <w:r w:rsidR="00874677">
        <w:rPr>
          <w:lang w:val="fr-FR"/>
        </w:rPr>
        <w:t xml:space="preserve">prenant en considération </w:t>
      </w:r>
      <w:r w:rsidRPr="00F16BAB">
        <w:rPr>
          <w:lang w:val="fr-FR"/>
        </w:rPr>
        <w:t>dans les stratégies et plans d</w:t>
      </w:r>
      <w:r w:rsidR="002D22B6">
        <w:rPr>
          <w:lang w:val="fr-FR"/>
        </w:rPr>
        <w:t>’</w:t>
      </w:r>
      <w:r w:rsidRPr="00F16BAB">
        <w:rPr>
          <w:lang w:val="fr-FR"/>
        </w:rPr>
        <w:t xml:space="preserve">action nationaux pour la diversité </w:t>
      </w:r>
      <w:r w:rsidR="00874677">
        <w:rPr>
          <w:lang w:val="fr-FR"/>
        </w:rPr>
        <w:t xml:space="preserve">qui sont </w:t>
      </w:r>
      <w:r w:rsidRPr="00F16BAB">
        <w:rPr>
          <w:lang w:val="fr-FR"/>
        </w:rPr>
        <w:t>révisés ou mis à jour</w:t>
      </w:r>
      <w:r w:rsidR="006765C8">
        <w:rPr>
          <w:lang w:val="fr-FR"/>
        </w:rPr>
        <w:t>;</w:t>
      </w:r>
    </w:p>
    <w:p w14:paraId="5D7E71AF" w14:textId="27CE9E06" w:rsidR="00684C2C" w:rsidRPr="00F16BAB" w:rsidRDefault="00684C2C" w:rsidP="00684C2C">
      <w:pPr>
        <w:pStyle w:val="CBDNormalNoNumber"/>
        <w:tabs>
          <w:tab w:val="clear" w:pos="567"/>
        </w:tabs>
        <w:rPr>
          <w:lang w:val="fr-FR"/>
        </w:rPr>
      </w:pPr>
      <w:r>
        <w:rPr>
          <w:lang w:val="fr-FR"/>
        </w:rPr>
        <w:tab/>
      </w:r>
      <w:r w:rsidRPr="00F16BAB">
        <w:rPr>
          <w:lang w:val="fr-FR"/>
        </w:rPr>
        <w:t>b)</w:t>
      </w:r>
      <w:r w:rsidRPr="00F16BAB">
        <w:rPr>
          <w:lang w:val="fr-FR"/>
        </w:rPr>
        <w:tab/>
        <w:t>Assurer la participation à part entière, équitable,</w:t>
      </w:r>
      <w:r w:rsidR="00874677">
        <w:rPr>
          <w:lang w:val="fr-FR"/>
        </w:rPr>
        <w:t xml:space="preserve"> véritable </w:t>
      </w:r>
      <w:r w:rsidRPr="00F16BAB">
        <w:rPr>
          <w:lang w:val="fr-FR"/>
        </w:rPr>
        <w:t xml:space="preserve">et éclairée des femmes et des filles, et le rôle de </w:t>
      </w:r>
      <w:r w:rsidR="00874677">
        <w:rPr>
          <w:lang w:val="fr-FR"/>
        </w:rPr>
        <w:t>premier plan</w:t>
      </w:r>
      <w:r w:rsidRPr="00F16BAB">
        <w:rPr>
          <w:lang w:val="fr-FR"/>
        </w:rPr>
        <w:t xml:space="preserve"> des femmes, y compris chez les peuples autochtones et communautés locales, dans la prise de décisions liées à la biodiversité à tous les niveaux</w:t>
      </w:r>
      <w:r w:rsidR="006765C8">
        <w:rPr>
          <w:lang w:val="fr-FR"/>
        </w:rPr>
        <w:t>;</w:t>
      </w:r>
    </w:p>
    <w:p w14:paraId="56DC1CE4" w14:textId="38496415" w:rsidR="00684C2C" w:rsidRPr="00F16BAB" w:rsidRDefault="00684C2C" w:rsidP="00684C2C">
      <w:pPr>
        <w:pStyle w:val="CBDNormalNoNumber"/>
        <w:tabs>
          <w:tab w:val="clear" w:pos="567"/>
        </w:tabs>
        <w:rPr>
          <w:lang w:val="fr-FR"/>
        </w:rPr>
      </w:pPr>
      <w:r>
        <w:rPr>
          <w:lang w:val="fr-FR"/>
        </w:rPr>
        <w:tab/>
      </w:r>
      <w:r w:rsidRPr="00F16BAB">
        <w:rPr>
          <w:lang w:val="fr-FR"/>
        </w:rPr>
        <w:t>c)</w:t>
      </w:r>
      <w:r w:rsidRPr="00F16BAB">
        <w:rPr>
          <w:lang w:val="fr-FR"/>
        </w:rPr>
        <w:tab/>
        <w:t>Renforcer la production, l</w:t>
      </w:r>
      <w:r w:rsidR="002D22B6">
        <w:rPr>
          <w:lang w:val="fr-FR"/>
        </w:rPr>
        <w:t>’</w:t>
      </w:r>
      <w:r w:rsidRPr="00F16BAB">
        <w:rPr>
          <w:lang w:val="fr-FR"/>
        </w:rPr>
        <w:t xml:space="preserve">utilisation et la communication de données ventilées par sexe, </w:t>
      </w:r>
      <w:r w:rsidR="00874677">
        <w:rPr>
          <w:lang w:val="fr-FR"/>
        </w:rPr>
        <w:t xml:space="preserve">par </w:t>
      </w:r>
      <w:r w:rsidRPr="00F16BAB">
        <w:rPr>
          <w:lang w:val="fr-FR"/>
        </w:rPr>
        <w:t xml:space="preserve">âge et </w:t>
      </w:r>
      <w:r w:rsidR="00874677">
        <w:rPr>
          <w:lang w:val="fr-FR"/>
        </w:rPr>
        <w:t>selon d’</w:t>
      </w:r>
      <w:r w:rsidRPr="00F16BAB">
        <w:rPr>
          <w:lang w:val="fr-FR"/>
        </w:rPr>
        <w:t xml:space="preserve">autres facteurs démographiques et </w:t>
      </w:r>
      <w:r w:rsidR="00F90D85">
        <w:rPr>
          <w:lang w:val="fr-FR"/>
        </w:rPr>
        <w:t xml:space="preserve">des </w:t>
      </w:r>
      <w:r w:rsidRPr="00F16BAB">
        <w:rPr>
          <w:lang w:val="fr-FR"/>
        </w:rPr>
        <w:t xml:space="preserve">indicateurs de genre, si possible, conformément au paragraphe 4 de la décision </w:t>
      </w:r>
      <w:hyperlink r:id="rId209" w:history="1">
        <w:r w:rsidRPr="00F16BAB">
          <w:rPr>
            <w:rStyle w:val="Hyperlink"/>
            <w:lang w:val="fr-FR"/>
          </w:rPr>
          <w:t>15/11</w:t>
        </w:r>
      </w:hyperlink>
      <w:r w:rsidRPr="00F16BAB">
        <w:rPr>
          <w:lang w:val="fr-FR"/>
        </w:rPr>
        <w:t>, afin d</w:t>
      </w:r>
      <w:r w:rsidR="002D22B6">
        <w:rPr>
          <w:lang w:val="fr-FR"/>
        </w:rPr>
        <w:t>’</w:t>
      </w:r>
      <w:r w:rsidRPr="00F16BAB">
        <w:rPr>
          <w:lang w:val="fr-FR"/>
        </w:rPr>
        <w:t>appuyer le suivi et l</w:t>
      </w:r>
      <w:r w:rsidR="002D22B6">
        <w:rPr>
          <w:lang w:val="fr-FR"/>
        </w:rPr>
        <w:t>’</w:t>
      </w:r>
      <w:r w:rsidRPr="00F16BAB">
        <w:rPr>
          <w:lang w:val="fr-FR"/>
        </w:rPr>
        <w:t xml:space="preserve">évaluation des progrès réalisés dans la mise en œuvre du </w:t>
      </w:r>
      <w:r w:rsidR="00F90D85">
        <w:rPr>
          <w:lang w:val="fr-FR"/>
        </w:rPr>
        <w:t>p</w:t>
      </w:r>
      <w:r w:rsidRPr="00F16BAB">
        <w:rPr>
          <w:lang w:val="fr-FR"/>
        </w:rPr>
        <w:t>lan d</w:t>
      </w:r>
      <w:r w:rsidR="002D22B6">
        <w:rPr>
          <w:lang w:val="fr-FR"/>
        </w:rPr>
        <w:t>’</w:t>
      </w:r>
      <w:r w:rsidRPr="00F16BAB">
        <w:rPr>
          <w:lang w:val="fr-FR"/>
        </w:rPr>
        <w:t>action</w:t>
      </w:r>
      <w:r w:rsidR="006765C8">
        <w:rPr>
          <w:lang w:val="fr-FR"/>
        </w:rPr>
        <w:t>;</w:t>
      </w:r>
    </w:p>
    <w:p w14:paraId="554D3A42" w14:textId="00A144CC" w:rsidR="00684C2C" w:rsidRPr="00F16BAB" w:rsidRDefault="00684C2C" w:rsidP="00684C2C">
      <w:pPr>
        <w:pStyle w:val="CBDNormalNoNumber"/>
        <w:tabs>
          <w:tab w:val="clear" w:pos="567"/>
        </w:tabs>
        <w:rPr>
          <w:lang w:val="fr-FR"/>
        </w:rPr>
      </w:pPr>
      <w:r>
        <w:rPr>
          <w:lang w:val="fr-FR"/>
        </w:rPr>
        <w:tab/>
      </w:r>
      <w:r w:rsidRPr="00F16BAB">
        <w:rPr>
          <w:lang w:val="fr-FR"/>
        </w:rPr>
        <w:t>d)</w:t>
      </w:r>
      <w:r w:rsidRPr="00F16BAB">
        <w:rPr>
          <w:lang w:val="fr-FR"/>
        </w:rPr>
        <w:tab/>
        <w:t>Promouvoir l</w:t>
      </w:r>
      <w:r w:rsidR="002D22B6">
        <w:rPr>
          <w:lang w:val="fr-FR"/>
        </w:rPr>
        <w:t>’</w:t>
      </w:r>
      <w:r w:rsidRPr="00F16BAB">
        <w:rPr>
          <w:lang w:val="fr-FR"/>
        </w:rPr>
        <w:t xml:space="preserve">allocation de ressources financières et humaines adéquates et renforcer les capacités institutionnelles pour une mise en œuvre du </w:t>
      </w:r>
      <w:r w:rsidR="00F90D85">
        <w:rPr>
          <w:lang w:val="fr-FR"/>
        </w:rPr>
        <w:t xml:space="preserve">plan d’action </w:t>
      </w:r>
      <w:r w:rsidRPr="00207883">
        <w:rPr>
          <w:lang w:val="fr-FR"/>
        </w:rPr>
        <w:t>tenant compte des questions de genre</w:t>
      </w:r>
      <w:r w:rsidRPr="00F16BAB">
        <w:rPr>
          <w:lang w:val="fr-FR"/>
        </w:rPr>
        <w:t xml:space="preserve"> et fondée sur les droits, y compris </w:t>
      </w:r>
      <w:r w:rsidR="00F90D85">
        <w:rPr>
          <w:lang w:val="fr-FR"/>
        </w:rPr>
        <w:t>par</w:t>
      </w:r>
      <w:r w:rsidRPr="00F16BAB">
        <w:rPr>
          <w:lang w:val="fr-FR"/>
        </w:rPr>
        <w:t xml:space="preserve"> un appui ciblé aux initiatives menées par les femmes, en particulier chez les peuples autochtones et communautés locales</w:t>
      </w:r>
      <w:r w:rsidR="006765C8">
        <w:rPr>
          <w:lang w:val="fr-FR"/>
        </w:rPr>
        <w:t>;</w:t>
      </w:r>
    </w:p>
    <w:p w14:paraId="0EC0D13E" w14:textId="6CF39F73" w:rsidR="00684C2C" w:rsidRPr="00F16BAB" w:rsidRDefault="00684C2C" w:rsidP="00684C2C">
      <w:pPr>
        <w:pStyle w:val="CBDNormalNoNumber"/>
        <w:tabs>
          <w:tab w:val="clear" w:pos="567"/>
        </w:tabs>
        <w:rPr>
          <w:lang w:val="fr-FR"/>
        </w:rPr>
      </w:pPr>
      <w:r>
        <w:rPr>
          <w:lang w:val="fr-FR"/>
        </w:rPr>
        <w:tab/>
      </w:r>
      <w:r w:rsidRPr="00F16BAB">
        <w:rPr>
          <w:lang w:val="fr-FR"/>
        </w:rPr>
        <w:t>4.</w:t>
      </w:r>
      <w:r w:rsidRPr="00F16BAB">
        <w:rPr>
          <w:lang w:val="fr-FR"/>
        </w:rPr>
        <w:tab/>
      </w:r>
      <w:r w:rsidRPr="00F16BAB">
        <w:rPr>
          <w:i/>
          <w:iCs/>
          <w:lang w:val="fr-FR"/>
        </w:rPr>
        <w:t xml:space="preserve">Encourage </w:t>
      </w:r>
      <w:r w:rsidRPr="00F16BAB">
        <w:rPr>
          <w:lang w:val="fr-FR"/>
        </w:rPr>
        <w:t xml:space="preserve">les Parties à mettre en œuvre le </w:t>
      </w:r>
      <w:r w:rsidR="00F90D85">
        <w:rPr>
          <w:lang w:val="fr-FR"/>
        </w:rPr>
        <w:t xml:space="preserve">plan d’action </w:t>
      </w:r>
      <w:r w:rsidRPr="00F16BAB">
        <w:rPr>
          <w:lang w:val="fr-FR"/>
        </w:rPr>
        <w:t>pour l</w:t>
      </w:r>
      <w:r w:rsidR="002D22B6">
        <w:rPr>
          <w:lang w:val="fr-FR"/>
        </w:rPr>
        <w:t>’</w:t>
      </w:r>
      <w:r w:rsidRPr="00F16BAB">
        <w:rPr>
          <w:lang w:val="fr-FR"/>
        </w:rPr>
        <w:t>égalité des sexes dans tous les aspects et à tous les niveaux de la planification, du suivi, de l</w:t>
      </w:r>
      <w:r w:rsidR="002D22B6">
        <w:rPr>
          <w:lang w:val="fr-FR"/>
        </w:rPr>
        <w:t>’</w:t>
      </w:r>
      <w:r w:rsidRPr="00F16BAB">
        <w:rPr>
          <w:lang w:val="fr-FR"/>
        </w:rPr>
        <w:t xml:space="preserve">établissement de rapports et des examens en lien avec le Cadre, conformément au paragraphe 4 de la décision </w:t>
      </w:r>
      <w:hyperlink r:id="rId210" w:history="1">
        <w:r w:rsidRPr="00F16BAB">
          <w:rPr>
            <w:rStyle w:val="Hyperlink"/>
            <w:lang w:val="fr-FR"/>
          </w:rPr>
          <w:t>15/6</w:t>
        </w:r>
      </w:hyperlink>
      <w:r w:rsidRPr="00F16BAB">
        <w:rPr>
          <w:lang w:val="fr-FR"/>
        </w:rPr>
        <w:t xml:space="preserve"> du 19 décembre 2022, et à utiliser l</w:t>
      </w:r>
      <w:r w:rsidR="002D22B6">
        <w:rPr>
          <w:lang w:val="fr-FR"/>
        </w:rPr>
        <w:t>’</w:t>
      </w:r>
      <w:r w:rsidRPr="00F16BAB">
        <w:rPr>
          <w:lang w:val="fr-FR"/>
        </w:rPr>
        <w:t>indicateur de composante 23.CT.2</w:t>
      </w:r>
      <w:r w:rsidRPr="00F16BAB">
        <w:rPr>
          <w:rStyle w:val="FootnoteReference"/>
          <w:lang w:val="fr-FR"/>
        </w:rPr>
        <w:footnoteReference w:id="185"/>
      </w:r>
      <w:r w:rsidRPr="00F16BAB">
        <w:rPr>
          <w:lang w:val="fr-FR"/>
        </w:rPr>
        <w:t xml:space="preserve"> dans la mise en œuvre du </w:t>
      </w:r>
      <w:r w:rsidR="00F90D85">
        <w:rPr>
          <w:lang w:val="fr-FR"/>
        </w:rPr>
        <w:t>p</w:t>
      </w:r>
      <w:r w:rsidRPr="00F16BAB">
        <w:rPr>
          <w:lang w:val="fr-FR"/>
        </w:rPr>
        <w:t>lan au niveau national</w:t>
      </w:r>
      <w:r w:rsidR="006765C8">
        <w:rPr>
          <w:lang w:val="fr-FR"/>
        </w:rPr>
        <w:t>;</w:t>
      </w:r>
      <w:r w:rsidRPr="00F16BAB">
        <w:rPr>
          <w:lang w:val="fr-FR"/>
        </w:rPr>
        <w:t xml:space="preserve">  </w:t>
      </w:r>
    </w:p>
    <w:p w14:paraId="1627F425" w14:textId="55793375" w:rsidR="00684C2C" w:rsidRPr="00F16BAB" w:rsidRDefault="00684C2C" w:rsidP="00684C2C">
      <w:pPr>
        <w:pStyle w:val="CBDNormalNoNumber"/>
        <w:tabs>
          <w:tab w:val="clear" w:pos="567"/>
        </w:tabs>
        <w:rPr>
          <w:lang w:val="fr-FR"/>
        </w:rPr>
      </w:pPr>
      <w:r>
        <w:rPr>
          <w:lang w:val="fr-FR"/>
        </w:rPr>
        <w:lastRenderedPageBreak/>
        <w:tab/>
      </w:r>
      <w:r w:rsidRPr="00F16BAB">
        <w:rPr>
          <w:lang w:val="fr-FR"/>
        </w:rPr>
        <w:t>5.</w:t>
      </w:r>
      <w:r w:rsidRPr="00F16BAB">
        <w:rPr>
          <w:lang w:val="fr-FR"/>
        </w:rPr>
        <w:tab/>
      </w:r>
      <w:r w:rsidRPr="00F16BAB">
        <w:rPr>
          <w:i/>
          <w:iCs/>
          <w:lang w:val="fr-FR"/>
        </w:rPr>
        <w:t>Invite</w:t>
      </w:r>
      <w:r w:rsidRPr="00F16BAB">
        <w:rPr>
          <w:lang w:val="fr-FR"/>
        </w:rPr>
        <w:t xml:space="preserve"> les institutions financières internationales compétentes, dont le Fonds pour l</w:t>
      </w:r>
      <w:r w:rsidR="002D22B6">
        <w:rPr>
          <w:lang w:val="fr-FR"/>
        </w:rPr>
        <w:t>’</w:t>
      </w:r>
      <w:r w:rsidRPr="00F16BAB">
        <w:rPr>
          <w:lang w:val="fr-FR"/>
        </w:rPr>
        <w:t>environnement mondial, à appuyer les actions en faveur de la biodiversité tenant compte du genre et à améliorer les processus d</w:t>
      </w:r>
      <w:r w:rsidR="002D22B6">
        <w:rPr>
          <w:lang w:val="fr-FR"/>
        </w:rPr>
        <w:t>’</w:t>
      </w:r>
      <w:r w:rsidRPr="00F16BAB">
        <w:rPr>
          <w:lang w:val="fr-FR"/>
        </w:rPr>
        <w:t>accès au financement, notamment grâce à des modalités simplifiées, des initiatives dirigées par des femmes, y compris celles issues des peuples autochtones et communautés locales, dans le respect de leurs mandats respectifs</w:t>
      </w:r>
      <w:r w:rsidR="006765C8">
        <w:rPr>
          <w:lang w:val="fr-FR"/>
        </w:rPr>
        <w:t>;</w:t>
      </w:r>
      <w:r w:rsidRPr="00F16BAB">
        <w:rPr>
          <w:lang w:val="fr-FR"/>
        </w:rPr>
        <w:t xml:space="preserve">  </w:t>
      </w:r>
    </w:p>
    <w:p w14:paraId="15CDE0E6" w14:textId="5106A6FD" w:rsidR="00684C2C" w:rsidRPr="00F16BAB" w:rsidRDefault="00684C2C" w:rsidP="00684C2C">
      <w:pPr>
        <w:pStyle w:val="CBDNormalNoNumber"/>
        <w:tabs>
          <w:tab w:val="clear" w:pos="567"/>
        </w:tabs>
        <w:rPr>
          <w:lang w:val="fr-FR"/>
        </w:rPr>
      </w:pPr>
      <w:r>
        <w:rPr>
          <w:lang w:val="fr-FR"/>
        </w:rPr>
        <w:tab/>
      </w:r>
      <w:r w:rsidRPr="00F16BAB">
        <w:rPr>
          <w:lang w:val="fr-FR"/>
        </w:rPr>
        <w:t>6.</w:t>
      </w:r>
      <w:r w:rsidRPr="00F16BAB">
        <w:rPr>
          <w:lang w:val="fr-FR"/>
        </w:rPr>
        <w:tab/>
      </w:r>
      <w:r w:rsidRPr="00F16BAB">
        <w:rPr>
          <w:i/>
          <w:iCs/>
          <w:lang w:val="fr-FR"/>
        </w:rPr>
        <w:t xml:space="preserve">Prie </w:t>
      </w:r>
      <w:r w:rsidRPr="00F16BAB">
        <w:rPr>
          <w:lang w:val="fr-FR"/>
        </w:rPr>
        <w:t>la Secrétaire exécutive, sous réserve de la disponibilité de</w:t>
      </w:r>
      <w:r w:rsidR="003825E0">
        <w:rPr>
          <w:lang w:val="fr-FR"/>
        </w:rPr>
        <w:t>s</w:t>
      </w:r>
      <w:r w:rsidRPr="00F16BAB">
        <w:rPr>
          <w:lang w:val="fr-FR"/>
        </w:rPr>
        <w:t xml:space="preserve"> ressources</w:t>
      </w:r>
      <w:r w:rsidR="00D409E5">
        <w:rPr>
          <w:lang w:val="fr-FR"/>
        </w:rPr>
        <w:t>, de</w:t>
      </w:r>
      <w:r w:rsidR="00142771">
        <w:rPr>
          <w:lang w:val="fr-FR"/>
        </w:rPr>
        <w:t xml:space="preserve"> :</w:t>
      </w:r>
      <w:r w:rsidRPr="00F16BAB">
        <w:rPr>
          <w:lang w:val="fr-FR"/>
        </w:rPr>
        <w:t xml:space="preserve"> </w:t>
      </w:r>
    </w:p>
    <w:p w14:paraId="1639868A" w14:textId="59839C4E" w:rsidR="00684C2C" w:rsidRPr="00F16BAB" w:rsidRDefault="00684C2C" w:rsidP="00684C2C">
      <w:pPr>
        <w:pStyle w:val="CBDNormalNoNumber"/>
        <w:tabs>
          <w:tab w:val="clear" w:pos="567"/>
        </w:tabs>
        <w:rPr>
          <w:lang w:val="fr-FR"/>
        </w:rPr>
      </w:pPr>
      <w:r>
        <w:rPr>
          <w:lang w:val="fr-FR"/>
        </w:rPr>
        <w:tab/>
      </w:r>
      <w:r w:rsidRPr="00F16BAB">
        <w:rPr>
          <w:lang w:val="fr-FR"/>
        </w:rPr>
        <w:t>a)</w:t>
      </w:r>
      <w:r w:rsidRPr="00F16BAB">
        <w:rPr>
          <w:lang w:val="fr-FR"/>
        </w:rPr>
        <w:tab/>
      </w:r>
      <w:r w:rsidR="00D409E5">
        <w:rPr>
          <w:lang w:val="fr-FR"/>
        </w:rPr>
        <w:t>C</w:t>
      </w:r>
      <w:r w:rsidRPr="00F16BAB">
        <w:rPr>
          <w:lang w:val="fr-FR"/>
        </w:rPr>
        <w:t xml:space="preserve">ontinuer </w:t>
      </w:r>
      <w:r w:rsidR="00D409E5">
        <w:rPr>
          <w:lang w:val="fr-FR"/>
        </w:rPr>
        <w:t>d</w:t>
      </w:r>
      <w:r w:rsidR="002D22B6">
        <w:rPr>
          <w:lang w:val="fr-FR"/>
        </w:rPr>
        <w:t>’</w:t>
      </w:r>
      <w:r w:rsidRPr="00F16BAB">
        <w:rPr>
          <w:lang w:val="fr-FR"/>
        </w:rPr>
        <w:t xml:space="preserve">aider les Parties, en particulier les </w:t>
      </w:r>
      <w:r w:rsidR="00D409E5">
        <w:rPr>
          <w:lang w:val="fr-FR"/>
        </w:rPr>
        <w:t xml:space="preserve">Parties qui sont des </w:t>
      </w:r>
      <w:r w:rsidRPr="00F16BAB">
        <w:rPr>
          <w:lang w:val="fr-FR"/>
        </w:rPr>
        <w:t xml:space="preserve">pays en développement, à </w:t>
      </w:r>
      <w:r w:rsidR="00D409E5">
        <w:rPr>
          <w:lang w:val="fr-FR"/>
        </w:rPr>
        <w:t>appliquer</w:t>
      </w:r>
      <w:r w:rsidRPr="00F16BAB">
        <w:rPr>
          <w:lang w:val="fr-FR"/>
        </w:rPr>
        <w:t xml:space="preserve"> le </w:t>
      </w:r>
      <w:r w:rsidR="0038514C">
        <w:rPr>
          <w:lang w:val="fr-FR"/>
        </w:rPr>
        <w:t>p</w:t>
      </w:r>
      <w:r w:rsidR="00F90D85">
        <w:rPr>
          <w:lang w:val="fr-FR"/>
        </w:rPr>
        <w:t>lan d’action</w:t>
      </w:r>
      <w:r w:rsidR="0038514C">
        <w:rPr>
          <w:lang w:val="fr-FR"/>
        </w:rPr>
        <w:t xml:space="preserve"> </w:t>
      </w:r>
      <w:r w:rsidRPr="00F16BAB">
        <w:rPr>
          <w:lang w:val="fr-FR"/>
        </w:rPr>
        <w:t>pour l</w:t>
      </w:r>
      <w:r w:rsidR="002D22B6">
        <w:rPr>
          <w:lang w:val="fr-FR"/>
        </w:rPr>
        <w:t>’</w:t>
      </w:r>
      <w:r w:rsidRPr="00F16BAB">
        <w:rPr>
          <w:lang w:val="fr-FR"/>
        </w:rPr>
        <w:t xml:space="preserve">égalité des sexes, notamment </w:t>
      </w:r>
      <w:r w:rsidR="00D409E5">
        <w:rPr>
          <w:lang w:val="fr-FR"/>
        </w:rPr>
        <w:t>par la voie d</w:t>
      </w:r>
      <w:r w:rsidR="002D22B6">
        <w:rPr>
          <w:lang w:val="fr-FR"/>
        </w:rPr>
        <w:t>’</w:t>
      </w:r>
      <w:r w:rsidRPr="00F16BAB">
        <w:rPr>
          <w:lang w:val="fr-FR"/>
        </w:rPr>
        <w:t xml:space="preserve">orientations techniques, </w:t>
      </w:r>
      <w:r w:rsidR="00D409E5">
        <w:rPr>
          <w:lang w:val="fr-FR"/>
        </w:rPr>
        <w:t>du</w:t>
      </w:r>
      <w:r w:rsidRPr="00F16BAB">
        <w:rPr>
          <w:lang w:val="fr-FR"/>
        </w:rPr>
        <w:t xml:space="preserve"> renforcement des capacités et </w:t>
      </w:r>
      <w:r w:rsidR="00D409E5">
        <w:rPr>
          <w:lang w:val="fr-FR"/>
        </w:rPr>
        <w:t xml:space="preserve">de </w:t>
      </w:r>
      <w:r w:rsidRPr="00F16BAB">
        <w:rPr>
          <w:lang w:val="fr-FR"/>
        </w:rPr>
        <w:t>l</w:t>
      </w:r>
      <w:r w:rsidR="002D22B6">
        <w:rPr>
          <w:lang w:val="fr-FR"/>
        </w:rPr>
        <w:t>’</w:t>
      </w:r>
      <w:r w:rsidRPr="00F16BAB">
        <w:rPr>
          <w:lang w:val="fr-FR"/>
        </w:rPr>
        <w:t xml:space="preserve">échange de connaissances, en collaboration avec les peuples autochtones et communautés locales, les femmes, les jeunes et </w:t>
      </w:r>
      <w:r w:rsidR="00D409E5">
        <w:rPr>
          <w:lang w:val="fr-FR"/>
        </w:rPr>
        <w:t xml:space="preserve">toutes les </w:t>
      </w:r>
      <w:r w:rsidRPr="00F16BAB">
        <w:rPr>
          <w:lang w:val="fr-FR"/>
        </w:rPr>
        <w:t>autres parties prenantes, en association avec les centres d</w:t>
      </w:r>
      <w:r w:rsidR="002D22B6">
        <w:rPr>
          <w:lang w:val="fr-FR"/>
        </w:rPr>
        <w:t>’</w:t>
      </w:r>
      <w:r w:rsidRPr="00F16BAB">
        <w:rPr>
          <w:lang w:val="fr-FR"/>
        </w:rPr>
        <w:t>appui à la coopération technique et scientifique aux niveaux régional et infrarégional</w:t>
      </w:r>
      <w:r w:rsidR="006765C8">
        <w:rPr>
          <w:lang w:val="fr-FR"/>
        </w:rPr>
        <w:t>;</w:t>
      </w:r>
    </w:p>
    <w:p w14:paraId="37EB0B57" w14:textId="5A4E0C3B" w:rsidR="00684C2C" w:rsidRPr="00F16BAB" w:rsidRDefault="00684C2C" w:rsidP="00684C2C">
      <w:pPr>
        <w:pStyle w:val="CBDNormalNoNumber"/>
        <w:tabs>
          <w:tab w:val="clear" w:pos="567"/>
        </w:tabs>
        <w:rPr>
          <w:lang w:val="fr-FR"/>
        </w:rPr>
      </w:pPr>
      <w:r>
        <w:rPr>
          <w:lang w:val="fr-FR"/>
        </w:rPr>
        <w:tab/>
      </w:r>
      <w:r w:rsidRPr="00F16BAB">
        <w:rPr>
          <w:lang w:val="fr-FR"/>
        </w:rPr>
        <w:t>b)</w:t>
      </w:r>
      <w:r w:rsidRPr="00F16BAB">
        <w:rPr>
          <w:lang w:val="fr-FR"/>
        </w:rPr>
        <w:tab/>
      </w:r>
      <w:r w:rsidR="00D409E5">
        <w:rPr>
          <w:lang w:val="fr-FR"/>
        </w:rPr>
        <w:t>Tenir</w:t>
      </w:r>
      <w:r w:rsidRPr="00F16BAB">
        <w:rPr>
          <w:lang w:val="fr-FR"/>
        </w:rPr>
        <w:t xml:space="preserve"> des activités de renforcement des capacités, notamment des ateliers en ligne et en présentiel, notamment pour faciliter la participation des organisations et réseaux de femmes et la collaboration avec ceux-ci, en tenant compte du rapport coût/efficacité et en donnant la priorité aux lacunes techniques relevées lors de l</w:t>
      </w:r>
      <w:r w:rsidR="002D22B6">
        <w:rPr>
          <w:lang w:val="fr-FR"/>
        </w:rPr>
        <w:t>’</w:t>
      </w:r>
      <w:r w:rsidRPr="00F16BAB">
        <w:rPr>
          <w:lang w:val="fr-FR"/>
        </w:rPr>
        <w:t>examen à mi-parcours</w:t>
      </w:r>
      <w:r w:rsidR="006765C8">
        <w:rPr>
          <w:lang w:val="fr-FR"/>
        </w:rPr>
        <w:t>;</w:t>
      </w:r>
    </w:p>
    <w:p w14:paraId="4F1ECCB7" w14:textId="354562FF" w:rsidR="00684C2C" w:rsidRPr="00F16BAB" w:rsidRDefault="00684C2C" w:rsidP="00684C2C">
      <w:pPr>
        <w:pStyle w:val="CBDNormalNoNumber"/>
        <w:tabs>
          <w:tab w:val="clear" w:pos="567"/>
        </w:tabs>
        <w:rPr>
          <w:lang w:val="fr-FR"/>
        </w:rPr>
      </w:pPr>
      <w:r>
        <w:rPr>
          <w:lang w:val="fr-FR"/>
        </w:rPr>
        <w:tab/>
      </w:r>
      <w:r w:rsidRPr="00F16BAB">
        <w:rPr>
          <w:lang w:val="fr-FR"/>
        </w:rPr>
        <w:t>c)</w:t>
      </w:r>
      <w:r w:rsidRPr="00F16BAB">
        <w:rPr>
          <w:lang w:val="fr-FR"/>
        </w:rPr>
        <w:tab/>
      </w:r>
      <w:r w:rsidR="00D409E5">
        <w:rPr>
          <w:lang w:val="fr-FR"/>
        </w:rPr>
        <w:t xml:space="preserve">Mener </w:t>
      </w:r>
      <w:r w:rsidRPr="00F16BAB">
        <w:rPr>
          <w:lang w:val="fr-FR"/>
        </w:rPr>
        <w:t xml:space="preserve">un examen final du </w:t>
      </w:r>
      <w:r w:rsidR="0038514C">
        <w:rPr>
          <w:lang w:val="fr-FR"/>
        </w:rPr>
        <w:t xml:space="preserve">plan </w:t>
      </w:r>
      <w:r w:rsidR="00F90D85">
        <w:rPr>
          <w:lang w:val="fr-FR"/>
        </w:rPr>
        <w:t>d’action</w:t>
      </w:r>
      <w:r w:rsidR="0038514C">
        <w:rPr>
          <w:lang w:val="fr-FR"/>
        </w:rPr>
        <w:t xml:space="preserve"> </w:t>
      </w:r>
      <w:r w:rsidRPr="00F16BAB">
        <w:rPr>
          <w:lang w:val="fr-FR"/>
        </w:rPr>
        <w:t>pour l</w:t>
      </w:r>
      <w:r w:rsidR="002D22B6">
        <w:rPr>
          <w:lang w:val="fr-FR"/>
        </w:rPr>
        <w:t>’</w:t>
      </w:r>
      <w:r w:rsidRPr="00F16BAB">
        <w:rPr>
          <w:lang w:val="fr-FR"/>
        </w:rPr>
        <w:t xml:space="preserve">égalité des sexes en recensant les progrès accomplis dans la mise en œuvre de chacun des objectifs et des mesures indicatives recensées dans le </w:t>
      </w:r>
      <w:r w:rsidR="0038514C">
        <w:rPr>
          <w:lang w:val="fr-FR"/>
        </w:rPr>
        <w:t>p</w:t>
      </w:r>
      <w:r w:rsidRPr="00F16BAB">
        <w:rPr>
          <w:lang w:val="fr-FR"/>
        </w:rPr>
        <w:t>lan, ainsi que les enseignements tirés et les prochaines étapes, pour examen par l</w:t>
      </w:r>
      <w:r w:rsidR="002D22B6">
        <w:rPr>
          <w:lang w:val="fr-FR"/>
        </w:rPr>
        <w:t>’</w:t>
      </w:r>
      <w:r w:rsidRPr="00F16BAB">
        <w:rPr>
          <w:lang w:val="fr-FR"/>
        </w:rPr>
        <w:t>Organe subsidiaire chargé de l</w:t>
      </w:r>
      <w:r w:rsidR="002D22B6">
        <w:rPr>
          <w:lang w:val="fr-FR"/>
        </w:rPr>
        <w:t>’</w:t>
      </w:r>
      <w:r w:rsidRPr="00F16BAB">
        <w:rPr>
          <w:lang w:val="fr-FR"/>
        </w:rPr>
        <w:t xml:space="preserve">application à une réunion </w:t>
      </w:r>
      <w:r w:rsidR="00D409E5">
        <w:rPr>
          <w:lang w:val="fr-FR"/>
        </w:rPr>
        <w:t xml:space="preserve">devant se tenir </w:t>
      </w:r>
      <w:r w:rsidRPr="00F16BAB">
        <w:rPr>
          <w:lang w:val="fr-FR"/>
        </w:rPr>
        <w:t xml:space="preserve">avant la dix-neuvième réunion de la Conférence des Parties. </w:t>
      </w:r>
    </w:p>
    <w:p w14:paraId="057F8A2B" w14:textId="77777777" w:rsidR="009920E2" w:rsidRPr="00782BD3" w:rsidRDefault="009920E2" w:rsidP="00F51A14">
      <w:pPr>
        <w:pStyle w:val="CBDAgendaItem"/>
        <w:rPr>
          <w:rFonts w:hint="eastAsia"/>
          <w:lang w:val="fr-FR"/>
        </w:rPr>
        <w:sectPr w:rsidR="009920E2" w:rsidRPr="00782BD3" w:rsidSect="00101E2D">
          <w:pgSz w:w="12240" w:h="15840"/>
          <w:pgMar w:top="567" w:right="1440" w:bottom="1134" w:left="1440" w:header="709" w:footer="709" w:gutter="0"/>
          <w:cols w:space="708"/>
          <w:docGrid w:linePitch="360"/>
        </w:sectPr>
      </w:pPr>
    </w:p>
    <w:p w14:paraId="6EE391D2" w14:textId="3CFE48B1" w:rsidR="00792A18" w:rsidRPr="00F51A14" w:rsidRDefault="00BA7562" w:rsidP="00F51A14">
      <w:pPr>
        <w:pStyle w:val="CBDAgendaItem"/>
        <w:rPr>
          <w:rFonts w:hint="eastAsia"/>
          <w:sz w:val="26"/>
          <w:szCs w:val="26"/>
        </w:rPr>
      </w:pPr>
      <w:bookmarkStart w:id="98" w:name="_Toc241071540"/>
      <w:bookmarkStart w:id="99" w:name="_Toc241486245"/>
      <w:bookmarkStart w:id="100" w:name="_Toc241589679"/>
      <w:r>
        <w:rPr>
          <w:sz w:val="26"/>
          <w:szCs w:val="26"/>
        </w:rPr>
        <w:lastRenderedPageBreak/>
        <w:t xml:space="preserve">Point </w:t>
      </w:r>
      <w:r w:rsidR="00792A18" w:rsidRPr="00F51A14">
        <w:rPr>
          <w:rFonts w:hint="eastAsia"/>
          <w:sz w:val="26"/>
          <w:szCs w:val="26"/>
        </w:rPr>
        <w:t xml:space="preserve">16 </w:t>
      </w:r>
      <w:r w:rsidR="00DA5945" w:rsidRPr="00F51A14">
        <w:rPr>
          <w:rFonts w:hint="eastAsia"/>
          <w:sz w:val="26"/>
          <w:szCs w:val="26"/>
        </w:rPr>
        <w:br/>
      </w:r>
      <w:bookmarkEnd w:id="98"/>
      <w:bookmarkEnd w:id="99"/>
      <w:bookmarkEnd w:id="100"/>
      <w:r>
        <w:rPr>
          <w:sz w:val="26"/>
          <w:szCs w:val="26"/>
        </w:rPr>
        <w:t>Biologie de synthèse</w:t>
      </w:r>
    </w:p>
    <w:tbl>
      <w:tblPr>
        <w:tblStyle w:val="TableGrid"/>
        <w:tblW w:w="0" w:type="auto"/>
        <w:tblLook w:val="04A0" w:firstRow="1" w:lastRow="0" w:firstColumn="1" w:lastColumn="0" w:noHBand="0" w:noVBand="1"/>
      </w:tblPr>
      <w:tblGrid>
        <w:gridCol w:w="9360"/>
      </w:tblGrid>
      <w:tr w:rsidR="00CF01D5" w:rsidRPr="00861C08" w14:paraId="3C411CCB" w14:textId="77777777">
        <w:tc>
          <w:tcPr>
            <w:tcW w:w="9360" w:type="dxa"/>
            <w:tcBorders>
              <w:left w:val="nil"/>
              <w:right w:val="nil"/>
            </w:tcBorders>
          </w:tcPr>
          <w:p w14:paraId="5096978F" w14:textId="059C7AAF" w:rsidR="00CF01D5" w:rsidRPr="00451901" w:rsidRDefault="00701D96" w:rsidP="001C69C3">
            <w:pPr>
              <w:pStyle w:val="CBDcompilation-blurb"/>
              <w:jc w:val="left"/>
              <w:rPr>
                <w:lang w:val="fr-FR"/>
              </w:rPr>
            </w:pPr>
            <w:r>
              <w:rPr>
                <w:lang w:val="fr-FR"/>
              </w:rPr>
              <w:t>Le texte du projet de décision suivant</w:t>
            </w:r>
            <w:r w:rsidR="00CF01D5" w:rsidRPr="00451901">
              <w:rPr>
                <w:lang w:val="fr-FR"/>
              </w:rPr>
              <w:t xml:space="preserve"> </w:t>
            </w:r>
            <w:r>
              <w:rPr>
                <w:lang w:val="fr-FR"/>
              </w:rPr>
              <w:t>est repris</w:t>
            </w:r>
            <w:r w:rsidR="00451901" w:rsidRPr="00451901">
              <w:rPr>
                <w:lang w:val="fr-FR"/>
              </w:rPr>
              <w:t xml:space="preserve"> de la</w:t>
            </w:r>
            <w:r w:rsidR="00CF01D5" w:rsidRPr="00451901">
              <w:rPr>
                <w:lang w:val="fr-FR"/>
              </w:rPr>
              <w:t xml:space="preserve"> </w:t>
            </w:r>
            <w:r w:rsidR="00451901" w:rsidRPr="00451901">
              <w:rPr>
                <w:lang w:val="fr-FR"/>
              </w:rPr>
              <w:t>recommandation</w:t>
            </w:r>
            <w:r w:rsidR="00CF01D5" w:rsidRPr="00451901">
              <w:rPr>
                <w:lang w:val="fr-FR"/>
              </w:rPr>
              <w:t xml:space="preserve"> </w:t>
            </w:r>
            <w:hyperlink r:id="rId211" w:history="1">
              <w:r w:rsidR="00EF1479" w:rsidRPr="00451901">
                <w:rPr>
                  <w:rStyle w:val="Hyperlink"/>
                  <w:lang w:val="fr-FR"/>
                </w:rPr>
                <w:t>28/</w:t>
              </w:r>
              <w:r w:rsidR="00CB060D" w:rsidRPr="00451901">
                <w:rPr>
                  <w:rStyle w:val="Hyperlink"/>
                  <w:lang w:val="fr-FR"/>
                </w:rPr>
                <w:t>3</w:t>
              </w:r>
            </w:hyperlink>
            <w:r w:rsidR="00EF1479" w:rsidRPr="00451901">
              <w:rPr>
                <w:lang w:val="fr-FR"/>
              </w:rPr>
              <w:t xml:space="preserve"> </w:t>
            </w:r>
            <w:r w:rsidR="00D409E5">
              <w:rPr>
                <w:lang w:val="fr-FR"/>
              </w:rPr>
              <w:t>de l</w:t>
            </w:r>
            <w:r w:rsidR="002D22B6">
              <w:rPr>
                <w:lang w:val="fr-FR"/>
              </w:rPr>
              <w:t>’</w:t>
            </w:r>
            <w:r w:rsidR="00D409E5">
              <w:rPr>
                <w:lang w:val="fr-FR"/>
              </w:rPr>
              <w:t>Organe subsidiaire chargé de fournir des avis scientifiques, techniques et technologiques</w:t>
            </w:r>
            <w:r w:rsidR="001C69C3">
              <w:rPr>
                <w:lang w:val="fr-FR"/>
              </w:rPr>
              <w:t xml:space="preserve"> </w:t>
            </w:r>
            <w:r w:rsidR="00D409E5">
              <w:rPr>
                <w:lang w:val="fr-FR"/>
              </w:rPr>
              <w:t>et de la</w:t>
            </w:r>
            <w:r w:rsidR="00EF1479" w:rsidRPr="00451901">
              <w:rPr>
                <w:lang w:val="fr-FR"/>
              </w:rPr>
              <w:t xml:space="preserve"> </w:t>
            </w:r>
            <w:r w:rsidR="00451901" w:rsidRPr="00451901">
              <w:rPr>
                <w:lang w:val="fr-FR"/>
              </w:rPr>
              <w:t>recommandation</w:t>
            </w:r>
            <w:r w:rsidR="009D2EB8" w:rsidRPr="00451901">
              <w:rPr>
                <w:lang w:val="fr-FR"/>
              </w:rPr>
              <w:t xml:space="preserve"> </w:t>
            </w:r>
            <w:hyperlink r:id="rId212" w:history="1">
              <w:r w:rsidR="00EF1479" w:rsidRPr="00451901">
                <w:rPr>
                  <w:rStyle w:val="Hyperlink"/>
                  <w:lang w:val="fr-FR"/>
                </w:rPr>
                <w:t>7/</w:t>
              </w:r>
              <w:r w:rsidR="009E6AAD" w:rsidRPr="00451901">
                <w:rPr>
                  <w:rStyle w:val="Hyperlink"/>
                  <w:lang w:val="fr-FR"/>
                </w:rPr>
                <w:t>7</w:t>
              </w:r>
            </w:hyperlink>
            <w:r w:rsidR="00EF1479" w:rsidRPr="00451901">
              <w:rPr>
                <w:lang w:val="fr-FR"/>
              </w:rPr>
              <w:t xml:space="preserve"> </w:t>
            </w:r>
            <w:r w:rsidR="00F119EE" w:rsidRPr="00451901">
              <w:rPr>
                <w:lang w:val="fr-FR"/>
              </w:rPr>
              <w:t>de l</w:t>
            </w:r>
            <w:r w:rsidR="002D22B6">
              <w:rPr>
                <w:lang w:val="fr-FR"/>
              </w:rPr>
              <w:t>’</w:t>
            </w:r>
            <w:r w:rsidR="00F119EE" w:rsidRPr="00451901">
              <w:rPr>
                <w:lang w:val="fr-FR"/>
              </w:rPr>
              <w:t>Organe subsidiaire chargé de l</w:t>
            </w:r>
            <w:r w:rsidR="002D22B6">
              <w:rPr>
                <w:lang w:val="fr-FR"/>
              </w:rPr>
              <w:t>’</w:t>
            </w:r>
            <w:r w:rsidR="00F119EE" w:rsidRPr="00451901">
              <w:rPr>
                <w:lang w:val="fr-FR"/>
              </w:rPr>
              <w:t>application</w:t>
            </w:r>
            <w:r w:rsidR="005C1365" w:rsidRPr="00451901">
              <w:rPr>
                <w:lang w:val="fr-FR"/>
              </w:rPr>
              <w:t>.</w:t>
            </w:r>
          </w:p>
        </w:tc>
      </w:tr>
    </w:tbl>
    <w:p w14:paraId="6108A910" w14:textId="62FFC895" w:rsidR="008D3128" w:rsidRPr="001C69C3" w:rsidRDefault="001C69C3" w:rsidP="00F51A14">
      <w:pPr>
        <w:pStyle w:val="CBDcompilationH2"/>
        <w:rPr>
          <w:lang w:val="fr-FR"/>
        </w:rPr>
      </w:pPr>
      <w:r w:rsidRPr="001C69C3">
        <w:rPr>
          <w:lang w:val="fr-FR"/>
        </w:rPr>
        <w:t>Biologie de synthèse</w:t>
      </w:r>
    </w:p>
    <w:p w14:paraId="0FC64424" w14:textId="77777777" w:rsidR="001C69C3" w:rsidRDefault="001C69C3" w:rsidP="001C69C3">
      <w:pPr>
        <w:pStyle w:val="CBDNormalNumber"/>
        <w:keepNext/>
        <w:numPr>
          <w:ilvl w:val="0"/>
          <w:numId w:val="0"/>
        </w:numPr>
        <w:tabs>
          <w:tab w:val="clear" w:pos="567"/>
        </w:tabs>
        <w:ind w:left="426"/>
        <w:rPr>
          <w:color w:val="000000" w:themeColor="text1"/>
          <w:lang w:val="fr-FR"/>
        </w:rPr>
      </w:pPr>
      <w:r>
        <w:rPr>
          <w:i/>
          <w:iCs/>
          <w:color w:val="000000" w:themeColor="text1"/>
          <w:lang w:val="fr-FR"/>
        </w:rPr>
        <w:tab/>
      </w:r>
      <w:r w:rsidRPr="00F2083D">
        <w:rPr>
          <w:i/>
          <w:iCs/>
          <w:color w:val="000000" w:themeColor="text1"/>
          <w:lang w:val="fr-FR"/>
        </w:rPr>
        <w:t>La Conférence des Parties</w:t>
      </w:r>
      <w:r w:rsidRPr="00F2083D">
        <w:rPr>
          <w:color w:val="000000" w:themeColor="text1"/>
          <w:lang w:val="fr-FR"/>
        </w:rPr>
        <w:t>,</w:t>
      </w:r>
    </w:p>
    <w:p w14:paraId="3688519E" w14:textId="7B8985C4" w:rsidR="001C69C3" w:rsidRPr="00F2083D" w:rsidRDefault="001C69C3" w:rsidP="001C69C3">
      <w:pPr>
        <w:pStyle w:val="CBDNormalNumber"/>
        <w:keepNext/>
        <w:numPr>
          <w:ilvl w:val="0"/>
          <w:numId w:val="0"/>
        </w:numPr>
        <w:tabs>
          <w:tab w:val="clear" w:pos="567"/>
        </w:tabs>
        <w:ind w:left="426"/>
        <w:rPr>
          <w:color w:val="000000" w:themeColor="text1"/>
          <w:lang w:val="fr-FR"/>
        </w:rPr>
      </w:pPr>
      <w:r>
        <w:rPr>
          <w:i/>
          <w:iCs/>
          <w:color w:val="000000" w:themeColor="text1"/>
          <w:lang w:val="fr-FR"/>
        </w:rPr>
        <w:tab/>
      </w:r>
      <w:r w:rsidRPr="00F2083D">
        <w:rPr>
          <w:i/>
          <w:iCs/>
          <w:color w:val="000000" w:themeColor="text1"/>
          <w:lang w:val="fr-FR"/>
        </w:rPr>
        <w:t xml:space="preserve">Rappelant </w:t>
      </w:r>
      <w:r w:rsidRPr="00F2083D">
        <w:rPr>
          <w:color w:val="000000" w:themeColor="text1"/>
          <w:lang w:val="fr-FR"/>
        </w:rPr>
        <w:t>les articles 8 j), 11, 12, 16, 18, 19 et 20 de la Convention sur la diversité biologique</w:t>
      </w:r>
      <w:r w:rsidR="0038514C">
        <w:rPr>
          <w:rStyle w:val="FootnoteReference"/>
          <w:color w:val="000000" w:themeColor="text1"/>
        </w:rPr>
        <w:footnoteReference w:id="186"/>
      </w:r>
      <w:r w:rsidRPr="00F2083D">
        <w:rPr>
          <w:color w:val="000000" w:themeColor="text1"/>
          <w:lang w:val="fr-FR"/>
        </w:rPr>
        <w:t xml:space="preserve"> et leur [éventuelle] pertinence pour l</w:t>
      </w:r>
      <w:r w:rsidR="002D22B6">
        <w:rPr>
          <w:color w:val="000000" w:themeColor="text1"/>
          <w:lang w:val="fr-FR"/>
        </w:rPr>
        <w:t>’</w:t>
      </w:r>
      <w:r w:rsidRPr="00F2083D">
        <w:rPr>
          <w:color w:val="000000" w:themeColor="text1"/>
          <w:lang w:val="fr-FR"/>
        </w:rPr>
        <w:t>utilisation et l</w:t>
      </w:r>
      <w:r w:rsidR="002D22B6">
        <w:rPr>
          <w:color w:val="000000" w:themeColor="text1"/>
          <w:lang w:val="fr-FR"/>
        </w:rPr>
        <w:t>’</w:t>
      </w:r>
      <w:r w:rsidRPr="00F2083D">
        <w:rPr>
          <w:color w:val="000000" w:themeColor="text1"/>
          <w:lang w:val="fr-FR"/>
        </w:rPr>
        <w:t>application de la biologie de synthèse</w:t>
      </w:r>
      <w:r w:rsidR="00AA76D9">
        <w:rPr>
          <w:color w:val="000000" w:themeColor="text1"/>
          <w:lang w:val="fr-FR"/>
        </w:rPr>
        <w:t xml:space="preserve"> et </w:t>
      </w:r>
      <w:r w:rsidRPr="00F2083D">
        <w:rPr>
          <w:color w:val="000000" w:themeColor="text1"/>
          <w:lang w:val="fr-FR"/>
        </w:rPr>
        <w:t>l</w:t>
      </w:r>
      <w:r w:rsidR="002D22B6">
        <w:rPr>
          <w:color w:val="000000" w:themeColor="text1"/>
          <w:lang w:val="fr-FR"/>
        </w:rPr>
        <w:t>’</w:t>
      </w:r>
      <w:r w:rsidRPr="00F2083D">
        <w:rPr>
          <w:color w:val="000000" w:themeColor="text1"/>
          <w:lang w:val="fr-FR"/>
        </w:rPr>
        <w:t>exécution du plan d</w:t>
      </w:r>
      <w:r w:rsidR="002D22B6">
        <w:rPr>
          <w:color w:val="000000" w:themeColor="text1"/>
          <w:lang w:val="fr-FR"/>
        </w:rPr>
        <w:t>’</w:t>
      </w:r>
      <w:r w:rsidRPr="00F2083D">
        <w:rPr>
          <w:color w:val="000000" w:themeColor="text1"/>
          <w:lang w:val="fr-FR"/>
        </w:rPr>
        <w:t>action thématique visant à appuyer la création et le renforcement des capacités, l</w:t>
      </w:r>
      <w:r w:rsidR="002D22B6">
        <w:rPr>
          <w:color w:val="000000" w:themeColor="text1"/>
          <w:lang w:val="fr-FR"/>
        </w:rPr>
        <w:t>’</w:t>
      </w:r>
      <w:r w:rsidRPr="00F2083D">
        <w:rPr>
          <w:color w:val="000000" w:themeColor="text1"/>
          <w:lang w:val="fr-FR"/>
        </w:rPr>
        <w:t xml:space="preserve">accès aux technologies et leur transfert et le partage des connaissances </w:t>
      </w:r>
      <w:r>
        <w:rPr>
          <w:color w:val="000000" w:themeColor="text1"/>
          <w:lang w:val="fr-FR"/>
        </w:rPr>
        <w:t xml:space="preserve">ayant trait à </w:t>
      </w:r>
      <w:r w:rsidRPr="00F2083D">
        <w:rPr>
          <w:color w:val="000000" w:themeColor="text1"/>
          <w:lang w:val="fr-FR"/>
        </w:rPr>
        <w:t>la biologie de synthèse, en vue de l</w:t>
      </w:r>
      <w:r w:rsidR="002D22B6">
        <w:rPr>
          <w:color w:val="000000" w:themeColor="text1"/>
          <w:lang w:val="fr-FR"/>
        </w:rPr>
        <w:t>’</w:t>
      </w:r>
      <w:r w:rsidRPr="00F2083D">
        <w:rPr>
          <w:color w:val="000000" w:themeColor="text1"/>
          <w:lang w:val="fr-FR"/>
        </w:rPr>
        <w:t>application des dispositions de la Convention et du Cadre mondial de la biodiversité de Kunming-Montréal</w:t>
      </w:r>
      <w:r w:rsidRPr="00F2083D">
        <w:rPr>
          <w:rStyle w:val="FootnoteReference"/>
          <w:color w:val="000000" w:themeColor="text1"/>
        </w:rPr>
        <w:footnoteReference w:id="187"/>
      </w:r>
      <w:r w:rsidR="00AA76D9">
        <w:rPr>
          <w:color w:val="000000" w:themeColor="text1"/>
          <w:lang w:val="fr-FR"/>
        </w:rPr>
        <w:t xml:space="preserve"> </w:t>
      </w:r>
      <w:r w:rsidR="00AA76D9">
        <w:rPr>
          <w:rStyle w:val="FootnoteReference"/>
          <w:color w:val="000000" w:themeColor="text1"/>
        </w:rPr>
        <w:footnoteReference w:id="188"/>
      </w:r>
      <w:r>
        <w:rPr>
          <w:color w:val="000000" w:themeColor="text1"/>
          <w:lang w:val="fr-FR"/>
        </w:rPr>
        <w:t>,</w:t>
      </w:r>
    </w:p>
    <w:p w14:paraId="25E2E19A" w14:textId="514716DD" w:rsidR="009F6C43" w:rsidRPr="001C69C3" w:rsidRDefault="001C69C3" w:rsidP="00F51A14">
      <w:pPr>
        <w:pStyle w:val="CBDRecommendText"/>
        <w:tabs>
          <w:tab w:val="clear" w:pos="567"/>
          <w:tab w:val="clear" w:pos="1134"/>
        </w:tabs>
        <w:ind w:firstLine="567"/>
        <w:rPr>
          <w:lang w:val="fr-FR"/>
        </w:rPr>
      </w:pPr>
      <w:r w:rsidRPr="001C69C3">
        <w:rPr>
          <w:i/>
          <w:iCs/>
          <w:lang w:val="fr-FR"/>
        </w:rPr>
        <w:t xml:space="preserve">Rappelant également </w:t>
      </w:r>
      <w:r w:rsidRPr="0038514C">
        <w:rPr>
          <w:lang w:val="fr-FR"/>
        </w:rPr>
        <w:t>ses dé</w:t>
      </w:r>
      <w:r w:rsidR="009F6C43" w:rsidRPr="0038514C">
        <w:rPr>
          <w:lang w:val="fr-FR"/>
        </w:rPr>
        <w:t>cisions</w:t>
      </w:r>
      <w:r w:rsidR="009F6C43" w:rsidRPr="001C69C3">
        <w:rPr>
          <w:lang w:val="fr-FR"/>
        </w:rPr>
        <w:t> </w:t>
      </w:r>
      <w:hyperlink r:id="rId213" w:history="1">
        <w:r w:rsidR="009F6C43" w:rsidRPr="001C69C3">
          <w:rPr>
            <w:rStyle w:val="Hyperlink"/>
            <w:lang w:val="fr-FR"/>
          </w:rPr>
          <w:t>14/19</w:t>
        </w:r>
      </w:hyperlink>
      <w:r w:rsidR="009F6C43" w:rsidRPr="001C69C3">
        <w:rPr>
          <w:lang w:val="fr-FR"/>
        </w:rPr>
        <w:t xml:space="preserve"> </w:t>
      </w:r>
      <w:r w:rsidRPr="001C69C3">
        <w:rPr>
          <w:lang w:val="fr-FR"/>
        </w:rPr>
        <w:t xml:space="preserve">du </w:t>
      </w:r>
      <w:r w:rsidR="009F6C43" w:rsidRPr="001C69C3">
        <w:rPr>
          <w:lang w:val="fr-FR"/>
        </w:rPr>
        <w:t>29 </w:t>
      </w:r>
      <w:r w:rsidRPr="001C69C3">
        <w:rPr>
          <w:lang w:val="fr-FR"/>
        </w:rPr>
        <w:t xml:space="preserve">novembre </w:t>
      </w:r>
      <w:r w:rsidR="009F6C43" w:rsidRPr="001C69C3">
        <w:rPr>
          <w:lang w:val="fr-FR"/>
        </w:rPr>
        <w:t xml:space="preserve">2018, </w:t>
      </w:r>
      <w:hyperlink r:id="rId214" w:history="1">
        <w:r w:rsidR="009F6C43" w:rsidRPr="001C69C3">
          <w:rPr>
            <w:rStyle w:val="Hyperlink"/>
            <w:lang w:val="fr-FR"/>
          </w:rPr>
          <w:t>15/31</w:t>
        </w:r>
      </w:hyperlink>
      <w:r w:rsidR="009F6C43" w:rsidRPr="001C69C3">
        <w:rPr>
          <w:lang w:val="fr-FR"/>
        </w:rPr>
        <w:t xml:space="preserve"> </w:t>
      </w:r>
      <w:r w:rsidRPr="001C69C3">
        <w:rPr>
          <w:lang w:val="fr-FR"/>
        </w:rPr>
        <w:t xml:space="preserve">du </w:t>
      </w:r>
      <w:r w:rsidR="009F6C43" w:rsidRPr="001C69C3">
        <w:rPr>
          <w:lang w:val="fr-FR"/>
        </w:rPr>
        <w:t>19 </w:t>
      </w:r>
      <w:r>
        <w:rPr>
          <w:lang w:val="fr-FR"/>
        </w:rPr>
        <w:t>décembre</w:t>
      </w:r>
      <w:r w:rsidR="009F6C43" w:rsidRPr="001C69C3">
        <w:rPr>
          <w:lang w:val="fr-FR"/>
        </w:rPr>
        <w:t xml:space="preserve"> 2022 </w:t>
      </w:r>
      <w:r>
        <w:rPr>
          <w:lang w:val="fr-FR"/>
        </w:rPr>
        <w:t xml:space="preserve">et </w:t>
      </w:r>
      <w:hyperlink r:id="rId215" w:history="1">
        <w:r w:rsidR="009F6C43" w:rsidRPr="001C69C3">
          <w:rPr>
            <w:rStyle w:val="Hyperlink"/>
            <w:lang w:val="fr-FR"/>
          </w:rPr>
          <w:t>16/21</w:t>
        </w:r>
      </w:hyperlink>
      <w:r w:rsidR="009F6C43" w:rsidRPr="001C69C3">
        <w:rPr>
          <w:lang w:val="fr-FR"/>
        </w:rPr>
        <w:t xml:space="preserve"> </w:t>
      </w:r>
      <w:r>
        <w:rPr>
          <w:lang w:val="fr-FR"/>
        </w:rPr>
        <w:t>du 1</w:t>
      </w:r>
      <w:r w:rsidRPr="001C69C3">
        <w:rPr>
          <w:vertAlign w:val="superscript"/>
          <w:lang w:val="fr-FR"/>
        </w:rPr>
        <w:t>er</w:t>
      </w:r>
      <w:r>
        <w:rPr>
          <w:lang w:val="fr-FR"/>
        </w:rPr>
        <w:t xml:space="preserve"> novembre </w:t>
      </w:r>
      <w:r w:rsidR="009F6C43" w:rsidRPr="001C69C3">
        <w:rPr>
          <w:lang w:val="fr-FR"/>
        </w:rPr>
        <w:t>2024,</w:t>
      </w:r>
    </w:p>
    <w:p w14:paraId="4BAEF728" w14:textId="77777777" w:rsidR="00CE7143" w:rsidRDefault="00FD5817" w:rsidP="00CE7143">
      <w:pPr>
        <w:pStyle w:val="CBDRecommendText"/>
        <w:tabs>
          <w:tab w:val="clear" w:pos="567"/>
          <w:tab w:val="clear" w:pos="1134"/>
        </w:tabs>
        <w:ind w:firstLine="567"/>
        <w:rPr>
          <w:lang w:val="fr-FR"/>
        </w:rPr>
      </w:pPr>
      <w:r w:rsidRPr="001C69C3">
        <w:rPr>
          <w:i/>
          <w:iCs/>
          <w:lang w:val="fr-FR"/>
        </w:rPr>
        <w:t>R</w:t>
      </w:r>
      <w:r w:rsidR="001C69C3" w:rsidRPr="001C69C3">
        <w:rPr>
          <w:i/>
          <w:iCs/>
          <w:lang w:val="fr-FR"/>
        </w:rPr>
        <w:t xml:space="preserve">appelant en outre </w:t>
      </w:r>
      <w:r w:rsidR="001C69C3" w:rsidRPr="00F606DD">
        <w:rPr>
          <w:lang w:val="fr-FR"/>
        </w:rPr>
        <w:t>ses dé</w:t>
      </w:r>
      <w:r w:rsidRPr="00F606DD">
        <w:rPr>
          <w:lang w:val="fr-FR"/>
        </w:rPr>
        <w:t>cisions</w:t>
      </w:r>
      <w:r w:rsidRPr="001C69C3">
        <w:rPr>
          <w:lang w:val="fr-FR"/>
        </w:rPr>
        <w:t> </w:t>
      </w:r>
      <w:hyperlink r:id="rId216" w:history="1">
        <w:r w:rsidRPr="001C69C3">
          <w:rPr>
            <w:rStyle w:val="Hyperlink"/>
            <w:lang w:val="fr-FR"/>
          </w:rPr>
          <w:t>15/8</w:t>
        </w:r>
      </w:hyperlink>
      <w:r w:rsidRPr="001C69C3">
        <w:rPr>
          <w:lang w:val="fr-FR"/>
        </w:rPr>
        <w:t xml:space="preserve"> </w:t>
      </w:r>
      <w:r w:rsidR="001C69C3" w:rsidRPr="001C69C3">
        <w:rPr>
          <w:lang w:val="fr-FR"/>
        </w:rPr>
        <w:t xml:space="preserve">du </w:t>
      </w:r>
      <w:r w:rsidRPr="001C69C3">
        <w:rPr>
          <w:lang w:val="fr-FR"/>
        </w:rPr>
        <w:t>19 </w:t>
      </w:r>
      <w:r w:rsidR="001C69C3" w:rsidRPr="001C69C3">
        <w:rPr>
          <w:lang w:val="fr-FR"/>
        </w:rPr>
        <w:t xml:space="preserve">décembre </w:t>
      </w:r>
      <w:r w:rsidRPr="001C69C3">
        <w:rPr>
          <w:lang w:val="fr-FR"/>
        </w:rPr>
        <w:t xml:space="preserve">2022 </w:t>
      </w:r>
      <w:r w:rsidR="001C69C3">
        <w:rPr>
          <w:lang w:val="fr-FR"/>
        </w:rPr>
        <w:t>et</w:t>
      </w:r>
      <w:r w:rsidRPr="001C69C3">
        <w:rPr>
          <w:lang w:val="fr-FR"/>
        </w:rPr>
        <w:t xml:space="preserve"> </w:t>
      </w:r>
      <w:hyperlink r:id="rId217" w:history="1">
        <w:r w:rsidRPr="001C69C3">
          <w:rPr>
            <w:rStyle w:val="Hyperlink"/>
            <w:lang w:val="fr-FR"/>
          </w:rPr>
          <w:t>16/21</w:t>
        </w:r>
      </w:hyperlink>
      <w:r w:rsidRPr="001C69C3">
        <w:rPr>
          <w:lang w:val="fr-FR"/>
        </w:rPr>
        <w:t xml:space="preserve"> </w:t>
      </w:r>
      <w:r w:rsidR="001C69C3">
        <w:rPr>
          <w:lang w:val="fr-FR"/>
        </w:rPr>
        <w:t>du 1</w:t>
      </w:r>
      <w:r w:rsidR="001C69C3" w:rsidRPr="001C69C3">
        <w:rPr>
          <w:vertAlign w:val="superscript"/>
          <w:lang w:val="fr-FR"/>
        </w:rPr>
        <w:t>er</w:t>
      </w:r>
      <w:r w:rsidRPr="001C69C3">
        <w:rPr>
          <w:lang w:val="fr-FR"/>
        </w:rPr>
        <w:t> </w:t>
      </w:r>
      <w:r w:rsidR="001C69C3">
        <w:rPr>
          <w:lang w:val="fr-FR"/>
        </w:rPr>
        <w:t>novembre</w:t>
      </w:r>
      <w:r w:rsidRPr="001C69C3">
        <w:rPr>
          <w:lang w:val="fr-FR"/>
        </w:rPr>
        <w:t xml:space="preserve"> 2024,</w:t>
      </w:r>
    </w:p>
    <w:p w14:paraId="5D1D7F40" w14:textId="45FD2A70" w:rsidR="00CE7143" w:rsidRDefault="009D1829" w:rsidP="00F606DD">
      <w:pPr>
        <w:pStyle w:val="CBDRecommendText"/>
        <w:tabs>
          <w:tab w:val="clear" w:pos="567"/>
          <w:tab w:val="clear" w:pos="1134"/>
        </w:tabs>
        <w:ind w:firstLine="567"/>
        <w:rPr>
          <w:rFonts w:eastAsia="Times New Roman"/>
          <w:lang w:val="fr-FR"/>
        </w:rPr>
      </w:pPr>
      <w:r w:rsidRPr="00CE7143">
        <w:rPr>
          <w:lang w:val="fr-FR"/>
        </w:rPr>
        <w:t>1</w:t>
      </w:r>
      <w:r w:rsidR="00C7053C" w:rsidRPr="00CE7143">
        <w:rPr>
          <w:lang w:val="fr-FR"/>
        </w:rPr>
        <w:t>.</w:t>
      </w:r>
      <w:r w:rsidR="00C7053C" w:rsidRPr="00CE7143">
        <w:rPr>
          <w:lang w:val="fr-FR"/>
        </w:rPr>
        <w:tab/>
      </w:r>
      <w:r w:rsidR="00CE7143" w:rsidRPr="006B2D93">
        <w:rPr>
          <w:rFonts w:eastAsia="Times New Roman"/>
          <w:i/>
          <w:iCs/>
          <w:lang w:val="fr-FR"/>
        </w:rPr>
        <w:t>Prend note</w:t>
      </w:r>
      <w:r w:rsidR="00CE7143" w:rsidRPr="006B2D93">
        <w:rPr>
          <w:rFonts w:eastAsia="Times New Roman"/>
          <w:lang w:val="fr-FR"/>
        </w:rPr>
        <w:t xml:space="preserve"> </w:t>
      </w:r>
      <w:r w:rsidR="00CE7143" w:rsidRPr="00D36CC0">
        <w:rPr>
          <w:rFonts w:eastAsia="Times New Roman"/>
          <w:i/>
          <w:iCs/>
          <w:lang w:val="fr-FR"/>
        </w:rPr>
        <w:t>avec satisfaction</w:t>
      </w:r>
      <w:r w:rsidR="00CE7143" w:rsidRPr="006B2D93">
        <w:rPr>
          <w:rFonts w:eastAsia="Times New Roman"/>
          <w:lang w:val="fr-FR"/>
        </w:rPr>
        <w:t xml:space="preserve"> des résultats de la réunion du Groupe spécial d</w:t>
      </w:r>
      <w:r w:rsidR="002D22B6">
        <w:rPr>
          <w:rFonts w:eastAsia="Times New Roman"/>
          <w:lang w:val="fr-FR"/>
        </w:rPr>
        <w:t>’</w:t>
      </w:r>
      <w:r w:rsidR="00CE7143" w:rsidRPr="006B2D93">
        <w:rPr>
          <w:rFonts w:eastAsia="Times New Roman"/>
          <w:lang w:val="fr-FR"/>
        </w:rPr>
        <w:t xml:space="preserve">experts techniques sur la biologie de synthèse[, et note que </w:t>
      </w:r>
      <w:r w:rsidR="00F606DD">
        <w:rPr>
          <w:rFonts w:eastAsia="Times New Roman"/>
          <w:lang w:val="fr-FR"/>
        </w:rPr>
        <w:t xml:space="preserve">celui-communauté internationale </w:t>
      </w:r>
      <w:r w:rsidR="00CE7143" w:rsidRPr="006B2D93">
        <w:rPr>
          <w:rFonts w:eastAsia="Times New Roman"/>
          <w:lang w:val="fr-FR"/>
        </w:rPr>
        <w:t xml:space="preserve">a </w:t>
      </w:r>
      <w:r w:rsidR="00CE7143">
        <w:rPr>
          <w:rFonts w:eastAsia="Times New Roman"/>
          <w:lang w:val="fr-FR"/>
        </w:rPr>
        <w:t>relevé</w:t>
      </w:r>
      <w:r w:rsidR="00CE7143" w:rsidRPr="006B2D93">
        <w:rPr>
          <w:rFonts w:eastAsia="Times New Roman"/>
          <w:lang w:val="fr-FR"/>
        </w:rPr>
        <w:t xml:space="preserve"> la nécessité de </w:t>
      </w:r>
      <w:r w:rsidR="00CE7143">
        <w:rPr>
          <w:rFonts w:eastAsia="Times New Roman"/>
          <w:lang w:val="fr-FR"/>
        </w:rPr>
        <w:t>nouveaux</w:t>
      </w:r>
      <w:r w:rsidR="00CE7143" w:rsidRPr="006B2D93">
        <w:rPr>
          <w:rFonts w:eastAsia="Times New Roman"/>
          <w:lang w:val="fr-FR"/>
        </w:rPr>
        <w:t xml:space="preserve"> travaux visant à renforcer les méthodes et les approches scientifiques permettant d</w:t>
      </w:r>
      <w:r w:rsidR="002D22B6">
        <w:rPr>
          <w:rFonts w:eastAsia="Times New Roman"/>
          <w:lang w:val="fr-FR"/>
        </w:rPr>
        <w:t>’</w:t>
      </w:r>
      <w:r w:rsidR="00CE7143" w:rsidRPr="006B2D93">
        <w:rPr>
          <w:rFonts w:eastAsia="Times New Roman"/>
          <w:lang w:val="fr-FR"/>
        </w:rPr>
        <w:t xml:space="preserve">évaluer les </w:t>
      </w:r>
      <w:r w:rsidR="00CE7143">
        <w:rPr>
          <w:rFonts w:eastAsia="Times New Roman"/>
          <w:lang w:val="fr-FR"/>
        </w:rPr>
        <w:t>éventuelles incidences</w:t>
      </w:r>
      <w:r w:rsidR="00CE7143" w:rsidRPr="006B2D93">
        <w:rPr>
          <w:rFonts w:eastAsia="Times New Roman"/>
          <w:lang w:val="fr-FR"/>
        </w:rPr>
        <w:t>, tant positi</w:t>
      </w:r>
      <w:r w:rsidR="00CE7143">
        <w:rPr>
          <w:rFonts w:eastAsia="Times New Roman"/>
          <w:lang w:val="fr-FR"/>
        </w:rPr>
        <w:t>ve</w:t>
      </w:r>
      <w:r w:rsidR="00CE7143" w:rsidRPr="006B2D93">
        <w:rPr>
          <w:rFonts w:eastAsia="Times New Roman"/>
          <w:lang w:val="fr-FR"/>
        </w:rPr>
        <w:t>s que négati</w:t>
      </w:r>
      <w:r w:rsidR="00CE7143">
        <w:rPr>
          <w:rFonts w:eastAsia="Times New Roman"/>
          <w:lang w:val="fr-FR"/>
        </w:rPr>
        <w:t>ve</w:t>
      </w:r>
      <w:r w:rsidR="00CE7143" w:rsidRPr="006B2D93">
        <w:rPr>
          <w:rFonts w:eastAsia="Times New Roman"/>
          <w:lang w:val="fr-FR"/>
        </w:rPr>
        <w:t>s, de la biologie de synthèse au regard des objectifs de la Convention, comme indiqué dans son rapport]</w:t>
      </w:r>
      <w:r w:rsidR="00CE7143" w:rsidRPr="006B2D93">
        <w:rPr>
          <w:vertAlign w:val="superscript"/>
          <w:lang w:val="fr-FR"/>
        </w:rPr>
        <w:footnoteReference w:id="189"/>
      </w:r>
      <w:r w:rsidR="00142771">
        <w:rPr>
          <w:rFonts w:eastAsia="Times New Roman"/>
          <w:lang w:val="fr-FR"/>
        </w:rPr>
        <w:t>;</w:t>
      </w:r>
    </w:p>
    <w:p w14:paraId="400021D1" w14:textId="490DD75F" w:rsidR="00CE7143" w:rsidRDefault="00CE7143" w:rsidP="00CE7143">
      <w:pPr>
        <w:pStyle w:val="CBDRecommendText"/>
        <w:tabs>
          <w:tab w:val="clear" w:pos="567"/>
          <w:tab w:val="clear" w:pos="1134"/>
        </w:tabs>
        <w:ind w:firstLine="567"/>
        <w:rPr>
          <w:rFonts w:eastAsia="Times New Roman"/>
          <w:lang w:val="fr-FR"/>
        </w:rPr>
      </w:pPr>
      <w:r w:rsidRPr="006B2D93">
        <w:rPr>
          <w:rFonts w:eastAsia="Times New Roman"/>
          <w:lang w:val="fr-FR"/>
        </w:rPr>
        <w:t>[</w:t>
      </w:r>
      <w:r>
        <w:rPr>
          <w:rFonts w:eastAsia="Times New Roman"/>
          <w:lang w:val="fr-FR"/>
        </w:rPr>
        <w:t>2</w:t>
      </w:r>
      <w:r w:rsidRPr="006B2D93">
        <w:rPr>
          <w:rFonts w:eastAsia="Times New Roman"/>
          <w:lang w:val="fr-FR"/>
        </w:rPr>
        <w:t xml:space="preserve">. </w:t>
      </w:r>
      <w:r w:rsidR="0038514C">
        <w:rPr>
          <w:rFonts w:eastAsia="Times New Roman"/>
          <w:lang w:val="fr-FR"/>
        </w:rPr>
        <w:tab/>
      </w:r>
      <w:r w:rsidRPr="006B2D93">
        <w:rPr>
          <w:rFonts w:eastAsia="Times New Roman"/>
          <w:i/>
          <w:iCs/>
          <w:lang w:val="fr-FR"/>
        </w:rPr>
        <w:t>Constate</w:t>
      </w:r>
      <w:r w:rsidRPr="006B2D93">
        <w:rPr>
          <w:rFonts w:eastAsia="Times New Roman"/>
          <w:lang w:val="fr-FR"/>
        </w:rPr>
        <w:t xml:space="preserve"> qu</w:t>
      </w:r>
      <w:r w:rsidR="002D22B6">
        <w:rPr>
          <w:rFonts w:eastAsia="Times New Roman"/>
          <w:lang w:val="fr-FR"/>
        </w:rPr>
        <w:t>’</w:t>
      </w:r>
      <w:r w:rsidRPr="006B2D93">
        <w:rPr>
          <w:rFonts w:eastAsia="Times New Roman"/>
          <w:lang w:val="fr-FR"/>
        </w:rPr>
        <w:t>il n</w:t>
      </w:r>
      <w:r w:rsidR="002D22B6">
        <w:rPr>
          <w:rFonts w:eastAsia="Times New Roman"/>
          <w:lang w:val="fr-FR"/>
        </w:rPr>
        <w:t>’</w:t>
      </w:r>
      <w:r w:rsidRPr="006B2D93">
        <w:rPr>
          <w:rFonts w:eastAsia="Times New Roman"/>
          <w:lang w:val="fr-FR"/>
        </w:rPr>
        <w:t xml:space="preserve">existe pas de mécanisme ni de méthode clairs permettant </w:t>
      </w:r>
      <w:r>
        <w:rPr>
          <w:rFonts w:eastAsia="Times New Roman"/>
          <w:lang w:val="fr-FR"/>
        </w:rPr>
        <w:t>de recenser</w:t>
      </w:r>
      <w:r w:rsidRPr="006B2D93">
        <w:rPr>
          <w:rFonts w:eastAsia="Times New Roman"/>
          <w:lang w:val="fr-FR"/>
        </w:rPr>
        <w:t xml:space="preserve"> les avancées technologiques les plus récentes et d</w:t>
      </w:r>
      <w:r w:rsidR="002D22B6">
        <w:rPr>
          <w:rFonts w:eastAsia="Times New Roman"/>
          <w:lang w:val="fr-FR"/>
        </w:rPr>
        <w:t>’</w:t>
      </w:r>
      <w:r w:rsidRPr="006B2D93">
        <w:rPr>
          <w:rFonts w:eastAsia="Times New Roman"/>
          <w:lang w:val="fr-FR"/>
        </w:rPr>
        <w:t xml:space="preserve">évaluer leurs </w:t>
      </w:r>
      <w:r>
        <w:rPr>
          <w:rFonts w:eastAsia="Times New Roman"/>
          <w:lang w:val="fr-FR"/>
        </w:rPr>
        <w:t>incidences</w:t>
      </w:r>
      <w:r w:rsidRPr="006B2D93">
        <w:rPr>
          <w:rFonts w:eastAsia="Times New Roman"/>
          <w:lang w:val="fr-FR"/>
        </w:rPr>
        <w:t xml:space="preserve"> sur la biodiversité</w:t>
      </w:r>
      <w:r w:rsidR="00142771">
        <w:rPr>
          <w:rFonts w:eastAsia="Times New Roman"/>
          <w:lang w:val="fr-FR"/>
        </w:rPr>
        <w:t>;</w:t>
      </w:r>
      <w:r w:rsidRPr="006B2D93">
        <w:rPr>
          <w:rFonts w:eastAsia="Times New Roman"/>
          <w:lang w:val="fr-FR"/>
        </w:rPr>
        <w:t>]</w:t>
      </w:r>
    </w:p>
    <w:p w14:paraId="3C2AE48E" w14:textId="08601349" w:rsidR="00CE7143" w:rsidRDefault="00CE7143" w:rsidP="00CE7143">
      <w:pPr>
        <w:pStyle w:val="CBDRecommendText"/>
        <w:tabs>
          <w:tab w:val="clear" w:pos="567"/>
          <w:tab w:val="clear" w:pos="1134"/>
        </w:tabs>
        <w:ind w:firstLine="567"/>
        <w:rPr>
          <w:rFonts w:eastAsia="Times New Roman"/>
          <w:lang w:val="fr-FR"/>
        </w:rPr>
      </w:pPr>
      <w:r>
        <w:rPr>
          <w:rFonts w:eastAsia="Times New Roman"/>
          <w:lang w:val="fr-FR"/>
        </w:rPr>
        <w:t>3</w:t>
      </w:r>
      <w:r w:rsidRPr="006B2D93">
        <w:rPr>
          <w:rFonts w:eastAsia="Times New Roman"/>
          <w:lang w:val="fr-FR"/>
        </w:rPr>
        <w:t>.</w:t>
      </w:r>
      <w:r w:rsidRPr="006B2D93">
        <w:rPr>
          <w:rFonts w:eastAsia="Times New Roman"/>
          <w:lang w:val="fr-FR"/>
        </w:rPr>
        <w:tab/>
      </w:r>
      <w:r w:rsidR="003739B6">
        <w:rPr>
          <w:rFonts w:eastAsia="Times New Roman"/>
          <w:i/>
          <w:iCs/>
          <w:lang w:val="fr-FR"/>
        </w:rPr>
        <w:t>Note</w:t>
      </w:r>
      <w:r w:rsidRPr="006B2D93">
        <w:rPr>
          <w:rFonts w:eastAsia="Times New Roman"/>
          <w:i/>
          <w:iCs/>
          <w:lang w:val="fr-FR"/>
        </w:rPr>
        <w:t xml:space="preserve"> </w:t>
      </w:r>
      <w:r w:rsidR="003739B6">
        <w:rPr>
          <w:rFonts w:eastAsia="Times New Roman"/>
          <w:lang w:val="fr-FR"/>
        </w:rPr>
        <w:t>l</w:t>
      </w:r>
      <w:r w:rsidRPr="006B2D93">
        <w:rPr>
          <w:rFonts w:eastAsia="Times New Roman"/>
          <w:lang w:val="fr-FR"/>
        </w:rPr>
        <w:t xml:space="preserve">es avantages actuels et </w:t>
      </w:r>
      <w:r>
        <w:rPr>
          <w:rFonts w:eastAsia="Times New Roman"/>
          <w:lang w:val="fr-FR"/>
        </w:rPr>
        <w:t>éventuels</w:t>
      </w:r>
      <w:r w:rsidRPr="006B2D93">
        <w:rPr>
          <w:rFonts w:eastAsia="Times New Roman"/>
          <w:lang w:val="fr-FR"/>
        </w:rPr>
        <w:t xml:space="preserve"> de la biologie de synthèse au regard des cibles du Cadre, </w:t>
      </w:r>
      <w:r w:rsidR="003739B6">
        <w:rPr>
          <w:rFonts w:eastAsia="Times New Roman"/>
          <w:lang w:val="fr-FR"/>
        </w:rPr>
        <w:t>énonc</w:t>
      </w:r>
      <w:r w:rsidRPr="006B2D93">
        <w:rPr>
          <w:rFonts w:eastAsia="Times New Roman"/>
          <w:lang w:val="fr-FR"/>
        </w:rPr>
        <w:t xml:space="preserve">és aux annexes II et III </w:t>
      </w:r>
      <w:r w:rsidR="003739B6">
        <w:rPr>
          <w:rFonts w:eastAsia="Times New Roman"/>
          <w:lang w:val="fr-FR"/>
        </w:rPr>
        <w:t>a</w:t>
      </w:r>
      <w:r w:rsidRPr="006B2D93">
        <w:rPr>
          <w:rFonts w:eastAsia="Times New Roman"/>
          <w:lang w:val="fr-FR"/>
        </w:rPr>
        <w:t>u rapport du Groupe spécial d</w:t>
      </w:r>
      <w:r w:rsidR="002D22B6">
        <w:rPr>
          <w:rFonts w:eastAsia="Times New Roman"/>
          <w:lang w:val="fr-FR"/>
        </w:rPr>
        <w:t>’</w:t>
      </w:r>
      <w:r w:rsidRPr="006B2D93">
        <w:rPr>
          <w:rFonts w:eastAsia="Times New Roman"/>
          <w:lang w:val="fr-FR"/>
        </w:rPr>
        <w:t xml:space="preserve">experts techniques, respectivement, </w:t>
      </w:r>
      <w:r w:rsidR="003739B6">
        <w:rPr>
          <w:rFonts w:eastAsia="Times New Roman"/>
          <w:lang w:val="fr-FR"/>
        </w:rPr>
        <w:t>sachant</w:t>
      </w:r>
      <w:r w:rsidRPr="006B2D93">
        <w:rPr>
          <w:rFonts w:eastAsia="Times New Roman"/>
          <w:lang w:val="fr-FR"/>
        </w:rPr>
        <w:t xml:space="preserve"> que les exemples qui y figurent sont donnés à titre indicatif et ne résultent pas d</w:t>
      </w:r>
      <w:r w:rsidR="002D22B6">
        <w:rPr>
          <w:rFonts w:eastAsia="Times New Roman"/>
          <w:lang w:val="fr-FR"/>
        </w:rPr>
        <w:t>’</w:t>
      </w:r>
      <w:r w:rsidRPr="006B2D93">
        <w:rPr>
          <w:rFonts w:eastAsia="Times New Roman"/>
          <w:lang w:val="fr-FR"/>
        </w:rPr>
        <w:t>une évaluation par le Groupe d</w:t>
      </w:r>
      <w:r w:rsidR="002D22B6">
        <w:rPr>
          <w:rFonts w:eastAsia="Times New Roman"/>
          <w:lang w:val="fr-FR"/>
        </w:rPr>
        <w:t>’</w:t>
      </w:r>
      <w:r w:rsidRPr="006B2D93">
        <w:rPr>
          <w:rFonts w:eastAsia="Times New Roman"/>
          <w:lang w:val="fr-FR"/>
        </w:rPr>
        <w:t>experts</w:t>
      </w:r>
      <w:r w:rsidR="00142771">
        <w:rPr>
          <w:rFonts w:eastAsia="Times New Roman"/>
          <w:lang w:val="fr-FR"/>
        </w:rPr>
        <w:t>;</w:t>
      </w:r>
    </w:p>
    <w:p w14:paraId="2014777C" w14:textId="0016EF21" w:rsidR="00CE7143" w:rsidRDefault="00CE7143" w:rsidP="00CE7143">
      <w:pPr>
        <w:pStyle w:val="CBDRecommendText"/>
        <w:tabs>
          <w:tab w:val="clear" w:pos="567"/>
          <w:tab w:val="clear" w:pos="1134"/>
        </w:tabs>
        <w:ind w:firstLine="567"/>
        <w:rPr>
          <w:rFonts w:eastAsia="Times New Roman"/>
          <w:lang w:val="fr-FR"/>
        </w:rPr>
      </w:pPr>
      <w:r>
        <w:rPr>
          <w:rFonts w:eastAsia="Times New Roman"/>
          <w:lang w:val="fr-FR"/>
        </w:rPr>
        <w:t>4</w:t>
      </w:r>
      <w:r w:rsidRPr="006B2D93">
        <w:rPr>
          <w:rFonts w:eastAsia="Times New Roman"/>
          <w:lang w:val="fr-FR"/>
        </w:rPr>
        <w:t>.</w:t>
      </w:r>
      <w:r w:rsidRPr="006B2D93">
        <w:rPr>
          <w:rFonts w:eastAsia="Times New Roman"/>
          <w:lang w:val="fr-FR"/>
        </w:rPr>
        <w:tab/>
      </w:r>
      <w:r w:rsidRPr="006B2D93">
        <w:rPr>
          <w:rFonts w:eastAsia="Times New Roman"/>
          <w:i/>
          <w:iCs/>
          <w:lang w:val="fr-FR"/>
        </w:rPr>
        <w:t xml:space="preserve">Prend note </w:t>
      </w:r>
      <w:r w:rsidRPr="006B2D93">
        <w:rPr>
          <w:rFonts w:eastAsia="Times New Roman"/>
          <w:lang w:val="fr-FR"/>
        </w:rPr>
        <w:t>des travaux préliminaires sur les</w:t>
      </w:r>
      <w:r>
        <w:rPr>
          <w:rFonts w:eastAsia="Times New Roman"/>
          <w:lang w:val="fr-FR"/>
        </w:rPr>
        <w:t xml:space="preserve"> éventuelles</w:t>
      </w:r>
      <w:r w:rsidRPr="006B2D93">
        <w:rPr>
          <w:rFonts w:eastAsia="Times New Roman"/>
          <w:lang w:val="fr-FR"/>
        </w:rPr>
        <w:t xml:space="preserve"> incidences positives et négatives des dernières avancées technologiques </w:t>
      </w:r>
      <w:r>
        <w:rPr>
          <w:rFonts w:eastAsia="Times New Roman"/>
          <w:lang w:val="fr-FR"/>
        </w:rPr>
        <w:t>dans le domaine de la</w:t>
      </w:r>
      <w:r w:rsidRPr="006B2D93">
        <w:rPr>
          <w:rFonts w:eastAsia="Times New Roman"/>
          <w:lang w:val="fr-FR"/>
        </w:rPr>
        <w:t xml:space="preserve"> biologie de synthèse</w:t>
      </w:r>
      <w:r w:rsidRPr="006B2D93">
        <w:rPr>
          <w:rStyle w:val="FootnoteReference"/>
          <w:lang w:val="fr-FR"/>
        </w:rPr>
        <w:footnoteReference w:id="190"/>
      </w:r>
      <w:r w:rsidR="00142771">
        <w:rPr>
          <w:rFonts w:eastAsia="Times New Roman"/>
          <w:lang w:val="fr-FR"/>
        </w:rPr>
        <w:t>;</w:t>
      </w:r>
    </w:p>
    <w:p w14:paraId="7653B297" w14:textId="01DC6848" w:rsidR="00CE7143" w:rsidRDefault="00CE7143" w:rsidP="00CE7143">
      <w:pPr>
        <w:pStyle w:val="CBDRecommendText"/>
        <w:tabs>
          <w:tab w:val="clear" w:pos="567"/>
          <w:tab w:val="clear" w:pos="1134"/>
        </w:tabs>
        <w:ind w:firstLine="567"/>
        <w:rPr>
          <w:rFonts w:eastAsia="Times New Roman"/>
          <w:lang w:val="fr-FR"/>
        </w:rPr>
      </w:pPr>
      <w:r w:rsidRPr="006B2D93">
        <w:rPr>
          <w:rFonts w:eastAsia="Times New Roman"/>
          <w:lang w:val="fr-FR"/>
        </w:rPr>
        <w:t>[</w:t>
      </w:r>
      <w:r>
        <w:rPr>
          <w:rFonts w:eastAsia="Times New Roman"/>
          <w:lang w:val="fr-FR"/>
        </w:rPr>
        <w:t>5</w:t>
      </w:r>
      <w:r w:rsidRPr="006B2D93">
        <w:rPr>
          <w:rFonts w:eastAsia="Times New Roman"/>
          <w:lang w:val="fr-FR"/>
        </w:rPr>
        <w:t xml:space="preserve">. </w:t>
      </w:r>
      <w:r w:rsidR="003739B6">
        <w:rPr>
          <w:rFonts w:eastAsia="Times New Roman"/>
          <w:lang w:val="fr-FR"/>
        </w:rPr>
        <w:tab/>
      </w:r>
      <w:r w:rsidRPr="006B2D93">
        <w:rPr>
          <w:rFonts w:eastAsia="Times New Roman"/>
          <w:lang w:val="fr-FR"/>
        </w:rPr>
        <w:t>[</w:t>
      </w:r>
      <w:r w:rsidRPr="006B2D93">
        <w:rPr>
          <w:rFonts w:eastAsia="Times New Roman"/>
          <w:i/>
          <w:iCs/>
          <w:lang w:val="fr-FR"/>
        </w:rPr>
        <w:t>Rappelle</w:t>
      </w:r>
      <w:r w:rsidRPr="006B2D93">
        <w:rPr>
          <w:rFonts w:eastAsia="Times New Roman"/>
          <w:lang w:val="fr-FR"/>
        </w:rPr>
        <w:t xml:space="preserve"> aux][</w:t>
      </w:r>
      <w:r w:rsidRPr="006B2D93">
        <w:rPr>
          <w:rFonts w:eastAsia="Times New Roman"/>
          <w:i/>
          <w:iCs/>
          <w:lang w:val="fr-FR"/>
        </w:rPr>
        <w:t>Prie instamment</w:t>
      </w:r>
      <w:r w:rsidRPr="006B2D93">
        <w:rPr>
          <w:rFonts w:eastAsia="Times New Roman"/>
          <w:lang w:val="fr-FR"/>
        </w:rPr>
        <w:t xml:space="preserve"> les] Parties d</w:t>
      </w:r>
      <w:r w:rsidR="002D22B6">
        <w:rPr>
          <w:rFonts w:eastAsia="Times New Roman"/>
          <w:lang w:val="fr-FR"/>
        </w:rPr>
        <w:t>’</w:t>
      </w:r>
      <w:r w:rsidRPr="006B2D93">
        <w:rPr>
          <w:rFonts w:eastAsia="Times New Roman"/>
          <w:lang w:val="fr-FR"/>
        </w:rPr>
        <w:t>adopter une approche de précaution</w:t>
      </w:r>
      <w:r w:rsidRPr="006B2D93">
        <w:rPr>
          <w:rStyle w:val="FootnoteReference"/>
          <w:lang w:val="fr-FR"/>
        </w:rPr>
        <w:footnoteReference w:id="191"/>
      </w:r>
      <w:r w:rsidRPr="006B2D93">
        <w:rPr>
          <w:rFonts w:eastAsia="Times New Roman"/>
          <w:lang w:val="fr-FR"/>
        </w:rPr>
        <w:t xml:space="preserve"> [fondée sur la science] en matière de recherche et développement, d</w:t>
      </w:r>
      <w:r w:rsidR="002D22B6">
        <w:rPr>
          <w:rFonts w:eastAsia="Times New Roman"/>
          <w:lang w:val="fr-FR"/>
        </w:rPr>
        <w:t>’</w:t>
      </w:r>
      <w:r w:rsidRPr="006B2D93">
        <w:rPr>
          <w:rFonts w:eastAsia="Times New Roman"/>
          <w:lang w:val="fr-FR"/>
        </w:rPr>
        <w:t>innovation, de dissémination dans l</w:t>
      </w:r>
      <w:r w:rsidR="002D22B6">
        <w:rPr>
          <w:rFonts w:eastAsia="Times New Roman"/>
          <w:lang w:val="fr-FR"/>
        </w:rPr>
        <w:t>’</w:t>
      </w:r>
      <w:r w:rsidRPr="006B2D93">
        <w:rPr>
          <w:rFonts w:eastAsia="Times New Roman"/>
          <w:lang w:val="fr-FR"/>
        </w:rPr>
        <w:t>environnement et d</w:t>
      </w:r>
      <w:r w:rsidR="002D22B6">
        <w:rPr>
          <w:rFonts w:eastAsia="Times New Roman"/>
          <w:lang w:val="fr-FR"/>
        </w:rPr>
        <w:t>’</w:t>
      </w:r>
      <w:r w:rsidRPr="006B2D93">
        <w:rPr>
          <w:rFonts w:eastAsia="Times New Roman"/>
          <w:lang w:val="fr-FR"/>
        </w:rPr>
        <w:t>utilisation des applications de la biologie de synthèse dans le contexte de la Convention</w:t>
      </w:r>
      <w:r w:rsidR="00142771">
        <w:rPr>
          <w:rFonts w:eastAsia="Times New Roman"/>
          <w:lang w:val="fr-FR"/>
        </w:rPr>
        <w:t>;</w:t>
      </w:r>
      <w:r w:rsidRPr="006B2D93">
        <w:rPr>
          <w:rFonts w:eastAsia="Times New Roman"/>
          <w:lang w:val="fr-FR"/>
        </w:rPr>
        <w:t>]</w:t>
      </w:r>
    </w:p>
    <w:p w14:paraId="508E71EF" w14:textId="6E0681C5" w:rsidR="00CE7143" w:rsidRPr="006B2D93" w:rsidRDefault="00CE7143" w:rsidP="00CE7143">
      <w:pPr>
        <w:pStyle w:val="CBDRecommendText"/>
        <w:tabs>
          <w:tab w:val="clear" w:pos="567"/>
          <w:tab w:val="clear" w:pos="1134"/>
        </w:tabs>
        <w:ind w:firstLine="567"/>
        <w:rPr>
          <w:lang w:val="fr-FR"/>
        </w:rPr>
      </w:pPr>
      <w:r w:rsidRPr="006B2D93">
        <w:rPr>
          <w:rFonts w:eastAsia="Times New Roman"/>
          <w:lang w:val="fr-FR"/>
        </w:rPr>
        <w:t>[</w:t>
      </w:r>
      <w:r>
        <w:rPr>
          <w:rFonts w:eastAsia="Times New Roman"/>
          <w:lang w:val="fr-FR"/>
        </w:rPr>
        <w:t>6</w:t>
      </w:r>
      <w:r w:rsidRPr="006B2D93">
        <w:rPr>
          <w:rFonts w:eastAsia="Times New Roman"/>
          <w:lang w:val="fr-FR"/>
        </w:rPr>
        <w:t xml:space="preserve">.   </w:t>
      </w:r>
      <w:r w:rsidRPr="00CE7143">
        <w:rPr>
          <w:rFonts w:eastAsia="Times New Roman"/>
          <w:i/>
          <w:iCs/>
          <w:lang w:val="fr-FR"/>
        </w:rPr>
        <w:t>Est consciente</w:t>
      </w:r>
      <w:r>
        <w:rPr>
          <w:rFonts w:eastAsia="Times New Roman"/>
          <w:lang w:val="fr-FR"/>
        </w:rPr>
        <w:t xml:space="preserve"> de</w:t>
      </w:r>
      <w:r w:rsidRPr="006B2D93">
        <w:rPr>
          <w:rFonts w:eastAsia="Times New Roman"/>
          <w:lang w:val="fr-FR"/>
        </w:rPr>
        <w:t xml:space="preserve"> l</w:t>
      </w:r>
      <w:r w:rsidR="002D22B6">
        <w:rPr>
          <w:rFonts w:eastAsia="Times New Roman"/>
          <w:lang w:val="fr-FR"/>
        </w:rPr>
        <w:t>’</w:t>
      </w:r>
      <w:r w:rsidRPr="006B2D93">
        <w:rPr>
          <w:rFonts w:eastAsia="Times New Roman"/>
          <w:lang w:val="fr-FR"/>
        </w:rPr>
        <w:t>importance des approches préventives, notamment l</w:t>
      </w:r>
      <w:r w:rsidR="002D22B6">
        <w:rPr>
          <w:rFonts w:eastAsia="Times New Roman"/>
          <w:lang w:val="fr-FR"/>
        </w:rPr>
        <w:t>’</w:t>
      </w:r>
      <w:r w:rsidRPr="006B2D93">
        <w:rPr>
          <w:rFonts w:eastAsia="Times New Roman"/>
          <w:lang w:val="fr-FR"/>
        </w:rPr>
        <w:t xml:space="preserve">analyse prospective et les mécanismes de suivi, pour faciliter </w:t>
      </w:r>
      <w:r>
        <w:rPr>
          <w:rFonts w:eastAsia="Times New Roman"/>
          <w:lang w:val="fr-FR"/>
        </w:rPr>
        <w:t>le recensement</w:t>
      </w:r>
      <w:r w:rsidRPr="006B2D93">
        <w:rPr>
          <w:rFonts w:eastAsia="Times New Roman"/>
          <w:lang w:val="fr-FR"/>
        </w:rPr>
        <w:t xml:space="preserve"> et l</w:t>
      </w:r>
      <w:r w:rsidR="002D22B6">
        <w:rPr>
          <w:rFonts w:eastAsia="Times New Roman"/>
          <w:lang w:val="fr-FR"/>
        </w:rPr>
        <w:t>’</w:t>
      </w:r>
      <w:r w:rsidRPr="006B2D93">
        <w:rPr>
          <w:rFonts w:eastAsia="Times New Roman"/>
          <w:lang w:val="fr-FR"/>
        </w:rPr>
        <w:t xml:space="preserve">évaluation en temps utile </w:t>
      </w:r>
      <w:r w:rsidRPr="006B2D93">
        <w:rPr>
          <w:rFonts w:eastAsia="Times New Roman"/>
          <w:lang w:val="fr-FR"/>
        </w:rPr>
        <w:lastRenderedPageBreak/>
        <w:t xml:space="preserve">des </w:t>
      </w:r>
      <w:r>
        <w:rPr>
          <w:rFonts w:eastAsia="Times New Roman"/>
          <w:lang w:val="fr-FR"/>
        </w:rPr>
        <w:t>éventuelles incidences</w:t>
      </w:r>
      <w:r w:rsidRPr="006B2D93">
        <w:rPr>
          <w:rFonts w:eastAsia="Times New Roman"/>
          <w:lang w:val="fr-FR"/>
        </w:rPr>
        <w:t>, tant positi</w:t>
      </w:r>
      <w:r>
        <w:rPr>
          <w:rFonts w:eastAsia="Times New Roman"/>
          <w:lang w:val="fr-FR"/>
        </w:rPr>
        <w:t>ve</w:t>
      </w:r>
      <w:r w:rsidRPr="006B2D93">
        <w:rPr>
          <w:rFonts w:eastAsia="Times New Roman"/>
          <w:lang w:val="fr-FR"/>
        </w:rPr>
        <w:t>s que négati</w:t>
      </w:r>
      <w:r>
        <w:rPr>
          <w:rFonts w:eastAsia="Times New Roman"/>
          <w:lang w:val="fr-FR"/>
        </w:rPr>
        <w:t>ve</w:t>
      </w:r>
      <w:r w:rsidRPr="006B2D93">
        <w:rPr>
          <w:rFonts w:eastAsia="Times New Roman"/>
          <w:lang w:val="fr-FR"/>
        </w:rPr>
        <w:t xml:space="preserve">s, des </w:t>
      </w:r>
      <w:r>
        <w:rPr>
          <w:rFonts w:eastAsia="Times New Roman"/>
          <w:lang w:val="fr-FR"/>
        </w:rPr>
        <w:t>avancées</w:t>
      </w:r>
      <w:r w:rsidRPr="006B2D93">
        <w:rPr>
          <w:rFonts w:eastAsia="Times New Roman"/>
          <w:lang w:val="fr-FR"/>
        </w:rPr>
        <w:t xml:space="preserve"> futures en matière de biologie de synthèse</w:t>
      </w:r>
      <w:r w:rsidR="00142771">
        <w:rPr>
          <w:rFonts w:eastAsia="Times New Roman"/>
          <w:lang w:val="fr-FR"/>
        </w:rPr>
        <w:t>;</w:t>
      </w:r>
      <w:r w:rsidRPr="006B2D93">
        <w:rPr>
          <w:rFonts w:eastAsia="Times New Roman"/>
          <w:lang w:val="fr-FR"/>
        </w:rPr>
        <w:t>]</w:t>
      </w:r>
    </w:p>
    <w:p w14:paraId="723704B6" w14:textId="42F786A8" w:rsidR="002E069C" w:rsidRDefault="00D96E59" w:rsidP="002E069C">
      <w:pPr>
        <w:pStyle w:val="CBDDesicionAnnex"/>
        <w:spacing w:before="120"/>
        <w:rPr>
          <w:rFonts w:eastAsia="Times New Roman"/>
          <w:szCs w:val="24"/>
          <w:lang w:val="fr-FR"/>
        </w:rPr>
      </w:pPr>
      <w:r w:rsidRPr="00CE7143">
        <w:rPr>
          <w:lang w:val="fr-FR"/>
        </w:rPr>
        <w:t>I</w:t>
      </w:r>
      <w:r w:rsidR="00773FD5" w:rsidRPr="00CE7143">
        <w:rPr>
          <w:lang w:val="fr-FR"/>
        </w:rPr>
        <w:br/>
      </w:r>
      <w:r w:rsidR="00CE7143" w:rsidRPr="006B2D93">
        <w:rPr>
          <w:rFonts w:eastAsia="Times New Roman"/>
          <w:szCs w:val="24"/>
          <w:lang w:val="fr-FR"/>
        </w:rPr>
        <w:t>Plan d</w:t>
      </w:r>
      <w:r w:rsidR="002D22B6">
        <w:rPr>
          <w:rFonts w:eastAsia="Times New Roman"/>
          <w:szCs w:val="24"/>
          <w:lang w:val="fr-FR"/>
        </w:rPr>
        <w:t>’</w:t>
      </w:r>
      <w:r w:rsidR="00CE7143" w:rsidRPr="006B2D93">
        <w:rPr>
          <w:rFonts w:eastAsia="Times New Roman"/>
          <w:szCs w:val="24"/>
          <w:lang w:val="fr-FR"/>
        </w:rPr>
        <w:t>action thématique visant à appuyer la création et le renforcement des capacités, l</w:t>
      </w:r>
      <w:r w:rsidR="002D22B6">
        <w:rPr>
          <w:rFonts w:eastAsia="Times New Roman"/>
          <w:szCs w:val="24"/>
          <w:lang w:val="fr-FR"/>
        </w:rPr>
        <w:t>’</w:t>
      </w:r>
      <w:r w:rsidR="00CE7143" w:rsidRPr="006B2D93">
        <w:rPr>
          <w:rFonts w:eastAsia="Times New Roman"/>
          <w:szCs w:val="24"/>
          <w:lang w:val="fr-FR"/>
        </w:rPr>
        <w:t xml:space="preserve">accès aux technologies et leur transfert, ainsi que le partage des connaissances dans le domaine de la biologie de synthèse, en vue de la mise en œuvre de la Convention sur la diversité biologique et du Cadre mondial de la biodiversité de </w:t>
      </w:r>
      <w:r w:rsidR="00CE7143" w:rsidRPr="00F606DD">
        <w:rPr>
          <w:rFonts w:eastAsia="Times New Roman"/>
          <w:szCs w:val="24"/>
          <w:lang w:val="fr-FR"/>
        </w:rPr>
        <w:t>Kunming-Montréal</w:t>
      </w:r>
    </w:p>
    <w:p w14:paraId="684DDD9F" w14:textId="13609423" w:rsidR="00CF7D54" w:rsidRPr="00CF7D54" w:rsidRDefault="00CF7D54" w:rsidP="00CF7D54">
      <w:pPr>
        <w:pStyle w:val="CBDDesicionText"/>
        <w:tabs>
          <w:tab w:val="clear" w:pos="567"/>
          <w:tab w:val="clear" w:pos="1134"/>
        </w:tabs>
        <w:ind w:left="567"/>
        <w:rPr>
          <w:color w:val="000000" w:themeColor="text1"/>
          <w:lang w:val="fr-FR"/>
        </w:rPr>
      </w:pPr>
      <w:r w:rsidRPr="00CE7143">
        <w:rPr>
          <w:rFonts w:eastAsia="Times New Roman"/>
          <w:lang w:val="fr-FR"/>
        </w:rPr>
        <w:t>[</w:t>
      </w:r>
      <w:r w:rsidRPr="003739B6">
        <w:rPr>
          <w:rFonts w:eastAsia="Times New Roman"/>
          <w:lang w:val="fr-FR"/>
        </w:rPr>
        <w:t>7</w:t>
      </w:r>
      <w:r w:rsidRPr="00CE7143">
        <w:rPr>
          <w:rFonts w:eastAsia="Times New Roman"/>
          <w:lang w:val="fr-FR"/>
        </w:rPr>
        <w:t>. [</w:t>
      </w:r>
      <w:r w:rsidRPr="00CE7143">
        <w:rPr>
          <w:rFonts w:eastAsia="Times New Roman"/>
          <w:i/>
          <w:iCs/>
          <w:lang w:val="fr-FR"/>
        </w:rPr>
        <w:t xml:space="preserve">Adopte </w:t>
      </w:r>
      <w:r w:rsidRPr="00CE7143">
        <w:rPr>
          <w:rFonts w:eastAsia="Times New Roman"/>
          <w:lang w:val="fr-FR"/>
        </w:rPr>
        <w:t>le]</w:t>
      </w:r>
      <w:r w:rsidRPr="00CE7143">
        <w:rPr>
          <w:rFonts w:eastAsia="Times New Roman"/>
          <w:i/>
          <w:iCs/>
          <w:lang w:val="fr-FR"/>
        </w:rPr>
        <w:t xml:space="preserve"> </w:t>
      </w:r>
      <w:r w:rsidRPr="00CE7143">
        <w:rPr>
          <w:rFonts w:eastAsia="Times New Roman"/>
          <w:lang w:val="fr-FR"/>
        </w:rPr>
        <w:t>[</w:t>
      </w:r>
      <w:r w:rsidRPr="00CE7143">
        <w:rPr>
          <w:rFonts w:eastAsia="Times New Roman"/>
          <w:i/>
          <w:iCs/>
          <w:lang w:val="fr-FR"/>
        </w:rPr>
        <w:t xml:space="preserve">Prend note </w:t>
      </w:r>
      <w:r w:rsidRPr="00CE7143">
        <w:rPr>
          <w:rFonts w:eastAsia="Times New Roman"/>
          <w:lang w:val="fr-FR"/>
        </w:rPr>
        <w:t>du]</w:t>
      </w:r>
      <w:r w:rsidRPr="00CE7143">
        <w:rPr>
          <w:rFonts w:eastAsia="Times New Roman"/>
          <w:i/>
          <w:iCs/>
          <w:lang w:val="fr-FR"/>
        </w:rPr>
        <w:t xml:space="preserve"> </w:t>
      </w:r>
      <w:r w:rsidRPr="00CE7143">
        <w:rPr>
          <w:rFonts w:eastAsia="Times New Roman"/>
          <w:lang w:val="fr-FR"/>
        </w:rPr>
        <w:t>plan d</w:t>
      </w:r>
      <w:r w:rsidR="002D22B6">
        <w:rPr>
          <w:rFonts w:eastAsia="Times New Roman"/>
          <w:lang w:val="fr-FR"/>
        </w:rPr>
        <w:t>’</w:t>
      </w:r>
      <w:r w:rsidRPr="00CE7143">
        <w:rPr>
          <w:rFonts w:eastAsia="Times New Roman"/>
          <w:lang w:val="fr-FR"/>
        </w:rPr>
        <w:t>action thématique [volontaire] visant à appuyer la création et le renforcement des capacités, l</w:t>
      </w:r>
      <w:r w:rsidR="002D22B6">
        <w:rPr>
          <w:rFonts w:eastAsia="Times New Roman"/>
          <w:lang w:val="fr-FR"/>
        </w:rPr>
        <w:t>’</w:t>
      </w:r>
      <w:r w:rsidRPr="00CE7143">
        <w:rPr>
          <w:rFonts w:eastAsia="Times New Roman"/>
          <w:lang w:val="fr-FR"/>
        </w:rPr>
        <w:t>accès aux technologies et leur transfert, ainsi que le partage des connaissances dans le domaine de la biologie de synthèse, en vue de la mise en œuvre de la Convention sur la diversité biologique et du Cadre mondial de la biodiversité de Kunming-Montréal, figur</w:t>
      </w:r>
      <w:r w:rsidR="00BE296B">
        <w:rPr>
          <w:rFonts w:eastAsia="Times New Roman"/>
          <w:lang w:val="fr-FR"/>
        </w:rPr>
        <w:t>ant</w:t>
      </w:r>
      <w:r w:rsidRPr="00CE7143">
        <w:rPr>
          <w:rFonts w:eastAsia="Times New Roman"/>
          <w:lang w:val="fr-FR"/>
        </w:rPr>
        <w:t xml:space="preserve"> à l</w:t>
      </w:r>
      <w:r w:rsidR="002D22B6">
        <w:rPr>
          <w:rFonts w:eastAsia="Times New Roman"/>
          <w:lang w:val="fr-FR"/>
        </w:rPr>
        <w:t>’</w:t>
      </w:r>
      <w:r w:rsidRPr="00CE7143">
        <w:rPr>
          <w:rFonts w:eastAsia="Times New Roman"/>
          <w:lang w:val="fr-FR"/>
        </w:rPr>
        <w:t xml:space="preserve">annexe I </w:t>
      </w:r>
      <w:r w:rsidR="00BE296B">
        <w:rPr>
          <w:rFonts w:eastAsia="Times New Roman"/>
          <w:lang w:val="fr-FR"/>
        </w:rPr>
        <w:t xml:space="preserve">à </w:t>
      </w:r>
      <w:r w:rsidRPr="00CE7143">
        <w:rPr>
          <w:rFonts w:eastAsia="Times New Roman"/>
          <w:lang w:val="fr-FR"/>
        </w:rPr>
        <w:t>la présente décision, en tant qu</w:t>
      </w:r>
      <w:r w:rsidR="002D22B6">
        <w:rPr>
          <w:rFonts w:eastAsia="Times New Roman"/>
          <w:lang w:val="fr-FR"/>
        </w:rPr>
        <w:t>’</w:t>
      </w:r>
      <w:r w:rsidRPr="00CE7143">
        <w:rPr>
          <w:rFonts w:eastAsia="Times New Roman"/>
          <w:lang w:val="fr-FR"/>
        </w:rPr>
        <w:t xml:space="preserve">outil non redondant et complémentaire visant à appuyer les Parties conformément à leurs priorités et situations nationales[, tout en </w:t>
      </w:r>
      <w:r w:rsidR="00BE296B">
        <w:rPr>
          <w:rFonts w:eastAsia="Times New Roman"/>
          <w:lang w:val="fr-FR"/>
        </w:rPr>
        <w:t>étant consciente de</w:t>
      </w:r>
      <w:r w:rsidRPr="00CE7143">
        <w:rPr>
          <w:rFonts w:eastAsia="Times New Roman"/>
          <w:lang w:val="fr-FR"/>
        </w:rPr>
        <w:t xml:space="preserve"> la nécessité d</w:t>
      </w:r>
      <w:r w:rsidR="002D22B6">
        <w:rPr>
          <w:rFonts w:eastAsia="Times New Roman"/>
          <w:lang w:val="fr-FR"/>
        </w:rPr>
        <w:t>’</w:t>
      </w:r>
      <w:r w:rsidRPr="00CE7143">
        <w:rPr>
          <w:rFonts w:eastAsia="Times New Roman"/>
          <w:lang w:val="fr-FR"/>
        </w:rPr>
        <w:t>une analyse prospective, d</w:t>
      </w:r>
      <w:r w:rsidR="002D22B6">
        <w:rPr>
          <w:rFonts w:eastAsia="Times New Roman"/>
          <w:lang w:val="fr-FR"/>
        </w:rPr>
        <w:t>’</w:t>
      </w:r>
      <w:r w:rsidRPr="00CE7143">
        <w:rPr>
          <w:rFonts w:eastAsia="Times New Roman"/>
          <w:lang w:val="fr-FR"/>
        </w:rPr>
        <w:t>un suivi et d</w:t>
      </w:r>
      <w:r w:rsidR="002D22B6">
        <w:rPr>
          <w:rFonts w:eastAsia="Times New Roman"/>
          <w:lang w:val="fr-FR"/>
        </w:rPr>
        <w:t>’</w:t>
      </w:r>
      <w:r w:rsidRPr="00CE7143">
        <w:rPr>
          <w:rFonts w:eastAsia="Times New Roman"/>
          <w:lang w:val="fr-FR"/>
        </w:rPr>
        <w:t>une évaluation approfondis et réguliers des avancées technologiques les plus récentes en matière de biologie de synthèse]</w:t>
      </w:r>
      <w:r w:rsidR="00142771">
        <w:rPr>
          <w:rFonts w:eastAsia="Times New Roman"/>
          <w:lang w:val="fr-FR"/>
        </w:rPr>
        <w:t>;</w:t>
      </w:r>
      <w:r w:rsidRPr="00CE7143">
        <w:rPr>
          <w:rFonts w:eastAsia="Times New Roman"/>
          <w:lang w:val="fr-FR"/>
        </w:rPr>
        <w:t>]</w:t>
      </w:r>
    </w:p>
    <w:p w14:paraId="1F64FFDD" w14:textId="131E50AE" w:rsidR="00CF7D54" w:rsidRPr="00CF7D54" w:rsidRDefault="00CF7D54" w:rsidP="00CF7D54">
      <w:pPr>
        <w:pStyle w:val="CBDDesicionText"/>
        <w:tabs>
          <w:tab w:val="clear" w:pos="567"/>
          <w:tab w:val="clear" w:pos="1134"/>
        </w:tabs>
        <w:ind w:left="567"/>
        <w:rPr>
          <w:color w:val="000000" w:themeColor="text1"/>
          <w:lang w:val="fr-FR"/>
        </w:rPr>
      </w:pPr>
      <w:r w:rsidRPr="00CF7D54">
        <w:rPr>
          <w:rFonts w:eastAsia="Times New Roman"/>
          <w:lang w:val="fr-FR"/>
        </w:rPr>
        <w:t>8</w:t>
      </w:r>
      <w:r w:rsidRPr="00CF7D54">
        <w:rPr>
          <w:lang w:val="fr-FR"/>
        </w:rPr>
        <w:t>.</w:t>
      </w:r>
      <w:r w:rsidRPr="00CF7D54">
        <w:rPr>
          <w:i/>
          <w:iCs/>
          <w:color w:val="000000" w:themeColor="text1"/>
          <w:lang w:val="fr-FR"/>
        </w:rPr>
        <w:t xml:space="preserve"> Invite </w:t>
      </w:r>
      <w:r w:rsidRPr="00CF7D54">
        <w:rPr>
          <w:color w:val="000000" w:themeColor="text1"/>
          <w:lang w:val="fr-FR"/>
        </w:rPr>
        <w:t>les Parties, les autres gouvernements, les peuples autochtones et communautés locales, les organisations de femmes et de jeunes et les autres parties prenantes à tirer parti du plan d</w:t>
      </w:r>
      <w:r w:rsidR="002D22B6">
        <w:rPr>
          <w:color w:val="000000" w:themeColor="text1"/>
          <w:lang w:val="fr-FR"/>
        </w:rPr>
        <w:t>’</w:t>
      </w:r>
      <w:r w:rsidRPr="00CF7D54">
        <w:rPr>
          <w:color w:val="000000" w:themeColor="text1"/>
          <w:lang w:val="fr-FR"/>
        </w:rPr>
        <w:t>action thématique visant à appuyer la création et le renforcement des capacités, l</w:t>
      </w:r>
      <w:r w:rsidR="002D22B6">
        <w:rPr>
          <w:color w:val="000000" w:themeColor="text1"/>
          <w:lang w:val="fr-FR"/>
        </w:rPr>
        <w:t>’</w:t>
      </w:r>
      <w:r w:rsidRPr="00CF7D54">
        <w:rPr>
          <w:color w:val="000000" w:themeColor="text1"/>
          <w:lang w:val="fr-FR"/>
        </w:rPr>
        <w:t>accès aux technologies et leur transfert et le partage des connaissances ayant trait à la biologie de synthèse, en vue de l</w:t>
      </w:r>
      <w:r w:rsidR="002D22B6">
        <w:rPr>
          <w:color w:val="000000" w:themeColor="text1"/>
          <w:lang w:val="fr-FR"/>
        </w:rPr>
        <w:t>’</w:t>
      </w:r>
      <w:r w:rsidRPr="00CF7D54">
        <w:rPr>
          <w:color w:val="000000" w:themeColor="text1"/>
          <w:lang w:val="fr-FR"/>
        </w:rPr>
        <w:t>application des dispositions de la Convention sur la diversité biologique et du Cadre mondial de la biodiversité de Kunming-Montréal[, notamment sa cible 17, selon des modalités convenues d</w:t>
      </w:r>
      <w:r w:rsidR="002D22B6">
        <w:rPr>
          <w:color w:val="000000" w:themeColor="text1"/>
          <w:lang w:val="fr-FR"/>
        </w:rPr>
        <w:t>’</w:t>
      </w:r>
      <w:r w:rsidRPr="00CF7D54">
        <w:rPr>
          <w:color w:val="000000" w:themeColor="text1"/>
          <w:lang w:val="fr-FR"/>
        </w:rPr>
        <w:t>un commun accord, selon qu</w:t>
      </w:r>
      <w:r w:rsidR="002D22B6">
        <w:rPr>
          <w:color w:val="000000" w:themeColor="text1"/>
          <w:lang w:val="fr-FR"/>
        </w:rPr>
        <w:t>’</w:t>
      </w:r>
      <w:r w:rsidRPr="00CF7D54">
        <w:rPr>
          <w:color w:val="000000" w:themeColor="text1"/>
          <w:lang w:val="fr-FR"/>
        </w:rPr>
        <w:t>il conviendra] [, à titre volontaire,] en fonction des priorités et de la situation de chaque pays [et conformément au principe de précaution qui s</w:t>
      </w:r>
      <w:r w:rsidR="002D22B6">
        <w:rPr>
          <w:color w:val="000000" w:themeColor="text1"/>
          <w:lang w:val="fr-FR"/>
        </w:rPr>
        <w:t>’</w:t>
      </w:r>
      <w:r w:rsidRPr="00CF7D54">
        <w:rPr>
          <w:color w:val="000000" w:themeColor="text1"/>
          <w:lang w:val="fr-FR"/>
        </w:rPr>
        <w:t>applique aux rejets dans l</w:t>
      </w:r>
      <w:r w:rsidR="002D22B6">
        <w:rPr>
          <w:color w:val="000000" w:themeColor="text1"/>
          <w:lang w:val="fr-FR"/>
        </w:rPr>
        <w:t>’</w:t>
      </w:r>
      <w:r w:rsidRPr="00CF7D54">
        <w:rPr>
          <w:color w:val="000000" w:themeColor="text1"/>
          <w:lang w:val="fr-FR"/>
        </w:rPr>
        <w:t>environnement des applications de la biologie de synthèse];</w:t>
      </w:r>
    </w:p>
    <w:p w14:paraId="0687F1B7" w14:textId="7A437666" w:rsidR="00CF7D54" w:rsidRDefault="00911E90" w:rsidP="00CF7D54">
      <w:pPr>
        <w:pStyle w:val="CBDDesicionText"/>
        <w:tabs>
          <w:tab w:val="clear" w:pos="567"/>
          <w:tab w:val="clear" w:pos="1134"/>
        </w:tabs>
        <w:ind w:left="567"/>
        <w:rPr>
          <w:color w:val="000000" w:themeColor="text1"/>
          <w:lang w:val="fr-FR"/>
        </w:rPr>
      </w:pPr>
      <w:r w:rsidRPr="006605F8">
        <w:rPr>
          <w:lang w:val="fr-FR"/>
        </w:rPr>
        <w:t>9</w:t>
      </w:r>
      <w:r w:rsidR="00E15EC7" w:rsidRPr="006605F8">
        <w:rPr>
          <w:lang w:val="fr-FR"/>
        </w:rPr>
        <w:t>.</w:t>
      </w:r>
      <w:r w:rsidR="00E15EC7" w:rsidRPr="006605F8">
        <w:rPr>
          <w:lang w:val="fr-FR"/>
        </w:rPr>
        <w:tab/>
      </w:r>
      <w:r w:rsidR="006605F8" w:rsidRPr="00F2083D">
        <w:rPr>
          <w:i/>
          <w:iCs/>
          <w:color w:val="000000" w:themeColor="text1"/>
          <w:lang w:val="fr-FR"/>
        </w:rPr>
        <w:t xml:space="preserve">Invite </w:t>
      </w:r>
      <w:r w:rsidR="006605F8" w:rsidRPr="00F2083D">
        <w:rPr>
          <w:color w:val="000000" w:themeColor="text1"/>
          <w:lang w:val="fr-FR"/>
        </w:rPr>
        <w:t>les Parties au Protocole de Cartagena sur la prévention des risques biotechnologiques</w:t>
      </w:r>
      <w:r w:rsidR="006605F8" w:rsidRPr="00F2083D">
        <w:rPr>
          <w:rStyle w:val="FootnoteReference"/>
          <w:color w:val="000000" w:themeColor="text1"/>
          <w:lang w:val="fr-FR"/>
        </w:rPr>
        <w:footnoteReference w:id="192"/>
      </w:r>
      <w:r w:rsidR="006605F8" w:rsidRPr="00F2083D">
        <w:rPr>
          <w:color w:val="000000" w:themeColor="text1"/>
          <w:lang w:val="fr-FR"/>
        </w:rPr>
        <w:t xml:space="preserve"> et les Parties au Protocole de Nagoya sur l</w:t>
      </w:r>
      <w:r w:rsidR="002D22B6">
        <w:rPr>
          <w:color w:val="000000" w:themeColor="text1"/>
          <w:lang w:val="fr-FR"/>
        </w:rPr>
        <w:t>’</w:t>
      </w:r>
      <w:r w:rsidR="006605F8" w:rsidRPr="00F2083D">
        <w:rPr>
          <w:color w:val="000000" w:themeColor="text1"/>
          <w:lang w:val="fr-FR"/>
        </w:rPr>
        <w:t>accès aux ressources génétiques et le partage juste et équitable des avantages découlant de leur utilisation</w:t>
      </w:r>
      <w:r w:rsidR="006605F8" w:rsidRPr="00F2083D">
        <w:rPr>
          <w:color w:val="000000" w:themeColor="text1"/>
          <w:vertAlign w:val="superscript"/>
          <w:lang w:val="fr-FR"/>
        </w:rPr>
        <w:t xml:space="preserve"> </w:t>
      </w:r>
      <w:r w:rsidR="006605F8" w:rsidRPr="00F2083D">
        <w:rPr>
          <w:rStyle w:val="FootnoteReference"/>
          <w:color w:val="000000" w:themeColor="text1"/>
          <w:lang w:val="fr-FR"/>
        </w:rPr>
        <w:footnoteReference w:id="193"/>
      </w:r>
      <w:r w:rsidR="006605F8" w:rsidRPr="00F2083D">
        <w:rPr>
          <w:color w:val="000000" w:themeColor="text1"/>
          <w:lang w:val="fr-FR"/>
        </w:rPr>
        <w:t>[, notamment pour ce qui est de l</w:t>
      </w:r>
      <w:r w:rsidR="002D22B6">
        <w:rPr>
          <w:color w:val="000000" w:themeColor="text1"/>
          <w:lang w:val="fr-FR"/>
        </w:rPr>
        <w:t>’</w:t>
      </w:r>
      <w:r w:rsidR="006605F8" w:rsidRPr="00F2083D">
        <w:rPr>
          <w:color w:val="000000" w:themeColor="text1"/>
          <w:lang w:val="fr-FR"/>
        </w:rPr>
        <w:t>information de séquençage numérique sur les ressources génétiques,] à utiliser le plan d</w:t>
      </w:r>
      <w:r w:rsidR="002D22B6">
        <w:rPr>
          <w:color w:val="000000" w:themeColor="text1"/>
          <w:lang w:val="fr-FR"/>
        </w:rPr>
        <w:t>’</w:t>
      </w:r>
      <w:r w:rsidR="006605F8" w:rsidRPr="00F2083D">
        <w:rPr>
          <w:color w:val="000000" w:themeColor="text1"/>
          <w:lang w:val="fr-FR"/>
        </w:rPr>
        <w:t>action thématique sans faire double emploi et de manière coordonnée et de façon complémentaire au plan d</w:t>
      </w:r>
      <w:r w:rsidR="002D22B6">
        <w:rPr>
          <w:color w:val="000000" w:themeColor="text1"/>
          <w:lang w:val="fr-FR"/>
        </w:rPr>
        <w:t>’</w:t>
      </w:r>
      <w:r w:rsidR="006605F8" w:rsidRPr="00F2083D">
        <w:rPr>
          <w:color w:val="000000" w:themeColor="text1"/>
          <w:lang w:val="fr-FR"/>
        </w:rPr>
        <w:t>action pour le renforcement des capacités au titre du Protocole de Cartagena</w:t>
      </w:r>
      <w:r w:rsidR="006605F8" w:rsidRPr="00F2083D">
        <w:rPr>
          <w:rStyle w:val="FootnoteReference"/>
          <w:color w:val="000000" w:themeColor="text1"/>
        </w:rPr>
        <w:footnoteReference w:id="194"/>
      </w:r>
      <w:r w:rsidR="006605F8" w:rsidRPr="00F2083D">
        <w:rPr>
          <w:color w:val="000000" w:themeColor="text1"/>
          <w:lang w:val="fr-FR"/>
        </w:rPr>
        <w:t xml:space="preserve"> et au plan d</w:t>
      </w:r>
      <w:r w:rsidR="002D22B6">
        <w:rPr>
          <w:color w:val="000000" w:themeColor="text1"/>
          <w:lang w:val="fr-FR"/>
        </w:rPr>
        <w:t>’</w:t>
      </w:r>
      <w:r w:rsidR="006605F8" w:rsidRPr="00F2083D">
        <w:rPr>
          <w:color w:val="000000" w:themeColor="text1"/>
          <w:lang w:val="fr-FR"/>
        </w:rPr>
        <w:t>action pour la création et le renforcement des capacités au titre du Protocole de Nagoya</w:t>
      </w:r>
      <w:r w:rsidR="006605F8" w:rsidRPr="00F2083D">
        <w:rPr>
          <w:rStyle w:val="FootnoteReference"/>
          <w:color w:val="000000" w:themeColor="text1"/>
        </w:rPr>
        <w:footnoteReference w:id="195"/>
      </w:r>
      <w:r w:rsidR="006605F8" w:rsidRPr="00F2083D">
        <w:rPr>
          <w:color w:val="000000" w:themeColor="text1"/>
          <w:lang w:val="fr-FR"/>
        </w:rPr>
        <w:t>;</w:t>
      </w:r>
    </w:p>
    <w:p w14:paraId="1FE7796A" w14:textId="7F97E560" w:rsidR="006605F8" w:rsidRDefault="00911E90" w:rsidP="006605F8">
      <w:pPr>
        <w:pStyle w:val="CBDDesicionText"/>
        <w:tabs>
          <w:tab w:val="clear" w:pos="567"/>
          <w:tab w:val="clear" w:pos="1134"/>
        </w:tabs>
        <w:ind w:left="567"/>
        <w:rPr>
          <w:color w:val="000000" w:themeColor="text1"/>
          <w:lang w:val="fr-FR"/>
        </w:rPr>
      </w:pPr>
      <w:r w:rsidRPr="006605F8">
        <w:rPr>
          <w:lang w:val="fr-FR"/>
        </w:rPr>
        <w:t>10</w:t>
      </w:r>
      <w:r w:rsidR="00E15EC7" w:rsidRPr="006605F8">
        <w:rPr>
          <w:i/>
          <w:iCs/>
          <w:lang w:val="fr-FR"/>
        </w:rPr>
        <w:t>.</w:t>
      </w:r>
      <w:r w:rsidR="00E15EC7" w:rsidRPr="006605F8">
        <w:rPr>
          <w:i/>
          <w:iCs/>
          <w:lang w:val="fr-FR"/>
        </w:rPr>
        <w:tab/>
      </w:r>
      <w:r w:rsidR="006605F8" w:rsidRPr="00F2083D">
        <w:rPr>
          <w:i/>
          <w:iCs/>
          <w:color w:val="000000" w:themeColor="text1"/>
          <w:lang w:val="fr-FR"/>
        </w:rPr>
        <w:t xml:space="preserve">Invite </w:t>
      </w:r>
      <w:r w:rsidR="006605F8" w:rsidRPr="00F2083D">
        <w:rPr>
          <w:color w:val="000000" w:themeColor="text1"/>
          <w:lang w:val="fr-FR"/>
        </w:rPr>
        <w:t>les Parties à tenir compte, selon qu</w:t>
      </w:r>
      <w:r w:rsidR="002D22B6">
        <w:rPr>
          <w:color w:val="000000" w:themeColor="text1"/>
          <w:lang w:val="fr-FR"/>
        </w:rPr>
        <w:t>’</w:t>
      </w:r>
      <w:r w:rsidR="006605F8" w:rsidRPr="00F2083D">
        <w:rPr>
          <w:color w:val="000000" w:themeColor="text1"/>
          <w:lang w:val="fr-FR"/>
        </w:rPr>
        <w:t>il conviendra, des mesures prévues dans le plan d</w:t>
      </w:r>
      <w:r w:rsidR="002D22B6">
        <w:rPr>
          <w:color w:val="000000" w:themeColor="text1"/>
          <w:lang w:val="fr-FR"/>
        </w:rPr>
        <w:t>’</w:t>
      </w:r>
      <w:r w:rsidR="006605F8" w:rsidRPr="00F2083D">
        <w:rPr>
          <w:color w:val="000000" w:themeColor="text1"/>
          <w:lang w:val="fr-FR"/>
        </w:rPr>
        <w:t>action thématique lors de l</w:t>
      </w:r>
      <w:r w:rsidR="002D22B6">
        <w:rPr>
          <w:color w:val="000000" w:themeColor="text1"/>
          <w:lang w:val="fr-FR"/>
        </w:rPr>
        <w:t>’</w:t>
      </w:r>
      <w:r w:rsidR="006605F8" w:rsidRPr="00F2083D">
        <w:rPr>
          <w:color w:val="000000" w:themeColor="text1"/>
          <w:lang w:val="fr-FR"/>
        </w:rPr>
        <w:t>élaboration, de l</w:t>
      </w:r>
      <w:r w:rsidR="002D22B6">
        <w:rPr>
          <w:color w:val="000000" w:themeColor="text1"/>
          <w:lang w:val="fr-FR"/>
        </w:rPr>
        <w:t>’</w:t>
      </w:r>
      <w:r w:rsidR="006605F8" w:rsidRPr="00F2083D">
        <w:rPr>
          <w:color w:val="000000" w:themeColor="text1"/>
          <w:lang w:val="fr-FR"/>
        </w:rPr>
        <w:t>actualisation et de l</w:t>
      </w:r>
      <w:r w:rsidR="002D22B6">
        <w:rPr>
          <w:color w:val="000000" w:themeColor="text1"/>
          <w:lang w:val="fr-FR"/>
        </w:rPr>
        <w:t>’</w:t>
      </w:r>
      <w:r w:rsidR="006605F8" w:rsidRPr="00F2083D">
        <w:rPr>
          <w:color w:val="000000" w:themeColor="text1"/>
          <w:lang w:val="fr-FR"/>
        </w:rPr>
        <w:t>application de leurs stratégies et plans d</w:t>
      </w:r>
      <w:r w:rsidR="002D22B6">
        <w:rPr>
          <w:color w:val="000000" w:themeColor="text1"/>
          <w:lang w:val="fr-FR"/>
        </w:rPr>
        <w:t>’</w:t>
      </w:r>
      <w:r w:rsidR="006605F8" w:rsidRPr="00F2083D">
        <w:rPr>
          <w:color w:val="000000" w:themeColor="text1"/>
          <w:lang w:val="fr-FR"/>
        </w:rPr>
        <w:t>action nationaux pour la biodiversité, ainsi que dans les politiques, stratégies et plans sectoriels pertinents, selon les priorités et la situation de chaque pays</w:t>
      </w:r>
      <w:r w:rsidR="00142771">
        <w:rPr>
          <w:color w:val="000000" w:themeColor="text1"/>
          <w:lang w:val="fr-FR"/>
        </w:rPr>
        <w:t>;</w:t>
      </w:r>
    </w:p>
    <w:p w14:paraId="1205FC03" w14:textId="45B9DF72" w:rsidR="00CF7D54" w:rsidRDefault="00911E90" w:rsidP="00CF7D54">
      <w:pPr>
        <w:pStyle w:val="CBDDesicionText"/>
        <w:tabs>
          <w:tab w:val="clear" w:pos="567"/>
          <w:tab w:val="clear" w:pos="1134"/>
        </w:tabs>
        <w:ind w:left="567"/>
        <w:rPr>
          <w:i/>
          <w:iCs/>
          <w:lang w:val="fr-FR"/>
        </w:rPr>
      </w:pPr>
      <w:r w:rsidRPr="006605F8">
        <w:rPr>
          <w:lang w:val="fr-FR"/>
        </w:rPr>
        <w:t>11</w:t>
      </w:r>
      <w:r w:rsidR="00E15EC7" w:rsidRPr="006605F8">
        <w:rPr>
          <w:lang w:val="fr-FR"/>
        </w:rPr>
        <w:t>.</w:t>
      </w:r>
      <w:r w:rsidR="00E15EC7" w:rsidRPr="006605F8">
        <w:rPr>
          <w:lang w:val="fr-FR"/>
        </w:rPr>
        <w:tab/>
      </w:r>
      <w:r w:rsidR="006605F8" w:rsidRPr="00F2083D">
        <w:rPr>
          <w:i/>
          <w:iCs/>
          <w:color w:val="000000" w:themeColor="text1"/>
          <w:lang w:val="fr-FR"/>
        </w:rPr>
        <w:t>Encourage</w:t>
      </w:r>
      <w:r w:rsidR="006605F8" w:rsidRPr="00F2083D">
        <w:rPr>
          <w:color w:val="000000" w:themeColor="text1"/>
          <w:lang w:val="fr-FR"/>
        </w:rPr>
        <w:t xml:space="preserve"> les Parties, les autres gouvernements et les organismes compétents à faciliter la participation pleine et effective des peuples autochtones et communautés locales, des femmes et des jeunes et à recueillir leur consentement préalable, libre et éclairé</w:t>
      </w:r>
      <w:r w:rsidR="006605F8" w:rsidRPr="00F2083D">
        <w:rPr>
          <w:rStyle w:val="FootnoteReference"/>
          <w:color w:val="000000" w:themeColor="text1"/>
        </w:rPr>
        <w:footnoteReference w:id="196"/>
      </w:r>
      <w:r w:rsidR="006605F8" w:rsidRPr="00F2083D">
        <w:rPr>
          <w:color w:val="000000" w:themeColor="text1"/>
          <w:lang w:val="fr-FR"/>
        </w:rPr>
        <w:t>, lors de l</w:t>
      </w:r>
      <w:r w:rsidR="002D22B6">
        <w:rPr>
          <w:color w:val="000000" w:themeColor="text1"/>
          <w:lang w:val="fr-FR"/>
        </w:rPr>
        <w:t>’</w:t>
      </w:r>
      <w:r w:rsidR="006605F8" w:rsidRPr="00F2083D">
        <w:rPr>
          <w:color w:val="000000" w:themeColor="text1"/>
          <w:lang w:val="fr-FR"/>
        </w:rPr>
        <w:t>exécution du plan d</w:t>
      </w:r>
      <w:r w:rsidR="002D22B6">
        <w:rPr>
          <w:color w:val="000000" w:themeColor="text1"/>
          <w:lang w:val="fr-FR"/>
        </w:rPr>
        <w:t>’</w:t>
      </w:r>
      <w:r w:rsidR="006605F8" w:rsidRPr="00F2083D">
        <w:rPr>
          <w:color w:val="000000" w:themeColor="text1"/>
          <w:lang w:val="fr-FR"/>
        </w:rPr>
        <w:t>action thématique, conformément à la législation de chaque pays;</w:t>
      </w:r>
    </w:p>
    <w:p w14:paraId="02B7F78C" w14:textId="40E42E40" w:rsidR="00CF7D54" w:rsidRDefault="00911E90" w:rsidP="00CF7D54">
      <w:pPr>
        <w:pStyle w:val="CBDDesicionText"/>
        <w:tabs>
          <w:tab w:val="clear" w:pos="567"/>
          <w:tab w:val="clear" w:pos="1134"/>
        </w:tabs>
        <w:ind w:left="567"/>
        <w:rPr>
          <w:i/>
          <w:iCs/>
          <w:lang w:val="fr-FR"/>
        </w:rPr>
      </w:pPr>
      <w:r w:rsidRPr="00CF7D54">
        <w:rPr>
          <w:lang w:val="fr-FR"/>
        </w:rPr>
        <w:lastRenderedPageBreak/>
        <w:t>12</w:t>
      </w:r>
      <w:r w:rsidR="00E15EC7" w:rsidRPr="00CF7D54">
        <w:rPr>
          <w:lang w:val="fr-FR"/>
        </w:rPr>
        <w:t>.</w:t>
      </w:r>
      <w:r w:rsidR="00E15EC7" w:rsidRPr="00CF7D54">
        <w:rPr>
          <w:lang w:val="fr-FR"/>
        </w:rPr>
        <w:tab/>
      </w:r>
      <w:r w:rsidR="00CF7D54" w:rsidRPr="00F2083D">
        <w:rPr>
          <w:i/>
          <w:iCs/>
          <w:color w:val="000000" w:themeColor="text1"/>
          <w:lang w:val="fr-FR"/>
        </w:rPr>
        <w:t xml:space="preserve"> Invite</w:t>
      </w:r>
      <w:r w:rsidR="00CF7D54" w:rsidRPr="00F2083D">
        <w:rPr>
          <w:color w:val="000000" w:themeColor="text1"/>
          <w:lang w:val="fr-FR"/>
        </w:rPr>
        <w:t xml:space="preserve"> les Parties, les autres gouvernements, les peuples autochtones et communautés locales, les femmes, les jeunes, les milieux universitaires, les instituts de recherche et les organismes compétents à tenir compte, selon qu</w:t>
      </w:r>
      <w:r w:rsidR="002D22B6">
        <w:rPr>
          <w:color w:val="000000" w:themeColor="text1"/>
          <w:lang w:val="fr-FR"/>
        </w:rPr>
        <w:t>’</w:t>
      </w:r>
      <w:r w:rsidR="00CF7D54" w:rsidRPr="00F2083D">
        <w:rPr>
          <w:color w:val="000000" w:themeColor="text1"/>
          <w:lang w:val="fr-FR"/>
        </w:rPr>
        <w:t>il conviendra, d</w:t>
      </w:r>
      <w:r w:rsidR="002D22B6">
        <w:rPr>
          <w:color w:val="000000" w:themeColor="text1"/>
          <w:lang w:val="fr-FR"/>
        </w:rPr>
        <w:t>’</w:t>
      </w:r>
      <w:r w:rsidR="00CF7D54" w:rsidRPr="00F2083D">
        <w:rPr>
          <w:color w:val="000000" w:themeColor="text1"/>
          <w:lang w:val="fr-FR"/>
        </w:rPr>
        <w:t>autres cadres et directives complémentaires lors de la planification d</w:t>
      </w:r>
      <w:r w:rsidR="002D22B6">
        <w:rPr>
          <w:color w:val="000000" w:themeColor="text1"/>
          <w:lang w:val="fr-FR"/>
        </w:rPr>
        <w:t>’</w:t>
      </w:r>
      <w:r w:rsidR="00CF7D54" w:rsidRPr="00F2083D">
        <w:rPr>
          <w:color w:val="000000" w:themeColor="text1"/>
          <w:lang w:val="fr-FR"/>
        </w:rPr>
        <w:t>activités visant à appliquer le plan d</w:t>
      </w:r>
      <w:r w:rsidR="002D22B6">
        <w:rPr>
          <w:color w:val="000000" w:themeColor="text1"/>
          <w:lang w:val="fr-FR"/>
        </w:rPr>
        <w:t>’</w:t>
      </w:r>
      <w:r w:rsidR="00CF7D54" w:rsidRPr="00F2083D">
        <w:rPr>
          <w:color w:val="000000" w:themeColor="text1"/>
          <w:lang w:val="fr-FR"/>
        </w:rPr>
        <w:t>action thématique</w:t>
      </w:r>
      <w:r w:rsidR="00CF7D54" w:rsidRPr="00F2083D">
        <w:rPr>
          <w:rStyle w:val="FootnoteReference"/>
          <w:color w:val="000000" w:themeColor="text1"/>
        </w:rPr>
        <w:footnoteReference w:id="197"/>
      </w:r>
      <w:r w:rsidR="00CF7D54" w:rsidRPr="00F2083D">
        <w:rPr>
          <w:color w:val="000000" w:themeColor="text1"/>
          <w:lang w:val="fr-FR"/>
        </w:rPr>
        <w:t>;</w:t>
      </w:r>
    </w:p>
    <w:p w14:paraId="21263B8A" w14:textId="60F85B55" w:rsidR="00CF7D54" w:rsidRDefault="00CF7D54" w:rsidP="00CF7D54">
      <w:pPr>
        <w:pStyle w:val="CBDDesicionText"/>
        <w:tabs>
          <w:tab w:val="clear" w:pos="567"/>
          <w:tab w:val="clear" w:pos="1134"/>
        </w:tabs>
        <w:ind w:left="567"/>
        <w:rPr>
          <w:color w:val="000000" w:themeColor="text1"/>
          <w:lang w:val="fr-FR"/>
        </w:rPr>
      </w:pPr>
      <w:r>
        <w:rPr>
          <w:color w:val="000000" w:themeColor="text1"/>
          <w:lang w:val="fr-FR"/>
        </w:rPr>
        <w:t>13</w:t>
      </w:r>
      <w:r w:rsidRPr="00F2083D">
        <w:rPr>
          <w:color w:val="000000" w:themeColor="text1"/>
          <w:lang w:val="fr-FR"/>
        </w:rPr>
        <w:t>.</w:t>
      </w:r>
      <w:r w:rsidRPr="00F2083D">
        <w:rPr>
          <w:color w:val="000000" w:themeColor="text1"/>
          <w:lang w:val="fr-FR"/>
        </w:rPr>
        <w:tab/>
      </w:r>
      <w:r w:rsidRPr="00F2083D">
        <w:rPr>
          <w:i/>
          <w:iCs/>
          <w:color w:val="000000" w:themeColor="text1"/>
          <w:lang w:val="fr-FR"/>
        </w:rPr>
        <w:t xml:space="preserve">Invite </w:t>
      </w:r>
      <w:r w:rsidRPr="00F2083D">
        <w:rPr>
          <w:color w:val="000000" w:themeColor="text1"/>
          <w:lang w:val="fr-FR"/>
        </w:rPr>
        <w:t>les Parties et les organismes régionaux, selon qu</w:t>
      </w:r>
      <w:r w:rsidR="002D22B6">
        <w:rPr>
          <w:color w:val="000000" w:themeColor="text1"/>
          <w:lang w:val="fr-FR"/>
        </w:rPr>
        <w:t>’</w:t>
      </w:r>
      <w:r w:rsidRPr="00F2083D">
        <w:rPr>
          <w:color w:val="000000" w:themeColor="text1"/>
          <w:lang w:val="fr-FR"/>
        </w:rPr>
        <w:t>il conviendra, à évaluer les capacités et à recenser les besoins et les priorités, [y compris en matière de renforcement des capacités nationales d</w:t>
      </w:r>
      <w:r w:rsidR="002D22B6">
        <w:rPr>
          <w:color w:val="000000" w:themeColor="text1"/>
          <w:lang w:val="fr-FR"/>
        </w:rPr>
        <w:t>’</w:t>
      </w:r>
      <w:r w:rsidRPr="00F2083D">
        <w:rPr>
          <w:color w:val="000000" w:themeColor="text1"/>
          <w:lang w:val="fr-FR"/>
        </w:rPr>
        <w:t>analyse prospective, de suivi et d</w:t>
      </w:r>
      <w:r w:rsidR="002D22B6">
        <w:rPr>
          <w:color w:val="000000" w:themeColor="text1"/>
          <w:lang w:val="fr-FR"/>
        </w:rPr>
        <w:t>’</w:t>
      </w:r>
      <w:r w:rsidRPr="00F2083D">
        <w:rPr>
          <w:color w:val="000000" w:themeColor="text1"/>
          <w:lang w:val="fr-FR"/>
        </w:rPr>
        <w:t>évaluation,] conformément aux mesures stratégiques présentées à titre indicatif au résultat 1.1 du plan d</w:t>
      </w:r>
      <w:r w:rsidR="002D22B6">
        <w:rPr>
          <w:color w:val="000000" w:themeColor="text1"/>
          <w:lang w:val="fr-FR"/>
        </w:rPr>
        <w:t>’</w:t>
      </w:r>
      <w:r w:rsidRPr="00F2083D">
        <w:rPr>
          <w:color w:val="000000" w:themeColor="text1"/>
          <w:lang w:val="fr-FR"/>
        </w:rPr>
        <w:t>action thématique, afin d</w:t>
      </w:r>
      <w:r w:rsidR="002D22B6">
        <w:rPr>
          <w:color w:val="000000" w:themeColor="text1"/>
          <w:lang w:val="fr-FR"/>
        </w:rPr>
        <w:t>’</w:t>
      </w:r>
      <w:r w:rsidRPr="00F2083D">
        <w:rPr>
          <w:color w:val="000000" w:themeColor="text1"/>
          <w:lang w:val="fr-FR"/>
        </w:rPr>
        <w:t>appuyer l</w:t>
      </w:r>
      <w:r w:rsidR="002D22B6">
        <w:rPr>
          <w:color w:val="000000" w:themeColor="text1"/>
          <w:lang w:val="fr-FR"/>
        </w:rPr>
        <w:t>’</w:t>
      </w:r>
      <w:r w:rsidRPr="00F2083D">
        <w:rPr>
          <w:color w:val="000000" w:themeColor="text1"/>
          <w:lang w:val="fr-FR"/>
        </w:rPr>
        <w:t>adaptation et l</w:t>
      </w:r>
      <w:r w:rsidR="002D22B6">
        <w:rPr>
          <w:color w:val="000000" w:themeColor="text1"/>
          <w:lang w:val="fr-FR"/>
        </w:rPr>
        <w:t>’</w:t>
      </w:r>
      <w:r w:rsidRPr="00F2083D">
        <w:rPr>
          <w:color w:val="000000" w:themeColor="text1"/>
          <w:lang w:val="fr-FR"/>
        </w:rPr>
        <w:t>application du plan d</w:t>
      </w:r>
      <w:r w:rsidR="002D22B6">
        <w:rPr>
          <w:color w:val="000000" w:themeColor="text1"/>
          <w:lang w:val="fr-FR"/>
        </w:rPr>
        <w:t>’</w:t>
      </w:r>
      <w:r w:rsidRPr="00F2083D">
        <w:rPr>
          <w:color w:val="000000" w:themeColor="text1"/>
          <w:lang w:val="fr-FR"/>
        </w:rPr>
        <w:t>action thématique, selon les situations et priorités nationales et régionales;</w:t>
      </w:r>
    </w:p>
    <w:p w14:paraId="439B0A34" w14:textId="79717AB4" w:rsidR="00CF7D54" w:rsidRDefault="00CF7D54" w:rsidP="00CF7D54">
      <w:pPr>
        <w:pStyle w:val="CBDDesicionText"/>
        <w:tabs>
          <w:tab w:val="clear" w:pos="567"/>
          <w:tab w:val="clear" w:pos="1134"/>
        </w:tabs>
        <w:ind w:left="567"/>
        <w:rPr>
          <w:color w:val="000000" w:themeColor="text1"/>
          <w:lang w:val="fr-FR"/>
        </w:rPr>
      </w:pPr>
      <w:r>
        <w:rPr>
          <w:color w:val="000000" w:themeColor="text1"/>
          <w:lang w:val="fr-FR"/>
        </w:rPr>
        <w:t>14</w:t>
      </w:r>
      <w:r w:rsidRPr="00F2083D">
        <w:rPr>
          <w:color w:val="000000" w:themeColor="text1"/>
          <w:lang w:val="fr-FR"/>
        </w:rPr>
        <w:t>.</w:t>
      </w:r>
      <w:r w:rsidRPr="00F2083D">
        <w:rPr>
          <w:color w:val="000000" w:themeColor="text1"/>
          <w:lang w:val="fr-FR"/>
        </w:rPr>
        <w:tab/>
      </w:r>
      <w:r w:rsidRPr="00F2083D">
        <w:rPr>
          <w:i/>
          <w:iCs/>
          <w:color w:val="000000" w:themeColor="text1"/>
          <w:lang w:val="fr-FR"/>
        </w:rPr>
        <w:t xml:space="preserve">Invite </w:t>
      </w:r>
      <w:r w:rsidRPr="00F2083D">
        <w:rPr>
          <w:color w:val="000000" w:themeColor="text1"/>
          <w:lang w:val="fr-FR"/>
        </w:rPr>
        <w:t>les Parties à indiquer, selon qu</w:t>
      </w:r>
      <w:r w:rsidR="002D22B6">
        <w:rPr>
          <w:color w:val="000000" w:themeColor="text1"/>
          <w:lang w:val="fr-FR"/>
        </w:rPr>
        <w:t>’</w:t>
      </w:r>
      <w:r w:rsidRPr="00F2083D">
        <w:rPr>
          <w:color w:val="000000" w:themeColor="text1"/>
          <w:lang w:val="fr-FR"/>
        </w:rPr>
        <w:t>il conviendra, leurs besoins et priorités concernant l</w:t>
      </w:r>
      <w:r w:rsidR="002D22B6">
        <w:rPr>
          <w:color w:val="000000" w:themeColor="text1"/>
          <w:lang w:val="fr-FR"/>
        </w:rPr>
        <w:t>’</w:t>
      </w:r>
      <w:r w:rsidRPr="00F2083D">
        <w:rPr>
          <w:color w:val="000000" w:themeColor="text1"/>
          <w:lang w:val="fr-FR"/>
        </w:rPr>
        <w:t>exécution du plan d</w:t>
      </w:r>
      <w:r w:rsidR="002D22B6">
        <w:rPr>
          <w:color w:val="000000" w:themeColor="text1"/>
          <w:lang w:val="fr-FR"/>
        </w:rPr>
        <w:t>’</w:t>
      </w:r>
      <w:r w:rsidRPr="00F2083D">
        <w:rPr>
          <w:color w:val="000000" w:themeColor="text1"/>
          <w:lang w:val="fr-FR"/>
        </w:rPr>
        <w:t>action thématique aux centres d</w:t>
      </w:r>
      <w:r w:rsidR="002D22B6">
        <w:rPr>
          <w:color w:val="000000" w:themeColor="text1"/>
          <w:lang w:val="fr-FR"/>
        </w:rPr>
        <w:t>’</w:t>
      </w:r>
      <w:r w:rsidRPr="00F2083D">
        <w:rPr>
          <w:color w:val="000000" w:themeColor="text1"/>
          <w:lang w:val="fr-FR"/>
        </w:rPr>
        <w:t>appui régionaux et sous-régionaux relevant du Mécanisme de coopération technique et scientifique</w:t>
      </w:r>
      <w:r w:rsidRPr="00F2083D">
        <w:rPr>
          <w:rStyle w:val="FootnoteReference"/>
          <w:color w:val="000000" w:themeColor="text1"/>
          <w:lang w:val="fr-FR"/>
        </w:rPr>
        <w:footnoteReference w:id="198"/>
      </w:r>
      <w:r w:rsidRPr="00F2083D">
        <w:rPr>
          <w:color w:val="000000" w:themeColor="text1"/>
          <w:lang w:val="fr-FR"/>
        </w:rPr>
        <w:t xml:space="preserve">, </w:t>
      </w:r>
      <w:r>
        <w:rPr>
          <w:color w:val="000000" w:themeColor="text1"/>
          <w:lang w:val="fr-FR"/>
        </w:rPr>
        <w:t xml:space="preserve">afin de </w:t>
      </w:r>
      <w:r w:rsidRPr="00F2083D">
        <w:rPr>
          <w:color w:val="000000" w:themeColor="text1"/>
          <w:lang w:val="fr-FR"/>
        </w:rPr>
        <w:t>compléter l</w:t>
      </w:r>
      <w:r w:rsidR="002D22B6">
        <w:rPr>
          <w:color w:val="000000" w:themeColor="text1"/>
          <w:lang w:val="fr-FR"/>
        </w:rPr>
        <w:t>’</w:t>
      </w:r>
      <w:r w:rsidRPr="00F2083D">
        <w:rPr>
          <w:color w:val="000000" w:themeColor="text1"/>
          <w:lang w:val="fr-FR"/>
        </w:rPr>
        <w:t>application du plan d</w:t>
      </w:r>
      <w:r w:rsidR="002D22B6">
        <w:rPr>
          <w:color w:val="000000" w:themeColor="text1"/>
          <w:lang w:val="fr-FR"/>
        </w:rPr>
        <w:t>’</w:t>
      </w:r>
      <w:r w:rsidRPr="00F2083D">
        <w:rPr>
          <w:color w:val="000000" w:themeColor="text1"/>
          <w:lang w:val="fr-FR"/>
        </w:rPr>
        <w:t>action pour le renforcement des capacités au titre du Protocole de Cartagena et du plan d</w:t>
      </w:r>
      <w:r w:rsidR="002D22B6">
        <w:rPr>
          <w:color w:val="000000" w:themeColor="text1"/>
          <w:lang w:val="fr-FR"/>
        </w:rPr>
        <w:t>’</w:t>
      </w:r>
      <w:r w:rsidRPr="00F2083D">
        <w:rPr>
          <w:color w:val="000000" w:themeColor="text1"/>
          <w:lang w:val="fr-FR"/>
        </w:rPr>
        <w:t>action pour la création et le renforcement des capacités au titre du Protocole de Nagoya</w:t>
      </w:r>
      <w:r>
        <w:rPr>
          <w:color w:val="000000" w:themeColor="text1"/>
          <w:lang w:val="fr-FR"/>
        </w:rPr>
        <w:t>;</w:t>
      </w:r>
    </w:p>
    <w:p w14:paraId="5E7E066C" w14:textId="7D766AB8" w:rsidR="00CF7D54" w:rsidRDefault="00CF7D54" w:rsidP="00CF7D54">
      <w:pPr>
        <w:pStyle w:val="CBDDesicionText"/>
        <w:tabs>
          <w:tab w:val="clear" w:pos="567"/>
          <w:tab w:val="clear" w:pos="1134"/>
        </w:tabs>
        <w:ind w:left="567"/>
        <w:rPr>
          <w:i/>
          <w:iCs/>
          <w:lang w:val="fr-FR"/>
        </w:rPr>
      </w:pPr>
      <w:r>
        <w:rPr>
          <w:color w:val="000000" w:themeColor="text1"/>
          <w:lang w:val="fr-FR"/>
        </w:rPr>
        <w:t>15</w:t>
      </w:r>
      <w:r w:rsidRPr="00F2083D">
        <w:rPr>
          <w:color w:val="000000" w:themeColor="text1"/>
          <w:lang w:val="fr-FR"/>
        </w:rPr>
        <w:t>.</w:t>
      </w:r>
      <w:r w:rsidRPr="00F2083D">
        <w:rPr>
          <w:color w:val="000000" w:themeColor="text1"/>
          <w:lang w:val="fr-FR"/>
        </w:rPr>
        <w:tab/>
      </w:r>
      <w:r w:rsidRPr="00F2083D">
        <w:rPr>
          <w:i/>
          <w:iCs/>
          <w:color w:val="000000" w:themeColor="text1"/>
          <w:lang w:val="fr-FR"/>
        </w:rPr>
        <w:t>Invite</w:t>
      </w:r>
      <w:r w:rsidRPr="00F2083D">
        <w:rPr>
          <w:color w:val="000000" w:themeColor="text1"/>
          <w:lang w:val="fr-FR"/>
        </w:rPr>
        <w:t xml:space="preserve"> les centres d</w:t>
      </w:r>
      <w:r w:rsidR="002D22B6">
        <w:rPr>
          <w:color w:val="000000" w:themeColor="text1"/>
          <w:lang w:val="fr-FR"/>
        </w:rPr>
        <w:t>’</w:t>
      </w:r>
      <w:r w:rsidRPr="00F2083D">
        <w:rPr>
          <w:color w:val="000000" w:themeColor="text1"/>
          <w:lang w:val="fr-FR"/>
        </w:rPr>
        <w:t>appui à la coopération technique et scientifique à faciliter l</w:t>
      </w:r>
      <w:r w:rsidR="002D22B6">
        <w:rPr>
          <w:color w:val="000000" w:themeColor="text1"/>
          <w:lang w:val="fr-FR"/>
        </w:rPr>
        <w:t>’</w:t>
      </w:r>
      <w:r w:rsidRPr="00F2083D">
        <w:rPr>
          <w:color w:val="000000" w:themeColor="text1"/>
          <w:lang w:val="fr-FR"/>
        </w:rPr>
        <w:t>application du plan d</w:t>
      </w:r>
      <w:r w:rsidR="002D22B6">
        <w:rPr>
          <w:color w:val="000000" w:themeColor="text1"/>
          <w:lang w:val="fr-FR"/>
        </w:rPr>
        <w:t>’</w:t>
      </w:r>
      <w:r w:rsidRPr="00F2083D">
        <w:rPr>
          <w:color w:val="000000" w:themeColor="text1"/>
          <w:lang w:val="fr-FR"/>
        </w:rPr>
        <w:t>action thématique, selon qu</w:t>
      </w:r>
      <w:r w:rsidR="002D22B6">
        <w:rPr>
          <w:color w:val="000000" w:themeColor="text1"/>
          <w:lang w:val="fr-FR"/>
        </w:rPr>
        <w:t>’</w:t>
      </w:r>
      <w:r w:rsidRPr="00F2083D">
        <w:rPr>
          <w:color w:val="000000" w:themeColor="text1"/>
          <w:lang w:val="fr-FR"/>
        </w:rPr>
        <w:t>il conviendra;</w:t>
      </w:r>
    </w:p>
    <w:p w14:paraId="21FFCAD3" w14:textId="32ABA95C" w:rsidR="00CF7D54" w:rsidRDefault="00CF7D54" w:rsidP="00CF7D54">
      <w:pPr>
        <w:pStyle w:val="CBDDesicionText"/>
        <w:tabs>
          <w:tab w:val="clear" w:pos="567"/>
          <w:tab w:val="clear" w:pos="1134"/>
        </w:tabs>
        <w:ind w:left="567"/>
        <w:rPr>
          <w:i/>
          <w:iCs/>
          <w:lang w:val="fr-FR"/>
        </w:rPr>
      </w:pPr>
      <w:r>
        <w:rPr>
          <w:color w:val="000000" w:themeColor="text1"/>
          <w:lang w:val="fr-FR"/>
        </w:rPr>
        <w:t>16</w:t>
      </w:r>
      <w:r w:rsidRPr="00F2083D">
        <w:rPr>
          <w:color w:val="000000" w:themeColor="text1"/>
          <w:lang w:val="fr-FR"/>
        </w:rPr>
        <w:t>.</w:t>
      </w:r>
      <w:r w:rsidRPr="00F2083D">
        <w:rPr>
          <w:color w:val="000000" w:themeColor="text1"/>
          <w:lang w:val="fr-FR"/>
        </w:rPr>
        <w:tab/>
      </w:r>
      <w:r w:rsidRPr="00F2083D">
        <w:rPr>
          <w:i/>
          <w:iCs/>
          <w:color w:val="000000" w:themeColor="text1"/>
          <w:lang w:val="fr-FR"/>
        </w:rPr>
        <w:t xml:space="preserve">Engage </w:t>
      </w:r>
      <w:r w:rsidRPr="00F2083D">
        <w:rPr>
          <w:color w:val="000000" w:themeColor="text1"/>
          <w:lang w:val="fr-FR"/>
        </w:rPr>
        <w:t>les Parties qui sont des pays développés et invite celles en mesure de le faire, les autres gouvernements et les organismes compétents, à fournir des ressources financières, techniques et en nature pour appuyer l</w:t>
      </w:r>
      <w:r w:rsidR="002D22B6">
        <w:rPr>
          <w:color w:val="000000" w:themeColor="text1"/>
          <w:lang w:val="fr-FR"/>
        </w:rPr>
        <w:t>’</w:t>
      </w:r>
      <w:r w:rsidRPr="00F2083D">
        <w:rPr>
          <w:color w:val="000000" w:themeColor="text1"/>
          <w:lang w:val="fr-FR"/>
        </w:rPr>
        <w:t>application du plan d</w:t>
      </w:r>
      <w:r w:rsidR="002D22B6">
        <w:rPr>
          <w:color w:val="000000" w:themeColor="text1"/>
          <w:lang w:val="fr-FR"/>
        </w:rPr>
        <w:t>’</w:t>
      </w:r>
      <w:r w:rsidRPr="00F2083D">
        <w:rPr>
          <w:color w:val="000000" w:themeColor="text1"/>
          <w:lang w:val="fr-FR"/>
        </w:rPr>
        <w:t xml:space="preserve">action thématique, </w:t>
      </w:r>
      <w:r>
        <w:rPr>
          <w:color w:val="000000" w:themeColor="text1"/>
          <w:lang w:val="fr-FR"/>
        </w:rPr>
        <w:t>notamment</w:t>
      </w:r>
      <w:r w:rsidRPr="00F2083D">
        <w:rPr>
          <w:color w:val="000000" w:themeColor="text1"/>
          <w:lang w:val="fr-FR"/>
        </w:rPr>
        <w:t xml:space="preserve"> pour les Parties qui sont des pays en développement</w:t>
      </w:r>
      <w:r w:rsidR="00C70EAE">
        <w:rPr>
          <w:color w:val="000000" w:themeColor="text1"/>
          <w:lang w:val="fr-FR"/>
        </w:rPr>
        <w:t>,</w:t>
      </w:r>
      <w:r w:rsidR="00E87AF4">
        <w:rPr>
          <w:color w:val="000000" w:themeColor="text1"/>
          <w:lang w:val="fr-FR"/>
        </w:rPr>
        <w:t xml:space="preserve"> </w:t>
      </w:r>
      <w:r w:rsidRPr="00F2083D">
        <w:rPr>
          <w:color w:val="000000" w:themeColor="text1"/>
          <w:lang w:val="fr-FR"/>
        </w:rPr>
        <w:t>en particulier les moins avancés d</w:t>
      </w:r>
      <w:r w:rsidR="002D22B6">
        <w:rPr>
          <w:color w:val="000000" w:themeColor="text1"/>
          <w:lang w:val="fr-FR"/>
        </w:rPr>
        <w:t>’</w:t>
      </w:r>
      <w:r w:rsidRPr="00F2083D">
        <w:rPr>
          <w:color w:val="000000" w:themeColor="text1"/>
          <w:lang w:val="fr-FR"/>
        </w:rPr>
        <w:t>entre eux et les petits États insulaires en développement</w:t>
      </w:r>
      <w:r>
        <w:rPr>
          <w:color w:val="000000" w:themeColor="text1"/>
          <w:lang w:val="fr-FR"/>
        </w:rPr>
        <w:t>,</w:t>
      </w:r>
      <w:r w:rsidRPr="00F2083D">
        <w:rPr>
          <w:color w:val="000000" w:themeColor="text1"/>
          <w:lang w:val="fr-FR"/>
        </w:rPr>
        <w:t xml:space="preserve"> et </w:t>
      </w:r>
      <w:r w:rsidR="00C70EAE">
        <w:rPr>
          <w:color w:val="000000" w:themeColor="text1"/>
          <w:lang w:val="fr-FR"/>
        </w:rPr>
        <w:t xml:space="preserve">celles </w:t>
      </w:r>
      <w:r w:rsidRPr="00F2083D">
        <w:rPr>
          <w:color w:val="000000" w:themeColor="text1"/>
          <w:lang w:val="fr-FR"/>
        </w:rPr>
        <w:t>à économie en transition, conformément aux articles 16, 18 et 20 de la Convention;</w:t>
      </w:r>
    </w:p>
    <w:p w14:paraId="70E649C9" w14:textId="335FAC15" w:rsidR="00CF7D54" w:rsidRDefault="00CF7D54" w:rsidP="00CF7D54">
      <w:pPr>
        <w:pStyle w:val="CBDDesicionText"/>
        <w:tabs>
          <w:tab w:val="clear" w:pos="567"/>
          <w:tab w:val="clear" w:pos="1134"/>
        </w:tabs>
        <w:ind w:left="567"/>
        <w:rPr>
          <w:i/>
          <w:iCs/>
          <w:lang w:val="fr-FR"/>
        </w:rPr>
      </w:pPr>
      <w:r w:rsidRPr="00F2083D">
        <w:rPr>
          <w:color w:val="000000" w:themeColor="text1"/>
          <w:lang w:val="fr-FR"/>
        </w:rPr>
        <w:t>[1</w:t>
      </w:r>
      <w:r>
        <w:rPr>
          <w:color w:val="000000" w:themeColor="text1"/>
          <w:lang w:val="fr-FR"/>
        </w:rPr>
        <w:t>7</w:t>
      </w:r>
      <w:r w:rsidRPr="00F2083D">
        <w:rPr>
          <w:color w:val="000000" w:themeColor="text1"/>
          <w:lang w:val="fr-FR"/>
        </w:rPr>
        <w:t>.</w:t>
      </w:r>
      <w:r w:rsidRPr="00F2083D">
        <w:rPr>
          <w:color w:val="000000" w:themeColor="text1"/>
          <w:lang w:val="fr-FR"/>
        </w:rPr>
        <w:tab/>
        <w:t>[</w:t>
      </w:r>
      <w:r w:rsidRPr="00F2083D">
        <w:rPr>
          <w:i/>
          <w:iCs/>
          <w:color w:val="000000" w:themeColor="text1"/>
          <w:lang w:val="fr-FR"/>
        </w:rPr>
        <w:t>Invite</w:t>
      </w:r>
      <w:r w:rsidRPr="00F2083D">
        <w:rPr>
          <w:color w:val="000000" w:themeColor="text1"/>
          <w:lang w:val="fr-FR"/>
        </w:rPr>
        <w:t>][</w:t>
      </w:r>
      <w:r w:rsidRPr="00F2083D">
        <w:rPr>
          <w:i/>
          <w:iCs/>
          <w:color w:val="000000" w:themeColor="text1"/>
          <w:lang w:val="fr-FR"/>
        </w:rPr>
        <w:t>Prie instamment</w:t>
      </w:r>
      <w:r w:rsidRPr="00F2083D">
        <w:rPr>
          <w:color w:val="000000" w:themeColor="text1"/>
          <w:lang w:val="fr-FR"/>
        </w:rPr>
        <w:t>] le Fonds pour l</w:t>
      </w:r>
      <w:r w:rsidR="002D22B6">
        <w:rPr>
          <w:color w:val="000000" w:themeColor="text1"/>
          <w:lang w:val="fr-FR"/>
        </w:rPr>
        <w:t>’</w:t>
      </w:r>
      <w:r w:rsidRPr="00F2083D">
        <w:rPr>
          <w:color w:val="000000" w:themeColor="text1"/>
          <w:lang w:val="fr-FR"/>
        </w:rPr>
        <w:t>environnement mondial et invite d</w:t>
      </w:r>
      <w:r w:rsidR="002D22B6">
        <w:rPr>
          <w:color w:val="000000" w:themeColor="text1"/>
          <w:lang w:val="fr-FR"/>
        </w:rPr>
        <w:t>’</w:t>
      </w:r>
      <w:r w:rsidRPr="00F2083D">
        <w:rPr>
          <w:color w:val="000000" w:themeColor="text1"/>
          <w:lang w:val="fr-FR"/>
        </w:rPr>
        <w:t xml:space="preserve">autres donateurs à fournir des ressources financières nouvelles, supplémentaires, [suffisantes,] prévisibles, facilement accessibles[, durables] et opportunes aux Parties, en particulier </w:t>
      </w:r>
      <w:r>
        <w:rPr>
          <w:color w:val="000000" w:themeColor="text1"/>
          <w:lang w:val="fr-FR"/>
        </w:rPr>
        <w:t>aux</w:t>
      </w:r>
      <w:r w:rsidRPr="00F2083D">
        <w:rPr>
          <w:color w:val="000000" w:themeColor="text1"/>
          <w:lang w:val="fr-FR"/>
        </w:rPr>
        <w:t xml:space="preserve"> pays en développement, pour appuyer l</w:t>
      </w:r>
      <w:r w:rsidR="002D22B6">
        <w:rPr>
          <w:color w:val="000000" w:themeColor="text1"/>
          <w:lang w:val="fr-FR"/>
        </w:rPr>
        <w:t>’</w:t>
      </w:r>
      <w:r w:rsidRPr="00F2083D">
        <w:rPr>
          <w:color w:val="000000" w:themeColor="text1"/>
          <w:lang w:val="fr-FR"/>
        </w:rPr>
        <w:t>application du plan d</w:t>
      </w:r>
      <w:r w:rsidR="002D22B6">
        <w:rPr>
          <w:color w:val="000000" w:themeColor="text1"/>
          <w:lang w:val="fr-FR"/>
        </w:rPr>
        <w:t>’</w:t>
      </w:r>
      <w:r w:rsidRPr="00F2083D">
        <w:rPr>
          <w:color w:val="000000" w:themeColor="text1"/>
          <w:lang w:val="fr-FR"/>
        </w:rPr>
        <w:t xml:space="preserve">action thématique, selon les priorités et besoins </w:t>
      </w:r>
      <w:r>
        <w:rPr>
          <w:color w:val="000000" w:themeColor="text1"/>
          <w:lang w:val="fr-FR"/>
        </w:rPr>
        <w:t>propres à chaque pays</w:t>
      </w:r>
      <w:r w:rsidRPr="00F2083D">
        <w:rPr>
          <w:color w:val="000000" w:themeColor="text1"/>
          <w:lang w:val="fr-FR"/>
        </w:rPr>
        <w:t>, notamment en matière de renforcement des capacités nationales d</w:t>
      </w:r>
      <w:r w:rsidR="002D22B6">
        <w:rPr>
          <w:color w:val="000000" w:themeColor="text1"/>
          <w:lang w:val="fr-FR"/>
        </w:rPr>
        <w:t>’</w:t>
      </w:r>
      <w:r w:rsidRPr="00F2083D">
        <w:rPr>
          <w:color w:val="000000" w:themeColor="text1"/>
          <w:lang w:val="fr-FR"/>
        </w:rPr>
        <w:t>analyse prospective, de suivi et d</w:t>
      </w:r>
      <w:r w:rsidR="002D22B6">
        <w:rPr>
          <w:color w:val="000000" w:themeColor="text1"/>
          <w:lang w:val="fr-FR"/>
        </w:rPr>
        <w:t>’</w:t>
      </w:r>
      <w:r w:rsidRPr="00F2083D">
        <w:rPr>
          <w:color w:val="000000" w:themeColor="text1"/>
          <w:lang w:val="fr-FR"/>
        </w:rPr>
        <w:t>évaluation, d</w:t>
      </w:r>
      <w:r w:rsidR="002D22B6">
        <w:rPr>
          <w:color w:val="000000" w:themeColor="text1"/>
          <w:lang w:val="fr-FR"/>
        </w:rPr>
        <w:t>’</w:t>
      </w:r>
      <w:r w:rsidRPr="00F2083D">
        <w:rPr>
          <w:color w:val="000000" w:themeColor="text1"/>
          <w:lang w:val="fr-FR"/>
        </w:rPr>
        <w:t>évaluation des risques pour l</w:t>
      </w:r>
      <w:r w:rsidR="002D22B6">
        <w:rPr>
          <w:color w:val="000000" w:themeColor="text1"/>
          <w:lang w:val="fr-FR"/>
        </w:rPr>
        <w:t>’</w:t>
      </w:r>
      <w:r w:rsidRPr="00F2083D">
        <w:rPr>
          <w:color w:val="000000" w:themeColor="text1"/>
          <w:lang w:val="fr-FR"/>
        </w:rPr>
        <w:t>environnement, de gestion des risques et de contrôle réglementaire;]</w:t>
      </w:r>
    </w:p>
    <w:p w14:paraId="105E6795" w14:textId="0423BCC6" w:rsidR="00CF7D54" w:rsidRDefault="00CF7D54" w:rsidP="00CF7D54">
      <w:pPr>
        <w:pStyle w:val="CBDDesicionText"/>
        <w:tabs>
          <w:tab w:val="clear" w:pos="567"/>
          <w:tab w:val="clear" w:pos="1134"/>
        </w:tabs>
        <w:ind w:left="567"/>
        <w:rPr>
          <w:i/>
          <w:iCs/>
          <w:lang w:val="fr-FR"/>
        </w:rPr>
      </w:pPr>
      <w:r w:rsidRPr="00F2083D">
        <w:rPr>
          <w:color w:val="000000" w:themeColor="text1"/>
          <w:lang w:val="fr-FR"/>
        </w:rPr>
        <w:t>[1</w:t>
      </w:r>
      <w:r>
        <w:rPr>
          <w:color w:val="000000" w:themeColor="text1"/>
          <w:lang w:val="fr-FR"/>
        </w:rPr>
        <w:t>8</w:t>
      </w:r>
      <w:r w:rsidRPr="00F2083D">
        <w:rPr>
          <w:color w:val="000000" w:themeColor="text1"/>
          <w:lang w:val="fr-FR"/>
        </w:rPr>
        <w:t>.</w:t>
      </w:r>
      <w:r w:rsidRPr="00F2083D">
        <w:rPr>
          <w:color w:val="000000" w:themeColor="text1"/>
          <w:lang w:val="fr-FR"/>
        </w:rPr>
        <w:tab/>
      </w:r>
      <w:r w:rsidRPr="00F2083D">
        <w:rPr>
          <w:i/>
          <w:iCs/>
          <w:color w:val="000000" w:themeColor="text1"/>
          <w:lang w:val="fr-FR"/>
        </w:rPr>
        <w:t>Encourage</w:t>
      </w:r>
      <w:r w:rsidRPr="00F2083D">
        <w:rPr>
          <w:color w:val="000000" w:themeColor="text1"/>
          <w:lang w:val="fr-FR"/>
        </w:rPr>
        <w:t xml:space="preserve"> les Parties à transmettre au Fonds pour l</w:t>
      </w:r>
      <w:r w:rsidR="002D22B6">
        <w:rPr>
          <w:color w:val="000000" w:themeColor="text1"/>
          <w:lang w:val="fr-FR"/>
        </w:rPr>
        <w:t>’</w:t>
      </w:r>
      <w:r w:rsidRPr="00F2083D">
        <w:rPr>
          <w:color w:val="000000" w:themeColor="text1"/>
          <w:lang w:val="fr-FR"/>
        </w:rPr>
        <w:t>environnement mondial et à d</w:t>
      </w:r>
      <w:r w:rsidR="002D22B6">
        <w:rPr>
          <w:color w:val="000000" w:themeColor="text1"/>
          <w:lang w:val="fr-FR"/>
        </w:rPr>
        <w:t>’</w:t>
      </w:r>
      <w:r w:rsidRPr="00F2083D">
        <w:rPr>
          <w:color w:val="000000" w:themeColor="text1"/>
          <w:lang w:val="fr-FR"/>
        </w:rPr>
        <w:t xml:space="preserve">autres donateurs des propositions de projet </w:t>
      </w:r>
      <w:r>
        <w:rPr>
          <w:color w:val="000000" w:themeColor="text1"/>
          <w:lang w:val="fr-FR"/>
        </w:rPr>
        <w:t xml:space="preserve">visant à </w:t>
      </w:r>
      <w:r w:rsidRPr="00F2083D">
        <w:rPr>
          <w:color w:val="000000" w:themeColor="text1"/>
          <w:lang w:val="fr-FR"/>
        </w:rPr>
        <w:t>appuyer l</w:t>
      </w:r>
      <w:r w:rsidR="002D22B6">
        <w:rPr>
          <w:color w:val="000000" w:themeColor="text1"/>
          <w:lang w:val="fr-FR"/>
        </w:rPr>
        <w:t>’</w:t>
      </w:r>
      <w:r>
        <w:rPr>
          <w:color w:val="000000" w:themeColor="text1"/>
          <w:lang w:val="fr-FR"/>
        </w:rPr>
        <w:t>application</w:t>
      </w:r>
      <w:r w:rsidRPr="00F2083D">
        <w:rPr>
          <w:color w:val="000000" w:themeColor="text1"/>
          <w:lang w:val="fr-FR"/>
        </w:rPr>
        <w:t xml:space="preserve"> du plan d</w:t>
      </w:r>
      <w:r w:rsidR="002D22B6">
        <w:rPr>
          <w:color w:val="000000" w:themeColor="text1"/>
          <w:lang w:val="fr-FR"/>
        </w:rPr>
        <w:t>’</w:t>
      </w:r>
      <w:r w:rsidRPr="00F2083D">
        <w:rPr>
          <w:color w:val="000000" w:themeColor="text1"/>
          <w:lang w:val="fr-FR"/>
        </w:rPr>
        <w:t>action thématique, notamment pour ce qui est de recenser les besoins et les priorités et</w:t>
      </w:r>
      <w:r w:rsidR="00E87AF4">
        <w:rPr>
          <w:color w:val="000000" w:themeColor="text1"/>
          <w:lang w:val="fr-FR"/>
        </w:rPr>
        <w:t xml:space="preserve"> </w:t>
      </w:r>
      <w:r w:rsidRPr="00F2083D">
        <w:rPr>
          <w:color w:val="000000" w:themeColor="text1"/>
          <w:lang w:val="fr-FR"/>
        </w:rPr>
        <w:t>d</w:t>
      </w:r>
      <w:r w:rsidR="002D22B6">
        <w:rPr>
          <w:color w:val="000000" w:themeColor="text1"/>
          <w:lang w:val="fr-FR"/>
        </w:rPr>
        <w:t>’</w:t>
      </w:r>
      <w:r w:rsidRPr="00F2083D">
        <w:rPr>
          <w:color w:val="000000" w:themeColor="text1"/>
          <w:lang w:val="fr-FR"/>
        </w:rPr>
        <w:t>adapter le plan aux niveaux national et régional</w:t>
      </w:r>
      <w:r w:rsidRPr="00F2083D">
        <w:rPr>
          <w:rStyle w:val="FootnoteReference"/>
          <w:color w:val="000000" w:themeColor="text1"/>
        </w:rPr>
        <w:footnoteReference w:id="199"/>
      </w:r>
      <w:r w:rsidRPr="00F2083D">
        <w:rPr>
          <w:color w:val="000000" w:themeColor="text1"/>
          <w:lang w:val="fr-FR"/>
        </w:rPr>
        <w:t>;]</w:t>
      </w:r>
    </w:p>
    <w:p w14:paraId="4CF7CB4D" w14:textId="5AF45D9A" w:rsidR="00CF7D54" w:rsidRDefault="00CF7D54" w:rsidP="00CF7D54">
      <w:pPr>
        <w:pStyle w:val="CBDDesicionText"/>
        <w:tabs>
          <w:tab w:val="clear" w:pos="567"/>
          <w:tab w:val="clear" w:pos="1134"/>
        </w:tabs>
        <w:ind w:left="567"/>
        <w:rPr>
          <w:i/>
          <w:iCs/>
          <w:lang w:val="fr-FR"/>
        </w:rPr>
      </w:pPr>
      <w:r w:rsidRPr="00F2083D">
        <w:rPr>
          <w:color w:val="000000" w:themeColor="text1"/>
          <w:lang w:val="fr-FR"/>
        </w:rPr>
        <w:t>1</w:t>
      </w:r>
      <w:r>
        <w:rPr>
          <w:color w:val="000000" w:themeColor="text1"/>
          <w:lang w:val="fr-FR"/>
        </w:rPr>
        <w:t>9</w:t>
      </w:r>
      <w:r w:rsidRPr="00F2083D">
        <w:rPr>
          <w:color w:val="000000" w:themeColor="text1"/>
          <w:lang w:val="fr-FR"/>
        </w:rPr>
        <w:t>.</w:t>
      </w:r>
      <w:r w:rsidRPr="00F2083D">
        <w:rPr>
          <w:color w:val="000000" w:themeColor="text1"/>
          <w:lang w:val="fr-FR"/>
        </w:rPr>
        <w:tab/>
      </w:r>
      <w:r w:rsidRPr="00F2083D">
        <w:rPr>
          <w:i/>
          <w:iCs/>
          <w:color w:val="000000" w:themeColor="text1"/>
          <w:lang w:val="fr-FR"/>
        </w:rPr>
        <w:t xml:space="preserve">Invite </w:t>
      </w:r>
      <w:r w:rsidRPr="00F2083D">
        <w:rPr>
          <w:color w:val="000000" w:themeColor="text1"/>
          <w:lang w:val="fr-FR"/>
        </w:rPr>
        <w:t>les Parties, les autres gouvernements, les peuples autochtones et communautés locales, les femmes, les jeunes, les milieux universitaires, les instituts de recherche et les autres parties prenantes à communiquer, à titre volontaire et par l</w:t>
      </w:r>
      <w:r w:rsidR="002D22B6">
        <w:rPr>
          <w:color w:val="000000" w:themeColor="text1"/>
          <w:lang w:val="fr-FR"/>
        </w:rPr>
        <w:t>’</w:t>
      </w:r>
      <w:r w:rsidRPr="00F2083D">
        <w:rPr>
          <w:color w:val="000000" w:themeColor="text1"/>
          <w:lang w:val="fr-FR"/>
        </w:rPr>
        <w:t>intermédiaire des centres d</w:t>
      </w:r>
      <w:r w:rsidR="002D22B6">
        <w:rPr>
          <w:color w:val="000000" w:themeColor="text1"/>
          <w:lang w:val="fr-FR"/>
        </w:rPr>
        <w:t>’</w:t>
      </w:r>
      <w:r w:rsidRPr="00F2083D">
        <w:rPr>
          <w:color w:val="000000" w:themeColor="text1"/>
          <w:lang w:val="fr-FR"/>
        </w:rPr>
        <w:t>échange, des informations sur l</w:t>
      </w:r>
      <w:r w:rsidR="002D22B6">
        <w:rPr>
          <w:color w:val="000000" w:themeColor="text1"/>
          <w:lang w:val="fr-FR"/>
        </w:rPr>
        <w:t>’</w:t>
      </w:r>
      <w:r w:rsidRPr="00F2083D">
        <w:rPr>
          <w:color w:val="000000" w:themeColor="text1"/>
          <w:lang w:val="fr-FR"/>
        </w:rPr>
        <w:t>application du plan d</w:t>
      </w:r>
      <w:r w:rsidR="002D22B6">
        <w:rPr>
          <w:color w:val="000000" w:themeColor="text1"/>
          <w:lang w:val="fr-FR"/>
        </w:rPr>
        <w:t>’</w:t>
      </w:r>
      <w:r w:rsidRPr="00F2083D">
        <w:rPr>
          <w:color w:val="000000" w:themeColor="text1"/>
          <w:lang w:val="fr-FR"/>
        </w:rPr>
        <w:t>action thématique en complément de celles sur l</w:t>
      </w:r>
      <w:r w:rsidR="002D22B6">
        <w:rPr>
          <w:color w:val="000000" w:themeColor="text1"/>
          <w:lang w:val="fr-FR"/>
        </w:rPr>
        <w:t>’</w:t>
      </w:r>
      <w:r w:rsidRPr="00F2083D">
        <w:rPr>
          <w:color w:val="000000" w:themeColor="text1"/>
          <w:lang w:val="fr-FR"/>
        </w:rPr>
        <w:t>exécution du plan d</w:t>
      </w:r>
      <w:r w:rsidR="002D22B6">
        <w:rPr>
          <w:color w:val="000000" w:themeColor="text1"/>
          <w:lang w:val="fr-FR"/>
        </w:rPr>
        <w:t>’</w:t>
      </w:r>
      <w:r w:rsidRPr="00F2083D">
        <w:rPr>
          <w:color w:val="000000" w:themeColor="text1"/>
          <w:lang w:val="fr-FR"/>
        </w:rPr>
        <w:t>action pour le renforcement des capacités au titre du Protocole de Cartagena et du plan d</w:t>
      </w:r>
      <w:r w:rsidR="002D22B6">
        <w:rPr>
          <w:color w:val="000000" w:themeColor="text1"/>
          <w:lang w:val="fr-FR"/>
        </w:rPr>
        <w:t>’</w:t>
      </w:r>
      <w:r w:rsidRPr="00F2083D">
        <w:rPr>
          <w:color w:val="000000" w:themeColor="text1"/>
          <w:lang w:val="fr-FR"/>
        </w:rPr>
        <w:t>action pour la création et le renforcement des capacités au titre du Protocole de Nagoya;</w:t>
      </w:r>
    </w:p>
    <w:p w14:paraId="554FE7BB" w14:textId="2900B293" w:rsidR="00CF7D54" w:rsidRDefault="00CF7D54" w:rsidP="00CF7D54">
      <w:pPr>
        <w:pStyle w:val="CBDDesicionText"/>
        <w:tabs>
          <w:tab w:val="clear" w:pos="567"/>
          <w:tab w:val="clear" w:pos="1134"/>
        </w:tabs>
        <w:ind w:left="567"/>
        <w:rPr>
          <w:i/>
          <w:iCs/>
          <w:lang w:val="fr-FR"/>
        </w:rPr>
      </w:pPr>
      <w:r>
        <w:rPr>
          <w:color w:val="000000" w:themeColor="text1"/>
          <w:lang w:val="fr-FR"/>
        </w:rPr>
        <w:t>20</w:t>
      </w:r>
      <w:r w:rsidRPr="00F2083D">
        <w:rPr>
          <w:color w:val="000000" w:themeColor="text1"/>
          <w:lang w:val="fr-FR"/>
        </w:rPr>
        <w:t>.</w:t>
      </w:r>
      <w:r w:rsidRPr="00F2083D">
        <w:rPr>
          <w:color w:val="000000" w:themeColor="text1"/>
          <w:lang w:val="fr-FR"/>
        </w:rPr>
        <w:tab/>
      </w:r>
      <w:r w:rsidRPr="00F2083D">
        <w:rPr>
          <w:i/>
          <w:iCs/>
          <w:color w:val="000000" w:themeColor="text1"/>
          <w:lang w:val="fr-FR"/>
        </w:rPr>
        <w:t xml:space="preserve">Encourage </w:t>
      </w:r>
      <w:r w:rsidRPr="00F2083D">
        <w:rPr>
          <w:color w:val="000000" w:themeColor="text1"/>
          <w:lang w:val="fr-FR"/>
        </w:rPr>
        <w:t xml:space="preserve">les Parties, les organismes internationaux, les peuples autochtones et communautés locales, les femmes, les jeunes, les milieux universitaires et les autres parties prenantes à faciliter la coopération scientifique et technique concernant la biologie de synthèse, </w:t>
      </w:r>
      <w:r>
        <w:rPr>
          <w:color w:val="000000" w:themeColor="text1"/>
          <w:lang w:val="fr-FR"/>
        </w:rPr>
        <w:t>notamment</w:t>
      </w:r>
      <w:r w:rsidRPr="00F2083D">
        <w:rPr>
          <w:color w:val="000000" w:themeColor="text1"/>
          <w:lang w:val="fr-FR"/>
        </w:rPr>
        <w:t xml:space="preserve"> la coopération Nord-Sud, Sud-Sud ou triangulaire, afin d</w:t>
      </w:r>
      <w:r w:rsidR="002D22B6">
        <w:rPr>
          <w:color w:val="000000" w:themeColor="text1"/>
          <w:lang w:val="fr-FR"/>
        </w:rPr>
        <w:t>’</w:t>
      </w:r>
      <w:r w:rsidRPr="00F2083D">
        <w:rPr>
          <w:color w:val="000000" w:themeColor="text1"/>
          <w:lang w:val="fr-FR"/>
        </w:rPr>
        <w:t>appuyer l</w:t>
      </w:r>
      <w:r w:rsidR="002D22B6">
        <w:rPr>
          <w:color w:val="000000" w:themeColor="text1"/>
          <w:lang w:val="fr-FR"/>
        </w:rPr>
        <w:t>’</w:t>
      </w:r>
      <w:r w:rsidRPr="00F2083D">
        <w:rPr>
          <w:color w:val="000000" w:themeColor="text1"/>
          <w:lang w:val="fr-FR"/>
        </w:rPr>
        <w:t>application du plan d</w:t>
      </w:r>
      <w:r w:rsidR="002D22B6">
        <w:rPr>
          <w:color w:val="000000" w:themeColor="text1"/>
          <w:lang w:val="fr-FR"/>
        </w:rPr>
        <w:t>’</w:t>
      </w:r>
      <w:r w:rsidRPr="00F2083D">
        <w:rPr>
          <w:color w:val="000000" w:themeColor="text1"/>
          <w:lang w:val="fr-FR"/>
        </w:rPr>
        <w:t>action thématique;</w:t>
      </w:r>
    </w:p>
    <w:p w14:paraId="0D653931" w14:textId="54DC5EE8" w:rsidR="00CF7D54" w:rsidRDefault="00CF7D54" w:rsidP="00CF7D54">
      <w:pPr>
        <w:pStyle w:val="CBDDesicionText"/>
        <w:tabs>
          <w:tab w:val="clear" w:pos="567"/>
          <w:tab w:val="clear" w:pos="1134"/>
        </w:tabs>
        <w:ind w:left="567"/>
        <w:rPr>
          <w:color w:val="000000" w:themeColor="text1"/>
          <w:lang w:val="fr-FR"/>
        </w:rPr>
      </w:pPr>
      <w:r>
        <w:rPr>
          <w:color w:val="000000" w:themeColor="text1"/>
          <w:lang w:val="fr-FR"/>
        </w:rPr>
        <w:lastRenderedPageBreak/>
        <w:t>2</w:t>
      </w:r>
      <w:r w:rsidRPr="00F2083D">
        <w:rPr>
          <w:color w:val="000000" w:themeColor="text1"/>
          <w:lang w:val="fr-FR"/>
        </w:rPr>
        <w:t>1.</w:t>
      </w:r>
      <w:r w:rsidRPr="00F2083D">
        <w:rPr>
          <w:color w:val="000000" w:themeColor="text1"/>
          <w:lang w:val="fr-FR"/>
        </w:rPr>
        <w:tab/>
      </w:r>
      <w:r w:rsidRPr="00F2083D">
        <w:rPr>
          <w:i/>
          <w:iCs/>
          <w:color w:val="000000" w:themeColor="text1"/>
          <w:lang w:val="fr-FR"/>
        </w:rPr>
        <w:t>Invite</w:t>
      </w:r>
      <w:r w:rsidRPr="00F2083D">
        <w:rPr>
          <w:color w:val="000000" w:themeColor="text1"/>
          <w:lang w:val="fr-FR"/>
        </w:rPr>
        <w:t xml:space="preserve"> les Parties, les autres gouvernements et les organismes compétents à transmettre à la Secrétaire exécutive des informations sur les données d</w:t>
      </w:r>
      <w:r w:rsidR="002D22B6">
        <w:rPr>
          <w:color w:val="000000" w:themeColor="text1"/>
          <w:lang w:val="fr-FR"/>
        </w:rPr>
        <w:t>’</w:t>
      </w:r>
      <w:r w:rsidRPr="00F2083D">
        <w:rPr>
          <w:color w:val="000000" w:themeColor="text1"/>
          <w:lang w:val="fr-FR"/>
        </w:rPr>
        <w:t>expérience, les meilleures pratiques et les enseignements tirés aux niveaux national et régional en matière de création et de renforcement des capacités, d</w:t>
      </w:r>
      <w:r w:rsidR="002D22B6">
        <w:rPr>
          <w:color w:val="000000" w:themeColor="text1"/>
          <w:lang w:val="fr-FR"/>
        </w:rPr>
        <w:t>’</w:t>
      </w:r>
      <w:r w:rsidRPr="00F2083D">
        <w:rPr>
          <w:color w:val="000000" w:themeColor="text1"/>
          <w:lang w:val="fr-FR"/>
        </w:rPr>
        <w:t>accès aux technologies et de leur transfert et de partage des connaissances, concernant la biologie de synthèse</w:t>
      </w:r>
      <w:r>
        <w:rPr>
          <w:color w:val="000000" w:themeColor="text1"/>
          <w:lang w:val="fr-FR"/>
        </w:rPr>
        <w:t>;</w:t>
      </w:r>
    </w:p>
    <w:p w14:paraId="17467519" w14:textId="1A128171" w:rsidR="00CF7D54" w:rsidRDefault="00CF7D54" w:rsidP="00CF7D54">
      <w:pPr>
        <w:pStyle w:val="CBDDesicionText"/>
        <w:tabs>
          <w:tab w:val="clear" w:pos="567"/>
          <w:tab w:val="clear" w:pos="1134"/>
        </w:tabs>
        <w:ind w:left="567"/>
        <w:rPr>
          <w:i/>
          <w:iCs/>
          <w:lang w:val="fr-FR"/>
        </w:rPr>
      </w:pPr>
      <w:r>
        <w:rPr>
          <w:color w:val="000000" w:themeColor="text1"/>
          <w:lang w:val="fr-FR"/>
        </w:rPr>
        <w:t>22</w:t>
      </w:r>
      <w:r w:rsidRPr="00F2083D">
        <w:rPr>
          <w:color w:val="000000" w:themeColor="text1"/>
          <w:lang w:val="fr-FR"/>
        </w:rPr>
        <w:t>.</w:t>
      </w:r>
      <w:r w:rsidRPr="00F2083D">
        <w:rPr>
          <w:color w:val="000000" w:themeColor="text1"/>
          <w:lang w:val="fr-FR"/>
        </w:rPr>
        <w:tab/>
      </w:r>
      <w:r w:rsidRPr="00F2083D">
        <w:rPr>
          <w:i/>
          <w:iCs/>
          <w:color w:val="000000" w:themeColor="text1"/>
          <w:lang w:val="fr-FR"/>
        </w:rPr>
        <w:t xml:space="preserve">Prie </w:t>
      </w:r>
      <w:r w:rsidRPr="00F2083D">
        <w:rPr>
          <w:color w:val="000000" w:themeColor="text1"/>
          <w:lang w:val="fr-FR"/>
        </w:rPr>
        <w:t>la Secrétaire exécutive, dans la limite des ressources disponibles, de</w:t>
      </w:r>
      <w:r w:rsidR="00142771">
        <w:rPr>
          <w:i/>
          <w:iCs/>
          <w:color w:val="000000" w:themeColor="text1"/>
          <w:lang w:val="fr-FR"/>
        </w:rPr>
        <w:t xml:space="preserve"> :</w:t>
      </w:r>
    </w:p>
    <w:p w14:paraId="7AB72921" w14:textId="4B9B53FD" w:rsidR="00CF7D54" w:rsidRDefault="00CF7D54" w:rsidP="00CF7D54">
      <w:pPr>
        <w:pStyle w:val="CBDDesicionText"/>
        <w:tabs>
          <w:tab w:val="clear" w:pos="567"/>
          <w:tab w:val="clear" w:pos="1134"/>
        </w:tabs>
        <w:ind w:left="567"/>
        <w:rPr>
          <w:i/>
          <w:iCs/>
          <w:lang w:val="fr-FR"/>
        </w:rPr>
      </w:pPr>
      <w:r w:rsidRPr="00F2083D">
        <w:rPr>
          <w:color w:val="000000" w:themeColor="text1"/>
          <w:lang w:val="fr-FR"/>
        </w:rPr>
        <w:t>a)</w:t>
      </w:r>
      <w:r w:rsidRPr="00F2083D">
        <w:rPr>
          <w:color w:val="000000" w:themeColor="text1"/>
          <w:lang w:val="fr-FR"/>
        </w:rPr>
        <w:tab/>
      </w:r>
      <w:r>
        <w:rPr>
          <w:color w:val="000000" w:themeColor="text1"/>
          <w:lang w:val="fr-FR"/>
        </w:rPr>
        <w:t>Recueillir les</w:t>
      </w:r>
      <w:r w:rsidRPr="00F2083D">
        <w:rPr>
          <w:color w:val="000000" w:themeColor="text1"/>
          <w:lang w:val="fr-FR"/>
        </w:rPr>
        <w:t xml:space="preserve"> données d</w:t>
      </w:r>
      <w:r w:rsidR="002D22B6">
        <w:rPr>
          <w:color w:val="000000" w:themeColor="text1"/>
          <w:lang w:val="fr-FR"/>
        </w:rPr>
        <w:t>’</w:t>
      </w:r>
      <w:r w:rsidRPr="00F2083D">
        <w:rPr>
          <w:color w:val="000000" w:themeColor="text1"/>
          <w:lang w:val="fr-FR"/>
        </w:rPr>
        <w:t xml:space="preserve">expérience, </w:t>
      </w:r>
      <w:r>
        <w:rPr>
          <w:color w:val="000000" w:themeColor="text1"/>
          <w:lang w:val="fr-FR"/>
        </w:rPr>
        <w:t>l</w:t>
      </w:r>
      <w:r w:rsidRPr="00F2083D">
        <w:rPr>
          <w:color w:val="000000" w:themeColor="text1"/>
          <w:lang w:val="fr-FR"/>
        </w:rPr>
        <w:t>es meilleures pratiques et</w:t>
      </w:r>
      <w:r>
        <w:rPr>
          <w:color w:val="000000" w:themeColor="text1"/>
          <w:lang w:val="fr-FR"/>
        </w:rPr>
        <w:t> l</w:t>
      </w:r>
      <w:r w:rsidRPr="00F2083D">
        <w:rPr>
          <w:color w:val="000000" w:themeColor="text1"/>
          <w:lang w:val="fr-FR"/>
        </w:rPr>
        <w:t>es enseignements tirés aux niveaux national et régional, cités au paragraphe </w:t>
      </w:r>
      <w:r w:rsidR="00C70EAE">
        <w:rPr>
          <w:color w:val="000000" w:themeColor="text1"/>
          <w:lang w:val="fr-FR"/>
        </w:rPr>
        <w:t>21</w:t>
      </w:r>
      <w:r w:rsidRPr="00F2083D">
        <w:rPr>
          <w:color w:val="000000" w:themeColor="text1"/>
          <w:lang w:val="fr-FR"/>
        </w:rPr>
        <w:t xml:space="preserve"> ci-dessus, </w:t>
      </w:r>
      <w:r>
        <w:rPr>
          <w:color w:val="000000" w:themeColor="text1"/>
          <w:lang w:val="fr-FR"/>
        </w:rPr>
        <w:t>pour constituer une</w:t>
      </w:r>
      <w:r w:rsidRPr="00F2083D">
        <w:rPr>
          <w:color w:val="000000" w:themeColor="text1"/>
          <w:lang w:val="fr-FR"/>
        </w:rPr>
        <w:t xml:space="preserve"> ressource </w:t>
      </w:r>
      <w:r>
        <w:rPr>
          <w:color w:val="000000" w:themeColor="text1"/>
          <w:lang w:val="fr-FR"/>
        </w:rPr>
        <w:t xml:space="preserve">visant à appuyer </w:t>
      </w:r>
      <w:r w:rsidRPr="00F2083D">
        <w:rPr>
          <w:color w:val="000000" w:themeColor="text1"/>
          <w:lang w:val="fr-FR"/>
        </w:rPr>
        <w:t>l</w:t>
      </w:r>
      <w:r w:rsidR="002D22B6">
        <w:rPr>
          <w:color w:val="000000" w:themeColor="text1"/>
          <w:lang w:val="fr-FR"/>
        </w:rPr>
        <w:t>’</w:t>
      </w:r>
      <w:r w:rsidRPr="00F2083D">
        <w:rPr>
          <w:color w:val="000000" w:themeColor="text1"/>
          <w:lang w:val="fr-FR"/>
        </w:rPr>
        <w:t>application du plan d</w:t>
      </w:r>
      <w:r w:rsidR="002D22B6">
        <w:rPr>
          <w:color w:val="000000" w:themeColor="text1"/>
          <w:lang w:val="fr-FR"/>
        </w:rPr>
        <w:t>’</w:t>
      </w:r>
      <w:r w:rsidRPr="00F2083D">
        <w:rPr>
          <w:color w:val="000000" w:themeColor="text1"/>
          <w:lang w:val="fr-FR"/>
        </w:rPr>
        <w:t>action thématique;</w:t>
      </w:r>
    </w:p>
    <w:p w14:paraId="54B44017" w14:textId="2B40AB8D" w:rsidR="00CF7D54" w:rsidRDefault="00CF7D54" w:rsidP="00CF7D54">
      <w:pPr>
        <w:pStyle w:val="CBDDesicionText"/>
        <w:tabs>
          <w:tab w:val="clear" w:pos="567"/>
          <w:tab w:val="clear" w:pos="1134"/>
        </w:tabs>
        <w:ind w:left="567"/>
        <w:rPr>
          <w:i/>
          <w:iCs/>
          <w:lang w:val="fr-FR"/>
        </w:rPr>
      </w:pPr>
      <w:r w:rsidRPr="00F2083D">
        <w:rPr>
          <w:color w:val="000000" w:themeColor="text1"/>
          <w:lang w:val="fr-FR"/>
        </w:rPr>
        <w:t>b)</w:t>
      </w:r>
      <w:r w:rsidRPr="00F2083D">
        <w:rPr>
          <w:color w:val="000000" w:themeColor="text1"/>
          <w:lang w:val="fr-FR"/>
        </w:rPr>
        <w:tab/>
      </w:r>
      <w:r>
        <w:rPr>
          <w:color w:val="000000" w:themeColor="text1"/>
          <w:lang w:val="fr-FR"/>
        </w:rPr>
        <w:t>Développer</w:t>
      </w:r>
      <w:r w:rsidRPr="00F2083D">
        <w:rPr>
          <w:color w:val="000000" w:themeColor="text1"/>
          <w:lang w:val="fr-FR"/>
        </w:rPr>
        <w:t xml:space="preserve"> la section dédiée au plan d</w:t>
      </w:r>
      <w:r w:rsidR="002D22B6">
        <w:rPr>
          <w:color w:val="000000" w:themeColor="text1"/>
          <w:lang w:val="fr-FR"/>
        </w:rPr>
        <w:t>’</w:t>
      </w:r>
      <w:r w:rsidRPr="00F2083D">
        <w:rPr>
          <w:color w:val="000000" w:themeColor="text1"/>
          <w:lang w:val="fr-FR"/>
        </w:rPr>
        <w:t>action thématique sur le site Web du Secrétariat</w:t>
      </w:r>
      <w:r w:rsidRPr="00F2083D">
        <w:rPr>
          <w:rStyle w:val="FootnoteReference"/>
          <w:color w:val="000000" w:themeColor="text1"/>
        </w:rPr>
        <w:footnoteReference w:id="200"/>
      </w:r>
      <w:r w:rsidRPr="00F2083D">
        <w:rPr>
          <w:color w:val="000000" w:themeColor="text1"/>
          <w:lang w:val="fr-FR"/>
        </w:rPr>
        <w:t xml:space="preserve"> au moyen des informations visées aux paragraphes </w:t>
      </w:r>
      <w:r w:rsidR="00C70EAE" w:rsidRPr="00C70EAE">
        <w:rPr>
          <w:lang w:val="fr-FR"/>
        </w:rPr>
        <w:t xml:space="preserve">19, 21 </w:t>
      </w:r>
      <w:r w:rsidR="00C70EAE">
        <w:rPr>
          <w:lang w:val="fr-FR"/>
        </w:rPr>
        <w:t>et</w:t>
      </w:r>
      <w:r w:rsidR="00C70EAE" w:rsidRPr="00C70EAE">
        <w:rPr>
          <w:lang w:val="fr-FR"/>
        </w:rPr>
        <w:t xml:space="preserve"> 22 a) </w:t>
      </w:r>
      <w:r w:rsidRPr="00F2083D">
        <w:rPr>
          <w:color w:val="000000" w:themeColor="text1"/>
          <w:lang w:val="fr-FR"/>
        </w:rPr>
        <w:t>ci-dessus, en vue de promouvoir la création et le renforcement des capacités, l</w:t>
      </w:r>
      <w:r w:rsidR="002D22B6">
        <w:rPr>
          <w:color w:val="000000" w:themeColor="text1"/>
          <w:lang w:val="fr-FR"/>
        </w:rPr>
        <w:t>’</w:t>
      </w:r>
      <w:r w:rsidRPr="00F2083D">
        <w:rPr>
          <w:color w:val="000000" w:themeColor="text1"/>
          <w:lang w:val="fr-FR"/>
        </w:rPr>
        <w:t>accès aux technologies et leur transfert et le partage des connaissances pertinentes pour l</w:t>
      </w:r>
      <w:r w:rsidR="002D22B6">
        <w:rPr>
          <w:color w:val="000000" w:themeColor="text1"/>
          <w:lang w:val="fr-FR"/>
        </w:rPr>
        <w:t>’</w:t>
      </w:r>
      <w:r w:rsidRPr="00F2083D">
        <w:rPr>
          <w:color w:val="000000" w:themeColor="text1"/>
          <w:lang w:val="fr-FR"/>
        </w:rPr>
        <w:t>exécution du plan d</w:t>
      </w:r>
      <w:r w:rsidR="002D22B6">
        <w:rPr>
          <w:color w:val="000000" w:themeColor="text1"/>
          <w:lang w:val="fr-FR"/>
        </w:rPr>
        <w:t>’</w:t>
      </w:r>
      <w:r w:rsidRPr="00F2083D">
        <w:rPr>
          <w:color w:val="000000" w:themeColor="text1"/>
          <w:lang w:val="fr-FR"/>
        </w:rPr>
        <w:t>action thématique;</w:t>
      </w:r>
    </w:p>
    <w:p w14:paraId="06C4E97D" w14:textId="4E689B7B" w:rsidR="00CF7D54" w:rsidRDefault="00CF7D54" w:rsidP="00CF7D54">
      <w:pPr>
        <w:pStyle w:val="CBDDesicionText"/>
        <w:tabs>
          <w:tab w:val="clear" w:pos="567"/>
          <w:tab w:val="clear" w:pos="1134"/>
        </w:tabs>
        <w:ind w:left="567"/>
        <w:rPr>
          <w:i/>
          <w:iCs/>
          <w:lang w:val="fr-FR"/>
        </w:rPr>
      </w:pPr>
      <w:r w:rsidRPr="00F2083D">
        <w:rPr>
          <w:color w:val="000000" w:themeColor="text1"/>
          <w:lang w:val="fr-FR"/>
        </w:rPr>
        <w:t>c)</w:t>
      </w:r>
      <w:r w:rsidRPr="00F2083D">
        <w:rPr>
          <w:color w:val="000000" w:themeColor="text1"/>
          <w:lang w:val="fr-FR"/>
        </w:rPr>
        <w:tab/>
        <w:t>Faciliter les activités de création et de renforcement des capacités et de partage des connaissances, en particulier pour les pays en développement, les peuples autochtones et communautés locales, les femmes et les jeunes, afin de faciliter l</w:t>
      </w:r>
      <w:r w:rsidR="002D22B6">
        <w:rPr>
          <w:color w:val="000000" w:themeColor="text1"/>
          <w:lang w:val="fr-FR"/>
        </w:rPr>
        <w:t>’</w:t>
      </w:r>
      <w:r w:rsidRPr="00F2083D">
        <w:rPr>
          <w:color w:val="000000" w:themeColor="text1"/>
          <w:lang w:val="fr-FR"/>
        </w:rPr>
        <w:t>application du plan d</w:t>
      </w:r>
      <w:r w:rsidR="002D22B6">
        <w:rPr>
          <w:color w:val="000000" w:themeColor="text1"/>
          <w:lang w:val="fr-FR"/>
        </w:rPr>
        <w:t>’</w:t>
      </w:r>
      <w:r w:rsidRPr="00F2083D">
        <w:rPr>
          <w:color w:val="000000" w:themeColor="text1"/>
          <w:lang w:val="fr-FR"/>
        </w:rPr>
        <w:t>action thématique;</w:t>
      </w:r>
    </w:p>
    <w:p w14:paraId="0613019A" w14:textId="2B04EA06" w:rsidR="00CF7D54" w:rsidRDefault="00CF7D54" w:rsidP="00CF7D54">
      <w:pPr>
        <w:pStyle w:val="CBDDesicionText"/>
        <w:tabs>
          <w:tab w:val="clear" w:pos="567"/>
          <w:tab w:val="clear" w:pos="1134"/>
        </w:tabs>
        <w:ind w:left="567"/>
        <w:rPr>
          <w:color w:val="000000" w:themeColor="text1"/>
          <w:lang w:val="fr-FR"/>
        </w:rPr>
      </w:pPr>
      <w:r w:rsidRPr="00F2083D">
        <w:rPr>
          <w:color w:val="000000" w:themeColor="text1"/>
          <w:lang w:val="fr-FR"/>
        </w:rPr>
        <w:t>[d)</w:t>
      </w:r>
      <w:r w:rsidRPr="00F2083D">
        <w:rPr>
          <w:color w:val="000000" w:themeColor="text1"/>
          <w:lang w:val="fr-FR"/>
        </w:rPr>
        <w:tab/>
        <w:t xml:space="preserve">Créer un [mécanisme de suivi </w:t>
      </w:r>
      <w:r>
        <w:rPr>
          <w:color w:val="000000" w:themeColor="text1"/>
          <w:lang w:val="fr-FR"/>
        </w:rPr>
        <w:t xml:space="preserve">facultatif </w:t>
      </w:r>
      <w:r w:rsidRPr="00F2083D">
        <w:rPr>
          <w:color w:val="000000" w:themeColor="text1"/>
          <w:lang w:val="fr-FR"/>
        </w:rPr>
        <w:t>pour suivre][mécanisme pour suivre à titre volontaire] l</w:t>
      </w:r>
      <w:r w:rsidR="002D22B6">
        <w:rPr>
          <w:color w:val="000000" w:themeColor="text1"/>
          <w:lang w:val="fr-FR"/>
        </w:rPr>
        <w:t>’</w:t>
      </w:r>
      <w:r w:rsidRPr="00F2083D">
        <w:rPr>
          <w:color w:val="000000" w:themeColor="text1"/>
          <w:lang w:val="fr-FR"/>
        </w:rPr>
        <w:t>application du plan d</w:t>
      </w:r>
      <w:r w:rsidR="002D22B6">
        <w:rPr>
          <w:color w:val="000000" w:themeColor="text1"/>
          <w:lang w:val="fr-FR"/>
        </w:rPr>
        <w:t>’</w:t>
      </w:r>
      <w:r w:rsidRPr="00F2083D">
        <w:rPr>
          <w:color w:val="000000" w:themeColor="text1"/>
          <w:lang w:val="fr-FR"/>
        </w:rPr>
        <w:t xml:space="preserve">action thématique[, </w:t>
      </w:r>
      <w:r>
        <w:rPr>
          <w:color w:val="000000" w:themeColor="text1"/>
          <w:lang w:val="fr-FR"/>
        </w:rPr>
        <w:t>notamment</w:t>
      </w:r>
      <w:r w:rsidRPr="00F2083D">
        <w:rPr>
          <w:color w:val="000000" w:themeColor="text1"/>
          <w:lang w:val="fr-FR"/>
        </w:rPr>
        <w:t>, s</w:t>
      </w:r>
      <w:r w:rsidR="002D22B6">
        <w:rPr>
          <w:color w:val="000000" w:themeColor="text1"/>
          <w:lang w:val="fr-FR"/>
        </w:rPr>
        <w:t>’</w:t>
      </w:r>
      <w:r w:rsidRPr="00F2083D">
        <w:rPr>
          <w:color w:val="000000" w:themeColor="text1"/>
          <w:lang w:val="fr-FR"/>
        </w:rPr>
        <w:t>il y a lieu, en tenant compte de la sécurité biologique, de la sûreté biologique, de l</w:t>
      </w:r>
      <w:r w:rsidR="002D22B6">
        <w:rPr>
          <w:color w:val="000000" w:themeColor="text1"/>
          <w:lang w:val="fr-FR"/>
        </w:rPr>
        <w:t>’</w:t>
      </w:r>
      <w:r w:rsidRPr="00F2083D">
        <w:rPr>
          <w:color w:val="000000" w:themeColor="text1"/>
          <w:lang w:val="fr-FR"/>
        </w:rPr>
        <w:t>évaluation des risques pour l</w:t>
      </w:r>
      <w:r w:rsidR="002D22B6">
        <w:rPr>
          <w:color w:val="000000" w:themeColor="text1"/>
          <w:lang w:val="fr-FR"/>
        </w:rPr>
        <w:t>’</w:t>
      </w:r>
      <w:r w:rsidRPr="00F2083D">
        <w:rPr>
          <w:color w:val="000000" w:themeColor="text1"/>
          <w:lang w:val="fr-FR"/>
        </w:rPr>
        <w:t xml:space="preserve">environnement, des </w:t>
      </w:r>
      <w:r>
        <w:rPr>
          <w:color w:val="000000" w:themeColor="text1"/>
          <w:lang w:val="fr-FR"/>
        </w:rPr>
        <w:t>aspects</w:t>
      </w:r>
      <w:r w:rsidRPr="00F2083D">
        <w:rPr>
          <w:color w:val="000000" w:themeColor="text1"/>
          <w:lang w:val="fr-FR"/>
        </w:rPr>
        <w:t xml:space="preserve"> réglementaires et des incidences environnementales et socioéconomiques plus </w:t>
      </w:r>
      <w:r>
        <w:rPr>
          <w:color w:val="000000" w:themeColor="text1"/>
          <w:lang w:val="fr-FR"/>
        </w:rPr>
        <w:t>larges</w:t>
      </w:r>
      <w:r w:rsidRPr="00F2083D">
        <w:rPr>
          <w:color w:val="000000" w:themeColor="text1"/>
          <w:lang w:val="fr-FR"/>
        </w:rPr>
        <w:t>].]</w:t>
      </w:r>
    </w:p>
    <w:p w14:paraId="66187A85" w14:textId="77777777" w:rsidR="00CF7D54" w:rsidRDefault="00CF7D54" w:rsidP="00CF7D54">
      <w:pPr>
        <w:pStyle w:val="CBDRecommendText"/>
        <w:tabs>
          <w:tab w:val="clear" w:pos="567"/>
          <w:tab w:val="clear" w:pos="1134"/>
          <w:tab w:val="clear" w:pos="1701"/>
          <w:tab w:val="clear" w:pos="2268"/>
        </w:tabs>
        <w:jc w:val="left"/>
        <w:rPr>
          <w:rFonts w:eastAsia="Times New Roman"/>
          <w:b/>
          <w:bCs/>
          <w:lang w:val="fr-FR"/>
        </w:rPr>
      </w:pPr>
      <w:r w:rsidRPr="00CE7143">
        <w:rPr>
          <w:b/>
          <w:lang w:val="fr-FR"/>
        </w:rPr>
        <w:t>II</w:t>
      </w:r>
      <w:r w:rsidRPr="00CE7143">
        <w:rPr>
          <w:b/>
          <w:lang w:val="fr-FR"/>
        </w:rPr>
        <w:br/>
      </w:r>
      <w:r w:rsidRPr="006B2D93">
        <w:rPr>
          <w:rFonts w:eastAsia="Times New Roman"/>
          <w:b/>
          <w:bCs/>
          <w:lang w:val="fr-FR"/>
        </w:rPr>
        <w:t xml:space="preserve">Nouvelles avancées technologiques </w:t>
      </w:r>
      <w:r>
        <w:rPr>
          <w:rFonts w:eastAsia="Times New Roman"/>
          <w:b/>
          <w:bCs/>
          <w:lang w:val="fr-FR"/>
        </w:rPr>
        <w:t>dans le domaine de la</w:t>
      </w:r>
      <w:r w:rsidRPr="006B2D93">
        <w:rPr>
          <w:rFonts w:eastAsia="Times New Roman"/>
          <w:b/>
          <w:bCs/>
          <w:lang w:val="fr-FR"/>
        </w:rPr>
        <w:t xml:space="preserve"> biologie de synthèse</w:t>
      </w:r>
      <w:r>
        <w:rPr>
          <w:rFonts w:eastAsia="Times New Roman"/>
          <w:b/>
          <w:bCs/>
          <w:lang w:val="fr-FR"/>
        </w:rPr>
        <w:tab/>
      </w:r>
    </w:p>
    <w:p w14:paraId="408D3FF8" w14:textId="4CE85D85" w:rsidR="00CF7D54" w:rsidRDefault="00CE7143" w:rsidP="00CF7D54">
      <w:pPr>
        <w:pStyle w:val="CBDDesicionText"/>
        <w:tabs>
          <w:tab w:val="clear" w:pos="567"/>
          <w:tab w:val="clear" w:pos="1134"/>
        </w:tabs>
        <w:ind w:left="567"/>
        <w:rPr>
          <w:rFonts w:eastAsia="Times New Roman"/>
          <w:lang w:val="fr-FR"/>
        </w:rPr>
      </w:pPr>
      <w:r w:rsidRPr="006B2D93">
        <w:rPr>
          <w:rFonts w:eastAsia="Times New Roman"/>
          <w:lang w:val="fr-FR"/>
        </w:rPr>
        <w:t>[</w:t>
      </w:r>
      <w:r>
        <w:rPr>
          <w:rFonts w:eastAsia="Times New Roman"/>
          <w:lang w:val="fr-FR"/>
        </w:rPr>
        <w:t>23</w:t>
      </w:r>
      <w:r w:rsidRPr="006B2D93">
        <w:rPr>
          <w:rFonts w:eastAsia="Times New Roman"/>
          <w:lang w:val="fr-FR"/>
        </w:rPr>
        <w:t>.</w:t>
      </w:r>
      <w:r w:rsidRPr="006B2D93">
        <w:rPr>
          <w:rFonts w:eastAsia="Times New Roman"/>
          <w:lang w:val="fr-FR"/>
        </w:rPr>
        <w:tab/>
      </w:r>
      <w:r w:rsidRPr="006B2D93">
        <w:rPr>
          <w:rFonts w:eastAsia="Times New Roman"/>
          <w:i/>
          <w:iCs/>
          <w:lang w:val="fr-FR"/>
        </w:rPr>
        <w:t xml:space="preserve">Décide </w:t>
      </w:r>
      <w:r w:rsidRPr="006B2D93">
        <w:rPr>
          <w:rFonts w:eastAsia="Times New Roman"/>
          <w:lang w:val="fr-FR"/>
        </w:rPr>
        <w:t>de créer un groupe spécial d</w:t>
      </w:r>
      <w:r w:rsidR="002D22B6">
        <w:rPr>
          <w:rFonts w:eastAsia="Times New Roman"/>
          <w:lang w:val="fr-FR"/>
        </w:rPr>
        <w:t>’</w:t>
      </w:r>
      <w:r w:rsidRPr="006B2D93">
        <w:rPr>
          <w:rFonts w:eastAsia="Times New Roman"/>
          <w:lang w:val="fr-FR"/>
        </w:rPr>
        <w:t>experts techniques sur la biologie de synthèse, conformément au mandat figurant à l</w:t>
      </w:r>
      <w:r w:rsidR="002D22B6">
        <w:rPr>
          <w:rFonts w:eastAsia="Times New Roman"/>
          <w:lang w:val="fr-FR"/>
        </w:rPr>
        <w:t>’</w:t>
      </w:r>
      <w:r w:rsidRPr="006B2D93">
        <w:rPr>
          <w:rFonts w:eastAsia="Times New Roman"/>
          <w:lang w:val="fr-FR"/>
        </w:rPr>
        <w:t xml:space="preserve">annexe II </w:t>
      </w:r>
      <w:r w:rsidR="00C70EAE">
        <w:rPr>
          <w:rFonts w:eastAsia="Times New Roman"/>
          <w:lang w:val="fr-FR"/>
        </w:rPr>
        <w:t>à</w:t>
      </w:r>
      <w:r w:rsidRPr="006B2D93">
        <w:rPr>
          <w:rFonts w:eastAsia="Times New Roman"/>
          <w:lang w:val="fr-FR"/>
        </w:rPr>
        <w:t xml:space="preserve"> la présente décision, afin d</w:t>
      </w:r>
      <w:r w:rsidR="002D22B6">
        <w:rPr>
          <w:rFonts w:eastAsia="Times New Roman"/>
          <w:lang w:val="fr-FR"/>
        </w:rPr>
        <w:t>’</w:t>
      </w:r>
      <w:r w:rsidRPr="006B2D93">
        <w:rPr>
          <w:rFonts w:eastAsia="Times New Roman"/>
          <w:lang w:val="fr-FR"/>
        </w:rPr>
        <w:t>approfondir les travaux dans les domaines de [l</w:t>
      </w:r>
      <w:r w:rsidR="002D22B6">
        <w:rPr>
          <w:rFonts w:eastAsia="Times New Roman"/>
          <w:lang w:val="fr-FR"/>
        </w:rPr>
        <w:t>’</w:t>
      </w:r>
      <w:r w:rsidRPr="006B2D93">
        <w:rPr>
          <w:rFonts w:eastAsia="Times New Roman"/>
          <w:lang w:val="fr-FR"/>
        </w:rPr>
        <w:t>intelligence artificielle et de la biologie computationnelle] [la convergence de l</w:t>
      </w:r>
      <w:r w:rsidR="002D22B6">
        <w:rPr>
          <w:rFonts w:eastAsia="Times New Roman"/>
          <w:lang w:val="fr-FR"/>
        </w:rPr>
        <w:t>’</w:t>
      </w:r>
      <w:r w:rsidRPr="006B2D93">
        <w:rPr>
          <w:rFonts w:eastAsia="Times New Roman"/>
          <w:lang w:val="fr-FR"/>
        </w:rPr>
        <w:t>intelligence artificielle et de la biologie computationnelle avec la biologie de synthèse] [et] [</w:t>
      </w:r>
      <w:r>
        <w:rPr>
          <w:rFonts w:eastAsia="Times New Roman"/>
          <w:lang w:val="fr-FR"/>
        </w:rPr>
        <w:t>d</w:t>
      </w:r>
      <w:r w:rsidRPr="006B2D93">
        <w:rPr>
          <w:rFonts w:eastAsia="Times New Roman"/>
          <w:lang w:val="fr-FR"/>
        </w:rPr>
        <w:t>es applications à des fins de conservation] [</w:t>
      </w:r>
      <w:r>
        <w:rPr>
          <w:rFonts w:eastAsia="Times New Roman"/>
          <w:lang w:val="fr-FR"/>
        </w:rPr>
        <w:t xml:space="preserve">de </w:t>
      </w:r>
      <w:r w:rsidRPr="006B2D93">
        <w:rPr>
          <w:rFonts w:eastAsia="Times New Roman"/>
          <w:lang w:val="fr-FR"/>
        </w:rPr>
        <w:t>l</w:t>
      </w:r>
      <w:r w:rsidR="002D22B6">
        <w:rPr>
          <w:rFonts w:eastAsia="Times New Roman"/>
          <w:lang w:val="fr-FR"/>
        </w:rPr>
        <w:t>’</w:t>
      </w:r>
      <w:r w:rsidRPr="006B2D93">
        <w:rPr>
          <w:rFonts w:eastAsia="Times New Roman"/>
          <w:lang w:val="fr-FR"/>
        </w:rPr>
        <w:t xml:space="preserve">élaboration de méthodes visant à évaluer les </w:t>
      </w:r>
      <w:r>
        <w:rPr>
          <w:rFonts w:eastAsia="Times New Roman"/>
          <w:lang w:val="fr-FR"/>
        </w:rPr>
        <w:t>éventuelles incidences, tant positives que négatives,</w:t>
      </w:r>
      <w:r w:rsidRPr="006B2D93">
        <w:rPr>
          <w:rFonts w:eastAsia="Times New Roman"/>
          <w:lang w:val="fr-FR"/>
        </w:rPr>
        <w:t xml:space="preserve"> des applications de la biologie de synthèse] dans le contexte de la Convention et du Cadre</w:t>
      </w:r>
      <w:r w:rsidR="00142771">
        <w:rPr>
          <w:rFonts w:eastAsia="Times New Roman"/>
          <w:lang w:val="fr-FR"/>
        </w:rPr>
        <w:t>;</w:t>
      </w:r>
      <w:r w:rsidRPr="006B2D93">
        <w:rPr>
          <w:rFonts w:eastAsia="Times New Roman"/>
          <w:lang w:val="fr-FR"/>
        </w:rPr>
        <w:t>]</w:t>
      </w:r>
    </w:p>
    <w:p w14:paraId="73CBC660" w14:textId="7C604809" w:rsidR="00CF7D54" w:rsidRDefault="00CE7143" w:rsidP="00CF7D54">
      <w:pPr>
        <w:pStyle w:val="CBDDesicionText"/>
        <w:tabs>
          <w:tab w:val="clear" w:pos="567"/>
          <w:tab w:val="clear" w:pos="1134"/>
        </w:tabs>
        <w:ind w:left="567"/>
        <w:rPr>
          <w:rFonts w:eastAsia="Times New Roman"/>
          <w:lang w:val="fr-FR"/>
        </w:rPr>
      </w:pPr>
      <w:r w:rsidRPr="006B2D93">
        <w:rPr>
          <w:rFonts w:eastAsia="Times New Roman"/>
          <w:lang w:val="fr-FR"/>
        </w:rPr>
        <w:t>[</w:t>
      </w:r>
      <w:r>
        <w:rPr>
          <w:rFonts w:eastAsia="Times New Roman"/>
          <w:lang w:val="fr-FR"/>
        </w:rPr>
        <w:t>23</w:t>
      </w:r>
      <w:r w:rsidRPr="006B2D93">
        <w:rPr>
          <w:rFonts w:eastAsia="Times New Roman"/>
          <w:lang w:val="fr-FR"/>
        </w:rPr>
        <w:t xml:space="preserve">.Alt. </w:t>
      </w:r>
      <w:r w:rsidRPr="006B2D93">
        <w:rPr>
          <w:rFonts w:eastAsia="Times New Roman"/>
          <w:i/>
          <w:iCs/>
          <w:lang w:val="fr-FR"/>
        </w:rPr>
        <w:t>Prend note</w:t>
      </w:r>
      <w:r w:rsidRPr="006B2D93">
        <w:rPr>
          <w:rFonts w:eastAsia="Times New Roman"/>
          <w:lang w:val="fr-FR"/>
        </w:rPr>
        <w:t xml:space="preserve"> des résultats des travaux menés sur la biologie de synthèse conformément aux décisions </w:t>
      </w:r>
      <w:hyperlink r:id="rId218" w:history="1">
        <w:r w:rsidRPr="006B2D93">
          <w:rPr>
            <w:rStyle w:val="Hyperlink"/>
            <w:rFonts w:eastAsia="Times New Roman"/>
            <w:lang w:val="fr-FR"/>
          </w:rPr>
          <w:t>14/19</w:t>
        </w:r>
      </w:hyperlink>
      <w:r w:rsidRPr="006B2D93">
        <w:rPr>
          <w:rFonts w:eastAsia="Times New Roman"/>
          <w:lang w:val="fr-FR"/>
        </w:rPr>
        <w:t xml:space="preserve">, </w:t>
      </w:r>
      <w:hyperlink r:id="rId219" w:history="1">
        <w:r w:rsidRPr="006B2D93">
          <w:rPr>
            <w:rStyle w:val="Hyperlink"/>
            <w:rFonts w:eastAsia="Times New Roman"/>
            <w:lang w:val="fr-FR"/>
          </w:rPr>
          <w:t>15/31</w:t>
        </w:r>
      </w:hyperlink>
      <w:r w:rsidRPr="006B2D93">
        <w:rPr>
          <w:rFonts w:eastAsia="Times New Roman"/>
          <w:lang w:val="fr-FR"/>
        </w:rPr>
        <w:t xml:space="preserve"> et </w:t>
      </w:r>
      <w:hyperlink r:id="rId220" w:history="1">
        <w:r w:rsidRPr="006B2D93">
          <w:rPr>
            <w:rStyle w:val="Hyperlink"/>
            <w:rFonts w:eastAsia="Times New Roman"/>
            <w:lang w:val="fr-FR"/>
          </w:rPr>
          <w:t>16/21</w:t>
        </w:r>
      </w:hyperlink>
      <w:r w:rsidRPr="006B2D93">
        <w:rPr>
          <w:rFonts w:eastAsia="Times New Roman"/>
          <w:lang w:val="fr-FR"/>
        </w:rPr>
        <w:t xml:space="preserve"> et décide qu</w:t>
      </w:r>
      <w:r w:rsidR="002D22B6">
        <w:rPr>
          <w:rFonts w:eastAsia="Times New Roman"/>
          <w:lang w:val="fr-FR"/>
        </w:rPr>
        <w:t>’</w:t>
      </w:r>
      <w:r w:rsidRPr="006B2D93">
        <w:rPr>
          <w:rFonts w:eastAsia="Times New Roman"/>
          <w:lang w:val="fr-FR"/>
        </w:rPr>
        <w:t>à ce stade, la création d</w:t>
      </w:r>
      <w:r w:rsidR="002D22B6">
        <w:rPr>
          <w:rFonts w:eastAsia="Times New Roman"/>
          <w:lang w:val="fr-FR"/>
        </w:rPr>
        <w:t>’</w:t>
      </w:r>
      <w:r w:rsidRPr="006B2D93">
        <w:rPr>
          <w:rFonts w:eastAsia="Times New Roman"/>
          <w:lang w:val="fr-FR"/>
        </w:rPr>
        <w:t>un nouveau groupe spécial d</w:t>
      </w:r>
      <w:r w:rsidR="002D22B6">
        <w:rPr>
          <w:rFonts w:eastAsia="Times New Roman"/>
          <w:lang w:val="fr-FR"/>
        </w:rPr>
        <w:t>’</w:t>
      </w:r>
      <w:r w:rsidRPr="006B2D93">
        <w:rPr>
          <w:rFonts w:eastAsia="Times New Roman"/>
          <w:lang w:val="fr-FR"/>
        </w:rPr>
        <w:t>experts techniques sur la biologie de synthèse n</w:t>
      </w:r>
      <w:r w:rsidR="002D22B6">
        <w:rPr>
          <w:rFonts w:eastAsia="Times New Roman"/>
          <w:lang w:val="fr-FR"/>
        </w:rPr>
        <w:t>’</w:t>
      </w:r>
      <w:r w:rsidRPr="006B2D93">
        <w:rPr>
          <w:rFonts w:eastAsia="Times New Roman"/>
          <w:lang w:val="fr-FR"/>
        </w:rPr>
        <w:t>est pas nécessaire</w:t>
      </w:r>
      <w:r w:rsidR="00142771">
        <w:rPr>
          <w:rFonts w:eastAsia="Times New Roman"/>
          <w:lang w:val="fr-FR"/>
        </w:rPr>
        <w:t>;</w:t>
      </w:r>
      <w:r w:rsidRPr="006B2D93">
        <w:rPr>
          <w:rFonts w:eastAsia="Times New Roman"/>
          <w:lang w:val="fr-FR"/>
        </w:rPr>
        <w:t>]</w:t>
      </w:r>
    </w:p>
    <w:p w14:paraId="224A49C5" w14:textId="77777777" w:rsidR="00CF7D54" w:rsidRPr="00CF7D54" w:rsidRDefault="00CF7D54" w:rsidP="00CF7D54">
      <w:pPr>
        <w:pStyle w:val="CBDRecommendText"/>
        <w:tabs>
          <w:tab w:val="clear" w:pos="567"/>
          <w:tab w:val="clear" w:pos="1134"/>
        </w:tabs>
        <w:ind w:firstLine="567"/>
        <w:rPr>
          <w:lang w:val="fr-FR"/>
        </w:rPr>
      </w:pPr>
      <w:r w:rsidRPr="00CF7D54">
        <w:rPr>
          <w:lang w:val="fr-FR"/>
        </w:rPr>
        <w:t>[</w:t>
      </w:r>
    </w:p>
    <w:p w14:paraId="1A7D6833" w14:textId="5B9500E3" w:rsidR="00CF7D54" w:rsidRDefault="00CF7D54" w:rsidP="00CF7D54">
      <w:pPr>
        <w:pStyle w:val="CBDDesicionText"/>
        <w:tabs>
          <w:tab w:val="clear" w:pos="567"/>
          <w:tab w:val="clear" w:pos="1134"/>
        </w:tabs>
        <w:ind w:left="567"/>
        <w:rPr>
          <w:rFonts w:eastAsia="Times New Roman"/>
          <w:lang w:val="fr-FR"/>
        </w:rPr>
      </w:pPr>
      <w:r>
        <w:rPr>
          <w:rFonts w:eastAsia="Times New Roman"/>
          <w:lang w:val="fr-FR"/>
        </w:rPr>
        <w:t>24</w:t>
      </w:r>
      <w:r w:rsidR="00CE7143" w:rsidRPr="006B2D93">
        <w:rPr>
          <w:rFonts w:eastAsia="Times New Roman"/>
          <w:lang w:val="fr-FR"/>
        </w:rPr>
        <w:t>.</w:t>
      </w:r>
      <w:r w:rsidR="00CE7143" w:rsidRPr="006B2D93">
        <w:rPr>
          <w:rFonts w:eastAsia="Times New Roman"/>
          <w:lang w:val="fr-FR"/>
        </w:rPr>
        <w:tab/>
      </w:r>
      <w:r w:rsidR="00CE7143" w:rsidRPr="006B2D93">
        <w:rPr>
          <w:rFonts w:eastAsia="Times New Roman"/>
          <w:i/>
          <w:iCs/>
          <w:lang w:val="fr-FR"/>
        </w:rPr>
        <w:t xml:space="preserve">Invite </w:t>
      </w:r>
      <w:r w:rsidR="00CE7143" w:rsidRPr="006B2D93">
        <w:rPr>
          <w:rFonts w:eastAsia="Times New Roman"/>
          <w:lang w:val="fr-FR"/>
        </w:rPr>
        <w:t>les Parties, les autres gouvernements, les peuples autochtones et communautés locales, les organisations de femmes et de jeunes, les milieux universitaires, les instituts de recherche et les autres organisations compétentes à fournir des informations sur [l</w:t>
      </w:r>
      <w:r w:rsidR="002D22B6">
        <w:rPr>
          <w:rFonts w:eastAsia="Times New Roman"/>
          <w:lang w:val="fr-FR"/>
        </w:rPr>
        <w:t>’</w:t>
      </w:r>
      <w:r w:rsidR="00CE7143" w:rsidRPr="006B2D93">
        <w:rPr>
          <w:rFonts w:eastAsia="Times New Roman"/>
          <w:lang w:val="fr-FR"/>
        </w:rPr>
        <w:t>intelligence artificielle et la biologie computationnelle][la convergence de l</w:t>
      </w:r>
      <w:r w:rsidR="002D22B6">
        <w:rPr>
          <w:rFonts w:eastAsia="Times New Roman"/>
          <w:lang w:val="fr-FR"/>
        </w:rPr>
        <w:t>’</w:t>
      </w:r>
      <w:r w:rsidR="00CE7143" w:rsidRPr="006B2D93">
        <w:rPr>
          <w:rFonts w:eastAsia="Times New Roman"/>
          <w:lang w:val="fr-FR"/>
        </w:rPr>
        <w:t>intelligence artificielle et de la biologie computationnelle avec la biologie de synthèse], [les applications à des fins de conservation] et [l</w:t>
      </w:r>
      <w:r w:rsidR="002D22B6">
        <w:rPr>
          <w:rFonts w:eastAsia="Times New Roman"/>
          <w:lang w:val="fr-FR"/>
        </w:rPr>
        <w:t>’</w:t>
      </w:r>
      <w:r w:rsidR="00CE7143" w:rsidRPr="006B2D93">
        <w:rPr>
          <w:rFonts w:eastAsia="Times New Roman"/>
          <w:lang w:val="fr-FR"/>
        </w:rPr>
        <w:t xml:space="preserve">élaboration de méthodes visant à évaluer les </w:t>
      </w:r>
      <w:r w:rsidR="00CE7143">
        <w:rPr>
          <w:rFonts w:eastAsia="Times New Roman"/>
          <w:lang w:val="fr-FR"/>
        </w:rPr>
        <w:t>éventuelles incidences, tant positives que négatives,</w:t>
      </w:r>
      <w:r w:rsidR="00CE7143" w:rsidRPr="006B2D93">
        <w:rPr>
          <w:rFonts w:eastAsia="Times New Roman"/>
          <w:lang w:val="fr-FR"/>
        </w:rPr>
        <w:t xml:space="preserve"> des applications de la biologie de synthèse] [afin d</w:t>
      </w:r>
      <w:r w:rsidR="002D22B6">
        <w:rPr>
          <w:rFonts w:eastAsia="Times New Roman"/>
          <w:lang w:val="fr-FR"/>
        </w:rPr>
        <w:t>’</w:t>
      </w:r>
      <w:r w:rsidR="00CE7143">
        <w:rPr>
          <w:rFonts w:eastAsia="Times New Roman"/>
          <w:lang w:val="fr-FR"/>
        </w:rPr>
        <w:t xml:space="preserve">appuyer </w:t>
      </w:r>
      <w:r w:rsidR="00CE7143" w:rsidRPr="006B2D93">
        <w:rPr>
          <w:rFonts w:eastAsia="Times New Roman"/>
          <w:lang w:val="fr-FR"/>
        </w:rPr>
        <w:t>les travaux du Groupe spécial d</w:t>
      </w:r>
      <w:r w:rsidR="002D22B6">
        <w:rPr>
          <w:rFonts w:eastAsia="Times New Roman"/>
          <w:lang w:val="fr-FR"/>
        </w:rPr>
        <w:t>’</w:t>
      </w:r>
      <w:r w:rsidR="00CE7143" w:rsidRPr="006B2D93">
        <w:rPr>
          <w:rFonts w:eastAsia="Times New Roman"/>
          <w:lang w:val="fr-FR"/>
        </w:rPr>
        <w:t>experts techniques]</w:t>
      </w:r>
      <w:r w:rsidR="00142771">
        <w:rPr>
          <w:rFonts w:eastAsia="Times New Roman"/>
          <w:lang w:val="fr-FR"/>
        </w:rPr>
        <w:t>;</w:t>
      </w:r>
    </w:p>
    <w:p w14:paraId="395D4E9E" w14:textId="265C5EA6" w:rsidR="00CF7D54" w:rsidRDefault="00CF7D54" w:rsidP="00CF7D54">
      <w:pPr>
        <w:pStyle w:val="CBDDesicionText"/>
        <w:tabs>
          <w:tab w:val="clear" w:pos="567"/>
          <w:tab w:val="clear" w:pos="1134"/>
        </w:tabs>
        <w:ind w:left="567"/>
        <w:rPr>
          <w:rFonts w:eastAsia="Times New Roman"/>
          <w:lang w:val="fr-FR"/>
        </w:rPr>
      </w:pPr>
      <w:r>
        <w:rPr>
          <w:rFonts w:eastAsia="Times New Roman"/>
          <w:lang w:val="fr-FR"/>
        </w:rPr>
        <w:t>25</w:t>
      </w:r>
      <w:r w:rsidR="00CE7143" w:rsidRPr="006B2D93">
        <w:rPr>
          <w:rFonts w:eastAsia="Times New Roman"/>
          <w:lang w:val="fr-FR"/>
        </w:rPr>
        <w:t>.</w:t>
      </w:r>
      <w:r w:rsidR="00CE7143" w:rsidRPr="006B2D93">
        <w:rPr>
          <w:rFonts w:eastAsia="Times New Roman"/>
          <w:i/>
          <w:iCs/>
          <w:lang w:val="fr-FR"/>
        </w:rPr>
        <w:tab/>
        <w:t xml:space="preserve">Décide </w:t>
      </w:r>
      <w:r w:rsidR="00CE7143" w:rsidRPr="006B2D93">
        <w:rPr>
          <w:rFonts w:eastAsia="Times New Roman"/>
          <w:lang w:val="fr-FR"/>
        </w:rPr>
        <w:t>d</w:t>
      </w:r>
      <w:r w:rsidR="002D22B6">
        <w:rPr>
          <w:rFonts w:eastAsia="Times New Roman"/>
          <w:lang w:val="fr-FR"/>
        </w:rPr>
        <w:t>’</w:t>
      </w:r>
      <w:r w:rsidR="00CE7143" w:rsidRPr="006B2D93">
        <w:rPr>
          <w:rFonts w:eastAsia="Times New Roman"/>
          <w:lang w:val="fr-FR"/>
        </w:rPr>
        <w:t>organiser des discussions au Forum en ligne à composition non limitée sur la biologie de synthèse afin de recueillir des informations relatives à[l</w:t>
      </w:r>
      <w:r w:rsidR="002D22B6">
        <w:rPr>
          <w:rFonts w:eastAsia="Times New Roman"/>
          <w:lang w:val="fr-FR"/>
        </w:rPr>
        <w:t>’</w:t>
      </w:r>
      <w:r w:rsidR="00CE7143" w:rsidRPr="006B2D93">
        <w:rPr>
          <w:rFonts w:eastAsia="Times New Roman"/>
          <w:lang w:val="fr-FR"/>
        </w:rPr>
        <w:t>intelligence artificielle et la biologie computationnelle][la convergence de l</w:t>
      </w:r>
      <w:r w:rsidR="002D22B6">
        <w:rPr>
          <w:rFonts w:eastAsia="Times New Roman"/>
          <w:lang w:val="fr-FR"/>
        </w:rPr>
        <w:t>’</w:t>
      </w:r>
      <w:r w:rsidR="00CE7143" w:rsidRPr="006B2D93">
        <w:rPr>
          <w:rFonts w:eastAsia="Times New Roman"/>
          <w:lang w:val="fr-FR"/>
        </w:rPr>
        <w:t xml:space="preserve">intelligence artificielle et de la biologie computationnelle avec la biologie de synthèse], [les applications à des fins de conservation] et </w:t>
      </w:r>
      <w:r w:rsidR="00CE7143" w:rsidRPr="006B2D93">
        <w:rPr>
          <w:rFonts w:eastAsia="Times New Roman"/>
          <w:lang w:val="fr-FR"/>
        </w:rPr>
        <w:lastRenderedPageBreak/>
        <w:t>[l</w:t>
      </w:r>
      <w:r w:rsidR="002D22B6">
        <w:rPr>
          <w:rFonts w:eastAsia="Times New Roman"/>
          <w:lang w:val="fr-FR"/>
        </w:rPr>
        <w:t>’</w:t>
      </w:r>
      <w:r w:rsidR="00CE7143" w:rsidRPr="006B2D93">
        <w:rPr>
          <w:rFonts w:eastAsia="Times New Roman"/>
          <w:lang w:val="fr-FR"/>
        </w:rPr>
        <w:t xml:space="preserve">élaboration de méthodes visant à évaluer les </w:t>
      </w:r>
      <w:r w:rsidR="00CE7143">
        <w:rPr>
          <w:rFonts w:eastAsia="Times New Roman"/>
          <w:lang w:val="fr-FR"/>
        </w:rPr>
        <w:t>éventuelles incidences, tant positives que négatives,</w:t>
      </w:r>
      <w:r w:rsidR="00CE7143" w:rsidRPr="006B2D93">
        <w:rPr>
          <w:rFonts w:eastAsia="Times New Roman"/>
          <w:lang w:val="fr-FR"/>
        </w:rPr>
        <w:t xml:space="preserve"> des applications de la biologie de synthèse] [afin d</w:t>
      </w:r>
      <w:r w:rsidR="002D22B6">
        <w:rPr>
          <w:rFonts w:eastAsia="Times New Roman"/>
          <w:lang w:val="fr-FR"/>
        </w:rPr>
        <w:t>’</w:t>
      </w:r>
      <w:r w:rsidR="00CE7143">
        <w:rPr>
          <w:rFonts w:eastAsia="Times New Roman"/>
          <w:lang w:val="fr-FR"/>
        </w:rPr>
        <w:t xml:space="preserve">appuyer </w:t>
      </w:r>
      <w:r w:rsidR="00CE7143" w:rsidRPr="006B2D93">
        <w:rPr>
          <w:rFonts w:eastAsia="Times New Roman"/>
          <w:lang w:val="fr-FR"/>
        </w:rPr>
        <w:t>les travaux du Groupe spécial d</w:t>
      </w:r>
      <w:r w:rsidR="002D22B6">
        <w:rPr>
          <w:rFonts w:eastAsia="Times New Roman"/>
          <w:lang w:val="fr-FR"/>
        </w:rPr>
        <w:t>’</w:t>
      </w:r>
      <w:r w:rsidR="00CE7143" w:rsidRPr="006B2D93">
        <w:rPr>
          <w:rFonts w:eastAsia="Times New Roman"/>
          <w:lang w:val="fr-FR"/>
        </w:rPr>
        <w:t>experts techniques]</w:t>
      </w:r>
      <w:r w:rsidR="00142771">
        <w:rPr>
          <w:rFonts w:eastAsia="Times New Roman"/>
          <w:lang w:val="fr-FR"/>
        </w:rPr>
        <w:t>;</w:t>
      </w:r>
    </w:p>
    <w:p w14:paraId="1CE43736" w14:textId="0EF001E0" w:rsidR="00CF7D54" w:rsidRDefault="00CF7D54" w:rsidP="00CF7D54">
      <w:pPr>
        <w:pStyle w:val="CBDDesicionText"/>
        <w:tabs>
          <w:tab w:val="clear" w:pos="567"/>
          <w:tab w:val="clear" w:pos="1134"/>
        </w:tabs>
        <w:ind w:left="567"/>
        <w:rPr>
          <w:rFonts w:eastAsia="Times New Roman"/>
          <w:lang w:val="fr-FR"/>
        </w:rPr>
      </w:pPr>
      <w:r>
        <w:rPr>
          <w:rFonts w:eastAsia="Times New Roman"/>
          <w:lang w:val="fr-FR"/>
        </w:rPr>
        <w:t>26</w:t>
      </w:r>
      <w:r w:rsidR="00CE7143" w:rsidRPr="006B2D93">
        <w:rPr>
          <w:rFonts w:eastAsia="Times New Roman"/>
          <w:lang w:val="fr-FR"/>
        </w:rPr>
        <w:t>.</w:t>
      </w:r>
      <w:r w:rsidR="00CE7143" w:rsidRPr="006B2D93">
        <w:rPr>
          <w:rFonts w:eastAsia="Times New Roman"/>
          <w:lang w:val="fr-FR"/>
        </w:rPr>
        <w:tab/>
      </w:r>
      <w:r w:rsidR="00CE7143" w:rsidRPr="006B2D93">
        <w:rPr>
          <w:rFonts w:eastAsia="Times New Roman"/>
          <w:i/>
          <w:iCs/>
          <w:lang w:val="fr-FR"/>
        </w:rPr>
        <w:t xml:space="preserve">Prie </w:t>
      </w:r>
      <w:r w:rsidR="00CE7143" w:rsidRPr="006B2D93">
        <w:rPr>
          <w:rFonts w:eastAsia="Times New Roman"/>
          <w:lang w:val="fr-FR"/>
        </w:rPr>
        <w:t>la Secrétaire exécutive, dans la limite des ressources disponibles</w:t>
      </w:r>
      <w:r w:rsidR="00A879A3">
        <w:rPr>
          <w:rFonts w:eastAsia="Times New Roman"/>
          <w:lang w:val="fr-FR"/>
        </w:rPr>
        <w:t>, de</w:t>
      </w:r>
      <w:r w:rsidR="00142771">
        <w:rPr>
          <w:rFonts w:eastAsia="Times New Roman"/>
          <w:lang w:val="fr-FR"/>
        </w:rPr>
        <w:t xml:space="preserve"> :</w:t>
      </w:r>
    </w:p>
    <w:p w14:paraId="1C9A047F" w14:textId="31DAA330" w:rsidR="00CF7D54" w:rsidRDefault="00CE7143" w:rsidP="00CF7D54">
      <w:pPr>
        <w:pStyle w:val="CBDDesicionText"/>
        <w:tabs>
          <w:tab w:val="clear" w:pos="567"/>
          <w:tab w:val="clear" w:pos="1134"/>
        </w:tabs>
        <w:ind w:left="567"/>
        <w:rPr>
          <w:rFonts w:eastAsia="Times New Roman"/>
          <w:lang w:val="fr-FR"/>
        </w:rPr>
      </w:pPr>
      <w:r w:rsidRPr="006B2D93">
        <w:rPr>
          <w:rFonts w:eastAsia="Times New Roman"/>
          <w:lang w:val="fr-FR"/>
        </w:rPr>
        <w:t>a)</w:t>
      </w:r>
      <w:r w:rsidRPr="006B2D93">
        <w:rPr>
          <w:rFonts w:eastAsia="Times New Roman"/>
          <w:lang w:val="fr-FR"/>
        </w:rPr>
        <w:tab/>
      </w:r>
      <w:r w:rsidR="00A879A3">
        <w:rPr>
          <w:rFonts w:eastAsia="Times New Roman"/>
          <w:lang w:val="fr-FR"/>
        </w:rPr>
        <w:t>R</w:t>
      </w:r>
      <w:r w:rsidRPr="006B2D93">
        <w:rPr>
          <w:rFonts w:eastAsia="Times New Roman"/>
          <w:lang w:val="fr-FR"/>
        </w:rPr>
        <w:t xml:space="preserve">ésumer les informations relatives à la biologie de synthèse </w:t>
      </w:r>
      <w:r>
        <w:rPr>
          <w:rFonts w:eastAsia="Times New Roman"/>
          <w:lang w:val="fr-FR"/>
        </w:rPr>
        <w:t>fournies</w:t>
      </w:r>
      <w:r w:rsidRPr="006B2D93">
        <w:rPr>
          <w:rFonts w:eastAsia="Times New Roman"/>
          <w:lang w:val="fr-FR"/>
        </w:rPr>
        <w:t xml:space="preserve"> </w:t>
      </w:r>
      <w:r>
        <w:rPr>
          <w:rFonts w:eastAsia="Times New Roman"/>
          <w:lang w:val="fr-FR"/>
        </w:rPr>
        <w:t>en réponse</w:t>
      </w:r>
      <w:r w:rsidRPr="006B2D93">
        <w:rPr>
          <w:rFonts w:eastAsia="Times New Roman"/>
          <w:lang w:val="fr-FR"/>
        </w:rPr>
        <w:t xml:space="preserve"> au paragraphe </w:t>
      </w:r>
      <w:r w:rsidR="00A879A3">
        <w:rPr>
          <w:rFonts w:eastAsia="Times New Roman"/>
          <w:lang w:val="fr-FR"/>
        </w:rPr>
        <w:t>24</w:t>
      </w:r>
      <w:r w:rsidRPr="006B2D93">
        <w:rPr>
          <w:rFonts w:eastAsia="Times New Roman"/>
          <w:lang w:val="fr-FR"/>
        </w:rPr>
        <w:t xml:space="preserve"> ci-dessus ainsi que les débats du </w:t>
      </w:r>
      <w:r>
        <w:rPr>
          <w:rFonts w:eastAsia="Times New Roman"/>
          <w:lang w:val="fr-FR"/>
        </w:rPr>
        <w:t>F</w:t>
      </w:r>
      <w:r w:rsidRPr="006B2D93">
        <w:rPr>
          <w:rFonts w:eastAsia="Times New Roman"/>
          <w:lang w:val="fr-FR"/>
        </w:rPr>
        <w:t>orum en ligne à composition non limitée mentionné au paragraphe </w:t>
      </w:r>
      <w:r w:rsidR="00A879A3">
        <w:rPr>
          <w:rFonts w:eastAsia="Times New Roman"/>
          <w:lang w:val="fr-FR"/>
        </w:rPr>
        <w:t>25</w:t>
      </w:r>
      <w:r w:rsidRPr="006B2D93">
        <w:rPr>
          <w:rFonts w:eastAsia="Times New Roman"/>
          <w:lang w:val="fr-FR"/>
        </w:rPr>
        <w:t xml:space="preserve"> ci-dessus[, afin d</w:t>
      </w:r>
      <w:r w:rsidR="002D22B6">
        <w:rPr>
          <w:rFonts w:eastAsia="Times New Roman"/>
          <w:lang w:val="fr-FR"/>
        </w:rPr>
        <w:t>’</w:t>
      </w:r>
      <w:r w:rsidRPr="006B2D93">
        <w:rPr>
          <w:rFonts w:eastAsia="Times New Roman"/>
          <w:lang w:val="fr-FR"/>
        </w:rPr>
        <w:t>apporter un appui aux travaux du Groupe spécial d</w:t>
      </w:r>
      <w:r w:rsidR="002D22B6">
        <w:rPr>
          <w:rFonts w:eastAsia="Times New Roman"/>
          <w:lang w:val="fr-FR"/>
        </w:rPr>
        <w:t>’</w:t>
      </w:r>
      <w:r w:rsidRPr="006B2D93">
        <w:rPr>
          <w:rFonts w:eastAsia="Times New Roman"/>
          <w:lang w:val="fr-FR"/>
        </w:rPr>
        <w:t>experts techniques]</w:t>
      </w:r>
      <w:r w:rsidR="00142771">
        <w:rPr>
          <w:rFonts w:eastAsia="Times New Roman"/>
          <w:lang w:val="fr-FR"/>
        </w:rPr>
        <w:t>;</w:t>
      </w:r>
    </w:p>
    <w:p w14:paraId="032A0C74" w14:textId="50FF9E19" w:rsidR="00CF7D54" w:rsidRDefault="00CE7143" w:rsidP="00CF7D54">
      <w:pPr>
        <w:pStyle w:val="CBDDesicionText"/>
        <w:tabs>
          <w:tab w:val="clear" w:pos="567"/>
          <w:tab w:val="clear" w:pos="1134"/>
        </w:tabs>
        <w:ind w:left="567"/>
        <w:rPr>
          <w:rFonts w:eastAsia="Times New Roman"/>
          <w:lang w:val="fr-FR"/>
        </w:rPr>
      </w:pPr>
      <w:r w:rsidRPr="006B2D93">
        <w:rPr>
          <w:rFonts w:eastAsia="Times New Roman"/>
          <w:lang w:val="fr-FR"/>
        </w:rPr>
        <w:t>[b)</w:t>
      </w:r>
      <w:r w:rsidRPr="006B2D93">
        <w:rPr>
          <w:rFonts w:eastAsia="Times New Roman"/>
          <w:lang w:val="fr-FR"/>
        </w:rPr>
        <w:tab/>
      </w:r>
      <w:r w:rsidR="00A879A3">
        <w:rPr>
          <w:rFonts w:eastAsia="Times New Roman"/>
          <w:lang w:val="fr-FR"/>
        </w:rPr>
        <w:t>C</w:t>
      </w:r>
      <w:r w:rsidRPr="006B2D93">
        <w:rPr>
          <w:rFonts w:eastAsia="Times New Roman"/>
          <w:lang w:val="fr-FR"/>
        </w:rPr>
        <w:t>onvoquer au moins une réunion en présentiel du Groupe spécial d</w:t>
      </w:r>
      <w:r w:rsidR="002D22B6">
        <w:rPr>
          <w:rFonts w:eastAsia="Times New Roman"/>
          <w:lang w:val="fr-FR"/>
        </w:rPr>
        <w:t>’</w:t>
      </w:r>
      <w:r w:rsidRPr="006B2D93">
        <w:rPr>
          <w:rFonts w:eastAsia="Times New Roman"/>
          <w:lang w:val="fr-FR"/>
        </w:rPr>
        <w:t>experts techniques avant une réunion de l</w:t>
      </w:r>
      <w:r w:rsidR="002D22B6">
        <w:rPr>
          <w:rFonts w:eastAsia="Times New Roman"/>
          <w:lang w:val="fr-FR"/>
        </w:rPr>
        <w:t>’</w:t>
      </w:r>
      <w:r w:rsidRPr="006B2D93">
        <w:rPr>
          <w:rFonts w:eastAsia="Times New Roman"/>
          <w:lang w:val="fr-FR"/>
        </w:rPr>
        <w:t xml:space="preserve">Organe subsidiaire chargé de fournir des avis scientifiques, techniques et technologiques </w:t>
      </w:r>
      <w:r w:rsidR="00A879A3">
        <w:rPr>
          <w:rFonts w:eastAsia="Times New Roman"/>
          <w:lang w:val="fr-FR"/>
        </w:rPr>
        <w:t>devant se tenir</w:t>
      </w:r>
      <w:r w:rsidRPr="006B2D93">
        <w:rPr>
          <w:rFonts w:eastAsia="Times New Roman"/>
          <w:lang w:val="fr-FR"/>
        </w:rPr>
        <w:t xml:space="preserve"> avant la dix-huitième réunion de la Conférence des Parties</w:t>
      </w:r>
      <w:r w:rsidR="00142771">
        <w:rPr>
          <w:rFonts w:eastAsia="Times New Roman"/>
          <w:lang w:val="fr-FR"/>
        </w:rPr>
        <w:t>;</w:t>
      </w:r>
      <w:r w:rsidRPr="006B2D93">
        <w:rPr>
          <w:rFonts w:eastAsia="Times New Roman"/>
          <w:lang w:val="fr-FR"/>
        </w:rPr>
        <w:t>]</w:t>
      </w:r>
    </w:p>
    <w:p w14:paraId="220E04B0" w14:textId="5EAA603B" w:rsidR="00CF7D54" w:rsidRDefault="00CE7143" w:rsidP="00CF7D54">
      <w:pPr>
        <w:pStyle w:val="CBDDesicionText"/>
        <w:tabs>
          <w:tab w:val="clear" w:pos="567"/>
          <w:tab w:val="clear" w:pos="1134"/>
        </w:tabs>
        <w:ind w:left="567"/>
        <w:rPr>
          <w:rFonts w:eastAsia="Times New Roman"/>
          <w:lang w:val="fr-FR"/>
        </w:rPr>
      </w:pPr>
      <w:r w:rsidRPr="006B2D93">
        <w:rPr>
          <w:rFonts w:eastAsia="Times New Roman"/>
          <w:lang w:val="fr-FR"/>
        </w:rPr>
        <w:t>c)</w:t>
      </w:r>
      <w:r w:rsidRPr="006B2D93">
        <w:rPr>
          <w:rFonts w:eastAsia="Times New Roman"/>
          <w:lang w:val="fr-FR"/>
        </w:rPr>
        <w:tab/>
      </w:r>
      <w:r w:rsidR="00A879A3">
        <w:rPr>
          <w:rFonts w:eastAsia="Times New Roman"/>
          <w:lang w:val="fr-FR"/>
        </w:rPr>
        <w:t>Soutenir</w:t>
      </w:r>
      <w:r w:rsidRPr="006B2D93">
        <w:rPr>
          <w:rFonts w:eastAsia="Times New Roman"/>
          <w:lang w:val="fr-FR"/>
        </w:rPr>
        <w:t xml:space="preserve"> la participation pleine et effective des peuples autochtones et communautés locales aux travaux relatifs à la biologie de synthèse menés dans le cadre de la Convention, conformément à la décision </w:t>
      </w:r>
      <w:hyperlink r:id="rId221" w:history="1">
        <w:r w:rsidRPr="006B2D93">
          <w:rPr>
            <w:rFonts w:eastAsia="Times New Roman"/>
            <w:color w:val="0000FF"/>
            <w:u w:val="single"/>
            <w:lang w:val="fr-FR"/>
          </w:rPr>
          <w:t>X/40</w:t>
        </w:r>
      </w:hyperlink>
      <w:r w:rsidRPr="006B2D93">
        <w:rPr>
          <w:rFonts w:eastAsia="Times New Roman"/>
          <w:lang w:val="fr-FR"/>
        </w:rPr>
        <w:t xml:space="preserve"> du 29 octobre</w:t>
      </w:r>
      <w:r>
        <w:rPr>
          <w:rFonts w:eastAsia="Times New Roman"/>
          <w:lang w:val="fr-FR"/>
        </w:rPr>
        <w:t> </w:t>
      </w:r>
      <w:r w:rsidRPr="006B2D93">
        <w:rPr>
          <w:rFonts w:eastAsia="Times New Roman"/>
          <w:lang w:val="fr-FR"/>
        </w:rPr>
        <w:t>2010</w:t>
      </w:r>
      <w:r w:rsidR="00142771">
        <w:rPr>
          <w:rFonts w:eastAsia="Times New Roman"/>
          <w:lang w:val="fr-FR"/>
        </w:rPr>
        <w:t>;</w:t>
      </w:r>
    </w:p>
    <w:p w14:paraId="11C86493" w14:textId="247A46D4" w:rsidR="00CF7D54" w:rsidRDefault="00CE7143" w:rsidP="00CF7D54">
      <w:pPr>
        <w:pStyle w:val="CBDDesicionText"/>
        <w:tabs>
          <w:tab w:val="clear" w:pos="567"/>
          <w:tab w:val="clear" w:pos="1134"/>
        </w:tabs>
        <w:ind w:left="567"/>
        <w:rPr>
          <w:rFonts w:eastAsia="Times New Roman"/>
          <w:lang w:val="fr-FR"/>
        </w:rPr>
      </w:pPr>
      <w:r w:rsidRPr="006B2D93">
        <w:rPr>
          <w:rFonts w:eastAsia="Times New Roman"/>
          <w:lang w:val="fr-FR"/>
        </w:rPr>
        <w:t>d)</w:t>
      </w:r>
      <w:r w:rsidRPr="006B2D93">
        <w:rPr>
          <w:rFonts w:eastAsia="Times New Roman"/>
          <w:lang w:val="fr-FR"/>
        </w:rPr>
        <w:tab/>
      </w:r>
      <w:r w:rsidR="00A879A3">
        <w:rPr>
          <w:rFonts w:eastAsia="Times New Roman"/>
          <w:lang w:val="fr-FR"/>
        </w:rPr>
        <w:t xml:space="preserve">Soutenir </w:t>
      </w:r>
      <w:r w:rsidRPr="006B2D93">
        <w:rPr>
          <w:rFonts w:eastAsia="Times New Roman"/>
          <w:lang w:val="fr-FR"/>
        </w:rPr>
        <w:t>la participation des organisations de femmes et de jeunes</w:t>
      </w:r>
      <w:r w:rsidR="00A879A3">
        <w:rPr>
          <w:rFonts w:eastAsia="Times New Roman"/>
          <w:lang w:val="fr-FR"/>
        </w:rPr>
        <w:t xml:space="preserve"> et</w:t>
      </w:r>
      <w:r w:rsidRPr="006B2D93">
        <w:rPr>
          <w:rFonts w:eastAsia="Times New Roman"/>
          <w:lang w:val="fr-FR"/>
        </w:rPr>
        <w:t xml:space="preserve"> des milieux universitaires et des instituts de recherche aux travaux liés à la biologie de synthèse menés dans le cadre de la Convention</w:t>
      </w:r>
      <w:r w:rsidR="00142771">
        <w:rPr>
          <w:rFonts w:eastAsia="Times New Roman"/>
          <w:lang w:val="fr-FR"/>
        </w:rPr>
        <w:t>;</w:t>
      </w:r>
    </w:p>
    <w:p w14:paraId="235B7383" w14:textId="47C7648E" w:rsidR="00CE7143" w:rsidRPr="00CF7D54" w:rsidRDefault="00CE7143" w:rsidP="00CF7D54">
      <w:pPr>
        <w:pStyle w:val="CBDDesicionText"/>
        <w:tabs>
          <w:tab w:val="clear" w:pos="567"/>
          <w:tab w:val="clear" w:pos="1134"/>
        </w:tabs>
        <w:ind w:left="567"/>
        <w:rPr>
          <w:i/>
          <w:iCs/>
          <w:lang w:val="fr-FR"/>
        </w:rPr>
      </w:pPr>
      <w:r w:rsidRPr="006B2D93">
        <w:rPr>
          <w:rFonts w:eastAsia="Times New Roman"/>
          <w:lang w:val="fr-FR"/>
        </w:rPr>
        <w:t>[</w:t>
      </w:r>
      <w:r w:rsidR="00CF7D54">
        <w:rPr>
          <w:rFonts w:eastAsia="Times New Roman"/>
          <w:lang w:val="fr-FR"/>
        </w:rPr>
        <w:t>27</w:t>
      </w:r>
      <w:r w:rsidRPr="006B2D93">
        <w:rPr>
          <w:rFonts w:eastAsia="Times New Roman"/>
          <w:lang w:val="fr-FR"/>
        </w:rPr>
        <w:t>.</w:t>
      </w:r>
      <w:r w:rsidRPr="006B2D93">
        <w:rPr>
          <w:rFonts w:eastAsia="Times New Roman"/>
          <w:lang w:val="fr-FR"/>
        </w:rPr>
        <w:tab/>
      </w:r>
      <w:r w:rsidRPr="006B2D93">
        <w:rPr>
          <w:rFonts w:eastAsia="Times New Roman"/>
          <w:i/>
          <w:iCs/>
          <w:lang w:val="fr-FR"/>
        </w:rPr>
        <w:t xml:space="preserve">Prie </w:t>
      </w:r>
      <w:r w:rsidRPr="006B2D93">
        <w:rPr>
          <w:rFonts w:eastAsia="Times New Roman"/>
          <w:lang w:val="fr-FR"/>
        </w:rPr>
        <w:t>l</w:t>
      </w:r>
      <w:r w:rsidR="002D22B6">
        <w:rPr>
          <w:rFonts w:eastAsia="Times New Roman"/>
          <w:lang w:val="fr-FR"/>
        </w:rPr>
        <w:t>’</w:t>
      </w:r>
      <w:r w:rsidRPr="006B2D93">
        <w:rPr>
          <w:rFonts w:eastAsia="Times New Roman"/>
          <w:lang w:val="fr-FR"/>
        </w:rPr>
        <w:t>Organe subsidiaire chargé de fournir des avis scientifiques, techniques et technologiques d</w:t>
      </w:r>
      <w:r w:rsidR="002D22B6">
        <w:rPr>
          <w:rFonts w:eastAsia="Times New Roman"/>
          <w:lang w:val="fr-FR"/>
        </w:rPr>
        <w:t>’</w:t>
      </w:r>
      <w:r w:rsidRPr="006B2D93">
        <w:rPr>
          <w:rFonts w:eastAsia="Times New Roman"/>
          <w:lang w:val="fr-FR"/>
        </w:rPr>
        <w:t xml:space="preserve">examiner, à </w:t>
      </w:r>
      <w:r>
        <w:rPr>
          <w:rFonts w:eastAsia="Times New Roman"/>
          <w:lang w:val="fr-FR"/>
        </w:rPr>
        <w:t>une</w:t>
      </w:r>
      <w:r w:rsidRPr="006B2D93">
        <w:rPr>
          <w:rFonts w:eastAsia="Times New Roman"/>
          <w:lang w:val="fr-FR"/>
        </w:rPr>
        <w:t xml:space="preserve"> </w:t>
      </w:r>
      <w:r w:rsidR="004E0F2A">
        <w:rPr>
          <w:rFonts w:eastAsia="Times New Roman"/>
          <w:lang w:val="fr-FR"/>
        </w:rPr>
        <w:t>réunion devant se tenir</w:t>
      </w:r>
      <w:r w:rsidRPr="006B2D93">
        <w:rPr>
          <w:rFonts w:eastAsia="Times New Roman"/>
          <w:lang w:val="fr-FR"/>
        </w:rPr>
        <w:t xml:space="preserve"> avant la dix-huitième réunion de la Conférence des Parties, les conclusions [des travaux du Groupe spécial d</w:t>
      </w:r>
      <w:r w:rsidR="002D22B6">
        <w:rPr>
          <w:rFonts w:eastAsia="Times New Roman"/>
          <w:lang w:val="fr-FR"/>
        </w:rPr>
        <w:t>’</w:t>
      </w:r>
      <w:r w:rsidRPr="006B2D93">
        <w:rPr>
          <w:rFonts w:eastAsia="Times New Roman"/>
          <w:lang w:val="fr-FR"/>
        </w:rPr>
        <w:t>experts,] [</w:t>
      </w:r>
      <w:r>
        <w:rPr>
          <w:rFonts w:eastAsia="Times New Roman"/>
          <w:lang w:val="fr-FR"/>
        </w:rPr>
        <w:t xml:space="preserve">de </w:t>
      </w:r>
      <w:r w:rsidRPr="006B2D93">
        <w:rPr>
          <w:rFonts w:eastAsia="Times New Roman"/>
          <w:lang w:val="fr-FR"/>
        </w:rPr>
        <w:t xml:space="preserve">la synthèse demandée </w:t>
      </w:r>
      <w:r w:rsidR="00A879A3">
        <w:rPr>
          <w:rFonts w:eastAsia="Times New Roman"/>
          <w:lang w:val="fr-FR"/>
        </w:rPr>
        <w:t>à l’alinéa a) d</w:t>
      </w:r>
      <w:r w:rsidRPr="006B2D93">
        <w:rPr>
          <w:rFonts w:eastAsia="Times New Roman"/>
          <w:lang w:val="fr-FR"/>
        </w:rPr>
        <w:t>u paragraphe </w:t>
      </w:r>
      <w:r w:rsidR="00A879A3">
        <w:rPr>
          <w:rFonts w:eastAsia="Times New Roman"/>
          <w:lang w:val="fr-FR"/>
        </w:rPr>
        <w:t>26</w:t>
      </w:r>
      <w:r w:rsidRPr="006B2D93">
        <w:rPr>
          <w:rFonts w:eastAsia="Times New Roman"/>
          <w:lang w:val="fr-FR"/>
        </w:rPr>
        <w:t xml:space="preserve"> ci-dessus], en vue de présenter un projet de décision à l</w:t>
      </w:r>
      <w:r w:rsidR="002D22B6">
        <w:rPr>
          <w:rFonts w:eastAsia="Times New Roman"/>
          <w:lang w:val="fr-FR"/>
        </w:rPr>
        <w:t>’</w:t>
      </w:r>
      <w:r w:rsidRPr="006B2D93">
        <w:rPr>
          <w:rFonts w:eastAsia="Times New Roman"/>
          <w:lang w:val="fr-FR"/>
        </w:rPr>
        <w:t>examen de la Conférence des Parties à sa dix-huitième réunion.]</w:t>
      </w:r>
    </w:p>
    <w:p w14:paraId="6021838C" w14:textId="77777777" w:rsidR="009F6C43" w:rsidRPr="002E069C" w:rsidRDefault="009F6C43" w:rsidP="00F51A14">
      <w:pPr>
        <w:pStyle w:val="CBDRecommendText"/>
        <w:tabs>
          <w:tab w:val="clear" w:pos="567"/>
          <w:tab w:val="clear" w:pos="1134"/>
        </w:tabs>
        <w:ind w:firstLine="567"/>
        <w:rPr>
          <w:lang w:val="fr-FR"/>
        </w:rPr>
      </w:pPr>
      <w:r w:rsidRPr="002E069C">
        <w:rPr>
          <w:lang w:val="fr-FR"/>
        </w:rPr>
        <w:t>]</w:t>
      </w:r>
    </w:p>
    <w:p w14:paraId="57C7DE2A" w14:textId="77777777" w:rsidR="001C69C3" w:rsidRDefault="009F6C43" w:rsidP="001C69C3">
      <w:pPr>
        <w:pStyle w:val="CBDRecommendText"/>
        <w:tabs>
          <w:tab w:val="clear" w:pos="567"/>
          <w:tab w:val="clear" w:pos="1134"/>
          <w:tab w:val="clear" w:pos="1701"/>
          <w:tab w:val="clear" w:pos="2268"/>
        </w:tabs>
        <w:ind w:left="1134" w:hanging="567"/>
        <w:jc w:val="left"/>
        <w:rPr>
          <w:b/>
          <w:lang w:val="fr-FR"/>
        </w:rPr>
      </w:pPr>
      <w:r w:rsidRPr="001C69C3">
        <w:rPr>
          <w:b/>
          <w:lang w:val="fr-FR"/>
        </w:rPr>
        <w:t>II</w:t>
      </w:r>
      <w:r w:rsidR="00CF4486" w:rsidRPr="001C69C3">
        <w:rPr>
          <w:b/>
          <w:lang w:val="fr-FR"/>
        </w:rPr>
        <w:t>I</w:t>
      </w:r>
    </w:p>
    <w:p w14:paraId="7F804C2C" w14:textId="2B0B6FB6" w:rsidR="001C69C3" w:rsidRPr="006B2D93" w:rsidRDefault="001C69C3" w:rsidP="001C69C3">
      <w:pPr>
        <w:pStyle w:val="CBDRecommendText"/>
        <w:tabs>
          <w:tab w:val="clear" w:pos="567"/>
          <w:tab w:val="clear" w:pos="1134"/>
          <w:tab w:val="clear" w:pos="1701"/>
          <w:tab w:val="clear" w:pos="2268"/>
        </w:tabs>
        <w:jc w:val="left"/>
        <w:rPr>
          <w:b/>
          <w:lang w:val="fr-FR"/>
        </w:rPr>
      </w:pPr>
      <w:r w:rsidRPr="006B2D93">
        <w:rPr>
          <w:rFonts w:eastAsia="Times New Roman"/>
          <w:b/>
          <w:bCs/>
          <w:lang w:val="fr-FR"/>
        </w:rPr>
        <w:t xml:space="preserve">Synthèse et examen des travaux relatifs à la biologie de synthèse menés au titre de la Convention et </w:t>
      </w:r>
      <w:r w:rsidR="00624032">
        <w:rPr>
          <w:rFonts w:eastAsia="Times New Roman"/>
          <w:b/>
          <w:bCs/>
          <w:lang w:val="fr-FR"/>
        </w:rPr>
        <w:t>de ses protocoles</w:t>
      </w:r>
    </w:p>
    <w:p w14:paraId="2FD95AB9" w14:textId="5438A369" w:rsidR="001C69C3" w:rsidRDefault="001C69C3" w:rsidP="001C69C3">
      <w:pPr>
        <w:pStyle w:val="CBDRecommendText"/>
        <w:tabs>
          <w:tab w:val="clear" w:pos="567"/>
        </w:tabs>
        <w:rPr>
          <w:lang w:val="fr-FR"/>
        </w:rPr>
      </w:pPr>
      <w:r>
        <w:rPr>
          <w:rFonts w:eastAsia="Times New Roman"/>
          <w:lang w:val="fr-FR"/>
        </w:rPr>
        <w:tab/>
        <w:t>28</w:t>
      </w:r>
      <w:r w:rsidRPr="006B2D93">
        <w:rPr>
          <w:rFonts w:eastAsia="Times New Roman"/>
          <w:lang w:val="fr-FR"/>
        </w:rPr>
        <w:t>.</w:t>
      </w:r>
      <w:r w:rsidRPr="006B2D93">
        <w:rPr>
          <w:rFonts w:eastAsia="Times New Roman"/>
          <w:lang w:val="fr-FR"/>
        </w:rPr>
        <w:tab/>
      </w:r>
      <w:r w:rsidRPr="006B2D93">
        <w:rPr>
          <w:rFonts w:eastAsia="Times New Roman"/>
          <w:i/>
          <w:iCs/>
          <w:lang w:val="fr-FR"/>
        </w:rPr>
        <w:t xml:space="preserve">Prie </w:t>
      </w:r>
      <w:r w:rsidRPr="006B2D93">
        <w:rPr>
          <w:rFonts w:eastAsia="Times New Roman"/>
          <w:lang w:val="fr-FR"/>
        </w:rPr>
        <w:t>la Secrétaire exécutive, dans la limite des ressources disponibles</w:t>
      </w:r>
      <w:r w:rsidR="00A879A3">
        <w:rPr>
          <w:rFonts w:eastAsia="Times New Roman"/>
          <w:lang w:val="fr-FR"/>
        </w:rPr>
        <w:t>, de</w:t>
      </w:r>
      <w:r w:rsidR="00142771">
        <w:rPr>
          <w:rFonts w:eastAsia="Times New Roman"/>
          <w:lang w:val="fr-FR"/>
        </w:rPr>
        <w:t xml:space="preserve"> :</w:t>
      </w:r>
    </w:p>
    <w:p w14:paraId="24E5BF81" w14:textId="69735CED" w:rsidR="001C69C3" w:rsidRDefault="001C69C3" w:rsidP="001C69C3">
      <w:pPr>
        <w:pStyle w:val="CBDRecommendText"/>
        <w:tabs>
          <w:tab w:val="clear" w:pos="567"/>
        </w:tabs>
        <w:rPr>
          <w:lang w:val="fr-FR"/>
        </w:rPr>
      </w:pPr>
      <w:r>
        <w:rPr>
          <w:lang w:val="fr-FR"/>
        </w:rPr>
        <w:tab/>
      </w:r>
      <w:r w:rsidRPr="006B2D93">
        <w:rPr>
          <w:rFonts w:eastAsia="Times New Roman"/>
          <w:lang w:val="fr-FR"/>
        </w:rPr>
        <w:t>a)</w:t>
      </w:r>
      <w:r w:rsidRPr="006B2D93">
        <w:rPr>
          <w:rFonts w:eastAsia="Times New Roman"/>
          <w:lang w:val="fr-FR"/>
        </w:rPr>
        <w:tab/>
      </w:r>
      <w:r w:rsidR="00A879A3">
        <w:rPr>
          <w:rFonts w:eastAsia="Times New Roman"/>
          <w:lang w:val="fr-FR"/>
        </w:rPr>
        <w:t>Préparer</w:t>
      </w:r>
      <w:r w:rsidRPr="006B2D93">
        <w:rPr>
          <w:rFonts w:eastAsia="Times New Roman"/>
          <w:lang w:val="fr-FR"/>
        </w:rPr>
        <w:t xml:space="preserve"> un </w:t>
      </w:r>
      <w:r w:rsidR="00C155C4">
        <w:rPr>
          <w:rFonts w:eastAsia="Times New Roman"/>
          <w:lang w:val="fr-FR"/>
        </w:rPr>
        <w:t>projet de rapport de</w:t>
      </w:r>
      <w:r>
        <w:rPr>
          <w:rFonts w:eastAsia="Times New Roman"/>
          <w:lang w:val="fr-FR"/>
        </w:rPr>
        <w:t xml:space="preserve"> </w:t>
      </w:r>
      <w:r w:rsidR="00A879A3">
        <w:rPr>
          <w:rFonts w:eastAsia="Times New Roman"/>
          <w:lang w:val="fr-FR"/>
        </w:rPr>
        <w:t>bilan</w:t>
      </w:r>
      <w:r w:rsidRPr="006B2D93">
        <w:rPr>
          <w:rFonts w:eastAsia="Times New Roman"/>
          <w:lang w:val="fr-FR"/>
        </w:rPr>
        <w:t xml:space="preserve"> co</w:t>
      </w:r>
      <w:r w:rsidR="00A879A3">
        <w:rPr>
          <w:rFonts w:eastAsia="Times New Roman"/>
          <w:lang w:val="fr-FR"/>
        </w:rPr>
        <w:t xml:space="preserve">mprenant une consolidation, </w:t>
      </w:r>
      <w:r w:rsidRPr="006B2D93">
        <w:rPr>
          <w:rFonts w:eastAsia="Times New Roman"/>
          <w:lang w:val="fr-FR"/>
        </w:rPr>
        <w:t>une</w:t>
      </w:r>
      <w:r w:rsidR="00A879A3">
        <w:rPr>
          <w:rFonts w:eastAsia="Times New Roman"/>
          <w:lang w:val="fr-FR"/>
        </w:rPr>
        <w:t xml:space="preserve"> </w:t>
      </w:r>
      <w:r w:rsidRPr="006B2D93">
        <w:rPr>
          <w:rFonts w:eastAsia="Times New Roman"/>
          <w:lang w:val="fr-FR"/>
        </w:rPr>
        <w:t xml:space="preserve">synthèse et un examen des travaux et des processus liés à la biologie de synthèse menés au titre de la Convention et </w:t>
      </w:r>
      <w:r w:rsidR="00624032">
        <w:rPr>
          <w:rFonts w:eastAsia="Times New Roman"/>
          <w:lang w:val="fr-FR"/>
        </w:rPr>
        <w:t>de ses protocoles</w:t>
      </w:r>
      <w:r w:rsidRPr="006B2D93">
        <w:rPr>
          <w:rFonts w:eastAsia="Times New Roman"/>
          <w:lang w:val="fr-FR"/>
        </w:rPr>
        <w:t xml:space="preserve"> depuis 2010, afin de</w:t>
      </w:r>
      <w:r w:rsidR="00142771">
        <w:rPr>
          <w:rFonts w:eastAsia="Times New Roman"/>
          <w:lang w:val="fr-FR"/>
        </w:rPr>
        <w:t xml:space="preserve"> :</w:t>
      </w:r>
    </w:p>
    <w:p w14:paraId="7DBA9C0F" w14:textId="6F9FB397" w:rsidR="001C69C3" w:rsidRDefault="001C69C3" w:rsidP="001C69C3">
      <w:pPr>
        <w:pStyle w:val="CBDRecommendText"/>
        <w:tabs>
          <w:tab w:val="clear" w:pos="567"/>
        </w:tabs>
        <w:rPr>
          <w:lang w:val="fr-FR"/>
        </w:rPr>
      </w:pPr>
      <w:r>
        <w:rPr>
          <w:lang w:val="fr-FR"/>
        </w:rPr>
        <w:tab/>
      </w:r>
      <w:r w:rsidRPr="006B2D93">
        <w:rPr>
          <w:rFonts w:eastAsia="Times New Roman"/>
          <w:lang w:val="fr-FR"/>
        </w:rPr>
        <w:t>i)</w:t>
      </w:r>
      <w:r w:rsidRPr="006B2D93">
        <w:rPr>
          <w:rFonts w:eastAsia="Times New Roman"/>
          <w:lang w:val="fr-FR"/>
        </w:rPr>
        <w:tab/>
        <w:t xml:space="preserve">Recenser les lacunes, les chevauchements, les redondances et les complémentarités avec les processus existants au titre de la Convention et </w:t>
      </w:r>
      <w:r w:rsidR="00624032">
        <w:rPr>
          <w:rFonts w:eastAsia="Times New Roman"/>
          <w:lang w:val="fr-FR"/>
        </w:rPr>
        <w:t>de ses protocoles</w:t>
      </w:r>
      <w:r w:rsidR="00142771">
        <w:rPr>
          <w:rFonts w:eastAsia="Times New Roman"/>
          <w:lang w:val="fr-FR"/>
        </w:rPr>
        <w:t>;</w:t>
      </w:r>
      <w:r w:rsidRPr="006B2D93">
        <w:rPr>
          <w:rFonts w:eastAsia="Times New Roman"/>
          <w:lang w:val="fr-FR"/>
        </w:rPr>
        <w:t xml:space="preserve"> </w:t>
      </w:r>
    </w:p>
    <w:p w14:paraId="62279789" w14:textId="489F85FF" w:rsidR="001C69C3" w:rsidRDefault="001C69C3" w:rsidP="001C69C3">
      <w:pPr>
        <w:pStyle w:val="CBDRecommendText"/>
        <w:tabs>
          <w:tab w:val="clear" w:pos="567"/>
        </w:tabs>
        <w:rPr>
          <w:lang w:val="fr-FR"/>
        </w:rPr>
      </w:pPr>
      <w:r>
        <w:rPr>
          <w:lang w:val="fr-FR"/>
        </w:rPr>
        <w:tab/>
      </w:r>
      <w:r w:rsidRPr="006B2D93">
        <w:rPr>
          <w:rFonts w:eastAsia="Times New Roman"/>
          <w:lang w:val="fr-FR"/>
        </w:rPr>
        <w:t>ii)</w:t>
      </w:r>
      <w:r>
        <w:rPr>
          <w:rFonts w:eastAsia="Times New Roman"/>
          <w:lang w:val="fr-FR"/>
        </w:rPr>
        <w:tab/>
      </w:r>
      <w:r w:rsidRPr="006B2D93">
        <w:rPr>
          <w:rFonts w:eastAsia="Times New Roman"/>
          <w:lang w:val="fr-FR"/>
        </w:rPr>
        <w:t>Cartographier le champ d</w:t>
      </w:r>
      <w:r w:rsidR="002D22B6">
        <w:rPr>
          <w:rFonts w:eastAsia="Times New Roman"/>
          <w:lang w:val="fr-FR"/>
        </w:rPr>
        <w:t>’</w:t>
      </w:r>
      <w:r w:rsidRPr="006B2D93">
        <w:rPr>
          <w:rFonts w:eastAsia="Times New Roman"/>
          <w:lang w:val="fr-FR"/>
        </w:rPr>
        <w:t>action et le mandat d</w:t>
      </w:r>
      <w:r w:rsidR="002D22B6">
        <w:rPr>
          <w:rFonts w:eastAsia="Times New Roman"/>
          <w:lang w:val="fr-FR"/>
        </w:rPr>
        <w:t>’</w:t>
      </w:r>
      <w:r w:rsidRPr="006B2D93">
        <w:rPr>
          <w:rFonts w:eastAsia="Times New Roman"/>
          <w:lang w:val="fr-FR"/>
        </w:rPr>
        <w:t>autres organisations et entités internationales pertinentes</w:t>
      </w:r>
      <w:r w:rsidRPr="006B2D93">
        <w:rPr>
          <w:snapToGrid w:val="0"/>
          <w:szCs w:val="18"/>
          <w:vertAlign w:val="superscript"/>
          <w:lang w:val="fr-FR"/>
        </w:rPr>
        <w:footnoteReference w:id="201"/>
      </w:r>
      <w:r w:rsidRPr="006B2D93">
        <w:rPr>
          <w:rFonts w:eastAsia="Times New Roman"/>
          <w:lang w:val="fr-FR"/>
        </w:rPr>
        <w:t xml:space="preserve"> travaillant dans le domaine de la biologie de synthèse au regard des trois objectifs de la Convention sur la diversité biologique</w:t>
      </w:r>
      <w:r w:rsidR="00142771">
        <w:rPr>
          <w:rFonts w:eastAsia="Times New Roman"/>
          <w:lang w:val="fr-FR"/>
        </w:rPr>
        <w:t>;</w:t>
      </w:r>
    </w:p>
    <w:p w14:paraId="490E13A5" w14:textId="1745511C" w:rsidR="001C69C3" w:rsidRDefault="001C69C3" w:rsidP="001C69C3">
      <w:pPr>
        <w:pStyle w:val="CBDRecommendText"/>
        <w:tabs>
          <w:tab w:val="clear" w:pos="567"/>
        </w:tabs>
        <w:rPr>
          <w:lang w:val="fr-FR"/>
        </w:rPr>
      </w:pPr>
      <w:r>
        <w:rPr>
          <w:lang w:val="fr-FR"/>
        </w:rPr>
        <w:tab/>
      </w:r>
      <w:r w:rsidRPr="006B2D93">
        <w:rPr>
          <w:rFonts w:eastAsia="Times New Roman"/>
          <w:lang w:val="fr-FR"/>
        </w:rPr>
        <w:t>b)</w:t>
      </w:r>
      <w:r w:rsidRPr="006B2D93">
        <w:rPr>
          <w:rFonts w:eastAsia="Times New Roman"/>
          <w:lang w:val="fr-FR"/>
        </w:rPr>
        <w:tab/>
      </w:r>
      <w:r w:rsidR="00A879A3">
        <w:rPr>
          <w:rFonts w:eastAsia="Times New Roman"/>
          <w:lang w:val="fr-FR"/>
        </w:rPr>
        <w:t>S</w:t>
      </w:r>
      <w:r w:rsidRPr="006B2D93">
        <w:rPr>
          <w:rFonts w:eastAsia="Times New Roman"/>
          <w:lang w:val="fr-FR"/>
        </w:rPr>
        <w:t xml:space="preserve">oumettre le projet de rapport </w:t>
      </w:r>
      <w:r w:rsidR="00C155C4">
        <w:rPr>
          <w:rFonts w:eastAsia="Times New Roman"/>
          <w:lang w:val="fr-FR"/>
        </w:rPr>
        <w:t>de bilan</w:t>
      </w:r>
      <w:r w:rsidRPr="006B2D93">
        <w:rPr>
          <w:rFonts w:eastAsia="Times New Roman"/>
          <w:lang w:val="fr-FR"/>
        </w:rPr>
        <w:t xml:space="preserve"> à un examen par les pairs en temps utile pour qu</w:t>
      </w:r>
      <w:r w:rsidR="002D22B6">
        <w:rPr>
          <w:rFonts w:eastAsia="Times New Roman"/>
          <w:lang w:val="fr-FR"/>
        </w:rPr>
        <w:t>’</w:t>
      </w:r>
      <w:r w:rsidRPr="006B2D93">
        <w:rPr>
          <w:rFonts w:eastAsia="Times New Roman"/>
          <w:lang w:val="fr-FR"/>
        </w:rPr>
        <w:t xml:space="preserve">il soit </w:t>
      </w:r>
      <w:r w:rsidR="00A879A3">
        <w:rPr>
          <w:rFonts w:eastAsia="Times New Roman"/>
          <w:lang w:val="fr-FR"/>
        </w:rPr>
        <w:t>parachevé</w:t>
      </w:r>
      <w:r w:rsidRPr="006B2D93">
        <w:rPr>
          <w:rFonts w:eastAsia="Times New Roman"/>
          <w:lang w:val="fr-FR"/>
        </w:rPr>
        <w:t xml:space="preserve"> et examiné </w:t>
      </w:r>
      <w:r w:rsidR="00A879A3">
        <w:rPr>
          <w:rFonts w:eastAsia="Times New Roman"/>
          <w:lang w:val="fr-FR"/>
        </w:rPr>
        <w:t>à une</w:t>
      </w:r>
      <w:r w:rsidRPr="006B2D93">
        <w:rPr>
          <w:rFonts w:eastAsia="Times New Roman"/>
          <w:lang w:val="fr-FR"/>
        </w:rPr>
        <w:t xml:space="preserve"> réunion de l</w:t>
      </w:r>
      <w:r w:rsidR="002D22B6">
        <w:rPr>
          <w:rFonts w:eastAsia="Times New Roman"/>
          <w:lang w:val="fr-FR"/>
        </w:rPr>
        <w:t>’</w:t>
      </w:r>
      <w:r w:rsidRPr="006B2D93">
        <w:rPr>
          <w:rFonts w:eastAsia="Times New Roman"/>
          <w:lang w:val="fr-FR"/>
        </w:rPr>
        <w:t xml:space="preserve">Organe subsidiaire chargé de fournir des avis scientifiques, techniques et technologiques </w:t>
      </w:r>
      <w:r w:rsidR="00A879A3">
        <w:rPr>
          <w:rFonts w:eastAsia="Times New Roman"/>
          <w:lang w:val="fr-FR"/>
        </w:rPr>
        <w:t>devant se réunir</w:t>
      </w:r>
      <w:r w:rsidRPr="006B2D93">
        <w:rPr>
          <w:rFonts w:eastAsia="Times New Roman"/>
          <w:lang w:val="fr-FR"/>
        </w:rPr>
        <w:t xml:space="preserve"> avant la dix-neuvième réunion de la Conférence des Parties</w:t>
      </w:r>
      <w:r w:rsidR="00142771">
        <w:rPr>
          <w:rFonts w:eastAsia="Times New Roman"/>
          <w:lang w:val="fr-FR"/>
        </w:rPr>
        <w:t>;</w:t>
      </w:r>
    </w:p>
    <w:p w14:paraId="5A257698" w14:textId="00E91896" w:rsidR="001C69C3" w:rsidRDefault="001C69C3" w:rsidP="001C69C3">
      <w:pPr>
        <w:pStyle w:val="CBDRecommendText"/>
        <w:tabs>
          <w:tab w:val="clear" w:pos="567"/>
        </w:tabs>
        <w:rPr>
          <w:lang w:val="fr-FR"/>
        </w:rPr>
      </w:pPr>
      <w:r>
        <w:rPr>
          <w:lang w:val="fr-FR"/>
        </w:rPr>
        <w:lastRenderedPageBreak/>
        <w:tab/>
      </w:r>
      <w:r w:rsidRPr="006B2D93">
        <w:rPr>
          <w:rFonts w:eastAsia="Times New Roman"/>
          <w:lang w:val="fr-FR"/>
        </w:rPr>
        <w:t>c)</w:t>
      </w:r>
      <w:r w:rsidRPr="006B2D93">
        <w:rPr>
          <w:rFonts w:eastAsia="Times New Roman"/>
          <w:lang w:val="fr-FR"/>
        </w:rPr>
        <w:tab/>
      </w:r>
      <w:r w:rsidR="00A879A3">
        <w:rPr>
          <w:rFonts w:eastAsia="Times New Roman"/>
          <w:lang w:val="fr-FR"/>
        </w:rPr>
        <w:t>S</w:t>
      </w:r>
      <w:r w:rsidRPr="006B2D93">
        <w:rPr>
          <w:rFonts w:eastAsia="Times New Roman"/>
          <w:lang w:val="fr-FR"/>
        </w:rPr>
        <w:t xml:space="preserve">oumettre le rapport </w:t>
      </w:r>
      <w:r w:rsidR="00C155C4">
        <w:rPr>
          <w:rFonts w:eastAsia="Times New Roman"/>
          <w:lang w:val="fr-FR"/>
        </w:rPr>
        <w:t xml:space="preserve">de bilan à </w:t>
      </w:r>
      <w:r w:rsidRPr="006B2D93">
        <w:rPr>
          <w:rFonts w:eastAsia="Times New Roman"/>
          <w:lang w:val="fr-FR"/>
        </w:rPr>
        <w:t>la réunion de l</w:t>
      </w:r>
      <w:r w:rsidR="002D22B6">
        <w:rPr>
          <w:rFonts w:eastAsia="Times New Roman"/>
          <w:lang w:val="fr-FR"/>
        </w:rPr>
        <w:t>’</w:t>
      </w:r>
      <w:r w:rsidRPr="006B2D93">
        <w:rPr>
          <w:rFonts w:eastAsia="Times New Roman"/>
          <w:lang w:val="fr-FR"/>
        </w:rPr>
        <w:t xml:space="preserve">Organe subsidiaire chargé de fournir des avis scientifiques, techniques et technologiques </w:t>
      </w:r>
      <w:r w:rsidR="00C155C4">
        <w:rPr>
          <w:rFonts w:eastAsia="Times New Roman"/>
          <w:lang w:val="fr-FR"/>
        </w:rPr>
        <w:t xml:space="preserve">devant se tenir avant </w:t>
      </w:r>
      <w:r w:rsidRPr="006B2D93">
        <w:rPr>
          <w:rFonts w:eastAsia="Times New Roman"/>
          <w:lang w:val="fr-FR"/>
        </w:rPr>
        <w:t>la dix-neuvième réunion de la Conférence des Parties</w:t>
      </w:r>
      <w:r w:rsidR="00142771">
        <w:rPr>
          <w:rFonts w:eastAsia="Times New Roman"/>
          <w:lang w:val="fr-FR"/>
        </w:rPr>
        <w:t>;</w:t>
      </w:r>
    </w:p>
    <w:p w14:paraId="489E3FF5" w14:textId="526C5F65" w:rsidR="001C69C3" w:rsidRDefault="001C69C3" w:rsidP="001C69C3">
      <w:pPr>
        <w:pStyle w:val="CBDRecommendText"/>
        <w:tabs>
          <w:tab w:val="clear" w:pos="567"/>
        </w:tabs>
        <w:rPr>
          <w:lang w:val="fr-FR"/>
        </w:rPr>
      </w:pPr>
      <w:r>
        <w:rPr>
          <w:lang w:val="fr-FR"/>
        </w:rPr>
        <w:tab/>
      </w:r>
      <w:r w:rsidRPr="006B2D93">
        <w:rPr>
          <w:rFonts w:eastAsia="Times New Roman"/>
          <w:lang w:val="fr-FR"/>
        </w:rPr>
        <w:t>[</w:t>
      </w:r>
      <w:r>
        <w:rPr>
          <w:rFonts w:eastAsia="Times New Roman"/>
          <w:lang w:val="fr-FR"/>
        </w:rPr>
        <w:t>29</w:t>
      </w:r>
      <w:r w:rsidRPr="006B2D93">
        <w:rPr>
          <w:rFonts w:eastAsia="Times New Roman"/>
          <w:lang w:val="fr-FR"/>
        </w:rPr>
        <w:t>.</w:t>
      </w:r>
      <w:r w:rsidRPr="006B2D93">
        <w:rPr>
          <w:rFonts w:eastAsia="Times New Roman"/>
          <w:lang w:val="fr-FR"/>
        </w:rPr>
        <w:tab/>
      </w:r>
      <w:r w:rsidRPr="006B2D93">
        <w:rPr>
          <w:rFonts w:eastAsia="Times New Roman"/>
          <w:i/>
          <w:iCs/>
          <w:lang w:val="fr-FR"/>
        </w:rPr>
        <w:t xml:space="preserve">Prie </w:t>
      </w:r>
      <w:r w:rsidRPr="006B2D93">
        <w:rPr>
          <w:rFonts w:eastAsia="Times New Roman"/>
          <w:lang w:val="fr-FR"/>
        </w:rPr>
        <w:t>l</w:t>
      </w:r>
      <w:r w:rsidR="002D22B6">
        <w:rPr>
          <w:rFonts w:eastAsia="Times New Roman"/>
          <w:lang w:val="fr-FR"/>
        </w:rPr>
        <w:t>’</w:t>
      </w:r>
      <w:r w:rsidRPr="006B2D93">
        <w:rPr>
          <w:rFonts w:eastAsia="Times New Roman"/>
          <w:lang w:val="fr-FR"/>
        </w:rPr>
        <w:t>Organe subsidiaire chargé de fournir des avis scientifiques, techniques et technologiques d</w:t>
      </w:r>
      <w:r w:rsidR="002D22B6">
        <w:rPr>
          <w:rFonts w:eastAsia="Times New Roman"/>
          <w:lang w:val="fr-FR"/>
        </w:rPr>
        <w:t>’</w:t>
      </w:r>
      <w:r w:rsidRPr="006B2D93">
        <w:rPr>
          <w:rFonts w:eastAsia="Times New Roman"/>
          <w:lang w:val="fr-FR"/>
        </w:rPr>
        <w:t xml:space="preserve">examiner le rapport </w:t>
      </w:r>
      <w:r w:rsidR="00C155C4">
        <w:rPr>
          <w:rFonts w:eastAsia="Times New Roman"/>
          <w:lang w:val="fr-FR"/>
        </w:rPr>
        <w:t>de bilan</w:t>
      </w:r>
      <w:r w:rsidRPr="006B2D93">
        <w:rPr>
          <w:rFonts w:eastAsia="Times New Roman"/>
          <w:lang w:val="fr-FR"/>
        </w:rPr>
        <w:t xml:space="preserve"> et d</w:t>
      </w:r>
      <w:r w:rsidR="002D22B6">
        <w:rPr>
          <w:rFonts w:eastAsia="Times New Roman"/>
          <w:lang w:val="fr-FR"/>
        </w:rPr>
        <w:t>’</w:t>
      </w:r>
      <w:r w:rsidRPr="006B2D93">
        <w:rPr>
          <w:rFonts w:eastAsia="Times New Roman"/>
          <w:lang w:val="fr-FR"/>
        </w:rPr>
        <w:t>élaborer un projet de recommandation sur les options pour les travaux futurs relatifs à la biologie de synthèse au titre de la Convention, en vue de son examen à la dix-neuvième réunion de la Conférence des Parties</w:t>
      </w:r>
      <w:r w:rsidR="00142771">
        <w:rPr>
          <w:rFonts w:eastAsia="Times New Roman"/>
          <w:lang w:val="fr-FR"/>
        </w:rPr>
        <w:t>;</w:t>
      </w:r>
      <w:r w:rsidRPr="006B2D93">
        <w:rPr>
          <w:rFonts w:eastAsia="Times New Roman"/>
          <w:lang w:val="fr-FR"/>
        </w:rPr>
        <w:t>]</w:t>
      </w:r>
    </w:p>
    <w:p w14:paraId="7A83B481" w14:textId="7BD41B26" w:rsidR="00CF7D54" w:rsidRDefault="001C69C3" w:rsidP="00CF7D54">
      <w:pPr>
        <w:pStyle w:val="CBDRecommendText"/>
        <w:tabs>
          <w:tab w:val="clear" w:pos="567"/>
        </w:tabs>
        <w:rPr>
          <w:rFonts w:eastAsia="Times New Roman"/>
          <w:lang w:val="fr-FR"/>
        </w:rPr>
      </w:pPr>
      <w:r>
        <w:rPr>
          <w:lang w:val="fr-FR"/>
        </w:rPr>
        <w:tab/>
      </w:r>
      <w:r w:rsidRPr="006B2D93">
        <w:rPr>
          <w:rFonts w:eastAsia="Times New Roman"/>
          <w:lang w:val="fr-FR"/>
        </w:rPr>
        <w:t>[</w:t>
      </w:r>
      <w:r>
        <w:rPr>
          <w:rFonts w:eastAsia="Times New Roman"/>
          <w:lang w:val="fr-FR"/>
        </w:rPr>
        <w:t>29</w:t>
      </w:r>
      <w:r w:rsidRPr="006B2D93">
        <w:rPr>
          <w:rFonts w:eastAsia="Times New Roman"/>
          <w:lang w:val="fr-FR"/>
        </w:rPr>
        <w:t xml:space="preserve">.Alt. </w:t>
      </w:r>
      <w:r w:rsidRPr="006B2D93">
        <w:rPr>
          <w:rFonts w:eastAsia="Times New Roman"/>
          <w:i/>
          <w:iCs/>
          <w:lang w:val="fr-FR"/>
        </w:rPr>
        <w:t xml:space="preserve">Prie </w:t>
      </w:r>
      <w:r w:rsidRPr="006B2D93">
        <w:rPr>
          <w:rFonts w:eastAsia="Times New Roman"/>
          <w:lang w:val="fr-FR"/>
        </w:rPr>
        <w:t>l</w:t>
      </w:r>
      <w:r w:rsidR="002D22B6">
        <w:rPr>
          <w:rFonts w:eastAsia="Times New Roman"/>
          <w:lang w:val="fr-FR"/>
        </w:rPr>
        <w:t>’</w:t>
      </w:r>
      <w:r w:rsidRPr="006B2D93">
        <w:rPr>
          <w:rFonts w:eastAsia="Times New Roman"/>
          <w:lang w:val="fr-FR"/>
        </w:rPr>
        <w:t>Organe subsidiaire chargé de fournir des avis scientifiques, techniques et technologiques d</w:t>
      </w:r>
      <w:r w:rsidR="002D22B6">
        <w:rPr>
          <w:rFonts w:eastAsia="Times New Roman"/>
          <w:lang w:val="fr-FR"/>
        </w:rPr>
        <w:t>’</w:t>
      </w:r>
      <w:r w:rsidRPr="006B2D93">
        <w:rPr>
          <w:rFonts w:eastAsia="Times New Roman"/>
          <w:lang w:val="fr-FR"/>
        </w:rPr>
        <w:t xml:space="preserve">examiner le rapport </w:t>
      </w:r>
      <w:r w:rsidR="00C155C4">
        <w:rPr>
          <w:rFonts w:eastAsia="Times New Roman"/>
          <w:lang w:val="fr-FR"/>
        </w:rPr>
        <w:t>de bilan</w:t>
      </w:r>
      <w:r w:rsidRPr="006B2D93">
        <w:rPr>
          <w:rFonts w:eastAsia="Times New Roman"/>
          <w:lang w:val="fr-FR"/>
        </w:rPr>
        <w:t xml:space="preserve"> et d</w:t>
      </w:r>
      <w:r w:rsidR="002D22B6">
        <w:rPr>
          <w:rFonts w:eastAsia="Times New Roman"/>
          <w:lang w:val="fr-FR"/>
        </w:rPr>
        <w:t>’</w:t>
      </w:r>
      <w:r w:rsidRPr="006B2D93">
        <w:rPr>
          <w:rFonts w:eastAsia="Times New Roman"/>
          <w:lang w:val="fr-FR"/>
        </w:rPr>
        <w:t xml:space="preserve">élaborer un projet de recommandation sur les options </w:t>
      </w:r>
      <w:r>
        <w:rPr>
          <w:rFonts w:eastAsia="Times New Roman"/>
          <w:lang w:val="fr-FR"/>
        </w:rPr>
        <w:t>pour</w:t>
      </w:r>
      <w:r w:rsidRPr="006B2D93">
        <w:rPr>
          <w:rFonts w:eastAsia="Times New Roman"/>
          <w:lang w:val="fr-FR"/>
        </w:rPr>
        <w:t xml:space="preserve"> une approche cohérente, scientifiquement rigoureuse et efficace des travaux sur la biologie de synthèse menés au titre de la Convention, en veillant à ce qu</w:t>
      </w:r>
      <w:r w:rsidR="002D22B6">
        <w:rPr>
          <w:rFonts w:eastAsia="Times New Roman"/>
          <w:lang w:val="fr-FR"/>
        </w:rPr>
        <w:t>’</w:t>
      </w:r>
      <w:r w:rsidRPr="006B2D93">
        <w:rPr>
          <w:rFonts w:eastAsia="Times New Roman"/>
          <w:lang w:val="fr-FR"/>
        </w:rPr>
        <w:t xml:space="preserve">une telle approche traite de manière adéquate les questions </w:t>
      </w:r>
      <w:r w:rsidR="00C155C4">
        <w:rPr>
          <w:rFonts w:eastAsia="Times New Roman"/>
          <w:lang w:val="fr-FR"/>
        </w:rPr>
        <w:t xml:space="preserve">nouvelles ou </w:t>
      </w:r>
      <w:r w:rsidRPr="006B2D93">
        <w:rPr>
          <w:rFonts w:eastAsia="Times New Roman"/>
          <w:lang w:val="fr-FR"/>
        </w:rPr>
        <w:t xml:space="preserve">non résolues liées aux trois objectifs de la Convention, pour examen </w:t>
      </w:r>
      <w:r w:rsidR="00C155C4">
        <w:rPr>
          <w:rFonts w:eastAsia="Times New Roman"/>
          <w:lang w:val="fr-FR"/>
        </w:rPr>
        <w:t xml:space="preserve">à </w:t>
      </w:r>
      <w:r w:rsidRPr="006B2D93">
        <w:rPr>
          <w:rFonts w:eastAsia="Times New Roman"/>
          <w:lang w:val="fr-FR"/>
        </w:rPr>
        <w:t>la dix-neuvième réunion de la Conférence des Parties.]</w:t>
      </w:r>
    </w:p>
    <w:p w14:paraId="71CC93D0" w14:textId="77777777" w:rsidR="00CF7D54" w:rsidRPr="006B2D93" w:rsidRDefault="00CF7D54" w:rsidP="00CF7D54">
      <w:pPr>
        <w:pStyle w:val="CBDDesicionAnnex"/>
        <w:rPr>
          <w:lang w:val="fr-FR"/>
        </w:rPr>
      </w:pPr>
      <w:r w:rsidRPr="006B2D93">
        <w:rPr>
          <w:rFonts w:eastAsia="Times New Roman"/>
          <w:szCs w:val="24"/>
          <w:lang w:val="fr-FR"/>
        </w:rPr>
        <w:t>Annexe I</w:t>
      </w:r>
    </w:p>
    <w:p w14:paraId="504F7C83" w14:textId="684EFE29" w:rsidR="00CF7D54" w:rsidRPr="006B2D93" w:rsidRDefault="00CF7D54" w:rsidP="00CF7D54">
      <w:pPr>
        <w:pStyle w:val="CBDDesicionAnnex"/>
        <w:spacing w:before="120"/>
        <w:rPr>
          <w:lang w:val="fr-FR"/>
        </w:rPr>
      </w:pPr>
      <w:r w:rsidRPr="006B2D93">
        <w:rPr>
          <w:rFonts w:eastAsia="Times New Roman"/>
          <w:szCs w:val="24"/>
          <w:lang w:val="fr-FR"/>
        </w:rPr>
        <w:t>Plan d</w:t>
      </w:r>
      <w:r w:rsidR="002D22B6">
        <w:rPr>
          <w:rFonts w:eastAsia="Times New Roman"/>
          <w:szCs w:val="24"/>
          <w:lang w:val="fr-FR"/>
        </w:rPr>
        <w:t>’</w:t>
      </w:r>
      <w:r w:rsidRPr="006B2D93">
        <w:rPr>
          <w:rFonts w:eastAsia="Times New Roman"/>
          <w:szCs w:val="24"/>
          <w:lang w:val="fr-FR"/>
        </w:rPr>
        <w:t>action thématique visant à appuyer la création et le renforcement des capacités, l</w:t>
      </w:r>
      <w:r w:rsidR="002D22B6">
        <w:rPr>
          <w:rFonts w:eastAsia="Times New Roman"/>
          <w:szCs w:val="24"/>
          <w:lang w:val="fr-FR"/>
        </w:rPr>
        <w:t>’</w:t>
      </w:r>
      <w:r w:rsidRPr="006B2D93">
        <w:rPr>
          <w:rFonts w:eastAsia="Times New Roman"/>
          <w:szCs w:val="24"/>
          <w:lang w:val="fr-FR"/>
        </w:rPr>
        <w:t>accès aux technologies et leur transfert, ainsi que le partage des connaissances dans le domaine de la biologie de synthèse, en vue de la mise en œuvre de la Convention sur la diversité biologique et du Cadre mondial de la biodiversité de Kunming-Montréal</w:t>
      </w:r>
    </w:p>
    <w:p w14:paraId="1468814A" w14:textId="77777777" w:rsidR="00CF7D54" w:rsidRPr="006B2D93" w:rsidRDefault="00CF7D54" w:rsidP="00CF7D54">
      <w:pPr>
        <w:pStyle w:val="CBDH1"/>
        <w:ind w:left="1134"/>
        <w:rPr>
          <w:rFonts w:asciiTheme="majorBidi" w:hAnsiTheme="majorBidi" w:cstheme="majorBidi"/>
          <w:lang w:val="fr-FR"/>
        </w:rPr>
      </w:pPr>
      <w:r w:rsidRPr="006B2D93">
        <w:rPr>
          <w:rFonts w:eastAsia="Times New Roman"/>
          <w:bCs/>
          <w:sz w:val="24"/>
          <w:szCs w:val="24"/>
          <w:lang w:val="fr-FR"/>
        </w:rPr>
        <w:t>I.</w:t>
      </w:r>
      <w:r w:rsidRPr="006B2D93">
        <w:rPr>
          <w:rFonts w:eastAsia="Times New Roman"/>
          <w:bCs/>
          <w:szCs w:val="28"/>
          <w:lang w:val="fr-FR"/>
        </w:rPr>
        <w:tab/>
      </w:r>
      <w:r w:rsidRPr="006B2D93">
        <w:rPr>
          <w:rFonts w:eastAsia="Times New Roman"/>
          <w:bCs/>
          <w:sz w:val="24"/>
          <w:szCs w:val="24"/>
          <w:lang w:val="fr-FR"/>
        </w:rPr>
        <w:t>Introduction</w:t>
      </w:r>
    </w:p>
    <w:p w14:paraId="50E58218" w14:textId="10393233" w:rsidR="00CF7D54" w:rsidRPr="00CF7D54" w:rsidRDefault="001C69C3">
      <w:pPr>
        <w:pStyle w:val="CBDRecommendText"/>
        <w:numPr>
          <w:ilvl w:val="0"/>
          <w:numId w:val="18"/>
        </w:numPr>
        <w:tabs>
          <w:tab w:val="clear" w:pos="567"/>
        </w:tabs>
        <w:rPr>
          <w:lang w:val="fr-FR"/>
        </w:rPr>
      </w:pPr>
      <w:r w:rsidRPr="006B2D93">
        <w:rPr>
          <w:rFonts w:eastAsia="Times New Roman"/>
          <w:lang w:val="fr-FR"/>
        </w:rPr>
        <w:t>Le plan d</w:t>
      </w:r>
      <w:r w:rsidR="002D22B6">
        <w:rPr>
          <w:rFonts w:eastAsia="Times New Roman"/>
          <w:lang w:val="fr-FR"/>
        </w:rPr>
        <w:t>’</w:t>
      </w:r>
      <w:r w:rsidRPr="006B2D93">
        <w:rPr>
          <w:rFonts w:eastAsia="Times New Roman"/>
          <w:lang w:val="fr-FR"/>
        </w:rPr>
        <w:t xml:space="preserve">action thématique visant à </w:t>
      </w:r>
      <w:r>
        <w:rPr>
          <w:rFonts w:eastAsia="Times New Roman"/>
          <w:lang w:val="fr-FR"/>
        </w:rPr>
        <w:t>appuyer</w:t>
      </w:r>
      <w:r w:rsidRPr="006B2D93">
        <w:rPr>
          <w:rFonts w:eastAsia="Times New Roman"/>
          <w:lang w:val="fr-FR"/>
        </w:rPr>
        <w:t xml:space="preserve"> la création et le renforcement des capacités, l</w:t>
      </w:r>
      <w:r w:rsidR="002D22B6">
        <w:rPr>
          <w:rFonts w:eastAsia="Times New Roman"/>
          <w:lang w:val="fr-FR"/>
        </w:rPr>
        <w:t>’</w:t>
      </w:r>
      <w:r w:rsidRPr="006B2D93">
        <w:rPr>
          <w:rFonts w:eastAsia="Times New Roman"/>
          <w:lang w:val="fr-FR"/>
        </w:rPr>
        <w:t>accès aux technologies et leur transfert</w:t>
      </w:r>
      <w:r w:rsidR="006774FA">
        <w:rPr>
          <w:rFonts w:eastAsia="Times New Roman"/>
          <w:lang w:val="fr-FR"/>
        </w:rPr>
        <w:t xml:space="preserve"> et </w:t>
      </w:r>
      <w:r w:rsidRPr="006B2D93">
        <w:rPr>
          <w:rFonts w:eastAsia="Times New Roman"/>
          <w:lang w:val="fr-FR"/>
        </w:rPr>
        <w:t>le partage des connaissances dans le domaine de la biologie de synthèse</w:t>
      </w:r>
      <w:r w:rsidR="006774FA">
        <w:rPr>
          <w:rFonts w:eastAsia="Times New Roman"/>
          <w:lang w:val="fr-FR"/>
        </w:rPr>
        <w:t xml:space="preserve"> vise à </w:t>
      </w:r>
      <w:r w:rsidRPr="006B2D93">
        <w:rPr>
          <w:rFonts w:eastAsia="Times New Roman"/>
          <w:lang w:val="fr-FR"/>
        </w:rPr>
        <w:t xml:space="preserve">répondre aux besoins et aux priorités des Parties, en particulier </w:t>
      </w:r>
      <w:r w:rsidR="006774FA">
        <w:rPr>
          <w:rFonts w:eastAsia="Times New Roman"/>
          <w:lang w:val="fr-FR"/>
        </w:rPr>
        <w:t>celles</w:t>
      </w:r>
      <w:r w:rsidR="00C155C4">
        <w:rPr>
          <w:rFonts w:eastAsia="Times New Roman"/>
          <w:lang w:val="fr-FR"/>
        </w:rPr>
        <w:t xml:space="preserve"> qui sont des </w:t>
      </w:r>
      <w:r w:rsidRPr="006B2D93">
        <w:rPr>
          <w:rFonts w:eastAsia="Times New Roman"/>
          <w:lang w:val="fr-FR"/>
        </w:rPr>
        <w:t xml:space="preserve">pays en développement, notamment les moins avancés </w:t>
      </w:r>
      <w:r w:rsidR="00C155C4">
        <w:rPr>
          <w:rFonts w:eastAsia="Times New Roman"/>
          <w:lang w:val="fr-FR"/>
        </w:rPr>
        <w:t xml:space="preserve">d’entre eux </w:t>
      </w:r>
      <w:r w:rsidRPr="006B2D93">
        <w:rPr>
          <w:rFonts w:eastAsia="Times New Roman"/>
          <w:lang w:val="fr-FR"/>
        </w:rPr>
        <w:t xml:space="preserve">et les petits États insulaires en développement, </w:t>
      </w:r>
      <w:r w:rsidR="00C155C4">
        <w:rPr>
          <w:rFonts w:eastAsia="Times New Roman"/>
          <w:lang w:val="fr-FR"/>
        </w:rPr>
        <w:t xml:space="preserve">et </w:t>
      </w:r>
      <w:r w:rsidR="006774FA">
        <w:rPr>
          <w:rFonts w:eastAsia="Times New Roman"/>
          <w:lang w:val="fr-FR"/>
        </w:rPr>
        <w:t>des Parties</w:t>
      </w:r>
      <w:r w:rsidRPr="006B2D93">
        <w:rPr>
          <w:rFonts w:eastAsia="Times New Roman"/>
          <w:lang w:val="fr-FR"/>
        </w:rPr>
        <w:t xml:space="preserve"> à économie en transition, </w:t>
      </w:r>
      <w:r>
        <w:rPr>
          <w:rFonts w:eastAsia="Times New Roman"/>
          <w:lang w:val="fr-FR"/>
        </w:rPr>
        <w:t>afin d</w:t>
      </w:r>
      <w:r w:rsidR="002D22B6">
        <w:rPr>
          <w:rFonts w:eastAsia="Times New Roman"/>
          <w:lang w:val="fr-FR"/>
        </w:rPr>
        <w:t>’</w:t>
      </w:r>
      <w:r>
        <w:rPr>
          <w:rFonts w:eastAsia="Times New Roman"/>
          <w:lang w:val="fr-FR"/>
        </w:rPr>
        <w:t xml:space="preserve">atteindre les </w:t>
      </w:r>
      <w:r w:rsidRPr="006B2D93">
        <w:rPr>
          <w:rFonts w:eastAsia="Times New Roman"/>
          <w:lang w:val="fr-FR"/>
        </w:rPr>
        <w:t>trois objectifs de la Convention sur la diversité biologique</w:t>
      </w:r>
      <w:r>
        <w:rPr>
          <w:rStyle w:val="FootnoteReference"/>
          <w:rFonts w:eastAsia="Times New Roman"/>
          <w:lang w:val="fr-FR"/>
        </w:rPr>
        <w:footnoteReference w:id="202"/>
      </w:r>
      <w:r w:rsidRPr="006B2D93">
        <w:rPr>
          <w:rFonts w:eastAsia="Times New Roman"/>
          <w:lang w:val="fr-FR"/>
        </w:rPr>
        <w:t xml:space="preserve"> et </w:t>
      </w:r>
      <w:r w:rsidR="006774FA">
        <w:rPr>
          <w:rFonts w:eastAsia="Times New Roman"/>
          <w:lang w:val="fr-FR"/>
        </w:rPr>
        <w:t>d’appliquer</w:t>
      </w:r>
      <w:r>
        <w:rPr>
          <w:rFonts w:eastAsia="Times New Roman"/>
          <w:lang w:val="fr-FR"/>
        </w:rPr>
        <w:t xml:space="preserve"> le </w:t>
      </w:r>
      <w:r w:rsidRPr="006B2D93">
        <w:rPr>
          <w:rFonts w:eastAsia="Times New Roman"/>
          <w:lang w:val="fr-FR"/>
        </w:rPr>
        <w:t>Cadre mondial de la biodiversité de Kunming-Montréal</w:t>
      </w:r>
      <w:r>
        <w:rPr>
          <w:rStyle w:val="FootnoteReference"/>
          <w:rFonts w:eastAsia="Times New Roman"/>
          <w:lang w:val="fr-FR"/>
        </w:rPr>
        <w:footnoteReference w:id="203"/>
      </w:r>
      <w:r w:rsidRPr="006B2D93">
        <w:rPr>
          <w:rFonts w:eastAsia="Times New Roman"/>
          <w:lang w:val="fr-FR"/>
        </w:rPr>
        <w:t xml:space="preserve"> dans le </w:t>
      </w:r>
      <w:r>
        <w:rPr>
          <w:rFonts w:eastAsia="Times New Roman"/>
          <w:lang w:val="fr-FR"/>
        </w:rPr>
        <w:t>contexte</w:t>
      </w:r>
      <w:r w:rsidRPr="006B2D93">
        <w:rPr>
          <w:rFonts w:eastAsia="Times New Roman"/>
          <w:lang w:val="fr-FR"/>
        </w:rPr>
        <w:t xml:space="preserve"> de la biologie de synthèse</w:t>
      </w:r>
      <w:r w:rsidRPr="006B2D93">
        <w:rPr>
          <w:rStyle w:val="FootnoteReference"/>
          <w:rFonts w:asciiTheme="majorBidi" w:hAnsiTheme="majorBidi" w:cstheme="majorBidi"/>
          <w:lang w:val="fr-FR"/>
        </w:rPr>
        <w:footnoteReference w:id="204"/>
      </w:r>
      <w:r w:rsidRPr="006B2D93">
        <w:rPr>
          <w:rFonts w:eastAsia="Times New Roman"/>
          <w:lang w:val="fr-FR"/>
        </w:rPr>
        <w:t>.</w:t>
      </w:r>
    </w:p>
    <w:p w14:paraId="05CDEF35" w14:textId="78F8F4E5" w:rsidR="00CF7D54" w:rsidRPr="00CF7D54" w:rsidRDefault="001C69C3">
      <w:pPr>
        <w:pStyle w:val="CBDRecommendText"/>
        <w:numPr>
          <w:ilvl w:val="0"/>
          <w:numId w:val="18"/>
        </w:numPr>
        <w:tabs>
          <w:tab w:val="clear" w:pos="567"/>
        </w:tabs>
        <w:rPr>
          <w:lang w:val="fr-FR"/>
        </w:rPr>
      </w:pPr>
      <w:r w:rsidRPr="00CF7D54">
        <w:rPr>
          <w:rFonts w:eastAsia="Times New Roman"/>
          <w:lang w:val="fr-FR"/>
        </w:rPr>
        <w:t>Conformément à la décision </w:t>
      </w:r>
      <w:hyperlink r:id="rId222">
        <w:r w:rsidRPr="00CF7D54">
          <w:rPr>
            <w:rFonts w:eastAsia="Times New Roman"/>
            <w:color w:val="0000FF"/>
            <w:u w:val="single"/>
            <w:lang w:val="fr-FR"/>
          </w:rPr>
          <w:t>16/21</w:t>
        </w:r>
      </w:hyperlink>
      <w:r w:rsidRPr="00CF7D54">
        <w:rPr>
          <w:lang w:val="fr-FR"/>
        </w:rPr>
        <w:t xml:space="preserve"> du 1</w:t>
      </w:r>
      <w:r w:rsidRPr="00CF7D54">
        <w:rPr>
          <w:vertAlign w:val="superscript"/>
          <w:lang w:val="fr-FR"/>
        </w:rPr>
        <w:t>er</w:t>
      </w:r>
      <w:r w:rsidRPr="00CF7D54">
        <w:rPr>
          <w:lang w:val="fr-FR"/>
        </w:rPr>
        <w:t> novembre 2024,</w:t>
      </w:r>
      <w:r w:rsidRPr="00CF7D54">
        <w:rPr>
          <w:rFonts w:eastAsia="Times New Roman"/>
          <w:lang w:val="fr-FR"/>
        </w:rPr>
        <w:t xml:space="preserve"> le plan d</w:t>
      </w:r>
      <w:r w:rsidR="002D22B6">
        <w:rPr>
          <w:rFonts w:eastAsia="Times New Roman"/>
          <w:lang w:val="fr-FR"/>
        </w:rPr>
        <w:t>’</w:t>
      </w:r>
      <w:r w:rsidRPr="00CF7D54">
        <w:rPr>
          <w:rFonts w:eastAsia="Times New Roman"/>
          <w:lang w:val="fr-FR"/>
        </w:rPr>
        <w:t>action thématique a été élaboré en tenant compte de ce qui suit</w:t>
      </w:r>
      <w:r w:rsidR="00142771">
        <w:rPr>
          <w:rFonts w:eastAsia="Times New Roman"/>
          <w:lang w:val="fr-FR"/>
        </w:rPr>
        <w:t xml:space="preserve"> :</w:t>
      </w:r>
    </w:p>
    <w:p w14:paraId="22EF1CF9" w14:textId="3D77C448" w:rsidR="00CF7D54" w:rsidRDefault="00CF7D54" w:rsidP="00CF7D54">
      <w:pPr>
        <w:pStyle w:val="CBDRecommendText"/>
        <w:tabs>
          <w:tab w:val="clear" w:pos="567"/>
        </w:tabs>
        <w:rPr>
          <w:rFonts w:eastAsia="Times New Roman"/>
          <w:lang w:val="fr-FR"/>
        </w:rPr>
      </w:pPr>
      <w:r>
        <w:rPr>
          <w:rFonts w:eastAsia="Times New Roman"/>
          <w:lang w:val="fr-FR"/>
        </w:rPr>
        <w:tab/>
        <w:t xml:space="preserve">a) </w:t>
      </w:r>
      <w:r w:rsidR="001C69C3" w:rsidRPr="00CF7D54">
        <w:rPr>
          <w:rFonts w:eastAsia="Times New Roman"/>
          <w:lang w:val="fr-FR"/>
        </w:rPr>
        <w:t>Les besoins spécifiques des Parties et des peuples autochtones et communautés locales</w:t>
      </w:r>
      <w:r w:rsidR="001C69C3">
        <w:rPr>
          <w:rStyle w:val="FootnoteReference"/>
          <w:rFonts w:eastAsia="Times New Roman"/>
          <w:lang w:val="fr-FR"/>
        </w:rPr>
        <w:footnoteReference w:id="205"/>
      </w:r>
      <w:r w:rsidR="001C69C3" w:rsidRPr="00CF7D54">
        <w:rPr>
          <w:rFonts w:eastAsia="Times New Roman"/>
          <w:lang w:val="fr-FR"/>
        </w:rPr>
        <w:t>, afin de compléter le plan d</w:t>
      </w:r>
      <w:r w:rsidR="002D22B6">
        <w:rPr>
          <w:rFonts w:eastAsia="Times New Roman"/>
          <w:lang w:val="fr-FR"/>
        </w:rPr>
        <w:t>’</w:t>
      </w:r>
      <w:r w:rsidR="001C69C3" w:rsidRPr="00CF7D54">
        <w:rPr>
          <w:rFonts w:eastAsia="Times New Roman"/>
          <w:lang w:val="fr-FR"/>
        </w:rPr>
        <w:t>action de renforcement des capacités pour le Protocole de Cartagena sur la prévention des risques biotechnologiques</w:t>
      </w:r>
      <w:r w:rsidR="006774FA">
        <w:rPr>
          <w:rFonts w:eastAsia="Times New Roman"/>
          <w:lang w:val="fr-FR"/>
        </w:rPr>
        <w:t> </w:t>
      </w:r>
      <w:r w:rsidR="001C69C3" w:rsidRPr="006B2D93">
        <w:rPr>
          <w:rStyle w:val="FootnoteReference"/>
          <w:rFonts w:asciiTheme="majorBidi" w:hAnsiTheme="majorBidi" w:cstheme="majorBidi"/>
          <w:lang w:val="fr-FR"/>
        </w:rPr>
        <w:footnoteReference w:id="206"/>
      </w:r>
      <w:r w:rsidR="001C69C3" w:rsidRPr="00CF7D54">
        <w:rPr>
          <w:rFonts w:eastAsia="Times New Roman"/>
          <w:vertAlign w:val="superscript"/>
          <w:lang w:val="fr-FR"/>
        </w:rPr>
        <w:t>,</w:t>
      </w:r>
      <w:r w:rsidR="001C69C3">
        <w:rPr>
          <w:rStyle w:val="FootnoteReference"/>
          <w:rFonts w:eastAsia="Times New Roman"/>
          <w:lang w:val="fr-FR"/>
        </w:rPr>
        <w:footnoteReference w:id="207"/>
      </w:r>
      <w:r w:rsidR="006774FA">
        <w:rPr>
          <w:rFonts w:eastAsia="Times New Roman"/>
          <w:lang w:val="fr-FR"/>
        </w:rPr>
        <w:t>;</w:t>
      </w:r>
    </w:p>
    <w:p w14:paraId="2142EE33" w14:textId="6A02FDC7" w:rsidR="00CF7D54" w:rsidRDefault="00CF7D54" w:rsidP="00CF7D54">
      <w:pPr>
        <w:pStyle w:val="CBDRecommendText"/>
        <w:tabs>
          <w:tab w:val="clear" w:pos="567"/>
        </w:tabs>
        <w:rPr>
          <w:rFonts w:eastAsia="Times New Roman"/>
          <w:lang w:val="fr-FR"/>
        </w:rPr>
      </w:pPr>
      <w:r>
        <w:rPr>
          <w:rFonts w:eastAsia="Times New Roman"/>
          <w:lang w:val="fr-FR"/>
        </w:rPr>
        <w:tab/>
        <w:t xml:space="preserve">b) </w:t>
      </w:r>
      <w:r w:rsidR="001C69C3">
        <w:rPr>
          <w:rFonts w:eastAsia="Times New Roman"/>
          <w:lang w:val="fr-FR"/>
        </w:rPr>
        <w:t>Le recensement</w:t>
      </w:r>
      <w:r w:rsidR="001C69C3" w:rsidRPr="006B2D93">
        <w:rPr>
          <w:rFonts w:eastAsia="Times New Roman"/>
          <w:lang w:val="fr-FR"/>
        </w:rPr>
        <w:t xml:space="preserve"> des domaines dans lesquels la création et le renforcement des capacités, l</w:t>
      </w:r>
      <w:r w:rsidR="002D22B6">
        <w:rPr>
          <w:rFonts w:eastAsia="Times New Roman"/>
          <w:lang w:val="fr-FR"/>
        </w:rPr>
        <w:t>’</w:t>
      </w:r>
      <w:r w:rsidR="001C69C3" w:rsidRPr="006B2D93">
        <w:rPr>
          <w:rFonts w:eastAsia="Times New Roman"/>
          <w:lang w:val="fr-FR"/>
        </w:rPr>
        <w:t>accès aux technologies et leur transfert</w:t>
      </w:r>
      <w:r w:rsidR="006774FA">
        <w:rPr>
          <w:rFonts w:eastAsia="Times New Roman"/>
          <w:lang w:val="fr-FR"/>
        </w:rPr>
        <w:t xml:space="preserve"> et </w:t>
      </w:r>
      <w:r w:rsidR="001C69C3" w:rsidRPr="006B2D93">
        <w:rPr>
          <w:rFonts w:eastAsia="Times New Roman"/>
          <w:lang w:val="fr-FR"/>
        </w:rPr>
        <w:t>le partage des connaissances, sont nécessaires pour la recherche et le développement ainsi que pour l</w:t>
      </w:r>
      <w:r w:rsidR="001C69C3">
        <w:rPr>
          <w:rFonts w:eastAsia="Times New Roman"/>
          <w:lang w:val="fr-FR"/>
        </w:rPr>
        <w:t xml:space="preserve">es </w:t>
      </w:r>
      <w:r w:rsidR="001C69C3" w:rsidRPr="006B2D93">
        <w:rPr>
          <w:rFonts w:eastAsia="Times New Roman"/>
          <w:lang w:val="fr-FR"/>
        </w:rPr>
        <w:t>évaluation</w:t>
      </w:r>
      <w:r w:rsidR="001C69C3">
        <w:rPr>
          <w:rFonts w:eastAsia="Times New Roman"/>
          <w:lang w:val="fr-FR"/>
        </w:rPr>
        <w:t>s</w:t>
      </w:r>
      <w:r w:rsidR="001C69C3" w:rsidRPr="006B2D93">
        <w:rPr>
          <w:rFonts w:eastAsia="Times New Roman"/>
          <w:lang w:val="fr-FR"/>
        </w:rPr>
        <w:t xml:space="preserve"> dans le domaine de la biologie de synthèse</w:t>
      </w:r>
      <w:r w:rsidR="00142771">
        <w:rPr>
          <w:rFonts w:eastAsia="Times New Roman"/>
          <w:lang w:val="fr-FR"/>
        </w:rPr>
        <w:t>;</w:t>
      </w:r>
    </w:p>
    <w:p w14:paraId="0F83C02D" w14:textId="37F9CF1C" w:rsidR="00CF7D54" w:rsidRDefault="00CF7D54" w:rsidP="00CF7D54">
      <w:pPr>
        <w:pStyle w:val="CBDRecommendText"/>
        <w:tabs>
          <w:tab w:val="clear" w:pos="567"/>
        </w:tabs>
        <w:rPr>
          <w:rFonts w:eastAsia="Times New Roman"/>
          <w:lang w:val="fr-FR"/>
        </w:rPr>
      </w:pPr>
      <w:r>
        <w:rPr>
          <w:rFonts w:eastAsia="Times New Roman"/>
          <w:lang w:val="fr-FR"/>
        </w:rPr>
        <w:tab/>
        <w:t xml:space="preserve">c) </w:t>
      </w:r>
      <w:r w:rsidR="001C69C3">
        <w:rPr>
          <w:rFonts w:eastAsia="Times New Roman"/>
          <w:lang w:val="fr-FR"/>
        </w:rPr>
        <w:t>L</w:t>
      </w:r>
      <w:r w:rsidR="001C69C3" w:rsidRPr="006B2D93">
        <w:rPr>
          <w:rFonts w:eastAsia="Times New Roman"/>
          <w:lang w:val="fr-FR"/>
        </w:rPr>
        <w:t>es stratégies visant à faciliter la participation équitable des</w:t>
      </w:r>
      <w:r w:rsidR="006774FA">
        <w:rPr>
          <w:rFonts w:eastAsia="Times New Roman"/>
          <w:lang w:val="fr-FR"/>
        </w:rPr>
        <w:t xml:space="preserve"> Parties qui sont des</w:t>
      </w:r>
      <w:r w:rsidR="001C69C3" w:rsidRPr="006B2D93">
        <w:rPr>
          <w:rFonts w:eastAsia="Times New Roman"/>
          <w:lang w:val="fr-FR"/>
        </w:rPr>
        <w:t xml:space="preserve"> pays en développement, des peuples autochtones et communautés locales, des femmes, des jeunes, des </w:t>
      </w:r>
      <w:r w:rsidR="001C69C3" w:rsidRPr="006B2D93">
        <w:rPr>
          <w:rFonts w:eastAsia="Times New Roman"/>
          <w:lang w:val="fr-FR"/>
        </w:rPr>
        <w:lastRenderedPageBreak/>
        <w:t>milieux universitaires, du secteur des entreprises et des institutions co</w:t>
      </w:r>
      <w:r w:rsidR="006774FA">
        <w:rPr>
          <w:rFonts w:eastAsia="Times New Roman"/>
          <w:lang w:val="fr-FR"/>
        </w:rPr>
        <w:t>mpétentes</w:t>
      </w:r>
      <w:r w:rsidR="001C69C3" w:rsidRPr="006B2D93">
        <w:rPr>
          <w:rFonts w:eastAsia="Times New Roman"/>
          <w:lang w:val="fr-FR"/>
        </w:rPr>
        <w:t xml:space="preserve"> à la recherche et au développement dans le domaine de la biologie de synthèse</w:t>
      </w:r>
      <w:r w:rsidR="00142771">
        <w:rPr>
          <w:rFonts w:eastAsia="Times New Roman"/>
          <w:lang w:val="fr-FR"/>
        </w:rPr>
        <w:t>;</w:t>
      </w:r>
    </w:p>
    <w:p w14:paraId="288824A9" w14:textId="49356006" w:rsidR="00CF7D54" w:rsidRDefault="00CF7D54" w:rsidP="00CF7D54">
      <w:pPr>
        <w:pStyle w:val="CBDRecommendText"/>
        <w:tabs>
          <w:tab w:val="clear" w:pos="567"/>
        </w:tabs>
        <w:rPr>
          <w:rFonts w:eastAsia="Times New Roman"/>
          <w:lang w:val="fr-FR"/>
        </w:rPr>
      </w:pPr>
      <w:r>
        <w:rPr>
          <w:rFonts w:eastAsia="Times New Roman"/>
          <w:lang w:val="fr-FR"/>
        </w:rPr>
        <w:tab/>
        <w:t xml:space="preserve">d) </w:t>
      </w:r>
      <w:r w:rsidR="001C69C3">
        <w:rPr>
          <w:rFonts w:eastAsia="Times New Roman"/>
          <w:lang w:val="fr-FR"/>
        </w:rPr>
        <w:t>L</w:t>
      </w:r>
      <w:r w:rsidR="001C69C3" w:rsidRPr="006B2D93">
        <w:rPr>
          <w:rFonts w:eastAsia="Times New Roman"/>
          <w:lang w:val="fr-FR"/>
        </w:rPr>
        <w:t>es stratégies visant à promouvoir le partage juste et équitable des avantages découlant de la biologie de synthèse, conformément aux articles 16 et 19 de la Convention et au Cadre</w:t>
      </w:r>
      <w:r w:rsidR="00142771">
        <w:rPr>
          <w:rFonts w:eastAsia="Times New Roman"/>
          <w:lang w:val="fr-FR"/>
        </w:rPr>
        <w:t>;</w:t>
      </w:r>
    </w:p>
    <w:p w14:paraId="6F1F50DA" w14:textId="4C3D8278" w:rsidR="00CF7D54" w:rsidRDefault="00CF7D54" w:rsidP="00CF7D54">
      <w:pPr>
        <w:pStyle w:val="CBDRecommendText"/>
        <w:tabs>
          <w:tab w:val="clear" w:pos="567"/>
        </w:tabs>
        <w:rPr>
          <w:rFonts w:eastAsia="Times New Roman"/>
          <w:lang w:val="fr-FR"/>
        </w:rPr>
      </w:pPr>
      <w:r>
        <w:rPr>
          <w:rFonts w:eastAsia="Times New Roman"/>
          <w:lang w:val="fr-FR"/>
        </w:rPr>
        <w:tab/>
        <w:t xml:space="preserve">e) </w:t>
      </w:r>
      <w:r w:rsidR="001C69C3">
        <w:rPr>
          <w:rFonts w:eastAsia="Times New Roman"/>
          <w:lang w:val="fr-FR"/>
        </w:rPr>
        <w:t>L</w:t>
      </w:r>
      <w:r w:rsidR="001C69C3" w:rsidRPr="006B2D93">
        <w:rPr>
          <w:rFonts w:eastAsia="Times New Roman"/>
          <w:lang w:val="fr-FR"/>
        </w:rPr>
        <w:t>es mécanismes de transfert de technologies, de partage des connaissances et de coopération technique et scientifique internationale visant à favoriser l</w:t>
      </w:r>
      <w:r w:rsidR="002D22B6">
        <w:rPr>
          <w:rFonts w:eastAsia="Times New Roman"/>
          <w:lang w:val="fr-FR"/>
        </w:rPr>
        <w:t>’</w:t>
      </w:r>
      <w:r w:rsidR="001C69C3" w:rsidRPr="006B2D93">
        <w:rPr>
          <w:rFonts w:eastAsia="Times New Roman"/>
          <w:lang w:val="fr-FR"/>
        </w:rPr>
        <w:t>innovation, conformément aux articles 16 et 18 de la Convention et au Cadre.</w:t>
      </w:r>
    </w:p>
    <w:p w14:paraId="5AEC5890" w14:textId="77777777" w:rsidR="00CF7D54" w:rsidRPr="006B2D93" w:rsidRDefault="00CF7D54" w:rsidP="00CF7D54">
      <w:pPr>
        <w:pStyle w:val="CBDH1"/>
        <w:ind w:left="1134"/>
        <w:rPr>
          <w:rFonts w:asciiTheme="majorBidi" w:hAnsiTheme="majorBidi" w:cstheme="majorBidi"/>
          <w:sz w:val="24"/>
          <w:szCs w:val="20"/>
          <w:lang w:val="fr-FR"/>
        </w:rPr>
      </w:pPr>
      <w:r w:rsidRPr="006B2D93">
        <w:rPr>
          <w:rFonts w:eastAsia="Times New Roman"/>
          <w:bCs/>
          <w:sz w:val="24"/>
          <w:szCs w:val="24"/>
          <w:lang w:val="fr-FR"/>
        </w:rPr>
        <w:t>II.</w:t>
      </w:r>
      <w:r w:rsidRPr="006B2D93">
        <w:rPr>
          <w:rFonts w:eastAsia="Times New Roman"/>
          <w:bCs/>
          <w:sz w:val="24"/>
          <w:szCs w:val="24"/>
          <w:lang w:val="fr-FR"/>
        </w:rPr>
        <w:tab/>
        <w:t>Structure</w:t>
      </w:r>
    </w:p>
    <w:p w14:paraId="7C6139DB" w14:textId="4D8717BC" w:rsidR="00CF7D54" w:rsidRDefault="001C69C3">
      <w:pPr>
        <w:pStyle w:val="CBDRecommendText"/>
        <w:numPr>
          <w:ilvl w:val="0"/>
          <w:numId w:val="18"/>
        </w:numPr>
        <w:tabs>
          <w:tab w:val="clear" w:pos="567"/>
        </w:tabs>
        <w:rPr>
          <w:rFonts w:eastAsia="Times New Roman"/>
          <w:lang w:val="fr-FR"/>
        </w:rPr>
      </w:pPr>
      <w:r>
        <w:rPr>
          <w:rFonts w:eastAsia="Times New Roman"/>
          <w:lang w:val="fr-FR"/>
        </w:rPr>
        <w:t>Le tableau ci-après présente</w:t>
      </w:r>
      <w:r w:rsidRPr="006B2D93">
        <w:rPr>
          <w:rFonts w:eastAsia="Times New Roman"/>
          <w:lang w:val="fr-FR"/>
        </w:rPr>
        <w:t xml:space="preserve"> les domaines de réalisation et les mesures stratégiques indicatives du plan d</w:t>
      </w:r>
      <w:r w:rsidR="002D22B6">
        <w:rPr>
          <w:rFonts w:eastAsia="Times New Roman"/>
          <w:lang w:val="fr-FR"/>
        </w:rPr>
        <w:t>’</w:t>
      </w:r>
      <w:r w:rsidRPr="006B2D93">
        <w:rPr>
          <w:rFonts w:eastAsia="Times New Roman"/>
          <w:lang w:val="fr-FR"/>
        </w:rPr>
        <w:t>action thématique. Les trois domaines de réalisation sont les suivants</w:t>
      </w:r>
      <w:r w:rsidR="00142771">
        <w:rPr>
          <w:rFonts w:eastAsia="Times New Roman"/>
          <w:lang w:val="fr-FR"/>
        </w:rPr>
        <w:t xml:space="preserve"> :</w:t>
      </w:r>
    </w:p>
    <w:p w14:paraId="7F5FE1FA" w14:textId="55B538B2" w:rsidR="00CF7D54" w:rsidRDefault="00CF7D54" w:rsidP="00CF7D54">
      <w:pPr>
        <w:pStyle w:val="CBDRecommendText"/>
        <w:tabs>
          <w:tab w:val="clear" w:pos="567"/>
        </w:tabs>
        <w:rPr>
          <w:rFonts w:eastAsia="Times New Roman"/>
          <w:lang w:val="fr-FR"/>
        </w:rPr>
      </w:pPr>
      <w:r>
        <w:rPr>
          <w:rFonts w:eastAsia="Times New Roman"/>
          <w:lang w:val="fr-FR"/>
        </w:rPr>
        <w:tab/>
        <w:t xml:space="preserve">a) </w:t>
      </w:r>
      <w:r w:rsidR="001C69C3" w:rsidRPr="006B2D93">
        <w:rPr>
          <w:rFonts w:eastAsia="Times New Roman"/>
          <w:lang w:val="fr-FR"/>
        </w:rPr>
        <w:t>Renforcement des capacités en matière de recherche et développement ainsi que d</w:t>
      </w:r>
      <w:r w:rsidR="002D22B6">
        <w:rPr>
          <w:rFonts w:eastAsia="Times New Roman"/>
          <w:lang w:val="fr-FR"/>
        </w:rPr>
        <w:t>’</w:t>
      </w:r>
      <w:r w:rsidR="001C69C3" w:rsidRPr="006B2D93">
        <w:rPr>
          <w:rFonts w:eastAsia="Times New Roman"/>
          <w:lang w:val="fr-FR"/>
        </w:rPr>
        <w:t>évaluation dans le domaine de la biologie de synthèse</w:t>
      </w:r>
      <w:r w:rsidR="00142771">
        <w:rPr>
          <w:rFonts w:eastAsia="Times New Roman"/>
          <w:lang w:val="fr-FR"/>
        </w:rPr>
        <w:t>;</w:t>
      </w:r>
    </w:p>
    <w:p w14:paraId="14958BF0" w14:textId="32DB99BA" w:rsidR="00CF7D54" w:rsidRPr="00CF7D54" w:rsidRDefault="001C69C3">
      <w:pPr>
        <w:pStyle w:val="CBDRecommendText"/>
        <w:numPr>
          <w:ilvl w:val="0"/>
          <w:numId w:val="23"/>
        </w:numPr>
        <w:tabs>
          <w:tab w:val="clear" w:pos="567"/>
        </w:tabs>
        <w:rPr>
          <w:lang w:val="fr-FR"/>
        </w:rPr>
      </w:pPr>
      <w:r w:rsidRPr="006B2D93">
        <w:rPr>
          <w:rFonts w:eastAsia="Times New Roman"/>
          <w:lang w:val="fr-FR"/>
        </w:rPr>
        <w:t>Amélioration de l</w:t>
      </w:r>
      <w:r w:rsidR="002D22B6">
        <w:rPr>
          <w:rFonts w:eastAsia="Times New Roman"/>
          <w:lang w:val="fr-FR"/>
        </w:rPr>
        <w:t>’</w:t>
      </w:r>
      <w:r w:rsidRPr="006B2D93">
        <w:rPr>
          <w:rFonts w:eastAsia="Times New Roman"/>
          <w:lang w:val="fr-FR"/>
        </w:rPr>
        <w:t>accès aux technologies liées à la biologie de synthèse et de leur transfert</w:t>
      </w:r>
      <w:r w:rsidR="00142771">
        <w:rPr>
          <w:rFonts w:eastAsia="Times New Roman"/>
          <w:lang w:val="fr-FR"/>
        </w:rPr>
        <w:t>;</w:t>
      </w:r>
      <w:r w:rsidRPr="006B2D93">
        <w:rPr>
          <w:rFonts w:eastAsia="Times New Roman"/>
          <w:lang w:val="fr-FR"/>
        </w:rPr>
        <w:t xml:space="preserve"> </w:t>
      </w:r>
    </w:p>
    <w:p w14:paraId="36E17F95" w14:textId="101248B8" w:rsidR="00CF7D54" w:rsidRPr="00CF7D54" w:rsidRDefault="00CF7D54" w:rsidP="00CF7D54">
      <w:pPr>
        <w:pStyle w:val="CBDRecommendText"/>
        <w:tabs>
          <w:tab w:val="clear" w:pos="567"/>
        </w:tabs>
        <w:rPr>
          <w:lang w:val="fr-FR"/>
        </w:rPr>
      </w:pPr>
      <w:r>
        <w:rPr>
          <w:rFonts w:eastAsia="Times New Roman"/>
          <w:lang w:val="fr-FR"/>
        </w:rPr>
        <w:tab/>
        <w:t xml:space="preserve">c) </w:t>
      </w:r>
      <w:r w:rsidR="001C69C3" w:rsidRPr="00CF7D54">
        <w:rPr>
          <w:rFonts w:eastAsia="Times New Roman"/>
          <w:lang w:val="fr-FR"/>
        </w:rPr>
        <w:t>Intensification du partage des connaissances sur la biologie de synthèse, notamment en ce qui concerne son développement, son évaluation, sa gouvernance et sa réglementation.</w:t>
      </w:r>
    </w:p>
    <w:p w14:paraId="2C51520B" w14:textId="56205C9E" w:rsidR="00CF7D54" w:rsidRDefault="00CF7D54" w:rsidP="00CF7D54">
      <w:pPr>
        <w:pStyle w:val="CBDRecommendText"/>
        <w:tabs>
          <w:tab w:val="clear" w:pos="567"/>
        </w:tabs>
        <w:rPr>
          <w:rFonts w:eastAsia="Times New Roman"/>
          <w:lang w:val="fr-FR"/>
        </w:rPr>
      </w:pPr>
      <w:r>
        <w:rPr>
          <w:rFonts w:eastAsia="Times New Roman"/>
          <w:lang w:val="fr-FR"/>
        </w:rPr>
        <w:tab/>
        <w:t xml:space="preserve">d) </w:t>
      </w:r>
      <w:r w:rsidR="001C69C3" w:rsidRPr="00CF7D54">
        <w:rPr>
          <w:rFonts w:eastAsia="Times New Roman"/>
          <w:lang w:val="fr-FR"/>
        </w:rPr>
        <w:t>Les stratégies visant à faciliter une participation équitable dans le domaine de la biologie de synthèse</w:t>
      </w:r>
      <w:r w:rsidR="008359B8">
        <w:rPr>
          <w:rFonts w:eastAsia="Times New Roman"/>
          <w:lang w:val="fr-FR"/>
        </w:rPr>
        <w:t xml:space="preserve">, </w:t>
      </w:r>
      <w:r w:rsidR="001C69C3" w:rsidRPr="00CF7D54">
        <w:rPr>
          <w:rFonts w:eastAsia="Times New Roman"/>
          <w:lang w:val="fr-FR"/>
        </w:rPr>
        <w:t>les stratégies visant à promouvoir le partage juste et équitable des avantages découlant de la biologie de synthèse, conformément aux articles 16 et 19 de la Convention</w:t>
      </w:r>
      <w:r w:rsidR="008359B8">
        <w:rPr>
          <w:rFonts w:eastAsia="Times New Roman"/>
          <w:lang w:val="fr-FR"/>
        </w:rPr>
        <w:t>,</w:t>
      </w:r>
      <w:r w:rsidR="001C69C3" w:rsidRPr="00CF7D54">
        <w:rPr>
          <w:rFonts w:eastAsia="Times New Roman"/>
          <w:lang w:val="fr-FR"/>
        </w:rPr>
        <w:t xml:space="preserve"> </w:t>
      </w:r>
      <w:r w:rsidR="008359B8">
        <w:rPr>
          <w:rFonts w:eastAsia="Times New Roman"/>
          <w:lang w:val="fr-FR"/>
        </w:rPr>
        <w:t>et</w:t>
      </w:r>
      <w:r w:rsidR="001C69C3" w:rsidRPr="00CF7D54">
        <w:rPr>
          <w:rFonts w:eastAsia="Times New Roman"/>
          <w:lang w:val="fr-FR"/>
        </w:rPr>
        <w:t xml:space="preserve"> les mécanismes de transfert de technologies, de partage des connaissances et de coopération scientifique destinés à favoriser l</w:t>
      </w:r>
      <w:r w:rsidR="002D22B6">
        <w:rPr>
          <w:rFonts w:eastAsia="Times New Roman"/>
          <w:lang w:val="fr-FR"/>
        </w:rPr>
        <w:t>’</w:t>
      </w:r>
      <w:r w:rsidR="001C69C3" w:rsidRPr="00CF7D54">
        <w:rPr>
          <w:rFonts w:eastAsia="Times New Roman"/>
          <w:lang w:val="fr-FR"/>
        </w:rPr>
        <w:t>innovation, conformément aux articles 16 et 18 de la Convention, ont été intégrés dans les trois domaines de réalisation.</w:t>
      </w:r>
    </w:p>
    <w:p w14:paraId="11784C73" w14:textId="32391A87" w:rsidR="00CF7D54" w:rsidRDefault="00CF7D54" w:rsidP="00CF7D54">
      <w:pPr>
        <w:pStyle w:val="CBDRecommendText"/>
        <w:tabs>
          <w:tab w:val="clear" w:pos="567"/>
        </w:tabs>
        <w:rPr>
          <w:rFonts w:eastAsia="Times New Roman"/>
          <w:lang w:val="fr-FR"/>
        </w:rPr>
      </w:pPr>
      <w:r>
        <w:rPr>
          <w:rFonts w:eastAsia="Times New Roman"/>
          <w:lang w:val="fr-FR"/>
        </w:rPr>
        <w:tab/>
        <w:t xml:space="preserve">e) </w:t>
      </w:r>
      <w:r w:rsidR="001C69C3" w:rsidRPr="006B2D93">
        <w:rPr>
          <w:rFonts w:eastAsia="Times New Roman"/>
          <w:lang w:val="fr-FR"/>
        </w:rPr>
        <w:t>Le cas échéant, et afin d</w:t>
      </w:r>
      <w:r w:rsidR="002D22B6">
        <w:rPr>
          <w:rFonts w:eastAsia="Times New Roman"/>
          <w:lang w:val="fr-FR"/>
        </w:rPr>
        <w:t>’</w:t>
      </w:r>
      <w:r w:rsidR="001C69C3" w:rsidRPr="006B2D93">
        <w:rPr>
          <w:rFonts w:eastAsia="Times New Roman"/>
          <w:lang w:val="fr-FR"/>
        </w:rPr>
        <w:t>éviter le</w:t>
      </w:r>
      <w:r w:rsidR="00540D71">
        <w:rPr>
          <w:rFonts w:eastAsia="Times New Roman"/>
          <w:lang w:val="fr-FR"/>
        </w:rPr>
        <w:t>s</w:t>
      </w:r>
      <w:r w:rsidR="001C69C3" w:rsidRPr="006B2D93">
        <w:rPr>
          <w:rFonts w:eastAsia="Times New Roman"/>
          <w:lang w:val="fr-FR"/>
        </w:rPr>
        <w:t xml:space="preserve"> double</w:t>
      </w:r>
      <w:r w:rsidR="00540D71">
        <w:rPr>
          <w:rFonts w:eastAsia="Times New Roman"/>
          <w:lang w:val="fr-FR"/>
        </w:rPr>
        <w:t>s</w:t>
      </w:r>
      <w:r w:rsidR="001C69C3" w:rsidRPr="006B2D93">
        <w:rPr>
          <w:rFonts w:eastAsia="Times New Roman"/>
          <w:lang w:val="fr-FR"/>
        </w:rPr>
        <w:t xml:space="preserve"> emploi</w:t>
      </w:r>
      <w:r w:rsidR="00540D71">
        <w:rPr>
          <w:rFonts w:eastAsia="Times New Roman"/>
          <w:lang w:val="fr-FR"/>
        </w:rPr>
        <w:t>s</w:t>
      </w:r>
      <w:r w:rsidR="001C69C3" w:rsidRPr="006B2D93">
        <w:rPr>
          <w:rFonts w:eastAsia="Times New Roman"/>
          <w:lang w:val="fr-FR"/>
        </w:rPr>
        <w:t>, le plan d</w:t>
      </w:r>
      <w:r w:rsidR="002D22B6">
        <w:rPr>
          <w:rFonts w:eastAsia="Times New Roman"/>
          <w:lang w:val="fr-FR"/>
        </w:rPr>
        <w:t>’</w:t>
      </w:r>
      <w:r w:rsidR="001C69C3" w:rsidRPr="006B2D93">
        <w:rPr>
          <w:rFonts w:eastAsia="Times New Roman"/>
          <w:lang w:val="fr-FR"/>
        </w:rPr>
        <w:t>action thématique fait référence aux autres plans d</w:t>
      </w:r>
      <w:r w:rsidR="002D22B6">
        <w:rPr>
          <w:rFonts w:eastAsia="Times New Roman"/>
          <w:lang w:val="fr-FR"/>
        </w:rPr>
        <w:t>’</w:t>
      </w:r>
      <w:r w:rsidR="001C69C3" w:rsidRPr="006B2D93">
        <w:rPr>
          <w:rFonts w:eastAsia="Times New Roman"/>
          <w:lang w:val="fr-FR"/>
        </w:rPr>
        <w:t xml:space="preserve">action élaborés dans le cadre de la Convention et </w:t>
      </w:r>
      <w:r w:rsidR="00624032">
        <w:rPr>
          <w:rFonts w:eastAsia="Times New Roman"/>
          <w:lang w:val="fr-FR"/>
        </w:rPr>
        <w:t>de ses protocoles</w:t>
      </w:r>
      <w:r w:rsidR="001C69C3" w:rsidRPr="006B2D93">
        <w:rPr>
          <w:rFonts w:eastAsia="Times New Roman"/>
          <w:lang w:val="fr-FR"/>
        </w:rPr>
        <w:t>, ainsi qu</w:t>
      </w:r>
      <w:r w:rsidR="002D22B6">
        <w:rPr>
          <w:rFonts w:eastAsia="Times New Roman"/>
          <w:lang w:val="fr-FR"/>
        </w:rPr>
        <w:t>’</w:t>
      </w:r>
      <w:r w:rsidR="001C69C3" w:rsidRPr="006B2D93">
        <w:rPr>
          <w:rFonts w:eastAsia="Times New Roman"/>
          <w:lang w:val="fr-FR"/>
        </w:rPr>
        <w:t xml:space="preserve">aux documents et ressources pertinents </w:t>
      </w:r>
      <w:r w:rsidR="008359B8">
        <w:rPr>
          <w:rFonts w:eastAsia="Times New Roman"/>
          <w:lang w:val="fr-FR"/>
        </w:rPr>
        <w:t>préparé</w:t>
      </w:r>
      <w:r w:rsidR="001C69C3" w:rsidRPr="006B2D93">
        <w:rPr>
          <w:rFonts w:eastAsia="Times New Roman"/>
          <w:lang w:val="fr-FR"/>
        </w:rPr>
        <w:t>s par d</w:t>
      </w:r>
      <w:r w:rsidR="002D22B6">
        <w:rPr>
          <w:rFonts w:eastAsia="Times New Roman"/>
          <w:lang w:val="fr-FR"/>
        </w:rPr>
        <w:t>’</w:t>
      </w:r>
      <w:r w:rsidR="001C69C3" w:rsidRPr="006B2D93">
        <w:rPr>
          <w:rFonts w:eastAsia="Times New Roman"/>
          <w:lang w:val="fr-FR"/>
        </w:rPr>
        <w:t>autres organisations intergouvernementales.</w:t>
      </w:r>
    </w:p>
    <w:p w14:paraId="045D1F5E" w14:textId="77777777" w:rsidR="00CF7D54" w:rsidRPr="006B2D93" w:rsidRDefault="00CF7D54" w:rsidP="00CF7D54">
      <w:pPr>
        <w:pStyle w:val="CBDH1"/>
        <w:ind w:left="1134"/>
        <w:rPr>
          <w:rFonts w:asciiTheme="majorBidi" w:hAnsiTheme="majorBidi" w:cstheme="majorBidi"/>
          <w:lang w:val="fr-FR"/>
        </w:rPr>
      </w:pPr>
      <w:r w:rsidRPr="006B2D93">
        <w:rPr>
          <w:rFonts w:eastAsia="Times New Roman"/>
          <w:bCs/>
          <w:sz w:val="24"/>
          <w:szCs w:val="24"/>
          <w:lang w:val="fr-FR"/>
        </w:rPr>
        <w:t>III.</w:t>
      </w:r>
      <w:r w:rsidRPr="006B2D93">
        <w:rPr>
          <w:rFonts w:eastAsia="Times New Roman"/>
          <w:bCs/>
          <w:sz w:val="24"/>
          <w:szCs w:val="24"/>
          <w:lang w:val="fr-FR"/>
        </w:rPr>
        <w:tab/>
        <w:t xml:space="preserve">Lien avec la Convention sur la diversité biologique, le Cadre mondial de la biodiversité de </w:t>
      </w:r>
      <w:r w:rsidRPr="006774FA">
        <w:rPr>
          <w:rFonts w:eastAsia="Times New Roman"/>
          <w:bCs/>
          <w:sz w:val="24"/>
          <w:szCs w:val="24"/>
          <w:lang w:val="fr-FR"/>
        </w:rPr>
        <w:t>Kunming-</w:t>
      </w:r>
      <w:r w:rsidRPr="006B2D93">
        <w:rPr>
          <w:rFonts w:eastAsia="Times New Roman"/>
          <w:bCs/>
          <w:sz w:val="24"/>
          <w:szCs w:val="24"/>
          <w:lang w:val="fr-FR"/>
        </w:rPr>
        <w:t>Montréal et les plans existants</w:t>
      </w:r>
    </w:p>
    <w:p w14:paraId="2113F148" w14:textId="34DCD4BA" w:rsidR="00CF7D54" w:rsidRDefault="00CF7D54" w:rsidP="00CF7D54">
      <w:pPr>
        <w:pStyle w:val="CBDRecommendText"/>
        <w:tabs>
          <w:tab w:val="clear" w:pos="567"/>
        </w:tabs>
        <w:rPr>
          <w:rFonts w:eastAsia="Times New Roman"/>
          <w:color w:val="1D1D1D"/>
          <w:lang w:val="fr-FR"/>
        </w:rPr>
      </w:pPr>
      <w:r>
        <w:rPr>
          <w:rFonts w:eastAsia="Times New Roman"/>
          <w:lang w:val="fr-FR"/>
        </w:rPr>
        <w:t xml:space="preserve">6. </w:t>
      </w:r>
      <w:r>
        <w:rPr>
          <w:rFonts w:eastAsia="Times New Roman"/>
          <w:lang w:val="fr-FR"/>
        </w:rPr>
        <w:tab/>
      </w:r>
      <w:r w:rsidR="001C69C3" w:rsidRPr="006B2D93">
        <w:rPr>
          <w:rFonts w:eastAsia="Times New Roman"/>
          <w:lang w:val="fr-FR"/>
        </w:rPr>
        <w:t>Le plan d</w:t>
      </w:r>
      <w:r w:rsidR="002D22B6">
        <w:rPr>
          <w:rFonts w:eastAsia="Times New Roman"/>
          <w:lang w:val="fr-FR"/>
        </w:rPr>
        <w:t>’</w:t>
      </w:r>
      <w:r w:rsidR="001C69C3" w:rsidRPr="006B2D93">
        <w:rPr>
          <w:rFonts w:eastAsia="Times New Roman"/>
          <w:lang w:val="fr-FR"/>
        </w:rPr>
        <w:t>action thématique a été élaboré afin d</w:t>
      </w:r>
      <w:r w:rsidR="002D22B6">
        <w:rPr>
          <w:rFonts w:eastAsia="Times New Roman"/>
          <w:lang w:val="fr-FR"/>
        </w:rPr>
        <w:t>’</w:t>
      </w:r>
      <w:r w:rsidR="001C69C3" w:rsidRPr="006B2D93">
        <w:rPr>
          <w:rFonts w:eastAsia="Times New Roman"/>
          <w:lang w:val="fr-FR"/>
        </w:rPr>
        <w:t>aider les Parties et les autres parties prenantes à réaliser, dans le domaine de la biologie de synthèse, les trois objectifs de la Convention, à savoir la conservation de la diversité biologique, l</w:t>
      </w:r>
      <w:r w:rsidR="002D22B6">
        <w:rPr>
          <w:rFonts w:eastAsia="Times New Roman"/>
          <w:lang w:val="fr-FR"/>
        </w:rPr>
        <w:t>’</w:t>
      </w:r>
      <w:r w:rsidR="001C69C3" w:rsidRPr="006B2D93">
        <w:rPr>
          <w:rFonts w:eastAsia="Times New Roman"/>
          <w:lang w:val="fr-FR"/>
        </w:rPr>
        <w:t>utilisation durable de ses éléments constitutifs et le partage juste et équitable des avantages découlant de l</w:t>
      </w:r>
      <w:r w:rsidR="002D22B6">
        <w:rPr>
          <w:rFonts w:eastAsia="Times New Roman"/>
          <w:lang w:val="fr-FR"/>
        </w:rPr>
        <w:t>’</w:t>
      </w:r>
      <w:r w:rsidR="001C69C3" w:rsidRPr="006B2D93">
        <w:rPr>
          <w:rFonts w:eastAsia="Times New Roman"/>
          <w:lang w:val="fr-FR"/>
        </w:rPr>
        <w:t>utilisation des ressources génétiques. Ce plan pourrait donc contribuer à réduire au minimum les effets négatifs potentiels sur la diversité biologique (articles 7 c), 8 g), et 14 de la Convention), tout en facilitant l</w:t>
      </w:r>
      <w:r w:rsidR="002D22B6">
        <w:rPr>
          <w:rFonts w:eastAsia="Times New Roman"/>
          <w:lang w:val="fr-FR"/>
        </w:rPr>
        <w:t>’</w:t>
      </w:r>
      <w:r w:rsidR="001C69C3" w:rsidRPr="006B2D93">
        <w:rPr>
          <w:rFonts w:eastAsia="Times New Roman"/>
          <w:lang w:val="fr-FR"/>
        </w:rPr>
        <w:t xml:space="preserve">accès aux technologies et leur transfert, la coopération scientifique et technique, ainsi que le partage des avantages découlant de la biotechnologie fondée sur les ressources génétiques (articles 16, 18 et 19). </w:t>
      </w:r>
      <w:r w:rsidR="001C69C3" w:rsidRPr="006B2D93">
        <w:rPr>
          <w:rFonts w:eastAsia="Times New Roman"/>
          <w:color w:val="1D1D1D"/>
          <w:lang w:val="fr-FR"/>
        </w:rPr>
        <w:t>Ce plan peut également contribuer à la mise en œuvre des objectifs et cibles du Cadre, en particulier les cibles</w:t>
      </w:r>
      <w:r w:rsidR="001C69C3">
        <w:rPr>
          <w:rFonts w:eastAsia="Times New Roman"/>
          <w:color w:val="1D1D1D"/>
          <w:lang w:val="fr-FR"/>
        </w:rPr>
        <w:t> </w:t>
      </w:r>
      <w:r w:rsidR="001C69C3" w:rsidRPr="006B2D93">
        <w:rPr>
          <w:rFonts w:eastAsia="Times New Roman"/>
          <w:color w:val="1D1D1D"/>
          <w:lang w:val="fr-FR"/>
        </w:rPr>
        <w:t>2, 4, 6, 7, 8, 9, 10, 11, 13, 16, 17, 19, 20, 21, 22 et 23, le cas échéant et en complément d</w:t>
      </w:r>
      <w:r w:rsidR="002D22B6">
        <w:rPr>
          <w:rFonts w:eastAsia="Times New Roman"/>
          <w:color w:val="1D1D1D"/>
          <w:lang w:val="fr-FR"/>
        </w:rPr>
        <w:t>’</w:t>
      </w:r>
      <w:r w:rsidR="001C69C3" w:rsidRPr="006B2D93">
        <w:rPr>
          <w:rFonts w:eastAsia="Times New Roman"/>
          <w:color w:val="1D1D1D"/>
          <w:lang w:val="fr-FR"/>
        </w:rPr>
        <w:t xml:space="preserve">autres mesures susceptibles de contribuer à leur réalisation. </w:t>
      </w:r>
    </w:p>
    <w:p w14:paraId="44F6DCCA" w14:textId="74CD14A7" w:rsidR="00CF7D54" w:rsidRDefault="00CF7D54" w:rsidP="00CF7D54">
      <w:pPr>
        <w:pStyle w:val="CBDRecommendText"/>
        <w:tabs>
          <w:tab w:val="clear" w:pos="567"/>
        </w:tabs>
        <w:rPr>
          <w:rFonts w:eastAsia="Times New Roman"/>
          <w:lang w:val="fr-FR"/>
        </w:rPr>
      </w:pPr>
      <w:r>
        <w:rPr>
          <w:rFonts w:eastAsia="Times New Roman"/>
          <w:color w:val="1D1D1D"/>
          <w:lang w:val="fr-FR"/>
        </w:rPr>
        <w:t xml:space="preserve">7. </w:t>
      </w:r>
      <w:r>
        <w:rPr>
          <w:rFonts w:eastAsia="Times New Roman"/>
          <w:color w:val="1D1D1D"/>
          <w:lang w:val="fr-FR"/>
        </w:rPr>
        <w:tab/>
      </w:r>
      <w:r w:rsidR="001C69C3" w:rsidRPr="006B2D93">
        <w:rPr>
          <w:rFonts w:eastAsia="Times New Roman"/>
          <w:lang w:val="fr-FR"/>
        </w:rPr>
        <w:t>En outre, le plan d</w:t>
      </w:r>
      <w:r w:rsidR="002D22B6">
        <w:rPr>
          <w:rFonts w:eastAsia="Times New Roman"/>
          <w:lang w:val="fr-FR"/>
        </w:rPr>
        <w:t>’</w:t>
      </w:r>
      <w:r w:rsidR="001C69C3" w:rsidRPr="006B2D93">
        <w:rPr>
          <w:rFonts w:eastAsia="Times New Roman"/>
          <w:lang w:val="fr-FR"/>
        </w:rPr>
        <w:t>action thématique est complémentaire au plan d</w:t>
      </w:r>
      <w:r w:rsidR="002D22B6">
        <w:rPr>
          <w:rFonts w:eastAsia="Times New Roman"/>
          <w:lang w:val="fr-FR"/>
        </w:rPr>
        <w:t>’</w:t>
      </w:r>
      <w:r w:rsidR="001C69C3" w:rsidRPr="006B2D93">
        <w:rPr>
          <w:rFonts w:eastAsia="Times New Roman"/>
          <w:lang w:val="fr-FR"/>
        </w:rPr>
        <w:t>action de renforcement des capacités pour le Protocole de Cartagena et le plan d</w:t>
      </w:r>
      <w:r w:rsidR="002D22B6">
        <w:rPr>
          <w:rFonts w:eastAsia="Times New Roman"/>
          <w:lang w:val="fr-FR"/>
        </w:rPr>
        <w:t>’</w:t>
      </w:r>
      <w:r w:rsidR="001C69C3" w:rsidRPr="006B2D93">
        <w:rPr>
          <w:rFonts w:eastAsia="Times New Roman"/>
          <w:lang w:val="fr-FR"/>
        </w:rPr>
        <w:t>action de création et de renforcement des capacités pour le Protocole de Nagoya sur l</w:t>
      </w:r>
      <w:r w:rsidR="002D22B6">
        <w:rPr>
          <w:rFonts w:eastAsia="Times New Roman"/>
          <w:lang w:val="fr-FR"/>
        </w:rPr>
        <w:t>’</w:t>
      </w:r>
      <w:r w:rsidR="001C69C3" w:rsidRPr="006B2D93">
        <w:rPr>
          <w:rFonts w:eastAsia="Times New Roman"/>
          <w:lang w:val="fr-FR"/>
        </w:rPr>
        <w:t>accès aux ressources génétiques et le partage juste et équitable des avantages découlant de leur utilisation</w:t>
      </w:r>
      <w:r w:rsidR="001C69C3">
        <w:rPr>
          <w:rStyle w:val="FootnoteReference"/>
          <w:rFonts w:eastAsia="Times New Roman"/>
          <w:lang w:val="fr-FR"/>
        </w:rPr>
        <w:footnoteReference w:id="208"/>
      </w:r>
      <w:r w:rsidR="001C69C3">
        <w:rPr>
          <w:rFonts w:eastAsia="Times New Roman"/>
          <w:vertAlign w:val="superscript"/>
          <w:lang w:val="fr-FR"/>
        </w:rPr>
        <w:t>,</w:t>
      </w:r>
      <w:r w:rsidR="001C69C3">
        <w:rPr>
          <w:rStyle w:val="FootnoteReference"/>
          <w:rFonts w:eastAsia="Times New Roman"/>
          <w:lang w:val="fr-FR"/>
        </w:rPr>
        <w:footnoteReference w:id="209"/>
      </w:r>
      <w:r w:rsidR="001C69C3" w:rsidRPr="006B2D93">
        <w:rPr>
          <w:rFonts w:eastAsia="Times New Roman"/>
          <w:lang w:val="fr-FR"/>
        </w:rPr>
        <w:t xml:space="preserve">. Le plan de mise en œuvre du Protocole de </w:t>
      </w:r>
      <w:r w:rsidR="001C69C3" w:rsidRPr="006B2D93">
        <w:rPr>
          <w:rFonts w:eastAsia="Times New Roman"/>
          <w:lang w:val="fr-FR"/>
        </w:rPr>
        <w:lastRenderedPageBreak/>
        <w:t xml:space="preserve">Cartagena peut également aider et guider les Parties dans le traitement des questions liées à la prévention des risques biotechnologiques. </w:t>
      </w:r>
    </w:p>
    <w:p w14:paraId="29CADB84" w14:textId="22C58020" w:rsidR="00CF7D54" w:rsidRPr="006B2D93" w:rsidRDefault="00CF7D54" w:rsidP="00CF7D54">
      <w:pPr>
        <w:pStyle w:val="CBDH1"/>
        <w:ind w:left="1134"/>
        <w:rPr>
          <w:rFonts w:asciiTheme="majorBidi" w:hAnsiTheme="majorBidi" w:cstheme="majorBidi"/>
          <w:sz w:val="24"/>
          <w:szCs w:val="20"/>
          <w:lang w:val="fr-FR"/>
        </w:rPr>
      </w:pPr>
      <w:r w:rsidRPr="006B2D93">
        <w:rPr>
          <w:rFonts w:eastAsia="Times New Roman"/>
          <w:bCs/>
          <w:sz w:val="24"/>
          <w:szCs w:val="24"/>
          <w:lang w:val="fr-FR"/>
        </w:rPr>
        <w:t>IV</w:t>
      </w:r>
      <w:r w:rsidRPr="006B2D93">
        <w:rPr>
          <w:rFonts w:eastAsia="Times New Roman"/>
          <w:bCs/>
          <w:szCs w:val="28"/>
          <w:lang w:val="fr-FR"/>
        </w:rPr>
        <w:t>.</w:t>
      </w:r>
      <w:r w:rsidRPr="006B2D93">
        <w:rPr>
          <w:rFonts w:eastAsia="Times New Roman"/>
          <w:bCs/>
          <w:szCs w:val="28"/>
          <w:lang w:val="fr-FR"/>
        </w:rPr>
        <w:tab/>
      </w:r>
      <w:r w:rsidRPr="006B2D93">
        <w:rPr>
          <w:rFonts w:eastAsia="Times New Roman"/>
          <w:bCs/>
          <w:sz w:val="24"/>
          <w:szCs w:val="24"/>
          <w:lang w:val="fr-FR"/>
        </w:rPr>
        <w:t>Utilisation du plan d</w:t>
      </w:r>
      <w:r w:rsidR="002D22B6">
        <w:rPr>
          <w:rFonts w:eastAsia="Times New Roman"/>
          <w:bCs/>
          <w:sz w:val="24"/>
          <w:szCs w:val="24"/>
          <w:lang w:val="fr-FR"/>
        </w:rPr>
        <w:t>’</w:t>
      </w:r>
      <w:r w:rsidRPr="006B2D93">
        <w:rPr>
          <w:rFonts w:eastAsia="Times New Roman"/>
          <w:bCs/>
          <w:sz w:val="24"/>
          <w:szCs w:val="24"/>
          <w:lang w:val="fr-FR"/>
        </w:rPr>
        <w:t>action thématique</w:t>
      </w:r>
    </w:p>
    <w:p w14:paraId="5D5F693B" w14:textId="7F58703F" w:rsidR="00CF7D54" w:rsidRDefault="00CF7D54" w:rsidP="00CF7D54">
      <w:pPr>
        <w:pStyle w:val="CBDRecommendText"/>
        <w:tabs>
          <w:tab w:val="clear" w:pos="567"/>
        </w:tabs>
        <w:rPr>
          <w:rFonts w:eastAsia="Times New Roman"/>
          <w:lang w:val="fr-FR"/>
        </w:rPr>
      </w:pPr>
      <w:r>
        <w:rPr>
          <w:rFonts w:eastAsia="Times New Roman"/>
          <w:color w:val="1D1D1D"/>
          <w:lang w:val="fr-FR"/>
        </w:rPr>
        <w:t>8.</w:t>
      </w:r>
      <w:r w:rsidR="00186696">
        <w:rPr>
          <w:rFonts w:eastAsia="Times New Roman"/>
          <w:color w:val="1D1D1D"/>
          <w:lang w:val="fr-FR"/>
        </w:rPr>
        <w:tab/>
      </w:r>
      <w:r>
        <w:rPr>
          <w:rFonts w:eastAsia="Times New Roman"/>
          <w:color w:val="1D1D1D"/>
          <w:lang w:val="fr-FR"/>
        </w:rPr>
        <w:t xml:space="preserve"> </w:t>
      </w:r>
      <w:r w:rsidR="001C69C3" w:rsidRPr="006B2D93">
        <w:rPr>
          <w:rFonts w:eastAsia="Times New Roman"/>
          <w:lang w:val="fr-FR"/>
        </w:rPr>
        <w:t>Le plan d</w:t>
      </w:r>
      <w:r w:rsidR="002D22B6">
        <w:rPr>
          <w:rFonts w:eastAsia="Times New Roman"/>
          <w:lang w:val="fr-FR"/>
        </w:rPr>
        <w:t>’</w:t>
      </w:r>
      <w:r w:rsidR="001C69C3" w:rsidRPr="006B2D93">
        <w:rPr>
          <w:rFonts w:eastAsia="Times New Roman"/>
          <w:lang w:val="fr-FR"/>
        </w:rPr>
        <w:t>action thématique peut être utilisé par tous les acteurs concernés. Les mesures proposées sont facultatives et varieront en fonction du contexte, des priorités et des besoins nationaux, ainsi que du rôle des acteurs concernés. Les mesures à prendre doivent être conformes aux principes directeurs énoncés à la section V ci-dessous.</w:t>
      </w:r>
    </w:p>
    <w:p w14:paraId="470414AF" w14:textId="4F9ACBA0" w:rsidR="00CF7D54" w:rsidRDefault="00CF7D54" w:rsidP="00CF7D54">
      <w:pPr>
        <w:pStyle w:val="CBDRecommendText"/>
        <w:tabs>
          <w:tab w:val="clear" w:pos="567"/>
        </w:tabs>
        <w:rPr>
          <w:rFonts w:eastAsia="Times New Roman"/>
          <w:lang w:val="fr-FR"/>
        </w:rPr>
      </w:pPr>
      <w:r>
        <w:rPr>
          <w:rFonts w:eastAsia="Times New Roman"/>
          <w:lang w:val="fr-FR"/>
        </w:rPr>
        <w:t xml:space="preserve">9. </w:t>
      </w:r>
      <w:r>
        <w:rPr>
          <w:rFonts w:eastAsia="Times New Roman"/>
          <w:lang w:val="fr-FR"/>
        </w:rPr>
        <w:tab/>
      </w:r>
      <w:r w:rsidR="001C69C3" w:rsidRPr="006B2D93">
        <w:rPr>
          <w:rFonts w:eastAsia="Times New Roman"/>
          <w:lang w:val="fr-FR"/>
        </w:rPr>
        <w:t>Afin de garantir une mise en œuvre efficace, il est recommandé d</w:t>
      </w:r>
      <w:r w:rsidR="002D22B6">
        <w:rPr>
          <w:rFonts w:eastAsia="Times New Roman"/>
          <w:lang w:val="fr-FR"/>
        </w:rPr>
        <w:t>’</w:t>
      </w:r>
      <w:r w:rsidR="001C69C3" w:rsidRPr="006B2D93">
        <w:rPr>
          <w:rFonts w:eastAsia="Times New Roman"/>
          <w:lang w:val="fr-FR"/>
        </w:rPr>
        <w:t xml:space="preserve">adopter une approche par étapes, en commençant par </w:t>
      </w:r>
      <w:r w:rsidR="001C69C3">
        <w:rPr>
          <w:rFonts w:eastAsia="Times New Roman"/>
          <w:lang w:val="fr-FR"/>
        </w:rPr>
        <w:t>le recensement</w:t>
      </w:r>
      <w:r w:rsidR="001C69C3" w:rsidRPr="006B2D93">
        <w:rPr>
          <w:rFonts w:eastAsia="Times New Roman"/>
          <w:lang w:val="fr-FR"/>
        </w:rPr>
        <w:t xml:space="preserve"> des besoins et des priorités en matière de recherche et développement, d</w:t>
      </w:r>
      <w:r w:rsidR="002D22B6">
        <w:rPr>
          <w:rFonts w:eastAsia="Times New Roman"/>
          <w:lang w:val="fr-FR"/>
        </w:rPr>
        <w:t>’</w:t>
      </w:r>
      <w:r w:rsidR="001C69C3" w:rsidRPr="006B2D93">
        <w:rPr>
          <w:rFonts w:eastAsia="Times New Roman"/>
          <w:lang w:val="fr-FR"/>
        </w:rPr>
        <w:t>accès aux technologies et de transfert de celles-ci, de réglementation, d</w:t>
      </w:r>
      <w:r w:rsidR="002D22B6">
        <w:rPr>
          <w:rFonts w:eastAsia="Times New Roman"/>
          <w:lang w:val="fr-FR"/>
        </w:rPr>
        <w:t>’</w:t>
      </w:r>
      <w:r w:rsidR="001C69C3" w:rsidRPr="006B2D93">
        <w:rPr>
          <w:rFonts w:eastAsia="Times New Roman"/>
          <w:lang w:val="fr-FR"/>
        </w:rPr>
        <w:t xml:space="preserve">évaluation, de surveillance et de partage des connaissances dans le domaine de la biologie de synthèse, qui présentent un intérêt pour la mise en œuvre de la Convention et du Cadre. En fonction de la situation nationale et du contexte organisationnel, les activités peuvent alors être classées par ordre de priorité afin de répondre aux besoins </w:t>
      </w:r>
      <w:r w:rsidR="001C69C3">
        <w:rPr>
          <w:rFonts w:eastAsia="Times New Roman"/>
          <w:lang w:val="fr-FR"/>
        </w:rPr>
        <w:t>recensés</w:t>
      </w:r>
      <w:r w:rsidR="001C69C3" w:rsidRPr="006B2D93">
        <w:rPr>
          <w:rFonts w:eastAsia="Times New Roman"/>
          <w:lang w:val="fr-FR"/>
        </w:rPr>
        <w:t xml:space="preserve"> (voir domaine de réalisation 1, résultat 1.1).</w:t>
      </w:r>
    </w:p>
    <w:p w14:paraId="37214561" w14:textId="640B5C39" w:rsidR="00CF7D54" w:rsidRDefault="00CF7D54" w:rsidP="00CF7D54">
      <w:pPr>
        <w:pStyle w:val="CBDRecommendText"/>
        <w:tabs>
          <w:tab w:val="clear" w:pos="567"/>
        </w:tabs>
        <w:rPr>
          <w:rFonts w:eastAsia="Times New Roman"/>
          <w:lang w:val="fr-FR"/>
        </w:rPr>
      </w:pPr>
      <w:r>
        <w:rPr>
          <w:rFonts w:eastAsia="Times New Roman"/>
          <w:lang w:val="fr-FR"/>
        </w:rPr>
        <w:t xml:space="preserve">10. </w:t>
      </w:r>
      <w:r>
        <w:rPr>
          <w:rFonts w:eastAsia="Times New Roman"/>
          <w:lang w:val="fr-FR"/>
        </w:rPr>
        <w:tab/>
      </w:r>
      <w:r w:rsidR="001C69C3" w:rsidRPr="006B2D93">
        <w:rPr>
          <w:rFonts w:eastAsia="Times New Roman"/>
          <w:lang w:val="fr-FR"/>
        </w:rPr>
        <w:t>La mise en œuvre de tout élément pertinent du plan d</w:t>
      </w:r>
      <w:r w:rsidR="002D22B6">
        <w:rPr>
          <w:rFonts w:eastAsia="Times New Roman"/>
          <w:lang w:val="fr-FR"/>
        </w:rPr>
        <w:t>’</w:t>
      </w:r>
      <w:r w:rsidR="001C69C3" w:rsidRPr="006B2D93">
        <w:rPr>
          <w:rFonts w:eastAsia="Times New Roman"/>
          <w:lang w:val="fr-FR"/>
        </w:rPr>
        <w:t>action thématique devrait être envisagée à la lumière des activités existantes de création et de renforcement des capacités, des initiatives en matière d</w:t>
      </w:r>
      <w:r w:rsidR="002D22B6">
        <w:rPr>
          <w:rFonts w:eastAsia="Times New Roman"/>
          <w:lang w:val="fr-FR"/>
        </w:rPr>
        <w:t>’</w:t>
      </w:r>
      <w:r w:rsidR="001C69C3" w:rsidRPr="006B2D93">
        <w:rPr>
          <w:rFonts w:eastAsia="Times New Roman"/>
          <w:lang w:val="fr-FR"/>
        </w:rPr>
        <w:t>accès à la technologie et de transfert de technologie, ainsi que des efforts de partage des connaissances liés à la prévention des risques biotechnologiques, à l</w:t>
      </w:r>
      <w:r w:rsidR="002D22B6">
        <w:rPr>
          <w:rFonts w:eastAsia="Times New Roman"/>
          <w:lang w:val="fr-FR"/>
        </w:rPr>
        <w:t>’</w:t>
      </w:r>
      <w:r w:rsidR="001C69C3" w:rsidRPr="006B2D93">
        <w:rPr>
          <w:rFonts w:eastAsia="Times New Roman"/>
          <w:lang w:val="fr-FR"/>
        </w:rPr>
        <w:t>accès et au partage des avantages, et aux mécanismes de mise en œuvre du Cadre, afin d</w:t>
      </w:r>
      <w:r w:rsidR="002D22B6">
        <w:rPr>
          <w:rFonts w:eastAsia="Times New Roman"/>
          <w:lang w:val="fr-FR"/>
        </w:rPr>
        <w:t>’</w:t>
      </w:r>
      <w:r w:rsidR="001C69C3" w:rsidRPr="006B2D93">
        <w:rPr>
          <w:rFonts w:eastAsia="Times New Roman"/>
          <w:lang w:val="fr-FR"/>
        </w:rPr>
        <w:t xml:space="preserve">éviter tout double emploi. </w:t>
      </w:r>
    </w:p>
    <w:p w14:paraId="0764735E" w14:textId="07411E91" w:rsidR="00CF7D54" w:rsidRDefault="001C69C3" w:rsidP="00CF7D54">
      <w:pPr>
        <w:pStyle w:val="CBDRecommendText"/>
        <w:tabs>
          <w:tab w:val="clear" w:pos="567"/>
        </w:tabs>
        <w:rPr>
          <w:rFonts w:eastAsia="Times New Roman"/>
          <w:lang w:val="fr-FR"/>
        </w:rPr>
      </w:pPr>
      <w:r w:rsidRPr="006B2D93">
        <w:rPr>
          <w:rFonts w:eastAsia="Times New Roman"/>
          <w:lang w:val="fr-FR"/>
        </w:rPr>
        <w:t xml:space="preserve">[11. </w:t>
      </w:r>
      <w:r w:rsidRPr="006B2D93">
        <w:rPr>
          <w:rFonts w:eastAsia="Times New Roman"/>
          <w:lang w:val="fr-FR"/>
        </w:rPr>
        <w:tab/>
        <w:t xml:space="preserve">Les mesures proposées pourraient, si nécessaire, </w:t>
      </w:r>
      <w:r>
        <w:rPr>
          <w:rFonts w:eastAsia="Times New Roman"/>
          <w:lang w:val="fr-FR"/>
        </w:rPr>
        <w:t>devenir davantage prioritaires</w:t>
      </w:r>
      <w:r w:rsidRPr="006B2D93">
        <w:rPr>
          <w:rFonts w:eastAsia="Times New Roman"/>
          <w:lang w:val="fr-FR"/>
        </w:rPr>
        <w:t xml:space="preserve"> ou </w:t>
      </w:r>
      <w:r>
        <w:rPr>
          <w:rFonts w:eastAsia="Times New Roman"/>
          <w:lang w:val="fr-FR"/>
        </w:rPr>
        <w:t xml:space="preserve">être </w:t>
      </w:r>
      <w:r w:rsidRPr="006B2D93">
        <w:rPr>
          <w:rFonts w:eastAsia="Times New Roman"/>
          <w:lang w:val="fr-FR"/>
        </w:rPr>
        <w:t xml:space="preserve">mises à jour afin de combler les lacunes en matière de capacités, à la lumière des </w:t>
      </w:r>
      <w:r>
        <w:rPr>
          <w:rFonts w:eastAsia="Times New Roman"/>
          <w:lang w:val="fr-FR"/>
        </w:rPr>
        <w:t>avancées</w:t>
      </w:r>
      <w:r w:rsidRPr="006B2D93">
        <w:rPr>
          <w:rFonts w:eastAsia="Times New Roman"/>
          <w:lang w:val="fr-FR"/>
        </w:rPr>
        <w:t xml:space="preserve"> futures dans le domaine de la biologie de synthèse [et en fonction des priorités et des </w:t>
      </w:r>
      <w:r>
        <w:rPr>
          <w:rFonts w:eastAsia="Times New Roman"/>
          <w:lang w:val="fr-FR"/>
        </w:rPr>
        <w:t>situations</w:t>
      </w:r>
      <w:r w:rsidRPr="006B2D93">
        <w:rPr>
          <w:rFonts w:eastAsia="Times New Roman"/>
          <w:lang w:val="fr-FR"/>
        </w:rPr>
        <w:t xml:space="preserve"> </w:t>
      </w:r>
      <w:r>
        <w:rPr>
          <w:rFonts w:eastAsia="Times New Roman"/>
          <w:lang w:val="fr-FR"/>
        </w:rPr>
        <w:t>nationales</w:t>
      </w:r>
      <w:r w:rsidRPr="006B2D93">
        <w:rPr>
          <w:rFonts w:eastAsia="Times New Roman"/>
          <w:lang w:val="fr-FR"/>
        </w:rPr>
        <w:t xml:space="preserve">]. Ces </w:t>
      </w:r>
      <w:r>
        <w:rPr>
          <w:rFonts w:eastAsia="Times New Roman"/>
          <w:lang w:val="fr-FR"/>
        </w:rPr>
        <w:t>avancées</w:t>
      </w:r>
      <w:r w:rsidRPr="006B2D93">
        <w:rPr>
          <w:rFonts w:eastAsia="Times New Roman"/>
          <w:lang w:val="fr-FR"/>
        </w:rPr>
        <w:t xml:space="preserve"> futures pourront être </w:t>
      </w:r>
      <w:r>
        <w:rPr>
          <w:rFonts w:eastAsia="Times New Roman"/>
          <w:lang w:val="fr-FR"/>
        </w:rPr>
        <w:t>relevées</w:t>
      </w:r>
      <w:r w:rsidRPr="006B2D93">
        <w:rPr>
          <w:rFonts w:eastAsia="Times New Roman"/>
          <w:lang w:val="fr-FR"/>
        </w:rPr>
        <w:t>[, le cas échéant et sous réserve de la disponibilité de</w:t>
      </w:r>
      <w:r w:rsidR="003825E0">
        <w:rPr>
          <w:rFonts w:eastAsia="Times New Roman"/>
          <w:lang w:val="fr-FR"/>
        </w:rPr>
        <w:t>s</w:t>
      </w:r>
      <w:r w:rsidRPr="006B2D93">
        <w:rPr>
          <w:rFonts w:eastAsia="Times New Roman"/>
          <w:lang w:val="fr-FR"/>
        </w:rPr>
        <w:t xml:space="preserve"> ressources,] grâce [au partage d</w:t>
      </w:r>
      <w:r w:rsidR="002D22B6">
        <w:rPr>
          <w:rFonts w:eastAsia="Times New Roman"/>
          <w:lang w:val="fr-FR"/>
        </w:rPr>
        <w:t>’</w:t>
      </w:r>
      <w:r w:rsidRPr="006B2D93">
        <w:rPr>
          <w:rFonts w:eastAsia="Times New Roman"/>
          <w:lang w:val="fr-FR"/>
        </w:rPr>
        <w:t xml:space="preserve">informations] [à des activités [coordonnées], </w:t>
      </w:r>
      <w:r>
        <w:rPr>
          <w:rFonts w:eastAsia="Times New Roman"/>
          <w:lang w:val="fr-FR"/>
        </w:rPr>
        <w:t>[</w:t>
      </w:r>
      <w:r w:rsidRPr="006B2D93">
        <w:rPr>
          <w:rFonts w:eastAsia="Times New Roman"/>
          <w:lang w:val="fr-FR"/>
        </w:rPr>
        <w:t>[de grande envergure et régulières] de veille et d</w:t>
      </w:r>
      <w:r w:rsidR="002D22B6">
        <w:rPr>
          <w:rFonts w:eastAsia="Times New Roman"/>
          <w:lang w:val="fr-FR"/>
        </w:rPr>
        <w:t>’</w:t>
      </w:r>
      <w:r w:rsidRPr="006B2D93">
        <w:rPr>
          <w:rFonts w:eastAsia="Times New Roman"/>
          <w:lang w:val="fr-FR"/>
        </w:rPr>
        <w:t>analyse prospectives], ainsi qu</w:t>
      </w:r>
      <w:r w:rsidR="002D22B6">
        <w:rPr>
          <w:rFonts w:eastAsia="Times New Roman"/>
          <w:lang w:val="fr-FR"/>
        </w:rPr>
        <w:t>’</w:t>
      </w:r>
      <w:r w:rsidRPr="006B2D93">
        <w:rPr>
          <w:rFonts w:eastAsia="Times New Roman"/>
          <w:lang w:val="fr-FR"/>
        </w:rPr>
        <w:t>à la consultation d</w:t>
      </w:r>
      <w:r w:rsidR="002D22B6">
        <w:rPr>
          <w:rFonts w:eastAsia="Times New Roman"/>
          <w:lang w:val="fr-FR"/>
        </w:rPr>
        <w:t>’</w:t>
      </w:r>
      <w:r w:rsidRPr="006B2D93">
        <w:rPr>
          <w:rFonts w:eastAsia="Times New Roman"/>
          <w:lang w:val="fr-FR"/>
        </w:rPr>
        <w:t xml:space="preserve">experts, </w:t>
      </w:r>
      <w:r>
        <w:rPr>
          <w:rFonts w:eastAsia="Times New Roman"/>
          <w:lang w:val="fr-FR"/>
        </w:rPr>
        <w:t>au besoin</w:t>
      </w:r>
      <w:r w:rsidRPr="006B2D93">
        <w:rPr>
          <w:rFonts w:eastAsia="Times New Roman"/>
          <w:lang w:val="fr-FR"/>
        </w:rPr>
        <w:t xml:space="preserve">.] </w:t>
      </w:r>
    </w:p>
    <w:p w14:paraId="200C1A3C" w14:textId="77777777" w:rsidR="00CF7D54" w:rsidRPr="006B2D93" w:rsidRDefault="00CF7D54" w:rsidP="00CF7D54">
      <w:pPr>
        <w:pStyle w:val="CBDH1"/>
        <w:ind w:left="1134"/>
        <w:rPr>
          <w:rFonts w:asciiTheme="majorBidi" w:hAnsiTheme="majorBidi" w:cstheme="majorBidi"/>
          <w:lang w:val="fr-FR"/>
        </w:rPr>
      </w:pPr>
      <w:r w:rsidRPr="006B2D93">
        <w:rPr>
          <w:rFonts w:eastAsia="Times New Roman"/>
          <w:bCs/>
          <w:sz w:val="24"/>
          <w:szCs w:val="24"/>
          <w:lang w:val="fr-FR"/>
        </w:rPr>
        <w:t>V.</w:t>
      </w:r>
      <w:r w:rsidRPr="006B2D93">
        <w:rPr>
          <w:rFonts w:eastAsia="Times New Roman"/>
          <w:bCs/>
          <w:sz w:val="24"/>
          <w:szCs w:val="24"/>
          <w:lang w:val="fr-FR"/>
        </w:rPr>
        <w:tab/>
        <w:t>Principes directeurs</w:t>
      </w:r>
    </w:p>
    <w:p w14:paraId="2368157D" w14:textId="583CE261" w:rsidR="00CF7D54" w:rsidRDefault="00CF7D54" w:rsidP="00CF7D54">
      <w:pPr>
        <w:pStyle w:val="CBDRecommendText"/>
        <w:tabs>
          <w:tab w:val="clear" w:pos="567"/>
        </w:tabs>
        <w:rPr>
          <w:rFonts w:eastAsia="Times New Roman"/>
          <w:lang w:val="fr-FR"/>
        </w:rPr>
      </w:pPr>
      <w:r>
        <w:rPr>
          <w:rFonts w:eastAsia="Times New Roman"/>
          <w:lang w:val="fr-FR"/>
        </w:rPr>
        <w:t>12.</w:t>
      </w:r>
      <w:r>
        <w:rPr>
          <w:rFonts w:eastAsia="Times New Roman"/>
          <w:lang w:val="fr-FR"/>
        </w:rPr>
        <w:tab/>
      </w:r>
      <w:r w:rsidR="001C69C3" w:rsidRPr="006B2D93">
        <w:rPr>
          <w:rFonts w:eastAsia="Times New Roman"/>
          <w:lang w:val="fr-FR"/>
        </w:rPr>
        <w:t>Le plan d</w:t>
      </w:r>
      <w:r w:rsidR="002D22B6">
        <w:rPr>
          <w:rFonts w:eastAsia="Times New Roman"/>
          <w:lang w:val="fr-FR"/>
        </w:rPr>
        <w:t>’</w:t>
      </w:r>
      <w:r w:rsidR="001C69C3" w:rsidRPr="006B2D93">
        <w:rPr>
          <w:rFonts w:eastAsia="Times New Roman"/>
          <w:lang w:val="fr-FR"/>
        </w:rPr>
        <w:t>action thématique vise à contribuer à la réalisation des trois objectifs de la Convention ainsi que des objectifs et cibles du Cadre. Ainsi, toutes les mesures indiquées doivent être prises dans le contexte de la Convention</w:t>
      </w:r>
      <w:r w:rsidR="001C69C3">
        <w:rPr>
          <w:rFonts w:eastAsia="Times New Roman"/>
          <w:lang w:val="fr-FR"/>
        </w:rPr>
        <w:t xml:space="preserve"> et</w:t>
      </w:r>
      <w:r w:rsidR="001C69C3" w:rsidRPr="006B2D93">
        <w:rPr>
          <w:rFonts w:eastAsia="Times New Roman"/>
          <w:lang w:val="fr-FR"/>
        </w:rPr>
        <w:t xml:space="preserve"> </w:t>
      </w:r>
      <w:r w:rsidR="00624032">
        <w:rPr>
          <w:rFonts w:eastAsia="Times New Roman"/>
          <w:lang w:val="fr-FR"/>
        </w:rPr>
        <w:t>de ses protocoles</w:t>
      </w:r>
      <w:r w:rsidR="001C69C3">
        <w:rPr>
          <w:rFonts w:eastAsia="Times New Roman"/>
          <w:lang w:val="fr-FR"/>
        </w:rPr>
        <w:t>, ainsi que</w:t>
      </w:r>
      <w:r w:rsidR="001C69C3" w:rsidRPr="006B2D93">
        <w:rPr>
          <w:rFonts w:eastAsia="Times New Roman"/>
          <w:lang w:val="fr-FR"/>
        </w:rPr>
        <w:t xml:space="preserve"> du Cadre.</w:t>
      </w:r>
    </w:p>
    <w:p w14:paraId="15A9D6AE" w14:textId="1C3D4D8E" w:rsidR="00CF7D54" w:rsidRDefault="00CF7D54" w:rsidP="00CF7D54">
      <w:pPr>
        <w:pStyle w:val="CBDRecommendText"/>
        <w:tabs>
          <w:tab w:val="clear" w:pos="567"/>
        </w:tabs>
        <w:rPr>
          <w:rFonts w:eastAsia="Times New Roman"/>
          <w:lang w:val="fr-FR"/>
        </w:rPr>
      </w:pPr>
      <w:r>
        <w:rPr>
          <w:rFonts w:eastAsia="Times New Roman"/>
          <w:lang w:val="fr-FR"/>
        </w:rPr>
        <w:t xml:space="preserve">13. </w:t>
      </w:r>
      <w:r>
        <w:rPr>
          <w:rFonts w:eastAsia="Times New Roman"/>
          <w:lang w:val="fr-FR"/>
        </w:rPr>
        <w:tab/>
      </w:r>
      <w:r w:rsidR="001C69C3" w:rsidRPr="006B2D93">
        <w:rPr>
          <w:rFonts w:eastAsia="Times New Roman"/>
          <w:lang w:val="fr-FR"/>
        </w:rPr>
        <w:t>Conformément à la décision </w:t>
      </w:r>
      <w:hyperlink r:id="rId223" w:history="1">
        <w:r w:rsidR="001C69C3" w:rsidRPr="006B2D93">
          <w:rPr>
            <w:rFonts w:eastAsia="Times New Roman"/>
            <w:color w:val="0000FF"/>
            <w:u w:val="single"/>
            <w:lang w:val="fr-FR"/>
          </w:rPr>
          <w:t>16/21</w:t>
        </w:r>
      </w:hyperlink>
      <w:r w:rsidR="001C69C3" w:rsidRPr="006B2D93">
        <w:rPr>
          <w:rFonts w:eastAsia="Times New Roman"/>
          <w:lang w:val="fr-FR"/>
        </w:rPr>
        <w:t>, les principes généraux et les stratégies visant à améliorer la création et le renforcement des capacités, l</w:t>
      </w:r>
      <w:r w:rsidR="002D22B6">
        <w:rPr>
          <w:rFonts w:eastAsia="Times New Roman"/>
          <w:lang w:val="fr-FR"/>
        </w:rPr>
        <w:t>’</w:t>
      </w:r>
      <w:r w:rsidR="001C69C3" w:rsidRPr="006B2D93">
        <w:rPr>
          <w:rFonts w:eastAsia="Times New Roman"/>
          <w:lang w:val="fr-FR"/>
        </w:rPr>
        <w:t xml:space="preserve">accès à la technologie et son transfert </w:t>
      </w:r>
      <w:r w:rsidR="001C69C3">
        <w:rPr>
          <w:rFonts w:eastAsia="Times New Roman"/>
          <w:lang w:val="fr-FR"/>
        </w:rPr>
        <w:t>selon</w:t>
      </w:r>
      <w:r w:rsidR="001C69C3" w:rsidRPr="006B2D93">
        <w:rPr>
          <w:rFonts w:eastAsia="Times New Roman"/>
          <w:lang w:val="fr-FR"/>
        </w:rPr>
        <w:t xml:space="preserve"> des conditions convenues d</w:t>
      </w:r>
      <w:r w:rsidR="002D22B6">
        <w:rPr>
          <w:rFonts w:eastAsia="Times New Roman"/>
          <w:lang w:val="fr-FR"/>
        </w:rPr>
        <w:t>’</w:t>
      </w:r>
      <w:r w:rsidR="001C69C3" w:rsidRPr="006B2D93">
        <w:rPr>
          <w:rFonts w:eastAsia="Times New Roman"/>
          <w:lang w:val="fr-FR"/>
        </w:rPr>
        <w:t>un commun accord, ainsi que le partage des connaissances dans le contexte du cadre stratégique à long terme pour la création et le renforcement des capacités, devraient s</w:t>
      </w:r>
      <w:r w:rsidR="002D22B6">
        <w:rPr>
          <w:rFonts w:eastAsia="Times New Roman"/>
          <w:lang w:val="fr-FR"/>
        </w:rPr>
        <w:t>’</w:t>
      </w:r>
      <w:r w:rsidR="001C69C3" w:rsidRPr="006B2D93">
        <w:rPr>
          <w:rFonts w:eastAsia="Times New Roman"/>
          <w:lang w:val="fr-FR"/>
        </w:rPr>
        <w:t>appliquer au plan d</w:t>
      </w:r>
      <w:r w:rsidR="002D22B6">
        <w:rPr>
          <w:rFonts w:eastAsia="Times New Roman"/>
          <w:lang w:val="fr-FR"/>
        </w:rPr>
        <w:t>’</w:t>
      </w:r>
      <w:r w:rsidR="001C69C3" w:rsidRPr="006B2D93">
        <w:rPr>
          <w:rFonts w:eastAsia="Times New Roman"/>
          <w:lang w:val="fr-FR"/>
        </w:rPr>
        <w:t>action thématique et être pris en considération lors de la planification des activités</w:t>
      </w:r>
      <w:r w:rsidR="001C69C3" w:rsidRPr="006B2D93">
        <w:rPr>
          <w:rStyle w:val="FootnoteReference"/>
          <w:rFonts w:asciiTheme="majorBidi" w:hAnsiTheme="majorBidi" w:cstheme="majorBidi"/>
          <w:lang w:val="fr-FR"/>
        </w:rPr>
        <w:footnoteReference w:id="210"/>
      </w:r>
      <w:r w:rsidR="00186696">
        <w:rPr>
          <w:rFonts w:eastAsia="Times New Roman"/>
          <w:lang w:val="fr-FR"/>
        </w:rPr>
        <w:t>.</w:t>
      </w:r>
    </w:p>
    <w:p w14:paraId="3B91D22A" w14:textId="43DE7195" w:rsidR="001C69C3" w:rsidRPr="00CF7D54" w:rsidRDefault="007064C1" w:rsidP="00CF7D54">
      <w:pPr>
        <w:pStyle w:val="CBDRecommendText"/>
        <w:tabs>
          <w:tab w:val="clear" w:pos="567"/>
        </w:tabs>
        <w:rPr>
          <w:lang w:val="fr-FR"/>
        </w:rPr>
      </w:pPr>
      <w:r>
        <w:rPr>
          <w:rFonts w:eastAsia="Times New Roman"/>
          <w:lang w:val="fr-FR"/>
        </w:rPr>
        <w:t xml:space="preserve">14. </w:t>
      </w:r>
      <w:r>
        <w:rPr>
          <w:rFonts w:eastAsia="Times New Roman"/>
          <w:lang w:val="fr-FR"/>
        </w:rPr>
        <w:tab/>
      </w:r>
      <w:r w:rsidR="001C69C3" w:rsidRPr="006B2D93">
        <w:rPr>
          <w:rFonts w:eastAsia="Times New Roman"/>
          <w:lang w:val="fr-FR"/>
        </w:rPr>
        <w:t>Lors de l</w:t>
      </w:r>
      <w:r w:rsidR="002D22B6">
        <w:rPr>
          <w:rFonts w:eastAsia="Times New Roman"/>
          <w:lang w:val="fr-FR"/>
        </w:rPr>
        <w:t>’</w:t>
      </w:r>
      <w:r w:rsidR="001C69C3" w:rsidRPr="006B2D93">
        <w:rPr>
          <w:rFonts w:eastAsia="Times New Roman"/>
          <w:lang w:val="fr-FR"/>
        </w:rPr>
        <w:t>utilisation du plan d</w:t>
      </w:r>
      <w:r w:rsidR="002D22B6">
        <w:rPr>
          <w:rFonts w:eastAsia="Times New Roman"/>
          <w:lang w:val="fr-FR"/>
        </w:rPr>
        <w:t>’</w:t>
      </w:r>
      <w:r w:rsidR="001C69C3" w:rsidRPr="006B2D93">
        <w:rPr>
          <w:rFonts w:eastAsia="Times New Roman"/>
          <w:lang w:val="fr-FR"/>
        </w:rPr>
        <w:t>action thématique, les acteurs devraient</w:t>
      </w:r>
      <w:r w:rsidR="00142771">
        <w:rPr>
          <w:rFonts w:eastAsia="Times New Roman"/>
          <w:lang w:val="fr-FR"/>
        </w:rPr>
        <w:t xml:space="preserve"> :</w:t>
      </w:r>
      <w:r w:rsidR="001C69C3" w:rsidRPr="006B2D93">
        <w:rPr>
          <w:rFonts w:eastAsia="Times New Roman"/>
          <w:lang w:val="fr-FR"/>
        </w:rPr>
        <w:t xml:space="preserve"> </w:t>
      </w:r>
    </w:p>
    <w:p w14:paraId="35DC9342" w14:textId="00877B9C" w:rsidR="007064C1" w:rsidRDefault="007064C1" w:rsidP="007064C1">
      <w:pPr>
        <w:pStyle w:val="CBDNormalNumber"/>
        <w:numPr>
          <w:ilvl w:val="0"/>
          <w:numId w:val="0"/>
        </w:numPr>
        <w:ind w:left="567"/>
        <w:rPr>
          <w:rFonts w:asciiTheme="majorBidi" w:hAnsiTheme="majorBidi" w:cstheme="majorBidi"/>
          <w:lang w:val="fr-FR"/>
        </w:rPr>
      </w:pPr>
      <w:r>
        <w:rPr>
          <w:rFonts w:eastAsia="Times New Roman"/>
          <w:lang w:val="fr-FR"/>
        </w:rPr>
        <w:tab/>
        <w:t xml:space="preserve">a) </w:t>
      </w:r>
      <w:r w:rsidR="001C69C3" w:rsidRPr="006B2D93">
        <w:rPr>
          <w:rFonts w:eastAsia="Times New Roman"/>
          <w:lang w:val="fr-FR"/>
        </w:rPr>
        <w:t>Adopter une approche de précaution, conformément au principe n</w:t>
      </w:r>
      <w:r w:rsidR="001C69C3">
        <w:rPr>
          <w:rFonts w:eastAsia="Times New Roman"/>
          <w:vertAlign w:val="superscript"/>
          <w:lang w:val="fr-FR"/>
        </w:rPr>
        <w:t>o</w:t>
      </w:r>
      <w:r w:rsidR="001C69C3" w:rsidRPr="006B2D93">
        <w:rPr>
          <w:rFonts w:eastAsia="Times New Roman"/>
          <w:lang w:val="fr-FR"/>
        </w:rPr>
        <w:t> 15 de la Déclaration de Rio sur l</w:t>
      </w:r>
      <w:r w:rsidR="002D22B6">
        <w:rPr>
          <w:rFonts w:eastAsia="Times New Roman"/>
          <w:lang w:val="fr-FR"/>
        </w:rPr>
        <w:t>’</w:t>
      </w:r>
      <w:r w:rsidR="001C69C3" w:rsidRPr="006B2D93">
        <w:rPr>
          <w:rFonts w:eastAsia="Times New Roman"/>
          <w:lang w:val="fr-FR"/>
        </w:rPr>
        <w:t>environnement et le développement</w:t>
      </w:r>
      <w:r w:rsidR="00142771">
        <w:rPr>
          <w:rFonts w:eastAsia="Times New Roman"/>
          <w:lang w:val="fr-FR"/>
        </w:rPr>
        <w:t>;</w:t>
      </w:r>
    </w:p>
    <w:p w14:paraId="4DE90D98" w14:textId="769EE442" w:rsidR="007064C1" w:rsidRDefault="007064C1" w:rsidP="007064C1">
      <w:pPr>
        <w:pStyle w:val="CBDNormalNumber"/>
        <w:numPr>
          <w:ilvl w:val="0"/>
          <w:numId w:val="0"/>
        </w:numPr>
        <w:ind w:left="567"/>
        <w:rPr>
          <w:rFonts w:asciiTheme="majorBidi" w:hAnsiTheme="majorBidi" w:cstheme="majorBidi"/>
          <w:lang w:val="fr-FR"/>
        </w:rPr>
      </w:pPr>
      <w:r>
        <w:rPr>
          <w:rFonts w:asciiTheme="majorBidi" w:hAnsiTheme="majorBidi" w:cstheme="majorBidi"/>
          <w:lang w:val="fr-FR"/>
        </w:rPr>
        <w:tab/>
        <w:t xml:space="preserve">b) </w:t>
      </w:r>
      <w:r w:rsidR="001C69C3" w:rsidRPr="006B2D93">
        <w:rPr>
          <w:rFonts w:eastAsia="Times New Roman"/>
          <w:lang w:val="fr-FR"/>
        </w:rPr>
        <w:t xml:space="preserve">Adopter une approche </w:t>
      </w:r>
      <w:r w:rsidR="001C69C3">
        <w:rPr>
          <w:rFonts w:eastAsia="Times New Roman"/>
          <w:lang w:val="fr-FR"/>
        </w:rPr>
        <w:t>fondée</w:t>
      </w:r>
      <w:r w:rsidR="001C69C3" w:rsidRPr="006B2D93">
        <w:rPr>
          <w:rFonts w:eastAsia="Times New Roman"/>
          <w:lang w:val="fr-FR"/>
        </w:rPr>
        <w:t xml:space="preserve"> sur des éléments scientifiques et au cas par cas</w:t>
      </w:r>
      <w:r w:rsidR="00142771">
        <w:rPr>
          <w:rFonts w:eastAsia="Times New Roman"/>
          <w:lang w:val="fr-FR"/>
        </w:rPr>
        <w:t>;</w:t>
      </w:r>
    </w:p>
    <w:p w14:paraId="35FDAB81" w14:textId="6606BD29" w:rsidR="007064C1" w:rsidRDefault="007064C1" w:rsidP="007064C1">
      <w:pPr>
        <w:pStyle w:val="CBDNormalNumber"/>
        <w:numPr>
          <w:ilvl w:val="0"/>
          <w:numId w:val="0"/>
        </w:numPr>
        <w:ind w:left="567"/>
        <w:rPr>
          <w:rFonts w:asciiTheme="majorBidi" w:hAnsiTheme="majorBidi" w:cstheme="majorBidi"/>
          <w:lang w:val="fr-FR"/>
        </w:rPr>
      </w:pPr>
      <w:r>
        <w:rPr>
          <w:rFonts w:asciiTheme="majorBidi" w:hAnsiTheme="majorBidi" w:cstheme="majorBidi"/>
          <w:lang w:val="fr-FR"/>
        </w:rPr>
        <w:tab/>
        <w:t xml:space="preserve">c) </w:t>
      </w:r>
      <w:r w:rsidR="001C69C3" w:rsidRPr="006B2D93">
        <w:rPr>
          <w:rFonts w:eastAsia="Times New Roman"/>
          <w:lang w:val="fr-FR"/>
        </w:rPr>
        <w:t>Adopter une approche fondée sur les besoins, en accord avec les priorités et le</w:t>
      </w:r>
      <w:r w:rsidR="001C69C3">
        <w:rPr>
          <w:rFonts w:eastAsia="Times New Roman"/>
          <w:lang w:val="fr-FR"/>
        </w:rPr>
        <w:t>s</w:t>
      </w:r>
      <w:r w:rsidR="001C69C3" w:rsidRPr="006B2D93">
        <w:rPr>
          <w:rFonts w:eastAsia="Times New Roman"/>
          <w:lang w:val="fr-FR"/>
        </w:rPr>
        <w:t xml:space="preserve"> </w:t>
      </w:r>
      <w:r w:rsidR="001C69C3">
        <w:rPr>
          <w:rFonts w:eastAsia="Times New Roman"/>
          <w:lang w:val="fr-FR"/>
        </w:rPr>
        <w:t>situations nationales</w:t>
      </w:r>
      <w:r w:rsidR="00142771">
        <w:rPr>
          <w:rFonts w:eastAsia="Times New Roman"/>
          <w:lang w:val="fr-FR"/>
        </w:rPr>
        <w:t>;</w:t>
      </w:r>
      <w:r w:rsidR="001C69C3" w:rsidRPr="006B2D93">
        <w:rPr>
          <w:rFonts w:eastAsia="Times New Roman"/>
          <w:lang w:val="fr-FR"/>
        </w:rPr>
        <w:t xml:space="preserve"> </w:t>
      </w:r>
    </w:p>
    <w:p w14:paraId="5BA88EEA" w14:textId="5F3413D0" w:rsidR="007064C1" w:rsidRDefault="007064C1" w:rsidP="007064C1">
      <w:pPr>
        <w:pStyle w:val="CBDNormalNumber"/>
        <w:numPr>
          <w:ilvl w:val="0"/>
          <w:numId w:val="0"/>
        </w:numPr>
        <w:ind w:left="567"/>
        <w:rPr>
          <w:rFonts w:asciiTheme="majorBidi" w:hAnsiTheme="majorBidi" w:cstheme="majorBidi"/>
          <w:lang w:val="fr-FR"/>
        </w:rPr>
      </w:pPr>
      <w:r>
        <w:rPr>
          <w:rFonts w:asciiTheme="majorBidi" w:hAnsiTheme="majorBidi" w:cstheme="majorBidi"/>
          <w:lang w:val="fr-FR"/>
        </w:rPr>
        <w:tab/>
        <w:t xml:space="preserve">d) </w:t>
      </w:r>
      <w:r w:rsidR="001C69C3" w:rsidRPr="006B2D93">
        <w:rPr>
          <w:rFonts w:eastAsia="Times New Roman"/>
          <w:lang w:val="fr-FR"/>
        </w:rPr>
        <w:t>Examiner les</w:t>
      </w:r>
      <w:r w:rsidR="001C69C3">
        <w:rPr>
          <w:rFonts w:eastAsia="Times New Roman"/>
          <w:lang w:val="fr-FR"/>
        </w:rPr>
        <w:t xml:space="preserve"> éventuelles</w:t>
      </w:r>
      <w:r w:rsidR="001C69C3" w:rsidRPr="006B2D93">
        <w:rPr>
          <w:rFonts w:eastAsia="Times New Roman"/>
          <w:lang w:val="fr-FR"/>
        </w:rPr>
        <w:t xml:space="preserve"> incidences positives et négatives des applications de la biologie de synthèse sur les trois objectifs de la Convention et les objectifs et cibles du Cadre</w:t>
      </w:r>
      <w:r w:rsidR="00142771">
        <w:rPr>
          <w:rFonts w:eastAsia="Times New Roman"/>
          <w:lang w:val="fr-FR"/>
        </w:rPr>
        <w:t>;</w:t>
      </w:r>
    </w:p>
    <w:p w14:paraId="64ACC873" w14:textId="59C281D2" w:rsidR="007064C1" w:rsidRDefault="007064C1" w:rsidP="007064C1">
      <w:pPr>
        <w:pStyle w:val="CBDNormalNumber"/>
        <w:numPr>
          <w:ilvl w:val="0"/>
          <w:numId w:val="0"/>
        </w:numPr>
        <w:ind w:left="567"/>
        <w:rPr>
          <w:rFonts w:asciiTheme="majorBidi" w:hAnsiTheme="majorBidi" w:cstheme="majorBidi"/>
          <w:lang w:val="fr-FR"/>
        </w:rPr>
      </w:pPr>
      <w:r>
        <w:rPr>
          <w:rFonts w:asciiTheme="majorBidi" w:hAnsiTheme="majorBidi" w:cstheme="majorBidi"/>
          <w:lang w:val="fr-FR"/>
        </w:rPr>
        <w:lastRenderedPageBreak/>
        <w:tab/>
        <w:t xml:space="preserve">e) </w:t>
      </w:r>
      <w:r w:rsidR="001C69C3" w:rsidRPr="006B2D93">
        <w:rPr>
          <w:rFonts w:eastAsia="Times New Roman"/>
          <w:lang w:val="fr-FR"/>
        </w:rPr>
        <w:t xml:space="preserve">Examiner les </w:t>
      </w:r>
      <w:r w:rsidR="001C69C3">
        <w:rPr>
          <w:rFonts w:eastAsia="Times New Roman"/>
          <w:lang w:val="fr-FR"/>
        </w:rPr>
        <w:t>éventuelles incidences</w:t>
      </w:r>
      <w:r w:rsidR="001C69C3" w:rsidRPr="006B2D93">
        <w:rPr>
          <w:rFonts w:eastAsia="Times New Roman"/>
          <w:lang w:val="fr-FR"/>
        </w:rPr>
        <w:t xml:space="preserve"> [et risques] lié</w:t>
      </w:r>
      <w:r w:rsidR="001C69C3">
        <w:rPr>
          <w:rFonts w:eastAsia="Times New Roman"/>
          <w:lang w:val="fr-FR"/>
        </w:rPr>
        <w:t>e</w:t>
      </w:r>
      <w:r w:rsidR="001C69C3" w:rsidRPr="006B2D93">
        <w:rPr>
          <w:rFonts w:eastAsia="Times New Roman"/>
          <w:lang w:val="fr-FR"/>
        </w:rPr>
        <w:t>s à l</w:t>
      </w:r>
      <w:r w:rsidR="002D22B6">
        <w:rPr>
          <w:rFonts w:eastAsia="Times New Roman"/>
          <w:lang w:val="fr-FR"/>
        </w:rPr>
        <w:t>’</w:t>
      </w:r>
      <w:r w:rsidR="001C69C3" w:rsidRPr="006B2D93">
        <w:rPr>
          <w:rFonts w:eastAsia="Times New Roman"/>
          <w:lang w:val="fr-FR"/>
        </w:rPr>
        <w:t>utilisation prévue et à l</w:t>
      </w:r>
      <w:r w:rsidR="002D22B6">
        <w:rPr>
          <w:rFonts w:eastAsia="Times New Roman"/>
          <w:lang w:val="fr-FR"/>
        </w:rPr>
        <w:t>’</w:t>
      </w:r>
      <w:r w:rsidR="001C69C3" w:rsidRPr="006B2D93">
        <w:rPr>
          <w:rFonts w:eastAsia="Times New Roman"/>
          <w:lang w:val="fr-FR"/>
        </w:rPr>
        <w:t>environnement de destination probable [(par exemple, milieux non gérés ou sauvages</w:t>
      </w:r>
      <w:r w:rsidR="00142771">
        <w:rPr>
          <w:rFonts w:eastAsia="Times New Roman"/>
          <w:lang w:val="fr-FR"/>
        </w:rPr>
        <w:t>;</w:t>
      </w:r>
      <w:r w:rsidR="001C69C3" w:rsidRPr="006B2D93">
        <w:rPr>
          <w:rFonts w:eastAsia="Times New Roman"/>
          <w:lang w:val="fr-FR"/>
        </w:rPr>
        <w:t xml:space="preserve"> milieux semi-gérés, gérés ou urbains</w:t>
      </w:r>
      <w:r w:rsidR="00142771">
        <w:rPr>
          <w:rFonts w:eastAsia="Times New Roman"/>
          <w:lang w:val="fr-FR"/>
        </w:rPr>
        <w:t>;</w:t>
      </w:r>
      <w:r w:rsidR="001C69C3" w:rsidRPr="006B2D93">
        <w:rPr>
          <w:rFonts w:eastAsia="Times New Roman"/>
          <w:lang w:val="fr-FR"/>
        </w:rPr>
        <w:t xml:space="preserve"> et milieux confinés)]</w:t>
      </w:r>
      <w:r w:rsidR="001C69C3" w:rsidRPr="006B2D93">
        <w:rPr>
          <w:rStyle w:val="FootnoteReference"/>
          <w:rFonts w:asciiTheme="majorBidi" w:hAnsiTheme="majorBidi" w:cstheme="majorBidi"/>
          <w:lang w:val="fr-FR"/>
        </w:rPr>
        <w:footnoteReference w:id="211"/>
      </w:r>
      <w:r w:rsidR="00142771">
        <w:rPr>
          <w:rFonts w:eastAsia="Times New Roman"/>
          <w:lang w:val="fr-FR"/>
        </w:rPr>
        <w:t>;</w:t>
      </w:r>
    </w:p>
    <w:p w14:paraId="2CE41F57" w14:textId="1E76A8A1" w:rsidR="007064C1" w:rsidRDefault="007064C1" w:rsidP="007064C1">
      <w:pPr>
        <w:pStyle w:val="CBDNormalNumber"/>
        <w:numPr>
          <w:ilvl w:val="0"/>
          <w:numId w:val="0"/>
        </w:numPr>
        <w:ind w:left="567"/>
        <w:rPr>
          <w:rFonts w:asciiTheme="majorBidi" w:hAnsiTheme="majorBidi" w:cstheme="majorBidi"/>
          <w:lang w:val="fr-FR"/>
        </w:rPr>
      </w:pPr>
      <w:r>
        <w:rPr>
          <w:rFonts w:asciiTheme="majorBidi" w:hAnsiTheme="majorBidi" w:cstheme="majorBidi"/>
          <w:lang w:val="fr-FR"/>
        </w:rPr>
        <w:tab/>
        <w:t xml:space="preserve">f) </w:t>
      </w:r>
      <w:r w:rsidR="001C69C3" w:rsidRPr="006B2D93">
        <w:rPr>
          <w:rFonts w:eastAsia="Times New Roman"/>
          <w:lang w:val="fr-FR"/>
        </w:rPr>
        <w:t xml:space="preserve">Adopter une approche multidisciplinaire, transdisciplinaire ou interdisciplinaire pour la recherche et le développement </w:t>
      </w:r>
      <w:r w:rsidR="00186696">
        <w:rPr>
          <w:rFonts w:eastAsia="Times New Roman"/>
          <w:lang w:val="fr-FR"/>
        </w:rPr>
        <w:t>et</w:t>
      </w:r>
      <w:r w:rsidR="001C69C3" w:rsidRPr="006B2D93">
        <w:rPr>
          <w:rFonts w:eastAsia="Times New Roman"/>
          <w:lang w:val="fr-FR"/>
        </w:rPr>
        <w:t xml:space="preserve"> pour l</w:t>
      </w:r>
      <w:r w:rsidR="002D22B6">
        <w:rPr>
          <w:rFonts w:eastAsia="Times New Roman"/>
          <w:lang w:val="fr-FR"/>
        </w:rPr>
        <w:t>’</w:t>
      </w:r>
      <w:r w:rsidR="001C69C3" w:rsidRPr="006B2D93">
        <w:rPr>
          <w:rFonts w:eastAsia="Times New Roman"/>
          <w:lang w:val="fr-FR"/>
        </w:rPr>
        <w:t>évaluation de la biologie de synthèse</w:t>
      </w:r>
      <w:r w:rsidR="00142771">
        <w:rPr>
          <w:rFonts w:eastAsia="Times New Roman"/>
          <w:lang w:val="fr-FR"/>
        </w:rPr>
        <w:t>;</w:t>
      </w:r>
    </w:p>
    <w:p w14:paraId="0EC53C71" w14:textId="33199AA0" w:rsidR="007064C1" w:rsidRDefault="007064C1" w:rsidP="007064C1">
      <w:pPr>
        <w:pStyle w:val="CBDNormalNumber"/>
        <w:numPr>
          <w:ilvl w:val="0"/>
          <w:numId w:val="0"/>
        </w:numPr>
        <w:ind w:left="567"/>
        <w:rPr>
          <w:rFonts w:asciiTheme="majorBidi" w:hAnsiTheme="majorBidi" w:cstheme="majorBidi"/>
          <w:lang w:val="fr-FR"/>
        </w:rPr>
      </w:pPr>
      <w:r>
        <w:rPr>
          <w:rFonts w:asciiTheme="majorBidi" w:hAnsiTheme="majorBidi" w:cstheme="majorBidi"/>
          <w:lang w:val="fr-FR"/>
        </w:rPr>
        <w:tab/>
        <w:t xml:space="preserve">g) </w:t>
      </w:r>
      <w:r w:rsidR="00186696">
        <w:rPr>
          <w:rFonts w:eastAsia="Times New Roman"/>
          <w:lang w:val="fr-FR"/>
        </w:rPr>
        <w:t>Tenir compte d</w:t>
      </w:r>
      <w:r w:rsidR="001C69C3" w:rsidRPr="006B2D93">
        <w:rPr>
          <w:rFonts w:eastAsia="Times New Roman"/>
          <w:lang w:val="fr-FR"/>
        </w:rPr>
        <w:t>es diverses valeurs de la nature et de ses bienfaits, notamment la biodiversité, l</w:t>
      </w:r>
      <w:r w:rsidR="002D22B6">
        <w:rPr>
          <w:rFonts w:eastAsia="Times New Roman"/>
          <w:lang w:val="fr-FR"/>
        </w:rPr>
        <w:t>’</w:t>
      </w:r>
      <w:r w:rsidR="001C69C3" w:rsidRPr="006B2D93">
        <w:rPr>
          <w:rFonts w:eastAsia="Times New Roman"/>
          <w:lang w:val="fr-FR"/>
        </w:rPr>
        <w:t>environnement et les services écosystémiques</w:t>
      </w:r>
      <w:r w:rsidR="001C69C3" w:rsidRPr="006B2D93">
        <w:rPr>
          <w:rStyle w:val="FootnoteReference"/>
          <w:rFonts w:asciiTheme="majorBidi" w:hAnsiTheme="majorBidi" w:cstheme="majorBidi"/>
          <w:lang w:val="fr-FR"/>
        </w:rPr>
        <w:footnoteReference w:id="212"/>
      </w:r>
      <w:r w:rsidR="00142771">
        <w:rPr>
          <w:rFonts w:eastAsia="Times New Roman"/>
          <w:lang w:val="fr-FR"/>
        </w:rPr>
        <w:t>;</w:t>
      </w:r>
    </w:p>
    <w:p w14:paraId="2F7019FB" w14:textId="06515C32" w:rsidR="007064C1" w:rsidRDefault="007064C1" w:rsidP="007064C1">
      <w:pPr>
        <w:pStyle w:val="CBDNormalNumber"/>
        <w:numPr>
          <w:ilvl w:val="0"/>
          <w:numId w:val="0"/>
        </w:numPr>
        <w:ind w:left="567"/>
        <w:rPr>
          <w:rFonts w:asciiTheme="majorBidi" w:hAnsiTheme="majorBidi" w:cstheme="majorBidi"/>
          <w:lang w:val="fr-FR"/>
        </w:rPr>
      </w:pPr>
      <w:r>
        <w:rPr>
          <w:rFonts w:asciiTheme="majorBidi" w:hAnsiTheme="majorBidi" w:cstheme="majorBidi"/>
          <w:lang w:val="fr-FR"/>
        </w:rPr>
        <w:tab/>
        <w:t xml:space="preserve">h) </w:t>
      </w:r>
      <w:r w:rsidR="001C69C3" w:rsidRPr="006B2D93">
        <w:rPr>
          <w:rFonts w:eastAsia="Times New Roman"/>
          <w:lang w:val="fr-FR"/>
        </w:rPr>
        <w:t>Reconnaître et respecter la diversité des systèmes de connaissances, et les spécificités liées au genre, conformément à la législation nationale</w:t>
      </w:r>
      <w:r w:rsidR="00142771">
        <w:rPr>
          <w:rFonts w:eastAsia="Times New Roman"/>
          <w:lang w:val="fr-FR"/>
        </w:rPr>
        <w:t>;</w:t>
      </w:r>
      <w:r w:rsidR="001C69C3" w:rsidRPr="006B2D93">
        <w:rPr>
          <w:rFonts w:eastAsia="Times New Roman"/>
          <w:lang w:val="fr-FR"/>
        </w:rPr>
        <w:t> </w:t>
      </w:r>
    </w:p>
    <w:p w14:paraId="547F9525" w14:textId="1F885A17" w:rsidR="007064C1" w:rsidRDefault="007064C1" w:rsidP="007064C1">
      <w:pPr>
        <w:pStyle w:val="CBDNormalNumber"/>
        <w:numPr>
          <w:ilvl w:val="0"/>
          <w:numId w:val="0"/>
        </w:numPr>
        <w:ind w:left="567"/>
        <w:rPr>
          <w:rFonts w:eastAsia="Times New Roman"/>
          <w:lang w:val="fr-FR"/>
        </w:rPr>
      </w:pPr>
      <w:r>
        <w:rPr>
          <w:rFonts w:asciiTheme="majorBidi" w:hAnsiTheme="majorBidi" w:cstheme="majorBidi"/>
          <w:lang w:val="fr-FR"/>
        </w:rPr>
        <w:tab/>
        <w:t xml:space="preserve">i) </w:t>
      </w:r>
      <w:r>
        <w:rPr>
          <w:rFonts w:eastAsia="Times New Roman"/>
          <w:lang w:val="fr-FR"/>
        </w:rPr>
        <w:t xml:space="preserve">Tenir compte des </w:t>
      </w:r>
      <w:r w:rsidR="001C69C3" w:rsidRPr="006B2D93">
        <w:rPr>
          <w:rFonts w:eastAsia="Times New Roman"/>
          <w:lang w:val="fr-FR"/>
        </w:rPr>
        <w:t xml:space="preserve">savoirs traditionnels, </w:t>
      </w:r>
      <w:r>
        <w:rPr>
          <w:rFonts w:eastAsia="Times New Roman"/>
          <w:lang w:val="fr-FR"/>
        </w:rPr>
        <w:t>d</w:t>
      </w:r>
      <w:r w:rsidR="001C69C3" w:rsidRPr="006B2D93">
        <w:rPr>
          <w:rFonts w:eastAsia="Times New Roman"/>
          <w:lang w:val="fr-FR"/>
        </w:rPr>
        <w:t xml:space="preserve">es innovations, </w:t>
      </w:r>
      <w:r>
        <w:rPr>
          <w:rFonts w:eastAsia="Times New Roman"/>
          <w:lang w:val="fr-FR"/>
        </w:rPr>
        <w:t>d</w:t>
      </w:r>
      <w:r w:rsidR="001C69C3" w:rsidRPr="006B2D93">
        <w:rPr>
          <w:rFonts w:eastAsia="Times New Roman"/>
          <w:lang w:val="fr-FR"/>
        </w:rPr>
        <w:t xml:space="preserve">es pratiques et </w:t>
      </w:r>
      <w:r>
        <w:rPr>
          <w:rFonts w:eastAsia="Times New Roman"/>
          <w:lang w:val="fr-FR"/>
        </w:rPr>
        <w:t>d</w:t>
      </w:r>
      <w:r w:rsidR="001C69C3" w:rsidRPr="006B2D93">
        <w:rPr>
          <w:rFonts w:eastAsia="Times New Roman"/>
          <w:lang w:val="fr-FR"/>
        </w:rPr>
        <w:t>es technologies</w:t>
      </w:r>
      <w:r w:rsidR="001C69C3">
        <w:rPr>
          <w:rFonts w:eastAsia="Times New Roman"/>
          <w:lang w:val="fr-FR"/>
        </w:rPr>
        <w:t>,</w:t>
      </w:r>
      <w:r w:rsidR="001C69C3" w:rsidRPr="006B2D93">
        <w:rPr>
          <w:rFonts w:eastAsia="Times New Roman"/>
          <w:lang w:val="fr-FR"/>
        </w:rPr>
        <w:t xml:space="preserve"> y compris ceux des peuples autochtones et communautés locales</w:t>
      </w:r>
      <w:r>
        <w:rPr>
          <w:rFonts w:eastAsia="Times New Roman"/>
          <w:lang w:val="fr-FR"/>
        </w:rPr>
        <w:t xml:space="preserve"> et les respecter, </w:t>
      </w:r>
      <w:r w:rsidR="001C69C3" w:rsidRPr="006B2D93">
        <w:rPr>
          <w:rFonts w:eastAsia="Times New Roman"/>
          <w:lang w:val="fr-FR"/>
        </w:rPr>
        <w:t xml:space="preserve">conformément aux priorités et </w:t>
      </w:r>
      <w:r w:rsidR="001C69C3">
        <w:rPr>
          <w:rFonts w:eastAsia="Times New Roman"/>
          <w:lang w:val="fr-FR"/>
        </w:rPr>
        <w:t>situations</w:t>
      </w:r>
      <w:r w:rsidR="001C69C3" w:rsidRPr="006B2D93">
        <w:rPr>
          <w:rFonts w:eastAsia="Times New Roman"/>
          <w:lang w:val="fr-FR"/>
        </w:rPr>
        <w:t xml:space="preserve"> </w:t>
      </w:r>
      <w:r w:rsidR="00186696">
        <w:rPr>
          <w:rFonts w:eastAsia="Times New Roman"/>
          <w:lang w:val="fr-FR"/>
        </w:rPr>
        <w:t>de chaque pays</w:t>
      </w:r>
      <w:r w:rsidR="00142771">
        <w:rPr>
          <w:rFonts w:eastAsia="Times New Roman"/>
          <w:lang w:val="fr-FR"/>
        </w:rPr>
        <w:t>;</w:t>
      </w:r>
    </w:p>
    <w:p w14:paraId="252DCD3B" w14:textId="14934B2F" w:rsidR="007064C1" w:rsidRDefault="007064C1" w:rsidP="007064C1">
      <w:pPr>
        <w:pStyle w:val="CBDNormalNumber"/>
        <w:numPr>
          <w:ilvl w:val="0"/>
          <w:numId w:val="0"/>
        </w:numPr>
        <w:ind w:left="567"/>
        <w:rPr>
          <w:rFonts w:asciiTheme="majorBidi" w:hAnsiTheme="majorBidi" w:cstheme="majorBidi"/>
          <w:lang w:val="fr-FR"/>
        </w:rPr>
      </w:pPr>
      <w:r>
        <w:rPr>
          <w:rFonts w:eastAsia="Times New Roman"/>
          <w:lang w:val="fr-FR"/>
        </w:rPr>
        <w:tab/>
        <w:t xml:space="preserve">j) </w:t>
      </w:r>
      <w:r w:rsidR="001C69C3" w:rsidRPr="006B2D93">
        <w:rPr>
          <w:rFonts w:eastAsia="Times New Roman"/>
          <w:lang w:val="fr-FR"/>
        </w:rPr>
        <w:t xml:space="preserve">Promouvoir une approche </w:t>
      </w:r>
      <w:r w:rsidR="00186696">
        <w:rPr>
          <w:rFonts w:eastAsia="Times New Roman"/>
          <w:lang w:val="fr-FR"/>
        </w:rPr>
        <w:t xml:space="preserve">à l’échelle de </w:t>
      </w:r>
      <w:r w:rsidR="001C69C3" w:rsidRPr="006B2D93">
        <w:rPr>
          <w:rFonts w:eastAsia="Times New Roman"/>
          <w:lang w:val="fr-FR"/>
        </w:rPr>
        <w:t>l</w:t>
      </w:r>
      <w:r w:rsidR="002D22B6">
        <w:rPr>
          <w:rFonts w:eastAsia="Times New Roman"/>
          <w:lang w:val="fr-FR"/>
        </w:rPr>
        <w:t>’</w:t>
      </w:r>
      <w:r w:rsidR="001C69C3" w:rsidRPr="006B2D93">
        <w:rPr>
          <w:rFonts w:eastAsia="Times New Roman"/>
          <w:lang w:val="fr-FR"/>
        </w:rPr>
        <w:t xml:space="preserve">ensemble de la société qui garantisse la participation pleine, effective et </w:t>
      </w:r>
      <w:r w:rsidR="00186696">
        <w:rPr>
          <w:rFonts w:eastAsia="Times New Roman"/>
          <w:lang w:val="fr-FR"/>
        </w:rPr>
        <w:t>véritable</w:t>
      </w:r>
      <w:r w:rsidR="001C69C3" w:rsidRPr="006B2D93">
        <w:rPr>
          <w:rFonts w:eastAsia="Times New Roman"/>
          <w:lang w:val="fr-FR"/>
        </w:rPr>
        <w:t xml:space="preserve"> de tous les acteurs conformément aux priorités et </w:t>
      </w:r>
      <w:r w:rsidR="00186696">
        <w:rPr>
          <w:rFonts w:eastAsia="Times New Roman"/>
          <w:lang w:val="fr-FR"/>
        </w:rPr>
        <w:t xml:space="preserve">à la </w:t>
      </w:r>
      <w:r w:rsidR="001C69C3">
        <w:rPr>
          <w:rFonts w:eastAsia="Times New Roman"/>
          <w:lang w:val="fr-FR"/>
        </w:rPr>
        <w:t>situation</w:t>
      </w:r>
      <w:r w:rsidR="00186696">
        <w:rPr>
          <w:rFonts w:eastAsia="Times New Roman"/>
          <w:lang w:val="fr-FR"/>
        </w:rPr>
        <w:t xml:space="preserve"> de chaque pays</w:t>
      </w:r>
      <w:r w:rsidR="00142771">
        <w:rPr>
          <w:rFonts w:eastAsia="Times New Roman"/>
          <w:lang w:val="fr-FR"/>
        </w:rPr>
        <w:t>;</w:t>
      </w:r>
    </w:p>
    <w:p w14:paraId="76E1714B" w14:textId="6031D66E" w:rsidR="007064C1" w:rsidRDefault="007064C1" w:rsidP="007064C1">
      <w:pPr>
        <w:pStyle w:val="CBDNormalNumber"/>
        <w:numPr>
          <w:ilvl w:val="0"/>
          <w:numId w:val="0"/>
        </w:numPr>
        <w:ind w:left="567"/>
        <w:rPr>
          <w:rFonts w:asciiTheme="majorBidi" w:hAnsiTheme="majorBidi" w:cstheme="majorBidi"/>
          <w:lang w:val="fr-FR"/>
        </w:rPr>
      </w:pPr>
      <w:r>
        <w:rPr>
          <w:rFonts w:asciiTheme="majorBidi" w:hAnsiTheme="majorBidi" w:cstheme="majorBidi"/>
          <w:lang w:val="fr-FR"/>
        </w:rPr>
        <w:tab/>
        <w:t xml:space="preserve">k) </w:t>
      </w:r>
      <w:r w:rsidR="001C69C3" w:rsidRPr="006B2D93">
        <w:rPr>
          <w:rFonts w:eastAsia="Times New Roman"/>
          <w:lang w:val="fr-FR"/>
        </w:rPr>
        <w:t>Garantir le consentement préalable, libre</w:t>
      </w:r>
      <w:r w:rsidR="00186696">
        <w:rPr>
          <w:rFonts w:eastAsia="Times New Roman"/>
          <w:lang w:val="fr-FR"/>
        </w:rPr>
        <w:t xml:space="preserve"> et éclairé</w:t>
      </w:r>
      <w:r w:rsidR="001C69C3" w:rsidRPr="006B2D93">
        <w:rPr>
          <w:rStyle w:val="FootnoteReference"/>
          <w:rFonts w:asciiTheme="majorBidi" w:hAnsiTheme="majorBidi" w:cstheme="majorBidi"/>
          <w:lang w:val="fr-FR"/>
        </w:rPr>
        <w:footnoteReference w:id="213"/>
      </w:r>
      <w:r w:rsidR="001C69C3" w:rsidRPr="006B2D93">
        <w:rPr>
          <w:rFonts w:eastAsia="Times New Roman"/>
          <w:lang w:val="fr-FR"/>
        </w:rPr>
        <w:t xml:space="preserve"> des peuples autochtones et communautés locales, conformément aux priorités et </w:t>
      </w:r>
      <w:r w:rsidR="00186696">
        <w:rPr>
          <w:rFonts w:eastAsia="Times New Roman"/>
          <w:lang w:val="fr-FR"/>
        </w:rPr>
        <w:t xml:space="preserve">à la </w:t>
      </w:r>
      <w:r w:rsidR="001C69C3">
        <w:rPr>
          <w:rFonts w:eastAsia="Times New Roman"/>
          <w:lang w:val="fr-FR"/>
        </w:rPr>
        <w:t xml:space="preserve">situation </w:t>
      </w:r>
      <w:r w:rsidR="00186696">
        <w:rPr>
          <w:rFonts w:eastAsia="Times New Roman"/>
          <w:lang w:val="fr-FR"/>
        </w:rPr>
        <w:t>de chaque pays</w:t>
      </w:r>
      <w:r w:rsidR="00142771">
        <w:rPr>
          <w:rFonts w:eastAsia="Times New Roman"/>
          <w:lang w:val="fr-FR"/>
        </w:rPr>
        <w:t>;</w:t>
      </w:r>
    </w:p>
    <w:p w14:paraId="23D2DC8D" w14:textId="5004FF33" w:rsidR="007064C1" w:rsidRDefault="007064C1" w:rsidP="007064C1">
      <w:pPr>
        <w:pStyle w:val="CBDNormalNumber"/>
        <w:numPr>
          <w:ilvl w:val="0"/>
          <w:numId w:val="0"/>
        </w:numPr>
        <w:ind w:left="567"/>
        <w:rPr>
          <w:rFonts w:asciiTheme="majorBidi" w:hAnsiTheme="majorBidi" w:cstheme="majorBidi"/>
          <w:lang w:val="fr-FR"/>
        </w:rPr>
      </w:pPr>
      <w:r>
        <w:rPr>
          <w:rFonts w:asciiTheme="majorBidi" w:hAnsiTheme="majorBidi" w:cstheme="majorBidi"/>
          <w:lang w:val="fr-FR"/>
        </w:rPr>
        <w:tab/>
        <w:t xml:space="preserve">l) </w:t>
      </w:r>
      <w:r w:rsidR="001C69C3" w:rsidRPr="006B2D93">
        <w:rPr>
          <w:rFonts w:eastAsia="Times New Roman"/>
          <w:lang w:val="fr-FR"/>
        </w:rPr>
        <w:t>Promouvoir un partage juste et équitable des avantages découlant de l</w:t>
      </w:r>
      <w:r w:rsidR="002D22B6">
        <w:rPr>
          <w:rFonts w:eastAsia="Times New Roman"/>
          <w:lang w:val="fr-FR"/>
        </w:rPr>
        <w:t>’</w:t>
      </w:r>
      <w:r w:rsidR="001C69C3" w:rsidRPr="006B2D93">
        <w:rPr>
          <w:rFonts w:eastAsia="Times New Roman"/>
          <w:lang w:val="fr-FR"/>
        </w:rPr>
        <w:t>exploitation commerciale et de toute autre forme d</w:t>
      </w:r>
      <w:r w:rsidR="002D22B6">
        <w:rPr>
          <w:rFonts w:eastAsia="Times New Roman"/>
          <w:lang w:val="fr-FR"/>
        </w:rPr>
        <w:t>’</w:t>
      </w:r>
      <w:r w:rsidR="001C69C3" w:rsidRPr="006B2D93">
        <w:rPr>
          <w:rFonts w:eastAsia="Times New Roman"/>
          <w:lang w:val="fr-FR"/>
        </w:rPr>
        <w:t>utilisation des ressources génétiques</w:t>
      </w:r>
      <w:r w:rsidR="001C69C3" w:rsidRPr="006B2D93">
        <w:rPr>
          <w:rStyle w:val="FootnoteReference"/>
          <w:lang w:val="fr-FR"/>
        </w:rPr>
        <w:footnoteReference w:id="214"/>
      </w:r>
      <w:r w:rsidR="00142771">
        <w:rPr>
          <w:rFonts w:eastAsia="Times New Roman"/>
          <w:lang w:val="fr-FR"/>
        </w:rPr>
        <w:t>;</w:t>
      </w:r>
      <w:r w:rsidR="001C69C3" w:rsidRPr="006B2D93">
        <w:rPr>
          <w:rFonts w:eastAsia="Times New Roman"/>
          <w:lang w:val="fr-FR"/>
        </w:rPr>
        <w:t xml:space="preserve"> </w:t>
      </w:r>
    </w:p>
    <w:p w14:paraId="705DAA3E" w14:textId="6B16AEC9" w:rsidR="007064C1" w:rsidRDefault="007064C1" w:rsidP="007064C1">
      <w:pPr>
        <w:pStyle w:val="CBDNormalNumber"/>
        <w:numPr>
          <w:ilvl w:val="0"/>
          <w:numId w:val="0"/>
        </w:numPr>
        <w:ind w:left="567"/>
        <w:rPr>
          <w:rFonts w:asciiTheme="majorBidi" w:hAnsiTheme="majorBidi" w:cstheme="majorBidi"/>
          <w:lang w:val="fr-FR"/>
        </w:rPr>
      </w:pPr>
      <w:r>
        <w:rPr>
          <w:rFonts w:asciiTheme="majorBidi" w:hAnsiTheme="majorBidi" w:cstheme="majorBidi"/>
          <w:lang w:val="fr-FR"/>
        </w:rPr>
        <w:tab/>
        <w:t xml:space="preserve">m) </w:t>
      </w:r>
      <w:r w:rsidR="001C69C3" w:rsidRPr="006B2D93">
        <w:rPr>
          <w:rFonts w:eastAsia="Times New Roman"/>
          <w:lang w:val="fr-FR"/>
        </w:rPr>
        <w:t>Soutenir la coopération scientifique et technique internationale et régionale afin de renforcer les activités liées à la recherche et au développement ainsi qu</w:t>
      </w:r>
      <w:r w:rsidR="002D22B6">
        <w:rPr>
          <w:rFonts w:eastAsia="Times New Roman"/>
          <w:lang w:val="fr-FR"/>
        </w:rPr>
        <w:t>’</w:t>
      </w:r>
      <w:r w:rsidR="001C69C3" w:rsidRPr="006B2D93">
        <w:rPr>
          <w:rFonts w:eastAsia="Times New Roman"/>
          <w:lang w:val="fr-FR"/>
        </w:rPr>
        <w:t>à l</w:t>
      </w:r>
      <w:r w:rsidR="002D22B6">
        <w:rPr>
          <w:rFonts w:eastAsia="Times New Roman"/>
          <w:lang w:val="fr-FR"/>
        </w:rPr>
        <w:t>’</w:t>
      </w:r>
      <w:r w:rsidR="001C69C3" w:rsidRPr="006B2D93">
        <w:rPr>
          <w:rFonts w:eastAsia="Times New Roman"/>
          <w:lang w:val="fr-FR"/>
        </w:rPr>
        <w:t xml:space="preserve">évaluation de la biologie de synthèse dans le contexte de la Convention, </w:t>
      </w:r>
      <w:r w:rsidR="00624032">
        <w:rPr>
          <w:rFonts w:eastAsia="Times New Roman"/>
          <w:lang w:val="fr-FR"/>
        </w:rPr>
        <w:t>de ses protocoles</w:t>
      </w:r>
      <w:r w:rsidR="001C69C3" w:rsidRPr="006B2D93">
        <w:rPr>
          <w:rFonts w:eastAsia="Times New Roman"/>
          <w:lang w:val="fr-FR"/>
        </w:rPr>
        <w:t xml:space="preserve"> et du Cadre</w:t>
      </w:r>
      <w:r w:rsidR="00142771">
        <w:rPr>
          <w:rFonts w:eastAsia="Times New Roman"/>
          <w:lang w:val="fr-FR"/>
        </w:rPr>
        <w:t>;</w:t>
      </w:r>
    </w:p>
    <w:p w14:paraId="5641F84D" w14:textId="01822CCB" w:rsidR="007064C1" w:rsidRDefault="007064C1" w:rsidP="007064C1">
      <w:pPr>
        <w:pStyle w:val="CBDNormalNumber"/>
        <w:numPr>
          <w:ilvl w:val="0"/>
          <w:numId w:val="0"/>
        </w:numPr>
        <w:ind w:left="567"/>
        <w:rPr>
          <w:rFonts w:asciiTheme="majorBidi" w:hAnsiTheme="majorBidi" w:cstheme="majorBidi"/>
          <w:lang w:val="fr-FR"/>
        </w:rPr>
      </w:pPr>
      <w:r>
        <w:rPr>
          <w:rFonts w:asciiTheme="majorBidi" w:hAnsiTheme="majorBidi" w:cstheme="majorBidi"/>
          <w:lang w:val="fr-FR"/>
        </w:rPr>
        <w:tab/>
        <w:t xml:space="preserve">n) </w:t>
      </w:r>
      <w:r w:rsidR="001C69C3" w:rsidRPr="006B2D93">
        <w:rPr>
          <w:rFonts w:eastAsia="Times New Roman"/>
          <w:lang w:val="fr-FR"/>
        </w:rPr>
        <w:t>Adopter une approche coordonnée, non redondante et complémentaire en matière de biologie de synthèse et d</w:t>
      </w:r>
      <w:r w:rsidR="002D22B6">
        <w:rPr>
          <w:rFonts w:eastAsia="Times New Roman"/>
          <w:lang w:val="fr-FR"/>
        </w:rPr>
        <w:t>’</w:t>
      </w:r>
      <w:r w:rsidR="001C69C3" w:rsidRPr="006B2D93">
        <w:rPr>
          <w:rFonts w:eastAsia="Times New Roman"/>
          <w:lang w:val="fr-FR"/>
        </w:rPr>
        <w:t>autres domaines connexes</w:t>
      </w:r>
      <w:r w:rsidR="001C69C3" w:rsidRPr="006B2D93">
        <w:rPr>
          <w:rStyle w:val="FootnoteReference"/>
          <w:rFonts w:asciiTheme="majorBidi" w:hAnsiTheme="majorBidi" w:cstheme="majorBidi"/>
          <w:lang w:val="fr-FR"/>
        </w:rPr>
        <w:footnoteReference w:id="215"/>
      </w:r>
      <w:r w:rsidR="00142771">
        <w:rPr>
          <w:rFonts w:eastAsia="Times New Roman"/>
          <w:lang w:val="fr-FR"/>
        </w:rPr>
        <w:t>;</w:t>
      </w:r>
    </w:p>
    <w:p w14:paraId="5E6E9C4E" w14:textId="77777777" w:rsidR="007064C1" w:rsidRDefault="007064C1" w:rsidP="007064C1">
      <w:pPr>
        <w:pStyle w:val="CBDNormalNumber"/>
        <w:numPr>
          <w:ilvl w:val="0"/>
          <w:numId w:val="0"/>
        </w:numPr>
        <w:ind w:left="567"/>
        <w:rPr>
          <w:rFonts w:asciiTheme="majorBidi" w:hAnsiTheme="majorBidi" w:cstheme="majorBidi"/>
          <w:lang w:val="fr-FR"/>
        </w:rPr>
      </w:pPr>
      <w:r>
        <w:rPr>
          <w:rFonts w:asciiTheme="majorBidi" w:hAnsiTheme="majorBidi" w:cstheme="majorBidi"/>
          <w:lang w:val="fr-FR"/>
        </w:rPr>
        <w:tab/>
      </w:r>
      <w:r w:rsidR="001C69C3" w:rsidRPr="006B2D93">
        <w:rPr>
          <w:rFonts w:eastAsia="Times New Roman"/>
          <w:lang w:val="fr-FR"/>
        </w:rPr>
        <w:t xml:space="preserve">[o) </w:t>
      </w:r>
      <w:r>
        <w:rPr>
          <w:rFonts w:eastAsia="Times New Roman"/>
          <w:lang w:val="fr-FR"/>
        </w:rPr>
        <w:t xml:space="preserve">Tenir compte de </w:t>
      </w:r>
      <w:r w:rsidR="001C69C3" w:rsidRPr="006B2D93">
        <w:rPr>
          <w:rFonts w:eastAsia="Times New Roman"/>
          <w:lang w:val="fr-FR"/>
        </w:rPr>
        <w:t>la diversité des valeurs éthiques, religieuses et culturelles des sociétés</w:t>
      </w:r>
      <w:r>
        <w:rPr>
          <w:rFonts w:eastAsia="Times New Roman"/>
          <w:lang w:val="fr-FR"/>
        </w:rPr>
        <w:t xml:space="preserve"> et la respecter</w:t>
      </w:r>
      <w:r w:rsidR="001C69C3" w:rsidRPr="006B2D93">
        <w:rPr>
          <w:rFonts w:eastAsia="Times New Roman"/>
          <w:lang w:val="fr-FR"/>
        </w:rPr>
        <w:t>.]</w:t>
      </w:r>
    </w:p>
    <w:p w14:paraId="5724216D" w14:textId="1A9B4990" w:rsidR="007064C1" w:rsidRDefault="007064C1" w:rsidP="007064C1">
      <w:pPr>
        <w:pStyle w:val="CBDNormalNumber"/>
        <w:numPr>
          <w:ilvl w:val="0"/>
          <w:numId w:val="0"/>
        </w:numPr>
        <w:ind w:left="567"/>
        <w:rPr>
          <w:rFonts w:eastAsia="Times New Roman"/>
          <w:lang w:val="fr-FR"/>
        </w:rPr>
      </w:pPr>
      <w:r>
        <w:rPr>
          <w:rFonts w:asciiTheme="majorBidi" w:hAnsiTheme="majorBidi" w:cstheme="majorBidi"/>
          <w:lang w:val="fr-FR"/>
        </w:rPr>
        <w:t xml:space="preserve">15. </w:t>
      </w:r>
      <w:r w:rsidR="001C69C3" w:rsidRPr="006B2D93">
        <w:rPr>
          <w:rFonts w:eastAsia="Times New Roman"/>
          <w:lang w:val="fr-FR"/>
        </w:rPr>
        <w:t>Le cas échéant, d</w:t>
      </w:r>
      <w:r w:rsidR="002D22B6">
        <w:rPr>
          <w:rFonts w:eastAsia="Times New Roman"/>
          <w:lang w:val="fr-FR"/>
        </w:rPr>
        <w:t>’</w:t>
      </w:r>
      <w:r w:rsidR="001C69C3" w:rsidRPr="006B2D93">
        <w:rPr>
          <w:rFonts w:eastAsia="Times New Roman"/>
          <w:lang w:val="fr-FR"/>
        </w:rPr>
        <w:t>autres principes, cadres et lignes directrices prévoyant des mesures complémentaires peuvent être pris en compte lors de la planification des activités et de l</w:t>
      </w:r>
      <w:r w:rsidR="002D22B6">
        <w:rPr>
          <w:rFonts w:eastAsia="Times New Roman"/>
          <w:lang w:val="fr-FR"/>
        </w:rPr>
        <w:t>’</w:t>
      </w:r>
      <w:r w:rsidR="001C69C3" w:rsidRPr="006B2D93">
        <w:rPr>
          <w:rFonts w:eastAsia="Times New Roman"/>
          <w:lang w:val="fr-FR"/>
        </w:rPr>
        <w:t>examen du recours à la biologie de synthèse dans le contexte de la Convention et du Cadre</w:t>
      </w:r>
      <w:r w:rsidR="001C69C3" w:rsidRPr="006B2D93">
        <w:rPr>
          <w:rStyle w:val="FootnoteReference"/>
          <w:lang w:val="fr-FR"/>
        </w:rPr>
        <w:footnoteReference w:id="216"/>
      </w:r>
      <w:r w:rsidR="00186696">
        <w:rPr>
          <w:rFonts w:eastAsia="Times New Roman"/>
          <w:lang w:val="fr-FR"/>
        </w:rPr>
        <w:t>.</w:t>
      </w:r>
    </w:p>
    <w:p w14:paraId="7F75617A" w14:textId="77777777" w:rsidR="007064C1" w:rsidRDefault="007064C1" w:rsidP="007064C1">
      <w:pPr>
        <w:pStyle w:val="CBDNormalNumber"/>
        <w:numPr>
          <w:ilvl w:val="0"/>
          <w:numId w:val="0"/>
        </w:numPr>
        <w:ind w:left="567"/>
        <w:rPr>
          <w:rFonts w:eastAsia="Times New Roman"/>
          <w:lang w:val="fr-FR"/>
        </w:rPr>
      </w:pPr>
    </w:p>
    <w:p w14:paraId="4215F0BA" w14:textId="533AE04A" w:rsidR="007064C1" w:rsidRPr="007064C1" w:rsidRDefault="007064C1" w:rsidP="007064C1">
      <w:pPr>
        <w:pStyle w:val="CBDNormalNumber"/>
        <w:numPr>
          <w:ilvl w:val="0"/>
          <w:numId w:val="0"/>
        </w:numPr>
        <w:ind w:left="567"/>
        <w:rPr>
          <w:rFonts w:eastAsia="Times New Roman"/>
          <w:b/>
          <w:bCs/>
          <w:sz w:val="24"/>
          <w:szCs w:val="24"/>
          <w:lang w:val="fr-FR"/>
        </w:rPr>
      </w:pPr>
      <w:r w:rsidRPr="007064C1">
        <w:rPr>
          <w:rFonts w:eastAsia="Times New Roman"/>
          <w:b/>
          <w:bCs/>
          <w:sz w:val="24"/>
          <w:szCs w:val="24"/>
          <w:lang w:val="fr-FR"/>
        </w:rPr>
        <w:lastRenderedPageBreak/>
        <w:t>VI. Moyens de mise en œuvre</w:t>
      </w:r>
    </w:p>
    <w:p w14:paraId="5E8DC72B" w14:textId="7BE77BC0" w:rsidR="007064C1" w:rsidRDefault="007064C1" w:rsidP="007064C1">
      <w:pPr>
        <w:pStyle w:val="CBDNormalNumber"/>
        <w:numPr>
          <w:ilvl w:val="0"/>
          <w:numId w:val="0"/>
        </w:numPr>
        <w:ind w:left="567"/>
        <w:rPr>
          <w:rFonts w:asciiTheme="majorBidi" w:hAnsiTheme="majorBidi" w:cstheme="majorBidi"/>
          <w:lang w:val="fr-FR"/>
        </w:rPr>
      </w:pPr>
      <w:r>
        <w:rPr>
          <w:rFonts w:eastAsia="Times New Roman"/>
          <w:lang w:val="fr-FR"/>
        </w:rPr>
        <w:t xml:space="preserve">16. </w:t>
      </w:r>
      <w:r>
        <w:rPr>
          <w:rFonts w:eastAsia="Times New Roman"/>
          <w:lang w:val="fr-FR"/>
        </w:rPr>
        <w:tab/>
      </w:r>
      <w:r w:rsidR="001C69C3" w:rsidRPr="006B2D93">
        <w:rPr>
          <w:rFonts w:eastAsia="Times New Roman"/>
          <w:lang w:val="fr-FR"/>
        </w:rPr>
        <w:t>Il est essentiel de mettre à disposition, en temps opportun, des ressources suffisantes et prévisibles pour l</w:t>
      </w:r>
      <w:r w:rsidR="00186696">
        <w:rPr>
          <w:rFonts w:eastAsia="Times New Roman"/>
          <w:lang w:val="fr-FR"/>
        </w:rPr>
        <w:t>’application</w:t>
      </w:r>
      <w:r w:rsidR="001C69C3" w:rsidRPr="006B2D93">
        <w:rPr>
          <w:rFonts w:eastAsia="Times New Roman"/>
          <w:lang w:val="fr-FR"/>
        </w:rPr>
        <w:t xml:space="preserve"> effective des trois objectifs de la Convention et du Cadre dans le domaine de la biologie de synthèse. Il est donc nécessaire de mobiliser des ressources provenant de toutes les sources, y compris celles conformes à l</w:t>
      </w:r>
      <w:r w:rsidR="002D22B6">
        <w:rPr>
          <w:rFonts w:eastAsia="Times New Roman"/>
          <w:lang w:val="fr-FR"/>
        </w:rPr>
        <w:t>’</w:t>
      </w:r>
      <w:r w:rsidR="00186696">
        <w:rPr>
          <w:rFonts w:eastAsia="Times New Roman"/>
          <w:lang w:val="fr-FR"/>
        </w:rPr>
        <w:t>a</w:t>
      </w:r>
      <w:r w:rsidR="001C69C3" w:rsidRPr="006B2D93">
        <w:rPr>
          <w:rFonts w:eastAsia="Times New Roman"/>
          <w:lang w:val="fr-FR"/>
        </w:rPr>
        <w:t xml:space="preserve">rticle 20 de la Convention, et de recenser et de sélectionner les ressources financières qui permettront </w:t>
      </w:r>
      <w:r w:rsidR="001C69C3">
        <w:rPr>
          <w:rFonts w:eastAsia="Times New Roman"/>
          <w:lang w:val="fr-FR"/>
        </w:rPr>
        <w:t>d</w:t>
      </w:r>
      <w:r w:rsidR="002D22B6">
        <w:rPr>
          <w:rFonts w:eastAsia="Times New Roman"/>
          <w:lang w:val="fr-FR"/>
        </w:rPr>
        <w:t>’</w:t>
      </w:r>
      <w:r w:rsidR="001C69C3">
        <w:rPr>
          <w:rFonts w:eastAsia="Times New Roman"/>
          <w:lang w:val="fr-FR"/>
        </w:rPr>
        <w:t xml:space="preserve">appuyer </w:t>
      </w:r>
      <w:r w:rsidR="001C69C3" w:rsidRPr="006B2D93">
        <w:rPr>
          <w:rFonts w:eastAsia="Times New Roman"/>
          <w:lang w:val="fr-FR"/>
        </w:rPr>
        <w:t>le plan d</w:t>
      </w:r>
      <w:r w:rsidR="002D22B6">
        <w:rPr>
          <w:rFonts w:eastAsia="Times New Roman"/>
          <w:lang w:val="fr-FR"/>
        </w:rPr>
        <w:t>’</w:t>
      </w:r>
      <w:r w:rsidR="001C69C3" w:rsidRPr="006B2D93">
        <w:rPr>
          <w:rFonts w:eastAsia="Times New Roman"/>
          <w:lang w:val="fr-FR"/>
        </w:rPr>
        <w:t>action thématique. Cette mobilisation des ressources devrait être fondée sur les besoins et accessible, s</w:t>
      </w:r>
      <w:r w:rsidR="002D22B6">
        <w:rPr>
          <w:rFonts w:eastAsia="Times New Roman"/>
          <w:lang w:val="fr-FR"/>
        </w:rPr>
        <w:t>’</w:t>
      </w:r>
      <w:r w:rsidR="001C69C3" w:rsidRPr="006B2D93">
        <w:rPr>
          <w:rFonts w:eastAsia="Times New Roman"/>
          <w:lang w:val="fr-FR"/>
        </w:rPr>
        <w:t>adapter aux réalités et aux priorités nationales et viser à soutenir la mise en œuvre de la Convention et du Cadre.</w:t>
      </w:r>
      <w:r w:rsidR="001C69C3" w:rsidRPr="006B2D93">
        <w:rPr>
          <w:rFonts w:eastAsia="Times New Roman"/>
          <w:color w:val="000000"/>
          <w:lang w:val="fr-FR"/>
        </w:rPr>
        <w:t xml:space="preserve"> Une attention particulière devrait être accordée aux pays les moins avancés, aux petits États insulaires en développement, ainsi qu</w:t>
      </w:r>
      <w:r w:rsidR="002D22B6">
        <w:rPr>
          <w:rFonts w:eastAsia="Times New Roman"/>
          <w:color w:val="000000"/>
          <w:lang w:val="fr-FR"/>
        </w:rPr>
        <w:t>’</w:t>
      </w:r>
      <w:r w:rsidR="001C69C3" w:rsidRPr="006B2D93">
        <w:rPr>
          <w:rFonts w:eastAsia="Times New Roman"/>
          <w:color w:val="000000"/>
          <w:lang w:val="fr-FR"/>
        </w:rPr>
        <w:t xml:space="preserve">aux Parties </w:t>
      </w:r>
      <w:r w:rsidR="00186696">
        <w:rPr>
          <w:rFonts w:eastAsia="Times New Roman"/>
          <w:color w:val="000000"/>
          <w:lang w:val="fr-FR"/>
        </w:rPr>
        <w:t xml:space="preserve">à </w:t>
      </w:r>
      <w:r w:rsidR="001C69C3" w:rsidRPr="006B2D93">
        <w:rPr>
          <w:rFonts w:eastAsia="Times New Roman"/>
          <w:color w:val="000000"/>
          <w:lang w:val="fr-FR"/>
        </w:rPr>
        <w:t>économie en transition, de même qu</w:t>
      </w:r>
      <w:r w:rsidR="002D22B6">
        <w:rPr>
          <w:rFonts w:eastAsia="Times New Roman"/>
          <w:color w:val="000000"/>
          <w:lang w:val="fr-FR"/>
        </w:rPr>
        <w:t>’</w:t>
      </w:r>
      <w:r w:rsidR="001C69C3" w:rsidRPr="006B2D93">
        <w:rPr>
          <w:rFonts w:eastAsia="Times New Roman"/>
          <w:color w:val="000000"/>
          <w:lang w:val="fr-FR"/>
        </w:rPr>
        <w:t xml:space="preserve">aux pays les plus vulnérables sur le plan environnemental, </w:t>
      </w:r>
      <w:r w:rsidR="001C69C3">
        <w:rPr>
          <w:rFonts w:eastAsia="Times New Roman"/>
          <w:color w:val="000000"/>
          <w:lang w:val="fr-FR"/>
        </w:rPr>
        <w:t>conformément au</w:t>
      </w:r>
      <w:r w:rsidR="001C69C3" w:rsidRPr="006B2D93">
        <w:rPr>
          <w:rFonts w:eastAsia="Times New Roman"/>
          <w:color w:val="000000"/>
          <w:lang w:val="fr-FR"/>
        </w:rPr>
        <w:t xml:space="preserve"> paragraphe</w:t>
      </w:r>
      <w:r w:rsidR="001C69C3">
        <w:rPr>
          <w:rFonts w:eastAsia="Times New Roman"/>
          <w:color w:val="000000"/>
          <w:lang w:val="fr-FR"/>
        </w:rPr>
        <w:t> </w:t>
      </w:r>
      <w:r w:rsidR="001C69C3" w:rsidRPr="006B2D93">
        <w:rPr>
          <w:rFonts w:eastAsia="Times New Roman"/>
          <w:color w:val="000000"/>
          <w:lang w:val="fr-FR"/>
        </w:rPr>
        <w:t>7 de l</w:t>
      </w:r>
      <w:r w:rsidR="002D22B6">
        <w:rPr>
          <w:rFonts w:eastAsia="Times New Roman"/>
          <w:color w:val="000000"/>
          <w:lang w:val="fr-FR"/>
        </w:rPr>
        <w:t>’</w:t>
      </w:r>
      <w:r w:rsidR="00186696">
        <w:rPr>
          <w:rFonts w:eastAsia="Times New Roman"/>
          <w:color w:val="000000"/>
          <w:lang w:val="fr-FR"/>
        </w:rPr>
        <w:t>a</w:t>
      </w:r>
      <w:r w:rsidR="001C69C3" w:rsidRPr="006B2D93">
        <w:rPr>
          <w:rFonts w:eastAsia="Times New Roman"/>
          <w:color w:val="000000"/>
          <w:lang w:val="fr-FR"/>
        </w:rPr>
        <w:t>rticle</w:t>
      </w:r>
      <w:r w:rsidR="001C69C3">
        <w:rPr>
          <w:rFonts w:eastAsia="Times New Roman"/>
          <w:color w:val="000000"/>
          <w:lang w:val="fr-FR"/>
        </w:rPr>
        <w:t> </w:t>
      </w:r>
      <w:r w:rsidR="001C69C3" w:rsidRPr="006B2D93">
        <w:rPr>
          <w:rFonts w:eastAsia="Times New Roman"/>
          <w:color w:val="000000"/>
          <w:lang w:val="fr-FR"/>
        </w:rPr>
        <w:t>20 de la Convention.</w:t>
      </w:r>
    </w:p>
    <w:p w14:paraId="59C6BFC8" w14:textId="03D1EA8E" w:rsidR="007064C1" w:rsidRDefault="007064C1" w:rsidP="007064C1">
      <w:pPr>
        <w:pStyle w:val="CBDNormalNumber"/>
        <w:numPr>
          <w:ilvl w:val="0"/>
          <w:numId w:val="0"/>
        </w:numPr>
        <w:ind w:left="567"/>
        <w:rPr>
          <w:rFonts w:asciiTheme="majorBidi" w:hAnsiTheme="majorBidi" w:cstheme="majorBidi"/>
          <w:lang w:val="fr-FR"/>
        </w:rPr>
      </w:pPr>
      <w:r>
        <w:rPr>
          <w:rFonts w:asciiTheme="majorBidi" w:hAnsiTheme="majorBidi" w:cstheme="majorBidi"/>
          <w:lang w:val="fr-FR"/>
        </w:rPr>
        <w:t xml:space="preserve">17. </w:t>
      </w:r>
      <w:r>
        <w:rPr>
          <w:rFonts w:asciiTheme="majorBidi" w:hAnsiTheme="majorBidi" w:cstheme="majorBidi"/>
          <w:lang w:val="fr-FR"/>
        </w:rPr>
        <w:tab/>
      </w:r>
      <w:r w:rsidR="001C69C3" w:rsidRPr="006B2D93">
        <w:rPr>
          <w:rFonts w:eastAsia="Times New Roman"/>
          <w:lang w:val="fr-FR"/>
        </w:rPr>
        <w:t>Le plan d</w:t>
      </w:r>
      <w:r w:rsidR="002D22B6">
        <w:rPr>
          <w:rFonts w:eastAsia="Times New Roman"/>
          <w:lang w:val="fr-FR"/>
        </w:rPr>
        <w:t>’</w:t>
      </w:r>
      <w:r w:rsidR="001C69C3" w:rsidRPr="006B2D93">
        <w:rPr>
          <w:rFonts w:eastAsia="Times New Roman"/>
          <w:lang w:val="fr-FR"/>
        </w:rPr>
        <w:t xml:space="preserve">action thématique peut servir de référence pour </w:t>
      </w:r>
      <w:r w:rsidR="001C69C3">
        <w:rPr>
          <w:rFonts w:eastAsia="Times New Roman"/>
          <w:lang w:val="fr-FR"/>
        </w:rPr>
        <w:t>étayer</w:t>
      </w:r>
      <w:r w:rsidR="001C69C3" w:rsidRPr="006B2D93">
        <w:rPr>
          <w:rFonts w:eastAsia="Times New Roman"/>
          <w:lang w:val="fr-FR"/>
        </w:rPr>
        <w:t xml:space="preserve"> l</w:t>
      </w:r>
      <w:r w:rsidR="002D22B6">
        <w:rPr>
          <w:rFonts w:eastAsia="Times New Roman"/>
          <w:lang w:val="fr-FR"/>
        </w:rPr>
        <w:t>’</w:t>
      </w:r>
      <w:r w:rsidR="001C69C3" w:rsidRPr="006B2D93">
        <w:rPr>
          <w:rFonts w:eastAsia="Times New Roman"/>
          <w:lang w:val="fr-FR"/>
        </w:rPr>
        <w:t xml:space="preserve">élaboration des </w:t>
      </w:r>
      <w:r w:rsidR="00CA61B0">
        <w:rPr>
          <w:rFonts w:eastAsia="Times New Roman"/>
          <w:lang w:val="fr-FR"/>
        </w:rPr>
        <w:t>directive</w:t>
      </w:r>
      <w:r w:rsidR="001C69C3" w:rsidRPr="006B2D93">
        <w:rPr>
          <w:rFonts w:eastAsia="Times New Roman"/>
          <w:lang w:val="fr-FR"/>
        </w:rPr>
        <w:t xml:space="preserve">s </w:t>
      </w:r>
      <w:r w:rsidR="00CA61B0">
        <w:rPr>
          <w:rFonts w:eastAsia="Times New Roman"/>
          <w:lang w:val="fr-FR"/>
        </w:rPr>
        <w:t xml:space="preserve">de </w:t>
      </w:r>
      <w:r w:rsidR="001C69C3" w:rsidRPr="006B2D93">
        <w:rPr>
          <w:rFonts w:eastAsia="Times New Roman"/>
          <w:lang w:val="fr-FR"/>
        </w:rPr>
        <w:t>programm</w:t>
      </w:r>
      <w:r w:rsidR="00CA61B0">
        <w:rPr>
          <w:rFonts w:eastAsia="Times New Roman"/>
          <w:lang w:val="fr-FR"/>
        </w:rPr>
        <w:t>es</w:t>
      </w:r>
      <w:r w:rsidR="001C69C3" w:rsidRPr="006B2D93">
        <w:rPr>
          <w:rFonts w:eastAsia="Times New Roman"/>
          <w:lang w:val="fr-FR"/>
        </w:rPr>
        <w:t xml:space="preserve"> </w:t>
      </w:r>
      <w:r w:rsidR="001C69C3">
        <w:rPr>
          <w:rFonts w:eastAsia="Times New Roman"/>
          <w:lang w:val="fr-FR"/>
        </w:rPr>
        <w:t>pour le</w:t>
      </w:r>
      <w:r w:rsidR="001C69C3" w:rsidRPr="006B2D93">
        <w:rPr>
          <w:rFonts w:eastAsia="Times New Roman"/>
          <w:lang w:val="fr-FR"/>
        </w:rPr>
        <w:t xml:space="preserve"> mécanisme de financement de la Convention et </w:t>
      </w:r>
      <w:r w:rsidR="00624032">
        <w:rPr>
          <w:rFonts w:eastAsia="Times New Roman"/>
          <w:lang w:val="fr-FR"/>
        </w:rPr>
        <w:t>de ses protocoles</w:t>
      </w:r>
      <w:r w:rsidR="001C69C3" w:rsidRPr="006B2D93">
        <w:rPr>
          <w:rFonts w:eastAsia="Times New Roman"/>
          <w:lang w:val="fr-FR"/>
        </w:rPr>
        <w:t xml:space="preserve"> (le Fonds pour l</w:t>
      </w:r>
      <w:r w:rsidR="002D22B6">
        <w:rPr>
          <w:rFonts w:eastAsia="Times New Roman"/>
          <w:lang w:val="fr-FR"/>
        </w:rPr>
        <w:t>’</w:t>
      </w:r>
      <w:r w:rsidR="001C69C3" w:rsidRPr="006B2D93">
        <w:rPr>
          <w:rFonts w:eastAsia="Times New Roman"/>
          <w:lang w:val="fr-FR"/>
        </w:rPr>
        <w:t>environnement mondial et son Fonds pour l</w:t>
      </w:r>
      <w:r w:rsidR="002D22B6">
        <w:rPr>
          <w:rFonts w:eastAsia="Times New Roman"/>
          <w:lang w:val="fr-FR"/>
        </w:rPr>
        <w:t>’</w:t>
      </w:r>
      <w:r w:rsidR="001C69C3" w:rsidRPr="006B2D93">
        <w:rPr>
          <w:rFonts w:eastAsia="Times New Roman"/>
          <w:lang w:val="fr-FR"/>
        </w:rPr>
        <w:t xml:space="preserve">application du Cadre mondial de la biodiversité), ainsi que </w:t>
      </w:r>
      <w:r w:rsidR="001C69C3">
        <w:rPr>
          <w:rFonts w:eastAsia="Times New Roman"/>
          <w:lang w:val="fr-FR"/>
        </w:rPr>
        <w:t>pour</w:t>
      </w:r>
      <w:r w:rsidR="001C69C3" w:rsidRPr="006B2D93">
        <w:rPr>
          <w:rFonts w:eastAsia="Times New Roman"/>
          <w:lang w:val="fr-FR"/>
        </w:rPr>
        <w:t xml:space="preserve"> l</w:t>
      </w:r>
      <w:r w:rsidR="002D22B6">
        <w:rPr>
          <w:rFonts w:eastAsia="Times New Roman"/>
          <w:lang w:val="fr-FR"/>
        </w:rPr>
        <w:t>’</w:t>
      </w:r>
      <w:r w:rsidR="001C69C3" w:rsidRPr="006B2D93">
        <w:rPr>
          <w:rFonts w:eastAsia="Times New Roman"/>
          <w:lang w:val="fr-FR"/>
        </w:rPr>
        <w:t>Initiative pour le financement de la biodiversité du Programme des Nations Unies pour le développement, les initiatives régionales</w:t>
      </w:r>
      <w:r w:rsidR="001C69C3">
        <w:rPr>
          <w:rFonts w:eastAsia="Times New Roman"/>
          <w:lang w:val="fr-FR"/>
        </w:rPr>
        <w:t xml:space="preserve">, </w:t>
      </w:r>
      <w:r w:rsidR="001C69C3" w:rsidRPr="006B2D93">
        <w:rPr>
          <w:rFonts w:eastAsia="Times New Roman"/>
          <w:lang w:val="fr-FR"/>
        </w:rPr>
        <w:t>d</w:t>
      </w:r>
      <w:r w:rsidR="002D22B6">
        <w:rPr>
          <w:rFonts w:eastAsia="Times New Roman"/>
          <w:lang w:val="fr-FR"/>
        </w:rPr>
        <w:t>’</w:t>
      </w:r>
      <w:r w:rsidR="001C69C3" w:rsidRPr="006B2D93">
        <w:rPr>
          <w:rFonts w:eastAsia="Times New Roman"/>
          <w:lang w:val="fr-FR"/>
        </w:rPr>
        <w:t xml:space="preserve">autres fonds et </w:t>
      </w:r>
      <w:r w:rsidR="001C69C3">
        <w:rPr>
          <w:rFonts w:eastAsia="Times New Roman"/>
          <w:lang w:val="fr-FR"/>
        </w:rPr>
        <w:t>les donateurs</w:t>
      </w:r>
      <w:r w:rsidR="001C69C3" w:rsidRPr="006B2D93">
        <w:rPr>
          <w:rFonts w:eastAsia="Times New Roman"/>
          <w:lang w:val="fr-FR"/>
        </w:rPr>
        <w:t>.</w:t>
      </w:r>
    </w:p>
    <w:p w14:paraId="43A6E938" w14:textId="27200A8D" w:rsidR="007064C1" w:rsidRDefault="007064C1" w:rsidP="007064C1">
      <w:pPr>
        <w:pStyle w:val="CBDNormalNumber"/>
        <w:numPr>
          <w:ilvl w:val="0"/>
          <w:numId w:val="0"/>
        </w:numPr>
        <w:ind w:left="567"/>
        <w:rPr>
          <w:rFonts w:asciiTheme="majorBidi" w:hAnsiTheme="majorBidi" w:cstheme="majorBidi"/>
          <w:lang w:val="fr-FR"/>
        </w:rPr>
      </w:pPr>
      <w:r>
        <w:rPr>
          <w:rFonts w:asciiTheme="majorBidi" w:hAnsiTheme="majorBidi" w:cstheme="majorBidi"/>
          <w:lang w:val="fr-FR"/>
        </w:rPr>
        <w:t xml:space="preserve">18. </w:t>
      </w:r>
      <w:r>
        <w:rPr>
          <w:rFonts w:asciiTheme="majorBidi" w:hAnsiTheme="majorBidi" w:cstheme="majorBidi"/>
          <w:lang w:val="fr-FR"/>
        </w:rPr>
        <w:tab/>
      </w:r>
      <w:r w:rsidR="001C69C3" w:rsidRPr="006B2D93">
        <w:rPr>
          <w:rFonts w:eastAsia="Times New Roman"/>
          <w:lang w:val="fr-FR"/>
        </w:rPr>
        <w:t>Les gouvernements sont également invités à prévoir des fonds spécifiques dans leurs plans nationaux de financement ou dans d</w:t>
      </w:r>
      <w:r w:rsidR="002D22B6">
        <w:rPr>
          <w:rFonts w:eastAsia="Times New Roman"/>
          <w:lang w:val="fr-FR"/>
        </w:rPr>
        <w:t>’</w:t>
      </w:r>
      <w:r w:rsidR="001C69C3" w:rsidRPr="006B2D93">
        <w:rPr>
          <w:rFonts w:eastAsia="Times New Roman"/>
          <w:lang w:val="fr-FR"/>
        </w:rPr>
        <w:t>autres instruments de planification similaires, dans le cadre des stratégies et plans d</w:t>
      </w:r>
      <w:r w:rsidR="002D22B6">
        <w:rPr>
          <w:rFonts w:eastAsia="Times New Roman"/>
          <w:lang w:val="fr-FR"/>
        </w:rPr>
        <w:t>’</w:t>
      </w:r>
      <w:r w:rsidR="001C69C3" w:rsidRPr="006B2D93">
        <w:rPr>
          <w:rFonts w:eastAsia="Times New Roman"/>
          <w:lang w:val="fr-FR"/>
        </w:rPr>
        <w:t xml:space="preserve">action nationaux pour la biodiversité, conformément aux priorités et aux capacités nationales (voir également le résultat 1.1). </w:t>
      </w:r>
    </w:p>
    <w:p w14:paraId="7E0EAF1E" w14:textId="1791CB0B" w:rsidR="007064C1" w:rsidRDefault="007064C1" w:rsidP="007064C1">
      <w:pPr>
        <w:pStyle w:val="CBDNormalNumber"/>
        <w:numPr>
          <w:ilvl w:val="0"/>
          <w:numId w:val="0"/>
        </w:numPr>
        <w:ind w:left="567"/>
        <w:rPr>
          <w:rFonts w:asciiTheme="majorBidi" w:hAnsiTheme="majorBidi" w:cstheme="majorBidi"/>
          <w:lang w:val="fr-FR"/>
        </w:rPr>
      </w:pPr>
      <w:r>
        <w:rPr>
          <w:rFonts w:asciiTheme="majorBidi" w:hAnsiTheme="majorBidi" w:cstheme="majorBidi"/>
          <w:lang w:val="fr-FR"/>
        </w:rPr>
        <w:t xml:space="preserve">19. </w:t>
      </w:r>
      <w:r>
        <w:rPr>
          <w:rFonts w:asciiTheme="majorBidi" w:hAnsiTheme="majorBidi" w:cstheme="majorBidi"/>
          <w:lang w:val="fr-FR"/>
        </w:rPr>
        <w:tab/>
      </w:r>
      <w:r w:rsidR="001C69C3" w:rsidRPr="006B2D93">
        <w:rPr>
          <w:rFonts w:eastAsia="Times New Roman"/>
          <w:lang w:val="fr-FR"/>
        </w:rPr>
        <w:t>La mise en œuvre du plan d</w:t>
      </w:r>
      <w:r w:rsidR="002D22B6">
        <w:rPr>
          <w:rFonts w:eastAsia="Times New Roman"/>
          <w:lang w:val="fr-FR"/>
        </w:rPr>
        <w:t>’</w:t>
      </w:r>
      <w:r w:rsidR="001C69C3" w:rsidRPr="006B2D93">
        <w:rPr>
          <w:rFonts w:eastAsia="Times New Roman"/>
          <w:lang w:val="fr-FR"/>
        </w:rPr>
        <w:t>action thématique devrait être axée sur les besoins</w:t>
      </w:r>
      <w:r w:rsidR="001C69C3">
        <w:rPr>
          <w:rFonts w:eastAsia="Times New Roman"/>
          <w:lang w:val="fr-FR"/>
        </w:rPr>
        <w:t xml:space="preserve"> et un soutien</w:t>
      </w:r>
      <w:r w:rsidR="001C69C3" w:rsidRPr="006B2D93">
        <w:rPr>
          <w:rFonts w:eastAsia="Times New Roman"/>
          <w:lang w:val="fr-FR"/>
        </w:rPr>
        <w:t xml:space="preserve"> financier, technique et institutionnel</w:t>
      </w:r>
      <w:r w:rsidR="001C69C3">
        <w:rPr>
          <w:rFonts w:eastAsia="Times New Roman"/>
          <w:lang w:val="fr-FR"/>
        </w:rPr>
        <w:t xml:space="preserve"> devrait être apporté</w:t>
      </w:r>
      <w:r w:rsidR="001C69C3" w:rsidRPr="006B2D93">
        <w:rPr>
          <w:rFonts w:eastAsia="Times New Roman"/>
          <w:lang w:val="fr-FR"/>
        </w:rPr>
        <w:t xml:space="preserve"> </w:t>
      </w:r>
      <w:r w:rsidR="001C69C3">
        <w:rPr>
          <w:rFonts w:eastAsia="Times New Roman"/>
          <w:lang w:val="fr-FR"/>
        </w:rPr>
        <w:t>selon les</w:t>
      </w:r>
      <w:r w:rsidR="001C69C3" w:rsidRPr="006B2D93">
        <w:rPr>
          <w:rFonts w:eastAsia="Times New Roman"/>
          <w:lang w:val="fr-FR"/>
        </w:rPr>
        <w:t xml:space="preserve"> priorités,</w:t>
      </w:r>
      <w:r w:rsidR="001C69C3">
        <w:rPr>
          <w:rFonts w:eastAsia="Times New Roman"/>
          <w:lang w:val="fr-FR"/>
        </w:rPr>
        <w:t xml:space="preserve"> la situation</w:t>
      </w:r>
      <w:r w:rsidR="001C69C3" w:rsidRPr="006B2D93">
        <w:rPr>
          <w:rFonts w:eastAsia="Times New Roman"/>
          <w:lang w:val="fr-FR"/>
        </w:rPr>
        <w:t xml:space="preserve">, </w:t>
      </w:r>
      <w:r w:rsidR="001C69C3">
        <w:rPr>
          <w:rFonts w:eastAsia="Times New Roman"/>
          <w:lang w:val="fr-FR"/>
        </w:rPr>
        <w:t>la législation et les</w:t>
      </w:r>
      <w:r w:rsidR="001C69C3" w:rsidRPr="006B2D93">
        <w:rPr>
          <w:rFonts w:eastAsia="Times New Roman"/>
          <w:lang w:val="fr-FR"/>
        </w:rPr>
        <w:t xml:space="preserve"> besoins </w:t>
      </w:r>
      <w:r w:rsidR="00CA61B0">
        <w:rPr>
          <w:rFonts w:eastAsia="Times New Roman"/>
          <w:lang w:val="fr-FR"/>
        </w:rPr>
        <w:t>de chaque pays</w:t>
      </w:r>
      <w:r w:rsidR="001C69C3" w:rsidRPr="006B2D93">
        <w:rPr>
          <w:rFonts w:eastAsia="Times New Roman"/>
          <w:lang w:val="fr-FR"/>
        </w:rPr>
        <w:t>, selon qu</w:t>
      </w:r>
      <w:r w:rsidR="002D22B6">
        <w:rPr>
          <w:rFonts w:eastAsia="Times New Roman"/>
          <w:lang w:val="fr-FR"/>
        </w:rPr>
        <w:t>’</w:t>
      </w:r>
      <w:r w:rsidR="001C69C3" w:rsidRPr="006B2D93">
        <w:rPr>
          <w:rFonts w:eastAsia="Times New Roman"/>
          <w:lang w:val="fr-FR"/>
        </w:rPr>
        <w:t>il convien</w:t>
      </w:r>
      <w:r w:rsidR="001C69C3">
        <w:rPr>
          <w:rFonts w:eastAsia="Times New Roman"/>
          <w:lang w:val="fr-FR"/>
        </w:rPr>
        <w:t>dra</w:t>
      </w:r>
      <w:r w:rsidR="001C69C3" w:rsidRPr="006B2D93">
        <w:rPr>
          <w:rFonts w:eastAsia="Times New Roman"/>
          <w:lang w:val="fr-FR"/>
        </w:rPr>
        <w:t>.</w:t>
      </w:r>
    </w:p>
    <w:p w14:paraId="146114BA" w14:textId="7BFAA54B" w:rsidR="007064C1" w:rsidRPr="006B2D93" w:rsidRDefault="007064C1" w:rsidP="007064C1">
      <w:pPr>
        <w:pStyle w:val="CBDH1"/>
        <w:ind w:left="1134"/>
        <w:rPr>
          <w:rFonts w:asciiTheme="majorBidi" w:hAnsiTheme="majorBidi" w:cstheme="majorBidi"/>
          <w:sz w:val="24"/>
          <w:szCs w:val="20"/>
          <w:lang w:val="fr-FR"/>
        </w:rPr>
      </w:pPr>
      <w:r w:rsidRPr="006B2D93">
        <w:rPr>
          <w:rFonts w:eastAsia="Times New Roman"/>
          <w:bCs/>
          <w:sz w:val="24"/>
          <w:szCs w:val="24"/>
          <w:lang w:val="fr-FR"/>
        </w:rPr>
        <w:t>VII.</w:t>
      </w:r>
      <w:r w:rsidRPr="006B2D93">
        <w:rPr>
          <w:rFonts w:eastAsia="Times New Roman"/>
          <w:bCs/>
          <w:sz w:val="24"/>
          <w:szCs w:val="24"/>
          <w:lang w:val="fr-FR"/>
        </w:rPr>
        <w:tab/>
        <w:t xml:space="preserve">Rôle du </w:t>
      </w:r>
      <w:r>
        <w:rPr>
          <w:rFonts w:eastAsia="Times New Roman"/>
          <w:bCs/>
          <w:sz w:val="24"/>
          <w:szCs w:val="24"/>
          <w:lang w:val="fr-FR"/>
        </w:rPr>
        <w:t>S</w:t>
      </w:r>
      <w:r w:rsidRPr="006B2D93">
        <w:rPr>
          <w:rFonts w:eastAsia="Times New Roman"/>
          <w:bCs/>
          <w:sz w:val="24"/>
          <w:szCs w:val="24"/>
          <w:lang w:val="fr-FR"/>
        </w:rPr>
        <w:t xml:space="preserve">ecrétariat et des </w:t>
      </w:r>
      <w:r>
        <w:rPr>
          <w:rFonts w:eastAsia="Times New Roman"/>
          <w:bCs/>
          <w:sz w:val="24"/>
          <w:szCs w:val="24"/>
          <w:lang w:val="fr-FR"/>
        </w:rPr>
        <w:t xml:space="preserve">centres régionaux et sous-régionaux </w:t>
      </w:r>
      <w:r w:rsidRPr="006B2D93">
        <w:rPr>
          <w:rFonts w:eastAsia="Times New Roman"/>
          <w:bCs/>
          <w:sz w:val="24"/>
          <w:szCs w:val="24"/>
          <w:lang w:val="fr-FR"/>
        </w:rPr>
        <w:t>d</w:t>
      </w:r>
      <w:r w:rsidR="002D22B6">
        <w:rPr>
          <w:rFonts w:eastAsia="Times New Roman"/>
          <w:bCs/>
          <w:sz w:val="24"/>
          <w:szCs w:val="24"/>
          <w:lang w:val="fr-FR"/>
        </w:rPr>
        <w:t>’</w:t>
      </w:r>
      <w:r w:rsidRPr="006B2D93">
        <w:rPr>
          <w:rFonts w:eastAsia="Times New Roman"/>
          <w:bCs/>
          <w:sz w:val="24"/>
          <w:szCs w:val="24"/>
          <w:lang w:val="fr-FR"/>
        </w:rPr>
        <w:t xml:space="preserve">appui </w:t>
      </w:r>
      <w:r>
        <w:rPr>
          <w:rFonts w:eastAsia="Times New Roman"/>
          <w:bCs/>
          <w:sz w:val="24"/>
          <w:szCs w:val="24"/>
          <w:lang w:val="fr-FR"/>
        </w:rPr>
        <w:t xml:space="preserve">à la coopération </w:t>
      </w:r>
      <w:r w:rsidRPr="006B2D93">
        <w:rPr>
          <w:rFonts w:eastAsia="Times New Roman"/>
          <w:bCs/>
          <w:sz w:val="24"/>
          <w:szCs w:val="24"/>
          <w:lang w:val="fr-FR"/>
        </w:rPr>
        <w:t>scientifique et technique</w:t>
      </w:r>
    </w:p>
    <w:p w14:paraId="58581DEB" w14:textId="6D6316CC" w:rsidR="007064C1" w:rsidRDefault="007064C1" w:rsidP="007064C1">
      <w:pPr>
        <w:pStyle w:val="CBDNormalNumber"/>
        <w:numPr>
          <w:ilvl w:val="0"/>
          <w:numId w:val="0"/>
        </w:numPr>
        <w:ind w:left="567"/>
        <w:rPr>
          <w:rFonts w:asciiTheme="majorBidi" w:hAnsiTheme="majorBidi" w:cstheme="majorBidi"/>
          <w:lang w:val="fr-FR"/>
        </w:rPr>
      </w:pPr>
      <w:r>
        <w:rPr>
          <w:rFonts w:eastAsia="Times New Roman"/>
          <w:lang w:val="fr-FR"/>
        </w:rPr>
        <w:t xml:space="preserve">20. </w:t>
      </w:r>
      <w:r>
        <w:rPr>
          <w:rFonts w:eastAsia="Times New Roman"/>
          <w:lang w:val="fr-FR"/>
        </w:rPr>
        <w:tab/>
      </w:r>
      <w:r w:rsidR="001C69C3" w:rsidRPr="006B2D93">
        <w:rPr>
          <w:rFonts w:eastAsia="Times New Roman"/>
          <w:lang w:val="fr-FR"/>
        </w:rPr>
        <w:t>Bien que le plan d</w:t>
      </w:r>
      <w:r w:rsidR="002D22B6">
        <w:rPr>
          <w:rFonts w:eastAsia="Times New Roman"/>
          <w:lang w:val="fr-FR"/>
        </w:rPr>
        <w:t>’</w:t>
      </w:r>
      <w:r w:rsidR="001C69C3" w:rsidRPr="006B2D93">
        <w:rPr>
          <w:rFonts w:eastAsia="Times New Roman"/>
          <w:lang w:val="fr-FR"/>
        </w:rPr>
        <w:t>action thématique s</w:t>
      </w:r>
      <w:r w:rsidR="002D22B6">
        <w:rPr>
          <w:rFonts w:eastAsia="Times New Roman"/>
          <w:lang w:val="fr-FR"/>
        </w:rPr>
        <w:t>’</w:t>
      </w:r>
      <w:r w:rsidR="001C69C3" w:rsidRPr="006B2D93">
        <w:rPr>
          <w:rFonts w:eastAsia="Times New Roman"/>
          <w:lang w:val="fr-FR"/>
        </w:rPr>
        <w:t xml:space="preserve">adresse aux gouvernements et aux parties prenantes, le </w:t>
      </w:r>
      <w:r w:rsidR="00CA61B0">
        <w:rPr>
          <w:rFonts w:eastAsia="Times New Roman"/>
          <w:lang w:val="fr-FR"/>
        </w:rPr>
        <w:t>s</w:t>
      </w:r>
      <w:r w:rsidR="001C69C3" w:rsidRPr="006B2D93">
        <w:rPr>
          <w:rFonts w:eastAsia="Times New Roman"/>
          <w:lang w:val="fr-FR"/>
        </w:rPr>
        <w:t>ecrétariat de la Convention apportera son soutien aux Parties dans leurs efforts de mise en œuvre du plan, conformément à l</w:t>
      </w:r>
      <w:r w:rsidR="002D22B6">
        <w:rPr>
          <w:rFonts w:eastAsia="Times New Roman"/>
          <w:lang w:val="fr-FR"/>
        </w:rPr>
        <w:t>’</w:t>
      </w:r>
      <w:r w:rsidR="001C69C3" w:rsidRPr="006B2D93">
        <w:rPr>
          <w:rFonts w:eastAsia="Times New Roman"/>
          <w:lang w:val="fr-FR"/>
        </w:rPr>
        <w:t xml:space="preserve">article 24 de la Convention. </w:t>
      </w:r>
      <w:r w:rsidR="001C69C3">
        <w:rPr>
          <w:rFonts w:eastAsia="Times New Roman"/>
          <w:lang w:val="fr-FR"/>
        </w:rPr>
        <w:t>Son soutien</w:t>
      </w:r>
      <w:r w:rsidR="001C69C3" w:rsidRPr="006B2D93">
        <w:rPr>
          <w:rFonts w:eastAsia="Times New Roman"/>
          <w:lang w:val="fr-FR"/>
        </w:rPr>
        <w:t xml:space="preserve"> peut notamment consister à mener des activités en réponse aux demandes de la Conférence des Parties, notamment en </w:t>
      </w:r>
      <w:r w:rsidR="001C69C3">
        <w:rPr>
          <w:rFonts w:eastAsia="Times New Roman"/>
          <w:lang w:val="fr-FR"/>
        </w:rPr>
        <w:t>recueillant</w:t>
      </w:r>
      <w:r w:rsidR="001C69C3" w:rsidRPr="006B2D93">
        <w:rPr>
          <w:rFonts w:eastAsia="Times New Roman"/>
          <w:lang w:val="fr-FR"/>
        </w:rPr>
        <w:t xml:space="preserve">, </w:t>
      </w:r>
      <w:r w:rsidR="00CA61B0">
        <w:rPr>
          <w:rFonts w:eastAsia="Times New Roman"/>
          <w:lang w:val="fr-FR"/>
        </w:rPr>
        <w:t xml:space="preserve">en </w:t>
      </w:r>
      <w:r w:rsidR="001C69C3">
        <w:rPr>
          <w:rFonts w:eastAsia="Times New Roman"/>
          <w:lang w:val="fr-FR"/>
        </w:rPr>
        <w:t>résumant</w:t>
      </w:r>
      <w:r w:rsidR="001C69C3" w:rsidRPr="006B2D93">
        <w:rPr>
          <w:rFonts w:eastAsia="Times New Roman"/>
          <w:lang w:val="fr-FR"/>
        </w:rPr>
        <w:t xml:space="preserve"> et </w:t>
      </w:r>
      <w:r w:rsidR="00CA61B0">
        <w:rPr>
          <w:rFonts w:eastAsia="Times New Roman"/>
          <w:lang w:val="fr-FR"/>
        </w:rPr>
        <w:t xml:space="preserve">en </w:t>
      </w:r>
      <w:r w:rsidR="001C69C3" w:rsidRPr="006B2D93">
        <w:rPr>
          <w:rFonts w:eastAsia="Times New Roman"/>
          <w:lang w:val="fr-FR"/>
        </w:rPr>
        <w:t>partageant des informations par l</w:t>
      </w:r>
      <w:r w:rsidR="002D22B6">
        <w:rPr>
          <w:rFonts w:eastAsia="Times New Roman"/>
          <w:lang w:val="fr-FR"/>
        </w:rPr>
        <w:t>’</w:t>
      </w:r>
      <w:r w:rsidR="001C69C3">
        <w:rPr>
          <w:rFonts w:eastAsia="Times New Roman"/>
          <w:lang w:val="fr-FR"/>
        </w:rPr>
        <w:t xml:space="preserve">intermédiaire </w:t>
      </w:r>
      <w:r w:rsidR="001C69C3" w:rsidRPr="006B2D93">
        <w:rPr>
          <w:rFonts w:eastAsia="Times New Roman"/>
          <w:lang w:val="fr-FR"/>
        </w:rPr>
        <w:t xml:space="preserve">des </w:t>
      </w:r>
      <w:r w:rsidR="00CA61B0">
        <w:rPr>
          <w:rFonts w:eastAsia="Times New Roman"/>
          <w:lang w:val="fr-FR"/>
        </w:rPr>
        <w:t>c</w:t>
      </w:r>
      <w:r w:rsidR="001C69C3" w:rsidRPr="006B2D93">
        <w:rPr>
          <w:rFonts w:eastAsia="Times New Roman"/>
          <w:lang w:val="fr-FR"/>
        </w:rPr>
        <w:t>entres d</w:t>
      </w:r>
      <w:r w:rsidR="002D22B6">
        <w:rPr>
          <w:rFonts w:eastAsia="Times New Roman"/>
          <w:lang w:val="fr-FR"/>
        </w:rPr>
        <w:t>’</w:t>
      </w:r>
      <w:r w:rsidR="001C69C3" w:rsidRPr="006B2D93">
        <w:rPr>
          <w:rFonts w:eastAsia="Times New Roman"/>
          <w:lang w:val="fr-FR"/>
        </w:rPr>
        <w:t>échange et en facilitant les activités de renforcement des capacités.</w:t>
      </w:r>
    </w:p>
    <w:p w14:paraId="5BBDBDE3" w14:textId="4BC43E90" w:rsidR="007064C1" w:rsidRDefault="007064C1" w:rsidP="007064C1">
      <w:pPr>
        <w:pStyle w:val="CBDNormalNumber"/>
        <w:numPr>
          <w:ilvl w:val="0"/>
          <w:numId w:val="0"/>
        </w:numPr>
        <w:ind w:left="567"/>
        <w:rPr>
          <w:rFonts w:asciiTheme="majorBidi" w:hAnsiTheme="majorBidi" w:cstheme="majorBidi"/>
          <w:lang w:val="fr-FR"/>
        </w:rPr>
      </w:pPr>
      <w:r>
        <w:rPr>
          <w:rFonts w:asciiTheme="majorBidi" w:hAnsiTheme="majorBidi" w:cstheme="majorBidi"/>
          <w:lang w:val="fr-FR"/>
        </w:rPr>
        <w:t xml:space="preserve">21. </w:t>
      </w:r>
      <w:r>
        <w:rPr>
          <w:rFonts w:asciiTheme="majorBidi" w:hAnsiTheme="majorBidi" w:cstheme="majorBidi"/>
          <w:lang w:val="fr-FR"/>
        </w:rPr>
        <w:tab/>
      </w:r>
      <w:r w:rsidR="001C69C3" w:rsidRPr="006B2D93">
        <w:rPr>
          <w:rFonts w:eastAsia="Times New Roman"/>
          <w:lang w:val="fr-FR"/>
        </w:rPr>
        <w:t xml:space="preserve">Les centres régionaux et </w:t>
      </w:r>
      <w:r w:rsidR="001C69C3">
        <w:rPr>
          <w:rFonts w:eastAsia="Times New Roman"/>
          <w:lang w:val="fr-FR"/>
        </w:rPr>
        <w:t>sous-</w:t>
      </w:r>
      <w:r w:rsidR="001C69C3" w:rsidRPr="006B2D93">
        <w:rPr>
          <w:rFonts w:eastAsia="Times New Roman"/>
          <w:lang w:val="fr-FR"/>
        </w:rPr>
        <w:t xml:space="preserve">régionaux </w:t>
      </w:r>
      <w:r w:rsidR="001C69C3">
        <w:rPr>
          <w:rFonts w:eastAsia="Times New Roman"/>
          <w:lang w:val="fr-FR"/>
        </w:rPr>
        <w:t>d</w:t>
      </w:r>
      <w:r w:rsidR="002D22B6">
        <w:rPr>
          <w:rFonts w:eastAsia="Times New Roman"/>
          <w:lang w:val="fr-FR"/>
        </w:rPr>
        <w:t>’</w:t>
      </w:r>
      <w:r w:rsidR="001C69C3">
        <w:rPr>
          <w:rFonts w:eastAsia="Times New Roman"/>
          <w:lang w:val="fr-FR"/>
        </w:rPr>
        <w:t xml:space="preserve">appui à la coopération technique et scientifique </w:t>
      </w:r>
      <w:r w:rsidR="001C69C3" w:rsidRPr="006B2D93">
        <w:rPr>
          <w:rFonts w:eastAsia="Times New Roman"/>
          <w:lang w:val="fr-FR"/>
        </w:rPr>
        <w:t xml:space="preserve">relevant du Mécanisme de coopération technique et scientifique </w:t>
      </w:r>
      <w:r w:rsidR="001C69C3">
        <w:rPr>
          <w:rFonts w:eastAsia="Times New Roman"/>
          <w:lang w:val="fr-FR"/>
        </w:rPr>
        <w:t>créés</w:t>
      </w:r>
      <w:r w:rsidR="001C69C3" w:rsidRPr="006B2D93">
        <w:rPr>
          <w:rFonts w:eastAsia="Times New Roman"/>
          <w:lang w:val="fr-FR"/>
        </w:rPr>
        <w:t xml:space="preserve"> par la décision </w:t>
      </w:r>
      <w:hyperlink r:id="rId224" w:history="1">
        <w:r w:rsidR="001C69C3" w:rsidRPr="006B2D93">
          <w:rPr>
            <w:rFonts w:eastAsia="Times New Roman"/>
            <w:color w:val="0000FF"/>
            <w:u w:val="single"/>
            <w:lang w:val="fr-FR"/>
          </w:rPr>
          <w:t>15/8</w:t>
        </w:r>
      </w:hyperlink>
      <w:r w:rsidR="001C69C3" w:rsidRPr="006B2D93">
        <w:rPr>
          <w:rFonts w:eastAsia="Times New Roman"/>
          <w:lang w:val="fr-FR"/>
        </w:rPr>
        <w:t xml:space="preserve"> et </w:t>
      </w:r>
      <w:r w:rsidR="001C69C3">
        <w:rPr>
          <w:rFonts w:eastAsia="Times New Roman"/>
          <w:lang w:val="fr-FR"/>
        </w:rPr>
        <w:t>rendus opérationnels dans</w:t>
      </w:r>
      <w:r w:rsidR="001C69C3" w:rsidRPr="006B2D93">
        <w:rPr>
          <w:rFonts w:eastAsia="Times New Roman"/>
          <w:lang w:val="fr-FR"/>
        </w:rPr>
        <w:t xml:space="preserve"> la décision </w:t>
      </w:r>
      <w:hyperlink r:id="rId225" w:history="1">
        <w:r w:rsidR="001C69C3" w:rsidRPr="006B2D93">
          <w:rPr>
            <w:rFonts w:eastAsia="Times New Roman"/>
            <w:color w:val="0000FF"/>
            <w:u w:val="single"/>
            <w:lang w:val="fr-FR"/>
          </w:rPr>
          <w:t>16/3</w:t>
        </w:r>
      </w:hyperlink>
      <w:r w:rsidR="001C69C3" w:rsidRPr="006B2D93">
        <w:rPr>
          <w:rFonts w:eastAsia="Times New Roman"/>
          <w:lang w:val="fr-FR"/>
        </w:rPr>
        <w:t xml:space="preserve"> peuvent, sur demande, aider les Parties à recenser les lacunes en matière de capacités scientifiques, à favoriser le transfert de technologies et l</w:t>
      </w:r>
      <w:r w:rsidR="002D22B6">
        <w:rPr>
          <w:rFonts w:eastAsia="Times New Roman"/>
          <w:lang w:val="fr-FR"/>
        </w:rPr>
        <w:t>’</w:t>
      </w:r>
      <w:r w:rsidR="001C69C3" w:rsidRPr="006B2D93">
        <w:rPr>
          <w:rFonts w:eastAsia="Times New Roman"/>
          <w:lang w:val="fr-FR"/>
        </w:rPr>
        <w:t>innovation, à faciliter la coopération scientifique et technique et à soutenir les activités de partage des connaissances dans le cadre de la mise en œuvre du plan d</w:t>
      </w:r>
      <w:r w:rsidR="002D22B6">
        <w:rPr>
          <w:rFonts w:eastAsia="Times New Roman"/>
          <w:lang w:val="fr-FR"/>
        </w:rPr>
        <w:t>’</w:t>
      </w:r>
      <w:r w:rsidR="001C69C3" w:rsidRPr="006B2D93">
        <w:rPr>
          <w:rFonts w:eastAsia="Times New Roman"/>
          <w:lang w:val="fr-FR"/>
        </w:rPr>
        <w:t>action thématique.</w:t>
      </w:r>
    </w:p>
    <w:p w14:paraId="11258211" w14:textId="784C3642" w:rsidR="007064C1" w:rsidRDefault="007064C1" w:rsidP="007064C1">
      <w:pPr>
        <w:pStyle w:val="CBDNormalNumber"/>
        <w:numPr>
          <w:ilvl w:val="0"/>
          <w:numId w:val="0"/>
        </w:numPr>
        <w:ind w:left="567"/>
        <w:rPr>
          <w:rFonts w:asciiTheme="majorBidi" w:hAnsiTheme="majorBidi" w:cstheme="majorBidi"/>
          <w:lang w:val="fr-FR"/>
        </w:rPr>
      </w:pPr>
      <w:r>
        <w:rPr>
          <w:rFonts w:asciiTheme="majorBidi" w:hAnsiTheme="majorBidi" w:cstheme="majorBidi"/>
          <w:lang w:val="fr-FR"/>
        </w:rPr>
        <w:t xml:space="preserve">22. </w:t>
      </w:r>
      <w:r w:rsidR="001C69C3" w:rsidRPr="006B2D93">
        <w:rPr>
          <w:rFonts w:eastAsia="Times New Roman"/>
          <w:lang w:val="fr-FR"/>
        </w:rPr>
        <w:t xml:space="preserve">Afin de suivre </w:t>
      </w:r>
      <w:r w:rsidR="00CA61B0">
        <w:rPr>
          <w:rFonts w:eastAsia="Times New Roman"/>
          <w:lang w:val="fr-FR"/>
        </w:rPr>
        <w:t>l’exécution</w:t>
      </w:r>
      <w:r w:rsidR="001C69C3" w:rsidRPr="006B2D93">
        <w:rPr>
          <w:rFonts w:eastAsia="Times New Roman"/>
          <w:lang w:val="fr-FR"/>
        </w:rPr>
        <w:t xml:space="preserve"> du plan d</w:t>
      </w:r>
      <w:r w:rsidR="002D22B6">
        <w:rPr>
          <w:rFonts w:eastAsia="Times New Roman"/>
          <w:lang w:val="fr-FR"/>
        </w:rPr>
        <w:t>’</w:t>
      </w:r>
      <w:r w:rsidR="001C69C3" w:rsidRPr="006B2D93">
        <w:rPr>
          <w:rFonts w:eastAsia="Times New Roman"/>
          <w:lang w:val="fr-FR"/>
        </w:rPr>
        <w:t xml:space="preserve">action thématique, le </w:t>
      </w:r>
      <w:r w:rsidR="00CA61B0">
        <w:rPr>
          <w:rFonts w:eastAsia="Times New Roman"/>
          <w:lang w:val="fr-FR"/>
        </w:rPr>
        <w:t>s</w:t>
      </w:r>
      <w:r w:rsidR="001C69C3">
        <w:rPr>
          <w:rFonts w:eastAsia="Times New Roman"/>
          <w:lang w:val="fr-FR"/>
        </w:rPr>
        <w:t>e</w:t>
      </w:r>
      <w:r w:rsidR="001C69C3" w:rsidRPr="006B2D93">
        <w:rPr>
          <w:rFonts w:eastAsia="Times New Roman"/>
          <w:lang w:val="fr-FR"/>
        </w:rPr>
        <w:t xml:space="preserve">crétariat peut, </w:t>
      </w:r>
      <w:r w:rsidR="001C69C3">
        <w:rPr>
          <w:rFonts w:eastAsia="Times New Roman"/>
          <w:lang w:val="fr-FR"/>
        </w:rPr>
        <w:t>au besoin</w:t>
      </w:r>
      <w:r w:rsidR="001C69C3" w:rsidRPr="006B2D93">
        <w:rPr>
          <w:rFonts w:eastAsia="Times New Roman"/>
          <w:lang w:val="fr-FR"/>
        </w:rPr>
        <w:t>, demander la communication volontaire d</w:t>
      </w:r>
      <w:r w:rsidR="002D22B6">
        <w:rPr>
          <w:rFonts w:eastAsia="Times New Roman"/>
          <w:lang w:val="fr-FR"/>
        </w:rPr>
        <w:t>’</w:t>
      </w:r>
      <w:r w:rsidR="001C69C3" w:rsidRPr="006B2D93">
        <w:rPr>
          <w:rFonts w:eastAsia="Times New Roman"/>
          <w:lang w:val="fr-FR"/>
        </w:rPr>
        <w:t>informations destinées à compléter les données pertinentes provenant d</w:t>
      </w:r>
      <w:r w:rsidR="002D22B6">
        <w:rPr>
          <w:rFonts w:eastAsia="Times New Roman"/>
          <w:lang w:val="fr-FR"/>
        </w:rPr>
        <w:t>’</w:t>
      </w:r>
      <w:r w:rsidR="001C69C3" w:rsidRPr="006B2D93">
        <w:rPr>
          <w:rFonts w:eastAsia="Times New Roman"/>
          <w:lang w:val="fr-FR"/>
        </w:rPr>
        <w:t xml:space="preserve">autres sources éventuelles, y compris les rapports nationaux demandés au titre de la Convention et </w:t>
      </w:r>
      <w:r w:rsidR="00624032">
        <w:rPr>
          <w:rFonts w:eastAsia="Times New Roman"/>
          <w:lang w:val="fr-FR"/>
        </w:rPr>
        <w:t>de ses protocoles</w:t>
      </w:r>
      <w:r w:rsidR="001C69C3" w:rsidRPr="006B2D93">
        <w:rPr>
          <w:rFonts w:eastAsia="Times New Roman"/>
          <w:lang w:val="fr-FR"/>
        </w:rPr>
        <w:t>.</w:t>
      </w:r>
    </w:p>
    <w:p w14:paraId="66FB8EC7" w14:textId="42408775" w:rsidR="007064C1" w:rsidRPr="00A83B78" w:rsidRDefault="007064C1" w:rsidP="007064C1">
      <w:pPr>
        <w:pStyle w:val="CBDH1"/>
        <w:ind w:left="1134"/>
        <w:rPr>
          <w:sz w:val="24"/>
          <w:szCs w:val="20"/>
          <w:lang w:val="fr-FR"/>
        </w:rPr>
      </w:pPr>
      <w:r w:rsidRPr="00A83B78">
        <w:rPr>
          <w:rFonts w:eastAsia="Times New Roman"/>
          <w:bCs/>
          <w:sz w:val="24"/>
          <w:szCs w:val="24"/>
          <w:lang w:val="fr-FR"/>
        </w:rPr>
        <w:t>VIII. Suivi et présentation de rapports sur les progrès accomplis dans la mise en œuvre du plan d</w:t>
      </w:r>
      <w:r w:rsidR="002D22B6">
        <w:rPr>
          <w:rFonts w:eastAsia="Times New Roman"/>
          <w:bCs/>
          <w:sz w:val="24"/>
          <w:szCs w:val="24"/>
          <w:lang w:val="fr-FR"/>
        </w:rPr>
        <w:t>’</w:t>
      </w:r>
      <w:r w:rsidRPr="00A83B78">
        <w:rPr>
          <w:rFonts w:eastAsia="Times New Roman"/>
          <w:bCs/>
          <w:sz w:val="24"/>
          <w:szCs w:val="24"/>
          <w:lang w:val="fr-FR"/>
        </w:rPr>
        <w:t>action thématique</w:t>
      </w:r>
    </w:p>
    <w:p w14:paraId="7ACCC622" w14:textId="5794AB31" w:rsidR="007064C1" w:rsidRDefault="007064C1" w:rsidP="007064C1">
      <w:pPr>
        <w:pStyle w:val="CBDNormalNumber"/>
        <w:numPr>
          <w:ilvl w:val="0"/>
          <w:numId w:val="0"/>
        </w:numPr>
        <w:ind w:left="567"/>
        <w:rPr>
          <w:rFonts w:asciiTheme="majorBidi" w:hAnsiTheme="majorBidi" w:cstheme="majorBidi"/>
          <w:lang w:val="fr-FR"/>
        </w:rPr>
      </w:pPr>
      <w:r>
        <w:rPr>
          <w:rFonts w:eastAsia="Times New Roman"/>
          <w:lang w:val="fr-FR"/>
        </w:rPr>
        <w:t>23.</w:t>
      </w:r>
      <w:r>
        <w:rPr>
          <w:rFonts w:eastAsia="Times New Roman"/>
          <w:lang w:val="fr-FR"/>
        </w:rPr>
        <w:tab/>
      </w:r>
      <w:r w:rsidR="001C69C3" w:rsidRPr="006B2D93">
        <w:rPr>
          <w:rFonts w:eastAsia="Times New Roman"/>
          <w:lang w:val="fr-FR"/>
        </w:rPr>
        <w:t>Le suivi et la présentation de rapports sur les progrès accomplis dans la mise en œuvre du plan d</w:t>
      </w:r>
      <w:r w:rsidR="002D22B6">
        <w:rPr>
          <w:rFonts w:eastAsia="Times New Roman"/>
          <w:lang w:val="fr-FR"/>
        </w:rPr>
        <w:t>’</w:t>
      </w:r>
      <w:r w:rsidR="001C69C3" w:rsidRPr="006B2D93">
        <w:rPr>
          <w:rFonts w:eastAsia="Times New Roman"/>
          <w:lang w:val="fr-FR"/>
        </w:rPr>
        <w:t xml:space="preserve">action thématique seront menés conjointement avec le suivi et la présentation de rapports sur les </w:t>
      </w:r>
      <w:r w:rsidR="001C69C3" w:rsidRPr="006B2D93">
        <w:rPr>
          <w:rFonts w:eastAsia="Times New Roman"/>
          <w:lang w:val="fr-FR"/>
        </w:rPr>
        <w:lastRenderedPageBreak/>
        <w:t xml:space="preserve">progrès accomplis dans la mise en œuvre du cadre stratégique à long terme pour la création et le renforcement des capacités, ainsi que du </w:t>
      </w:r>
      <w:r w:rsidR="001C69C3">
        <w:rPr>
          <w:rFonts w:eastAsia="Times New Roman"/>
          <w:lang w:val="fr-FR"/>
        </w:rPr>
        <w:t>M</w:t>
      </w:r>
      <w:r w:rsidR="001C69C3" w:rsidRPr="006B2D93">
        <w:rPr>
          <w:rFonts w:eastAsia="Times New Roman"/>
          <w:lang w:val="fr-FR"/>
        </w:rPr>
        <w:t xml:space="preserve">écanisme de coopération technique et scientifique.  </w:t>
      </w:r>
    </w:p>
    <w:p w14:paraId="17F993D1" w14:textId="7FAE0D53" w:rsidR="001C69C3" w:rsidRPr="007064C1" w:rsidRDefault="007064C1" w:rsidP="007064C1">
      <w:pPr>
        <w:pStyle w:val="CBDNormalNumber"/>
        <w:numPr>
          <w:ilvl w:val="0"/>
          <w:numId w:val="0"/>
        </w:numPr>
        <w:ind w:left="567"/>
        <w:rPr>
          <w:rFonts w:asciiTheme="majorBidi" w:hAnsiTheme="majorBidi" w:cstheme="majorBidi"/>
          <w:lang w:val="fr-FR"/>
        </w:rPr>
      </w:pPr>
      <w:r>
        <w:rPr>
          <w:rFonts w:asciiTheme="majorBidi" w:hAnsiTheme="majorBidi" w:cstheme="majorBidi"/>
          <w:lang w:val="fr-FR"/>
        </w:rPr>
        <w:t xml:space="preserve">24. </w:t>
      </w:r>
      <w:r>
        <w:rPr>
          <w:rFonts w:asciiTheme="majorBidi" w:hAnsiTheme="majorBidi" w:cstheme="majorBidi"/>
          <w:lang w:val="fr-FR"/>
        </w:rPr>
        <w:tab/>
      </w:r>
      <w:r w:rsidR="001C69C3" w:rsidRPr="006B2D93">
        <w:rPr>
          <w:rFonts w:eastAsia="Times New Roman"/>
          <w:lang w:val="fr-FR"/>
        </w:rPr>
        <w:t>Le plan d</w:t>
      </w:r>
      <w:r w:rsidR="002D22B6">
        <w:rPr>
          <w:rFonts w:eastAsia="Times New Roman"/>
          <w:lang w:val="fr-FR"/>
        </w:rPr>
        <w:t>’</w:t>
      </w:r>
      <w:r w:rsidR="001C69C3" w:rsidRPr="006B2D93">
        <w:rPr>
          <w:rFonts w:eastAsia="Times New Roman"/>
          <w:lang w:val="fr-FR"/>
        </w:rPr>
        <w:t xml:space="preserve">action thématique </w:t>
      </w:r>
      <w:r w:rsidR="001C69C3">
        <w:rPr>
          <w:rFonts w:eastAsia="Times New Roman"/>
          <w:lang w:val="fr-FR"/>
        </w:rPr>
        <w:t>pourra</w:t>
      </w:r>
      <w:r w:rsidR="001C69C3" w:rsidRPr="006B2D93">
        <w:rPr>
          <w:rFonts w:eastAsia="Times New Roman"/>
          <w:lang w:val="fr-FR"/>
        </w:rPr>
        <w:t xml:space="preserve"> être réexaminé, </w:t>
      </w:r>
      <w:r w:rsidR="001C69C3">
        <w:rPr>
          <w:rFonts w:eastAsia="Times New Roman"/>
          <w:lang w:val="fr-FR"/>
        </w:rPr>
        <w:t>au besoin</w:t>
      </w:r>
      <w:r w:rsidR="001C69C3" w:rsidRPr="006B2D93">
        <w:rPr>
          <w:rFonts w:eastAsia="Times New Roman"/>
          <w:lang w:val="fr-FR"/>
        </w:rPr>
        <w:t xml:space="preserve">, à la demande de la Conférence des Parties, </w:t>
      </w:r>
      <w:r w:rsidR="001C4386">
        <w:rPr>
          <w:rFonts w:eastAsia="Times New Roman"/>
          <w:lang w:val="fr-FR"/>
        </w:rPr>
        <w:t>compte tenu</w:t>
      </w:r>
      <w:r w:rsidR="001C69C3" w:rsidRPr="006B2D93">
        <w:rPr>
          <w:rFonts w:eastAsia="Times New Roman"/>
          <w:lang w:val="fr-FR"/>
        </w:rPr>
        <w:t xml:space="preserve"> de l</w:t>
      </w:r>
      <w:r w:rsidR="002D22B6">
        <w:rPr>
          <w:rFonts w:eastAsia="Times New Roman"/>
          <w:lang w:val="fr-FR"/>
        </w:rPr>
        <w:t>’</w:t>
      </w:r>
      <w:r w:rsidR="001C69C3" w:rsidRPr="006B2D93">
        <w:rPr>
          <w:rFonts w:eastAsia="Times New Roman"/>
          <w:lang w:val="fr-FR"/>
        </w:rPr>
        <w:t xml:space="preserve">expérience acquise </w:t>
      </w:r>
      <w:r w:rsidR="001C69C3">
        <w:rPr>
          <w:rFonts w:eastAsia="Times New Roman"/>
          <w:lang w:val="fr-FR"/>
        </w:rPr>
        <w:t xml:space="preserve">lors de son utilisation </w:t>
      </w:r>
      <w:r w:rsidR="001C69C3" w:rsidRPr="006B2D93">
        <w:rPr>
          <w:rFonts w:eastAsia="Times New Roman"/>
          <w:lang w:val="fr-FR"/>
        </w:rPr>
        <w:t>et des nouvelles évolutions dans le domaine de la biologie de synthèse.</w:t>
      </w:r>
    </w:p>
    <w:p w14:paraId="5CA886B3" w14:textId="3B6DD778" w:rsidR="001C69C3" w:rsidRDefault="001C69C3" w:rsidP="001C69C3">
      <w:pPr>
        <w:pStyle w:val="CBDTitle"/>
        <w:rPr>
          <w:rFonts w:eastAsia="Times New Roman"/>
          <w:bCs/>
          <w:sz w:val="24"/>
          <w:szCs w:val="24"/>
          <w:lang w:val="fr-FR"/>
        </w:rPr>
      </w:pPr>
      <w:r w:rsidRPr="006B2D93">
        <w:rPr>
          <w:rFonts w:eastAsia="Times New Roman"/>
          <w:bCs/>
          <w:sz w:val="24"/>
          <w:szCs w:val="24"/>
          <w:lang w:val="fr-FR"/>
        </w:rPr>
        <w:t xml:space="preserve">Domaines de réalisation et mesures stratégiques indicatives visant à </w:t>
      </w:r>
      <w:r>
        <w:rPr>
          <w:rFonts w:eastAsia="Times New Roman"/>
          <w:bCs/>
          <w:sz w:val="24"/>
          <w:szCs w:val="24"/>
          <w:lang w:val="fr-FR"/>
        </w:rPr>
        <w:t>appuyer</w:t>
      </w:r>
      <w:r w:rsidRPr="006B2D93">
        <w:rPr>
          <w:rFonts w:eastAsia="Times New Roman"/>
          <w:bCs/>
          <w:sz w:val="24"/>
          <w:szCs w:val="24"/>
          <w:lang w:val="fr-FR"/>
        </w:rPr>
        <w:t xml:space="preserve"> la création et le renforcement des capacités, l</w:t>
      </w:r>
      <w:r w:rsidR="002D22B6">
        <w:rPr>
          <w:rFonts w:eastAsia="Times New Roman"/>
          <w:bCs/>
          <w:sz w:val="24"/>
          <w:szCs w:val="24"/>
          <w:lang w:val="fr-FR"/>
        </w:rPr>
        <w:t>’</w:t>
      </w:r>
      <w:r w:rsidRPr="006B2D93">
        <w:rPr>
          <w:rFonts w:eastAsia="Times New Roman"/>
          <w:bCs/>
          <w:sz w:val="24"/>
          <w:szCs w:val="24"/>
          <w:lang w:val="fr-FR"/>
        </w:rPr>
        <w:t>accès aux technologies et leur transfert, ainsi que le partage des connaissances dans le domaine de la biologie de synthèse, en vue de la mise en œuvre de la Convention sur la diversité biologique et du Cadre mondial de la biodiversité de Kunming-Montréal</w:t>
      </w:r>
    </w:p>
    <w:tbl>
      <w:tblPr>
        <w:tblStyle w:val="TableGrid"/>
        <w:tblW w:w="4897" w:type="pct"/>
        <w:jc w:val="center"/>
        <w:tblLook w:val="04A0" w:firstRow="1" w:lastRow="0" w:firstColumn="1" w:lastColumn="0" w:noHBand="0" w:noVBand="1"/>
      </w:tblPr>
      <w:tblGrid>
        <w:gridCol w:w="19"/>
        <w:gridCol w:w="1520"/>
        <w:gridCol w:w="7567"/>
        <w:gridCol w:w="51"/>
      </w:tblGrid>
      <w:tr w:rsidR="001C69C3" w:rsidRPr="00861C08" w14:paraId="6CAEC8C8" w14:textId="77777777" w:rsidTr="007F6B81">
        <w:trPr>
          <w:gridAfter w:val="1"/>
          <w:wAfter w:w="28" w:type="pct"/>
          <w:trHeight w:val="405"/>
          <w:jc w:val="center"/>
        </w:trPr>
        <w:tc>
          <w:tcPr>
            <w:tcW w:w="4972" w:type="pct"/>
            <w:gridSpan w:val="3"/>
            <w:tcBorders>
              <w:top w:val="single" w:sz="4" w:space="0" w:color="auto"/>
              <w:left w:val="single" w:sz="4" w:space="0" w:color="auto"/>
              <w:bottom w:val="single" w:sz="4" w:space="0" w:color="auto"/>
              <w:right w:val="single" w:sz="4" w:space="0" w:color="auto"/>
            </w:tcBorders>
          </w:tcPr>
          <w:p w14:paraId="48446FB2" w14:textId="1A7AFF73" w:rsidR="001C69C3" w:rsidRPr="00226D22" w:rsidRDefault="001C69C3" w:rsidP="007F6B81">
            <w:pPr>
              <w:rPr>
                <w:rFonts w:asciiTheme="majorBidi" w:hAnsiTheme="majorBidi" w:cstheme="majorBidi"/>
                <w:sz w:val="20"/>
                <w:szCs w:val="20"/>
                <w:lang w:val="fr-FR"/>
              </w:rPr>
            </w:pPr>
            <w:r w:rsidRPr="00226D22">
              <w:rPr>
                <w:rFonts w:eastAsia="Times New Roman"/>
                <w:b/>
                <w:bCs/>
                <w:sz w:val="20"/>
                <w:szCs w:val="20"/>
                <w:lang w:val="fr-FR"/>
              </w:rPr>
              <w:t>Domaine de réalisation 1</w:t>
            </w:r>
            <w:r w:rsidR="00142771">
              <w:rPr>
                <w:rFonts w:eastAsia="Times New Roman"/>
                <w:b/>
                <w:bCs/>
                <w:sz w:val="20"/>
                <w:szCs w:val="20"/>
                <w:lang w:val="fr-FR"/>
              </w:rPr>
              <w:t xml:space="preserve"> :</w:t>
            </w:r>
            <w:r w:rsidRPr="00226D22">
              <w:rPr>
                <w:rFonts w:eastAsia="Times New Roman"/>
                <w:sz w:val="20"/>
                <w:szCs w:val="20"/>
                <w:lang w:val="fr-FR"/>
              </w:rPr>
              <w:t xml:space="preserve"> renforcement des capacités en matière de recherche et développement </w:t>
            </w:r>
            <w:r w:rsidR="00CF6153">
              <w:rPr>
                <w:rFonts w:eastAsia="Times New Roman"/>
                <w:sz w:val="20"/>
                <w:szCs w:val="20"/>
                <w:lang w:val="fr-FR"/>
              </w:rPr>
              <w:t>et</w:t>
            </w:r>
            <w:r w:rsidRPr="00226D22">
              <w:rPr>
                <w:rFonts w:eastAsia="Times New Roman"/>
                <w:sz w:val="20"/>
                <w:szCs w:val="20"/>
                <w:lang w:val="fr-FR"/>
              </w:rPr>
              <w:t xml:space="preserve"> d</w:t>
            </w:r>
            <w:r w:rsidR="002D22B6">
              <w:rPr>
                <w:rFonts w:eastAsia="Times New Roman"/>
                <w:sz w:val="20"/>
                <w:szCs w:val="20"/>
                <w:lang w:val="fr-FR"/>
              </w:rPr>
              <w:t>’</w:t>
            </w:r>
            <w:r w:rsidRPr="00226D22">
              <w:rPr>
                <w:rFonts w:eastAsia="Times New Roman"/>
                <w:sz w:val="20"/>
                <w:szCs w:val="20"/>
                <w:lang w:val="fr-FR"/>
              </w:rPr>
              <w:t>évaluation dans le domaine de la biologie de synthèse</w:t>
            </w:r>
          </w:p>
          <w:p w14:paraId="047DE45F" w14:textId="5AC2303F" w:rsidR="001C69C3" w:rsidRPr="00226D22" w:rsidRDefault="001C69C3" w:rsidP="007F6B81">
            <w:pPr>
              <w:tabs>
                <w:tab w:val="clear" w:pos="567"/>
                <w:tab w:val="clear" w:pos="1134"/>
                <w:tab w:val="clear" w:pos="1701"/>
                <w:tab w:val="clear" w:pos="2268"/>
              </w:tabs>
              <w:jc w:val="left"/>
              <w:rPr>
                <w:rFonts w:asciiTheme="majorBidi" w:hAnsiTheme="majorBidi" w:cstheme="majorBidi"/>
                <w:sz w:val="20"/>
                <w:szCs w:val="20"/>
                <w:lang w:val="fr-FR"/>
              </w:rPr>
            </w:pPr>
            <w:r w:rsidRPr="00226D22">
              <w:rPr>
                <w:rFonts w:eastAsia="Times New Roman"/>
                <w:b/>
                <w:bCs/>
                <w:sz w:val="20"/>
                <w:szCs w:val="20"/>
                <w:lang w:val="fr-FR"/>
              </w:rPr>
              <w:t>Objectif</w:t>
            </w:r>
            <w:r w:rsidR="00142771">
              <w:rPr>
                <w:rFonts w:eastAsia="Times New Roman"/>
                <w:b/>
                <w:bCs/>
                <w:sz w:val="20"/>
                <w:szCs w:val="20"/>
                <w:lang w:val="fr-FR"/>
              </w:rPr>
              <w:t xml:space="preserve"> :</w:t>
            </w:r>
            <w:r w:rsidRPr="00226D22">
              <w:rPr>
                <w:rFonts w:eastAsia="Times New Roman"/>
                <w:sz w:val="20"/>
                <w:szCs w:val="20"/>
                <w:lang w:val="fr-FR"/>
              </w:rPr>
              <w:t xml:space="preserve"> les acteurs ont renforcé leurs capacités et infrastructures en matière de recherche et développement, [innovation responsable], évaluation[, suivi, gouvernance] et de surveillance [réglementaire] des applications de la biologie de synthèse qui présentent un intérêt pour la mise en œuvre des trois objectifs de la Convention sur la diversité biologique et du Cadre mondial de la biodiversité de Kunming-Montréal</w:t>
            </w:r>
          </w:p>
        </w:tc>
      </w:tr>
      <w:tr w:rsidR="001C69C3" w:rsidRPr="00226D22" w14:paraId="374FC485" w14:textId="77777777" w:rsidTr="007064C1">
        <w:trPr>
          <w:gridAfter w:val="1"/>
          <w:wAfter w:w="28" w:type="pct"/>
          <w:trHeight w:val="405"/>
          <w:jc w:val="center"/>
        </w:trPr>
        <w:tc>
          <w:tcPr>
            <w:tcW w:w="840" w:type="pct"/>
            <w:gridSpan w:val="2"/>
            <w:tcBorders>
              <w:top w:val="single" w:sz="4" w:space="0" w:color="auto"/>
              <w:left w:val="single" w:sz="4" w:space="0" w:color="auto"/>
              <w:bottom w:val="single" w:sz="4" w:space="0" w:color="auto"/>
              <w:right w:val="single" w:sz="4" w:space="0" w:color="auto"/>
            </w:tcBorders>
            <w:vAlign w:val="center"/>
          </w:tcPr>
          <w:p w14:paraId="08598A4F" w14:textId="77777777" w:rsidR="001C69C3" w:rsidRPr="00226D22" w:rsidRDefault="001C69C3" w:rsidP="007F6B81">
            <w:pPr>
              <w:jc w:val="left"/>
              <w:rPr>
                <w:rFonts w:asciiTheme="majorBidi" w:hAnsiTheme="majorBidi" w:cstheme="majorBidi"/>
                <w:i/>
                <w:iCs/>
                <w:sz w:val="20"/>
                <w:szCs w:val="20"/>
                <w:lang w:val="fr-FR"/>
              </w:rPr>
            </w:pPr>
            <w:r w:rsidRPr="00226D22">
              <w:rPr>
                <w:rFonts w:eastAsia="Times New Roman"/>
                <w:i/>
                <w:iCs/>
                <w:sz w:val="20"/>
                <w:szCs w:val="20"/>
                <w:lang w:val="fr-FR"/>
              </w:rPr>
              <w:t>Résultat</w:t>
            </w:r>
          </w:p>
        </w:tc>
        <w:tc>
          <w:tcPr>
            <w:tcW w:w="4132" w:type="pct"/>
            <w:tcBorders>
              <w:top w:val="single" w:sz="4" w:space="0" w:color="auto"/>
              <w:left w:val="single" w:sz="4" w:space="0" w:color="auto"/>
              <w:bottom w:val="single" w:sz="4" w:space="0" w:color="auto"/>
              <w:right w:val="single" w:sz="4" w:space="0" w:color="auto"/>
            </w:tcBorders>
            <w:vAlign w:val="center"/>
          </w:tcPr>
          <w:p w14:paraId="6E1BB085" w14:textId="77777777" w:rsidR="001C69C3" w:rsidRPr="00226D22" w:rsidRDefault="001C69C3" w:rsidP="007F6B81">
            <w:pPr>
              <w:jc w:val="left"/>
              <w:rPr>
                <w:rFonts w:asciiTheme="majorBidi" w:hAnsiTheme="majorBidi" w:cstheme="majorBidi"/>
                <w:i/>
                <w:iCs/>
                <w:sz w:val="20"/>
                <w:szCs w:val="20"/>
                <w:lang w:val="fr-FR"/>
              </w:rPr>
            </w:pPr>
            <w:r w:rsidRPr="00226D22">
              <w:rPr>
                <w:rFonts w:eastAsia="Times New Roman"/>
                <w:i/>
                <w:iCs/>
                <w:sz w:val="20"/>
                <w:szCs w:val="20"/>
                <w:lang w:val="fr-FR"/>
              </w:rPr>
              <w:t>Mesures stratégiques indicatives</w:t>
            </w:r>
          </w:p>
        </w:tc>
      </w:tr>
      <w:tr w:rsidR="001C69C3" w:rsidRPr="00861C08" w14:paraId="1A7FF19A" w14:textId="77777777" w:rsidTr="007064C1">
        <w:trPr>
          <w:gridAfter w:val="1"/>
          <w:wAfter w:w="28" w:type="pct"/>
          <w:trHeight w:val="420"/>
          <w:jc w:val="center"/>
        </w:trPr>
        <w:tc>
          <w:tcPr>
            <w:tcW w:w="840" w:type="pct"/>
            <w:gridSpan w:val="2"/>
            <w:tcBorders>
              <w:top w:val="single" w:sz="4" w:space="0" w:color="auto"/>
              <w:left w:val="single" w:sz="4" w:space="0" w:color="auto"/>
              <w:bottom w:val="single" w:sz="4" w:space="0" w:color="auto"/>
              <w:right w:val="single" w:sz="4" w:space="0" w:color="auto"/>
            </w:tcBorders>
          </w:tcPr>
          <w:p w14:paraId="0A32F2DE" w14:textId="77777777" w:rsidR="001C69C3" w:rsidRPr="00226D22" w:rsidRDefault="001C69C3" w:rsidP="007F6B81">
            <w:pPr>
              <w:tabs>
                <w:tab w:val="clear" w:pos="567"/>
                <w:tab w:val="clear" w:pos="1134"/>
                <w:tab w:val="clear" w:pos="1701"/>
                <w:tab w:val="clear" w:pos="2268"/>
              </w:tabs>
              <w:jc w:val="left"/>
              <w:rPr>
                <w:rFonts w:asciiTheme="majorBidi" w:hAnsiTheme="majorBidi" w:cstheme="majorBidi"/>
                <w:sz w:val="20"/>
                <w:szCs w:val="20"/>
                <w:lang w:val="fr-FR"/>
              </w:rPr>
            </w:pPr>
            <w:r w:rsidRPr="00226D22">
              <w:rPr>
                <w:rFonts w:eastAsia="Times New Roman"/>
                <w:sz w:val="20"/>
                <w:szCs w:val="20"/>
                <w:lang w:val="fr-FR"/>
              </w:rPr>
              <w:t>1.1 Recensement des besoins et priorités</w:t>
            </w:r>
          </w:p>
        </w:tc>
        <w:tc>
          <w:tcPr>
            <w:tcW w:w="4132" w:type="pct"/>
            <w:tcBorders>
              <w:top w:val="single" w:sz="4" w:space="0" w:color="auto"/>
              <w:left w:val="single" w:sz="4" w:space="0" w:color="auto"/>
              <w:bottom w:val="single" w:sz="4" w:space="0" w:color="auto"/>
              <w:right w:val="single" w:sz="4" w:space="0" w:color="auto"/>
            </w:tcBorders>
          </w:tcPr>
          <w:p w14:paraId="5F9BEC3D" w14:textId="19ED5EA4" w:rsidR="001C69C3" w:rsidRPr="00226D22" w:rsidRDefault="001C69C3">
            <w:pPr>
              <w:pStyle w:val="ListParagraph"/>
              <w:numPr>
                <w:ilvl w:val="0"/>
                <w:numId w:val="20"/>
              </w:numPr>
              <w:ind w:left="360"/>
              <w:rPr>
                <w:rFonts w:asciiTheme="majorBidi" w:hAnsiTheme="majorBidi" w:cstheme="majorBidi"/>
                <w:sz w:val="20"/>
                <w:szCs w:val="20"/>
                <w:lang w:val="fr-FR"/>
              </w:rPr>
            </w:pPr>
            <w:r w:rsidRPr="00226D22">
              <w:rPr>
                <w:rFonts w:eastAsia="Times New Roman"/>
                <w:sz w:val="20"/>
                <w:szCs w:val="20"/>
                <w:lang w:val="fr-FR"/>
              </w:rPr>
              <w:t>Évaluer les capacités et recenser les besoins en matière de recherche et développement, d</w:t>
            </w:r>
            <w:r w:rsidR="002D22B6">
              <w:rPr>
                <w:rFonts w:eastAsia="Times New Roman"/>
                <w:sz w:val="20"/>
                <w:szCs w:val="20"/>
                <w:lang w:val="fr-FR"/>
              </w:rPr>
              <w:t>’</w:t>
            </w:r>
            <w:r w:rsidRPr="00226D22">
              <w:rPr>
                <w:rFonts w:eastAsia="Times New Roman"/>
                <w:sz w:val="20"/>
                <w:szCs w:val="20"/>
                <w:lang w:val="fr-FR"/>
              </w:rPr>
              <w:t>accès aux technologies et de transfert de celles-ci, de réglementation, d</w:t>
            </w:r>
            <w:r w:rsidR="002D22B6">
              <w:rPr>
                <w:rFonts w:eastAsia="Times New Roman"/>
                <w:sz w:val="20"/>
                <w:szCs w:val="20"/>
                <w:lang w:val="fr-FR"/>
              </w:rPr>
              <w:t>’</w:t>
            </w:r>
            <w:r w:rsidRPr="00226D22">
              <w:rPr>
                <w:rFonts w:eastAsia="Times New Roman"/>
                <w:sz w:val="20"/>
                <w:szCs w:val="20"/>
                <w:lang w:val="fr-FR"/>
              </w:rPr>
              <w:t>évaluation, de suivi et de partage des connaissances dans le domaine de la biologie de synthèse</w:t>
            </w:r>
          </w:p>
          <w:p w14:paraId="7BC2C5D6" w14:textId="0B42BA2F" w:rsidR="001C69C3" w:rsidRPr="00226D22" w:rsidRDefault="001C69C3">
            <w:pPr>
              <w:pStyle w:val="ListParagraph"/>
              <w:numPr>
                <w:ilvl w:val="0"/>
                <w:numId w:val="20"/>
              </w:numPr>
              <w:ind w:left="360"/>
              <w:rPr>
                <w:rFonts w:asciiTheme="majorBidi" w:hAnsiTheme="majorBidi" w:cstheme="majorBidi"/>
                <w:sz w:val="20"/>
                <w:szCs w:val="20"/>
                <w:lang w:val="fr-FR"/>
              </w:rPr>
            </w:pPr>
            <w:r w:rsidRPr="00226D22">
              <w:rPr>
                <w:rFonts w:eastAsia="Times New Roman"/>
                <w:sz w:val="20"/>
                <w:szCs w:val="20"/>
                <w:lang w:val="fr-FR"/>
              </w:rPr>
              <w:t xml:space="preserve">Hiérarchiser les activités à mener à court, moyen et long terme en fonction des besoins recensés et de la situation </w:t>
            </w:r>
            <w:r w:rsidR="00CF6153">
              <w:rPr>
                <w:rFonts w:eastAsia="Times New Roman"/>
                <w:sz w:val="20"/>
                <w:szCs w:val="20"/>
                <w:lang w:val="fr-FR"/>
              </w:rPr>
              <w:t>de chaque pays</w:t>
            </w:r>
          </w:p>
          <w:p w14:paraId="7A2C8F3C" w14:textId="70306294" w:rsidR="001C69C3" w:rsidRPr="00226D22" w:rsidRDefault="001C69C3">
            <w:pPr>
              <w:pStyle w:val="ListParagraph"/>
              <w:numPr>
                <w:ilvl w:val="0"/>
                <w:numId w:val="20"/>
              </w:numPr>
              <w:ind w:left="360"/>
              <w:rPr>
                <w:rFonts w:asciiTheme="majorBidi" w:hAnsiTheme="majorBidi" w:cstheme="majorBidi"/>
                <w:sz w:val="20"/>
                <w:szCs w:val="20"/>
                <w:lang w:val="fr-FR"/>
              </w:rPr>
            </w:pPr>
            <w:r w:rsidRPr="00226D22">
              <w:rPr>
                <w:rFonts w:eastAsia="Times New Roman"/>
                <w:sz w:val="20"/>
                <w:szCs w:val="20"/>
                <w:lang w:val="fr-FR"/>
              </w:rPr>
              <w:t>Intégrer les besoins en matière de recherche, de développement et d</w:t>
            </w:r>
            <w:r w:rsidR="002D22B6">
              <w:rPr>
                <w:rFonts w:eastAsia="Times New Roman"/>
                <w:sz w:val="20"/>
                <w:szCs w:val="20"/>
                <w:lang w:val="fr-FR"/>
              </w:rPr>
              <w:t>’</w:t>
            </w:r>
            <w:r w:rsidRPr="00226D22">
              <w:rPr>
                <w:rFonts w:eastAsia="Times New Roman"/>
                <w:sz w:val="20"/>
                <w:szCs w:val="20"/>
                <w:lang w:val="fr-FR"/>
              </w:rPr>
              <w:t>évaluation dans le domaine de la biologie de synthèse aux différents plans budgétaires sectoriels, et recenser les besoins en création et renforcement des capacités</w:t>
            </w:r>
          </w:p>
        </w:tc>
      </w:tr>
      <w:tr w:rsidR="001C69C3" w:rsidRPr="00861C08" w14:paraId="62D030BA" w14:textId="77777777" w:rsidTr="007064C1">
        <w:trPr>
          <w:gridAfter w:val="1"/>
          <w:wAfter w:w="28" w:type="pct"/>
          <w:trHeight w:val="300"/>
          <w:jc w:val="center"/>
        </w:trPr>
        <w:tc>
          <w:tcPr>
            <w:tcW w:w="840" w:type="pct"/>
            <w:gridSpan w:val="2"/>
            <w:tcBorders>
              <w:top w:val="single" w:sz="4" w:space="0" w:color="auto"/>
              <w:left w:val="single" w:sz="4" w:space="0" w:color="auto"/>
              <w:bottom w:val="single" w:sz="4" w:space="0" w:color="auto"/>
              <w:right w:val="single" w:sz="4" w:space="0" w:color="auto"/>
            </w:tcBorders>
          </w:tcPr>
          <w:p w14:paraId="39645DB6" w14:textId="77777777" w:rsidR="001C69C3" w:rsidRPr="00226D22" w:rsidRDefault="001C69C3" w:rsidP="007F6B81">
            <w:pPr>
              <w:tabs>
                <w:tab w:val="clear" w:pos="567"/>
                <w:tab w:val="clear" w:pos="1134"/>
                <w:tab w:val="clear" w:pos="1701"/>
                <w:tab w:val="clear" w:pos="2268"/>
              </w:tabs>
              <w:jc w:val="left"/>
              <w:rPr>
                <w:rFonts w:asciiTheme="majorBidi" w:hAnsiTheme="majorBidi" w:cstheme="majorBidi"/>
                <w:sz w:val="20"/>
                <w:szCs w:val="20"/>
                <w:lang w:val="fr-FR"/>
              </w:rPr>
            </w:pPr>
            <w:r w:rsidRPr="006B2D93">
              <w:rPr>
                <w:rFonts w:eastAsia="Times New Roman"/>
                <w:sz w:val="20"/>
                <w:szCs w:val="20"/>
                <w:lang w:val="fr-FR"/>
              </w:rPr>
              <w:t>1.2 Infrastructure physique renforcée</w:t>
            </w:r>
          </w:p>
        </w:tc>
        <w:tc>
          <w:tcPr>
            <w:tcW w:w="4132" w:type="pct"/>
            <w:tcBorders>
              <w:top w:val="single" w:sz="4" w:space="0" w:color="auto"/>
              <w:left w:val="single" w:sz="4" w:space="0" w:color="auto"/>
              <w:bottom w:val="single" w:sz="4" w:space="0" w:color="auto"/>
              <w:right w:val="single" w:sz="4" w:space="0" w:color="auto"/>
            </w:tcBorders>
          </w:tcPr>
          <w:p w14:paraId="5A6BF4DE" w14:textId="05E17619" w:rsidR="001C69C3" w:rsidRPr="00226D22" w:rsidRDefault="001C69C3" w:rsidP="007F6B81">
            <w:pPr>
              <w:tabs>
                <w:tab w:val="clear" w:pos="567"/>
                <w:tab w:val="clear" w:pos="1134"/>
                <w:tab w:val="clear" w:pos="1701"/>
                <w:tab w:val="clear" w:pos="2268"/>
              </w:tabs>
              <w:ind w:left="360" w:hanging="360"/>
              <w:jc w:val="left"/>
              <w:rPr>
                <w:rFonts w:asciiTheme="majorBidi" w:hAnsiTheme="majorBidi" w:cstheme="majorBidi"/>
                <w:sz w:val="20"/>
                <w:szCs w:val="20"/>
                <w:lang w:val="fr-FR"/>
              </w:rPr>
            </w:pPr>
            <w:r w:rsidRPr="00226D22">
              <w:rPr>
                <w:rFonts w:asciiTheme="majorBidi" w:hAnsiTheme="majorBidi" w:cstheme="majorBidi"/>
                <w:sz w:val="20"/>
                <w:szCs w:val="20"/>
                <w:lang w:val="fr-FR"/>
              </w:rPr>
              <w:t>a)</w:t>
            </w:r>
            <w:r w:rsidRPr="00226D22">
              <w:rPr>
                <w:rFonts w:asciiTheme="majorBidi" w:hAnsiTheme="majorBidi" w:cstheme="majorBidi"/>
                <w:sz w:val="20"/>
                <w:szCs w:val="20"/>
                <w:lang w:val="fr-FR"/>
              </w:rPr>
              <w:tab/>
              <w:t>Mettre en place, renforcer ou faciliter l</w:t>
            </w:r>
            <w:r w:rsidR="002D22B6">
              <w:rPr>
                <w:rFonts w:asciiTheme="majorBidi" w:hAnsiTheme="majorBidi" w:cstheme="majorBidi"/>
                <w:sz w:val="20"/>
                <w:szCs w:val="20"/>
                <w:lang w:val="fr-FR"/>
              </w:rPr>
              <w:t>’</w:t>
            </w:r>
            <w:r w:rsidRPr="00226D22">
              <w:rPr>
                <w:rFonts w:asciiTheme="majorBidi" w:hAnsiTheme="majorBidi" w:cstheme="majorBidi"/>
                <w:sz w:val="20"/>
                <w:szCs w:val="20"/>
                <w:lang w:val="fr-FR"/>
              </w:rPr>
              <w:t xml:space="preserve">accès à des infrastructures techniques de laboratoire tout en prenant en compte </w:t>
            </w:r>
            <w:r w:rsidR="00415EC9">
              <w:rPr>
                <w:rFonts w:asciiTheme="majorBidi" w:hAnsiTheme="majorBidi" w:cstheme="majorBidi"/>
                <w:sz w:val="20"/>
                <w:szCs w:val="20"/>
                <w:lang w:val="fr-FR"/>
              </w:rPr>
              <w:t xml:space="preserve">de </w:t>
            </w:r>
            <w:r w:rsidRPr="00226D22">
              <w:rPr>
                <w:rFonts w:asciiTheme="majorBidi" w:hAnsiTheme="majorBidi" w:cstheme="majorBidi"/>
                <w:sz w:val="20"/>
                <w:szCs w:val="20"/>
                <w:lang w:val="fr-FR"/>
              </w:rPr>
              <w:t xml:space="preserve">la prévention des risques biotechnologiques et </w:t>
            </w:r>
            <w:r w:rsidR="00415EC9">
              <w:rPr>
                <w:rFonts w:asciiTheme="majorBidi" w:hAnsiTheme="majorBidi" w:cstheme="majorBidi"/>
                <w:sz w:val="20"/>
                <w:szCs w:val="20"/>
                <w:lang w:val="fr-FR"/>
              </w:rPr>
              <w:t xml:space="preserve">de </w:t>
            </w:r>
            <w:r w:rsidRPr="00226D22">
              <w:rPr>
                <w:rFonts w:asciiTheme="majorBidi" w:hAnsiTheme="majorBidi" w:cstheme="majorBidi"/>
                <w:sz w:val="20"/>
                <w:szCs w:val="20"/>
                <w:lang w:val="fr-FR"/>
              </w:rPr>
              <w:t>la biosécurité</w:t>
            </w:r>
            <w:r>
              <w:rPr>
                <w:rStyle w:val="FootnoteReference"/>
                <w:rFonts w:asciiTheme="majorBidi" w:hAnsiTheme="majorBidi" w:cstheme="majorBidi"/>
                <w:sz w:val="20"/>
                <w:szCs w:val="20"/>
                <w:lang w:val="fr-FR"/>
              </w:rPr>
              <w:footnoteReference w:id="217"/>
            </w:r>
          </w:p>
          <w:p w14:paraId="7A9DDC1C" w14:textId="3B89A807" w:rsidR="001C69C3" w:rsidRPr="00226D22" w:rsidRDefault="001C69C3" w:rsidP="007F6B81">
            <w:pPr>
              <w:tabs>
                <w:tab w:val="clear" w:pos="567"/>
                <w:tab w:val="clear" w:pos="1134"/>
                <w:tab w:val="clear" w:pos="1701"/>
                <w:tab w:val="clear" w:pos="2268"/>
              </w:tabs>
              <w:ind w:left="360" w:hanging="360"/>
              <w:jc w:val="left"/>
              <w:rPr>
                <w:rFonts w:asciiTheme="majorBidi" w:hAnsiTheme="majorBidi" w:cstheme="majorBidi"/>
                <w:sz w:val="20"/>
                <w:szCs w:val="20"/>
                <w:lang w:val="fr-FR"/>
              </w:rPr>
            </w:pPr>
            <w:r w:rsidRPr="00226D22">
              <w:rPr>
                <w:rFonts w:asciiTheme="majorBidi" w:hAnsiTheme="majorBidi" w:cstheme="majorBidi"/>
                <w:sz w:val="20"/>
                <w:szCs w:val="20"/>
                <w:lang w:val="fr-FR"/>
              </w:rPr>
              <w:t>b)</w:t>
            </w:r>
            <w:r w:rsidRPr="00226D22">
              <w:rPr>
                <w:rFonts w:asciiTheme="majorBidi" w:hAnsiTheme="majorBidi" w:cstheme="majorBidi"/>
                <w:sz w:val="20"/>
                <w:szCs w:val="20"/>
                <w:lang w:val="fr-FR"/>
              </w:rPr>
              <w:tab/>
              <w:t>Mettre en place des mécanismes de gouvernance, un soutien technique et des modèles de viabilité afin de garantir le bon fonctionnement à long terme et l</w:t>
            </w:r>
            <w:r w:rsidR="002D22B6">
              <w:rPr>
                <w:rFonts w:asciiTheme="majorBidi" w:hAnsiTheme="majorBidi" w:cstheme="majorBidi"/>
                <w:sz w:val="20"/>
                <w:szCs w:val="20"/>
                <w:lang w:val="fr-FR"/>
              </w:rPr>
              <w:t>’</w:t>
            </w:r>
            <w:r w:rsidRPr="00226D22">
              <w:rPr>
                <w:rFonts w:asciiTheme="majorBidi" w:hAnsiTheme="majorBidi" w:cstheme="majorBidi"/>
                <w:sz w:val="20"/>
                <w:szCs w:val="20"/>
                <w:lang w:val="fr-FR"/>
              </w:rPr>
              <w:t>utilisation équitable des infrastructures de laboratoire</w:t>
            </w:r>
          </w:p>
          <w:p w14:paraId="15121ADB" w14:textId="2AFFDC7A" w:rsidR="001C69C3" w:rsidRPr="00226D22" w:rsidRDefault="001C69C3" w:rsidP="007F6B81">
            <w:pPr>
              <w:tabs>
                <w:tab w:val="clear" w:pos="567"/>
                <w:tab w:val="clear" w:pos="1134"/>
                <w:tab w:val="clear" w:pos="1701"/>
                <w:tab w:val="clear" w:pos="2268"/>
              </w:tabs>
              <w:ind w:left="360" w:hanging="360"/>
              <w:jc w:val="left"/>
              <w:rPr>
                <w:rFonts w:asciiTheme="majorBidi" w:hAnsiTheme="majorBidi" w:cstheme="majorBidi"/>
                <w:sz w:val="20"/>
                <w:szCs w:val="20"/>
                <w:lang w:val="fr-FR"/>
              </w:rPr>
            </w:pPr>
            <w:r w:rsidRPr="00226D22">
              <w:rPr>
                <w:rFonts w:asciiTheme="majorBidi" w:hAnsiTheme="majorBidi" w:cstheme="majorBidi"/>
                <w:sz w:val="20"/>
                <w:szCs w:val="20"/>
                <w:lang w:val="fr-FR"/>
              </w:rPr>
              <w:t>c)</w:t>
            </w:r>
            <w:r w:rsidRPr="00226D22">
              <w:rPr>
                <w:rFonts w:asciiTheme="majorBidi" w:hAnsiTheme="majorBidi" w:cstheme="majorBidi"/>
                <w:sz w:val="20"/>
                <w:szCs w:val="20"/>
                <w:lang w:val="fr-FR"/>
              </w:rPr>
              <w:tab/>
              <w:t>Développer une infrastructure in silico</w:t>
            </w:r>
            <w:r>
              <w:rPr>
                <w:rStyle w:val="FootnoteReference"/>
                <w:rFonts w:asciiTheme="majorBidi" w:hAnsiTheme="majorBidi" w:cstheme="majorBidi"/>
                <w:sz w:val="20"/>
                <w:szCs w:val="20"/>
                <w:lang w:val="fr-FR"/>
              </w:rPr>
              <w:footnoteReference w:id="218"/>
            </w:r>
          </w:p>
          <w:p w14:paraId="729D009F" w14:textId="411DA97A" w:rsidR="001C69C3" w:rsidRPr="00226D22" w:rsidRDefault="001C69C3" w:rsidP="007F6B81">
            <w:pPr>
              <w:tabs>
                <w:tab w:val="clear" w:pos="567"/>
                <w:tab w:val="clear" w:pos="1134"/>
                <w:tab w:val="clear" w:pos="1701"/>
                <w:tab w:val="clear" w:pos="2268"/>
              </w:tabs>
              <w:ind w:left="360" w:hanging="360"/>
              <w:jc w:val="left"/>
              <w:rPr>
                <w:rFonts w:asciiTheme="majorBidi" w:hAnsiTheme="majorBidi" w:cstheme="majorBidi"/>
                <w:sz w:val="20"/>
                <w:szCs w:val="20"/>
                <w:lang w:val="fr-FR"/>
              </w:rPr>
            </w:pPr>
            <w:r w:rsidRPr="00226D22">
              <w:rPr>
                <w:rFonts w:asciiTheme="majorBidi" w:hAnsiTheme="majorBidi" w:cstheme="majorBidi"/>
                <w:sz w:val="20"/>
                <w:szCs w:val="20"/>
                <w:lang w:val="fr-FR"/>
              </w:rPr>
              <w:t>d)</w:t>
            </w:r>
            <w:r w:rsidRPr="00226D22">
              <w:rPr>
                <w:rFonts w:asciiTheme="majorBidi" w:hAnsiTheme="majorBidi" w:cstheme="majorBidi"/>
                <w:sz w:val="20"/>
                <w:szCs w:val="20"/>
                <w:lang w:val="fr-FR"/>
              </w:rPr>
              <w:tab/>
              <w:t>Créer ou renforcer des laboratoires aux niveaux national, infrarégional ou régional</w:t>
            </w:r>
            <w:r w:rsidR="00142771">
              <w:rPr>
                <w:rFonts w:asciiTheme="majorBidi" w:hAnsiTheme="majorBidi" w:cstheme="majorBidi"/>
                <w:sz w:val="20"/>
                <w:szCs w:val="20"/>
                <w:lang w:val="fr-FR"/>
              </w:rPr>
              <w:t>;</w:t>
            </w:r>
          </w:p>
          <w:p w14:paraId="0C2DD564" w14:textId="34B9F62F" w:rsidR="001C69C3" w:rsidRPr="00226D22" w:rsidRDefault="001C69C3" w:rsidP="007F6B81">
            <w:pPr>
              <w:tabs>
                <w:tab w:val="clear" w:pos="567"/>
                <w:tab w:val="clear" w:pos="1134"/>
                <w:tab w:val="clear" w:pos="1701"/>
                <w:tab w:val="clear" w:pos="2268"/>
              </w:tabs>
              <w:ind w:left="360" w:hanging="360"/>
              <w:jc w:val="left"/>
              <w:rPr>
                <w:rFonts w:asciiTheme="majorBidi" w:hAnsiTheme="majorBidi" w:cstheme="majorBidi"/>
                <w:sz w:val="20"/>
                <w:szCs w:val="20"/>
                <w:lang w:val="fr-FR"/>
              </w:rPr>
            </w:pPr>
            <w:r w:rsidRPr="00226D22">
              <w:rPr>
                <w:rFonts w:asciiTheme="majorBidi" w:hAnsiTheme="majorBidi" w:cstheme="majorBidi"/>
                <w:sz w:val="20"/>
                <w:szCs w:val="20"/>
                <w:lang w:val="fr-FR"/>
              </w:rPr>
              <w:t>e)</w:t>
            </w:r>
            <w:r w:rsidRPr="00226D22">
              <w:rPr>
                <w:rFonts w:asciiTheme="majorBidi" w:hAnsiTheme="majorBidi" w:cstheme="majorBidi"/>
                <w:sz w:val="20"/>
                <w:szCs w:val="20"/>
                <w:lang w:val="fr-FR"/>
              </w:rPr>
              <w:tab/>
              <w:t>Promouvoir un financement continu et durable pour l</w:t>
            </w:r>
            <w:r w:rsidR="002D22B6">
              <w:rPr>
                <w:rFonts w:asciiTheme="majorBidi" w:hAnsiTheme="majorBidi" w:cstheme="majorBidi"/>
                <w:sz w:val="20"/>
                <w:szCs w:val="20"/>
                <w:lang w:val="fr-FR"/>
              </w:rPr>
              <w:t>’</w:t>
            </w:r>
            <w:r w:rsidRPr="00226D22">
              <w:rPr>
                <w:rFonts w:asciiTheme="majorBidi" w:hAnsiTheme="majorBidi" w:cstheme="majorBidi"/>
                <w:sz w:val="20"/>
                <w:szCs w:val="20"/>
                <w:lang w:val="fr-FR"/>
              </w:rPr>
              <w:t>entretien des infrastructures et l</w:t>
            </w:r>
            <w:r w:rsidR="002D22B6">
              <w:rPr>
                <w:rFonts w:asciiTheme="majorBidi" w:hAnsiTheme="majorBidi" w:cstheme="majorBidi"/>
                <w:sz w:val="20"/>
                <w:szCs w:val="20"/>
                <w:lang w:val="fr-FR"/>
              </w:rPr>
              <w:t>’</w:t>
            </w:r>
            <w:r w:rsidRPr="00226D22">
              <w:rPr>
                <w:rFonts w:asciiTheme="majorBidi" w:hAnsiTheme="majorBidi" w:cstheme="majorBidi"/>
                <w:sz w:val="20"/>
                <w:szCs w:val="20"/>
                <w:lang w:val="fr-FR"/>
              </w:rPr>
              <w:t>achat de réactifs et de matériel</w:t>
            </w:r>
          </w:p>
          <w:p w14:paraId="556019F2" w14:textId="78765F3B" w:rsidR="001C69C3" w:rsidRPr="00226D22" w:rsidRDefault="001C69C3" w:rsidP="007F6B81">
            <w:pPr>
              <w:tabs>
                <w:tab w:val="clear" w:pos="567"/>
                <w:tab w:val="clear" w:pos="1134"/>
                <w:tab w:val="clear" w:pos="1701"/>
                <w:tab w:val="clear" w:pos="2268"/>
              </w:tabs>
              <w:ind w:left="360" w:hanging="360"/>
              <w:jc w:val="left"/>
              <w:rPr>
                <w:rFonts w:asciiTheme="majorBidi" w:hAnsiTheme="majorBidi" w:cstheme="majorBidi"/>
                <w:sz w:val="20"/>
                <w:szCs w:val="20"/>
                <w:lang w:val="fr-FR"/>
              </w:rPr>
            </w:pPr>
            <w:r w:rsidRPr="00226D22">
              <w:rPr>
                <w:rFonts w:asciiTheme="majorBidi" w:hAnsiTheme="majorBidi" w:cstheme="majorBidi"/>
                <w:sz w:val="20"/>
                <w:szCs w:val="20"/>
                <w:lang w:val="fr-FR"/>
              </w:rPr>
              <w:t>f)</w:t>
            </w:r>
            <w:r w:rsidRPr="00226D22">
              <w:rPr>
                <w:rFonts w:asciiTheme="majorBidi" w:hAnsiTheme="majorBidi" w:cstheme="majorBidi"/>
                <w:sz w:val="20"/>
                <w:szCs w:val="20"/>
                <w:lang w:val="fr-FR"/>
              </w:rPr>
              <w:tab/>
              <w:t>Intégrer les protocoles de biosécurité physique et numérique ainsi que les protocoles de cyberbiosécurité dans la conception, l</w:t>
            </w:r>
            <w:r w:rsidR="002D22B6">
              <w:rPr>
                <w:rFonts w:asciiTheme="majorBidi" w:hAnsiTheme="majorBidi" w:cstheme="majorBidi"/>
                <w:sz w:val="20"/>
                <w:szCs w:val="20"/>
                <w:lang w:val="fr-FR"/>
              </w:rPr>
              <w:t>’</w:t>
            </w:r>
            <w:r w:rsidRPr="00226D22">
              <w:rPr>
                <w:rFonts w:asciiTheme="majorBidi" w:hAnsiTheme="majorBidi" w:cstheme="majorBidi"/>
                <w:sz w:val="20"/>
                <w:szCs w:val="20"/>
                <w:lang w:val="fr-FR"/>
              </w:rPr>
              <w:t>exploitation et la maintenance des infrastructures de laboratoire et in silico</w:t>
            </w:r>
          </w:p>
        </w:tc>
      </w:tr>
      <w:tr w:rsidR="001C69C3" w:rsidRPr="00861C08" w14:paraId="1386A951" w14:textId="77777777" w:rsidTr="007064C1">
        <w:trPr>
          <w:gridAfter w:val="1"/>
          <w:wAfter w:w="28" w:type="pct"/>
          <w:jc w:val="center"/>
        </w:trPr>
        <w:tc>
          <w:tcPr>
            <w:tcW w:w="840" w:type="pct"/>
            <w:gridSpan w:val="2"/>
            <w:tcBorders>
              <w:top w:val="single" w:sz="4" w:space="0" w:color="auto"/>
              <w:left w:val="single" w:sz="4" w:space="0" w:color="auto"/>
              <w:bottom w:val="single" w:sz="4" w:space="0" w:color="auto"/>
              <w:right w:val="single" w:sz="4" w:space="0" w:color="auto"/>
            </w:tcBorders>
          </w:tcPr>
          <w:p w14:paraId="67EA4B46" w14:textId="77777777" w:rsidR="001C69C3" w:rsidRPr="00226D22" w:rsidRDefault="001C69C3" w:rsidP="007F6B81">
            <w:pPr>
              <w:tabs>
                <w:tab w:val="clear" w:pos="567"/>
                <w:tab w:val="clear" w:pos="1134"/>
                <w:tab w:val="clear" w:pos="1701"/>
                <w:tab w:val="clear" w:pos="2268"/>
              </w:tabs>
              <w:jc w:val="left"/>
              <w:rPr>
                <w:rFonts w:asciiTheme="majorBidi" w:hAnsiTheme="majorBidi" w:cstheme="majorBidi"/>
                <w:sz w:val="20"/>
                <w:szCs w:val="20"/>
                <w:lang w:val="fr-FR"/>
              </w:rPr>
            </w:pPr>
            <w:r w:rsidRPr="006B2D93">
              <w:rPr>
                <w:rFonts w:eastAsia="Times New Roman"/>
                <w:sz w:val="20"/>
                <w:szCs w:val="20"/>
                <w:lang w:val="fr-FR"/>
              </w:rPr>
              <w:t>1.3 Soutien au renforcement des capacités en personnel</w:t>
            </w:r>
          </w:p>
        </w:tc>
        <w:tc>
          <w:tcPr>
            <w:tcW w:w="4132" w:type="pct"/>
            <w:tcBorders>
              <w:top w:val="single" w:sz="4" w:space="0" w:color="auto"/>
              <w:left w:val="single" w:sz="4" w:space="0" w:color="auto"/>
              <w:bottom w:val="single" w:sz="4" w:space="0" w:color="auto"/>
              <w:right w:val="single" w:sz="4" w:space="0" w:color="auto"/>
            </w:tcBorders>
          </w:tcPr>
          <w:p w14:paraId="2256B85D" w14:textId="69767772" w:rsidR="001C69C3" w:rsidRPr="00226D22" w:rsidRDefault="001C69C3" w:rsidP="007F6B81">
            <w:pPr>
              <w:tabs>
                <w:tab w:val="clear" w:pos="567"/>
                <w:tab w:val="clear" w:pos="1134"/>
                <w:tab w:val="clear" w:pos="1701"/>
                <w:tab w:val="clear" w:pos="2268"/>
              </w:tabs>
              <w:ind w:left="357" w:hanging="357"/>
              <w:jc w:val="left"/>
              <w:rPr>
                <w:rFonts w:asciiTheme="majorBidi" w:hAnsiTheme="majorBidi" w:cstheme="majorBidi"/>
                <w:sz w:val="20"/>
                <w:szCs w:val="20"/>
                <w:lang w:val="fr-FR"/>
              </w:rPr>
            </w:pPr>
            <w:r w:rsidRPr="00226D22">
              <w:rPr>
                <w:rFonts w:asciiTheme="majorBidi" w:hAnsiTheme="majorBidi" w:cstheme="majorBidi"/>
                <w:sz w:val="20"/>
                <w:szCs w:val="20"/>
                <w:lang w:val="fr-FR"/>
              </w:rPr>
              <w:t>a)</w:t>
            </w:r>
            <w:r w:rsidRPr="00226D22">
              <w:rPr>
                <w:rFonts w:asciiTheme="majorBidi" w:hAnsiTheme="majorBidi" w:cstheme="majorBidi"/>
                <w:sz w:val="20"/>
                <w:szCs w:val="20"/>
                <w:lang w:val="fr-FR"/>
              </w:rPr>
              <w:tab/>
              <w:t xml:space="preserve">Institutionnaliser les processus de création et de renforcement des capacités et garantir la poursuite de ce renforcement </w:t>
            </w:r>
            <w:r w:rsidR="003F0323">
              <w:rPr>
                <w:rFonts w:asciiTheme="majorBidi" w:hAnsiTheme="majorBidi" w:cstheme="majorBidi"/>
                <w:sz w:val="20"/>
                <w:szCs w:val="20"/>
                <w:lang w:val="fr-FR"/>
              </w:rPr>
              <w:t>au moyen des</w:t>
            </w:r>
            <w:r w:rsidRPr="00226D22">
              <w:rPr>
                <w:rFonts w:asciiTheme="majorBidi" w:hAnsiTheme="majorBidi" w:cstheme="majorBidi"/>
                <w:sz w:val="20"/>
                <w:szCs w:val="20"/>
                <w:lang w:val="fr-FR"/>
              </w:rPr>
              <w:t xml:space="preserve"> institutions mondiales, régionales et nationales, notamment à des fins d</w:t>
            </w:r>
            <w:r w:rsidR="002D22B6">
              <w:rPr>
                <w:rFonts w:asciiTheme="majorBidi" w:hAnsiTheme="majorBidi" w:cstheme="majorBidi"/>
                <w:sz w:val="20"/>
                <w:szCs w:val="20"/>
                <w:lang w:val="fr-FR"/>
              </w:rPr>
              <w:t>’</w:t>
            </w:r>
            <w:r w:rsidRPr="00226D22">
              <w:rPr>
                <w:rFonts w:asciiTheme="majorBidi" w:hAnsiTheme="majorBidi" w:cstheme="majorBidi"/>
                <w:sz w:val="20"/>
                <w:szCs w:val="20"/>
                <w:lang w:val="fr-FR"/>
              </w:rPr>
              <w:t>évaluation et de suivi[, de réglementation et de gouvernance]</w:t>
            </w:r>
          </w:p>
          <w:p w14:paraId="73EB8BE4" w14:textId="00D13B1E" w:rsidR="001C69C3" w:rsidRPr="00226D22" w:rsidRDefault="001C69C3" w:rsidP="007F6B81">
            <w:pPr>
              <w:tabs>
                <w:tab w:val="clear" w:pos="567"/>
                <w:tab w:val="clear" w:pos="1134"/>
                <w:tab w:val="clear" w:pos="1701"/>
                <w:tab w:val="clear" w:pos="2268"/>
              </w:tabs>
              <w:ind w:left="357" w:hanging="357"/>
              <w:jc w:val="left"/>
              <w:rPr>
                <w:rFonts w:asciiTheme="majorBidi" w:hAnsiTheme="majorBidi" w:cstheme="majorBidi"/>
                <w:sz w:val="20"/>
                <w:szCs w:val="20"/>
                <w:lang w:val="fr-FR"/>
              </w:rPr>
            </w:pPr>
            <w:r w:rsidRPr="00226D22">
              <w:rPr>
                <w:rFonts w:asciiTheme="majorBidi" w:hAnsiTheme="majorBidi" w:cstheme="majorBidi"/>
                <w:sz w:val="20"/>
                <w:szCs w:val="20"/>
                <w:lang w:val="fr-FR"/>
              </w:rPr>
              <w:t>b)</w:t>
            </w:r>
            <w:r w:rsidRPr="00226D22">
              <w:rPr>
                <w:rFonts w:asciiTheme="majorBidi" w:hAnsiTheme="majorBidi" w:cstheme="majorBidi"/>
                <w:sz w:val="20"/>
                <w:szCs w:val="20"/>
                <w:lang w:val="fr-FR"/>
              </w:rPr>
              <w:tab/>
              <w:t>Proposer des bourses, des stages et des programmes de mentorat aux premier et deuxième cycles universitaires dans les domaines liés à la recherche, au développement et à l</w:t>
            </w:r>
            <w:r w:rsidR="002D22B6">
              <w:rPr>
                <w:rFonts w:asciiTheme="majorBidi" w:hAnsiTheme="majorBidi" w:cstheme="majorBidi"/>
                <w:sz w:val="20"/>
                <w:szCs w:val="20"/>
                <w:lang w:val="fr-FR"/>
              </w:rPr>
              <w:t>’</w:t>
            </w:r>
            <w:r w:rsidRPr="00226D22">
              <w:rPr>
                <w:rFonts w:asciiTheme="majorBidi" w:hAnsiTheme="majorBidi" w:cstheme="majorBidi"/>
                <w:sz w:val="20"/>
                <w:szCs w:val="20"/>
                <w:lang w:val="fr-FR"/>
              </w:rPr>
              <w:t>évaluation de la biologie de synthèse, en particulier à l</w:t>
            </w:r>
            <w:r w:rsidR="002D22B6">
              <w:rPr>
                <w:rFonts w:asciiTheme="majorBidi" w:hAnsiTheme="majorBidi" w:cstheme="majorBidi"/>
                <w:sz w:val="20"/>
                <w:szCs w:val="20"/>
                <w:lang w:val="fr-FR"/>
              </w:rPr>
              <w:t>’</w:t>
            </w:r>
            <w:r w:rsidRPr="00226D22">
              <w:rPr>
                <w:rFonts w:asciiTheme="majorBidi" w:hAnsiTheme="majorBidi" w:cstheme="majorBidi"/>
                <w:sz w:val="20"/>
                <w:szCs w:val="20"/>
                <w:lang w:val="fr-FR"/>
              </w:rPr>
              <w:t>intention des étudiants et des femmes issus de pays en développement, ainsi que des peuples autochtones et des communautés locales</w:t>
            </w:r>
          </w:p>
          <w:p w14:paraId="2E62AE4E" w14:textId="1DA2C850" w:rsidR="001C69C3" w:rsidRPr="00226D22" w:rsidRDefault="001C69C3" w:rsidP="003F0323">
            <w:pPr>
              <w:tabs>
                <w:tab w:val="clear" w:pos="567"/>
                <w:tab w:val="clear" w:pos="1134"/>
                <w:tab w:val="clear" w:pos="1701"/>
                <w:tab w:val="clear" w:pos="2268"/>
              </w:tabs>
              <w:ind w:left="357" w:hanging="357"/>
              <w:jc w:val="left"/>
              <w:rPr>
                <w:rFonts w:asciiTheme="majorBidi" w:hAnsiTheme="majorBidi" w:cstheme="majorBidi"/>
                <w:sz w:val="20"/>
                <w:szCs w:val="20"/>
                <w:lang w:val="fr-FR"/>
              </w:rPr>
            </w:pPr>
            <w:r w:rsidRPr="00226D22">
              <w:rPr>
                <w:rFonts w:asciiTheme="majorBidi" w:hAnsiTheme="majorBidi" w:cstheme="majorBidi"/>
                <w:sz w:val="20"/>
                <w:szCs w:val="20"/>
                <w:lang w:val="fr-FR"/>
              </w:rPr>
              <w:lastRenderedPageBreak/>
              <w:t>c)</w:t>
            </w:r>
            <w:r w:rsidRPr="00226D22">
              <w:rPr>
                <w:rFonts w:asciiTheme="majorBidi" w:hAnsiTheme="majorBidi" w:cstheme="majorBidi"/>
                <w:sz w:val="20"/>
                <w:szCs w:val="20"/>
                <w:lang w:val="fr-FR"/>
              </w:rPr>
              <w:tab/>
              <w:t>Appuyer la mise en place ou l</w:t>
            </w:r>
            <w:r w:rsidR="002D22B6">
              <w:rPr>
                <w:rFonts w:asciiTheme="majorBidi" w:hAnsiTheme="majorBidi" w:cstheme="majorBidi"/>
                <w:sz w:val="20"/>
                <w:szCs w:val="20"/>
                <w:lang w:val="fr-FR"/>
              </w:rPr>
              <w:t>’</w:t>
            </w:r>
            <w:r w:rsidRPr="00226D22">
              <w:rPr>
                <w:rFonts w:asciiTheme="majorBidi" w:hAnsiTheme="majorBidi" w:cstheme="majorBidi"/>
                <w:sz w:val="20"/>
                <w:szCs w:val="20"/>
                <w:lang w:val="fr-FR"/>
              </w:rPr>
              <w:t>utilisation de programmes d</w:t>
            </w:r>
            <w:r w:rsidR="002D22B6">
              <w:rPr>
                <w:rFonts w:asciiTheme="majorBidi" w:hAnsiTheme="majorBidi" w:cstheme="majorBidi"/>
                <w:sz w:val="20"/>
                <w:szCs w:val="20"/>
                <w:lang w:val="fr-FR"/>
              </w:rPr>
              <w:t>’</w:t>
            </w:r>
            <w:r w:rsidRPr="00226D22">
              <w:rPr>
                <w:rFonts w:asciiTheme="majorBidi" w:hAnsiTheme="majorBidi" w:cstheme="majorBidi"/>
                <w:sz w:val="20"/>
                <w:szCs w:val="20"/>
                <w:lang w:val="fr-FR"/>
              </w:rPr>
              <w:t xml:space="preserve">échange existants en tant que mécanismes permettant de renforcer les capacités, de transférer des connaissances et de favoriser une communication et une collaboration durables entre les parties prenantes </w:t>
            </w:r>
          </w:p>
          <w:p w14:paraId="1AC59F36" w14:textId="08EB6009" w:rsidR="001C69C3" w:rsidRPr="00226D22" w:rsidRDefault="001C69C3" w:rsidP="007F6B81">
            <w:pPr>
              <w:tabs>
                <w:tab w:val="clear" w:pos="567"/>
                <w:tab w:val="clear" w:pos="1134"/>
                <w:tab w:val="clear" w:pos="1701"/>
                <w:tab w:val="clear" w:pos="2268"/>
              </w:tabs>
              <w:ind w:left="357" w:hanging="357"/>
              <w:jc w:val="left"/>
              <w:rPr>
                <w:rFonts w:asciiTheme="majorBidi" w:hAnsiTheme="majorBidi" w:cstheme="majorBidi"/>
                <w:sz w:val="20"/>
                <w:szCs w:val="20"/>
                <w:lang w:val="fr-FR"/>
              </w:rPr>
            </w:pPr>
            <w:r w:rsidRPr="00226D22">
              <w:rPr>
                <w:rFonts w:asciiTheme="majorBidi" w:hAnsiTheme="majorBidi" w:cstheme="majorBidi"/>
                <w:sz w:val="20"/>
                <w:szCs w:val="20"/>
                <w:lang w:val="fr-FR"/>
              </w:rPr>
              <w:t>d)</w:t>
            </w:r>
            <w:r w:rsidRPr="00226D22">
              <w:rPr>
                <w:rFonts w:asciiTheme="majorBidi" w:hAnsiTheme="majorBidi" w:cstheme="majorBidi"/>
                <w:sz w:val="20"/>
                <w:szCs w:val="20"/>
                <w:lang w:val="fr-FR"/>
              </w:rPr>
              <w:tab/>
              <w:t>Mettre en place des programmes de formation interdisciplinaires consacrés à la recherche et au développement ainsi qu</w:t>
            </w:r>
            <w:r w:rsidR="002D22B6">
              <w:rPr>
                <w:rFonts w:asciiTheme="majorBidi" w:hAnsiTheme="majorBidi" w:cstheme="majorBidi"/>
                <w:sz w:val="20"/>
                <w:szCs w:val="20"/>
                <w:lang w:val="fr-FR"/>
              </w:rPr>
              <w:t>’</w:t>
            </w:r>
            <w:r w:rsidRPr="00226D22">
              <w:rPr>
                <w:rFonts w:asciiTheme="majorBidi" w:hAnsiTheme="majorBidi" w:cstheme="majorBidi"/>
                <w:sz w:val="20"/>
                <w:szCs w:val="20"/>
                <w:lang w:val="fr-FR"/>
              </w:rPr>
              <w:t>à l</w:t>
            </w:r>
            <w:r w:rsidR="002D22B6">
              <w:rPr>
                <w:rFonts w:asciiTheme="majorBidi" w:hAnsiTheme="majorBidi" w:cstheme="majorBidi"/>
                <w:sz w:val="20"/>
                <w:szCs w:val="20"/>
                <w:lang w:val="fr-FR"/>
              </w:rPr>
              <w:t>’</w:t>
            </w:r>
            <w:r w:rsidRPr="00226D22">
              <w:rPr>
                <w:rFonts w:asciiTheme="majorBidi" w:hAnsiTheme="majorBidi" w:cstheme="majorBidi"/>
                <w:sz w:val="20"/>
                <w:szCs w:val="20"/>
                <w:lang w:val="fr-FR"/>
              </w:rPr>
              <w:t>évaluation de la biologie de synthèse, y compris pour l</w:t>
            </w:r>
            <w:r w:rsidR="002D22B6">
              <w:rPr>
                <w:rFonts w:asciiTheme="majorBidi" w:hAnsiTheme="majorBidi" w:cstheme="majorBidi"/>
                <w:sz w:val="20"/>
                <w:szCs w:val="20"/>
                <w:lang w:val="fr-FR"/>
              </w:rPr>
              <w:t>’</w:t>
            </w:r>
            <w:r w:rsidRPr="00226D22">
              <w:rPr>
                <w:rFonts w:asciiTheme="majorBidi" w:hAnsiTheme="majorBidi" w:cstheme="majorBidi"/>
                <w:sz w:val="20"/>
                <w:szCs w:val="20"/>
                <w:lang w:val="fr-FR"/>
              </w:rPr>
              <w:t>évaluation et le suivi, dans les universités nationales ou régionales et sur les plateformes d</w:t>
            </w:r>
            <w:r w:rsidR="002D22B6">
              <w:rPr>
                <w:rFonts w:asciiTheme="majorBidi" w:hAnsiTheme="majorBidi" w:cstheme="majorBidi"/>
                <w:sz w:val="20"/>
                <w:szCs w:val="20"/>
                <w:lang w:val="fr-FR"/>
              </w:rPr>
              <w:t>’</w:t>
            </w:r>
            <w:r w:rsidRPr="00226D22">
              <w:rPr>
                <w:rFonts w:asciiTheme="majorBidi" w:hAnsiTheme="majorBidi" w:cstheme="majorBidi"/>
                <w:sz w:val="20"/>
                <w:szCs w:val="20"/>
                <w:lang w:val="fr-FR"/>
              </w:rPr>
              <w:t>apprentissage en ligne, y compris des cours spécialisés destinés aux organismes de contrôle et aux décideurs</w:t>
            </w:r>
          </w:p>
          <w:p w14:paraId="2A7988ED" w14:textId="48CFEADF" w:rsidR="001C69C3" w:rsidRPr="00226D22" w:rsidRDefault="001C69C3" w:rsidP="007F6B81">
            <w:pPr>
              <w:tabs>
                <w:tab w:val="clear" w:pos="567"/>
                <w:tab w:val="clear" w:pos="1134"/>
                <w:tab w:val="clear" w:pos="1701"/>
                <w:tab w:val="clear" w:pos="2268"/>
              </w:tabs>
              <w:ind w:left="357" w:hanging="357"/>
              <w:jc w:val="left"/>
              <w:rPr>
                <w:rFonts w:asciiTheme="majorBidi" w:hAnsiTheme="majorBidi" w:cstheme="majorBidi"/>
                <w:sz w:val="20"/>
                <w:szCs w:val="20"/>
                <w:lang w:val="fr-FR"/>
              </w:rPr>
            </w:pPr>
            <w:r w:rsidRPr="00226D22">
              <w:rPr>
                <w:rFonts w:asciiTheme="majorBidi" w:hAnsiTheme="majorBidi" w:cstheme="majorBidi"/>
                <w:sz w:val="20"/>
                <w:szCs w:val="20"/>
                <w:lang w:val="fr-FR"/>
              </w:rPr>
              <w:t>e)</w:t>
            </w:r>
            <w:r w:rsidRPr="00226D22">
              <w:rPr>
                <w:rFonts w:asciiTheme="majorBidi" w:hAnsiTheme="majorBidi" w:cstheme="majorBidi"/>
                <w:sz w:val="20"/>
                <w:szCs w:val="20"/>
                <w:lang w:val="fr-FR"/>
              </w:rPr>
              <w:tab/>
              <w:t>Favoriser la formation des membres des peuples autochtones et des communautés locales à la recherche, au développement et à l</w:t>
            </w:r>
            <w:r w:rsidR="002D22B6">
              <w:rPr>
                <w:rFonts w:asciiTheme="majorBidi" w:hAnsiTheme="majorBidi" w:cstheme="majorBidi"/>
                <w:sz w:val="20"/>
                <w:szCs w:val="20"/>
                <w:lang w:val="fr-FR"/>
              </w:rPr>
              <w:t>’</w:t>
            </w:r>
            <w:r w:rsidRPr="00226D22">
              <w:rPr>
                <w:rFonts w:asciiTheme="majorBidi" w:hAnsiTheme="majorBidi" w:cstheme="majorBidi"/>
                <w:sz w:val="20"/>
                <w:szCs w:val="20"/>
                <w:lang w:val="fr-FR"/>
              </w:rPr>
              <w:t>évaluation de la biologie de synthèse, dans des langues adaptées au contexte local et conformément à leurs besoins et priorités tels qu</w:t>
            </w:r>
            <w:r w:rsidR="002D22B6">
              <w:rPr>
                <w:rFonts w:asciiTheme="majorBidi" w:hAnsiTheme="majorBidi" w:cstheme="majorBidi"/>
                <w:sz w:val="20"/>
                <w:szCs w:val="20"/>
                <w:lang w:val="fr-FR"/>
              </w:rPr>
              <w:t>’</w:t>
            </w:r>
            <w:r w:rsidRPr="00226D22">
              <w:rPr>
                <w:rFonts w:asciiTheme="majorBidi" w:hAnsiTheme="majorBidi" w:cstheme="majorBidi"/>
                <w:sz w:val="20"/>
                <w:szCs w:val="20"/>
                <w:lang w:val="fr-FR"/>
              </w:rPr>
              <w:t>ils les ont eux-mêmes définis</w:t>
            </w:r>
          </w:p>
        </w:tc>
      </w:tr>
      <w:tr w:rsidR="001C69C3" w:rsidRPr="00861C08" w14:paraId="018B818E" w14:textId="77777777" w:rsidTr="007064C1">
        <w:trPr>
          <w:gridAfter w:val="1"/>
          <w:wAfter w:w="28" w:type="pct"/>
          <w:jc w:val="center"/>
        </w:trPr>
        <w:tc>
          <w:tcPr>
            <w:tcW w:w="840" w:type="pct"/>
            <w:gridSpan w:val="2"/>
            <w:tcBorders>
              <w:top w:val="single" w:sz="4" w:space="0" w:color="auto"/>
              <w:left w:val="single" w:sz="4" w:space="0" w:color="auto"/>
              <w:bottom w:val="single" w:sz="4" w:space="0" w:color="auto"/>
              <w:right w:val="single" w:sz="4" w:space="0" w:color="auto"/>
            </w:tcBorders>
          </w:tcPr>
          <w:p w14:paraId="301A4B43" w14:textId="58C5D7FF" w:rsidR="001C69C3" w:rsidRPr="00226D22" w:rsidRDefault="001C69C3" w:rsidP="007F6B81">
            <w:pPr>
              <w:tabs>
                <w:tab w:val="clear" w:pos="567"/>
                <w:tab w:val="clear" w:pos="1134"/>
                <w:tab w:val="clear" w:pos="1701"/>
                <w:tab w:val="clear" w:pos="2268"/>
              </w:tabs>
              <w:jc w:val="left"/>
              <w:rPr>
                <w:rFonts w:asciiTheme="majorBidi" w:hAnsiTheme="majorBidi" w:cstheme="majorBidi"/>
                <w:sz w:val="20"/>
                <w:szCs w:val="20"/>
                <w:lang w:val="fr-FR"/>
              </w:rPr>
            </w:pPr>
            <w:r w:rsidRPr="006B2D93">
              <w:rPr>
                <w:rFonts w:eastAsia="Times New Roman"/>
                <w:sz w:val="20"/>
                <w:szCs w:val="20"/>
                <w:lang w:val="fr-FR"/>
              </w:rPr>
              <w:lastRenderedPageBreak/>
              <w:t>1.4 Renforcement des capacités pour la recherche et le développement à l</w:t>
            </w:r>
            <w:r w:rsidR="002D22B6">
              <w:rPr>
                <w:rFonts w:eastAsia="Times New Roman"/>
                <w:sz w:val="20"/>
                <w:szCs w:val="20"/>
                <w:lang w:val="fr-FR"/>
              </w:rPr>
              <w:t>’</w:t>
            </w:r>
            <w:r w:rsidRPr="006B2D93">
              <w:rPr>
                <w:rFonts w:eastAsia="Times New Roman"/>
                <w:sz w:val="20"/>
                <w:szCs w:val="20"/>
                <w:lang w:val="fr-FR"/>
              </w:rPr>
              <w:t>échelle locale</w:t>
            </w:r>
          </w:p>
        </w:tc>
        <w:tc>
          <w:tcPr>
            <w:tcW w:w="4132" w:type="pct"/>
            <w:tcBorders>
              <w:top w:val="single" w:sz="4" w:space="0" w:color="auto"/>
              <w:left w:val="single" w:sz="4" w:space="0" w:color="auto"/>
              <w:bottom w:val="single" w:sz="4" w:space="0" w:color="auto"/>
              <w:right w:val="single" w:sz="4" w:space="0" w:color="auto"/>
            </w:tcBorders>
          </w:tcPr>
          <w:p w14:paraId="7BC62413" w14:textId="6B72504A" w:rsidR="001C69C3" w:rsidRPr="00CE7D50" w:rsidRDefault="001C69C3" w:rsidP="007F6B81">
            <w:pPr>
              <w:tabs>
                <w:tab w:val="clear" w:pos="567"/>
                <w:tab w:val="clear" w:pos="1134"/>
                <w:tab w:val="clear" w:pos="1701"/>
                <w:tab w:val="clear" w:pos="2268"/>
              </w:tabs>
              <w:ind w:left="360" w:hanging="360"/>
              <w:rPr>
                <w:rFonts w:asciiTheme="majorBidi" w:hAnsiTheme="majorBidi" w:cstheme="majorBidi"/>
                <w:sz w:val="20"/>
                <w:szCs w:val="20"/>
                <w:lang w:val="fr-FR"/>
              </w:rPr>
            </w:pPr>
            <w:r>
              <w:rPr>
                <w:rFonts w:eastAsia="Times New Roman"/>
                <w:sz w:val="20"/>
                <w:szCs w:val="20"/>
                <w:lang w:val="fr-FR"/>
              </w:rPr>
              <w:t xml:space="preserve">a) </w:t>
            </w:r>
            <w:r w:rsidRPr="00CE7D50">
              <w:rPr>
                <w:rFonts w:eastAsia="Times New Roman"/>
                <w:sz w:val="20"/>
                <w:szCs w:val="20"/>
                <w:lang w:val="fr-FR"/>
              </w:rPr>
              <w:t>Élaborer des feuilles de route nationales ou régionales pour la recherche et le développement [et l</w:t>
            </w:r>
            <w:r w:rsidR="002D22B6">
              <w:rPr>
                <w:rFonts w:eastAsia="Times New Roman"/>
                <w:sz w:val="20"/>
                <w:szCs w:val="20"/>
                <w:lang w:val="fr-FR"/>
              </w:rPr>
              <w:t>’</w:t>
            </w:r>
            <w:r w:rsidRPr="00CE7D50">
              <w:rPr>
                <w:rFonts w:eastAsia="Times New Roman"/>
                <w:sz w:val="20"/>
                <w:szCs w:val="20"/>
                <w:lang w:val="fr-FR"/>
              </w:rPr>
              <w:t>innovation responsable] en biologie de synthèse, notamment en organisant des ateliers nationaux ou régionaux</w:t>
            </w:r>
          </w:p>
          <w:p w14:paraId="7B62EBD4" w14:textId="74006767" w:rsidR="001C69C3" w:rsidRDefault="001C69C3" w:rsidP="007F6B81">
            <w:pPr>
              <w:tabs>
                <w:tab w:val="clear" w:pos="567"/>
                <w:tab w:val="clear" w:pos="1134"/>
                <w:tab w:val="clear" w:pos="1701"/>
                <w:tab w:val="clear" w:pos="2268"/>
              </w:tabs>
              <w:ind w:left="360" w:hanging="360"/>
              <w:rPr>
                <w:sz w:val="20"/>
                <w:szCs w:val="20"/>
                <w:lang w:val="fr-FR"/>
              </w:rPr>
            </w:pPr>
            <w:r w:rsidRPr="00CE7D50">
              <w:rPr>
                <w:rFonts w:eastAsia="Times New Roman"/>
                <w:sz w:val="20"/>
                <w:szCs w:val="20"/>
                <w:lang w:val="fr-FR"/>
              </w:rPr>
              <w:t>[b)  Soutenir la normalisation internationale dans le domaine de la biologie de synthèse</w:t>
            </w:r>
            <w:r>
              <w:rPr>
                <w:rStyle w:val="FootnoteReference"/>
                <w:rFonts w:eastAsia="Times New Roman"/>
                <w:sz w:val="20"/>
                <w:szCs w:val="20"/>
                <w:lang w:val="fr-FR"/>
              </w:rPr>
              <w:footnoteReference w:id="219"/>
            </w:r>
          </w:p>
          <w:p w14:paraId="1CFE18AE" w14:textId="4E8BDD2B" w:rsidR="001C69C3" w:rsidRPr="00CE7D50" w:rsidRDefault="001C69C3" w:rsidP="007F6B81">
            <w:pPr>
              <w:tabs>
                <w:tab w:val="clear" w:pos="567"/>
                <w:tab w:val="clear" w:pos="1134"/>
                <w:tab w:val="clear" w:pos="1701"/>
                <w:tab w:val="clear" w:pos="2268"/>
              </w:tabs>
              <w:ind w:left="360" w:hanging="360"/>
              <w:rPr>
                <w:rFonts w:asciiTheme="majorBidi" w:hAnsiTheme="majorBidi" w:cstheme="majorBidi"/>
                <w:sz w:val="20"/>
                <w:szCs w:val="20"/>
                <w:lang w:val="fr-FR"/>
              </w:rPr>
            </w:pPr>
            <w:r>
              <w:rPr>
                <w:sz w:val="20"/>
                <w:szCs w:val="20"/>
                <w:lang w:val="fr-FR"/>
              </w:rPr>
              <w:t xml:space="preserve">c)   </w:t>
            </w:r>
            <w:r w:rsidRPr="00CE7D50">
              <w:rPr>
                <w:rFonts w:eastAsia="Times New Roman"/>
                <w:sz w:val="20"/>
                <w:szCs w:val="20"/>
                <w:lang w:val="fr-FR"/>
              </w:rPr>
              <w:t>Créer des centres d</w:t>
            </w:r>
            <w:r w:rsidR="002D22B6">
              <w:rPr>
                <w:rFonts w:eastAsia="Times New Roman"/>
                <w:sz w:val="20"/>
                <w:szCs w:val="20"/>
                <w:lang w:val="fr-FR"/>
              </w:rPr>
              <w:t>’</w:t>
            </w:r>
            <w:r w:rsidRPr="00CE7D50">
              <w:rPr>
                <w:rFonts w:eastAsia="Times New Roman"/>
                <w:sz w:val="20"/>
                <w:szCs w:val="20"/>
                <w:lang w:val="fr-FR"/>
              </w:rPr>
              <w:t>excellence régionaux et internationaux, des réseaux de laboratoires ou des consortiums de recherche, en particulier dans les pays en développement, pour les activités menées dans le domaine de la biologie de synthèse</w:t>
            </w:r>
          </w:p>
          <w:p w14:paraId="5B059E01" w14:textId="66B0931C" w:rsidR="001C69C3" w:rsidRPr="00CE7D50" w:rsidRDefault="001C69C3" w:rsidP="007F6B81">
            <w:pPr>
              <w:tabs>
                <w:tab w:val="clear" w:pos="567"/>
                <w:tab w:val="clear" w:pos="1134"/>
                <w:tab w:val="clear" w:pos="1701"/>
                <w:tab w:val="clear" w:pos="2268"/>
              </w:tabs>
              <w:ind w:left="360" w:hanging="360"/>
              <w:rPr>
                <w:rFonts w:asciiTheme="majorBidi" w:hAnsiTheme="majorBidi" w:cstheme="majorBidi"/>
                <w:sz w:val="20"/>
                <w:szCs w:val="20"/>
                <w:lang w:val="fr-FR"/>
              </w:rPr>
            </w:pPr>
            <w:r w:rsidRPr="00CE7D50">
              <w:rPr>
                <w:rFonts w:eastAsia="Times New Roman"/>
                <w:sz w:val="20"/>
                <w:szCs w:val="20"/>
                <w:lang w:val="fr-FR"/>
              </w:rPr>
              <w:t>d) Renforcer la recherche sur les ressources génétiques locales, y compris par l</w:t>
            </w:r>
            <w:r w:rsidR="002D22B6">
              <w:rPr>
                <w:rFonts w:eastAsia="Times New Roman"/>
                <w:sz w:val="20"/>
                <w:szCs w:val="20"/>
                <w:lang w:val="fr-FR"/>
              </w:rPr>
              <w:t>’</w:t>
            </w:r>
            <w:r w:rsidRPr="00CE7D50">
              <w:rPr>
                <w:rFonts w:eastAsia="Times New Roman"/>
                <w:sz w:val="20"/>
                <w:szCs w:val="20"/>
                <w:lang w:val="fr-FR"/>
              </w:rPr>
              <w:t>octroi de subventions pour la recherche locale)</w:t>
            </w:r>
          </w:p>
        </w:tc>
      </w:tr>
      <w:tr w:rsidR="001C69C3" w:rsidRPr="00861C08" w14:paraId="7129E71C" w14:textId="77777777" w:rsidTr="007064C1">
        <w:trPr>
          <w:gridAfter w:val="1"/>
          <w:wAfter w:w="28" w:type="pct"/>
          <w:jc w:val="center"/>
        </w:trPr>
        <w:tc>
          <w:tcPr>
            <w:tcW w:w="840" w:type="pct"/>
            <w:gridSpan w:val="2"/>
            <w:tcBorders>
              <w:top w:val="single" w:sz="4" w:space="0" w:color="auto"/>
              <w:left w:val="single" w:sz="4" w:space="0" w:color="auto"/>
              <w:bottom w:val="single" w:sz="4" w:space="0" w:color="auto"/>
              <w:right w:val="single" w:sz="4" w:space="0" w:color="auto"/>
            </w:tcBorders>
          </w:tcPr>
          <w:p w14:paraId="5FF5DB5B" w14:textId="7C43E6F3" w:rsidR="001C69C3" w:rsidRPr="00226D22" w:rsidRDefault="001C69C3" w:rsidP="007F6B81">
            <w:pPr>
              <w:tabs>
                <w:tab w:val="clear" w:pos="567"/>
                <w:tab w:val="clear" w:pos="1134"/>
                <w:tab w:val="clear" w:pos="1701"/>
                <w:tab w:val="clear" w:pos="2268"/>
              </w:tabs>
              <w:jc w:val="left"/>
              <w:rPr>
                <w:rFonts w:asciiTheme="majorBidi" w:hAnsiTheme="majorBidi" w:cstheme="majorBidi"/>
                <w:sz w:val="20"/>
                <w:szCs w:val="20"/>
                <w:lang w:val="fr-FR"/>
              </w:rPr>
            </w:pPr>
            <w:r w:rsidRPr="006B2D93">
              <w:rPr>
                <w:rFonts w:eastAsia="Times New Roman"/>
                <w:sz w:val="20"/>
                <w:szCs w:val="20"/>
                <w:lang w:val="fr-FR"/>
              </w:rPr>
              <w:t>1.5 Capacité d</w:t>
            </w:r>
            <w:r w:rsidR="002D22B6">
              <w:rPr>
                <w:rFonts w:eastAsia="Times New Roman"/>
                <w:sz w:val="20"/>
                <w:szCs w:val="20"/>
                <w:lang w:val="fr-FR"/>
              </w:rPr>
              <w:t>’</w:t>
            </w:r>
            <w:r w:rsidRPr="006B2D93">
              <w:rPr>
                <w:rFonts w:eastAsia="Times New Roman"/>
                <w:sz w:val="20"/>
                <w:szCs w:val="20"/>
                <w:lang w:val="fr-FR"/>
              </w:rPr>
              <w:t>évaluation améliorée</w:t>
            </w:r>
          </w:p>
        </w:tc>
        <w:tc>
          <w:tcPr>
            <w:tcW w:w="4132" w:type="pct"/>
            <w:tcBorders>
              <w:top w:val="single" w:sz="4" w:space="0" w:color="auto"/>
              <w:left w:val="single" w:sz="4" w:space="0" w:color="auto"/>
              <w:bottom w:val="single" w:sz="4" w:space="0" w:color="auto"/>
              <w:right w:val="single" w:sz="4" w:space="0" w:color="auto"/>
            </w:tcBorders>
          </w:tcPr>
          <w:p w14:paraId="75ED29CB" w14:textId="1F0886DF" w:rsidR="001C69C3" w:rsidRPr="006B2D93" w:rsidRDefault="001C69C3" w:rsidP="007F6B81">
            <w:pPr>
              <w:tabs>
                <w:tab w:val="clear" w:pos="567"/>
                <w:tab w:val="clear" w:pos="1134"/>
                <w:tab w:val="clear" w:pos="1701"/>
                <w:tab w:val="clear" w:pos="2268"/>
              </w:tabs>
              <w:ind w:left="357" w:hanging="357"/>
              <w:rPr>
                <w:rFonts w:asciiTheme="majorBidi" w:eastAsia="Times New Roman" w:hAnsiTheme="majorBidi" w:cstheme="majorBidi"/>
                <w:sz w:val="20"/>
                <w:szCs w:val="20"/>
                <w:lang w:val="fr-FR"/>
              </w:rPr>
            </w:pPr>
            <w:r w:rsidRPr="006B2D93">
              <w:rPr>
                <w:rFonts w:eastAsia="Times New Roman"/>
                <w:sz w:val="20"/>
                <w:szCs w:val="20"/>
                <w:lang w:val="fr-FR"/>
              </w:rPr>
              <w:t>[a) Pour les Parties au Protocole de Cartagena sur la prévention des risques biotechnologiques</w:t>
            </w:r>
            <w:r>
              <w:rPr>
                <w:rStyle w:val="FootnoteReference"/>
                <w:rFonts w:eastAsia="Times New Roman"/>
                <w:sz w:val="20"/>
                <w:szCs w:val="20"/>
                <w:lang w:val="fr-FR"/>
              </w:rPr>
              <w:footnoteReference w:id="220"/>
            </w:r>
            <w:r w:rsidRPr="006B2D93">
              <w:rPr>
                <w:rFonts w:eastAsia="Times New Roman"/>
                <w:sz w:val="20"/>
                <w:szCs w:val="20"/>
                <w:lang w:val="fr-FR"/>
              </w:rPr>
              <w:t>, recourir aux mesures associées prévues aux objectifs A.5 et A.9 du plan d</w:t>
            </w:r>
            <w:r w:rsidR="002D22B6">
              <w:rPr>
                <w:rFonts w:eastAsia="Times New Roman"/>
                <w:sz w:val="20"/>
                <w:szCs w:val="20"/>
                <w:lang w:val="fr-FR"/>
              </w:rPr>
              <w:t>’</w:t>
            </w:r>
            <w:r w:rsidRPr="006B2D93">
              <w:rPr>
                <w:rFonts w:eastAsia="Times New Roman"/>
                <w:sz w:val="20"/>
                <w:szCs w:val="20"/>
                <w:lang w:val="fr-FR"/>
              </w:rPr>
              <w:t>action pour le renforcement des capacités du Protocole</w:t>
            </w:r>
            <w:r>
              <w:rPr>
                <w:rStyle w:val="FootnoteReference"/>
                <w:rFonts w:eastAsia="Times New Roman"/>
                <w:sz w:val="20"/>
                <w:szCs w:val="20"/>
                <w:lang w:val="fr-FR"/>
              </w:rPr>
              <w:footnoteReference w:id="221"/>
            </w:r>
            <w:r w:rsidRPr="006B2D93">
              <w:rPr>
                <w:rFonts w:eastAsia="Times New Roman"/>
                <w:sz w:val="20"/>
                <w:szCs w:val="20"/>
                <w:lang w:val="fr-FR"/>
              </w:rPr>
              <w:t>, en ce qui concerne les applications de la biologie de synthèse considérées comme des organismes vivants modifiés]</w:t>
            </w:r>
          </w:p>
          <w:p w14:paraId="26694017" w14:textId="252AC97E" w:rsidR="001C69C3" w:rsidRPr="006B2D93" w:rsidRDefault="001C69C3" w:rsidP="007F6B81">
            <w:pPr>
              <w:tabs>
                <w:tab w:val="clear" w:pos="567"/>
                <w:tab w:val="clear" w:pos="1134"/>
                <w:tab w:val="clear" w:pos="1701"/>
                <w:tab w:val="clear" w:pos="2268"/>
              </w:tabs>
              <w:ind w:left="357" w:hanging="357"/>
              <w:rPr>
                <w:rFonts w:asciiTheme="majorBidi" w:eastAsia="Times New Roman" w:hAnsiTheme="majorBidi" w:cstheme="majorBidi"/>
                <w:sz w:val="20"/>
                <w:szCs w:val="20"/>
                <w:lang w:val="fr-FR"/>
              </w:rPr>
            </w:pPr>
            <w:r w:rsidRPr="006B2D93">
              <w:rPr>
                <w:rFonts w:eastAsia="Times New Roman"/>
                <w:sz w:val="20"/>
                <w:szCs w:val="20"/>
                <w:lang w:val="fr-FR"/>
              </w:rPr>
              <w:t>[b) [Mettre en place, utiliser ou] renforcer, le cas échéant, des procédures nationales et internationales existantes pour l</w:t>
            </w:r>
            <w:r w:rsidR="002D22B6">
              <w:rPr>
                <w:rFonts w:eastAsia="Times New Roman"/>
                <w:sz w:val="20"/>
                <w:szCs w:val="20"/>
                <w:lang w:val="fr-FR"/>
              </w:rPr>
              <w:t>’</w:t>
            </w:r>
            <w:r w:rsidRPr="006B2D93">
              <w:rPr>
                <w:rFonts w:eastAsia="Times New Roman"/>
                <w:sz w:val="20"/>
                <w:szCs w:val="20"/>
                <w:lang w:val="fr-FR"/>
              </w:rPr>
              <w:t>évaluation d</w:t>
            </w:r>
            <w:r w:rsidR="002D22B6">
              <w:rPr>
                <w:rFonts w:eastAsia="Times New Roman"/>
                <w:sz w:val="20"/>
                <w:szCs w:val="20"/>
                <w:lang w:val="fr-FR"/>
              </w:rPr>
              <w:t>’</w:t>
            </w:r>
            <w:r w:rsidRPr="006B2D93">
              <w:rPr>
                <w:rFonts w:eastAsia="Times New Roman"/>
                <w:sz w:val="20"/>
                <w:szCs w:val="20"/>
                <w:lang w:val="fr-FR"/>
              </w:rPr>
              <w:t>impact environnemental des composants, organismes et produits issus de la biologie de synthèse susceptibles d</w:t>
            </w:r>
            <w:r w:rsidR="002D22B6">
              <w:rPr>
                <w:rFonts w:eastAsia="Times New Roman"/>
                <w:sz w:val="20"/>
                <w:szCs w:val="20"/>
                <w:lang w:val="fr-FR"/>
              </w:rPr>
              <w:t>’</w:t>
            </w:r>
            <w:r w:rsidRPr="006B2D93">
              <w:rPr>
                <w:rFonts w:eastAsia="Times New Roman"/>
                <w:sz w:val="20"/>
                <w:szCs w:val="20"/>
                <w:lang w:val="fr-FR"/>
              </w:rPr>
              <w:t>avoir des répercussions négatives importantes sur la diversité biologique, conformément à l</w:t>
            </w:r>
            <w:r w:rsidR="002D22B6">
              <w:rPr>
                <w:rFonts w:eastAsia="Times New Roman"/>
                <w:sz w:val="20"/>
                <w:szCs w:val="20"/>
                <w:lang w:val="fr-FR"/>
              </w:rPr>
              <w:t>’</w:t>
            </w:r>
            <w:r w:rsidRPr="006B2D93">
              <w:rPr>
                <w:rFonts w:eastAsia="Times New Roman"/>
                <w:sz w:val="20"/>
                <w:szCs w:val="20"/>
                <w:lang w:val="fr-FR"/>
              </w:rPr>
              <w:t>article 14 de la Convention,</w:t>
            </w:r>
            <w:r w:rsidRPr="006B2D93">
              <w:rPr>
                <w:rFonts w:eastAsia="Times New Roman"/>
                <w:lang w:val="fr-FR"/>
              </w:rPr>
              <w:t xml:space="preserve"> </w:t>
            </w:r>
            <w:r w:rsidRPr="006B2D93">
              <w:rPr>
                <w:rFonts w:eastAsia="Times New Roman"/>
                <w:sz w:val="20"/>
                <w:szCs w:val="20"/>
                <w:lang w:val="fr-FR"/>
              </w:rPr>
              <w:t>et en évitant la création de procédures réglementaires redondantes]</w:t>
            </w:r>
          </w:p>
          <w:p w14:paraId="2ECC890D" w14:textId="71B80985" w:rsidR="001C69C3" w:rsidRPr="006B2D93" w:rsidRDefault="001C69C3" w:rsidP="007F6B81">
            <w:pPr>
              <w:tabs>
                <w:tab w:val="clear" w:pos="567"/>
                <w:tab w:val="clear" w:pos="1134"/>
                <w:tab w:val="clear" w:pos="1701"/>
                <w:tab w:val="clear" w:pos="2268"/>
              </w:tabs>
              <w:ind w:left="357" w:hanging="357"/>
              <w:rPr>
                <w:rFonts w:asciiTheme="majorBidi" w:hAnsiTheme="majorBidi" w:cstheme="majorBidi"/>
                <w:sz w:val="20"/>
                <w:szCs w:val="20"/>
                <w:lang w:val="fr-FR"/>
              </w:rPr>
            </w:pPr>
            <w:r w:rsidRPr="006B2D93">
              <w:rPr>
                <w:rFonts w:eastAsia="Times New Roman"/>
                <w:sz w:val="20"/>
                <w:szCs w:val="20"/>
                <w:lang w:val="fr-FR"/>
              </w:rPr>
              <w:t>c)   Veiller à ce que le public participe et s</w:t>
            </w:r>
            <w:r w:rsidR="002D22B6">
              <w:rPr>
                <w:rFonts w:eastAsia="Times New Roman"/>
                <w:sz w:val="20"/>
                <w:szCs w:val="20"/>
                <w:lang w:val="fr-FR"/>
              </w:rPr>
              <w:t>’</w:t>
            </w:r>
            <w:r w:rsidRPr="006B2D93">
              <w:rPr>
                <w:rFonts w:eastAsia="Times New Roman"/>
                <w:sz w:val="20"/>
                <w:szCs w:val="20"/>
                <w:lang w:val="fr-FR"/>
              </w:rPr>
              <w:t>implique le milieu universitaire, aux côtés d</w:t>
            </w:r>
            <w:r w:rsidR="002D22B6">
              <w:rPr>
                <w:rFonts w:eastAsia="Times New Roman"/>
                <w:sz w:val="20"/>
                <w:szCs w:val="20"/>
                <w:lang w:val="fr-FR"/>
              </w:rPr>
              <w:t>’</w:t>
            </w:r>
            <w:r w:rsidRPr="006B2D93">
              <w:rPr>
                <w:rFonts w:eastAsia="Times New Roman"/>
                <w:sz w:val="20"/>
                <w:szCs w:val="20"/>
                <w:lang w:val="fr-FR"/>
              </w:rPr>
              <w:t>un large éventail d</w:t>
            </w:r>
            <w:r w:rsidR="002D22B6">
              <w:rPr>
                <w:rFonts w:eastAsia="Times New Roman"/>
                <w:sz w:val="20"/>
                <w:szCs w:val="20"/>
                <w:lang w:val="fr-FR"/>
              </w:rPr>
              <w:t>’</w:t>
            </w:r>
            <w:r w:rsidRPr="006B2D93">
              <w:rPr>
                <w:rFonts w:eastAsia="Times New Roman"/>
                <w:sz w:val="20"/>
                <w:szCs w:val="20"/>
                <w:lang w:val="fr-FR"/>
              </w:rPr>
              <w:t>experts, notamment issus des peuples autochtones et communautés locales, des femmes, des jeunes et d</w:t>
            </w:r>
            <w:r w:rsidR="003F0323">
              <w:rPr>
                <w:rFonts w:eastAsia="Times New Roman"/>
                <w:sz w:val="20"/>
                <w:szCs w:val="20"/>
                <w:lang w:val="fr-FR"/>
              </w:rPr>
              <w:t xml:space="preserve">es </w:t>
            </w:r>
            <w:r w:rsidRPr="006B2D93">
              <w:rPr>
                <w:rFonts w:eastAsia="Times New Roman"/>
                <w:sz w:val="20"/>
                <w:szCs w:val="20"/>
                <w:lang w:val="fr-FR"/>
              </w:rPr>
              <w:t>autres parties prenantes, dans l</w:t>
            </w:r>
            <w:r w:rsidR="002D22B6">
              <w:rPr>
                <w:rFonts w:eastAsia="Times New Roman"/>
                <w:sz w:val="20"/>
                <w:szCs w:val="20"/>
                <w:lang w:val="fr-FR"/>
              </w:rPr>
              <w:t>’</w:t>
            </w:r>
            <w:r w:rsidRPr="006B2D93">
              <w:rPr>
                <w:rFonts w:eastAsia="Times New Roman"/>
                <w:sz w:val="20"/>
                <w:szCs w:val="20"/>
                <w:lang w:val="fr-FR"/>
              </w:rPr>
              <w:t>évaluation des applications de la biologie de synthèse</w:t>
            </w:r>
          </w:p>
          <w:p w14:paraId="77B27144" w14:textId="64A9D864" w:rsidR="001C69C3" w:rsidRPr="006B2D93" w:rsidRDefault="001C69C3" w:rsidP="007F6B81">
            <w:pPr>
              <w:tabs>
                <w:tab w:val="clear" w:pos="567"/>
                <w:tab w:val="clear" w:pos="1134"/>
                <w:tab w:val="clear" w:pos="1701"/>
                <w:tab w:val="clear" w:pos="2268"/>
              </w:tabs>
              <w:ind w:left="357" w:hanging="357"/>
              <w:rPr>
                <w:rFonts w:asciiTheme="majorBidi" w:hAnsiTheme="majorBidi" w:cstheme="majorBidi"/>
                <w:sz w:val="20"/>
                <w:szCs w:val="20"/>
                <w:lang w:val="fr-FR"/>
              </w:rPr>
            </w:pPr>
            <w:r w:rsidRPr="006B2D93">
              <w:rPr>
                <w:rFonts w:eastAsia="Times New Roman"/>
                <w:sz w:val="20"/>
                <w:szCs w:val="20"/>
                <w:lang w:val="fr-FR"/>
              </w:rPr>
              <w:t>d)  Financer et renforcer les programmes de recherche afin d</w:t>
            </w:r>
            <w:r w:rsidR="002D22B6">
              <w:rPr>
                <w:rFonts w:eastAsia="Times New Roman"/>
                <w:sz w:val="20"/>
                <w:szCs w:val="20"/>
                <w:lang w:val="fr-FR"/>
              </w:rPr>
              <w:t>’</w:t>
            </w:r>
            <w:r w:rsidRPr="006B2D93">
              <w:rPr>
                <w:rFonts w:eastAsia="Times New Roman"/>
                <w:sz w:val="20"/>
                <w:szCs w:val="20"/>
                <w:lang w:val="fr-FR"/>
              </w:rPr>
              <w:t>améliorer les capacités d</w:t>
            </w:r>
            <w:r w:rsidR="002D22B6">
              <w:rPr>
                <w:rFonts w:eastAsia="Times New Roman"/>
                <w:sz w:val="20"/>
                <w:szCs w:val="20"/>
                <w:lang w:val="fr-FR"/>
              </w:rPr>
              <w:t>’</w:t>
            </w:r>
            <w:r w:rsidRPr="006B2D93">
              <w:rPr>
                <w:rFonts w:eastAsia="Times New Roman"/>
                <w:sz w:val="20"/>
                <w:szCs w:val="20"/>
                <w:lang w:val="fr-FR"/>
              </w:rPr>
              <w:t>évaluation et de suivi concernant les impacts potentiels positifs et négatifs de la biologie de synthèse</w:t>
            </w:r>
          </w:p>
          <w:p w14:paraId="13B02ABA" w14:textId="62DF5A01" w:rsidR="001C69C3" w:rsidRPr="006B2D93" w:rsidRDefault="001C69C3" w:rsidP="007F6B81">
            <w:pPr>
              <w:tabs>
                <w:tab w:val="clear" w:pos="567"/>
                <w:tab w:val="clear" w:pos="1134"/>
                <w:tab w:val="clear" w:pos="1701"/>
                <w:tab w:val="clear" w:pos="2268"/>
              </w:tabs>
              <w:ind w:left="357" w:hanging="357"/>
              <w:rPr>
                <w:rFonts w:asciiTheme="majorBidi" w:hAnsiTheme="majorBidi" w:cstheme="majorBidi"/>
                <w:sz w:val="20"/>
                <w:szCs w:val="20"/>
                <w:lang w:val="fr-FR"/>
              </w:rPr>
            </w:pPr>
            <w:r w:rsidRPr="006B2D93">
              <w:rPr>
                <w:rFonts w:eastAsia="Times New Roman"/>
                <w:sz w:val="20"/>
                <w:szCs w:val="20"/>
                <w:lang w:val="fr-FR"/>
              </w:rPr>
              <w:t xml:space="preserve">[e) </w:t>
            </w:r>
            <w:r>
              <w:rPr>
                <w:rFonts w:eastAsia="Times New Roman"/>
                <w:sz w:val="20"/>
                <w:szCs w:val="20"/>
                <w:lang w:val="fr-FR"/>
              </w:rPr>
              <w:t xml:space="preserve"> </w:t>
            </w:r>
            <w:r w:rsidRPr="006B2D93">
              <w:rPr>
                <w:rFonts w:eastAsia="Times New Roman"/>
                <w:sz w:val="20"/>
                <w:szCs w:val="20"/>
                <w:lang w:val="fr-FR"/>
              </w:rPr>
              <w:t>Mener une analyse prospective, une évaluation et un suivi approfondis et réguliers afin de recenser les avancées récentes en matière de biologie de synthèse susceptibles d</w:t>
            </w:r>
            <w:r w:rsidR="002D22B6">
              <w:rPr>
                <w:rFonts w:eastAsia="Times New Roman"/>
                <w:sz w:val="20"/>
                <w:szCs w:val="20"/>
                <w:lang w:val="fr-FR"/>
              </w:rPr>
              <w:t>’</w:t>
            </w:r>
            <w:r w:rsidRPr="006B2D93">
              <w:rPr>
                <w:rFonts w:eastAsia="Times New Roman"/>
                <w:sz w:val="20"/>
                <w:szCs w:val="20"/>
                <w:lang w:val="fr-FR"/>
              </w:rPr>
              <w:t>avoir des incidences positives ou négatives sur les objectifs de la Convention]</w:t>
            </w:r>
          </w:p>
          <w:p w14:paraId="6863E022" w14:textId="2D8CC4DC" w:rsidR="001C69C3" w:rsidRPr="006B2D93" w:rsidRDefault="001C69C3" w:rsidP="007F6B81">
            <w:pPr>
              <w:tabs>
                <w:tab w:val="clear" w:pos="567"/>
                <w:tab w:val="clear" w:pos="1134"/>
                <w:tab w:val="clear" w:pos="1701"/>
                <w:tab w:val="clear" w:pos="2268"/>
              </w:tabs>
              <w:ind w:left="357" w:hanging="357"/>
              <w:rPr>
                <w:rFonts w:asciiTheme="majorBidi" w:eastAsia="Aptos Narrow" w:hAnsiTheme="majorBidi" w:cstheme="majorBidi"/>
                <w:color w:val="000000" w:themeColor="text1"/>
                <w:sz w:val="20"/>
                <w:szCs w:val="20"/>
                <w:lang w:val="fr-FR"/>
              </w:rPr>
            </w:pPr>
            <w:r w:rsidRPr="006B2D93">
              <w:rPr>
                <w:rFonts w:eastAsia="Times New Roman"/>
                <w:sz w:val="20"/>
                <w:szCs w:val="20"/>
                <w:lang w:val="fr-FR"/>
              </w:rPr>
              <w:t>[f)  Mettre au point des outils et des méthodes permettant d</w:t>
            </w:r>
            <w:r w:rsidR="002D22B6">
              <w:rPr>
                <w:rFonts w:eastAsia="Times New Roman"/>
                <w:sz w:val="20"/>
                <w:szCs w:val="20"/>
                <w:lang w:val="fr-FR"/>
              </w:rPr>
              <w:t>’</w:t>
            </w:r>
            <w:r w:rsidRPr="006B2D93">
              <w:rPr>
                <w:rFonts w:eastAsia="Times New Roman"/>
                <w:sz w:val="20"/>
                <w:szCs w:val="20"/>
                <w:lang w:val="fr-FR"/>
              </w:rPr>
              <w:t>évaluer les incidences positives et négatives potentielles de la biologie de synthèse sur les objectifs de la Convention et du Cadre]</w:t>
            </w:r>
          </w:p>
          <w:p w14:paraId="5A9A6BE4" w14:textId="0C69065D" w:rsidR="001C69C3" w:rsidRPr="00226D22" w:rsidRDefault="001C69C3" w:rsidP="007F6B81">
            <w:pPr>
              <w:tabs>
                <w:tab w:val="clear" w:pos="567"/>
                <w:tab w:val="clear" w:pos="1134"/>
                <w:tab w:val="clear" w:pos="1701"/>
                <w:tab w:val="clear" w:pos="2268"/>
              </w:tabs>
              <w:ind w:left="360" w:hanging="360"/>
              <w:jc w:val="left"/>
              <w:rPr>
                <w:rFonts w:asciiTheme="majorBidi" w:eastAsia="Aptos Narrow" w:hAnsiTheme="majorBidi" w:cstheme="majorBidi"/>
                <w:color w:val="000000" w:themeColor="text1"/>
                <w:sz w:val="20"/>
                <w:szCs w:val="20"/>
                <w:lang w:val="fr-FR"/>
              </w:rPr>
            </w:pPr>
            <w:r w:rsidRPr="006B2D93">
              <w:rPr>
                <w:rFonts w:eastAsia="Times New Roman"/>
                <w:sz w:val="20"/>
                <w:szCs w:val="20"/>
                <w:lang w:val="fr-FR"/>
              </w:rPr>
              <w:lastRenderedPageBreak/>
              <w:t>g)   Élaborer des normes fondées sur des données scientifiques afin d</w:t>
            </w:r>
            <w:r w:rsidR="002D22B6">
              <w:rPr>
                <w:rFonts w:eastAsia="Times New Roman"/>
                <w:sz w:val="20"/>
                <w:szCs w:val="20"/>
                <w:lang w:val="fr-FR"/>
              </w:rPr>
              <w:t>’</w:t>
            </w:r>
            <w:r w:rsidRPr="006B2D93">
              <w:rPr>
                <w:rFonts w:eastAsia="Times New Roman"/>
                <w:sz w:val="20"/>
                <w:szCs w:val="20"/>
                <w:lang w:val="fr-FR"/>
              </w:rPr>
              <w:t>évaluer et de garantir la fiabilité des systèmes de confinement biologique,</w:t>
            </w:r>
            <w:r w:rsidRPr="006B2D93">
              <w:rPr>
                <w:rFonts w:eastAsia="Times New Roman"/>
                <w:lang w:val="fr-FR"/>
              </w:rPr>
              <w:t xml:space="preserve"> </w:t>
            </w:r>
            <w:r w:rsidRPr="006B2D93">
              <w:rPr>
                <w:rFonts w:eastAsia="Times New Roman"/>
                <w:sz w:val="20"/>
                <w:szCs w:val="20"/>
                <w:lang w:val="fr-FR"/>
              </w:rPr>
              <w:t>conformément à la législation nationale</w:t>
            </w:r>
          </w:p>
        </w:tc>
      </w:tr>
      <w:tr w:rsidR="001C69C3" w:rsidRPr="00861C08" w14:paraId="0783AF59" w14:textId="77777777" w:rsidTr="007F6B81">
        <w:trPr>
          <w:gridAfter w:val="1"/>
          <w:wAfter w:w="28" w:type="pct"/>
          <w:jc w:val="center"/>
        </w:trPr>
        <w:tc>
          <w:tcPr>
            <w:tcW w:w="4972" w:type="pct"/>
            <w:gridSpan w:val="3"/>
            <w:tcBorders>
              <w:top w:val="single" w:sz="4" w:space="0" w:color="auto"/>
              <w:left w:val="single" w:sz="4" w:space="0" w:color="auto"/>
              <w:bottom w:val="single" w:sz="4" w:space="0" w:color="auto"/>
              <w:right w:val="single" w:sz="4" w:space="0" w:color="auto"/>
            </w:tcBorders>
          </w:tcPr>
          <w:p w14:paraId="6F9422D7" w14:textId="2F18B5AA" w:rsidR="001C69C3" w:rsidRPr="006B2D93" w:rsidRDefault="001C69C3" w:rsidP="007F6B81">
            <w:pPr>
              <w:pStyle w:val="ListParagraph"/>
              <w:keepNext/>
              <w:keepLines/>
              <w:tabs>
                <w:tab w:val="clear" w:pos="567"/>
                <w:tab w:val="clear" w:pos="1134"/>
                <w:tab w:val="clear" w:pos="1701"/>
                <w:tab w:val="clear" w:pos="2268"/>
              </w:tabs>
              <w:ind w:left="0"/>
              <w:rPr>
                <w:rFonts w:asciiTheme="majorBidi" w:eastAsia="Times New Roman" w:hAnsiTheme="majorBidi" w:cstheme="majorBidi"/>
                <w:sz w:val="20"/>
                <w:szCs w:val="20"/>
                <w:lang w:val="fr-FR"/>
              </w:rPr>
            </w:pPr>
            <w:r w:rsidRPr="006B2D93">
              <w:rPr>
                <w:rFonts w:eastAsia="Times New Roman"/>
                <w:b/>
                <w:bCs/>
                <w:sz w:val="20"/>
                <w:szCs w:val="20"/>
                <w:lang w:val="fr-FR"/>
              </w:rPr>
              <w:lastRenderedPageBreak/>
              <w:t>Domaine de réalisation</w:t>
            </w:r>
            <w:r>
              <w:rPr>
                <w:rFonts w:eastAsia="Times New Roman"/>
                <w:b/>
                <w:bCs/>
                <w:sz w:val="20"/>
                <w:szCs w:val="20"/>
                <w:lang w:val="fr-FR"/>
              </w:rPr>
              <w:t> </w:t>
            </w:r>
            <w:r w:rsidRPr="006B2D93">
              <w:rPr>
                <w:rFonts w:eastAsia="Times New Roman"/>
                <w:b/>
                <w:bCs/>
                <w:sz w:val="20"/>
                <w:szCs w:val="20"/>
                <w:lang w:val="fr-FR"/>
              </w:rPr>
              <w:t>2</w:t>
            </w:r>
            <w:r w:rsidR="00142771">
              <w:rPr>
                <w:rFonts w:eastAsia="Times New Roman"/>
                <w:sz w:val="20"/>
                <w:szCs w:val="20"/>
                <w:lang w:val="fr-FR"/>
              </w:rPr>
              <w:t xml:space="preserve"> :</w:t>
            </w:r>
            <w:r w:rsidRPr="006B2D93">
              <w:rPr>
                <w:rFonts w:eastAsia="Times New Roman"/>
                <w:sz w:val="20"/>
                <w:szCs w:val="20"/>
                <w:lang w:val="fr-FR"/>
              </w:rPr>
              <w:t xml:space="preserve"> amélioration de l</w:t>
            </w:r>
            <w:r w:rsidR="002D22B6">
              <w:rPr>
                <w:rFonts w:eastAsia="Times New Roman"/>
                <w:sz w:val="20"/>
                <w:szCs w:val="20"/>
                <w:lang w:val="fr-FR"/>
              </w:rPr>
              <w:t>’</w:t>
            </w:r>
            <w:r w:rsidRPr="006B2D93">
              <w:rPr>
                <w:rFonts w:eastAsia="Times New Roman"/>
                <w:sz w:val="20"/>
                <w:szCs w:val="20"/>
                <w:lang w:val="fr-FR"/>
              </w:rPr>
              <w:t>accès aux technologies liées à la biologie de synthèse et de leur transfert</w:t>
            </w:r>
          </w:p>
          <w:p w14:paraId="2109941C" w14:textId="398D8F3C" w:rsidR="001C69C3" w:rsidRPr="00226D22" w:rsidRDefault="001C69C3" w:rsidP="007F6B81">
            <w:pPr>
              <w:pStyle w:val="ListParagraph"/>
              <w:keepNext/>
              <w:keepLines/>
              <w:tabs>
                <w:tab w:val="clear" w:pos="567"/>
                <w:tab w:val="clear" w:pos="1134"/>
                <w:tab w:val="clear" w:pos="1701"/>
                <w:tab w:val="clear" w:pos="2268"/>
              </w:tabs>
              <w:ind w:left="0"/>
              <w:jc w:val="left"/>
              <w:rPr>
                <w:rFonts w:asciiTheme="majorBidi" w:eastAsia="Times New Roman" w:hAnsiTheme="majorBidi" w:cstheme="majorBidi"/>
                <w:sz w:val="20"/>
                <w:szCs w:val="20"/>
                <w:lang w:val="fr-FR"/>
              </w:rPr>
            </w:pPr>
            <w:r w:rsidRPr="006B2D93">
              <w:rPr>
                <w:rFonts w:eastAsia="Times New Roman"/>
                <w:b/>
                <w:bCs/>
                <w:sz w:val="20"/>
                <w:szCs w:val="20"/>
                <w:lang w:val="fr-FR"/>
              </w:rPr>
              <w:t>Objectif</w:t>
            </w:r>
            <w:r w:rsidR="00142771">
              <w:rPr>
                <w:rFonts w:eastAsia="Times New Roman"/>
                <w:sz w:val="20"/>
                <w:szCs w:val="20"/>
                <w:lang w:val="fr-FR"/>
              </w:rPr>
              <w:t xml:space="preserve"> :</w:t>
            </w:r>
            <w:r w:rsidRPr="006B2D93">
              <w:rPr>
                <w:rFonts w:eastAsia="Times New Roman"/>
                <w:sz w:val="20"/>
                <w:szCs w:val="20"/>
                <w:lang w:val="fr-FR"/>
              </w:rPr>
              <w:t xml:space="preserve"> l</w:t>
            </w:r>
            <w:r w:rsidR="002D22B6">
              <w:rPr>
                <w:rFonts w:eastAsia="Times New Roman"/>
                <w:sz w:val="20"/>
                <w:szCs w:val="20"/>
                <w:lang w:val="fr-FR"/>
              </w:rPr>
              <w:t>’</w:t>
            </w:r>
            <w:r w:rsidRPr="006B2D93">
              <w:rPr>
                <w:rFonts w:eastAsia="Times New Roman"/>
                <w:sz w:val="20"/>
                <w:szCs w:val="20"/>
                <w:lang w:val="fr-FR"/>
              </w:rPr>
              <w:t>accès à la technologie et son transfert sont essentiels à la réalisation des trois objectifs de la Convention et du Cadre. Ainsi, l</w:t>
            </w:r>
            <w:r w:rsidR="002D22B6">
              <w:rPr>
                <w:rFonts w:eastAsia="Times New Roman"/>
                <w:sz w:val="20"/>
                <w:szCs w:val="20"/>
                <w:lang w:val="fr-FR"/>
              </w:rPr>
              <w:t>’</w:t>
            </w:r>
            <w:r w:rsidRPr="006B2D93">
              <w:rPr>
                <w:rFonts w:eastAsia="Times New Roman"/>
                <w:sz w:val="20"/>
                <w:szCs w:val="20"/>
                <w:lang w:val="fr-FR"/>
              </w:rPr>
              <w:t>objectif du domaine de réalisation n° 2 est de garantir l</w:t>
            </w:r>
            <w:r w:rsidR="002D22B6">
              <w:rPr>
                <w:rFonts w:eastAsia="Times New Roman"/>
                <w:sz w:val="20"/>
                <w:szCs w:val="20"/>
                <w:lang w:val="fr-FR"/>
              </w:rPr>
              <w:t>’</w:t>
            </w:r>
            <w:r w:rsidRPr="006B2D93">
              <w:rPr>
                <w:rFonts w:eastAsia="Times New Roman"/>
                <w:sz w:val="20"/>
                <w:szCs w:val="20"/>
                <w:lang w:val="fr-FR"/>
              </w:rPr>
              <w:t>accès aux technologies de la biologie de synthèse qui présentent un intérêt pour la conservation et l</w:t>
            </w:r>
            <w:r w:rsidR="002D22B6">
              <w:rPr>
                <w:rFonts w:eastAsia="Times New Roman"/>
                <w:sz w:val="20"/>
                <w:szCs w:val="20"/>
                <w:lang w:val="fr-FR"/>
              </w:rPr>
              <w:t>’</w:t>
            </w:r>
            <w:r w:rsidRPr="006B2D93">
              <w:rPr>
                <w:rFonts w:eastAsia="Times New Roman"/>
                <w:sz w:val="20"/>
                <w:szCs w:val="20"/>
                <w:lang w:val="fr-FR"/>
              </w:rPr>
              <w:t>utilisation durable de la diversité biologique et qui n</w:t>
            </w:r>
            <w:r w:rsidR="002D22B6">
              <w:rPr>
                <w:rFonts w:eastAsia="Times New Roman"/>
                <w:sz w:val="20"/>
                <w:szCs w:val="20"/>
                <w:lang w:val="fr-FR"/>
              </w:rPr>
              <w:t>’</w:t>
            </w:r>
            <w:r w:rsidRPr="006B2D93">
              <w:rPr>
                <w:rFonts w:eastAsia="Times New Roman"/>
                <w:sz w:val="20"/>
                <w:szCs w:val="20"/>
                <w:lang w:val="fr-FR"/>
              </w:rPr>
              <w:t>entraînent pas de dommages importants à l</w:t>
            </w:r>
            <w:r w:rsidR="002D22B6">
              <w:rPr>
                <w:rFonts w:eastAsia="Times New Roman"/>
                <w:sz w:val="20"/>
                <w:szCs w:val="20"/>
                <w:lang w:val="fr-FR"/>
              </w:rPr>
              <w:t>’</w:t>
            </w:r>
            <w:r w:rsidRPr="006B2D93">
              <w:rPr>
                <w:rFonts w:eastAsia="Times New Roman"/>
                <w:sz w:val="20"/>
                <w:szCs w:val="20"/>
                <w:lang w:val="fr-FR"/>
              </w:rPr>
              <w:t>environnement, ainsi que de créer des environnements facilitant le transfert de ces technologies, conformément aux articles 16 et 19 de la Convention</w:t>
            </w:r>
            <w:r>
              <w:rPr>
                <w:rFonts w:eastAsia="Times New Roman"/>
                <w:sz w:val="20"/>
                <w:szCs w:val="20"/>
                <w:lang w:val="fr-FR"/>
              </w:rPr>
              <w:t>.</w:t>
            </w:r>
          </w:p>
        </w:tc>
      </w:tr>
      <w:tr w:rsidR="001C69C3" w:rsidRPr="00226D22" w14:paraId="6EC30B40" w14:textId="77777777" w:rsidTr="007F6B81">
        <w:tblPrEx>
          <w:jc w:val="left"/>
        </w:tblPrEx>
        <w:trPr>
          <w:gridBefore w:val="1"/>
          <w:wBefore w:w="10" w:type="pct"/>
        </w:trPr>
        <w:tc>
          <w:tcPr>
            <w:tcW w:w="830" w:type="pct"/>
          </w:tcPr>
          <w:p w14:paraId="61EA8D25" w14:textId="77777777" w:rsidR="001C69C3" w:rsidRPr="00226D22" w:rsidRDefault="001C69C3" w:rsidP="007F6B81">
            <w:pPr>
              <w:keepNext/>
              <w:jc w:val="left"/>
              <w:rPr>
                <w:rFonts w:asciiTheme="majorBidi" w:hAnsiTheme="majorBidi" w:cstheme="majorBidi"/>
                <w:i/>
                <w:iCs/>
                <w:sz w:val="20"/>
                <w:szCs w:val="20"/>
                <w:lang w:val="fr-FR"/>
              </w:rPr>
            </w:pPr>
            <w:r w:rsidRPr="006B2D93">
              <w:rPr>
                <w:rFonts w:eastAsia="Times New Roman"/>
                <w:i/>
                <w:iCs/>
                <w:sz w:val="20"/>
                <w:szCs w:val="20"/>
                <w:lang w:val="fr-FR"/>
              </w:rPr>
              <w:t>Résultat</w:t>
            </w:r>
          </w:p>
        </w:tc>
        <w:tc>
          <w:tcPr>
            <w:tcW w:w="4160" w:type="pct"/>
            <w:gridSpan w:val="2"/>
          </w:tcPr>
          <w:p w14:paraId="7E35BDE6" w14:textId="77777777" w:rsidR="001C69C3" w:rsidRPr="00226D22" w:rsidRDefault="001C69C3" w:rsidP="007F6B81">
            <w:pPr>
              <w:keepNext/>
              <w:jc w:val="left"/>
              <w:rPr>
                <w:rFonts w:asciiTheme="majorBidi" w:hAnsiTheme="majorBidi" w:cstheme="majorBidi"/>
                <w:i/>
                <w:iCs/>
                <w:sz w:val="20"/>
                <w:szCs w:val="20"/>
                <w:lang w:val="fr-FR"/>
              </w:rPr>
            </w:pPr>
            <w:r w:rsidRPr="006B2D93">
              <w:rPr>
                <w:rFonts w:eastAsia="Times New Roman"/>
                <w:i/>
                <w:iCs/>
                <w:sz w:val="20"/>
                <w:szCs w:val="20"/>
                <w:lang w:val="fr-FR"/>
              </w:rPr>
              <w:t>Mesures stratégiques indicatives</w:t>
            </w:r>
          </w:p>
        </w:tc>
      </w:tr>
      <w:tr w:rsidR="001C69C3" w:rsidRPr="00861C08" w14:paraId="4A1A5F48" w14:textId="77777777" w:rsidTr="007F6B81">
        <w:tblPrEx>
          <w:jc w:val="left"/>
        </w:tblPrEx>
        <w:trPr>
          <w:gridBefore w:val="1"/>
          <w:wBefore w:w="10" w:type="pct"/>
        </w:trPr>
        <w:tc>
          <w:tcPr>
            <w:tcW w:w="830" w:type="pct"/>
          </w:tcPr>
          <w:p w14:paraId="4B938944" w14:textId="1499B6AC" w:rsidR="001C69C3" w:rsidRPr="00226D22" w:rsidRDefault="001C69C3" w:rsidP="007F6B81">
            <w:pPr>
              <w:tabs>
                <w:tab w:val="clear" w:pos="567"/>
                <w:tab w:val="clear" w:pos="1134"/>
                <w:tab w:val="clear" w:pos="1701"/>
                <w:tab w:val="clear" w:pos="2268"/>
              </w:tabs>
              <w:jc w:val="left"/>
              <w:rPr>
                <w:rFonts w:asciiTheme="majorBidi" w:hAnsiTheme="majorBidi" w:cstheme="majorBidi"/>
                <w:sz w:val="20"/>
                <w:szCs w:val="20"/>
                <w:lang w:val="fr-FR"/>
              </w:rPr>
            </w:pPr>
            <w:r w:rsidRPr="006B2D93">
              <w:rPr>
                <w:rFonts w:eastAsia="Times New Roman"/>
                <w:sz w:val="20"/>
                <w:szCs w:val="20"/>
                <w:lang w:val="fr-FR"/>
              </w:rPr>
              <w:t>2.1. Amélioration de l</w:t>
            </w:r>
            <w:r w:rsidR="002D22B6">
              <w:rPr>
                <w:rFonts w:eastAsia="Times New Roman"/>
                <w:sz w:val="20"/>
                <w:szCs w:val="20"/>
                <w:lang w:val="fr-FR"/>
              </w:rPr>
              <w:t>’</w:t>
            </w:r>
            <w:r w:rsidRPr="006B2D93">
              <w:rPr>
                <w:rFonts w:eastAsia="Times New Roman"/>
                <w:sz w:val="20"/>
                <w:szCs w:val="20"/>
                <w:lang w:val="fr-FR"/>
              </w:rPr>
              <w:t>accès aux technologies et de leur transfert</w:t>
            </w:r>
          </w:p>
        </w:tc>
        <w:tc>
          <w:tcPr>
            <w:tcW w:w="4160" w:type="pct"/>
            <w:gridSpan w:val="2"/>
          </w:tcPr>
          <w:p w14:paraId="7605C8A5" w14:textId="0772972C" w:rsidR="001C69C3" w:rsidRPr="006B2D93" w:rsidRDefault="001C69C3">
            <w:pPr>
              <w:pStyle w:val="ListParagraph"/>
              <w:numPr>
                <w:ilvl w:val="0"/>
                <w:numId w:val="21"/>
              </w:numPr>
              <w:tabs>
                <w:tab w:val="clear" w:pos="567"/>
                <w:tab w:val="clear" w:pos="1134"/>
                <w:tab w:val="clear" w:pos="1701"/>
                <w:tab w:val="clear" w:pos="2268"/>
              </w:tabs>
              <w:ind w:left="360"/>
              <w:rPr>
                <w:rFonts w:asciiTheme="majorBidi" w:hAnsiTheme="majorBidi" w:cstheme="majorBidi"/>
                <w:sz w:val="20"/>
                <w:szCs w:val="20"/>
                <w:lang w:val="fr-FR"/>
              </w:rPr>
            </w:pPr>
            <w:r w:rsidRPr="006B2D93">
              <w:rPr>
                <w:rFonts w:eastAsia="Times New Roman"/>
                <w:sz w:val="20"/>
                <w:szCs w:val="20"/>
                <w:lang w:val="fr-FR"/>
              </w:rPr>
              <w:t>Mettre en place des partenariats entre les secteurs public et privé, entre les secteurs public, privé et universitaire</w:t>
            </w:r>
            <w:r w:rsidR="003F0323">
              <w:rPr>
                <w:rFonts w:eastAsia="Times New Roman"/>
                <w:sz w:val="20"/>
                <w:szCs w:val="20"/>
                <w:lang w:val="fr-FR"/>
              </w:rPr>
              <w:t xml:space="preserve"> et </w:t>
            </w:r>
            <w:r w:rsidRPr="006B2D93">
              <w:rPr>
                <w:rFonts w:eastAsia="Times New Roman"/>
                <w:sz w:val="20"/>
                <w:szCs w:val="20"/>
                <w:lang w:val="fr-FR"/>
              </w:rPr>
              <w:t>entre les secteurs universitaire et privé, dans les technologies pertinentes pour la recherche et le développement en matière de biologie de synthèse</w:t>
            </w:r>
            <w:r w:rsidR="00B73468">
              <w:rPr>
                <w:rFonts w:eastAsia="Times New Roman"/>
                <w:sz w:val="20"/>
                <w:szCs w:val="20"/>
                <w:lang w:val="fr-FR"/>
              </w:rPr>
              <w:t xml:space="preserve"> et</w:t>
            </w:r>
            <w:r w:rsidRPr="006B2D93">
              <w:rPr>
                <w:rFonts w:eastAsia="Times New Roman"/>
                <w:sz w:val="20"/>
                <w:szCs w:val="20"/>
                <w:lang w:val="fr-FR"/>
              </w:rPr>
              <w:t xml:space="preserve"> pour l</w:t>
            </w:r>
            <w:r w:rsidR="002D22B6">
              <w:rPr>
                <w:rFonts w:eastAsia="Times New Roman"/>
                <w:sz w:val="20"/>
                <w:szCs w:val="20"/>
                <w:lang w:val="fr-FR"/>
              </w:rPr>
              <w:t>’</w:t>
            </w:r>
            <w:r w:rsidRPr="006B2D93">
              <w:rPr>
                <w:rFonts w:eastAsia="Times New Roman"/>
                <w:sz w:val="20"/>
                <w:szCs w:val="20"/>
                <w:lang w:val="fr-FR"/>
              </w:rPr>
              <w:t>évaluation de cette discipline</w:t>
            </w:r>
          </w:p>
          <w:p w14:paraId="56EF6511" w14:textId="39A61A72" w:rsidR="001C69C3" w:rsidRPr="006B2D93" w:rsidRDefault="001C69C3">
            <w:pPr>
              <w:pStyle w:val="ListParagraph"/>
              <w:numPr>
                <w:ilvl w:val="0"/>
                <w:numId w:val="21"/>
              </w:numPr>
              <w:tabs>
                <w:tab w:val="clear" w:pos="567"/>
                <w:tab w:val="clear" w:pos="1134"/>
                <w:tab w:val="clear" w:pos="1701"/>
                <w:tab w:val="clear" w:pos="2268"/>
              </w:tabs>
              <w:ind w:left="360"/>
              <w:rPr>
                <w:rFonts w:asciiTheme="majorBidi" w:hAnsiTheme="majorBidi" w:cstheme="majorBidi"/>
                <w:sz w:val="20"/>
                <w:szCs w:val="20"/>
                <w:lang w:val="fr-FR"/>
              </w:rPr>
            </w:pPr>
            <w:r w:rsidRPr="006B2D93">
              <w:rPr>
                <w:rFonts w:eastAsia="Times New Roman"/>
                <w:sz w:val="20"/>
                <w:szCs w:val="20"/>
                <w:lang w:val="fr-FR"/>
              </w:rPr>
              <w:t xml:space="preserve">Élaborer et tenir à jour une base de données accessible des outils et méthodes de détection, </w:t>
            </w:r>
            <w:r>
              <w:rPr>
                <w:rFonts w:eastAsia="Times New Roman"/>
                <w:sz w:val="20"/>
                <w:szCs w:val="20"/>
                <w:lang w:val="fr-FR"/>
              </w:rPr>
              <w:t>de recensement</w:t>
            </w:r>
            <w:r w:rsidRPr="006B2D93">
              <w:rPr>
                <w:rFonts w:eastAsia="Times New Roman"/>
                <w:sz w:val="20"/>
                <w:szCs w:val="20"/>
                <w:lang w:val="fr-FR"/>
              </w:rPr>
              <w:t xml:space="preserve"> et d</w:t>
            </w:r>
            <w:r w:rsidR="002D22B6">
              <w:rPr>
                <w:rFonts w:eastAsia="Times New Roman"/>
                <w:sz w:val="20"/>
                <w:szCs w:val="20"/>
                <w:lang w:val="fr-FR"/>
              </w:rPr>
              <w:t>’</w:t>
            </w:r>
            <w:r w:rsidRPr="006B2D93">
              <w:rPr>
                <w:rFonts w:eastAsia="Times New Roman"/>
                <w:sz w:val="20"/>
                <w:szCs w:val="20"/>
                <w:lang w:val="fr-FR"/>
              </w:rPr>
              <w:t>évaluation</w:t>
            </w:r>
          </w:p>
          <w:p w14:paraId="39051212" w14:textId="38A7411F" w:rsidR="001C69C3" w:rsidRPr="006B2D93" w:rsidRDefault="001C69C3">
            <w:pPr>
              <w:pStyle w:val="ListParagraph"/>
              <w:numPr>
                <w:ilvl w:val="0"/>
                <w:numId w:val="21"/>
              </w:numPr>
              <w:tabs>
                <w:tab w:val="clear" w:pos="567"/>
                <w:tab w:val="clear" w:pos="1134"/>
                <w:tab w:val="clear" w:pos="1701"/>
                <w:tab w:val="clear" w:pos="2268"/>
              </w:tabs>
              <w:ind w:left="360"/>
              <w:rPr>
                <w:rFonts w:asciiTheme="majorBidi" w:hAnsiTheme="majorBidi" w:cstheme="majorBidi"/>
                <w:sz w:val="20"/>
                <w:szCs w:val="20"/>
                <w:lang w:val="fr-FR"/>
              </w:rPr>
            </w:pPr>
            <w:r w:rsidRPr="006B2D93">
              <w:rPr>
                <w:rFonts w:eastAsia="Times New Roman"/>
                <w:sz w:val="20"/>
                <w:szCs w:val="20"/>
                <w:lang w:val="fr-FR"/>
              </w:rPr>
              <w:t>Encourager le développement et l</w:t>
            </w:r>
            <w:r w:rsidR="002D22B6">
              <w:rPr>
                <w:rFonts w:eastAsia="Times New Roman"/>
                <w:sz w:val="20"/>
                <w:szCs w:val="20"/>
                <w:lang w:val="fr-FR"/>
              </w:rPr>
              <w:t>’</w:t>
            </w:r>
            <w:r w:rsidRPr="006B2D93">
              <w:rPr>
                <w:rFonts w:eastAsia="Times New Roman"/>
                <w:sz w:val="20"/>
                <w:szCs w:val="20"/>
                <w:lang w:val="fr-FR"/>
              </w:rPr>
              <w:t>utilisation d</w:t>
            </w:r>
            <w:r w:rsidR="002D22B6">
              <w:rPr>
                <w:rFonts w:eastAsia="Times New Roman"/>
                <w:sz w:val="20"/>
                <w:szCs w:val="20"/>
                <w:lang w:val="fr-FR"/>
              </w:rPr>
              <w:t>’</w:t>
            </w:r>
            <w:r w:rsidRPr="006B2D93">
              <w:rPr>
                <w:rFonts w:eastAsia="Times New Roman"/>
                <w:sz w:val="20"/>
                <w:szCs w:val="20"/>
                <w:lang w:val="fr-FR"/>
              </w:rPr>
              <w:t xml:space="preserve">outils </w:t>
            </w:r>
            <w:r w:rsidR="00B73468">
              <w:rPr>
                <w:rFonts w:eastAsia="Times New Roman"/>
                <w:sz w:val="20"/>
                <w:szCs w:val="20"/>
                <w:lang w:val="fr-FR"/>
              </w:rPr>
              <w:t>sources ouvertes</w:t>
            </w:r>
            <w:r w:rsidRPr="006B2D93">
              <w:rPr>
                <w:rFonts w:eastAsia="Times New Roman"/>
                <w:sz w:val="20"/>
                <w:szCs w:val="20"/>
                <w:lang w:val="fr-FR"/>
              </w:rPr>
              <w:t>, de plateformes technologiques à faible coût et de modèles de fabrication distribuée</w:t>
            </w:r>
          </w:p>
          <w:p w14:paraId="12930EAA" w14:textId="2E9188DE" w:rsidR="001C69C3" w:rsidRPr="006B2D93" w:rsidRDefault="001C69C3">
            <w:pPr>
              <w:pStyle w:val="ListParagraph"/>
              <w:numPr>
                <w:ilvl w:val="0"/>
                <w:numId w:val="21"/>
              </w:numPr>
              <w:tabs>
                <w:tab w:val="clear" w:pos="567"/>
                <w:tab w:val="clear" w:pos="1134"/>
                <w:tab w:val="clear" w:pos="1701"/>
                <w:tab w:val="clear" w:pos="2268"/>
              </w:tabs>
              <w:ind w:left="360"/>
              <w:rPr>
                <w:rFonts w:asciiTheme="majorBidi" w:hAnsiTheme="majorBidi" w:cstheme="majorBidi"/>
                <w:sz w:val="20"/>
                <w:szCs w:val="20"/>
                <w:lang w:val="fr-FR"/>
              </w:rPr>
            </w:pPr>
            <w:r w:rsidRPr="006B2D93">
              <w:rPr>
                <w:rFonts w:eastAsia="Times New Roman"/>
                <w:sz w:val="20"/>
                <w:szCs w:val="20"/>
                <w:lang w:val="fr-FR"/>
              </w:rPr>
              <w:t>Investir dans les chaînes d</w:t>
            </w:r>
            <w:r w:rsidR="002D22B6">
              <w:rPr>
                <w:rFonts w:eastAsia="Times New Roman"/>
                <w:sz w:val="20"/>
                <w:szCs w:val="20"/>
                <w:lang w:val="fr-FR"/>
              </w:rPr>
              <w:t>’</w:t>
            </w:r>
            <w:r w:rsidRPr="006B2D93">
              <w:rPr>
                <w:rFonts w:eastAsia="Times New Roman"/>
                <w:sz w:val="20"/>
                <w:szCs w:val="20"/>
                <w:lang w:val="fr-FR"/>
              </w:rPr>
              <w:t>approvisionnement et les renforcer</w:t>
            </w:r>
            <w:r>
              <w:rPr>
                <w:rFonts w:eastAsia="Times New Roman"/>
                <w:sz w:val="20"/>
                <w:szCs w:val="20"/>
                <w:lang w:val="fr-FR"/>
              </w:rPr>
              <w:t>,</w:t>
            </w:r>
            <w:r w:rsidRPr="006B2D93">
              <w:rPr>
                <w:rFonts w:eastAsia="Times New Roman"/>
                <w:sz w:val="20"/>
                <w:szCs w:val="20"/>
                <w:lang w:val="fr-FR"/>
              </w:rPr>
              <w:t xml:space="preserve"> y compris par des infrastructures de la chaîne du froid, la production nationale et régionale et la diversification des fournisseurs</w:t>
            </w:r>
          </w:p>
          <w:p w14:paraId="2EA6463B" w14:textId="203C7C13" w:rsidR="001C69C3" w:rsidRPr="006B2D93" w:rsidRDefault="001C69C3">
            <w:pPr>
              <w:pStyle w:val="ListParagraph"/>
              <w:numPr>
                <w:ilvl w:val="0"/>
                <w:numId w:val="21"/>
              </w:numPr>
              <w:tabs>
                <w:tab w:val="clear" w:pos="567"/>
                <w:tab w:val="clear" w:pos="1134"/>
                <w:tab w:val="clear" w:pos="1701"/>
                <w:tab w:val="clear" w:pos="2268"/>
              </w:tabs>
              <w:ind w:left="360"/>
              <w:rPr>
                <w:rFonts w:asciiTheme="majorBidi" w:hAnsiTheme="majorBidi" w:cstheme="majorBidi"/>
                <w:sz w:val="20"/>
                <w:szCs w:val="20"/>
                <w:lang w:val="fr-FR"/>
              </w:rPr>
            </w:pPr>
            <w:r w:rsidRPr="006B2D93">
              <w:rPr>
                <w:rFonts w:eastAsia="Times New Roman"/>
                <w:sz w:val="20"/>
                <w:szCs w:val="20"/>
                <w:lang w:val="fr-FR"/>
              </w:rPr>
              <w:t>Faciliter les procédures d</w:t>
            </w:r>
            <w:r w:rsidR="002D22B6">
              <w:rPr>
                <w:rFonts w:eastAsia="Times New Roman"/>
                <w:sz w:val="20"/>
                <w:szCs w:val="20"/>
                <w:lang w:val="fr-FR"/>
              </w:rPr>
              <w:t>’</w:t>
            </w:r>
            <w:r w:rsidRPr="006B2D93">
              <w:rPr>
                <w:rFonts w:eastAsia="Times New Roman"/>
                <w:sz w:val="20"/>
                <w:szCs w:val="20"/>
                <w:lang w:val="fr-FR"/>
              </w:rPr>
              <w:t>importation des fournitures destinées à la recherche</w:t>
            </w:r>
          </w:p>
          <w:p w14:paraId="3BE1214C" w14:textId="4B70AD0F" w:rsidR="001C69C3" w:rsidRPr="006B2D93" w:rsidRDefault="001C69C3">
            <w:pPr>
              <w:pStyle w:val="ListParagraph"/>
              <w:numPr>
                <w:ilvl w:val="0"/>
                <w:numId w:val="21"/>
              </w:numPr>
              <w:tabs>
                <w:tab w:val="clear" w:pos="567"/>
                <w:tab w:val="clear" w:pos="1134"/>
                <w:tab w:val="clear" w:pos="1701"/>
                <w:tab w:val="clear" w:pos="2268"/>
              </w:tabs>
              <w:ind w:left="360"/>
              <w:rPr>
                <w:rFonts w:asciiTheme="majorBidi" w:hAnsiTheme="majorBidi" w:cstheme="majorBidi"/>
                <w:sz w:val="20"/>
                <w:szCs w:val="20"/>
                <w:lang w:val="fr-FR"/>
              </w:rPr>
            </w:pPr>
            <w:r w:rsidRPr="006B2D93">
              <w:rPr>
                <w:rFonts w:eastAsia="Times New Roman"/>
                <w:sz w:val="20"/>
                <w:szCs w:val="20"/>
                <w:lang w:val="fr-FR"/>
              </w:rPr>
              <w:t>Promouvoir et faciliter le partage des installations, conformément aux besoins et priorités des pays</w:t>
            </w:r>
          </w:p>
          <w:p w14:paraId="46C72E9C" w14:textId="3CABEF37" w:rsidR="001C69C3" w:rsidRPr="006B2D93" w:rsidRDefault="001C69C3">
            <w:pPr>
              <w:pStyle w:val="ListParagraph"/>
              <w:numPr>
                <w:ilvl w:val="0"/>
                <w:numId w:val="21"/>
              </w:numPr>
              <w:tabs>
                <w:tab w:val="clear" w:pos="567"/>
                <w:tab w:val="clear" w:pos="1134"/>
                <w:tab w:val="clear" w:pos="1701"/>
                <w:tab w:val="clear" w:pos="2268"/>
              </w:tabs>
              <w:ind w:left="360"/>
              <w:rPr>
                <w:rFonts w:asciiTheme="majorBidi" w:hAnsiTheme="majorBidi" w:cstheme="majorBidi"/>
                <w:sz w:val="20"/>
                <w:szCs w:val="20"/>
                <w:lang w:val="fr-FR"/>
              </w:rPr>
            </w:pPr>
            <w:r w:rsidRPr="006B2D93">
              <w:rPr>
                <w:rFonts w:eastAsia="Times New Roman"/>
                <w:sz w:val="20"/>
                <w:szCs w:val="20"/>
                <w:lang w:val="fr-FR"/>
              </w:rPr>
              <w:t>Encourager le recours aux programmes d</w:t>
            </w:r>
            <w:r w:rsidR="002D22B6">
              <w:rPr>
                <w:rFonts w:eastAsia="Times New Roman"/>
                <w:sz w:val="20"/>
                <w:szCs w:val="20"/>
                <w:lang w:val="fr-FR"/>
              </w:rPr>
              <w:t>’</w:t>
            </w:r>
            <w:r w:rsidRPr="006B2D93">
              <w:rPr>
                <w:rFonts w:eastAsia="Times New Roman"/>
                <w:sz w:val="20"/>
                <w:szCs w:val="20"/>
                <w:lang w:val="fr-FR"/>
              </w:rPr>
              <w:t>échange et organiser des événements de rapprochements professionnels et des salons technologiques afin de favoriser la création de liens entre les fournisseurs de technologies, les organismes de contrôle, les évaluateurs et les utilisateurs potentiels, y compris au niveau régional</w:t>
            </w:r>
          </w:p>
          <w:p w14:paraId="6253F3E2" w14:textId="2B04F7DC" w:rsidR="001C69C3" w:rsidRPr="006B2D93" w:rsidRDefault="001C69C3">
            <w:pPr>
              <w:pStyle w:val="ListParagraph"/>
              <w:numPr>
                <w:ilvl w:val="0"/>
                <w:numId w:val="21"/>
              </w:numPr>
              <w:tabs>
                <w:tab w:val="clear" w:pos="567"/>
                <w:tab w:val="clear" w:pos="1134"/>
                <w:tab w:val="clear" w:pos="1701"/>
                <w:tab w:val="clear" w:pos="2268"/>
              </w:tabs>
              <w:ind w:left="360"/>
              <w:rPr>
                <w:rFonts w:asciiTheme="majorBidi" w:hAnsiTheme="majorBidi" w:cstheme="majorBidi"/>
                <w:sz w:val="20"/>
                <w:szCs w:val="20"/>
                <w:lang w:val="fr-FR"/>
              </w:rPr>
            </w:pPr>
            <w:r w:rsidRPr="006B2D93">
              <w:rPr>
                <w:rFonts w:eastAsia="Times New Roman"/>
                <w:sz w:val="20"/>
                <w:szCs w:val="20"/>
                <w:lang w:val="fr-FR"/>
              </w:rPr>
              <w:t>Développer des outils et élaborer des orientations concernant l</w:t>
            </w:r>
            <w:r w:rsidR="002D22B6">
              <w:rPr>
                <w:rFonts w:eastAsia="Times New Roman"/>
                <w:sz w:val="20"/>
                <w:szCs w:val="20"/>
                <w:lang w:val="fr-FR"/>
              </w:rPr>
              <w:t>’</w:t>
            </w:r>
            <w:r w:rsidRPr="006B2D93">
              <w:rPr>
                <w:rFonts w:eastAsia="Times New Roman"/>
                <w:sz w:val="20"/>
                <w:szCs w:val="20"/>
                <w:lang w:val="fr-FR"/>
              </w:rPr>
              <w:t>accès aux technologies de biologie de synthèse et leur transfert lorsque ces technologies présentent un intérêt pour la conservation et l</w:t>
            </w:r>
            <w:r w:rsidR="002D22B6">
              <w:rPr>
                <w:rFonts w:eastAsia="Times New Roman"/>
                <w:sz w:val="20"/>
                <w:szCs w:val="20"/>
                <w:lang w:val="fr-FR"/>
              </w:rPr>
              <w:t>’</w:t>
            </w:r>
            <w:r w:rsidRPr="006B2D93">
              <w:rPr>
                <w:rFonts w:eastAsia="Times New Roman"/>
                <w:sz w:val="20"/>
                <w:szCs w:val="20"/>
                <w:lang w:val="fr-FR"/>
              </w:rPr>
              <w:t>utilisation durable de la diversité biologique ou font appel à des ressources génétiques, qu</w:t>
            </w:r>
            <w:r w:rsidR="002D22B6">
              <w:rPr>
                <w:rFonts w:eastAsia="Times New Roman"/>
                <w:sz w:val="20"/>
                <w:szCs w:val="20"/>
                <w:lang w:val="fr-FR"/>
              </w:rPr>
              <w:t>’</w:t>
            </w:r>
            <w:r w:rsidRPr="006B2D93">
              <w:rPr>
                <w:rFonts w:eastAsia="Times New Roman"/>
                <w:sz w:val="20"/>
                <w:szCs w:val="20"/>
                <w:lang w:val="fr-FR"/>
              </w:rPr>
              <w:t>elles n</w:t>
            </w:r>
            <w:r w:rsidR="002D22B6">
              <w:rPr>
                <w:rFonts w:eastAsia="Times New Roman"/>
                <w:sz w:val="20"/>
                <w:szCs w:val="20"/>
                <w:lang w:val="fr-FR"/>
              </w:rPr>
              <w:t>’</w:t>
            </w:r>
            <w:r w:rsidRPr="006B2D93">
              <w:rPr>
                <w:rFonts w:eastAsia="Times New Roman"/>
                <w:sz w:val="20"/>
                <w:szCs w:val="20"/>
                <w:lang w:val="fr-FR"/>
              </w:rPr>
              <w:t>entraînent pas de dommages significatifs à l</w:t>
            </w:r>
            <w:r w:rsidR="002D22B6">
              <w:rPr>
                <w:rFonts w:eastAsia="Times New Roman"/>
                <w:sz w:val="20"/>
                <w:szCs w:val="20"/>
                <w:lang w:val="fr-FR"/>
              </w:rPr>
              <w:t>’</w:t>
            </w:r>
            <w:r w:rsidRPr="006B2D93">
              <w:rPr>
                <w:rFonts w:eastAsia="Times New Roman"/>
                <w:sz w:val="20"/>
                <w:szCs w:val="20"/>
                <w:lang w:val="fr-FR"/>
              </w:rPr>
              <w:t>environnement et qu</w:t>
            </w:r>
            <w:r w:rsidR="002D22B6">
              <w:rPr>
                <w:rFonts w:eastAsia="Times New Roman"/>
                <w:sz w:val="20"/>
                <w:szCs w:val="20"/>
                <w:lang w:val="fr-FR"/>
              </w:rPr>
              <w:t>’</w:t>
            </w:r>
            <w:r w:rsidRPr="006B2D93">
              <w:rPr>
                <w:rFonts w:eastAsia="Times New Roman"/>
                <w:sz w:val="20"/>
                <w:szCs w:val="20"/>
                <w:lang w:val="fr-FR"/>
              </w:rPr>
              <w:t>elles sont adaptées aux contextes économiques, sociaux et culturels locaux</w:t>
            </w:r>
          </w:p>
          <w:p w14:paraId="49BFFD71" w14:textId="78A57574" w:rsidR="001C69C3" w:rsidRPr="006B2D93" w:rsidRDefault="001C69C3">
            <w:pPr>
              <w:pStyle w:val="ListParagraph"/>
              <w:numPr>
                <w:ilvl w:val="0"/>
                <w:numId w:val="21"/>
              </w:numPr>
              <w:tabs>
                <w:tab w:val="clear" w:pos="567"/>
                <w:tab w:val="clear" w:pos="1134"/>
                <w:tab w:val="clear" w:pos="1701"/>
                <w:tab w:val="clear" w:pos="2268"/>
              </w:tabs>
              <w:ind w:left="360"/>
              <w:rPr>
                <w:rFonts w:asciiTheme="majorBidi" w:hAnsiTheme="majorBidi" w:cstheme="majorBidi"/>
                <w:sz w:val="20"/>
                <w:szCs w:val="20"/>
                <w:lang w:val="fr-FR"/>
              </w:rPr>
            </w:pPr>
            <w:r w:rsidRPr="006B2D93">
              <w:rPr>
                <w:rFonts w:eastAsia="Times New Roman"/>
                <w:sz w:val="20"/>
                <w:szCs w:val="20"/>
                <w:lang w:val="fr-FR"/>
              </w:rPr>
              <w:t>Encourager la mise en place de dispositions de licence volontaires, selon des conditions convenues d</w:t>
            </w:r>
            <w:r w:rsidR="002D22B6">
              <w:rPr>
                <w:rFonts w:eastAsia="Times New Roman"/>
                <w:sz w:val="20"/>
                <w:szCs w:val="20"/>
                <w:lang w:val="fr-FR"/>
              </w:rPr>
              <w:t>’</w:t>
            </w:r>
            <w:r w:rsidRPr="006B2D93">
              <w:rPr>
                <w:rFonts w:eastAsia="Times New Roman"/>
                <w:sz w:val="20"/>
                <w:szCs w:val="20"/>
                <w:lang w:val="fr-FR"/>
              </w:rPr>
              <w:t>un commun accord, pour les peuples autochtones et les communautés locales</w:t>
            </w:r>
          </w:p>
          <w:p w14:paraId="656AB7CF" w14:textId="7E97EEBB" w:rsidR="001C69C3" w:rsidRPr="00226D22" w:rsidRDefault="001C69C3">
            <w:pPr>
              <w:pStyle w:val="ListParagraph"/>
              <w:numPr>
                <w:ilvl w:val="0"/>
                <w:numId w:val="21"/>
              </w:numPr>
              <w:tabs>
                <w:tab w:val="clear" w:pos="567"/>
                <w:tab w:val="clear" w:pos="1134"/>
                <w:tab w:val="clear" w:pos="1701"/>
                <w:tab w:val="clear" w:pos="2268"/>
              </w:tabs>
              <w:ind w:left="360"/>
              <w:jc w:val="left"/>
              <w:rPr>
                <w:rFonts w:asciiTheme="majorBidi" w:eastAsia="Times New Roman Bold" w:hAnsiTheme="majorBidi" w:cstheme="majorBidi"/>
                <w:sz w:val="20"/>
                <w:szCs w:val="20"/>
                <w:lang w:val="fr-FR"/>
              </w:rPr>
            </w:pPr>
            <w:r w:rsidRPr="00226D22">
              <w:rPr>
                <w:rFonts w:eastAsia="Times New Roman"/>
                <w:sz w:val="20"/>
                <w:szCs w:val="20"/>
                <w:lang w:val="fr-FR"/>
              </w:rPr>
              <w:t>Encourager la réduction des tarifs de licences volontaires et le transfert des connaissances technologiques pour l</w:t>
            </w:r>
            <w:r w:rsidR="002D22B6">
              <w:rPr>
                <w:rFonts w:eastAsia="Times New Roman"/>
                <w:sz w:val="20"/>
                <w:szCs w:val="20"/>
                <w:lang w:val="fr-FR"/>
              </w:rPr>
              <w:t>’</w:t>
            </w:r>
            <w:r w:rsidRPr="00226D22">
              <w:rPr>
                <w:rFonts w:eastAsia="Times New Roman"/>
                <w:sz w:val="20"/>
                <w:szCs w:val="20"/>
                <w:lang w:val="fr-FR"/>
              </w:rPr>
              <w:t>utilisation dans le cadre de l</w:t>
            </w:r>
            <w:r w:rsidR="002D22B6">
              <w:rPr>
                <w:rFonts w:eastAsia="Times New Roman"/>
                <w:sz w:val="20"/>
                <w:szCs w:val="20"/>
                <w:lang w:val="fr-FR"/>
              </w:rPr>
              <w:t>’</w:t>
            </w:r>
            <w:r w:rsidRPr="00226D22">
              <w:rPr>
                <w:rFonts w:eastAsia="Times New Roman"/>
                <w:sz w:val="20"/>
                <w:szCs w:val="20"/>
                <w:lang w:val="fr-FR"/>
              </w:rPr>
              <w:t>innovation locale et de la recherche à but non commercial dans les pays en développement</w:t>
            </w:r>
          </w:p>
        </w:tc>
      </w:tr>
      <w:tr w:rsidR="001C69C3" w:rsidRPr="00226D22" w14:paraId="276EBD5B" w14:textId="77777777" w:rsidTr="007F6B81">
        <w:tblPrEx>
          <w:jc w:val="left"/>
        </w:tblPrEx>
        <w:trPr>
          <w:gridBefore w:val="1"/>
          <w:wBefore w:w="10" w:type="pct"/>
        </w:trPr>
        <w:tc>
          <w:tcPr>
            <w:tcW w:w="830" w:type="pct"/>
          </w:tcPr>
          <w:p w14:paraId="70C63A40" w14:textId="77777777" w:rsidR="001C69C3" w:rsidRPr="00226D22" w:rsidRDefault="001C69C3" w:rsidP="007F6B81">
            <w:pPr>
              <w:tabs>
                <w:tab w:val="clear" w:pos="567"/>
                <w:tab w:val="clear" w:pos="1134"/>
                <w:tab w:val="clear" w:pos="1701"/>
                <w:tab w:val="clear" w:pos="2268"/>
              </w:tabs>
              <w:jc w:val="left"/>
              <w:rPr>
                <w:rFonts w:asciiTheme="majorBidi" w:eastAsia="Segoe UI" w:hAnsiTheme="majorBidi" w:cstheme="majorBidi"/>
                <w:color w:val="333333"/>
                <w:sz w:val="20"/>
                <w:szCs w:val="20"/>
                <w:lang w:val="fr-FR"/>
              </w:rPr>
            </w:pPr>
            <w:r w:rsidRPr="006B2D93">
              <w:rPr>
                <w:rFonts w:eastAsia="Times New Roman"/>
                <w:sz w:val="20"/>
                <w:szCs w:val="20"/>
                <w:lang w:val="fr-FR"/>
              </w:rPr>
              <w:t>2.2. Mise en place de cadres réglementaires solides, conformes à la réglementation en vigueur</w:t>
            </w:r>
          </w:p>
        </w:tc>
        <w:tc>
          <w:tcPr>
            <w:tcW w:w="4160" w:type="pct"/>
            <w:gridSpan w:val="2"/>
          </w:tcPr>
          <w:p w14:paraId="7FB59511" w14:textId="77777777" w:rsidR="001C69C3" w:rsidRPr="00F00A5E" w:rsidRDefault="001C69C3" w:rsidP="007F6B81">
            <w:pPr>
              <w:tabs>
                <w:tab w:val="clear" w:pos="567"/>
                <w:tab w:val="clear" w:pos="1134"/>
                <w:tab w:val="clear" w:pos="1701"/>
                <w:tab w:val="clear" w:pos="2268"/>
              </w:tabs>
              <w:rPr>
                <w:rFonts w:asciiTheme="majorBidi" w:hAnsiTheme="majorBidi" w:cstheme="majorBidi"/>
                <w:sz w:val="20"/>
                <w:szCs w:val="20"/>
                <w:lang w:val="fr-FR"/>
              </w:rPr>
            </w:pPr>
            <w:r w:rsidRPr="00F00A5E">
              <w:rPr>
                <w:rFonts w:asciiTheme="majorBidi" w:hAnsiTheme="majorBidi" w:cstheme="majorBidi"/>
                <w:sz w:val="20"/>
                <w:szCs w:val="20"/>
                <w:lang w:val="fr-FR"/>
              </w:rPr>
              <w:t>[</w:t>
            </w:r>
          </w:p>
          <w:p w14:paraId="7424BC10" w14:textId="037A0FE4" w:rsidR="001C69C3" w:rsidRPr="006B2D93" w:rsidRDefault="001C69C3">
            <w:pPr>
              <w:pStyle w:val="ListParagraph"/>
              <w:numPr>
                <w:ilvl w:val="0"/>
                <w:numId w:val="22"/>
              </w:numPr>
              <w:tabs>
                <w:tab w:val="clear" w:pos="567"/>
                <w:tab w:val="clear" w:pos="1134"/>
                <w:tab w:val="clear" w:pos="1701"/>
                <w:tab w:val="clear" w:pos="2268"/>
              </w:tabs>
              <w:ind w:left="360"/>
              <w:rPr>
                <w:rFonts w:asciiTheme="majorBidi" w:hAnsiTheme="majorBidi" w:cstheme="majorBidi"/>
                <w:sz w:val="20"/>
                <w:szCs w:val="20"/>
                <w:lang w:val="fr-FR"/>
              </w:rPr>
            </w:pPr>
            <w:r w:rsidRPr="006B2D93">
              <w:rPr>
                <w:rFonts w:eastAsia="Times New Roman"/>
                <w:sz w:val="20"/>
                <w:szCs w:val="20"/>
                <w:lang w:val="fr-FR"/>
              </w:rPr>
              <w:t>Mettre en place, maintenir et développer davantage des cadres opérationnels en matière de prévention des risques biotechnologiques, qui, pour les Parties au Protocole de Cartagena, devraient être conformes à l</w:t>
            </w:r>
            <w:r w:rsidR="002D22B6">
              <w:rPr>
                <w:rFonts w:eastAsia="Times New Roman"/>
                <w:sz w:val="20"/>
                <w:szCs w:val="20"/>
                <w:lang w:val="fr-FR"/>
              </w:rPr>
              <w:t>’</w:t>
            </w:r>
            <w:r w:rsidRPr="006B2D93">
              <w:rPr>
                <w:rFonts w:eastAsia="Times New Roman"/>
                <w:sz w:val="20"/>
                <w:szCs w:val="20"/>
                <w:lang w:val="fr-FR"/>
              </w:rPr>
              <w:t>objectif A.1 du plan d</w:t>
            </w:r>
            <w:r w:rsidR="002D22B6">
              <w:rPr>
                <w:rFonts w:eastAsia="Times New Roman"/>
                <w:sz w:val="20"/>
                <w:szCs w:val="20"/>
                <w:lang w:val="fr-FR"/>
              </w:rPr>
              <w:t>’</w:t>
            </w:r>
            <w:r w:rsidRPr="006B2D93">
              <w:rPr>
                <w:rFonts w:eastAsia="Times New Roman"/>
                <w:sz w:val="20"/>
                <w:szCs w:val="20"/>
                <w:lang w:val="fr-FR"/>
              </w:rPr>
              <w:t>action pour le renforcement des capacités du Protocole</w:t>
            </w:r>
            <w:r w:rsidRPr="00B73468">
              <w:rPr>
                <w:rStyle w:val="FootnoteReference"/>
                <w:rFonts w:asciiTheme="majorBidi" w:hAnsiTheme="majorBidi" w:cstheme="majorBidi"/>
                <w:sz w:val="20"/>
                <w:szCs w:val="20"/>
                <w:lang w:val="fr-FR"/>
              </w:rPr>
              <w:footnoteReference w:id="222"/>
            </w:r>
          </w:p>
          <w:p w14:paraId="404F9AA3" w14:textId="7CC05832" w:rsidR="001C69C3" w:rsidRPr="006B2D93" w:rsidRDefault="001C69C3">
            <w:pPr>
              <w:pStyle w:val="ListParagraph"/>
              <w:numPr>
                <w:ilvl w:val="0"/>
                <w:numId w:val="22"/>
              </w:numPr>
              <w:tabs>
                <w:tab w:val="clear" w:pos="567"/>
                <w:tab w:val="clear" w:pos="1134"/>
                <w:tab w:val="clear" w:pos="1701"/>
                <w:tab w:val="clear" w:pos="2268"/>
              </w:tabs>
              <w:ind w:left="360"/>
              <w:rPr>
                <w:rFonts w:asciiTheme="majorBidi" w:hAnsiTheme="majorBidi" w:cstheme="majorBidi"/>
                <w:sz w:val="20"/>
                <w:szCs w:val="20"/>
                <w:lang w:val="fr-FR"/>
              </w:rPr>
            </w:pPr>
            <w:r w:rsidRPr="006B2D93">
              <w:rPr>
                <w:rFonts w:eastAsia="Times New Roman"/>
                <w:sz w:val="20"/>
                <w:szCs w:val="20"/>
                <w:lang w:val="fr-FR"/>
              </w:rPr>
              <w:t>Examiner les cadres réglementaires de prévention des risques biotechnologiques afin d</w:t>
            </w:r>
            <w:r>
              <w:rPr>
                <w:rFonts w:eastAsia="Times New Roman"/>
                <w:sz w:val="20"/>
                <w:szCs w:val="20"/>
                <w:lang w:val="fr-FR"/>
              </w:rPr>
              <w:t>e recens</w:t>
            </w:r>
            <w:r w:rsidRPr="006B2D93">
              <w:rPr>
                <w:rFonts w:eastAsia="Times New Roman"/>
                <w:sz w:val="20"/>
                <w:szCs w:val="20"/>
                <w:lang w:val="fr-FR"/>
              </w:rPr>
              <w:t>er d</w:t>
            </w:r>
            <w:r w:rsidR="002D22B6">
              <w:rPr>
                <w:rFonts w:eastAsia="Times New Roman"/>
                <w:sz w:val="20"/>
                <w:szCs w:val="20"/>
                <w:lang w:val="fr-FR"/>
              </w:rPr>
              <w:t>’</w:t>
            </w:r>
            <w:r w:rsidRPr="006B2D93">
              <w:rPr>
                <w:rFonts w:eastAsia="Times New Roman"/>
                <w:sz w:val="20"/>
                <w:szCs w:val="20"/>
                <w:lang w:val="fr-FR"/>
              </w:rPr>
              <w:t>éventuelles lacunes liées à la biologie de synthèse et les mettre à jour pour y remédier, si nécessaire</w:t>
            </w:r>
          </w:p>
          <w:p w14:paraId="48EC3D8D" w14:textId="7A04631B" w:rsidR="001C69C3" w:rsidRPr="006B2D93" w:rsidRDefault="001C69C3">
            <w:pPr>
              <w:pStyle w:val="ListParagraph"/>
              <w:numPr>
                <w:ilvl w:val="0"/>
                <w:numId w:val="22"/>
              </w:numPr>
              <w:tabs>
                <w:tab w:val="clear" w:pos="567"/>
                <w:tab w:val="clear" w:pos="1134"/>
                <w:tab w:val="clear" w:pos="1701"/>
                <w:tab w:val="clear" w:pos="2268"/>
              </w:tabs>
              <w:ind w:left="360"/>
              <w:rPr>
                <w:rFonts w:asciiTheme="majorBidi" w:hAnsiTheme="majorBidi" w:cstheme="majorBidi"/>
                <w:sz w:val="20"/>
                <w:szCs w:val="20"/>
                <w:lang w:val="fr-FR"/>
              </w:rPr>
            </w:pPr>
            <w:r w:rsidRPr="006B2D93">
              <w:rPr>
                <w:rFonts w:eastAsia="Times New Roman"/>
                <w:sz w:val="20"/>
                <w:szCs w:val="20"/>
                <w:lang w:val="fr-FR"/>
              </w:rPr>
              <w:t>Mettre en place des mécanismes nationaux de coordination pour les activités liées à la biologie de synthèse</w:t>
            </w:r>
          </w:p>
          <w:p w14:paraId="2A021800" w14:textId="155B070F" w:rsidR="001C69C3" w:rsidRPr="006B2D93" w:rsidRDefault="001C69C3">
            <w:pPr>
              <w:pStyle w:val="ListParagraph"/>
              <w:numPr>
                <w:ilvl w:val="0"/>
                <w:numId w:val="22"/>
              </w:numPr>
              <w:tabs>
                <w:tab w:val="clear" w:pos="567"/>
                <w:tab w:val="clear" w:pos="1134"/>
                <w:tab w:val="clear" w:pos="1701"/>
                <w:tab w:val="clear" w:pos="2268"/>
              </w:tabs>
              <w:ind w:left="360"/>
              <w:rPr>
                <w:rFonts w:asciiTheme="majorBidi" w:hAnsiTheme="majorBidi" w:cstheme="majorBidi"/>
                <w:sz w:val="20"/>
                <w:szCs w:val="20"/>
                <w:lang w:val="fr-FR"/>
              </w:rPr>
            </w:pPr>
            <w:r w:rsidRPr="006B2D93">
              <w:rPr>
                <w:rFonts w:eastAsia="Times New Roman"/>
                <w:sz w:val="20"/>
                <w:szCs w:val="20"/>
                <w:lang w:val="fr-FR"/>
              </w:rPr>
              <w:t>Promouvoir l</w:t>
            </w:r>
            <w:r w:rsidR="002D22B6">
              <w:rPr>
                <w:rFonts w:eastAsia="Times New Roman"/>
                <w:sz w:val="20"/>
                <w:szCs w:val="20"/>
                <w:lang w:val="fr-FR"/>
              </w:rPr>
              <w:t>’</w:t>
            </w:r>
            <w:r w:rsidRPr="006B2D93">
              <w:rPr>
                <w:rFonts w:eastAsia="Times New Roman"/>
                <w:sz w:val="20"/>
                <w:szCs w:val="20"/>
                <w:lang w:val="fr-FR"/>
              </w:rPr>
              <w:t>utilisation de lignes directrices visant à renforcer la gouvernance de la biologie de synthèse, en accord avec les besoins et les priorités des pays et les réglementations existantes</w:t>
            </w:r>
          </w:p>
          <w:p w14:paraId="2D5F804F" w14:textId="0CD28B28" w:rsidR="001C69C3" w:rsidRPr="006B2D93" w:rsidRDefault="001C69C3">
            <w:pPr>
              <w:pStyle w:val="ListParagraph"/>
              <w:numPr>
                <w:ilvl w:val="0"/>
                <w:numId w:val="22"/>
              </w:numPr>
              <w:tabs>
                <w:tab w:val="clear" w:pos="567"/>
                <w:tab w:val="clear" w:pos="1134"/>
                <w:tab w:val="clear" w:pos="1701"/>
                <w:tab w:val="clear" w:pos="2268"/>
              </w:tabs>
              <w:ind w:left="360"/>
              <w:rPr>
                <w:rFonts w:asciiTheme="majorBidi" w:hAnsiTheme="majorBidi" w:cstheme="majorBidi"/>
                <w:sz w:val="20"/>
                <w:szCs w:val="20"/>
                <w:lang w:val="fr-FR"/>
              </w:rPr>
            </w:pPr>
            <w:r w:rsidRPr="006B2D93">
              <w:rPr>
                <w:rFonts w:eastAsia="Times New Roman"/>
                <w:sz w:val="20"/>
                <w:szCs w:val="20"/>
                <w:lang w:val="fr-FR"/>
              </w:rPr>
              <w:lastRenderedPageBreak/>
              <w:t>Encourager la coopération Nord-Sud, Sud-Sud et triangulaire, notamment par l</w:t>
            </w:r>
            <w:r w:rsidR="002D22B6">
              <w:rPr>
                <w:rFonts w:eastAsia="Times New Roman"/>
                <w:sz w:val="20"/>
                <w:szCs w:val="20"/>
                <w:lang w:val="fr-FR"/>
              </w:rPr>
              <w:t>’</w:t>
            </w:r>
            <w:r w:rsidRPr="006B2D93">
              <w:rPr>
                <w:rFonts w:eastAsia="Times New Roman"/>
                <w:sz w:val="20"/>
                <w:szCs w:val="20"/>
                <w:lang w:val="fr-FR"/>
              </w:rPr>
              <w:t>échange de connaissances scientifiques, d</w:t>
            </w:r>
            <w:r w:rsidR="00B73468">
              <w:rPr>
                <w:rFonts w:eastAsia="Times New Roman"/>
                <w:sz w:val="20"/>
                <w:szCs w:val="20"/>
                <w:lang w:val="fr-FR"/>
              </w:rPr>
              <w:t>e savoir-faire</w:t>
            </w:r>
            <w:r w:rsidRPr="006B2D93">
              <w:rPr>
                <w:rFonts w:eastAsia="Times New Roman"/>
                <w:sz w:val="20"/>
                <w:szCs w:val="20"/>
                <w:lang w:val="fr-FR"/>
              </w:rPr>
              <w:t xml:space="preserve"> technique, d</w:t>
            </w:r>
            <w:r w:rsidR="002D22B6">
              <w:rPr>
                <w:rFonts w:eastAsia="Times New Roman"/>
                <w:sz w:val="20"/>
                <w:szCs w:val="20"/>
                <w:lang w:val="fr-FR"/>
              </w:rPr>
              <w:t>’</w:t>
            </w:r>
            <w:r w:rsidRPr="006B2D93">
              <w:rPr>
                <w:rFonts w:eastAsia="Times New Roman"/>
                <w:sz w:val="20"/>
                <w:szCs w:val="20"/>
                <w:lang w:val="fr-FR"/>
              </w:rPr>
              <w:t>expérience en matière de réglementation et de bonnes pratiques liées à la biologie de synthèse, tout en respectant la législation nationale, les spécificités nationales et le droit souverain des Parties d</w:t>
            </w:r>
            <w:r w:rsidR="002D22B6">
              <w:rPr>
                <w:rFonts w:eastAsia="Times New Roman"/>
                <w:sz w:val="20"/>
                <w:szCs w:val="20"/>
                <w:lang w:val="fr-FR"/>
              </w:rPr>
              <w:t>’</w:t>
            </w:r>
            <w:r w:rsidRPr="006B2D93">
              <w:rPr>
                <w:rFonts w:eastAsia="Times New Roman"/>
                <w:sz w:val="20"/>
                <w:szCs w:val="20"/>
                <w:lang w:val="fr-FR"/>
              </w:rPr>
              <w:t>établir et de mettre en œuvre leurs propres cadres</w:t>
            </w:r>
          </w:p>
          <w:p w14:paraId="43CA150A" w14:textId="435EBA37" w:rsidR="001C69C3" w:rsidRPr="006B2D93" w:rsidRDefault="001C69C3">
            <w:pPr>
              <w:pStyle w:val="ListParagraph"/>
              <w:numPr>
                <w:ilvl w:val="0"/>
                <w:numId w:val="22"/>
              </w:numPr>
              <w:tabs>
                <w:tab w:val="clear" w:pos="567"/>
                <w:tab w:val="clear" w:pos="1134"/>
                <w:tab w:val="clear" w:pos="1701"/>
                <w:tab w:val="clear" w:pos="2268"/>
              </w:tabs>
              <w:ind w:left="360"/>
              <w:rPr>
                <w:rFonts w:asciiTheme="majorBidi" w:hAnsiTheme="majorBidi" w:cstheme="majorBidi"/>
                <w:sz w:val="20"/>
                <w:szCs w:val="20"/>
                <w:lang w:val="fr-FR"/>
              </w:rPr>
            </w:pPr>
            <w:r w:rsidRPr="006B2D93">
              <w:rPr>
                <w:rFonts w:eastAsia="Times New Roman"/>
                <w:sz w:val="20"/>
                <w:szCs w:val="20"/>
                <w:lang w:val="fr-FR"/>
              </w:rPr>
              <w:t>Promouvoir des mesures visant à respecter, préserver et maintenir les connaissances traditionnelles, les innovations et les pratiques des peuples autochtones et communautés locales en rapport avec la biologie de synthèse, afin de garantir que leur accès et leur utilisation ne soient autorisés qu</w:t>
            </w:r>
            <w:r w:rsidR="002D22B6">
              <w:rPr>
                <w:rFonts w:eastAsia="Times New Roman"/>
                <w:sz w:val="20"/>
                <w:szCs w:val="20"/>
                <w:lang w:val="fr-FR"/>
              </w:rPr>
              <w:t>’</w:t>
            </w:r>
            <w:r w:rsidRPr="006B2D93">
              <w:rPr>
                <w:rFonts w:eastAsia="Times New Roman"/>
                <w:sz w:val="20"/>
                <w:szCs w:val="20"/>
                <w:lang w:val="fr-FR"/>
              </w:rPr>
              <w:t xml:space="preserve">avec </w:t>
            </w:r>
            <w:r>
              <w:rPr>
                <w:rFonts w:eastAsia="Times New Roman"/>
                <w:sz w:val="20"/>
                <w:szCs w:val="20"/>
                <w:lang w:val="fr-FR"/>
              </w:rPr>
              <w:t>le</w:t>
            </w:r>
            <w:r w:rsidRPr="006B2D93">
              <w:rPr>
                <w:rFonts w:eastAsia="Times New Roman"/>
                <w:sz w:val="20"/>
                <w:szCs w:val="20"/>
                <w:lang w:val="fr-FR"/>
              </w:rPr>
              <w:t xml:space="preserve"> consentement préalable, </w:t>
            </w:r>
            <w:r w:rsidR="00B73468">
              <w:rPr>
                <w:rFonts w:eastAsia="Times New Roman"/>
                <w:sz w:val="20"/>
                <w:szCs w:val="20"/>
                <w:lang w:val="fr-FR"/>
              </w:rPr>
              <w:t>libre et éclairé</w:t>
            </w:r>
            <w:r w:rsidR="00415EC9">
              <w:rPr>
                <w:rStyle w:val="FootnoteReference"/>
                <w:rFonts w:eastAsia="Times New Roman"/>
                <w:sz w:val="20"/>
                <w:szCs w:val="20"/>
              </w:rPr>
              <w:footnoteReference w:id="223"/>
            </w:r>
            <w:r w:rsidRPr="00B73468">
              <w:rPr>
                <w:rFonts w:eastAsia="Times New Roman"/>
                <w:sz w:val="20"/>
                <w:szCs w:val="20"/>
                <w:lang w:val="fr-FR"/>
              </w:rPr>
              <w:t xml:space="preserve"> </w:t>
            </w:r>
            <w:r>
              <w:rPr>
                <w:rFonts w:eastAsia="Times New Roman"/>
                <w:sz w:val="20"/>
                <w:szCs w:val="20"/>
                <w:lang w:val="fr-FR"/>
              </w:rPr>
              <w:t>par les peuples autochtones et communautés locales concernées</w:t>
            </w:r>
            <w:r w:rsidRPr="006B2D93">
              <w:rPr>
                <w:rFonts w:eastAsia="Times New Roman"/>
                <w:sz w:val="20"/>
                <w:szCs w:val="20"/>
                <w:lang w:val="fr-FR"/>
              </w:rPr>
              <w:t>, et que les avantages découlant de leur utilisation soient partagés de manière juste et équitable, conformément aux cadres applicables en matière de propriété intellectuelle</w:t>
            </w:r>
          </w:p>
          <w:p w14:paraId="3A95FF45" w14:textId="77777777" w:rsidR="001C69C3" w:rsidRPr="00F00A5E" w:rsidRDefault="001C69C3" w:rsidP="007F6B81">
            <w:pPr>
              <w:tabs>
                <w:tab w:val="clear" w:pos="567"/>
                <w:tab w:val="clear" w:pos="1134"/>
                <w:tab w:val="clear" w:pos="1701"/>
                <w:tab w:val="clear" w:pos="2268"/>
              </w:tabs>
              <w:jc w:val="left"/>
              <w:rPr>
                <w:rFonts w:asciiTheme="majorBidi" w:hAnsiTheme="majorBidi" w:cstheme="majorBidi"/>
                <w:sz w:val="20"/>
                <w:szCs w:val="20"/>
                <w:lang w:val="fr-FR"/>
              </w:rPr>
            </w:pPr>
            <w:r w:rsidRPr="00F00A5E">
              <w:rPr>
                <w:rFonts w:asciiTheme="majorBidi" w:hAnsiTheme="majorBidi" w:cstheme="majorBidi"/>
                <w:sz w:val="20"/>
                <w:szCs w:val="20"/>
                <w:lang w:val="fr-FR"/>
              </w:rPr>
              <w:t>]</w:t>
            </w:r>
          </w:p>
        </w:tc>
      </w:tr>
      <w:tr w:rsidR="001C69C3" w:rsidRPr="00226D22" w14:paraId="449621DC" w14:textId="77777777" w:rsidTr="007F6B81">
        <w:tblPrEx>
          <w:jc w:val="left"/>
        </w:tblPrEx>
        <w:trPr>
          <w:gridBefore w:val="1"/>
          <w:wBefore w:w="10" w:type="pct"/>
        </w:trPr>
        <w:tc>
          <w:tcPr>
            <w:tcW w:w="830" w:type="pct"/>
          </w:tcPr>
          <w:p w14:paraId="5E6303E1" w14:textId="67D1CDDA" w:rsidR="001C69C3" w:rsidRPr="00226D22" w:rsidRDefault="001C69C3" w:rsidP="007F6B81">
            <w:pPr>
              <w:tabs>
                <w:tab w:val="clear" w:pos="567"/>
                <w:tab w:val="clear" w:pos="1134"/>
                <w:tab w:val="clear" w:pos="1701"/>
                <w:tab w:val="clear" w:pos="2268"/>
              </w:tabs>
              <w:jc w:val="left"/>
              <w:rPr>
                <w:rFonts w:asciiTheme="majorBidi" w:hAnsiTheme="majorBidi" w:cstheme="majorBidi"/>
                <w:sz w:val="20"/>
                <w:szCs w:val="20"/>
                <w:lang w:val="fr-FR"/>
              </w:rPr>
            </w:pPr>
            <w:r w:rsidRPr="006B2D93">
              <w:rPr>
                <w:rFonts w:eastAsia="Times New Roman"/>
                <w:sz w:val="20"/>
                <w:szCs w:val="20"/>
                <w:lang w:val="fr-FR"/>
              </w:rPr>
              <w:lastRenderedPageBreak/>
              <w:t>2.3. Amélioration de l</w:t>
            </w:r>
            <w:r w:rsidR="002D22B6">
              <w:rPr>
                <w:rFonts w:eastAsia="Times New Roman"/>
                <w:sz w:val="20"/>
                <w:szCs w:val="20"/>
                <w:lang w:val="fr-FR"/>
              </w:rPr>
              <w:t>’</w:t>
            </w:r>
            <w:r w:rsidRPr="006B2D93">
              <w:rPr>
                <w:rFonts w:eastAsia="Times New Roman"/>
                <w:sz w:val="20"/>
                <w:szCs w:val="20"/>
                <w:lang w:val="fr-FR"/>
              </w:rPr>
              <w:t>accès aux technologies de la biologie de synthèse et du partage des avantages qui en découlent</w:t>
            </w:r>
          </w:p>
        </w:tc>
        <w:tc>
          <w:tcPr>
            <w:tcW w:w="4160" w:type="pct"/>
            <w:gridSpan w:val="2"/>
          </w:tcPr>
          <w:p w14:paraId="1798B4F1" w14:textId="77777777" w:rsidR="001C69C3" w:rsidRPr="006B2D93" w:rsidRDefault="001C69C3" w:rsidP="007F6B81">
            <w:pPr>
              <w:tabs>
                <w:tab w:val="clear" w:pos="567"/>
                <w:tab w:val="clear" w:pos="1134"/>
                <w:tab w:val="clear" w:pos="1701"/>
                <w:tab w:val="clear" w:pos="2268"/>
              </w:tabs>
              <w:rPr>
                <w:rFonts w:asciiTheme="majorBidi" w:hAnsiTheme="majorBidi" w:cstheme="majorBidi"/>
                <w:sz w:val="20"/>
                <w:szCs w:val="20"/>
                <w:lang w:val="fr-FR"/>
              </w:rPr>
            </w:pPr>
            <w:r w:rsidRPr="006B2D93">
              <w:rPr>
                <w:rFonts w:asciiTheme="majorBidi" w:hAnsiTheme="majorBidi" w:cstheme="majorBidi"/>
                <w:sz w:val="20"/>
                <w:szCs w:val="20"/>
                <w:lang w:val="fr-FR"/>
              </w:rPr>
              <w:t>[</w:t>
            </w:r>
          </w:p>
          <w:p w14:paraId="58625219" w14:textId="53F35C70" w:rsidR="001C69C3" w:rsidRPr="006B2D93" w:rsidRDefault="001C69C3">
            <w:pPr>
              <w:pStyle w:val="ListParagraph"/>
              <w:numPr>
                <w:ilvl w:val="0"/>
                <w:numId w:val="19"/>
              </w:numPr>
              <w:tabs>
                <w:tab w:val="clear" w:pos="567"/>
                <w:tab w:val="clear" w:pos="1134"/>
                <w:tab w:val="clear" w:pos="1701"/>
                <w:tab w:val="clear" w:pos="2268"/>
              </w:tabs>
              <w:rPr>
                <w:rFonts w:asciiTheme="majorBidi" w:hAnsiTheme="majorBidi" w:cstheme="majorBidi"/>
                <w:sz w:val="20"/>
                <w:szCs w:val="20"/>
                <w:lang w:val="fr-FR"/>
              </w:rPr>
            </w:pPr>
            <w:r w:rsidRPr="006B2D93">
              <w:rPr>
                <w:rFonts w:eastAsia="Times New Roman"/>
                <w:sz w:val="20"/>
                <w:szCs w:val="20"/>
                <w:lang w:val="fr-FR"/>
              </w:rPr>
              <w:t>Pour les Parties au Protocole de Nagoya sur l</w:t>
            </w:r>
            <w:r w:rsidR="002D22B6">
              <w:rPr>
                <w:rFonts w:eastAsia="Times New Roman"/>
                <w:sz w:val="20"/>
                <w:szCs w:val="20"/>
                <w:lang w:val="fr-FR"/>
              </w:rPr>
              <w:t>’</w:t>
            </w:r>
            <w:r w:rsidRPr="006B2D93">
              <w:rPr>
                <w:rFonts w:eastAsia="Times New Roman"/>
                <w:sz w:val="20"/>
                <w:szCs w:val="20"/>
                <w:lang w:val="fr-FR"/>
              </w:rPr>
              <w:t>accès aux ressources génétiques et le partage juste et équitable des avantages découlant de leur utilisation</w:t>
            </w:r>
            <w:r>
              <w:rPr>
                <w:rStyle w:val="FootnoteReference"/>
                <w:rFonts w:eastAsia="Times New Roman"/>
                <w:sz w:val="20"/>
                <w:szCs w:val="20"/>
                <w:lang w:val="fr-FR"/>
              </w:rPr>
              <w:footnoteReference w:id="224"/>
            </w:r>
            <w:r w:rsidRPr="006B2D93">
              <w:rPr>
                <w:rFonts w:eastAsia="Times New Roman"/>
                <w:sz w:val="20"/>
                <w:szCs w:val="20"/>
                <w:lang w:val="fr-FR"/>
              </w:rPr>
              <w:t>, il convient d</w:t>
            </w:r>
            <w:r w:rsidR="002D22B6">
              <w:rPr>
                <w:rFonts w:eastAsia="Times New Roman"/>
                <w:sz w:val="20"/>
                <w:szCs w:val="20"/>
                <w:lang w:val="fr-FR"/>
              </w:rPr>
              <w:t>’</w:t>
            </w:r>
            <w:r w:rsidRPr="006B2D93">
              <w:rPr>
                <w:rFonts w:eastAsia="Times New Roman"/>
                <w:sz w:val="20"/>
                <w:szCs w:val="20"/>
                <w:lang w:val="fr-FR"/>
              </w:rPr>
              <w:t>utiliser le plan d</w:t>
            </w:r>
            <w:r w:rsidR="002D22B6">
              <w:rPr>
                <w:rFonts w:eastAsia="Times New Roman"/>
                <w:sz w:val="20"/>
                <w:szCs w:val="20"/>
                <w:lang w:val="fr-FR"/>
              </w:rPr>
              <w:t>’</w:t>
            </w:r>
            <w:r w:rsidRPr="006B2D93">
              <w:rPr>
                <w:rFonts w:eastAsia="Times New Roman"/>
                <w:sz w:val="20"/>
                <w:szCs w:val="20"/>
                <w:lang w:val="fr-FR"/>
              </w:rPr>
              <w:t>action pour la création et le renforcement des capacités du Protocole</w:t>
            </w:r>
            <w:r>
              <w:rPr>
                <w:rStyle w:val="FootnoteReference"/>
                <w:rFonts w:eastAsia="Times New Roman"/>
                <w:sz w:val="20"/>
                <w:szCs w:val="20"/>
                <w:lang w:val="fr-FR"/>
              </w:rPr>
              <w:footnoteReference w:id="225"/>
            </w:r>
            <w:r w:rsidRPr="006B2D93">
              <w:rPr>
                <w:rFonts w:eastAsia="Times New Roman"/>
                <w:sz w:val="20"/>
                <w:szCs w:val="20"/>
                <w:lang w:val="fr-FR"/>
              </w:rPr>
              <w:t xml:space="preserve"> afin de consolider les systèmes d</w:t>
            </w:r>
            <w:r w:rsidR="002D22B6">
              <w:rPr>
                <w:rFonts w:eastAsia="Times New Roman"/>
                <w:sz w:val="20"/>
                <w:szCs w:val="20"/>
                <w:lang w:val="fr-FR"/>
              </w:rPr>
              <w:t>’</w:t>
            </w:r>
            <w:r w:rsidRPr="006B2D93">
              <w:rPr>
                <w:rFonts w:eastAsia="Times New Roman"/>
                <w:sz w:val="20"/>
                <w:szCs w:val="20"/>
                <w:lang w:val="fr-FR"/>
              </w:rPr>
              <w:t>accès et de partage des avantages</w:t>
            </w:r>
          </w:p>
          <w:p w14:paraId="4EF46D09" w14:textId="3A2E1AAA" w:rsidR="001C69C3" w:rsidRPr="006B2D93" w:rsidRDefault="001C69C3">
            <w:pPr>
              <w:pStyle w:val="ListParagraph"/>
              <w:numPr>
                <w:ilvl w:val="0"/>
                <w:numId w:val="19"/>
              </w:numPr>
              <w:tabs>
                <w:tab w:val="clear" w:pos="567"/>
                <w:tab w:val="clear" w:pos="1134"/>
                <w:tab w:val="clear" w:pos="1701"/>
                <w:tab w:val="clear" w:pos="2268"/>
              </w:tabs>
              <w:rPr>
                <w:rFonts w:asciiTheme="majorBidi" w:hAnsiTheme="majorBidi" w:cstheme="majorBidi"/>
                <w:sz w:val="20"/>
                <w:szCs w:val="20"/>
                <w:lang w:val="fr-FR"/>
              </w:rPr>
            </w:pPr>
            <w:r w:rsidRPr="006B2D93">
              <w:rPr>
                <w:rFonts w:eastAsia="Times New Roman"/>
                <w:sz w:val="20"/>
                <w:szCs w:val="20"/>
                <w:lang w:val="fr-FR"/>
              </w:rPr>
              <w:t>Mobiliser les ressources financières des bénéficiaires des technologies de biologie de synthèse afin de permettre aux pays en développement de participer à la recherche, au développement et à l</w:t>
            </w:r>
            <w:r w:rsidR="002D22B6">
              <w:rPr>
                <w:rFonts w:eastAsia="Times New Roman"/>
                <w:sz w:val="20"/>
                <w:szCs w:val="20"/>
                <w:lang w:val="fr-FR"/>
              </w:rPr>
              <w:t>’</w:t>
            </w:r>
            <w:r w:rsidRPr="006B2D93">
              <w:rPr>
                <w:rFonts w:eastAsia="Times New Roman"/>
                <w:sz w:val="20"/>
                <w:szCs w:val="20"/>
                <w:lang w:val="fr-FR"/>
              </w:rPr>
              <w:t>évaluation de la biologie de synthèse</w:t>
            </w:r>
          </w:p>
          <w:p w14:paraId="1207D7F3" w14:textId="15C1CDC4" w:rsidR="001C69C3" w:rsidRPr="006B2D93" w:rsidRDefault="001C69C3">
            <w:pPr>
              <w:pStyle w:val="ListParagraph"/>
              <w:numPr>
                <w:ilvl w:val="0"/>
                <w:numId w:val="19"/>
              </w:numPr>
              <w:tabs>
                <w:tab w:val="clear" w:pos="567"/>
                <w:tab w:val="clear" w:pos="1134"/>
                <w:tab w:val="clear" w:pos="1701"/>
                <w:tab w:val="clear" w:pos="2268"/>
              </w:tabs>
              <w:rPr>
                <w:rFonts w:asciiTheme="majorBidi" w:hAnsiTheme="majorBidi" w:cstheme="majorBidi"/>
                <w:sz w:val="20"/>
                <w:szCs w:val="20"/>
                <w:lang w:val="fr-FR"/>
              </w:rPr>
            </w:pPr>
            <w:r w:rsidRPr="006B2D93">
              <w:rPr>
                <w:rFonts w:eastAsia="Times New Roman"/>
                <w:sz w:val="20"/>
                <w:szCs w:val="20"/>
                <w:lang w:val="fr-FR"/>
              </w:rPr>
              <w:t>Encourager un partage équitable et inclusif des avantages non financiers, en particulier pour les pays en développement, les peuples autochtones et les communautés locales</w:t>
            </w:r>
          </w:p>
          <w:p w14:paraId="51F44B69" w14:textId="46FFA228" w:rsidR="001C69C3" w:rsidRPr="006B2D93" w:rsidRDefault="001C69C3">
            <w:pPr>
              <w:pStyle w:val="ListParagraph"/>
              <w:numPr>
                <w:ilvl w:val="0"/>
                <w:numId w:val="19"/>
              </w:numPr>
              <w:tabs>
                <w:tab w:val="clear" w:pos="567"/>
                <w:tab w:val="clear" w:pos="1134"/>
                <w:tab w:val="clear" w:pos="1701"/>
                <w:tab w:val="clear" w:pos="2268"/>
              </w:tabs>
              <w:rPr>
                <w:rFonts w:asciiTheme="majorBidi" w:hAnsiTheme="majorBidi" w:cstheme="majorBidi"/>
                <w:sz w:val="20"/>
                <w:szCs w:val="20"/>
                <w:lang w:val="fr-FR"/>
              </w:rPr>
            </w:pPr>
            <w:r w:rsidRPr="006B2D93">
              <w:rPr>
                <w:rFonts w:eastAsia="Times New Roman"/>
                <w:sz w:val="20"/>
                <w:szCs w:val="20"/>
                <w:lang w:val="fr-FR"/>
              </w:rPr>
              <w:t>Inclure des clauses de réciprocité et d</w:t>
            </w:r>
            <w:r w:rsidR="002D22B6">
              <w:rPr>
                <w:rFonts w:eastAsia="Times New Roman"/>
                <w:sz w:val="20"/>
                <w:szCs w:val="20"/>
                <w:lang w:val="fr-FR"/>
              </w:rPr>
              <w:t>’</w:t>
            </w:r>
            <w:r w:rsidRPr="006B2D93">
              <w:rPr>
                <w:rFonts w:eastAsia="Times New Roman"/>
                <w:sz w:val="20"/>
                <w:szCs w:val="20"/>
                <w:lang w:val="fr-FR"/>
              </w:rPr>
              <w:t>avantages mutuels dans les accords de partenariat ou de licence entre les secteurs public et privé, entre les secteurs public et universitaire, ainsi que dans d</w:t>
            </w:r>
            <w:r w:rsidR="002D22B6">
              <w:rPr>
                <w:rFonts w:eastAsia="Times New Roman"/>
                <w:sz w:val="20"/>
                <w:szCs w:val="20"/>
                <w:lang w:val="fr-FR"/>
              </w:rPr>
              <w:t>’</w:t>
            </w:r>
            <w:r w:rsidRPr="006B2D93">
              <w:rPr>
                <w:rFonts w:eastAsia="Times New Roman"/>
                <w:sz w:val="20"/>
                <w:szCs w:val="20"/>
                <w:lang w:val="fr-FR"/>
              </w:rPr>
              <w:t>autres accords de cette nature</w:t>
            </w:r>
          </w:p>
          <w:p w14:paraId="23FDD596" w14:textId="10381E69" w:rsidR="001C69C3" w:rsidRPr="006B2D93" w:rsidRDefault="001C69C3">
            <w:pPr>
              <w:pStyle w:val="ListParagraph"/>
              <w:numPr>
                <w:ilvl w:val="0"/>
                <w:numId w:val="19"/>
              </w:numPr>
              <w:tabs>
                <w:tab w:val="clear" w:pos="567"/>
                <w:tab w:val="clear" w:pos="1134"/>
                <w:tab w:val="clear" w:pos="1701"/>
                <w:tab w:val="clear" w:pos="2268"/>
              </w:tabs>
              <w:rPr>
                <w:rFonts w:asciiTheme="majorBidi" w:hAnsiTheme="majorBidi" w:cstheme="majorBidi"/>
                <w:sz w:val="20"/>
                <w:szCs w:val="20"/>
                <w:lang w:val="fr-FR"/>
              </w:rPr>
            </w:pPr>
            <w:r w:rsidRPr="006B2D93">
              <w:rPr>
                <w:rFonts w:eastAsia="Times New Roman"/>
                <w:sz w:val="20"/>
                <w:szCs w:val="20"/>
                <w:lang w:val="fr-FR"/>
              </w:rPr>
              <w:t>Mettre au point des outils et des mécanismes appropriés afin de favoriser un partage juste et équitable des avantages découlant de la recherche, du développement et de l</w:t>
            </w:r>
            <w:r w:rsidR="002D22B6">
              <w:rPr>
                <w:rFonts w:eastAsia="Times New Roman"/>
                <w:sz w:val="20"/>
                <w:szCs w:val="20"/>
                <w:lang w:val="fr-FR"/>
              </w:rPr>
              <w:t>’</w:t>
            </w:r>
            <w:r w:rsidRPr="006B2D93">
              <w:rPr>
                <w:rFonts w:eastAsia="Times New Roman"/>
                <w:sz w:val="20"/>
                <w:szCs w:val="20"/>
                <w:lang w:val="fr-FR"/>
              </w:rPr>
              <w:t>application des technologies de biologie de synthèse</w:t>
            </w:r>
          </w:p>
          <w:p w14:paraId="5BF7982F" w14:textId="77777777" w:rsidR="001C69C3" w:rsidRPr="00226D22" w:rsidRDefault="001C69C3" w:rsidP="007F6B81">
            <w:pPr>
              <w:tabs>
                <w:tab w:val="clear" w:pos="567"/>
                <w:tab w:val="clear" w:pos="1134"/>
                <w:tab w:val="clear" w:pos="1701"/>
                <w:tab w:val="clear" w:pos="2268"/>
              </w:tabs>
              <w:ind w:left="357" w:hanging="357"/>
              <w:jc w:val="left"/>
              <w:rPr>
                <w:rFonts w:asciiTheme="majorBidi" w:hAnsiTheme="majorBidi" w:cstheme="majorBidi"/>
                <w:sz w:val="20"/>
                <w:szCs w:val="20"/>
                <w:lang w:val="fr-FR"/>
              </w:rPr>
            </w:pPr>
            <w:r w:rsidRPr="006B2D93">
              <w:rPr>
                <w:rFonts w:asciiTheme="majorBidi" w:hAnsiTheme="majorBidi" w:cstheme="majorBidi"/>
                <w:sz w:val="20"/>
                <w:szCs w:val="20"/>
                <w:lang w:val="fr-FR"/>
              </w:rPr>
              <w:t>]</w:t>
            </w:r>
          </w:p>
        </w:tc>
      </w:tr>
      <w:tr w:rsidR="001C69C3" w:rsidRPr="00861C08" w14:paraId="1A3D498E" w14:textId="77777777" w:rsidTr="007F6B81">
        <w:tblPrEx>
          <w:jc w:val="left"/>
        </w:tblPrEx>
        <w:trPr>
          <w:gridBefore w:val="1"/>
          <w:wBefore w:w="10" w:type="pct"/>
        </w:trPr>
        <w:tc>
          <w:tcPr>
            <w:tcW w:w="4990" w:type="pct"/>
            <w:gridSpan w:val="3"/>
          </w:tcPr>
          <w:p w14:paraId="4E9DC625" w14:textId="47654229" w:rsidR="001C69C3" w:rsidRPr="006B2D93" w:rsidRDefault="001C69C3" w:rsidP="007F6B81">
            <w:pPr>
              <w:pStyle w:val="ListParagraph"/>
              <w:keepNext/>
              <w:tabs>
                <w:tab w:val="clear" w:pos="567"/>
                <w:tab w:val="clear" w:pos="1134"/>
                <w:tab w:val="clear" w:pos="1701"/>
                <w:tab w:val="clear" w:pos="2268"/>
              </w:tabs>
              <w:ind w:left="32"/>
              <w:rPr>
                <w:rFonts w:asciiTheme="majorBidi" w:hAnsiTheme="majorBidi" w:cstheme="majorBidi"/>
                <w:sz w:val="20"/>
                <w:szCs w:val="20"/>
                <w:lang w:val="fr-FR"/>
              </w:rPr>
            </w:pPr>
            <w:r w:rsidRPr="006B2D93">
              <w:rPr>
                <w:rFonts w:eastAsia="Times New Roman"/>
                <w:b/>
                <w:bCs/>
                <w:sz w:val="20"/>
                <w:szCs w:val="20"/>
                <w:lang w:val="fr-FR"/>
              </w:rPr>
              <w:t>Domaine de réalisation</w:t>
            </w:r>
            <w:r>
              <w:rPr>
                <w:rFonts w:eastAsia="Times New Roman"/>
                <w:b/>
                <w:bCs/>
                <w:sz w:val="20"/>
                <w:szCs w:val="20"/>
                <w:lang w:val="fr-FR"/>
              </w:rPr>
              <w:t> </w:t>
            </w:r>
            <w:r w:rsidRPr="006B2D93">
              <w:rPr>
                <w:rFonts w:eastAsia="Times New Roman"/>
                <w:b/>
                <w:bCs/>
                <w:sz w:val="20"/>
                <w:szCs w:val="20"/>
                <w:lang w:val="fr-FR"/>
              </w:rPr>
              <w:t>3</w:t>
            </w:r>
            <w:r w:rsidR="00142771">
              <w:rPr>
                <w:rFonts w:eastAsia="Times New Roman"/>
                <w:sz w:val="20"/>
                <w:szCs w:val="20"/>
                <w:lang w:val="fr-FR"/>
              </w:rPr>
              <w:t xml:space="preserve"> :</w:t>
            </w:r>
            <w:r w:rsidRPr="006B2D93">
              <w:rPr>
                <w:rFonts w:eastAsia="Times New Roman"/>
                <w:sz w:val="20"/>
                <w:szCs w:val="20"/>
                <w:lang w:val="fr-FR"/>
              </w:rPr>
              <w:t xml:space="preserve"> un meilleur partage des connaissances sur la biologie de synthèse, notamment en ce qui concerne son développement, son évaluation, sa gouvernance et sa réglementation</w:t>
            </w:r>
          </w:p>
          <w:p w14:paraId="15C74F63" w14:textId="53FC3FFF" w:rsidR="001C69C3" w:rsidRPr="00226D22" w:rsidRDefault="001C69C3" w:rsidP="007F6B81">
            <w:pPr>
              <w:pStyle w:val="ListParagraph"/>
              <w:keepNext/>
              <w:tabs>
                <w:tab w:val="clear" w:pos="567"/>
                <w:tab w:val="clear" w:pos="1134"/>
                <w:tab w:val="clear" w:pos="1701"/>
                <w:tab w:val="clear" w:pos="2268"/>
              </w:tabs>
              <w:ind w:left="32"/>
              <w:jc w:val="left"/>
              <w:rPr>
                <w:rFonts w:asciiTheme="majorBidi" w:hAnsiTheme="majorBidi" w:cstheme="majorBidi"/>
                <w:sz w:val="20"/>
                <w:szCs w:val="20"/>
                <w:lang w:val="fr-FR"/>
              </w:rPr>
            </w:pPr>
            <w:r w:rsidRPr="006B2D93">
              <w:rPr>
                <w:rFonts w:eastAsia="Times New Roman"/>
                <w:b/>
                <w:bCs/>
                <w:sz w:val="20"/>
                <w:szCs w:val="20"/>
                <w:lang w:val="fr-FR"/>
              </w:rPr>
              <w:t>Objectif</w:t>
            </w:r>
            <w:r w:rsidR="00142771">
              <w:rPr>
                <w:rFonts w:eastAsia="Times New Roman"/>
                <w:sz w:val="20"/>
                <w:szCs w:val="20"/>
                <w:lang w:val="fr-FR"/>
              </w:rPr>
              <w:t xml:space="preserve"> :</w:t>
            </w:r>
            <w:r w:rsidRPr="006B2D93">
              <w:rPr>
                <w:rFonts w:eastAsia="Times New Roman"/>
                <w:sz w:val="20"/>
                <w:szCs w:val="20"/>
                <w:lang w:val="fr-FR"/>
              </w:rPr>
              <w:t xml:space="preserve"> les connaissances présentant un intérêt pour la recherche, le développement, l</w:t>
            </w:r>
            <w:r w:rsidR="002D22B6">
              <w:rPr>
                <w:rFonts w:eastAsia="Times New Roman"/>
                <w:sz w:val="20"/>
                <w:szCs w:val="20"/>
                <w:lang w:val="fr-FR"/>
              </w:rPr>
              <w:t>’</w:t>
            </w:r>
            <w:r w:rsidRPr="006B2D93">
              <w:rPr>
                <w:rFonts w:eastAsia="Times New Roman"/>
                <w:sz w:val="20"/>
                <w:szCs w:val="20"/>
                <w:lang w:val="fr-FR"/>
              </w:rPr>
              <w:t>évaluation, la gouvernance et la réglementation en matière de biologie de synthèse sont largement diffusées, conformément à l</w:t>
            </w:r>
            <w:r w:rsidR="002D22B6">
              <w:rPr>
                <w:rFonts w:eastAsia="Times New Roman"/>
                <w:sz w:val="20"/>
                <w:szCs w:val="20"/>
                <w:lang w:val="fr-FR"/>
              </w:rPr>
              <w:t>’</w:t>
            </w:r>
            <w:r w:rsidRPr="006B2D93">
              <w:rPr>
                <w:rFonts w:eastAsia="Times New Roman"/>
                <w:sz w:val="20"/>
                <w:szCs w:val="20"/>
                <w:lang w:val="fr-FR"/>
              </w:rPr>
              <w:t>article 17 de la Convention, et mises à la disposition de tous les acteurs pour la recherche et le développement, ainsi que pour l</w:t>
            </w:r>
            <w:r w:rsidR="002D22B6">
              <w:rPr>
                <w:rFonts w:eastAsia="Times New Roman"/>
                <w:sz w:val="20"/>
                <w:szCs w:val="20"/>
                <w:lang w:val="fr-FR"/>
              </w:rPr>
              <w:t>’</w:t>
            </w:r>
            <w:r w:rsidRPr="006B2D93">
              <w:rPr>
                <w:rFonts w:eastAsia="Times New Roman"/>
                <w:sz w:val="20"/>
                <w:szCs w:val="20"/>
                <w:lang w:val="fr-FR"/>
              </w:rPr>
              <w:t>évaluation, la gouvernance et la réglementation de la biologie de synthèse</w:t>
            </w:r>
          </w:p>
        </w:tc>
      </w:tr>
      <w:tr w:rsidR="001C69C3" w:rsidRPr="00226D22" w14:paraId="0EE5854B" w14:textId="77777777" w:rsidTr="007F6B81">
        <w:tblPrEx>
          <w:jc w:val="left"/>
        </w:tblPrEx>
        <w:trPr>
          <w:gridBefore w:val="1"/>
          <w:wBefore w:w="10" w:type="pct"/>
        </w:trPr>
        <w:tc>
          <w:tcPr>
            <w:tcW w:w="830" w:type="pct"/>
          </w:tcPr>
          <w:p w14:paraId="3C3B9617" w14:textId="77777777" w:rsidR="001C69C3" w:rsidRPr="00226D22" w:rsidRDefault="001C69C3" w:rsidP="007F6B81">
            <w:pPr>
              <w:keepNext/>
              <w:jc w:val="left"/>
              <w:rPr>
                <w:rFonts w:asciiTheme="majorBidi" w:hAnsiTheme="majorBidi" w:cstheme="majorBidi"/>
                <w:i/>
                <w:iCs/>
                <w:sz w:val="20"/>
                <w:szCs w:val="20"/>
                <w:lang w:val="fr-FR"/>
              </w:rPr>
            </w:pPr>
            <w:r w:rsidRPr="006B2D93">
              <w:rPr>
                <w:rFonts w:eastAsia="Times New Roman"/>
                <w:i/>
                <w:iCs/>
                <w:sz w:val="20"/>
                <w:szCs w:val="20"/>
                <w:lang w:val="fr-FR"/>
              </w:rPr>
              <w:t>Résultat</w:t>
            </w:r>
          </w:p>
        </w:tc>
        <w:tc>
          <w:tcPr>
            <w:tcW w:w="4160" w:type="pct"/>
            <w:gridSpan w:val="2"/>
          </w:tcPr>
          <w:p w14:paraId="54F9D176" w14:textId="77777777" w:rsidR="001C69C3" w:rsidRPr="00226D22" w:rsidRDefault="001C69C3" w:rsidP="007F6B81">
            <w:pPr>
              <w:keepNext/>
              <w:jc w:val="left"/>
              <w:rPr>
                <w:rFonts w:asciiTheme="majorBidi" w:hAnsiTheme="majorBidi" w:cstheme="majorBidi"/>
                <w:i/>
                <w:iCs/>
                <w:sz w:val="20"/>
                <w:szCs w:val="20"/>
                <w:lang w:val="fr-FR"/>
              </w:rPr>
            </w:pPr>
            <w:r w:rsidRPr="006B2D93">
              <w:rPr>
                <w:rFonts w:eastAsia="Times New Roman"/>
                <w:i/>
                <w:iCs/>
                <w:sz w:val="20"/>
                <w:szCs w:val="20"/>
                <w:lang w:val="fr-FR"/>
              </w:rPr>
              <w:t>Mesures stratégiques indicatives</w:t>
            </w:r>
          </w:p>
        </w:tc>
      </w:tr>
      <w:tr w:rsidR="001C69C3" w:rsidRPr="00861C08" w14:paraId="0A151927" w14:textId="77777777" w:rsidTr="007F6B81">
        <w:tblPrEx>
          <w:jc w:val="left"/>
        </w:tblPrEx>
        <w:trPr>
          <w:gridBefore w:val="1"/>
          <w:wBefore w:w="10" w:type="pct"/>
        </w:trPr>
        <w:tc>
          <w:tcPr>
            <w:tcW w:w="830" w:type="pct"/>
          </w:tcPr>
          <w:p w14:paraId="16375787" w14:textId="77777777" w:rsidR="001C69C3" w:rsidRPr="00226D22" w:rsidRDefault="001C69C3" w:rsidP="007F6B81">
            <w:pPr>
              <w:tabs>
                <w:tab w:val="clear" w:pos="567"/>
                <w:tab w:val="clear" w:pos="1134"/>
                <w:tab w:val="clear" w:pos="1701"/>
                <w:tab w:val="clear" w:pos="2268"/>
              </w:tabs>
              <w:jc w:val="left"/>
              <w:rPr>
                <w:rFonts w:asciiTheme="majorBidi" w:hAnsiTheme="majorBidi" w:cstheme="majorBidi"/>
                <w:sz w:val="20"/>
                <w:szCs w:val="20"/>
                <w:lang w:val="fr-FR"/>
              </w:rPr>
            </w:pPr>
            <w:r w:rsidRPr="006B2D93">
              <w:rPr>
                <w:rFonts w:eastAsia="Times New Roman"/>
                <w:sz w:val="20"/>
                <w:szCs w:val="20"/>
                <w:lang w:val="fr-FR"/>
              </w:rPr>
              <w:t xml:space="preserve">3.1. </w:t>
            </w:r>
            <w:r>
              <w:rPr>
                <w:rFonts w:eastAsia="Times New Roman"/>
                <w:sz w:val="20"/>
                <w:szCs w:val="20"/>
                <w:lang w:val="fr-FR"/>
              </w:rPr>
              <w:t>M</w:t>
            </w:r>
            <w:r w:rsidRPr="006B2D93">
              <w:rPr>
                <w:rFonts w:eastAsia="Times New Roman"/>
                <w:sz w:val="20"/>
                <w:szCs w:val="20"/>
                <w:lang w:val="fr-FR"/>
              </w:rPr>
              <w:t>eilleur accès aux connaissances scientifiques</w:t>
            </w:r>
          </w:p>
        </w:tc>
        <w:tc>
          <w:tcPr>
            <w:tcW w:w="4160" w:type="pct"/>
            <w:gridSpan w:val="2"/>
          </w:tcPr>
          <w:p w14:paraId="6425A23E" w14:textId="4E767ED4" w:rsidR="001C69C3" w:rsidRPr="006B2D93" w:rsidRDefault="001C69C3" w:rsidP="007F6B81">
            <w:pPr>
              <w:tabs>
                <w:tab w:val="clear" w:pos="567"/>
                <w:tab w:val="clear" w:pos="1134"/>
                <w:tab w:val="clear" w:pos="1701"/>
                <w:tab w:val="clear" w:pos="2268"/>
              </w:tabs>
              <w:ind w:left="357" w:hanging="357"/>
              <w:rPr>
                <w:rFonts w:asciiTheme="majorBidi" w:hAnsiTheme="majorBidi" w:cstheme="majorBidi"/>
                <w:color w:val="000000" w:themeColor="text1"/>
                <w:sz w:val="20"/>
                <w:szCs w:val="20"/>
                <w:lang w:val="fr-FR"/>
              </w:rPr>
            </w:pPr>
            <w:r w:rsidRPr="006B2D93">
              <w:rPr>
                <w:rFonts w:eastAsia="Times New Roman"/>
                <w:color w:val="000000"/>
                <w:sz w:val="20"/>
                <w:szCs w:val="20"/>
                <w:lang w:val="fr-FR"/>
              </w:rPr>
              <w:t>a)  Encourager la publication d</w:t>
            </w:r>
            <w:r w:rsidR="002D22B6">
              <w:rPr>
                <w:rFonts w:eastAsia="Times New Roman"/>
                <w:color w:val="000000"/>
                <w:sz w:val="20"/>
                <w:szCs w:val="20"/>
                <w:lang w:val="fr-FR"/>
              </w:rPr>
              <w:t>’</w:t>
            </w:r>
            <w:r w:rsidRPr="006B2D93">
              <w:rPr>
                <w:rFonts w:eastAsia="Times New Roman"/>
                <w:color w:val="000000"/>
                <w:sz w:val="20"/>
                <w:szCs w:val="20"/>
                <w:lang w:val="fr-FR"/>
              </w:rPr>
              <w:t>articles scientifiques en libre accès dans le domaine de la biologie de synthèse [ainsi que dans les domaines liés à son évaluation, à sa gouvernance et à sa réglementation] [tout en respectant la législation nationale relative à la protection des informations confidentielles et à la souveraineté sur les ressources génétiques]</w:t>
            </w:r>
          </w:p>
          <w:p w14:paraId="12CE1A50" w14:textId="1599F8D7" w:rsidR="001C69C3" w:rsidRPr="00263455" w:rsidRDefault="001C69C3" w:rsidP="007F6B81">
            <w:pPr>
              <w:tabs>
                <w:tab w:val="clear" w:pos="567"/>
                <w:tab w:val="clear" w:pos="1134"/>
                <w:tab w:val="clear" w:pos="1701"/>
                <w:tab w:val="clear" w:pos="2268"/>
              </w:tabs>
              <w:ind w:left="357" w:hanging="357"/>
              <w:rPr>
                <w:rFonts w:asciiTheme="majorBidi" w:hAnsiTheme="majorBidi" w:cstheme="majorBidi"/>
                <w:color w:val="000000" w:themeColor="text1"/>
                <w:sz w:val="20"/>
                <w:szCs w:val="20"/>
                <w:lang w:val="fr-FR"/>
              </w:rPr>
            </w:pPr>
            <w:r w:rsidRPr="006B2D93">
              <w:rPr>
                <w:rFonts w:eastAsia="Times New Roman"/>
                <w:color w:val="000000"/>
                <w:sz w:val="20"/>
                <w:szCs w:val="20"/>
                <w:lang w:val="fr-FR"/>
              </w:rPr>
              <w:t>[b) Promouvoir la publication d</w:t>
            </w:r>
            <w:r w:rsidR="002D22B6">
              <w:rPr>
                <w:rFonts w:eastAsia="Times New Roman"/>
                <w:color w:val="000000"/>
                <w:sz w:val="20"/>
                <w:szCs w:val="20"/>
                <w:lang w:val="fr-FR"/>
              </w:rPr>
              <w:t>’</w:t>
            </w:r>
            <w:r w:rsidRPr="006B2D93">
              <w:rPr>
                <w:rFonts w:eastAsia="Times New Roman"/>
                <w:color w:val="000000"/>
                <w:sz w:val="20"/>
                <w:szCs w:val="20"/>
                <w:lang w:val="fr-FR"/>
              </w:rPr>
              <w:t xml:space="preserve">informations pertinentes dans des bases de données publiques, </w:t>
            </w:r>
            <w:r w:rsidRPr="00263455">
              <w:rPr>
                <w:rFonts w:eastAsia="Times New Roman"/>
                <w:color w:val="000000"/>
                <w:sz w:val="20"/>
                <w:szCs w:val="20"/>
                <w:lang w:val="fr-FR"/>
              </w:rPr>
              <w:t>conformément aux principes FAIR (</w:t>
            </w:r>
            <w:r w:rsidR="00263455" w:rsidRPr="00263455">
              <w:rPr>
                <w:sz w:val="20"/>
                <w:szCs w:val="20"/>
                <w:lang w:val="fr-FR"/>
              </w:rPr>
              <w:t>Facilement trouvable, accessible, interopérable et réutilisable</w:t>
            </w:r>
            <w:r w:rsidRPr="00263455">
              <w:rPr>
                <w:rFonts w:eastAsia="Times New Roman"/>
                <w:color w:val="000000"/>
                <w:sz w:val="20"/>
                <w:szCs w:val="20"/>
                <w:lang w:val="fr-FR"/>
              </w:rPr>
              <w:t xml:space="preserve">) </w:t>
            </w:r>
            <w:r w:rsidR="00263455" w:rsidRPr="00263455">
              <w:rPr>
                <w:rFonts w:eastAsia="Times New Roman"/>
                <w:color w:val="000000"/>
                <w:sz w:val="20"/>
                <w:szCs w:val="20"/>
                <w:lang w:val="fr-FR"/>
              </w:rPr>
              <w:t xml:space="preserve">et </w:t>
            </w:r>
            <w:r w:rsidRPr="00263455">
              <w:rPr>
                <w:rFonts w:eastAsia="Times New Roman"/>
                <w:color w:val="000000"/>
                <w:sz w:val="20"/>
                <w:szCs w:val="20"/>
                <w:lang w:val="fr-FR"/>
              </w:rPr>
              <w:t>CARE (</w:t>
            </w:r>
            <w:r w:rsidR="00263455" w:rsidRPr="00263455">
              <w:rPr>
                <w:color w:val="000000" w:themeColor="text1"/>
                <w:sz w:val="20"/>
                <w:szCs w:val="20"/>
                <w:lang w:val="fr-CA"/>
              </w:rPr>
              <w:t>Intérêt collectif, droit de regard, responsabilité et éthique)</w:t>
            </w:r>
          </w:p>
          <w:p w14:paraId="07D43739" w14:textId="4EEC1A95" w:rsidR="001C69C3" w:rsidRPr="006B2D93" w:rsidRDefault="001C69C3" w:rsidP="007F6B81">
            <w:pPr>
              <w:tabs>
                <w:tab w:val="clear" w:pos="567"/>
                <w:tab w:val="clear" w:pos="1134"/>
                <w:tab w:val="clear" w:pos="1701"/>
                <w:tab w:val="clear" w:pos="2268"/>
              </w:tabs>
              <w:ind w:left="357" w:hanging="357"/>
              <w:rPr>
                <w:rFonts w:asciiTheme="majorBidi" w:hAnsiTheme="majorBidi" w:cstheme="majorBidi"/>
                <w:color w:val="000000" w:themeColor="text1"/>
                <w:sz w:val="20"/>
                <w:szCs w:val="20"/>
                <w:lang w:val="fr-FR"/>
              </w:rPr>
            </w:pPr>
            <w:r w:rsidRPr="00263455">
              <w:rPr>
                <w:rFonts w:eastAsia="Times New Roman"/>
                <w:color w:val="000000"/>
                <w:sz w:val="20"/>
                <w:szCs w:val="20"/>
                <w:lang w:val="fr-FR"/>
              </w:rPr>
              <w:t>c)</w:t>
            </w:r>
            <w:r w:rsidRPr="00263455">
              <w:rPr>
                <w:rFonts w:eastAsia="Times New Roman"/>
                <w:sz w:val="20"/>
                <w:szCs w:val="20"/>
                <w:lang w:val="fr-FR"/>
              </w:rPr>
              <w:t xml:space="preserve"> </w:t>
            </w:r>
            <w:r w:rsidRPr="00263455">
              <w:rPr>
                <w:rFonts w:eastAsia="Times New Roman"/>
                <w:sz w:val="20"/>
                <w:szCs w:val="20"/>
                <w:lang w:val="fr-FR"/>
              </w:rPr>
              <w:tab/>
            </w:r>
            <w:r w:rsidRPr="00263455">
              <w:rPr>
                <w:rFonts w:eastAsia="Times New Roman"/>
                <w:color w:val="000000"/>
                <w:sz w:val="20"/>
                <w:szCs w:val="20"/>
                <w:lang w:val="fr-FR"/>
              </w:rPr>
              <w:t xml:space="preserve"> Encourager le renforcement des</w:t>
            </w:r>
            <w:r w:rsidRPr="006B2D93">
              <w:rPr>
                <w:rFonts w:eastAsia="Times New Roman"/>
                <w:color w:val="000000"/>
                <w:sz w:val="20"/>
                <w:szCs w:val="20"/>
                <w:lang w:val="fr-FR"/>
              </w:rPr>
              <w:t xml:space="preserve"> capacités en matière de gestion des données, de conservation des données et de gestion des données à long terme, notamment en améliorant la transparence, les normes relatives aux métadonnées et le traitement des informations confidentielles</w:t>
            </w:r>
          </w:p>
          <w:p w14:paraId="7357361C" w14:textId="52C4B519" w:rsidR="001C69C3" w:rsidRPr="006B2D93" w:rsidRDefault="001C69C3" w:rsidP="007F6B81">
            <w:pPr>
              <w:tabs>
                <w:tab w:val="clear" w:pos="567"/>
                <w:tab w:val="clear" w:pos="1134"/>
                <w:tab w:val="clear" w:pos="1701"/>
                <w:tab w:val="clear" w:pos="2268"/>
              </w:tabs>
              <w:ind w:left="357" w:hanging="357"/>
              <w:rPr>
                <w:rFonts w:asciiTheme="majorBidi" w:hAnsiTheme="majorBidi" w:cstheme="majorBidi"/>
                <w:color w:val="000000" w:themeColor="text1"/>
                <w:sz w:val="20"/>
                <w:szCs w:val="20"/>
                <w:lang w:val="fr-FR"/>
              </w:rPr>
            </w:pPr>
            <w:r w:rsidRPr="006B2D93">
              <w:rPr>
                <w:rFonts w:eastAsia="Times New Roman"/>
                <w:color w:val="000000"/>
                <w:sz w:val="20"/>
                <w:szCs w:val="20"/>
                <w:lang w:val="fr-FR"/>
              </w:rPr>
              <w:t>d)</w:t>
            </w:r>
            <w:r w:rsidRPr="006B2D93">
              <w:rPr>
                <w:rFonts w:eastAsia="Times New Roman"/>
                <w:sz w:val="20"/>
                <w:szCs w:val="20"/>
                <w:lang w:val="fr-FR"/>
              </w:rPr>
              <w:t xml:space="preserve"> </w:t>
            </w:r>
            <w:r w:rsidRPr="006B2D93">
              <w:rPr>
                <w:rFonts w:eastAsia="Times New Roman"/>
                <w:sz w:val="20"/>
                <w:szCs w:val="20"/>
                <w:lang w:val="fr-FR"/>
              </w:rPr>
              <w:tab/>
            </w:r>
            <w:r w:rsidRPr="006B2D93">
              <w:rPr>
                <w:rFonts w:eastAsia="Times New Roman"/>
                <w:color w:val="000000"/>
                <w:sz w:val="20"/>
                <w:szCs w:val="20"/>
                <w:lang w:val="fr-FR"/>
              </w:rPr>
              <w:t xml:space="preserve">Promouvoir le partage des connaissances scientifiques et techniques relatives à la biologie de synthèse et à son évaluation, notamment par </w:t>
            </w:r>
            <w:r>
              <w:rPr>
                <w:rFonts w:eastAsia="Times New Roman"/>
                <w:color w:val="000000"/>
                <w:sz w:val="20"/>
                <w:szCs w:val="20"/>
                <w:lang w:val="fr-FR"/>
              </w:rPr>
              <w:t>l</w:t>
            </w:r>
            <w:r w:rsidR="002D22B6">
              <w:rPr>
                <w:rFonts w:eastAsia="Times New Roman"/>
                <w:color w:val="000000"/>
                <w:sz w:val="20"/>
                <w:szCs w:val="20"/>
                <w:lang w:val="fr-FR"/>
              </w:rPr>
              <w:t>’</w:t>
            </w:r>
            <w:r>
              <w:rPr>
                <w:rFonts w:eastAsia="Times New Roman"/>
                <w:color w:val="000000"/>
                <w:sz w:val="20"/>
                <w:szCs w:val="20"/>
                <w:lang w:val="fr-FR"/>
              </w:rPr>
              <w:t>intermédiaire</w:t>
            </w:r>
            <w:r w:rsidRPr="006B2D93">
              <w:rPr>
                <w:rFonts w:eastAsia="Times New Roman"/>
                <w:color w:val="000000"/>
                <w:sz w:val="20"/>
                <w:szCs w:val="20"/>
                <w:lang w:val="fr-FR"/>
              </w:rPr>
              <w:t xml:space="preserve"> des Centres d</w:t>
            </w:r>
            <w:r w:rsidR="002D22B6">
              <w:rPr>
                <w:rFonts w:eastAsia="Times New Roman"/>
                <w:color w:val="000000"/>
                <w:sz w:val="20"/>
                <w:szCs w:val="20"/>
                <w:lang w:val="fr-FR"/>
              </w:rPr>
              <w:t>’</w:t>
            </w:r>
            <w:r w:rsidRPr="006B2D93">
              <w:rPr>
                <w:rFonts w:eastAsia="Times New Roman"/>
                <w:color w:val="000000"/>
                <w:sz w:val="20"/>
                <w:szCs w:val="20"/>
                <w:lang w:val="fr-FR"/>
              </w:rPr>
              <w:t xml:space="preserve">échange prévus par la Convention et </w:t>
            </w:r>
            <w:r w:rsidR="00F810C0">
              <w:rPr>
                <w:rFonts w:eastAsia="Times New Roman"/>
                <w:color w:val="000000"/>
                <w:sz w:val="20"/>
                <w:szCs w:val="20"/>
                <w:lang w:val="fr-FR"/>
              </w:rPr>
              <w:t>ses protocoles</w:t>
            </w:r>
          </w:p>
          <w:p w14:paraId="73C3B70C" w14:textId="68E2EED5" w:rsidR="001C69C3" w:rsidRPr="006B2D93" w:rsidRDefault="001C69C3" w:rsidP="007F6B81">
            <w:pPr>
              <w:tabs>
                <w:tab w:val="clear" w:pos="567"/>
                <w:tab w:val="clear" w:pos="1134"/>
                <w:tab w:val="clear" w:pos="1701"/>
                <w:tab w:val="clear" w:pos="2268"/>
              </w:tabs>
              <w:ind w:left="357" w:hanging="357"/>
              <w:rPr>
                <w:rFonts w:asciiTheme="majorBidi" w:hAnsiTheme="majorBidi" w:cstheme="majorBidi"/>
                <w:color w:val="000000" w:themeColor="text1"/>
                <w:sz w:val="20"/>
                <w:szCs w:val="20"/>
                <w:lang w:val="fr-FR"/>
              </w:rPr>
            </w:pPr>
            <w:r w:rsidRPr="006B2D93">
              <w:rPr>
                <w:rFonts w:eastAsia="Times New Roman"/>
                <w:color w:val="000000"/>
                <w:sz w:val="20"/>
                <w:szCs w:val="20"/>
                <w:lang w:val="fr-FR"/>
              </w:rPr>
              <w:lastRenderedPageBreak/>
              <w:t>e)</w:t>
            </w:r>
            <w:r w:rsidRPr="006B2D93">
              <w:rPr>
                <w:rFonts w:eastAsia="Times New Roman"/>
                <w:sz w:val="20"/>
                <w:szCs w:val="20"/>
                <w:lang w:val="fr-FR"/>
              </w:rPr>
              <w:t xml:space="preserve"> </w:t>
            </w:r>
            <w:r w:rsidRPr="006B2D93">
              <w:rPr>
                <w:rFonts w:eastAsia="Times New Roman"/>
                <w:sz w:val="20"/>
                <w:szCs w:val="20"/>
                <w:lang w:val="fr-FR"/>
              </w:rPr>
              <w:tab/>
            </w:r>
            <w:r w:rsidRPr="006B2D93">
              <w:rPr>
                <w:rFonts w:eastAsia="Times New Roman"/>
                <w:color w:val="000000"/>
                <w:sz w:val="20"/>
                <w:szCs w:val="20"/>
                <w:lang w:val="fr-FR"/>
              </w:rPr>
              <w:t>Faciliter l</w:t>
            </w:r>
            <w:r w:rsidR="002D22B6">
              <w:rPr>
                <w:rFonts w:eastAsia="Times New Roman"/>
                <w:color w:val="000000"/>
                <w:sz w:val="20"/>
                <w:szCs w:val="20"/>
                <w:lang w:val="fr-FR"/>
              </w:rPr>
              <w:t>’</w:t>
            </w:r>
            <w:r w:rsidRPr="006B2D93">
              <w:rPr>
                <w:rFonts w:eastAsia="Times New Roman"/>
                <w:color w:val="000000"/>
                <w:sz w:val="20"/>
                <w:szCs w:val="20"/>
                <w:lang w:val="fr-FR"/>
              </w:rPr>
              <w:t>accès aux revues scientifiques et aux bases de données techniques pour les chercheurs et les étudiants des pays en développement</w:t>
            </w:r>
          </w:p>
          <w:p w14:paraId="36523056" w14:textId="64F15B49" w:rsidR="001C69C3" w:rsidRPr="00226D22" w:rsidRDefault="001C69C3" w:rsidP="007F6B81">
            <w:pPr>
              <w:tabs>
                <w:tab w:val="clear" w:pos="567"/>
                <w:tab w:val="clear" w:pos="1134"/>
                <w:tab w:val="clear" w:pos="1701"/>
                <w:tab w:val="clear" w:pos="2268"/>
              </w:tabs>
              <w:ind w:left="360" w:hanging="360"/>
              <w:jc w:val="left"/>
              <w:rPr>
                <w:rFonts w:asciiTheme="majorBidi" w:eastAsia="Aptos Narrow" w:hAnsiTheme="majorBidi" w:cstheme="majorBidi"/>
                <w:color w:val="000000" w:themeColor="text1"/>
                <w:sz w:val="20"/>
                <w:szCs w:val="20"/>
                <w:lang w:val="fr-FR"/>
              </w:rPr>
            </w:pPr>
            <w:r w:rsidRPr="006B2D93">
              <w:rPr>
                <w:rFonts w:eastAsia="Times New Roman"/>
                <w:color w:val="000000"/>
                <w:sz w:val="20"/>
                <w:szCs w:val="20"/>
                <w:lang w:val="fr-FR"/>
              </w:rPr>
              <w:t>f)</w:t>
            </w:r>
            <w:r w:rsidRPr="006B2D93">
              <w:rPr>
                <w:rFonts w:eastAsia="Times New Roman"/>
                <w:sz w:val="20"/>
                <w:szCs w:val="20"/>
                <w:lang w:val="fr-FR"/>
              </w:rPr>
              <w:t xml:space="preserve"> </w:t>
            </w:r>
            <w:r w:rsidRPr="006B2D93">
              <w:rPr>
                <w:rFonts w:eastAsia="Times New Roman"/>
                <w:sz w:val="20"/>
                <w:szCs w:val="20"/>
                <w:lang w:val="fr-FR"/>
              </w:rPr>
              <w:tab/>
            </w:r>
            <w:r w:rsidRPr="006B2D93">
              <w:rPr>
                <w:rFonts w:eastAsia="Times New Roman"/>
                <w:color w:val="000000"/>
                <w:sz w:val="20"/>
                <w:szCs w:val="20"/>
                <w:lang w:val="fr-FR"/>
              </w:rPr>
              <w:t>Mettre en place des plateformes d</w:t>
            </w:r>
            <w:r w:rsidR="002D22B6">
              <w:rPr>
                <w:rFonts w:eastAsia="Times New Roman"/>
                <w:color w:val="000000"/>
                <w:sz w:val="20"/>
                <w:szCs w:val="20"/>
                <w:lang w:val="fr-FR"/>
              </w:rPr>
              <w:t>’</w:t>
            </w:r>
            <w:r w:rsidRPr="006B2D93">
              <w:rPr>
                <w:rFonts w:eastAsia="Times New Roman"/>
                <w:color w:val="000000"/>
                <w:sz w:val="20"/>
                <w:szCs w:val="20"/>
                <w:lang w:val="fr-FR"/>
              </w:rPr>
              <w:t>information sur la biologie de synthèse afin d</w:t>
            </w:r>
            <w:r w:rsidR="002D22B6">
              <w:rPr>
                <w:rFonts w:eastAsia="Times New Roman"/>
                <w:color w:val="000000"/>
                <w:sz w:val="20"/>
                <w:szCs w:val="20"/>
                <w:lang w:val="fr-FR"/>
              </w:rPr>
              <w:t>’</w:t>
            </w:r>
            <w:r w:rsidRPr="006B2D93">
              <w:rPr>
                <w:rFonts w:eastAsia="Times New Roman"/>
                <w:color w:val="000000"/>
                <w:sz w:val="20"/>
                <w:szCs w:val="20"/>
                <w:lang w:val="fr-FR"/>
              </w:rPr>
              <w:t>améliorer l</w:t>
            </w:r>
            <w:r w:rsidR="002D22B6">
              <w:rPr>
                <w:rFonts w:eastAsia="Times New Roman"/>
                <w:color w:val="000000"/>
                <w:sz w:val="20"/>
                <w:szCs w:val="20"/>
                <w:lang w:val="fr-FR"/>
              </w:rPr>
              <w:t>’</w:t>
            </w:r>
            <w:r w:rsidRPr="006B2D93">
              <w:rPr>
                <w:rFonts w:eastAsia="Times New Roman"/>
                <w:color w:val="000000"/>
                <w:sz w:val="20"/>
                <w:szCs w:val="20"/>
                <w:lang w:val="fr-FR"/>
              </w:rPr>
              <w:t>accès aux données pertinentes]</w:t>
            </w:r>
          </w:p>
        </w:tc>
      </w:tr>
      <w:tr w:rsidR="001C69C3" w:rsidRPr="00861C08" w14:paraId="28878C05" w14:textId="77777777" w:rsidTr="007F6B81">
        <w:tblPrEx>
          <w:jc w:val="left"/>
        </w:tblPrEx>
        <w:trPr>
          <w:gridBefore w:val="1"/>
          <w:wBefore w:w="10" w:type="pct"/>
        </w:trPr>
        <w:tc>
          <w:tcPr>
            <w:tcW w:w="830" w:type="pct"/>
          </w:tcPr>
          <w:p w14:paraId="6672B2B3" w14:textId="69367F83" w:rsidR="001C69C3" w:rsidRPr="00226D22" w:rsidRDefault="001C69C3" w:rsidP="007F6B81">
            <w:pPr>
              <w:tabs>
                <w:tab w:val="clear" w:pos="567"/>
                <w:tab w:val="clear" w:pos="1134"/>
                <w:tab w:val="clear" w:pos="1701"/>
                <w:tab w:val="clear" w:pos="2268"/>
              </w:tabs>
              <w:jc w:val="left"/>
              <w:rPr>
                <w:rFonts w:asciiTheme="majorBidi" w:hAnsiTheme="majorBidi" w:cstheme="majorBidi"/>
                <w:sz w:val="20"/>
                <w:szCs w:val="20"/>
                <w:lang w:val="fr-FR"/>
              </w:rPr>
            </w:pPr>
            <w:r w:rsidRPr="006B2D93">
              <w:rPr>
                <w:rFonts w:eastAsia="Times New Roman"/>
                <w:sz w:val="20"/>
                <w:szCs w:val="20"/>
                <w:lang w:val="fr-FR"/>
              </w:rPr>
              <w:lastRenderedPageBreak/>
              <w:t>3.2. Mise en place d</w:t>
            </w:r>
            <w:r w:rsidR="002D22B6">
              <w:rPr>
                <w:rFonts w:eastAsia="Times New Roman"/>
                <w:sz w:val="20"/>
                <w:szCs w:val="20"/>
                <w:lang w:val="fr-FR"/>
              </w:rPr>
              <w:t>’</w:t>
            </w:r>
            <w:r w:rsidRPr="006B2D93">
              <w:rPr>
                <w:rFonts w:eastAsia="Times New Roman"/>
                <w:sz w:val="20"/>
                <w:szCs w:val="20"/>
                <w:lang w:val="fr-FR"/>
              </w:rPr>
              <w:t>initiatives et de mécanismes de partage des connaissances</w:t>
            </w:r>
          </w:p>
        </w:tc>
        <w:tc>
          <w:tcPr>
            <w:tcW w:w="4160" w:type="pct"/>
            <w:gridSpan w:val="2"/>
          </w:tcPr>
          <w:p w14:paraId="593E6C72" w14:textId="1A47EDAB" w:rsidR="001C69C3" w:rsidRPr="006B2D93" w:rsidRDefault="001C69C3" w:rsidP="007F6B81">
            <w:pPr>
              <w:tabs>
                <w:tab w:val="clear" w:pos="567"/>
                <w:tab w:val="clear" w:pos="1134"/>
                <w:tab w:val="clear" w:pos="1701"/>
                <w:tab w:val="clear" w:pos="2268"/>
              </w:tabs>
              <w:ind w:left="357" w:hanging="357"/>
              <w:rPr>
                <w:rFonts w:asciiTheme="majorBidi" w:hAnsiTheme="majorBidi" w:cstheme="majorBidi"/>
                <w:sz w:val="20"/>
                <w:szCs w:val="20"/>
                <w:lang w:val="fr-FR"/>
              </w:rPr>
            </w:pPr>
            <w:r w:rsidRPr="006B2D93">
              <w:rPr>
                <w:rFonts w:eastAsia="Times New Roman"/>
                <w:sz w:val="20"/>
                <w:szCs w:val="20"/>
                <w:lang w:val="fr-FR"/>
              </w:rPr>
              <w:t xml:space="preserve">[a) </w:t>
            </w:r>
            <w:r w:rsidRPr="006B2D93">
              <w:rPr>
                <w:rFonts w:eastAsia="Times New Roman"/>
                <w:sz w:val="20"/>
                <w:szCs w:val="20"/>
                <w:lang w:val="fr-FR"/>
              </w:rPr>
              <w:tab/>
              <w:t>Organiser des événements nationaux, régionaux et internationaux de partage des connaissances sur la biologie de synthèse et les domaines connexes, y compris les aspects réglementaires, l</w:t>
            </w:r>
            <w:r w:rsidR="002D22B6">
              <w:rPr>
                <w:rFonts w:eastAsia="Times New Roman"/>
                <w:sz w:val="20"/>
                <w:szCs w:val="20"/>
                <w:lang w:val="fr-FR"/>
              </w:rPr>
              <w:t>’</w:t>
            </w:r>
            <w:r w:rsidRPr="006B2D93">
              <w:rPr>
                <w:rFonts w:eastAsia="Times New Roman"/>
                <w:sz w:val="20"/>
                <w:szCs w:val="20"/>
                <w:lang w:val="fr-FR"/>
              </w:rPr>
              <w:t>évaluation et la surveillance, et encourager la participation aux réunions régionales et internationales pertinentes, en particulier pour les pays en développement</w:t>
            </w:r>
          </w:p>
          <w:p w14:paraId="4AD32F13" w14:textId="7613B76B" w:rsidR="001C69C3" w:rsidRPr="006B2D93" w:rsidRDefault="001C69C3" w:rsidP="007F6B81">
            <w:pPr>
              <w:tabs>
                <w:tab w:val="clear" w:pos="567"/>
                <w:tab w:val="clear" w:pos="1134"/>
                <w:tab w:val="clear" w:pos="1701"/>
                <w:tab w:val="clear" w:pos="2268"/>
              </w:tabs>
              <w:ind w:left="357" w:hanging="357"/>
              <w:rPr>
                <w:rFonts w:asciiTheme="majorBidi" w:hAnsiTheme="majorBidi" w:cstheme="majorBidi"/>
                <w:sz w:val="20"/>
                <w:szCs w:val="20"/>
                <w:lang w:val="fr-FR"/>
              </w:rPr>
            </w:pPr>
            <w:r w:rsidRPr="006B2D93">
              <w:rPr>
                <w:rFonts w:eastAsia="Times New Roman"/>
                <w:sz w:val="20"/>
                <w:szCs w:val="20"/>
                <w:lang w:val="fr-FR"/>
              </w:rPr>
              <w:t xml:space="preserve">b) </w:t>
            </w:r>
            <w:r w:rsidRPr="006B2D93">
              <w:rPr>
                <w:rFonts w:eastAsia="Times New Roman"/>
                <w:sz w:val="20"/>
                <w:szCs w:val="20"/>
                <w:lang w:val="fr-FR"/>
              </w:rPr>
              <w:tab/>
              <w:t>Soutenir la participation des chercheurs et des étudiants à des concours spécialisés</w:t>
            </w:r>
          </w:p>
          <w:p w14:paraId="22C1C7B1" w14:textId="37E53A7B" w:rsidR="001C69C3" w:rsidRPr="006B2D93" w:rsidRDefault="001C69C3" w:rsidP="007F6B81">
            <w:pPr>
              <w:tabs>
                <w:tab w:val="clear" w:pos="567"/>
                <w:tab w:val="clear" w:pos="1134"/>
                <w:tab w:val="clear" w:pos="1701"/>
                <w:tab w:val="clear" w:pos="2268"/>
              </w:tabs>
              <w:ind w:left="357" w:hanging="357"/>
              <w:rPr>
                <w:rFonts w:asciiTheme="majorBidi" w:hAnsiTheme="majorBidi" w:cstheme="majorBidi"/>
                <w:sz w:val="20"/>
                <w:szCs w:val="20"/>
                <w:lang w:val="fr-FR"/>
              </w:rPr>
            </w:pPr>
            <w:r w:rsidRPr="006B2D93">
              <w:rPr>
                <w:rFonts w:eastAsia="Times New Roman"/>
                <w:sz w:val="20"/>
                <w:szCs w:val="20"/>
                <w:lang w:val="fr-FR"/>
              </w:rPr>
              <w:t xml:space="preserve">c) </w:t>
            </w:r>
            <w:r w:rsidRPr="006B2D93">
              <w:rPr>
                <w:rFonts w:eastAsia="Times New Roman"/>
                <w:sz w:val="20"/>
                <w:szCs w:val="20"/>
                <w:lang w:val="fr-FR"/>
              </w:rPr>
              <w:tab/>
              <w:t>Conclure des accords de partage des connaissances et de coopération entre les institutions et encourager la participation à des réseaux de recherche internationaux ou régionaux</w:t>
            </w:r>
          </w:p>
          <w:p w14:paraId="7F169854" w14:textId="11769F07" w:rsidR="001C69C3" w:rsidRPr="006B2D93" w:rsidRDefault="001C69C3" w:rsidP="007F6B81">
            <w:pPr>
              <w:tabs>
                <w:tab w:val="clear" w:pos="567"/>
                <w:tab w:val="clear" w:pos="1134"/>
                <w:tab w:val="clear" w:pos="1701"/>
                <w:tab w:val="clear" w:pos="2268"/>
              </w:tabs>
              <w:ind w:left="357" w:hanging="357"/>
              <w:rPr>
                <w:rFonts w:asciiTheme="majorBidi" w:hAnsiTheme="majorBidi" w:cstheme="majorBidi"/>
                <w:sz w:val="20"/>
                <w:szCs w:val="20"/>
                <w:lang w:val="fr-FR"/>
              </w:rPr>
            </w:pPr>
            <w:r w:rsidRPr="006B2D93">
              <w:rPr>
                <w:rFonts w:eastAsia="Times New Roman"/>
                <w:sz w:val="20"/>
                <w:szCs w:val="20"/>
                <w:lang w:val="fr-FR"/>
              </w:rPr>
              <w:t xml:space="preserve">d) </w:t>
            </w:r>
            <w:r w:rsidRPr="006B2D93">
              <w:rPr>
                <w:rFonts w:eastAsia="Times New Roman"/>
                <w:sz w:val="20"/>
                <w:szCs w:val="20"/>
                <w:lang w:val="fr-FR"/>
              </w:rPr>
              <w:tab/>
              <w:t>Proposer des bourses et des stages</w:t>
            </w:r>
            <w:r w:rsidR="00046FC7">
              <w:rPr>
                <w:rFonts w:eastAsia="Times New Roman"/>
                <w:sz w:val="20"/>
                <w:szCs w:val="20"/>
                <w:lang w:val="fr-FR"/>
              </w:rPr>
              <w:t xml:space="preserve"> </w:t>
            </w:r>
            <w:r w:rsidRPr="006B2D93">
              <w:rPr>
                <w:rFonts w:eastAsia="Times New Roman"/>
                <w:sz w:val="20"/>
                <w:szCs w:val="20"/>
                <w:lang w:val="fr-FR"/>
              </w:rPr>
              <w:t>dans le cadre d</w:t>
            </w:r>
            <w:r w:rsidR="002D22B6">
              <w:rPr>
                <w:rFonts w:eastAsia="Times New Roman"/>
                <w:sz w:val="20"/>
                <w:szCs w:val="20"/>
                <w:lang w:val="fr-FR"/>
              </w:rPr>
              <w:t>’</w:t>
            </w:r>
            <w:r w:rsidRPr="006B2D93">
              <w:rPr>
                <w:rFonts w:eastAsia="Times New Roman"/>
                <w:sz w:val="20"/>
                <w:szCs w:val="20"/>
                <w:lang w:val="fr-FR"/>
              </w:rPr>
              <w:t>initiatives de partage des connaissances sur la biologie de synthèse, en particulier à l</w:t>
            </w:r>
            <w:r w:rsidR="002D22B6">
              <w:rPr>
                <w:rFonts w:eastAsia="Times New Roman"/>
                <w:sz w:val="20"/>
                <w:szCs w:val="20"/>
                <w:lang w:val="fr-FR"/>
              </w:rPr>
              <w:t>’</w:t>
            </w:r>
            <w:r w:rsidRPr="006B2D93">
              <w:rPr>
                <w:rFonts w:eastAsia="Times New Roman"/>
                <w:sz w:val="20"/>
                <w:szCs w:val="20"/>
                <w:lang w:val="fr-FR"/>
              </w:rPr>
              <w:t>intention des pays en développement, des femmes et des jeunes</w:t>
            </w:r>
          </w:p>
          <w:p w14:paraId="20DED637" w14:textId="7B34C3CD" w:rsidR="001C69C3" w:rsidRPr="006B2D93" w:rsidRDefault="001C69C3" w:rsidP="007F6B81">
            <w:pPr>
              <w:tabs>
                <w:tab w:val="clear" w:pos="567"/>
                <w:tab w:val="clear" w:pos="1134"/>
                <w:tab w:val="clear" w:pos="1701"/>
                <w:tab w:val="clear" w:pos="2268"/>
              </w:tabs>
              <w:ind w:left="357" w:hanging="357"/>
              <w:rPr>
                <w:rFonts w:asciiTheme="majorBidi" w:hAnsiTheme="majorBidi" w:cstheme="majorBidi"/>
                <w:sz w:val="20"/>
                <w:szCs w:val="20"/>
                <w:lang w:val="fr-FR"/>
              </w:rPr>
            </w:pPr>
            <w:r w:rsidRPr="006B2D93">
              <w:rPr>
                <w:rFonts w:eastAsia="Times New Roman"/>
                <w:sz w:val="20"/>
                <w:szCs w:val="20"/>
                <w:lang w:val="fr-FR"/>
              </w:rPr>
              <w:t xml:space="preserve">e) </w:t>
            </w:r>
            <w:r w:rsidRPr="006B2D93">
              <w:rPr>
                <w:rFonts w:eastAsia="Times New Roman"/>
                <w:sz w:val="20"/>
                <w:szCs w:val="20"/>
                <w:lang w:val="fr-FR"/>
              </w:rPr>
              <w:tab/>
              <w:t>Faciliter la participation des chercheurs issus des pays en développement ainsi que des représentants des peuples autochtones et des communautés locales aux manifestations internationales de partage des connaissances</w:t>
            </w:r>
          </w:p>
          <w:p w14:paraId="1FCCADA9" w14:textId="46D05893" w:rsidR="001C69C3" w:rsidRPr="006B2D93" w:rsidRDefault="001C69C3" w:rsidP="007F6B81">
            <w:pPr>
              <w:tabs>
                <w:tab w:val="clear" w:pos="567"/>
                <w:tab w:val="clear" w:pos="1134"/>
                <w:tab w:val="clear" w:pos="1701"/>
                <w:tab w:val="clear" w:pos="2268"/>
              </w:tabs>
              <w:ind w:left="357" w:hanging="357"/>
              <w:rPr>
                <w:rFonts w:asciiTheme="majorBidi" w:hAnsiTheme="majorBidi" w:cstheme="majorBidi"/>
                <w:sz w:val="20"/>
                <w:szCs w:val="20"/>
                <w:lang w:val="fr-FR"/>
              </w:rPr>
            </w:pPr>
            <w:r w:rsidRPr="006B2D93">
              <w:rPr>
                <w:rFonts w:eastAsia="Times New Roman"/>
                <w:sz w:val="20"/>
                <w:szCs w:val="20"/>
                <w:lang w:val="fr-FR"/>
              </w:rPr>
              <w:t xml:space="preserve">f) </w:t>
            </w:r>
            <w:r w:rsidRPr="006B2D93">
              <w:rPr>
                <w:rFonts w:eastAsia="Times New Roman"/>
                <w:sz w:val="20"/>
                <w:szCs w:val="20"/>
                <w:lang w:val="fr-FR"/>
              </w:rPr>
              <w:tab/>
              <w:t>Encourager les échanges en matière de réglementation entre les pays dotés de systèmes réglementaires bien établis et ceux dont les systèmes sont en cours de développement</w:t>
            </w:r>
            <w:r w:rsidR="00142771">
              <w:rPr>
                <w:rFonts w:eastAsia="Times New Roman"/>
                <w:sz w:val="20"/>
                <w:szCs w:val="20"/>
                <w:lang w:val="fr-FR"/>
              </w:rPr>
              <w:t>;</w:t>
            </w:r>
          </w:p>
          <w:p w14:paraId="0A2EF048" w14:textId="324892D3" w:rsidR="001C69C3" w:rsidRPr="006B2D93" w:rsidRDefault="001C69C3" w:rsidP="007F6B81">
            <w:pPr>
              <w:tabs>
                <w:tab w:val="clear" w:pos="567"/>
                <w:tab w:val="clear" w:pos="1134"/>
                <w:tab w:val="clear" w:pos="1701"/>
                <w:tab w:val="clear" w:pos="2268"/>
              </w:tabs>
              <w:ind w:left="357" w:hanging="357"/>
              <w:rPr>
                <w:rFonts w:asciiTheme="majorBidi" w:hAnsiTheme="majorBidi" w:cstheme="majorBidi"/>
                <w:sz w:val="20"/>
                <w:szCs w:val="20"/>
                <w:lang w:val="fr-FR"/>
              </w:rPr>
            </w:pPr>
            <w:r w:rsidRPr="006B2D93">
              <w:rPr>
                <w:rFonts w:eastAsia="Times New Roman"/>
                <w:sz w:val="20"/>
                <w:szCs w:val="20"/>
                <w:lang w:val="fr-FR"/>
              </w:rPr>
              <w:t xml:space="preserve">g) </w:t>
            </w:r>
            <w:r w:rsidRPr="006B2D93">
              <w:rPr>
                <w:rFonts w:eastAsia="Times New Roman"/>
                <w:sz w:val="20"/>
                <w:szCs w:val="20"/>
                <w:lang w:val="fr-FR"/>
              </w:rPr>
              <w:tab/>
              <w:t>Promouvoir des activités de partage des connaissances qui associent l</w:t>
            </w:r>
            <w:r w:rsidR="002D22B6">
              <w:rPr>
                <w:rFonts w:eastAsia="Times New Roman"/>
                <w:sz w:val="20"/>
                <w:szCs w:val="20"/>
                <w:lang w:val="fr-FR"/>
              </w:rPr>
              <w:t>’</w:t>
            </w:r>
            <w:r w:rsidRPr="006B2D93">
              <w:rPr>
                <w:rFonts w:eastAsia="Times New Roman"/>
                <w:sz w:val="20"/>
                <w:szCs w:val="20"/>
                <w:lang w:val="fr-FR"/>
              </w:rPr>
              <w:t>ensemble des titulaires de droits et des parties prenantes concernés</w:t>
            </w:r>
          </w:p>
          <w:p w14:paraId="45C4C35C" w14:textId="25356C2A" w:rsidR="001C69C3" w:rsidRPr="00226D22" w:rsidRDefault="001C69C3" w:rsidP="007F6B81">
            <w:pPr>
              <w:tabs>
                <w:tab w:val="clear" w:pos="567"/>
                <w:tab w:val="clear" w:pos="1134"/>
                <w:tab w:val="clear" w:pos="1701"/>
                <w:tab w:val="clear" w:pos="2268"/>
              </w:tabs>
              <w:ind w:left="357" w:hanging="357"/>
              <w:jc w:val="left"/>
              <w:rPr>
                <w:rFonts w:asciiTheme="majorBidi" w:hAnsiTheme="majorBidi" w:cstheme="majorBidi"/>
                <w:b/>
                <w:bCs/>
                <w:sz w:val="20"/>
                <w:szCs w:val="20"/>
                <w:lang w:val="fr-FR"/>
              </w:rPr>
            </w:pPr>
            <w:r w:rsidRPr="006B2D93">
              <w:rPr>
                <w:rFonts w:eastAsia="Times New Roman"/>
                <w:sz w:val="20"/>
                <w:szCs w:val="20"/>
                <w:lang w:val="fr-FR"/>
              </w:rPr>
              <w:t xml:space="preserve">h) </w:t>
            </w:r>
            <w:r w:rsidRPr="006B2D93">
              <w:rPr>
                <w:rFonts w:eastAsia="Times New Roman"/>
                <w:sz w:val="20"/>
                <w:szCs w:val="20"/>
                <w:lang w:val="fr-FR"/>
              </w:rPr>
              <w:tab/>
              <w:t>Encourager la coopération régionale, Nord-Sud, Sud-Sud et triangulaire dans les domaines de la biologie de synthèse et de la recherche écologique]</w:t>
            </w:r>
          </w:p>
        </w:tc>
      </w:tr>
      <w:tr w:rsidR="001C69C3" w:rsidRPr="00861C08" w14:paraId="797A1C0F" w14:textId="77777777" w:rsidTr="007F6B81">
        <w:tblPrEx>
          <w:jc w:val="left"/>
        </w:tblPrEx>
        <w:trPr>
          <w:gridBefore w:val="1"/>
          <w:wBefore w:w="10" w:type="pct"/>
        </w:trPr>
        <w:tc>
          <w:tcPr>
            <w:tcW w:w="830" w:type="pct"/>
          </w:tcPr>
          <w:p w14:paraId="73136F5C" w14:textId="77777777" w:rsidR="001C69C3" w:rsidRPr="00226D22" w:rsidRDefault="001C69C3" w:rsidP="007F6B81">
            <w:pPr>
              <w:tabs>
                <w:tab w:val="clear" w:pos="567"/>
                <w:tab w:val="clear" w:pos="1134"/>
                <w:tab w:val="clear" w:pos="1701"/>
                <w:tab w:val="clear" w:pos="2268"/>
              </w:tabs>
              <w:jc w:val="left"/>
              <w:rPr>
                <w:rFonts w:asciiTheme="majorBidi" w:hAnsiTheme="majorBidi" w:cstheme="majorBidi"/>
                <w:sz w:val="20"/>
                <w:szCs w:val="20"/>
                <w:lang w:val="fr-FR"/>
              </w:rPr>
            </w:pPr>
            <w:r w:rsidRPr="006B2D93">
              <w:rPr>
                <w:rFonts w:eastAsia="Times New Roman"/>
                <w:sz w:val="20"/>
                <w:szCs w:val="20"/>
                <w:lang w:val="fr-FR"/>
              </w:rPr>
              <w:t>3.3. Intensification de la communication et du rayonnement</w:t>
            </w:r>
          </w:p>
        </w:tc>
        <w:tc>
          <w:tcPr>
            <w:tcW w:w="4160" w:type="pct"/>
            <w:gridSpan w:val="2"/>
          </w:tcPr>
          <w:p w14:paraId="4BA40A91" w14:textId="0D8353FD" w:rsidR="001C69C3" w:rsidRPr="006B2D93" w:rsidRDefault="001C69C3" w:rsidP="007F6B81">
            <w:pPr>
              <w:tabs>
                <w:tab w:val="clear" w:pos="567"/>
                <w:tab w:val="clear" w:pos="1134"/>
                <w:tab w:val="clear" w:pos="1701"/>
                <w:tab w:val="clear" w:pos="2268"/>
              </w:tabs>
              <w:ind w:left="357" w:hanging="357"/>
              <w:rPr>
                <w:rFonts w:asciiTheme="majorBidi" w:hAnsiTheme="majorBidi" w:cstheme="majorBidi"/>
                <w:sz w:val="20"/>
                <w:szCs w:val="20"/>
                <w:lang w:val="fr-FR"/>
              </w:rPr>
            </w:pPr>
            <w:r w:rsidRPr="006B2D93">
              <w:rPr>
                <w:rFonts w:eastAsia="Times New Roman"/>
                <w:sz w:val="20"/>
                <w:szCs w:val="20"/>
                <w:lang w:val="fr-FR"/>
              </w:rPr>
              <w:t xml:space="preserve">[a) </w:t>
            </w:r>
            <w:r w:rsidRPr="006B2D93">
              <w:rPr>
                <w:rFonts w:eastAsia="Times New Roman"/>
                <w:sz w:val="20"/>
                <w:szCs w:val="20"/>
                <w:lang w:val="fr-FR"/>
              </w:rPr>
              <w:tab/>
              <w:t>Encourager la publication de documents techniques et d</w:t>
            </w:r>
            <w:r w:rsidR="002D22B6">
              <w:rPr>
                <w:rFonts w:eastAsia="Times New Roman"/>
                <w:sz w:val="20"/>
                <w:szCs w:val="20"/>
                <w:lang w:val="fr-FR"/>
              </w:rPr>
              <w:t>’</w:t>
            </w:r>
            <w:r w:rsidRPr="006B2D93">
              <w:rPr>
                <w:rFonts w:eastAsia="Times New Roman"/>
                <w:sz w:val="20"/>
                <w:szCs w:val="20"/>
                <w:lang w:val="fr-FR"/>
              </w:rPr>
              <w:t>ouvrages scientifiques dans les langues locales</w:t>
            </w:r>
          </w:p>
          <w:p w14:paraId="6F3636F6" w14:textId="66E781BE" w:rsidR="001C69C3" w:rsidRPr="006B2D93" w:rsidRDefault="001C69C3" w:rsidP="007F6B81">
            <w:pPr>
              <w:tabs>
                <w:tab w:val="clear" w:pos="567"/>
                <w:tab w:val="clear" w:pos="1134"/>
                <w:tab w:val="clear" w:pos="1701"/>
                <w:tab w:val="clear" w:pos="2268"/>
              </w:tabs>
              <w:ind w:left="357" w:hanging="357"/>
              <w:rPr>
                <w:rFonts w:asciiTheme="majorBidi" w:hAnsiTheme="majorBidi" w:cstheme="majorBidi"/>
                <w:sz w:val="20"/>
                <w:szCs w:val="20"/>
                <w:lang w:val="fr-FR"/>
              </w:rPr>
            </w:pPr>
            <w:r w:rsidRPr="006B2D93">
              <w:rPr>
                <w:rFonts w:eastAsia="Times New Roman"/>
                <w:sz w:val="20"/>
                <w:szCs w:val="20"/>
                <w:lang w:val="fr-FR"/>
              </w:rPr>
              <w:t xml:space="preserve">b) </w:t>
            </w:r>
            <w:r w:rsidRPr="006B2D93">
              <w:rPr>
                <w:rFonts w:eastAsia="Times New Roman"/>
                <w:sz w:val="20"/>
                <w:szCs w:val="20"/>
                <w:lang w:val="fr-FR"/>
              </w:rPr>
              <w:tab/>
              <w:t>Appuyer l</w:t>
            </w:r>
            <w:r w:rsidR="002D22B6">
              <w:rPr>
                <w:rFonts w:eastAsia="Times New Roman"/>
                <w:sz w:val="20"/>
                <w:szCs w:val="20"/>
                <w:lang w:val="fr-FR"/>
              </w:rPr>
              <w:t>’</w:t>
            </w:r>
            <w:r w:rsidRPr="006B2D93">
              <w:rPr>
                <w:rFonts w:eastAsia="Times New Roman"/>
                <w:sz w:val="20"/>
                <w:szCs w:val="20"/>
                <w:lang w:val="fr-FR"/>
              </w:rPr>
              <w:t>élaboration de modules consacrés à la communication des risques, à la biosécurité, à l</w:t>
            </w:r>
            <w:r w:rsidR="002D22B6">
              <w:rPr>
                <w:rFonts w:eastAsia="Times New Roman"/>
                <w:sz w:val="20"/>
                <w:szCs w:val="20"/>
                <w:lang w:val="fr-FR"/>
              </w:rPr>
              <w:t>’</w:t>
            </w:r>
            <w:r w:rsidRPr="006B2D93">
              <w:rPr>
                <w:rFonts w:eastAsia="Times New Roman"/>
                <w:sz w:val="20"/>
                <w:szCs w:val="20"/>
                <w:lang w:val="fr-FR"/>
              </w:rPr>
              <w:t>éthique</w:t>
            </w:r>
            <w:r w:rsidR="00046FC7">
              <w:rPr>
                <w:rFonts w:eastAsia="Times New Roman"/>
                <w:sz w:val="20"/>
                <w:szCs w:val="20"/>
                <w:lang w:val="fr-FR"/>
              </w:rPr>
              <w:t xml:space="preserve"> et </w:t>
            </w:r>
            <w:r w:rsidRPr="006B2D93">
              <w:rPr>
                <w:rFonts w:eastAsia="Times New Roman"/>
                <w:sz w:val="20"/>
                <w:szCs w:val="20"/>
                <w:lang w:val="fr-FR"/>
              </w:rPr>
              <w:t>à l</w:t>
            </w:r>
            <w:r w:rsidR="002D22B6">
              <w:rPr>
                <w:rFonts w:eastAsia="Times New Roman"/>
                <w:sz w:val="20"/>
                <w:szCs w:val="20"/>
                <w:lang w:val="fr-FR"/>
              </w:rPr>
              <w:t>’</w:t>
            </w:r>
            <w:r w:rsidRPr="006B2D93">
              <w:rPr>
                <w:rFonts w:eastAsia="Times New Roman"/>
                <w:sz w:val="20"/>
                <w:szCs w:val="20"/>
                <w:lang w:val="fr-FR"/>
              </w:rPr>
              <w:t xml:space="preserve">accès et au partage des avantages, dans les langues locales et </w:t>
            </w:r>
            <w:r>
              <w:rPr>
                <w:rFonts w:eastAsia="Times New Roman"/>
                <w:sz w:val="20"/>
                <w:szCs w:val="20"/>
                <w:lang w:val="fr-FR"/>
              </w:rPr>
              <w:t>créés</w:t>
            </w:r>
            <w:r w:rsidRPr="006B2D93">
              <w:rPr>
                <w:rFonts w:eastAsia="Times New Roman"/>
                <w:sz w:val="20"/>
                <w:szCs w:val="20"/>
                <w:lang w:val="fr-FR"/>
              </w:rPr>
              <w:t xml:space="preserve"> en collaboration avec les parties prenantes</w:t>
            </w:r>
          </w:p>
          <w:p w14:paraId="0DE776DA" w14:textId="5A694823" w:rsidR="001C69C3" w:rsidRPr="006B2D93" w:rsidRDefault="001C69C3" w:rsidP="007F6B81">
            <w:pPr>
              <w:tabs>
                <w:tab w:val="clear" w:pos="567"/>
                <w:tab w:val="clear" w:pos="1134"/>
                <w:tab w:val="clear" w:pos="1701"/>
                <w:tab w:val="clear" w:pos="2268"/>
              </w:tabs>
              <w:ind w:left="357" w:hanging="357"/>
              <w:rPr>
                <w:rFonts w:asciiTheme="majorBidi" w:hAnsiTheme="majorBidi" w:cstheme="majorBidi"/>
                <w:sz w:val="20"/>
                <w:szCs w:val="20"/>
                <w:lang w:val="fr-FR"/>
              </w:rPr>
            </w:pPr>
            <w:r w:rsidRPr="006B2D93">
              <w:rPr>
                <w:rFonts w:eastAsia="Times New Roman"/>
                <w:sz w:val="20"/>
                <w:szCs w:val="20"/>
                <w:lang w:val="fr-FR"/>
              </w:rPr>
              <w:t xml:space="preserve">c) </w:t>
            </w:r>
            <w:r w:rsidRPr="006B2D93">
              <w:rPr>
                <w:rFonts w:eastAsia="Times New Roman"/>
                <w:sz w:val="20"/>
                <w:szCs w:val="20"/>
                <w:lang w:val="fr-FR"/>
              </w:rPr>
              <w:tab/>
              <w:t>Sensibiliser le public en recourant à divers supports et en utilisant les langues locales</w:t>
            </w:r>
          </w:p>
          <w:p w14:paraId="03C749DD" w14:textId="1401590F" w:rsidR="001C69C3" w:rsidRPr="006B2D93" w:rsidRDefault="001C69C3" w:rsidP="007F6B81">
            <w:pPr>
              <w:tabs>
                <w:tab w:val="clear" w:pos="567"/>
                <w:tab w:val="clear" w:pos="1134"/>
                <w:tab w:val="clear" w:pos="1701"/>
                <w:tab w:val="clear" w:pos="2268"/>
              </w:tabs>
              <w:ind w:left="357" w:hanging="357"/>
              <w:rPr>
                <w:rFonts w:asciiTheme="majorBidi" w:hAnsiTheme="majorBidi" w:cstheme="majorBidi"/>
                <w:sz w:val="20"/>
                <w:szCs w:val="20"/>
                <w:lang w:val="fr-FR"/>
              </w:rPr>
            </w:pPr>
            <w:r w:rsidRPr="006B2D93">
              <w:rPr>
                <w:rFonts w:eastAsia="Times New Roman"/>
                <w:sz w:val="20"/>
                <w:szCs w:val="20"/>
                <w:lang w:val="fr-FR"/>
              </w:rPr>
              <w:t xml:space="preserve">d) </w:t>
            </w:r>
            <w:r w:rsidRPr="006B2D93">
              <w:rPr>
                <w:rFonts w:eastAsia="Times New Roman"/>
                <w:sz w:val="20"/>
                <w:szCs w:val="20"/>
                <w:lang w:val="fr-FR"/>
              </w:rPr>
              <w:tab/>
              <w:t>Mener des dialogues et des campagnes de sensibilisation accessibles, multilingues et adaptés à divers publics, notamment le grand public, les peuples autochtones et communautés locales, les femmes et les jeunes</w:t>
            </w:r>
          </w:p>
          <w:p w14:paraId="0F694D66" w14:textId="4043EDAD" w:rsidR="001C69C3" w:rsidRPr="006B2D93" w:rsidRDefault="001C69C3" w:rsidP="007F6B81">
            <w:pPr>
              <w:tabs>
                <w:tab w:val="clear" w:pos="567"/>
                <w:tab w:val="clear" w:pos="1134"/>
                <w:tab w:val="clear" w:pos="1701"/>
                <w:tab w:val="clear" w:pos="2268"/>
              </w:tabs>
              <w:ind w:left="357" w:hanging="357"/>
              <w:rPr>
                <w:rFonts w:asciiTheme="majorBidi" w:hAnsiTheme="majorBidi" w:cstheme="majorBidi"/>
                <w:sz w:val="20"/>
                <w:szCs w:val="20"/>
                <w:lang w:val="fr-FR"/>
              </w:rPr>
            </w:pPr>
            <w:r w:rsidRPr="006B2D93">
              <w:rPr>
                <w:rFonts w:eastAsia="Times New Roman"/>
                <w:sz w:val="20"/>
                <w:szCs w:val="20"/>
                <w:lang w:val="fr-FR"/>
              </w:rPr>
              <w:t xml:space="preserve">e) </w:t>
            </w:r>
            <w:r w:rsidRPr="006B2D93">
              <w:rPr>
                <w:rFonts w:eastAsia="Times New Roman"/>
                <w:sz w:val="20"/>
                <w:szCs w:val="20"/>
                <w:lang w:val="fr-FR"/>
              </w:rPr>
              <w:tab/>
              <w:t>Organiser des forums spécifiques et des consultations publiques (séances de mise en commun des informations, dialogues sur les risques et les avantages</w:t>
            </w:r>
            <w:r w:rsidR="00046FC7">
              <w:rPr>
                <w:rFonts w:eastAsia="Times New Roman"/>
                <w:sz w:val="20"/>
                <w:szCs w:val="20"/>
                <w:lang w:val="fr-FR"/>
              </w:rPr>
              <w:t xml:space="preserve"> et </w:t>
            </w:r>
            <w:r w:rsidRPr="006B2D93">
              <w:rPr>
                <w:rFonts w:eastAsia="Times New Roman"/>
                <w:sz w:val="20"/>
                <w:szCs w:val="20"/>
                <w:lang w:val="fr-FR"/>
              </w:rPr>
              <w:t xml:space="preserve">participation aux processus décisionnels) avec la participation des peuples autochtones et communautés locales, des organisations de la société civile, des femmes, des jeunes, des organismes de contrôle et </w:t>
            </w:r>
            <w:r w:rsidR="00046FC7">
              <w:rPr>
                <w:rFonts w:eastAsia="Times New Roman"/>
                <w:sz w:val="20"/>
                <w:szCs w:val="20"/>
                <w:lang w:val="fr-FR"/>
              </w:rPr>
              <w:t>des milieux</w:t>
            </w:r>
            <w:r w:rsidRPr="006B2D93">
              <w:rPr>
                <w:rFonts w:eastAsia="Times New Roman"/>
                <w:sz w:val="20"/>
                <w:szCs w:val="20"/>
                <w:lang w:val="fr-FR"/>
              </w:rPr>
              <w:t xml:space="preserve"> scientifique</w:t>
            </w:r>
            <w:r w:rsidR="00046FC7">
              <w:rPr>
                <w:rFonts w:eastAsia="Times New Roman"/>
                <w:sz w:val="20"/>
                <w:szCs w:val="20"/>
                <w:lang w:val="fr-FR"/>
              </w:rPr>
              <w:t>s</w:t>
            </w:r>
          </w:p>
          <w:p w14:paraId="55CAF8AD" w14:textId="7C070E3F" w:rsidR="001C69C3" w:rsidRPr="006B2D93" w:rsidRDefault="001C69C3" w:rsidP="007F6B81">
            <w:pPr>
              <w:tabs>
                <w:tab w:val="clear" w:pos="567"/>
                <w:tab w:val="clear" w:pos="1134"/>
                <w:tab w:val="clear" w:pos="1701"/>
                <w:tab w:val="clear" w:pos="2268"/>
              </w:tabs>
              <w:ind w:left="357" w:hanging="357"/>
              <w:rPr>
                <w:rFonts w:asciiTheme="majorBidi" w:hAnsiTheme="majorBidi" w:cstheme="majorBidi"/>
                <w:sz w:val="20"/>
                <w:szCs w:val="20"/>
                <w:lang w:val="fr-FR"/>
              </w:rPr>
            </w:pPr>
            <w:r w:rsidRPr="006B2D93">
              <w:rPr>
                <w:rFonts w:eastAsia="Times New Roman"/>
                <w:sz w:val="20"/>
                <w:szCs w:val="20"/>
                <w:lang w:val="fr-FR"/>
              </w:rPr>
              <w:t xml:space="preserve">f) </w:t>
            </w:r>
            <w:r w:rsidRPr="006B2D93">
              <w:rPr>
                <w:rFonts w:eastAsia="Times New Roman"/>
                <w:sz w:val="20"/>
                <w:szCs w:val="20"/>
                <w:lang w:val="fr-FR"/>
              </w:rPr>
              <w:tab/>
              <w:t>Encourager l</w:t>
            </w:r>
            <w:r w:rsidR="002D22B6">
              <w:rPr>
                <w:rFonts w:eastAsia="Times New Roman"/>
                <w:sz w:val="20"/>
                <w:szCs w:val="20"/>
                <w:lang w:val="fr-FR"/>
              </w:rPr>
              <w:t>’</w:t>
            </w:r>
            <w:r w:rsidRPr="006B2D93">
              <w:rPr>
                <w:rFonts w:eastAsia="Times New Roman"/>
                <w:sz w:val="20"/>
                <w:szCs w:val="20"/>
                <w:lang w:val="fr-FR"/>
              </w:rPr>
              <w:t xml:space="preserve">organisation de journées portes ouvertes consacrées à la recherche dans les universités </w:t>
            </w:r>
            <w:r w:rsidR="00046FC7">
              <w:rPr>
                <w:rFonts w:eastAsia="Times New Roman"/>
                <w:sz w:val="20"/>
                <w:szCs w:val="20"/>
                <w:lang w:val="fr-FR"/>
              </w:rPr>
              <w:t xml:space="preserve">pour </w:t>
            </w:r>
            <w:r w:rsidRPr="006B2D93">
              <w:rPr>
                <w:rFonts w:eastAsia="Times New Roman"/>
                <w:sz w:val="20"/>
                <w:szCs w:val="20"/>
                <w:lang w:val="fr-FR"/>
              </w:rPr>
              <w:t>faciliter la diffusion des connaissances relatives à la biologie de synthèse et à ses répercussions potentielles</w:t>
            </w:r>
          </w:p>
          <w:p w14:paraId="66B2EEA5" w14:textId="60085DC8" w:rsidR="001C69C3" w:rsidRPr="00226D22" w:rsidRDefault="001C69C3" w:rsidP="007F6B81">
            <w:pPr>
              <w:tabs>
                <w:tab w:val="clear" w:pos="567"/>
                <w:tab w:val="clear" w:pos="1134"/>
                <w:tab w:val="clear" w:pos="1701"/>
                <w:tab w:val="clear" w:pos="2268"/>
              </w:tabs>
              <w:ind w:left="357" w:hanging="357"/>
              <w:jc w:val="left"/>
              <w:rPr>
                <w:rFonts w:asciiTheme="majorBidi" w:hAnsiTheme="majorBidi" w:cstheme="majorBidi"/>
                <w:b/>
                <w:bCs/>
                <w:sz w:val="20"/>
                <w:szCs w:val="20"/>
                <w:lang w:val="fr-FR"/>
              </w:rPr>
            </w:pPr>
            <w:r w:rsidRPr="006B2D93">
              <w:rPr>
                <w:rFonts w:eastAsia="Times New Roman"/>
                <w:sz w:val="20"/>
                <w:szCs w:val="20"/>
                <w:lang w:val="fr-FR"/>
              </w:rPr>
              <w:t xml:space="preserve">g) </w:t>
            </w:r>
            <w:r w:rsidRPr="006B2D93">
              <w:rPr>
                <w:rFonts w:eastAsia="Times New Roman"/>
                <w:sz w:val="20"/>
                <w:szCs w:val="20"/>
                <w:lang w:val="fr-FR"/>
              </w:rPr>
              <w:tab/>
              <w:t xml:space="preserve">Mettre en place une communauté de pratique favorisant le dialogue entre les organismes de contrôle et les scientifiques dans le domaine de la biologie de synthèse, </w:t>
            </w:r>
            <w:r w:rsidR="00046FC7">
              <w:rPr>
                <w:rFonts w:eastAsia="Times New Roman"/>
                <w:sz w:val="20"/>
                <w:szCs w:val="20"/>
                <w:lang w:val="fr-FR"/>
              </w:rPr>
              <w:t>pour</w:t>
            </w:r>
            <w:r>
              <w:rPr>
                <w:rFonts w:eastAsia="Times New Roman"/>
                <w:sz w:val="20"/>
                <w:szCs w:val="20"/>
                <w:lang w:val="fr-FR"/>
              </w:rPr>
              <w:t xml:space="preserve"> découvrir</w:t>
            </w:r>
            <w:r w:rsidRPr="006B2D93">
              <w:rPr>
                <w:rFonts w:eastAsia="Times New Roman"/>
                <w:sz w:val="20"/>
                <w:szCs w:val="20"/>
                <w:lang w:val="fr-FR"/>
              </w:rPr>
              <w:t xml:space="preserve"> les nouveaux enjeux en matière de surveillance réglementaire]</w:t>
            </w:r>
          </w:p>
        </w:tc>
      </w:tr>
      <w:tr w:rsidR="001C69C3" w:rsidRPr="00861C08" w14:paraId="15330904" w14:textId="77777777" w:rsidTr="007F6B81">
        <w:tblPrEx>
          <w:jc w:val="left"/>
        </w:tblPrEx>
        <w:trPr>
          <w:gridBefore w:val="1"/>
          <w:wBefore w:w="10" w:type="pct"/>
        </w:trPr>
        <w:tc>
          <w:tcPr>
            <w:tcW w:w="830" w:type="pct"/>
          </w:tcPr>
          <w:p w14:paraId="5C936FC5" w14:textId="0C761016" w:rsidR="001C69C3" w:rsidRPr="00226D22" w:rsidRDefault="001C69C3" w:rsidP="007F6B81">
            <w:pPr>
              <w:tabs>
                <w:tab w:val="clear" w:pos="567"/>
                <w:tab w:val="clear" w:pos="1134"/>
                <w:tab w:val="clear" w:pos="1701"/>
                <w:tab w:val="clear" w:pos="2268"/>
              </w:tabs>
              <w:jc w:val="left"/>
              <w:rPr>
                <w:rFonts w:asciiTheme="majorBidi" w:hAnsiTheme="majorBidi" w:cstheme="majorBidi"/>
                <w:sz w:val="20"/>
                <w:szCs w:val="20"/>
                <w:lang w:val="fr-FR"/>
              </w:rPr>
            </w:pPr>
            <w:r w:rsidRPr="006B2D93">
              <w:rPr>
                <w:rFonts w:eastAsia="Times New Roman"/>
                <w:sz w:val="20"/>
                <w:szCs w:val="20"/>
                <w:lang w:val="fr-FR"/>
              </w:rPr>
              <w:t>3.4. Promotion d</w:t>
            </w:r>
            <w:r w:rsidR="002D22B6">
              <w:rPr>
                <w:rFonts w:eastAsia="Times New Roman"/>
                <w:sz w:val="20"/>
                <w:szCs w:val="20"/>
                <w:lang w:val="fr-FR"/>
              </w:rPr>
              <w:t>’</w:t>
            </w:r>
            <w:r w:rsidRPr="006B2D93">
              <w:rPr>
                <w:rFonts w:eastAsia="Times New Roman"/>
                <w:sz w:val="20"/>
                <w:szCs w:val="20"/>
                <w:lang w:val="fr-FR"/>
              </w:rPr>
              <w:t>un partage des connaissances inclusif</w:t>
            </w:r>
          </w:p>
        </w:tc>
        <w:tc>
          <w:tcPr>
            <w:tcW w:w="4160" w:type="pct"/>
            <w:gridSpan w:val="2"/>
          </w:tcPr>
          <w:p w14:paraId="1F33D03B" w14:textId="468A7723" w:rsidR="001C69C3" w:rsidRPr="006B2D93" w:rsidRDefault="001C69C3" w:rsidP="007F6B81">
            <w:pPr>
              <w:tabs>
                <w:tab w:val="clear" w:pos="567"/>
                <w:tab w:val="clear" w:pos="1134"/>
                <w:tab w:val="clear" w:pos="1701"/>
                <w:tab w:val="clear" w:pos="2268"/>
              </w:tabs>
              <w:ind w:left="357" w:hanging="357"/>
              <w:rPr>
                <w:rFonts w:asciiTheme="majorBidi" w:hAnsiTheme="majorBidi" w:cstheme="majorBidi"/>
                <w:sz w:val="20"/>
                <w:szCs w:val="20"/>
                <w:lang w:val="fr-FR"/>
              </w:rPr>
            </w:pPr>
            <w:r w:rsidRPr="006B2D93">
              <w:rPr>
                <w:rFonts w:eastAsia="Times New Roman"/>
                <w:sz w:val="20"/>
                <w:szCs w:val="20"/>
                <w:lang w:val="fr-FR"/>
              </w:rPr>
              <w:t xml:space="preserve">[a) </w:t>
            </w:r>
            <w:r w:rsidRPr="006B2D93">
              <w:rPr>
                <w:rFonts w:eastAsia="Times New Roman"/>
                <w:sz w:val="20"/>
                <w:szCs w:val="20"/>
                <w:lang w:val="fr-FR"/>
              </w:rPr>
              <w:tab/>
              <w:t xml:space="preserve">Donner la priorité aux dialogues interculturels dans la construction des connaissances </w:t>
            </w:r>
            <w:r w:rsidR="00046FC7">
              <w:rPr>
                <w:rFonts w:eastAsia="Times New Roman"/>
                <w:sz w:val="20"/>
                <w:szCs w:val="20"/>
                <w:lang w:val="fr-FR"/>
              </w:rPr>
              <w:t>à l’aide de</w:t>
            </w:r>
            <w:r w:rsidRPr="006B2D93">
              <w:rPr>
                <w:rFonts w:eastAsia="Times New Roman"/>
                <w:sz w:val="20"/>
                <w:szCs w:val="20"/>
                <w:lang w:val="fr-FR"/>
              </w:rPr>
              <w:t xml:space="preserve"> mécanismes qui respectent et intègrent la diversité des systèmes de connaissances, des langues et des modes de transmission, tout en garantissant une participation effective fondée sur le consentement préalable, </w:t>
            </w:r>
            <w:r w:rsidR="00046FC7">
              <w:rPr>
                <w:rFonts w:eastAsia="Times New Roman"/>
                <w:sz w:val="20"/>
                <w:szCs w:val="20"/>
                <w:lang w:val="fr-FR"/>
              </w:rPr>
              <w:t xml:space="preserve">libre </w:t>
            </w:r>
            <w:r w:rsidRPr="006B2D93">
              <w:rPr>
                <w:rFonts w:eastAsia="Times New Roman"/>
                <w:sz w:val="20"/>
                <w:szCs w:val="20"/>
                <w:lang w:val="fr-FR"/>
              </w:rPr>
              <w:t xml:space="preserve">et </w:t>
            </w:r>
            <w:r w:rsidR="00046FC7">
              <w:rPr>
                <w:rFonts w:eastAsia="Times New Roman"/>
                <w:sz w:val="20"/>
                <w:szCs w:val="20"/>
                <w:lang w:val="fr-FR"/>
              </w:rPr>
              <w:t>éclairé</w:t>
            </w:r>
            <w:r w:rsidRPr="006B2D93">
              <w:rPr>
                <w:rFonts w:eastAsia="Times New Roman"/>
                <w:sz w:val="20"/>
                <w:szCs w:val="20"/>
                <w:lang w:val="fr-FR"/>
              </w:rPr>
              <w:t>, un engagement adapté à la culture et le respect des connaissances traditionnelles et des perspectives de genre</w:t>
            </w:r>
          </w:p>
          <w:p w14:paraId="21C81DFC" w14:textId="32FAD42A" w:rsidR="001C69C3" w:rsidRPr="00F00A5E" w:rsidRDefault="001C69C3" w:rsidP="007F6B81">
            <w:pPr>
              <w:tabs>
                <w:tab w:val="clear" w:pos="567"/>
                <w:tab w:val="clear" w:pos="1134"/>
                <w:tab w:val="clear" w:pos="1701"/>
                <w:tab w:val="clear" w:pos="2268"/>
              </w:tabs>
              <w:ind w:left="357" w:hanging="357"/>
              <w:rPr>
                <w:rFonts w:asciiTheme="majorBidi" w:hAnsiTheme="majorBidi" w:cstheme="majorBidi"/>
                <w:sz w:val="20"/>
                <w:szCs w:val="20"/>
                <w:lang w:val="fr-FR"/>
              </w:rPr>
            </w:pPr>
            <w:r w:rsidRPr="006B2D93">
              <w:rPr>
                <w:rFonts w:eastAsia="Times New Roman"/>
                <w:sz w:val="20"/>
                <w:szCs w:val="20"/>
                <w:lang w:val="fr-FR"/>
              </w:rPr>
              <w:t xml:space="preserve">b) </w:t>
            </w:r>
            <w:r w:rsidRPr="006B2D93">
              <w:rPr>
                <w:rFonts w:eastAsia="Times New Roman"/>
                <w:sz w:val="20"/>
                <w:szCs w:val="20"/>
                <w:lang w:val="fr-FR"/>
              </w:rPr>
              <w:tab/>
              <w:t>Favoriser un apprentissage réciproque entre les institutions scientifiques et les peuples autochtones et communautés locales</w:t>
            </w:r>
            <w:r w:rsidRPr="006B2D93">
              <w:rPr>
                <w:rFonts w:asciiTheme="majorBidi" w:hAnsiTheme="majorBidi" w:cstheme="majorBidi"/>
                <w:sz w:val="20"/>
                <w:szCs w:val="20"/>
                <w:lang w:val="fr-FR"/>
              </w:rPr>
              <w:t>]</w:t>
            </w:r>
          </w:p>
        </w:tc>
      </w:tr>
    </w:tbl>
    <w:p w14:paraId="3DC0A783" w14:textId="77777777" w:rsidR="007064C1" w:rsidRPr="00624032" w:rsidRDefault="007064C1" w:rsidP="007064C1">
      <w:pPr>
        <w:keepNext/>
        <w:keepLines/>
        <w:tabs>
          <w:tab w:val="clear" w:pos="567"/>
          <w:tab w:val="clear" w:pos="1134"/>
          <w:tab w:val="clear" w:pos="1701"/>
          <w:tab w:val="clear" w:pos="2268"/>
          <w:tab w:val="left" w:pos="2835"/>
          <w:tab w:val="left" w:pos="3402"/>
        </w:tabs>
        <w:spacing w:before="240" w:after="120"/>
        <w:ind w:left="567"/>
        <w:jc w:val="left"/>
        <w:rPr>
          <w:rFonts w:cs="Times New Roman Bold"/>
          <w:sz w:val="24"/>
          <w:lang w:val="fr-FR"/>
        </w:rPr>
      </w:pPr>
      <w:r w:rsidRPr="00624032">
        <w:rPr>
          <w:rFonts w:cs="Times New Roman Bold"/>
          <w:sz w:val="24"/>
          <w:lang w:val="fr-FR"/>
        </w:rPr>
        <w:lastRenderedPageBreak/>
        <w:t>[</w:t>
      </w:r>
    </w:p>
    <w:p w14:paraId="24B07D1D" w14:textId="0D5E86F4" w:rsidR="00624032" w:rsidRDefault="007064C1" w:rsidP="00624032">
      <w:pPr>
        <w:keepNext/>
        <w:keepLines/>
        <w:tabs>
          <w:tab w:val="clear" w:pos="567"/>
          <w:tab w:val="clear" w:pos="1134"/>
          <w:tab w:val="clear" w:pos="1701"/>
          <w:tab w:val="clear" w:pos="2268"/>
          <w:tab w:val="left" w:pos="2835"/>
          <w:tab w:val="left" w:pos="3402"/>
        </w:tabs>
        <w:spacing w:before="120" w:after="120"/>
        <w:ind w:left="567"/>
        <w:jc w:val="left"/>
        <w:rPr>
          <w:rFonts w:cs="Times New Roman Bold"/>
          <w:b/>
          <w:bCs/>
          <w:sz w:val="24"/>
          <w:lang w:val="fr-FR"/>
        </w:rPr>
      </w:pPr>
      <w:r w:rsidRPr="00624032">
        <w:rPr>
          <w:rFonts w:cs="Times New Roman Bold"/>
          <w:b/>
          <w:bCs/>
          <w:sz w:val="24"/>
          <w:lang w:val="fr-FR"/>
        </w:rPr>
        <w:t>Annex</w:t>
      </w:r>
      <w:r w:rsidR="00624032">
        <w:rPr>
          <w:rFonts w:cs="Times New Roman Bold"/>
          <w:b/>
          <w:bCs/>
          <w:sz w:val="24"/>
          <w:lang w:val="fr-FR"/>
        </w:rPr>
        <w:t>e</w:t>
      </w:r>
      <w:r w:rsidRPr="00624032">
        <w:rPr>
          <w:rFonts w:cs="Times New Roman Bold"/>
          <w:b/>
          <w:bCs/>
          <w:sz w:val="24"/>
          <w:lang w:val="fr-FR"/>
        </w:rPr>
        <w:t xml:space="preserve"> II</w:t>
      </w:r>
    </w:p>
    <w:p w14:paraId="70E8840C" w14:textId="328D1D4B" w:rsidR="001C69C3" w:rsidRPr="00624032" w:rsidRDefault="001C69C3" w:rsidP="00624032">
      <w:pPr>
        <w:keepNext/>
        <w:keepLines/>
        <w:tabs>
          <w:tab w:val="clear" w:pos="567"/>
          <w:tab w:val="clear" w:pos="1134"/>
          <w:tab w:val="clear" w:pos="1701"/>
          <w:tab w:val="clear" w:pos="2268"/>
          <w:tab w:val="left" w:pos="2835"/>
          <w:tab w:val="left" w:pos="3402"/>
        </w:tabs>
        <w:spacing w:before="120" w:after="120"/>
        <w:ind w:left="567"/>
        <w:jc w:val="left"/>
        <w:rPr>
          <w:rFonts w:cs="Times New Roman Bold"/>
          <w:b/>
          <w:bCs/>
          <w:sz w:val="24"/>
          <w:lang w:val="fr-FR"/>
        </w:rPr>
      </w:pPr>
      <w:r w:rsidRPr="006B2D93">
        <w:rPr>
          <w:rFonts w:eastAsia="Times New Roman" w:cs="Times New Roman Bold"/>
          <w:b/>
          <w:bCs/>
          <w:sz w:val="24"/>
          <w:szCs w:val="24"/>
          <w:lang w:val="fr-FR"/>
        </w:rPr>
        <w:t>Mandat du Groupe spécial d</w:t>
      </w:r>
      <w:r w:rsidR="002D22B6">
        <w:rPr>
          <w:rFonts w:eastAsia="Times New Roman" w:cs="Times New Roman Bold"/>
          <w:b/>
          <w:bCs/>
          <w:sz w:val="24"/>
          <w:szCs w:val="24"/>
          <w:lang w:val="fr-FR"/>
        </w:rPr>
        <w:t>’</w:t>
      </w:r>
      <w:r w:rsidRPr="006B2D93">
        <w:rPr>
          <w:rFonts w:eastAsia="Times New Roman" w:cs="Times New Roman Bold"/>
          <w:b/>
          <w:bCs/>
          <w:sz w:val="24"/>
          <w:szCs w:val="24"/>
          <w:lang w:val="fr-FR"/>
        </w:rPr>
        <w:t xml:space="preserve">experts techniques sur la biologie de synthèse </w:t>
      </w:r>
    </w:p>
    <w:p w14:paraId="5A176B40" w14:textId="6297055A" w:rsidR="007064C1" w:rsidRDefault="007064C1" w:rsidP="007064C1">
      <w:pPr>
        <w:pStyle w:val="ListParagraph"/>
        <w:tabs>
          <w:tab w:val="clear" w:pos="567"/>
        </w:tabs>
        <w:spacing w:before="120" w:after="120"/>
        <w:ind w:left="567"/>
        <w:rPr>
          <w:rFonts w:eastAsia="Times New Roman"/>
          <w:lang w:val="fr-FR"/>
        </w:rPr>
      </w:pPr>
      <w:r w:rsidRPr="007064C1">
        <w:rPr>
          <w:rFonts w:eastAsia="Times New Roman"/>
          <w:lang w:val="fr-FR"/>
        </w:rPr>
        <w:t>1.</w:t>
      </w:r>
      <w:r w:rsidRPr="007064C1">
        <w:rPr>
          <w:rFonts w:eastAsia="Times New Roman"/>
          <w:lang w:val="fr-FR"/>
        </w:rPr>
        <w:tab/>
      </w:r>
      <w:r w:rsidR="001C69C3" w:rsidRPr="007064C1">
        <w:rPr>
          <w:rFonts w:eastAsia="Times New Roman"/>
          <w:lang w:val="fr-FR"/>
        </w:rPr>
        <w:t xml:space="preserve"> Le Groupe spécial d</w:t>
      </w:r>
      <w:r w:rsidR="002D22B6">
        <w:rPr>
          <w:rFonts w:eastAsia="Times New Roman"/>
          <w:lang w:val="fr-FR"/>
        </w:rPr>
        <w:t>’</w:t>
      </w:r>
      <w:r w:rsidR="001C69C3" w:rsidRPr="007064C1">
        <w:rPr>
          <w:rFonts w:eastAsia="Times New Roman"/>
          <w:lang w:val="fr-FR"/>
        </w:rPr>
        <w:t>experts techniques sur la biologie de synthèse se réunira conformément à la section H du mode de fonctionnement consolidé de l</w:t>
      </w:r>
      <w:r w:rsidR="002D22B6">
        <w:rPr>
          <w:rFonts w:eastAsia="Times New Roman"/>
          <w:lang w:val="fr-FR"/>
        </w:rPr>
        <w:t>’</w:t>
      </w:r>
      <w:r w:rsidR="001C69C3" w:rsidRPr="007064C1">
        <w:rPr>
          <w:rFonts w:eastAsia="Times New Roman"/>
          <w:lang w:val="fr-FR"/>
        </w:rPr>
        <w:t>Organe subsidiaire chargé de fournir des avis scientifiques, techniques et technologiques</w:t>
      </w:r>
      <w:r w:rsidR="001C69C3" w:rsidRPr="007064C1">
        <w:rPr>
          <w:rStyle w:val="FootnoteReference"/>
          <w:rFonts w:eastAsia="Times New Roman"/>
          <w:lang w:val="fr-FR"/>
        </w:rPr>
        <w:footnoteReference w:id="226"/>
      </w:r>
      <w:r w:rsidR="001C69C3" w:rsidRPr="007064C1">
        <w:rPr>
          <w:rFonts w:eastAsia="Times New Roman"/>
          <w:lang w:val="fr-FR"/>
        </w:rPr>
        <w:t xml:space="preserve"> [sa composition étant élargie à [quatre] experts par région]. [La sélection des experts doit être effectuée en veillant à l</w:t>
      </w:r>
      <w:r w:rsidR="002D22B6">
        <w:rPr>
          <w:rFonts w:eastAsia="Times New Roman"/>
          <w:lang w:val="fr-FR"/>
        </w:rPr>
        <w:t>’</w:t>
      </w:r>
      <w:r w:rsidR="001C69C3" w:rsidRPr="007064C1">
        <w:rPr>
          <w:rFonts w:eastAsia="Times New Roman"/>
          <w:lang w:val="fr-FR"/>
        </w:rPr>
        <w:t>équilibre géographique et la représentation équilibrée des genres, ainsi qu</w:t>
      </w:r>
      <w:r w:rsidR="002D22B6">
        <w:rPr>
          <w:rFonts w:eastAsia="Times New Roman"/>
          <w:lang w:val="fr-FR"/>
        </w:rPr>
        <w:t>’</w:t>
      </w:r>
      <w:r w:rsidR="001C69C3" w:rsidRPr="007064C1">
        <w:rPr>
          <w:rFonts w:eastAsia="Times New Roman"/>
          <w:lang w:val="fr-FR"/>
        </w:rPr>
        <w:t>à une représentation équilibrée des compétences en matière de recherche et développement, d</w:t>
      </w:r>
      <w:r w:rsidR="002D22B6">
        <w:rPr>
          <w:rFonts w:eastAsia="Times New Roman"/>
          <w:lang w:val="fr-FR"/>
        </w:rPr>
        <w:t>’</w:t>
      </w:r>
      <w:r w:rsidR="001C69C3" w:rsidRPr="007064C1">
        <w:rPr>
          <w:rFonts w:eastAsia="Times New Roman"/>
          <w:lang w:val="fr-FR"/>
        </w:rPr>
        <w:t>innovation, de prévention des risques biotechnologiques, d</w:t>
      </w:r>
      <w:r w:rsidR="002D22B6">
        <w:rPr>
          <w:rFonts w:eastAsia="Times New Roman"/>
          <w:lang w:val="fr-FR"/>
        </w:rPr>
        <w:t>’</w:t>
      </w:r>
      <w:r w:rsidR="001C69C3" w:rsidRPr="007064C1">
        <w:rPr>
          <w:rFonts w:eastAsia="Times New Roman"/>
          <w:lang w:val="fr-FR"/>
        </w:rPr>
        <w:t>évaluation des risques, de réglementation, de création et renforcement des capacités, d</w:t>
      </w:r>
      <w:r w:rsidR="002D22B6">
        <w:rPr>
          <w:rFonts w:eastAsia="Times New Roman"/>
          <w:lang w:val="fr-FR"/>
        </w:rPr>
        <w:t>’</w:t>
      </w:r>
      <w:r w:rsidR="001C69C3" w:rsidRPr="007064C1">
        <w:rPr>
          <w:rFonts w:eastAsia="Times New Roman"/>
          <w:lang w:val="fr-FR"/>
        </w:rPr>
        <w:t xml:space="preserve">accès aux technologies et de transfert de technologies, ainsi que de coopération scientifique et technique, [en accordant une attention particulière aux] [y compris les] compétences des </w:t>
      </w:r>
      <w:r w:rsidR="003F6194">
        <w:rPr>
          <w:rFonts w:eastAsia="Times New Roman"/>
          <w:lang w:val="fr-FR"/>
        </w:rPr>
        <w:t xml:space="preserve">Parties qui sont des </w:t>
      </w:r>
      <w:r w:rsidR="001C69C3" w:rsidRPr="007064C1">
        <w:rPr>
          <w:rFonts w:eastAsia="Times New Roman"/>
          <w:lang w:val="fr-FR"/>
        </w:rPr>
        <w:t>pays en développement.]</w:t>
      </w:r>
    </w:p>
    <w:p w14:paraId="08C8BB61" w14:textId="10F3F594" w:rsidR="007064C1" w:rsidRDefault="001C69C3" w:rsidP="007064C1">
      <w:pPr>
        <w:pStyle w:val="ListParagraph"/>
        <w:tabs>
          <w:tab w:val="clear" w:pos="567"/>
        </w:tabs>
        <w:spacing w:before="120" w:after="120"/>
        <w:ind w:left="567"/>
        <w:rPr>
          <w:rFonts w:eastAsia="Times New Roman"/>
          <w:lang w:val="fr-FR"/>
        </w:rPr>
      </w:pPr>
      <w:r w:rsidRPr="006B2D93">
        <w:rPr>
          <w:rFonts w:eastAsia="Times New Roman"/>
          <w:lang w:val="fr-FR"/>
        </w:rPr>
        <w:t>[2</w:t>
      </w:r>
      <w:r w:rsidRPr="006B2D93">
        <w:rPr>
          <w:rFonts w:eastAsia="Times New Roman"/>
          <w:b/>
          <w:bCs/>
          <w:lang w:val="fr-FR"/>
        </w:rPr>
        <w:t>.</w:t>
      </w:r>
      <w:r w:rsidRPr="006B2D93">
        <w:rPr>
          <w:rFonts w:eastAsia="Times New Roman"/>
          <w:lang w:val="fr-FR"/>
        </w:rPr>
        <w:tab/>
        <w:t xml:space="preserve">Les experts devront être </w:t>
      </w:r>
      <w:r w:rsidR="003F6194">
        <w:rPr>
          <w:rFonts w:eastAsia="Times New Roman"/>
          <w:lang w:val="fr-FR"/>
        </w:rPr>
        <w:t xml:space="preserve">choisis </w:t>
      </w:r>
      <w:r w:rsidRPr="006B2D93">
        <w:rPr>
          <w:rFonts w:eastAsia="Times New Roman"/>
          <w:lang w:val="fr-FR"/>
        </w:rPr>
        <w:t>en fonction des thèmes à traiter, tout en veillant à une représentation appropriée des domaines de compétences multidisciplinaires relati</w:t>
      </w:r>
      <w:r>
        <w:rPr>
          <w:rFonts w:eastAsia="Times New Roman"/>
          <w:lang w:val="fr-FR"/>
        </w:rPr>
        <w:t>fs</w:t>
      </w:r>
      <w:r w:rsidRPr="006B2D93">
        <w:rPr>
          <w:rFonts w:eastAsia="Times New Roman"/>
          <w:lang w:val="fr-FR"/>
        </w:rPr>
        <w:t xml:space="preserve"> à la biologie de synthèse.</w:t>
      </w:r>
    </w:p>
    <w:p w14:paraId="079AA6C3" w14:textId="600BD1C9" w:rsidR="007064C1" w:rsidRPr="007064C1" w:rsidRDefault="001C69C3" w:rsidP="007064C1">
      <w:pPr>
        <w:pStyle w:val="ListParagraph"/>
        <w:tabs>
          <w:tab w:val="clear" w:pos="567"/>
        </w:tabs>
        <w:spacing w:before="120" w:after="120"/>
        <w:ind w:left="567"/>
        <w:rPr>
          <w:rFonts w:eastAsia="Times New Roman"/>
          <w:lang w:val="fr-FR"/>
        </w:rPr>
      </w:pPr>
      <w:r w:rsidRPr="006B2D93">
        <w:rPr>
          <w:rFonts w:eastAsia="Times New Roman"/>
          <w:lang w:val="fr-FR"/>
        </w:rPr>
        <w:t>]</w:t>
      </w:r>
      <w:r w:rsidRPr="007064C1">
        <w:rPr>
          <w:rFonts w:eastAsia="Times New Roman"/>
          <w:lang w:val="fr-FR"/>
        </w:rPr>
        <w:t>3.</w:t>
      </w:r>
      <w:r w:rsidRPr="007064C1">
        <w:rPr>
          <w:rFonts w:eastAsia="Times New Roman"/>
          <w:lang w:val="fr-FR"/>
        </w:rPr>
        <w:tab/>
        <w:t xml:space="preserve">La procédure visant à éviter ou </w:t>
      </w:r>
      <w:r w:rsidR="003F6194">
        <w:rPr>
          <w:rFonts w:eastAsia="Times New Roman"/>
          <w:lang w:val="fr-FR"/>
        </w:rPr>
        <w:t xml:space="preserve">à </w:t>
      </w:r>
      <w:r w:rsidRPr="007064C1">
        <w:rPr>
          <w:rFonts w:eastAsia="Times New Roman"/>
          <w:lang w:val="fr-FR"/>
        </w:rPr>
        <w:t>gérer les conflits d</w:t>
      </w:r>
      <w:r w:rsidR="002D22B6">
        <w:rPr>
          <w:rFonts w:eastAsia="Times New Roman"/>
          <w:lang w:val="fr-FR"/>
        </w:rPr>
        <w:t>’</w:t>
      </w:r>
      <w:r w:rsidRPr="007064C1">
        <w:rPr>
          <w:rFonts w:eastAsia="Times New Roman"/>
          <w:lang w:val="fr-FR"/>
        </w:rPr>
        <w:t>intérêts au sein des groupes d</w:t>
      </w:r>
      <w:r w:rsidR="002D22B6">
        <w:rPr>
          <w:rFonts w:eastAsia="Times New Roman"/>
          <w:lang w:val="fr-FR"/>
        </w:rPr>
        <w:t>’</w:t>
      </w:r>
      <w:r w:rsidRPr="007064C1">
        <w:rPr>
          <w:rFonts w:eastAsia="Times New Roman"/>
          <w:lang w:val="fr-FR"/>
        </w:rPr>
        <w:t>experts, décrite dans l</w:t>
      </w:r>
      <w:r w:rsidR="002D22B6">
        <w:rPr>
          <w:rFonts w:eastAsia="Times New Roman"/>
          <w:lang w:val="fr-FR"/>
        </w:rPr>
        <w:t>’</w:t>
      </w:r>
      <w:r w:rsidRPr="007064C1">
        <w:rPr>
          <w:rFonts w:eastAsia="Times New Roman"/>
          <w:lang w:val="fr-FR"/>
        </w:rPr>
        <w:t xml:space="preserve">annexe à la décision </w:t>
      </w:r>
      <w:hyperlink r:id="rId226" w:history="1">
        <w:r w:rsidRPr="007064C1">
          <w:rPr>
            <w:rFonts w:eastAsia="Times New Roman"/>
            <w:color w:val="0000FF"/>
            <w:u w:val="single"/>
            <w:lang w:val="fr-FR"/>
          </w:rPr>
          <w:t>14/33</w:t>
        </w:r>
      </w:hyperlink>
      <w:r w:rsidRPr="007064C1">
        <w:rPr>
          <w:rFonts w:eastAsia="Times New Roman"/>
          <w:lang w:val="fr-FR"/>
        </w:rPr>
        <w:t xml:space="preserve"> du 29 novembre 2018</w:t>
      </w:r>
      <w:r w:rsidR="003F6194">
        <w:rPr>
          <w:rFonts w:eastAsia="Times New Roman"/>
          <w:lang w:val="fr-FR"/>
        </w:rPr>
        <w:t xml:space="preserve"> et </w:t>
      </w:r>
      <w:r w:rsidRPr="007064C1">
        <w:rPr>
          <w:rFonts w:eastAsia="Times New Roman"/>
          <w:lang w:val="fr-FR"/>
        </w:rPr>
        <w:t xml:space="preserve">amendée par la décision </w:t>
      </w:r>
      <w:hyperlink r:id="rId227" w:history="1">
        <w:r w:rsidRPr="007064C1">
          <w:rPr>
            <w:rFonts w:eastAsia="Times New Roman"/>
            <w:color w:val="0000FF"/>
            <w:u w:val="single"/>
            <w:lang w:val="fr-FR"/>
          </w:rPr>
          <w:t>16/26</w:t>
        </w:r>
      </w:hyperlink>
      <w:r w:rsidRPr="007064C1">
        <w:rPr>
          <w:lang w:val="fr-FR"/>
        </w:rPr>
        <w:t xml:space="preserve"> </w:t>
      </w:r>
      <w:r w:rsidRPr="007064C1">
        <w:rPr>
          <w:rFonts w:eastAsia="Times New Roman"/>
          <w:lang w:val="fr-FR"/>
        </w:rPr>
        <w:t>du 1</w:t>
      </w:r>
      <w:r w:rsidRPr="007064C1">
        <w:rPr>
          <w:rFonts w:eastAsia="Times New Roman"/>
          <w:vertAlign w:val="superscript"/>
          <w:lang w:val="fr-FR"/>
        </w:rPr>
        <w:t>er</w:t>
      </w:r>
      <w:r w:rsidRPr="007064C1">
        <w:rPr>
          <w:rFonts w:eastAsia="Times New Roman"/>
          <w:lang w:val="fr-FR"/>
        </w:rPr>
        <w:t> novembre 2024, s</w:t>
      </w:r>
      <w:r w:rsidR="002D22B6">
        <w:rPr>
          <w:rFonts w:eastAsia="Times New Roman"/>
          <w:lang w:val="fr-FR"/>
        </w:rPr>
        <w:t>’</w:t>
      </w:r>
      <w:r w:rsidRPr="007064C1">
        <w:rPr>
          <w:rFonts w:eastAsia="Times New Roman"/>
          <w:lang w:val="fr-FR"/>
        </w:rPr>
        <w:t>applique au Groupe spécial d</w:t>
      </w:r>
      <w:r w:rsidR="002D22B6">
        <w:rPr>
          <w:rFonts w:eastAsia="Times New Roman"/>
          <w:lang w:val="fr-FR"/>
        </w:rPr>
        <w:t>’</w:t>
      </w:r>
      <w:r w:rsidRPr="007064C1">
        <w:rPr>
          <w:rFonts w:eastAsia="Times New Roman"/>
          <w:lang w:val="fr-FR"/>
        </w:rPr>
        <w:t>experts techniques.</w:t>
      </w:r>
    </w:p>
    <w:p w14:paraId="5685D5AC" w14:textId="7263B028" w:rsidR="007064C1" w:rsidRDefault="007064C1" w:rsidP="007064C1">
      <w:pPr>
        <w:pStyle w:val="ListParagraph"/>
        <w:tabs>
          <w:tab w:val="clear" w:pos="567"/>
        </w:tabs>
        <w:spacing w:before="120" w:after="120"/>
        <w:ind w:left="567"/>
        <w:rPr>
          <w:rFonts w:eastAsia="Times New Roman"/>
          <w:lang w:val="fr-FR"/>
        </w:rPr>
      </w:pPr>
      <w:r>
        <w:rPr>
          <w:rFonts w:eastAsia="Times New Roman"/>
          <w:lang w:val="fr-FR"/>
        </w:rPr>
        <w:t xml:space="preserve">4. </w:t>
      </w:r>
      <w:r w:rsidR="00624032">
        <w:rPr>
          <w:rFonts w:eastAsia="Times New Roman"/>
          <w:lang w:val="fr-FR"/>
        </w:rPr>
        <w:tab/>
      </w:r>
      <w:r w:rsidR="001C69C3" w:rsidRPr="006B2D93">
        <w:rPr>
          <w:rFonts w:eastAsia="Times New Roman"/>
          <w:lang w:val="fr-FR"/>
        </w:rPr>
        <w:t>Le Groupe spécial d</w:t>
      </w:r>
      <w:r w:rsidR="002D22B6">
        <w:rPr>
          <w:rFonts w:eastAsia="Times New Roman"/>
          <w:lang w:val="fr-FR"/>
        </w:rPr>
        <w:t>’</w:t>
      </w:r>
      <w:r w:rsidR="001C69C3" w:rsidRPr="006B2D93">
        <w:rPr>
          <w:rFonts w:eastAsia="Times New Roman"/>
          <w:lang w:val="fr-FR"/>
        </w:rPr>
        <w:t>experts techniques est chargé</w:t>
      </w:r>
      <w:r w:rsidR="00142771">
        <w:rPr>
          <w:rFonts w:eastAsia="Times New Roman"/>
          <w:lang w:val="fr-FR"/>
        </w:rPr>
        <w:t xml:space="preserve"> :</w:t>
      </w:r>
    </w:p>
    <w:p w14:paraId="3B2D0464" w14:textId="23C3F085" w:rsidR="007064C1" w:rsidRDefault="001C69C3" w:rsidP="007064C1">
      <w:pPr>
        <w:pStyle w:val="ListParagraph"/>
        <w:tabs>
          <w:tab w:val="clear" w:pos="567"/>
        </w:tabs>
        <w:spacing w:before="120" w:after="120"/>
        <w:ind w:left="567"/>
        <w:rPr>
          <w:rFonts w:eastAsia="Times New Roman"/>
          <w:lang w:val="fr-FR"/>
        </w:rPr>
      </w:pPr>
      <w:r w:rsidRPr="006B2D93">
        <w:rPr>
          <w:rFonts w:eastAsia="Times New Roman"/>
          <w:lang w:val="fr-FR"/>
        </w:rPr>
        <w:tab/>
        <w:t>[a)</w:t>
      </w:r>
      <w:r w:rsidRPr="006B2D93">
        <w:rPr>
          <w:rFonts w:eastAsia="Times New Roman"/>
          <w:lang w:val="fr-FR"/>
        </w:rPr>
        <w:tab/>
      </w:r>
      <w:r>
        <w:rPr>
          <w:rFonts w:eastAsia="Times New Roman"/>
          <w:lang w:val="fr-FR"/>
        </w:rPr>
        <w:t>D</w:t>
      </w:r>
      <w:r w:rsidR="002D22B6">
        <w:rPr>
          <w:rFonts w:eastAsia="Times New Roman"/>
          <w:lang w:val="fr-FR"/>
        </w:rPr>
        <w:t>’</w:t>
      </w:r>
      <w:r>
        <w:rPr>
          <w:rFonts w:eastAsia="Times New Roman"/>
          <w:lang w:val="fr-FR"/>
        </w:rPr>
        <w:t>é</w:t>
      </w:r>
      <w:r w:rsidRPr="006B2D93">
        <w:rPr>
          <w:rFonts w:eastAsia="Times New Roman"/>
          <w:lang w:val="fr-FR"/>
        </w:rPr>
        <w:t xml:space="preserve">laborer et appliquer une méthode transparente, structurée et scientifiquement rigoureuse pour évaluer les </w:t>
      </w:r>
      <w:r>
        <w:rPr>
          <w:rFonts w:eastAsia="Times New Roman"/>
          <w:lang w:val="fr-FR"/>
        </w:rPr>
        <w:t>éventuelles incidences, tant positives que négatives,</w:t>
      </w:r>
      <w:r w:rsidRPr="006B2D93">
        <w:rPr>
          <w:rFonts w:eastAsia="Times New Roman"/>
          <w:lang w:val="fr-FR"/>
        </w:rPr>
        <w:t xml:space="preserve"> de la biologie de synthèse, en s</w:t>
      </w:r>
      <w:r w:rsidR="002D22B6">
        <w:rPr>
          <w:rFonts w:eastAsia="Times New Roman"/>
          <w:lang w:val="fr-FR"/>
        </w:rPr>
        <w:t>’</w:t>
      </w:r>
      <w:r w:rsidRPr="006B2D93">
        <w:rPr>
          <w:rFonts w:eastAsia="Times New Roman"/>
          <w:lang w:val="fr-FR"/>
        </w:rPr>
        <w:t>appuyant sur les travaux antérieurs menés dans le cadre de la Convention sur la diversité biologique</w:t>
      </w:r>
      <w:r>
        <w:rPr>
          <w:rStyle w:val="FootnoteReference"/>
          <w:rFonts w:eastAsia="Times New Roman"/>
          <w:lang w:val="fr-FR"/>
        </w:rPr>
        <w:footnoteReference w:id="227"/>
      </w:r>
      <w:r>
        <w:rPr>
          <w:rFonts w:eastAsia="Times New Roman"/>
          <w:lang w:val="fr-FR"/>
        </w:rPr>
        <w:t xml:space="preserve"> </w:t>
      </w:r>
      <w:r w:rsidRPr="006B2D93">
        <w:rPr>
          <w:rFonts w:eastAsia="Times New Roman"/>
          <w:lang w:val="fr-FR"/>
        </w:rPr>
        <w:t xml:space="preserve">et </w:t>
      </w:r>
      <w:r w:rsidR="00624032">
        <w:rPr>
          <w:rFonts w:eastAsia="Times New Roman"/>
          <w:lang w:val="fr-FR"/>
        </w:rPr>
        <w:t>de ses protocoles</w:t>
      </w:r>
      <w:r w:rsidRPr="006B2D93">
        <w:rPr>
          <w:rFonts w:eastAsia="Times New Roman"/>
          <w:lang w:val="fr-FR"/>
        </w:rPr>
        <w:t>. Cette méthode pourrait, selon le cas</w:t>
      </w:r>
      <w:r w:rsidR="00142771">
        <w:rPr>
          <w:rFonts w:eastAsia="Times New Roman"/>
          <w:lang w:val="fr-FR"/>
        </w:rPr>
        <w:t xml:space="preserve"> :</w:t>
      </w:r>
    </w:p>
    <w:p w14:paraId="5779A2CA" w14:textId="6F21F894" w:rsidR="007064C1" w:rsidRPr="007064C1" w:rsidRDefault="001C69C3">
      <w:pPr>
        <w:pStyle w:val="ListParagraph"/>
        <w:numPr>
          <w:ilvl w:val="0"/>
          <w:numId w:val="24"/>
        </w:numPr>
        <w:tabs>
          <w:tab w:val="clear" w:pos="567"/>
        </w:tabs>
        <w:spacing w:before="120" w:after="120"/>
        <w:rPr>
          <w:rFonts w:eastAsia="Times New Roman"/>
          <w:lang w:val="fr-FR"/>
        </w:rPr>
      </w:pPr>
      <w:r w:rsidRPr="007064C1">
        <w:rPr>
          <w:rFonts w:eastAsia="Times New Roman"/>
          <w:lang w:val="fr-FR"/>
        </w:rPr>
        <w:t>Évaluer la qualité, la pertinence et les limites des informations et des données disponibles</w:t>
      </w:r>
      <w:r w:rsidR="00142771">
        <w:rPr>
          <w:rFonts w:eastAsia="Times New Roman"/>
          <w:lang w:val="fr-FR"/>
        </w:rPr>
        <w:t>;</w:t>
      </w:r>
    </w:p>
    <w:p w14:paraId="0359BCF7" w14:textId="77777777" w:rsidR="007064C1" w:rsidRDefault="001C69C3">
      <w:pPr>
        <w:pStyle w:val="ListParagraph"/>
        <w:numPr>
          <w:ilvl w:val="0"/>
          <w:numId w:val="24"/>
        </w:numPr>
        <w:tabs>
          <w:tab w:val="clear" w:pos="567"/>
        </w:tabs>
        <w:spacing w:before="120" w:after="120"/>
        <w:rPr>
          <w:rFonts w:eastAsia="Times New Roman"/>
          <w:lang w:val="fr-FR"/>
        </w:rPr>
      </w:pPr>
      <w:r>
        <w:rPr>
          <w:rFonts w:eastAsia="Times New Roman"/>
          <w:lang w:val="fr-FR"/>
        </w:rPr>
        <w:t>Recenser</w:t>
      </w:r>
      <w:r w:rsidRPr="006B2D93">
        <w:rPr>
          <w:rFonts w:eastAsia="Times New Roman"/>
          <w:lang w:val="fr-FR"/>
        </w:rPr>
        <w:t xml:space="preserve"> des références et des éléments de comparaison appropriés</w:t>
      </w:r>
      <w:r>
        <w:rPr>
          <w:rFonts w:eastAsia="Times New Roman"/>
          <w:lang w:val="fr-FR"/>
        </w:rPr>
        <w:t> </w:t>
      </w:r>
    </w:p>
    <w:p w14:paraId="00AF6320" w14:textId="5968C818" w:rsidR="007064C1" w:rsidRDefault="001C69C3">
      <w:pPr>
        <w:pStyle w:val="ListParagraph"/>
        <w:numPr>
          <w:ilvl w:val="0"/>
          <w:numId w:val="24"/>
        </w:numPr>
        <w:tabs>
          <w:tab w:val="clear" w:pos="567"/>
        </w:tabs>
        <w:spacing w:before="120" w:after="120"/>
        <w:rPr>
          <w:rFonts w:eastAsia="Times New Roman"/>
          <w:lang w:val="fr-FR"/>
        </w:rPr>
      </w:pPr>
      <w:r w:rsidRPr="007064C1">
        <w:rPr>
          <w:rFonts w:eastAsia="Times New Roman"/>
          <w:lang w:val="fr-FR"/>
        </w:rPr>
        <w:t>Prendre en compte les incidences cumulatives et à long terme, le caractère irréversible ainsi que la répartition des éventuelles incidences et des incertitudes</w:t>
      </w:r>
      <w:r w:rsidR="00142771">
        <w:rPr>
          <w:rFonts w:eastAsia="Times New Roman"/>
          <w:lang w:val="fr-FR"/>
        </w:rPr>
        <w:t>;</w:t>
      </w:r>
      <w:r w:rsidRPr="007064C1">
        <w:rPr>
          <w:rFonts w:eastAsia="Times New Roman"/>
          <w:lang w:val="fr-FR"/>
        </w:rPr>
        <w:t xml:space="preserve"> </w:t>
      </w:r>
    </w:p>
    <w:p w14:paraId="6B2190F6" w14:textId="1CCD7515" w:rsidR="001C69C3" w:rsidRPr="007064C1" w:rsidRDefault="001C69C3">
      <w:pPr>
        <w:pStyle w:val="ListParagraph"/>
        <w:numPr>
          <w:ilvl w:val="0"/>
          <w:numId w:val="24"/>
        </w:numPr>
        <w:tabs>
          <w:tab w:val="clear" w:pos="567"/>
        </w:tabs>
        <w:spacing w:before="120" w:after="120"/>
        <w:rPr>
          <w:rFonts w:eastAsia="Times New Roman"/>
          <w:lang w:val="fr-FR"/>
        </w:rPr>
      </w:pPr>
      <w:r w:rsidRPr="007064C1">
        <w:rPr>
          <w:rFonts w:eastAsia="Times New Roman"/>
          <w:lang w:val="fr-FR"/>
        </w:rPr>
        <w:t>Tenir compte de l</w:t>
      </w:r>
      <w:r w:rsidR="002D22B6">
        <w:rPr>
          <w:rFonts w:eastAsia="Times New Roman"/>
          <w:lang w:val="fr-FR"/>
        </w:rPr>
        <w:t>’</w:t>
      </w:r>
      <w:r w:rsidRPr="007064C1">
        <w:rPr>
          <w:rFonts w:eastAsia="Times New Roman"/>
          <w:lang w:val="fr-FR"/>
        </w:rPr>
        <w:t>utilisation prévue</w:t>
      </w:r>
      <w:r w:rsidR="00142771">
        <w:rPr>
          <w:rFonts w:eastAsia="Times New Roman"/>
          <w:lang w:val="fr-FR"/>
        </w:rPr>
        <w:t>;</w:t>
      </w:r>
      <w:r w:rsidRPr="007064C1">
        <w:rPr>
          <w:rFonts w:eastAsia="Times New Roman"/>
          <w:lang w:val="fr-FR"/>
        </w:rPr>
        <w:t>]</w:t>
      </w:r>
    </w:p>
    <w:p w14:paraId="01C32FE5" w14:textId="7F704A50" w:rsidR="001C69C3" w:rsidRPr="006B2D93" w:rsidRDefault="007064C1" w:rsidP="007064C1">
      <w:pPr>
        <w:tabs>
          <w:tab w:val="clear" w:pos="567"/>
        </w:tabs>
        <w:spacing w:before="120" w:after="120"/>
        <w:ind w:left="567"/>
        <w:rPr>
          <w:snapToGrid w:val="0"/>
          <w:szCs w:val="18"/>
          <w:lang w:val="fr-FR"/>
        </w:rPr>
      </w:pPr>
      <w:r>
        <w:rPr>
          <w:rFonts w:eastAsia="Times New Roman"/>
          <w:lang w:val="fr-FR"/>
        </w:rPr>
        <w:tab/>
      </w:r>
      <w:r w:rsidR="001C69C3" w:rsidRPr="006B2D93">
        <w:rPr>
          <w:rFonts w:eastAsia="Times New Roman"/>
          <w:lang w:val="fr-FR"/>
        </w:rPr>
        <w:t>[(b)</w:t>
      </w:r>
      <w:r w:rsidR="001C69C3" w:rsidRPr="006B2D93">
        <w:rPr>
          <w:rFonts w:eastAsia="Times New Roman"/>
          <w:lang w:val="fr-FR"/>
        </w:rPr>
        <w:tab/>
      </w:r>
      <w:r w:rsidR="001C69C3">
        <w:rPr>
          <w:rFonts w:eastAsia="Times New Roman"/>
          <w:lang w:val="fr-FR"/>
        </w:rPr>
        <w:t>D</w:t>
      </w:r>
      <w:r w:rsidR="002D22B6">
        <w:rPr>
          <w:rFonts w:eastAsia="Times New Roman"/>
          <w:lang w:val="fr-FR"/>
        </w:rPr>
        <w:t>’</w:t>
      </w:r>
      <w:r w:rsidR="001C69C3">
        <w:rPr>
          <w:rFonts w:eastAsia="Times New Roman"/>
          <w:lang w:val="fr-FR"/>
        </w:rPr>
        <w:t>é</w:t>
      </w:r>
      <w:r w:rsidR="001C69C3" w:rsidRPr="006B2D93">
        <w:rPr>
          <w:rFonts w:eastAsia="Times New Roman"/>
          <w:lang w:val="fr-FR"/>
        </w:rPr>
        <w:t>valuer, à l</w:t>
      </w:r>
      <w:r w:rsidR="002D22B6">
        <w:rPr>
          <w:rFonts w:eastAsia="Times New Roman"/>
          <w:lang w:val="fr-FR"/>
        </w:rPr>
        <w:t>’</w:t>
      </w:r>
      <w:r w:rsidR="001C69C3" w:rsidRPr="006B2D93">
        <w:rPr>
          <w:rFonts w:eastAsia="Times New Roman"/>
          <w:lang w:val="fr-FR"/>
        </w:rPr>
        <w:t xml:space="preserve">aide de la méthode visée </w:t>
      </w:r>
      <w:r w:rsidR="001C69C3">
        <w:rPr>
          <w:rFonts w:eastAsia="Times New Roman"/>
          <w:lang w:val="fr-FR"/>
        </w:rPr>
        <w:t>à l</w:t>
      </w:r>
      <w:r w:rsidR="002D22B6">
        <w:rPr>
          <w:rFonts w:eastAsia="Times New Roman"/>
          <w:lang w:val="fr-FR"/>
        </w:rPr>
        <w:t>’</w:t>
      </w:r>
      <w:r w:rsidR="001C69C3">
        <w:rPr>
          <w:rFonts w:eastAsia="Times New Roman"/>
          <w:lang w:val="fr-FR"/>
        </w:rPr>
        <w:t>alinéa </w:t>
      </w:r>
      <w:r w:rsidR="001C69C3" w:rsidRPr="006B2D93">
        <w:rPr>
          <w:rFonts w:eastAsia="Times New Roman"/>
          <w:lang w:val="fr-FR"/>
        </w:rPr>
        <w:t xml:space="preserve">4 a) ci-dessus, les </w:t>
      </w:r>
      <w:r w:rsidR="001C69C3">
        <w:rPr>
          <w:rFonts w:eastAsia="Times New Roman"/>
          <w:lang w:val="fr-FR"/>
        </w:rPr>
        <w:t xml:space="preserve">éventuelles incidences, tant positives que négatives, </w:t>
      </w:r>
      <w:r w:rsidR="001C69C3" w:rsidRPr="006B2D93">
        <w:rPr>
          <w:rFonts w:eastAsia="Times New Roman"/>
          <w:lang w:val="fr-FR"/>
        </w:rPr>
        <w:t>de [la biologie de synthèse, y compris] [emplacement réservé à un seul sujet][l</w:t>
      </w:r>
      <w:r w:rsidR="002D22B6">
        <w:rPr>
          <w:rFonts w:eastAsia="Times New Roman"/>
          <w:lang w:val="fr-FR"/>
        </w:rPr>
        <w:t>’</w:t>
      </w:r>
      <w:r w:rsidR="001C69C3" w:rsidRPr="006B2D93">
        <w:rPr>
          <w:rFonts w:eastAsia="Times New Roman"/>
          <w:lang w:val="fr-FR"/>
        </w:rPr>
        <w:t>intelligence artificielle et la biologie computationnelle][la convergence de l</w:t>
      </w:r>
      <w:r w:rsidR="002D22B6">
        <w:rPr>
          <w:rFonts w:eastAsia="Times New Roman"/>
          <w:lang w:val="fr-FR"/>
        </w:rPr>
        <w:t>’</w:t>
      </w:r>
      <w:r w:rsidR="001C69C3" w:rsidRPr="006B2D93">
        <w:rPr>
          <w:rFonts w:eastAsia="Times New Roman"/>
          <w:lang w:val="fr-FR"/>
        </w:rPr>
        <w:t>intelligence artificielle et de la biologie computationnelle avec la biologie de synthèse] et [</w:t>
      </w:r>
      <w:r w:rsidR="001C69C3">
        <w:rPr>
          <w:rFonts w:eastAsia="Times New Roman"/>
          <w:lang w:val="fr-FR"/>
        </w:rPr>
        <w:t>d</w:t>
      </w:r>
      <w:r w:rsidR="001C69C3" w:rsidRPr="006B2D93">
        <w:rPr>
          <w:rFonts w:eastAsia="Times New Roman"/>
          <w:lang w:val="fr-FR"/>
        </w:rPr>
        <w:t>es applications à des fins de conservation] sur les objectifs de la Convention et la mise en œuvre du Cadre mondial de la biodiversité de Kunming-Montréal</w:t>
      </w:r>
      <w:r w:rsidR="001C69C3">
        <w:rPr>
          <w:rStyle w:val="FootnoteReference"/>
          <w:rFonts w:eastAsia="Times New Roman"/>
          <w:lang w:val="fr-FR"/>
        </w:rPr>
        <w:footnoteReference w:id="228"/>
      </w:r>
      <w:r w:rsidR="001C69C3" w:rsidRPr="006B2D93">
        <w:rPr>
          <w:rFonts w:eastAsia="Times New Roman"/>
          <w:lang w:val="fr-FR"/>
        </w:rPr>
        <w:t>, y compris les considérations relatives à la prévention des risques biotechnologiques, ainsi que les aspects économiques, sociaux, écologiques, culturels, traditionnels, religieux et éthiques</w:t>
      </w:r>
      <w:r w:rsidR="00142771">
        <w:rPr>
          <w:rFonts w:eastAsia="Times New Roman"/>
          <w:lang w:val="fr-FR"/>
        </w:rPr>
        <w:t>;</w:t>
      </w:r>
      <w:r w:rsidR="001C69C3" w:rsidRPr="006B2D93">
        <w:rPr>
          <w:rFonts w:eastAsia="Times New Roman"/>
          <w:lang w:val="fr-FR"/>
        </w:rPr>
        <w:t>]</w:t>
      </w:r>
    </w:p>
    <w:p w14:paraId="381127B4" w14:textId="27ACEA97" w:rsidR="001C69C3" w:rsidRPr="006B2D93" w:rsidRDefault="007064C1" w:rsidP="007064C1">
      <w:pPr>
        <w:tabs>
          <w:tab w:val="clear" w:pos="567"/>
        </w:tabs>
        <w:spacing w:before="120" w:after="120"/>
        <w:ind w:left="567"/>
        <w:rPr>
          <w:snapToGrid w:val="0"/>
          <w:szCs w:val="18"/>
          <w:lang w:val="fr-FR"/>
        </w:rPr>
      </w:pPr>
      <w:r>
        <w:rPr>
          <w:rFonts w:eastAsia="Times New Roman"/>
          <w:lang w:val="fr-FR"/>
        </w:rPr>
        <w:tab/>
      </w:r>
      <w:r w:rsidRPr="006B2D93">
        <w:rPr>
          <w:rFonts w:eastAsia="Times New Roman"/>
          <w:lang w:val="fr-FR"/>
        </w:rPr>
        <w:t xml:space="preserve"> </w:t>
      </w:r>
      <w:r w:rsidR="001C69C3" w:rsidRPr="006B2D93">
        <w:rPr>
          <w:rFonts w:eastAsia="Times New Roman"/>
          <w:lang w:val="fr-FR"/>
        </w:rPr>
        <w:t>[c)</w:t>
      </w:r>
      <w:r w:rsidR="001C69C3" w:rsidRPr="006B2D93">
        <w:rPr>
          <w:rFonts w:eastAsia="Times New Roman"/>
          <w:lang w:val="fr-FR"/>
        </w:rPr>
        <w:tab/>
      </w:r>
      <w:r w:rsidR="001C69C3">
        <w:rPr>
          <w:rFonts w:eastAsia="Times New Roman"/>
          <w:lang w:val="fr-FR"/>
        </w:rPr>
        <w:t>D</w:t>
      </w:r>
      <w:r w:rsidR="002D22B6">
        <w:rPr>
          <w:rFonts w:eastAsia="Times New Roman"/>
          <w:lang w:val="fr-FR"/>
        </w:rPr>
        <w:t>’</w:t>
      </w:r>
      <w:r w:rsidR="001C69C3">
        <w:rPr>
          <w:rFonts w:eastAsia="Times New Roman"/>
          <w:lang w:val="fr-FR"/>
        </w:rPr>
        <w:t>e</w:t>
      </w:r>
      <w:r w:rsidR="001C69C3" w:rsidRPr="006B2D93">
        <w:rPr>
          <w:rFonts w:eastAsia="Times New Roman"/>
          <w:lang w:val="fr-FR"/>
        </w:rPr>
        <w:t>xaminer la méthode d</w:t>
      </w:r>
      <w:r w:rsidR="002D22B6">
        <w:rPr>
          <w:rFonts w:eastAsia="Times New Roman"/>
          <w:lang w:val="fr-FR"/>
        </w:rPr>
        <w:t>’</w:t>
      </w:r>
      <w:r w:rsidR="001C69C3" w:rsidRPr="006B2D93">
        <w:rPr>
          <w:rFonts w:eastAsia="Times New Roman"/>
          <w:lang w:val="fr-FR"/>
        </w:rPr>
        <w:t xml:space="preserve">analyse prospective </w:t>
      </w:r>
      <w:r w:rsidR="001C69C3">
        <w:rPr>
          <w:rFonts w:eastAsia="Times New Roman"/>
          <w:lang w:val="fr-FR"/>
        </w:rPr>
        <w:t>figurant</w:t>
      </w:r>
      <w:r w:rsidR="001C69C3" w:rsidRPr="006B2D93">
        <w:rPr>
          <w:rFonts w:eastAsia="Times New Roman"/>
          <w:lang w:val="fr-FR"/>
        </w:rPr>
        <w:t xml:space="preserve"> à l</w:t>
      </w:r>
      <w:r w:rsidR="002D22B6">
        <w:rPr>
          <w:rFonts w:eastAsia="Times New Roman"/>
          <w:lang w:val="fr-FR"/>
        </w:rPr>
        <w:t>’</w:t>
      </w:r>
      <w:r w:rsidR="001C69C3" w:rsidRPr="006B2D93">
        <w:rPr>
          <w:rFonts w:eastAsia="Times New Roman"/>
          <w:lang w:val="fr-FR"/>
        </w:rPr>
        <w:t>annexe IV du document </w:t>
      </w:r>
      <w:hyperlink r:id="rId228" w:history="1">
        <w:r w:rsidR="001C69C3" w:rsidRPr="006B2D93">
          <w:rPr>
            <w:rFonts w:eastAsia="Times New Roman"/>
            <w:color w:val="0000FF"/>
            <w:u w:val="single"/>
            <w:lang w:val="fr-FR"/>
          </w:rPr>
          <w:t>CBD/SBSTTA/26/4</w:t>
        </w:r>
      </w:hyperlink>
      <w:r w:rsidR="001C69C3" w:rsidRPr="006B2D93">
        <w:rPr>
          <w:rFonts w:eastAsia="Times New Roman"/>
          <w:lang w:val="fr-FR"/>
        </w:rPr>
        <w:t xml:space="preserve">, en vue de son application continue aux tendances et enjeux </w:t>
      </w:r>
      <w:r w:rsidR="003F6194">
        <w:rPr>
          <w:rFonts w:eastAsia="Times New Roman"/>
          <w:lang w:val="fr-FR"/>
        </w:rPr>
        <w:t xml:space="preserve">nouveaux </w:t>
      </w:r>
      <w:r w:rsidR="001C69C3">
        <w:rPr>
          <w:rFonts w:eastAsia="Times New Roman"/>
          <w:lang w:val="fr-FR"/>
        </w:rPr>
        <w:t>dans le domaine de la</w:t>
      </w:r>
      <w:r w:rsidR="001C69C3" w:rsidRPr="006B2D93">
        <w:rPr>
          <w:rFonts w:eastAsia="Times New Roman"/>
          <w:lang w:val="fr-FR"/>
        </w:rPr>
        <w:t xml:space="preserve"> biologie de synthèse</w:t>
      </w:r>
      <w:r w:rsidR="00142771">
        <w:rPr>
          <w:rFonts w:eastAsia="Times New Roman"/>
          <w:lang w:val="fr-FR"/>
        </w:rPr>
        <w:t>;</w:t>
      </w:r>
      <w:r w:rsidR="001C69C3">
        <w:rPr>
          <w:rFonts w:eastAsia="Times New Roman"/>
          <w:lang w:val="fr-FR"/>
        </w:rPr>
        <w:t>]</w:t>
      </w:r>
    </w:p>
    <w:p w14:paraId="052CF120" w14:textId="0FB6404D" w:rsidR="001C69C3" w:rsidRPr="006B2D93" w:rsidRDefault="007064C1" w:rsidP="007064C1">
      <w:pPr>
        <w:tabs>
          <w:tab w:val="clear" w:pos="567"/>
        </w:tabs>
        <w:spacing w:before="120" w:after="120"/>
        <w:ind w:left="567"/>
        <w:rPr>
          <w:snapToGrid w:val="0"/>
          <w:szCs w:val="18"/>
          <w:lang w:val="fr-FR"/>
        </w:rPr>
      </w:pPr>
      <w:r>
        <w:rPr>
          <w:rFonts w:eastAsia="Times New Roman"/>
          <w:lang w:val="fr-FR"/>
        </w:rPr>
        <w:tab/>
      </w:r>
      <w:r w:rsidR="001C69C3" w:rsidRPr="006B2D93">
        <w:rPr>
          <w:rFonts w:eastAsia="Times New Roman"/>
          <w:lang w:val="fr-FR"/>
        </w:rPr>
        <w:t>d)</w:t>
      </w:r>
      <w:r w:rsidR="001C69C3" w:rsidRPr="006B2D93">
        <w:rPr>
          <w:rFonts w:eastAsia="Times New Roman"/>
          <w:lang w:val="fr-FR"/>
        </w:rPr>
        <w:tab/>
        <w:t xml:space="preserve"> </w:t>
      </w:r>
      <w:r w:rsidR="001C69C3">
        <w:rPr>
          <w:rFonts w:eastAsia="Times New Roman"/>
          <w:lang w:val="fr-FR"/>
        </w:rPr>
        <w:t>De r</w:t>
      </w:r>
      <w:r w:rsidR="001C69C3" w:rsidRPr="006B2D93">
        <w:rPr>
          <w:rFonts w:eastAsia="Times New Roman"/>
          <w:lang w:val="fr-FR"/>
        </w:rPr>
        <w:t>édiger un rapport sur les résultats de ses travaux, qui sera examiné par l</w:t>
      </w:r>
      <w:r w:rsidR="002D22B6">
        <w:rPr>
          <w:rFonts w:eastAsia="Times New Roman"/>
          <w:lang w:val="fr-FR"/>
        </w:rPr>
        <w:t>’</w:t>
      </w:r>
      <w:r w:rsidR="001C69C3" w:rsidRPr="006B2D93">
        <w:rPr>
          <w:rFonts w:eastAsia="Times New Roman"/>
          <w:lang w:val="fr-FR"/>
        </w:rPr>
        <w:t xml:space="preserve">Organe subsidiaire chargé de fournir des avis scientifiques, techniques et technologiques </w:t>
      </w:r>
      <w:r w:rsidR="00E62C09">
        <w:rPr>
          <w:rFonts w:eastAsia="Times New Roman"/>
          <w:lang w:val="fr-FR"/>
        </w:rPr>
        <w:t>à une réunion devant se tenir</w:t>
      </w:r>
      <w:r w:rsidR="001C69C3" w:rsidRPr="006B2D93">
        <w:rPr>
          <w:rFonts w:eastAsia="Times New Roman"/>
          <w:lang w:val="fr-FR"/>
        </w:rPr>
        <w:t xml:space="preserve"> avant la dix-huitième réunion de la Conférence des Parties.</w:t>
      </w:r>
    </w:p>
    <w:p w14:paraId="282AFCBE" w14:textId="593AFBE0" w:rsidR="001C69C3" w:rsidRPr="006B2D93" w:rsidRDefault="001C69C3" w:rsidP="007064C1">
      <w:pPr>
        <w:tabs>
          <w:tab w:val="clear" w:pos="567"/>
        </w:tabs>
        <w:spacing w:before="120" w:after="120"/>
        <w:ind w:left="567"/>
        <w:rPr>
          <w:snapToGrid w:val="0"/>
          <w:szCs w:val="18"/>
          <w:lang w:val="fr-FR"/>
        </w:rPr>
      </w:pPr>
      <w:r w:rsidRPr="006B2D93">
        <w:rPr>
          <w:rFonts w:eastAsia="Times New Roman"/>
          <w:lang w:val="fr-FR"/>
        </w:rPr>
        <w:t>5.</w:t>
      </w:r>
      <w:r w:rsidRPr="006B2D93">
        <w:rPr>
          <w:rFonts w:eastAsia="Times New Roman"/>
          <w:lang w:val="fr-FR"/>
        </w:rPr>
        <w:tab/>
        <w:t>Le Groupe spécial d</w:t>
      </w:r>
      <w:r w:rsidR="002D22B6">
        <w:rPr>
          <w:rFonts w:eastAsia="Times New Roman"/>
          <w:lang w:val="fr-FR"/>
        </w:rPr>
        <w:t>’</w:t>
      </w:r>
      <w:r w:rsidRPr="006B2D93">
        <w:rPr>
          <w:rFonts w:eastAsia="Times New Roman"/>
          <w:lang w:val="fr-FR"/>
        </w:rPr>
        <w:t xml:space="preserve">experts techniques tiendra compte des besoins et priorités particuliers des [Parties, y compris les] Parties qui sont des pays en développement, en particulier les moins avancés </w:t>
      </w:r>
      <w:r w:rsidR="003F6194">
        <w:rPr>
          <w:rFonts w:eastAsia="Times New Roman"/>
          <w:lang w:val="fr-FR"/>
        </w:rPr>
        <w:lastRenderedPageBreak/>
        <w:t xml:space="preserve">d’entre eux </w:t>
      </w:r>
      <w:r w:rsidRPr="006B2D93">
        <w:rPr>
          <w:rFonts w:eastAsia="Times New Roman"/>
          <w:lang w:val="fr-FR"/>
        </w:rPr>
        <w:t xml:space="preserve">et les petits États insulaires en développement[, </w:t>
      </w:r>
      <w:r w:rsidR="003F6194">
        <w:rPr>
          <w:rFonts w:eastAsia="Times New Roman"/>
          <w:lang w:val="fr-FR"/>
        </w:rPr>
        <w:t xml:space="preserve">et </w:t>
      </w:r>
      <w:r w:rsidRPr="006B2D93">
        <w:rPr>
          <w:rFonts w:eastAsia="Times New Roman"/>
          <w:lang w:val="fr-FR"/>
        </w:rPr>
        <w:t>les Parties dont l</w:t>
      </w:r>
      <w:r w:rsidR="002D22B6">
        <w:rPr>
          <w:rFonts w:eastAsia="Times New Roman"/>
          <w:lang w:val="fr-FR"/>
        </w:rPr>
        <w:t>’</w:t>
      </w:r>
      <w:r w:rsidRPr="006B2D93">
        <w:rPr>
          <w:rFonts w:eastAsia="Times New Roman"/>
          <w:lang w:val="fr-FR"/>
        </w:rPr>
        <w:t>économie est en transition et les pays à grande diversité biologique].</w:t>
      </w:r>
    </w:p>
    <w:p w14:paraId="142ECDA2" w14:textId="3289A574" w:rsidR="001C69C3" w:rsidRPr="006B2D93" w:rsidRDefault="001C69C3" w:rsidP="007064C1">
      <w:pPr>
        <w:tabs>
          <w:tab w:val="clear" w:pos="567"/>
        </w:tabs>
        <w:spacing w:before="120" w:after="120"/>
        <w:ind w:left="567"/>
        <w:rPr>
          <w:snapToGrid w:val="0"/>
          <w:szCs w:val="18"/>
          <w:lang w:val="fr-FR"/>
        </w:rPr>
      </w:pPr>
      <w:r w:rsidRPr="006B2D93">
        <w:rPr>
          <w:rFonts w:eastAsia="Times New Roman"/>
          <w:lang w:val="fr-FR"/>
        </w:rPr>
        <w:t>6.</w:t>
      </w:r>
      <w:r w:rsidRPr="006B2D93">
        <w:rPr>
          <w:rFonts w:eastAsia="Times New Roman"/>
          <w:lang w:val="fr-FR"/>
        </w:rPr>
        <w:tab/>
        <w:t>Le Groupe spécial d</w:t>
      </w:r>
      <w:r w:rsidR="002D22B6">
        <w:rPr>
          <w:rFonts w:eastAsia="Times New Roman"/>
          <w:lang w:val="fr-FR"/>
        </w:rPr>
        <w:t>’</w:t>
      </w:r>
      <w:r w:rsidRPr="006B2D93">
        <w:rPr>
          <w:rFonts w:eastAsia="Times New Roman"/>
          <w:lang w:val="fr-FR"/>
        </w:rPr>
        <w:t>experts techniques s</w:t>
      </w:r>
      <w:r w:rsidR="002D22B6">
        <w:rPr>
          <w:rFonts w:eastAsia="Times New Roman"/>
          <w:lang w:val="fr-FR"/>
        </w:rPr>
        <w:t>’</w:t>
      </w:r>
      <w:r w:rsidRPr="006B2D93">
        <w:rPr>
          <w:rFonts w:eastAsia="Times New Roman"/>
          <w:lang w:val="fr-FR"/>
        </w:rPr>
        <w:t xml:space="preserve">appuiera sur les travaux antérieurs menés dans le cadre de la Convention et </w:t>
      </w:r>
      <w:r w:rsidR="00624032">
        <w:rPr>
          <w:rFonts w:eastAsia="Times New Roman"/>
          <w:lang w:val="fr-FR"/>
        </w:rPr>
        <w:t>de ses protocoles</w:t>
      </w:r>
      <w:r w:rsidRPr="006B2D93">
        <w:rPr>
          <w:rFonts w:eastAsia="Times New Roman"/>
          <w:lang w:val="fr-FR"/>
        </w:rPr>
        <w:t>, tout en veillant à adopter une approche coordonnée, complémentaire et sans redondances.</w:t>
      </w:r>
    </w:p>
    <w:p w14:paraId="16F26FA5" w14:textId="398DE270" w:rsidR="007064C1" w:rsidRDefault="007064C1" w:rsidP="007064C1">
      <w:pPr>
        <w:tabs>
          <w:tab w:val="clear" w:pos="567"/>
        </w:tabs>
        <w:spacing w:before="120" w:after="120"/>
        <w:ind w:left="567"/>
        <w:rPr>
          <w:rFonts w:eastAsia="Times New Roman"/>
          <w:lang w:val="fr-FR"/>
        </w:rPr>
      </w:pPr>
      <w:r>
        <w:rPr>
          <w:rFonts w:eastAsia="Times New Roman"/>
          <w:lang w:val="fr-FR"/>
        </w:rPr>
        <w:t xml:space="preserve">7. </w:t>
      </w:r>
      <w:r>
        <w:rPr>
          <w:rFonts w:eastAsia="Times New Roman"/>
          <w:lang w:val="fr-FR"/>
        </w:rPr>
        <w:tab/>
      </w:r>
      <w:r w:rsidR="001C69C3" w:rsidRPr="006B2D93">
        <w:rPr>
          <w:rFonts w:eastAsia="Times New Roman"/>
          <w:lang w:val="fr-FR"/>
        </w:rPr>
        <w:t>Le Groupe spécial d</w:t>
      </w:r>
      <w:r w:rsidR="002D22B6">
        <w:rPr>
          <w:rFonts w:eastAsia="Times New Roman"/>
          <w:lang w:val="fr-FR"/>
        </w:rPr>
        <w:t>’</w:t>
      </w:r>
      <w:r w:rsidR="001C69C3" w:rsidRPr="006B2D93">
        <w:rPr>
          <w:rFonts w:eastAsia="Times New Roman"/>
          <w:lang w:val="fr-FR"/>
        </w:rPr>
        <w:t>experts techniques s</w:t>
      </w:r>
      <w:r w:rsidR="002D22B6">
        <w:rPr>
          <w:rFonts w:eastAsia="Times New Roman"/>
          <w:lang w:val="fr-FR"/>
        </w:rPr>
        <w:t>’</w:t>
      </w:r>
      <w:r w:rsidR="001C69C3" w:rsidRPr="006B2D93">
        <w:rPr>
          <w:rFonts w:eastAsia="Times New Roman"/>
          <w:lang w:val="fr-FR"/>
        </w:rPr>
        <w:t xml:space="preserve">appuiera sur la synthèse établie par le </w:t>
      </w:r>
      <w:r w:rsidR="003F6194">
        <w:rPr>
          <w:rFonts w:eastAsia="Times New Roman"/>
          <w:lang w:val="fr-FR"/>
        </w:rPr>
        <w:t>s</w:t>
      </w:r>
      <w:r w:rsidR="001C4386">
        <w:rPr>
          <w:rFonts w:eastAsia="Times New Roman"/>
          <w:lang w:val="fr-FR"/>
        </w:rPr>
        <w:t>ecrétariat</w:t>
      </w:r>
      <w:r w:rsidR="001C69C3" w:rsidRPr="006B2D93">
        <w:rPr>
          <w:rFonts w:eastAsia="Times New Roman"/>
          <w:lang w:val="fr-FR"/>
        </w:rPr>
        <w:t xml:space="preserve"> conformément </w:t>
      </w:r>
      <w:r w:rsidR="003F6194">
        <w:rPr>
          <w:rFonts w:eastAsia="Times New Roman"/>
          <w:lang w:val="fr-FR"/>
        </w:rPr>
        <w:t>à l’alinéa a) du</w:t>
      </w:r>
      <w:r w:rsidR="001C69C3" w:rsidRPr="006B2D93">
        <w:rPr>
          <w:rFonts w:eastAsia="Times New Roman"/>
          <w:lang w:val="fr-FR"/>
        </w:rPr>
        <w:t xml:space="preserve"> paragraphe </w:t>
      </w:r>
      <w:r w:rsidR="003F6194">
        <w:rPr>
          <w:rFonts w:eastAsia="Times New Roman"/>
          <w:lang w:val="fr-FR"/>
        </w:rPr>
        <w:t xml:space="preserve">26 </w:t>
      </w:r>
      <w:r w:rsidR="001C69C3" w:rsidRPr="006B2D93">
        <w:rPr>
          <w:rFonts w:eastAsia="Times New Roman"/>
          <w:lang w:val="fr-FR"/>
        </w:rPr>
        <w:t xml:space="preserve">de la présente décision et, </w:t>
      </w:r>
      <w:r w:rsidR="001C69C3">
        <w:rPr>
          <w:rFonts w:eastAsia="Times New Roman"/>
          <w:lang w:val="fr-FR"/>
        </w:rPr>
        <w:t>au besoin</w:t>
      </w:r>
      <w:r w:rsidR="001C69C3" w:rsidRPr="006B2D93">
        <w:rPr>
          <w:rFonts w:eastAsia="Times New Roman"/>
          <w:lang w:val="fr-FR"/>
        </w:rPr>
        <w:t>, sur d</w:t>
      </w:r>
      <w:r w:rsidR="002D22B6">
        <w:rPr>
          <w:rFonts w:eastAsia="Times New Roman"/>
          <w:lang w:val="fr-FR"/>
        </w:rPr>
        <w:t>’</w:t>
      </w:r>
      <w:r w:rsidR="001C69C3" w:rsidRPr="006B2D93">
        <w:rPr>
          <w:rFonts w:eastAsia="Times New Roman"/>
          <w:lang w:val="fr-FR"/>
        </w:rPr>
        <w:t>autres informations scientifiques et techniques pertinentes.</w:t>
      </w:r>
    </w:p>
    <w:p w14:paraId="6C34C7A4" w14:textId="11CDB0C7" w:rsidR="007064C1" w:rsidRPr="007064C1" w:rsidRDefault="007064C1" w:rsidP="007064C1">
      <w:pPr>
        <w:pStyle w:val="ListParagraph"/>
        <w:tabs>
          <w:tab w:val="clear" w:pos="567"/>
        </w:tabs>
        <w:spacing w:before="120" w:after="120"/>
        <w:ind w:left="567"/>
        <w:rPr>
          <w:snapToGrid w:val="0"/>
          <w:szCs w:val="18"/>
          <w:lang w:val="fr-FR"/>
        </w:rPr>
      </w:pPr>
      <w:r w:rsidRPr="007064C1">
        <w:rPr>
          <w:rFonts w:eastAsia="Times New Roman"/>
          <w:lang w:val="fr-FR"/>
        </w:rPr>
        <w:t>8.</w:t>
      </w:r>
      <w:r w:rsidRPr="007064C1">
        <w:rPr>
          <w:rFonts w:eastAsia="Times New Roman"/>
          <w:lang w:val="fr-FR"/>
        </w:rPr>
        <w:tab/>
        <w:t>Le Groupe spécial d</w:t>
      </w:r>
      <w:r w:rsidR="002D22B6">
        <w:rPr>
          <w:rFonts w:eastAsia="Times New Roman"/>
          <w:lang w:val="fr-FR"/>
        </w:rPr>
        <w:t>’</w:t>
      </w:r>
      <w:r w:rsidRPr="007064C1">
        <w:rPr>
          <w:rFonts w:eastAsia="Times New Roman"/>
          <w:lang w:val="fr-FR"/>
        </w:rPr>
        <w:t>experts techniques tiendra compte, le cas échéant, des travaux d</w:t>
      </w:r>
      <w:r w:rsidR="002D22B6">
        <w:rPr>
          <w:rFonts w:eastAsia="Times New Roman"/>
          <w:lang w:val="fr-FR"/>
        </w:rPr>
        <w:t>’</w:t>
      </w:r>
      <w:r w:rsidRPr="007064C1">
        <w:rPr>
          <w:rFonts w:eastAsia="Times New Roman"/>
          <w:lang w:val="fr-FR"/>
        </w:rPr>
        <w:t>autres organisations internationales dans les domaines de [la biologie de synthèse] [l</w:t>
      </w:r>
      <w:r w:rsidR="002D22B6">
        <w:rPr>
          <w:rFonts w:eastAsia="Times New Roman"/>
          <w:lang w:val="fr-FR"/>
        </w:rPr>
        <w:t>’</w:t>
      </w:r>
      <w:r w:rsidRPr="007064C1">
        <w:rPr>
          <w:rFonts w:eastAsia="Times New Roman"/>
          <w:lang w:val="fr-FR"/>
        </w:rPr>
        <w:t>intelligence artificielle et de la biologie computationnelle][la convergence de l</w:t>
      </w:r>
      <w:r w:rsidR="002D22B6">
        <w:rPr>
          <w:rFonts w:eastAsia="Times New Roman"/>
          <w:lang w:val="fr-FR"/>
        </w:rPr>
        <w:t>’</w:t>
      </w:r>
      <w:r w:rsidRPr="007064C1">
        <w:rPr>
          <w:rFonts w:eastAsia="Times New Roman"/>
          <w:lang w:val="fr-FR"/>
        </w:rPr>
        <w:t xml:space="preserve">intelligence artificielle et de la biologie computationnelle avec la biologie de synthèse] et [des applications à des fins de conservation]. </w:t>
      </w:r>
    </w:p>
    <w:p w14:paraId="7B7F34F9" w14:textId="77777777" w:rsidR="009920E2" w:rsidRPr="00782BD3" w:rsidRDefault="009920E2" w:rsidP="00F51A14">
      <w:pPr>
        <w:pStyle w:val="CBDAgendaItem"/>
        <w:keepLines/>
        <w:rPr>
          <w:rFonts w:hint="eastAsia"/>
          <w:lang w:val="fr-FR"/>
        </w:rPr>
        <w:sectPr w:rsidR="009920E2" w:rsidRPr="00782BD3" w:rsidSect="00101E2D">
          <w:pgSz w:w="12240" w:h="15840"/>
          <w:pgMar w:top="567" w:right="1440" w:bottom="1134" w:left="1440" w:header="709" w:footer="709" w:gutter="0"/>
          <w:cols w:space="708"/>
          <w:docGrid w:linePitch="360"/>
        </w:sectPr>
      </w:pPr>
    </w:p>
    <w:p w14:paraId="0C305697" w14:textId="00A15F0E" w:rsidR="00792A18" w:rsidRPr="00BC1285" w:rsidRDefault="00BA7562" w:rsidP="00B71349">
      <w:pPr>
        <w:pStyle w:val="CBDAgendaItem"/>
        <w:rPr>
          <w:rFonts w:hint="eastAsia"/>
          <w:sz w:val="26"/>
          <w:szCs w:val="26"/>
          <w:lang w:val="fr-FR"/>
        </w:rPr>
      </w:pPr>
      <w:bookmarkStart w:id="101" w:name="_Toc241071542"/>
      <w:bookmarkStart w:id="102" w:name="_Toc241486246"/>
      <w:bookmarkStart w:id="103" w:name="_Toc241589680"/>
      <w:r w:rsidRPr="00BA7562">
        <w:rPr>
          <w:sz w:val="26"/>
          <w:szCs w:val="26"/>
          <w:lang w:val="fr-FR"/>
        </w:rPr>
        <w:lastRenderedPageBreak/>
        <w:t xml:space="preserve">Point </w:t>
      </w:r>
      <w:r w:rsidR="00792A18" w:rsidRPr="00BA7562">
        <w:rPr>
          <w:rFonts w:hint="eastAsia"/>
          <w:sz w:val="26"/>
          <w:szCs w:val="26"/>
          <w:lang w:val="fr-FR"/>
        </w:rPr>
        <w:t xml:space="preserve">17 </w:t>
      </w:r>
      <w:r w:rsidR="00C5232F" w:rsidRPr="00BA7562">
        <w:rPr>
          <w:rFonts w:hint="eastAsia"/>
          <w:sz w:val="26"/>
          <w:szCs w:val="26"/>
          <w:lang w:val="fr-FR"/>
        </w:rPr>
        <w:t>a)</w:t>
      </w:r>
      <w:r w:rsidR="00DA5945" w:rsidRPr="00BA7562">
        <w:rPr>
          <w:rFonts w:hint="eastAsia"/>
          <w:sz w:val="26"/>
          <w:szCs w:val="26"/>
          <w:lang w:val="fr-FR"/>
        </w:rPr>
        <w:br/>
      </w:r>
      <w:r w:rsidRPr="00BA7562">
        <w:rPr>
          <w:sz w:val="26"/>
          <w:szCs w:val="26"/>
          <w:lang w:val="fr-FR"/>
        </w:rPr>
        <w:t>Besoins scientifiques</w:t>
      </w:r>
      <w:r w:rsidR="00B71349">
        <w:rPr>
          <w:sz w:val="26"/>
          <w:szCs w:val="26"/>
          <w:lang w:val="fr-FR"/>
        </w:rPr>
        <w:t xml:space="preserve"> et techniques afin d’appuyer la mise en œuvre du Cadre mondial de la biodiversité de Kunming-Montréal et les questions en lien avec le programme de travail de la Plateforme intergouvernementale scientifique et politique sur la biodiversité et les services écosystémiques : examen et analyse stratégiques des programmes de travail relevant de la Convention sur la diversité biologique dans le contexte du Cadre</w:t>
      </w:r>
      <w:bookmarkEnd w:id="101"/>
      <w:bookmarkEnd w:id="102"/>
      <w:bookmarkEnd w:id="103"/>
    </w:p>
    <w:tbl>
      <w:tblPr>
        <w:tblStyle w:val="TableGrid"/>
        <w:tblW w:w="0" w:type="auto"/>
        <w:tblLook w:val="04A0" w:firstRow="1" w:lastRow="0" w:firstColumn="1" w:lastColumn="0" w:noHBand="0" w:noVBand="1"/>
      </w:tblPr>
      <w:tblGrid>
        <w:gridCol w:w="9360"/>
      </w:tblGrid>
      <w:tr w:rsidR="00CF01D5" w:rsidRPr="00861C08" w14:paraId="337D759E" w14:textId="77777777">
        <w:tc>
          <w:tcPr>
            <w:tcW w:w="9360" w:type="dxa"/>
            <w:tcBorders>
              <w:left w:val="nil"/>
              <w:right w:val="nil"/>
            </w:tcBorders>
          </w:tcPr>
          <w:p w14:paraId="07CBE0D8" w14:textId="52B46F9F" w:rsidR="00CF01D5" w:rsidRPr="00451901" w:rsidRDefault="00701D96" w:rsidP="00F51A14">
            <w:pPr>
              <w:pStyle w:val="CBDcompilation-blurb"/>
              <w:rPr>
                <w:lang w:val="fr-FR"/>
              </w:rPr>
            </w:pPr>
            <w:r>
              <w:rPr>
                <w:lang w:val="fr-FR"/>
              </w:rPr>
              <w:t>Le texte du projet de décision suivant</w:t>
            </w:r>
            <w:r w:rsidR="00CF01D5" w:rsidRPr="00451901">
              <w:rPr>
                <w:lang w:val="fr-FR"/>
              </w:rPr>
              <w:t xml:space="preserve"> </w:t>
            </w:r>
            <w:r>
              <w:rPr>
                <w:lang w:val="fr-FR"/>
              </w:rPr>
              <w:t>est repris</w:t>
            </w:r>
            <w:r w:rsidR="00451901" w:rsidRPr="00451901">
              <w:rPr>
                <w:lang w:val="fr-FR"/>
              </w:rPr>
              <w:t xml:space="preserve"> de la</w:t>
            </w:r>
            <w:r w:rsidR="00CF01D5" w:rsidRPr="00451901">
              <w:rPr>
                <w:lang w:val="fr-FR"/>
              </w:rPr>
              <w:t xml:space="preserve"> </w:t>
            </w:r>
            <w:r w:rsidR="00451901" w:rsidRPr="00451901">
              <w:rPr>
                <w:lang w:val="fr-FR"/>
              </w:rPr>
              <w:t>recommandation</w:t>
            </w:r>
            <w:r w:rsidR="00CF01D5" w:rsidRPr="00451901">
              <w:rPr>
                <w:lang w:val="fr-FR"/>
              </w:rPr>
              <w:t xml:space="preserve"> </w:t>
            </w:r>
            <w:hyperlink r:id="rId229" w:history="1">
              <w:r w:rsidR="00ED7765" w:rsidRPr="00451901">
                <w:rPr>
                  <w:rStyle w:val="Hyperlink"/>
                  <w:lang w:val="fr-FR"/>
                </w:rPr>
                <w:t>27</w:t>
              </w:r>
              <w:bookmarkStart w:id="104" w:name="_Hlt241585245"/>
              <w:bookmarkStart w:id="105" w:name="_Hlt241585246"/>
              <w:r w:rsidR="00ED7765" w:rsidRPr="00451901">
                <w:rPr>
                  <w:rStyle w:val="Hyperlink"/>
                  <w:lang w:val="fr-FR"/>
                </w:rPr>
                <w:t>/</w:t>
              </w:r>
              <w:bookmarkEnd w:id="104"/>
              <w:bookmarkEnd w:id="105"/>
              <w:r w:rsidR="00ED7765" w:rsidRPr="00451901">
                <w:rPr>
                  <w:rStyle w:val="Hyperlink"/>
                  <w:lang w:val="fr-FR"/>
                </w:rPr>
                <w:t>4</w:t>
              </w:r>
            </w:hyperlink>
            <w:r w:rsidR="00ED7765" w:rsidRPr="00451901">
              <w:rPr>
                <w:lang w:val="fr-FR"/>
              </w:rPr>
              <w:t xml:space="preserve"> </w:t>
            </w:r>
            <w:r w:rsidR="00624032">
              <w:rPr>
                <w:lang w:val="fr-FR"/>
              </w:rPr>
              <w:t>de l</w:t>
            </w:r>
            <w:r w:rsidR="002D22B6">
              <w:rPr>
                <w:lang w:val="fr-FR"/>
              </w:rPr>
              <w:t>’</w:t>
            </w:r>
            <w:r w:rsidR="00ED7765" w:rsidRPr="00451901">
              <w:rPr>
                <w:lang w:val="fr-FR"/>
              </w:rPr>
              <w:t xml:space="preserve"> </w:t>
            </w:r>
            <w:r w:rsidR="00D409E5">
              <w:rPr>
                <w:lang w:val="fr-FR"/>
              </w:rPr>
              <w:t xml:space="preserve">Organe subsidiaire chargé de fournir des avis scientifiques, techniques et technologiques </w:t>
            </w:r>
            <w:r w:rsidR="005C1365" w:rsidRPr="00451901">
              <w:rPr>
                <w:lang w:val="fr-FR"/>
              </w:rPr>
              <w:t>.</w:t>
            </w:r>
          </w:p>
        </w:tc>
      </w:tr>
    </w:tbl>
    <w:p w14:paraId="7667DCA2" w14:textId="14CB8C5F" w:rsidR="00624032" w:rsidRPr="002C32BE" w:rsidRDefault="00624032" w:rsidP="00624032">
      <w:pPr>
        <w:pStyle w:val="CBDSubTitle"/>
        <w:rPr>
          <w:sz w:val="24"/>
          <w:szCs w:val="24"/>
          <w:lang w:val="fr-FR"/>
        </w:rPr>
      </w:pPr>
      <w:bookmarkStart w:id="106" w:name="_Toc241071543"/>
      <w:r w:rsidRPr="002C32BE">
        <w:rPr>
          <w:sz w:val="24"/>
          <w:szCs w:val="24"/>
          <w:lang w:val="fr-FR"/>
        </w:rPr>
        <w:t xml:space="preserve">Examen et analyse stratégiques des programmes de travail </w:t>
      </w:r>
      <w:r w:rsidR="002C32BE" w:rsidRPr="002C32BE">
        <w:rPr>
          <w:sz w:val="24"/>
          <w:szCs w:val="24"/>
          <w:lang w:val="fr-FR"/>
        </w:rPr>
        <w:t>relevant</w:t>
      </w:r>
      <w:r w:rsidRPr="002C32BE">
        <w:rPr>
          <w:sz w:val="24"/>
          <w:szCs w:val="24"/>
          <w:lang w:val="fr-FR"/>
        </w:rPr>
        <w:t xml:space="preserve"> de la Convention dans le contexte du Cadre</w:t>
      </w:r>
    </w:p>
    <w:bookmarkEnd w:id="106"/>
    <w:p w14:paraId="38AB361B" w14:textId="77777777" w:rsidR="00E118A6" w:rsidRPr="00624032" w:rsidRDefault="00E118A6" w:rsidP="00F51A14">
      <w:pPr>
        <w:pStyle w:val="CBDNormalNumber"/>
        <w:keepNext/>
        <w:numPr>
          <w:ilvl w:val="0"/>
          <w:numId w:val="0"/>
        </w:numPr>
        <w:tabs>
          <w:tab w:val="clear" w:pos="567"/>
        </w:tabs>
        <w:ind w:left="567" w:firstLine="567"/>
        <w:rPr>
          <w:lang w:val="fr-FR"/>
        </w:rPr>
      </w:pPr>
      <w:r w:rsidRPr="00624032">
        <w:rPr>
          <w:lang w:val="fr-FR"/>
        </w:rPr>
        <w:t>[</w:t>
      </w:r>
    </w:p>
    <w:p w14:paraId="06B9A6B1" w14:textId="77777777" w:rsidR="00624032" w:rsidRPr="004A3ED6" w:rsidRDefault="00624032" w:rsidP="00624032">
      <w:pPr>
        <w:pStyle w:val="CBDNormalNumber"/>
        <w:keepNext/>
        <w:numPr>
          <w:ilvl w:val="0"/>
          <w:numId w:val="0"/>
        </w:numPr>
        <w:ind w:left="567" w:firstLine="567"/>
        <w:rPr>
          <w:lang w:val="fr-FR"/>
        </w:rPr>
      </w:pPr>
      <w:r w:rsidRPr="004A3ED6">
        <w:rPr>
          <w:i/>
          <w:iCs/>
          <w:lang w:val="fr-FR"/>
        </w:rPr>
        <w:t>La Conférence des Parties</w:t>
      </w:r>
      <w:r w:rsidRPr="004A3ED6">
        <w:rPr>
          <w:lang w:val="fr-FR"/>
        </w:rPr>
        <w:t>,</w:t>
      </w:r>
    </w:p>
    <w:p w14:paraId="5917BF9A" w14:textId="369E0C1C" w:rsidR="00624032" w:rsidRPr="004A3ED6" w:rsidRDefault="00624032" w:rsidP="00624032">
      <w:pPr>
        <w:pStyle w:val="CBDNormalNumber"/>
        <w:numPr>
          <w:ilvl w:val="0"/>
          <w:numId w:val="0"/>
        </w:numPr>
        <w:ind w:left="426"/>
        <w:rPr>
          <w:i/>
          <w:iCs/>
          <w:lang w:val="fr-FR"/>
        </w:rPr>
      </w:pPr>
      <w:r w:rsidRPr="004A3ED6">
        <w:rPr>
          <w:lang w:val="fr-FR"/>
        </w:rPr>
        <w:tab/>
      </w:r>
      <w:r w:rsidRPr="004A3ED6">
        <w:rPr>
          <w:lang w:val="fr-FR"/>
        </w:rPr>
        <w:tab/>
      </w:r>
      <w:r w:rsidRPr="004A3ED6">
        <w:rPr>
          <w:i/>
          <w:iCs/>
          <w:lang w:val="fr-FR"/>
        </w:rPr>
        <w:t>Sachant</w:t>
      </w:r>
      <w:r w:rsidRPr="004A3ED6">
        <w:rPr>
          <w:lang w:val="fr-FR"/>
        </w:rPr>
        <w:t xml:space="preserve"> que, depuis leur</w:t>
      </w:r>
      <w:r w:rsidR="00542649">
        <w:rPr>
          <w:lang w:val="fr-FR"/>
        </w:rPr>
        <w:t xml:space="preserve"> création,</w:t>
      </w:r>
      <w:r w:rsidRPr="004A3ED6">
        <w:rPr>
          <w:lang w:val="fr-FR"/>
        </w:rPr>
        <w:t xml:space="preserve"> les programmes de travail thématiques existants contribuent à la mise en œuvre de la Convention sur la diversité biologique</w:t>
      </w:r>
      <w:r w:rsidRPr="004A3ED6">
        <w:rPr>
          <w:rStyle w:val="FootnoteReference"/>
          <w:lang w:val="fr-FR"/>
        </w:rPr>
        <w:footnoteReference w:id="229"/>
      </w:r>
      <w:r w:rsidRPr="004A3ED6">
        <w:rPr>
          <w:lang w:val="fr-FR"/>
        </w:rPr>
        <w:t xml:space="preserve"> et de ses protocoles, ainsi </w:t>
      </w:r>
      <w:r w:rsidR="003F6194" w:rsidRPr="004A3ED6">
        <w:rPr>
          <w:lang w:val="fr-FR"/>
        </w:rPr>
        <w:t>qu’</w:t>
      </w:r>
      <w:r w:rsidRPr="004A3ED6">
        <w:rPr>
          <w:lang w:val="fr-FR"/>
        </w:rPr>
        <w:t>aux travaux de ses organes et de son secrétariat,</w:t>
      </w:r>
    </w:p>
    <w:p w14:paraId="47D53BC6" w14:textId="695DEA52" w:rsidR="00624032" w:rsidRDefault="00624032" w:rsidP="00624032">
      <w:pPr>
        <w:pStyle w:val="CBDNormalNumber"/>
        <w:numPr>
          <w:ilvl w:val="0"/>
          <w:numId w:val="0"/>
        </w:numPr>
        <w:ind w:left="426"/>
        <w:rPr>
          <w:lang w:val="fr-FR"/>
        </w:rPr>
      </w:pPr>
      <w:r w:rsidRPr="004A3ED6">
        <w:rPr>
          <w:i/>
          <w:iCs/>
          <w:lang w:val="fr-FR"/>
        </w:rPr>
        <w:tab/>
      </w:r>
      <w:r w:rsidRPr="004A3ED6">
        <w:rPr>
          <w:i/>
          <w:iCs/>
          <w:lang w:val="fr-FR"/>
        </w:rPr>
        <w:tab/>
        <w:t xml:space="preserve">Rappelant </w:t>
      </w:r>
      <w:r w:rsidRPr="004A3ED6">
        <w:rPr>
          <w:iCs/>
          <w:lang w:val="fr-FR"/>
        </w:rPr>
        <w:t xml:space="preserve">sa décision </w:t>
      </w:r>
      <w:hyperlink r:id="rId230" w:history="1">
        <w:r w:rsidRPr="004A3ED6">
          <w:rPr>
            <w:rStyle w:val="Hyperlink"/>
            <w:lang w:val="fr-FR"/>
          </w:rPr>
          <w:t>15/4</w:t>
        </w:r>
      </w:hyperlink>
      <w:r w:rsidRPr="004A3ED6">
        <w:rPr>
          <w:lang w:val="fr-FR"/>
        </w:rPr>
        <w:t xml:space="preserve"> du 19 décembre 2022 </w:t>
      </w:r>
      <w:r w:rsidR="004A3ED6">
        <w:rPr>
          <w:lang w:val="fr-FR"/>
        </w:rPr>
        <w:t>par</w:t>
      </w:r>
      <w:r w:rsidRPr="004A3ED6">
        <w:rPr>
          <w:lang w:val="fr-FR"/>
        </w:rPr>
        <w:t xml:space="preserve"> laquelle elle a décidé que le Cadre mondial de la biodiversité</w:t>
      </w:r>
      <w:r w:rsidRPr="00F804D1">
        <w:rPr>
          <w:lang w:val="fr-FR"/>
        </w:rPr>
        <w:t xml:space="preserve"> de Kunming-Montréal</w:t>
      </w:r>
      <w:r w:rsidRPr="00F804D1">
        <w:rPr>
          <w:rStyle w:val="FootnoteReference"/>
          <w:lang w:val="fr-FR"/>
        </w:rPr>
        <w:footnoteReference w:id="230"/>
      </w:r>
      <w:r w:rsidRPr="00F804D1">
        <w:rPr>
          <w:lang w:val="fr-FR"/>
        </w:rPr>
        <w:t xml:space="preserve"> servirait de plan stratégique </w:t>
      </w:r>
      <w:r w:rsidR="00AD1A65">
        <w:rPr>
          <w:lang w:val="fr-FR"/>
        </w:rPr>
        <w:t>aux fins de</w:t>
      </w:r>
      <w:r w:rsidR="00542649">
        <w:rPr>
          <w:lang w:val="fr-FR"/>
        </w:rPr>
        <w:t xml:space="preserve"> </w:t>
      </w:r>
      <w:r>
        <w:rPr>
          <w:lang w:val="fr-FR"/>
        </w:rPr>
        <w:t>l</w:t>
      </w:r>
      <w:r w:rsidR="002D22B6">
        <w:rPr>
          <w:lang w:val="fr-FR"/>
        </w:rPr>
        <w:t>’</w:t>
      </w:r>
      <w:r>
        <w:rPr>
          <w:lang w:val="fr-FR"/>
        </w:rPr>
        <w:t xml:space="preserve">application </w:t>
      </w:r>
      <w:r w:rsidRPr="00F804D1">
        <w:rPr>
          <w:lang w:val="fr-FR"/>
        </w:rPr>
        <w:t xml:space="preserve">de la Convention et </w:t>
      </w:r>
      <w:r>
        <w:rPr>
          <w:lang w:val="fr-FR"/>
        </w:rPr>
        <w:t>de ses protocoles</w:t>
      </w:r>
      <w:r w:rsidR="00AD1A65">
        <w:rPr>
          <w:lang w:val="fr-FR"/>
        </w:rPr>
        <w:t>,</w:t>
      </w:r>
      <w:r w:rsidRPr="00F804D1">
        <w:rPr>
          <w:lang w:val="fr-FR"/>
        </w:rPr>
        <w:t xml:space="preserve"> </w:t>
      </w:r>
      <w:r w:rsidR="00542649">
        <w:rPr>
          <w:lang w:val="fr-FR"/>
        </w:rPr>
        <w:t xml:space="preserve">ainsi </w:t>
      </w:r>
      <w:r w:rsidR="00AD1A65">
        <w:rPr>
          <w:lang w:val="fr-FR"/>
        </w:rPr>
        <w:t>que des activités de ses</w:t>
      </w:r>
      <w:r w:rsidRPr="00F804D1">
        <w:rPr>
          <w:lang w:val="fr-FR"/>
        </w:rPr>
        <w:t xml:space="preserve"> organes et </w:t>
      </w:r>
      <w:r w:rsidR="00AD1A65">
        <w:rPr>
          <w:lang w:val="fr-FR"/>
        </w:rPr>
        <w:t xml:space="preserve">de </w:t>
      </w:r>
      <w:r w:rsidRPr="00F804D1">
        <w:rPr>
          <w:lang w:val="fr-FR"/>
        </w:rPr>
        <w:t>son secrétariat</w:t>
      </w:r>
      <w:r w:rsidR="00AD1A65">
        <w:rPr>
          <w:lang w:val="fr-FR"/>
        </w:rPr>
        <w:t>,</w:t>
      </w:r>
      <w:r w:rsidRPr="00F804D1">
        <w:rPr>
          <w:lang w:val="fr-FR"/>
        </w:rPr>
        <w:t xml:space="preserve"> au cours de la période 2022-2030</w:t>
      </w:r>
      <w:r w:rsidR="00AD1A65">
        <w:rPr>
          <w:lang w:val="fr-FR"/>
        </w:rPr>
        <w:t>,</w:t>
      </w:r>
      <w:r w:rsidRPr="00F804D1">
        <w:rPr>
          <w:lang w:val="fr-FR"/>
        </w:rPr>
        <w:t xml:space="preserve"> et qu</w:t>
      </w:r>
      <w:r w:rsidR="00542649">
        <w:rPr>
          <w:lang w:val="fr-FR"/>
        </w:rPr>
        <w:t xml:space="preserve">’il servirait </w:t>
      </w:r>
      <w:r w:rsidRPr="00F804D1">
        <w:rPr>
          <w:lang w:val="fr-FR"/>
        </w:rPr>
        <w:t>à cet égard</w:t>
      </w:r>
      <w:r w:rsidR="00542649">
        <w:rPr>
          <w:lang w:val="fr-FR"/>
        </w:rPr>
        <w:t xml:space="preserve"> </w:t>
      </w:r>
      <w:r w:rsidRPr="00F804D1">
        <w:rPr>
          <w:lang w:val="fr-FR"/>
        </w:rPr>
        <w:t xml:space="preserve">à mieux </w:t>
      </w:r>
      <w:r w:rsidR="00542649">
        <w:rPr>
          <w:lang w:val="fr-FR"/>
        </w:rPr>
        <w:t xml:space="preserve">harmoniser </w:t>
      </w:r>
      <w:r w:rsidRPr="00F804D1">
        <w:rPr>
          <w:lang w:val="fr-FR"/>
        </w:rPr>
        <w:t xml:space="preserve">et orienter les travaux des divers organes de la Convention, </w:t>
      </w:r>
      <w:r>
        <w:rPr>
          <w:lang w:val="fr-FR"/>
        </w:rPr>
        <w:t>de ses protocoles</w:t>
      </w:r>
      <w:r w:rsidR="00AD1A65">
        <w:rPr>
          <w:lang w:val="fr-FR"/>
        </w:rPr>
        <w:t xml:space="preserve"> et</w:t>
      </w:r>
      <w:r w:rsidR="00542649">
        <w:rPr>
          <w:lang w:val="fr-FR"/>
        </w:rPr>
        <w:t xml:space="preserve"> </w:t>
      </w:r>
      <w:r w:rsidR="00AD1A65">
        <w:rPr>
          <w:lang w:val="fr-FR"/>
        </w:rPr>
        <w:t>de son</w:t>
      </w:r>
      <w:r w:rsidRPr="00F804D1">
        <w:rPr>
          <w:lang w:val="fr-FR"/>
        </w:rPr>
        <w:t xml:space="preserve"> secrétariat et </w:t>
      </w:r>
      <w:r w:rsidR="00AD1A65">
        <w:rPr>
          <w:lang w:val="fr-FR"/>
        </w:rPr>
        <w:t xml:space="preserve">à mieux aligner </w:t>
      </w:r>
      <w:r w:rsidR="00542649">
        <w:rPr>
          <w:lang w:val="fr-FR"/>
        </w:rPr>
        <w:t xml:space="preserve">son </w:t>
      </w:r>
      <w:r w:rsidRPr="00F804D1">
        <w:rPr>
          <w:lang w:val="fr-FR"/>
        </w:rPr>
        <w:t>budget</w:t>
      </w:r>
      <w:r w:rsidR="004A3ED6">
        <w:rPr>
          <w:lang w:val="fr-FR"/>
        </w:rPr>
        <w:t>,</w:t>
      </w:r>
      <w:r w:rsidRPr="00F804D1">
        <w:rPr>
          <w:lang w:val="fr-FR"/>
        </w:rPr>
        <w:t xml:space="preserve"> </w:t>
      </w:r>
      <w:r w:rsidR="00AD1A65">
        <w:rPr>
          <w:lang w:val="fr-FR"/>
        </w:rPr>
        <w:t>au regard</w:t>
      </w:r>
      <w:r w:rsidRPr="00F804D1">
        <w:rPr>
          <w:lang w:val="fr-FR"/>
        </w:rPr>
        <w:t xml:space="preserve"> des objectifs et cibles qu</w:t>
      </w:r>
      <w:r w:rsidR="002D22B6">
        <w:rPr>
          <w:lang w:val="fr-FR"/>
        </w:rPr>
        <w:t>’</w:t>
      </w:r>
      <w:r w:rsidRPr="00F804D1">
        <w:rPr>
          <w:lang w:val="fr-FR"/>
        </w:rPr>
        <w:t>il comporte, et que la Secrétaire exécutive de la Convention a été priée de mener un examen et une analyse stratégiques des programmes de travail dans le contexte du Cadre afin d</w:t>
      </w:r>
      <w:r w:rsidR="004A3ED6">
        <w:rPr>
          <w:lang w:val="fr-FR"/>
        </w:rPr>
        <w:t>’en</w:t>
      </w:r>
      <w:r w:rsidRPr="00F804D1">
        <w:rPr>
          <w:lang w:val="fr-FR"/>
        </w:rPr>
        <w:t xml:space="preserve"> faciliter </w:t>
      </w:r>
      <w:r w:rsidR="004A3ED6">
        <w:rPr>
          <w:lang w:val="fr-FR"/>
        </w:rPr>
        <w:t>l</w:t>
      </w:r>
      <w:r w:rsidRPr="00F804D1">
        <w:rPr>
          <w:lang w:val="fr-FR"/>
        </w:rPr>
        <w:t xml:space="preserve">a mise en œuvre, </w:t>
      </w:r>
    </w:p>
    <w:p w14:paraId="6FAF6E03" w14:textId="2F3B3CD7" w:rsidR="00624032" w:rsidRDefault="00624032" w:rsidP="00624032">
      <w:pPr>
        <w:pStyle w:val="CBDNormalNumber"/>
        <w:numPr>
          <w:ilvl w:val="0"/>
          <w:numId w:val="0"/>
        </w:numPr>
        <w:ind w:left="426"/>
        <w:rPr>
          <w:i/>
          <w:iCs/>
          <w:lang w:val="fr-FR"/>
        </w:rPr>
      </w:pPr>
      <w:r>
        <w:rPr>
          <w:i/>
          <w:iCs/>
          <w:lang w:val="fr-FR"/>
        </w:rPr>
        <w:tab/>
      </w:r>
      <w:r>
        <w:rPr>
          <w:i/>
          <w:iCs/>
          <w:lang w:val="fr-FR"/>
        </w:rPr>
        <w:tab/>
      </w:r>
      <w:r w:rsidRPr="00F804D1">
        <w:rPr>
          <w:lang w:val="fr-FR"/>
        </w:rPr>
        <w:t>1.</w:t>
      </w:r>
      <w:r w:rsidRPr="00F804D1">
        <w:rPr>
          <w:lang w:val="fr-FR"/>
        </w:rPr>
        <w:tab/>
      </w:r>
      <w:r w:rsidRPr="00F804D1">
        <w:rPr>
          <w:i/>
          <w:iCs/>
          <w:lang w:val="fr-FR"/>
        </w:rPr>
        <w:t xml:space="preserve">Prend note </w:t>
      </w:r>
      <w:r w:rsidRPr="00F804D1">
        <w:rPr>
          <w:iCs/>
          <w:lang w:val="fr-FR"/>
        </w:rPr>
        <w:t>de l</w:t>
      </w:r>
      <w:r w:rsidR="002D22B6">
        <w:rPr>
          <w:iCs/>
          <w:lang w:val="fr-FR"/>
        </w:rPr>
        <w:t>’</w:t>
      </w:r>
      <w:r w:rsidRPr="00F804D1">
        <w:rPr>
          <w:iCs/>
          <w:lang w:val="fr-FR"/>
        </w:rPr>
        <w:t xml:space="preserve">examen </w:t>
      </w:r>
      <w:r w:rsidR="004A3ED6">
        <w:rPr>
          <w:iCs/>
          <w:lang w:val="fr-FR"/>
        </w:rPr>
        <w:t>et de l’analyse</w:t>
      </w:r>
      <w:r w:rsidRPr="00F804D1">
        <w:rPr>
          <w:iCs/>
          <w:lang w:val="fr-FR"/>
        </w:rPr>
        <w:t xml:space="preserve"> </w:t>
      </w:r>
      <w:r w:rsidR="004A3ED6">
        <w:rPr>
          <w:iCs/>
          <w:lang w:val="fr-FR"/>
        </w:rPr>
        <w:t xml:space="preserve">stratégiques </w:t>
      </w:r>
      <w:r w:rsidRPr="00F804D1">
        <w:rPr>
          <w:iCs/>
          <w:lang w:val="fr-FR"/>
        </w:rPr>
        <w:t>de tous les domaines de travail au titre de la Convention, notamment les programmes de travail thématiques formellement établis au titre de la Convention, les programmes portant sur des questions intersectorielles et les autres domaines de travail établis au titre de la Convention dans le contexte du Cadre, figurant dans les documents</w:t>
      </w:r>
      <w:r w:rsidRPr="00F804D1">
        <w:rPr>
          <w:lang w:val="fr-FR"/>
        </w:rPr>
        <w:t xml:space="preserve"> </w:t>
      </w:r>
      <w:hyperlink r:id="rId231" w:history="1">
        <w:r w:rsidRPr="00F804D1">
          <w:rPr>
            <w:rStyle w:val="Hyperlink"/>
            <w:lang w:val="fr-FR"/>
          </w:rPr>
          <w:t>CBD/SBSTTA/27/5/Add.1</w:t>
        </w:r>
      </w:hyperlink>
      <w:r w:rsidRPr="00F804D1">
        <w:rPr>
          <w:lang w:val="fr-FR"/>
        </w:rPr>
        <w:t xml:space="preserve"> et </w:t>
      </w:r>
      <w:hyperlink r:id="rId232" w:history="1">
        <w:r w:rsidRPr="00F804D1">
          <w:rPr>
            <w:rStyle w:val="Hyperlink"/>
            <w:lang w:val="fr-FR"/>
          </w:rPr>
          <w:t>CBD/SBSTTA/27/INF/6</w:t>
        </w:r>
      </w:hyperlink>
      <w:r w:rsidR="00142771">
        <w:rPr>
          <w:rStyle w:val="Hyperlink"/>
          <w:lang w:val="fr-FR"/>
        </w:rPr>
        <w:t>;</w:t>
      </w:r>
      <w:r>
        <w:rPr>
          <w:lang w:val="fr-FR"/>
        </w:rPr>
        <w:t xml:space="preserve"> </w:t>
      </w:r>
    </w:p>
    <w:p w14:paraId="0E2CD2E7" w14:textId="3E786EA0" w:rsidR="00624032" w:rsidRDefault="00624032" w:rsidP="00624032">
      <w:pPr>
        <w:pStyle w:val="CBDNormalNumber"/>
        <w:numPr>
          <w:ilvl w:val="0"/>
          <w:numId w:val="0"/>
        </w:numPr>
        <w:ind w:left="426"/>
        <w:rPr>
          <w:i/>
          <w:iCs/>
          <w:lang w:val="fr-FR"/>
        </w:rPr>
      </w:pPr>
      <w:r>
        <w:rPr>
          <w:i/>
          <w:iCs/>
          <w:lang w:val="fr-FR"/>
        </w:rPr>
        <w:tab/>
      </w:r>
      <w:r>
        <w:rPr>
          <w:i/>
          <w:iCs/>
          <w:lang w:val="fr-FR"/>
        </w:rPr>
        <w:tab/>
      </w:r>
      <w:r w:rsidRPr="00F804D1">
        <w:rPr>
          <w:lang w:val="fr-FR"/>
        </w:rPr>
        <w:t>[2.</w:t>
      </w:r>
      <w:r w:rsidRPr="00F804D1">
        <w:rPr>
          <w:lang w:val="fr-FR"/>
        </w:rPr>
        <w:tab/>
      </w:r>
      <w:r w:rsidRPr="00F804D1">
        <w:rPr>
          <w:i/>
          <w:iCs/>
          <w:lang w:val="fr-FR"/>
        </w:rPr>
        <w:t xml:space="preserve">Se félicite </w:t>
      </w:r>
      <w:r w:rsidRPr="00F804D1">
        <w:rPr>
          <w:lang w:val="fr-FR"/>
        </w:rPr>
        <w:t>de la méthode d</w:t>
      </w:r>
      <w:r w:rsidR="002D22B6">
        <w:rPr>
          <w:lang w:val="fr-FR"/>
        </w:rPr>
        <w:t>’</w:t>
      </w:r>
      <w:r w:rsidRPr="00F804D1">
        <w:rPr>
          <w:lang w:val="fr-FR"/>
        </w:rPr>
        <w:t xml:space="preserve">évaluation des programmes de travail au titre de la Convention figurant </w:t>
      </w:r>
      <w:r w:rsidR="004A3ED6">
        <w:rPr>
          <w:lang w:val="fr-FR"/>
        </w:rPr>
        <w:t xml:space="preserve">à </w:t>
      </w:r>
      <w:r w:rsidRPr="00F804D1">
        <w:rPr>
          <w:lang w:val="fr-FR"/>
        </w:rPr>
        <w:t>l</w:t>
      </w:r>
      <w:r w:rsidR="002D22B6">
        <w:rPr>
          <w:lang w:val="fr-FR"/>
        </w:rPr>
        <w:t>’</w:t>
      </w:r>
      <w:r w:rsidRPr="00F804D1">
        <w:rPr>
          <w:lang w:val="fr-FR"/>
        </w:rPr>
        <w:t>annexe à la présente décision, établie par la Secrétaire exécutive, et note qu</w:t>
      </w:r>
      <w:r w:rsidR="002D22B6">
        <w:rPr>
          <w:lang w:val="fr-FR"/>
        </w:rPr>
        <w:t>’</w:t>
      </w:r>
      <w:r w:rsidRPr="00F804D1">
        <w:rPr>
          <w:lang w:val="fr-FR"/>
        </w:rPr>
        <w:t>elle pourrait être utilisée à l</w:t>
      </w:r>
      <w:r w:rsidR="002D22B6">
        <w:rPr>
          <w:lang w:val="fr-FR"/>
        </w:rPr>
        <w:t>’</w:t>
      </w:r>
      <w:r w:rsidRPr="00F804D1">
        <w:rPr>
          <w:lang w:val="fr-FR"/>
        </w:rPr>
        <w:t>avenir pour l</w:t>
      </w:r>
      <w:r w:rsidR="002D22B6">
        <w:rPr>
          <w:lang w:val="fr-FR"/>
        </w:rPr>
        <w:t>’</w:t>
      </w:r>
      <w:r w:rsidRPr="00F804D1">
        <w:rPr>
          <w:lang w:val="fr-FR"/>
        </w:rPr>
        <w:t>examen des travaux menés au titre de la Convention</w:t>
      </w:r>
      <w:r w:rsidR="00142771">
        <w:rPr>
          <w:i/>
          <w:iCs/>
          <w:lang w:val="fr-FR"/>
        </w:rPr>
        <w:t>;</w:t>
      </w:r>
      <w:r w:rsidRPr="00F804D1">
        <w:rPr>
          <w:lang w:val="fr-FR"/>
        </w:rPr>
        <w:t>]</w:t>
      </w:r>
    </w:p>
    <w:p w14:paraId="63EBA743" w14:textId="29639F4B" w:rsidR="00624032" w:rsidRDefault="00624032" w:rsidP="00624032">
      <w:pPr>
        <w:pStyle w:val="CBDNormalNumber"/>
        <w:numPr>
          <w:ilvl w:val="0"/>
          <w:numId w:val="0"/>
        </w:numPr>
        <w:ind w:left="426"/>
        <w:rPr>
          <w:i/>
          <w:iCs/>
          <w:lang w:val="fr-FR"/>
        </w:rPr>
      </w:pPr>
      <w:r>
        <w:rPr>
          <w:i/>
          <w:iCs/>
          <w:lang w:val="fr-FR"/>
        </w:rPr>
        <w:tab/>
      </w:r>
      <w:r>
        <w:rPr>
          <w:i/>
          <w:iCs/>
          <w:lang w:val="fr-FR"/>
        </w:rPr>
        <w:tab/>
      </w:r>
      <w:r w:rsidRPr="00F804D1">
        <w:rPr>
          <w:lang w:val="fr-FR"/>
        </w:rPr>
        <w:t>3.</w:t>
      </w:r>
      <w:r w:rsidRPr="00F804D1">
        <w:rPr>
          <w:i/>
          <w:iCs/>
          <w:lang w:val="fr-FR"/>
        </w:rPr>
        <w:tab/>
      </w:r>
      <w:r w:rsidRPr="00F804D1">
        <w:rPr>
          <w:rFonts w:eastAsia="Times New Roman"/>
          <w:i/>
          <w:iCs/>
          <w:lang w:val="fr-FR"/>
        </w:rPr>
        <w:t xml:space="preserve">Constate </w:t>
      </w:r>
      <w:r w:rsidRPr="00F804D1">
        <w:rPr>
          <w:rFonts w:eastAsia="Times New Roman"/>
          <w:lang w:val="fr-FR"/>
        </w:rPr>
        <w:t>que certains des programmes de travail [et] [d</w:t>
      </w:r>
      <w:r w:rsidR="002D22B6">
        <w:rPr>
          <w:rFonts w:eastAsia="Times New Roman"/>
          <w:lang w:val="fr-FR"/>
        </w:rPr>
        <w:t>’</w:t>
      </w:r>
      <w:r w:rsidRPr="00F804D1">
        <w:rPr>
          <w:rFonts w:eastAsia="Times New Roman"/>
          <w:lang w:val="fr-FR"/>
        </w:rPr>
        <w:t>autres domaines de travail] [questions intersectorielles] au titre de la Convention ont été mis à jour depuis sa quinzième réunion et que des orientations adéquates ont été élaborées dans certains domaines afin d</w:t>
      </w:r>
      <w:r w:rsidR="002D22B6">
        <w:rPr>
          <w:rFonts w:eastAsia="Times New Roman"/>
          <w:lang w:val="fr-FR"/>
        </w:rPr>
        <w:t>’</w:t>
      </w:r>
      <w:r w:rsidRPr="00F804D1">
        <w:rPr>
          <w:rFonts w:eastAsia="Times New Roman"/>
          <w:lang w:val="fr-FR"/>
        </w:rPr>
        <w:t>appuyer la mise en œuvre du Cadre</w:t>
      </w:r>
      <w:r w:rsidR="00142771">
        <w:rPr>
          <w:rFonts w:eastAsia="Times New Roman"/>
          <w:iCs/>
          <w:lang w:val="fr-FR"/>
        </w:rPr>
        <w:t>;</w:t>
      </w:r>
    </w:p>
    <w:p w14:paraId="441EC6B0" w14:textId="5417EDB0" w:rsidR="00624032" w:rsidRDefault="00624032" w:rsidP="00624032">
      <w:pPr>
        <w:pStyle w:val="CBDNormalNumber"/>
        <w:numPr>
          <w:ilvl w:val="0"/>
          <w:numId w:val="0"/>
        </w:numPr>
        <w:ind w:left="426"/>
        <w:rPr>
          <w:i/>
          <w:iCs/>
          <w:lang w:val="fr-FR"/>
        </w:rPr>
      </w:pPr>
      <w:r>
        <w:rPr>
          <w:i/>
          <w:iCs/>
          <w:lang w:val="fr-FR"/>
        </w:rPr>
        <w:tab/>
      </w:r>
      <w:r>
        <w:rPr>
          <w:i/>
          <w:iCs/>
          <w:lang w:val="fr-FR"/>
        </w:rPr>
        <w:tab/>
      </w:r>
      <w:r w:rsidRPr="00F804D1">
        <w:rPr>
          <w:lang w:val="fr-FR"/>
        </w:rPr>
        <w:t>4.</w:t>
      </w:r>
      <w:r w:rsidRPr="00F804D1">
        <w:rPr>
          <w:lang w:val="fr-FR"/>
        </w:rPr>
        <w:tab/>
      </w:r>
      <w:r w:rsidRPr="00F804D1">
        <w:rPr>
          <w:i/>
          <w:iCs/>
          <w:lang w:val="fr-FR"/>
        </w:rPr>
        <w:t xml:space="preserve">Décide </w:t>
      </w:r>
      <w:r w:rsidRPr="00F804D1">
        <w:rPr>
          <w:iCs/>
          <w:lang w:val="fr-FR"/>
        </w:rPr>
        <w:t>que les programmes de travail suivants [et] [autres domaines de travail][questions intersectorielles] garderont leur forme actuelle et seront actualisés régulièrement, en tenant compte des décisions récentes de la Conférence des Parties et des travaux de l</w:t>
      </w:r>
      <w:r w:rsidR="002D22B6">
        <w:rPr>
          <w:iCs/>
          <w:lang w:val="fr-FR"/>
        </w:rPr>
        <w:t>’</w:t>
      </w:r>
      <w:r w:rsidRPr="00F804D1">
        <w:rPr>
          <w:iCs/>
          <w:lang w:val="fr-FR"/>
        </w:rPr>
        <w:t>Organe subsidiaire chargé de fournir des avis scientifiques, techniques et technologiques[ sur la biodiversité agricole</w:t>
      </w:r>
      <w:r w:rsidR="00142771">
        <w:rPr>
          <w:iCs/>
          <w:lang w:val="fr-FR"/>
        </w:rPr>
        <w:t>;</w:t>
      </w:r>
      <w:r w:rsidRPr="00F804D1">
        <w:rPr>
          <w:iCs/>
          <w:lang w:val="fr-FR"/>
        </w:rPr>
        <w:t xml:space="preserve"> la communication, l</w:t>
      </w:r>
      <w:r w:rsidR="002D22B6">
        <w:rPr>
          <w:iCs/>
          <w:lang w:val="fr-FR"/>
        </w:rPr>
        <w:t>’</w:t>
      </w:r>
      <w:r w:rsidRPr="00F804D1">
        <w:rPr>
          <w:iCs/>
          <w:lang w:val="fr-FR"/>
        </w:rPr>
        <w:t>éducation et la sensibilisation</w:t>
      </w:r>
      <w:r w:rsidR="00142771">
        <w:rPr>
          <w:iCs/>
          <w:lang w:val="fr-FR"/>
        </w:rPr>
        <w:t>;</w:t>
      </w:r>
      <w:r w:rsidRPr="00F804D1">
        <w:rPr>
          <w:iCs/>
          <w:lang w:val="fr-FR"/>
        </w:rPr>
        <w:t xml:space="preserve"> les questions de genre et la biodiversité</w:t>
      </w:r>
      <w:r w:rsidR="00142771">
        <w:rPr>
          <w:iCs/>
          <w:lang w:val="fr-FR"/>
        </w:rPr>
        <w:t>;</w:t>
      </w:r>
      <w:r w:rsidRPr="00F804D1">
        <w:rPr>
          <w:iCs/>
          <w:lang w:val="fr-FR"/>
        </w:rPr>
        <w:t> la biodiversité et la santé</w:t>
      </w:r>
      <w:r w:rsidR="00142771">
        <w:rPr>
          <w:iCs/>
          <w:lang w:val="fr-FR"/>
        </w:rPr>
        <w:t>;</w:t>
      </w:r>
      <w:r w:rsidRPr="00F804D1">
        <w:rPr>
          <w:iCs/>
          <w:lang w:val="fr-FR"/>
        </w:rPr>
        <w:t xml:space="preserve"> la biodiversité des forêts</w:t>
      </w:r>
      <w:r w:rsidR="00142771">
        <w:rPr>
          <w:iCs/>
          <w:lang w:val="fr-FR"/>
        </w:rPr>
        <w:t>;</w:t>
      </w:r>
      <w:r w:rsidRPr="00F804D1">
        <w:rPr>
          <w:iCs/>
          <w:lang w:val="fr-FR"/>
        </w:rPr>
        <w:t xml:space="preserve"> le suivi, l</w:t>
      </w:r>
      <w:r w:rsidR="002D22B6">
        <w:rPr>
          <w:iCs/>
          <w:lang w:val="fr-FR"/>
        </w:rPr>
        <w:t>’</w:t>
      </w:r>
      <w:r w:rsidRPr="00F804D1">
        <w:rPr>
          <w:iCs/>
          <w:lang w:val="fr-FR"/>
        </w:rPr>
        <w:t>établissement de rapports et l</w:t>
      </w:r>
      <w:r w:rsidR="002D22B6">
        <w:rPr>
          <w:iCs/>
          <w:lang w:val="fr-FR"/>
        </w:rPr>
        <w:t>’</w:t>
      </w:r>
      <w:r w:rsidRPr="00F804D1">
        <w:rPr>
          <w:iCs/>
          <w:lang w:val="fr-FR"/>
        </w:rPr>
        <w:t>examen</w:t>
      </w:r>
      <w:r w:rsidR="00142771">
        <w:rPr>
          <w:iCs/>
          <w:lang w:val="fr-FR"/>
        </w:rPr>
        <w:t>;</w:t>
      </w:r>
      <w:r w:rsidRPr="00F804D1">
        <w:rPr>
          <w:iCs/>
          <w:lang w:val="fr-FR"/>
        </w:rPr>
        <w:t xml:space="preserve"> les </w:t>
      </w:r>
      <w:r w:rsidRPr="00F804D1">
        <w:rPr>
          <w:iCs/>
          <w:lang w:val="fr-FR"/>
        </w:rPr>
        <w:lastRenderedPageBreak/>
        <w:t>espèces exotiques envahissantes</w:t>
      </w:r>
      <w:r w:rsidR="00142771">
        <w:rPr>
          <w:iCs/>
          <w:lang w:val="fr-FR"/>
        </w:rPr>
        <w:t>;</w:t>
      </w:r>
      <w:r w:rsidRPr="00F804D1">
        <w:rPr>
          <w:iCs/>
          <w:lang w:val="fr-FR"/>
        </w:rPr>
        <w:t xml:space="preserve"> la biodiversité des îles</w:t>
      </w:r>
      <w:r w:rsidR="00142771">
        <w:rPr>
          <w:iCs/>
          <w:lang w:val="fr-FR"/>
        </w:rPr>
        <w:t>;</w:t>
      </w:r>
      <w:r w:rsidRPr="00F804D1">
        <w:rPr>
          <w:iCs/>
          <w:lang w:val="fr-FR"/>
        </w:rPr>
        <w:t xml:space="preserve"> la biodiversité marine et côtière</w:t>
      </w:r>
      <w:r w:rsidR="00142771">
        <w:rPr>
          <w:iCs/>
          <w:lang w:val="fr-FR"/>
        </w:rPr>
        <w:t>;</w:t>
      </w:r>
      <w:r w:rsidRPr="00F804D1">
        <w:rPr>
          <w:iCs/>
          <w:lang w:val="fr-FR"/>
        </w:rPr>
        <w:t xml:space="preserve"> la biologie synthétique</w:t>
      </w:r>
      <w:r w:rsidR="00142771">
        <w:rPr>
          <w:iCs/>
          <w:lang w:val="fr-FR"/>
        </w:rPr>
        <w:t>;</w:t>
      </w:r>
      <w:r w:rsidRPr="00F804D1">
        <w:rPr>
          <w:iCs/>
          <w:lang w:val="fr-FR"/>
        </w:rPr>
        <w:t xml:space="preserve"> la responsabilité et la réparation</w:t>
      </w:r>
      <w:r w:rsidR="00142771">
        <w:rPr>
          <w:iCs/>
          <w:lang w:val="fr-FR"/>
        </w:rPr>
        <w:t>;</w:t>
      </w:r>
      <w:r w:rsidRPr="00F804D1">
        <w:rPr>
          <w:lang w:val="fr-FR"/>
        </w:rPr>
        <w:t xml:space="preserve"> l</w:t>
      </w:r>
      <w:r w:rsidR="002D22B6">
        <w:rPr>
          <w:lang w:val="fr-FR"/>
        </w:rPr>
        <w:t>’</w:t>
      </w:r>
      <w:r w:rsidRPr="00F804D1">
        <w:rPr>
          <w:lang w:val="fr-FR"/>
        </w:rPr>
        <w:t>Initiative taxonomique mondiale</w:t>
      </w:r>
      <w:r w:rsidR="00142771">
        <w:rPr>
          <w:lang w:val="fr-FR"/>
        </w:rPr>
        <w:t>;</w:t>
      </w:r>
      <w:r w:rsidRPr="00F804D1">
        <w:rPr>
          <w:lang w:val="fr-FR"/>
        </w:rPr>
        <w:t xml:space="preserve"> les aires protégées</w:t>
      </w:r>
      <w:r w:rsidR="00142771">
        <w:rPr>
          <w:lang w:val="fr-FR"/>
        </w:rPr>
        <w:t>;</w:t>
      </w:r>
      <w:r w:rsidRPr="00F804D1">
        <w:rPr>
          <w:lang w:val="fr-FR"/>
        </w:rPr>
        <w:t xml:space="preserve"> la biodiversité des eaux intérieures</w:t>
      </w:r>
      <w:r w:rsidR="00142771">
        <w:rPr>
          <w:lang w:val="fr-FR"/>
        </w:rPr>
        <w:t>;</w:t>
      </w:r>
      <w:r w:rsidRPr="00F804D1">
        <w:rPr>
          <w:lang w:val="fr-FR"/>
        </w:rPr>
        <w:t xml:space="preserve"> et la biodiversité des montagnes]</w:t>
      </w:r>
      <w:r w:rsidR="00142771">
        <w:rPr>
          <w:lang w:val="fr-FR"/>
        </w:rPr>
        <w:t>;</w:t>
      </w:r>
    </w:p>
    <w:p w14:paraId="51DB9E5E" w14:textId="68408EC0" w:rsidR="00624032" w:rsidRDefault="00624032" w:rsidP="00624032">
      <w:pPr>
        <w:pStyle w:val="CBDNormalNumber"/>
        <w:numPr>
          <w:ilvl w:val="0"/>
          <w:numId w:val="0"/>
        </w:numPr>
        <w:ind w:left="426"/>
        <w:rPr>
          <w:i/>
          <w:iCs/>
          <w:lang w:val="fr-FR"/>
        </w:rPr>
      </w:pPr>
      <w:r>
        <w:rPr>
          <w:i/>
          <w:iCs/>
          <w:lang w:val="fr-FR"/>
        </w:rPr>
        <w:tab/>
      </w:r>
      <w:r>
        <w:rPr>
          <w:i/>
          <w:iCs/>
          <w:lang w:val="fr-FR"/>
        </w:rPr>
        <w:tab/>
      </w:r>
      <w:r w:rsidRPr="00F804D1">
        <w:rPr>
          <w:lang w:val="fr-FR"/>
        </w:rPr>
        <w:t>5.</w:t>
      </w:r>
      <w:r w:rsidRPr="00F804D1">
        <w:rPr>
          <w:lang w:val="fr-FR"/>
        </w:rPr>
        <w:tab/>
      </w:r>
      <w:r>
        <w:rPr>
          <w:i/>
          <w:iCs/>
          <w:lang w:val="fr-FR"/>
        </w:rPr>
        <w:t>Constate</w:t>
      </w:r>
      <w:r w:rsidRPr="00F804D1">
        <w:rPr>
          <w:i/>
          <w:iCs/>
          <w:lang w:val="fr-FR"/>
        </w:rPr>
        <w:t xml:space="preserve"> </w:t>
      </w:r>
      <w:r w:rsidRPr="00F804D1">
        <w:rPr>
          <w:iCs/>
          <w:lang w:val="fr-FR"/>
        </w:rPr>
        <w:t>que les programmes de travail suivants [et] [autres domaines de travail][questions intersectorielles] devraient être mis à jour en vue de les aligner davantage sur le Cadre, selon le calendrier et la méthode joints en annexe à la présente décision</w:t>
      </w:r>
      <w:r w:rsidR="00142771">
        <w:rPr>
          <w:iCs/>
          <w:lang w:val="fr-FR"/>
        </w:rPr>
        <w:t xml:space="preserve"> :</w:t>
      </w:r>
      <w:r w:rsidRPr="00F804D1">
        <w:rPr>
          <w:iCs/>
          <w:lang w:val="fr-FR"/>
        </w:rPr>
        <w:t xml:space="preserve"> [biodiversité agricole, Initiative taxonomique mondiale, restauration des écosystèmes, biodiversité des eaux intérieures et biodiversité des montagnes]</w:t>
      </w:r>
      <w:r w:rsidR="00142771">
        <w:rPr>
          <w:iCs/>
          <w:lang w:val="fr-FR"/>
        </w:rPr>
        <w:t>;</w:t>
      </w:r>
    </w:p>
    <w:p w14:paraId="077AE517" w14:textId="294D4844" w:rsidR="00624032" w:rsidRDefault="00624032" w:rsidP="00624032">
      <w:pPr>
        <w:pStyle w:val="CBDNormalNumber"/>
        <w:numPr>
          <w:ilvl w:val="0"/>
          <w:numId w:val="0"/>
        </w:numPr>
        <w:ind w:left="426"/>
        <w:rPr>
          <w:i/>
          <w:iCs/>
          <w:lang w:val="fr-FR"/>
        </w:rPr>
      </w:pPr>
      <w:r>
        <w:rPr>
          <w:i/>
          <w:iCs/>
          <w:lang w:val="fr-FR"/>
        </w:rPr>
        <w:tab/>
      </w:r>
      <w:r>
        <w:rPr>
          <w:i/>
          <w:iCs/>
          <w:lang w:val="fr-FR"/>
        </w:rPr>
        <w:tab/>
      </w:r>
      <w:r w:rsidRPr="00F804D1">
        <w:rPr>
          <w:lang w:val="fr-FR"/>
        </w:rPr>
        <w:t>6.</w:t>
      </w:r>
      <w:r w:rsidRPr="00F804D1">
        <w:rPr>
          <w:lang w:val="fr-FR"/>
        </w:rPr>
        <w:tab/>
      </w:r>
      <w:r>
        <w:rPr>
          <w:i/>
          <w:iCs/>
          <w:lang w:val="fr-FR"/>
        </w:rPr>
        <w:t xml:space="preserve">Considère </w:t>
      </w:r>
      <w:r w:rsidRPr="00F804D1">
        <w:rPr>
          <w:iCs/>
          <w:lang w:val="fr-FR"/>
        </w:rPr>
        <w:t>que les programmes de travail suivants [et] [autres domaines de travail][questions intersectorielles] devraient être intégrés les uns aux autres</w:t>
      </w:r>
      <w:r w:rsidR="00142771">
        <w:rPr>
          <w:iCs/>
          <w:lang w:val="fr-FR"/>
        </w:rPr>
        <w:t xml:space="preserve"> :</w:t>
      </w:r>
      <w:r w:rsidRPr="00F804D1">
        <w:rPr>
          <w:iCs/>
          <w:lang w:val="fr-FR"/>
        </w:rPr>
        <w:t xml:space="preserve"> [mobilisation des entreprises</w:t>
      </w:r>
      <w:r w:rsidR="00142771">
        <w:rPr>
          <w:iCs/>
          <w:lang w:val="fr-FR"/>
        </w:rPr>
        <w:t>;</w:t>
      </w:r>
      <w:r w:rsidRPr="00F804D1">
        <w:rPr>
          <w:iCs/>
          <w:lang w:val="fr-FR"/>
        </w:rPr>
        <w:t xml:space="preserve"> renforcement des capacités</w:t>
      </w:r>
      <w:r w:rsidR="00142771">
        <w:rPr>
          <w:iCs/>
          <w:lang w:val="fr-FR"/>
        </w:rPr>
        <w:t>;</w:t>
      </w:r>
      <w:r w:rsidRPr="00F804D1">
        <w:rPr>
          <w:iCs/>
          <w:lang w:val="fr-FR"/>
        </w:rPr>
        <w:t xml:space="preserve"> </w:t>
      </w:r>
      <w:r w:rsidRPr="00F804D1">
        <w:rPr>
          <w:rFonts w:eastAsia="Times New Roman"/>
          <w:iCs/>
          <w:lang w:val="fr-FR"/>
        </w:rPr>
        <w:t>changements</w:t>
      </w:r>
      <w:r w:rsidRPr="00F804D1">
        <w:rPr>
          <w:iCs/>
          <w:lang w:val="fr-FR"/>
        </w:rPr>
        <w:t xml:space="preserve"> climatiques et biodiversité</w:t>
      </w:r>
      <w:r w:rsidR="00142771">
        <w:rPr>
          <w:iCs/>
          <w:lang w:val="fr-FR"/>
        </w:rPr>
        <w:t>;</w:t>
      </w:r>
      <w:r w:rsidRPr="00F804D1">
        <w:rPr>
          <w:iCs/>
          <w:lang w:val="fr-FR"/>
        </w:rPr>
        <w:t xml:space="preserve"> information de séquençage numérique sur les ressources génétiques</w:t>
      </w:r>
      <w:r w:rsidR="00142771">
        <w:rPr>
          <w:iCs/>
          <w:lang w:val="fr-FR"/>
        </w:rPr>
        <w:t>;</w:t>
      </w:r>
      <w:r w:rsidR="00E87AF4">
        <w:rPr>
          <w:iCs/>
          <w:lang w:val="fr-FR"/>
        </w:rPr>
        <w:t xml:space="preserve"> </w:t>
      </w:r>
      <w:r w:rsidRPr="00F804D1">
        <w:rPr>
          <w:iCs/>
          <w:lang w:val="fr-FR"/>
        </w:rPr>
        <w:t>économie, commerce et incitations</w:t>
      </w:r>
      <w:r w:rsidR="00142771">
        <w:rPr>
          <w:iCs/>
          <w:lang w:val="fr-FR"/>
        </w:rPr>
        <w:t>;</w:t>
      </w:r>
      <w:r w:rsidRPr="00F804D1">
        <w:rPr>
          <w:iCs/>
          <w:lang w:val="fr-FR"/>
        </w:rPr>
        <w:t xml:space="preserve"> restauration des écosystèmes</w:t>
      </w:r>
      <w:r w:rsidR="00142771">
        <w:rPr>
          <w:iCs/>
          <w:lang w:val="fr-FR"/>
        </w:rPr>
        <w:t>;</w:t>
      </w:r>
      <w:r w:rsidRPr="00F804D1">
        <w:rPr>
          <w:iCs/>
          <w:lang w:val="fr-FR"/>
        </w:rPr>
        <w:t xml:space="preserve"> mécanismes de financement</w:t>
      </w:r>
      <w:r w:rsidR="00142771">
        <w:rPr>
          <w:iCs/>
          <w:lang w:val="fr-FR"/>
        </w:rPr>
        <w:t>;</w:t>
      </w:r>
      <w:r w:rsidRPr="00F804D1">
        <w:rPr>
          <w:iCs/>
          <w:lang w:val="fr-FR"/>
        </w:rPr>
        <w:t xml:space="preserve"> Stratégie mondiale pour la conservation des plantes</w:t>
      </w:r>
      <w:r w:rsidR="00142771">
        <w:rPr>
          <w:iCs/>
          <w:lang w:val="fr-FR"/>
        </w:rPr>
        <w:t>;</w:t>
      </w:r>
      <w:r w:rsidRPr="00F804D1">
        <w:rPr>
          <w:iCs/>
          <w:lang w:val="fr-FR"/>
        </w:rPr>
        <w:t xml:space="preserve"> intégration</w:t>
      </w:r>
      <w:r w:rsidR="00142771">
        <w:rPr>
          <w:iCs/>
          <w:lang w:val="fr-FR"/>
        </w:rPr>
        <w:t>;</w:t>
      </w:r>
      <w:r w:rsidRPr="00F804D1">
        <w:rPr>
          <w:iCs/>
          <w:lang w:val="fr-FR"/>
        </w:rPr>
        <w:t xml:space="preserve"> mobilisation des ressources</w:t>
      </w:r>
      <w:r w:rsidR="00142771">
        <w:rPr>
          <w:iCs/>
          <w:lang w:val="fr-FR"/>
        </w:rPr>
        <w:t>;</w:t>
      </w:r>
      <w:r w:rsidRPr="00F804D1">
        <w:rPr>
          <w:iCs/>
          <w:lang w:val="fr-FR"/>
        </w:rPr>
        <w:t xml:space="preserve"> utilisation durable de la biodiversité</w:t>
      </w:r>
      <w:r w:rsidR="00142771">
        <w:rPr>
          <w:iCs/>
          <w:lang w:val="fr-FR"/>
        </w:rPr>
        <w:t>;</w:t>
      </w:r>
      <w:r w:rsidRPr="00F804D1">
        <w:rPr>
          <w:iCs/>
          <w:lang w:val="fr-FR"/>
        </w:rPr>
        <w:t xml:space="preserve"> gestion durable des espèces sauvages</w:t>
      </w:r>
      <w:r w:rsidR="00142771">
        <w:rPr>
          <w:iCs/>
          <w:lang w:val="fr-FR"/>
        </w:rPr>
        <w:t>;</w:t>
      </w:r>
      <w:r w:rsidRPr="00F804D1">
        <w:rPr>
          <w:iCs/>
          <w:lang w:val="fr-FR"/>
        </w:rPr>
        <w:t xml:space="preserve"> coopération technique et scientifique</w:t>
      </w:r>
      <w:r w:rsidR="00142771">
        <w:rPr>
          <w:iCs/>
          <w:lang w:val="fr-FR"/>
        </w:rPr>
        <w:t>;</w:t>
      </w:r>
      <w:r w:rsidRPr="00F804D1">
        <w:rPr>
          <w:iCs/>
          <w:lang w:val="fr-FR"/>
        </w:rPr>
        <w:t xml:space="preserve"> transfert de technologie</w:t>
      </w:r>
      <w:r w:rsidR="00142771">
        <w:rPr>
          <w:iCs/>
          <w:lang w:val="fr-FR"/>
        </w:rPr>
        <w:t>;</w:t>
      </w:r>
      <w:r w:rsidRPr="00F804D1">
        <w:rPr>
          <w:iCs/>
          <w:lang w:val="fr-FR"/>
        </w:rPr>
        <w:t xml:space="preserve"> et tourisme et biodiversité]</w:t>
      </w:r>
      <w:r w:rsidR="00142771">
        <w:rPr>
          <w:iCs/>
          <w:lang w:val="fr-FR"/>
        </w:rPr>
        <w:t>;</w:t>
      </w:r>
    </w:p>
    <w:p w14:paraId="762990D5" w14:textId="6553021B" w:rsidR="00624032" w:rsidRDefault="00624032" w:rsidP="00624032">
      <w:pPr>
        <w:pStyle w:val="CBDNormalNumber"/>
        <w:numPr>
          <w:ilvl w:val="0"/>
          <w:numId w:val="0"/>
        </w:numPr>
        <w:ind w:left="426"/>
        <w:rPr>
          <w:i/>
          <w:iCs/>
          <w:lang w:val="fr-FR"/>
        </w:rPr>
      </w:pPr>
      <w:r>
        <w:rPr>
          <w:i/>
          <w:iCs/>
          <w:lang w:val="fr-FR"/>
        </w:rPr>
        <w:tab/>
      </w:r>
      <w:r>
        <w:rPr>
          <w:i/>
          <w:iCs/>
          <w:lang w:val="fr-FR"/>
        </w:rPr>
        <w:tab/>
      </w:r>
      <w:r w:rsidRPr="00F804D1">
        <w:rPr>
          <w:lang w:val="fr-FR"/>
        </w:rPr>
        <w:t>7.</w:t>
      </w:r>
      <w:r w:rsidRPr="00F804D1">
        <w:rPr>
          <w:lang w:val="fr-FR"/>
        </w:rPr>
        <w:tab/>
      </w:r>
      <w:r w:rsidRPr="00F804D1">
        <w:rPr>
          <w:i/>
          <w:iCs/>
          <w:lang w:val="fr-FR"/>
        </w:rPr>
        <w:t xml:space="preserve">Décide </w:t>
      </w:r>
      <w:r w:rsidRPr="00F804D1">
        <w:rPr>
          <w:iCs/>
          <w:lang w:val="fr-FR"/>
        </w:rPr>
        <w:t>que les programmes de travail suivants [et] [autres domaines de travail][questions intersectorielles] devraient être</w:t>
      </w:r>
      <w:r w:rsidR="00AD1A65">
        <w:rPr>
          <w:iCs/>
          <w:lang w:val="fr-FR"/>
        </w:rPr>
        <w:t xml:space="preserve"> encadrés</w:t>
      </w:r>
      <w:r w:rsidRPr="00F804D1">
        <w:rPr>
          <w:iCs/>
          <w:lang w:val="fr-FR"/>
        </w:rPr>
        <w:t xml:space="preserve"> par des organisations et Parties partenaires, en précisant que toutes les réalisations en la matière devraient continuer à être enregistrées sur le site Web de la Convention et les centres d</w:t>
      </w:r>
      <w:r w:rsidR="002D22B6">
        <w:rPr>
          <w:iCs/>
          <w:lang w:val="fr-FR"/>
        </w:rPr>
        <w:t>’</w:t>
      </w:r>
      <w:r w:rsidRPr="00F804D1">
        <w:rPr>
          <w:iCs/>
          <w:lang w:val="fr-FR"/>
        </w:rPr>
        <w:t>échange, en tant que sources d</w:t>
      </w:r>
      <w:r w:rsidR="002D22B6">
        <w:rPr>
          <w:iCs/>
          <w:lang w:val="fr-FR"/>
        </w:rPr>
        <w:t>’</w:t>
      </w:r>
      <w:r w:rsidRPr="00F804D1">
        <w:rPr>
          <w:iCs/>
          <w:lang w:val="fr-FR"/>
        </w:rPr>
        <w:t>information</w:t>
      </w:r>
      <w:r w:rsidR="00142771">
        <w:rPr>
          <w:iCs/>
          <w:lang w:val="fr-FR"/>
        </w:rPr>
        <w:t xml:space="preserve"> :</w:t>
      </w:r>
      <w:r w:rsidRPr="00F804D1">
        <w:rPr>
          <w:iCs/>
          <w:lang w:val="fr-FR"/>
        </w:rPr>
        <w:t xml:space="preserve"> [biodiversité et diversité culturelle</w:t>
      </w:r>
      <w:r w:rsidR="00142771">
        <w:rPr>
          <w:iCs/>
          <w:lang w:val="fr-FR"/>
        </w:rPr>
        <w:t>;</w:t>
      </w:r>
      <w:r w:rsidRPr="00F804D1">
        <w:rPr>
          <w:iCs/>
          <w:lang w:val="fr-FR"/>
        </w:rPr>
        <w:t xml:space="preserve"> biodiversité pour le développement</w:t>
      </w:r>
      <w:r w:rsidR="00142771">
        <w:rPr>
          <w:iCs/>
          <w:lang w:val="fr-FR"/>
        </w:rPr>
        <w:t>;</w:t>
      </w:r>
      <w:r w:rsidRPr="00F804D1">
        <w:rPr>
          <w:iCs/>
          <w:lang w:val="fr-FR"/>
        </w:rPr>
        <w:t xml:space="preserve"> biodiversité des terres arides et subhumides</w:t>
      </w:r>
      <w:r w:rsidR="00142771">
        <w:rPr>
          <w:iCs/>
          <w:lang w:val="fr-FR"/>
        </w:rPr>
        <w:t>;</w:t>
      </w:r>
      <w:r w:rsidRPr="00F804D1">
        <w:rPr>
          <w:iCs/>
          <w:lang w:val="fr-FR"/>
        </w:rPr>
        <w:t xml:space="preserve"> approche écosystémique et évaluation des impacts</w:t>
      </w:r>
      <w:r w:rsidRPr="00F804D1">
        <w:rPr>
          <w:lang w:val="fr-FR"/>
        </w:rPr>
        <w:t>]</w:t>
      </w:r>
      <w:r w:rsidR="00142771">
        <w:rPr>
          <w:lang w:val="fr-FR"/>
        </w:rPr>
        <w:t>;</w:t>
      </w:r>
    </w:p>
    <w:p w14:paraId="304656EB" w14:textId="1CA86A58" w:rsidR="00624032" w:rsidRDefault="00624032" w:rsidP="00624032">
      <w:pPr>
        <w:pStyle w:val="CBDNormalNumber"/>
        <w:numPr>
          <w:ilvl w:val="0"/>
          <w:numId w:val="0"/>
        </w:numPr>
        <w:ind w:left="426"/>
        <w:rPr>
          <w:lang w:val="fr-FR"/>
        </w:rPr>
      </w:pPr>
      <w:r>
        <w:rPr>
          <w:i/>
          <w:iCs/>
          <w:lang w:val="fr-FR"/>
        </w:rPr>
        <w:tab/>
      </w:r>
      <w:r>
        <w:rPr>
          <w:i/>
          <w:iCs/>
          <w:lang w:val="fr-FR"/>
        </w:rPr>
        <w:tab/>
      </w:r>
      <w:r w:rsidRPr="00F804D1">
        <w:rPr>
          <w:lang w:val="fr-FR"/>
        </w:rPr>
        <w:t>8.</w:t>
      </w:r>
      <w:r w:rsidRPr="00F804D1">
        <w:rPr>
          <w:lang w:val="fr-FR"/>
        </w:rPr>
        <w:tab/>
      </w:r>
      <w:r w:rsidRPr="00F804D1">
        <w:rPr>
          <w:i/>
          <w:iCs/>
          <w:lang w:val="fr-FR"/>
        </w:rPr>
        <w:t xml:space="preserve">Prie </w:t>
      </w:r>
      <w:r w:rsidRPr="00F804D1">
        <w:rPr>
          <w:iCs/>
          <w:lang w:val="fr-FR"/>
        </w:rPr>
        <w:t>la Secrétaire exécutive de réaliser une analyse des incidences et des avantages possibles de l</w:t>
      </w:r>
      <w:r w:rsidR="002D22B6">
        <w:rPr>
          <w:iCs/>
          <w:lang w:val="fr-FR"/>
        </w:rPr>
        <w:t>’</w:t>
      </w:r>
      <w:r w:rsidRPr="00F804D1">
        <w:rPr>
          <w:iCs/>
          <w:lang w:val="fr-FR"/>
        </w:rPr>
        <w:t xml:space="preserve">intégration des programmes de travail [et] [autres domaines de travail][questions intersectorielles] énumérés au paragraphe 6 ci-dessus et de soumettre les résultats pour examen par les organes subsidiaires pertinents </w:t>
      </w:r>
      <w:r w:rsidR="00AD1A65">
        <w:rPr>
          <w:iCs/>
          <w:lang w:val="fr-FR"/>
        </w:rPr>
        <w:t xml:space="preserve">à </w:t>
      </w:r>
      <w:r w:rsidRPr="00F804D1">
        <w:rPr>
          <w:iCs/>
          <w:lang w:val="fr-FR"/>
        </w:rPr>
        <w:t xml:space="preserve">une réunion </w:t>
      </w:r>
      <w:r w:rsidR="004A3ED6">
        <w:rPr>
          <w:iCs/>
          <w:lang w:val="fr-FR"/>
        </w:rPr>
        <w:t>devant se tenir</w:t>
      </w:r>
      <w:r w:rsidRPr="00F804D1">
        <w:rPr>
          <w:iCs/>
          <w:lang w:val="fr-FR"/>
        </w:rPr>
        <w:t xml:space="preserve"> avant sa dix-huitième réunion</w:t>
      </w:r>
      <w:r w:rsidRPr="00F804D1">
        <w:rPr>
          <w:lang w:val="fr-FR"/>
        </w:rPr>
        <w:t>.</w:t>
      </w:r>
    </w:p>
    <w:p w14:paraId="3C8D6B51" w14:textId="77777777" w:rsidR="00624032" w:rsidRDefault="00624032" w:rsidP="00624032">
      <w:pPr>
        <w:pStyle w:val="CBDNormalNumber"/>
        <w:numPr>
          <w:ilvl w:val="0"/>
          <w:numId w:val="0"/>
        </w:numPr>
        <w:ind w:left="426"/>
        <w:rPr>
          <w:rStyle w:val="FootnoteReference"/>
          <w:b/>
          <w:lang w:val="fr-FR"/>
        </w:rPr>
      </w:pPr>
      <w:r w:rsidRPr="00F804D1">
        <w:rPr>
          <w:b/>
          <w:lang w:val="fr-FR"/>
        </w:rPr>
        <w:t>Annexe</w:t>
      </w:r>
      <w:r w:rsidRPr="00F804D1">
        <w:rPr>
          <w:rStyle w:val="FootnoteReference"/>
          <w:b/>
          <w:lang w:val="fr-FR"/>
        </w:rPr>
        <w:footnoteReference w:customMarkFollows="1" w:id="231"/>
        <w:t>*</w:t>
      </w:r>
    </w:p>
    <w:p w14:paraId="6BB875C3" w14:textId="4A9A33DB" w:rsidR="00624032" w:rsidRDefault="00624032" w:rsidP="00624032">
      <w:pPr>
        <w:pStyle w:val="CBDNormalNumber"/>
        <w:numPr>
          <w:ilvl w:val="0"/>
          <w:numId w:val="0"/>
        </w:numPr>
        <w:ind w:left="426"/>
        <w:rPr>
          <w:b/>
          <w:bCs/>
          <w:lang w:val="fr-FR"/>
        </w:rPr>
      </w:pPr>
      <w:r w:rsidRPr="00F804D1">
        <w:rPr>
          <w:b/>
          <w:bCs/>
          <w:lang w:val="fr-FR"/>
        </w:rPr>
        <w:t>Méthode d</w:t>
      </w:r>
      <w:r w:rsidR="002D22B6">
        <w:rPr>
          <w:b/>
          <w:bCs/>
          <w:lang w:val="fr-FR"/>
        </w:rPr>
        <w:t>’</w:t>
      </w:r>
      <w:r w:rsidRPr="00F804D1">
        <w:rPr>
          <w:b/>
          <w:bCs/>
          <w:lang w:val="fr-FR"/>
        </w:rPr>
        <w:t>évaluation des programmes de travail au titre de la Convention</w:t>
      </w:r>
    </w:p>
    <w:p w14:paraId="0DF8800A" w14:textId="77777777" w:rsidR="00624032" w:rsidRDefault="00624032" w:rsidP="00624032">
      <w:pPr>
        <w:pStyle w:val="CBDNormalNumber"/>
        <w:numPr>
          <w:ilvl w:val="0"/>
          <w:numId w:val="0"/>
        </w:numPr>
        <w:ind w:left="426"/>
        <w:rPr>
          <w:lang w:val="fr-FR"/>
        </w:rPr>
      </w:pPr>
      <w:r>
        <w:rPr>
          <w:b/>
          <w:bCs/>
          <w:lang w:val="fr-FR"/>
        </w:rPr>
        <w:tab/>
      </w:r>
      <w:r w:rsidRPr="00F804D1">
        <w:rPr>
          <w:lang w:val="fr-FR"/>
        </w:rPr>
        <w:t>-</w:t>
      </w:r>
      <w:r w:rsidRPr="00F804D1">
        <w:rPr>
          <w:lang w:val="fr-FR"/>
        </w:rPr>
        <w:tab/>
        <w:t>Calendrier de mise à jour des programmes de travail [et] [autres domaines de travail][questions intersectorielles] dont il est question au paragraphe 5 de la présente décision.</w:t>
      </w:r>
    </w:p>
    <w:p w14:paraId="5FB2DCBC" w14:textId="3A63BE01" w:rsidR="00624032" w:rsidRPr="00624032" w:rsidRDefault="00624032" w:rsidP="00624032">
      <w:pPr>
        <w:pStyle w:val="CBDNormalNumber"/>
        <w:numPr>
          <w:ilvl w:val="0"/>
          <w:numId w:val="0"/>
        </w:numPr>
        <w:ind w:left="426"/>
        <w:rPr>
          <w:i/>
          <w:iCs/>
          <w:lang w:val="fr-FR"/>
        </w:rPr>
      </w:pPr>
      <w:r>
        <w:rPr>
          <w:lang w:val="fr-FR"/>
        </w:rPr>
        <w:tab/>
      </w:r>
      <w:r w:rsidRPr="00F804D1">
        <w:rPr>
          <w:lang w:val="fr-FR"/>
        </w:rPr>
        <w:t>-</w:t>
      </w:r>
      <w:r w:rsidRPr="00F804D1">
        <w:rPr>
          <w:lang w:val="fr-FR"/>
        </w:rPr>
        <w:tab/>
        <w:t>Méthode d</w:t>
      </w:r>
      <w:r w:rsidR="002D22B6">
        <w:rPr>
          <w:lang w:val="fr-FR"/>
        </w:rPr>
        <w:t>’</w:t>
      </w:r>
      <w:r w:rsidRPr="00F804D1">
        <w:rPr>
          <w:lang w:val="fr-FR"/>
        </w:rPr>
        <w:t>actualisation des programmes de travail [et] [autres domaines de travail][questions intersectorielles] dont il est question au paragraphe 5 de la présente décision.</w:t>
      </w:r>
    </w:p>
    <w:p w14:paraId="6BCAF07C" w14:textId="77777777" w:rsidR="00624032" w:rsidRPr="00ED421D" w:rsidRDefault="00624032" w:rsidP="00624032">
      <w:pPr>
        <w:pStyle w:val="CBDNormalNoNumber"/>
        <w:ind w:firstLine="567"/>
        <w:rPr>
          <w:lang w:val="fr-FR"/>
        </w:rPr>
      </w:pPr>
      <w:r w:rsidRPr="00ED421D">
        <w:rPr>
          <w:lang w:val="fr-FR"/>
        </w:rPr>
        <w:t>]</w:t>
      </w:r>
    </w:p>
    <w:p w14:paraId="66C1550E" w14:textId="77777777" w:rsidR="006B6B91" w:rsidRPr="00782BD3" w:rsidRDefault="006B6B91" w:rsidP="00F51A14">
      <w:pPr>
        <w:pStyle w:val="CBDAgendaItem"/>
        <w:keepLines/>
        <w:rPr>
          <w:rFonts w:hint="eastAsia"/>
          <w:sz w:val="26"/>
          <w:szCs w:val="26"/>
          <w:lang w:val="fr-FR"/>
        </w:rPr>
        <w:sectPr w:rsidR="006B6B91" w:rsidRPr="00782BD3" w:rsidSect="00101E2D">
          <w:pgSz w:w="12240" w:h="15840"/>
          <w:pgMar w:top="567" w:right="1440" w:bottom="1134" w:left="1440" w:header="709" w:footer="709" w:gutter="0"/>
          <w:cols w:space="708"/>
          <w:docGrid w:linePitch="360"/>
        </w:sectPr>
      </w:pPr>
    </w:p>
    <w:p w14:paraId="1ABAB745" w14:textId="76346CE1" w:rsidR="00792A18" w:rsidRPr="00B71349" w:rsidRDefault="00BC1285" w:rsidP="00B71349">
      <w:pPr>
        <w:pStyle w:val="CBDAgendaItem"/>
        <w:rPr>
          <w:rFonts w:hint="eastAsia"/>
          <w:sz w:val="26"/>
          <w:szCs w:val="26"/>
          <w:lang w:val="fr-FR"/>
        </w:rPr>
      </w:pPr>
      <w:bookmarkStart w:id="107" w:name="_Toc241071544"/>
      <w:bookmarkStart w:id="108" w:name="_Toc241486247"/>
      <w:bookmarkStart w:id="109" w:name="_Toc241589681"/>
      <w:r w:rsidRPr="00BA7562">
        <w:rPr>
          <w:sz w:val="26"/>
          <w:szCs w:val="26"/>
          <w:lang w:val="fr-FR"/>
        </w:rPr>
        <w:lastRenderedPageBreak/>
        <w:t xml:space="preserve">Point </w:t>
      </w:r>
      <w:r w:rsidRPr="00BA7562">
        <w:rPr>
          <w:rFonts w:hint="eastAsia"/>
          <w:sz w:val="26"/>
          <w:szCs w:val="26"/>
          <w:lang w:val="fr-FR"/>
        </w:rPr>
        <w:t xml:space="preserve">17 </w:t>
      </w:r>
      <w:r>
        <w:rPr>
          <w:sz w:val="26"/>
          <w:szCs w:val="26"/>
          <w:lang w:val="fr-FR"/>
        </w:rPr>
        <w:t>b</w:t>
      </w:r>
      <w:r w:rsidRPr="00BA7562">
        <w:rPr>
          <w:rFonts w:hint="eastAsia"/>
          <w:sz w:val="26"/>
          <w:szCs w:val="26"/>
          <w:lang w:val="fr-FR"/>
        </w:rPr>
        <w:t>)</w:t>
      </w:r>
      <w:r w:rsidRPr="00BA7562">
        <w:rPr>
          <w:rFonts w:hint="eastAsia"/>
          <w:sz w:val="26"/>
          <w:szCs w:val="26"/>
          <w:lang w:val="fr-FR"/>
        </w:rPr>
        <w:br/>
      </w:r>
      <w:r w:rsidR="00B71349" w:rsidRPr="00BA7562">
        <w:rPr>
          <w:sz w:val="26"/>
          <w:szCs w:val="26"/>
          <w:lang w:val="fr-FR"/>
        </w:rPr>
        <w:t>Besoins scientifiques</w:t>
      </w:r>
      <w:r w:rsidR="00B71349">
        <w:rPr>
          <w:sz w:val="26"/>
          <w:szCs w:val="26"/>
          <w:lang w:val="fr-FR"/>
        </w:rPr>
        <w:t xml:space="preserve"> et techniques afin d’appuyer la mise en œuvre du Cadre mondial de la biodiversité de Kunming-Montréal et les questions en lien avec le programme de travail de la Plateforme intergouvernementale scientifique et politique sur la biodiversité et les services écosystémiques : examen stratégique et mises à jour du programme de travail élargi sur la biodiversité des forêts</w:t>
      </w:r>
      <w:bookmarkEnd w:id="107"/>
      <w:bookmarkEnd w:id="108"/>
      <w:bookmarkEnd w:id="109"/>
    </w:p>
    <w:tbl>
      <w:tblPr>
        <w:tblStyle w:val="TableGrid"/>
        <w:tblW w:w="0" w:type="auto"/>
        <w:tblLook w:val="04A0" w:firstRow="1" w:lastRow="0" w:firstColumn="1" w:lastColumn="0" w:noHBand="0" w:noVBand="1"/>
      </w:tblPr>
      <w:tblGrid>
        <w:gridCol w:w="9360"/>
      </w:tblGrid>
      <w:tr w:rsidR="00CF01D5" w:rsidRPr="00861C08" w14:paraId="2D2FC884" w14:textId="77777777">
        <w:tc>
          <w:tcPr>
            <w:tcW w:w="9360" w:type="dxa"/>
            <w:tcBorders>
              <w:left w:val="nil"/>
              <w:right w:val="nil"/>
            </w:tcBorders>
          </w:tcPr>
          <w:p w14:paraId="6A8FE421" w14:textId="4993D792" w:rsidR="00CF01D5" w:rsidRPr="00451901" w:rsidRDefault="00701D96" w:rsidP="00F51A14">
            <w:pPr>
              <w:pStyle w:val="CBDcompilation-blurb"/>
              <w:rPr>
                <w:lang w:val="fr-CA"/>
              </w:rPr>
            </w:pPr>
            <w:r>
              <w:rPr>
                <w:lang w:val="fr-CA"/>
              </w:rPr>
              <w:t>Le texte du projet de décision suivant</w:t>
            </w:r>
            <w:r w:rsidR="00CF01D5" w:rsidRPr="00451901">
              <w:rPr>
                <w:lang w:val="fr-CA"/>
              </w:rPr>
              <w:t xml:space="preserve"> </w:t>
            </w:r>
            <w:r>
              <w:rPr>
                <w:lang w:val="fr-CA"/>
              </w:rPr>
              <w:t>est repris</w:t>
            </w:r>
            <w:r w:rsidR="00451901" w:rsidRPr="00451901">
              <w:rPr>
                <w:lang w:val="fr-CA"/>
              </w:rPr>
              <w:t xml:space="preserve"> de la</w:t>
            </w:r>
            <w:r w:rsidR="00CF01D5" w:rsidRPr="00451901">
              <w:rPr>
                <w:lang w:val="fr-CA"/>
              </w:rPr>
              <w:t xml:space="preserve"> </w:t>
            </w:r>
            <w:r w:rsidR="00451901" w:rsidRPr="00451901">
              <w:rPr>
                <w:lang w:val="fr-CA"/>
              </w:rPr>
              <w:t>recommandation</w:t>
            </w:r>
            <w:r w:rsidR="00CF01D5" w:rsidRPr="00451901">
              <w:rPr>
                <w:lang w:val="fr-CA"/>
              </w:rPr>
              <w:t xml:space="preserve"> </w:t>
            </w:r>
            <w:hyperlink r:id="rId233" w:history="1">
              <w:r w:rsidR="00ED7765" w:rsidRPr="00451901">
                <w:rPr>
                  <w:rStyle w:val="Hyperlink"/>
                  <w:lang w:val="fr-CA"/>
                </w:rPr>
                <w:t>2</w:t>
              </w:r>
              <w:bookmarkStart w:id="110" w:name="_Hlt241585255"/>
              <w:bookmarkStart w:id="111" w:name="_Hlt241585256"/>
              <w:r w:rsidR="00ED7765" w:rsidRPr="00451901">
                <w:rPr>
                  <w:rStyle w:val="Hyperlink"/>
                  <w:lang w:val="fr-CA"/>
                </w:rPr>
                <w:t>7</w:t>
              </w:r>
              <w:bookmarkEnd w:id="110"/>
              <w:bookmarkEnd w:id="111"/>
              <w:r w:rsidR="00ED7765" w:rsidRPr="00451901">
                <w:rPr>
                  <w:rStyle w:val="Hyperlink"/>
                  <w:lang w:val="fr-CA"/>
                </w:rPr>
                <w:t>/5</w:t>
              </w:r>
            </w:hyperlink>
            <w:r w:rsidR="00ED7765" w:rsidRPr="00451901">
              <w:rPr>
                <w:lang w:val="fr-CA"/>
              </w:rPr>
              <w:t xml:space="preserve"> </w:t>
            </w:r>
            <w:r w:rsidR="00624032">
              <w:rPr>
                <w:lang w:val="fr-CA"/>
              </w:rPr>
              <w:t>de l</w:t>
            </w:r>
            <w:r w:rsidR="002D22B6">
              <w:rPr>
                <w:lang w:val="fr-CA"/>
              </w:rPr>
              <w:t>’</w:t>
            </w:r>
            <w:r w:rsidR="00624032">
              <w:rPr>
                <w:lang w:val="fr-CA"/>
              </w:rPr>
              <w:t>Organe</w:t>
            </w:r>
            <w:r w:rsidR="00D409E5">
              <w:rPr>
                <w:lang w:val="fr-CA"/>
              </w:rPr>
              <w:t xml:space="preserve"> subsidiaire chargé de fournir des avis scientifiques, techniques et technologiques </w:t>
            </w:r>
            <w:r w:rsidR="005C1365" w:rsidRPr="00451901">
              <w:rPr>
                <w:lang w:val="fr-CA"/>
              </w:rPr>
              <w:t>.</w:t>
            </w:r>
          </w:p>
        </w:tc>
      </w:tr>
    </w:tbl>
    <w:p w14:paraId="0FF13ABA" w14:textId="03FE1F6D" w:rsidR="00544394" w:rsidRDefault="00544394" w:rsidP="00544394">
      <w:pPr>
        <w:pStyle w:val="CBDSubTitle"/>
        <w:rPr>
          <w:sz w:val="24"/>
          <w:szCs w:val="24"/>
          <w:lang w:val="fr-FR"/>
        </w:rPr>
      </w:pPr>
      <w:bookmarkStart w:id="112" w:name="_Toc241071545"/>
      <w:r w:rsidRPr="00544394">
        <w:rPr>
          <w:sz w:val="24"/>
          <w:szCs w:val="24"/>
          <w:lang w:val="fr-FR"/>
        </w:rPr>
        <w:t xml:space="preserve">Examen stratégique et mise à jour du programme de travail élargi sur la diversité biologique des forêts dans le contexte du Cadre mondial de la biodiversité de Kunming-Montréal </w:t>
      </w:r>
    </w:p>
    <w:bookmarkEnd w:id="112"/>
    <w:p w14:paraId="42489998" w14:textId="77777777" w:rsidR="002A0FB8" w:rsidRPr="00ED421D" w:rsidRDefault="002A0FB8" w:rsidP="002A0FB8">
      <w:pPr>
        <w:pStyle w:val="CBDNormalNumber"/>
        <w:numPr>
          <w:ilvl w:val="0"/>
          <w:numId w:val="0"/>
        </w:numPr>
        <w:tabs>
          <w:tab w:val="clear" w:pos="567"/>
          <w:tab w:val="clear" w:pos="1134"/>
        </w:tabs>
        <w:ind w:left="567" w:firstLine="567"/>
        <w:rPr>
          <w:lang w:val="fr-FR"/>
        </w:rPr>
      </w:pPr>
      <w:r w:rsidRPr="002A0FB8">
        <w:rPr>
          <w:lang w:val="fr-FR"/>
        </w:rPr>
        <w:t>[</w:t>
      </w:r>
      <w:r w:rsidRPr="002A0FB8">
        <w:rPr>
          <w:i/>
          <w:iCs/>
          <w:lang w:val="fr-FR"/>
        </w:rPr>
        <w:t>La Conférence des Parties,</w:t>
      </w:r>
    </w:p>
    <w:p w14:paraId="1F8C8F57" w14:textId="77777777" w:rsidR="002A0FB8" w:rsidRDefault="002A0FB8" w:rsidP="002A0FB8">
      <w:pPr>
        <w:pStyle w:val="CBDNormalNumber"/>
        <w:numPr>
          <w:ilvl w:val="0"/>
          <w:numId w:val="0"/>
        </w:numPr>
        <w:tabs>
          <w:tab w:val="clear" w:pos="567"/>
          <w:tab w:val="clear" w:pos="1134"/>
        </w:tabs>
        <w:ind w:left="567" w:firstLine="567"/>
        <w:rPr>
          <w:lang w:val="fr-FR"/>
        </w:rPr>
      </w:pPr>
      <w:r w:rsidRPr="002A0FB8">
        <w:rPr>
          <w:i/>
          <w:iCs/>
          <w:lang w:val="fr-FR"/>
        </w:rPr>
        <w:t>Rappelant</w:t>
      </w:r>
      <w:r w:rsidRPr="002A0FB8">
        <w:rPr>
          <w:lang w:val="fr-FR"/>
        </w:rPr>
        <w:t xml:space="preserve"> ses décisions </w:t>
      </w:r>
      <w:hyperlink r:id="rId234" w:history="1">
        <w:r w:rsidRPr="002A0FB8">
          <w:rPr>
            <w:rStyle w:val="Hyperlink"/>
            <w:lang w:val="fr-FR"/>
          </w:rPr>
          <w:t>IX/5</w:t>
        </w:r>
      </w:hyperlink>
      <w:r w:rsidRPr="002A0FB8">
        <w:rPr>
          <w:lang w:val="fr-FR"/>
        </w:rPr>
        <w:t xml:space="preserve"> du 30 mai 2008, </w:t>
      </w:r>
      <w:hyperlink r:id="rId235" w:history="1">
        <w:r w:rsidRPr="002A0FB8">
          <w:rPr>
            <w:rStyle w:val="Hyperlink"/>
            <w:lang w:val="fr-FR"/>
          </w:rPr>
          <w:t>XIII/7</w:t>
        </w:r>
      </w:hyperlink>
      <w:r w:rsidRPr="002A0FB8">
        <w:rPr>
          <w:lang w:val="fr-FR"/>
        </w:rPr>
        <w:t xml:space="preserve"> du 17 décembre 2016 et </w:t>
      </w:r>
      <w:hyperlink r:id="rId236" w:history="1">
        <w:r w:rsidRPr="002A0FB8">
          <w:rPr>
            <w:rStyle w:val="Hyperlink"/>
            <w:lang w:val="fr-FR"/>
          </w:rPr>
          <w:t>16/35</w:t>
        </w:r>
      </w:hyperlink>
      <w:r w:rsidRPr="002A0FB8">
        <w:rPr>
          <w:lang w:val="fr-FR"/>
        </w:rPr>
        <w:t xml:space="preserve"> du 27 février 2025, </w:t>
      </w:r>
    </w:p>
    <w:p w14:paraId="2C726DD5" w14:textId="4221E8C1" w:rsidR="002A0FB8" w:rsidRDefault="000D16B0" w:rsidP="002A0FB8">
      <w:pPr>
        <w:pStyle w:val="CBDNormalNumber"/>
        <w:numPr>
          <w:ilvl w:val="0"/>
          <w:numId w:val="0"/>
        </w:numPr>
        <w:tabs>
          <w:tab w:val="clear" w:pos="567"/>
          <w:tab w:val="clear" w:pos="1134"/>
        </w:tabs>
        <w:ind w:left="567" w:firstLine="567"/>
        <w:rPr>
          <w:lang w:val="fr-FR"/>
        </w:rPr>
      </w:pPr>
      <w:r>
        <w:rPr>
          <w:i/>
          <w:iCs/>
          <w:lang w:val="fr-FR"/>
        </w:rPr>
        <w:t>Constatant</w:t>
      </w:r>
      <w:r w:rsidR="002A0FB8" w:rsidRPr="002A0FB8">
        <w:rPr>
          <w:lang w:val="fr-FR"/>
        </w:rPr>
        <w:t xml:space="preserve"> que la conservation et la restauration des forêts et </w:t>
      </w:r>
      <w:r w:rsidR="00AF52F2">
        <w:rPr>
          <w:lang w:val="fr-FR"/>
        </w:rPr>
        <w:t>une</w:t>
      </w:r>
      <w:r w:rsidR="002A0FB8" w:rsidRPr="002A0FB8">
        <w:rPr>
          <w:lang w:val="fr-FR"/>
        </w:rPr>
        <w:t xml:space="preserve"> gestion </w:t>
      </w:r>
      <w:r w:rsidR="00AF52F2">
        <w:rPr>
          <w:lang w:val="fr-FR"/>
        </w:rPr>
        <w:t xml:space="preserve">forestière </w:t>
      </w:r>
      <w:r w:rsidR="002A0FB8" w:rsidRPr="002A0FB8">
        <w:rPr>
          <w:lang w:val="fr-FR"/>
        </w:rPr>
        <w:t>durable sont importantes pour la réalisation de nombreuses cibles du Cadre mondial de la biodiversité de Kunming-Montréal</w:t>
      </w:r>
      <w:r w:rsidR="004A3ED6">
        <w:rPr>
          <w:rStyle w:val="FootnoteReference"/>
        </w:rPr>
        <w:footnoteReference w:id="232"/>
      </w:r>
      <w:r w:rsidR="002A0FB8" w:rsidRPr="002A0FB8">
        <w:rPr>
          <w:lang w:val="fr-FR"/>
        </w:rPr>
        <w:t>,</w:t>
      </w:r>
    </w:p>
    <w:p w14:paraId="1AA13338" w14:textId="25602619" w:rsidR="002A0FB8" w:rsidRDefault="002A0FB8" w:rsidP="002A0FB8">
      <w:pPr>
        <w:pStyle w:val="CBDNormalNumber"/>
        <w:numPr>
          <w:ilvl w:val="0"/>
          <w:numId w:val="0"/>
        </w:numPr>
        <w:tabs>
          <w:tab w:val="clear" w:pos="567"/>
          <w:tab w:val="clear" w:pos="1134"/>
        </w:tabs>
        <w:ind w:left="567" w:firstLine="567"/>
        <w:rPr>
          <w:lang w:val="fr-FR"/>
        </w:rPr>
      </w:pPr>
      <w:r w:rsidRPr="002A0FB8">
        <w:rPr>
          <w:i/>
          <w:iCs/>
          <w:lang w:val="fr-FR"/>
        </w:rPr>
        <w:t>Vivement préoccupée</w:t>
      </w:r>
      <w:r w:rsidRPr="002A0FB8">
        <w:rPr>
          <w:lang w:val="fr-FR"/>
        </w:rPr>
        <w:t xml:space="preserve"> par la perte et la dégradation con</w:t>
      </w:r>
      <w:r w:rsidR="00F90A69">
        <w:rPr>
          <w:lang w:val="fr-FR"/>
        </w:rPr>
        <w:t>tin</w:t>
      </w:r>
      <w:r w:rsidRPr="002A0FB8">
        <w:rPr>
          <w:lang w:val="fr-FR"/>
        </w:rPr>
        <w:t xml:space="preserve">ues des forêts, en particulier des forêts primaires et des zones forestières protégées, tout en </w:t>
      </w:r>
      <w:r w:rsidR="00AF52F2">
        <w:rPr>
          <w:lang w:val="fr-FR"/>
        </w:rPr>
        <w:t xml:space="preserve">prenant note de l’action récente menée par </w:t>
      </w:r>
      <w:r w:rsidRPr="002A0FB8">
        <w:rPr>
          <w:lang w:val="fr-FR"/>
        </w:rPr>
        <w:t>de nombreux pays pour diminuer la déforestation,</w:t>
      </w:r>
    </w:p>
    <w:p w14:paraId="5A7019B5" w14:textId="5BD83677" w:rsidR="002A0FB8" w:rsidRDefault="002A0FB8" w:rsidP="002A0FB8">
      <w:pPr>
        <w:pStyle w:val="CBDNormalNumber"/>
        <w:numPr>
          <w:ilvl w:val="0"/>
          <w:numId w:val="0"/>
        </w:numPr>
        <w:tabs>
          <w:tab w:val="clear" w:pos="567"/>
          <w:tab w:val="clear" w:pos="1134"/>
        </w:tabs>
        <w:ind w:left="567" w:firstLine="567"/>
        <w:rPr>
          <w:lang w:val="fr-FR"/>
        </w:rPr>
      </w:pPr>
      <w:r>
        <w:rPr>
          <w:i/>
          <w:iCs/>
          <w:lang w:val="fr-FR"/>
        </w:rPr>
        <w:t>Considérant</w:t>
      </w:r>
      <w:r w:rsidRPr="002A0FB8">
        <w:rPr>
          <w:lang w:val="fr-FR"/>
        </w:rPr>
        <w:t xml:space="preserve"> que la conservation et l</w:t>
      </w:r>
      <w:r w:rsidR="002D22B6">
        <w:rPr>
          <w:lang w:val="fr-FR"/>
        </w:rPr>
        <w:t>’</w:t>
      </w:r>
      <w:r w:rsidRPr="002A0FB8">
        <w:rPr>
          <w:lang w:val="fr-FR"/>
        </w:rPr>
        <w:t xml:space="preserve">utilisation durable de la </w:t>
      </w:r>
      <w:r w:rsidR="00AF52F2">
        <w:rPr>
          <w:lang w:val="fr-FR"/>
        </w:rPr>
        <w:t>bio</w:t>
      </w:r>
      <w:r w:rsidRPr="002A0FB8">
        <w:rPr>
          <w:lang w:val="fr-FR"/>
        </w:rPr>
        <w:t xml:space="preserve">diversité des forêts </w:t>
      </w:r>
      <w:r w:rsidR="00F90A69">
        <w:rPr>
          <w:lang w:val="fr-FR"/>
        </w:rPr>
        <w:t>son</w:t>
      </w:r>
      <w:r w:rsidRPr="002A0FB8">
        <w:rPr>
          <w:lang w:val="fr-FR"/>
        </w:rPr>
        <w:t>t une priorité commune des conventions de Rio,</w:t>
      </w:r>
    </w:p>
    <w:p w14:paraId="7B35836F" w14:textId="1F2B8824" w:rsidR="002A0FB8" w:rsidRDefault="002A0FB8" w:rsidP="002A0FB8">
      <w:pPr>
        <w:pStyle w:val="CBDNormalNumber"/>
        <w:numPr>
          <w:ilvl w:val="0"/>
          <w:numId w:val="0"/>
        </w:numPr>
        <w:tabs>
          <w:tab w:val="clear" w:pos="567"/>
          <w:tab w:val="clear" w:pos="1134"/>
        </w:tabs>
        <w:ind w:left="567" w:firstLine="567"/>
        <w:rPr>
          <w:lang w:val="fr-FR"/>
        </w:rPr>
      </w:pPr>
      <w:r w:rsidRPr="002A0FB8">
        <w:rPr>
          <w:i/>
          <w:iCs/>
          <w:lang w:val="fr-FR"/>
        </w:rPr>
        <w:t>Rappelant</w:t>
      </w:r>
      <w:r w:rsidRPr="002A0FB8">
        <w:rPr>
          <w:lang w:val="fr-FR"/>
        </w:rPr>
        <w:t xml:space="preserve"> les résultats du premier bilan mondial au titre de l</w:t>
      </w:r>
      <w:r w:rsidR="002D22B6">
        <w:rPr>
          <w:lang w:val="fr-FR"/>
        </w:rPr>
        <w:t>’</w:t>
      </w:r>
      <w:r w:rsidRPr="002A0FB8">
        <w:rPr>
          <w:lang w:val="fr-FR"/>
        </w:rPr>
        <w:t>Accord de Paris</w:t>
      </w:r>
      <w:r w:rsidRPr="007F263E">
        <w:rPr>
          <w:rStyle w:val="FootnoteReference"/>
        </w:rPr>
        <w:footnoteReference w:id="233"/>
      </w:r>
      <w:r w:rsidRPr="002A0FB8">
        <w:rPr>
          <w:lang w:val="fr-FR"/>
        </w:rPr>
        <w:t>, en particulier l</w:t>
      </w:r>
      <w:r w:rsidR="002D22B6">
        <w:rPr>
          <w:lang w:val="fr-FR"/>
        </w:rPr>
        <w:t>’</w:t>
      </w:r>
      <w:r w:rsidRPr="002A0FB8">
        <w:rPr>
          <w:lang w:val="fr-FR"/>
        </w:rPr>
        <w:t xml:space="preserve">importance de conserver, </w:t>
      </w:r>
      <w:r w:rsidR="00F90A69">
        <w:rPr>
          <w:lang w:val="fr-FR"/>
        </w:rPr>
        <w:t xml:space="preserve">de </w:t>
      </w:r>
      <w:r w:rsidRPr="002A0FB8">
        <w:rPr>
          <w:lang w:val="fr-FR"/>
        </w:rPr>
        <w:t xml:space="preserve">protéger et </w:t>
      </w:r>
      <w:r w:rsidR="00F90A69">
        <w:rPr>
          <w:lang w:val="fr-FR"/>
        </w:rPr>
        <w:t xml:space="preserve">de </w:t>
      </w:r>
      <w:r w:rsidRPr="002A0FB8">
        <w:rPr>
          <w:lang w:val="fr-FR"/>
        </w:rPr>
        <w:t xml:space="preserve">restaurer la nature et les écosystèmes, y compris au moyen </w:t>
      </w:r>
      <w:r w:rsidR="004A3ED6">
        <w:rPr>
          <w:lang w:val="fr-FR"/>
        </w:rPr>
        <w:t xml:space="preserve">d’une intensification des </w:t>
      </w:r>
      <w:r w:rsidRPr="002A0FB8">
        <w:rPr>
          <w:lang w:val="fr-FR"/>
        </w:rPr>
        <w:t xml:space="preserve">efforts visant à mettre un terme à la déforestation et à la dégradation des forêts et à inverser </w:t>
      </w:r>
      <w:r w:rsidR="004A3ED6">
        <w:rPr>
          <w:lang w:val="fr-FR"/>
        </w:rPr>
        <w:t>cette</w:t>
      </w:r>
      <w:r w:rsidRPr="002A0FB8">
        <w:rPr>
          <w:lang w:val="fr-FR"/>
        </w:rPr>
        <w:t xml:space="preserve"> tendance d</w:t>
      </w:r>
      <w:r w:rsidR="002D22B6">
        <w:rPr>
          <w:lang w:val="fr-FR"/>
        </w:rPr>
        <w:t>’</w:t>
      </w:r>
      <w:r w:rsidRPr="002A0FB8">
        <w:rPr>
          <w:lang w:val="fr-FR"/>
        </w:rPr>
        <w:t>ici 2030,</w:t>
      </w:r>
    </w:p>
    <w:p w14:paraId="0C603603" w14:textId="665FBA72" w:rsidR="002A0FB8" w:rsidRDefault="002A0FB8" w:rsidP="002A0FB8">
      <w:pPr>
        <w:pStyle w:val="CBDNormalNumber"/>
        <w:numPr>
          <w:ilvl w:val="0"/>
          <w:numId w:val="0"/>
        </w:numPr>
        <w:tabs>
          <w:tab w:val="clear" w:pos="567"/>
          <w:tab w:val="clear" w:pos="1134"/>
        </w:tabs>
        <w:ind w:left="567" w:firstLine="567"/>
        <w:rPr>
          <w:lang w:val="fr-FR"/>
        </w:rPr>
      </w:pPr>
      <w:r>
        <w:rPr>
          <w:i/>
          <w:iCs/>
          <w:lang w:val="fr-FR"/>
        </w:rPr>
        <w:t xml:space="preserve">Saluant </w:t>
      </w:r>
      <w:r w:rsidRPr="002A0FB8">
        <w:rPr>
          <w:lang w:val="fr-FR"/>
        </w:rPr>
        <w:t>la contribution du plan stratégique des Nations Unies pour les forêts pour la période 2017-2030</w:t>
      </w:r>
      <w:r w:rsidRPr="007F263E">
        <w:rPr>
          <w:rStyle w:val="FootnoteReference"/>
        </w:rPr>
        <w:footnoteReference w:id="234"/>
      </w:r>
      <w:r w:rsidRPr="002A0FB8">
        <w:rPr>
          <w:lang w:val="fr-FR"/>
        </w:rPr>
        <w:t>[, du Programme de développement durable à l</w:t>
      </w:r>
      <w:r w:rsidR="002D22B6">
        <w:rPr>
          <w:lang w:val="fr-FR"/>
        </w:rPr>
        <w:t>’</w:t>
      </w:r>
      <w:r w:rsidRPr="002A0FB8">
        <w:rPr>
          <w:lang w:val="fr-FR"/>
        </w:rPr>
        <w:t>horizon 2030</w:t>
      </w:r>
      <w:r w:rsidRPr="007F263E">
        <w:rPr>
          <w:rStyle w:val="FootnoteReference"/>
        </w:rPr>
        <w:footnoteReference w:id="235"/>
      </w:r>
      <w:r w:rsidRPr="002A0FB8">
        <w:rPr>
          <w:lang w:val="fr-FR"/>
        </w:rPr>
        <w:t>][, de la Convention-cadre des Nations Unies sur les changements climatiques</w:t>
      </w:r>
      <w:r w:rsidRPr="007F263E">
        <w:rPr>
          <w:rStyle w:val="FootnoteReference"/>
        </w:rPr>
        <w:footnoteReference w:id="236"/>
      </w:r>
      <w:r w:rsidRPr="002A0FB8">
        <w:rPr>
          <w:lang w:val="fr-FR"/>
        </w:rPr>
        <w:t xml:space="preserve"> et de l</w:t>
      </w:r>
      <w:r w:rsidR="002D22B6">
        <w:rPr>
          <w:lang w:val="fr-FR"/>
        </w:rPr>
        <w:t>’</w:t>
      </w:r>
      <w:r w:rsidRPr="002A0FB8">
        <w:rPr>
          <w:lang w:val="fr-FR"/>
        </w:rPr>
        <w:t>Accord de Paris] et d</w:t>
      </w:r>
      <w:r w:rsidR="002D22B6">
        <w:rPr>
          <w:lang w:val="fr-FR"/>
        </w:rPr>
        <w:t>’</w:t>
      </w:r>
      <w:r w:rsidRPr="002A0FB8">
        <w:rPr>
          <w:lang w:val="fr-FR"/>
        </w:rPr>
        <w:t xml:space="preserve">autres instruments et processus mondiaux qui favorisent davantage la conservation et la restauration des forêts et </w:t>
      </w:r>
      <w:r w:rsidR="00AF52F2">
        <w:rPr>
          <w:lang w:val="fr-FR"/>
        </w:rPr>
        <w:t>une</w:t>
      </w:r>
      <w:r w:rsidRPr="002A0FB8">
        <w:rPr>
          <w:lang w:val="fr-FR"/>
        </w:rPr>
        <w:t xml:space="preserve"> gestion </w:t>
      </w:r>
      <w:r w:rsidR="00AF52F2">
        <w:rPr>
          <w:lang w:val="fr-FR"/>
        </w:rPr>
        <w:t xml:space="preserve">forestière </w:t>
      </w:r>
      <w:r w:rsidRPr="002A0FB8">
        <w:rPr>
          <w:lang w:val="fr-FR"/>
        </w:rPr>
        <w:t>durable,</w:t>
      </w:r>
    </w:p>
    <w:p w14:paraId="16A58E0A" w14:textId="10700A91" w:rsidR="002A0FB8" w:rsidRDefault="002A0FB8" w:rsidP="002A0FB8">
      <w:pPr>
        <w:pStyle w:val="CBDNormalNumber"/>
        <w:numPr>
          <w:ilvl w:val="0"/>
          <w:numId w:val="0"/>
        </w:numPr>
        <w:tabs>
          <w:tab w:val="clear" w:pos="567"/>
          <w:tab w:val="clear" w:pos="1134"/>
        </w:tabs>
        <w:ind w:left="567" w:firstLine="567"/>
        <w:rPr>
          <w:lang w:val="fr-FR"/>
        </w:rPr>
      </w:pPr>
      <w:r w:rsidRPr="002A0FB8">
        <w:rPr>
          <w:i/>
          <w:iCs/>
          <w:lang w:val="fr-FR"/>
        </w:rPr>
        <w:t>Accueillant avec satisfaction</w:t>
      </w:r>
      <w:r w:rsidRPr="002A0FB8">
        <w:rPr>
          <w:lang w:val="fr-FR"/>
        </w:rPr>
        <w:t xml:space="preserve"> l</w:t>
      </w:r>
      <w:r w:rsidR="00AF52F2">
        <w:rPr>
          <w:lang w:val="fr-FR"/>
        </w:rPr>
        <w:t xml:space="preserve">’action commune menée </w:t>
      </w:r>
      <w:r w:rsidRPr="002A0FB8">
        <w:rPr>
          <w:lang w:val="fr-FR"/>
        </w:rPr>
        <w:t>actuellement dans le cadre du plan de travail 2025-2028 du Partenariat de collaboration sur les forêts, notamment en vue d</w:t>
      </w:r>
      <w:r w:rsidR="002D22B6">
        <w:rPr>
          <w:lang w:val="fr-FR"/>
        </w:rPr>
        <w:t>’</w:t>
      </w:r>
      <w:r w:rsidRPr="002A0FB8">
        <w:rPr>
          <w:lang w:val="fr-FR"/>
        </w:rPr>
        <w:t>améliorer la cohérence des politiques avec le plan stratégique des Nations Unies pour les forêts 2017-2030,</w:t>
      </w:r>
    </w:p>
    <w:p w14:paraId="4C2806B7" w14:textId="67F052F7" w:rsidR="002A0FB8" w:rsidRDefault="004A3ED6" w:rsidP="002A0FB8">
      <w:pPr>
        <w:pStyle w:val="CBDNormalNumber"/>
        <w:numPr>
          <w:ilvl w:val="0"/>
          <w:numId w:val="0"/>
        </w:numPr>
        <w:tabs>
          <w:tab w:val="clear" w:pos="567"/>
          <w:tab w:val="clear" w:pos="1134"/>
        </w:tabs>
        <w:ind w:left="567" w:firstLine="567"/>
        <w:rPr>
          <w:lang w:val="fr-FR"/>
        </w:rPr>
      </w:pPr>
      <w:r>
        <w:rPr>
          <w:i/>
          <w:iCs/>
          <w:lang w:val="fr-FR"/>
        </w:rPr>
        <w:t>Se félicitant</w:t>
      </w:r>
      <w:r>
        <w:rPr>
          <w:lang w:val="fr-FR"/>
        </w:rPr>
        <w:t xml:space="preserve"> de</w:t>
      </w:r>
      <w:r w:rsidR="002A0FB8" w:rsidRPr="002A0FB8">
        <w:rPr>
          <w:lang w:val="fr-FR"/>
        </w:rPr>
        <w:t xml:space="preserve"> la contribution con</w:t>
      </w:r>
      <w:r w:rsidR="00AF52F2">
        <w:rPr>
          <w:lang w:val="fr-FR"/>
        </w:rPr>
        <w:t>stante</w:t>
      </w:r>
      <w:r w:rsidR="002A0FB8" w:rsidRPr="002A0FB8">
        <w:rPr>
          <w:lang w:val="fr-FR"/>
        </w:rPr>
        <w:t xml:space="preserve"> du Service forestier de la République de Corée à l</w:t>
      </w:r>
      <w:r w:rsidR="002D22B6">
        <w:rPr>
          <w:lang w:val="fr-FR"/>
        </w:rPr>
        <w:t>’</w:t>
      </w:r>
      <w:r w:rsidR="002A0FB8" w:rsidRPr="002A0FB8">
        <w:rPr>
          <w:lang w:val="fr-FR"/>
        </w:rPr>
        <w:t>Initiative pour la restauration des écosystèmes forestiers visant à renforcer les capacités de gestion durable des forêts,</w:t>
      </w:r>
    </w:p>
    <w:p w14:paraId="5DE5660D" w14:textId="29699E5F" w:rsidR="002A0FB8" w:rsidRDefault="002A0FB8" w:rsidP="002A0FB8">
      <w:pPr>
        <w:pStyle w:val="CBDNormalNumber"/>
        <w:numPr>
          <w:ilvl w:val="0"/>
          <w:numId w:val="0"/>
        </w:numPr>
        <w:tabs>
          <w:tab w:val="clear" w:pos="567"/>
          <w:tab w:val="clear" w:pos="1134"/>
        </w:tabs>
        <w:ind w:left="567" w:firstLine="567"/>
        <w:rPr>
          <w:lang w:val="fr-FR"/>
        </w:rPr>
      </w:pPr>
      <w:r w:rsidRPr="002A0FB8">
        <w:rPr>
          <w:lang w:val="fr-FR"/>
        </w:rPr>
        <w:lastRenderedPageBreak/>
        <w:t>1.</w:t>
      </w:r>
      <w:r w:rsidRPr="002A0FB8">
        <w:rPr>
          <w:i/>
          <w:iCs/>
          <w:lang w:val="fr-FR"/>
        </w:rPr>
        <w:tab/>
      </w:r>
      <w:r w:rsidR="00AF52F2">
        <w:rPr>
          <w:i/>
          <w:iCs/>
          <w:lang w:val="fr-FR"/>
        </w:rPr>
        <w:t xml:space="preserve">Constate </w:t>
      </w:r>
      <w:r w:rsidR="00AF52F2" w:rsidRPr="00AF52F2">
        <w:rPr>
          <w:lang w:val="fr-FR"/>
        </w:rPr>
        <w:t>q</w:t>
      </w:r>
      <w:r w:rsidRPr="002A0FB8">
        <w:rPr>
          <w:lang w:val="fr-FR"/>
        </w:rPr>
        <w:t>ue le programme de travail élargi sur la diversité biologique des forêts</w:t>
      </w:r>
      <w:r w:rsidRPr="007F263E">
        <w:rPr>
          <w:rStyle w:val="FootnoteReference"/>
        </w:rPr>
        <w:footnoteReference w:id="237"/>
      </w:r>
      <w:r w:rsidRPr="002A0FB8">
        <w:rPr>
          <w:lang w:val="fr-FR"/>
        </w:rPr>
        <w:t xml:space="preserve"> et les décisions connexes de la Conférence des Parties définissent des orientations sur les mesures liées aux forêts au titre de la Convention sur la diversité biologique</w:t>
      </w:r>
      <w:r w:rsidRPr="007F263E">
        <w:rPr>
          <w:rStyle w:val="FootnoteReference"/>
        </w:rPr>
        <w:footnoteReference w:id="238"/>
      </w:r>
      <w:r w:rsidR="007851E0">
        <w:rPr>
          <w:lang w:val="fr-FR"/>
        </w:rPr>
        <w:t xml:space="preserve"> et </w:t>
      </w:r>
      <w:r w:rsidR="00AF52F2">
        <w:rPr>
          <w:lang w:val="fr-FR"/>
        </w:rPr>
        <w:t xml:space="preserve">reconnaît </w:t>
      </w:r>
      <w:r w:rsidRPr="002A0FB8">
        <w:rPr>
          <w:lang w:val="fr-FR"/>
        </w:rPr>
        <w:t>l</w:t>
      </w:r>
      <w:r w:rsidR="002D22B6">
        <w:rPr>
          <w:lang w:val="fr-FR"/>
        </w:rPr>
        <w:t>’</w:t>
      </w:r>
      <w:r w:rsidRPr="002A0FB8">
        <w:rPr>
          <w:lang w:val="fr-FR"/>
        </w:rPr>
        <w:t xml:space="preserve">importance </w:t>
      </w:r>
      <w:r w:rsidR="00AF52F2">
        <w:rPr>
          <w:lang w:val="fr-FR"/>
        </w:rPr>
        <w:t>du</w:t>
      </w:r>
      <w:r w:rsidR="007851E0">
        <w:rPr>
          <w:lang w:val="fr-FR"/>
        </w:rPr>
        <w:t xml:space="preserve"> </w:t>
      </w:r>
      <w:r w:rsidRPr="002A0FB8">
        <w:rPr>
          <w:lang w:val="fr-FR"/>
        </w:rPr>
        <w:t>programme et des décisions connexes pour appuyer la mise en œuvre du Cadre mondial de la biodiversité de Kunming-Montréal</w:t>
      </w:r>
      <w:r w:rsidR="007851E0">
        <w:rPr>
          <w:lang w:val="fr-FR"/>
        </w:rPr>
        <w:t xml:space="preserve">, tout en estimant </w:t>
      </w:r>
      <w:r w:rsidRPr="002A0FB8">
        <w:rPr>
          <w:lang w:val="fr-FR"/>
        </w:rPr>
        <w:t>que des orientatio</w:t>
      </w:r>
      <w:r w:rsidR="007851E0">
        <w:rPr>
          <w:lang w:val="fr-FR"/>
        </w:rPr>
        <w:t>n</w:t>
      </w:r>
      <w:r w:rsidRPr="002A0FB8">
        <w:rPr>
          <w:lang w:val="fr-FR"/>
        </w:rPr>
        <w:t xml:space="preserve">s supplémentaires </w:t>
      </w:r>
      <w:r w:rsidR="007851E0">
        <w:rPr>
          <w:lang w:val="fr-FR"/>
        </w:rPr>
        <w:t>concernant</w:t>
      </w:r>
      <w:r w:rsidRPr="002A0FB8">
        <w:rPr>
          <w:lang w:val="fr-FR"/>
        </w:rPr>
        <w:t xml:space="preserve"> certaines cibles du Cadre s</w:t>
      </w:r>
      <w:r w:rsidR="007851E0">
        <w:rPr>
          <w:lang w:val="fr-FR"/>
        </w:rPr>
        <w:t>eraie</w:t>
      </w:r>
      <w:r w:rsidRPr="002A0FB8">
        <w:rPr>
          <w:lang w:val="fr-FR"/>
        </w:rPr>
        <w:t>nt utiles</w:t>
      </w:r>
      <w:r w:rsidR="00142771">
        <w:rPr>
          <w:lang w:val="fr-FR"/>
        </w:rPr>
        <w:t>;</w:t>
      </w:r>
      <w:r w:rsidRPr="002A0FB8">
        <w:rPr>
          <w:lang w:val="fr-FR"/>
        </w:rPr>
        <w:t xml:space="preserve"> </w:t>
      </w:r>
    </w:p>
    <w:p w14:paraId="32CCF584" w14:textId="1A2FD625" w:rsidR="002A0FB8" w:rsidRPr="00EC6C97" w:rsidRDefault="002A0FB8" w:rsidP="002A0FB8">
      <w:pPr>
        <w:pStyle w:val="CBDNormalNumber"/>
        <w:numPr>
          <w:ilvl w:val="0"/>
          <w:numId w:val="0"/>
        </w:numPr>
        <w:tabs>
          <w:tab w:val="clear" w:pos="567"/>
          <w:tab w:val="clear" w:pos="1134"/>
        </w:tabs>
        <w:ind w:left="567" w:firstLine="567"/>
        <w:rPr>
          <w:lang w:val="fr-FR"/>
        </w:rPr>
      </w:pPr>
      <w:r w:rsidRPr="00EC6C97">
        <w:rPr>
          <w:lang w:val="fr-FR"/>
        </w:rPr>
        <w:t>[2.</w:t>
      </w:r>
      <w:r w:rsidRPr="00EC6C97">
        <w:rPr>
          <w:lang w:val="fr-FR"/>
        </w:rPr>
        <w:tab/>
      </w:r>
      <w:r w:rsidRPr="00EC6C97">
        <w:rPr>
          <w:i/>
          <w:iCs/>
          <w:lang w:val="fr-FR"/>
        </w:rPr>
        <w:t>Prend note</w:t>
      </w:r>
      <w:r w:rsidRPr="00EC6C97">
        <w:rPr>
          <w:lang w:val="fr-FR"/>
        </w:rPr>
        <w:t xml:space="preserve"> du document d</w:t>
      </w:r>
      <w:r w:rsidR="002D22B6" w:rsidRPr="00EC6C97">
        <w:rPr>
          <w:lang w:val="fr-FR"/>
        </w:rPr>
        <w:t>’</w:t>
      </w:r>
      <w:r w:rsidRPr="00EC6C97">
        <w:rPr>
          <w:lang w:val="fr-FR"/>
        </w:rPr>
        <w:t>information </w:t>
      </w:r>
      <w:hyperlink r:id="rId237" w:history="1">
        <w:r w:rsidRPr="00EC6C97">
          <w:rPr>
            <w:rStyle w:val="Hyperlink"/>
            <w:lang w:val="fr-FR"/>
          </w:rPr>
          <w:t>CBD/SBSTTA/27/INF/9</w:t>
        </w:r>
      </w:hyperlink>
      <w:r w:rsidR="00EC6C97" w:rsidRPr="00EC6C97">
        <w:rPr>
          <w:lang w:val="fr-FR"/>
        </w:rPr>
        <w:t xml:space="preserve"> portant sur les informations relatives à l’examen et aux actualisations éventuelles du programme de travail élargi sur la </w:t>
      </w:r>
      <w:r w:rsidR="00EC6C97">
        <w:rPr>
          <w:lang w:val="fr-FR"/>
        </w:rPr>
        <w:t xml:space="preserve">diversité </w:t>
      </w:r>
      <w:r w:rsidR="002A1BB6">
        <w:rPr>
          <w:lang w:val="fr-FR"/>
        </w:rPr>
        <w:t>biologique des forêts</w:t>
      </w:r>
      <w:r w:rsidR="00EC6C97">
        <w:rPr>
          <w:lang w:val="fr-FR"/>
        </w:rPr>
        <w:t xml:space="preserve"> dans le contexte du Cadre mondial de la biodiversité de</w:t>
      </w:r>
      <w:r w:rsidRPr="00EC6C97">
        <w:rPr>
          <w:lang w:val="fr-FR"/>
        </w:rPr>
        <w:t xml:space="preserve"> Kunming-Montr</w:t>
      </w:r>
      <w:r w:rsidR="00EC6C97">
        <w:rPr>
          <w:lang w:val="fr-FR"/>
        </w:rPr>
        <w:t>é</w:t>
      </w:r>
      <w:r w:rsidRPr="00EC6C97">
        <w:rPr>
          <w:lang w:val="fr-FR"/>
        </w:rPr>
        <w:t>al</w:t>
      </w:r>
      <w:r w:rsidR="00674F91" w:rsidRPr="00EC6C97">
        <w:rPr>
          <w:lang w:val="fr-FR"/>
        </w:rPr>
        <w:t>;</w:t>
      </w:r>
      <w:r w:rsidRPr="00EC6C97">
        <w:rPr>
          <w:lang w:val="fr-FR"/>
        </w:rPr>
        <w:t xml:space="preserve">] </w:t>
      </w:r>
    </w:p>
    <w:p w14:paraId="296D7418" w14:textId="07BC76F3" w:rsidR="002A0FB8" w:rsidRDefault="002A0FB8" w:rsidP="002A0FB8">
      <w:pPr>
        <w:pStyle w:val="CBDNormalNumber"/>
        <w:numPr>
          <w:ilvl w:val="0"/>
          <w:numId w:val="0"/>
        </w:numPr>
        <w:tabs>
          <w:tab w:val="clear" w:pos="567"/>
          <w:tab w:val="clear" w:pos="1134"/>
        </w:tabs>
        <w:ind w:left="567" w:firstLine="567"/>
        <w:rPr>
          <w:lang w:val="fr-FR"/>
        </w:rPr>
      </w:pPr>
      <w:r w:rsidRPr="002A0FB8">
        <w:rPr>
          <w:lang w:val="fr-FR"/>
        </w:rPr>
        <w:t>[3.</w:t>
      </w:r>
      <w:r w:rsidRPr="002A0FB8">
        <w:rPr>
          <w:lang w:val="fr-FR"/>
        </w:rPr>
        <w:tab/>
        <w:t>[</w:t>
      </w:r>
      <w:r w:rsidRPr="002A0FB8">
        <w:rPr>
          <w:i/>
          <w:iCs/>
          <w:lang w:val="fr-FR"/>
        </w:rPr>
        <w:t>Se félicite</w:t>
      </w:r>
      <w:r w:rsidR="00F90A69">
        <w:rPr>
          <w:i/>
          <w:iCs/>
          <w:lang w:val="fr-FR"/>
        </w:rPr>
        <w:t xml:space="preserve"> </w:t>
      </w:r>
      <w:r w:rsidR="00F90A69" w:rsidRPr="00F90A69">
        <w:rPr>
          <w:lang w:val="fr-FR"/>
        </w:rPr>
        <w:t>de</w:t>
      </w:r>
      <w:r w:rsidRPr="002A0FB8">
        <w:rPr>
          <w:i/>
          <w:iCs/>
          <w:lang w:val="fr-FR"/>
        </w:rPr>
        <w:t xml:space="preserve"> </w:t>
      </w:r>
      <w:r w:rsidRPr="002A0FB8">
        <w:rPr>
          <w:lang w:val="fr-FR"/>
        </w:rPr>
        <w:t>][</w:t>
      </w:r>
      <w:r w:rsidRPr="002A0FB8">
        <w:rPr>
          <w:i/>
          <w:iCs/>
          <w:lang w:val="fr-FR"/>
        </w:rPr>
        <w:t xml:space="preserve">Prend note </w:t>
      </w:r>
      <w:r w:rsidRPr="002A0FB8">
        <w:rPr>
          <w:lang w:val="fr-FR"/>
        </w:rPr>
        <w:t>[de l</w:t>
      </w:r>
      <w:r w:rsidR="00F90A69">
        <w:rPr>
          <w:lang w:val="fr-FR"/>
        </w:rPr>
        <w:t xml:space="preserve">’intérêt que </w:t>
      </w:r>
      <w:r w:rsidR="00AF52F2">
        <w:rPr>
          <w:lang w:val="fr-FR"/>
        </w:rPr>
        <w:t>présenterait/présenteraient</w:t>
      </w:r>
      <w:r w:rsidRPr="002A0FB8">
        <w:rPr>
          <w:lang w:val="fr-FR"/>
        </w:rPr>
        <w:t>]] [</w:t>
      </w:r>
      <w:r w:rsidRPr="002A0FB8">
        <w:rPr>
          <w:i/>
          <w:iCs/>
          <w:lang w:val="fr-FR"/>
        </w:rPr>
        <w:t>l</w:t>
      </w:r>
      <w:r w:rsidR="002D22B6">
        <w:rPr>
          <w:i/>
          <w:iCs/>
          <w:lang w:val="fr-FR"/>
        </w:rPr>
        <w:t>’</w:t>
      </w:r>
      <w:r w:rsidRPr="002A0FB8">
        <w:rPr>
          <w:i/>
          <w:iCs/>
          <w:lang w:val="fr-FR"/>
        </w:rPr>
        <w:t xml:space="preserve">Évaluation thématique des causes sous-jacentes de la perte de biodiversité et des déterminants du changement transformateur, ainsi que des solutions possibles afin de réaliser la Vision 2050 pour la biodiversité, </w:t>
      </w:r>
      <w:r w:rsidRPr="002A0FB8">
        <w:rPr>
          <w:lang w:val="fr-FR"/>
        </w:rPr>
        <w:t xml:space="preserve">et de] </w:t>
      </w:r>
      <w:r w:rsidRPr="002A0FB8">
        <w:rPr>
          <w:i/>
          <w:iCs/>
          <w:lang w:val="fr-FR"/>
        </w:rPr>
        <w:t>l</w:t>
      </w:r>
      <w:r w:rsidR="002D22B6">
        <w:rPr>
          <w:i/>
          <w:iCs/>
          <w:lang w:val="fr-FR"/>
        </w:rPr>
        <w:t>’</w:t>
      </w:r>
      <w:r w:rsidRPr="002A0FB8">
        <w:rPr>
          <w:i/>
          <w:iCs/>
          <w:lang w:val="fr-FR"/>
        </w:rPr>
        <w:t>Évaluation thématique des liens d</w:t>
      </w:r>
      <w:r w:rsidR="002D22B6">
        <w:rPr>
          <w:i/>
          <w:iCs/>
          <w:lang w:val="fr-FR"/>
        </w:rPr>
        <w:t>’</w:t>
      </w:r>
      <w:r w:rsidRPr="002A0FB8">
        <w:rPr>
          <w:i/>
          <w:iCs/>
          <w:lang w:val="fr-FR"/>
        </w:rPr>
        <w:t>interdépendance entre la biodiversité, l</w:t>
      </w:r>
      <w:r w:rsidR="002D22B6">
        <w:rPr>
          <w:i/>
          <w:iCs/>
          <w:lang w:val="fr-FR"/>
        </w:rPr>
        <w:t>’</w:t>
      </w:r>
      <w:r w:rsidRPr="002A0FB8">
        <w:rPr>
          <w:i/>
          <w:iCs/>
          <w:lang w:val="fr-FR"/>
        </w:rPr>
        <w:t>eau, l</w:t>
      </w:r>
      <w:r w:rsidR="002D22B6">
        <w:rPr>
          <w:i/>
          <w:iCs/>
          <w:lang w:val="fr-FR"/>
        </w:rPr>
        <w:t>’</w:t>
      </w:r>
      <w:r w:rsidRPr="002A0FB8">
        <w:rPr>
          <w:i/>
          <w:iCs/>
          <w:lang w:val="fr-FR"/>
        </w:rPr>
        <w:t>alimentation et la santé</w:t>
      </w:r>
      <w:r w:rsidRPr="002A0FB8">
        <w:rPr>
          <w:lang w:val="fr-FR"/>
        </w:rPr>
        <w:t xml:space="preserve"> de la Plateforme intergouvernementale scientifique et politique sur la biodiversité et les services écosystémiques pour les travaux entrepris au titre de la Convention, y compris le programme de travail élargi sur la diversité biologique des forêts, et pour la mise en œuvre du Cadre</w:t>
      </w:r>
      <w:r w:rsidR="00142771">
        <w:rPr>
          <w:lang w:val="fr-FR"/>
        </w:rPr>
        <w:t>;</w:t>
      </w:r>
      <w:r w:rsidRPr="002A0FB8">
        <w:rPr>
          <w:lang w:val="fr-FR"/>
        </w:rPr>
        <w:t>]</w:t>
      </w:r>
    </w:p>
    <w:p w14:paraId="5CAE52BF" w14:textId="45BB0635" w:rsidR="002A0FB8" w:rsidRDefault="002A0FB8" w:rsidP="002A0FB8">
      <w:pPr>
        <w:pStyle w:val="CBDNormalNumber"/>
        <w:numPr>
          <w:ilvl w:val="0"/>
          <w:numId w:val="0"/>
        </w:numPr>
        <w:tabs>
          <w:tab w:val="clear" w:pos="567"/>
          <w:tab w:val="clear" w:pos="1134"/>
        </w:tabs>
        <w:ind w:left="567" w:firstLine="567"/>
        <w:rPr>
          <w:lang w:val="fr-FR"/>
        </w:rPr>
      </w:pPr>
      <w:r w:rsidRPr="002A0FB8">
        <w:rPr>
          <w:lang w:val="fr-FR"/>
        </w:rPr>
        <w:t>[4.</w:t>
      </w:r>
      <w:r w:rsidRPr="002A0FB8">
        <w:rPr>
          <w:lang w:val="fr-FR"/>
        </w:rPr>
        <w:tab/>
      </w:r>
      <w:r w:rsidRPr="002A0FB8">
        <w:rPr>
          <w:i/>
          <w:iCs/>
          <w:lang w:val="fr-FR"/>
        </w:rPr>
        <w:t xml:space="preserve">Approuve </w:t>
      </w:r>
      <w:r w:rsidRPr="002A0FB8">
        <w:rPr>
          <w:lang w:val="fr-FR"/>
        </w:rPr>
        <w:t>les activités complémentaires présentées à l</w:t>
      </w:r>
      <w:r w:rsidR="002D22B6">
        <w:rPr>
          <w:lang w:val="fr-FR"/>
        </w:rPr>
        <w:t>’</w:t>
      </w:r>
      <w:r w:rsidRPr="002A0FB8">
        <w:rPr>
          <w:lang w:val="fr-FR"/>
        </w:rPr>
        <w:t xml:space="preserve">annexe </w:t>
      </w:r>
      <w:r w:rsidR="00F90A69">
        <w:rPr>
          <w:lang w:val="fr-FR"/>
        </w:rPr>
        <w:t>à</w:t>
      </w:r>
      <w:r w:rsidRPr="002A0FB8">
        <w:rPr>
          <w:lang w:val="fr-FR"/>
        </w:rPr>
        <w:t xml:space="preserve"> la présente décision comme mesures prioritaires visant à favoriser la mise en œuvre du Cadre en ce qui a trait à la diversité biologique des forêts</w:t>
      </w:r>
      <w:r w:rsidR="00674F91">
        <w:rPr>
          <w:lang w:val="fr-FR"/>
        </w:rPr>
        <w:t>;</w:t>
      </w:r>
      <w:r w:rsidRPr="002A0FB8">
        <w:rPr>
          <w:lang w:val="fr-FR"/>
        </w:rPr>
        <w:t>]</w:t>
      </w:r>
    </w:p>
    <w:p w14:paraId="64B64351" w14:textId="0203F0A4" w:rsidR="002A0FB8" w:rsidRDefault="002A0FB8" w:rsidP="002A0FB8">
      <w:pPr>
        <w:pStyle w:val="CBDNormalNumber"/>
        <w:numPr>
          <w:ilvl w:val="0"/>
          <w:numId w:val="0"/>
        </w:numPr>
        <w:tabs>
          <w:tab w:val="clear" w:pos="567"/>
          <w:tab w:val="clear" w:pos="1134"/>
        </w:tabs>
        <w:ind w:left="567" w:firstLine="567"/>
        <w:rPr>
          <w:lang w:val="fr-FR"/>
        </w:rPr>
      </w:pPr>
      <w:r w:rsidRPr="002A0FB8">
        <w:rPr>
          <w:lang w:val="fr-FR"/>
        </w:rPr>
        <w:t>[5.</w:t>
      </w:r>
      <w:r w:rsidRPr="002A0FB8">
        <w:rPr>
          <w:lang w:val="fr-FR"/>
        </w:rPr>
        <w:tab/>
      </w:r>
      <w:r>
        <w:rPr>
          <w:i/>
          <w:iCs/>
          <w:lang w:val="fr-FR"/>
        </w:rPr>
        <w:t>Constate</w:t>
      </w:r>
      <w:r w:rsidRPr="002A0FB8">
        <w:rPr>
          <w:lang w:val="fr-FR"/>
        </w:rPr>
        <w:t xml:space="preserve"> que les activités complémentaires présentées à l</w:t>
      </w:r>
      <w:r w:rsidR="002D22B6">
        <w:rPr>
          <w:lang w:val="fr-FR"/>
        </w:rPr>
        <w:t>’</w:t>
      </w:r>
      <w:r w:rsidRPr="002A0FB8">
        <w:rPr>
          <w:lang w:val="fr-FR"/>
        </w:rPr>
        <w:t xml:space="preserve">annexe </w:t>
      </w:r>
      <w:r w:rsidR="00F90A69">
        <w:rPr>
          <w:lang w:val="fr-FR"/>
        </w:rPr>
        <w:t>à</w:t>
      </w:r>
      <w:r w:rsidRPr="002A0FB8">
        <w:rPr>
          <w:lang w:val="fr-FR"/>
        </w:rPr>
        <w:t xml:space="preserve"> la présente décision et les mesures prises pour favoriser la mise en œuvre du programme de travail élargi sur la diversité biologique des forêts, </w:t>
      </w:r>
      <w:r w:rsidR="00AF52F2">
        <w:rPr>
          <w:lang w:val="fr-FR"/>
        </w:rPr>
        <w:t>notamment</w:t>
      </w:r>
      <w:r w:rsidRPr="002A0FB8">
        <w:rPr>
          <w:lang w:val="fr-FR"/>
        </w:rPr>
        <w:t xml:space="preserve"> les mesures unilatérales, ne devraient pas </w:t>
      </w:r>
      <w:r w:rsidR="007851E0">
        <w:rPr>
          <w:lang w:val="fr-FR"/>
        </w:rPr>
        <w:t>servir</w:t>
      </w:r>
      <w:r w:rsidRPr="002A0FB8">
        <w:rPr>
          <w:lang w:val="fr-FR"/>
        </w:rPr>
        <w:t xml:space="preserve"> de moyen de discrimination arbitraire ou injustifiable ni de restriction déguisée pour le commerce international</w:t>
      </w:r>
      <w:r w:rsidR="00674F91">
        <w:rPr>
          <w:lang w:val="fr-FR"/>
        </w:rPr>
        <w:t>;</w:t>
      </w:r>
      <w:r w:rsidRPr="002A0FB8">
        <w:rPr>
          <w:lang w:val="fr-FR"/>
        </w:rPr>
        <w:t>]</w:t>
      </w:r>
    </w:p>
    <w:p w14:paraId="7AB6EB83" w14:textId="46972F72" w:rsidR="002A0FB8" w:rsidRDefault="002A0FB8" w:rsidP="002A0FB8">
      <w:pPr>
        <w:pStyle w:val="CBDNormalNumber"/>
        <w:numPr>
          <w:ilvl w:val="0"/>
          <w:numId w:val="0"/>
        </w:numPr>
        <w:tabs>
          <w:tab w:val="clear" w:pos="567"/>
          <w:tab w:val="clear" w:pos="1134"/>
        </w:tabs>
        <w:ind w:left="567" w:firstLine="567"/>
        <w:rPr>
          <w:lang w:val="fr-FR"/>
        </w:rPr>
      </w:pPr>
      <w:r w:rsidRPr="002A0FB8">
        <w:rPr>
          <w:lang w:val="fr-FR"/>
        </w:rPr>
        <w:t>6.</w:t>
      </w:r>
      <w:r w:rsidRPr="002A0FB8">
        <w:rPr>
          <w:lang w:val="fr-FR"/>
        </w:rPr>
        <w:tab/>
      </w:r>
      <w:r>
        <w:rPr>
          <w:i/>
          <w:iCs/>
          <w:lang w:val="fr-FR"/>
        </w:rPr>
        <w:t>Sait</w:t>
      </w:r>
      <w:r w:rsidRPr="002A0FB8">
        <w:rPr>
          <w:lang w:val="fr-FR"/>
        </w:rPr>
        <w:t xml:space="preserve"> </w:t>
      </w:r>
      <w:r>
        <w:rPr>
          <w:lang w:val="fr-FR"/>
        </w:rPr>
        <w:t>qu</w:t>
      </w:r>
      <w:r w:rsidR="002D22B6">
        <w:rPr>
          <w:lang w:val="fr-FR"/>
        </w:rPr>
        <w:t>’</w:t>
      </w:r>
      <w:r>
        <w:rPr>
          <w:lang w:val="fr-FR"/>
        </w:rPr>
        <w:t xml:space="preserve">il importe de </w:t>
      </w:r>
      <w:r w:rsidRPr="002A0FB8">
        <w:rPr>
          <w:lang w:val="fr-FR"/>
        </w:rPr>
        <w:t xml:space="preserve">mobiliser des moyens de mise en œuvre prévisibles, adéquats et durables, </w:t>
      </w:r>
      <w:r>
        <w:rPr>
          <w:lang w:val="fr-FR"/>
        </w:rPr>
        <w:t>notamment</w:t>
      </w:r>
      <w:r w:rsidRPr="002A0FB8">
        <w:rPr>
          <w:lang w:val="fr-FR"/>
        </w:rPr>
        <w:t xml:space="preserve"> </w:t>
      </w:r>
      <w:r w:rsidR="007851E0">
        <w:rPr>
          <w:lang w:val="fr-FR"/>
        </w:rPr>
        <w:t>à l’aide</w:t>
      </w:r>
      <w:r>
        <w:rPr>
          <w:lang w:val="fr-FR"/>
        </w:rPr>
        <w:t xml:space="preserve"> de </w:t>
      </w:r>
      <w:r w:rsidRPr="002A0FB8">
        <w:rPr>
          <w:lang w:val="fr-FR"/>
        </w:rPr>
        <w:t xml:space="preserve">ressources financières, </w:t>
      </w:r>
      <w:r>
        <w:rPr>
          <w:lang w:val="fr-FR"/>
        </w:rPr>
        <w:t>d</w:t>
      </w:r>
      <w:r w:rsidR="002D22B6">
        <w:rPr>
          <w:lang w:val="fr-FR"/>
        </w:rPr>
        <w:t>’</w:t>
      </w:r>
      <w:r w:rsidRPr="002A0FB8">
        <w:rPr>
          <w:lang w:val="fr-FR"/>
        </w:rPr>
        <w:t xml:space="preserve">une coopération technique et scientifique et </w:t>
      </w:r>
      <w:r>
        <w:rPr>
          <w:lang w:val="fr-FR"/>
        </w:rPr>
        <w:t>d</w:t>
      </w:r>
      <w:r w:rsidR="002D22B6">
        <w:rPr>
          <w:lang w:val="fr-FR"/>
        </w:rPr>
        <w:t>’</w:t>
      </w:r>
      <w:r w:rsidRPr="002A0FB8">
        <w:rPr>
          <w:lang w:val="fr-FR"/>
        </w:rPr>
        <w:t xml:space="preserve">un renforcement des capacités </w:t>
      </w:r>
      <w:r>
        <w:rPr>
          <w:lang w:val="fr-FR"/>
        </w:rPr>
        <w:t xml:space="preserve">pour </w:t>
      </w:r>
      <w:r w:rsidRPr="002A0FB8">
        <w:rPr>
          <w:lang w:val="fr-FR"/>
        </w:rPr>
        <w:t>garantir l</w:t>
      </w:r>
      <w:r w:rsidR="002D22B6">
        <w:rPr>
          <w:lang w:val="fr-FR"/>
        </w:rPr>
        <w:t>’</w:t>
      </w:r>
      <w:r w:rsidRPr="002A0FB8">
        <w:rPr>
          <w:lang w:val="fr-FR"/>
        </w:rPr>
        <w:t>application efficace du programme de travail élargi sur la diversité biologique des forêts</w:t>
      </w:r>
      <w:r w:rsidR="00674F91">
        <w:rPr>
          <w:lang w:val="fr-FR"/>
        </w:rPr>
        <w:t>;</w:t>
      </w:r>
    </w:p>
    <w:p w14:paraId="680880DB" w14:textId="21A2C44C" w:rsidR="002A0FB8" w:rsidRDefault="002A0FB8" w:rsidP="002A0FB8">
      <w:pPr>
        <w:pStyle w:val="CBDNormalNumber"/>
        <w:numPr>
          <w:ilvl w:val="0"/>
          <w:numId w:val="0"/>
        </w:numPr>
        <w:tabs>
          <w:tab w:val="clear" w:pos="567"/>
          <w:tab w:val="clear" w:pos="1134"/>
        </w:tabs>
        <w:ind w:left="567" w:firstLine="567"/>
        <w:rPr>
          <w:lang w:val="fr-FR"/>
        </w:rPr>
      </w:pPr>
      <w:r w:rsidRPr="002A0FB8">
        <w:rPr>
          <w:lang w:val="fr-FR"/>
        </w:rPr>
        <w:t>7.</w:t>
      </w:r>
      <w:r w:rsidRPr="002A0FB8">
        <w:rPr>
          <w:lang w:val="fr-FR"/>
        </w:rPr>
        <w:tab/>
      </w:r>
      <w:r w:rsidRPr="002A0FB8">
        <w:rPr>
          <w:i/>
          <w:iCs/>
          <w:lang w:val="fr-FR"/>
        </w:rPr>
        <w:t>Invite</w:t>
      </w:r>
      <w:r w:rsidRPr="002A0FB8">
        <w:rPr>
          <w:lang w:val="fr-FR"/>
        </w:rPr>
        <w:t xml:space="preserve"> les Parties et les autres gouvernements à tenir compte des activités complémentaires énumérées à l</w:t>
      </w:r>
      <w:r w:rsidR="002D22B6">
        <w:rPr>
          <w:lang w:val="fr-FR"/>
        </w:rPr>
        <w:t>’</w:t>
      </w:r>
      <w:r w:rsidRPr="002A0FB8">
        <w:rPr>
          <w:lang w:val="fr-FR"/>
        </w:rPr>
        <w:t xml:space="preserve">annexe </w:t>
      </w:r>
      <w:r w:rsidR="002A1BB6">
        <w:rPr>
          <w:lang w:val="fr-FR"/>
        </w:rPr>
        <w:t>à</w:t>
      </w:r>
      <w:r w:rsidRPr="002A0FB8">
        <w:rPr>
          <w:lang w:val="fr-FR"/>
        </w:rPr>
        <w:t xml:space="preserve"> la présente décision lors de la révision ou de la mise à jour des stratégies et plans d</w:t>
      </w:r>
      <w:r w:rsidR="002D22B6">
        <w:rPr>
          <w:lang w:val="fr-FR"/>
        </w:rPr>
        <w:t>’</w:t>
      </w:r>
      <w:r w:rsidRPr="002A0FB8">
        <w:rPr>
          <w:lang w:val="fr-FR"/>
        </w:rPr>
        <w:t xml:space="preserve">action nationaux pour la diversité biologique, </w:t>
      </w:r>
      <w:r w:rsidR="002A1BB6">
        <w:rPr>
          <w:lang w:val="fr-FR"/>
        </w:rPr>
        <w:t>le cas échéant</w:t>
      </w:r>
      <w:r w:rsidRPr="002A0FB8">
        <w:rPr>
          <w:lang w:val="fr-FR"/>
        </w:rPr>
        <w:t xml:space="preserve">, et de leur mise en </w:t>
      </w:r>
      <w:r w:rsidR="00AF52F2">
        <w:rPr>
          <w:lang w:val="fr-FR"/>
        </w:rPr>
        <w:t>place</w:t>
      </w:r>
      <w:r w:rsidRPr="002A0FB8">
        <w:rPr>
          <w:lang w:val="fr-FR"/>
        </w:rPr>
        <w:t>, ainsi que de l</w:t>
      </w:r>
      <w:r w:rsidR="002D22B6">
        <w:rPr>
          <w:lang w:val="fr-FR"/>
        </w:rPr>
        <w:t>’</w:t>
      </w:r>
      <w:r w:rsidRPr="002A0FB8">
        <w:rPr>
          <w:lang w:val="fr-FR"/>
        </w:rPr>
        <w:t>élaboration de cibles nationales, de rapports nationaux, de programmes nationaux de création et de renforcement des capacités et de stratégies de mobilisation des ressources</w:t>
      </w:r>
      <w:r w:rsidR="005220DA">
        <w:rPr>
          <w:lang w:val="fr-FR"/>
        </w:rPr>
        <w:t>,</w:t>
      </w:r>
      <w:r w:rsidRPr="002A0FB8">
        <w:rPr>
          <w:lang w:val="fr-FR"/>
        </w:rPr>
        <w:t xml:space="preserve"> afin de soutenir </w:t>
      </w:r>
      <w:r w:rsidR="005220DA">
        <w:rPr>
          <w:lang w:val="fr-FR"/>
        </w:rPr>
        <w:t>la mise en œuvre</w:t>
      </w:r>
      <w:r w:rsidRPr="002A0FB8">
        <w:rPr>
          <w:lang w:val="fr-FR"/>
        </w:rPr>
        <w:t xml:space="preserve"> du Cadre, de programmes forestiers nationaux et d</w:t>
      </w:r>
      <w:r w:rsidR="002D22B6">
        <w:rPr>
          <w:lang w:val="fr-FR"/>
        </w:rPr>
        <w:t>’</w:t>
      </w:r>
      <w:r w:rsidRPr="002A0FB8">
        <w:rPr>
          <w:lang w:val="fr-FR"/>
        </w:rPr>
        <w:t>autres programmes, stratégies et initiatives liés aux forêts</w:t>
      </w:r>
      <w:r w:rsidR="00674F91">
        <w:rPr>
          <w:lang w:val="fr-FR"/>
        </w:rPr>
        <w:t>;</w:t>
      </w:r>
    </w:p>
    <w:p w14:paraId="6AB83CF9" w14:textId="5D058335" w:rsidR="002A0FB8" w:rsidRDefault="002A0FB8" w:rsidP="002A0FB8">
      <w:pPr>
        <w:pStyle w:val="CBDNormalNumber"/>
        <w:numPr>
          <w:ilvl w:val="0"/>
          <w:numId w:val="0"/>
        </w:numPr>
        <w:tabs>
          <w:tab w:val="clear" w:pos="567"/>
          <w:tab w:val="clear" w:pos="1134"/>
        </w:tabs>
        <w:ind w:left="567" w:firstLine="567"/>
        <w:rPr>
          <w:lang w:val="fr-FR"/>
        </w:rPr>
      </w:pPr>
      <w:r w:rsidRPr="002A0FB8">
        <w:rPr>
          <w:lang w:val="fr-FR"/>
        </w:rPr>
        <w:t>[8.</w:t>
      </w:r>
      <w:r w:rsidRPr="002A0FB8">
        <w:rPr>
          <w:lang w:val="fr-FR"/>
        </w:rPr>
        <w:tab/>
      </w:r>
      <w:r w:rsidRPr="002A0FB8">
        <w:rPr>
          <w:i/>
          <w:iCs/>
          <w:lang w:val="fr-FR"/>
        </w:rPr>
        <w:t>Encourage</w:t>
      </w:r>
      <w:r w:rsidRPr="002A0FB8">
        <w:rPr>
          <w:lang w:val="fr-FR"/>
        </w:rPr>
        <w:t xml:space="preserve"> les Parties à suivre une approche fondée sur les droits de l</w:t>
      </w:r>
      <w:r w:rsidR="002D22B6">
        <w:rPr>
          <w:lang w:val="fr-FR"/>
        </w:rPr>
        <w:t>’</w:t>
      </w:r>
      <w:r w:rsidRPr="002A0FB8">
        <w:rPr>
          <w:lang w:val="fr-FR"/>
        </w:rPr>
        <w:t>homme et soucieuse de l</w:t>
      </w:r>
      <w:r w:rsidR="002D22B6">
        <w:rPr>
          <w:lang w:val="fr-FR"/>
        </w:rPr>
        <w:t>’</w:t>
      </w:r>
      <w:r w:rsidRPr="002A0FB8">
        <w:rPr>
          <w:lang w:val="fr-FR"/>
        </w:rPr>
        <w:t>égalité des sexes et</w:t>
      </w:r>
      <w:r w:rsidR="002A1BB6">
        <w:rPr>
          <w:lang w:val="fr-FR"/>
        </w:rPr>
        <w:t xml:space="preserve"> à</w:t>
      </w:r>
      <w:r w:rsidRPr="002A0FB8">
        <w:rPr>
          <w:lang w:val="fr-FR"/>
        </w:rPr>
        <w:t xml:space="preserve"> </w:t>
      </w:r>
      <w:r w:rsidR="002A1BB6">
        <w:rPr>
          <w:lang w:val="fr-FR"/>
        </w:rPr>
        <w:t>tenir compte de l’</w:t>
      </w:r>
      <w:r w:rsidRPr="002A0FB8">
        <w:rPr>
          <w:lang w:val="fr-FR"/>
        </w:rPr>
        <w:t>équité intergénérationnelle dans la mise en œuvre du programme de travail élargi sur la diversité biologique des forêts</w:t>
      </w:r>
      <w:r w:rsidR="00674F91">
        <w:rPr>
          <w:lang w:val="fr-FR"/>
        </w:rPr>
        <w:t>;</w:t>
      </w:r>
    </w:p>
    <w:p w14:paraId="3CDA9FC9" w14:textId="6F856DA5" w:rsidR="002A0FB8" w:rsidRDefault="002A0FB8" w:rsidP="002A0FB8">
      <w:pPr>
        <w:pStyle w:val="CBDNormalNumber"/>
        <w:numPr>
          <w:ilvl w:val="0"/>
          <w:numId w:val="0"/>
        </w:numPr>
        <w:tabs>
          <w:tab w:val="clear" w:pos="567"/>
          <w:tab w:val="clear" w:pos="1134"/>
        </w:tabs>
        <w:ind w:left="567" w:firstLine="567"/>
        <w:rPr>
          <w:lang w:val="fr-FR"/>
        </w:rPr>
      </w:pPr>
      <w:r w:rsidRPr="002A0FB8">
        <w:rPr>
          <w:lang w:val="fr-FR"/>
        </w:rPr>
        <w:t>9.</w:t>
      </w:r>
      <w:r w:rsidRPr="002A0FB8">
        <w:rPr>
          <w:lang w:val="fr-FR"/>
        </w:rPr>
        <w:tab/>
      </w:r>
      <w:r w:rsidRPr="002A0FB8">
        <w:rPr>
          <w:i/>
          <w:iCs/>
          <w:lang w:val="fr-FR"/>
        </w:rPr>
        <w:t>Invite</w:t>
      </w:r>
      <w:r w:rsidRPr="002A0FB8">
        <w:rPr>
          <w:lang w:val="fr-FR"/>
        </w:rPr>
        <w:t xml:space="preserve"> les secrétariats des autres accords multilatéraux sur l</w:t>
      </w:r>
      <w:r w:rsidR="002D22B6">
        <w:rPr>
          <w:lang w:val="fr-FR"/>
        </w:rPr>
        <w:t>’</w:t>
      </w:r>
      <w:r w:rsidRPr="002A0FB8">
        <w:rPr>
          <w:lang w:val="fr-FR"/>
        </w:rPr>
        <w:t>environnement pertinents, des organisations et des processus internationaux tels que le Partenariat de collaboration sur les forêts, selon qu</w:t>
      </w:r>
      <w:r w:rsidR="002D22B6">
        <w:rPr>
          <w:lang w:val="fr-FR"/>
        </w:rPr>
        <w:t>’</w:t>
      </w:r>
      <w:r w:rsidRPr="002A0FB8">
        <w:rPr>
          <w:lang w:val="fr-FR"/>
        </w:rPr>
        <w:t>il convient, à contribuer à l</w:t>
      </w:r>
      <w:r w:rsidR="002D22B6">
        <w:rPr>
          <w:lang w:val="fr-FR"/>
        </w:rPr>
        <w:t>’</w:t>
      </w:r>
      <w:r w:rsidRPr="002A0FB8">
        <w:rPr>
          <w:lang w:val="fr-FR"/>
        </w:rPr>
        <w:t xml:space="preserve">application du Cadre en ce qui </w:t>
      </w:r>
      <w:r w:rsidR="002A1BB6">
        <w:rPr>
          <w:lang w:val="fr-FR"/>
        </w:rPr>
        <w:t>concerne</w:t>
      </w:r>
      <w:r w:rsidRPr="002A0FB8">
        <w:rPr>
          <w:lang w:val="fr-FR"/>
        </w:rPr>
        <w:t xml:space="preserve"> la diversité biologique des forêts</w:t>
      </w:r>
      <w:r w:rsidR="005220DA">
        <w:rPr>
          <w:lang w:val="fr-FR"/>
        </w:rPr>
        <w:t>, au moyen d’</w:t>
      </w:r>
      <w:r w:rsidRPr="002A0FB8">
        <w:rPr>
          <w:lang w:val="fr-FR"/>
        </w:rPr>
        <w:t>un appui à la mise en œuvre des activités complémentaires énumérées dans l</w:t>
      </w:r>
      <w:r w:rsidR="002D22B6">
        <w:rPr>
          <w:lang w:val="fr-FR"/>
        </w:rPr>
        <w:t>’</w:t>
      </w:r>
      <w:r w:rsidRPr="002A0FB8">
        <w:rPr>
          <w:lang w:val="fr-FR"/>
        </w:rPr>
        <w:t xml:space="preserve">annexe à la présente décision, </w:t>
      </w:r>
      <w:r w:rsidR="005220DA">
        <w:rPr>
          <w:lang w:val="fr-FR"/>
        </w:rPr>
        <w:t>notamment</w:t>
      </w:r>
      <w:r w:rsidRPr="002A0FB8">
        <w:rPr>
          <w:lang w:val="fr-FR"/>
        </w:rPr>
        <w:t xml:space="preserve"> par l</w:t>
      </w:r>
      <w:r w:rsidR="002D22B6">
        <w:rPr>
          <w:lang w:val="fr-FR"/>
        </w:rPr>
        <w:t>’</w:t>
      </w:r>
      <w:r w:rsidRPr="002A0FB8">
        <w:rPr>
          <w:lang w:val="fr-FR"/>
        </w:rPr>
        <w:t xml:space="preserve">élaboration de programmes de renforcement et de création des capacités ciblés [et </w:t>
      </w:r>
      <w:r w:rsidR="005220DA">
        <w:rPr>
          <w:lang w:val="fr-FR"/>
        </w:rPr>
        <w:t>la diffusion de</w:t>
      </w:r>
      <w:r w:rsidRPr="002A0FB8">
        <w:rPr>
          <w:lang w:val="fr-FR"/>
        </w:rPr>
        <w:t xml:space="preserve"> directives et d</w:t>
      </w:r>
      <w:r w:rsidR="005220DA">
        <w:rPr>
          <w:lang w:val="fr-FR"/>
        </w:rPr>
        <w:t>’</w:t>
      </w:r>
      <w:r w:rsidRPr="002A0FB8">
        <w:rPr>
          <w:lang w:val="fr-FR"/>
        </w:rPr>
        <w:t xml:space="preserve">outils] pour soutenir les </w:t>
      </w:r>
      <w:r>
        <w:rPr>
          <w:lang w:val="fr-FR"/>
        </w:rPr>
        <w:t xml:space="preserve">Parties qui sont des </w:t>
      </w:r>
      <w:r w:rsidRPr="002A0FB8">
        <w:rPr>
          <w:lang w:val="fr-FR"/>
        </w:rPr>
        <w:t xml:space="preserve">pays en développement, en particulier les moins avancés </w:t>
      </w:r>
      <w:r w:rsidR="007851E0">
        <w:rPr>
          <w:lang w:val="fr-FR"/>
        </w:rPr>
        <w:t xml:space="preserve">d’entre eux </w:t>
      </w:r>
      <w:r w:rsidRPr="002A0FB8">
        <w:rPr>
          <w:lang w:val="fr-FR"/>
        </w:rPr>
        <w:t xml:space="preserve">et les </w:t>
      </w:r>
      <w:r w:rsidRPr="002A0FB8">
        <w:rPr>
          <w:lang w:val="fr-FR"/>
        </w:rPr>
        <w:lastRenderedPageBreak/>
        <w:t xml:space="preserve">petits États insulaires, et </w:t>
      </w:r>
      <w:r>
        <w:rPr>
          <w:lang w:val="fr-FR"/>
        </w:rPr>
        <w:t>celles</w:t>
      </w:r>
      <w:r w:rsidRPr="002A0FB8">
        <w:rPr>
          <w:lang w:val="fr-FR"/>
        </w:rPr>
        <w:t xml:space="preserve"> dont l</w:t>
      </w:r>
      <w:r w:rsidR="002D22B6">
        <w:rPr>
          <w:lang w:val="fr-FR"/>
        </w:rPr>
        <w:t>’</w:t>
      </w:r>
      <w:r w:rsidRPr="002A0FB8">
        <w:rPr>
          <w:lang w:val="fr-FR"/>
        </w:rPr>
        <w:t>économie est en transition, les peuples autochtones et communautés locales, les femmes et les jeunes</w:t>
      </w:r>
      <w:r w:rsidR="00142771">
        <w:rPr>
          <w:lang w:val="fr-FR"/>
        </w:rPr>
        <w:t>;</w:t>
      </w:r>
    </w:p>
    <w:p w14:paraId="65ED789B" w14:textId="0077475B" w:rsidR="002A0FB8" w:rsidRDefault="002A0FB8" w:rsidP="002A0FB8">
      <w:pPr>
        <w:pStyle w:val="CBDNormalNumber"/>
        <w:numPr>
          <w:ilvl w:val="0"/>
          <w:numId w:val="0"/>
        </w:numPr>
        <w:tabs>
          <w:tab w:val="clear" w:pos="567"/>
          <w:tab w:val="clear" w:pos="1134"/>
        </w:tabs>
        <w:ind w:left="567" w:firstLine="567"/>
        <w:rPr>
          <w:lang w:val="fr-FR"/>
        </w:rPr>
      </w:pPr>
      <w:r w:rsidRPr="002A0FB8">
        <w:rPr>
          <w:lang w:val="fr-FR"/>
        </w:rPr>
        <w:t>10.</w:t>
      </w:r>
      <w:r w:rsidRPr="002A0FB8">
        <w:rPr>
          <w:lang w:val="fr-FR"/>
        </w:rPr>
        <w:tab/>
      </w:r>
      <w:r w:rsidRPr="002A0FB8">
        <w:rPr>
          <w:i/>
          <w:iCs/>
          <w:lang w:val="fr-FR"/>
        </w:rPr>
        <w:t>Invite</w:t>
      </w:r>
      <w:r w:rsidRPr="002A0FB8">
        <w:rPr>
          <w:lang w:val="fr-FR"/>
        </w:rPr>
        <w:t xml:space="preserve"> les peuples autochtones et communautés locales, les parties prenantes, </w:t>
      </w:r>
      <w:r w:rsidR="005220DA">
        <w:rPr>
          <w:lang w:val="fr-FR"/>
        </w:rPr>
        <w:t>notamment</w:t>
      </w:r>
      <w:r w:rsidRPr="002A0FB8">
        <w:rPr>
          <w:lang w:val="fr-FR"/>
        </w:rPr>
        <w:t xml:space="preserve"> le secteur privé, les milieux universitaires, les femmes, les enfants et les jeunes, les personnes handica</w:t>
      </w:r>
      <w:r w:rsidR="005220DA">
        <w:rPr>
          <w:lang w:val="fr-FR"/>
        </w:rPr>
        <w:t>pées</w:t>
      </w:r>
      <w:r w:rsidRPr="002A0FB8">
        <w:rPr>
          <w:lang w:val="fr-FR"/>
        </w:rPr>
        <w:t xml:space="preserve"> et les acteurs du milieu forestier à </w:t>
      </w:r>
      <w:r w:rsidR="002A1BB6">
        <w:rPr>
          <w:lang w:val="fr-FR"/>
        </w:rPr>
        <w:t xml:space="preserve">se servir de </w:t>
      </w:r>
      <w:r w:rsidRPr="002A0FB8">
        <w:rPr>
          <w:lang w:val="fr-FR"/>
        </w:rPr>
        <w:t>l</w:t>
      </w:r>
      <w:r w:rsidR="002D22B6">
        <w:rPr>
          <w:lang w:val="fr-FR"/>
        </w:rPr>
        <w:t>’</w:t>
      </w:r>
      <w:r w:rsidRPr="002A0FB8">
        <w:rPr>
          <w:lang w:val="fr-FR"/>
        </w:rPr>
        <w:t xml:space="preserve">annexe à la présente décision comme orientation </w:t>
      </w:r>
      <w:r w:rsidR="005220DA">
        <w:rPr>
          <w:lang w:val="fr-FR"/>
        </w:rPr>
        <w:t>pour</w:t>
      </w:r>
      <w:r w:rsidRPr="002A0FB8">
        <w:rPr>
          <w:lang w:val="fr-FR"/>
        </w:rPr>
        <w:t xml:space="preserve"> soutenir </w:t>
      </w:r>
      <w:r w:rsidR="005220DA">
        <w:rPr>
          <w:lang w:val="fr-FR"/>
        </w:rPr>
        <w:t>l’application</w:t>
      </w:r>
      <w:r w:rsidRPr="002A0FB8">
        <w:rPr>
          <w:lang w:val="fr-FR"/>
        </w:rPr>
        <w:t xml:space="preserve"> du Cadre </w:t>
      </w:r>
      <w:r w:rsidR="005220DA">
        <w:rPr>
          <w:lang w:val="fr-FR"/>
        </w:rPr>
        <w:t>en rapport avec</w:t>
      </w:r>
      <w:r w:rsidRPr="002A0FB8">
        <w:rPr>
          <w:lang w:val="fr-FR"/>
        </w:rPr>
        <w:t xml:space="preserve"> la diversité biologique des forêts</w:t>
      </w:r>
      <w:r w:rsidR="00142771">
        <w:rPr>
          <w:lang w:val="fr-FR"/>
        </w:rPr>
        <w:t>;</w:t>
      </w:r>
    </w:p>
    <w:p w14:paraId="41F76FAD" w14:textId="74121667" w:rsidR="002A0FB8" w:rsidRDefault="002A0FB8" w:rsidP="002A0FB8">
      <w:pPr>
        <w:pStyle w:val="CBDNormalNumber"/>
        <w:numPr>
          <w:ilvl w:val="0"/>
          <w:numId w:val="0"/>
        </w:numPr>
        <w:tabs>
          <w:tab w:val="clear" w:pos="567"/>
          <w:tab w:val="clear" w:pos="1134"/>
        </w:tabs>
        <w:ind w:left="567" w:firstLine="567"/>
        <w:rPr>
          <w:snapToGrid w:val="0"/>
          <w:lang w:val="fr-FR"/>
        </w:rPr>
      </w:pPr>
      <w:r w:rsidRPr="002A0FB8">
        <w:rPr>
          <w:lang w:val="fr-FR"/>
        </w:rPr>
        <w:t>11.</w:t>
      </w:r>
      <w:r w:rsidRPr="002A0FB8">
        <w:rPr>
          <w:i/>
          <w:iCs/>
          <w:lang w:val="fr-FR"/>
        </w:rPr>
        <w:tab/>
        <w:t>Invite</w:t>
      </w:r>
      <w:r w:rsidRPr="002A0FB8">
        <w:rPr>
          <w:lang w:val="fr-FR"/>
        </w:rPr>
        <w:t xml:space="preserve"> les membres du Partenariat de collaboration sur les forêts </w:t>
      </w:r>
      <w:r w:rsidRPr="002A0FB8">
        <w:rPr>
          <w:snapToGrid w:val="0"/>
          <w:lang w:val="fr-FR"/>
        </w:rPr>
        <w:t>à examiner les moyens de renforcer davantage leurs contributions individuelles et collectives afin d</w:t>
      </w:r>
      <w:r w:rsidR="002D22B6">
        <w:rPr>
          <w:snapToGrid w:val="0"/>
          <w:lang w:val="fr-FR"/>
        </w:rPr>
        <w:t>’</w:t>
      </w:r>
      <w:r w:rsidRPr="002A0FB8">
        <w:rPr>
          <w:snapToGrid w:val="0"/>
          <w:lang w:val="fr-FR"/>
        </w:rPr>
        <w:t xml:space="preserve">aider les Parties à mettre en œuvre le Cadre </w:t>
      </w:r>
      <w:r w:rsidR="002A1BB6">
        <w:rPr>
          <w:lang w:val="fr-FR"/>
        </w:rPr>
        <w:t>pour ce qui est de</w:t>
      </w:r>
      <w:r w:rsidRPr="002A0FB8">
        <w:rPr>
          <w:lang w:val="fr-FR"/>
        </w:rPr>
        <w:t xml:space="preserve"> la </w:t>
      </w:r>
      <w:r w:rsidRPr="002A0FB8">
        <w:rPr>
          <w:snapToGrid w:val="0"/>
          <w:lang w:val="fr-FR"/>
        </w:rPr>
        <w:t>diversité biologique des forêts</w:t>
      </w:r>
      <w:r w:rsidR="00142771">
        <w:rPr>
          <w:snapToGrid w:val="0"/>
          <w:lang w:val="fr-FR"/>
        </w:rPr>
        <w:t>;</w:t>
      </w:r>
      <w:r w:rsidRPr="002A0FB8">
        <w:rPr>
          <w:snapToGrid w:val="0"/>
          <w:lang w:val="fr-FR"/>
        </w:rPr>
        <w:t xml:space="preserve"> </w:t>
      </w:r>
    </w:p>
    <w:p w14:paraId="0EAF2E5B" w14:textId="6489EFA7" w:rsidR="002A0FB8" w:rsidRDefault="002A0FB8" w:rsidP="002A0FB8">
      <w:pPr>
        <w:pStyle w:val="CBDNormalNumber"/>
        <w:numPr>
          <w:ilvl w:val="0"/>
          <w:numId w:val="0"/>
        </w:numPr>
        <w:tabs>
          <w:tab w:val="clear" w:pos="567"/>
          <w:tab w:val="clear" w:pos="1134"/>
        </w:tabs>
        <w:ind w:left="567" w:firstLine="567"/>
        <w:rPr>
          <w:lang w:val="fr-FR"/>
        </w:rPr>
      </w:pPr>
      <w:r w:rsidRPr="002A0FB8">
        <w:rPr>
          <w:lang w:val="fr-FR"/>
        </w:rPr>
        <w:t>[12.</w:t>
      </w:r>
      <w:r w:rsidRPr="002A0FB8">
        <w:rPr>
          <w:lang w:val="fr-FR"/>
        </w:rPr>
        <w:tab/>
      </w:r>
      <w:r w:rsidRPr="002A0FB8">
        <w:rPr>
          <w:i/>
          <w:iCs/>
          <w:lang w:val="fr-FR"/>
        </w:rPr>
        <w:t>Invite</w:t>
      </w:r>
      <w:r w:rsidRPr="002A0FB8">
        <w:rPr>
          <w:lang w:val="fr-FR"/>
        </w:rPr>
        <w:t xml:space="preserve"> les Parties et les autres gouvernements à intégrer la diversité biologique des forêts par l</w:t>
      </w:r>
      <w:r w:rsidR="002D22B6">
        <w:rPr>
          <w:lang w:val="fr-FR"/>
        </w:rPr>
        <w:t>’</w:t>
      </w:r>
      <w:r w:rsidRPr="002A0FB8">
        <w:rPr>
          <w:lang w:val="fr-FR"/>
        </w:rPr>
        <w:t>entremise du programme de travail élargi sur la diversité biologique des forêts et des activités énumérées à l</w:t>
      </w:r>
      <w:r w:rsidR="002D22B6">
        <w:rPr>
          <w:lang w:val="fr-FR"/>
        </w:rPr>
        <w:t>’</w:t>
      </w:r>
      <w:r w:rsidRPr="002A0FB8">
        <w:rPr>
          <w:lang w:val="fr-FR"/>
        </w:rPr>
        <w:t xml:space="preserve">annexe </w:t>
      </w:r>
      <w:r w:rsidR="002A1BB6">
        <w:rPr>
          <w:lang w:val="fr-FR"/>
        </w:rPr>
        <w:t>à</w:t>
      </w:r>
      <w:r w:rsidRPr="002A0FB8">
        <w:rPr>
          <w:lang w:val="fr-FR"/>
        </w:rPr>
        <w:t xml:space="preserve"> la présente décision dans tous les secteurs </w:t>
      </w:r>
      <w:r w:rsidR="007851E0">
        <w:rPr>
          <w:lang w:val="fr-FR"/>
        </w:rPr>
        <w:t>pertinents et à tous les niveaux</w:t>
      </w:r>
      <w:r w:rsidR="00142771">
        <w:rPr>
          <w:lang w:val="fr-FR"/>
        </w:rPr>
        <w:t>;</w:t>
      </w:r>
      <w:r w:rsidRPr="002A0FB8">
        <w:rPr>
          <w:lang w:val="fr-FR"/>
        </w:rPr>
        <w:t>]</w:t>
      </w:r>
    </w:p>
    <w:p w14:paraId="1D4952DF" w14:textId="18C6B249" w:rsidR="002A0FB8" w:rsidRDefault="002A0FB8" w:rsidP="002A0FB8">
      <w:pPr>
        <w:pStyle w:val="CBDNormalNumber"/>
        <w:numPr>
          <w:ilvl w:val="0"/>
          <w:numId w:val="0"/>
        </w:numPr>
        <w:tabs>
          <w:tab w:val="clear" w:pos="567"/>
          <w:tab w:val="clear" w:pos="1134"/>
        </w:tabs>
        <w:ind w:left="567" w:firstLine="567"/>
        <w:rPr>
          <w:lang w:val="fr-FR"/>
        </w:rPr>
      </w:pPr>
      <w:r w:rsidRPr="002A0FB8">
        <w:rPr>
          <w:lang w:val="fr-FR"/>
        </w:rPr>
        <w:t>[13.</w:t>
      </w:r>
      <w:r w:rsidRPr="002A0FB8">
        <w:rPr>
          <w:i/>
          <w:iCs/>
          <w:lang w:val="fr-FR"/>
        </w:rPr>
        <w:tab/>
        <w:t>Prie</w:t>
      </w:r>
      <w:r w:rsidRPr="002A0FB8">
        <w:rPr>
          <w:lang w:val="fr-FR"/>
        </w:rPr>
        <w:t xml:space="preserve"> la Secrétaire exécutive de la Convention, </w:t>
      </w:r>
      <w:r w:rsidR="005220DA">
        <w:rPr>
          <w:lang w:val="fr-FR"/>
        </w:rPr>
        <w:t xml:space="preserve">concernant </w:t>
      </w:r>
      <w:r w:rsidRPr="002A0FB8">
        <w:rPr>
          <w:lang w:val="fr-FR"/>
        </w:rPr>
        <w:t>l</w:t>
      </w:r>
      <w:r w:rsidR="002D22B6">
        <w:rPr>
          <w:lang w:val="fr-FR"/>
        </w:rPr>
        <w:t>’</w:t>
      </w:r>
      <w:r w:rsidRPr="002A0FB8">
        <w:rPr>
          <w:lang w:val="fr-FR"/>
        </w:rPr>
        <w:t xml:space="preserve">annexe </w:t>
      </w:r>
      <w:r w:rsidR="005220DA">
        <w:rPr>
          <w:lang w:val="fr-FR"/>
        </w:rPr>
        <w:t>à</w:t>
      </w:r>
      <w:r w:rsidRPr="002A0FB8">
        <w:rPr>
          <w:lang w:val="fr-FR"/>
        </w:rPr>
        <w:t xml:space="preserve"> la présente décision et sous réserve de la disponibilité de</w:t>
      </w:r>
      <w:r w:rsidR="003825E0">
        <w:rPr>
          <w:lang w:val="fr-FR"/>
        </w:rPr>
        <w:t>s</w:t>
      </w:r>
      <w:r w:rsidRPr="002A0FB8">
        <w:rPr>
          <w:lang w:val="fr-FR"/>
        </w:rPr>
        <w:t xml:space="preserve"> ressources, de</w:t>
      </w:r>
      <w:r w:rsidR="00142771">
        <w:rPr>
          <w:lang w:val="fr-FR"/>
        </w:rPr>
        <w:t xml:space="preserve"> :</w:t>
      </w:r>
    </w:p>
    <w:p w14:paraId="057C399A" w14:textId="38D8724C" w:rsidR="002A0FB8" w:rsidRDefault="002A0FB8" w:rsidP="002A0FB8">
      <w:pPr>
        <w:pStyle w:val="CBDNormalNumber"/>
        <w:numPr>
          <w:ilvl w:val="0"/>
          <w:numId w:val="0"/>
        </w:numPr>
        <w:tabs>
          <w:tab w:val="clear" w:pos="567"/>
          <w:tab w:val="clear" w:pos="1134"/>
        </w:tabs>
        <w:ind w:left="567" w:firstLine="567"/>
        <w:rPr>
          <w:lang w:val="fr-FR"/>
        </w:rPr>
      </w:pPr>
      <w:r w:rsidRPr="002A0FB8">
        <w:rPr>
          <w:lang w:val="fr-FR"/>
        </w:rPr>
        <w:t>a)</w:t>
      </w:r>
      <w:r w:rsidRPr="002A0FB8">
        <w:rPr>
          <w:lang w:val="fr-FR"/>
        </w:rPr>
        <w:tab/>
        <w:t xml:space="preserve">Renforcer la coopération avec le Partenariat de collaboration sur les forêts et ses membres en vue de </w:t>
      </w:r>
      <w:r w:rsidR="002A1BB6">
        <w:rPr>
          <w:lang w:val="fr-FR"/>
        </w:rPr>
        <w:t>rassembler</w:t>
      </w:r>
      <w:r w:rsidRPr="002A0FB8">
        <w:rPr>
          <w:lang w:val="fr-FR"/>
        </w:rPr>
        <w:t xml:space="preserve"> et de mettre à disposition les orientations et les instruments récents pertinents et de définir de futures initiatives communes associées au programme de travail élargi sur la diversité biologique des forêts et aux activités complémentaires énumérées </w:t>
      </w:r>
      <w:r w:rsidR="005220DA">
        <w:rPr>
          <w:lang w:val="fr-FR"/>
        </w:rPr>
        <w:t xml:space="preserve">à </w:t>
      </w:r>
      <w:r w:rsidRPr="002A0FB8">
        <w:rPr>
          <w:lang w:val="fr-FR"/>
        </w:rPr>
        <w:t>l</w:t>
      </w:r>
      <w:r w:rsidR="002D22B6">
        <w:rPr>
          <w:lang w:val="fr-FR"/>
        </w:rPr>
        <w:t>’</w:t>
      </w:r>
      <w:r w:rsidRPr="002A0FB8">
        <w:rPr>
          <w:lang w:val="fr-FR"/>
        </w:rPr>
        <w:t xml:space="preserve">annexe à la présente décision, en accordant une attention particulière à la gestion durable des forêts et au renforcement de la collaboration sur la mobilisation des ressources pour </w:t>
      </w:r>
      <w:r w:rsidR="002A1BB6">
        <w:rPr>
          <w:lang w:val="fr-FR"/>
        </w:rPr>
        <w:t>une</w:t>
      </w:r>
      <w:r w:rsidRPr="002A0FB8">
        <w:rPr>
          <w:lang w:val="fr-FR"/>
        </w:rPr>
        <w:t xml:space="preserve"> gestion des forêts soucieuse de la biodiversité</w:t>
      </w:r>
      <w:r w:rsidR="00142771">
        <w:rPr>
          <w:lang w:val="fr-FR"/>
        </w:rPr>
        <w:t>;</w:t>
      </w:r>
    </w:p>
    <w:p w14:paraId="2AF31C86" w14:textId="5DEC6A09" w:rsidR="002A0FB8" w:rsidRDefault="002A0FB8" w:rsidP="002A0FB8">
      <w:pPr>
        <w:pStyle w:val="CBDNormalNumber"/>
        <w:numPr>
          <w:ilvl w:val="0"/>
          <w:numId w:val="0"/>
        </w:numPr>
        <w:tabs>
          <w:tab w:val="clear" w:pos="567"/>
          <w:tab w:val="clear" w:pos="1134"/>
        </w:tabs>
        <w:ind w:left="567" w:firstLine="567"/>
        <w:rPr>
          <w:lang w:val="fr-FR"/>
        </w:rPr>
      </w:pPr>
      <w:r w:rsidRPr="002A0FB8">
        <w:rPr>
          <w:lang w:val="fr-FR"/>
        </w:rPr>
        <w:t>b)</w:t>
      </w:r>
      <w:r w:rsidRPr="002A0FB8">
        <w:rPr>
          <w:lang w:val="fr-FR"/>
        </w:rPr>
        <w:tab/>
      </w:r>
      <w:r w:rsidR="002A1BB6">
        <w:rPr>
          <w:lang w:val="fr-FR"/>
        </w:rPr>
        <w:t>Réunir</w:t>
      </w:r>
      <w:r w:rsidRPr="002A0FB8">
        <w:rPr>
          <w:lang w:val="fr-FR"/>
        </w:rPr>
        <w:t xml:space="preserve"> et mettre à disposition les </w:t>
      </w:r>
      <w:r w:rsidR="002A1BB6">
        <w:rPr>
          <w:lang w:val="fr-FR"/>
        </w:rPr>
        <w:t>données d’</w:t>
      </w:r>
      <w:r w:rsidRPr="002A0FB8">
        <w:rPr>
          <w:lang w:val="fr-FR"/>
        </w:rPr>
        <w:t>expérience pertinentes des Parties, des autres gouvernements [et de toutes les parties prenantes][, des peuples autochtones et communautés locales, des femmes et des jeunes] quant à l</w:t>
      </w:r>
      <w:r w:rsidR="002D22B6">
        <w:rPr>
          <w:lang w:val="fr-FR"/>
        </w:rPr>
        <w:t>’</w:t>
      </w:r>
      <w:r w:rsidRPr="002A0FB8">
        <w:rPr>
          <w:lang w:val="fr-FR"/>
        </w:rPr>
        <w:t>utilisation du programme de travail élargi sur la diversité biologique des forêts et des activités complémentaires énumérées à l</w:t>
      </w:r>
      <w:r w:rsidR="002D22B6">
        <w:rPr>
          <w:lang w:val="fr-FR"/>
        </w:rPr>
        <w:t>’</w:t>
      </w:r>
      <w:r w:rsidRPr="002A0FB8">
        <w:rPr>
          <w:lang w:val="fr-FR"/>
        </w:rPr>
        <w:t xml:space="preserve">annexe </w:t>
      </w:r>
      <w:r w:rsidR="002A1BB6">
        <w:rPr>
          <w:lang w:val="fr-FR"/>
        </w:rPr>
        <w:t xml:space="preserve">à </w:t>
      </w:r>
      <w:r w:rsidRPr="002A0FB8">
        <w:rPr>
          <w:lang w:val="fr-FR"/>
        </w:rPr>
        <w:t xml:space="preserve">la présente décision pour soutenir la mise en œuvre du Cadre </w:t>
      </w:r>
      <w:r w:rsidR="002A1BB6">
        <w:rPr>
          <w:lang w:val="fr-FR"/>
        </w:rPr>
        <w:t>dans le contexte de</w:t>
      </w:r>
      <w:r w:rsidRPr="002A0FB8">
        <w:rPr>
          <w:lang w:val="fr-FR"/>
        </w:rPr>
        <w:t xml:space="preserve"> la diversité biologique des forêts</w:t>
      </w:r>
      <w:r w:rsidR="00674F91">
        <w:rPr>
          <w:lang w:val="fr-FR"/>
        </w:rPr>
        <w:t>;</w:t>
      </w:r>
    </w:p>
    <w:p w14:paraId="5BA89178" w14:textId="7E532B67" w:rsidR="002A0FB8" w:rsidRDefault="002A0FB8" w:rsidP="002A0FB8">
      <w:pPr>
        <w:pStyle w:val="CBDNormalNumber"/>
        <w:numPr>
          <w:ilvl w:val="0"/>
          <w:numId w:val="0"/>
        </w:numPr>
        <w:tabs>
          <w:tab w:val="clear" w:pos="567"/>
          <w:tab w:val="clear" w:pos="1134"/>
        </w:tabs>
        <w:ind w:left="567" w:firstLine="567"/>
        <w:rPr>
          <w:lang w:val="fr-FR"/>
        </w:rPr>
      </w:pPr>
      <w:r w:rsidRPr="002A0FB8">
        <w:rPr>
          <w:lang w:val="fr-FR"/>
        </w:rPr>
        <w:t>c)</w:t>
      </w:r>
      <w:r w:rsidRPr="002A0FB8">
        <w:rPr>
          <w:lang w:val="fr-FR"/>
        </w:rPr>
        <w:tab/>
        <w:t xml:space="preserve">Intégrer le programme de travail élargi sur la diversité biologique des forêts et les activités complémentaires énumérées </w:t>
      </w:r>
      <w:r w:rsidR="005220DA">
        <w:rPr>
          <w:lang w:val="fr-FR"/>
        </w:rPr>
        <w:t>à l’</w:t>
      </w:r>
      <w:r w:rsidRPr="002A0FB8">
        <w:rPr>
          <w:lang w:val="fr-FR"/>
        </w:rPr>
        <w:t>annexe à la présente décision, selon qu</w:t>
      </w:r>
      <w:r w:rsidR="002D22B6">
        <w:rPr>
          <w:lang w:val="fr-FR"/>
        </w:rPr>
        <w:t>’</w:t>
      </w:r>
      <w:r w:rsidRPr="002A0FB8">
        <w:rPr>
          <w:lang w:val="fr-FR"/>
        </w:rPr>
        <w:t xml:space="preserve">il convient, dans les efforts de création et de renforcement des capacités, et de coopération scientifique et technique entrepris au titre de la Convention, notamment </w:t>
      </w:r>
      <w:r w:rsidR="002A1BB6">
        <w:rPr>
          <w:lang w:val="fr-FR"/>
        </w:rPr>
        <w:t>au moyen</w:t>
      </w:r>
      <w:r w:rsidRPr="002A0FB8">
        <w:rPr>
          <w:lang w:val="fr-FR"/>
        </w:rPr>
        <w:t xml:space="preserve"> de l</w:t>
      </w:r>
      <w:r w:rsidR="002D22B6">
        <w:rPr>
          <w:lang w:val="fr-FR"/>
        </w:rPr>
        <w:t>’</w:t>
      </w:r>
      <w:r w:rsidRPr="002A0FB8">
        <w:rPr>
          <w:lang w:val="fr-FR"/>
        </w:rPr>
        <w:t>initiative de restauration des écosystèmes forestiers et du Programme conjoint de renforcement des capacités des Conventions de Rio</w:t>
      </w:r>
      <w:r w:rsidR="00674F91">
        <w:rPr>
          <w:lang w:val="fr-FR"/>
        </w:rPr>
        <w:t>;</w:t>
      </w:r>
    </w:p>
    <w:p w14:paraId="1E5099D9" w14:textId="4FDCFF01" w:rsidR="002A0FB8" w:rsidRDefault="002A0FB8" w:rsidP="002A0FB8">
      <w:pPr>
        <w:pStyle w:val="CBDNormalNumber"/>
        <w:numPr>
          <w:ilvl w:val="0"/>
          <w:numId w:val="0"/>
        </w:numPr>
        <w:tabs>
          <w:tab w:val="clear" w:pos="567"/>
          <w:tab w:val="clear" w:pos="1134"/>
        </w:tabs>
        <w:ind w:left="567" w:firstLine="567"/>
        <w:rPr>
          <w:lang w:val="fr-FR"/>
        </w:rPr>
      </w:pPr>
      <w:r w:rsidRPr="002A0FB8">
        <w:rPr>
          <w:lang w:val="fr-FR"/>
        </w:rPr>
        <w:t>d)</w:t>
      </w:r>
      <w:r w:rsidRPr="002A0FB8">
        <w:rPr>
          <w:lang w:val="fr-FR"/>
        </w:rPr>
        <w:tab/>
        <w:t xml:space="preserve">Renforcer la communication </w:t>
      </w:r>
      <w:r w:rsidR="002A1BB6">
        <w:rPr>
          <w:lang w:val="fr-FR"/>
        </w:rPr>
        <w:t>relative au</w:t>
      </w:r>
      <w:r w:rsidRPr="002A0FB8">
        <w:rPr>
          <w:lang w:val="fr-FR"/>
        </w:rPr>
        <w:t xml:space="preserve"> programme de travail élargi sur la diversité biologique des forêts, </w:t>
      </w:r>
      <w:r w:rsidR="005220DA">
        <w:rPr>
          <w:lang w:val="fr-FR"/>
        </w:rPr>
        <w:t>notamment</w:t>
      </w:r>
      <w:r w:rsidRPr="002A0FB8">
        <w:rPr>
          <w:lang w:val="fr-FR"/>
        </w:rPr>
        <w:t xml:space="preserve"> les activités complémentaires énumérées </w:t>
      </w:r>
      <w:r w:rsidR="005220DA">
        <w:rPr>
          <w:lang w:val="fr-FR"/>
        </w:rPr>
        <w:t>à l’a</w:t>
      </w:r>
      <w:r w:rsidRPr="002A0FB8">
        <w:rPr>
          <w:lang w:val="fr-FR"/>
        </w:rPr>
        <w:t>nnexe à la présente décision, auprès de toutes les parties prenantes, dont les accords multilatéraux pertinents sur l</w:t>
      </w:r>
      <w:r w:rsidR="002D22B6">
        <w:rPr>
          <w:lang w:val="fr-FR"/>
        </w:rPr>
        <w:t>’</w:t>
      </w:r>
      <w:r w:rsidRPr="002A0FB8">
        <w:rPr>
          <w:lang w:val="fr-FR"/>
        </w:rPr>
        <w:t>environnement et les organisations</w:t>
      </w:r>
      <w:r w:rsidR="00674F91">
        <w:rPr>
          <w:lang w:val="fr-FR"/>
        </w:rPr>
        <w:t>;</w:t>
      </w:r>
    </w:p>
    <w:p w14:paraId="1D25D6A2" w14:textId="13E88869" w:rsidR="002A0FB8" w:rsidRPr="002A0FB8" w:rsidRDefault="002A0FB8" w:rsidP="002A0FB8">
      <w:pPr>
        <w:pStyle w:val="CBDNormalNumber"/>
        <w:numPr>
          <w:ilvl w:val="0"/>
          <w:numId w:val="0"/>
        </w:numPr>
        <w:tabs>
          <w:tab w:val="clear" w:pos="567"/>
          <w:tab w:val="clear" w:pos="1134"/>
        </w:tabs>
        <w:ind w:left="567" w:firstLine="567"/>
        <w:rPr>
          <w:lang w:val="fr-FR"/>
        </w:rPr>
      </w:pPr>
      <w:r w:rsidRPr="002A0FB8">
        <w:rPr>
          <w:lang w:val="fr-FR"/>
        </w:rPr>
        <w:t>e)</w:t>
      </w:r>
      <w:r w:rsidRPr="002A0FB8">
        <w:rPr>
          <w:lang w:val="fr-FR"/>
        </w:rPr>
        <w:tab/>
      </w:r>
      <w:r w:rsidR="005220DA">
        <w:rPr>
          <w:lang w:val="fr-FR"/>
        </w:rPr>
        <w:t xml:space="preserve">Rendre compte </w:t>
      </w:r>
      <w:r w:rsidRPr="002A0FB8">
        <w:rPr>
          <w:lang w:val="fr-FR"/>
        </w:rPr>
        <w:t>à l</w:t>
      </w:r>
      <w:r w:rsidR="002D22B6">
        <w:rPr>
          <w:lang w:val="fr-FR"/>
        </w:rPr>
        <w:t>’</w:t>
      </w:r>
      <w:r w:rsidRPr="002A0FB8">
        <w:rPr>
          <w:lang w:val="fr-FR"/>
        </w:rPr>
        <w:t>Organe subsidiaire chargé de l</w:t>
      </w:r>
      <w:r w:rsidR="002D22B6">
        <w:rPr>
          <w:lang w:val="fr-FR"/>
        </w:rPr>
        <w:t>’</w:t>
      </w:r>
      <w:r w:rsidRPr="002A0FB8">
        <w:rPr>
          <w:lang w:val="fr-FR"/>
        </w:rPr>
        <w:t xml:space="preserve">application, </w:t>
      </w:r>
      <w:r w:rsidR="00381618">
        <w:rPr>
          <w:lang w:val="fr-FR"/>
        </w:rPr>
        <w:t xml:space="preserve">à </w:t>
      </w:r>
      <w:r w:rsidRPr="002A0FB8">
        <w:rPr>
          <w:lang w:val="fr-FR"/>
        </w:rPr>
        <w:t xml:space="preserve">une </w:t>
      </w:r>
      <w:r w:rsidR="00381618">
        <w:rPr>
          <w:lang w:val="fr-FR"/>
        </w:rPr>
        <w:t>réunion devant se tenir avant la</w:t>
      </w:r>
      <w:r w:rsidR="00E87AF4">
        <w:rPr>
          <w:lang w:val="fr-FR"/>
        </w:rPr>
        <w:t xml:space="preserve"> </w:t>
      </w:r>
      <w:r w:rsidRPr="002A0FB8">
        <w:rPr>
          <w:lang w:val="fr-FR"/>
        </w:rPr>
        <w:t xml:space="preserve">dix-huitième réunion de la Conférence des Parties, </w:t>
      </w:r>
      <w:r w:rsidR="005220DA">
        <w:rPr>
          <w:lang w:val="fr-FR"/>
        </w:rPr>
        <w:t>d</w:t>
      </w:r>
      <w:r w:rsidRPr="002A0FB8">
        <w:rPr>
          <w:lang w:val="fr-FR"/>
        </w:rPr>
        <w:t>es activités de coopération susmentionnées à l</w:t>
      </w:r>
      <w:r w:rsidR="002D22B6">
        <w:rPr>
          <w:lang w:val="fr-FR"/>
        </w:rPr>
        <w:t>’</w:t>
      </w:r>
      <w:r w:rsidRPr="002A0FB8">
        <w:rPr>
          <w:lang w:val="fr-FR"/>
        </w:rPr>
        <w:t xml:space="preserve">appui de </w:t>
      </w:r>
      <w:r w:rsidR="00381618">
        <w:rPr>
          <w:lang w:val="fr-FR"/>
        </w:rPr>
        <w:t>l</w:t>
      </w:r>
      <w:r w:rsidR="002D22B6">
        <w:rPr>
          <w:lang w:val="fr-FR"/>
        </w:rPr>
        <w:t>’</w:t>
      </w:r>
      <w:r w:rsidR="00381618">
        <w:rPr>
          <w:lang w:val="fr-FR"/>
        </w:rPr>
        <w:t>application</w:t>
      </w:r>
      <w:r w:rsidRPr="002A0FB8">
        <w:rPr>
          <w:lang w:val="fr-FR"/>
        </w:rPr>
        <w:t xml:space="preserve"> de la Convention et de la Convention-cadre.] </w:t>
      </w:r>
    </w:p>
    <w:p w14:paraId="4FA7BA33" w14:textId="77777777" w:rsidR="002A0FB8" w:rsidRPr="002A0FB8" w:rsidRDefault="002A0FB8" w:rsidP="002A0FB8">
      <w:pPr>
        <w:pStyle w:val="CBDNormalNoNumber"/>
        <w:tabs>
          <w:tab w:val="clear" w:pos="567"/>
        </w:tabs>
        <w:ind w:left="1134" w:firstLine="567"/>
        <w:rPr>
          <w:lang w:val="fr-FR"/>
        </w:rPr>
        <w:sectPr w:rsidR="002A0FB8" w:rsidRPr="002A0FB8" w:rsidSect="002A0FB8">
          <w:headerReference w:type="even" r:id="rId238"/>
          <w:headerReference w:type="default" r:id="rId239"/>
          <w:footerReference w:type="even" r:id="rId240"/>
          <w:footerReference w:type="default" r:id="rId241"/>
          <w:pgSz w:w="12240" w:h="15840"/>
          <w:pgMar w:top="1134" w:right="1440" w:bottom="1134" w:left="1440" w:header="709" w:footer="709" w:gutter="0"/>
          <w:cols w:space="708"/>
          <w:titlePg/>
          <w:docGrid w:linePitch="360"/>
        </w:sectPr>
      </w:pPr>
    </w:p>
    <w:p w14:paraId="709F1CF4" w14:textId="19723FB7" w:rsidR="002A0FB8" w:rsidRPr="002A0FB8" w:rsidRDefault="002A0FB8" w:rsidP="002A0FB8">
      <w:pPr>
        <w:pStyle w:val="CBDDesicionAnnex"/>
        <w:rPr>
          <w:lang w:val="fr-FR"/>
        </w:rPr>
      </w:pPr>
      <w:r w:rsidRPr="002A0FB8">
        <w:rPr>
          <w:lang w:val="fr-FR"/>
        </w:rPr>
        <w:t xml:space="preserve">Annexe </w:t>
      </w:r>
      <w:r w:rsidRPr="002A0FB8">
        <w:rPr>
          <w:lang w:val="fr-FR"/>
        </w:rPr>
        <w:br/>
      </w:r>
      <w:r>
        <w:rPr>
          <w:lang w:val="fr-FR"/>
        </w:rPr>
        <w:t>Complémen</w:t>
      </w:r>
      <w:r w:rsidRPr="002A0FB8">
        <w:rPr>
          <w:lang w:val="fr-FR"/>
        </w:rPr>
        <w:t xml:space="preserve">t au programme de travail élargi sur la diversité biologique des forêts </w:t>
      </w:r>
    </w:p>
    <w:p w14:paraId="2326A218" w14:textId="77777777" w:rsidR="002A0FB8" w:rsidRPr="002A0FB8" w:rsidRDefault="002A0FB8" w:rsidP="002A0FB8">
      <w:pPr>
        <w:pStyle w:val="CBDTableNormal"/>
        <w:rPr>
          <w:i/>
          <w:iCs/>
          <w:lang w:val="fr-FR"/>
        </w:rPr>
        <w:sectPr w:rsidR="002A0FB8" w:rsidRPr="002A0FB8" w:rsidSect="002A0FB8">
          <w:headerReference w:type="even" r:id="rId242"/>
          <w:headerReference w:type="default" r:id="rId243"/>
          <w:footerReference w:type="even" r:id="rId244"/>
          <w:footerReference w:type="default" r:id="rId245"/>
          <w:footnotePr>
            <w:numRestart w:val="eachSect"/>
          </w:footnotePr>
          <w:type w:val="continuous"/>
          <w:pgSz w:w="12240" w:h="15840"/>
          <w:pgMar w:top="1134" w:right="1440" w:bottom="1134" w:left="1440" w:header="709" w:footer="709" w:gutter="0"/>
          <w:cols w:space="708"/>
          <w:titlePg/>
          <w:docGrid w:linePitch="360"/>
        </w:sectPr>
      </w:pPr>
    </w:p>
    <w:p w14:paraId="1C254A50" w14:textId="77777777" w:rsidR="002A0FB8" w:rsidRPr="002A0FB8" w:rsidRDefault="002A0FB8" w:rsidP="002A0FB8">
      <w:pPr>
        <w:pStyle w:val="CBDTableNormal"/>
        <w:rPr>
          <w:i/>
          <w:iCs/>
          <w:lang w:val="fr-FR"/>
        </w:rPr>
        <w:sectPr w:rsidR="002A0FB8" w:rsidRPr="002A0FB8" w:rsidSect="002A0FB8">
          <w:footnotePr>
            <w:numRestart w:val="eachSect"/>
          </w:footnotePr>
          <w:type w:val="continuous"/>
          <w:pgSz w:w="12240" w:h="15840"/>
          <w:pgMar w:top="1134" w:right="1440" w:bottom="1134" w:left="1440" w:header="709" w:footer="709" w:gutter="0"/>
          <w:cols w:space="708"/>
          <w:titlePg/>
          <w:docGrid w:linePitch="360"/>
        </w:sectPr>
      </w:pPr>
    </w:p>
    <w:tbl>
      <w:tblPr>
        <w:tblStyle w:val="TableGrid11"/>
        <w:tblW w:w="9355" w:type="dxa"/>
        <w:tblLook w:val="04A0" w:firstRow="1" w:lastRow="0" w:firstColumn="1" w:lastColumn="0" w:noHBand="0" w:noVBand="1"/>
      </w:tblPr>
      <w:tblGrid>
        <w:gridCol w:w="1980"/>
        <w:gridCol w:w="7375"/>
      </w:tblGrid>
      <w:tr w:rsidR="002A0FB8" w:rsidRPr="00861C08" w14:paraId="71A30C4F" w14:textId="77777777" w:rsidTr="007F6B81">
        <w:trPr>
          <w:trHeight w:val="405"/>
          <w:tblHeader/>
        </w:trPr>
        <w:tc>
          <w:tcPr>
            <w:tcW w:w="1980" w:type="dxa"/>
            <w:tcBorders>
              <w:top w:val="single" w:sz="2" w:space="0" w:color="auto"/>
              <w:bottom w:val="single" w:sz="2" w:space="0" w:color="auto"/>
            </w:tcBorders>
            <w:shd w:val="clear" w:color="auto" w:fill="FFFFFF" w:themeFill="background1"/>
          </w:tcPr>
          <w:p w14:paraId="5DA09F80" w14:textId="77777777" w:rsidR="002A0FB8" w:rsidRPr="002A0FB8" w:rsidRDefault="002A0FB8" w:rsidP="007F6B81">
            <w:pPr>
              <w:pStyle w:val="CBDTableNormal"/>
              <w:rPr>
                <w:i/>
                <w:iCs/>
                <w:lang w:val="fr-FR"/>
              </w:rPr>
            </w:pPr>
            <w:r w:rsidRPr="002A0FB8">
              <w:rPr>
                <w:i/>
                <w:iCs/>
                <w:lang w:val="fr-FR"/>
              </w:rPr>
              <w:lastRenderedPageBreak/>
              <w:t>Cibles du Cadre mondial de la biodiversité de Kunming-Montréal</w:t>
            </w:r>
            <w:r w:rsidRPr="007F263E">
              <w:rPr>
                <w:rStyle w:val="FootnoteReference"/>
                <w:i/>
                <w:iCs/>
              </w:rPr>
              <w:footnoteReference w:id="239"/>
            </w:r>
          </w:p>
        </w:tc>
        <w:tc>
          <w:tcPr>
            <w:tcW w:w="7375" w:type="dxa"/>
            <w:tcBorders>
              <w:top w:val="single" w:sz="2" w:space="0" w:color="auto"/>
              <w:bottom w:val="single" w:sz="2" w:space="0" w:color="auto"/>
            </w:tcBorders>
            <w:shd w:val="clear" w:color="auto" w:fill="FFFFFF" w:themeFill="background1"/>
          </w:tcPr>
          <w:p w14:paraId="7613D36E" w14:textId="77777777" w:rsidR="002A0FB8" w:rsidRPr="002A0FB8" w:rsidRDefault="002A0FB8" w:rsidP="007F6B81">
            <w:pPr>
              <w:pStyle w:val="CBDTableNormal"/>
              <w:rPr>
                <w:i/>
                <w:iCs/>
                <w:lang w:val="fr-FR"/>
              </w:rPr>
            </w:pPr>
            <w:r w:rsidRPr="002A0FB8">
              <w:rPr>
                <w:i/>
                <w:iCs/>
                <w:lang w:val="fr-FR"/>
              </w:rPr>
              <w:t>Activités complémentaires au programme de travail élargi sur la diversité biologique des forêts</w:t>
            </w:r>
            <w:r w:rsidRPr="007F263E">
              <w:rPr>
                <w:i/>
                <w:iCs/>
                <w:vertAlign w:val="superscript"/>
              </w:rPr>
              <w:footnoteReference w:id="240"/>
            </w:r>
          </w:p>
        </w:tc>
      </w:tr>
      <w:tr w:rsidR="002A0FB8" w:rsidRPr="00861C08" w14:paraId="2DE54336" w14:textId="77777777" w:rsidTr="007F6B81">
        <w:tc>
          <w:tcPr>
            <w:tcW w:w="1980" w:type="dxa"/>
          </w:tcPr>
          <w:p w14:paraId="171C1B60" w14:textId="77777777" w:rsidR="002A0FB8" w:rsidRPr="007F263E" w:rsidRDefault="002A0FB8" w:rsidP="007F6B81">
            <w:pPr>
              <w:pStyle w:val="CBDTableNormal"/>
            </w:pPr>
            <w:r w:rsidRPr="007F263E">
              <w:t>Cibles 1, 2 et 3</w:t>
            </w:r>
          </w:p>
        </w:tc>
        <w:tc>
          <w:tcPr>
            <w:tcW w:w="7375" w:type="dxa"/>
          </w:tcPr>
          <w:p w14:paraId="2C530246" w14:textId="6AA488F3" w:rsidR="002A0FB8" w:rsidRPr="002A0FB8" w:rsidRDefault="002A0FB8" w:rsidP="007F6B81">
            <w:pPr>
              <w:pStyle w:val="CBDTableNormal"/>
              <w:ind w:left="502" w:hanging="502"/>
              <w:rPr>
                <w:szCs w:val="20"/>
                <w:lang w:val="fr-FR"/>
              </w:rPr>
            </w:pPr>
            <w:r w:rsidRPr="002A0FB8">
              <w:rPr>
                <w:lang w:val="fr-FR"/>
              </w:rPr>
              <w:t>1.</w:t>
            </w:r>
            <w:r w:rsidRPr="002A0FB8">
              <w:rPr>
                <w:lang w:val="fr-FR"/>
              </w:rPr>
              <w:tab/>
            </w:r>
            <w:r w:rsidRPr="002A0FB8">
              <w:rPr>
                <w:szCs w:val="20"/>
                <w:lang w:val="fr-FR"/>
              </w:rPr>
              <w:t xml:space="preserve">[Protéger et] préserver les forêts [en particulier les forêts primaires [et à haute intégrité]] </w:t>
            </w:r>
            <w:r w:rsidR="002A1BB6">
              <w:rPr>
                <w:szCs w:val="20"/>
                <w:lang w:val="fr-FR"/>
              </w:rPr>
              <w:t xml:space="preserve">par </w:t>
            </w:r>
            <w:r w:rsidRPr="002A0FB8">
              <w:rPr>
                <w:szCs w:val="20"/>
                <w:lang w:val="fr-FR"/>
              </w:rPr>
              <w:t>des pratiques d</w:t>
            </w:r>
            <w:r w:rsidR="002D22B6">
              <w:rPr>
                <w:szCs w:val="20"/>
                <w:lang w:val="fr-FR"/>
              </w:rPr>
              <w:t>’</w:t>
            </w:r>
            <w:r w:rsidRPr="002A0FB8">
              <w:rPr>
                <w:szCs w:val="20"/>
                <w:lang w:val="fr-FR"/>
              </w:rPr>
              <w:t>aménagement du territoire participatives et respectueuses de la biodiversité, afin de renforcer l</w:t>
            </w:r>
            <w:r w:rsidR="002D22B6">
              <w:rPr>
                <w:szCs w:val="20"/>
                <w:lang w:val="fr-FR"/>
              </w:rPr>
              <w:t>’</w:t>
            </w:r>
            <w:r w:rsidRPr="002A0FB8">
              <w:rPr>
                <w:szCs w:val="20"/>
                <w:lang w:val="fr-FR"/>
              </w:rPr>
              <w:t>intégrité écologique et la connectivité forestière[, tout en respectant et en protégeant les droits de la personne, y compris ceux des peuples autochtones et communautés locales]</w:t>
            </w:r>
          </w:p>
          <w:p w14:paraId="078B0D73" w14:textId="78B7C3BE" w:rsidR="002A0FB8" w:rsidRPr="002A0FB8" w:rsidRDefault="002A0FB8" w:rsidP="007F6B81">
            <w:pPr>
              <w:pStyle w:val="CBDTableNormal"/>
              <w:ind w:left="502" w:hanging="502"/>
              <w:rPr>
                <w:szCs w:val="20"/>
                <w:lang w:val="fr-FR"/>
              </w:rPr>
            </w:pPr>
            <w:r w:rsidRPr="002A0FB8">
              <w:rPr>
                <w:szCs w:val="20"/>
                <w:lang w:val="fr-FR"/>
              </w:rPr>
              <w:t>2.</w:t>
            </w:r>
            <w:r w:rsidRPr="002A0FB8">
              <w:rPr>
                <w:szCs w:val="20"/>
                <w:lang w:val="fr-FR"/>
              </w:rPr>
              <w:tab/>
              <w:t>Recenser, diffuser et mettre en application les meilleures pratiques [et principes] en matière de restauration forestière, y compris dans les aspects qualitatifs de la gestion des forêts, en ce qui concerne l</w:t>
            </w:r>
            <w:r w:rsidR="002D22B6">
              <w:rPr>
                <w:szCs w:val="20"/>
                <w:lang w:val="fr-FR"/>
              </w:rPr>
              <w:t>’</w:t>
            </w:r>
            <w:r w:rsidRPr="002A0FB8">
              <w:rPr>
                <w:szCs w:val="20"/>
                <w:lang w:val="fr-FR"/>
              </w:rPr>
              <w:t>hétérogénéité spatiale et intra-peuplement, la connectivité, l</w:t>
            </w:r>
            <w:r w:rsidR="002D22B6">
              <w:rPr>
                <w:szCs w:val="20"/>
                <w:lang w:val="fr-FR"/>
              </w:rPr>
              <w:t>’</w:t>
            </w:r>
            <w:r w:rsidRPr="002A0FB8">
              <w:rPr>
                <w:szCs w:val="20"/>
                <w:lang w:val="fr-FR"/>
              </w:rPr>
              <w:t>adaptation aux changements climatiques</w:t>
            </w:r>
            <w:r w:rsidR="00F90A69">
              <w:rPr>
                <w:szCs w:val="20"/>
                <w:lang w:val="fr-FR"/>
              </w:rPr>
              <w:t xml:space="preserve"> et la résilience</w:t>
            </w:r>
            <w:r w:rsidR="002A1BB6">
              <w:rPr>
                <w:szCs w:val="20"/>
                <w:lang w:val="fr-FR"/>
              </w:rPr>
              <w:t xml:space="preserve"> face à ces changements</w:t>
            </w:r>
            <w:r w:rsidRPr="002A0FB8">
              <w:rPr>
                <w:szCs w:val="20"/>
                <w:lang w:val="fr-FR"/>
              </w:rPr>
              <w:t>, les projections climatiques, la gestion des incendies et la réduction des risques liés à d</w:t>
            </w:r>
            <w:r w:rsidR="002D22B6">
              <w:rPr>
                <w:szCs w:val="20"/>
                <w:lang w:val="fr-FR"/>
              </w:rPr>
              <w:t>’</w:t>
            </w:r>
            <w:r w:rsidRPr="002A0FB8">
              <w:rPr>
                <w:szCs w:val="20"/>
                <w:lang w:val="fr-FR"/>
              </w:rPr>
              <w:t>autres perturbations biotiques et abiotiques</w:t>
            </w:r>
          </w:p>
          <w:p w14:paraId="7C8FBC55" w14:textId="001F953A" w:rsidR="002A0FB8" w:rsidRPr="002A0FB8" w:rsidRDefault="002A0FB8" w:rsidP="007F6B81">
            <w:pPr>
              <w:pStyle w:val="CBDTableNormal"/>
              <w:ind w:left="502" w:hanging="502"/>
              <w:rPr>
                <w:szCs w:val="20"/>
                <w:lang w:val="fr-FR"/>
              </w:rPr>
            </w:pPr>
            <w:r w:rsidRPr="002A0FB8">
              <w:rPr>
                <w:szCs w:val="20"/>
                <w:lang w:val="fr-FR"/>
              </w:rPr>
              <w:t>3.</w:t>
            </w:r>
            <w:r w:rsidRPr="002A0FB8">
              <w:rPr>
                <w:szCs w:val="20"/>
                <w:lang w:val="fr-FR"/>
              </w:rPr>
              <w:tab/>
              <w:t>Envisager d</w:t>
            </w:r>
            <w:r w:rsidR="002D22B6">
              <w:rPr>
                <w:szCs w:val="20"/>
                <w:lang w:val="fr-FR"/>
              </w:rPr>
              <w:t>’</w:t>
            </w:r>
            <w:r w:rsidRPr="002A0FB8">
              <w:rPr>
                <w:szCs w:val="20"/>
                <w:lang w:val="fr-FR"/>
              </w:rPr>
              <w:t>autres mesures efficaces de conservation par zone dans le cadre de la planification des paysages forestiers afin d</w:t>
            </w:r>
            <w:r w:rsidR="002D22B6">
              <w:rPr>
                <w:szCs w:val="20"/>
                <w:lang w:val="fr-FR"/>
              </w:rPr>
              <w:t>’</w:t>
            </w:r>
            <w:r w:rsidRPr="002A0FB8">
              <w:rPr>
                <w:szCs w:val="20"/>
                <w:lang w:val="fr-FR"/>
              </w:rPr>
              <w:t xml:space="preserve">améliorer la connectivité forestière, y compris dans les zones gérées par les peuples autochtones et communautés locales </w:t>
            </w:r>
          </w:p>
          <w:p w14:paraId="3138F4A1" w14:textId="0EA46777" w:rsidR="002A0FB8" w:rsidRPr="002A0FB8" w:rsidRDefault="002A0FB8" w:rsidP="007F6B81">
            <w:pPr>
              <w:pStyle w:val="CBDTableNormal"/>
              <w:ind w:left="502" w:hanging="502"/>
              <w:rPr>
                <w:szCs w:val="20"/>
                <w:lang w:val="fr-FR"/>
              </w:rPr>
            </w:pPr>
            <w:r w:rsidRPr="002A0FB8">
              <w:rPr>
                <w:szCs w:val="20"/>
                <w:lang w:val="fr-FR"/>
              </w:rPr>
              <w:t>4.</w:t>
            </w:r>
            <w:r w:rsidRPr="002A0FB8">
              <w:rPr>
                <w:szCs w:val="20"/>
                <w:lang w:val="fr-FR"/>
              </w:rPr>
              <w:tab/>
              <w:t>Encourager l</w:t>
            </w:r>
            <w:r w:rsidR="002D22B6">
              <w:rPr>
                <w:szCs w:val="20"/>
                <w:lang w:val="fr-FR"/>
              </w:rPr>
              <w:t>’</w:t>
            </w:r>
            <w:r w:rsidRPr="002A0FB8">
              <w:rPr>
                <w:szCs w:val="20"/>
                <w:lang w:val="fr-FR"/>
              </w:rPr>
              <w:t>utilisation d</w:t>
            </w:r>
            <w:r w:rsidR="002D22B6">
              <w:rPr>
                <w:szCs w:val="20"/>
                <w:lang w:val="fr-FR"/>
              </w:rPr>
              <w:t>’</w:t>
            </w:r>
            <w:r w:rsidRPr="002A0FB8">
              <w:rPr>
                <w:szCs w:val="20"/>
                <w:lang w:val="fr-FR"/>
              </w:rPr>
              <w:t>espèces indigènes dans le reboisement</w:t>
            </w:r>
          </w:p>
          <w:p w14:paraId="710D7F9B" w14:textId="18DBB362" w:rsidR="002A0FB8" w:rsidRPr="002A0FB8" w:rsidRDefault="002A0FB8" w:rsidP="007F6B81">
            <w:pPr>
              <w:pStyle w:val="CBDTableNormal"/>
              <w:ind w:left="502" w:hanging="502"/>
              <w:rPr>
                <w:lang w:val="fr-FR"/>
              </w:rPr>
            </w:pPr>
            <w:r w:rsidRPr="002A0FB8">
              <w:rPr>
                <w:szCs w:val="20"/>
                <w:lang w:val="fr-FR"/>
              </w:rPr>
              <w:t>[5.</w:t>
            </w:r>
            <w:r w:rsidRPr="002A0FB8">
              <w:rPr>
                <w:szCs w:val="20"/>
                <w:lang w:val="fr-FR"/>
              </w:rPr>
              <w:tab/>
              <w:t>Promouvoir l</w:t>
            </w:r>
            <w:r w:rsidR="002D22B6">
              <w:rPr>
                <w:szCs w:val="20"/>
                <w:lang w:val="fr-FR"/>
              </w:rPr>
              <w:t>’</w:t>
            </w:r>
            <w:r w:rsidRPr="002A0FB8">
              <w:rPr>
                <w:szCs w:val="20"/>
                <w:lang w:val="fr-FR"/>
              </w:rPr>
              <w:t>application de lignes directrices, de mécanismes et d</w:t>
            </w:r>
            <w:r w:rsidR="002D22B6">
              <w:rPr>
                <w:szCs w:val="20"/>
                <w:lang w:val="fr-FR"/>
              </w:rPr>
              <w:t>’</w:t>
            </w:r>
            <w:r w:rsidRPr="002A0FB8">
              <w:rPr>
                <w:szCs w:val="20"/>
                <w:lang w:val="fr-FR"/>
              </w:rPr>
              <w:t>indicateurs pour le suivi et l</w:t>
            </w:r>
            <w:r w:rsidR="002D22B6">
              <w:rPr>
                <w:szCs w:val="20"/>
                <w:lang w:val="fr-FR"/>
              </w:rPr>
              <w:t>’</w:t>
            </w:r>
            <w:r w:rsidRPr="002A0FB8">
              <w:rPr>
                <w:szCs w:val="20"/>
                <w:lang w:val="fr-FR"/>
              </w:rPr>
              <w:t>évaluation de la restauration des forêts]</w:t>
            </w:r>
          </w:p>
        </w:tc>
      </w:tr>
      <w:tr w:rsidR="002A0FB8" w:rsidRPr="00861C08" w14:paraId="379E2E25" w14:textId="77777777" w:rsidTr="007F6B81">
        <w:tc>
          <w:tcPr>
            <w:tcW w:w="1980" w:type="dxa"/>
          </w:tcPr>
          <w:p w14:paraId="4F5049A8" w14:textId="77777777" w:rsidR="002A0FB8" w:rsidRPr="007F263E" w:rsidRDefault="002A0FB8" w:rsidP="007F6B81">
            <w:pPr>
              <w:pStyle w:val="CBDTableNormal"/>
            </w:pPr>
            <w:r w:rsidRPr="007F263E">
              <w:t xml:space="preserve">Cibles 4, 5 et 9 </w:t>
            </w:r>
          </w:p>
        </w:tc>
        <w:tc>
          <w:tcPr>
            <w:tcW w:w="7375" w:type="dxa"/>
          </w:tcPr>
          <w:p w14:paraId="5626801B" w14:textId="01CDA934" w:rsidR="002A0FB8" w:rsidRPr="002A0FB8" w:rsidRDefault="002A0FB8" w:rsidP="007F6B81">
            <w:pPr>
              <w:pStyle w:val="CBDTableNormal"/>
              <w:ind w:left="502" w:hanging="502"/>
              <w:rPr>
                <w:lang w:val="fr-FR"/>
              </w:rPr>
            </w:pPr>
            <w:r w:rsidRPr="002A0FB8">
              <w:rPr>
                <w:lang w:val="fr-FR"/>
              </w:rPr>
              <w:t>6.</w:t>
            </w:r>
            <w:r w:rsidRPr="002A0FB8">
              <w:rPr>
                <w:lang w:val="fr-FR"/>
              </w:rPr>
              <w:tab/>
              <w:t>Gérer les conflits entre l</w:t>
            </w:r>
            <w:r w:rsidR="00F90A69">
              <w:rPr>
                <w:lang w:val="fr-FR"/>
              </w:rPr>
              <w:t>’</w:t>
            </w:r>
            <w:r w:rsidR="00667BBF">
              <w:rPr>
                <w:lang w:val="fr-FR"/>
              </w:rPr>
              <w:t xml:space="preserve">être humain </w:t>
            </w:r>
            <w:r w:rsidRPr="002A0FB8">
              <w:rPr>
                <w:lang w:val="fr-FR"/>
              </w:rPr>
              <w:t>et la faune</w:t>
            </w:r>
            <w:r w:rsidR="00F90A69">
              <w:rPr>
                <w:lang w:val="fr-FR"/>
              </w:rPr>
              <w:t xml:space="preserve"> sauvage</w:t>
            </w:r>
            <w:r w:rsidRPr="002A0FB8">
              <w:rPr>
                <w:rFonts w:eastAsia="Times New Roman"/>
                <w:lang w:val="fr-FR"/>
              </w:rPr>
              <w:t xml:space="preserve">, notamment par une gestion durable des forêts, </w:t>
            </w:r>
            <w:r w:rsidRPr="002A0FB8">
              <w:rPr>
                <w:lang w:val="fr-FR"/>
              </w:rPr>
              <w:t>dans la mesure du possible, tout en reconnaissant et en respectant les droits des peuples autochtones et communautés locales et en protégeant et encourageant l</w:t>
            </w:r>
            <w:r w:rsidR="002D22B6">
              <w:rPr>
                <w:lang w:val="fr-FR"/>
              </w:rPr>
              <w:t>’</w:t>
            </w:r>
            <w:r w:rsidRPr="002A0FB8">
              <w:rPr>
                <w:lang w:val="fr-FR"/>
              </w:rPr>
              <w:t>utilisation coutumière durable des forêts</w:t>
            </w:r>
          </w:p>
          <w:p w14:paraId="1E0D6FFD" w14:textId="600C3596" w:rsidR="002A0FB8" w:rsidRPr="002A0FB8" w:rsidRDefault="002A0FB8" w:rsidP="007F6B81">
            <w:pPr>
              <w:spacing w:before="40" w:after="80"/>
              <w:ind w:left="502" w:hanging="502"/>
              <w:rPr>
                <w:sz w:val="20"/>
                <w:szCs w:val="20"/>
                <w:lang w:val="fr-FR"/>
              </w:rPr>
            </w:pPr>
            <w:r w:rsidRPr="002A0FB8">
              <w:rPr>
                <w:sz w:val="20"/>
                <w:szCs w:val="20"/>
                <w:lang w:val="fr-FR"/>
              </w:rPr>
              <w:t>7.</w:t>
            </w:r>
            <w:r w:rsidRPr="002A0FB8">
              <w:rPr>
                <w:sz w:val="20"/>
                <w:szCs w:val="20"/>
                <w:lang w:val="fr-FR"/>
              </w:rPr>
              <w:tab/>
              <w:t>Recenser, faire connaître et promouvoir l</w:t>
            </w:r>
            <w:r w:rsidR="002D22B6">
              <w:rPr>
                <w:sz w:val="20"/>
                <w:szCs w:val="20"/>
                <w:lang w:val="fr-FR"/>
              </w:rPr>
              <w:t>’</w:t>
            </w:r>
            <w:r w:rsidRPr="002A0FB8">
              <w:rPr>
                <w:sz w:val="20"/>
                <w:szCs w:val="20"/>
                <w:lang w:val="fr-FR"/>
              </w:rPr>
              <w:t>application des meilleures pratiques pour la préservation et la gestion des habitats forestiers, ainsi que le maintien de la diversité génétique des espèces sauvages forestières et de leurs habitats [afin de prévenir les risques de maladies pour les populations et d</w:t>
            </w:r>
            <w:r w:rsidR="002D22B6">
              <w:rPr>
                <w:sz w:val="20"/>
                <w:szCs w:val="20"/>
                <w:lang w:val="fr-FR"/>
              </w:rPr>
              <w:t>’</w:t>
            </w:r>
            <w:r w:rsidRPr="002A0FB8">
              <w:rPr>
                <w:sz w:val="20"/>
                <w:szCs w:val="20"/>
                <w:lang w:val="fr-FR"/>
              </w:rPr>
              <w:t xml:space="preserve">en atténuer les effets, </w:t>
            </w:r>
            <w:r w:rsidRPr="002A0FB8">
              <w:rPr>
                <w:rFonts w:asciiTheme="majorBidi" w:eastAsiaTheme="minorEastAsia" w:hAnsiTheme="majorBidi" w:cstheme="majorBidi"/>
                <w:sz w:val="20"/>
                <w:szCs w:val="20"/>
                <w:lang w:val="fr-FR"/>
              </w:rPr>
              <w:t>de réduire le risque d</w:t>
            </w:r>
            <w:r w:rsidR="002D22B6">
              <w:rPr>
                <w:rFonts w:asciiTheme="majorBidi" w:eastAsiaTheme="minorEastAsia" w:hAnsiTheme="majorBidi" w:cstheme="majorBidi"/>
                <w:sz w:val="20"/>
                <w:szCs w:val="20"/>
                <w:lang w:val="fr-FR"/>
              </w:rPr>
              <w:t>’</w:t>
            </w:r>
            <w:r w:rsidRPr="002A0FB8">
              <w:rPr>
                <w:rFonts w:asciiTheme="majorBidi" w:eastAsiaTheme="minorEastAsia" w:hAnsiTheme="majorBidi" w:cstheme="majorBidi"/>
                <w:sz w:val="20"/>
                <w:szCs w:val="20"/>
                <w:lang w:val="fr-FR"/>
              </w:rPr>
              <w:t>extinction et d</w:t>
            </w:r>
            <w:r w:rsidR="002D22B6">
              <w:rPr>
                <w:rFonts w:asciiTheme="majorBidi" w:eastAsiaTheme="minorEastAsia" w:hAnsiTheme="majorBidi" w:cstheme="majorBidi"/>
                <w:sz w:val="20"/>
                <w:szCs w:val="20"/>
                <w:lang w:val="fr-FR"/>
              </w:rPr>
              <w:t>’</w:t>
            </w:r>
            <w:r w:rsidRPr="002A0FB8">
              <w:rPr>
                <w:rFonts w:asciiTheme="majorBidi" w:eastAsiaTheme="minorEastAsia" w:hAnsiTheme="majorBidi" w:cstheme="majorBidi"/>
                <w:sz w:val="20"/>
                <w:szCs w:val="20"/>
                <w:lang w:val="fr-FR"/>
              </w:rPr>
              <w:t>appuyer le rétablissement et la conservation des espèces forestières]</w:t>
            </w:r>
          </w:p>
          <w:p w14:paraId="048E1122" w14:textId="318FFC57" w:rsidR="002A0FB8" w:rsidRPr="002A0FB8" w:rsidRDefault="002A0FB8" w:rsidP="007F6B81">
            <w:pPr>
              <w:spacing w:before="40" w:after="80"/>
              <w:ind w:left="502" w:hanging="502"/>
              <w:rPr>
                <w:rFonts w:eastAsia="Times New Roman"/>
                <w:sz w:val="20"/>
                <w:szCs w:val="20"/>
                <w:lang w:val="fr-FR"/>
              </w:rPr>
            </w:pPr>
            <w:r w:rsidRPr="002A0FB8">
              <w:rPr>
                <w:rFonts w:eastAsia="Times New Roman"/>
                <w:sz w:val="20"/>
                <w:szCs w:val="20"/>
                <w:lang w:val="fr-FR"/>
              </w:rPr>
              <w:t>8.</w:t>
            </w:r>
            <w:r w:rsidRPr="002A0FB8">
              <w:rPr>
                <w:rFonts w:eastAsia="Times New Roman"/>
                <w:sz w:val="20"/>
                <w:szCs w:val="20"/>
                <w:lang w:val="fr-FR"/>
              </w:rPr>
              <w:tab/>
              <w:t>Lutter contre l</w:t>
            </w:r>
            <w:r w:rsidR="002D22B6">
              <w:rPr>
                <w:rFonts w:eastAsia="Times New Roman"/>
                <w:sz w:val="20"/>
                <w:szCs w:val="20"/>
                <w:lang w:val="fr-FR"/>
              </w:rPr>
              <w:t>’</w:t>
            </w:r>
            <w:r w:rsidRPr="002A0FB8">
              <w:rPr>
                <w:rFonts w:eastAsia="Times New Roman"/>
                <w:sz w:val="20"/>
                <w:szCs w:val="20"/>
                <w:lang w:val="fr-FR"/>
              </w:rPr>
              <w:t>abattage et le commerce illégaux du bois[ et intensifier les mesures contre la déforestation et la dégradation des forêts]</w:t>
            </w:r>
          </w:p>
          <w:p w14:paraId="5933FF1F" w14:textId="35A05223" w:rsidR="002A0FB8" w:rsidRPr="002A0FB8" w:rsidRDefault="002A0FB8" w:rsidP="007F6B81">
            <w:pPr>
              <w:pStyle w:val="CBDTableNormal"/>
              <w:ind w:left="502" w:hanging="502"/>
              <w:rPr>
                <w:lang w:val="fr-FR"/>
              </w:rPr>
            </w:pPr>
            <w:r w:rsidRPr="002A0FB8">
              <w:rPr>
                <w:rFonts w:eastAsia="Times New Roman"/>
                <w:lang w:val="fr-FR"/>
              </w:rPr>
              <w:t>9.</w:t>
            </w:r>
            <w:r w:rsidRPr="002A0FB8">
              <w:rPr>
                <w:rFonts w:eastAsia="Times New Roman"/>
                <w:szCs w:val="20"/>
                <w:lang w:val="fr-FR"/>
              </w:rPr>
              <w:tab/>
            </w:r>
            <w:r w:rsidRPr="002A0FB8">
              <w:rPr>
                <w:rFonts w:eastAsia="Times New Roman"/>
                <w:lang w:val="fr-FR"/>
              </w:rPr>
              <w:t>Recenser les moyens de prévenir le commerce des espèces sauvages, y compris les espèces exotiques envahissantes, qui a un effet préjudiciable sur la diversité biologique des forêts</w:t>
            </w:r>
          </w:p>
          <w:p w14:paraId="3ACF23D3" w14:textId="627BD990" w:rsidR="002A0FB8" w:rsidRPr="002A0FB8" w:rsidRDefault="002A0FB8" w:rsidP="007F6B81">
            <w:pPr>
              <w:pStyle w:val="CBDTableNormal"/>
              <w:ind w:left="502" w:hanging="502"/>
              <w:rPr>
                <w:lang w:val="fr-FR"/>
              </w:rPr>
            </w:pPr>
            <w:r w:rsidRPr="002A0FB8">
              <w:rPr>
                <w:lang w:val="fr-FR"/>
              </w:rPr>
              <w:t>10.</w:t>
            </w:r>
            <w:r w:rsidRPr="002A0FB8">
              <w:rPr>
                <w:rFonts w:eastAsia="Times New Roman"/>
                <w:szCs w:val="20"/>
                <w:lang w:val="fr-FR"/>
              </w:rPr>
              <w:tab/>
            </w:r>
            <w:r w:rsidRPr="002A0FB8">
              <w:rPr>
                <w:lang w:val="fr-FR"/>
              </w:rPr>
              <w:t>Promouvoir le développement du bois et des produits forestiers non ligneux afin de favoriser les moyens de subsistance durables</w:t>
            </w:r>
          </w:p>
        </w:tc>
      </w:tr>
      <w:tr w:rsidR="002A0FB8" w:rsidRPr="00861C08" w14:paraId="3505A1ED" w14:textId="77777777" w:rsidTr="007F6B81">
        <w:tc>
          <w:tcPr>
            <w:tcW w:w="1980" w:type="dxa"/>
          </w:tcPr>
          <w:p w14:paraId="4A5D08C6" w14:textId="77777777" w:rsidR="002A0FB8" w:rsidRPr="007F263E" w:rsidRDefault="002A0FB8" w:rsidP="007F6B81">
            <w:pPr>
              <w:pStyle w:val="CBDTableNormal"/>
            </w:pPr>
            <w:r w:rsidRPr="007F263E">
              <w:t>Cible 6</w:t>
            </w:r>
          </w:p>
        </w:tc>
        <w:tc>
          <w:tcPr>
            <w:tcW w:w="7375" w:type="dxa"/>
          </w:tcPr>
          <w:p w14:paraId="6E266AC5" w14:textId="3958D23D" w:rsidR="002A0FB8" w:rsidRPr="002A0FB8" w:rsidRDefault="002A0FB8" w:rsidP="007F6B81">
            <w:pPr>
              <w:pStyle w:val="CBDTableNormal"/>
              <w:ind w:left="502" w:hanging="502"/>
              <w:rPr>
                <w:lang w:val="fr-FR"/>
              </w:rPr>
            </w:pPr>
            <w:r w:rsidRPr="002A0FB8">
              <w:rPr>
                <w:lang w:val="fr-FR"/>
              </w:rPr>
              <w:t>11.</w:t>
            </w:r>
            <w:r w:rsidRPr="002A0FB8">
              <w:rPr>
                <w:lang w:val="fr-FR"/>
              </w:rPr>
              <w:tab/>
              <w:t>Compte tenu des travaux transversaux sur les espèces exotiques envahissantes, fournir des orientations pour aider les gestionnaires et les spécialistes des forêts à prévenir l</w:t>
            </w:r>
            <w:r w:rsidR="002D22B6">
              <w:rPr>
                <w:lang w:val="fr-FR"/>
              </w:rPr>
              <w:t>’</w:t>
            </w:r>
            <w:r w:rsidRPr="002A0FB8">
              <w:rPr>
                <w:lang w:val="fr-FR"/>
              </w:rPr>
              <w:t>introduction d</w:t>
            </w:r>
            <w:r w:rsidR="002D22B6">
              <w:rPr>
                <w:lang w:val="fr-FR"/>
              </w:rPr>
              <w:t>’</w:t>
            </w:r>
            <w:r w:rsidRPr="002A0FB8">
              <w:rPr>
                <w:lang w:val="fr-FR"/>
              </w:rPr>
              <w:t xml:space="preserve">espèces exotiques envahissantes[ </w:t>
            </w:r>
            <w:r w:rsidRPr="002A0FB8">
              <w:rPr>
                <w:rFonts w:eastAsia="Times New Roman"/>
                <w:lang w:val="fr-FR"/>
              </w:rPr>
              <w:t>et à é</w:t>
            </w:r>
            <w:r w:rsidR="005179A9">
              <w:rPr>
                <w:rFonts w:eastAsia="Times New Roman"/>
                <w:lang w:val="fr-FR"/>
              </w:rPr>
              <w:t>liminer</w:t>
            </w:r>
            <w:r w:rsidRPr="002A0FB8">
              <w:rPr>
                <w:rFonts w:eastAsia="Times New Roman"/>
                <w:lang w:val="fr-FR"/>
              </w:rPr>
              <w:t xml:space="preserve"> ou à contrôler les populations existantes de ces espèces</w:t>
            </w:r>
            <w:r w:rsidRPr="002A0FB8">
              <w:rPr>
                <w:rFonts w:eastAsia="Times New Roman"/>
                <w:u w:val="single"/>
                <w:lang w:val="fr-FR"/>
              </w:rPr>
              <w:t>]</w:t>
            </w:r>
            <w:r w:rsidRPr="002A0FB8">
              <w:rPr>
                <w:lang w:val="fr-FR"/>
              </w:rPr>
              <w:t xml:space="preserve">, notamment celles qui peuvent se propager involontairement </w:t>
            </w:r>
            <w:r w:rsidR="005179A9">
              <w:rPr>
                <w:lang w:val="fr-FR"/>
              </w:rPr>
              <w:t>à l’aide d’</w:t>
            </w:r>
            <w:r w:rsidRPr="002A0FB8">
              <w:rPr>
                <w:lang w:val="fr-FR"/>
              </w:rPr>
              <w:t>engins et d</w:t>
            </w:r>
            <w:r w:rsidR="005179A9">
              <w:rPr>
                <w:lang w:val="fr-FR"/>
              </w:rPr>
              <w:t>’</w:t>
            </w:r>
            <w:r w:rsidRPr="002A0FB8">
              <w:rPr>
                <w:lang w:val="fr-FR"/>
              </w:rPr>
              <w:t>activités de terrassement et d</w:t>
            </w:r>
            <w:r w:rsidR="002D22B6">
              <w:rPr>
                <w:lang w:val="fr-FR"/>
              </w:rPr>
              <w:t>’</w:t>
            </w:r>
            <w:r w:rsidRPr="002A0FB8">
              <w:rPr>
                <w:lang w:val="fr-FR"/>
              </w:rPr>
              <w:t>exploitation forestière</w:t>
            </w:r>
          </w:p>
          <w:p w14:paraId="52DAF569" w14:textId="6866A0BD" w:rsidR="002A0FB8" w:rsidRPr="002A0FB8" w:rsidRDefault="002A0FB8" w:rsidP="007F6B81">
            <w:pPr>
              <w:pStyle w:val="CBDTableNormal"/>
              <w:ind w:left="502" w:hanging="502"/>
              <w:rPr>
                <w:lang w:val="fr-FR"/>
              </w:rPr>
            </w:pPr>
            <w:r w:rsidRPr="002A0FB8">
              <w:rPr>
                <w:lang w:val="fr-FR"/>
              </w:rPr>
              <w:t>12</w:t>
            </w:r>
            <w:r w:rsidRPr="002A0FB8">
              <w:rPr>
                <w:rFonts w:eastAsia="Times New Roman"/>
                <w:szCs w:val="20"/>
                <w:lang w:val="fr-FR"/>
              </w:rPr>
              <w:t xml:space="preserve">. </w:t>
            </w:r>
            <w:r w:rsidRPr="002A0FB8">
              <w:rPr>
                <w:rFonts w:eastAsia="Times New Roman"/>
                <w:szCs w:val="20"/>
                <w:lang w:val="fr-FR"/>
              </w:rPr>
              <w:tab/>
            </w:r>
            <w:r w:rsidRPr="002A0FB8">
              <w:rPr>
                <w:lang w:val="fr-FR"/>
              </w:rPr>
              <w:t>Promouvoir l</w:t>
            </w:r>
            <w:r w:rsidR="002D22B6">
              <w:rPr>
                <w:lang w:val="fr-FR"/>
              </w:rPr>
              <w:t>’</w:t>
            </w:r>
            <w:r w:rsidRPr="002A0FB8">
              <w:rPr>
                <w:lang w:val="fr-FR"/>
              </w:rPr>
              <w:t>utilisation d</w:t>
            </w:r>
            <w:r w:rsidR="002D22B6">
              <w:rPr>
                <w:lang w:val="fr-FR"/>
              </w:rPr>
              <w:t>’</w:t>
            </w:r>
            <w:r w:rsidRPr="002A0FB8">
              <w:rPr>
                <w:lang w:val="fr-FR"/>
              </w:rPr>
              <w:t>espèces indigènes dans la restauration et la gestion des forêts afin de prévenir l</w:t>
            </w:r>
            <w:r w:rsidR="002D22B6">
              <w:rPr>
                <w:lang w:val="fr-FR"/>
              </w:rPr>
              <w:t>’</w:t>
            </w:r>
            <w:r w:rsidRPr="002A0FB8">
              <w:rPr>
                <w:lang w:val="fr-FR"/>
              </w:rPr>
              <w:t>introduction d</w:t>
            </w:r>
            <w:r w:rsidR="002D22B6">
              <w:rPr>
                <w:lang w:val="fr-FR"/>
              </w:rPr>
              <w:t>’</w:t>
            </w:r>
            <w:r w:rsidRPr="002A0FB8">
              <w:rPr>
                <w:lang w:val="fr-FR"/>
              </w:rPr>
              <w:t>espèces exotiques envahissantes</w:t>
            </w:r>
          </w:p>
        </w:tc>
      </w:tr>
      <w:tr w:rsidR="002A0FB8" w:rsidRPr="00861C08" w14:paraId="7403F4A4" w14:textId="77777777" w:rsidTr="007F6B81">
        <w:tc>
          <w:tcPr>
            <w:tcW w:w="1980" w:type="dxa"/>
          </w:tcPr>
          <w:p w14:paraId="3421C057" w14:textId="77777777" w:rsidR="002A0FB8" w:rsidRPr="007F263E" w:rsidRDefault="002A0FB8" w:rsidP="007F6B81">
            <w:pPr>
              <w:pStyle w:val="CBDTableNormal"/>
            </w:pPr>
            <w:r w:rsidRPr="007F263E">
              <w:t>Cible 7</w:t>
            </w:r>
          </w:p>
        </w:tc>
        <w:tc>
          <w:tcPr>
            <w:tcW w:w="7375" w:type="dxa"/>
          </w:tcPr>
          <w:p w14:paraId="0DDC88C6" w14:textId="3824790D" w:rsidR="002A0FB8" w:rsidRPr="002A0FB8" w:rsidRDefault="002A0FB8" w:rsidP="007F6B81">
            <w:pPr>
              <w:pStyle w:val="CBDTableNormal"/>
              <w:ind w:left="502" w:hanging="502"/>
              <w:rPr>
                <w:lang w:val="fr-FR"/>
              </w:rPr>
            </w:pPr>
            <w:r w:rsidRPr="002A0FB8">
              <w:rPr>
                <w:lang w:val="fr-FR"/>
              </w:rPr>
              <w:t>[13.</w:t>
            </w:r>
            <w:r w:rsidRPr="002A0FB8">
              <w:rPr>
                <w:lang w:val="fr-FR"/>
              </w:rPr>
              <w:tab/>
              <w:t>Compte tenu du programme de travail sur la biodiversité agricole et du Plan d</w:t>
            </w:r>
            <w:r w:rsidR="002D22B6">
              <w:rPr>
                <w:lang w:val="fr-FR"/>
              </w:rPr>
              <w:t>’</w:t>
            </w:r>
            <w:r w:rsidRPr="002A0FB8">
              <w:rPr>
                <w:lang w:val="fr-FR"/>
              </w:rPr>
              <w:t>action mondial sur la biodiversité et la santé</w:t>
            </w:r>
            <w:r w:rsidRPr="007F263E">
              <w:rPr>
                <w:i/>
                <w:iCs/>
                <w:vertAlign w:val="superscript"/>
              </w:rPr>
              <w:footnoteReference w:id="241"/>
            </w:r>
            <w:r w:rsidRPr="002A0FB8">
              <w:rPr>
                <w:lang w:val="fr-FR"/>
              </w:rPr>
              <w:t xml:space="preserve">, réduire la perte de sols et les </w:t>
            </w:r>
            <w:r w:rsidRPr="002A0FB8">
              <w:rPr>
                <w:lang w:val="fr-FR"/>
              </w:rPr>
              <w:lastRenderedPageBreak/>
              <w:t xml:space="preserve">risques que représentent les pesticides pour la diversité biologique des forêts et la santé humaine] </w:t>
            </w:r>
          </w:p>
          <w:p w14:paraId="6077CC20" w14:textId="3FD6BAC5" w:rsidR="002A0FB8" w:rsidRPr="002A0FB8" w:rsidRDefault="002A0FB8" w:rsidP="007F6B81">
            <w:pPr>
              <w:pStyle w:val="CBDTableNormal"/>
              <w:ind w:left="502" w:hanging="502"/>
              <w:rPr>
                <w:lang w:val="fr-FR"/>
              </w:rPr>
            </w:pPr>
            <w:r w:rsidRPr="002A0FB8">
              <w:rPr>
                <w:rFonts w:eastAsia="Times New Roman"/>
                <w:lang w:val="fr-FR"/>
              </w:rPr>
              <w:t>14.</w:t>
            </w:r>
            <w:r w:rsidRPr="002A0FB8">
              <w:rPr>
                <w:rFonts w:eastAsia="Times New Roman"/>
                <w:szCs w:val="20"/>
                <w:lang w:val="fr-FR"/>
              </w:rPr>
              <w:tab/>
            </w:r>
            <w:r>
              <w:rPr>
                <w:rFonts w:eastAsia="Times New Roman"/>
                <w:szCs w:val="20"/>
                <w:lang w:val="fr-FR"/>
              </w:rPr>
              <w:t>Mieux comprendre les</w:t>
            </w:r>
            <w:r w:rsidRPr="002A0FB8">
              <w:rPr>
                <w:rFonts w:eastAsia="Times New Roman"/>
                <w:szCs w:val="20"/>
                <w:lang w:val="fr-FR"/>
              </w:rPr>
              <w:t xml:space="preserve"> </w:t>
            </w:r>
            <w:r w:rsidRPr="002A0FB8">
              <w:rPr>
                <w:rFonts w:eastAsia="Times New Roman"/>
                <w:lang w:val="fr-FR"/>
              </w:rPr>
              <w:t>relations complexes entre la diversité biologique des forêts et le renouvellement des nutriments et les autres flux biogéochimiques, y compris les aérosols atmosphériques</w:t>
            </w:r>
          </w:p>
          <w:p w14:paraId="6EDECA4E" w14:textId="64B1FD83" w:rsidR="002A0FB8" w:rsidRPr="002A0FB8" w:rsidRDefault="002A0FB8" w:rsidP="007F6B81">
            <w:pPr>
              <w:pStyle w:val="CBDTableNormal"/>
              <w:ind w:left="502" w:hanging="502"/>
              <w:rPr>
                <w:lang w:val="fr-FR"/>
              </w:rPr>
            </w:pPr>
            <w:r w:rsidRPr="002A0FB8">
              <w:rPr>
                <w:lang w:val="fr-FR"/>
              </w:rPr>
              <w:t>[15.</w:t>
            </w:r>
            <w:r w:rsidRPr="002A0FB8">
              <w:rPr>
                <w:rFonts w:eastAsia="Times New Roman"/>
                <w:szCs w:val="20"/>
                <w:lang w:val="fr-FR"/>
              </w:rPr>
              <w:tab/>
            </w:r>
            <w:r w:rsidRPr="002A0FB8">
              <w:rPr>
                <w:rFonts w:eastAsia="Times New Roman"/>
                <w:lang w:val="fr-FR"/>
              </w:rPr>
              <w:t>Encourager l</w:t>
            </w:r>
            <w:r w:rsidR="002D22B6">
              <w:rPr>
                <w:rFonts w:eastAsia="Times New Roman"/>
                <w:lang w:val="fr-FR"/>
              </w:rPr>
              <w:t>’</w:t>
            </w:r>
            <w:r w:rsidRPr="002A0FB8">
              <w:rPr>
                <w:rFonts w:eastAsia="Times New Roman"/>
                <w:lang w:val="fr-FR"/>
              </w:rPr>
              <w:t>élaboration et l</w:t>
            </w:r>
            <w:r w:rsidR="002D22B6">
              <w:rPr>
                <w:rFonts w:eastAsia="Times New Roman"/>
                <w:lang w:val="fr-FR"/>
              </w:rPr>
              <w:t>’</w:t>
            </w:r>
            <w:r w:rsidRPr="002A0FB8">
              <w:rPr>
                <w:rFonts w:eastAsia="Times New Roman"/>
                <w:lang w:val="fr-FR"/>
              </w:rPr>
              <w:t>évaluation d</w:t>
            </w:r>
            <w:r w:rsidR="002D22B6">
              <w:rPr>
                <w:rFonts w:eastAsia="Times New Roman"/>
                <w:lang w:val="fr-FR"/>
              </w:rPr>
              <w:t>’</w:t>
            </w:r>
            <w:r w:rsidRPr="002A0FB8">
              <w:rPr>
                <w:rFonts w:eastAsia="Times New Roman"/>
                <w:lang w:val="fr-FR"/>
              </w:rPr>
              <w:t>options en vue de l</w:t>
            </w:r>
            <w:r w:rsidR="002D22B6">
              <w:rPr>
                <w:rFonts w:eastAsia="Times New Roman"/>
                <w:lang w:val="fr-FR"/>
              </w:rPr>
              <w:t>’</w:t>
            </w:r>
            <w:r w:rsidRPr="002A0FB8">
              <w:rPr>
                <w:rFonts w:eastAsia="Times New Roman"/>
                <w:lang w:val="fr-FR"/>
              </w:rPr>
              <w:t>adoption de biopesticides et de produits et d</w:t>
            </w:r>
            <w:r w:rsidR="002D22B6">
              <w:rPr>
                <w:rFonts w:eastAsia="Times New Roman"/>
                <w:lang w:val="fr-FR"/>
              </w:rPr>
              <w:t>’</w:t>
            </w:r>
            <w:r w:rsidRPr="002A0FB8">
              <w:rPr>
                <w:rFonts w:eastAsia="Times New Roman"/>
                <w:lang w:val="fr-FR"/>
              </w:rPr>
              <w:t>approches de lutte antiparasitaire présentant un risque moindre dans les écosystèmes forestiers]</w:t>
            </w:r>
          </w:p>
        </w:tc>
      </w:tr>
      <w:tr w:rsidR="002A0FB8" w:rsidRPr="00861C08" w14:paraId="49F60750" w14:textId="77777777" w:rsidTr="007F6B81">
        <w:tc>
          <w:tcPr>
            <w:tcW w:w="1980" w:type="dxa"/>
          </w:tcPr>
          <w:p w14:paraId="56CD1D68" w14:textId="77777777" w:rsidR="002A0FB8" w:rsidRPr="007F263E" w:rsidRDefault="002A0FB8" w:rsidP="007F6B81">
            <w:pPr>
              <w:pStyle w:val="CBDTableNormal"/>
            </w:pPr>
            <w:r w:rsidRPr="007F263E">
              <w:lastRenderedPageBreak/>
              <w:t>Cibles 8 et 11</w:t>
            </w:r>
          </w:p>
          <w:p w14:paraId="15EDF2EE" w14:textId="77777777" w:rsidR="002A0FB8" w:rsidRPr="007F263E" w:rsidRDefault="002A0FB8" w:rsidP="007F6B81">
            <w:pPr>
              <w:pStyle w:val="CBDTableNormal"/>
            </w:pPr>
          </w:p>
        </w:tc>
        <w:tc>
          <w:tcPr>
            <w:tcW w:w="7375" w:type="dxa"/>
          </w:tcPr>
          <w:p w14:paraId="648D4743" w14:textId="2D269B41" w:rsidR="002A0FB8" w:rsidRPr="002A0FB8" w:rsidRDefault="002A0FB8" w:rsidP="007F6B81">
            <w:pPr>
              <w:pStyle w:val="CBDTableNormal"/>
              <w:ind w:left="502" w:hanging="502"/>
              <w:rPr>
                <w:lang w:val="fr-FR"/>
              </w:rPr>
            </w:pPr>
            <w:r w:rsidRPr="002A0FB8">
              <w:rPr>
                <w:lang w:val="fr-FR"/>
              </w:rPr>
              <w:t>16.</w:t>
            </w:r>
            <w:r w:rsidRPr="002A0FB8">
              <w:rPr>
                <w:lang w:val="fr-FR"/>
              </w:rPr>
              <w:tab/>
              <w:t>Accentuer les avantages pour la biodiversité et éviter les impacts négatifs des mesures incitatives liées au marché du carbone pour la restauration à grande échelle, notamment par le reboisement</w:t>
            </w:r>
          </w:p>
          <w:p w14:paraId="1AF3B507" w14:textId="2D34D9E8" w:rsidR="002A0FB8" w:rsidRPr="002A0FB8" w:rsidRDefault="002A0FB8" w:rsidP="007F6B81">
            <w:pPr>
              <w:pStyle w:val="CBDTableNormal"/>
              <w:ind w:left="502" w:hanging="502"/>
              <w:rPr>
                <w:lang w:val="fr-FR"/>
              </w:rPr>
            </w:pPr>
            <w:r w:rsidRPr="002A0FB8">
              <w:rPr>
                <w:lang w:val="fr-FR"/>
              </w:rPr>
              <w:t>17.</w:t>
            </w:r>
            <w:r w:rsidRPr="002A0FB8">
              <w:rPr>
                <w:rFonts w:eastAsia="Times New Roman"/>
                <w:szCs w:val="20"/>
                <w:lang w:val="fr-FR"/>
              </w:rPr>
              <w:t xml:space="preserve"> </w:t>
            </w:r>
            <w:r w:rsidRPr="002A0FB8">
              <w:rPr>
                <w:rFonts w:eastAsia="Times New Roman"/>
                <w:szCs w:val="20"/>
                <w:lang w:val="fr-FR"/>
              </w:rPr>
              <w:tab/>
            </w:r>
            <w:r w:rsidRPr="002A0FB8">
              <w:rPr>
                <w:lang w:val="fr-FR"/>
              </w:rPr>
              <w:t>Améliorer la compréhension des incidences des changements climatiques sur la diversité biologique des forêts et sur la gestion forestière à long terme</w:t>
            </w:r>
          </w:p>
          <w:p w14:paraId="12747F4C" w14:textId="4FCC1B93" w:rsidR="002A0FB8" w:rsidRPr="002A0FB8" w:rsidRDefault="002A0FB8" w:rsidP="007F6B81">
            <w:pPr>
              <w:pStyle w:val="CBDTableNormal"/>
              <w:ind w:left="502" w:hanging="502"/>
              <w:rPr>
                <w:lang w:val="fr-FR"/>
              </w:rPr>
            </w:pPr>
            <w:r w:rsidRPr="002A0FB8">
              <w:rPr>
                <w:lang w:val="fr-FR"/>
              </w:rPr>
              <w:t>18.</w:t>
            </w:r>
            <w:r w:rsidRPr="002A0FB8">
              <w:rPr>
                <w:lang w:val="fr-FR"/>
              </w:rPr>
              <w:tab/>
              <w:t>Renforcer l</w:t>
            </w:r>
            <w:r w:rsidR="002D22B6">
              <w:rPr>
                <w:lang w:val="fr-FR"/>
              </w:rPr>
              <w:t>’</w:t>
            </w:r>
            <w:r w:rsidRPr="002A0FB8">
              <w:rPr>
                <w:lang w:val="fr-FR"/>
              </w:rPr>
              <w:t>intégrité et la résilience des écosystèmes forestiers dans l</w:t>
            </w:r>
            <w:r w:rsidR="002D22B6">
              <w:rPr>
                <w:lang w:val="fr-FR"/>
              </w:rPr>
              <w:t>’</w:t>
            </w:r>
            <w:r w:rsidRPr="002A0FB8">
              <w:rPr>
                <w:lang w:val="fr-FR"/>
              </w:rPr>
              <w:t>optique de l</w:t>
            </w:r>
            <w:r w:rsidR="002D22B6">
              <w:rPr>
                <w:lang w:val="fr-FR"/>
              </w:rPr>
              <w:t>’</w:t>
            </w:r>
            <w:r w:rsidRPr="002A0FB8">
              <w:rPr>
                <w:lang w:val="fr-FR"/>
              </w:rPr>
              <w:t>atténuation des changements climatiques, de l</w:t>
            </w:r>
            <w:r w:rsidR="002D22B6">
              <w:rPr>
                <w:lang w:val="fr-FR"/>
              </w:rPr>
              <w:t>’</w:t>
            </w:r>
            <w:r w:rsidRPr="002A0FB8">
              <w:rPr>
                <w:lang w:val="fr-FR"/>
              </w:rPr>
              <w:t>adaptation à leurs effets et de la réduction des risques de catastrophes, en recourant à des solutions fondées sur la nature ou à des approches écosystémiques</w:t>
            </w:r>
            <w:r w:rsidR="005179A9">
              <w:rPr>
                <w:lang w:val="fr-FR"/>
              </w:rPr>
              <w:t>,</w:t>
            </w:r>
            <w:r w:rsidRPr="002A0FB8">
              <w:rPr>
                <w:lang w:val="fr-FR"/>
              </w:rPr>
              <w:t xml:space="preserve"> en tenant compte des changements écosystémiques susceptibles de se produire à long terme et des mesures de sauvegarde environnementales et sociales</w:t>
            </w:r>
          </w:p>
          <w:p w14:paraId="1A445177" w14:textId="31E66D1E" w:rsidR="002A0FB8" w:rsidRPr="002A0FB8" w:rsidRDefault="002A0FB8" w:rsidP="007F6B81">
            <w:pPr>
              <w:spacing w:before="40" w:after="80"/>
              <w:ind w:left="502" w:hanging="502"/>
              <w:rPr>
                <w:rFonts w:eastAsia="Times New Roman"/>
                <w:sz w:val="20"/>
                <w:szCs w:val="20"/>
                <w:lang w:val="fr-FR"/>
              </w:rPr>
            </w:pPr>
            <w:r w:rsidRPr="002A0FB8">
              <w:rPr>
                <w:rFonts w:eastAsia="Times New Roman"/>
                <w:sz w:val="20"/>
                <w:szCs w:val="20"/>
                <w:lang w:val="fr-FR"/>
              </w:rPr>
              <w:t>19.</w:t>
            </w:r>
            <w:r w:rsidRPr="002A0FB8">
              <w:rPr>
                <w:rFonts w:eastAsia="Times New Roman"/>
                <w:sz w:val="20"/>
                <w:szCs w:val="20"/>
                <w:lang w:val="fr-FR"/>
              </w:rPr>
              <w:tab/>
              <w:t>Restaurer, maintenir et améliorer les fonctions et les services des écosystèmes forestiers, tels que la régulation du climat, le stockage du carbone, la régulation des flux hydrauliques, la qualité de l</w:t>
            </w:r>
            <w:r w:rsidR="002D22B6">
              <w:rPr>
                <w:rFonts w:eastAsia="Times New Roman"/>
                <w:sz w:val="20"/>
                <w:szCs w:val="20"/>
                <w:lang w:val="fr-FR"/>
              </w:rPr>
              <w:t>’</w:t>
            </w:r>
            <w:r w:rsidRPr="002A0FB8">
              <w:rPr>
                <w:rFonts w:eastAsia="Times New Roman"/>
                <w:sz w:val="20"/>
                <w:szCs w:val="20"/>
                <w:lang w:val="fr-FR"/>
              </w:rPr>
              <w:t xml:space="preserve">eau, la santé des sols, la pollinisation et les valeurs culturelles, </w:t>
            </w:r>
            <w:r w:rsidR="005179A9">
              <w:rPr>
                <w:rFonts w:eastAsia="Times New Roman"/>
                <w:sz w:val="20"/>
                <w:szCs w:val="20"/>
                <w:lang w:val="fr-FR"/>
              </w:rPr>
              <w:t>au moyen</w:t>
            </w:r>
            <w:r w:rsidRPr="002A0FB8">
              <w:rPr>
                <w:rFonts w:eastAsia="Times New Roman"/>
                <w:sz w:val="20"/>
                <w:szCs w:val="20"/>
                <w:lang w:val="fr-FR"/>
              </w:rPr>
              <w:t xml:space="preserve"> d</w:t>
            </w:r>
            <w:r w:rsidR="002D22B6">
              <w:rPr>
                <w:rFonts w:eastAsia="Times New Roman"/>
                <w:sz w:val="20"/>
                <w:szCs w:val="20"/>
                <w:lang w:val="fr-FR"/>
              </w:rPr>
              <w:t>’</w:t>
            </w:r>
            <w:r w:rsidRPr="002A0FB8">
              <w:rPr>
                <w:rFonts w:eastAsia="Times New Roman"/>
                <w:sz w:val="20"/>
                <w:szCs w:val="20"/>
                <w:lang w:val="fr-FR"/>
              </w:rPr>
              <w:t>une gestion durable des forêts, de solutions fondées sur la nature ou d</w:t>
            </w:r>
            <w:r w:rsidR="002D22B6">
              <w:rPr>
                <w:rFonts w:eastAsia="Times New Roman"/>
                <w:sz w:val="20"/>
                <w:szCs w:val="20"/>
                <w:lang w:val="fr-FR"/>
              </w:rPr>
              <w:t>’</w:t>
            </w:r>
            <w:r w:rsidRPr="002A0FB8">
              <w:rPr>
                <w:rFonts w:eastAsia="Times New Roman"/>
                <w:sz w:val="20"/>
                <w:szCs w:val="20"/>
                <w:lang w:val="fr-FR"/>
              </w:rPr>
              <w:t>approches écosystémiques</w:t>
            </w:r>
          </w:p>
        </w:tc>
      </w:tr>
      <w:tr w:rsidR="002A0FB8" w:rsidRPr="00861C08" w14:paraId="10D3ED30" w14:textId="77777777" w:rsidTr="007F6B81">
        <w:tc>
          <w:tcPr>
            <w:tcW w:w="1980" w:type="dxa"/>
          </w:tcPr>
          <w:p w14:paraId="7E837408" w14:textId="77777777" w:rsidR="002A0FB8" w:rsidRPr="007F263E" w:rsidRDefault="002A0FB8" w:rsidP="007F6B81">
            <w:pPr>
              <w:pStyle w:val="CBDTableNormal"/>
            </w:pPr>
            <w:r w:rsidRPr="007F263E">
              <w:t>Cible 10</w:t>
            </w:r>
          </w:p>
        </w:tc>
        <w:tc>
          <w:tcPr>
            <w:tcW w:w="7375" w:type="dxa"/>
          </w:tcPr>
          <w:p w14:paraId="14074D4C" w14:textId="08743C96" w:rsidR="002A0FB8" w:rsidRPr="002A0FB8" w:rsidRDefault="002A0FB8" w:rsidP="007F6B81">
            <w:pPr>
              <w:pStyle w:val="CBDTableNormal"/>
              <w:ind w:left="502" w:hanging="502"/>
              <w:rPr>
                <w:rFonts w:eastAsia="Times New Roman"/>
                <w:lang w:val="fr-FR"/>
              </w:rPr>
            </w:pPr>
            <w:r w:rsidRPr="002A0FB8">
              <w:rPr>
                <w:lang w:val="fr-FR"/>
              </w:rPr>
              <w:t>20.</w:t>
            </w:r>
            <w:r w:rsidRPr="002A0FB8">
              <w:rPr>
                <w:lang w:val="fr-FR"/>
              </w:rPr>
              <w:tab/>
              <w:t xml:space="preserve">Continuer </w:t>
            </w:r>
            <w:r>
              <w:rPr>
                <w:lang w:val="fr-FR"/>
              </w:rPr>
              <w:t>d</w:t>
            </w:r>
            <w:r w:rsidR="002D22B6">
              <w:rPr>
                <w:lang w:val="fr-FR"/>
              </w:rPr>
              <w:t>’</w:t>
            </w:r>
            <w:r>
              <w:rPr>
                <w:lang w:val="fr-FR"/>
              </w:rPr>
              <w:t>élaborer</w:t>
            </w:r>
            <w:r w:rsidRPr="002A0FB8">
              <w:rPr>
                <w:lang w:val="fr-FR"/>
              </w:rPr>
              <w:t xml:space="preserve">, </w:t>
            </w:r>
            <w:r>
              <w:rPr>
                <w:lang w:val="fr-FR"/>
              </w:rPr>
              <w:t xml:space="preserve">de </w:t>
            </w:r>
            <w:r w:rsidRPr="002A0FB8">
              <w:rPr>
                <w:lang w:val="fr-FR"/>
              </w:rPr>
              <w:t>promouvoir et</w:t>
            </w:r>
            <w:r>
              <w:rPr>
                <w:lang w:val="fr-FR"/>
              </w:rPr>
              <w:t xml:space="preserve"> d</w:t>
            </w:r>
            <w:r w:rsidR="002D22B6">
              <w:rPr>
                <w:lang w:val="fr-FR"/>
              </w:rPr>
              <w:t>’</w:t>
            </w:r>
            <w:r>
              <w:rPr>
                <w:lang w:val="fr-FR"/>
              </w:rPr>
              <w:t>appliquer d</w:t>
            </w:r>
            <w:r w:rsidRPr="002A0FB8">
              <w:rPr>
                <w:lang w:val="fr-FR"/>
              </w:rPr>
              <w:t xml:space="preserve">es [pratiques respectueuses de la biodiversité], notamment la gestion durable des forêts en prise directe sur la nature, </w:t>
            </w:r>
            <w:r w:rsidRPr="002A0FB8">
              <w:rPr>
                <w:rFonts w:asciiTheme="majorBidi" w:eastAsiaTheme="minorEastAsia" w:hAnsiTheme="majorBidi" w:cstheme="majorBidi"/>
                <w:lang w:val="fr-FR"/>
              </w:rPr>
              <w:t>l</w:t>
            </w:r>
            <w:r w:rsidR="005179A9">
              <w:rPr>
                <w:rFonts w:asciiTheme="majorBidi" w:eastAsiaTheme="minorEastAsia" w:hAnsiTheme="majorBidi" w:cstheme="majorBidi"/>
                <w:lang w:val="fr-FR"/>
              </w:rPr>
              <w:t xml:space="preserve">’adoption </w:t>
            </w:r>
            <w:r w:rsidRPr="002A0FB8">
              <w:rPr>
                <w:rFonts w:asciiTheme="majorBidi" w:eastAsiaTheme="minorEastAsia" w:hAnsiTheme="majorBidi" w:cstheme="majorBidi"/>
                <w:lang w:val="fr-FR"/>
              </w:rPr>
              <w:t>de mesures de sauvegarde dans le cadre des mesures de reboisement</w:t>
            </w:r>
            <w:r w:rsidRPr="002A0FB8">
              <w:rPr>
                <w:rFonts w:asciiTheme="minorHAnsi" w:eastAsiaTheme="minorEastAsia" w:hAnsiTheme="minorHAnsi" w:cstheme="minorBidi"/>
                <w:lang w:val="fr-FR"/>
              </w:rPr>
              <w:t xml:space="preserve">, </w:t>
            </w:r>
            <w:r w:rsidRPr="002A0FB8">
              <w:rPr>
                <w:lang w:val="fr-FR"/>
              </w:rPr>
              <w:t>les pratiques d</w:t>
            </w:r>
            <w:r w:rsidR="002D22B6">
              <w:rPr>
                <w:lang w:val="fr-FR"/>
              </w:rPr>
              <w:t>’</w:t>
            </w:r>
            <w:r w:rsidRPr="002A0FB8">
              <w:rPr>
                <w:lang w:val="fr-FR"/>
              </w:rPr>
              <w:t xml:space="preserve">exploitation forestière à impact réduit, </w:t>
            </w:r>
            <w:r w:rsidRPr="002A0FB8">
              <w:rPr>
                <w:rFonts w:eastAsia="Times New Roman"/>
                <w:lang w:val="fr-FR"/>
              </w:rPr>
              <w:t xml:space="preserve">la préservation des zones particulièrement importantes pour la diversité biologique, </w:t>
            </w:r>
            <w:r w:rsidRPr="002A0FB8">
              <w:rPr>
                <w:lang w:val="fr-FR"/>
              </w:rPr>
              <w:t>l</w:t>
            </w:r>
            <w:r w:rsidR="002D22B6">
              <w:rPr>
                <w:lang w:val="fr-FR"/>
              </w:rPr>
              <w:t>’</w:t>
            </w:r>
            <w:r w:rsidRPr="002A0FB8">
              <w:rPr>
                <w:lang w:val="fr-FR"/>
              </w:rPr>
              <w:t>intensification durable, l</w:t>
            </w:r>
            <w:r w:rsidR="002D22B6">
              <w:rPr>
                <w:lang w:val="fr-FR"/>
              </w:rPr>
              <w:t>’</w:t>
            </w:r>
            <w:r w:rsidRPr="002A0FB8">
              <w:rPr>
                <w:lang w:val="fr-FR"/>
              </w:rPr>
              <w:t>agroécologie, l</w:t>
            </w:r>
            <w:r w:rsidR="002D22B6">
              <w:rPr>
                <w:lang w:val="fr-FR"/>
              </w:rPr>
              <w:t>’</w:t>
            </w:r>
            <w:r w:rsidRPr="002A0FB8">
              <w:rPr>
                <w:lang w:val="fr-FR"/>
              </w:rPr>
              <w:t xml:space="preserve">agroforesterie et les cultures intercalaires, afin de réduire la fragmentation des forêts </w:t>
            </w:r>
            <w:r w:rsidRPr="002A0FB8">
              <w:rPr>
                <w:rFonts w:eastAsia="Times New Roman"/>
                <w:lang w:val="fr-FR"/>
              </w:rPr>
              <w:t>et d</w:t>
            </w:r>
            <w:r w:rsidR="002D22B6">
              <w:rPr>
                <w:rFonts w:eastAsia="Times New Roman"/>
                <w:lang w:val="fr-FR"/>
              </w:rPr>
              <w:t>’</w:t>
            </w:r>
            <w:r w:rsidRPr="002A0FB8">
              <w:rPr>
                <w:rFonts w:eastAsia="Times New Roman"/>
                <w:lang w:val="fr-FR"/>
              </w:rPr>
              <w:t>intégrer les connaissances et pratiques autochtones, le cas échéant</w:t>
            </w:r>
          </w:p>
          <w:p w14:paraId="772D0FC8" w14:textId="19F2A993" w:rsidR="002A0FB8" w:rsidRPr="002A0FB8" w:rsidRDefault="002A0FB8" w:rsidP="007F6B81">
            <w:pPr>
              <w:pStyle w:val="CBDTableNormal"/>
              <w:ind w:left="502" w:hanging="502"/>
              <w:rPr>
                <w:lang w:val="fr-FR"/>
              </w:rPr>
            </w:pPr>
            <w:r w:rsidRPr="002A0FB8">
              <w:rPr>
                <w:lang w:val="fr-FR"/>
              </w:rPr>
              <w:t>21.</w:t>
            </w:r>
            <w:r w:rsidRPr="002A0FB8">
              <w:rPr>
                <w:lang w:val="fr-FR"/>
              </w:rPr>
              <w:tab/>
              <w:t xml:space="preserve">Promouvoir des approches propres à améliorer la </w:t>
            </w:r>
            <w:r w:rsidR="005179A9">
              <w:rPr>
                <w:lang w:val="fr-FR"/>
              </w:rPr>
              <w:t xml:space="preserve">situation </w:t>
            </w:r>
            <w:r w:rsidRPr="002A0FB8">
              <w:rPr>
                <w:lang w:val="fr-FR"/>
              </w:rPr>
              <w:t>socioéconomique des peuples autochtones et communautés locales, notamment des moyens de subsistance alternatifs fondés sur la préservation, la restauration et l</w:t>
            </w:r>
            <w:r w:rsidR="002D22B6">
              <w:rPr>
                <w:lang w:val="fr-FR"/>
              </w:rPr>
              <w:t>’</w:t>
            </w:r>
            <w:r w:rsidRPr="002A0FB8">
              <w:rPr>
                <w:lang w:val="fr-FR"/>
              </w:rPr>
              <w:t>utilisation durable des ressources forestières</w:t>
            </w:r>
          </w:p>
          <w:p w14:paraId="16C36E2F" w14:textId="68D15BF5" w:rsidR="002A0FB8" w:rsidRPr="002A0FB8" w:rsidRDefault="002A0FB8" w:rsidP="007F6B81">
            <w:pPr>
              <w:pStyle w:val="CBDTableNormal"/>
              <w:ind w:left="502" w:hanging="502"/>
              <w:rPr>
                <w:lang w:val="fr-FR"/>
              </w:rPr>
            </w:pPr>
            <w:r w:rsidRPr="002A0FB8">
              <w:rPr>
                <w:lang w:val="fr-FR"/>
              </w:rPr>
              <w:t>22.</w:t>
            </w:r>
            <w:r w:rsidRPr="002A0FB8">
              <w:rPr>
                <w:rFonts w:eastAsia="Times New Roman"/>
                <w:szCs w:val="20"/>
                <w:lang w:val="fr-FR"/>
              </w:rPr>
              <w:t xml:space="preserve"> </w:t>
            </w:r>
            <w:r w:rsidRPr="002A0FB8">
              <w:rPr>
                <w:rFonts w:eastAsia="Times New Roman"/>
                <w:szCs w:val="20"/>
                <w:lang w:val="fr-FR"/>
              </w:rPr>
              <w:tab/>
            </w:r>
            <w:r w:rsidRPr="002A0FB8">
              <w:rPr>
                <w:lang w:val="fr-FR"/>
              </w:rPr>
              <w:t>Promouvoir la gestion durable des forêts et l</w:t>
            </w:r>
            <w:r w:rsidR="002D22B6">
              <w:rPr>
                <w:lang w:val="fr-FR"/>
              </w:rPr>
              <w:t>’</w:t>
            </w:r>
            <w:r w:rsidRPr="002A0FB8">
              <w:rPr>
                <w:lang w:val="fr-FR"/>
              </w:rPr>
              <w:t>utilisation durable des produits forestiers par toutes les parties prenantes, y compris les peuples autochtones et communautés locales</w:t>
            </w:r>
          </w:p>
          <w:p w14:paraId="6266C495" w14:textId="08FC5B99" w:rsidR="002A0FB8" w:rsidRPr="002A0FB8" w:rsidRDefault="002A0FB8" w:rsidP="007F6B81">
            <w:pPr>
              <w:pStyle w:val="CBDTableNormal"/>
              <w:ind w:left="502" w:hanging="502"/>
              <w:rPr>
                <w:lang w:val="fr-FR"/>
              </w:rPr>
            </w:pPr>
            <w:r w:rsidRPr="002A0FB8">
              <w:rPr>
                <w:lang w:val="fr-FR"/>
              </w:rPr>
              <w:t>23.</w:t>
            </w:r>
            <w:r w:rsidRPr="002A0FB8">
              <w:rPr>
                <w:rFonts w:eastAsia="Times New Roman"/>
                <w:szCs w:val="20"/>
                <w:lang w:val="fr-FR"/>
              </w:rPr>
              <w:t xml:space="preserve"> </w:t>
            </w:r>
            <w:r w:rsidRPr="002A0FB8">
              <w:rPr>
                <w:rFonts w:eastAsia="Times New Roman"/>
                <w:szCs w:val="20"/>
                <w:lang w:val="fr-FR"/>
              </w:rPr>
              <w:tab/>
              <w:t xml:space="preserve">Appuyer </w:t>
            </w:r>
            <w:r w:rsidRPr="002A0FB8">
              <w:rPr>
                <w:lang w:val="fr-FR"/>
              </w:rPr>
              <w:t xml:space="preserve">les modèles opérationnels novateurs </w:t>
            </w:r>
            <w:r>
              <w:rPr>
                <w:lang w:val="fr-FR"/>
              </w:rPr>
              <w:t>favorisant</w:t>
            </w:r>
            <w:r w:rsidRPr="002A0FB8">
              <w:rPr>
                <w:lang w:val="fr-FR"/>
              </w:rPr>
              <w:t xml:space="preserve"> la préservation,</w:t>
            </w:r>
            <w:r w:rsidR="00E87AF4">
              <w:rPr>
                <w:lang w:val="fr-FR"/>
              </w:rPr>
              <w:t xml:space="preserve"> </w:t>
            </w:r>
            <w:r w:rsidRPr="002A0FB8">
              <w:rPr>
                <w:lang w:val="fr-FR"/>
              </w:rPr>
              <w:t>l</w:t>
            </w:r>
            <w:r w:rsidR="002D22B6">
              <w:rPr>
                <w:lang w:val="fr-FR"/>
              </w:rPr>
              <w:t>’</w:t>
            </w:r>
            <w:r w:rsidRPr="002A0FB8">
              <w:rPr>
                <w:lang w:val="fr-FR"/>
              </w:rPr>
              <w:t>utilisation durable et la restauration de la diversité biologique des forêts[, [y compris dans le contexte][par l</w:t>
            </w:r>
            <w:r w:rsidR="002D22B6">
              <w:rPr>
                <w:lang w:val="fr-FR"/>
              </w:rPr>
              <w:t>’</w:t>
            </w:r>
            <w:r w:rsidRPr="002A0FB8">
              <w:rPr>
                <w:lang w:val="fr-FR"/>
              </w:rPr>
              <w:t>élaboration et la promotion] de programmes et de politiques de bioéconomie]</w:t>
            </w:r>
          </w:p>
          <w:p w14:paraId="1B907B39" w14:textId="435C49B5" w:rsidR="002A0FB8" w:rsidRPr="002A0FB8" w:rsidRDefault="002A0FB8" w:rsidP="007F6B81">
            <w:pPr>
              <w:pStyle w:val="CBDTableNormal"/>
              <w:ind w:left="502" w:hanging="502"/>
              <w:rPr>
                <w:lang w:val="fr-FR"/>
              </w:rPr>
            </w:pPr>
            <w:r w:rsidRPr="002A0FB8">
              <w:rPr>
                <w:lang w:val="fr-FR"/>
              </w:rPr>
              <w:t>24.</w:t>
            </w:r>
            <w:r w:rsidRPr="002A0FB8">
              <w:rPr>
                <w:rFonts w:eastAsia="Times New Roman"/>
                <w:szCs w:val="20"/>
                <w:lang w:val="fr-FR"/>
              </w:rPr>
              <w:t xml:space="preserve"> </w:t>
            </w:r>
            <w:r w:rsidRPr="002A0FB8">
              <w:rPr>
                <w:rFonts w:eastAsia="Times New Roman"/>
                <w:szCs w:val="20"/>
                <w:lang w:val="fr-FR"/>
              </w:rPr>
              <w:tab/>
            </w:r>
            <w:r w:rsidRPr="002A0FB8">
              <w:rPr>
                <w:lang w:val="fr-FR"/>
              </w:rPr>
              <w:t>Promouvoir l</w:t>
            </w:r>
            <w:r w:rsidR="002D22B6">
              <w:rPr>
                <w:lang w:val="fr-FR"/>
              </w:rPr>
              <w:t>’</w:t>
            </w:r>
            <w:r w:rsidRPr="002A0FB8">
              <w:rPr>
                <w:lang w:val="fr-FR"/>
              </w:rPr>
              <w:t>utilisation durable et fondée sur des données factuelles de la biodiversité mycologique en vue d</w:t>
            </w:r>
            <w:r w:rsidR="002D22B6">
              <w:rPr>
                <w:lang w:val="fr-FR"/>
              </w:rPr>
              <w:t>’</w:t>
            </w:r>
            <w:r w:rsidRPr="002A0FB8">
              <w:rPr>
                <w:lang w:val="fr-FR"/>
              </w:rPr>
              <w:t>assurer une gestion durable des forêts</w:t>
            </w:r>
          </w:p>
        </w:tc>
      </w:tr>
      <w:tr w:rsidR="002A0FB8" w:rsidRPr="00861C08" w14:paraId="6D5A9584" w14:textId="77777777" w:rsidTr="007F6B81">
        <w:tc>
          <w:tcPr>
            <w:tcW w:w="1980" w:type="dxa"/>
          </w:tcPr>
          <w:p w14:paraId="2D3EF5BF" w14:textId="77777777" w:rsidR="002A0FB8" w:rsidRPr="007F263E" w:rsidRDefault="002A0FB8" w:rsidP="007F6B81">
            <w:pPr>
              <w:pStyle w:val="CBDTableNormal"/>
            </w:pPr>
            <w:r w:rsidRPr="007F263E">
              <w:t>Cible 12</w:t>
            </w:r>
          </w:p>
        </w:tc>
        <w:tc>
          <w:tcPr>
            <w:tcW w:w="7375" w:type="dxa"/>
          </w:tcPr>
          <w:p w14:paraId="636679C6" w14:textId="65D0C9AE" w:rsidR="002A0FB8" w:rsidRPr="002A0FB8" w:rsidRDefault="002A0FB8" w:rsidP="007F6B81">
            <w:pPr>
              <w:pStyle w:val="CBDTableNormal"/>
              <w:ind w:left="502" w:hanging="502"/>
              <w:rPr>
                <w:lang w:val="fr-FR"/>
              </w:rPr>
            </w:pPr>
            <w:r w:rsidRPr="002A0FB8">
              <w:rPr>
                <w:lang w:val="fr-FR"/>
              </w:rPr>
              <w:t>25.</w:t>
            </w:r>
            <w:r w:rsidRPr="002A0FB8">
              <w:rPr>
                <w:lang w:val="fr-FR"/>
              </w:rPr>
              <w:tab/>
              <w:t>Mettre à disposition et appliquer les principes de la sylviculture urbaine et de l</w:t>
            </w:r>
            <w:r w:rsidR="002D22B6">
              <w:rPr>
                <w:lang w:val="fr-FR"/>
              </w:rPr>
              <w:t>’</w:t>
            </w:r>
            <w:r w:rsidRPr="002A0FB8">
              <w:rPr>
                <w:lang w:val="fr-FR"/>
              </w:rPr>
              <w:t>aménagement des espaces verts urbains au développement urbain</w:t>
            </w:r>
          </w:p>
        </w:tc>
      </w:tr>
      <w:tr w:rsidR="002A0FB8" w:rsidRPr="00861C08" w14:paraId="2E4A8D27" w14:textId="77777777" w:rsidTr="007F6B81">
        <w:tc>
          <w:tcPr>
            <w:tcW w:w="1980" w:type="dxa"/>
          </w:tcPr>
          <w:p w14:paraId="4726DB12" w14:textId="77777777" w:rsidR="002A0FB8" w:rsidRPr="007F263E" w:rsidRDefault="002A0FB8" w:rsidP="007F6B81">
            <w:pPr>
              <w:pStyle w:val="CBDTableNormal"/>
            </w:pPr>
            <w:r w:rsidRPr="007F263E">
              <w:lastRenderedPageBreak/>
              <w:t>Cible 14</w:t>
            </w:r>
          </w:p>
        </w:tc>
        <w:tc>
          <w:tcPr>
            <w:tcW w:w="7375" w:type="dxa"/>
          </w:tcPr>
          <w:p w14:paraId="38AF0D98" w14:textId="494BF101" w:rsidR="002A0FB8" w:rsidRPr="002A0FB8" w:rsidRDefault="002A0FB8" w:rsidP="007F6B81">
            <w:pPr>
              <w:pStyle w:val="CBDTableNormal"/>
              <w:ind w:left="502" w:hanging="502"/>
              <w:rPr>
                <w:lang w:val="fr-FR"/>
              </w:rPr>
            </w:pPr>
            <w:r w:rsidRPr="002A0FB8">
              <w:rPr>
                <w:lang w:val="fr-FR"/>
              </w:rPr>
              <w:t>26.</w:t>
            </w:r>
            <w:r w:rsidRPr="002A0FB8">
              <w:rPr>
                <w:lang w:val="fr-FR"/>
              </w:rPr>
              <w:tab/>
              <w:t xml:space="preserve">Intensifier </w:t>
            </w:r>
            <w:r w:rsidRPr="002A0FB8">
              <w:rPr>
                <w:rFonts w:eastAsia="Times New Roman"/>
                <w:szCs w:val="20"/>
                <w:lang w:val="fr-FR"/>
              </w:rPr>
              <w:t>les efforts intersectoriels et intégrer la diversité biologique des forêts dans les politiques, les stratégies et les mesures, y compris les stratégies forestières nationales</w:t>
            </w:r>
          </w:p>
          <w:p w14:paraId="2EA941B5" w14:textId="689782DB" w:rsidR="002A0FB8" w:rsidRPr="002A0FB8" w:rsidRDefault="002A0FB8" w:rsidP="007F6B81">
            <w:pPr>
              <w:spacing w:before="40" w:after="80"/>
              <w:ind w:left="502" w:hanging="502"/>
              <w:rPr>
                <w:rFonts w:eastAsia="Times New Roman"/>
                <w:sz w:val="20"/>
                <w:szCs w:val="20"/>
                <w:lang w:val="fr-FR"/>
              </w:rPr>
            </w:pPr>
            <w:r w:rsidRPr="002A0FB8">
              <w:rPr>
                <w:rFonts w:eastAsia="Times New Roman"/>
                <w:sz w:val="20"/>
                <w:szCs w:val="20"/>
                <w:lang w:val="fr-FR"/>
              </w:rPr>
              <w:t xml:space="preserve">27. </w:t>
            </w:r>
            <w:r w:rsidRPr="002A0FB8">
              <w:rPr>
                <w:rFonts w:eastAsia="Times New Roman"/>
                <w:sz w:val="20"/>
                <w:szCs w:val="20"/>
                <w:lang w:val="fr-FR"/>
              </w:rPr>
              <w:tab/>
              <w:t>Promouvoir l</w:t>
            </w:r>
            <w:r w:rsidR="002D22B6">
              <w:rPr>
                <w:rFonts w:eastAsia="Times New Roman"/>
                <w:sz w:val="20"/>
                <w:szCs w:val="20"/>
                <w:lang w:val="fr-FR"/>
              </w:rPr>
              <w:t>’</w:t>
            </w:r>
            <w:r w:rsidRPr="002A0FB8">
              <w:rPr>
                <w:rFonts w:eastAsia="Times New Roman"/>
                <w:sz w:val="20"/>
                <w:szCs w:val="20"/>
                <w:lang w:val="fr-FR"/>
              </w:rPr>
              <w:t>utilisation du Système de comptabilité économique et environnementale, s</w:t>
            </w:r>
            <w:r w:rsidR="002D22B6">
              <w:rPr>
                <w:rFonts w:eastAsia="Times New Roman"/>
                <w:sz w:val="20"/>
                <w:szCs w:val="20"/>
                <w:lang w:val="fr-FR"/>
              </w:rPr>
              <w:t>’</w:t>
            </w:r>
            <w:r w:rsidRPr="002A0FB8">
              <w:rPr>
                <w:rFonts w:eastAsia="Times New Roman"/>
                <w:sz w:val="20"/>
                <w:szCs w:val="20"/>
                <w:lang w:val="fr-FR"/>
              </w:rPr>
              <w:t xml:space="preserve">il y a lieu, afin de </w:t>
            </w:r>
            <w:r w:rsidR="005179A9">
              <w:rPr>
                <w:rFonts w:eastAsia="Times New Roman"/>
                <w:sz w:val="20"/>
                <w:szCs w:val="20"/>
                <w:lang w:val="fr-FR"/>
              </w:rPr>
              <w:t>tenir compte des</w:t>
            </w:r>
            <w:r w:rsidRPr="002A0FB8">
              <w:rPr>
                <w:rFonts w:eastAsia="Times New Roman"/>
                <w:sz w:val="20"/>
                <w:szCs w:val="20"/>
                <w:lang w:val="fr-FR"/>
              </w:rPr>
              <w:t xml:space="preserve"> contributions à l</w:t>
            </w:r>
            <w:r w:rsidR="002D22B6">
              <w:rPr>
                <w:rFonts w:eastAsia="Times New Roman"/>
                <w:sz w:val="20"/>
                <w:szCs w:val="20"/>
                <w:lang w:val="fr-FR"/>
              </w:rPr>
              <w:t>’</w:t>
            </w:r>
            <w:r w:rsidRPr="002A0FB8">
              <w:rPr>
                <w:rFonts w:eastAsia="Times New Roman"/>
                <w:sz w:val="20"/>
                <w:szCs w:val="20"/>
                <w:lang w:val="fr-FR"/>
              </w:rPr>
              <w:t>économie et à l</w:t>
            </w:r>
            <w:r w:rsidR="002D22B6">
              <w:rPr>
                <w:rFonts w:eastAsia="Times New Roman"/>
                <w:sz w:val="20"/>
                <w:szCs w:val="20"/>
                <w:lang w:val="fr-FR"/>
              </w:rPr>
              <w:t>’</w:t>
            </w:r>
            <w:r w:rsidRPr="002A0FB8">
              <w:rPr>
                <w:rFonts w:eastAsia="Times New Roman"/>
                <w:sz w:val="20"/>
                <w:szCs w:val="20"/>
                <w:lang w:val="fr-FR"/>
              </w:rPr>
              <w:t>environnement des fonctions et des services relatifs aux écosystèmes forestiers</w:t>
            </w:r>
          </w:p>
        </w:tc>
      </w:tr>
      <w:tr w:rsidR="002A0FB8" w:rsidRPr="00861C08" w14:paraId="1784F9D5" w14:textId="77777777" w:rsidTr="007F6B81">
        <w:trPr>
          <w:trHeight w:val="465"/>
        </w:trPr>
        <w:tc>
          <w:tcPr>
            <w:tcW w:w="1980" w:type="dxa"/>
          </w:tcPr>
          <w:p w14:paraId="7D15E72F" w14:textId="77777777" w:rsidR="002A0FB8" w:rsidRPr="007F263E" w:rsidRDefault="002A0FB8" w:rsidP="007F6B81">
            <w:pPr>
              <w:pStyle w:val="CBDTableNormal"/>
            </w:pPr>
            <w:r w:rsidRPr="007F263E">
              <w:t>Cibles 15 et 16</w:t>
            </w:r>
          </w:p>
        </w:tc>
        <w:tc>
          <w:tcPr>
            <w:tcW w:w="7375" w:type="dxa"/>
          </w:tcPr>
          <w:p w14:paraId="4C52E3FE" w14:textId="17840625" w:rsidR="002A0FB8" w:rsidRPr="002A0FB8" w:rsidRDefault="002A0FB8" w:rsidP="007F6B81">
            <w:pPr>
              <w:pStyle w:val="CBDTableNormal"/>
              <w:ind w:left="502" w:hanging="502"/>
              <w:rPr>
                <w:lang w:val="fr-FR"/>
              </w:rPr>
            </w:pPr>
            <w:r w:rsidRPr="002A0FB8">
              <w:rPr>
                <w:lang w:val="fr-FR"/>
              </w:rPr>
              <w:t>28.</w:t>
            </w:r>
            <w:r w:rsidRPr="002A0FB8">
              <w:rPr>
                <w:szCs w:val="20"/>
                <w:lang w:val="fr-FR"/>
              </w:rPr>
              <w:tab/>
              <w:t>Promouvoir les bonnes pratiques dans les chaînes de production et d</w:t>
            </w:r>
            <w:r w:rsidR="002D22B6">
              <w:rPr>
                <w:szCs w:val="20"/>
                <w:lang w:val="fr-FR"/>
              </w:rPr>
              <w:t>’</w:t>
            </w:r>
            <w:r w:rsidRPr="002A0FB8">
              <w:rPr>
                <w:szCs w:val="20"/>
                <w:lang w:val="fr-FR"/>
              </w:rPr>
              <w:t>approvisionnement [des industries non forestières] afin de lutter contre le risque de déforestation, en tenant compte de la législation et des conditions socioéconomiques au niveau national</w:t>
            </w:r>
          </w:p>
          <w:p w14:paraId="23017319" w14:textId="0DB60E61" w:rsidR="002A0FB8" w:rsidRPr="002A0FB8" w:rsidRDefault="002A0FB8" w:rsidP="007F6B81">
            <w:pPr>
              <w:spacing w:before="40" w:after="80"/>
              <w:ind w:left="502" w:hanging="502"/>
              <w:rPr>
                <w:szCs w:val="20"/>
                <w:lang w:val="fr-FR"/>
              </w:rPr>
            </w:pPr>
            <w:r w:rsidRPr="002A0FB8">
              <w:rPr>
                <w:sz w:val="20"/>
                <w:szCs w:val="20"/>
                <w:lang w:val="fr-FR"/>
              </w:rPr>
              <w:t>[29.</w:t>
            </w:r>
            <w:r w:rsidRPr="002A0FB8">
              <w:rPr>
                <w:sz w:val="20"/>
                <w:szCs w:val="20"/>
                <w:lang w:val="fr-FR"/>
              </w:rPr>
              <w:tab/>
            </w:r>
            <w:r w:rsidRPr="002A0FB8">
              <w:rPr>
                <w:rFonts w:eastAsia="Times New Roman"/>
                <w:sz w:val="20"/>
                <w:szCs w:val="20"/>
                <w:lang w:val="fr-FR"/>
              </w:rPr>
              <w:t xml:space="preserve">Encourager et aider les entreprises et les institutions financières à assurer un suivi des risques liés à la diversité biologique des forêts, à les évaluer et à les communiquer de manière transparente dans leurs rapports sur le développement durable] </w:t>
            </w:r>
          </w:p>
          <w:p w14:paraId="09A9482C" w14:textId="5433D392" w:rsidR="002A0FB8" w:rsidRPr="002A0FB8" w:rsidRDefault="002A0FB8" w:rsidP="007F6B81">
            <w:pPr>
              <w:pStyle w:val="CBDTableNormal"/>
              <w:ind w:left="502" w:hanging="502"/>
              <w:rPr>
                <w:szCs w:val="20"/>
                <w:lang w:val="fr-FR"/>
              </w:rPr>
            </w:pPr>
            <w:r w:rsidRPr="002A0FB8">
              <w:rPr>
                <w:szCs w:val="20"/>
                <w:lang w:val="fr-FR"/>
              </w:rPr>
              <w:t xml:space="preserve">[30. </w:t>
            </w:r>
            <w:r w:rsidRPr="002A0FB8">
              <w:rPr>
                <w:szCs w:val="20"/>
                <w:lang w:val="fr-FR"/>
              </w:rPr>
              <w:tab/>
              <w:t>Encourager et aider les consommateurs[, dans le respect des lois et politiques nationales,] à prendre des décisions éclairées et à acheter auprès de chaînes d</w:t>
            </w:r>
            <w:r w:rsidR="002D22B6">
              <w:rPr>
                <w:szCs w:val="20"/>
                <w:lang w:val="fr-FR"/>
              </w:rPr>
              <w:t>’</w:t>
            </w:r>
            <w:r w:rsidRPr="002A0FB8">
              <w:rPr>
                <w:szCs w:val="20"/>
                <w:lang w:val="fr-FR"/>
              </w:rPr>
              <w:t xml:space="preserve">approvisionnement légales et durables en leur communiquant des informations pertinentes] </w:t>
            </w:r>
          </w:p>
          <w:p w14:paraId="3E427B67" w14:textId="6C94B2C0" w:rsidR="002A0FB8" w:rsidRPr="002A0FB8" w:rsidRDefault="002A0FB8" w:rsidP="007F6B81">
            <w:pPr>
              <w:pStyle w:val="CBDTableNormal"/>
              <w:ind w:left="502" w:hanging="502"/>
              <w:rPr>
                <w:lang w:val="fr-FR"/>
              </w:rPr>
            </w:pPr>
            <w:r w:rsidRPr="002A0FB8">
              <w:rPr>
                <w:lang w:val="fr-FR"/>
              </w:rPr>
              <w:t>31.</w:t>
            </w:r>
            <w:r w:rsidRPr="002A0FB8">
              <w:rPr>
                <w:rFonts w:eastAsia="Times New Roman"/>
                <w:szCs w:val="20"/>
                <w:lang w:val="fr-FR"/>
              </w:rPr>
              <w:tab/>
              <w:t xml:space="preserve">Éliminer les </w:t>
            </w:r>
            <w:r w:rsidRPr="002A0FB8">
              <w:rPr>
                <w:lang w:val="fr-FR"/>
              </w:rPr>
              <w:t>obstacles à la gestion durable des forêts, tels que l</w:t>
            </w:r>
            <w:r w:rsidR="002D22B6">
              <w:rPr>
                <w:lang w:val="fr-FR"/>
              </w:rPr>
              <w:t>’</w:t>
            </w:r>
            <w:r w:rsidRPr="002A0FB8">
              <w:rPr>
                <w:lang w:val="fr-FR"/>
              </w:rPr>
              <w:t>inaccessibilité des marchés pour les produits forestiers à valeur ajoutée provenant de forêts gérées de manière durable</w:t>
            </w:r>
          </w:p>
        </w:tc>
      </w:tr>
      <w:tr w:rsidR="002A0FB8" w:rsidRPr="00861C08" w14:paraId="2BBE1835" w14:textId="77777777" w:rsidTr="007F6B81">
        <w:tc>
          <w:tcPr>
            <w:tcW w:w="1980" w:type="dxa"/>
          </w:tcPr>
          <w:p w14:paraId="63712AEE" w14:textId="77777777" w:rsidR="002A0FB8" w:rsidRPr="007F263E" w:rsidRDefault="002A0FB8" w:rsidP="007F6B81">
            <w:pPr>
              <w:pStyle w:val="CBDTableNormal"/>
            </w:pPr>
            <w:r w:rsidRPr="007F263E">
              <w:t>Cibles 18 et 19</w:t>
            </w:r>
          </w:p>
        </w:tc>
        <w:tc>
          <w:tcPr>
            <w:tcW w:w="7375" w:type="dxa"/>
          </w:tcPr>
          <w:p w14:paraId="0788E267" w14:textId="00D18BE5" w:rsidR="002A0FB8" w:rsidRPr="002A0FB8" w:rsidRDefault="002A0FB8" w:rsidP="007F6B81">
            <w:pPr>
              <w:pStyle w:val="CBDTableNormal"/>
              <w:ind w:left="502" w:hanging="502"/>
              <w:rPr>
                <w:lang w:val="fr-FR"/>
              </w:rPr>
            </w:pPr>
            <w:r w:rsidRPr="002A0FB8">
              <w:rPr>
                <w:lang w:val="fr-FR"/>
              </w:rPr>
              <w:t xml:space="preserve">32. </w:t>
            </w:r>
            <w:r w:rsidRPr="002A0FB8">
              <w:rPr>
                <w:lang w:val="fr-FR"/>
              </w:rPr>
              <w:tab/>
              <w:t>Renforcer, affiner et promouvoir les instruments de financement utilisés pour la préservation, la restauration et l</w:t>
            </w:r>
            <w:r w:rsidR="002D22B6">
              <w:rPr>
                <w:lang w:val="fr-FR"/>
              </w:rPr>
              <w:t>’</w:t>
            </w:r>
            <w:r w:rsidRPr="002A0FB8">
              <w:rPr>
                <w:lang w:val="fr-FR"/>
              </w:rPr>
              <w:t>utilisation durable des forêts</w:t>
            </w:r>
          </w:p>
          <w:p w14:paraId="29623926" w14:textId="152AEAC2" w:rsidR="002A0FB8" w:rsidRPr="002A0FB8" w:rsidRDefault="002A0FB8" w:rsidP="007F6B81">
            <w:pPr>
              <w:pStyle w:val="CBDTableNormal"/>
              <w:ind w:left="502" w:hanging="502"/>
              <w:rPr>
                <w:lang w:val="fr-FR"/>
              </w:rPr>
            </w:pPr>
            <w:r w:rsidRPr="002A0FB8">
              <w:rPr>
                <w:lang w:val="fr-FR"/>
              </w:rPr>
              <w:t xml:space="preserve">33. </w:t>
            </w:r>
            <w:r w:rsidRPr="002A0FB8">
              <w:rPr>
                <w:lang w:val="fr-FR"/>
              </w:rPr>
              <w:tab/>
              <w:t>Éliminer, supprimer progressivement ou réformer les subventions nuisibles à la diversité biologique des forêts</w:t>
            </w:r>
          </w:p>
          <w:p w14:paraId="38373555" w14:textId="0A97F5EF" w:rsidR="002A0FB8" w:rsidRPr="002A0FB8" w:rsidRDefault="002A0FB8" w:rsidP="007F6B81">
            <w:pPr>
              <w:pStyle w:val="CBDTableNormal"/>
              <w:ind w:left="502" w:hanging="502"/>
              <w:rPr>
                <w:lang w:val="fr-FR"/>
              </w:rPr>
            </w:pPr>
            <w:r w:rsidRPr="002A0FB8">
              <w:rPr>
                <w:lang w:val="fr-FR"/>
              </w:rPr>
              <w:t>34.</w:t>
            </w:r>
            <w:r w:rsidRPr="002A0FB8">
              <w:rPr>
                <w:rFonts w:eastAsia="Times New Roman"/>
                <w:szCs w:val="20"/>
                <w:lang w:val="fr-FR"/>
              </w:rPr>
              <w:tab/>
              <w:t xml:space="preserve">Collaborer avec </w:t>
            </w:r>
            <w:r w:rsidRPr="002A0FB8">
              <w:rPr>
                <w:lang w:val="fr-FR"/>
              </w:rPr>
              <w:t xml:space="preserve">le secteur privé </w:t>
            </w:r>
            <w:r w:rsidR="006A04F7">
              <w:rPr>
                <w:lang w:val="fr-FR"/>
              </w:rPr>
              <w:t>pour</w:t>
            </w:r>
            <w:r w:rsidRPr="002A0FB8">
              <w:rPr>
                <w:lang w:val="fr-FR"/>
              </w:rPr>
              <w:t xml:space="preserve"> l</w:t>
            </w:r>
            <w:r w:rsidR="002D22B6">
              <w:rPr>
                <w:lang w:val="fr-FR"/>
              </w:rPr>
              <w:t>’</w:t>
            </w:r>
            <w:r w:rsidRPr="002A0FB8">
              <w:rPr>
                <w:lang w:val="fr-FR"/>
              </w:rPr>
              <w:t>élaboration d</w:t>
            </w:r>
            <w:r w:rsidR="002D22B6">
              <w:rPr>
                <w:lang w:val="fr-FR"/>
              </w:rPr>
              <w:t>’</w:t>
            </w:r>
            <w:r w:rsidRPr="002A0FB8">
              <w:rPr>
                <w:lang w:val="fr-FR"/>
              </w:rPr>
              <w:t xml:space="preserve">instruments ou de mécanismes </w:t>
            </w:r>
            <w:r w:rsidR="000006C6">
              <w:rPr>
                <w:lang w:val="fr-FR"/>
              </w:rPr>
              <w:t>de financement</w:t>
            </w:r>
            <w:r w:rsidRPr="002A0FB8">
              <w:rPr>
                <w:lang w:val="fr-FR"/>
              </w:rPr>
              <w:t xml:space="preserve"> novateurs à l</w:t>
            </w:r>
            <w:r w:rsidR="002D22B6">
              <w:rPr>
                <w:lang w:val="fr-FR"/>
              </w:rPr>
              <w:t>’</w:t>
            </w:r>
            <w:r w:rsidRPr="002A0FB8">
              <w:rPr>
                <w:lang w:val="fr-FR"/>
              </w:rPr>
              <w:t xml:space="preserve">appui de la préservation et de la restauration </w:t>
            </w:r>
            <w:r w:rsidR="006A04F7">
              <w:rPr>
                <w:lang w:val="fr-FR"/>
              </w:rPr>
              <w:t>et</w:t>
            </w:r>
            <w:r w:rsidRPr="002A0FB8">
              <w:rPr>
                <w:lang w:val="fr-FR"/>
              </w:rPr>
              <w:t xml:space="preserve"> la gestion durable des forêts, </w:t>
            </w:r>
            <w:r w:rsidR="006A04F7">
              <w:rPr>
                <w:lang w:val="fr-FR"/>
              </w:rPr>
              <w:t>comme</w:t>
            </w:r>
            <w:r w:rsidRPr="002A0FB8">
              <w:rPr>
                <w:lang w:val="fr-FR"/>
              </w:rPr>
              <w:t xml:space="preserve"> les paiements pour les services écosystémiques</w:t>
            </w:r>
          </w:p>
          <w:p w14:paraId="3905BF24" w14:textId="0F1F4443" w:rsidR="002A0FB8" w:rsidRPr="002A0FB8" w:rsidRDefault="002A0FB8" w:rsidP="007F6B81">
            <w:pPr>
              <w:pStyle w:val="CBDTableNormal"/>
              <w:ind w:left="502" w:hanging="502"/>
              <w:rPr>
                <w:lang w:val="fr-FR"/>
              </w:rPr>
            </w:pPr>
            <w:r w:rsidRPr="002A0FB8">
              <w:rPr>
                <w:lang w:val="fr-FR"/>
              </w:rPr>
              <w:t>35.</w:t>
            </w:r>
            <w:r w:rsidRPr="002A0FB8">
              <w:rPr>
                <w:lang w:val="fr-FR"/>
              </w:rPr>
              <w:tab/>
            </w:r>
            <w:r w:rsidR="006A04F7">
              <w:rPr>
                <w:lang w:val="fr-FR"/>
              </w:rPr>
              <w:t xml:space="preserve">Collaborer étroitement </w:t>
            </w:r>
            <w:r w:rsidRPr="002A0FB8">
              <w:rPr>
                <w:lang w:val="fr-FR"/>
              </w:rPr>
              <w:t>avec le Réseau mondial de facilitation du financement forestier du Forum des Nations Unies sur les forêts</w:t>
            </w:r>
            <w:r w:rsidR="006A04F7">
              <w:rPr>
                <w:lang w:val="fr-FR"/>
              </w:rPr>
              <w:t xml:space="preserve"> </w:t>
            </w:r>
            <w:r w:rsidRPr="002A0FB8">
              <w:rPr>
                <w:lang w:val="fr-FR"/>
              </w:rPr>
              <w:t>et assurer l</w:t>
            </w:r>
            <w:r w:rsidR="002D22B6">
              <w:rPr>
                <w:lang w:val="fr-FR"/>
              </w:rPr>
              <w:t>’</w:t>
            </w:r>
            <w:r w:rsidRPr="002A0FB8">
              <w:rPr>
                <w:lang w:val="fr-FR"/>
              </w:rPr>
              <w:t>égalité d</w:t>
            </w:r>
            <w:r w:rsidR="002D22B6">
              <w:rPr>
                <w:lang w:val="fr-FR"/>
              </w:rPr>
              <w:t>’</w:t>
            </w:r>
            <w:r w:rsidRPr="002A0FB8">
              <w:rPr>
                <w:lang w:val="fr-FR"/>
              </w:rPr>
              <w:t xml:space="preserve">accès au financement pour toutes les Parties </w:t>
            </w:r>
            <w:r w:rsidR="006A04F7">
              <w:rPr>
                <w:lang w:val="fr-FR"/>
              </w:rPr>
              <w:t>remplissant les conditions requises</w:t>
            </w:r>
          </w:p>
          <w:p w14:paraId="2C82A9F0" w14:textId="03D8699E" w:rsidR="002A0FB8" w:rsidRPr="002A0FB8" w:rsidRDefault="002A0FB8" w:rsidP="007F6B81">
            <w:pPr>
              <w:pStyle w:val="CBDTableNormal"/>
              <w:ind w:left="502" w:hanging="502"/>
              <w:rPr>
                <w:lang w:val="fr-FR"/>
              </w:rPr>
            </w:pPr>
            <w:r w:rsidRPr="002A0FB8">
              <w:rPr>
                <w:rFonts w:eastAsia="Times New Roman"/>
                <w:u w:val="single"/>
                <w:lang w:val="fr-FR"/>
              </w:rPr>
              <w:t>[</w:t>
            </w:r>
            <w:r w:rsidRPr="002A0FB8">
              <w:rPr>
                <w:rFonts w:eastAsia="Times New Roman"/>
                <w:lang w:val="fr-FR"/>
              </w:rPr>
              <w:t>36.</w:t>
            </w:r>
            <w:r w:rsidRPr="002A0FB8">
              <w:rPr>
                <w:rFonts w:eastAsia="Times New Roman"/>
                <w:szCs w:val="20"/>
                <w:lang w:val="fr-FR"/>
              </w:rPr>
              <w:tab/>
              <w:t xml:space="preserve">Rendre </w:t>
            </w:r>
            <w:r w:rsidRPr="002A0FB8">
              <w:rPr>
                <w:rFonts w:eastAsia="Times New Roman"/>
                <w:lang w:val="fr-FR"/>
              </w:rPr>
              <w:t>l</w:t>
            </w:r>
            <w:r w:rsidR="002D22B6">
              <w:rPr>
                <w:rFonts w:eastAsia="Times New Roman"/>
                <w:lang w:val="fr-FR"/>
              </w:rPr>
              <w:t>’</w:t>
            </w:r>
            <w:r w:rsidRPr="002A0FB8">
              <w:rPr>
                <w:rFonts w:eastAsia="Times New Roman"/>
                <w:lang w:val="fr-FR"/>
              </w:rPr>
              <w:t>accès plus équitable et recourir à des instruments de financement adéquats pour renforcer le rôle des peuples autochtones et communautés locales dans la mise en œuvre de la gouvernance forestière et de la gestion communautaire des forêts]</w:t>
            </w:r>
          </w:p>
        </w:tc>
      </w:tr>
      <w:tr w:rsidR="002A0FB8" w:rsidRPr="00861C08" w14:paraId="063A110A" w14:textId="77777777" w:rsidTr="007F6B81">
        <w:tc>
          <w:tcPr>
            <w:tcW w:w="1980" w:type="dxa"/>
          </w:tcPr>
          <w:p w14:paraId="36B36FB0" w14:textId="77777777" w:rsidR="002A0FB8" w:rsidRPr="007F263E" w:rsidRDefault="002A0FB8" w:rsidP="007F6B81">
            <w:pPr>
              <w:pStyle w:val="CBDTableNormal"/>
            </w:pPr>
            <w:r w:rsidRPr="007F263E">
              <w:t>Cible 20</w:t>
            </w:r>
          </w:p>
        </w:tc>
        <w:tc>
          <w:tcPr>
            <w:tcW w:w="7375" w:type="dxa"/>
          </w:tcPr>
          <w:p w14:paraId="1CD082E3" w14:textId="0028A7A3" w:rsidR="002A0FB8" w:rsidRPr="002A0FB8" w:rsidRDefault="002A0FB8" w:rsidP="007F6B81">
            <w:pPr>
              <w:pStyle w:val="CBDTableNormal"/>
              <w:ind w:left="502" w:hanging="502"/>
              <w:rPr>
                <w:lang w:val="fr-FR"/>
              </w:rPr>
            </w:pPr>
            <w:r w:rsidRPr="002A0FB8">
              <w:rPr>
                <w:lang w:val="fr-FR"/>
              </w:rPr>
              <w:t>37.</w:t>
            </w:r>
            <w:r w:rsidRPr="002A0FB8">
              <w:rPr>
                <w:rFonts w:eastAsia="Times New Roman"/>
                <w:szCs w:val="20"/>
                <w:lang w:val="fr-FR"/>
              </w:rPr>
              <w:t xml:space="preserve"> </w:t>
            </w:r>
            <w:r w:rsidRPr="002A0FB8">
              <w:rPr>
                <w:rFonts w:eastAsia="Times New Roman"/>
                <w:szCs w:val="20"/>
                <w:lang w:val="fr-FR"/>
              </w:rPr>
              <w:tab/>
            </w:r>
            <w:r w:rsidRPr="002A0FB8">
              <w:rPr>
                <w:lang w:val="fr-FR"/>
              </w:rPr>
              <w:t>Renforcer la coopération technique et scientifique, le transfert de technologies et les capacités afin d</w:t>
            </w:r>
            <w:r w:rsidR="002D22B6">
              <w:rPr>
                <w:lang w:val="fr-FR"/>
              </w:rPr>
              <w:t>’</w:t>
            </w:r>
            <w:r w:rsidRPr="002A0FB8">
              <w:rPr>
                <w:lang w:val="fr-FR"/>
              </w:rPr>
              <w:t>accroître la valeur ajoutée des produits forestiers, en soutenant les entreprises dirigées par des communautés dépendantes des forêts, y compris les entreprises dirigées par des peuples autochtones et communautés locales</w:t>
            </w:r>
          </w:p>
        </w:tc>
      </w:tr>
      <w:tr w:rsidR="002A0FB8" w:rsidRPr="00861C08" w14:paraId="0DA1A276" w14:textId="77777777" w:rsidTr="007F6B81">
        <w:tc>
          <w:tcPr>
            <w:tcW w:w="1980" w:type="dxa"/>
          </w:tcPr>
          <w:p w14:paraId="7CAC668D" w14:textId="77777777" w:rsidR="002A0FB8" w:rsidRPr="007F263E" w:rsidRDefault="002A0FB8" w:rsidP="007F6B81">
            <w:pPr>
              <w:pStyle w:val="CBDTableNormal"/>
            </w:pPr>
            <w:r w:rsidRPr="007F263E">
              <w:t>Cibles 21, 22 et 23</w:t>
            </w:r>
          </w:p>
        </w:tc>
        <w:tc>
          <w:tcPr>
            <w:tcW w:w="7375" w:type="dxa"/>
          </w:tcPr>
          <w:p w14:paraId="7CE718B8" w14:textId="24BA83AA" w:rsidR="002A0FB8" w:rsidRPr="002A0FB8" w:rsidRDefault="002A0FB8" w:rsidP="007F6B81">
            <w:pPr>
              <w:pStyle w:val="CBDTableNormal"/>
              <w:ind w:left="502" w:hanging="502"/>
              <w:rPr>
                <w:lang w:val="fr-FR"/>
              </w:rPr>
            </w:pPr>
            <w:r w:rsidRPr="002A0FB8">
              <w:rPr>
                <w:lang w:val="fr-FR"/>
              </w:rPr>
              <w:t>38.</w:t>
            </w:r>
            <w:r w:rsidRPr="002A0FB8">
              <w:rPr>
                <w:lang w:val="fr-FR"/>
              </w:rPr>
              <w:tab/>
              <w:t>Compte tenu du programme de travail sur l</w:t>
            </w:r>
            <w:r w:rsidR="002D22B6">
              <w:rPr>
                <w:lang w:val="fr-FR"/>
              </w:rPr>
              <w:t>’</w:t>
            </w:r>
            <w:r w:rsidRPr="002A0FB8">
              <w:rPr>
                <w:lang w:val="fr-FR"/>
              </w:rPr>
              <w:t>article 8 j) et les autres dispositions de la Convention sur la diversité biologique</w:t>
            </w:r>
            <w:r>
              <w:rPr>
                <w:rStyle w:val="FootnoteReference"/>
              </w:rPr>
              <w:footnoteReference w:id="242"/>
            </w:r>
            <w:r w:rsidRPr="002A0FB8">
              <w:rPr>
                <w:lang w:val="fr-FR"/>
              </w:rPr>
              <w:t xml:space="preserve"> relatives aux peuples autochtones et communautés locales à l</w:t>
            </w:r>
            <w:r w:rsidR="002D22B6">
              <w:rPr>
                <w:lang w:val="fr-FR"/>
              </w:rPr>
              <w:t>’</w:t>
            </w:r>
            <w:r w:rsidRPr="002A0FB8">
              <w:rPr>
                <w:lang w:val="fr-FR"/>
              </w:rPr>
              <w:t>horizon 2030</w:t>
            </w:r>
            <w:r w:rsidRPr="007F263E">
              <w:rPr>
                <w:rStyle w:val="FootnoteReference"/>
              </w:rPr>
              <w:footnoteReference w:id="243"/>
            </w:r>
            <w:r w:rsidRPr="002A0FB8">
              <w:rPr>
                <w:lang w:val="fr-FR"/>
              </w:rPr>
              <w:t xml:space="preserve"> et du Plan d</w:t>
            </w:r>
            <w:r w:rsidR="002D22B6">
              <w:rPr>
                <w:lang w:val="fr-FR"/>
              </w:rPr>
              <w:t>’</w:t>
            </w:r>
            <w:r w:rsidRPr="002A0FB8">
              <w:rPr>
                <w:lang w:val="fr-FR"/>
              </w:rPr>
              <w:t>action pour l</w:t>
            </w:r>
            <w:r w:rsidR="002D22B6">
              <w:rPr>
                <w:lang w:val="fr-FR"/>
              </w:rPr>
              <w:t>’</w:t>
            </w:r>
            <w:r w:rsidRPr="002A0FB8">
              <w:rPr>
                <w:lang w:val="fr-FR"/>
              </w:rPr>
              <w:t>égalité des sexes (2023-2030)</w:t>
            </w:r>
            <w:r w:rsidRPr="007F263E">
              <w:rPr>
                <w:rStyle w:val="FootnoteReference"/>
                <w:i/>
                <w:iCs/>
              </w:rPr>
              <w:footnoteReference w:id="244"/>
            </w:r>
            <w:r w:rsidR="004B79F3">
              <w:rPr>
                <w:lang w:val="fr-FR"/>
              </w:rPr>
              <w:t> :</w:t>
            </w:r>
          </w:p>
          <w:p w14:paraId="48AC4174" w14:textId="2A6FFC6C" w:rsidR="002A0FB8" w:rsidRPr="002A0FB8" w:rsidRDefault="002A0FB8" w:rsidP="007F6B81">
            <w:pPr>
              <w:pStyle w:val="CBDTableNormal"/>
              <w:ind w:left="502" w:hanging="502"/>
              <w:rPr>
                <w:lang w:val="fr-FR"/>
              </w:rPr>
            </w:pPr>
            <w:r w:rsidRPr="002A0FB8">
              <w:rPr>
                <w:lang w:val="fr-FR"/>
              </w:rPr>
              <w:lastRenderedPageBreak/>
              <w:t>a)</w:t>
            </w:r>
            <w:r w:rsidRPr="002A0FB8">
              <w:rPr>
                <w:lang w:val="fr-FR"/>
              </w:rPr>
              <w:tab/>
              <w:t>Promouvoir la compréhension et l</w:t>
            </w:r>
            <w:r w:rsidR="002D22B6">
              <w:rPr>
                <w:lang w:val="fr-FR"/>
              </w:rPr>
              <w:t>’</w:t>
            </w:r>
            <w:r w:rsidRPr="002A0FB8">
              <w:rPr>
                <w:lang w:val="fr-FR"/>
              </w:rPr>
              <w:t>application des connaissances, des visions du monde et des valeurs autochtones et traditionnelles dans le cadre des pratiques de gestion des forêts et des paysages</w:t>
            </w:r>
          </w:p>
          <w:p w14:paraId="1357EDAA" w14:textId="45AD8989" w:rsidR="002A0FB8" w:rsidRPr="002A0FB8" w:rsidRDefault="002A0FB8" w:rsidP="007F6B81">
            <w:pPr>
              <w:pStyle w:val="CBDTableNormal"/>
              <w:ind w:left="502" w:hanging="502"/>
              <w:rPr>
                <w:lang w:val="fr-FR"/>
              </w:rPr>
            </w:pPr>
            <w:r w:rsidRPr="002A0FB8">
              <w:rPr>
                <w:lang w:val="fr-FR"/>
              </w:rPr>
              <w:t>[b)</w:t>
            </w:r>
            <w:r w:rsidRPr="002A0FB8">
              <w:rPr>
                <w:lang w:val="fr-FR"/>
              </w:rPr>
              <w:tab/>
              <w:t xml:space="preserve">Recenser et promouvoir les meilleures pratiques pour la reconnaissance juridique des régimes fonciers et forestiers des peuples autochtones et communautés locales] </w:t>
            </w:r>
          </w:p>
          <w:p w14:paraId="2F45432A" w14:textId="3DF47808" w:rsidR="002A0FB8" w:rsidRPr="002A0FB8" w:rsidRDefault="002A0FB8" w:rsidP="007F6B81">
            <w:pPr>
              <w:pStyle w:val="CBDTableNormal"/>
              <w:ind w:left="502" w:hanging="502"/>
              <w:rPr>
                <w:lang w:val="fr-FR"/>
              </w:rPr>
            </w:pPr>
            <w:r w:rsidRPr="002A0FB8">
              <w:rPr>
                <w:lang w:val="fr-FR"/>
              </w:rPr>
              <w:t>c)</w:t>
            </w:r>
            <w:r w:rsidRPr="002A0FB8">
              <w:rPr>
                <w:lang w:val="fr-FR"/>
              </w:rPr>
              <w:tab/>
              <w:t>Recenser et promouvoir les meilleures pratiques [en matière d</w:t>
            </w:r>
            <w:r w:rsidR="002D22B6">
              <w:rPr>
                <w:lang w:val="fr-FR"/>
              </w:rPr>
              <w:t>’</w:t>
            </w:r>
            <w:r w:rsidRPr="002A0FB8">
              <w:rPr>
                <w:lang w:val="fr-FR"/>
              </w:rPr>
              <w:t>accès à l</w:t>
            </w:r>
            <w:r w:rsidR="002D22B6">
              <w:rPr>
                <w:lang w:val="fr-FR"/>
              </w:rPr>
              <w:t>’</w:t>
            </w:r>
            <w:r w:rsidRPr="002A0FB8">
              <w:rPr>
                <w:lang w:val="fr-FR"/>
              </w:rPr>
              <w:t>information et à la justice] pour accroître la participation à la planification et à la gestion des forêts des peuples autochtones et communautés locales, des femmes, des jeunes et des personnes handicapées</w:t>
            </w:r>
          </w:p>
          <w:p w14:paraId="0F2E62C6" w14:textId="47D64666" w:rsidR="002A0FB8" w:rsidRPr="002A0FB8" w:rsidRDefault="002A0FB8" w:rsidP="007F6B81">
            <w:pPr>
              <w:pStyle w:val="CBDTableNormal"/>
              <w:ind w:left="502" w:hanging="502"/>
              <w:rPr>
                <w:rFonts w:eastAsia="Times New Roman"/>
                <w:u w:val="single"/>
                <w:lang w:val="fr-FR"/>
              </w:rPr>
            </w:pPr>
            <w:r w:rsidRPr="002A0FB8">
              <w:rPr>
                <w:rFonts w:eastAsia="Times New Roman"/>
                <w:lang w:val="fr-FR"/>
              </w:rPr>
              <w:t>[d)</w:t>
            </w:r>
            <w:r w:rsidRPr="002A0FB8">
              <w:rPr>
                <w:rFonts w:eastAsia="Times New Roman"/>
                <w:szCs w:val="20"/>
                <w:lang w:val="fr-FR"/>
              </w:rPr>
              <w:tab/>
            </w:r>
            <w:r w:rsidR="006A04F7">
              <w:rPr>
                <w:rFonts w:eastAsia="Times New Roman"/>
                <w:lang w:val="fr-FR"/>
              </w:rPr>
              <w:t>Tenir compte de</w:t>
            </w:r>
            <w:r w:rsidRPr="002A0FB8">
              <w:rPr>
                <w:rFonts w:eastAsia="Times New Roman"/>
                <w:lang w:val="fr-FR"/>
              </w:rPr>
              <w:t xml:space="preserve">s rôles, </w:t>
            </w:r>
            <w:r w:rsidR="006A04F7">
              <w:rPr>
                <w:rFonts w:eastAsia="Times New Roman"/>
                <w:lang w:val="fr-FR"/>
              </w:rPr>
              <w:t>d</w:t>
            </w:r>
            <w:r w:rsidRPr="002A0FB8">
              <w:rPr>
                <w:rFonts w:eastAsia="Times New Roman"/>
                <w:lang w:val="fr-FR"/>
              </w:rPr>
              <w:t xml:space="preserve">es responsabilités, </w:t>
            </w:r>
            <w:r w:rsidR="006A04F7">
              <w:rPr>
                <w:rFonts w:eastAsia="Times New Roman"/>
                <w:lang w:val="fr-FR"/>
              </w:rPr>
              <w:t>d</w:t>
            </w:r>
            <w:r w:rsidRPr="002A0FB8">
              <w:rPr>
                <w:rFonts w:eastAsia="Times New Roman"/>
                <w:lang w:val="fr-FR"/>
              </w:rPr>
              <w:t xml:space="preserve">es usages, </w:t>
            </w:r>
            <w:r w:rsidR="006A04F7">
              <w:rPr>
                <w:rFonts w:eastAsia="Times New Roman"/>
                <w:lang w:val="fr-FR"/>
              </w:rPr>
              <w:t>d</w:t>
            </w:r>
            <w:r w:rsidRPr="002A0FB8">
              <w:rPr>
                <w:rFonts w:eastAsia="Times New Roman"/>
                <w:lang w:val="fr-FR"/>
              </w:rPr>
              <w:t xml:space="preserve">es droits et </w:t>
            </w:r>
            <w:r w:rsidR="006A04F7">
              <w:rPr>
                <w:rFonts w:eastAsia="Times New Roman"/>
                <w:lang w:val="fr-FR"/>
              </w:rPr>
              <w:t>d</w:t>
            </w:r>
            <w:r w:rsidRPr="002A0FB8">
              <w:rPr>
                <w:rFonts w:eastAsia="Times New Roman"/>
                <w:lang w:val="fr-FR"/>
              </w:rPr>
              <w:t xml:space="preserve">es pratiques liés au genre </w:t>
            </w:r>
            <w:r w:rsidR="006A04F7">
              <w:rPr>
                <w:rFonts w:eastAsia="Times New Roman"/>
                <w:lang w:val="fr-FR"/>
              </w:rPr>
              <w:t>pour combattre</w:t>
            </w:r>
            <w:r w:rsidRPr="002A0FB8">
              <w:rPr>
                <w:rFonts w:eastAsia="Times New Roman"/>
                <w:lang w:val="fr-FR"/>
              </w:rPr>
              <w:t xml:space="preserve"> les inégalités </w:t>
            </w:r>
            <w:r w:rsidR="006A04F7">
              <w:rPr>
                <w:rFonts w:eastAsia="Times New Roman"/>
                <w:lang w:val="fr-FR"/>
              </w:rPr>
              <w:t xml:space="preserve">profondes </w:t>
            </w:r>
            <w:r w:rsidRPr="002A0FB8">
              <w:rPr>
                <w:rFonts w:eastAsia="Times New Roman"/>
                <w:lang w:val="fr-FR"/>
              </w:rPr>
              <w:t xml:space="preserve">sociales et de genre et adopter une approche tenant compte des questions de genre dans la préservation, la restauration et la gestion durable des forêts] </w:t>
            </w:r>
          </w:p>
          <w:p w14:paraId="01900878" w14:textId="0391BFD7" w:rsidR="002A0FB8" w:rsidRPr="002A0FB8" w:rsidRDefault="002A0FB8" w:rsidP="007F6B81">
            <w:pPr>
              <w:pStyle w:val="CBDTableNormal"/>
              <w:ind w:left="502" w:hanging="502"/>
              <w:rPr>
                <w:lang w:val="fr-FR"/>
              </w:rPr>
            </w:pPr>
            <w:r w:rsidRPr="002A0FB8">
              <w:rPr>
                <w:rFonts w:eastAsia="Times New Roman"/>
                <w:lang w:val="fr-FR"/>
              </w:rPr>
              <w:t>[e)</w:t>
            </w:r>
            <w:r w:rsidRPr="002A0FB8">
              <w:rPr>
                <w:rFonts w:eastAsia="Times New Roman"/>
                <w:szCs w:val="20"/>
                <w:lang w:val="fr-FR"/>
              </w:rPr>
              <w:t xml:space="preserve"> </w:t>
            </w:r>
            <w:r w:rsidRPr="002A0FB8">
              <w:rPr>
                <w:rFonts w:eastAsia="Times New Roman"/>
                <w:szCs w:val="20"/>
                <w:lang w:val="fr-FR"/>
              </w:rPr>
              <w:tab/>
              <w:t xml:space="preserve">Assurer la pleine </w:t>
            </w:r>
            <w:r w:rsidRPr="002A0FB8">
              <w:rPr>
                <w:rFonts w:eastAsia="Times New Roman"/>
                <w:lang w:val="fr-FR"/>
              </w:rPr>
              <w:t xml:space="preserve">protection des défenseurs des droits </w:t>
            </w:r>
            <w:r>
              <w:rPr>
                <w:rFonts w:eastAsia="Times New Roman"/>
                <w:lang w:val="fr-FR"/>
              </w:rPr>
              <w:t>humains</w:t>
            </w:r>
            <w:r w:rsidRPr="002A0FB8">
              <w:rPr>
                <w:rFonts w:eastAsia="Times New Roman"/>
                <w:lang w:val="fr-FR"/>
              </w:rPr>
              <w:t>]</w:t>
            </w:r>
          </w:p>
        </w:tc>
      </w:tr>
    </w:tbl>
    <w:p w14:paraId="0CE24B8F" w14:textId="77777777" w:rsidR="002A0FB8" w:rsidRPr="00ED421D" w:rsidRDefault="002A0FB8" w:rsidP="002A0FB8">
      <w:pPr>
        <w:jc w:val="left"/>
        <w:rPr>
          <w:lang w:val="fr-FR"/>
        </w:rPr>
      </w:pPr>
      <w:r w:rsidRPr="00ED421D">
        <w:rPr>
          <w:lang w:val="fr-FR"/>
        </w:rPr>
        <w:lastRenderedPageBreak/>
        <w:t>]</w:t>
      </w:r>
    </w:p>
    <w:p w14:paraId="5B861880" w14:textId="77777777" w:rsidR="002A0FB8" w:rsidRPr="00ED421D" w:rsidRDefault="002A0FB8" w:rsidP="00F51A14">
      <w:pPr>
        <w:pStyle w:val="CBDNormalNumber"/>
        <w:numPr>
          <w:ilvl w:val="0"/>
          <w:numId w:val="0"/>
        </w:numPr>
        <w:tabs>
          <w:tab w:val="clear" w:pos="567"/>
          <w:tab w:val="clear" w:pos="1134"/>
        </w:tabs>
        <w:ind w:left="567" w:firstLine="567"/>
        <w:rPr>
          <w:lang w:val="fr-FR"/>
        </w:rPr>
      </w:pPr>
    </w:p>
    <w:p w14:paraId="6BB3E3E3" w14:textId="77777777" w:rsidR="00ED7765" w:rsidRPr="00782BD3" w:rsidRDefault="00ED7765" w:rsidP="00F51A14">
      <w:pPr>
        <w:pStyle w:val="CBDAgendaItem"/>
        <w:keepLines/>
        <w:rPr>
          <w:rFonts w:hint="eastAsia"/>
          <w:sz w:val="26"/>
          <w:szCs w:val="26"/>
          <w:lang w:val="fr-FR"/>
        </w:rPr>
        <w:sectPr w:rsidR="00ED7765" w:rsidRPr="00782BD3" w:rsidSect="002C672B">
          <w:headerReference w:type="even" r:id="rId246"/>
          <w:headerReference w:type="default" r:id="rId247"/>
          <w:footerReference w:type="even" r:id="rId248"/>
          <w:footerReference w:type="default" r:id="rId249"/>
          <w:footnotePr>
            <w:numFmt w:val="lowerLetter"/>
            <w:numRestart w:val="eachSect"/>
          </w:footnotePr>
          <w:type w:val="continuous"/>
          <w:pgSz w:w="12240" w:h="15840"/>
          <w:pgMar w:top="567" w:right="1440" w:bottom="1134" w:left="1440" w:header="709" w:footer="709" w:gutter="0"/>
          <w:cols w:space="708"/>
          <w:docGrid w:linePitch="360"/>
        </w:sectPr>
      </w:pPr>
    </w:p>
    <w:p w14:paraId="47F84842" w14:textId="722FD3D0" w:rsidR="00792A18" w:rsidRPr="006F4B7D" w:rsidRDefault="006F4B7D" w:rsidP="006F4B7D">
      <w:pPr>
        <w:pStyle w:val="CBDAgendaItem"/>
        <w:keepLines/>
        <w:rPr>
          <w:rFonts w:hint="eastAsia"/>
          <w:sz w:val="26"/>
          <w:szCs w:val="26"/>
          <w:lang w:val="fr-FR"/>
        </w:rPr>
      </w:pPr>
      <w:bookmarkStart w:id="113" w:name="_Toc241071546"/>
      <w:bookmarkStart w:id="114" w:name="_Toc241486248"/>
      <w:bookmarkStart w:id="115" w:name="_Toc241589682"/>
      <w:r w:rsidRPr="006F4B7D">
        <w:rPr>
          <w:sz w:val="26"/>
          <w:szCs w:val="26"/>
          <w:lang w:val="fr-FR"/>
        </w:rPr>
        <w:lastRenderedPageBreak/>
        <w:t>Point</w:t>
      </w:r>
      <w:r>
        <w:rPr>
          <w:sz w:val="26"/>
          <w:szCs w:val="26"/>
          <w:lang w:val="fr-FR"/>
        </w:rPr>
        <w:t xml:space="preserve"> </w:t>
      </w:r>
      <w:r w:rsidR="006B6B91" w:rsidRPr="006F4B7D">
        <w:rPr>
          <w:sz w:val="26"/>
          <w:szCs w:val="26"/>
          <w:lang w:val="fr-FR"/>
        </w:rPr>
        <w:t>17 c)</w:t>
      </w:r>
      <w:r w:rsidR="006B6B91" w:rsidRPr="006F4B7D">
        <w:rPr>
          <w:sz w:val="26"/>
          <w:szCs w:val="26"/>
          <w:lang w:val="fr-FR"/>
        </w:rPr>
        <w:br/>
      </w:r>
      <w:r w:rsidRPr="006F4B7D">
        <w:rPr>
          <w:sz w:val="26"/>
          <w:szCs w:val="26"/>
          <w:lang w:val="fr-FR"/>
        </w:rPr>
        <w:t>Besoins scientifiques</w:t>
      </w:r>
      <w:r w:rsidR="002C32BE">
        <w:rPr>
          <w:sz w:val="26"/>
          <w:szCs w:val="26"/>
          <w:lang w:val="fr-FR"/>
        </w:rPr>
        <w:t xml:space="preserve"> et techniques afin d’appuyer la mise en œuvre du Cadre mondial de la biodiversité de Kunming-Montréal et les questions en lien avec le programme de travail de la Plateforme intergouvernementale scientifique et politique sur la biodiversité et les services écosystémiques : examen stratégique et mises à jour du programme de travail sur les aires protégées</w:t>
      </w:r>
      <w:bookmarkEnd w:id="113"/>
      <w:bookmarkEnd w:id="114"/>
      <w:bookmarkEnd w:id="115"/>
    </w:p>
    <w:tbl>
      <w:tblPr>
        <w:tblStyle w:val="TableGrid"/>
        <w:tblW w:w="0" w:type="auto"/>
        <w:tblLook w:val="04A0" w:firstRow="1" w:lastRow="0" w:firstColumn="1" w:lastColumn="0" w:noHBand="0" w:noVBand="1"/>
      </w:tblPr>
      <w:tblGrid>
        <w:gridCol w:w="9360"/>
      </w:tblGrid>
      <w:tr w:rsidR="00CF01D5" w:rsidRPr="00861C08" w14:paraId="4EB36597" w14:textId="77777777">
        <w:tc>
          <w:tcPr>
            <w:tcW w:w="9360" w:type="dxa"/>
            <w:tcBorders>
              <w:left w:val="nil"/>
              <w:right w:val="nil"/>
            </w:tcBorders>
          </w:tcPr>
          <w:p w14:paraId="0C205040" w14:textId="35904EC8" w:rsidR="00CF01D5" w:rsidRPr="00451901" w:rsidRDefault="00701D96" w:rsidP="00F51A14">
            <w:pPr>
              <w:pStyle w:val="CBDcompilation-blurb"/>
              <w:rPr>
                <w:lang w:val="fr-FR"/>
              </w:rPr>
            </w:pPr>
            <w:r>
              <w:rPr>
                <w:lang w:val="fr-FR"/>
              </w:rPr>
              <w:t>Le texte du projet de décision suivant</w:t>
            </w:r>
            <w:r w:rsidR="00CF01D5" w:rsidRPr="00451901">
              <w:rPr>
                <w:lang w:val="fr-FR"/>
              </w:rPr>
              <w:t xml:space="preserve"> </w:t>
            </w:r>
            <w:r>
              <w:rPr>
                <w:lang w:val="fr-FR"/>
              </w:rPr>
              <w:t>est repris</w:t>
            </w:r>
            <w:r w:rsidR="00451901" w:rsidRPr="00451901">
              <w:rPr>
                <w:lang w:val="fr-FR"/>
              </w:rPr>
              <w:t xml:space="preserve"> de la</w:t>
            </w:r>
            <w:r w:rsidR="00CF01D5" w:rsidRPr="00451901">
              <w:rPr>
                <w:lang w:val="fr-FR"/>
              </w:rPr>
              <w:t xml:space="preserve"> </w:t>
            </w:r>
            <w:r w:rsidR="00451901" w:rsidRPr="00451901">
              <w:rPr>
                <w:lang w:val="fr-FR"/>
              </w:rPr>
              <w:t>recommandation</w:t>
            </w:r>
            <w:r w:rsidR="00CF01D5" w:rsidRPr="00451901">
              <w:rPr>
                <w:lang w:val="fr-FR"/>
              </w:rPr>
              <w:t xml:space="preserve"> </w:t>
            </w:r>
            <w:hyperlink r:id="rId250" w:history="1">
              <w:r w:rsidR="00ED7765" w:rsidRPr="00451901">
                <w:rPr>
                  <w:rStyle w:val="Hyperlink"/>
                  <w:lang w:val="fr-FR"/>
                </w:rPr>
                <w:t>28/</w:t>
              </w:r>
              <w:r w:rsidR="00F53DCC" w:rsidRPr="00451901">
                <w:rPr>
                  <w:rStyle w:val="Hyperlink"/>
                  <w:lang w:val="fr-FR"/>
                </w:rPr>
                <w:t>5</w:t>
              </w:r>
            </w:hyperlink>
            <w:r w:rsidR="00ED7765" w:rsidRPr="00451901">
              <w:rPr>
                <w:lang w:val="fr-FR"/>
              </w:rPr>
              <w:t xml:space="preserve"> </w:t>
            </w:r>
            <w:r w:rsidR="00624032">
              <w:rPr>
                <w:lang w:val="fr-FR"/>
              </w:rPr>
              <w:t>de l</w:t>
            </w:r>
            <w:r w:rsidR="002D22B6">
              <w:rPr>
                <w:lang w:val="fr-FR"/>
              </w:rPr>
              <w:t>’</w:t>
            </w:r>
            <w:r w:rsidR="00624032">
              <w:rPr>
                <w:lang w:val="fr-FR"/>
              </w:rPr>
              <w:t>Organe</w:t>
            </w:r>
            <w:r w:rsidR="00D409E5">
              <w:rPr>
                <w:lang w:val="fr-FR"/>
              </w:rPr>
              <w:t xml:space="preserve"> subsidiaire chargé de fournir des avis scientifiques, techniques et technologiques</w:t>
            </w:r>
            <w:r w:rsidR="007427C5" w:rsidRPr="00451901">
              <w:rPr>
                <w:lang w:val="fr-FR"/>
              </w:rPr>
              <w:t>.</w:t>
            </w:r>
          </w:p>
        </w:tc>
      </w:tr>
    </w:tbl>
    <w:p w14:paraId="18F23A04" w14:textId="7712AE9C" w:rsidR="00243A34" w:rsidRPr="00243A34" w:rsidRDefault="00243A34" w:rsidP="00243A34">
      <w:pPr>
        <w:pStyle w:val="CBDSubTitle"/>
        <w:rPr>
          <w:sz w:val="24"/>
          <w:szCs w:val="24"/>
          <w:lang w:val="fr-FR"/>
        </w:rPr>
      </w:pPr>
      <w:bookmarkStart w:id="116" w:name="_Toc241071547"/>
      <w:r w:rsidRPr="00243A34">
        <w:rPr>
          <w:color w:val="000000" w:themeColor="text1"/>
          <w:sz w:val="24"/>
          <w:szCs w:val="24"/>
          <w:lang w:val="fr-FR"/>
        </w:rPr>
        <w:t xml:space="preserve">Besoins scientifiques et techniques </w:t>
      </w:r>
      <w:r w:rsidR="00EC6D8E">
        <w:rPr>
          <w:color w:val="000000" w:themeColor="text1"/>
          <w:sz w:val="24"/>
          <w:szCs w:val="24"/>
          <w:lang w:val="fr-FR"/>
        </w:rPr>
        <w:t>afin</w:t>
      </w:r>
      <w:r w:rsidRPr="00243A34">
        <w:rPr>
          <w:color w:val="000000" w:themeColor="text1"/>
          <w:sz w:val="24"/>
          <w:szCs w:val="24"/>
          <w:lang w:val="fr-FR"/>
        </w:rPr>
        <w:t xml:space="preserve"> d</w:t>
      </w:r>
      <w:r w:rsidR="002D22B6">
        <w:rPr>
          <w:color w:val="000000" w:themeColor="text1"/>
          <w:sz w:val="24"/>
          <w:szCs w:val="24"/>
          <w:lang w:val="fr-FR"/>
        </w:rPr>
        <w:t>’</w:t>
      </w:r>
      <w:r w:rsidRPr="00243A34">
        <w:rPr>
          <w:color w:val="000000" w:themeColor="text1"/>
          <w:sz w:val="24"/>
          <w:szCs w:val="24"/>
          <w:lang w:val="fr-FR"/>
        </w:rPr>
        <w:t>appuyer la mise en œuvre du Cadre mondial de la biodiversité de Kunming-Montréal</w:t>
      </w:r>
      <w:r w:rsidR="00142771">
        <w:rPr>
          <w:color w:val="000000" w:themeColor="text1"/>
          <w:sz w:val="24"/>
          <w:szCs w:val="24"/>
          <w:lang w:val="fr-FR"/>
        </w:rPr>
        <w:t xml:space="preserve"> :</w:t>
      </w:r>
      <w:r w:rsidRPr="00243A34">
        <w:rPr>
          <w:color w:val="000000" w:themeColor="text1"/>
          <w:sz w:val="24"/>
          <w:szCs w:val="24"/>
          <w:lang w:val="fr-FR"/>
        </w:rPr>
        <w:t xml:space="preserve"> examen stratégique et mise à jour du programme de travail sur les aires protégées</w:t>
      </w:r>
    </w:p>
    <w:bookmarkEnd w:id="116"/>
    <w:p w14:paraId="29C3B70B" w14:textId="47783B6A" w:rsidR="00243A34" w:rsidRPr="00243A34" w:rsidRDefault="00243A34" w:rsidP="00243A34">
      <w:pPr>
        <w:pStyle w:val="CBDNormalNumber"/>
        <w:keepNext/>
        <w:numPr>
          <w:ilvl w:val="0"/>
          <w:numId w:val="0"/>
        </w:numPr>
        <w:tabs>
          <w:tab w:val="clear" w:pos="567"/>
        </w:tabs>
        <w:ind w:left="1134"/>
        <w:rPr>
          <w:i/>
          <w:iCs/>
          <w:color w:val="000000" w:themeColor="text1"/>
          <w:lang w:val="fr-FR"/>
        </w:rPr>
      </w:pPr>
      <w:r w:rsidRPr="00243A34">
        <w:rPr>
          <w:i/>
          <w:iCs/>
          <w:color w:val="000000" w:themeColor="text1"/>
          <w:lang w:val="fr-FR"/>
        </w:rPr>
        <w:t>La Conférence des Parties</w:t>
      </w:r>
      <w:r w:rsidR="00F42B68" w:rsidRPr="00243A34">
        <w:rPr>
          <w:color w:val="000000" w:themeColor="text1"/>
          <w:lang w:val="fr-FR"/>
        </w:rPr>
        <w:t>,</w:t>
      </w:r>
    </w:p>
    <w:p w14:paraId="78A772DB" w14:textId="77777777" w:rsidR="00243A34" w:rsidRDefault="00243A34" w:rsidP="00243A34">
      <w:pPr>
        <w:pStyle w:val="CBDNormalNumber"/>
        <w:keepNext/>
        <w:numPr>
          <w:ilvl w:val="0"/>
          <w:numId w:val="0"/>
        </w:numPr>
        <w:tabs>
          <w:tab w:val="clear" w:pos="567"/>
        </w:tabs>
        <w:ind w:left="426"/>
        <w:rPr>
          <w:color w:val="000000" w:themeColor="text1"/>
          <w:lang w:val="fr-FR"/>
        </w:rPr>
      </w:pPr>
      <w:r w:rsidRPr="00243A34">
        <w:rPr>
          <w:i/>
          <w:iCs/>
          <w:color w:val="000000" w:themeColor="text1"/>
          <w:lang w:val="fr-FR"/>
        </w:rPr>
        <w:tab/>
      </w:r>
      <w:r w:rsidRPr="00CE54BA">
        <w:rPr>
          <w:i/>
          <w:iCs/>
          <w:color w:val="000000" w:themeColor="text1"/>
          <w:lang w:val="fr-FR"/>
        </w:rPr>
        <w:t>Rappelant</w:t>
      </w:r>
      <w:r w:rsidRPr="00CE54BA">
        <w:rPr>
          <w:color w:val="000000" w:themeColor="text1"/>
          <w:lang w:val="fr-FR"/>
        </w:rPr>
        <w:t xml:space="preserve"> ses décisions </w:t>
      </w:r>
      <w:hyperlink r:id="rId251" w:history="1">
        <w:r w:rsidRPr="00CE54BA">
          <w:rPr>
            <w:rStyle w:val="Hyperlink"/>
            <w:lang w:val="fr-FR"/>
          </w:rPr>
          <w:t>VII/28</w:t>
        </w:r>
      </w:hyperlink>
      <w:r w:rsidRPr="00CE54BA">
        <w:rPr>
          <w:color w:val="000000" w:themeColor="text1"/>
          <w:lang w:val="fr-FR"/>
        </w:rPr>
        <w:t xml:space="preserve"> du 20 février 2004,</w:t>
      </w:r>
      <w:hyperlink r:id="rId252" w:history="1">
        <w:r w:rsidRPr="00CE54BA">
          <w:rPr>
            <w:color w:val="000000" w:themeColor="text1"/>
            <w:lang w:val="fr-FR"/>
          </w:rPr>
          <w:t xml:space="preserve"> </w:t>
        </w:r>
        <w:r w:rsidRPr="00CE54BA">
          <w:rPr>
            <w:rStyle w:val="Hyperlink"/>
            <w:lang w:val="fr-FR"/>
          </w:rPr>
          <w:t>VIII/24</w:t>
        </w:r>
      </w:hyperlink>
      <w:r w:rsidRPr="00CE54BA">
        <w:rPr>
          <w:color w:val="000000" w:themeColor="text1"/>
          <w:lang w:val="fr-FR"/>
        </w:rPr>
        <w:t xml:space="preserve"> du 31 mars 2006, </w:t>
      </w:r>
      <w:hyperlink r:id="rId253" w:history="1">
        <w:r w:rsidRPr="00CE54BA">
          <w:rPr>
            <w:rStyle w:val="Hyperlink"/>
            <w:lang w:val="fr-FR"/>
          </w:rPr>
          <w:t>IX/18</w:t>
        </w:r>
      </w:hyperlink>
      <w:r w:rsidRPr="00CE54BA">
        <w:rPr>
          <w:color w:val="000000" w:themeColor="text1"/>
          <w:lang w:val="fr-FR"/>
        </w:rPr>
        <w:t xml:space="preserve"> du 30 mai 2008, </w:t>
      </w:r>
      <w:hyperlink r:id="rId254" w:history="1">
        <w:r w:rsidRPr="00CE54BA">
          <w:rPr>
            <w:rStyle w:val="Hyperlink"/>
            <w:lang w:val="fr-FR"/>
          </w:rPr>
          <w:t>X/31</w:t>
        </w:r>
      </w:hyperlink>
      <w:r w:rsidRPr="00CE54BA">
        <w:rPr>
          <w:color w:val="000000" w:themeColor="text1"/>
          <w:lang w:val="fr-FR"/>
        </w:rPr>
        <w:t xml:space="preserve"> du 29 octobre 2010, </w:t>
      </w:r>
      <w:hyperlink r:id="rId255" w:history="1">
        <w:r w:rsidRPr="00CE54BA">
          <w:rPr>
            <w:rStyle w:val="Hyperlink"/>
            <w:lang w:val="fr-FR"/>
          </w:rPr>
          <w:t>14/8</w:t>
        </w:r>
      </w:hyperlink>
      <w:r w:rsidRPr="00CE54BA">
        <w:rPr>
          <w:color w:val="000000" w:themeColor="text1"/>
          <w:lang w:val="fr-FR"/>
        </w:rPr>
        <w:t xml:space="preserve"> du 29 novembre 2018, </w:t>
      </w:r>
      <w:hyperlink r:id="rId256" w:history="1">
        <w:r w:rsidRPr="00CE54BA">
          <w:rPr>
            <w:rStyle w:val="Hyperlink"/>
            <w:lang w:val="fr-FR"/>
          </w:rPr>
          <w:t>15/4</w:t>
        </w:r>
      </w:hyperlink>
      <w:r w:rsidRPr="00CE54BA">
        <w:rPr>
          <w:color w:val="000000" w:themeColor="text1"/>
          <w:lang w:val="fr-FR"/>
        </w:rPr>
        <w:t xml:space="preserve"> du 19 décembre 2022 et </w:t>
      </w:r>
      <w:hyperlink r:id="rId257" w:history="1">
        <w:r w:rsidRPr="00CE54BA">
          <w:rPr>
            <w:rStyle w:val="Hyperlink"/>
            <w:lang w:val="fr-FR"/>
          </w:rPr>
          <w:t>16/12</w:t>
        </w:r>
      </w:hyperlink>
      <w:r w:rsidRPr="00CE54BA">
        <w:rPr>
          <w:color w:val="000000" w:themeColor="text1"/>
          <w:lang w:val="fr-FR"/>
        </w:rPr>
        <w:t xml:space="preserve"> du 1</w:t>
      </w:r>
      <w:r w:rsidRPr="00CE54BA">
        <w:rPr>
          <w:color w:val="000000" w:themeColor="text1"/>
          <w:vertAlign w:val="superscript"/>
          <w:lang w:val="fr-FR"/>
        </w:rPr>
        <w:t>er</w:t>
      </w:r>
      <w:r w:rsidRPr="00CE54BA">
        <w:rPr>
          <w:color w:val="000000" w:themeColor="text1"/>
          <w:lang w:val="fr-FR"/>
        </w:rPr>
        <w:t xml:space="preserve"> novembre 2024, </w:t>
      </w:r>
    </w:p>
    <w:p w14:paraId="4258C4D0" w14:textId="03E1517E" w:rsidR="00243A34" w:rsidRDefault="00243A34" w:rsidP="00243A34">
      <w:pPr>
        <w:pStyle w:val="CBDNormalNumber"/>
        <w:keepNext/>
        <w:numPr>
          <w:ilvl w:val="0"/>
          <w:numId w:val="0"/>
        </w:numPr>
        <w:tabs>
          <w:tab w:val="clear" w:pos="567"/>
        </w:tabs>
        <w:ind w:left="426"/>
        <w:rPr>
          <w:color w:val="000000" w:themeColor="text1"/>
          <w:lang w:val="fr-FR"/>
        </w:rPr>
      </w:pPr>
      <w:r>
        <w:rPr>
          <w:i/>
          <w:iCs/>
          <w:color w:val="000000" w:themeColor="text1"/>
          <w:lang w:val="fr-FR"/>
        </w:rPr>
        <w:tab/>
        <w:t>Considérant</w:t>
      </w:r>
      <w:r w:rsidRPr="00CE54BA">
        <w:rPr>
          <w:color w:val="000000" w:themeColor="text1"/>
          <w:lang w:val="fr-FR"/>
        </w:rPr>
        <w:t xml:space="preserve"> que le programme de travail sur les aires protégées</w:t>
      </w:r>
      <w:r w:rsidRPr="00CE54BA">
        <w:rPr>
          <w:rStyle w:val="FootnoteReference"/>
          <w:color w:val="000000" w:themeColor="text1"/>
          <w:lang w:val="fr-FR"/>
        </w:rPr>
        <w:footnoteReference w:id="245"/>
      </w:r>
      <w:r w:rsidRPr="00CE54BA">
        <w:rPr>
          <w:color w:val="000000" w:themeColor="text1"/>
          <w:lang w:val="fr-FR"/>
        </w:rPr>
        <w:t xml:space="preserve"> et les décisions de la Conférence des Parties à la Convention sur la diversité biologique</w:t>
      </w:r>
      <w:r w:rsidRPr="00CE54BA">
        <w:rPr>
          <w:rStyle w:val="FootnoteReference"/>
          <w:color w:val="000000" w:themeColor="text1"/>
          <w:lang w:val="fr-FR"/>
        </w:rPr>
        <w:footnoteReference w:id="246"/>
      </w:r>
      <w:r w:rsidRPr="00CE54BA">
        <w:rPr>
          <w:color w:val="000000" w:themeColor="text1"/>
          <w:lang w:val="fr-FR"/>
        </w:rPr>
        <w:t xml:space="preserve"> s</w:t>
      </w:r>
      <w:r w:rsidR="002D22B6">
        <w:rPr>
          <w:color w:val="000000" w:themeColor="text1"/>
          <w:lang w:val="fr-FR"/>
        </w:rPr>
        <w:t>’</w:t>
      </w:r>
      <w:r w:rsidRPr="00CE54BA">
        <w:rPr>
          <w:color w:val="000000" w:themeColor="text1"/>
          <w:lang w:val="fr-FR"/>
        </w:rPr>
        <w:t xml:space="preserve">y rapportant </w:t>
      </w:r>
      <w:r w:rsidR="00E27E74">
        <w:rPr>
          <w:color w:val="000000" w:themeColor="text1"/>
          <w:lang w:val="fr-FR"/>
        </w:rPr>
        <w:t xml:space="preserve">continuent de fournir </w:t>
      </w:r>
      <w:r w:rsidRPr="00CE54BA">
        <w:rPr>
          <w:color w:val="000000" w:themeColor="text1"/>
          <w:lang w:val="fr-FR"/>
        </w:rPr>
        <w:t>un cadre stratégique pour la mise en œuvre du Cadre mondial de la biodiversité de Kunming-Montréal</w:t>
      </w:r>
      <w:r w:rsidRPr="00CE54BA">
        <w:rPr>
          <w:rStyle w:val="FootnoteReference"/>
          <w:color w:val="000000" w:themeColor="text1"/>
          <w:lang w:val="fr-FR"/>
        </w:rPr>
        <w:footnoteReference w:id="247"/>
      </w:r>
      <w:r w:rsidRPr="00CE54BA">
        <w:rPr>
          <w:color w:val="000000" w:themeColor="text1"/>
          <w:lang w:val="fr-FR"/>
        </w:rPr>
        <w:t xml:space="preserve">, en particulier de la cible 3, tout en </w:t>
      </w:r>
      <w:r w:rsidR="00E27E74">
        <w:rPr>
          <w:color w:val="000000" w:themeColor="text1"/>
          <w:lang w:val="fr-FR"/>
        </w:rPr>
        <w:t>notant</w:t>
      </w:r>
      <w:r w:rsidRPr="00CE54BA">
        <w:rPr>
          <w:color w:val="000000" w:themeColor="text1"/>
          <w:lang w:val="fr-FR"/>
        </w:rPr>
        <w:t xml:space="preserve"> que des activités complémentaires sont nécessaires pour </w:t>
      </w:r>
      <w:r w:rsidR="00E27E74">
        <w:rPr>
          <w:color w:val="000000" w:themeColor="text1"/>
          <w:lang w:val="fr-FR"/>
        </w:rPr>
        <w:t xml:space="preserve">en améliorer l’alignement </w:t>
      </w:r>
      <w:r w:rsidRPr="00CE54BA">
        <w:rPr>
          <w:color w:val="000000" w:themeColor="text1"/>
          <w:lang w:val="fr-FR"/>
        </w:rPr>
        <w:t>sur le Cadre et combler les lacunes recensées,</w:t>
      </w:r>
    </w:p>
    <w:p w14:paraId="4A5477EC" w14:textId="5B6CDF27" w:rsidR="00243A34" w:rsidRDefault="00243A34" w:rsidP="00243A34">
      <w:pPr>
        <w:pStyle w:val="CBDNormalNumber"/>
        <w:keepNext/>
        <w:numPr>
          <w:ilvl w:val="0"/>
          <w:numId w:val="0"/>
        </w:numPr>
        <w:tabs>
          <w:tab w:val="clear" w:pos="567"/>
        </w:tabs>
        <w:ind w:left="426"/>
        <w:rPr>
          <w:color w:val="000000" w:themeColor="text1"/>
          <w:lang w:val="fr-FR"/>
        </w:rPr>
      </w:pPr>
      <w:r>
        <w:rPr>
          <w:i/>
          <w:iCs/>
          <w:color w:val="000000" w:themeColor="text1"/>
          <w:lang w:val="fr-FR"/>
        </w:rPr>
        <w:tab/>
      </w:r>
      <w:r w:rsidRPr="00CE54BA">
        <w:rPr>
          <w:i/>
          <w:iCs/>
          <w:lang w:val="fr-FR"/>
        </w:rPr>
        <w:t>Constatant</w:t>
      </w:r>
      <w:r w:rsidRPr="00CE54BA">
        <w:rPr>
          <w:lang w:val="fr-FR"/>
        </w:rPr>
        <w:t xml:space="preserve"> </w:t>
      </w:r>
      <w:r w:rsidRPr="00CE54BA">
        <w:rPr>
          <w:color w:val="000000" w:themeColor="text1"/>
          <w:lang w:val="fr-FR"/>
        </w:rPr>
        <w:t>que [la représentativité écologique et] la connectivité écologique [constituent des exigences qualitatives essentielles][constitue une condition fondamentale] pour mettre en place des systèmes [de zones protégées et d</w:t>
      </w:r>
      <w:r w:rsidR="002D22B6">
        <w:rPr>
          <w:color w:val="000000" w:themeColor="text1"/>
          <w:lang w:val="fr-FR"/>
        </w:rPr>
        <w:t>’</w:t>
      </w:r>
      <w:r w:rsidRPr="00CE54BA">
        <w:rPr>
          <w:color w:val="000000" w:themeColor="text1"/>
          <w:lang w:val="fr-FR"/>
        </w:rPr>
        <w:t xml:space="preserve">autres mesures efficaces de conservation par zone, en tenant compte, le cas échéant, des territoires autochtones et traditionnels] qui soient écologiquement représentatifs, bien connectés, efficacement conservés et gérés, et régis de manière équitable, conformément à la cible 3 du Cadre, et que cela contribue à </w:t>
      </w:r>
      <w:r>
        <w:rPr>
          <w:color w:val="000000" w:themeColor="text1"/>
          <w:lang w:val="fr-FR"/>
        </w:rPr>
        <w:t>la réalisation</w:t>
      </w:r>
      <w:r w:rsidRPr="00CE54BA">
        <w:rPr>
          <w:color w:val="000000" w:themeColor="text1"/>
          <w:lang w:val="fr-FR"/>
        </w:rPr>
        <w:t xml:space="preserve"> d</w:t>
      </w:r>
      <w:r w:rsidR="002D22B6">
        <w:rPr>
          <w:color w:val="000000" w:themeColor="text1"/>
          <w:lang w:val="fr-FR"/>
        </w:rPr>
        <w:t>’</w:t>
      </w:r>
      <w:r w:rsidRPr="00CE54BA">
        <w:rPr>
          <w:color w:val="000000" w:themeColor="text1"/>
          <w:lang w:val="fr-FR"/>
        </w:rPr>
        <w:t xml:space="preserve">autres cibles pertinentes </w:t>
      </w:r>
      <w:r w:rsidR="00E27E74">
        <w:rPr>
          <w:color w:val="000000" w:themeColor="text1"/>
          <w:lang w:val="fr-FR"/>
        </w:rPr>
        <w:t>et</w:t>
      </w:r>
      <w:r w:rsidRPr="00CE54BA">
        <w:rPr>
          <w:color w:val="000000" w:themeColor="text1"/>
          <w:lang w:val="fr-FR"/>
        </w:rPr>
        <w:t xml:space="preserve"> de l</w:t>
      </w:r>
      <w:r w:rsidR="002D22B6">
        <w:rPr>
          <w:color w:val="000000" w:themeColor="text1"/>
          <w:lang w:val="fr-FR"/>
        </w:rPr>
        <w:t>’</w:t>
      </w:r>
      <w:r w:rsidRPr="00CE54BA">
        <w:rPr>
          <w:color w:val="000000" w:themeColor="text1"/>
          <w:lang w:val="fr-FR"/>
        </w:rPr>
        <w:t xml:space="preserve">objectif A du Cadre, </w:t>
      </w:r>
    </w:p>
    <w:p w14:paraId="5062DA13" w14:textId="60FADB9F" w:rsidR="00243A34" w:rsidRDefault="00243A34" w:rsidP="00243A34">
      <w:pPr>
        <w:pStyle w:val="CBDNormalNumber"/>
        <w:keepNext/>
        <w:numPr>
          <w:ilvl w:val="0"/>
          <w:numId w:val="0"/>
        </w:numPr>
        <w:tabs>
          <w:tab w:val="clear" w:pos="567"/>
        </w:tabs>
        <w:ind w:left="426"/>
        <w:rPr>
          <w:color w:val="000000" w:themeColor="text1"/>
          <w:lang w:val="fr-FR"/>
        </w:rPr>
      </w:pPr>
      <w:r>
        <w:rPr>
          <w:i/>
          <w:iCs/>
          <w:lang w:val="fr-FR"/>
        </w:rPr>
        <w:tab/>
      </w:r>
      <w:r w:rsidRPr="00E7585B">
        <w:rPr>
          <w:color w:val="000000" w:themeColor="text1"/>
          <w:lang w:val="fr-FR"/>
        </w:rPr>
        <w:t>[</w:t>
      </w:r>
      <w:r>
        <w:rPr>
          <w:i/>
          <w:iCs/>
          <w:color w:val="000000" w:themeColor="text1"/>
          <w:lang w:val="fr-FR"/>
        </w:rPr>
        <w:t>Notant</w:t>
      </w:r>
      <w:r w:rsidRPr="00CE54BA">
        <w:rPr>
          <w:i/>
          <w:iCs/>
          <w:color w:val="000000" w:themeColor="text1"/>
          <w:lang w:val="fr-FR"/>
        </w:rPr>
        <w:t xml:space="preserve"> </w:t>
      </w:r>
      <w:r w:rsidRPr="00CE54BA">
        <w:rPr>
          <w:color w:val="000000" w:themeColor="text1"/>
          <w:lang w:val="fr-FR"/>
        </w:rPr>
        <w:t xml:space="preserve">la préparation en cours </w:t>
      </w:r>
      <w:r>
        <w:rPr>
          <w:color w:val="000000" w:themeColor="text1"/>
          <w:lang w:val="fr-FR"/>
        </w:rPr>
        <w:t xml:space="preserve">de </w:t>
      </w:r>
      <w:r w:rsidRPr="00CE54BA">
        <w:rPr>
          <w:lang w:val="fr-FR"/>
        </w:rPr>
        <w:t>l</w:t>
      </w:r>
      <w:r w:rsidR="002D22B6">
        <w:rPr>
          <w:lang w:val="fr-FR"/>
        </w:rPr>
        <w:t>’</w:t>
      </w:r>
      <w:r w:rsidRPr="00CE54BA">
        <w:rPr>
          <w:lang w:val="fr-FR"/>
        </w:rPr>
        <w:t xml:space="preserve">évaluation </w:t>
      </w:r>
      <w:r>
        <w:rPr>
          <w:lang w:val="fr-FR"/>
        </w:rPr>
        <w:t>de la méthode d</w:t>
      </w:r>
      <w:r w:rsidR="002D22B6">
        <w:rPr>
          <w:lang w:val="fr-FR"/>
        </w:rPr>
        <w:t>’</w:t>
      </w:r>
      <w:r w:rsidRPr="00CE54BA">
        <w:rPr>
          <w:lang w:val="fr-FR"/>
        </w:rPr>
        <w:t xml:space="preserve">aménagement du territoire intégré tenant compte de la biodiversité et </w:t>
      </w:r>
      <w:r>
        <w:rPr>
          <w:lang w:val="fr-FR"/>
        </w:rPr>
        <w:t xml:space="preserve">de </w:t>
      </w:r>
      <w:r w:rsidRPr="00CE54BA">
        <w:rPr>
          <w:lang w:val="fr-FR"/>
        </w:rPr>
        <w:t>la connectivité écologique</w:t>
      </w:r>
      <w:r w:rsidRPr="00CE54BA">
        <w:rPr>
          <w:color w:val="000000" w:themeColor="text1"/>
          <w:lang w:val="fr-FR"/>
        </w:rPr>
        <w:t xml:space="preserve"> par la Plateforme intergouvernementale scientifique et politique sur la biodiversité et les services écosystémiques et de </w:t>
      </w:r>
      <w:r>
        <w:rPr>
          <w:color w:val="000000" w:themeColor="text1"/>
          <w:lang w:val="fr-FR"/>
        </w:rPr>
        <w:t xml:space="preserve">son </w:t>
      </w:r>
      <w:r w:rsidR="00E27E74">
        <w:rPr>
          <w:color w:val="000000" w:themeColor="text1"/>
          <w:lang w:val="fr-FR"/>
        </w:rPr>
        <w:t>utilité</w:t>
      </w:r>
      <w:r w:rsidRPr="00CE54BA">
        <w:rPr>
          <w:color w:val="000000" w:themeColor="text1"/>
          <w:lang w:val="fr-FR"/>
        </w:rPr>
        <w:t xml:space="preserve"> pour la poursuite [de l</w:t>
      </w:r>
      <w:r w:rsidR="002D22B6">
        <w:rPr>
          <w:color w:val="000000" w:themeColor="text1"/>
          <w:lang w:val="fr-FR"/>
        </w:rPr>
        <w:t>’</w:t>
      </w:r>
      <w:r w:rsidRPr="00CE54BA">
        <w:rPr>
          <w:color w:val="000000" w:themeColor="text1"/>
          <w:lang w:val="fr-FR"/>
        </w:rPr>
        <w:t xml:space="preserve">élaboration et] de </w:t>
      </w:r>
      <w:r>
        <w:rPr>
          <w:color w:val="000000" w:themeColor="text1"/>
          <w:lang w:val="fr-FR"/>
        </w:rPr>
        <w:t>l</w:t>
      </w:r>
      <w:r w:rsidR="002D22B6">
        <w:rPr>
          <w:color w:val="000000" w:themeColor="text1"/>
          <w:lang w:val="fr-FR"/>
        </w:rPr>
        <w:t>’</w:t>
      </w:r>
      <w:r>
        <w:rPr>
          <w:color w:val="000000" w:themeColor="text1"/>
          <w:lang w:val="fr-FR"/>
        </w:rPr>
        <w:t>application</w:t>
      </w:r>
      <w:r w:rsidRPr="00CE54BA">
        <w:rPr>
          <w:color w:val="000000" w:themeColor="text1"/>
          <w:lang w:val="fr-FR"/>
        </w:rPr>
        <w:t xml:space="preserve"> du programme de travail,]</w:t>
      </w:r>
    </w:p>
    <w:p w14:paraId="136D24E6" w14:textId="6CC55F36" w:rsidR="00243A34" w:rsidRDefault="00243A34" w:rsidP="00243A34">
      <w:pPr>
        <w:pStyle w:val="CBDNormalNumber"/>
        <w:keepNext/>
        <w:numPr>
          <w:ilvl w:val="0"/>
          <w:numId w:val="0"/>
        </w:numPr>
        <w:tabs>
          <w:tab w:val="clear" w:pos="567"/>
        </w:tabs>
        <w:ind w:left="426"/>
        <w:rPr>
          <w:color w:val="000000" w:themeColor="text1"/>
          <w:lang w:val="fr-FR"/>
        </w:rPr>
      </w:pPr>
      <w:r>
        <w:rPr>
          <w:color w:val="000000" w:themeColor="text1"/>
          <w:lang w:val="fr-FR"/>
        </w:rPr>
        <w:tab/>
      </w:r>
      <w:r w:rsidRPr="00CE54BA">
        <w:rPr>
          <w:lang w:val="fr-FR"/>
        </w:rPr>
        <w:t>1.</w:t>
      </w:r>
      <w:r w:rsidRPr="00CE54BA">
        <w:rPr>
          <w:lang w:val="fr-FR"/>
        </w:rPr>
        <w:tab/>
      </w:r>
      <w:r>
        <w:rPr>
          <w:lang w:val="fr-FR"/>
        </w:rPr>
        <w:t>[</w:t>
      </w:r>
      <w:r w:rsidRPr="00CE54BA">
        <w:rPr>
          <w:i/>
          <w:iCs/>
          <w:color w:val="000000" w:themeColor="text1"/>
          <w:lang w:val="fr-FR"/>
        </w:rPr>
        <w:t>Se félicite</w:t>
      </w:r>
      <w:r w:rsidRPr="00CE54BA">
        <w:rPr>
          <w:color w:val="000000" w:themeColor="text1"/>
          <w:lang w:val="fr-FR"/>
        </w:rPr>
        <w:t>] [</w:t>
      </w:r>
      <w:r>
        <w:rPr>
          <w:i/>
          <w:iCs/>
          <w:color w:val="000000" w:themeColor="text1"/>
          <w:lang w:val="fr-FR"/>
        </w:rPr>
        <w:t>Prend note</w:t>
      </w:r>
      <w:r w:rsidRPr="00CE54BA">
        <w:rPr>
          <w:color w:val="000000" w:themeColor="text1"/>
          <w:lang w:val="fr-FR"/>
        </w:rPr>
        <w:t xml:space="preserve">] </w:t>
      </w:r>
      <w:r>
        <w:rPr>
          <w:color w:val="000000" w:themeColor="text1"/>
          <w:lang w:val="fr-FR"/>
        </w:rPr>
        <w:t>du</w:t>
      </w:r>
      <w:r w:rsidRPr="00CE54BA">
        <w:rPr>
          <w:color w:val="000000" w:themeColor="text1"/>
          <w:lang w:val="fr-FR"/>
        </w:rPr>
        <w:t xml:space="preserve"> </w:t>
      </w:r>
      <w:r>
        <w:rPr>
          <w:color w:val="000000" w:themeColor="text1"/>
          <w:lang w:val="fr-FR"/>
        </w:rPr>
        <w:t xml:space="preserve">septième </w:t>
      </w:r>
      <w:r w:rsidRPr="00CE54BA">
        <w:rPr>
          <w:color w:val="000000" w:themeColor="text1"/>
          <w:lang w:val="fr-FR"/>
        </w:rPr>
        <w:t>Congrès mondial des aires protégées et conservées de l</w:t>
      </w:r>
      <w:r w:rsidR="002D22B6">
        <w:rPr>
          <w:color w:val="000000" w:themeColor="text1"/>
          <w:lang w:val="fr-FR"/>
        </w:rPr>
        <w:t>’</w:t>
      </w:r>
      <w:r w:rsidRPr="00CE54BA">
        <w:rPr>
          <w:color w:val="000000" w:themeColor="text1"/>
          <w:lang w:val="fr-FR"/>
        </w:rPr>
        <w:t xml:space="preserve">Union internationale pour la conservation de la nature </w:t>
      </w:r>
      <w:r>
        <w:rPr>
          <w:color w:val="000000" w:themeColor="text1"/>
          <w:lang w:val="fr-FR"/>
        </w:rPr>
        <w:t xml:space="preserve">qui </w:t>
      </w:r>
      <w:r w:rsidRPr="00CE54BA">
        <w:rPr>
          <w:color w:val="000000" w:themeColor="text1"/>
          <w:lang w:val="fr-FR"/>
        </w:rPr>
        <w:t>se tiendra au Panama et sera organisé par l</w:t>
      </w:r>
      <w:r w:rsidR="002D22B6">
        <w:rPr>
          <w:color w:val="000000" w:themeColor="text1"/>
          <w:lang w:val="fr-FR"/>
        </w:rPr>
        <w:t>’</w:t>
      </w:r>
      <w:r w:rsidRPr="00CE54BA">
        <w:rPr>
          <w:color w:val="000000" w:themeColor="text1"/>
          <w:lang w:val="fr-FR"/>
        </w:rPr>
        <w:t xml:space="preserve">Union internationale pour la conservation de la nature, la Commission mondiale des aires protégées et le </w:t>
      </w:r>
      <w:r w:rsidR="00C575A0">
        <w:rPr>
          <w:color w:val="000000" w:themeColor="text1"/>
          <w:lang w:val="fr-FR"/>
        </w:rPr>
        <w:t>M</w:t>
      </w:r>
      <w:r w:rsidRPr="00CE54BA">
        <w:rPr>
          <w:color w:val="000000" w:themeColor="text1"/>
          <w:lang w:val="fr-FR"/>
        </w:rPr>
        <w:t>inistère de l</w:t>
      </w:r>
      <w:r w:rsidR="002D22B6">
        <w:rPr>
          <w:color w:val="000000" w:themeColor="text1"/>
          <w:lang w:val="fr-FR"/>
        </w:rPr>
        <w:t>’</w:t>
      </w:r>
      <w:r w:rsidR="00C575A0">
        <w:rPr>
          <w:color w:val="000000" w:themeColor="text1"/>
          <w:lang w:val="fr-FR"/>
        </w:rPr>
        <w:t>e</w:t>
      </w:r>
      <w:r w:rsidRPr="00CE54BA">
        <w:rPr>
          <w:color w:val="000000" w:themeColor="text1"/>
          <w:lang w:val="fr-FR"/>
        </w:rPr>
        <w:t xml:space="preserve">nvironnement </w:t>
      </w:r>
      <w:r w:rsidR="00C575A0">
        <w:rPr>
          <w:color w:val="000000" w:themeColor="text1"/>
          <w:lang w:val="fr-FR"/>
        </w:rPr>
        <w:t>panaméen</w:t>
      </w:r>
      <w:r w:rsidR="00142771">
        <w:rPr>
          <w:color w:val="000000" w:themeColor="text1"/>
          <w:lang w:val="fr-FR"/>
        </w:rPr>
        <w:t>;</w:t>
      </w:r>
    </w:p>
    <w:p w14:paraId="3691C796" w14:textId="03287011" w:rsidR="00243A34" w:rsidRDefault="00243A34" w:rsidP="00243A34">
      <w:pPr>
        <w:pStyle w:val="CBDNormalNumber"/>
        <w:keepNext/>
        <w:numPr>
          <w:ilvl w:val="0"/>
          <w:numId w:val="0"/>
        </w:numPr>
        <w:tabs>
          <w:tab w:val="clear" w:pos="567"/>
        </w:tabs>
        <w:ind w:left="426"/>
        <w:rPr>
          <w:color w:val="000000" w:themeColor="text1"/>
          <w:lang w:val="fr-FR"/>
        </w:rPr>
      </w:pPr>
      <w:r>
        <w:rPr>
          <w:lang w:val="fr-FR"/>
        </w:rPr>
        <w:tab/>
      </w:r>
      <w:r w:rsidRPr="00CE54BA">
        <w:rPr>
          <w:lang w:val="fr-FR"/>
        </w:rPr>
        <w:t>[2.</w:t>
      </w:r>
      <w:r w:rsidRPr="00CE54BA">
        <w:rPr>
          <w:lang w:val="fr-FR"/>
        </w:rPr>
        <w:tab/>
      </w:r>
      <w:r w:rsidRPr="00CE54BA">
        <w:rPr>
          <w:i/>
          <w:iCs/>
          <w:color w:val="000000" w:themeColor="text1"/>
          <w:lang w:val="fr-FR"/>
        </w:rPr>
        <w:t xml:space="preserve">Adopte </w:t>
      </w:r>
      <w:r w:rsidRPr="00CE54BA">
        <w:rPr>
          <w:color w:val="000000" w:themeColor="text1"/>
          <w:lang w:val="fr-FR"/>
        </w:rPr>
        <w:t xml:space="preserve">la définition des </w:t>
      </w:r>
      <w:r>
        <w:rPr>
          <w:color w:val="000000" w:themeColor="text1"/>
          <w:lang w:val="fr-FR"/>
        </w:rPr>
        <w:t>« </w:t>
      </w:r>
      <w:r w:rsidRPr="00CE54BA">
        <w:rPr>
          <w:color w:val="000000" w:themeColor="text1"/>
          <w:lang w:val="fr-FR"/>
        </w:rPr>
        <w:t>aires conservées</w:t>
      </w:r>
      <w:r>
        <w:rPr>
          <w:color w:val="000000" w:themeColor="text1"/>
          <w:lang w:val="fr-FR"/>
        </w:rPr>
        <w:t> » comme étant des « </w:t>
      </w:r>
      <w:r w:rsidRPr="00CE54BA">
        <w:rPr>
          <w:color w:val="000000" w:themeColor="text1"/>
          <w:lang w:val="fr-FR"/>
        </w:rPr>
        <w:t>zones faisant l</w:t>
      </w:r>
      <w:r w:rsidR="002D22B6">
        <w:rPr>
          <w:color w:val="000000" w:themeColor="text1"/>
          <w:lang w:val="fr-FR"/>
        </w:rPr>
        <w:t>’</w:t>
      </w:r>
      <w:r w:rsidRPr="00CE54BA">
        <w:rPr>
          <w:color w:val="000000" w:themeColor="text1"/>
          <w:lang w:val="fr-FR"/>
        </w:rPr>
        <w:t>objet d</w:t>
      </w:r>
      <w:r w:rsidR="002D22B6">
        <w:rPr>
          <w:color w:val="000000" w:themeColor="text1"/>
          <w:lang w:val="fr-FR"/>
        </w:rPr>
        <w:t>’</w:t>
      </w:r>
      <w:r w:rsidRPr="00CE54BA">
        <w:rPr>
          <w:color w:val="000000" w:themeColor="text1"/>
          <w:lang w:val="fr-FR"/>
        </w:rPr>
        <w:t>autres mesures de conservation efficaces par zone</w:t>
      </w:r>
      <w:r w:rsidRPr="00CE54BA">
        <w:rPr>
          <w:rStyle w:val="FootnoteReference"/>
          <w:color w:val="000000" w:themeColor="text1"/>
          <w:lang w:val="fr-FR"/>
        </w:rPr>
        <w:footnoteReference w:id="248"/>
      </w:r>
      <w:r>
        <w:rPr>
          <w:color w:val="000000" w:themeColor="text1"/>
          <w:lang w:val="fr-FR"/>
        </w:rPr>
        <w:t> »</w:t>
      </w:r>
      <w:r w:rsidRPr="00CE54BA">
        <w:rPr>
          <w:color w:val="000000" w:themeColor="text1"/>
          <w:lang w:val="fr-FR"/>
        </w:rPr>
        <w:t>, [et tenant compte des territoires autochtones et traditionnels, le cas échéant</w:t>
      </w:r>
      <w:r w:rsidR="00142771">
        <w:rPr>
          <w:color w:val="000000" w:themeColor="text1"/>
          <w:lang w:val="fr-FR"/>
        </w:rPr>
        <w:t>;</w:t>
      </w:r>
      <w:r w:rsidRPr="00CE54BA">
        <w:rPr>
          <w:color w:val="000000" w:themeColor="text1"/>
          <w:lang w:val="fr-FR"/>
        </w:rPr>
        <w:t>]]</w:t>
      </w:r>
    </w:p>
    <w:p w14:paraId="4EAC6DF5" w14:textId="67EB6061" w:rsidR="00243A34" w:rsidRDefault="00243A34" w:rsidP="00243A34">
      <w:pPr>
        <w:pStyle w:val="CBDNormalNumber"/>
        <w:keepNext/>
        <w:numPr>
          <w:ilvl w:val="0"/>
          <w:numId w:val="0"/>
        </w:numPr>
        <w:tabs>
          <w:tab w:val="clear" w:pos="567"/>
        </w:tabs>
        <w:ind w:left="426"/>
        <w:rPr>
          <w:lang w:val="fr-FR"/>
        </w:rPr>
      </w:pPr>
      <w:r>
        <w:rPr>
          <w:lang w:val="fr-FR"/>
        </w:rPr>
        <w:tab/>
      </w:r>
      <w:r w:rsidRPr="00CE54BA">
        <w:rPr>
          <w:lang w:val="fr-FR"/>
        </w:rPr>
        <w:t>3.</w:t>
      </w:r>
      <w:r w:rsidRPr="00CE54BA">
        <w:rPr>
          <w:lang w:val="fr-FR"/>
        </w:rPr>
        <w:tab/>
      </w:r>
      <w:r w:rsidRPr="00CE54BA">
        <w:rPr>
          <w:i/>
          <w:iCs/>
          <w:lang w:val="fr-FR"/>
        </w:rPr>
        <w:t>Décide</w:t>
      </w:r>
      <w:r w:rsidRPr="00CE54BA">
        <w:rPr>
          <w:lang w:val="fr-FR"/>
        </w:rPr>
        <w:t xml:space="preserve"> de renommer le programme de travail sur les aires protégées [« programme de travail sur [les zones protégées et conservées » afin de refléter la portée plus vaste des] [zones </w:t>
      </w:r>
      <w:r w:rsidRPr="00CE54BA">
        <w:rPr>
          <w:lang w:val="fr-FR"/>
        </w:rPr>
        <w:lastRenderedPageBreak/>
        <w:t>protégées et [des zones faisant l</w:t>
      </w:r>
      <w:r w:rsidR="002D22B6">
        <w:rPr>
          <w:lang w:val="fr-FR"/>
        </w:rPr>
        <w:t>’</w:t>
      </w:r>
      <w:r w:rsidRPr="00CE54BA">
        <w:rPr>
          <w:lang w:val="fr-FR"/>
        </w:rPr>
        <w:t>objet d</w:t>
      </w:r>
      <w:r w:rsidR="002D22B6">
        <w:rPr>
          <w:lang w:val="fr-FR"/>
        </w:rPr>
        <w:t>’</w:t>
      </w:r>
      <w:r w:rsidRPr="00CE54BA">
        <w:rPr>
          <w:lang w:val="fr-FR"/>
        </w:rPr>
        <w:t>autres] des autres mesures efficaces de conservation par zone</w:t>
      </w:r>
      <w:r>
        <w:rPr>
          <w:lang w:val="fr-FR"/>
        </w:rPr>
        <w:t>[</w:t>
      </w:r>
      <w:r w:rsidRPr="00CE54BA">
        <w:rPr>
          <w:lang w:val="fr-FR"/>
        </w:rPr>
        <w:t>, en tenant compte des territoires autochtones et traditionnels, le cas échéant</w:t>
      </w:r>
      <w:r>
        <w:rPr>
          <w:lang w:val="fr-FR"/>
        </w:rPr>
        <w:t>]</w:t>
      </w:r>
      <w:r w:rsidRPr="00CE54BA">
        <w:rPr>
          <w:lang w:val="fr-FR"/>
        </w:rPr>
        <w:t xml:space="preserve"> »], </w:t>
      </w:r>
      <w:r>
        <w:rPr>
          <w:lang w:val="fr-FR"/>
        </w:rPr>
        <w:t>conformément à</w:t>
      </w:r>
      <w:r w:rsidRPr="00CE54BA">
        <w:rPr>
          <w:lang w:val="fr-FR"/>
        </w:rPr>
        <w:t xml:space="preserve"> la cible 3 du Cadre</w:t>
      </w:r>
      <w:r>
        <w:rPr>
          <w:lang w:val="fr-FR"/>
        </w:rPr>
        <w:t xml:space="preserve"> mondial de la biodiversité de Kunming-Montréal, selon </w:t>
      </w:r>
      <w:r w:rsidR="00C575A0">
        <w:rPr>
          <w:lang w:val="fr-FR"/>
        </w:rPr>
        <w:t>la situation</w:t>
      </w:r>
      <w:r w:rsidRPr="00CE54BA">
        <w:rPr>
          <w:lang w:val="fr-FR"/>
        </w:rPr>
        <w:t xml:space="preserve"> et la législation d</w:t>
      </w:r>
      <w:r w:rsidR="00C575A0">
        <w:rPr>
          <w:lang w:val="fr-FR"/>
        </w:rPr>
        <w:t xml:space="preserve">e chaque </w:t>
      </w:r>
      <w:r w:rsidRPr="00CE54BA">
        <w:rPr>
          <w:lang w:val="fr-FR"/>
        </w:rPr>
        <w:t>pays, et afin d</w:t>
      </w:r>
      <w:r w:rsidR="002D22B6">
        <w:rPr>
          <w:lang w:val="fr-FR"/>
        </w:rPr>
        <w:t>’</w:t>
      </w:r>
      <w:r w:rsidRPr="00CE54BA">
        <w:rPr>
          <w:lang w:val="fr-FR"/>
        </w:rPr>
        <w:t>accroître la clarté et la cohérence</w:t>
      </w:r>
      <w:r w:rsidR="00142771">
        <w:rPr>
          <w:lang w:val="fr-FR"/>
        </w:rPr>
        <w:t>;</w:t>
      </w:r>
    </w:p>
    <w:p w14:paraId="2BC1D27B" w14:textId="4DB260DA" w:rsidR="00243A34" w:rsidRDefault="00243A34" w:rsidP="00243A34">
      <w:pPr>
        <w:pStyle w:val="CBDNormalNumber"/>
        <w:keepNext/>
        <w:numPr>
          <w:ilvl w:val="0"/>
          <w:numId w:val="0"/>
        </w:numPr>
        <w:tabs>
          <w:tab w:val="clear" w:pos="567"/>
        </w:tabs>
        <w:ind w:left="426"/>
        <w:rPr>
          <w:lang w:val="fr-FR"/>
        </w:rPr>
      </w:pPr>
      <w:r>
        <w:rPr>
          <w:lang w:val="fr-FR"/>
        </w:rPr>
        <w:tab/>
      </w:r>
      <w:r w:rsidRPr="00CE54BA">
        <w:rPr>
          <w:lang w:val="fr-FR"/>
        </w:rPr>
        <w:t>4.</w:t>
      </w:r>
      <w:r w:rsidRPr="00CE54BA">
        <w:rPr>
          <w:i/>
          <w:iCs/>
          <w:lang w:val="fr-FR"/>
        </w:rPr>
        <w:tab/>
      </w:r>
      <w:r w:rsidRPr="00CE54BA">
        <w:rPr>
          <w:lang w:val="fr-FR"/>
        </w:rPr>
        <w:t>[</w:t>
      </w:r>
      <w:r w:rsidRPr="00CE54BA">
        <w:rPr>
          <w:i/>
          <w:iCs/>
          <w:lang w:val="fr-FR"/>
        </w:rPr>
        <w:t>Approuve</w:t>
      </w:r>
      <w:r w:rsidRPr="00CE54BA">
        <w:rPr>
          <w:lang w:val="fr-FR"/>
        </w:rPr>
        <w:t>] les activités complémentaires en vue d</w:t>
      </w:r>
      <w:r w:rsidR="002D22B6">
        <w:rPr>
          <w:lang w:val="fr-FR"/>
        </w:rPr>
        <w:t>’</w:t>
      </w:r>
      <w:r w:rsidRPr="00CE54BA">
        <w:rPr>
          <w:lang w:val="fr-FR"/>
        </w:rPr>
        <w:t>élaborer davantage de documents d</w:t>
      </w:r>
      <w:r w:rsidR="002D22B6">
        <w:rPr>
          <w:lang w:val="fr-FR"/>
        </w:rPr>
        <w:t>’</w:t>
      </w:r>
      <w:r w:rsidRPr="00CE54BA">
        <w:rPr>
          <w:lang w:val="fr-FR"/>
        </w:rPr>
        <w:t xml:space="preserve">orientation ou </w:t>
      </w:r>
      <w:r w:rsidR="00C66EB5">
        <w:rPr>
          <w:lang w:val="fr-FR"/>
        </w:rPr>
        <w:t xml:space="preserve">de les </w:t>
      </w:r>
      <w:r w:rsidRPr="00CE54BA">
        <w:rPr>
          <w:lang w:val="fr-FR"/>
        </w:rPr>
        <w:t>améliorer, proposées dans l</w:t>
      </w:r>
      <w:r w:rsidR="002D22B6">
        <w:rPr>
          <w:lang w:val="fr-FR"/>
        </w:rPr>
        <w:t>’</w:t>
      </w:r>
      <w:r w:rsidRPr="00CE54BA">
        <w:rPr>
          <w:lang w:val="fr-FR"/>
        </w:rPr>
        <w:t>annexe à la présente décision, en tant que mise à jour du programme de travail, afin d</w:t>
      </w:r>
      <w:r w:rsidR="002D22B6">
        <w:rPr>
          <w:lang w:val="fr-FR"/>
        </w:rPr>
        <w:t>’</w:t>
      </w:r>
      <w:r w:rsidRPr="00CE54BA">
        <w:rPr>
          <w:lang w:val="fr-FR"/>
        </w:rPr>
        <w:t>appuyer la mise en œuvre du Cadre, et en particulier de la cible 3</w:t>
      </w:r>
      <w:r w:rsidR="00142771">
        <w:rPr>
          <w:lang w:val="fr-FR"/>
        </w:rPr>
        <w:t>;</w:t>
      </w:r>
    </w:p>
    <w:p w14:paraId="4BFCD10C" w14:textId="664AAF2A" w:rsidR="00243A34" w:rsidRDefault="00243A34" w:rsidP="00243A34">
      <w:pPr>
        <w:pStyle w:val="CBDNormalNumber"/>
        <w:keepNext/>
        <w:numPr>
          <w:ilvl w:val="0"/>
          <w:numId w:val="0"/>
        </w:numPr>
        <w:tabs>
          <w:tab w:val="clear" w:pos="567"/>
        </w:tabs>
        <w:ind w:left="426"/>
        <w:rPr>
          <w:lang w:val="fr-FR"/>
        </w:rPr>
      </w:pPr>
      <w:r>
        <w:rPr>
          <w:lang w:val="fr-FR"/>
        </w:rPr>
        <w:tab/>
      </w:r>
      <w:r w:rsidRPr="00CE54BA">
        <w:rPr>
          <w:lang w:val="fr-FR"/>
        </w:rPr>
        <w:t>5.</w:t>
      </w:r>
      <w:r w:rsidRPr="00CE54BA">
        <w:rPr>
          <w:i/>
          <w:iCs/>
          <w:lang w:val="fr-FR"/>
        </w:rPr>
        <w:tab/>
        <w:t xml:space="preserve">Encourage </w:t>
      </w:r>
      <w:r w:rsidRPr="00CE54BA">
        <w:rPr>
          <w:lang w:val="fr-FR"/>
        </w:rPr>
        <w:t>les Parties et les autres gouvernements à intégrer le programme de travail mis à jour dans les mesures qu</w:t>
      </w:r>
      <w:r w:rsidR="002D22B6">
        <w:rPr>
          <w:lang w:val="fr-FR"/>
        </w:rPr>
        <w:t>’</w:t>
      </w:r>
      <w:r w:rsidRPr="00CE54BA">
        <w:rPr>
          <w:lang w:val="fr-FR"/>
        </w:rPr>
        <w:t xml:space="preserve">ils élaborent et </w:t>
      </w:r>
      <w:r w:rsidR="00C66EB5">
        <w:rPr>
          <w:lang w:val="fr-FR"/>
        </w:rPr>
        <w:t>appliquent</w:t>
      </w:r>
      <w:r w:rsidRPr="00CE54BA">
        <w:rPr>
          <w:lang w:val="fr-FR"/>
        </w:rPr>
        <w:t xml:space="preserve"> pour atteindre les cibles pertinentes du Cadre, en particulier la cible 3, sous réserve d</w:t>
      </w:r>
      <w:r w:rsidR="00C66EB5">
        <w:rPr>
          <w:lang w:val="fr-FR"/>
        </w:rPr>
        <w:t>e la situation</w:t>
      </w:r>
      <w:r w:rsidRPr="00CE54BA">
        <w:rPr>
          <w:lang w:val="fr-FR"/>
        </w:rPr>
        <w:t>, de la législation et des priorités d</w:t>
      </w:r>
      <w:r w:rsidR="00C66EB5">
        <w:rPr>
          <w:lang w:val="fr-FR"/>
        </w:rPr>
        <w:t>e chaque</w:t>
      </w:r>
      <w:r w:rsidRPr="00CE54BA">
        <w:rPr>
          <w:lang w:val="fr-FR"/>
        </w:rPr>
        <w:t xml:space="preserve"> pays</w:t>
      </w:r>
      <w:r w:rsidR="00142771">
        <w:rPr>
          <w:lang w:val="fr-FR"/>
        </w:rPr>
        <w:t>;</w:t>
      </w:r>
    </w:p>
    <w:p w14:paraId="19797464" w14:textId="32C853BB" w:rsidR="00243A34" w:rsidRDefault="00243A34" w:rsidP="00243A34">
      <w:pPr>
        <w:pStyle w:val="CBDNormalNumber"/>
        <w:keepNext/>
        <w:numPr>
          <w:ilvl w:val="0"/>
          <w:numId w:val="0"/>
        </w:numPr>
        <w:tabs>
          <w:tab w:val="clear" w:pos="567"/>
        </w:tabs>
        <w:ind w:left="426"/>
        <w:rPr>
          <w:lang w:val="fr-FR"/>
        </w:rPr>
      </w:pPr>
      <w:r>
        <w:rPr>
          <w:lang w:val="fr-FR"/>
        </w:rPr>
        <w:tab/>
      </w:r>
      <w:r w:rsidRPr="00CE54BA">
        <w:rPr>
          <w:lang w:val="fr-FR"/>
        </w:rPr>
        <w:t>[6.</w:t>
      </w:r>
      <w:r w:rsidRPr="00CE54BA">
        <w:rPr>
          <w:lang w:val="fr-FR"/>
        </w:rPr>
        <w:tab/>
      </w:r>
      <w:r w:rsidRPr="00CE54BA">
        <w:rPr>
          <w:i/>
          <w:iCs/>
          <w:lang w:val="fr-FR"/>
        </w:rPr>
        <w:t xml:space="preserve">Invite </w:t>
      </w:r>
      <w:r w:rsidRPr="00CE54BA">
        <w:rPr>
          <w:lang w:val="fr-FR"/>
        </w:rPr>
        <w:t xml:space="preserve">les </w:t>
      </w:r>
      <w:r>
        <w:rPr>
          <w:lang w:val="fr-FR"/>
        </w:rPr>
        <w:t xml:space="preserve">[Parties qui sont des </w:t>
      </w:r>
      <w:r w:rsidRPr="00CE54BA">
        <w:rPr>
          <w:lang w:val="fr-FR"/>
        </w:rPr>
        <w:t>pays développés,</w:t>
      </w:r>
      <w:r w:rsidR="00E87AF4">
        <w:rPr>
          <w:lang w:val="fr-FR"/>
        </w:rPr>
        <w:t xml:space="preserve"> </w:t>
      </w:r>
      <w:r>
        <w:rPr>
          <w:lang w:val="fr-FR"/>
        </w:rPr>
        <w:t>celles</w:t>
      </w:r>
      <w:r w:rsidRPr="00CE54BA">
        <w:rPr>
          <w:lang w:val="fr-FR"/>
        </w:rPr>
        <w:t xml:space="preserve"> qui assument volontairement les obligations des pays développés], les autres gouvernements, les administrations infranationales et locales [ainsi que les contributeurs non souverains, tels que les mécanismes de financement], le secteur privé et les </w:t>
      </w:r>
      <w:r w:rsidR="00C66EB5">
        <w:rPr>
          <w:lang w:val="fr-FR"/>
        </w:rPr>
        <w:t xml:space="preserve">associations </w:t>
      </w:r>
      <w:r w:rsidRPr="00CE54BA">
        <w:rPr>
          <w:lang w:val="fr-FR"/>
        </w:rPr>
        <w:t>philanthropique, à mobiliser, conformément à l</w:t>
      </w:r>
      <w:r w:rsidR="002D22B6">
        <w:rPr>
          <w:lang w:val="fr-FR"/>
        </w:rPr>
        <w:t>’</w:t>
      </w:r>
      <w:r w:rsidRPr="00CE54BA">
        <w:rPr>
          <w:lang w:val="fr-FR"/>
        </w:rPr>
        <w:t>article 20 [aux articles</w:t>
      </w:r>
      <w:r>
        <w:rPr>
          <w:lang w:val="fr-FR"/>
        </w:rPr>
        <w:t> </w:t>
      </w:r>
      <w:r w:rsidRPr="00CE54BA">
        <w:rPr>
          <w:lang w:val="fr-FR"/>
        </w:rPr>
        <w:t xml:space="preserve">20 et 21] de la Convention </w:t>
      </w:r>
      <w:r>
        <w:rPr>
          <w:lang w:val="fr-FR"/>
        </w:rPr>
        <w:t xml:space="preserve">sur la diversité biologique </w:t>
      </w:r>
      <w:r w:rsidRPr="00CE54BA">
        <w:rPr>
          <w:lang w:val="fr-FR"/>
        </w:rPr>
        <w:t xml:space="preserve">et à la cible 19 du Cadre, des ressources financières nouvelles, supplémentaires, prévisibles, suffisantes et accessibles de toutes </w:t>
      </w:r>
      <w:r w:rsidR="00C66EB5">
        <w:rPr>
          <w:lang w:val="fr-FR"/>
        </w:rPr>
        <w:t>sources</w:t>
      </w:r>
      <w:r w:rsidRPr="00CE54BA">
        <w:rPr>
          <w:lang w:val="fr-FR"/>
        </w:rPr>
        <w:t xml:space="preserve"> afin d</w:t>
      </w:r>
      <w:r w:rsidR="002D22B6">
        <w:rPr>
          <w:lang w:val="fr-FR"/>
        </w:rPr>
        <w:t>’</w:t>
      </w:r>
      <w:r w:rsidRPr="00CE54BA">
        <w:rPr>
          <w:lang w:val="fr-FR"/>
        </w:rPr>
        <w:t>appuyer la mise en œuvre du programme de travail mis à jour, en particulier en faveur des pays en développement, y compris les petits États insulaires en développement, conformément au paragraphe 6 de l</w:t>
      </w:r>
      <w:r w:rsidR="002D22B6">
        <w:rPr>
          <w:lang w:val="fr-FR"/>
        </w:rPr>
        <w:t>’</w:t>
      </w:r>
      <w:r w:rsidRPr="00CE54BA">
        <w:rPr>
          <w:lang w:val="fr-FR"/>
        </w:rPr>
        <w:t>article</w:t>
      </w:r>
      <w:r>
        <w:rPr>
          <w:lang w:val="fr-FR"/>
        </w:rPr>
        <w:t> </w:t>
      </w:r>
      <w:r w:rsidRPr="00CE54BA">
        <w:rPr>
          <w:lang w:val="fr-FR"/>
        </w:rPr>
        <w:t>20 de la Convention</w:t>
      </w:r>
      <w:r w:rsidR="00142771">
        <w:rPr>
          <w:lang w:val="fr-FR"/>
        </w:rPr>
        <w:t>;</w:t>
      </w:r>
      <w:r w:rsidRPr="00CE54BA">
        <w:rPr>
          <w:lang w:val="fr-FR"/>
        </w:rPr>
        <w:t>]</w:t>
      </w:r>
    </w:p>
    <w:p w14:paraId="19179D24" w14:textId="5F3FD261" w:rsidR="00243A34" w:rsidRDefault="00243A34" w:rsidP="00243A34">
      <w:pPr>
        <w:pStyle w:val="CBDNormalNumber"/>
        <w:keepNext/>
        <w:numPr>
          <w:ilvl w:val="0"/>
          <w:numId w:val="0"/>
        </w:numPr>
        <w:tabs>
          <w:tab w:val="clear" w:pos="567"/>
        </w:tabs>
        <w:ind w:left="426"/>
        <w:rPr>
          <w:lang w:val="fr-FR"/>
        </w:rPr>
      </w:pPr>
      <w:r>
        <w:rPr>
          <w:lang w:val="fr-FR"/>
        </w:rPr>
        <w:tab/>
      </w:r>
      <w:r w:rsidRPr="00CE54BA">
        <w:rPr>
          <w:lang w:val="fr-FR"/>
        </w:rPr>
        <w:t>[7.</w:t>
      </w:r>
      <w:r w:rsidRPr="00CE54BA">
        <w:rPr>
          <w:lang w:val="fr-FR"/>
        </w:rPr>
        <w:tab/>
      </w:r>
      <w:r>
        <w:rPr>
          <w:i/>
          <w:iCs/>
          <w:lang w:val="fr-FR"/>
        </w:rPr>
        <w:t xml:space="preserve">Considère </w:t>
      </w:r>
      <w:r w:rsidRPr="00243A34">
        <w:rPr>
          <w:lang w:val="fr-FR"/>
        </w:rPr>
        <w:t>qu</w:t>
      </w:r>
      <w:r w:rsidR="002D22B6">
        <w:rPr>
          <w:lang w:val="fr-FR"/>
        </w:rPr>
        <w:t>’</w:t>
      </w:r>
      <w:r w:rsidRPr="00243A34">
        <w:rPr>
          <w:lang w:val="fr-FR"/>
        </w:rPr>
        <w:t>il importe</w:t>
      </w:r>
      <w:r w:rsidRPr="00CE54BA">
        <w:rPr>
          <w:lang w:val="fr-FR"/>
        </w:rPr>
        <w:t xml:space="preserve"> de mobiliser des moyens prévisibles, suffisants et durables, notamment </w:t>
      </w:r>
      <w:r w:rsidR="00D163C4">
        <w:rPr>
          <w:lang w:val="fr-FR"/>
        </w:rPr>
        <w:t>au moyen</w:t>
      </w:r>
      <w:r w:rsidRPr="00CE54BA">
        <w:rPr>
          <w:lang w:val="fr-FR"/>
        </w:rPr>
        <w:t xml:space="preserve"> du financement, de la coopération technique et scientifique et du renforcement des capacités, afin d</w:t>
      </w:r>
      <w:r w:rsidR="002D22B6">
        <w:rPr>
          <w:lang w:val="fr-FR"/>
        </w:rPr>
        <w:t>’</w:t>
      </w:r>
      <w:r w:rsidRPr="00CE54BA">
        <w:rPr>
          <w:lang w:val="fr-FR"/>
        </w:rPr>
        <w:t xml:space="preserve">assurer la mise en œuvre </w:t>
      </w:r>
      <w:r>
        <w:rPr>
          <w:lang w:val="fr-FR"/>
        </w:rPr>
        <w:t>efficace</w:t>
      </w:r>
      <w:r w:rsidRPr="00CE54BA">
        <w:rPr>
          <w:lang w:val="fr-FR"/>
        </w:rPr>
        <w:t xml:space="preserve"> du programme de travail mis à jour</w:t>
      </w:r>
      <w:r w:rsidR="00142771">
        <w:rPr>
          <w:lang w:val="fr-FR"/>
        </w:rPr>
        <w:t>;</w:t>
      </w:r>
      <w:r w:rsidRPr="00CE54BA">
        <w:rPr>
          <w:lang w:val="fr-FR"/>
        </w:rPr>
        <w:t>]</w:t>
      </w:r>
    </w:p>
    <w:p w14:paraId="15314406" w14:textId="54D1316A" w:rsidR="00243A34" w:rsidRDefault="00243A34" w:rsidP="00243A34">
      <w:pPr>
        <w:pStyle w:val="CBDNormalNumber"/>
        <w:keepNext/>
        <w:numPr>
          <w:ilvl w:val="0"/>
          <w:numId w:val="0"/>
        </w:numPr>
        <w:tabs>
          <w:tab w:val="clear" w:pos="567"/>
        </w:tabs>
        <w:ind w:left="426"/>
        <w:rPr>
          <w:lang w:val="fr-FR"/>
        </w:rPr>
      </w:pPr>
      <w:r>
        <w:rPr>
          <w:lang w:val="fr-FR"/>
        </w:rPr>
        <w:tab/>
      </w:r>
      <w:r w:rsidRPr="00CE54BA">
        <w:rPr>
          <w:lang w:val="fr-FR"/>
        </w:rPr>
        <w:t>8.</w:t>
      </w:r>
      <w:r w:rsidRPr="00CE54BA">
        <w:rPr>
          <w:i/>
          <w:iCs/>
          <w:lang w:val="fr-FR"/>
        </w:rPr>
        <w:tab/>
        <w:t>Invite</w:t>
      </w:r>
      <w:r w:rsidRPr="00CE54BA">
        <w:rPr>
          <w:lang w:val="fr-FR"/>
        </w:rPr>
        <w:t xml:space="preserve"> les secrétariats des conventions relatives à la biodiversité et des autres accords multilatéraux sur l</w:t>
      </w:r>
      <w:r w:rsidR="002D22B6">
        <w:rPr>
          <w:lang w:val="fr-FR"/>
        </w:rPr>
        <w:t>’</w:t>
      </w:r>
      <w:r w:rsidRPr="00CE54BA">
        <w:rPr>
          <w:lang w:val="fr-FR"/>
        </w:rPr>
        <w:t xml:space="preserve">environnement, des organisations internationales et des </w:t>
      </w:r>
      <w:r w:rsidR="00C66EB5">
        <w:rPr>
          <w:lang w:val="fr-FR"/>
        </w:rPr>
        <w:t>organisme</w:t>
      </w:r>
      <w:r w:rsidRPr="00CE54BA">
        <w:rPr>
          <w:lang w:val="fr-FR"/>
        </w:rPr>
        <w:t>s des Nations Unies c</w:t>
      </w:r>
      <w:r w:rsidR="00C66EB5">
        <w:rPr>
          <w:lang w:val="fr-FR"/>
        </w:rPr>
        <w:t>ompétents, notamment</w:t>
      </w:r>
      <w:r>
        <w:rPr>
          <w:lang w:val="fr-FR"/>
        </w:rPr>
        <w:t xml:space="preserve"> le Partenariat mondial pour la connectivité écologique,</w:t>
      </w:r>
      <w:r w:rsidRPr="00CE54BA">
        <w:rPr>
          <w:lang w:val="fr-FR"/>
        </w:rPr>
        <w:t xml:space="preserve"> les peuples autochtones et communautés locales, y compris le secteur privé, </w:t>
      </w:r>
      <w:r w:rsidR="00C66EB5">
        <w:rPr>
          <w:lang w:val="fr-FR"/>
        </w:rPr>
        <w:t>les milieux</w:t>
      </w:r>
      <w:r w:rsidRPr="00CE54BA">
        <w:rPr>
          <w:lang w:val="fr-FR"/>
        </w:rPr>
        <w:t xml:space="preserve"> universitaire</w:t>
      </w:r>
      <w:r w:rsidR="00C66EB5">
        <w:rPr>
          <w:lang w:val="fr-FR"/>
        </w:rPr>
        <w:t>s</w:t>
      </w:r>
      <w:r w:rsidRPr="00CE54BA">
        <w:rPr>
          <w:lang w:val="fr-FR"/>
        </w:rPr>
        <w:t>, les organisations non gouvernementales, les femmes, les jeunes et les autres parties prenantes, à contribuer à la mise en œuvre du Cadre en appuyant l</w:t>
      </w:r>
      <w:r w:rsidR="002D22B6">
        <w:rPr>
          <w:lang w:val="fr-FR"/>
        </w:rPr>
        <w:t>’</w:t>
      </w:r>
      <w:r w:rsidRPr="00CE54BA">
        <w:rPr>
          <w:lang w:val="fr-FR"/>
        </w:rPr>
        <w:t xml:space="preserve">échange de connaissances, la coopération technique et scientifique, la création et le renforcement et des capacités, ainsi que les interventions coordonnées dans </w:t>
      </w:r>
      <w:r w:rsidR="00C66EB5">
        <w:rPr>
          <w:lang w:val="fr-FR"/>
        </w:rPr>
        <w:t>l’application</w:t>
      </w:r>
      <w:r w:rsidRPr="00CE54BA">
        <w:rPr>
          <w:lang w:val="fr-FR"/>
        </w:rPr>
        <w:t xml:space="preserve"> du programme de travail mis à jour</w:t>
      </w:r>
      <w:r w:rsidR="00142771">
        <w:rPr>
          <w:lang w:val="fr-FR"/>
        </w:rPr>
        <w:t>;</w:t>
      </w:r>
      <w:r w:rsidRPr="00CE54BA">
        <w:rPr>
          <w:lang w:val="fr-FR"/>
        </w:rPr>
        <w:t xml:space="preserve"> </w:t>
      </w:r>
    </w:p>
    <w:p w14:paraId="2B2D80AD" w14:textId="584D8EB7" w:rsidR="00243A34" w:rsidRDefault="00243A34" w:rsidP="00243A34">
      <w:pPr>
        <w:pStyle w:val="CBDNormalNumber"/>
        <w:keepNext/>
        <w:numPr>
          <w:ilvl w:val="0"/>
          <w:numId w:val="0"/>
        </w:numPr>
        <w:tabs>
          <w:tab w:val="clear" w:pos="567"/>
        </w:tabs>
        <w:ind w:left="426"/>
        <w:rPr>
          <w:lang w:val="fr-FR"/>
        </w:rPr>
      </w:pPr>
      <w:r>
        <w:rPr>
          <w:lang w:val="fr-FR"/>
        </w:rPr>
        <w:tab/>
      </w:r>
      <w:r w:rsidRPr="00CE54BA">
        <w:rPr>
          <w:lang w:val="fr-FR"/>
        </w:rPr>
        <w:t>9.</w:t>
      </w:r>
      <w:r w:rsidRPr="00CE54BA">
        <w:rPr>
          <w:i/>
          <w:iCs/>
          <w:lang w:val="fr-FR"/>
        </w:rPr>
        <w:tab/>
        <w:t>Encourage</w:t>
      </w:r>
      <w:r w:rsidRPr="00CE54BA">
        <w:rPr>
          <w:lang w:val="fr-FR"/>
        </w:rPr>
        <w:t xml:space="preserve"> les Parties [à utiliser une approche fondée sur les droits humains dans la mise en œuvre du][à mettre en œuvre le] programme de travail mis à jour, conformément à la section C du Cadre ainsi qu</w:t>
      </w:r>
      <w:r w:rsidR="002D22B6">
        <w:rPr>
          <w:lang w:val="fr-FR"/>
        </w:rPr>
        <w:t>’</w:t>
      </w:r>
      <w:r w:rsidRPr="00CE54BA">
        <w:rPr>
          <w:lang w:val="fr-FR"/>
        </w:rPr>
        <w:t>à l</w:t>
      </w:r>
      <w:r w:rsidR="002D22B6">
        <w:rPr>
          <w:lang w:val="fr-FR"/>
        </w:rPr>
        <w:t>’</w:t>
      </w:r>
      <w:r w:rsidRPr="00CE54BA">
        <w:rPr>
          <w:lang w:val="fr-FR"/>
        </w:rPr>
        <w:t>article</w:t>
      </w:r>
      <w:r>
        <w:rPr>
          <w:lang w:val="fr-FR"/>
        </w:rPr>
        <w:t> </w:t>
      </w:r>
      <w:r w:rsidRPr="00CE54BA">
        <w:rPr>
          <w:lang w:val="fr-FR"/>
        </w:rPr>
        <w:t>8 j) et aux autres dispositions de la Convention relatives aux peuples autochtones et communautés locales, notamment en garantissant la participation pleine, équitable, inclusive et effective des peuples autochtones et communautés locales, [en reconnaissant leurs propres systèmes de gouvernance,] [des femmes, des filles et des jeunes, et, le cas échéant, la protection des défenseurs des droits humains en matière d</w:t>
      </w:r>
      <w:r w:rsidR="002D22B6">
        <w:rPr>
          <w:lang w:val="fr-FR"/>
        </w:rPr>
        <w:t>’</w:t>
      </w:r>
      <w:r w:rsidRPr="00CE54BA">
        <w:rPr>
          <w:lang w:val="fr-FR"/>
        </w:rPr>
        <w:t>environnement]</w:t>
      </w:r>
      <w:r w:rsidR="00142771">
        <w:rPr>
          <w:lang w:val="fr-FR"/>
        </w:rPr>
        <w:t>;</w:t>
      </w:r>
      <w:r w:rsidRPr="00CE54BA">
        <w:rPr>
          <w:lang w:val="fr-FR"/>
        </w:rPr>
        <w:t xml:space="preserve"> </w:t>
      </w:r>
    </w:p>
    <w:p w14:paraId="0C3CBAF5" w14:textId="409A66FE" w:rsidR="00243A34" w:rsidRDefault="00243A34" w:rsidP="00243A34">
      <w:pPr>
        <w:pStyle w:val="CBDNormalNumber"/>
        <w:keepNext/>
        <w:numPr>
          <w:ilvl w:val="0"/>
          <w:numId w:val="0"/>
        </w:numPr>
        <w:tabs>
          <w:tab w:val="clear" w:pos="567"/>
        </w:tabs>
        <w:ind w:left="426"/>
        <w:rPr>
          <w:lang w:val="fr-FR"/>
        </w:rPr>
      </w:pPr>
      <w:r>
        <w:rPr>
          <w:lang w:val="fr-FR"/>
        </w:rPr>
        <w:tab/>
      </w:r>
      <w:r w:rsidRPr="00CE54BA">
        <w:rPr>
          <w:lang w:val="fr-FR"/>
        </w:rPr>
        <w:t>10.</w:t>
      </w:r>
      <w:r w:rsidRPr="00CE54BA">
        <w:rPr>
          <w:lang w:val="fr-FR"/>
        </w:rPr>
        <w:tab/>
      </w:r>
      <w:r w:rsidRPr="00CE54BA">
        <w:rPr>
          <w:i/>
          <w:iCs/>
          <w:lang w:val="fr-FR"/>
        </w:rPr>
        <w:t xml:space="preserve">Invite </w:t>
      </w:r>
      <w:r w:rsidRPr="00CE54BA">
        <w:rPr>
          <w:lang w:val="fr-FR"/>
        </w:rPr>
        <w:t xml:space="preserve">les Parties à tenir compte des conclusions </w:t>
      </w:r>
      <w:r>
        <w:rPr>
          <w:lang w:val="fr-FR"/>
        </w:rPr>
        <w:t>issues</w:t>
      </w:r>
      <w:r w:rsidRPr="00CE54BA">
        <w:rPr>
          <w:lang w:val="fr-FR"/>
        </w:rPr>
        <w:t xml:space="preserve"> </w:t>
      </w:r>
      <w:r>
        <w:rPr>
          <w:lang w:val="fr-FR"/>
        </w:rPr>
        <w:t>d</w:t>
      </w:r>
      <w:r w:rsidR="002D22B6">
        <w:rPr>
          <w:lang w:val="fr-FR"/>
        </w:rPr>
        <w:t>’</w:t>
      </w:r>
      <w:r w:rsidRPr="00CE54BA">
        <w:rPr>
          <w:lang w:val="fr-FR"/>
        </w:rPr>
        <w:t xml:space="preserve">évaluations pertinentes de la </w:t>
      </w:r>
      <w:r w:rsidRPr="00CE54BA">
        <w:rPr>
          <w:color w:val="000000" w:themeColor="text1"/>
          <w:lang w:val="fr-FR"/>
        </w:rPr>
        <w:t>Plateforme intergouvernementale scientifique et politique sur la biodiversité et les services écosystémiques</w:t>
      </w:r>
      <w:r w:rsidRPr="00CE54BA">
        <w:rPr>
          <w:lang w:val="fr-FR"/>
        </w:rPr>
        <w:t xml:space="preserve"> </w:t>
      </w:r>
      <w:r>
        <w:rPr>
          <w:lang w:val="fr-FR"/>
        </w:rPr>
        <w:t>lorsqu</w:t>
      </w:r>
      <w:r w:rsidR="002D22B6">
        <w:rPr>
          <w:lang w:val="fr-FR"/>
        </w:rPr>
        <w:t>’</w:t>
      </w:r>
      <w:r>
        <w:rPr>
          <w:lang w:val="fr-FR"/>
        </w:rPr>
        <w:t xml:space="preserve">elles </w:t>
      </w:r>
      <w:r w:rsidR="00C66EB5">
        <w:rPr>
          <w:lang w:val="fr-FR"/>
        </w:rPr>
        <w:t>appliqueront</w:t>
      </w:r>
      <w:r>
        <w:rPr>
          <w:lang w:val="fr-FR"/>
        </w:rPr>
        <w:t xml:space="preserve"> le</w:t>
      </w:r>
      <w:r w:rsidRPr="00CE54BA">
        <w:rPr>
          <w:lang w:val="fr-FR"/>
        </w:rPr>
        <w:t xml:space="preserve"> programme de travail mis à jour, et à participer aux préparatifs de l</w:t>
      </w:r>
      <w:r w:rsidR="002D22B6">
        <w:rPr>
          <w:lang w:val="fr-FR"/>
        </w:rPr>
        <w:t>’</w:t>
      </w:r>
      <w:r w:rsidRPr="00CE54BA">
        <w:rPr>
          <w:lang w:val="fr-FR"/>
        </w:rPr>
        <w:t>évaluation méthodologique sur l</w:t>
      </w:r>
      <w:r w:rsidR="002D22B6">
        <w:rPr>
          <w:lang w:val="fr-FR"/>
        </w:rPr>
        <w:t>’</w:t>
      </w:r>
      <w:r w:rsidRPr="00CE54BA">
        <w:rPr>
          <w:lang w:val="fr-FR"/>
        </w:rPr>
        <w:t>aménagement du territoire intégré tenant compte de la biodiversité et la connectivité écologique</w:t>
      </w:r>
      <w:r>
        <w:rPr>
          <w:lang w:val="fr-FR"/>
        </w:rPr>
        <w:t>;</w:t>
      </w:r>
    </w:p>
    <w:p w14:paraId="594B2622" w14:textId="63A7CFA3" w:rsidR="00243A34" w:rsidRDefault="00243A34" w:rsidP="00243A34">
      <w:pPr>
        <w:pStyle w:val="CBDNormalNumber"/>
        <w:keepNext/>
        <w:numPr>
          <w:ilvl w:val="0"/>
          <w:numId w:val="0"/>
        </w:numPr>
        <w:tabs>
          <w:tab w:val="clear" w:pos="567"/>
        </w:tabs>
        <w:ind w:left="426"/>
        <w:rPr>
          <w:lang w:val="fr-FR"/>
        </w:rPr>
      </w:pPr>
      <w:r>
        <w:rPr>
          <w:lang w:val="fr-FR"/>
        </w:rPr>
        <w:tab/>
      </w:r>
      <w:r w:rsidRPr="00CE54BA">
        <w:rPr>
          <w:lang w:val="fr-FR"/>
        </w:rPr>
        <w:t>[11.</w:t>
      </w:r>
      <w:r w:rsidRPr="00CE54BA">
        <w:rPr>
          <w:lang w:val="fr-FR"/>
        </w:rPr>
        <w:tab/>
        <w:t>[</w:t>
      </w:r>
      <w:r w:rsidRPr="00CE54BA">
        <w:rPr>
          <w:i/>
          <w:iCs/>
          <w:lang w:val="fr-FR"/>
        </w:rPr>
        <w:t xml:space="preserve">Décide </w:t>
      </w:r>
      <w:r w:rsidRPr="00CE54BA">
        <w:rPr>
          <w:lang w:val="fr-FR"/>
        </w:rPr>
        <w:t>d</w:t>
      </w:r>
      <w:r w:rsidR="002D22B6">
        <w:rPr>
          <w:lang w:val="fr-FR"/>
        </w:rPr>
        <w:t>’</w:t>
      </w:r>
      <w:r w:rsidRPr="00CE54BA">
        <w:rPr>
          <w:lang w:val="fr-FR"/>
        </w:rPr>
        <w:t>ajouter au programme de travail un cinquième élément][</w:t>
      </w:r>
      <w:r w:rsidRPr="00CE54BA">
        <w:rPr>
          <w:i/>
          <w:iCs/>
          <w:lang w:val="fr-FR"/>
        </w:rPr>
        <w:t>Approuve</w:t>
      </w:r>
      <w:r w:rsidRPr="00CE54BA">
        <w:rPr>
          <w:lang w:val="fr-FR"/>
        </w:rPr>
        <w:t xml:space="preserve"> une activité transversale complémentaire] consacré[e] à la connectivité écologique, </w:t>
      </w:r>
      <w:r>
        <w:rPr>
          <w:lang w:val="fr-FR"/>
        </w:rPr>
        <w:t>figurant</w:t>
      </w:r>
      <w:r w:rsidRPr="00CE54BA">
        <w:rPr>
          <w:lang w:val="fr-FR"/>
        </w:rPr>
        <w:t xml:space="preserve"> à la section</w:t>
      </w:r>
      <w:r>
        <w:rPr>
          <w:lang w:val="fr-FR"/>
        </w:rPr>
        <w:t> </w:t>
      </w:r>
      <w:r w:rsidRPr="00CE54BA">
        <w:rPr>
          <w:lang w:val="fr-FR"/>
        </w:rPr>
        <w:t>II de l</w:t>
      </w:r>
      <w:r w:rsidR="002D22B6">
        <w:rPr>
          <w:lang w:val="fr-FR"/>
        </w:rPr>
        <w:t>’</w:t>
      </w:r>
      <w:r w:rsidRPr="00CE54BA">
        <w:rPr>
          <w:lang w:val="fr-FR"/>
        </w:rPr>
        <w:t>annexe à la présente décision, qui considère la connectivité écologique comme l</w:t>
      </w:r>
      <w:r w:rsidR="002D22B6">
        <w:rPr>
          <w:lang w:val="fr-FR"/>
        </w:rPr>
        <w:t>’</w:t>
      </w:r>
      <w:r w:rsidRPr="00CE54BA">
        <w:rPr>
          <w:lang w:val="fr-FR"/>
        </w:rPr>
        <w:t>une des nombreuses conditions fondamentales pour la mise en place de systèmes [</w:t>
      </w:r>
      <w:r>
        <w:rPr>
          <w:lang w:val="fr-FR"/>
        </w:rPr>
        <w:t>de zones</w:t>
      </w:r>
      <w:r w:rsidRPr="00CE54BA">
        <w:rPr>
          <w:lang w:val="fr-FR"/>
        </w:rPr>
        <w:t xml:space="preserve"> protégées et d</w:t>
      </w:r>
      <w:r w:rsidR="002D22B6">
        <w:rPr>
          <w:lang w:val="fr-FR"/>
        </w:rPr>
        <w:t>’</w:t>
      </w:r>
      <w:r w:rsidRPr="00CE54BA">
        <w:rPr>
          <w:lang w:val="fr-FR"/>
        </w:rPr>
        <w:t xml:space="preserve">autres mesures de conservation efficaces par zone, en reconnaissant les territoires autochtones et traditionnels, le cas échéant] qui soient écologiquement représentatifs, bien connectés, efficacement </w:t>
      </w:r>
      <w:r w:rsidRPr="00CE54BA">
        <w:rPr>
          <w:lang w:val="fr-FR"/>
        </w:rPr>
        <w:lastRenderedPageBreak/>
        <w:t>conservés et gérés, et régis de manière équitable, afin de soutenir l</w:t>
      </w:r>
      <w:r w:rsidR="002D22B6">
        <w:rPr>
          <w:lang w:val="fr-FR"/>
        </w:rPr>
        <w:t>’</w:t>
      </w:r>
      <w:r w:rsidRPr="00CE54BA">
        <w:rPr>
          <w:lang w:val="fr-FR"/>
        </w:rPr>
        <w:t xml:space="preserve">élaboration et </w:t>
      </w:r>
      <w:r w:rsidR="00494117">
        <w:rPr>
          <w:lang w:val="fr-FR"/>
        </w:rPr>
        <w:t>l’application</w:t>
      </w:r>
      <w:r w:rsidRPr="00CE54BA">
        <w:rPr>
          <w:lang w:val="fr-FR"/>
        </w:rPr>
        <w:t xml:space="preserve"> de mesures visant à atteindre les cibles pertinentes du Cadre[, en particulier les cibles</w:t>
      </w:r>
      <w:r>
        <w:rPr>
          <w:lang w:val="fr-FR"/>
        </w:rPr>
        <w:t> </w:t>
      </w:r>
      <w:r w:rsidRPr="00CE54BA">
        <w:rPr>
          <w:lang w:val="fr-FR"/>
        </w:rPr>
        <w:t>1 à 6, 9 et 12]</w:t>
      </w:r>
      <w:r w:rsidR="00142771">
        <w:rPr>
          <w:lang w:val="fr-FR"/>
        </w:rPr>
        <w:t>;</w:t>
      </w:r>
      <w:r w:rsidRPr="00CE54BA">
        <w:rPr>
          <w:lang w:val="fr-FR"/>
        </w:rPr>
        <w:t>]</w:t>
      </w:r>
    </w:p>
    <w:p w14:paraId="3E0ABC85" w14:textId="1C2CE959" w:rsidR="00243A34" w:rsidRDefault="00243A34" w:rsidP="00243A34">
      <w:pPr>
        <w:pStyle w:val="CBDNormalNumber"/>
        <w:keepNext/>
        <w:numPr>
          <w:ilvl w:val="0"/>
          <w:numId w:val="0"/>
        </w:numPr>
        <w:tabs>
          <w:tab w:val="clear" w:pos="567"/>
        </w:tabs>
        <w:ind w:left="426"/>
        <w:rPr>
          <w:lang w:val="fr-FR"/>
        </w:rPr>
      </w:pPr>
      <w:r>
        <w:rPr>
          <w:lang w:val="fr-FR"/>
        </w:rPr>
        <w:tab/>
      </w:r>
      <w:r w:rsidRPr="00CE54BA">
        <w:rPr>
          <w:lang w:val="fr-FR"/>
        </w:rPr>
        <w:t>[12.</w:t>
      </w:r>
      <w:r w:rsidRPr="00CE54BA">
        <w:rPr>
          <w:lang w:val="fr-FR"/>
        </w:rPr>
        <w:tab/>
      </w:r>
      <w:r w:rsidRPr="00CE54BA">
        <w:rPr>
          <w:i/>
          <w:iCs/>
          <w:lang w:val="fr-FR"/>
        </w:rPr>
        <w:t>Invite</w:t>
      </w:r>
      <w:r w:rsidRPr="00CE54BA">
        <w:rPr>
          <w:lang w:val="fr-FR"/>
        </w:rPr>
        <w:t xml:space="preserve"> les Parties à renforcer la connectivité écologique dans l</w:t>
      </w:r>
      <w:r w:rsidR="00494117">
        <w:rPr>
          <w:lang w:val="fr-FR"/>
        </w:rPr>
        <w:t xml:space="preserve">’exécution </w:t>
      </w:r>
      <w:r w:rsidRPr="00CE54BA">
        <w:rPr>
          <w:lang w:val="fr-FR"/>
        </w:rPr>
        <w:t xml:space="preserve">du programme de travail </w:t>
      </w:r>
      <w:r>
        <w:rPr>
          <w:lang w:val="fr-FR"/>
        </w:rPr>
        <w:t>mis à jour,</w:t>
      </w:r>
      <w:r w:rsidRPr="00CE54BA">
        <w:rPr>
          <w:lang w:val="fr-FR"/>
        </w:rPr>
        <w:t xml:space="preserve"> conformément aux activités complémentaires </w:t>
      </w:r>
      <w:r>
        <w:rPr>
          <w:lang w:val="fr-FR"/>
        </w:rPr>
        <w:t>à ce sujet</w:t>
      </w:r>
      <w:r w:rsidRPr="00CE54BA">
        <w:rPr>
          <w:lang w:val="fr-FR"/>
        </w:rPr>
        <w:t xml:space="preserve"> figurant à l</w:t>
      </w:r>
      <w:r w:rsidR="002D22B6">
        <w:rPr>
          <w:lang w:val="fr-FR"/>
        </w:rPr>
        <w:t>’</w:t>
      </w:r>
      <w:r w:rsidRPr="00CE54BA">
        <w:rPr>
          <w:lang w:val="fr-FR"/>
        </w:rPr>
        <w:t xml:space="preserve">annexe </w:t>
      </w:r>
      <w:r w:rsidR="00494117">
        <w:rPr>
          <w:lang w:val="fr-FR"/>
        </w:rPr>
        <w:t>à</w:t>
      </w:r>
      <w:r w:rsidRPr="00CE54BA">
        <w:rPr>
          <w:lang w:val="fr-FR"/>
        </w:rPr>
        <w:t xml:space="preserve"> la présente décision et à l</w:t>
      </w:r>
      <w:r w:rsidR="002D22B6">
        <w:rPr>
          <w:lang w:val="fr-FR"/>
        </w:rPr>
        <w:t>’</w:t>
      </w:r>
      <w:r w:rsidRPr="00CE54BA">
        <w:rPr>
          <w:lang w:val="fr-FR"/>
        </w:rPr>
        <w:t xml:space="preserve">appui de </w:t>
      </w:r>
      <w:r>
        <w:rPr>
          <w:lang w:val="fr-FR"/>
        </w:rPr>
        <w:t>l</w:t>
      </w:r>
      <w:r w:rsidRPr="00CE54BA">
        <w:rPr>
          <w:lang w:val="fr-FR"/>
        </w:rPr>
        <w:t>a mise en œuvre du Cadre</w:t>
      </w:r>
      <w:r w:rsidR="00142771">
        <w:rPr>
          <w:lang w:val="fr-FR"/>
        </w:rPr>
        <w:t>;</w:t>
      </w:r>
      <w:r w:rsidRPr="00CE54BA">
        <w:rPr>
          <w:lang w:val="fr-FR"/>
        </w:rPr>
        <w:t>]</w:t>
      </w:r>
    </w:p>
    <w:p w14:paraId="40DF7F34" w14:textId="7404BF74" w:rsidR="00243A34" w:rsidRDefault="00243A34" w:rsidP="00243A34">
      <w:pPr>
        <w:pStyle w:val="CBDNormalNumber"/>
        <w:keepNext/>
        <w:numPr>
          <w:ilvl w:val="0"/>
          <w:numId w:val="0"/>
        </w:numPr>
        <w:tabs>
          <w:tab w:val="clear" w:pos="567"/>
        </w:tabs>
        <w:ind w:left="426"/>
        <w:rPr>
          <w:lang w:val="fr-FR"/>
        </w:rPr>
      </w:pPr>
      <w:r>
        <w:rPr>
          <w:lang w:val="fr-FR"/>
        </w:rPr>
        <w:tab/>
      </w:r>
      <w:r w:rsidRPr="00CE54BA">
        <w:rPr>
          <w:lang w:val="fr-FR"/>
        </w:rPr>
        <w:t>[13.</w:t>
      </w:r>
      <w:r w:rsidRPr="00CE54BA">
        <w:rPr>
          <w:lang w:val="fr-FR"/>
        </w:rPr>
        <w:tab/>
      </w:r>
      <w:r w:rsidRPr="00CE54BA">
        <w:rPr>
          <w:i/>
          <w:iCs/>
          <w:lang w:val="fr-FR"/>
        </w:rPr>
        <w:t xml:space="preserve">Décide </w:t>
      </w:r>
      <w:r w:rsidRPr="00CE54BA">
        <w:rPr>
          <w:lang w:val="fr-FR"/>
        </w:rPr>
        <w:t>d</w:t>
      </w:r>
      <w:r w:rsidR="002D22B6">
        <w:rPr>
          <w:lang w:val="fr-FR"/>
        </w:rPr>
        <w:t>’</w:t>
      </w:r>
      <w:r w:rsidRPr="00CE54BA">
        <w:rPr>
          <w:lang w:val="fr-FR"/>
        </w:rPr>
        <w:t>examiner, à sa dix-huitième réunion, s</w:t>
      </w:r>
      <w:r w:rsidR="002D22B6">
        <w:rPr>
          <w:lang w:val="fr-FR"/>
        </w:rPr>
        <w:t>’</w:t>
      </w:r>
      <w:r w:rsidRPr="00CE54BA">
        <w:rPr>
          <w:lang w:val="fr-FR"/>
        </w:rPr>
        <w:t xml:space="preserve">il y a lieu de fournir des orientations supplémentaires concernant la connectivité écologique au titre de la Convention, compte tenu des </w:t>
      </w:r>
      <w:r>
        <w:rPr>
          <w:lang w:val="fr-FR"/>
        </w:rPr>
        <w:t>conclusions</w:t>
      </w:r>
      <w:r w:rsidRPr="00CE54BA">
        <w:rPr>
          <w:lang w:val="fr-FR"/>
        </w:rPr>
        <w:t xml:space="preserve"> de l</w:t>
      </w:r>
      <w:r w:rsidR="002D22B6">
        <w:rPr>
          <w:lang w:val="fr-FR"/>
        </w:rPr>
        <w:t>’</w:t>
      </w:r>
      <w:r w:rsidRPr="00CE54BA">
        <w:rPr>
          <w:lang w:val="fr-FR"/>
        </w:rPr>
        <w:t xml:space="preserve">évaluation </w:t>
      </w:r>
      <w:r>
        <w:rPr>
          <w:lang w:val="fr-FR"/>
        </w:rPr>
        <w:t>de méthode d</w:t>
      </w:r>
      <w:r w:rsidR="002D22B6">
        <w:rPr>
          <w:lang w:val="fr-FR"/>
        </w:rPr>
        <w:t>’</w:t>
      </w:r>
      <w:r w:rsidRPr="00CE54BA">
        <w:rPr>
          <w:lang w:val="fr-FR"/>
        </w:rPr>
        <w:t xml:space="preserve">aménagement du territoire intégré tenant compte de la biodiversité et </w:t>
      </w:r>
      <w:r>
        <w:rPr>
          <w:lang w:val="fr-FR"/>
        </w:rPr>
        <w:t xml:space="preserve">de </w:t>
      </w:r>
      <w:r w:rsidRPr="00CE54BA">
        <w:rPr>
          <w:lang w:val="fr-FR"/>
        </w:rPr>
        <w:t>la connectivité écologique réalisée par la Plateforme intergouvernementale scientifique et politique sur la biodiversité et les services écosystémiques, ainsi que d</w:t>
      </w:r>
      <w:r w:rsidR="002D22B6">
        <w:rPr>
          <w:lang w:val="fr-FR"/>
        </w:rPr>
        <w:t>’</w:t>
      </w:r>
      <w:r w:rsidRPr="00CE54BA">
        <w:rPr>
          <w:lang w:val="fr-FR"/>
        </w:rPr>
        <w:t xml:space="preserve">autres informations scientifiques et techniques pertinentes, des </w:t>
      </w:r>
      <w:r w:rsidR="00494117">
        <w:rPr>
          <w:lang w:val="fr-FR"/>
        </w:rPr>
        <w:t>données d’</w:t>
      </w:r>
      <w:r w:rsidRPr="00CE54BA">
        <w:rPr>
          <w:lang w:val="fr-FR"/>
        </w:rPr>
        <w:t xml:space="preserve">expérience acquises </w:t>
      </w:r>
      <w:r>
        <w:rPr>
          <w:lang w:val="fr-FR"/>
        </w:rPr>
        <w:t>lors de</w:t>
      </w:r>
      <w:r w:rsidRPr="00CE54BA">
        <w:rPr>
          <w:lang w:val="fr-FR"/>
        </w:rPr>
        <w:t xml:space="preserve"> la mise en œuvre du Cadre et des progrès réalisés dans la mise en œuvre du programme de travail</w:t>
      </w:r>
      <w:r w:rsidR="00142771">
        <w:rPr>
          <w:lang w:val="fr-FR"/>
        </w:rPr>
        <w:t>;</w:t>
      </w:r>
      <w:r w:rsidRPr="00CE54BA">
        <w:rPr>
          <w:lang w:val="fr-FR"/>
        </w:rPr>
        <w:t>]</w:t>
      </w:r>
    </w:p>
    <w:p w14:paraId="42162657" w14:textId="394EF7EE" w:rsidR="00F01ED8" w:rsidRDefault="00243A34" w:rsidP="00F01ED8">
      <w:pPr>
        <w:pStyle w:val="CBDNormalNumber"/>
        <w:keepNext/>
        <w:numPr>
          <w:ilvl w:val="0"/>
          <w:numId w:val="0"/>
        </w:numPr>
        <w:tabs>
          <w:tab w:val="clear" w:pos="567"/>
        </w:tabs>
        <w:ind w:left="426"/>
        <w:rPr>
          <w:lang w:val="fr-FR"/>
        </w:rPr>
      </w:pPr>
      <w:r>
        <w:rPr>
          <w:lang w:val="fr-FR"/>
        </w:rPr>
        <w:tab/>
      </w:r>
      <w:r w:rsidRPr="00CE54BA">
        <w:rPr>
          <w:lang w:val="fr-FR"/>
        </w:rPr>
        <w:t>14</w:t>
      </w:r>
      <w:r w:rsidRPr="00CE54BA">
        <w:rPr>
          <w:i/>
          <w:iCs/>
          <w:lang w:val="fr-FR"/>
        </w:rPr>
        <w:t>.</w:t>
      </w:r>
      <w:r w:rsidRPr="00CE54BA">
        <w:rPr>
          <w:i/>
          <w:iCs/>
          <w:lang w:val="fr-FR"/>
        </w:rPr>
        <w:tab/>
        <w:t xml:space="preserve">Prie </w:t>
      </w:r>
      <w:r w:rsidRPr="00CE54BA">
        <w:rPr>
          <w:lang w:val="fr-FR"/>
        </w:rPr>
        <w:t>la Secrétaire exécutive, sous réserve de la disponibilité de</w:t>
      </w:r>
      <w:r w:rsidR="003825E0">
        <w:rPr>
          <w:lang w:val="fr-FR"/>
        </w:rPr>
        <w:t>s</w:t>
      </w:r>
      <w:r w:rsidRPr="00CE54BA">
        <w:rPr>
          <w:lang w:val="fr-FR"/>
        </w:rPr>
        <w:t xml:space="preserve"> ressources et de la nécessité d</w:t>
      </w:r>
      <w:r w:rsidR="002D22B6">
        <w:rPr>
          <w:lang w:val="fr-FR"/>
        </w:rPr>
        <w:t>’</w:t>
      </w:r>
      <w:r w:rsidRPr="00CE54BA">
        <w:rPr>
          <w:lang w:val="fr-FR"/>
        </w:rPr>
        <w:t xml:space="preserve">éviter les chevauchements avec les autres initiatives en cours et les programmes de travail </w:t>
      </w:r>
      <w:r>
        <w:rPr>
          <w:lang w:val="fr-FR"/>
        </w:rPr>
        <w:t>concernés</w:t>
      </w:r>
      <w:r w:rsidRPr="00CE54BA">
        <w:rPr>
          <w:lang w:val="fr-FR"/>
        </w:rPr>
        <w:t>, de</w:t>
      </w:r>
      <w:r w:rsidR="00142771">
        <w:rPr>
          <w:lang w:val="fr-FR"/>
        </w:rPr>
        <w:t xml:space="preserve"> :</w:t>
      </w:r>
    </w:p>
    <w:p w14:paraId="26908C94" w14:textId="1FDF0F35" w:rsidR="00F01ED8" w:rsidRDefault="00F01ED8" w:rsidP="00F01ED8">
      <w:pPr>
        <w:pStyle w:val="CBDNormalNumber"/>
        <w:keepNext/>
        <w:numPr>
          <w:ilvl w:val="0"/>
          <w:numId w:val="0"/>
        </w:numPr>
        <w:tabs>
          <w:tab w:val="clear" w:pos="567"/>
        </w:tabs>
        <w:ind w:left="426"/>
        <w:rPr>
          <w:lang w:val="fr-FR"/>
        </w:rPr>
      </w:pPr>
      <w:r>
        <w:rPr>
          <w:lang w:val="fr-FR"/>
        </w:rPr>
        <w:tab/>
      </w:r>
      <w:r w:rsidR="00243A34" w:rsidRPr="00CE54BA">
        <w:rPr>
          <w:lang w:val="fr-FR"/>
        </w:rPr>
        <w:t>a)</w:t>
      </w:r>
      <w:r w:rsidR="00243A34" w:rsidRPr="00CE54BA">
        <w:rPr>
          <w:lang w:val="fr-FR"/>
        </w:rPr>
        <w:tab/>
        <w:t xml:space="preserve">Continuer </w:t>
      </w:r>
      <w:r w:rsidR="00494117">
        <w:rPr>
          <w:lang w:val="fr-FR"/>
        </w:rPr>
        <w:t>d’</w:t>
      </w:r>
      <w:r w:rsidR="00243A34" w:rsidRPr="00CE54BA">
        <w:rPr>
          <w:lang w:val="fr-FR"/>
        </w:rPr>
        <w:t>apporter son soutien à la Communauté de pratique pour la cible 3, en tant qu</w:t>
      </w:r>
      <w:r w:rsidR="002D22B6">
        <w:rPr>
          <w:lang w:val="fr-FR"/>
        </w:rPr>
        <w:t>’</w:t>
      </w:r>
      <w:r w:rsidR="00243A34">
        <w:rPr>
          <w:lang w:val="fr-FR"/>
        </w:rPr>
        <w:t>il s</w:t>
      </w:r>
      <w:r w:rsidR="002D22B6">
        <w:rPr>
          <w:lang w:val="fr-FR"/>
        </w:rPr>
        <w:t>’</w:t>
      </w:r>
      <w:r w:rsidR="00243A34">
        <w:rPr>
          <w:lang w:val="fr-FR"/>
        </w:rPr>
        <w:t>agit d</w:t>
      </w:r>
      <w:r w:rsidR="002D22B6">
        <w:rPr>
          <w:lang w:val="fr-FR"/>
        </w:rPr>
        <w:t>’</w:t>
      </w:r>
      <w:r w:rsidR="00243A34">
        <w:rPr>
          <w:lang w:val="fr-FR"/>
        </w:rPr>
        <w:t>une</w:t>
      </w:r>
      <w:r w:rsidR="00243A34" w:rsidRPr="00CE54BA">
        <w:rPr>
          <w:lang w:val="fr-FR"/>
        </w:rPr>
        <w:t xml:space="preserve"> plateforme </w:t>
      </w:r>
      <w:r w:rsidR="00494117">
        <w:rPr>
          <w:lang w:val="fr-FR"/>
        </w:rPr>
        <w:t>souple</w:t>
      </w:r>
      <w:r w:rsidR="00243A34" w:rsidRPr="00CE54BA">
        <w:rPr>
          <w:lang w:val="fr-FR"/>
        </w:rPr>
        <w:t>, inclusive et facultative</w:t>
      </w:r>
      <w:r w:rsidR="00494117">
        <w:rPr>
          <w:lang w:val="fr-FR"/>
        </w:rPr>
        <w:t>,</w:t>
      </w:r>
      <w:r w:rsidR="00243A34" w:rsidRPr="00CE54BA">
        <w:rPr>
          <w:lang w:val="fr-FR"/>
        </w:rPr>
        <w:t xml:space="preserve"> </w:t>
      </w:r>
      <w:r w:rsidR="00494117">
        <w:rPr>
          <w:lang w:val="fr-FR"/>
        </w:rPr>
        <w:t>visant à</w:t>
      </w:r>
      <w:r w:rsidR="00243A34" w:rsidRPr="00CE54BA">
        <w:rPr>
          <w:lang w:val="fr-FR"/>
        </w:rPr>
        <w:t xml:space="preserve"> faciliter la coordination, l</w:t>
      </w:r>
      <w:r w:rsidR="002D22B6">
        <w:rPr>
          <w:lang w:val="fr-FR"/>
        </w:rPr>
        <w:t>’</w:t>
      </w:r>
      <w:r w:rsidR="00243A34" w:rsidRPr="00CE54BA">
        <w:rPr>
          <w:lang w:val="fr-FR"/>
        </w:rPr>
        <w:t>échange de connaissances et l</w:t>
      </w:r>
      <w:r w:rsidR="002D22B6">
        <w:rPr>
          <w:lang w:val="fr-FR"/>
        </w:rPr>
        <w:t>’</w:t>
      </w:r>
      <w:r w:rsidR="00243A34" w:rsidRPr="00CE54BA">
        <w:rPr>
          <w:lang w:val="fr-FR"/>
        </w:rPr>
        <w:t xml:space="preserve">appui à la mise en œuvre, </w:t>
      </w:r>
      <w:r w:rsidR="00494117">
        <w:rPr>
          <w:lang w:val="fr-FR"/>
        </w:rPr>
        <w:t xml:space="preserve">et à </w:t>
      </w:r>
      <w:r w:rsidR="00243A34" w:rsidRPr="00CE54BA">
        <w:rPr>
          <w:lang w:val="fr-FR"/>
        </w:rPr>
        <w:t>inviter les peuples autochtones et communautés locales, les femmes, les jeunes</w:t>
      </w:r>
      <w:r w:rsidR="00494117">
        <w:rPr>
          <w:lang w:val="fr-FR"/>
        </w:rPr>
        <w:t xml:space="preserve"> et </w:t>
      </w:r>
      <w:r w:rsidR="00243A34" w:rsidRPr="00CE54BA">
        <w:rPr>
          <w:lang w:val="fr-FR"/>
        </w:rPr>
        <w:t xml:space="preserve">les organisations et initiatives </w:t>
      </w:r>
      <w:r w:rsidR="00243A34">
        <w:rPr>
          <w:lang w:val="fr-FR"/>
        </w:rPr>
        <w:t>compétentes</w:t>
      </w:r>
      <w:r w:rsidR="00243A34" w:rsidRPr="00CE54BA">
        <w:rPr>
          <w:lang w:val="fr-FR"/>
        </w:rPr>
        <w:t xml:space="preserve"> à participer aux activités de la Communauté</w:t>
      </w:r>
      <w:r w:rsidR="00142771">
        <w:rPr>
          <w:lang w:val="fr-FR"/>
        </w:rPr>
        <w:t>;</w:t>
      </w:r>
    </w:p>
    <w:p w14:paraId="3E04B2FE" w14:textId="0AAF62EF" w:rsidR="00F01ED8" w:rsidRDefault="00F01ED8" w:rsidP="00F01ED8">
      <w:pPr>
        <w:pStyle w:val="CBDNormalNumber"/>
        <w:keepNext/>
        <w:numPr>
          <w:ilvl w:val="0"/>
          <w:numId w:val="0"/>
        </w:numPr>
        <w:tabs>
          <w:tab w:val="clear" w:pos="567"/>
        </w:tabs>
        <w:ind w:left="426"/>
        <w:rPr>
          <w:lang w:val="fr-FR"/>
        </w:rPr>
      </w:pPr>
      <w:r>
        <w:rPr>
          <w:lang w:val="fr-FR"/>
        </w:rPr>
        <w:tab/>
      </w:r>
      <w:r w:rsidR="00243A34" w:rsidRPr="00CE54BA">
        <w:rPr>
          <w:lang w:val="fr-FR"/>
        </w:rPr>
        <w:t>b)</w:t>
      </w:r>
      <w:r w:rsidR="00243A34" w:rsidRPr="00CE54BA">
        <w:rPr>
          <w:lang w:val="fr-FR"/>
        </w:rPr>
        <w:tab/>
        <w:t>Collaborer avec les centres régionaux et sous-régionaux d</w:t>
      </w:r>
      <w:r w:rsidR="002D22B6">
        <w:rPr>
          <w:lang w:val="fr-FR"/>
        </w:rPr>
        <w:t>’</w:t>
      </w:r>
      <w:r w:rsidR="00243A34" w:rsidRPr="00CE54BA">
        <w:rPr>
          <w:lang w:val="fr-FR"/>
        </w:rPr>
        <w:t xml:space="preserve">appui à la coopération technique et scientifique et </w:t>
      </w:r>
      <w:r w:rsidR="00243A34">
        <w:rPr>
          <w:lang w:val="fr-FR"/>
        </w:rPr>
        <w:t>d</w:t>
      </w:r>
      <w:r w:rsidR="002D22B6">
        <w:rPr>
          <w:lang w:val="fr-FR"/>
        </w:rPr>
        <w:t>’</w:t>
      </w:r>
      <w:r w:rsidR="00243A34" w:rsidRPr="00CE54BA">
        <w:rPr>
          <w:lang w:val="fr-FR"/>
        </w:rPr>
        <w:t>autres partenaires pertinents afin d</w:t>
      </w:r>
      <w:r w:rsidR="002D22B6">
        <w:rPr>
          <w:lang w:val="fr-FR"/>
        </w:rPr>
        <w:t>’</w:t>
      </w:r>
      <w:r w:rsidR="00243A34" w:rsidRPr="00CE54BA">
        <w:rPr>
          <w:lang w:val="fr-FR"/>
        </w:rPr>
        <w:t>offrir u</w:t>
      </w:r>
      <w:r w:rsidR="00AC719B">
        <w:rPr>
          <w:lang w:val="fr-FR"/>
        </w:rPr>
        <w:t xml:space="preserve">ne aide </w:t>
      </w:r>
      <w:r w:rsidR="00243A34" w:rsidRPr="00CE54BA">
        <w:rPr>
          <w:lang w:val="fr-FR"/>
        </w:rPr>
        <w:t>scientifique et technique ciblé</w:t>
      </w:r>
      <w:r w:rsidR="00AC719B">
        <w:rPr>
          <w:lang w:val="fr-FR"/>
        </w:rPr>
        <w:t>e</w:t>
      </w:r>
      <w:r w:rsidR="00243A34" w:rsidRPr="00CE54BA">
        <w:rPr>
          <w:lang w:val="fr-FR"/>
        </w:rPr>
        <w:t xml:space="preserve"> aux Parties pour qu</w:t>
      </w:r>
      <w:r w:rsidR="002D22B6">
        <w:rPr>
          <w:lang w:val="fr-FR"/>
        </w:rPr>
        <w:t>’</w:t>
      </w:r>
      <w:r w:rsidR="00243A34" w:rsidRPr="00CE54BA">
        <w:rPr>
          <w:lang w:val="fr-FR"/>
        </w:rPr>
        <w:t xml:space="preserve">elles </w:t>
      </w:r>
      <w:r w:rsidR="00243A34">
        <w:rPr>
          <w:lang w:val="fr-FR"/>
        </w:rPr>
        <w:t>atteignent</w:t>
      </w:r>
      <w:r w:rsidR="00243A34" w:rsidRPr="00CE54BA">
        <w:rPr>
          <w:lang w:val="fr-FR"/>
        </w:rPr>
        <w:t xml:space="preserve"> la cible 3 du Cadre, en se fondant sur les meilleures informations disponibles et les meilleures pratiques recensées </w:t>
      </w:r>
      <w:r w:rsidR="00243A34">
        <w:rPr>
          <w:lang w:val="fr-FR"/>
        </w:rPr>
        <w:t>en réponse</w:t>
      </w:r>
      <w:r w:rsidR="00243A34" w:rsidRPr="00CE54BA">
        <w:rPr>
          <w:lang w:val="fr-FR"/>
        </w:rPr>
        <w:t xml:space="preserve"> </w:t>
      </w:r>
      <w:r w:rsidR="00243A34">
        <w:rPr>
          <w:lang w:val="fr-FR"/>
        </w:rPr>
        <w:t>à l</w:t>
      </w:r>
      <w:r w:rsidR="002D22B6">
        <w:rPr>
          <w:lang w:val="fr-FR"/>
        </w:rPr>
        <w:t>’</w:t>
      </w:r>
      <w:r w:rsidR="00243A34">
        <w:rPr>
          <w:lang w:val="fr-FR"/>
        </w:rPr>
        <w:t xml:space="preserve">alinéa </w:t>
      </w:r>
      <w:r w:rsidR="00243A34" w:rsidRPr="00CE54BA">
        <w:rPr>
          <w:lang w:val="fr-FR"/>
        </w:rPr>
        <w:t xml:space="preserve">c) </w:t>
      </w:r>
      <w:r w:rsidR="00243A34">
        <w:rPr>
          <w:lang w:val="fr-FR"/>
        </w:rPr>
        <w:t xml:space="preserve">vii) </w:t>
      </w:r>
      <w:r w:rsidR="00243A34" w:rsidRPr="00CE54BA">
        <w:rPr>
          <w:lang w:val="fr-FR"/>
        </w:rPr>
        <w:t>ci-dessous</w:t>
      </w:r>
      <w:r w:rsidR="00142771">
        <w:rPr>
          <w:lang w:val="fr-FR"/>
        </w:rPr>
        <w:t>;</w:t>
      </w:r>
    </w:p>
    <w:p w14:paraId="2980E56A" w14:textId="08D6CDB8" w:rsidR="00243A34" w:rsidRPr="00F01ED8" w:rsidRDefault="00F01ED8" w:rsidP="00F01ED8">
      <w:pPr>
        <w:pStyle w:val="CBDNormalNumber"/>
        <w:keepNext/>
        <w:numPr>
          <w:ilvl w:val="0"/>
          <w:numId w:val="0"/>
        </w:numPr>
        <w:tabs>
          <w:tab w:val="clear" w:pos="567"/>
        </w:tabs>
        <w:ind w:left="426"/>
        <w:rPr>
          <w:i/>
          <w:iCs/>
          <w:color w:val="000000" w:themeColor="text1"/>
          <w:lang w:val="fr-FR"/>
        </w:rPr>
      </w:pPr>
      <w:r>
        <w:rPr>
          <w:lang w:val="fr-FR"/>
        </w:rPr>
        <w:tab/>
      </w:r>
      <w:r w:rsidR="00243A34" w:rsidRPr="00CE54BA">
        <w:rPr>
          <w:lang w:val="fr-FR"/>
        </w:rPr>
        <w:t>c)</w:t>
      </w:r>
      <w:r w:rsidR="00243A34" w:rsidRPr="00CE54BA">
        <w:rPr>
          <w:lang w:val="fr-FR"/>
        </w:rPr>
        <w:tab/>
      </w:r>
      <w:r w:rsidR="00243A34">
        <w:rPr>
          <w:lang w:val="fr-FR"/>
        </w:rPr>
        <w:t>Rédiger</w:t>
      </w:r>
      <w:r w:rsidR="00243A34" w:rsidRPr="00CE54BA">
        <w:rPr>
          <w:lang w:val="fr-FR"/>
        </w:rPr>
        <w:t>, avec la contribution des Parties, d</w:t>
      </w:r>
      <w:r w:rsidR="002D22B6">
        <w:rPr>
          <w:lang w:val="fr-FR"/>
        </w:rPr>
        <w:t>’</w:t>
      </w:r>
      <w:r w:rsidR="00243A34" w:rsidRPr="00CE54BA">
        <w:rPr>
          <w:lang w:val="fr-FR"/>
        </w:rPr>
        <w:t>autres gouvernements, [des administrations infranationales et locales</w:t>
      </w:r>
      <w:r w:rsidR="00243A34">
        <w:rPr>
          <w:lang w:val="fr-FR"/>
        </w:rPr>
        <w:t>,</w:t>
      </w:r>
      <w:r w:rsidR="00243A34" w:rsidRPr="00CE54BA">
        <w:rPr>
          <w:lang w:val="fr-FR"/>
        </w:rPr>
        <w:t>] des organisations compétentes et d</w:t>
      </w:r>
      <w:r w:rsidR="002D22B6">
        <w:rPr>
          <w:lang w:val="fr-FR"/>
        </w:rPr>
        <w:t>’</w:t>
      </w:r>
      <w:r w:rsidR="00243A34" w:rsidRPr="00CE54BA">
        <w:rPr>
          <w:lang w:val="fr-FR"/>
        </w:rPr>
        <w:t>autres parties prenantes, [dans le cadre de leurs mandats respectifs, et en reconnaissant les territoires traditionnels, le cas échéant</w:t>
      </w:r>
      <w:r w:rsidR="00243A34">
        <w:rPr>
          <w:lang w:val="fr-FR"/>
        </w:rPr>
        <w:t>,</w:t>
      </w:r>
      <w:r w:rsidR="00243A34" w:rsidRPr="00CE54BA">
        <w:rPr>
          <w:lang w:val="fr-FR"/>
        </w:rPr>
        <w:t>] un rapport de synthèse sur les données d</w:t>
      </w:r>
      <w:r w:rsidR="002D22B6">
        <w:rPr>
          <w:lang w:val="fr-FR"/>
        </w:rPr>
        <w:t>’</w:t>
      </w:r>
      <w:r w:rsidR="00243A34" w:rsidRPr="00CE54BA">
        <w:rPr>
          <w:lang w:val="fr-FR"/>
        </w:rPr>
        <w:t xml:space="preserve">expérience, les enseignements tirés et les différentes approches, ainsi que les informations scientifiques pertinentes, y compris les conclusions des évaluations de la Plateforme intergouvernementale scientifique et politique sur la biodiversité et les services écosystémiques qui </w:t>
      </w:r>
      <w:r w:rsidR="00243A34">
        <w:rPr>
          <w:lang w:val="fr-FR"/>
        </w:rPr>
        <w:t>appuient</w:t>
      </w:r>
      <w:r w:rsidR="00243A34" w:rsidRPr="00CE54BA">
        <w:rPr>
          <w:lang w:val="fr-FR"/>
        </w:rPr>
        <w:t xml:space="preserve"> la réalisation de la cible 3 du Cadre et la mise en œuvre du programme de travail [conformément à la cible 3]</w:t>
      </w:r>
      <w:r w:rsidR="00243A34">
        <w:rPr>
          <w:lang w:val="fr-FR"/>
        </w:rPr>
        <w:t>[</w:t>
      </w:r>
      <w:r w:rsidR="00243A34" w:rsidRPr="00CE54BA">
        <w:rPr>
          <w:lang w:val="fr-FR"/>
        </w:rPr>
        <w:t>, en apportant une attention particulièrement aux domaines suivants</w:t>
      </w:r>
      <w:r w:rsidR="00142771">
        <w:rPr>
          <w:lang w:val="fr-FR"/>
        </w:rPr>
        <w:t xml:space="preserve"> :</w:t>
      </w:r>
      <w:r w:rsidR="00243A34" w:rsidRPr="00CE54BA">
        <w:rPr>
          <w:lang w:val="fr-FR"/>
        </w:rPr>
        <w:t xml:space="preserve"> </w:t>
      </w:r>
    </w:p>
    <w:p w14:paraId="50EDCA5B" w14:textId="6A3E740E" w:rsidR="00243A34" w:rsidRPr="00CE54BA" w:rsidRDefault="00243A34" w:rsidP="00F01ED8">
      <w:pPr>
        <w:pStyle w:val="CBDNormalNoNumber"/>
        <w:tabs>
          <w:tab w:val="clear" w:pos="1701"/>
        </w:tabs>
        <w:ind w:left="1440" w:hanging="306"/>
        <w:rPr>
          <w:color w:val="000000" w:themeColor="text1"/>
          <w:lang w:val="fr-FR"/>
        </w:rPr>
      </w:pPr>
      <w:r w:rsidRPr="00CE54BA">
        <w:rPr>
          <w:color w:val="000000" w:themeColor="text1"/>
          <w:lang w:val="fr-FR"/>
        </w:rPr>
        <w:t>i)</w:t>
      </w:r>
      <w:r w:rsidRPr="00CE54BA">
        <w:rPr>
          <w:color w:val="000000" w:themeColor="text1"/>
          <w:lang w:val="fr-FR"/>
        </w:rPr>
        <w:tab/>
        <w:t>Les approches fondées sur la gouvernance équitable, y compris la reconnaissance et le respect des droits et des contributions des peuples autochtones et communautés locales et d</w:t>
      </w:r>
      <w:r w:rsidR="002D22B6">
        <w:rPr>
          <w:color w:val="000000" w:themeColor="text1"/>
          <w:lang w:val="fr-FR"/>
        </w:rPr>
        <w:t>’</w:t>
      </w:r>
      <w:r w:rsidRPr="00CE54BA">
        <w:rPr>
          <w:color w:val="000000" w:themeColor="text1"/>
          <w:lang w:val="fr-FR"/>
        </w:rPr>
        <w:t>autres groupes, notamment par la réalisation de cibles pertinentes du Cadre</w:t>
      </w:r>
      <w:r w:rsidR="00142771">
        <w:rPr>
          <w:color w:val="000000" w:themeColor="text1"/>
          <w:lang w:val="fr-FR"/>
        </w:rPr>
        <w:t>;</w:t>
      </w:r>
      <w:r w:rsidRPr="00CE54BA">
        <w:rPr>
          <w:color w:val="000000" w:themeColor="text1"/>
          <w:lang w:val="fr-FR"/>
        </w:rPr>
        <w:t xml:space="preserve"> </w:t>
      </w:r>
    </w:p>
    <w:p w14:paraId="0F09056F" w14:textId="3F8CB657" w:rsidR="00F01ED8" w:rsidRDefault="00243A34" w:rsidP="00F01ED8">
      <w:pPr>
        <w:pStyle w:val="CBDNormalNoNumber"/>
        <w:tabs>
          <w:tab w:val="clear" w:pos="1701"/>
        </w:tabs>
        <w:ind w:left="1440" w:hanging="306"/>
        <w:rPr>
          <w:color w:val="000000" w:themeColor="text1"/>
          <w:lang w:val="fr-FR"/>
        </w:rPr>
      </w:pPr>
      <w:r w:rsidRPr="00CE54BA">
        <w:rPr>
          <w:color w:val="000000" w:themeColor="text1"/>
          <w:lang w:val="fr-FR"/>
        </w:rPr>
        <w:t>ii)</w:t>
      </w:r>
      <w:r w:rsidRPr="00CE54BA">
        <w:rPr>
          <w:color w:val="000000" w:themeColor="text1"/>
          <w:lang w:val="fr-FR"/>
        </w:rPr>
        <w:tab/>
        <w:t>L</w:t>
      </w:r>
      <w:r w:rsidR="002D22B6">
        <w:rPr>
          <w:color w:val="000000" w:themeColor="text1"/>
          <w:lang w:val="fr-FR"/>
        </w:rPr>
        <w:t>’</w:t>
      </w:r>
      <w:r w:rsidRPr="00CE54BA">
        <w:rPr>
          <w:color w:val="000000" w:themeColor="text1"/>
          <w:lang w:val="fr-FR"/>
        </w:rPr>
        <w:t xml:space="preserve">intégrité et la représentativité écologiques, la conservation efficace, la restauration et la résilience des écosystèmes et la connectivité écologique dans les </w:t>
      </w:r>
      <w:r>
        <w:rPr>
          <w:color w:val="000000" w:themeColor="text1"/>
          <w:lang w:val="fr-FR"/>
        </w:rPr>
        <w:t>éco</w:t>
      </w:r>
      <w:r w:rsidRPr="00CE54BA">
        <w:rPr>
          <w:color w:val="000000" w:themeColor="text1"/>
          <w:lang w:val="fr-FR"/>
        </w:rPr>
        <w:t xml:space="preserve">systèmes terrestres, </w:t>
      </w:r>
      <w:r>
        <w:rPr>
          <w:color w:val="000000" w:themeColor="text1"/>
          <w:lang w:val="fr-FR"/>
        </w:rPr>
        <w:t>d</w:t>
      </w:r>
      <w:r w:rsidRPr="00CE54BA">
        <w:rPr>
          <w:color w:val="000000" w:themeColor="text1"/>
          <w:lang w:val="fr-FR"/>
        </w:rPr>
        <w:t>es zones humides</w:t>
      </w:r>
      <w:r>
        <w:rPr>
          <w:color w:val="000000" w:themeColor="text1"/>
          <w:lang w:val="fr-FR"/>
        </w:rPr>
        <w:t xml:space="preserve">, </w:t>
      </w:r>
      <w:r w:rsidRPr="00CE54BA">
        <w:rPr>
          <w:color w:val="000000" w:themeColor="text1"/>
          <w:lang w:val="fr-FR"/>
        </w:rPr>
        <w:t>d</w:t>
      </w:r>
      <w:r>
        <w:rPr>
          <w:color w:val="000000" w:themeColor="text1"/>
          <w:lang w:val="fr-FR"/>
        </w:rPr>
        <w:t xml:space="preserve">es </w:t>
      </w:r>
      <w:r w:rsidRPr="00CE54BA">
        <w:rPr>
          <w:color w:val="000000" w:themeColor="text1"/>
          <w:lang w:val="fr-FR"/>
        </w:rPr>
        <w:t>eaux intérieures</w:t>
      </w:r>
      <w:r>
        <w:rPr>
          <w:color w:val="000000" w:themeColor="text1"/>
          <w:lang w:val="fr-FR"/>
        </w:rPr>
        <w:t xml:space="preserve">, </w:t>
      </w:r>
      <w:r w:rsidRPr="00CE54BA">
        <w:rPr>
          <w:color w:val="000000" w:themeColor="text1"/>
          <w:lang w:val="fr-FR"/>
        </w:rPr>
        <w:t>marins et côtiers, y compris dans le contexte des changements climatiques</w:t>
      </w:r>
      <w:r w:rsidR="00142771">
        <w:rPr>
          <w:color w:val="000000" w:themeColor="text1"/>
          <w:lang w:val="fr-FR"/>
        </w:rPr>
        <w:t>;</w:t>
      </w:r>
    </w:p>
    <w:p w14:paraId="2739E13E" w14:textId="196DCED1" w:rsidR="00F01ED8" w:rsidRDefault="00243A34" w:rsidP="00F01ED8">
      <w:pPr>
        <w:pStyle w:val="CBDNormalNoNumber"/>
        <w:tabs>
          <w:tab w:val="clear" w:pos="1701"/>
        </w:tabs>
        <w:ind w:left="1440" w:hanging="306"/>
        <w:rPr>
          <w:color w:val="000000" w:themeColor="text1"/>
          <w:lang w:val="fr-FR"/>
        </w:rPr>
      </w:pPr>
      <w:r w:rsidRPr="00CE54BA">
        <w:rPr>
          <w:color w:val="000000" w:themeColor="text1"/>
          <w:lang w:val="fr-FR"/>
        </w:rPr>
        <w:t>iii)</w:t>
      </w:r>
      <w:r w:rsidRPr="00CE54BA">
        <w:rPr>
          <w:color w:val="000000" w:themeColor="text1"/>
          <w:lang w:val="fr-FR"/>
        </w:rPr>
        <w:tab/>
        <w:t>La reconnaissance des territoires autochtones et traditionnels, le cas échéant[</w:t>
      </w:r>
      <w:r>
        <w:rPr>
          <w:color w:val="000000" w:themeColor="text1"/>
          <w:lang w:val="fr-FR"/>
        </w:rPr>
        <w:t xml:space="preserve">, </w:t>
      </w:r>
      <w:r w:rsidRPr="00CE54BA">
        <w:rPr>
          <w:color w:val="000000" w:themeColor="text1"/>
          <w:lang w:val="fr-FR"/>
        </w:rPr>
        <w:t>au titre de la cible 3</w:t>
      </w:r>
      <w:r>
        <w:rPr>
          <w:color w:val="000000" w:themeColor="text1"/>
          <w:lang w:val="fr-FR"/>
        </w:rPr>
        <w:t xml:space="preserve"> du Cadre</w:t>
      </w:r>
      <w:r w:rsidRPr="00CE54BA">
        <w:rPr>
          <w:color w:val="000000" w:themeColor="text1"/>
          <w:lang w:val="fr-FR"/>
        </w:rPr>
        <w:t>]</w:t>
      </w:r>
      <w:r>
        <w:rPr>
          <w:color w:val="000000" w:themeColor="text1"/>
          <w:lang w:val="fr-FR"/>
        </w:rPr>
        <w:t xml:space="preserve">, </w:t>
      </w:r>
      <w:r w:rsidRPr="00CE54BA">
        <w:rPr>
          <w:color w:val="000000" w:themeColor="text1"/>
          <w:lang w:val="fr-FR"/>
        </w:rPr>
        <w:t xml:space="preserve">y compris par la mise en </w:t>
      </w:r>
      <w:r w:rsidR="00AC719B">
        <w:rPr>
          <w:color w:val="000000" w:themeColor="text1"/>
          <w:lang w:val="fr-FR"/>
        </w:rPr>
        <w:t>place</w:t>
      </w:r>
      <w:r w:rsidRPr="00CE54BA">
        <w:rPr>
          <w:color w:val="000000" w:themeColor="text1"/>
          <w:lang w:val="fr-FR"/>
        </w:rPr>
        <w:t xml:space="preserve"> d</w:t>
      </w:r>
      <w:r w:rsidR="002D22B6">
        <w:rPr>
          <w:color w:val="000000" w:themeColor="text1"/>
          <w:lang w:val="fr-FR"/>
        </w:rPr>
        <w:t>’</w:t>
      </w:r>
      <w:r w:rsidRPr="00CE54BA">
        <w:rPr>
          <w:color w:val="000000" w:themeColor="text1"/>
          <w:lang w:val="fr-FR"/>
        </w:rPr>
        <w:t xml:space="preserve">approches différenciées pour les peuples autochtones </w:t>
      </w:r>
      <w:r w:rsidRPr="00CE54BA">
        <w:rPr>
          <w:lang w:val="fr-FR"/>
        </w:rPr>
        <w:t>en situation d</w:t>
      </w:r>
      <w:r w:rsidR="002D22B6">
        <w:rPr>
          <w:lang w:val="fr-FR"/>
        </w:rPr>
        <w:t>’</w:t>
      </w:r>
      <w:r w:rsidRPr="00CE54BA">
        <w:rPr>
          <w:lang w:val="fr-FR"/>
        </w:rPr>
        <w:t>isolement volontaire et de premier contact</w:t>
      </w:r>
      <w:r w:rsidRPr="00CE54BA">
        <w:rPr>
          <w:color w:val="000000" w:themeColor="text1"/>
          <w:lang w:val="fr-FR"/>
        </w:rPr>
        <w:t>[</w:t>
      </w:r>
      <w:r>
        <w:rPr>
          <w:color w:val="000000" w:themeColor="text1"/>
          <w:lang w:val="fr-FR"/>
        </w:rPr>
        <w:t xml:space="preserve">, </w:t>
      </w:r>
      <w:r w:rsidRPr="00CE54BA">
        <w:rPr>
          <w:color w:val="000000" w:themeColor="text1"/>
          <w:lang w:val="fr-FR"/>
        </w:rPr>
        <w:t>conformément aux principes de non-ingérence, d</w:t>
      </w:r>
      <w:r w:rsidR="002D22B6">
        <w:rPr>
          <w:color w:val="000000" w:themeColor="text1"/>
          <w:lang w:val="fr-FR"/>
        </w:rPr>
        <w:t>’</w:t>
      </w:r>
      <w:r w:rsidRPr="00CE54BA">
        <w:rPr>
          <w:color w:val="000000" w:themeColor="text1"/>
          <w:lang w:val="fr-FR"/>
        </w:rPr>
        <w:t>intangibilité et de précaution], sur la base des résultats des tâches</w:t>
      </w:r>
      <w:r>
        <w:rPr>
          <w:color w:val="000000" w:themeColor="text1"/>
          <w:lang w:val="fr-FR"/>
        </w:rPr>
        <w:t> </w:t>
      </w:r>
      <w:r w:rsidRPr="00CE54BA">
        <w:rPr>
          <w:color w:val="000000" w:themeColor="text1"/>
          <w:lang w:val="fr-FR"/>
        </w:rPr>
        <w:t>1.1 et 1.2 du programme de travail sur l</w:t>
      </w:r>
      <w:r w:rsidR="002D22B6">
        <w:rPr>
          <w:color w:val="000000" w:themeColor="text1"/>
          <w:lang w:val="fr-FR"/>
        </w:rPr>
        <w:t>’</w:t>
      </w:r>
      <w:r w:rsidRPr="00CE54BA">
        <w:rPr>
          <w:color w:val="000000" w:themeColor="text1"/>
          <w:lang w:val="fr-FR"/>
        </w:rPr>
        <w:t>article 8 j) et les autres dispositions de la Convention relatives aux peuples autochtones et communautés locales à l</w:t>
      </w:r>
      <w:r w:rsidR="002D22B6">
        <w:rPr>
          <w:color w:val="000000" w:themeColor="text1"/>
          <w:lang w:val="fr-FR"/>
        </w:rPr>
        <w:t>’</w:t>
      </w:r>
      <w:r w:rsidRPr="00CE54BA">
        <w:rPr>
          <w:color w:val="000000" w:themeColor="text1"/>
          <w:lang w:val="fr-FR"/>
        </w:rPr>
        <w:t>horizon 2030, tels qu</w:t>
      </w:r>
      <w:r w:rsidR="002D22B6">
        <w:rPr>
          <w:color w:val="000000" w:themeColor="text1"/>
          <w:lang w:val="fr-FR"/>
        </w:rPr>
        <w:t>’</w:t>
      </w:r>
      <w:r w:rsidRPr="00CE54BA">
        <w:rPr>
          <w:color w:val="000000" w:themeColor="text1"/>
          <w:lang w:val="fr-FR"/>
        </w:rPr>
        <w:t>ils figurent dans la décision</w:t>
      </w:r>
      <w:r>
        <w:rPr>
          <w:color w:val="000000" w:themeColor="text1"/>
          <w:lang w:val="fr-FR"/>
        </w:rPr>
        <w:t> </w:t>
      </w:r>
      <w:r w:rsidRPr="00CE54BA">
        <w:rPr>
          <w:color w:val="000000" w:themeColor="text1"/>
          <w:lang w:val="fr-FR"/>
        </w:rPr>
        <w:t>17/xx</w:t>
      </w:r>
      <w:r w:rsidR="00142771">
        <w:rPr>
          <w:color w:val="000000" w:themeColor="text1"/>
          <w:lang w:val="fr-FR"/>
        </w:rPr>
        <w:t>;</w:t>
      </w:r>
    </w:p>
    <w:p w14:paraId="3258156E" w14:textId="6EDE412A" w:rsidR="00F01ED8" w:rsidRDefault="00243A34" w:rsidP="00F01ED8">
      <w:pPr>
        <w:pStyle w:val="CBDNormalNoNumber"/>
        <w:tabs>
          <w:tab w:val="clear" w:pos="1701"/>
        </w:tabs>
        <w:ind w:left="1440" w:hanging="306"/>
        <w:rPr>
          <w:color w:val="000000" w:themeColor="text1"/>
          <w:lang w:val="fr-FR"/>
        </w:rPr>
      </w:pPr>
      <w:r w:rsidRPr="00CE54BA">
        <w:rPr>
          <w:color w:val="000000" w:themeColor="text1"/>
          <w:lang w:val="fr-FR"/>
        </w:rPr>
        <w:lastRenderedPageBreak/>
        <w:t>iv)</w:t>
      </w:r>
      <w:r w:rsidR="00F01ED8">
        <w:rPr>
          <w:color w:val="000000" w:themeColor="text1"/>
          <w:lang w:val="fr-FR"/>
        </w:rPr>
        <w:t xml:space="preserve"> </w:t>
      </w:r>
      <w:r w:rsidRPr="00CE54BA">
        <w:rPr>
          <w:color w:val="000000" w:themeColor="text1"/>
          <w:lang w:val="fr-FR"/>
        </w:rPr>
        <w:t>L</w:t>
      </w:r>
      <w:r w:rsidR="002D22B6">
        <w:rPr>
          <w:color w:val="000000" w:themeColor="text1"/>
          <w:lang w:val="fr-FR"/>
        </w:rPr>
        <w:t>’</w:t>
      </w:r>
      <w:r w:rsidRPr="00CE54BA">
        <w:rPr>
          <w:color w:val="000000" w:themeColor="text1"/>
          <w:lang w:val="fr-FR"/>
        </w:rPr>
        <w:t>égalité des sexes</w:t>
      </w:r>
      <w:r>
        <w:rPr>
          <w:color w:val="000000" w:themeColor="text1"/>
          <w:lang w:val="fr-FR"/>
        </w:rPr>
        <w:t xml:space="preserve">, </w:t>
      </w:r>
      <w:r w:rsidRPr="00CE54BA">
        <w:rPr>
          <w:color w:val="000000" w:themeColor="text1"/>
          <w:lang w:val="fr-FR"/>
        </w:rPr>
        <w:t xml:space="preserve">les approches tenant compte des questions de genre et </w:t>
      </w:r>
      <w:r>
        <w:rPr>
          <w:color w:val="000000" w:themeColor="text1"/>
          <w:lang w:val="fr-FR"/>
        </w:rPr>
        <w:t xml:space="preserve">les approches </w:t>
      </w:r>
      <w:r w:rsidRPr="00CE54BA">
        <w:rPr>
          <w:color w:val="000000" w:themeColor="text1"/>
          <w:lang w:val="fr-FR"/>
        </w:rPr>
        <w:t>intergénérationnelles</w:t>
      </w:r>
      <w:r>
        <w:rPr>
          <w:color w:val="000000" w:themeColor="text1"/>
          <w:lang w:val="fr-FR"/>
        </w:rPr>
        <w:t xml:space="preserve">, </w:t>
      </w:r>
      <w:r w:rsidRPr="00CE54BA">
        <w:rPr>
          <w:color w:val="000000" w:themeColor="text1"/>
          <w:lang w:val="fr-FR"/>
        </w:rPr>
        <w:t>ainsi que l</w:t>
      </w:r>
      <w:r w:rsidR="002D22B6">
        <w:rPr>
          <w:color w:val="000000" w:themeColor="text1"/>
          <w:lang w:val="fr-FR"/>
        </w:rPr>
        <w:t>’</w:t>
      </w:r>
      <w:r w:rsidRPr="00CE54BA">
        <w:rPr>
          <w:color w:val="000000" w:themeColor="text1"/>
          <w:lang w:val="fr-FR"/>
        </w:rPr>
        <w:t xml:space="preserve">intégration des connaissances traditionnelles dans la planification, la gouvernance et la gestion [des </w:t>
      </w:r>
      <w:r>
        <w:rPr>
          <w:color w:val="000000" w:themeColor="text1"/>
          <w:lang w:val="fr-FR"/>
        </w:rPr>
        <w:t>zones</w:t>
      </w:r>
      <w:r w:rsidRPr="00CE54BA">
        <w:rPr>
          <w:color w:val="000000" w:themeColor="text1"/>
          <w:lang w:val="fr-FR"/>
        </w:rPr>
        <w:t xml:space="preserve"> protégées et d</w:t>
      </w:r>
      <w:r w:rsidR="002D22B6">
        <w:rPr>
          <w:color w:val="000000" w:themeColor="text1"/>
          <w:lang w:val="fr-FR"/>
        </w:rPr>
        <w:t>’</w:t>
      </w:r>
      <w:r w:rsidRPr="00CE54BA">
        <w:rPr>
          <w:color w:val="000000" w:themeColor="text1"/>
          <w:lang w:val="fr-FR"/>
        </w:rPr>
        <w:t>autres mesures de conservation efficaces par zone, en reconnaissant les territoires autochtones et traditionnels, le cas échéant]</w:t>
      </w:r>
      <w:r w:rsidR="00142771">
        <w:rPr>
          <w:color w:val="000000" w:themeColor="text1"/>
          <w:lang w:val="fr-FR"/>
        </w:rPr>
        <w:t>;</w:t>
      </w:r>
    </w:p>
    <w:p w14:paraId="5A11B860" w14:textId="3942ED34" w:rsidR="00F01ED8" w:rsidRDefault="00F01ED8" w:rsidP="00F01ED8">
      <w:pPr>
        <w:pStyle w:val="CBDNormalNoNumber"/>
        <w:tabs>
          <w:tab w:val="clear" w:pos="1701"/>
        </w:tabs>
        <w:ind w:left="1440" w:hanging="306"/>
        <w:rPr>
          <w:color w:val="000000" w:themeColor="text1"/>
          <w:lang w:val="fr-FR"/>
        </w:rPr>
      </w:pPr>
      <w:r>
        <w:rPr>
          <w:color w:val="000000" w:themeColor="text1"/>
          <w:lang w:val="fr-FR"/>
        </w:rPr>
        <w:t xml:space="preserve">v) </w:t>
      </w:r>
      <w:r w:rsidR="00243A34" w:rsidRPr="00CE54BA">
        <w:rPr>
          <w:color w:val="000000" w:themeColor="text1"/>
          <w:lang w:val="fr-FR"/>
        </w:rPr>
        <w:t>L</w:t>
      </w:r>
      <w:r w:rsidR="002D22B6">
        <w:rPr>
          <w:color w:val="000000" w:themeColor="text1"/>
          <w:lang w:val="fr-FR"/>
        </w:rPr>
        <w:t>’</w:t>
      </w:r>
      <w:r w:rsidR="00243A34" w:rsidRPr="00CE54BA">
        <w:rPr>
          <w:color w:val="000000" w:themeColor="text1"/>
          <w:lang w:val="fr-FR"/>
        </w:rPr>
        <w:t>intégration [</w:t>
      </w:r>
      <w:r w:rsidR="00243A34">
        <w:rPr>
          <w:color w:val="000000" w:themeColor="text1"/>
          <w:lang w:val="fr-FR"/>
        </w:rPr>
        <w:t xml:space="preserve">de </w:t>
      </w:r>
      <w:r w:rsidR="00243A34" w:rsidRPr="00CE54BA">
        <w:rPr>
          <w:color w:val="000000" w:themeColor="text1"/>
          <w:lang w:val="fr-FR"/>
        </w:rPr>
        <w:t>systèmes bien connectés et gérés de manière équitable] [</w:t>
      </w:r>
      <w:r w:rsidR="00243A34">
        <w:rPr>
          <w:color w:val="000000" w:themeColor="text1"/>
          <w:lang w:val="fr-FR"/>
        </w:rPr>
        <w:t>de zones</w:t>
      </w:r>
      <w:r w:rsidR="00243A34" w:rsidRPr="00CE54BA">
        <w:rPr>
          <w:color w:val="000000" w:themeColor="text1"/>
          <w:lang w:val="fr-FR"/>
        </w:rPr>
        <w:t xml:space="preserve"> protégées et d</w:t>
      </w:r>
      <w:r w:rsidR="002D22B6">
        <w:rPr>
          <w:color w:val="000000" w:themeColor="text1"/>
          <w:lang w:val="fr-FR"/>
        </w:rPr>
        <w:t>’</w:t>
      </w:r>
      <w:r w:rsidR="00243A34" w:rsidRPr="00CE54BA">
        <w:rPr>
          <w:color w:val="000000" w:themeColor="text1"/>
          <w:lang w:val="fr-FR"/>
        </w:rPr>
        <w:t>autres mesures de conservation efficaces par zone, en reconnaissant les territoires autochtones et traditionnels, le cas échéant,] dans des paysages terrestres et marins plus vastes [et dans l</w:t>
      </w:r>
      <w:r w:rsidR="002D22B6">
        <w:rPr>
          <w:color w:val="000000" w:themeColor="text1"/>
          <w:lang w:val="fr-FR"/>
        </w:rPr>
        <w:t>’</w:t>
      </w:r>
      <w:r w:rsidR="00243A34" w:rsidRPr="00CE54BA">
        <w:rPr>
          <w:color w:val="000000" w:themeColor="text1"/>
          <w:lang w:val="fr-FR"/>
        </w:rPr>
        <w:t>océan], sur des zones situées tant sous juridiction nationale qu</w:t>
      </w:r>
      <w:r w:rsidR="002D22B6">
        <w:rPr>
          <w:color w:val="000000" w:themeColor="text1"/>
          <w:lang w:val="fr-FR"/>
        </w:rPr>
        <w:t>’</w:t>
      </w:r>
      <w:r w:rsidR="00243A34" w:rsidRPr="00CE54BA">
        <w:rPr>
          <w:color w:val="000000" w:themeColor="text1"/>
          <w:lang w:val="fr-FR"/>
        </w:rPr>
        <w:t>au-delà, [conformément aux [mandats de l</w:t>
      </w:r>
      <w:r w:rsidR="002D22B6">
        <w:rPr>
          <w:color w:val="000000" w:themeColor="text1"/>
          <w:lang w:val="fr-FR"/>
        </w:rPr>
        <w:t>’</w:t>
      </w:r>
      <w:r w:rsidR="00243A34" w:rsidRPr="00CE54BA">
        <w:rPr>
          <w:color w:val="000000" w:themeColor="text1"/>
          <w:lang w:val="fr-FR"/>
        </w:rPr>
        <w:t>Accord conclu au titre de la Convention des Nations Unies sur le droit de la mer relatif à la conservation et à l</w:t>
      </w:r>
      <w:r w:rsidR="002D22B6">
        <w:rPr>
          <w:color w:val="000000" w:themeColor="text1"/>
          <w:lang w:val="fr-FR"/>
        </w:rPr>
        <w:t>’</w:t>
      </w:r>
      <w:r w:rsidR="00243A34" w:rsidRPr="00CE54BA">
        <w:rPr>
          <w:color w:val="000000" w:themeColor="text1"/>
          <w:lang w:val="fr-FR"/>
        </w:rPr>
        <w:t>utilisation durable de la diversité biologique marine des zones situées au-delà de la juridiction nationale</w:t>
      </w:r>
      <w:r w:rsidR="00243A34" w:rsidRPr="00CE54BA">
        <w:rPr>
          <w:rStyle w:val="FootnoteReference"/>
          <w:color w:val="000000" w:themeColor="text1"/>
          <w:lang w:val="fr-FR"/>
        </w:rPr>
        <w:footnoteReference w:id="249"/>
      </w:r>
      <w:r w:rsidR="00243A34" w:rsidRPr="00CE54BA">
        <w:rPr>
          <w:color w:val="000000" w:themeColor="text1"/>
          <w:lang w:val="fr-FR"/>
        </w:rPr>
        <w:t>, l</w:t>
      </w:r>
      <w:r w:rsidR="002D22B6">
        <w:rPr>
          <w:color w:val="000000" w:themeColor="text1"/>
          <w:lang w:val="fr-FR"/>
        </w:rPr>
        <w:t>’</w:t>
      </w:r>
      <w:r w:rsidR="00243A34" w:rsidRPr="00CE54BA">
        <w:rPr>
          <w:color w:val="000000" w:themeColor="text1"/>
          <w:lang w:val="fr-FR"/>
        </w:rPr>
        <w:t>Organisation maritime internationale, l</w:t>
      </w:r>
      <w:r w:rsidR="002D22B6">
        <w:rPr>
          <w:color w:val="000000" w:themeColor="text1"/>
          <w:lang w:val="fr-FR"/>
        </w:rPr>
        <w:t>’</w:t>
      </w:r>
      <w:r w:rsidR="00243A34" w:rsidRPr="00CE54BA">
        <w:rPr>
          <w:color w:val="000000" w:themeColor="text1"/>
          <w:lang w:val="fr-FR"/>
        </w:rPr>
        <w:t>Autorité internationale des fonds marins, les organisations régionales de gestion des pêches et d</w:t>
      </w:r>
      <w:r w:rsidR="002D22B6">
        <w:rPr>
          <w:color w:val="000000" w:themeColor="text1"/>
          <w:lang w:val="fr-FR"/>
        </w:rPr>
        <w:t>’</w:t>
      </w:r>
      <w:r w:rsidR="00243A34" w:rsidRPr="00CE54BA">
        <w:rPr>
          <w:color w:val="000000" w:themeColor="text1"/>
          <w:lang w:val="fr-FR"/>
        </w:rPr>
        <w:t xml:space="preserve">autres] organisations internationales compétentes,] notamment </w:t>
      </w:r>
      <w:r w:rsidR="00D65DE5">
        <w:rPr>
          <w:color w:val="000000" w:themeColor="text1"/>
          <w:lang w:val="fr-FR"/>
        </w:rPr>
        <w:t>au moyen</w:t>
      </w:r>
      <w:r w:rsidR="00243A34" w:rsidRPr="00CE54BA">
        <w:rPr>
          <w:color w:val="000000" w:themeColor="text1"/>
          <w:lang w:val="fr-FR"/>
        </w:rPr>
        <w:t xml:space="preserve"> d</w:t>
      </w:r>
      <w:r w:rsidR="002D22B6">
        <w:rPr>
          <w:color w:val="000000" w:themeColor="text1"/>
          <w:lang w:val="fr-FR"/>
        </w:rPr>
        <w:t>’</w:t>
      </w:r>
      <w:r w:rsidR="00243A34" w:rsidRPr="00CE54BA">
        <w:rPr>
          <w:color w:val="000000" w:themeColor="text1"/>
          <w:lang w:val="fr-FR"/>
        </w:rPr>
        <w:t>un</w:t>
      </w:r>
      <w:r w:rsidR="00243A34">
        <w:rPr>
          <w:color w:val="000000" w:themeColor="text1"/>
          <w:lang w:val="fr-FR"/>
        </w:rPr>
        <w:t xml:space="preserve"> aménagement du territoire </w:t>
      </w:r>
      <w:r w:rsidR="00243A34" w:rsidRPr="00CE54BA">
        <w:rPr>
          <w:color w:val="000000" w:themeColor="text1"/>
          <w:lang w:val="fr-FR"/>
        </w:rPr>
        <w:t>participati</w:t>
      </w:r>
      <w:r w:rsidR="00243A34">
        <w:rPr>
          <w:color w:val="000000" w:themeColor="text1"/>
          <w:lang w:val="fr-FR"/>
        </w:rPr>
        <w:t>f</w:t>
      </w:r>
      <w:r w:rsidR="00243A34" w:rsidRPr="00CE54BA">
        <w:rPr>
          <w:color w:val="000000" w:themeColor="text1"/>
          <w:lang w:val="fr-FR"/>
        </w:rPr>
        <w:t xml:space="preserve"> et tenant compte de la biodiversité</w:t>
      </w:r>
      <w:r w:rsidR="00142771">
        <w:rPr>
          <w:color w:val="000000" w:themeColor="text1"/>
          <w:lang w:val="fr-FR"/>
        </w:rPr>
        <w:t>;</w:t>
      </w:r>
    </w:p>
    <w:p w14:paraId="7A85F438" w14:textId="5A1669F9" w:rsidR="00F01ED8" w:rsidRDefault="00243A34" w:rsidP="00F01ED8">
      <w:pPr>
        <w:pStyle w:val="CBDNormalNoNumber"/>
        <w:tabs>
          <w:tab w:val="clear" w:pos="1701"/>
        </w:tabs>
        <w:ind w:left="1440" w:hanging="306"/>
        <w:rPr>
          <w:color w:val="000000" w:themeColor="text1"/>
          <w:lang w:val="fr-FR"/>
        </w:rPr>
      </w:pPr>
      <w:r w:rsidRPr="00CE54BA">
        <w:rPr>
          <w:color w:val="000000" w:themeColor="text1"/>
          <w:lang w:val="fr-FR"/>
        </w:rPr>
        <w:t>vi)</w:t>
      </w:r>
      <w:r w:rsidRPr="00CE54BA">
        <w:rPr>
          <w:color w:val="000000" w:themeColor="text1"/>
          <w:lang w:val="fr-FR"/>
        </w:rPr>
        <w:tab/>
        <w:t>Le recensement et la hiérarchisation des zones d</w:t>
      </w:r>
      <w:r w:rsidR="002D22B6">
        <w:rPr>
          <w:color w:val="000000" w:themeColor="text1"/>
          <w:lang w:val="fr-FR"/>
        </w:rPr>
        <w:t>’</w:t>
      </w:r>
      <w:r w:rsidRPr="00CE54BA">
        <w:rPr>
          <w:color w:val="000000" w:themeColor="text1"/>
          <w:lang w:val="fr-FR"/>
        </w:rPr>
        <w:t xml:space="preserve">une grande importance pour la biodiversité, </w:t>
      </w:r>
      <w:r>
        <w:rPr>
          <w:color w:val="000000" w:themeColor="text1"/>
          <w:lang w:val="fr-FR"/>
        </w:rPr>
        <w:t xml:space="preserve">pour </w:t>
      </w:r>
      <w:r w:rsidRPr="00CE54BA">
        <w:rPr>
          <w:color w:val="000000" w:themeColor="text1"/>
          <w:lang w:val="fr-FR"/>
        </w:rPr>
        <w:t>les fonctions et les services écosystémiques, ainsi que pour la diversité bioculturelle, y compris les écosystèmes sous-représentés et les zones où se trouvent des réseaux écologiques souterrains</w:t>
      </w:r>
      <w:r w:rsidR="00142771">
        <w:rPr>
          <w:color w:val="000000" w:themeColor="text1"/>
          <w:lang w:val="fr-FR"/>
        </w:rPr>
        <w:t>;</w:t>
      </w:r>
    </w:p>
    <w:p w14:paraId="06BD9B7D" w14:textId="72EB2674" w:rsidR="00F01ED8" w:rsidRDefault="00243A34" w:rsidP="00F01ED8">
      <w:pPr>
        <w:pStyle w:val="CBDNormalNoNumber"/>
        <w:tabs>
          <w:tab w:val="clear" w:pos="1701"/>
        </w:tabs>
        <w:ind w:left="1440" w:hanging="306"/>
        <w:rPr>
          <w:color w:val="000000" w:themeColor="text1"/>
          <w:lang w:val="fr-FR"/>
        </w:rPr>
      </w:pPr>
      <w:r w:rsidRPr="00CE54BA">
        <w:rPr>
          <w:color w:val="000000" w:themeColor="text1"/>
          <w:lang w:val="fr-FR"/>
        </w:rPr>
        <w:t>vii)</w:t>
      </w:r>
      <w:r w:rsidR="00F01ED8">
        <w:rPr>
          <w:color w:val="000000" w:themeColor="text1"/>
          <w:lang w:val="fr-FR"/>
        </w:rPr>
        <w:t xml:space="preserve"> </w:t>
      </w:r>
      <w:r w:rsidR="00F01ED8" w:rsidRPr="00CE54BA">
        <w:rPr>
          <w:color w:val="000000" w:themeColor="text1"/>
          <w:lang w:val="fr-FR"/>
        </w:rPr>
        <w:t xml:space="preserve"> </w:t>
      </w:r>
      <w:r w:rsidRPr="00CE54BA">
        <w:rPr>
          <w:color w:val="000000" w:themeColor="text1"/>
          <w:lang w:val="fr-FR"/>
        </w:rPr>
        <w:t>La planification, la gouvernance et la gestion efficace des [zones protégées et d</w:t>
      </w:r>
      <w:r>
        <w:rPr>
          <w:color w:val="000000" w:themeColor="text1"/>
          <w:lang w:val="fr-FR"/>
        </w:rPr>
        <w:t xml:space="preserve">es </w:t>
      </w:r>
      <w:r w:rsidRPr="00CE54BA">
        <w:rPr>
          <w:color w:val="000000" w:themeColor="text1"/>
          <w:lang w:val="fr-FR"/>
        </w:rPr>
        <w:t xml:space="preserve">autres mesures efficaces de conservation par zone, </w:t>
      </w:r>
      <w:r>
        <w:rPr>
          <w:color w:val="000000" w:themeColor="text1"/>
          <w:lang w:val="fr-FR"/>
        </w:rPr>
        <w:t xml:space="preserve">en </w:t>
      </w:r>
      <w:r w:rsidRPr="00CE54BA">
        <w:rPr>
          <w:color w:val="000000" w:themeColor="text1"/>
          <w:lang w:val="fr-FR"/>
        </w:rPr>
        <w:t>tenant compte des territoires autochtones et traditionnels, le cas échéant], y compris l</w:t>
      </w:r>
      <w:r w:rsidR="002D22B6">
        <w:rPr>
          <w:color w:val="000000" w:themeColor="text1"/>
          <w:lang w:val="fr-FR"/>
        </w:rPr>
        <w:t>’</w:t>
      </w:r>
      <w:r w:rsidRPr="00CE54BA">
        <w:rPr>
          <w:color w:val="000000" w:themeColor="text1"/>
          <w:lang w:val="fr-FR"/>
        </w:rPr>
        <w:t xml:space="preserve">intégration des considérations relatives aux changements climatiques et </w:t>
      </w:r>
      <w:r>
        <w:rPr>
          <w:color w:val="000000" w:themeColor="text1"/>
          <w:lang w:val="fr-FR"/>
        </w:rPr>
        <w:t xml:space="preserve">de </w:t>
      </w:r>
      <w:r w:rsidRPr="00CE54BA">
        <w:rPr>
          <w:color w:val="000000" w:themeColor="text1"/>
          <w:lang w:val="fr-FR"/>
        </w:rPr>
        <w:t>l</w:t>
      </w:r>
      <w:r w:rsidR="002D22B6">
        <w:rPr>
          <w:color w:val="000000" w:themeColor="text1"/>
          <w:lang w:val="fr-FR"/>
        </w:rPr>
        <w:t>’</w:t>
      </w:r>
      <w:r w:rsidRPr="00CE54BA">
        <w:rPr>
          <w:color w:val="000000" w:themeColor="text1"/>
          <w:lang w:val="fr-FR"/>
        </w:rPr>
        <w:t xml:space="preserve">évaluation participative des risques </w:t>
      </w:r>
      <w:r>
        <w:rPr>
          <w:color w:val="000000" w:themeColor="text1"/>
          <w:lang w:val="fr-FR"/>
        </w:rPr>
        <w:t xml:space="preserve">dans </w:t>
      </w:r>
      <w:r w:rsidRPr="00CE54BA">
        <w:rPr>
          <w:color w:val="000000" w:themeColor="text1"/>
          <w:lang w:val="fr-FR"/>
        </w:rPr>
        <w:t>la conservation des espèces et des écosystèmes, ainsi que</w:t>
      </w:r>
      <w:r>
        <w:rPr>
          <w:color w:val="000000" w:themeColor="text1"/>
          <w:lang w:val="fr-FR"/>
        </w:rPr>
        <w:t xml:space="preserve"> de</w:t>
      </w:r>
      <w:r w:rsidRPr="00CE54BA">
        <w:rPr>
          <w:color w:val="000000" w:themeColor="text1"/>
          <w:lang w:val="fr-FR"/>
        </w:rPr>
        <w:t xml:space="preserve"> la gestion des conflits entre l</w:t>
      </w:r>
      <w:r w:rsidR="002D22B6">
        <w:rPr>
          <w:color w:val="000000" w:themeColor="text1"/>
          <w:lang w:val="fr-FR"/>
        </w:rPr>
        <w:t>’</w:t>
      </w:r>
      <w:r w:rsidR="00667BBF">
        <w:rPr>
          <w:color w:val="000000" w:themeColor="text1"/>
          <w:lang w:val="fr-FR"/>
        </w:rPr>
        <w:t xml:space="preserve">être humain </w:t>
      </w:r>
      <w:r w:rsidRPr="00CE54BA">
        <w:rPr>
          <w:color w:val="000000" w:themeColor="text1"/>
          <w:lang w:val="fr-FR"/>
        </w:rPr>
        <w:t>et la faune et la flore sauvages, en tant que conditions essentielles à l</w:t>
      </w:r>
      <w:r w:rsidR="002D22B6">
        <w:rPr>
          <w:color w:val="000000" w:themeColor="text1"/>
          <w:lang w:val="fr-FR"/>
        </w:rPr>
        <w:t>’</w:t>
      </w:r>
      <w:r w:rsidRPr="00CE54BA">
        <w:rPr>
          <w:color w:val="000000" w:themeColor="text1"/>
          <w:lang w:val="fr-FR"/>
        </w:rPr>
        <w:t>efficacité de la gestion, y compris des exemples d</w:t>
      </w:r>
      <w:r w:rsidR="002D22B6">
        <w:rPr>
          <w:color w:val="000000" w:themeColor="text1"/>
          <w:lang w:val="fr-FR"/>
        </w:rPr>
        <w:t>’</w:t>
      </w:r>
      <w:r w:rsidRPr="00CE54BA">
        <w:rPr>
          <w:color w:val="000000" w:themeColor="text1"/>
          <w:lang w:val="fr-FR"/>
        </w:rPr>
        <w:t xml:space="preserve">autres mesures efficaces de conservation par zone et des </w:t>
      </w:r>
      <w:r>
        <w:rPr>
          <w:color w:val="000000" w:themeColor="text1"/>
          <w:lang w:val="fr-FR"/>
        </w:rPr>
        <w:t>meilleures</w:t>
      </w:r>
      <w:r w:rsidRPr="00CE54BA">
        <w:rPr>
          <w:color w:val="000000" w:themeColor="text1"/>
          <w:lang w:val="fr-FR"/>
        </w:rPr>
        <w:t xml:space="preserve"> pratiques </w:t>
      </w:r>
      <w:r w:rsidR="00AA6B57">
        <w:rPr>
          <w:color w:val="000000" w:themeColor="text1"/>
          <w:lang w:val="fr-FR"/>
        </w:rPr>
        <w:t>à cet égard</w:t>
      </w:r>
      <w:r w:rsidR="00142771">
        <w:rPr>
          <w:color w:val="000000" w:themeColor="text1"/>
          <w:lang w:val="fr-FR"/>
        </w:rPr>
        <w:t>;</w:t>
      </w:r>
    </w:p>
    <w:p w14:paraId="3815DB5F" w14:textId="31D687DA" w:rsidR="00F01ED8" w:rsidRDefault="00243A34" w:rsidP="00F01ED8">
      <w:pPr>
        <w:pStyle w:val="CBDNormalNoNumber"/>
        <w:tabs>
          <w:tab w:val="clear" w:pos="1701"/>
        </w:tabs>
        <w:ind w:left="1440" w:hanging="306"/>
        <w:rPr>
          <w:color w:val="000000" w:themeColor="text1"/>
          <w:lang w:val="fr-FR"/>
        </w:rPr>
      </w:pPr>
      <w:r w:rsidRPr="00CE54BA">
        <w:rPr>
          <w:color w:val="000000" w:themeColor="text1"/>
          <w:lang w:val="fr-FR"/>
        </w:rPr>
        <w:t>viii)</w:t>
      </w:r>
      <w:r w:rsidR="00F01ED8" w:rsidRPr="00CE54BA">
        <w:rPr>
          <w:color w:val="000000" w:themeColor="text1"/>
          <w:lang w:val="fr-FR"/>
        </w:rPr>
        <w:t xml:space="preserve"> </w:t>
      </w:r>
      <w:r w:rsidRPr="00CE54BA">
        <w:rPr>
          <w:color w:val="000000" w:themeColor="text1"/>
          <w:lang w:val="fr-FR"/>
        </w:rPr>
        <w:t>Les réseaux écologiques, les mosaïques de conservation, l</w:t>
      </w:r>
      <w:r w:rsidR="002D22B6">
        <w:rPr>
          <w:color w:val="000000" w:themeColor="text1"/>
          <w:lang w:val="fr-FR"/>
        </w:rPr>
        <w:t>’</w:t>
      </w:r>
      <w:r w:rsidRPr="00CE54BA">
        <w:rPr>
          <w:color w:val="000000" w:themeColor="text1"/>
          <w:lang w:val="fr-FR"/>
        </w:rPr>
        <w:t>aménagement du territoire et l</w:t>
      </w:r>
      <w:r w:rsidR="002D22B6">
        <w:rPr>
          <w:color w:val="000000" w:themeColor="text1"/>
          <w:lang w:val="fr-FR"/>
        </w:rPr>
        <w:t>’</w:t>
      </w:r>
      <w:r w:rsidRPr="00CE54BA">
        <w:rPr>
          <w:color w:val="000000" w:themeColor="text1"/>
          <w:lang w:val="fr-FR"/>
        </w:rPr>
        <w:t>élaboration de corridors tenant compte des facteurs climatiques, la connectivité écologique à diverses échelles, la conservation transfrontière et sa contribution à la paix, et la restauration, y compris en contexte urbain et périurbain</w:t>
      </w:r>
      <w:r w:rsidR="00142771">
        <w:rPr>
          <w:color w:val="000000" w:themeColor="text1"/>
          <w:lang w:val="fr-FR"/>
        </w:rPr>
        <w:t>;</w:t>
      </w:r>
    </w:p>
    <w:p w14:paraId="2972207E" w14:textId="0D94F273" w:rsidR="00F01ED8" w:rsidRDefault="00243A34" w:rsidP="00F01ED8">
      <w:pPr>
        <w:pStyle w:val="CBDNormalNoNumber"/>
        <w:tabs>
          <w:tab w:val="clear" w:pos="1701"/>
        </w:tabs>
        <w:ind w:left="1440" w:hanging="306"/>
        <w:rPr>
          <w:color w:val="000000" w:themeColor="text1"/>
          <w:lang w:val="fr-FR"/>
        </w:rPr>
      </w:pPr>
      <w:r w:rsidRPr="00CE54BA">
        <w:rPr>
          <w:color w:val="000000" w:themeColor="text1"/>
          <w:lang w:val="fr-FR"/>
        </w:rPr>
        <w:t>ix)</w:t>
      </w:r>
      <w:r w:rsidRPr="00CE54BA">
        <w:rPr>
          <w:color w:val="000000" w:themeColor="text1"/>
          <w:lang w:val="fr-FR"/>
        </w:rPr>
        <w:tab/>
      </w:r>
      <w:r w:rsidRPr="00557E18">
        <w:rPr>
          <w:color w:val="000000" w:themeColor="text1"/>
          <w:lang w:val="fr-FR"/>
        </w:rPr>
        <w:t>Les systèmes de suivi</w:t>
      </w:r>
      <w:r w:rsidRPr="00CE54BA">
        <w:rPr>
          <w:color w:val="000000" w:themeColor="text1"/>
          <w:lang w:val="fr-FR"/>
        </w:rPr>
        <w:t xml:space="preserve"> et d</w:t>
      </w:r>
      <w:r w:rsidR="002D22B6">
        <w:rPr>
          <w:color w:val="000000" w:themeColor="text1"/>
          <w:lang w:val="fr-FR"/>
        </w:rPr>
        <w:t>’</w:t>
      </w:r>
      <w:r w:rsidRPr="00CE54BA">
        <w:rPr>
          <w:color w:val="000000" w:themeColor="text1"/>
          <w:lang w:val="fr-FR"/>
        </w:rPr>
        <w:t>évaluation [des zones protégées et des autres mesures efficaces de conservation par zone</w:t>
      </w:r>
      <w:r>
        <w:rPr>
          <w:color w:val="000000" w:themeColor="text1"/>
          <w:lang w:val="fr-FR"/>
        </w:rPr>
        <w:t>, en</w:t>
      </w:r>
      <w:r w:rsidRPr="00CE54BA">
        <w:rPr>
          <w:color w:val="000000" w:themeColor="text1"/>
          <w:lang w:val="fr-FR"/>
        </w:rPr>
        <w:t xml:space="preserve"> tenant compte des territoires autochtones et traditionnels, le cas échéant], notamment par le recours au suivi de la biodiversité et aux nouvelles technologies pertinentes, le suivi communautaire, le renforcement des bases de données nationales sur la biodiversité, entre autres aspects pertinents, et, dans la mesure du possible, les principes </w:t>
      </w:r>
      <w:r w:rsidR="00AA6B57" w:rsidRPr="002D70B5">
        <w:rPr>
          <w:rFonts w:asciiTheme="majorBidi" w:hAnsiTheme="majorBidi" w:cstheme="majorBidi"/>
          <w:color w:val="212529"/>
          <w:shd w:val="clear" w:color="auto" w:fill="FFFFFF"/>
          <w:lang w:val="fr-FR"/>
        </w:rPr>
        <w:t>Facilement trouvable, accessible, interopérable et réutilisable</w:t>
      </w:r>
      <w:r w:rsidR="00AA6B57" w:rsidRPr="002D70B5">
        <w:rPr>
          <w:rFonts w:asciiTheme="majorBidi" w:hAnsiTheme="majorBidi" w:cstheme="majorBidi"/>
          <w:lang w:val="fr-CA"/>
        </w:rPr>
        <w:t xml:space="preserve"> </w:t>
      </w:r>
      <w:r>
        <w:rPr>
          <w:color w:val="000000" w:themeColor="text1"/>
          <w:lang w:val="fr-FR"/>
        </w:rPr>
        <w:t>(</w:t>
      </w:r>
      <w:r w:rsidRPr="00CE54BA">
        <w:rPr>
          <w:color w:val="000000" w:themeColor="text1"/>
          <w:lang w:val="fr-FR"/>
        </w:rPr>
        <w:t>FAIR</w:t>
      </w:r>
      <w:r>
        <w:rPr>
          <w:color w:val="000000" w:themeColor="text1"/>
          <w:lang w:val="fr-FR"/>
        </w:rPr>
        <w:t>)</w:t>
      </w:r>
      <w:r w:rsidRPr="00CE54BA">
        <w:rPr>
          <w:color w:val="000000" w:themeColor="text1"/>
          <w:lang w:val="fr-FR"/>
        </w:rPr>
        <w:t xml:space="preserve"> et </w:t>
      </w:r>
      <w:r w:rsidR="00AA6B57" w:rsidRPr="002D70B5">
        <w:rPr>
          <w:rFonts w:asciiTheme="majorBidi" w:hAnsiTheme="majorBidi" w:cstheme="majorBidi"/>
          <w:color w:val="000000" w:themeColor="text1"/>
          <w:lang w:val="fr-CA"/>
        </w:rPr>
        <w:t xml:space="preserve">Intérêt collectif, droit de regard, responsabilité et éthique </w:t>
      </w:r>
      <w:r w:rsidRPr="00CE54BA">
        <w:rPr>
          <w:color w:val="000000" w:themeColor="text1"/>
          <w:lang w:val="fr-FR"/>
        </w:rPr>
        <w:t>que</w:t>
      </w:r>
      <w:r>
        <w:rPr>
          <w:color w:val="000000" w:themeColor="text1"/>
          <w:lang w:val="fr-FR"/>
        </w:rPr>
        <w:t xml:space="preserve"> (CARE)</w:t>
      </w:r>
      <w:r w:rsidR="00AA6B57">
        <w:rPr>
          <w:color w:val="000000" w:themeColor="text1"/>
          <w:lang w:val="fr-FR"/>
        </w:rPr>
        <w:t xml:space="preserve"> </w:t>
      </w:r>
      <w:r w:rsidRPr="00CE54BA">
        <w:rPr>
          <w:color w:val="000000" w:themeColor="text1"/>
          <w:lang w:val="fr-FR"/>
        </w:rPr>
        <w:t>[</w:t>
      </w:r>
      <w:r>
        <w:rPr>
          <w:color w:val="000000" w:themeColor="text1"/>
          <w:lang w:val="fr-FR"/>
        </w:rPr>
        <w:t>,</w:t>
      </w:r>
      <w:r w:rsidRPr="00CE54BA">
        <w:rPr>
          <w:color w:val="000000" w:themeColor="text1"/>
          <w:lang w:val="fr-FR"/>
        </w:rPr>
        <w:t xml:space="preserve">conformément </w:t>
      </w:r>
      <w:r w:rsidR="0032699F">
        <w:rPr>
          <w:color w:val="000000" w:themeColor="text1"/>
          <w:lang w:val="fr-FR"/>
        </w:rPr>
        <w:t xml:space="preserve">à la situation et à </w:t>
      </w:r>
      <w:r w:rsidRPr="00CE54BA">
        <w:rPr>
          <w:color w:val="000000" w:themeColor="text1"/>
          <w:lang w:val="fr-FR"/>
        </w:rPr>
        <w:t xml:space="preserve">la législation </w:t>
      </w:r>
      <w:r w:rsidR="0032699F">
        <w:rPr>
          <w:color w:val="000000" w:themeColor="text1"/>
          <w:lang w:val="fr-FR"/>
        </w:rPr>
        <w:t>de chaque pays</w:t>
      </w:r>
      <w:r w:rsidRPr="00CE54BA">
        <w:rPr>
          <w:color w:val="000000" w:themeColor="text1"/>
          <w:lang w:val="fr-FR"/>
        </w:rPr>
        <w:t>]</w:t>
      </w:r>
      <w:r w:rsidR="00142771">
        <w:rPr>
          <w:color w:val="000000" w:themeColor="text1"/>
          <w:lang w:val="fr-FR"/>
        </w:rPr>
        <w:t>;</w:t>
      </w:r>
      <w:r w:rsidRPr="00CE54BA">
        <w:rPr>
          <w:color w:val="000000" w:themeColor="text1"/>
          <w:lang w:val="fr-FR"/>
        </w:rPr>
        <w:t xml:space="preserve"> </w:t>
      </w:r>
    </w:p>
    <w:p w14:paraId="5EDFCCDD" w14:textId="0F5BB57A" w:rsidR="00F01ED8" w:rsidRDefault="00243A34" w:rsidP="00F01ED8">
      <w:pPr>
        <w:pStyle w:val="CBDNormalNoNumber"/>
        <w:tabs>
          <w:tab w:val="clear" w:pos="1701"/>
        </w:tabs>
        <w:ind w:left="1440" w:hanging="306"/>
        <w:rPr>
          <w:color w:val="000000" w:themeColor="text1"/>
          <w:lang w:val="fr-FR"/>
        </w:rPr>
      </w:pPr>
      <w:r w:rsidRPr="00CE54BA">
        <w:rPr>
          <w:color w:val="000000" w:themeColor="text1"/>
          <w:lang w:val="fr-FR"/>
        </w:rPr>
        <w:t>x)</w:t>
      </w:r>
      <w:r w:rsidRPr="00CE54BA">
        <w:rPr>
          <w:color w:val="000000" w:themeColor="text1"/>
          <w:lang w:val="fr-FR"/>
        </w:rPr>
        <w:tab/>
        <w:t xml:space="preserve">Les approches de financement durable et les mécanismes de financement innovants, </w:t>
      </w:r>
      <w:r>
        <w:rPr>
          <w:color w:val="000000" w:themeColor="text1"/>
          <w:lang w:val="fr-FR"/>
        </w:rPr>
        <w:t xml:space="preserve">y compris </w:t>
      </w:r>
      <w:r w:rsidRPr="00CE54BA">
        <w:rPr>
          <w:color w:val="000000" w:themeColor="text1"/>
          <w:lang w:val="fr-FR"/>
        </w:rPr>
        <w:t>de sources publiques et privées</w:t>
      </w:r>
      <w:r>
        <w:rPr>
          <w:color w:val="000000" w:themeColor="text1"/>
          <w:lang w:val="fr-FR"/>
        </w:rPr>
        <w:t xml:space="preserve"> </w:t>
      </w:r>
      <w:r w:rsidRPr="00CE54BA">
        <w:rPr>
          <w:color w:val="000000" w:themeColor="text1"/>
          <w:lang w:val="fr-FR"/>
        </w:rPr>
        <w:t xml:space="preserve">[et les garanties environnementales et sociales], qui sont pertinents </w:t>
      </w:r>
      <w:r>
        <w:rPr>
          <w:color w:val="000000" w:themeColor="text1"/>
          <w:lang w:val="fr-FR"/>
        </w:rPr>
        <w:t>pour la mise en œuvre</w:t>
      </w:r>
      <w:r w:rsidRPr="00CE54BA">
        <w:rPr>
          <w:color w:val="000000" w:themeColor="text1"/>
          <w:lang w:val="fr-FR"/>
        </w:rPr>
        <w:t xml:space="preserve"> de la cible 3</w:t>
      </w:r>
      <w:r>
        <w:rPr>
          <w:color w:val="000000" w:themeColor="text1"/>
          <w:lang w:val="fr-FR"/>
        </w:rPr>
        <w:t xml:space="preserve"> du Cadre</w:t>
      </w:r>
      <w:r w:rsidRPr="00CE54BA">
        <w:rPr>
          <w:color w:val="000000" w:themeColor="text1"/>
          <w:lang w:val="fr-FR"/>
        </w:rPr>
        <w:t xml:space="preserve">, </w:t>
      </w:r>
      <w:r>
        <w:rPr>
          <w:color w:val="000000" w:themeColor="text1"/>
          <w:lang w:val="fr-FR"/>
        </w:rPr>
        <w:t>selon</w:t>
      </w:r>
      <w:r w:rsidRPr="00CE54BA">
        <w:rPr>
          <w:color w:val="000000" w:themeColor="text1"/>
          <w:lang w:val="fr-FR"/>
        </w:rPr>
        <w:t xml:space="preserve"> les priorités nationales et </w:t>
      </w:r>
      <w:r>
        <w:rPr>
          <w:color w:val="000000" w:themeColor="text1"/>
          <w:lang w:val="fr-FR"/>
        </w:rPr>
        <w:t>conformément aux</w:t>
      </w:r>
      <w:r w:rsidRPr="00CE54BA">
        <w:rPr>
          <w:color w:val="000000" w:themeColor="text1"/>
          <w:lang w:val="fr-FR"/>
        </w:rPr>
        <w:t xml:space="preserve"> stratégies et plans d</w:t>
      </w:r>
      <w:r w:rsidR="002D22B6">
        <w:rPr>
          <w:color w:val="000000" w:themeColor="text1"/>
          <w:lang w:val="fr-FR"/>
        </w:rPr>
        <w:t>’</w:t>
      </w:r>
      <w:r w:rsidRPr="00CE54BA">
        <w:rPr>
          <w:color w:val="000000" w:themeColor="text1"/>
          <w:lang w:val="fr-FR"/>
        </w:rPr>
        <w:t>action nationaux pour la biodiversité, y compris les approches de financement directes et accessibles pour les peuples autochtones et communautés locales, les femmes et les jeunes</w:t>
      </w:r>
      <w:r w:rsidR="00142771">
        <w:rPr>
          <w:color w:val="000000" w:themeColor="text1"/>
          <w:lang w:val="fr-FR"/>
        </w:rPr>
        <w:t>;</w:t>
      </w:r>
      <w:r w:rsidRPr="00CE54BA">
        <w:rPr>
          <w:color w:val="000000" w:themeColor="text1"/>
          <w:lang w:val="fr-FR"/>
        </w:rPr>
        <w:t xml:space="preserve"> </w:t>
      </w:r>
    </w:p>
    <w:p w14:paraId="6FB1C18B" w14:textId="5645245E" w:rsidR="00243A34" w:rsidRPr="00CE54BA" w:rsidRDefault="00243A34" w:rsidP="00F01ED8">
      <w:pPr>
        <w:pStyle w:val="CBDNormalNoNumber"/>
        <w:tabs>
          <w:tab w:val="clear" w:pos="1701"/>
        </w:tabs>
        <w:ind w:left="1440" w:hanging="306"/>
        <w:rPr>
          <w:color w:val="000000" w:themeColor="text1"/>
          <w:lang w:val="fr-FR"/>
        </w:rPr>
      </w:pPr>
      <w:r w:rsidRPr="00CE54BA">
        <w:rPr>
          <w:color w:val="000000" w:themeColor="text1"/>
          <w:lang w:val="fr-FR"/>
        </w:rPr>
        <w:lastRenderedPageBreak/>
        <w:t>xi)</w:t>
      </w:r>
      <w:r w:rsidRPr="00CE54BA">
        <w:rPr>
          <w:color w:val="000000" w:themeColor="text1"/>
          <w:lang w:val="fr-FR"/>
        </w:rPr>
        <w:tab/>
      </w:r>
      <w:r w:rsidRPr="00CE54BA">
        <w:rPr>
          <w:rFonts w:eastAsia="Times New Roman"/>
          <w:lang w:val="fr-FR"/>
        </w:rPr>
        <w:t>Les bonnes pratiques relatives à l</w:t>
      </w:r>
      <w:r w:rsidR="002D22B6">
        <w:rPr>
          <w:rFonts w:eastAsia="Times New Roman"/>
          <w:lang w:val="fr-FR"/>
        </w:rPr>
        <w:t>’</w:t>
      </w:r>
      <w:r w:rsidRPr="00CE54BA">
        <w:rPr>
          <w:rFonts w:eastAsia="Times New Roman"/>
          <w:lang w:val="fr-FR"/>
        </w:rPr>
        <w:t>accès à l</w:t>
      </w:r>
      <w:r w:rsidR="002D22B6">
        <w:rPr>
          <w:rFonts w:eastAsia="Times New Roman"/>
          <w:lang w:val="fr-FR"/>
        </w:rPr>
        <w:t>’</w:t>
      </w:r>
      <w:r w:rsidRPr="00CE54BA">
        <w:rPr>
          <w:rFonts w:eastAsia="Times New Roman"/>
          <w:lang w:val="fr-FR"/>
        </w:rPr>
        <w:t>information, à la participation</w:t>
      </w:r>
      <w:r>
        <w:rPr>
          <w:rFonts w:eastAsia="Times New Roman"/>
          <w:lang w:val="fr-FR"/>
        </w:rPr>
        <w:t>,</w:t>
      </w:r>
      <w:r w:rsidRPr="00CE54BA">
        <w:rPr>
          <w:rFonts w:eastAsia="Times New Roman"/>
          <w:lang w:val="fr-FR"/>
        </w:rPr>
        <w:t xml:space="preserve"> à la prise de décision, à l</w:t>
      </w:r>
      <w:r w:rsidR="002D22B6">
        <w:rPr>
          <w:rFonts w:eastAsia="Times New Roman"/>
          <w:lang w:val="fr-FR"/>
        </w:rPr>
        <w:t>’</w:t>
      </w:r>
      <w:r w:rsidRPr="00CE54BA">
        <w:rPr>
          <w:rFonts w:eastAsia="Times New Roman"/>
          <w:lang w:val="fr-FR"/>
        </w:rPr>
        <w:t>accès à la justice et à la protection des défenseurs des droits humains en matière d</w:t>
      </w:r>
      <w:r w:rsidR="002D22B6">
        <w:rPr>
          <w:rFonts w:eastAsia="Times New Roman"/>
          <w:lang w:val="fr-FR"/>
        </w:rPr>
        <w:t>’</w:t>
      </w:r>
      <w:r w:rsidRPr="00CE54BA">
        <w:rPr>
          <w:rFonts w:eastAsia="Times New Roman"/>
          <w:lang w:val="fr-FR"/>
        </w:rPr>
        <w:t xml:space="preserve">environnement, </w:t>
      </w:r>
      <w:r>
        <w:rPr>
          <w:rFonts w:eastAsia="Times New Roman"/>
          <w:lang w:val="fr-FR"/>
        </w:rPr>
        <w:t>conformément à</w:t>
      </w:r>
      <w:r w:rsidRPr="00CE54BA">
        <w:rPr>
          <w:rFonts w:eastAsia="Times New Roman"/>
          <w:lang w:val="fr-FR"/>
        </w:rPr>
        <w:t xml:space="preserve"> la cible 22</w:t>
      </w:r>
      <w:r>
        <w:rPr>
          <w:rFonts w:eastAsia="Times New Roman"/>
          <w:lang w:val="fr-FR"/>
        </w:rPr>
        <w:t xml:space="preserve"> du Cadre</w:t>
      </w:r>
      <w:r w:rsidR="00142771">
        <w:rPr>
          <w:rFonts w:eastAsia="Times New Roman"/>
          <w:lang w:val="fr-FR"/>
        </w:rPr>
        <w:t>;</w:t>
      </w:r>
      <w:r>
        <w:rPr>
          <w:lang w:val="fr-FR"/>
        </w:rPr>
        <w:t>]</w:t>
      </w:r>
    </w:p>
    <w:p w14:paraId="115AF4EC" w14:textId="418229C7" w:rsidR="00243A34" w:rsidRPr="00CE54BA" w:rsidRDefault="00243A34" w:rsidP="00243A34">
      <w:pPr>
        <w:pStyle w:val="CBDNormalNoNumber"/>
        <w:tabs>
          <w:tab w:val="clear" w:pos="567"/>
        </w:tabs>
        <w:ind w:left="1134" w:firstLine="567"/>
        <w:rPr>
          <w:lang w:val="fr-FR"/>
        </w:rPr>
      </w:pPr>
      <w:r w:rsidRPr="00CE54BA">
        <w:rPr>
          <w:lang w:val="fr-FR"/>
        </w:rPr>
        <w:t>d)</w:t>
      </w:r>
      <w:r w:rsidRPr="00CE54BA">
        <w:rPr>
          <w:lang w:val="fr-FR"/>
        </w:rPr>
        <w:tab/>
        <w:t xml:space="preserve">Faire rapport des progrès </w:t>
      </w:r>
      <w:r w:rsidR="0032699F">
        <w:rPr>
          <w:lang w:val="fr-FR"/>
        </w:rPr>
        <w:t>accompli</w:t>
      </w:r>
      <w:r w:rsidRPr="00CE54BA">
        <w:rPr>
          <w:lang w:val="fr-FR"/>
        </w:rPr>
        <w:t xml:space="preserve">s dans </w:t>
      </w:r>
      <w:r w:rsidR="0032699F">
        <w:rPr>
          <w:lang w:val="fr-FR"/>
        </w:rPr>
        <w:t>l’application</w:t>
      </w:r>
      <w:r w:rsidRPr="00CE54BA">
        <w:rPr>
          <w:lang w:val="fr-FR"/>
        </w:rPr>
        <w:t xml:space="preserve"> de la présente décision à l</w:t>
      </w:r>
      <w:r w:rsidR="002D22B6">
        <w:rPr>
          <w:lang w:val="fr-FR"/>
        </w:rPr>
        <w:t>’</w:t>
      </w:r>
      <w:r w:rsidRPr="00CE54BA">
        <w:rPr>
          <w:lang w:val="fr-FR"/>
        </w:rPr>
        <w:t xml:space="preserve">Organe subsidiaire chargé de fournir des avis scientifiques, techniques et technologiques à une </w:t>
      </w:r>
      <w:r w:rsidR="004E0F2A">
        <w:rPr>
          <w:lang w:val="fr-FR"/>
        </w:rPr>
        <w:t>réunion devant se tenir</w:t>
      </w:r>
      <w:r w:rsidRPr="00CE54BA">
        <w:rPr>
          <w:lang w:val="fr-FR"/>
        </w:rPr>
        <w:t xml:space="preserve"> avant la dix-huitième réunion de la Conférence des Parties.</w:t>
      </w:r>
    </w:p>
    <w:p w14:paraId="6972CC23" w14:textId="77777777" w:rsidR="00243A34" w:rsidRPr="00CE54BA" w:rsidRDefault="00243A34" w:rsidP="00243A34">
      <w:pPr>
        <w:pStyle w:val="CBDDesicionAnnex"/>
        <w:ind w:left="1134"/>
        <w:rPr>
          <w:lang w:val="fr-FR"/>
        </w:rPr>
      </w:pPr>
      <w:bookmarkStart w:id="117" w:name="_Hlk203416978"/>
      <w:r w:rsidRPr="00CE54BA">
        <w:rPr>
          <w:lang w:val="fr-FR"/>
        </w:rPr>
        <w:t xml:space="preserve">Annexe </w:t>
      </w:r>
    </w:p>
    <w:p w14:paraId="740E42B6" w14:textId="79ACFDCF" w:rsidR="00243A34" w:rsidRPr="00CE54BA" w:rsidRDefault="00243A34" w:rsidP="00243A34">
      <w:pPr>
        <w:pStyle w:val="CBDDesicionAnnex"/>
        <w:ind w:left="1134"/>
        <w:rPr>
          <w:lang w:val="fr-FR"/>
        </w:rPr>
      </w:pPr>
      <w:r w:rsidRPr="00CE54BA">
        <w:rPr>
          <w:lang w:val="fr-FR"/>
        </w:rPr>
        <w:t xml:space="preserve">Mise à jour du programme de travail </w:t>
      </w:r>
      <w:r>
        <w:rPr>
          <w:lang w:val="fr-FR"/>
        </w:rPr>
        <w:t xml:space="preserve">sur </w:t>
      </w:r>
      <w:r w:rsidRPr="00CE54BA">
        <w:rPr>
          <w:lang w:val="fr-FR"/>
        </w:rPr>
        <w:t>[les zones protégées et conservées][les zones protégées et [des zones faisant l</w:t>
      </w:r>
      <w:r w:rsidR="002D22B6">
        <w:rPr>
          <w:lang w:val="fr-FR"/>
        </w:rPr>
        <w:t>’</w:t>
      </w:r>
      <w:r w:rsidRPr="00CE54BA">
        <w:rPr>
          <w:lang w:val="fr-FR"/>
        </w:rPr>
        <w:t xml:space="preserve">objet] </w:t>
      </w:r>
      <w:r>
        <w:rPr>
          <w:lang w:val="fr-FR"/>
        </w:rPr>
        <w:t>d</w:t>
      </w:r>
      <w:r w:rsidR="002D22B6">
        <w:rPr>
          <w:lang w:val="fr-FR"/>
        </w:rPr>
        <w:t>’</w:t>
      </w:r>
      <w:r>
        <w:rPr>
          <w:lang w:val="fr-FR"/>
        </w:rPr>
        <w:t>autres</w:t>
      </w:r>
      <w:r w:rsidRPr="00CE54BA">
        <w:rPr>
          <w:lang w:val="fr-FR"/>
        </w:rPr>
        <w:t xml:space="preserve"> mesures efficaces de conservation par zone</w:t>
      </w:r>
      <w:r>
        <w:rPr>
          <w:lang w:val="fr-FR"/>
        </w:rPr>
        <w:t>[</w:t>
      </w:r>
      <w:r w:rsidRPr="00CE54BA">
        <w:rPr>
          <w:lang w:val="fr-FR"/>
        </w:rPr>
        <w:t>, en tenant compte des territoires autochtones et traditionnels, le cas échéant]]</w:t>
      </w:r>
    </w:p>
    <w:p w14:paraId="622244D0" w14:textId="366018E1" w:rsidR="00243A34" w:rsidRPr="00CE54BA" w:rsidRDefault="00243A34" w:rsidP="00243A34">
      <w:pPr>
        <w:pStyle w:val="CBDNormalNoNumber"/>
        <w:tabs>
          <w:tab w:val="clear" w:pos="567"/>
        </w:tabs>
        <w:spacing w:before="120" w:after="240"/>
        <w:ind w:left="1134"/>
        <w:rPr>
          <w:lang w:val="fr-FR"/>
        </w:rPr>
      </w:pPr>
      <w:r>
        <w:rPr>
          <w:lang w:val="fr-FR"/>
        </w:rPr>
        <w:t>1.</w:t>
      </w:r>
      <w:r>
        <w:rPr>
          <w:lang w:val="fr-FR"/>
        </w:rPr>
        <w:tab/>
      </w:r>
      <w:r w:rsidRPr="00CE54BA">
        <w:rPr>
          <w:lang w:val="fr-FR"/>
        </w:rPr>
        <w:t>Le tableau ci-dessous illustre la comparaison des cibles du Cadre mondial de la biodiversité de Kunming-Montréal</w:t>
      </w:r>
      <w:r w:rsidRPr="00CE54BA">
        <w:rPr>
          <w:rStyle w:val="FootnoteReference"/>
          <w:lang w:val="fr-FR"/>
        </w:rPr>
        <w:footnoteReference w:id="250"/>
      </w:r>
      <w:r w:rsidRPr="00CE54BA">
        <w:rPr>
          <w:lang w:val="fr-FR"/>
        </w:rPr>
        <w:t xml:space="preserve"> et des activités complémentaires qui pourraient appuyer la mise en œuvre du programme de travail</w:t>
      </w:r>
      <w:r w:rsidRPr="00CE54BA">
        <w:rPr>
          <w:rStyle w:val="FootnoteReference"/>
          <w:color w:val="000000" w:themeColor="text1"/>
          <w:lang w:val="fr-FR"/>
        </w:rPr>
        <w:footnoteReference w:id="251"/>
      </w:r>
      <w:r w:rsidRPr="00CE54BA">
        <w:rPr>
          <w:lang w:val="fr-FR"/>
        </w:rPr>
        <w:t>. Il souligne les domaines d</w:t>
      </w:r>
      <w:r w:rsidR="002D22B6">
        <w:rPr>
          <w:lang w:val="fr-FR"/>
        </w:rPr>
        <w:t>’</w:t>
      </w:r>
      <w:r w:rsidRPr="00CE54BA">
        <w:rPr>
          <w:lang w:val="fr-FR"/>
        </w:rPr>
        <w:t>alignement étroit, d</w:t>
      </w:r>
      <w:r w:rsidR="002D22B6">
        <w:rPr>
          <w:lang w:val="fr-FR"/>
        </w:rPr>
        <w:t>’</w:t>
      </w:r>
      <w:r w:rsidRPr="00CE54BA">
        <w:rPr>
          <w:lang w:val="fr-FR"/>
        </w:rPr>
        <w:t>occasions de renforcement des dispositions existantes et de lacunes où l</w:t>
      </w:r>
      <w:r w:rsidR="002D22B6">
        <w:rPr>
          <w:lang w:val="fr-FR"/>
        </w:rPr>
        <w:t>’</w:t>
      </w:r>
      <w:r w:rsidRPr="00CE54BA">
        <w:rPr>
          <w:lang w:val="fr-FR"/>
        </w:rPr>
        <w:t>élaboration de nouvelles activités est nécessaire. Il se fonde sur les résultats d</w:t>
      </w:r>
      <w:r w:rsidR="002D22B6">
        <w:rPr>
          <w:lang w:val="fr-FR"/>
        </w:rPr>
        <w:t>’</w:t>
      </w:r>
      <w:r w:rsidRPr="00CE54BA">
        <w:rPr>
          <w:lang w:val="fr-FR"/>
        </w:rPr>
        <w:t>un examen stratégique du programme, des documents transmis s</w:t>
      </w:r>
      <w:r w:rsidR="002D22B6">
        <w:rPr>
          <w:lang w:val="fr-FR"/>
        </w:rPr>
        <w:t>’</w:t>
      </w:r>
      <w:r w:rsidRPr="00CE54BA">
        <w:rPr>
          <w:lang w:val="fr-FR"/>
        </w:rPr>
        <w:t>y référant et d</w:t>
      </w:r>
      <w:r w:rsidR="002D22B6">
        <w:rPr>
          <w:lang w:val="fr-FR"/>
        </w:rPr>
        <w:t>’</w:t>
      </w:r>
      <w:r w:rsidRPr="00CE54BA">
        <w:rPr>
          <w:lang w:val="fr-FR"/>
        </w:rPr>
        <w:t xml:space="preserve">une analyse évaluée par les pairs. Les activités ont été </w:t>
      </w:r>
      <w:r>
        <w:rPr>
          <w:lang w:val="fr-FR"/>
        </w:rPr>
        <w:t>catégorisées</w:t>
      </w:r>
      <w:r w:rsidRPr="00CE54BA">
        <w:rPr>
          <w:lang w:val="fr-FR"/>
        </w:rPr>
        <w:t xml:space="preserve"> comme suit</w:t>
      </w:r>
      <w:r w:rsidR="00142771">
        <w:rPr>
          <w:lang w:val="fr-FR"/>
        </w:rPr>
        <w:t xml:space="preserve"> :</w:t>
      </w:r>
      <w:r w:rsidRPr="00CE54BA">
        <w:rPr>
          <w:lang w:val="fr-FR"/>
        </w:rPr>
        <w:t xml:space="preserve"> A) activités fortement alignées sur la cible 3 du Cadre et ses liens avec d</w:t>
      </w:r>
      <w:r w:rsidR="002D22B6">
        <w:rPr>
          <w:lang w:val="fr-FR"/>
        </w:rPr>
        <w:t>’</w:t>
      </w:r>
      <w:r w:rsidRPr="00CE54BA">
        <w:rPr>
          <w:lang w:val="fr-FR"/>
        </w:rPr>
        <w:t>autres cibles</w:t>
      </w:r>
      <w:r w:rsidR="00142771">
        <w:rPr>
          <w:lang w:val="fr-FR"/>
        </w:rPr>
        <w:t>;</w:t>
      </w:r>
      <w:r w:rsidRPr="00CE54BA">
        <w:rPr>
          <w:lang w:val="fr-FR"/>
        </w:rPr>
        <w:t xml:space="preserve"> B) activités axées sur des cibles partiellement couvertes par le programme de travail, et dont la mise en œuvre peut être améliorée</w:t>
      </w:r>
      <w:r w:rsidR="00142771">
        <w:rPr>
          <w:lang w:val="fr-FR"/>
        </w:rPr>
        <w:t>;</w:t>
      </w:r>
      <w:r w:rsidRPr="00CE54BA">
        <w:rPr>
          <w:lang w:val="fr-FR"/>
        </w:rPr>
        <w:t xml:space="preserve"> et C)</w:t>
      </w:r>
      <w:r>
        <w:rPr>
          <w:lang w:val="fr-FR"/>
        </w:rPr>
        <w:t xml:space="preserve"> activités visant à approfondir les</w:t>
      </w:r>
      <w:r w:rsidRPr="00CE54BA">
        <w:rPr>
          <w:lang w:val="fr-FR"/>
        </w:rPr>
        <w:t xml:space="preserve"> domaines que le programme de travail ne couvre pas ou ne couvre que de manière limitée et pour lesquels des orientations supplémentaires sont nécessaires. Pour les cibles</w:t>
      </w:r>
      <w:r>
        <w:rPr>
          <w:lang w:val="fr-FR"/>
        </w:rPr>
        <w:t> </w:t>
      </w:r>
      <w:r w:rsidRPr="00CE54BA">
        <w:rPr>
          <w:lang w:val="fr-FR"/>
        </w:rPr>
        <w:t xml:space="preserve">9, 13, 16, 17 et 18, aucune mesure spécifique [relative aux zones protégées et aux autres mesures efficaces de conservation par zone, </w:t>
      </w:r>
      <w:r>
        <w:rPr>
          <w:lang w:val="fr-FR"/>
        </w:rPr>
        <w:t xml:space="preserve">en </w:t>
      </w:r>
      <w:r w:rsidRPr="00CE54BA">
        <w:rPr>
          <w:lang w:val="fr-FR"/>
        </w:rPr>
        <w:t>tenant compte d</w:t>
      </w:r>
      <w:r w:rsidRPr="00CE54BA">
        <w:rPr>
          <w:color w:val="000000" w:themeColor="text1"/>
          <w:lang w:val="fr-FR"/>
        </w:rPr>
        <w:t xml:space="preserve">es territoires autochtones et traditionnels, le cas échéant] </w:t>
      </w:r>
      <w:r w:rsidRPr="00CE54BA">
        <w:rPr>
          <w:lang w:val="fr-FR"/>
        </w:rPr>
        <w:t>n</w:t>
      </w:r>
      <w:r w:rsidR="002D22B6">
        <w:rPr>
          <w:lang w:val="fr-FR"/>
        </w:rPr>
        <w:t>’</w:t>
      </w:r>
      <w:r w:rsidRPr="00CE54BA">
        <w:rPr>
          <w:lang w:val="fr-FR"/>
        </w:rPr>
        <w:t>est proposée.</w:t>
      </w:r>
    </w:p>
    <w:p w14:paraId="57B6D3C6" w14:textId="568D1EEF" w:rsidR="00243A34" w:rsidRPr="00CE54BA" w:rsidRDefault="00243A34" w:rsidP="00243A34">
      <w:pPr>
        <w:pStyle w:val="CBDNormalNoNumber"/>
        <w:tabs>
          <w:tab w:val="clear" w:pos="567"/>
        </w:tabs>
        <w:spacing w:before="120" w:after="240"/>
        <w:ind w:left="1134"/>
        <w:rPr>
          <w:lang w:val="fr-FR"/>
        </w:rPr>
      </w:pPr>
      <w:r>
        <w:rPr>
          <w:lang w:val="fr-FR"/>
        </w:rPr>
        <w:t>2.</w:t>
      </w:r>
      <w:r>
        <w:rPr>
          <w:lang w:val="fr-FR"/>
        </w:rPr>
        <w:tab/>
      </w:r>
      <w:r w:rsidRPr="00CE54BA">
        <w:rPr>
          <w:lang w:val="fr-FR"/>
        </w:rPr>
        <w:t>La mise en œuvre du programme de travail mis à jour devrait être alignée sur la section C du Cadr</w:t>
      </w:r>
      <w:r>
        <w:rPr>
          <w:lang w:val="fr-FR"/>
        </w:rPr>
        <w:t>e</w:t>
      </w:r>
      <w:r w:rsidRPr="00CE54BA">
        <w:rPr>
          <w:lang w:val="fr-FR"/>
        </w:rPr>
        <w:t xml:space="preserve">[, notamment </w:t>
      </w:r>
      <w:r w:rsidR="00D65DE5">
        <w:rPr>
          <w:lang w:val="fr-FR"/>
        </w:rPr>
        <w:t>au moyen</w:t>
      </w:r>
      <w:r w:rsidRPr="00CE54BA">
        <w:rPr>
          <w:lang w:val="fr-FR"/>
        </w:rPr>
        <w:t xml:space="preserve"> d</w:t>
      </w:r>
      <w:r w:rsidR="002D22B6">
        <w:rPr>
          <w:lang w:val="fr-FR"/>
        </w:rPr>
        <w:t>’</w:t>
      </w:r>
      <w:r w:rsidRPr="00CE54BA">
        <w:rPr>
          <w:lang w:val="fr-FR"/>
        </w:rPr>
        <w:t>une approche fondée sur les droits humains,] et tenir compte du contexte, de la législation et des priorités du pays.</w:t>
      </w:r>
    </w:p>
    <w:p w14:paraId="1BE74892" w14:textId="015DF8B7" w:rsidR="00243A34" w:rsidRPr="00CE54BA" w:rsidDel="005321C5" w:rsidRDefault="00243A34" w:rsidP="00243A34">
      <w:pPr>
        <w:pStyle w:val="CBDDesicionAnnex"/>
        <w:spacing w:before="0"/>
        <w:ind w:left="1124" w:hanging="562"/>
        <w:rPr>
          <w:lang w:val="fr-FR"/>
        </w:rPr>
      </w:pPr>
      <w:r w:rsidRPr="00CE54BA">
        <w:rPr>
          <w:lang w:val="fr-FR"/>
        </w:rPr>
        <w:t>I</w:t>
      </w:r>
      <w:r>
        <w:rPr>
          <w:lang w:val="fr-FR"/>
        </w:rPr>
        <w:t>.</w:t>
      </w:r>
      <w:r w:rsidRPr="00CE54BA">
        <w:rPr>
          <w:lang w:val="fr-FR"/>
        </w:rPr>
        <w:t xml:space="preserve"> </w:t>
      </w:r>
      <w:r>
        <w:rPr>
          <w:lang w:val="fr-FR"/>
        </w:rPr>
        <w:tab/>
      </w:r>
      <w:r w:rsidRPr="00CE54BA">
        <w:rPr>
          <w:lang w:val="fr-FR"/>
        </w:rPr>
        <w:t xml:space="preserve">Activités complémentaires pour renforcer le programme de travail </w:t>
      </w:r>
      <w:r w:rsidRPr="00CE54BA">
        <w:rPr>
          <w:color w:val="000000" w:themeColor="text1"/>
          <w:sz w:val="20"/>
          <w:szCs w:val="20"/>
          <w:lang w:val="fr-FR"/>
        </w:rPr>
        <w:t>[</w:t>
      </w:r>
      <w:r w:rsidRPr="00CE54BA">
        <w:rPr>
          <w:lang w:val="fr-FR"/>
        </w:rPr>
        <w:t>sur les zones protégées et conservées][les zones protégées et [des zones faisant l</w:t>
      </w:r>
      <w:r w:rsidR="002D22B6">
        <w:rPr>
          <w:lang w:val="fr-FR"/>
        </w:rPr>
        <w:t>’</w:t>
      </w:r>
      <w:r w:rsidRPr="00CE54BA">
        <w:rPr>
          <w:lang w:val="fr-FR"/>
        </w:rPr>
        <w:t xml:space="preserve">objet] </w:t>
      </w:r>
      <w:r>
        <w:rPr>
          <w:lang w:val="fr-FR"/>
        </w:rPr>
        <w:t>d</w:t>
      </w:r>
      <w:r w:rsidR="002D22B6">
        <w:rPr>
          <w:lang w:val="fr-FR"/>
        </w:rPr>
        <w:t>’</w:t>
      </w:r>
      <w:r>
        <w:rPr>
          <w:lang w:val="fr-FR"/>
        </w:rPr>
        <w:t>autres</w:t>
      </w:r>
      <w:r w:rsidRPr="00CE54BA">
        <w:rPr>
          <w:lang w:val="fr-FR"/>
        </w:rPr>
        <w:t xml:space="preserve"> mesures efficaces de conservation par zone</w:t>
      </w:r>
      <w:r>
        <w:rPr>
          <w:lang w:val="fr-FR"/>
        </w:rPr>
        <w:t>[</w:t>
      </w:r>
      <w:r w:rsidRPr="00CE54BA">
        <w:rPr>
          <w:lang w:val="fr-FR"/>
        </w:rPr>
        <w:t>, en tenant compte des territoires autochtones et traditionnels, le cas échéant</w:t>
      </w:r>
      <w:r>
        <w:rPr>
          <w:lang w:val="fr-FR"/>
        </w:rPr>
        <w:t>]</w:t>
      </w:r>
      <w:r w:rsidRPr="00CE54BA">
        <w:rPr>
          <w:lang w:val="fr-FR"/>
        </w:rPr>
        <w:t>]</w:t>
      </w:r>
      <w:r w:rsidRPr="00CE54BA">
        <w:rPr>
          <w:color w:val="000000" w:themeColor="text1"/>
          <w:sz w:val="20"/>
          <w:szCs w:val="20"/>
          <w:lang w:val="fr-FR"/>
        </w:rPr>
        <w:t xml:space="preserve"> </w:t>
      </w:r>
      <w:r w:rsidRPr="00CE54BA">
        <w:rPr>
          <w:lang w:val="fr-FR"/>
        </w:rPr>
        <w:t>et son alignement sur le Cadre mondial de la biodiversité de Kunming-Montréal</w:t>
      </w:r>
    </w:p>
    <w:tbl>
      <w:tblPr>
        <w:tblStyle w:val="TableGrid"/>
        <w:tblpPr w:leftFromText="141" w:rightFromText="141" w:vertAnchor="text" w:tblpX="704" w:tblpY="1"/>
        <w:tblOverlap w:val="never"/>
        <w:tblW w:w="8929" w:type="dxa"/>
        <w:tblLook w:val="04A0" w:firstRow="1" w:lastRow="0" w:firstColumn="1" w:lastColumn="0" w:noHBand="0" w:noVBand="1"/>
      </w:tblPr>
      <w:tblGrid>
        <w:gridCol w:w="1842"/>
        <w:gridCol w:w="5387"/>
        <w:gridCol w:w="1700"/>
      </w:tblGrid>
      <w:tr w:rsidR="00243A34" w:rsidRPr="00CE54BA" w14:paraId="794B3C80" w14:textId="77777777" w:rsidTr="007F6B81">
        <w:trPr>
          <w:tblHeader/>
        </w:trPr>
        <w:tc>
          <w:tcPr>
            <w:tcW w:w="1842" w:type="dxa"/>
          </w:tcPr>
          <w:bookmarkEnd w:id="117"/>
          <w:p w14:paraId="12D7C343" w14:textId="77777777" w:rsidR="00243A34" w:rsidRPr="00CE54BA" w:rsidRDefault="00243A34" w:rsidP="007F6B81">
            <w:pPr>
              <w:spacing w:before="40" w:after="40"/>
              <w:jc w:val="left"/>
              <w:rPr>
                <w:i/>
                <w:iCs/>
                <w:color w:val="000000" w:themeColor="text1"/>
                <w:sz w:val="20"/>
                <w:szCs w:val="20"/>
                <w:lang w:val="fr-FR"/>
              </w:rPr>
            </w:pPr>
            <w:r w:rsidRPr="00CE54BA">
              <w:rPr>
                <w:rFonts w:eastAsiaTheme="majorEastAsia"/>
                <w:i/>
                <w:iCs/>
                <w:color w:val="000000" w:themeColor="text1"/>
                <w:sz w:val="20"/>
                <w:szCs w:val="20"/>
                <w:lang w:val="fr-FR"/>
              </w:rPr>
              <w:t>Cibles du Cadre mondial de la biodiversité de Kunming-Montréal</w:t>
            </w:r>
          </w:p>
        </w:tc>
        <w:tc>
          <w:tcPr>
            <w:tcW w:w="5387" w:type="dxa"/>
          </w:tcPr>
          <w:p w14:paraId="7A6A99FB" w14:textId="77777777" w:rsidR="00243A34" w:rsidRPr="00CE54BA" w:rsidRDefault="00243A34" w:rsidP="007F6B81">
            <w:pPr>
              <w:spacing w:before="40" w:after="40"/>
              <w:rPr>
                <w:color w:val="000000" w:themeColor="text1"/>
                <w:sz w:val="20"/>
                <w:szCs w:val="20"/>
                <w:lang w:val="fr-FR"/>
              </w:rPr>
            </w:pPr>
            <w:r w:rsidRPr="00CE54BA">
              <w:rPr>
                <w:rFonts w:eastAsiaTheme="majorEastAsia"/>
                <w:i/>
                <w:iCs/>
                <w:color w:val="000000" w:themeColor="text1"/>
                <w:sz w:val="20"/>
                <w:szCs w:val="20"/>
                <w:lang w:val="fr-FR"/>
              </w:rPr>
              <w:t>Activités complémentaires</w:t>
            </w:r>
          </w:p>
        </w:tc>
        <w:tc>
          <w:tcPr>
            <w:tcW w:w="1700" w:type="dxa"/>
          </w:tcPr>
          <w:p w14:paraId="66A23EAC" w14:textId="77777777" w:rsidR="00243A34" w:rsidRPr="00CE54BA" w:rsidRDefault="00243A34" w:rsidP="007F6B81">
            <w:pPr>
              <w:spacing w:before="40" w:after="40"/>
              <w:rPr>
                <w:i/>
                <w:iCs/>
                <w:color w:val="000000" w:themeColor="text1"/>
                <w:sz w:val="20"/>
                <w:szCs w:val="20"/>
                <w:lang w:val="fr-FR"/>
              </w:rPr>
            </w:pPr>
            <w:r w:rsidRPr="00CE54BA">
              <w:rPr>
                <w:rFonts w:eastAsiaTheme="majorEastAsia"/>
                <w:i/>
                <w:iCs/>
                <w:color w:val="000000" w:themeColor="text1"/>
                <w:sz w:val="20"/>
                <w:szCs w:val="20"/>
                <w:lang w:val="fr-FR"/>
              </w:rPr>
              <w:t>Catégorie</w:t>
            </w:r>
          </w:p>
        </w:tc>
      </w:tr>
      <w:tr w:rsidR="00243A34" w:rsidRPr="00CE54BA" w14:paraId="2DBAC027" w14:textId="77777777" w:rsidTr="007F6B81">
        <w:tc>
          <w:tcPr>
            <w:tcW w:w="1842" w:type="dxa"/>
          </w:tcPr>
          <w:p w14:paraId="565CE98B" w14:textId="77777777" w:rsidR="00243A34" w:rsidRPr="00CE54BA" w:rsidRDefault="00243A34" w:rsidP="007F6B81">
            <w:pPr>
              <w:spacing w:before="40" w:after="40"/>
              <w:rPr>
                <w:color w:val="000000" w:themeColor="text1"/>
                <w:sz w:val="20"/>
                <w:szCs w:val="20"/>
                <w:lang w:val="fr-FR"/>
              </w:rPr>
            </w:pPr>
            <w:r w:rsidRPr="00CE54BA">
              <w:rPr>
                <w:color w:val="000000" w:themeColor="text1"/>
                <w:sz w:val="20"/>
                <w:szCs w:val="20"/>
                <w:lang w:val="fr-FR"/>
              </w:rPr>
              <w:t>Cible 1</w:t>
            </w:r>
          </w:p>
        </w:tc>
        <w:tc>
          <w:tcPr>
            <w:tcW w:w="5387" w:type="dxa"/>
          </w:tcPr>
          <w:p w14:paraId="45785AAE" w14:textId="287FEDCC" w:rsidR="00243A34" w:rsidRPr="00CE54BA" w:rsidRDefault="00243A34">
            <w:pPr>
              <w:pStyle w:val="ListParagraph"/>
              <w:numPr>
                <w:ilvl w:val="0"/>
                <w:numId w:val="25"/>
              </w:numPr>
              <w:tabs>
                <w:tab w:val="left" w:pos="486"/>
              </w:tabs>
              <w:spacing w:before="40" w:after="40"/>
              <w:ind w:left="0" w:firstLine="0"/>
              <w:jc w:val="left"/>
              <w:rPr>
                <w:color w:val="000000" w:themeColor="text1"/>
                <w:sz w:val="20"/>
                <w:szCs w:val="20"/>
                <w:lang w:val="fr-FR"/>
              </w:rPr>
            </w:pPr>
            <w:r w:rsidRPr="00CE54BA">
              <w:rPr>
                <w:color w:val="000000" w:themeColor="text1"/>
                <w:sz w:val="20"/>
                <w:szCs w:val="20"/>
                <w:lang w:val="fr-FR"/>
              </w:rPr>
              <w:t>Intégrer les zones [protégées et les autres mesures efficaces de conservation par zone, en tenant compte des territoires autochtones et traditionnels, le cas échéant,] dans l</w:t>
            </w:r>
            <w:r w:rsidR="002D22B6">
              <w:rPr>
                <w:color w:val="000000" w:themeColor="text1"/>
                <w:sz w:val="20"/>
                <w:szCs w:val="20"/>
                <w:lang w:val="fr-FR"/>
              </w:rPr>
              <w:t>’</w:t>
            </w:r>
            <w:r w:rsidRPr="00CE54BA">
              <w:rPr>
                <w:color w:val="000000" w:themeColor="text1"/>
                <w:sz w:val="20"/>
                <w:szCs w:val="20"/>
                <w:lang w:val="fr-FR"/>
              </w:rPr>
              <w:t>aménagement des paysages terrestres et marins plus vastes afin d</w:t>
            </w:r>
            <w:r w:rsidR="002D22B6">
              <w:rPr>
                <w:color w:val="000000" w:themeColor="text1"/>
                <w:sz w:val="20"/>
                <w:szCs w:val="20"/>
                <w:lang w:val="fr-FR"/>
              </w:rPr>
              <w:t>’</w:t>
            </w:r>
            <w:r w:rsidRPr="00CE54BA">
              <w:rPr>
                <w:color w:val="000000" w:themeColor="text1"/>
                <w:sz w:val="20"/>
                <w:szCs w:val="20"/>
                <w:lang w:val="fr-FR"/>
              </w:rPr>
              <w:t xml:space="preserve">améliorer, conformément à la législation nationale, les résultats en matière de biodiversité et la représentativité et la connectivité écologiques, </w:t>
            </w:r>
            <w:r w:rsidR="00D65DE5">
              <w:rPr>
                <w:color w:val="000000" w:themeColor="text1"/>
                <w:sz w:val="20"/>
                <w:szCs w:val="20"/>
                <w:lang w:val="fr-FR"/>
              </w:rPr>
              <w:t>au moyen</w:t>
            </w:r>
            <w:r w:rsidRPr="00CE54BA">
              <w:rPr>
                <w:color w:val="000000" w:themeColor="text1"/>
                <w:sz w:val="20"/>
                <w:szCs w:val="20"/>
                <w:lang w:val="fr-FR"/>
              </w:rPr>
              <w:t xml:space="preserve"> de processus d</w:t>
            </w:r>
            <w:r w:rsidR="002D22B6">
              <w:rPr>
                <w:color w:val="000000" w:themeColor="text1"/>
                <w:sz w:val="20"/>
                <w:szCs w:val="20"/>
                <w:lang w:val="fr-FR"/>
              </w:rPr>
              <w:t>’</w:t>
            </w:r>
            <w:r w:rsidRPr="00CE54BA">
              <w:rPr>
                <w:color w:val="000000" w:themeColor="text1"/>
                <w:sz w:val="20"/>
                <w:szCs w:val="20"/>
                <w:lang w:val="fr-FR"/>
              </w:rPr>
              <w:t xml:space="preserve">aménagement du territoire participatifs et favorables à la </w:t>
            </w:r>
            <w:r w:rsidRPr="00CE54BA">
              <w:rPr>
                <w:color w:val="000000" w:themeColor="text1"/>
                <w:sz w:val="20"/>
                <w:szCs w:val="20"/>
                <w:lang w:val="fr-FR"/>
              </w:rPr>
              <w:lastRenderedPageBreak/>
              <w:t>biodiversité, tout en reconnaissant et en respectant les droits des peuples autochtones et communautés locales</w:t>
            </w:r>
          </w:p>
          <w:p w14:paraId="353B8F3E" w14:textId="0B5AE88D" w:rsidR="00243A34" w:rsidRPr="007F76C9" w:rsidRDefault="00243A34" w:rsidP="007F6B81">
            <w:pPr>
              <w:tabs>
                <w:tab w:val="left" w:pos="486"/>
              </w:tabs>
              <w:spacing w:before="40" w:after="40"/>
              <w:jc w:val="left"/>
              <w:rPr>
                <w:color w:val="000000" w:themeColor="text1"/>
                <w:sz w:val="20"/>
                <w:szCs w:val="20"/>
                <w:lang w:val="fr-FR"/>
              </w:rPr>
            </w:pPr>
            <w:r w:rsidRPr="007F76C9">
              <w:rPr>
                <w:sz w:val="20"/>
                <w:szCs w:val="20"/>
                <w:lang w:val="fr-FR"/>
              </w:rPr>
              <w:t>[1 bis. Activités complémentaires supplémentaires relatives à la connectivité écologique]</w:t>
            </w:r>
          </w:p>
        </w:tc>
        <w:tc>
          <w:tcPr>
            <w:tcW w:w="1700" w:type="dxa"/>
          </w:tcPr>
          <w:p w14:paraId="48F302AF" w14:textId="77777777" w:rsidR="00243A34" w:rsidRPr="00CE54BA" w:rsidRDefault="00243A34" w:rsidP="007F6B81">
            <w:pPr>
              <w:spacing w:before="40" w:after="40"/>
              <w:rPr>
                <w:color w:val="000000" w:themeColor="text1"/>
                <w:sz w:val="20"/>
                <w:szCs w:val="20"/>
                <w:lang w:val="fr-FR"/>
              </w:rPr>
            </w:pPr>
            <w:r w:rsidRPr="00CE54BA">
              <w:rPr>
                <w:color w:val="000000" w:themeColor="text1"/>
                <w:sz w:val="20"/>
                <w:szCs w:val="20"/>
                <w:lang w:val="fr-FR"/>
              </w:rPr>
              <w:lastRenderedPageBreak/>
              <w:t xml:space="preserve">A </w:t>
            </w:r>
          </w:p>
        </w:tc>
      </w:tr>
      <w:tr w:rsidR="00243A34" w:rsidRPr="00CE54BA" w14:paraId="5B7DB5B2" w14:textId="77777777" w:rsidTr="007F6B81">
        <w:tc>
          <w:tcPr>
            <w:tcW w:w="1842" w:type="dxa"/>
          </w:tcPr>
          <w:p w14:paraId="706A6411" w14:textId="77777777" w:rsidR="00243A34" w:rsidRPr="00CE54BA" w:rsidRDefault="00243A34" w:rsidP="007F6B81">
            <w:pPr>
              <w:spacing w:before="40" w:after="40"/>
              <w:rPr>
                <w:color w:val="000000" w:themeColor="text1"/>
                <w:sz w:val="20"/>
                <w:szCs w:val="20"/>
                <w:lang w:val="fr-FR"/>
              </w:rPr>
            </w:pPr>
            <w:r w:rsidRPr="00CE54BA">
              <w:rPr>
                <w:color w:val="000000" w:themeColor="text1"/>
                <w:sz w:val="20"/>
                <w:szCs w:val="20"/>
                <w:lang w:val="fr-FR"/>
              </w:rPr>
              <w:t>Cible 2</w:t>
            </w:r>
          </w:p>
        </w:tc>
        <w:tc>
          <w:tcPr>
            <w:tcW w:w="5387" w:type="dxa"/>
          </w:tcPr>
          <w:p w14:paraId="3C8DE074" w14:textId="28D17F4C" w:rsidR="00243A34" w:rsidRPr="00CE54BA" w:rsidRDefault="00243A34" w:rsidP="007F6B81">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2.</w:t>
            </w:r>
            <w:r w:rsidRPr="00CE54BA">
              <w:rPr>
                <w:color w:val="000000" w:themeColor="text1"/>
                <w:sz w:val="20"/>
                <w:szCs w:val="20"/>
                <w:lang w:val="fr-FR"/>
              </w:rPr>
              <w:tab/>
              <w:t>Favoriser la remise en état des écosystèmes dégradés dans [les zones protégées et les autres mesures efficaces de conservation par zone, en tenant compte des territoires autochtones et traditionnels, le cas échéant], et au-delà, y compris les zones tampons, les corridors écologiques, les sols riches en biodiversité, en particulier la biodiversité fongique</w:t>
            </w:r>
            <w:r w:rsidRPr="00CE54BA">
              <w:rPr>
                <w:rStyle w:val="FootnoteReference"/>
                <w:color w:val="000000" w:themeColor="text1"/>
                <w:sz w:val="20"/>
                <w:szCs w:val="20"/>
                <w:lang w:val="fr-FR"/>
              </w:rPr>
              <w:footnoteReference w:id="252"/>
            </w:r>
            <w:r w:rsidRPr="00CE54BA">
              <w:rPr>
                <w:color w:val="000000" w:themeColor="text1"/>
                <w:sz w:val="20"/>
                <w:szCs w:val="20"/>
                <w:lang w:val="fr-FR"/>
              </w:rPr>
              <w:t>] et les écosystèmes des eaux intérieures, en vue de restaurer l</w:t>
            </w:r>
            <w:r w:rsidR="002D22B6">
              <w:rPr>
                <w:color w:val="000000" w:themeColor="text1"/>
                <w:sz w:val="20"/>
                <w:szCs w:val="20"/>
                <w:lang w:val="fr-FR"/>
              </w:rPr>
              <w:t>’</w:t>
            </w:r>
            <w:r w:rsidRPr="00CE54BA">
              <w:rPr>
                <w:color w:val="000000" w:themeColor="text1"/>
                <w:sz w:val="20"/>
                <w:szCs w:val="20"/>
                <w:lang w:val="fr-FR"/>
              </w:rPr>
              <w:t>intégrité écologique et la connectivité écologique entre les paysages terrestres et marins</w:t>
            </w:r>
            <w:r>
              <w:rPr>
                <w:color w:val="000000" w:themeColor="text1"/>
                <w:sz w:val="20"/>
                <w:szCs w:val="20"/>
                <w:lang w:val="fr-FR"/>
              </w:rPr>
              <w:t>,</w:t>
            </w:r>
            <w:r w:rsidRPr="00CE54BA">
              <w:rPr>
                <w:color w:val="000000" w:themeColor="text1"/>
                <w:sz w:val="20"/>
                <w:szCs w:val="20"/>
                <w:lang w:val="fr-FR"/>
              </w:rPr>
              <w:t xml:space="preserve"> notamment </w:t>
            </w:r>
            <w:r w:rsidR="00D65DE5">
              <w:rPr>
                <w:color w:val="000000" w:themeColor="text1"/>
                <w:sz w:val="20"/>
                <w:szCs w:val="20"/>
                <w:lang w:val="fr-FR"/>
              </w:rPr>
              <w:t>au moyen</w:t>
            </w:r>
            <w:r w:rsidRPr="00CE54BA">
              <w:rPr>
                <w:color w:val="000000" w:themeColor="text1"/>
                <w:sz w:val="20"/>
                <w:szCs w:val="20"/>
                <w:lang w:val="fr-FR"/>
              </w:rPr>
              <w:t xml:space="preserve"> de l</w:t>
            </w:r>
            <w:r w:rsidR="002D22B6">
              <w:rPr>
                <w:color w:val="000000" w:themeColor="text1"/>
                <w:sz w:val="20"/>
                <w:szCs w:val="20"/>
                <w:lang w:val="fr-FR"/>
              </w:rPr>
              <w:t>’</w:t>
            </w:r>
            <w:r w:rsidRPr="00CE54BA">
              <w:rPr>
                <w:color w:val="000000" w:themeColor="text1"/>
                <w:sz w:val="20"/>
                <w:szCs w:val="20"/>
                <w:lang w:val="fr-FR"/>
              </w:rPr>
              <w:t>élaboration de critères de recensement des zones de remise en état prioritaires et d</w:t>
            </w:r>
            <w:r w:rsidR="002D22B6">
              <w:rPr>
                <w:color w:val="000000" w:themeColor="text1"/>
                <w:sz w:val="20"/>
                <w:szCs w:val="20"/>
                <w:lang w:val="fr-FR"/>
              </w:rPr>
              <w:t>’</w:t>
            </w:r>
            <w:r w:rsidRPr="00CE54BA">
              <w:rPr>
                <w:color w:val="000000" w:themeColor="text1"/>
                <w:sz w:val="20"/>
                <w:szCs w:val="20"/>
                <w:lang w:val="fr-FR"/>
              </w:rPr>
              <w:t>approches de mesure des remises en état réussies, tout en garantissant une mise en œuvre des efforts de remise en état inclusive et qui tient compte des questions de genre[, s</w:t>
            </w:r>
            <w:r w:rsidR="002D22B6">
              <w:rPr>
                <w:color w:val="000000" w:themeColor="text1"/>
                <w:sz w:val="20"/>
                <w:szCs w:val="20"/>
                <w:lang w:val="fr-FR"/>
              </w:rPr>
              <w:t>’</w:t>
            </w:r>
            <w:r w:rsidRPr="00CE54BA">
              <w:rPr>
                <w:color w:val="000000" w:themeColor="text1"/>
                <w:sz w:val="20"/>
                <w:szCs w:val="20"/>
                <w:lang w:val="fr-FR"/>
              </w:rPr>
              <w:t>il y a lieu]</w:t>
            </w:r>
          </w:p>
          <w:p w14:paraId="29E89AC8" w14:textId="3A7DC819" w:rsidR="00243A34" w:rsidRPr="00CE54BA" w:rsidRDefault="00243A34" w:rsidP="007F6B81">
            <w:pPr>
              <w:tabs>
                <w:tab w:val="left" w:pos="486"/>
              </w:tabs>
              <w:spacing w:before="40" w:after="40"/>
              <w:ind w:left="61"/>
              <w:jc w:val="left"/>
              <w:rPr>
                <w:b/>
                <w:bCs/>
                <w:color w:val="000000" w:themeColor="text1"/>
                <w:sz w:val="20"/>
                <w:szCs w:val="20"/>
                <w:lang w:val="fr-FR"/>
              </w:rPr>
            </w:pPr>
            <w:r w:rsidRPr="00CE54BA">
              <w:rPr>
                <w:sz w:val="20"/>
                <w:szCs w:val="20"/>
                <w:lang w:val="fr-FR"/>
              </w:rPr>
              <w:t>[</w:t>
            </w:r>
            <w:r>
              <w:rPr>
                <w:sz w:val="20"/>
                <w:szCs w:val="20"/>
                <w:lang w:val="fr-FR"/>
              </w:rPr>
              <w:t xml:space="preserve">2 bis. </w:t>
            </w:r>
            <w:r w:rsidRPr="00CE54BA">
              <w:rPr>
                <w:sz w:val="20"/>
                <w:szCs w:val="20"/>
                <w:lang w:val="fr-FR"/>
              </w:rPr>
              <w:t>Activités complémentaires supplémentaires relatives à la connectivité écologique]</w:t>
            </w:r>
          </w:p>
        </w:tc>
        <w:tc>
          <w:tcPr>
            <w:tcW w:w="1700" w:type="dxa"/>
          </w:tcPr>
          <w:p w14:paraId="5B86BFEC" w14:textId="77777777" w:rsidR="00243A34" w:rsidRPr="00CE54BA" w:rsidRDefault="00243A34" w:rsidP="007F6B81">
            <w:pPr>
              <w:spacing w:before="40" w:after="40"/>
              <w:jc w:val="left"/>
              <w:rPr>
                <w:color w:val="000000" w:themeColor="text1"/>
                <w:sz w:val="20"/>
                <w:szCs w:val="20"/>
                <w:lang w:val="fr-FR"/>
              </w:rPr>
            </w:pPr>
            <w:r w:rsidRPr="00CE54BA">
              <w:rPr>
                <w:color w:val="000000" w:themeColor="text1"/>
                <w:sz w:val="20"/>
                <w:szCs w:val="20"/>
                <w:lang w:val="fr-FR"/>
              </w:rPr>
              <w:t>B</w:t>
            </w:r>
          </w:p>
        </w:tc>
      </w:tr>
      <w:tr w:rsidR="00243A34" w:rsidRPr="00CE54BA" w14:paraId="4477894F" w14:textId="77777777" w:rsidTr="007F6B81">
        <w:tc>
          <w:tcPr>
            <w:tcW w:w="1842" w:type="dxa"/>
          </w:tcPr>
          <w:p w14:paraId="00B05C43" w14:textId="77777777" w:rsidR="00243A34" w:rsidRPr="00CE54BA" w:rsidRDefault="00243A34" w:rsidP="007F6B81">
            <w:pPr>
              <w:spacing w:before="40" w:after="40"/>
              <w:rPr>
                <w:color w:val="000000" w:themeColor="text1"/>
                <w:sz w:val="20"/>
                <w:szCs w:val="20"/>
                <w:lang w:val="fr-FR"/>
              </w:rPr>
            </w:pPr>
            <w:r w:rsidRPr="00CE54BA">
              <w:rPr>
                <w:color w:val="000000" w:themeColor="text1"/>
                <w:sz w:val="20"/>
                <w:szCs w:val="20"/>
                <w:lang w:val="fr-FR"/>
              </w:rPr>
              <w:t>Cible 3</w:t>
            </w:r>
          </w:p>
        </w:tc>
        <w:tc>
          <w:tcPr>
            <w:tcW w:w="5387" w:type="dxa"/>
          </w:tcPr>
          <w:p w14:paraId="08D02DB7" w14:textId="1E7FAC55" w:rsidR="00243A34" w:rsidRPr="00CE54BA" w:rsidRDefault="00243A34" w:rsidP="007F6B81">
            <w:pPr>
              <w:tabs>
                <w:tab w:val="left" w:pos="486"/>
              </w:tabs>
              <w:spacing w:before="40" w:after="40"/>
              <w:ind w:left="61"/>
              <w:jc w:val="left"/>
              <w:rPr>
                <w:sz w:val="20"/>
                <w:szCs w:val="20"/>
                <w:lang w:val="fr-FR"/>
              </w:rPr>
            </w:pPr>
            <w:r w:rsidRPr="00CE54BA">
              <w:rPr>
                <w:color w:val="000000" w:themeColor="text1"/>
                <w:sz w:val="20"/>
                <w:szCs w:val="20"/>
                <w:lang w:val="fr-FR"/>
              </w:rPr>
              <w:t>3.</w:t>
            </w:r>
            <w:r w:rsidRPr="00CE54BA">
              <w:rPr>
                <w:color w:val="000000" w:themeColor="text1"/>
                <w:sz w:val="20"/>
                <w:szCs w:val="20"/>
                <w:lang w:val="fr-FR"/>
              </w:rPr>
              <w:tab/>
              <w:t>Incorporer le libellé, la portée et le calendrier de la cible 3 du Cadre dans l</w:t>
            </w:r>
            <w:r w:rsidR="002D22B6">
              <w:rPr>
                <w:color w:val="000000" w:themeColor="text1"/>
                <w:sz w:val="20"/>
                <w:szCs w:val="20"/>
                <w:lang w:val="fr-FR"/>
              </w:rPr>
              <w:t>’</w:t>
            </w:r>
            <w:r w:rsidRPr="00CE54BA">
              <w:rPr>
                <w:color w:val="000000" w:themeColor="text1"/>
                <w:sz w:val="20"/>
                <w:szCs w:val="20"/>
                <w:lang w:val="fr-FR"/>
              </w:rPr>
              <w:t>exécution du programme de travail, en mettant à jour les calendriers et les termes concernés et en garantissant une cohérence avec les processus connexes</w:t>
            </w:r>
            <w:r>
              <w:rPr>
                <w:color w:val="000000" w:themeColor="text1"/>
                <w:sz w:val="20"/>
                <w:szCs w:val="20"/>
                <w:lang w:val="fr-FR"/>
              </w:rPr>
              <w:t xml:space="preserve"> menés</w:t>
            </w:r>
            <w:r w:rsidRPr="00CE54BA">
              <w:rPr>
                <w:color w:val="000000" w:themeColor="text1"/>
                <w:sz w:val="20"/>
                <w:szCs w:val="20"/>
                <w:lang w:val="fr-FR"/>
              </w:rPr>
              <w:t xml:space="preserve"> au titre de la Convention</w:t>
            </w:r>
            <w:r>
              <w:rPr>
                <w:color w:val="000000" w:themeColor="text1"/>
                <w:sz w:val="20"/>
                <w:szCs w:val="20"/>
                <w:lang w:val="fr-FR"/>
              </w:rPr>
              <w:t xml:space="preserve"> sur la diversité biologique</w:t>
            </w:r>
            <w:r w:rsidRPr="00CE54BA">
              <w:rPr>
                <w:color w:val="000000" w:themeColor="text1"/>
                <w:sz w:val="20"/>
                <w:szCs w:val="20"/>
                <w:lang w:val="fr-FR"/>
              </w:rPr>
              <w:t>, y compris le programme de travail</w:t>
            </w:r>
            <w:r w:rsidRPr="00CE54BA">
              <w:rPr>
                <w:sz w:val="20"/>
                <w:szCs w:val="20"/>
                <w:lang w:val="fr-FR"/>
              </w:rPr>
              <w:t xml:space="preserve"> sur l</w:t>
            </w:r>
            <w:r w:rsidR="002D22B6">
              <w:rPr>
                <w:sz w:val="20"/>
                <w:szCs w:val="20"/>
                <w:lang w:val="fr-FR"/>
              </w:rPr>
              <w:t>’</w:t>
            </w:r>
            <w:r w:rsidRPr="00CE54BA">
              <w:rPr>
                <w:sz w:val="20"/>
                <w:szCs w:val="20"/>
                <w:lang w:val="fr-FR"/>
              </w:rPr>
              <w:t>article 8 j) et les autres dispositions de la Convention sur la diversité biologique relatives aux peuples autochtones et communautés locales à l</w:t>
            </w:r>
            <w:r w:rsidR="002D22B6">
              <w:rPr>
                <w:sz w:val="20"/>
                <w:szCs w:val="20"/>
                <w:lang w:val="fr-FR"/>
              </w:rPr>
              <w:t>’</w:t>
            </w:r>
            <w:r w:rsidRPr="00CE54BA">
              <w:rPr>
                <w:sz w:val="20"/>
                <w:szCs w:val="20"/>
                <w:lang w:val="fr-FR"/>
              </w:rPr>
              <w:t>horizon 2030</w:t>
            </w:r>
            <w:r>
              <w:rPr>
                <w:rStyle w:val="FootnoteReference"/>
                <w:sz w:val="20"/>
                <w:szCs w:val="20"/>
              </w:rPr>
              <w:footnoteReference w:id="253"/>
            </w:r>
          </w:p>
          <w:p w14:paraId="357681E0" w14:textId="797618F2" w:rsidR="00243A34" w:rsidRPr="00CE54BA" w:rsidRDefault="00243A34" w:rsidP="007F6B81">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4.</w:t>
            </w:r>
            <w:r w:rsidRPr="00CE54BA">
              <w:rPr>
                <w:color w:val="000000" w:themeColor="text1"/>
                <w:sz w:val="20"/>
                <w:szCs w:val="20"/>
                <w:lang w:val="fr-FR"/>
              </w:rPr>
              <w:tab/>
              <w:t>Renforcer les orientations relatives à l</w:t>
            </w:r>
            <w:r w:rsidR="002D22B6">
              <w:rPr>
                <w:color w:val="000000" w:themeColor="text1"/>
                <w:sz w:val="20"/>
                <w:szCs w:val="20"/>
                <w:lang w:val="fr-FR"/>
              </w:rPr>
              <w:t>’</w:t>
            </w:r>
            <w:r w:rsidRPr="00CE54BA">
              <w:rPr>
                <w:color w:val="000000" w:themeColor="text1"/>
                <w:sz w:val="20"/>
                <w:szCs w:val="20"/>
                <w:lang w:val="fr-FR"/>
              </w:rPr>
              <w:t>amélioration des systèmes de suivi, d</w:t>
            </w:r>
            <w:r w:rsidR="002D22B6">
              <w:rPr>
                <w:color w:val="000000" w:themeColor="text1"/>
                <w:sz w:val="20"/>
                <w:szCs w:val="20"/>
                <w:lang w:val="fr-FR"/>
              </w:rPr>
              <w:t>’</w:t>
            </w:r>
            <w:r w:rsidRPr="00CE54BA">
              <w:rPr>
                <w:color w:val="000000" w:themeColor="text1"/>
                <w:sz w:val="20"/>
                <w:szCs w:val="20"/>
                <w:lang w:val="fr-FR"/>
              </w:rPr>
              <w:t>établissement de rapports et d</w:t>
            </w:r>
            <w:r w:rsidR="002D22B6">
              <w:rPr>
                <w:color w:val="000000" w:themeColor="text1"/>
                <w:sz w:val="20"/>
                <w:szCs w:val="20"/>
                <w:lang w:val="fr-FR"/>
              </w:rPr>
              <w:t>’</w:t>
            </w:r>
            <w:r w:rsidRPr="00CE54BA">
              <w:rPr>
                <w:color w:val="000000" w:themeColor="text1"/>
                <w:sz w:val="20"/>
                <w:szCs w:val="20"/>
                <w:lang w:val="fr-FR"/>
              </w:rPr>
              <w:t>évaluation concernant les écosystèmes terrestres, côtiers et marins et les écosystèmes des eaux intérieures afin d</w:t>
            </w:r>
            <w:r w:rsidR="002D22B6">
              <w:rPr>
                <w:color w:val="000000" w:themeColor="text1"/>
                <w:sz w:val="20"/>
                <w:szCs w:val="20"/>
                <w:lang w:val="fr-FR"/>
              </w:rPr>
              <w:t>’</w:t>
            </w:r>
            <w:r w:rsidRPr="00CE54BA">
              <w:rPr>
                <w:color w:val="000000" w:themeColor="text1"/>
                <w:sz w:val="20"/>
                <w:szCs w:val="20"/>
                <w:lang w:val="fr-FR"/>
              </w:rPr>
              <w:t>améliorer l</w:t>
            </w:r>
            <w:r w:rsidR="002D22B6">
              <w:rPr>
                <w:color w:val="000000" w:themeColor="text1"/>
                <w:sz w:val="20"/>
                <w:szCs w:val="20"/>
                <w:lang w:val="fr-FR"/>
              </w:rPr>
              <w:t>’</w:t>
            </w:r>
            <w:r w:rsidRPr="00CE54BA">
              <w:rPr>
                <w:color w:val="000000" w:themeColor="text1"/>
                <w:sz w:val="20"/>
                <w:szCs w:val="20"/>
                <w:lang w:val="fr-FR"/>
              </w:rPr>
              <w:t>évaluation des résultats en matière de biodiversité, notamment pour ce qui est de la représentativité écologique, de la connectivité, de l</w:t>
            </w:r>
            <w:r w:rsidR="002D22B6">
              <w:rPr>
                <w:color w:val="000000" w:themeColor="text1"/>
                <w:sz w:val="20"/>
                <w:szCs w:val="20"/>
                <w:lang w:val="fr-FR"/>
              </w:rPr>
              <w:t>’</w:t>
            </w:r>
            <w:r w:rsidRPr="00CE54BA">
              <w:rPr>
                <w:color w:val="000000" w:themeColor="text1"/>
                <w:sz w:val="20"/>
                <w:szCs w:val="20"/>
                <w:lang w:val="fr-FR"/>
              </w:rPr>
              <w:t>intégrité, de l</w:t>
            </w:r>
            <w:r w:rsidR="002D22B6">
              <w:rPr>
                <w:color w:val="000000" w:themeColor="text1"/>
                <w:sz w:val="20"/>
                <w:szCs w:val="20"/>
                <w:lang w:val="fr-FR"/>
              </w:rPr>
              <w:t>’</w:t>
            </w:r>
            <w:r w:rsidRPr="00CE54BA">
              <w:rPr>
                <w:color w:val="000000" w:themeColor="text1"/>
                <w:sz w:val="20"/>
                <w:szCs w:val="20"/>
                <w:lang w:val="fr-FR"/>
              </w:rPr>
              <w:t>efficacité des mesures de conservation, de l</w:t>
            </w:r>
            <w:r w:rsidR="002D22B6">
              <w:rPr>
                <w:color w:val="000000" w:themeColor="text1"/>
                <w:sz w:val="20"/>
                <w:szCs w:val="20"/>
                <w:lang w:val="fr-FR"/>
              </w:rPr>
              <w:t>’</w:t>
            </w:r>
            <w:r w:rsidRPr="00CE54BA">
              <w:rPr>
                <w:color w:val="000000" w:themeColor="text1"/>
                <w:sz w:val="20"/>
                <w:szCs w:val="20"/>
                <w:lang w:val="fr-FR"/>
              </w:rPr>
              <w:t>efficacité de la gestion, de la qualité de la gouvernance, de l</w:t>
            </w:r>
            <w:r w:rsidR="002D22B6">
              <w:rPr>
                <w:color w:val="000000" w:themeColor="text1"/>
                <w:sz w:val="20"/>
                <w:szCs w:val="20"/>
                <w:lang w:val="fr-FR"/>
              </w:rPr>
              <w:t>’</w:t>
            </w:r>
            <w:r w:rsidRPr="00CE54BA">
              <w:rPr>
                <w:color w:val="000000" w:themeColor="text1"/>
                <w:sz w:val="20"/>
                <w:szCs w:val="20"/>
                <w:lang w:val="fr-FR"/>
              </w:rPr>
              <w:t>évolution des populations d</w:t>
            </w:r>
            <w:r w:rsidR="002D22B6">
              <w:rPr>
                <w:color w:val="000000" w:themeColor="text1"/>
                <w:sz w:val="20"/>
                <w:szCs w:val="20"/>
                <w:lang w:val="fr-FR"/>
              </w:rPr>
              <w:t>’</w:t>
            </w:r>
            <w:r w:rsidRPr="00CE54BA">
              <w:rPr>
                <w:color w:val="000000" w:themeColor="text1"/>
                <w:sz w:val="20"/>
                <w:szCs w:val="20"/>
                <w:lang w:val="fr-FR"/>
              </w:rPr>
              <w:t>espèces, en utilisant des indicateurs adéquats dans le cadre de suivi</w:t>
            </w:r>
            <w:r>
              <w:rPr>
                <w:color w:val="000000" w:themeColor="text1"/>
                <w:sz w:val="20"/>
                <w:szCs w:val="20"/>
                <w:lang w:val="fr-FR"/>
              </w:rPr>
              <w:t xml:space="preserve"> du Cadre mondial de la biodiversité de Kunming-Montréal</w:t>
            </w:r>
            <w:r>
              <w:rPr>
                <w:rStyle w:val="FootnoteReference"/>
                <w:color w:val="000000" w:themeColor="text1"/>
                <w:sz w:val="20"/>
                <w:szCs w:val="20"/>
              </w:rPr>
              <w:footnoteReference w:id="254"/>
            </w:r>
            <w:r w:rsidRPr="00CE54BA">
              <w:rPr>
                <w:color w:val="000000" w:themeColor="text1"/>
                <w:sz w:val="20"/>
                <w:szCs w:val="20"/>
                <w:lang w:val="fr-FR"/>
              </w:rPr>
              <w:t xml:space="preserve"> et des indicateurs ventilés notamment par type d</w:t>
            </w:r>
            <w:r w:rsidR="002D22B6">
              <w:rPr>
                <w:color w:val="000000" w:themeColor="text1"/>
                <w:sz w:val="20"/>
                <w:szCs w:val="20"/>
                <w:lang w:val="fr-FR"/>
              </w:rPr>
              <w:t>’</w:t>
            </w:r>
            <w:r w:rsidRPr="00CE54BA">
              <w:rPr>
                <w:color w:val="000000" w:themeColor="text1"/>
                <w:sz w:val="20"/>
                <w:szCs w:val="20"/>
                <w:lang w:val="fr-FR"/>
              </w:rPr>
              <w:t>écosystème et par niveau de protection, s</w:t>
            </w:r>
            <w:r w:rsidR="002D22B6">
              <w:rPr>
                <w:color w:val="000000" w:themeColor="text1"/>
                <w:sz w:val="20"/>
                <w:szCs w:val="20"/>
                <w:lang w:val="fr-FR"/>
              </w:rPr>
              <w:t>’</w:t>
            </w:r>
            <w:r w:rsidRPr="00CE54BA">
              <w:rPr>
                <w:color w:val="000000" w:themeColor="text1"/>
                <w:sz w:val="20"/>
                <w:szCs w:val="20"/>
                <w:lang w:val="fr-FR"/>
              </w:rPr>
              <w:t>il y a lieu</w:t>
            </w:r>
          </w:p>
          <w:p w14:paraId="1E613CCA" w14:textId="502EA8F8" w:rsidR="00243A34" w:rsidRPr="00CE54BA" w:rsidRDefault="00243A34" w:rsidP="007F6B81">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5.</w:t>
            </w:r>
            <w:r w:rsidRPr="00CE54BA">
              <w:rPr>
                <w:color w:val="000000" w:themeColor="text1"/>
                <w:sz w:val="20"/>
                <w:szCs w:val="20"/>
                <w:lang w:val="fr-FR"/>
              </w:rPr>
              <w:tab/>
              <w:t>Améliorer les documents d</w:t>
            </w:r>
            <w:r w:rsidR="002D22B6">
              <w:rPr>
                <w:color w:val="000000" w:themeColor="text1"/>
                <w:sz w:val="20"/>
                <w:szCs w:val="20"/>
                <w:lang w:val="fr-FR"/>
              </w:rPr>
              <w:t>’</w:t>
            </w:r>
            <w:r w:rsidRPr="00CE54BA">
              <w:rPr>
                <w:color w:val="000000" w:themeColor="text1"/>
                <w:sz w:val="20"/>
                <w:szCs w:val="20"/>
                <w:lang w:val="fr-FR"/>
              </w:rPr>
              <w:t>orientation relatifs à la reconnaissance, au respect, à la promotion et à la protection des territoires autochtones et traditionnels, le cas échéant, au titre de la cible 3</w:t>
            </w:r>
            <w:r>
              <w:rPr>
                <w:color w:val="000000" w:themeColor="text1"/>
                <w:sz w:val="20"/>
                <w:szCs w:val="20"/>
                <w:lang w:val="fr-FR"/>
              </w:rPr>
              <w:t xml:space="preserve"> du Cadre</w:t>
            </w:r>
            <w:r w:rsidRPr="00CE54BA">
              <w:rPr>
                <w:color w:val="000000" w:themeColor="text1"/>
                <w:sz w:val="20"/>
                <w:szCs w:val="20"/>
                <w:lang w:val="fr-FR"/>
              </w:rPr>
              <w:t>, conformément au programme de travail</w:t>
            </w:r>
            <w:r w:rsidRPr="00CE54BA">
              <w:rPr>
                <w:sz w:val="20"/>
                <w:szCs w:val="20"/>
                <w:lang w:val="fr-FR"/>
              </w:rPr>
              <w:t xml:space="preserve"> sur l</w:t>
            </w:r>
            <w:r w:rsidR="002D22B6">
              <w:rPr>
                <w:sz w:val="20"/>
                <w:szCs w:val="20"/>
                <w:lang w:val="fr-FR"/>
              </w:rPr>
              <w:t>’</w:t>
            </w:r>
            <w:r w:rsidRPr="00CE54BA">
              <w:rPr>
                <w:sz w:val="20"/>
                <w:szCs w:val="20"/>
                <w:lang w:val="fr-FR"/>
              </w:rPr>
              <w:t xml:space="preserve">article 8 j) et les autres dispositions de la Convention sur </w:t>
            </w:r>
            <w:r w:rsidRPr="00CE54BA">
              <w:rPr>
                <w:sz w:val="20"/>
                <w:szCs w:val="20"/>
                <w:lang w:val="fr-FR"/>
              </w:rPr>
              <w:lastRenderedPageBreak/>
              <w:t>la diversité biologique relatives aux peuples autochtones et communautés locales. Cela inclut les approches différenciées pour garantir une protection complète, y compris pour les peuples autochtones en situation d</w:t>
            </w:r>
            <w:r w:rsidR="002D22B6">
              <w:rPr>
                <w:sz w:val="20"/>
                <w:szCs w:val="20"/>
                <w:lang w:val="fr-FR"/>
              </w:rPr>
              <w:t>’</w:t>
            </w:r>
            <w:r w:rsidRPr="00CE54BA">
              <w:rPr>
                <w:sz w:val="20"/>
                <w:szCs w:val="20"/>
                <w:lang w:val="fr-FR"/>
              </w:rPr>
              <w:t>isolement volontaire et de premier contact, dans le respect des principes d</w:t>
            </w:r>
            <w:r w:rsidR="002D22B6">
              <w:rPr>
                <w:sz w:val="20"/>
                <w:szCs w:val="20"/>
                <w:lang w:val="fr-FR"/>
              </w:rPr>
              <w:t>’</w:t>
            </w:r>
            <w:r w:rsidRPr="00CE54BA">
              <w:rPr>
                <w:sz w:val="20"/>
                <w:szCs w:val="20"/>
                <w:lang w:val="fr-FR"/>
              </w:rPr>
              <w:t>absence de contact, d</w:t>
            </w:r>
            <w:r w:rsidR="002D22B6">
              <w:rPr>
                <w:sz w:val="20"/>
                <w:szCs w:val="20"/>
                <w:lang w:val="fr-FR"/>
              </w:rPr>
              <w:t>’</w:t>
            </w:r>
            <w:r w:rsidRPr="00CE54BA">
              <w:rPr>
                <w:sz w:val="20"/>
                <w:szCs w:val="20"/>
                <w:lang w:val="fr-FR"/>
              </w:rPr>
              <w:t>intangibilité et de précaution, compte tenu du contexte national</w:t>
            </w:r>
          </w:p>
          <w:p w14:paraId="1365DB6A" w14:textId="1C896C13" w:rsidR="00243A34" w:rsidRPr="00CE54BA" w:rsidRDefault="00243A34" w:rsidP="007F6B81">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6.</w:t>
            </w:r>
            <w:r w:rsidRPr="00CE54BA">
              <w:rPr>
                <w:color w:val="000000" w:themeColor="text1"/>
                <w:sz w:val="20"/>
                <w:szCs w:val="20"/>
                <w:lang w:val="fr-FR"/>
              </w:rPr>
              <w:tab/>
            </w:r>
            <w:r w:rsidR="00F01ED8">
              <w:rPr>
                <w:color w:val="000000" w:themeColor="text1"/>
                <w:sz w:val="20"/>
                <w:szCs w:val="20"/>
                <w:lang w:val="fr-FR"/>
              </w:rPr>
              <w:t xml:space="preserve">Renforcer </w:t>
            </w:r>
            <w:r w:rsidRPr="00CE54BA">
              <w:rPr>
                <w:color w:val="000000" w:themeColor="text1"/>
                <w:sz w:val="20"/>
                <w:szCs w:val="20"/>
                <w:lang w:val="fr-FR"/>
              </w:rPr>
              <w:t>l</w:t>
            </w:r>
            <w:r w:rsidR="002D22B6">
              <w:rPr>
                <w:color w:val="000000" w:themeColor="text1"/>
                <w:sz w:val="20"/>
                <w:szCs w:val="20"/>
                <w:lang w:val="fr-FR"/>
              </w:rPr>
              <w:t>’</w:t>
            </w:r>
            <w:r w:rsidRPr="00CE54BA">
              <w:rPr>
                <w:color w:val="000000" w:themeColor="text1"/>
                <w:sz w:val="20"/>
                <w:szCs w:val="20"/>
                <w:lang w:val="fr-FR"/>
              </w:rPr>
              <w:t>adoption de cadres pratiques, de documents d</w:t>
            </w:r>
            <w:r w:rsidR="002D22B6">
              <w:rPr>
                <w:color w:val="000000" w:themeColor="text1"/>
                <w:sz w:val="20"/>
                <w:szCs w:val="20"/>
                <w:lang w:val="fr-FR"/>
              </w:rPr>
              <w:t>’</w:t>
            </w:r>
            <w:r w:rsidRPr="00CE54BA">
              <w:rPr>
                <w:color w:val="000000" w:themeColor="text1"/>
                <w:sz w:val="20"/>
                <w:szCs w:val="20"/>
                <w:lang w:val="fr-FR"/>
              </w:rPr>
              <w:t>orientation, de nouveaux outils innovants, d</w:t>
            </w:r>
            <w:r w:rsidR="002D22B6">
              <w:rPr>
                <w:color w:val="000000" w:themeColor="text1"/>
                <w:sz w:val="20"/>
                <w:szCs w:val="20"/>
                <w:lang w:val="fr-FR"/>
              </w:rPr>
              <w:t>’</w:t>
            </w:r>
            <w:r w:rsidRPr="00CE54BA">
              <w:rPr>
                <w:color w:val="000000" w:themeColor="text1"/>
                <w:sz w:val="20"/>
                <w:szCs w:val="20"/>
                <w:lang w:val="fr-FR"/>
              </w:rPr>
              <w:t>études de cas et de données d</w:t>
            </w:r>
            <w:r w:rsidR="002D22B6">
              <w:rPr>
                <w:color w:val="000000" w:themeColor="text1"/>
                <w:sz w:val="20"/>
                <w:szCs w:val="20"/>
                <w:lang w:val="fr-FR"/>
              </w:rPr>
              <w:t>’</w:t>
            </w:r>
            <w:r w:rsidRPr="00CE54BA">
              <w:rPr>
                <w:color w:val="000000" w:themeColor="text1"/>
                <w:sz w:val="20"/>
                <w:szCs w:val="20"/>
                <w:lang w:val="fr-FR"/>
              </w:rPr>
              <w:t>expérience nationales, d</w:t>
            </w:r>
            <w:r w:rsidR="002D22B6">
              <w:rPr>
                <w:color w:val="000000" w:themeColor="text1"/>
                <w:sz w:val="20"/>
                <w:szCs w:val="20"/>
                <w:lang w:val="fr-FR"/>
              </w:rPr>
              <w:t>’</w:t>
            </w:r>
            <w:r w:rsidRPr="00CE54BA">
              <w:rPr>
                <w:color w:val="000000" w:themeColor="text1"/>
                <w:sz w:val="20"/>
                <w:szCs w:val="20"/>
                <w:lang w:val="fr-FR"/>
              </w:rPr>
              <w:t>enseignements tirés et de différentes approches pour appuyer la mise en œuvre de la cible 3 du Cadre, y compris la désignation et la hiérarchisation des zones d</w:t>
            </w:r>
            <w:r w:rsidR="002D22B6">
              <w:rPr>
                <w:color w:val="000000" w:themeColor="text1"/>
                <w:sz w:val="20"/>
                <w:szCs w:val="20"/>
                <w:lang w:val="fr-FR"/>
              </w:rPr>
              <w:t>’</w:t>
            </w:r>
            <w:r w:rsidRPr="00CE54BA">
              <w:rPr>
                <w:color w:val="000000" w:themeColor="text1"/>
                <w:sz w:val="20"/>
                <w:szCs w:val="20"/>
                <w:lang w:val="fr-FR"/>
              </w:rPr>
              <w:t>une grande importance pour la biodiversité, les réseaux écologiques, la conception de corridors à des fins d</w:t>
            </w:r>
            <w:r w:rsidR="002D22B6">
              <w:rPr>
                <w:color w:val="000000" w:themeColor="text1"/>
                <w:sz w:val="20"/>
                <w:szCs w:val="20"/>
                <w:lang w:val="fr-FR"/>
              </w:rPr>
              <w:t>’</w:t>
            </w:r>
            <w:r w:rsidRPr="00CE54BA">
              <w:rPr>
                <w:color w:val="000000" w:themeColor="text1"/>
                <w:sz w:val="20"/>
                <w:szCs w:val="20"/>
                <w:lang w:val="fr-FR"/>
              </w:rPr>
              <w:t>adaptation aux changements climatiques, la connectivité écologique à grande échelle, y compris les processus écologiques souterrains, d</w:t>
            </w:r>
            <w:r w:rsidR="002D22B6">
              <w:rPr>
                <w:color w:val="000000" w:themeColor="text1"/>
                <w:sz w:val="20"/>
                <w:szCs w:val="20"/>
                <w:lang w:val="fr-FR"/>
              </w:rPr>
              <w:t>’</w:t>
            </w:r>
            <w:r w:rsidRPr="00CE54BA">
              <w:rPr>
                <w:color w:val="000000" w:themeColor="text1"/>
                <w:sz w:val="20"/>
                <w:szCs w:val="20"/>
                <w:lang w:val="fr-FR"/>
              </w:rPr>
              <w:t>autres mesures efficaces de conservation par zone et la conservation transfrontière</w:t>
            </w:r>
          </w:p>
          <w:p w14:paraId="459F36AB" w14:textId="1AE74D21" w:rsidR="00243A34" w:rsidRPr="00CE54BA" w:rsidRDefault="00243A34" w:rsidP="007F6B81">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7.</w:t>
            </w:r>
            <w:r w:rsidRPr="00CE54BA">
              <w:rPr>
                <w:color w:val="000000" w:themeColor="text1"/>
                <w:sz w:val="20"/>
                <w:szCs w:val="20"/>
                <w:lang w:val="fr-FR"/>
              </w:rPr>
              <w:tab/>
              <w:t>Renforcer la mise en œuvre opérationnelle d</w:t>
            </w:r>
            <w:r w:rsidR="002D22B6">
              <w:rPr>
                <w:color w:val="000000" w:themeColor="text1"/>
                <w:sz w:val="20"/>
                <w:szCs w:val="20"/>
                <w:lang w:val="fr-FR"/>
              </w:rPr>
              <w:t>’</w:t>
            </w:r>
            <w:r w:rsidRPr="00CE54BA">
              <w:rPr>
                <w:color w:val="000000" w:themeColor="text1"/>
                <w:sz w:val="20"/>
                <w:szCs w:val="20"/>
                <w:lang w:val="fr-FR"/>
              </w:rPr>
              <w:t>une gouvernance équitable et efficace dans la planification et la gestion des [zones protégées et des autres mesures efficaces de conservation par zone, en tenant compte des territoires autochtones et traditionnels, le cas échéant], [et d</w:t>
            </w:r>
            <w:r w:rsidR="002D22B6">
              <w:rPr>
                <w:color w:val="000000" w:themeColor="text1"/>
                <w:sz w:val="20"/>
                <w:szCs w:val="20"/>
                <w:lang w:val="fr-FR"/>
              </w:rPr>
              <w:t>’</w:t>
            </w:r>
            <w:r w:rsidRPr="00CE54BA">
              <w:rPr>
                <w:color w:val="000000" w:themeColor="text1"/>
                <w:sz w:val="20"/>
                <w:szCs w:val="20"/>
                <w:lang w:val="fr-FR"/>
              </w:rPr>
              <w:t>une approche fondée sur les droits humains], conformément à la section C du Cadre, y compris, s</w:t>
            </w:r>
            <w:r w:rsidR="002D22B6">
              <w:rPr>
                <w:color w:val="000000" w:themeColor="text1"/>
                <w:sz w:val="20"/>
                <w:szCs w:val="20"/>
                <w:lang w:val="fr-FR"/>
              </w:rPr>
              <w:t>’</w:t>
            </w:r>
            <w:r w:rsidRPr="00CE54BA">
              <w:rPr>
                <w:color w:val="000000" w:themeColor="text1"/>
                <w:sz w:val="20"/>
                <w:szCs w:val="20"/>
                <w:lang w:val="fr-FR"/>
              </w:rPr>
              <w:t>il y a lieu</w:t>
            </w:r>
            <w:r>
              <w:rPr>
                <w:color w:val="000000" w:themeColor="text1"/>
                <w:sz w:val="20"/>
                <w:szCs w:val="20"/>
                <w:lang w:val="fr-FR"/>
              </w:rPr>
              <w:t>,</w:t>
            </w:r>
            <w:r w:rsidRPr="00CE54BA">
              <w:rPr>
                <w:color w:val="000000" w:themeColor="text1"/>
                <w:sz w:val="20"/>
                <w:szCs w:val="20"/>
                <w:lang w:val="fr-FR"/>
              </w:rPr>
              <w:t xml:space="preserve"> en remplaçant les approches fondées sur les bénéficiaires par la reconnaissance, le respect, la promotion et la protection des droits et des contributions des peuples autochtones et communautés locales</w:t>
            </w:r>
            <w:r w:rsidR="00142771">
              <w:rPr>
                <w:color w:val="000000" w:themeColor="text1"/>
                <w:sz w:val="20"/>
                <w:szCs w:val="20"/>
                <w:lang w:val="fr-FR"/>
              </w:rPr>
              <w:t>;</w:t>
            </w:r>
            <w:r w:rsidRPr="00CE54BA">
              <w:rPr>
                <w:color w:val="000000" w:themeColor="text1"/>
                <w:sz w:val="20"/>
                <w:szCs w:val="20"/>
                <w:lang w:val="fr-FR"/>
              </w:rPr>
              <w:t xml:space="preserve"> en encourageant le recours à des normes et aux meilleures pratiques de participation, de gouvernance partagée et d</w:t>
            </w:r>
            <w:r w:rsidR="002D22B6">
              <w:rPr>
                <w:color w:val="000000" w:themeColor="text1"/>
                <w:sz w:val="20"/>
                <w:szCs w:val="20"/>
                <w:lang w:val="fr-FR"/>
              </w:rPr>
              <w:t>’</w:t>
            </w:r>
            <w:r w:rsidRPr="00CE54BA">
              <w:rPr>
                <w:color w:val="000000" w:themeColor="text1"/>
                <w:sz w:val="20"/>
                <w:szCs w:val="20"/>
                <w:lang w:val="fr-FR"/>
              </w:rPr>
              <w:t>arrangements de cogestion</w:t>
            </w:r>
            <w:r w:rsidR="00142771">
              <w:rPr>
                <w:color w:val="000000" w:themeColor="text1"/>
                <w:sz w:val="20"/>
                <w:szCs w:val="20"/>
                <w:lang w:val="fr-FR"/>
              </w:rPr>
              <w:t>;</w:t>
            </w:r>
            <w:r w:rsidRPr="00CE54BA">
              <w:rPr>
                <w:color w:val="000000" w:themeColor="text1"/>
                <w:sz w:val="20"/>
                <w:szCs w:val="20"/>
                <w:lang w:val="fr-FR"/>
              </w:rPr>
              <w:t xml:space="preserve"> en garantissant un accès culturellement adapté aux informations</w:t>
            </w:r>
            <w:r w:rsidR="00142771">
              <w:rPr>
                <w:color w:val="000000" w:themeColor="text1"/>
                <w:sz w:val="20"/>
                <w:szCs w:val="20"/>
                <w:lang w:val="fr-FR"/>
              </w:rPr>
              <w:t>;</w:t>
            </w:r>
            <w:r w:rsidRPr="00CE54BA">
              <w:rPr>
                <w:color w:val="000000" w:themeColor="text1"/>
                <w:sz w:val="20"/>
                <w:szCs w:val="20"/>
                <w:lang w:val="fr-FR"/>
              </w:rPr>
              <w:t xml:space="preserve"> en respectant et en favorisant, le cas échéant, un consentement </w:t>
            </w:r>
            <w:r w:rsidRPr="00CE54BA">
              <w:rPr>
                <w:sz w:val="20"/>
                <w:szCs w:val="20"/>
                <w:lang w:val="fr-FR"/>
              </w:rPr>
              <w:t>préalable</w:t>
            </w:r>
            <w:r w:rsidR="0018040B">
              <w:rPr>
                <w:sz w:val="20"/>
                <w:szCs w:val="20"/>
                <w:lang w:val="fr-FR"/>
              </w:rPr>
              <w:t xml:space="preserve">, libre </w:t>
            </w:r>
            <w:r w:rsidRPr="00CE54BA">
              <w:rPr>
                <w:sz w:val="20"/>
                <w:szCs w:val="20"/>
                <w:lang w:val="fr-FR"/>
              </w:rPr>
              <w:t xml:space="preserve">et </w:t>
            </w:r>
            <w:r>
              <w:rPr>
                <w:sz w:val="20"/>
                <w:szCs w:val="20"/>
                <w:lang w:val="fr-FR"/>
              </w:rPr>
              <w:t>éclairé</w:t>
            </w:r>
            <w:r w:rsidRPr="00CE54BA">
              <w:rPr>
                <w:rStyle w:val="FootnoteReference"/>
                <w:sz w:val="20"/>
                <w:szCs w:val="20"/>
                <w:lang w:val="fr-FR"/>
              </w:rPr>
              <w:footnoteReference w:id="255"/>
            </w:r>
            <w:r w:rsidRPr="00CE54BA">
              <w:rPr>
                <w:sz w:val="20"/>
                <w:szCs w:val="20"/>
                <w:lang w:val="fr-FR"/>
              </w:rPr>
              <w:t xml:space="preserve"> [</w:t>
            </w:r>
            <w:r w:rsidRPr="00CE54BA">
              <w:rPr>
                <w:color w:val="000000" w:themeColor="text1"/>
                <w:sz w:val="20"/>
                <w:szCs w:val="20"/>
                <w:lang w:val="fr-FR"/>
              </w:rPr>
              <w:t>en fonction du contexte du pays et en conformité avec sa législation et les instruments internationaux]</w:t>
            </w:r>
          </w:p>
          <w:p w14:paraId="08010AB4" w14:textId="6C9B433C" w:rsidR="00243A34" w:rsidRPr="00CE54BA" w:rsidRDefault="00243A34" w:rsidP="007F6B81">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8.</w:t>
            </w:r>
            <w:r w:rsidRPr="00CE54BA">
              <w:rPr>
                <w:color w:val="000000" w:themeColor="text1"/>
                <w:sz w:val="20"/>
                <w:szCs w:val="20"/>
                <w:lang w:val="fr-FR"/>
              </w:rPr>
              <w:tab/>
              <w:t>Renforcer les systèmes inclusifs de suivi, d</w:t>
            </w:r>
            <w:r w:rsidR="002D22B6">
              <w:rPr>
                <w:color w:val="000000" w:themeColor="text1"/>
                <w:sz w:val="20"/>
                <w:szCs w:val="20"/>
                <w:lang w:val="fr-FR"/>
              </w:rPr>
              <w:t>’</w:t>
            </w:r>
            <w:r w:rsidRPr="00CE54BA">
              <w:rPr>
                <w:color w:val="000000" w:themeColor="text1"/>
                <w:sz w:val="20"/>
                <w:szCs w:val="20"/>
                <w:lang w:val="fr-FR"/>
              </w:rPr>
              <w:t>établissement de rapports et d</w:t>
            </w:r>
            <w:r w:rsidR="002D22B6">
              <w:rPr>
                <w:color w:val="000000" w:themeColor="text1"/>
                <w:sz w:val="20"/>
                <w:szCs w:val="20"/>
                <w:lang w:val="fr-FR"/>
              </w:rPr>
              <w:t>’</w:t>
            </w:r>
            <w:r w:rsidRPr="00CE54BA">
              <w:rPr>
                <w:color w:val="000000" w:themeColor="text1"/>
                <w:sz w:val="20"/>
                <w:szCs w:val="20"/>
                <w:lang w:val="fr-FR"/>
              </w:rPr>
              <w:t>évaluation [concernant les zones protégées et les autres mesures efficaces de conservation par zone, en tenant compte des territoires autochtones et traditionnels, le cas échéant], y compris en recensant les outils disponibles, et faciliter le recours aux nouvelles technologies pertinentes pour mieux évaluer la représentativité, l</w:t>
            </w:r>
            <w:r w:rsidR="002D22B6">
              <w:rPr>
                <w:color w:val="000000" w:themeColor="text1"/>
                <w:sz w:val="20"/>
                <w:szCs w:val="20"/>
                <w:lang w:val="fr-FR"/>
              </w:rPr>
              <w:t>’</w:t>
            </w:r>
            <w:r w:rsidRPr="00CE54BA">
              <w:rPr>
                <w:color w:val="000000" w:themeColor="text1"/>
                <w:sz w:val="20"/>
                <w:szCs w:val="20"/>
                <w:lang w:val="fr-FR"/>
              </w:rPr>
              <w:t>intégrité et la connectivité écologiques, les résultats en matière de biodiversité, l</w:t>
            </w:r>
            <w:r w:rsidR="002D22B6">
              <w:rPr>
                <w:color w:val="000000" w:themeColor="text1"/>
                <w:sz w:val="20"/>
                <w:szCs w:val="20"/>
                <w:lang w:val="fr-FR"/>
              </w:rPr>
              <w:t>’</w:t>
            </w:r>
            <w:r w:rsidRPr="00CE54BA">
              <w:rPr>
                <w:color w:val="000000" w:themeColor="text1"/>
                <w:sz w:val="20"/>
                <w:szCs w:val="20"/>
                <w:lang w:val="fr-FR"/>
              </w:rPr>
              <w:t>efficacité de la gestion, la qualité de la gouvernance, l</w:t>
            </w:r>
            <w:r w:rsidR="002D22B6">
              <w:rPr>
                <w:color w:val="000000" w:themeColor="text1"/>
                <w:sz w:val="20"/>
                <w:szCs w:val="20"/>
                <w:lang w:val="fr-FR"/>
              </w:rPr>
              <w:t>’</w:t>
            </w:r>
            <w:r w:rsidRPr="00CE54BA">
              <w:rPr>
                <w:color w:val="000000" w:themeColor="text1"/>
                <w:sz w:val="20"/>
                <w:szCs w:val="20"/>
                <w:lang w:val="fr-FR"/>
              </w:rPr>
              <w:t>évolution des populations d</w:t>
            </w:r>
            <w:r w:rsidR="002D22B6">
              <w:rPr>
                <w:color w:val="000000" w:themeColor="text1"/>
                <w:sz w:val="20"/>
                <w:szCs w:val="20"/>
                <w:lang w:val="fr-FR"/>
              </w:rPr>
              <w:t>’</w:t>
            </w:r>
            <w:r w:rsidRPr="00CE54BA">
              <w:rPr>
                <w:color w:val="000000" w:themeColor="text1"/>
                <w:sz w:val="20"/>
                <w:szCs w:val="20"/>
                <w:lang w:val="fr-FR"/>
              </w:rPr>
              <w:t>espèces, les indicateurs pertinents du cadre de suivi, ainsi que les indicateurs ventilés[ par genre]</w:t>
            </w:r>
          </w:p>
          <w:p w14:paraId="2B0440EE" w14:textId="3BC9DD2B" w:rsidR="00243A34" w:rsidRPr="00CE54BA" w:rsidRDefault="00243A34" w:rsidP="007F6B81">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9.</w:t>
            </w:r>
            <w:r w:rsidRPr="00CE54BA">
              <w:rPr>
                <w:color w:val="000000" w:themeColor="text1"/>
                <w:sz w:val="20"/>
                <w:szCs w:val="20"/>
                <w:lang w:val="fr-FR"/>
              </w:rPr>
              <w:tab/>
              <w:t>Promouvoir l</w:t>
            </w:r>
            <w:r w:rsidR="002D22B6">
              <w:rPr>
                <w:color w:val="000000" w:themeColor="text1"/>
                <w:sz w:val="20"/>
                <w:szCs w:val="20"/>
                <w:lang w:val="fr-FR"/>
              </w:rPr>
              <w:t>’</w:t>
            </w:r>
            <w:r w:rsidRPr="00CE54BA">
              <w:rPr>
                <w:color w:val="000000" w:themeColor="text1"/>
                <w:sz w:val="20"/>
                <w:szCs w:val="20"/>
                <w:lang w:val="fr-FR"/>
              </w:rPr>
              <w:t>utilisation de nouvelles approches pertinentes en faveur de l</w:t>
            </w:r>
            <w:r w:rsidR="002D22B6">
              <w:rPr>
                <w:color w:val="000000" w:themeColor="text1"/>
                <w:sz w:val="20"/>
                <w:szCs w:val="20"/>
                <w:lang w:val="fr-FR"/>
              </w:rPr>
              <w:t>’</w:t>
            </w:r>
            <w:r w:rsidRPr="00CE54BA">
              <w:rPr>
                <w:color w:val="000000" w:themeColor="text1"/>
                <w:sz w:val="20"/>
                <w:szCs w:val="20"/>
                <w:lang w:val="fr-FR"/>
              </w:rPr>
              <w:t xml:space="preserve">intégrité et de la connectivité écologiques dans la planification et la gestion des [zones protégées et des autres mesures efficaces de conservation par zone, en tenant compte des territoires autochtones et </w:t>
            </w:r>
            <w:r w:rsidRPr="00CE54BA">
              <w:rPr>
                <w:color w:val="000000" w:themeColor="text1"/>
                <w:sz w:val="20"/>
                <w:szCs w:val="20"/>
                <w:lang w:val="fr-FR"/>
              </w:rPr>
              <w:lastRenderedPageBreak/>
              <w:t>traditionnels, le cas échant], y compris par la mise en place de réseaux écologiques, de corridors écologiques, de jalons et d</w:t>
            </w:r>
            <w:r w:rsidR="002D22B6">
              <w:rPr>
                <w:color w:val="000000" w:themeColor="text1"/>
                <w:sz w:val="20"/>
                <w:szCs w:val="20"/>
                <w:lang w:val="fr-FR"/>
              </w:rPr>
              <w:t>’</w:t>
            </w:r>
            <w:r w:rsidRPr="00CE54BA">
              <w:rPr>
                <w:color w:val="000000" w:themeColor="text1"/>
                <w:sz w:val="20"/>
                <w:szCs w:val="20"/>
                <w:lang w:val="fr-FR"/>
              </w:rPr>
              <w:t>initiatives de connectivité transfrontières et de conception de corridors à des fins d</w:t>
            </w:r>
            <w:r w:rsidR="002D22B6">
              <w:rPr>
                <w:color w:val="000000" w:themeColor="text1"/>
                <w:sz w:val="20"/>
                <w:szCs w:val="20"/>
                <w:lang w:val="fr-FR"/>
              </w:rPr>
              <w:t>’</w:t>
            </w:r>
            <w:r w:rsidRPr="00CE54BA">
              <w:rPr>
                <w:color w:val="000000" w:themeColor="text1"/>
                <w:sz w:val="20"/>
                <w:szCs w:val="20"/>
                <w:lang w:val="fr-FR"/>
              </w:rPr>
              <w:t>adaptation aux changements climatiques, sur de vastes paysages terrestres et marins</w:t>
            </w:r>
          </w:p>
          <w:p w14:paraId="5D3BC460" w14:textId="2852426A" w:rsidR="00243A34" w:rsidRPr="00CE54BA" w:rsidRDefault="00243A34" w:rsidP="007F6B81">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10.</w:t>
            </w:r>
            <w:r w:rsidRPr="00CE54BA">
              <w:rPr>
                <w:color w:val="000000" w:themeColor="text1"/>
                <w:sz w:val="20"/>
                <w:szCs w:val="20"/>
                <w:lang w:val="fr-FR"/>
              </w:rPr>
              <w:tab/>
              <w:t>[Renforcer l</w:t>
            </w:r>
            <w:r w:rsidR="002D22B6">
              <w:rPr>
                <w:color w:val="000000" w:themeColor="text1"/>
                <w:sz w:val="20"/>
                <w:szCs w:val="20"/>
                <w:lang w:val="fr-FR"/>
              </w:rPr>
              <w:t>’</w:t>
            </w:r>
            <w:r w:rsidRPr="00CE54BA">
              <w:rPr>
                <w:color w:val="000000" w:themeColor="text1"/>
                <w:sz w:val="20"/>
                <w:szCs w:val="20"/>
                <w:lang w:val="fr-FR"/>
              </w:rPr>
              <w:t>intégration des considérations relatives aux changements climatiques dans la planification et la gestion des [zones protégées et des mesures efficaces de conservation par zone, en tenant compte des territoires autochtones et traditionnels, le cas échéant], y compris les corridors écologiques</w:t>
            </w:r>
          </w:p>
          <w:p w14:paraId="58E96F84" w14:textId="22DFED82" w:rsidR="00243A34" w:rsidRPr="00CE54BA" w:rsidRDefault="00243A34" w:rsidP="007F6B81">
            <w:pPr>
              <w:tabs>
                <w:tab w:val="left" w:pos="486"/>
              </w:tabs>
              <w:spacing w:before="40" w:after="40"/>
              <w:ind w:left="61"/>
              <w:jc w:val="left"/>
              <w:rPr>
                <w:color w:val="000000" w:themeColor="text1"/>
                <w:sz w:val="20"/>
                <w:szCs w:val="20"/>
                <w:lang w:val="fr-FR"/>
              </w:rPr>
            </w:pPr>
            <w:r w:rsidRPr="00CE54BA">
              <w:rPr>
                <w:sz w:val="20"/>
                <w:szCs w:val="20"/>
                <w:lang w:val="fr-FR"/>
              </w:rPr>
              <w:t>[</w:t>
            </w:r>
            <w:r>
              <w:rPr>
                <w:sz w:val="20"/>
                <w:szCs w:val="20"/>
                <w:lang w:val="fr-FR"/>
              </w:rPr>
              <w:t xml:space="preserve">10 bis. </w:t>
            </w:r>
            <w:r w:rsidRPr="00CE54BA">
              <w:rPr>
                <w:sz w:val="20"/>
                <w:szCs w:val="20"/>
                <w:lang w:val="fr-FR"/>
              </w:rPr>
              <w:t>Activités complémentaires supplémentaires relatives à la connectivité écologique]</w:t>
            </w:r>
          </w:p>
        </w:tc>
        <w:tc>
          <w:tcPr>
            <w:tcW w:w="1700" w:type="dxa"/>
          </w:tcPr>
          <w:p w14:paraId="0E67F03A" w14:textId="77777777" w:rsidR="00243A34" w:rsidRPr="00CE54BA" w:rsidRDefault="00243A34" w:rsidP="007F6B81">
            <w:pPr>
              <w:spacing w:before="40" w:after="40"/>
              <w:rPr>
                <w:color w:val="000000" w:themeColor="text1"/>
                <w:sz w:val="20"/>
                <w:szCs w:val="20"/>
                <w:lang w:val="fr-FR"/>
              </w:rPr>
            </w:pPr>
            <w:r w:rsidRPr="00CE54BA">
              <w:rPr>
                <w:color w:val="000000" w:themeColor="text1"/>
                <w:sz w:val="20"/>
                <w:szCs w:val="20"/>
                <w:lang w:val="fr-FR"/>
              </w:rPr>
              <w:lastRenderedPageBreak/>
              <w:t xml:space="preserve">A </w:t>
            </w:r>
          </w:p>
        </w:tc>
      </w:tr>
      <w:tr w:rsidR="00243A34" w:rsidRPr="00CE54BA" w14:paraId="22C5B2C0" w14:textId="77777777" w:rsidTr="007F6B81">
        <w:tc>
          <w:tcPr>
            <w:tcW w:w="1842" w:type="dxa"/>
          </w:tcPr>
          <w:p w14:paraId="38DB63EE" w14:textId="77777777" w:rsidR="00243A34" w:rsidRPr="00CE54BA" w:rsidRDefault="00243A34" w:rsidP="007F6B81">
            <w:pPr>
              <w:spacing w:before="40" w:after="40"/>
              <w:rPr>
                <w:color w:val="000000" w:themeColor="text1"/>
                <w:sz w:val="20"/>
                <w:szCs w:val="20"/>
                <w:lang w:val="fr-FR"/>
              </w:rPr>
            </w:pPr>
            <w:r w:rsidRPr="00CE54BA">
              <w:rPr>
                <w:color w:val="000000" w:themeColor="text1"/>
                <w:sz w:val="20"/>
                <w:szCs w:val="20"/>
                <w:lang w:val="fr-FR"/>
              </w:rPr>
              <w:lastRenderedPageBreak/>
              <w:t>Cible 4</w:t>
            </w:r>
          </w:p>
        </w:tc>
        <w:tc>
          <w:tcPr>
            <w:tcW w:w="5387" w:type="dxa"/>
          </w:tcPr>
          <w:p w14:paraId="53957F32" w14:textId="1CC75CBD" w:rsidR="00243A34" w:rsidRPr="00CE54BA" w:rsidRDefault="00243A34" w:rsidP="007F6B81">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11.</w:t>
            </w:r>
            <w:r w:rsidRPr="00CE54BA">
              <w:rPr>
                <w:color w:val="000000" w:themeColor="text1"/>
                <w:sz w:val="20"/>
                <w:szCs w:val="20"/>
                <w:lang w:val="fr-FR"/>
              </w:rPr>
              <w:tab/>
              <w:t xml:space="preserve">Renforcer les capacités de planification et de gestion </w:t>
            </w:r>
            <w:r w:rsidR="00D65DE5">
              <w:rPr>
                <w:color w:val="000000" w:themeColor="text1"/>
                <w:sz w:val="20"/>
                <w:szCs w:val="20"/>
                <w:lang w:val="fr-FR"/>
              </w:rPr>
              <w:t>au moyen</w:t>
            </w:r>
            <w:r w:rsidRPr="00CE54BA">
              <w:rPr>
                <w:color w:val="000000" w:themeColor="text1"/>
                <w:sz w:val="20"/>
                <w:szCs w:val="20"/>
                <w:lang w:val="fr-FR"/>
              </w:rPr>
              <w:t xml:space="preserve"> d</w:t>
            </w:r>
            <w:r w:rsidR="002D22B6">
              <w:rPr>
                <w:color w:val="000000" w:themeColor="text1"/>
                <w:sz w:val="20"/>
                <w:szCs w:val="20"/>
                <w:lang w:val="fr-FR"/>
              </w:rPr>
              <w:t>’</w:t>
            </w:r>
            <w:r w:rsidRPr="00CE54BA">
              <w:rPr>
                <w:color w:val="000000" w:themeColor="text1"/>
                <w:sz w:val="20"/>
                <w:szCs w:val="20"/>
                <w:lang w:val="fr-FR"/>
              </w:rPr>
              <w:t>évaluations des risques participatives, de mécanismes de réponses rapides, si possible, d</w:t>
            </w:r>
            <w:r w:rsidR="002D22B6">
              <w:rPr>
                <w:color w:val="000000" w:themeColor="text1"/>
                <w:sz w:val="20"/>
                <w:szCs w:val="20"/>
                <w:lang w:val="fr-FR"/>
              </w:rPr>
              <w:t>’</w:t>
            </w:r>
            <w:r w:rsidRPr="00CE54BA">
              <w:rPr>
                <w:color w:val="000000" w:themeColor="text1"/>
                <w:sz w:val="20"/>
                <w:szCs w:val="20"/>
                <w:lang w:val="fr-FR"/>
              </w:rPr>
              <w:t>une mobilisation inclusive des communautés et de l</w:t>
            </w:r>
            <w:r w:rsidR="002D22B6">
              <w:rPr>
                <w:color w:val="000000" w:themeColor="text1"/>
                <w:sz w:val="20"/>
                <w:szCs w:val="20"/>
                <w:lang w:val="fr-FR"/>
              </w:rPr>
              <w:t>’</w:t>
            </w:r>
            <w:r w:rsidRPr="00CE54BA">
              <w:rPr>
                <w:color w:val="000000" w:themeColor="text1"/>
                <w:sz w:val="20"/>
                <w:szCs w:val="20"/>
                <w:lang w:val="fr-FR"/>
              </w:rPr>
              <w:t>intégration des connaissances traditionnelles afin de traiter la question des conflits entre les humains et les espèces sauvages et de promouvoir la coexistence dans le contexte [des zones protégées</w:t>
            </w:r>
            <w:r w:rsidRPr="00CE54BA">
              <w:rPr>
                <w:lang w:val="fr-FR"/>
              </w:rPr>
              <w:t xml:space="preserve"> et </w:t>
            </w:r>
            <w:r w:rsidRPr="00CE54BA">
              <w:rPr>
                <w:color w:val="000000" w:themeColor="text1"/>
                <w:sz w:val="20"/>
                <w:szCs w:val="20"/>
                <w:lang w:val="fr-FR"/>
              </w:rPr>
              <w:t>des mesures efficaces de conservation par zone, en tenant compte des territoires autochtones et traditionnels, le cas échéant]</w:t>
            </w:r>
          </w:p>
          <w:p w14:paraId="293D83EC" w14:textId="6BB10A77" w:rsidR="00243A34" w:rsidRPr="00CE54BA" w:rsidRDefault="00243A34" w:rsidP="007F6B81">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12.</w:t>
            </w:r>
            <w:r w:rsidRPr="00CE54BA">
              <w:rPr>
                <w:color w:val="000000" w:themeColor="text1"/>
                <w:sz w:val="20"/>
                <w:szCs w:val="20"/>
                <w:lang w:val="fr-FR"/>
              </w:rPr>
              <w:tab/>
              <w:t xml:space="preserve">Mettre en place une gestion efficace des interactions entre les humains et les espèces sauvages, y compris une évaluation des risques de conflit, afin de </w:t>
            </w:r>
            <w:r w:rsidR="00142BEC">
              <w:rPr>
                <w:color w:val="000000" w:themeColor="text1"/>
                <w:sz w:val="20"/>
                <w:szCs w:val="20"/>
                <w:lang w:val="fr-FR"/>
              </w:rPr>
              <w:t xml:space="preserve">réduire </w:t>
            </w:r>
            <w:r w:rsidRPr="00CE54BA">
              <w:rPr>
                <w:color w:val="000000" w:themeColor="text1"/>
                <w:sz w:val="20"/>
                <w:szCs w:val="20"/>
                <w:lang w:val="fr-FR"/>
              </w:rPr>
              <w:t xml:space="preserve">ces risques </w:t>
            </w:r>
            <w:r w:rsidR="00142BEC">
              <w:rPr>
                <w:color w:val="000000" w:themeColor="text1"/>
                <w:sz w:val="20"/>
                <w:szCs w:val="20"/>
                <w:lang w:val="fr-FR"/>
              </w:rPr>
              <w:t xml:space="preserve">au minimum </w:t>
            </w:r>
            <w:r w:rsidRPr="00CE54BA">
              <w:rPr>
                <w:color w:val="000000" w:themeColor="text1"/>
                <w:sz w:val="20"/>
                <w:szCs w:val="20"/>
                <w:lang w:val="fr-FR"/>
              </w:rPr>
              <w:t xml:space="preserve">et de favoriser une coexistence </w:t>
            </w:r>
            <w:r>
              <w:rPr>
                <w:color w:val="000000" w:themeColor="text1"/>
                <w:sz w:val="20"/>
                <w:szCs w:val="20"/>
                <w:lang w:val="fr-FR"/>
              </w:rPr>
              <w:t>[</w:t>
            </w:r>
            <w:r w:rsidRPr="00CE54BA">
              <w:rPr>
                <w:color w:val="000000" w:themeColor="text1"/>
                <w:sz w:val="20"/>
                <w:szCs w:val="20"/>
                <w:lang w:val="fr-FR"/>
              </w:rPr>
              <w:t>dans le contexte des zones protégées et des mesures efficaces de conservation par zone, en tenant compte des territoires autochtones et traditionnels, le cas échéant]</w:t>
            </w:r>
          </w:p>
          <w:p w14:paraId="37FAB7A5" w14:textId="19E77764" w:rsidR="00243A34" w:rsidRPr="00CE54BA" w:rsidRDefault="00243A34" w:rsidP="007F6B81">
            <w:pPr>
              <w:tabs>
                <w:tab w:val="left" w:pos="486"/>
              </w:tabs>
              <w:spacing w:before="40" w:after="40"/>
              <w:ind w:left="61"/>
              <w:jc w:val="left"/>
              <w:rPr>
                <w:color w:val="000000" w:themeColor="text1"/>
                <w:sz w:val="20"/>
                <w:szCs w:val="20"/>
                <w:lang w:val="fr-FR"/>
              </w:rPr>
            </w:pPr>
            <w:r w:rsidRPr="00CE54BA">
              <w:rPr>
                <w:sz w:val="20"/>
                <w:szCs w:val="20"/>
                <w:lang w:val="fr-FR"/>
              </w:rPr>
              <w:t>[</w:t>
            </w:r>
            <w:r>
              <w:rPr>
                <w:sz w:val="20"/>
                <w:szCs w:val="20"/>
                <w:lang w:val="fr-FR"/>
              </w:rPr>
              <w:t xml:space="preserve">12 bis. </w:t>
            </w:r>
            <w:r w:rsidRPr="00CE54BA">
              <w:rPr>
                <w:sz w:val="20"/>
                <w:szCs w:val="20"/>
                <w:lang w:val="fr-FR"/>
              </w:rPr>
              <w:t>Activités complémentaires supplémentaires relatives à la connectivité écologique]</w:t>
            </w:r>
          </w:p>
        </w:tc>
        <w:tc>
          <w:tcPr>
            <w:tcW w:w="1700" w:type="dxa"/>
          </w:tcPr>
          <w:p w14:paraId="286416A6" w14:textId="77777777" w:rsidR="00243A34" w:rsidRPr="00CE54BA" w:rsidRDefault="00243A34" w:rsidP="007F6B81">
            <w:pPr>
              <w:spacing w:before="40" w:after="40"/>
              <w:jc w:val="left"/>
              <w:rPr>
                <w:color w:val="000000" w:themeColor="text1"/>
                <w:sz w:val="20"/>
                <w:szCs w:val="20"/>
                <w:lang w:val="fr-FR"/>
              </w:rPr>
            </w:pPr>
            <w:r w:rsidRPr="00CE54BA">
              <w:rPr>
                <w:color w:val="000000" w:themeColor="text1"/>
                <w:sz w:val="20"/>
                <w:szCs w:val="20"/>
                <w:lang w:val="fr-FR"/>
              </w:rPr>
              <w:t>B</w:t>
            </w:r>
          </w:p>
        </w:tc>
      </w:tr>
      <w:tr w:rsidR="00243A34" w:rsidRPr="00CE54BA" w14:paraId="42B9F556" w14:textId="77777777" w:rsidTr="007F6B81">
        <w:tc>
          <w:tcPr>
            <w:tcW w:w="1842" w:type="dxa"/>
          </w:tcPr>
          <w:p w14:paraId="15673E6D" w14:textId="77777777" w:rsidR="00243A34" w:rsidRPr="00CE54BA" w:rsidRDefault="00243A34" w:rsidP="007F6B81">
            <w:pPr>
              <w:spacing w:before="40" w:after="40"/>
              <w:rPr>
                <w:color w:val="000000" w:themeColor="text1"/>
                <w:sz w:val="20"/>
                <w:szCs w:val="20"/>
                <w:lang w:val="fr-FR"/>
              </w:rPr>
            </w:pPr>
            <w:r w:rsidRPr="00CE54BA">
              <w:rPr>
                <w:color w:val="000000" w:themeColor="text1"/>
                <w:sz w:val="20"/>
                <w:szCs w:val="20"/>
                <w:lang w:val="fr-FR"/>
              </w:rPr>
              <w:t>Cible 5</w:t>
            </w:r>
          </w:p>
        </w:tc>
        <w:tc>
          <w:tcPr>
            <w:tcW w:w="5387" w:type="dxa"/>
          </w:tcPr>
          <w:p w14:paraId="34D2AACC" w14:textId="608D2AB0" w:rsidR="00243A34" w:rsidRPr="00CE54BA" w:rsidRDefault="00243A34" w:rsidP="007F6B81">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13.</w:t>
            </w:r>
            <w:r w:rsidRPr="00CE54BA">
              <w:rPr>
                <w:color w:val="000000" w:themeColor="text1"/>
                <w:sz w:val="20"/>
                <w:szCs w:val="20"/>
                <w:lang w:val="fr-FR"/>
              </w:rPr>
              <w:tab/>
              <w:t>Aborder et gérer l</w:t>
            </w:r>
            <w:r w:rsidR="002D22B6">
              <w:rPr>
                <w:color w:val="000000" w:themeColor="text1"/>
                <w:sz w:val="20"/>
                <w:szCs w:val="20"/>
                <w:lang w:val="fr-FR"/>
              </w:rPr>
              <w:t>’</w:t>
            </w:r>
            <w:r w:rsidRPr="00CE54BA">
              <w:rPr>
                <w:color w:val="000000" w:themeColor="text1"/>
                <w:sz w:val="20"/>
                <w:szCs w:val="20"/>
                <w:lang w:val="fr-FR"/>
              </w:rPr>
              <w:t xml:space="preserve">utilisation des espèces sauvages </w:t>
            </w:r>
            <w:r>
              <w:rPr>
                <w:color w:val="000000" w:themeColor="text1"/>
                <w:sz w:val="20"/>
                <w:szCs w:val="20"/>
                <w:lang w:val="fr-FR"/>
              </w:rPr>
              <w:t>[</w:t>
            </w:r>
            <w:r w:rsidRPr="00CE54BA">
              <w:rPr>
                <w:color w:val="000000" w:themeColor="text1"/>
                <w:sz w:val="20"/>
                <w:szCs w:val="20"/>
                <w:lang w:val="fr-FR"/>
              </w:rPr>
              <w:t>au sein</w:t>
            </w:r>
            <w:r>
              <w:rPr>
                <w:color w:val="000000" w:themeColor="text1"/>
                <w:sz w:val="20"/>
                <w:szCs w:val="20"/>
                <w:lang w:val="fr-FR"/>
              </w:rPr>
              <w:t xml:space="preserve"> </w:t>
            </w:r>
            <w:r w:rsidRPr="00CE54BA">
              <w:rPr>
                <w:color w:val="000000" w:themeColor="text1"/>
                <w:sz w:val="20"/>
                <w:szCs w:val="20"/>
                <w:lang w:val="fr-FR"/>
              </w:rPr>
              <w:t>des zones protégées</w:t>
            </w:r>
            <w:r w:rsidRPr="00CE54BA">
              <w:rPr>
                <w:lang w:val="fr-FR"/>
              </w:rPr>
              <w:t xml:space="preserve"> </w:t>
            </w:r>
            <w:r w:rsidRPr="00CE54BA">
              <w:rPr>
                <w:color w:val="000000" w:themeColor="text1"/>
                <w:sz w:val="20"/>
                <w:szCs w:val="20"/>
                <w:lang w:val="fr-FR"/>
              </w:rPr>
              <w:t>et des mesures efficaces de conservation par zone, en tenant compte des territoires autochtones et traditionnels, le cas échéant], lorsqu</w:t>
            </w:r>
            <w:r w:rsidR="002D22B6">
              <w:rPr>
                <w:color w:val="000000" w:themeColor="text1"/>
                <w:sz w:val="20"/>
                <w:szCs w:val="20"/>
                <w:lang w:val="fr-FR"/>
              </w:rPr>
              <w:t>’</w:t>
            </w:r>
            <w:r w:rsidRPr="00CE54BA">
              <w:rPr>
                <w:color w:val="000000" w:themeColor="text1"/>
                <w:sz w:val="20"/>
                <w:szCs w:val="20"/>
                <w:lang w:val="fr-FR"/>
              </w:rPr>
              <w:t>une telle utilisation a lieu, de manière à réduire les risques pour la biodiversité endémique et la santé des personnes, à respecter les objectifs de conservation et le zonage du site, tout en empêchant la surexploitation et en garantissant la légalité, la durabilité et la sécurité de l</w:t>
            </w:r>
            <w:r w:rsidR="002D22B6">
              <w:rPr>
                <w:color w:val="000000" w:themeColor="text1"/>
                <w:sz w:val="20"/>
                <w:szCs w:val="20"/>
                <w:lang w:val="fr-FR"/>
              </w:rPr>
              <w:t>’</w:t>
            </w:r>
            <w:r w:rsidRPr="00CE54BA">
              <w:rPr>
                <w:color w:val="000000" w:themeColor="text1"/>
                <w:sz w:val="20"/>
                <w:szCs w:val="20"/>
                <w:lang w:val="fr-FR"/>
              </w:rPr>
              <w:t>utilisation</w:t>
            </w:r>
            <w:r>
              <w:rPr>
                <w:color w:val="000000" w:themeColor="text1"/>
                <w:sz w:val="20"/>
                <w:szCs w:val="20"/>
                <w:lang w:val="fr-FR"/>
              </w:rPr>
              <w:t xml:space="preserve"> à chaque étape</w:t>
            </w:r>
            <w:r w:rsidRPr="00CE54BA">
              <w:rPr>
                <w:color w:val="000000" w:themeColor="text1"/>
                <w:sz w:val="20"/>
                <w:szCs w:val="20"/>
                <w:lang w:val="fr-FR"/>
              </w:rPr>
              <w:t xml:space="preserve">, y compris </w:t>
            </w:r>
            <w:r w:rsidR="00D65DE5">
              <w:rPr>
                <w:color w:val="000000" w:themeColor="text1"/>
                <w:sz w:val="20"/>
                <w:szCs w:val="20"/>
                <w:lang w:val="fr-FR"/>
              </w:rPr>
              <w:t>au moyen</w:t>
            </w:r>
            <w:r w:rsidRPr="00CE54BA">
              <w:rPr>
                <w:color w:val="000000" w:themeColor="text1"/>
                <w:sz w:val="20"/>
                <w:szCs w:val="20"/>
                <w:lang w:val="fr-FR"/>
              </w:rPr>
              <w:t xml:space="preserve"> d</w:t>
            </w:r>
            <w:r w:rsidR="002D22B6">
              <w:rPr>
                <w:color w:val="000000" w:themeColor="text1"/>
                <w:sz w:val="20"/>
                <w:szCs w:val="20"/>
                <w:lang w:val="fr-FR"/>
              </w:rPr>
              <w:t>’</w:t>
            </w:r>
            <w:r w:rsidRPr="00CE54BA">
              <w:rPr>
                <w:color w:val="000000" w:themeColor="text1"/>
                <w:sz w:val="20"/>
                <w:szCs w:val="20"/>
                <w:lang w:val="fr-FR"/>
              </w:rPr>
              <w:t>un suivi participatif de la biodiversité, de la mise en œuvre des cadres d</w:t>
            </w:r>
            <w:r w:rsidR="002D22B6">
              <w:rPr>
                <w:color w:val="000000" w:themeColor="text1"/>
                <w:sz w:val="20"/>
                <w:szCs w:val="20"/>
                <w:lang w:val="fr-FR"/>
              </w:rPr>
              <w:t>’</w:t>
            </w:r>
            <w:r w:rsidRPr="00CE54BA">
              <w:rPr>
                <w:color w:val="000000" w:themeColor="text1"/>
                <w:sz w:val="20"/>
                <w:szCs w:val="20"/>
                <w:lang w:val="fr-FR"/>
              </w:rPr>
              <w:t>évaluation des risques suivant l</w:t>
            </w:r>
            <w:r w:rsidR="002D22B6">
              <w:rPr>
                <w:color w:val="000000" w:themeColor="text1"/>
                <w:sz w:val="20"/>
                <w:szCs w:val="20"/>
                <w:lang w:val="fr-FR"/>
              </w:rPr>
              <w:t>’</w:t>
            </w:r>
            <w:r w:rsidRPr="00CE54BA">
              <w:rPr>
                <w:color w:val="000000" w:themeColor="text1"/>
                <w:sz w:val="20"/>
                <w:szCs w:val="20"/>
                <w:lang w:val="fr-FR"/>
              </w:rPr>
              <w:t>approche « Une seule santé », selon qu</w:t>
            </w:r>
            <w:r w:rsidR="002D22B6">
              <w:rPr>
                <w:color w:val="000000" w:themeColor="text1"/>
                <w:sz w:val="20"/>
                <w:szCs w:val="20"/>
                <w:lang w:val="fr-FR"/>
              </w:rPr>
              <w:t>’</w:t>
            </w:r>
            <w:r w:rsidRPr="00CE54BA">
              <w:rPr>
                <w:color w:val="000000" w:themeColor="text1"/>
                <w:sz w:val="20"/>
                <w:szCs w:val="20"/>
                <w:lang w:val="fr-FR"/>
              </w:rPr>
              <w:t>il convien</w:t>
            </w:r>
            <w:r>
              <w:rPr>
                <w:color w:val="000000" w:themeColor="text1"/>
                <w:sz w:val="20"/>
                <w:szCs w:val="20"/>
                <w:lang w:val="fr-FR"/>
              </w:rPr>
              <w:t>dra</w:t>
            </w:r>
            <w:r w:rsidRPr="00CE54BA">
              <w:rPr>
                <w:color w:val="000000" w:themeColor="text1"/>
                <w:sz w:val="20"/>
                <w:szCs w:val="20"/>
                <w:lang w:val="fr-FR"/>
              </w:rPr>
              <w:t>, et du respect et de la protection des pratiques coutumières des peuples autochtones et communautés locales en matière d</w:t>
            </w:r>
            <w:r w:rsidR="002D22B6">
              <w:rPr>
                <w:color w:val="000000" w:themeColor="text1"/>
                <w:sz w:val="20"/>
                <w:szCs w:val="20"/>
                <w:lang w:val="fr-FR"/>
              </w:rPr>
              <w:t>’</w:t>
            </w:r>
            <w:r w:rsidRPr="00CE54BA">
              <w:rPr>
                <w:color w:val="000000" w:themeColor="text1"/>
                <w:sz w:val="20"/>
                <w:szCs w:val="20"/>
                <w:lang w:val="fr-FR"/>
              </w:rPr>
              <w:t>utilisation durable</w:t>
            </w:r>
          </w:p>
        </w:tc>
        <w:tc>
          <w:tcPr>
            <w:tcW w:w="1700" w:type="dxa"/>
          </w:tcPr>
          <w:p w14:paraId="10EF2DBA" w14:textId="77777777" w:rsidR="00243A34" w:rsidRPr="00CE54BA" w:rsidRDefault="00243A34" w:rsidP="007F6B81">
            <w:pPr>
              <w:spacing w:before="40" w:after="40"/>
              <w:jc w:val="left"/>
              <w:rPr>
                <w:color w:val="000000" w:themeColor="text1"/>
                <w:sz w:val="20"/>
                <w:szCs w:val="20"/>
                <w:lang w:val="fr-FR"/>
              </w:rPr>
            </w:pPr>
            <w:r w:rsidRPr="00CE54BA">
              <w:rPr>
                <w:color w:val="000000" w:themeColor="text1"/>
                <w:sz w:val="20"/>
                <w:szCs w:val="20"/>
                <w:lang w:val="fr-FR"/>
              </w:rPr>
              <w:t>B</w:t>
            </w:r>
          </w:p>
        </w:tc>
      </w:tr>
      <w:tr w:rsidR="00243A34" w:rsidRPr="00CE54BA" w14:paraId="28CB1E68" w14:textId="77777777" w:rsidTr="007F6B81">
        <w:tc>
          <w:tcPr>
            <w:tcW w:w="1842" w:type="dxa"/>
          </w:tcPr>
          <w:p w14:paraId="7305C9FE" w14:textId="77777777" w:rsidR="00243A34" w:rsidRPr="00CE54BA" w:rsidRDefault="00243A34" w:rsidP="007F6B81">
            <w:pPr>
              <w:spacing w:before="40" w:after="40"/>
              <w:rPr>
                <w:color w:val="000000" w:themeColor="text1"/>
                <w:sz w:val="20"/>
                <w:szCs w:val="20"/>
                <w:lang w:val="fr-FR"/>
              </w:rPr>
            </w:pPr>
            <w:r w:rsidRPr="00CE54BA">
              <w:rPr>
                <w:color w:val="000000" w:themeColor="text1"/>
                <w:sz w:val="20"/>
                <w:szCs w:val="20"/>
                <w:lang w:val="fr-FR"/>
              </w:rPr>
              <w:t>Cible 6</w:t>
            </w:r>
          </w:p>
        </w:tc>
        <w:tc>
          <w:tcPr>
            <w:tcW w:w="5387" w:type="dxa"/>
          </w:tcPr>
          <w:p w14:paraId="402308BD" w14:textId="57AD599F" w:rsidR="00243A34" w:rsidRPr="00CE54BA" w:rsidRDefault="00243A34" w:rsidP="007F6B81">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14.</w:t>
            </w:r>
            <w:r w:rsidRPr="00CE54BA">
              <w:rPr>
                <w:color w:val="000000" w:themeColor="text1"/>
                <w:sz w:val="20"/>
                <w:szCs w:val="20"/>
                <w:lang w:val="fr-FR"/>
              </w:rPr>
              <w:tab/>
              <w:t>Renforcer la prévision, la prévention, la détection précoce, le contrôle ou l</w:t>
            </w:r>
            <w:r w:rsidR="002D22B6">
              <w:rPr>
                <w:color w:val="000000" w:themeColor="text1"/>
                <w:sz w:val="20"/>
                <w:szCs w:val="20"/>
                <w:lang w:val="fr-FR"/>
              </w:rPr>
              <w:t>’</w:t>
            </w:r>
            <w:r w:rsidRPr="00CE54BA">
              <w:rPr>
                <w:color w:val="000000" w:themeColor="text1"/>
                <w:sz w:val="20"/>
                <w:szCs w:val="20"/>
                <w:lang w:val="fr-FR"/>
              </w:rPr>
              <w:t xml:space="preserve">éradication, et la réaction rapide face aux espèces exotiques envahissantes </w:t>
            </w:r>
            <w:r>
              <w:rPr>
                <w:color w:val="000000" w:themeColor="text1"/>
                <w:sz w:val="20"/>
                <w:szCs w:val="20"/>
                <w:lang w:val="fr-FR"/>
              </w:rPr>
              <w:t>[</w:t>
            </w:r>
            <w:r w:rsidRPr="00CE54BA">
              <w:rPr>
                <w:color w:val="000000" w:themeColor="text1"/>
                <w:sz w:val="20"/>
                <w:szCs w:val="20"/>
                <w:lang w:val="fr-FR"/>
              </w:rPr>
              <w:t xml:space="preserve">dans le contexte des zones protégées et des mesures efficaces de conservation par zone, en tenant compte des territoires autochtones et traditionnels, le cas échéant], y compris </w:t>
            </w:r>
            <w:r w:rsidR="00D65DE5">
              <w:rPr>
                <w:color w:val="000000" w:themeColor="text1"/>
                <w:sz w:val="20"/>
                <w:szCs w:val="20"/>
                <w:lang w:val="fr-FR"/>
              </w:rPr>
              <w:t>au moyen</w:t>
            </w:r>
            <w:r w:rsidRPr="00CE54BA">
              <w:rPr>
                <w:color w:val="000000" w:themeColor="text1"/>
                <w:sz w:val="20"/>
                <w:szCs w:val="20"/>
                <w:lang w:val="fr-FR"/>
              </w:rPr>
              <w:t xml:space="preserve"> d</w:t>
            </w:r>
            <w:r w:rsidR="002D22B6">
              <w:rPr>
                <w:color w:val="000000" w:themeColor="text1"/>
                <w:sz w:val="20"/>
                <w:szCs w:val="20"/>
                <w:lang w:val="fr-FR"/>
              </w:rPr>
              <w:t>’</w:t>
            </w:r>
            <w:r w:rsidRPr="00CE54BA">
              <w:rPr>
                <w:color w:val="000000" w:themeColor="text1"/>
                <w:sz w:val="20"/>
                <w:szCs w:val="20"/>
                <w:lang w:val="fr-FR"/>
              </w:rPr>
              <w:t xml:space="preserve">un suivi </w:t>
            </w:r>
            <w:r w:rsidRPr="00CE54BA">
              <w:rPr>
                <w:color w:val="000000" w:themeColor="text1"/>
                <w:sz w:val="20"/>
                <w:szCs w:val="20"/>
                <w:lang w:val="fr-FR"/>
              </w:rPr>
              <w:lastRenderedPageBreak/>
              <w:t>effectué par les communautés, de systèmes de surveillance, et de mesures de sûreté biologique et liées au commerce</w:t>
            </w:r>
            <w:r w:rsidRPr="00CE54BA">
              <w:rPr>
                <w:rStyle w:val="FootnoteReference"/>
                <w:color w:val="000000" w:themeColor="text1"/>
                <w:sz w:val="20"/>
                <w:szCs w:val="20"/>
                <w:lang w:val="fr-FR"/>
              </w:rPr>
              <w:footnoteReference w:id="256"/>
            </w:r>
          </w:p>
          <w:p w14:paraId="1B13110E" w14:textId="1F72050B" w:rsidR="00243A34" w:rsidRPr="00CE54BA" w:rsidRDefault="00243A34" w:rsidP="007F6B81">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15.</w:t>
            </w:r>
            <w:r w:rsidRPr="00CE54BA">
              <w:rPr>
                <w:color w:val="000000" w:themeColor="text1"/>
                <w:sz w:val="20"/>
                <w:szCs w:val="20"/>
                <w:lang w:val="fr-FR"/>
              </w:rPr>
              <w:tab/>
              <w:t>Renforcer les orientations, le cas échéant, aux fins de la conception et de la mise en place de plans nationaux et régionaux de gestion des espèces exotiques envahissantes, ainsi que des voies d</w:t>
            </w:r>
            <w:r w:rsidR="002D22B6">
              <w:rPr>
                <w:color w:val="000000" w:themeColor="text1"/>
                <w:sz w:val="20"/>
                <w:szCs w:val="20"/>
                <w:lang w:val="fr-FR"/>
              </w:rPr>
              <w:t>’</w:t>
            </w:r>
            <w:r w:rsidRPr="00CE54BA">
              <w:rPr>
                <w:color w:val="000000" w:themeColor="text1"/>
                <w:sz w:val="20"/>
                <w:szCs w:val="20"/>
                <w:lang w:val="fr-FR"/>
              </w:rPr>
              <w:t>introduction de ces espèces dans des zones protégées</w:t>
            </w:r>
          </w:p>
        </w:tc>
        <w:tc>
          <w:tcPr>
            <w:tcW w:w="1700" w:type="dxa"/>
          </w:tcPr>
          <w:p w14:paraId="45820A1F" w14:textId="77777777" w:rsidR="00243A34" w:rsidRPr="00CE54BA" w:rsidRDefault="00243A34" w:rsidP="007F6B81">
            <w:pPr>
              <w:spacing w:before="40" w:after="40"/>
              <w:jc w:val="left"/>
              <w:rPr>
                <w:color w:val="000000" w:themeColor="text1"/>
                <w:sz w:val="20"/>
                <w:szCs w:val="20"/>
                <w:lang w:val="fr-FR"/>
              </w:rPr>
            </w:pPr>
            <w:r w:rsidRPr="00CE54BA">
              <w:rPr>
                <w:color w:val="000000" w:themeColor="text1"/>
                <w:sz w:val="20"/>
                <w:szCs w:val="20"/>
                <w:lang w:val="fr-FR"/>
              </w:rPr>
              <w:lastRenderedPageBreak/>
              <w:t>B</w:t>
            </w:r>
          </w:p>
        </w:tc>
      </w:tr>
      <w:tr w:rsidR="00243A34" w:rsidRPr="00CE54BA" w14:paraId="5A1D81A4" w14:textId="77777777" w:rsidTr="007F6B81">
        <w:tc>
          <w:tcPr>
            <w:tcW w:w="1842" w:type="dxa"/>
          </w:tcPr>
          <w:p w14:paraId="135A38C7" w14:textId="77777777" w:rsidR="00243A34" w:rsidRPr="00CE54BA" w:rsidRDefault="00243A34" w:rsidP="007F6B81">
            <w:pPr>
              <w:spacing w:before="40" w:after="40"/>
              <w:rPr>
                <w:color w:val="000000" w:themeColor="text1"/>
                <w:sz w:val="20"/>
                <w:szCs w:val="20"/>
                <w:lang w:val="fr-FR"/>
              </w:rPr>
            </w:pPr>
            <w:r w:rsidRPr="00CE54BA">
              <w:rPr>
                <w:color w:val="000000" w:themeColor="text1"/>
                <w:sz w:val="20"/>
                <w:szCs w:val="20"/>
                <w:lang w:val="fr-FR"/>
              </w:rPr>
              <w:t>Cible 7</w:t>
            </w:r>
          </w:p>
        </w:tc>
        <w:tc>
          <w:tcPr>
            <w:tcW w:w="5387" w:type="dxa"/>
          </w:tcPr>
          <w:p w14:paraId="0740D83A" w14:textId="204D873A" w:rsidR="00243A34" w:rsidRPr="00CE54BA" w:rsidRDefault="00243A34" w:rsidP="007F6B81">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16.</w:t>
            </w:r>
            <w:r w:rsidRPr="00CE54BA">
              <w:rPr>
                <w:color w:val="000000" w:themeColor="text1"/>
                <w:sz w:val="20"/>
                <w:szCs w:val="20"/>
                <w:lang w:val="fr-FR"/>
              </w:rPr>
              <w:tab/>
              <w:t xml:space="preserve"> S</w:t>
            </w:r>
            <w:r w:rsidR="002D22B6">
              <w:rPr>
                <w:color w:val="000000" w:themeColor="text1"/>
                <w:sz w:val="20"/>
                <w:szCs w:val="20"/>
                <w:lang w:val="fr-FR"/>
              </w:rPr>
              <w:t>’</w:t>
            </w:r>
            <w:r w:rsidRPr="00CE54BA">
              <w:rPr>
                <w:color w:val="000000" w:themeColor="text1"/>
                <w:sz w:val="20"/>
                <w:szCs w:val="20"/>
                <w:lang w:val="fr-FR"/>
              </w:rPr>
              <w:t>attaquer aux pressions relatives à la pollution</w:t>
            </w:r>
            <w:r>
              <w:rPr>
                <w:color w:val="000000" w:themeColor="text1"/>
                <w:sz w:val="20"/>
                <w:szCs w:val="20"/>
                <w:lang w:val="fr-FR"/>
              </w:rPr>
              <w:t>[,</w:t>
            </w:r>
            <w:r w:rsidRPr="00CE54BA">
              <w:rPr>
                <w:color w:val="000000" w:themeColor="text1"/>
                <w:sz w:val="20"/>
                <w:szCs w:val="20"/>
                <w:lang w:val="fr-FR"/>
              </w:rPr>
              <w:t>y compris la pollution plastique, la pollution par des substances dangereuses, l</w:t>
            </w:r>
            <w:r w:rsidR="002D22B6">
              <w:rPr>
                <w:color w:val="000000" w:themeColor="text1"/>
                <w:sz w:val="20"/>
                <w:szCs w:val="20"/>
                <w:lang w:val="fr-FR"/>
              </w:rPr>
              <w:t>’</w:t>
            </w:r>
            <w:r w:rsidRPr="00CE54BA">
              <w:rPr>
                <w:color w:val="000000" w:themeColor="text1"/>
                <w:sz w:val="20"/>
                <w:szCs w:val="20"/>
                <w:lang w:val="fr-FR"/>
              </w:rPr>
              <w:t>utilisation de pesticides et leur ruissellement et la pollution sonore et lumineuse</w:t>
            </w:r>
            <w:r>
              <w:rPr>
                <w:color w:val="000000" w:themeColor="text1"/>
                <w:sz w:val="20"/>
                <w:szCs w:val="20"/>
                <w:lang w:val="fr-FR"/>
              </w:rPr>
              <w:t>,]</w:t>
            </w:r>
            <w:r w:rsidRPr="00CE54BA">
              <w:rPr>
                <w:color w:val="000000" w:themeColor="text1"/>
                <w:sz w:val="20"/>
                <w:szCs w:val="20"/>
                <w:lang w:val="fr-FR"/>
              </w:rPr>
              <w:t xml:space="preserve"> provenant de toutes les sources</w:t>
            </w:r>
            <w:r>
              <w:rPr>
                <w:color w:val="000000" w:themeColor="text1"/>
                <w:sz w:val="20"/>
                <w:szCs w:val="20"/>
                <w:lang w:val="fr-FR"/>
              </w:rPr>
              <w:t>,[</w:t>
            </w:r>
            <w:r w:rsidRPr="00CE54BA">
              <w:rPr>
                <w:color w:val="000000" w:themeColor="text1"/>
                <w:sz w:val="20"/>
                <w:szCs w:val="20"/>
                <w:lang w:val="fr-FR"/>
              </w:rPr>
              <w:t xml:space="preserve"> qui ont des incidences sur des zones protégées et des mesures efficaces de conservation par zone, en tenant compte des territoires autochtones et traditionnels, le cas échéant,] les incidences cumulatives et les interactions terre-mer</w:t>
            </w:r>
          </w:p>
        </w:tc>
        <w:tc>
          <w:tcPr>
            <w:tcW w:w="1700" w:type="dxa"/>
          </w:tcPr>
          <w:p w14:paraId="5DB3E9CF" w14:textId="77777777" w:rsidR="00243A34" w:rsidRPr="00CE54BA" w:rsidRDefault="00243A34" w:rsidP="007F6B81">
            <w:pPr>
              <w:spacing w:before="40" w:after="40"/>
              <w:jc w:val="left"/>
              <w:rPr>
                <w:color w:val="000000" w:themeColor="text1"/>
                <w:sz w:val="20"/>
                <w:szCs w:val="20"/>
                <w:lang w:val="fr-FR"/>
              </w:rPr>
            </w:pPr>
            <w:r w:rsidRPr="00CE54BA">
              <w:rPr>
                <w:color w:val="000000" w:themeColor="text1"/>
                <w:sz w:val="20"/>
                <w:szCs w:val="20"/>
                <w:lang w:val="fr-FR"/>
              </w:rPr>
              <w:t>B</w:t>
            </w:r>
          </w:p>
        </w:tc>
      </w:tr>
      <w:tr w:rsidR="00243A34" w:rsidRPr="00CE54BA" w14:paraId="33AA2D42" w14:textId="77777777" w:rsidTr="007F6B81">
        <w:tc>
          <w:tcPr>
            <w:tcW w:w="1842" w:type="dxa"/>
          </w:tcPr>
          <w:p w14:paraId="39034972" w14:textId="77777777" w:rsidR="00243A34" w:rsidRPr="00CE54BA" w:rsidRDefault="00243A34" w:rsidP="007F6B81">
            <w:pPr>
              <w:spacing w:before="40" w:after="40"/>
              <w:rPr>
                <w:color w:val="000000" w:themeColor="text1"/>
                <w:sz w:val="20"/>
                <w:szCs w:val="20"/>
                <w:lang w:val="fr-FR"/>
              </w:rPr>
            </w:pPr>
            <w:r w:rsidRPr="00CE54BA">
              <w:rPr>
                <w:color w:val="000000" w:themeColor="text1"/>
                <w:sz w:val="20"/>
                <w:szCs w:val="20"/>
                <w:lang w:val="fr-FR"/>
              </w:rPr>
              <w:t>Cible 8</w:t>
            </w:r>
          </w:p>
        </w:tc>
        <w:tc>
          <w:tcPr>
            <w:tcW w:w="5387" w:type="dxa"/>
          </w:tcPr>
          <w:p w14:paraId="4E255E39" w14:textId="3C5E3C8B" w:rsidR="00243A34" w:rsidRPr="00CE54BA" w:rsidRDefault="00243A34" w:rsidP="007F6B81">
            <w:pPr>
              <w:tabs>
                <w:tab w:val="left" w:pos="486"/>
              </w:tabs>
              <w:spacing w:before="40" w:after="40"/>
              <w:ind w:left="61"/>
              <w:jc w:val="left"/>
              <w:rPr>
                <w:rFonts w:eastAsia="Segoe UI"/>
                <w:color w:val="000000" w:themeColor="text1"/>
                <w:sz w:val="20"/>
                <w:szCs w:val="20"/>
                <w:lang w:val="fr-FR"/>
              </w:rPr>
            </w:pPr>
            <w:r w:rsidRPr="00CE54BA">
              <w:rPr>
                <w:rFonts w:eastAsia="Segoe UI"/>
                <w:color w:val="000000" w:themeColor="text1"/>
                <w:sz w:val="20"/>
                <w:szCs w:val="20"/>
                <w:lang w:val="fr-FR"/>
              </w:rPr>
              <w:t>17.</w:t>
            </w:r>
            <w:r w:rsidRPr="00CE54BA">
              <w:rPr>
                <w:rFonts w:eastAsia="Segoe UI"/>
                <w:color w:val="000000" w:themeColor="text1"/>
                <w:sz w:val="20"/>
                <w:szCs w:val="20"/>
                <w:lang w:val="fr-FR"/>
              </w:rPr>
              <w:tab/>
              <w:t>Renforcer la prise en compte des considérations liées aux changements climatiques dans la planification et la gestion des [zones protégées, des autres mesures efficaces de conservation par zone et des territoires autochtones et traditionnels, le cas échéant], y compris les corridors écologiques, en développant les mesures d</w:t>
            </w:r>
            <w:r w:rsidR="002D22B6">
              <w:rPr>
                <w:rFonts w:eastAsia="Segoe UI"/>
                <w:color w:val="000000" w:themeColor="text1"/>
                <w:sz w:val="20"/>
                <w:szCs w:val="20"/>
                <w:lang w:val="fr-FR"/>
              </w:rPr>
              <w:t>’</w:t>
            </w:r>
            <w:r w:rsidRPr="00CE54BA">
              <w:rPr>
                <w:rFonts w:eastAsia="Segoe UI"/>
                <w:color w:val="000000" w:themeColor="text1"/>
                <w:sz w:val="20"/>
                <w:szCs w:val="20"/>
                <w:lang w:val="fr-FR"/>
              </w:rPr>
              <w:t>intervention connexes qui promeuvent la résilience afin de réduire au minimum les incidences néfastes des changements climatiques, tout en garantissant l</w:t>
            </w:r>
            <w:r w:rsidR="002D22B6">
              <w:rPr>
                <w:rFonts w:eastAsia="Segoe UI"/>
                <w:color w:val="000000" w:themeColor="text1"/>
                <w:sz w:val="20"/>
                <w:szCs w:val="20"/>
                <w:lang w:val="fr-FR"/>
              </w:rPr>
              <w:t>’</w:t>
            </w:r>
            <w:r w:rsidRPr="00CE54BA">
              <w:rPr>
                <w:rFonts w:eastAsia="Segoe UI"/>
                <w:color w:val="000000" w:themeColor="text1"/>
                <w:sz w:val="20"/>
                <w:szCs w:val="20"/>
                <w:lang w:val="fr-FR"/>
              </w:rPr>
              <w:t>intégrité écologique</w:t>
            </w:r>
          </w:p>
          <w:p w14:paraId="0A9C994F" w14:textId="461E51BB" w:rsidR="00243A34" w:rsidRPr="00CE54BA" w:rsidRDefault="00243A34" w:rsidP="007F6B81">
            <w:pPr>
              <w:tabs>
                <w:tab w:val="left" w:pos="414"/>
              </w:tabs>
              <w:spacing w:before="40" w:after="40"/>
              <w:ind w:left="36" w:firstLine="4"/>
              <w:jc w:val="left"/>
              <w:rPr>
                <w:color w:val="000000" w:themeColor="text1"/>
                <w:sz w:val="20"/>
                <w:szCs w:val="20"/>
                <w:lang w:val="fr-FR"/>
              </w:rPr>
            </w:pPr>
            <w:r w:rsidRPr="00CE54BA">
              <w:rPr>
                <w:rFonts w:eastAsia="Segoe UI"/>
                <w:color w:val="000000" w:themeColor="text1"/>
                <w:sz w:val="20"/>
                <w:szCs w:val="20"/>
                <w:lang w:val="fr-FR"/>
              </w:rPr>
              <w:t>18.</w:t>
            </w:r>
            <w:r w:rsidRPr="00CE54BA">
              <w:rPr>
                <w:rFonts w:eastAsia="Segoe UI"/>
                <w:color w:val="000000" w:themeColor="text1"/>
                <w:sz w:val="20"/>
                <w:szCs w:val="20"/>
                <w:lang w:val="fr-FR"/>
              </w:rPr>
              <w:tab/>
              <w:t>Encourager une élaboration de systèmes à des fins d</w:t>
            </w:r>
            <w:r w:rsidR="002D22B6">
              <w:rPr>
                <w:rFonts w:eastAsia="Segoe UI"/>
                <w:color w:val="000000" w:themeColor="text1"/>
                <w:sz w:val="20"/>
                <w:szCs w:val="20"/>
                <w:lang w:val="fr-FR"/>
              </w:rPr>
              <w:t>’</w:t>
            </w:r>
            <w:r w:rsidRPr="00CE54BA">
              <w:rPr>
                <w:rFonts w:eastAsia="Segoe UI"/>
                <w:color w:val="000000" w:themeColor="text1"/>
                <w:sz w:val="20"/>
                <w:szCs w:val="20"/>
                <w:lang w:val="fr-FR"/>
              </w:rPr>
              <w:t>adaptation aux changements climatiques et des mesures de résilience qui anticipent les changements à venir, y compris en recensant d</w:t>
            </w:r>
            <w:r w:rsidR="002D22B6">
              <w:rPr>
                <w:rFonts w:eastAsia="Segoe UI"/>
                <w:color w:val="000000" w:themeColor="text1"/>
                <w:sz w:val="20"/>
                <w:szCs w:val="20"/>
                <w:lang w:val="fr-FR"/>
              </w:rPr>
              <w:t>’</w:t>
            </w:r>
            <w:r w:rsidRPr="00CE54BA">
              <w:rPr>
                <w:rFonts w:eastAsia="Segoe UI"/>
                <w:color w:val="000000" w:themeColor="text1"/>
                <w:sz w:val="20"/>
                <w:szCs w:val="20"/>
                <w:lang w:val="fr-FR"/>
              </w:rPr>
              <w:t>autres zones refuges, des corridors de connectivité</w:t>
            </w:r>
            <w:r>
              <w:rPr>
                <w:rFonts w:eastAsia="Segoe UI"/>
                <w:color w:val="000000" w:themeColor="text1"/>
                <w:sz w:val="20"/>
                <w:szCs w:val="20"/>
                <w:lang w:val="fr-FR"/>
              </w:rPr>
              <w:t>[</w:t>
            </w:r>
            <w:r w:rsidRPr="00CE54BA">
              <w:rPr>
                <w:rFonts w:eastAsia="Segoe UI"/>
                <w:color w:val="000000" w:themeColor="text1"/>
                <w:sz w:val="20"/>
                <w:szCs w:val="20"/>
                <w:lang w:val="fr-FR"/>
              </w:rPr>
              <w:t>, les sols</w:t>
            </w:r>
            <w:r w:rsidRPr="00CE54BA">
              <w:rPr>
                <w:color w:val="000000" w:themeColor="text1"/>
                <w:sz w:val="20"/>
                <w:szCs w:val="20"/>
                <w:lang w:val="fr-FR"/>
              </w:rPr>
              <w:t xml:space="preserve"> riches en biodiversité, en particulier la biodiversité fongique] </w:t>
            </w:r>
            <w:r w:rsidRPr="00CE54BA">
              <w:rPr>
                <w:rFonts w:eastAsia="Segoe UI"/>
                <w:color w:val="000000" w:themeColor="text1"/>
                <w:sz w:val="20"/>
                <w:szCs w:val="20"/>
                <w:lang w:val="fr-FR"/>
              </w:rPr>
              <w:t xml:space="preserve">et des zones qui revêtiront une grande importance pour la biodiversité </w:t>
            </w:r>
          </w:p>
        </w:tc>
        <w:tc>
          <w:tcPr>
            <w:tcW w:w="1700" w:type="dxa"/>
          </w:tcPr>
          <w:p w14:paraId="34B2350E" w14:textId="77777777" w:rsidR="00243A34" w:rsidRPr="00CE54BA" w:rsidRDefault="00243A34" w:rsidP="007F6B81">
            <w:pPr>
              <w:spacing w:before="40" w:after="40"/>
              <w:jc w:val="left"/>
              <w:rPr>
                <w:color w:val="000000" w:themeColor="text1"/>
                <w:sz w:val="20"/>
                <w:szCs w:val="20"/>
                <w:lang w:val="fr-FR"/>
              </w:rPr>
            </w:pPr>
            <w:r w:rsidRPr="00CE54BA">
              <w:rPr>
                <w:color w:val="000000" w:themeColor="text1"/>
                <w:sz w:val="20"/>
                <w:szCs w:val="20"/>
                <w:lang w:val="fr-FR"/>
              </w:rPr>
              <w:t>C</w:t>
            </w:r>
          </w:p>
        </w:tc>
      </w:tr>
      <w:tr w:rsidR="00243A34" w:rsidRPr="00CE54BA" w14:paraId="27622E59" w14:textId="77777777" w:rsidTr="007F6B81">
        <w:tc>
          <w:tcPr>
            <w:tcW w:w="1842" w:type="dxa"/>
          </w:tcPr>
          <w:p w14:paraId="22970848" w14:textId="77777777" w:rsidR="00243A34" w:rsidRPr="00CE54BA" w:rsidRDefault="00243A34" w:rsidP="007F6B81">
            <w:pPr>
              <w:spacing w:before="40" w:after="40"/>
              <w:rPr>
                <w:color w:val="000000" w:themeColor="text1"/>
                <w:sz w:val="20"/>
                <w:szCs w:val="20"/>
                <w:lang w:val="fr-FR"/>
              </w:rPr>
            </w:pPr>
            <w:r w:rsidRPr="00CE54BA">
              <w:rPr>
                <w:color w:val="000000" w:themeColor="text1"/>
                <w:sz w:val="20"/>
                <w:szCs w:val="20"/>
                <w:lang w:val="fr-FR"/>
              </w:rPr>
              <w:t>Cible 9</w:t>
            </w:r>
          </w:p>
        </w:tc>
        <w:tc>
          <w:tcPr>
            <w:tcW w:w="5387" w:type="dxa"/>
          </w:tcPr>
          <w:p w14:paraId="17257AB1" w14:textId="1EEF7151" w:rsidR="00243A34" w:rsidRPr="00CE54BA" w:rsidRDefault="00243A34" w:rsidP="007F6B81">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w:t>
            </w:r>
            <w:r>
              <w:rPr>
                <w:color w:val="000000" w:themeColor="text1"/>
                <w:sz w:val="20"/>
                <w:szCs w:val="20"/>
                <w:lang w:val="fr-FR"/>
              </w:rPr>
              <w:t xml:space="preserve">19. </w:t>
            </w:r>
            <w:r w:rsidRPr="00CE54BA">
              <w:rPr>
                <w:color w:val="000000" w:themeColor="text1"/>
                <w:sz w:val="20"/>
                <w:szCs w:val="20"/>
                <w:lang w:val="fr-FR"/>
              </w:rPr>
              <w:t>Aucune mesure précise recensée]</w:t>
            </w:r>
          </w:p>
        </w:tc>
        <w:tc>
          <w:tcPr>
            <w:tcW w:w="1700" w:type="dxa"/>
          </w:tcPr>
          <w:p w14:paraId="13E08530" w14:textId="77777777" w:rsidR="00243A34" w:rsidRPr="00CE54BA" w:rsidRDefault="00243A34" w:rsidP="007F6B81">
            <w:pPr>
              <w:spacing w:before="40" w:after="40"/>
              <w:jc w:val="left"/>
              <w:rPr>
                <w:color w:val="000000" w:themeColor="text1"/>
                <w:sz w:val="20"/>
                <w:szCs w:val="20"/>
                <w:lang w:val="fr-FR"/>
              </w:rPr>
            </w:pPr>
            <w:r w:rsidRPr="00CE54BA">
              <w:rPr>
                <w:color w:val="000000" w:themeColor="text1"/>
                <w:sz w:val="20"/>
                <w:szCs w:val="20"/>
                <w:lang w:val="fr-FR"/>
              </w:rPr>
              <w:t>[N.C.]</w:t>
            </w:r>
          </w:p>
        </w:tc>
      </w:tr>
      <w:tr w:rsidR="00243A34" w:rsidRPr="00CE54BA" w14:paraId="4FFE8078" w14:textId="77777777" w:rsidTr="007F6B81">
        <w:tc>
          <w:tcPr>
            <w:tcW w:w="1842" w:type="dxa"/>
          </w:tcPr>
          <w:p w14:paraId="7C98D0BD" w14:textId="77777777" w:rsidR="00243A34" w:rsidRPr="00CE54BA" w:rsidRDefault="00243A34" w:rsidP="007F6B81">
            <w:pPr>
              <w:spacing w:before="40" w:after="40"/>
              <w:rPr>
                <w:color w:val="000000" w:themeColor="text1"/>
                <w:sz w:val="20"/>
                <w:szCs w:val="20"/>
                <w:lang w:val="fr-FR"/>
              </w:rPr>
            </w:pPr>
            <w:r w:rsidRPr="00CE54BA">
              <w:rPr>
                <w:color w:val="000000" w:themeColor="text1"/>
                <w:sz w:val="20"/>
                <w:szCs w:val="20"/>
                <w:lang w:val="fr-FR"/>
              </w:rPr>
              <w:t>Cible 10</w:t>
            </w:r>
          </w:p>
        </w:tc>
        <w:tc>
          <w:tcPr>
            <w:tcW w:w="5387" w:type="dxa"/>
          </w:tcPr>
          <w:p w14:paraId="0D8CDCA6" w14:textId="6601CFEE" w:rsidR="00243A34" w:rsidRPr="00CE54BA" w:rsidRDefault="00243A34" w:rsidP="007F6B81">
            <w:pPr>
              <w:tabs>
                <w:tab w:val="left" w:pos="486"/>
              </w:tabs>
              <w:spacing w:before="40" w:after="40"/>
              <w:ind w:left="61"/>
              <w:jc w:val="left"/>
              <w:rPr>
                <w:color w:val="000000" w:themeColor="text1"/>
                <w:sz w:val="20"/>
                <w:szCs w:val="20"/>
                <w:lang w:val="fr-FR"/>
              </w:rPr>
            </w:pPr>
            <w:r>
              <w:rPr>
                <w:color w:val="000000" w:themeColor="text1"/>
                <w:sz w:val="20"/>
                <w:szCs w:val="20"/>
                <w:lang w:val="fr-FR"/>
              </w:rPr>
              <w:t>20</w:t>
            </w:r>
            <w:r w:rsidRPr="00CE54BA">
              <w:rPr>
                <w:color w:val="000000" w:themeColor="text1"/>
                <w:sz w:val="20"/>
                <w:szCs w:val="20"/>
                <w:lang w:val="fr-FR"/>
              </w:rPr>
              <w:t>.</w:t>
            </w:r>
            <w:r w:rsidRPr="00CE54BA">
              <w:rPr>
                <w:color w:val="000000" w:themeColor="text1"/>
                <w:sz w:val="20"/>
                <w:szCs w:val="20"/>
                <w:lang w:val="fr-FR"/>
              </w:rPr>
              <w:tab/>
              <w:t xml:space="preserve">Renforcer les directives sur la gestion durable des paysages productifs et les pratiques favorables à la biodiversité </w:t>
            </w:r>
            <w:r>
              <w:rPr>
                <w:color w:val="000000" w:themeColor="text1"/>
                <w:sz w:val="20"/>
                <w:szCs w:val="20"/>
                <w:lang w:val="fr-FR"/>
              </w:rPr>
              <w:t>pour appuyer</w:t>
            </w:r>
            <w:r w:rsidRPr="00CE54BA">
              <w:rPr>
                <w:color w:val="000000" w:themeColor="text1"/>
                <w:sz w:val="20"/>
                <w:szCs w:val="20"/>
                <w:lang w:val="fr-FR"/>
              </w:rPr>
              <w:t>[, tout en s</w:t>
            </w:r>
            <w:r w:rsidR="002D22B6">
              <w:rPr>
                <w:color w:val="000000" w:themeColor="text1"/>
                <w:sz w:val="20"/>
                <w:szCs w:val="20"/>
                <w:lang w:val="fr-FR"/>
              </w:rPr>
              <w:t>’</w:t>
            </w:r>
            <w:r w:rsidRPr="00CE54BA">
              <w:rPr>
                <w:color w:val="000000" w:themeColor="text1"/>
                <w:sz w:val="20"/>
                <w:szCs w:val="20"/>
                <w:lang w:val="fr-FR"/>
              </w:rPr>
              <w:t xml:space="preserve">en distinguant,] </w:t>
            </w:r>
            <w:r>
              <w:rPr>
                <w:color w:val="000000" w:themeColor="text1"/>
                <w:sz w:val="20"/>
                <w:szCs w:val="20"/>
                <w:lang w:val="fr-FR"/>
              </w:rPr>
              <w:t>[</w:t>
            </w:r>
            <w:r w:rsidRPr="00CE54BA">
              <w:rPr>
                <w:color w:val="000000" w:themeColor="text1"/>
                <w:sz w:val="20"/>
                <w:szCs w:val="20"/>
                <w:lang w:val="fr-FR"/>
              </w:rPr>
              <w:t xml:space="preserve">les zones protégées et </w:t>
            </w:r>
            <w:r>
              <w:rPr>
                <w:color w:val="000000" w:themeColor="text1"/>
                <w:sz w:val="20"/>
                <w:szCs w:val="20"/>
                <w:lang w:val="fr-FR"/>
              </w:rPr>
              <w:t>d</w:t>
            </w:r>
            <w:r w:rsidR="002D22B6">
              <w:rPr>
                <w:color w:val="000000" w:themeColor="text1"/>
                <w:sz w:val="20"/>
                <w:szCs w:val="20"/>
                <w:lang w:val="fr-FR"/>
              </w:rPr>
              <w:t>’</w:t>
            </w:r>
            <w:r w:rsidRPr="00CE54BA">
              <w:rPr>
                <w:color w:val="000000" w:themeColor="text1"/>
                <w:sz w:val="20"/>
                <w:szCs w:val="20"/>
                <w:lang w:val="fr-FR"/>
              </w:rPr>
              <w:t xml:space="preserve">autres mesures efficaces de conservation par zone, en tenant compte des territoires autochtones et traditionnels, le cas échéant,] </w:t>
            </w:r>
            <w:r w:rsidRPr="006D470E">
              <w:rPr>
                <w:color w:val="000000" w:themeColor="text1"/>
                <w:sz w:val="20"/>
                <w:szCs w:val="20"/>
                <w:lang w:val="fr-FR"/>
              </w:rPr>
              <w:t>et sur les améliorations en matière de biodiversité</w:t>
            </w:r>
            <w:r w:rsidRPr="00CE54BA">
              <w:rPr>
                <w:color w:val="000000" w:themeColor="text1"/>
                <w:sz w:val="20"/>
                <w:szCs w:val="20"/>
                <w:lang w:val="fr-FR"/>
              </w:rPr>
              <w:t xml:space="preserve">, </w:t>
            </w:r>
            <w:r>
              <w:rPr>
                <w:color w:val="000000" w:themeColor="text1"/>
                <w:sz w:val="20"/>
                <w:szCs w:val="20"/>
                <w:lang w:val="fr-FR"/>
              </w:rPr>
              <w:t>de</w:t>
            </w:r>
            <w:r w:rsidRPr="00CE54BA">
              <w:rPr>
                <w:color w:val="000000" w:themeColor="text1"/>
                <w:sz w:val="20"/>
                <w:szCs w:val="20"/>
                <w:lang w:val="fr-FR"/>
              </w:rPr>
              <w:t xml:space="preserve"> connectivité écologique, </w:t>
            </w:r>
            <w:r>
              <w:rPr>
                <w:color w:val="000000" w:themeColor="text1"/>
                <w:sz w:val="20"/>
                <w:szCs w:val="20"/>
                <w:lang w:val="fr-FR"/>
              </w:rPr>
              <w:t>de</w:t>
            </w:r>
            <w:r w:rsidRPr="00CE54BA">
              <w:rPr>
                <w:color w:val="000000" w:themeColor="text1"/>
                <w:sz w:val="20"/>
                <w:szCs w:val="20"/>
                <w:lang w:val="fr-FR"/>
              </w:rPr>
              <w:t xml:space="preserve"> fonctions écosystémiques et </w:t>
            </w:r>
            <w:r>
              <w:rPr>
                <w:color w:val="000000" w:themeColor="text1"/>
                <w:sz w:val="20"/>
                <w:szCs w:val="20"/>
                <w:lang w:val="fr-FR"/>
              </w:rPr>
              <w:t>de</w:t>
            </w:r>
            <w:r w:rsidRPr="00CE54BA">
              <w:rPr>
                <w:color w:val="000000" w:themeColor="text1"/>
                <w:sz w:val="20"/>
                <w:szCs w:val="20"/>
                <w:lang w:val="fr-FR"/>
              </w:rPr>
              <w:t xml:space="preserve"> résilience des paysages terrestres et marins, notamment en promouvant les solutions fondées sur la nature ou les approches écosystémiques et les approches intégrées d</w:t>
            </w:r>
            <w:r w:rsidR="002D22B6">
              <w:rPr>
                <w:color w:val="000000" w:themeColor="text1"/>
                <w:sz w:val="20"/>
                <w:szCs w:val="20"/>
                <w:lang w:val="fr-FR"/>
              </w:rPr>
              <w:t>’</w:t>
            </w:r>
            <w:r w:rsidRPr="00CE54BA">
              <w:rPr>
                <w:color w:val="000000" w:themeColor="text1"/>
                <w:sz w:val="20"/>
                <w:szCs w:val="20"/>
                <w:lang w:val="fr-FR"/>
              </w:rPr>
              <w:t>aménagement du territoire, tout en reconnaissant la valeur des connaissances et pratiques traditionnelles [et la façon de distinguer de telles activités de celles qui relèvent de la cible</w:t>
            </w:r>
            <w:r>
              <w:rPr>
                <w:color w:val="000000" w:themeColor="text1"/>
                <w:sz w:val="20"/>
                <w:szCs w:val="20"/>
                <w:lang w:val="fr-FR"/>
              </w:rPr>
              <w:t> </w:t>
            </w:r>
            <w:r w:rsidRPr="00CE54BA">
              <w:rPr>
                <w:color w:val="000000" w:themeColor="text1"/>
                <w:sz w:val="20"/>
                <w:szCs w:val="20"/>
                <w:lang w:val="fr-FR"/>
              </w:rPr>
              <w:t>3</w:t>
            </w:r>
            <w:r>
              <w:rPr>
                <w:color w:val="000000" w:themeColor="text1"/>
                <w:sz w:val="20"/>
                <w:szCs w:val="20"/>
                <w:lang w:val="fr-FR"/>
              </w:rPr>
              <w:t xml:space="preserve"> du Cadre</w:t>
            </w:r>
            <w:r w:rsidRPr="00CE54BA">
              <w:rPr>
                <w:color w:val="000000" w:themeColor="text1"/>
                <w:sz w:val="20"/>
                <w:szCs w:val="20"/>
                <w:lang w:val="fr-FR"/>
              </w:rPr>
              <w:t>]</w:t>
            </w:r>
          </w:p>
        </w:tc>
        <w:tc>
          <w:tcPr>
            <w:tcW w:w="1700" w:type="dxa"/>
          </w:tcPr>
          <w:p w14:paraId="6FF974B0" w14:textId="77777777" w:rsidR="00243A34" w:rsidRPr="00CE54BA" w:rsidRDefault="00243A34" w:rsidP="007F6B81">
            <w:pPr>
              <w:spacing w:before="40" w:after="40"/>
              <w:jc w:val="left"/>
              <w:rPr>
                <w:color w:val="000000" w:themeColor="text1"/>
                <w:sz w:val="20"/>
                <w:szCs w:val="20"/>
                <w:lang w:val="fr-FR"/>
              </w:rPr>
            </w:pPr>
            <w:r w:rsidRPr="00CE54BA">
              <w:rPr>
                <w:color w:val="000000" w:themeColor="text1"/>
                <w:sz w:val="20"/>
                <w:szCs w:val="20"/>
                <w:lang w:val="fr-FR"/>
              </w:rPr>
              <w:t>C</w:t>
            </w:r>
          </w:p>
        </w:tc>
      </w:tr>
      <w:tr w:rsidR="00243A34" w:rsidRPr="00CE54BA" w14:paraId="07FF7303" w14:textId="77777777" w:rsidTr="007F6B81">
        <w:tc>
          <w:tcPr>
            <w:tcW w:w="1842" w:type="dxa"/>
          </w:tcPr>
          <w:p w14:paraId="71935116" w14:textId="77777777" w:rsidR="00243A34" w:rsidRPr="00CE54BA" w:rsidRDefault="00243A34" w:rsidP="007F6B81">
            <w:pPr>
              <w:spacing w:before="40" w:after="40"/>
              <w:rPr>
                <w:color w:val="000000" w:themeColor="text1"/>
                <w:sz w:val="20"/>
                <w:szCs w:val="20"/>
                <w:lang w:val="fr-FR"/>
              </w:rPr>
            </w:pPr>
            <w:r w:rsidRPr="00CE54BA">
              <w:rPr>
                <w:color w:val="000000" w:themeColor="text1"/>
                <w:sz w:val="20"/>
                <w:szCs w:val="20"/>
                <w:lang w:val="fr-FR"/>
              </w:rPr>
              <w:t>Cible 11</w:t>
            </w:r>
          </w:p>
        </w:tc>
        <w:tc>
          <w:tcPr>
            <w:tcW w:w="5387" w:type="dxa"/>
          </w:tcPr>
          <w:p w14:paraId="3B9A9C7F" w14:textId="670F7935" w:rsidR="00243A34" w:rsidRPr="00CE54BA" w:rsidRDefault="00243A34" w:rsidP="007F6B81">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2</w:t>
            </w:r>
            <w:r>
              <w:rPr>
                <w:color w:val="000000" w:themeColor="text1"/>
                <w:sz w:val="20"/>
                <w:szCs w:val="20"/>
                <w:lang w:val="fr-FR"/>
              </w:rPr>
              <w:t>1</w:t>
            </w:r>
            <w:r w:rsidRPr="00CE54BA">
              <w:rPr>
                <w:color w:val="000000" w:themeColor="text1"/>
                <w:sz w:val="20"/>
                <w:szCs w:val="20"/>
                <w:lang w:val="fr-FR"/>
              </w:rPr>
              <w:t>.</w:t>
            </w:r>
            <w:r w:rsidRPr="00CE54BA">
              <w:rPr>
                <w:color w:val="000000" w:themeColor="text1"/>
                <w:sz w:val="20"/>
                <w:szCs w:val="20"/>
                <w:lang w:val="fr-FR"/>
              </w:rPr>
              <w:tab/>
              <w:t xml:space="preserve">Mettre en avant le rôle des [zones protégées et des autres mesures efficaces de conservation par zone, en tenant compte des territoires autochtones et traditionnels, le cas échéant,] </w:t>
            </w:r>
            <w:r w:rsidRPr="006D470E">
              <w:rPr>
                <w:color w:val="000000" w:themeColor="text1"/>
                <w:sz w:val="20"/>
                <w:szCs w:val="20"/>
                <w:lang w:val="fr-FR"/>
              </w:rPr>
              <w:t>pour ce qui est de restaurer, de maintenir et d</w:t>
            </w:r>
            <w:r w:rsidR="002D22B6">
              <w:rPr>
                <w:color w:val="000000" w:themeColor="text1"/>
                <w:sz w:val="20"/>
                <w:szCs w:val="20"/>
                <w:lang w:val="fr-FR"/>
              </w:rPr>
              <w:t>’</w:t>
            </w:r>
            <w:r w:rsidRPr="006D470E">
              <w:rPr>
                <w:color w:val="000000" w:themeColor="text1"/>
                <w:sz w:val="20"/>
                <w:szCs w:val="20"/>
                <w:lang w:val="fr-FR"/>
              </w:rPr>
              <w:t>améliorer</w:t>
            </w:r>
            <w:r w:rsidRPr="00CE54BA">
              <w:rPr>
                <w:color w:val="000000" w:themeColor="text1"/>
                <w:sz w:val="20"/>
                <w:szCs w:val="20"/>
                <w:lang w:val="fr-FR"/>
              </w:rPr>
              <w:t xml:space="preserve"> les </w:t>
            </w:r>
            <w:r w:rsidRPr="00CE54BA">
              <w:rPr>
                <w:color w:val="000000" w:themeColor="text1"/>
                <w:sz w:val="20"/>
                <w:szCs w:val="20"/>
                <w:lang w:val="fr-FR"/>
              </w:rPr>
              <w:lastRenderedPageBreak/>
              <w:t xml:space="preserve">contributions </w:t>
            </w:r>
            <w:r w:rsidR="00F01ED8">
              <w:rPr>
                <w:color w:val="000000" w:themeColor="text1"/>
                <w:sz w:val="20"/>
                <w:szCs w:val="20"/>
                <w:lang w:val="fr-FR"/>
              </w:rPr>
              <w:t>de la</w:t>
            </w:r>
            <w:r w:rsidRPr="00CE54BA">
              <w:rPr>
                <w:color w:val="000000" w:themeColor="text1"/>
                <w:sz w:val="20"/>
                <w:szCs w:val="20"/>
                <w:lang w:val="fr-FR"/>
              </w:rPr>
              <w:t xml:space="preserve"> nature aux populations, y compris des fonctions et des services écosystémiques, [dont la sécurité hydrique, la protection des côtes, la protection des pollinisateurs et la sécurité alimentaire,] ainsi que d</w:t>
            </w:r>
            <w:r w:rsidR="002D22B6">
              <w:rPr>
                <w:color w:val="000000" w:themeColor="text1"/>
                <w:sz w:val="20"/>
                <w:szCs w:val="20"/>
                <w:lang w:val="fr-FR"/>
              </w:rPr>
              <w:t>’</w:t>
            </w:r>
            <w:r w:rsidRPr="00CE54BA">
              <w:rPr>
                <w:color w:val="000000" w:themeColor="text1"/>
                <w:sz w:val="20"/>
                <w:szCs w:val="20"/>
                <w:lang w:val="fr-FR"/>
              </w:rPr>
              <w:t xml:space="preserve">accroître les capacités de mesurer ces </w:t>
            </w:r>
            <w:r>
              <w:rPr>
                <w:color w:val="000000" w:themeColor="text1"/>
                <w:sz w:val="20"/>
                <w:szCs w:val="20"/>
                <w:lang w:val="fr-FR"/>
              </w:rPr>
              <w:t>fonctions et ces services</w:t>
            </w:r>
            <w:r w:rsidRPr="00CE54BA">
              <w:rPr>
                <w:color w:val="000000" w:themeColor="text1"/>
                <w:sz w:val="20"/>
                <w:szCs w:val="20"/>
                <w:lang w:val="fr-FR"/>
              </w:rPr>
              <w:t xml:space="preserve"> et de les apprécier</w:t>
            </w:r>
          </w:p>
        </w:tc>
        <w:tc>
          <w:tcPr>
            <w:tcW w:w="1700" w:type="dxa"/>
          </w:tcPr>
          <w:p w14:paraId="3572965E" w14:textId="77777777" w:rsidR="00243A34" w:rsidRPr="00CE54BA" w:rsidRDefault="00243A34" w:rsidP="007F6B81">
            <w:pPr>
              <w:spacing w:before="40" w:after="40"/>
              <w:jc w:val="left"/>
              <w:rPr>
                <w:color w:val="000000" w:themeColor="text1"/>
                <w:sz w:val="20"/>
                <w:szCs w:val="20"/>
                <w:lang w:val="fr-FR"/>
              </w:rPr>
            </w:pPr>
            <w:r w:rsidRPr="00CE54BA">
              <w:rPr>
                <w:color w:val="000000" w:themeColor="text1"/>
                <w:sz w:val="20"/>
                <w:szCs w:val="20"/>
                <w:lang w:val="fr-FR"/>
              </w:rPr>
              <w:lastRenderedPageBreak/>
              <w:t>B</w:t>
            </w:r>
          </w:p>
        </w:tc>
      </w:tr>
      <w:tr w:rsidR="00243A34" w:rsidRPr="00CE54BA" w14:paraId="4B5416F5" w14:textId="77777777" w:rsidTr="007F6B81">
        <w:tc>
          <w:tcPr>
            <w:tcW w:w="1842" w:type="dxa"/>
          </w:tcPr>
          <w:p w14:paraId="6DEBEBEA" w14:textId="77777777" w:rsidR="00243A34" w:rsidRPr="00CE54BA" w:rsidRDefault="00243A34" w:rsidP="007F6B81">
            <w:pPr>
              <w:spacing w:before="40" w:after="40"/>
              <w:rPr>
                <w:color w:val="000000" w:themeColor="text1"/>
                <w:sz w:val="20"/>
                <w:szCs w:val="20"/>
                <w:lang w:val="fr-FR"/>
              </w:rPr>
            </w:pPr>
            <w:r w:rsidRPr="00CE54BA">
              <w:rPr>
                <w:color w:val="000000" w:themeColor="text1"/>
                <w:sz w:val="20"/>
                <w:szCs w:val="20"/>
                <w:lang w:val="fr-FR"/>
              </w:rPr>
              <w:t>Cible 12</w:t>
            </w:r>
          </w:p>
        </w:tc>
        <w:tc>
          <w:tcPr>
            <w:tcW w:w="5387" w:type="dxa"/>
          </w:tcPr>
          <w:p w14:paraId="0EC66832" w14:textId="4684F4D0" w:rsidR="00243A34" w:rsidRPr="00CE54BA" w:rsidRDefault="00243A34" w:rsidP="007F6B81">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2</w:t>
            </w:r>
            <w:r>
              <w:rPr>
                <w:color w:val="000000" w:themeColor="text1"/>
                <w:sz w:val="20"/>
                <w:szCs w:val="20"/>
                <w:lang w:val="fr-FR"/>
              </w:rPr>
              <w:t>2</w:t>
            </w:r>
            <w:r w:rsidRPr="00CE54BA">
              <w:rPr>
                <w:color w:val="000000" w:themeColor="text1"/>
                <w:sz w:val="20"/>
                <w:szCs w:val="20"/>
                <w:lang w:val="fr-FR"/>
              </w:rPr>
              <w:t>.</w:t>
            </w:r>
            <w:r w:rsidRPr="00CE54BA">
              <w:rPr>
                <w:color w:val="000000" w:themeColor="text1"/>
                <w:sz w:val="20"/>
                <w:szCs w:val="20"/>
                <w:lang w:val="fr-FR"/>
              </w:rPr>
              <w:tab/>
              <w:t>Intégrer [les zones protégées et</w:t>
            </w:r>
            <w:r w:rsidRPr="00CE54BA">
              <w:rPr>
                <w:lang w:val="fr-FR"/>
              </w:rPr>
              <w:t xml:space="preserve"> l</w:t>
            </w:r>
            <w:r w:rsidRPr="00CE54BA">
              <w:rPr>
                <w:color w:val="000000" w:themeColor="text1"/>
                <w:sz w:val="20"/>
                <w:szCs w:val="20"/>
                <w:lang w:val="fr-FR"/>
              </w:rPr>
              <w:t>es autres mesures efficaces de conservation par zone, en tenant compte des territoires autochtones et traditionnels, le cas échéant,] dans l</w:t>
            </w:r>
            <w:r w:rsidR="002D22B6">
              <w:rPr>
                <w:color w:val="000000" w:themeColor="text1"/>
                <w:sz w:val="20"/>
                <w:szCs w:val="20"/>
                <w:lang w:val="fr-FR"/>
              </w:rPr>
              <w:t>’</w:t>
            </w:r>
            <w:r w:rsidRPr="00CE54BA">
              <w:rPr>
                <w:color w:val="000000" w:themeColor="text1"/>
                <w:sz w:val="20"/>
                <w:szCs w:val="20"/>
                <w:lang w:val="fr-FR"/>
              </w:rPr>
              <w:t xml:space="preserve">aménagement urbain et périurbain, y compris </w:t>
            </w:r>
            <w:r w:rsidR="00D65DE5">
              <w:rPr>
                <w:color w:val="000000" w:themeColor="text1"/>
                <w:sz w:val="20"/>
                <w:szCs w:val="20"/>
                <w:lang w:val="fr-FR"/>
              </w:rPr>
              <w:t>au moyen</w:t>
            </w:r>
            <w:r w:rsidRPr="00CE54BA">
              <w:rPr>
                <w:color w:val="000000" w:themeColor="text1"/>
                <w:sz w:val="20"/>
                <w:szCs w:val="20"/>
                <w:lang w:val="fr-FR"/>
              </w:rPr>
              <w:t xml:space="preserve"> d</w:t>
            </w:r>
            <w:r w:rsidR="002D22B6">
              <w:rPr>
                <w:color w:val="000000" w:themeColor="text1"/>
                <w:sz w:val="20"/>
                <w:szCs w:val="20"/>
                <w:lang w:val="fr-FR"/>
              </w:rPr>
              <w:t>’</w:t>
            </w:r>
            <w:r w:rsidRPr="00CE54BA">
              <w:rPr>
                <w:color w:val="000000" w:themeColor="text1"/>
                <w:sz w:val="20"/>
                <w:szCs w:val="20"/>
                <w:lang w:val="fr-FR"/>
              </w:rPr>
              <w:t>espaces verts et bleus, afin d</w:t>
            </w:r>
            <w:r w:rsidR="002D22B6">
              <w:rPr>
                <w:color w:val="000000" w:themeColor="text1"/>
                <w:sz w:val="20"/>
                <w:szCs w:val="20"/>
                <w:lang w:val="fr-FR"/>
              </w:rPr>
              <w:t>’</w:t>
            </w:r>
            <w:r w:rsidRPr="00CE54BA">
              <w:rPr>
                <w:color w:val="000000" w:themeColor="text1"/>
                <w:sz w:val="20"/>
                <w:szCs w:val="20"/>
                <w:lang w:val="fr-FR"/>
              </w:rPr>
              <w:t>améliorer la connectivité écologique, la restauratio</w:t>
            </w:r>
            <w:r>
              <w:rPr>
                <w:color w:val="000000" w:themeColor="text1"/>
                <w:sz w:val="20"/>
                <w:szCs w:val="20"/>
                <w:lang w:val="fr-FR"/>
              </w:rPr>
              <w:t>n,</w:t>
            </w:r>
            <w:r w:rsidRPr="00CE54BA">
              <w:rPr>
                <w:color w:val="000000" w:themeColor="text1"/>
                <w:sz w:val="20"/>
                <w:szCs w:val="20"/>
                <w:lang w:val="fr-FR"/>
              </w:rPr>
              <w:t xml:space="preserve"> la conservation des espèces endémiques et l</w:t>
            </w:r>
            <w:r w:rsidR="002D22B6">
              <w:rPr>
                <w:color w:val="000000" w:themeColor="text1"/>
                <w:sz w:val="20"/>
                <w:szCs w:val="20"/>
                <w:lang w:val="fr-FR"/>
              </w:rPr>
              <w:t>’</w:t>
            </w:r>
            <w:r w:rsidRPr="00CE54BA">
              <w:rPr>
                <w:color w:val="000000" w:themeColor="text1"/>
                <w:sz w:val="20"/>
                <w:szCs w:val="20"/>
                <w:lang w:val="fr-FR"/>
              </w:rPr>
              <w:t xml:space="preserve">adaptation aux changements climatiques, </w:t>
            </w:r>
            <w:r>
              <w:rPr>
                <w:color w:val="000000" w:themeColor="text1"/>
                <w:sz w:val="20"/>
                <w:szCs w:val="20"/>
                <w:lang w:val="fr-FR"/>
              </w:rPr>
              <w:t>ainsi que</w:t>
            </w:r>
            <w:r w:rsidRPr="00CE54BA">
              <w:rPr>
                <w:color w:val="000000" w:themeColor="text1"/>
                <w:sz w:val="20"/>
                <w:szCs w:val="20"/>
                <w:lang w:val="fr-FR"/>
              </w:rPr>
              <w:t xml:space="preserve"> la santé physique et mentale</w:t>
            </w:r>
            <w:r>
              <w:rPr>
                <w:color w:val="000000" w:themeColor="text1"/>
                <w:sz w:val="20"/>
                <w:szCs w:val="20"/>
                <w:lang w:val="fr-FR"/>
              </w:rPr>
              <w:t>,</w:t>
            </w:r>
            <w:r w:rsidRPr="00CE54BA">
              <w:rPr>
                <w:color w:val="000000" w:themeColor="text1"/>
                <w:sz w:val="20"/>
                <w:szCs w:val="20"/>
                <w:lang w:val="fr-FR"/>
              </w:rPr>
              <w:t xml:space="preserve"> le bien-être</w:t>
            </w:r>
            <w:r>
              <w:rPr>
                <w:color w:val="000000" w:themeColor="text1"/>
                <w:sz w:val="20"/>
                <w:szCs w:val="20"/>
                <w:lang w:val="fr-FR"/>
              </w:rPr>
              <w:t xml:space="preserve"> et</w:t>
            </w:r>
            <w:r w:rsidRPr="00CE54BA">
              <w:rPr>
                <w:color w:val="000000" w:themeColor="text1"/>
                <w:sz w:val="20"/>
                <w:szCs w:val="20"/>
                <w:lang w:val="fr-FR"/>
              </w:rPr>
              <w:t xml:space="preserve"> l</w:t>
            </w:r>
            <w:r w:rsidR="002D22B6">
              <w:rPr>
                <w:color w:val="000000" w:themeColor="text1"/>
                <w:sz w:val="20"/>
                <w:szCs w:val="20"/>
                <w:lang w:val="fr-FR"/>
              </w:rPr>
              <w:t>’</w:t>
            </w:r>
            <w:r w:rsidRPr="00CE54BA">
              <w:rPr>
                <w:color w:val="000000" w:themeColor="text1"/>
                <w:sz w:val="20"/>
                <w:szCs w:val="20"/>
                <w:lang w:val="fr-FR"/>
              </w:rPr>
              <w:t>accès équitable à la nature, en particulier pour les personnes les plus vulnérables</w:t>
            </w:r>
          </w:p>
          <w:p w14:paraId="6C980720" w14:textId="4B02CBFD" w:rsidR="00243A34" w:rsidRPr="00CE54BA" w:rsidRDefault="00243A34" w:rsidP="007F6B81">
            <w:pPr>
              <w:tabs>
                <w:tab w:val="left" w:pos="486"/>
              </w:tabs>
              <w:spacing w:before="40" w:after="40"/>
              <w:ind w:left="61"/>
              <w:jc w:val="left"/>
              <w:rPr>
                <w:color w:val="000000" w:themeColor="text1"/>
                <w:sz w:val="20"/>
                <w:szCs w:val="20"/>
                <w:lang w:val="fr-FR"/>
              </w:rPr>
            </w:pPr>
            <w:r w:rsidRPr="00CE54BA">
              <w:rPr>
                <w:sz w:val="20"/>
                <w:szCs w:val="20"/>
                <w:lang w:val="fr-FR"/>
              </w:rPr>
              <w:t>[</w:t>
            </w:r>
            <w:r>
              <w:rPr>
                <w:sz w:val="20"/>
                <w:szCs w:val="20"/>
                <w:lang w:val="fr-FR"/>
              </w:rPr>
              <w:t xml:space="preserve">22 bis. </w:t>
            </w:r>
            <w:r w:rsidRPr="00CE54BA">
              <w:rPr>
                <w:sz w:val="20"/>
                <w:szCs w:val="20"/>
                <w:lang w:val="fr-FR"/>
              </w:rPr>
              <w:t>Activités complémentaires supplémentaires relatives à la connectivité écologique]</w:t>
            </w:r>
          </w:p>
        </w:tc>
        <w:tc>
          <w:tcPr>
            <w:tcW w:w="1700" w:type="dxa"/>
          </w:tcPr>
          <w:p w14:paraId="1F5642F9" w14:textId="77777777" w:rsidR="00243A34" w:rsidRPr="00CE54BA" w:rsidRDefault="00243A34" w:rsidP="007F6B81">
            <w:pPr>
              <w:spacing w:before="40" w:after="40"/>
              <w:jc w:val="left"/>
              <w:rPr>
                <w:color w:val="000000" w:themeColor="text1"/>
                <w:sz w:val="20"/>
                <w:szCs w:val="20"/>
                <w:lang w:val="fr-FR"/>
              </w:rPr>
            </w:pPr>
            <w:r w:rsidRPr="00CE54BA">
              <w:rPr>
                <w:color w:val="000000" w:themeColor="text1"/>
                <w:sz w:val="20"/>
                <w:szCs w:val="20"/>
                <w:lang w:val="fr-FR"/>
              </w:rPr>
              <w:t>C</w:t>
            </w:r>
          </w:p>
        </w:tc>
      </w:tr>
      <w:tr w:rsidR="00243A34" w:rsidRPr="00CE54BA" w14:paraId="2E4DA503" w14:textId="77777777" w:rsidTr="007F6B81">
        <w:tc>
          <w:tcPr>
            <w:tcW w:w="1842" w:type="dxa"/>
          </w:tcPr>
          <w:p w14:paraId="7401A04C" w14:textId="77777777" w:rsidR="00243A34" w:rsidRPr="00CE54BA" w:rsidRDefault="00243A34" w:rsidP="007F6B81">
            <w:pPr>
              <w:spacing w:before="40" w:after="40"/>
              <w:rPr>
                <w:color w:val="000000" w:themeColor="text1"/>
                <w:sz w:val="20"/>
                <w:szCs w:val="20"/>
                <w:lang w:val="fr-FR"/>
              </w:rPr>
            </w:pPr>
            <w:r w:rsidRPr="00CE54BA">
              <w:rPr>
                <w:color w:val="000000" w:themeColor="text1"/>
                <w:sz w:val="20"/>
                <w:szCs w:val="20"/>
                <w:lang w:val="fr-FR"/>
              </w:rPr>
              <w:t>Cible 13</w:t>
            </w:r>
          </w:p>
        </w:tc>
        <w:tc>
          <w:tcPr>
            <w:tcW w:w="5387" w:type="dxa"/>
          </w:tcPr>
          <w:p w14:paraId="7D6F8801" w14:textId="45587EB4" w:rsidR="00243A34" w:rsidRPr="00CE54BA" w:rsidRDefault="00243A34" w:rsidP="007F6B81">
            <w:pPr>
              <w:tabs>
                <w:tab w:val="left" w:pos="486"/>
              </w:tabs>
              <w:spacing w:before="40" w:after="40"/>
              <w:ind w:left="61"/>
              <w:jc w:val="left"/>
              <w:rPr>
                <w:color w:val="000000" w:themeColor="text1"/>
                <w:sz w:val="20"/>
                <w:szCs w:val="20"/>
                <w:lang w:val="fr-FR"/>
              </w:rPr>
            </w:pPr>
            <w:r>
              <w:rPr>
                <w:color w:val="000000" w:themeColor="text1"/>
                <w:sz w:val="20"/>
                <w:szCs w:val="20"/>
                <w:lang w:val="fr-FR"/>
              </w:rPr>
              <w:t>[</w:t>
            </w:r>
            <w:r w:rsidRPr="00CE54BA">
              <w:rPr>
                <w:color w:val="000000" w:themeColor="text1"/>
                <w:sz w:val="20"/>
                <w:szCs w:val="20"/>
                <w:lang w:val="fr-FR"/>
              </w:rPr>
              <w:t>2</w:t>
            </w:r>
            <w:r>
              <w:rPr>
                <w:color w:val="000000" w:themeColor="text1"/>
                <w:sz w:val="20"/>
                <w:szCs w:val="20"/>
                <w:lang w:val="fr-FR"/>
              </w:rPr>
              <w:t>3</w:t>
            </w:r>
            <w:r w:rsidRPr="00CE54BA">
              <w:rPr>
                <w:color w:val="000000" w:themeColor="text1"/>
                <w:sz w:val="20"/>
                <w:szCs w:val="20"/>
                <w:lang w:val="fr-FR"/>
              </w:rPr>
              <w:t>.</w:t>
            </w:r>
            <w:r w:rsidRPr="00CE54BA">
              <w:rPr>
                <w:color w:val="000000" w:themeColor="text1"/>
                <w:sz w:val="20"/>
                <w:szCs w:val="20"/>
                <w:lang w:val="fr-FR"/>
              </w:rPr>
              <w:tab/>
              <w:t xml:space="preserve">Aucune </w:t>
            </w:r>
            <w:r>
              <w:rPr>
                <w:color w:val="000000" w:themeColor="text1"/>
                <w:sz w:val="20"/>
                <w:szCs w:val="20"/>
                <w:lang w:val="fr-FR"/>
              </w:rPr>
              <w:t>mesure</w:t>
            </w:r>
            <w:r w:rsidRPr="00CE54BA">
              <w:rPr>
                <w:color w:val="000000" w:themeColor="text1"/>
                <w:sz w:val="20"/>
                <w:szCs w:val="20"/>
                <w:lang w:val="fr-FR"/>
              </w:rPr>
              <w:t xml:space="preserve"> précise recensée</w:t>
            </w:r>
            <w:r>
              <w:rPr>
                <w:color w:val="000000" w:themeColor="text1"/>
                <w:sz w:val="20"/>
                <w:szCs w:val="20"/>
                <w:lang w:val="fr-FR"/>
              </w:rPr>
              <w:t>]</w:t>
            </w:r>
          </w:p>
        </w:tc>
        <w:tc>
          <w:tcPr>
            <w:tcW w:w="1700" w:type="dxa"/>
          </w:tcPr>
          <w:p w14:paraId="3AC18D11" w14:textId="77777777" w:rsidR="00243A34" w:rsidRPr="00CE54BA" w:rsidRDefault="00243A34" w:rsidP="007F6B81">
            <w:pPr>
              <w:spacing w:before="40" w:after="40"/>
              <w:rPr>
                <w:color w:val="000000" w:themeColor="text1"/>
                <w:sz w:val="20"/>
                <w:szCs w:val="20"/>
                <w:lang w:val="fr-FR"/>
              </w:rPr>
            </w:pPr>
            <w:r w:rsidRPr="00CE54BA">
              <w:rPr>
                <w:color w:val="000000" w:themeColor="text1"/>
                <w:sz w:val="20"/>
                <w:szCs w:val="20"/>
                <w:lang w:val="fr-FR"/>
              </w:rPr>
              <w:t>[N.C.]</w:t>
            </w:r>
          </w:p>
        </w:tc>
      </w:tr>
      <w:tr w:rsidR="00243A34" w:rsidRPr="00CE54BA" w14:paraId="7D73EA5A" w14:textId="77777777" w:rsidTr="007F6B81">
        <w:tc>
          <w:tcPr>
            <w:tcW w:w="1842" w:type="dxa"/>
          </w:tcPr>
          <w:p w14:paraId="73C023C7" w14:textId="77777777" w:rsidR="00243A34" w:rsidRPr="00CE54BA" w:rsidRDefault="00243A34" w:rsidP="007F6B81">
            <w:pPr>
              <w:spacing w:before="40" w:after="40"/>
              <w:rPr>
                <w:color w:val="000000" w:themeColor="text1"/>
                <w:sz w:val="20"/>
                <w:szCs w:val="20"/>
                <w:lang w:val="fr-FR"/>
              </w:rPr>
            </w:pPr>
            <w:r w:rsidRPr="00CE54BA">
              <w:rPr>
                <w:color w:val="000000" w:themeColor="text1"/>
                <w:sz w:val="20"/>
                <w:szCs w:val="20"/>
                <w:lang w:val="fr-FR"/>
              </w:rPr>
              <w:t>Cible 14</w:t>
            </w:r>
          </w:p>
        </w:tc>
        <w:tc>
          <w:tcPr>
            <w:tcW w:w="5387" w:type="dxa"/>
          </w:tcPr>
          <w:p w14:paraId="2D297245" w14:textId="4E71D228" w:rsidR="00243A34" w:rsidRPr="00CE54BA" w:rsidRDefault="00243A34" w:rsidP="007F6B81">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2</w:t>
            </w:r>
            <w:r>
              <w:rPr>
                <w:color w:val="000000" w:themeColor="text1"/>
                <w:sz w:val="20"/>
                <w:szCs w:val="20"/>
                <w:lang w:val="fr-FR"/>
              </w:rPr>
              <w:t>4</w:t>
            </w:r>
            <w:r w:rsidRPr="00CE54BA">
              <w:rPr>
                <w:color w:val="000000" w:themeColor="text1"/>
                <w:sz w:val="20"/>
                <w:szCs w:val="20"/>
                <w:lang w:val="fr-FR"/>
              </w:rPr>
              <w:t>.</w:t>
            </w:r>
            <w:r w:rsidRPr="00CE54BA">
              <w:rPr>
                <w:color w:val="000000" w:themeColor="text1"/>
                <w:sz w:val="20"/>
                <w:szCs w:val="20"/>
                <w:lang w:val="fr-FR"/>
              </w:rPr>
              <w:tab/>
              <w:t xml:space="preserve"> Intégrer [les zones protégées et les autres mesures efficaces de conservation par zone, en tenant compte des territoires autochtones et traditionnels, le cas échéant,] dans les politiques, réglementations</w:t>
            </w:r>
            <w:r w:rsidR="00F01ED8">
              <w:rPr>
                <w:color w:val="000000" w:themeColor="text1"/>
                <w:sz w:val="20"/>
                <w:szCs w:val="20"/>
                <w:lang w:val="fr-FR"/>
              </w:rPr>
              <w:t xml:space="preserve"> et </w:t>
            </w:r>
            <w:r w:rsidRPr="00CE54BA">
              <w:rPr>
                <w:color w:val="000000" w:themeColor="text1"/>
                <w:sz w:val="20"/>
                <w:szCs w:val="20"/>
                <w:lang w:val="fr-FR"/>
              </w:rPr>
              <w:t>processus de planification et de développement intersectoriels, lorsque cela se révèle utile pour leur planification et leur gestion efficace</w:t>
            </w:r>
          </w:p>
        </w:tc>
        <w:tc>
          <w:tcPr>
            <w:tcW w:w="1700" w:type="dxa"/>
          </w:tcPr>
          <w:p w14:paraId="2A1186FA" w14:textId="77777777" w:rsidR="00243A34" w:rsidRPr="00CE54BA" w:rsidRDefault="00243A34" w:rsidP="007F6B81">
            <w:pPr>
              <w:spacing w:before="40" w:after="40"/>
              <w:jc w:val="left"/>
              <w:rPr>
                <w:color w:val="000000" w:themeColor="text1"/>
                <w:sz w:val="20"/>
                <w:szCs w:val="20"/>
                <w:lang w:val="fr-FR"/>
              </w:rPr>
            </w:pPr>
            <w:r w:rsidRPr="00CE54BA">
              <w:rPr>
                <w:color w:val="000000" w:themeColor="text1"/>
                <w:sz w:val="20"/>
                <w:szCs w:val="20"/>
                <w:lang w:val="fr-FR"/>
              </w:rPr>
              <w:t>B</w:t>
            </w:r>
          </w:p>
        </w:tc>
      </w:tr>
      <w:tr w:rsidR="00243A34" w:rsidRPr="00CE54BA" w14:paraId="0FAC5006" w14:textId="77777777" w:rsidTr="007F6B81">
        <w:tc>
          <w:tcPr>
            <w:tcW w:w="1842" w:type="dxa"/>
          </w:tcPr>
          <w:p w14:paraId="62F26E1D" w14:textId="77777777" w:rsidR="00243A34" w:rsidRPr="00CE54BA" w:rsidRDefault="00243A34" w:rsidP="007F6B81">
            <w:pPr>
              <w:spacing w:before="40" w:after="40"/>
              <w:rPr>
                <w:color w:val="000000" w:themeColor="text1"/>
                <w:sz w:val="20"/>
                <w:szCs w:val="20"/>
                <w:lang w:val="fr-FR"/>
              </w:rPr>
            </w:pPr>
            <w:r w:rsidRPr="00CE54BA">
              <w:rPr>
                <w:color w:val="000000" w:themeColor="text1"/>
                <w:sz w:val="20"/>
                <w:szCs w:val="20"/>
                <w:lang w:val="fr-FR"/>
              </w:rPr>
              <w:t>Cible 15</w:t>
            </w:r>
          </w:p>
        </w:tc>
        <w:tc>
          <w:tcPr>
            <w:tcW w:w="5387" w:type="dxa"/>
          </w:tcPr>
          <w:p w14:paraId="09772C46" w14:textId="3322E5BE" w:rsidR="00243A34" w:rsidRPr="00CE54BA" w:rsidRDefault="00243A34" w:rsidP="007F6B81">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2</w:t>
            </w:r>
            <w:r>
              <w:rPr>
                <w:color w:val="000000" w:themeColor="text1"/>
                <w:sz w:val="20"/>
                <w:szCs w:val="20"/>
                <w:lang w:val="fr-FR"/>
              </w:rPr>
              <w:t>5</w:t>
            </w:r>
            <w:r w:rsidRPr="00CE54BA">
              <w:rPr>
                <w:color w:val="000000" w:themeColor="text1"/>
                <w:sz w:val="20"/>
                <w:szCs w:val="20"/>
                <w:lang w:val="fr-FR"/>
              </w:rPr>
              <w:t>.</w:t>
            </w:r>
            <w:r w:rsidRPr="00CE54BA">
              <w:rPr>
                <w:color w:val="000000" w:themeColor="text1"/>
                <w:sz w:val="20"/>
                <w:szCs w:val="20"/>
                <w:lang w:val="fr-FR"/>
              </w:rPr>
              <w:tab/>
              <w:t xml:space="preserve"> Appuyer et favoriser </w:t>
            </w:r>
            <w:r w:rsidR="00F01ED8">
              <w:rPr>
                <w:color w:val="000000" w:themeColor="text1"/>
                <w:sz w:val="20"/>
                <w:szCs w:val="20"/>
                <w:lang w:val="fr-FR"/>
              </w:rPr>
              <w:t>l</w:t>
            </w:r>
            <w:r w:rsidR="002D22B6">
              <w:rPr>
                <w:color w:val="000000" w:themeColor="text1"/>
                <w:sz w:val="20"/>
                <w:szCs w:val="20"/>
                <w:lang w:val="fr-FR"/>
              </w:rPr>
              <w:t>’</w:t>
            </w:r>
            <w:r w:rsidR="00F01ED8">
              <w:rPr>
                <w:color w:val="000000" w:themeColor="text1"/>
                <w:sz w:val="20"/>
                <w:szCs w:val="20"/>
                <w:lang w:val="fr-FR"/>
              </w:rPr>
              <w:t>application</w:t>
            </w:r>
            <w:r w:rsidRPr="00CE54BA">
              <w:rPr>
                <w:color w:val="000000" w:themeColor="text1"/>
                <w:sz w:val="20"/>
                <w:szCs w:val="20"/>
                <w:lang w:val="fr-FR"/>
              </w:rPr>
              <w:t xml:space="preserve"> de mesures juridiques, administratives ou politiques visant à inciter les entreprises et les institutions financières à évaluer, communiquer et réduire progressivement leurs risques, dépendances et incidences liés à la biodiversité sur [les zones protégées et</w:t>
            </w:r>
            <w:r w:rsidRPr="00CE54BA">
              <w:rPr>
                <w:color w:val="000000" w:themeColor="text1"/>
                <w:lang w:val="fr-FR"/>
              </w:rPr>
              <w:t xml:space="preserve"> </w:t>
            </w:r>
            <w:r w:rsidRPr="00CE54BA">
              <w:rPr>
                <w:color w:val="000000" w:themeColor="text1"/>
                <w:sz w:val="20"/>
                <w:szCs w:val="20"/>
                <w:lang w:val="fr-FR"/>
              </w:rPr>
              <w:t>les autres mesures efficaces de conservation par zone, en tenant compte des territoires autochtones et traditionnels, le cas échéant,], et leur donner les moyens de le faire, y compris dans leurs opérations, leurs chaînes d</w:t>
            </w:r>
            <w:r w:rsidR="002D22B6">
              <w:rPr>
                <w:color w:val="000000" w:themeColor="text1"/>
                <w:sz w:val="20"/>
                <w:szCs w:val="20"/>
                <w:lang w:val="fr-FR"/>
              </w:rPr>
              <w:t>’</w:t>
            </w:r>
            <w:r w:rsidRPr="00CE54BA">
              <w:rPr>
                <w:color w:val="000000" w:themeColor="text1"/>
                <w:sz w:val="20"/>
                <w:szCs w:val="20"/>
                <w:lang w:val="fr-FR"/>
              </w:rPr>
              <w:t>approvisionnement et de valeur, ainsi que leurs portefeuilles, afin de favoriser les chaînes de valeur durables et de réduire les risques pour la biodiversité</w:t>
            </w:r>
          </w:p>
          <w:p w14:paraId="3BEA35D3" w14:textId="1DC141B2" w:rsidR="00243A34" w:rsidRPr="00CE54BA" w:rsidRDefault="00243A34" w:rsidP="007F6B81">
            <w:pPr>
              <w:tabs>
                <w:tab w:val="left" w:pos="486"/>
              </w:tabs>
              <w:spacing w:before="40" w:after="40"/>
              <w:ind w:left="61"/>
              <w:jc w:val="left"/>
              <w:rPr>
                <w:lang w:val="fr-FR"/>
              </w:rPr>
            </w:pPr>
            <w:r w:rsidRPr="00CE54BA">
              <w:rPr>
                <w:color w:val="000000" w:themeColor="text1"/>
                <w:sz w:val="20"/>
                <w:szCs w:val="20"/>
                <w:lang w:val="fr-FR"/>
              </w:rPr>
              <w:t>2</w:t>
            </w:r>
            <w:r>
              <w:rPr>
                <w:color w:val="000000" w:themeColor="text1"/>
                <w:sz w:val="20"/>
                <w:szCs w:val="20"/>
                <w:lang w:val="fr-FR"/>
              </w:rPr>
              <w:t>6</w:t>
            </w:r>
            <w:r w:rsidRPr="00CE54BA">
              <w:rPr>
                <w:color w:val="000000" w:themeColor="text1"/>
                <w:sz w:val="20"/>
                <w:szCs w:val="20"/>
                <w:lang w:val="fr-FR"/>
              </w:rPr>
              <w:t>.</w:t>
            </w:r>
            <w:r w:rsidRPr="00CE54BA">
              <w:rPr>
                <w:color w:val="000000" w:themeColor="text1"/>
                <w:sz w:val="20"/>
                <w:szCs w:val="20"/>
                <w:lang w:val="fr-FR"/>
              </w:rPr>
              <w:tab/>
              <w:t xml:space="preserve"> Encourager des directives plus claires sur la manière de mobiliser les acteurs financiers et le secteur privé en faveur [des zones protégées et</w:t>
            </w:r>
            <w:r w:rsidRPr="00CE54BA">
              <w:rPr>
                <w:lang w:val="fr-FR"/>
              </w:rPr>
              <w:t xml:space="preserve"> d</w:t>
            </w:r>
            <w:r w:rsidRPr="00CE54BA">
              <w:rPr>
                <w:color w:val="000000" w:themeColor="text1"/>
                <w:sz w:val="20"/>
                <w:szCs w:val="20"/>
                <w:lang w:val="fr-FR"/>
              </w:rPr>
              <w:t>es autres mesures efficaces de conservation par zone, en tenant compte des territoires autochtones et traditionnels, le cas échéant,] sur une base volontaire, afin de développer le domaine de la conservation, de la protection et de la restauration, en tant que domaine économique clef</w:t>
            </w:r>
          </w:p>
        </w:tc>
        <w:tc>
          <w:tcPr>
            <w:tcW w:w="1700" w:type="dxa"/>
          </w:tcPr>
          <w:p w14:paraId="231FA291" w14:textId="77777777" w:rsidR="00243A34" w:rsidRPr="00CE54BA" w:rsidRDefault="00243A34" w:rsidP="007F6B81">
            <w:pPr>
              <w:spacing w:before="40" w:after="40"/>
              <w:jc w:val="left"/>
              <w:rPr>
                <w:color w:val="000000" w:themeColor="text1"/>
                <w:sz w:val="20"/>
                <w:szCs w:val="20"/>
                <w:lang w:val="fr-FR"/>
              </w:rPr>
            </w:pPr>
            <w:r w:rsidRPr="00CE54BA">
              <w:rPr>
                <w:color w:val="000000" w:themeColor="text1"/>
                <w:sz w:val="20"/>
                <w:szCs w:val="20"/>
                <w:lang w:val="fr-FR"/>
              </w:rPr>
              <w:t>B</w:t>
            </w:r>
          </w:p>
        </w:tc>
      </w:tr>
      <w:tr w:rsidR="00243A34" w:rsidRPr="00CE54BA" w14:paraId="084AD64A" w14:textId="77777777" w:rsidTr="007F6B81">
        <w:tc>
          <w:tcPr>
            <w:tcW w:w="1842" w:type="dxa"/>
          </w:tcPr>
          <w:p w14:paraId="6086A442" w14:textId="77777777" w:rsidR="00243A34" w:rsidRPr="00CE54BA" w:rsidRDefault="00243A34" w:rsidP="007F6B81">
            <w:pPr>
              <w:spacing w:before="40" w:after="40"/>
              <w:rPr>
                <w:color w:val="000000" w:themeColor="text1"/>
                <w:sz w:val="20"/>
                <w:szCs w:val="20"/>
                <w:lang w:val="fr-FR"/>
              </w:rPr>
            </w:pPr>
            <w:r w:rsidRPr="00CE54BA">
              <w:rPr>
                <w:color w:val="000000" w:themeColor="text1"/>
                <w:sz w:val="20"/>
                <w:szCs w:val="20"/>
                <w:lang w:val="fr-FR"/>
              </w:rPr>
              <w:t>Cible 16</w:t>
            </w:r>
          </w:p>
        </w:tc>
        <w:tc>
          <w:tcPr>
            <w:tcW w:w="5387" w:type="dxa"/>
          </w:tcPr>
          <w:p w14:paraId="28586D04" w14:textId="1A020097" w:rsidR="00243A34" w:rsidRPr="00CE54BA" w:rsidRDefault="00243A34" w:rsidP="007F6B81">
            <w:pPr>
              <w:tabs>
                <w:tab w:val="left" w:pos="486"/>
              </w:tabs>
              <w:spacing w:before="40" w:after="40"/>
              <w:ind w:left="61"/>
              <w:jc w:val="left"/>
              <w:rPr>
                <w:color w:val="000000" w:themeColor="text1"/>
                <w:sz w:val="20"/>
                <w:szCs w:val="20"/>
                <w:lang w:val="fr-FR"/>
              </w:rPr>
            </w:pPr>
            <w:r>
              <w:rPr>
                <w:color w:val="000000" w:themeColor="text1"/>
                <w:sz w:val="20"/>
                <w:szCs w:val="20"/>
                <w:lang w:val="fr-FR"/>
              </w:rPr>
              <w:t>[</w:t>
            </w:r>
            <w:r w:rsidRPr="00CE54BA">
              <w:rPr>
                <w:color w:val="000000" w:themeColor="text1"/>
                <w:sz w:val="20"/>
                <w:szCs w:val="20"/>
                <w:lang w:val="fr-FR"/>
              </w:rPr>
              <w:t>2</w:t>
            </w:r>
            <w:r>
              <w:rPr>
                <w:color w:val="000000" w:themeColor="text1"/>
                <w:sz w:val="20"/>
                <w:szCs w:val="20"/>
                <w:lang w:val="fr-FR"/>
              </w:rPr>
              <w:t>7</w:t>
            </w:r>
            <w:r w:rsidRPr="00CE54BA">
              <w:rPr>
                <w:color w:val="000000" w:themeColor="text1"/>
                <w:sz w:val="20"/>
                <w:szCs w:val="20"/>
                <w:lang w:val="fr-FR"/>
              </w:rPr>
              <w:t>.</w:t>
            </w:r>
            <w:r w:rsidRPr="00CE54BA">
              <w:rPr>
                <w:color w:val="000000" w:themeColor="text1"/>
                <w:sz w:val="20"/>
                <w:szCs w:val="20"/>
                <w:lang w:val="fr-FR"/>
              </w:rPr>
              <w:tab/>
              <w:t xml:space="preserve"> Aucune </w:t>
            </w:r>
            <w:r>
              <w:rPr>
                <w:color w:val="000000" w:themeColor="text1"/>
                <w:sz w:val="20"/>
                <w:szCs w:val="20"/>
                <w:lang w:val="fr-FR"/>
              </w:rPr>
              <w:t>mesure</w:t>
            </w:r>
            <w:r w:rsidRPr="00CE54BA">
              <w:rPr>
                <w:color w:val="000000" w:themeColor="text1"/>
                <w:sz w:val="20"/>
                <w:szCs w:val="20"/>
                <w:lang w:val="fr-FR"/>
              </w:rPr>
              <w:t xml:space="preserve"> précise recensée</w:t>
            </w:r>
            <w:r>
              <w:rPr>
                <w:color w:val="000000" w:themeColor="text1"/>
                <w:sz w:val="20"/>
                <w:szCs w:val="20"/>
                <w:lang w:val="fr-FR"/>
              </w:rPr>
              <w:t>]</w:t>
            </w:r>
          </w:p>
          <w:p w14:paraId="635B01A7" w14:textId="7BEDE5E5" w:rsidR="00243A34" w:rsidRPr="00CE54BA" w:rsidRDefault="00243A34" w:rsidP="007F6B81">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[2</w:t>
            </w:r>
            <w:r>
              <w:rPr>
                <w:color w:val="000000" w:themeColor="text1"/>
                <w:sz w:val="20"/>
                <w:szCs w:val="20"/>
                <w:lang w:val="fr-FR"/>
              </w:rPr>
              <w:t>7</w:t>
            </w:r>
            <w:r w:rsidRPr="00CE54BA">
              <w:rPr>
                <w:color w:val="000000" w:themeColor="text1"/>
                <w:sz w:val="20"/>
                <w:szCs w:val="20"/>
                <w:lang w:val="fr-FR"/>
              </w:rPr>
              <w:t>. alt Promouvoir les synergies entre les politiques et les actions entreprises pour protéger et conserver la biodiversité d</w:t>
            </w:r>
            <w:r w:rsidR="002D22B6">
              <w:rPr>
                <w:color w:val="000000" w:themeColor="text1"/>
                <w:sz w:val="20"/>
                <w:szCs w:val="20"/>
                <w:lang w:val="fr-FR"/>
              </w:rPr>
              <w:t>’</w:t>
            </w:r>
            <w:r w:rsidRPr="00CE54BA">
              <w:rPr>
                <w:color w:val="000000" w:themeColor="text1"/>
                <w:sz w:val="20"/>
                <w:szCs w:val="20"/>
                <w:lang w:val="fr-FR"/>
              </w:rPr>
              <w:t xml:space="preserve">une part et les politiques et actions qui permettent des choix de consommation durables, y compris </w:t>
            </w:r>
            <w:r w:rsidR="00D65DE5">
              <w:rPr>
                <w:color w:val="000000" w:themeColor="text1"/>
                <w:sz w:val="20"/>
                <w:szCs w:val="20"/>
                <w:lang w:val="fr-FR"/>
              </w:rPr>
              <w:t>au moyen</w:t>
            </w:r>
            <w:r w:rsidRPr="00CE54BA">
              <w:rPr>
                <w:color w:val="000000" w:themeColor="text1"/>
                <w:sz w:val="20"/>
                <w:szCs w:val="20"/>
                <w:lang w:val="fr-FR"/>
              </w:rPr>
              <w:t xml:space="preserve"> de cadres politiques cohérents, de l</w:t>
            </w:r>
            <w:r w:rsidR="002D22B6">
              <w:rPr>
                <w:color w:val="000000" w:themeColor="text1"/>
                <w:sz w:val="20"/>
                <w:szCs w:val="20"/>
                <w:lang w:val="fr-FR"/>
              </w:rPr>
              <w:t>’</w:t>
            </w:r>
            <w:r w:rsidRPr="00CE54BA">
              <w:rPr>
                <w:color w:val="000000" w:themeColor="text1"/>
                <w:sz w:val="20"/>
                <w:szCs w:val="20"/>
                <w:lang w:val="fr-FR"/>
              </w:rPr>
              <w:t>éduction, d</w:t>
            </w:r>
            <w:r w:rsidR="002D22B6">
              <w:rPr>
                <w:color w:val="000000" w:themeColor="text1"/>
                <w:sz w:val="20"/>
                <w:szCs w:val="20"/>
                <w:lang w:val="fr-FR"/>
              </w:rPr>
              <w:t>’</w:t>
            </w:r>
            <w:r w:rsidRPr="00CE54BA">
              <w:rPr>
                <w:color w:val="000000" w:themeColor="text1"/>
                <w:sz w:val="20"/>
                <w:szCs w:val="20"/>
                <w:lang w:val="fr-FR"/>
              </w:rPr>
              <w:t xml:space="preserve">un accès à des informations fiables et des approches propres à chaque secteur, telles que la gestion durable du tourisme, contribuer à la </w:t>
            </w:r>
            <w:r w:rsidRPr="00CE54BA">
              <w:rPr>
                <w:color w:val="000000" w:themeColor="text1"/>
                <w:sz w:val="20"/>
                <w:szCs w:val="20"/>
                <w:lang w:val="fr-FR"/>
              </w:rPr>
              <w:lastRenderedPageBreak/>
              <w:t>réduction de l</w:t>
            </w:r>
            <w:r w:rsidR="002D22B6">
              <w:rPr>
                <w:color w:val="000000" w:themeColor="text1"/>
                <w:sz w:val="20"/>
                <w:szCs w:val="20"/>
                <w:lang w:val="fr-FR"/>
              </w:rPr>
              <w:t>’</w:t>
            </w:r>
            <w:r w:rsidRPr="00CE54BA">
              <w:rPr>
                <w:color w:val="000000" w:themeColor="text1"/>
                <w:sz w:val="20"/>
                <w:szCs w:val="20"/>
                <w:lang w:val="fr-FR"/>
              </w:rPr>
              <w:t>empreinte de la consommation et de la production de déchets]</w:t>
            </w:r>
          </w:p>
        </w:tc>
        <w:tc>
          <w:tcPr>
            <w:tcW w:w="1700" w:type="dxa"/>
          </w:tcPr>
          <w:p w14:paraId="355B3D48" w14:textId="77777777" w:rsidR="00243A34" w:rsidRPr="00CE54BA" w:rsidRDefault="00243A34" w:rsidP="007F6B81">
            <w:pPr>
              <w:spacing w:before="40" w:after="40"/>
              <w:jc w:val="left"/>
              <w:rPr>
                <w:color w:val="000000" w:themeColor="text1"/>
                <w:sz w:val="20"/>
                <w:szCs w:val="20"/>
                <w:lang w:val="fr-FR"/>
              </w:rPr>
            </w:pPr>
            <w:r w:rsidRPr="00CE54BA">
              <w:rPr>
                <w:color w:val="000000" w:themeColor="text1"/>
                <w:sz w:val="20"/>
                <w:szCs w:val="20"/>
                <w:lang w:val="fr-FR"/>
              </w:rPr>
              <w:lastRenderedPageBreak/>
              <w:t>[N.C.]</w:t>
            </w:r>
          </w:p>
        </w:tc>
      </w:tr>
      <w:tr w:rsidR="00243A34" w:rsidRPr="00CE54BA" w14:paraId="3B2895A3" w14:textId="77777777" w:rsidTr="007F6B81">
        <w:tc>
          <w:tcPr>
            <w:tcW w:w="1842" w:type="dxa"/>
          </w:tcPr>
          <w:p w14:paraId="3A0B9446" w14:textId="77777777" w:rsidR="00243A34" w:rsidRPr="00CE54BA" w:rsidRDefault="00243A34" w:rsidP="007F6B81">
            <w:pPr>
              <w:spacing w:before="40" w:after="40"/>
              <w:rPr>
                <w:color w:val="000000" w:themeColor="text1"/>
                <w:sz w:val="20"/>
                <w:szCs w:val="20"/>
                <w:lang w:val="fr-FR"/>
              </w:rPr>
            </w:pPr>
            <w:r w:rsidRPr="00CE54BA">
              <w:rPr>
                <w:color w:val="000000" w:themeColor="text1"/>
                <w:sz w:val="20"/>
                <w:szCs w:val="20"/>
                <w:lang w:val="fr-FR"/>
              </w:rPr>
              <w:t>Cible 17</w:t>
            </w:r>
          </w:p>
        </w:tc>
        <w:tc>
          <w:tcPr>
            <w:tcW w:w="5387" w:type="dxa"/>
          </w:tcPr>
          <w:p w14:paraId="69440E87" w14:textId="1BCAE91D" w:rsidR="00243A34" w:rsidRPr="00CE54BA" w:rsidRDefault="00243A34" w:rsidP="007F6B81">
            <w:pPr>
              <w:tabs>
                <w:tab w:val="left" w:pos="486"/>
              </w:tabs>
              <w:spacing w:before="40" w:after="40"/>
              <w:ind w:left="61"/>
              <w:jc w:val="left"/>
              <w:rPr>
                <w:color w:val="000000" w:themeColor="text1"/>
                <w:sz w:val="20"/>
                <w:szCs w:val="20"/>
                <w:lang w:val="fr-FR"/>
              </w:rPr>
            </w:pPr>
            <w:r>
              <w:rPr>
                <w:color w:val="000000" w:themeColor="text1"/>
                <w:sz w:val="20"/>
                <w:szCs w:val="20"/>
                <w:lang w:val="fr-FR"/>
              </w:rPr>
              <w:t>[</w:t>
            </w:r>
            <w:r w:rsidRPr="00CE54BA">
              <w:rPr>
                <w:color w:val="000000" w:themeColor="text1"/>
                <w:sz w:val="20"/>
                <w:szCs w:val="20"/>
                <w:lang w:val="fr-FR"/>
              </w:rPr>
              <w:t>2</w:t>
            </w:r>
            <w:r>
              <w:rPr>
                <w:color w:val="000000" w:themeColor="text1"/>
                <w:sz w:val="20"/>
                <w:szCs w:val="20"/>
                <w:lang w:val="fr-FR"/>
              </w:rPr>
              <w:t>8</w:t>
            </w:r>
            <w:r w:rsidRPr="00CE54BA">
              <w:rPr>
                <w:color w:val="000000" w:themeColor="text1"/>
                <w:sz w:val="20"/>
                <w:szCs w:val="20"/>
                <w:lang w:val="fr-FR"/>
              </w:rPr>
              <w:t>.</w:t>
            </w:r>
            <w:r w:rsidRPr="00CE54BA">
              <w:rPr>
                <w:color w:val="000000" w:themeColor="text1"/>
                <w:sz w:val="20"/>
                <w:szCs w:val="20"/>
                <w:lang w:val="fr-FR"/>
              </w:rPr>
              <w:tab/>
              <w:t xml:space="preserve"> Aucune </w:t>
            </w:r>
            <w:r>
              <w:rPr>
                <w:color w:val="000000" w:themeColor="text1"/>
                <w:sz w:val="20"/>
                <w:szCs w:val="20"/>
                <w:lang w:val="fr-FR"/>
              </w:rPr>
              <w:t>mesure</w:t>
            </w:r>
            <w:r w:rsidRPr="00CE54BA">
              <w:rPr>
                <w:color w:val="000000" w:themeColor="text1"/>
                <w:sz w:val="20"/>
                <w:szCs w:val="20"/>
                <w:lang w:val="fr-FR"/>
              </w:rPr>
              <w:t xml:space="preserve"> précise recensée</w:t>
            </w:r>
            <w:r>
              <w:rPr>
                <w:color w:val="000000" w:themeColor="text1"/>
                <w:sz w:val="20"/>
                <w:szCs w:val="20"/>
                <w:lang w:val="fr-FR"/>
              </w:rPr>
              <w:t>]</w:t>
            </w:r>
          </w:p>
        </w:tc>
        <w:tc>
          <w:tcPr>
            <w:tcW w:w="1700" w:type="dxa"/>
          </w:tcPr>
          <w:p w14:paraId="72EE4DB9" w14:textId="77777777" w:rsidR="00243A34" w:rsidRPr="00CE54BA" w:rsidRDefault="00243A34" w:rsidP="007F6B81">
            <w:pPr>
              <w:spacing w:before="40" w:after="40"/>
              <w:rPr>
                <w:color w:val="000000" w:themeColor="text1"/>
                <w:sz w:val="20"/>
                <w:szCs w:val="20"/>
                <w:lang w:val="fr-FR"/>
              </w:rPr>
            </w:pPr>
            <w:r w:rsidRPr="00CE54BA">
              <w:rPr>
                <w:color w:val="000000" w:themeColor="text1"/>
                <w:sz w:val="20"/>
                <w:szCs w:val="20"/>
                <w:lang w:val="fr-FR"/>
              </w:rPr>
              <w:t>[N.C.]</w:t>
            </w:r>
          </w:p>
        </w:tc>
      </w:tr>
      <w:tr w:rsidR="00243A34" w:rsidRPr="00CE54BA" w14:paraId="37FF77EE" w14:textId="77777777" w:rsidTr="007F6B81">
        <w:tc>
          <w:tcPr>
            <w:tcW w:w="1842" w:type="dxa"/>
          </w:tcPr>
          <w:p w14:paraId="1F01698E" w14:textId="77777777" w:rsidR="00243A34" w:rsidRPr="00CE54BA" w:rsidRDefault="00243A34" w:rsidP="007F6B81">
            <w:pPr>
              <w:spacing w:before="40" w:after="40"/>
              <w:rPr>
                <w:color w:val="000000" w:themeColor="text1"/>
                <w:sz w:val="20"/>
                <w:szCs w:val="20"/>
                <w:lang w:val="fr-FR"/>
              </w:rPr>
            </w:pPr>
            <w:r w:rsidRPr="00CE54BA">
              <w:rPr>
                <w:color w:val="000000" w:themeColor="text1"/>
                <w:sz w:val="20"/>
                <w:szCs w:val="20"/>
                <w:lang w:val="fr-FR"/>
              </w:rPr>
              <w:t>Cible 18</w:t>
            </w:r>
          </w:p>
        </w:tc>
        <w:tc>
          <w:tcPr>
            <w:tcW w:w="5387" w:type="dxa"/>
          </w:tcPr>
          <w:p w14:paraId="143B302D" w14:textId="525DB6A1" w:rsidR="00243A34" w:rsidRPr="00CE54BA" w:rsidRDefault="00243A34" w:rsidP="007F6B81">
            <w:pPr>
              <w:tabs>
                <w:tab w:val="left" w:pos="486"/>
              </w:tabs>
              <w:spacing w:before="40" w:after="40"/>
              <w:ind w:left="61"/>
              <w:jc w:val="left"/>
              <w:rPr>
                <w:color w:val="000000" w:themeColor="text1"/>
                <w:sz w:val="20"/>
                <w:szCs w:val="20"/>
                <w:lang w:val="fr-FR"/>
              </w:rPr>
            </w:pPr>
            <w:r>
              <w:rPr>
                <w:color w:val="000000" w:themeColor="text1"/>
                <w:sz w:val="20"/>
                <w:szCs w:val="20"/>
                <w:lang w:val="fr-FR"/>
              </w:rPr>
              <w:t>[</w:t>
            </w:r>
            <w:r w:rsidRPr="00CE54BA">
              <w:rPr>
                <w:color w:val="000000" w:themeColor="text1"/>
                <w:sz w:val="20"/>
                <w:szCs w:val="20"/>
                <w:lang w:val="fr-FR"/>
              </w:rPr>
              <w:t>2</w:t>
            </w:r>
            <w:r>
              <w:rPr>
                <w:color w:val="000000" w:themeColor="text1"/>
                <w:sz w:val="20"/>
                <w:szCs w:val="20"/>
                <w:lang w:val="fr-FR"/>
              </w:rPr>
              <w:t>9</w:t>
            </w:r>
            <w:r w:rsidRPr="00CE54BA">
              <w:rPr>
                <w:color w:val="000000" w:themeColor="text1"/>
                <w:sz w:val="20"/>
                <w:szCs w:val="20"/>
                <w:lang w:val="fr-FR"/>
              </w:rPr>
              <w:t>.</w:t>
            </w:r>
            <w:r w:rsidRPr="00CE54BA">
              <w:rPr>
                <w:color w:val="000000" w:themeColor="text1"/>
                <w:sz w:val="20"/>
                <w:szCs w:val="20"/>
                <w:lang w:val="fr-FR"/>
              </w:rPr>
              <w:tab/>
              <w:t xml:space="preserve"> Aucune </w:t>
            </w:r>
            <w:r>
              <w:rPr>
                <w:color w:val="000000" w:themeColor="text1"/>
                <w:sz w:val="20"/>
                <w:szCs w:val="20"/>
                <w:lang w:val="fr-FR"/>
              </w:rPr>
              <w:t>mesure</w:t>
            </w:r>
            <w:r w:rsidRPr="00CE54BA">
              <w:rPr>
                <w:color w:val="000000" w:themeColor="text1"/>
                <w:sz w:val="20"/>
                <w:szCs w:val="20"/>
                <w:lang w:val="fr-FR"/>
              </w:rPr>
              <w:t xml:space="preserve"> précise recensée</w:t>
            </w:r>
            <w:r>
              <w:rPr>
                <w:color w:val="000000" w:themeColor="text1"/>
                <w:sz w:val="20"/>
                <w:szCs w:val="20"/>
                <w:lang w:val="fr-FR"/>
              </w:rPr>
              <w:t>]</w:t>
            </w:r>
          </w:p>
        </w:tc>
        <w:tc>
          <w:tcPr>
            <w:tcW w:w="1700" w:type="dxa"/>
          </w:tcPr>
          <w:p w14:paraId="3DB3DBAE" w14:textId="77777777" w:rsidR="00243A34" w:rsidRPr="00CE54BA" w:rsidRDefault="00243A34" w:rsidP="007F6B81">
            <w:pPr>
              <w:spacing w:before="40" w:after="40"/>
              <w:rPr>
                <w:color w:val="000000" w:themeColor="text1"/>
                <w:sz w:val="20"/>
                <w:szCs w:val="20"/>
                <w:lang w:val="fr-FR"/>
              </w:rPr>
            </w:pPr>
            <w:r w:rsidRPr="00CE54BA">
              <w:rPr>
                <w:color w:val="000000" w:themeColor="text1"/>
                <w:sz w:val="20"/>
                <w:szCs w:val="20"/>
                <w:lang w:val="fr-FR"/>
              </w:rPr>
              <w:t>[N.C.]</w:t>
            </w:r>
          </w:p>
        </w:tc>
      </w:tr>
      <w:tr w:rsidR="00243A34" w:rsidRPr="00CE54BA" w14:paraId="63D8F92F" w14:textId="77777777" w:rsidTr="007F6B81">
        <w:tc>
          <w:tcPr>
            <w:tcW w:w="1842" w:type="dxa"/>
          </w:tcPr>
          <w:p w14:paraId="5EA8B782" w14:textId="77777777" w:rsidR="00243A34" w:rsidRPr="00CE54BA" w:rsidRDefault="00243A34" w:rsidP="007F6B81">
            <w:pPr>
              <w:spacing w:before="40" w:after="40"/>
              <w:rPr>
                <w:color w:val="000000" w:themeColor="text1"/>
                <w:sz w:val="20"/>
                <w:szCs w:val="20"/>
                <w:lang w:val="fr-FR"/>
              </w:rPr>
            </w:pPr>
            <w:r w:rsidRPr="00CE54BA">
              <w:rPr>
                <w:color w:val="000000" w:themeColor="text1"/>
                <w:sz w:val="20"/>
                <w:szCs w:val="20"/>
                <w:lang w:val="fr-FR"/>
              </w:rPr>
              <w:t>Cible 19</w:t>
            </w:r>
          </w:p>
        </w:tc>
        <w:tc>
          <w:tcPr>
            <w:tcW w:w="5387" w:type="dxa"/>
          </w:tcPr>
          <w:p w14:paraId="0994CC19" w14:textId="59722692" w:rsidR="00243A34" w:rsidRPr="00CE54BA" w:rsidRDefault="00243A34" w:rsidP="007F6B81">
            <w:pPr>
              <w:tabs>
                <w:tab w:val="left" w:pos="487"/>
              </w:tabs>
              <w:spacing w:before="40" w:after="40"/>
              <w:ind w:left="61"/>
              <w:jc w:val="left"/>
              <w:rPr>
                <w:color w:val="000000" w:themeColor="text1"/>
                <w:sz w:val="20"/>
                <w:szCs w:val="20"/>
                <w:lang w:val="fr-FR"/>
              </w:rPr>
            </w:pPr>
            <w:r>
              <w:rPr>
                <w:color w:val="000000" w:themeColor="text1"/>
                <w:sz w:val="20"/>
                <w:szCs w:val="20"/>
                <w:lang w:val="fr-FR"/>
              </w:rPr>
              <w:t>30</w:t>
            </w:r>
            <w:r w:rsidRPr="00CE54BA">
              <w:rPr>
                <w:color w:val="000000" w:themeColor="text1"/>
                <w:sz w:val="20"/>
                <w:szCs w:val="20"/>
                <w:lang w:val="fr-FR"/>
              </w:rPr>
              <w:t>.</w:t>
            </w:r>
            <w:r w:rsidRPr="00CE54BA">
              <w:rPr>
                <w:color w:val="000000" w:themeColor="text1"/>
                <w:sz w:val="20"/>
                <w:szCs w:val="20"/>
                <w:lang w:val="fr-FR"/>
              </w:rPr>
              <w:tab/>
              <w:t xml:space="preserve"> Favoriser l</w:t>
            </w:r>
            <w:r w:rsidR="002D22B6">
              <w:rPr>
                <w:color w:val="000000" w:themeColor="text1"/>
                <w:sz w:val="20"/>
                <w:szCs w:val="20"/>
                <w:lang w:val="fr-FR"/>
              </w:rPr>
              <w:t>’</w:t>
            </w:r>
            <w:r w:rsidRPr="00CE54BA">
              <w:rPr>
                <w:color w:val="000000" w:themeColor="text1"/>
                <w:sz w:val="20"/>
                <w:szCs w:val="20"/>
                <w:lang w:val="fr-FR"/>
              </w:rPr>
              <w:t xml:space="preserve">identification de ressources financières disponibles en temps voulu, prévisibles, accessibles et issues de tout type de source, y compris des ressources nationales, internationales, publiques et privées, aux fins du fonctionnement efficace ainsi que de la viabilité financière et de la résilience institutionnelle à long terme [des zones protégées et des autres mesures efficaces de conservation par zone, en tenant compte des territoires autochtones et traditionnels, le cas échéant,] [y compris] conformément aux articles 20 et 21 de la Convention, ainsi que de mécanismes innovants, tels que les partenariats public-privé, notamment pour soutenir les pays en développement Parties, et plus particulièrement les pays les moins avancés </w:t>
            </w:r>
            <w:r w:rsidR="00995490">
              <w:rPr>
                <w:color w:val="000000" w:themeColor="text1"/>
                <w:sz w:val="20"/>
                <w:szCs w:val="20"/>
                <w:lang w:val="fr-FR"/>
              </w:rPr>
              <w:t>d</w:t>
            </w:r>
            <w:r w:rsidR="002D22B6">
              <w:rPr>
                <w:color w:val="000000" w:themeColor="text1"/>
                <w:sz w:val="20"/>
                <w:szCs w:val="20"/>
                <w:lang w:val="fr-FR"/>
              </w:rPr>
              <w:t>’</w:t>
            </w:r>
            <w:r w:rsidR="00995490">
              <w:rPr>
                <w:color w:val="000000" w:themeColor="text1"/>
                <w:sz w:val="20"/>
                <w:szCs w:val="20"/>
                <w:lang w:val="fr-FR"/>
              </w:rPr>
              <w:t xml:space="preserve">entre eux </w:t>
            </w:r>
            <w:r w:rsidRPr="00CE54BA">
              <w:rPr>
                <w:color w:val="000000" w:themeColor="text1"/>
                <w:sz w:val="20"/>
                <w:szCs w:val="20"/>
                <w:lang w:val="fr-FR"/>
              </w:rPr>
              <w:t>et les petits États insulaires en développement, conformément aux priorités nationales et aux</w:t>
            </w:r>
            <w:r w:rsidRPr="00CE54BA">
              <w:rPr>
                <w:lang w:val="fr-FR"/>
              </w:rPr>
              <w:t xml:space="preserve"> </w:t>
            </w:r>
            <w:r w:rsidRPr="00CE54BA">
              <w:rPr>
                <w:color w:val="000000" w:themeColor="text1"/>
                <w:sz w:val="20"/>
                <w:szCs w:val="20"/>
                <w:lang w:val="fr-FR"/>
              </w:rPr>
              <w:t>mesures de sauvegarde sociale et environnementale</w:t>
            </w:r>
          </w:p>
          <w:p w14:paraId="2C6694B4" w14:textId="21896F8D" w:rsidR="00243A34" w:rsidRPr="00CE54BA" w:rsidRDefault="00243A34" w:rsidP="007F6B81">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3</w:t>
            </w:r>
            <w:r>
              <w:rPr>
                <w:color w:val="000000" w:themeColor="text1"/>
                <w:sz w:val="20"/>
                <w:szCs w:val="20"/>
                <w:lang w:val="fr-FR"/>
              </w:rPr>
              <w:t>1</w:t>
            </w:r>
            <w:r w:rsidRPr="00CE54BA">
              <w:rPr>
                <w:color w:val="000000" w:themeColor="text1"/>
                <w:sz w:val="20"/>
                <w:szCs w:val="20"/>
                <w:lang w:val="fr-FR"/>
              </w:rPr>
              <w:t>.</w:t>
            </w:r>
            <w:r w:rsidRPr="00CE54BA">
              <w:rPr>
                <w:color w:val="000000" w:themeColor="text1"/>
                <w:sz w:val="20"/>
                <w:szCs w:val="20"/>
                <w:lang w:val="fr-FR"/>
              </w:rPr>
              <w:tab/>
              <w:t xml:space="preserve"> Favoriser des financements [directs et ]accessibles pour les peuples autochtones et communautés locales, les femmes et les jeunes, s</w:t>
            </w:r>
            <w:r w:rsidR="002D22B6">
              <w:rPr>
                <w:color w:val="000000" w:themeColor="text1"/>
                <w:sz w:val="20"/>
                <w:szCs w:val="20"/>
                <w:lang w:val="fr-FR"/>
              </w:rPr>
              <w:t>’</w:t>
            </w:r>
            <w:r w:rsidRPr="00CE54BA">
              <w:rPr>
                <w:color w:val="000000" w:themeColor="text1"/>
                <w:sz w:val="20"/>
                <w:szCs w:val="20"/>
                <w:lang w:val="fr-FR"/>
              </w:rPr>
              <w:t>il y a lieu</w:t>
            </w:r>
            <w:r w:rsidR="006E6EDD">
              <w:rPr>
                <w:color w:val="000000" w:themeColor="text1"/>
                <w:sz w:val="20"/>
                <w:szCs w:val="20"/>
                <w:lang w:val="fr-FR"/>
              </w:rPr>
              <w:t>,</w:t>
            </w:r>
            <w:r w:rsidRPr="00CE54BA">
              <w:rPr>
                <w:color w:val="000000" w:themeColor="text1"/>
                <w:sz w:val="20"/>
                <w:szCs w:val="20"/>
                <w:lang w:val="fr-FR"/>
              </w:rPr>
              <w:t xml:space="preserve"> au titre de la cible</w:t>
            </w:r>
            <w:r>
              <w:rPr>
                <w:color w:val="000000" w:themeColor="text1"/>
                <w:sz w:val="20"/>
                <w:szCs w:val="20"/>
                <w:lang w:val="fr-FR"/>
              </w:rPr>
              <w:t> </w:t>
            </w:r>
            <w:r w:rsidRPr="00CE54BA">
              <w:rPr>
                <w:color w:val="000000" w:themeColor="text1"/>
                <w:sz w:val="20"/>
                <w:szCs w:val="20"/>
                <w:lang w:val="fr-FR"/>
              </w:rPr>
              <w:t xml:space="preserve">3 </w:t>
            </w:r>
            <w:r>
              <w:rPr>
                <w:color w:val="000000" w:themeColor="text1"/>
                <w:sz w:val="20"/>
                <w:szCs w:val="20"/>
                <w:lang w:val="fr-FR"/>
              </w:rPr>
              <w:t xml:space="preserve">du Cadre </w:t>
            </w:r>
            <w:r w:rsidRPr="00CE54BA">
              <w:rPr>
                <w:color w:val="000000" w:themeColor="text1"/>
                <w:sz w:val="20"/>
                <w:szCs w:val="20"/>
                <w:lang w:val="fr-FR"/>
              </w:rPr>
              <w:t>et compte tenu du contexte national</w:t>
            </w:r>
          </w:p>
        </w:tc>
        <w:tc>
          <w:tcPr>
            <w:tcW w:w="1700" w:type="dxa"/>
          </w:tcPr>
          <w:p w14:paraId="76638B03" w14:textId="77777777" w:rsidR="00243A34" w:rsidRPr="00CE54BA" w:rsidRDefault="00243A34" w:rsidP="007F6B81">
            <w:pPr>
              <w:spacing w:before="40" w:after="40"/>
              <w:rPr>
                <w:color w:val="000000" w:themeColor="text1"/>
                <w:sz w:val="20"/>
                <w:szCs w:val="20"/>
                <w:lang w:val="fr-FR"/>
              </w:rPr>
            </w:pPr>
            <w:r w:rsidRPr="00CE54BA">
              <w:rPr>
                <w:color w:val="000000" w:themeColor="text1"/>
                <w:sz w:val="20"/>
                <w:szCs w:val="20"/>
                <w:lang w:val="fr-FR"/>
              </w:rPr>
              <w:t xml:space="preserve">A </w:t>
            </w:r>
          </w:p>
        </w:tc>
      </w:tr>
      <w:tr w:rsidR="00243A34" w:rsidRPr="00CE54BA" w14:paraId="49E80114" w14:textId="77777777" w:rsidTr="007F6B81">
        <w:tc>
          <w:tcPr>
            <w:tcW w:w="1842" w:type="dxa"/>
          </w:tcPr>
          <w:p w14:paraId="15DC6D19" w14:textId="77777777" w:rsidR="00243A34" w:rsidRPr="00CE54BA" w:rsidRDefault="00243A34" w:rsidP="007F6B81">
            <w:pPr>
              <w:spacing w:before="40" w:after="40"/>
              <w:rPr>
                <w:color w:val="000000" w:themeColor="text1"/>
                <w:sz w:val="20"/>
                <w:szCs w:val="20"/>
                <w:lang w:val="fr-FR"/>
              </w:rPr>
            </w:pPr>
            <w:r w:rsidRPr="00CE54BA">
              <w:rPr>
                <w:color w:val="000000" w:themeColor="text1"/>
                <w:sz w:val="20"/>
                <w:szCs w:val="20"/>
                <w:lang w:val="fr-FR"/>
              </w:rPr>
              <w:t>Cible 20</w:t>
            </w:r>
          </w:p>
        </w:tc>
        <w:tc>
          <w:tcPr>
            <w:tcW w:w="5387" w:type="dxa"/>
          </w:tcPr>
          <w:p w14:paraId="44521693" w14:textId="4DF59F88" w:rsidR="00243A34" w:rsidRPr="00CE54BA" w:rsidRDefault="00243A34" w:rsidP="007F6B81">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3</w:t>
            </w:r>
            <w:r>
              <w:rPr>
                <w:color w:val="000000" w:themeColor="text1"/>
                <w:sz w:val="20"/>
                <w:szCs w:val="20"/>
                <w:lang w:val="fr-FR"/>
              </w:rPr>
              <w:t>2</w:t>
            </w:r>
            <w:r w:rsidRPr="00CE54BA">
              <w:rPr>
                <w:color w:val="000000" w:themeColor="text1"/>
                <w:sz w:val="20"/>
                <w:szCs w:val="20"/>
                <w:lang w:val="fr-FR"/>
              </w:rPr>
              <w:t>.</w:t>
            </w:r>
            <w:r w:rsidRPr="00CE54BA">
              <w:rPr>
                <w:color w:val="000000" w:themeColor="text1"/>
                <w:sz w:val="20"/>
                <w:szCs w:val="20"/>
                <w:lang w:val="fr-FR"/>
              </w:rPr>
              <w:tab/>
              <w:t xml:space="preserve"> </w:t>
            </w:r>
            <w:r w:rsidR="00F01ED8">
              <w:rPr>
                <w:color w:val="000000" w:themeColor="text1"/>
                <w:sz w:val="20"/>
                <w:szCs w:val="20"/>
                <w:lang w:val="fr-FR"/>
              </w:rPr>
              <w:t>Améliorer et renforcer davantage</w:t>
            </w:r>
            <w:r w:rsidRPr="00CE54BA">
              <w:rPr>
                <w:color w:val="000000" w:themeColor="text1"/>
                <w:sz w:val="20"/>
                <w:szCs w:val="20"/>
                <w:lang w:val="fr-FR"/>
              </w:rPr>
              <w:t xml:space="preserve"> des capacités, la coopération technique et scientifique et les transferts de technologies, selon des modalités </w:t>
            </w:r>
            <w:r w:rsidR="00F01ED8">
              <w:rPr>
                <w:color w:val="000000" w:themeColor="text1"/>
                <w:sz w:val="20"/>
                <w:szCs w:val="20"/>
                <w:lang w:val="fr-FR"/>
              </w:rPr>
              <w:t>arrêtée</w:t>
            </w:r>
            <w:r w:rsidRPr="00CE54BA">
              <w:rPr>
                <w:color w:val="000000" w:themeColor="text1"/>
                <w:sz w:val="20"/>
                <w:szCs w:val="20"/>
                <w:lang w:val="fr-FR"/>
              </w:rPr>
              <w:t>s d</w:t>
            </w:r>
            <w:r w:rsidR="002D22B6">
              <w:rPr>
                <w:color w:val="000000" w:themeColor="text1"/>
                <w:sz w:val="20"/>
                <w:szCs w:val="20"/>
                <w:lang w:val="fr-FR"/>
              </w:rPr>
              <w:t>’</w:t>
            </w:r>
            <w:r w:rsidRPr="00CE54BA">
              <w:rPr>
                <w:color w:val="000000" w:themeColor="text1"/>
                <w:sz w:val="20"/>
                <w:szCs w:val="20"/>
                <w:lang w:val="fr-FR"/>
              </w:rPr>
              <w:t>un commun accord, afin d</w:t>
            </w:r>
            <w:r w:rsidR="002D22B6">
              <w:rPr>
                <w:color w:val="000000" w:themeColor="text1"/>
                <w:sz w:val="20"/>
                <w:szCs w:val="20"/>
                <w:lang w:val="fr-FR"/>
              </w:rPr>
              <w:t>’</w:t>
            </w:r>
            <w:r w:rsidRPr="00CE54BA">
              <w:rPr>
                <w:color w:val="000000" w:themeColor="text1"/>
                <w:sz w:val="20"/>
                <w:szCs w:val="20"/>
                <w:lang w:val="fr-FR"/>
              </w:rPr>
              <w:t>établir et de gérer [des zones protégées et d</w:t>
            </w:r>
            <w:r w:rsidR="002D22B6">
              <w:rPr>
                <w:color w:val="000000" w:themeColor="text1"/>
                <w:sz w:val="20"/>
                <w:szCs w:val="20"/>
                <w:lang w:val="fr-FR"/>
              </w:rPr>
              <w:t>’</w:t>
            </w:r>
            <w:r w:rsidRPr="00CE54BA">
              <w:rPr>
                <w:color w:val="000000" w:themeColor="text1"/>
                <w:sz w:val="20"/>
                <w:szCs w:val="20"/>
                <w:lang w:val="fr-FR"/>
              </w:rPr>
              <w:t>autres mesures efficaces de conservation par zone, en tenant compte des territoires autochtones et traditionnels, le cas échéant], y compris en ce qui concerne les nouvelles technologies et l</w:t>
            </w:r>
            <w:r w:rsidR="002D22B6">
              <w:rPr>
                <w:color w:val="000000" w:themeColor="text1"/>
                <w:sz w:val="20"/>
                <w:szCs w:val="20"/>
                <w:lang w:val="fr-FR"/>
              </w:rPr>
              <w:t>’</w:t>
            </w:r>
            <w:r w:rsidRPr="00CE54BA">
              <w:rPr>
                <w:color w:val="000000" w:themeColor="text1"/>
                <w:sz w:val="20"/>
                <w:szCs w:val="20"/>
                <w:lang w:val="fr-FR"/>
              </w:rPr>
              <w:t xml:space="preserve">appui institutionnel pour les personnes travaillant dans le domaine de la conservation, </w:t>
            </w:r>
            <w:r>
              <w:rPr>
                <w:color w:val="000000" w:themeColor="text1"/>
                <w:sz w:val="20"/>
                <w:szCs w:val="20"/>
                <w:lang w:val="fr-FR"/>
              </w:rPr>
              <w:t>telles que</w:t>
            </w:r>
            <w:r w:rsidRPr="00CE54BA">
              <w:rPr>
                <w:color w:val="000000" w:themeColor="text1"/>
                <w:sz w:val="20"/>
                <w:szCs w:val="20"/>
                <w:lang w:val="fr-FR"/>
              </w:rPr>
              <w:t xml:space="preserve"> les rangers et d</w:t>
            </w:r>
            <w:r w:rsidR="002D22B6">
              <w:rPr>
                <w:color w:val="000000" w:themeColor="text1"/>
                <w:sz w:val="20"/>
                <w:szCs w:val="20"/>
                <w:lang w:val="fr-FR"/>
              </w:rPr>
              <w:t>’</w:t>
            </w:r>
            <w:r w:rsidRPr="00CE54BA">
              <w:rPr>
                <w:color w:val="000000" w:themeColor="text1"/>
                <w:sz w:val="20"/>
                <w:szCs w:val="20"/>
                <w:lang w:val="fr-FR"/>
              </w:rPr>
              <w:t>autres employés concernés</w:t>
            </w:r>
          </w:p>
        </w:tc>
        <w:tc>
          <w:tcPr>
            <w:tcW w:w="1700" w:type="dxa"/>
          </w:tcPr>
          <w:p w14:paraId="1C38CB9D" w14:textId="77777777" w:rsidR="00243A34" w:rsidRPr="00CE54BA" w:rsidRDefault="00243A34" w:rsidP="007F6B81">
            <w:pPr>
              <w:spacing w:before="40" w:after="40"/>
              <w:jc w:val="left"/>
              <w:rPr>
                <w:color w:val="000000" w:themeColor="text1"/>
                <w:sz w:val="20"/>
                <w:szCs w:val="20"/>
                <w:lang w:val="fr-FR"/>
              </w:rPr>
            </w:pPr>
            <w:r w:rsidRPr="00CE54BA">
              <w:rPr>
                <w:color w:val="000000" w:themeColor="text1"/>
                <w:sz w:val="20"/>
                <w:szCs w:val="20"/>
                <w:lang w:val="fr-FR"/>
              </w:rPr>
              <w:t xml:space="preserve">A </w:t>
            </w:r>
          </w:p>
        </w:tc>
      </w:tr>
      <w:tr w:rsidR="00243A34" w:rsidRPr="00CE54BA" w14:paraId="236FAFEB" w14:textId="77777777" w:rsidTr="007F6B81">
        <w:tc>
          <w:tcPr>
            <w:tcW w:w="1842" w:type="dxa"/>
          </w:tcPr>
          <w:p w14:paraId="647E3B33" w14:textId="77777777" w:rsidR="00243A34" w:rsidRPr="00CE54BA" w:rsidRDefault="00243A34" w:rsidP="007F6B81">
            <w:pPr>
              <w:spacing w:before="40" w:after="40"/>
              <w:rPr>
                <w:color w:val="000000" w:themeColor="text1"/>
                <w:sz w:val="20"/>
                <w:szCs w:val="20"/>
                <w:lang w:val="fr-FR"/>
              </w:rPr>
            </w:pPr>
            <w:r w:rsidRPr="00CE54BA">
              <w:rPr>
                <w:color w:val="000000" w:themeColor="text1"/>
                <w:sz w:val="20"/>
                <w:szCs w:val="20"/>
                <w:lang w:val="fr-FR"/>
              </w:rPr>
              <w:t>Cible 21</w:t>
            </w:r>
          </w:p>
        </w:tc>
        <w:tc>
          <w:tcPr>
            <w:tcW w:w="5387" w:type="dxa"/>
          </w:tcPr>
          <w:p w14:paraId="59B1F2AF" w14:textId="2B298E8A" w:rsidR="00243A34" w:rsidRPr="00CE54BA" w:rsidRDefault="00243A34" w:rsidP="007F6B81">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3</w:t>
            </w:r>
            <w:r>
              <w:rPr>
                <w:color w:val="000000" w:themeColor="text1"/>
                <w:sz w:val="20"/>
                <w:szCs w:val="20"/>
                <w:lang w:val="fr-FR"/>
              </w:rPr>
              <w:t>3</w:t>
            </w:r>
            <w:r w:rsidRPr="00CE54BA">
              <w:rPr>
                <w:color w:val="000000" w:themeColor="text1"/>
                <w:sz w:val="20"/>
                <w:szCs w:val="20"/>
                <w:lang w:val="fr-FR"/>
              </w:rPr>
              <w:t>.</w:t>
            </w:r>
            <w:r w:rsidRPr="00CE54BA">
              <w:rPr>
                <w:color w:val="000000" w:themeColor="text1"/>
                <w:sz w:val="20"/>
                <w:szCs w:val="20"/>
                <w:lang w:val="fr-FR"/>
              </w:rPr>
              <w:tab/>
              <w:t>Renforcer l</w:t>
            </w:r>
            <w:r w:rsidR="00F01ED8">
              <w:rPr>
                <w:color w:val="000000" w:themeColor="text1"/>
                <w:sz w:val="20"/>
                <w:szCs w:val="20"/>
                <w:lang w:val="fr-FR"/>
              </w:rPr>
              <w:t xml:space="preserve">es progrès sur le plan de la </w:t>
            </w:r>
            <w:r w:rsidRPr="00CE54BA">
              <w:rPr>
                <w:color w:val="000000" w:themeColor="text1"/>
                <w:sz w:val="20"/>
                <w:szCs w:val="20"/>
                <w:lang w:val="fr-FR"/>
              </w:rPr>
              <w:t xml:space="preserve">surveillance de la biodiversité, de </w:t>
            </w:r>
            <w:r w:rsidR="00F01ED8">
              <w:rPr>
                <w:color w:val="000000" w:themeColor="text1"/>
                <w:sz w:val="20"/>
                <w:szCs w:val="20"/>
                <w:lang w:val="fr-FR"/>
              </w:rPr>
              <w:t xml:space="preserve">la </w:t>
            </w:r>
            <w:r w:rsidRPr="00CE54BA">
              <w:rPr>
                <w:color w:val="000000" w:themeColor="text1"/>
                <w:sz w:val="20"/>
                <w:szCs w:val="20"/>
                <w:lang w:val="fr-FR"/>
              </w:rPr>
              <w:t>gestion des données et d</w:t>
            </w:r>
            <w:r w:rsidR="00F01ED8">
              <w:rPr>
                <w:color w:val="000000" w:themeColor="text1"/>
                <w:sz w:val="20"/>
                <w:szCs w:val="20"/>
                <w:lang w:val="fr-FR"/>
              </w:rPr>
              <w:t>u</w:t>
            </w:r>
            <w:r w:rsidRPr="00CE54BA">
              <w:rPr>
                <w:color w:val="000000" w:themeColor="text1"/>
                <w:sz w:val="20"/>
                <w:szCs w:val="20"/>
                <w:lang w:val="fr-FR"/>
              </w:rPr>
              <w:t xml:space="preserve"> partage des connaissances </w:t>
            </w:r>
            <w:r w:rsidR="00F01ED8">
              <w:rPr>
                <w:color w:val="000000" w:themeColor="text1"/>
                <w:sz w:val="20"/>
                <w:szCs w:val="20"/>
                <w:lang w:val="fr-FR"/>
              </w:rPr>
              <w:t>au moyen</w:t>
            </w:r>
            <w:r w:rsidRPr="00CE54BA">
              <w:rPr>
                <w:color w:val="000000" w:themeColor="text1"/>
                <w:sz w:val="20"/>
                <w:szCs w:val="20"/>
                <w:lang w:val="fr-FR"/>
              </w:rPr>
              <w:t xml:space="preserve"> d</w:t>
            </w:r>
            <w:r w:rsidR="002D22B6">
              <w:rPr>
                <w:color w:val="000000" w:themeColor="text1"/>
                <w:sz w:val="20"/>
                <w:szCs w:val="20"/>
                <w:lang w:val="fr-FR"/>
              </w:rPr>
              <w:t>’</w:t>
            </w:r>
            <w:r w:rsidRPr="00CE54BA">
              <w:rPr>
                <w:color w:val="000000" w:themeColor="text1"/>
                <w:sz w:val="20"/>
                <w:szCs w:val="20"/>
                <w:lang w:val="fr-FR"/>
              </w:rPr>
              <w:t>un renforcement ciblé des capacités relatives à une surveillance complète de la biodiversité et à l</w:t>
            </w:r>
            <w:r w:rsidR="002D22B6">
              <w:rPr>
                <w:color w:val="000000" w:themeColor="text1"/>
                <w:sz w:val="20"/>
                <w:szCs w:val="20"/>
                <w:lang w:val="fr-FR"/>
              </w:rPr>
              <w:t>’</w:t>
            </w:r>
            <w:r w:rsidRPr="00CE54BA">
              <w:rPr>
                <w:color w:val="000000" w:themeColor="text1"/>
                <w:sz w:val="20"/>
                <w:szCs w:val="20"/>
                <w:lang w:val="fr-FR"/>
              </w:rPr>
              <w:t>utilisation de technologies innovantes, y compris les technologies numériques, la télédétection et les bases de données nationales sur la biodiversité, pour améliorer la surveillance, l</w:t>
            </w:r>
            <w:r w:rsidR="002D22B6">
              <w:rPr>
                <w:color w:val="000000" w:themeColor="text1"/>
                <w:sz w:val="20"/>
                <w:szCs w:val="20"/>
                <w:lang w:val="fr-FR"/>
              </w:rPr>
              <w:t>’</w:t>
            </w:r>
            <w:r w:rsidRPr="00CE54BA">
              <w:rPr>
                <w:color w:val="000000" w:themeColor="text1"/>
                <w:sz w:val="20"/>
                <w:szCs w:val="20"/>
                <w:lang w:val="fr-FR"/>
              </w:rPr>
              <w:t>évaluation, l</w:t>
            </w:r>
            <w:r w:rsidR="002D22B6">
              <w:rPr>
                <w:color w:val="000000" w:themeColor="text1"/>
                <w:sz w:val="20"/>
                <w:szCs w:val="20"/>
                <w:lang w:val="fr-FR"/>
              </w:rPr>
              <w:t>’</w:t>
            </w:r>
            <w:r w:rsidRPr="00CE54BA">
              <w:rPr>
                <w:color w:val="000000" w:themeColor="text1"/>
                <w:sz w:val="20"/>
                <w:szCs w:val="20"/>
                <w:lang w:val="fr-FR"/>
              </w:rPr>
              <w:t>établissement de rapports et la prise de décisions dans le domaine [des zones protégées et des autres mesures efficaces de conservation par zone, en tenant compte des territoires autochtones et traditionnels, le cas échéant,] y compris au moyen d</w:t>
            </w:r>
            <w:r w:rsidR="002D22B6">
              <w:rPr>
                <w:color w:val="000000" w:themeColor="text1"/>
                <w:sz w:val="20"/>
                <w:szCs w:val="20"/>
                <w:lang w:val="fr-FR"/>
              </w:rPr>
              <w:t>’</w:t>
            </w:r>
            <w:r w:rsidRPr="00CE54BA">
              <w:rPr>
                <w:color w:val="000000" w:themeColor="text1"/>
                <w:sz w:val="20"/>
                <w:szCs w:val="20"/>
                <w:lang w:val="fr-FR"/>
              </w:rPr>
              <w:t>approches et d</w:t>
            </w:r>
            <w:r w:rsidR="002D22B6">
              <w:rPr>
                <w:color w:val="000000" w:themeColor="text1"/>
                <w:sz w:val="20"/>
                <w:szCs w:val="20"/>
                <w:lang w:val="fr-FR"/>
              </w:rPr>
              <w:t>’</w:t>
            </w:r>
            <w:r w:rsidRPr="00CE54BA">
              <w:rPr>
                <w:color w:val="000000" w:themeColor="text1"/>
                <w:sz w:val="20"/>
                <w:szCs w:val="20"/>
                <w:lang w:val="fr-FR"/>
              </w:rPr>
              <w:t>indicateurs adaptés aux contextes nationaux, tout en renforçant les capacités et les infrastructures nécessaires à la gestion et à l</w:t>
            </w:r>
            <w:r w:rsidR="002D22B6">
              <w:rPr>
                <w:color w:val="000000" w:themeColor="text1"/>
                <w:sz w:val="20"/>
                <w:szCs w:val="20"/>
                <w:lang w:val="fr-FR"/>
              </w:rPr>
              <w:t>’</w:t>
            </w:r>
            <w:r w:rsidRPr="00CE54BA">
              <w:rPr>
                <w:color w:val="000000" w:themeColor="text1"/>
                <w:sz w:val="20"/>
                <w:szCs w:val="20"/>
                <w:lang w:val="fr-FR"/>
              </w:rPr>
              <w:t>intégration des données sur la biodiversité</w:t>
            </w:r>
          </w:p>
        </w:tc>
        <w:tc>
          <w:tcPr>
            <w:tcW w:w="1700" w:type="dxa"/>
          </w:tcPr>
          <w:p w14:paraId="1AB817A4" w14:textId="77777777" w:rsidR="00243A34" w:rsidRPr="00CE54BA" w:rsidRDefault="00243A34" w:rsidP="007F6B81">
            <w:pPr>
              <w:spacing w:before="40" w:after="40"/>
              <w:jc w:val="left"/>
              <w:rPr>
                <w:color w:val="000000" w:themeColor="text1"/>
                <w:sz w:val="20"/>
                <w:szCs w:val="20"/>
                <w:lang w:val="fr-FR"/>
              </w:rPr>
            </w:pPr>
            <w:r w:rsidRPr="00CE54BA">
              <w:rPr>
                <w:color w:val="000000" w:themeColor="text1"/>
                <w:sz w:val="20"/>
                <w:szCs w:val="20"/>
                <w:lang w:val="fr-FR"/>
              </w:rPr>
              <w:t>B</w:t>
            </w:r>
          </w:p>
        </w:tc>
      </w:tr>
      <w:tr w:rsidR="00243A34" w:rsidRPr="00CE54BA" w14:paraId="0EF08215" w14:textId="77777777" w:rsidTr="007F6B81">
        <w:tc>
          <w:tcPr>
            <w:tcW w:w="1842" w:type="dxa"/>
          </w:tcPr>
          <w:p w14:paraId="0EBC8CD6" w14:textId="77777777" w:rsidR="00243A34" w:rsidRPr="00CE54BA" w:rsidRDefault="00243A34" w:rsidP="007F6B81">
            <w:pPr>
              <w:spacing w:before="40" w:after="40"/>
              <w:rPr>
                <w:color w:val="000000" w:themeColor="text1"/>
                <w:sz w:val="20"/>
                <w:szCs w:val="20"/>
                <w:lang w:val="fr-FR"/>
              </w:rPr>
            </w:pPr>
            <w:r w:rsidRPr="00CE54BA">
              <w:rPr>
                <w:color w:val="000000" w:themeColor="text1"/>
                <w:sz w:val="20"/>
                <w:szCs w:val="20"/>
                <w:lang w:val="fr-FR"/>
              </w:rPr>
              <w:t>Cible</w:t>
            </w:r>
            <w:r>
              <w:rPr>
                <w:color w:val="000000" w:themeColor="text1"/>
                <w:sz w:val="20"/>
                <w:szCs w:val="20"/>
                <w:lang w:val="fr-FR"/>
              </w:rPr>
              <w:t> </w:t>
            </w:r>
            <w:r w:rsidRPr="00CE54BA">
              <w:rPr>
                <w:color w:val="000000" w:themeColor="text1"/>
                <w:sz w:val="20"/>
                <w:szCs w:val="20"/>
                <w:lang w:val="fr-FR"/>
              </w:rPr>
              <w:t xml:space="preserve">22 </w:t>
            </w:r>
          </w:p>
        </w:tc>
        <w:tc>
          <w:tcPr>
            <w:tcW w:w="5387" w:type="dxa"/>
          </w:tcPr>
          <w:p w14:paraId="7273A5A3" w14:textId="70ED620B" w:rsidR="00243A34" w:rsidRPr="00CE54BA" w:rsidRDefault="00243A34" w:rsidP="007F6B81">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3</w:t>
            </w:r>
            <w:r>
              <w:rPr>
                <w:color w:val="000000" w:themeColor="text1"/>
                <w:sz w:val="20"/>
                <w:szCs w:val="20"/>
                <w:lang w:val="fr-FR"/>
              </w:rPr>
              <w:t>4</w:t>
            </w:r>
            <w:r w:rsidRPr="00CE54BA">
              <w:rPr>
                <w:color w:val="000000" w:themeColor="text1"/>
                <w:sz w:val="20"/>
                <w:szCs w:val="20"/>
                <w:lang w:val="fr-FR"/>
              </w:rPr>
              <w:t>.</w:t>
            </w:r>
            <w:r w:rsidRPr="00CE54BA">
              <w:rPr>
                <w:sz w:val="20"/>
                <w:szCs w:val="20"/>
                <w:lang w:val="fr-FR"/>
              </w:rPr>
              <w:tab/>
            </w:r>
            <w:r w:rsidRPr="00CE54BA">
              <w:rPr>
                <w:color w:val="000000" w:themeColor="text1"/>
                <w:sz w:val="20"/>
                <w:szCs w:val="20"/>
                <w:lang w:val="fr-FR"/>
              </w:rPr>
              <w:t>Renforcer l</w:t>
            </w:r>
            <w:r w:rsidR="002D22B6">
              <w:rPr>
                <w:color w:val="000000" w:themeColor="text1"/>
                <w:sz w:val="20"/>
                <w:szCs w:val="20"/>
                <w:lang w:val="fr-FR"/>
              </w:rPr>
              <w:t>’</w:t>
            </w:r>
            <w:r w:rsidRPr="00CE54BA">
              <w:rPr>
                <w:color w:val="000000" w:themeColor="text1"/>
                <w:sz w:val="20"/>
                <w:szCs w:val="20"/>
                <w:lang w:val="fr-FR"/>
              </w:rPr>
              <w:t>accès à l</w:t>
            </w:r>
            <w:r w:rsidR="002D22B6">
              <w:rPr>
                <w:color w:val="000000" w:themeColor="text1"/>
                <w:sz w:val="20"/>
                <w:szCs w:val="20"/>
                <w:lang w:val="fr-FR"/>
              </w:rPr>
              <w:t>’</w:t>
            </w:r>
            <w:r w:rsidRPr="00CE54BA">
              <w:rPr>
                <w:color w:val="000000" w:themeColor="text1"/>
                <w:sz w:val="20"/>
                <w:szCs w:val="20"/>
                <w:lang w:val="fr-FR"/>
              </w:rPr>
              <w:t xml:space="preserve">information ainsi que la représentation et la participation pleines, équitables, inclusives, efficaces et tenant compte des questions de genre des peuples </w:t>
            </w:r>
            <w:r w:rsidRPr="00CE54BA">
              <w:rPr>
                <w:color w:val="000000" w:themeColor="text1"/>
                <w:sz w:val="20"/>
                <w:szCs w:val="20"/>
                <w:lang w:val="fr-FR"/>
              </w:rPr>
              <w:lastRenderedPageBreak/>
              <w:t>autochtones et communautés locales à la prise des décisions [relatives aux zones et aux autres mesures de conservation efficaces par zone, en tenant compte des territoires autochtones et traditionnels, le cas échéant]</w:t>
            </w:r>
          </w:p>
          <w:p w14:paraId="59A64B62" w14:textId="2345B30A" w:rsidR="00243A34" w:rsidRPr="00CE54BA" w:rsidRDefault="00243A34" w:rsidP="007F6B81">
            <w:pPr>
              <w:tabs>
                <w:tab w:val="left" w:pos="486"/>
              </w:tabs>
              <w:spacing w:before="40" w:after="40"/>
              <w:ind w:left="61"/>
              <w:jc w:val="left"/>
              <w:rPr>
                <w:sz w:val="20"/>
                <w:szCs w:val="20"/>
                <w:lang w:val="fr-FR"/>
              </w:rPr>
            </w:pPr>
            <w:r w:rsidRPr="00CE54BA">
              <w:rPr>
                <w:color w:val="000000" w:themeColor="text1"/>
                <w:sz w:val="20"/>
                <w:szCs w:val="20"/>
                <w:lang w:val="fr-FR"/>
              </w:rPr>
              <w:t>3</w:t>
            </w:r>
            <w:r>
              <w:rPr>
                <w:color w:val="000000" w:themeColor="text1"/>
                <w:sz w:val="20"/>
                <w:szCs w:val="20"/>
                <w:lang w:val="fr-FR"/>
              </w:rPr>
              <w:t>5</w:t>
            </w:r>
            <w:r w:rsidRPr="00CE54BA">
              <w:rPr>
                <w:color w:val="000000" w:themeColor="text1"/>
                <w:sz w:val="20"/>
                <w:szCs w:val="20"/>
                <w:lang w:val="fr-FR"/>
              </w:rPr>
              <w:t>.</w:t>
            </w:r>
            <w:r w:rsidRPr="00CE54BA">
              <w:rPr>
                <w:color w:val="000000" w:themeColor="text1"/>
                <w:sz w:val="20"/>
                <w:szCs w:val="20"/>
                <w:lang w:val="fr-FR"/>
              </w:rPr>
              <w:tab/>
              <w:t>[Garantir] l</w:t>
            </w:r>
            <w:r w:rsidR="002D22B6">
              <w:rPr>
                <w:color w:val="000000" w:themeColor="text1"/>
                <w:sz w:val="20"/>
                <w:szCs w:val="20"/>
                <w:lang w:val="fr-FR"/>
              </w:rPr>
              <w:t>’</w:t>
            </w:r>
            <w:r w:rsidRPr="00CE54BA">
              <w:rPr>
                <w:color w:val="000000" w:themeColor="text1"/>
                <w:sz w:val="20"/>
                <w:szCs w:val="20"/>
                <w:lang w:val="fr-FR"/>
              </w:rPr>
              <w:t>accès à la justice pour les peuples autochtones et communautés locales, les femmes, les enfants</w:t>
            </w:r>
            <w:r>
              <w:rPr>
                <w:color w:val="000000" w:themeColor="text1"/>
                <w:sz w:val="20"/>
                <w:szCs w:val="20"/>
                <w:lang w:val="fr-FR"/>
              </w:rPr>
              <w:t>,</w:t>
            </w:r>
            <w:r w:rsidRPr="00CE54BA">
              <w:rPr>
                <w:color w:val="000000" w:themeColor="text1"/>
                <w:sz w:val="20"/>
                <w:szCs w:val="20"/>
                <w:lang w:val="fr-FR"/>
              </w:rPr>
              <w:t xml:space="preserve"> les jeunes</w:t>
            </w:r>
            <w:r>
              <w:rPr>
                <w:color w:val="000000" w:themeColor="text1"/>
                <w:sz w:val="20"/>
                <w:szCs w:val="20"/>
                <w:lang w:val="fr-FR"/>
              </w:rPr>
              <w:t xml:space="preserve"> et </w:t>
            </w:r>
            <w:r w:rsidRPr="00CE54BA">
              <w:rPr>
                <w:color w:val="000000" w:themeColor="text1"/>
                <w:sz w:val="20"/>
                <w:szCs w:val="20"/>
                <w:lang w:val="fr-FR"/>
              </w:rPr>
              <w:t>les personnes handicapées, [notamment par la mise en place de mécanismes de réclamation efficaces et accessibles</w:t>
            </w:r>
            <w:r>
              <w:rPr>
                <w:color w:val="000000" w:themeColor="text1"/>
                <w:sz w:val="20"/>
                <w:szCs w:val="20"/>
                <w:lang w:val="fr-FR"/>
              </w:rPr>
              <w:t>,</w:t>
            </w:r>
            <w:r w:rsidRPr="00CE54BA">
              <w:rPr>
                <w:color w:val="000000" w:themeColor="text1"/>
                <w:sz w:val="20"/>
                <w:szCs w:val="20"/>
                <w:lang w:val="fr-FR"/>
              </w:rPr>
              <w:t>] conformément à la législation nationale et aux autres accords internationaux pertinents, afin de traiter les questions relatives à la création, à la gestion et à la gouvernance [des aires protégées et des autres mesures de conservation efficaces par zone, en tenant compte des territoires autochtones et traditionnels, le cas échéant]</w:t>
            </w:r>
          </w:p>
          <w:p w14:paraId="5BA6E177" w14:textId="44187761" w:rsidR="00243A34" w:rsidRPr="00CE54BA" w:rsidRDefault="00243A34" w:rsidP="007F6B81">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3</w:t>
            </w:r>
            <w:r>
              <w:rPr>
                <w:color w:val="000000" w:themeColor="text1"/>
                <w:sz w:val="20"/>
                <w:szCs w:val="20"/>
                <w:lang w:val="fr-FR"/>
              </w:rPr>
              <w:t>6</w:t>
            </w:r>
            <w:r w:rsidRPr="00CE54BA">
              <w:rPr>
                <w:color w:val="000000" w:themeColor="text1"/>
                <w:sz w:val="20"/>
                <w:szCs w:val="20"/>
                <w:lang w:val="fr-FR"/>
              </w:rPr>
              <w:t>.</w:t>
            </w:r>
            <w:r w:rsidRPr="00CE54BA">
              <w:rPr>
                <w:color w:val="000000" w:themeColor="text1"/>
                <w:sz w:val="20"/>
                <w:szCs w:val="20"/>
                <w:lang w:val="fr-FR"/>
              </w:rPr>
              <w:tab/>
              <w:t>[Garantir] la pleine protection des défenseurs des droits humains en matière d</w:t>
            </w:r>
            <w:r w:rsidR="002D22B6">
              <w:rPr>
                <w:color w:val="000000" w:themeColor="text1"/>
                <w:sz w:val="20"/>
                <w:szCs w:val="20"/>
                <w:lang w:val="fr-FR"/>
              </w:rPr>
              <w:t>’</w:t>
            </w:r>
            <w:r w:rsidRPr="00CE54BA">
              <w:rPr>
                <w:color w:val="000000" w:themeColor="text1"/>
                <w:sz w:val="20"/>
                <w:szCs w:val="20"/>
                <w:lang w:val="fr-FR"/>
              </w:rPr>
              <w:t>environnement qui participent à des activités [relatives aux aires protégées et aux autres mesures de conservation efficaces par zone, en tenant compte des territoires autochtones et traditionnels, le cas échéant]</w:t>
            </w:r>
          </w:p>
        </w:tc>
        <w:tc>
          <w:tcPr>
            <w:tcW w:w="1700" w:type="dxa"/>
          </w:tcPr>
          <w:p w14:paraId="2C247D88" w14:textId="77777777" w:rsidR="00243A34" w:rsidRPr="00CE54BA" w:rsidRDefault="00243A34" w:rsidP="007F6B81">
            <w:pPr>
              <w:spacing w:before="40" w:after="40"/>
              <w:jc w:val="left"/>
              <w:rPr>
                <w:color w:val="000000" w:themeColor="text1"/>
                <w:sz w:val="20"/>
                <w:szCs w:val="20"/>
                <w:lang w:val="fr-FR"/>
              </w:rPr>
            </w:pPr>
            <w:r w:rsidRPr="00CE54BA">
              <w:rPr>
                <w:color w:val="000000" w:themeColor="text1"/>
                <w:sz w:val="20"/>
                <w:szCs w:val="20"/>
                <w:lang w:val="fr-FR"/>
              </w:rPr>
              <w:lastRenderedPageBreak/>
              <w:t>B</w:t>
            </w:r>
          </w:p>
        </w:tc>
      </w:tr>
      <w:tr w:rsidR="00243A34" w:rsidRPr="00CE54BA" w14:paraId="65C01EDE" w14:textId="77777777" w:rsidTr="007F6B81">
        <w:tc>
          <w:tcPr>
            <w:tcW w:w="1842" w:type="dxa"/>
          </w:tcPr>
          <w:p w14:paraId="3BBB1188" w14:textId="77777777" w:rsidR="00243A34" w:rsidRPr="00CE54BA" w:rsidRDefault="00243A34" w:rsidP="007F6B81">
            <w:pPr>
              <w:spacing w:before="40" w:after="40"/>
              <w:rPr>
                <w:color w:val="000000" w:themeColor="text1"/>
                <w:sz w:val="20"/>
                <w:szCs w:val="20"/>
                <w:lang w:val="fr-FR"/>
              </w:rPr>
            </w:pPr>
            <w:r w:rsidRPr="00CE54BA">
              <w:rPr>
                <w:color w:val="000000" w:themeColor="text1"/>
                <w:sz w:val="20"/>
                <w:szCs w:val="20"/>
                <w:lang w:val="fr-FR"/>
              </w:rPr>
              <w:t>Cible</w:t>
            </w:r>
            <w:r>
              <w:rPr>
                <w:color w:val="000000" w:themeColor="text1"/>
                <w:sz w:val="20"/>
                <w:szCs w:val="20"/>
                <w:lang w:val="fr-FR"/>
              </w:rPr>
              <w:t> </w:t>
            </w:r>
            <w:r w:rsidRPr="00CE54BA">
              <w:rPr>
                <w:color w:val="000000" w:themeColor="text1"/>
                <w:sz w:val="20"/>
                <w:szCs w:val="20"/>
                <w:lang w:val="fr-FR"/>
              </w:rPr>
              <w:t>23</w:t>
            </w:r>
          </w:p>
        </w:tc>
        <w:tc>
          <w:tcPr>
            <w:tcW w:w="5387" w:type="dxa"/>
          </w:tcPr>
          <w:p w14:paraId="129C6733" w14:textId="5647AA26" w:rsidR="00243A34" w:rsidRPr="00CE54BA" w:rsidRDefault="00243A34" w:rsidP="007F6B81">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3</w:t>
            </w:r>
            <w:r>
              <w:rPr>
                <w:color w:val="000000" w:themeColor="text1"/>
                <w:sz w:val="20"/>
                <w:szCs w:val="20"/>
                <w:lang w:val="fr-FR"/>
              </w:rPr>
              <w:t>7</w:t>
            </w:r>
            <w:r w:rsidRPr="00CE54BA">
              <w:rPr>
                <w:color w:val="000000" w:themeColor="text1"/>
                <w:sz w:val="20"/>
                <w:szCs w:val="20"/>
                <w:lang w:val="fr-FR"/>
              </w:rPr>
              <w:t>.</w:t>
            </w:r>
            <w:r w:rsidRPr="00CE54BA">
              <w:rPr>
                <w:sz w:val="20"/>
                <w:szCs w:val="20"/>
                <w:lang w:val="fr-FR"/>
              </w:rPr>
              <w:tab/>
            </w:r>
            <w:r w:rsidRPr="00CE54BA">
              <w:rPr>
                <w:color w:val="000000" w:themeColor="text1"/>
                <w:sz w:val="20"/>
                <w:szCs w:val="20"/>
                <w:lang w:val="fr-FR"/>
              </w:rPr>
              <w:t>Promouvoir l</w:t>
            </w:r>
            <w:r w:rsidR="002D22B6">
              <w:rPr>
                <w:color w:val="000000" w:themeColor="text1"/>
                <w:sz w:val="20"/>
                <w:szCs w:val="20"/>
                <w:lang w:val="fr-FR"/>
              </w:rPr>
              <w:t>’</w:t>
            </w:r>
            <w:r w:rsidRPr="00CE54BA">
              <w:rPr>
                <w:color w:val="000000" w:themeColor="text1"/>
                <w:sz w:val="20"/>
                <w:szCs w:val="20"/>
                <w:lang w:val="fr-FR"/>
              </w:rPr>
              <w:t>égalité des sexes et intégrer une approche tenant compte des questions de genre, y compris l</w:t>
            </w:r>
            <w:r w:rsidR="002D22B6">
              <w:rPr>
                <w:color w:val="000000" w:themeColor="text1"/>
                <w:sz w:val="20"/>
                <w:szCs w:val="20"/>
                <w:lang w:val="fr-FR"/>
              </w:rPr>
              <w:t>’</w:t>
            </w:r>
            <w:r w:rsidRPr="00CE54BA">
              <w:rPr>
                <w:color w:val="000000" w:themeColor="text1"/>
                <w:sz w:val="20"/>
                <w:szCs w:val="20"/>
                <w:lang w:val="fr-FR"/>
              </w:rPr>
              <w:t>utilisation [d</w:t>
            </w:r>
            <w:r w:rsidR="002D22B6">
              <w:rPr>
                <w:color w:val="000000" w:themeColor="text1"/>
                <w:sz w:val="20"/>
                <w:szCs w:val="20"/>
                <w:lang w:val="fr-FR"/>
              </w:rPr>
              <w:t>’</w:t>
            </w:r>
            <w:r w:rsidRPr="00CE54BA">
              <w:rPr>
                <w:color w:val="000000" w:themeColor="text1"/>
                <w:sz w:val="20"/>
                <w:szCs w:val="20"/>
                <w:lang w:val="fr-FR"/>
              </w:rPr>
              <w:t>indicateurs ventilés par sexe][d</w:t>
            </w:r>
            <w:r w:rsidR="002D22B6">
              <w:rPr>
                <w:color w:val="000000" w:themeColor="text1"/>
                <w:sz w:val="20"/>
                <w:szCs w:val="20"/>
                <w:lang w:val="fr-FR"/>
              </w:rPr>
              <w:t>’</w:t>
            </w:r>
            <w:r w:rsidRPr="00CE54BA">
              <w:rPr>
                <w:color w:val="000000" w:themeColor="text1"/>
                <w:sz w:val="20"/>
                <w:szCs w:val="20"/>
                <w:lang w:val="fr-FR"/>
              </w:rPr>
              <w:t>indicateurs ventilés par genre], dans le programme de travail[, en tenant dûment compte de la violence fondée sur le genre]</w:t>
            </w:r>
          </w:p>
        </w:tc>
        <w:tc>
          <w:tcPr>
            <w:tcW w:w="1700" w:type="dxa"/>
          </w:tcPr>
          <w:p w14:paraId="152FCC5F" w14:textId="77777777" w:rsidR="00243A34" w:rsidRPr="00CE54BA" w:rsidRDefault="00243A34" w:rsidP="007F6B81">
            <w:pPr>
              <w:spacing w:before="40" w:after="40"/>
              <w:jc w:val="left"/>
              <w:rPr>
                <w:color w:val="000000" w:themeColor="text1"/>
                <w:sz w:val="20"/>
                <w:szCs w:val="20"/>
                <w:lang w:val="fr-FR"/>
              </w:rPr>
            </w:pPr>
            <w:r w:rsidRPr="00CE54BA">
              <w:rPr>
                <w:color w:val="000000" w:themeColor="text1"/>
                <w:sz w:val="20"/>
                <w:szCs w:val="20"/>
                <w:lang w:val="fr-FR"/>
              </w:rPr>
              <w:t>A</w:t>
            </w:r>
          </w:p>
        </w:tc>
      </w:tr>
    </w:tbl>
    <w:p w14:paraId="166D19FF" w14:textId="77777777" w:rsidR="00243A34" w:rsidRPr="00CE54BA" w:rsidRDefault="00243A34" w:rsidP="00243A34">
      <w:pPr>
        <w:rPr>
          <w:color w:val="000000" w:themeColor="text1"/>
          <w:sz w:val="20"/>
          <w:szCs w:val="20"/>
          <w:lang w:val="fr-FR"/>
        </w:rPr>
      </w:pPr>
      <w:r w:rsidRPr="00CE54BA">
        <w:rPr>
          <w:color w:val="000000" w:themeColor="text1"/>
          <w:sz w:val="20"/>
          <w:szCs w:val="20"/>
          <w:lang w:val="fr-FR"/>
        </w:rPr>
        <w:br w:type="textWrapping" w:clear="all"/>
      </w:r>
    </w:p>
    <w:p w14:paraId="728AFBF6" w14:textId="1FA2660B" w:rsidR="00243A34" w:rsidRPr="00CE54BA" w:rsidRDefault="00243A34" w:rsidP="00243A34">
      <w:pPr>
        <w:pStyle w:val="CBDTitle"/>
        <w:rPr>
          <w:sz w:val="22"/>
          <w:lang w:val="fr-FR" w:bidi="ar-SY"/>
        </w:rPr>
      </w:pPr>
      <w:r w:rsidRPr="00CE54BA">
        <w:rPr>
          <w:sz w:val="22"/>
          <w:lang w:val="fr-FR" w:bidi="ar-SY"/>
        </w:rPr>
        <w:t>[II</w:t>
      </w:r>
      <w:r>
        <w:rPr>
          <w:sz w:val="22"/>
          <w:lang w:val="fr-FR" w:bidi="ar-SY"/>
        </w:rPr>
        <w:t>.</w:t>
      </w:r>
      <w:r w:rsidRPr="00CE54BA">
        <w:rPr>
          <w:sz w:val="22"/>
          <w:lang w:val="fr-FR" w:bidi="ar-SY"/>
        </w:rPr>
        <w:t xml:space="preserve"> </w:t>
      </w:r>
      <w:r>
        <w:rPr>
          <w:sz w:val="22"/>
          <w:lang w:val="fr-FR" w:bidi="ar-SY"/>
        </w:rPr>
        <w:tab/>
      </w:r>
      <w:r w:rsidRPr="00CE54BA">
        <w:rPr>
          <w:sz w:val="22"/>
          <w:lang w:val="fr-FR" w:bidi="ar-SY"/>
        </w:rPr>
        <w:t>Cinquième élément du programme</w:t>
      </w:r>
      <w:r w:rsidR="00142771">
        <w:rPr>
          <w:sz w:val="22"/>
          <w:lang w:val="fr-FR" w:bidi="ar-SY"/>
        </w:rPr>
        <w:t xml:space="preserve"> :</w:t>
      </w:r>
      <w:r w:rsidRPr="00CE54BA">
        <w:rPr>
          <w:sz w:val="22"/>
          <w:lang w:val="fr-FR" w:bidi="ar-SY"/>
        </w:rPr>
        <w:t xml:space="preserve"> connectivité écologique </w:t>
      </w:r>
    </w:p>
    <w:p w14:paraId="58F112A3" w14:textId="5C09A80D" w:rsidR="00243A34" w:rsidRPr="00F01ED8" w:rsidRDefault="00243A34" w:rsidP="00243A34">
      <w:pPr>
        <w:pStyle w:val="CBDTitle"/>
        <w:spacing w:after="120"/>
        <w:rPr>
          <w:b w:val="0"/>
          <w:bCs/>
          <w:i/>
          <w:iCs/>
          <w:sz w:val="22"/>
          <w:lang w:val="fr-FR" w:bidi="ar-SY"/>
        </w:rPr>
      </w:pPr>
      <w:r w:rsidRPr="00F01ED8">
        <w:rPr>
          <w:b w:val="0"/>
          <w:bCs/>
          <w:i/>
          <w:iCs/>
          <w:sz w:val="22"/>
          <w:lang w:val="fr-FR" w:bidi="ar-SY"/>
        </w:rPr>
        <w:t xml:space="preserve">Objectif </w:t>
      </w:r>
    </w:p>
    <w:p w14:paraId="3364E43D" w14:textId="2EDD1E05" w:rsidR="00243A34" w:rsidRPr="00CE54BA" w:rsidRDefault="00243A34" w:rsidP="00243A34">
      <w:pPr>
        <w:pStyle w:val="CBDNormalNoNumber"/>
        <w:rPr>
          <w:lang w:val="fr-FR" w:bidi="ar-SY"/>
        </w:rPr>
      </w:pPr>
      <w:r>
        <w:rPr>
          <w:lang w:val="fr-FR" w:bidi="ar-SY"/>
        </w:rPr>
        <w:t>3.</w:t>
      </w:r>
      <w:r>
        <w:rPr>
          <w:lang w:val="fr-FR" w:bidi="ar-SY"/>
        </w:rPr>
        <w:tab/>
      </w:r>
      <w:r w:rsidRPr="00CE54BA">
        <w:rPr>
          <w:lang w:val="fr-FR" w:bidi="ar-SY"/>
        </w:rPr>
        <w:t xml:space="preserve">Maintenir, renforcer et restaurer la connectivité écologique structurelle et fonctionnelle dans les </w:t>
      </w:r>
      <w:r>
        <w:rPr>
          <w:lang w:val="fr-FR" w:bidi="ar-SY"/>
        </w:rPr>
        <w:t>éco</w:t>
      </w:r>
      <w:r w:rsidRPr="00CE54BA">
        <w:rPr>
          <w:lang w:val="fr-FR" w:bidi="ar-SY"/>
        </w:rPr>
        <w:t>systèmes terrestres, des eaux intérieures, côtiers et marins, notamment en intégrant des systèmes écologiquement représentatifs et bien connectés [de zones protégées et d</w:t>
      </w:r>
      <w:r w:rsidR="002D22B6">
        <w:rPr>
          <w:lang w:val="fr-FR" w:bidi="ar-SY"/>
        </w:rPr>
        <w:t>’</w:t>
      </w:r>
      <w:r w:rsidRPr="00CE54BA">
        <w:rPr>
          <w:lang w:val="fr-FR" w:bidi="ar-SY"/>
        </w:rPr>
        <w:t>autres mesures de conservation efficaces par zone</w:t>
      </w:r>
      <w:r w:rsidRPr="00CE54BA">
        <w:rPr>
          <w:b/>
          <w:color w:val="000000" w:themeColor="text1"/>
          <w:lang w:val="fr-FR"/>
        </w:rPr>
        <w:t xml:space="preserve">, </w:t>
      </w:r>
      <w:r w:rsidRPr="00CE54BA">
        <w:rPr>
          <w:color w:val="000000" w:themeColor="text1"/>
          <w:lang w:val="fr-FR"/>
        </w:rPr>
        <w:t xml:space="preserve">en tenant compte des territoires autochtones et traditionnels, le cas échéant,] </w:t>
      </w:r>
      <w:r w:rsidRPr="00CE54BA">
        <w:rPr>
          <w:lang w:val="fr-FR" w:bidi="ar-SY"/>
        </w:rPr>
        <w:t xml:space="preserve">dans des paysages terrestres et marins plus vastes. </w:t>
      </w:r>
    </w:p>
    <w:p w14:paraId="4094B6A7" w14:textId="77777777" w:rsidR="00243A34" w:rsidRPr="00F34CB7" w:rsidRDefault="00243A34" w:rsidP="00243A34">
      <w:pPr>
        <w:pStyle w:val="CBDTitle"/>
        <w:spacing w:after="120"/>
        <w:rPr>
          <w:b w:val="0"/>
          <w:bCs/>
          <w:i/>
          <w:iCs/>
          <w:sz w:val="22"/>
          <w:lang w:val="fr-FR" w:bidi="ar-SY"/>
        </w:rPr>
      </w:pPr>
      <w:r w:rsidRPr="00F34CB7">
        <w:rPr>
          <w:b w:val="0"/>
          <w:bCs/>
          <w:i/>
          <w:iCs/>
          <w:sz w:val="22"/>
          <w:lang w:val="fr-FR" w:bidi="ar-SY"/>
        </w:rPr>
        <w:t>Objectif</w:t>
      </w:r>
      <w:r>
        <w:rPr>
          <w:b w:val="0"/>
          <w:bCs/>
          <w:i/>
          <w:iCs/>
          <w:sz w:val="22"/>
          <w:lang w:val="fr-FR" w:bidi="ar-SY"/>
        </w:rPr>
        <w:t> </w:t>
      </w:r>
      <w:r w:rsidRPr="00F34CB7">
        <w:rPr>
          <w:b w:val="0"/>
          <w:bCs/>
          <w:i/>
          <w:iCs/>
          <w:sz w:val="22"/>
          <w:lang w:val="fr-FR" w:bidi="ar-SY"/>
        </w:rPr>
        <w:t>5.1 – Planification et mise en œuvre intégrées</w:t>
      </w:r>
    </w:p>
    <w:p w14:paraId="242FEAE1" w14:textId="40BC36DC" w:rsidR="00243A34" w:rsidRPr="00CE54BA" w:rsidRDefault="00243A34" w:rsidP="00243A34">
      <w:pPr>
        <w:pStyle w:val="CBDNormalNoNumber"/>
        <w:rPr>
          <w:lang w:val="fr-FR" w:bidi="ar-SY"/>
        </w:rPr>
      </w:pPr>
      <w:r>
        <w:rPr>
          <w:lang w:val="fr-FR" w:bidi="ar-SY"/>
        </w:rPr>
        <w:t>4.</w:t>
      </w:r>
      <w:r>
        <w:rPr>
          <w:lang w:val="fr-FR" w:bidi="ar-SY"/>
        </w:rPr>
        <w:tab/>
      </w:r>
      <w:r w:rsidRPr="00CE54BA">
        <w:rPr>
          <w:lang w:val="fr-FR" w:bidi="ar-SY"/>
        </w:rPr>
        <w:t>Intégrer les réseaux écologiques, les corridors écologiques, les jalons et les autres mesures qui maintiennent, renforcent ou restaurent la connectivité écologique dans l</w:t>
      </w:r>
      <w:r w:rsidR="002D22B6">
        <w:rPr>
          <w:lang w:val="fr-FR" w:bidi="ar-SY"/>
        </w:rPr>
        <w:t>’</w:t>
      </w:r>
      <w:r w:rsidRPr="00CE54BA">
        <w:rPr>
          <w:lang w:val="fr-FR" w:bidi="ar-SY"/>
        </w:rPr>
        <w:t>aménagement du territoire tenant compte de la biodiversité,</w:t>
      </w:r>
      <w:r>
        <w:rPr>
          <w:lang w:val="fr-FR" w:bidi="ar-SY"/>
        </w:rPr>
        <w:t xml:space="preserve"> </w:t>
      </w:r>
      <w:r w:rsidRPr="00CE54BA">
        <w:rPr>
          <w:lang w:val="fr-FR" w:bidi="ar-SY"/>
        </w:rPr>
        <w:t>la restauration des écosystèmes, l</w:t>
      </w:r>
      <w:r w:rsidR="002D22B6">
        <w:rPr>
          <w:lang w:val="fr-FR" w:bidi="ar-SY"/>
        </w:rPr>
        <w:t>’</w:t>
      </w:r>
      <w:r w:rsidRPr="00CE54BA">
        <w:rPr>
          <w:lang w:val="fr-FR" w:bidi="ar-SY"/>
        </w:rPr>
        <w:t>adaptation aux changements climatiques et la planification sectorielle et infrastructurelle pertinente, en fonction du contexte du pays et en conformité avec ses priorités et sa législation.</w:t>
      </w:r>
    </w:p>
    <w:p w14:paraId="5D5274C8" w14:textId="77777777" w:rsidR="00243A34" w:rsidRPr="00F34CB7" w:rsidRDefault="00243A34" w:rsidP="00243A34">
      <w:pPr>
        <w:pStyle w:val="CBDTitle"/>
        <w:spacing w:after="120"/>
        <w:rPr>
          <w:b w:val="0"/>
          <w:bCs/>
          <w:i/>
          <w:iCs/>
          <w:sz w:val="22"/>
          <w:lang w:val="fr-FR" w:bidi="ar-SY"/>
        </w:rPr>
      </w:pPr>
      <w:r w:rsidRPr="00F34CB7">
        <w:rPr>
          <w:b w:val="0"/>
          <w:bCs/>
          <w:i/>
          <w:iCs/>
          <w:sz w:val="22"/>
          <w:lang w:val="fr-FR" w:bidi="ar-SY"/>
        </w:rPr>
        <w:t>Objectif</w:t>
      </w:r>
      <w:r>
        <w:rPr>
          <w:b w:val="0"/>
          <w:bCs/>
          <w:i/>
          <w:iCs/>
          <w:sz w:val="22"/>
          <w:lang w:val="fr-FR" w:bidi="ar-SY"/>
        </w:rPr>
        <w:t> </w:t>
      </w:r>
      <w:r w:rsidRPr="00F34CB7">
        <w:rPr>
          <w:b w:val="0"/>
          <w:bCs/>
          <w:i/>
          <w:iCs/>
          <w:sz w:val="22"/>
          <w:lang w:val="fr-FR" w:bidi="ar-SY"/>
        </w:rPr>
        <w:t>5.2 – Gouvernance équitable et conditions favorables</w:t>
      </w:r>
    </w:p>
    <w:p w14:paraId="3F56FB97" w14:textId="28E03565" w:rsidR="00243A34" w:rsidRPr="00CE54BA" w:rsidRDefault="00243A34" w:rsidP="00243A34">
      <w:pPr>
        <w:pStyle w:val="CBDNormalNoNumber"/>
        <w:rPr>
          <w:lang w:val="fr-FR" w:bidi="ar-SY"/>
        </w:rPr>
      </w:pPr>
      <w:r>
        <w:rPr>
          <w:lang w:val="fr-FR" w:bidi="ar-SY"/>
        </w:rPr>
        <w:t>5.</w:t>
      </w:r>
      <w:r>
        <w:rPr>
          <w:lang w:val="fr-FR" w:bidi="ar-SY"/>
        </w:rPr>
        <w:tab/>
      </w:r>
      <w:r w:rsidRPr="00CE54BA">
        <w:rPr>
          <w:lang w:val="fr-FR" w:bidi="ar-SY"/>
        </w:rPr>
        <w:t>Promouvoir une gouvernance équitable et efficace, la participation pleine et effective des peuples autochtones et communautés locales, la reconnaissance et le respect de leurs droits, y compris sur leurs territoires traditionnels, ainsi que l</w:t>
      </w:r>
      <w:r w:rsidR="002D22B6">
        <w:rPr>
          <w:lang w:val="fr-FR" w:bidi="ar-SY"/>
        </w:rPr>
        <w:t>’</w:t>
      </w:r>
      <w:r w:rsidRPr="00CE54BA">
        <w:rPr>
          <w:lang w:val="fr-FR" w:bidi="ar-SY"/>
        </w:rPr>
        <w:t>application de la règle du c</w:t>
      </w:r>
      <w:r w:rsidRPr="00CE54BA">
        <w:rPr>
          <w:szCs w:val="18"/>
          <w:lang w:val="fr-FR"/>
        </w:rPr>
        <w:t xml:space="preserve">onsentement libre, préalable et </w:t>
      </w:r>
      <w:r>
        <w:rPr>
          <w:szCs w:val="18"/>
          <w:lang w:val="fr-FR"/>
        </w:rPr>
        <w:t>éclairé</w:t>
      </w:r>
      <w:r>
        <w:rPr>
          <w:rStyle w:val="FootnoteReference"/>
          <w:szCs w:val="18"/>
        </w:rPr>
        <w:footnoteReference w:id="257"/>
      </w:r>
      <w:r w:rsidRPr="00CE54BA">
        <w:rPr>
          <w:lang w:val="fr-FR" w:bidi="ar-SY"/>
        </w:rPr>
        <w:t>, le cas échéant, tout en améliorant le financement, en accentuant l</w:t>
      </w:r>
      <w:r>
        <w:rPr>
          <w:lang w:val="fr-FR" w:bidi="ar-SY"/>
        </w:rPr>
        <w:t xml:space="preserve">a création </w:t>
      </w:r>
      <w:r w:rsidRPr="00CE54BA">
        <w:rPr>
          <w:lang w:val="fr-FR" w:bidi="ar-SY"/>
        </w:rPr>
        <w:t xml:space="preserve">et le </w:t>
      </w:r>
      <w:r>
        <w:rPr>
          <w:lang w:val="fr-FR" w:bidi="ar-SY"/>
        </w:rPr>
        <w:lastRenderedPageBreak/>
        <w:t>renforcement</w:t>
      </w:r>
      <w:r w:rsidRPr="00CE54BA">
        <w:rPr>
          <w:lang w:val="fr-FR" w:bidi="ar-SY"/>
        </w:rPr>
        <w:t xml:space="preserve"> des capacités, en renforçant la coopération technique et scientifique, en améliorant l</w:t>
      </w:r>
      <w:r w:rsidR="002D22B6">
        <w:rPr>
          <w:lang w:val="fr-FR" w:bidi="ar-SY"/>
        </w:rPr>
        <w:t>’</w:t>
      </w:r>
      <w:r w:rsidRPr="00CE54BA">
        <w:rPr>
          <w:lang w:val="fr-FR" w:bidi="ar-SY"/>
        </w:rPr>
        <w:t>accès aux technologies et en facilitant leur transfert.</w:t>
      </w:r>
    </w:p>
    <w:p w14:paraId="06FEAF05" w14:textId="77777777" w:rsidR="00243A34" w:rsidRPr="00F34CB7" w:rsidRDefault="00243A34" w:rsidP="00243A34">
      <w:pPr>
        <w:pStyle w:val="CBDTitle"/>
        <w:spacing w:after="120"/>
        <w:rPr>
          <w:b w:val="0"/>
          <w:bCs/>
          <w:i/>
          <w:iCs/>
          <w:sz w:val="22"/>
          <w:lang w:val="fr-FR" w:bidi="ar-SY"/>
        </w:rPr>
      </w:pPr>
      <w:r w:rsidRPr="00F34CB7">
        <w:rPr>
          <w:b w:val="0"/>
          <w:bCs/>
          <w:i/>
          <w:iCs/>
          <w:sz w:val="22"/>
          <w:lang w:val="fr-FR" w:bidi="ar-SY"/>
        </w:rPr>
        <w:t>Objectif</w:t>
      </w:r>
      <w:r>
        <w:rPr>
          <w:b w:val="0"/>
          <w:bCs/>
          <w:i/>
          <w:iCs/>
          <w:sz w:val="22"/>
          <w:lang w:val="fr-FR" w:bidi="ar-SY"/>
        </w:rPr>
        <w:t> </w:t>
      </w:r>
      <w:r w:rsidRPr="00F34CB7">
        <w:rPr>
          <w:b w:val="0"/>
          <w:bCs/>
          <w:i/>
          <w:iCs/>
          <w:sz w:val="22"/>
          <w:lang w:val="fr-FR" w:bidi="ar-SY"/>
        </w:rPr>
        <w:t>5.3 – Coopération et coordination</w:t>
      </w:r>
    </w:p>
    <w:p w14:paraId="738CFA27" w14:textId="0743907A" w:rsidR="00243A34" w:rsidRPr="00CE54BA" w:rsidRDefault="00243A34" w:rsidP="00243A34">
      <w:pPr>
        <w:pStyle w:val="CBDNormalNoNumber"/>
        <w:rPr>
          <w:lang w:val="fr-FR" w:bidi="ar-SY"/>
        </w:rPr>
      </w:pPr>
      <w:r>
        <w:rPr>
          <w:lang w:val="fr-FR" w:bidi="ar-SY"/>
        </w:rPr>
        <w:t>6.</w:t>
      </w:r>
      <w:r>
        <w:rPr>
          <w:lang w:val="fr-FR" w:bidi="ar-SY"/>
        </w:rPr>
        <w:tab/>
      </w:r>
      <w:r w:rsidRPr="00CE54BA">
        <w:rPr>
          <w:lang w:val="fr-FR" w:bidi="ar-SY"/>
        </w:rPr>
        <w:t xml:space="preserve">Renforcer, selon </w:t>
      </w:r>
      <w:r>
        <w:rPr>
          <w:lang w:val="fr-FR" w:bidi="ar-SY"/>
        </w:rPr>
        <w:t>qu</w:t>
      </w:r>
      <w:r w:rsidR="002D22B6">
        <w:rPr>
          <w:lang w:val="fr-FR" w:bidi="ar-SY"/>
        </w:rPr>
        <w:t>’</w:t>
      </w:r>
      <w:r>
        <w:rPr>
          <w:lang w:val="fr-FR" w:bidi="ar-SY"/>
        </w:rPr>
        <w:t>il conviendra</w:t>
      </w:r>
      <w:r w:rsidRPr="00CE54BA">
        <w:rPr>
          <w:lang w:val="fr-FR" w:bidi="ar-SY"/>
        </w:rPr>
        <w:t>, la coopération nationale, transfrontière et intersectorielle en matière de connectivité écologique et promouvoir les synergies avec la Convention sur la conservation des espèces migratrices appartenant à la faune sauvage</w:t>
      </w:r>
      <w:r>
        <w:rPr>
          <w:rStyle w:val="FootnoteReference"/>
          <w:lang w:bidi="ar-SY"/>
        </w:rPr>
        <w:footnoteReference w:id="258"/>
      </w:r>
      <w:r w:rsidRPr="00CE54BA">
        <w:rPr>
          <w:lang w:val="fr-FR" w:bidi="ar-SY"/>
        </w:rPr>
        <w:t xml:space="preserve"> et les autres accords et initiatives multilatéraux pertinents en matière d</w:t>
      </w:r>
      <w:r w:rsidR="002D22B6">
        <w:rPr>
          <w:lang w:val="fr-FR" w:bidi="ar-SY"/>
        </w:rPr>
        <w:t>’</w:t>
      </w:r>
      <w:r w:rsidRPr="00CE54BA">
        <w:rPr>
          <w:lang w:val="fr-FR" w:bidi="ar-SY"/>
        </w:rPr>
        <w:t>environnement, conformément à leurs mandats respectifs et en évitant les activités qui font double emploi.</w:t>
      </w:r>
    </w:p>
    <w:p w14:paraId="026591DF" w14:textId="77777777" w:rsidR="00243A34" w:rsidRPr="00F34CB7" w:rsidRDefault="00243A34" w:rsidP="00243A34">
      <w:pPr>
        <w:pStyle w:val="CBDTitle"/>
        <w:spacing w:after="120"/>
        <w:rPr>
          <w:b w:val="0"/>
          <w:bCs/>
          <w:i/>
          <w:iCs/>
          <w:sz w:val="22"/>
          <w:lang w:val="fr-FR" w:bidi="ar-SY"/>
        </w:rPr>
      </w:pPr>
      <w:r w:rsidRPr="00F34CB7">
        <w:rPr>
          <w:b w:val="0"/>
          <w:bCs/>
          <w:i/>
          <w:iCs/>
          <w:sz w:val="22"/>
          <w:lang w:val="fr-FR" w:bidi="ar-SY"/>
        </w:rPr>
        <w:t>Objectif</w:t>
      </w:r>
      <w:r>
        <w:rPr>
          <w:b w:val="0"/>
          <w:bCs/>
          <w:i/>
          <w:iCs/>
          <w:sz w:val="22"/>
          <w:lang w:val="fr-FR" w:bidi="ar-SY"/>
        </w:rPr>
        <w:t> </w:t>
      </w:r>
      <w:r w:rsidRPr="00F34CB7">
        <w:rPr>
          <w:b w:val="0"/>
          <w:bCs/>
          <w:i/>
          <w:iCs/>
          <w:sz w:val="22"/>
          <w:lang w:val="fr-FR" w:bidi="ar-SY"/>
        </w:rPr>
        <w:t>5.4 – Suivi et connaissances</w:t>
      </w:r>
    </w:p>
    <w:p w14:paraId="0D99DA7A" w14:textId="75FCEAEE" w:rsidR="00243A34" w:rsidRPr="00CE54BA" w:rsidRDefault="00243A34" w:rsidP="00243A34">
      <w:pPr>
        <w:pStyle w:val="CBDNormalNoNumber"/>
        <w:rPr>
          <w:lang w:val="fr-FR" w:bidi="ar-SY"/>
        </w:rPr>
      </w:pPr>
      <w:r>
        <w:rPr>
          <w:lang w:val="fr-FR" w:bidi="ar-SY"/>
        </w:rPr>
        <w:t>7.</w:t>
      </w:r>
      <w:r>
        <w:rPr>
          <w:lang w:val="fr-FR" w:bidi="ar-SY"/>
        </w:rPr>
        <w:tab/>
      </w:r>
      <w:r w:rsidRPr="00CE54BA">
        <w:rPr>
          <w:lang w:val="fr-FR" w:bidi="ar-SY"/>
        </w:rPr>
        <w:t xml:space="preserve">Renforcer les approches et les indicateurs adaptés au contexte national pour le suivi de la connectivité écologique structurelle et fonctionnelle, en tirant parti des informations scientifiques et des </w:t>
      </w:r>
      <w:r>
        <w:rPr>
          <w:lang w:val="fr-FR" w:bidi="ar-SY"/>
        </w:rPr>
        <w:t>connaissances</w:t>
      </w:r>
      <w:r w:rsidRPr="00CE54BA">
        <w:rPr>
          <w:lang w:val="fr-FR" w:bidi="ar-SY"/>
        </w:rPr>
        <w:t xml:space="preserve"> autochtones et </w:t>
      </w:r>
      <w:r>
        <w:rPr>
          <w:lang w:val="fr-FR" w:bidi="ar-SY"/>
        </w:rPr>
        <w:t>locales</w:t>
      </w:r>
      <w:r w:rsidRPr="00CE54BA">
        <w:rPr>
          <w:lang w:val="fr-FR" w:bidi="ar-SY"/>
        </w:rPr>
        <w:t xml:space="preserve">, sous réserve du consentement libre, préalable et éclairé, le cas échéant, et en tenant compte des conclusions pertinentes de </w:t>
      </w:r>
      <w:r w:rsidRPr="00CE54BA">
        <w:rPr>
          <w:lang w:val="fr-FR"/>
        </w:rPr>
        <w:t>l</w:t>
      </w:r>
      <w:r w:rsidR="002D22B6">
        <w:rPr>
          <w:lang w:val="fr-FR"/>
        </w:rPr>
        <w:t>’</w:t>
      </w:r>
      <w:r w:rsidRPr="00CE54BA">
        <w:rPr>
          <w:lang w:val="fr-FR"/>
        </w:rPr>
        <w:t>évaluation méthodologique sur l</w:t>
      </w:r>
      <w:r w:rsidR="002D22B6">
        <w:rPr>
          <w:lang w:val="fr-FR"/>
        </w:rPr>
        <w:t>’</w:t>
      </w:r>
      <w:r w:rsidRPr="00CE54BA">
        <w:rPr>
          <w:lang w:val="fr-FR"/>
        </w:rPr>
        <w:t>aménagement du territoire intégré tenant compte de la biodiversité et la connectivité écologique</w:t>
      </w:r>
      <w:r w:rsidRPr="00CE54BA">
        <w:rPr>
          <w:lang w:val="fr-FR" w:bidi="ar-SY"/>
        </w:rPr>
        <w:t xml:space="preserve"> réalisée par la Plateforme intergouvernementale scientifique et politique sur la biodiversité et les services écosystémiques, une fois que celle-ci aura approuvé l</w:t>
      </w:r>
      <w:r w:rsidR="002D22B6">
        <w:rPr>
          <w:lang w:val="fr-FR" w:bidi="ar-SY"/>
        </w:rPr>
        <w:t>’</w:t>
      </w:r>
      <w:r w:rsidRPr="00CE54BA">
        <w:rPr>
          <w:lang w:val="fr-FR" w:bidi="ar-SY"/>
        </w:rPr>
        <w:t xml:space="preserve">évaluation en </w:t>
      </w:r>
      <w:r>
        <w:rPr>
          <w:lang w:val="fr-FR" w:bidi="ar-SY"/>
        </w:rPr>
        <w:t xml:space="preserve">réunion </w:t>
      </w:r>
      <w:r w:rsidRPr="00CE54BA">
        <w:rPr>
          <w:lang w:val="fr-FR" w:bidi="ar-SY"/>
        </w:rPr>
        <w:t>plénière de la Plateforme.</w:t>
      </w:r>
    </w:p>
    <w:p w14:paraId="3D0FEF50" w14:textId="77777777" w:rsidR="00ED7765" w:rsidRPr="00ED421D" w:rsidRDefault="00ED7765" w:rsidP="00F51A14">
      <w:pPr>
        <w:pStyle w:val="CBDAgendaItem"/>
        <w:keepLines/>
        <w:rPr>
          <w:rFonts w:hint="eastAsia"/>
          <w:sz w:val="26"/>
          <w:szCs w:val="26"/>
          <w:lang w:val="fr-FR"/>
        </w:rPr>
      </w:pPr>
    </w:p>
    <w:p w14:paraId="489728D3" w14:textId="77777777" w:rsidR="00F01ED8" w:rsidRPr="00ED421D" w:rsidRDefault="00F01ED8" w:rsidP="00F51A14">
      <w:pPr>
        <w:pStyle w:val="CBDAgendaItem"/>
        <w:keepLines/>
        <w:rPr>
          <w:rFonts w:hint="eastAsia"/>
          <w:sz w:val="26"/>
          <w:szCs w:val="26"/>
          <w:lang w:val="fr-FR"/>
        </w:rPr>
        <w:sectPr w:rsidR="00F01ED8" w:rsidRPr="00ED421D" w:rsidSect="00101E2D">
          <w:pgSz w:w="12240" w:h="15840"/>
          <w:pgMar w:top="567" w:right="1440" w:bottom="1134" w:left="1440" w:header="709" w:footer="709" w:gutter="0"/>
          <w:cols w:space="708"/>
          <w:docGrid w:linePitch="360"/>
        </w:sectPr>
      </w:pPr>
    </w:p>
    <w:p w14:paraId="31742118" w14:textId="114192D0" w:rsidR="00792A18" w:rsidRPr="002F06E1" w:rsidRDefault="006F4B7D" w:rsidP="006F4B7D">
      <w:pPr>
        <w:pStyle w:val="CBDAgendaItem"/>
        <w:keepLines/>
        <w:rPr>
          <w:rFonts w:hint="eastAsia"/>
          <w:color w:val="000000" w:themeColor="text1"/>
          <w:lang w:val="fr-FR"/>
        </w:rPr>
      </w:pPr>
      <w:bookmarkStart w:id="118" w:name="_Toc241071548"/>
      <w:bookmarkStart w:id="119" w:name="_Toc241486249"/>
      <w:bookmarkStart w:id="120" w:name="_Toc241589683"/>
      <w:r w:rsidRPr="006F4B7D">
        <w:rPr>
          <w:sz w:val="26"/>
          <w:szCs w:val="26"/>
          <w:lang w:val="fr-FR"/>
        </w:rPr>
        <w:lastRenderedPageBreak/>
        <w:t>Point</w:t>
      </w:r>
      <w:r>
        <w:rPr>
          <w:sz w:val="26"/>
          <w:szCs w:val="26"/>
          <w:lang w:val="fr-FR"/>
        </w:rPr>
        <w:t xml:space="preserve"> </w:t>
      </w:r>
      <w:r w:rsidRPr="006F4B7D">
        <w:rPr>
          <w:sz w:val="26"/>
          <w:szCs w:val="26"/>
          <w:lang w:val="fr-FR"/>
        </w:rPr>
        <w:t xml:space="preserve">17 </w:t>
      </w:r>
      <w:r>
        <w:rPr>
          <w:sz w:val="26"/>
          <w:szCs w:val="26"/>
          <w:lang w:val="fr-FR"/>
        </w:rPr>
        <w:t>d)</w:t>
      </w:r>
      <w:r w:rsidRPr="006F4B7D">
        <w:rPr>
          <w:sz w:val="26"/>
          <w:szCs w:val="26"/>
          <w:lang w:val="fr-FR"/>
        </w:rPr>
        <w:br/>
        <w:t>Besoins scientifiques</w:t>
      </w:r>
      <w:r w:rsidR="00EC6D8E">
        <w:rPr>
          <w:sz w:val="26"/>
          <w:szCs w:val="26"/>
          <w:lang w:val="fr-FR"/>
        </w:rPr>
        <w:t xml:space="preserve"> et techniques afin d’appuyer la mise en œuvre du Cadre mondial de la biodiversité de Kunming-Montréal et les questions en lien avec le programme de travail de la Plateforme intergouvernementale scientifique et politique sur la biodiversité et les services écosystémiques : </w:t>
      </w:r>
      <w:r w:rsidR="00EC6D8E" w:rsidRPr="002F06E1">
        <w:rPr>
          <w:color w:val="000000" w:themeColor="text1"/>
          <w:sz w:val="26"/>
          <w:szCs w:val="26"/>
          <w:lang w:val="fr-FR"/>
        </w:rPr>
        <w:t xml:space="preserve">domaines </w:t>
      </w:r>
      <w:bookmarkEnd w:id="118"/>
      <w:bookmarkEnd w:id="119"/>
      <w:bookmarkEnd w:id="120"/>
      <w:r w:rsidR="00EC6D8E" w:rsidRPr="002F06E1">
        <w:rPr>
          <w:color w:val="000000" w:themeColor="text1"/>
          <w:sz w:val="26"/>
          <w:szCs w:val="26"/>
          <w:lang w:val="fr-FR"/>
        </w:rPr>
        <w:t>possibles des travaux futurs</w:t>
      </w:r>
      <w:r w:rsidR="00B71349">
        <w:rPr>
          <w:color w:val="000000" w:themeColor="text1"/>
          <w:sz w:val="26"/>
          <w:szCs w:val="26"/>
          <w:lang w:val="fr-FR"/>
        </w:rPr>
        <w:t xml:space="preserve"> dans le contexte du Cadre</w:t>
      </w:r>
    </w:p>
    <w:tbl>
      <w:tblPr>
        <w:tblStyle w:val="TableGrid"/>
        <w:tblW w:w="0" w:type="auto"/>
        <w:tblLook w:val="04A0" w:firstRow="1" w:lastRow="0" w:firstColumn="1" w:lastColumn="0" w:noHBand="0" w:noVBand="1"/>
      </w:tblPr>
      <w:tblGrid>
        <w:gridCol w:w="9360"/>
      </w:tblGrid>
      <w:tr w:rsidR="006A31FC" w:rsidRPr="00861C08" w14:paraId="64EA09B7" w14:textId="77777777">
        <w:tc>
          <w:tcPr>
            <w:tcW w:w="9360" w:type="dxa"/>
            <w:tcBorders>
              <w:left w:val="nil"/>
              <w:right w:val="nil"/>
            </w:tcBorders>
          </w:tcPr>
          <w:p w14:paraId="65E3881F" w14:textId="3F5B5D48" w:rsidR="006A31FC" w:rsidRPr="00451901" w:rsidRDefault="00701D96" w:rsidP="00F51A14">
            <w:pPr>
              <w:pStyle w:val="CBDcompilation-blurb"/>
              <w:rPr>
                <w:lang w:val="fr-FR"/>
              </w:rPr>
            </w:pPr>
            <w:r>
              <w:rPr>
                <w:lang w:val="fr-FR"/>
              </w:rPr>
              <w:t>Le texte du projet de décision suivant</w:t>
            </w:r>
            <w:r w:rsidR="006A31FC" w:rsidRPr="00451901">
              <w:rPr>
                <w:lang w:val="fr-FR"/>
              </w:rPr>
              <w:t xml:space="preserve"> </w:t>
            </w:r>
            <w:r>
              <w:rPr>
                <w:lang w:val="fr-FR"/>
              </w:rPr>
              <w:t>est repris</w:t>
            </w:r>
            <w:r w:rsidR="00451901" w:rsidRPr="00451901">
              <w:rPr>
                <w:lang w:val="fr-FR"/>
              </w:rPr>
              <w:t xml:space="preserve"> de la</w:t>
            </w:r>
            <w:r w:rsidR="006A31FC" w:rsidRPr="00451901">
              <w:rPr>
                <w:lang w:val="fr-FR"/>
              </w:rPr>
              <w:t xml:space="preserve"> </w:t>
            </w:r>
            <w:r w:rsidR="00451901" w:rsidRPr="00451901">
              <w:rPr>
                <w:lang w:val="fr-FR"/>
              </w:rPr>
              <w:t>recommandation</w:t>
            </w:r>
            <w:r w:rsidR="006A31FC" w:rsidRPr="00451901">
              <w:rPr>
                <w:lang w:val="fr-FR"/>
              </w:rPr>
              <w:t xml:space="preserve"> </w:t>
            </w:r>
            <w:hyperlink r:id="rId258" w:history="1">
              <w:r w:rsidR="00ED7765" w:rsidRPr="00451901">
                <w:rPr>
                  <w:rStyle w:val="Hyperlink"/>
                  <w:lang w:val="fr-FR"/>
                </w:rPr>
                <w:t>27/6</w:t>
              </w:r>
            </w:hyperlink>
            <w:r w:rsidR="00ED7765" w:rsidRPr="00451901">
              <w:rPr>
                <w:lang w:val="fr-FR"/>
              </w:rPr>
              <w:t xml:space="preserve"> </w:t>
            </w:r>
            <w:r w:rsidR="00624032">
              <w:rPr>
                <w:lang w:val="fr-FR"/>
              </w:rPr>
              <w:t>de l</w:t>
            </w:r>
            <w:r w:rsidR="002D22B6">
              <w:rPr>
                <w:lang w:val="fr-FR"/>
              </w:rPr>
              <w:t>’</w:t>
            </w:r>
            <w:r w:rsidR="00624032">
              <w:rPr>
                <w:lang w:val="fr-FR"/>
              </w:rPr>
              <w:t>Organe</w:t>
            </w:r>
            <w:r w:rsidR="00D409E5">
              <w:rPr>
                <w:lang w:val="fr-FR"/>
              </w:rPr>
              <w:t xml:space="preserve"> subsidiaire chargé de fournir des avis scientifiques, techniques et technologiques </w:t>
            </w:r>
            <w:r w:rsidR="007427C5" w:rsidRPr="00451901">
              <w:rPr>
                <w:lang w:val="fr-FR"/>
              </w:rPr>
              <w:t>.</w:t>
            </w:r>
          </w:p>
        </w:tc>
      </w:tr>
    </w:tbl>
    <w:p w14:paraId="6BF3693D" w14:textId="77777777" w:rsidR="00B94E60" w:rsidRPr="00ED421D" w:rsidRDefault="00B94E60" w:rsidP="00F51A14">
      <w:pPr>
        <w:pStyle w:val="CBDH2"/>
        <w:tabs>
          <w:tab w:val="clear" w:pos="567"/>
          <w:tab w:val="clear" w:pos="1134"/>
        </w:tabs>
        <w:spacing w:before="120"/>
        <w:ind w:firstLine="0"/>
        <w:jc w:val="left"/>
        <w:rPr>
          <w:lang w:val="fr-FR"/>
        </w:rPr>
      </w:pPr>
      <w:r w:rsidRPr="00ED421D">
        <w:rPr>
          <w:lang w:val="fr-FR"/>
        </w:rPr>
        <w:t>[</w:t>
      </w:r>
    </w:p>
    <w:p w14:paraId="4F6116D1" w14:textId="77777777" w:rsidR="006E1D72" w:rsidRPr="006E1D72" w:rsidRDefault="006E1D72" w:rsidP="006E1D72">
      <w:pPr>
        <w:pStyle w:val="CBDSubTitle"/>
        <w:rPr>
          <w:sz w:val="24"/>
          <w:szCs w:val="24"/>
          <w:lang w:val="fr-FR"/>
        </w:rPr>
      </w:pPr>
      <w:bookmarkStart w:id="121" w:name="_Toc241071549"/>
      <w:r w:rsidRPr="006E1D72">
        <w:rPr>
          <w:sz w:val="24"/>
          <w:szCs w:val="24"/>
          <w:lang w:val="fr-FR"/>
        </w:rPr>
        <w:t>Domaines dans lesquels des travaux plus poussés pourraient être menés dans le contexte du Cadre mondial de la biodiversité de Kunming-Montréal</w:t>
      </w:r>
    </w:p>
    <w:bookmarkEnd w:id="121"/>
    <w:p w14:paraId="08F52867" w14:textId="55A32E4D" w:rsidR="00B94E60" w:rsidRPr="006E1D72" w:rsidRDefault="00B94E60" w:rsidP="006E1D72">
      <w:pPr>
        <w:pStyle w:val="CBDNormalNoNumber"/>
        <w:keepNext/>
        <w:keepLines/>
        <w:tabs>
          <w:tab w:val="clear" w:pos="1134"/>
        </w:tabs>
        <w:spacing w:before="120"/>
        <w:rPr>
          <w:b/>
          <w:bCs/>
          <w:lang w:val="fr-FR"/>
        </w:rPr>
      </w:pPr>
      <w:r w:rsidRPr="006E1D72">
        <w:rPr>
          <w:b/>
          <w:bCs/>
          <w:lang w:val="fr-FR"/>
        </w:rPr>
        <w:t>A</w:t>
      </w:r>
      <w:r w:rsidRPr="006E1D72">
        <w:rPr>
          <w:b/>
          <w:bCs/>
          <w:lang w:val="fr-FR"/>
        </w:rPr>
        <w:br/>
      </w:r>
      <w:r w:rsidR="006E1D72" w:rsidRPr="00E66716">
        <w:rPr>
          <w:b/>
          <w:bCs/>
          <w:lang w:val="fr-FR"/>
        </w:rPr>
        <w:t>Aménagement du territoire tenant compte de la biodiversité</w:t>
      </w:r>
      <w:r w:rsidR="006E1D72" w:rsidRPr="006E1D72">
        <w:rPr>
          <w:b/>
          <w:bCs/>
          <w:lang w:val="fr-FR"/>
        </w:rPr>
        <w:t xml:space="preserve"> </w:t>
      </w:r>
    </w:p>
    <w:p w14:paraId="69122A50" w14:textId="77777777" w:rsidR="006E1D72" w:rsidRDefault="006E1D72" w:rsidP="006E1D72">
      <w:pPr>
        <w:pStyle w:val="CBDNormalNoNumber"/>
        <w:tabs>
          <w:tab w:val="clear" w:pos="567"/>
        </w:tabs>
        <w:rPr>
          <w:i/>
          <w:iCs/>
          <w:lang w:val="fr-FR"/>
        </w:rPr>
      </w:pPr>
      <w:r>
        <w:rPr>
          <w:i/>
          <w:iCs/>
          <w:lang w:val="fr-FR"/>
        </w:rPr>
        <w:tab/>
      </w:r>
      <w:r w:rsidRPr="00E66716">
        <w:rPr>
          <w:i/>
          <w:iCs/>
          <w:lang w:val="fr-FR"/>
        </w:rPr>
        <w:t>La Conférence des Parties</w:t>
      </w:r>
      <w:r w:rsidRPr="00E66716" w:rsidDel="0015022C">
        <w:rPr>
          <w:lang w:val="fr-FR"/>
        </w:rPr>
        <w:t>,</w:t>
      </w:r>
    </w:p>
    <w:p w14:paraId="03257DFA" w14:textId="4656CFBC" w:rsidR="006E1D72" w:rsidRDefault="006E1D72" w:rsidP="006E1D72">
      <w:pPr>
        <w:pStyle w:val="CBDNormalNoNumber"/>
        <w:tabs>
          <w:tab w:val="clear" w:pos="567"/>
        </w:tabs>
        <w:rPr>
          <w:i/>
          <w:iCs/>
          <w:lang w:val="fr-FR"/>
        </w:rPr>
      </w:pPr>
      <w:r>
        <w:rPr>
          <w:i/>
          <w:iCs/>
          <w:lang w:val="fr-FR"/>
        </w:rPr>
        <w:tab/>
      </w:r>
      <w:r w:rsidRPr="00E66716">
        <w:rPr>
          <w:i/>
          <w:iCs/>
          <w:lang w:val="fr-FR"/>
        </w:rPr>
        <w:t xml:space="preserve">Prenant note </w:t>
      </w:r>
      <w:r w:rsidRPr="00E66716">
        <w:rPr>
          <w:iCs/>
          <w:lang w:val="fr-FR"/>
        </w:rPr>
        <w:t>de l</w:t>
      </w:r>
      <w:r w:rsidR="002D22B6">
        <w:rPr>
          <w:iCs/>
          <w:lang w:val="fr-FR"/>
        </w:rPr>
        <w:t>’</w:t>
      </w:r>
      <w:r w:rsidRPr="00E66716">
        <w:rPr>
          <w:iCs/>
          <w:lang w:val="fr-FR"/>
        </w:rPr>
        <w:t>évaluation méthodologique de l</w:t>
      </w:r>
      <w:r w:rsidR="002D22B6">
        <w:rPr>
          <w:iCs/>
          <w:lang w:val="fr-FR"/>
        </w:rPr>
        <w:t>’</w:t>
      </w:r>
      <w:r w:rsidRPr="00E66716">
        <w:rPr>
          <w:iCs/>
          <w:lang w:val="fr-FR"/>
        </w:rPr>
        <w:t>aménagement du territoire tenant compte de la biodiversité et de la connectivité écologique de la Plateforme intergouvernementale scientifique et politique sur la biodiversité et les services écosystémiques</w:t>
      </w:r>
      <w:r w:rsidRPr="00E66716">
        <w:rPr>
          <w:lang w:val="fr-FR"/>
        </w:rPr>
        <w:t xml:space="preserve">, </w:t>
      </w:r>
    </w:p>
    <w:p w14:paraId="75F79402" w14:textId="1A092CC6" w:rsidR="006E1D72" w:rsidRDefault="006E1D72" w:rsidP="006E1D72">
      <w:pPr>
        <w:pStyle w:val="CBDNormalNoNumber"/>
        <w:tabs>
          <w:tab w:val="clear" w:pos="567"/>
        </w:tabs>
        <w:rPr>
          <w:i/>
          <w:iCs/>
          <w:lang w:val="fr-FR"/>
        </w:rPr>
      </w:pPr>
      <w:r>
        <w:rPr>
          <w:i/>
          <w:iCs/>
          <w:lang w:val="fr-FR"/>
        </w:rPr>
        <w:tab/>
        <w:t>Considérant</w:t>
      </w:r>
      <w:r w:rsidRPr="00E66716">
        <w:rPr>
          <w:i/>
          <w:iCs/>
          <w:lang w:val="fr-FR"/>
        </w:rPr>
        <w:t xml:space="preserve"> </w:t>
      </w:r>
      <w:r w:rsidRPr="00E66716">
        <w:rPr>
          <w:iCs/>
          <w:lang w:val="fr-FR"/>
        </w:rPr>
        <w:t>que l</w:t>
      </w:r>
      <w:r w:rsidR="002D22B6">
        <w:rPr>
          <w:iCs/>
          <w:lang w:val="fr-FR"/>
        </w:rPr>
        <w:t>’</w:t>
      </w:r>
      <w:r w:rsidRPr="00E66716">
        <w:rPr>
          <w:iCs/>
          <w:lang w:val="fr-FR"/>
        </w:rPr>
        <w:t>aménagement du territoire marin a été abordé de manière adéquate dans des décisions antérieures, en particulier la décision</w:t>
      </w:r>
      <w:r>
        <w:rPr>
          <w:lang w:val="fr-FR"/>
        </w:rPr>
        <w:t> </w:t>
      </w:r>
      <w:hyperlink r:id="rId259" w:history="1">
        <w:r w:rsidRPr="00E66716">
          <w:rPr>
            <w:rStyle w:val="Hyperlink"/>
            <w:lang w:val="fr-FR"/>
          </w:rPr>
          <w:t>XIII/9</w:t>
        </w:r>
      </w:hyperlink>
      <w:r w:rsidRPr="00E66716">
        <w:rPr>
          <w:lang w:val="fr-FR"/>
        </w:rPr>
        <w:t xml:space="preserve"> du 17</w:t>
      </w:r>
      <w:r>
        <w:rPr>
          <w:lang w:val="fr-FR"/>
        </w:rPr>
        <w:t> </w:t>
      </w:r>
      <w:r w:rsidRPr="00E66716">
        <w:rPr>
          <w:lang w:val="fr-FR"/>
        </w:rPr>
        <w:t>décembre</w:t>
      </w:r>
      <w:r>
        <w:rPr>
          <w:lang w:val="fr-FR"/>
        </w:rPr>
        <w:t> </w:t>
      </w:r>
      <w:r w:rsidRPr="00E66716">
        <w:rPr>
          <w:lang w:val="fr-FR"/>
        </w:rPr>
        <w:t>2016, a fait l</w:t>
      </w:r>
      <w:r w:rsidR="002D22B6">
        <w:rPr>
          <w:lang w:val="fr-FR"/>
        </w:rPr>
        <w:t>’</w:t>
      </w:r>
      <w:r w:rsidRPr="00E66716">
        <w:rPr>
          <w:lang w:val="fr-FR"/>
        </w:rPr>
        <w:t>objet d</w:t>
      </w:r>
      <w:r w:rsidR="002D22B6">
        <w:rPr>
          <w:lang w:val="fr-FR"/>
        </w:rPr>
        <w:t>’</w:t>
      </w:r>
      <w:r w:rsidRPr="00E66716">
        <w:rPr>
          <w:lang w:val="fr-FR"/>
        </w:rPr>
        <w:t>activités de renforcement des capacités sur la biodiversité marine et côtière, y compris au titre de l</w:t>
      </w:r>
      <w:r w:rsidR="002D22B6">
        <w:rPr>
          <w:lang w:val="fr-FR"/>
        </w:rPr>
        <w:t>’</w:t>
      </w:r>
      <w:r w:rsidRPr="00E66716">
        <w:rPr>
          <w:lang w:val="fr-FR"/>
        </w:rPr>
        <w:t>Initiative pour un océan durable,</w:t>
      </w:r>
      <w:r>
        <w:rPr>
          <w:lang w:val="fr-FR"/>
        </w:rPr>
        <w:t xml:space="preserve"> et qu</w:t>
      </w:r>
      <w:r w:rsidR="002D22B6">
        <w:rPr>
          <w:lang w:val="fr-FR"/>
        </w:rPr>
        <w:t>’</w:t>
      </w:r>
      <w:r>
        <w:rPr>
          <w:lang w:val="fr-FR"/>
        </w:rPr>
        <w:t>il existe</w:t>
      </w:r>
      <w:r w:rsidRPr="00E66716">
        <w:rPr>
          <w:i/>
          <w:iCs/>
          <w:lang w:val="fr-FR"/>
        </w:rPr>
        <w:t xml:space="preserve"> </w:t>
      </w:r>
      <w:r>
        <w:rPr>
          <w:lang w:val="fr-FR"/>
        </w:rPr>
        <w:t xml:space="preserve">des </w:t>
      </w:r>
      <w:r w:rsidRPr="00E66716">
        <w:rPr>
          <w:iCs/>
          <w:lang w:val="fr-FR"/>
        </w:rPr>
        <w:t>expérience</w:t>
      </w:r>
      <w:r>
        <w:rPr>
          <w:iCs/>
          <w:lang w:val="fr-FR"/>
        </w:rPr>
        <w:t>s</w:t>
      </w:r>
      <w:r w:rsidRPr="00E66716">
        <w:rPr>
          <w:iCs/>
          <w:lang w:val="fr-FR"/>
        </w:rPr>
        <w:t xml:space="preserve"> et de</w:t>
      </w:r>
      <w:r>
        <w:rPr>
          <w:iCs/>
          <w:lang w:val="fr-FR"/>
        </w:rPr>
        <w:t>s</w:t>
      </w:r>
      <w:r w:rsidRPr="00E66716">
        <w:rPr>
          <w:iCs/>
          <w:lang w:val="fr-FR"/>
        </w:rPr>
        <w:t xml:space="preserve"> orientation</w:t>
      </w:r>
      <w:r>
        <w:rPr>
          <w:iCs/>
          <w:lang w:val="fr-FR"/>
        </w:rPr>
        <w:t>s</w:t>
      </w:r>
      <w:r w:rsidRPr="00E66716">
        <w:rPr>
          <w:iCs/>
          <w:lang w:val="fr-FR"/>
        </w:rPr>
        <w:t xml:space="preserve"> </w:t>
      </w:r>
      <w:r>
        <w:rPr>
          <w:iCs/>
          <w:lang w:val="fr-FR"/>
        </w:rPr>
        <w:t>en lien avec</w:t>
      </w:r>
      <w:r w:rsidRPr="00E66716">
        <w:rPr>
          <w:iCs/>
          <w:lang w:val="fr-FR"/>
        </w:rPr>
        <w:t xml:space="preserve"> l</w:t>
      </w:r>
      <w:r w:rsidR="002D22B6">
        <w:rPr>
          <w:iCs/>
          <w:lang w:val="fr-FR"/>
        </w:rPr>
        <w:t>’</w:t>
      </w:r>
      <w:r w:rsidRPr="00E66716">
        <w:rPr>
          <w:iCs/>
          <w:lang w:val="fr-FR"/>
        </w:rPr>
        <w:t>aménagement du territoire marin à différentes échelles, y compris au titre de la Commission océanographique intergouvernementale de l</w:t>
      </w:r>
      <w:r w:rsidR="002D22B6">
        <w:rPr>
          <w:iCs/>
          <w:lang w:val="fr-FR"/>
        </w:rPr>
        <w:t>’</w:t>
      </w:r>
      <w:r w:rsidRPr="00E66716">
        <w:rPr>
          <w:iCs/>
          <w:lang w:val="fr-FR"/>
        </w:rPr>
        <w:t>Organisation des Nations Unies pour l</w:t>
      </w:r>
      <w:r w:rsidR="002D22B6">
        <w:rPr>
          <w:iCs/>
          <w:lang w:val="fr-FR"/>
        </w:rPr>
        <w:t>’</w:t>
      </w:r>
      <w:r w:rsidRPr="00E66716">
        <w:rPr>
          <w:iCs/>
          <w:lang w:val="fr-FR"/>
        </w:rPr>
        <w:t>éducation, la science et la culture</w:t>
      </w:r>
      <w:r w:rsidRPr="00E66716">
        <w:rPr>
          <w:lang w:val="fr-FR"/>
        </w:rPr>
        <w:t>,</w:t>
      </w:r>
    </w:p>
    <w:p w14:paraId="606AED62" w14:textId="258A2706" w:rsidR="006E1D72" w:rsidRDefault="006E1D72" w:rsidP="006E1D72">
      <w:pPr>
        <w:pStyle w:val="CBDNormalNoNumber"/>
        <w:tabs>
          <w:tab w:val="clear" w:pos="567"/>
        </w:tabs>
        <w:rPr>
          <w:i/>
          <w:iCs/>
          <w:lang w:val="fr-FR"/>
        </w:rPr>
      </w:pPr>
      <w:r>
        <w:rPr>
          <w:i/>
          <w:iCs/>
          <w:lang w:val="fr-FR"/>
        </w:rPr>
        <w:tab/>
      </w:r>
      <w:r>
        <w:rPr>
          <w:lang w:val="fr-FR"/>
        </w:rPr>
        <w:t>[</w:t>
      </w:r>
      <w:r w:rsidRPr="00E66716">
        <w:rPr>
          <w:lang w:val="fr-FR"/>
        </w:rPr>
        <w:t>1.</w:t>
      </w:r>
      <w:r w:rsidRPr="00E66716">
        <w:rPr>
          <w:i/>
          <w:iCs/>
          <w:lang w:val="fr-FR"/>
        </w:rPr>
        <w:tab/>
        <w:t xml:space="preserve">Prie </w:t>
      </w:r>
      <w:r w:rsidRPr="00E66716">
        <w:rPr>
          <w:iCs/>
          <w:lang w:val="fr-FR"/>
        </w:rPr>
        <w:t xml:space="preserve">la Secrétaire exécutive, </w:t>
      </w:r>
      <w:r>
        <w:rPr>
          <w:iCs/>
          <w:lang w:val="fr-FR"/>
        </w:rPr>
        <w:t xml:space="preserve">sous réserve de </w:t>
      </w:r>
      <w:r w:rsidRPr="00E66716">
        <w:rPr>
          <w:iCs/>
          <w:lang w:val="fr-FR"/>
        </w:rPr>
        <w:t>la disponibilité de</w:t>
      </w:r>
      <w:r w:rsidR="003825E0">
        <w:rPr>
          <w:iCs/>
          <w:lang w:val="fr-FR"/>
        </w:rPr>
        <w:t>s</w:t>
      </w:r>
      <w:r w:rsidRPr="00E66716">
        <w:rPr>
          <w:iCs/>
          <w:lang w:val="fr-FR"/>
        </w:rPr>
        <w:t xml:space="preserve"> ressources</w:t>
      </w:r>
      <w:r w:rsidR="00142771">
        <w:rPr>
          <w:iCs/>
          <w:lang w:val="fr-FR"/>
        </w:rPr>
        <w:t xml:space="preserve"> :</w:t>
      </w:r>
    </w:p>
    <w:p w14:paraId="77689D5A" w14:textId="267DE1ED" w:rsidR="006E1D72" w:rsidRDefault="006E1D72" w:rsidP="006E1D72">
      <w:pPr>
        <w:pStyle w:val="CBDNormalNoNumber"/>
        <w:tabs>
          <w:tab w:val="clear" w:pos="567"/>
        </w:tabs>
        <w:rPr>
          <w:i/>
          <w:iCs/>
          <w:lang w:val="fr-FR"/>
        </w:rPr>
      </w:pPr>
      <w:r>
        <w:rPr>
          <w:i/>
          <w:iCs/>
          <w:lang w:val="fr-FR"/>
        </w:rPr>
        <w:tab/>
      </w:r>
      <w:r w:rsidRPr="00E66716">
        <w:rPr>
          <w:lang w:val="fr-FR"/>
        </w:rPr>
        <w:t>a)</w:t>
      </w:r>
      <w:r w:rsidRPr="00E66716">
        <w:rPr>
          <w:lang w:val="fr-FR"/>
        </w:rPr>
        <w:tab/>
        <w:t>D</w:t>
      </w:r>
      <w:r w:rsidR="008F46E7">
        <w:rPr>
          <w:lang w:val="fr-FR"/>
        </w:rPr>
        <w:t>’établir</w:t>
      </w:r>
      <w:r w:rsidRPr="00E66716">
        <w:rPr>
          <w:lang w:val="fr-FR"/>
        </w:rPr>
        <w:t xml:space="preserve"> un rapport sur les </w:t>
      </w:r>
      <w:r w:rsidR="008F46E7">
        <w:rPr>
          <w:lang w:val="fr-FR"/>
        </w:rPr>
        <w:t>données d’</w:t>
      </w:r>
      <w:r w:rsidRPr="00E66716">
        <w:rPr>
          <w:lang w:val="fr-FR"/>
        </w:rPr>
        <w:t xml:space="preserve">expérience </w:t>
      </w:r>
      <w:r>
        <w:rPr>
          <w:lang w:val="fr-FR"/>
        </w:rPr>
        <w:t>en matière</w:t>
      </w:r>
      <w:r w:rsidRPr="00E66716">
        <w:rPr>
          <w:lang w:val="fr-FR"/>
        </w:rPr>
        <w:t xml:space="preserve"> </w:t>
      </w:r>
      <w:r>
        <w:rPr>
          <w:lang w:val="fr-FR"/>
        </w:rPr>
        <w:t>d</w:t>
      </w:r>
      <w:r w:rsidR="002D22B6">
        <w:rPr>
          <w:lang w:val="fr-FR"/>
        </w:rPr>
        <w:t>’</w:t>
      </w:r>
      <w:r w:rsidRPr="00E66716">
        <w:rPr>
          <w:lang w:val="fr-FR"/>
        </w:rPr>
        <w:t>aménagement du territoire</w:t>
      </w:r>
      <w:r>
        <w:rPr>
          <w:lang w:val="fr-FR"/>
        </w:rPr>
        <w:t xml:space="preserve"> participatif, intégré et</w:t>
      </w:r>
      <w:r w:rsidRPr="00E66716">
        <w:rPr>
          <w:lang w:val="fr-FR"/>
        </w:rPr>
        <w:t xml:space="preserve"> tenant compte de la biodiversité</w:t>
      </w:r>
      <w:r w:rsidR="008F46E7">
        <w:rPr>
          <w:lang w:val="fr-FR"/>
        </w:rPr>
        <w:t>,</w:t>
      </w:r>
      <w:r>
        <w:rPr>
          <w:lang w:val="fr-FR"/>
        </w:rPr>
        <w:t xml:space="preserve"> qui mette l</w:t>
      </w:r>
      <w:r w:rsidR="002D22B6">
        <w:rPr>
          <w:lang w:val="fr-FR"/>
        </w:rPr>
        <w:t>’</w:t>
      </w:r>
      <w:r>
        <w:rPr>
          <w:lang w:val="fr-FR"/>
        </w:rPr>
        <w:t>accent sur écosystèmes d</w:t>
      </w:r>
      <w:r w:rsidR="002D22B6">
        <w:rPr>
          <w:lang w:val="fr-FR"/>
        </w:rPr>
        <w:t>’</w:t>
      </w:r>
      <w:r>
        <w:rPr>
          <w:lang w:val="fr-FR"/>
        </w:rPr>
        <w:t>eau douce,</w:t>
      </w:r>
      <w:r w:rsidRPr="00E66716">
        <w:rPr>
          <w:lang w:val="fr-FR"/>
        </w:rPr>
        <w:t xml:space="preserve"> en s</w:t>
      </w:r>
      <w:r w:rsidR="002D22B6">
        <w:rPr>
          <w:lang w:val="fr-FR"/>
        </w:rPr>
        <w:t>’</w:t>
      </w:r>
      <w:r w:rsidRPr="00E66716">
        <w:rPr>
          <w:lang w:val="fr-FR"/>
        </w:rPr>
        <w:t>appuyant sur les contributions à l</w:t>
      </w:r>
      <w:r w:rsidR="002D22B6">
        <w:rPr>
          <w:lang w:val="fr-FR"/>
        </w:rPr>
        <w:t>’</w:t>
      </w:r>
      <w:r w:rsidRPr="00E66716">
        <w:rPr>
          <w:lang w:val="fr-FR"/>
        </w:rPr>
        <w:t>examen mondial d</w:t>
      </w:r>
      <w:r>
        <w:rPr>
          <w:lang w:val="fr-FR"/>
        </w:rPr>
        <w:t xml:space="preserve">es progrès </w:t>
      </w:r>
      <w:r w:rsidRPr="00E66716">
        <w:rPr>
          <w:lang w:val="fr-FR"/>
        </w:rPr>
        <w:t>collectif</w:t>
      </w:r>
      <w:r>
        <w:rPr>
          <w:lang w:val="fr-FR"/>
        </w:rPr>
        <w:t>s</w:t>
      </w:r>
      <w:r w:rsidRPr="00E66716">
        <w:rPr>
          <w:lang w:val="fr-FR"/>
        </w:rPr>
        <w:t xml:space="preserve"> </w:t>
      </w:r>
      <w:r>
        <w:rPr>
          <w:lang w:val="fr-FR"/>
        </w:rPr>
        <w:t xml:space="preserve">en matière </w:t>
      </w:r>
      <w:r w:rsidRPr="00E66716">
        <w:rPr>
          <w:lang w:val="fr-FR"/>
        </w:rPr>
        <w:t>de mise en œuvre du Cadre mondial de la biodiversité de Kunming-Montréal</w:t>
      </w:r>
      <w:r w:rsidRPr="00E66716">
        <w:rPr>
          <w:rStyle w:val="FootnoteReference"/>
          <w:lang w:val="fr-FR"/>
        </w:rPr>
        <w:footnoteReference w:id="259"/>
      </w:r>
      <w:r>
        <w:rPr>
          <w:lang w:val="fr-FR"/>
        </w:rPr>
        <w:t xml:space="preserve">,[ la décision 17/-- sur les lignes directrices facultatives </w:t>
      </w:r>
      <w:r w:rsidR="008F46E7">
        <w:rPr>
          <w:lang w:val="fr-FR"/>
        </w:rPr>
        <w:t xml:space="preserve">relatives à </w:t>
      </w:r>
      <w:r>
        <w:rPr>
          <w:lang w:val="fr-FR"/>
        </w:rPr>
        <w:t>l</w:t>
      </w:r>
      <w:r w:rsidR="002D22B6">
        <w:rPr>
          <w:lang w:val="fr-FR"/>
        </w:rPr>
        <w:t>’</w:t>
      </w:r>
      <w:r>
        <w:rPr>
          <w:lang w:val="fr-FR"/>
        </w:rPr>
        <w:t xml:space="preserve">inclusion et </w:t>
      </w:r>
      <w:r w:rsidR="008F46E7">
        <w:rPr>
          <w:lang w:val="fr-FR"/>
        </w:rPr>
        <w:t xml:space="preserve">à </w:t>
      </w:r>
      <w:r>
        <w:rPr>
          <w:lang w:val="fr-FR"/>
        </w:rPr>
        <w:t xml:space="preserve">la prise en </w:t>
      </w:r>
      <w:r w:rsidR="008F46E7">
        <w:rPr>
          <w:lang w:val="fr-FR"/>
        </w:rPr>
        <w:t>compte</w:t>
      </w:r>
      <w:r>
        <w:rPr>
          <w:lang w:val="fr-FR"/>
        </w:rPr>
        <w:t xml:space="preserve"> des terres traditionnelles et</w:t>
      </w:r>
      <w:r w:rsidR="008F46E7">
        <w:rPr>
          <w:lang w:val="fr-FR"/>
        </w:rPr>
        <w:t xml:space="preserve"> de</w:t>
      </w:r>
      <w:r>
        <w:rPr>
          <w:lang w:val="fr-FR"/>
        </w:rPr>
        <w:t xml:space="preserve"> l</w:t>
      </w:r>
      <w:r w:rsidR="002D22B6">
        <w:rPr>
          <w:lang w:val="fr-FR"/>
        </w:rPr>
        <w:t>’</w:t>
      </w:r>
      <w:r>
        <w:rPr>
          <w:lang w:val="fr-FR"/>
        </w:rPr>
        <w:t>utilisation des ressources dans les processus d</w:t>
      </w:r>
      <w:r w:rsidR="002D22B6">
        <w:rPr>
          <w:lang w:val="fr-FR"/>
        </w:rPr>
        <w:t>’</w:t>
      </w:r>
      <w:r>
        <w:rPr>
          <w:lang w:val="fr-FR"/>
        </w:rPr>
        <w:t>aménagement d</w:t>
      </w:r>
      <w:r w:rsidR="008F46E7">
        <w:rPr>
          <w:lang w:val="fr-FR"/>
        </w:rPr>
        <w:t>u</w:t>
      </w:r>
      <w:r>
        <w:rPr>
          <w:lang w:val="fr-FR"/>
        </w:rPr>
        <w:t xml:space="preserve"> territoire et </w:t>
      </w:r>
      <w:r w:rsidR="008F46E7">
        <w:rPr>
          <w:lang w:val="fr-FR"/>
        </w:rPr>
        <w:t>d</w:t>
      </w:r>
      <w:r>
        <w:rPr>
          <w:lang w:val="fr-FR"/>
        </w:rPr>
        <w:t>es évaluations d</w:t>
      </w:r>
      <w:r w:rsidR="002D22B6">
        <w:rPr>
          <w:lang w:val="fr-FR"/>
        </w:rPr>
        <w:t>’</w:t>
      </w:r>
      <w:r>
        <w:rPr>
          <w:lang w:val="fr-FR"/>
        </w:rPr>
        <w:t xml:space="preserve">impact environnemental,] les informations provenant des Parties, y compris leurs rapports nationaux, et </w:t>
      </w:r>
      <w:r w:rsidRPr="00E66716">
        <w:rPr>
          <w:lang w:val="fr-FR"/>
        </w:rPr>
        <w:t>l</w:t>
      </w:r>
      <w:r w:rsidR="002D22B6">
        <w:rPr>
          <w:lang w:val="fr-FR"/>
        </w:rPr>
        <w:t>’</w:t>
      </w:r>
      <w:r w:rsidRPr="00E66716">
        <w:rPr>
          <w:lang w:val="fr-FR"/>
        </w:rPr>
        <w:t>évaluation méthodologique de l</w:t>
      </w:r>
      <w:r w:rsidR="002D22B6">
        <w:rPr>
          <w:lang w:val="fr-FR"/>
        </w:rPr>
        <w:t>’</w:t>
      </w:r>
      <w:r w:rsidRPr="00E66716">
        <w:rPr>
          <w:lang w:val="fr-FR"/>
        </w:rPr>
        <w:t>aménagement du territoire tenant compte de la biodiversité et de la connectivité écologique de la Plateforme intergouvernementale scientifique et politique sur la biodiversité et les services écosystémiques</w:t>
      </w:r>
      <w:r w:rsidR="00142771">
        <w:rPr>
          <w:lang w:val="fr-FR"/>
        </w:rPr>
        <w:t>;</w:t>
      </w:r>
    </w:p>
    <w:p w14:paraId="21B218B2" w14:textId="1A70F4CD" w:rsidR="006E1D72" w:rsidRDefault="006E1D72" w:rsidP="006E1D72">
      <w:pPr>
        <w:pStyle w:val="CBDNormalNoNumber"/>
        <w:tabs>
          <w:tab w:val="clear" w:pos="567"/>
        </w:tabs>
        <w:rPr>
          <w:i/>
          <w:iCs/>
          <w:lang w:val="fr-FR"/>
        </w:rPr>
      </w:pPr>
      <w:r>
        <w:rPr>
          <w:i/>
          <w:iCs/>
          <w:lang w:val="fr-FR"/>
        </w:rPr>
        <w:tab/>
      </w:r>
      <w:r w:rsidRPr="00E66716">
        <w:rPr>
          <w:lang w:val="fr-FR"/>
        </w:rPr>
        <w:t>b)</w:t>
      </w:r>
      <w:r w:rsidRPr="00E66716">
        <w:rPr>
          <w:lang w:val="fr-FR"/>
        </w:rPr>
        <w:tab/>
      </w:r>
      <w:r>
        <w:rPr>
          <w:lang w:val="fr-FR"/>
        </w:rPr>
        <w:t>D</w:t>
      </w:r>
      <w:r w:rsidR="002D22B6">
        <w:rPr>
          <w:lang w:val="fr-FR"/>
        </w:rPr>
        <w:t>’</w:t>
      </w:r>
      <w:r>
        <w:rPr>
          <w:lang w:val="fr-FR"/>
        </w:rPr>
        <w:t xml:space="preserve">organiser, en se fondant sur les résultats du rapport </w:t>
      </w:r>
      <w:r w:rsidR="008F46E7">
        <w:rPr>
          <w:lang w:val="fr-FR"/>
        </w:rPr>
        <w:t>sus</w:t>
      </w:r>
      <w:r w:rsidRPr="00E66716">
        <w:rPr>
          <w:lang w:val="fr-FR"/>
        </w:rPr>
        <w:t xml:space="preserve">mentionné, </w:t>
      </w:r>
      <w:r>
        <w:rPr>
          <w:lang w:val="fr-FR"/>
        </w:rPr>
        <w:t>un atelier d</w:t>
      </w:r>
      <w:r w:rsidR="002D22B6">
        <w:rPr>
          <w:lang w:val="fr-FR"/>
        </w:rPr>
        <w:t>’</w:t>
      </w:r>
      <w:r>
        <w:rPr>
          <w:lang w:val="fr-FR"/>
        </w:rPr>
        <w:t>experts afin de promouvoir une compréhension commune de l</w:t>
      </w:r>
      <w:r w:rsidR="002D22B6">
        <w:rPr>
          <w:lang w:val="fr-FR"/>
        </w:rPr>
        <w:t>’</w:t>
      </w:r>
      <w:r>
        <w:rPr>
          <w:lang w:val="fr-FR"/>
        </w:rPr>
        <w:t xml:space="preserve">aménagement du territoire participatif, intégré et tenant compte de la biodiversité et de ses approches, dans le cadre de </w:t>
      </w:r>
      <w:r w:rsidR="008F46E7">
        <w:rPr>
          <w:lang w:val="fr-FR"/>
        </w:rPr>
        <w:t>l’application</w:t>
      </w:r>
      <w:r>
        <w:rPr>
          <w:lang w:val="fr-FR"/>
        </w:rPr>
        <w:t xml:space="preserve"> du Cadre, et d</w:t>
      </w:r>
      <w:r w:rsidR="002D22B6">
        <w:rPr>
          <w:lang w:val="fr-FR"/>
        </w:rPr>
        <w:t>’</w:t>
      </w:r>
      <w:r>
        <w:rPr>
          <w:lang w:val="fr-FR"/>
        </w:rPr>
        <w:t xml:space="preserve">élaborer </w:t>
      </w:r>
      <w:r w:rsidRPr="00E66716">
        <w:rPr>
          <w:lang w:val="fr-FR"/>
        </w:rPr>
        <w:t>une proposition pour d</w:t>
      </w:r>
      <w:r w:rsidR="002D22B6">
        <w:rPr>
          <w:lang w:val="fr-FR"/>
        </w:rPr>
        <w:t>’</w:t>
      </w:r>
      <w:r>
        <w:rPr>
          <w:lang w:val="fr-FR"/>
        </w:rPr>
        <w:t>éventuels</w:t>
      </w:r>
      <w:r w:rsidRPr="00E66716">
        <w:rPr>
          <w:lang w:val="fr-FR"/>
        </w:rPr>
        <w:t xml:space="preserve"> futurs travaux plus poussés sur</w:t>
      </w:r>
      <w:r>
        <w:rPr>
          <w:lang w:val="fr-FR"/>
        </w:rPr>
        <w:t xml:space="preserve"> ce type de planification</w:t>
      </w:r>
      <w:r w:rsidRPr="00E66716">
        <w:rPr>
          <w:lang w:val="fr-FR"/>
        </w:rPr>
        <w:t>, pour examen par l</w:t>
      </w:r>
      <w:r w:rsidR="002D22B6">
        <w:rPr>
          <w:lang w:val="fr-FR"/>
        </w:rPr>
        <w:t>’</w:t>
      </w:r>
      <w:r w:rsidRPr="00E66716">
        <w:rPr>
          <w:lang w:val="fr-FR"/>
        </w:rPr>
        <w:t xml:space="preserve">Organe subsidiaire chargé de fournir des avis scientifiques, techniques et technologiques </w:t>
      </w:r>
      <w:r w:rsidR="008F46E7">
        <w:rPr>
          <w:lang w:val="fr-FR"/>
        </w:rPr>
        <w:t xml:space="preserve">à </w:t>
      </w:r>
      <w:r w:rsidRPr="00E66716">
        <w:rPr>
          <w:lang w:val="fr-FR"/>
        </w:rPr>
        <w:t xml:space="preserve">une réunion </w:t>
      </w:r>
      <w:r w:rsidR="008F46E7">
        <w:rPr>
          <w:lang w:val="fr-FR"/>
        </w:rPr>
        <w:t>devant se tenir avant</w:t>
      </w:r>
      <w:r w:rsidRPr="00E66716">
        <w:rPr>
          <w:lang w:val="fr-FR"/>
        </w:rPr>
        <w:t xml:space="preserve"> la dix-huitième réunion de la Conférence des Parties.</w:t>
      </w:r>
      <w:r>
        <w:rPr>
          <w:lang w:val="fr-FR"/>
        </w:rPr>
        <w:t>]</w:t>
      </w:r>
    </w:p>
    <w:p w14:paraId="58D3E686" w14:textId="77777777" w:rsidR="006E1D72" w:rsidRDefault="006E1D72" w:rsidP="006E1D72">
      <w:pPr>
        <w:pStyle w:val="CBDNormalNoNumber"/>
        <w:tabs>
          <w:tab w:val="clear" w:pos="567"/>
        </w:tabs>
        <w:rPr>
          <w:i/>
          <w:iCs/>
          <w:lang w:val="fr-FR"/>
        </w:rPr>
      </w:pPr>
      <w:r>
        <w:rPr>
          <w:b/>
          <w:bCs/>
          <w:lang w:val="fr-FR"/>
        </w:rPr>
        <w:lastRenderedPageBreak/>
        <w:t>[</w:t>
      </w:r>
      <w:r w:rsidRPr="00E66716">
        <w:rPr>
          <w:b/>
          <w:bCs/>
          <w:lang w:val="fr-FR"/>
        </w:rPr>
        <w:t>B</w:t>
      </w:r>
      <w:r w:rsidRPr="00E66716">
        <w:rPr>
          <w:b/>
          <w:bCs/>
          <w:lang w:val="fr-FR"/>
        </w:rPr>
        <w:br/>
        <w:t>Pollution et biodiversité</w:t>
      </w:r>
    </w:p>
    <w:p w14:paraId="4B32CF02" w14:textId="77777777" w:rsidR="006E1D72" w:rsidRDefault="006E1D72" w:rsidP="006E1D72">
      <w:pPr>
        <w:pStyle w:val="CBDNormalNoNumber"/>
        <w:tabs>
          <w:tab w:val="clear" w:pos="567"/>
        </w:tabs>
        <w:rPr>
          <w:i/>
          <w:iCs/>
          <w:lang w:val="fr-FR"/>
        </w:rPr>
      </w:pPr>
      <w:r>
        <w:rPr>
          <w:i/>
          <w:iCs/>
          <w:lang w:val="fr-FR"/>
        </w:rPr>
        <w:tab/>
      </w:r>
      <w:r w:rsidRPr="00E66716">
        <w:rPr>
          <w:i/>
          <w:iCs/>
          <w:lang w:val="fr-FR"/>
        </w:rPr>
        <w:t>La Conférence des Parties</w:t>
      </w:r>
      <w:r w:rsidRPr="00E66716" w:rsidDel="0015022C">
        <w:rPr>
          <w:lang w:val="fr-FR"/>
        </w:rPr>
        <w:t>,</w:t>
      </w:r>
    </w:p>
    <w:p w14:paraId="37440D6B" w14:textId="7A6C09D7" w:rsidR="006E1D72" w:rsidRPr="006E1D72" w:rsidRDefault="008F46E7" w:rsidP="006E1D72">
      <w:pPr>
        <w:pStyle w:val="CBDNormalNoNumber"/>
        <w:tabs>
          <w:tab w:val="clear" w:pos="567"/>
        </w:tabs>
        <w:rPr>
          <w:i/>
          <w:iCs/>
          <w:lang w:val="fr-FR"/>
        </w:rPr>
      </w:pPr>
      <w:r>
        <w:rPr>
          <w:i/>
          <w:iCs/>
          <w:lang w:val="fr-FR"/>
        </w:rPr>
        <w:tab/>
      </w:r>
      <w:r w:rsidR="006E1D72" w:rsidRPr="00E66716">
        <w:rPr>
          <w:i/>
          <w:iCs/>
          <w:lang w:val="fr-FR"/>
        </w:rPr>
        <w:t xml:space="preserve">Rappelant </w:t>
      </w:r>
      <w:r w:rsidR="006E1D72" w:rsidRPr="00E66716">
        <w:rPr>
          <w:iCs/>
          <w:lang w:val="fr-FR"/>
        </w:rPr>
        <w:t>les décisions</w:t>
      </w:r>
      <w:r w:rsidR="006E1D72">
        <w:rPr>
          <w:lang w:val="fr-FR"/>
        </w:rPr>
        <w:t xml:space="preserve"> </w:t>
      </w:r>
      <w:hyperlink r:id="rId260" w:history="1">
        <w:r w:rsidR="006E1D72" w:rsidRPr="00E66716">
          <w:rPr>
            <w:rStyle w:val="Hyperlink"/>
            <w:lang w:val="fr-FR"/>
          </w:rPr>
          <w:t>16/12</w:t>
        </w:r>
      </w:hyperlink>
      <w:r w:rsidR="006E1D72" w:rsidRPr="00E66716">
        <w:rPr>
          <w:lang w:val="fr-FR"/>
        </w:rPr>
        <w:t xml:space="preserve"> du 1</w:t>
      </w:r>
      <w:r w:rsidR="006E1D72" w:rsidRPr="00E66716">
        <w:rPr>
          <w:vertAlign w:val="superscript"/>
          <w:lang w:val="fr-FR"/>
        </w:rPr>
        <w:t>er</w:t>
      </w:r>
      <w:r w:rsidR="006E1D72">
        <w:rPr>
          <w:lang w:val="fr-FR"/>
        </w:rPr>
        <w:t> </w:t>
      </w:r>
      <w:r w:rsidR="006E1D72" w:rsidRPr="00E66716">
        <w:rPr>
          <w:lang w:val="fr-FR"/>
        </w:rPr>
        <w:t>novembre</w:t>
      </w:r>
      <w:r w:rsidR="006E1D72">
        <w:rPr>
          <w:lang w:val="fr-FR"/>
        </w:rPr>
        <w:t> </w:t>
      </w:r>
      <w:r w:rsidR="006E1D72" w:rsidRPr="00E66716">
        <w:rPr>
          <w:lang w:val="fr-FR"/>
        </w:rPr>
        <w:t xml:space="preserve">2024 et </w:t>
      </w:r>
      <w:hyperlink r:id="rId261" w:history="1">
        <w:r w:rsidR="006E1D72" w:rsidRPr="00E66716">
          <w:rPr>
            <w:rStyle w:val="Hyperlink"/>
            <w:lang w:val="fr-FR"/>
          </w:rPr>
          <w:t>16/31</w:t>
        </w:r>
      </w:hyperlink>
      <w:r w:rsidR="006E1D72" w:rsidRPr="00E66716">
        <w:rPr>
          <w:lang w:val="fr-FR"/>
        </w:rPr>
        <w:t xml:space="preserve"> et </w:t>
      </w:r>
      <w:hyperlink r:id="rId262" w:history="1">
        <w:r w:rsidR="006E1D72" w:rsidRPr="00E66716">
          <w:rPr>
            <w:rStyle w:val="Hyperlink"/>
            <w:lang w:val="fr-FR"/>
          </w:rPr>
          <w:t>16/35</w:t>
        </w:r>
      </w:hyperlink>
      <w:r w:rsidR="006E1D72" w:rsidRPr="00E66716">
        <w:rPr>
          <w:lang w:val="fr-FR"/>
        </w:rPr>
        <w:t xml:space="preserve"> du 27</w:t>
      </w:r>
      <w:r w:rsidR="006E1D72">
        <w:rPr>
          <w:lang w:val="fr-FR"/>
        </w:rPr>
        <w:t> </w:t>
      </w:r>
      <w:r w:rsidR="006E1D72" w:rsidRPr="00E66716">
        <w:rPr>
          <w:lang w:val="fr-FR"/>
        </w:rPr>
        <w:t>février</w:t>
      </w:r>
      <w:r w:rsidR="006E1D72">
        <w:rPr>
          <w:lang w:val="fr-FR"/>
        </w:rPr>
        <w:t> </w:t>
      </w:r>
      <w:r w:rsidR="006E1D72" w:rsidRPr="00E66716">
        <w:rPr>
          <w:lang w:val="fr-FR"/>
        </w:rPr>
        <w:t xml:space="preserve">2025, </w:t>
      </w:r>
    </w:p>
    <w:p w14:paraId="69352371" w14:textId="77777777" w:rsidR="006E1D72" w:rsidRDefault="006E1D72" w:rsidP="006E1D72">
      <w:pPr>
        <w:pStyle w:val="CBDNormalNoNumber"/>
        <w:tabs>
          <w:tab w:val="clear" w:pos="567"/>
        </w:tabs>
        <w:spacing w:before="240"/>
        <w:ind w:left="1134" w:hanging="567"/>
        <w:rPr>
          <w:lang w:val="fr-FR"/>
        </w:rPr>
      </w:pPr>
      <w:r w:rsidRPr="007E3E8B">
        <w:rPr>
          <w:lang w:val="fr-FR"/>
        </w:rPr>
        <w:t>OPTION</w:t>
      </w:r>
      <w:r>
        <w:rPr>
          <w:lang w:val="fr-FR"/>
        </w:rPr>
        <w:t> </w:t>
      </w:r>
      <w:r w:rsidRPr="007E3E8B">
        <w:rPr>
          <w:lang w:val="fr-FR"/>
        </w:rPr>
        <w:t>1</w:t>
      </w:r>
    </w:p>
    <w:p w14:paraId="685E1309" w14:textId="77777777" w:rsidR="006E1D72" w:rsidRDefault="006E1D72" w:rsidP="006E1D72">
      <w:pPr>
        <w:pStyle w:val="CBDNormalNoNumber"/>
        <w:tabs>
          <w:tab w:val="clear" w:pos="567"/>
        </w:tabs>
        <w:spacing w:before="240"/>
        <w:ind w:left="1134" w:hanging="567"/>
        <w:rPr>
          <w:lang w:val="fr-FR"/>
        </w:rPr>
      </w:pPr>
      <w:r>
        <w:rPr>
          <w:lang w:val="fr-FR"/>
        </w:rPr>
        <w:tab/>
      </w:r>
      <w:r>
        <w:rPr>
          <w:i/>
          <w:iCs/>
          <w:lang w:val="fr-FR"/>
        </w:rPr>
        <w:t>Sacha</w:t>
      </w:r>
      <w:r w:rsidRPr="00E66716">
        <w:rPr>
          <w:i/>
          <w:iCs/>
          <w:lang w:val="fr-FR"/>
        </w:rPr>
        <w:t xml:space="preserve">nt </w:t>
      </w:r>
      <w:r w:rsidRPr="00E66716">
        <w:rPr>
          <w:iCs/>
          <w:lang w:val="fr-FR"/>
        </w:rPr>
        <w:t xml:space="preserve">que la pollution est un des principaux moteurs de </w:t>
      </w:r>
      <w:r>
        <w:rPr>
          <w:iCs/>
          <w:lang w:val="fr-FR"/>
        </w:rPr>
        <w:t xml:space="preserve">la perte </w:t>
      </w:r>
      <w:r w:rsidRPr="00E66716">
        <w:rPr>
          <w:iCs/>
          <w:lang w:val="fr-FR"/>
        </w:rPr>
        <w:t>de diversité biologique</w:t>
      </w:r>
      <w:r w:rsidRPr="00E66716">
        <w:rPr>
          <w:lang w:val="fr-FR"/>
        </w:rPr>
        <w:t>,</w:t>
      </w:r>
    </w:p>
    <w:p w14:paraId="47A02587" w14:textId="3068E7DB" w:rsidR="006E1D72" w:rsidRDefault="006E1D72" w:rsidP="006E1D72">
      <w:pPr>
        <w:pStyle w:val="CBDNormalNoNumber"/>
        <w:tabs>
          <w:tab w:val="clear" w:pos="567"/>
        </w:tabs>
        <w:spacing w:before="240"/>
        <w:rPr>
          <w:lang w:val="fr-FR"/>
        </w:rPr>
      </w:pPr>
      <w:r>
        <w:rPr>
          <w:i/>
          <w:iCs/>
          <w:lang w:val="fr-FR"/>
        </w:rPr>
        <w:tab/>
      </w:r>
      <w:r>
        <w:rPr>
          <w:lang w:val="fr-FR"/>
        </w:rPr>
        <w:t>[1</w:t>
      </w:r>
      <w:r w:rsidRPr="00E66716">
        <w:rPr>
          <w:lang w:val="fr-FR"/>
        </w:rPr>
        <w:t>.</w:t>
      </w:r>
      <w:r w:rsidRPr="00E66716">
        <w:rPr>
          <w:lang w:val="fr-FR"/>
        </w:rPr>
        <w:tab/>
      </w:r>
      <w:r w:rsidRPr="00E66716">
        <w:rPr>
          <w:i/>
          <w:iCs/>
          <w:lang w:val="fr-FR"/>
        </w:rPr>
        <w:t xml:space="preserve">Décide </w:t>
      </w:r>
      <w:r w:rsidRPr="00E66716">
        <w:rPr>
          <w:iCs/>
          <w:lang w:val="fr-FR"/>
        </w:rPr>
        <w:t>de créer, selon la disponibilité des ressources, un groupe spécial d</w:t>
      </w:r>
      <w:r w:rsidR="002D22B6">
        <w:rPr>
          <w:iCs/>
          <w:lang w:val="fr-FR"/>
        </w:rPr>
        <w:t>’</w:t>
      </w:r>
      <w:r w:rsidRPr="00E66716">
        <w:rPr>
          <w:iCs/>
          <w:lang w:val="fr-FR"/>
        </w:rPr>
        <w:t>experts techniques sur la pollution et la biodiversité pour un mandat d</w:t>
      </w:r>
      <w:r w:rsidR="002D22B6">
        <w:rPr>
          <w:iCs/>
          <w:lang w:val="fr-FR"/>
        </w:rPr>
        <w:t>’</w:t>
      </w:r>
      <w:r w:rsidRPr="00E66716">
        <w:rPr>
          <w:iCs/>
          <w:lang w:val="fr-FR"/>
        </w:rPr>
        <w:t>une durée limitée qui prendra fin à la dix-huitième réunion de la Conférence des Parties, chargé d</w:t>
      </w:r>
      <w:r w:rsidR="002D22B6">
        <w:rPr>
          <w:iCs/>
          <w:lang w:val="fr-FR"/>
        </w:rPr>
        <w:t>’</w:t>
      </w:r>
      <w:r w:rsidRPr="00E66716">
        <w:rPr>
          <w:iCs/>
          <w:lang w:val="fr-FR"/>
        </w:rPr>
        <w:t>élaborer une orientation sur les moyens d</w:t>
      </w:r>
      <w:r w:rsidR="002D22B6">
        <w:rPr>
          <w:iCs/>
          <w:lang w:val="fr-FR"/>
        </w:rPr>
        <w:t>’</w:t>
      </w:r>
      <w:r w:rsidRPr="00E66716">
        <w:rPr>
          <w:iCs/>
          <w:lang w:val="fr-FR"/>
        </w:rPr>
        <w:t>aborder les impacts de la pollution sur la biodiversité, conformément au mandat proposé en annexe</w:t>
      </w:r>
      <w:r w:rsidR="00142771">
        <w:rPr>
          <w:iCs/>
          <w:lang w:val="fr-FR"/>
        </w:rPr>
        <w:t>;</w:t>
      </w:r>
    </w:p>
    <w:p w14:paraId="07DD712B" w14:textId="68FF808A" w:rsidR="006E1D72" w:rsidRDefault="006E1D72" w:rsidP="006E1D72">
      <w:pPr>
        <w:pStyle w:val="CBDNormalNoNumber"/>
        <w:tabs>
          <w:tab w:val="clear" w:pos="567"/>
        </w:tabs>
        <w:spacing w:before="240"/>
        <w:rPr>
          <w:lang w:val="fr-FR"/>
        </w:rPr>
      </w:pPr>
      <w:r>
        <w:rPr>
          <w:lang w:val="fr-FR"/>
        </w:rPr>
        <w:tab/>
        <w:t>2</w:t>
      </w:r>
      <w:r w:rsidRPr="00E66716">
        <w:rPr>
          <w:lang w:val="fr-FR"/>
        </w:rPr>
        <w:t>.</w:t>
      </w:r>
      <w:r w:rsidRPr="00E66716">
        <w:rPr>
          <w:lang w:val="fr-FR"/>
        </w:rPr>
        <w:tab/>
      </w:r>
      <w:r w:rsidRPr="00E66716">
        <w:rPr>
          <w:i/>
          <w:iCs/>
          <w:lang w:val="fr-FR"/>
        </w:rPr>
        <w:t xml:space="preserve">Invite </w:t>
      </w:r>
      <w:r w:rsidRPr="00E66716">
        <w:rPr>
          <w:iCs/>
          <w:lang w:val="fr-FR"/>
        </w:rPr>
        <w:t xml:space="preserve">les Parties, les peuples autochtones et communautés locales et les organisations pertinentes à remettre au </w:t>
      </w:r>
      <w:r w:rsidR="001C4386">
        <w:rPr>
          <w:iCs/>
          <w:lang w:val="fr-FR"/>
        </w:rPr>
        <w:t>Secrétariat</w:t>
      </w:r>
      <w:r w:rsidRPr="00E66716">
        <w:rPr>
          <w:iCs/>
          <w:lang w:val="fr-FR"/>
        </w:rPr>
        <w:t xml:space="preserve"> de la Convention sur la diversité biologique</w:t>
      </w:r>
      <w:r w:rsidRPr="00E66716">
        <w:rPr>
          <w:rStyle w:val="FootnoteReference"/>
          <w:lang w:val="fr-FR"/>
        </w:rPr>
        <w:footnoteReference w:id="260"/>
      </w:r>
      <w:r w:rsidRPr="00E66716">
        <w:rPr>
          <w:lang w:val="fr-FR"/>
        </w:rPr>
        <w:t xml:space="preserve"> </w:t>
      </w:r>
      <w:r w:rsidRPr="00E66716">
        <w:rPr>
          <w:iCs/>
          <w:lang w:val="fr-FR"/>
        </w:rPr>
        <w:t>de</w:t>
      </w:r>
      <w:r w:rsidR="004F08AA">
        <w:rPr>
          <w:iCs/>
          <w:lang w:val="fr-FR"/>
        </w:rPr>
        <w:t xml:space="preserve">s </w:t>
      </w:r>
      <w:r w:rsidRPr="00E66716">
        <w:rPr>
          <w:iCs/>
          <w:lang w:val="fr-FR"/>
        </w:rPr>
        <w:t>information</w:t>
      </w:r>
      <w:r w:rsidR="004F08AA">
        <w:rPr>
          <w:iCs/>
          <w:lang w:val="fr-FR"/>
        </w:rPr>
        <w:t>s</w:t>
      </w:r>
      <w:r w:rsidRPr="00E66716">
        <w:rPr>
          <w:iCs/>
          <w:lang w:val="fr-FR"/>
        </w:rPr>
        <w:t xml:space="preserve"> scientifique</w:t>
      </w:r>
      <w:r w:rsidR="004F08AA">
        <w:rPr>
          <w:iCs/>
          <w:lang w:val="fr-FR"/>
        </w:rPr>
        <w:t>s</w:t>
      </w:r>
      <w:r w:rsidRPr="00E66716">
        <w:rPr>
          <w:iCs/>
          <w:lang w:val="fr-FR"/>
        </w:rPr>
        <w:t xml:space="preserve"> et technique</w:t>
      </w:r>
      <w:r w:rsidR="004F08AA">
        <w:rPr>
          <w:iCs/>
          <w:lang w:val="fr-FR"/>
        </w:rPr>
        <w:t>s</w:t>
      </w:r>
      <w:r w:rsidRPr="00E66716">
        <w:rPr>
          <w:iCs/>
          <w:lang w:val="fr-FR"/>
        </w:rPr>
        <w:t xml:space="preserve"> sur</w:t>
      </w:r>
      <w:r w:rsidR="00142771">
        <w:rPr>
          <w:iCs/>
          <w:lang w:val="fr-FR"/>
        </w:rPr>
        <w:t xml:space="preserve"> :</w:t>
      </w:r>
      <w:r w:rsidRPr="00E66716">
        <w:rPr>
          <w:lang w:val="fr-FR"/>
        </w:rPr>
        <w:t xml:space="preserve"> </w:t>
      </w:r>
    </w:p>
    <w:p w14:paraId="616F0963" w14:textId="63BC445E" w:rsidR="006E1D72" w:rsidRDefault="006E1D72" w:rsidP="006E1D72">
      <w:pPr>
        <w:pStyle w:val="CBDNormalNoNumber"/>
        <w:tabs>
          <w:tab w:val="clear" w:pos="567"/>
        </w:tabs>
        <w:spacing w:before="240"/>
        <w:rPr>
          <w:lang w:val="fr-FR"/>
        </w:rPr>
      </w:pPr>
      <w:r>
        <w:rPr>
          <w:lang w:val="fr-FR"/>
        </w:rPr>
        <w:tab/>
      </w:r>
      <w:r w:rsidRPr="00E66716">
        <w:rPr>
          <w:lang w:val="fr-FR"/>
        </w:rPr>
        <w:t>a)</w:t>
      </w:r>
      <w:r w:rsidRPr="00E66716">
        <w:rPr>
          <w:lang w:val="fr-FR"/>
        </w:rPr>
        <w:tab/>
        <w:t>Les impacts de la pollution sur la biodiversité de différents biomes, dont les types et les sources de pollution prioritaires propres à différents biomes et espèces</w:t>
      </w:r>
      <w:r w:rsidR="00142771">
        <w:rPr>
          <w:lang w:val="fr-FR"/>
        </w:rPr>
        <w:t>;</w:t>
      </w:r>
    </w:p>
    <w:p w14:paraId="5C051652" w14:textId="46F5BD90" w:rsidR="006E1D72" w:rsidRDefault="006E1D72" w:rsidP="006E1D72">
      <w:pPr>
        <w:pStyle w:val="CBDNormalNoNumber"/>
        <w:tabs>
          <w:tab w:val="clear" w:pos="567"/>
        </w:tabs>
        <w:spacing w:before="240"/>
        <w:rPr>
          <w:lang w:val="fr-FR"/>
        </w:rPr>
      </w:pPr>
      <w:r>
        <w:rPr>
          <w:lang w:val="fr-FR"/>
        </w:rPr>
        <w:tab/>
      </w:r>
      <w:r w:rsidRPr="00E66716">
        <w:rPr>
          <w:lang w:val="fr-FR"/>
        </w:rPr>
        <w:t>b)</w:t>
      </w:r>
      <w:r w:rsidRPr="00E66716">
        <w:rPr>
          <w:lang w:val="fr-FR"/>
        </w:rPr>
        <w:tab/>
      </w:r>
      <w:bookmarkStart w:id="122" w:name="_Hlk212193388"/>
      <w:r w:rsidRPr="00E66716">
        <w:rPr>
          <w:lang w:val="fr-FR"/>
        </w:rPr>
        <w:t>Les facteurs prioritaires de la biodiversité à intégrer dans les mesures de prévention, de contrôle et d</w:t>
      </w:r>
      <w:r w:rsidR="002D22B6">
        <w:rPr>
          <w:lang w:val="fr-FR"/>
        </w:rPr>
        <w:t>’</w:t>
      </w:r>
      <w:r w:rsidRPr="00E66716">
        <w:rPr>
          <w:lang w:val="fr-FR"/>
        </w:rPr>
        <w:t>atténuation de la pollution pour les principaux secteurs, sources, et parties prenantes</w:t>
      </w:r>
      <w:r w:rsidR="00142771">
        <w:rPr>
          <w:lang w:val="fr-FR"/>
        </w:rPr>
        <w:t>;</w:t>
      </w:r>
      <w:r w:rsidRPr="00E66716">
        <w:rPr>
          <w:lang w:val="fr-FR"/>
        </w:rPr>
        <w:t xml:space="preserve"> </w:t>
      </w:r>
      <w:bookmarkEnd w:id="122"/>
    </w:p>
    <w:p w14:paraId="031C5FA9" w14:textId="0DB5B5BA" w:rsidR="006E1D72" w:rsidRDefault="006E1D72" w:rsidP="006E1D72">
      <w:pPr>
        <w:pStyle w:val="CBDNormalNoNumber"/>
        <w:tabs>
          <w:tab w:val="clear" w:pos="567"/>
        </w:tabs>
        <w:spacing w:before="240"/>
        <w:rPr>
          <w:lang w:val="fr-FR"/>
        </w:rPr>
      </w:pPr>
      <w:r>
        <w:rPr>
          <w:lang w:val="fr-FR"/>
        </w:rPr>
        <w:tab/>
      </w:r>
      <w:r w:rsidRPr="00E66716">
        <w:rPr>
          <w:lang w:val="fr-FR"/>
        </w:rPr>
        <w:t>c)</w:t>
      </w:r>
      <w:r w:rsidRPr="00E66716">
        <w:rPr>
          <w:lang w:val="fr-FR"/>
        </w:rPr>
        <w:tab/>
      </w:r>
      <w:bookmarkStart w:id="123" w:name="_Hlk212193411"/>
      <w:r w:rsidRPr="00E66716">
        <w:rPr>
          <w:lang w:val="fr-FR"/>
        </w:rPr>
        <w:t>Le rôle de la biodiversité et des services écosystémiques dans l</w:t>
      </w:r>
      <w:r w:rsidR="002D22B6">
        <w:rPr>
          <w:lang w:val="fr-FR"/>
        </w:rPr>
        <w:t>’</w:t>
      </w:r>
      <w:r w:rsidRPr="00E66716">
        <w:rPr>
          <w:lang w:val="fr-FR"/>
        </w:rPr>
        <w:t>atténuation de la pollution (solutions fondées sur la nature et</w:t>
      </w:r>
      <w:r w:rsidR="004F08AA">
        <w:rPr>
          <w:lang w:val="fr-FR"/>
        </w:rPr>
        <w:t xml:space="preserve"> </w:t>
      </w:r>
      <w:r w:rsidRPr="00E66716">
        <w:rPr>
          <w:lang w:val="fr-FR"/>
        </w:rPr>
        <w:t>approches fondées sur les écosystèmes), y compris l</w:t>
      </w:r>
      <w:r w:rsidR="002D22B6">
        <w:rPr>
          <w:lang w:val="fr-FR"/>
        </w:rPr>
        <w:t>’</w:t>
      </w:r>
      <w:r w:rsidRPr="00E66716">
        <w:rPr>
          <w:lang w:val="fr-FR"/>
        </w:rPr>
        <w:t>orientation pour des secteurs et des sources de pollution particuliers</w:t>
      </w:r>
      <w:r w:rsidR="00142771">
        <w:rPr>
          <w:lang w:val="fr-FR"/>
        </w:rPr>
        <w:t>;</w:t>
      </w:r>
      <w:bookmarkEnd w:id="123"/>
    </w:p>
    <w:p w14:paraId="3923E07B" w14:textId="48758A15" w:rsidR="006E1D72" w:rsidRDefault="006E1D72" w:rsidP="006E1D72">
      <w:pPr>
        <w:pStyle w:val="CBDNormalNoNumber"/>
        <w:tabs>
          <w:tab w:val="clear" w:pos="567"/>
        </w:tabs>
        <w:spacing w:before="240"/>
        <w:rPr>
          <w:lang w:val="fr-FR"/>
        </w:rPr>
      </w:pPr>
      <w:r>
        <w:rPr>
          <w:lang w:val="fr-FR"/>
        </w:rPr>
        <w:tab/>
        <w:t>3</w:t>
      </w:r>
      <w:r w:rsidRPr="00E66716">
        <w:rPr>
          <w:lang w:val="fr-FR"/>
        </w:rPr>
        <w:t>.</w:t>
      </w:r>
      <w:r w:rsidRPr="00E66716">
        <w:rPr>
          <w:lang w:val="fr-FR"/>
        </w:rPr>
        <w:tab/>
      </w:r>
      <w:r w:rsidRPr="00E66716">
        <w:rPr>
          <w:i/>
          <w:iCs/>
          <w:lang w:val="fr-FR"/>
        </w:rPr>
        <w:t>Prie</w:t>
      </w:r>
      <w:r w:rsidRPr="00E66716">
        <w:rPr>
          <w:iCs/>
          <w:lang w:val="fr-FR"/>
        </w:rPr>
        <w:t xml:space="preserve"> la Secrétaire exécutive de mettre l</w:t>
      </w:r>
      <w:r w:rsidR="004F08AA">
        <w:rPr>
          <w:iCs/>
          <w:lang w:val="fr-FR"/>
        </w:rPr>
        <w:t xml:space="preserve">es </w:t>
      </w:r>
      <w:r w:rsidRPr="00E66716">
        <w:rPr>
          <w:iCs/>
          <w:lang w:val="fr-FR"/>
        </w:rPr>
        <w:t>information</w:t>
      </w:r>
      <w:r w:rsidR="004F08AA">
        <w:rPr>
          <w:iCs/>
          <w:lang w:val="fr-FR"/>
        </w:rPr>
        <w:t>s</w:t>
      </w:r>
      <w:r w:rsidRPr="00E66716">
        <w:rPr>
          <w:iCs/>
          <w:lang w:val="fr-FR"/>
        </w:rPr>
        <w:t xml:space="preserve"> scientifique</w:t>
      </w:r>
      <w:r w:rsidR="004F08AA">
        <w:rPr>
          <w:iCs/>
          <w:lang w:val="fr-FR"/>
        </w:rPr>
        <w:t>s</w:t>
      </w:r>
      <w:r w:rsidRPr="00E66716">
        <w:rPr>
          <w:iCs/>
          <w:lang w:val="fr-FR"/>
        </w:rPr>
        <w:t xml:space="preserve"> et technique</w:t>
      </w:r>
      <w:r w:rsidR="004F08AA">
        <w:rPr>
          <w:iCs/>
          <w:lang w:val="fr-FR"/>
        </w:rPr>
        <w:t>s</w:t>
      </w:r>
      <w:r w:rsidRPr="00E66716">
        <w:rPr>
          <w:iCs/>
          <w:lang w:val="fr-FR"/>
        </w:rPr>
        <w:t xml:space="preserve"> proposée</w:t>
      </w:r>
      <w:r w:rsidR="004F08AA">
        <w:rPr>
          <w:iCs/>
          <w:lang w:val="fr-FR"/>
        </w:rPr>
        <w:t>s</w:t>
      </w:r>
      <w:r w:rsidRPr="00E66716">
        <w:rPr>
          <w:iCs/>
          <w:lang w:val="fr-FR"/>
        </w:rPr>
        <w:t xml:space="preserve"> en réponse au paragraphe</w:t>
      </w:r>
      <w:r>
        <w:rPr>
          <w:iCs/>
          <w:lang w:val="fr-FR"/>
        </w:rPr>
        <w:t> 2</w:t>
      </w:r>
      <w:r w:rsidRPr="00E66716">
        <w:rPr>
          <w:iCs/>
          <w:lang w:val="fr-FR"/>
        </w:rPr>
        <w:t xml:space="preserve"> ci-dessus à la disposition du Groupe spécial d</w:t>
      </w:r>
      <w:r w:rsidR="002D22B6">
        <w:rPr>
          <w:iCs/>
          <w:lang w:val="fr-FR"/>
        </w:rPr>
        <w:t>’</w:t>
      </w:r>
      <w:r w:rsidRPr="00E66716">
        <w:rPr>
          <w:iCs/>
          <w:lang w:val="fr-FR"/>
        </w:rPr>
        <w:t>experts techniques sur la pollution et la biodiversité</w:t>
      </w:r>
      <w:r w:rsidR="00142771">
        <w:rPr>
          <w:iCs/>
          <w:lang w:val="fr-FR"/>
        </w:rPr>
        <w:t>;</w:t>
      </w:r>
    </w:p>
    <w:p w14:paraId="3C73FBD2" w14:textId="792B8D8D" w:rsidR="006E1D72" w:rsidRDefault="006E1D72" w:rsidP="006E1D72">
      <w:pPr>
        <w:pStyle w:val="CBDNormalNoNumber"/>
        <w:tabs>
          <w:tab w:val="clear" w:pos="567"/>
        </w:tabs>
        <w:spacing w:before="240"/>
        <w:rPr>
          <w:lang w:val="fr-FR"/>
        </w:rPr>
      </w:pPr>
      <w:r>
        <w:rPr>
          <w:lang w:val="fr-FR"/>
        </w:rPr>
        <w:tab/>
        <w:t>4</w:t>
      </w:r>
      <w:r w:rsidRPr="00E66716">
        <w:rPr>
          <w:lang w:val="fr-FR"/>
        </w:rPr>
        <w:t>.</w:t>
      </w:r>
      <w:r w:rsidRPr="00E66716">
        <w:rPr>
          <w:lang w:val="fr-FR"/>
        </w:rPr>
        <w:tab/>
      </w:r>
      <w:r w:rsidRPr="00E66716">
        <w:rPr>
          <w:i/>
          <w:iCs/>
          <w:lang w:val="fr-FR"/>
        </w:rPr>
        <w:t xml:space="preserve">Prie </w:t>
      </w:r>
      <w:r w:rsidRPr="00E66716">
        <w:rPr>
          <w:iCs/>
          <w:lang w:val="fr-FR"/>
        </w:rPr>
        <w:t>l</w:t>
      </w:r>
      <w:r w:rsidR="002D22B6">
        <w:rPr>
          <w:iCs/>
          <w:lang w:val="fr-FR"/>
        </w:rPr>
        <w:t>’</w:t>
      </w:r>
      <w:r w:rsidRPr="00E66716">
        <w:rPr>
          <w:iCs/>
          <w:lang w:val="fr-FR"/>
        </w:rPr>
        <w:t>Organe subsidiaire chargé de fournir des avis scientifiques, techniques et technologiques d</w:t>
      </w:r>
      <w:r w:rsidR="002D22B6">
        <w:rPr>
          <w:iCs/>
          <w:lang w:val="fr-FR"/>
        </w:rPr>
        <w:t>’</w:t>
      </w:r>
      <w:r w:rsidRPr="00E66716">
        <w:rPr>
          <w:iCs/>
          <w:lang w:val="fr-FR"/>
        </w:rPr>
        <w:t xml:space="preserve">examiner les conclusions des travaux du </w:t>
      </w:r>
      <w:r w:rsidRPr="00E66716">
        <w:rPr>
          <w:rFonts w:eastAsia="Times New Roman"/>
          <w:iCs/>
          <w:lang w:val="fr-FR"/>
        </w:rPr>
        <w:t>Groupe</w:t>
      </w:r>
      <w:r w:rsidRPr="00E66716">
        <w:rPr>
          <w:iCs/>
          <w:lang w:val="fr-FR"/>
        </w:rPr>
        <w:t xml:space="preserve"> spécial d</w:t>
      </w:r>
      <w:r w:rsidR="002D22B6">
        <w:rPr>
          <w:iCs/>
          <w:lang w:val="fr-FR"/>
        </w:rPr>
        <w:t>’</w:t>
      </w:r>
      <w:r w:rsidRPr="00E66716">
        <w:rPr>
          <w:iCs/>
          <w:lang w:val="fr-FR"/>
        </w:rPr>
        <w:t>experts techniques sur la pollution et la biodiversité et de présenter ses recommandations pour examen par la Conférence des Parties à sa dix-huitième réunion</w:t>
      </w:r>
      <w:r w:rsidR="00142771">
        <w:rPr>
          <w:iCs/>
          <w:lang w:val="fr-FR"/>
        </w:rPr>
        <w:t>;</w:t>
      </w:r>
    </w:p>
    <w:p w14:paraId="3D832ADF" w14:textId="521DF922" w:rsidR="006E1D72" w:rsidRDefault="006E1D72" w:rsidP="004F08AA">
      <w:pPr>
        <w:pStyle w:val="CBDNormalNoNumber"/>
        <w:tabs>
          <w:tab w:val="clear" w:pos="567"/>
        </w:tabs>
        <w:spacing w:before="240"/>
        <w:rPr>
          <w:lang w:val="fr-FR"/>
        </w:rPr>
      </w:pPr>
      <w:r>
        <w:rPr>
          <w:lang w:val="fr-FR"/>
        </w:rPr>
        <w:tab/>
        <w:t>5</w:t>
      </w:r>
      <w:r w:rsidRPr="00E66716">
        <w:rPr>
          <w:lang w:val="fr-FR"/>
        </w:rPr>
        <w:t>.</w:t>
      </w:r>
      <w:r w:rsidRPr="00E66716">
        <w:rPr>
          <w:lang w:val="fr-FR"/>
        </w:rPr>
        <w:tab/>
      </w:r>
      <w:r w:rsidRPr="00E66716">
        <w:rPr>
          <w:i/>
          <w:iCs/>
          <w:lang w:val="fr-FR"/>
        </w:rPr>
        <w:t>Invite</w:t>
      </w:r>
      <w:r w:rsidRPr="00E66716">
        <w:rPr>
          <w:iCs/>
          <w:lang w:val="fr-FR"/>
        </w:rPr>
        <w:t xml:space="preserve"> le </w:t>
      </w:r>
      <w:r w:rsidR="004F08AA">
        <w:rPr>
          <w:iCs/>
          <w:lang w:val="fr-FR"/>
        </w:rPr>
        <w:t>s</w:t>
      </w:r>
      <w:r w:rsidR="001C4386">
        <w:rPr>
          <w:iCs/>
          <w:lang w:val="fr-FR"/>
        </w:rPr>
        <w:t>ecrétariat</w:t>
      </w:r>
      <w:r w:rsidRPr="00E66716">
        <w:rPr>
          <w:iCs/>
          <w:lang w:val="fr-FR"/>
        </w:rPr>
        <w:t xml:space="preserve"> de la Convention de Bâle </w:t>
      </w:r>
      <w:r w:rsidRPr="00E66716">
        <w:rPr>
          <w:lang w:val="fr-FR"/>
        </w:rPr>
        <w:t>sur le contrôle des mouvements transfrontières de déchets dangereux et de leur élimination</w:t>
      </w:r>
      <w:r w:rsidRPr="00E66716">
        <w:rPr>
          <w:rStyle w:val="FootnoteReference"/>
          <w:lang w:val="fr-FR"/>
        </w:rPr>
        <w:footnoteReference w:id="261"/>
      </w:r>
      <w:r>
        <w:rPr>
          <w:lang w:val="fr-FR"/>
        </w:rPr>
        <w:t>,</w:t>
      </w:r>
      <w:r w:rsidRPr="00E66716">
        <w:rPr>
          <w:lang w:val="fr-FR"/>
        </w:rPr>
        <w:t xml:space="preserve"> la </w:t>
      </w:r>
      <w:r w:rsidR="004F08AA" w:rsidRPr="00E66716">
        <w:rPr>
          <w:lang w:val="fr-FR"/>
        </w:rPr>
        <w:t xml:space="preserve">Convention de Rotterdam </w:t>
      </w:r>
      <w:r w:rsidR="004F08AA" w:rsidRPr="004F08AA">
        <w:rPr>
          <w:rFonts w:asciiTheme="majorBidi" w:hAnsiTheme="majorBidi" w:cstheme="majorBidi"/>
          <w:color w:val="212529"/>
          <w:shd w:val="clear" w:color="auto" w:fill="FFFFFF"/>
          <w:lang w:val="fr-FR"/>
        </w:rPr>
        <w:t>sur la procédure de consentement préalable en connaissance de cause applicable à certains produits chimiques et pesticides dangereux qui font l'objet d'un commerce international</w:t>
      </w:r>
      <w:r w:rsidRPr="004F08AA">
        <w:rPr>
          <w:rStyle w:val="FootnoteReference"/>
          <w:rFonts w:asciiTheme="majorBidi" w:hAnsiTheme="majorBidi" w:cstheme="majorBidi"/>
          <w:lang w:val="fr-FR"/>
        </w:rPr>
        <w:footnoteReference w:id="262"/>
      </w:r>
      <w:r w:rsidRPr="004F08AA">
        <w:rPr>
          <w:rFonts w:asciiTheme="majorBidi" w:hAnsiTheme="majorBidi" w:cstheme="majorBidi"/>
          <w:lang w:val="fr-FR"/>
        </w:rPr>
        <w:t xml:space="preserve"> et la Convention de Stockholm sur les polluants organiques persistants</w:t>
      </w:r>
      <w:r w:rsidRPr="004F08AA">
        <w:rPr>
          <w:rStyle w:val="FootnoteReference"/>
          <w:rFonts w:asciiTheme="majorBidi" w:hAnsiTheme="majorBidi" w:cstheme="majorBidi"/>
          <w:lang w:val="fr-FR"/>
        </w:rPr>
        <w:footnoteReference w:id="263"/>
      </w:r>
      <w:r w:rsidRPr="004F08AA">
        <w:rPr>
          <w:rFonts w:asciiTheme="majorBidi" w:hAnsiTheme="majorBidi" w:cstheme="majorBidi"/>
          <w:lang w:val="fr-FR"/>
        </w:rPr>
        <w:t xml:space="preserve">, le </w:t>
      </w:r>
      <w:r w:rsidR="004F08AA">
        <w:rPr>
          <w:rFonts w:asciiTheme="majorBidi" w:hAnsiTheme="majorBidi" w:cstheme="majorBidi"/>
          <w:lang w:val="fr-FR"/>
        </w:rPr>
        <w:t>s</w:t>
      </w:r>
      <w:r w:rsidR="001C4386" w:rsidRPr="004F08AA">
        <w:rPr>
          <w:rFonts w:asciiTheme="majorBidi" w:hAnsiTheme="majorBidi" w:cstheme="majorBidi"/>
          <w:lang w:val="fr-FR"/>
        </w:rPr>
        <w:t>ecrétariat</w:t>
      </w:r>
      <w:r w:rsidRPr="004F08AA">
        <w:rPr>
          <w:rFonts w:asciiTheme="majorBidi" w:hAnsiTheme="majorBidi" w:cstheme="majorBidi"/>
          <w:lang w:val="fr-FR"/>
        </w:rPr>
        <w:t xml:space="preserve"> de la Convention de Minamata sur le mercure</w:t>
      </w:r>
      <w:r w:rsidRPr="004F08AA">
        <w:rPr>
          <w:rStyle w:val="FootnoteReference"/>
          <w:rFonts w:asciiTheme="majorBidi" w:hAnsiTheme="majorBidi" w:cstheme="majorBidi"/>
          <w:lang w:val="fr-FR"/>
        </w:rPr>
        <w:footnoteReference w:id="264"/>
      </w:r>
      <w:r w:rsidRPr="004F08AA">
        <w:rPr>
          <w:rFonts w:asciiTheme="majorBidi" w:hAnsiTheme="majorBidi" w:cstheme="majorBidi"/>
          <w:lang w:val="fr-FR"/>
        </w:rPr>
        <w:t>, l</w:t>
      </w:r>
      <w:r w:rsidR="002D22B6" w:rsidRPr="004F08AA">
        <w:rPr>
          <w:rFonts w:asciiTheme="majorBidi" w:hAnsiTheme="majorBidi" w:cstheme="majorBidi"/>
          <w:lang w:val="fr-FR"/>
        </w:rPr>
        <w:t>’</w:t>
      </w:r>
      <w:r w:rsidRPr="004F08AA">
        <w:rPr>
          <w:rFonts w:asciiTheme="majorBidi" w:hAnsiTheme="majorBidi" w:cstheme="majorBidi"/>
          <w:lang w:val="fr-FR"/>
        </w:rPr>
        <w:t>Orga</w:t>
      </w:r>
      <w:r w:rsidRPr="00E66716">
        <w:rPr>
          <w:lang w:val="fr-FR"/>
        </w:rPr>
        <w:t xml:space="preserve">nisation maritime </w:t>
      </w:r>
      <w:r w:rsidRPr="00E66716">
        <w:rPr>
          <w:rFonts w:eastAsia="Times New Roman"/>
          <w:lang w:val="fr-FR"/>
        </w:rPr>
        <w:t>internationale</w:t>
      </w:r>
      <w:r w:rsidRPr="00E66716">
        <w:rPr>
          <w:lang w:val="fr-FR"/>
        </w:rPr>
        <w:t xml:space="preserve"> et les secrétariats des conventions et plans d</w:t>
      </w:r>
      <w:r w:rsidR="002D22B6">
        <w:rPr>
          <w:lang w:val="fr-FR"/>
        </w:rPr>
        <w:t>’</w:t>
      </w:r>
      <w:r w:rsidRPr="00E66716">
        <w:rPr>
          <w:lang w:val="fr-FR"/>
        </w:rPr>
        <w:t xml:space="preserve">action sur les mers régionales de </w:t>
      </w:r>
      <w:r w:rsidR="004F08AA">
        <w:rPr>
          <w:lang w:val="fr-FR"/>
        </w:rPr>
        <w:t xml:space="preserve">porter </w:t>
      </w:r>
      <w:r w:rsidRPr="00E66716">
        <w:rPr>
          <w:lang w:val="fr-FR"/>
        </w:rPr>
        <w:t xml:space="preserve">leur attention </w:t>
      </w:r>
      <w:r w:rsidR="004F08AA">
        <w:rPr>
          <w:lang w:val="fr-FR"/>
        </w:rPr>
        <w:t>sur</w:t>
      </w:r>
      <w:r w:rsidRPr="00E66716">
        <w:rPr>
          <w:lang w:val="fr-FR"/>
        </w:rPr>
        <w:t xml:space="preserve"> l</w:t>
      </w:r>
      <w:r w:rsidR="002D22B6">
        <w:rPr>
          <w:lang w:val="fr-FR"/>
        </w:rPr>
        <w:t>’</w:t>
      </w:r>
      <w:r w:rsidRPr="00E66716">
        <w:rPr>
          <w:lang w:val="fr-FR"/>
        </w:rPr>
        <w:t xml:space="preserve">interaction entre les produits chimiques et les déchets, </w:t>
      </w:r>
      <w:r w:rsidR="004F08AA">
        <w:rPr>
          <w:lang w:val="fr-FR"/>
        </w:rPr>
        <w:t>notamment</w:t>
      </w:r>
      <w:r w:rsidRPr="00E66716">
        <w:rPr>
          <w:lang w:val="fr-FR"/>
        </w:rPr>
        <w:t xml:space="preserve"> plastiques, et la biodiversité et les services écosystémiques</w:t>
      </w:r>
      <w:r>
        <w:rPr>
          <w:lang w:val="fr-FR"/>
        </w:rPr>
        <w:t>.</w:t>
      </w:r>
    </w:p>
    <w:p w14:paraId="12CE1581" w14:textId="77777777" w:rsidR="006E1D72" w:rsidRPr="006E1D72" w:rsidRDefault="006E1D72" w:rsidP="006E1D72">
      <w:pPr>
        <w:pStyle w:val="CBDNormalNoNumber"/>
        <w:tabs>
          <w:tab w:val="clear" w:pos="567"/>
        </w:tabs>
        <w:spacing w:before="240"/>
        <w:rPr>
          <w:b/>
          <w:bCs/>
          <w:lang w:val="fr-FR"/>
        </w:rPr>
      </w:pPr>
      <w:r w:rsidRPr="006E1D72">
        <w:rPr>
          <w:b/>
          <w:bCs/>
          <w:lang w:val="fr-FR"/>
        </w:rPr>
        <w:t>[Annexe</w:t>
      </w:r>
    </w:p>
    <w:p w14:paraId="4D3B2A66" w14:textId="69579CA2" w:rsidR="006E1D72" w:rsidRDefault="006E1D72" w:rsidP="006E1D72">
      <w:pPr>
        <w:pStyle w:val="CBDNormalNoNumber"/>
        <w:tabs>
          <w:tab w:val="clear" w:pos="567"/>
        </w:tabs>
        <w:spacing w:before="240"/>
        <w:rPr>
          <w:b/>
          <w:bCs/>
          <w:lang w:val="fr-FR"/>
        </w:rPr>
      </w:pPr>
      <w:r w:rsidRPr="006E1D72">
        <w:rPr>
          <w:b/>
          <w:bCs/>
          <w:lang w:val="fr-FR"/>
        </w:rPr>
        <w:lastRenderedPageBreak/>
        <w:t>Mandat du Groupe spécial d</w:t>
      </w:r>
      <w:r w:rsidR="002D22B6">
        <w:rPr>
          <w:b/>
          <w:bCs/>
          <w:lang w:val="fr-FR"/>
        </w:rPr>
        <w:t>’</w:t>
      </w:r>
      <w:r w:rsidRPr="006E1D72">
        <w:rPr>
          <w:b/>
          <w:bCs/>
          <w:lang w:val="fr-FR"/>
        </w:rPr>
        <w:t>experts techniques sur la pollution et la biodiversité</w:t>
      </w:r>
    </w:p>
    <w:p w14:paraId="2CB4F80E" w14:textId="6823AB92" w:rsidR="006E1D72" w:rsidRDefault="006E1D72" w:rsidP="006E1D72">
      <w:pPr>
        <w:pStyle w:val="CBDNormalNoNumber"/>
        <w:tabs>
          <w:tab w:val="clear" w:pos="567"/>
        </w:tabs>
        <w:spacing w:before="240"/>
        <w:rPr>
          <w:b/>
          <w:bCs/>
          <w:lang w:val="fr-FR"/>
        </w:rPr>
      </w:pPr>
      <w:r w:rsidRPr="00E66716">
        <w:rPr>
          <w:lang w:val="fr-FR"/>
        </w:rPr>
        <w:t>1.</w:t>
      </w:r>
      <w:r w:rsidRPr="00E66716">
        <w:rPr>
          <w:lang w:val="fr-FR"/>
        </w:rPr>
        <w:tab/>
        <w:t>Le Groupe spécial d</w:t>
      </w:r>
      <w:r w:rsidR="002D22B6">
        <w:rPr>
          <w:lang w:val="fr-FR"/>
        </w:rPr>
        <w:t>’</w:t>
      </w:r>
      <w:r w:rsidRPr="00E66716">
        <w:rPr>
          <w:lang w:val="fr-FR"/>
        </w:rPr>
        <w:t>experts techniques sur la pollution et la biodiversité</w:t>
      </w:r>
      <w:r>
        <w:rPr>
          <w:lang w:val="fr-FR"/>
        </w:rPr>
        <w:t>, guidé par les communications des Parties, des peuples autochtones et communautés locales ainsi que des organisations compétentes,</w:t>
      </w:r>
      <w:r w:rsidRPr="00E66716">
        <w:rPr>
          <w:lang w:val="fr-FR"/>
        </w:rPr>
        <w:t xml:space="preserve"> fournira des avis techniques à l</w:t>
      </w:r>
      <w:r w:rsidR="002D22B6">
        <w:rPr>
          <w:lang w:val="fr-FR"/>
        </w:rPr>
        <w:t>’</w:t>
      </w:r>
      <w:r w:rsidRPr="00E66716">
        <w:rPr>
          <w:lang w:val="fr-FR"/>
        </w:rPr>
        <w:t>Organe subsidiaire chargé de fournir des avis scientifiques, techniques et technologiques concernant</w:t>
      </w:r>
      <w:r w:rsidR="00142771">
        <w:rPr>
          <w:lang w:val="fr-FR"/>
        </w:rPr>
        <w:t xml:space="preserve"> :</w:t>
      </w:r>
    </w:p>
    <w:p w14:paraId="3DC3F32C" w14:textId="61F28F9B" w:rsidR="006E1D72" w:rsidRDefault="006E1D72" w:rsidP="006E1D72">
      <w:pPr>
        <w:pStyle w:val="CBDNormalNoNumber"/>
        <w:tabs>
          <w:tab w:val="clear" w:pos="567"/>
        </w:tabs>
        <w:spacing w:before="240"/>
        <w:rPr>
          <w:b/>
          <w:bCs/>
          <w:lang w:val="fr-FR"/>
        </w:rPr>
      </w:pPr>
      <w:r>
        <w:rPr>
          <w:b/>
          <w:bCs/>
          <w:lang w:val="fr-FR"/>
        </w:rPr>
        <w:tab/>
      </w:r>
      <w:r w:rsidRPr="00E66716">
        <w:rPr>
          <w:lang w:val="fr-FR"/>
        </w:rPr>
        <w:t>a)</w:t>
      </w:r>
      <w:r w:rsidRPr="00E66716">
        <w:rPr>
          <w:lang w:val="fr-FR"/>
        </w:rPr>
        <w:tab/>
        <w:t xml:space="preserve">Les </w:t>
      </w:r>
      <w:r>
        <w:rPr>
          <w:lang w:val="fr-FR"/>
        </w:rPr>
        <w:t>incidences</w:t>
      </w:r>
      <w:r w:rsidRPr="00E66716">
        <w:rPr>
          <w:lang w:val="fr-FR"/>
        </w:rPr>
        <w:t xml:space="preserve"> de la pollution sur la biodiversité dans différents biomes, notamment les types et les sources de pollution représentant une préoccupation prioritaire</w:t>
      </w:r>
      <w:r>
        <w:rPr>
          <w:lang w:val="fr-FR"/>
        </w:rPr>
        <w:t>, conformément à la cible 7 du Cadre mondial de la biodiversité de Kunming-Montréal,</w:t>
      </w:r>
      <w:r w:rsidRPr="001F58D1">
        <w:rPr>
          <w:rStyle w:val="FootnoteReference"/>
        </w:rPr>
        <w:footnoteReference w:id="265"/>
      </w:r>
      <w:r w:rsidRPr="00E66716">
        <w:rPr>
          <w:lang w:val="fr-FR"/>
        </w:rPr>
        <w:t xml:space="preserve"> pour les différents biomes et espèces</w:t>
      </w:r>
      <w:r w:rsidR="00142771">
        <w:rPr>
          <w:lang w:val="fr-FR"/>
        </w:rPr>
        <w:t>;</w:t>
      </w:r>
      <w:r w:rsidRPr="00E66716">
        <w:rPr>
          <w:lang w:val="fr-FR"/>
        </w:rPr>
        <w:t xml:space="preserve"> </w:t>
      </w:r>
    </w:p>
    <w:p w14:paraId="7BB80181" w14:textId="5B5A1261" w:rsidR="006E1D72" w:rsidRDefault="006E1D72" w:rsidP="006E1D72">
      <w:pPr>
        <w:pStyle w:val="CBDNormalNoNumber"/>
        <w:tabs>
          <w:tab w:val="clear" w:pos="567"/>
        </w:tabs>
        <w:spacing w:before="240"/>
        <w:rPr>
          <w:b/>
          <w:bCs/>
          <w:lang w:val="fr-FR"/>
        </w:rPr>
      </w:pPr>
      <w:r>
        <w:rPr>
          <w:b/>
          <w:bCs/>
          <w:lang w:val="fr-FR"/>
        </w:rPr>
        <w:tab/>
      </w:r>
      <w:r w:rsidRPr="00E66716">
        <w:rPr>
          <w:lang w:val="fr-FR"/>
        </w:rPr>
        <w:t>b)</w:t>
      </w:r>
      <w:r w:rsidRPr="00E66716">
        <w:rPr>
          <w:lang w:val="fr-FR"/>
        </w:rPr>
        <w:tab/>
        <w:t>Les facteurs prioritaires de la biodiversité à intégrer aux mesures de prévention, contrôle et atténuation de la pollution pour les secteurs, sources et parties prenantes prioritaires</w:t>
      </w:r>
      <w:r w:rsidR="00142771">
        <w:rPr>
          <w:lang w:val="fr-FR"/>
        </w:rPr>
        <w:t>;</w:t>
      </w:r>
      <w:r w:rsidRPr="00E66716">
        <w:rPr>
          <w:lang w:val="fr-FR"/>
        </w:rPr>
        <w:t xml:space="preserve"> et le rôle que jouent la biodiversité et les systèmes écosystémiques dans l</w:t>
      </w:r>
      <w:r w:rsidR="002D22B6">
        <w:rPr>
          <w:lang w:val="fr-FR"/>
        </w:rPr>
        <w:t>’</w:t>
      </w:r>
      <w:r w:rsidRPr="00E66716">
        <w:rPr>
          <w:lang w:val="fr-FR"/>
        </w:rPr>
        <w:t xml:space="preserve">atténuation de la pollution (solutions fondées sur la nature </w:t>
      </w:r>
      <w:r w:rsidR="004F08AA">
        <w:rPr>
          <w:lang w:val="fr-FR"/>
        </w:rPr>
        <w:t>et</w:t>
      </w:r>
      <w:r w:rsidRPr="00E66716">
        <w:rPr>
          <w:lang w:val="fr-FR"/>
        </w:rPr>
        <w:t xml:space="preserve"> approches fondées sur les écosystèmes), comprenant l</w:t>
      </w:r>
      <w:r w:rsidR="002D22B6">
        <w:rPr>
          <w:lang w:val="fr-FR"/>
        </w:rPr>
        <w:t>’</w:t>
      </w:r>
      <w:r w:rsidRPr="00E66716">
        <w:rPr>
          <w:lang w:val="fr-FR"/>
        </w:rPr>
        <w:t>orientation pour des services et des sources de pollution particuliers</w:t>
      </w:r>
      <w:r w:rsidR="00142771">
        <w:rPr>
          <w:lang w:val="fr-FR"/>
        </w:rPr>
        <w:t>;</w:t>
      </w:r>
      <w:r w:rsidRPr="00E66716">
        <w:rPr>
          <w:lang w:val="fr-FR"/>
        </w:rPr>
        <w:t xml:space="preserve"> </w:t>
      </w:r>
    </w:p>
    <w:p w14:paraId="3F4CCE2C" w14:textId="6F50BD25" w:rsidR="006E1D72" w:rsidRDefault="006E1D72" w:rsidP="006E1D72">
      <w:pPr>
        <w:pStyle w:val="CBDNormalNoNumber"/>
        <w:tabs>
          <w:tab w:val="clear" w:pos="567"/>
        </w:tabs>
        <w:spacing w:before="240"/>
        <w:rPr>
          <w:b/>
          <w:bCs/>
          <w:lang w:val="fr-FR"/>
        </w:rPr>
      </w:pPr>
      <w:r>
        <w:rPr>
          <w:b/>
          <w:bCs/>
          <w:lang w:val="fr-FR"/>
        </w:rPr>
        <w:tab/>
      </w:r>
      <w:r w:rsidRPr="00E66716">
        <w:rPr>
          <w:lang w:val="fr-FR"/>
        </w:rPr>
        <w:t>c)</w:t>
      </w:r>
      <w:r w:rsidRPr="00E66716">
        <w:rPr>
          <w:lang w:val="fr-FR"/>
        </w:rPr>
        <w:tab/>
        <w:t>La gestion des données et de l</w:t>
      </w:r>
      <w:r w:rsidR="002D22B6">
        <w:rPr>
          <w:lang w:val="fr-FR"/>
        </w:rPr>
        <w:t>’</w:t>
      </w:r>
      <w:r w:rsidRPr="00E66716">
        <w:rPr>
          <w:lang w:val="fr-FR"/>
        </w:rPr>
        <w:t>information, notamment en ce qui a trait à l</w:t>
      </w:r>
      <w:r w:rsidR="002D22B6">
        <w:rPr>
          <w:lang w:val="fr-FR"/>
        </w:rPr>
        <w:t>’</w:t>
      </w:r>
      <w:r w:rsidRPr="00E66716">
        <w:rPr>
          <w:lang w:val="fr-FR"/>
        </w:rPr>
        <w:t xml:space="preserve">information sur </w:t>
      </w:r>
      <w:r>
        <w:rPr>
          <w:lang w:val="fr-FR"/>
        </w:rPr>
        <w:t xml:space="preserve">le contrôle de la toxicité et </w:t>
      </w:r>
      <w:r w:rsidRPr="00E66716">
        <w:rPr>
          <w:lang w:val="fr-FR"/>
        </w:rPr>
        <w:t>la réduction des risques de polluants connus représentant une préoccupation prioritaire pour la biodiversité</w:t>
      </w:r>
      <w:r w:rsidR="00142771">
        <w:rPr>
          <w:lang w:val="fr-FR"/>
        </w:rPr>
        <w:t>;</w:t>
      </w:r>
      <w:r w:rsidRPr="00E66716">
        <w:rPr>
          <w:lang w:val="fr-FR"/>
        </w:rPr>
        <w:t xml:space="preserve"> </w:t>
      </w:r>
    </w:p>
    <w:p w14:paraId="02EC2D9F" w14:textId="6CF4D482" w:rsidR="006E1D72" w:rsidRDefault="006E1D72" w:rsidP="006E1D72">
      <w:pPr>
        <w:pStyle w:val="CBDNormalNoNumber"/>
        <w:tabs>
          <w:tab w:val="clear" w:pos="567"/>
        </w:tabs>
        <w:spacing w:before="240"/>
        <w:rPr>
          <w:lang w:val="fr-FR"/>
        </w:rPr>
      </w:pPr>
      <w:r>
        <w:rPr>
          <w:b/>
          <w:bCs/>
          <w:lang w:val="fr-FR"/>
        </w:rPr>
        <w:tab/>
      </w:r>
      <w:r w:rsidRPr="00E66716">
        <w:rPr>
          <w:lang w:val="fr-FR"/>
        </w:rPr>
        <w:t>d)</w:t>
      </w:r>
      <w:r w:rsidRPr="00E66716">
        <w:rPr>
          <w:lang w:val="fr-FR"/>
        </w:rPr>
        <w:tab/>
        <w:t>Les facteurs de la biodiversité devant entrer en ligne de compte dans les systèmes nationaux intégrés sur l</w:t>
      </w:r>
      <w:r w:rsidR="002D22B6">
        <w:rPr>
          <w:lang w:val="fr-FR"/>
        </w:rPr>
        <w:t>’</w:t>
      </w:r>
      <w:r w:rsidRPr="00E66716">
        <w:rPr>
          <w:lang w:val="fr-FR"/>
        </w:rPr>
        <w:t>environnement et l</w:t>
      </w:r>
      <w:r w:rsidR="002D22B6">
        <w:rPr>
          <w:lang w:val="fr-FR"/>
        </w:rPr>
        <w:t>’</w:t>
      </w:r>
      <w:r w:rsidRPr="00E66716">
        <w:rPr>
          <w:lang w:val="fr-FR"/>
        </w:rPr>
        <w:t xml:space="preserve">harmonisation des données sur les mesures de contrôle de la pollution </w:t>
      </w:r>
      <w:r>
        <w:rPr>
          <w:lang w:val="fr-FR"/>
        </w:rPr>
        <w:t>aux cibles du Cadre</w:t>
      </w:r>
      <w:r w:rsidR="004F08AA">
        <w:rPr>
          <w:lang w:val="fr-FR"/>
        </w:rPr>
        <w:t>;</w:t>
      </w:r>
    </w:p>
    <w:p w14:paraId="5E72272B" w14:textId="62E8A368" w:rsidR="006E1D72" w:rsidRDefault="006E1D72" w:rsidP="006E1D72">
      <w:pPr>
        <w:pStyle w:val="CBDNormalNoNumber"/>
        <w:tabs>
          <w:tab w:val="clear" w:pos="567"/>
        </w:tabs>
        <w:spacing w:before="240"/>
        <w:rPr>
          <w:b/>
          <w:bCs/>
          <w:lang w:val="fr-FR"/>
        </w:rPr>
      </w:pPr>
      <w:r w:rsidRPr="00E66716">
        <w:rPr>
          <w:lang w:val="fr-FR"/>
        </w:rPr>
        <w:t>2.</w:t>
      </w:r>
      <w:r w:rsidRPr="00E66716">
        <w:rPr>
          <w:lang w:val="fr-FR"/>
        </w:rPr>
        <w:tab/>
        <w:t>Le Groupe spécial d</w:t>
      </w:r>
      <w:r w:rsidR="002D22B6">
        <w:rPr>
          <w:lang w:val="fr-FR"/>
        </w:rPr>
        <w:t>’</w:t>
      </w:r>
      <w:r w:rsidRPr="00E66716">
        <w:rPr>
          <w:lang w:val="fr-FR"/>
        </w:rPr>
        <w:t xml:space="preserve">experts techniques sera formé de 30 experts techniques désignés par les Parties, </w:t>
      </w:r>
      <w:r w:rsidR="004F08AA">
        <w:rPr>
          <w:lang w:val="fr-FR"/>
        </w:rPr>
        <w:t>notamment</w:t>
      </w:r>
      <w:r w:rsidRPr="00E66716">
        <w:rPr>
          <w:lang w:val="fr-FR"/>
        </w:rPr>
        <w:t xml:space="preserve"> en biodiversité et en pollution, </w:t>
      </w:r>
      <w:r>
        <w:rPr>
          <w:lang w:val="fr-FR"/>
        </w:rPr>
        <w:t xml:space="preserve">toutes les régions étant équitablement représentées, </w:t>
      </w:r>
      <w:r w:rsidRPr="00E66716">
        <w:rPr>
          <w:lang w:val="fr-FR"/>
        </w:rPr>
        <w:t xml:space="preserve">et cinq représentants </w:t>
      </w:r>
      <w:r w:rsidR="004F08AA">
        <w:rPr>
          <w:lang w:val="fr-FR"/>
        </w:rPr>
        <w:t xml:space="preserve">au maximum </w:t>
      </w:r>
      <w:r w:rsidRPr="00E66716">
        <w:rPr>
          <w:lang w:val="fr-FR"/>
        </w:rPr>
        <w:t>désignés par des organisations d</w:t>
      </w:r>
      <w:r w:rsidR="002D22B6">
        <w:rPr>
          <w:lang w:val="fr-FR"/>
        </w:rPr>
        <w:t>’</w:t>
      </w:r>
      <w:r w:rsidRPr="00E66716">
        <w:rPr>
          <w:lang w:val="fr-FR"/>
        </w:rPr>
        <w:t xml:space="preserve">observation et autres organisations pertinentes. </w:t>
      </w:r>
    </w:p>
    <w:p w14:paraId="39A44CC7" w14:textId="5F87F4AB" w:rsidR="006E1D72" w:rsidRPr="006E1D72" w:rsidRDefault="006E1D72" w:rsidP="006E1D72">
      <w:pPr>
        <w:pStyle w:val="CBDNormalNoNumber"/>
        <w:tabs>
          <w:tab w:val="clear" w:pos="567"/>
        </w:tabs>
        <w:spacing w:before="240"/>
        <w:rPr>
          <w:b/>
          <w:bCs/>
          <w:lang w:val="fr-FR"/>
        </w:rPr>
      </w:pPr>
      <w:r w:rsidRPr="00E66716">
        <w:rPr>
          <w:lang w:val="fr-FR"/>
        </w:rPr>
        <w:t>3.</w:t>
      </w:r>
      <w:r w:rsidRPr="00E66716">
        <w:rPr>
          <w:lang w:val="fr-FR"/>
        </w:rPr>
        <w:tab/>
        <w:t>Le Groupe spécial d</w:t>
      </w:r>
      <w:r w:rsidR="002D22B6">
        <w:rPr>
          <w:lang w:val="fr-FR"/>
        </w:rPr>
        <w:t>’</w:t>
      </w:r>
      <w:r w:rsidRPr="00E66716">
        <w:rPr>
          <w:lang w:val="fr-FR"/>
        </w:rPr>
        <w:t>experts techniques nommera deux coprésidents parmi les experts désignés.</w:t>
      </w:r>
    </w:p>
    <w:p w14:paraId="6F224249" w14:textId="5D114B95" w:rsidR="006E1D72" w:rsidRPr="00E66716" w:rsidRDefault="006E1D72" w:rsidP="006E1D72">
      <w:pPr>
        <w:pStyle w:val="CBDNormalNoNumber"/>
        <w:spacing w:before="240"/>
        <w:rPr>
          <w:lang w:val="fr-FR"/>
        </w:rPr>
      </w:pPr>
      <w:r w:rsidRPr="00E66716">
        <w:rPr>
          <w:lang w:val="fr-FR"/>
        </w:rPr>
        <w:t>4.</w:t>
      </w:r>
      <w:r w:rsidRPr="00E66716">
        <w:rPr>
          <w:lang w:val="fr-FR"/>
        </w:rPr>
        <w:tab/>
        <w:t xml:space="preserve">Le </w:t>
      </w:r>
      <w:r w:rsidR="004F08AA">
        <w:rPr>
          <w:lang w:val="fr-FR"/>
        </w:rPr>
        <w:t>P</w:t>
      </w:r>
      <w:r w:rsidRPr="00E66716">
        <w:rPr>
          <w:lang w:val="fr-FR"/>
        </w:rPr>
        <w:t>résident de l</w:t>
      </w:r>
      <w:r w:rsidR="002D22B6">
        <w:rPr>
          <w:lang w:val="fr-FR"/>
        </w:rPr>
        <w:t>’</w:t>
      </w:r>
      <w:r w:rsidRPr="00E66716">
        <w:rPr>
          <w:lang w:val="fr-FR"/>
        </w:rPr>
        <w:t>Organe subsidiaire chargé de fournir des avis scientifiques, techniques et technologiques sera invité à participer de droit aux réunions du Groupe spécial d</w:t>
      </w:r>
      <w:r w:rsidR="002D22B6">
        <w:rPr>
          <w:lang w:val="fr-FR"/>
        </w:rPr>
        <w:t>’</w:t>
      </w:r>
      <w:r w:rsidRPr="00E66716">
        <w:rPr>
          <w:lang w:val="fr-FR"/>
        </w:rPr>
        <w:t>experts techniques.</w:t>
      </w:r>
    </w:p>
    <w:p w14:paraId="1055DC1D" w14:textId="703B6AAA" w:rsidR="006E1D72" w:rsidRPr="00E66716" w:rsidRDefault="006E1D72" w:rsidP="006E1D72">
      <w:pPr>
        <w:pStyle w:val="CBDNormalNoNumber"/>
        <w:spacing w:before="240"/>
        <w:rPr>
          <w:lang w:val="fr-FR"/>
        </w:rPr>
      </w:pPr>
      <w:r w:rsidRPr="00E66716">
        <w:rPr>
          <w:lang w:val="fr-FR"/>
        </w:rPr>
        <w:t>5.</w:t>
      </w:r>
      <w:r w:rsidRPr="00E66716">
        <w:rPr>
          <w:lang w:val="fr-FR"/>
        </w:rPr>
        <w:tab/>
        <w:t>Le Groupe spécial d</w:t>
      </w:r>
      <w:r w:rsidR="002D22B6">
        <w:rPr>
          <w:lang w:val="fr-FR"/>
        </w:rPr>
        <w:t>’</w:t>
      </w:r>
      <w:r w:rsidRPr="00E66716">
        <w:rPr>
          <w:lang w:val="fr-FR"/>
        </w:rPr>
        <w:t>experts techniques réalisera ses travaux préliminaires par voie électronique</w:t>
      </w:r>
      <w:r w:rsidR="00142771">
        <w:rPr>
          <w:lang w:val="fr-FR"/>
        </w:rPr>
        <w:t>;</w:t>
      </w:r>
      <w:r w:rsidRPr="00E66716">
        <w:rPr>
          <w:lang w:val="fr-FR"/>
        </w:rPr>
        <w:t xml:space="preserve"> il se réunira aussi en personne au moins deux fois pendant la période intersessions, s</w:t>
      </w:r>
      <w:r w:rsidR="004F08AA">
        <w:rPr>
          <w:lang w:val="fr-FR"/>
        </w:rPr>
        <w:t>ous réserve de la disponibilité d</w:t>
      </w:r>
      <w:r w:rsidRPr="00E66716">
        <w:rPr>
          <w:lang w:val="fr-FR"/>
        </w:rPr>
        <w:t xml:space="preserve">es </w:t>
      </w:r>
      <w:r w:rsidRPr="00E66716">
        <w:rPr>
          <w:rFonts w:eastAsia="Times New Roman"/>
          <w:lang w:val="fr-FR"/>
        </w:rPr>
        <w:t>ressources</w:t>
      </w:r>
      <w:r w:rsidRPr="00E66716">
        <w:rPr>
          <w:lang w:val="fr-FR"/>
        </w:rPr>
        <w:t>.</w:t>
      </w:r>
    </w:p>
    <w:p w14:paraId="48EA0619" w14:textId="78D96937" w:rsidR="006E1D72" w:rsidRDefault="006E1D72" w:rsidP="006E1D72">
      <w:pPr>
        <w:pStyle w:val="CBDNormalNoNumber"/>
        <w:spacing w:before="240"/>
        <w:rPr>
          <w:lang w:val="fr-FR"/>
        </w:rPr>
      </w:pPr>
      <w:r w:rsidRPr="00E66716">
        <w:rPr>
          <w:lang w:val="fr-FR"/>
        </w:rPr>
        <w:t>6.</w:t>
      </w:r>
      <w:r w:rsidRPr="00E66716">
        <w:rPr>
          <w:lang w:val="fr-FR"/>
        </w:rPr>
        <w:tab/>
        <w:t>Le Groupe spécial d</w:t>
      </w:r>
      <w:r w:rsidR="002D22B6">
        <w:rPr>
          <w:lang w:val="fr-FR"/>
        </w:rPr>
        <w:t>’</w:t>
      </w:r>
      <w:r w:rsidRPr="00E66716">
        <w:rPr>
          <w:lang w:val="fr-FR"/>
        </w:rPr>
        <w:t>experts techniques devra être constitué et entreprendre ses travaux immédiatement après la dix-septième réunion de la Conférence des Parties et remettre un rapport sur ses travaux à l</w:t>
      </w:r>
      <w:r w:rsidR="002D22B6">
        <w:rPr>
          <w:lang w:val="fr-FR"/>
        </w:rPr>
        <w:t>’</w:t>
      </w:r>
      <w:r w:rsidRPr="00E66716">
        <w:rPr>
          <w:lang w:val="fr-FR"/>
        </w:rPr>
        <w:t xml:space="preserve">Organe subsidiaire chargé de fournir des avis scientifiques, techniques et technologiques </w:t>
      </w:r>
      <w:r w:rsidR="004F08AA">
        <w:rPr>
          <w:lang w:val="fr-FR"/>
        </w:rPr>
        <w:t xml:space="preserve">à </w:t>
      </w:r>
      <w:r w:rsidRPr="00E66716">
        <w:rPr>
          <w:lang w:val="fr-FR"/>
        </w:rPr>
        <w:t xml:space="preserve">une réunion </w:t>
      </w:r>
      <w:r w:rsidR="004F08AA">
        <w:rPr>
          <w:lang w:val="fr-FR"/>
        </w:rPr>
        <w:t>devant se tenir avant</w:t>
      </w:r>
      <w:r w:rsidRPr="00E66716">
        <w:rPr>
          <w:lang w:val="fr-FR"/>
        </w:rPr>
        <w:t xml:space="preserve"> la dix-huitième réunion de la Conférence des Parties.</w:t>
      </w:r>
      <w:r>
        <w:rPr>
          <w:lang w:val="fr-FR"/>
        </w:rPr>
        <w:t>]</w:t>
      </w:r>
    </w:p>
    <w:p w14:paraId="54F8C473" w14:textId="77777777" w:rsidR="006E1D72" w:rsidRPr="002C2E5A" w:rsidRDefault="006E1D72" w:rsidP="006E1D72">
      <w:pPr>
        <w:pStyle w:val="CBDNormalNoNumber"/>
        <w:spacing w:before="240"/>
        <w:rPr>
          <w:lang w:val="fr-FR"/>
        </w:rPr>
      </w:pPr>
      <w:r w:rsidRPr="002C2E5A">
        <w:rPr>
          <w:lang w:val="fr-FR"/>
        </w:rPr>
        <w:t>OPTION</w:t>
      </w:r>
      <w:r>
        <w:rPr>
          <w:lang w:val="fr-FR"/>
        </w:rPr>
        <w:t> </w:t>
      </w:r>
      <w:r w:rsidRPr="002C2E5A">
        <w:rPr>
          <w:lang w:val="fr-FR"/>
        </w:rPr>
        <w:t xml:space="preserve">2 </w:t>
      </w:r>
    </w:p>
    <w:p w14:paraId="6007D06F" w14:textId="77777777" w:rsidR="006E1D72" w:rsidRDefault="006E1D72" w:rsidP="006E1D72">
      <w:pPr>
        <w:pStyle w:val="CBDNormalNoNumber"/>
        <w:tabs>
          <w:tab w:val="clear" w:pos="567"/>
        </w:tabs>
        <w:rPr>
          <w:lang w:val="fr-FR"/>
        </w:rPr>
      </w:pPr>
      <w:r>
        <w:rPr>
          <w:lang w:val="fr-FR"/>
        </w:rPr>
        <w:tab/>
      </w:r>
      <w:r w:rsidRPr="002C2E5A">
        <w:rPr>
          <w:lang w:val="fr-FR"/>
        </w:rPr>
        <w:t>[</w:t>
      </w:r>
      <w:r>
        <w:rPr>
          <w:i/>
          <w:iCs/>
          <w:lang w:val="fr-FR"/>
        </w:rPr>
        <w:t>Sachan</w:t>
      </w:r>
      <w:r w:rsidRPr="00E66716">
        <w:rPr>
          <w:i/>
          <w:iCs/>
          <w:lang w:val="fr-FR"/>
        </w:rPr>
        <w:t xml:space="preserve">t </w:t>
      </w:r>
      <w:r w:rsidRPr="00E66716">
        <w:rPr>
          <w:iCs/>
          <w:lang w:val="fr-FR"/>
        </w:rPr>
        <w:t xml:space="preserve">que la pollution est un des principaux moteurs de </w:t>
      </w:r>
      <w:r>
        <w:rPr>
          <w:iCs/>
          <w:lang w:val="fr-FR"/>
        </w:rPr>
        <w:t>la perte</w:t>
      </w:r>
      <w:r w:rsidRPr="00E66716">
        <w:rPr>
          <w:iCs/>
          <w:lang w:val="fr-FR"/>
        </w:rPr>
        <w:t xml:space="preserve"> de diversité biologique</w:t>
      </w:r>
      <w:r w:rsidRPr="002C2E5A">
        <w:rPr>
          <w:lang w:val="fr-FR"/>
        </w:rPr>
        <w:t>,</w:t>
      </w:r>
    </w:p>
    <w:p w14:paraId="754775DF" w14:textId="47A56678" w:rsidR="006E1D72" w:rsidRDefault="006E1D72" w:rsidP="006E1D72">
      <w:pPr>
        <w:pStyle w:val="CBDNormalNoNumber"/>
        <w:tabs>
          <w:tab w:val="clear" w:pos="567"/>
        </w:tabs>
        <w:rPr>
          <w:lang w:val="fr-FR"/>
        </w:rPr>
      </w:pPr>
      <w:r>
        <w:rPr>
          <w:lang w:val="fr-FR"/>
        </w:rPr>
        <w:tab/>
      </w:r>
      <w:r w:rsidRPr="006F31B3">
        <w:rPr>
          <w:i/>
          <w:iCs/>
          <w:lang w:val="fr-FR"/>
        </w:rPr>
        <w:t>Se félicitant</w:t>
      </w:r>
      <w:r>
        <w:rPr>
          <w:lang w:val="fr-FR"/>
        </w:rPr>
        <w:t xml:space="preserve"> de la création du Groupe d</w:t>
      </w:r>
      <w:r w:rsidR="002D22B6">
        <w:rPr>
          <w:lang w:val="fr-FR"/>
        </w:rPr>
        <w:t>’</w:t>
      </w:r>
      <w:r>
        <w:rPr>
          <w:lang w:val="fr-FR"/>
        </w:rPr>
        <w:t>experts intergouvernemental scientifique et politique sur les produits chimiques, les déchets et la pollution,</w:t>
      </w:r>
    </w:p>
    <w:p w14:paraId="518421D1" w14:textId="79DF9752" w:rsidR="006E1D72" w:rsidRDefault="006E1D72" w:rsidP="006E1D72">
      <w:pPr>
        <w:pStyle w:val="CBDNormalNoNumber"/>
        <w:tabs>
          <w:tab w:val="clear" w:pos="567"/>
        </w:tabs>
        <w:rPr>
          <w:lang w:val="fr-FR"/>
        </w:rPr>
      </w:pPr>
      <w:r>
        <w:rPr>
          <w:lang w:val="fr-FR"/>
        </w:rPr>
        <w:lastRenderedPageBreak/>
        <w:tab/>
      </w:r>
      <w:r w:rsidRPr="002C2E5A">
        <w:rPr>
          <w:lang w:val="fr-FR"/>
        </w:rPr>
        <w:t>1.</w:t>
      </w:r>
      <w:r w:rsidRPr="002C2E5A">
        <w:rPr>
          <w:lang w:val="fr-FR"/>
        </w:rPr>
        <w:tab/>
      </w:r>
      <w:r w:rsidRPr="00DD28CF">
        <w:rPr>
          <w:i/>
          <w:iCs/>
          <w:lang w:val="fr-FR"/>
        </w:rPr>
        <w:t>Invite</w:t>
      </w:r>
      <w:r w:rsidRPr="002C2E5A">
        <w:rPr>
          <w:lang w:val="fr-FR"/>
        </w:rPr>
        <w:t xml:space="preserve"> </w:t>
      </w:r>
      <w:r>
        <w:rPr>
          <w:lang w:val="fr-FR"/>
        </w:rPr>
        <w:t>le Groupe d</w:t>
      </w:r>
      <w:r w:rsidR="002D22B6">
        <w:rPr>
          <w:lang w:val="fr-FR"/>
        </w:rPr>
        <w:t>’</w:t>
      </w:r>
      <w:r>
        <w:rPr>
          <w:lang w:val="fr-FR"/>
        </w:rPr>
        <w:t xml:space="preserve">experts intergouvernemental scientifique et politique sur les produits chimiques, les déchets et la pollution, la Plateforme intergouvernementale scientifique et politique sur la biodiversité et les services écosystémiques, le Cadre mondial relatif aux produits chimiques </w:t>
      </w:r>
      <w:r w:rsidRPr="00071371">
        <w:rPr>
          <w:lang w:val="fr-FR"/>
        </w:rPr>
        <w:t xml:space="preserve">– </w:t>
      </w:r>
      <w:r>
        <w:rPr>
          <w:lang w:val="fr-FR"/>
        </w:rPr>
        <w:t>p</w:t>
      </w:r>
      <w:r w:rsidRPr="00071371">
        <w:rPr>
          <w:lang w:val="fr-FR"/>
        </w:rPr>
        <w:t>our une planète sans danger lié aux produits chimiques et aux déchets</w:t>
      </w:r>
      <w:r>
        <w:rPr>
          <w:lang w:val="fr-FR"/>
        </w:rPr>
        <w:t>, le secrétariat de la Convention de Bâle sur le contrôle des mouvements transfrontières de déchets dangereux et de leur élimination</w:t>
      </w:r>
      <w:r>
        <w:rPr>
          <w:rStyle w:val="FootnoteReference"/>
        </w:rPr>
        <w:footnoteReference w:id="266"/>
      </w:r>
      <w:r>
        <w:rPr>
          <w:lang w:val="fr-FR"/>
        </w:rPr>
        <w:t>,</w:t>
      </w:r>
      <w:r w:rsidRPr="00E66716">
        <w:rPr>
          <w:lang w:val="fr-FR"/>
        </w:rPr>
        <w:t xml:space="preserve"> la</w:t>
      </w:r>
      <w:r w:rsidR="001A7563" w:rsidRPr="001A7563">
        <w:rPr>
          <w:lang w:val="fr-FR"/>
        </w:rPr>
        <w:t xml:space="preserve"> </w:t>
      </w:r>
      <w:r w:rsidR="001A7563" w:rsidRPr="00E66716">
        <w:rPr>
          <w:lang w:val="fr-FR"/>
        </w:rPr>
        <w:t xml:space="preserve">Convention de Rotterdam </w:t>
      </w:r>
      <w:r w:rsidR="001A7563" w:rsidRPr="004F08AA">
        <w:rPr>
          <w:rFonts w:asciiTheme="majorBidi" w:hAnsiTheme="majorBidi" w:cstheme="majorBidi"/>
          <w:color w:val="212529"/>
          <w:shd w:val="clear" w:color="auto" w:fill="FFFFFF"/>
          <w:lang w:val="fr-FR"/>
        </w:rPr>
        <w:t>sur la procédure de consentement préalable en connaissance de cause applicable à certains produits chimiques et pesticides dangereux qui font l'objet d'un commerce international</w:t>
      </w:r>
      <w:r>
        <w:rPr>
          <w:rStyle w:val="FootnoteReference"/>
        </w:rPr>
        <w:footnoteReference w:id="267"/>
      </w:r>
      <w:r w:rsidRPr="00E66716">
        <w:rPr>
          <w:lang w:val="fr-FR"/>
        </w:rPr>
        <w:t xml:space="preserve"> et la Convention de Stockholm sur les polluants organiques persistants</w:t>
      </w:r>
      <w:r>
        <w:rPr>
          <w:rStyle w:val="FootnoteReference"/>
        </w:rPr>
        <w:footnoteReference w:id="268"/>
      </w:r>
      <w:r>
        <w:rPr>
          <w:lang w:val="fr-FR"/>
        </w:rPr>
        <w:t xml:space="preserve">, le </w:t>
      </w:r>
      <w:r w:rsidR="001A7563">
        <w:rPr>
          <w:lang w:val="fr-FR"/>
        </w:rPr>
        <w:t>s</w:t>
      </w:r>
      <w:r w:rsidR="001C4386">
        <w:rPr>
          <w:lang w:val="fr-FR"/>
        </w:rPr>
        <w:t>ecrétariat</w:t>
      </w:r>
      <w:r>
        <w:rPr>
          <w:lang w:val="fr-FR"/>
        </w:rPr>
        <w:t xml:space="preserve"> de la </w:t>
      </w:r>
      <w:r w:rsidRPr="00E66716">
        <w:rPr>
          <w:lang w:val="fr-FR"/>
        </w:rPr>
        <w:t>Convention de Minamata sur le mercure</w:t>
      </w:r>
      <w:r>
        <w:rPr>
          <w:rStyle w:val="FootnoteReference"/>
        </w:rPr>
        <w:footnoteReference w:id="269"/>
      </w:r>
      <w:r>
        <w:rPr>
          <w:lang w:val="fr-FR"/>
        </w:rPr>
        <w:t>, l</w:t>
      </w:r>
      <w:r w:rsidR="002D22B6">
        <w:rPr>
          <w:lang w:val="fr-FR"/>
        </w:rPr>
        <w:t>’</w:t>
      </w:r>
      <w:r>
        <w:rPr>
          <w:lang w:val="fr-FR"/>
        </w:rPr>
        <w:t>Organisation des Nations Unies pour l</w:t>
      </w:r>
      <w:r w:rsidR="002D22B6">
        <w:rPr>
          <w:lang w:val="fr-FR"/>
        </w:rPr>
        <w:t>’</w:t>
      </w:r>
      <w:r>
        <w:rPr>
          <w:lang w:val="fr-FR"/>
        </w:rPr>
        <w:t>alimentation et l</w:t>
      </w:r>
      <w:r w:rsidR="002D22B6">
        <w:rPr>
          <w:lang w:val="fr-FR"/>
        </w:rPr>
        <w:t>’</w:t>
      </w:r>
      <w:r>
        <w:rPr>
          <w:lang w:val="fr-FR"/>
        </w:rPr>
        <w:t xml:space="preserve">agriculture, </w:t>
      </w:r>
      <w:r w:rsidRPr="00E66716">
        <w:rPr>
          <w:lang w:val="fr-FR"/>
        </w:rPr>
        <w:t>l</w:t>
      </w:r>
      <w:r w:rsidR="002D22B6">
        <w:rPr>
          <w:lang w:val="fr-FR"/>
        </w:rPr>
        <w:t>’</w:t>
      </w:r>
      <w:r w:rsidRPr="00E66716">
        <w:rPr>
          <w:lang w:val="fr-FR"/>
        </w:rPr>
        <w:t xml:space="preserve">Organisation maritime </w:t>
      </w:r>
      <w:r w:rsidRPr="00E66716">
        <w:rPr>
          <w:rFonts w:eastAsia="Times New Roman"/>
          <w:lang w:val="fr-FR"/>
        </w:rPr>
        <w:t>internationale</w:t>
      </w:r>
      <w:r>
        <w:rPr>
          <w:rFonts w:eastAsia="Times New Roman"/>
          <w:lang w:val="fr-FR"/>
        </w:rPr>
        <w:t>, l</w:t>
      </w:r>
      <w:r w:rsidR="002D22B6">
        <w:rPr>
          <w:rFonts w:eastAsia="Times New Roman"/>
          <w:lang w:val="fr-FR"/>
        </w:rPr>
        <w:t>’</w:t>
      </w:r>
      <w:r>
        <w:rPr>
          <w:rFonts w:eastAsia="Times New Roman"/>
          <w:lang w:val="fr-FR"/>
        </w:rPr>
        <w:t>Autorité internationale des fonds marins</w:t>
      </w:r>
      <w:r w:rsidRPr="00E66716">
        <w:rPr>
          <w:lang w:val="fr-FR"/>
        </w:rPr>
        <w:t xml:space="preserve"> et les secrétariats des conventions et plans d</w:t>
      </w:r>
      <w:r w:rsidR="002D22B6">
        <w:rPr>
          <w:lang w:val="fr-FR"/>
        </w:rPr>
        <w:t>’</w:t>
      </w:r>
      <w:r w:rsidRPr="00E66716">
        <w:rPr>
          <w:lang w:val="fr-FR"/>
        </w:rPr>
        <w:t>action sur les mers régionales</w:t>
      </w:r>
      <w:r>
        <w:rPr>
          <w:lang w:val="fr-FR"/>
        </w:rPr>
        <w:t xml:space="preserve"> </w:t>
      </w:r>
      <w:r w:rsidRPr="00E66716">
        <w:rPr>
          <w:lang w:val="fr-FR"/>
        </w:rPr>
        <w:t xml:space="preserve">de </w:t>
      </w:r>
      <w:r w:rsidR="001A7563">
        <w:rPr>
          <w:lang w:val="fr-FR"/>
        </w:rPr>
        <w:t>porte</w:t>
      </w:r>
      <w:r w:rsidRPr="00E66716">
        <w:rPr>
          <w:lang w:val="fr-FR"/>
        </w:rPr>
        <w:t xml:space="preserve">r leur attention </w:t>
      </w:r>
      <w:r>
        <w:rPr>
          <w:lang w:val="fr-FR"/>
        </w:rPr>
        <w:t xml:space="preserve">et de renforcer leurs activités </w:t>
      </w:r>
      <w:r w:rsidRPr="00E66716">
        <w:rPr>
          <w:lang w:val="fr-FR"/>
        </w:rPr>
        <w:t>sur l</w:t>
      </w:r>
      <w:r w:rsidR="002D22B6">
        <w:rPr>
          <w:lang w:val="fr-FR"/>
        </w:rPr>
        <w:t>’</w:t>
      </w:r>
      <w:r w:rsidRPr="00E66716">
        <w:rPr>
          <w:lang w:val="fr-FR"/>
        </w:rPr>
        <w:t>interaction entre les produits chimiques et les déchets</w:t>
      </w:r>
      <w:r>
        <w:rPr>
          <w:lang w:val="fr-FR"/>
        </w:rPr>
        <w:t xml:space="preserve"> d</w:t>
      </w:r>
      <w:r w:rsidR="002D22B6">
        <w:rPr>
          <w:lang w:val="fr-FR"/>
        </w:rPr>
        <w:t>’</w:t>
      </w:r>
      <w:r>
        <w:rPr>
          <w:lang w:val="fr-FR"/>
        </w:rPr>
        <w:t>une part</w:t>
      </w:r>
      <w:r w:rsidRPr="00E66716">
        <w:rPr>
          <w:lang w:val="fr-FR"/>
        </w:rPr>
        <w:t xml:space="preserve">, </w:t>
      </w:r>
      <w:r w:rsidR="001A7563">
        <w:rPr>
          <w:lang w:val="fr-FR"/>
        </w:rPr>
        <w:t>notamment</w:t>
      </w:r>
      <w:r w:rsidRPr="00E66716">
        <w:rPr>
          <w:lang w:val="fr-FR"/>
        </w:rPr>
        <w:t xml:space="preserve"> plastiques, et la biodiversité et les services écosystémiques</w:t>
      </w:r>
      <w:r>
        <w:rPr>
          <w:lang w:val="fr-FR"/>
        </w:rPr>
        <w:t xml:space="preserve"> d</w:t>
      </w:r>
      <w:r w:rsidR="002D22B6">
        <w:rPr>
          <w:lang w:val="fr-FR"/>
        </w:rPr>
        <w:t>’</w:t>
      </w:r>
      <w:r>
        <w:rPr>
          <w:lang w:val="fr-FR"/>
        </w:rPr>
        <w:t>autre part afin de faire avancer la mise en œuvre de la cible 7 du Cadre mondial de la biodiversité de Kunming-Montréal</w:t>
      </w:r>
      <w:r w:rsidRPr="001F58D1">
        <w:rPr>
          <w:rStyle w:val="FootnoteReference"/>
        </w:rPr>
        <w:footnoteReference w:id="270"/>
      </w:r>
      <w:r w:rsidR="00142771">
        <w:rPr>
          <w:lang w:val="fr-FR"/>
        </w:rPr>
        <w:t>;</w:t>
      </w:r>
      <w:r>
        <w:rPr>
          <w:lang w:val="fr-FR"/>
        </w:rPr>
        <w:t xml:space="preserve"> </w:t>
      </w:r>
    </w:p>
    <w:p w14:paraId="1DBC50B7" w14:textId="7B479936" w:rsidR="006E1D72" w:rsidRDefault="006E1D72" w:rsidP="006E1D72">
      <w:pPr>
        <w:pStyle w:val="CBDNormalNoNumber"/>
        <w:tabs>
          <w:tab w:val="clear" w:pos="567"/>
        </w:tabs>
        <w:rPr>
          <w:lang w:val="fr-FR"/>
        </w:rPr>
      </w:pPr>
      <w:r>
        <w:rPr>
          <w:lang w:val="fr-FR"/>
        </w:rPr>
        <w:tab/>
      </w:r>
      <w:r w:rsidRPr="002C2E5A">
        <w:rPr>
          <w:lang w:val="fr-FR"/>
        </w:rPr>
        <w:t>2.</w:t>
      </w:r>
      <w:r w:rsidRPr="002C2E5A">
        <w:rPr>
          <w:lang w:val="fr-FR"/>
        </w:rPr>
        <w:tab/>
      </w:r>
      <w:r>
        <w:rPr>
          <w:i/>
          <w:iCs/>
          <w:lang w:val="fr-FR"/>
        </w:rPr>
        <w:t>Prie</w:t>
      </w:r>
      <w:r w:rsidRPr="002C2E5A">
        <w:rPr>
          <w:lang w:val="fr-FR"/>
        </w:rPr>
        <w:t xml:space="preserve"> </w:t>
      </w:r>
      <w:r>
        <w:rPr>
          <w:lang w:val="fr-FR"/>
        </w:rPr>
        <w:t>la Secrétaire exécutive de collaborer avec le Groupe d</w:t>
      </w:r>
      <w:r w:rsidR="002D22B6">
        <w:rPr>
          <w:lang w:val="fr-FR"/>
        </w:rPr>
        <w:t>’</w:t>
      </w:r>
      <w:r>
        <w:rPr>
          <w:lang w:val="fr-FR"/>
        </w:rPr>
        <w:t>experts intergouvernemental scientifique et politique sur les produits chimiques, les déchets et la pollution ainsi qu</w:t>
      </w:r>
      <w:r w:rsidR="002D22B6">
        <w:rPr>
          <w:lang w:val="fr-FR"/>
        </w:rPr>
        <w:t>’</w:t>
      </w:r>
      <w:r>
        <w:rPr>
          <w:lang w:val="fr-FR"/>
        </w:rPr>
        <w:t>avec les accords multilatéraux relatifs à l</w:t>
      </w:r>
      <w:r w:rsidR="002D22B6">
        <w:rPr>
          <w:lang w:val="fr-FR"/>
        </w:rPr>
        <w:t>’</w:t>
      </w:r>
      <w:r>
        <w:rPr>
          <w:lang w:val="fr-FR"/>
        </w:rPr>
        <w:t xml:space="preserve">environnement </w:t>
      </w:r>
      <w:r w:rsidR="001A7563">
        <w:rPr>
          <w:lang w:val="fr-FR"/>
        </w:rPr>
        <w:t>pertine</w:t>
      </w:r>
      <w:r>
        <w:rPr>
          <w:lang w:val="fr-FR"/>
        </w:rPr>
        <w:t>nts afin d</w:t>
      </w:r>
      <w:r w:rsidR="002D22B6">
        <w:rPr>
          <w:lang w:val="fr-FR"/>
        </w:rPr>
        <w:t>’</w:t>
      </w:r>
      <w:r>
        <w:rPr>
          <w:lang w:val="fr-FR"/>
        </w:rPr>
        <w:t>organiser un atelier d</w:t>
      </w:r>
      <w:r w:rsidR="002D22B6">
        <w:rPr>
          <w:lang w:val="fr-FR"/>
        </w:rPr>
        <w:t>’</w:t>
      </w:r>
      <w:r>
        <w:rPr>
          <w:lang w:val="fr-FR"/>
        </w:rPr>
        <w:t>experts techniques sur des approches contribuant à combler les lacunes en matière d</w:t>
      </w:r>
      <w:r w:rsidR="002D22B6">
        <w:rPr>
          <w:lang w:val="fr-FR"/>
        </w:rPr>
        <w:t>’</w:t>
      </w:r>
      <w:r>
        <w:rPr>
          <w:lang w:val="fr-FR"/>
        </w:rPr>
        <w:t>outils et d</w:t>
      </w:r>
      <w:r w:rsidR="002D22B6">
        <w:rPr>
          <w:lang w:val="fr-FR"/>
        </w:rPr>
        <w:t>’</w:t>
      </w:r>
      <w:r>
        <w:rPr>
          <w:lang w:val="fr-FR"/>
        </w:rPr>
        <w:t>orientations, avec pour objectif d</w:t>
      </w:r>
      <w:r w:rsidR="002D22B6">
        <w:rPr>
          <w:lang w:val="fr-FR"/>
        </w:rPr>
        <w:t>’</w:t>
      </w:r>
      <w:r>
        <w:rPr>
          <w:lang w:val="fr-FR"/>
        </w:rPr>
        <w:t>atteindre la cible 7 du Cadre</w:t>
      </w:r>
      <w:r w:rsidR="00142771">
        <w:rPr>
          <w:lang w:val="fr-FR"/>
        </w:rPr>
        <w:t>;</w:t>
      </w:r>
    </w:p>
    <w:p w14:paraId="232DBA6F" w14:textId="2F4E6767" w:rsidR="006E1D72" w:rsidRDefault="006E1D72" w:rsidP="006E1D72">
      <w:pPr>
        <w:pStyle w:val="CBDNormalNoNumber"/>
        <w:tabs>
          <w:tab w:val="clear" w:pos="567"/>
        </w:tabs>
        <w:rPr>
          <w:lang w:val="fr-FR"/>
        </w:rPr>
      </w:pPr>
      <w:r>
        <w:rPr>
          <w:lang w:val="fr-FR"/>
        </w:rPr>
        <w:tab/>
      </w:r>
      <w:r w:rsidRPr="002C2E5A">
        <w:rPr>
          <w:lang w:val="fr-FR"/>
        </w:rPr>
        <w:t>3.</w:t>
      </w:r>
      <w:r w:rsidRPr="002C2E5A">
        <w:rPr>
          <w:lang w:val="fr-FR"/>
        </w:rPr>
        <w:tab/>
      </w:r>
      <w:r>
        <w:rPr>
          <w:i/>
          <w:iCs/>
          <w:lang w:val="fr-FR"/>
        </w:rPr>
        <w:t>Prie également</w:t>
      </w:r>
      <w:r>
        <w:rPr>
          <w:lang w:val="fr-FR"/>
        </w:rPr>
        <w:t xml:space="preserve"> la Secrétaire exécutive de préparer, en collaboration avec les entités mentionnées au paragraphe 1 ci-dessus, un rapport comportant un recensement des travaux pouvant être entrepris par chacune d</w:t>
      </w:r>
      <w:r w:rsidR="002D22B6">
        <w:rPr>
          <w:lang w:val="fr-FR"/>
        </w:rPr>
        <w:t>’</w:t>
      </w:r>
      <w:r>
        <w:rPr>
          <w:lang w:val="fr-FR"/>
        </w:rPr>
        <w:t>elles en vue d</w:t>
      </w:r>
      <w:r w:rsidR="002D22B6">
        <w:rPr>
          <w:lang w:val="fr-FR"/>
        </w:rPr>
        <w:t>’</w:t>
      </w:r>
      <w:r>
        <w:rPr>
          <w:lang w:val="fr-FR"/>
        </w:rPr>
        <w:t>atteindre la cible 7 du Cadre, accompagné de recommandations pour des mesures précises à cette fin, pour examen par la Conférence des Parties à sa dix-huitième réunion.]]</w:t>
      </w:r>
    </w:p>
    <w:p w14:paraId="63B9FF6A" w14:textId="052FC565" w:rsidR="006E1D72" w:rsidRDefault="006E1D72" w:rsidP="006E1D72">
      <w:pPr>
        <w:pStyle w:val="CBDNormalNoNumber"/>
        <w:spacing w:before="240"/>
        <w:rPr>
          <w:b/>
          <w:bCs/>
          <w:lang w:val="fr-FR"/>
        </w:rPr>
      </w:pPr>
      <w:r w:rsidRPr="00E66716">
        <w:rPr>
          <w:b/>
          <w:bCs/>
          <w:lang w:val="fr-FR"/>
        </w:rPr>
        <w:t>C</w:t>
      </w:r>
      <w:r w:rsidRPr="00E66716">
        <w:rPr>
          <w:b/>
          <w:bCs/>
          <w:lang w:val="fr-FR"/>
        </w:rPr>
        <w:br/>
        <w:t>Activités, produits et services durables fondés sur la biodiversité</w:t>
      </w:r>
      <w:r>
        <w:rPr>
          <w:b/>
          <w:bCs/>
          <w:lang w:val="fr-FR"/>
        </w:rPr>
        <w:t xml:space="preserve"> qui améliorent la biodiversité</w:t>
      </w:r>
    </w:p>
    <w:p w14:paraId="25BF646F" w14:textId="77777777" w:rsidR="006E1D72" w:rsidRDefault="006E1D72" w:rsidP="006E1D72">
      <w:pPr>
        <w:pStyle w:val="CBDNormalNoNumber"/>
        <w:spacing w:before="240"/>
        <w:rPr>
          <w:b/>
          <w:bCs/>
          <w:lang w:val="fr-FR"/>
        </w:rPr>
      </w:pPr>
      <w:r>
        <w:rPr>
          <w:b/>
          <w:bCs/>
          <w:lang w:val="fr-FR"/>
        </w:rPr>
        <w:tab/>
      </w:r>
      <w:r w:rsidRPr="00E66716">
        <w:rPr>
          <w:i/>
          <w:iCs/>
          <w:lang w:val="fr-FR"/>
        </w:rPr>
        <w:t>La Conférence des Parties</w:t>
      </w:r>
      <w:r w:rsidRPr="00E66716" w:rsidDel="0015022C">
        <w:rPr>
          <w:lang w:val="fr-FR"/>
        </w:rPr>
        <w:t>,</w:t>
      </w:r>
    </w:p>
    <w:p w14:paraId="5DF2B304" w14:textId="77777777" w:rsidR="006E1D72" w:rsidRDefault="006E1D72" w:rsidP="006E1D72">
      <w:pPr>
        <w:pStyle w:val="CBDNormalNoNumber"/>
        <w:spacing w:before="240"/>
        <w:rPr>
          <w:b/>
          <w:bCs/>
          <w:lang w:val="fr-FR"/>
        </w:rPr>
      </w:pPr>
      <w:r>
        <w:rPr>
          <w:i/>
          <w:iCs/>
          <w:lang w:val="fr-FR"/>
        </w:rPr>
        <w:tab/>
      </w:r>
      <w:r w:rsidRPr="00E66716">
        <w:rPr>
          <w:i/>
          <w:iCs/>
          <w:lang w:val="fr-FR"/>
        </w:rPr>
        <w:t>Rappelant</w:t>
      </w:r>
      <w:r w:rsidRPr="00E66716">
        <w:rPr>
          <w:lang w:val="fr-FR"/>
        </w:rPr>
        <w:t xml:space="preserve"> les décisions</w:t>
      </w:r>
      <w:r>
        <w:rPr>
          <w:lang w:val="fr-FR"/>
        </w:rPr>
        <w:t> </w:t>
      </w:r>
      <w:hyperlink r:id="rId263" w:history="1">
        <w:r w:rsidRPr="00E66716">
          <w:rPr>
            <w:rStyle w:val="Hyperlink"/>
            <w:lang w:val="fr-FR"/>
          </w:rPr>
          <w:t>16/12</w:t>
        </w:r>
      </w:hyperlink>
      <w:r w:rsidRPr="00E66716">
        <w:rPr>
          <w:lang w:val="fr-FR"/>
        </w:rPr>
        <w:t xml:space="preserve"> du 1</w:t>
      </w:r>
      <w:r w:rsidRPr="00E66716">
        <w:rPr>
          <w:vertAlign w:val="superscript"/>
          <w:lang w:val="fr-FR"/>
        </w:rPr>
        <w:t>er</w:t>
      </w:r>
      <w:r>
        <w:rPr>
          <w:lang w:val="fr-FR"/>
        </w:rPr>
        <w:t> </w:t>
      </w:r>
      <w:r w:rsidRPr="00E66716">
        <w:rPr>
          <w:lang w:val="fr-FR"/>
        </w:rPr>
        <w:t>novembre</w:t>
      </w:r>
      <w:r>
        <w:rPr>
          <w:lang w:val="fr-FR"/>
        </w:rPr>
        <w:t> </w:t>
      </w:r>
      <w:r w:rsidRPr="00E66716">
        <w:rPr>
          <w:lang w:val="fr-FR"/>
        </w:rPr>
        <w:t xml:space="preserve">2024 et </w:t>
      </w:r>
      <w:hyperlink r:id="rId264" w:history="1">
        <w:r w:rsidRPr="00E66716">
          <w:rPr>
            <w:rStyle w:val="Hyperlink"/>
            <w:lang w:val="fr-FR"/>
          </w:rPr>
          <w:t>16/15</w:t>
        </w:r>
      </w:hyperlink>
      <w:r w:rsidRPr="00E66716">
        <w:rPr>
          <w:lang w:val="fr-FR"/>
        </w:rPr>
        <w:t xml:space="preserve"> du 25</w:t>
      </w:r>
      <w:r>
        <w:rPr>
          <w:lang w:val="fr-FR"/>
        </w:rPr>
        <w:t> </w:t>
      </w:r>
      <w:r w:rsidRPr="00E66716">
        <w:rPr>
          <w:lang w:val="fr-FR"/>
        </w:rPr>
        <w:t>octobre</w:t>
      </w:r>
      <w:r>
        <w:rPr>
          <w:lang w:val="fr-FR"/>
        </w:rPr>
        <w:t> </w:t>
      </w:r>
      <w:r w:rsidRPr="00E66716">
        <w:rPr>
          <w:lang w:val="fr-FR"/>
        </w:rPr>
        <w:t xml:space="preserve">2024, </w:t>
      </w:r>
    </w:p>
    <w:p w14:paraId="7D3582A7" w14:textId="4007E88C" w:rsidR="006E1D72" w:rsidRDefault="006E1D72" w:rsidP="006E1D72">
      <w:pPr>
        <w:pStyle w:val="CBDNormalNoNumber"/>
        <w:spacing w:before="240"/>
        <w:rPr>
          <w:b/>
          <w:bCs/>
          <w:lang w:val="fr-FR"/>
        </w:rPr>
      </w:pPr>
      <w:r>
        <w:rPr>
          <w:i/>
          <w:iCs/>
          <w:lang w:val="fr-FR"/>
        </w:rPr>
        <w:tab/>
      </w:r>
      <w:r>
        <w:rPr>
          <w:lang w:val="fr-FR"/>
        </w:rPr>
        <w:t>[</w:t>
      </w:r>
      <w:r w:rsidRPr="00E66716">
        <w:rPr>
          <w:i/>
          <w:iCs/>
          <w:lang w:val="fr-FR"/>
        </w:rPr>
        <w:t xml:space="preserve">Prie </w:t>
      </w:r>
      <w:r w:rsidRPr="00E66716">
        <w:rPr>
          <w:iCs/>
          <w:lang w:val="fr-FR"/>
        </w:rPr>
        <w:t>la Secrétaire exécutive</w:t>
      </w:r>
      <w:r>
        <w:rPr>
          <w:iCs/>
          <w:lang w:val="fr-FR"/>
        </w:rPr>
        <w:t>,</w:t>
      </w:r>
      <w:r w:rsidRPr="00E66716">
        <w:rPr>
          <w:lang w:val="fr-FR"/>
        </w:rPr>
        <w:t xml:space="preserve"> </w:t>
      </w:r>
      <w:r>
        <w:rPr>
          <w:lang w:val="fr-FR"/>
        </w:rPr>
        <w:t xml:space="preserve">sous réserve de </w:t>
      </w:r>
      <w:r w:rsidRPr="00E66716">
        <w:rPr>
          <w:lang w:val="fr-FR"/>
        </w:rPr>
        <w:t>la disponibilité de</w:t>
      </w:r>
      <w:r w:rsidR="003825E0">
        <w:rPr>
          <w:lang w:val="fr-FR"/>
        </w:rPr>
        <w:t>s</w:t>
      </w:r>
      <w:r w:rsidRPr="00E66716">
        <w:rPr>
          <w:lang w:val="fr-FR"/>
        </w:rPr>
        <w:t xml:space="preserve"> ressources</w:t>
      </w:r>
      <w:r>
        <w:rPr>
          <w:lang w:val="fr-FR"/>
        </w:rPr>
        <w:t>, de</w:t>
      </w:r>
      <w:r w:rsidR="00142771">
        <w:rPr>
          <w:lang w:val="fr-FR"/>
        </w:rPr>
        <w:t xml:space="preserve"> :</w:t>
      </w:r>
    </w:p>
    <w:p w14:paraId="24134F19" w14:textId="73AB61D7" w:rsidR="006E1D72" w:rsidRDefault="006E1D72" w:rsidP="006E1D72">
      <w:pPr>
        <w:pStyle w:val="CBDNormalNoNumber"/>
        <w:spacing w:before="240"/>
        <w:rPr>
          <w:lang w:val="fr-FR"/>
        </w:rPr>
      </w:pPr>
      <w:r>
        <w:rPr>
          <w:b/>
          <w:bCs/>
          <w:lang w:val="fr-FR"/>
        </w:rPr>
        <w:tab/>
      </w:r>
      <w:r w:rsidRPr="006E1D72">
        <w:rPr>
          <w:lang w:val="fr-FR"/>
        </w:rPr>
        <w:t xml:space="preserve">a) </w:t>
      </w:r>
      <w:r>
        <w:rPr>
          <w:lang w:val="fr-FR"/>
        </w:rPr>
        <w:t>P</w:t>
      </w:r>
      <w:r w:rsidRPr="00E66716">
        <w:rPr>
          <w:lang w:val="fr-FR"/>
        </w:rPr>
        <w:t>réparer un rapport sur l</w:t>
      </w:r>
      <w:r w:rsidR="001A7563">
        <w:rPr>
          <w:lang w:val="fr-FR"/>
        </w:rPr>
        <w:t>es données d’</w:t>
      </w:r>
      <w:r w:rsidRPr="00E66716">
        <w:rPr>
          <w:lang w:val="fr-FR"/>
        </w:rPr>
        <w:t xml:space="preserve">expérience </w:t>
      </w:r>
      <w:r>
        <w:rPr>
          <w:lang w:val="fr-FR"/>
        </w:rPr>
        <w:t>[des Parties ][en matière de mise en œuvre d</w:t>
      </w:r>
      <w:r w:rsidR="002D22B6">
        <w:rPr>
          <w:lang w:val="fr-FR"/>
        </w:rPr>
        <w:t>’</w:t>
      </w:r>
      <w:r>
        <w:rPr>
          <w:lang w:val="fr-FR"/>
        </w:rPr>
        <w:t>][</w:t>
      </w:r>
      <w:r w:rsidRPr="00E66716">
        <w:rPr>
          <w:lang w:val="fr-FR"/>
        </w:rPr>
        <w:t>en lien avec les</w:t>
      </w:r>
      <w:r>
        <w:rPr>
          <w:lang w:val="fr-FR"/>
        </w:rPr>
        <w:t xml:space="preserve"> ]</w:t>
      </w:r>
      <w:r w:rsidRPr="00E66716">
        <w:rPr>
          <w:lang w:val="fr-FR"/>
        </w:rPr>
        <w:t>activités, produits et services durables fondés sur la biodiversité qui améliorent la biodiversité,</w:t>
      </w:r>
      <w:r>
        <w:rPr>
          <w:lang w:val="fr-FR"/>
        </w:rPr>
        <w:t xml:space="preserve"> au sein des économies locales et des communautés autochtones et rurales[, ainsi que de mécanismes de certification de commerce équitable et durable], [et][y compris, selon qu</w:t>
      </w:r>
      <w:r w:rsidR="002D22B6">
        <w:rPr>
          <w:lang w:val="fr-FR"/>
        </w:rPr>
        <w:t>’</w:t>
      </w:r>
      <w:r>
        <w:rPr>
          <w:lang w:val="fr-FR"/>
        </w:rPr>
        <w:t xml:space="preserve">il convient,] de la [bioéconomie][ circulaire et durable] </w:t>
      </w:r>
      <w:r w:rsidRPr="00E66716">
        <w:rPr>
          <w:lang w:val="fr-FR"/>
        </w:rPr>
        <w:t>en s</w:t>
      </w:r>
      <w:r w:rsidR="002D22B6">
        <w:rPr>
          <w:lang w:val="fr-FR"/>
        </w:rPr>
        <w:t>’</w:t>
      </w:r>
      <w:r w:rsidRPr="00E66716">
        <w:rPr>
          <w:lang w:val="fr-FR"/>
        </w:rPr>
        <w:t>appuyant sur</w:t>
      </w:r>
      <w:r>
        <w:rPr>
          <w:lang w:val="fr-FR"/>
        </w:rPr>
        <w:t xml:space="preserve"> [les informations provenant des Parties et ]</w:t>
      </w:r>
      <w:r w:rsidRPr="00E66716">
        <w:rPr>
          <w:lang w:val="fr-FR"/>
        </w:rPr>
        <w:t>les contributions à l</w:t>
      </w:r>
      <w:r w:rsidR="002D22B6">
        <w:rPr>
          <w:lang w:val="fr-FR"/>
        </w:rPr>
        <w:t>’</w:t>
      </w:r>
      <w:r w:rsidRPr="00E66716">
        <w:rPr>
          <w:lang w:val="fr-FR"/>
        </w:rPr>
        <w:t>examen mondial d</w:t>
      </w:r>
      <w:r>
        <w:rPr>
          <w:lang w:val="fr-FR"/>
        </w:rPr>
        <w:t xml:space="preserve">es progrès </w:t>
      </w:r>
      <w:r w:rsidRPr="00E66716">
        <w:rPr>
          <w:lang w:val="fr-FR"/>
        </w:rPr>
        <w:t>collectif</w:t>
      </w:r>
      <w:r>
        <w:rPr>
          <w:lang w:val="fr-FR"/>
        </w:rPr>
        <w:t>s</w:t>
      </w:r>
      <w:r w:rsidRPr="00E66716">
        <w:rPr>
          <w:lang w:val="fr-FR"/>
        </w:rPr>
        <w:t xml:space="preserve"> utilisé dans la mise en œuvre du Cadre mondial de la biodiversité de Kunming-Montréal</w:t>
      </w:r>
      <w:r w:rsidRPr="00E66716">
        <w:rPr>
          <w:rStyle w:val="FootnoteReference"/>
          <w:lang w:val="fr-FR"/>
        </w:rPr>
        <w:footnoteReference w:id="271"/>
      </w:r>
      <w:r>
        <w:rPr>
          <w:lang w:val="fr-FR"/>
        </w:rPr>
        <w:t>,</w:t>
      </w:r>
      <w:r w:rsidRPr="00E66716">
        <w:rPr>
          <w:lang w:val="fr-FR"/>
        </w:rPr>
        <w:t xml:space="preserve"> </w:t>
      </w:r>
      <w:r>
        <w:rPr>
          <w:lang w:val="fr-FR"/>
        </w:rPr>
        <w:t>`</w:t>
      </w:r>
    </w:p>
    <w:p w14:paraId="114C9BFE" w14:textId="407B608E" w:rsidR="006E1D72" w:rsidRPr="006E1D72" w:rsidRDefault="006E1D72" w:rsidP="006E1D72">
      <w:pPr>
        <w:pStyle w:val="CBDNormalNoNumber"/>
        <w:spacing w:before="240"/>
        <w:rPr>
          <w:b/>
          <w:bCs/>
          <w:lang w:val="fr-FR"/>
        </w:rPr>
      </w:pPr>
      <w:r>
        <w:rPr>
          <w:lang w:val="fr-FR"/>
        </w:rPr>
        <w:tab/>
        <w:t>b) Tenir, à</w:t>
      </w:r>
      <w:r w:rsidRPr="00E66716">
        <w:rPr>
          <w:lang w:val="fr-FR"/>
        </w:rPr>
        <w:t xml:space="preserve"> partir des conclusions de l</w:t>
      </w:r>
      <w:r w:rsidR="002D22B6">
        <w:rPr>
          <w:lang w:val="fr-FR"/>
        </w:rPr>
        <w:t>’</w:t>
      </w:r>
      <w:r w:rsidRPr="00E66716">
        <w:rPr>
          <w:lang w:val="fr-FR"/>
        </w:rPr>
        <w:t>examen</w:t>
      </w:r>
      <w:r>
        <w:rPr>
          <w:lang w:val="fr-FR"/>
        </w:rPr>
        <w:t>,</w:t>
      </w:r>
      <w:r w:rsidRPr="00E66716">
        <w:rPr>
          <w:lang w:val="fr-FR"/>
        </w:rPr>
        <w:t xml:space="preserve"> un atelier d</w:t>
      </w:r>
      <w:r w:rsidR="002D22B6">
        <w:rPr>
          <w:lang w:val="fr-FR"/>
        </w:rPr>
        <w:t>’</w:t>
      </w:r>
      <w:r w:rsidRPr="00E66716">
        <w:rPr>
          <w:lang w:val="fr-FR"/>
        </w:rPr>
        <w:t xml:space="preserve">experts visant à fournir des avis techniques </w:t>
      </w:r>
      <w:r>
        <w:rPr>
          <w:lang w:val="fr-FR"/>
        </w:rPr>
        <w:t xml:space="preserve">et scientifiques </w:t>
      </w:r>
      <w:r w:rsidRPr="00E66716">
        <w:rPr>
          <w:lang w:val="fr-FR"/>
        </w:rPr>
        <w:t>sur la définition, la portée et les éléments du concept d</w:t>
      </w:r>
      <w:r w:rsidR="002D22B6">
        <w:rPr>
          <w:lang w:val="fr-FR"/>
        </w:rPr>
        <w:t>’</w:t>
      </w:r>
      <w:r w:rsidRPr="00E66716">
        <w:rPr>
          <w:lang w:val="fr-FR"/>
        </w:rPr>
        <w:t>activités, produits et services durables fondés sur la biodiversité</w:t>
      </w:r>
      <w:r>
        <w:rPr>
          <w:lang w:val="fr-FR"/>
        </w:rPr>
        <w:t xml:space="preserve">, qui améliorent la biodiversité[ et la [contribution éventuelle de la bioéconomie circulaire et durable inclusive][bioéconomie][ circulaire et durable]] </w:t>
      </w:r>
      <w:r w:rsidRPr="00E66716">
        <w:rPr>
          <w:lang w:val="fr-FR"/>
        </w:rPr>
        <w:t xml:space="preserve">et </w:t>
      </w:r>
      <w:r w:rsidRPr="00E66716">
        <w:rPr>
          <w:lang w:val="fr-FR"/>
        </w:rPr>
        <w:lastRenderedPageBreak/>
        <w:t>de préparer un rapport pour examen par l</w:t>
      </w:r>
      <w:r w:rsidR="002D22B6">
        <w:rPr>
          <w:lang w:val="fr-FR"/>
        </w:rPr>
        <w:t>’</w:t>
      </w:r>
      <w:r w:rsidRPr="00E66716">
        <w:rPr>
          <w:lang w:val="fr-FR"/>
        </w:rPr>
        <w:t xml:space="preserve">Organe subsidiaire chargé de fournir des avis scientifiques, techniques et technologiques </w:t>
      </w:r>
      <w:r w:rsidR="001A7563">
        <w:rPr>
          <w:lang w:val="fr-FR"/>
        </w:rPr>
        <w:t xml:space="preserve">à </w:t>
      </w:r>
      <w:r w:rsidRPr="00E66716">
        <w:rPr>
          <w:lang w:val="fr-FR"/>
        </w:rPr>
        <w:t xml:space="preserve">une réunion </w:t>
      </w:r>
      <w:r w:rsidR="001A7563">
        <w:rPr>
          <w:lang w:val="fr-FR"/>
        </w:rPr>
        <w:t>devant se tenir avant</w:t>
      </w:r>
      <w:r w:rsidRPr="00E66716">
        <w:rPr>
          <w:lang w:val="fr-FR"/>
        </w:rPr>
        <w:t xml:space="preserve"> la dix-huitième réunion de la Conférence des Parties</w:t>
      </w:r>
      <w:r>
        <w:rPr>
          <w:lang w:val="fr-FR"/>
        </w:rPr>
        <w:t>.]</w:t>
      </w:r>
    </w:p>
    <w:p w14:paraId="4309258E" w14:textId="5FBB1616" w:rsidR="006E1D72" w:rsidRPr="00E66716" w:rsidRDefault="006E1D72" w:rsidP="006E1D72">
      <w:pPr>
        <w:pStyle w:val="CBDNormalNoNumber"/>
        <w:keepNext/>
        <w:tabs>
          <w:tab w:val="clear" w:pos="567"/>
        </w:tabs>
        <w:jc w:val="left"/>
        <w:rPr>
          <w:b/>
          <w:bCs/>
          <w:lang w:val="fr-FR"/>
        </w:rPr>
      </w:pPr>
      <w:r>
        <w:rPr>
          <w:b/>
          <w:bCs/>
          <w:lang w:val="fr-FR"/>
        </w:rPr>
        <w:t>[</w:t>
      </w:r>
      <w:r w:rsidRPr="00E66716">
        <w:rPr>
          <w:b/>
          <w:bCs/>
          <w:lang w:val="fr-FR"/>
        </w:rPr>
        <w:t>D</w:t>
      </w:r>
      <w:r w:rsidRPr="00E66716">
        <w:rPr>
          <w:b/>
          <w:bCs/>
          <w:lang w:val="fr-FR"/>
        </w:rPr>
        <w:br/>
      </w:r>
      <w:r w:rsidRPr="00E66716">
        <w:rPr>
          <w:b/>
          <w:lang w:val="fr-FR"/>
        </w:rPr>
        <w:t>Approche fondée sur l</w:t>
      </w:r>
      <w:r w:rsidR="002D22B6">
        <w:rPr>
          <w:b/>
          <w:lang w:val="fr-FR"/>
        </w:rPr>
        <w:t>’</w:t>
      </w:r>
      <w:r w:rsidRPr="00E66716">
        <w:rPr>
          <w:b/>
          <w:lang w:val="fr-FR"/>
        </w:rPr>
        <w:t>équité, l</w:t>
      </w:r>
      <w:r w:rsidR="002D22B6">
        <w:rPr>
          <w:b/>
          <w:lang w:val="fr-FR"/>
        </w:rPr>
        <w:t>’</w:t>
      </w:r>
      <w:r w:rsidRPr="00E66716">
        <w:rPr>
          <w:b/>
          <w:lang w:val="fr-FR"/>
        </w:rPr>
        <w:t>égalité des genres et les droits de la personne en lien avec la conservation et l</w:t>
      </w:r>
      <w:r w:rsidR="002D22B6">
        <w:rPr>
          <w:b/>
          <w:lang w:val="fr-FR"/>
        </w:rPr>
        <w:t>’</w:t>
      </w:r>
      <w:r w:rsidRPr="00E66716">
        <w:rPr>
          <w:b/>
          <w:lang w:val="fr-FR"/>
        </w:rPr>
        <w:t>utilisation durable de la biodiversité, ainsi que sur le partage juste et équitable des avantages découlant de l</w:t>
      </w:r>
      <w:r w:rsidR="002D22B6">
        <w:rPr>
          <w:b/>
          <w:lang w:val="fr-FR"/>
        </w:rPr>
        <w:t>’</w:t>
      </w:r>
      <w:r w:rsidRPr="00E66716">
        <w:rPr>
          <w:b/>
          <w:lang w:val="fr-FR"/>
        </w:rPr>
        <w:t>utilisation des ressources génétiques</w:t>
      </w:r>
    </w:p>
    <w:p w14:paraId="0AE6E1F2" w14:textId="77777777" w:rsidR="006E1D72" w:rsidRDefault="006E1D72" w:rsidP="006E1D72">
      <w:pPr>
        <w:pStyle w:val="CBDNormalNoNumber"/>
        <w:tabs>
          <w:tab w:val="clear" w:pos="567"/>
        </w:tabs>
        <w:rPr>
          <w:lang w:val="fr-FR"/>
        </w:rPr>
      </w:pPr>
      <w:r>
        <w:rPr>
          <w:i/>
          <w:iCs/>
          <w:lang w:val="fr-FR"/>
        </w:rPr>
        <w:tab/>
      </w:r>
      <w:r w:rsidRPr="00E66716">
        <w:rPr>
          <w:i/>
          <w:iCs/>
          <w:lang w:val="fr-FR"/>
        </w:rPr>
        <w:t>La Conférence des Parties</w:t>
      </w:r>
      <w:r w:rsidRPr="00E66716" w:rsidDel="0015022C">
        <w:rPr>
          <w:lang w:val="fr-FR"/>
        </w:rPr>
        <w:t>,</w:t>
      </w:r>
    </w:p>
    <w:p w14:paraId="27D14A0D" w14:textId="50FF2FA0" w:rsidR="006E1D72" w:rsidRDefault="006E1D72" w:rsidP="006E1D72">
      <w:pPr>
        <w:pStyle w:val="CBDNormalNoNumber"/>
        <w:tabs>
          <w:tab w:val="clear" w:pos="567"/>
        </w:tabs>
        <w:rPr>
          <w:lang w:val="fr-FR"/>
        </w:rPr>
      </w:pPr>
      <w:r>
        <w:rPr>
          <w:i/>
          <w:iCs/>
          <w:lang w:val="fr-FR"/>
        </w:rPr>
        <w:tab/>
        <w:t xml:space="preserve">Rappelant </w:t>
      </w:r>
      <w:r>
        <w:rPr>
          <w:lang w:val="fr-FR"/>
        </w:rPr>
        <w:t xml:space="preserve">sa décision </w:t>
      </w:r>
      <w:hyperlink r:id="rId265" w:history="1">
        <w:r w:rsidRPr="00AB1F38">
          <w:rPr>
            <w:rStyle w:val="Hyperlink"/>
            <w:lang w:val="fr-CA"/>
          </w:rPr>
          <w:t>16/35</w:t>
        </w:r>
      </w:hyperlink>
      <w:r w:rsidRPr="00AB1F38">
        <w:rPr>
          <w:rStyle w:val="Hyperlink"/>
          <w:lang w:val="fr-CA"/>
        </w:rPr>
        <w:t xml:space="preserve"> </w:t>
      </w:r>
      <w:r>
        <w:rPr>
          <w:lang w:val="fr-FR"/>
        </w:rPr>
        <w:t xml:space="preserve">du 27 février 2025, dans laquelle elle invite le Bureau du </w:t>
      </w:r>
      <w:r w:rsidRPr="00E66716">
        <w:rPr>
          <w:lang w:val="fr-FR"/>
        </w:rPr>
        <w:t>Haut-Commissariat des Nations Unies aux droits de l</w:t>
      </w:r>
      <w:r w:rsidR="002D22B6">
        <w:rPr>
          <w:lang w:val="fr-FR"/>
        </w:rPr>
        <w:t>’</w:t>
      </w:r>
      <w:r w:rsidRPr="00E66716">
        <w:rPr>
          <w:lang w:val="fr-FR"/>
        </w:rPr>
        <w:t>homme</w:t>
      </w:r>
      <w:r>
        <w:rPr>
          <w:lang w:val="fr-FR"/>
        </w:rPr>
        <w:t xml:space="preserve"> </w:t>
      </w:r>
      <w:r w:rsidRPr="00E66716">
        <w:rPr>
          <w:lang w:val="fr-FR"/>
        </w:rPr>
        <w:t xml:space="preserve">à élaborer des outils et des orientations sur une approche </w:t>
      </w:r>
      <w:r>
        <w:rPr>
          <w:lang w:val="fr-FR"/>
        </w:rPr>
        <w:t>de</w:t>
      </w:r>
      <w:r w:rsidRPr="00E66716">
        <w:rPr>
          <w:lang w:val="fr-FR"/>
        </w:rPr>
        <w:t xml:space="preserve"> </w:t>
      </w:r>
      <w:r w:rsidR="001A7563">
        <w:rPr>
          <w:lang w:val="fr-FR"/>
        </w:rPr>
        <w:t>l’application</w:t>
      </w:r>
      <w:r w:rsidRPr="00E66716">
        <w:rPr>
          <w:lang w:val="fr-FR"/>
        </w:rPr>
        <w:t xml:space="preserve"> du </w:t>
      </w:r>
      <w:r>
        <w:rPr>
          <w:lang w:val="fr-FR"/>
        </w:rPr>
        <w:t>Cadre mondial de la biodiversité de Kunming-Montréal</w:t>
      </w:r>
      <w:r w:rsidRPr="00516AA9">
        <w:rPr>
          <w:rStyle w:val="FootnoteReference"/>
        </w:rPr>
        <w:footnoteReference w:id="272"/>
      </w:r>
      <w:r>
        <w:rPr>
          <w:lang w:val="fr-FR"/>
        </w:rPr>
        <w:t xml:space="preserve"> </w:t>
      </w:r>
      <w:r w:rsidRPr="00E66716">
        <w:rPr>
          <w:lang w:val="fr-FR"/>
        </w:rPr>
        <w:t xml:space="preserve">fondée sur les droits humains et à transmettre les résultats au </w:t>
      </w:r>
      <w:r w:rsidR="001C4386">
        <w:rPr>
          <w:lang w:val="fr-FR"/>
        </w:rPr>
        <w:t>Secrétariat</w:t>
      </w:r>
      <w:r w:rsidRPr="00E66716">
        <w:rPr>
          <w:lang w:val="fr-FR"/>
        </w:rPr>
        <w:t>,</w:t>
      </w:r>
    </w:p>
    <w:p w14:paraId="4ADE382A" w14:textId="06DFD523" w:rsidR="006E1D72" w:rsidRDefault="006E1D72" w:rsidP="006E1D72">
      <w:pPr>
        <w:pStyle w:val="CBDNormalNoNumber"/>
        <w:tabs>
          <w:tab w:val="clear" w:pos="567"/>
        </w:tabs>
        <w:rPr>
          <w:lang w:val="fr-FR"/>
        </w:rPr>
      </w:pPr>
      <w:r>
        <w:rPr>
          <w:i/>
          <w:iCs/>
          <w:lang w:val="fr-FR"/>
        </w:rPr>
        <w:tab/>
      </w:r>
      <w:r w:rsidRPr="00E66716">
        <w:rPr>
          <w:i/>
          <w:iCs/>
          <w:lang w:val="fr-FR"/>
        </w:rPr>
        <w:t xml:space="preserve">Prenant note </w:t>
      </w:r>
      <w:r w:rsidRPr="00E66716">
        <w:rPr>
          <w:iCs/>
          <w:lang w:val="fr-FR"/>
        </w:rPr>
        <w:t>de l</w:t>
      </w:r>
      <w:r w:rsidR="002D22B6">
        <w:rPr>
          <w:iCs/>
          <w:lang w:val="fr-FR"/>
        </w:rPr>
        <w:t>’</w:t>
      </w:r>
      <w:r w:rsidRPr="00E66716">
        <w:rPr>
          <w:iCs/>
          <w:lang w:val="fr-FR"/>
        </w:rPr>
        <w:t xml:space="preserve">étude analytique mondiale sur la mise en </w:t>
      </w:r>
      <w:r w:rsidR="001A7563">
        <w:rPr>
          <w:iCs/>
          <w:lang w:val="fr-FR"/>
        </w:rPr>
        <w:t>place</w:t>
      </w:r>
      <w:r w:rsidRPr="00E66716">
        <w:rPr>
          <w:iCs/>
          <w:lang w:val="fr-FR"/>
        </w:rPr>
        <w:t xml:space="preserve"> d</w:t>
      </w:r>
      <w:r w:rsidR="002D22B6">
        <w:rPr>
          <w:iCs/>
          <w:lang w:val="fr-FR"/>
        </w:rPr>
        <w:t>’</w:t>
      </w:r>
      <w:r w:rsidRPr="00E66716">
        <w:rPr>
          <w:iCs/>
          <w:lang w:val="fr-FR"/>
        </w:rPr>
        <w:t xml:space="preserve">une approche fondée sur les droits humains pour les buts et la cibles du Cadre </w:t>
      </w:r>
      <w:r w:rsidRPr="00E66716">
        <w:rPr>
          <w:lang w:val="fr-FR"/>
        </w:rPr>
        <w:t>réalisée par le Haut-Commissariat des Nations Unies aux droits de l</w:t>
      </w:r>
      <w:r w:rsidR="002D22B6">
        <w:rPr>
          <w:lang w:val="fr-FR"/>
        </w:rPr>
        <w:t>’</w:t>
      </w:r>
      <w:r w:rsidRPr="00E66716">
        <w:rPr>
          <w:lang w:val="fr-FR"/>
        </w:rPr>
        <w:t>homme,</w:t>
      </w:r>
    </w:p>
    <w:p w14:paraId="75C3C583" w14:textId="0A7114C2" w:rsidR="006E1D72" w:rsidRDefault="006E1D72" w:rsidP="006E1D72">
      <w:pPr>
        <w:pStyle w:val="CBDNormalNoNumber"/>
        <w:tabs>
          <w:tab w:val="clear" w:pos="567"/>
        </w:tabs>
        <w:rPr>
          <w:lang w:val="fr-FR"/>
        </w:rPr>
      </w:pPr>
      <w:r>
        <w:rPr>
          <w:i/>
          <w:iCs/>
          <w:lang w:val="fr-FR"/>
        </w:rPr>
        <w:tab/>
        <w:t>P</w:t>
      </w:r>
      <w:r w:rsidRPr="00E66716">
        <w:rPr>
          <w:i/>
          <w:iCs/>
          <w:lang w:val="fr-FR"/>
        </w:rPr>
        <w:t xml:space="preserve">rie </w:t>
      </w:r>
      <w:r w:rsidRPr="00E66716">
        <w:rPr>
          <w:iCs/>
          <w:lang w:val="fr-FR"/>
        </w:rPr>
        <w:t>la Secrétaire exécutive</w:t>
      </w:r>
      <w:r>
        <w:rPr>
          <w:iCs/>
          <w:lang w:val="fr-FR"/>
        </w:rPr>
        <w:t>, sous réserve de</w:t>
      </w:r>
      <w:r w:rsidRPr="00E66716">
        <w:rPr>
          <w:iCs/>
          <w:lang w:val="fr-FR"/>
        </w:rPr>
        <w:t xml:space="preserve"> la disponibilité de</w:t>
      </w:r>
      <w:r w:rsidR="003825E0">
        <w:rPr>
          <w:iCs/>
          <w:lang w:val="fr-FR"/>
        </w:rPr>
        <w:t>s</w:t>
      </w:r>
      <w:r w:rsidRPr="00E66716">
        <w:rPr>
          <w:iCs/>
          <w:lang w:val="fr-FR"/>
        </w:rPr>
        <w:t xml:space="preserve"> ressources</w:t>
      </w:r>
      <w:r>
        <w:rPr>
          <w:iCs/>
          <w:lang w:val="fr-FR"/>
        </w:rPr>
        <w:t>, de</w:t>
      </w:r>
      <w:r w:rsidR="00142771">
        <w:rPr>
          <w:iCs/>
          <w:lang w:val="fr-FR"/>
        </w:rPr>
        <w:t xml:space="preserve"> :</w:t>
      </w:r>
    </w:p>
    <w:p w14:paraId="1EEE5D9D" w14:textId="54B7310B" w:rsidR="006E1D72" w:rsidRDefault="006E1D72" w:rsidP="006E1D72">
      <w:pPr>
        <w:pStyle w:val="CBDNormalNoNumber"/>
        <w:tabs>
          <w:tab w:val="clear" w:pos="567"/>
        </w:tabs>
        <w:rPr>
          <w:lang w:val="fr-FR"/>
        </w:rPr>
      </w:pPr>
      <w:r>
        <w:rPr>
          <w:lang w:val="fr-FR"/>
        </w:rPr>
        <w:tab/>
      </w:r>
      <w:r w:rsidRPr="006E1D72">
        <w:rPr>
          <w:lang w:val="fr-FR"/>
        </w:rPr>
        <w:t xml:space="preserve">a) </w:t>
      </w:r>
      <w:r w:rsidR="00C211AB">
        <w:rPr>
          <w:iCs/>
          <w:lang w:val="fr-FR"/>
        </w:rPr>
        <w:t>Préparer</w:t>
      </w:r>
      <w:r>
        <w:rPr>
          <w:iCs/>
          <w:lang w:val="fr-FR"/>
        </w:rPr>
        <w:t xml:space="preserve"> </w:t>
      </w:r>
      <w:r w:rsidRPr="00E66716">
        <w:rPr>
          <w:iCs/>
          <w:lang w:val="fr-FR"/>
        </w:rPr>
        <w:t>une proposition d</w:t>
      </w:r>
      <w:r w:rsidR="002D22B6">
        <w:rPr>
          <w:iCs/>
          <w:lang w:val="fr-FR"/>
        </w:rPr>
        <w:t>’</w:t>
      </w:r>
      <w:r>
        <w:rPr>
          <w:iCs/>
          <w:lang w:val="fr-FR"/>
        </w:rPr>
        <w:t>éventuels travaux su</w:t>
      </w:r>
      <w:r w:rsidRPr="00E66716">
        <w:rPr>
          <w:iCs/>
          <w:lang w:val="fr-FR"/>
        </w:rPr>
        <w:t>pplémentaire</w:t>
      </w:r>
      <w:r>
        <w:rPr>
          <w:iCs/>
          <w:lang w:val="fr-FR"/>
        </w:rPr>
        <w:t>s</w:t>
      </w:r>
      <w:r w:rsidRPr="00E66716">
        <w:rPr>
          <w:iCs/>
          <w:lang w:val="fr-FR"/>
        </w:rPr>
        <w:t xml:space="preserve"> sur </w:t>
      </w:r>
      <w:r>
        <w:rPr>
          <w:iCs/>
          <w:lang w:val="fr-FR"/>
        </w:rPr>
        <w:t>l</w:t>
      </w:r>
      <w:r w:rsidR="002D22B6">
        <w:rPr>
          <w:iCs/>
          <w:lang w:val="fr-FR"/>
        </w:rPr>
        <w:t>’</w:t>
      </w:r>
      <w:r>
        <w:rPr>
          <w:iCs/>
          <w:lang w:val="fr-FR"/>
        </w:rPr>
        <w:t>équité, l</w:t>
      </w:r>
      <w:r w:rsidR="002D22B6">
        <w:rPr>
          <w:iCs/>
          <w:lang w:val="fr-FR"/>
        </w:rPr>
        <w:t>’</w:t>
      </w:r>
      <w:r>
        <w:rPr>
          <w:iCs/>
          <w:lang w:val="fr-FR"/>
        </w:rPr>
        <w:t xml:space="preserve">égalité des genres et </w:t>
      </w:r>
      <w:r w:rsidRPr="00E66716">
        <w:rPr>
          <w:iCs/>
          <w:lang w:val="fr-FR"/>
        </w:rPr>
        <w:t>l</w:t>
      </w:r>
      <w:r w:rsidR="002D22B6">
        <w:rPr>
          <w:iCs/>
          <w:lang w:val="fr-FR"/>
        </w:rPr>
        <w:t>’</w:t>
      </w:r>
      <w:r w:rsidRPr="00E66716">
        <w:rPr>
          <w:iCs/>
          <w:lang w:val="fr-FR"/>
        </w:rPr>
        <w:t>approche fondée sur les droits humains, comprenant l</w:t>
      </w:r>
      <w:r w:rsidR="002D22B6">
        <w:rPr>
          <w:iCs/>
          <w:lang w:val="fr-FR"/>
        </w:rPr>
        <w:t>’</w:t>
      </w:r>
      <w:r w:rsidRPr="00E66716">
        <w:rPr>
          <w:iCs/>
          <w:lang w:val="fr-FR"/>
        </w:rPr>
        <w:t xml:space="preserve">équité intergénérationnelle et de genre, en tenant compte </w:t>
      </w:r>
      <w:r>
        <w:rPr>
          <w:iCs/>
          <w:lang w:val="fr-FR"/>
        </w:rPr>
        <w:t>de l</w:t>
      </w:r>
      <w:r w:rsidR="002D22B6">
        <w:rPr>
          <w:iCs/>
          <w:lang w:val="fr-FR"/>
        </w:rPr>
        <w:t>’</w:t>
      </w:r>
      <w:r>
        <w:rPr>
          <w:iCs/>
          <w:lang w:val="fr-FR"/>
        </w:rPr>
        <w:t xml:space="preserve">examen à mi-parcours du </w:t>
      </w:r>
      <w:r w:rsidRPr="00E66716">
        <w:rPr>
          <w:iCs/>
          <w:lang w:val="fr-FR"/>
        </w:rPr>
        <w:t>Plan d</w:t>
      </w:r>
      <w:r w:rsidR="002D22B6">
        <w:rPr>
          <w:iCs/>
          <w:lang w:val="fr-FR"/>
        </w:rPr>
        <w:t>’</w:t>
      </w:r>
      <w:r w:rsidRPr="00E66716">
        <w:rPr>
          <w:iCs/>
          <w:lang w:val="fr-FR"/>
        </w:rPr>
        <w:t>action relatif aux questions de genr</w:t>
      </w:r>
      <w:r>
        <w:rPr>
          <w:iCs/>
          <w:lang w:val="fr-FR"/>
        </w:rPr>
        <w:t>e (2023-2030)</w:t>
      </w:r>
      <w:r>
        <w:rPr>
          <w:rStyle w:val="FootnoteReference"/>
        </w:rPr>
        <w:footnoteReference w:id="273"/>
      </w:r>
      <w:r>
        <w:rPr>
          <w:iCs/>
          <w:lang w:val="fr-FR"/>
        </w:rPr>
        <w:t xml:space="preserve">, </w:t>
      </w:r>
      <w:r w:rsidRPr="00E66716">
        <w:rPr>
          <w:iCs/>
          <w:lang w:val="fr-FR"/>
        </w:rPr>
        <w:t>de l</w:t>
      </w:r>
      <w:r w:rsidR="002D22B6">
        <w:rPr>
          <w:iCs/>
          <w:lang w:val="fr-FR"/>
        </w:rPr>
        <w:t>’</w:t>
      </w:r>
      <w:r w:rsidRPr="00E66716">
        <w:rPr>
          <w:iCs/>
          <w:lang w:val="fr-FR"/>
        </w:rPr>
        <w:t>étude analytique mondiale sur la mise en œuvre de l</w:t>
      </w:r>
      <w:r w:rsidR="002D22B6">
        <w:rPr>
          <w:iCs/>
          <w:lang w:val="fr-FR"/>
        </w:rPr>
        <w:t>’</w:t>
      </w:r>
      <w:r w:rsidRPr="00E66716">
        <w:rPr>
          <w:iCs/>
          <w:lang w:val="fr-FR"/>
        </w:rPr>
        <w:t>approche fondée sur les droits humains pour les buts et les cibles du Cadre mondial de la biodiversité de Kunming-Montréal réalisée par le Haut-Commissariat des Nations Unies aux droits de l</w:t>
      </w:r>
      <w:r w:rsidR="002D22B6">
        <w:rPr>
          <w:iCs/>
          <w:lang w:val="fr-FR"/>
        </w:rPr>
        <w:t>’</w:t>
      </w:r>
      <w:r w:rsidRPr="00E66716">
        <w:rPr>
          <w:iCs/>
          <w:lang w:val="fr-FR"/>
        </w:rPr>
        <w:t xml:space="preserve">homme, </w:t>
      </w:r>
      <w:r>
        <w:rPr>
          <w:iCs/>
          <w:lang w:val="fr-FR"/>
        </w:rPr>
        <w:t>ainsi que d</w:t>
      </w:r>
      <w:r w:rsidR="002D22B6">
        <w:rPr>
          <w:iCs/>
          <w:lang w:val="fr-FR"/>
        </w:rPr>
        <w:t>’</w:t>
      </w:r>
      <w:r>
        <w:rPr>
          <w:iCs/>
          <w:lang w:val="fr-FR"/>
        </w:rPr>
        <w:t>autres outils d</w:t>
      </w:r>
      <w:r w:rsidR="002D22B6">
        <w:rPr>
          <w:iCs/>
          <w:lang w:val="fr-FR"/>
        </w:rPr>
        <w:t>’</w:t>
      </w:r>
      <w:r>
        <w:rPr>
          <w:iCs/>
          <w:lang w:val="fr-FR"/>
        </w:rPr>
        <w:t>information, orientations et évaluations pertinents</w:t>
      </w:r>
      <w:r w:rsidR="00142771">
        <w:rPr>
          <w:iCs/>
          <w:lang w:val="fr-FR"/>
        </w:rPr>
        <w:t>;</w:t>
      </w:r>
      <w:r w:rsidRPr="00E66716">
        <w:rPr>
          <w:iCs/>
          <w:lang w:val="fr-FR"/>
        </w:rPr>
        <w:t xml:space="preserve"> </w:t>
      </w:r>
    </w:p>
    <w:p w14:paraId="020A43C5" w14:textId="5C31AA41" w:rsidR="006E1D72" w:rsidRPr="00E66716" w:rsidRDefault="006E1D72" w:rsidP="006E1D72">
      <w:pPr>
        <w:pStyle w:val="CBDNormalNoNumber"/>
        <w:tabs>
          <w:tab w:val="clear" w:pos="567"/>
        </w:tabs>
        <w:rPr>
          <w:lang w:val="fr-FR"/>
        </w:rPr>
      </w:pPr>
      <w:r>
        <w:rPr>
          <w:lang w:val="fr-FR"/>
        </w:rPr>
        <w:tab/>
        <w:t xml:space="preserve">b) </w:t>
      </w:r>
      <w:r>
        <w:rPr>
          <w:iCs/>
          <w:lang w:val="fr-FR"/>
        </w:rPr>
        <w:t xml:space="preserve">Soumettre cette </w:t>
      </w:r>
      <w:r w:rsidRPr="00E66716">
        <w:rPr>
          <w:iCs/>
          <w:lang w:val="fr-FR"/>
        </w:rPr>
        <w:t>proposition pour examen par l</w:t>
      </w:r>
      <w:r w:rsidR="002D22B6">
        <w:rPr>
          <w:iCs/>
          <w:lang w:val="fr-FR"/>
        </w:rPr>
        <w:t>’</w:t>
      </w:r>
      <w:r w:rsidRPr="00E66716">
        <w:rPr>
          <w:iCs/>
          <w:lang w:val="fr-FR"/>
        </w:rPr>
        <w:t>Organe subsidiaire chargé de fournir des avis scientifiques, techniques et technologiques et l</w:t>
      </w:r>
      <w:r w:rsidR="002D22B6">
        <w:rPr>
          <w:iCs/>
          <w:lang w:val="fr-FR"/>
        </w:rPr>
        <w:t>’</w:t>
      </w:r>
      <w:r w:rsidRPr="00E66716">
        <w:rPr>
          <w:iCs/>
          <w:lang w:val="fr-FR"/>
        </w:rPr>
        <w:t xml:space="preserve">Organe subsidiaire </w:t>
      </w:r>
      <w:r>
        <w:rPr>
          <w:iCs/>
          <w:lang w:val="fr-FR"/>
        </w:rPr>
        <w:t>chargé de</w:t>
      </w:r>
      <w:r w:rsidRPr="00E66716">
        <w:rPr>
          <w:iCs/>
          <w:lang w:val="fr-FR"/>
        </w:rPr>
        <w:t xml:space="preserve"> l</w:t>
      </w:r>
      <w:r w:rsidR="002D22B6">
        <w:rPr>
          <w:iCs/>
          <w:lang w:val="fr-FR"/>
        </w:rPr>
        <w:t>’</w:t>
      </w:r>
      <w:r w:rsidRPr="00E66716">
        <w:rPr>
          <w:iCs/>
          <w:lang w:val="fr-FR"/>
        </w:rPr>
        <w:t>article</w:t>
      </w:r>
      <w:r>
        <w:rPr>
          <w:iCs/>
          <w:lang w:val="fr-FR"/>
        </w:rPr>
        <w:t> </w:t>
      </w:r>
      <w:r w:rsidRPr="00E66716">
        <w:rPr>
          <w:iCs/>
          <w:lang w:val="fr-FR"/>
        </w:rPr>
        <w:t>8</w:t>
      </w:r>
      <w:r>
        <w:rPr>
          <w:iCs/>
          <w:lang w:val="fr-FR"/>
        </w:rPr>
        <w:t> </w:t>
      </w:r>
      <w:r w:rsidRPr="00E66716">
        <w:rPr>
          <w:iCs/>
          <w:lang w:val="fr-FR"/>
        </w:rPr>
        <w:t>j) et autres dispositions de la Convention sur la diversité biologique</w:t>
      </w:r>
      <w:r>
        <w:rPr>
          <w:rStyle w:val="FootnoteReference"/>
          <w:iCs/>
        </w:rPr>
        <w:footnoteReference w:id="274"/>
      </w:r>
      <w:r w:rsidRPr="00E66716">
        <w:rPr>
          <w:iCs/>
          <w:lang w:val="fr-FR"/>
        </w:rPr>
        <w:t xml:space="preserve"> relatives aux peuples autochtones et communautés locales </w:t>
      </w:r>
      <w:r w:rsidR="00C211AB">
        <w:rPr>
          <w:iCs/>
          <w:lang w:val="fr-FR"/>
        </w:rPr>
        <w:t xml:space="preserve">à </w:t>
      </w:r>
      <w:r w:rsidRPr="00E66716">
        <w:rPr>
          <w:iCs/>
          <w:lang w:val="fr-FR"/>
        </w:rPr>
        <w:t xml:space="preserve">une réunion </w:t>
      </w:r>
      <w:r w:rsidR="00C211AB">
        <w:rPr>
          <w:iCs/>
          <w:lang w:val="fr-FR"/>
        </w:rPr>
        <w:t xml:space="preserve">devant se tenir avant </w:t>
      </w:r>
      <w:r w:rsidRPr="00E66716">
        <w:rPr>
          <w:iCs/>
          <w:lang w:val="fr-FR"/>
        </w:rPr>
        <w:t>la dix-huitième réunion de la Conf</w:t>
      </w:r>
      <w:r>
        <w:rPr>
          <w:iCs/>
          <w:lang w:val="fr-FR"/>
        </w:rPr>
        <w:t>érence des Parties</w:t>
      </w:r>
      <w:r>
        <w:rPr>
          <w:lang w:val="fr-FR"/>
        </w:rPr>
        <w:t>.]</w:t>
      </w:r>
    </w:p>
    <w:p w14:paraId="5ED682DA" w14:textId="686C33EC" w:rsidR="006E1D72" w:rsidRPr="00E66716" w:rsidRDefault="006E1D72" w:rsidP="006E1D72">
      <w:pPr>
        <w:pStyle w:val="CBDNormalNoNumber"/>
        <w:keepNext/>
        <w:tabs>
          <w:tab w:val="clear" w:pos="567"/>
        </w:tabs>
        <w:jc w:val="left"/>
        <w:rPr>
          <w:b/>
          <w:bCs/>
          <w:lang w:val="fr-FR"/>
        </w:rPr>
      </w:pPr>
      <w:r w:rsidRPr="00E66716">
        <w:rPr>
          <w:b/>
          <w:bCs/>
          <w:lang w:val="fr-FR"/>
        </w:rPr>
        <w:t>E</w:t>
      </w:r>
      <w:r w:rsidRPr="00E66716">
        <w:rPr>
          <w:b/>
          <w:bCs/>
          <w:lang w:val="fr-FR"/>
        </w:rPr>
        <w:br/>
      </w:r>
      <w:r w:rsidRPr="00E66716">
        <w:rPr>
          <w:b/>
          <w:lang w:val="fr-FR"/>
        </w:rPr>
        <w:t>Différents systèmes de valeurs, comme indiqué à l</w:t>
      </w:r>
      <w:r w:rsidR="002D22B6">
        <w:rPr>
          <w:b/>
          <w:lang w:val="fr-FR"/>
        </w:rPr>
        <w:t>’</w:t>
      </w:r>
      <w:r w:rsidRPr="00E66716">
        <w:rPr>
          <w:b/>
          <w:lang w:val="fr-FR"/>
        </w:rPr>
        <w:t>alinéa 7</w:t>
      </w:r>
      <w:r>
        <w:rPr>
          <w:b/>
          <w:lang w:val="fr-FR"/>
        </w:rPr>
        <w:t> </w:t>
      </w:r>
      <w:r w:rsidRPr="00E66716">
        <w:rPr>
          <w:b/>
          <w:lang w:val="fr-FR"/>
        </w:rPr>
        <w:t xml:space="preserve">b) de la section C </w:t>
      </w:r>
      <w:r>
        <w:rPr>
          <w:b/>
          <w:lang w:val="fr-FR"/>
        </w:rPr>
        <w:br/>
      </w:r>
      <w:r w:rsidRPr="00E66716">
        <w:rPr>
          <w:b/>
          <w:lang w:val="fr-FR"/>
        </w:rPr>
        <w:t>du Cadre mondial de la biodiversité de Kunming-Montréal</w:t>
      </w:r>
      <w:r w:rsidRPr="00E66716">
        <w:rPr>
          <w:lang w:val="fr-FR"/>
        </w:rPr>
        <w:t xml:space="preserve"> </w:t>
      </w:r>
    </w:p>
    <w:p w14:paraId="1537F97D" w14:textId="77777777" w:rsidR="006E1D72" w:rsidRDefault="006E1D72" w:rsidP="006E1D72">
      <w:pPr>
        <w:pStyle w:val="CBDNormalNoNumber"/>
        <w:tabs>
          <w:tab w:val="clear" w:pos="567"/>
        </w:tabs>
        <w:rPr>
          <w:lang w:val="fr-FR"/>
        </w:rPr>
      </w:pPr>
      <w:r>
        <w:rPr>
          <w:i/>
          <w:iCs/>
          <w:lang w:val="fr-FR"/>
        </w:rPr>
        <w:tab/>
      </w:r>
      <w:r w:rsidRPr="00E66716">
        <w:rPr>
          <w:i/>
          <w:iCs/>
          <w:lang w:val="fr-FR"/>
        </w:rPr>
        <w:t>La Conférence des Parties</w:t>
      </w:r>
      <w:r>
        <w:rPr>
          <w:lang w:val="fr-FR"/>
        </w:rPr>
        <w:t>,</w:t>
      </w:r>
    </w:p>
    <w:p w14:paraId="5AF4A8E5" w14:textId="1A8796FB" w:rsidR="006E1D72" w:rsidRDefault="006E1D72" w:rsidP="006E1D72">
      <w:pPr>
        <w:pStyle w:val="CBDNormalNoNumber"/>
        <w:tabs>
          <w:tab w:val="clear" w:pos="567"/>
        </w:tabs>
        <w:rPr>
          <w:i/>
          <w:iCs/>
          <w:lang w:val="fr-FR"/>
        </w:rPr>
      </w:pPr>
      <w:r>
        <w:rPr>
          <w:i/>
          <w:iCs/>
          <w:lang w:val="fr-FR"/>
        </w:rPr>
        <w:tab/>
      </w:r>
      <w:r w:rsidRPr="00E66716">
        <w:rPr>
          <w:i/>
          <w:iCs/>
          <w:lang w:val="fr-FR"/>
        </w:rPr>
        <w:t xml:space="preserve">Rappelant </w:t>
      </w:r>
      <w:r w:rsidRPr="00E66716">
        <w:rPr>
          <w:iCs/>
          <w:lang w:val="fr-FR"/>
        </w:rPr>
        <w:t>qu</w:t>
      </w:r>
      <w:r w:rsidR="002D22B6">
        <w:rPr>
          <w:iCs/>
          <w:lang w:val="fr-FR"/>
        </w:rPr>
        <w:t>’</w:t>
      </w:r>
      <w:r>
        <w:rPr>
          <w:iCs/>
          <w:lang w:val="fr-FR"/>
        </w:rPr>
        <w:t xml:space="preserve">il est indiqué </w:t>
      </w:r>
      <w:r w:rsidRPr="00E66716">
        <w:rPr>
          <w:iCs/>
          <w:lang w:val="fr-FR"/>
        </w:rPr>
        <w:t>à l</w:t>
      </w:r>
      <w:r w:rsidR="002D22B6">
        <w:rPr>
          <w:iCs/>
          <w:lang w:val="fr-FR"/>
        </w:rPr>
        <w:t>’</w:t>
      </w:r>
      <w:r w:rsidRPr="00E66716">
        <w:rPr>
          <w:iCs/>
          <w:lang w:val="fr-FR"/>
        </w:rPr>
        <w:t>alinéa</w:t>
      </w:r>
      <w:r>
        <w:rPr>
          <w:iCs/>
          <w:lang w:val="fr-FR"/>
        </w:rPr>
        <w:t> </w:t>
      </w:r>
      <w:r w:rsidRPr="00E66716">
        <w:rPr>
          <w:iCs/>
          <w:lang w:val="fr-FR"/>
        </w:rPr>
        <w:t>7</w:t>
      </w:r>
      <w:r>
        <w:rPr>
          <w:iCs/>
          <w:lang w:val="fr-FR"/>
        </w:rPr>
        <w:t> </w:t>
      </w:r>
      <w:r w:rsidRPr="00E66716">
        <w:rPr>
          <w:iCs/>
          <w:lang w:val="fr-FR"/>
        </w:rPr>
        <w:t>b) de la section C du Cadre mondial de la biodiversité de Kunming-Montréal</w:t>
      </w:r>
      <w:r w:rsidRPr="00E66716">
        <w:rPr>
          <w:rStyle w:val="FootnoteReference"/>
          <w:lang w:val="fr-FR"/>
        </w:rPr>
        <w:footnoteReference w:id="275"/>
      </w:r>
      <w:r w:rsidRPr="00E66716">
        <w:rPr>
          <w:lang w:val="fr-FR"/>
        </w:rPr>
        <w:t xml:space="preserve"> que sa mise en œuvre devrait tenir compte de différents systèmes de valeurs et qu</w:t>
      </w:r>
      <w:r w:rsidR="002D22B6">
        <w:rPr>
          <w:lang w:val="fr-FR"/>
        </w:rPr>
        <w:t>’</w:t>
      </w:r>
      <w:r w:rsidRPr="00E66716">
        <w:rPr>
          <w:lang w:val="fr-FR"/>
        </w:rPr>
        <w:t>à l</w:t>
      </w:r>
      <w:r w:rsidR="002D22B6">
        <w:rPr>
          <w:lang w:val="fr-FR"/>
        </w:rPr>
        <w:t>’</w:t>
      </w:r>
      <w:r w:rsidRPr="00E66716">
        <w:rPr>
          <w:lang w:val="fr-FR"/>
        </w:rPr>
        <w:t>article</w:t>
      </w:r>
      <w:r>
        <w:rPr>
          <w:lang w:val="fr-FR"/>
        </w:rPr>
        <w:t> </w:t>
      </w:r>
      <w:r w:rsidRPr="00E66716">
        <w:rPr>
          <w:lang w:val="fr-FR"/>
        </w:rPr>
        <w:t>14 du Cadre, elle demande l</w:t>
      </w:r>
      <w:r w:rsidR="002D22B6">
        <w:rPr>
          <w:lang w:val="fr-FR"/>
        </w:rPr>
        <w:t>’</w:t>
      </w:r>
      <w:r w:rsidRPr="00E66716">
        <w:rPr>
          <w:lang w:val="fr-FR"/>
        </w:rPr>
        <w:t>intégration de différentes valeurs de la biodiversité au processus décisionnel,</w:t>
      </w:r>
    </w:p>
    <w:p w14:paraId="327F7095" w14:textId="5277B676" w:rsidR="006E1D72" w:rsidRDefault="006E1D72" w:rsidP="006E1D72">
      <w:pPr>
        <w:pStyle w:val="CBDNormalNoNumber"/>
        <w:tabs>
          <w:tab w:val="clear" w:pos="567"/>
        </w:tabs>
        <w:rPr>
          <w:i/>
          <w:iCs/>
          <w:lang w:val="fr-FR"/>
        </w:rPr>
      </w:pPr>
      <w:r>
        <w:rPr>
          <w:i/>
          <w:iCs/>
          <w:lang w:val="fr-FR"/>
        </w:rPr>
        <w:tab/>
      </w:r>
      <w:r w:rsidRPr="00E66716">
        <w:rPr>
          <w:i/>
          <w:iCs/>
          <w:lang w:val="fr-FR"/>
        </w:rPr>
        <w:t xml:space="preserve">Rappelant également </w:t>
      </w:r>
      <w:r w:rsidRPr="00E66716">
        <w:rPr>
          <w:iCs/>
          <w:lang w:val="fr-FR"/>
        </w:rPr>
        <w:t>l</w:t>
      </w:r>
      <w:r w:rsidR="002D22B6">
        <w:rPr>
          <w:iCs/>
          <w:lang w:val="fr-FR"/>
        </w:rPr>
        <w:t>’</w:t>
      </w:r>
      <w:r w:rsidRPr="00E66716">
        <w:rPr>
          <w:iCs/>
          <w:lang w:val="fr-FR"/>
        </w:rPr>
        <w:t>adoption du programme de travail sur l</w:t>
      </w:r>
      <w:r w:rsidR="002D22B6">
        <w:rPr>
          <w:iCs/>
          <w:lang w:val="fr-FR"/>
        </w:rPr>
        <w:t>’</w:t>
      </w:r>
      <w:r w:rsidRPr="00E66716">
        <w:rPr>
          <w:iCs/>
          <w:lang w:val="fr-FR"/>
        </w:rPr>
        <w:t>article</w:t>
      </w:r>
      <w:r>
        <w:rPr>
          <w:iCs/>
          <w:lang w:val="fr-FR"/>
        </w:rPr>
        <w:t> </w:t>
      </w:r>
      <w:r w:rsidRPr="00E66716">
        <w:rPr>
          <w:iCs/>
          <w:lang w:val="fr-FR"/>
        </w:rPr>
        <w:t>8</w:t>
      </w:r>
      <w:r>
        <w:rPr>
          <w:iCs/>
          <w:lang w:val="fr-FR"/>
        </w:rPr>
        <w:t> </w:t>
      </w:r>
      <w:r w:rsidRPr="00E66716">
        <w:rPr>
          <w:iCs/>
          <w:lang w:val="fr-FR"/>
        </w:rPr>
        <w:t>j) et autres dispositions de la Convention sur la diversité biologique</w:t>
      </w:r>
      <w:r>
        <w:rPr>
          <w:rStyle w:val="FootnoteReference"/>
          <w:iCs/>
        </w:rPr>
        <w:footnoteReference w:id="276"/>
      </w:r>
      <w:r w:rsidRPr="00E66716">
        <w:rPr>
          <w:iCs/>
          <w:lang w:val="fr-FR"/>
        </w:rPr>
        <w:t xml:space="preserve"> relatives aux peuples autochtones et communautés locales à l</w:t>
      </w:r>
      <w:r w:rsidR="002D22B6">
        <w:rPr>
          <w:iCs/>
          <w:lang w:val="fr-FR"/>
        </w:rPr>
        <w:t>’</w:t>
      </w:r>
      <w:r w:rsidRPr="00E66716">
        <w:rPr>
          <w:iCs/>
          <w:lang w:val="fr-FR"/>
        </w:rPr>
        <w:t>horizon</w:t>
      </w:r>
      <w:r>
        <w:rPr>
          <w:iCs/>
          <w:lang w:val="fr-FR"/>
        </w:rPr>
        <w:t> </w:t>
      </w:r>
      <w:r w:rsidRPr="00E66716">
        <w:rPr>
          <w:iCs/>
          <w:lang w:val="fr-FR"/>
        </w:rPr>
        <w:t>2030 dans la décision</w:t>
      </w:r>
      <w:r>
        <w:rPr>
          <w:iCs/>
          <w:lang w:val="fr-FR"/>
        </w:rPr>
        <w:t> </w:t>
      </w:r>
      <w:hyperlink r:id="rId266" w:history="1">
        <w:r w:rsidRPr="00E66716">
          <w:rPr>
            <w:rStyle w:val="Hyperlink"/>
            <w:lang w:val="fr-FR"/>
          </w:rPr>
          <w:t>16/4</w:t>
        </w:r>
      </w:hyperlink>
      <w:r w:rsidRPr="00E66716">
        <w:rPr>
          <w:iCs/>
          <w:lang w:val="fr-FR"/>
        </w:rPr>
        <w:t xml:space="preserve"> du 30</w:t>
      </w:r>
      <w:r>
        <w:rPr>
          <w:iCs/>
          <w:lang w:val="fr-FR"/>
        </w:rPr>
        <w:t> </w:t>
      </w:r>
      <w:r w:rsidRPr="00E66716">
        <w:rPr>
          <w:iCs/>
          <w:lang w:val="fr-FR"/>
        </w:rPr>
        <w:t>octobre</w:t>
      </w:r>
      <w:r>
        <w:rPr>
          <w:iCs/>
          <w:lang w:val="fr-FR"/>
        </w:rPr>
        <w:t> </w:t>
      </w:r>
      <w:r w:rsidRPr="00E66716">
        <w:rPr>
          <w:iCs/>
          <w:lang w:val="fr-FR"/>
        </w:rPr>
        <w:t>2024 et les éléments et tâches relatifs au programme de travail mixte sur les liens entre la diversité biologique et culturelle dans l</w:t>
      </w:r>
      <w:r w:rsidR="002D22B6">
        <w:rPr>
          <w:iCs/>
          <w:lang w:val="fr-FR"/>
        </w:rPr>
        <w:t>’</w:t>
      </w:r>
      <w:r w:rsidRPr="00E66716">
        <w:rPr>
          <w:iCs/>
          <w:lang w:val="fr-FR"/>
        </w:rPr>
        <w:t xml:space="preserve">annexe à la décision </w:t>
      </w:r>
      <w:hyperlink r:id="rId267" w:history="1">
        <w:r w:rsidRPr="00E66716">
          <w:rPr>
            <w:rStyle w:val="Hyperlink"/>
            <w:lang w:val="fr-FR"/>
          </w:rPr>
          <w:t>15/22</w:t>
        </w:r>
      </w:hyperlink>
      <w:r w:rsidRPr="00E66716">
        <w:rPr>
          <w:iCs/>
          <w:lang w:val="fr-FR"/>
        </w:rPr>
        <w:t xml:space="preserve"> du 10</w:t>
      </w:r>
      <w:r>
        <w:rPr>
          <w:iCs/>
          <w:lang w:val="fr-FR"/>
        </w:rPr>
        <w:t> </w:t>
      </w:r>
      <w:r w:rsidRPr="00E66716">
        <w:rPr>
          <w:iCs/>
          <w:lang w:val="fr-FR"/>
        </w:rPr>
        <w:t>décembre</w:t>
      </w:r>
      <w:r>
        <w:rPr>
          <w:iCs/>
          <w:lang w:val="fr-FR"/>
        </w:rPr>
        <w:t> </w:t>
      </w:r>
      <w:r w:rsidRPr="00E66716">
        <w:rPr>
          <w:iCs/>
          <w:lang w:val="fr-FR"/>
        </w:rPr>
        <w:t>2022, qui soutiennent tous les deux l</w:t>
      </w:r>
      <w:r w:rsidR="002D22B6">
        <w:rPr>
          <w:iCs/>
          <w:lang w:val="fr-FR"/>
        </w:rPr>
        <w:t>’</w:t>
      </w:r>
      <w:r w:rsidRPr="00E66716">
        <w:rPr>
          <w:iCs/>
          <w:lang w:val="fr-FR"/>
        </w:rPr>
        <w:t>application de différents systèmes de valeurs à la mise en œuvre du Cadre</w:t>
      </w:r>
      <w:r w:rsidRPr="00E66716">
        <w:rPr>
          <w:lang w:val="fr-FR"/>
        </w:rPr>
        <w:t xml:space="preserve">, </w:t>
      </w:r>
    </w:p>
    <w:p w14:paraId="693A2283" w14:textId="6AD0A825" w:rsidR="006E1D72" w:rsidRDefault="006E1D72" w:rsidP="006E1D72">
      <w:pPr>
        <w:pStyle w:val="CBDNormalNoNumber"/>
        <w:tabs>
          <w:tab w:val="clear" w:pos="567"/>
        </w:tabs>
        <w:rPr>
          <w:i/>
          <w:iCs/>
          <w:lang w:val="fr-FR"/>
        </w:rPr>
      </w:pPr>
      <w:r>
        <w:rPr>
          <w:i/>
          <w:iCs/>
          <w:lang w:val="fr-FR"/>
        </w:rPr>
        <w:lastRenderedPageBreak/>
        <w:tab/>
      </w:r>
      <w:r w:rsidRPr="00E66716">
        <w:rPr>
          <w:i/>
          <w:iCs/>
          <w:lang w:val="fr-FR"/>
        </w:rPr>
        <w:t xml:space="preserve">Rappelant en outre </w:t>
      </w:r>
      <w:r w:rsidRPr="00F4686C">
        <w:rPr>
          <w:lang w:val="fr-FR"/>
        </w:rPr>
        <w:t>le</w:t>
      </w:r>
      <w:r>
        <w:rPr>
          <w:i/>
          <w:iCs/>
          <w:lang w:val="fr-FR"/>
        </w:rPr>
        <w:t xml:space="preserve"> </w:t>
      </w:r>
      <w:r w:rsidRPr="00F4686C">
        <w:rPr>
          <w:bCs/>
          <w:i/>
          <w:iCs/>
          <w:szCs w:val="28"/>
          <w:lang w:val="fr-FR"/>
        </w:rPr>
        <w:t>Rapport d</w:t>
      </w:r>
      <w:r w:rsidR="002D22B6">
        <w:rPr>
          <w:bCs/>
          <w:i/>
          <w:iCs/>
          <w:szCs w:val="28"/>
          <w:lang w:val="fr-FR"/>
        </w:rPr>
        <w:t>’</w:t>
      </w:r>
      <w:r w:rsidRPr="00F4686C">
        <w:rPr>
          <w:bCs/>
          <w:i/>
          <w:iCs/>
          <w:szCs w:val="28"/>
          <w:lang w:val="fr-FR"/>
        </w:rPr>
        <w:t>évaluation méthodologique des diverses valeurs de la nature et de leur estimation</w:t>
      </w:r>
      <w:r w:rsidRPr="00E66716">
        <w:rPr>
          <w:lang w:val="fr-FR"/>
        </w:rPr>
        <w:t xml:space="preserve"> </w:t>
      </w:r>
      <w:r w:rsidRPr="00E66716">
        <w:rPr>
          <w:iCs/>
          <w:lang w:val="fr-FR"/>
        </w:rPr>
        <w:t>de la Plateforme intergouvernementale scientifique et politique sur la biodiversité et les services écosystémiques</w:t>
      </w:r>
      <w:r w:rsidRPr="00E66716">
        <w:rPr>
          <w:lang w:val="fr-FR"/>
        </w:rPr>
        <w:t>,</w:t>
      </w:r>
    </w:p>
    <w:p w14:paraId="2FC3A5AE" w14:textId="06FCB82C" w:rsidR="006E1D72" w:rsidRDefault="006E1D72" w:rsidP="006E1D72">
      <w:pPr>
        <w:pStyle w:val="CBDNormalNoNumber"/>
        <w:tabs>
          <w:tab w:val="clear" w:pos="567"/>
        </w:tabs>
        <w:rPr>
          <w:i/>
          <w:iCs/>
          <w:lang w:val="fr-FR"/>
        </w:rPr>
      </w:pPr>
      <w:r>
        <w:rPr>
          <w:i/>
          <w:iCs/>
          <w:lang w:val="fr-FR"/>
        </w:rPr>
        <w:tab/>
      </w:r>
      <w:r>
        <w:rPr>
          <w:lang w:val="fr-FR"/>
        </w:rPr>
        <w:t>1.</w:t>
      </w:r>
      <w:r>
        <w:rPr>
          <w:lang w:val="fr-FR"/>
        </w:rPr>
        <w:tab/>
      </w:r>
      <w:r>
        <w:rPr>
          <w:i/>
          <w:iCs/>
          <w:lang w:val="fr-FR"/>
        </w:rPr>
        <w:t xml:space="preserve">Invite </w:t>
      </w:r>
      <w:r>
        <w:rPr>
          <w:lang w:val="fr-FR"/>
        </w:rPr>
        <w:t>les centres régionaux et infrarégionaux d</w:t>
      </w:r>
      <w:r w:rsidR="002D22B6">
        <w:rPr>
          <w:lang w:val="fr-FR"/>
        </w:rPr>
        <w:t>’</w:t>
      </w:r>
      <w:r>
        <w:rPr>
          <w:lang w:val="fr-FR"/>
        </w:rPr>
        <w:t xml:space="preserve">appui à la coopération technique et scientifique à recourir activement </w:t>
      </w:r>
      <w:r>
        <w:rPr>
          <w:iCs/>
          <w:lang w:val="fr-FR"/>
        </w:rPr>
        <w:t>au</w:t>
      </w:r>
      <w:r w:rsidRPr="0069611D">
        <w:rPr>
          <w:bCs/>
          <w:szCs w:val="28"/>
          <w:lang w:val="fr-FR"/>
        </w:rPr>
        <w:t xml:space="preserve"> </w:t>
      </w:r>
      <w:r w:rsidRPr="0069611D">
        <w:rPr>
          <w:bCs/>
          <w:i/>
          <w:szCs w:val="28"/>
          <w:lang w:val="fr-FR"/>
        </w:rPr>
        <w:t>Rapport d</w:t>
      </w:r>
      <w:r w:rsidR="002D22B6">
        <w:rPr>
          <w:bCs/>
          <w:i/>
          <w:szCs w:val="28"/>
          <w:lang w:val="fr-FR"/>
        </w:rPr>
        <w:t>’</w:t>
      </w:r>
      <w:r w:rsidRPr="0069611D">
        <w:rPr>
          <w:bCs/>
          <w:i/>
          <w:szCs w:val="28"/>
          <w:lang w:val="fr-FR"/>
        </w:rPr>
        <w:t>évaluation méthodologique des diverses valeurs de la nature et de leur estimation</w:t>
      </w:r>
      <w:r w:rsidRPr="00E66716">
        <w:rPr>
          <w:lang w:val="fr-FR"/>
        </w:rPr>
        <w:t xml:space="preserve"> </w:t>
      </w:r>
      <w:r>
        <w:rPr>
          <w:lang w:val="fr-FR"/>
        </w:rPr>
        <w:t>lorsqu</w:t>
      </w:r>
      <w:r w:rsidR="002D22B6">
        <w:rPr>
          <w:lang w:val="fr-FR"/>
        </w:rPr>
        <w:t>’</w:t>
      </w:r>
      <w:r>
        <w:rPr>
          <w:lang w:val="fr-FR"/>
        </w:rPr>
        <w:t xml:space="preserve">ils appuient les Parties dans </w:t>
      </w:r>
      <w:r w:rsidR="00C211AB">
        <w:rPr>
          <w:lang w:val="fr-FR"/>
        </w:rPr>
        <w:t>l’application</w:t>
      </w:r>
      <w:r>
        <w:rPr>
          <w:lang w:val="fr-FR"/>
        </w:rPr>
        <w:t xml:space="preserve"> du Cadre mondial de la biodiversité de Kunming-Montréal</w:t>
      </w:r>
      <w:r w:rsidR="00142771">
        <w:rPr>
          <w:lang w:val="fr-FR"/>
        </w:rPr>
        <w:t>;</w:t>
      </w:r>
    </w:p>
    <w:p w14:paraId="7361F76B" w14:textId="38869296" w:rsidR="006E1D72" w:rsidRDefault="006E1D72" w:rsidP="006E1D72">
      <w:pPr>
        <w:pStyle w:val="CBDNormalNoNumber"/>
        <w:tabs>
          <w:tab w:val="clear" w:pos="567"/>
        </w:tabs>
        <w:rPr>
          <w:i/>
          <w:iCs/>
          <w:lang w:val="fr-FR"/>
        </w:rPr>
      </w:pPr>
      <w:r>
        <w:rPr>
          <w:i/>
          <w:iCs/>
          <w:lang w:val="fr-FR"/>
        </w:rPr>
        <w:tab/>
      </w:r>
      <w:r>
        <w:rPr>
          <w:lang w:val="fr-FR"/>
        </w:rPr>
        <w:t>2.</w:t>
      </w:r>
      <w:r>
        <w:rPr>
          <w:lang w:val="fr-FR"/>
        </w:rPr>
        <w:tab/>
      </w:r>
      <w:r>
        <w:rPr>
          <w:i/>
          <w:iCs/>
          <w:lang w:val="fr-FR"/>
        </w:rPr>
        <w:t>Invite</w:t>
      </w:r>
      <w:r>
        <w:rPr>
          <w:lang w:val="fr-FR"/>
        </w:rPr>
        <w:t xml:space="preserve"> les organisations compétentes à continuer d</w:t>
      </w:r>
      <w:r w:rsidR="002D22B6">
        <w:rPr>
          <w:lang w:val="fr-FR"/>
        </w:rPr>
        <w:t>’</w:t>
      </w:r>
      <w:r>
        <w:rPr>
          <w:lang w:val="fr-FR"/>
        </w:rPr>
        <w:t>appuyer l</w:t>
      </w:r>
      <w:r w:rsidR="002D22B6">
        <w:rPr>
          <w:lang w:val="fr-FR"/>
        </w:rPr>
        <w:t>’</w:t>
      </w:r>
      <w:r>
        <w:rPr>
          <w:lang w:val="fr-FR"/>
        </w:rPr>
        <w:t>utilisation et l</w:t>
      </w:r>
      <w:r w:rsidR="002D22B6">
        <w:rPr>
          <w:lang w:val="fr-FR"/>
        </w:rPr>
        <w:t>’</w:t>
      </w:r>
      <w:r>
        <w:rPr>
          <w:lang w:val="fr-FR"/>
        </w:rPr>
        <w:t xml:space="preserve">adoption du </w:t>
      </w:r>
      <w:r w:rsidRPr="00E9745C">
        <w:rPr>
          <w:bCs/>
          <w:i/>
          <w:iCs/>
          <w:szCs w:val="28"/>
          <w:lang w:val="fr-FR"/>
        </w:rPr>
        <w:t>Rapport d</w:t>
      </w:r>
      <w:r w:rsidR="002D22B6">
        <w:rPr>
          <w:bCs/>
          <w:i/>
          <w:iCs/>
          <w:szCs w:val="28"/>
          <w:lang w:val="fr-FR"/>
        </w:rPr>
        <w:t>’</w:t>
      </w:r>
      <w:r w:rsidRPr="00E9745C">
        <w:rPr>
          <w:bCs/>
          <w:i/>
          <w:iCs/>
          <w:szCs w:val="28"/>
          <w:lang w:val="fr-FR"/>
        </w:rPr>
        <w:t>évaluation méthodologique des diverses valeurs de la nature et de leur estimation</w:t>
      </w:r>
      <w:r>
        <w:rPr>
          <w:bCs/>
          <w:i/>
          <w:iCs/>
          <w:szCs w:val="28"/>
          <w:lang w:val="fr-FR"/>
        </w:rPr>
        <w:t xml:space="preserve"> </w:t>
      </w:r>
      <w:r>
        <w:rPr>
          <w:bCs/>
          <w:szCs w:val="28"/>
          <w:lang w:val="fr-FR"/>
        </w:rPr>
        <w:t>dans la mise en œuvre de la Convention sur la diversité biologique et du Cadre</w:t>
      </w:r>
      <w:r w:rsidR="00142771">
        <w:rPr>
          <w:bCs/>
          <w:szCs w:val="28"/>
          <w:lang w:val="fr-FR"/>
        </w:rPr>
        <w:t>;</w:t>
      </w:r>
    </w:p>
    <w:p w14:paraId="5858BD1E" w14:textId="2AD9BA9F" w:rsidR="006E1D72" w:rsidRPr="006E1D72" w:rsidRDefault="006E1D72" w:rsidP="006E1D72">
      <w:pPr>
        <w:pStyle w:val="CBDNormalNoNumber"/>
        <w:tabs>
          <w:tab w:val="clear" w:pos="567"/>
        </w:tabs>
        <w:rPr>
          <w:i/>
          <w:iCs/>
          <w:lang w:val="fr-FR"/>
        </w:rPr>
      </w:pPr>
      <w:r>
        <w:rPr>
          <w:i/>
          <w:iCs/>
          <w:lang w:val="fr-FR"/>
        </w:rPr>
        <w:tab/>
      </w:r>
      <w:r>
        <w:rPr>
          <w:lang w:val="fr-FR"/>
        </w:rPr>
        <w:t>[3</w:t>
      </w:r>
      <w:r w:rsidRPr="00E66716">
        <w:rPr>
          <w:lang w:val="fr-FR"/>
        </w:rPr>
        <w:t>.</w:t>
      </w:r>
      <w:r w:rsidRPr="00E66716">
        <w:rPr>
          <w:lang w:val="fr-FR"/>
        </w:rPr>
        <w:tab/>
      </w:r>
      <w:r w:rsidRPr="00E66716">
        <w:rPr>
          <w:i/>
          <w:iCs/>
          <w:lang w:val="fr-FR"/>
        </w:rPr>
        <w:t xml:space="preserve">Prie </w:t>
      </w:r>
      <w:r>
        <w:rPr>
          <w:iCs/>
          <w:lang w:val="fr-FR"/>
        </w:rPr>
        <w:t>la Secrétaire exécutive</w:t>
      </w:r>
      <w:r w:rsidRPr="00E66716">
        <w:rPr>
          <w:iCs/>
          <w:lang w:val="fr-FR"/>
        </w:rPr>
        <w:t xml:space="preserve">, </w:t>
      </w:r>
      <w:r w:rsidR="00C211AB">
        <w:rPr>
          <w:iCs/>
          <w:lang w:val="fr-FR"/>
        </w:rPr>
        <w:t>sous réserve de</w:t>
      </w:r>
      <w:r w:rsidRPr="00E66716">
        <w:rPr>
          <w:iCs/>
          <w:lang w:val="fr-FR"/>
        </w:rPr>
        <w:t xml:space="preserve"> la disponibilité des ressources, de faciliter l</w:t>
      </w:r>
      <w:r w:rsidR="002D22B6">
        <w:rPr>
          <w:iCs/>
          <w:lang w:val="fr-FR"/>
        </w:rPr>
        <w:t>’</w:t>
      </w:r>
      <w:r w:rsidRPr="00E66716">
        <w:rPr>
          <w:iCs/>
          <w:lang w:val="fr-FR"/>
        </w:rPr>
        <w:t>échange de connaissances, d</w:t>
      </w:r>
      <w:r w:rsidR="00C211AB">
        <w:rPr>
          <w:iCs/>
          <w:lang w:val="fr-FR"/>
        </w:rPr>
        <w:t>e données d’</w:t>
      </w:r>
      <w:r w:rsidRPr="00E66716">
        <w:rPr>
          <w:iCs/>
          <w:lang w:val="fr-FR"/>
        </w:rPr>
        <w:t xml:space="preserve">expérience et de bonnes pratiques entre les Parties, </w:t>
      </w:r>
      <w:r>
        <w:rPr>
          <w:iCs/>
          <w:lang w:val="fr-FR"/>
        </w:rPr>
        <w:t xml:space="preserve">les autres gouvernements, les </w:t>
      </w:r>
      <w:r w:rsidR="00C211AB">
        <w:rPr>
          <w:iCs/>
          <w:lang w:val="fr-FR"/>
        </w:rPr>
        <w:t>autorité</w:t>
      </w:r>
      <w:r>
        <w:rPr>
          <w:iCs/>
          <w:lang w:val="fr-FR"/>
        </w:rPr>
        <w:t>s infrarégiona</w:t>
      </w:r>
      <w:r w:rsidR="00C211AB">
        <w:rPr>
          <w:iCs/>
          <w:lang w:val="fr-FR"/>
        </w:rPr>
        <w:t>les</w:t>
      </w:r>
      <w:r>
        <w:rPr>
          <w:iCs/>
          <w:lang w:val="fr-FR"/>
        </w:rPr>
        <w:t xml:space="preserve">, </w:t>
      </w:r>
      <w:r w:rsidRPr="00E66716">
        <w:rPr>
          <w:iCs/>
          <w:lang w:val="fr-FR"/>
        </w:rPr>
        <w:t>les peuples autochtones et communautés locales et les parties prenantes, notamment par la tenue de dialogues et au moyen de plateformes d</w:t>
      </w:r>
      <w:r w:rsidR="002D22B6">
        <w:rPr>
          <w:iCs/>
          <w:lang w:val="fr-FR"/>
        </w:rPr>
        <w:t>’</w:t>
      </w:r>
      <w:r w:rsidRPr="00E66716">
        <w:rPr>
          <w:iCs/>
          <w:lang w:val="fr-FR"/>
        </w:rPr>
        <w:t>apprentissage, afin d</w:t>
      </w:r>
      <w:r w:rsidR="002D22B6">
        <w:rPr>
          <w:iCs/>
          <w:lang w:val="fr-FR"/>
        </w:rPr>
        <w:t>’</w:t>
      </w:r>
      <w:r w:rsidRPr="00E66716">
        <w:rPr>
          <w:iCs/>
          <w:lang w:val="fr-FR"/>
        </w:rPr>
        <w:t>appuyer l</w:t>
      </w:r>
      <w:r w:rsidR="002D22B6">
        <w:rPr>
          <w:iCs/>
          <w:lang w:val="fr-FR"/>
        </w:rPr>
        <w:t>’</w:t>
      </w:r>
      <w:r w:rsidRPr="00E66716">
        <w:rPr>
          <w:iCs/>
          <w:lang w:val="fr-FR"/>
        </w:rPr>
        <w:t>intégration efficace des différents systèmes de valeurs et de connaissances à la mise en œuvre du Cadre</w:t>
      </w:r>
      <w:r>
        <w:rPr>
          <w:iCs/>
          <w:lang w:val="fr-FR"/>
        </w:rPr>
        <w:t>.</w:t>
      </w:r>
      <w:r>
        <w:rPr>
          <w:lang w:val="fr-FR"/>
        </w:rPr>
        <w:t>]</w:t>
      </w:r>
    </w:p>
    <w:p w14:paraId="72DADDF6" w14:textId="43A7BD66" w:rsidR="008207DA" w:rsidRPr="00782BD3" w:rsidRDefault="00B94E60" w:rsidP="00F51A14">
      <w:pPr>
        <w:pStyle w:val="CBDNormalNoNumber"/>
        <w:tabs>
          <w:tab w:val="clear" w:pos="567"/>
          <w:tab w:val="clear" w:pos="1134"/>
        </w:tabs>
        <w:ind w:firstLine="567"/>
        <w:rPr>
          <w:lang w:val="fr-FR"/>
        </w:rPr>
      </w:pPr>
      <w:r w:rsidRPr="00782BD3">
        <w:rPr>
          <w:lang w:val="fr-FR"/>
        </w:rPr>
        <w:t>]</w:t>
      </w:r>
    </w:p>
    <w:p w14:paraId="4867D270" w14:textId="77777777" w:rsidR="00ED7765" w:rsidRPr="00782BD3" w:rsidRDefault="00ED7765" w:rsidP="00F51A14">
      <w:pPr>
        <w:pStyle w:val="CBDAgendaItem"/>
        <w:keepLines/>
        <w:rPr>
          <w:rFonts w:hint="eastAsia"/>
          <w:sz w:val="26"/>
          <w:szCs w:val="26"/>
          <w:lang w:val="fr-FR"/>
        </w:rPr>
        <w:sectPr w:rsidR="00ED7765" w:rsidRPr="00782BD3" w:rsidSect="00101E2D">
          <w:pgSz w:w="12240" w:h="15840"/>
          <w:pgMar w:top="567" w:right="1440" w:bottom="1134" w:left="1440" w:header="709" w:footer="709" w:gutter="0"/>
          <w:cols w:space="708"/>
          <w:docGrid w:linePitch="360"/>
        </w:sectPr>
      </w:pPr>
    </w:p>
    <w:p w14:paraId="43FA4D33" w14:textId="1C0A5F03" w:rsidR="006F4B7D" w:rsidRPr="006F4B7D" w:rsidRDefault="006F4B7D" w:rsidP="00B71349">
      <w:pPr>
        <w:pStyle w:val="CBDAgendaItem"/>
        <w:keepLines/>
        <w:rPr>
          <w:rFonts w:hint="eastAsia"/>
          <w:lang w:val="fr-CA"/>
        </w:rPr>
      </w:pPr>
      <w:bookmarkStart w:id="124" w:name="_Toc241071553"/>
      <w:bookmarkStart w:id="125" w:name="_Toc241486250"/>
      <w:bookmarkStart w:id="126" w:name="_Toc241589684"/>
      <w:r w:rsidRPr="006F4B7D">
        <w:rPr>
          <w:sz w:val="26"/>
          <w:szCs w:val="26"/>
          <w:lang w:val="fr-FR"/>
        </w:rPr>
        <w:lastRenderedPageBreak/>
        <w:t>Point</w:t>
      </w:r>
      <w:r w:rsidR="00902AFE" w:rsidRPr="006F4B7D">
        <w:rPr>
          <w:sz w:val="26"/>
          <w:szCs w:val="26"/>
          <w:lang w:val="fr-FR"/>
        </w:rPr>
        <w:t xml:space="preserve"> 17 </w:t>
      </w:r>
      <w:r w:rsidR="003C4387" w:rsidRPr="006F4B7D">
        <w:rPr>
          <w:sz w:val="26"/>
          <w:szCs w:val="26"/>
          <w:lang w:val="fr-FR"/>
        </w:rPr>
        <w:t>e</w:t>
      </w:r>
      <w:r w:rsidR="00902AFE" w:rsidRPr="006F4B7D">
        <w:rPr>
          <w:sz w:val="26"/>
          <w:szCs w:val="26"/>
          <w:lang w:val="fr-FR"/>
        </w:rPr>
        <w:t>)</w:t>
      </w:r>
      <w:r w:rsidR="00902AFE" w:rsidRPr="006F4B7D">
        <w:rPr>
          <w:sz w:val="26"/>
          <w:szCs w:val="26"/>
          <w:lang w:val="fr-FR"/>
        </w:rPr>
        <w:br/>
      </w:r>
      <w:bookmarkEnd w:id="124"/>
      <w:bookmarkEnd w:id="125"/>
      <w:bookmarkEnd w:id="126"/>
      <w:r w:rsidR="00B71349" w:rsidRPr="00BA7562">
        <w:rPr>
          <w:sz w:val="26"/>
          <w:szCs w:val="26"/>
          <w:lang w:val="fr-FR"/>
        </w:rPr>
        <w:t>Besoins scientifiques</w:t>
      </w:r>
      <w:r w:rsidR="00B71349">
        <w:rPr>
          <w:sz w:val="26"/>
          <w:szCs w:val="26"/>
          <w:lang w:val="fr-FR"/>
        </w:rPr>
        <w:t xml:space="preserve"> et techniques afin d’appuyer la mise en œuvre du Cadre mondial de la biodiversité de Kunming-Montréal et les questions en lien avec le programme de travail de la Plateforme intergouvernementale scientifique et politique sur la biodiversité et les services écosystémiques : questions en lien avec le programme de travail de la Plateforme</w:t>
      </w:r>
    </w:p>
    <w:tbl>
      <w:tblPr>
        <w:tblStyle w:val="TableGrid"/>
        <w:tblW w:w="0" w:type="auto"/>
        <w:tblLook w:val="04A0" w:firstRow="1" w:lastRow="0" w:firstColumn="1" w:lastColumn="0" w:noHBand="0" w:noVBand="1"/>
      </w:tblPr>
      <w:tblGrid>
        <w:gridCol w:w="9360"/>
      </w:tblGrid>
      <w:tr w:rsidR="006A31FC" w:rsidRPr="005335D9" w14:paraId="3C5D9893" w14:textId="77777777">
        <w:tc>
          <w:tcPr>
            <w:tcW w:w="9360" w:type="dxa"/>
            <w:tcBorders>
              <w:left w:val="nil"/>
              <w:right w:val="nil"/>
            </w:tcBorders>
          </w:tcPr>
          <w:p w14:paraId="691A989C" w14:textId="7AF13CD6" w:rsidR="006A31FC" w:rsidRPr="00451901" w:rsidRDefault="00701D96" w:rsidP="00F51A14">
            <w:pPr>
              <w:pStyle w:val="CBDcompilation-blurb"/>
              <w:rPr>
                <w:lang w:val="fr-CA"/>
              </w:rPr>
            </w:pPr>
            <w:r>
              <w:rPr>
                <w:lang w:val="fr-CA"/>
              </w:rPr>
              <w:t>Le texte du projet de décision suivant</w:t>
            </w:r>
            <w:r w:rsidR="006A31FC" w:rsidRPr="00451901">
              <w:rPr>
                <w:lang w:val="fr-CA"/>
              </w:rPr>
              <w:t xml:space="preserve"> </w:t>
            </w:r>
            <w:r>
              <w:rPr>
                <w:lang w:val="fr-CA"/>
              </w:rPr>
              <w:t>est repris</w:t>
            </w:r>
            <w:r w:rsidR="00451901" w:rsidRPr="00451901">
              <w:rPr>
                <w:lang w:val="fr-CA"/>
              </w:rPr>
              <w:t xml:space="preserve"> d</w:t>
            </w:r>
            <w:r w:rsidR="00A3420D">
              <w:rPr>
                <w:lang w:val="fr-CA"/>
              </w:rPr>
              <w:t>es</w:t>
            </w:r>
            <w:r w:rsidR="006A31FC" w:rsidRPr="00451901">
              <w:rPr>
                <w:lang w:val="fr-CA"/>
              </w:rPr>
              <w:t xml:space="preserve"> </w:t>
            </w:r>
            <w:r w:rsidR="00451901" w:rsidRPr="00451901">
              <w:rPr>
                <w:lang w:val="fr-CA"/>
              </w:rPr>
              <w:t>recommandation</w:t>
            </w:r>
            <w:r w:rsidR="00ED7765" w:rsidRPr="00451901">
              <w:rPr>
                <w:lang w:val="fr-CA"/>
              </w:rPr>
              <w:t xml:space="preserve">s </w:t>
            </w:r>
            <w:hyperlink r:id="rId268" w:history="1">
              <w:r w:rsidR="00ED7765" w:rsidRPr="00451901">
                <w:rPr>
                  <w:rStyle w:val="Hyperlink"/>
                  <w:lang w:val="fr-CA"/>
                </w:rPr>
                <w:t>27/</w:t>
              </w:r>
              <w:r w:rsidR="004B12B3" w:rsidRPr="00451901">
                <w:rPr>
                  <w:rStyle w:val="Hyperlink"/>
                  <w:lang w:val="fr-CA"/>
                </w:rPr>
                <w:t>2</w:t>
              </w:r>
            </w:hyperlink>
            <w:r w:rsidR="004B12B3" w:rsidRPr="00451901">
              <w:rPr>
                <w:lang w:val="fr-CA"/>
              </w:rPr>
              <w:t xml:space="preserve"> and </w:t>
            </w:r>
            <w:hyperlink r:id="rId269" w:history="1">
              <w:r w:rsidR="004B12B3" w:rsidRPr="00451901">
                <w:rPr>
                  <w:rStyle w:val="Hyperlink"/>
                  <w:lang w:val="fr-CA"/>
                </w:rPr>
                <w:t>28/</w:t>
              </w:r>
              <w:r w:rsidR="00046E68" w:rsidRPr="00451901">
                <w:rPr>
                  <w:rStyle w:val="Hyperlink"/>
                  <w:lang w:val="fr-CA"/>
                </w:rPr>
                <w:t>2</w:t>
              </w:r>
            </w:hyperlink>
            <w:r w:rsidR="004B12B3" w:rsidRPr="00451901">
              <w:rPr>
                <w:lang w:val="fr-CA"/>
              </w:rPr>
              <w:t xml:space="preserve"> </w:t>
            </w:r>
            <w:r w:rsidR="00624032">
              <w:rPr>
                <w:lang w:val="fr-CA"/>
              </w:rPr>
              <w:t>de l</w:t>
            </w:r>
            <w:r w:rsidR="002D22B6">
              <w:rPr>
                <w:lang w:val="fr-CA"/>
              </w:rPr>
              <w:t>’</w:t>
            </w:r>
            <w:r w:rsidR="00624032">
              <w:rPr>
                <w:lang w:val="fr-CA"/>
              </w:rPr>
              <w:t>Organe</w:t>
            </w:r>
            <w:r w:rsidR="00D409E5">
              <w:rPr>
                <w:lang w:val="fr-CA"/>
              </w:rPr>
              <w:t xml:space="preserve"> subsidiaire chargé de fournir des avis scientifiques, techniques et technologiques</w:t>
            </w:r>
            <w:r w:rsidR="00A46D0C" w:rsidRPr="00451901">
              <w:rPr>
                <w:lang w:val="fr-CA"/>
              </w:rPr>
              <w:t>.</w:t>
            </w:r>
            <w:r w:rsidR="006A31FC" w:rsidRPr="00451901">
              <w:rPr>
                <w:lang w:val="fr-CA"/>
              </w:rPr>
              <w:t xml:space="preserve"> </w:t>
            </w:r>
          </w:p>
        </w:tc>
      </w:tr>
    </w:tbl>
    <w:p w14:paraId="7B61120E" w14:textId="77777777" w:rsidR="00A3420D" w:rsidRPr="00A3420D" w:rsidRDefault="00A3420D" w:rsidP="00A3420D">
      <w:pPr>
        <w:pStyle w:val="CBDSubTitle"/>
        <w:ind w:right="288"/>
        <w:rPr>
          <w:sz w:val="24"/>
          <w:szCs w:val="24"/>
          <w:lang w:val="fr-FR"/>
        </w:rPr>
      </w:pPr>
      <w:bookmarkStart w:id="127" w:name="_Toc241071554"/>
      <w:r w:rsidRPr="00A3420D">
        <w:rPr>
          <w:sz w:val="24"/>
          <w:szCs w:val="24"/>
          <w:lang w:val="fr-FR"/>
        </w:rPr>
        <w:t>Questions relatives au programme de travail de la Plateforme intergouvernementale scientifique et politique sur la biodiversité et les services écosystémiques et incidences de ses évaluations sur les travaux menés au titre de la Convention</w:t>
      </w:r>
    </w:p>
    <w:bookmarkEnd w:id="127"/>
    <w:p w14:paraId="6AEF5110" w14:textId="77777777" w:rsidR="00A3420D" w:rsidRDefault="00A3420D" w:rsidP="00A3420D">
      <w:pPr>
        <w:pStyle w:val="CBDNormalNoNumber"/>
        <w:tabs>
          <w:tab w:val="clear" w:pos="567"/>
        </w:tabs>
        <w:rPr>
          <w:lang w:val="fr-FR"/>
        </w:rPr>
      </w:pPr>
      <w:r>
        <w:rPr>
          <w:i/>
          <w:iCs/>
          <w:lang w:val="fr-FR"/>
        </w:rPr>
        <w:tab/>
      </w:r>
      <w:r w:rsidRPr="00F25AB8">
        <w:rPr>
          <w:i/>
          <w:iCs/>
          <w:lang w:val="fr-FR"/>
        </w:rPr>
        <w:t>La Conférence des Parties</w:t>
      </w:r>
      <w:r w:rsidRPr="00F25AB8">
        <w:rPr>
          <w:lang w:val="fr-FR"/>
        </w:rPr>
        <w:t>,</w:t>
      </w:r>
    </w:p>
    <w:p w14:paraId="52921566" w14:textId="77777777" w:rsidR="00A3420D" w:rsidRDefault="00A3420D" w:rsidP="00A3420D">
      <w:pPr>
        <w:pStyle w:val="CBDNormalNoNumber"/>
        <w:tabs>
          <w:tab w:val="clear" w:pos="567"/>
        </w:tabs>
        <w:rPr>
          <w:lang w:val="fr-FR"/>
        </w:rPr>
      </w:pPr>
      <w:r>
        <w:rPr>
          <w:i/>
          <w:iCs/>
          <w:lang w:val="fr-FR"/>
        </w:rPr>
        <w:tab/>
      </w:r>
      <w:r w:rsidRPr="00F25AB8">
        <w:rPr>
          <w:i/>
          <w:iCs/>
          <w:lang w:val="fr-FR"/>
        </w:rPr>
        <w:t>Rappelant</w:t>
      </w:r>
      <w:r w:rsidRPr="00F25AB8">
        <w:rPr>
          <w:lang w:val="fr-FR"/>
        </w:rPr>
        <w:t xml:space="preserve"> ses décisions </w:t>
      </w:r>
      <w:hyperlink r:id="rId270" w:history="1">
        <w:r w:rsidRPr="00F25AB8">
          <w:rPr>
            <w:rStyle w:val="Hyperlink"/>
            <w:lang w:val="fr-FR"/>
          </w:rPr>
          <w:t>XII/25</w:t>
        </w:r>
      </w:hyperlink>
      <w:r w:rsidRPr="00F25AB8">
        <w:rPr>
          <w:lang w:val="fr-FR"/>
        </w:rPr>
        <w:t xml:space="preserve"> du 17 octobre 2014, </w:t>
      </w:r>
      <w:hyperlink r:id="rId271" w:history="1">
        <w:r w:rsidRPr="00F25AB8">
          <w:rPr>
            <w:rStyle w:val="Hyperlink"/>
            <w:lang w:val="fr-FR"/>
          </w:rPr>
          <w:t>15/4</w:t>
        </w:r>
      </w:hyperlink>
      <w:r w:rsidRPr="00F25AB8">
        <w:rPr>
          <w:lang w:val="fr-FR"/>
        </w:rPr>
        <w:t xml:space="preserve">, </w:t>
      </w:r>
      <w:hyperlink r:id="rId272" w:history="1">
        <w:r w:rsidRPr="00F25AB8">
          <w:rPr>
            <w:rStyle w:val="Hyperlink"/>
            <w:lang w:val="fr-FR"/>
          </w:rPr>
          <w:t>15/13</w:t>
        </w:r>
      </w:hyperlink>
      <w:r w:rsidRPr="00F25AB8">
        <w:rPr>
          <w:lang w:val="fr-FR"/>
        </w:rPr>
        <w:t xml:space="preserve"> et </w:t>
      </w:r>
      <w:hyperlink r:id="rId273" w:history="1">
        <w:r w:rsidRPr="00F25AB8">
          <w:rPr>
            <w:rStyle w:val="Hyperlink"/>
            <w:lang w:val="fr-FR"/>
          </w:rPr>
          <w:t>15/19</w:t>
        </w:r>
      </w:hyperlink>
      <w:r w:rsidRPr="00F25AB8">
        <w:rPr>
          <w:lang w:val="fr-FR"/>
        </w:rPr>
        <w:t xml:space="preserve"> du 19 décembre 2022 et </w:t>
      </w:r>
      <w:hyperlink r:id="rId274" w:history="1">
        <w:r w:rsidRPr="00F25AB8">
          <w:rPr>
            <w:rStyle w:val="Hyperlink"/>
            <w:lang w:val="fr-FR"/>
          </w:rPr>
          <w:t>16/11</w:t>
        </w:r>
      </w:hyperlink>
      <w:r w:rsidRPr="00F25AB8">
        <w:rPr>
          <w:lang w:val="fr-FR"/>
        </w:rPr>
        <w:t xml:space="preserve"> du 1</w:t>
      </w:r>
      <w:r w:rsidRPr="00F25AB8">
        <w:rPr>
          <w:vertAlign w:val="superscript"/>
          <w:lang w:val="fr-FR"/>
        </w:rPr>
        <w:t>er</w:t>
      </w:r>
      <w:r w:rsidRPr="00F25AB8">
        <w:rPr>
          <w:lang w:val="fr-FR"/>
        </w:rPr>
        <w:t> novembre 2024,</w:t>
      </w:r>
    </w:p>
    <w:p w14:paraId="2DC6CC1D" w14:textId="3BD0D62E" w:rsidR="00A3420D" w:rsidRDefault="00A3420D" w:rsidP="00A3420D">
      <w:pPr>
        <w:pStyle w:val="CBDNormalNoNumber"/>
        <w:tabs>
          <w:tab w:val="clear" w:pos="567"/>
        </w:tabs>
        <w:rPr>
          <w:lang w:val="fr-FR"/>
        </w:rPr>
      </w:pPr>
      <w:r>
        <w:rPr>
          <w:i/>
          <w:iCs/>
          <w:lang w:val="fr-FR"/>
        </w:rPr>
        <w:tab/>
      </w:r>
      <w:r w:rsidRPr="00F25AB8">
        <w:rPr>
          <w:lang w:val="fr-FR"/>
        </w:rPr>
        <w:t>[1.</w:t>
      </w:r>
      <w:r w:rsidRPr="00F25AB8">
        <w:rPr>
          <w:lang w:val="fr-FR"/>
        </w:rPr>
        <w:tab/>
        <w:t>[</w:t>
      </w:r>
      <w:r w:rsidRPr="00F25AB8">
        <w:rPr>
          <w:i/>
          <w:iCs/>
          <w:lang w:val="fr-FR"/>
        </w:rPr>
        <w:t>Se félicite</w:t>
      </w:r>
      <w:r w:rsidRPr="00F25AB8">
        <w:rPr>
          <w:lang w:val="fr-FR"/>
        </w:rPr>
        <w:t>][</w:t>
      </w:r>
      <w:r w:rsidRPr="00F25AB8">
        <w:rPr>
          <w:i/>
          <w:iCs/>
          <w:lang w:val="fr-FR"/>
        </w:rPr>
        <w:t>Prend note</w:t>
      </w:r>
      <w:r w:rsidRPr="00F25AB8">
        <w:rPr>
          <w:lang w:val="fr-FR"/>
        </w:rPr>
        <w:t>][</w:t>
      </w:r>
      <w:r w:rsidRPr="00F25AB8">
        <w:rPr>
          <w:i/>
          <w:iCs/>
          <w:lang w:val="fr-FR"/>
        </w:rPr>
        <w:t>avec satisfaction</w:t>
      </w:r>
      <w:r w:rsidRPr="00F25AB8">
        <w:rPr>
          <w:lang w:val="fr-FR"/>
        </w:rPr>
        <w:t>][du résumé à l</w:t>
      </w:r>
      <w:r w:rsidR="002D22B6">
        <w:rPr>
          <w:lang w:val="fr-FR"/>
        </w:rPr>
        <w:t>’</w:t>
      </w:r>
      <w:r w:rsidRPr="00F25AB8">
        <w:rPr>
          <w:lang w:val="fr-FR"/>
        </w:rPr>
        <w:t xml:space="preserve">intention des décideurs du] </w:t>
      </w:r>
      <w:r w:rsidRPr="00F25AB8">
        <w:rPr>
          <w:i/>
          <w:iCs/>
          <w:lang w:val="fr-FR"/>
        </w:rPr>
        <w:t>Rapport de l</w:t>
      </w:r>
      <w:r w:rsidR="002D22B6">
        <w:rPr>
          <w:i/>
          <w:iCs/>
          <w:lang w:val="fr-FR"/>
        </w:rPr>
        <w:t>’</w:t>
      </w:r>
      <w:r w:rsidRPr="00F25AB8">
        <w:rPr>
          <w:i/>
          <w:iCs/>
          <w:lang w:val="fr-FR"/>
        </w:rPr>
        <w:t>évaluation thématique des liens d</w:t>
      </w:r>
      <w:r w:rsidR="002D22B6">
        <w:rPr>
          <w:i/>
          <w:iCs/>
          <w:lang w:val="fr-FR"/>
        </w:rPr>
        <w:t>’</w:t>
      </w:r>
      <w:r w:rsidRPr="00F25AB8">
        <w:rPr>
          <w:i/>
          <w:iCs/>
          <w:lang w:val="fr-FR"/>
        </w:rPr>
        <w:t>interdépendance entre la biodiversité, l</w:t>
      </w:r>
      <w:r w:rsidR="002D22B6">
        <w:rPr>
          <w:i/>
          <w:iCs/>
          <w:lang w:val="fr-FR"/>
        </w:rPr>
        <w:t>’</w:t>
      </w:r>
      <w:r w:rsidRPr="00F25AB8">
        <w:rPr>
          <w:i/>
          <w:iCs/>
          <w:lang w:val="fr-FR"/>
        </w:rPr>
        <w:t>eau, l</w:t>
      </w:r>
      <w:r w:rsidR="002D22B6">
        <w:rPr>
          <w:i/>
          <w:iCs/>
          <w:lang w:val="fr-FR"/>
        </w:rPr>
        <w:t>’</w:t>
      </w:r>
      <w:r w:rsidRPr="00F25AB8">
        <w:rPr>
          <w:i/>
          <w:iCs/>
          <w:lang w:val="fr-FR"/>
        </w:rPr>
        <w:t xml:space="preserve">alimentation et la santé </w:t>
      </w:r>
      <w:r w:rsidRPr="00F25AB8">
        <w:rPr>
          <w:lang w:val="fr-FR"/>
        </w:rPr>
        <w:t>(« évaluation des interdépendances »)</w:t>
      </w:r>
      <w:r w:rsidRPr="00F25AB8">
        <w:rPr>
          <w:i/>
          <w:iCs/>
          <w:lang w:val="fr-FR"/>
        </w:rPr>
        <w:t xml:space="preserve"> </w:t>
      </w:r>
      <w:r w:rsidRPr="00F25AB8">
        <w:rPr>
          <w:lang w:val="fr-FR"/>
        </w:rPr>
        <w:t>de la Plateforme intergouvernementale scientifique et politique sur la biodiversité et les services écosystémiques[,</w:t>
      </w:r>
      <w:r w:rsidR="00E87AF4">
        <w:rPr>
          <w:lang w:val="fr-FR"/>
        </w:rPr>
        <w:t xml:space="preserve"> </w:t>
      </w:r>
      <w:r w:rsidRPr="00F25AB8">
        <w:rPr>
          <w:lang w:val="fr-FR"/>
        </w:rPr>
        <w:t>y compris son résumé à l</w:t>
      </w:r>
      <w:r w:rsidR="002D22B6">
        <w:rPr>
          <w:lang w:val="fr-FR"/>
        </w:rPr>
        <w:t>’</w:t>
      </w:r>
      <w:r w:rsidRPr="00F25AB8">
        <w:rPr>
          <w:lang w:val="fr-FR"/>
        </w:rPr>
        <w:t>intention des décideurs et ses messages cl</w:t>
      </w:r>
      <w:r w:rsidR="007448B2">
        <w:rPr>
          <w:lang w:val="fr-FR"/>
        </w:rPr>
        <w:t>ef</w:t>
      </w:r>
      <w:r w:rsidRPr="00F25AB8">
        <w:rPr>
          <w:lang w:val="fr-FR"/>
        </w:rPr>
        <w:t>s, [ainsi que les 71 interventions possibles,] et [souligne] [note] sa pertinence dans le cadre des travaux menés au titre de la Convention sur la diversité biologique</w:t>
      </w:r>
      <w:r w:rsidRPr="00F25AB8">
        <w:rPr>
          <w:rStyle w:val="FootnoteReference"/>
          <w:lang w:val="fr-FR"/>
        </w:rPr>
        <w:footnoteReference w:id="277"/>
      </w:r>
      <w:r w:rsidRPr="00F25AB8">
        <w:rPr>
          <w:lang w:val="fr-FR"/>
        </w:rPr>
        <w:t xml:space="preserve"> et de la mise en œuvre du Cadre mondial de la biodiversité de Kunming-Montréal</w:t>
      </w:r>
      <w:r w:rsidR="00142771">
        <w:rPr>
          <w:lang w:val="fr-FR"/>
        </w:rPr>
        <w:t>;</w:t>
      </w:r>
      <w:r w:rsidRPr="00F25AB8">
        <w:rPr>
          <w:lang w:val="fr-FR"/>
        </w:rPr>
        <w:t>]</w:t>
      </w:r>
      <w:r w:rsidRPr="00F25AB8">
        <w:rPr>
          <w:rStyle w:val="FootnoteReference"/>
          <w:lang w:val="fr-FR"/>
        </w:rPr>
        <w:footnoteReference w:id="278"/>
      </w:r>
      <w:r w:rsidRPr="00F25AB8">
        <w:rPr>
          <w:lang w:val="fr-FR"/>
        </w:rPr>
        <w:t xml:space="preserve">] </w:t>
      </w:r>
    </w:p>
    <w:p w14:paraId="739800F7" w14:textId="5B6AB279" w:rsidR="00A3420D" w:rsidRDefault="00A3420D" w:rsidP="00A3420D">
      <w:pPr>
        <w:pStyle w:val="CBDNormalNoNumber"/>
        <w:tabs>
          <w:tab w:val="clear" w:pos="567"/>
        </w:tabs>
        <w:rPr>
          <w:lang w:val="fr-FR"/>
        </w:rPr>
      </w:pPr>
      <w:r>
        <w:rPr>
          <w:lang w:val="fr-FR"/>
        </w:rPr>
        <w:tab/>
      </w:r>
      <w:r w:rsidRPr="00F25AB8">
        <w:rPr>
          <w:lang w:val="fr-FR"/>
        </w:rPr>
        <w:t>2</w:t>
      </w:r>
      <w:r w:rsidRPr="00F25AB8">
        <w:rPr>
          <w:i/>
          <w:iCs/>
          <w:lang w:val="fr-FR"/>
        </w:rPr>
        <w:t>.</w:t>
      </w:r>
      <w:r w:rsidRPr="00F25AB8">
        <w:rPr>
          <w:i/>
          <w:iCs/>
          <w:lang w:val="fr-FR"/>
        </w:rPr>
        <w:tab/>
      </w:r>
      <w:r w:rsidRPr="00F25AB8">
        <w:rPr>
          <w:lang w:val="fr-FR"/>
        </w:rPr>
        <w:t>[</w:t>
      </w:r>
      <w:r w:rsidRPr="00F25AB8">
        <w:rPr>
          <w:i/>
          <w:iCs/>
          <w:lang w:val="fr-FR"/>
        </w:rPr>
        <w:t>Encourage</w:t>
      </w:r>
      <w:r w:rsidRPr="00F25AB8">
        <w:rPr>
          <w:lang w:val="fr-FR"/>
        </w:rPr>
        <w:t>][</w:t>
      </w:r>
      <w:r w:rsidRPr="00F25AB8">
        <w:rPr>
          <w:i/>
          <w:iCs/>
          <w:lang w:val="fr-FR"/>
        </w:rPr>
        <w:t>Invite</w:t>
      </w:r>
      <w:r w:rsidRPr="00F25AB8">
        <w:rPr>
          <w:lang w:val="fr-FR"/>
        </w:rPr>
        <w:t>]</w:t>
      </w:r>
      <w:r w:rsidRPr="00F25AB8">
        <w:rPr>
          <w:i/>
          <w:iCs/>
          <w:lang w:val="fr-FR"/>
        </w:rPr>
        <w:t xml:space="preserve"> </w:t>
      </w:r>
      <w:r w:rsidRPr="00F25AB8">
        <w:rPr>
          <w:lang w:val="fr-FR"/>
        </w:rPr>
        <w:t>les Parties et les autres gouvernements, [en fonction] [compte tenu] de</w:t>
      </w:r>
      <w:r w:rsidR="007448B2">
        <w:rPr>
          <w:lang w:val="fr-FR"/>
        </w:rPr>
        <w:t xml:space="preserve"> la situation</w:t>
      </w:r>
      <w:r w:rsidRPr="00F25AB8">
        <w:rPr>
          <w:lang w:val="fr-FR"/>
        </w:rPr>
        <w:t xml:space="preserve"> [et] des priorités [et des capacités] </w:t>
      </w:r>
      <w:r w:rsidR="007448B2">
        <w:rPr>
          <w:lang w:val="fr-FR"/>
        </w:rPr>
        <w:t>de chaque pays</w:t>
      </w:r>
      <w:r w:rsidRPr="00F25AB8">
        <w:rPr>
          <w:lang w:val="fr-FR"/>
        </w:rPr>
        <w:t xml:space="preserve"> [et des obligations internationales pertinentes], [selon qu</w:t>
      </w:r>
      <w:r w:rsidR="002D22B6">
        <w:rPr>
          <w:lang w:val="fr-FR"/>
        </w:rPr>
        <w:t>’</w:t>
      </w:r>
      <w:r w:rsidRPr="00F25AB8">
        <w:rPr>
          <w:lang w:val="fr-FR"/>
        </w:rPr>
        <w:t>il convient, à envisager de tenir compte du résumé à l</w:t>
      </w:r>
      <w:r w:rsidR="002D22B6">
        <w:rPr>
          <w:lang w:val="fr-FR"/>
        </w:rPr>
        <w:t>’</w:t>
      </w:r>
      <w:r w:rsidRPr="00F25AB8">
        <w:rPr>
          <w:lang w:val="fr-FR"/>
        </w:rPr>
        <w:t xml:space="preserve">intention des décideurs dans le cadre de </w:t>
      </w:r>
      <w:r>
        <w:rPr>
          <w:lang w:val="fr-FR"/>
        </w:rPr>
        <w:t>l</w:t>
      </w:r>
      <w:r w:rsidR="002D22B6">
        <w:rPr>
          <w:lang w:val="fr-FR"/>
        </w:rPr>
        <w:t>’</w:t>
      </w:r>
      <w:r>
        <w:rPr>
          <w:lang w:val="fr-FR"/>
        </w:rPr>
        <w:t>application</w:t>
      </w:r>
      <w:r w:rsidRPr="00F25AB8">
        <w:rPr>
          <w:lang w:val="fr-FR"/>
        </w:rPr>
        <w:t xml:space="preserve"> de la Convention] [et les autorités infranationales, les acteurs autres que les gouvernements][, les peuples autochtones et communautés locales, les femmes et les filles, les enfants et les jeunes, les personnes handicapées, le secteur privé et [d</w:t>
      </w:r>
      <w:r w:rsidR="002D22B6">
        <w:rPr>
          <w:lang w:val="fr-FR"/>
        </w:rPr>
        <w:t>’</w:t>
      </w:r>
      <w:r w:rsidRPr="00F25AB8">
        <w:rPr>
          <w:lang w:val="fr-FR"/>
        </w:rPr>
        <w:t xml:space="preserve">autres] organisations </w:t>
      </w:r>
      <w:r w:rsidR="007448B2">
        <w:rPr>
          <w:lang w:val="fr-FR"/>
        </w:rPr>
        <w:t>compétentes</w:t>
      </w:r>
      <w:r w:rsidRPr="00F25AB8">
        <w:rPr>
          <w:lang w:val="fr-FR"/>
        </w:rPr>
        <w:t xml:space="preserve"> et [d</w:t>
      </w:r>
      <w:r w:rsidR="002D22B6">
        <w:rPr>
          <w:lang w:val="fr-FR"/>
        </w:rPr>
        <w:t>’</w:t>
      </w:r>
      <w:r w:rsidRPr="00F25AB8">
        <w:rPr>
          <w:lang w:val="fr-FR"/>
        </w:rPr>
        <w:t>autres] parties prenantes], selon qu</w:t>
      </w:r>
      <w:r w:rsidR="002D22B6">
        <w:rPr>
          <w:lang w:val="fr-FR"/>
        </w:rPr>
        <w:t>’</w:t>
      </w:r>
      <w:r w:rsidRPr="00F25AB8">
        <w:rPr>
          <w:lang w:val="fr-FR"/>
        </w:rPr>
        <w:t>il convient, à [promouvoir et] mettre en œuvre une approche synergique et holistique concernant les questions de diversité biologique, conformément à l</w:t>
      </w:r>
      <w:r w:rsidR="002D22B6">
        <w:rPr>
          <w:lang w:val="fr-FR"/>
        </w:rPr>
        <w:t>’</w:t>
      </w:r>
      <w:r w:rsidRPr="00F25AB8">
        <w:rPr>
          <w:lang w:val="fr-FR"/>
        </w:rPr>
        <w:t>évaluation des interdépendances</w:t>
      </w:r>
      <w:r w:rsidR="00E87AF4">
        <w:rPr>
          <w:lang w:val="fr-FR"/>
        </w:rPr>
        <w:t xml:space="preserve"> </w:t>
      </w:r>
      <w:r w:rsidRPr="00F25AB8">
        <w:rPr>
          <w:lang w:val="fr-FR"/>
        </w:rPr>
        <w:t>[</w:t>
      </w:r>
      <w:r>
        <w:rPr>
          <w:lang w:val="fr-FR"/>
        </w:rPr>
        <w:t>comme suit</w:t>
      </w:r>
      <w:r w:rsidR="00142771">
        <w:rPr>
          <w:lang w:val="fr-FR"/>
        </w:rPr>
        <w:t xml:space="preserve"> :</w:t>
      </w:r>
    </w:p>
    <w:p w14:paraId="253C1665" w14:textId="4C9271B5" w:rsidR="00A3420D" w:rsidRDefault="00A3420D" w:rsidP="00A3420D">
      <w:pPr>
        <w:pStyle w:val="CBDNormalNoNumber"/>
        <w:tabs>
          <w:tab w:val="clear" w:pos="567"/>
        </w:tabs>
        <w:rPr>
          <w:lang w:val="fr-FR"/>
        </w:rPr>
      </w:pPr>
      <w:r>
        <w:rPr>
          <w:lang w:val="fr-FR"/>
        </w:rPr>
        <w:tab/>
      </w:r>
      <w:r w:rsidRPr="00F25AB8">
        <w:rPr>
          <w:lang w:val="fr-FR"/>
        </w:rPr>
        <w:t>a)</w:t>
      </w:r>
      <w:r w:rsidRPr="00F25AB8">
        <w:rPr>
          <w:lang w:val="fr-FR"/>
        </w:rPr>
        <w:tab/>
        <w:t>Sensibili</w:t>
      </w:r>
      <w:r>
        <w:rPr>
          <w:lang w:val="fr-FR"/>
        </w:rPr>
        <w:t>ser</w:t>
      </w:r>
      <w:r w:rsidRPr="00F25AB8">
        <w:rPr>
          <w:lang w:val="fr-FR"/>
        </w:rPr>
        <w:t xml:space="preserve"> aux liens, synergies</w:t>
      </w:r>
      <w:r w:rsidRPr="00F25AB8">
        <w:rPr>
          <w:rStyle w:val="FootnoteReference"/>
          <w:lang w:val="fr-FR"/>
        </w:rPr>
        <w:footnoteReference w:id="279"/>
      </w:r>
      <w:r w:rsidRPr="00F25AB8">
        <w:rPr>
          <w:lang w:val="fr-FR"/>
        </w:rPr>
        <w:t xml:space="preserve"> et compromis</w:t>
      </w:r>
      <w:r w:rsidRPr="00F25AB8">
        <w:rPr>
          <w:rStyle w:val="FootnoteReference"/>
          <w:lang w:val="fr-FR"/>
        </w:rPr>
        <w:footnoteReference w:id="280"/>
      </w:r>
      <w:r w:rsidRPr="00F25AB8">
        <w:rPr>
          <w:lang w:val="fr-FR"/>
        </w:rPr>
        <w:t xml:space="preserve"> entre la biodiversité, l</w:t>
      </w:r>
      <w:r w:rsidR="002D22B6">
        <w:rPr>
          <w:lang w:val="fr-FR"/>
        </w:rPr>
        <w:t>’</w:t>
      </w:r>
      <w:r w:rsidRPr="00F25AB8">
        <w:rPr>
          <w:lang w:val="fr-FR"/>
        </w:rPr>
        <w:t>eau, l</w:t>
      </w:r>
      <w:r w:rsidR="002D22B6">
        <w:rPr>
          <w:lang w:val="fr-FR"/>
        </w:rPr>
        <w:t>’</w:t>
      </w:r>
      <w:r w:rsidRPr="00F25AB8">
        <w:rPr>
          <w:lang w:val="fr-FR"/>
        </w:rPr>
        <w:t>alimentation, la santé et les changements climatiques</w:t>
      </w:r>
      <w:r w:rsidR="00142771">
        <w:rPr>
          <w:lang w:val="fr-FR"/>
        </w:rPr>
        <w:t>;</w:t>
      </w:r>
    </w:p>
    <w:p w14:paraId="7C58D750" w14:textId="7312465F" w:rsidR="00A3420D" w:rsidRDefault="00A3420D" w:rsidP="00A3420D">
      <w:pPr>
        <w:pStyle w:val="CBDNormalNoNumber"/>
        <w:tabs>
          <w:tab w:val="clear" w:pos="567"/>
        </w:tabs>
        <w:rPr>
          <w:lang w:val="fr-FR"/>
        </w:rPr>
      </w:pPr>
      <w:r>
        <w:rPr>
          <w:lang w:val="fr-FR"/>
        </w:rPr>
        <w:tab/>
      </w:r>
      <w:r w:rsidRPr="00F25AB8">
        <w:rPr>
          <w:lang w:val="fr-FR"/>
        </w:rPr>
        <w:t>b)</w:t>
      </w:r>
      <w:r w:rsidRPr="00F25AB8">
        <w:rPr>
          <w:lang w:val="fr-FR"/>
        </w:rPr>
        <w:tab/>
        <w:t>Encourage</w:t>
      </w:r>
      <w:r>
        <w:rPr>
          <w:lang w:val="fr-FR"/>
        </w:rPr>
        <w:t xml:space="preserve">r </w:t>
      </w:r>
      <w:r w:rsidRPr="00F25AB8">
        <w:rPr>
          <w:lang w:val="fr-FR"/>
        </w:rPr>
        <w:t>et appuy</w:t>
      </w:r>
      <w:r>
        <w:rPr>
          <w:lang w:val="fr-FR"/>
        </w:rPr>
        <w:t>er</w:t>
      </w:r>
      <w:r w:rsidRPr="00F25AB8">
        <w:rPr>
          <w:lang w:val="fr-FR"/>
        </w:rPr>
        <w:t xml:space="preserve"> le recours aux interventions possibles recensées dans l</w:t>
      </w:r>
      <w:r w:rsidR="002D22B6">
        <w:rPr>
          <w:lang w:val="fr-FR"/>
        </w:rPr>
        <w:t>’</w:t>
      </w:r>
      <w:r w:rsidRPr="00F25AB8">
        <w:rPr>
          <w:lang w:val="fr-FR"/>
        </w:rPr>
        <w:t>évaluation des interdépendances</w:t>
      </w:r>
      <w:r w:rsidR="00142771">
        <w:rPr>
          <w:lang w:val="fr-FR"/>
        </w:rPr>
        <w:t>;</w:t>
      </w:r>
    </w:p>
    <w:p w14:paraId="4B84A61E" w14:textId="1D73BE3F" w:rsidR="00A3420D" w:rsidRDefault="00A3420D" w:rsidP="00A3420D">
      <w:pPr>
        <w:pStyle w:val="CBDNormalNoNumber"/>
        <w:tabs>
          <w:tab w:val="clear" w:pos="567"/>
        </w:tabs>
        <w:rPr>
          <w:lang w:val="fr-FR"/>
        </w:rPr>
      </w:pPr>
      <w:r>
        <w:rPr>
          <w:lang w:val="fr-FR"/>
        </w:rPr>
        <w:tab/>
      </w:r>
      <w:r w:rsidRPr="00F25AB8">
        <w:rPr>
          <w:lang w:val="fr-FR"/>
        </w:rPr>
        <w:t>c)</w:t>
      </w:r>
      <w:r w:rsidRPr="00F25AB8">
        <w:rPr>
          <w:lang w:val="fr-FR"/>
        </w:rPr>
        <w:tab/>
        <w:t>Recens</w:t>
      </w:r>
      <w:r>
        <w:rPr>
          <w:lang w:val="fr-FR"/>
        </w:rPr>
        <w:t>er</w:t>
      </w:r>
      <w:r w:rsidRPr="00F25AB8">
        <w:rPr>
          <w:lang w:val="fr-FR"/>
        </w:rPr>
        <w:t xml:space="preserve"> les options stratégiques, financières </w:t>
      </w:r>
      <w:r w:rsidR="007448B2">
        <w:rPr>
          <w:lang w:val="fr-FR"/>
        </w:rPr>
        <w:t xml:space="preserve">et de gouvernance </w:t>
      </w:r>
      <w:r w:rsidRPr="00F25AB8">
        <w:rPr>
          <w:lang w:val="fr-FR"/>
        </w:rPr>
        <w:t xml:space="preserve">qui contribuent à promouvoir </w:t>
      </w:r>
      <w:r w:rsidR="007448B2">
        <w:rPr>
          <w:lang w:val="fr-FR"/>
        </w:rPr>
        <w:t>une action</w:t>
      </w:r>
      <w:r w:rsidRPr="00F25AB8">
        <w:rPr>
          <w:lang w:val="fr-FR"/>
        </w:rPr>
        <w:t xml:space="preserve"> et des résultats synergiques concernant les éléments interdépendants, </w:t>
      </w:r>
      <w:r w:rsidR="007448B2">
        <w:rPr>
          <w:lang w:val="fr-FR"/>
        </w:rPr>
        <w:lastRenderedPageBreak/>
        <w:t xml:space="preserve">notamment au moyen de </w:t>
      </w:r>
      <w:r w:rsidRPr="00F25AB8">
        <w:rPr>
          <w:lang w:val="fr-FR"/>
        </w:rPr>
        <w:t>la feuille de route relative aux interventions portant sur les interdépendances</w:t>
      </w:r>
      <w:r w:rsidR="00142771">
        <w:rPr>
          <w:lang w:val="fr-FR"/>
        </w:rPr>
        <w:t>;</w:t>
      </w:r>
      <w:r w:rsidRPr="00F25AB8">
        <w:rPr>
          <w:lang w:val="fr-FR"/>
        </w:rPr>
        <w:t xml:space="preserve"> </w:t>
      </w:r>
    </w:p>
    <w:p w14:paraId="702989B6" w14:textId="54F6253D" w:rsidR="00A3420D" w:rsidRDefault="00A3420D" w:rsidP="00A3420D">
      <w:pPr>
        <w:pStyle w:val="CBDNormalNoNumber"/>
        <w:tabs>
          <w:tab w:val="clear" w:pos="567"/>
        </w:tabs>
        <w:rPr>
          <w:lang w:val="fr-FR"/>
        </w:rPr>
      </w:pPr>
      <w:r>
        <w:rPr>
          <w:lang w:val="fr-FR"/>
        </w:rPr>
        <w:tab/>
      </w:r>
      <w:r w:rsidRPr="00F25AB8">
        <w:rPr>
          <w:lang w:val="fr-FR"/>
        </w:rPr>
        <w:t>d)</w:t>
      </w:r>
      <w:r w:rsidRPr="00F25AB8">
        <w:rPr>
          <w:lang w:val="fr-FR"/>
        </w:rPr>
        <w:tab/>
        <w:t>Encourage</w:t>
      </w:r>
      <w:r>
        <w:rPr>
          <w:lang w:val="fr-FR"/>
        </w:rPr>
        <w:t>r</w:t>
      </w:r>
      <w:r w:rsidRPr="00F25AB8">
        <w:rPr>
          <w:lang w:val="fr-FR"/>
        </w:rPr>
        <w:t xml:space="preserve"> et en appuy</w:t>
      </w:r>
      <w:r>
        <w:rPr>
          <w:lang w:val="fr-FR"/>
        </w:rPr>
        <w:t>er</w:t>
      </w:r>
      <w:r w:rsidRPr="00F25AB8">
        <w:rPr>
          <w:lang w:val="fr-FR"/>
        </w:rPr>
        <w:t xml:space="preserve"> la recherche, la collecte de données et la production conjointe de connaissances, en tenant compte des systèmes de connaissances autochtones et locaux, en vue de mieux comprendre les interactions, les synergies et les compromis concernant la biodiversité, l</w:t>
      </w:r>
      <w:r w:rsidR="002D22B6">
        <w:rPr>
          <w:lang w:val="fr-FR"/>
        </w:rPr>
        <w:t>’</w:t>
      </w:r>
      <w:r w:rsidRPr="00F25AB8">
        <w:rPr>
          <w:lang w:val="fr-FR"/>
        </w:rPr>
        <w:t>eau, l</w:t>
      </w:r>
      <w:r w:rsidR="002D22B6">
        <w:rPr>
          <w:lang w:val="fr-FR"/>
        </w:rPr>
        <w:t>’</w:t>
      </w:r>
      <w:r w:rsidRPr="00F25AB8">
        <w:rPr>
          <w:lang w:val="fr-FR"/>
        </w:rPr>
        <w:t>alimentation, la santé et les changements climatiques</w:t>
      </w:r>
      <w:r w:rsidR="00142771">
        <w:rPr>
          <w:lang w:val="fr-FR"/>
        </w:rPr>
        <w:t>;</w:t>
      </w:r>
    </w:p>
    <w:p w14:paraId="1669B0AD" w14:textId="05A4B0E7" w:rsidR="00A3420D" w:rsidRDefault="00A3420D" w:rsidP="00A3420D">
      <w:pPr>
        <w:pStyle w:val="CBDNormalNoNumber"/>
        <w:tabs>
          <w:tab w:val="clear" w:pos="567"/>
        </w:tabs>
        <w:rPr>
          <w:lang w:val="fr-FR"/>
        </w:rPr>
      </w:pPr>
      <w:r>
        <w:rPr>
          <w:lang w:val="fr-FR"/>
        </w:rPr>
        <w:tab/>
      </w:r>
      <w:r w:rsidRPr="00F25AB8">
        <w:rPr>
          <w:lang w:val="fr-FR"/>
        </w:rPr>
        <w:t>e)</w:t>
      </w:r>
      <w:r w:rsidRPr="00F25AB8">
        <w:rPr>
          <w:lang w:val="fr-FR"/>
        </w:rPr>
        <w:tab/>
        <w:t>Encourage</w:t>
      </w:r>
      <w:r>
        <w:rPr>
          <w:lang w:val="fr-FR"/>
        </w:rPr>
        <w:t>r</w:t>
      </w:r>
      <w:r w:rsidRPr="00F25AB8">
        <w:rPr>
          <w:lang w:val="fr-FR"/>
        </w:rPr>
        <w:t xml:space="preserve"> et en appuy</w:t>
      </w:r>
      <w:r>
        <w:rPr>
          <w:lang w:val="fr-FR"/>
        </w:rPr>
        <w:t>er</w:t>
      </w:r>
      <w:r w:rsidRPr="00F25AB8">
        <w:rPr>
          <w:lang w:val="fr-FR"/>
        </w:rPr>
        <w:t xml:space="preserve"> la participation et la coordination des autorités gouvernementales et infranationales, des acteurs autres que les gouvernements, des peuples autochtones et communautés locales, des femmes et des filles, des enfants et des jeunes, des personnes handicapées, du secteur privé et d</w:t>
      </w:r>
      <w:r w:rsidR="002D22B6">
        <w:rPr>
          <w:lang w:val="fr-FR"/>
        </w:rPr>
        <w:t>’</w:t>
      </w:r>
      <w:r w:rsidRPr="00F25AB8">
        <w:rPr>
          <w:lang w:val="fr-FR"/>
        </w:rPr>
        <w:t xml:space="preserve">autres organisations </w:t>
      </w:r>
      <w:r w:rsidR="007448B2">
        <w:rPr>
          <w:lang w:val="fr-FR"/>
        </w:rPr>
        <w:t xml:space="preserve">compétentes </w:t>
      </w:r>
      <w:r w:rsidRPr="00F25AB8">
        <w:rPr>
          <w:lang w:val="fr-FR"/>
        </w:rPr>
        <w:t>et parties prenantes, selon qu</w:t>
      </w:r>
      <w:r w:rsidR="002D22B6">
        <w:rPr>
          <w:lang w:val="fr-FR"/>
        </w:rPr>
        <w:t>’</w:t>
      </w:r>
      <w:r w:rsidRPr="00F25AB8">
        <w:rPr>
          <w:lang w:val="fr-FR"/>
        </w:rPr>
        <w:t>il convient, en matière de prise de décisions, pour favoriser la prise en compte des résultats de l</w:t>
      </w:r>
      <w:r w:rsidR="002D22B6">
        <w:rPr>
          <w:lang w:val="fr-FR"/>
        </w:rPr>
        <w:t>’</w:t>
      </w:r>
      <w:r w:rsidRPr="00F25AB8">
        <w:rPr>
          <w:lang w:val="fr-FR"/>
        </w:rPr>
        <w:t>évaluation des interdépendances ];</w:t>
      </w:r>
    </w:p>
    <w:p w14:paraId="5E4FB41D" w14:textId="77777777" w:rsidR="00A3420D" w:rsidRDefault="00A3420D" w:rsidP="00A3420D">
      <w:pPr>
        <w:pStyle w:val="CBDNormalNoNumber"/>
        <w:tabs>
          <w:tab w:val="clear" w:pos="567"/>
        </w:tabs>
        <w:ind w:left="1134" w:firstLine="567"/>
        <w:rPr>
          <w:lang w:val="fr-FR"/>
        </w:rPr>
      </w:pPr>
      <w:r w:rsidRPr="00F25AB8">
        <w:rPr>
          <w:lang w:val="fr-FR"/>
        </w:rPr>
        <w:t>]</w:t>
      </w:r>
    </w:p>
    <w:p w14:paraId="2DFE3F5A" w14:textId="005866D2" w:rsidR="00A3420D" w:rsidRDefault="00A3420D" w:rsidP="00A3420D">
      <w:pPr>
        <w:pStyle w:val="CBDNormalNoNumber"/>
        <w:tabs>
          <w:tab w:val="clear" w:pos="567"/>
        </w:tabs>
        <w:rPr>
          <w:lang w:val="fr-FR"/>
        </w:rPr>
      </w:pPr>
      <w:r>
        <w:rPr>
          <w:lang w:val="fr-FR"/>
        </w:rPr>
        <w:tab/>
      </w:r>
      <w:r w:rsidRPr="00F25AB8">
        <w:rPr>
          <w:lang w:val="fr-FR"/>
        </w:rPr>
        <w:t>3.</w:t>
      </w:r>
      <w:r w:rsidRPr="00F25AB8">
        <w:rPr>
          <w:i/>
          <w:iCs/>
          <w:lang w:val="fr-FR"/>
        </w:rPr>
        <w:tab/>
        <w:t xml:space="preserve">Encourage </w:t>
      </w:r>
      <w:r w:rsidRPr="00F25AB8">
        <w:rPr>
          <w:lang w:val="fr-FR"/>
        </w:rPr>
        <w:t>la coordination et la coopération entre le secrétariat de la Convention et les secrétariats des accords multilatéraux relatifs à l</w:t>
      </w:r>
      <w:r w:rsidR="002D22B6">
        <w:rPr>
          <w:lang w:val="fr-FR"/>
        </w:rPr>
        <w:t>’</w:t>
      </w:r>
      <w:r w:rsidRPr="00F25AB8">
        <w:rPr>
          <w:lang w:val="fr-FR"/>
        </w:rPr>
        <w:t>environnement, des organisations internationales et des parties prenantes dont les travaux portent sur la biodiversité, l</w:t>
      </w:r>
      <w:r w:rsidR="002D22B6">
        <w:rPr>
          <w:lang w:val="fr-FR"/>
        </w:rPr>
        <w:t>’</w:t>
      </w:r>
      <w:r w:rsidRPr="00F25AB8">
        <w:rPr>
          <w:lang w:val="fr-FR"/>
        </w:rPr>
        <w:t>eau, l</w:t>
      </w:r>
      <w:r w:rsidR="002D22B6">
        <w:rPr>
          <w:lang w:val="fr-FR"/>
        </w:rPr>
        <w:t>’</w:t>
      </w:r>
      <w:r w:rsidRPr="00F25AB8">
        <w:rPr>
          <w:lang w:val="fr-FR"/>
        </w:rPr>
        <w:t>alimentation, la santé et les changements climatiques, conformément à leurs mandats respectifs</w:t>
      </w:r>
      <w:r w:rsidR="00142771">
        <w:rPr>
          <w:lang w:val="fr-FR"/>
        </w:rPr>
        <w:t>;</w:t>
      </w:r>
    </w:p>
    <w:p w14:paraId="10555D9F" w14:textId="7F6EA599" w:rsidR="00A3420D" w:rsidRDefault="00A3420D" w:rsidP="00A3420D">
      <w:pPr>
        <w:pStyle w:val="CBDNormalNoNumber"/>
        <w:tabs>
          <w:tab w:val="clear" w:pos="567"/>
        </w:tabs>
        <w:rPr>
          <w:lang w:val="fr-FR"/>
        </w:rPr>
      </w:pPr>
      <w:r>
        <w:rPr>
          <w:lang w:val="fr-FR"/>
        </w:rPr>
        <w:tab/>
      </w:r>
      <w:r w:rsidRPr="00F25AB8">
        <w:rPr>
          <w:lang w:val="fr-FR"/>
        </w:rPr>
        <w:t>[4.</w:t>
      </w:r>
      <w:r w:rsidRPr="00F25AB8">
        <w:rPr>
          <w:lang w:val="fr-FR"/>
        </w:rPr>
        <w:tab/>
        <w:t xml:space="preserve"> [</w:t>
      </w:r>
      <w:r w:rsidRPr="00F25AB8">
        <w:rPr>
          <w:i/>
          <w:iCs/>
          <w:lang w:val="fr-FR"/>
        </w:rPr>
        <w:t>Se félicite</w:t>
      </w:r>
      <w:r w:rsidRPr="00F25AB8">
        <w:rPr>
          <w:lang w:val="fr-FR"/>
        </w:rPr>
        <w:t>][</w:t>
      </w:r>
      <w:r w:rsidRPr="00F25AB8">
        <w:rPr>
          <w:i/>
          <w:iCs/>
          <w:lang w:val="fr-FR"/>
        </w:rPr>
        <w:t>Prend note</w:t>
      </w:r>
      <w:r w:rsidRPr="00F25AB8">
        <w:rPr>
          <w:lang w:val="fr-FR"/>
        </w:rPr>
        <w:t xml:space="preserve"> ][</w:t>
      </w:r>
      <w:r w:rsidRPr="00F25AB8">
        <w:rPr>
          <w:i/>
          <w:iCs/>
          <w:lang w:val="fr-FR"/>
        </w:rPr>
        <w:t>avec satisfaction</w:t>
      </w:r>
      <w:r w:rsidRPr="00F25AB8">
        <w:rPr>
          <w:lang w:val="fr-FR"/>
        </w:rPr>
        <w:t>] [du résumé à l</w:t>
      </w:r>
      <w:r w:rsidR="002D22B6">
        <w:rPr>
          <w:lang w:val="fr-FR"/>
        </w:rPr>
        <w:t>’</w:t>
      </w:r>
      <w:r w:rsidRPr="00F25AB8">
        <w:rPr>
          <w:lang w:val="fr-FR"/>
        </w:rPr>
        <w:t>intention des décideurs]</w:t>
      </w:r>
      <w:r w:rsidRPr="00F25AB8">
        <w:rPr>
          <w:i/>
          <w:iCs/>
          <w:lang w:val="fr-FR"/>
        </w:rPr>
        <w:t xml:space="preserve"> </w:t>
      </w:r>
      <w:r w:rsidRPr="00F25AB8">
        <w:rPr>
          <w:lang w:val="fr-FR"/>
        </w:rPr>
        <w:t>du</w:t>
      </w:r>
      <w:r w:rsidRPr="00F25AB8">
        <w:rPr>
          <w:i/>
          <w:iCs/>
          <w:lang w:val="fr-FR"/>
        </w:rPr>
        <w:t xml:space="preserve"> Rapport de l</w:t>
      </w:r>
      <w:r w:rsidR="002D22B6">
        <w:rPr>
          <w:i/>
          <w:iCs/>
          <w:lang w:val="fr-FR"/>
        </w:rPr>
        <w:t>’</w:t>
      </w:r>
      <w:r w:rsidRPr="00F25AB8">
        <w:rPr>
          <w:i/>
          <w:iCs/>
          <w:lang w:val="fr-FR"/>
        </w:rPr>
        <w:t>évaluation thématique des causes sous-jacentes de la perte de biodiversité et des déterminants du changement transformateur, ainsi que des solutions possibles afin de réaliser la Vision 2050 pour la biodiversité</w:t>
      </w:r>
      <w:r w:rsidRPr="00F25AB8">
        <w:rPr>
          <w:lang w:val="fr-FR"/>
        </w:rPr>
        <w:t xml:space="preserve"> (« évaluation du changement transformateur ») de la Plateforme intergouvernementale scientifique et politique sur la biodiversité et les services écosystémiques, [y compris son résumé à l</w:t>
      </w:r>
      <w:r w:rsidR="002D22B6">
        <w:rPr>
          <w:lang w:val="fr-FR"/>
        </w:rPr>
        <w:t>’</w:t>
      </w:r>
      <w:r w:rsidRPr="00F25AB8">
        <w:rPr>
          <w:lang w:val="fr-FR"/>
        </w:rPr>
        <w:t>intention des décideurs et ses messages cl</w:t>
      </w:r>
      <w:r w:rsidR="007448B2">
        <w:rPr>
          <w:lang w:val="fr-FR"/>
        </w:rPr>
        <w:t>ef</w:t>
      </w:r>
      <w:r w:rsidRPr="00F25AB8">
        <w:rPr>
          <w:lang w:val="fr-FR"/>
        </w:rPr>
        <w:t>s, et [souligne] [note] s</w:t>
      </w:r>
      <w:r w:rsidR="007448B2">
        <w:rPr>
          <w:lang w:val="fr-FR"/>
        </w:rPr>
        <w:t xml:space="preserve">on </w:t>
      </w:r>
      <w:r w:rsidRPr="00F25AB8">
        <w:rPr>
          <w:lang w:val="fr-FR"/>
        </w:rPr>
        <w:t>[</w:t>
      </w:r>
      <w:r w:rsidR="007448B2">
        <w:rPr>
          <w:lang w:val="fr-FR"/>
        </w:rPr>
        <w:t>éventuelle</w:t>
      </w:r>
      <w:r w:rsidRPr="00F25AB8">
        <w:rPr>
          <w:lang w:val="fr-FR"/>
        </w:rPr>
        <w:t xml:space="preserve">] </w:t>
      </w:r>
      <w:r w:rsidR="00551F26">
        <w:rPr>
          <w:lang w:val="fr-FR"/>
        </w:rPr>
        <w:t xml:space="preserve">utilité </w:t>
      </w:r>
      <w:r w:rsidRPr="00F25AB8">
        <w:rPr>
          <w:lang w:val="fr-FR"/>
        </w:rPr>
        <w:t>pour les travaux menés au titre de la Convention et la mise en œuvre du Cadre</w:t>
      </w:r>
      <w:r w:rsidR="00142771">
        <w:rPr>
          <w:lang w:val="fr-FR"/>
        </w:rPr>
        <w:t>;</w:t>
      </w:r>
      <w:r w:rsidRPr="00F25AB8">
        <w:rPr>
          <w:lang w:val="fr-FR"/>
        </w:rPr>
        <w:t>]]</w:t>
      </w:r>
    </w:p>
    <w:p w14:paraId="367A9FB9" w14:textId="785F5E4A" w:rsidR="00A3420D" w:rsidRDefault="00A3420D" w:rsidP="00A3420D">
      <w:pPr>
        <w:pStyle w:val="CBDNormalNoNumber"/>
        <w:tabs>
          <w:tab w:val="clear" w:pos="567"/>
        </w:tabs>
        <w:rPr>
          <w:lang w:val="fr-FR"/>
        </w:rPr>
      </w:pPr>
      <w:r>
        <w:rPr>
          <w:lang w:val="fr-FR"/>
        </w:rPr>
        <w:tab/>
      </w:r>
      <w:r w:rsidRPr="00F25AB8">
        <w:rPr>
          <w:lang w:val="fr-FR"/>
        </w:rPr>
        <w:t>[5.</w:t>
      </w:r>
      <w:r w:rsidRPr="00F25AB8">
        <w:rPr>
          <w:i/>
          <w:iCs/>
          <w:lang w:val="fr-FR"/>
        </w:rPr>
        <w:tab/>
      </w:r>
      <w:r w:rsidRPr="00F25AB8">
        <w:rPr>
          <w:lang w:val="fr-FR"/>
        </w:rPr>
        <w:t>[</w:t>
      </w:r>
      <w:r w:rsidRPr="00F25AB8">
        <w:rPr>
          <w:i/>
          <w:iCs/>
          <w:lang w:val="fr-FR"/>
        </w:rPr>
        <w:t>Encourage</w:t>
      </w:r>
      <w:r w:rsidRPr="00F25AB8">
        <w:rPr>
          <w:lang w:val="fr-FR"/>
        </w:rPr>
        <w:t>][</w:t>
      </w:r>
      <w:r w:rsidRPr="00F25AB8">
        <w:rPr>
          <w:i/>
          <w:iCs/>
          <w:lang w:val="fr-FR"/>
        </w:rPr>
        <w:t>Invite</w:t>
      </w:r>
      <w:r w:rsidRPr="00F25AB8">
        <w:rPr>
          <w:lang w:val="fr-FR"/>
        </w:rPr>
        <w:t xml:space="preserve">] les Parties et les autres gouvernements, [conformément aux] [en tenant compte des] circonstances, priorités[, capacités] nationales et obligations internationales pertinentes, ainsi que les autorités infranationales, les acteurs autres que les Gouvernements [, les peuples autochtones et communautés locales, les femmes et les filles, les enfants et les jeunes, les personnes handicapées, le secteur privé et les autres organisations </w:t>
      </w:r>
      <w:r w:rsidR="00551F26">
        <w:rPr>
          <w:lang w:val="fr-FR"/>
        </w:rPr>
        <w:t xml:space="preserve">compétentes </w:t>
      </w:r>
      <w:r w:rsidRPr="00F25AB8">
        <w:rPr>
          <w:lang w:val="fr-FR"/>
        </w:rPr>
        <w:t>et parties prenantes,] selon qu</w:t>
      </w:r>
      <w:r w:rsidR="002D22B6">
        <w:rPr>
          <w:lang w:val="fr-FR"/>
        </w:rPr>
        <w:t>’</w:t>
      </w:r>
      <w:r w:rsidRPr="00F25AB8">
        <w:rPr>
          <w:lang w:val="fr-FR"/>
        </w:rPr>
        <w:t>il convient, [à promouvoir et] à mettre en œuvre des approches qui prennent en compte l</w:t>
      </w:r>
      <w:r w:rsidR="002D22B6">
        <w:rPr>
          <w:lang w:val="fr-FR"/>
        </w:rPr>
        <w:t>’</w:t>
      </w:r>
      <w:r w:rsidRPr="00F25AB8">
        <w:rPr>
          <w:lang w:val="fr-FR"/>
        </w:rPr>
        <w:t xml:space="preserve">évaluation du changement </w:t>
      </w:r>
      <w:r w:rsidR="005A6C70">
        <w:rPr>
          <w:lang w:val="fr-FR"/>
        </w:rPr>
        <w:t>radical</w:t>
      </w:r>
      <w:r w:rsidRPr="00F25AB8">
        <w:rPr>
          <w:lang w:val="fr-FR"/>
        </w:rPr>
        <w:t xml:space="preserve"> [</w:t>
      </w:r>
      <w:r w:rsidR="003D44F6">
        <w:rPr>
          <w:lang w:val="fr-FR"/>
        </w:rPr>
        <w:t>comme suit </w:t>
      </w:r>
      <w:r w:rsidR="00142771">
        <w:rPr>
          <w:lang w:val="fr-FR"/>
        </w:rPr>
        <w:t>:</w:t>
      </w:r>
    </w:p>
    <w:p w14:paraId="09CAB256" w14:textId="70476516" w:rsidR="00A3420D" w:rsidRDefault="00A3420D" w:rsidP="00A3420D">
      <w:pPr>
        <w:pStyle w:val="CBDNormalNoNumber"/>
        <w:tabs>
          <w:tab w:val="clear" w:pos="567"/>
        </w:tabs>
        <w:rPr>
          <w:lang w:val="fr-FR"/>
        </w:rPr>
      </w:pPr>
      <w:r>
        <w:rPr>
          <w:lang w:val="fr-FR"/>
        </w:rPr>
        <w:tab/>
      </w:r>
      <w:r w:rsidRPr="00F25AB8">
        <w:rPr>
          <w:lang w:val="fr-FR"/>
        </w:rPr>
        <w:t>a)</w:t>
      </w:r>
      <w:r w:rsidRPr="00F25AB8">
        <w:rPr>
          <w:lang w:val="fr-FR"/>
        </w:rPr>
        <w:tab/>
        <w:t>Ten</w:t>
      </w:r>
      <w:r w:rsidR="003D44F6">
        <w:rPr>
          <w:lang w:val="fr-FR"/>
        </w:rPr>
        <w:t>ir</w:t>
      </w:r>
      <w:r w:rsidRPr="00F25AB8">
        <w:rPr>
          <w:lang w:val="fr-FR"/>
        </w:rPr>
        <w:t xml:space="preserve"> compte des résultats de l</w:t>
      </w:r>
      <w:r w:rsidR="002D22B6">
        <w:rPr>
          <w:lang w:val="fr-FR"/>
        </w:rPr>
        <w:t>’</w:t>
      </w:r>
      <w:r w:rsidRPr="00F25AB8">
        <w:rPr>
          <w:lang w:val="fr-FR"/>
        </w:rPr>
        <w:t xml:space="preserve">évaluation du changement </w:t>
      </w:r>
      <w:r w:rsidR="005A6C70">
        <w:rPr>
          <w:lang w:val="fr-FR"/>
        </w:rPr>
        <w:t xml:space="preserve">radical </w:t>
      </w:r>
      <w:r w:rsidRPr="00F25AB8">
        <w:rPr>
          <w:lang w:val="fr-FR"/>
        </w:rPr>
        <w:t>dans le cadre de l</w:t>
      </w:r>
      <w:r w:rsidR="005A6C70">
        <w:rPr>
          <w:lang w:val="fr-FR"/>
        </w:rPr>
        <w:t>’</w:t>
      </w:r>
      <w:r w:rsidRPr="00F25AB8">
        <w:rPr>
          <w:lang w:val="fr-FR"/>
        </w:rPr>
        <w:t>action</w:t>
      </w:r>
      <w:r w:rsidR="005A6C70">
        <w:rPr>
          <w:lang w:val="fr-FR"/>
        </w:rPr>
        <w:t xml:space="preserve"> menée</w:t>
      </w:r>
      <w:r w:rsidRPr="00F25AB8">
        <w:rPr>
          <w:lang w:val="fr-FR"/>
        </w:rPr>
        <w:t xml:space="preserve"> en faveur de </w:t>
      </w:r>
      <w:r w:rsidR="005A6C70">
        <w:rPr>
          <w:lang w:val="fr-FR"/>
        </w:rPr>
        <w:t>l’application</w:t>
      </w:r>
      <w:r w:rsidRPr="00F25AB8">
        <w:rPr>
          <w:lang w:val="fr-FR"/>
        </w:rPr>
        <w:t xml:space="preserve"> du Cadre</w:t>
      </w:r>
      <w:r w:rsidR="00142771">
        <w:rPr>
          <w:lang w:val="fr-FR"/>
        </w:rPr>
        <w:t>;</w:t>
      </w:r>
    </w:p>
    <w:p w14:paraId="32A6F23D" w14:textId="2F78326E" w:rsidR="00A3420D" w:rsidRDefault="00A3420D" w:rsidP="00A3420D">
      <w:pPr>
        <w:pStyle w:val="CBDNormalNoNumber"/>
        <w:tabs>
          <w:tab w:val="clear" w:pos="567"/>
        </w:tabs>
        <w:rPr>
          <w:lang w:val="fr-FR"/>
        </w:rPr>
      </w:pPr>
      <w:r>
        <w:rPr>
          <w:lang w:val="fr-FR"/>
        </w:rPr>
        <w:tab/>
      </w:r>
      <w:r w:rsidRPr="00F25AB8">
        <w:rPr>
          <w:lang w:val="fr-FR"/>
        </w:rPr>
        <w:t xml:space="preserve">b) </w:t>
      </w:r>
      <w:r w:rsidRPr="00F25AB8">
        <w:rPr>
          <w:lang w:val="fr-FR"/>
        </w:rPr>
        <w:tab/>
        <w:t>Sensibilis</w:t>
      </w:r>
      <w:r w:rsidR="003D44F6">
        <w:rPr>
          <w:lang w:val="fr-FR"/>
        </w:rPr>
        <w:t>er</w:t>
      </w:r>
      <w:r w:rsidRPr="00F25AB8">
        <w:rPr>
          <w:lang w:val="fr-FR"/>
        </w:rPr>
        <w:t xml:space="preserve"> à la nécessité d</w:t>
      </w:r>
      <w:r w:rsidR="002D22B6">
        <w:rPr>
          <w:lang w:val="fr-FR"/>
        </w:rPr>
        <w:t>’</w:t>
      </w:r>
      <w:r w:rsidRPr="00F25AB8">
        <w:rPr>
          <w:lang w:val="fr-FR"/>
        </w:rPr>
        <w:t xml:space="preserve">un changement </w:t>
      </w:r>
      <w:r w:rsidR="005A6C70">
        <w:rPr>
          <w:lang w:val="fr-FR"/>
        </w:rPr>
        <w:t xml:space="preserve">radical </w:t>
      </w:r>
      <w:r w:rsidRPr="00F25AB8">
        <w:rPr>
          <w:lang w:val="fr-FR"/>
        </w:rPr>
        <w:t>pour atteindre les cibles et la mission à l</w:t>
      </w:r>
      <w:r w:rsidR="002D22B6">
        <w:rPr>
          <w:lang w:val="fr-FR"/>
        </w:rPr>
        <w:t>’</w:t>
      </w:r>
      <w:r w:rsidRPr="00F25AB8">
        <w:rPr>
          <w:lang w:val="fr-FR"/>
        </w:rPr>
        <w:t>horizon 2030, ainsi que les objectifs et la vision du Cadre pour 2050;</w:t>
      </w:r>
    </w:p>
    <w:p w14:paraId="43216659" w14:textId="1ABE845A" w:rsidR="00A3420D" w:rsidRDefault="00A3420D" w:rsidP="00A3420D">
      <w:pPr>
        <w:pStyle w:val="CBDNormalNoNumber"/>
        <w:tabs>
          <w:tab w:val="clear" w:pos="567"/>
        </w:tabs>
        <w:rPr>
          <w:lang w:val="fr-FR"/>
        </w:rPr>
      </w:pPr>
      <w:r>
        <w:rPr>
          <w:lang w:val="fr-FR"/>
        </w:rPr>
        <w:tab/>
      </w:r>
      <w:r w:rsidRPr="00F25AB8">
        <w:rPr>
          <w:lang w:val="fr-FR"/>
        </w:rPr>
        <w:t xml:space="preserve">c) </w:t>
      </w:r>
      <w:r w:rsidRPr="00F25AB8">
        <w:rPr>
          <w:lang w:val="fr-FR"/>
        </w:rPr>
        <w:tab/>
        <w:t>Promouv</w:t>
      </w:r>
      <w:r w:rsidR="003D44F6">
        <w:rPr>
          <w:lang w:val="fr-FR"/>
        </w:rPr>
        <w:t>oir</w:t>
      </w:r>
      <w:r w:rsidRPr="00F25AB8">
        <w:rPr>
          <w:lang w:val="fr-FR"/>
        </w:rPr>
        <w:t xml:space="preserve"> et appuy</w:t>
      </w:r>
      <w:r w:rsidR="003D44F6">
        <w:rPr>
          <w:lang w:val="fr-FR"/>
        </w:rPr>
        <w:t xml:space="preserve">er </w:t>
      </w:r>
      <w:r w:rsidRPr="00F25AB8">
        <w:rPr>
          <w:lang w:val="fr-FR"/>
        </w:rPr>
        <w:t>les quatre principes recensés dans l</w:t>
      </w:r>
      <w:r w:rsidR="002D22B6">
        <w:rPr>
          <w:lang w:val="fr-FR"/>
        </w:rPr>
        <w:t>’</w:t>
      </w:r>
      <w:r w:rsidRPr="00F25AB8">
        <w:rPr>
          <w:lang w:val="fr-FR"/>
        </w:rPr>
        <w:t xml:space="preserve">évaluation du changement </w:t>
      </w:r>
      <w:r w:rsidR="005A6C70">
        <w:rPr>
          <w:lang w:val="fr-FR"/>
        </w:rPr>
        <w:t xml:space="preserve">radical </w:t>
      </w:r>
      <w:r w:rsidRPr="00F25AB8">
        <w:rPr>
          <w:lang w:val="fr-FR"/>
        </w:rPr>
        <w:t>pour la mise en œuvre du Cadre, c</w:t>
      </w:r>
      <w:r w:rsidR="002D22B6">
        <w:rPr>
          <w:lang w:val="fr-FR"/>
        </w:rPr>
        <w:t>’</w:t>
      </w:r>
      <w:r w:rsidRPr="00F25AB8">
        <w:rPr>
          <w:lang w:val="fr-FR"/>
        </w:rPr>
        <w:t>est-à-dire l</w:t>
      </w:r>
      <w:r w:rsidR="002D22B6">
        <w:rPr>
          <w:lang w:val="fr-FR"/>
        </w:rPr>
        <w:t>’</w:t>
      </w:r>
      <w:r w:rsidRPr="00F25AB8">
        <w:rPr>
          <w:lang w:val="fr-FR"/>
        </w:rPr>
        <w:t>équité et la justice, le pluralisme et l</w:t>
      </w:r>
      <w:r w:rsidR="002D22B6">
        <w:rPr>
          <w:lang w:val="fr-FR"/>
        </w:rPr>
        <w:t>’</w:t>
      </w:r>
      <w:r w:rsidRPr="00F25AB8">
        <w:rPr>
          <w:lang w:val="fr-FR"/>
        </w:rPr>
        <w:t>inclusion, le maintien de relations respectueuses et réciproques entre les humains et la nature, et l</w:t>
      </w:r>
      <w:r w:rsidR="002D22B6">
        <w:rPr>
          <w:lang w:val="fr-FR"/>
        </w:rPr>
        <w:t>’</w:t>
      </w:r>
      <w:r w:rsidRPr="00F25AB8">
        <w:rPr>
          <w:lang w:val="fr-FR"/>
        </w:rPr>
        <w:t>apprentissage et l</w:t>
      </w:r>
      <w:r w:rsidR="002D22B6">
        <w:rPr>
          <w:lang w:val="fr-FR"/>
        </w:rPr>
        <w:t>’</w:t>
      </w:r>
      <w:r w:rsidRPr="00F25AB8">
        <w:rPr>
          <w:lang w:val="fr-FR"/>
        </w:rPr>
        <w:t>action adaptatifs</w:t>
      </w:r>
      <w:r w:rsidR="00142771">
        <w:rPr>
          <w:lang w:val="fr-FR"/>
        </w:rPr>
        <w:t>;</w:t>
      </w:r>
    </w:p>
    <w:p w14:paraId="7EFCB992" w14:textId="0D0B98E7" w:rsidR="00A3420D" w:rsidRDefault="00A3420D" w:rsidP="00A3420D">
      <w:pPr>
        <w:pStyle w:val="CBDNormalNoNumber"/>
        <w:tabs>
          <w:tab w:val="clear" w:pos="567"/>
        </w:tabs>
        <w:rPr>
          <w:lang w:val="fr-FR"/>
        </w:rPr>
      </w:pPr>
      <w:r>
        <w:rPr>
          <w:lang w:val="fr-FR"/>
        </w:rPr>
        <w:tab/>
      </w:r>
      <w:r w:rsidRPr="00F25AB8">
        <w:rPr>
          <w:lang w:val="fr-FR"/>
        </w:rPr>
        <w:t>d)</w:t>
      </w:r>
      <w:r w:rsidRPr="00F25AB8">
        <w:rPr>
          <w:lang w:val="fr-FR"/>
        </w:rPr>
        <w:tab/>
        <w:t>Encourage</w:t>
      </w:r>
      <w:r w:rsidR="003D44F6">
        <w:rPr>
          <w:lang w:val="fr-FR"/>
        </w:rPr>
        <w:t>r</w:t>
      </w:r>
      <w:r w:rsidRPr="00F25AB8">
        <w:rPr>
          <w:lang w:val="fr-FR"/>
        </w:rPr>
        <w:t xml:space="preserve"> et en appuy</w:t>
      </w:r>
      <w:r w:rsidR="003D44F6">
        <w:rPr>
          <w:lang w:val="fr-FR"/>
        </w:rPr>
        <w:t>er</w:t>
      </w:r>
      <w:r w:rsidRPr="00F25AB8">
        <w:rPr>
          <w:lang w:val="fr-FR"/>
        </w:rPr>
        <w:t xml:space="preserve"> le recours aux cinq stratégies complémentaires et mesures associées r</w:t>
      </w:r>
      <w:r w:rsidR="003D44F6">
        <w:rPr>
          <w:lang w:val="fr-FR"/>
        </w:rPr>
        <w:t>épertoriées</w:t>
      </w:r>
      <w:r w:rsidRPr="00F25AB8">
        <w:rPr>
          <w:lang w:val="fr-FR"/>
        </w:rPr>
        <w:t xml:space="preserve"> dans l</w:t>
      </w:r>
      <w:r w:rsidR="002D22B6">
        <w:rPr>
          <w:lang w:val="fr-FR"/>
        </w:rPr>
        <w:t>’</w:t>
      </w:r>
      <w:r w:rsidRPr="00F25AB8">
        <w:rPr>
          <w:lang w:val="fr-FR"/>
        </w:rPr>
        <w:t xml:space="preserve">évaluation du changement </w:t>
      </w:r>
      <w:r w:rsidR="005A6C70">
        <w:rPr>
          <w:lang w:val="fr-FR"/>
        </w:rPr>
        <w:t xml:space="preserve">radical </w:t>
      </w:r>
      <w:r w:rsidR="003D44F6">
        <w:rPr>
          <w:lang w:val="fr-FR"/>
        </w:rPr>
        <w:t>en vue</w:t>
      </w:r>
      <w:r w:rsidRPr="00F25AB8">
        <w:rPr>
          <w:lang w:val="fr-FR"/>
        </w:rPr>
        <w:t xml:space="preserve"> de la mise en œuvre du Cadre</w:t>
      </w:r>
      <w:r w:rsidR="00142771">
        <w:rPr>
          <w:lang w:val="fr-FR"/>
        </w:rPr>
        <w:t>;</w:t>
      </w:r>
    </w:p>
    <w:p w14:paraId="6D62C244" w14:textId="0DF4FF17" w:rsidR="00A3420D" w:rsidRDefault="00A3420D" w:rsidP="00A3420D">
      <w:pPr>
        <w:pStyle w:val="CBDNormalNoNumber"/>
        <w:tabs>
          <w:tab w:val="clear" w:pos="567"/>
        </w:tabs>
        <w:rPr>
          <w:lang w:val="fr-FR"/>
        </w:rPr>
      </w:pPr>
      <w:r>
        <w:rPr>
          <w:lang w:val="fr-FR"/>
        </w:rPr>
        <w:tab/>
      </w:r>
      <w:r w:rsidRPr="00F25AB8">
        <w:rPr>
          <w:lang w:val="fr-FR"/>
        </w:rPr>
        <w:t>e)</w:t>
      </w:r>
      <w:r w:rsidRPr="00F25AB8">
        <w:rPr>
          <w:lang w:val="fr-FR"/>
        </w:rPr>
        <w:tab/>
        <w:t>Encourage</w:t>
      </w:r>
      <w:r w:rsidR="003D44F6">
        <w:rPr>
          <w:lang w:val="fr-FR"/>
        </w:rPr>
        <w:t>r</w:t>
      </w:r>
      <w:r w:rsidRPr="00F25AB8">
        <w:rPr>
          <w:lang w:val="fr-FR"/>
        </w:rPr>
        <w:t xml:space="preserve"> et appuy</w:t>
      </w:r>
      <w:r w:rsidR="003D44F6">
        <w:rPr>
          <w:lang w:val="fr-FR"/>
        </w:rPr>
        <w:t>er</w:t>
      </w:r>
      <w:r w:rsidRPr="00F25AB8">
        <w:rPr>
          <w:lang w:val="fr-FR"/>
        </w:rPr>
        <w:t xml:space="preserve"> la participation d</w:t>
      </w:r>
      <w:r w:rsidR="002D22B6">
        <w:rPr>
          <w:lang w:val="fr-FR"/>
        </w:rPr>
        <w:t>’</w:t>
      </w:r>
      <w:r w:rsidRPr="00F25AB8">
        <w:rPr>
          <w:lang w:val="fr-FR"/>
        </w:rPr>
        <w:t>autorités gouvernementales et infranationales, d</w:t>
      </w:r>
      <w:r w:rsidR="002D22B6">
        <w:rPr>
          <w:lang w:val="fr-FR"/>
        </w:rPr>
        <w:t>’</w:t>
      </w:r>
      <w:r w:rsidRPr="00F25AB8">
        <w:rPr>
          <w:lang w:val="fr-FR"/>
        </w:rPr>
        <w:t>acteurs qui ne sont pas des gouvernements, des peuples autochtones et communautés locales, des femmes et des filles, des enfants et de la jeunesse, des personnes handicapées, du secteur privé et d</w:t>
      </w:r>
      <w:r w:rsidR="002D22B6">
        <w:rPr>
          <w:lang w:val="fr-FR"/>
        </w:rPr>
        <w:t>’</w:t>
      </w:r>
      <w:r w:rsidRPr="00F25AB8">
        <w:rPr>
          <w:lang w:val="fr-FR"/>
        </w:rPr>
        <w:t>autres organisations</w:t>
      </w:r>
      <w:r w:rsidR="005A6C70">
        <w:rPr>
          <w:lang w:val="fr-FR"/>
        </w:rPr>
        <w:t xml:space="preserve"> compétentes</w:t>
      </w:r>
      <w:r w:rsidRPr="00F25AB8">
        <w:rPr>
          <w:lang w:val="fr-FR"/>
        </w:rPr>
        <w:t xml:space="preserve"> et parties prenantes, selon qu</w:t>
      </w:r>
      <w:r w:rsidR="002D22B6">
        <w:rPr>
          <w:lang w:val="fr-FR"/>
        </w:rPr>
        <w:t>’</w:t>
      </w:r>
      <w:r w:rsidRPr="00F25AB8">
        <w:rPr>
          <w:lang w:val="fr-FR"/>
        </w:rPr>
        <w:t>il convient, au processus décisionnel pour renforcer la prise en compte des résultats de l</w:t>
      </w:r>
      <w:r w:rsidR="002D22B6">
        <w:rPr>
          <w:lang w:val="fr-FR"/>
        </w:rPr>
        <w:t>’</w:t>
      </w:r>
      <w:r w:rsidRPr="00F25AB8">
        <w:rPr>
          <w:lang w:val="fr-FR"/>
        </w:rPr>
        <w:t xml:space="preserve">évaluation du changement </w:t>
      </w:r>
      <w:r w:rsidR="005A6C70">
        <w:rPr>
          <w:lang w:val="fr-FR"/>
        </w:rPr>
        <w:t>radical</w:t>
      </w:r>
      <w:r w:rsidR="00142771">
        <w:rPr>
          <w:lang w:val="fr-FR"/>
        </w:rPr>
        <w:t>;</w:t>
      </w:r>
    </w:p>
    <w:p w14:paraId="44AFD31C" w14:textId="180E14E6" w:rsidR="00A3420D" w:rsidRDefault="00A3420D" w:rsidP="00A3420D">
      <w:pPr>
        <w:pStyle w:val="CBDNormalNoNumber"/>
        <w:tabs>
          <w:tab w:val="clear" w:pos="567"/>
        </w:tabs>
        <w:rPr>
          <w:lang w:val="fr-FR"/>
        </w:rPr>
      </w:pPr>
      <w:r>
        <w:rPr>
          <w:lang w:val="fr-FR"/>
        </w:rPr>
        <w:tab/>
      </w:r>
      <w:r w:rsidRPr="00F25AB8">
        <w:rPr>
          <w:lang w:val="fr-FR"/>
        </w:rPr>
        <w:t>f)</w:t>
      </w:r>
      <w:r w:rsidRPr="00F25AB8">
        <w:rPr>
          <w:lang w:val="fr-FR"/>
        </w:rPr>
        <w:tab/>
        <w:t>Évalu</w:t>
      </w:r>
      <w:r w:rsidR="003D44F6">
        <w:rPr>
          <w:lang w:val="fr-FR"/>
        </w:rPr>
        <w:t xml:space="preserve">er </w:t>
      </w:r>
      <w:r w:rsidRPr="00F25AB8">
        <w:rPr>
          <w:lang w:val="fr-FR"/>
        </w:rPr>
        <w:t xml:space="preserve">la contribution des politiques au changement </w:t>
      </w:r>
      <w:r w:rsidR="005A6C70">
        <w:rPr>
          <w:lang w:val="fr-FR"/>
        </w:rPr>
        <w:t>radical e</w:t>
      </w:r>
      <w:r w:rsidRPr="00F25AB8">
        <w:rPr>
          <w:lang w:val="fr-FR"/>
        </w:rPr>
        <w:t xml:space="preserve">t, si nécessaire, </w:t>
      </w:r>
      <w:r w:rsidR="003D44F6">
        <w:rPr>
          <w:lang w:val="fr-FR"/>
        </w:rPr>
        <w:t>veiller</w:t>
      </w:r>
      <w:r w:rsidRPr="00F25AB8">
        <w:rPr>
          <w:lang w:val="fr-FR"/>
        </w:rPr>
        <w:t xml:space="preserve"> à ce qu</w:t>
      </w:r>
      <w:r w:rsidR="002D22B6">
        <w:rPr>
          <w:lang w:val="fr-FR"/>
        </w:rPr>
        <w:t>’</w:t>
      </w:r>
      <w:r w:rsidRPr="00F25AB8">
        <w:rPr>
          <w:lang w:val="fr-FR"/>
        </w:rPr>
        <w:t xml:space="preserve">elles soient plus inclusives, mieux dotées en ressources et axées sur les lieux de grande valeur </w:t>
      </w:r>
      <w:r w:rsidRPr="00F25AB8">
        <w:rPr>
          <w:lang w:val="fr-FR"/>
        </w:rPr>
        <w:lastRenderedPageBreak/>
        <w:t xml:space="preserve">pour la nature et les populations, </w:t>
      </w:r>
      <w:r w:rsidR="003D44F6">
        <w:rPr>
          <w:lang w:val="fr-FR"/>
        </w:rPr>
        <w:t>comme</w:t>
      </w:r>
      <w:r w:rsidRPr="00F25AB8">
        <w:rPr>
          <w:lang w:val="fr-FR"/>
        </w:rPr>
        <w:t xml:space="preserve"> décrit dans l</w:t>
      </w:r>
      <w:r w:rsidR="002D22B6">
        <w:rPr>
          <w:lang w:val="fr-FR"/>
        </w:rPr>
        <w:t>’</w:t>
      </w:r>
      <w:r w:rsidRPr="00F25AB8">
        <w:rPr>
          <w:lang w:val="fr-FR"/>
        </w:rPr>
        <w:t xml:space="preserve">évaluation du changement </w:t>
      </w:r>
      <w:r w:rsidR="005A6C70">
        <w:rPr>
          <w:lang w:val="fr-FR"/>
        </w:rPr>
        <w:t>radical</w:t>
      </w:r>
      <w:r w:rsidRPr="00F25AB8">
        <w:rPr>
          <w:lang w:val="fr-FR"/>
        </w:rPr>
        <w:t>, tout en reconnaissant les droits des peuples autochtones et communautés locales</w:t>
      </w:r>
      <w:r w:rsidR="00142771">
        <w:rPr>
          <w:lang w:val="fr-FR"/>
        </w:rPr>
        <w:t>;</w:t>
      </w:r>
    </w:p>
    <w:p w14:paraId="39E7D8C5" w14:textId="2E4E2592" w:rsidR="00A3420D" w:rsidRDefault="00A3420D" w:rsidP="00A3420D">
      <w:pPr>
        <w:pStyle w:val="CBDNormalNoNumber"/>
        <w:tabs>
          <w:tab w:val="clear" w:pos="567"/>
        </w:tabs>
        <w:rPr>
          <w:lang w:val="fr-FR"/>
        </w:rPr>
      </w:pPr>
      <w:r>
        <w:rPr>
          <w:lang w:val="fr-FR"/>
        </w:rPr>
        <w:tab/>
      </w:r>
      <w:r w:rsidRPr="00F25AB8">
        <w:rPr>
          <w:lang w:val="fr-FR"/>
        </w:rPr>
        <w:t>g)</w:t>
      </w:r>
      <w:r w:rsidRPr="00F25AB8">
        <w:rPr>
          <w:lang w:val="fr-FR"/>
        </w:rPr>
        <w:tab/>
        <w:t>Encourage</w:t>
      </w:r>
      <w:r w:rsidR="003D44F6">
        <w:rPr>
          <w:lang w:val="fr-FR"/>
        </w:rPr>
        <w:t>r</w:t>
      </w:r>
      <w:r w:rsidRPr="00F25AB8">
        <w:rPr>
          <w:lang w:val="fr-FR"/>
        </w:rPr>
        <w:t xml:space="preserve"> et en appuy</w:t>
      </w:r>
      <w:r w:rsidR="003D44F6">
        <w:rPr>
          <w:lang w:val="fr-FR"/>
        </w:rPr>
        <w:t>er</w:t>
      </w:r>
      <w:r w:rsidRPr="00F25AB8">
        <w:rPr>
          <w:lang w:val="fr-FR"/>
        </w:rPr>
        <w:t xml:space="preserve"> </w:t>
      </w:r>
      <w:r w:rsidR="003D44F6">
        <w:rPr>
          <w:lang w:val="fr-FR"/>
        </w:rPr>
        <w:t>un</w:t>
      </w:r>
      <w:r w:rsidRPr="00F25AB8">
        <w:rPr>
          <w:lang w:val="fr-FR"/>
        </w:rPr>
        <w:t xml:space="preserve"> changement </w:t>
      </w:r>
      <w:r w:rsidR="005A6C70">
        <w:rPr>
          <w:lang w:val="fr-FR"/>
        </w:rPr>
        <w:t>radical</w:t>
      </w:r>
      <w:r w:rsidRPr="00F25AB8">
        <w:rPr>
          <w:lang w:val="fr-FR"/>
        </w:rPr>
        <w:t xml:space="preserve"> dans tous les secteurs, en donnant la priorité aux secteurs les plus responsables de la perte de biodiversité, </w:t>
      </w:r>
      <w:r w:rsidR="003D44F6">
        <w:rPr>
          <w:lang w:val="fr-FR"/>
        </w:rPr>
        <w:t>comme</w:t>
      </w:r>
      <w:r w:rsidRPr="00F25AB8">
        <w:rPr>
          <w:lang w:val="fr-FR"/>
        </w:rPr>
        <w:t xml:space="preserve"> décrit dans l</w:t>
      </w:r>
      <w:r w:rsidR="002D22B6">
        <w:rPr>
          <w:lang w:val="fr-FR"/>
        </w:rPr>
        <w:t>’</w:t>
      </w:r>
      <w:r w:rsidRPr="00F25AB8">
        <w:rPr>
          <w:lang w:val="fr-FR"/>
        </w:rPr>
        <w:t xml:space="preserve">évaluation du changement </w:t>
      </w:r>
      <w:r w:rsidR="005A6C70">
        <w:rPr>
          <w:lang w:val="fr-FR"/>
        </w:rPr>
        <w:t>radical</w:t>
      </w:r>
      <w:r w:rsidRPr="00F25AB8">
        <w:rPr>
          <w:lang w:val="fr-FR"/>
        </w:rPr>
        <w:t>];</w:t>
      </w:r>
    </w:p>
    <w:p w14:paraId="4375D745" w14:textId="4313FF6E" w:rsidR="007132E7" w:rsidRDefault="007132E7" w:rsidP="00A3420D">
      <w:pPr>
        <w:pStyle w:val="CBDNormalNoNumber"/>
        <w:tabs>
          <w:tab w:val="clear" w:pos="567"/>
        </w:tabs>
        <w:rPr>
          <w:lang w:val="fr-FR"/>
        </w:rPr>
      </w:pPr>
      <w:r>
        <w:rPr>
          <w:lang w:val="fr-FR"/>
        </w:rPr>
        <w:tab/>
      </w:r>
      <w:r w:rsidRPr="00F25AB8">
        <w:rPr>
          <w:lang w:val="fr-FR"/>
        </w:rPr>
        <w:t>]</w:t>
      </w:r>
    </w:p>
    <w:p w14:paraId="3F214E9D" w14:textId="319C713D" w:rsidR="008D08D3" w:rsidRDefault="00A3420D" w:rsidP="008D08D3">
      <w:pPr>
        <w:pStyle w:val="CBDNormalNoNumber"/>
        <w:tabs>
          <w:tab w:val="clear" w:pos="567"/>
        </w:tabs>
        <w:rPr>
          <w:lang w:val="fr-CA"/>
        </w:rPr>
      </w:pPr>
      <w:r>
        <w:rPr>
          <w:lang w:val="fr-FR"/>
        </w:rPr>
        <w:tab/>
      </w:r>
      <w:r w:rsidR="008D08D3" w:rsidRPr="00F25AB8">
        <w:rPr>
          <w:lang w:val="fr-FR"/>
        </w:rPr>
        <w:t>]6.</w:t>
      </w:r>
      <w:r w:rsidR="008D08D3" w:rsidRPr="00F25AB8">
        <w:rPr>
          <w:lang w:val="fr-FR"/>
        </w:rPr>
        <w:tab/>
      </w:r>
      <w:r w:rsidR="008D08D3" w:rsidRPr="0041494A">
        <w:rPr>
          <w:lang w:val="fr-CA"/>
        </w:rPr>
        <w:t>[</w:t>
      </w:r>
      <w:r w:rsidR="008D08D3" w:rsidRPr="0041494A">
        <w:rPr>
          <w:bCs/>
          <w:i/>
          <w:lang w:val="fr-CA"/>
        </w:rPr>
        <w:t>Accueille avec satisfaction</w:t>
      </w:r>
      <w:r w:rsidR="008D08D3" w:rsidRPr="0041494A">
        <w:rPr>
          <w:lang w:val="fr-CA"/>
        </w:rPr>
        <w:t>][</w:t>
      </w:r>
      <w:r w:rsidR="008D08D3" w:rsidRPr="0041494A">
        <w:rPr>
          <w:bCs/>
          <w:i/>
          <w:lang w:val="fr-CA"/>
        </w:rPr>
        <w:t>Prend note avec satisfaction de</w:t>
      </w:r>
      <w:r w:rsidR="008D08D3" w:rsidRPr="0041494A">
        <w:rPr>
          <w:lang w:val="fr-CA"/>
        </w:rPr>
        <w:t xml:space="preserve">] </w:t>
      </w:r>
      <w:r w:rsidR="008D08D3" w:rsidRPr="0041494A">
        <w:rPr>
          <w:i/>
          <w:iCs/>
          <w:lang w:val="fr-CA"/>
        </w:rPr>
        <w:t>l</w:t>
      </w:r>
      <w:r w:rsidR="002D22B6">
        <w:rPr>
          <w:i/>
          <w:iCs/>
          <w:lang w:val="fr-CA"/>
        </w:rPr>
        <w:t>’</w:t>
      </w:r>
      <w:r w:rsidR="008D08D3" w:rsidRPr="0041494A">
        <w:rPr>
          <w:i/>
          <w:iCs/>
          <w:lang w:val="fr-CA"/>
        </w:rPr>
        <w:t>Évaluation méthodologique des conséquences de l</w:t>
      </w:r>
      <w:r w:rsidR="002D22B6">
        <w:rPr>
          <w:i/>
          <w:iCs/>
          <w:lang w:val="fr-CA"/>
        </w:rPr>
        <w:t>’</w:t>
      </w:r>
      <w:r w:rsidR="008D08D3" w:rsidRPr="0041494A">
        <w:rPr>
          <w:i/>
          <w:iCs/>
          <w:lang w:val="fr-CA"/>
        </w:rPr>
        <w:t>activité des entreprises sur la biodiversité et sur les contributions de la nature aux populations et de la dépendance des entreprises à leur égard</w:t>
      </w:r>
      <w:r w:rsidR="008D08D3" w:rsidRPr="0041494A">
        <w:rPr>
          <w:lang w:val="fr-CA"/>
        </w:rPr>
        <w:t xml:space="preserve"> (« </w:t>
      </w:r>
      <w:r w:rsidR="008D08D3" w:rsidRPr="0041494A">
        <w:rPr>
          <w:iCs/>
          <w:lang w:val="fr-CA"/>
        </w:rPr>
        <w:t>évaluation des entreprises et de la biodiversité</w:t>
      </w:r>
      <w:r w:rsidR="008D08D3" w:rsidRPr="0041494A">
        <w:rPr>
          <w:lang w:val="fr-CA"/>
        </w:rPr>
        <w:t xml:space="preserve"> ») de la Plateforme intergouvernementale scientifique et politique sur la biodiversité et les </w:t>
      </w:r>
      <w:r w:rsidR="008D08D3" w:rsidRPr="0041494A">
        <w:rPr>
          <w:noProof/>
          <w:lang w:val="fr-CA"/>
        </w:rPr>
        <w:t>services écosystémiques</w:t>
      </w:r>
      <w:r w:rsidR="008D08D3" w:rsidRPr="0041494A">
        <w:rPr>
          <w:lang w:val="fr-CA"/>
        </w:rPr>
        <w:t>, [</w:t>
      </w:r>
      <w:r w:rsidR="008D08D3" w:rsidRPr="00713BD6">
        <w:rPr>
          <w:lang w:val="fr-CA"/>
        </w:rPr>
        <w:t>accueille avec satisfaction</w:t>
      </w:r>
      <w:r w:rsidR="008D08D3" w:rsidRPr="0041494A">
        <w:rPr>
          <w:lang w:val="fr-CA"/>
        </w:rPr>
        <w:t xml:space="preserve">] son </w:t>
      </w:r>
      <w:r w:rsidR="008D08D3" w:rsidRPr="0041494A">
        <w:rPr>
          <w:iCs/>
          <w:lang w:val="fr-CA"/>
        </w:rPr>
        <w:t>résumé à l</w:t>
      </w:r>
      <w:r w:rsidR="002D22B6">
        <w:rPr>
          <w:iCs/>
          <w:lang w:val="fr-CA"/>
        </w:rPr>
        <w:t>’</w:t>
      </w:r>
      <w:r w:rsidR="008D08D3" w:rsidRPr="0041494A">
        <w:rPr>
          <w:iCs/>
          <w:lang w:val="fr-CA"/>
        </w:rPr>
        <w:t>intention des décideurs</w:t>
      </w:r>
      <w:r w:rsidR="008D08D3" w:rsidRPr="0041494A">
        <w:rPr>
          <w:lang w:val="fr-CA"/>
        </w:rPr>
        <w:t xml:space="preserve"> [et les </w:t>
      </w:r>
      <w:r w:rsidR="008D08D3" w:rsidRPr="0041494A">
        <w:rPr>
          <w:iCs/>
          <w:lang w:val="fr-CA"/>
        </w:rPr>
        <w:t>messages cl</w:t>
      </w:r>
      <w:r w:rsidR="003D44F6">
        <w:rPr>
          <w:iCs/>
          <w:lang w:val="fr-CA"/>
        </w:rPr>
        <w:t>ef</w:t>
      </w:r>
      <w:r w:rsidR="008D08D3" w:rsidRPr="0041494A">
        <w:rPr>
          <w:iCs/>
          <w:lang w:val="fr-CA"/>
        </w:rPr>
        <w:t>s</w:t>
      </w:r>
      <w:r w:rsidR="008D08D3" w:rsidRPr="0041494A">
        <w:rPr>
          <w:lang w:val="fr-CA"/>
        </w:rPr>
        <w:t xml:space="preserve">, et note </w:t>
      </w:r>
      <w:r w:rsidR="003D44F6">
        <w:rPr>
          <w:lang w:val="fr-CA"/>
        </w:rPr>
        <w:t>l’intérêt qu’elle revêt</w:t>
      </w:r>
      <w:r w:rsidR="008D08D3" w:rsidRPr="0041494A">
        <w:rPr>
          <w:lang w:val="fr-CA"/>
        </w:rPr>
        <w:t xml:space="preserve"> pour les travaux menés au titre de la Convention sur la diversité biologique</w:t>
      </w:r>
      <w:r w:rsidR="008D08D3" w:rsidRPr="0041494A">
        <w:rPr>
          <w:rStyle w:val="FootnoteReference"/>
          <w:lang w:val="fr-CA"/>
        </w:rPr>
        <w:footnoteReference w:id="281"/>
      </w:r>
      <w:r w:rsidR="008D08D3" w:rsidRPr="0041494A">
        <w:rPr>
          <w:lang w:val="fr-CA"/>
        </w:rPr>
        <w:t xml:space="preserve"> et pour la mise en œuvre du Cadre mondial de la biodiversité de Kunming-Montréal</w:t>
      </w:r>
      <w:r w:rsidR="008D08D3" w:rsidRPr="0041494A">
        <w:rPr>
          <w:rStyle w:val="FootnoteReference"/>
          <w:lang w:val="fr-CA"/>
        </w:rPr>
        <w:footnoteReference w:id="282"/>
      </w:r>
      <w:r w:rsidR="008D08D3" w:rsidRPr="0041494A">
        <w:rPr>
          <w:lang w:val="fr-CA"/>
        </w:rPr>
        <w:t>]</w:t>
      </w:r>
      <w:r w:rsidR="00142771">
        <w:rPr>
          <w:lang w:val="fr-CA"/>
        </w:rPr>
        <w:t>;</w:t>
      </w:r>
    </w:p>
    <w:p w14:paraId="34CAA1BD" w14:textId="740BFE31" w:rsidR="008D08D3" w:rsidRDefault="008D08D3" w:rsidP="008D08D3">
      <w:pPr>
        <w:pStyle w:val="CBDNormalNoNumber"/>
        <w:tabs>
          <w:tab w:val="clear" w:pos="567"/>
        </w:tabs>
        <w:rPr>
          <w:lang w:val="fr-CA"/>
        </w:rPr>
      </w:pPr>
      <w:r>
        <w:rPr>
          <w:lang w:val="fr-CA"/>
        </w:rPr>
        <w:tab/>
        <w:t xml:space="preserve">7. </w:t>
      </w:r>
      <w:r>
        <w:rPr>
          <w:lang w:val="fr-CA"/>
        </w:rPr>
        <w:tab/>
      </w:r>
      <w:r w:rsidRPr="008D08D3">
        <w:rPr>
          <w:i/>
          <w:iCs/>
          <w:lang w:val="fr-CA"/>
        </w:rPr>
        <w:t>Constate</w:t>
      </w:r>
      <w:r>
        <w:rPr>
          <w:lang w:val="fr-CA"/>
        </w:rPr>
        <w:t xml:space="preserve"> </w:t>
      </w:r>
      <w:r w:rsidRPr="0041494A">
        <w:rPr>
          <w:lang w:val="fr-CA"/>
        </w:rPr>
        <w:t>que toutes les entreprises dépendent de la biodiversité et ont des incidences sur elle, et qu</w:t>
      </w:r>
      <w:r w:rsidR="002D22B6">
        <w:rPr>
          <w:lang w:val="fr-CA"/>
        </w:rPr>
        <w:t>’</w:t>
      </w:r>
      <w:r w:rsidRPr="0041494A">
        <w:rPr>
          <w:lang w:val="fr-CA"/>
        </w:rPr>
        <w:t>elles peuvent être des acteurs d</w:t>
      </w:r>
      <w:r w:rsidR="002D22B6">
        <w:rPr>
          <w:lang w:val="fr-CA"/>
        </w:rPr>
        <w:t>’</w:t>
      </w:r>
      <w:r>
        <w:rPr>
          <w:lang w:val="fr-CA"/>
        </w:rPr>
        <w:t>un</w:t>
      </w:r>
      <w:r w:rsidRPr="0041494A">
        <w:rPr>
          <w:lang w:val="fr-CA"/>
        </w:rPr>
        <w:t xml:space="preserve"> changement positif</w:t>
      </w:r>
      <w:r w:rsidR="00142771">
        <w:rPr>
          <w:lang w:val="fr-CA"/>
        </w:rPr>
        <w:t>;</w:t>
      </w:r>
    </w:p>
    <w:p w14:paraId="320751D2" w14:textId="4B84A7E5" w:rsidR="008D08D3" w:rsidRPr="008D08D3" w:rsidRDefault="008D08D3" w:rsidP="008D08D3">
      <w:pPr>
        <w:pStyle w:val="CBDNormalNoNumber"/>
        <w:tabs>
          <w:tab w:val="clear" w:pos="567"/>
        </w:tabs>
        <w:rPr>
          <w:lang w:val="fr-CA"/>
        </w:rPr>
      </w:pPr>
      <w:r>
        <w:rPr>
          <w:lang w:val="fr-CA"/>
        </w:rPr>
        <w:tab/>
      </w:r>
      <w:r w:rsidR="00DE7347" w:rsidRPr="008D08D3">
        <w:rPr>
          <w:lang w:val="fr-FR"/>
        </w:rPr>
        <w:t>8</w:t>
      </w:r>
      <w:r w:rsidR="00480F2E" w:rsidRPr="008D08D3">
        <w:rPr>
          <w:lang w:val="fr-FR"/>
        </w:rPr>
        <w:t>.</w:t>
      </w:r>
      <w:r w:rsidR="00480F2E" w:rsidRPr="008D08D3">
        <w:rPr>
          <w:lang w:val="fr-FR"/>
        </w:rPr>
        <w:tab/>
      </w:r>
      <w:r w:rsidRPr="0041494A">
        <w:rPr>
          <w:rFonts w:eastAsia="Times New Roman"/>
          <w:i/>
          <w:lang w:val="fr-CA"/>
        </w:rPr>
        <w:t>Invite</w:t>
      </w:r>
      <w:r w:rsidRPr="0041494A">
        <w:rPr>
          <w:rFonts w:eastAsia="Times New Roman"/>
          <w:lang w:val="fr-CA"/>
        </w:rPr>
        <w:t xml:space="preserve"> les Parties, les autres gouvernements et les organisations compétentes à utiliser, selon qu</w:t>
      </w:r>
      <w:r w:rsidR="002D22B6">
        <w:rPr>
          <w:rFonts w:eastAsia="Times New Roman"/>
          <w:lang w:val="fr-CA"/>
        </w:rPr>
        <w:t>’</w:t>
      </w:r>
      <w:r w:rsidRPr="0041494A">
        <w:rPr>
          <w:rFonts w:eastAsia="Times New Roman"/>
          <w:lang w:val="fr-CA"/>
        </w:rPr>
        <w:t>il conviendra, les conclusions de l</w:t>
      </w:r>
      <w:r w:rsidR="002D22B6">
        <w:rPr>
          <w:rFonts w:eastAsia="Times New Roman"/>
          <w:lang w:val="fr-CA"/>
        </w:rPr>
        <w:t>’</w:t>
      </w:r>
      <w:r w:rsidRPr="0041494A">
        <w:rPr>
          <w:rFonts w:eastAsia="Times New Roman"/>
          <w:lang w:val="fr-CA"/>
        </w:rPr>
        <w:t>évaluation des entreprises et de la biodiversité pour appuyer la mise en œuvre de la Convention et du Cadre</w:t>
      </w:r>
      <w:r w:rsidR="00142771">
        <w:rPr>
          <w:rFonts w:eastAsia="Times New Roman"/>
          <w:lang w:val="fr-CA"/>
        </w:rPr>
        <w:t>;</w:t>
      </w:r>
    </w:p>
    <w:p w14:paraId="091ABD18" w14:textId="4CEE1AA2" w:rsidR="008D08D3" w:rsidRDefault="00DE7347" w:rsidP="008D08D3">
      <w:pPr>
        <w:pStyle w:val="CBDNormalNoNumber"/>
        <w:keepNext/>
        <w:tabs>
          <w:tab w:val="clear" w:pos="567"/>
          <w:tab w:val="clear" w:pos="1134"/>
        </w:tabs>
        <w:ind w:firstLine="567"/>
        <w:rPr>
          <w:lang w:val="fr-FR"/>
        </w:rPr>
      </w:pPr>
      <w:r w:rsidRPr="008D08D3">
        <w:rPr>
          <w:lang w:val="fr-FR"/>
        </w:rPr>
        <w:t>9</w:t>
      </w:r>
      <w:r w:rsidR="00480F2E" w:rsidRPr="008D08D3">
        <w:rPr>
          <w:lang w:val="fr-FR"/>
        </w:rPr>
        <w:t>.</w:t>
      </w:r>
      <w:r w:rsidR="00480F2E" w:rsidRPr="008D08D3">
        <w:rPr>
          <w:lang w:val="fr-FR"/>
        </w:rPr>
        <w:tab/>
      </w:r>
      <w:r w:rsidR="008D08D3" w:rsidRPr="0041494A">
        <w:rPr>
          <w:rFonts w:eastAsia="Times New Roman"/>
          <w:i/>
          <w:lang w:val="fr-CA"/>
        </w:rPr>
        <w:t>Encourage</w:t>
      </w:r>
      <w:r w:rsidR="008D08D3" w:rsidRPr="0041494A">
        <w:rPr>
          <w:rFonts w:eastAsia="Times New Roman"/>
          <w:lang w:val="fr-CA"/>
        </w:rPr>
        <w:t xml:space="preserve"> les Parties et les autres gouvernements, selon qu</w:t>
      </w:r>
      <w:r w:rsidR="002D22B6">
        <w:rPr>
          <w:rFonts w:eastAsia="Times New Roman"/>
          <w:lang w:val="fr-CA"/>
        </w:rPr>
        <w:t>’</w:t>
      </w:r>
      <w:r w:rsidR="008D08D3" w:rsidRPr="0041494A">
        <w:rPr>
          <w:rFonts w:eastAsia="Times New Roman"/>
          <w:lang w:val="fr-CA"/>
        </w:rPr>
        <w:t xml:space="preserve">il conviendra et </w:t>
      </w:r>
      <w:r w:rsidR="008D08D3">
        <w:rPr>
          <w:rFonts w:eastAsia="Times New Roman"/>
          <w:lang w:val="fr-CA"/>
        </w:rPr>
        <w:t>en fonction des</w:t>
      </w:r>
      <w:r w:rsidR="008D08D3" w:rsidRPr="0041494A">
        <w:rPr>
          <w:rFonts w:eastAsia="Times New Roman"/>
          <w:lang w:val="fr-CA"/>
        </w:rPr>
        <w:t xml:space="preserve"> </w:t>
      </w:r>
      <w:r w:rsidR="008D08D3">
        <w:rPr>
          <w:rFonts w:eastAsia="Times New Roman"/>
          <w:lang w:val="fr-CA"/>
        </w:rPr>
        <w:t>situations</w:t>
      </w:r>
      <w:r w:rsidR="008D08D3" w:rsidRPr="0041494A">
        <w:rPr>
          <w:rFonts w:eastAsia="Times New Roman"/>
          <w:lang w:val="fr-CA"/>
        </w:rPr>
        <w:t xml:space="preserve"> et priorités nationales à [, à envisager de]</w:t>
      </w:r>
      <w:r w:rsidR="00142771">
        <w:rPr>
          <w:rFonts w:eastAsia="Times New Roman"/>
          <w:lang w:val="fr-CA"/>
        </w:rPr>
        <w:t xml:space="preserve"> :</w:t>
      </w:r>
    </w:p>
    <w:p w14:paraId="2756FAC7" w14:textId="44E85C27" w:rsidR="003062AC" w:rsidRDefault="008D08D3" w:rsidP="003062AC">
      <w:pPr>
        <w:pStyle w:val="CBDNormalNoNumber"/>
        <w:keepNext/>
        <w:tabs>
          <w:tab w:val="clear" w:pos="567"/>
          <w:tab w:val="clear" w:pos="1134"/>
        </w:tabs>
        <w:ind w:firstLine="567"/>
        <w:rPr>
          <w:lang w:val="fr-CA"/>
        </w:rPr>
      </w:pPr>
      <w:r w:rsidRPr="0041494A">
        <w:rPr>
          <w:lang w:val="fr-CA"/>
        </w:rPr>
        <w:t>a)</w:t>
      </w:r>
      <w:r w:rsidRPr="0041494A">
        <w:rPr>
          <w:lang w:val="fr-CA"/>
        </w:rPr>
        <w:tab/>
        <w:t xml:space="preserve">Créer ou améliorer les conditions propices à des pratiques commerciales </w:t>
      </w:r>
      <w:r w:rsidRPr="0041494A">
        <w:rPr>
          <w:rFonts w:eastAsia="Times New Roman"/>
          <w:lang w:val="fr-CA"/>
        </w:rPr>
        <w:t>[et de consommation]</w:t>
      </w:r>
      <w:r w:rsidRPr="0041494A">
        <w:rPr>
          <w:lang w:val="fr-CA"/>
        </w:rPr>
        <w:t xml:space="preserve"> durables, </w:t>
      </w:r>
      <w:r w:rsidRPr="0041494A">
        <w:rPr>
          <w:rFonts w:eastAsia="Times New Roman"/>
          <w:lang w:val="fr-CA"/>
        </w:rPr>
        <w:t>notamment</w:t>
      </w:r>
      <w:r>
        <w:rPr>
          <w:rFonts w:eastAsia="Times New Roman"/>
          <w:lang w:val="fr-CA"/>
        </w:rPr>
        <w:t xml:space="preserve"> comme suit</w:t>
      </w:r>
      <w:r w:rsidR="00142771">
        <w:rPr>
          <w:rFonts w:eastAsia="Times New Roman"/>
          <w:lang w:val="fr-CA"/>
        </w:rPr>
        <w:t xml:space="preserve"> :</w:t>
      </w:r>
    </w:p>
    <w:p w14:paraId="1D204075" w14:textId="105A640C" w:rsidR="003062AC" w:rsidRDefault="008D08D3">
      <w:pPr>
        <w:pStyle w:val="CBDNormalNoNumber"/>
        <w:keepNext/>
        <w:numPr>
          <w:ilvl w:val="0"/>
          <w:numId w:val="27"/>
        </w:numPr>
        <w:tabs>
          <w:tab w:val="clear" w:pos="567"/>
          <w:tab w:val="clear" w:pos="1134"/>
        </w:tabs>
        <w:rPr>
          <w:lang w:val="fr-FR"/>
        </w:rPr>
      </w:pPr>
      <w:r>
        <w:rPr>
          <w:lang w:val="fr-CA"/>
        </w:rPr>
        <w:t>Mettre</w:t>
      </w:r>
      <w:r w:rsidRPr="0041494A">
        <w:rPr>
          <w:lang w:val="fr-CA"/>
        </w:rPr>
        <w:t xml:space="preserve"> place</w:t>
      </w:r>
      <w:r>
        <w:rPr>
          <w:lang w:val="fr-CA"/>
        </w:rPr>
        <w:t>, renforcer ou appliquer</w:t>
      </w:r>
      <w:r w:rsidRPr="0041494A">
        <w:rPr>
          <w:lang w:val="fr-CA"/>
        </w:rPr>
        <w:t xml:space="preserve"> des cadres </w:t>
      </w:r>
      <w:r w:rsidRPr="00211D4D">
        <w:rPr>
          <w:lang w:val="fr-CA"/>
        </w:rPr>
        <w:t>politiques</w:t>
      </w:r>
      <w:r w:rsidRPr="0041494A">
        <w:rPr>
          <w:lang w:val="fr-CA"/>
        </w:rPr>
        <w:t>, juridiques et réglementaires qui prévoient des incitations ou imposent aux entreprises et aux institutions financières de prendre des mesures afin de contribuer à la conservation, à la restauration et à l</w:t>
      </w:r>
      <w:r w:rsidR="002D22B6">
        <w:rPr>
          <w:lang w:val="fr-CA"/>
        </w:rPr>
        <w:t>’</w:t>
      </w:r>
      <w:r w:rsidRPr="0041494A">
        <w:rPr>
          <w:lang w:val="fr-CA"/>
        </w:rPr>
        <w:t>utilisation durable de la biodiversité</w:t>
      </w:r>
      <w:r w:rsidR="00142771">
        <w:rPr>
          <w:lang w:val="fr-CA"/>
        </w:rPr>
        <w:t>;</w:t>
      </w:r>
      <w:r w:rsidRPr="0041494A">
        <w:rPr>
          <w:lang w:val="fr-CA"/>
        </w:rPr>
        <w:t>]</w:t>
      </w:r>
    </w:p>
    <w:p w14:paraId="4A88C036" w14:textId="14F86803" w:rsidR="003062AC" w:rsidRDefault="008D08D3">
      <w:pPr>
        <w:pStyle w:val="CBDNormalNoNumber"/>
        <w:keepNext/>
        <w:numPr>
          <w:ilvl w:val="0"/>
          <w:numId w:val="27"/>
        </w:numPr>
        <w:tabs>
          <w:tab w:val="clear" w:pos="567"/>
          <w:tab w:val="clear" w:pos="1134"/>
        </w:tabs>
        <w:rPr>
          <w:lang w:val="fr-FR"/>
        </w:rPr>
      </w:pPr>
      <w:r>
        <w:rPr>
          <w:lang w:val="fr-CA"/>
        </w:rPr>
        <w:t>Mettre à disposition</w:t>
      </w:r>
      <w:r w:rsidRPr="0041494A">
        <w:rPr>
          <w:lang w:val="fr-CA"/>
        </w:rPr>
        <w:t xml:space="preserve"> les informations disponibles sur les incidences des pratiques commerciales sur la biodiversité et sur les relations de dépendance à son égard, afin de favoriser des modes de consommation durables</w:t>
      </w:r>
      <w:r w:rsidR="00142771">
        <w:rPr>
          <w:lang w:val="fr-CA"/>
        </w:rPr>
        <w:t>;</w:t>
      </w:r>
      <w:r w:rsidRPr="0041494A">
        <w:rPr>
          <w:lang w:val="fr-CA"/>
        </w:rPr>
        <w:t>]</w:t>
      </w:r>
    </w:p>
    <w:p w14:paraId="01FDAF1D" w14:textId="57EA3C7F" w:rsidR="003062AC" w:rsidRDefault="008D08D3">
      <w:pPr>
        <w:pStyle w:val="CBDNormalNoNumber"/>
        <w:keepNext/>
        <w:numPr>
          <w:ilvl w:val="0"/>
          <w:numId w:val="27"/>
        </w:numPr>
        <w:tabs>
          <w:tab w:val="clear" w:pos="567"/>
          <w:tab w:val="clear" w:pos="1134"/>
        </w:tabs>
        <w:rPr>
          <w:lang w:val="fr-FR"/>
        </w:rPr>
      </w:pPr>
      <w:r>
        <w:rPr>
          <w:lang w:val="fr-CA"/>
        </w:rPr>
        <w:t xml:space="preserve">Intégrer </w:t>
      </w:r>
      <w:r w:rsidRPr="0041494A">
        <w:rPr>
          <w:lang w:val="fr-CA"/>
        </w:rPr>
        <w:t xml:space="preserve">les considérations relatives à la biodiversité dans les cadres </w:t>
      </w:r>
      <w:r>
        <w:rPr>
          <w:lang w:val="fr-CA"/>
        </w:rPr>
        <w:t>politiques</w:t>
      </w:r>
      <w:r w:rsidRPr="0041494A">
        <w:rPr>
          <w:lang w:val="fr-CA"/>
        </w:rPr>
        <w:t xml:space="preserve">, juridiques, financiers, réglementaires ou fiscaux pertinents, en alignant progressivement les incitations </w:t>
      </w:r>
      <w:r w:rsidR="003D44F6">
        <w:rPr>
          <w:lang w:val="fr-CA"/>
        </w:rPr>
        <w:t>et</w:t>
      </w:r>
      <w:r w:rsidRPr="0041494A">
        <w:rPr>
          <w:lang w:val="fr-CA"/>
        </w:rPr>
        <w:t xml:space="preserve"> les flux financiers publics et privés sur les </w:t>
      </w:r>
      <w:r>
        <w:rPr>
          <w:lang w:val="fr-CA"/>
        </w:rPr>
        <w:t>objectifs</w:t>
      </w:r>
      <w:r w:rsidRPr="0041494A">
        <w:rPr>
          <w:lang w:val="fr-CA"/>
        </w:rPr>
        <w:t xml:space="preserve"> et les cibles du Cadre</w:t>
      </w:r>
      <w:r w:rsidR="00142771">
        <w:rPr>
          <w:lang w:val="fr-CA"/>
        </w:rPr>
        <w:t>;</w:t>
      </w:r>
    </w:p>
    <w:p w14:paraId="64CFC8A4" w14:textId="420DC205" w:rsidR="003062AC" w:rsidRPr="003D44F6" w:rsidRDefault="008D08D3">
      <w:pPr>
        <w:pStyle w:val="CBDNormalNoNumber"/>
        <w:keepNext/>
        <w:numPr>
          <w:ilvl w:val="0"/>
          <w:numId w:val="27"/>
        </w:numPr>
        <w:tabs>
          <w:tab w:val="clear" w:pos="567"/>
          <w:tab w:val="clear" w:pos="1134"/>
        </w:tabs>
        <w:rPr>
          <w:lang w:val="fr-FR"/>
        </w:rPr>
      </w:pPr>
      <w:r>
        <w:rPr>
          <w:lang w:val="fr-CA"/>
        </w:rPr>
        <w:t>A</w:t>
      </w:r>
      <w:r w:rsidRPr="0041494A">
        <w:rPr>
          <w:lang w:val="fr-CA"/>
        </w:rPr>
        <w:t>ppuy</w:t>
      </w:r>
      <w:r>
        <w:rPr>
          <w:lang w:val="fr-CA"/>
        </w:rPr>
        <w:t>er</w:t>
      </w:r>
      <w:r w:rsidRPr="0041494A">
        <w:rPr>
          <w:lang w:val="fr-CA"/>
        </w:rPr>
        <w:t xml:space="preserve"> les activités de création et de renforcement des capacités </w:t>
      </w:r>
      <w:r w:rsidR="003D44F6">
        <w:rPr>
          <w:lang w:val="fr-CA"/>
        </w:rPr>
        <w:t xml:space="preserve">visant à mesurer et gérer l’impact </w:t>
      </w:r>
      <w:r w:rsidRPr="0041494A">
        <w:rPr>
          <w:lang w:val="fr-CA"/>
        </w:rPr>
        <w:t xml:space="preserve">des entreprises sur la biodiversité et </w:t>
      </w:r>
      <w:r w:rsidR="003D44F6">
        <w:rPr>
          <w:lang w:val="fr-CA"/>
        </w:rPr>
        <w:t>leur</w:t>
      </w:r>
      <w:r w:rsidRPr="0041494A">
        <w:rPr>
          <w:lang w:val="fr-CA"/>
        </w:rPr>
        <w:t xml:space="preserve"> dépendance à son égard</w:t>
      </w:r>
      <w:r w:rsidR="00142771">
        <w:rPr>
          <w:lang w:val="fr-CA"/>
        </w:rPr>
        <w:t>;</w:t>
      </w:r>
    </w:p>
    <w:p w14:paraId="22984EEC" w14:textId="53BFFC22" w:rsidR="008D08D3" w:rsidRPr="003062AC" w:rsidRDefault="008D08D3">
      <w:pPr>
        <w:pStyle w:val="CBDNormalNoNumber"/>
        <w:keepNext/>
        <w:numPr>
          <w:ilvl w:val="0"/>
          <w:numId w:val="27"/>
        </w:numPr>
        <w:tabs>
          <w:tab w:val="clear" w:pos="567"/>
          <w:tab w:val="clear" w:pos="1134"/>
        </w:tabs>
        <w:rPr>
          <w:lang w:val="fr-FR"/>
        </w:rPr>
      </w:pPr>
      <w:r w:rsidRPr="003062AC">
        <w:rPr>
          <w:lang w:val="fr-CA"/>
        </w:rPr>
        <w:t xml:space="preserve">Encourager les entreprises, les institutions financières, les acteurs financiers et </w:t>
      </w:r>
      <w:r w:rsidR="003D44F6">
        <w:rPr>
          <w:lang w:val="fr-CA"/>
        </w:rPr>
        <w:t>d’</w:t>
      </w:r>
      <w:r w:rsidRPr="003062AC">
        <w:rPr>
          <w:lang w:val="fr-CA"/>
        </w:rPr>
        <w:t xml:space="preserve">autres acteurs </w:t>
      </w:r>
      <w:r w:rsidR="003D44F6">
        <w:rPr>
          <w:lang w:val="fr-CA"/>
        </w:rPr>
        <w:t>compétent</w:t>
      </w:r>
      <w:r w:rsidRPr="003062AC">
        <w:rPr>
          <w:lang w:val="fr-CA"/>
        </w:rPr>
        <w:t>s à contribuer à la création ou à l</w:t>
      </w:r>
      <w:r w:rsidR="002D22B6">
        <w:rPr>
          <w:lang w:val="fr-CA"/>
        </w:rPr>
        <w:t>’</w:t>
      </w:r>
      <w:r w:rsidRPr="003062AC">
        <w:rPr>
          <w:lang w:val="fr-CA"/>
        </w:rPr>
        <w:t xml:space="preserve">amélioration des conditions propices à des pratiques commerciales durables et à participer à </w:t>
      </w:r>
      <w:r w:rsidR="003D44F6">
        <w:rPr>
          <w:lang w:val="fr-CA"/>
        </w:rPr>
        <w:t>l’application</w:t>
      </w:r>
      <w:r w:rsidRPr="003062AC">
        <w:rPr>
          <w:lang w:val="fr-CA"/>
        </w:rPr>
        <w:t xml:space="preserve"> du Cadre </w:t>
      </w:r>
      <w:r w:rsidR="003D44F6">
        <w:rPr>
          <w:lang w:val="fr-CA"/>
        </w:rPr>
        <w:t>et de</w:t>
      </w:r>
      <w:r w:rsidRPr="003062AC">
        <w:rPr>
          <w:lang w:val="fr-CA"/>
        </w:rPr>
        <w:t xml:space="preserve"> stratégies et plans d</w:t>
      </w:r>
      <w:r w:rsidR="002D22B6">
        <w:rPr>
          <w:lang w:val="fr-CA"/>
        </w:rPr>
        <w:t>’</w:t>
      </w:r>
      <w:r w:rsidRPr="003062AC">
        <w:rPr>
          <w:lang w:val="fr-CA"/>
        </w:rPr>
        <w:t>action nationaux pour la biodiversité</w:t>
      </w:r>
      <w:r w:rsidR="00142771">
        <w:rPr>
          <w:lang w:val="fr-CA"/>
        </w:rPr>
        <w:t>;</w:t>
      </w:r>
    </w:p>
    <w:p w14:paraId="0A84E605" w14:textId="7D756AA9" w:rsidR="008D08D3" w:rsidRDefault="008D08D3">
      <w:pPr>
        <w:pStyle w:val="CBDNormalNoNumber"/>
        <w:numPr>
          <w:ilvl w:val="0"/>
          <w:numId w:val="27"/>
        </w:numPr>
        <w:tabs>
          <w:tab w:val="clear" w:pos="567"/>
          <w:tab w:val="clear" w:pos="2268"/>
          <w:tab w:val="clear" w:pos="2835"/>
        </w:tabs>
        <w:rPr>
          <w:lang w:val="fr-CA"/>
        </w:rPr>
      </w:pPr>
      <w:r>
        <w:rPr>
          <w:lang w:val="fr-CA"/>
        </w:rPr>
        <w:t>Promouvoir</w:t>
      </w:r>
      <w:r w:rsidRPr="0041494A">
        <w:rPr>
          <w:lang w:val="fr-CA"/>
        </w:rPr>
        <w:t>, selon qu</w:t>
      </w:r>
      <w:r w:rsidR="002D22B6">
        <w:rPr>
          <w:lang w:val="fr-CA"/>
        </w:rPr>
        <w:t>’</w:t>
      </w:r>
      <w:r w:rsidRPr="0041494A">
        <w:rPr>
          <w:lang w:val="fr-CA"/>
        </w:rPr>
        <w:t>il convien</w:t>
      </w:r>
      <w:r>
        <w:rPr>
          <w:lang w:val="fr-CA"/>
        </w:rPr>
        <w:t>dra</w:t>
      </w:r>
      <w:r w:rsidRPr="0041494A">
        <w:rPr>
          <w:lang w:val="fr-CA"/>
        </w:rPr>
        <w:t xml:space="preserve"> et </w:t>
      </w:r>
      <w:r>
        <w:rPr>
          <w:lang w:val="fr-CA"/>
        </w:rPr>
        <w:t>en fonction de</w:t>
      </w:r>
      <w:r w:rsidR="003D44F6">
        <w:rPr>
          <w:lang w:val="fr-CA"/>
        </w:rPr>
        <w:t xml:space="preserve"> la</w:t>
      </w:r>
      <w:r>
        <w:rPr>
          <w:lang w:val="fr-CA"/>
        </w:rPr>
        <w:t xml:space="preserve"> situation</w:t>
      </w:r>
      <w:r w:rsidR="003D44F6">
        <w:rPr>
          <w:lang w:val="fr-CA"/>
        </w:rPr>
        <w:t xml:space="preserve"> de chaque pays</w:t>
      </w:r>
      <w:r w:rsidRPr="0041494A">
        <w:rPr>
          <w:lang w:val="fr-CA"/>
        </w:rPr>
        <w:t xml:space="preserve">, la transparence </w:t>
      </w:r>
      <w:r w:rsidR="003D44F6">
        <w:rPr>
          <w:lang w:val="fr-CA"/>
        </w:rPr>
        <w:t>et la</w:t>
      </w:r>
      <w:r w:rsidRPr="0041494A">
        <w:rPr>
          <w:lang w:val="fr-CA"/>
        </w:rPr>
        <w:t xml:space="preserve"> </w:t>
      </w:r>
      <w:r>
        <w:rPr>
          <w:lang w:val="fr-CA"/>
        </w:rPr>
        <w:t>publication d</w:t>
      </w:r>
      <w:r w:rsidR="002D22B6">
        <w:rPr>
          <w:lang w:val="fr-CA"/>
        </w:rPr>
        <w:t>’</w:t>
      </w:r>
      <w:r>
        <w:rPr>
          <w:lang w:val="fr-CA"/>
        </w:rPr>
        <w:t xml:space="preserve">information sur </w:t>
      </w:r>
      <w:r w:rsidR="003D44F6">
        <w:rPr>
          <w:lang w:val="fr-CA"/>
        </w:rPr>
        <w:t>l’impact</w:t>
      </w:r>
      <w:r w:rsidRPr="0041494A">
        <w:rPr>
          <w:lang w:val="fr-CA"/>
        </w:rPr>
        <w:t xml:space="preserve">, </w:t>
      </w:r>
      <w:r>
        <w:rPr>
          <w:lang w:val="fr-CA"/>
        </w:rPr>
        <w:t>l</w:t>
      </w:r>
      <w:r w:rsidRPr="0041494A">
        <w:rPr>
          <w:lang w:val="fr-CA"/>
        </w:rPr>
        <w:t xml:space="preserve">es relations de dépendance, </w:t>
      </w:r>
      <w:r>
        <w:rPr>
          <w:lang w:val="fr-CA"/>
        </w:rPr>
        <w:t>l</w:t>
      </w:r>
      <w:r w:rsidRPr="0041494A">
        <w:rPr>
          <w:lang w:val="fr-CA"/>
        </w:rPr>
        <w:t xml:space="preserve">es risques et </w:t>
      </w:r>
      <w:r>
        <w:rPr>
          <w:lang w:val="fr-CA"/>
        </w:rPr>
        <w:t>l</w:t>
      </w:r>
      <w:r w:rsidRPr="0041494A">
        <w:rPr>
          <w:lang w:val="fr-CA"/>
        </w:rPr>
        <w:t xml:space="preserve">es possibilités des entreprises </w:t>
      </w:r>
      <w:r>
        <w:rPr>
          <w:lang w:val="fr-CA"/>
        </w:rPr>
        <w:t>en matière de</w:t>
      </w:r>
      <w:r w:rsidRPr="0041494A">
        <w:rPr>
          <w:lang w:val="fr-CA"/>
        </w:rPr>
        <w:t xml:space="preserve"> biodiversité</w:t>
      </w:r>
      <w:r w:rsidR="00142771">
        <w:rPr>
          <w:lang w:val="fr-CA"/>
        </w:rPr>
        <w:t>;</w:t>
      </w:r>
      <w:r w:rsidRPr="0041494A">
        <w:rPr>
          <w:lang w:val="fr-CA"/>
        </w:rPr>
        <w:t>]</w:t>
      </w:r>
    </w:p>
    <w:p w14:paraId="6C9B0482" w14:textId="1087BD00" w:rsidR="008D08D3" w:rsidRPr="0041494A" w:rsidRDefault="008D08D3" w:rsidP="008D08D3">
      <w:pPr>
        <w:pStyle w:val="CBDNormalNoNumber"/>
        <w:tabs>
          <w:tab w:val="clear" w:pos="567"/>
          <w:tab w:val="clear" w:pos="2268"/>
          <w:tab w:val="clear" w:pos="2835"/>
        </w:tabs>
        <w:rPr>
          <w:lang w:val="fr-CA"/>
        </w:rPr>
      </w:pPr>
      <w:r>
        <w:rPr>
          <w:lang w:val="fr-CA"/>
        </w:rPr>
        <w:lastRenderedPageBreak/>
        <w:tab/>
      </w:r>
      <w:r w:rsidRPr="0041494A">
        <w:rPr>
          <w:lang w:val="fr-CA"/>
        </w:rPr>
        <w:t>b)</w:t>
      </w:r>
      <w:r w:rsidRPr="0041494A">
        <w:rPr>
          <w:lang w:val="fr-CA"/>
        </w:rPr>
        <w:tab/>
        <w:t xml:space="preserve">[Continuer à] recenser[, </w:t>
      </w:r>
      <w:r>
        <w:rPr>
          <w:lang w:val="fr-CA"/>
        </w:rPr>
        <w:t>outre les</w:t>
      </w:r>
      <w:r w:rsidRPr="0041494A">
        <w:rPr>
          <w:lang w:val="fr-CA"/>
        </w:rPr>
        <w:t xml:space="preserve"> lacunes relevées dans l</w:t>
      </w:r>
      <w:r w:rsidR="002D22B6">
        <w:rPr>
          <w:lang w:val="fr-CA"/>
        </w:rPr>
        <w:t>’</w:t>
      </w:r>
      <w:r w:rsidRPr="0041494A">
        <w:rPr>
          <w:lang w:val="fr-CA"/>
        </w:rPr>
        <w:t>évaluation des entreprises et de la biodiversité,] les</w:t>
      </w:r>
      <w:r w:rsidR="0033501D">
        <w:rPr>
          <w:lang w:val="fr-CA"/>
        </w:rPr>
        <w:t xml:space="preserve"> disparités sur le plan </w:t>
      </w:r>
      <w:r w:rsidRPr="0041494A">
        <w:rPr>
          <w:lang w:val="fr-CA"/>
        </w:rPr>
        <w:t>de</w:t>
      </w:r>
      <w:r w:rsidR="0033501D">
        <w:rPr>
          <w:lang w:val="fr-CA"/>
        </w:rPr>
        <w:t>s</w:t>
      </w:r>
      <w:r w:rsidRPr="0041494A">
        <w:rPr>
          <w:lang w:val="fr-CA"/>
        </w:rPr>
        <w:t xml:space="preserve"> connaissances et [de</w:t>
      </w:r>
      <w:r>
        <w:rPr>
          <w:lang w:val="fr-CA"/>
        </w:rPr>
        <w:t xml:space="preserve"> l</w:t>
      </w:r>
      <w:r w:rsidR="002D22B6">
        <w:rPr>
          <w:lang w:val="fr-CA"/>
        </w:rPr>
        <w:t>’</w:t>
      </w:r>
      <w:r w:rsidRPr="0041494A">
        <w:rPr>
          <w:lang w:val="fr-CA"/>
        </w:rPr>
        <w:t xml:space="preserve">][de </w:t>
      </w:r>
      <w:r>
        <w:rPr>
          <w:lang w:val="fr-CA"/>
        </w:rPr>
        <w:t>leur</w:t>
      </w:r>
      <w:r w:rsidRPr="0041494A">
        <w:rPr>
          <w:lang w:val="fr-CA"/>
        </w:rPr>
        <w:t xml:space="preserve">] </w:t>
      </w:r>
      <w:r>
        <w:rPr>
          <w:lang w:val="fr-CA"/>
        </w:rPr>
        <w:t>utilisation</w:t>
      </w:r>
      <w:r w:rsidRPr="0041494A">
        <w:rPr>
          <w:lang w:val="fr-CA"/>
        </w:rPr>
        <w:t xml:space="preserve"> [des connaissances] pour mesurer et gérer </w:t>
      </w:r>
      <w:r w:rsidR="0033501D">
        <w:rPr>
          <w:lang w:val="fr-CA"/>
        </w:rPr>
        <w:t>l’impact</w:t>
      </w:r>
      <w:r w:rsidRPr="0041494A">
        <w:rPr>
          <w:lang w:val="fr-CA"/>
        </w:rPr>
        <w:t xml:space="preserve"> des entreprises sur la biodiversité</w:t>
      </w:r>
      <w:r w:rsidRPr="00A43566">
        <w:rPr>
          <w:lang w:val="fr-CA"/>
        </w:rPr>
        <w:t xml:space="preserve"> </w:t>
      </w:r>
      <w:r>
        <w:rPr>
          <w:lang w:val="fr-CA"/>
        </w:rPr>
        <w:t xml:space="preserve">et sur les contributions de la nature aux populations, </w:t>
      </w:r>
      <w:r w:rsidR="0033501D">
        <w:rPr>
          <w:lang w:val="fr-CA"/>
        </w:rPr>
        <w:t xml:space="preserve">et </w:t>
      </w:r>
      <w:r>
        <w:rPr>
          <w:lang w:val="fr-CA"/>
        </w:rPr>
        <w:t xml:space="preserve">leurs relations de dépendance à </w:t>
      </w:r>
      <w:r w:rsidR="0033501D">
        <w:rPr>
          <w:lang w:val="fr-CA"/>
        </w:rPr>
        <w:t>son égard</w:t>
      </w:r>
      <w:r>
        <w:rPr>
          <w:lang w:val="fr-CA"/>
        </w:rPr>
        <w:t>,</w:t>
      </w:r>
      <w:r w:rsidRPr="0041494A">
        <w:rPr>
          <w:lang w:val="fr-CA"/>
        </w:rPr>
        <w:t xml:space="preserve"> et à soutenir les efforts visant à </w:t>
      </w:r>
      <w:r w:rsidR="0033501D">
        <w:rPr>
          <w:lang w:val="fr-CA"/>
        </w:rPr>
        <w:t>éliminer ces disparités</w:t>
      </w:r>
      <w:r w:rsidRPr="0041494A">
        <w:rPr>
          <w:lang w:val="fr-CA"/>
        </w:rPr>
        <w:t xml:space="preserve">, </w:t>
      </w:r>
      <w:r>
        <w:rPr>
          <w:lang w:val="fr-CA"/>
        </w:rPr>
        <w:t>comme suit</w:t>
      </w:r>
      <w:r w:rsidR="00142771">
        <w:rPr>
          <w:lang w:val="fr-CA"/>
        </w:rPr>
        <w:t xml:space="preserve"> :</w:t>
      </w:r>
    </w:p>
    <w:p w14:paraId="1208EAF0" w14:textId="2358E398" w:rsidR="008D08D3" w:rsidRDefault="008D08D3">
      <w:pPr>
        <w:pStyle w:val="CBDNormalNoNumber"/>
        <w:numPr>
          <w:ilvl w:val="0"/>
          <w:numId w:val="26"/>
        </w:numPr>
        <w:tabs>
          <w:tab w:val="clear" w:pos="567"/>
          <w:tab w:val="clear" w:pos="2268"/>
        </w:tabs>
        <w:rPr>
          <w:lang w:val="fr-CA"/>
        </w:rPr>
      </w:pPr>
      <w:r>
        <w:rPr>
          <w:lang w:val="fr-CA"/>
        </w:rPr>
        <w:t>Donner</w:t>
      </w:r>
      <w:r w:rsidRPr="0041494A">
        <w:rPr>
          <w:lang w:val="fr-CA"/>
        </w:rPr>
        <w:t xml:space="preserve"> des orientations pratiques et </w:t>
      </w:r>
      <w:r w:rsidR="0033501D">
        <w:rPr>
          <w:lang w:val="fr-CA"/>
        </w:rPr>
        <w:t>faciliter</w:t>
      </w:r>
      <w:r w:rsidRPr="0041494A">
        <w:rPr>
          <w:lang w:val="fr-CA"/>
        </w:rPr>
        <w:t xml:space="preserve"> l</w:t>
      </w:r>
      <w:r w:rsidR="002D22B6">
        <w:rPr>
          <w:lang w:val="fr-CA"/>
        </w:rPr>
        <w:t>’</w:t>
      </w:r>
      <w:r w:rsidRPr="0041494A">
        <w:rPr>
          <w:lang w:val="fr-CA"/>
        </w:rPr>
        <w:t xml:space="preserve">adoption et </w:t>
      </w:r>
      <w:r w:rsidR="0033501D">
        <w:rPr>
          <w:lang w:val="fr-CA"/>
        </w:rPr>
        <w:t>l’application</w:t>
      </w:r>
      <w:r w:rsidRPr="0041494A">
        <w:rPr>
          <w:lang w:val="fr-CA"/>
        </w:rPr>
        <w:t xml:space="preserve"> cohérente des méthodes, des connaissances et des données existantes </w:t>
      </w:r>
      <w:r w:rsidR="0033501D">
        <w:rPr>
          <w:lang w:val="fr-CA"/>
        </w:rPr>
        <w:t xml:space="preserve">afin de mesurer et de gérer l’impact </w:t>
      </w:r>
      <w:r w:rsidRPr="0041494A">
        <w:rPr>
          <w:lang w:val="fr-CA"/>
        </w:rPr>
        <w:t>des entreprises et des acteurs financiers sur la biodiversité</w:t>
      </w:r>
      <w:r w:rsidR="00035829">
        <w:rPr>
          <w:lang w:val="fr-CA"/>
        </w:rPr>
        <w:t xml:space="preserve">, leur dépendance à son égard les </w:t>
      </w:r>
      <w:r w:rsidR="00A82168">
        <w:rPr>
          <w:lang w:val="fr-CA"/>
        </w:rPr>
        <w:t>contributions de</w:t>
      </w:r>
      <w:r w:rsidR="00035829">
        <w:rPr>
          <w:lang w:val="fr-CA"/>
        </w:rPr>
        <w:t xml:space="preserve"> </w:t>
      </w:r>
      <w:r w:rsidRPr="0041494A">
        <w:rPr>
          <w:lang w:val="fr-CA"/>
        </w:rPr>
        <w:t>la nature aux populations</w:t>
      </w:r>
      <w:r w:rsidR="00142771">
        <w:rPr>
          <w:lang w:val="fr-CA"/>
        </w:rPr>
        <w:t>;</w:t>
      </w:r>
    </w:p>
    <w:p w14:paraId="1A8552E5" w14:textId="1C10CA14" w:rsidR="0033501D" w:rsidRPr="0041494A" w:rsidRDefault="0033501D">
      <w:pPr>
        <w:pStyle w:val="CBDNormalNoNumber"/>
        <w:numPr>
          <w:ilvl w:val="0"/>
          <w:numId w:val="26"/>
        </w:numPr>
        <w:tabs>
          <w:tab w:val="clear" w:pos="567"/>
          <w:tab w:val="clear" w:pos="2268"/>
        </w:tabs>
        <w:rPr>
          <w:lang w:val="fr-CA"/>
        </w:rPr>
      </w:pPr>
      <w:r w:rsidRPr="0033501D">
        <w:rPr>
          <w:lang w:val="fr-CA"/>
        </w:rPr>
        <w:t xml:space="preserve">Fournir des orientations concrètes et faciliter l'adoption et l'application cohérente des méthodes, des connaissances et des données existantes permettant de mesurer et de gérer les impacts et les dépendances des entreprises et des acteurs financiers vis-à-vis de la biodiversité et des </w:t>
      </w:r>
      <w:r w:rsidR="00A82168">
        <w:rPr>
          <w:lang w:val="fr-CA"/>
        </w:rPr>
        <w:t>contributions de</w:t>
      </w:r>
      <w:r w:rsidRPr="0033501D">
        <w:rPr>
          <w:lang w:val="fr-CA"/>
        </w:rPr>
        <w:t xml:space="preserve"> la nature aux populations ;</w:t>
      </w:r>
    </w:p>
    <w:p w14:paraId="7B29A877" w14:textId="38D89883" w:rsidR="008D08D3" w:rsidRPr="00035829" w:rsidRDefault="00035829" w:rsidP="00035829">
      <w:pPr>
        <w:pStyle w:val="CBDNormalNoNumber"/>
        <w:numPr>
          <w:ilvl w:val="0"/>
          <w:numId w:val="26"/>
        </w:numPr>
        <w:tabs>
          <w:tab w:val="clear" w:pos="567"/>
          <w:tab w:val="clear" w:pos="2268"/>
        </w:tabs>
        <w:rPr>
          <w:lang w:val="fr-CA"/>
        </w:rPr>
      </w:pPr>
      <w:r w:rsidRPr="00035829">
        <w:rPr>
          <w:lang w:val="fr-CA"/>
        </w:rPr>
        <w:t xml:space="preserve">Permettre la collecte et le partage d'informations[, le cas échéant,] sur les activités [et les lieux d’implantation] des entreprises, leurs opérations et leurs chaînes de valeur, notamment </w:t>
      </w:r>
      <w:r w:rsidR="008D08D3" w:rsidRPr="00035829">
        <w:rPr>
          <w:lang w:val="fr-CA"/>
        </w:rPr>
        <w:t>au moyen de mécanismes de [publication d</w:t>
      </w:r>
      <w:r w:rsidR="002D22B6" w:rsidRPr="00035829">
        <w:rPr>
          <w:lang w:val="fr-CA"/>
        </w:rPr>
        <w:t>’</w:t>
      </w:r>
      <w:r w:rsidR="008D08D3" w:rsidRPr="00035829">
        <w:rPr>
          <w:lang w:val="fr-CA"/>
        </w:rPr>
        <w:t>informations et de] traçabilité</w:t>
      </w:r>
      <w:r w:rsidR="00142771" w:rsidRPr="00035829">
        <w:rPr>
          <w:lang w:val="fr-CA"/>
        </w:rPr>
        <w:t>;</w:t>
      </w:r>
    </w:p>
    <w:p w14:paraId="0830CEAD" w14:textId="2FC09019" w:rsidR="008D08D3" w:rsidRPr="0041494A" w:rsidRDefault="008D08D3">
      <w:pPr>
        <w:pStyle w:val="CBDNormalNoNumber"/>
        <w:numPr>
          <w:ilvl w:val="0"/>
          <w:numId w:val="26"/>
        </w:numPr>
        <w:tabs>
          <w:tab w:val="clear" w:pos="567"/>
          <w:tab w:val="clear" w:pos="2268"/>
        </w:tabs>
        <w:rPr>
          <w:lang w:val="fr-CA"/>
        </w:rPr>
      </w:pPr>
      <w:r>
        <w:rPr>
          <w:lang w:val="fr-CA"/>
        </w:rPr>
        <w:t xml:space="preserve">Appuyer </w:t>
      </w:r>
      <w:r w:rsidRPr="0041494A">
        <w:rPr>
          <w:lang w:val="fr-CA"/>
        </w:rPr>
        <w:t>la recherche et l</w:t>
      </w:r>
      <w:r w:rsidR="00035829">
        <w:rPr>
          <w:lang w:val="fr-CA"/>
        </w:rPr>
        <w:t>a collecte</w:t>
      </w:r>
      <w:r>
        <w:rPr>
          <w:lang w:val="fr-CA"/>
        </w:rPr>
        <w:t xml:space="preserve"> </w:t>
      </w:r>
      <w:r w:rsidRPr="0041494A">
        <w:rPr>
          <w:lang w:val="fr-CA"/>
        </w:rPr>
        <w:t xml:space="preserve">de données, </w:t>
      </w:r>
      <w:r>
        <w:rPr>
          <w:lang w:val="fr-CA"/>
        </w:rPr>
        <w:t>[</w:t>
      </w:r>
      <w:r w:rsidRPr="0041494A">
        <w:rPr>
          <w:lang w:val="fr-CA"/>
        </w:rPr>
        <w:t xml:space="preserve">en garantissant le consentement préalable, </w:t>
      </w:r>
      <w:r>
        <w:rPr>
          <w:lang w:val="fr-CA"/>
        </w:rPr>
        <w:t>libre et éclairé</w:t>
      </w:r>
      <w:r w:rsidRPr="0041494A">
        <w:rPr>
          <w:rStyle w:val="FootnoteReference"/>
          <w:lang w:val="fr-CA"/>
        </w:rPr>
        <w:footnoteReference w:id="283"/>
      </w:r>
      <w:r w:rsidRPr="0041494A">
        <w:rPr>
          <w:lang w:val="fr-CA"/>
        </w:rPr>
        <w:t xml:space="preserve"> des peuples autochtones et communautés locales lors de l</w:t>
      </w:r>
      <w:r w:rsidR="002D22B6">
        <w:rPr>
          <w:lang w:val="fr-CA"/>
        </w:rPr>
        <w:t>’</w:t>
      </w:r>
      <w:r>
        <w:rPr>
          <w:lang w:val="fr-CA"/>
        </w:rPr>
        <w:t xml:space="preserve">organisation </w:t>
      </w:r>
      <w:r w:rsidRPr="0041494A">
        <w:rPr>
          <w:lang w:val="fr-CA"/>
        </w:rPr>
        <w:t>d</w:t>
      </w:r>
      <w:r w:rsidR="002D22B6">
        <w:rPr>
          <w:lang w:val="fr-CA"/>
        </w:rPr>
        <w:t>’</w:t>
      </w:r>
      <w:r w:rsidRPr="0041494A">
        <w:rPr>
          <w:lang w:val="fr-CA"/>
        </w:rPr>
        <w:t xml:space="preserve">activités les </w:t>
      </w:r>
      <w:r>
        <w:rPr>
          <w:lang w:val="fr-CA"/>
        </w:rPr>
        <w:t>concernant</w:t>
      </w:r>
      <w:r w:rsidRPr="0041494A">
        <w:rPr>
          <w:lang w:val="fr-CA"/>
        </w:rPr>
        <w:t xml:space="preserve"> ainsi que leurs territoires, </w:t>
      </w:r>
      <w:r>
        <w:rPr>
          <w:lang w:val="fr-CA"/>
        </w:rPr>
        <w:t>le cas échéant</w:t>
      </w:r>
      <w:r w:rsidRPr="0041494A">
        <w:rPr>
          <w:lang w:val="fr-CA"/>
        </w:rPr>
        <w:t>,] notamment au moyen de la création et du renforcement des capacités, de la coopération scientifique et technique[, d</w:t>
      </w:r>
      <w:r w:rsidR="002D22B6">
        <w:rPr>
          <w:lang w:val="fr-CA"/>
        </w:rPr>
        <w:t>’</w:t>
      </w:r>
      <w:r w:rsidRPr="0041494A">
        <w:rPr>
          <w:lang w:val="fr-CA"/>
        </w:rPr>
        <w:t xml:space="preserve">un soutien financier] et de la mise en place et du renforcement des infrastructures nationales de données pertinentes[, en garantissant le consentement préalable, </w:t>
      </w:r>
      <w:r w:rsidR="003062AC">
        <w:rPr>
          <w:lang w:val="fr-CA"/>
        </w:rPr>
        <w:t>libre et éclairé</w:t>
      </w:r>
      <w:r w:rsidRPr="0041494A">
        <w:rPr>
          <w:lang w:val="fr-CA"/>
        </w:rPr>
        <w:t xml:space="preserve"> des peuples autochtones et communautés locales lors de l</w:t>
      </w:r>
      <w:r w:rsidR="002D22B6">
        <w:rPr>
          <w:lang w:val="fr-CA"/>
        </w:rPr>
        <w:t>’</w:t>
      </w:r>
      <w:r>
        <w:rPr>
          <w:lang w:val="fr-CA"/>
        </w:rPr>
        <w:t xml:space="preserve">organisation </w:t>
      </w:r>
      <w:r w:rsidRPr="0041494A">
        <w:rPr>
          <w:lang w:val="fr-CA"/>
        </w:rPr>
        <w:t>d</w:t>
      </w:r>
      <w:r w:rsidR="002D22B6">
        <w:rPr>
          <w:lang w:val="fr-CA"/>
        </w:rPr>
        <w:t>’</w:t>
      </w:r>
      <w:r w:rsidRPr="0041494A">
        <w:rPr>
          <w:lang w:val="fr-CA"/>
        </w:rPr>
        <w:t xml:space="preserve">activités les </w:t>
      </w:r>
      <w:r>
        <w:rPr>
          <w:lang w:val="fr-CA"/>
        </w:rPr>
        <w:t>concernant</w:t>
      </w:r>
      <w:r w:rsidRPr="0041494A">
        <w:rPr>
          <w:lang w:val="fr-CA"/>
        </w:rPr>
        <w:t xml:space="preserve"> ainsi que leurs territoires, </w:t>
      </w:r>
      <w:r>
        <w:rPr>
          <w:lang w:val="fr-CA"/>
        </w:rPr>
        <w:t>le cas échéant</w:t>
      </w:r>
      <w:r w:rsidRPr="0041494A">
        <w:rPr>
          <w:lang w:val="fr-CA"/>
        </w:rPr>
        <w:t>]</w:t>
      </w:r>
      <w:r w:rsidR="00142771">
        <w:rPr>
          <w:lang w:val="fr-CA"/>
        </w:rPr>
        <w:t>;</w:t>
      </w:r>
    </w:p>
    <w:p w14:paraId="38F4EA6E" w14:textId="266A35D3" w:rsidR="003062AC" w:rsidRDefault="003062AC">
      <w:pPr>
        <w:pStyle w:val="CBDNormalNoNumber"/>
        <w:numPr>
          <w:ilvl w:val="0"/>
          <w:numId w:val="26"/>
        </w:numPr>
        <w:tabs>
          <w:tab w:val="clear" w:pos="567"/>
          <w:tab w:val="clear" w:pos="2268"/>
        </w:tabs>
        <w:rPr>
          <w:lang w:val="fr-CA"/>
        </w:rPr>
      </w:pPr>
      <w:r>
        <w:rPr>
          <w:lang w:val="fr-CA"/>
        </w:rPr>
        <w:t>Renforcer</w:t>
      </w:r>
      <w:r w:rsidR="008D08D3" w:rsidRPr="0041494A">
        <w:rPr>
          <w:lang w:val="fr-CA"/>
        </w:rPr>
        <w:t xml:space="preserve"> </w:t>
      </w:r>
      <w:r w:rsidR="008D08D3">
        <w:rPr>
          <w:lang w:val="fr-CA"/>
        </w:rPr>
        <w:t>les liens unissant</w:t>
      </w:r>
      <w:r w:rsidR="008D08D3" w:rsidRPr="0041494A">
        <w:rPr>
          <w:lang w:val="fr-CA"/>
        </w:rPr>
        <w:t xml:space="preserve"> </w:t>
      </w:r>
      <w:r w:rsidR="008D08D3">
        <w:rPr>
          <w:lang w:val="fr-CA"/>
        </w:rPr>
        <w:t>l</w:t>
      </w:r>
      <w:r w:rsidR="008D08D3" w:rsidRPr="0041494A">
        <w:rPr>
          <w:lang w:val="fr-CA"/>
        </w:rPr>
        <w:t xml:space="preserve">es connaissances scientifiques et </w:t>
      </w:r>
      <w:r w:rsidR="008D08D3">
        <w:rPr>
          <w:lang w:val="fr-CA"/>
        </w:rPr>
        <w:t>l</w:t>
      </w:r>
      <w:r w:rsidR="008D08D3" w:rsidRPr="0041494A">
        <w:rPr>
          <w:lang w:val="fr-CA"/>
        </w:rPr>
        <w:t>es connaissances et pratiques traditionnelles des peuples autochtones et communautés locales, avec leur consentement préalable</w:t>
      </w:r>
      <w:r w:rsidR="0018040B">
        <w:rPr>
          <w:lang w:val="fr-CA"/>
        </w:rPr>
        <w:t xml:space="preserve">, </w:t>
      </w:r>
      <w:r w:rsidR="008D08D3" w:rsidRPr="0041494A">
        <w:rPr>
          <w:lang w:val="fr-CA"/>
        </w:rPr>
        <w:t xml:space="preserve">libre et </w:t>
      </w:r>
      <w:r w:rsidR="0018040B">
        <w:rPr>
          <w:lang w:val="fr-CA"/>
        </w:rPr>
        <w:t>éclairé</w:t>
      </w:r>
      <w:r w:rsidR="008D08D3" w:rsidRPr="0041494A">
        <w:rPr>
          <w:lang w:val="fr-CA"/>
        </w:rPr>
        <w:t>, conformément à la législation nationale et aux instruments internationaux</w:t>
      </w:r>
      <w:r w:rsidR="00142771">
        <w:rPr>
          <w:lang w:val="fr-CA"/>
        </w:rPr>
        <w:t>;</w:t>
      </w:r>
    </w:p>
    <w:p w14:paraId="0921B75C" w14:textId="29CF8551" w:rsidR="003062AC" w:rsidRDefault="003062AC" w:rsidP="003062AC">
      <w:pPr>
        <w:pStyle w:val="CBDNormalNoNumber"/>
        <w:tabs>
          <w:tab w:val="clear" w:pos="567"/>
          <w:tab w:val="clear" w:pos="2268"/>
        </w:tabs>
        <w:rPr>
          <w:lang w:val="fr-CA"/>
        </w:rPr>
      </w:pPr>
      <w:r>
        <w:rPr>
          <w:lang w:val="fr-CA"/>
        </w:rPr>
        <w:tab/>
      </w:r>
      <w:r w:rsidR="008D08D3" w:rsidRPr="003062AC">
        <w:rPr>
          <w:lang w:val="fr-CA"/>
        </w:rPr>
        <w:t>c)</w:t>
      </w:r>
      <w:r w:rsidR="008D08D3" w:rsidRPr="003062AC">
        <w:rPr>
          <w:lang w:val="fr-CA"/>
        </w:rPr>
        <w:tab/>
        <w:t>Renforcer la participation effective et la collaboration avec les entreprises, les institutions financières, les acteurs financiers et d</w:t>
      </w:r>
      <w:r w:rsidR="002D22B6">
        <w:rPr>
          <w:lang w:val="fr-CA"/>
        </w:rPr>
        <w:t>’</w:t>
      </w:r>
      <w:r w:rsidR="008D08D3" w:rsidRPr="003062AC">
        <w:rPr>
          <w:lang w:val="fr-CA"/>
        </w:rPr>
        <w:t>autres acteurs, y compris les peuples autochtones et communautés locales, les femmes et les jeunes</w:t>
      </w:r>
      <w:r w:rsidR="00142771">
        <w:rPr>
          <w:lang w:val="fr-CA"/>
        </w:rPr>
        <w:t>;</w:t>
      </w:r>
    </w:p>
    <w:p w14:paraId="265C91A9" w14:textId="100FABC9" w:rsidR="003062AC" w:rsidRDefault="003062AC" w:rsidP="003062AC">
      <w:pPr>
        <w:pStyle w:val="CBDNormalNoNumber"/>
        <w:tabs>
          <w:tab w:val="clear" w:pos="567"/>
          <w:tab w:val="clear" w:pos="2268"/>
        </w:tabs>
        <w:rPr>
          <w:lang w:val="fr-CA"/>
        </w:rPr>
      </w:pPr>
      <w:r>
        <w:rPr>
          <w:lang w:val="fr-CA"/>
        </w:rPr>
        <w:tab/>
      </w:r>
      <w:r w:rsidR="008D08D3" w:rsidRPr="0041494A">
        <w:rPr>
          <w:lang w:val="fr-CA"/>
        </w:rPr>
        <w:t>[d)</w:t>
      </w:r>
      <w:r w:rsidR="008D08D3" w:rsidRPr="0041494A">
        <w:rPr>
          <w:lang w:val="fr-CA"/>
        </w:rPr>
        <w:tab/>
        <w:t xml:space="preserve">Renforcer et </w:t>
      </w:r>
      <w:r w:rsidR="008D08D3">
        <w:rPr>
          <w:lang w:val="fr-CA"/>
        </w:rPr>
        <w:t>favoriser</w:t>
      </w:r>
      <w:r w:rsidR="008D08D3" w:rsidRPr="0041494A">
        <w:rPr>
          <w:lang w:val="fr-CA"/>
        </w:rPr>
        <w:t xml:space="preserve"> l</w:t>
      </w:r>
      <w:r w:rsidR="002D22B6">
        <w:rPr>
          <w:lang w:val="fr-CA"/>
        </w:rPr>
        <w:t>’</w:t>
      </w:r>
      <w:r w:rsidR="008D08D3" w:rsidRPr="0041494A">
        <w:rPr>
          <w:lang w:val="fr-CA"/>
        </w:rPr>
        <w:t>accès des entreprises aux instruments financiers et à l</w:t>
      </w:r>
      <w:r w:rsidR="002D22B6">
        <w:rPr>
          <w:lang w:val="fr-CA"/>
        </w:rPr>
        <w:t>’</w:t>
      </w:r>
      <w:r w:rsidR="008D08D3" w:rsidRPr="0041494A">
        <w:rPr>
          <w:lang w:val="fr-CA"/>
        </w:rPr>
        <w:t xml:space="preserve">appui technique, </w:t>
      </w:r>
      <w:r w:rsidR="008D08D3">
        <w:rPr>
          <w:lang w:val="fr-CA"/>
        </w:rPr>
        <w:t>en tenant compte</w:t>
      </w:r>
      <w:r w:rsidR="008D08D3" w:rsidRPr="0041494A">
        <w:rPr>
          <w:lang w:val="fr-CA"/>
        </w:rPr>
        <w:t xml:space="preserve"> de leur taille, de leurs activités et de leur </w:t>
      </w:r>
      <w:r w:rsidR="008D08D3">
        <w:rPr>
          <w:lang w:val="fr-CA"/>
        </w:rPr>
        <w:t>situation</w:t>
      </w:r>
      <w:r w:rsidR="008D08D3" w:rsidRPr="0041494A">
        <w:rPr>
          <w:lang w:val="fr-CA"/>
        </w:rPr>
        <w:t xml:space="preserve"> économique, tout en veillant à ce qu</w:t>
      </w:r>
      <w:r w:rsidR="002D22B6">
        <w:rPr>
          <w:lang w:val="fr-CA"/>
        </w:rPr>
        <w:t>’</w:t>
      </w:r>
      <w:r w:rsidR="008D08D3" w:rsidRPr="0041494A">
        <w:rPr>
          <w:lang w:val="fr-CA"/>
        </w:rPr>
        <w:t xml:space="preserve">elles </w:t>
      </w:r>
      <w:r w:rsidR="008D08D3">
        <w:rPr>
          <w:lang w:val="fr-CA"/>
        </w:rPr>
        <w:t>préservent et utilisent durablement l</w:t>
      </w:r>
      <w:r w:rsidR="008D08D3" w:rsidRPr="0041494A">
        <w:rPr>
          <w:lang w:val="fr-CA"/>
        </w:rPr>
        <w:t>a biodiversité</w:t>
      </w:r>
      <w:r w:rsidR="00142771">
        <w:rPr>
          <w:lang w:val="fr-CA"/>
        </w:rPr>
        <w:t>;</w:t>
      </w:r>
      <w:r w:rsidR="008D08D3" w:rsidRPr="0041494A">
        <w:rPr>
          <w:lang w:val="fr-CA"/>
        </w:rPr>
        <w:t>]</w:t>
      </w:r>
    </w:p>
    <w:p w14:paraId="1F53797C" w14:textId="7005E157" w:rsidR="003062AC" w:rsidRDefault="003062AC" w:rsidP="003062AC">
      <w:pPr>
        <w:pStyle w:val="CBDNormalNoNumber"/>
        <w:tabs>
          <w:tab w:val="clear" w:pos="567"/>
          <w:tab w:val="clear" w:pos="2268"/>
        </w:tabs>
        <w:rPr>
          <w:lang w:val="fr-CA"/>
        </w:rPr>
      </w:pPr>
      <w:r>
        <w:rPr>
          <w:lang w:val="fr-CA"/>
        </w:rPr>
        <w:tab/>
      </w:r>
      <w:r w:rsidRPr="003062AC">
        <w:rPr>
          <w:lang w:val="fr-FR"/>
        </w:rPr>
        <w:t>10.</w:t>
      </w:r>
      <w:r w:rsidRPr="003062AC">
        <w:rPr>
          <w:lang w:val="fr-FR"/>
        </w:rPr>
        <w:tab/>
      </w:r>
      <w:r w:rsidRPr="0041494A">
        <w:rPr>
          <w:bCs/>
          <w:i/>
          <w:lang w:val="fr-CA"/>
        </w:rPr>
        <w:t>Encourage vivement</w:t>
      </w:r>
      <w:r w:rsidRPr="0041494A">
        <w:rPr>
          <w:lang w:val="fr-CA"/>
        </w:rPr>
        <w:t xml:space="preserve"> les entreprises, les institutions financières, les acteurs financiers et les autres acteurs à </w:t>
      </w:r>
      <w:r>
        <w:rPr>
          <w:lang w:val="fr-CA"/>
        </w:rPr>
        <w:t>tenir compte</w:t>
      </w:r>
      <w:r w:rsidRPr="0041494A">
        <w:rPr>
          <w:lang w:val="fr-CA"/>
        </w:rPr>
        <w:t xml:space="preserve"> </w:t>
      </w:r>
      <w:r>
        <w:rPr>
          <w:lang w:val="fr-CA"/>
        </w:rPr>
        <w:t>d</w:t>
      </w:r>
      <w:r w:rsidRPr="0041494A">
        <w:rPr>
          <w:lang w:val="fr-CA"/>
        </w:rPr>
        <w:t>es messages cl</w:t>
      </w:r>
      <w:r w:rsidR="00035829">
        <w:rPr>
          <w:lang w:val="fr-CA"/>
        </w:rPr>
        <w:t>ef</w:t>
      </w:r>
      <w:r w:rsidRPr="0041494A">
        <w:rPr>
          <w:lang w:val="fr-CA"/>
        </w:rPr>
        <w:t>s du résumé à l</w:t>
      </w:r>
      <w:r w:rsidR="002D22B6">
        <w:rPr>
          <w:lang w:val="fr-CA"/>
        </w:rPr>
        <w:t>’</w:t>
      </w:r>
      <w:r w:rsidRPr="0041494A">
        <w:rPr>
          <w:lang w:val="fr-CA"/>
        </w:rPr>
        <w:t>intention des décideurs de l</w:t>
      </w:r>
      <w:r w:rsidR="002D22B6">
        <w:rPr>
          <w:lang w:val="fr-CA"/>
        </w:rPr>
        <w:t>’</w:t>
      </w:r>
      <w:r w:rsidRPr="0041494A">
        <w:rPr>
          <w:lang w:val="fr-CA"/>
        </w:rPr>
        <w:t>évaluation des entreprises et de la biodiversité, et à prendre des mesures</w:t>
      </w:r>
      <w:r>
        <w:rPr>
          <w:lang w:val="fr-CA"/>
        </w:rPr>
        <w:t>,[selon qu</w:t>
      </w:r>
      <w:r w:rsidR="002D22B6">
        <w:rPr>
          <w:lang w:val="fr-CA"/>
        </w:rPr>
        <w:t>’</w:t>
      </w:r>
      <w:r>
        <w:rPr>
          <w:lang w:val="fr-CA"/>
        </w:rPr>
        <w:t>il conviendra,]</w:t>
      </w:r>
      <w:r w:rsidRPr="0041494A">
        <w:rPr>
          <w:lang w:val="fr-CA"/>
        </w:rPr>
        <w:t xml:space="preserve"> </w:t>
      </w:r>
      <w:r>
        <w:rPr>
          <w:lang w:val="fr-CA"/>
        </w:rPr>
        <w:t>conformément</w:t>
      </w:r>
      <w:r w:rsidRPr="0041494A">
        <w:rPr>
          <w:lang w:val="fr-CA"/>
        </w:rPr>
        <w:t xml:space="preserve"> aux options présentées dans cette évaluation, notamment</w:t>
      </w:r>
      <w:r w:rsidR="00142771">
        <w:rPr>
          <w:lang w:val="fr-CA"/>
        </w:rPr>
        <w:t xml:space="preserve"> :</w:t>
      </w:r>
    </w:p>
    <w:p w14:paraId="7028AB66" w14:textId="74827DDF" w:rsidR="003062AC" w:rsidRDefault="003062AC" w:rsidP="003062AC">
      <w:pPr>
        <w:pStyle w:val="CBDNormalNoNumber"/>
        <w:tabs>
          <w:tab w:val="clear" w:pos="567"/>
          <w:tab w:val="clear" w:pos="2268"/>
        </w:tabs>
        <w:rPr>
          <w:lang w:val="fr-CA"/>
        </w:rPr>
      </w:pPr>
      <w:r>
        <w:rPr>
          <w:lang w:val="fr-CA"/>
        </w:rPr>
        <w:tab/>
      </w:r>
      <w:r w:rsidRPr="0041494A">
        <w:rPr>
          <w:lang w:val="fr-CA"/>
        </w:rPr>
        <w:t>a)</w:t>
      </w:r>
      <w:r w:rsidRPr="0041494A">
        <w:rPr>
          <w:lang w:val="fr-CA"/>
        </w:rPr>
        <w:tab/>
      </w:r>
      <w:r w:rsidRPr="0041494A">
        <w:rPr>
          <w:bCs/>
          <w:lang w:val="fr-CA"/>
        </w:rPr>
        <w:t>Recenser</w:t>
      </w:r>
      <w:r w:rsidRPr="0041494A">
        <w:rPr>
          <w:lang w:val="fr-CA"/>
        </w:rPr>
        <w:t xml:space="preserve"> et</w:t>
      </w:r>
      <w:r w:rsidRPr="0041494A">
        <w:rPr>
          <w:bCs/>
          <w:lang w:val="fr-CA"/>
        </w:rPr>
        <w:t xml:space="preserve"> utiliser</w:t>
      </w:r>
      <w:r w:rsidRPr="0041494A">
        <w:rPr>
          <w:lang w:val="fr-CA"/>
        </w:rPr>
        <w:t xml:space="preserve"> les méthodes existantes appropriées pour mesurer</w:t>
      </w:r>
      <w:r>
        <w:rPr>
          <w:lang w:val="fr-CA"/>
        </w:rPr>
        <w:t xml:space="preserve">, </w:t>
      </w:r>
      <w:r w:rsidRPr="0041494A">
        <w:rPr>
          <w:lang w:val="fr-CA"/>
        </w:rPr>
        <w:t xml:space="preserve">gérer </w:t>
      </w:r>
      <w:r>
        <w:rPr>
          <w:lang w:val="fr-CA"/>
        </w:rPr>
        <w:t xml:space="preserve">[et publier des informations relatives à] </w:t>
      </w:r>
      <w:r w:rsidRPr="0041494A">
        <w:rPr>
          <w:lang w:val="fr-CA"/>
        </w:rPr>
        <w:t>leur</w:t>
      </w:r>
      <w:r w:rsidR="00035829">
        <w:rPr>
          <w:lang w:val="fr-CA"/>
        </w:rPr>
        <w:t xml:space="preserve"> impact </w:t>
      </w:r>
      <w:r w:rsidRPr="0041494A">
        <w:rPr>
          <w:lang w:val="fr-CA"/>
        </w:rPr>
        <w:t xml:space="preserve">sur la biodiversité et les </w:t>
      </w:r>
      <w:r w:rsidR="00035829">
        <w:rPr>
          <w:lang w:val="fr-CA"/>
        </w:rPr>
        <w:t>service rendus par</w:t>
      </w:r>
      <w:r w:rsidRPr="0041494A">
        <w:rPr>
          <w:lang w:val="fr-CA"/>
        </w:rPr>
        <w:t xml:space="preserve"> la nature aux populations, ainsi que leurs relations de dépendance à celles-ci</w:t>
      </w:r>
      <w:r w:rsidR="00142771">
        <w:rPr>
          <w:lang w:val="fr-CA"/>
        </w:rPr>
        <w:t>;</w:t>
      </w:r>
    </w:p>
    <w:p w14:paraId="67FC77B5" w14:textId="68EEB776" w:rsidR="003062AC" w:rsidRDefault="003062AC" w:rsidP="003062AC">
      <w:pPr>
        <w:pStyle w:val="CBDNormalNoNumber"/>
        <w:tabs>
          <w:tab w:val="clear" w:pos="567"/>
          <w:tab w:val="clear" w:pos="2268"/>
        </w:tabs>
        <w:rPr>
          <w:lang w:val="fr-CA"/>
        </w:rPr>
      </w:pPr>
      <w:r>
        <w:rPr>
          <w:lang w:val="fr-CA"/>
        </w:rPr>
        <w:tab/>
      </w:r>
      <w:r w:rsidRPr="0041494A">
        <w:rPr>
          <w:lang w:val="fr-CA"/>
        </w:rPr>
        <w:t>b)</w:t>
      </w:r>
      <w:r w:rsidRPr="0041494A">
        <w:rPr>
          <w:lang w:val="fr-CA"/>
        </w:rPr>
        <w:tab/>
      </w:r>
      <w:r w:rsidRPr="0041494A">
        <w:rPr>
          <w:rStyle w:val="Strong"/>
          <w:b w:val="0"/>
          <w:lang w:val="fr-CA"/>
        </w:rPr>
        <w:t>Utiliser</w:t>
      </w:r>
      <w:r w:rsidRPr="0041494A">
        <w:rPr>
          <w:lang w:val="fr-CA"/>
        </w:rPr>
        <w:t xml:space="preserve"> ces informations pour élaborer des stratégies orientant la prise de décisions et </w:t>
      </w:r>
      <w:r>
        <w:rPr>
          <w:lang w:val="fr-CA"/>
        </w:rPr>
        <w:t>d</w:t>
      </w:r>
      <w:r w:rsidRPr="0041494A">
        <w:rPr>
          <w:lang w:val="fr-CA"/>
        </w:rPr>
        <w:t>es mesures visant à faire face aux risques, à saisir les possibilités et à améliorer les résultats en matière de biodiversité, conformément au Cadre</w:t>
      </w:r>
      <w:r w:rsidR="00142771">
        <w:rPr>
          <w:lang w:val="fr-CA"/>
        </w:rPr>
        <w:t>;</w:t>
      </w:r>
    </w:p>
    <w:p w14:paraId="3EBE30D2" w14:textId="2603CB65" w:rsidR="003062AC" w:rsidRDefault="003062AC" w:rsidP="003062AC">
      <w:pPr>
        <w:pStyle w:val="CBDNormalNoNumber"/>
        <w:tabs>
          <w:tab w:val="clear" w:pos="567"/>
          <w:tab w:val="clear" w:pos="2268"/>
        </w:tabs>
        <w:rPr>
          <w:lang w:val="fr-CA"/>
        </w:rPr>
      </w:pPr>
      <w:r>
        <w:rPr>
          <w:lang w:val="fr-CA"/>
        </w:rPr>
        <w:lastRenderedPageBreak/>
        <w:tab/>
      </w:r>
      <w:r w:rsidRPr="0041494A">
        <w:rPr>
          <w:lang w:val="fr-CA"/>
        </w:rPr>
        <w:t>c)</w:t>
      </w:r>
      <w:r w:rsidRPr="0041494A">
        <w:rPr>
          <w:lang w:val="fr-CA"/>
        </w:rPr>
        <w:tab/>
      </w:r>
      <w:r w:rsidRPr="0041494A">
        <w:rPr>
          <w:rStyle w:val="Strong"/>
          <w:b w:val="0"/>
          <w:lang w:val="fr-CA"/>
        </w:rPr>
        <w:t>Affecter</w:t>
      </w:r>
      <w:r w:rsidRPr="0041494A">
        <w:rPr>
          <w:lang w:val="fr-CA"/>
        </w:rPr>
        <w:t xml:space="preserve"> des ressources à des instruments économiques et à des mesures d</w:t>
      </w:r>
      <w:r w:rsidR="002D22B6">
        <w:rPr>
          <w:lang w:val="fr-CA"/>
        </w:rPr>
        <w:t>’</w:t>
      </w:r>
      <w:r w:rsidRPr="0041494A">
        <w:rPr>
          <w:lang w:val="fr-CA"/>
        </w:rPr>
        <w:t>incitation financière favorisant la restauration, la conservation et l</w:t>
      </w:r>
      <w:r w:rsidR="002D22B6">
        <w:rPr>
          <w:lang w:val="fr-CA"/>
        </w:rPr>
        <w:t>’</w:t>
      </w:r>
      <w:r w:rsidRPr="0041494A">
        <w:rPr>
          <w:lang w:val="fr-CA"/>
        </w:rPr>
        <w:t xml:space="preserve">utilisation durable de la biodiversité, </w:t>
      </w:r>
      <w:r w:rsidRPr="0041494A">
        <w:rPr>
          <w:rStyle w:val="Strong"/>
          <w:b w:val="0"/>
          <w:lang w:val="fr-CA"/>
        </w:rPr>
        <w:t>y participer</w:t>
      </w:r>
      <w:r w:rsidRPr="0041494A">
        <w:rPr>
          <w:b/>
          <w:lang w:val="fr-CA"/>
        </w:rPr>
        <w:t xml:space="preserve"> </w:t>
      </w:r>
      <w:r w:rsidRPr="0041494A">
        <w:rPr>
          <w:lang w:val="fr-CA"/>
        </w:rPr>
        <w:t>et</w:t>
      </w:r>
      <w:r w:rsidRPr="0041494A">
        <w:rPr>
          <w:rStyle w:val="Strong"/>
          <w:b w:val="0"/>
          <w:lang w:val="fr-CA"/>
        </w:rPr>
        <w:t xml:space="preserve"> en bénéficier</w:t>
      </w:r>
      <w:r w:rsidRPr="0041494A">
        <w:rPr>
          <w:lang w:val="fr-CA"/>
        </w:rPr>
        <w:t>, tout en décourageant les activités préjudiciables</w:t>
      </w:r>
      <w:r w:rsidR="00142771">
        <w:rPr>
          <w:lang w:val="fr-CA"/>
        </w:rPr>
        <w:t>;</w:t>
      </w:r>
    </w:p>
    <w:p w14:paraId="04BEA239" w14:textId="01CF366D" w:rsidR="003062AC" w:rsidRDefault="003062AC" w:rsidP="003062AC">
      <w:pPr>
        <w:pStyle w:val="CBDNormalNoNumber"/>
        <w:tabs>
          <w:tab w:val="clear" w:pos="567"/>
          <w:tab w:val="clear" w:pos="2268"/>
        </w:tabs>
        <w:rPr>
          <w:lang w:val="fr-CA"/>
        </w:rPr>
      </w:pPr>
      <w:r>
        <w:rPr>
          <w:lang w:val="fr-CA"/>
        </w:rPr>
        <w:tab/>
      </w:r>
      <w:r w:rsidRPr="0041494A">
        <w:rPr>
          <w:lang w:val="fr-CA"/>
        </w:rPr>
        <w:t>d)</w:t>
      </w:r>
      <w:r w:rsidRPr="0041494A">
        <w:rPr>
          <w:lang w:val="fr-CA"/>
        </w:rPr>
        <w:tab/>
      </w:r>
      <w:r>
        <w:rPr>
          <w:lang w:val="fr-CA"/>
        </w:rPr>
        <w:t>[[S</w:t>
      </w:r>
      <w:r w:rsidR="002D22B6">
        <w:rPr>
          <w:lang w:val="fr-CA"/>
        </w:rPr>
        <w:t>’</w:t>
      </w:r>
      <w:r>
        <w:rPr>
          <w:lang w:val="fr-CA"/>
        </w:rPr>
        <w:t>il y a lieu,]</w:t>
      </w:r>
      <w:r>
        <w:rPr>
          <w:rStyle w:val="Strong"/>
          <w:b w:val="0"/>
          <w:lang w:val="fr-CA"/>
        </w:rPr>
        <w:t xml:space="preserve"> partager de manière juste et équitable le</w:t>
      </w:r>
      <w:r w:rsidRPr="0041494A">
        <w:rPr>
          <w:lang w:val="fr-CA"/>
        </w:rPr>
        <w:t>s avantages</w:t>
      </w:r>
      <w:r>
        <w:rPr>
          <w:lang w:val="fr-CA"/>
        </w:rPr>
        <w:t>][Garantir le partage juste et équitable des avantages]</w:t>
      </w:r>
      <w:r w:rsidRPr="0041494A">
        <w:rPr>
          <w:lang w:val="fr-CA"/>
        </w:rPr>
        <w:t xml:space="preserve"> découlant de l</w:t>
      </w:r>
      <w:r w:rsidR="002D22B6">
        <w:rPr>
          <w:lang w:val="fr-CA"/>
        </w:rPr>
        <w:t>’</w:t>
      </w:r>
      <w:r w:rsidRPr="0041494A">
        <w:rPr>
          <w:lang w:val="fr-CA"/>
        </w:rPr>
        <w:t xml:space="preserve">utilisation des ressources génétiques </w:t>
      </w:r>
      <w:r>
        <w:rPr>
          <w:lang w:val="fr-CA"/>
        </w:rPr>
        <w:t>[</w:t>
      </w:r>
      <w:r w:rsidRPr="0041494A">
        <w:rPr>
          <w:lang w:val="fr-CA"/>
        </w:rPr>
        <w:t>et de</w:t>
      </w:r>
      <w:r w:rsidR="00A82168">
        <w:rPr>
          <w:lang w:val="fr-CA"/>
        </w:rPr>
        <w:t xml:space="preserve"> l’</w:t>
      </w:r>
      <w:r w:rsidRPr="0041494A">
        <w:rPr>
          <w:lang w:val="fr-CA"/>
        </w:rPr>
        <w:t>information de séquençage numérique sur les ressources génétiques</w:t>
      </w:r>
      <w:r>
        <w:rPr>
          <w:lang w:val="fr-CA"/>
        </w:rPr>
        <w:t>]</w:t>
      </w:r>
      <w:r w:rsidRPr="0041494A">
        <w:rPr>
          <w:lang w:val="fr-CA"/>
        </w:rPr>
        <w:t>, ainsi que des connaissances traditionnelles associées aux ressources génétiques, conformément au Cadre</w:t>
      </w:r>
      <w:r w:rsidR="00142771">
        <w:rPr>
          <w:lang w:val="fr-CA"/>
        </w:rPr>
        <w:t>;</w:t>
      </w:r>
    </w:p>
    <w:p w14:paraId="581D72A5" w14:textId="2B70B167" w:rsidR="003062AC" w:rsidRDefault="003062AC" w:rsidP="003062AC">
      <w:pPr>
        <w:pStyle w:val="CBDNormalNoNumber"/>
        <w:tabs>
          <w:tab w:val="clear" w:pos="567"/>
          <w:tab w:val="clear" w:pos="2268"/>
        </w:tabs>
        <w:rPr>
          <w:lang w:val="fr-CA"/>
        </w:rPr>
      </w:pPr>
      <w:r>
        <w:rPr>
          <w:lang w:val="fr-CA"/>
        </w:rPr>
        <w:tab/>
        <w:t>11</w:t>
      </w:r>
      <w:r w:rsidRPr="0041494A">
        <w:rPr>
          <w:lang w:val="fr-CA"/>
        </w:rPr>
        <w:t>.</w:t>
      </w:r>
      <w:r w:rsidRPr="0041494A">
        <w:rPr>
          <w:lang w:val="fr-CA"/>
        </w:rPr>
        <w:tab/>
      </w:r>
      <w:r w:rsidRPr="0041494A">
        <w:rPr>
          <w:bCs/>
          <w:i/>
          <w:lang w:val="fr-CA"/>
        </w:rPr>
        <w:t>Invite</w:t>
      </w:r>
      <w:r w:rsidRPr="0041494A">
        <w:rPr>
          <w:lang w:val="fr-CA"/>
        </w:rPr>
        <w:t xml:space="preserve"> les Parties</w:t>
      </w:r>
      <w:r>
        <w:rPr>
          <w:lang w:val="fr-CA"/>
        </w:rPr>
        <w:t>, les autres gouvernements</w:t>
      </w:r>
      <w:r w:rsidRPr="0041494A">
        <w:rPr>
          <w:lang w:val="fr-CA"/>
        </w:rPr>
        <w:t xml:space="preserve"> et les organisations compétentes à participer aux processus d</w:t>
      </w:r>
      <w:r w:rsidR="002D22B6">
        <w:rPr>
          <w:lang w:val="fr-CA"/>
        </w:rPr>
        <w:t>’</w:t>
      </w:r>
      <w:r w:rsidRPr="0041494A">
        <w:rPr>
          <w:lang w:val="fr-CA"/>
        </w:rPr>
        <w:t xml:space="preserve">examen </w:t>
      </w:r>
      <w:r>
        <w:rPr>
          <w:lang w:val="fr-CA"/>
        </w:rPr>
        <w:t>en vue de</w:t>
      </w:r>
      <w:r w:rsidRPr="0041494A">
        <w:rPr>
          <w:lang w:val="fr-CA"/>
        </w:rPr>
        <w:t xml:space="preserve"> </w:t>
      </w:r>
      <w:r>
        <w:rPr>
          <w:lang w:val="fr-CA"/>
        </w:rPr>
        <w:t>la préparation</w:t>
      </w:r>
      <w:r w:rsidRPr="0041494A">
        <w:rPr>
          <w:lang w:val="fr-CA"/>
        </w:rPr>
        <w:t xml:space="preserve"> des évaluations et </w:t>
      </w:r>
      <w:r>
        <w:rPr>
          <w:lang w:val="fr-CA"/>
        </w:rPr>
        <w:t>des autres résultats attendus</w:t>
      </w:r>
      <w:r w:rsidRPr="0041494A">
        <w:rPr>
          <w:lang w:val="fr-CA"/>
        </w:rPr>
        <w:t xml:space="preserve"> de la Plateforme</w:t>
      </w:r>
      <w:r>
        <w:rPr>
          <w:lang w:val="fr-CA"/>
        </w:rPr>
        <w:t xml:space="preserve"> </w:t>
      </w:r>
      <w:r w:rsidRPr="0041494A">
        <w:rPr>
          <w:lang w:val="fr-CA"/>
        </w:rPr>
        <w:t xml:space="preserve">intergouvernementale scientifique et politique sur la biodiversité et les </w:t>
      </w:r>
      <w:r w:rsidRPr="0041494A">
        <w:rPr>
          <w:noProof/>
          <w:lang w:val="fr-CA"/>
        </w:rPr>
        <w:t>services écosystémiques</w:t>
      </w:r>
      <w:r w:rsidRPr="0041494A">
        <w:rPr>
          <w:lang w:val="fr-CA"/>
        </w:rPr>
        <w:t xml:space="preserve">, </w:t>
      </w:r>
      <w:r>
        <w:rPr>
          <w:lang w:val="fr-CA"/>
        </w:rPr>
        <w:t>s</w:t>
      </w:r>
      <w:r w:rsidR="002D22B6">
        <w:rPr>
          <w:lang w:val="fr-CA"/>
        </w:rPr>
        <w:t>’</w:t>
      </w:r>
      <w:r>
        <w:rPr>
          <w:lang w:val="fr-CA"/>
        </w:rPr>
        <w:t>il y a lieu</w:t>
      </w:r>
      <w:r w:rsidR="00142771">
        <w:rPr>
          <w:lang w:val="fr-CA"/>
        </w:rPr>
        <w:t>;</w:t>
      </w:r>
    </w:p>
    <w:p w14:paraId="19B6C07B" w14:textId="23614FE8" w:rsidR="00374F5F" w:rsidRDefault="003062AC" w:rsidP="00374F5F">
      <w:pPr>
        <w:pStyle w:val="CBDNormalNoNumber"/>
        <w:tabs>
          <w:tab w:val="clear" w:pos="567"/>
          <w:tab w:val="clear" w:pos="2268"/>
        </w:tabs>
        <w:rPr>
          <w:lang w:val="fr-CA"/>
        </w:rPr>
      </w:pPr>
      <w:r>
        <w:rPr>
          <w:lang w:val="fr-CA"/>
        </w:rPr>
        <w:tab/>
        <w:t xml:space="preserve">12. </w:t>
      </w:r>
      <w:r>
        <w:rPr>
          <w:lang w:val="fr-CA"/>
        </w:rPr>
        <w:tab/>
      </w:r>
      <w:r w:rsidR="00240C16">
        <w:rPr>
          <w:lang w:val="fr-CA"/>
        </w:rPr>
        <w:t xml:space="preserve"> </w:t>
      </w:r>
      <w:r w:rsidR="00C03E53" w:rsidRPr="00C03E53">
        <w:rPr>
          <w:i/>
          <w:iCs/>
          <w:lang w:val="fr-CA"/>
        </w:rPr>
        <w:t>Se félicite</w:t>
      </w:r>
      <w:r w:rsidR="00374F5F" w:rsidRPr="00374F5F">
        <w:rPr>
          <w:lang w:val="fr-CA"/>
        </w:rPr>
        <w:t xml:space="preserve"> de la décision d</w:t>
      </w:r>
      <w:r w:rsidR="002D22B6">
        <w:rPr>
          <w:lang w:val="fr-CA"/>
        </w:rPr>
        <w:t>’</w:t>
      </w:r>
      <w:r w:rsidR="00374F5F" w:rsidRPr="00374F5F">
        <w:rPr>
          <w:lang w:val="fr-CA"/>
        </w:rPr>
        <w:t>entreprendre une deuxième évaluation mondiale de la biodiversité et des services écosystémiques, qui sera examinée par l</w:t>
      </w:r>
      <w:r w:rsidR="002D22B6">
        <w:rPr>
          <w:lang w:val="fr-CA"/>
        </w:rPr>
        <w:t>’</w:t>
      </w:r>
      <w:r w:rsidR="00374F5F" w:rsidRPr="00374F5F">
        <w:rPr>
          <w:lang w:val="fr-CA"/>
        </w:rPr>
        <w:t xml:space="preserve">assemblée plénière de la Plateforme intergouvernementale scientifique et politique sur la biodiversité et les services écosystémiques </w:t>
      </w:r>
      <w:r w:rsidR="00374F5F">
        <w:rPr>
          <w:lang w:val="fr-CA"/>
        </w:rPr>
        <w:t xml:space="preserve">à </w:t>
      </w:r>
      <w:r w:rsidR="00374F5F" w:rsidRPr="00374F5F">
        <w:rPr>
          <w:lang w:val="fr-CA"/>
        </w:rPr>
        <w:t>une de ses prochaines sessions</w:t>
      </w:r>
      <w:r w:rsidR="00374F5F">
        <w:rPr>
          <w:lang w:val="fr-CA"/>
        </w:rPr>
        <w:t>;</w:t>
      </w:r>
    </w:p>
    <w:p w14:paraId="79916837" w14:textId="4F2960B9" w:rsidR="00240C16" w:rsidRPr="00C03E53" w:rsidRDefault="00984E7C" w:rsidP="00C03E53">
      <w:pPr>
        <w:pStyle w:val="CBDNormalNoNumber"/>
        <w:tabs>
          <w:tab w:val="clear" w:pos="567"/>
          <w:tab w:val="clear" w:pos="1134"/>
        </w:tabs>
        <w:ind w:firstLine="567"/>
        <w:rPr>
          <w:lang w:val="fr-FR"/>
        </w:rPr>
      </w:pPr>
      <w:r w:rsidRPr="00C03E53">
        <w:rPr>
          <w:lang w:val="fr-FR"/>
        </w:rPr>
        <w:t>13</w:t>
      </w:r>
      <w:r w:rsidR="00B5212E" w:rsidRPr="00C03E53">
        <w:rPr>
          <w:lang w:val="fr-FR"/>
        </w:rPr>
        <w:t>.</w:t>
      </w:r>
      <w:r w:rsidR="00C03E53" w:rsidRPr="00C03E53">
        <w:rPr>
          <w:lang w:val="fr-FR"/>
        </w:rPr>
        <w:t xml:space="preserve"> </w:t>
      </w:r>
      <w:r w:rsidR="00C03E53">
        <w:rPr>
          <w:lang w:val="fr-FR"/>
        </w:rPr>
        <w:tab/>
      </w:r>
      <w:r w:rsidR="00C03E53" w:rsidRPr="00C03E53">
        <w:rPr>
          <w:i/>
          <w:iCs/>
          <w:lang w:val="fr-FR"/>
        </w:rPr>
        <w:t xml:space="preserve">Encourage </w:t>
      </w:r>
      <w:r w:rsidR="00C03E53" w:rsidRPr="00C03E53">
        <w:rPr>
          <w:lang w:val="fr-FR"/>
        </w:rPr>
        <w:t xml:space="preserve">les Parties, les autres gouvernements, les autorités infranationales, les peuples autochtones et </w:t>
      </w:r>
      <w:r w:rsidR="00C03E53">
        <w:rPr>
          <w:lang w:val="fr-FR"/>
        </w:rPr>
        <w:t>c</w:t>
      </w:r>
      <w:r w:rsidR="00C03E53" w:rsidRPr="00C03E53">
        <w:rPr>
          <w:lang w:val="fr-FR"/>
        </w:rPr>
        <w:t xml:space="preserve">ommunautés locales, les femmes et les jeunes, les </w:t>
      </w:r>
      <w:r w:rsidR="00C03E53">
        <w:rPr>
          <w:lang w:val="fr-FR"/>
        </w:rPr>
        <w:t>organismes compétents</w:t>
      </w:r>
      <w:r w:rsidR="00C03E53" w:rsidRPr="00C03E53">
        <w:rPr>
          <w:lang w:val="fr-FR"/>
        </w:rPr>
        <w:t xml:space="preserve"> et les autres parties prenantes, selon le cas, à participer à la préparation de la deuxième évaluation mondiale de la biodiversité et des services écosystémiques, en particulier aux processus d</w:t>
      </w:r>
      <w:r w:rsidR="002D22B6">
        <w:rPr>
          <w:lang w:val="fr-FR"/>
        </w:rPr>
        <w:t>’</w:t>
      </w:r>
      <w:r w:rsidR="00C03E53" w:rsidRPr="00C03E53">
        <w:rPr>
          <w:lang w:val="fr-FR"/>
        </w:rPr>
        <w:t>examen, en soulignant son importance pour les travaux menés au titre de la Convention et le fait qu</w:t>
      </w:r>
      <w:r w:rsidR="002D22B6">
        <w:rPr>
          <w:lang w:val="fr-FR"/>
        </w:rPr>
        <w:t>’</w:t>
      </w:r>
      <w:r w:rsidR="00C03E53" w:rsidRPr="00C03E53">
        <w:rPr>
          <w:lang w:val="fr-FR"/>
        </w:rPr>
        <w:t xml:space="preserve">elle </w:t>
      </w:r>
      <w:r w:rsidR="00A82168">
        <w:rPr>
          <w:lang w:val="fr-FR"/>
        </w:rPr>
        <w:t>sera</w:t>
      </w:r>
      <w:r w:rsidR="00C03E53" w:rsidRPr="00C03E53">
        <w:rPr>
          <w:lang w:val="fr-FR"/>
        </w:rPr>
        <w:t xml:space="preserve"> une contribution scientifique majeure à l</w:t>
      </w:r>
      <w:r w:rsidR="002D22B6">
        <w:rPr>
          <w:lang w:val="fr-FR"/>
        </w:rPr>
        <w:t>’</w:t>
      </w:r>
      <w:r w:rsidR="00C03E53" w:rsidRPr="00C03E53">
        <w:rPr>
          <w:lang w:val="fr-FR"/>
        </w:rPr>
        <w:t xml:space="preserve">examen mondial des progrès collectifs </w:t>
      </w:r>
      <w:r w:rsidR="00A82168">
        <w:rPr>
          <w:lang w:val="fr-FR"/>
        </w:rPr>
        <w:t>accompli</w:t>
      </w:r>
      <w:r w:rsidR="00C03E53" w:rsidRPr="00C03E53">
        <w:rPr>
          <w:lang w:val="fr-FR"/>
        </w:rPr>
        <w:t xml:space="preserve">s dans la mise en œuvre du Cadre, qui sera examiné </w:t>
      </w:r>
      <w:r w:rsidR="00C03E53">
        <w:rPr>
          <w:lang w:val="fr-FR"/>
        </w:rPr>
        <w:t xml:space="preserve">à </w:t>
      </w:r>
      <w:r w:rsidR="00C03E53" w:rsidRPr="00C03E53">
        <w:rPr>
          <w:lang w:val="fr-FR"/>
        </w:rPr>
        <w:t>la dix-neuvième réunion de la Conférence des Parties</w:t>
      </w:r>
      <w:r w:rsidR="00B5212E" w:rsidRPr="00C03E53">
        <w:rPr>
          <w:lang w:val="fr-FR"/>
        </w:rPr>
        <w:t xml:space="preserve">; </w:t>
      </w:r>
    </w:p>
    <w:p w14:paraId="11C73131" w14:textId="5E3D4D07" w:rsidR="00240C16" w:rsidRDefault="00B5212E" w:rsidP="00240C16">
      <w:pPr>
        <w:pStyle w:val="CBDNormalNoNumber"/>
        <w:tabs>
          <w:tab w:val="clear" w:pos="567"/>
          <w:tab w:val="clear" w:pos="1134"/>
        </w:tabs>
        <w:ind w:firstLine="567"/>
        <w:rPr>
          <w:lang w:val="fr-FR"/>
        </w:rPr>
      </w:pPr>
      <w:r w:rsidRPr="00240C16">
        <w:rPr>
          <w:lang w:val="fr-FR"/>
        </w:rPr>
        <w:t>[</w:t>
      </w:r>
      <w:r w:rsidR="00984E7C" w:rsidRPr="00240C16">
        <w:rPr>
          <w:lang w:val="fr-FR"/>
        </w:rPr>
        <w:t>14</w:t>
      </w:r>
      <w:r w:rsidRPr="00240C16">
        <w:rPr>
          <w:lang w:val="fr-FR"/>
        </w:rPr>
        <w:t>.</w:t>
      </w:r>
      <w:r w:rsidRPr="00240C16">
        <w:rPr>
          <w:lang w:val="fr-FR"/>
        </w:rPr>
        <w:tab/>
      </w:r>
      <w:r w:rsidR="00240C16" w:rsidRPr="00F25AB8">
        <w:rPr>
          <w:i/>
          <w:iCs/>
          <w:lang w:val="fr-FR"/>
        </w:rPr>
        <w:t>Prie</w:t>
      </w:r>
      <w:r w:rsidR="00240C16" w:rsidRPr="00F25AB8">
        <w:rPr>
          <w:lang w:val="fr-FR"/>
        </w:rPr>
        <w:t xml:space="preserve"> la Secrétaire exécutive de la Convention</w:t>
      </w:r>
      <w:r w:rsidR="00C03E53">
        <w:rPr>
          <w:lang w:val="fr-FR"/>
        </w:rPr>
        <w:t xml:space="preserve">, de </w:t>
      </w:r>
      <w:r w:rsidR="00240C16" w:rsidRPr="00F25AB8">
        <w:rPr>
          <w:lang w:val="fr-FR"/>
        </w:rPr>
        <w:t>:</w:t>
      </w:r>
    </w:p>
    <w:p w14:paraId="6416689A" w14:textId="171B0459" w:rsidR="00240C16" w:rsidRDefault="00240C16" w:rsidP="00240C16">
      <w:pPr>
        <w:pStyle w:val="CBDNormalNoNumber"/>
        <w:tabs>
          <w:tab w:val="clear" w:pos="567"/>
          <w:tab w:val="clear" w:pos="1134"/>
        </w:tabs>
        <w:ind w:firstLine="567"/>
        <w:rPr>
          <w:lang w:val="fr-FR"/>
        </w:rPr>
      </w:pPr>
      <w:r>
        <w:rPr>
          <w:lang w:val="fr-FR"/>
        </w:rPr>
        <w:t xml:space="preserve">a) </w:t>
      </w:r>
      <w:r w:rsidR="00C03E53">
        <w:rPr>
          <w:lang w:val="fr-FR"/>
        </w:rPr>
        <w:tab/>
        <w:t>Demander aux</w:t>
      </w:r>
      <w:r w:rsidRPr="00F25AB8">
        <w:rPr>
          <w:lang w:val="fr-FR"/>
        </w:rPr>
        <w:t xml:space="preserve"> Parties, </w:t>
      </w:r>
      <w:r w:rsidR="00C03E53">
        <w:rPr>
          <w:lang w:val="fr-FR"/>
        </w:rPr>
        <w:t>aux</w:t>
      </w:r>
      <w:r w:rsidRPr="00F25AB8">
        <w:rPr>
          <w:lang w:val="fr-FR"/>
        </w:rPr>
        <w:t xml:space="preserve"> autres gouvernements, </w:t>
      </w:r>
      <w:r w:rsidR="00C03E53">
        <w:rPr>
          <w:lang w:val="fr-FR"/>
        </w:rPr>
        <w:t>aux</w:t>
      </w:r>
      <w:r w:rsidRPr="00F25AB8">
        <w:rPr>
          <w:lang w:val="fr-FR"/>
        </w:rPr>
        <w:t xml:space="preserve"> autorités infranationales, </w:t>
      </w:r>
      <w:r w:rsidR="00C03E53">
        <w:rPr>
          <w:lang w:val="fr-FR"/>
        </w:rPr>
        <w:t xml:space="preserve">aux </w:t>
      </w:r>
      <w:r w:rsidRPr="00F25AB8">
        <w:rPr>
          <w:lang w:val="fr-FR"/>
        </w:rPr>
        <w:t xml:space="preserve">acteurs autres que les gouvernements, </w:t>
      </w:r>
      <w:r w:rsidR="00C03E53">
        <w:rPr>
          <w:lang w:val="fr-FR"/>
        </w:rPr>
        <w:t>aux p</w:t>
      </w:r>
      <w:r w:rsidRPr="00F25AB8">
        <w:rPr>
          <w:lang w:val="fr-FR"/>
        </w:rPr>
        <w:t xml:space="preserve">euples autochtones et communautés locales, </w:t>
      </w:r>
      <w:r w:rsidR="00C03E53">
        <w:rPr>
          <w:lang w:val="fr-FR"/>
        </w:rPr>
        <w:t>aux</w:t>
      </w:r>
      <w:r w:rsidRPr="00F25AB8">
        <w:rPr>
          <w:lang w:val="fr-FR"/>
        </w:rPr>
        <w:t xml:space="preserve"> femmes et </w:t>
      </w:r>
      <w:r w:rsidR="00C03E53">
        <w:rPr>
          <w:lang w:val="fr-FR"/>
        </w:rPr>
        <w:t>aux</w:t>
      </w:r>
      <w:r w:rsidRPr="00F25AB8">
        <w:rPr>
          <w:lang w:val="fr-FR"/>
        </w:rPr>
        <w:t xml:space="preserve"> filles, </w:t>
      </w:r>
      <w:r w:rsidR="00C03E53">
        <w:rPr>
          <w:lang w:val="fr-FR"/>
        </w:rPr>
        <w:t>aux</w:t>
      </w:r>
      <w:r w:rsidRPr="00F25AB8">
        <w:rPr>
          <w:lang w:val="fr-FR"/>
        </w:rPr>
        <w:t xml:space="preserve"> enfants et </w:t>
      </w:r>
      <w:r w:rsidR="00C03E53">
        <w:rPr>
          <w:lang w:val="fr-FR"/>
        </w:rPr>
        <w:t>aux</w:t>
      </w:r>
      <w:r w:rsidRPr="00F25AB8">
        <w:rPr>
          <w:lang w:val="fr-FR"/>
        </w:rPr>
        <w:t xml:space="preserve"> jeunes, </w:t>
      </w:r>
      <w:r w:rsidR="00C03E53">
        <w:rPr>
          <w:lang w:val="fr-FR"/>
        </w:rPr>
        <w:t xml:space="preserve">aux </w:t>
      </w:r>
      <w:r w:rsidRPr="00F25AB8">
        <w:rPr>
          <w:lang w:val="fr-FR"/>
        </w:rPr>
        <w:t xml:space="preserve">personnes handicapées, </w:t>
      </w:r>
      <w:r w:rsidR="00C03E53">
        <w:rPr>
          <w:lang w:val="fr-FR"/>
        </w:rPr>
        <w:t>au</w:t>
      </w:r>
      <w:r w:rsidRPr="00F25AB8">
        <w:rPr>
          <w:lang w:val="fr-FR"/>
        </w:rPr>
        <w:t xml:space="preserve"> secteur privé</w:t>
      </w:r>
      <w:r w:rsidR="00C03E53">
        <w:rPr>
          <w:lang w:val="fr-FR"/>
        </w:rPr>
        <w:t xml:space="preserve">, aux organismes compétents et aux </w:t>
      </w:r>
      <w:r w:rsidRPr="00F25AB8">
        <w:rPr>
          <w:lang w:val="fr-FR"/>
        </w:rPr>
        <w:t>parties prenantes, selon qu</w:t>
      </w:r>
      <w:r w:rsidR="002D22B6">
        <w:rPr>
          <w:lang w:val="fr-FR"/>
        </w:rPr>
        <w:t>’</w:t>
      </w:r>
      <w:r w:rsidRPr="00F25AB8">
        <w:rPr>
          <w:lang w:val="fr-FR"/>
        </w:rPr>
        <w:t>il convien</w:t>
      </w:r>
      <w:r w:rsidR="00C03E53">
        <w:rPr>
          <w:lang w:val="fr-FR"/>
        </w:rPr>
        <w:t>dra</w:t>
      </w:r>
      <w:r w:rsidRPr="00F25AB8">
        <w:rPr>
          <w:lang w:val="fr-FR"/>
        </w:rPr>
        <w:t xml:space="preserve">, </w:t>
      </w:r>
      <w:r w:rsidR="00C03E53">
        <w:rPr>
          <w:lang w:val="fr-FR"/>
        </w:rPr>
        <w:t>de</w:t>
      </w:r>
      <w:r w:rsidRPr="00F25AB8">
        <w:rPr>
          <w:lang w:val="fr-FR"/>
        </w:rPr>
        <w:t xml:space="preserve"> communiquer leurs avis et leur</w:t>
      </w:r>
      <w:r w:rsidR="00A82168">
        <w:rPr>
          <w:lang w:val="fr-FR"/>
        </w:rPr>
        <w:t>s données d’</w:t>
      </w:r>
      <w:r w:rsidRPr="00F25AB8">
        <w:rPr>
          <w:lang w:val="fr-FR"/>
        </w:rPr>
        <w:t xml:space="preserve">expérience </w:t>
      </w:r>
      <w:r w:rsidR="00A82168">
        <w:rPr>
          <w:lang w:val="fr-FR"/>
        </w:rPr>
        <w:t>concernant la</w:t>
      </w:r>
      <w:r w:rsidRPr="00F25AB8">
        <w:rPr>
          <w:lang w:val="fr-FR"/>
        </w:rPr>
        <w:t xml:space="preserve"> mise en </w:t>
      </w:r>
      <w:r w:rsidR="00C03E53">
        <w:rPr>
          <w:lang w:val="fr-FR"/>
        </w:rPr>
        <w:t>place</w:t>
      </w:r>
      <w:r w:rsidRPr="00F25AB8">
        <w:rPr>
          <w:lang w:val="fr-FR"/>
        </w:rPr>
        <w:t xml:space="preserve"> de changements </w:t>
      </w:r>
      <w:r w:rsidR="00C03E53">
        <w:rPr>
          <w:lang w:val="fr-FR"/>
        </w:rPr>
        <w:t>radicaux</w:t>
      </w:r>
      <w:r w:rsidRPr="00F25AB8">
        <w:rPr>
          <w:lang w:val="fr-FR"/>
        </w:rPr>
        <w:t xml:space="preserve"> et d</w:t>
      </w:r>
      <w:r w:rsidR="002D22B6">
        <w:rPr>
          <w:lang w:val="fr-FR"/>
        </w:rPr>
        <w:t>’</w:t>
      </w:r>
      <w:r w:rsidRPr="00F25AB8">
        <w:rPr>
          <w:lang w:val="fr-FR"/>
        </w:rPr>
        <w:t>approches tenant compte des interdépendances dans le c</w:t>
      </w:r>
      <w:r w:rsidR="00A82168">
        <w:rPr>
          <w:lang w:val="fr-FR"/>
        </w:rPr>
        <w:t>ontexte</w:t>
      </w:r>
      <w:r w:rsidRPr="00F25AB8">
        <w:rPr>
          <w:lang w:val="fr-FR"/>
        </w:rPr>
        <w:t xml:space="preserve"> de </w:t>
      </w:r>
      <w:r w:rsidR="00C03E53">
        <w:rPr>
          <w:lang w:val="fr-FR"/>
        </w:rPr>
        <w:t>l</w:t>
      </w:r>
      <w:r w:rsidR="002D22B6">
        <w:rPr>
          <w:lang w:val="fr-FR"/>
        </w:rPr>
        <w:t>’</w:t>
      </w:r>
      <w:r w:rsidR="00C03E53">
        <w:rPr>
          <w:lang w:val="fr-FR"/>
        </w:rPr>
        <w:t>application</w:t>
      </w:r>
      <w:r w:rsidRPr="00F25AB8">
        <w:rPr>
          <w:lang w:val="fr-FR"/>
        </w:rPr>
        <w:t xml:space="preserve"> du Cadre, de </w:t>
      </w:r>
      <w:r w:rsidR="00C03E53">
        <w:rPr>
          <w:lang w:val="fr-FR"/>
        </w:rPr>
        <w:t>rassembler</w:t>
      </w:r>
      <w:r w:rsidRPr="00F25AB8">
        <w:rPr>
          <w:lang w:val="fr-FR"/>
        </w:rPr>
        <w:t xml:space="preserve"> ces informations et de les mettre à disposition de l</w:t>
      </w:r>
      <w:r w:rsidR="002D22B6">
        <w:rPr>
          <w:lang w:val="fr-FR"/>
        </w:rPr>
        <w:t>’</w:t>
      </w:r>
      <w:r w:rsidRPr="00F25AB8">
        <w:rPr>
          <w:lang w:val="fr-FR"/>
        </w:rPr>
        <w:t xml:space="preserve">Organe subsidiaire chargé de fournir des avis scientifiques, techniques et technologiques </w:t>
      </w:r>
      <w:r w:rsidR="00C03E53">
        <w:rPr>
          <w:lang w:val="fr-FR"/>
        </w:rPr>
        <w:t xml:space="preserve">à </w:t>
      </w:r>
      <w:r w:rsidRPr="00F25AB8">
        <w:rPr>
          <w:lang w:val="fr-FR"/>
        </w:rPr>
        <w:t xml:space="preserve">une réunion </w:t>
      </w:r>
      <w:r w:rsidR="00C03E53">
        <w:rPr>
          <w:lang w:val="fr-FR"/>
        </w:rPr>
        <w:t>devant se tenir</w:t>
      </w:r>
      <w:r w:rsidRPr="00F25AB8">
        <w:rPr>
          <w:lang w:val="fr-FR"/>
        </w:rPr>
        <w:t xml:space="preserve"> avant la dix-huitième réunion de la Conférence des Parties;</w:t>
      </w:r>
    </w:p>
    <w:p w14:paraId="5A23D3D9" w14:textId="3AC59104" w:rsidR="00240C16" w:rsidRDefault="00240C16" w:rsidP="00240C16">
      <w:pPr>
        <w:pStyle w:val="CBDNormalNoNumber"/>
        <w:tabs>
          <w:tab w:val="clear" w:pos="567"/>
          <w:tab w:val="clear" w:pos="1134"/>
        </w:tabs>
        <w:ind w:firstLine="567"/>
        <w:rPr>
          <w:lang w:val="fr-FR"/>
        </w:rPr>
      </w:pPr>
      <w:r w:rsidRPr="00F25AB8">
        <w:rPr>
          <w:lang w:val="fr-FR"/>
        </w:rPr>
        <w:t>b)</w:t>
      </w:r>
      <w:r w:rsidRPr="00F25AB8">
        <w:rPr>
          <w:lang w:val="fr-FR"/>
        </w:rPr>
        <w:tab/>
      </w:r>
      <w:r w:rsidR="00C03E53">
        <w:rPr>
          <w:lang w:val="fr-FR"/>
        </w:rPr>
        <w:t>Se</w:t>
      </w:r>
      <w:r w:rsidRPr="00F25AB8">
        <w:rPr>
          <w:lang w:val="fr-FR"/>
        </w:rPr>
        <w:t xml:space="preserve"> servir des résultats des évaluations des interdépendances et du changement </w:t>
      </w:r>
      <w:r w:rsidR="00C03E53">
        <w:rPr>
          <w:lang w:val="fr-FR"/>
        </w:rPr>
        <w:t>radical</w:t>
      </w:r>
      <w:r w:rsidRPr="00F25AB8">
        <w:rPr>
          <w:lang w:val="fr-FR"/>
        </w:rPr>
        <w:t xml:space="preserve"> dans le cadre des travaux menés au titre de la Convention qui en relèvent, y compris </w:t>
      </w:r>
      <w:r w:rsidR="00A82168">
        <w:rPr>
          <w:lang w:val="fr-FR"/>
        </w:rPr>
        <w:t>sur le plan de</w:t>
      </w:r>
      <w:r w:rsidRPr="00F25AB8">
        <w:rPr>
          <w:lang w:val="fr-FR"/>
        </w:rPr>
        <w:t xml:space="preserve"> l</w:t>
      </w:r>
      <w:r w:rsidR="002D22B6">
        <w:rPr>
          <w:lang w:val="fr-FR"/>
        </w:rPr>
        <w:t>’</w:t>
      </w:r>
      <w:r w:rsidRPr="00F25AB8">
        <w:rPr>
          <w:lang w:val="fr-FR"/>
        </w:rPr>
        <w:t>élaboration d</w:t>
      </w:r>
      <w:r w:rsidR="002D22B6">
        <w:rPr>
          <w:lang w:val="fr-FR"/>
        </w:rPr>
        <w:t>’</w:t>
      </w:r>
      <w:r w:rsidRPr="00F25AB8">
        <w:rPr>
          <w:lang w:val="fr-FR"/>
        </w:rPr>
        <w:t xml:space="preserve">orientations pour </w:t>
      </w:r>
      <w:r w:rsidR="00C03E53">
        <w:rPr>
          <w:lang w:val="fr-FR"/>
        </w:rPr>
        <w:t>l</w:t>
      </w:r>
      <w:r w:rsidR="002D22B6">
        <w:rPr>
          <w:lang w:val="fr-FR"/>
        </w:rPr>
        <w:t>’</w:t>
      </w:r>
      <w:r w:rsidR="00C03E53">
        <w:rPr>
          <w:lang w:val="fr-FR"/>
        </w:rPr>
        <w:t>application</w:t>
      </w:r>
      <w:r w:rsidRPr="00F25AB8">
        <w:rPr>
          <w:lang w:val="fr-FR"/>
        </w:rPr>
        <w:t xml:space="preserve"> du Cadre, pour la cohérence des politiques et la communication ainsi que pour l</w:t>
      </w:r>
      <w:r w:rsidR="002D22B6">
        <w:rPr>
          <w:lang w:val="fr-FR"/>
        </w:rPr>
        <w:t>’</w:t>
      </w:r>
      <w:r w:rsidRPr="00F25AB8">
        <w:rPr>
          <w:lang w:val="fr-FR"/>
        </w:rPr>
        <w:t>éducation et la sensibilisation du public;] </w:t>
      </w:r>
    </w:p>
    <w:p w14:paraId="60A51098" w14:textId="1EC58895" w:rsidR="00240C16" w:rsidRDefault="004D0FF0" w:rsidP="00240C16">
      <w:pPr>
        <w:pStyle w:val="CBDNormalNoNumber"/>
        <w:tabs>
          <w:tab w:val="clear" w:pos="567"/>
          <w:tab w:val="clear" w:pos="1134"/>
        </w:tabs>
        <w:ind w:firstLine="567"/>
        <w:rPr>
          <w:lang w:val="fr-CA"/>
        </w:rPr>
      </w:pPr>
      <w:r w:rsidRPr="00240C16">
        <w:rPr>
          <w:lang w:val="fr-FR"/>
        </w:rPr>
        <w:t>c)</w:t>
      </w:r>
      <w:r w:rsidRPr="00240C16">
        <w:rPr>
          <w:lang w:val="fr-FR"/>
        </w:rPr>
        <w:tab/>
      </w:r>
      <w:r w:rsidR="00C03E53">
        <w:rPr>
          <w:lang w:val="fr-CA"/>
        </w:rPr>
        <w:t>R</w:t>
      </w:r>
      <w:r w:rsidR="00240C16" w:rsidRPr="0041494A">
        <w:rPr>
          <w:lang w:val="fr-CA"/>
        </w:rPr>
        <w:t>enforcer</w:t>
      </w:r>
      <w:r w:rsidR="00240C16">
        <w:rPr>
          <w:lang w:val="fr-CA"/>
        </w:rPr>
        <w:t xml:space="preserve"> davantage</w:t>
      </w:r>
      <w:r w:rsidR="00240C16" w:rsidRPr="0041494A">
        <w:rPr>
          <w:lang w:val="fr-CA"/>
        </w:rPr>
        <w:t xml:space="preserve"> la participation et la coopération du </w:t>
      </w:r>
      <w:r w:rsidR="00A82168">
        <w:rPr>
          <w:lang w:val="fr-CA"/>
        </w:rPr>
        <w:t>s</w:t>
      </w:r>
      <w:r w:rsidR="001C4386">
        <w:rPr>
          <w:lang w:val="fr-CA"/>
        </w:rPr>
        <w:t>ecrétariat</w:t>
      </w:r>
      <w:r w:rsidR="00240C16" w:rsidRPr="0041494A">
        <w:rPr>
          <w:lang w:val="fr-CA"/>
        </w:rPr>
        <w:t xml:space="preserve"> de la Convention avec la Plateforme intergouvernementale scientifique et politique sur la biodiversité et les </w:t>
      </w:r>
      <w:r w:rsidR="00240C16" w:rsidRPr="0041494A">
        <w:rPr>
          <w:noProof/>
          <w:lang w:val="fr-CA"/>
        </w:rPr>
        <w:t>services écosystémiques</w:t>
      </w:r>
      <w:r w:rsidR="00240C16" w:rsidRPr="0041494A">
        <w:rPr>
          <w:lang w:val="fr-CA"/>
        </w:rPr>
        <w:t xml:space="preserve"> afin d</w:t>
      </w:r>
      <w:r w:rsidR="002D22B6">
        <w:rPr>
          <w:lang w:val="fr-CA"/>
        </w:rPr>
        <w:t>’</w:t>
      </w:r>
      <w:r w:rsidR="00240C16" w:rsidRPr="0041494A">
        <w:rPr>
          <w:lang w:val="fr-CA"/>
        </w:rPr>
        <w:t>appuyer l</w:t>
      </w:r>
      <w:r w:rsidR="002D22B6">
        <w:rPr>
          <w:lang w:val="fr-CA"/>
        </w:rPr>
        <w:t>’</w:t>
      </w:r>
      <w:r w:rsidR="00685C53">
        <w:rPr>
          <w:lang w:val="fr-CA"/>
        </w:rPr>
        <w:t xml:space="preserve">application </w:t>
      </w:r>
      <w:r w:rsidR="00240C16" w:rsidRPr="0041494A">
        <w:rPr>
          <w:lang w:val="fr-CA"/>
        </w:rPr>
        <w:t>des recommandations issues de l</w:t>
      </w:r>
      <w:r w:rsidR="002D22B6">
        <w:rPr>
          <w:lang w:val="fr-CA"/>
        </w:rPr>
        <w:t>’</w:t>
      </w:r>
      <w:r w:rsidR="00240C16" w:rsidRPr="0041494A">
        <w:rPr>
          <w:lang w:val="fr-CA"/>
        </w:rPr>
        <w:t>examen à mi-parcours de la Plateforme</w:t>
      </w:r>
      <w:r w:rsidR="00240C16">
        <w:rPr>
          <w:lang w:val="fr-CA"/>
        </w:rPr>
        <w:t xml:space="preserve">[, y compris, et en particulier, celles portant sur le </w:t>
      </w:r>
      <w:r w:rsidR="00240C16" w:rsidRPr="008F114C">
        <w:rPr>
          <w:lang w:val="fr-CA"/>
        </w:rPr>
        <w:t xml:space="preserve">renforcement de la pertinence en matière de politique et </w:t>
      </w:r>
      <w:r w:rsidR="00240C16">
        <w:rPr>
          <w:lang w:val="fr-CA"/>
        </w:rPr>
        <w:t>le recours aux</w:t>
      </w:r>
      <w:r w:rsidR="00240C16" w:rsidRPr="008F114C">
        <w:rPr>
          <w:lang w:val="fr-CA"/>
        </w:rPr>
        <w:t xml:space="preserve"> évaluations et </w:t>
      </w:r>
      <w:r w:rsidR="00240C16">
        <w:rPr>
          <w:lang w:val="fr-CA"/>
        </w:rPr>
        <w:t>aux</w:t>
      </w:r>
      <w:r w:rsidR="00240C16" w:rsidRPr="008F114C">
        <w:rPr>
          <w:lang w:val="fr-CA"/>
        </w:rPr>
        <w:t xml:space="preserve"> autres résultats</w:t>
      </w:r>
      <w:r w:rsidR="00240C16">
        <w:rPr>
          <w:lang w:val="fr-CA"/>
        </w:rPr>
        <w:t>]</w:t>
      </w:r>
      <w:r w:rsidR="0068459A">
        <w:rPr>
          <w:lang w:val="fr-CA"/>
        </w:rPr>
        <w:t>;</w:t>
      </w:r>
    </w:p>
    <w:p w14:paraId="53E74046" w14:textId="2F361E69" w:rsidR="00240C16" w:rsidRDefault="00240C16" w:rsidP="00240C16">
      <w:pPr>
        <w:pStyle w:val="CBDNormalNoNumber"/>
        <w:tabs>
          <w:tab w:val="clear" w:pos="567"/>
          <w:tab w:val="clear" w:pos="1134"/>
        </w:tabs>
        <w:ind w:firstLine="567"/>
        <w:rPr>
          <w:lang w:val="fr-FR"/>
        </w:rPr>
      </w:pPr>
      <w:r w:rsidRPr="00240C16">
        <w:rPr>
          <w:lang w:val="fr-CA"/>
        </w:rPr>
        <w:t xml:space="preserve">d) </w:t>
      </w:r>
      <w:r w:rsidR="00C03E53">
        <w:rPr>
          <w:lang w:val="fr-CA"/>
        </w:rPr>
        <w:tab/>
        <w:t>R</w:t>
      </w:r>
      <w:r w:rsidRPr="00240C16">
        <w:rPr>
          <w:lang w:val="fr-CA"/>
        </w:rPr>
        <w:t>enforcer</w:t>
      </w:r>
      <w:r>
        <w:rPr>
          <w:i/>
          <w:iCs/>
          <w:lang w:val="fr-CA"/>
        </w:rPr>
        <w:t xml:space="preserve">, </w:t>
      </w:r>
      <w:r w:rsidRPr="0041494A">
        <w:rPr>
          <w:lang w:val="fr-CA"/>
        </w:rPr>
        <w:t>sous réserve de la disponibilité de</w:t>
      </w:r>
      <w:r w:rsidR="003825E0">
        <w:rPr>
          <w:lang w:val="fr-CA"/>
        </w:rPr>
        <w:t>s</w:t>
      </w:r>
      <w:r w:rsidRPr="0041494A">
        <w:rPr>
          <w:lang w:val="fr-CA"/>
        </w:rPr>
        <w:t xml:space="preserve"> ressources, en collaboration avec les organisations et initiatives compétentes, les travaux du Partenariat mondial des entreprises et de la biodiversité, afin de favoriser </w:t>
      </w:r>
      <w:r>
        <w:rPr>
          <w:lang w:val="fr-CA"/>
        </w:rPr>
        <w:t xml:space="preserve">le recours aux </w:t>
      </w:r>
      <w:r w:rsidRPr="0041494A">
        <w:rPr>
          <w:lang w:val="fr-CA"/>
        </w:rPr>
        <w:t>conclusions de l</w:t>
      </w:r>
      <w:r w:rsidR="002D22B6">
        <w:rPr>
          <w:lang w:val="fr-CA"/>
        </w:rPr>
        <w:t>’</w:t>
      </w:r>
      <w:r w:rsidRPr="0041494A">
        <w:rPr>
          <w:lang w:val="fr-CA"/>
        </w:rPr>
        <w:t>évaluation sur les entreprises et la biodiversité</w:t>
      </w:r>
      <w:r w:rsidR="0068459A">
        <w:rPr>
          <w:lang w:val="fr-CA"/>
        </w:rPr>
        <w:t>;</w:t>
      </w:r>
      <w:r w:rsidRPr="0041494A">
        <w:rPr>
          <w:lang w:val="fr-CA"/>
        </w:rPr>
        <w:t>]</w:t>
      </w:r>
    </w:p>
    <w:p w14:paraId="0C4164C4" w14:textId="1A3257B0" w:rsidR="00240C16" w:rsidRDefault="00240C16" w:rsidP="00240C16">
      <w:pPr>
        <w:pStyle w:val="CBDNormalNoNumber"/>
        <w:tabs>
          <w:tab w:val="clear" w:pos="567"/>
          <w:tab w:val="clear" w:pos="1134"/>
        </w:tabs>
        <w:ind w:firstLine="567"/>
        <w:rPr>
          <w:lang w:val="fr-FR"/>
        </w:rPr>
      </w:pPr>
      <w:r>
        <w:rPr>
          <w:lang w:val="fr-FR"/>
        </w:rPr>
        <w:t xml:space="preserve">e) </w:t>
      </w:r>
      <w:r w:rsidR="00C03E53">
        <w:rPr>
          <w:lang w:val="fr-FR"/>
        </w:rPr>
        <w:tab/>
      </w:r>
      <w:r w:rsidR="00685C53">
        <w:rPr>
          <w:lang w:val="fr-FR"/>
        </w:rPr>
        <w:t>Préparer</w:t>
      </w:r>
      <w:r>
        <w:rPr>
          <w:lang w:val="fr-FR"/>
        </w:rPr>
        <w:t xml:space="preserve">, </w:t>
      </w:r>
      <w:r w:rsidRPr="0041494A">
        <w:rPr>
          <w:lang w:val="fr-CA"/>
        </w:rPr>
        <w:t>sous réserve de la disponibilité de</w:t>
      </w:r>
      <w:r w:rsidR="003825E0">
        <w:rPr>
          <w:lang w:val="fr-CA"/>
        </w:rPr>
        <w:t>s</w:t>
      </w:r>
      <w:r w:rsidRPr="0041494A">
        <w:rPr>
          <w:lang w:val="fr-CA"/>
        </w:rPr>
        <w:t xml:space="preserve"> ressources, en collaboration avec les organisations compétentes, des activités de renforcement des capacités et des </w:t>
      </w:r>
      <w:r>
        <w:rPr>
          <w:lang w:val="fr-CA"/>
        </w:rPr>
        <w:t>documents d</w:t>
      </w:r>
      <w:r w:rsidR="002D22B6">
        <w:rPr>
          <w:lang w:val="fr-CA"/>
        </w:rPr>
        <w:t>’</w:t>
      </w:r>
      <w:r w:rsidRPr="0041494A">
        <w:rPr>
          <w:lang w:val="fr-CA"/>
        </w:rPr>
        <w:t>orientation techniques afin d</w:t>
      </w:r>
      <w:r w:rsidR="002D22B6">
        <w:rPr>
          <w:lang w:val="fr-CA"/>
        </w:rPr>
        <w:t>’</w:t>
      </w:r>
      <w:r w:rsidRPr="0041494A">
        <w:rPr>
          <w:lang w:val="fr-CA"/>
        </w:rPr>
        <w:t xml:space="preserve">aider les Parties, en particulier </w:t>
      </w:r>
      <w:r w:rsidR="00A82168">
        <w:rPr>
          <w:lang w:val="fr-CA"/>
        </w:rPr>
        <w:t>celles</w:t>
      </w:r>
      <w:r w:rsidRPr="0041494A">
        <w:rPr>
          <w:lang w:val="fr-CA"/>
        </w:rPr>
        <w:t xml:space="preserve"> qui sont des pays en </w:t>
      </w:r>
      <w:r w:rsidRPr="0041494A">
        <w:rPr>
          <w:lang w:val="fr-CA"/>
        </w:rPr>
        <w:lastRenderedPageBreak/>
        <w:t>développement, à promouvoir l</w:t>
      </w:r>
      <w:r w:rsidR="002D22B6">
        <w:rPr>
          <w:lang w:val="fr-CA"/>
        </w:rPr>
        <w:t>’</w:t>
      </w:r>
      <w:r w:rsidRPr="0041494A">
        <w:rPr>
          <w:lang w:val="fr-CA"/>
        </w:rPr>
        <w:t xml:space="preserve">intégration de la biodiversité dans les entreprises et le secteur financier, conformément aux </w:t>
      </w:r>
      <w:r>
        <w:rPr>
          <w:lang w:val="fr-CA"/>
        </w:rPr>
        <w:t>objectifs</w:t>
      </w:r>
      <w:r w:rsidRPr="0041494A">
        <w:rPr>
          <w:lang w:val="fr-CA"/>
        </w:rPr>
        <w:t xml:space="preserve"> et aux cibles du Cadre</w:t>
      </w:r>
      <w:r>
        <w:rPr>
          <w:lang w:val="fr-CA"/>
        </w:rPr>
        <w:t>;</w:t>
      </w:r>
      <w:r w:rsidRPr="0041494A">
        <w:rPr>
          <w:lang w:val="fr-CA"/>
        </w:rPr>
        <w:t>]</w:t>
      </w:r>
    </w:p>
    <w:p w14:paraId="36A34621" w14:textId="73142D30" w:rsidR="00240C16" w:rsidRDefault="00E20CBD" w:rsidP="00240C16">
      <w:pPr>
        <w:pStyle w:val="CBDNormalNoNumber"/>
        <w:tabs>
          <w:tab w:val="clear" w:pos="567"/>
          <w:tab w:val="clear" w:pos="1134"/>
        </w:tabs>
        <w:ind w:firstLine="567"/>
        <w:rPr>
          <w:lang w:val="fr-CA"/>
        </w:rPr>
      </w:pPr>
      <w:r w:rsidRPr="00C03E53">
        <w:rPr>
          <w:lang w:val="fr-FR"/>
        </w:rPr>
        <w:t>15.</w:t>
      </w:r>
      <w:r w:rsidRPr="00C03E53">
        <w:rPr>
          <w:lang w:val="fr-FR"/>
        </w:rPr>
        <w:tab/>
      </w:r>
      <w:r w:rsidR="00240C16" w:rsidRPr="00C03E53">
        <w:rPr>
          <w:bCs/>
          <w:i/>
          <w:lang w:val="fr-CA"/>
        </w:rPr>
        <w:t>Encourage</w:t>
      </w:r>
      <w:r w:rsidR="00240C16" w:rsidRPr="00C03E53">
        <w:rPr>
          <w:i/>
          <w:lang w:val="fr-CA"/>
        </w:rPr>
        <w:t xml:space="preserve"> </w:t>
      </w:r>
      <w:r w:rsidR="00240C16" w:rsidRPr="00C03E53">
        <w:rPr>
          <w:lang w:val="fr-CA"/>
        </w:rPr>
        <w:t>les centres régionaux et infrarégionaux d</w:t>
      </w:r>
      <w:r w:rsidR="002D22B6">
        <w:rPr>
          <w:lang w:val="fr-CA"/>
        </w:rPr>
        <w:t>’</w:t>
      </w:r>
      <w:r w:rsidR="00240C16" w:rsidRPr="00C03E53">
        <w:rPr>
          <w:lang w:val="fr-CA"/>
        </w:rPr>
        <w:t xml:space="preserve">appui à la coopération technique et scientifique </w:t>
      </w:r>
      <w:r w:rsidR="007328E7">
        <w:rPr>
          <w:lang w:val="fr-CA"/>
        </w:rPr>
        <w:t xml:space="preserve">et </w:t>
      </w:r>
      <w:r w:rsidR="00240C16" w:rsidRPr="00C03E53">
        <w:rPr>
          <w:lang w:val="fr-CA"/>
        </w:rPr>
        <w:t>l</w:t>
      </w:r>
      <w:r w:rsidR="002D22B6">
        <w:rPr>
          <w:lang w:val="fr-CA"/>
        </w:rPr>
        <w:t>’</w:t>
      </w:r>
      <w:r w:rsidR="00240C16" w:rsidRPr="00C03E53">
        <w:rPr>
          <w:lang w:val="fr-CA"/>
        </w:rPr>
        <w:t xml:space="preserve">Entité de coordination </w:t>
      </w:r>
      <w:r w:rsidR="00512113">
        <w:rPr>
          <w:lang w:val="fr-CA"/>
        </w:rPr>
        <w:t xml:space="preserve">mondiale </w:t>
      </w:r>
      <w:r w:rsidR="00240C16" w:rsidRPr="00C03E53">
        <w:rPr>
          <w:lang w:val="fr-CA"/>
        </w:rPr>
        <w:t>à participer</w:t>
      </w:r>
      <w:r w:rsidR="00A82168">
        <w:rPr>
          <w:lang w:val="fr-CA"/>
        </w:rPr>
        <w:t xml:space="preserve"> </w:t>
      </w:r>
      <w:r w:rsidR="00240C16" w:rsidRPr="00C03E53">
        <w:rPr>
          <w:lang w:val="fr-CA"/>
        </w:rPr>
        <w:t>aux processus d</w:t>
      </w:r>
      <w:r w:rsidR="002D22B6">
        <w:rPr>
          <w:lang w:val="fr-CA"/>
        </w:rPr>
        <w:t>’</w:t>
      </w:r>
      <w:r w:rsidR="00240C16" w:rsidRPr="00C03E53">
        <w:rPr>
          <w:lang w:val="fr-CA"/>
        </w:rPr>
        <w:t xml:space="preserve">examen </w:t>
      </w:r>
      <w:r w:rsidR="00A82168">
        <w:rPr>
          <w:lang w:val="fr-CA"/>
        </w:rPr>
        <w:t xml:space="preserve">visant à préparer et définir le </w:t>
      </w:r>
      <w:r w:rsidR="00240C16" w:rsidRPr="00C03E53">
        <w:rPr>
          <w:lang w:val="fr-CA"/>
        </w:rPr>
        <w:t>champ des évaluations et des autres résultats attendus</w:t>
      </w:r>
      <w:r w:rsidR="00A82168">
        <w:rPr>
          <w:lang w:val="fr-CA"/>
        </w:rPr>
        <w:t xml:space="preserve"> </w:t>
      </w:r>
      <w:r w:rsidR="00240C16" w:rsidRPr="00C03E53">
        <w:rPr>
          <w:lang w:val="fr-CA"/>
        </w:rPr>
        <w:t>et à tirer activement parti des résultats</w:t>
      </w:r>
      <w:r w:rsidR="0068459A">
        <w:rPr>
          <w:lang w:val="fr-CA"/>
        </w:rPr>
        <w:t>;</w:t>
      </w:r>
    </w:p>
    <w:p w14:paraId="2CC3F605" w14:textId="3B55446E" w:rsidR="000B0A18" w:rsidRDefault="00B5212E" w:rsidP="00C03E53">
      <w:pPr>
        <w:pStyle w:val="CBDNormalNoNumber"/>
        <w:tabs>
          <w:tab w:val="clear" w:pos="567"/>
          <w:tab w:val="clear" w:pos="1134"/>
        </w:tabs>
        <w:ind w:firstLine="567"/>
        <w:rPr>
          <w:lang w:val="fr-FR"/>
        </w:rPr>
      </w:pPr>
      <w:r w:rsidRPr="00C03E53">
        <w:rPr>
          <w:lang w:val="fr-FR"/>
        </w:rPr>
        <w:t>[</w:t>
      </w:r>
      <w:r w:rsidR="00746CD0" w:rsidRPr="00C03E53">
        <w:rPr>
          <w:lang w:val="fr-FR"/>
        </w:rPr>
        <w:t>16</w:t>
      </w:r>
      <w:r w:rsidRPr="00C03E53">
        <w:rPr>
          <w:lang w:val="fr-FR"/>
        </w:rPr>
        <w:t>.</w:t>
      </w:r>
      <w:r w:rsidRPr="00C03E53">
        <w:rPr>
          <w:lang w:val="fr-FR"/>
        </w:rPr>
        <w:tab/>
      </w:r>
      <w:r w:rsidR="000674DF" w:rsidRPr="007328E7">
        <w:rPr>
          <w:i/>
          <w:iCs/>
          <w:lang w:val="fr-FR"/>
        </w:rPr>
        <w:t>Prie</w:t>
      </w:r>
      <w:r w:rsidR="000674DF" w:rsidRPr="00C03E53">
        <w:rPr>
          <w:lang w:val="fr-FR"/>
        </w:rPr>
        <w:t xml:space="preserve"> instamment les centres d</w:t>
      </w:r>
      <w:r w:rsidR="002D22B6">
        <w:rPr>
          <w:lang w:val="fr-FR"/>
        </w:rPr>
        <w:t>’</w:t>
      </w:r>
      <w:r w:rsidR="000674DF" w:rsidRPr="00C03E53">
        <w:rPr>
          <w:lang w:val="fr-FR"/>
        </w:rPr>
        <w:t>appui à la coop</w:t>
      </w:r>
      <w:r w:rsidR="00C03E53">
        <w:rPr>
          <w:lang w:val="fr-FR"/>
        </w:rPr>
        <w:t>é</w:t>
      </w:r>
      <w:r w:rsidR="000674DF" w:rsidRPr="00C03E53">
        <w:rPr>
          <w:lang w:val="fr-FR"/>
        </w:rPr>
        <w:t>ration technique et scientifique et l</w:t>
      </w:r>
      <w:r w:rsidR="002D22B6">
        <w:rPr>
          <w:lang w:val="fr-FR"/>
        </w:rPr>
        <w:t>’</w:t>
      </w:r>
      <w:r w:rsidR="000674DF" w:rsidRPr="00C03E53">
        <w:rPr>
          <w:lang w:val="fr-FR"/>
        </w:rPr>
        <w:t>Entité de coordination mondiale d</w:t>
      </w:r>
      <w:r w:rsidR="002D22B6">
        <w:rPr>
          <w:lang w:val="fr-FR"/>
        </w:rPr>
        <w:t>’</w:t>
      </w:r>
      <w:r w:rsidR="00C03E53" w:rsidRPr="00C03E53">
        <w:rPr>
          <w:lang w:val="fr-FR"/>
        </w:rPr>
        <w:t>apporter</w:t>
      </w:r>
      <w:r w:rsidR="000674DF" w:rsidRPr="00C03E53">
        <w:rPr>
          <w:lang w:val="fr-FR"/>
        </w:rPr>
        <w:t>, sur demande, un appui à la création et au renforcement des capacités en vue de la mise en place d</w:t>
      </w:r>
      <w:r w:rsidR="002D22B6">
        <w:rPr>
          <w:lang w:val="fr-FR"/>
        </w:rPr>
        <w:t>’</w:t>
      </w:r>
      <w:r w:rsidR="000674DF" w:rsidRPr="00C03E53">
        <w:rPr>
          <w:lang w:val="fr-FR"/>
        </w:rPr>
        <w:t xml:space="preserve">approches </w:t>
      </w:r>
      <w:r w:rsidR="00C03E53" w:rsidRPr="00C03E53">
        <w:rPr>
          <w:lang w:val="fr-FR"/>
        </w:rPr>
        <w:t xml:space="preserve">innovantes et </w:t>
      </w:r>
      <w:r w:rsidR="00C03E53" w:rsidRPr="00C03E53">
        <w:rPr>
          <w:color w:val="000000"/>
          <w:lang w:val="fr-FR"/>
        </w:rPr>
        <w:t xml:space="preserve">fondées sur </w:t>
      </w:r>
      <w:r w:rsidR="007328E7">
        <w:rPr>
          <w:color w:val="000000"/>
          <w:lang w:val="fr-FR"/>
        </w:rPr>
        <w:t>l</w:t>
      </w:r>
      <w:r w:rsidR="00C03E53" w:rsidRPr="00C03E53">
        <w:rPr>
          <w:color w:val="000000"/>
          <w:lang w:val="fr-FR"/>
        </w:rPr>
        <w:t>es interactions</w:t>
      </w:r>
      <w:r w:rsidR="000674DF" w:rsidRPr="00C03E53">
        <w:rPr>
          <w:lang w:val="fr-FR"/>
        </w:rPr>
        <w:t>, au moment d</w:t>
      </w:r>
      <w:r w:rsidR="002D22B6">
        <w:rPr>
          <w:lang w:val="fr-FR"/>
        </w:rPr>
        <w:t>’</w:t>
      </w:r>
      <w:r w:rsidR="000674DF" w:rsidRPr="00C03E53">
        <w:rPr>
          <w:lang w:val="fr-FR"/>
        </w:rPr>
        <w:t>appliquer le Cadre</w:t>
      </w:r>
      <w:r w:rsidRPr="00C03E53">
        <w:rPr>
          <w:lang w:val="fr-FR"/>
        </w:rPr>
        <w:t>;]</w:t>
      </w:r>
    </w:p>
    <w:p w14:paraId="204DA8D2" w14:textId="33CC5495" w:rsidR="000B0A18" w:rsidRDefault="0086706C" w:rsidP="000B0A18">
      <w:pPr>
        <w:pStyle w:val="CBDNormalNoNumber"/>
        <w:tabs>
          <w:tab w:val="clear" w:pos="567"/>
          <w:tab w:val="clear" w:pos="1134"/>
        </w:tabs>
        <w:ind w:firstLine="567"/>
        <w:rPr>
          <w:lang w:val="fr-CA"/>
        </w:rPr>
      </w:pPr>
      <w:r w:rsidRPr="000B0A18">
        <w:rPr>
          <w:lang w:val="fr-FR"/>
        </w:rPr>
        <w:t>[1</w:t>
      </w:r>
      <w:r w:rsidR="00D56735" w:rsidRPr="000B0A18">
        <w:rPr>
          <w:lang w:val="fr-FR"/>
        </w:rPr>
        <w:t>7</w:t>
      </w:r>
      <w:r w:rsidRPr="000B0A18">
        <w:rPr>
          <w:lang w:val="fr-FR"/>
        </w:rPr>
        <w:t>.</w:t>
      </w:r>
      <w:r w:rsidRPr="000B0A18">
        <w:rPr>
          <w:lang w:val="fr-FR"/>
        </w:rPr>
        <w:tab/>
      </w:r>
      <w:r w:rsidR="000B0A18" w:rsidRPr="000B0A18">
        <w:rPr>
          <w:bCs/>
          <w:i/>
          <w:lang w:val="fr-CA"/>
        </w:rPr>
        <w:t>Invite</w:t>
      </w:r>
      <w:r w:rsidR="000B0A18" w:rsidRPr="000B0A18">
        <w:rPr>
          <w:lang w:val="fr-CA"/>
        </w:rPr>
        <w:t xml:space="preserve"> la Plateforme</w:t>
      </w:r>
      <w:r w:rsidR="000B0A18" w:rsidRPr="0041494A">
        <w:rPr>
          <w:lang w:val="fr-CA"/>
        </w:rPr>
        <w:t xml:space="preserve"> intergouvernementale scientifique et politique sur la biodiversité et les </w:t>
      </w:r>
      <w:r w:rsidR="000B0A18" w:rsidRPr="0041494A">
        <w:rPr>
          <w:noProof/>
          <w:lang w:val="fr-CA"/>
        </w:rPr>
        <w:t>services écosystémiques</w:t>
      </w:r>
      <w:r w:rsidR="00C03E53">
        <w:rPr>
          <w:noProof/>
          <w:lang w:val="fr-CA"/>
        </w:rPr>
        <w:t xml:space="preserve"> à</w:t>
      </w:r>
      <w:r w:rsidR="000B0A18">
        <w:rPr>
          <w:noProof/>
          <w:lang w:val="fr-CA"/>
        </w:rPr>
        <w:t> </w:t>
      </w:r>
      <w:r w:rsidR="000B0A18">
        <w:rPr>
          <w:lang w:val="fr-CA"/>
        </w:rPr>
        <w:t>:</w:t>
      </w:r>
    </w:p>
    <w:p w14:paraId="3316992D" w14:textId="0E70B777" w:rsidR="000B0A18" w:rsidRDefault="000B0A18" w:rsidP="000B0A18">
      <w:pPr>
        <w:pStyle w:val="CBDNormalNoNumber"/>
        <w:tabs>
          <w:tab w:val="clear" w:pos="567"/>
          <w:tab w:val="clear" w:pos="1134"/>
        </w:tabs>
        <w:ind w:firstLine="567"/>
        <w:rPr>
          <w:lang w:val="fr-CA"/>
        </w:rPr>
      </w:pPr>
      <w:r>
        <w:rPr>
          <w:lang w:val="fr-CA"/>
        </w:rPr>
        <w:t xml:space="preserve">a) </w:t>
      </w:r>
      <w:r>
        <w:rPr>
          <w:lang w:val="fr-CA"/>
        </w:rPr>
        <w:tab/>
      </w:r>
      <w:r w:rsidR="007328E7">
        <w:rPr>
          <w:lang w:val="fr-CA"/>
        </w:rPr>
        <w:t>E</w:t>
      </w:r>
      <w:r w:rsidRPr="000B0A18">
        <w:rPr>
          <w:lang w:val="fr-CA"/>
        </w:rPr>
        <w:t>xaminer les moyens de faciliter davantage l</w:t>
      </w:r>
      <w:r w:rsidR="002D22B6">
        <w:rPr>
          <w:lang w:val="fr-CA"/>
        </w:rPr>
        <w:t>’</w:t>
      </w:r>
      <w:r w:rsidRPr="000B0A18">
        <w:rPr>
          <w:lang w:val="fr-CA"/>
        </w:rPr>
        <w:t>adoption des messages cl</w:t>
      </w:r>
      <w:r w:rsidR="00C03E53">
        <w:rPr>
          <w:lang w:val="fr-CA"/>
        </w:rPr>
        <w:t xml:space="preserve">efs répertoriés </w:t>
      </w:r>
      <w:r w:rsidRPr="000B0A18">
        <w:rPr>
          <w:lang w:val="fr-CA"/>
        </w:rPr>
        <w:t xml:space="preserve">dans les évaluations </w:t>
      </w:r>
      <w:r w:rsidR="00C03E53">
        <w:rPr>
          <w:lang w:val="fr-CA"/>
        </w:rPr>
        <w:t>de l</w:t>
      </w:r>
      <w:r w:rsidR="007328E7">
        <w:rPr>
          <w:lang w:val="fr-CA"/>
        </w:rPr>
        <w:t xml:space="preserve">a synergie </w:t>
      </w:r>
      <w:r w:rsidRPr="000B0A18">
        <w:rPr>
          <w:lang w:val="fr-CA"/>
        </w:rPr>
        <w:t xml:space="preserve">entre les différents domaines et du changement </w:t>
      </w:r>
      <w:r w:rsidR="00C03E53">
        <w:rPr>
          <w:lang w:val="fr-CA"/>
        </w:rPr>
        <w:t xml:space="preserve">novateur </w:t>
      </w:r>
      <w:r w:rsidRPr="000B0A18">
        <w:rPr>
          <w:lang w:val="fr-CA"/>
        </w:rPr>
        <w:t>par les Parties, les autorités infranationales, les acteurs autres que les gouvernements</w:t>
      </w:r>
      <w:r w:rsidR="00C03E53">
        <w:rPr>
          <w:lang w:val="fr-CA"/>
        </w:rPr>
        <w:t xml:space="preserve">; </w:t>
      </w:r>
      <w:r w:rsidRPr="000B0A18">
        <w:rPr>
          <w:lang w:val="fr-CA"/>
        </w:rPr>
        <w:t xml:space="preserve">les peuples autochtones et les communautés locales, les femmes et les filles, les enfants et les jeunes, les personnes </w:t>
      </w:r>
      <w:r w:rsidR="00C03E53">
        <w:rPr>
          <w:lang w:val="fr-CA"/>
        </w:rPr>
        <w:t>handicapées</w:t>
      </w:r>
      <w:r w:rsidRPr="000B0A18">
        <w:rPr>
          <w:lang w:val="fr-CA"/>
        </w:rPr>
        <w:t>, le secteur privé et d</w:t>
      </w:r>
      <w:r w:rsidR="002D22B6">
        <w:rPr>
          <w:lang w:val="fr-CA"/>
        </w:rPr>
        <w:t>’</w:t>
      </w:r>
      <w:r w:rsidRPr="000B0A18">
        <w:rPr>
          <w:lang w:val="fr-CA"/>
        </w:rPr>
        <w:t xml:space="preserve">autres </w:t>
      </w:r>
      <w:r w:rsidR="00C03E53">
        <w:rPr>
          <w:lang w:val="fr-CA"/>
        </w:rPr>
        <w:t>organismes compétents et toutes les autres parties prenantes</w:t>
      </w:r>
      <w:r w:rsidR="0068459A">
        <w:rPr>
          <w:lang w:val="fr-CA"/>
        </w:rPr>
        <w:t>;</w:t>
      </w:r>
      <w:r w:rsidRPr="000B0A18">
        <w:rPr>
          <w:lang w:val="fr-CA"/>
        </w:rPr>
        <w:t>]</w:t>
      </w:r>
    </w:p>
    <w:p w14:paraId="671EA11B" w14:textId="1496E217" w:rsidR="000B0A18" w:rsidRDefault="000B0A18" w:rsidP="000B0A18">
      <w:pPr>
        <w:pStyle w:val="CBDNormalNoNumber"/>
        <w:tabs>
          <w:tab w:val="clear" w:pos="567"/>
          <w:tab w:val="clear" w:pos="1134"/>
        </w:tabs>
        <w:ind w:firstLine="567"/>
        <w:rPr>
          <w:lang w:val="fr-CA"/>
        </w:rPr>
      </w:pPr>
      <w:r>
        <w:rPr>
          <w:lang w:val="fr-CA"/>
        </w:rPr>
        <w:t xml:space="preserve">b)  </w:t>
      </w:r>
      <w:r w:rsidR="00C03E53">
        <w:rPr>
          <w:lang w:val="fr-CA"/>
        </w:rPr>
        <w:tab/>
      </w:r>
      <w:r w:rsidR="007328E7">
        <w:rPr>
          <w:lang w:val="fr-CA"/>
        </w:rPr>
        <w:t>T</w:t>
      </w:r>
      <w:r>
        <w:rPr>
          <w:lang w:val="fr-CA"/>
        </w:rPr>
        <w:t>enir compte</w:t>
      </w:r>
      <w:r w:rsidRPr="0041494A">
        <w:rPr>
          <w:lang w:val="fr-CA"/>
        </w:rPr>
        <w:t xml:space="preserve">, </w:t>
      </w:r>
      <w:r w:rsidR="00C03E53">
        <w:rPr>
          <w:lang w:val="fr-CA"/>
        </w:rPr>
        <w:t>dans l</w:t>
      </w:r>
      <w:r w:rsidR="002D22B6">
        <w:rPr>
          <w:lang w:val="fr-CA"/>
        </w:rPr>
        <w:t>’</w:t>
      </w:r>
      <w:r w:rsidR="00C03E53">
        <w:rPr>
          <w:lang w:val="fr-CA"/>
        </w:rPr>
        <w:t>élaboration de ses travaux futurs</w:t>
      </w:r>
      <w:r w:rsidRPr="0041494A">
        <w:rPr>
          <w:lang w:val="fr-CA"/>
        </w:rPr>
        <w:t> :</w:t>
      </w:r>
    </w:p>
    <w:p w14:paraId="28316A31" w14:textId="173109B8" w:rsidR="000B0A18" w:rsidRPr="0041494A" w:rsidRDefault="000B0A18" w:rsidP="000B0A18">
      <w:pPr>
        <w:pStyle w:val="CBDNormalNoNumber"/>
        <w:tabs>
          <w:tab w:val="clear" w:pos="567"/>
        </w:tabs>
        <w:ind w:left="1134"/>
        <w:rPr>
          <w:lang w:val="fr-CA"/>
        </w:rPr>
      </w:pPr>
      <w:r>
        <w:rPr>
          <w:lang w:val="fr-CA"/>
        </w:rPr>
        <w:t>i</w:t>
      </w:r>
      <w:r w:rsidRPr="0041494A">
        <w:rPr>
          <w:lang w:val="fr-CA"/>
        </w:rPr>
        <w:t>)</w:t>
      </w:r>
      <w:r w:rsidR="00C03E53">
        <w:rPr>
          <w:lang w:val="fr-CA"/>
        </w:rPr>
        <w:t xml:space="preserve"> </w:t>
      </w:r>
      <w:r w:rsidR="00C03E53">
        <w:rPr>
          <w:lang w:val="fr-CA"/>
        </w:rPr>
        <w:tab/>
      </w:r>
      <w:r>
        <w:rPr>
          <w:lang w:val="fr-CA"/>
        </w:rPr>
        <w:t>D</w:t>
      </w:r>
      <w:r w:rsidRPr="0041494A">
        <w:rPr>
          <w:lang w:val="fr-CA"/>
        </w:rPr>
        <w:t xml:space="preserve">es besoins, </w:t>
      </w:r>
      <w:r>
        <w:rPr>
          <w:lang w:val="fr-CA"/>
        </w:rPr>
        <w:t>d</w:t>
      </w:r>
      <w:r w:rsidRPr="0041494A">
        <w:rPr>
          <w:lang w:val="fr-CA"/>
        </w:rPr>
        <w:t xml:space="preserve">es lacunes et </w:t>
      </w:r>
      <w:r>
        <w:rPr>
          <w:lang w:val="fr-CA"/>
        </w:rPr>
        <w:t>d</w:t>
      </w:r>
      <w:r w:rsidRPr="0041494A">
        <w:rPr>
          <w:lang w:val="fr-CA"/>
        </w:rPr>
        <w:t>es difficultés recensés dans le rapport mondial sur les progrès collectifs accomplis dans la mise en œuvre du Cadre</w:t>
      </w:r>
      <w:r w:rsidR="0068459A">
        <w:rPr>
          <w:lang w:val="fr-CA"/>
        </w:rPr>
        <w:t>;</w:t>
      </w:r>
    </w:p>
    <w:p w14:paraId="26203A60" w14:textId="07041013" w:rsidR="000B0A18" w:rsidRPr="0041494A" w:rsidRDefault="000B0A18" w:rsidP="000B0A18">
      <w:pPr>
        <w:pStyle w:val="CBDNormalNoNumber"/>
        <w:tabs>
          <w:tab w:val="clear" w:pos="567"/>
        </w:tabs>
        <w:ind w:left="1134"/>
        <w:rPr>
          <w:lang w:val="fr-CA"/>
        </w:rPr>
      </w:pPr>
      <w:r>
        <w:rPr>
          <w:lang w:val="fr-CA"/>
        </w:rPr>
        <w:t xml:space="preserve">ii) </w:t>
      </w:r>
      <w:r w:rsidR="00C03E53">
        <w:rPr>
          <w:lang w:val="fr-CA"/>
        </w:rPr>
        <w:tab/>
      </w:r>
      <w:r>
        <w:rPr>
          <w:lang w:val="fr-CA"/>
        </w:rPr>
        <w:t>D</w:t>
      </w:r>
      <w:r w:rsidRPr="0041494A">
        <w:rPr>
          <w:lang w:val="fr-CA"/>
        </w:rPr>
        <w:t>es résultats de l</w:t>
      </w:r>
      <w:r w:rsidR="002D22B6">
        <w:rPr>
          <w:lang w:val="fr-CA"/>
        </w:rPr>
        <w:t>’</w:t>
      </w:r>
      <w:r w:rsidRPr="0041494A">
        <w:rPr>
          <w:lang w:val="fr-CA"/>
        </w:rPr>
        <w:t>examen mondial des progrès collectifs accomplis dans la mise en œuvre du Cadre</w:t>
      </w:r>
      <w:r w:rsidR="0068459A">
        <w:rPr>
          <w:lang w:val="fr-CA"/>
        </w:rPr>
        <w:t>;</w:t>
      </w:r>
    </w:p>
    <w:p w14:paraId="3D6C346A" w14:textId="118C8027" w:rsidR="000B0A18" w:rsidRPr="00C03E53" w:rsidRDefault="00C03E53" w:rsidP="000B0A18">
      <w:pPr>
        <w:pStyle w:val="CBDNormalNoNumber"/>
        <w:tabs>
          <w:tab w:val="clear" w:pos="567"/>
        </w:tabs>
        <w:ind w:left="1134"/>
        <w:rPr>
          <w:lang w:val="fr-CA"/>
        </w:rPr>
      </w:pPr>
      <w:r>
        <w:rPr>
          <w:lang w:val="fr-CA"/>
        </w:rPr>
        <w:t>i</w:t>
      </w:r>
      <w:r w:rsidR="000B0A18">
        <w:rPr>
          <w:lang w:val="fr-CA"/>
        </w:rPr>
        <w:t>ii</w:t>
      </w:r>
      <w:r w:rsidR="000B0A18" w:rsidRPr="0041494A">
        <w:rPr>
          <w:lang w:val="fr-CA"/>
        </w:rPr>
        <w:t>)</w:t>
      </w:r>
      <w:r w:rsidR="000B0A18" w:rsidRPr="0041494A">
        <w:rPr>
          <w:lang w:val="fr-CA"/>
        </w:rPr>
        <w:tab/>
      </w:r>
      <w:r w:rsidR="000B0A18">
        <w:rPr>
          <w:lang w:val="fr-CA"/>
        </w:rPr>
        <w:t>De l</w:t>
      </w:r>
      <w:r w:rsidR="002D22B6">
        <w:rPr>
          <w:lang w:val="fr-CA"/>
        </w:rPr>
        <w:t>’</w:t>
      </w:r>
      <w:r w:rsidR="000B0A18" w:rsidRPr="0041494A">
        <w:rPr>
          <w:lang w:val="fr-CA"/>
        </w:rPr>
        <w:t xml:space="preserve">utilisation </w:t>
      </w:r>
      <w:r w:rsidR="000B0A18">
        <w:rPr>
          <w:lang w:val="fr-CA"/>
        </w:rPr>
        <w:t>éventuelle</w:t>
      </w:r>
      <w:r w:rsidR="000B0A18" w:rsidRPr="0041494A">
        <w:rPr>
          <w:lang w:val="fr-CA"/>
        </w:rPr>
        <w:t xml:space="preserve"> de </w:t>
      </w:r>
      <w:r w:rsidR="000B0A18">
        <w:rPr>
          <w:lang w:val="fr-CA"/>
        </w:rPr>
        <w:t>supports</w:t>
      </w:r>
      <w:r w:rsidR="000B0A18" w:rsidRPr="0041494A">
        <w:rPr>
          <w:lang w:val="fr-CA"/>
        </w:rPr>
        <w:t xml:space="preserve"> de connaissances adaptés afin d</w:t>
      </w:r>
      <w:r w:rsidR="002D22B6">
        <w:rPr>
          <w:lang w:val="fr-CA"/>
        </w:rPr>
        <w:t>’</w:t>
      </w:r>
      <w:r w:rsidR="000B0A18" w:rsidRPr="0041494A">
        <w:rPr>
          <w:lang w:val="fr-CA"/>
        </w:rPr>
        <w:t xml:space="preserve">améliorer </w:t>
      </w:r>
      <w:r w:rsidR="000B0A18" w:rsidRPr="00C03E53">
        <w:rPr>
          <w:lang w:val="fr-CA"/>
        </w:rPr>
        <w:t>l</w:t>
      </w:r>
      <w:r w:rsidR="002D22B6">
        <w:rPr>
          <w:lang w:val="fr-CA"/>
        </w:rPr>
        <w:t>’</w:t>
      </w:r>
      <w:r w:rsidR="000B0A18" w:rsidRPr="00C03E53">
        <w:rPr>
          <w:lang w:val="fr-CA"/>
        </w:rPr>
        <w:t xml:space="preserve">accessibilité </w:t>
      </w:r>
      <w:r w:rsidR="000B0A18" w:rsidRPr="00C03E53">
        <w:rPr>
          <w:noProof/>
          <w:lang w:val="fr-CA"/>
        </w:rPr>
        <w:t>et l</w:t>
      </w:r>
      <w:r w:rsidR="002D22B6">
        <w:rPr>
          <w:noProof/>
          <w:lang w:val="fr-CA"/>
        </w:rPr>
        <w:t>’</w:t>
      </w:r>
      <w:r w:rsidR="006908B3">
        <w:rPr>
          <w:noProof/>
          <w:lang w:val="fr-CA"/>
        </w:rPr>
        <w:t xml:space="preserve">exploitabilité </w:t>
      </w:r>
      <w:r w:rsidR="000B0A18" w:rsidRPr="00C03E53">
        <w:rPr>
          <w:noProof/>
          <w:lang w:val="fr-CA"/>
        </w:rPr>
        <w:t>de</w:t>
      </w:r>
      <w:r w:rsidR="000B0A18" w:rsidRPr="00C03E53">
        <w:rPr>
          <w:lang w:val="fr-CA"/>
        </w:rPr>
        <w:t xml:space="preserve"> ses évaluations pour la mise en œuvre du Cadre</w:t>
      </w:r>
      <w:r w:rsidR="0068459A">
        <w:rPr>
          <w:lang w:val="fr-CA"/>
        </w:rPr>
        <w:t>;</w:t>
      </w:r>
    </w:p>
    <w:p w14:paraId="60AF0045" w14:textId="557355CA" w:rsidR="004A4B95" w:rsidRPr="000B0A18" w:rsidRDefault="00417F4D" w:rsidP="000B0A18">
      <w:pPr>
        <w:pStyle w:val="CBDNormalNoNumber"/>
        <w:tabs>
          <w:tab w:val="clear" w:pos="567"/>
          <w:tab w:val="clear" w:pos="1134"/>
        </w:tabs>
        <w:ind w:firstLine="567"/>
        <w:rPr>
          <w:i/>
          <w:iCs/>
          <w:highlight w:val="yellow"/>
          <w:lang w:val="fr-FR"/>
        </w:rPr>
        <w:sectPr w:rsidR="004A4B95" w:rsidRPr="000B0A18" w:rsidSect="00101E2D">
          <w:pgSz w:w="12240" w:h="15840"/>
          <w:pgMar w:top="567" w:right="1440" w:bottom="1134" w:left="1440" w:header="709" w:footer="709" w:gutter="0"/>
          <w:cols w:space="708"/>
          <w:docGrid w:linePitch="360"/>
        </w:sectPr>
      </w:pPr>
      <w:r w:rsidRPr="00C03E53">
        <w:rPr>
          <w:lang w:val="fr-FR"/>
        </w:rPr>
        <w:t>18</w:t>
      </w:r>
      <w:r w:rsidR="00400B0F" w:rsidRPr="00C03E53">
        <w:rPr>
          <w:lang w:val="fr-FR"/>
        </w:rPr>
        <w:t>.</w:t>
      </w:r>
      <w:r w:rsidR="00400B0F" w:rsidRPr="00C03E53">
        <w:rPr>
          <w:lang w:val="fr-FR"/>
        </w:rPr>
        <w:tab/>
      </w:r>
      <w:r w:rsidR="000B0A18" w:rsidRPr="00C03E53">
        <w:rPr>
          <w:bCs/>
          <w:i/>
          <w:lang w:val="fr-CA"/>
        </w:rPr>
        <w:t>Demande à</w:t>
      </w:r>
      <w:r w:rsidR="000B0A18" w:rsidRPr="00C03E53">
        <w:rPr>
          <w:lang w:val="fr-CA"/>
        </w:rPr>
        <w:t xml:space="preserve"> l</w:t>
      </w:r>
      <w:r w:rsidR="002D22B6">
        <w:rPr>
          <w:lang w:val="fr-CA"/>
        </w:rPr>
        <w:t>’</w:t>
      </w:r>
      <w:r w:rsidR="000B0A18" w:rsidRPr="00C03E53">
        <w:rPr>
          <w:lang w:val="fr-CA"/>
        </w:rPr>
        <w:t>Organe subsidiaire chargé de fournir des avis scientifiques, techniques et technologiques[ et à l</w:t>
      </w:r>
      <w:r w:rsidR="002D22B6">
        <w:rPr>
          <w:lang w:val="fr-CA"/>
        </w:rPr>
        <w:t>’</w:t>
      </w:r>
      <w:r w:rsidR="000B0A18" w:rsidRPr="00C03E53">
        <w:rPr>
          <w:lang w:val="fr-CA"/>
        </w:rPr>
        <w:t>Organe subsidiaire chargé de l</w:t>
      </w:r>
      <w:r w:rsidR="002D22B6">
        <w:rPr>
          <w:lang w:val="fr-CA"/>
        </w:rPr>
        <w:t>’</w:t>
      </w:r>
      <w:r w:rsidR="000B0A18" w:rsidRPr="00C03E53">
        <w:rPr>
          <w:lang w:val="fr-CA"/>
        </w:rPr>
        <w:t>application] d</w:t>
      </w:r>
      <w:r w:rsidR="002D22B6">
        <w:rPr>
          <w:lang w:val="fr-CA"/>
        </w:rPr>
        <w:t>’</w:t>
      </w:r>
      <w:r w:rsidR="000B0A18" w:rsidRPr="00C03E53">
        <w:rPr>
          <w:lang w:val="fr-CA"/>
        </w:rPr>
        <w:t>examiner les résultats de la Platef</w:t>
      </w:r>
      <w:r w:rsidR="000B0A18" w:rsidRPr="0041494A">
        <w:rPr>
          <w:lang w:val="fr-CA"/>
        </w:rPr>
        <w:t xml:space="preserve">orme intergouvernementale scientifique et politique sur la biodiversité et les </w:t>
      </w:r>
      <w:r w:rsidR="000B0A18" w:rsidRPr="0041494A">
        <w:rPr>
          <w:noProof/>
          <w:lang w:val="fr-CA"/>
        </w:rPr>
        <w:t>services écosystémiques</w:t>
      </w:r>
      <w:r w:rsidR="000B0A18">
        <w:rPr>
          <w:noProof/>
          <w:lang w:val="fr-CA"/>
        </w:rPr>
        <w:t>,</w:t>
      </w:r>
      <w:r w:rsidR="000B0A18" w:rsidRPr="0041494A">
        <w:rPr>
          <w:lang w:val="fr-CA"/>
        </w:rPr>
        <w:t xml:space="preserve"> conformément au calendrier figurant dans l</w:t>
      </w:r>
      <w:r w:rsidR="002D22B6">
        <w:rPr>
          <w:lang w:val="fr-CA"/>
        </w:rPr>
        <w:t>’</w:t>
      </w:r>
      <w:r w:rsidR="000B0A18" w:rsidRPr="0041494A">
        <w:rPr>
          <w:lang w:val="fr-CA"/>
        </w:rPr>
        <w:t>annexe à la présente décision et de formuler des recommandations, selon qu</w:t>
      </w:r>
      <w:r w:rsidR="002D22B6">
        <w:rPr>
          <w:lang w:val="fr-CA"/>
        </w:rPr>
        <w:t>’</w:t>
      </w:r>
      <w:r w:rsidR="000B0A18" w:rsidRPr="0041494A">
        <w:rPr>
          <w:lang w:val="fr-CA"/>
        </w:rPr>
        <w:t>il conviendra</w:t>
      </w:r>
      <w:r w:rsidR="000B0A18">
        <w:rPr>
          <w:lang w:val="fr-CA"/>
        </w:rPr>
        <w:t>.</w:t>
      </w:r>
    </w:p>
    <w:p w14:paraId="3CA1361B" w14:textId="094698C5" w:rsidR="00792A18" w:rsidRPr="00782BD3" w:rsidRDefault="00B04AD3" w:rsidP="00B04AD3">
      <w:pPr>
        <w:pStyle w:val="CBDAgendaItem"/>
        <w:rPr>
          <w:rFonts w:hint="eastAsia"/>
          <w:sz w:val="26"/>
          <w:szCs w:val="26"/>
          <w:lang w:val="fr-FR"/>
        </w:rPr>
      </w:pPr>
      <w:bookmarkStart w:id="128" w:name="_Toc241071555"/>
      <w:bookmarkStart w:id="129" w:name="_Toc241486251"/>
      <w:bookmarkStart w:id="130" w:name="_Toc241589685"/>
      <w:r w:rsidRPr="00B04AD3">
        <w:rPr>
          <w:sz w:val="26"/>
          <w:szCs w:val="26"/>
          <w:lang w:val="fr-FR"/>
        </w:rPr>
        <w:lastRenderedPageBreak/>
        <w:t xml:space="preserve">Point </w:t>
      </w:r>
      <w:r w:rsidR="00792A18" w:rsidRPr="00B04AD3">
        <w:rPr>
          <w:sz w:val="26"/>
          <w:szCs w:val="26"/>
          <w:lang w:val="fr-FR"/>
        </w:rPr>
        <w:t xml:space="preserve">18 </w:t>
      </w:r>
      <w:r w:rsidR="00B25B3C" w:rsidRPr="00B04AD3">
        <w:rPr>
          <w:sz w:val="26"/>
          <w:szCs w:val="26"/>
          <w:lang w:val="fr-FR"/>
        </w:rPr>
        <w:t>a)</w:t>
      </w:r>
      <w:r w:rsidR="00DA5945" w:rsidRPr="00B04AD3">
        <w:rPr>
          <w:sz w:val="26"/>
          <w:szCs w:val="26"/>
          <w:lang w:val="fr-FR"/>
        </w:rPr>
        <w:br/>
      </w:r>
      <w:r w:rsidRPr="00B04AD3">
        <w:rPr>
          <w:sz w:val="26"/>
          <w:szCs w:val="26"/>
          <w:lang w:val="fr-FR"/>
        </w:rPr>
        <w:t>Autres questions</w:t>
      </w:r>
      <w:r>
        <w:rPr>
          <w:sz w:val="26"/>
          <w:szCs w:val="26"/>
          <w:lang w:val="fr-FR"/>
        </w:rPr>
        <w:t xml:space="preserve"> scientifiques et techniques en lien avec la mise en œuvre du Cadre mondial de la biodiversité de Kunming-Montréal</w:t>
      </w:r>
      <w:r w:rsidR="00142771">
        <w:rPr>
          <w:sz w:val="26"/>
          <w:szCs w:val="26"/>
          <w:lang w:val="fr-FR"/>
        </w:rPr>
        <w:t xml:space="preserve"> :</w:t>
      </w:r>
      <w:r>
        <w:rPr>
          <w:sz w:val="26"/>
          <w:szCs w:val="26"/>
          <w:lang w:val="fr-FR"/>
        </w:rPr>
        <w:t xml:space="preserve"> biodiversité et changements climatiques</w:t>
      </w:r>
      <w:bookmarkEnd w:id="128"/>
      <w:bookmarkEnd w:id="129"/>
      <w:bookmarkEnd w:id="130"/>
    </w:p>
    <w:tbl>
      <w:tblPr>
        <w:tblStyle w:val="TableGrid"/>
        <w:tblW w:w="0" w:type="auto"/>
        <w:tblLook w:val="04A0" w:firstRow="1" w:lastRow="0" w:firstColumn="1" w:lastColumn="0" w:noHBand="0" w:noVBand="1"/>
      </w:tblPr>
      <w:tblGrid>
        <w:gridCol w:w="9360"/>
      </w:tblGrid>
      <w:tr w:rsidR="006A31FC" w:rsidRPr="005335D9" w14:paraId="5C25B582" w14:textId="77777777">
        <w:tc>
          <w:tcPr>
            <w:tcW w:w="9360" w:type="dxa"/>
            <w:tcBorders>
              <w:left w:val="nil"/>
              <w:right w:val="nil"/>
            </w:tcBorders>
          </w:tcPr>
          <w:p w14:paraId="18B112AA" w14:textId="00900C2A" w:rsidR="006A31FC" w:rsidRPr="00451901" w:rsidRDefault="00701D96" w:rsidP="00F51A14">
            <w:pPr>
              <w:pStyle w:val="CBDcompilation-blurb"/>
              <w:rPr>
                <w:lang w:val="fr-FR"/>
              </w:rPr>
            </w:pPr>
            <w:r>
              <w:rPr>
                <w:lang w:val="fr-FR"/>
              </w:rPr>
              <w:t>Le texte du projet de décision suivant</w:t>
            </w:r>
            <w:r w:rsidR="006A31FC" w:rsidRPr="00451901">
              <w:rPr>
                <w:lang w:val="fr-FR"/>
              </w:rPr>
              <w:t xml:space="preserve"> </w:t>
            </w:r>
            <w:r>
              <w:rPr>
                <w:lang w:val="fr-FR"/>
              </w:rPr>
              <w:t>est repris</w:t>
            </w:r>
            <w:r w:rsidR="00451901" w:rsidRPr="00451901">
              <w:rPr>
                <w:lang w:val="fr-FR"/>
              </w:rPr>
              <w:t xml:space="preserve"> de la</w:t>
            </w:r>
            <w:r w:rsidR="006A31FC" w:rsidRPr="00451901">
              <w:rPr>
                <w:lang w:val="fr-FR"/>
              </w:rPr>
              <w:t xml:space="preserve"> </w:t>
            </w:r>
            <w:r w:rsidR="00451901" w:rsidRPr="00451901">
              <w:rPr>
                <w:lang w:val="fr-FR"/>
              </w:rPr>
              <w:t>recommandation</w:t>
            </w:r>
            <w:r w:rsidR="006A31FC" w:rsidRPr="00451901">
              <w:rPr>
                <w:lang w:val="fr-FR"/>
              </w:rPr>
              <w:t xml:space="preserve"> </w:t>
            </w:r>
            <w:hyperlink r:id="rId275" w:history="1">
              <w:r w:rsidR="004B12B3" w:rsidRPr="00451901">
                <w:rPr>
                  <w:rStyle w:val="Hyperlink"/>
                  <w:lang w:val="fr-FR"/>
                </w:rPr>
                <w:t>27/3</w:t>
              </w:r>
            </w:hyperlink>
            <w:r w:rsidR="004B12B3" w:rsidRPr="00451901">
              <w:rPr>
                <w:lang w:val="fr-FR"/>
              </w:rPr>
              <w:t xml:space="preserve"> </w:t>
            </w:r>
            <w:r w:rsidR="00624032">
              <w:rPr>
                <w:lang w:val="fr-FR"/>
              </w:rPr>
              <w:t>de l</w:t>
            </w:r>
            <w:r w:rsidR="002D22B6">
              <w:rPr>
                <w:lang w:val="fr-FR"/>
              </w:rPr>
              <w:t>’</w:t>
            </w:r>
            <w:r w:rsidR="00624032">
              <w:rPr>
                <w:lang w:val="fr-FR"/>
              </w:rPr>
              <w:t>Organe</w:t>
            </w:r>
            <w:r w:rsidR="00D409E5">
              <w:rPr>
                <w:lang w:val="fr-FR"/>
              </w:rPr>
              <w:t xml:space="preserve"> subsidiaire chargé de fournir des avis scientifiques, techniques et technologiques</w:t>
            </w:r>
            <w:r w:rsidR="00A46D0C" w:rsidRPr="00451901">
              <w:rPr>
                <w:lang w:val="fr-FR"/>
              </w:rPr>
              <w:t>.</w:t>
            </w:r>
          </w:p>
        </w:tc>
      </w:tr>
    </w:tbl>
    <w:p w14:paraId="34C061DC" w14:textId="7FC3F7E2" w:rsidR="003074F1" w:rsidRPr="00270913" w:rsidRDefault="0007213E" w:rsidP="00F51A14">
      <w:pPr>
        <w:pStyle w:val="CBDcompilationH2"/>
        <w:rPr>
          <w:lang w:val="fr-FR"/>
        </w:rPr>
      </w:pPr>
      <w:bookmarkStart w:id="131" w:name="_Toc241071556"/>
      <w:r w:rsidRPr="00270913">
        <w:rPr>
          <w:lang w:val="fr-FR"/>
        </w:rPr>
        <w:t>Biodiversit</w:t>
      </w:r>
      <w:r w:rsidR="00270913" w:rsidRPr="00270913">
        <w:rPr>
          <w:lang w:val="fr-FR"/>
        </w:rPr>
        <w:t>é et changements climatiques</w:t>
      </w:r>
      <w:bookmarkEnd w:id="131"/>
    </w:p>
    <w:p w14:paraId="1F4AA270" w14:textId="77777777" w:rsidR="0054360F" w:rsidRDefault="0054360F" w:rsidP="0054360F">
      <w:pPr>
        <w:pStyle w:val="CBDNormalNoNumber"/>
        <w:tabs>
          <w:tab w:val="clear" w:pos="567"/>
        </w:tabs>
        <w:ind w:firstLine="567"/>
        <w:rPr>
          <w:lang w:val="fr-FR"/>
        </w:rPr>
      </w:pPr>
      <w:r w:rsidRPr="00F87651">
        <w:rPr>
          <w:i/>
          <w:iCs/>
          <w:lang w:val="fr-FR"/>
        </w:rPr>
        <w:t>La Conférence des Parties</w:t>
      </w:r>
      <w:r w:rsidRPr="00F87651">
        <w:rPr>
          <w:lang w:val="fr-FR"/>
        </w:rPr>
        <w:t>,</w:t>
      </w:r>
    </w:p>
    <w:p w14:paraId="3BB34FDE" w14:textId="77777777" w:rsidR="003D3C3E" w:rsidRDefault="003D3C3E" w:rsidP="003D3C3E">
      <w:pPr>
        <w:pStyle w:val="CBDNormalNoNumber"/>
        <w:tabs>
          <w:tab w:val="clear" w:pos="567"/>
        </w:tabs>
        <w:ind w:firstLine="567"/>
        <w:rPr>
          <w:snapToGrid w:val="0"/>
          <w:lang w:val="fr-FR"/>
        </w:rPr>
      </w:pPr>
      <w:r w:rsidRPr="00D06F06">
        <w:rPr>
          <w:i/>
          <w:iCs/>
          <w:snapToGrid w:val="0"/>
          <w:lang w:val="fr-FR"/>
        </w:rPr>
        <w:t>Réaffirmant</w:t>
      </w:r>
      <w:r w:rsidRPr="00D06F06">
        <w:rPr>
          <w:snapToGrid w:val="0"/>
          <w:lang w:val="fr-FR"/>
        </w:rPr>
        <w:t xml:space="preserve"> le paragraphe 8 de la décision </w:t>
      </w:r>
      <w:hyperlink r:id="rId276" w:history="1">
        <w:r w:rsidRPr="00D06F06">
          <w:rPr>
            <w:rStyle w:val="Hyperlink"/>
            <w:snapToGrid w:val="0"/>
            <w:lang w:val="fr-FR"/>
          </w:rPr>
          <w:t>X/33</w:t>
        </w:r>
      </w:hyperlink>
      <w:r w:rsidRPr="00D06F06">
        <w:rPr>
          <w:snapToGrid w:val="0"/>
          <w:lang w:val="fr-FR"/>
        </w:rPr>
        <w:t xml:space="preserve"> du 29 octobre 2010 et les paragraphes 3 et 6 de la décision </w:t>
      </w:r>
      <w:hyperlink r:id="rId277" w:history="1">
        <w:r w:rsidRPr="00D06F06">
          <w:rPr>
            <w:rStyle w:val="Hyperlink"/>
            <w:snapToGrid w:val="0"/>
            <w:lang w:val="fr-FR"/>
          </w:rPr>
          <w:t>16/22</w:t>
        </w:r>
      </w:hyperlink>
      <w:r w:rsidRPr="00D06F06">
        <w:rPr>
          <w:snapToGrid w:val="0"/>
          <w:lang w:val="fr-FR"/>
        </w:rPr>
        <w:t xml:space="preserve"> du 1</w:t>
      </w:r>
      <w:r w:rsidRPr="00D06F06">
        <w:rPr>
          <w:snapToGrid w:val="0"/>
          <w:vertAlign w:val="superscript"/>
          <w:lang w:val="fr-FR"/>
        </w:rPr>
        <w:t>er</w:t>
      </w:r>
      <w:r w:rsidRPr="00D06F06">
        <w:rPr>
          <w:snapToGrid w:val="0"/>
          <w:lang w:val="fr-FR"/>
        </w:rPr>
        <w:t> novembre 2024,</w:t>
      </w:r>
    </w:p>
    <w:p w14:paraId="690BC19A" w14:textId="6C9C8988" w:rsidR="003D3C3E" w:rsidRDefault="003D3C3E" w:rsidP="003D3C3E">
      <w:pPr>
        <w:pStyle w:val="CBDNormalNoNumber"/>
        <w:tabs>
          <w:tab w:val="clear" w:pos="567"/>
        </w:tabs>
        <w:ind w:firstLine="567"/>
        <w:rPr>
          <w:rFonts w:eastAsia="Times New Roman"/>
          <w:lang w:val="fr-FR"/>
        </w:rPr>
      </w:pPr>
      <w:r w:rsidRPr="00D06F06">
        <w:rPr>
          <w:rFonts w:eastAsia="Times New Roman"/>
          <w:lang w:val="fr-FR"/>
        </w:rPr>
        <w:t>[</w:t>
      </w:r>
      <w:r>
        <w:rPr>
          <w:rFonts w:eastAsia="Times New Roman"/>
          <w:i/>
          <w:iCs/>
          <w:lang w:val="fr-FR"/>
        </w:rPr>
        <w:t xml:space="preserve">Constatant </w:t>
      </w:r>
      <w:r w:rsidRPr="00D06F06">
        <w:rPr>
          <w:rFonts w:eastAsia="Times New Roman"/>
          <w:lang w:val="fr-FR"/>
        </w:rPr>
        <w:t>que la perte de biodiversité, les changements climatiques, la désertification, la dégradation des terres et des océans, l</w:t>
      </w:r>
      <w:r w:rsidR="002D22B6">
        <w:rPr>
          <w:rFonts w:eastAsia="Times New Roman"/>
          <w:lang w:val="fr-FR"/>
        </w:rPr>
        <w:t>’</w:t>
      </w:r>
      <w:r w:rsidRPr="00D06F06">
        <w:rPr>
          <w:rFonts w:eastAsia="Times New Roman"/>
          <w:lang w:val="fr-FR"/>
        </w:rPr>
        <w:t>acidification des océans, les espèces exotiques envahissantes, la pollution et [l</w:t>
      </w:r>
      <w:r w:rsidR="002D22B6">
        <w:rPr>
          <w:rFonts w:eastAsia="Times New Roman"/>
          <w:lang w:val="fr-FR"/>
        </w:rPr>
        <w:t>’</w:t>
      </w:r>
      <w:r w:rsidRPr="00D06F06">
        <w:rPr>
          <w:rFonts w:eastAsia="Times New Roman"/>
          <w:lang w:val="fr-FR"/>
        </w:rPr>
        <w:t>élévation</w:t>
      </w:r>
      <w:r w:rsidRPr="00D06F06">
        <w:rPr>
          <w:rStyle w:val="FootnoteReference"/>
          <w:snapToGrid w:val="0"/>
          <w:lang w:val="fr-FR"/>
        </w:rPr>
        <w:footnoteReference w:id="284"/>
      </w:r>
      <w:r w:rsidRPr="00D06F06">
        <w:rPr>
          <w:rFonts w:eastAsia="Times New Roman"/>
          <w:lang w:val="fr-FR"/>
        </w:rPr>
        <w:t>][l</w:t>
      </w:r>
      <w:r w:rsidR="002D22B6">
        <w:rPr>
          <w:rFonts w:eastAsia="Times New Roman"/>
          <w:lang w:val="fr-FR"/>
        </w:rPr>
        <w:t>’</w:t>
      </w:r>
      <w:r w:rsidRPr="00D06F06">
        <w:rPr>
          <w:rFonts w:eastAsia="Times New Roman"/>
          <w:lang w:val="fr-FR"/>
        </w:rPr>
        <w:t xml:space="preserve">élévation et la baisse][le changement] du niveau marin sont des crises et des </w:t>
      </w:r>
      <w:r w:rsidR="006908B3">
        <w:rPr>
          <w:rFonts w:eastAsia="Times New Roman"/>
          <w:lang w:val="fr-FR"/>
        </w:rPr>
        <w:t>problèmes</w:t>
      </w:r>
      <w:r w:rsidRPr="00D06F06">
        <w:rPr>
          <w:rFonts w:eastAsia="Times New Roman"/>
          <w:lang w:val="fr-FR"/>
        </w:rPr>
        <w:t xml:space="preserve"> interdépendants et </w:t>
      </w:r>
      <w:r w:rsidR="006908B3">
        <w:rPr>
          <w:rFonts w:eastAsia="Times New Roman"/>
          <w:lang w:val="fr-FR"/>
        </w:rPr>
        <w:t xml:space="preserve">étroitement liés, qui exigent une action urgente </w:t>
      </w:r>
      <w:r w:rsidRPr="00D06F06">
        <w:rPr>
          <w:rFonts w:eastAsia="Times New Roman"/>
          <w:lang w:val="fr-FR"/>
        </w:rPr>
        <w:t xml:space="preserve">équilibrée </w:t>
      </w:r>
      <w:r w:rsidR="006908B3">
        <w:rPr>
          <w:rFonts w:eastAsia="Times New Roman"/>
          <w:lang w:val="fr-FR"/>
        </w:rPr>
        <w:t>dans le contexte</w:t>
      </w:r>
      <w:r w:rsidRPr="00D06F06">
        <w:rPr>
          <w:rFonts w:eastAsia="Times New Roman"/>
          <w:lang w:val="fr-FR"/>
        </w:rPr>
        <w:t xml:space="preserve"> des cadres, accords et mandats </w:t>
      </w:r>
      <w:r w:rsidR="006908B3">
        <w:rPr>
          <w:rFonts w:eastAsia="Times New Roman"/>
          <w:lang w:val="fr-FR"/>
        </w:rPr>
        <w:t>respectifs,</w:t>
      </w:r>
      <w:r w:rsidRPr="00D06F06">
        <w:rPr>
          <w:rFonts w:eastAsia="Times New Roman"/>
          <w:lang w:val="fr-FR"/>
        </w:rPr>
        <w:t xml:space="preserve"> </w:t>
      </w:r>
      <w:r w:rsidR="006908B3">
        <w:rPr>
          <w:rFonts w:eastAsia="Times New Roman"/>
          <w:lang w:val="fr-FR"/>
        </w:rPr>
        <w:t>dans le plein respect d</w:t>
      </w:r>
      <w:r w:rsidRPr="00D06F06">
        <w:rPr>
          <w:rFonts w:eastAsia="Times New Roman"/>
          <w:lang w:val="fr-FR"/>
        </w:rPr>
        <w:t>es principes</w:t>
      </w:r>
      <w:r w:rsidR="006908B3">
        <w:rPr>
          <w:rFonts w:eastAsia="Times New Roman"/>
          <w:lang w:val="fr-FR"/>
        </w:rPr>
        <w:t xml:space="preserve"> et processus décisionnels propres à chaque pays,</w:t>
      </w:r>
      <w:r w:rsidRPr="00D06F06">
        <w:rPr>
          <w:rFonts w:eastAsia="Times New Roman"/>
          <w:lang w:val="fr-FR"/>
        </w:rPr>
        <w:t>]</w:t>
      </w:r>
    </w:p>
    <w:p w14:paraId="030F1581" w14:textId="131DC623" w:rsidR="003D3C3E" w:rsidRDefault="006908B3" w:rsidP="006F4ED7">
      <w:pPr>
        <w:pStyle w:val="CBDNormalNoNumber"/>
        <w:tabs>
          <w:tab w:val="clear" w:pos="567"/>
        </w:tabs>
        <w:rPr>
          <w:rFonts w:eastAsia="Times New Roman"/>
          <w:bCs/>
          <w:lang w:val="fr-FR"/>
        </w:rPr>
      </w:pPr>
      <w:r>
        <w:rPr>
          <w:rFonts w:eastAsia="Times New Roman"/>
          <w:lang w:val="fr-FR"/>
        </w:rPr>
        <w:tab/>
      </w:r>
      <w:r w:rsidR="003D3C3E" w:rsidRPr="00D06F06">
        <w:rPr>
          <w:rFonts w:eastAsia="Times New Roman"/>
          <w:bCs/>
          <w:lang w:val="fr-FR"/>
        </w:rPr>
        <w:t>[</w:t>
      </w:r>
      <w:r w:rsidR="003D3C3E" w:rsidRPr="00270913">
        <w:rPr>
          <w:rFonts w:eastAsia="Times New Roman"/>
          <w:bCs/>
          <w:i/>
          <w:iCs/>
          <w:lang w:val="fr-FR"/>
        </w:rPr>
        <w:t xml:space="preserve">Sachant </w:t>
      </w:r>
      <w:r w:rsidR="003D3C3E" w:rsidRPr="00D06F06">
        <w:rPr>
          <w:rFonts w:eastAsia="Times New Roman"/>
          <w:bCs/>
          <w:lang w:val="fr-FR"/>
        </w:rPr>
        <w:t>que la perte de biodiversité, les changements climatiques, la dégradation des océans, la désertification, la dégradation des sols, les espèces exotiques envahissantes et la pollution, entre autres, sont interdépendants et doivent être traités d</w:t>
      </w:r>
      <w:r w:rsidR="002D22B6">
        <w:rPr>
          <w:rFonts w:eastAsia="Times New Roman"/>
          <w:bCs/>
          <w:lang w:val="fr-FR"/>
        </w:rPr>
        <w:t>’</w:t>
      </w:r>
      <w:r w:rsidR="003D3C3E" w:rsidRPr="00D06F06">
        <w:rPr>
          <w:rFonts w:eastAsia="Times New Roman"/>
          <w:bCs/>
          <w:lang w:val="fr-FR"/>
        </w:rPr>
        <w:t>urgence et de manière cohérente et équilibrée</w:t>
      </w:r>
      <w:r w:rsidR="006F4ED7">
        <w:rPr>
          <w:rFonts w:eastAsia="Times New Roman"/>
          <w:bCs/>
          <w:lang w:val="fr-FR"/>
        </w:rPr>
        <w:t>,</w:t>
      </w:r>
      <w:r w:rsidR="003D3C3E" w:rsidRPr="00D06F06">
        <w:rPr>
          <w:rFonts w:eastAsia="Times New Roman"/>
          <w:bCs/>
          <w:lang w:val="fr-FR"/>
        </w:rPr>
        <w:t xml:space="preserve"> conformément au Cadre</w:t>
      </w:r>
      <w:r w:rsidR="003D3C3E" w:rsidRPr="00D06F06">
        <w:rPr>
          <w:rStyle w:val="FootnoteReference"/>
          <w:rFonts w:eastAsia="MS Mincho"/>
          <w:bCs/>
          <w:snapToGrid w:val="0"/>
          <w:lang w:val="fr-FR"/>
        </w:rPr>
        <w:footnoteReference w:id="285"/>
      </w:r>
      <w:r w:rsidR="003D3C3E" w:rsidRPr="00D06F06">
        <w:rPr>
          <w:rFonts w:eastAsia="Times New Roman"/>
          <w:bCs/>
          <w:lang w:val="fr-FR"/>
        </w:rPr>
        <w:t>,]</w:t>
      </w:r>
    </w:p>
    <w:p w14:paraId="74B8A032" w14:textId="43610511" w:rsidR="003D3C3E" w:rsidRDefault="003D3C3E" w:rsidP="003D3C3E">
      <w:pPr>
        <w:pStyle w:val="CBDNormalNoNumber"/>
        <w:tabs>
          <w:tab w:val="clear" w:pos="567"/>
        </w:tabs>
        <w:ind w:firstLine="567"/>
        <w:rPr>
          <w:rFonts w:eastAsia="Times New Roman"/>
          <w:bCs/>
          <w:lang w:val="fr-FR"/>
        </w:rPr>
      </w:pPr>
      <w:r w:rsidRPr="00D06F06">
        <w:rPr>
          <w:rFonts w:eastAsia="Times New Roman"/>
          <w:bCs/>
          <w:lang w:val="fr-FR"/>
        </w:rPr>
        <w:t>[</w:t>
      </w:r>
      <w:r w:rsidRPr="00D06F06">
        <w:rPr>
          <w:rFonts w:eastAsia="Times New Roman"/>
          <w:bCs/>
          <w:i/>
          <w:iCs/>
          <w:lang w:val="fr-FR"/>
        </w:rPr>
        <w:t>Rappelant</w:t>
      </w:r>
      <w:r w:rsidRPr="00D06F06">
        <w:rPr>
          <w:rFonts w:eastAsia="Times New Roman"/>
          <w:bCs/>
          <w:lang w:val="fr-FR"/>
        </w:rPr>
        <w:t xml:space="preserve"> sa décision </w:t>
      </w:r>
      <w:hyperlink r:id="rId278" w:history="1">
        <w:r w:rsidRPr="00D06F06">
          <w:rPr>
            <w:rStyle w:val="Hyperlink"/>
            <w:rFonts w:eastAsia="MS Mincho"/>
            <w:bCs/>
            <w:snapToGrid w:val="0"/>
            <w:lang w:val="fr-FR"/>
          </w:rPr>
          <w:t>16/22</w:t>
        </w:r>
      </w:hyperlink>
      <w:r w:rsidRPr="00D06F06">
        <w:rPr>
          <w:rFonts w:eastAsia="Times New Roman"/>
          <w:bCs/>
          <w:lang w:val="fr-FR"/>
        </w:rPr>
        <w:t xml:space="preserve"> dans laquelle elle </w:t>
      </w:r>
      <w:r w:rsidR="001B5702">
        <w:rPr>
          <w:rFonts w:eastAsia="Times New Roman"/>
          <w:bCs/>
          <w:lang w:val="fr-FR"/>
        </w:rPr>
        <w:t>constate</w:t>
      </w:r>
      <w:r w:rsidRPr="00D06F06">
        <w:rPr>
          <w:rFonts w:eastAsia="Times New Roman"/>
          <w:bCs/>
          <w:lang w:val="fr-FR"/>
        </w:rPr>
        <w:t xml:space="preserve"> le rôle et la capacité essentiels des océans en matière de régulation du climat, et la nécessité d</w:t>
      </w:r>
      <w:r w:rsidR="002D22B6">
        <w:rPr>
          <w:rFonts w:eastAsia="Times New Roman"/>
          <w:bCs/>
          <w:lang w:val="fr-FR"/>
        </w:rPr>
        <w:t>’</w:t>
      </w:r>
      <w:r w:rsidRPr="00D06F06">
        <w:rPr>
          <w:rFonts w:eastAsia="Times New Roman"/>
          <w:bCs/>
          <w:lang w:val="fr-FR"/>
        </w:rPr>
        <w:t>aborder le lien entre océan, climat et biodiversité de manière intégrée afin d</w:t>
      </w:r>
      <w:r w:rsidR="002D22B6">
        <w:rPr>
          <w:rFonts w:eastAsia="Times New Roman"/>
          <w:bCs/>
          <w:lang w:val="fr-FR"/>
        </w:rPr>
        <w:t>’</w:t>
      </w:r>
      <w:r w:rsidRPr="00D06F06">
        <w:rPr>
          <w:rFonts w:eastAsia="Times New Roman"/>
          <w:bCs/>
          <w:lang w:val="fr-FR"/>
        </w:rPr>
        <w:t>atteindre les objectifs et cibles du Cadre mondial de la biodiversité de Kunming-Montréal,]</w:t>
      </w:r>
    </w:p>
    <w:p w14:paraId="69E6900E" w14:textId="27978D3A" w:rsidR="003D3C3E" w:rsidRDefault="003D3C3E" w:rsidP="003D3C3E">
      <w:pPr>
        <w:pStyle w:val="CBDNormalNoNumber"/>
        <w:tabs>
          <w:tab w:val="clear" w:pos="567"/>
        </w:tabs>
        <w:ind w:firstLine="567"/>
        <w:rPr>
          <w:snapToGrid w:val="0"/>
          <w:lang w:val="fr-FR"/>
        </w:rPr>
      </w:pPr>
      <w:r w:rsidRPr="00270913">
        <w:rPr>
          <w:rFonts w:eastAsia="Times New Roman"/>
          <w:bCs/>
          <w:i/>
          <w:iCs/>
          <w:lang w:val="fr-FR"/>
        </w:rPr>
        <w:t>Considérant</w:t>
      </w:r>
      <w:r w:rsidRPr="00D06F06">
        <w:rPr>
          <w:rFonts w:eastAsia="Times New Roman"/>
          <w:bCs/>
          <w:lang w:val="fr-FR"/>
        </w:rPr>
        <w:t xml:space="preserve"> qu</w:t>
      </w:r>
      <w:r w:rsidR="002D22B6">
        <w:rPr>
          <w:rFonts w:eastAsia="Times New Roman"/>
          <w:bCs/>
          <w:lang w:val="fr-FR"/>
        </w:rPr>
        <w:t>’</w:t>
      </w:r>
      <w:r w:rsidRPr="00D06F06">
        <w:rPr>
          <w:rFonts w:eastAsia="Times New Roman"/>
          <w:bCs/>
          <w:lang w:val="fr-FR"/>
        </w:rPr>
        <w:t>une action cohérente doit garantir des approches tenant compte des questions de genre et fondées sur les droits humains, ainsi que l</w:t>
      </w:r>
      <w:r w:rsidR="002D22B6">
        <w:rPr>
          <w:rFonts w:eastAsia="Times New Roman"/>
          <w:bCs/>
          <w:lang w:val="fr-FR"/>
        </w:rPr>
        <w:t>’</w:t>
      </w:r>
      <w:r w:rsidRPr="00D06F06">
        <w:rPr>
          <w:rFonts w:eastAsia="Times New Roman"/>
          <w:bCs/>
          <w:lang w:val="fr-FR"/>
        </w:rPr>
        <w:t>équité intergénérationnelle, conformément à ses décisions pertinentes, et que le droit à un environnement propre, sain et durable est reconnu dans la section C du Cadre</w:t>
      </w:r>
      <w:r w:rsidRPr="00D06F06">
        <w:rPr>
          <w:rStyle w:val="FootnoteReference"/>
          <w:snapToGrid w:val="0"/>
          <w:lang w:val="fr-FR"/>
        </w:rPr>
        <w:footnoteReference w:id="286"/>
      </w:r>
      <w:r w:rsidRPr="00D06F06">
        <w:rPr>
          <w:rFonts w:eastAsia="Times New Roman"/>
          <w:bCs/>
          <w:lang w:val="fr-FR"/>
        </w:rPr>
        <w:t>,</w:t>
      </w:r>
    </w:p>
    <w:p w14:paraId="4D315D73" w14:textId="38F27DC7" w:rsidR="003D3C3E" w:rsidRDefault="003D3C3E" w:rsidP="003D3C3E">
      <w:pPr>
        <w:pStyle w:val="CBDNormalNoNumber"/>
        <w:tabs>
          <w:tab w:val="clear" w:pos="567"/>
        </w:tabs>
        <w:ind w:firstLine="567"/>
        <w:rPr>
          <w:snapToGrid w:val="0"/>
          <w:lang w:val="fr-FR"/>
        </w:rPr>
      </w:pPr>
      <w:r w:rsidRPr="00D06F06">
        <w:rPr>
          <w:rFonts w:eastAsia="Times New Roman"/>
          <w:iCs/>
          <w:lang w:val="fr-FR"/>
        </w:rPr>
        <w:t>1.</w:t>
      </w:r>
      <w:r w:rsidRPr="00D06F06">
        <w:rPr>
          <w:rFonts w:eastAsia="Times New Roman"/>
          <w:i/>
          <w:iCs/>
          <w:lang w:val="fr-FR"/>
        </w:rPr>
        <w:tab/>
        <w:t xml:space="preserve">[Prend note </w:t>
      </w:r>
      <w:r w:rsidRPr="00D06F06">
        <w:rPr>
          <w:rFonts w:eastAsia="Times New Roman"/>
          <w:iCs/>
          <w:lang w:val="fr-FR"/>
        </w:rPr>
        <w:t>du</w:t>
      </w:r>
      <w:r w:rsidRPr="00D06F06">
        <w:rPr>
          <w:rFonts w:eastAsia="Times New Roman"/>
          <w:i/>
          <w:iCs/>
          <w:lang w:val="fr-FR"/>
        </w:rPr>
        <w:t xml:space="preserve">][Accueille favorablement </w:t>
      </w:r>
      <w:r w:rsidRPr="00D06F06">
        <w:rPr>
          <w:rFonts w:eastAsia="Times New Roman"/>
          <w:iCs/>
          <w:lang w:val="fr-FR"/>
        </w:rPr>
        <w:t>le</w:t>
      </w:r>
      <w:r w:rsidRPr="00D06F06">
        <w:rPr>
          <w:rFonts w:eastAsia="Times New Roman"/>
          <w:i/>
          <w:iCs/>
          <w:lang w:val="fr-FR"/>
        </w:rPr>
        <w:t>]</w:t>
      </w:r>
      <w:r w:rsidRPr="00D06F06">
        <w:rPr>
          <w:rFonts w:eastAsia="Times New Roman"/>
          <w:lang w:val="fr-FR"/>
        </w:rPr>
        <w:t xml:space="preserve"> </w:t>
      </w:r>
      <w:r w:rsidRPr="00D06F06">
        <w:rPr>
          <w:rFonts w:eastAsia="Times New Roman"/>
          <w:i/>
          <w:iCs/>
          <w:lang w:val="fr-FR"/>
        </w:rPr>
        <w:t>Rapport de l</w:t>
      </w:r>
      <w:r w:rsidR="002D22B6">
        <w:rPr>
          <w:rFonts w:eastAsia="Times New Roman"/>
          <w:i/>
          <w:iCs/>
          <w:lang w:val="fr-FR"/>
        </w:rPr>
        <w:t>’</w:t>
      </w:r>
      <w:r w:rsidRPr="00D06F06">
        <w:rPr>
          <w:rFonts w:eastAsia="Times New Roman"/>
          <w:i/>
          <w:iCs/>
          <w:lang w:val="fr-FR"/>
        </w:rPr>
        <w:t>évaluation thématique des liens d</w:t>
      </w:r>
      <w:r w:rsidR="002D22B6">
        <w:rPr>
          <w:rFonts w:eastAsia="Times New Roman"/>
          <w:i/>
          <w:iCs/>
          <w:lang w:val="fr-FR"/>
        </w:rPr>
        <w:t>’</w:t>
      </w:r>
      <w:r w:rsidRPr="00D06F06">
        <w:rPr>
          <w:rFonts w:eastAsia="Times New Roman"/>
          <w:i/>
          <w:iCs/>
          <w:lang w:val="fr-FR"/>
        </w:rPr>
        <w:t>interdépendance entre la biodiversité, l</w:t>
      </w:r>
      <w:r w:rsidR="002D22B6">
        <w:rPr>
          <w:rFonts w:eastAsia="Times New Roman"/>
          <w:i/>
          <w:iCs/>
          <w:lang w:val="fr-FR"/>
        </w:rPr>
        <w:t>’</w:t>
      </w:r>
      <w:r w:rsidRPr="00D06F06">
        <w:rPr>
          <w:rFonts w:eastAsia="Times New Roman"/>
          <w:i/>
          <w:iCs/>
          <w:lang w:val="fr-FR"/>
        </w:rPr>
        <w:t>eau, l</w:t>
      </w:r>
      <w:r w:rsidR="002D22B6">
        <w:rPr>
          <w:rFonts w:eastAsia="Times New Roman"/>
          <w:i/>
          <w:iCs/>
          <w:lang w:val="fr-FR"/>
        </w:rPr>
        <w:t>’</w:t>
      </w:r>
      <w:r w:rsidRPr="00D06F06">
        <w:rPr>
          <w:rFonts w:eastAsia="Times New Roman"/>
          <w:i/>
          <w:iCs/>
          <w:lang w:val="fr-FR"/>
        </w:rPr>
        <w:t>alimentation et la santé</w:t>
      </w:r>
      <w:r w:rsidRPr="00D06F06">
        <w:rPr>
          <w:rFonts w:eastAsia="Times New Roman"/>
          <w:lang w:val="fr-FR"/>
        </w:rPr>
        <w:t xml:space="preserve"> (« </w:t>
      </w:r>
      <w:r w:rsidRPr="00D06F06">
        <w:rPr>
          <w:lang w:val="fr-FR"/>
        </w:rPr>
        <w:t xml:space="preserve">(évaluation des interdépendances </w:t>
      </w:r>
      <w:r w:rsidRPr="00D06F06">
        <w:rPr>
          <w:rFonts w:eastAsia="Times New Roman"/>
          <w:lang w:val="fr-FR"/>
        </w:rPr>
        <w:t xml:space="preserve">») [et le </w:t>
      </w:r>
      <w:r w:rsidRPr="00D06F06">
        <w:rPr>
          <w:rFonts w:eastAsia="Times New Roman"/>
          <w:i/>
          <w:lang w:val="fr-FR"/>
        </w:rPr>
        <w:t>Rapport de</w:t>
      </w:r>
      <w:r w:rsidRPr="00D06F06">
        <w:rPr>
          <w:lang w:val="fr-FR"/>
        </w:rPr>
        <w:t xml:space="preserve"> </w:t>
      </w:r>
      <w:r w:rsidRPr="00D06F06">
        <w:rPr>
          <w:rFonts w:eastAsia="Times New Roman"/>
          <w:i/>
          <w:lang w:val="fr-FR"/>
        </w:rPr>
        <w:t>l</w:t>
      </w:r>
      <w:r w:rsidR="002D22B6">
        <w:rPr>
          <w:rFonts w:eastAsia="Times New Roman"/>
          <w:i/>
          <w:lang w:val="fr-FR"/>
        </w:rPr>
        <w:t>’</w:t>
      </w:r>
      <w:r w:rsidRPr="00D06F06">
        <w:rPr>
          <w:rFonts w:eastAsia="Times New Roman"/>
          <w:i/>
          <w:lang w:val="fr-FR"/>
        </w:rPr>
        <w:t>évaluation thématique des causes sous-jacentes de la perte de biodiversité et des déterminants du changement transformateur, ainsi que des solutions possibles afin de réaliser la Vision 2050 pour la biodiversité</w:t>
      </w:r>
      <w:r w:rsidRPr="00D06F06">
        <w:rPr>
          <w:rFonts w:eastAsia="Times New Roman"/>
          <w:lang w:val="fr-FR"/>
        </w:rPr>
        <w:t xml:space="preserve"> (« évaluation du changement transformateur »)] de la Plateforme intergouvernementale scientifique et politique sur la biodiversité et les services écosystémiques et [</w:t>
      </w:r>
      <w:r w:rsidR="006F4ED7">
        <w:rPr>
          <w:rFonts w:eastAsia="Times New Roman"/>
          <w:lang w:val="fr-FR"/>
        </w:rPr>
        <w:t>son</w:t>
      </w:r>
      <w:r w:rsidRPr="00D06F06">
        <w:rPr>
          <w:rFonts w:eastAsia="Times New Roman"/>
          <w:lang w:val="fr-FR"/>
        </w:rPr>
        <w:t xml:space="preserve">] [leur] </w:t>
      </w:r>
      <w:r w:rsidR="006F4ED7">
        <w:rPr>
          <w:rFonts w:eastAsia="Times New Roman"/>
          <w:lang w:val="fr-FR"/>
        </w:rPr>
        <w:t>utilité</w:t>
      </w:r>
      <w:r w:rsidRPr="00D06F06">
        <w:rPr>
          <w:rFonts w:eastAsia="Times New Roman"/>
          <w:lang w:val="fr-FR"/>
        </w:rPr>
        <w:t xml:space="preserve"> pour les travaux entrepris au titre de la Convention et pour la mise en œuvre du Cadre</w:t>
      </w:r>
      <w:r w:rsidR="00142771">
        <w:rPr>
          <w:rFonts w:eastAsia="Times New Roman"/>
          <w:lang w:val="fr-FR"/>
        </w:rPr>
        <w:t>;</w:t>
      </w:r>
    </w:p>
    <w:p w14:paraId="79DAE1FC" w14:textId="79B0A99E" w:rsidR="003D3C3E" w:rsidRDefault="003D3C3E" w:rsidP="003D3C3E">
      <w:pPr>
        <w:pStyle w:val="CBDNormalNoNumber"/>
        <w:tabs>
          <w:tab w:val="clear" w:pos="567"/>
        </w:tabs>
        <w:ind w:firstLine="567"/>
        <w:rPr>
          <w:snapToGrid w:val="0"/>
          <w:lang w:val="fr-FR"/>
        </w:rPr>
      </w:pPr>
      <w:r w:rsidRPr="00D06F06">
        <w:rPr>
          <w:iCs/>
          <w:lang w:val="fr-FR"/>
        </w:rPr>
        <w:t>2.</w:t>
      </w:r>
      <w:r w:rsidRPr="00D06F06">
        <w:rPr>
          <w:i/>
          <w:lang w:val="fr-FR"/>
        </w:rPr>
        <w:tab/>
        <w:t xml:space="preserve">Encourage </w:t>
      </w:r>
      <w:r w:rsidRPr="00D06F06">
        <w:rPr>
          <w:iCs/>
          <w:lang w:val="fr-FR"/>
        </w:rPr>
        <w:t>les Parties, les autres gouvernements [</w:t>
      </w:r>
      <w:r w:rsidR="006F4ED7">
        <w:rPr>
          <w:iCs/>
          <w:lang w:val="fr-FR"/>
        </w:rPr>
        <w:t>à</w:t>
      </w:r>
      <w:r w:rsidRPr="00D06F06">
        <w:rPr>
          <w:iCs/>
          <w:lang w:val="fr-FR"/>
        </w:rPr>
        <w:t xml:space="preserve"> tous </w:t>
      </w:r>
      <w:r w:rsidR="006F4ED7">
        <w:rPr>
          <w:iCs/>
          <w:lang w:val="fr-FR"/>
        </w:rPr>
        <w:t xml:space="preserve">les </w:t>
      </w:r>
      <w:r w:rsidRPr="00D06F06">
        <w:rPr>
          <w:iCs/>
          <w:lang w:val="fr-FR"/>
        </w:rPr>
        <w:t>niveaux], les peuples autochtones et communautés locales, les femmes, les jeunes, les organisations</w:t>
      </w:r>
      <w:r w:rsidR="006F4ED7">
        <w:rPr>
          <w:iCs/>
          <w:lang w:val="fr-FR"/>
        </w:rPr>
        <w:t xml:space="preserve"> compétentes</w:t>
      </w:r>
      <w:r w:rsidRPr="00D06F06">
        <w:rPr>
          <w:iCs/>
          <w:lang w:val="fr-FR"/>
        </w:rPr>
        <w:t xml:space="preserve"> et les parties prenantes à prendre des mesures pour promouvoir et </w:t>
      </w:r>
      <w:r w:rsidR="006F4ED7">
        <w:rPr>
          <w:iCs/>
          <w:lang w:val="fr-FR"/>
        </w:rPr>
        <w:t>appliquer</w:t>
      </w:r>
      <w:r w:rsidRPr="00D06F06">
        <w:rPr>
          <w:iCs/>
          <w:lang w:val="fr-FR"/>
        </w:rPr>
        <w:t xml:space="preserve"> des méthodes intégrées et synergiques concernant</w:t>
      </w:r>
      <w:r w:rsidRPr="00D06F06" w:rsidDel="00C25F28">
        <w:rPr>
          <w:iCs/>
          <w:lang w:val="fr-FR"/>
        </w:rPr>
        <w:t xml:space="preserve"> </w:t>
      </w:r>
      <w:r w:rsidRPr="00D06F06">
        <w:rPr>
          <w:iCs/>
          <w:lang w:val="fr-FR"/>
        </w:rPr>
        <w:t xml:space="preserve">la biodiversité et les autres éléments interdépendants, y compris les </w:t>
      </w:r>
      <w:r w:rsidRPr="00D06F06">
        <w:rPr>
          <w:iCs/>
          <w:lang w:val="fr-FR"/>
        </w:rPr>
        <w:lastRenderedPageBreak/>
        <w:t>changements climatiques, selon qu</w:t>
      </w:r>
      <w:r w:rsidR="002D22B6">
        <w:rPr>
          <w:iCs/>
          <w:lang w:val="fr-FR"/>
        </w:rPr>
        <w:t>’</w:t>
      </w:r>
      <w:r w:rsidRPr="00D06F06">
        <w:rPr>
          <w:iCs/>
          <w:lang w:val="fr-FR"/>
        </w:rPr>
        <w:t xml:space="preserve">il convient, conformément aux priorités et </w:t>
      </w:r>
      <w:r w:rsidR="006F4ED7">
        <w:rPr>
          <w:iCs/>
          <w:lang w:val="fr-FR"/>
        </w:rPr>
        <w:t>à la situation de chaque pays</w:t>
      </w:r>
      <w:r w:rsidR="00142771">
        <w:rPr>
          <w:iCs/>
          <w:lang w:val="fr-FR"/>
        </w:rPr>
        <w:t>;</w:t>
      </w:r>
    </w:p>
    <w:p w14:paraId="5D1C7F40" w14:textId="09680052" w:rsidR="003D3C3E" w:rsidRDefault="003D3C3E" w:rsidP="003D3C3E">
      <w:pPr>
        <w:pStyle w:val="CBDNormalNoNumber"/>
        <w:tabs>
          <w:tab w:val="clear" w:pos="567"/>
        </w:tabs>
        <w:ind w:firstLine="567"/>
        <w:rPr>
          <w:snapToGrid w:val="0"/>
          <w:lang w:val="fr-FR"/>
        </w:rPr>
      </w:pPr>
      <w:r w:rsidRPr="00D06F06">
        <w:rPr>
          <w:iCs/>
          <w:lang w:val="fr-FR"/>
        </w:rPr>
        <w:t>[3.</w:t>
      </w:r>
      <w:r w:rsidRPr="00D06F06">
        <w:rPr>
          <w:i/>
          <w:lang w:val="fr-FR"/>
        </w:rPr>
        <w:tab/>
        <w:t xml:space="preserve">Prend note </w:t>
      </w:r>
      <w:r w:rsidRPr="00D06F06">
        <w:rPr>
          <w:iCs/>
          <w:lang w:val="fr-FR"/>
        </w:rPr>
        <w:t>de</w:t>
      </w:r>
      <w:r w:rsidRPr="00D06F06">
        <w:rPr>
          <w:i/>
          <w:lang w:val="fr-FR"/>
        </w:rPr>
        <w:t xml:space="preserve"> </w:t>
      </w:r>
      <w:r w:rsidRPr="00D06F06">
        <w:rPr>
          <w:lang w:val="fr-FR"/>
        </w:rPr>
        <w:t>l</w:t>
      </w:r>
      <w:r w:rsidR="002D22B6">
        <w:rPr>
          <w:lang w:val="fr-FR"/>
        </w:rPr>
        <w:t>’</w:t>
      </w:r>
      <w:r w:rsidRPr="00D06F06">
        <w:rPr>
          <w:lang w:val="fr-FR"/>
        </w:rPr>
        <w:t>avis consultatif n</w:t>
      </w:r>
      <w:r w:rsidRPr="00D06F06">
        <w:rPr>
          <w:vertAlign w:val="superscript"/>
          <w:lang w:val="fr-FR"/>
        </w:rPr>
        <w:t>o</w:t>
      </w:r>
      <w:r w:rsidRPr="00D06F06">
        <w:rPr>
          <w:lang w:val="fr-FR"/>
        </w:rPr>
        <w:t> 31 du 21 mai 2024 du Tribunal international du droit de la mer sur les changements climatique</w:t>
      </w:r>
      <w:r w:rsidR="006F4ED7">
        <w:rPr>
          <w:lang w:val="fr-FR"/>
        </w:rPr>
        <w:t>s</w:t>
      </w:r>
      <w:r w:rsidRPr="00D06F06">
        <w:rPr>
          <w:lang w:val="fr-FR"/>
        </w:rPr>
        <w:t xml:space="preserve"> et le droit international, et de l</w:t>
      </w:r>
      <w:r w:rsidR="002D22B6">
        <w:rPr>
          <w:lang w:val="fr-FR"/>
        </w:rPr>
        <w:t>’</w:t>
      </w:r>
      <w:r w:rsidRPr="00D06F06">
        <w:rPr>
          <w:lang w:val="fr-FR"/>
        </w:rPr>
        <w:t>avis consultatif du 23 juillet 2025 de la Cour internationale de Justice relatif aux obligations des États en matière de changements climatiques</w:t>
      </w:r>
      <w:r w:rsidR="00142771">
        <w:rPr>
          <w:lang w:val="fr-FR"/>
        </w:rPr>
        <w:t>;</w:t>
      </w:r>
      <w:r w:rsidRPr="00D06F06">
        <w:rPr>
          <w:lang w:val="fr-FR"/>
        </w:rPr>
        <w:t>]</w:t>
      </w:r>
    </w:p>
    <w:p w14:paraId="294A9A16" w14:textId="0537FA45" w:rsidR="003D3C3E" w:rsidRDefault="003D3C3E" w:rsidP="003D3C3E">
      <w:pPr>
        <w:pStyle w:val="CBDNormalNoNumber"/>
        <w:tabs>
          <w:tab w:val="clear" w:pos="567"/>
        </w:tabs>
        <w:ind w:firstLine="567"/>
        <w:rPr>
          <w:snapToGrid w:val="0"/>
          <w:lang w:val="fr-FR"/>
        </w:rPr>
      </w:pPr>
      <w:r w:rsidRPr="00D06F06">
        <w:rPr>
          <w:lang w:val="fr-FR"/>
        </w:rPr>
        <w:t>[4.</w:t>
      </w:r>
      <w:r w:rsidRPr="00D06F06">
        <w:rPr>
          <w:i/>
          <w:iCs/>
          <w:lang w:val="fr-FR"/>
        </w:rPr>
        <w:tab/>
        <w:t>Souligne</w:t>
      </w:r>
      <w:r w:rsidRPr="00D06F06">
        <w:rPr>
          <w:lang w:val="fr-FR"/>
        </w:rPr>
        <w:t xml:space="preserve"> que la réalisation de la mission, des objectifs et des cibles du Cadre mondial de la biodiversité de Kunming-Montréal n</w:t>
      </w:r>
      <w:r w:rsidR="002D22B6">
        <w:rPr>
          <w:lang w:val="fr-FR"/>
        </w:rPr>
        <w:t>’</w:t>
      </w:r>
      <w:r w:rsidRPr="00D06F06">
        <w:rPr>
          <w:lang w:val="fr-FR"/>
        </w:rPr>
        <w:t>est possible qu</w:t>
      </w:r>
      <w:r w:rsidR="008E45A6">
        <w:rPr>
          <w:lang w:val="fr-FR"/>
        </w:rPr>
        <w:t>’au moyen d’</w:t>
      </w:r>
      <w:r w:rsidRPr="00D06F06">
        <w:rPr>
          <w:lang w:val="fr-FR"/>
        </w:rPr>
        <w:t>une action urgente et efficace en matière de changements climatiques, qui soit menée d</w:t>
      </w:r>
      <w:r w:rsidR="002D22B6">
        <w:rPr>
          <w:lang w:val="fr-FR"/>
        </w:rPr>
        <w:t>’</w:t>
      </w:r>
      <w:r w:rsidRPr="00D06F06">
        <w:rPr>
          <w:lang w:val="fr-FR"/>
        </w:rPr>
        <w:t>une manière favorable à la réalisation mutuelle des objectifs de l</w:t>
      </w:r>
      <w:r w:rsidR="002D22B6">
        <w:rPr>
          <w:lang w:val="fr-FR"/>
        </w:rPr>
        <w:t>’</w:t>
      </w:r>
      <w:r w:rsidRPr="00D06F06">
        <w:rPr>
          <w:lang w:val="fr-FR"/>
        </w:rPr>
        <w:t>Accord de Paris</w:t>
      </w:r>
      <w:r w:rsidRPr="00D06F06">
        <w:rPr>
          <w:rStyle w:val="FootnoteReference"/>
          <w:lang w:val="fr-FR"/>
        </w:rPr>
        <w:footnoteReference w:id="287"/>
      </w:r>
      <w:r w:rsidRPr="00D06F06">
        <w:rPr>
          <w:lang w:val="fr-FR"/>
        </w:rPr>
        <w:t xml:space="preserve"> et soit éclairée par une approche fondée sur les interactions, ce qui est crucial pour mettre fin à la perte de la biodiversité et à la dégradation des écosystèmes</w:t>
      </w:r>
      <w:r w:rsidR="00142771">
        <w:rPr>
          <w:lang w:val="fr-FR"/>
        </w:rPr>
        <w:t>;</w:t>
      </w:r>
      <w:r w:rsidRPr="00D06F06">
        <w:rPr>
          <w:lang w:val="fr-FR"/>
        </w:rPr>
        <w:t>]</w:t>
      </w:r>
    </w:p>
    <w:p w14:paraId="2E05FDAF" w14:textId="36390257" w:rsidR="003D3C3E" w:rsidRDefault="003D3C3E" w:rsidP="003D3C3E">
      <w:pPr>
        <w:pStyle w:val="CBDNormalNoNumber"/>
        <w:tabs>
          <w:tab w:val="clear" w:pos="567"/>
        </w:tabs>
        <w:ind w:firstLine="567"/>
        <w:rPr>
          <w:snapToGrid w:val="0"/>
          <w:lang w:val="fr-FR"/>
        </w:rPr>
      </w:pPr>
      <w:r w:rsidRPr="00D06F06">
        <w:rPr>
          <w:lang w:val="fr-FR"/>
        </w:rPr>
        <w:t>[5.</w:t>
      </w:r>
      <w:r w:rsidRPr="00D06F06">
        <w:rPr>
          <w:i/>
          <w:iCs/>
          <w:lang w:val="fr-FR"/>
        </w:rPr>
        <w:tab/>
        <w:t xml:space="preserve">[Adopte][Note] </w:t>
      </w:r>
      <w:r w:rsidRPr="00D06F06">
        <w:rPr>
          <w:lang w:val="fr-FR"/>
        </w:rPr>
        <w:t>le guide élémentaire à l</w:t>
      </w:r>
      <w:r w:rsidR="002D22B6">
        <w:rPr>
          <w:lang w:val="fr-FR"/>
        </w:rPr>
        <w:t>’</w:t>
      </w:r>
      <w:r w:rsidRPr="00D06F06">
        <w:rPr>
          <w:lang w:val="fr-FR"/>
        </w:rPr>
        <w:t>intention des décideurs du supplément aux Lignes directrices facultatives pour la conception et l</w:t>
      </w:r>
      <w:r w:rsidR="002D22B6">
        <w:rPr>
          <w:lang w:val="fr-FR"/>
        </w:rPr>
        <w:t>’</w:t>
      </w:r>
      <w:r w:rsidRPr="00D06F06">
        <w:rPr>
          <w:lang w:val="fr-FR"/>
        </w:rPr>
        <w:t>application effective des approches écosystémiques d</w:t>
      </w:r>
      <w:r w:rsidR="002D22B6">
        <w:rPr>
          <w:lang w:val="fr-FR"/>
        </w:rPr>
        <w:t>’</w:t>
      </w:r>
      <w:r w:rsidRPr="00D06F06">
        <w:rPr>
          <w:lang w:val="fr-FR"/>
        </w:rPr>
        <w:t>adaptation aux changements climatiques et de réduction des risques de catastrophe</w:t>
      </w:r>
      <w:r w:rsidRPr="00D06F06">
        <w:rPr>
          <w:rStyle w:val="FootnoteReference"/>
          <w:lang w:val="fr-FR"/>
        </w:rPr>
        <w:footnoteReference w:id="288"/>
      </w:r>
      <w:r w:rsidRPr="00D06F06">
        <w:rPr>
          <w:lang w:val="fr-FR"/>
        </w:rPr>
        <w:t>, figur</w:t>
      </w:r>
      <w:r w:rsidR="008E45A6">
        <w:rPr>
          <w:lang w:val="fr-FR"/>
        </w:rPr>
        <w:t>ant</w:t>
      </w:r>
      <w:r w:rsidRPr="00D06F06">
        <w:rPr>
          <w:lang w:val="fr-FR"/>
        </w:rPr>
        <w:t xml:space="preserve"> dans l</w:t>
      </w:r>
      <w:r w:rsidR="002D22B6">
        <w:rPr>
          <w:lang w:val="fr-FR"/>
        </w:rPr>
        <w:t>’</w:t>
      </w:r>
      <w:r w:rsidRPr="00D06F06">
        <w:rPr>
          <w:lang w:val="fr-FR"/>
        </w:rPr>
        <w:t>annexe à la présente décision</w:t>
      </w:r>
      <w:r w:rsidR="00142771">
        <w:rPr>
          <w:lang w:val="fr-FR"/>
        </w:rPr>
        <w:t>;</w:t>
      </w:r>
      <w:r w:rsidRPr="00D06F06">
        <w:rPr>
          <w:lang w:val="fr-FR"/>
        </w:rPr>
        <w:t>]</w:t>
      </w:r>
    </w:p>
    <w:p w14:paraId="36E1E530" w14:textId="14E26BE6" w:rsidR="003D3C3E" w:rsidRDefault="003D3C3E" w:rsidP="003D3C3E">
      <w:pPr>
        <w:pStyle w:val="CBDNormalNoNumber"/>
        <w:tabs>
          <w:tab w:val="clear" w:pos="567"/>
        </w:tabs>
        <w:ind w:firstLine="567"/>
        <w:rPr>
          <w:snapToGrid w:val="0"/>
          <w:lang w:val="fr-FR"/>
        </w:rPr>
      </w:pPr>
      <w:r w:rsidRPr="00D06F06">
        <w:rPr>
          <w:lang w:val="fr-FR"/>
        </w:rPr>
        <w:t>6.</w:t>
      </w:r>
      <w:r w:rsidRPr="00D06F06">
        <w:rPr>
          <w:i/>
          <w:iCs/>
          <w:lang w:val="fr-FR"/>
        </w:rPr>
        <w:tab/>
        <w:t>[Encourage][Exhorte]</w:t>
      </w:r>
      <w:r w:rsidRPr="00D06F06">
        <w:rPr>
          <w:lang w:val="fr-FR"/>
        </w:rPr>
        <w:t xml:space="preserve"> les Parties et les autres gouvernements </w:t>
      </w:r>
      <w:r w:rsidR="008E45A6">
        <w:rPr>
          <w:lang w:val="fr-FR"/>
        </w:rPr>
        <w:t>à</w:t>
      </w:r>
      <w:r w:rsidRPr="00D06F06">
        <w:rPr>
          <w:lang w:val="fr-FR"/>
        </w:rPr>
        <w:t xml:space="preserve"> tous </w:t>
      </w:r>
      <w:r w:rsidR="008E45A6">
        <w:rPr>
          <w:lang w:val="fr-FR"/>
        </w:rPr>
        <w:t xml:space="preserve">les </w:t>
      </w:r>
      <w:r w:rsidRPr="00D06F06">
        <w:rPr>
          <w:lang w:val="fr-FR"/>
        </w:rPr>
        <w:t xml:space="preserve">niveaux, dans le cadre de leur action </w:t>
      </w:r>
      <w:r w:rsidR="008E45A6">
        <w:rPr>
          <w:lang w:val="fr-FR"/>
        </w:rPr>
        <w:t>visant à</w:t>
      </w:r>
      <w:r w:rsidRPr="00D06F06">
        <w:rPr>
          <w:lang w:val="fr-FR"/>
        </w:rPr>
        <w:t xml:space="preserve"> réaliser</w:t>
      </w:r>
      <w:r w:rsidRPr="00D06F06" w:rsidDel="00F9618F">
        <w:rPr>
          <w:lang w:val="fr-FR"/>
        </w:rPr>
        <w:t xml:space="preserve"> </w:t>
      </w:r>
      <w:r w:rsidRPr="00D06F06">
        <w:rPr>
          <w:lang w:val="fr-FR"/>
        </w:rPr>
        <w:t>les cibles 8 et 11 du Cadre, la cible 2 et les autres cibles liées, avec la participation pleine et effective des peuples autochtones et communautés locales, des femmes et des jeunes, des personnes handicapées, des personnes en situation de vulnérabilité et des personnes les plus dépendantes de la biodiversité</w:t>
      </w:r>
      <w:r w:rsidR="008E45A6">
        <w:rPr>
          <w:lang w:val="fr-FR"/>
        </w:rPr>
        <w:t xml:space="preserve"> à ;</w:t>
      </w:r>
      <w:r w:rsidRPr="00D06F06">
        <w:rPr>
          <w:lang w:val="fr-FR"/>
        </w:rPr>
        <w:t xml:space="preserve"> </w:t>
      </w:r>
    </w:p>
    <w:p w14:paraId="13222846" w14:textId="020A121E" w:rsidR="003D3C3E" w:rsidRDefault="003D3C3E" w:rsidP="003D3C3E">
      <w:pPr>
        <w:pStyle w:val="CBDNormalNoNumber"/>
        <w:tabs>
          <w:tab w:val="clear" w:pos="567"/>
        </w:tabs>
        <w:ind w:firstLine="567"/>
        <w:rPr>
          <w:snapToGrid w:val="0"/>
          <w:lang w:val="fr-FR"/>
        </w:rPr>
      </w:pPr>
      <w:r w:rsidRPr="00D06F06">
        <w:rPr>
          <w:lang w:val="fr-FR"/>
        </w:rPr>
        <w:t>[a)</w:t>
      </w:r>
      <w:r w:rsidRPr="00D06F06">
        <w:rPr>
          <w:lang w:val="fr-FR"/>
        </w:rPr>
        <w:tab/>
      </w:r>
      <w:r w:rsidR="008E45A6">
        <w:rPr>
          <w:lang w:val="fr-FR"/>
        </w:rPr>
        <w:t>R</w:t>
      </w:r>
      <w:r w:rsidRPr="00D06F06">
        <w:rPr>
          <w:lang w:val="fr-FR"/>
        </w:rPr>
        <w:t>ecenser et mettre en œuvre les synergies potentielles en matière de biodiversité et de climat dans le cadre de leurs stratégies et plans d</w:t>
      </w:r>
      <w:r w:rsidR="002D22B6">
        <w:rPr>
          <w:lang w:val="fr-FR"/>
        </w:rPr>
        <w:t>’</w:t>
      </w:r>
      <w:r w:rsidRPr="00D06F06">
        <w:rPr>
          <w:lang w:val="fr-FR"/>
        </w:rPr>
        <w:t>action nationaux pour la biodiversité et de leurs cibles nationales pertinentes, notamment en donnant la priorité à la conservation et à la restauration de l</w:t>
      </w:r>
      <w:r w:rsidR="002D22B6">
        <w:rPr>
          <w:lang w:val="fr-FR"/>
        </w:rPr>
        <w:t>’</w:t>
      </w:r>
      <w:r w:rsidRPr="00D06F06">
        <w:rPr>
          <w:lang w:val="fr-FR"/>
        </w:rPr>
        <w:t>intégrité écologique et des fonctions écosystémiques, [y compris celles exercées ou affectées par les animaux sauvages,] promouvoir les synergies avec d</w:t>
      </w:r>
      <w:r w:rsidR="002D22B6">
        <w:rPr>
          <w:lang w:val="fr-FR"/>
        </w:rPr>
        <w:t>’</w:t>
      </w:r>
      <w:r w:rsidRPr="00D06F06">
        <w:rPr>
          <w:lang w:val="fr-FR"/>
        </w:rPr>
        <w:t>autres processus de planification nationale, y compris les contributions déterminées au niveau national, les plans nationaux d</w:t>
      </w:r>
      <w:r w:rsidR="002D22B6">
        <w:rPr>
          <w:lang w:val="fr-FR"/>
        </w:rPr>
        <w:t>’</w:t>
      </w:r>
      <w:r w:rsidRPr="00D06F06">
        <w:rPr>
          <w:lang w:val="fr-FR"/>
        </w:rPr>
        <w:t>adaptation et les cibles volontaires de neutralité en matière de dégradation des terres, et promouvoir les incidences positives et éviter les incidences négatives de l</w:t>
      </w:r>
      <w:r w:rsidR="002D22B6">
        <w:rPr>
          <w:lang w:val="fr-FR"/>
        </w:rPr>
        <w:t>’</w:t>
      </w:r>
      <w:r w:rsidRPr="00D06F06">
        <w:rPr>
          <w:lang w:val="fr-FR"/>
        </w:rPr>
        <w:t>action climatique sur la biodiversité, y compris en reconnaissant les droits des peuples autochtones et communautés locales et en respectant leur consentement préalable, libre et éclairé</w:t>
      </w:r>
      <w:r w:rsidRPr="00D06F06">
        <w:rPr>
          <w:rStyle w:val="FootnoteReference"/>
          <w:lang w:val="fr-FR"/>
        </w:rPr>
        <w:footnoteReference w:id="289"/>
      </w:r>
      <w:r w:rsidRPr="00D06F06">
        <w:rPr>
          <w:lang w:val="fr-FR"/>
        </w:rPr>
        <w:t xml:space="preserve"> à chaque étape, conformément à la législation nationale et aux obligations internationales, et en veillant à ce que la conception et l</w:t>
      </w:r>
      <w:r w:rsidR="002D22B6">
        <w:rPr>
          <w:lang w:val="fr-FR"/>
        </w:rPr>
        <w:t>’</w:t>
      </w:r>
      <w:r w:rsidRPr="00D06F06">
        <w:rPr>
          <w:lang w:val="fr-FR"/>
        </w:rPr>
        <w:t>exécution de ces plans intégrés s</w:t>
      </w:r>
      <w:r w:rsidR="002D22B6">
        <w:rPr>
          <w:lang w:val="fr-FR"/>
        </w:rPr>
        <w:t>’</w:t>
      </w:r>
      <w:r w:rsidRPr="00D06F06">
        <w:rPr>
          <w:lang w:val="fr-FR"/>
        </w:rPr>
        <w:t>appuient sur des moyens d</w:t>
      </w:r>
      <w:r w:rsidR="002D22B6">
        <w:rPr>
          <w:lang w:val="fr-FR"/>
        </w:rPr>
        <w:t>’</w:t>
      </w:r>
      <w:r w:rsidRPr="00D06F06">
        <w:rPr>
          <w:lang w:val="fr-FR"/>
        </w:rPr>
        <w:t>application adéquats, prévisibles et accessibles</w:t>
      </w:r>
      <w:r w:rsidR="00142771">
        <w:rPr>
          <w:lang w:val="fr-FR"/>
        </w:rPr>
        <w:t>;</w:t>
      </w:r>
      <w:r w:rsidRPr="00D06F06">
        <w:rPr>
          <w:lang w:val="fr-FR"/>
        </w:rPr>
        <w:t>]</w:t>
      </w:r>
    </w:p>
    <w:p w14:paraId="206FC3FF" w14:textId="47366988" w:rsidR="003D3C3E" w:rsidRDefault="003D3C3E" w:rsidP="003D3C3E">
      <w:pPr>
        <w:pStyle w:val="CBDNormalNoNumber"/>
        <w:tabs>
          <w:tab w:val="clear" w:pos="567"/>
        </w:tabs>
        <w:ind w:firstLine="567"/>
        <w:rPr>
          <w:snapToGrid w:val="0"/>
          <w:lang w:val="fr-FR"/>
        </w:rPr>
      </w:pPr>
      <w:r w:rsidRPr="00D06F06">
        <w:rPr>
          <w:kern w:val="22"/>
          <w:lang w:val="fr-FR"/>
        </w:rPr>
        <w:t>[b)</w:t>
      </w:r>
      <w:r w:rsidRPr="00D06F06">
        <w:rPr>
          <w:kern w:val="22"/>
          <w:lang w:val="fr-FR"/>
        </w:rPr>
        <w:tab/>
      </w:r>
      <w:r w:rsidR="008E45A6">
        <w:rPr>
          <w:kern w:val="22"/>
          <w:lang w:val="fr-FR"/>
        </w:rPr>
        <w:t>D</w:t>
      </w:r>
      <w:r w:rsidRPr="00D06F06">
        <w:rPr>
          <w:kern w:val="22"/>
          <w:lang w:val="fr-FR"/>
        </w:rPr>
        <w:t>onner la priorité à la protection, à la conservation, à la restauration, à la gestion durable et à l</w:t>
      </w:r>
      <w:r w:rsidR="002D22B6">
        <w:rPr>
          <w:kern w:val="22"/>
          <w:lang w:val="fr-FR"/>
        </w:rPr>
        <w:t>’</w:t>
      </w:r>
      <w:r w:rsidRPr="00D06F06">
        <w:rPr>
          <w:kern w:val="22"/>
          <w:lang w:val="fr-FR"/>
        </w:rPr>
        <w:t>amélioration des écosystèmes terrestres, marins, côtiers et d</w:t>
      </w:r>
      <w:r w:rsidR="002D22B6">
        <w:rPr>
          <w:kern w:val="22"/>
          <w:lang w:val="fr-FR"/>
        </w:rPr>
        <w:t>’</w:t>
      </w:r>
      <w:r w:rsidRPr="00D06F06">
        <w:rPr>
          <w:kern w:val="22"/>
          <w:lang w:val="fr-FR"/>
        </w:rPr>
        <w:t xml:space="preserve">eau douce, et des écosystèmes gérés et non gérés, </w:t>
      </w:r>
      <w:r w:rsidR="008E45A6">
        <w:rPr>
          <w:kern w:val="22"/>
          <w:lang w:val="fr-FR"/>
        </w:rPr>
        <w:t>concernant les</w:t>
      </w:r>
      <w:r w:rsidRPr="00D06F06">
        <w:rPr>
          <w:kern w:val="22"/>
          <w:lang w:val="fr-FR"/>
        </w:rPr>
        <w:t xml:space="preserve"> populations d</w:t>
      </w:r>
      <w:r w:rsidR="002D22B6">
        <w:rPr>
          <w:kern w:val="22"/>
          <w:lang w:val="fr-FR"/>
        </w:rPr>
        <w:t>’</w:t>
      </w:r>
      <w:r w:rsidRPr="00D06F06">
        <w:rPr>
          <w:kern w:val="22"/>
          <w:lang w:val="fr-FR"/>
        </w:rPr>
        <w:t>animaux sauvages, et des écosystèmes présentant une haute intégrité écologique qui contribuent au stockage et à la séquestration du carbone et à l</w:t>
      </w:r>
      <w:r w:rsidR="002D22B6">
        <w:rPr>
          <w:kern w:val="22"/>
          <w:lang w:val="fr-FR"/>
        </w:rPr>
        <w:t>’</w:t>
      </w:r>
      <w:r w:rsidRPr="00D06F06">
        <w:rPr>
          <w:kern w:val="22"/>
          <w:lang w:val="fr-FR"/>
        </w:rPr>
        <w:t>adaptation, en renforçant les puits et les réservoirs de carbone [et en limitant le risque de dépassement des seuils critiques]</w:t>
      </w:r>
      <w:r w:rsidR="00142771">
        <w:rPr>
          <w:lang w:val="fr-FR"/>
        </w:rPr>
        <w:t>;</w:t>
      </w:r>
      <w:r w:rsidRPr="00D06F06">
        <w:rPr>
          <w:lang w:val="fr-FR"/>
        </w:rPr>
        <w:t>]</w:t>
      </w:r>
    </w:p>
    <w:p w14:paraId="7ABEDACF" w14:textId="2DF7081D" w:rsidR="003D3C3E" w:rsidRDefault="003D3C3E" w:rsidP="003D3C3E">
      <w:pPr>
        <w:pStyle w:val="CBDNormalNoNumber"/>
        <w:tabs>
          <w:tab w:val="clear" w:pos="567"/>
        </w:tabs>
        <w:ind w:firstLine="567"/>
        <w:rPr>
          <w:snapToGrid w:val="0"/>
          <w:lang w:val="fr-FR"/>
        </w:rPr>
      </w:pPr>
      <w:r w:rsidRPr="00D06F06">
        <w:rPr>
          <w:lang w:val="fr-FR"/>
        </w:rPr>
        <w:t>[c)</w:t>
      </w:r>
      <w:r w:rsidRPr="00D06F06">
        <w:rPr>
          <w:lang w:val="fr-FR"/>
        </w:rPr>
        <w:tab/>
      </w:r>
      <w:r w:rsidR="008E45A6">
        <w:rPr>
          <w:lang w:val="fr-FR"/>
        </w:rPr>
        <w:t>P</w:t>
      </w:r>
      <w:r w:rsidRPr="00D06F06">
        <w:rPr>
          <w:lang w:val="fr-FR"/>
        </w:rPr>
        <w:t>romouvoir et appuyer l</w:t>
      </w:r>
      <w:r w:rsidR="002D22B6">
        <w:rPr>
          <w:lang w:val="fr-FR"/>
        </w:rPr>
        <w:t>’</w:t>
      </w:r>
      <w:r w:rsidRPr="00D06F06">
        <w:rPr>
          <w:lang w:val="fr-FR"/>
        </w:rPr>
        <w:t>utilisation des 71 modalités d</w:t>
      </w:r>
      <w:r w:rsidR="002D22B6">
        <w:rPr>
          <w:lang w:val="fr-FR"/>
        </w:rPr>
        <w:t>’</w:t>
      </w:r>
      <w:r w:rsidRPr="00D06F06">
        <w:rPr>
          <w:lang w:val="fr-FR"/>
        </w:rPr>
        <w:t xml:space="preserve">intervention visées dans le </w:t>
      </w:r>
      <w:r w:rsidRPr="00D06F06">
        <w:rPr>
          <w:rFonts w:eastAsia="Times New Roman"/>
          <w:i/>
          <w:iCs/>
          <w:lang w:val="fr-FR"/>
        </w:rPr>
        <w:t>Rapport de l</w:t>
      </w:r>
      <w:r w:rsidR="002D22B6">
        <w:rPr>
          <w:rFonts w:eastAsia="Times New Roman"/>
          <w:i/>
          <w:iCs/>
          <w:lang w:val="fr-FR"/>
        </w:rPr>
        <w:t>’</w:t>
      </w:r>
      <w:r w:rsidRPr="00D06F06">
        <w:rPr>
          <w:rFonts w:eastAsia="Times New Roman"/>
          <w:i/>
          <w:iCs/>
          <w:lang w:val="fr-FR"/>
        </w:rPr>
        <w:t>évaluation thématique des liens d</w:t>
      </w:r>
      <w:r w:rsidR="002D22B6">
        <w:rPr>
          <w:rFonts w:eastAsia="Times New Roman"/>
          <w:i/>
          <w:iCs/>
          <w:lang w:val="fr-FR"/>
        </w:rPr>
        <w:t>’</w:t>
      </w:r>
      <w:r w:rsidRPr="00D06F06">
        <w:rPr>
          <w:rFonts w:eastAsia="Times New Roman"/>
          <w:i/>
          <w:iCs/>
          <w:lang w:val="fr-FR"/>
        </w:rPr>
        <w:t>interdépendance entre la biodiversité, l</w:t>
      </w:r>
      <w:r w:rsidR="002D22B6">
        <w:rPr>
          <w:rFonts w:eastAsia="Times New Roman"/>
          <w:i/>
          <w:iCs/>
          <w:lang w:val="fr-FR"/>
        </w:rPr>
        <w:t>’</w:t>
      </w:r>
      <w:r w:rsidRPr="00D06F06">
        <w:rPr>
          <w:rFonts w:eastAsia="Times New Roman"/>
          <w:i/>
          <w:iCs/>
          <w:lang w:val="fr-FR"/>
        </w:rPr>
        <w:t>eau, l</w:t>
      </w:r>
      <w:r w:rsidR="002D22B6">
        <w:rPr>
          <w:rFonts w:eastAsia="Times New Roman"/>
          <w:i/>
          <w:iCs/>
          <w:lang w:val="fr-FR"/>
        </w:rPr>
        <w:t>’</w:t>
      </w:r>
      <w:r w:rsidRPr="00D06F06">
        <w:rPr>
          <w:rFonts w:eastAsia="Times New Roman"/>
          <w:i/>
          <w:iCs/>
          <w:lang w:val="fr-FR"/>
        </w:rPr>
        <w:t>alimentation et la santé</w:t>
      </w:r>
      <w:r w:rsidRPr="00D06F06">
        <w:rPr>
          <w:rFonts w:eastAsia="Times New Roman"/>
          <w:lang w:val="fr-FR"/>
        </w:rPr>
        <w:t xml:space="preserve"> </w:t>
      </w:r>
      <w:r w:rsidRPr="00D06F06">
        <w:rPr>
          <w:lang w:val="fr-FR"/>
        </w:rPr>
        <w:t>de la Plateforme intergouvernementale scientifique et politique sur la biodiversité et les services écosystémiques</w:t>
      </w:r>
      <w:r w:rsidR="00142771">
        <w:rPr>
          <w:lang w:val="fr-FR"/>
        </w:rPr>
        <w:t>;</w:t>
      </w:r>
      <w:r w:rsidRPr="00D06F06">
        <w:rPr>
          <w:lang w:val="fr-FR"/>
        </w:rPr>
        <w:t>]</w:t>
      </w:r>
    </w:p>
    <w:p w14:paraId="06DD3ADA" w14:textId="6FE60EB2" w:rsidR="003D3C3E" w:rsidRDefault="003D3C3E" w:rsidP="003D3C3E">
      <w:pPr>
        <w:pStyle w:val="CBDNormalNoNumber"/>
        <w:tabs>
          <w:tab w:val="clear" w:pos="567"/>
        </w:tabs>
        <w:ind w:firstLine="567"/>
        <w:rPr>
          <w:snapToGrid w:val="0"/>
          <w:lang w:val="fr-FR"/>
        </w:rPr>
      </w:pPr>
      <w:r w:rsidRPr="00D06F06">
        <w:rPr>
          <w:lang w:val="fr-FR"/>
        </w:rPr>
        <w:t>7.</w:t>
      </w:r>
      <w:r w:rsidRPr="00D06F06">
        <w:rPr>
          <w:i/>
          <w:iCs/>
          <w:lang w:val="fr-FR"/>
        </w:rPr>
        <w:tab/>
        <w:t xml:space="preserve">Encourage également </w:t>
      </w:r>
      <w:r w:rsidRPr="00D06F06">
        <w:rPr>
          <w:lang w:val="fr-FR"/>
        </w:rPr>
        <w:t xml:space="preserve">les Parties, les autres gouvernements </w:t>
      </w:r>
      <w:r w:rsidR="008E45A6">
        <w:rPr>
          <w:lang w:val="fr-FR"/>
        </w:rPr>
        <w:t xml:space="preserve">à </w:t>
      </w:r>
      <w:r w:rsidRPr="00D06F06">
        <w:rPr>
          <w:lang w:val="fr-FR"/>
        </w:rPr>
        <w:t xml:space="preserve">tous </w:t>
      </w:r>
      <w:r w:rsidR="008E45A6">
        <w:rPr>
          <w:lang w:val="fr-FR"/>
        </w:rPr>
        <w:t xml:space="preserve">les </w:t>
      </w:r>
      <w:r w:rsidRPr="00D06F06">
        <w:rPr>
          <w:lang w:val="fr-FR"/>
        </w:rPr>
        <w:t xml:space="preserve">niveaux et les organisations </w:t>
      </w:r>
      <w:r w:rsidR="008E45A6">
        <w:rPr>
          <w:lang w:val="fr-FR"/>
        </w:rPr>
        <w:t>compétent</w:t>
      </w:r>
      <w:r w:rsidRPr="00D06F06">
        <w:rPr>
          <w:lang w:val="fr-FR"/>
        </w:rPr>
        <w:t xml:space="preserve">s, conformément aux priorités, </w:t>
      </w:r>
      <w:r w:rsidR="008E45A6">
        <w:rPr>
          <w:lang w:val="fr-FR"/>
        </w:rPr>
        <w:t>à la situation et aux</w:t>
      </w:r>
      <w:r w:rsidRPr="00D06F06">
        <w:rPr>
          <w:lang w:val="fr-FR"/>
        </w:rPr>
        <w:t xml:space="preserve"> capacités </w:t>
      </w:r>
      <w:r w:rsidR="008E45A6">
        <w:rPr>
          <w:lang w:val="fr-FR"/>
        </w:rPr>
        <w:t>de chaque pays</w:t>
      </w:r>
      <w:r w:rsidRPr="00D06F06">
        <w:rPr>
          <w:lang w:val="fr-FR"/>
        </w:rPr>
        <w:t xml:space="preserve">, </w:t>
      </w:r>
      <w:r w:rsidRPr="00D06F06">
        <w:rPr>
          <w:lang w:val="fr-FR"/>
        </w:rPr>
        <w:lastRenderedPageBreak/>
        <w:t>à appliquer les Lignes directrices facultatives et leur supplément, notamment en mettant en place des garanties sociales et environnementales efficaces en vue d</w:t>
      </w:r>
      <w:r w:rsidR="002D22B6">
        <w:rPr>
          <w:lang w:val="fr-FR"/>
        </w:rPr>
        <w:t>’</w:t>
      </w:r>
      <w:r w:rsidRPr="00D06F06">
        <w:rPr>
          <w:lang w:val="fr-FR"/>
        </w:rPr>
        <w:t>éviter ou de réduire au minimum les risques sociaux et environnementaux, pour l</w:t>
      </w:r>
      <w:r w:rsidR="002D22B6">
        <w:rPr>
          <w:lang w:val="fr-FR"/>
        </w:rPr>
        <w:t>’</w:t>
      </w:r>
      <w:r w:rsidRPr="00D06F06">
        <w:rPr>
          <w:lang w:val="fr-FR"/>
        </w:rPr>
        <w:t xml:space="preserve">élaboration et </w:t>
      </w:r>
      <w:r w:rsidR="008E45A6">
        <w:rPr>
          <w:lang w:val="fr-FR"/>
        </w:rPr>
        <w:t>l’application</w:t>
      </w:r>
      <w:r w:rsidRPr="00D06F06">
        <w:rPr>
          <w:lang w:val="fr-FR"/>
        </w:rPr>
        <w:t xml:space="preserve"> de solutions fondées sur la nature</w:t>
      </w:r>
      <w:r w:rsidRPr="00D06F06">
        <w:rPr>
          <w:rStyle w:val="FootnoteReference"/>
          <w:lang w:val="fr-FR"/>
        </w:rPr>
        <w:footnoteReference w:id="290"/>
      </w:r>
      <w:r w:rsidRPr="00D06F06">
        <w:rPr>
          <w:lang w:val="fr-FR"/>
        </w:rPr>
        <w:t xml:space="preserve"> ou d</w:t>
      </w:r>
      <w:r w:rsidR="002D22B6">
        <w:rPr>
          <w:lang w:val="fr-FR"/>
        </w:rPr>
        <w:t>’</w:t>
      </w:r>
      <w:r w:rsidRPr="00D06F06">
        <w:rPr>
          <w:lang w:val="fr-FR"/>
        </w:rPr>
        <w:t>approches écosystémiques d</w:t>
      </w:r>
      <w:r w:rsidR="002D22B6">
        <w:rPr>
          <w:lang w:val="fr-FR"/>
        </w:rPr>
        <w:t>’</w:t>
      </w:r>
      <w:r w:rsidRPr="00D06F06">
        <w:rPr>
          <w:lang w:val="fr-FR"/>
        </w:rPr>
        <w:t xml:space="preserve">atténuation des </w:t>
      </w:r>
      <w:r w:rsidR="009E12B9">
        <w:rPr>
          <w:lang w:val="fr-FR"/>
        </w:rPr>
        <w:t xml:space="preserve">effets des </w:t>
      </w:r>
      <w:r w:rsidRPr="00D06F06">
        <w:rPr>
          <w:lang w:val="fr-FR"/>
        </w:rPr>
        <w:t>changements climatiques</w:t>
      </w:r>
      <w:r w:rsidR="009E12B9">
        <w:rPr>
          <w:lang w:val="fr-FR"/>
        </w:rPr>
        <w:t xml:space="preserve"> et</w:t>
      </w:r>
      <w:r w:rsidRPr="00D06F06">
        <w:rPr>
          <w:lang w:val="fr-FR"/>
        </w:rPr>
        <w:t xml:space="preserve"> d</w:t>
      </w:r>
      <w:r w:rsidR="002D22B6">
        <w:rPr>
          <w:lang w:val="fr-FR"/>
        </w:rPr>
        <w:t>’</w:t>
      </w:r>
      <w:r w:rsidRPr="00D06F06">
        <w:rPr>
          <w:lang w:val="fr-FR"/>
        </w:rPr>
        <w:t xml:space="preserve">adaptation à </w:t>
      </w:r>
      <w:r w:rsidR="009E12B9">
        <w:rPr>
          <w:lang w:val="fr-FR"/>
        </w:rPr>
        <w:t>leurs effets</w:t>
      </w:r>
      <w:r w:rsidRPr="00D06F06">
        <w:rPr>
          <w:lang w:val="fr-FR"/>
        </w:rPr>
        <w:t xml:space="preserve"> et de réduction des risques de catastrophe, en appréciant à leur juste valeur les retombées positives sur la biodiversité et les moyens d</w:t>
      </w:r>
      <w:r w:rsidR="002D22B6">
        <w:rPr>
          <w:lang w:val="fr-FR"/>
        </w:rPr>
        <w:t>’</w:t>
      </w:r>
      <w:r w:rsidRPr="00D06F06">
        <w:rPr>
          <w:lang w:val="fr-FR"/>
        </w:rPr>
        <w:t>existence</w:t>
      </w:r>
      <w:r w:rsidR="00142771">
        <w:rPr>
          <w:lang w:val="fr-FR"/>
        </w:rPr>
        <w:t>;</w:t>
      </w:r>
    </w:p>
    <w:p w14:paraId="70277637" w14:textId="7972AE9E" w:rsidR="003D3C3E" w:rsidRDefault="003D3C3E" w:rsidP="003D3C3E">
      <w:pPr>
        <w:pStyle w:val="CBDNormalNoNumber"/>
        <w:tabs>
          <w:tab w:val="clear" w:pos="567"/>
        </w:tabs>
        <w:ind w:firstLine="567"/>
        <w:rPr>
          <w:snapToGrid w:val="0"/>
          <w:lang w:val="fr-FR"/>
        </w:rPr>
      </w:pPr>
      <w:r w:rsidRPr="00D06F06">
        <w:rPr>
          <w:iCs/>
          <w:lang w:val="fr-FR"/>
        </w:rPr>
        <w:t>8.</w:t>
      </w:r>
      <w:r w:rsidRPr="00D06F06">
        <w:rPr>
          <w:i/>
          <w:lang w:val="fr-FR"/>
        </w:rPr>
        <w:tab/>
        <w:t xml:space="preserve">Encourage en outre </w:t>
      </w:r>
      <w:r w:rsidRPr="00D06F06">
        <w:rPr>
          <w:iCs/>
          <w:lang w:val="fr-FR"/>
        </w:rPr>
        <w:t>les</w:t>
      </w:r>
      <w:r w:rsidRPr="00D06F06">
        <w:rPr>
          <w:i/>
          <w:lang w:val="fr-FR"/>
        </w:rPr>
        <w:t xml:space="preserve"> </w:t>
      </w:r>
      <w:r w:rsidRPr="00D06F06">
        <w:rPr>
          <w:lang w:val="fr-FR"/>
        </w:rPr>
        <w:t xml:space="preserve">Parties et </w:t>
      </w:r>
      <w:r w:rsidRPr="00D06F06">
        <w:rPr>
          <w:iCs/>
          <w:lang w:val="fr-FR"/>
        </w:rPr>
        <w:t>invite les autres gouvernements,</w:t>
      </w:r>
      <w:r w:rsidRPr="00D06F06">
        <w:rPr>
          <w:lang w:val="fr-FR"/>
        </w:rPr>
        <w:t xml:space="preserve"> </w:t>
      </w:r>
      <w:r w:rsidRPr="00D06F06">
        <w:rPr>
          <w:iCs/>
          <w:lang w:val="fr-FR"/>
        </w:rPr>
        <w:t>les parties prenantes, les institutions financières, les banques multilatérales de développement et le secteur privé, lorsqu</w:t>
      </w:r>
      <w:r w:rsidR="002D22B6">
        <w:rPr>
          <w:iCs/>
          <w:lang w:val="fr-FR"/>
        </w:rPr>
        <w:t>’</w:t>
      </w:r>
      <w:r w:rsidRPr="00D06F06">
        <w:rPr>
          <w:iCs/>
          <w:lang w:val="fr-FR"/>
        </w:rPr>
        <w:t>ils prennent des mesures en vue d</w:t>
      </w:r>
      <w:r w:rsidR="002D22B6">
        <w:rPr>
          <w:iCs/>
          <w:lang w:val="fr-FR"/>
        </w:rPr>
        <w:t>’</w:t>
      </w:r>
      <w:r w:rsidRPr="00D06F06">
        <w:rPr>
          <w:iCs/>
          <w:lang w:val="fr-FR"/>
        </w:rPr>
        <w:t>atteindre les cibles 8 et 11 du Cadre, ainsi que les cibles connexes, compte tenu de</w:t>
      </w:r>
      <w:r w:rsidR="008E45A6">
        <w:rPr>
          <w:iCs/>
          <w:lang w:val="fr-FR"/>
        </w:rPr>
        <w:t xml:space="preserve"> la situation, des </w:t>
      </w:r>
      <w:r w:rsidRPr="00D06F06">
        <w:rPr>
          <w:iCs/>
          <w:lang w:val="fr-FR"/>
        </w:rPr>
        <w:t xml:space="preserve">priorités et </w:t>
      </w:r>
      <w:r w:rsidR="008E45A6">
        <w:rPr>
          <w:iCs/>
          <w:lang w:val="fr-FR"/>
        </w:rPr>
        <w:t xml:space="preserve">des </w:t>
      </w:r>
      <w:r w:rsidRPr="00D06F06">
        <w:rPr>
          <w:iCs/>
          <w:lang w:val="fr-FR"/>
        </w:rPr>
        <w:t xml:space="preserve">capacités </w:t>
      </w:r>
      <w:r w:rsidR="008E45A6">
        <w:rPr>
          <w:iCs/>
          <w:lang w:val="fr-FR"/>
        </w:rPr>
        <w:t>de chaque pays</w:t>
      </w:r>
      <w:r w:rsidRPr="00D06F06">
        <w:rPr>
          <w:iCs/>
          <w:lang w:val="fr-FR"/>
        </w:rPr>
        <w:t>, à se conformer à l</w:t>
      </w:r>
      <w:r w:rsidR="002D22B6">
        <w:rPr>
          <w:iCs/>
          <w:lang w:val="fr-FR"/>
        </w:rPr>
        <w:t>’</w:t>
      </w:r>
      <w:r w:rsidRPr="00D06F06">
        <w:rPr>
          <w:iCs/>
          <w:lang w:val="fr-FR"/>
        </w:rPr>
        <w:t>article 20 de la Convention et à la cible 19, en vue d</w:t>
      </w:r>
      <w:r w:rsidR="002D22B6">
        <w:rPr>
          <w:iCs/>
          <w:lang w:val="fr-FR"/>
        </w:rPr>
        <w:t>’</w:t>
      </w:r>
      <w:r w:rsidRPr="00D06F06">
        <w:rPr>
          <w:iCs/>
          <w:lang w:val="fr-FR"/>
        </w:rPr>
        <w:t>accroître collectivement les investissements relatifs à la conservation, à la restauration et à l</w:t>
      </w:r>
      <w:r w:rsidR="002D22B6">
        <w:rPr>
          <w:iCs/>
          <w:lang w:val="fr-FR"/>
        </w:rPr>
        <w:t>’</w:t>
      </w:r>
      <w:r w:rsidRPr="00D06F06">
        <w:rPr>
          <w:iCs/>
          <w:lang w:val="fr-FR"/>
        </w:rPr>
        <w:t xml:space="preserve">utilisation durable de </w:t>
      </w:r>
      <w:r w:rsidRPr="008E45A6">
        <w:rPr>
          <w:iCs/>
          <w:color w:val="000000" w:themeColor="text1"/>
          <w:lang w:val="fr-FR"/>
        </w:rPr>
        <w:t>la biodiversité dans le cadre de l</w:t>
      </w:r>
      <w:r w:rsidR="002D22B6" w:rsidRPr="008E45A6">
        <w:rPr>
          <w:iCs/>
          <w:color w:val="000000" w:themeColor="text1"/>
          <w:lang w:val="fr-FR"/>
        </w:rPr>
        <w:t>’</w:t>
      </w:r>
      <w:r w:rsidRPr="008E45A6">
        <w:rPr>
          <w:iCs/>
          <w:color w:val="000000" w:themeColor="text1"/>
          <w:lang w:val="fr-FR"/>
        </w:rPr>
        <w:t>atténuation des changements climatiques, de l</w:t>
      </w:r>
      <w:r w:rsidR="002D22B6" w:rsidRPr="008E45A6">
        <w:rPr>
          <w:iCs/>
          <w:color w:val="000000" w:themeColor="text1"/>
          <w:lang w:val="fr-FR"/>
        </w:rPr>
        <w:t>’</w:t>
      </w:r>
      <w:r w:rsidRPr="008E45A6">
        <w:rPr>
          <w:iCs/>
          <w:color w:val="000000" w:themeColor="text1"/>
          <w:lang w:val="fr-FR"/>
        </w:rPr>
        <w:t xml:space="preserve">adaptation </w:t>
      </w:r>
      <w:r w:rsidR="009E12B9" w:rsidRPr="008E45A6">
        <w:rPr>
          <w:iCs/>
          <w:color w:val="000000" w:themeColor="text1"/>
          <w:lang w:val="fr-FR"/>
        </w:rPr>
        <w:t>à leurs effets</w:t>
      </w:r>
      <w:r w:rsidRPr="008E45A6">
        <w:rPr>
          <w:iCs/>
          <w:color w:val="000000" w:themeColor="text1"/>
          <w:lang w:val="fr-FR"/>
        </w:rPr>
        <w:t xml:space="preserve"> et de la réduction des risques de catastrophe, en tirant parti des possibilités que présentent les solutions </w:t>
      </w:r>
      <w:r w:rsidRPr="00D06F06">
        <w:rPr>
          <w:iCs/>
          <w:lang w:val="fr-FR"/>
        </w:rPr>
        <w:t>fondées sur la nature et</w:t>
      </w:r>
      <w:r w:rsidR="008E45A6">
        <w:rPr>
          <w:iCs/>
          <w:lang w:val="fr-FR"/>
        </w:rPr>
        <w:t xml:space="preserve"> </w:t>
      </w:r>
      <w:r w:rsidRPr="00D06F06">
        <w:rPr>
          <w:iCs/>
          <w:lang w:val="fr-FR"/>
        </w:rPr>
        <w:t xml:space="preserve">les approches écosystémiques et de leurs multiples avantages </w:t>
      </w:r>
      <w:r w:rsidR="008E45A6">
        <w:rPr>
          <w:iCs/>
          <w:lang w:val="fr-FR"/>
        </w:rPr>
        <w:t xml:space="preserve">au moment de la mise </w:t>
      </w:r>
      <w:r w:rsidRPr="00D06F06">
        <w:rPr>
          <w:iCs/>
          <w:lang w:val="fr-FR"/>
        </w:rPr>
        <w:t>en place de garanties environnementales et sociales</w:t>
      </w:r>
      <w:r w:rsidR="00142771">
        <w:rPr>
          <w:iCs/>
          <w:lang w:val="fr-FR"/>
        </w:rPr>
        <w:t>;</w:t>
      </w:r>
    </w:p>
    <w:p w14:paraId="34EEFE96" w14:textId="5858A434" w:rsidR="003D3C3E" w:rsidRDefault="003D3C3E" w:rsidP="003D3C3E">
      <w:pPr>
        <w:pStyle w:val="CBDNormalNoNumber"/>
        <w:tabs>
          <w:tab w:val="clear" w:pos="567"/>
        </w:tabs>
        <w:ind w:firstLine="567"/>
        <w:rPr>
          <w:snapToGrid w:val="0"/>
          <w:lang w:val="fr-FR"/>
        </w:rPr>
      </w:pPr>
      <w:r w:rsidRPr="00D06F06">
        <w:rPr>
          <w:noProof/>
          <w:snapToGrid w:val="0"/>
          <w:lang w:val="fr-FR"/>
        </w:rPr>
        <w:t>9.</w:t>
      </w:r>
      <w:r w:rsidRPr="00D06F06">
        <w:rPr>
          <w:i/>
          <w:iCs/>
          <w:noProof/>
          <w:snapToGrid w:val="0"/>
          <w:lang w:val="fr-FR"/>
        </w:rPr>
        <w:tab/>
        <w:t>Invite</w:t>
      </w:r>
      <w:r w:rsidRPr="00D06F06">
        <w:rPr>
          <w:noProof/>
          <w:snapToGrid w:val="0"/>
          <w:lang w:val="fr-FR"/>
        </w:rPr>
        <w:t xml:space="preserve"> la Coalition des ministres des finances pour l</w:t>
      </w:r>
      <w:r w:rsidR="002D22B6">
        <w:rPr>
          <w:noProof/>
          <w:snapToGrid w:val="0"/>
          <w:lang w:val="fr-FR"/>
        </w:rPr>
        <w:t>’</w:t>
      </w:r>
      <w:r w:rsidRPr="00D06F06">
        <w:rPr>
          <w:noProof/>
          <w:snapToGrid w:val="0"/>
          <w:lang w:val="fr-FR"/>
        </w:rPr>
        <w:t xml:space="preserve">action climatique et leurs partenaires institutionnels à intégrer </w:t>
      </w:r>
      <w:r w:rsidR="008E45A6">
        <w:rPr>
          <w:noProof/>
          <w:snapToGrid w:val="0"/>
          <w:lang w:val="fr-FR"/>
        </w:rPr>
        <w:t>davantage</w:t>
      </w:r>
      <w:r w:rsidRPr="00D06F06">
        <w:rPr>
          <w:noProof/>
          <w:snapToGrid w:val="0"/>
          <w:lang w:val="fr-FR"/>
        </w:rPr>
        <w:t xml:space="preserve"> les liens qui existent entre la biodiversité et les changements climatiques dans leur programme de travail, y compris par l</w:t>
      </w:r>
      <w:r w:rsidR="002D22B6">
        <w:rPr>
          <w:noProof/>
          <w:snapToGrid w:val="0"/>
          <w:lang w:val="fr-FR"/>
        </w:rPr>
        <w:t>’</w:t>
      </w:r>
      <w:r w:rsidRPr="00D06F06">
        <w:rPr>
          <w:noProof/>
          <w:snapToGrid w:val="0"/>
          <w:lang w:val="fr-FR"/>
        </w:rPr>
        <w:t>élaboration d</w:t>
      </w:r>
      <w:r w:rsidR="002D22B6">
        <w:rPr>
          <w:noProof/>
          <w:snapToGrid w:val="0"/>
          <w:lang w:val="fr-FR"/>
        </w:rPr>
        <w:t>’</w:t>
      </w:r>
      <w:r w:rsidRPr="00D06F06">
        <w:rPr>
          <w:noProof/>
          <w:snapToGrid w:val="0"/>
          <w:lang w:val="fr-FR"/>
        </w:rPr>
        <w:t>outils et d</w:t>
      </w:r>
      <w:r w:rsidR="002D22B6">
        <w:rPr>
          <w:noProof/>
          <w:snapToGrid w:val="0"/>
          <w:lang w:val="fr-FR"/>
        </w:rPr>
        <w:t>’</w:t>
      </w:r>
      <w:r w:rsidRPr="00D06F06">
        <w:rPr>
          <w:noProof/>
          <w:snapToGrid w:val="0"/>
          <w:lang w:val="fr-FR"/>
        </w:rPr>
        <w:t>orientations visant à appuyer la mise en œuvre du Cadre</w:t>
      </w:r>
      <w:r w:rsidR="00142771">
        <w:rPr>
          <w:noProof/>
          <w:snapToGrid w:val="0"/>
          <w:lang w:val="fr-FR"/>
        </w:rPr>
        <w:t>;</w:t>
      </w:r>
    </w:p>
    <w:p w14:paraId="4FA99BD4" w14:textId="33DFA1F4" w:rsidR="003D3C3E" w:rsidRDefault="003D3C3E" w:rsidP="003D3C3E">
      <w:pPr>
        <w:pStyle w:val="CBDNormalNoNumber"/>
        <w:tabs>
          <w:tab w:val="clear" w:pos="567"/>
        </w:tabs>
        <w:ind w:firstLine="567"/>
        <w:rPr>
          <w:snapToGrid w:val="0"/>
          <w:lang w:val="fr-FR"/>
        </w:rPr>
      </w:pPr>
      <w:r w:rsidRPr="00D06F06">
        <w:rPr>
          <w:noProof/>
          <w:snapToGrid w:val="0"/>
          <w:lang w:val="fr-FR"/>
        </w:rPr>
        <w:t>[10.</w:t>
      </w:r>
      <w:r w:rsidRPr="00D06F06">
        <w:rPr>
          <w:noProof/>
          <w:snapToGrid w:val="0"/>
          <w:lang w:val="fr-FR"/>
        </w:rPr>
        <w:tab/>
      </w:r>
      <w:r w:rsidRPr="00D06F06">
        <w:rPr>
          <w:i/>
          <w:noProof/>
          <w:snapToGrid w:val="0"/>
          <w:lang w:val="fr-FR"/>
        </w:rPr>
        <w:t>Prend note</w:t>
      </w:r>
      <w:r w:rsidRPr="00D06F06">
        <w:rPr>
          <w:noProof/>
          <w:snapToGrid w:val="0"/>
          <w:lang w:val="fr-FR"/>
        </w:rPr>
        <w:t xml:space="preserve"> de la pertinence des travaux menés au titre du Programme de travail des Émirats arabes unis-Bélem sur les indicateurs de progrès relatifs aux cibles visées</w:t>
      </w:r>
      <w:r w:rsidRPr="00D06F06" w:rsidDel="00B4621D">
        <w:rPr>
          <w:noProof/>
          <w:snapToGrid w:val="0"/>
          <w:lang w:val="fr-FR"/>
        </w:rPr>
        <w:t xml:space="preserve"> </w:t>
      </w:r>
      <w:r w:rsidRPr="00D06F06">
        <w:rPr>
          <w:noProof/>
          <w:snapToGrid w:val="0"/>
          <w:lang w:val="fr-FR"/>
        </w:rPr>
        <w:t>aux paragraphes 9 et 10 de la décision 2/CMA.5 de la Conférence des Parties siégeant en tant que réunion des Parties à l</w:t>
      </w:r>
      <w:r w:rsidR="002D22B6">
        <w:rPr>
          <w:noProof/>
          <w:snapToGrid w:val="0"/>
          <w:lang w:val="fr-FR"/>
        </w:rPr>
        <w:t>’</w:t>
      </w:r>
      <w:r w:rsidRPr="00D06F06">
        <w:rPr>
          <w:noProof/>
          <w:snapToGrid w:val="0"/>
          <w:lang w:val="fr-FR"/>
        </w:rPr>
        <w:t>Accord de Paris</w:t>
      </w:r>
      <w:r w:rsidRPr="00D06F06">
        <w:rPr>
          <w:rStyle w:val="FootnoteReference"/>
          <w:lang w:val="fr-FR"/>
        </w:rPr>
        <w:footnoteReference w:id="291"/>
      </w:r>
      <w:r w:rsidRPr="00D06F06">
        <w:rPr>
          <w:noProof/>
          <w:snapToGrid w:val="0"/>
          <w:lang w:val="fr-FR"/>
        </w:rPr>
        <w:t xml:space="preserve"> par rapport au cadre de suivi du Cadre mondial de la biodiversité de Kunming-Montréal</w:t>
      </w:r>
      <w:r w:rsidRPr="00D06F06">
        <w:rPr>
          <w:rStyle w:val="FootnoteReference"/>
          <w:lang w:val="fr-FR"/>
        </w:rPr>
        <w:footnoteReference w:id="292"/>
      </w:r>
      <w:r w:rsidR="00142771">
        <w:rPr>
          <w:noProof/>
          <w:snapToGrid w:val="0"/>
          <w:lang w:val="fr-FR"/>
        </w:rPr>
        <w:t>;</w:t>
      </w:r>
      <w:r w:rsidRPr="00D06F06">
        <w:rPr>
          <w:noProof/>
          <w:snapToGrid w:val="0"/>
          <w:lang w:val="fr-FR"/>
        </w:rPr>
        <w:t xml:space="preserve"> ] </w:t>
      </w:r>
    </w:p>
    <w:p w14:paraId="38CBFDF7" w14:textId="1B246AB8" w:rsidR="003D3C3E" w:rsidRDefault="003D3C3E" w:rsidP="003D3C3E">
      <w:pPr>
        <w:pStyle w:val="CBDNormalNoNumber"/>
        <w:tabs>
          <w:tab w:val="clear" w:pos="567"/>
        </w:tabs>
        <w:ind w:firstLine="567"/>
        <w:rPr>
          <w:noProof/>
          <w:snapToGrid w:val="0"/>
          <w:lang w:val="fr-FR"/>
        </w:rPr>
      </w:pPr>
      <w:r w:rsidRPr="00D06F06">
        <w:rPr>
          <w:noProof/>
          <w:snapToGrid w:val="0"/>
          <w:lang w:val="fr-FR"/>
        </w:rPr>
        <w:t>11.</w:t>
      </w:r>
      <w:r w:rsidRPr="00D06F06">
        <w:rPr>
          <w:i/>
          <w:iCs/>
          <w:noProof/>
          <w:snapToGrid w:val="0"/>
          <w:lang w:val="fr-FR"/>
        </w:rPr>
        <w:tab/>
        <w:t xml:space="preserve">Invite </w:t>
      </w:r>
      <w:r w:rsidRPr="00D06F06">
        <w:rPr>
          <w:noProof/>
          <w:snapToGrid w:val="0"/>
          <w:lang w:val="fr-FR"/>
        </w:rPr>
        <w:t>le Programme des Nations Unies pour l</w:t>
      </w:r>
      <w:r w:rsidR="002D22B6">
        <w:rPr>
          <w:noProof/>
          <w:snapToGrid w:val="0"/>
          <w:lang w:val="fr-FR"/>
        </w:rPr>
        <w:t>’</w:t>
      </w:r>
      <w:r w:rsidRPr="00D06F06">
        <w:rPr>
          <w:noProof/>
          <w:snapToGrid w:val="0"/>
          <w:lang w:val="fr-FR"/>
        </w:rPr>
        <w:t xml:space="preserve">environnement à envisager </w:t>
      </w:r>
      <w:r w:rsidR="008E45A6">
        <w:rPr>
          <w:noProof/>
          <w:snapToGrid w:val="0"/>
          <w:lang w:val="fr-FR"/>
        </w:rPr>
        <w:t>de recouri</w:t>
      </w:r>
      <w:r w:rsidRPr="00D06F06">
        <w:rPr>
          <w:noProof/>
          <w:snapToGrid w:val="0"/>
          <w:lang w:val="fr-FR"/>
        </w:rPr>
        <w:t>r, selon qu</w:t>
      </w:r>
      <w:r w:rsidR="002D22B6">
        <w:rPr>
          <w:noProof/>
          <w:snapToGrid w:val="0"/>
          <w:lang w:val="fr-FR"/>
        </w:rPr>
        <w:t>’</w:t>
      </w:r>
      <w:r w:rsidRPr="00D06F06">
        <w:rPr>
          <w:noProof/>
          <w:snapToGrid w:val="0"/>
          <w:lang w:val="fr-FR"/>
        </w:rPr>
        <w:t xml:space="preserve">il convient, </w:t>
      </w:r>
      <w:r w:rsidR="008E45A6">
        <w:rPr>
          <w:noProof/>
          <w:snapToGrid w:val="0"/>
          <w:lang w:val="fr-FR"/>
        </w:rPr>
        <w:t>aux</w:t>
      </w:r>
      <w:r w:rsidRPr="00D06F06">
        <w:rPr>
          <w:noProof/>
          <w:snapToGrid w:val="0"/>
          <w:lang w:val="fr-FR"/>
        </w:rPr>
        <w:t xml:space="preserve"> indicateurs utilisés au titre du [Cadre des Émirats arabes unis pour la résilience climatique mondiale et du] cadre de suivi du Cadre mondial de la biodiversité de Kunming-Montréal</w:t>
      </w:r>
      <w:r w:rsidR="008E45A6">
        <w:rPr>
          <w:noProof/>
          <w:snapToGrid w:val="0"/>
          <w:lang w:val="fr-FR"/>
        </w:rPr>
        <w:t>, afin d’évaluer la contribution de l</w:t>
      </w:r>
      <w:r w:rsidRPr="00D06F06">
        <w:rPr>
          <w:noProof/>
          <w:snapToGrid w:val="0"/>
          <w:lang w:val="fr-FR"/>
        </w:rPr>
        <w:t xml:space="preserve">a biodiversité et </w:t>
      </w:r>
      <w:r w:rsidR="008E45A6">
        <w:rPr>
          <w:noProof/>
          <w:snapToGrid w:val="0"/>
          <w:lang w:val="fr-FR"/>
        </w:rPr>
        <w:t>de</w:t>
      </w:r>
      <w:r w:rsidRPr="00D06F06">
        <w:rPr>
          <w:noProof/>
          <w:snapToGrid w:val="0"/>
          <w:lang w:val="fr-FR"/>
        </w:rPr>
        <w:t>s fonctions et services écosyst</w:t>
      </w:r>
      <w:r w:rsidR="008E45A6">
        <w:rPr>
          <w:noProof/>
          <w:snapToGrid w:val="0"/>
          <w:lang w:val="fr-FR"/>
        </w:rPr>
        <w:t xml:space="preserve">émiques </w:t>
      </w:r>
      <w:r w:rsidRPr="00D06F06">
        <w:rPr>
          <w:noProof/>
          <w:snapToGrid w:val="0"/>
          <w:lang w:val="fr-FR"/>
        </w:rPr>
        <w:t>à l</w:t>
      </w:r>
      <w:r w:rsidR="002D22B6">
        <w:rPr>
          <w:noProof/>
          <w:snapToGrid w:val="0"/>
          <w:lang w:val="fr-FR"/>
        </w:rPr>
        <w:t>’</w:t>
      </w:r>
      <w:r w:rsidRPr="00D06F06">
        <w:rPr>
          <w:noProof/>
          <w:snapToGrid w:val="0"/>
          <w:lang w:val="fr-FR"/>
        </w:rPr>
        <w:t>adaptation aux changements climatiques</w:t>
      </w:r>
      <w:r w:rsidR="00142771">
        <w:rPr>
          <w:noProof/>
          <w:snapToGrid w:val="0"/>
          <w:lang w:val="fr-FR"/>
        </w:rPr>
        <w:t>;</w:t>
      </w:r>
    </w:p>
    <w:p w14:paraId="439FB339" w14:textId="73B87C3B" w:rsidR="0084205A" w:rsidRPr="0084205A" w:rsidRDefault="003D3C3E" w:rsidP="0084205A">
      <w:pPr>
        <w:pStyle w:val="CBDNormalNoNumber"/>
        <w:tabs>
          <w:tab w:val="clear" w:pos="567"/>
        </w:tabs>
        <w:ind w:firstLine="567"/>
        <w:rPr>
          <w:lang w:val="fr-FR"/>
        </w:rPr>
      </w:pPr>
      <w:r w:rsidRPr="00D06F06">
        <w:rPr>
          <w:iCs/>
          <w:lang w:val="fr-FR"/>
        </w:rPr>
        <w:t>[12.</w:t>
      </w:r>
      <w:r w:rsidRPr="00D06F06">
        <w:rPr>
          <w:i/>
          <w:lang w:val="fr-FR"/>
        </w:rPr>
        <w:tab/>
        <w:t xml:space="preserve">Prie </w:t>
      </w:r>
      <w:r w:rsidRPr="00D06F06">
        <w:rPr>
          <w:lang w:val="fr-FR"/>
        </w:rPr>
        <w:t xml:space="preserve">la Secrétaire exécutive, sous réserve </w:t>
      </w:r>
      <w:r w:rsidR="008E45A6">
        <w:rPr>
          <w:lang w:val="fr-FR"/>
        </w:rPr>
        <w:t>de la</w:t>
      </w:r>
      <w:r w:rsidRPr="00D06F06">
        <w:rPr>
          <w:lang w:val="fr-FR"/>
        </w:rPr>
        <w:t xml:space="preserve"> disponib</w:t>
      </w:r>
      <w:r w:rsidR="008E45A6">
        <w:rPr>
          <w:lang w:val="fr-FR"/>
        </w:rPr>
        <w:t>ilité des ressources</w:t>
      </w:r>
      <w:r w:rsidRPr="00D06F06">
        <w:rPr>
          <w:lang w:val="fr-FR"/>
        </w:rPr>
        <w:t>, d</w:t>
      </w:r>
      <w:r w:rsidR="002D22B6">
        <w:rPr>
          <w:lang w:val="fr-FR"/>
        </w:rPr>
        <w:t>’</w:t>
      </w:r>
      <w:r w:rsidRPr="00D06F06">
        <w:rPr>
          <w:lang w:val="fr-FR"/>
        </w:rPr>
        <w:t>élaborer à l</w:t>
      </w:r>
      <w:r w:rsidR="002D22B6">
        <w:rPr>
          <w:lang w:val="fr-FR"/>
        </w:rPr>
        <w:t>’</w:t>
      </w:r>
      <w:r w:rsidRPr="00D06F06">
        <w:rPr>
          <w:lang w:val="fr-FR"/>
        </w:rPr>
        <w:t xml:space="preserve">intention des Parties, des autres gouvernements, des observateurs, des organisations </w:t>
      </w:r>
      <w:r w:rsidR="008E45A6">
        <w:rPr>
          <w:lang w:val="fr-FR"/>
        </w:rPr>
        <w:t>compétentes</w:t>
      </w:r>
      <w:r w:rsidRPr="00D06F06">
        <w:rPr>
          <w:lang w:val="fr-FR"/>
        </w:rPr>
        <w:t>, des peuples autochtones et communautés locales, des femmes et des jeunes des outils de diffusion relatifs à l</w:t>
      </w:r>
      <w:r w:rsidR="002D22B6">
        <w:rPr>
          <w:lang w:val="fr-FR"/>
        </w:rPr>
        <w:t>’</w:t>
      </w:r>
      <w:r w:rsidRPr="00D06F06">
        <w:rPr>
          <w:lang w:val="fr-FR"/>
        </w:rPr>
        <w:t>utilisation des Lignes directrices facultatives et du supplément, pouvant inclure l</w:t>
      </w:r>
      <w:r w:rsidR="002D22B6">
        <w:rPr>
          <w:lang w:val="fr-FR"/>
        </w:rPr>
        <w:t>’</w:t>
      </w:r>
      <w:r w:rsidRPr="00D06F06">
        <w:rPr>
          <w:lang w:val="fr-FR"/>
        </w:rPr>
        <w:t>élaboration d</w:t>
      </w:r>
      <w:r w:rsidR="002D22B6">
        <w:rPr>
          <w:lang w:val="fr-FR"/>
        </w:rPr>
        <w:t>’</w:t>
      </w:r>
      <w:r w:rsidRPr="00D06F06">
        <w:rPr>
          <w:lang w:val="fr-FR"/>
        </w:rPr>
        <w:t xml:space="preserve">un numéro de la série technique intégrant les Lignes directrices facultatives [et leur supplément], des exemples de solutions fondées sur la nature </w:t>
      </w:r>
      <w:r w:rsidR="008E45A6">
        <w:rPr>
          <w:lang w:val="fr-FR"/>
        </w:rPr>
        <w:t>et</w:t>
      </w:r>
      <w:r w:rsidRPr="00D06F06">
        <w:rPr>
          <w:lang w:val="fr-FR"/>
        </w:rPr>
        <w:t xml:space="preserve"> des approches fondées sur les écosystèmes, des modèles de rapports d</w:t>
      </w:r>
      <w:r w:rsidR="002D22B6">
        <w:rPr>
          <w:lang w:val="fr-FR"/>
        </w:rPr>
        <w:t>’</w:t>
      </w:r>
      <w:r w:rsidRPr="00D06F06">
        <w:rPr>
          <w:lang w:val="fr-FR"/>
        </w:rPr>
        <w:t xml:space="preserve">activités, des </w:t>
      </w:r>
      <w:r w:rsidR="0084205A">
        <w:rPr>
          <w:lang w:val="fr-FR"/>
        </w:rPr>
        <w:t>indicateurs permettant de mettre en relief les</w:t>
      </w:r>
      <w:r w:rsidRPr="00D06F06">
        <w:rPr>
          <w:lang w:val="fr-FR"/>
        </w:rPr>
        <w:t xml:space="preserve"> divers avantages ou d</w:t>
      </w:r>
      <w:r w:rsidR="002D22B6">
        <w:rPr>
          <w:lang w:val="fr-FR"/>
        </w:rPr>
        <w:t>’</w:t>
      </w:r>
      <w:r w:rsidRPr="00D06F06">
        <w:rPr>
          <w:lang w:val="fr-FR"/>
        </w:rPr>
        <w:t>autres instruments ou ensembles d</w:t>
      </w:r>
      <w:r w:rsidR="002D22B6">
        <w:rPr>
          <w:lang w:val="fr-FR"/>
        </w:rPr>
        <w:t>’</w:t>
      </w:r>
      <w:r w:rsidRPr="00D06F06">
        <w:rPr>
          <w:lang w:val="fr-FR"/>
        </w:rPr>
        <w:t xml:space="preserve">outils pratiques, et de les </w:t>
      </w:r>
      <w:r w:rsidR="0084205A">
        <w:rPr>
          <w:lang w:val="fr-FR"/>
        </w:rPr>
        <w:t>diffuser</w:t>
      </w:r>
      <w:r w:rsidRPr="00D06F06">
        <w:rPr>
          <w:lang w:val="fr-FR"/>
        </w:rPr>
        <w:t>, selon qu</w:t>
      </w:r>
      <w:r w:rsidR="002D22B6">
        <w:rPr>
          <w:lang w:val="fr-FR"/>
        </w:rPr>
        <w:t>’</w:t>
      </w:r>
      <w:r w:rsidRPr="00D06F06">
        <w:rPr>
          <w:lang w:val="fr-FR"/>
        </w:rPr>
        <w:t>il convient, par l</w:t>
      </w:r>
      <w:r w:rsidR="002D22B6">
        <w:rPr>
          <w:lang w:val="fr-FR"/>
        </w:rPr>
        <w:t>’</w:t>
      </w:r>
      <w:r w:rsidRPr="00D06F06">
        <w:rPr>
          <w:lang w:val="fr-FR"/>
        </w:rPr>
        <w:t xml:space="preserve">intermédiaire du </w:t>
      </w:r>
      <w:r w:rsidR="00CA61B0">
        <w:rPr>
          <w:lang w:val="fr-FR"/>
        </w:rPr>
        <w:t>M</w:t>
      </w:r>
      <w:r w:rsidRPr="00D06F06">
        <w:rPr>
          <w:lang w:val="fr-FR"/>
        </w:rPr>
        <w:t>écanisme de coopération technique et scientifique et du réseau de centres régionaux et infrarégionaux d</w:t>
      </w:r>
      <w:r w:rsidR="002D22B6">
        <w:rPr>
          <w:lang w:val="fr-FR"/>
        </w:rPr>
        <w:t>’</w:t>
      </w:r>
      <w:r w:rsidRPr="00D06F06">
        <w:rPr>
          <w:lang w:val="fr-FR"/>
        </w:rPr>
        <w:t xml:space="preserve">appui à la coopération technique et scientifique, </w:t>
      </w:r>
      <w:r w:rsidR="0084205A" w:rsidRPr="0084205A">
        <w:rPr>
          <w:snapToGrid w:val="0"/>
          <w:lang w:val="fr-FR"/>
        </w:rPr>
        <w:t>en vue de favoriser à la fois le renforcement des capacités et l’adoption effective des orientations scientifiques et techniques par les Parties;]</w:t>
      </w:r>
    </w:p>
    <w:p w14:paraId="5714EB51" w14:textId="3169B32B" w:rsidR="003D3C3E" w:rsidRDefault="003D3C3E" w:rsidP="003D3C3E">
      <w:pPr>
        <w:pStyle w:val="CBDNormalNoNumber"/>
        <w:tabs>
          <w:tab w:val="clear" w:pos="567"/>
        </w:tabs>
        <w:ind w:firstLine="567"/>
        <w:rPr>
          <w:snapToGrid w:val="0"/>
          <w:lang w:val="fr-FR"/>
        </w:rPr>
      </w:pPr>
      <w:r w:rsidRPr="00D06F06">
        <w:rPr>
          <w:lang w:val="fr-FR"/>
        </w:rPr>
        <w:t>13.</w:t>
      </w:r>
      <w:r w:rsidRPr="00D06F06">
        <w:rPr>
          <w:lang w:val="fr-FR"/>
        </w:rPr>
        <w:tab/>
      </w:r>
      <w:r w:rsidRPr="00D06F06">
        <w:rPr>
          <w:i/>
          <w:iCs/>
          <w:lang w:val="fr-FR"/>
        </w:rPr>
        <w:t>Invite</w:t>
      </w:r>
      <w:r w:rsidRPr="00D06F06">
        <w:rPr>
          <w:lang w:val="fr-FR"/>
        </w:rPr>
        <w:t xml:space="preserve"> les organes respectifs de la Convention-</w:t>
      </w:r>
      <w:r w:rsidR="0084205A">
        <w:rPr>
          <w:lang w:val="fr-FR"/>
        </w:rPr>
        <w:t>c</w:t>
      </w:r>
      <w:r w:rsidRPr="00D06F06">
        <w:rPr>
          <w:lang w:val="fr-FR"/>
        </w:rPr>
        <w:t xml:space="preserve">adre des Nations Unies sur les changements climatiques et ses Parties à envisager de se servir des Lignes directrices facultatives [et du supplément] afin que les Parties tiennent compte de la biodiversité, des solutions fondées sur la nature </w:t>
      </w:r>
      <w:r w:rsidR="008E45A6">
        <w:rPr>
          <w:lang w:val="fr-FR"/>
        </w:rPr>
        <w:t>et</w:t>
      </w:r>
      <w:r w:rsidRPr="00D06F06">
        <w:rPr>
          <w:lang w:val="fr-FR"/>
        </w:rPr>
        <w:t xml:space="preserve"> des approches fondées sur les écosystèmes, ainsi que des garanties sociale</w:t>
      </w:r>
      <w:r w:rsidR="0084205A">
        <w:rPr>
          <w:lang w:val="fr-FR"/>
        </w:rPr>
        <w:t>s</w:t>
      </w:r>
      <w:r w:rsidRPr="00D06F06">
        <w:rPr>
          <w:lang w:val="fr-FR"/>
        </w:rPr>
        <w:t xml:space="preserve"> et </w:t>
      </w:r>
      <w:r w:rsidRPr="00D06F06">
        <w:rPr>
          <w:lang w:val="fr-FR"/>
        </w:rPr>
        <w:lastRenderedPageBreak/>
        <w:t>environnementales dans les mesures d</w:t>
      </w:r>
      <w:r w:rsidR="002D22B6">
        <w:rPr>
          <w:lang w:val="fr-FR"/>
        </w:rPr>
        <w:t>’</w:t>
      </w:r>
      <w:r w:rsidRPr="00D06F06">
        <w:rPr>
          <w:lang w:val="fr-FR"/>
        </w:rPr>
        <w:t>atténuation des changements climatiques et d</w:t>
      </w:r>
      <w:r w:rsidR="002D22B6">
        <w:rPr>
          <w:lang w:val="fr-FR"/>
        </w:rPr>
        <w:t>’</w:t>
      </w:r>
      <w:r w:rsidRPr="00D06F06">
        <w:rPr>
          <w:lang w:val="fr-FR"/>
        </w:rPr>
        <w:t xml:space="preserve">adaptation à </w:t>
      </w:r>
      <w:r w:rsidR="009E12B9">
        <w:rPr>
          <w:lang w:val="fr-FR"/>
        </w:rPr>
        <w:t>leurs effets</w:t>
      </w:r>
      <w:r w:rsidR="00142771">
        <w:rPr>
          <w:lang w:val="fr-FR"/>
        </w:rPr>
        <w:t>;</w:t>
      </w:r>
    </w:p>
    <w:p w14:paraId="58945479" w14:textId="3B867211" w:rsidR="003D3C3E" w:rsidRDefault="003D3C3E" w:rsidP="003D3C3E">
      <w:pPr>
        <w:pStyle w:val="CBDNormalNoNumber"/>
        <w:tabs>
          <w:tab w:val="clear" w:pos="567"/>
        </w:tabs>
        <w:ind w:firstLine="567"/>
        <w:rPr>
          <w:snapToGrid w:val="0"/>
          <w:lang w:val="fr-FR"/>
        </w:rPr>
      </w:pPr>
      <w:r w:rsidRPr="00D06F06">
        <w:rPr>
          <w:lang w:val="fr-FR"/>
        </w:rPr>
        <w:t>14.</w:t>
      </w:r>
      <w:r w:rsidRPr="00D06F06">
        <w:rPr>
          <w:lang w:val="fr-FR"/>
        </w:rPr>
        <w:tab/>
      </w:r>
      <w:r w:rsidRPr="00D06F06">
        <w:rPr>
          <w:i/>
          <w:iCs/>
          <w:lang w:val="fr-FR"/>
        </w:rPr>
        <w:t>Encourage</w:t>
      </w:r>
      <w:r w:rsidRPr="00D06F06">
        <w:rPr>
          <w:lang w:val="fr-FR"/>
        </w:rPr>
        <w:t xml:space="preserve"> les centres régionaux et infrarégionaux d</w:t>
      </w:r>
      <w:r w:rsidR="002D22B6">
        <w:rPr>
          <w:lang w:val="fr-FR"/>
        </w:rPr>
        <w:t>’</w:t>
      </w:r>
      <w:r w:rsidRPr="00D06F06">
        <w:rPr>
          <w:lang w:val="fr-FR"/>
        </w:rPr>
        <w:t>appui à la coopération technique et scientifique à utiliser les Lignes directrices facultatives [et le supplément] pour aider les parties à atteindre les cibles 8 et 11 du Cadre</w:t>
      </w:r>
      <w:r w:rsidR="00142771">
        <w:rPr>
          <w:lang w:val="fr-FR"/>
        </w:rPr>
        <w:t>;</w:t>
      </w:r>
    </w:p>
    <w:p w14:paraId="4D797BD3" w14:textId="3C64E126" w:rsidR="003D3C3E" w:rsidRDefault="003D3C3E" w:rsidP="003D3C3E">
      <w:pPr>
        <w:pStyle w:val="CBDNormalNoNumber"/>
        <w:tabs>
          <w:tab w:val="clear" w:pos="567"/>
        </w:tabs>
        <w:ind w:firstLine="567"/>
        <w:rPr>
          <w:snapToGrid w:val="0"/>
          <w:lang w:val="fr-FR"/>
        </w:rPr>
      </w:pPr>
      <w:r w:rsidRPr="00D06F06">
        <w:rPr>
          <w:iCs/>
          <w:lang w:val="fr-FR"/>
        </w:rPr>
        <w:t>[15.</w:t>
      </w:r>
      <w:r w:rsidRPr="00D06F06">
        <w:rPr>
          <w:i/>
          <w:lang w:val="fr-FR"/>
        </w:rPr>
        <w:tab/>
        <w:t xml:space="preserve">Prie </w:t>
      </w:r>
      <w:r w:rsidRPr="00D06F06">
        <w:rPr>
          <w:lang w:val="fr-FR"/>
        </w:rPr>
        <w:t xml:space="preserve">la Secrétaire exécutive, sous réserve </w:t>
      </w:r>
      <w:r w:rsidR="0084205A">
        <w:rPr>
          <w:lang w:val="fr-FR"/>
        </w:rPr>
        <w:t>de la disponibilité des</w:t>
      </w:r>
      <w:r w:rsidRPr="00D06F06">
        <w:rPr>
          <w:lang w:val="fr-FR"/>
        </w:rPr>
        <w:t xml:space="preserve"> ressources et en évitant </w:t>
      </w:r>
      <w:r w:rsidR="0084205A">
        <w:rPr>
          <w:lang w:val="fr-FR"/>
        </w:rPr>
        <w:t>le</w:t>
      </w:r>
      <w:r w:rsidR="00540D71">
        <w:rPr>
          <w:lang w:val="fr-FR"/>
        </w:rPr>
        <w:t>s</w:t>
      </w:r>
      <w:r w:rsidR="0084205A">
        <w:rPr>
          <w:lang w:val="fr-FR"/>
        </w:rPr>
        <w:t xml:space="preserve"> double</w:t>
      </w:r>
      <w:r w:rsidR="00540D71">
        <w:rPr>
          <w:lang w:val="fr-FR"/>
        </w:rPr>
        <w:t>s</w:t>
      </w:r>
      <w:r w:rsidR="0084205A">
        <w:rPr>
          <w:lang w:val="fr-FR"/>
        </w:rPr>
        <w:t xml:space="preserve"> emploi</w:t>
      </w:r>
      <w:r w:rsidR="00540D71">
        <w:rPr>
          <w:lang w:val="fr-FR"/>
        </w:rPr>
        <w:t>s</w:t>
      </w:r>
      <w:r w:rsidRPr="00D06F06">
        <w:rPr>
          <w:lang w:val="fr-FR"/>
        </w:rPr>
        <w:t>, en collaboration avec le Groupe mixte de liaison des conventions de Rio et les partenaires du Programme commun de renforcement des capacités des conventions de Rio, les titulaires de droits, y compris les peuples autochtones et communautés locales, les femmes, les jeunes, les parties prenantes, les secrétariats d</w:t>
      </w:r>
      <w:r w:rsidR="002D22B6">
        <w:rPr>
          <w:lang w:val="fr-FR"/>
        </w:rPr>
        <w:t>’</w:t>
      </w:r>
      <w:r w:rsidRPr="00D06F06">
        <w:rPr>
          <w:lang w:val="fr-FR"/>
        </w:rPr>
        <w:t>autres accords multilatéraux relatifs à l</w:t>
      </w:r>
      <w:r w:rsidR="002D22B6">
        <w:rPr>
          <w:lang w:val="fr-FR"/>
        </w:rPr>
        <w:t>’</w:t>
      </w:r>
      <w:r w:rsidRPr="00D06F06">
        <w:rPr>
          <w:lang w:val="fr-FR"/>
        </w:rPr>
        <w:t>environnement ainsi que les organisations, les partenariats, les initiatives et les coalitions</w:t>
      </w:r>
      <w:r w:rsidRPr="00D06F06">
        <w:rPr>
          <w:rStyle w:val="FootnoteReference"/>
          <w:lang w:val="fr-FR"/>
        </w:rPr>
        <w:footnoteReference w:id="293"/>
      </w:r>
      <w:r w:rsidRPr="00D06F06">
        <w:rPr>
          <w:lang w:val="fr-FR"/>
        </w:rPr>
        <w:t xml:space="preserve"> </w:t>
      </w:r>
      <w:r w:rsidR="0084205A">
        <w:rPr>
          <w:lang w:val="fr-FR"/>
        </w:rPr>
        <w:t>pertinent</w:t>
      </w:r>
      <w:r w:rsidRPr="00D06F06">
        <w:rPr>
          <w:lang w:val="fr-FR"/>
        </w:rPr>
        <w:t xml:space="preserve">s et leur membres respectifs, de continuer </w:t>
      </w:r>
      <w:r w:rsidR="0084205A">
        <w:rPr>
          <w:lang w:val="fr-FR"/>
        </w:rPr>
        <w:t>de</w:t>
      </w:r>
      <w:r w:rsidRPr="00D06F06">
        <w:rPr>
          <w:lang w:val="fr-FR"/>
        </w:rPr>
        <w:t xml:space="preserve"> renforcer davantage la cohérence des politiques, selon qu</w:t>
      </w:r>
      <w:r w:rsidR="002D22B6">
        <w:rPr>
          <w:lang w:val="fr-FR"/>
        </w:rPr>
        <w:t>’</w:t>
      </w:r>
      <w:r w:rsidRPr="00D06F06">
        <w:rPr>
          <w:lang w:val="fr-FR"/>
        </w:rPr>
        <w:t>il convient, en coopération avec la Convention-cadre des Nations Unies sur les changements climatiques et la Convention sur la lutte contre la désertification</w:t>
      </w:r>
      <w:r w:rsidR="00142771">
        <w:rPr>
          <w:lang w:val="fr-FR"/>
        </w:rPr>
        <w:t>;</w:t>
      </w:r>
      <w:r w:rsidRPr="00D06F06">
        <w:rPr>
          <w:lang w:val="fr-FR"/>
        </w:rPr>
        <w:t>]</w:t>
      </w:r>
    </w:p>
    <w:p w14:paraId="48902DA3" w14:textId="435C677F" w:rsidR="003D3C3E" w:rsidRPr="00CE4A14" w:rsidRDefault="003D3C3E" w:rsidP="003D3C3E">
      <w:pPr>
        <w:pStyle w:val="CBDNormalNoNumber"/>
        <w:tabs>
          <w:tab w:val="clear" w:pos="567"/>
        </w:tabs>
        <w:ind w:firstLine="567"/>
        <w:rPr>
          <w:snapToGrid w:val="0"/>
          <w:lang w:val="fr-FR"/>
        </w:rPr>
      </w:pPr>
      <w:r w:rsidRPr="00D06F06">
        <w:rPr>
          <w:lang w:val="fr-FR"/>
        </w:rPr>
        <w:t>16.</w:t>
      </w:r>
      <w:r w:rsidRPr="00D06F06">
        <w:rPr>
          <w:lang w:val="fr-FR"/>
        </w:rPr>
        <w:tab/>
      </w:r>
      <w:r w:rsidRPr="00D06F06">
        <w:rPr>
          <w:i/>
          <w:iCs/>
          <w:lang w:val="fr-FR"/>
        </w:rPr>
        <w:t>Prie en outre</w:t>
      </w:r>
      <w:r w:rsidRPr="00D06F06">
        <w:rPr>
          <w:lang w:val="fr-FR"/>
        </w:rPr>
        <w:t xml:space="preserve"> la Secrétaire exécutive de collaborer avec les secrétaires exécutifs de la Convention-cadre des Nations Unies sur les changements climatiques et de la Convention sur la lutte contre la désertification, en vue d</w:t>
      </w:r>
      <w:r w:rsidR="002D22B6">
        <w:rPr>
          <w:lang w:val="fr-FR"/>
        </w:rPr>
        <w:t>’</w:t>
      </w:r>
      <w:r w:rsidRPr="00D06F06">
        <w:rPr>
          <w:lang w:val="fr-FR"/>
        </w:rPr>
        <w:t>évaluer et de renforcer le mandat du Groupe mixte de liaison des conventions de Rio, et d</w:t>
      </w:r>
      <w:r w:rsidR="002D22B6">
        <w:rPr>
          <w:lang w:val="fr-FR"/>
        </w:rPr>
        <w:t>’</w:t>
      </w:r>
      <w:r w:rsidRPr="00D06F06">
        <w:rPr>
          <w:lang w:val="fr-FR"/>
        </w:rPr>
        <w:t xml:space="preserve">accroître la transparence et la collaboration entre le Groupe et les Parties en invitant les représentants des bureaux des organes scientifiques et techniques des conventions de Rio à participer aux réunions du Groupe. </w:t>
      </w:r>
    </w:p>
    <w:p w14:paraId="5E3393D7" w14:textId="77777777" w:rsidR="003D3C3E" w:rsidRDefault="003D3C3E" w:rsidP="003D3C3E">
      <w:pPr>
        <w:pStyle w:val="CBDDesicionAnnex"/>
        <w:ind w:right="4"/>
        <w:rPr>
          <w:b w:val="0"/>
          <w:lang w:val="fr-FR"/>
        </w:rPr>
      </w:pPr>
      <w:r w:rsidRPr="00D06F06">
        <w:rPr>
          <w:lang w:val="fr-FR"/>
        </w:rPr>
        <w:t>[Annexe</w:t>
      </w:r>
    </w:p>
    <w:p w14:paraId="7BBB7FD6" w14:textId="67F3D2D4" w:rsidR="003D3C3E" w:rsidRPr="00D06F06" w:rsidRDefault="002950BD" w:rsidP="003D3C3E">
      <w:pPr>
        <w:pStyle w:val="CBDDesicionAnnex"/>
        <w:ind w:right="4"/>
        <w:rPr>
          <w:b w:val="0"/>
          <w:lang w:val="fr-FR"/>
        </w:rPr>
      </w:pPr>
      <w:r>
        <w:rPr>
          <w:lang w:val="fr-FR"/>
        </w:rPr>
        <w:t>Suppléme</w:t>
      </w:r>
      <w:r w:rsidR="003D3C3E" w:rsidRPr="00D06F06">
        <w:rPr>
          <w:lang w:val="fr-FR"/>
        </w:rPr>
        <w:t>nt aux Lignes directrices facultatives pour la conception et l</w:t>
      </w:r>
      <w:r w:rsidR="002D22B6">
        <w:rPr>
          <w:lang w:val="fr-FR"/>
        </w:rPr>
        <w:t>’</w:t>
      </w:r>
      <w:r w:rsidR="003D3C3E" w:rsidRPr="00D06F06">
        <w:rPr>
          <w:lang w:val="fr-FR"/>
        </w:rPr>
        <w:t>application effective des approches écosystémiques d</w:t>
      </w:r>
      <w:r w:rsidR="002D22B6">
        <w:rPr>
          <w:lang w:val="fr-FR"/>
        </w:rPr>
        <w:t>’</w:t>
      </w:r>
      <w:r w:rsidR="003D3C3E" w:rsidRPr="00D06F06">
        <w:rPr>
          <w:lang w:val="fr-FR"/>
        </w:rPr>
        <w:t>adaptation aux changements climatiques et de réduction des risques de catastrophe</w:t>
      </w:r>
      <w:r w:rsidR="00142771">
        <w:rPr>
          <w:lang w:val="fr-FR"/>
        </w:rPr>
        <w:t xml:space="preserve"> :</w:t>
      </w:r>
      <w:r w:rsidR="003D3C3E" w:rsidRPr="00D06F06">
        <w:rPr>
          <w:lang w:val="fr-FR"/>
        </w:rPr>
        <w:t xml:space="preserve"> Guide élémentaire à l</w:t>
      </w:r>
      <w:r w:rsidR="002D22B6">
        <w:rPr>
          <w:lang w:val="fr-FR"/>
        </w:rPr>
        <w:t>’</w:t>
      </w:r>
      <w:r w:rsidR="003D3C3E" w:rsidRPr="00D06F06">
        <w:rPr>
          <w:lang w:val="fr-FR"/>
        </w:rPr>
        <w:t xml:space="preserve">intention des décideurs </w:t>
      </w:r>
    </w:p>
    <w:p w14:paraId="632421B0" w14:textId="77777777" w:rsidR="003D3C3E" w:rsidRPr="00D06F06" w:rsidRDefault="003D3C3E" w:rsidP="003D3C3E">
      <w:pPr>
        <w:pStyle w:val="CBDH1"/>
        <w:ind w:firstLine="0"/>
        <w:rPr>
          <w:sz w:val="24"/>
          <w:szCs w:val="24"/>
          <w:lang w:val="fr-FR"/>
        </w:rPr>
      </w:pPr>
      <w:r w:rsidRPr="00D06F06">
        <w:rPr>
          <w:sz w:val="24"/>
          <w:szCs w:val="24"/>
          <w:lang w:val="fr-FR"/>
        </w:rPr>
        <w:t>I.</w:t>
      </w:r>
      <w:r w:rsidRPr="00D06F06">
        <w:rPr>
          <w:sz w:val="24"/>
          <w:szCs w:val="24"/>
          <w:lang w:val="fr-FR"/>
        </w:rPr>
        <w:tab/>
        <w:t>Introduction</w:t>
      </w:r>
    </w:p>
    <w:p w14:paraId="7C2D3AD2" w14:textId="23065EEE" w:rsidR="003D3C3E" w:rsidRPr="00D06F06" w:rsidRDefault="003D3C3E" w:rsidP="003D3C3E">
      <w:pPr>
        <w:pStyle w:val="CBDNormalNoNumber"/>
        <w:rPr>
          <w:lang w:val="fr-FR"/>
        </w:rPr>
      </w:pPr>
      <w:r w:rsidRPr="00D06F06">
        <w:rPr>
          <w:lang w:val="fr-FR"/>
        </w:rPr>
        <w:t>1.</w:t>
      </w:r>
      <w:r w:rsidRPr="00D06F06">
        <w:rPr>
          <w:lang w:val="fr-FR"/>
        </w:rPr>
        <w:tab/>
        <w:t xml:space="preserve">Les solutions fondées sur la nature </w:t>
      </w:r>
      <w:r w:rsidR="008E45A6">
        <w:rPr>
          <w:lang w:val="fr-FR"/>
        </w:rPr>
        <w:t>et</w:t>
      </w:r>
      <w:r w:rsidRPr="00D06F06">
        <w:rPr>
          <w:lang w:val="fr-FR"/>
        </w:rPr>
        <w:t xml:space="preserve"> les approches écosystémiques font partie des réponses efficaces et cohérentes à des crises qui sont interdépendantes, </w:t>
      </w:r>
      <w:r w:rsidR="0084205A">
        <w:rPr>
          <w:lang w:val="fr-FR"/>
        </w:rPr>
        <w:t>notamment</w:t>
      </w:r>
      <w:r w:rsidRPr="00D06F06">
        <w:rPr>
          <w:lang w:val="fr-FR"/>
        </w:rPr>
        <w:t xml:space="preserve"> la perte de biodiversité, les changements climatiques et les risques de catastrophe</w:t>
      </w:r>
      <w:r w:rsidRPr="00D06F06">
        <w:rPr>
          <w:rStyle w:val="FootnoteReference"/>
          <w:lang w:val="fr-FR"/>
        </w:rPr>
        <w:footnoteReference w:id="294"/>
      </w:r>
      <w:r w:rsidRPr="00D06F06">
        <w:rPr>
          <w:lang w:val="fr-FR"/>
        </w:rPr>
        <w:t>. Elles sont reconnues comme étant des act</w:t>
      </w:r>
      <w:r w:rsidR="0084205A">
        <w:rPr>
          <w:lang w:val="fr-FR"/>
        </w:rPr>
        <w:t>e</w:t>
      </w:r>
      <w:r w:rsidRPr="00D06F06">
        <w:rPr>
          <w:lang w:val="fr-FR"/>
        </w:rPr>
        <w:t>s permettant de s</w:t>
      </w:r>
      <w:r w:rsidR="002D22B6">
        <w:rPr>
          <w:lang w:val="fr-FR"/>
        </w:rPr>
        <w:t>’</w:t>
      </w:r>
      <w:r w:rsidRPr="00D06F06">
        <w:rPr>
          <w:lang w:val="fr-FR"/>
        </w:rPr>
        <w:t>attaquer aux problématiques sociales, économiques et environnementales au titre, entre autres, de la Convention sur la diversité biologique</w:t>
      </w:r>
      <w:r w:rsidRPr="00D06F06">
        <w:rPr>
          <w:rStyle w:val="FootnoteReference"/>
          <w:lang w:val="fr-FR"/>
        </w:rPr>
        <w:footnoteReference w:id="295"/>
      </w:r>
      <w:r w:rsidRPr="00D06F06">
        <w:rPr>
          <w:lang w:val="fr-FR"/>
        </w:rPr>
        <w:t xml:space="preserve">, de la Convention des Nations Unies sur la lutte contre la désertification dans les pays gravement touchés par la sécheresse </w:t>
      </w:r>
      <w:r w:rsidR="008E45A6">
        <w:rPr>
          <w:lang w:val="fr-FR"/>
        </w:rPr>
        <w:t>et</w:t>
      </w:r>
      <w:r w:rsidRPr="00D06F06">
        <w:rPr>
          <w:lang w:val="fr-FR"/>
        </w:rPr>
        <w:t xml:space="preserve"> la désertification, en particulier en Afrique</w:t>
      </w:r>
      <w:r w:rsidRPr="00D06F06">
        <w:rPr>
          <w:rStyle w:val="FootnoteReference"/>
          <w:lang w:val="fr-FR"/>
        </w:rPr>
        <w:footnoteReference w:id="296"/>
      </w:r>
      <w:r w:rsidRPr="00D06F06">
        <w:rPr>
          <w:lang w:val="fr-FR"/>
        </w:rPr>
        <w:t>, de la Convention-cadre des Nations Unies sur les changements climatiques</w:t>
      </w:r>
      <w:r w:rsidRPr="00D06F06">
        <w:rPr>
          <w:rStyle w:val="FootnoteReference"/>
          <w:lang w:val="fr-FR"/>
        </w:rPr>
        <w:footnoteReference w:id="297"/>
      </w:r>
      <w:r w:rsidRPr="00D06F06">
        <w:rPr>
          <w:lang w:val="fr-FR"/>
        </w:rPr>
        <w:t>, de l</w:t>
      </w:r>
      <w:r w:rsidR="002D22B6">
        <w:rPr>
          <w:lang w:val="fr-FR"/>
        </w:rPr>
        <w:t>’</w:t>
      </w:r>
      <w:r w:rsidRPr="00D06F06">
        <w:rPr>
          <w:lang w:val="fr-FR"/>
        </w:rPr>
        <w:t>Assemblée des Nations Unies pour l</w:t>
      </w:r>
      <w:r w:rsidR="002D22B6">
        <w:rPr>
          <w:lang w:val="fr-FR"/>
        </w:rPr>
        <w:t>’</w:t>
      </w:r>
      <w:r w:rsidRPr="00D06F06">
        <w:rPr>
          <w:lang w:val="fr-FR"/>
        </w:rPr>
        <w:t>environnement, du Bureau des Nations Unies pour la réduction des risques de catastrophe, du Groupe d</w:t>
      </w:r>
      <w:r w:rsidR="002D22B6">
        <w:rPr>
          <w:lang w:val="fr-FR"/>
        </w:rPr>
        <w:t>’</w:t>
      </w:r>
      <w:r w:rsidRPr="00D06F06">
        <w:rPr>
          <w:lang w:val="fr-FR"/>
        </w:rPr>
        <w:t>experts intergouvernemental sur l</w:t>
      </w:r>
      <w:r w:rsidR="002D22B6">
        <w:rPr>
          <w:lang w:val="fr-FR"/>
        </w:rPr>
        <w:t>’</w:t>
      </w:r>
      <w:r w:rsidRPr="00D06F06">
        <w:rPr>
          <w:lang w:val="fr-FR"/>
        </w:rPr>
        <w:t>évolution du climat, de la Plateforme intergouvernementale scientifique et politique sur la biodiversité et les services écosystémiques, de la Convention des Nations Unies sur le droit de la mer, d</w:t>
      </w:r>
      <w:r w:rsidR="002D22B6">
        <w:rPr>
          <w:lang w:val="fr-FR"/>
        </w:rPr>
        <w:t>’</w:t>
      </w:r>
      <w:r w:rsidRPr="00D06F06">
        <w:rPr>
          <w:lang w:val="fr-FR"/>
        </w:rPr>
        <w:t>ONU-Océans</w:t>
      </w:r>
      <w:r w:rsidRPr="00D06F06">
        <w:rPr>
          <w:rStyle w:val="FootnoteReference"/>
          <w:lang w:val="fr-FR"/>
        </w:rPr>
        <w:footnoteReference w:id="298"/>
      </w:r>
      <w:r w:rsidRPr="00D06F06">
        <w:rPr>
          <w:lang w:val="fr-FR"/>
        </w:rPr>
        <w:t>, d</w:t>
      </w:r>
      <w:r w:rsidR="002D22B6">
        <w:rPr>
          <w:lang w:val="fr-FR"/>
        </w:rPr>
        <w:t>’</w:t>
      </w:r>
      <w:r w:rsidRPr="00D06F06">
        <w:rPr>
          <w:lang w:val="fr-FR"/>
        </w:rPr>
        <w:t>ONU-Énergie, d</w:t>
      </w:r>
      <w:r w:rsidR="002D22B6">
        <w:rPr>
          <w:lang w:val="fr-FR"/>
        </w:rPr>
        <w:t>’</w:t>
      </w:r>
      <w:r w:rsidRPr="00D06F06">
        <w:rPr>
          <w:lang w:val="fr-FR"/>
        </w:rPr>
        <w:t>ONU-Eau et du Groupe d</w:t>
      </w:r>
      <w:r w:rsidR="002D22B6">
        <w:rPr>
          <w:lang w:val="fr-FR"/>
        </w:rPr>
        <w:t>’</w:t>
      </w:r>
      <w:r w:rsidRPr="00D06F06">
        <w:rPr>
          <w:lang w:val="fr-FR"/>
        </w:rPr>
        <w:t xml:space="preserve">experts du Mécanisme de </w:t>
      </w:r>
      <w:r w:rsidRPr="00D06F06">
        <w:rPr>
          <w:lang w:val="fr-FR"/>
        </w:rPr>
        <w:lastRenderedPageBreak/>
        <w:t>notification et d</w:t>
      </w:r>
      <w:r w:rsidR="002D22B6">
        <w:rPr>
          <w:lang w:val="fr-FR"/>
        </w:rPr>
        <w:t>’</w:t>
      </w:r>
      <w:r w:rsidRPr="00D06F06">
        <w:rPr>
          <w:lang w:val="fr-FR"/>
        </w:rPr>
        <w:t>évaluation systématiques à l</w:t>
      </w:r>
      <w:r w:rsidR="002D22B6">
        <w:rPr>
          <w:lang w:val="fr-FR"/>
        </w:rPr>
        <w:t>’</w:t>
      </w:r>
      <w:r w:rsidRPr="00D06F06">
        <w:rPr>
          <w:lang w:val="fr-FR"/>
        </w:rPr>
        <w:t>échelle mondiale de l</w:t>
      </w:r>
      <w:r w:rsidR="002D22B6">
        <w:rPr>
          <w:lang w:val="fr-FR"/>
        </w:rPr>
        <w:t>’</w:t>
      </w:r>
      <w:r w:rsidRPr="00D06F06">
        <w:rPr>
          <w:lang w:val="fr-FR"/>
        </w:rPr>
        <w:t>état du milieu marin, y compris les aspects socioéconomiques. Lorsqu</w:t>
      </w:r>
      <w:r w:rsidR="002D22B6">
        <w:rPr>
          <w:lang w:val="fr-FR"/>
        </w:rPr>
        <w:t>’</w:t>
      </w:r>
      <w:r w:rsidRPr="00D06F06">
        <w:rPr>
          <w:lang w:val="fr-FR"/>
        </w:rPr>
        <w:t>elles sont bien conçues, elles peuvent contribuer à appuyer la résilience et à rétablir l</w:t>
      </w:r>
      <w:r w:rsidR="002D22B6">
        <w:rPr>
          <w:lang w:val="fr-FR"/>
        </w:rPr>
        <w:t>’</w:t>
      </w:r>
      <w:r w:rsidRPr="00D06F06">
        <w:rPr>
          <w:lang w:val="fr-FR"/>
        </w:rPr>
        <w:t>intégrité écologique tout en favorisant l</w:t>
      </w:r>
      <w:r w:rsidR="002D22B6">
        <w:rPr>
          <w:lang w:val="fr-FR"/>
        </w:rPr>
        <w:t>’</w:t>
      </w:r>
      <w:r w:rsidRPr="00D06F06">
        <w:rPr>
          <w:lang w:val="fr-FR"/>
        </w:rPr>
        <w:t>action en faveur du développement durable.</w:t>
      </w:r>
    </w:p>
    <w:p w14:paraId="6E367AFB" w14:textId="06BB46A9" w:rsidR="003D3C3E" w:rsidRPr="00D06F06" w:rsidRDefault="003D3C3E" w:rsidP="003D3C3E">
      <w:pPr>
        <w:pStyle w:val="CBDNormalNoNumber"/>
        <w:rPr>
          <w:color w:val="000000" w:themeColor="text1"/>
          <w:lang w:val="fr-FR"/>
        </w:rPr>
      </w:pPr>
      <w:r w:rsidRPr="00D06F06">
        <w:rPr>
          <w:color w:val="000000" w:themeColor="text1"/>
          <w:lang w:val="fr-FR"/>
        </w:rPr>
        <w:t>2.</w:t>
      </w:r>
      <w:r w:rsidRPr="00D06F06">
        <w:rPr>
          <w:color w:val="000000" w:themeColor="text1"/>
          <w:lang w:val="fr-FR"/>
        </w:rPr>
        <w:tab/>
        <w:t>Les Lignes directrices facultatives pour la conception et l</w:t>
      </w:r>
      <w:r w:rsidR="002D22B6">
        <w:rPr>
          <w:color w:val="000000" w:themeColor="text1"/>
          <w:lang w:val="fr-FR"/>
        </w:rPr>
        <w:t>’</w:t>
      </w:r>
      <w:r w:rsidRPr="00D06F06">
        <w:rPr>
          <w:color w:val="000000" w:themeColor="text1"/>
          <w:lang w:val="fr-FR"/>
        </w:rPr>
        <w:t>application effective des approches écosystémiques d</w:t>
      </w:r>
      <w:r w:rsidR="002D22B6">
        <w:rPr>
          <w:color w:val="000000" w:themeColor="text1"/>
          <w:lang w:val="fr-FR"/>
        </w:rPr>
        <w:t>’</w:t>
      </w:r>
      <w:r w:rsidRPr="00D06F06">
        <w:rPr>
          <w:color w:val="000000" w:themeColor="text1"/>
          <w:lang w:val="fr-FR"/>
        </w:rPr>
        <w:t>adaptation aux changements climatiques et de réduction des risques de catastrophe ont été adoptées à la quatorzième réunion de la Conférence des Parties, en 2018</w:t>
      </w:r>
      <w:r w:rsidRPr="00D06F06">
        <w:rPr>
          <w:rStyle w:val="FootnoteReference"/>
          <w:lang w:val="fr-FR"/>
        </w:rPr>
        <w:footnoteReference w:id="299"/>
      </w:r>
      <w:r w:rsidRPr="00D06F06">
        <w:rPr>
          <w:color w:val="000000" w:themeColor="text1"/>
          <w:lang w:val="fr-FR"/>
        </w:rPr>
        <w:t>. Une version plus détaillée a été diffusée en 2019 dans la publication n</w:t>
      </w:r>
      <w:r w:rsidRPr="00D06F06">
        <w:rPr>
          <w:color w:val="000000" w:themeColor="text1"/>
          <w:vertAlign w:val="superscript"/>
          <w:lang w:val="fr-FR"/>
        </w:rPr>
        <w:t>o</w:t>
      </w:r>
      <w:r w:rsidRPr="00D06F06">
        <w:rPr>
          <w:color w:val="000000" w:themeColor="text1"/>
          <w:lang w:val="fr-FR"/>
        </w:rPr>
        <w:t> 93 de la Série technique de la Convention sur la diversité biologique. Les Lignes directrices</w:t>
      </w:r>
      <w:r w:rsidRPr="00D06F06" w:rsidDel="00C719C8">
        <w:rPr>
          <w:color w:val="000000" w:themeColor="text1"/>
          <w:lang w:val="fr-FR"/>
        </w:rPr>
        <w:t xml:space="preserve"> </w:t>
      </w:r>
      <w:r w:rsidRPr="00D06F06">
        <w:rPr>
          <w:color w:val="000000" w:themeColor="text1"/>
          <w:lang w:val="fr-FR"/>
        </w:rPr>
        <w:t>donnent des orientations claires sur la manière d</w:t>
      </w:r>
      <w:r w:rsidR="002D22B6">
        <w:rPr>
          <w:color w:val="000000" w:themeColor="text1"/>
          <w:lang w:val="fr-FR"/>
        </w:rPr>
        <w:t>’</w:t>
      </w:r>
      <w:r w:rsidRPr="00D06F06">
        <w:rPr>
          <w:color w:val="000000" w:themeColor="text1"/>
          <w:lang w:val="fr-FR"/>
        </w:rPr>
        <w:t>intégrer efficacement des approches écosystémiques d</w:t>
      </w:r>
      <w:r w:rsidR="002D22B6">
        <w:rPr>
          <w:color w:val="000000" w:themeColor="text1"/>
          <w:lang w:val="fr-FR"/>
        </w:rPr>
        <w:t>’</w:t>
      </w:r>
      <w:r w:rsidRPr="00D06F06">
        <w:rPr>
          <w:color w:val="000000" w:themeColor="text1"/>
          <w:lang w:val="fr-FR"/>
        </w:rPr>
        <w:t>adaptation aux changements climatiques et de réduction des risques de catastrophe. La plupart des orientations, y compris les principes et les garanties, pourraient également s</w:t>
      </w:r>
      <w:r w:rsidR="002D22B6">
        <w:rPr>
          <w:color w:val="000000" w:themeColor="text1"/>
          <w:lang w:val="fr-FR"/>
        </w:rPr>
        <w:t>’</w:t>
      </w:r>
      <w:r w:rsidRPr="00D06F06">
        <w:rPr>
          <w:color w:val="000000" w:themeColor="text1"/>
          <w:lang w:val="fr-FR"/>
        </w:rPr>
        <w:t>appliquer à l</w:t>
      </w:r>
      <w:r w:rsidR="002D22B6">
        <w:rPr>
          <w:color w:val="000000" w:themeColor="text1"/>
          <w:lang w:val="fr-FR"/>
        </w:rPr>
        <w:t>’</w:t>
      </w:r>
      <w:r w:rsidRPr="00D06F06">
        <w:rPr>
          <w:color w:val="000000" w:themeColor="text1"/>
          <w:lang w:val="fr-FR"/>
        </w:rPr>
        <w:t>atténuation des changements climatiques et à d</w:t>
      </w:r>
      <w:r w:rsidR="002D22B6">
        <w:rPr>
          <w:color w:val="000000" w:themeColor="text1"/>
          <w:lang w:val="fr-FR"/>
        </w:rPr>
        <w:t>’</w:t>
      </w:r>
      <w:r w:rsidRPr="00D06F06">
        <w:rPr>
          <w:color w:val="000000" w:themeColor="text1"/>
          <w:lang w:val="fr-FR"/>
        </w:rPr>
        <w:t xml:space="preserve">autres enjeux sociaux, économiques et environnementaux. Depuis 2019, des évolutions considérables </w:t>
      </w:r>
      <w:r w:rsidR="0084205A">
        <w:rPr>
          <w:color w:val="000000" w:themeColor="text1"/>
          <w:lang w:val="fr-FR"/>
        </w:rPr>
        <w:t>se sont produites sur le plan des</w:t>
      </w:r>
      <w:r w:rsidRPr="00D06F06">
        <w:rPr>
          <w:color w:val="000000" w:themeColor="text1"/>
          <w:lang w:val="fr-FR"/>
        </w:rPr>
        <w:t xml:space="preserve"> politiques internationales et de</w:t>
      </w:r>
      <w:r w:rsidR="0084205A">
        <w:rPr>
          <w:color w:val="000000" w:themeColor="text1"/>
          <w:lang w:val="fr-FR"/>
        </w:rPr>
        <w:t>s</w:t>
      </w:r>
      <w:r w:rsidRPr="00D06F06">
        <w:rPr>
          <w:color w:val="000000" w:themeColor="text1"/>
          <w:lang w:val="fr-FR"/>
        </w:rPr>
        <w:t xml:space="preserve"> connaissances scientifiques, tout particulièrement l</w:t>
      </w:r>
      <w:r w:rsidR="002D22B6">
        <w:rPr>
          <w:color w:val="000000" w:themeColor="text1"/>
          <w:lang w:val="fr-FR"/>
        </w:rPr>
        <w:t>’</w:t>
      </w:r>
      <w:r w:rsidRPr="00D06F06">
        <w:rPr>
          <w:color w:val="000000" w:themeColor="text1"/>
          <w:lang w:val="fr-FR"/>
        </w:rPr>
        <w:t>adoption du Cadre mondial de la biodiversité de Kunming-Montréal en 2022</w:t>
      </w:r>
      <w:r w:rsidRPr="00D06F06">
        <w:rPr>
          <w:rStyle w:val="FootnoteReference"/>
          <w:lang w:val="fr-FR"/>
        </w:rPr>
        <w:footnoteReference w:id="300"/>
      </w:r>
      <w:r w:rsidRPr="00D06F06">
        <w:rPr>
          <w:color w:val="000000" w:themeColor="text1"/>
          <w:lang w:val="fr-FR"/>
        </w:rPr>
        <w:t>. Le présent supplément vise à compléter les Lignes directrices facultatives et les décisions connexes</w:t>
      </w:r>
      <w:r w:rsidRPr="00D06F06">
        <w:rPr>
          <w:rStyle w:val="FootnoteReference"/>
          <w:lang w:val="fr-FR"/>
        </w:rPr>
        <w:footnoteReference w:id="301"/>
      </w:r>
      <w:r w:rsidRPr="00D06F06">
        <w:rPr>
          <w:color w:val="000000" w:themeColor="text1"/>
          <w:lang w:val="fr-FR"/>
        </w:rPr>
        <w:t xml:space="preserve">, en réponse aux </w:t>
      </w:r>
      <w:r w:rsidR="0084205A">
        <w:rPr>
          <w:color w:val="000000" w:themeColor="text1"/>
          <w:lang w:val="fr-FR"/>
        </w:rPr>
        <w:t>derniers faits survenus</w:t>
      </w:r>
      <w:r w:rsidRPr="00D06F06">
        <w:rPr>
          <w:color w:val="000000" w:themeColor="text1"/>
          <w:lang w:val="fr-FR"/>
        </w:rPr>
        <w:t xml:space="preserve"> et en accordant une attention particulière à l</w:t>
      </w:r>
      <w:r w:rsidR="0084205A">
        <w:rPr>
          <w:color w:val="000000" w:themeColor="text1"/>
          <w:lang w:val="fr-FR"/>
        </w:rPr>
        <w:t>’application de</w:t>
      </w:r>
      <w:r w:rsidRPr="00D06F06">
        <w:rPr>
          <w:color w:val="000000" w:themeColor="text1"/>
          <w:lang w:val="fr-FR"/>
        </w:rPr>
        <w:t xml:space="preserve"> garanties dans le cadre de l</w:t>
      </w:r>
      <w:r w:rsidR="002D22B6">
        <w:rPr>
          <w:color w:val="000000" w:themeColor="text1"/>
          <w:lang w:val="fr-FR"/>
        </w:rPr>
        <w:t>’</w:t>
      </w:r>
      <w:r w:rsidRPr="00D06F06">
        <w:rPr>
          <w:color w:val="000000" w:themeColor="text1"/>
          <w:lang w:val="fr-FR"/>
        </w:rPr>
        <w:t>atténuation des changements climatiques, conformément à la cible 8 du cadre, lesquelles ne sont pas abordées dans les Lignes directrices facultatives.</w:t>
      </w:r>
    </w:p>
    <w:p w14:paraId="3B18D037" w14:textId="59927C83" w:rsidR="003D3C3E" w:rsidRPr="00D06F06" w:rsidRDefault="003D3C3E" w:rsidP="003D3C3E">
      <w:pPr>
        <w:pStyle w:val="CBDNormalNoNumber"/>
        <w:rPr>
          <w:lang w:val="fr-FR"/>
        </w:rPr>
      </w:pPr>
      <w:r w:rsidRPr="00D06F06">
        <w:rPr>
          <w:lang w:val="fr-FR"/>
        </w:rPr>
        <w:t>3.</w:t>
      </w:r>
      <w:r w:rsidRPr="00D06F06">
        <w:rPr>
          <w:lang w:val="fr-FR"/>
        </w:rPr>
        <w:tab/>
        <w:t>Dans sa résolution 5/5 du 2 mars 2022, l</w:t>
      </w:r>
      <w:r w:rsidR="002D22B6">
        <w:rPr>
          <w:lang w:val="fr-FR"/>
        </w:rPr>
        <w:t>’</w:t>
      </w:r>
      <w:r w:rsidRPr="00D06F06">
        <w:rPr>
          <w:lang w:val="fr-FR"/>
        </w:rPr>
        <w:t>Assemblée des Nations Unies pour l</w:t>
      </w:r>
      <w:r w:rsidR="002D22B6">
        <w:rPr>
          <w:lang w:val="fr-FR"/>
        </w:rPr>
        <w:t>’</w:t>
      </w:r>
      <w:r w:rsidRPr="00D06F06">
        <w:rPr>
          <w:lang w:val="fr-FR"/>
        </w:rPr>
        <w:t>environnement a défini les solutions fondées sur la nature comme des mesures axées sur la protection, la conservation et la restauration, ainsi que l</w:t>
      </w:r>
      <w:r w:rsidR="002D22B6">
        <w:rPr>
          <w:lang w:val="fr-FR"/>
        </w:rPr>
        <w:t>’</w:t>
      </w:r>
      <w:r w:rsidRPr="00D06F06">
        <w:rPr>
          <w:lang w:val="fr-FR"/>
        </w:rPr>
        <w:t>utilisation et la gestion durables d</w:t>
      </w:r>
      <w:r w:rsidR="002D22B6">
        <w:rPr>
          <w:lang w:val="fr-FR"/>
        </w:rPr>
        <w:t>’</w:t>
      </w:r>
      <w:r w:rsidRPr="00D06F06">
        <w:rPr>
          <w:lang w:val="fr-FR"/>
        </w:rPr>
        <w:t>écosystèmes terrestres, d</w:t>
      </w:r>
      <w:r w:rsidR="002D22B6">
        <w:rPr>
          <w:lang w:val="fr-FR"/>
        </w:rPr>
        <w:t>’</w:t>
      </w:r>
      <w:r w:rsidRPr="00D06F06">
        <w:rPr>
          <w:lang w:val="fr-FR"/>
        </w:rPr>
        <w:t>eau douce, côtiers et marins naturels ou modifiés, qui s</w:t>
      </w:r>
      <w:r w:rsidR="002D22B6">
        <w:rPr>
          <w:lang w:val="fr-FR"/>
        </w:rPr>
        <w:t>’</w:t>
      </w:r>
      <w:r w:rsidRPr="00D06F06">
        <w:rPr>
          <w:lang w:val="fr-FR"/>
        </w:rPr>
        <w:t>attaquent efficacement et de manière souple aux problèmes sociaux, économiques et environnementaux et procurent simultanément des avantages en termes de bien-être humain, de services écosystémiques, de résilience et de biodiversité.</w:t>
      </w:r>
    </w:p>
    <w:p w14:paraId="41F8B083" w14:textId="478A23D0" w:rsidR="003D3C3E" w:rsidRPr="00D06F06" w:rsidRDefault="003D3C3E" w:rsidP="003D3C3E">
      <w:pPr>
        <w:pStyle w:val="CBDNormalNoNumber"/>
        <w:rPr>
          <w:color w:val="000000" w:themeColor="text1"/>
          <w:lang w:val="fr-FR"/>
        </w:rPr>
      </w:pPr>
      <w:r w:rsidRPr="00D06F06">
        <w:rPr>
          <w:lang w:val="fr-FR"/>
        </w:rPr>
        <w:t>4.</w:t>
      </w:r>
      <w:r w:rsidRPr="00D06F06">
        <w:rPr>
          <w:lang w:val="fr-FR"/>
        </w:rPr>
        <w:tab/>
        <w:t>Les mesures d</w:t>
      </w:r>
      <w:r w:rsidR="002D22B6">
        <w:rPr>
          <w:lang w:val="fr-FR"/>
        </w:rPr>
        <w:t>’</w:t>
      </w:r>
      <w:r w:rsidRPr="00D06F06">
        <w:rPr>
          <w:lang w:val="fr-FR"/>
        </w:rPr>
        <w:t>atténuation fondées sur les écosystèmes peuvent être considérées comme des act</w:t>
      </w:r>
      <w:r w:rsidR="0084205A">
        <w:rPr>
          <w:lang w:val="fr-FR"/>
        </w:rPr>
        <w:t>e</w:t>
      </w:r>
      <w:r w:rsidRPr="00D06F06">
        <w:rPr>
          <w:lang w:val="fr-FR"/>
        </w:rPr>
        <w:t>s visant à protéger, conserver, rétablir ou utiliser et gérer de manière durable les écosystèmes naturels ou modifiés pour assurer leur fonction de stockage et de séquestration du carbone, afin de contribuer à l</w:t>
      </w:r>
      <w:r w:rsidR="002D22B6">
        <w:rPr>
          <w:lang w:val="fr-FR"/>
        </w:rPr>
        <w:t>’</w:t>
      </w:r>
      <w:r w:rsidRPr="00D06F06">
        <w:rPr>
          <w:lang w:val="fr-FR"/>
        </w:rPr>
        <w:t>atténuation des changements climatiques en réduisant les émissions de gaz à effet de serre et en améliorant l</w:t>
      </w:r>
      <w:r w:rsidR="002D22B6">
        <w:rPr>
          <w:lang w:val="fr-FR"/>
        </w:rPr>
        <w:t>’</w:t>
      </w:r>
      <w:r w:rsidRPr="00D06F06">
        <w:rPr>
          <w:lang w:val="fr-FR"/>
        </w:rPr>
        <w:t>élimination du carbone de l</w:t>
      </w:r>
      <w:r w:rsidR="002D22B6">
        <w:rPr>
          <w:lang w:val="fr-FR"/>
        </w:rPr>
        <w:t>’</w:t>
      </w:r>
      <w:r w:rsidRPr="00D06F06">
        <w:rPr>
          <w:lang w:val="fr-FR"/>
        </w:rPr>
        <w:t>atmosphère, tout en favorisant la biodiversité. Dans la décision </w:t>
      </w:r>
      <w:hyperlink r:id="rId279" w:history="1">
        <w:r w:rsidRPr="00D06F06">
          <w:rPr>
            <w:rStyle w:val="Hyperlink"/>
            <w:lang w:val="fr-FR"/>
          </w:rPr>
          <w:t>X/33</w:t>
        </w:r>
      </w:hyperlink>
      <w:r w:rsidRPr="00D06F06">
        <w:rPr>
          <w:lang w:val="fr-FR"/>
        </w:rPr>
        <w:t xml:space="preserve"> du 29 octobre 2010, les Parties et d</w:t>
      </w:r>
      <w:r w:rsidR="002D22B6">
        <w:rPr>
          <w:lang w:val="fr-FR"/>
        </w:rPr>
        <w:t>’</w:t>
      </w:r>
      <w:r w:rsidRPr="00D06F06">
        <w:rPr>
          <w:lang w:val="fr-FR"/>
        </w:rPr>
        <w:t>autres acteurs ont été invités à suivre des orientations spécifiques pour différents types d</w:t>
      </w:r>
      <w:r w:rsidR="002D22B6">
        <w:rPr>
          <w:lang w:val="fr-FR"/>
        </w:rPr>
        <w:t>’</w:t>
      </w:r>
      <w:r w:rsidRPr="00D06F06">
        <w:rPr>
          <w:lang w:val="fr-FR"/>
        </w:rPr>
        <w:t>écosystèmes.</w:t>
      </w:r>
    </w:p>
    <w:p w14:paraId="7C9865F5" w14:textId="77777777" w:rsidR="003D3C3E" w:rsidRPr="00D06F06" w:rsidRDefault="003D3C3E" w:rsidP="003D3C3E">
      <w:pPr>
        <w:pStyle w:val="CBDH1"/>
        <w:ind w:firstLine="0"/>
        <w:rPr>
          <w:sz w:val="24"/>
          <w:szCs w:val="24"/>
          <w:lang w:val="fr-FR"/>
        </w:rPr>
      </w:pPr>
      <w:r w:rsidRPr="00D06F06">
        <w:rPr>
          <w:sz w:val="24"/>
          <w:szCs w:val="24"/>
          <w:lang w:val="fr-FR"/>
        </w:rPr>
        <w:t>II.</w:t>
      </w:r>
      <w:r w:rsidRPr="00D06F06">
        <w:rPr>
          <w:sz w:val="24"/>
          <w:szCs w:val="24"/>
          <w:lang w:val="fr-FR"/>
        </w:rPr>
        <w:tab/>
        <w:t>Principaux messages</w:t>
      </w:r>
    </w:p>
    <w:p w14:paraId="7D8C5612" w14:textId="603531C7" w:rsidR="003D3C3E" w:rsidRDefault="003D3C3E" w:rsidP="003D3C3E">
      <w:pPr>
        <w:pStyle w:val="CBDNormalNoNumber"/>
        <w:rPr>
          <w:lang w:val="fr-FR"/>
        </w:rPr>
      </w:pPr>
      <w:r w:rsidRPr="00D06F06">
        <w:rPr>
          <w:lang w:val="fr-FR"/>
        </w:rPr>
        <w:t>5.</w:t>
      </w:r>
      <w:r w:rsidRPr="00D06F06">
        <w:rPr>
          <w:lang w:val="fr-FR"/>
        </w:rPr>
        <w:tab/>
        <w:t xml:space="preserve">Les solutions fondées sur la nature </w:t>
      </w:r>
      <w:r w:rsidR="008E45A6">
        <w:rPr>
          <w:lang w:val="fr-FR"/>
        </w:rPr>
        <w:t>et</w:t>
      </w:r>
      <w:r w:rsidRPr="00D06F06">
        <w:rPr>
          <w:lang w:val="fr-FR"/>
        </w:rPr>
        <w:t xml:space="preserve"> les approches écosystémiques procurent de nombreux avantages concrets qui contribuent directement à la réalisation des objectifs et cibles mondiaux en matière d</w:t>
      </w:r>
      <w:r w:rsidR="002D22B6">
        <w:rPr>
          <w:lang w:val="fr-FR"/>
        </w:rPr>
        <w:t>’</w:t>
      </w:r>
      <w:r w:rsidRPr="00D06F06">
        <w:rPr>
          <w:lang w:val="fr-FR"/>
        </w:rPr>
        <w:t>environnement, de climat et de développement, notamment les cibles 8 (réduire au minimum les effets des changements climatiques et de l</w:t>
      </w:r>
      <w:r w:rsidR="002D22B6">
        <w:rPr>
          <w:lang w:val="fr-FR"/>
        </w:rPr>
        <w:t>’</w:t>
      </w:r>
      <w:r w:rsidRPr="00D06F06">
        <w:rPr>
          <w:lang w:val="fr-FR"/>
        </w:rPr>
        <w:t>action climatique sur la biodiversité et renforcer la résilience) et 11 (restaurer, préserver et renforcer les contributions de la nature aux populations) du Cadre. La mise en œuvre efficace de ces approches peut renforcer les synergies entre les conventions de Rio</w:t>
      </w:r>
      <w:r w:rsidR="0084205A">
        <w:rPr>
          <w:lang w:val="fr-FR"/>
        </w:rPr>
        <w:t xml:space="preserve"> et</w:t>
      </w:r>
      <w:r w:rsidRPr="00D06F06">
        <w:rPr>
          <w:lang w:val="fr-FR"/>
        </w:rPr>
        <w:t xml:space="preserve"> les autres priorités environnementales et sociales, notamment celles énoncées dans les accords multilatéraux sur l</w:t>
      </w:r>
      <w:r w:rsidR="002D22B6">
        <w:rPr>
          <w:lang w:val="fr-FR"/>
        </w:rPr>
        <w:t>’</w:t>
      </w:r>
      <w:r w:rsidRPr="00D06F06">
        <w:rPr>
          <w:lang w:val="fr-FR"/>
        </w:rPr>
        <w:t>environnement liés à la biodiversité et les objectifs de développement durable.</w:t>
      </w:r>
    </w:p>
    <w:p w14:paraId="0BCEEA4D" w14:textId="638945FC" w:rsidR="003D3C3E" w:rsidRDefault="003D3C3E" w:rsidP="003D3C3E">
      <w:pPr>
        <w:pStyle w:val="CBDNormalNoNumber"/>
        <w:rPr>
          <w:lang w:val="fr-FR"/>
        </w:rPr>
      </w:pPr>
      <w:r w:rsidRPr="00D06F06">
        <w:rPr>
          <w:lang w:val="fr-FR"/>
        </w:rPr>
        <w:t>6.</w:t>
      </w:r>
      <w:r w:rsidRPr="00D06F06">
        <w:rPr>
          <w:lang w:val="fr-FR"/>
        </w:rPr>
        <w:tab/>
        <w:t>L</w:t>
      </w:r>
      <w:r w:rsidR="002D22B6">
        <w:rPr>
          <w:lang w:val="fr-FR"/>
        </w:rPr>
        <w:t>’</w:t>
      </w:r>
      <w:r w:rsidRPr="00D06F06">
        <w:rPr>
          <w:lang w:val="fr-FR"/>
        </w:rPr>
        <w:t xml:space="preserve">intégration de solutions fondées sur la nature </w:t>
      </w:r>
      <w:r w:rsidR="008E45A6">
        <w:rPr>
          <w:lang w:val="fr-FR"/>
        </w:rPr>
        <w:t>et</w:t>
      </w:r>
      <w:r w:rsidRPr="00D06F06">
        <w:rPr>
          <w:lang w:val="fr-FR"/>
        </w:rPr>
        <w:t xml:space="preserve"> d</w:t>
      </w:r>
      <w:r w:rsidR="002D22B6">
        <w:rPr>
          <w:lang w:val="fr-FR"/>
        </w:rPr>
        <w:t>’</w:t>
      </w:r>
      <w:r w:rsidRPr="00D06F06">
        <w:rPr>
          <w:lang w:val="fr-FR"/>
        </w:rPr>
        <w:t>approches écosystémiques dans les politiques, stratégies et budgets relatifs à l</w:t>
      </w:r>
      <w:r w:rsidR="002D22B6">
        <w:rPr>
          <w:lang w:val="fr-FR"/>
        </w:rPr>
        <w:t>’</w:t>
      </w:r>
      <w:r w:rsidRPr="00D06F06">
        <w:rPr>
          <w:lang w:val="fr-FR"/>
        </w:rPr>
        <w:t>action climatique, lorsque cela est pertinent, peut renforcer la cohérence des politiques. Des stratégies ambitieuses, fondées sur les droits, tenant compte des questions de genre et s</w:t>
      </w:r>
      <w:r w:rsidR="002D22B6">
        <w:rPr>
          <w:lang w:val="fr-FR"/>
        </w:rPr>
        <w:t>’</w:t>
      </w:r>
      <w:r w:rsidRPr="00D06F06">
        <w:rPr>
          <w:lang w:val="fr-FR"/>
        </w:rPr>
        <w:t xml:space="preserve">inscrivant dans une vision à long terme peuvent aider à garantir que la santé </w:t>
      </w:r>
      <w:r w:rsidRPr="00D06F06">
        <w:rPr>
          <w:lang w:val="fr-FR"/>
        </w:rPr>
        <w:lastRenderedPageBreak/>
        <w:t>et l</w:t>
      </w:r>
      <w:r w:rsidR="002D22B6">
        <w:rPr>
          <w:lang w:val="fr-FR"/>
        </w:rPr>
        <w:t>’</w:t>
      </w:r>
      <w:r w:rsidRPr="00D06F06">
        <w:rPr>
          <w:lang w:val="fr-FR"/>
        </w:rPr>
        <w:t>intégrité des écosystèmes continuent de contribuer de manière essentielle à favoriser la résilience, les économies à faible intensité de carbone et une transition juste, tout en renforçant l</w:t>
      </w:r>
      <w:r w:rsidR="002D22B6">
        <w:rPr>
          <w:lang w:val="fr-FR"/>
        </w:rPr>
        <w:t>’</w:t>
      </w:r>
      <w:r w:rsidRPr="00D06F06">
        <w:rPr>
          <w:lang w:val="fr-FR"/>
        </w:rPr>
        <w:t>équité.</w:t>
      </w:r>
    </w:p>
    <w:p w14:paraId="1BFF45E5" w14:textId="5AE249D5" w:rsidR="003D3C3E" w:rsidRDefault="003D3C3E" w:rsidP="003D3C3E">
      <w:pPr>
        <w:pStyle w:val="CBDNormalNoNumber"/>
        <w:rPr>
          <w:lang w:val="fr-FR"/>
        </w:rPr>
      </w:pPr>
      <w:r w:rsidRPr="00D06F06">
        <w:rPr>
          <w:lang w:val="fr-FR"/>
        </w:rPr>
        <w:t>7.</w:t>
      </w:r>
      <w:r w:rsidRPr="00D06F06">
        <w:rPr>
          <w:lang w:val="fr-FR"/>
        </w:rPr>
        <w:tab/>
        <w:t>Des garanties sociales et environnementales adaptées à l</w:t>
      </w:r>
      <w:r w:rsidR="002D22B6">
        <w:rPr>
          <w:lang w:val="fr-FR"/>
        </w:rPr>
        <w:t>’</w:t>
      </w:r>
      <w:r w:rsidRPr="00D06F06">
        <w:rPr>
          <w:lang w:val="fr-FR"/>
        </w:rPr>
        <w:t xml:space="preserve">objectif visé, y compris des cadres </w:t>
      </w:r>
      <w:r w:rsidR="006C067F">
        <w:rPr>
          <w:lang w:val="fr-FR"/>
        </w:rPr>
        <w:t>de</w:t>
      </w:r>
      <w:r w:rsidRPr="00D06F06">
        <w:rPr>
          <w:lang w:val="fr-FR"/>
        </w:rPr>
        <w:t xml:space="preserve"> mise en œuvre et </w:t>
      </w:r>
      <w:r w:rsidR="006C067F">
        <w:rPr>
          <w:lang w:val="fr-FR"/>
        </w:rPr>
        <w:t>de</w:t>
      </w:r>
      <w:r w:rsidRPr="00D06F06">
        <w:rPr>
          <w:lang w:val="fr-FR"/>
        </w:rPr>
        <w:t xml:space="preserve"> suivi, contribueraient à renforcer les multiples avantages pour la biodiversité, les services écosystémiques, la résilience et le bien-être humain que procurent les solutions fondées sur la nature </w:t>
      </w:r>
      <w:r w:rsidR="008E45A6">
        <w:rPr>
          <w:lang w:val="fr-FR"/>
        </w:rPr>
        <w:t>et</w:t>
      </w:r>
      <w:r w:rsidRPr="00D06F06">
        <w:rPr>
          <w:lang w:val="fr-FR"/>
        </w:rPr>
        <w:t xml:space="preserve"> les approches écosystémiques, tout en évitant ou en </w:t>
      </w:r>
      <w:r w:rsidR="006A119B">
        <w:rPr>
          <w:lang w:val="fr-FR"/>
        </w:rPr>
        <w:t xml:space="preserve">réduisant au </w:t>
      </w:r>
      <w:r w:rsidRPr="00D06F06">
        <w:rPr>
          <w:lang w:val="fr-FR"/>
        </w:rPr>
        <w:t>minim</w:t>
      </w:r>
      <w:r w:rsidR="006A119B">
        <w:rPr>
          <w:lang w:val="fr-FR"/>
        </w:rPr>
        <w:t xml:space="preserve">um </w:t>
      </w:r>
      <w:r w:rsidRPr="00D06F06">
        <w:rPr>
          <w:lang w:val="fr-FR"/>
        </w:rPr>
        <w:t>les risques sociaux et environnementaux. Les garanties relatives aux mesures d</w:t>
      </w:r>
      <w:r w:rsidR="002D22B6">
        <w:rPr>
          <w:lang w:val="fr-FR"/>
        </w:rPr>
        <w:t>’</w:t>
      </w:r>
      <w:r w:rsidRPr="00D06F06">
        <w:rPr>
          <w:lang w:val="fr-FR"/>
        </w:rPr>
        <w:t>atténuation des changements climatiques devraient être conformes aux décisions prises au titre de la Convention-cadre des Nations Unies sur les changements climatiques et de l</w:t>
      </w:r>
      <w:r w:rsidR="002D22B6">
        <w:rPr>
          <w:lang w:val="fr-FR"/>
        </w:rPr>
        <w:t>’</w:t>
      </w:r>
      <w:r w:rsidRPr="00D06F06">
        <w:rPr>
          <w:lang w:val="fr-FR"/>
        </w:rPr>
        <w:t>Accord de Paris</w:t>
      </w:r>
      <w:r w:rsidRPr="00D06F06">
        <w:rPr>
          <w:rStyle w:val="FootnoteReference"/>
          <w:lang w:val="fr-FR"/>
        </w:rPr>
        <w:footnoteReference w:id="302"/>
      </w:r>
      <w:r w:rsidRPr="00D06F06">
        <w:rPr>
          <w:lang w:val="fr-FR"/>
        </w:rPr>
        <w:t>.</w:t>
      </w:r>
    </w:p>
    <w:p w14:paraId="2B292554" w14:textId="1320EB9F" w:rsidR="003D3C3E" w:rsidRDefault="003D3C3E" w:rsidP="003D3C3E">
      <w:pPr>
        <w:pStyle w:val="CBDNormalNoNumber"/>
        <w:rPr>
          <w:lang w:val="fr-FR"/>
        </w:rPr>
      </w:pPr>
      <w:r w:rsidRPr="00D06F06">
        <w:rPr>
          <w:lang w:val="fr-FR"/>
        </w:rPr>
        <w:t>8.</w:t>
      </w:r>
      <w:r w:rsidRPr="00D06F06">
        <w:rPr>
          <w:lang w:val="fr-FR"/>
        </w:rPr>
        <w:tab/>
        <w:t xml:space="preserve">Les solutions fondées sur la nature </w:t>
      </w:r>
      <w:r w:rsidR="008E45A6">
        <w:rPr>
          <w:lang w:val="fr-FR"/>
        </w:rPr>
        <w:t>et</w:t>
      </w:r>
      <w:r w:rsidRPr="00D06F06">
        <w:rPr>
          <w:lang w:val="fr-FR"/>
        </w:rPr>
        <w:t xml:space="preserve"> les approches écosystémiques sont particulièrement efficaces lorsqu</w:t>
      </w:r>
      <w:r w:rsidR="002D22B6">
        <w:rPr>
          <w:lang w:val="fr-FR"/>
        </w:rPr>
        <w:t>’</w:t>
      </w:r>
      <w:r w:rsidRPr="00D06F06">
        <w:rPr>
          <w:lang w:val="fr-FR"/>
        </w:rPr>
        <w:t>elles permettent d</w:t>
      </w:r>
      <w:r w:rsidR="002D22B6">
        <w:rPr>
          <w:lang w:val="fr-FR"/>
        </w:rPr>
        <w:t>’</w:t>
      </w:r>
      <w:r w:rsidRPr="00D06F06">
        <w:rPr>
          <w:lang w:val="fr-FR"/>
        </w:rPr>
        <w:t>atteindre plusieurs objectifs et bénéficient de la participation de l</w:t>
      </w:r>
      <w:r w:rsidR="002D22B6">
        <w:rPr>
          <w:lang w:val="fr-FR"/>
        </w:rPr>
        <w:t>’</w:t>
      </w:r>
      <w:r w:rsidRPr="00D06F06">
        <w:rPr>
          <w:lang w:val="fr-FR"/>
        </w:rPr>
        <w:t>ensemble des pouvoirs publics et de la société, y compris de la participation et de l</w:t>
      </w:r>
      <w:r w:rsidR="002D22B6">
        <w:rPr>
          <w:lang w:val="fr-FR"/>
        </w:rPr>
        <w:t>’</w:t>
      </w:r>
      <w:r w:rsidRPr="00D06F06">
        <w:rPr>
          <w:lang w:val="fr-FR"/>
        </w:rPr>
        <w:t xml:space="preserve">appui larges et soutenus des peuples autochtones et communautés locales, des scientifiques et des parties prenantes. Ces activités de planification, de conception, de mise en œuvre, de gouvernance et de suivi contribueront à garantir le succès des </w:t>
      </w:r>
      <w:r w:rsidR="000D0F54">
        <w:rPr>
          <w:lang w:val="fr-FR"/>
        </w:rPr>
        <w:t>mesures prises</w:t>
      </w:r>
      <w:r w:rsidRPr="00D06F06">
        <w:rPr>
          <w:lang w:val="fr-FR"/>
        </w:rPr>
        <w:t xml:space="preserve"> en faveur de la biodiversité et du climat. Elles sont aussi particulièrement efficaces lorsque les multiples avantages et services à </w:t>
      </w:r>
      <w:r w:rsidR="000D0F54">
        <w:rPr>
          <w:lang w:val="fr-FR"/>
        </w:rPr>
        <w:t xml:space="preserve">différents moments </w:t>
      </w:r>
      <w:r w:rsidRPr="00D06F06">
        <w:rPr>
          <w:lang w:val="fr-FR"/>
        </w:rPr>
        <w:t>et pour différents acteurs ou secteurs sont correctement recensés et quantifiés. Il est également important de veiller à ce que les mesures en faveur de la biodiversité préservent l</w:t>
      </w:r>
      <w:r w:rsidR="002D22B6">
        <w:rPr>
          <w:lang w:val="fr-FR"/>
        </w:rPr>
        <w:t>’</w:t>
      </w:r>
      <w:r w:rsidRPr="00D06F06">
        <w:rPr>
          <w:lang w:val="fr-FR"/>
        </w:rPr>
        <w:t xml:space="preserve">intégrité et les fonctions des écosystèmes naturels. </w:t>
      </w:r>
      <w:r w:rsidR="000D0F54">
        <w:rPr>
          <w:lang w:val="fr-FR"/>
        </w:rPr>
        <w:t>Ces</w:t>
      </w:r>
      <w:r w:rsidRPr="00D06F06">
        <w:rPr>
          <w:lang w:val="fr-FR"/>
        </w:rPr>
        <w:t xml:space="preserve"> mesures doivent s</w:t>
      </w:r>
      <w:r w:rsidR="002D22B6">
        <w:rPr>
          <w:lang w:val="fr-FR"/>
        </w:rPr>
        <w:t>’</w:t>
      </w:r>
      <w:r w:rsidRPr="00D06F06">
        <w:rPr>
          <w:lang w:val="fr-FR"/>
        </w:rPr>
        <w:t xml:space="preserve">appuyer </w:t>
      </w:r>
      <w:r w:rsidR="000D0F54">
        <w:rPr>
          <w:lang w:val="fr-FR"/>
        </w:rPr>
        <w:t xml:space="preserve">par ailleurs </w:t>
      </w:r>
      <w:r w:rsidRPr="00D06F06">
        <w:rPr>
          <w:lang w:val="fr-FR"/>
        </w:rPr>
        <w:t>sur une prise de décision fondée sur des données probantes, notamment des connaissances scientifiques, et tenir compte de la diversité des visions du monde et des systèmes de connaissances. Une conception et une gouvernance inclusives et fondées sur les droits reposent sur des principes cl</w:t>
      </w:r>
      <w:r w:rsidR="000D0F54">
        <w:rPr>
          <w:lang w:val="fr-FR"/>
        </w:rPr>
        <w:t>ef</w:t>
      </w:r>
      <w:r w:rsidRPr="00D06F06">
        <w:rPr>
          <w:lang w:val="fr-FR"/>
        </w:rPr>
        <w:t>s, tels que le consentement libre, préalable et éclairé</w:t>
      </w:r>
      <w:r w:rsidRPr="00D06F06">
        <w:rPr>
          <w:rStyle w:val="FootnoteReference"/>
          <w:color w:val="000000" w:themeColor="text1"/>
          <w:lang w:val="fr-FR"/>
        </w:rPr>
        <w:footnoteReference w:id="303"/>
      </w:r>
      <w:r w:rsidRPr="00D06F06">
        <w:rPr>
          <w:lang w:val="fr-FR"/>
        </w:rPr>
        <w:t>, l</w:t>
      </w:r>
      <w:r w:rsidR="002D22B6">
        <w:rPr>
          <w:lang w:val="fr-FR"/>
        </w:rPr>
        <w:t>’</w:t>
      </w:r>
      <w:r w:rsidRPr="00D06F06">
        <w:rPr>
          <w:lang w:val="fr-FR"/>
        </w:rPr>
        <w:t xml:space="preserve">égalité des sexes et le respect des connaissances, des cultures et des pratiques traditionnelles. Des cadres de suivi </w:t>
      </w:r>
      <w:r w:rsidR="000D0F54">
        <w:rPr>
          <w:lang w:val="fr-FR"/>
        </w:rPr>
        <w:t>modulables</w:t>
      </w:r>
      <w:r w:rsidRPr="00D06F06">
        <w:rPr>
          <w:lang w:val="fr-FR"/>
        </w:rPr>
        <w:t xml:space="preserve"> appuieront l</w:t>
      </w:r>
      <w:r w:rsidR="002D22B6">
        <w:rPr>
          <w:lang w:val="fr-FR"/>
        </w:rPr>
        <w:t>’</w:t>
      </w:r>
      <w:r w:rsidRPr="00D06F06">
        <w:rPr>
          <w:lang w:val="fr-FR"/>
        </w:rPr>
        <w:t>appropriation, la transparence et les effets à long terme.</w:t>
      </w:r>
    </w:p>
    <w:p w14:paraId="6489D7C3" w14:textId="51CFC9DF" w:rsidR="003D3C3E" w:rsidRPr="00D06F06" w:rsidRDefault="003D3C3E" w:rsidP="003D3C3E">
      <w:pPr>
        <w:pStyle w:val="CBDNormalNoNumber"/>
        <w:rPr>
          <w:lang w:val="fr-FR"/>
        </w:rPr>
      </w:pPr>
      <w:r w:rsidRPr="00D06F06">
        <w:rPr>
          <w:lang w:val="fr-FR"/>
        </w:rPr>
        <w:t>9.</w:t>
      </w:r>
      <w:r w:rsidRPr="00D06F06">
        <w:rPr>
          <w:lang w:val="fr-FR"/>
        </w:rPr>
        <w:tab/>
        <w:t>Il pourrait être utile de compléter les Lignes directrices facultatives pour la conception et l</w:t>
      </w:r>
      <w:r w:rsidR="002D22B6">
        <w:rPr>
          <w:lang w:val="fr-FR"/>
        </w:rPr>
        <w:t>’</w:t>
      </w:r>
      <w:r w:rsidRPr="00D06F06">
        <w:rPr>
          <w:lang w:val="fr-FR"/>
        </w:rPr>
        <w:t>application effective des approches écosystémiques d</w:t>
      </w:r>
      <w:r w:rsidR="002D22B6">
        <w:rPr>
          <w:lang w:val="fr-FR"/>
        </w:rPr>
        <w:t>’</w:t>
      </w:r>
      <w:r w:rsidRPr="00D06F06">
        <w:rPr>
          <w:lang w:val="fr-FR"/>
        </w:rPr>
        <w:t>adaptation aux changements climatiques et de réduction des risques de catastrophe et le présent supplément par des boîtes à outils conçues pour répondre aux enjeux régionaux et culturels et qui pourraient être spécifiques à des écosystèmes ou des secteurs. Des boîtes à outils faciles à utiliser et ayant des applications concrètes peuvent donner des orientations sur divers sujets, tels que les garanties, les normes de conception, l</w:t>
      </w:r>
      <w:r w:rsidR="002D22B6">
        <w:rPr>
          <w:lang w:val="fr-FR"/>
        </w:rPr>
        <w:t>’</w:t>
      </w:r>
      <w:r w:rsidRPr="00D06F06">
        <w:rPr>
          <w:lang w:val="fr-FR"/>
        </w:rPr>
        <w:t>évaluation des retombées positives et l</w:t>
      </w:r>
      <w:r w:rsidR="002D22B6">
        <w:rPr>
          <w:lang w:val="fr-FR"/>
        </w:rPr>
        <w:t>’</w:t>
      </w:r>
      <w:r w:rsidRPr="00D06F06">
        <w:rPr>
          <w:lang w:val="fr-FR"/>
        </w:rPr>
        <w:t>état de préparation des institutions.</w:t>
      </w:r>
    </w:p>
    <w:p w14:paraId="17274249" w14:textId="77777777" w:rsidR="003D3C3E" w:rsidRPr="00D06F06" w:rsidRDefault="003D3C3E" w:rsidP="003D3C3E">
      <w:pPr>
        <w:pStyle w:val="CBDH1"/>
        <w:ind w:firstLine="0"/>
        <w:rPr>
          <w:sz w:val="24"/>
          <w:szCs w:val="24"/>
          <w:lang w:val="fr-FR"/>
        </w:rPr>
      </w:pPr>
      <w:r w:rsidRPr="00D06F06">
        <w:rPr>
          <w:sz w:val="24"/>
          <w:szCs w:val="24"/>
          <w:lang w:val="fr-FR"/>
        </w:rPr>
        <w:t>III.</w:t>
      </w:r>
      <w:r w:rsidRPr="00D06F06">
        <w:rPr>
          <w:sz w:val="24"/>
          <w:szCs w:val="24"/>
          <w:lang w:val="fr-FR"/>
        </w:rPr>
        <w:tab/>
        <w:t>Principes et garanties</w:t>
      </w:r>
    </w:p>
    <w:p w14:paraId="5826BA51" w14:textId="393B78EC" w:rsidR="003D3C3E" w:rsidRDefault="003D3C3E" w:rsidP="003D3C3E">
      <w:pPr>
        <w:pStyle w:val="CBDNormalNoNumber"/>
        <w:rPr>
          <w:lang w:val="fr-FR"/>
        </w:rPr>
      </w:pPr>
      <w:r w:rsidRPr="00D06F06">
        <w:rPr>
          <w:lang w:val="fr-FR"/>
        </w:rPr>
        <w:t>10.</w:t>
      </w:r>
      <w:r w:rsidRPr="00D06F06">
        <w:rPr>
          <w:lang w:val="fr-FR"/>
        </w:rPr>
        <w:tab/>
        <w:t>Les Lignes directrices facultatives reposent sur un ensemble de dix principes et de neuf garanties. Les principes servent de normes de haut niveau pour orienter la planification et la mise en œuvre. Ils consistent en des actions qui favorisent</w:t>
      </w:r>
      <w:r w:rsidR="00142771">
        <w:rPr>
          <w:lang w:val="fr-FR"/>
        </w:rPr>
        <w:t xml:space="preserve"> :</w:t>
      </w:r>
      <w:r w:rsidRPr="00D06F06">
        <w:rPr>
          <w:lang w:val="fr-FR"/>
        </w:rPr>
        <w:t xml:space="preserve"> a) les capacités de résilience et d</w:t>
      </w:r>
      <w:r w:rsidR="002D22B6">
        <w:rPr>
          <w:lang w:val="fr-FR"/>
        </w:rPr>
        <w:t>’</w:t>
      </w:r>
      <w:r w:rsidRPr="00D06F06">
        <w:rPr>
          <w:lang w:val="fr-FR"/>
        </w:rPr>
        <w:t>adaptation</w:t>
      </w:r>
      <w:r w:rsidR="00142771">
        <w:rPr>
          <w:lang w:val="fr-FR"/>
        </w:rPr>
        <w:t>;</w:t>
      </w:r>
      <w:r w:rsidRPr="00D06F06">
        <w:rPr>
          <w:lang w:val="fr-FR"/>
        </w:rPr>
        <w:t xml:space="preserve"> b) l</w:t>
      </w:r>
      <w:r w:rsidR="002D22B6">
        <w:rPr>
          <w:lang w:val="fr-FR"/>
        </w:rPr>
        <w:t>’</w:t>
      </w:r>
      <w:r w:rsidRPr="00D06F06">
        <w:rPr>
          <w:lang w:val="fr-FR"/>
        </w:rPr>
        <w:t>inclusivité et l</w:t>
      </w:r>
      <w:r w:rsidR="002D22B6">
        <w:rPr>
          <w:lang w:val="fr-FR"/>
        </w:rPr>
        <w:t>’</w:t>
      </w:r>
      <w:r w:rsidRPr="00D06F06">
        <w:rPr>
          <w:lang w:val="fr-FR"/>
        </w:rPr>
        <w:t>équité</w:t>
      </w:r>
      <w:r w:rsidR="00142771">
        <w:rPr>
          <w:lang w:val="fr-FR"/>
        </w:rPr>
        <w:t>;</w:t>
      </w:r>
      <w:r w:rsidRPr="00D06F06">
        <w:rPr>
          <w:lang w:val="fr-FR"/>
        </w:rPr>
        <w:t xml:space="preserve"> c) la réussite à différentes échelles</w:t>
      </w:r>
      <w:r w:rsidR="00142771">
        <w:rPr>
          <w:lang w:val="fr-FR"/>
        </w:rPr>
        <w:t>;</w:t>
      </w:r>
      <w:r w:rsidRPr="00D06F06">
        <w:rPr>
          <w:lang w:val="fr-FR"/>
        </w:rPr>
        <w:t xml:space="preserve"> et d) la performance et l</w:t>
      </w:r>
      <w:r w:rsidR="002D22B6">
        <w:rPr>
          <w:lang w:val="fr-FR"/>
        </w:rPr>
        <w:t>’</w:t>
      </w:r>
      <w:r w:rsidRPr="00D06F06">
        <w:rPr>
          <w:lang w:val="fr-FR"/>
        </w:rPr>
        <w:t>efficacité. Les garanties visent à prévenir toute atteinte aux populations et à la nature, à faciliter la transparence et à promouvoir les multiples retombées positives. Les principes et garanties existants, conçus principalement pour favoriser les mesures d</w:t>
      </w:r>
      <w:r w:rsidR="002D22B6">
        <w:rPr>
          <w:lang w:val="fr-FR"/>
        </w:rPr>
        <w:t>’</w:t>
      </w:r>
      <w:r w:rsidRPr="00D06F06">
        <w:rPr>
          <w:lang w:val="fr-FR"/>
        </w:rPr>
        <w:t xml:space="preserve">adaptation fondées sur les écosystèmes et la réduction des risques de catastrophe, sont également largement applicables aux solutions fondées sur la nature </w:t>
      </w:r>
      <w:r w:rsidR="008E45A6">
        <w:rPr>
          <w:lang w:val="fr-FR"/>
        </w:rPr>
        <w:t>et</w:t>
      </w:r>
      <w:r w:rsidRPr="00D06F06">
        <w:rPr>
          <w:lang w:val="fr-FR"/>
        </w:rPr>
        <w:t xml:space="preserve"> aux approches écosystémiques à même de procurer des avantages connexes en matière d</w:t>
      </w:r>
      <w:r w:rsidR="002D22B6">
        <w:rPr>
          <w:lang w:val="fr-FR"/>
        </w:rPr>
        <w:t>’</w:t>
      </w:r>
      <w:r w:rsidRPr="00D06F06">
        <w:rPr>
          <w:lang w:val="fr-FR"/>
        </w:rPr>
        <w:t xml:space="preserve">atténuation des effets des changements climatiques. </w:t>
      </w:r>
    </w:p>
    <w:p w14:paraId="60C6A06C" w14:textId="288215A1" w:rsidR="003D3C3E" w:rsidRDefault="003D3C3E" w:rsidP="003D3C3E">
      <w:pPr>
        <w:pStyle w:val="CBDNormalNoNumber"/>
        <w:rPr>
          <w:lang w:val="fr-FR"/>
        </w:rPr>
      </w:pPr>
      <w:r w:rsidRPr="00D06F06">
        <w:rPr>
          <w:lang w:val="fr-FR"/>
        </w:rPr>
        <w:t>11. Le présent supplément actualise les orientations relatives aux garanties sociales et environnementales adaptées à l</w:t>
      </w:r>
      <w:r w:rsidR="002D22B6">
        <w:rPr>
          <w:lang w:val="fr-FR"/>
        </w:rPr>
        <w:t>’</w:t>
      </w:r>
      <w:r w:rsidRPr="00D06F06">
        <w:rPr>
          <w:lang w:val="fr-FR"/>
        </w:rPr>
        <w:t xml:space="preserve">objectif visé en intégrant certains principes et garanties supplémentaires propres à favoriser la biodiversité dans le cadre de solutions fondées sur la nature </w:t>
      </w:r>
      <w:r w:rsidR="00C540ED">
        <w:rPr>
          <w:lang w:val="fr-FR"/>
        </w:rPr>
        <w:t>et</w:t>
      </w:r>
      <w:r w:rsidRPr="00D06F06">
        <w:rPr>
          <w:lang w:val="fr-FR"/>
        </w:rPr>
        <w:t xml:space="preserve"> </w:t>
      </w:r>
      <w:r w:rsidRPr="00D06F06">
        <w:rPr>
          <w:lang w:val="fr-FR"/>
        </w:rPr>
        <w:lastRenderedPageBreak/>
        <w:t>d</w:t>
      </w:r>
      <w:r w:rsidR="002D22B6">
        <w:rPr>
          <w:lang w:val="fr-FR"/>
        </w:rPr>
        <w:t>’</w:t>
      </w:r>
      <w:r w:rsidRPr="00D06F06">
        <w:rPr>
          <w:lang w:val="fr-FR"/>
        </w:rPr>
        <w:t>approches écosystémiques axées sur l</w:t>
      </w:r>
      <w:r w:rsidR="002D22B6">
        <w:rPr>
          <w:lang w:val="fr-FR"/>
        </w:rPr>
        <w:t>’</w:t>
      </w:r>
      <w:r w:rsidRPr="00D06F06">
        <w:rPr>
          <w:lang w:val="fr-FR"/>
        </w:rPr>
        <w:t xml:space="preserve">atténuation des changements climatiques, en particulier </w:t>
      </w:r>
      <w:r w:rsidR="007B17D1">
        <w:rPr>
          <w:lang w:val="fr-FR"/>
        </w:rPr>
        <w:t xml:space="preserve">pour </w:t>
      </w:r>
      <w:r w:rsidRPr="00D06F06">
        <w:rPr>
          <w:lang w:val="fr-FR"/>
        </w:rPr>
        <w:t>promouvoir la biodiversité et renforcer les garanties en faveur des peuples autochtones et communautés locales, des femmes et des jeunes.</w:t>
      </w:r>
    </w:p>
    <w:p w14:paraId="3F0537C2" w14:textId="5AA15B2C" w:rsidR="003D3C3E" w:rsidRDefault="003D3C3E" w:rsidP="003D3C3E">
      <w:pPr>
        <w:pStyle w:val="CBDNormalNoNumber"/>
        <w:rPr>
          <w:lang w:val="fr-FR"/>
        </w:rPr>
      </w:pPr>
      <w:r w:rsidRPr="00D06F06">
        <w:rPr>
          <w:lang w:val="fr-FR"/>
        </w:rPr>
        <w:t>12.</w:t>
      </w:r>
      <w:r w:rsidRPr="00D06F06">
        <w:rPr>
          <w:lang w:val="fr-FR"/>
        </w:rPr>
        <w:tab/>
        <w:t>Ensemble, ces principes et garanties constituent un élément essentiel des approches inclusives et participatives de la conception et de la mise en œuvre décrites tout au long du présent texte. Ces principes et garanties existants en matière de biodiversité</w:t>
      </w:r>
      <w:r w:rsidRPr="00D06F06">
        <w:rPr>
          <w:rStyle w:val="FootnoteReference"/>
          <w:lang w:val="fr-FR"/>
        </w:rPr>
        <w:footnoteReference w:id="304"/>
      </w:r>
      <w:r w:rsidRPr="00D06F06">
        <w:rPr>
          <w:lang w:val="fr-FR"/>
        </w:rPr>
        <w:t xml:space="preserve"> s</w:t>
      </w:r>
      <w:r w:rsidR="002D22B6">
        <w:rPr>
          <w:lang w:val="fr-FR"/>
        </w:rPr>
        <w:t>’</w:t>
      </w:r>
      <w:r w:rsidRPr="00D06F06">
        <w:rPr>
          <w:lang w:val="fr-FR"/>
        </w:rPr>
        <w:t xml:space="preserve">appliquent à toutes les étapes de la conception des projets. </w:t>
      </w:r>
    </w:p>
    <w:p w14:paraId="4638F63A" w14:textId="2B056004" w:rsidR="003D3C3E" w:rsidRPr="00D06F06" w:rsidRDefault="003D3C3E" w:rsidP="003D3C3E">
      <w:pPr>
        <w:pStyle w:val="CBDNormalNoNumber"/>
        <w:rPr>
          <w:lang w:val="fr-FR"/>
        </w:rPr>
      </w:pPr>
      <w:r w:rsidRPr="00D06F06">
        <w:rPr>
          <w:lang w:val="fr-FR"/>
        </w:rPr>
        <w:t>13.</w:t>
      </w:r>
      <w:r w:rsidRPr="00D06F06">
        <w:rPr>
          <w:lang w:val="fr-FR"/>
        </w:rPr>
        <w:tab/>
        <w:t xml:space="preserve">Les principes et garanties énoncés dans la présente section constituent une méthode souple </w:t>
      </w:r>
      <w:r w:rsidR="00536BB8">
        <w:rPr>
          <w:lang w:val="fr-FR"/>
        </w:rPr>
        <w:t xml:space="preserve">de facilitation et </w:t>
      </w:r>
      <w:r w:rsidR="007B17D1">
        <w:rPr>
          <w:lang w:val="fr-FR"/>
        </w:rPr>
        <w:t>d’application</w:t>
      </w:r>
      <w:r w:rsidRPr="00D06F06">
        <w:rPr>
          <w:lang w:val="fr-FR"/>
        </w:rPr>
        <w:t xml:space="preserve"> de solutions fondées sur la nature </w:t>
      </w:r>
      <w:r w:rsidR="008E45A6">
        <w:rPr>
          <w:lang w:val="fr-FR"/>
        </w:rPr>
        <w:t>et</w:t>
      </w:r>
      <w:r w:rsidRPr="00D06F06">
        <w:rPr>
          <w:lang w:val="fr-FR"/>
        </w:rPr>
        <w:t xml:space="preserve"> d</w:t>
      </w:r>
      <w:r w:rsidR="002D22B6">
        <w:rPr>
          <w:lang w:val="fr-FR"/>
        </w:rPr>
        <w:t>’</w:t>
      </w:r>
      <w:r w:rsidRPr="00D06F06">
        <w:rPr>
          <w:lang w:val="fr-FR"/>
        </w:rPr>
        <w:t xml:space="preserve">approches écosystémiques, en tenant compte du fait que les pays peuvent souhaiter adapter ces normes en fonction de leur niveau de développement, de leurs priorités et de leur situation. Aucune disposition des présentes lignes directrices ne </w:t>
      </w:r>
      <w:r w:rsidR="007B17D1">
        <w:rPr>
          <w:lang w:val="fr-FR"/>
        </w:rPr>
        <w:t>saurait</w:t>
      </w:r>
      <w:r w:rsidRPr="00D06F06">
        <w:rPr>
          <w:lang w:val="fr-FR"/>
        </w:rPr>
        <w:t xml:space="preserve"> être interprétée comme modifiant les droits et obligations des Parties au titre de la Convention ou de tout autre accord international.</w:t>
      </w:r>
    </w:p>
    <w:p w14:paraId="124AE65D" w14:textId="4339E9E6" w:rsidR="003D3C3E" w:rsidRPr="00D06F06" w:rsidRDefault="003D3C3E" w:rsidP="003D3C3E">
      <w:pPr>
        <w:pStyle w:val="CBDH3"/>
        <w:tabs>
          <w:tab w:val="clear" w:pos="567"/>
        </w:tabs>
        <w:ind w:left="1134"/>
        <w:rPr>
          <w:lang w:val="fr-FR"/>
        </w:rPr>
      </w:pPr>
      <w:r w:rsidRPr="00D06F06">
        <w:rPr>
          <w:lang w:val="fr-FR"/>
        </w:rPr>
        <w:t>1.</w:t>
      </w:r>
      <w:r w:rsidRPr="00D06F06">
        <w:rPr>
          <w:lang w:val="fr-FR"/>
        </w:rPr>
        <w:tab/>
        <w:t>Principes et garanties supplémentaires visant à favoriser la biodiversité dans le cadre de l</w:t>
      </w:r>
      <w:r w:rsidR="002D22B6">
        <w:rPr>
          <w:lang w:val="fr-FR"/>
        </w:rPr>
        <w:t>’</w:t>
      </w:r>
      <w:r w:rsidRPr="00D06F06">
        <w:rPr>
          <w:lang w:val="fr-FR"/>
        </w:rPr>
        <w:t>atténuation des changements climatiques</w:t>
      </w:r>
    </w:p>
    <w:p w14:paraId="5E7448B6" w14:textId="1C5F50E1" w:rsidR="003D3C3E" w:rsidRPr="00D06F06" w:rsidRDefault="003D3C3E" w:rsidP="003D3C3E">
      <w:pPr>
        <w:pStyle w:val="CBDNormalNoNumber"/>
        <w:rPr>
          <w:lang w:val="fr-FR"/>
        </w:rPr>
      </w:pPr>
      <w:r w:rsidRPr="00D06F06">
        <w:rPr>
          <w:lang w:val="fr-FR"/>
        </w:rPr>
        <w:t>14.</w:t>
      </w:r>
      <w:r w:rsidRPr="00D06F06">
        <w:rPr>
          <w:lang w:val="fr-FR"/>
        </w:rPr>
        <w:tab/>
        <w:t>Dès lors que l</w:t>
      </w:r>
      <w:r w:rsidR="002D22B6">
        <w:rPr>
          <w:lang w:val="fr-FR"/>
        </w:rPr>
        <w:t>’</w:t>
      </w:r>
      <w:r w:rsidRPr="00D06F06">
        <w:rPr>
          <w:lang w:val="fr-FR"/>
        </w:rPr>
        <w:t>atténuation des changements climatiques constitue un objectif cl</w:t>
      </w:r>
      <w:r w:rsidR="00614D32">
        <w:rPr>
          <w:lang w:val="fr-FR"/>
        </w:rPr>
        <w:t>ef</w:t>
      </w:r>
      <w:r w:rsidRPr="00D06F06">
        <w:rPr>
          <w:lang w:val="fr-FR"/>
        </w:rPr>
        <w:t>, des principes et des garanties supplémentaires sont nécessaires pour veiller à ce que les mesures prises répondent à la fois aux objectifs d</w:t>
      </w:r>
      <w:r w:rsidR="002D22B6">
        <w:rPr>
          <w:lang w:val="fr-FR"/>
        </w:rPr>
        <w:t>’</w:t>
      </w:r>
      <w:r w:rsidRPr="00D06F06">
        <w:rPr>
          <w:lang w:val="fr-FR"/>
        </w:rPr>
        <w:t>adaptation et de protection de la nature et évitent les contradictions. Les pays doivent appliquer ces principes et garanties facultatifs en veillant à les aligner sur leurs engagements au titre de la Convention-cadre des Nations Unies sur les changements climatiques et de l</w:t>
      </w:r>
      <w:r w:rsidR="002D22B6">
        <w:rPr>
          <w:lang w:val="fr-FR"/>
        </w:rPr>
        <w:t>’</w:t>
      </w:r>
      <w:r w:rsidRPr="00D06F06">
        <w:rPr>
          <w:lang w:val="fr-FR"/>
        </w:rPr>
        <w:t>Accord de Paris, y compris l</w:t>
      </w:r>
      <w:r w:rsidR="002D22B6">
        <w:rPr>
          <w:lang w:val="fr-FR"/>
        </w:rPr>
        <w:t>’</w:t>
      </w:r>
      <w:r w:rsidRPr="00D06F06">
        <w:rPr>
          <w:lang w:val="fr-FR"/>
        </w:rPr>
        <w:t>accord relatif à la mise en œuvre de l</w:t>
      </w:r>
      <w:r w:rsidR="002D22B6">
        <w:rPr>
          <w:lang w:val="fr-FR"/>
        </w:rPr>
        <w:t>’</w:t>
      </w:r>
      <w:r w:rsidRPr="00D06F06">
        <w:rPr>
          <w:lang w:val="fr-FR"/>
        </w:rPr>
        <w:t>article 6 de l</w:t>
      </w:r>
      <w:r w:rsidR="002D22B6">
        <w:rPr>
          <w:lang w:val="fr-FR"/>
        </w:rPr>
        <w:t>’</w:t>
      </w:r>
      <w:r w:rsidRPr="00D06F06">
        <w:rPr>
          <w:lang w:val="fr-FR"/>
        </w:rPr>
        <w:t>Accord. Tout en tenant compte du fait que les règles du marché international du carbone sont fixées en vertu dudit article 6, les ajouts mettent l</w:t>
      </w:r>
      <w:r w:rsidR="002D22B6">
        <w:rPr>
          <w:lang w:val="fr-FR"/>
        </w:rPr>
        <w:t>’</w:t>
      </w:r>
      <w:r w:rsidRPr="00D06F06">
        <w:rPr>
          <w:lang w:val="fr-FR"/>
        </w:rPr>
        <w:t>accent sur les avantages multiples, en particulier en ce qui concerne la biodiversité et l</w:t>
      </w:r>
      <w:r w:rsidR="002D22B6">
        <w:rPr>
          <w:lang w:val="fr-FR"/>
        </w:rPr>
        <w:t>’</w:t>
      </w:r>
      <w:r w:rsidRPr="00D06F06">
        <w:rPr>
          <w:lang w:val="fr-FR"/>
        </w:rPr>
        <w:t>intégrité écologique. Les principes et garanties supplémentaires en matière d</w:t>
      </w:r>
      <w:r w:rsidR="002D22B6">
        <w:rPr>
          <w:lang w:val="fr-FR"/>
        </w:rPr>
        <w:t>’</w:t>
      </w:r>
      <w:r w:rsidRPr="00D06F06">
        <w:rPr>
          <w:lang w:val="fr-FR"/>
        </w:rPr>
        <w:t>atténuation des changements climatiques, pertinents pour les objectifs relatifs au climat et à la nature, sont axés sur les avantages multiples, l</w:t>
      </w:r>
      <w:r w:rsidR="002D22B6">
        <w:rPr>
          <w:lang w:val="fr-FR"/>
        </w:rPr>
        <w:t>’</w:t>
      </w:r>
      <w:r w:rsidRPr="00D06F06">
        <w:rPr>
          <w:lang w:val="fr-FR"/>
        </w:rPr>
        <w:t>urgence, la hiérarchisation des mesures d</w:t>
      </w:r>
      <w:r w:rsidR="002D22B6">
        <w:rPr>
          <w:lang w:val="fr-FR"/>
        </w:rPr>
        <w:t>’</w:t>
      </w:r>
      <w:r w:rsidRPr="00D06F06">
        <w:rPr>
          <w:lang w:val="fr-FR"/>
        </w:rPr>
        <w:t>atténuation, l</w:t>
      </w:r>
      <w:r w:rsidR="002D22B6">
        <w:rPr>
          <w:lang w:val="fr-FR"/>
        </w:rPr>
        <w:t>’</w:t>
      </w:r>
      <w:r w:rsidRPr="00D06F06">
        <w:rPr>
          <w:lang w:val="fr-FR"/>
        </w:rPr>
        <w:t>additionnalité, la permanence et les fuites. Le tableau ci-dessous présente une description de chacun de ces principes, ainsi que les garanties possibles.</w:t>
      </w:r>
    </w:p>
    <w:p w14:paraId="2E166089" w14:textId="77777777" w:rsidR="003D3C3E" w:rsidRPr="00D06F06" w:rsidRDefault="003D3C3E" w:rsidP="003D3C3E">
      <w:pPr>
        <w:pStyle w:val="CBDH3"/>
        <w:ind w:left="1134"/>
        <w:rPr>
          <w:lang w:val="fr-FR"/>
        </w:rPr>
      </w:pPr>
      <w:r w:rsidRPr="00D06F06">
        <w:rPr>
          <w:lang w:val="fr-FR"/>
        </w:rPr>
        <w:t>2.</w:t>
      </w:r>
      <w:r w:rsidRPr="00D06F06">
        <w:rPr>
          <w:lang w:val="fr-FR"/>
        </w:rPr>
        <w:tab/>
        <w:t>Renforcer les garanties pour les peuples autochtones et communautés locales, les femmes et les jeunes</w:t>
      </w:r>
    </w:p>
    <w:p w14:paraId="2B822942" w14:textId="184C03F9" w:rsidR="003D3C3E" w:rsidRPr="00D06F06" w:rsidRDefault="003D3C3E" w:rsidP="003D3C3E">
      <w:pPr>
        <w:pStyle w:val="CBDNormalNoNumber"/>
        <w:rPr>
          <w:lang w:val="fr-FR"/>
        </w:rPr>
      </w:pPr>
      <w:r w:rsidRPr="00D06F06">
        <w:rPr>
          <w:lang w:val="fr-FR"/>
        </w:rPr>
        <w:t>15.</w:t>
      </w:r>
      <w:r w:rsidRPr="00D06F06">
        <w:rPr>
          <w:lang w:val="fr-FR"/>
        </w:rPr>
        <w:tab/>
        <w:t>Sur la base des principes et garanties énoncés dans les Lignes directrices facultatives, et conformément à la section C du Cadre, les domaines suivants nécessitent une attention particulière</w:t>
      </w:r>
      <w:r w:rsidR="00142771">
        <w:rPr>
          <w:lang w:val="fr-FR"/>
        </w:rPr>
        <w:t xml:space="preserve"> :</w:t>
      </w:r>
    </w:p>
    <w:p w14:paraId="3B759960" w14:textId="71329847" w:rsidR="003D3C3E" w:rsidRPr="00D06F06" w:rsidRDefault="003D3C3E" w:rsidP="003D3C3E">
      <w:pPr>
        <w:pStyle w:val="CBDNormalNoNumber"/>
        <w:rPr>
          <w:rFonts w:eastAsia="Calibri"/>
          <w:b/>
          <w:bCs/>
          <w:lang w:val="fr-FR"/>
        </w:rPr>
      </w:pPr>
      <w:r>
        <w:rPr>
          <w:lang w:val="fr-FR"/>
        </w:rPr>
        <w:tab/>
      </w:r>
      <w:r w:rsidRPr="00D06F06">
        <w:rPr>
          <w:lang w:val="fr-FR"/>
        </w:rPr>
        <w:t>a)</w:t>
      </w:r>
      <w:r w:rsidRPr="00D06F06">
        <w:rPr>
          <w:lang w:val="fr-FR"/>
        </w:rPr>
        <w:tab/>
      </w:r>
      <w:r w:rsidRPr="00D06F06">
        <w:rPr>
          <w:i/>
          <w:iCs/>
          <w:lang w:val="fr-FR"/>
        </w:rPr>
        <w:t>Respect des différents systèmes de valeurs.</w:t>
      </w:r>
      <w:r w:rsidRPr="00D06F06">
        <w:rPr>
          <w:lang w:val="fr-FR"/>
        </w:rPr>
        <w:t xml:space="preserve"> La nature recouvre différentes notions selon les personnes, notamment la biodiversité, les écosystèmes, la Terre nourricière et les systèmes de vie. Les contributions de la nature à l</w:t>
      </w:r>
      <w:r w:rsidR="002D22B6">
        <w:rPr>
          <w:lang w:val="fr-FR"/>
        </w:rPr>
        <w:t>’</w:t>
      </w:r>
      <w:r w:rsidRPr="00D06F06">
        <w:rPr>
          <w:lang w:val="fr-FR"/>
        </w:rPr>
        <w:t>humanité englobent également différentes notions, telles que les biens et services écosystémiques et les dons de la nature. Le Cadre reconnaît et tient compte des divers systèmes de valeurs et notions que recouvre la nature, notamment la biodiversité, les écosystèmes, la Terre nourricière et les systèmes de vie. Par exemple, la nature en tant que telle dispose d</w:t>
      </w:r>
      <w:r w:rsidR="002D22B6">
        <w:rPr>
          <w:lang w:val="fr-FR"/>
        </w:rPr>
        <w:t>’</w:t>
      </w:r>
      <w:r w:rsidRPr="00D06F06">
        <w:rPr>
          <w:lang w:val="fr-FR"/>
        </w:rPr>
        <w:t>une valeur intrinsèque et de droits, y compris au sein des cadres juridiques, notamment dans les pays qui reconnaissent une vision du monde centrée sur la Terre nourricière</w:t>
      </w:r>
      <w:r w:rsidRPr="00D06F06">
        <w:rPr>
          <w:rStyle w:val="FootnoteReference"/>
          <w:lang w:val="fr-FR"/>
        </w:rPr>
        <w:footnoteReference w:id="305"/>
      </w:r>
      <w:r w:rsidRPr="00D06F06">
        <w:rPr>
          <w:vertAlign w:val="superscript"/>
          <w:lang w:val="fr-FR"/>
        </w:rPr>
        <w:t>,</w:t>
      </w:r>
      <w:r w:rsidRPr="00D06F06">
        <w:rPr>
          <w:rStyle w:val="FootnoteReference"/>
          <w:lang w:val="fr-FR"/>
        </w:rPr>
        <w:footnoteReference w:id="306"/>
      </w:r>
      <w:r w:rsidRPr="00D06F06">
        <w:rPr>
          <w:lang w:val="fr-FR"/>
        </w:rPr>
        <w:t>. Cette conception prend racine dans une perspective autochtone commune qui conçoit les humains comme faisant partie de la nature et ne les privilégie pas par rapport à d</w:t>
      </w:r>
      <w:r w:rsidR="002D22B6">
        <w:rPr>
          <w:lang w:val="fr-FR"/>
        </w:rPr>
        <w:t>’</w:t>
      </w:r>
      <w:r w:rsidRPr="00D06F06">
        <w:rPr>
          <w:lang w:val="fr-FR"/>
        </w:rPr>
        <w:t>autres composantes d</w:t>
      </w:r>
      <w:r w:rsidR="002D22B6">
        <w:rPr>
          <w:lang w:val="fr-FR"/>
        </w:rPr>
        <w:t>’</w:t>
      </w:r>
      <w:r w:rsidRPr="00D06F06">
        <w:rPr>
          <w:lang w:val="fr-FR"/>
        </w:rPr>
        <w:t xml:space="preserve">un écosystème. </w:t>
      </w:r>
      <w:r w:rsidRPr="00D06F06">
        <w:rPr>
          <w:lang w:val="fr-FR"/>
        </w:rPr>
        <w:lastRenderedPageBreak/>
        <w:t>Bien que les garanties, les cadres et les normes existants traitent le plus souvent des droits et des connaissances traditionnelles des peuples autochtones et communautés locales, ils ne traitent pas directement tous les systèmes de valeurs, par exemple les visions du monde centrées sur la Terre nourricière. Cet aspect pourrait être développé davantage, selon qu</w:t>
      </w:r>
      <w:r w:rsidR="002D22B6">
        <w:rPr>
          <w:lang w:val="fr-FR"/>
        </w:rPr>
        <w:t>’</w:t>
      </w:r>
      <w:r w:rsidRPr="00D06F06">
        <w:rPr>
          <w:lang w:val="fr-FR"/>
        </w:rPr>
        <w:t>il convient, dans divers contextes nationaux et de manière à favoriser les droits humains et à respecter les différentes législations nationales, les obligations internationales et les principes du droit international</w:t>
      </w:r>
      <w:r w:rsidR="00142771">
        <w:rPr>
          <w:lang w:val="fr-FR"/>
        </w:rPr>
        <w:t>;</w:t>
      </w:r>
    </w:p>
    <w:p w14:paraId="2989CDE5" w14:textId="7AF60F86" w:rsidR="003D3C3E" w:rsidRPr="00D06F06" w:rsidRDefault="003D3C3E" w:rsidP="003D3C3E">
      <w:pPr>
        <w:pStyle w:val="CBDNormalNoNumber"/>
        <w:rPr>
          <w:lang w:val="fr-FR"/>
        </w:rPr>
      </w:pPr>
      <w:r>
        <w:rPr>
          <w:lang w:val="fr-FR"/>
        </w:rPr>
        <w:tab/>
      </w:r>
      <w:r w:rsidRPr="00D06F06">
        <w:rPr>
          <w:lang w:val="fr-FR"/>
        </w:rPr>
        <w:t>b)</w:t>
      </w:r>
      <w:r w:rsidRPr="00D06F06">
        <w:rPr>
          <w:lang w:val="fr-FR"/>
        </w:rPr>
        <w:tab/>
      </w:r>
      <w:r w:rsidRPr="00D06F06">
        <w:rPr>
          <w:i/>
          <w:iCs/>
          <w:lang w:val="fr-FR"/>
        </w:rPr>
        <w:t>Respect des droits humains.</w:t>
      </w:r>
      <w:r w:rsidRPr="00D06F06">
        <w:rPr>
          <w:lang w:val="fr-FR"/>
        </w:rPr>
        <w:t xml:space="preserve"> Les approches fondées sur les droits humains sont essentielles à la légitimité, l</w:t>
      </w:r>
      <w:r w:rsidR="002D22B6">
        <w:rPr>
          <w:lang w:val="fr-FR"/>
        </w:rPr>
        <w:t>’</w:t>
      </w:r>
      <w:r w:rsidRPr="00D06F06">
        <w:rPr>
          <w:lang w:val="fr-FR"/>
        </w:rPr>
        <w:t>intégrité et l</w:t>
      </w:r>
      <w:r w:rsidR="002D22B6">
        <w:rPr>
          <w:lang w:val="fr-FR"/>
        </w:rPr>
        <w:t>’</w:t>
      </w:r>
      <w:r w:rsidRPr="00D06F06">
        <w:rPr>
          <w:lang w:val="fr-FR"/>
        </w:rPr>
        <w:t xml:space="preserve">efficacité des solutions fondées sur la nature </w:t>
      </w:r>
      <w:r w:rsidR="008E45A6">
        <w:rPr>
          <w:lang w:val="fr-FR"/>
        </w:rPr>
        <w:t>et</w:t>
      </w:r>
      <w:r w:rsidRPr="00D06F06">
        <w:rPr>
          <w:lang w:val="fr-FR"/>
        </w:rPr>
        <w:t xml:space="preserve"> des approches écosystémiques. Cela est déjà intégré dans les garanties existantes, mais il est recommandé de renforcer encore cette intégration, conformément au Cadre. Il est essentiel de préserver le droit des peuples autochtones </w:t>
      </w:r>
      <w:r w:rsidR="00536BB8">
        <w:rPr>
          <w:lang w:val="fr-FR"/>
        </w:rPr>
        <w:t>de</w:t>
      </w:r>
      <w:r w:rsidRPr="00D06F06">
        <w:rPr>
          <w:lang w:val="fr-FR"/>
        </w:rPr>
        <w:t xml:space="preserve"> participer aux structures de gouvernance et à la prise de décision concernant les solutions fondées sur la nature </w:t>
      </w:r>
      <w:r w:rsidR="008E45A6">
        <w:rPr>
          <w:lang w:val="fr-FR"/>
        </w:rPr>
        <w:t>et</w:t>
      </w:r>
      <w:r w:rsidRPr="00D06F06">
        <w:rPr>
          <w:lang w:val="fr-FR"/>
        </w:rPr>
        <w:t xml:space="preserve"> les approches écosystémiques qui les concernent. Garantir la transparence, susciter la confiance et appuyer une mise en œuvre </w:t>
      </w:r>
      <w:r w:rsidR="00B819E5">
        <w:rPr>
          <w:lang w:val="fr-FR"/>
        </w:rPr>
        <w:t xml:space="preserve">souple </w:t>
      </w:r>
      <w:r w:rsidRPr="00D06F06">
        <w:rPr>
          <w:lang w:val="fr-FR"/>
        </w:rPr>
        <w:t>et inclusive est également crucial pour une transposition grande échelle. Afin de répondre aux inquiétudes liées à la reconnaissance des multiples valeurs de la nature et à la distribution des avantages et des charges, les droits des peuples autochtones et communautés locales devraient être pleinement pris en compte dans la conception, l</w:t>
      </w:r>
      <w:r w:rsidR="002D22B6">
        <w:rPr>
          <w:lang w:val="fr-FR"/>
        </w:rPr>
        <w:t>’</w:t>
      </w:r>
      <w:r w:rsidRPr="00D06F06">
        <w:rPr>
          <w:lang w:val="fr-FR"/>
        </w:rPr>
        <w:t>exécution et la gouvernance des projets. Une attention particulière devra également être accordée aux droits coutumiers, à la protection culturelle, à la prise de décision participative, à la mise en œuvre participative, à la communication transparente et au partage équitable des avantages. Les orientations présentées dans le présent supplément s</w:t>
      </w:r>
      <w:r w:rsidR="002D22B6">
        <w:rPr>
          <w:lang w:val="fr-FR"/>
        </w:rPr>
        <w:t>’</w:t>
      </w:r>
      <w:r w:rsidRPr="00D06F06">
        <w:rPr>
          <w:lang w:val="fr-FR"/>
        </w:rPr>
        <w:t>appliquent à toutes les propositions de solutions susceptibles d</w:t>
      </w:r>
      <w:r w:rsidR="002D22B6">
        <w:rPr>
          <w:lang w:val="fr-FR"/>
        </w:rPr>
        <w:t>’</w:t>
      </w:r>
      <w:r w:rsidRPr="00D06F06">
        <w:rPr>
          <w:lang w:val="fr-FR"/>
        </w:rPr>
        <w:t>avoir une incidence sur les titulaires de droits existants. En outre, il est essentiel de promouvoir l</w:t>
      </w:r>
      <w:r w:rsidR="002D22B6">
        <w:rPr>
          <w:lang w:val="fr-FR"/>
        </w:rPr>
        <w:t>’</w:t>
      </w:r>
      <w:r w:rsidRPr="00D06F06">
        <w:rPr>
          <w:lang w:val="fr-FR"/>
        </w:rPr>
        <w:t xml:space="preserve">égalité des sexes et le respect des droits des femmes pour mettre en œuvre de manière efficace et équitable les solutions fondées sur la nature </w:t>
      </w:r>
      <w:r w:rsidR="008E45A6">
        <w:rPr>
          <w:lang w:val="fr-FR"/>
        </w:rPr>
        <w:t>et</w:t>
      </w:r>
      <w:r w:rsidRPr="00D06F06">
        <w:rPr>
          <w:lang w:val="fr-FR"/>
        </w:rPr>
        <w:t xml:space="preserve"> les approches écosystémiques.</w:t>
      </w:r>
    </w:p>
    <w:p w14:paraId="26AC91C0" w14:textId="77777777" w:rsidR="003D3C3E" w:rsidRPr="00D06F06" w:rsidRDefault="003D3C3E" w:rsidP="003D3C3E">
      <w:pPr>
        <w:pStyle w:val="CBDH1"/>
        <w:ind w:firstLine="0"/>
        <w:rPr>
          <w:sz w:val="24"/>
          <w:szCs w:val="24"/>
          <w:lang w:val="fr-FR"/>
        </w:rPr>
      </w:pPr>
      <w:r w:rsidRPr="00D06F06">
        <w:rPr>
          <w:sz w:val="24"/>
          <w:szCs w:val="24"/>
          <w:lang w:val="fr-FR"/>
        </w:rPr>
        <w:t>IV.</w:t>
      </w:r>
      <w:r w:rsidRPr="00D06F06">
        <w:rPr>
          <w:sz w:val="24"/>
          <w:szCs w:val="24"/>
          <w:lang w:val="fr-FR"/>
        </w:rPr>
        <w:tab/>
        <w:t>Considérations générales</w:t>
      </w:r>
    </w:p>
    <w:p w14:paraId="45603822" w14:textId="14A8F82F" w:rsidR="003D3C3E" w:rsidRPr="00D06F06" w:rsidRDefault="003D3C3E" w:rsidP="003D3C3E">
      <w:pPr>
        <w:pStyle w:val="CBDNormalNoNumber"/>
        <w:rPr>
          <w:lang w:val="fr-FR"/>
        </w:rPr>
      </w:pPr>
      <w:r w:rsidRPr="00D06F06">
        <w:rPr>
          <w:lang w:val="fr-FR"/>
        </w:rPr>
        <w:t>16.</w:t>
      </w:r>
      <w:r w:rsidRPr="00D06F06">
        <w:rPr>
          <w:lang w:val="fr-FR"/>
        </w:rPr>
        <w:tab/>
        <w:t>Les considérations ci-dessous ont pour objectif de compléter celles présentées dans les Lignes directrices facultatives en lien avec l</w:t>
      </w:r>
      <w:r w:rsidR="002D22B6">
        <w:rPr>
          <w:lang w:val="fr-FR"/>
        </w:rPr>
        <w:t>’</w:t>
      </w:r>
      <w:r w:rsidRPr="00D06F06">
        <w:rPr>
          <w:lang w:val="fr-FR"/>
        </w:rPr>
        <w:t>approche de conception et de mise en œuvre par étapes.</w:t>
      </w:r>
    </w:p>
    <w:p w14:paraId="175651D6" w14:textId="77777777" w:rsidR="003D3C3E" w:rsidRPr="00D06F06" w:rsidRDefault="003D3C3E" w:rsidP="003D3C3E">
      <w:pPr>
        <w:pStyle w:val="CBDH3"/>
        <w:ind w:firstLine="0"/>
        <w:rPr>
          <w:lang w:val="fr-FR"/>
        </w:rPr>
      </w:pPr>
      <w:r w:rsidRPr="00D06F06">
        <w:rPr>
          <w:lang w:val="fr-FR"/>
        </w:rPr>
        <w:t>1.</w:t>
      </w:r>
      <w:r w:rsidRPr="00D06F06">
        <w:rPr>
          <w:lang w:val="fr-FR"/>
        </w:rPr>
        <w:tab/>
        <w:t>Transposition à grande échelle</w:t>
      </w:r>
    </w:p>
    <w:p w14:paraId="658E3E48" w14:textId="3D4C6741" w:rsidR="003D3C3E" w:rsidRPr="00D06F06" w:rsidRDefault="003D3C3E" w:rsidP="003D3C3E">
      <w:pPr>
        <w:pStyle w:val="CBDNormalNoNumber"/>
        <w:rPr>
          <w:lang w:val="fr-FR"/>
        </w:rPr>
      </w:pPr>
      <w:r w:rsidRPr="00D06F06">
        <w:rPr>
          <w:lang w:val="fr-FR"/>
        </w:rPr>
        <w:t>17.</w:t>
      </w:r>
      <w:r w:rsidRPr="00D06F06">
        <w:rPr>
          <w:lang w:val="fr-FR"/>
        </w:rPr>
        <w:tab/>
        <w:t xml:space="preserve">Les bonnes pratiques de transposition à grande échelle des solutions fondées sur la nature </w:t>
      </w:r>
      <w:r w:rsidR="008E45A6">
        <w:rPr>
          <w:lang w:val="fr-FR"/>
        </w:rPr>
        <w:t>et</w:t>
      </w:r>
      <w:r w:rsidRPr="00D06F06">
        <w:rPr>
          <w:lang w:val="fr-FR"/>
        </w:rPr>
        <w:t xml:space="preserve"> des approches écosystémiques d</w:t>
      </w:r>
      <w:r w:rsidR="002D22B6">
        <w:rPr>
          <w:lang w:val="fr-FR"/>
        </w:rPr>
        <w:t>’</w:t>
      </w:r>
      <w:r w:rsidRPr="00D06F06">
        <w:rPr>
          <w:lang w:val="fr-FR"/>
        </w:rPr>
        <w:t>atténuation des changements climatiques, d</w:t>
      </w:r>
      <w:r w:rsidR="002D22B6">
        <w:rPr>
          <w:lang w:val="fr-FR"/>
        </w:rPr>
        <w:t>’</w:t>
      </w:r>
      <w:r w:rsidRPr="00D06F06">
        <w:rPr>
          <w:lang w:val="fr-FR"/>
        </w:rPr>
        <w:t xml:space="preserve">adaptation à </w:t>
      </w:r>
      <w:r w:rsidR="009E12B9">
        <w:rPr>
          <w:lang w:val="fr-FR"/>
        </w:rPr>
        <w:t>leurs effets</w:t>
      </w:r>
      <w:r w:rsidRPr="00D06F06">
        <w:rPr>
          <w:lang w:val="fr-FR"/>
        </w:rPr>
        <w:t xml:space="preserve"> et de réduction des risques de catastrophe comprennent</w:t>
      </w:r>
      <w:r w:rsidR="009E12B9">
        <w:rPr>
          <w:lang w:val="fr-FR"/>
        </w:rPr>
        <w:t> </w:t>
      </w:r>
      <w:r w:rsidRPr="00D06F06">
        <w:rPr>
          <w:rStyle w:val="FootnoteReference"/>
          <w:lang w:val="fr-FR"/>
        </w:rPr>
        <w:footnoteReference w:id="307"/>
      </w:r>
      <w:r w:rsidRPr="00D06F06">
        <w:rPr>
          <w:vertAlign w:val="superscript"/>
          <w:lang w:val="fr-FR"/>
        </w:rPr>
        <w:t>,</w:t>
      </w:r>
      <w:r w:rsidRPr="00D06F06">
        <w:rPr>
          <w:rStyle w:val="FootnoteReference"/>
          <w:lang w:val="fr-FR"/>
        </w:rPr>
        <w:footnoteReference w:id="308"/>
      </w:r>
      <w:r w:rsidR="00142771">
        <w:rPr>
          <w:vertAlign w:val="superscript"/>
          <w:lang w:val="fr-FR"/>
        </w:rPr>
        <w:t xml:space="preserve"> </w:t>
      </w:r>
      <w:r w:rsidR="009E12B9">
        <w:rPr>
          <w:lang w:val="fr-FR"/>
        </w:rPr>
        <w:t>:</w:t>
      </w:r>
    </w:p>
    <w:p w14:paraId="1CF82B32" w14:textId="7118BFF4" w:rsidR="003D3C3E" w:rsidRPr="00D06F06" w:rsidRDefault="003D3C3E" w:rsidP="003D3C3E">
      <w:pPr>
        <w:pStyle w:val="CBDNormalNoNumber"/>
        <w:rPr>
          <w:lang w:val="fr-FR"/>
        </w:rPr>
      </w:pPr>
      <w:r>
        <w:rPr>
          <w:lang w:val="fr-FR"/>
        </w:rPr>
        <w:tab/>
      </w:r>
      <w:r w:rsidRPr="00D06F06">
        <w:rPr>
          <w:lang w:val="fr-FR"/>
        </w:rPr>
        <w:t>a)</w:t>
      </w:r>
      <w:r w:rsidRPr="00D06F06">
        <w:rPr>
          <w:lang w:val="fr-FR"/>
        </w:rPr>
        <w:tab/>
        <w:t>Le recensement des coûts et avantages (sociaux, environnementaux et économiques) de différentes approches dans d</w:t>
      </w:r>
      <w:r w:rsidR="00B819E5">
        <w:rPr>
          <w:lang w:val="fr-FR"/>
        </w:rPr>
        <w:t xml:space="preserve">ivers </w:t>
      </w:r>
      <w:r w:rsidRPr="00D06F06">
        <w:rPr>
          <w:lang w:val="fr-FR"/>
        </w:rPr>
        <w:t xml:space="preserve">contextes, y </w:t>
      </w:r>
      <w:r w:rsidRPr="009B24F1">
        <w:rPr>
          <w:color w:val="000000" w:themeColor="text1"/>
          <w:lang w:val="fr-FR"/>
        </w:rPr>
        <w:t xml:space="preserve">compris </w:t>
      </w:r>
      <w:r w:rsidR="00B819E5" w:rsidRPr="009B24F1">
        <w:rPr>
          <w:color w:val="000000" w:themeColor="text1"/>
          <w:lang w:val="fr-FR"/>
        </w:rPr>
        <w:t xml:space="preserve">à </w:t>
      </w:r>
      <w:r w:rsidRPr="009B24F1">
        <w:rPr>
          <w:color w:val="000000" w:themeColor="text1"/>
          <w:lang w:val="fr-FR"/>
        </w:rPr>
        <w:t xml:space="preserve">différentes échelles de temps </w:t>
      </w:r>
      <w:r w:rsidRPr="00D06F06">
        <w:rPr>
          <w:lang w:val="fr-FR"/>
        </w:rPr>
        <w:t>ou pour différents acteurs</w:t>
      </w:r>
      <w:r w:rsidR="00142771">
        <w:rPr>
          <w:lang w:val="fr-FR"/>
        </w:rPr>
        <w:t>;</w:t>
      </w:r>
    </w:p>
    <w:p w14:paraId="779DEB3C" w14:textId="528BF490" w:rsidR="003D3C3E" w:rsidRPr="00D06F06" w:rsidRDefault="003D3C3E" w:rsidP="003D3C3E">
      <w:pPr>
        <w:pStyle w:val="CBDNormalNoNumber"/>
        <w:rPr>
          <w:rFonts w:eastAsia="Yu Mincho"/>
          <w:lang w:val="fr-FR"/>
        </w:rPr>
      </w:pPr>
      <w:r>
        <w:rPr>
          <w:rFonts w:eastAsia="Yu Mincho"/>
          <w:lang w:val="fr-FR"/>
        </w:rPr>
        <w:tab/>
      </w:r>
      <w:r w:rsidRPr="00D06F06">
        <w:rPr>
          <w:rFonts w:eastAsia="Yu Mincho"/>
          <w:lang w:val="fr-FR"/>
        </w:rPr>
        <w:t xml:space="preserve">b) </w:t>
      </w:r>
      <w:r w:rsidRPr="00D06F06">
        <w:rPr>
          <w:rFonts w:eastAsia="Yu Mincho"/>
          <w:lang w:val="fr-FR"/>
        </w:rPr>
        <w:tab/>
        <w:t>La prise en compte des facteurs de réussite de la transposition à grande échelle et des obstacles</w:t>
      </w:r>
      <w:r w:rsidR="00B819E5">
        <w:rPr>
          <w:rFonts w:eastAsia="Yu Mincho"/>
          <w:lang w:val="fr-FR"/>
        </w:rPr>
        <w:t xml:space="preserve"> en la matière</w:t>
      </w:r>
      <w:r w:rsidRPr="00D06F06">
        <w:rPr>
          <w:rFonts w:eastAsia="Yu Mincho"/>
          <w:lang w:val="fr-FR"/>
        </w:rPr>
        <w:t xml:space="preserve">, </w:t>
      </w:r>
      <w:r w:rsidR="00B819E5">
        <w:rPr>
          <w:rFonts w:eastAsia="Yu Mincho"/>
          <w:lang w:val="fr-FR"/>
        </w:rPr>
        <w:t>au moyen d’</w:t>
      </w:r>
      <w:r w:rsidRPr="00D06F06">
        <w:rPr>
          <w:rFonts w:eastAsia="Yu Mincho"/>
          <w:lang w:val="fr-FR"/>
        </w:rPr>
        <w:t>activités systématiques de suivi, d</w:t>
      </w:r>
      <w:r w:rsidR="002D22B6">
        <w:rPr>
          <w:rFonts w:eastAsia="Yu Mincho"/>
          <w:lang w:val="fr-FR"/>
        </w:rPr>
        <w:t>’</w:t>
      </w:r>
      <w:r w:rsidRPr="00D06F06">
        <w:rPr>
          <w:rFonts w:eastAsia="Yu Mincho"/>
          <w:lang w:val="fr-FR"/>
        </w:rPr>
        <w:t>évaluation et de notification relatives à l</w:t>
      </w:r>
      <w:r w:rsidR="002D22B6">
        <w:rPr>
          <w:rFonts w:eastAsia="Yu Mincho"/>
          <w:lang w:val="fr-FR"/>
        </w:rPr>
        <w:t>’</w:t>
      </w:r>
      <w:r w:rsidRPr="00D06F06">
        <w:rPr>
          <w:rFonts w:eastAsia="Yu Mincho"/>
          <w:lang w:val="fr-FR"/>
        </w:rPr>
        <w:t>efficacité et à l</w:t>
      </w:r>
      <w:r w:rsidR="002D22B6">
        <w:rPr>
          <w:rFonts w:eastAsia="Yu Mincho"/>
          <w:lang w:val="fr-FR"/>
        </w:rPr>
        <w:t>’</w:t>
      </w:r>
      <w:r w:rsidRPr="00D06F06">
        <w:rPr>
          <w:rFonts w:eastAsia="Yu Mincho"/>
          <w:lang w:val="fr-FR"/>
        </w:rPr>
        <w:t>efficience</w:t>
      </w:r>
      <w:r w:rsidR="00142771">
        <w:rPr>
          <w:rFonts w:eastAsia="Yu Mincho"/>
          <w:lang w:val="fr-FR"/>
        </w:rPr>
        <w:t>;</w:t>
      </w:r>
    </w:p>
    <w:p w14:paraId="00566758" w14:textId="4250EF71" w:rsidR="003D3C3E" w:rsidRPr="00D06F06" w:rsidRDefault="003D3C3E" w:rsidP="003D3C3E">
      <w:pPr>
        <w:pStyle w:val="CBDNormalNoNumber"/>
        <w:rPr>
          <w:lang w:val="fr-FR"/>
        </w:rPr>
      </w:pPr>
      <w:r>
        <w:rPr>
          <w:rFonts w:eastAsia="Yu Mincho"/>
          <w:lang w:val="fr-FR"/>
        </w:rPr>
        <w:tab/>
      </w:r>
      <w:r w:rsidRPr="00D06F06">
        <w:rPr>
          <w:rFonts w:eastAsia="Yu Mincho"/>
          <w:lang w:val="fr-FR"/>
        </w:rPr>
        <w:t>c)</w:t>
      </w:r>
      <w:r w:rsidRPr="00D06F06">
        <w:rPr>
          <w:rFonts w:eastAsia="Yu Mincho"/>
          <w:lang w:val="fr-FR"/>
        </w:rPr>
        <w:tab/>
        <w:t>L</w:t>
      </w:r>
      <w:r w:rsidR="002D22B6">
        <w:rPr>
          <w:rFonts w:eastAsia="Yu Mincho"/>
          <w:lang w:val="fr-FR"/>
        </w:rPr>
        <w:t>’</w:t>
      </w:r>
      <w:r w:rsidRPr="00D06F06">
        <w:rPr>
          <w:rFonts w:eastAsia="Yu Mincho"/>
          <w:lang w:val="fr-FR"/>
        </w:rPr>
        <w:t>adoption d</w:t>
      </w:r>
      <w:r w:rsidR="002D22B6">
        <w:rPr>
          <w:rFonts w:eastAsia="Yu Mincho"/>
          <w:lang w:val="fr-FR"/>
        </w:rPr>
        <w:t>’</w:t>
      </w:r>
      <w:r w:rsidRPr="00D06F06">
        <w:rPr>
          <w:rFonts w:eastAsia="Yu Mincho"/>
          <w:lang w:val="fr-FR"/>
        </w:rPr>
        <w:t>approches intégrées de transposition à grande échelle, en alignant les politiques, les incitations, le financement et les garanties et en assurant la planification régionale</w:t>
      </w:r>
      <w:r w:rsidR="00142771">
        <w:rPr>
          <w:rFonts w:eastAsia="Yu Mincho"/>
          <w:lang w:val="fr-FR"/>
        </w:rPr>
        <w:t>;</w:t>
      </w:r>
    </w:p>
    <w:p w14:paraId="0DC748E7" w14:textId="3E7681E2" w:rsidR="003D3C3E" w:rsidRPr="00D06F06" w:rsidRDefault="003D3C3E" w:rsidP="003D3C3E">
      <w:pPr>
        <w:pStyle w:val="CBDNormalNoNumber"/>
        <w:rPr>
          <w:lang w:val="fr-FR"/>
        </w:rPr>
      </w:pPr>
      <w:r>
        <w:rPr>
          <w:lang w:val="fr-FR"/>
        </w:rPr>
        <w:tab/>
      </w:r>
      <w:r w:rsidRPr="00D06F06">
        <w:rPr>
          <w:lang w:val="fr-FR"/>
        </w:rPr>
        <w:t>d)</w:t>
      </w:r>
      <w:r w:rsidRPr="00D06F06">
        <w:rPr>
          <w:lang w:val="fr-FR"/>
        </w:rPr>
        <w:tab/>
        <w:t>La mise en œuvre de garanties, de normes et d</w:t>
      </w:r>
      <w:r w:rsidR="00B819E5">
        <w:rPr>
          <w:lang w:val="fr-FR"/>
        </w:rPr>
        <w:t>’</w:t>
      </w:r>
      <w:r w:rsidRPr="00D06F06">
        <w:rPr>
          <w:lang w:val="fr-FR"/>
        </w:rPr>
        <w:t>orientations adaptées à l</w:t>
      </w:r>
      <w:r w:rsidR="002D22B6">
        <w:rPr>
          <w:lang w:val="fr-FR"/>
        </w:rPr>
        <w:t>’</w:t>
      </w:r>
      <w:r w:rsidRPr="00D06F06">
        <w:rPr>
          <w:lang w:val="fr-FR"/>
        </w:rPr>
        <w:t>objectif</w:t>
      </w:r>
      <w:r w:rsidR="00142771">
        <w:rPr>
          <w:lang w:val="fr-FR"/>
        </w:rPr>
        <w:t>;</w:t>
      </w:r>
    </w:p>
    <w:p w14:paraId="314486A9" w14:textId="52B8D971" w:rsidR="003D3C3E" w:rsidRPr="00D06F06" w:rsidRDefault="003D3C3E" w:rsidP="003D3C3E">
      <w:pPr>
        <w:pStyle w:val="CBDNormalNoNumber"/>
        <w:rPr>
          <w:lang w:val="fr-FR"/>
        </w:rPr>
      </w:pPr>
      <w:r>
        <w:rPr>
          <w:lang w:val="fr-FR"/>
        </w:rPr>
        <w:tab/>
      </w:r>
      <w:r w:rsidRPr="00D06F06">
        <w:rPr>
          <w:lang w:val="fr-FR"/>
        </w:rPr>
        <w:t>e)</w:t>
      </w:r>
      <w:r w:rsidRPr="00D06F06">
        <w:rPr>
          <w:lang w:val="fr-FR"/>
        </w:rPr>
        <w:tab/>
        <w:t>La promotion d</w:t>
      </w:r>
      <w:r w:rsidR="00B819E5">
        <w:rPr>
          <w:lang w:val="fr-FR"/>
        </w:rPr>
        <w:t xml:space="preserve">’une action </w:t>
      </w:r>
      <w:r w:rsidRPr="00D06F06">
        <w:rPr>
          <w:lang w:val="fr-FR"/>
        </w:rPr>
        <w:t>efficace menée localement, en renforçant et en coordonnant les initiatives locales existantes, en prévoyant des garanties adaptées aux risques et aux contextes, dans le cadre de l</w:t>
      </w:r>
      <w:r w:rsidR="002D22B6">
        <w:rPr>
          <w:lang w:val="fr-FR"/>
        </w:rPr>
        <w:t>’</w:t>
      </w:r>
      <w:r w:rsidRPr="00D06F06">
        <w:rPr>
          <w:lang w:val="fr-FR"/>
        </w:rPr>
        <w:t>application du principe de précaution</w:t>
      </w:r>
      <w:r w:rsidR="00142771">
        <w:rPr>
          <w:lang w:val="fr-FR"/>
        </w:rPr>
        <w:t>;</w:t>
      </w:r>
    </w:p>
    <w:p w14:paraId="2CEEC0D7" w14:textId="306E5AAC" w:rsidR="003D3C3E" w:rsidRPr="00D06F06" w:rsidRDefault="003D3C3E" w:rsidP="003D3C3E">
      <w:pPr>
        <w:pStyle w:val="CBDNormalNoNumber"/>
        <w:rPr>
          <w:lang w:val="fr-FR"/>
        </w:rPr>
      </w:pPr>
      <w:r>
        <w:rPr>
          <w:lang w:val="fr-FR"/>
        </w:rPr>
        <w:lastRenderedPageBreak/>
        <w:tab/>
      </w:r>
      <w:r w:rsidRPr="00D06F06">
        <w:rPr>
          <w:lang w:val="fr-FR"/>
        </w:rPr>
        <w:t>f)</w:t>
      </w:r>
      <w:r w:rsidRPr="00D06F06">
        <w:rPr>
          <w:lang w:val="fr-FR"/>
        </w:rPr>
        <w:tab/>
        <w:t xml:space="preserve">La mise en œuvre de processus décisionnels fondés sur des données probantes et la reconnaissance de la science comme élément moteur des solutions fondées sur la nature </w:t>
      </w:r>
      <w:r w:rsidR="008E45A6">
        <w:rPr>
          <w:lang w:val="fr-FR"/>
        </w:rPr>
        <w:t>et</w:t>
      </w:r>
      <w:r w:rsidRPr="00D06F06">
        <w:rPr>
          <w:lang w:val="fr-FR"/>
        </w:rPr>
        <w:t xml:space="preserve"> des approches écosystémiques</w:t>
      </w:r>
      <w:r w:rsidR="00142771">
        <w:rPr>
          <w:lang w:val="fr-FR"/>
        </w:rPr>
        <w:t>;</w:t>
      </w:r>
    </w:p>
    <w:p w14:paraId="5E68D40A" w14:textId="77777777" w:rsidR="003D3C3E" w:rsidRPr="00D06F06" w:rsidRDefault="003D3C3E" w:rsidP="003D3C3E">
      <w:pPr>
        <w:pStyle w:val="CBDNormalNoNumber"/>
        <w:rPr>
          <w:lang w:val="fr-FR"/>
        </w:rPr>
      </w:pPr>
      <w:r>
        <w:rPr>
          <w:lang w:val="fr-FR"/>
        </w:rPr>
        <w:tab/>
      </w:r>
      <w:r w:rsidRPr="00D06F06">
        <w:rPr>
          <w:lang w:val="fr-FR"/>
        </w:rPr>
        <w:t>g)</w:t>
      </w:r>
      <w:r w:rsidRPr="00D06F06">
        <w:rPr>
          <w:lang w:val="fr-FR"/>
        </w:rPr>
        <w:tab/>
        <w:t>La prise en compte des connaissances traditionnelles et des efforts des peuples autochtones et communautés locales.</w:t>
      </w:r>
    </w:p>
    <w:p w14:paraId="769B7EF6" w14:textId="77777777" w:rsidR="003D3C3E" w:rsidRPr="00D06F06" w:rsidRDefault="003D3C3E" w:rsidP="003D3C3E">
      <w:pPr>
        <w:pStyle w:val="CBDH4"/>
        <w:rPr>
          <w:lang w:val="fr-FR"/>
        </w:rPr>
      </w:pPr>
      <w:r>
        <w:rPr>
          <w:lang w:val="fr-FR"/>
        </w:rPr>
        <w:tab/>
      </w:r>
      <w:r w:rsidRPr="00D06F06">
        <w:rPr>
          <w:lang w:val="fr-FR"/>
        </w:rPr>
        <w:t>a)</w:t>
      </w:r>
      <w:r w:rsidRPr="00D06F06">
        <w:rPr>
          <w:lang w:val="fr-FR"/>
        </w:rPr>
        <w:tab/>
        <w:t>Reconnaissance et respect des connaissances traditionnelles et des efforts des peuples autochtones et communautés locales</w:t>
      </w:r>
    </w:p>
    <w:p w14:paraId="4662A2D2" w14:textId="72791623" w:rsidR="003D3C3E" w:rsidRPr="00D06F06" w:rsidRDefault="003D3C3E" w:rsidP="003D3C3E">
      <w:pPr>
        <w:pStyle w:val="CBDNormalNoNumber"/>
        <w:rPr>
          <w:rFonts w:eastAsia="Calibri"/>
          <w:lang w:val="fr-FR"/>
        </w:rPr>
      </w:pPr>
      <w:r w:rsidRPr="00D06F06">
        <w:rPr>
          <w:lang w:val="fr-FR"/>
        </w:rPr>
        <w:t>18.</w:t>
      </w:r>
      <w:r w:rsidRPr="00D06F06">
        <w:rPr>
          <w:lang w:val="fr-FR"/>
        </w:rPr>
        <w:tab/>
        <w:t xml:space="preserve">Il est essentiel de </w:t>
      </w:r>
      <w:r w:rsidR="00B819E5">
        <w:rPr>
          <w:lang w:val="fr-FR"/>
        </w:rPr>
        <w:t>tenir compte des</w:t>
      </w:r>
      <w:r w:rsidRPr="00D06F06">
        <w:rPr>
          <w:lang w:val="fr-FR"/>
        </w:rPr>
        <w:t xml:space="preserve"> connaissances, </w:t>
      </w:r>
      <w:r w:rsidR="00B819E5">
        <w:rPr>
          <w:lang w:val="fr-FR"/>
        </w:rPr>
        <w:t>d</w:t>
      </w:r>
      <w:r w:rsidRPr="00D06F06">
        <w:rPr>
          <w:lang w:val="fr-FR"/>
        </w:rPr>
        <w:t xml:space="preserve">es innovations et </w:t>
      </w:r>
      <w:r w:rsidR="00B819E5">
        <w:rPr>
          <w:lang w:val="fr-FR"/>
        </w:rPr>
        <w:t>d</w:t>
      </w:r>
      <w:r w:rsidRPr="00D06F06">
        <w:rPr>
          <w:lang w:val="fr-FR"/>
        </w:rPr>
        <w:t>es pratiques traditionnelles des peuples autochtones et communautés locales</w:t>
      </w:r>
      <w:r w:rsidR="00926C67">
        <w:rPr>
          <w:lang w:val="fr-FR"/>
        </w:rPr>
        <w:t>, </w:t>
      </w:r>
      <w:r w:rsidR="00B819E5">
        <w:rPr>
          <w:lang w:val="fr-FR"/>
        </w:rPr>
        <w:t xml:space="preserve"> de les respecter</w:t>
      </w:r>
      <w:r w:rsidR="00926C67">
        <w:rPr>
          <w:lang w:val="fr-FR"/>
        </w:rPr>
        <w:t xml:space="preserve"> </w:t>
      </w:r>
      <w:r w:rsidRPr="00D06F06">
        <w:rPr>
          <w:lang w:val="fr-FR"/>
        </w:rPr>
        <w:t>et de valoriser les initiatives qu</w:t>
      </w:r>
      <w:r w:rsidR="002D22B6">
        <w:rPr>
          <w:lang w:val="fr-FR"/>
        </w:rPr>
        <w:t>’</w:t>
      </w:r>
      <w:r w:rsidRPr="00D06F06">
        <w:rPr>
          <w:lang w:val="fr-FR"/>
        </w:rPr>
        <w:t>ils prennent, si l</w:t>
      </w:r>
      <w:r w:rsidR="002D22B6">
        <w:rPr>
          <w:lang w:val="fr-FR"/>
        </w:rPr>
        <w:t>’</w:t>
      </w:r>
      <w:r w:rsidRPr="00D06F06">
        <w:rPr>
          <w:lang w:val="fr-FR"/>
        </w:rPr>
        <w:t xml:space="preserve">on veut concevoir, appliquer et transposer à grande échelle efficacement des solutions fondées sur la nature </w:t>
      </w:r>
      <w:r w:rsidR="008E45A6">
        <w:rPr>
          <w:lang w:val="fr-FR"/>
        </w:rPr>
        <w:t>et</w:t>
      </w:r>
      <w:r w:rsidRPr="00D06F06">
        <w:rPr>
          <w:lang w:val="fr-FR"/>
        </w:rPr>
        <w:t xml:space="preserve"> des approches écosystémiques. Les </w:t>
      </w:r>
      <w:r w:rsidR="00926C67">
        <w:rPr>
          <w:lang w:val="fr-FR"/>
        </w:rPr>
        <w:t xml:space="preserve">mesures </w:t>
      </w:r>
      <w:r w:rsidRPr="00D06F06">
        <w:rPr>
          <w:lang w:val="fr-FR"/>
        </w:rPr>
        <w:t xml:space="preserve">les plus importantes </w:t>
      </w:r>
      <w:r w:rsidR="00926C67">
        <w:rPr>
          <w:lang w:val="fr-FR"/>
        </w:rPr>
        <w:t>à cet égard</w:t>
      </w:r>
      <w:r w:rsidRPr="00D06F06">
        <w:rPr>
          <w:lang w:val="fr-FR"/>
        </w:rPr>
        <w:t xml:space="preserve"> visent notamment à</w:t>
      </w:r>
      <w:r w:rsidR="00142771">
        <w:rPr>
          <w:lang w:val="fr-FR"/>
        </w:rPr>
        <w:t xml:space="preserve"> :</w:t>
      </w:r>
    </w:p>
    <w:p w14:paraId="510D2B14" w14:textId="4678963F" w:rsidR="003D3C3E" w:rsidRPr="00D06F06" w:rsidRDefault="003D3C3E" w:rsidP="003D3C3E">
      <w:pPr>
        <w:pStyle w:val="CBDNormalNoNumber"/>
        <w:rPr>
          <w:lang w:val="fr-FR"/>
        </w:rPr>
      </w:pPr>
      <w:r>
        <w:rPr>
          <w:lang w:val="fr-FR"/>
        </w:rPr>
        <w:tab/>
      </w:r>
      <w:r w:rsidRPr="00D06F06">
        <w:rPr>
          <w:lang w:val="fr-FR"/>
        </w:rPr>
        <w:t>a)</w:t>
      </w:r>
      <w:r w:rsidRPr="00D06F06">
        <w:rPr>
          <w:lang w:val="fr-FR"/>
        </w:rPr>
        <w:tab/>
        <w:t xml:space="preserve">Assurer la participation et la représentation </w:t>
      </w:r>
      <w:r w:rsidR="00926C67">
        <w:rPr>
          <w:lang w:val="fr-FR"/>
        </w:rPr>
        <w:t>pleines,</w:t>
      </w:r>
      <w:r w:rsidRPr="00D06F06">
        <w:rPr>
          <w:lang w:val="fr-FR"/>
        </w:rPr>
        <w:t xml:space="preserve"> équitables, inclusives, effectives et sensibles au genre des peuples autochtones et communautés locales, des femmes et des jeunes dès l</w:t>
      </w:r>
      <w:r w:rsidR="002D22B6">
        <w:rPr>
          <w:lang w:val="fr-FR"/>
        </w:rPr>
        <w:t>’</w:t>
      </w:r>
      <w:r w:rsidRPr="00D06F06">
        <w:rPr>
          <w:lang w:val="fr-FR"/>
        </w:rPr>
        <w:t>étape de la conception et tout au long de l</w:t>
      </w:r>
      <w:r w:rsidR="00926C67">
        <w:rPr>
          <w:lang w:val="fr-FR"/>
        </w:rPr>
        <w:t xml:space="preserve">’exécution </w:t>
      </w:r>
      <w:r w:rsidRPr="00D06F06">
        <w:rPr>
          <w:lang w:val="fr-FR"/>
        </w:rPr>
        <w:t>des projets, pour veiller à ce que l</w:t>
      </w:r>
      <w:r w:rsidR="00926C67">
        <w:rPr>
          <w:lang w:val="fr-FR"/>
        </w:rPr>
        <w:t>’</w:t>
      </w:r>
      <w:r w:rsidRPr="00D06F06">
        <w:rPr>
          <w:lang w:val="fr-FR"/>
        </w:rPr>
        <w:t>action à mener soit élaborée</w:t>
      </w:r>
      <w:r w:rsidR="00926C67">
        <w:rPr>
          <w:lang w:val="fr-FR"/>
        </w:rPr>
        <w:t xml:space="preserve"> </w:t>
      </w:r>
      <w:r w:rsidRPr="00D06F06">
        <w:rPr>
          <w:lang w:val="fr-FR"/>
        </w:rPr>
        <w:t>conjointement et pour favoriser l</w:t>
      </w:r>
      <w:r w:rsidR="002D22B6">
        <w:rPr>
          <w:lang w:val="fr-FR"/>
        </w:rPr>
        <w:t>’</w:t>
      </w:r>
      <w:r w:rsidRPr="00D06F06">
        <w:rPr>
          <w:lang w:val="fr-FR"/>
        </w:rPr>
        <w:t>appropriation au niveau local. Ceci peut être effectué en élaborant ou en modifiant des cadres politiques et législatifs qui favorisent une participation entière et effective des peuples autochtones et communautés locales, ainsi qu</w:t>
      </w:r>
      <w:r w:rsidR="002D22B6">
        <w:rPr>
          <w:lang w:val="fr-FR"/>
        </w:rPr>
        <w:t>’</w:t>
      </w:r>
      <w:r w:rsidRPr="00D06F06">
        <w:rPr>
          <w:lang w:val="fr-FR"/>
        </w:rPr>
        <w:t xml:space="preserve">en soutenant leur </w:t>
      </w:r>
      <w:r w:rsidR="00926C67">
        <w:rPr>
          <w:lang w:val="fr-FR"/>
        </w:rPr>
        <w:t xml:space="preserve">action visant à contrer </w:t>
      </w:r>
      <w:r w:rsidRPr="00D06F06">
        <w:rPr>
          <w:lang w:val="fr-FR"/>
        </w:rPr>
        <w:t>les changements climatiques et la perte de biodiversité. Cette considération s</w:t>
      </w:r>
      <w:r w:rsidR="002D22B6">
        <w:rPr>
          <w:lang w:val="fr-FR"/>
        </w:rPr>
        <w:t>’</w:t>
      </w:r>
      <w:r w:rsidRPr="00D06F06">
        <w:rPr>
          <w:lang w:val="fr-FR"/>
        </w:rPr>
        <w:t>inscrit dans le prolongement du principe 4 des Lignes directrices facultatives</w:t>
      </w:r>
      <w:r w:rsidR="00142771">
        <w:rPr>
          <w:lang w:val="fr-FR"/>
        </w:rPr>
        <w:t>;</w:t>
      </w:r>
    </w:p>
    <w:p w14:paraId="013A817A" w14:textId="39E358DC" w:rsidR="003D3C3E" w:rsidRPr="00D06F06" w:rsidRDefault="003D3C3E" w:rsidP="003D3C3E">
      <w:pPr>
        <w:pStyle w:val="CBDNormalNoNumber"/>
        <w:rPr>
          <w:rFonts w:eastAsia="Calibri"/>
          <w:lang w:val="fr-FR"/>
        </w:rPr>
      </w:pPr>
      <w:r>
        <w:rPr>
          <w:lang w:val="fr-FR"/>
        </w:rPr>
        <w:tab/>
      </w:r>
      <w:r w:rsidRPr="00D06F06">
        <w:rPr>
          <w:lang w:val="fr-FR"/>
        </w:rPr>
        <w:t>b)</w:t>
      </w:r>
      <w:r w:rsidRPr="00D06F06">
        <w:rPr>
          <w:lang w:val="fr-FR"/>
        </w:rPr>
        <w:tab/>
        <w:t>Traiter la question des droits fonciers et de l</w:t>
      </w:r>
      <w:r w:rsidR="002D22B6">
        <w:rPr>
          <w:lang w:val="fr-FR"/>
        </w:rPr>
        <w:t>’</w:t>
      </w:r>
      <w:r w:rsidRPr="00D06F06">
        <w:rPr>
          <w:lang w:val="fr-FR"/>
        </w:rPr>
        <w:t xml:space="preserve">accès aux ressources naturelles des peuples autochtones et communautés locales </w:t>
      </w:r>
      <w:r w:rsidR="00926C67">
        <w:rPr>
          <w:lang w:val="fr-FR"/>
        </w:rPr>
        <w:t>et</w:t>
      </w:r>
      <w:r w:rsidRPr="00D06F06">
        <w:rPr>
          <w:lang w:val="fr-FR"/>
        </w:rPr>
        <w:t xml:space="preserve"> </w:t>
      </w:r>
      <w:r w:rsidR="00926C67">
        <w:rPr>
          <w:lang w:val="fr-FR"/>
        </w:rPr>
        <w:t>saluer</w:t>
      </w:r>
      <w:r w:rsidRPr="00D06F06">
        <w:rPr>
          <w:lang w:val="fr-FR"/>
        </w:rPr>
        <w:t xml:space="preserve"> leur rôle dans la gestion de la biodiversité et des services écosystémiques. Le régime foncier de nombreux peuples autochtones et communautés locales est souvent flou et non reconnu, bien qu</w:t>
      </w:r>
      <w:r w:rsidR="002D22B6">
        <w:rPr>
          <w:lang w:val="fr-FR"/>
        </w:rPr>
        <w:t>’</w:t>
      </w:r>
      <w:r w:rsidRPr="00D06F06">
        <w:rPr>
          <w:lang w:val="fr-FR"/>
        </w:rPr>
        <w:t>ils aient des droits coutumiers d</w:t>
      </w:r>
      <w:r w:rsidR="002D22B6">
        <w:rPr>
          <w:lang w:val="fr-FR"/>
        </w:rPr>
        <w:t>’</w:t>
      </w:r>
      <w:r w:rsidRPr="00D06F06">
        <w:rPr>
          <w:lang w:val="fr-FR"/>
        </w:rPr>
        <w:t xml:space="preserve">utilisation des terres ou des mers, ce qui compromet leur capacité </w:t>
      </w:r>
      <w:r w:rsidR="00926C67">
        <w:rPr>
          <w:lang w:val="fr-FR"/>
        </w:rPr>
        <w:t>de</w:t>
      </w:r>
      <w:r w:rsidRPr="00D06F06">
        <w:rPr>
          <w:lang w:val="fr-FR"/>
        </w:rPr>
        <w:t xml:space="preserve"> s</w:t>
      </w:r>
      <w:r w:rsidR="002D22B6">
        <w:rPr>
          <w:lang w:val="fr-FR"/>
        </w:rPr>
        <w:t>’</w:t>
      </w:r>
      <w:r w:rsidRPr="00D06F06">
        <w:rPr>
          <w:lang w:val="fr-FR"/>
        </w:rPr>
        <w:t xml:space="preserve">attaquer aux problèmes liés à la biodiversité et au climat </w:t>
      </w:r>
      <w:r w:rsidR="00926C67">
        <w:rPr>
          <w:lang w:val="fr-FR"/>
        </w:rPr>
        <w:t>et</w:t>
      </w:r>
      <w:r w:rsidRPr="00D06F06">
        <w:rPr>
          <w:lang w:val="fr-FR"/>
        </w:rPr>
        <w:t xml:space="preserve"> le renforcement de leur résilience sur leurs territoires traditionnels. Si cette question n</w:t>
      </w:r>
      <w:r w:rsidR="002D22B6">
        <w:rPr>
          <w:lang w:val="fr-FR"/>
        </w:rPr>
        <w:t>’</w:t>
      </w:r>
      <w:r w:rsidRPr="00D06F06">
        <w:rPr>
          <w:lang w:val="fr-FR"/>
        </w:rPr>
        <w:t xml:space="preserve">est pas abordée, des interventions extérieures </w:t>
      </w:r>
      <w:r w:rsidR="00926C67">
        <w:rPr>
          <w:lang w:val="fr-FR"/>
        </w:rPr>
        <w:t>risquent d’</w:t>
      </w:r>
      <w:r w:rsidRPr="00D06F06">
        <w:rPr>
          <w:lang w:val="fr-FR"/>
        </w:rPr>
        <w:t>exacerber les expropriations foncières</w:t>
      </w:r>
      <w:r w:rsidRPr="00D06F06">
        <w:rPr>
          <w:rStyle w:val="FootnoteReference"/>
          <w:rFonts w:eastAsia="Calibri"/>
          <w:lang w:val="fr-FR"/>
        </w:rPr>
        <w:footnoteReference w:id="309"/>
      </w:r>
      <w:r w:rsidRPr="00D06F06">
        <w:rPr>
          <w:lang w:val="fr-FR"/>
        </w:rPr>
        <w:t xml:space="preserve"> ou </w:t>
      </w:r>
      <w:r w:rsidR="00926C67">
        <w:rPr>
          <w:lang w:val="fr-FR"/>
        </w:rPr>
        <w:t xml:space="preserve">de </w:t>
      </w:r>
      <w:r w:rsidRPr="00D06F06">
        <w:rPr>
          <w:lang w:val="fr-FR"/>
        </w:rPr>
        <w:t>créer des incertitudes au sujet de la propriété des terres.</w:t>
      </w:r>
      <w:r w:rsidRPr="00D06F06">
        <w:rPr>
          <w:rFonts w:eastAsia="Calibri"/>
          <w:lang w:val="fr-FR"/>
        </w:rPr>
        <w:t xml:space="preserve"> Ces considérations s</w:t>
      </w:r>
      <w:r w:rsidR="002D22B6">
        <w:rPr>
          <w:rFonts w:eastAsia="Calibri"/>
          <w:lang w:val="fr-FR"/>
        </w:rPr>
        <w:t>’</w:t>
      </w:r>
      <w:r w:rsidRPr="00D06F06">
        <w:rPr>
          <w:rFonts w:eastAsia="Calibri"/>
          <w:lang w:val="fr-FR"/>
        </w:rPr>
        <w:t>inscrivent dans le prolongement de la garantie 9 des Lignes directrices facultatives</w:t>
      </w:r>
      <w:r w:rsidR="00142771">
        <w:rPr>
          <w:rFonts w:eastAsia="Calibri"/>
          <w:lang w:val="fr-FR"/>
        </w:rPr>
        <w:t>;</w:t>
      </w:r>
      <w:r w:rsidRPr="00D06F06">
        <w:rPr>
          <w:rFonts w:eastAsia="Calibri"/>
          <w:lang w:val="fr-FR"/>
        </w:rPr>
        <w:t xml:space="preserve"> </w:t>
      </w:r>
    </w:p>
    <w:p w14:paraId="3C85C551" w14:textId="0A82C3F1" w:rsidR="003D3C3E" w:rsidRPr="00D06F06" w:rsidRDefault="003D3C3E" w:rsidP="003D3C3E">
      <w:pPr>
        <w:pStyle w:val="CBDNormalNoNumber"/>
        <w:rPr>
          <w:lang w:val="fr-FR"/>
        </w:rPr>
      </w:pPr>
      <w:r>
        <w:rPr>
          <w:rFonts w:eastAsia="Calibri"/>
          <w:lang w:val="fr-FR"/>
        </w:rPr>
        <w:tab/>
      </w:r>
      <w:r w:rsidRPr="00D06F06">
        <w:rPr>
          <w:rFonts w:eastAsia="Calibri"/>
          <w:lang w:val="fr-FR"/>
        </w:rPr>
        <w:t>c)</w:t>
      </w:r>
      <w:r w:rsidRPr="00D06F06">
        <w:rPr>
          <w:rFonts w:eastAsia="Calibri"/>
          <w:lang w:val="fr-FR"/>
        </w:rPr>
        <w:tab/>
        <w:t>Créer des passerelles entre différents systèmes scientifiques et systèmes de connaissances sur la base des meilleures pratiques dans les structures existantes, comme la Plateforme intergouvernementale scientifique et politique sur la biodiversité et les services écosystémiques. Une grande partie des connaissances traditionnelles est transmise oralement et est propre au contexte. Pour cette raison, l</w:t>
      </w:r>
      <w:r w:rsidR="002D22B6">
        <w:rPr>
          <w:rFonts w:eastAsia="Calibri"/>
          <w:lang w:val="fr-FR"/>
        </w:rPr>
        <w:t>’</w:t>
      </w:r>
      <w:r w:rsidRPr="00D06F06">
        <w:rPr>
          <w:rFonts w:eastAsia="Calibri"/>
          <w:lang w:val="fr-FR"/>
        </w:rPr>
        <w:t xml:space="preserve">inclusion de </w:t>
      </w:r>
      <w:r w:rsidR="00926C67">
        <w:rPr>
          <w:rFonts w:eastAsia="Calibri"/>
          <w:lang w:val="fr-FR"/>
        </w:rPr>
        <w:t>ces</w:t>
      </w:r>
      <w:r w:rsidRPr="00D06F06">
        <w:rPr>
          <w:rFonts w:eastAsia="Calibri"/>
          <w:lang w:val="fr-FR"/>
        </w:rPr>
        <w:t xml:space="preserve"> connaissances parallèle</w:t>
      </w:r>
      <w:r w:rsidR="00926C67">
        <w:rPr>
          <w:rFonts w:eastAsia="Calibri"/>
          <w:lang w:val="fr-FR"/>
        </w:rPr>
        <w:t>ment aux</w:t>
      </w:r>
      <w:r w:rsidRPr="00D06F06">
        <w:rPr>
          <w:rFonts w:eastAsia="Calibri"/>
          <w:lang w:val="fr-FR"/>
        </w:rPr>
        <w:t xml:space="preserve"> résultats scientifiques demande une certaine précaution et une attention à la souveraineté sur les données</w:t>
      </w:r>
      <w:r w:rsidRPr="00D06F06">
        <w:rPr>
          <w:rStyle w:val="FootnoteReference"/>
          <w:rFonts w:eastAsia="Calibri"/>
          <w:lang w:val="fr-FR"/>
        </w:rPr>
        <w:footnoteReference w:id="310"/>
      </w:r>
      <w:r w:rsidRPr="00D06F06">
        <w:rPr>
          <w:rFonts w:eastAsia="Calibri"/>
          <w:lang w:val="fr-FR"/>
        </w:rPr>
        <w:t>. Les politiques de souveraineté sur les données peuvent fournir des cadres que les Parties devraient utiliser pour assurer une utilisation éthique des données en vue d</w:t>
      </w:r>
      <w:r w:rsidR="002D22B6">
        <w:rPr>
          <w:rFonts w:eastAsia="Calibri"/>
          <w:lang w:val="fr-FR"/>
        </w:rPr>
        <w:t>’</w:t>
      </w:r>
      <w:r w:rsidRPr="00D06F06">
        <w:rPr>
          <w:rFonts w:eastAsia="Calibri"/>
          <w:lang w:val="fr-FR"/>
        </w:rPr>
        <w:t>améliorer le bien-être collectif autochtone et prévenir l</w:t>
      </w:r>
      <w:r w:rsidR="002D22B6">
        <w:rPr>
          <w:rFonts w:eastAsia="Calibri"/>
          <w:lang w:val="fr-FR"/>
        </w:rPr>
        <w:t>’</w:t>
      </w:r>
      <w:r w:rsidRPr="00D06F06">
        <w:rPr>
          <w:rFonts w:eastAsia="Calibri"/>
          <w:lang w:val="fr-FR"/>
        </w:rPr>
        <w:t>utilisation illicite des connaissances traditionnelles associées aux ressources génétiques</w:t>
      </w:r>
      <w:r w:rsidRPr="00D06F06">
        <w:rPr>
          <w:rStyle w:val="FootnoteReference"/>
          <w:rFonts w:eastAsia="Calibri"/>
          <w:lang w:val="fr-FR"/>
        </w:rPr>
        <w:footnoteReference w:id="311"/>
      </w:r>
      <w:r w:rsidRPr="00D06F06">
        <w:rPr>
          <w:rFonts w:eastAsia="Calibri"/>
          <w:lang w:val="fr-FR"/>
        </w:rPr>
        <w:t xml:space="preserve"> .</w:t>
      </w:r>
    </w:p>
    <w:p w14:paraId="72EF7D68" w14:textId="34777093" w:rsidR="003D3C3E" w:rsidRPr="00D06F06" w:rsidRDefault="003D3C3E" w:rsidP="003D3C3E">
      <w:pPr>
        <w:pStyle w:val="CBDH4"/>
        <w:rPr>
          <w:lang w:val="fr-FR"/>
        </w:rPr>
      </w:pPr>
      <w:r>
        <w:rPr>
          <w:lang w:val="fr-FR"/>
        </w:rPr>
        <w:tab/>
      </w:r>
      <w:r w:rsidRPr="00D06F06">
        <w:rPr>
          <w:lang w:val="fr-FR"/>
        </w:rPr>
        <w:t>b)</w:t>
      </w:r>
      <w:r w:rsidRPr="00D06F06">
        <w:rPr>
          <w:lang w:val="fr-FR"/>
        </w:rPr>
        <w:tab/>
      </w:r>
      <w:r w:rsidR="00C110FC">
        <w:rPr>
          <w:lang w:val="fr-FR"/>
        </w:rPr>
        <w:t>Intégratio</w:t>
      </w:r>
      <w:r w:rsidRPr="00D06F06">
        <w:rPr>
          <w:lang w:val="fr-FR"/>
        </w:rPr>
        <w:t>n des solutions fondées sur la nature et</w:t>
      </w:r>
      <w:r w:rsidR="005A6C70">
        <w:rPr>
          <w:lang w:val="fr-FR"/>
        </w:rPr>
        <w:t xml:space="preserve"> </w:t>
      </w:r>
      <w:r w:rsidRPr="00D06F06">
        <w:rPr>
          <w:lang w:val="fr-FR"/>
        </w:rPr>
        <w:t>des approches écosystémiques</w:t>
      </w:r>
    </w:p>
    <w:p w14:paraId="68AAE0EF" w14:textId="101A6B3F" w:rsidR="003D3C3E" w:rsidRPr="00D06F06" w:rsidRDefault="003D3C3E" w:rsidP="003D3C3E">
      <w:pPr>
        <w:pStyle w:val="CBDNormalNoNumber"/>
        <w:rPr>
          <w:lang w:val="fr-FR"/>
        </w:rPr>
      </w:pPr>
      <w:r>
        <w:rPr>
          <w:lang w:val="fr-FR"/>
        </w:rPr>
        <w:tab/>
      </w:r>
      <w:r w:rsidRPr="00D06F06">
        <w:rPr>
          <w:lang w:val="fr-FR"/>
        </w:rPr>
        <w:t>19.</w:t>
      </w:r>
      <w:r w:rsidRPr="00D06F06">
        <w:rPr>
          <w:lang w:val="fr-FR"/>
        </w:rPr>
        <w:tab/>
        <w:t xml:space="preserve">Les solutions fondées sur la nature et les approches écosystémiques ne peuvent </w:t>
      </w:r>
      <w:r w:rsidR="00C110FC">
        <w:rPr>
          <w:lang w:val="fr-FR"/>
        </w:rPr>
        <w:t>susciter de changement radical que si elles sont intégrées dans l</w:t>
      </w:r>
      <w:r w:rsidRPr="00D06F06">
        <w:rPr>
          <w:lang w:val="fr-FR"/>
        </w:rPr>
        <w:t>es cadres de gouvernance et politiques appropriés et s</w:t>
      </w:r>
      <w:r w:rsidR="002D22B6">
        <w:rPr>
          <w:lang w:val="fr-FR"/>
        </w:rPr>
        <w:t>’</w:t>
      </w:r>
      <w:r w:rsidRPr="00D06F06">
        <w:rPr>
          <w:lang w:val="fr-FR"/>
        </w:rPr>
        <w:t>appuient sur des systèmes inclusifs de planification, de suivi et de transparence. Lorsqu</w:t>
      </w:r>
      <w:r w:rsidR="002D22B6">
        <w:rPr>
          <w:lang w:val="fr-FR"/>
        </w:rPr>
        <w:t>’</w:t>
      </w:r>
      <w:r w:rsidRPr="00D06F06">
        <w:rPr>
          <w:lang w:val="fr-FR"/>
        </w:rPr>
        <w:t xml:space="preserve">ils mettent en œuvre le Cadre, les gouvernements, à tous les niveaux, peuvent garantir </w:t>
      </w:r>
      <w:r w:rsidRPr="00D06F06">
        <w:rPr>
          <w:lang w:val="fr-FR"/>
        </w:rPr>
        <w:lastRenderedPageBreak/>
        <w:t>l</w:t>
      </w:r>
      <w:r w:rsidR="002D22B6">
        <w:rPr>
          <w:lang w:val="fr-FR"/>
        </w:rPr>
        <w:t>’</w:t>
      </w:r>
      <w:r w:rsidRPr="00D06F06">
        <w:rPr>
          <w:lang w:val="fr-FR"/>
        </w:rPr>
        <w:t>intégration des approches en appliquant des stratégies cohérentes de planification de l</w:t>
      </w:r>
      <w:r w:rsidR="002D22B6">
        <w:rPr>
          <w:lang w:val="fr-FR"/>
        </w:rPr>
        <w:t>’</w:t>
      </w:r>
      <w:r w:rsidRPr="00D06F06">
        <w:rPr>
          <w:lang w:val="fr-FR"/>
        </w:rPr>
        <w:t>utilisation des terres et de la mer, selon qu</w:t>
      </w:r>
      <w:r w:rsidR="002D22B6">
        <w:rPr>
          <w:lang w:val="fr-FR"/>
        </w:rPr>
        <w:t>’</w:t>
      </w:r>
      <w:r w:rsidRPr="00D06F06">
        <w:rPr>
          <w:lang w:val="fr-FR"/>
        </w:rPr>
        <w:t>il convient, d</w:t>
      </w:r>
      <w:r w:rsidR="002D22B6">
        <w:rPr>
          <w:lang w:val="fr-FR"/>
        </w:rPr>
        <w:t>’</w:t>
      </w:r>
      <w:r w:rsidRPr="00D06F06">
        <w:rPr>
          <w:lang w:val="fr-FR"/>
        </w:rPr>
        <w:t>harmonisation entre les budgets relatifs au climat et à la biodiversité et d</w:t>
      </w:r>
      <w:r w:rsidR="002D22B6">
        <w:rPr>
          <w:lang w:val="fr-FR"/>
        </w:rPr>
        <w:t>’</w:t>
      </w:r>
      <w:r w:rsidRPr="00D06F06">
        <w:rPr>
          <w:lang w:val="fr-FR"/>
        </w:rPr>
        <w:t xml:space="preserve">aménagement du territoire. De nombreux gouvernements ont </w:t>
      </w:r>
      <w:r w:rsidR="00C110FC">
        <w:rPr>
          <w:lang w:val="fr-FR"/>
        </w:rPr>
        <w:t>mis en place</w:t>
      </w:r>
      <w:r w:rsidRPr="00D06F06">
        <w:rPr>
          <w:lang w:val="fr-FR"/>
        </w:rPr>
        <w:t xml:space="preserve"> des programmes et des cadres pour </w:t>
      </w:r>
      <w:r w:rsidR="00C110FC">
        <w:rPr>
          <w:lang w:val="fr-FR"/>
        </w:rPr>
        <w:t xml:space="preserve">appliquer </w:t>
      </w:r>
      <w:r w:rsidRPr="00D06F06">
        <w:rPr>
          <w:lang w:val="fr-FR"/>
        </w:rPr>
        <w:t xml:space="preserve">des solutions fondées sur la nature </w:t>
      </w:r>
      <w:r w:rsidR="00E87AF4" w:rsidRPr="00D06F06">
        <w:rPr>
          <w:lang w:val="fr-FR"/>
        </w:rPr>
        <w:t>ou</w:t>
      </w:r>
      <w:r w:rsidRPr="00D06F06">
        <w:rPr>
          <w:lang w:val="fr-FR"/>
        </w:rPr>
        <w:t xml:space="preserve"> des approches écosystémiques favorisant l</w:t>
      </w:r>
      <w:r w:rsidR="002D22B6">
        <w:rPr>
          <w:lang w:val="fr-FR"/>
        </w:rPr>
        <w:t>’</w:t>
      </w:r>
      <w:r w:rsidRPr="00D06F06">
        <w:rPr>
          <w:lang w:val="fr-FR"/>
        </w:rPr>
        <w:t>atténuation des changements climatiques, par exemple en réduisant les émissions causées par le déboisement et la dégradation des forêts dans les pays en développement (REDD-plus), qui permettent de tirer des enseignements. Les gouvernements peuvent intégrer, et intègrent de plus en plus, ces approches dans les stratégies et plans d</w:t>
      </w:r>
      <w:r w:rsidR="002D22B6">
        <w:rPr>
          <w:lang w:val="fr-FR"/>
        </w:rPr>
        <w:t>’</w:t>
      </w:r>
      <w:r w:rsidRPr="00D06F06">
        <w:rPr>
          <w:lang w:val="fr-FR"/>
        </w:rPr>
        <w:t>action nationaux pour la biodiversité, les cibles facultatives de neutralité en matière de dégradation des terres, les plans nationaux d</w:t>
      </w:r>
      <w:r w:rsidR="002D22B6">
        <w:rPr>
          <w:lang w:val="fr-FR"/>
        </w:rPr>
        <w:t>’</w:t>
      </w:r>
      <w:r w:rsidRPr="00D06F06">
        <w:rPr>
          <w:lang w:val="fr-FR"/>
        </w:rPr>
        <w:t>adaptation et les contributions déterminées au niveau national, en vue également de favoriser la collaboration et les approches intégrées en matière de politiques et de planification dans le cadre des conventions de Rio, en tenant compte d</w:t>
      </w:r>
      <w:r w:rsidR="00C110FC">
        <w:rPr>
          <w:lang w:val="fr-FR"/>
        </w:rPr>
        <w:t xml:space="preserve">e la situation et des </w:t>
      </w:r>
      <w:r w:rsidRPr="00D06F06">
        <w:rPr>
          <w:lang w:val="fr-FR"/>
        </w:rPr>
        <w:t xml:space="preserve">priorités </w:t>
      </w:r>
      <w:r w:rsidR="00C110FC">
        <w:rPr>
          <w:lang w:val="fr-FR"/>
        </w:rPr>
        <w:t>de chaque pay</w:t>
      </w:r>
      <w:r w:rsidRPr="00D06F06">
        <w:rPr>
          <w:lang w:val="fr-FR"/>
        </w:rPr>
        <w:t xml:space="preserve">s. Une collaboration renforcée entre les ministères compétents contribuera à amplifier les synergies, à assurer la cohérence entre les différents programmes ou cadres et à éviter </w:t>
      </w:r>
      <w:r w:rsidR="00C110FC">
        <w:rPr>
          <w:lang w:val="fr-FR"/>
        </w:rPr>
        <w:t>le</w:t>
      </w:r>
      <w:r w:rsidR="00540D71">
        <w:rPr>
          <w:lang w:val="fr-FR"/>
        </w:rPr>
        <w:t>s</w:t>
      </w:r>
      <w:r w:rsidR="00C110FC">
        <w:rPr>
          <w:lang w:val="fr-FR"/>
        </w:rPr>
        <w:t xml:space="preserve"> double</w:t>
      </w:r>
      <w:r w:rsidR="00540D71">
        <w:rPr>
          <w:lang w:val="fr-FR"/>
        </w:rPr>
        <w:t>s</w:t>
      </w:r>
      <w:r w:rsidR="00C110FC">
        <w:rPr>
          <w:lang w:val="fr-FR"/>
        </w:rPr>
        <w:t xml:space="preserve"> emploi</w:t>
      </w:r>
      <w:r w:rsidR="00540D71">
        <w:rPr>
          <w:lang w:val="fr-FR"/>
        </w:rPr>
        <w:t>s</w:t>
      </w:r>
      <w:r w:rsidRPr="00D06F06">
        <w:rPr>
          <w:lang w:val="fr-FR"/>
        </w:rPr>
        <w:t>.</w:t>
      </w:r>
    </w:p>
    <w:p w14:paraId="7E842F13" w14:textId="77777777" w:rsidR="003D3C3E" w:rsidRPr="00D06F06" w:rsidRDefault="003D3C3E" w:rsidP="003D3C3E">
      <w:pPr>
        <w:pStyle w:val="CBDH4"/>
        <w:rPr>
          <w:lang w:val="fr-FR"/>
        </w:rPr>
      </w:pPr>
      <w:r>
        <w:rPr>
          <w:lang w:val="fr-FR"/>
        </w:rPr>
        <w:tab/>
      </w:r>
      <w:r w:rsidRPr="00D06F06">
        <w:rPr>
          <w:lang w:val="fr-FR"/>
        </w:rPr>
        <w:t>c)</w:t>
      </w:r>
      <w:r w:rsidRPr="00D06F06">
        <w:rPr>
          <w:lang w:val="fr-FR"/>
        </w:rPr>
        <w:tab/>
        <w:t>Sensibilisation du public et création des capacités</w:t>
      </w:r>
    </w:p>
    <w:p w14:paraId="300EEE94" w14:textId="1CAF3460" w:rsidR="003D3C3E" w:rsidRPr="00D06F06" w:rsidRDefault="003D3C3E" w:rsidP="003D3C3E">
      <w:pPr>
        <w:pStyle w:val="CBDNormalNoNumber"/>
        <w:rPr>
          <w:lang w:val="fr-FR"/>
        </w:rPr>
      </w:pPr>
      <w:r w:rsidRPr="00D06F06">
        <w:rPr>
          <w:lang w:val="fr-FR"/>
        </w:rPr>
        <w:t>20.</w:t>
      </w:r>
      <w:r w:rsidRPr="00D06F06">
        <w:rPr>
          <w:lang w:val="fr-FR"/>
        </w:rPr>
        <w:tab/>
        <w:t xml:space="preserve">Il est essentiel de communiquer les multiples avantages des solutions fondées sur la nature </w:t>
      </w:r>
      <w:r w:rsidR="008E45A6">
        <w:rPr>
          <w:lang w:val="fr-FR"/>
        </w:rPr>
        <w:t>et</w:t>
      </w:r>
      <w:r w:rsidRPr="00D06F06">
        <w:rPr>
          <w:lang w:val="fr-FR"/>
        </w:rPr>
        <w:t xml:space="preserve"> des approches écosystémiques à un </w:t>
      </w:r>
      <w:r w:rsidR="00C110FC">
        <w:rPr>
          <w:lang w:val="fr-FR"/>
        </w:rPr>
        <w:t>vaste</w:t>
      </w:r>
      <w:r w:rsidRPr="00D06F06">
        <w:rPr>
          <w:lang w:val="fr-FR"/>
        </w:rPr>
        <w:t xml:space="preserve"> public </w:t>
      </w:r>
      <w:r w:rsidR="00C110FC">
        <w:rPr>
          <w:lang w:val="fr-FR"/>
        </w:rPr>
        <w:t>pour en garantir l’</w:t>
      </w:r>
      <w:r w:rsidRPr="00D06F06">
        <w:rPr>
          <w:lang w:val="fr-FR"/>
        </w:rPr>
        <w:t>adoption et l</w:t>
      </w:r>
      <w:r w:rsidR="00C110FC">
        <w:rPr>
          <w:lang w:val="fr-FR"/>
        </w:rPr>
        <w:t>a</w:t>
      </w:r>
      <w:r w:rsidRPr="00D06F06">
        <w:rPr>
          <w:lang w:val="fr-FR"/>
        </w:rPr>
        <w:t xml:space="preserve"> durabilité. Il est également primordial </w:t>
      </w:r>
      <w:r w:rsidR="00C110FC">
        <w:rPr>
          <w:lang w:val="fr-FR"/>
        </w:rPr>
        <w:t>de prévoir des sources</w:t>
      </w:r>
      <w:r w:rsidRPr="00D06F06">
        <w:rPr>
          <w:lang w:val="fr-FR"/>
        </w:rPr>
        <w:t xml:space="preserve"> de financement. </w:t>
      </w:r>
      <w:r w:rsidR="00C110FC">
        <w:rPr>
          <w:lang w:val="fr-FR"/>
        </w:rPr>
        <w:t>Le fait de comprendre l</w:t>
      </w:r>
      <w:r w:rsidRPr="00D06F06">
        <w:rPr>
          <w:lang w:val="fr-FR"/>
        </w:rPr>
        <w:t>es besoins en matière d</w:t>
      </w:r>
      <w:r w:rsidR="002D22B6">
        <w:rPr>
          <w:lang w:val="fr-FR"/>
        </w:rPr>
        <w:t>’</w:t>
      </w:r>
      <w:r w:rsidRPr="00D06F06">
        <w:rPr>
          <w:lang w:val="fr-FR"/>
        </w:rPr>
        <w:t>information des différents groupes de parties prenantes contribuera à une communication efficace, à la constitution d</w:t>
      </w:r>
      <w:r w:rsidR="002D22B6">
        <w:rPr>
          <w:lang w:val="fr-FR"/>
        </w:rPr>
        <w:t>’</w:t>
      </w:r>
      <w:r w:rsidRPr="00D06F06">
        <w:rPr>
          <w:lang w:val="fr-FR"/>
        </w:rPr>
        <w:t>une base de connaissances commune, à la sensibilisation et au renforcement des capacités, conformément au cadre stratégique à long terme pour la création et le renforcement des capacités</w:t>
      </w:r>
      <w:r w:rsidRPr="00D06F06">
        <w:rPr>
          <w:rStyle w:val="FootnoteReference"/>
          <w:kern w:val="22"/>
          <w:lang w:val="fr-FR"/>
        </w:rPr>
        <w:footnoteReference w:id="312"/>
      </w:r>
      <w:r w:rsidRPr="00D06F06">
        <w:rPr>
          <w:lang w:val="fr-FR"/>
        </w:rPr>
        <w:t>. Nombre d</w:t>
      </w:r>
      <w:r w:rsidR="002D22B6">
        <w:rPr>
          <w:lang w:val="fr-FR"/>
        </w:rPr>
        <w:t>’</w:t>
      </w:r>
      <w:r w:rsidRPr="00D06F06">
        <w:rPr>
          <w:lang w:val="fr-FR"/>
        </w:rPr>
        <w:t xml:space="preserve">organisations, </w:t>
      </w:r>
      <w:r w:rsidR="00C110FC">
        <w:rPr>
          <w:lang w:val="fr-FR"/>
        </w:rPr>
        <w:t xml:space="preserve">de </w:t>
      </w:r>
      <w:r w:rsidRPr="00D06F06">
        <w:rPr>
          <w:lang w:val="fr-FR"/>
        </w:rPr>
        <w:t xml:space="preserve">partenariats, </w:t>
      </w:r>
      <w:r w:rsidR="00C110FC">
        <w:rPr>
          <w:lang w:val="fr-FR"/>
        </w:rPr>
        <w:t>d’</w:t>
      </w:r>
      <w:r w:rsidRPr="00D06F06">
        <w:rPr>
          <w:lang w:val="fr-FR"/>
        </w:rPr>
        <w:t xml:space="preserve">initiatives et </w:t>
      </w:r>
      <w:r w:rsidR="00C110FC">
        <w:rPr>
          <w:lang w:val="fr-FR"/>
        </w:rPr>
        <w:t xml:space="preserve">de </w:t>
      </w:r>
      <w:r w:rsidRPr="00D06F06">
        <w:rPr>
          <w:lang w:val="fr-FR"/>
        </w:rPr>
        <w:t>coalitions mènent des activités de</w:t>
      </w:r>
      <w:r w:rsidRPr="00D06F06" w:rsidDel="00A47981">
        <w:rPr>
          <w:lang w:val="fr-FR"/>
        </w:rPr>
        <w:t xml:space="preserve"> </w:t>
      </w:r>
      <w:r w:rsidRPr="00D06F06">
        <w:rPr>
          <w:lang w:val="fr-FR"/>
        </w:rPr>
        <w:t>sensibilisation et de renforcement des capacités ou élaborent des plateformes d</w:t>
      </w:r>
      <w:r w:rsidR="002D22B6">
        <w:rPr>
          <w:lang w:val="fr-FR"/>
        </w:rPr>
        <w:t>’</w:t>
      </w:r>
      <w:r w:rsidRPr="00D06F06">
        <w:rPr>
          <w:lang w:val="fr-FR"/>
        </w:rPr>
        <w:t>échange de connaissances</w:t>
      </w:r>
      <w:r w:rsidRPr="00D06F06">
        <w:rPr>
          <w:rStyle w:val="FootnoteReference"/>
          <w:lang w:val="fr-FR"/>
        </w:rPr>
        <w:footnoteReference w:id="313"/>
      </w:r>
      <w:r w:rsidRPr="00D06F06">
        <w:rPr>
          <w:lang w:val="fr-FR"/>
        </w:rPr>
        <w:t xml:space="preserve"> .</w:t>
      </w:r>
    </w:p>
    <w:p w14:paraId="47E37536" w14:textId="77777777" w:rsidR="003D3C3E" w:rsidRPr="00D06F06" w:rsidRDefault="003D3C3E" w:rsidP="003D3C3E">
      <w:pPr>
        <w:pStyle w:val="CBDH3"/>
        <w:ind w:firstLine="0"/>
        <w:rPr>
          <w:lang w:val="fr-FR"/>
        </w:rPr>
      </w:pPr>
      <w:r w:rsidRPr="00D06F06">
        <w:rPr>
          <w:lang w:val="fr-FR"/>
        </w:rPr>
        <w:t>2.</w:t>
      </w:r>
      <w:r w:rsidRPr="00D06F06">
        <w:rPr>
          <w:lang w:val="fr-FR"/>
        </w:rPr>
        <w:tab/>
        <w:t>Approche par étapes pour la conception et la mise en œuvre</w:t>
      </w:r>
    </w:p>
    <w:p w14:paraId="7C148376" w14:textId="0B6F507B" w:rsidR="003D3C3E" w:rsidRPr="00D06F06" w:rsidRDefault="003D3C3E" w:rsidP="003D3C3E">
      <w:pPr>
        <w:pStyle w:val="CBDNormalNoNumber"/>
        <w:rPr>
          <w:lang w:val="fr-FR"/>
        </w:rPr>
      </w:pPr>
      <w:r w:rsidRPr="00D06F06">
        <w:rPr>
          <w:lang w:val="fr-FR"/>
        </w:rPr>
        <w:t>21.</w:t>
      </w:r>
      <w:r w:rsidRPr="00D06F06">
        <w:rPr>
          <w:lang w:val="fr-FR"/>
        </w:rPr>
        <w:tab/>
        <w:t>Les Lignes directrices facultatives prévoient une approche par étapes en vue de la réalisation des objectifs d</w:t>
      </w:r>
      <w:r w:rsidR="002D22B6">
        <w:rPr>
          <w:lang w:val="fr-FR"/>
        </w:rPr>
        <w:t>’</w:t>
      </w:r>
      <w:r w:rsidRPr="00D06F06">
        <w:rPr>
          <w:lang w:val="fr-FR"/>
        </w:rPr>
        <w:t>adaptation et de réduction des risques de catastrophe. Certaines considérations supplémentaires relatives à chaque étape, y compris en ce qui concerne les initiatives visant à atténuer les changements climatiques, sont présentées ci-dessous.</w:t>
      </w:r>
    </w:p>
    <w:p w14:paraId="3A0446D2" w14:textId="58875917" w:rsidR="003D3C3E" w:rsidRPr="00D06F06" w:rsidRDefault="003D3C3E" w:rsidP="003D3C3E">
      <w:pPr>
        <w:pStyle w:val="CBDH4"/>
        <w:rPr>
          <w:lang w:val="fr-FR"/>
        </w:rPr>
      </w:pPr>
      <w:r>
        <w:rPr>
          <w:lang w:val="fr-FR"/>
        </w:rPr>
        <w:tab/>
      </w:r>
      <w:r w:rsidRPr="00D06F06">
        <w:rPr>
          <w:lang w:val="fr-FR"/>
        </w:rPr>
        <w:t>Étape A</w:t>
      </w:r>
      <w:r w:rsidR="00142771">
        <w:rPr>
          <w:lang w:val="fr-FR"/>
        </w:rPr>
        <w:t xml:space="preserve"> :</w:t>
      </w:r>
      <w:r w:rsidRPr="00D06F06">
        <w:rPr>
          <w:lang w:val="fr-FR"/>
        </w:rPr>
        <w:t xml:space="preserve"> Compréhension du système socioécologique</w:t>
      </w:r>
    </w:p>
    <w:p w14:paraId="511DB0FE" w14:textId="740D293E" w:rsidR="003D3C3E" w:rsidRPr="00D06F06" w:rsidRDefault="003D3C3E" w:rsidP="003D3C3E">
      <w:pPr>
        <w:pStyle w:val="CBDNormalNoNumber"/>
        <w:rPr>
          <w:lang w:val="fr-FR"/>
        </w:rPr>
      </w:pPr>
      <w:r w:rsidRPr="00D06F06">
        <w:rPr>
          <w:lang w:val="fr-FR"/>
        </w:rPr>
        <w:t>22.</w:t>
      </w:r>
      <w:r w:rsidRPr="00D06F06">
        <w:rPr>
          <w:lang w:val="fr-FR"/>
        </w:rPr>
        <w:tab/>
        <w:t xml:space="preserve">Plusieurs questions doivent être examinées pour </w:t>
      </w:r>
      <w:r w:rsidR="00533952">
        <w:rPr>
          <w:lang w:val="fr-FR"/>
        </w:rPr>
        <w:t>recenser les</w:t>
      </w:r>
      <w:r w:rsidRPr="00D06F06">
        <w:rPr>
          <w:lang w:val="fr-FR"/>
        </w:rPr>
        <w:t xml:space="preserve"> difficultés à surmonter et fixer les objectifs d</w:t>
      </w:r>
      <w:r w:rsidR="002D22B6">
        <w:rPr>
          <w:lang w:val="fr-FR"/>
        </w:rPr>
        <w:t>’</w:t>
      </w:r>
      <w:r w:rsidRPr="00D06F06">
        <w:rPr>
          <w:lang w:val="fr-FR"/>
        </w:rPr>
        <w:t>une nouvelle initiative, comme indiqué ci-dessous</w:t>
      </w:r>
      <w:r w:rsidR="00142771">
        <w:rPr>
          <w:lang w:val="fr-FR"/>
        </w:rPr>
        <w:t xml:space="preserve"> :</w:t>
      </w:r>
    </w:p>
    <w:p w14:paraId="7B1BDDC8" w14:textId="2AD21EC3" w:rsidR="003D3C3E" w:rsidRPr="00D06F06" w:rsidRDefault="003D3C3E" w:rsidP="003D3C3E">
      <w:pPr>
        <w:pStyle w:val="CBDNormalNoNumber"/>
        <w:rPr>
          <w:lang w:val="fr-FR"/>
        </w:rPr>
      </w:pPr>
      <w:r>
        <w:rPr>
          <w:lang w:val="fr-FR"/>
        </w:rPr>
        <w:tab/>
      </w:r>
      <w:r w:rsidRPr="00D06F06">
        <w:rPr>
          <w:lang w:val="fr-FR"/>
        </w:rPr>
        <w:t>a)</w:t>
      </w:r>
      <w:r w:rsidRPr="00D06F06">
        <w:rPr>
          <w:lang w:val="fr-FR"/>
        </w:rPr>
        <w:tab/>
        <w:t>Il faut préciser le contexte du système socioécologique cible, les facteurs de changements des écosystèmes et le taux d</w:t>
      </w:r>
      <w:r w:rsidR="002D22B6">
        <w:rPr>
          <w:lang w:val="fr-FR"/>
        </w:rPr>
        <w:t>’</w:t>
      </w:r>
      <w:r w:rsidRPr="00D06F06">
        <w:rPr>
          <w:lang w:val="fr-FR"/>
        </w:rPr>
        <w:t>émissions de gaz à effet de serre résultant de la perte ou de la dégradation des écosystèmes. Il faut en outre examiner l</w:t>
      </w:r>
      <w:r w:rsidR="002D22B6">
        <w:rPr>
          <w:lang w:val="fr-FR"/>
        </w:rPr>
        <w:t>’</w:t>
      </w:r>
      <w:r w:rsidRPr="00D06F06">
        <w:rPr>
          <w:lang w:val="fr-FR"/>
        </w:rPr>
        <w:t>impact des scénarios climatiques futurs sur le rythme d</w:t>
      </w:r>
      <w:r w:rsidR="002D22B6">
        <w:rPr>
          <w:lang w:val="fr-FR"/>
        </w:rPr>
        <w:t>’</w:t>
      </w:r>
      <w:r w:rsidRPr="00D06F06">
        <w:rPr>
          <w:lang w:val="fr-FR"/>
        </w:rPr>
        <w:t>évolution des écosystèmes et les émissions de gaz à effet de serre qui en résultent. Cette évaluation servira à estimer les réductions et les absorptions d</w:t>
      </w:r>
      <w:r w:rsidR="002D22B6">
        <w:rPr>
          <w:lang w:val="fr-FR"/>
        </w:rPr>
        <w:t>’</w:t>
      </w:r>
      <w:r w:rsidRPr="00D06F06">
        <w:rPr>
          <w:lang w:val="fr-FR"/>
        </w:rPr>
        <w:t>émissions résultant des activités susceptibles d</w:t>
      </w:r>
      <w:r w:rsidR="002D22B6">
        <w:rPr>
          <w:lang w:val="fr-FR"/>
        </w:rPr>
        <w:t>’</w:t>
      </w:r>
      <w:r w:rsidRPr="00D06F06">
        <w:rPr>
          <w:lang w:val="fr-FR"/>
        </w:rPr>
        <w:t>être menées au titre de l</w:t>
      </w:r>
      <w:r w:rsidR="002D22B6">
        <w:rPr>
          <w:lang w:val="fr-FR"/>
        </w:rPr>
        <w:t>’</w:t>
      </w:r>
      <w:r w:rsidRPr="00D06F06">
        <w:rPr>
          <w:lang w:val="fr-FR"/>
        </w:rPr>
        <w:t>étape D</w:t>
      </w:r>
      <w:r w:rsidR="00142771">
        <w:rPr>
          <w:lang w:val="fr-FR"/>
        </w:rPr>
        <w:t>;</w:t>
      </w:r>
    </w:p>
    <w:p w14:paraId="473C020F" w14:textId="4B08E232" w:rsidR="0029194F" w:rsidRPr="00D06F06" w:rsidRDefault="003D3C3E" w:rsidP="0029194F">
      <w:pPr>
        <w:pStyle w:val="CBDNormalNoNumber"/>
        <w:rPr>
          <w:lang w:val="fr-FR"/>
        </w:rPr>
      </w:pPr>
      <w:r>
        <w:rPr>
          <w:lang w:val="fr-FR"/>
        </w:rPr>
        <w:tab/>
      </w:r>
      <w:r w:rsidRPr="00D06F06">
        <w:rPr>
          <w:lang w:val="fr-FR"/>
        </w:rPr>
        <w:t>b)</w:t>
      </w:r>
      <w:r w:rsidRPr="00D06F06">
        <w:rPr>
          <w:lang w:val="fr-FR"/>
        </w:rPr>
        <w:tab/>
      </w:r>
      <w:r w:rsidR="0029194F" w:rsidRPr="0029194F">
        <w:rPr>
          <w:lang w:val="fr-FR"/>
        </w:rPr>
        <w:t xml:space="preserve">En ce qui concerne le contexte social, il convient de prendre en compte la dépendance des emplois, des industries, des moyens de subsistance et des cultures locales </w:t>
      </w:r>
      <w:r w:rsidR="0029194F">
        <w:rPr>
          <w:lang w:val="fr-FR"/>
        </w:rPr>
        <w:t xml:space="preserve">à l’égard </w:t>
      </w:r>
      <w:r w:rsidR="0029194F" w:rsidRPr="0029194F">
        <w:rPr>
          <w:lang w:val="fr-FR"/>
        </w:rPr>
        <w:t xml:space="preserve"> des écosystèmes naturels </w:t>
      </w:r>
      <w:r w:rsidR="0029194F">
        <w:rPr>
          <w:lang w:val="fr-FR"/>
        </w:rPr>
        <w:t xml:space="preserve">ou </w:t>
      </w:r>
      <w:r w:rsidR="0029194F" w:rsidRPr="0029194F">
        <w:rPr>
          <w:lang w:val="fr-FR"/>
        </w:rPr>
        <w:t>gérés, la destruction des écosystèmes, les obstacles à la restauration des écosystèmes ainsi que les aspirations de la population locale;</w:t>
      </w:r>
    </w:p>
    <w:p w14:paraId="76D77B5C" w14:textId="4906120F" w:rsidR="003D3C3E" w:rsidRPr="00D06F06" w:rsidRDefault="003D3C3E" w:rsidP="003D3C3E">
      <w:pPr>
        <w:pStyle w:val="CBDNormalNoNumber"/>
        <w:rPr>
          <w:lang w:val="fr-FR"/>
        </w:rPr>
      </w:pPr>
      <w:r>
        <w:rPr>
          <w:lang w:val="fr-FR"/>
        </w:rPr>
        <w:lastRenderedPageBreak/>
        <w:tab/>
      </w:r>
      <w:r w:rsidRPr="00D06F06">
        <w:rPr>
          <w:lang w:val="fr-FR"/>
        </w:rPr>
        <w:t>c)</w:t>
      </w:r>
      <w:r w:rsidRPr="00D06F06">
        <w:rPr>
          <w:lang w:val="fr-FR"/>
        </w:rPr>
        <w:tab/>
        <w:t xml:space="preserve">Il faut déterminer comment et avec qui les avantages devraient être partagés, notamment </w:t>
      </w:r>
      <w:r w:rsidR="0029194F">
        <w:rPr>
          <w:lang w:val="fr-FR"/>
        </w:rPr>
        <w:t>au moyen de</w:t>
      </w:r>
      <w:r w:rsidRPr="00D06F06">
        <w:rPr>
          <w:lang w:val="fr-FR"/>
        </w:rPr>
        <w:t xml:space="preserve"> méthodes fondées </w:t>
      </w:r>
      <w:r w:rsidR="0029194F">
        <w:rPr>
          <w:lang w:val="fr-FR"/>
        </w:rPr>
        <w:t xml:space="preserve">ou non </w:t>
      </w:r>
      <w:r w:rsidRPr="00D06F06">
        <w:rPr>
          <w:lang w:val="fr-FR"/>
        </w:rPr>
        <w:t>sur le marché, au niveau national ou international. En outre, les droits liés au carbone et les droits relatifs à la propriété des terres et des mers doivent être reconnus et respectés, comme il convient, tout comme les approches locales en matière de paiement des services écosystémiques.</w:t>
      </w:r>
    </w:p>
    <w:p w14:paraId="43A4600C" w14:textId="15E7B00D" w:rsidR="003D3C3E" w:rsidRPr="00D06F06" w:rsidRDefault="003D3C3E" w:rsidP="003D3C3E">
      <w:pPr>
        <w:pStyle w:val="CBDH4"/>
        <w:rPr>
          <w:lang w:val="fr-FR"/>
        </w:rPr>
      </w:pPr>
      <w:r>
        <w:rPr>
          <w:lang w:val="fr-FR"/>
        </w:rPr>
        <w:tab/>
      </w:r>
      <w:r w:rsidRPr="00D06F06">
        <w:rPr>
          <w:lang w:val="fr-FR"/>
        </w:rPr>
        <w:t>Étape B</w:t>
      </w:r>
      <w:r w:rsidR="00142771">
        <w:rPr>
          <w:lang w:val="fr-FR"/>
        </w:rPr>
        <w:t xml:space="preserve"> :</w:t>
      </w:r>
      <w:r w:rsidRPr="00D06F06">
        <w:rPr>
          <w:lang w:val="fr-FR"/>
        </w:rPr>
        <w:t xml:space="preserve"> Évaluation des vulnérabilités et des risques</w:t>
      </w:r>
    </w:p>
    <w:p w14:paraId="14058E4B" w14:textId="7925D441" w:rsidR="003D3C3E" w:rsidRPr="00D06F06" w:rsidRDefault="003D3C3E" w:rsidP="003D3C3E">
      <w:pPr>
        <w:pStyle w:val="CBDNormalNoNumber"/>
        <w:rPr>
          <w:lang w:val="fr-FR"/>
        </w:rPr>
      </w:pPr>
      <w:r w:rsidRPr="00D06F06">
        <w:rPr>
          <w:lang w:val="fr-FR"/>
        </w:rPr>
        <w:t>23.</w:t>
      </w:r>
      <w:r w:rsidRPr="00D06F06">
        <w:rPr>
          <w:lang w:val="fr-FR"/>
        </w:rPr>
        <w:tab/>
        <w:t>L</w:t>
      </w:r>
      <w:r w:rsidR="002D22B6">
        <w:rPr>
          <w:lang w:val="fr-FR"/>
        </w:rPr>
        <w:t>’</w:t>
      </w:r>
      <w:r w:rsidRPr="00D06F06">
        <w:rPr>
          <w:lang w:val="fr-FR"/>
        </w:rPr>
        <w:t>étape B porte sur la vulnérabilité de la nature et des populations aux changements climatiques et aux risques de phénomènes dangereux. Il est essentiel de collaborer rapidement avec les détenteurs de connaissances traditionnelles et d</w:t>
      </w:r>
      <w:r w:rsidR="002D22B6">
        <w:rPr>
          <w:lang w:val="fr-FR"/>
        </w:rPr>
        <w:t>’</w:t>
      </w:r>
      <w:r w:rsidRPr="00D06F06">
        <w:rPr>
          <w:lang w:val="fr-FR"/>
        </w:rPr>
        <w:t>intégrer leurs connaissances dans les évaluations de la vulnérabilité et des risques climatiques, en respectant pleinement la souveraineté des connaissances et des données.</w:t>
      </w:r>
    </w:p>
    <w:p w14:paraId="3430963C" w14:textId="1EB4A5EC" w:rsidR="003D3C3E" w:rsidRPr="00D06F06" w:rsidRDefault="003D3C3E" w:rsidP="003D3C3E">
      <w:pPr>
        <w:pStyle w:val="CBDNormalNoNumber"/>
        <w:rPr>
          <w:lang w:val="fr-FR"/>
        </w:rPr>
      </w:pPr>
      <w:r w:rsidRPr="00D06F06">
        <w:rPr>
          <w:lang w:val="fr-FR"/>
        </w:rPr>
        <w:t>24.</w:t>
      </w:r>
      <w:r w:rsidRPr="00D06F06">
        <w:rPr>
          <w:lang w:val="fr-FR"/>
        </w:rPr>
        <w:tab/>
        <w:t xml:space="preserve">Les garanties sociales et environnementales sont des outils cruciaux pour comprendre et réduire les risques. Les garanties environnementales </w:t>
      </w:r>
      <w:r w:rsidR="0029194F">
        <w:rPr>
          <w:lang w:val="fr-FR"/>
        </w:rPr>
        <w:t>recouvrent</w:t>
      </w:r>
      <w:r w:rsidRPr="00D06F06">
        <w:rPr>
          <w:lang w:val="fr-FR"/>
        </w:rPr>
        <w:t xml:space="preserve"> la prise en compte du risque d</w:t>
      </w:r>
      <w:r w:rsidR="002D22B6">
        <w:rPr>
          <w:lang w:val="fr-FR"/>
        </w:rPr>
        <w:t>’</w:t>
      </w:r>
      <w:r w:rsidRPr="00D06F06">
        <w:rPr>
          <w:lang w:val="fr-FR"/>
        </w:rPr>
        <w:t>impacts négatifs des mesures d</w:t>
      </w:r>
      <w:r w:rsidR="002D22B6">
        <w:rPr>
          <w:lang w:val="fr-FR"/>
        </w:rPr>
        <w:t>’</w:t>
      </w:r>
      <w:r w:rsidRPr="00D06F06">
        <w:rPr>
          <w:lang w:val="fr-FR"/>
        </w:rPr>
        <w:t>atténuation des changements climatiques sur la biodiversité, y compris sur l</w:t>
      </w:r>
      <w:r w:rsidR="002D22B6">
        <w:rPr>
          <w:lang w:val="fr-FR"/>
        </w:rPr>
        <w:t>’</w:t>
      </w:r>
      <w:r w:rsidRPr="00D06F06">
        <w:rPr>
          <w:lang w:val="fr-FR"/>
        </w:rPr>
        <w:t>intégrité des écosystèmes, ainsi que le risque d</w:t>
      </w:r>
      <w:r w:rsidR="002D22B6">
        <w:rPr>
          <w:lang w:val="fr-FR"/>
        </w:rPr>
        <w:t>’</w:t>
      </w:r>
      <w:r w:rsidRPr="00D06F06">
        <w:rPr>
          <w:lang w:val="fr-FR"/>
        </w:rPr>
        <w:t>inversion des réductions et des absorptions d</w:t>
      </w:r>
      <w:r w:rsidR="002D22B6">
        <w:rPr>
          <w:lang w:val="fr-FR"/>
        </w:rPr>
        <w:t>’</w:t>
      </w:r>
      <w:r w:rsidRPr="00D06F06">
        <w:rPr>
          <w:lang w:val="fr-FR"/>
        </w:rPr>
        <w:t xml:space="preserve">émissions pouvant résulter </w:t>
      </w:r>
      <w:r w:rsidR="0029194F">
        <w:rPr>
          <w:lang w:val="fr-FR"/>
        </w:rPr>
        <w:t>de phénomènes</w:t>
      </w:r>
      <w:r w:rsidRPr="00D06F06">
        <w:rPr>
          <w:lang w:val="fr-FR"/>
        </w:rPr>
        <w:t xml:space="preserve"> extrêmes ou d</w:t>
      </w:r>
      <w:r w:rsidR="002D22B6">
        <w:rPr>
          <w:lang w:val="fr-FR"/>
        </w:rPr>
        <w:t>’</w:t>
      </w:r>
      <w:r w:rsidRPr="00D06F06">
        <w:rPr>
          <w:lang w:val="fr-FR"/>
        </w:rPr>
        <w:t>effets climatiques plus lents.</w:t>
      </w:r>
    </w:p>
    <w:p w14:paraId="47003E1C" w14:textId="118C258B" w:rsidR="003D3C3E" w:rsidRPr="00D06F06" w:rsidRDefault="003D3C3E" w:rsidP="003D3C3E">
      <w:pPr>
        <w:pStyle w:val="CBDH4"/>
        <w:rPr>
          <w:lang w:val="fr-FR"/>
        </w:rPr>
      </w:pPr>
      <w:r>
        <w:rPr>
          <w:lang w:val="fr-FR"/>
        </w:rPr>
        <w:tab/>
      </w:r>
      <w:r w:rsidRPr="00D06F06">
        <w:rPr>
          <w:lang w:val="fr-FR"/>
        </w:rPr>
        <w:t>Étape C</w:t>
      </w:r>
      <w:r w:rsidR="00142771">
        <w:rPr>
          <w:lang w:val="fr-FR"/>
        </w:rPr>
        <w:t xml:space="preserve"> :</w:t>
      </w:r>
      <w:r w:rsidRPr="00D06F06">
        <w:rPr>
          <w:lang w:val="fr-FR"/>
        </w:rPr>
        <w:t xml:space="preserve"> Recensement des solutions fondées sur la nature </w:t>
      </w:r>
      <w:r w:rsidR="008E45A6">
        <w:rPr>
          <w:lang w:val="fr-FR"/>
        </w:rPr>
        <w:t>et</w:t>
      </w:r>
      <w:r w:rsidRPr="00D06F06">
        <w:rPr>
          <w:lang w:val="fr-FR"/>
        </w:rPr>
        <w:t xml:space="preserve"> d</w:t>
      </w:r>
      <w:r w:rsidR="002D22B6">
        <w:rPr>
          <w:lang w:val="fr-FR"/>
        </w:rPr>
        <w:t>’</w:t>
      </w:r>
      <w:r w:rsidRPr="00D06F06">
        <w:rPr>
          <w:lang w:val="fr-FR"/>
        </w:rPr>
        <w:t>approches écosystémiques</w:t>
      </w:r>
    </w:p>
    <w:p w14:paraId="6F5B887E" w14:textId="596E9521" w:rsidR="003D3C3E" w:rsidRPr="00D06F06" w:rsidRDefault="003D3C3E" w:rsidP="003D3C3E">
      <w:pPr>
        <w:pStyle w:val="CBDNormalNoNumber"/>
        <w:rPr>
          <w:lang w:val="fr-FR"/>
        </w:rPr>
      </w:pPr>
      <w:r w:rsidRPr="00D06F06">
        <w:rPr>
          <w:lang w:val="fr-FR"/>
        </w:rPr>
        <w:t>25.</w:t>
      </w:r>
      <w:r w:rsidRPr="00D06F06">
        <w:rPr>
          <w:lang w:val="fr-FR"/>
        </w:rPr>
        <w:tab/>
        <w:t>Afin de concorder avec le Cadre, l</w:t>
      </w:r>
      <w:r w:rsidR="002D22B6">
        <w:rPr>
          <w:lang w:val="fr-FR"/>
        </w:rPr>
        <w:t>’</w:t>
      </w:r>
      <w:r w:rsidRPr="00D06F06">
        <w:rPr>
          <w:lang w:val="fr-FR"/>
        </w:rPr>
        <w:t xml:space="preserve">étape C doit intégrer des solutions fondées sur la nature </w:t>
      </w:r>
      <w:r w:rsidR="008E45A6">
        <w:rPr>
          <w:lang w:val="fr-FR"/>
        </w:rPr>
        <w:t>et</w:t>
      </w:r>
      <w:r w:rsidRPr="00D06F06">
        <w:rPr>
          <w:lang w:val="fr-FR"/>
        </w:rPr>
        <w:t xml:space="preserve"> des approches écosystémiques efficaces, équitables et transposables à grande échelle. </w:t>
      </w:r>
      <w:r w:rsidR="0029194F">
        <w:rPr>
          <w:lang w:val="fr-FR"/>
        </w:rPr>
        <w:t>Il convient de déterminer l</w:t>
      </w:r>
      <w:r w:rsidRPr="00D06F06">
        <w:rPr>
          <w:lang w:val="fr-FR"/>
        </w:rPr>
        <w:t>es obstacles à l</w:t>
      </w:r>
      <w:r w:rsidR="002D22B6">
        <w:rPr>
          <w:lang w:val="fr-FR"/>
        </w:rPr>
        <w:t>’</w:t>
      </w:r>
      <w:r w:rsidRPr="00D06F06">
        <w:rPr>
          <w:lang w:val="fr-FR"/>
        </w:rPr>
        <w:t>efficacité</w:t>
      </w:r>
      <w:r w:rsidR="0029194F">
        <w:rPr>
          <w:lang w:val="fr-FR"/>
        </w:rPr>
        <w:t xml:space="preserve"> et </w:t>
      </w:r>
      <w:r w:rsidRPr="00D06F06">
        <w:rPr>
          <w:lang w:val="fr-FR"/>
        </w:rPr>
        <w:t>les multiples avantages et les répercussions plus larges de chaque solution envisagée. Les principales activités à mener pour recenser les possibilités d</w:t>
      </w:r>
      <w:r w:rsidR="002D22B6">
        <w:rPr>
          <w:lang w:val="fr-FR"/>
        </w:rPr>
        <w:t>’</w:t>
      </w:r>
      <w:r w:rsidRPr="00D06F06">
        <w:rPr>
          <w:lang w:val="fr-FR"/>
        </w:rPr>
        <w:t>action en matière d</w:t>
      </w:r>
      <w:r w:rsidR="002D22B6">
        <w:rPr>
          <w:lang w:val="fr-FR"/>
        </w:rPr>
        <w:t>’</w:t>
      </w:r>
      <w:r w:rsidRPr="00D06F06">
        <w:rPr>
          <w:lang w:val="fr-FR"/>
        </w:rPr>
        <w:t>atténuation des changements climatiques pourraient notamment viser à</w:t>
      </w:r>
      <w:r w:rsidR="00142771">
        <w:rPr>
          <w:lang w:val="fr-FR"/>
        </w:rPr>
        <w:t xml:space="preserve"> :</w:t>
      </w:r>
      <w:r w:rsidRPr="00D06F06">
        <w:rPr>
          <w:lang w:val="fr-FR"/>
        </w:rPr>
        <w:t xml:space="preserve"> a) dé</w:t>
      </w:r>
      <w:r w:rsidR="0029194F">
        <w:rPr>
          <w:lang w:val="fr-FR"/>
        </w:rPr>
        <w:t xml:space="preserve">finir </w:t>
      </w:r>
      <w:r w:rsidRPr="00D06F06">
        <w:rPr>
          <w:lang w:val="fr-FR"/>
        </w:rPr>
        <w:t>les grandes lignes d</w:t>
      </w:r>
      <w:r w:rsidR="002D22B6">
        <w:rPr>
          <w:lang w:val="fr-FR"/>
        </w:rPr>
        <w:t>’</w:t>
      </w:r>
      <w:r w:rsidRPr="00D06F06">
        <w:rPr>
          <w:lang w:val="fr-FR"/>
        </w:rPr>
        <w:t>action, sur la base de l</w:t>
      </w:r>
      <w:r w:rsidR="002D22B6">
        <w:rPr>
          <w:lang w:val="fr-FR"/>
        </w:rPr>
        <w:t>’</w:t>
      </w:r>
      <w:r w:rsidRPr="00D06F06">
        <w:rPr>
          <w:lang w:val="fr-FR"/>
        </w:rPr>
        <w:t>étape A</w:t>
      </w:r>
      <w:r w:rsidR="00142771">
        <w:rPr>
          <w:lang w:val="fr-FR"/>
        </w:rPr>
        <w:t>;</w:t>
      </w:r>
      <w:r w:rsidRPr="00D06F06">
        <w:rPr>
          <w:lang w:val="fr-FR"/>
        </w:rPr>
        <w:t xml:space="preserve"> b) examiner les solutions particulières adoptées dans des zones géographiques similaires (par exemple, </w:t>
      </w:r>
      <w:r w:rsidR="0029194F">
        <w:rPr>
          <w:lang w:val="fr-FR"/>
        </w:rPr>
        <w:t>à l’aide d’</w:t>
      </w:r>
      <w:r w:rsidRPr="00D06F06">
        <w:rPr>
          <w:lang w:val="fr-FR"/>
        </w:rPr>
        <w:t>études de cas)</w:t>
      </w:r>
      <w:r w:rsidR="00142771">
        <w:rPr>
          <w:lang w:val="fr-FR"/>
        </w:rPr>
        <w:t>;</w:t>
      </w:r>
      <w:r w:rsidRPr="00D06F06">
        <w:rPr>
          <w:lang w:val="fr-FR"/>
        </w:rPr>
        <w:t xml:space="preserve"> c) collaborer avec le groupe de parties prenantes concerné pour recenser les options privilégiées</w:t>
      </w:r>
      <w:r w:rsidR="00142771">
        <w:rPr>
          <w:lang w:val="fr-FR"/>
        </w:rPr>
        <w:t>;</w:t>
      </w:r>
      <w:r w:rsidRPr="00D06F06">
        <w:rPr>
          <w:lang w:val="fr-FR"/>
        </w:rPr>
        <w:t xml:space="preserve"> d) </w:t>
      </w:r>
      <w:r w:rsidR="0029194F">
        <w:rPr>
          <w:lang w:val="fr-FR"/>
        </w:rPr>
        <w:t>répertorier</w:t>
      </w:r>
      <w:r w:rsidRPr="00D06F06">
        <w:rPr>
          <w:lang w:val="fr-FR"/>
        </w:rPr>
        <w:t xml:space="preserve"> les éléments abordés dans le</w:t>
      </w:r>
      <w:r w:rsidRPr="00D06F06">
        <w:rPr>
          <w:i/>
          <w:iCs/>
          <w:lang w:val="fr-FR"/>
        </w:rPr>
        <w:t xml:space="preserve"> </w:t>
      </w:r>
      <w:r w:rsidRPr="00D06F06">
        <w:rPr>
          <w:rFonts w:eastAsia="Times New Roman"/>
          <w:i/>
          <w:iCs/>
          <w:lang w:val="fr-FR"/>
        </w:rPr>
        <w:t>Rapport de l</w:t>
      </w:r>
      <w:r w:rsidR="002D22B6">
        <w:rPr>
          <w:rFonts w:eastAsia="Times New Roman"/>
          <w:i/>
          <w:iCs/>
          <w:lang w:val="fr-FR"/>
        </w:rPr>
        <w:t>’</w:t>
      </w:r>
      <w:r w:rsidRPr="00D06F06">
        <w:rPr>
          <w:rFonts w:eastAsia="Times New Roman"/>
          <w:i/>
          <w:iCs/>
          <w:lang w:val="fr-FR"/>
        </w:rPr>
        <w:t>évaluation thématique des liens d</w:t>
      </w:r>
      <w:r w:rsidR="002D22B6">
        <w:rPr>
          <w:rFonts w:eastAsia="Times New Roman"/>
          <w:i/>
          <w:iCs/>
          <w:lang w:val="fr-FR"/>
        </w:rPr>
        <w:t>’</w:t>
      </w:r>
      <w:r w:rsidRPr="00D06F06">
        <w:rPr>
          <w:rFonts w:eastAsia="Times New Roman"/>
          <w:i/>
          <w:iCs/>
          <w:lang w:val="fr-FR"/>
        </w:rPr>
        <w:t>interdépendance entre la biodiversité, l</w:t>
      </w:r>
      <w:r w:rsidR="002D22B6">
        <w:rPr>
          <w:rFonts w:eastAsia="Times New Roman"/>
          <w:i/>
          <w:iCs/>
          <w:lang w:val="fr-FR"/>
        </w:rPr>
        <w:t>’</w:t>
      </w:r>
      <w:r w:rsidRPr="00D06F06">
        <w:rPr>
          <w:rFonts w:eastAsia="Times New Roman"/>
          <w:i/>
          <w:iCs/>
          <w:lang w:val="fr-FR"/>
        </w:rPr>
        <w:t>eau, l</w:t>
      </w:r>
      <w:r w:rsidR="002D22B6">
        <w:rPr>
          <w:rFonts w:eastAsia="Times New Roman"/>
          <w:i/>
          <w:iCs/>
          <w:lang w:val="fr-FR"/>
        </w:rPr>
        <w:t>’</w:t>
      </w:r>
      <w:r w:rsidRPr="00D06F06">
        <w:rPr>
          <w:rFonts w:eastAsia="Times New Roman"/>
          <w:i/>
          <w:iCs/>
          <w:lang w:val="fr-FR"/>
        </w:rPr>
        <w:t>alimentation et la santé</w:t>
      </w:r>
      <w:r w:rsidRPr="00D06F06">
        <w:rPr>
          <w:rFonts w:eastAsia="Times New Roman"/>
          <w:lang w:val="fr-FR"/>
        </w:rPr>
        <w:t xml:space="preserve"> (« </w:t>
      </w:r>
      <w:r w:rsidRPr="00D06F06">
        <w:rPr>
          <w:lang w:val="fr-FR"/>
        </w:rPr>
        <w:t xml:space="preserve">évaluation des interdépendances </w:t>
      </w:r>
      <w:r w:rsidRPr="00D06F06">
        <w:rPr>
          <w:rFonts w:eastAsia="Times New Roman"/>
          <w:lang w:val="fr-FR"/>
        </w:rPr>
        <w:t>»)</w:t>
      </w:r>
      <w:r w:rsidRPr="00D06F06">
        <w:rPr>
          <w:lang w:val="fr-FR"/>
        </w:rPr>
        <w:t xml:space="preserve"> de la Plateforme </w:t>
      </w:r>
      <w:r w:rsidRPr="00D06F06">
        <w:rPr>
          <w:rFonts w:eastAsia="Calibri"/>
          <w:lang w:val="fr-FR"/>
        </w:rPr>
        <w:t>intergouvernementale scientifique et politique sur la biodiversité et les services écosystémiques,</w:t>
      </w:r>
      <w:r w:rsidRPr="00D06F06">
        <w:rPr>
          <w:lang w:val="fr-FR"/>
        </w:rPr>
        <w:t xml:space="preserve"> y compris les retours positifs et négatifs, les compromis et les avantages liés à une approche tenant compte de tous les éléments qui contribuent à des résultats durables.</w:t>
      </w:r>
    </w:p>
    <w:p w14:paraId="25903F30" w14:textId="3EA22FFB" w:rsidR="003D3C3E" w:rsidRPr="00D06F06" w:rsidRDefault="003D3C3E" w:rsidP="003D3C3E">
      <w:pPr>
        <w:pStyle w:val="CBDH4"/>
        <w:rPr>
          <w:lang w:val="fr-FR"/>
        </w:rPr>
      </w:pPr>
      <w:r>
        <w:rPr>
          <w:lang w:val="fr-FR"/>
        </w:rPr>
        <w:tab/>
      </w:r>
      <w:r w:rsidRPr="00D06F06">
        <w:rPr>
          <w:lang w:val="fr-FR"/>
        </w:rPr>
        <w:t>Étape D</w:t>
      </w:r>
      <w:r w:rsidR="00142771">
        <w:rPr>
          <w:lang w:val="fr-FR"/>
        </w:rPr>
        <w:t xml:space="preserve"> :</w:t>
      </w:r>
      <w:r w:rsidRPr="00D06F06">
        <w:rPr>
          <w:lang w:val="fr-FR"/>
        </w:rPr>
        <w:t xml:space="preserve"> Hiérarchisation, évaluation et sélection des options </w:t>
      </w:r>
    </w:p>
    <w:p w14:paraId="29D4E031" w14:textId="61D66332" w:rsidR="003D3C3E" w:rsidRPr="00D06F06" w:rsidRDefault="003D3C3E" w:rsidP="003D3C3E">
      <w:pPr>
        <w:pStyle w:val="CBDNormalNoNumber"/>
        <w:rPr>
          <w:lang w:val="fr-FR"/>
        </w:rPr>
      </w:pPr>
      <w:r w:rsidRPr="00D06F06">
        <w:rPr>
          <w:lang w:val="fr-FR"/>
        </w:rPr>
        <w:t>26.</w:t>
      </w:r>
      <w:r w:rsidRPr="00D06F06">
        <w:rPr>
          <w:lang w:val="fr-FR"/>
        </w:rPr>
        <w:tab/>
        <w:t>Quelques critères supplémentaires devraient être examinés en vue de hiérarchiser et d</w:t>
      </w:r>
      <w:r w:rsidR="002D22B6">
        <w:rPr>
          <w:lang w:val="fr-FR"/>
        </w:rPr>
        <w:t>’</w:t>
      </w:r>
      <w:r w:rsidRPr="00D06F06">
        <w:rPr>
          <w:lang w:val="fr-FR"/>
        </w:rPr>
        <w:t>évaluer les possibilités d</w:t>
      </w:r>
      <w:r w:rsidR="002D22B6">
        <w:rPr>
          <w:lang w:val="fr-FR"/>
        </w:rPr>
        <w:t>’</w:t>
      </w:r>
      <w:r w:rsidRPr="00D06F06">
        <w:rPr>
          <w:lang w:val="fr-FR"/>
        </w:rPr>
        <w:t>action en matière d</w:t>
      </w:r>
      <w:r w:rsidR="002D22B6">
        <w:rPr>
          <w:lang w:val="fr-FR"/>
        </w:rPr>
        <w:t>’</w:t>
      </w:r>
      <w:r w:rsidRPr="00D06F06">
        <w:rPr>
          <w:lang w:val="fr-FR"/>
        </w:rPr>
        <w:t>atténuation des changements climatiques (mesure cl</w:t>
      </w:r>
      <w:r w:rsidR="0029194F">
        <w:rPr>
          <w:lang w:val="fr-FR"/>
        </w:rPr>
        <w:t>ef</w:t>
      </w:r>
      <w:r w:rsidRPr="00D06F06">
        <w:rPr>
          <w:lang w:val="fr-FR"/>
        </w:rPr>
        <w:t xml:space="preserve"> a) des Lignes directrices facultatives). Ces critères peuvent inclure</w:t>
      </w:r>
      <w:r w:rsidR="00142771">
        <w:rPr>
          <w:lang w:val="fr-FR"/>
        </w:rPr>
        <w:t xml:space="preserve"> :</w:t>
      </w:r>
      <w:r w:rsidRPr="00D06F06">
        <w:rPr>
          <w:lang w:val="fr-FR"/>
        </w:rPr>
        <w:t xml:space="preserve"> la position dans la hiérarchie d</w:t>
      </w:r>
      <w:r w:rsidR="002D22B6">
        <w:rPr>
          <w:lang w:val="fr-FR"/>
        </w:rPr>
        <w:t>’</w:t>
      </w:r>
      <w:r w:rsidRPr="00D06F06">
        <w:rPr>
          <w:lang w:val="fr-FR"/>
        </w:rPr>
        <w:t>atténuation</w:t>
      </w:r>
      <w:r w:rsidR="00142771">
        <w:rPr>
          <w:lang w:val="fr-FR"/>
        </w:rPr>
        <w:t>;</w:t>
      </w:r>
      <w:r w:rsidRPr="00D06F06">
        <w:rPr>
          <w:lang w:val="fr-FR"/>
        </w:rPr>
        <w:t xml:space="preserve"> la résilience </w:t>
      </w:r>
      <w:r w:rsidR="0029194F">
        <w:rPr>
          <w:lang w:val="fr-FR"/>
        </w:rPr>
        <w:t xml:space="preserve">face </w:t>
      </w:r>
      <w:r w:rsidRPr="00D06F06">
        <w:rPr>
          <w:lang w:val="fr-FR"/>
        </w:rPr>
        <w:t>aux changements climatiques</w:t>
      </w:r>
      <w:r w:rsidR="00142771">
        <w:rPr>
          <w:lang w:val="fr-FR"/>
        </w:rPr>
        <w:t>;</w:t>
      </w:r>
      <w:r w:rsidRPr="00D06F06">
        <w:rPr>
          <w:lang w:val="fr-FR"/>
        </w:rPr>
        <w:t xml:space="preserve"> et la capacité de mise en œuvre </w:t>
      </w:r>
      <w:r w:rsidR="0029194F">
        <w:rPr>
          <w:lang w:val="fr-FR"/>
        </w:rPr>
        <w:t>à</w:t>
      </w:r>
      <w:r w:rsidRPr="00D06F06">
        <w:rPr>
          <w:lang w:val="fr-FR"/>
        </w:rPr>
        <w:t xml:space="preserve"> long terme</w:t>
      </w:r>
      <w:r w:rsidRPr="00D06F06">
        <w:rPr>
          <w:rStyle w:val="FootnoteReference"/>
          <w:lang w:val="fr-FR"/>
        </w:rPr>
        <w:footnoteReference w:id="314"/>
      </w:r>
      <w:r w:rsidRPr="00D06F06">
        <w:rPr>
          <w:vertAlign w:val="superscript"/>
          <w:lang w:val="fr-FR"/>
        </w:rPr>
        <w:t>,</w:t>
      </w:r>
      <w:r w:rsidRPr="00D06F06">
        <w:rPr>
          <w:rStyle w:val="FootnoteReference"/>
          <w:lang w:val="fr-FR"/>
        </w:rPr>
        <w:footnoteReference w:id="315"/>
      </w:r>
      <w:r w:rsidRPr="00D06F06">
        <w:rPr>
          <w:lang w:val="fr-FR"/>
        </w:rPr>
        <w:t>. Des méthodes relativement simples peuvent être utilisées pour obtenir une première estimation du potentiel d</w:t>
      </w:r>
      <w:r w:rsidR="002D22B6">
        <w:rPr>
          <w:lang w:val="fr-FR"/>
        </w:rPr>
        <w:t>’</w:t>
      </w:r>
      <w:r w:rsidRPr="00D06F06">
        <w:rPr>
          <w:lang w:val="fr-FR"/>
        </w:rPr>
        <w:t>atténuation de la plupart des options. Les pays devraient cependant s</w:t>
      </w:r>
      <w:r w:rsidR="002D22B6">
        <w:rPr>
          <w:lang w:val="fr-FR"/>
        </w:rPr>
        <w:t>’</w:t>
      </w:r>
      <w:r w:rsidRPr="00D06F06">
        <w:rPr>
          <w:lang w:val="fr-FR"/>
        </w:rPr>
        <w:t>efforcer d</w:t>
      </w:r>
      <w:r w:rsidR="002D22B6">
        <w:rPr>
          <w:lang w:val="fr-FR"/>
        </w:rPr>
        <w:t>’</w:t>
      </w:r>
      <w:r w:rsidRPr="00D06F06">
        <w:rPr>
          <w:lang w:val="fr-FR"/>
        </w:rPr>
        <w:t xml:space="preserve">améliorer leur communication de données en matière de transparence au fil du temps, notamment </w:t>
      </w:r>
      <w:r w:rsidR="0029194F">
        <w:rPr>
          <w:lang w:val="fr-FR"/>
        </w:rPr>
        <w:t>par la voie d’</w:t>
      </w:r>
      <w:r w:rsidRPr="00D06F06">
        <w:rPr>
          <w:lang w:val="fr-FR"/>
        </w:rPr>
        <w:t>une utilisation accrue de données et de méthodes de niveau supérieur. Le Groupe d</w:t>
      </w:r>
      <w:r w:rsidR="002D22B6">
        <w:rPr>
          <w:lang w:val="fr-FR"/>
        </w:rPr>
        <w:t>’</w:t>
      </w:r>
      <w:r w:rsidRPr="00D06F06">
        <w:rPr>
          <w:lang w:val="fr-FR"/>
        </w:rPr>
        <w:t>experts intergouvernemental sur l</w:t>
      </w:r>
      <w:r w:rsidR="002D22B6">
        <w:rPr>
          <w:lang w:val="fr-FR"/>
        </w:rPr>
        <w:t>’</w:t>
      </w:r>
      <w:r w:rsidRPr="00D06F06">
        <w:rPr>
          <w:lang w:val="fr-FR"/>
        </w:rPr>
        <w:t>évolution du climat a défini trois niveaux de données</w:t>
      </w:r>
      <w:r w:rsidR="00142771">
        <w:rPr>
          <w:lang w:val="fr-FR"/>
        </w:rPr>
        <w:t xml:space="preserve"> :</w:t>
      </w:r>
      <w:r w:rsidRPr="00D06F06">
        <w:rPr>
          <w:lang w:val="fr-FR"/>
        </w:rPr>
        <w:t xml:space="preserve"> les données de niveau 1 (valeurs mondiales par défaut), de niveau 2 (propres à un pays) et de niveau 3 (modèles plus détaillés, données plus locales). L</w:t>
      </w:r>
      <w:r w:rsidR="0029194F">
        <w:rPr>
          <w:lang w:val="fr-FR"/>
        </w:rPr>
        <w:t>’idée</w:t>
      </w:r>
      <w:r w:rsidRPr="00D06F06">
        <w:rPr>
          <w:lang w:val="fr-FR"/>
        </w:rPr>
        <w:t xml:space="preserve"> actuelle de la résilience des écosystèmes </w:t>
      </w:r>
      <w:r w:rsidR="0029194F">
        <w:rPr>
          <w:lang w:val="fr-FR"/>
        </w:rPr>
        <w:t xml:space="preserve">face </w:t>
      </w:r>
      <w:r w:rsidRPr="00D06F06">
        <w:rPr>
          <w:lang w:val="fr-FR"/>
        </w:rPr>
        <w:t>aux changements climatiques (étape B) est un facteur à prendre en compte dans l</w:t>
      </w:r>
      <w:r w:rsidR="002D22B6">
        <w:rPr>
          <w:lang w:val="fr-FR"/>
        </w:rPr>
        <w:t>’</w:t>
      </w:r>
      <w:r w:rsidRPr="00D06F06">
        <w:rPr>
          <w:lang w:val="fr-FR"/>
        </w:rPr>
        <w:t>évaluation de la viabilité à long terme de chaque possibilité d</w:t>
      </w:r>
      <w:r w:rsidR="002D22B6">
        <w:rPr>
          <w:lang w:val="fr-FR"/>
        </w:rPr>
        <w:t>’</w:t>
      </w:r>
      <w:r w:rsidRPr="00D06F06">
        <w:rPr>
          <w:lang w:val="fr-FR"/>
        </w:rPr>
        <w:t>action en matière d</w:t>
      </w:r>
      <w:r w:rsidR="002D22B6">
        <w:rPr>
          <w:lang w:val="fr-FR"/>
        </w:rPr>
        <w:t>’</w:t>
      </w:r>
      <w:r w:rsidRPr="00D06F06">
        <w:rPr>
          <w:lang w:val="fr-FR"/>
        </w:rPr>
        <w:t xml:space="preserve">atténuation. La capacité de mise en </w:t>
      </w:r>
      <w:r w:rsidRPr="00D06F06">
        <w:rPr>
          <w:lang w:val="fr-FR"/>
        </w:rPr>
        <w:lastRenderedPageBreak/>
        <w:t>œuvre dépendra des compétences</w:t>
      </w:r>
      <w:r w:rsidRPr="00D06F06" w:rsidDel="00867505">
        <w:rPr>
          <w:lang w:val="fr-FR"/>
        </w:rPr>
        <w:t xml:space="preserve"> </w:t>
      </w:r>
      <w:r w:rsidRPr="00D06F06">
        <w:rPr>
          <w:lang w:val="fr-FR"/>
        </w:rPr>
        <w:t>et connaissances existantes, des possibilités de formation et de l</w:t>
      </w:r>
      <w:r w:rsidR="002D22B6">
        <w:rPr>
          <w:lang w:val="fr-FR"/>
        </w:rPr>
        <w:t>’</w:t>
      </w:r>
      <w:r w:rsidRPr="00D06F06">
        <w:rPr>
          <w:lang w:val="fr-FR"/>
        </w:rPr>
        <w:t xml:space="preserve">accès aux ressources, notamment financières, pour assurer </w:t>
      </w:r>
      <w:r w:rsidR="0029194F">
        <w:rPr>
          <w:lang w:val="fr-FR"/>
        </w:rPr>
        <w:t xml:space="preserve">une </w:t>
      </w:r>
      <w:r w:rsidRPr="00D06F06">
        <w:rPr>
          <w:lang w:val="fr-FR"/>
        </w:rPr>
        <w:t>mise en œuvre dans la durée.</w:t>
      </w:r>
    </w:p>
    <w:p w14:paraId="66A983C7" w14:textId="554E9C72" w:rsidR="003D3C3E" w:rsidRPr="00D06F06" w:rsidRDefault="003D3C3E" w:rsidP="003D3C3E">
      <w:pPr>
        <w:pStyle w:val="CBDH4"/>
        <w:rPr>
          <w:lang w:val="fr-FR"/>
        </w:rPr>
      </w:pPr>
      <w:r>
        <w:rPr>
          <w:lang w:val="fr-FR"/>
        </w:rPr>
        <w:tab/>
      </w:r>
      <w:r w:rsidRPr="00D06F06">
        <w:rPr>
          <w:lang w:val="fr-FR"/>
        </w:rPr>
        <w:t>Étape E</w:t>
      </w:r>
      <w:r w:rsidR="00142771">
        <w:rPr>
          <w:lang w:val="fr-FR"/>
        </w:rPr>
        <w:t xml:space="preserve"> :</w:t>
      </w:r>
      <w:r w:rsidRPr="00D06F06">
        <w:rPr>
          <w:lang w:val="fr-FR"/>
        </w:rPr>
        <w:t xml:space="preserve"> Conception, application et transposition grande échelle des projets  </w:t>
      </w:r>
    </w:p>
    <w:p w14:paraId="10314A2E" w14:textId="6507CE42" w:rsidR="003D3C3E" w:rsidRPr="00D06F06" w:rsidRDefault="003D3C3E" w:rsidP="003D3C3E">
      <w:pPr>
        <w:pStyle w:val="CBDNormalNoNumber"/>
        <w:rPr>
          <w:lang w:val="fr-FR"/>
        </w:rPr>
      </w:pPr>
      <w:r w:rsidRPr="00D06F06">
        <w:rPr>
          <w:lang w:val="fr-FR"/>
        </w:rPr>
        <w:t>27.</w:t>
      </w:r>
      <w:r w:rsidRPr="00D06F06">
        <w:rPr>
          <w:lang w:val="fr-FR"/>
        </w:rPr>
        <w:tab/>
        <w:t>Outre les actions cl</w:t>
      </w:r>
      <w:r w:rsidR="0029194F">
        <w:rPr>
          <w:lang w:val="fr-FR"/>
        </w:rPr>
        <w:t>ef</w:t>
      </w:r>
      <w:r w:rsidRPr="00D06F06">
        <w:rPr>
          <w:lang w:val="fr-FR"/>
        </w:rPr>
        <w:t xml:space="preserve">s mentionnées dans les Lignes directrices facultatives, les solutions fondées sur la nature </w:t>
      </w:r>
      <w:r w:rsidR="008E45A6">
        <w:rPr>
          <w:lang w:val="fr-FR"/>
        </w:rPr>
        <w:t>et</w:t>
      </w:r>
      <w:r w:rsidRPr="00D06F06">
        <w:rPr>
          <w:lang w:val="fr-FR"/>
        </w:rPr>
        <w:t xml:space="preserve"> les approches écosystémiques seront aussi plus efficaces si les divers systèmes de connaissances sont reconnus et pris en compte. Il pourrait être particulièrement utile d</w:t>
      </w:r>
      <w:r w:rsidR="002D22B6">
        <w:rPr>
          <w:lang w:val="fr-FR"/>
        </w:rPr>
        <w:t>’</w:t>
      </w:r>
      <w:r w:rsidRPr="00D06F06">
        <w:rPr>
          <w:lang w:val="fr-FR"/>
        </w:rPr>
        <w:t xml:space="preserve">intégrer les connaissances traditionnelles aux étapes de </w:t>
      </w:r>
      <w:r w:rsidR="0029194F">
        <w:rPr>
          <w:lang w:val="fr-FR"/>
        </w:rPr>
        <w:t xml:space="preserve">la </w:t>
      </w:r>
      <w:r w:rsidRPr="00D06F06">
        <w:rPr>
          <w:lang w:val="fr-FR"/>
        </w:rPr>
        <w:t xml:space="preserve">conception et de </w:t>
      </w:r>
      <w:r w:rsidR="0029194F">
        <w:rPr>
          <w:lang w:val="fr-FR"/>
        </w:rPr>
        <w:t xml:space="preserve">la </w:t>
      </w:r>
      <w:r w:rsidRPr="00D06F06">
        <w:rPr>
          <w:lang w:val="fr-FR"/>
        </w:rPr>
        <w:t>mise en œuvre</w:t>
      </w:r>
      <w:r w:rsidRPr="00D06F06">
        <w:rPr>
          <w:rStyle w:val="FootnoteReference"/>
          <w:lang w:val="fr-FR"/>
        </w:rPr>
        <w:footnoteReference w:id="316"/>
      </w:r>
      <w:r w:rsidRPr="00D06F06">
        <w:rPr>
          <w:lang w:val="fr-FR"/>
        </w:rPr>
        <w:t>. Pour obtenir des avantages connexes en matière d</w:t>
      </w:r>
      <w:r w:rsidR="002D22B6">
        <w:rPr>
          <w:lang w:val="fr-FR"/>
        </w:rPr>
        <w:t>’</w:t>
      </w:r>
      <w:r w:rsidRPr="00D06F06">
        <w:rPr>
          <w:lang w:val="fr-FR"/>
        </w:rPr>
        <w:t xml:space="preserve">atténuation des changements climatiques, il </w:t>
      </w:r>
      <w:r w:rsidR="0029194F">
        <w:rPr>
          <w:lang w:val="fr-FR"/>
        </w:rPr>
        <w:t xml:space="preserve">convient </w:t>
      </w:r>
      <w:r w:rsidRPr="00D06F06">
        <w:rPr>
          <w:lang w:val="fr-FR"/>
        </w:rPr>
        <w:t xml:space="preserve">de prêter attention aux garanties relatives au carbone détaillées dans le tableau ci-dessous au étapes de </w:t>
      </w:r>
      <w:r w:rsidR="0029194F">
        <w:rPr>
          <w:lang w:val="fr-FR"/>
        </w:rPr>
        <w:t xml:space="preserve">la </w:t>
      </w:r>
      <w:r w:rsidRPr="00D06F06">
        <w:rPr>
          <w:lang w:val="fr-FR"/>
        </w:rPr>
        <w:t xml:space="preserve">conception et de </w:t>
      </w:r>
      <w:r w:rsidR="0029194F">
        <w:rPr>
          <w:lang w:val="fr-FR"/>
        </w:rPr>
        <w:t xml:space="preserve">la </w:t>
      </w:r>
      <w:r w:rsidRPr="00D06F06">
        <w:rPr>
          <w:lang w:val="fr-FR"/>
        </w:rPr>
        <w:t>mise en œuvre.</w:t>
      </w:r>
    </w:p>
    <w:p w14:paraId="4DF774DE" w14:textId="5F99BA79" w:rsidR="003D3C3E" w:rsidRPr="00D06F06" w:rsidRDefault="003D3C3E" w:rsidP="003D3C3E">
      <w:pPr>
        <w:pStyle w:val="CBDNormalNoNumber"/>
        <w:rPr>
          <w:lang w:val="fr-FR"/>
        </w:rPr>
      </w:pPr>
      <w:r w:rsidRPr="00D06F06">
        <w:rPr>
          <w:lang w:val="fr-FR"/>
        </w:rPr>
        <w:t>28.</w:t>
      </w:r>
      <w:r w:rsidRPr="00D06F06">
        <w:rPr>
          <w:lang w:val="fr-FR"/>
        </w:rPr>
        <w:tab/>
        <w:t>Une des manières de transposer à grande échelle est d</w:t>
      </w:r>
      <w:r w:rsidR="002D22B6">
        <w:rPr>
          <w:lang w:val="fr-FR"/>
        </w:rPr>
        <w:t>’</w:t>
      </w:r>
      <w:r w:rsidRPr="00D06F06">
        <w:rPr>
          <w:lang w:val="fr-FR"/>
        </w:rPr>
        <w:t xml:space="preserve">inclure les solutions fondées sur la nature </w:t>
      </w:r>
      <w:r w:rsidR="008E45A6">
        <w:rPr>
          <w:lang w:val="fr-FR"/>
        </w:rPr>
        <w:t>et</w:t>
      </w:r>
      <w:r w:rsidRPr="00D06F06">
        <w:rPr>
          <w:lang w:val="fr-FR"/>
        </w:rPr>
        <w:t xml:space="preserve"> les approches écosystémiques dans les contributions déterminées au niveau national, dans les plans nationaux d</w:t>
      </w:r>
      <w:r w:rsidR="002D22B6">
        <w:rPr>
          <w:lang w:val="fr-FR"/>
        </w:rPr>
        <w:t>’</w:t>
      </w:r>
      <w:r w:rsidRPr="00D06F06">
        <w:rPr>
          <w:lang w:val="fr-FR"/>
        </w:rPr>
        <w:t>adaptation, dans les cibles facultatives de neutralité en matière de dégradation des terres et dans d</w:t>
      </w:r>
      <w:r w:rsidR="002D22B6">
        <w:rPr>
          <w:lang w:val="fr-FR"/>
        </w:rPr>
        <w:t>’</w:t>
      </w:r>
      <w:r w:rsidRPr="00D06F06">
        <w:rPr>
          <w:lang w:val="fr-FR"/>
        </w:rPr>
        <w:t>autres plans nationaux. Une première étape consiste à évaluer les possibilités de tirer de multiples avantages, y compris en matière de biodiversité, d</w:t>
      </w:r>
      <w:r w:rsidR="002D22B6">
        <w:rPr>
          <w:lang w:val="fr-FR"/>
        </w:rPr>
        <w:t>’</w:t>
      </w:r>
      <w:r w:rsidRPr="00D06F06">
        <w:rPr>
          <w:lang w:val="fr-FR"/>
        </w:rPr>
        <w:t>intégrité des écosystèmes, d</w:t>
      </w:r>
      <w:r w:rsidR="002D22B6">
        <w:rPr>
          <w:lang w:val="fr-FR"/>
        </w:rPr>
        <w:t>’</w:t>
      </w:r>
      <w:r w:rsidRPr="00D06F06">
        <w:rPr>
          <w:lang w:val="fr-FR"/>
        </w:rPr>
        <w:t>atténuation des changements climatiques, d</w:t>
      </w:r>
      <w:r w:rsidR="002D22B6">
        <w:rPr>
          <w:lang w:val="fr-FR"/>
        </w:rPr>
        <w:t>’</w:t>
      </w:r>
      <w:r w:rsidRPr="00D06F06">
        <w:rPr>
          <w:lang w:val="fr-FR"/>
        </w:rPr>
        <w:t xml:space="preserve">adaptation à </w:t>
      </w:r>
      <w:r w:rsidR="009E12B9">
        <w:rPr>
          <w:lang w:val="fr-FR"/>
        </w:rPr>
        <w:t>leurs effets</w:t>
      </w:r>
      <w:r w:rsidRPr="00D06F06">
        <w:rPr>
          <w:lang w:val="fr-FR"/>
        </w:rPr>
        <w:t xml:space="preserve"> et de réduction des risques de catastrophe, souvent au moyen d</w:t>
      </w:r>
      <w:r w:rsidR="002D22B6">
        <w:rPr>
          <w:lang w:val="fr-FR"/>
        </w:rPr>
        <w:t>’</w:t>
      </w:r>
      <w:r w:rsidRPr="00D06F06">
        <w:rPr>
          <w:lang w:val="fr-FR"/>
        </w:rPr>
        <w:t xml:space="preserve">analyses et de planifications spatiales. La transposition à grande échelle constitue en outre une occasion </w:t>
      </w:r>
      <w:r w:rsidR="0029194F">
        <w:rPr>
          <w:lang w:val="fr-FR"/>
        </w:rPr>
        <w:t>singulière</w:t>
      </w:r>
      <w:r w:rsidRPr="00D06F06">
        <w:rPr>
          <w:lang w:val="fr-FR"/>
        </w:rPr>
        <w:t xml:space="preserve"> de promouvoir les investissements privés et multilatéraux en faveur des activités de mise en œuvre, ainsi qu</w:t>
      </w:r>
      <w:r w:rsidR="002D22B6">
        <w:rPr>
          <w:lang w:val="fr-FR"/>
        </w:rPr>
        <w:t>’</w:t>
      </w:r>
      <w:r w:rsidRPr="00D06F06">
        <w:rPr>
          <w:lang w:val="fr-FR"/>
        </w:rPr>
        <w:t>une incitation au développement technologique dans les domaines de l</w:t>
      </w:r>
      <w:r w:rsidR="002D22B6">
        <w:rPr>
          <w:lang w:val="fr-FR"/>
        </w:rPr>
        <w:t>’</w:t>
      </w:r>
      <w:r w:rsidRPr="00D06F06">
        <w:rPr>
          <w:lang w:val="fr-FR"/>
        </w:rPr>
        <w:t>adaptation, de la conservation de la nature, de l</w:t>
      </w:r>
      <w:r w:rsidR="002D22B6">
        <w:rPr>
          <w:lang w:val="fr-FR"/>
        </w:rPr>
        <w:t>’</w:t>
      </w:r>
      <w:r w:rsidRPr="00D06F06">
        <w:rPr>
          <w:lang w:val="fr-FR"/>
        </w:rPr>
        <w:t xml:space="preserve">utilisation durable et de la réduction des risques. </w:t>
      </w:r>
    </w:p>
    <w:p w14:paraId="294B3E4B" w14:textId="76FDFA2C" w:rsidR="003D3C3E" w:rsidRPr="00D06F06" w:rsidRDefault="003D3C3E" w:rsidP="003D3C3E">
      <w:pPr>
        <w:pStyle w:val="CBDH4"/>
        <w:rPr>
          <w:lang w:val="fr-FR"/>
        </w:rPr>
      </w:pPr>
      <w:r>
        <w:rPr>
          <w:lang w:val="fr-FR"/>
        </w:rPr>
        <w:tab/>
      </w:r>
      <w:r w:rsidRPr="00D06F06">
        <w:rPr>
          <w:lang w:val="fr-FR"/>
        </w:rPr>
        <w:t>Étape F</w:t>
      </w:r>
      <w:r w:rsidR="00142771">
        <w:rPr>
          <w:lang w:val="fr-FR"/>
        </w:rPr>
        <w:t xml:space="preserve"> :</w:t>
      </w:r>
      <w:r w:rsidRPr="00D06F06">
        <w:rPr>
          <w:lang w:val="fr-FR"/>
        </w:rPr>
        <w:t xml:space="preserve"> Mécanismes de suivi et d</w:t>
      </w:r>
      <w:r w:rsidR="002D22B6">
        <w:rPr>
          <w:lang w:val="fr-FR"/>
        </w:rPr>
        <w:t>’</w:t>
      </w:r>
      <w:r w:rsidRPr="00D06F06">
        <w:rPr>
          <w:lang w:val="fr-FR"/>
        </w:rPr>
        <w:t>évaluation holistiques et transparents</w:t>
      </w:r>
    </w:p>
    <w:p w14:paraId="46A18E53" w14:textId="336A597C" w:rsidR="003D3C3E" w:rsidRPr="00D06F06" w:rsidRDefault="003D3C3E" w:rsidP="003D3C3E">
      <w:pPr>
        <w:pStyle w:val="CBDNormalNoNumber"/>
        <w:rPr>
          <w:lang w:val="fr-FR"/>
        </w:rPr>
      </w:pPr>
      <w:r w:rsidRPr="00D06F06">
        <w:rPr>
          <w:lang w:val="fr-FR"/>
        </w:rPr>
        <w:t>29.</w:t>
      </w:r>
      <w:r w:rsidRPr="00D06F06">
        <w:rPr>
          <w:lang w:val="fr-FR"/>
        </w:rPr>
        <w:tab/>
        <w:t xml:space="preserve">Les solutions fondées sur la nature </w:t>
      </w:r>
      <w:r w:rsidR="008E45A6">
        <w:rPr>
          <w:lang w:val="fr-FR"/>
        </w:rPr>
        <w:t>et</w:t>
      </w:r>
      <w:r w:rsidRPr="00D06F06">
        <w:rPr>
          <w:lang w:val="fr-FR"/>
        </w:rPr>
        <w:t xml:space="preserve"> les approches écosystémiques visent à procurer de multiples avantages qui contribuent à </w:t>
      </w:r>
      <w:r w:rsidR="0029194F">
        <w:rPr>
          <w:lang w:val="fr-FR"/>
        </w:rPr>
        <w:t>régler plusieurs problèmes</w:t>
      </w:r>
      <w:r w:rsidRPr="00D06F06">
        <w:rPr>
          <w:lang w:val="fr-FR"/>
        </w:rPr>
        <w:t xml:space="preserve"> sociaux, économiques et environnementaux. Les cadres de suivi et d</w:t>
      </w:r>
      <w:r w:rsidR="002D22B6">
        <w:rPr>
          <w:lang w:val="fr-FR"/>
        </w:rPr>
        <w:t>’</w:t>
      </w:r>
      <w:r w:rsidRPr="00D06F06">
        <w:rPr>
          <w:lang w:val="fr-FR"/>
        </w:rPr>
        <w:t>évaluation devraient donc couvrir l</w:t>
      </w:r>
      <w:r w:rsidR="002D22B6">
        <w:rPr>
          <w:lang w:val="fr-FR"/>
        </w:rPr>
        <w:t>’</w:t>
      </w:r>
      <w:r w:rsidRPr="00D06F06">
        <w:rPr>
          <w:lang w:val="fr-FR"/>
        </w:rPr>
        <w:t>ensemble des interventions, y compris les multiples avantages escomptés, et permettre de suivre tout impact négatif. Les réductions d</w:t>
      </w:r>
      <w:r w:rsidR="002D22B6">
        <w:rPr>
          <w:lang w:val="fr-FR"/>
        </w:rPr>
        <w:t>’</w:t>
      </w:r>
      <w:r w:rsidRPr="00D06F06">
        <w:rPr>
          <w:lang w:val="fr-FR"/>
        </w:rPr>
        <w:t>émissions devraient être mesurées conformément aux méthodes prévues par la Convention-cadre des Nations Unies sur les changements climatiques et l</w:t>
      </w:r>
      <w:r w:rsidR="002D22B6">
        <w:rPr>
          <w:lang w:val="fr-FR"/>
        </w:rPr>
        <w:t>’</w:t>
      </w:r>
      <w:r w:rsidRPr="00D06F06">
        <w:rPr>
          <w:lang w:val="fr-FR"/>
        </w:rPr>
        <w:t>Accord de Paris, ainsi qu</w:t>
      </w:r>
      <w:r w:rsidR="002D22B6">
        <w:rPr>
          <w:lang w:val="fr-FR"/>
        </w:rPr>
        <w:t>’</w:t>
      </w:r>
      <w:r w:rsidRPr="00D06F06">
        <w:rPr>
          <w:lang w:val="fr-FR"/>
        </w:rPr>
        <w:t>à l</w:t>
      </w:r>
      <w:r w:rsidR="002D22B6">
        <w:rPr>
          <w:lang w:val="fr-FR"/>
        </w:rPr>
        <w:t>’</w:t>
      </w:r>
      <w:r w:rsidRPr="00D06F06">
        <w:rPr>
          <w:lang w:val="fr-FR"/>
        </w:rPr>
        <w:t>initiative REDD-plus, au cadre de transparence renforcé et aux prescriptions des mécanismes liés à l</w:t>
      </w:r>
      <w:r w:rsidR="002D22B6">
        <w:rPr>
          <w:lang w:val="fr-FR"/>
        </w:rPr>
        <w:t>’</w:t>
      </w:r>
      <w:r w:rsidRPr="00D06F06">
        <w:rPr>
          <w:lang w:val="fr-FR"/>
        </w:rPr>
        <w:t>article 6 de l</w:t>
      </w:r>
      <w:r w:rsidR="002D22B6">
        <w:rPr>
          <w:lang w:val="fr-FR"/>
        </w:rPr>
        <w:t>’</w:t>
      </w:r>
      <w:r w:rsidRPr="00D06F06">
        <w:rPr>
          <w:lang w:val="fr-FR"/>
        </w:rPr>
        <w:t>Accord, selon qu</w:t>
      </w:r>
      <w:r w:rsidR="002D22B6">
        <w:rPr>
          <w:lang w:val="fr-FR"/>
        </w:rPr>
        <w:t>’</w:t>
      </w:r>
      <w:r w:rsidRPr="00D06F06">
        <w:rPr>
          <w:lang w:val="fr-FR"/>
        </w:rPr>
        <w:t>il convient. Plusieurs normes et protocoles relatifs au carbone sont disponibles, mais ceux-ci ne couvrent pas l</w:t>
      </w:r>
      <w:r w:rsidR="002D22B6">
        <w:rPr>
          <w:lang w:val="fr-FR"/>
        </w:rPr>
        <w:t>’</w:t>
      </w:r>
      <w:r w:rsidRPr="00D06F06">
        <w:rPr>
          <w:lang w:val="fr-FR"/>
        </w:rPr>
        <w:t xml:space="preserve">ensemble des solutions fondées sur la nature </w:t>
      </w:r>
      <w:r w:rsidR="008E45A6">
        <w:rPr>
          <w:lang w:val="fr-FR"/>
        </w:rPr>
        <w:t>et</w:t>
      </w:r>
      <w:r w:rsidRPr="00D06F06">
        <w:rPr>
          <w:lang w:val="fr-FR"/>
        </w:rPr>
        <w:t xml:space="preserve"> des approches écosystémiques</w:t>
      </w:r>
      <w:r w:rsidRPr="00D06F06">
        <w:rPr>
          <w:rStyle w:val="FootnoteReference"/>
          <w:lang w:val="fr-FR"/>
        </w:rPr>
        <w:footnoteReference w:id="317"/>
      </w:r>
      <w:r w:rsidRPr="00D06F06">
        <w:rPr>
          <w:lang w:val="fr-FR"/>
        </w:rPr>
        <w:t>. Les gouvernements qui mènent des activités dans le cadre de REDD-plus sont tenus de mettre en place des systèmes d</w:t>
      </w:r>
      <w:r w:rsidR="002D22B6">
        <w:rPr>
          <w:lang w:val="fr-FR"/>
        </w:rPr>
        <w:t>’</w:t>
      </w:r>
      <w:r w:rsidRPr="00D06F06">
        <w:rPr>
          <w:lang w:val="fr-FR"/>
        </w:rPr>
        <w:t>information sur les garanties afin de communiquer des informations transparentes et cohérentes sur la manière dont les garanties sont prises en compte et respectées.</w:t>
      </w:r>
    </w:p>
    <w:p w14:paraId="3EDDE024" w14:textId="77777777" w:rsidR="003D3C3E" w:rsidRPr="00D06F06" w:rsidRDefault="003D3C3E" w:rsidP="003D3C3E">
      <w:pPr>
        <w:pStyle w:val="CBDNormalNoNumber"/>
        <w:ind w:left="1134"/>
        <w:rPr>
          <w:lang w:val="fr-FR"/>
        </w:rPr>
      </w:pPr>
    </w:p>
    <w:p w14:paraId="60ECA4AF" w14:textId="20C9FD34" w:rsidR="003D3C3E" w:rsidRPr="00D06F06" w:rsidRDefault="003D3C3E" w:rsidP="003D3C3E">
      <w:pPr>
        <w:pStyle w:val="CBDTableTitle"/>
        <w:rPr>
          <w:lang w:val="fr-FR"/>
        </w:rPr>
      </w:pPr>
      <w:r w:rsidRPr="00D06F06">
        <w:rPr>
          <w:lang w:val="fr-FR"/>
        </w:rPr>
        <w:lastRenderedPageBreak/>
        <w:t xml:space="preserve">Principes et garanties supplémentaires axés sur les solutions fondées sur la nature </w:t>
      </w:r>
      <w:r w:rsidR="008E45A6">
        <w:rPr>
          <w:lang w:val="fr-FR"/>
        </w:rPr>
        <w:t>et</w:t>
      </w:r>
      <w:r w:rsidRPr="00D06F06">
        <w:rPr>
          <w:lang w:val="fr-FR"/>
        </w:rPr>
        <w:t xml:space="preserve"> les approches écosystémiques qui contribuent conjointement à l</w:t>
      </w:r>
      <w:r w:rsidR="002D22B6">
        <w:rPr>
          <w:lang w:val="fr-FR"/>
        </w:rPr>
        <w:t>’</w:t>
      </w:r>
      <w:r w:rsidRPr="00D06F06">
        <w:rPr>
          <w:lang w:val="fr-FR"/>
        </w:rPr>
        <w:t>atténuation des changements climatiques</w:t>
      </w:r>
    </w:p>
    <w:tbl>
      <w:tblPr>
        <w:tblStyle w:val="TableGrid"/>
        <w:tblW w:w="9351" w:type="dxa"/>
        <w:tblBorders>
          <w:top w:val="single" w:sz="4" w:space="0" w:color="948A54" w:themeColor="background2" w:themeShade="80"/>
          <w:left w:val="single" w:sz="4" w:space="0" w:color="948A54" w:themeColor="background2" w:themeShade="80"/>
          <w:bottom w:val="single" w:sz="4" w:space="0" w:color="948A54" w:themeColor="background2" w:themeShade="80"/>
          <w:right w:val="single" w:sz="4" w:space="0" w:color="948A54" w:themeColor="background2" w:themeShade="80"/>
          <w:insideH w:val="single" w:sz="4" w:space="0" w:color="948A54" w:themeColor="background2" w:themeShade="80"/>
          <w:insideV w:val="single" w:sz="4" w:space="0" w:color="948A54" w:themeColor="background2" w:themeShade="80"/>
        </w:tblBorders>
        <w:tblLook w:val="04A0" w:firstRow="1" w:lastRow="0" w:firstColumn="1" w:lastColumn="0" w:noHBand="0" w:noVBand="1"/>
      </w:tblPr>
      <w:tblGrid>
        <w:gridCol w:w="1372"/>
        <w:gridCol w:w="3451"/>
        <w:gridCol w:w="4528"/>
      </w:tblGrid>
      <w:tr w:rsidR="003D3C3E" w:rsidRPr="00D06F06" w14:paraId="4EB3610A" w14:textId="77777777" w:rsidTr="007F6B81">
        <w:trPr>
          <w:tblHeader/>
        </w:trPr>
        <w:tc>
          <w:tcPr>
            <w:tcW w:w="1372" w:type="dxa"/>
            <w:shd w:val="clear" w:color="auto" w:fill="FFFFFF" w:themeFill="background1"/>
          </w:tcPr>
          <w:p w14:paraId="7176C515" w14:textId="77777777" w:rsidR="003D3C3E" w:rsidRPr="00D06F06" w:rsidRDefault="003D3C3E" w:rsidP="007F6B81">
            <w:pPr>
              <w:keepNext/>
              <w:keepLines/>
              <w:spacing w:before="60" w:after="60"/>
              <w:rPr>
                <w:i/>
                <w:iCs/>
                <w:sz w:val="20"/>
                <w:szCs w:val="20"/>
                <w:lang w:val="fr-FR"/>
              </w:rPr>
            </w:pPr>
            <w:r w:rsidRPr="00D06F06">
              <w:rPr>
                <w:i/>
                <w:iCs/>
                <w:sz w:val="20"/>
                <w:szCs w:val="20"/>
                <w:lang w:val="fr-FR"/>
              </w:rPr>
              <w:t>Sujet</w:t>
            </w:r>
          </w:p>
        </w:tc>
        <w:tc>
          <w:tcPr>
            <w:tcW w:w="3451" w:type="dxa"/>
            <w:shd w:val="clear" w:color="auto" w:fill="FFFFFF" w:themeFill="background1"/>
          </w:tcPr>
          <w:p w14:paraId="7473ABF7" w14:textId="77777777" w:rsidR="003D3C3E" w:rsidRPr="00D06F06" w:rsidRDefault="003D3C3E" w:rsidP="007F6B81">
            <w:pPr>
              <w:keepNext/>
              <w:keepLines/>
              <w:spacing w:before="60" w:after="60"/>
              <w:rPr>
                <w:i/>
                <w:iCs/>
                <w:sz w:val="20"/>
                <w:szCs w:val="20"/>
                <w:lang w:val="fr-FR"/>
              </w:rPr>
            </w:pPr>
            <w:r w:rsidRPr="00D06F06">
              <w:rPr>
                <w:i/>
                <w:iCs/>
                <w:sz w:val="20"/>
                <w:szCs w:val="20"/>
                <w:lang w:val="fr-FR"/>
              </w:rPr>
              <w:t>Principe</w:t>
            </w:r>
          </w:p>
        </w:tc>
        <w:tc>
          <w:tcPr>
            <w:tcW w:w="4528" w:type="dxa"/>
            <w:shd w:val="clear" w:color="auto" w:fill="FFFFFF" w:themeFill="background1"/>
          </w:tcPr>
          <w:p w14:paraId="14990DCE" w14:textId="77777777" w:rsidR="003D3C3E" w:rsidRPr="00D06F06" w:rsidRDefault="003D3C3E" w:rsidP="007F6B81">
            <w:pPr>
              <w:keepNext/>
              <w:keepLines/>
              <w:spacing w:before="60" w:after="60"/>
              <w:rPr>
                <w:i/>
                <w:iCs/>
                <w:sz w:val="20"/>
                <w:szCs w:val="20"/>
                <w:lang w:val="fr-FR"/>
              </w:rPr>
            </w:pPr>
            <w:r w:rsidRPr="00D06F06">
              <w:rPr>
                <w:i/>
                <w:iCs/>
                <w:sz w:val="20"/>
                <w:szCs w:val="20"/>
                <w:lang w:val="fr-FR"/>
              </w:rPr>
              <w:t>Garantie possible</w:t>
            </w:r>
          </w:p>
        </w:tc>
      </w:tr>
      <w:tr w:rsidR="003D3C3E" w:rsidRPr="005335D9" w14:paraId="2C536ADC" w14:textId="77777777" w:rsidTr="007F6B81">
        <w:tc>
          <w:tcPr>
            <w:tcW w:w="1372" w:type="dxa"/>
          </w:tcPr>
          <w:p w14:paraId="529EA83B" w14:textId="77777777" w:rsidR="003D3C3E" w:rsidRPr="00D06F06" w:rsidRDefault="003D3C3E" w:rsidP="007F6B81">
            <w:pPr>
              <w:keepNext/>
              <w:rPr>
                <w:sz w:val="20"/>
                <w:szCs w:val="20"/>
                <w:lang w:val="fr-FR"/>
              </w:rPr>
            </w:pPr>
            <w:r w:rsidRPr="00D06F06">
              <w:rPr>
                <w:sz w:val="20"/>
                <w:szCs w:val="20"/>
                <w:lang w:val="fr-FR"/>
              </w:rPr>
              <w:t>Avantages multiples</w:t>
            </w:r>
          </w:p>
        </w:tc>
        <w:tc>
          <w:tcPr>
            <w:tcW w:w="3451" w:type="dxa"/>
          </w:tcPr>
          <w:p w14:paraId="2BA8B2FB" w14:textId="45A95C52" w:rsidR="003D3C3E" w:rsidRPr="00D06F06" w:rsidRDefault="003D3C3E" w:rsidP="007F6B81">
            <w:pPr>
              <w:jc w:val="left"/>
              <w:rPr>
                <w:sz w:val="20"/>
                <w:szCs w:val="20"/>
                <w:lang w:val="fr-FR"/>
              </w:rPr>
            </w:pPr>
            <w:r w:rsidRPr="00D06F06">
              <w:rPr>
                <w:sz w:val="20"/>
                <w:szCs w:val="20"/>
                <w:lang w:val="fr-FR"/>
              </w:rPr>
              <w:t xml:space="preserve">Privilégier les approches qui répondent à de multiples </w:t>
            </w:r>
            <w:r w:rsidR="008F7030">
              <w:rPr>
                <w:sz w:val="20"/>
                <w:szCs w:val="20"/>
                <w:lang w:val="fr-FR"/>
              </w:rPr>
              <w:t>problèmes</w:t>
            </w:r>
            <w:r w:rsidRPr="00D06F06">
              <w:rPr>
                <w:sz w:val="20"/>
                <w:szCs w:val="20"/>
                <w:lang w:val="fr-FR"/>
              </w:rPr>
              <w:t xml:space="preserve">, </w:t>
            </w:r>
            <w:r w:rsidR="008F7030">
              <w:rPr>
                <w:sz w:val="20"/>
                <w:szCs w:val="20"/>
                <w:lang w:val="fr-FR"/>
              </w:rPr>
              <w:t xml:space="preserve">sociaux, </w:t>
            </w:r>
            <w:r w:rsidRPr="00D06F06">
              <w:rPr>
                <w:sz w:val="20"/>
                <w:szCs w:val="20"/>
                <w:lang w:val="fr-FR"/>
              </w:rPr>
              <w:t xml:space="preserve">économiques et environnementaux, en </w:t>
            </w:r>
            <w:r w:rsidR="008F7030">
              <w:rPr>
                <w:sz w:val="20"/>
                <w:szCs w:val="20"/>
                <w:lang w:val="fr-FR"/>
              </w:rPr>
              <w:t xml:space="preserve">en cherchant </w:t>
            </w:r>
            <w:r w:rsidRPr="00D06F06">
              <w:rPr>
                <w:sz w:val="20"/>
                <w:szCs w:val="20"/>
                <w:lang w:val="fr-FR"/>
              </w:rPr>
              <w:t>des avantages pour la biodiversité, les services écosystémiques, la résilience et le bien-être humain, sans nuire à la qualité environnementale des écosystèmes où ces approches sont mises en œuvre (voir également le principe 10 des Lignes directrices facultatives). Donner la priorité à la protection, à la restauration et à la gestion des écosystèmes et des espèces jouant un rôle important dans le cycle complet du carbone et contribuant à l</w:t>
            </w:r>
            <w:r w:rsidR="002D22B6">
              <w:rPr>
                <w:sz w:val="20"/>
                <w:szCs w:val="20"/>
                <w:lang w:val="fr-FR"/>
              </w:rPr>
              <w:t>’</w:t>
            </w:r>
            <w:r w:rsidRPr="00D06F06">
              <w:rPr>
                <w:sz w:val="20"/>
                <w:szCs w:val="20"/>
                <w:lang w:val="fr-FR"/>
              </w:rPr>
              <w:t>adaptation aux changements climatiques, tout en mettant fortement l</w:t>
            </w:r>
            <w:r w:rsidR="002D22B6">
              <w:rPr>
                <w:sz w:val="20"/>
                <w:szCs w:val="20"/>
                <w:lang w:val="fr-FR"/>
              </w:rPr>
              <w:t>’</w:t>
            </w:r>
            <w:r w:rsidRPr="00D06F06">
              <w:rPr>
                <w:sz w:val="20"/>
                <w:szCs w:val="20"/>
                <w:lang w:val="fr-FR"/>
              </w:rPr>
              <w:t>accent sur la préservation de la biodiversité en se concentrant sur les espèces et les écosystèmes vulnérables et sensibles aux effets du climat. Veiller à la mise en œuvre d</w:t>
            </w:r>
            <w:r w:rsidR="002D22B6">
              <w:rPr>
                <w:sz w:val="20"/>
                <w:szCs w:val="20"/>
                <w:lang w:val="fr-FR"/>
              </w:rPr>
              <w:t>’</w:t>
            </w:r>
            <w:r w:rsidRPr="00D06F06">
              <w:rPr>
                <w:sz w:val="20"/>
                <w:szCs w:val="20"/>
                <w:lang w:val="fr-FR"/>
              </w:rPr>
              <w:t>un ensemble équilibré d</w:t>
            </w:r>
            <w:r w:rsidR="002D22B6">
              <w:rPr>
                <w:sz w:val="20"/>
                <w:szCs w:val="20"/>
                <w:lang w:val="fr-FR"/>
              </w:rPr>
              <w:t>’</w:t>
            </w:r>
            <w:r w:rsidRPr="00D06F06">
              <w:rPr>
                <w:sz w:val="20"/>
                <w:szCs w:val="20"/>
                <w:lang w:val="fr-FR"/>
              </w:rPr>
              <w:t>approches dans les différentes communautés et les divers écosystèmes</w:t>
            </w:r>
          </w:p>
        </w:tc>
        <w:tc>
          <w:tcPr>
            <w:tcW w:w="4528" w:type="dxa"/>
          </w:tcPr>
          <w:p w14:paraId="01E70EF8" w14:textId="77777777" w:rsidR="003D3C3E" w:rsidRPr="00D06F06" w:rsidRDefault="003D3C3E" w:rsidP="007F6B81">
            <w:pPr>
              <w:jc w:val="left"/>
              <w:rPr>
                <w:b/>
                <w:bCs/>
                <w:sz w:val="20"/>
                <w:szCs w:val="20"/>
                <w:lang w:val="fr-FR"/>
              </w:rPr>
            </w:pPr>
            <w:r w:rsidRPr="00D06F06">
              <w:rPr>
                <w:b/>
                <w:bCs/>
                <w:sz w:val="20"/>
                <w:szCs w:val="20"/>
                <w:lang w:val="fr-FR"/>
              </w:rPr>
              <w:t>Planifier de multiples avantages</w:t>
            </w:r>
          </w:p>
          <w:p w14:paraId="1835F406" w14:textId="64DDCC84" w:rsidR="003D3C3E" w:rsidRPr="00D06F06" w:rsidRDefault="003D3C3E" w:rsidP="007F6B81">
            <w:pPr>
              <w:jc w:val="left"/>
              <w:rPr>
                <w:sz w:val="20"/>
                <w:szCs w:val="20"/>
                <w:lang w:val="fr-FR"/>
              </w:rPr>
            </w:pPr>
            <w:r w:rsidRPr="00D06F06">
              <w:rPr>
                <w:sz w:val="20"/>
                <w:szCs w:val="20"/>
                <w:lang w:val="fr-FR"/>
              </w:rPr>
              <w:t xml:space="preserve">Des solutions fondées sur la nature </w:t>
            </w:r>
            <w:r w:rsidR="008E45A6">
              <w:rPr>
                <w:sz w:val="20"/>
                <w:szCs w:val="20"/>
                <w:lang w:val="fr-FR"/>
              </w:rPr>
              <w:t>et</w:t>
            </w:r>
            <w:r w:rsidRPr="00D06F06">
              <w:rPr>
                <w:sz w:val="20"/>
                <w:szCs w:val="20"/>
                <w:lang w:val="fr-FR"/>
              </w:rPr>
              <w:t xml:space="preserve"> des approches écosystémiques qui contribuent à l</w:t>
            </w:r>
            <w:r w:rsidR="002D22B6">
              <w:rPr>
                <w:sz w:val="20"/>
                <w:szCs w:val="20"/>
                <w:lang w:val="fr-FR"/>
              </w:rPr>
              <w:t>’</w:t>
            </w:r>
            <w:r w:rsidRPr="00D06F06">
              <w:rPr>
                <w:sz w:val="20"/>
                <w:szCs w:val="20"/>
                <w:lang w:val="fr-FR"/>
              </w:rPr>
              <w:t xml:space="preserve">atténuation des changements climatiques devraient être mises au point en tenant compte de leur capacité </w:t>
            </w:r>
            <w:r w:rsidR="008F7030">
              <w:rPr>
                <w:sz w:val="20"/>
                <w:szCs w:val="20"/>
                <w:lang w:val="fr-FR"/>
              </w:rPr>
              <w:t>d’</w:t>
            </w:r>
            <w:r w:rsidRPr="00D06F06">
              <w:rPr>
                <w:sz w:val="20"/>
                <w:szCs w:val="20"/>
                <w:lang w:val="fr-FR"/>
              </w:rPr>
              <w:t>apporter de multiples avantages. Ceci peut inclure</w:t>
            </w:r>
            <w:r w:rsidR="00142771">
              <w:rPr>
                <w:sz w:val="20"/>
                <w:szCs w:val="20"/>
                <w:lang w:val="fr-FR"/>
              </w:rPr>
              <w:t xml:space="preserve"> :</w:t>
            </w:r>
          </w:p>
          <w:p w14:paraId="68DF38EF" w14:textId="02618631" w:rsidR="003D3C3E" w:rsidRPr="00D06F06" w:rsidRDefault="003D3C3E" w:rsidP="007F6B81">
            <w:pPr>
              <w:jc w:val="left"/>
              <w:rPr>
                <w:sz w:val="20"/>
                <w:szCs w:val="20"/>
                <w:lang w:val="fr-FR"/>
              </w:rPr>
            </w:pPr>
            <w:r w:rsidRPr="00D06F06">
              <w:rPr>
                <w:sz w:val="20"/>
                <w:szCs w:val="20"/>
                <w:lang w:val="fr-FR"/>
              </w:rPr>
              <w:t xml:space="preserve">a) Évaluer les avantages, les risques et les compromis liés à certaines mesures face à de multiples </w:t>
            </w:r>
            <w:r w:rsidR="008F7030">
              <w:rPr>
                <w:sz w:val="20"/>
                <w:szCs w:val="20"/>
                <w:lang w:val="fr-FR"/>
              </w:rPr>
              <w:t xml:space="preserve">problèmes </w:t>
            </w:r>
            <w:r w:rsidRPr="00D06F06">
              <w:rPr>
                <w:sz w:val="20"/>
                <w:szCs w:val="20"/>
                <w:lang w:val="fr-FR"/>
              </w:rPr>
              <w:t>sociaux, économiques et environnementaux, en tenant compte de la vulnérabilité des écosystèmes</w:t>
            </w:r>
          </w:p>
          <w:p w14:paraId="569826DA" w14:textId="7265BE5E" w:rsidR="003D3C3E" w:rsidRPr="00D06F06" w:rsidRDefault="003D3C3E" w:rsidP="007F6B81">
            <w:pPr>
              <w:jc w:val="left"/>
              <w:rPr>
                <w:sz w:val="20"/>
                <w:szCs w:val="20"/>
                <w:lang w:val="fr-FR"/>
              </w:rPr>
            </w:pPr>
            <w:r w:rsidRPr="00D06F06">
              <w:rPr>
                <w:sz w:val="20"/>
                <w:szCs w:val="20"/>
                <w:lang w:val="fr-FR"/>
              </w:rPr>
              <w:t>b) Établir une hiérarchisation spatiale tenant compte d</w:t>
            </w:r>
            <w:r w:rsidR="002D22B6">
              <w:rPr>
                <w:sz w:val="20"/>
                <w:szCs w:val="20"/>
                <w:lang w:val="fr-FR"/>
              </w:rPr>
              <w:t>’</w:t>
            </w:r>
            <w:r w:rsidRPr="00D06F06">
              <w:rPr>
                <w:sz w:val="20"/>
                <w:szCs w:val="20"/>
                <w:lang w:val="fr-FR"/>
              </w:rPr>
              <w:t>une analyse des risques et avantages sociaux et environnementaux des mesures proposées</w:t>
            </w:r>
          </w:p>
          <w:p w14:paraId="261766F8" w14:textId="444521AC" w:rsidR="003D3C3E" w:rsidRPr="00D06F06" w:rsidRDefault="003D3C3E" w:rsidP="007F6B81">
            <w:pPr>
              <w:jc w:val="left"/>
              <w:rPr>
                <w:sz w:val="20"/>
                <w:szCs w:val="20"/>
                <w:lang w:val="fr-FR"/>
              </w:rPr>
            </w:pPr>
            <w:r w:rsidRPr="00D06F06">
              <w:rPr>
                <w:sz w:val="20"/>
                <w:szCs w:val="20"/>
                <w:lang w:val="fr-FR"/>
              </w:rPr>
              <w:t>c) Pour des zones plus étendues, chercher à trouver un équilibre entre les mesures qui accordent la priorité à plusieurs avantages, communautés et écosystèmes, afin que tous les efforts ne soient pas concentrés sur les écosystèmes à forte intensité de carbone</w:t>
            </w:r>
          </w:p>
          <w:p w14:paraId="6AD5EF8A" w14:textId="77777777" w:rsidR="003D3C3E" w:rsidRPr="00D06F06" w:rsidRDefault="003D3C3E" w:rsidP="007F6B81">
            <w:pPr>
              <w:jc w:val="left"/>
              <w:rPr>
                <w:sz w:val="20"/>
                <w:szCs w:val="20"/>
                <w:lang w:val="fr-FR"/>
              </w:rPr>
            </w:pPr>
            <w:r w:rsidRPr="00D06F06">
              <w:rPr>
                <w:sz w:val="20"/>
                <w:szCs w:val="20"/>
                <w:lang w:val="fr-FR"/>
              </w:rPr>
              <w:t>d) Communiquer aux parties prenantes les compromis entre les différents avantages et les risques recensés lors de la comparaison des mesures proposées, dans le cadre de processus décisionnels participatifs</w:t>
            </w:r>
          </w:p>
        </w:tc>
      </w:tr>
      <w:tr w:rsidR="003D3C3E" w:rsidRPr="005335D9" w14:paraId="26E4490F" w14:textId="77777777" w:rsidTr="007F6B81">
        <w:tc>
          <w:tcPr>
            <w:tcW w:w="1372" w:type="dxa"/>
          </w:tcPr>
          <w:p w14:paraId="173738CA" w14:textId="77777777" w:rsidR="003D3C3E" w:rsidRPr="00D06F06" w:rsidRDefault="003D3C3E" w:rsidP="007F6B81">
            <w:pPr>
              <w:rPr>
                <w:sz w:val="20"/>
                <w:szCs w:val="20"/>
                <w:lang w:val="fr-FR"/>
              </w:rPr>
            </w:pPr>
            <w:r w:rsidRPr="00D06F06">
              <w:rPr>
                <w:sz w:val="20"/>
                <w:szCs w:val="20"/>
                <w:lang w:val="fr-FR"/>
              </w:rPr>
              <w:t>Urgence</w:t>
            </w:r>
          </w:p>
        </w:tc>
        <w:tc>
          <w:tcPr>
            <w:tcW w:w="3451" w:type="dxa"/>
          </w:tcPr>
          <w:p w14:paraId="3C8A6012" w14:textId="210B23B9" w:rsidR="003D3C3E" w:rsidRPr="00D06F06" w:rsidRDefault="003D3C3E" w:rsidP="007F6B81">
            <w:pPr>
              <w:jc w:val="left"/>
              <w:rPr>
                <w:sz w:val="20"/>
                <w:szCs w:val="20"/>
                <w:lang w:val="fr-FR"/>
              </w:rPr>
            </w:pPr>
            <w:r w:rsidRPr="00D06F06">
              <w:rPr>
                <w:sz w:val="20"/>
                <w:szCs w:val="20"/>
                <w:lang w:val="fr-FR"/>
              </w:rPr>
              <w:t>Prendre en considération l</w:t>
            </w:r>
            <w:r w:rsidR="002D22B6">
              <w:rPr>
                <w:sz w:val="20"/>
                <w:szCs w:val="20"/>
                <w:lang w:val="fr-FR"/>
              </w:rPr>
              <w:t>’</w:t>
            </w:r>
            <w:r w:rsidRPr="00D06F06">
              <w:rPr>
                <w:sz w:val="20"/>
                <w:szCs w:val="20"/>
                <w:lang w:val="fr-FR"/>
              </w:rPr>
              <w:t>urgence des crises liées à la biodiversité et au climat, ainsi que la longévité des gaz à effet de serre dans l</w:t>
            </w:r>
            <w:r w:rsidR="002D22B6">
              <w:rPr>
                <w:sz w:val="20"/>
                <w:szCs w:val="20"/>
                <w:lang w:val="fr-FR"/>
              </w:rPr>
              <w:t>’</w:t>
            </w:r>
            <w:r w:rsidRPr="00D06F06">
              <w:rPr>
                <w:sz w:val="20"/>
                <w:szCs w:val="20"/>
                <w:lang w:val="fr-FR"/>
              </w:rPr>
              <w:t>atmosphère. Les mesures qui contribuent à réduire ou à éliminer les émissions à court terme sont plus efficaces que celles qui donnent des résultats à plus long terme. Éviter de privilégier la rapidité au détriment de la résilience (voir « Permanence et incidences à long terme » ci-dessous)</w:t>
            </w:r>
          </w:p>
        </w:tc>
        <w:tc>
          <w:tcPr>
            <w:tcW w:w="4528" w:type="dxa"/>
          </w:tcPr>
          <w:p w14:paraId="23945F58" w14:textId="77777777" w:rsidR="003D3C3E" w:rsidRPr="00D06F06" w:rsidRDefault="003D3C3E" w:rsidP="007F6B81">
            <w:pPr>
              <w:jc w:val="left"/>
              <w:rPr>
                <w:sz w:val="20"/>
                <w:szCs w:val="20"/>
                <w:lang w:val="fr-FR"/>
              </w:rPr>
            </w:pPr>
            <w:r w:rsidRPr="00D06F06">
              <w:rPr>
                <w:b/>
                <w:bCs/>
                <w:sz w:val="20"/>
                <w:szCs w:val="20"/>
                <w:lang w:val="fr-FR"/>
              </w:rPr>
              <w:t>Projection des résultats en matière de carbone et de biodiversité au fil du temps</w:t>
            </w:r>
          </w:p>
          <w:p w14:paraId="0E1A6D6B" w14:textId="21C875CD" w:rsidR="003D3C3E" w:rsidRPr="00D06F06" w:rsidRDefault="003D3C3E" w:rsidP="007F6B81">
            <w:pPr>
              <w:jc w:val="left"/>
              <w:rPr>
                <w:sz w:val="20"/>
                <w:szCs w:val="20"/>
                <w:lang w:val="fr-FR"/>
              </w:rPr>
            </w:pPr>
            <w:r w:rsidRPr="00D06F06">
              <w:rPr>
                <w:sz w:val="20"/>
                <w:szCs w:val="20"/>
                <w:lang w:val="fr-FR"/>
              </w:rPr>
              <w:t xml:space="preserve">Les solutions fondées sur la nature </w:t>
            </w:r>
            <w:r w:rsidR="008E45A6">
              <w:rPr>
                <w:sz w:val="20"/>
                <w:szCs w:val="20"/>
                <w:lang w:val="fr-FR"/>
              </w:rPr>
              <w:t>et</w:t>
            </w:r>
            <w:r w:rsidRPr="00D06F06">
              <w:rPr>
                <w:sz w:val="20"/>
                <w:szCs w:val="20"/>
                <w:lang w:val="fr-FR"/>
              </w:rPr>
              <w:t xml:space="preserve"> les approches écosystémiques qui contribuent à atténuer les effets des changements climatiques devraient être </w:t>
            </w:r>
            <w:r w:rsidR="008F7030">
              <w:rPr>
                <w:sz w:val="20"/>
                <w:szCs w:val="20"/>
                <w:lang w:val="fr-FR"/>
              </w:rPr>
              <w:t>retenues</w:t>
            </w:r>
            <w:r w:rsidRPr="00D06F06">
              <w:rPr>
                <w:sz w:val="20"/>
                <w:szCs w:val="20"/>
                <w:lang w:val="fr-FR"/>
              </w:rPr>
              <w:t xml:space="preserve"> sur la base d</w:t>
            </w:r>
            <w:r w:rsidR="002D22B6">
              <w:rPr>
                <w:sz w:val="20"/>
                <w:szCs w:val="20"/>
                <w:lang w:val="fr-FR"/>
              </w:rPr>
              <w:t>’</w:t>
            </w:r>
            <w:r w:rsidRPr="00D06F06">
              <w:rPr>
                <w:sz w:val="20"/>
                <w:szCs w:val="20"/>
                <w:lang w:val="fr-FR"/>
              </w:rPr>
              <w:t>une évaluation des résultats escomptés, lorsque ces informations sont disponibles. Les avantages pour la biodiversité devraient être pris en compte et évalués. Le coût par tonne d</w:t>
            </w:r>
            <w:r w:rsidR="002D22B6">
              <w:rPr>
                <w:sz w:val="20"/>
                <w:szCs w:val="20"/>
                <w:lang w:val="fr-FR"/>
              </w:rPr>
              <w:t>’</w:t>
            </w:r>
            <w:r w:rsidRPr="00D06F06">
              <w:rPr>
                <w:sz w:val="20"/>
                <w:szCs w:val="20"/>
                <w:lang w:val="fr-FR"/>
              </w:rPr>
              <w:t>équivalent dioxyde de carbone devrait être examiné, ce qui pourrait, en tenant aussi compte des questions de résilience, éclairer les pays sur les types d</w:t>
            </w:r>
            <w:r w:rsidR="002D22B6">
              <w:rPr>
                <w:sz w:val="20"/>
                <w:szCs w:val="20"/>
                <w:lang w:val="fr-FR"/>
              </w:rPr>
              <w:t>’</w:t>
            </w:r>
            <w:r w:rsidRPr="00D06F06">
              <w:rPr>
                <w:sz w:val="20"/>
                <w:szCs w:val="20"/>
                <w:lang w:val="fr-FR"/>
              </w:rPr>
              <w:t>interventions de restauration les plus adaptés à une zone donnée</w:t>
            </w:r>
          </w:p>
        </w:tc>
      </w:tr>
      <w:tr w:rsidR="003D3C3E" w:rsidRPr="005335D9" w14:paraId="6769949B" w14:textId="77777777" w:rsidTr="007F6B81">
        <w:tc>
          <w:tcPr>
            <w:tcW w:w="1372" w:type="dxa"/>
          </w:tcPr>
          <w:p w14:paraId="1ED39E37" w14:textId="368B3813" w:rsidR="003D3C3E" w:rsidRPr="00D06F06" w:rsidRDefault="003D3C3E" w:rsidP="007F6B81">
            <w:pPr>
              <w:rPr>
                <w:sz w:val="20"/>
                <w:szCs w:val="20"/>
                <w:lang w:val="fr-FR"/>
              </w:rPr>
            </w:pPr>
            <w:r w:rsidRPr="00D06F06">
              <w:rPr>
                <w:sz w:val="20"/>
                <w:szCs w:val="20"/>
                <w:lang w:val="fr-FR"/>
              </w:rPr>
              <w:t>Hiérarchie d</w:t>
            </w:r>
            <w:r w:rsidR="002D22B6">
              <w:rPr>
                <w:sz w:val="20"/>
                <w:szCs w:val="20"/>
                <w:lang w:val="fr-FR"/>
              </w:rPr>
              <w:t>’</w:t>
            </w:r>
            <w:r w:rsidRPr="00D06F06">
              <w:rPr>
                <w:sz w:val="20"/>
                <w:szCs w:val="20"/>
                <w:lang w:val="fr-FR"/>
              </w:rPr>
              <w:t>atténuation</w:t>
            </w:r>
          </w:p>
        </w:tc>
        <w:tc>
          <w:tcPr>
            <w:tcW w:w="3451" w:type="dxa"/>
          </w:tcPr>
          <w:p w14:paraId="37696EAF" w14:textId="25214D07" w:rsidR="003D3C3E" w:rsidRPr="00D06F06" w:rsidRDefault="003D3C3E" w:rsidP="007F6B81">
            <w:pPr>
              <w:jc w:val="left"/>
              <w:rPr>
                <w:sz w:val="20"/>
                <w:szCs w:val="20"/>
                <w:lang w:val="fr-FR"/>
              </w:rPr>
            </w:pPr>
            <w:r w:rsidRPr="00D06F06">
              <w:rPr>
                <w:sz w:val="20"/>
                <w:szCs w:val="20"/>
                <w:lang w:val="fr-FR"/>
              </w:rPr>
              <w:t>S</w:t>
            </w:r>
            <w:r w:rsidR="002D22B6">
              <w:rPr>
                <w:sz w:val="20"/>
                <w:szCs w:val="20"/>
                <w:lang w:val="fr-FR"/>
              </w:rPr>
              <w:t>’</w:t>
            </w:r>
            <w:r w:rsidRPr="00D06F06">
              <w:rPr>
                <w:sz w:val="20"/>
                <w:szCs w:val="20"/>
                <w:lang w:val="fr-FR"/>
              </w:rPr>
              <w:t>attaquer en premier lieu à toute perte de stocks de carbone en cours dans des habitats naturels, avant de prendre des mesures pour réparer les dégâts historiques (en notant cependant que les deux peuvent être effectués si les circonstances locales le permettent).</w:t>
            </w:r>
          </w:p>
          <w:p w14:paraId="62C80D15" w14:textId="3283944E" w:rsidR="003D3C3E" w:rsidRPr="00D06F06" w:rsidRDefault="003D3C3E" w:rsidP="007F6B81">
            <w:pPr>
              <w:jc w:val="left"/>
              <w:rPr>
                <w:sz w:val="20"/>
                <w:szCs w:val="20"/>
                <w:lang w:val="fr-FR"/>
              </w:rPr>
            </w:pPr>
            <w:r w:rsidRPr="00D06F06">
              <w:rPr>
                <w:sz w:val="20"/>
                <w:szCs w:val="20"/>
                <w:lang w:val="fr-FR"/>
              </w:rPr>
              <w:t>Ce principe est étroitement lié au principe d</w:t>
            </w:r>
            <w:r w:rsidR="002D22B6">
              <w:rPr>
                <w:sz w:val="20"/>
                <w:szCs w:val="20"/>
                <w:lang w:val="fr-FR"/>
              </w:rPr>
              <w:t>’</w:t>
            </w:r>
            <w:r w:rsidRPr="00D06F06">
              <w:rPr>
                <w:sz w:val="20"/>
                <w:szCs w:val="20"/>
                <w:lang w:val="fr-FR"/>
              </w:rPr>
              <w:t>urgence et au principe des avantages multiples mentionnés ci-dessus. Les émissions résultant de la destruction d</w:t>
            </w:r>
            <w:r w:rsidR="002D22B6">
              <w:rPr>
                <w:sz w:val="20"/>
                <w:szCs w:val="20"/>
                <w:lang w:val="fr-FR"/>
              </w:rPr>
              <w:t>’</w:t>
            </w:r>
            <w:r w:rsidRPr="00D06F06">
              <w:rPr>
                <w:sz w:val="20"/>
                <w:szCs w:val="20"/>
                <w:lang w:val="fr-FR"/>
              </w:rPr>
              <w:t xml:space="preserve">un écosystème naturel sont </w:t>
            </w:r>
            <w:r w:rsidR="008F7030">
              <w:rPr>
                <w:sz w:val="20"/>
                <w:szCs w:val="20"/>
                <w:lang w:val="fr-FR"/>
              </w:rPr>
              <w:t xml:space="preserve">pratiquement </w:t>
            </w:r>
            <w:r w:rsidRPr="00D06F06">
              <w:rPr>
                <w:sz w:val="20"/>
                <w:szCs w:val="20"/>
                <w:lang w:val="fr-FR"/>
              </w:rPr>
              <w:t xml:space="preserve">instantanées, tandis que les absorptions de carbone résultant </w:t>
            </w:r>
            <w:r w:rsidRPr="00D06F06">
              <w:rPr>
                <w:sz w:val="20"/>
                <w:szCs w:val="20"/>
                <w:lang w:val="fr-FR"/>
              </w:rPr>
              <w:lastRenderedPageBreak/>
              <w:t>de la restauration totale d</w:t>
            </w:r>
            <w:r w:rsidR="002D22B6">
              <w:rPr>
                <w:sz w:val="20"/>
                <w:szCs w:val="20"/>
                <w:lang w:val="fr-FR"/>
              </w:rPr>
              <w:t>’</w:t>
            </w:r>
            <w:r w:rsidRPr="00D06F06">
              <w:rPr>
                <w:sz w:val="20"/>
                <w:szCs w:val="20"/>
                <w:lang w:val="fr-FR"/>
              </w:rPr>
              <w:t>une zone équivalente du même écosystème prendront le plus souvent plusieurs années</w:t>
            </w:r>
          </w:p>
        </w:tc>
        <w:tc>
          <w:tcPr>
            <w:tcW w:w="4528" w:type="dxa"/>
          </w:tcPr>
          <w:p w14:paraId="2FAAD2D8" w14:textId="05A22CE6" w:rsidR="003D3C3E" w:rsidRPr="00D06F06" w:rsidRDefault="003D3C3E" w:rsidP="007F6B81">
            <w:pPr>
              <w:jc w:val="left"/>
              <w:rPr>
                <w:b/>
                <w:bCs/>
                <w:sz w:val="20"/>
                <w:szCs w:val="20"/>
                <w:lang w:val="fr-FR"/>
              </w:rPr>
            </w:pPr>
            <w:r w:rsidRPr="00D06F06">
              <w:rPr>
                <w:b/>
                <w:bCs/>
                <w:sz w:val="20"/>
                <w:szCs w:val="20"/>
                <w:lang w:val="fr-FR"/>
              </w:rPr>
              <w:lastRenderedPageBreak/>
              <w:t>Respecter la hiérarchie d</w:t>
            </w:r>
            <w:r w:rsidR="002D22B6">
              <w:rPr>
                <w:b/>
                <w:bCs/>
                <w:sz w:val="20"/>
                <w:szCs w:val="20"/>
                <w:lang w:val="fr-FR"/>
              </w:rPr>
              <w:t>’</w:t>
            </w:r>
            <w:r w:rsidRPr="00D06F06">
              <w:rPr>
                <w:b/>
                <w:bCs/>
                <w:sz w:val="20"/>
                <w:szCs w:val="20"/>
                <w:lang w:val="fr-FR"/>
              </w:rPr>
              <w:t>atténuation</w:t>
            </w:r>
          </w:p>
          <w:p w14:paraId="476777BE" w14:textId="3A9D8514" w:rsidR="003D3C3E" w:rsidRPr="00D06F06" w:rsidRDefault="003D3C3E" w:rsidP="007F6B81">
            <w:pPr>
              <w:jc w:val="left"/>
              <w:rPr>
                <w:sz w:val="20"/>
                <w:szCs w:val="20"/>
                <w:lang w:val="fr-FR"/>
              </w:rPr>
            </w:pPr>
            <w:r w:rsidRPr="00D06F06">
              <w:rPr>
                <w:sz w:val="20"/>
                <w:szCs w:val="20"/>
                <w:lang w:val="fr-FR"/>
              </w:rPr>
              <w:t>La hiérarchie des mesures d</w:t>
            </w:r>
            <w:r w:rsidR="002D22B6">
              <w:rPr>
                <w:sz w:val="20"/>
                <w:szCs w:val="20"/>
                <w:lang w:val="fr-FR"/>
              </w:rPr>
              <w:t>’</w:t>
            </w:r>
            <w:r w:rsidRPr="00D06F06">
              <w:rPr>
                <w:sz w:val="20"/>
                <w:szCs w:val="20"/>
                <w:lang w:val="fr-FR"/>
              </w:rPr>
              <w:t xml:space="preserve">atténuation doit être prise en compte dans la recherche de solutions fondées sur la nature </w:t>
            </w:r>
            <w:r w:rsidR="008E45A6">
              <w:rPr>
                <w:sz w:val="20"/>
                <w:szCs w:val="20"/>
                <w:lang w:val="fr-FR"/>
              </w:rPr>
              <w:t>et</w:t>
            </w:r>
            <w:r w:rsidRPr="00D06F06">
              <w:rPr>
                <w:sz w:val="20"/>
                <w:szCs w:val="20"/>
                <w:lang w:val="fr-FR"/>
              </w:rPr>
              <w:t xml:space="preserve"> d</w:t>
            </w:r>
            <w:r w:rsidR="002D22B6">
              <w:rPr>
                <w:sz w:val="20"/>
                <w:szCs w:val="20"/>
                <w:lang w:val="fr-FR"/>
              </w:rPr>
              <w:t>’</w:t>
            </w:r>
            <w:r w:rsidRPr="00D06F06">
              <w:rPr>
                <w:sz w:val="20"/>
                <w:szCs w:val="20"/>
                <w:lang w:val="fr-FR"/>
              </w:rPr>
              <w:t>approches écosystémiques qui contribuent à atténuer les changements climatiques. Lorsqu</w:t>
            </w:r>
            <w:r w:rsidR="002D22B6">
              <w:rPr>
                <w:sz w:val="20"/>
                <w:szCs w:val="20"/>
                <w:lang w:val="fr-FR"/>
              </w:rPr>
              <w:t>’</w:t>
            </w:r>
            <w:r w:rsidRPr="00D06F06">
              <w:rPr>
                <w:sz w:val="20"/>
                <w:szCs w:val="20"/>
                <w:lang w:val="fr-FR"/>
              </w:rPr>
              <w:t>il est possible de choisir entre réduire les impacts négatifs sur la biodiversité et les émissions en luttant contre la perte ou la dégradation des écosystèmes naturels (</w:t>
            </w:r>
            <w:r w:rsidR="008F7030">
              <w:rPr>
                <w:sz w:val="20"/>
                <w:szCs w:val="20"/>
                <w:lang w:val="fr-FR"/>
              </w:rPr>
              <w:t>comme</w:t>
            </w:r>
            <w:r w:rsidRPr="00D06F06">
              <w:rPr>
                <w:sz w:val="20"/>
                <w:szCs w:val="20"/>
                <w:lang w:val="fr-FR"/>
              </w:rPr>
              <w:t xml:space="preserve"> la déforestation) et éliminer les émissions en restaurant les écosystèmes naturels, et que chaque option présente des avantages similaires en matière d</w:t>
            </w:r>
            <w:r w:rsidR="002D22B6">
              <w:rPr>
                <w:sz w:val="20"/>
                <w:szCs w:val="20"/>
                <w:lang w:val="fr-FR"/>
              </w:rPr>
              <w:t>’</w:t>
            </w:r>
            <w:r w:rsidRPr="00D06F06">
              <w:rPr>
                <w:sz w:val="20"/>
                <w:szCs w:val="20"/>
                <w:lang w:val="fr-FR"/>
              </w:rPr>
              <w:t>atténuation, la hiérarchie des mesures d</w:t>
            </w:r>
            <w:r w:rsidR="002D22B6">
              <w:rPr>
                <w:sz w:val="20"/>
                <w:szCs w:val="20"/>
                <w:lang w:val="fr-FR"/>
              </w:rPr>
              <w:t>’</w:t>
            </w:r>
            <w:r w:rsidRPr="00D06F06">
              <w:rPr>
                <w:sz w:val="20"/>
                <w:szCs w:val="20"/>
                <w:lang w:val="fr-FR"/>
              </w:rPr>
              <w:t>atténuation doit être respectée afin d</w:t>
            </w:r>
            <w:r w:rsidR="002D22B6">
              <w:rPr>
                <w:sz w:val="20"/>
                <w:szCs w:val="20"/>
                <w:lang w:val="fr-FR"/>
              </w:rPr>
              <w:t>’</w:t>
            </w:r>
            <w:r w:rsidRPr="00D06F06">
              <w:rPr>
                <w:sz w:val="20"/>
                <w:szCs w:val="20"/>
                <w:lang w:val="fr-FR"/>
              </w:rPr>
              <w:t xml:space="preserve">éviter </w:t>
            </w:r>
            <w:r w:rsidRPr="00D06F06">
              <w:rPr>
                <w:sz w:val="20"/>
                <w:szCs w:val="20"/>
                <w:lang w:val="fr-FR"/>
              </w:rPr>
              <w:lastRenderedPageBreak/>
              <w:t>tout impact négatif supplémentaire avant la restauration des écosystèmes dégradés</w:t>
            </w:r>
          </w:p>
        </w:tc>
      </w:tr>
      <w:tr w:rsidR="003D3C3E" w:rsidRPr="005335D9" w14:paraId="1B6C1C2F" w14:textId="77777777" w:rsidTr="007F6B81">
        <w:tc>
          <w:tcPr>
            <w:tcW w:w="1372" w:type="dxa"/>
          </w:tcPr>
          <w:p w14:paraId="5876DD51" w14:textId="77777777" w:rsidR="003D3C3E" w:rsidRPr="00D06F06" w:rsidRDefault="003D3C3E" w:rsidP="007F6B81">
            <w:pPr>
              <w:rPr>
                <w:sz w:val="20"/>
                <w:szCs w:val="20"/>
                <w:lang w:val="fr-FR"/>
              </w:rPr>
            </w:pPr>
            <w:r w:rsidRPr="00D06F06">
              <w:rPr>
                <w:sz w:val="20"/>
                <w:szCs w:val="20"/>
                <w:lang w:val="fr-FR"/>
              </w:rPr>
              <w:lastRenderedPageBreak/>
              <w:t>Additionnalité</w:t>
            </w:r>
          </w:p>
        </w:tc>
        <w:tc>
          <w:tcPr>
            <w:tcW w:w="3451" w:type="dxa"/>
          </w:tcPr>
          <w:p w14:paraId="6315528D" w14:textId="3C8D58A6" w:rsidR="003D3C3E" w:rsidRPr="00D06F06" w:rsidRDefault="003D3C3E" w:rsidP="007F6B81">
            <w:pPr>
              <w:jc w:val="left"/>
              <w:rPr>
                <w:sz w:val="20"/>
                <w:szCs w:val="20"/>
                <w:lang w:val="fr-FR"/>
              </w:rPr>
            </w:pPr>
            <w:r w:rsidRPr="00D06F06">
              <w:rPr>
                <w:sz w:val="20"/>
                <w:szCs w:val="20"/>
                <w:lang w:val="fr-FR"/>
              </w:rPr>
              <w:t>Tenir compte uniquement des avantages pour la biodiversité ou l</w:t>
            </w:r>
            <w:r w:rsidR="002D22B6">
              <w:rPr>
                <w:sz w:val="20"/>
                <w:szCs w:val="20"/>
                <w:lang w:val="fr-FR"/>
              </w:rPr>
              <w:t>’</w:t>
            </w:r>
            <w:r w:rsidRPr="00D06F06">
              <w:rPr>
                <w:sz w:val="20"/>
                <w:szCs w:val="20"/>
                <w:lang w:val="fr-FR"/>
              </w:rPr>
              <w:t>intégrité des écosystèmes, ou des réductions ou absorptions de carbone qui ne se seraient pas produits autrement (c</w:t>
            </w:r>
            <w:r w:rsidR="002D22B6">
              <w:rPr>
                <w:sz w:val="20"/>
                <w:szCs w:val="20"/>
                <w:lang w:val="fr-FR"/>
              </w:rPr>
              <w:t>’</w:t>
            </w:r>
            <w:r w:rsidRPr="00D06F06">
              <w:rPr>
                <w:sz w:val="20"/>
                <w:szCs w:val="20"/>
                <w:lang w:val="fr-FR"/>
              </w:rPr>
              <w:t>est-à-dire les nouveaux avantages climatiques résultant de l</w:t>
            </w:r>
            <w:r w:rsidR="002D22B6">
              <w:rPr>
                <w:sz w:val="20"/>
                <w:szCs w:val="20"/>
                <w:lang w:val="fr-FR"/>
              </w:rPr>
              <w:t>’</w:t>
            </w:r>
            <w:r w:rsidRPr="00D06F06">
              <w:rPr>
                <w:sz w:val="20"/>
                <w:szCs w:val="20"/>
                <w:lang w:val="fr-FR"/>
              </w:rPr>
              <w:t>activité)</w:t>
            </w:r>
          </w:p>
        </w:tc>
        <w:tc>
          <w:tcPr>
            <w:tcW w:w="4528" w:type="dxa"/>
          </w:tcPr>
          <w:p w14:paraId="440CDB2A" w14:textId="1FE77503" w:rsidR="003D3C3E" w:rsidRPr="00D06F06" w:rsidRDefault="003D3C3E" w:rsidP="007F6B81">
            <w:pPr>
              <w:jc w:val="left"/>
              <w:rPr>
                <w:b/>
                <w:bCs/>
                <w:sz w:val="20"/>
                <w:szCs w:val="20"/>
                <w:lang w:val="fr-FR"/>
              </w:rPr>
            </w:pPr>
            <w:r w:rsidRPr="00D06F06">
              <w:rPr>
                <w:b/>
                <w:bCs/>
                <w:sz w:val="20"/>
                <w:szCs w:val="20"/>
                <w:lang w:val="fr-FR"/>
              </w:rPr>
              <w:t>Garantir l</w:t>
            </w:r>
            <w:r w:rsidR="002D22B6">
              <w:rPr>
                <w:b/>
                <w:bCs/>
                <w:sz w:val="20"/>
                <w:szCs w:val="20"/>
                <w:lang w:val="fr-FR"/>
              </w:rPr>
              <w:t>’</w:t>
            </w:r>
            <w:r w:rsidRPr="00D06F06">
              <w:rPr>
                <w:b/>
                <w:bCs/>
                <w:sz w:val="20"/>
                <w:szCs w:val="20"/>
                <w:lang w:val="fr-FR"/>
              </w:rPr>
              <w:t>additionnalité</w:t>
            </w:r>
          </w:p>
          <w:p w14:paraId="3C40C255" w14:textId="4807351E" w:rsidR="003D3C3E" w:rsidRPr="00D06F06" w:rsidRDefault="003D3C3E" w:rsidP="007F6B81">
            <w:pPr>
              <w:jc w:val="left"/>
              <w:rPr>
                <w:sz w:val="20"/>
                <w:szCs w:val="20"/>
                <w:lang w:val="fr-FR"/>
              </w:rPr>
            </w:pPr>
            <w:r w:rsidRPr="00D06F06">
              <w:rPr>
                <w:sz w:val="20"/>
                <w:szCs w:val="20"/>
                <w:lang w:val="fr-FR"/>
              </w:rPr>
              <w:t xml:space="preserve">Les solutions fondées sur la nature </w:t>
            </w:r>
            <w:r w:rsidR="008E45A6">
              <w:rPr>
                <w:sz w:val="20"/>
                <w:szCs w:val="20"/>
                <w:lang w:val="fr-FR"/>
              </w:rPr>
              <w:t>et</w:t>
            </w:r>
            <w:r w:rsidRPr="00D06F06">
              <w:rPr>
                <w:sz w:val="20"/>
                <w:szCs w:val="20"/>
                <w:lang w:val="fr-FR"/>
              </w:rPr>
              <w:t xml:space="preserve"> les approches écosystémiques qui contribuent à l</w:t>
            </w:r>
            <w:r w:rsidR="002D22B6">
              <w:rPr>
                <w:sz w:val="20"/>
                <w:szCs w:val="20"/>
                <w:lang w:val="fr-FR"/>
              </w:rPr>
              <w:t>’</w:t>
            </w:r>
            <w:r w:rsidRPr="00D06F06">
              <w:rPr>
                <w:sz w:val="20"/>
                <w:szCs w:val="20"/>
                <w:lang w:val="fr-FR"/>
              </w:rPr>
              <w:t>atténuation des changements climatiques devraient être conçues sur la base d</w:t>
            </w:r>
            <w:r w:rsidR="002D22B6">
              <w:rPr>
                <w:sz w:val="20"/>
                <w:szCs w:val="20"/>
                <w:lang w:val="fr-FR"/>
              </w:rPr>
              <w:t>’</w:t>
            </w:r>
            <w:r w:rsidRPr="00D06F06">
              <w:rPr>
                <w:sz w:val="20"/>
                <w:szCs w:val="20"/>
                <w:lang w:val="fr-FR"/>
              </w:rPr>
              <w:t>une évaluation rigoureuse de l</w:t>
            </w:r>
            <w:r w:rsidR="002D22B6">
              <w:rPr>
                <w:sz w:val="20"/>
                <w:szCs w:val="20"/>
                <w:lang w:val="fr-FR"/>
              </w:rPr>
              <w:t>’</w:t>
            </w:r>
            <w:r w:rsidRPr="00D06F06">
              <w:rPr>
                <w:sz w:val="20"/>
                <w:szCs w:val="20"/>
                <w:lang w:val="fr-FR"/>
              </w:rPr>
              <w:t>additionnalité, conformément aux normes reconnues en matière de carbone, y compris celles convenues dans le cadre de l</w:t>
            </w:r>
            <w:r w:rsidR="002D22B6">
              <w:rPr>
                <w:sz w:val="20"/>
                <w:szCs w:val="20"/>
                <w:lang w:val="fr-FR"/>
              </w:rPr>
              <w:t>’</w:t>
            </w:r>
            <w:r w:rsidRPr="00D06F06">
              <w:rPr>
                <w:sz w:val="20"/>
                <w:szCs w:val="20"/>
                <w:lang w:val="fr-FR"/>
              </w:rPr>
              <w:t>Accord de Paris. La réduction nette des stocks de carbone dans tous les réservoirs de carbone organique (au-dessus et en dessous du sol dans le cas des écosystèmes terrestres) devrait être évitée</w:t>
            </w:r>
          </w:p>
        </w:tc>
      </w:tr>
      <w:tr w:rsidR="003D3C3E" w:rsidRPr="005335D9" w14:paraId="0299DF37" w14:textId="77777777" w:rsidTr="007F6B81">
        <w:tc>
          <w:tcPr>
            <w:tcW w:w="1372" w:type="dxa"/>
          </w:tcPr>
          <w:p w14:paraId="1D8200BB" w14:textId="77777777" w:rsidR="003D3C3E" w:rsidRPr="00D06F06" w:rsidRDefault="003D3C3E" w:rsidP="007F6B81">
            <w:pPr>
              <w:rPr>
                <w:sz w:val="20"/>
                <w:szCs w:val="20"/>
                <w:lang w:val="fr-FR"/>
              </w:rPr>
            </w:pPr>
            <w:r w:rsidRPr="00D06F06">
              <w:rPr>
                <w:sz w:val="20"/>
                <w:szCs w:val="20"/>
                <w:lang w:val="fr-FR"/>
              </w:rPr>
              <w:t>Permanence et incidences à long terme</w:t>
            </w:r>
          </w:p>
        </w:tc>
        <w:tc>
          <w:tcPr>
            <w:tcW w:w="3451" w:type="dxa"/>
          </w:tcPr>
          <w:p w14:paraId="1F62CE9E" w14:textId="4F5AFC0F" w:rsidR="003D3C3E" w:rsidRPr="00D06F06" w:rsidRDefault="003D3C3E" w:rsidP="007F6B81">
            <w:pPr>
              <w:jc w:val="left"/>
              <w:rPr>
                <w:sz w:val="20"/>
                <w:szCs w:val="20"/>
                <w:lang w:val="fr-FR"/>
              </w:rPr>
            </w:pPr>
            <w:r w:rsidRPr="00D06F06">
              <w:rPr>
                <w:sz w:val="20"/>
                <w:szCs w:val="20"/>
                <w:lang w:val="fr-FR"/>
              </w:rPr>
              <w:t>Privilégier les activités susceptibles de réduire ou d</w:t>
            </w:r>
            <w:r w:rsidR="002D22B6">
              <w:rPr>
                <w:sz w:val="20"/>
                <w:szCs w:val="20"/>
                <w:lang w:val="fr-FR"/>
              </w:rPr>
              <w:t>’</w:t>
            </w:r>
            <w:r w:rsidRPr="00D06F06">
              <w:rPr>
                <w:sz w:val="20"/>
                <w:szCs w:val="20"/>
                <w:lang w:val="fr-FR"/>
              </w:rPr>
              <w:t>éliminer durablement les émissions et d</w:t>
            </w:r>
            <w:r w:rsidR="002D22B6">
              <w:rPr>
                <w:sz w:val="20"/>
                <w:szCs w:val="20"/>
                <w:lang w:val="fr-FR"/>
              </w:rPr>
              <w:t>’</w:t>
            </w:r>
            <w:r w:rsidRPr="00D06F06">
              <w:rPr>
                <w:sz w:val="20"/>
                <w:szCs w:val="20"/>
                <w:lang w:val="fr-FR"/>
              </w:rPr>
              <w:t>avoir des effets bénéfiques sur la biodiversité, en tenant compte des facteurs sociaux et écologiques</w:t>
            </w:r>
          </w:p>
        </w:tc>
        <w:tc>
          <w:tcPr>
            <w:tcW w:w="4528" w:type="dxa"/>
          </w:tcPr>
          <w:p w14:paraId="2C9D3E38" w14:textId="77777777" w:rsidR="003D3C3E" w:rsidRPr="00D06F06" w:rsidRDefault="003D3C3E" w:rsidP="007F6B81">
            <w:pPr>
              <w:keepNext/>
              <w:jc w:val="left"/>
              <w:rPr>
                <w:b/>
                <w:bCs/>
                <w:sz w:val="20"/>
                <w:szCs w:val="20"/>
                <w:lang w:val="fr-FR"/>
              </w:rPr>
            </w:pPr>
            <w:r w:rsidRPr="00D06F06">
              <w:rPr>
                <w:b/>
                <w:bCs/>
                <w:sz w:val="20"/>
                <w:szCs w:val="20"/>
                <w:lang w:val="fr-FR"/>
              </w:rPr>
              <w:t>Promouvoir la permanence</w:t>
            </w:r>
          </w:p>
          <w:p w14:paraId="2768B460" w14:textId="158241E3" w:rsidR="003D3C3E" w:rsidRPr="00D06F06" w:rsidRDefault="003D3C3E" w:rsidP="007F6B81">
            <w:pPr>
              <w:keepNext/>
              <w:jc w:val="left"/>
              <w:rPr>
                <w:sz w:val="20"/>
                <w:szCs w:val="20"/>
                <w:lang w:val="fr-FR"/>
              </w:rPr>
            </w:pPr>
            <w:r w:rsidRPr="00D06F06">
              <w:rPr>
                <w:sz w:val="20"/>
                <w:szCs w:val="20"/>
                <w:lang w:val="fr-FR"/>
              </w:rPr>
              <w:t xml:space="preserve">Les solutions fondées sur la nature </w:t>
            </w:r>
            <w:r w:rsidR="008E45A6">
              <w:rPr>
                <w:sz w:val="20"/>
                <w:szCs w:val="20"/>
                <w:lang w:val="fr-FR"/>
              </w:rPr>
              <w:t>et</w:t>
            </w:r>
            <w:r w:rsidRPr="00D06F06">
              <w:rPr>
                <w:sz w:val="20"/>
                <w:szCs w:val="20"/>
                <w:lang w:val="fr-FR"/>
              </w:rPr>
              <w:t xml:space="preserve"> les approches écosystémiques qui contribuent à l</w:t>
            </w:r>
            <w:r w:rsidR="002D22B6">
              <w:rPr>
                <w:sz w:val="20"/>
                <w:szCs w:val="20"/>
                <w:lang w:val="fr-FR"/>
              </w:rPr>
              <w:t>’</w:t>
            </w:r>
            <w:r w:rsidRPr="00D06F06">
              <w:rPr>
                <w:sz w:val="20"/>
                <w:szCs w:val="20"/>
                <w:lang w:val="fr-FR"/>
              </w:rPr>
              <w:t>atténuation des changements climatiques d</w:t>
            </w:r>
            <w:r w:rsidR="00937ECB">
              <w:rPr>
                <w:sz w:val="20"/>
                <w:szCs w:val="20"/>
                <w:lang w:val="fr-FR"/>
              </w:rPr>
              <w:t>oive</w:t>
            </w:r>
            <w:r w:rsidRPr="00D06F06">
              <w:rPr>
                <w:sz w:val="20"/>
                <w:szCs w:val="20"/>
                <w:lang w:val="fr-FR"/>
              </w:rPr>
              <w:t>nt avoir des résultats durables. Elles d</w:t>
            </w:r>
            <w:r w:rsidR="00937ECB">
              <w:rPr>
                <w:sz w:val="20"/>
                <w:szCs w:val="20"/>
                <w:lang w:val="fr-FR"/>
              </w:rPr>
              <w:t>oivent</w:t>
            </w:r>
            <w:r w:rsidRPr="00D06F06">
              <w:rPr>
                <w:sz w:val="20"/>
                <w:szCs w:val="20"/>
                <w:lang w:val="fr-FR"/>
              </w:rPr>
              <w:t xml:space="preserve"> permettre de protéger, de préserver et de restaurer la biodiversité et l</w:t>
            </w:r>
            <w:r w:rsidR="002D22B6">
              <w:rPr>
                <w:sz w:val="20"/>
                <w:szCs w:val="20"/>
                <w:lang w:val="fr-FR"/>
              </w:rPr>
              <w:t>’</w:t>
            </w:r>
            <w:r w:rsidRPr="00D06F06">
              <w:rPr>
                <w:sz w:val="20"/>
                <w:szCs w:val="20"/>
                <w:lang w:val="fr-FR"/>
              </w:rPr>
              <w:t>intégrité écologique (état, composition, structure et fonction des écosystèmes)</w:t>
            </w:r>
          </w:p>
          <w:p w14:paraId="76DC8C08" w14:textId="41266AE5" w:rsidR="003D3C3E" w:rsidRPr="00D06F06" w:rsidRDefault="003D3C3E" w:rsidP="007F6B81">
            <w:pPr>
              <w:jc w:val="left"/>
              <w:rPr>
                <w:sz w:val="20"/>
                <w:szCs w:val="20"/>
                <w:lang w:val="fr-FR"/>
              </w:rPr>
            </w:pPr>
            <w:r w:rsidRPr="00D06F06">
              <w:rPr>
                <w:sz w:val="20"/>
                <w:szCs w:val="20"/>
                <w:lang w:val="fr-FR"/>
              </w:rPr>
              <w:t>Les mesures devraient être conçues de manière à réduire le risque de renversement de tendance (voir la garantie f de Cancún)</w:t>
            </w:r>
            <w:r w:rsidRPr="00D06F06">
              <w:rPr>
                <w:rStyle w:val="FootnoteReference"/>
                <w:sz w:val="20"/>
                <w:lang w:val="fr-FR"/>
              </w:rPr>
              <w:footnoteReference w:id="318"/>
            </w:r>
            <w:r w:rsidRPr="00D06F06">
              <w:rPr>
                <w:sz w:val="20"/>
                <w:szCs w:val="20"/>
                <w:lang w:val="fr-FR"/>
              </w:rPr>
              <w:t>, ce qui signifie généralement s</w:t>
            </w:r>
            <w:r w:rsidR="002D22B6">
              <w:rPr>
                <w:sz w:val="20"/>
                <w:szCs w:val="20"/>
                <w:lang w:val="fr-FR"/>
              </w:rPr>
              <w:t>’</w:t>
            </w:r>
            <w:r w:rsidRPr="00D06F06">
              <w:rPr>
                <w:sz w:val="20"/>
                <w:szCs w:val="20"/>
                <w:lang w:val="fr-FR"/>
              </w:rPr>
              <w:t>attaquer aux facteurs sous-jacents de la dégradation des écosystèmes et aux obstacles à leur restauration ou à leur gestion durable</w:t>
            </w:r>
          </w:p>
          <w:p w14:paraId="05F501DA" w14:textId="5E149FFA" w:rsidR="003D3C3E" w:rsidRPr="00D06F06" w:rsidRDefault="003D3C3E" w:rsidP="007F6B81">
            <w:pPr>
              <w:jc w:val="left"/>
              <w:rPr>
                <w:sz w:val="20"/>
                <w:szCs w:val="20"/>
                <w:lang w:val="fr-FR"/>
              </w:rPr>
            </w:pPr>
            <w:r w:rsidRPr="00D06F06">
              <w:rPr>
                <w:sz w:val="20"/>
                <w:szCs w:val="20"/>
                <w:lang w:val="fr-FR"/>
              </w:rPr>
              <w:t>Les mesures d</w:t>
            </w:r>
            <w:r w:rsidR="00937ECB">
              <w:rPr>
                <w:sz w:val="20"/>
                <w:szCs w:val="20"/>
                <w:lang w:val="fr-FR"/>
              </w:rPr>
              <w:t xml:space="preserve">oivent </w:t>
            </w:r>
            <w:r w:rsidRPr="00D06F06">
              <w:rPr>
                <w:sz w:val="20"/>
                <w:szCs w:val="20"/>
                <w:lang w:val="fr-FR"/>
              </w:rPr>
              <w:t xml:space="preserve">être conçues </w:t>
            </w:r>
            <w:r w:rsidR="00937ECB">
              <w:rPr>
                <w:sz w:val="20"/>
                <w:szCs w:val="20"/>
                <w:lang w:val="fr-FR"/>
              </w:rPr>
              <w:t>pour</w:t>
            </w:r>
            <w:r w:rsidRPr="00D06F06">
              <w:rPr>
                <w:sz w:val="20"/>
                <w:szCs w:val="20"/>
                <w:lang w:val="fr-FR"/>
              </w:rPr>
              <w:t xml:space="preserve"> renforcer la résilience climatique et écosystémique, en privilégiant l</w:t>
            </w:r>
            <w:r w:rsidR="002D22B6">
              <w:rPr>
                <w:sz w:val="20"/>
                <w:szCs w:val="20"/>
                <w:lang w:val="fr-FR"/>
              </w:rPr>
              <w:t>’</w:t>
            </w:r>
            <w:r w:rsidRPr="00D06F06">
              <w:rPr>
                <w:sz w:val="20"/>
                <w:szCs w:val="20"/>
                <w:lang w:val="fr-FR"/>
              </w:rPr>
              <w:t>utilisation d</w:t>
            </w:r>
            <w:r w:rsidR="002D22B6">
              <w:rPr>
                <w:sz w:val="20"/>
                <w:szCs w:val="20"/>
                <w:lang w:val="fr-FR"/>
              </w:rPr>
              <w:t>’</w:t>
            </w:r>
            <w:r w:rsidRPr="00D06F06">
              <w:rPr>
                <w:sz w:val="20"/>
                <w:szCs w:val="20"/>
                <w:lang w:val="fr-FR"/>
              </w:rPr>
              <w:t>espèces indigènes locales résilientes face aux changements climatiques pour les activités de plantation et de restauration</w:t>
            </w:r>
          </w:p>
          <w:p w14:paraId="2354ADBD" w14:textId="419ECCD5" w:rsidR="003D3C3E" w:rsidRPr="00D06F06" w:rsidRDefault="003D3C3E" w:rsidP="007F6B81">
            <w:pPr>
              <w:jc w:val="left"/>
              <w:rPr>
                <w:sz w:val="20"/>
                <w:szCs w:val="20"/>
                <w:lang w:val="fr-FR"/>
              </w:rPr>
            </w:pPr>
            <w:r w:rsidRPr="00D06F06">
              <w:rPr>
                <w:sz w:val="20"/>
                <w:szCs w:val="20"/>
                <w:lang w:val="fr-FR"/>
              </w:rPr>
              <w:t>Les systèmes de surveillance doivent être en mesure d</w:t>
            </w:r>
            <w:r w:rsidR="002D22B6">
              <w:rPr>
                <w:sz w:val="20"/>
                <w:szCs w:val="20"/>
                <w:lang w:val="fr-FR"/>
              </w:rPr>
              <w:t>’</w:t>
            </w:r>
            <w:r w:rsidRPr="00D06F06">
              <w:rPr>
                <w:sz w:val="20"/>
                <w:szCs w:val="20"/>
                <w:lang w:val="fr-FR"/>
              </w:rPr>
              <w:t>évaluer tout renversement de tendance, et les systèmes de comptabilisation ou de crédit carbone doivent prévoir des tampons pour tenir compte du risque résiduel de renversement de tendance</w:t>
            </w:r>
          </w:p>
        </w:tc>
      </w:tr>
      <w:tr w:rsidR="003D3C3E" w:rsidRPr="005335D9" w14:paraId="48370B8D" w14:textId="77777777" w:rsidTr="007F6B81">
        <w:tc>
          <w:tcPr>
            <w:tcW w:w="1372" w:type="dxa"/>
          </w:tcPr>
          <w:p w14:paraId="6414F341" w14:textId="77777777" w:rsidR="003D3C3E" w:rsidRPr="00D06F06" w:rsidRDefault="003D3C3E" w:rsidP="007F6B81">
            <w:pPr>
              <w:rPr>
                <w:sz w:val="20"/>
                <w:szCs w:val="20"/>
                <w:lang w:val="fr-FR"/>
              </w:rPr>
            </w:pPr>
            <w:r w:rsidRPr="00D06F06">
              <w:rPr>
                <w:sz w:val="20"/>
                <w:szCs w:val="20"/>
                <w:lang w:val="fr-FR"/>
              </w:rPr>
              <w:t>Fuites</w:t>
            </w:r>
          </w:p>
        </w:tc>
        <w:tc>
          <w:tcPr>
            <w:tcW w:w="3451" w:type="dxa"/>
          </w:tcPr>
          <w:p w14:paraId="12C50040" w14:textId="01F9CA32" w:rsidR="003D3C3E" w:rsidRPr="00D06F06" w:rsidRDefault="003D3C3E" w:rsidP="007F6B81">
            <w:pPr>
              <w:jc w:val="left"/>
              <w:rPr>
                <w:i/>
                <w:iCs/>
                <w:sz w:val="20"/>
                <w:szCs w:val="20"/>
                <w:lang w:val="fr-FR"/>
              </w:rPr>
            </w:pPr>
            <w:r w:rsidRPr="00D06F06">
              <w:rPr>
                <w:sz w:val="20"/>
                <w:szCs w:val="20"/>
                <w:lang w:val="fr-FR"/>
              </w:rPr>
              <w:t>Éviter le déplacement (« fuites ») d</w:t>
            </w:r>
            <w:r w:rsidR="002D22B6">
              <w:rPr>
                <w:sz w:val="20"/>
                <w:szCs w:val="20"/>
                <w:lang w:val="fr-FR"/>
              </w:rPr>
              <w:t>’</w:t>
            </w:r>
            <w:r w:rsidRPr="00D06F06">
              <w:rPr>
                <w:sz w:val="20"/>
                <w:szCs w:val="20"/>
                <w:lang w:val="fr-FR"/>
              </w:rPr>
              <w:t>émissions vers un autre lieu et les incidences négatives sur la biodiversité d</w:t>
            </w:r>
            <w:r w:rsidR="002D22B6">
              <w:rPr>
                <w:sz w:val="20"/>
                <w:szCs w:val="20"/>
                <w:lang w:val="fr-FR"/>
              </w:rPr>
              <w:t>’</w:t>
            </w:r>
            <w:r w:rsidRPr="00D06F06">
              <w:rPr>
                <w:sz w:val="20"/>
                <w:szCs w:val="20"/>
                <w:lang w:val="fr-FR"/>
              </w:rPr>
              <w:t>un autre lieu. Les fuites peuvent inclure des fuites locales, nationales et internationales</w:t>
            </w:r>
          </w:p>
        </w:tc>
        <w:tc>
          <w:tcPr>
            <w:tcW w:w="4528" w:type="dxa"/>
          </w:tcPr>
          <w:p w14:paraId="2AA7567E" w14:textId="77777777" w:rsidR="003D3C3E" w:rsidRPr="00D06F06" w:rsidRDefault="003D3C3E" w:rsidP="007F6B81">
            <w:pPr>
              <w:jc w:val="left"/>
              <w:rPr>
                <w:b/>
                <w:bCs/>
                <w:sz w:val="20"/>
                <w:szCs w:val="20"/>
                <w:lang w:val="fr-FR"/>
              </w:rPr>
            </w:pPr>
            <w:r w:rsidRPr="00D06F06">
              <w:rPr>
                <w:b/>
                <w:bCs/>
                <w:sz w:val="20"/>
                <w:szCs w:val="20"/>
                <w:lang w:val="fr-FR"/>
              </w:rPr>
              <w:t>Éviter les fuites</w:t>
            </w:r>
          </w:p>
          <w:p w14:paraId="70ADDEEF" w14:textId="54EB43C9" w:rsidR="003D3C3E" w:rsidRPr="00D06F06" w:rsidRDefault="003D3C3E" w:rsidP="007F6B81">
            <w:pPr>
              <w:jc w:val="left"/>
              <w:rPr>
                <w:sz w:val="20"/>
                <w:szCs w:val="20"/>
                <w:lang w:val="fr-FR"/>
              </w:rPr>
            </w:pPr>
            <w:r w:rsidRPr="00D06F06">
              <w:rPr>
                <w:sz w:val="20"/>
                <w:szCs w:val="20"/>
                <w:lang w:val="fr-FR"/>
              </w:rPr>
              <w:t xml:space="preserve">Les solutions fondées sur la nature </w:t>
            </w:r>
            <w:r w:rsidR="008E45A6">
              <w:rPr>
                <w:sz w:val="20"/>
                <w:szCs w:val="20"/>
                <w:lang w:val="fr-FR"/>
              </w:rPr>
              <w:t>et</w:t>
            </w:r>
            <w:r w:rsidRPr="00D06F06">
              <w:rPr>
                <w:sz w:val="20"/>
                <w:szCs w:val="20"/>
                <w:lang w:val="fr-FR"/>
              </w:rPr>
              <w:t xml:space="preserve"> les approches écosystémiques qui contribuent à atténuer les changements climatiques d</w:t>
            </w:r>
            <w:r w:rsidR="00937ECB">
              <w:rPr>
                <w:sz w:val="20"/>
                <w:szCs w:val="20"/>
                <w:lang w:val="fr-FR"/>
              </w:rPr>
              <w:t>oiv</w:t>
            </w:r>
            <w:r w:rsidRPr="00D06F06">
              <w:rPr>
                <w:sz w:val="20"/>
                <w:szCs w:val="20"/>
                <w:lang w:val="fr-FR"/>
              </w:rPr>
              <w:t>ent être conçues pour éviter les fuites. Lorsque les marchés internationaux du carbone sont utilisés, les initiateurs d</w:t>
            </w:r>
            <w:r w:rsidR="00937ECB">
              <w:rPr>
                <w:sz w:val="20"/>
                <w:szCs w:val="20"/>
                <w:lang w:val="fr-FR"/>
              </w:rPr>
              <w:t>oiv</w:t>
            </w:r>
            <w:r w:rsidRPr="00D06F06">
              <w:rPr>
                <w:sz w:val="20"/>
                <w:szCs w:val="20"/>
                <w:lang w:val="fr-FR"/>
              </w:rPr>
              <w:t>ent appliquer les orientations actuelles et futures élaborées dans le cadre de l</w:t>
            </w:r>
            <w:r w:rsidR="002D22B6">
              <w:rPr>
                <w:sz w:val="20"/>
                <w:szCs w:val="20"/>
                <w:lang w:val="fr-FR"/>
              </w:rPr>
              <w:t>’</w:t>
            </w:r>
            <w:r w:rsidRPr="00D06F06">
              <w:rPr>
                <w:sz w:val="20"/>
                <w:szCs w:val="20"/>
                <w:lang w:val="fr-FR"/>
              </w:rPr>
              <w:t>Accord de Paris. Les solutions comprennent</w:t>
            </w:r>
            <w:r w:rsidR="00142771">
              <w:rPr>
                <w:sz w:val="20"/>
                <w:szCs w:val="20"/>
                <w:lang w:val="fr-FR"/>
              </w:rPr>
              <w:t xml:space="preserve"> :</w:t>
            </w:r>
            <w:r w:rsidRPr="00D06F06">
              <w:rPr>
                <w:sz w:val="20"/>
                <w:szCs w:val="20"/>
                <w:lang w:val="fr-FR"/>
              </w:rPr>
              <w:t xml:space="preserve"> </w:t>
            </w:r>
          </w:p>
          <w:p w14:paraId="594E7BBF" w14:textId="78FAFE91" w:rsidR="003D3C3E" w:rsidRPr="00D06F06" w:rsidRDefault="003D3C3E" w:rsidP="007F6B81">
            <w:pPr>
              <w:jc w:val="left"/>
              <w:rPr>
                <w:sz w:val="20"/>
                <w:szCs w:val="20"/>
                <w:lang w:val="fr-FR"/>
              </w:rPr>
            </w:pPr>
            <w:r w:rsidRPr="00D06F06">
              <w:rPr>
                <w:sz w:val="20"/>
                <w:szCs w:val="20"/>
                <w:lang w:val="fr-FR"/>
              </w:rPr>
              <w:t>a) La mise en place d</w:t>
            </w:r>
            <w:r w:rsidR="002D22B6">
              <w:rPr>
                <w:sz w:val="20"/>
                <w:szCs w:val="20"/>
                <w:lang w:val="fr-FR"/>
              </w:rPr>
              <w:t>’</w:t>
            </w:r>
            <w:r w:rsidRPr="00D06F06">
              <w:rPr>
                <w:sz w:val="20"/>
                <w:szCs w:val="20"/>
                <w:lang w:val="fr-FR"/>
              </w:rPr>
              <w:t>activités d</w:t>
            </w:r>
            <w:r w:rsidR="002D22B6">
              <w:rPr>
                <w:sz w:val="20"/>
                <w:szCs w:val="20"/>
                <w:lang w:val="fr-FR"/>
              </w:rPr>
              <w:t>’</w:t>
            </w:r>
            <w:r w:rsidRPr="00D06F06">
              <w:rPr>
                <w:sz w:val="20"/>
                <w:szCs w:val="20"/>
                <w:lang w:val="fr-FR"/>
              </w:rPr>
              <w:t>atténuation dans des paysages bien gérés et dans le cadre d</w:t>
            </w:r>
            <w:r w:rsidR="002D22B6">
              <w:rPr>
                <w:sz w:val="20"/>
                <w:szCs w:val="20"/>
                <w:lang w:val="fr-FR"/>
              </w:rPr>
              <w:t>’</w:t>
            </w:r>
            <w:r w:rsidRPr="00D06F06">
              <w:rPr>
                <w:sz w:val="20"/>
                <w:szCs w:val="20"/>
                <w:lang w:val="fr-FR"/>
              </w:rPr>
              <w:t>un aménagement intégré des territoires (voir la cible 1 du Cadre mondial de la biodiversité de Kunming-Montréal)</w:t>
            </w:r>
          </w:p>
          <w:p w14:paraId="32EE3112" w14:textId="31622A17" w:rsidR="003D3C3E" w:rsidRPr="00D06F06" w:rsidRDefault="003D3C3E" w:rsidP="007F6B81">
            <w:pPr>
              <w:jc w:val="left"/>
              <w:rPr>
                <w:sz w:val="20"/>
                <w:szCs w:val="20"/>
                <w:lang w:val="fr-FR"/>
              </w:rPr>
            </w:pPr>
            <w:r w:rsidRPr="00D06F06">
              <w:rPr>
                <w:sz w:val="20"/>
                <w:szCs w:val="20"/>
                <w:lang w:val="fr-FR"/>
              </w:rPr>
              <w:lastRenderedPageBreak/>
              <w:t>b) La collaboration avec les populations concernées par le changement d</w:t>
            </w:r>
            <w:r w:rsidR="002D22B6">
              <w:rPr>
                <w:sz w:val="20"/>
                <w:szCs w:val="20"/>
                <w:lang w:val="fr-FR"/>
              </w:rPr>
              <w:t>’</w:t>
            </w:r>
            <w:r w:rsidRPr="00D06F06">
              <w:rPr>
                <w:sz w:val="20"/>
                <w:szCs w:val="20"/>
                <w:lang w:val="fr-FR"/>
              </w:rPr>
              <w:t>affectation des terres afin de mettre en place des moyens d</w:t>
            </w:r>
            <w:r w:rsidR="002D22B6">
              <w:rPr>
                <w:sz w:val="20"/>
                <w:szCs w:val="20"/>
                <w:lang w:val="fr-FR"/>
              </w:rPr>
              <w:t>’</w:t>
            </w:r>
            <w:r w:rsidRPr="00D06F06">
              <w:rPr>
                <w:sz w:val="20"/>
                <w:szCs w:val="20"/>
                <w:lang w:val="fr-FR"/>
              </w:rPr>
              <w:t>existence et des modèles économiques alternatifs qui n</w:t>
            </w:r>
            <w:r w:rsidR="002D22B6">
              <w:rPr>
                <w:sz w:val="20"/>
                <w:szCs w:val="20"/>
                <w:lang w:val="fr-FR"/>
              </w:rPr>
              <w:t>’</w:t>
            </w:r>
            <w:r w:rsidRPr="00D06F06">
              <w:rPr>
                <w:sz w:val="20"/>
                <w:szCs w:val="20"/>
                <w:lang w:val="fr-FR"/>
              </w:rPr>
              <w:t>entraînent pas de fuites ou d</w:t>
            </w:r>
            <w:r w:rsidR="002D22B6">
              <w:rPr>
                <w:sz w:val="20"/>
                <w:szCs w:val="20"/>
                <w:lang w:val="fr-FR"/>
              </w:rPr>
              <w:t>’</w:t>
            </w:r>
            <w:r w:rsidRPr="00D06F06">
              <w:rPr>
                <w:sz w:val="20"/>
                <w:szCs w:val="20"/>
                <w:lang w:val="fr-FR"/>
              </w:rPr>
              <w:t xml:space="preserve">effets de rebond </w:t>
            </w:r>
          </w:p>
          <w:p w14:paraId="76DD3B7B" w14:textId="60944751" w:rsidR="003D3C3E" w:rsidRPr="00D06F06" w:rsidRDefault="003D3C3E" w:rsidP="007F6B81">
            <w:pPr>
              <w:jc w:val="left"/>
              <w:rPr>
                <w:sz w:val="20"/>
                <w:szCs w:val="20"/>
                <w:lang w:val="fr-FR"/>
              </w:rPr>
            </w:pPr>
            <w:r w:rsidRPr="00D06F06">
              <w:rPr>
                <w:sz w:val="20"/>
                <w:szCs w:val="20"/>
                <w:lang w:val="fr-FR"/>
              </w:rPr>
              <w:t>c) La comptabilisation de la biodiversité et du carbone à l</w:t>
            </w:r>
            <w:r w:rsidR="002D22B6">
              <w:rPr>
                <w:sz w:val="20"/>
                <w:szCs w:val="20"/>
                <w:lang w:val="fr-FR"/>
              </w:rPr>
              <w:t>’</w:t>
            </w:r>
            <w:r w:rsidRPr="00D06F06">
              <w:rPr>
                <w:sz w:val="20"/>
                <w:szCs w:val="20"/>
                <w:lang w:val="fr-FR"/>
              </w:rPr>
              <w:t>échelle territoriale ou dans le cadre d</w:t>
            </w:r>
            <w:r w:rsidR="002D22B6">
              <w:rPr>
                <w:sz w:val="20"/>
                <w:szCs w:val="20"/>
                <w:lang w:val="fr-FR"/>
              </w:rPr>
              <w:t>’</w:t>
            </w:r>
            <w:r w:rsidRPr="00D06F06">
              <w:rPr>
                <w:sz w:val="20"/>
                <w:szCs w:val="20"/>
                <w:lang w:val="fr-FR"/>
              </w:rPr>
              <w:t>un système imbriqué, afin d</w:t>
            </w:r>
            <w:r w:rsidR="002D22B6">
              <w:rPr>
                <w:sz w:val="20"/>
                <w:szCs w:val="20"/>
                <w:lang w:val="fr-FR"/>
              </w:rPr>
              <w:t>’</w:t>
            </w:r>
            <w:r w:rsidRPr="00D06F06">
              <w:rPr>
                <w:sz w:val="20"/>
                <w:szCs w:val="20"/>
                <w:lang w:val="fr-FR"/>
              </w:rPr>
              <w:t>intégrer les fuites locales et nationales dans les résultats globaux</w:t>
            </w:r>
          </w:p>
          <w:p w14:paraId="203FC383" w14:textId="4B8143E6" w:rsidR="003D3C3E" w:rsidRPr="00D06F06" w:rsidRDefault="003D3C3E" w:rsidP="007F6B81">
            <w:pPr>
              <w:jc w:val="left"/>
              <w:rPr>
                <w:sz w:val="20"/>
                <w:szCs w:val="20"/>
                <w:lang w:val="fr-FR"/>
              </w:rPr>
            </w:pPr>
            <w:r w:rsidRPr="00D06F06">
              <w:rPr>
                <w:sz w:val="20"/>
                <w:szCs w:val="20"/>
                <w:lang w:val="fr-FR"/>
              </w:rPr>
              <w:t>d) L</w:t>
            </w:r>
            <w:r w:rsidR="002D22B6">
              <w:rPr>
                <w:sz w:val="20"/>
                <w:szCs w:val="20"/>
                <w:lang w:val="fr-FR"/>
              </w:rPr>
              <w:t>’</w:t>
            </w:r>
            <w:r w:rsidRPr="00D06F06">
              <w:rPr>
                <w:sz w:val="20"/>
                <w:szCs w:val="20"/>
                <w:lang w:val="fr-FR"/>
              </w:rPr>
              <w:t>estimation du risque de fuite restant à l</w:t>
            </w:r>
            <w:r w:rsidR="002D22B6">
              <w:rPr>
                <w:sz w:val="20"/>
                <w:szCs w:val="20"/>
                <w:lang w:val="fr-FR"/>
              </w:rPr>
              <w:t>’</w:t>
            </w:r>
            <w:r w:rsidRPr="00D06F06">
              <w:rPr>
                <w:sz w:val="20"/>
                <w:szCs w:val="20"/>
                <w:lang w:val="fr-FR"/>
              </w:rPr>
              <w:t xml:space="preserve">échelle locale, nationale et internationale </w:t>
            </w:r>
          </w:p>
          <w:p w14:paraId="493C4CBC" w14:textId="77777777" w:rsidR="003D3C3E" w:rsidRPr="00D06F06" w:rsidRDefault="003D3C3E" w:rsidP="007F6B81">
            <w:pPr>
              <w:jc w:val="left"/>
              <w:rPr>
                <w:sz w:val="20"/>
                <w:szCs w:val="20"/>
                <w:lang w:val="fr-FR"/>
              </w:rPr>
            </w:pPr>
            <w:r w:rsidRPr="00D06F06">
              <w:rPr>
                <w:sz w:val="20"/>
                <w:szCs w:val="20"/>
                <w:lang w:val="fr-FR"/>
              </w:rPr>
              <w:t>e) La déduction des fuites restantes prévues des résultats en matière de biodiversité et de carbone dans les systèmes de comptabilité ou de crédit</w:t>
            </w:r>
          </w:p>
          <w:p w14:paraId="2958A177" w14:textId="77777777" w:rsidR="003D3C3E" w:rsidRPr="00D06F06" w:rsidRDefault="003D3C3E" w:rsidP="007F6B81">
            <w:pPr>
              <w:jc w:val="left"/>
              <w:rPr>
                <w:sz w:val="20"/>
                <w:szCs w:val="20"/>
                <w:lang w:val="fr-FR"/>
              </w:rPr>
            </w:pPr>
          </w:p>
        </w:tc>
      </w:tr>
      <w:tr w:rsidR="003D3C3E" w:rsidRPr="005335D9" w14:paraId="46AD803E" w14:textId="77777777" w:rsidTr="007F6B81">
        <w:tc>
          <w:tcPr>
            <w:tcW w:w="1372" w:type="dxa"/>
          </w:tcPr>
          <w:p w14:paraId="02C2F858" w14:textId="77777777" w:rsidR="003D3C3E" w:rsidRPr="00D06F06" w:rsidRDefault="003D3C3E" w:rsidP="007F6B81">
            <w:pPr>
              <w:rPr>
                <w:sz w:val="20"/>
                <w:szCs w:val="20"/>
                <w:lang w:val="fr-FR"/>
              </w:rPr>
            </w:pPr>
            <w:r w:rsidRPr="00D06F06">
              <w:rPr>
                <w:sz w:val="20"/>
                <w:szCs w:val="20"/>
                <w:lang w:val="fr-FR"/>
              </w:rPr>
              <w:lastRenderedPageBreak/>
              <w:t>Équité, égalité des sexes et droits humains</w:t>
            </w:r>
          </w:p>
        </w:tc>
        <w:tc>
          <w:tcPr>
            <w:tcW w:w="3451" w:type="dxa"/>
          </w:tcPr>
          <w:p w14:paraId="0CBDEC76" w14:textId="0484BEC1" w:rsidR="003D3C3E" w:rsidRPr="00D06F06" w:rsidRDefault="003D3C3E" w:rsidP="007F6B81">
            <w:pPr>
              <w:jc w:val="left"/>
              <w:rPr>
                <w:sz w:val="20"/>
                <w:szCs w:val="20"/>
                <w:lang w:val="fr-FR"/>
              </w:rPr>
            </w:pPr>
            <w:r w:rsidRPr="00D06F06">
              <w:rPr>
                <w:sz w:val="20"/>
                <w:szCs w:val="20"/>
                <w:lang w:val="fr-FR"/>
              </w:rPr>
              <w:t>Retenir une approche fondée sur les droits humains, y compris en respectant et en protégeant les droits et les rôles des peuples autochtones et communautés locales, des femmes et des jeunes, qui jouent un rôle essentiel dans la protection et la restauration de la biodiversité et la mise en œuvre d</w:t>
            </w:r>
            <w:r w:rsidR="002D22B6">
              <w:rPr>
                <w:sz w:val="20"/>
                <w:szCs w:val="20"/>
                <w:lang w:val="fr-FR"/>
              </w:rPr>
              <w:t>’</w:t>
            </w:r>
            <w:r w:rsidR="00937ECB">
              <w:rPr>
                <w:sz w:val="20"/>
                <w:szCs w:val="20"/>
                <w:lang w:val="fr-FR"/>
              </w:rPr>
              <w:t xml:space="preserve">une </w:t>
            </w:r>
            <w:r w:rsidRPr="00D06F06">
              <w:rPr>
                <w:sz w:val="20"/>
                <w:szCs w:val="20"/>
                <w:lang w:val="fr-FR"/>
              </w:rPr>
              <w:t>action en faveur du climat. Leurs connaissances traditionnelles, leurs priorités et leurs besoins devraient être pris en compte, de sorte que l</w:t>
            </w:r>
            <w:r w:rsidR="00937ECB">
              <w:rPr>
                <w:sz w:val="20"/>
                <w:szCs w:val="20"/>
                <w:lang w:val="fr-FR"/>
              </w:rPr>
              <w:t>e</w:t>
            </w:r>
            <w:r w:rsidR="004F4B5A">
              <w:rPr>
                <w:sz w:val="20"/>
                <w:szCs w:val="20"/>
                <w:lang w:val="fr-FR"/>
              </w:rPr>
              <w:t>s</w:t>
            </w:r>
            <w:r w:rsidR="00937ECB">
              <w:rPr>
                <w:sz w:val="20"/>
                <w:szCs w:val="20"/>
                <w:lang w:val="fr-FR"/>
              </w:rPr>
              <w:t xml:space="preserve"> mesures </w:t>
            </w:r>
            <w:r w:rsidRPr="00D06F06">
              <w:rPr>
                <w:sz w:val="20"/>
                <w:szCs w:val="20"/>
                <w:lang w:val="fr-FR"/>
              </w:rPr>
              <w:t>en faveur de la biodiversité et du climat soient équitables, inclusives, effectives et fondées sur les droits</w:t>
            </w:r>
          </w:p>
        </w:tc>
        <w:tc>
          <w:tcPr>
            <w:tcW w:w="4528" w:type="dxa"/>
          </w:tcPr>
          <w:p w14:paraId="6D252FF3" w14:textId="26FD4DC4" w:rsidR="003D3C3E" w:rsidRPr="00D06F06" w:rsidRDefault="003D3C3E" w:rsidP="007F6B81">
            <w:pPr>
              <w:jc w:val="left"/>
              <w:rPr>
                <w:b/>
                <w:bCs/>
                <w:sz w:val="20"/>
                <w:szCs w:val="20"/>
                <w:lang w:val="fr-FR"/>
              </w:rPr>
            </w:pPr>
            <w:r w:rsidRPr="00D06F06">
              <w:rPr>
                <w:sz w:val="20"/>
                <w:szCs w:val="20"/>
                <w:lang w:val="fr-FR"/>
              </w:rPr>
              <w:t>Les approches fondées sur les droits et tenant compte des questions de genre en matière d</w:t>
            </w:r>
            <w:r w:rsidR="002D22B6">
              <w:rPr>
                <w:sz w:val="20"/>
                <w:szCs w:val="20"/>
                <w:lang w:val="fr-FR"/>
              </w:rPr>
              <w:t>’</w:t>
            </w:r>
            <w:r w:rsidRPr="00D06F06">
              <w:rPr>
                <w:sz w:val="20"/>
                <w:szCs w:val="20"/>
                <w:lang w:val="fr-FR"/>
              </w:rPr>
              <w:t>atténuation des changements climatiques devraient être conçues et mises en œuvre avec la participation et la représentation pleines, effectives, inclusives et tenant compte des questions de genre des peuples autochtones et communautés locales, des femmes et des jeunes. Les mesures qui comportent notamment des risques en matière de dépossession et de violation des droits, ainsi que de non-respect du consentement libre, préalable et éclairé ou des principes de partage des avantages, d</w:t>
            </w:r>
            <w:r w:rsidR="00937ECB">
              <w:rPr>
                <w:sz w:val="20"/>
                <w:szCs w:val="20"/>
                <w:lang w:val="fr-FR"/>
              </w:rPr>
              <w:t>oiv</w:t>
            </w:r>
            <w:r w:rsidRPr="00D06F06">
              <w:rPr>
                <w:sz w:val="20"/>
                <w:szCs w:val="20"/>
                <w:lang w:val="fr-FR"/>
              </w:rPr>
              <w:t>ent être évitées</w:t>
            </w:r>
          </w:p>
        </w:tc>
      </w:tr>
    </w:tbl>
    <w:p w14:paraId="091DA890" w14:textId="77777777" w:rsidR="003D3C3E" w:rsidRPr="002950BD" w:rsidRDefault="003D3C3E" w:rsidP="003D3C3E">
      <w:pPr>
        <w:spacing w:before="120"/>
        <w:rPr>
          <w:lang w:val="fr-FR"/>
        </w:rPr>
      </w:pPr>
      <w:r w:rsidRPr="002950BD">
        <w:rPr>
          <w:lang w:val="fr-FR"/>
        </w:rPr>
        <w:t>]</w:t>
      </w:r>
    </w:p>
    <w:p w14:paraId="51D84E37" w14:textId="77777777" w:rsidR="003D3C3E" w:rsidRPr="002950BD" w:rsidRDefault="003D3C3E" w:rsidP="003D3C3E">
      <w:pPr>
        <w:rPr>
          <w:lang w:val="fr-FR"/>
        </w:rPr>
      </w:pPr>
    </w:p>
    <w:p w14:paraId="3AD3353A" w14:textId="77777777" w:rsidR="003D3C3E" w:rsidRDefault="003D3C3E" w:rsidP="0054360F">
      <w:pPr>
        <w:pStyle w:val="CBDNormalNoNumber"/>
        <w:tabs>
          <w:tab w:val="clear" w:pos="567"/>
        </w:tabs>
        <w:ind w:firstLine="567"/>
        <w:rPr>
          <w:lang w:val="fr-FR"/>
        </w:rPr>
      </w:pPr>
    </w:p>
    <w:p w14:paraId="0D95E067" w14:textId="77777777" w:rsidR="003D3C3E" w:rsidRDefault="003D3C3E">
      <w:pPr>
        <w:tabs>
          <w:tab w:val="clear" w:pos="567"/>
          <w:tab w:val="clear" w:pos="1134"/>
          <w:tab w:val="clear" w:pos="1701"/>
          <w:tab w:val="clear" w:pos="2268"/>
        </w:tabs>
        <w:jc w:val="left"/>
        <w:rPr>
          <w:i/>
          <w:iCs/>
          <w:snapToGrid w:val="0"/>
          <w:lang w:val="fr-FR"/>
        </w:rPr>
      </w:pPr>
      <w:r>
        <w:rPr>
          <w:i/>
          <w:iCs/>
          <w:snapToGrid w:val="0"/>
          <w:lang w:val="fr-FR"/>
        </w:rPr>
        <w:br w:type="page"/>
      </w:r>
    </w:p>
    <w:p w14:paraId="5D6A5572" w14:textId="473A2BF3" w:rsidR="00792A18" w:rsidRPr="00B04AD3" w:rsidRDefault="00B04AD3" w:rsidP="00F51A14">
      <w:pPr>
        <w:pStyle w:val="CBDAgendaItem"/>
        <w:rPr>
          <w:rFonts w:hint="eastAsia"/>
          <w:sz w:val="26"/>
          <w:szCs w:val="26"/>
          <w:lang w:val="fr-FR"/>
        </w:rPr>
      </w:pPr>
      <w:bookmarkStart w:id="132" w:name="_Toc241071557"/>
      <w:bookmarkStart w:id="133" w:name="_Toc241486252"/>
      <w:bookmarkStart w:id="134" w:name="_Toc241589686"/>
      <w:r w:rsidRPr="00B04AD3">
        <w:rPr>
          <w:sz w:val="26"/>
          <w:szCs w:val="26"/>
          <w:lang w:val="fr-FR"/>
        </w:rPr>
        <w:lastRenderedPageBreak/>
        <w:t>Point</w:t>
      </w:r>
      <w:r w:rsidR="00B25B3C" w:rsidRPr="00B04AD3">
        <w:rPr>
          <w:sz w:val="26"/>
          <w:szCs w:val="26"/>
          <w:lang w:val="fr-FR"/>
        </w:rPr>
        <w:t xml:space="preserve"> 18 </w:t>
      </w:r>
      <w:r w:rsidR="004F070C" w:rsidRPr="00B04AD3">
        <w:rPr>
          <w:sz w:val="26"/>
          <w:szCs w:val="26"/>
          <w:lang w:val="fr-FR"/>
        </w:rPr>
        <w:t>b</w:t>
      </w:r>
      <w:r w:rsidR="00EA7828">
        <w:rPr>
          <w:sz w:val="26"/>
          <w:szCs w:val="26"/>
          <w:lang w:val="fr-FR"/>
        </w:rPr>
        <w:t>)</w:t>
      </w:r>
      <w:r w:rsidR="00B25B3C" w:rsidRPr="00B04AD3">
        <w:rPr>
          <w:sz w:val="26"/>
          <w:szCs w:val="26"/>
          <w:lang w:val="fr-FR"/>
        </w:rPr>
        <w:br/>
      </w:r>
      <w:r w:rsidRPr="00B04AD3">
        <w:rPr>
          <w:sz w:val="26"/>
          <w:szCs w:val="26"/>
          <w:lang w:val="fr-FR"/>
        </w:rPr>
        <w:t xml:space="preserve">Autres questions scientifiques et techniques en lien avec la mise en </w:t>
      </w:r>
      <w:r>
        <w:rPr>
          <w:sz w:val="26"/>
          <w:szCs w:val="26"/>
          <w:lang w:val="fr-FR"/>
        </w:rPr>
        <w:t xml:space="preserve">œuvre </w:t>
      </w:r>
      <w:r w:rsidRPr="00B04AD3">
        <w:rPr>
          <w:sz w:val="26"/>
          <w:szCs w:val="26"/>
          <w:lang w:val="fr-FR"/>
        </w:rPr>
        <w:t xml:space="preserve">du Cadre mondial de la biodiversité de </w:t>
      </w:r>
      <w:r w:rsidR="00B25B3C" w:rsidRPr="00B04AD3">
        <w:rPr>
          <w:sz w:val="26"/>
          <w:szCs w:val="26"/>
          <w:lang w:val="fr-FR"/>
        </w:rPr>
        <w:t>Kunming-Montr</w:t>
      </w:r>
      <w:r>
        <w:rPr>
          <w:sz w:val="26"/>
          <w:szCs w:val="26"/>
          <w:lang w:val="fr-FR"/>
        </w:rPr>
        <w:t>é</w:t>
      </w:r>
      <w:r w:rsidR="00B25B3C" w:rsidRPr="00B04AD3">
        <w:rPr>
          <w:sz w:val="26"/>
          <w:szCs w:val="26"/>
          <w:lang w:val="fr-FR"/>
        </w:rPr>
        <w:t>al</w:t>
      </w:r>
      <w:r w:rsidR="00142771">
        <w:rPr>
          <w:sz w:val="26"/>
          <w:szCs w:val="26"/>
          <w:lang w:val="fr-FR"/>
        </w:rPr>
        <w:t xml:space="preserve"> :</w:t>
      </w:r>
      <w:r w:rsidR="00E87AF4">
        <w:rPr>
          <w:sz w:val="26"/>
          <w:szCs w:val="26"/>
          <w:lang w:val="fr-FR"/>
        </w:rPr>
        <w:t xml:space="preserve"> </w:t>
      </w:r>
      <w:r>
        <w:rPr>
          <w:sz w:val="26"/>
          <w:szCs w:val="26"/>
          <w:lang w:val="fr-FR"/>
        </w:rPr>
        <w:t>gestion durable de la vie sauvage</w:t>
      </w:r>
      <w:bookmarkEnd w:id="132"/>
      <w:bookmarkEnd w:id="133"/>
      <w:bookmarkEnd w:id="134"/>
    </w:p>
    <w:tbl>
      <w:tblPr>
        <w:tblStyle w:val="TableGrid"/>
        <w:tblW w:w="0" w:type="auto"/>
        <w:tblLook w:val="04A0" w:firstRow="1" w:lastRow="0" w:firstColumn="1" w:lastColumn="0" w:noHBand="0" w:noVBand="1"/>
      </w:tblPr>
      <w:tblGrid>
        <w:gridCol w:w="9360"/>
      </w:tblGrid>
      <w:tr w:rsidR="006A31FC" w:rsidRPr="005335D9" w14:paraId="6665D1F0" w14:textId="77777777">
        <w:tc>
          <w:tcPr>
            <w:tcW w:w="9360" w:type="dxa"/>
            <w:tcBorders>
              <w:left w:val="nil"/>
              <w:right w:val="nil"/>
            </w:tcBorders>
          </w:tcPr>
          <w:p w14:paraId="07A1D49A" w14:textId="5E3134C7" w:rsidR="006A31FC" w:rsidRPr="00451901" w:rsidRDefault="00701D96" w:rsidP="00F51A14">
            <w:pPr>
              <w:pStyle w:val="CBDcompilation-blurb"/>
              <w:rPr>
                <w:lang w:val="fr-FR"/>
              </w:rPr>
            </w:pPr>
            <w:r>
              <w:rPr>
                <w:lang w:val="fr-FR"/>
              </w:rPr>
              <w:t>Le texte du projet de décision suivant</w:t>
            </w:r>
            <w:r w:rsidR="006A31FC" w:rsidRPr="00451901">
              <w:rPr>
                <w:lang w:val="fr-FR"/>
              </w:rPr>
              <w:t xml:space="preserve"> </w:t>
            </w:r>
            <w:r>
              <w:rPr>
                <w:lang w:val="fr-FR"/>
              </w:rPr>
              <w:t>est repris</w:t>
            </w:r>
            <w:r w:rsidR="00451901" w:rsidRPr="00451901">
              <w:rPr>
                <w:lang w:val="fr-FR"/>
              </w:rPr>
              <w:t xml:space="preserve"> de la</w:t>
            </w:r>
            <w:r w:rsidR="006A31FC" w:rsidRPr="00451901">
              <w:rPr>
                <w:lang w:val="fr-FR"/>
              </w:rPr>
              <w:t xml:space="preserve"> </w:t>
            </w:r>
            <w:r w:rsidR="00451901" w:rsidRPr="00451901">
              <w:rPr>
                <w:lang w:val="fr-FR"/>
              </w:rPr>
              <w:t>recommandation</w:t>
            </w:r>
            <w:r w:rsidR="006A31FC" w:rsidRPr="00451901">
              <w:rPr>
                <w:lang w:val="fr-FR"/>
              </w:rPr>
              <w:t xml:space="preserve"> </w:t>
            </w:r>
            <w:hyperlink r:id="rId280" w:history="1">
              <w:r w:rsidR="004B12B3" w:rsidRPr="00451901">
                <w:rPr>
                  <w:rStyle w:val="Hyperlink"/>
                  <w:lang w:val="fr-FR"/>
                </w:rPr>
                <w:t>28/</w:t>
              </w:r>
              <w:r w:rsidR="00F24885" w:rsidRPr="00451901">
                <w:rPr>
                  <w:rStyle w:val="Hyperlink"/>
                  <w:lang w:val="fr-FR"/>
                </w:rPr>
                <w:t>4</w:t>
              </w:r>
            </w:hyperlink>
            <w:r w:rsidR="004B12B3" w:rsidRPr="00451901">
              <w:rPr>
                <w:lang w:val="fr-FR"/>
              </w:rPr>
              <w:t xml:space="preserve"> </w:t>
            </w:r>
            <w:r w:rsidR="00624032">
              <w:rPr>
                <w:lang w:val="fr-FR"/>
              </w:rPr>
              <w:t>de l</w:t>
            </w:r>
            <w:r w:rsidR="002D22B6">
              <w:rPr>
                <w:lang w:val="fr-FR"/>
              </w:rPr>
              <w:t>’</w:t>
            </w:r>
            <w:r w:rsidR="00624032">
              <w:rPr>
                <w:lang w:val="fr-FR"/>
              </w:rPr>
              <w:t>Organe</w:t>
            </w:r>
            <w:r w:rsidR="00D409E5">
              <w:rPr>
                <w:lang w:val="fr-FR"/>
              </w:rPr>
              <w:t xml:space="preserve"> subsidiaire chargé de fournir des avis scientifiques, techniques et technologiques</w:t>
            </w:r>
            <w:r w:rsidR="00A46D0C" w:rsidRPr="00451901">
              <w:rPr>
                <w:lang w:val="fr-FR"/>
              </w:rPr>
              <w:t>.</w:t>
            </w:r>
          </w:p>
        </w:tc>
      </w:tr>
    </w:tbl>
    <w:p w14:paraId="1FDEF19E" w14:textId="77777777" w:rsidR="00306AED" w:rsidRPr="002950BD" w:rsidRDefault="00306AED" w:rsidP="00306AED">
      <w:pPr>
        <w:pStyle w:val="CBDcompilationH2"/>
        <w:rPr>
          <w:lang w:val="fr-FR"/>
        </w:rPr>
      </w:pPr>
      <w:r>
        <w:rPr>
          <w:lang w:val="fr-FR"/>
        </w:rPr>
        <w:t>Gestion durable de la vie sauvage</w:t>
      </w:r>
    </w:p>
    <w:p w14:paraId="46E7FBD0" w14:textId="77777777" w:rsidR="00306AED" w:rsidRDefault="00306AED" w:rsidP="00306AED">
      <w:pPr>
        <w:pStyle w:val="CBDNormalNoNumber"/>
        <w:tabs>
          <w:tab w:val="clear" w:pos="567"/>
        </w:tabs>
        <w:ind w:firstLine="567"/>
        <w:rPr>
          <w:rFonts w:eastAsia="Batang"/>
          <w:i/>
          <w:iCs/>
          <w:kern w:val="22"/>
          <w:lang w:val="fr-FR" w:eastAsia="ja-JP" w:bidi="th-TH"/>
        </w:rPr>
      </w:pPr>
      <w:r>
        <w:rPr>
          <w:rFonts w:eastAsia="Batang"/>
          <w:i/>
          <w:iCs/>
          <w:kern w:val="22"/>
          <w:lang w:val="fr-FR" w:eastAsia="ja-JP" w:bidi="th-TH"/>
        </w:rPr>
        <w:t>La Conférence des Parties,</w:t>
      </w:r>
    </w:p>
    <w:p w14:paraId="4CB423FE" w14:textId="41B8ADB5" w:rsidR="00306AED" w:rsidRDefault="00306AED" w:rsidP="00306AED">
      <w:pPr>
        <w:pStyle w:val="CBDNormalNoNumber"/>
        <w:tabs>
          <w:tab w:val="clear" w:pos="567"/>
        </w:tabs>
        <w:ind w:firstLine="567"/>
        <w:rPr>
          <w:rFonts w:eastAsia="Batang"/>
          <w:iCs/>
          <w:kern w:val="22"/>
          <w:lang w:val="fr-FR" w:eastAsia="ja-JP" w:bidi="th-TH"/>
        </w:rPr>
      </w:pPr>
      <w:r w:rsidRPr="00F87651">
        <w:rPr>
          <w:rFonts w:eastAsia="Batang"/>
          <w:i/>
          <w:iCs/>
          <w:kern w:val="22"/>
          <w:lang w:val="fr-FR" w:eastAsia="ja-JP" w:bidi="th-TH"/>
        </w:rPr>
        <w:t xml:space="preserve">Rappelant </w:t>
      </w:r>
      <w:r w:rsidRPr="00F87651">
        <w:rPr>
          <w:rFonts w:eastAsia="Batang"/>
          <w:iCs/>
          <w:kern w:val="22"/>
          <w:lang w:val="fr-FR" w:eastAsia="ja-JP" w:bidi="th-TH"/>
        </w:rPr>
        <w:t>ses décisions</w:t>
      </w:r>
      <w:r>
        <w:rPr>
          <w:rFonts w:eastAsia="Batang"/>
          <w:iCs/>
          <w:kern w:val="22"/>
          <w:lang w:val="fr-FR" w:eastAsia="ja-JP" w:bidi="th-TH"/>
        </w:rPr>
        <w:t> </w:t>
      </w:r>
      <w:hyperlink r:id="rId281" w:history="1">
        <w:r w:rsidRPr="00F87651">
          <w:rPr>
            <w:rStyle w:val="Hyperlink"/>
            <w:rFonts w:eastAsia="Batang"/>
            <w:iCs/>
            <w:kern w:val="22"/>
            <w:lang w:val="fr-FR" w:eastAsia="ja-JP" w:bidi="th-TH"/>
          </w:rPr>
          <w:t>VII/12</w:t>
        </w:r>
      </w:hyperlink>
      <w:r>
        <w:rPr>
          <w:lang w:val="fr-FR"/>
        </w:rPr>
        <w:t xml:space="preserve"> </w:t>
      </w:r>
      <w:r w:rsidRPr="00F87651">
        <w:rPr>
          <w:rFonts w:eastAsia="Batang"/>
          <w:iCs/>
          <w:kern w:val="22"/>
          <w:lang w:val="fr-FR" w:eastAsia="ja-JP" w:bidi="th-TH"/>
        </w:rPr>
        <w:t>du</w:t>
      </w:r>
      <w:r>
        <w:rPr>
          <w:rFonts w:eastAsia="Batang"/>
          <w:iCs/>
          <w:kern w:val="22"/>
          <w:lang w:val="fr-FR" w:eastAsia="ja-JP" w:bidi="th-TH"/>
        </w:rPr>
        <w:t xml:space="preserve"> </w:t>
      </w:r>
      <w:r w:rsidRPr="00F87651">
        <w:rPr>
          <w:rFonts w:eastAsia="Batang"/>
          <w:iCs/>
          <w:kern w:val="22"/>
          <w:lang w:val="fr-FR" w:eastAsia="ja-JP" w:bidi="th-TH"/>
        </w:rPr>
        <w:t>20 </w:t>
      </w:r>
      <w:r>
        <w:rPr>
          <w:rFonts w:eastAsia="Batang"/>
          <w:iCs/>
          <w:kern w:val="22"/>
          <w:lang w:val="fr-FR" w:eastAsia="ja-JP" w:bidi="th-TH"/>
        </w:rPr>
        <w:t>février</w:t>
      </w:r>
      <w:r w:rsidRPr="00F87651">
        <w:rPr>
          <w:rFonts w:eastAsia="Batang"/>
          <w:iCs/>
          <w:kern w:val="22"/>
          <w:lang w:val="fr-FR" w:eastAsia="ja-JP" w:bidi="th-TH"/>
        </w:rPr>
        <w:t xml:space="preserve"> 2004, </w:t>
      </w:r>
      <w:hyperlink r:id="rId282" w:history="1">
        <w:r w:rsidRPr="00F87651">
          <w:rPr>
            <w:rStyle w:val="Hyperlink"/>
            <w:rFonts w:eastAsia="Batang"/>
            <w:iCs/>
            <w:kern w:val="22"/>
            <w:lang w:val="fr-FR" w:eastAsia="ja-JP" w:bidi="th-TH"/>
          </w:rPr>
          <w:t>14/7</w:t>
        </w:r>
      </w:hyperlink>
      <w:r>
        <w:rPr>
          <w:lang w:val="fr-FR"/>
        </w:rPr>
        <w:t xml:space="preserve"> </w:t>
      </w:r>
      <w:r w:rsidRPr="00F87651">
        <w:rPr>
          <w:rFonts w:eastAsia="Batang"/>
          <w:iCs/>
          <w:kern w:val="22"/>
          <w:lang w:val="fr-FR" w:eastAsia="ja-JP" w:bidi="th-TH"/>
        </w:rPr>
        <w:t xml:space="preserve">du 29 novembre 2018, </w:t>
      </w:r>
      <w:hyperlink r:id="rId283" w:history="1">
        <w:r w:rsidRPr="00F87651">
          <w:rPr>
            <w:rStyle w:val="Hyperlink"/>
            <w:rFonts w:eastAsia="Batang"/>
            <w:iCs/>
            <w:kern w:val="22"/>
            <w:lang w:val="fr-FR" w:eastAsia="ja-JP" w:bidi="th-TH"/>
          </w:rPr>
          <w:t>15/4</w:t>
        </w:r>
      </w:hyperlink>
      <w:r>
        <w:rPr>
          <w:lang w:val="fr-FR"/>
        </w:rPr>
        <w:t xml:space="preserve"> </w:t>
      </w:r>
      <w:r w:rsidRPr="00F87651">
        <w:rPr>
          <w:rFonts w:eastAsia="Batang"/>
          <w:iCs/>
          <w:kern w:val="22"/>
          <w:lang w:val="fr-FR" w:eastAsia="ja-JP" w:bidi="th-TH"/>
        </w:rPr>
        <w:t xml:space="preserve">du 19 décembre 2022, </w:t>
      </w:r>
      <w:hyperlink r:id="rId284" w:history="1">
        <w:r w:rsidRPr="00F87651">
          <w:rPr>
            <w:rStyle w:val="Hyperlink"/>
            <w:rFonts w:eastAsia="Batang"/>
            <w:iCs/>
            <w:kern w:val="22"/>
            <w:lang w:val="fr-FR" w:eastAsia="ja-JP" w:bidi="th-TH"/>
          </w:rPr>
          <w:t>15/23</w:t>
        </w:r>
      </w:hyperlink>
      <w:r>
        <w:rPr>
          <w:lang w:val="fr-FR"/>
        </w:rPr>
        <w:t xml:space="preserve"> </w:t>
      </w:r>
      <w:r w:rsidRPr="00F87651">
        <w:rPr>
          <w:rFonts w:eastAsia="Batang"/>
          <w:iCs/>
          <w:kern w:val="22"/>
          <w:lang w:val="fr-FR" w:eastAsia="ja-JP" w:bidi="th-TH"/>
        </w:rPr>
        <w:t>du 10 décembre 2022, </w:t>
      </w:r>
      <w:hyperlink r:id="rId285" w:history="1">
        <w:r w:rsidRPr="00F87651">
          <w:rPr>
            <w:rStyle w:val="Hyperlink"/>
            <w:rFonts w:eastAsia="Batang"/>
            <w:iCs/>
            <w:kern w:val="22"/>
            <w:lang w:val="fr-FR" w:eastAsia="ja-JP" w:bidi="th-TH"/>
          </w:rPr>
          <w:t>16/6</w:t>
        </w:r>
      </w:hyperlink>
      <w:r>
        <w:rPr>
          <w:lang w:val="fr-FR"/>
        </w:rPr>
        <w:t xml:space="preserve"> </w:t>
      </w:r>
      <w:r w:rsidRPr="00F87651">
        <w:rPr>
          <w:rFonts w:eastAsia="Batang"/>
          <w:iCs/>
          <w:kern w:val="22"/>
          <w:lang w:val="fr-FR" w:eastAsia="ja-JP" w:bidi="th-TH"/>
        </w:rPr>
        <w:t>et</w:t>
      </w:r>
      <w:r>
        <w:rPr>
          <w:rFonts w:eastAsia="Batang"/>
          <w:iCs/>
          <w:kern w:val="22"/>
          <w:lang w:val="fr-FR" w:eastAsia="ja-JP" w:bidi="th-TH"/>
        </w:rPr>
        <w:t xml:space="preserve"> </w:t>
      </w:r>
      <w:hyperlink r:id="rId286" w:history="1">
        <w:r w:rsidRPr="00F87651">
          <w:rPr>
            <w:rStyle w:val="Hyperlink"/>
            <w:rFonts w:eastAsia="Batang"/>
            <w:iCs/>
            <w:kern w:val="22"/>
            <w:lang w:val="fr-FR" w:eastAsia="ja-JP" w:bidi="th-TH"/>
          </w:rPr>
          <w:t>16/12</w:t>
        </w:r>
      </w:hyperlink>
      <w:r>
        <w:rPr>
          <w:lang w:val="fr-FR"/>
        </w:rPr>
        <w:t xml:space="preserve"> </w:t>
      </w:r>
      <w:r w:rsidRPr="00F87651">
        <w:rPr>
          <w:rFonts w:eastAsia="Batang"/>
          <w:iCs/>
          <w:kern w:val="22"/>
          <w:lang w:val="fr-FR" w:eastAsia="ja-JP" w:bidi="th-TH"/>
        </w:rPr>
        <w:t>du 1</w:t>
      </w:r>
      <w:r w:rsidRPr="00F87651">
        <w:rPr>
          <w:rFonts w:eastAsia="Batang"/>
          <w:iCs/>
          <w:kern w:val="22"/>
          <w:vertAlign w:val="superscript"/>
          <w:lang w:val="fr-FR" w:eastAsia="ja-JP" w:bidi="th-TH"/>
        </w:rPr>
        <w:t>er</w:t>
      </w:r>
      <w:r w:rsidR="00E87AF4">
        <w:rPr>
          <w:rFonts w:eastAsia="Batang"/>
          <w:iCs/>
          <w:kern w:val="22"/>
          <w:lang w:val="fr-FR" w:eastAsia="ja-JP" w:bidi="th-TH"/>
        </w:rPr>
        <w:t xml:space="preserve"> </w:t>
      </w:r>
      <w:r w:rsidRPr="00F87651">
        <w:rPr>
          <w:rFonts w:eastAsia="Batang"/>
          <w:iCs/>
          <w:kern w:val="22"/>
          <w:lang w:val="fr-FR" w:eastAsia="ja-JP" w:bidi="th-TH"/>
        </w:rPr>
        <w:t>novembre 2024 et</w:t>
      </w:r>
      <w:r>
        <w:rPr>
          <w:rFonts w:eastAsia="Batang"/>
          <w:iCs/>
          <w:kern w:val="22"/>
          <w:lang w:val="fr-FR" w:eastAsia="ja-JP" w:bidi="th-TH"/>
        </w:rPr>
        <w:t xml:space="preserve"> </w:t>
      </w:r>
      <w:hyperlink r:id="rId287" w:history="1">
        <w:r w:rsidRPr="00F87651">
          <w:rPr>
            <w:rStyle w:val="Hyperlink"/>
            <w:rFonts w:eastAsia="Batang"/>
            <w:iCs/>
            <w:kern w:val="22"/>
            <w:lang w:val="fr-FR" w:eastAsia="ja-JP" w:bidi="th-TH"/>
          </w:rPr>
          <w:t>16/15</w:t>
        </w:r>
      </w:hyperlink>
      <w:r>
        <w:rPr>
          <w:lang w:val="fr-FR"/>
        </w:rPr>
        <w:t xml:space="preserve"> </w:t>
      </w:r>
      <w:r w:rsidRPr="00F87651">
        <w:rPr>
          <w:rFonts w:eastAsia="Batang"/>
          <w:iCs/>
          <w:kern w:val="22"/>
          <w:lang w:val="fr-FR" w:eastAsia="ja-JP" w:bidi="th-TH"/>
        </w:rPr>
        <w:t>du 25 octobre 2024,</w:t>
      </w:r>
    </w:p>
    <w:p w14:paraId="35D5A16A" w14:textId="77777777" w:rsidR="00306AED" w:rsidRDefault="00306AED" w:rsidP="00306AED">
      <w:pPr>
        <w:pStyle w:val="CBDNormalNoNumber"/>
        <w:tabs>
          <w:tab w:val="clear" w:pos="567"/>
        </w:tabs>
        <w:ind w:firstLine="567"/>
        <w:rPr>
          <w:lang w:val="fr-FR" w:eastAsia="ja-JP" w:bidi="th-TH"/>
        </w:rPr>
      </w:pPr>
      <w:r>
        <w:rPr>
          <w:rFonts w:eastAsia="Batang"/>
          <w:i/>
          <w:iCs/>
          <w:kern w:val="22"/>
          <w:lang w:val="fr-FR" w:eastAsia="ja-JP" w:bidi="th-TH"/>
        </w:rPr>
        <w:t xml:space="preserve">Considérant </w:t>
      </w:r>
      <w:r w:rsidRPr="00F87651">
        <w:rPr>
          <w:lang w:val="fr-FR" w:eastAsia="ja-JP" w:bidi="th-TH"/>
        </w:rPr>
        <w:t>que la gestion durable de la faune et de la flore sauvages contribue à la réalisation des objectifs de la Convention sur la diversité biologique</w:t>
      </w:r>
      <w:r w:rsidRPr="00F87651">
        <w:rPr>
          <w:rStyle w:val="FootnoteReference"/>
          <w:lang w:val="fr-FR" w:eastAsia="ja-JP" w:bidi="th-TH"/>
        </w:rPr>
        <w:footnoteReference w:id="319"/>
      </w:r>
      <w:r>
        <w:rPr>
          <w:lang w:val="fr-FR" w:eastAsia="ja-JP" w:bidi="th-TH"/>
        </w:rPr>
        <w:t xml:space="preserve"> </w:t>
      </w:r>
      <w:r w:rsidRPr="00F87651">
        <w:rPr>
          <w:lang w:val="fr-FR" w:eastAsia="ja-JP" w:bidi="th-TH"/>
        </w:rPr>
        <w:t>et à la mise en œuvre du Cadre mondial de la biodiversité de Kunming-Montréal</w:t>
      </w:r>
      <w:r w:rsidRPr="00F87651">
        <w:rPr>
          <w:rStyle w:val="FootnoteReference"/>
          <w:lang w:val="fr-FR"/>
        </w:rPr>
        <w:footnoteReference w:id="320"/>
      </w:r>
      <w:r>
        <w:rPr>
          <w:lang w:val="fr-FR" w:eastAsia="ja-JP" w:bidi="th-TH"/>
        </w:rPr>
        <w:t xml:space="preserve"> </w:t>
      </w:r>
      <w:r w:rsidRPr="00F87651">
        <w:rPr>
          <w:lang w:val="fr-FR" w:eastAsia="ja-JP" w:bidi="th-TH"/>
        </w:rPr>
        <w:t>et</w:t>
      </w:r>
      <w:r>
        <w:rPr>
          <w:lang w:val="fr-FR" w:eastAsia="ja-JP" w:bidi="th-TH"/>
        </w:rPr>
        <w:t xml:space="preserve"> </w:t>
      </w:r>
      <w:r w:rsidRPr="00F87651">
        <w:rPr>
          <w:lang w:val="fr-FR" w:eastAsia="ja-JP" w:bidi="th-TH"/>
        </w:rPr>
        <w:t>apporte des avantages importants sur les plans écologique, économique, social, culturel et spirituel,</w:t>
      </w:r>
    </w:p>
    <w:p w14:paraId="5F9E26B0" w14:textId="1EDB51FE" w:rsidR="00306AED" w:rsidRDefault="00306AED" w:rsidP="00306AED">
      <w:pPr>
        <w:pStyle w:val="CBDNormalNoNumber"/>
        <w:tabs>
          <w:tab w:val="clear" w:pos="567"/>
        </w:tabs>
        <w:ind w:firstLine="567"/>
        <w:rPr>
          <w:lang w:val="fr-FR" w:eastAsia="ja-JP" w:bidi="th-TH"/>
        </w:rPr>
      </w:pPr>
      <w:r>
        <w:rPr>
          <w:rFonts w:eastAsia="Batang"/>
          <w:i/>
          <w:iCs/>
          <w:kern w:val="22"/>
          <w:lang w:val="fr-FR" w:eastAsia="ja-JP" w:bidi="th-TH"/>
        </w:rPr>
        <w:t xml:space="preserve">Constatant </w:t>
      </w:r>
      <w:r w:rsidRPr="00F87651">
        <w:rPr>
          <w:lang w:val="fr-FR" w:eastAsia="ja-JP" w:bidi="th-TH"/>
        </w:rPr>
        <w:t>le rôle</w:t>
      </w:r>
      <w:r>
        <w:rPr>
          <w:lang w:val="fr-FR" w:eastAsia="ja-JP" w:bidi="th-TH"/>
        </w:rPr>
        <w:t xml:space="preserve"> </w:t>
      </w:r>
      <w:r w:rsidRPr="00F87651">
        <w:rPr>
          <w:lang w:val="fr-FR" w:eastAsia="ja-JP" w:bidi="th-TH"/>
        </w:rPr>
        <w:t>essentiel des peuples autochtones et communautés locales en leur qualité de gardiens cl</w:t>
      </w:r>
      <w:r w:rsidR="00417646">
        <w:rPr>
          <w:lang w:val="fr-FR" w:eastAsia="ja-JP" w:bidi="th-TH"/>
        </w:rPr>
        <w:t>ef</w:t>
      </w:r>
      <w:r w:rsidRPr="00F87651">
        <w:rPr>
          <w:lang w:val="fr-FR" w:eastAsia="ja-JP" w:bidi="th-TH"/>
        </w:rPr>
        <w:t>s</w:t>
      </w:r>
      <w:r>
        <w:rPr>
          <w:lang w:val="fr-FR" w:eastAsia="ja-JP" w:bidi="th-TH"/>
        </w:rPr>
        <w:t xml:space="preserve"> </w:t>
      </w:r>
      <w:r w:rsidRPr="00F87651">
        <w:rPr>
          <w:lang w:val="fr-FR" w:eastAsia="ja-JP" w:bidi="th-TH"/>
        </w:rPr>
        <w:t>de la biodiversité,</w:t>
      </w:r>
    </w:p>
    <w:p w14:paraId="513F1D35" w14:textId="188C9770" w:rsidR="00306AED" w:rsidRDefault="00306AED" w:rsidP="00306AED">
      <w:pPr>
        <w:pStyle w:val="CBDNormalNoNumber"/>
        <w:tabs>
          <w:tab w:val="clear" w:pos="567"/>
        </w:tabs>
        <w:ind w:firstLine="567"/>
        <w:rPr>
          <w:lang w:val="fr-FR"/>
        </w:rPr>
      </w:pPr>
      <w:r w:rsidRPr="00F87651">
        <w:rPr>
          <w:lang w:val="fr-FR"/>
        </w:rPr>
        <w:t>1.</w:t>
      </w:r>
      <w:r w:rsidRPr="00F87651">
        <w:rPr>
          <w:lang w:val="fr-FR"/>
        </w:rPr>
        <w:tab/>
        <w:t>[</w:t>
      </w:r>
      <w:r w:rsidRPr="00F87651">
        <w:rPr>
          <w:i/>
          <w:lang w:val="fr-FR"/>
        </w:rPr>
        <w:t>Adopte</w:t>
      </w:r>
      <w:r>
        <w:rPr>
          <w:i/>
          <w:lang w:val="fr-FR"/>
        </w:rPr>
        <w:t xml:space="preserve"> </w:t>
      </w:r>
      <w:r w:rsidRPr="00F87651">
        <w:rPr>
          <w:i/>
          <w:lang w:val="fr-FR"/>
        </w:rPr>
        <w:t>et</w:t>
      </w:r>
      <w:r>
        <w:rPr>
          <w:i/>
          <w:lang w:val="fr-FR"/>
        </w:rPr>
        <w:t xml:space="preserve"> </w:t>
      </w:r>
      <w:r w:rsidRPr="00F87651">
        <w:rPr>
          <w:i/>
          <w:lang w:val="fr-FR"/>
        </w:rPr>
        <w:t>accueille avec satisfaction</w:t>
      </w:r>
      <w:r w:rsidRPr="00F87651">
        <w:rPr>
          <w:iCs/>
          <w:lang w:val="fr-FR"/>
        </w:rPr>
        <w:t>]</w:t>
      </w:r>
      <w:r>
        <w:rPr>
          <w:iCs/>
          <w:lang w:val="fr-FR"/>
        </w:rPr>
        <w:t xml:space="preserve"> </w:t>
      </w:r>
      <w:r w:rsidRPr="00F87651">
        <w:rPr>
          <w:lang w:val="fr-FR"/>
        </w:rPr>
        <w:t>les orientations mondiales facultatives</w:t>
      </w:r>
      <w:r>
        <w:rPr>
          <w:lang w:val="fr-FR"/>
        </w:rPr>
        <w:t xml:space="preserve"> </w:t>
      </w:r>
      <w:r w:rsidRPr="00F87651">
        <w:rPr>
          <w:lang w:val="fr-FR"/>
        </w:rPr>
        <w:t>sur la gestion durable des espèces sauvages applicables à de multiples espèces et à de multiples pratiques[</w:t>
      </w:r>
      <w:r>
        <w:rPr>
          <w:lang w:val="fr-FR"/>
        </w:rPr>
        <w:t>,</w:t>
      </w:r>
      <w:r w:rsidRPr="00F87651">
        <w:rPr>
          <w:lang w:val="fr-FR"/>
        </w:rPr>
        <w:t>qui sont axées sur</w:t>
      </w:r>
      <w:r w:rsidR="00142771">
        <w:rPr>
          <w:lang w:val="fr-FR"/>
        </w:rPr>
        <w:t xml:space="preserve"> :</w:t>
      </w:r>
      <w:r w:rsidRPr="00F87651">
        <w:rPr>
          <w:lang w:val="fr-FR"/>
        </w:rPr>
        <w:t xml:space="preserve"> a) la prise de décision </w:t>
      </w:r>
      <w:r>
        <w:rPr>
          <w:lang w:val="fr-FR"/>
        </w:rPr>
        <w:t>inclusive</w:t>
      </w:r>
      <w:r w:rsidRPr="00F87651">
        <w:rPr>
          <w:lang w:val="fr-FR"/>
        </w:rPr>
        <w:t xml:space="preserve"> et participative</w:t>
      </w:r>
      <w:r w:rsidR="00142771">
        <w:rPr>
          <w:lang w:val="fr-FR"/>
        </w:rPr>
        <w:t>;</w:t>
      </w:r>
      <w:r w:rsidRPr="00F87651">
        <w:rPr>
          <w:lang w:val="fr-FR"/>
        </w:rPr>
        <w:t xml:space="preserve"> b) l</w:t>
      </w:r>
      <w:r w:rsidR="002D22B6">
        <w:rPr>
          <w:lang w:val="fr-FR"/>
        </w:rPr>
        <w:t>’</w:t>
      </w:r>
      <w:r w:rsidRPr="00F87651">
        <w:rPr>
          <w:lang w:val="fr-FR"/>
        </w:rPr>
        <w:t>intégration de différents systèmes de savoirs et la reconnaissance des droits</w:t>
      </w:r>
      <w:r w:rsidR="00142771">
        <w:rPr>
          <w:lang w:val="fr-FR"/>
        </w:rPr>
        <w:t>;</w:t>
      </w:r>
      <w:r w:rsidRPr="00F87651">
        <w:rPr>
          <w:lang w:val="fr-FR"/>
        </w:rPr>
        <w:t xml:space="preserve"> et c) la répartition équitable des coûts et des avantages], conformément à l</w:t>
      </w:r>
      <w:r w:rsidR="002D22B6">
        <w:rPr>
          <w:lang w:val="fr-FR"/>
        </w:rPr>
        <w:t>’</w:t>
      </w:r>
      <w:r w:rsidRPr="00F87651">
        <w:rPr>
          <w:lang w:val="fr-FR"/>
        </w:rPr>
        <w:t>annexe de la présente décision</w:t>
      </w:r>
      <w:r w:rsidR="00142771">
        <w:rPr>
          <w:lang w:val="fr-FR"/>
        </w:rPr>
        <w:t>;</w:t>
      </w:r>
    </w:p>
    <w:p w14:paraId="7D5049F9" w14:textId="77C548BA" w:rsidR="00306AED" w:rsidRDefault="00306AED" w:rsidP="00306AED">
      <w:pPr>
        <w:pStyle w:val="CBDNormalNoNumber"/>
        <w:tabs>
          <w:tab w:val="clear" w:pos="567"/>
        </w:tabs>
        <w:ind w:firstLine="567"/>
        <w:rPr>
          <w:lang w:val="fr-FR"/>
        </w:rPr>
      </w:pPr>
      <w:r w:rsidRPr="00F87651">
        <w:rPr>
          <w:lang w:val="fr-FR"/>
        </w:rPr>
        <w:t>2.</w:t>
      </w:r>
      <w:r w:rsidRPr="00F87651">
        <w:rPr>
          <w:lang w:val="fr-FR"/>
        </w:rPr>
        <w:tab/>
      </w:r>
      <w:r w:rsidRPr="00F87651">
        <w:rPr>
          <w:i/>
          <w:lang w:val="fr-FR"/>
        </w:rPr>
        <w:t>Encourage</w:t>
      </w:r>
      <w:r>
        <w:rPr>
          <w:i/>
          <w:lang w:val="fr-FR"/>
        </w:rPr>
        <w:t xml:space="preserve"> </w:t>
      </w:r>
      <w:r w:rsidRPr="00F87651">
        <w:rPr>
          <w:lang w:val="fr-FR"/>
        </w:rPr>
        <w:t>les Parties, et invite les autres gouvernements, les autorités infranationales et</w:t>
      </w:r>
      <w:r>
        <w:rPr>
          <w:lang w:val="fr-FR"/>
        </w:rPr>
        <w:t xml:space="preserve"> </w:t>
      </w:r>
      <w:r w:rsidRPr="00F87651">
        <w:rPr>
          <w:lang w:val="fr-FR"/>
        </w:rPr>
        <w:t xml:space="preserve">les </w:t>
      </w:r>
      <w:r w:rsidR="00417646">
        <w:rPr>
          <w:lang w:val="fr-FR"/>
        </w:rPr>
        <w:t>collectivités</w:t>
      </w:r>
      <w:r w:rsidRPr="00F87651">
        <w:rPr>
          <w:lang w:val="fr-FR"/>
        </w:rPr>
        <w:t xml:space="preserve"> à tous les niveaux, notamment </w:t>
      </w:r>
      <w:r w:rsidR="00417646">
        <w:rPr>
          <w:lang w:val="fr-FR"/>
        </w:rPr>
        <w:t>locales</w:t>
      </w:r>
      <w:r w:rsidRPr="00F87651">
        <w:rPr>
          <w:lang w:val="fr-FR"/>
        </w:rPr>
        <w:t>, ainsi que les organisations et acteurs co</w:t>
      </w:r>
      <w:r w:rsidR="00417646">
        <w:rPr>
          <w:lang w:val="fr-FR"/>
        </w:rPr>
        <w:t>mpétents</w:t>
      </w:r>
      <w:r w:rsidRPr="00F87651">
        <w:rPr>
          <w:lang w:val="fr-FR"/>
        </w:rPr>
        <w:t xml:space="preserve"> à intégrer, avec la participation pleine et entière des peuples autochtones et communautés locales, les orientations mondiales</w:t>
      </w:r>
      <w:r>
        <w:rPr>
          <w:lang w:val="fr-FR"/>
        </w:rPr>
        <w:t xml:space="preserve"> </w:t>
      </w:r>
      <w:r w:rsidRPr="00F87651">
        <w:rPr>
          <w:lang w:val="fr-FR"/>
        </w:rPr>
        <w:t xml:space="preserve">facultatives, conformément </w:t>
      </w:r>
      <w:r>
        <w:rPr>
          <w:lang w:val="fr-FR"/>
        </w:rPr>
        <w:t xml:space="preserve">aux </w:t>
      </w:r>
      <w:r w:rsidRPr="00F87651">
        <w:rPr>
          <w:lang w:val="fr-FR"/>
        </w:rPr>
        <w:t>priorités</w:t>
      </w:r>
      <w:r>
        <w:rPr>
          <w:lang w:val="fr-FR"/>
        </w:rPr>
        <w:t xml:space="preserve"> et </w:t>
      </w:r>
      <w:r w:rsidRPr="00F87651">
        <w:rPr>
          <w:lang w:val="fr-FR"/>
        </w:rPr>
        <w:t>au</w:t>
      </w:r>
      <w:r>
        <w:rPr>
          <w:lang w:val="fr-FR"/>
        </w:rPr>
        <w:t xml:space="preserve"> contexte</w:t>
      </w:r>
      <w:r w:rsidRPr="00F87651">
        <w:rPr>
          <w:lang w:val="fr-FR"/>
        </w:rPr>
        <w:t xml:space="preserve"> nationa</w:t>
      </w:r>
      <w:r>
        <w:rPr>
          <w:lang w:val="fr-FR"/>
        </w:rPr>
        <w:t>ux</w:t>
      </w:r>
      <w:r w:rsidRPr="00F87651">
        <w:rPr>
          <w:lang w:val="fr-FR"/>
        </w:rPr>
        <w:t>, dans les stratégies et plans d</w:t>
      </w:r>
      <w:r w:rsidR="002D22B6">
        <w:rPr>
          <w:lang w:val="fr-FR"/>
        </w:rPr>
        <w:t>’</w:t>
      </w:r>
      <w:r w:rsidRPr="00F87651">
        <w:rPr>
          <w:lang w:val="fr-FR"/>
        </w:rPr>
        <w:t>action nationaux pour la biodiversité, les plans de développement nationaux, les politiques relatives à la faune et à la flore sauvages,</w:t>
      </w:r>
      <w:r>
        <w:rPr>
          <w:lang w:val="fr-FR"/>
        </w:rPr>
        <w:t xml:space="preserve"> </w:t>
      </w:r>
      <w:r w:rsidRPr="00F87651">
        <w:rPr>
          <w:lang w:val="fr-FR"/>
        </w:rPr>
        <w:t>les cadres, programmes et autres instruments juridiques et institutionnels, en guise de contribution à l</w:t>
      </w:r>
      <w:r w:rsidR="002D22B6">
        <w:rPr>
          <w:lang w:val="fr-FR"/>
        </w:rPr>
        <w:t>’</w:t>
      </w:r>
      <w:r w:rsidRPr="00F87651">
        <w:rPr>
          <w:lang w:val="fr-FR"/>
        </w:rPr>
        <w:t>application plus large de l</w:t>
      </w:r>
      <w:r w:rsidR="002D22B6">
        <w:rPr>
          <w:lang w:val="fr-FR"/>
        </w:rPr>
        <w:t>’</w:t>
      </w:r>
      <w:r w:rsidRPr="00F87651">
        <w:rPr>
          <w:lang w:val="fr-FR"/>
        </w:rPr>
        <w:t>objectif d</w:t>
      </w:r>
      <w:r w:rsidR="002D22B6">
        <w:rPr>
          <w:lang w:val="fr-FR"/>
        </w:rPr>
        <w:t>’</w:t>
      </w:r>
      <w:r w:rsidRPr="00F87651">
        <w:rPr>
          <w:lang w:val="fr-FR"/>
        </w:rPr>
        <w:t>utilisation durable de la Convention</w:t>
      </w:r>
      <w:r w:rsidR="00142771">
        <w:rPr>
          <w:lang w:val="fr-FR"/>
        </w:rPr>
        <w:t>;</w:t>
      </w:r>
    </w:p>
    <w:p w14:paraId="0C32DFDA" w14:textId="3D57D2D1" w:rsidR="00306AED" w:rsidRDefault="00306AED" w:rsidP="00306AED">
      <w:pPr>
        <w:pStyle w:val="CBDNormalNoNumber"/>
        <w:tabs>
          <w:tab w:val="clear" w:pos="567"/>
        </w:tabs>
        <w:ind w:firstLine="567"/>
        <w:rPr>
          <w:lang w:val="fr-FR"/>
        </w:rPr>
      </w:pPr>
      <w:r w:rsidRPr="00F87651">
        <w:rPr>
          <w:lang w:val="fr-FR"/>
        </w:rPr>
        <w:t>3.</w:t>
      </w:r>
      <w:r w:rsidRPr="00F87651">
        <w:rPr>
          <w:lang w:val="fr-FR"/>
        </w:rPr>
        <w:tab/>
        <w:t>[</w:t>
      </w:r>
      <w:r w:rsidRPr="00F87651">
        <w:rPr>
          <w:i/>
          <w:lang w:val="fr-FR"/>
        </w:rPr>
        <w:t xml:space="preserve">Encourage </w:t>
      </w:r>
      <w:r>
        <w:rPr>
          <w:i/>
          <w:lang w:val="fr-FR"/>
        </w:rPr>
        <w:t>également</w:t>
      </w:r>
      <w:r w:rsidRPr="00F87651">
        <w:rPr>
          <w:iCs/>
          <w:lang w:val="fr-FR"/>
        </w:rPr>
        <w:t>][</w:t>
      </w:r>
      <w:r w:rsidRPr="00F87651">
        <w:rPr>
          <w:i/>
          <w:lang w:val="fr-FR"/>
        </w:rPr>
        <w:t>Exhorte</w:t>
      </w:r>
      <w:r w:rsidRPr="00F87651">
        <w:rPr>
          <w:iCs/>
          <w:lang w:val="fr-FR"/>
        </w:rPr>
        <w:t>]</w:t>
      </w:r>
      <w:r>
        <w:rPr>
          <w:iCs/>
          <w:lang w:val="fr-FR"/>
        </w:rPr>
        <w:t xml:space="preserve"> </w:t>
      </w:r>
      <w:r w:rsidRPr="00F87651">
        <w:rPr>
          <w:lang w:val="fr-FR"/>
        </w:rPr>
        <w:t>les Parties, et invite les autres gouvernements, les autorités infranationales et locales</w:t>
      </w:r>
      <w:r w:rsidR="00417646">
        <w:rPr>
          <w:lang w:val="fr-FR"/>
        </w:rPr>
        <w:t xml:space="preserve"> et </w:t>
      </w:r>
      <w:r w:rsidRPr="00F87651">
        <w:rPr>
          <w:lang w:val="fr-FR"/>
        </w:rPr>
        <w:t xml:space="preserve">les organisations et acteurs </w:t>
      </w:r>
      <w:r w:rsidR="00417646">
        <w:rPr>
          <w:lang w:val="fr-FR"/>
        </w:rPr>
        <w:t>compétent</w:t>
      </w:r>
      <w:r w:rsidRPr="00F87651">
        <w:rPr>
          <w:lang w:val="fr-FR"/>
        </w:rPr>
        <w:t>s</w:t>
      </w:r>
      <w:r>
        <w:rPr>
          <w:lang w:val="fr-FR"/>
        </w:rPr>
        <w:t xml:space="preserve"> </w:t>
      </w:r>
      <w:r w:rsidRPr="00F87651">
        <w:rPr>
          <w:lang w:val="fr-FR"/>
        </w:rPr>
        <w:t>à renforcer la coopération locale, régionale</w:t>
      </w:r>
      <w:r>
        <w:rPr>
          <w:lang w:val="fr-FR"/>
        </w:rPr>
        <w:t xml:space="preserve"> </w:t>
      </w:r>
      <w:r w:rsidRPr="00F87651">
        <w:rPr>
          <w:lang w:val="fr-FR"/>
        </w:rPr>
        <w:t>et</w:t>
      </w:r>
      <w:r>
        <w:rPr>
          <w:lang w:val="fr-FR"/>
        </w:rPr>
        <w:t xml:space="preserve"> </w:t>
      </w:r>
      <w:r w:rsidRPr="00F87651">
        <w:rPr>
          <w:lang w:val="fr-FR"/>
        </w:rPr>
        <w:t xml:space="preserve">transfrontalière en matière de gestion durable de la faune et de la flore sauvages en ce qui concerne les espèces et écosystèmes partagés, </w:t>
      </w:r>
      <w:r w:rsidR="00417646">
        <w:rPr>
          <w:lang w:val="fr-FR"/>
        </w:rPr>
        <w:t>notamment</w:t>
      </w:r>
      <w:r w:rsidRPr="00F87651">
        <w:rPr>
          <w:lang w:val="fr-FR"/>
        </w:rPr>
        <w:t xml:space="preserve"> en matière d</w:t>
      </w:r>
      <w:r w:rsidR="002D22B6">
        <w:rPr>
          <w:lang w:val="fr-FR"/>
        </w:rPr>
        <w:t>’</w:t>
      </w:r>
      <w:r w:rsidRPr="00F87651">
        <w:rPr>
          <w:lang w:val="fr-FR"/>
        </w:rPr>
        <w:t xml:space="preserve">accès aux technologies, </w:t>
      </w:r>
      <w:r>
        <w:rPr>
          <w:lang w:val="fr-FR"/>
        </w:rPr>
        <w:t>d</w:t>
      </w:r>
      <w:r w:rsidR="002D22B6">
        <w:rPr>
          <w:lang w:val="fr-FR"/>
        </w:rPr>
        <w:t>’</w:t>
      </w:r>
      <w:r w:rsidRPr="00F87651">
        <w:rPr>
          <w:lang w:val="fr-FR"/>
        </w:rPr>
        <w:t xml:space="preserve">informations et </w:t>
      </w:r>
      <w:r>
        <w:rPr>
          <w:lang w:val="fr-FR"/>
        </w:rPr>
        <w:t xml:space="preserve">de </w:t>
      </w:r>
      <w:r w:rsidRPr="00F87651">
        <w:rPr>
          <w:lang w:val="fr-FR"/>
        </w:rPr>
        <w:t>données pertinentes [et, selon qu</w:t>
      </w:r>
      <w:r w:rsidR="002D22B6">
        <w:rPr>
          <w:lang w:val="fr-FR"/>
        </w:rPr>
        <w:t>’</w:t>
      </w:r>
      <w:r w:rsidRPr="00F87651">
        <w:rPr>
          <w:lang w:val="fr-FR"/>
        </w:rPr>
        <w:t>il convien</w:t>
      </w:r>
      <w:r>
        <w:rPr>
          <w:lang w:val="fr-FR"/>
        </w:rPr>
        <w:t>dra</w:t>
      </w:r>
      <w:r w:rsidRPr="00F87651">
        <w:rPr>
          <w:lang w:val="fr-FR"/>
        </w:rPr>
        <w:t>, en tenant compte d</w:t>
      </w:r>
      <w:r w:rsidR="002D22B6">
        <w:rPr>
          <w:lang w:val="fr-FR"/>
        </w:rPr>
        <w:t>’</w:t>
      </w:r>
      <w:r w:rsidRPr="00F87651">
        <w:rPr>
          <w:lang w:val="fr-FR"/>
        </w:rPr>
        <w:t>autres dimensions de l</w:t>
      </w:r>
      <w:r w:rsidR="002D22B6">
        <w:rPr>
          <w:lang w:val="fr-FR"/>
        </w:rPr>
        <w:t>’</w:t>
      </w:r>
      <w:r w:rsidRPr="00F87651">
        <w:rPr>
          <w:lang w:val="fr-FR"/>
        </w:rPr>
        <w:t>utilisation durable de la biodiversité</w:t>
      </w:r>
      <w:r>
        <w:rPr>
          <w:lang w:val="fr-FR"/>
        </w:rPr>
        <w:t>,</w:t>
      </w:r>
      <w:r w:rsidRPr="00F87651">
        <w:rPr>
          <w:lang w:val="fr-FR"/>
        </w:rPr>
        <w:t>] dans le respect de</w:t>
      </w:r>
      <w:r w:rsidR="00417646">
        <w:rPr>
          <w:lang w:val="fr-FR"/>
        </w:rPr>
        <w:t xml:space="preserve"> la</w:t>
      </w:r>
      <w:r w:rsidRPr="00F87651">
        <w:rPr>
          <w:lang w:val="fr-FR"/>
        </w:rPr>
        <w:t xml:space="preserve"> législation</w:t>
      </w:r>
      <w:r w:rsidR="00417646">
        <w:rPr>
          <w:lang w:val="fr-FR"/>
        </w:rPr>
        <w:t xml:space="preserve"> et des</w:t>
      </w:r>
      <w:r w:rsidRPr="00F87651">
        <w:rPr>
          <w:lang w:val="fr-FR"/>
        </w:rPr>
        <w:t xml:space="preserve"> et priorités </w:t>
      </w:r>
      <w:r w:rsidR="00417646">
        <w:rPr>
          <w:lang w:val="fr-FR"/>
        </w:rPr>
        <w:t>de chaque pays</w:t>
      </w:r>
      <w:r w:rsidR="00142771">
        <w:rPr>
          <w:lang w:val="fr-FR"/>
        </w:rPr>
        <w:t>;</w:t>
      </w:r>
    </w:p>
    <w:p w14:paraId="16C2748E" w14:textId="5404D5F5" w:rsidR="00306AED" w:rsidRDefault="00306AED" w:rsidP="00306AED">
      <w:pPr>
        <w:pStyle w:val="CBDNormalNoNumber"/>
        <w:tabs>
          <w:tab w:val="clear" w:pos="567"/>
        </w:tabs>
        <w:ind w:firstLine="567"/>
        <w:rPr>
          <w:lang w:val="fr-FR"/>
        </w:rPr>
      </w:pPr>
      <w:r w:rsidRPr="00F87651">
        <w:rPr>
          <w:lang w:val="fr-FR"/>
        </w:rPr>
        <w:t>4.</w:t>
      </w:r>
      <w:r w:rsidRPr="00F87651">
        <w:rPr>
          <w:lang w:val="fr-FR"/>
        </w:rPr>
        <w:tab/>
      </w:r>
      <w:r w:rsidRPr="00F87651">
        <w:rPr>
          <w:i/>
          <w:lang w:val="fr-FR"/>
        </w:rPr>
        <w:t>Encourage</w:t>
      </w:r>
      <w:r>
        <w:rPr>
          <w:i/>
          <w:lang w:val="fr-FR"/>
        </w:rPr>
        <w:t xml:space="preserve"> </w:t>
      </w:r>
      <w:r>
        <w:rPr>
          <w:i/>
          <w:iCs/>
          <w:lang w:val="fr-FR"/>
        </w:rPr>
        <w:t>en outre</w:t>
      </w:r>
      <w:r w:rsidRPr="00F87651">
        <w:rPr>
          <w:lang w:val="fr-FR"/>
        </w:rPr>
        <w:t xml:space="preserve"> les Parties,</w:t>
      </w:r>
      <w:r>
        <w:rPr>
          <w:lang w:val="fr-FR"/>
        </w:rPr>
        <w:t xml:space="preserve"> </w:t>
      </w:r>
      <w:r w:rsidRPr="00F87651">
        <w:rPr>
          <w:lang w:val="fr-FR"/>
        </w:rPr>
        <w:t xml:space="preserve">et invite les autres gouvernements </w:t>
      </w:r>
      <w:r w:rsidR="00417646">
        <w:rPr>
          <w:lang w:val="fr-FR"/>
        </w:rPr>
        <w:t xml:space="preserve">et </w:t>
      </w:r>
      <w:r w:rsidRPr="00F87651">
        <w:rPr>
          <w:lang w:val="fr-FR"/>
        </w:rPr>
        <w:t xml:space="preserve">les organisations et acteurs </w:t>
      </w:r>
      <w:r w:rsidR="00417646">
        <w:rPr>
          <w:lang w:val="fr-FR"/>
        </w:rPr>
        <w:t>compétent</w:t>
      </w:r>
      <w:r w:rsidRPr="00F87651">
        <w:rPr>
          <w:lang w:val="fr-FR"/>
        </w:rPr>
        <w:t>s</w:t>
      </w:r>
      <w:r>
        <w:rPr>
          <w:lang w:val="fr-FR"/>
        </w:rPr>
        <w:t xml:space="preserve"> </w:t>
      </w:r>
      <w:r w:rsidRPr="00F87651">
        <w:rPr>
          <w:lang w:val="fr-FR"/>
        </w:rPr>
        <w:t>à</w:t>
      </w:r>
      <w:r>
        <w:rPr>
          <w:lang w:val="fr-FR"/>
        </w:rPr>
        <w:t xml:space="preserve"> </w:t>
      </w:r>
      <w:r w:rsidRPr="00F87651">
        <w:rPr>
          <w:lang w:val="fr-FR"/>
        </w:rPr>
        <w:t>mobiliser le secteur privé et les institutions financières afin qu</w:t>
      </w:r>
      <w:r w:rsidR="002D22B6">
        <w:rPr>
          <w:lang w:val="fr-FR"/>
        </w:rPr>
        <w:t>’</w:t>
      </w:r>
      <w:r w:rsidRPr="00F87651">
        <w:rPr>
          <w:lang w:val="fr-FR"/>
        </w:rPr>
        <w:t>ils intègrent les orientations mondiales facultatives</w:t>
      </w:r>
      <w:r>
        <w:rPr>
          <w:lang w:val="fr-FR"/>
        </w:rPr>
        <w:t xml:space="preserve"> </w:t>
      </w:r>
      <w:r w:rsidRPr="00F87651">
        <w:rPr>
          <w:lang w:val="fr-FR"/>
        </w:rPr>
        <w:t>dans leurs politiques, stratégies, plans, programmes, projets</w:t>
      </w:r>
      <w:r>
        <w:rPr>
          <w:lang w:val="fr-FR"/>
        </w:rPr>
        <w:t xml:space="preserve"> </w:t>
      </w:r>
      <w:r w:rsidRPr="00F87651">
        <w:rPr>
          <w:lang w:val="fr-FR"/>
        </w:rPr>
        <w:t>et pratiques[, notamment par la divulgation des risques et des impacts sur la faune et la flore sauvages tout au long des chaînes d</w:t>
      </w:r>
      <w:r w:rsidR="002D22B6">
        <w:rPr>
          <w:lang w:val="fr-FR"/>
        </w:rPr>
        <w:t>’</w:t>
      </w:r>
      <w:r w:rsidRPr="00F87651">
        <w:rPr>
          <w:lang w:val="fr-FR"/>
        </w:rPr>
        <w:t xml:space="preserve">approvisionnement, conformément aux cadres </w:t>
      </w:r>
      <w:r w:rsidR="00417646">
        <w:rPr>
          <w:lang w:val="fr-FR"/>
        </w:rPr>
        <w:t>nouveaux</w:t>
      </w:r>
      <w:r w:rsidRPr="00F87651">
        <w:rPr>
          <w:lang w:val="fr-FR"/>
        </w:rPr>
        <w:t xml:space="preserve"> de divulgation liés à la biodiversité et à la législation nationale, et par le suivi des activités financières illicites liées à la biodiversité],</w:t>
      </w:r>
      <w:r>
        <w:rPr>
          <w:lang w:val="fr-FR"/>
        </w:rPr>
        <w:t xml:space="preserve"> </w:t>
      </w:r>
      <w:r w:rsidRPr="00F87651">
        <w:rPr>
          <w:lang w:val="fr-FR"/>
        </w:rPr>
        <w:t>conformément à la cible</w:t>
      </w:r>
      <w:r>
        <w:rPr>
          <w:lang w:val="fr-FR"/>
        </w:rPr>
        <w:t> </w:t>
      </w:r>
      <w:r w:rsidRPr="00F87651">
        <w:rPr>
          <w:lang w:val="fr-FR"/>
        </w:rPr>
        <w:t>15 du Cadre</w:t>
      </w:r>
      <w:r w:rsidR="00142771">
        <w:rPr>
          <w:lang w:val="fr-FR"/>
        </w:rPr>
        <w:t>;</w:t>
      </w:r>
      <w:r w:rsidRPr="00F87651">
        <w:rPr>
          <w:lang w:val="fr-FR"/>
        </w:rPr>
        <w:t xml:space="preserve"> </w:t>
      </w:r>
    </w:p>
    <w:p w14:paraId="3CFE3491" w14:textId="0EC55738" w:rsidR="00306AED" w:rsidRDefault="00306AED" w:rsidP="00306AED">
      <w:pPr>
        <w:pStyle w:val="CBDNormalNoNumber"/>
        <w:tabs>
          <w:tab w:val="clear" w:pos="567"/>
        </w:tabs>
        <w:ind w:firstLine="567"/>
        <w:rPr>
          <w:lang w:val="fr-FR"/>
        </w:rPr>
      </w:pPr>
      <w:r w:rsidRPr="00F87651">
        <w:rPr>
          <w:lang w:val="fr-FR"/>
        </w:rPr>
        <w:lastRenderedPageBreak/>
        <w:t>5.</w:t>
      </w:r>
      <w:r w:rsidRPr="00F87651">
        <w:rPr>
          <w:lang w:val="fr-FR"/>
        </w:rPr>
        <w:tab/>
      </w:r>
      <w:r w:rsidRPr="00F87651">
        <w:rPr>
          <w:i/>
          <w:iCs/>
          <w:lang w:val="fr-FR"/>
        </w:rPr>
        <w:t>Encourage</w:t>
      </w:r>
      <w:r>
        <w:rPr>
          <w:i/>
          <w:iCs/>
          <w:lang w:val="fr-FR"/>
        </w:rPr>
        <w:t xml:space="preserve"> </w:t>
      </w:r>
      <w:r w:rsidRPr="00F87651">
        <w:rPr>
          <w:lang w:val="fr-FR"/>
        </w:rPr>
        <w:t>les Parties[, conformément à l</w:t>
      </w:r>
      <w:r w:rsidR="002D22B6">
        <w:rPr>
          <w:lang w:val="fr-FR"/>
        </w:rPr>
        <w:t>’</w:t>
      </w:r>
      <w:r w:rsidRPr="00F87651">
        <w:rPr>
          <w:lang w:val="fr-FR"/>
        </w:rPr>
        <w:t xml:space="preserve">article 20 de la Convention], et invite les autres gouvernements, les autorités infranationales et locales et les organisations et acteurs </w:t>
      </w:r>
      <w:r w:rsidR="00417646">
        <w:rPr>
          <w:lang w:val="fr-FR"/>
        </w:rPr>
        <w:t xml:space="preserve">compétents </w:t>
      </w:r>
      <w:r w:rsidRPr="00F87651">
        <w:rPr>
          <w:lang w:val="fr-FR"/>
        </w:rPr>
        <w:t>en position de le faire,</w:t>
      </w:r>
      <w:r>
        <w:rPr>
          <w:lang w:val="fr-FR"/>
        </w:rPr>
        <w:t xml:space="preserve"> </w:t>
      </w:r>
      <w:r w:rsidRPr="00F87651">
        <w:rPr>
          <w:lang w:val="fr-FR"/>
        </w:rPr>
        <w:t>à</w:t>
      </w:r>
      <w:r>
        <w:rPr>
          <w:lang w:val="fr-FR"/>
        </w:rPr>
        <w:t xml:space="preserve"> </w:t>
      </w:r>
      <w:r w:rsidRPr="00F87651">
        <w:rPr>
          <w:lang w:val="fr-FR"/>
        </w:rPr>
        <w:t>soutenir l</w:t>
      </w:r>
      <w:r w:rsidR="00417646">
        <w:rPr>
          <w:lang w:val="fr-FR"/>
        </w:rPr>
        <w:t>’application</w:t>
      </w:r>
      <w:r w:rsidRPr="00F87651">
        <w:rPr>
          <w:lang w:val="fr-FR"/>
        </w:rPr>
        <w:t xml:space="preserve"> des orientations mondiales facultatives, en particulier dans les pays en développement, notamment dans les moins avancés </w:t>
      </w:r>
      <w:r w:rsidR="00417646">
        <w:rPr>
          <w:lang w:val="fr-FR"/>
        </w:rPr>
        <w:t xml:space="preserve">d’entre eux </w:t>
      </w:r>
      <w:r w:rsidRPr="00F87651">
        <w:rPr>
          <w:lang w:val="fr-FR"/>
        </w:rPr>
        <w:t xml:space="preserve">et les petits États insulaires en développement, </w:t>
      </w:r>
      <w:r w:rsidR="00417646">
        <w:rPr>
          <w:lang w:val="fr-FR"/>
        </w:rPr>
        <w:t>notamment</w:t>
      </w:r>
      <w:r w:rsidRPr="00F87651">
        <w:rPr>
          <w:lang w:val="fr-FR"/>
        </w:rPr>
        <w:t xml:space="preserve"> par la création et le renforcement des capacités, la coopération technique et scientifique, le transfert de technologies sur une base volontaire et selon des modalités convenues d</w:t>
      </w:r>
      <w:r w:rsidR="002D22B6">
        <w:rPr>
          <w:lang w:val="fr-FR"/>
        </w:rPr>
        <w:t>’</w:t>
      </w:r>
      <w:r w:rsidRPr="00F87651">
        <w:rPr>
          <w:lang w:val="fr-FR"/>
        </w:rPr>
        <w:t>un commun accord, ainsi que la mobilisation de ressources financières adéquates, prévisibles, accessibles et fournies en temps opportun [provenant de toutes les sources, conformément à la cible</w:t>
      </w:r>
      <w:r>
        <w:rPr>
          <w:lang w:val="fr-FR"/>
        </w:rPr>
        <w:t> </w:t>
      </w:r>
      <w:r w:rsidRPr="00F87651">
        <w:rPr>
          <w:lang w:val="fr-FR"/>
        </w:rPr>
        <w:t>19 du Cadre]</w:t>
      </w:r>
      <w:r w:rsidR="00142771">
        <w:rPr>
          <w:lang w:val="fr-FR"/>
        </w:rPr>
        <w:t>;</w:t>
      </w:r>
    </w:p>
    <w:p w14:paraId="7F33755D" w14:textId="241EE220" w:rsidR="00306AED" w:rsidRDefault="00306AED" w:rsidP="00306AED">
      <w:pPr>
        <w:pStyle w:val="CBDNormalNoNumber"/>
        <w:tabs>
          <w:tab w:val="clear" w:pos="567"/>
        </w:tabs>
        <w:ind w:firstLine="567"/>
        <w:rPr>
          <w:lang w:val="fr-FR" w:bidi="th-TH"/>
        </w:rPr>
      </w:pPr>
      <w:r w:rsidRPr="00F87651">
        <w:rPr>
          <w:lang w:val="fr-FR"/>
        </w:rPr>
        <w:t>6.</w:t>
      </w:r>
      <w:r w:rsidRPr="00F87651">
        <w:rPr>
          <w:lang w:val="fr-FR"/>
        </w:rPr>
        <w:tab/>
      </w:r>
      <w:r w:rsidRPr="00F87651">
        <w:rPr>
          <w:i/>
          <w:iCs/>
          <w:lang w:val="fr-FR"/>
        </w:rPr>
        <w:t xml:space="preserve">Encourage </w:t>
      </w:r>
      <w:r>
        <w:rPr>
          <w:i/>
          <w:iCs/>
          <w:lang w:val="fr-FR"/>
        </w:rPr>
        <w:t>également</w:t>
      </w:r>
      <w:r w:rsidRPr="00F87651">
        <w:rPr>
          <w:lang w:val="fr-FR"/>
        </w:rPr>
        <w:t xml:space="preserve"> les Parties à </w:t>
      </w:r>
      <w:r w:rsidR="00417646">
        <w:rPr>
          <w:lang w:val="fr-FR"/>
        </w:rPr>
        <w:t>faire en sorte</w:t>
      </w:r>
      <w:r>
        <w:rPr>
          <w:lang w:val="fr-FR"/>
        </w:rPr>
        <w:t>,</w:t>
      </w:r>
      <w:r w:rsidRPr="00F87651">
        <w:rPr>
          <w:lang w:val="fr-FR"/>
        </w:rPr>
        <w:t xml:space="preserve"> lorsqu</w:t>
      </w:r>
      <w:r w:rsidR="002D22B6">
        <w:rPr>
          <w:lang w:val="fr-FR"/>
        </w:rPr>
        <w:t>’</w:t>
      </w:r>
      <w:r w:rsidRPr="00F87651">
        <w:rPr>
          <w:lang w:val="fr-FR"/>
        </w:rPr>
        <w:t xml:space="preserve">elles </w:t>
      </w:r>
      <w:r w:rsidR="00417646">
        <w:rPr>
          <w:lang w:val="fr-FR"/>
        </w:rPr>
        <w:t>appliquent</w:t>
      </w:r>
      <w:r w:rsidRPr="00F87651">
        <w:rPr>
          <w:lang w:val="fr-FR"/>
        </w:rPr>
        <w:t xml:space="preserve"> les orientations mondiales facultatives [</w:t>
      </w:r>
      <w:r>
        <w:rPr>
          <w:lang w:val="fr-FR"/>
        </w:rPr>
        <w:t xml:space="preserve">et </w:t>
      </w:r>
      <w:r w:rsidRPr="00F87651">
        <w:rPr>
          <w:lang w:val="fr-FR"/>
        </w:rPr>
        <w:t>les approches « Une</w:t>
      </w:r>
      <w:r>
        <w:rPr>
          <w:lang w:val="fr-FR"/>
        </w:rPr>
        <w:t xml:space="preserve"> </w:t>
      </w:r>
      <w:r w:rsidRPr="00F87651">
        <w:rPr>
          <w:lang w:val="fr-FR"/>
        </w:rPr>
        <w:t>seule</w:t>
      </w:r>
      <w:r>
        <w:rPr>
          <w:lang w:val="fr-FR"/>
        </w:rPr>
        <w:t xml:space="preserve"> </w:t>
      </w:r>
      <w:r w:rsidRPr="00F87651">
        <w:rPr>
          <w:lang w:val="fr-FR"/>
        </w:rPr>
        <w:t>santé »[, notamment dans le cadre de l</w:t>
      </w:r>
      <w:r w:rsidR="002D22B6">
        <w:rPr>
          <w:lang w:val="fr-FR"/>
        </w:rPr>
        <w:t>’</w:t>
      </w:r>
      <w:r w:rsidRPr="00F87651">
        <w:rPr>
          <w:lang w:val="fr-FR"/>
        </w:rPr>
        <w:t>Accord de l</w:t>
      </w:r>
      <w:r w:rsidR="002D22B6">
        <w:rPr>
          <w:lang w:val="fr-FR"/>
        </w:rPr>
        <w:t>’</w:t>
      </w:r>
      <w:r w:rsidRPr="00F87651">
        <w:rPr>
          <w:lang w:val="fr-FR"/>
        </w:rPr>
        <w:t>OMS sur les pandémies]], que les mesures prises face aux risques sanitaires, en particulier les risques zoonotiques, s</w:t>
      </w:r>
      <w:r w:rsidR="002D22B6">
        <w:rPr>
          <w:lang w:val="fr-FR"/>
        </w:rPr>
        <w:t>’</w:t>
      </w:r>
      <w:r w:rsidRPr="00F87651">
        <w:rPr>
          <w:lang w:val="fr-FR"/>
        </w:rPr>
        <w:t>appuient</w:t>
      </w:r>
      <w:r>
        <w:rPr>
          <w:lang w:val="fr-FR"/>
        </w:rPr>
        <w:t xml:space="preserve"> </w:t>
      </w:r>
      <w:r w:rsidRPr="00F87651">
        <w:rPr>
          <w:lang w:val="fr-FR"/>
        </w:rPr>
        <w:t>sur les meilleures données scientifiques disponibles et les connaissances traditionnelles, en tenant compte des impacts potentiels</w:t>
      </w:r>
      <w:r>
        <w:rPr>
          <w:lang w:val="fr-FR"/>
        </w:rPr>
        <w:t xml:space="preserve"> </w:t>
      </w:r>
      <w:r w:rsidRPr="00F87651">
        <w:rPr>
          <w:lang w:val="fr-FR" w:bidi="th-TH"/>
        </w:rPr>
        <w:t>sur la biodiversité, la santé de la faune et de la flore sauvages, la santé publique et l</w:t>
      </w:r>
      <w:r w:rsidR="002D22B6">
        <w:rPr>
          <w:lang w:val="fr-FR" w:bidi="th-TH"/>
        </w:rPr>
        <w:t>’</w:t>
      </w:r>
      <w:r w:rsidRPr="00F87651">
        <w:rPr>
          <w:lang w:val="fr-FR" w:bidi="th-TH"/>
        </w:rPr>
        <w:t>utilisation coutumière durable par les peuples autochtones et communautés locales</w:t>
      </w:r>
      <w:r w:rsidR="00142771">
        <w:rPr>
          <w:lang w:val="fr-FR" w:bidi="th-TH"/>
        </w:rPr>
        <w:t>;</w:t>
      </w:r>
    </w:p>
    <w:p w14:paraId="742A770E" w14:textId="04A387D9" w:rsidR="00306AED" w:rsidRDefault="00306AED" w:rsidP="00306AED">
      <w:pPr>
        <w:pStyle w:val="CBDNormalNoNumber"/>
        <w:tabs>
          <w:tab w:val="clear" w:pos="567"/>
        </w:tabs>
        <w:ind w:firstLine="567"/>
        <w:rPr>
          <w:lang w:val="fr-FR"/>
        </w:rPr>
      </w:pPr>
      <w:r w:rsidRPr="00F87651">
        <w:rPr>
          <w:lang w:val="fr-FR"/>
        </w:rPr>
        <w:t>7.</w:t>
      </w:r>
      <w:r w:rsidRPr="00F87651">
        <w:rPr>
          <w:lang w:val="fr-FR"/>
        </w:rPr>
        <w:tab/>
      </w:r>
      <w:r w:rsidRPr="00F87651">
        <w:rPr>
          <w:i/>
          <w:iCs/>
          <w:lang w:val="fr-FR"/>
        </w:rPr>
        <w:t>Encourage</w:t>
      </w:r>
      <w:r>
        <w:rPr>
          <w:i/>
          <w:iCs/>
          <w:lang w:val="fr-FR"/>
        </w:rPr>
        <w:t xml:space="preserve"> </w:t>
      </w:r>
      <w:r w:rsidRPr="00F87651">
        <w:rPr>
          <w:lang w:val="fr-FR"/>
        </w:rPr>
        <w:t>les Parties, les autres gouvernements</w:t>
      </w:r>
      <w:r w:rsidR="00417646">
        <w:rPr>
          <w:lang w:val="fr-FR"/>
        </w:rPr>
        <w:t xml:space="preserve"> et </w:t>
      </w:r>
      <w:r w:rsidRPr="00F87651">
        <w:rPr>
          <w:lang w:val="fr-FR"/>
        </w:rPr>
        <w:t>les autorités infranationales et locales, et invite les peuples autochtones et communautés locales, les femmes et les jeunes, le</w:t>
      </w:r>
      <w:r>
        <w:rPr>
          <w:lang w:val="fr-FR"/>
        </w:rPr>
        <w:t xml:space="preserve"> </w:t>
      </w:r>
      <w:r w:rsidRPr="00F87651">
        <w:rPr>
          <w:lang w:val="fr-FR"/>
        </w:rPr>
        <w:t>Partenariat de collaboration sur la gestion durable de la vie sauvage</w:t>
      </w:r>
      <w:r>
        <w:rPr>
          <w:lang w:val="fr-FR"/>
        </w:rPr>
        <w:t xml:space="preserve"> </w:t>
      </w:r>
      <w:r w:rsidRPr="00F87651">
        <w:rPr>
          <w:lang w:val="fr-FR"/>
        </w:rPr>
        <w:t xml:space="preserve">et les organisations et acteurs </w:t>
      </w:r>
      <w:r w:rsidR="00417646">
        <w:rPr>
          <w:lang w:val="fr-FR"/>
        </w:rPr>
        <w:t>compétent</w:t>
      </w:r>
      <w:r w:rsidRPr="00F87651">
        <w:rPr>
          <w:lang w:val="fr-FR"/>
        </w:rPr>
        <w:t>s à</w:t>
      </w:r>
      <w:r w:rsidR="00142771">
        <w:rPr>
          <w:lang w:val="fr-FR"/>
        </w:rPr>
        <w:t xml:space="preserve"> :</w:t>
      </w:r>
      <w:r w:rsidRPr="00F87651">
        <w:rPr>
          <w:lang w:val="fr-FR"/>
        </w:rPr>
        <w:t xml:space="preserve"> a) sensibiliser aux orientations mondiales facultatives</w:t>
      </w:r>
      <w:r w:rsidR="00142771">
        <w:rPr>
          <w:lang w:val="fr-FR"/>
        </w:rPr>
        <w:t>;</w:t>
      </w:r>
      <w:r w:rsidRPr="00F87651">
        <w:rPr>
          <w:lang w:val="fr-FR"/>
        </w:rPr>
        <w:t xml:space="preserve"> b) suivre [et évaluer] leur utilisation et efficacité</w:t>
      </w:r>
      <w:r w:rsidR="00142771">
        <w:rPr>
          <w:lang w:val="fr-FR"/>
        </w:rPr>
        <w:t>;</w:t>
      </w:r>
      <w:r>
        <w:rPr>
          <w:lang w:val="fr-FR"/>
        </w:rPr>
        <w:t xml:space="preserve"> </w:t>
      </w:r>
      <w:r w:rsidRPr="00F87651">
        <w:rPr>
          <w:lang w:val="fr-FR"/>
        </w:rPr>
        <w:t xml:space="preserve">et c) partager les informations, les </w:t>
      </w:r>
      <w:r>
        <w:rPr>
          <w:lang w:val="fr-FR"/>
        </w:rPr>
        <w:t>meilleures</w:t>
      </w:r>
      <w:r w:rsidRPr="00F87651">
        <w:rPr>
          <w:lang w:val="fr-FR"/>
        </w:rPr>
        <w:t xml:space="preserve"> pratiques et les enseignements tirés </w:t>
      </w:r>
      <w:r>
        <w:rPr>
          <w:lang w:val="fr-FR"/>
        </w:rPr>
        <w:t>relatifs à</w:t>
      </w:r>
      <w:r w:rsidRPr="00F87651">
        <w:rPr>
          <w:lang w:val="fr-FR"/>
        </w:rPr>
        <w:t xml:space="preserve"> leur mise en œuvre</w:t>
      </w:r>
      <w:r w:rsidR="00142771">
        <w:rPr>
          <w:lang w:val="fr-FR"/>
        </w:rPr>
        <w:t>;</w:t>
      </w:r>
    </w:p>
    <w:p w14:paraId="1C26411C" w14:textId="0FA04817" w:rsidR="00306AED" w:rsidRDefault="00306AED" w:rsidP="00306AED">
      <w:pPr>
        <w:pStyle w:val="CBDNormalNoNumber"/>
        <w:tabs>
          <w:tab w:val="clear" w:pos="567"/>
        </w:tabs>
        <w:ind w:firstLine="567"/>
        <w:rPr>
          <w:lang w:val="fr-FR"/>
        </w:rPr>
      </w:pPr>
      <w:r w:rsidRPr="00F87651">
        <w:rPr>
          <w:lang w:val="fr-FR"/>
        </w:rPr>
        <w:t>8.</w:t>
      </w:r>
      <w:r w:rsidRPr="00F87651">
        <w:rPr>
          <w:lang w:val="fr-FR"/>
        </w:rPr>
        <w:tab/>
      </w:r>
      <w:r w:rsidRPr="00F87651">
        <w:rPr>
          <w:i/>
          <w:iCs/>
          <w:lang w:val="fr-FR"/>
        </w:rPr>
        <w:t xml:space="preserve">Prie </w:t>
      </w:r>
      <w:r w:rsidRPr="00F87651">
        <w:rPr>
          <w:lang w:val="fr-FR"/>
        </w:rPr>
        <w:t>la Secrétaire exécutive, sous réserve de la disponibilité de</w:t>
      </w:r>
      <w:r w:rsidR="003825E0">
        <w:rPr>
          <w:lang w:val="fr-FR"/>
        </w:rPr>
        <w:t>s</w:t>
      </w:r>
      <w:r w:rsidRPr="00F87651">
        <w:rPr>
          <w:lang w:val="fr-FR"/>
        </w:rPr>
        <w:t xml:space="preserve"> ressources et en collaboration avec les Parties, les autres gouvernements, les peuples autochtones et communautés locales, les femmes</w:t>
      </w:r>
      <w:r>
        <w:rPr>
          <w:lang w:val="fr-FR"/>
        </w:rPr>
        <w:t>,</w:t>
      </w:r>
      <w:r w:rsidRPr="00F87651">
        <w:rPr>
          <w:lang w:val="fr-FR"/>
        </w:rPr>
        <w:t xml:space="preserve"> les jeunes, les membres du Partenariat de collaboration sur la gestion durable de la vie sauvage et les secrétariats d</w:t>
      </w:r>
      <w:r w:rsidR="002D22B6">
        <w:rPr>
          <w:lang w:val="fr-FR"/>
        </w:rPr>
        <w:t>’</w:t>
      </w:r>
      <w:r w:rsidRPr="00F87651">
        <w:rPr>
          <w:lang w:val="fr-FR"/>
        </w:rPr>
        <w:t>autres accords multilatéraux sur l</w:t>
      </w:r>
      <w:r w:rsidR="002D22B6">
        <w:rPr>
          <w:lang w:val="fr-FR"/>
        </w:rPr>
        <w:t>’</w:t>
      </w:r>
      <w:r w:rsidRPr="00F87651">
        <w:rPr>
          <w:lang w:val="fr-FR"/>
        </w:rPr>
        <w:t>environnement</w:t>
      </w:r>
      <w:r>
        <w:rPr>
          <w:lang w:val="fr-FR"/>
        </w:rPr>
        <w:t xml:space="preserve"> </w:t>
      </w:r>
      <w:r w:rsidR="00417646">
        <w:rPr>
          <w:lang w:val="fr-FR"/>
        </w:rPr>
        <w:t>pertinent</w:t>
      </w:r>
      <w:r>
        <w:rPr>
          <w:lang w:val="fr-FR"/>
        </w:rPr>
        <w:t>s</w:t>
      </w:r>
      <w:r w:rsidR="00142771">
        <w:rPr>
          <w:lang w:val="fr-FR"/>
        </w:rPr>
        <w:t xml:space="preserve"> </w:t>
      </w:r>
      <w:r w:rsidR="00417646">
        <w:rPr>
          <w:lang w:val="fr-FR"/>
        </w:rPr>
        <w:t xml:space="preserve">de </w:t>
      </w:r>
      <w:r w:rsidR="00142771">
        <w:rPr>
          <w:lang w:val="fr-FR"/>
        </w:rPr>
        <w:t>:</w:t>
      </w:r>
    </w:p>
    <w:p w14:paraId="029C8DBE" w14:textId="77BF63F5" w:rsidR="00306AED" w:rsidRDefault="00306AED" w:rsidP="00306AED">
      <w:pPr>
        <w:pStyle w:val="CBDNormalNoNumber"/>
        <w:tabs>
          <w:tab w:val="clear" w:pos="567"/>
        </w:tabs>
        <w:ind w:firstLine="567"/>
        <w:rPr>
          <w:lang w:val="fr-FR"/>
        </w:rPr>
      </w:pPr>
      <w:r w:rsidRPr="00F87651">
        <w:rPr>
          <w:lang w:val="fr-FR"/>
        </w:rPr>
        <w:t>a)</w:t>
      </w:r>
      <w:r w:rsidRPr="00F87651">
        <w:rPr>
          <w:lang w:val="fr-FR"/>
        </w:rPr>
        <w:tab/>
      </w:r>
      <w:r w:rsidR="00417646">
        <w:rPr>
          <w:lang w:val="fr-FR"/>
        </w:rPr>
        <w:t>F</w:t>
      </w:r>
      <w:r w:rsidRPr="00F87651">
        <w:rPr>
          <w:lang w:val="fr-FR"/>
        </w:rPr>
        <w:t>aire connaître les orientations mondiales facultatives et faciliter leur application</w:t>
      </w:r>
      <w:r w:rsidR="00142771">
        <w:rPr>
          <w:lang w:val="fr-FR"/>
        </w:rPr>
        <w:t>;</w:t>
      </w:r>
    </w:p>
    <w:p w14:paraId="4AF658D6" w14:textId="0C3F7247" w:rsidR="00306AED" w:rsidRDefault="00306AED" w:rsidP="00306AED">
      <w:pPr>
        <w:pStyle w:val="CBDNormalNoNumber"/>
        <w:tabs>
          <w:tab w:val="clear" w:pos="567"/>
        </w:tabs>
        <w:ind w:firstLine="567"/>
        <w:rPr>
          <w:lang w:val="fr-FR"/>
        </w:rPr>
      </w:pPr>
      <w:r w:rsidRPr="00F87651">
        <w:rPr>
          <w:lang w:val="fr-FR"/>
        </w:rPr>
        <w:t>b)</w:t>
      </w:r>
      <w:r w:rsidRPr="00F87651">
        <w:rPr>
          <w:lang w:val="fr-FR"/>
        </w:rPr>
        <w:tab/>
      </w:r>
      <w:r w:rsidR="00417646">
        <w:rPr>
          <w:lang w:val="fr-FR"/>
        </w:rPr>
        <w:t>S</w:t>
      </w:r>
      <w:r w:rsidRPr="00F87651">
        <w:rPr>
          <w:lang w:val="fr-FR"/>
        </w:rPr>
        <w:t>outenir les mesures mises en place par les Parties dans la lutte contre les facteurs de perte de la biodiversité et les obstacles à la gestion durable des espèces sauvages</w:t>
      </w:r>
      <w:r w:rsidR="00142771">
        <w:rPr>
          <w:lang w:val="fr-FR"/>
        </w:rPr>
        <w:t>;</w:t>
      </w:r>
    </w:p>
    <w:p w14:paraId="67BAE707" w14:textId="7653CB3D" w:rsidR="00306AED" w:rsidRDefault="00306AED" w:rsidP="00306AED">
      <w:pPr>
        <w:pStyle w:val="CBDNormalNoNumber"/>
        <w:tabs>
          <w:tab w:val="clear" w:pos="567"/>
        </w:tabs>
        <w:ind w:firstLine="567"/>
        <w:rPr>
          <w:lang w:val="fr-FR"/>
        </w:rPr>
      </w:pPr>
      <w:r w:rsidRPr="00F87651">
        <w:rPr>
          <w:lang w:val="fr-FR"/>
        </w:rPr>
        <w:t>c)</w:t>
      </w:r>
      <w:r w:rsidRPr="00F87651">
        <w:rPr>
          <w:lang w:val="fr-FR"/>
        </w:rPr>
        <w:tab/>
      </w:r>
      <w:r w:rsidR="00417646">
        <w:rPr>
          <w:lang w:val="fr-FR"/>
        </w:rPr>
        <w:t xml:space="preserve">Rassembler </w:t>
      </w:r>
      <w:r w:rsidRPr="00F87651">
        <w:rPr>
          <w:lang w:val="fr-FR"/>
        </w:rPr>
        <w:t xml:space="preserve">les informations, </w:t>
      </w:r>
      <w:r>
        <w:rPr>
          <w:lang w:val="fr-FR"/>
        </w:rPr>
        <w:t>les meilleures</w:t>
      </w:r>
      <w:r w:rsidRPr="00F87651">
        <w:rPr>
          <w:lang w:val="fr-FR"/>
        </w:rPr>
        <w:t xml:space="preserve"> pratiques et </w:t>
      </w:r>
      <w:r>
        <w:rPr>
          <w:lang w:val="fr-FR"/>
        </w:rPr>
        <w:t xml:space="preserve">les </w:t>
      </w:r>
      <w:r w:rsidRPr="00F87651">
        <w:rPr>
          <w:lang w:val="fr-FR"/>
        </w:rPr>
        <w:t xml:space="preserve">enseignements tirés visés au paragraphe 7 ci-dessus, les diffuser </w:t>
      </w:r>
      <w:r w:rsidR="00417646">
        <w:rPr>
          <w:lang w:val="fr-FR"/>
        </w:rPr>
        <w:t>au moyen du</w:t>
      </w:r>
      <w:r w:rsidRPr="00F87651">
        <w:rPr>
          <w:lang w:val="fr-FR"/>
        </w:rPr>
        <w:t xml:space="preserve"> centre d</w:t>
      </w:r>
      <w:r w:rsidR="002D22B6">
        <w:rPr>
          <w:lang w:val="fr-FR"/>
        </w:rPr>
        <w:t>’</w:t>
      </w:r>
      <w:r w:rsidRPr="00F87651">
        <w:rPr>
          <w:lang w:val="fr-FR"/>
        </w:rPr>
        <w:t xml:space="preserve">échange et les mettre à disposition des centres </w:t>
      </w:r>
      <w:r>
        <w:rPr>
          <w:lang w:val="fr-FR"/>
        </w:rPr>
        <w:t xml:space="preserve">régionaux et sous-régionaux </w:t>
      </w:r>
      <w:r w:rsidRPr="00F87651">
        <w:rPr>
          <w:lang w:val="fr-FR"/>
        </w:rPr>
        <w:t>d</w:t>
      </w:r>
      <w:r w:rsidR="002D22B6">
        <w:rPr>
          <w:lang w:val="fr-FR"/>
        </w:rPr>
        <w:t>’</w:t>
      </w:r>
      <w:r w:rsidRPr="00F87651">
        <w:rPr>
          <w:lang w:val="fr-FR"/>
        </w:rPr>
        <w:t>appui à la coopération technique et scientifique</w:t>
      </w:r>
      <w:r w:rsidR="00142771">
        <w:rPr>
          <w:lang w:val="fr-FR"/>
        </w:rPr>
        <w:t>;</w:t>
      </w:r>
    </w:p>
    <w:p w14:paraId="083DEDDC" w14:textId="58AA09E7" w:rsidR="00306AED" w:rsidRDefault="00306AED" w:rsidP="00306AED">
      <w:pPr>
        <w:pStyle w:val="CBDNormalNoNumber"/>
        <w:tabs>
          <w:tab w:val="clear" w:pos="567"/>
        </w:tabs>
        <w:ind w:firstLine="567"/>
        <w:rPr>
          <w:lang w:val="fr-FR"/>
        </w:rPr>
      </w:pPr>
      <w:r w:rsidRPr="00F87651">
        <w:rPr>
          <w:lang w:val="fr-FR"/>
        </w:rPr>
        <w:t>d)</w:t>
      </w:r>
      <w:r w:rsidRPr="00F87651">
        <w:rPr>
          <w:lang w:val="fr-FR"/>
        </w:rPr>
        <w:tab/>
      </w:r>
      <w:r w:rsidR="00417646">
        <w:rPr>
          <w:lang w:val="fr-FR"/>
        </w:rPr>
        <w:t>F</w:t>
      </w:r>
      <w:r w:rsidRPr="00F87651">
        <w:rPr>
          <w:lang w:val="fr-FR"/>
        </w:rPr>
        <w:t>aciliter, en collaboration avec les centres d</w:t>
      </w:r>
      <w:r w:rsidR="002D22B6">
        <w:rPr>
          <w:lang w:val="fr-FR"/>
        </w:rPr>
        <w:t>’</w:t>
      </w:r>
      <w:r w:rsidRPr="00F87651">
        <w:rPr>
          <w:lang w:val="fr-FR"/>
        </w:rPr>
        <w:t xml:space="preserve">appui à la coopération technique et scientifique et les organisations </w:t>
      </w:r>
      <w:r w:rsidR="00417646">
        <w:rPr>
          <w:lang w:val="fr-FR"/>
        </w:rPr>
        <w:t>compétente</w:t>
      </w:r>
      <w:r w:rsidRPr="00F87651">
        <w:rPr>
          <w:lang w:val="fr-FR"/>
        </w:rPr>
        <w:t>s, le renforcement des capacités des Parties en matière de gestion durable de la faune et de la flore sauvages</w:t>
      </w:r>
      <w:r w:rsidR="00142771">
        <w:rPr>
          <w:lang w:val="fr-FR"/>
        </w:rPr>
        <w:t>;</w:t>
      </w:r>
    </w:p>
    <w:p w14:paraId="4ADABD21" w14:textId="0F64A694" w:rsidR="00306AED" w:rsidRDefault="00306AED" w:rsidP="00306AED">
      <w:pPr>
        <w:pStyle w:val="CBDNormalNoNumber"/>
        <w:tabs>
          <w:tab w:val="clear" w:pos="567"/>
        </w:tabs>
        <w:ind w:firstLine="567"/>
        <w:rPr>
          <w:lang w:val="fr-FR"/>
        </w:rPr>
      </w:pPr>
      <w:r w:rsidRPr="00F87651">
        <w:rPr>
          <w:lang w:val="fr-FR"/>
        </w:rPr>
        <w:t>e)</w:t>
      </w:r>
      <w:r w:rsidRPr="00F87651">
        <w:rPr>
          <w:lang w:val="fr-FR"/>
        </w:rPr>
        <w:tab/>
      </w:r>
      <w:r w:rsidR="00417646">
        <w:rPr>
          <w:lang w:val="fr-FR"/>
        </w:rPr>
        <w:t>R</w:t>
      </w:r>
      <w:r w:rsidRPr="00F87651">
        <w:rPr>
          <w:lang w:val="fr-FR"/>
        </w:rPr>
        <w:t>endre compte des progrès réalisés en rapport avec les alinéas</w:t>
      </w:r>
      <w:r>
        <w:rPr>
          <w:lang w:val="fr-FR"/>
        </w:rPr>
        <w:t> </w:t>
      </w:r>
      <w:r w:rsidRPr="00F87651">
        <w:rPr>
          <w:lang w:val="fr-FR"/>
        </w:rPr>
        <w:t xml:space="preserve">8 a) à d) ci-dessus, </w:t>
      </w:r>
      <w:r>
        <w:rPr>
          <w:lang w:val="fr-FR"/>
        </w:rPr>
        <w:t xml:space="preserve">dans </w:t>
      </w:r>
      <w:r w:rsidRPr="00F87651">
        <w:rPr>
          <w:lang w:val="fr-FR"/>
        </w:rPr>
        <w:t>un document d</w:t>
      </w:r>
      <w:r w:rsidR="002D22B6">
        <w:rPr>
          <w:lang w:val="fr-FR"/>
        </w:rPr>
        <w:t>’</w:t>
      </w:r>
      <w:r w:rsidRPr="00F87651">
        <w:rPr>
          <w:lang w:val="fr-FR"/>
        </w:rPr>
        <w:t>information</w:t>
      </w:r>
      <w:r>
        <w:rPr>
          <w:lang w:val="fr-FR"/>
        </w:rPr>
        <w:t xml:space="preserve"> </w:t>
      </w:r>
      <w:r w:rsidRPr="00F87651">
        <w:rPr>
          <w:lang w:val="fr-FR"/>
        </w:rPr>
        <w:t xml:space="preserve">en </w:t>
      </w:r>
      <w:r w:rsidR="00417646">
        <w:rPr>
          <w:lang w:val="fr-FR"/>
        </w:rPr>
        <w:t>prévision</w:t>
      </w:r>
      <w:r w:rsidRPr="00F87651">
        <w:rPr>
          <w:lang w:val="fr-FR"/>
        </w:rPr>
        <w:t xml:space="preserve"> de la dix-neuvième réunion de la Conférence des Parties</w:t>
      </w:r>
      <w:r w:rsidR="00142771">
        <w:rPr>
          <w:lang w:val="fr-FR"/>
        </w:rPr>
        <w:t>;</w:t>
      </w:r>
    </w:p>
    <w:p w14:paraId="44967B45" w14:textId="5AE4A280" w:rsidR="00306AED" w:rsidRPr="0054360F" w:rsidRDefault="00306AED" w:rsidP="00306AED">
      <w:pPr>
        <w:pStyle w:val="CBDNormalNoNumber"/>
        <w:tabs>
          <w:tab w:val="clear" w:pos="567"/>
        </w:tabs>
        <w:ind w:firstLine="567"/>
        <w:rPr>
          <w:snapToGrid w:val="0"/>
          <w:lang w:val="fr-FR"/>
        </w:rPr>
      </w:pPr>
      <w:r w:rsidRPr="00F87651">
        <w:rPr>
          <w:lang w:val="fr-FR"/>
        </w:rPr>
        <w:t>[9.</w:t>
      </w:r>
      <w:r w:rsidRPr="00F87651">
        <w:rPr>
          <w:lang w:val="fr-FR"/>
        </w:rPr>
        <w:tab/>
      </w:r>
      <w:r w:rsidRPr="00F87651">
        <w:rPr>
          <w:i/>
          <w:iCs/>
          <w:lang w:val="fr-FR"/>
        </w:rPr>
        <w:t>Prie</w:t>
      </w:r>
      <w:r>
        <w:rPr>
          <w:i/>
          <w:iCs/>
          <w:lang w:val="fr-FR"/>
        </w:rPr>
        <w:t xml:space="preserve"> </w:t>
      </w:r>
      <w:r w:rsidRPr="00F87651">
        <w:rPr>
          <w:i/>
          <w:iCs/>
          <w:lang w:val="fr-FR"/>
        </w:rPr>
        <w:t xml:space="preserve">également </w:t>
      </w:r>
      <w:r w:rsidRPr="00F87651">
        <w:rPr>
          <w:lang w:val="fr-FR"/>
        </w:rPr>
        <w:t>la Secrétaire exécutive, sous réserve de la disponibilité de</w:t>
      </w:r>
      <w:r w:rsidR="003825E0">
        <w:rPr>
          <w:lang w:val="fr-FR"/>
        </w:rPr>
        <w:t>s</w:t>
      </w:r>
      <w:r w:rsidRPr="00F87651">
        <w:rPr>
          <w:lang w:val="fr-FR"/>
        </w:rPr>
        <w:t xml:space="preserve"> ressources</w:t>
      </w:r>
      <w:r>
        <w:rPr>
          <w:lang w:val="fr-FR"/>
        </w:rPr>
        <w:t xml:space="preserve"> et</w:t>
      </w:r>
      <w:r w:rsidRPr="00F87651">
        <w:rPr>
          <w:lang w:val="fr-FR"/>
        </w:rPr>
        <w:t xml:space="preserve"> dans le prolongement des décisions </w:t>
      </w:r>
      <w:hyperlink r:id="rId288" w:history="1">
        <w:r w:rsidRPr="00F87651">
          <w:rPr>
            <w:rStyle w:val="Hyperlink"/>
            <w:lang w:val="fr-FR"/>
          </w:rPr>
          <w:t>VII/12</w:t>
        </w:r>
      </w:hyperlink>
      <w:r w:rsidRPr="00F87651">
        <w:rPr>
          <w:lang w:val="fr-FR"/>
        </w:rPr>
        <w:t xml:space="preserve">, </w:t>
      </w:r>
      <w:hyperlink r:id="rId289" w:history="1">
        <w:r w:rsidRPr="00F87651">
          <w:rPr>
            <w:rStyle w:val="Hyperlink"/>
            <w:lang w:val="fr-FR"/>
          </w:rPr>
          <w:t>15/4</w:t>
        </w:r>
      </w:hyperlink>
      <w:r w:rsidRPr="00F87651">
        <w:rPr>
          <w:lang w:val="fr-FR"/>
        </w:rPr>
        <w:t xml:space="preserve">, </w:t>
      </w:r>
      <w:hyperlink r:id="rId290" w:history="1">
        <w:r w:rsidRPr="00F87651">
          <w:rPr>
            <w:rStyle w:val="Hyperlink"/>
            <w:lang w:val="fr-FR"/>
          </w:rPr>
          <w:t>16/12</w:t>
        </w:r>
      </w:hyperlink>
      <w:r w:rsidRPr="00FE5F83">
        <w:rPr>
          <w:lang w:val="fr-CA"/>
        </w:rPr>
        <w:t xml:space="preserve"> </w:t>
      </w:r>
      <w:r w:rsidRPr="00F87651">
        <w:rPr>
          <w:lang w:val="fr-FR"/>
        </w:rPr>
        <w:t>et</w:t>
      </w:r>
      <w:r>
        <w:rPr>
          <w:lang w:val="fr-FR"/>
        </w:rPr>
        <w:t xml:space="preserve"> </w:t>
      </w:r>
      <w:hyperlink r:id="rId291" w:history="1">
        <w:r w:rsidRPr="00F87651">
          <w:rPr>
            <w:rStyle w:val="Hyperlink"/>
            <w:lang w:val="fr-FR"/>
          </w:rPr>
          <w:t>16/15</w:t>
        </w:r>
      </w:hyperlink>
      <w:r w:rsidRPr="00F87651">
        <w:rPr>
          <w:lang w:val="fr-FR"/>
        </w:rPr>
        <w:t>, de lancer un processus de consultation [</w:t>
      </w:r>
      <w:r>
        <w:rPr>
          <w:lang w:val="fr-FR"/>
        </w:rPr>
        <w:t>inclusif</w:t>
      </w:r>
      <w:r w:rsidRPr="00F87651">
        <w:rPr>
          <w:lang w:val="fr-FR"/>
        </w:rPr>
        <w:t>] sur les possibilités d</w:t>
      </w:r>
      <w:r w:rsidR="002D22B6">
        <w:rPr>
          <w:lang w:val="fr-FR"/>
        </w:rPr>
        <w:t>’</w:t>
      </w:r>
      <w:r>
        <w:rPr>
          <w:lang w:val="fr-FR"/>
        </w:rPr>
        <w:t>un</w:t>
      </w:r>
      <w:r w:rsidRPr="00F87651">
        <w:rPr>
          <w:lang w:val="fr-FR"/>
        </w:rPr>
        <w:t xml:space="preserve"> [</w:t>
      </w:r>
      <w:r>
        <w:rPr>
          <w:lang w:val="fr-FR"/>
        </w:rPr>
        <w:t>renforcement de</w:t>
      </w:r>
      <w:r w:rsidRPr="00F87651">
        <w:rPr>
          <w:lang w:val="fr-FR"/>
        </w:rPr>
        <w:t xml:space="preserve"> la mise en œuvre de l</w:t>
      </w:r>
      <w:r w:rsidR="002D22B6">
        <w:rPr>
          <w:lang w:val="fr-FR"/>
        </w:rPr>
        <w:t>’</w:t>
      </w:r>
      <w:r w:rsidRPr="00F87651">
        <w:rPr>
          <w:lang w:val="fr-FR"/>
        </w:rPr>
        <w:t>utilisation durable, y compris dans le cadre d</w:t>
      </w:r>
      <w:r w:rsidR="002D22B6">
        <w:rPr>
          <w:lang w:val="fr-FR"/>
        </w:rPr>
        <w:t>’</w:t>
      </w:r>
      <w:r>
        <w:rPr>
          <w:lang w:val="fr-FR"/>
        </w:rPr>
        <w:t>un</w:t>
      </w:r>
      <w:r w:rsidRPr="00F87651">
        <w:rPr>
          <w:lang w:val="fr-FR"/>
        </w:rPr>
        <w:t>] éventuel programme de travail sur l</w:t>
      </w:r>
      <w:r w:rsidR="002D22B6">
        <w:rPr>
          <w:lang w:val="fr-FR"/>
        </w:rPr>
        <w:t>’</w:t>
      </w:r>
      <w:r w:rsidRPr="00F87651">
        <w:rPr>
          <w:lang w:val="fr-FR"/>
        </w:rPr>
        <w:t xml:space="preserve">utilisation durable de la biodiversité[, </w:t>
      </w:r>
      <w:r w:rsidR="00417646">
        <w:rPr>
          <w:lang w:val="fr-FR"/>
        </w:rPr>
        <w:t>notamment</w:t>
      </w:r>
      <w:r w:rsidRPr="00F87651">
        <w:rPr>
          <w:lang w:val="fr-FR"/>
        </w:rPr>
        <w:t xml:space="preserve"> les activités, produits et services durables fondés sur la biodiversité qui contribuent à </w:t>
      </w:r>
      <w:r w:rsidR="00417646">
        <w:rPr>
          <w:lang w:val="fr-FR"/>
        </w:rPr>
        <w:t xml:space="preserve">la </w:t>
      </w:r>
      <w:r w:rsidRPr="00F87651">
        <w:rPr>
          <w:lang w:val="fr-FR"/>
        </w:rPr>
        <w:t>renforcer] en sollicitant ces information</w:t>
      </w:r>
      <w:r>
        <w:rPr>
          <w:lang w:val="fr-FR"/>
        </w:rPr>
        <w:t>s</w:t>
      </w:r>
      <w:r w:rsidRPr="00F87651">
        <w:rPr>
          <w:lang w:val="fr-FR"/>
        </w:rPr>
        <w:t xml:space="preserve"> auprès des Parties, d</w:t>
      </w:r>
      <w:r w:rsidR="002D22B6">
        <w:rPr>
          <w:lang w:val="fr-FR"/>
        </w:rPr>
        <w:t>’</w:t>
      </w:r>
      <w:r w:rsidRPr="00F87651">
        <w:rPr>
          <w:lang w:val="fr-FR"/>
        </w:rPr>
        <w:t>autres gouvernements, des peuples autochtones et communautés locales, des femmes</w:t>
      </w:r>
      <w:r>
        <w:rPr>
          <w:lang w:val="fr-FR"/>
        </w:rPr>
        <w:t>,</w:t>
      </w:r>
      <w:r w:rsidRPr="00F87651">
        <w:rPr>
          <w:lang w:val="fr-FR"/>
        </w:rPr>
        <w:t xml:space="preserve"> des jeunes et des organisations et acteurs </w:t>
      </w:r>
      <w:r w:rsidR="00417646">
        <w:rPr>
          <w:lang w:val="fr-FR"/>
        </w:rPr>
        <w:t>compétent</w:t>
      </w:r>
      <w:r w:rsidRPr="00F87651">
        <w:rPr>
          <w:lang w:val="fr-FR"/>
        </w:rPr>
        <w:t xml:space="preserve">s, et de soumettre </w:t>
      </w:r>
      <w:r>
        <w:rPr>
          <w:lang w:val="fr-FR"/>
        </w:rPr>
        <w:t xml:space="preserve">ces possibilités </w:t>
      </w:r>
      <w:r w:rsidRPr="00F87651">
        <w:rPr>
          <w:lang w:val="fr-FR"/>
        </w:rPr>
        <w:t>pour examen à l</w:t>
      </w:r>
      <w:r w:rsidR="002D22B6">
        <w:rPr>
          <w:lang w:val="fr-FR"/>
        </w:rPr>
        <w:t>’</w:t>
      </w:r>
      <w:r w:rsidRPr="00F87651">
        <w:rPr>
          <w:lang w:val="fr-FR"/>
        </w:rPr>
        <w:t>Organe subsidiaire chargé de fournir des avis scientifiques, techniques et technologiques</w:t>
      </w:r>
      <w:r>
        <w:rPr>
          <w:lang w:val="fr-FR"/>
        </w:rPr>
        <w:t>,</w:t>
      </w:r>
      <w:r w:rsidRPr="00F87651">
        <w:rPr>
          <w:lang w:val="fr-FR"/>
        </w:rPr>
        <w:t xml:space="preserve"> à une </w:t>
      </w:r>
      <w:r w:rsidR="004E0F2A">
        <w:rPr>
          <w:lang w:val="fr-FR"/>
        </w:rPr>
        <w:t>réunion devant se tenir</w:t>
      </w:r>
      <w:r w:rsidRPr="00F87651">
        <w:rPr>
          <w:lang w:val="fr-FR"/>
        </w:rPr>
        <w:t xml:space="preserve"> avant la dix-huitième</w:t>
      </w:r>
      <w:r>
        <w:rPr>
          <w:lang w:val="fr-FR"/>
        </w:rPr>
        <w:t xml:space="preserve"> </w:t>
      </w:r>
      <w:r w:rsidRPr="00F87651">
        <w:rPr>
          <w:lang w:val="fr-FR"/>
        </w:rPr>
        <w:t>réunion de la Conférence des Parties.]</w:t>
      </w:r>
    </w:p>
    <w:p w14:paraId="5C03EF90" w14:textId="77777777" w:rsidR="00306AED" w:rsidRPr="00F87651" w:rsidRDefault="00306AED" w:rsidP="00306AED">
      <w:pPr>
        <w:pStyle w:val="CBDDesicionAnnex"/>
        <w:rPr>
          <w:lang w:val="fr-FR"/>
        </w:rPr>
      </w:pPr>
      <w:r w:rsidRPr="00F87651">
        <w:rPr>
          <w:lang w:val="fr-FR"/>
        </w:rPr>
        <w:lastRenderedPageBreak/>
        <w:t>Annexe</w:t>
      </w:r>
    </w:p>
    <w:p w14:paraId="1E0A5DED" w14:textId="6A3D9BB4" w:rsidR="00306AED" w:rsidRPr="00F87651" w:rsidRDefault="00306AED" w:rsidP="00306AED">
      <w:pPr>
        <w:pStyle w:val="CBDDesicionAnnex"/>
        <w:rPr>
          <w:lang w:val="fr-FR"/>
        </w:rPr>
      </w:pPr>
      <w:r w:rsidRPr="00F87651">
        <w:rPr>
          <w:lang w:val="fr-FR"/>
        </w:rPr>
        <w:t>Orientations mondiales facultatives sur la gestion durable des espèces sauvages</w:t>
      </w:r>
      <w:r>
        <w:rPr>
          <w:lang w:val="fr-FR"/>
        </w:rPr>
        <w:t xml:space="preserve"> </w:t>
      </w:r>
      <w:r w:rsidRPr="00F87651">
        <w:rPr>
          <w:lang w:val="fr-FR"/>
        </w:rPr>
        <w:t>applicables à de multiples espèces et à</w:t>
      </w:r>
      <w:r>
        <w:rPr>
          <w:lang w:val="fr-FR"/>
        </w:rPr>
        <w:t xml:space="preserve"> de</w:t>
      </w:r>
      <w:r w:rsidRPr="00F87651">
        <w:rPr>
          <w:lang w:val="fr-FR"/>
        </w:rPr>
        <w:t xml:space="preserve"> multiples pratiques [</w:t>
      </w:r>
      <w:r>
        <w:rPr>
          <w:lang w:val="fr-FR"/>
        </w:rPr>
        <w:t xml:space="preserve">qui sont axées </w:t>
      </w:r>
      <w:r w:rsidRPr="00F87651">
        <w:rPr>
          <w:lang w:val="fr-FR"/>
        </w:rPr>
        <w:t xml:space="preserve">sur une prise de décision </w:t>
      </w:r>
      <w:r>
        <w:rPr>
          <w:lang w:val="fr-FR"/>
        </w:rPr>
        <w:t>inclusive</w:t>
      </w:r>
      <w:r w:rsidRPr="00F87651">
        <w:rPr>
          <w:lang w:val="fr-FR"/>
        </w:rPr>
        <w:t xml:space="preserve"> et participative, la prise en compte de divers systèmes de connaissances</w:t>
      </w:r>
      <w:r w:rsidR="00417646">
        <w:rPr>
          <w:lang w:val="fr-FR"/>
        </w:rPr>
        <w:t xml:space="preserve">, </w:t>
      </w:r>
      <w:r w:rsidRPr="00F87651">
        <w:rPr>
          <w:lang w:val="fr-FR"/>
        </w:rPr>
        <w:t>la reconnaissance des droits et la répartition équitable des coûts et des avantages]</w:t>
      </w:r>
    </w:p>
    <w:p w14:paraId="0EC2152F" w14:textId="77777777" w:rsidR="00306AED" w:rsidRPr="00F87651" w:rsidRDefault="00306AED" w:rsidP="00306AED">
      <w:pPr>
        <w:pStyle w:val="CBDH1"/>
        <w:tabs>
          <w:tab w:val="clear" w:pos="567"/>
          <w:tab w:val="clear" w:pos="1134"/>
        </w:tabs>
        <w:ind w:left="1124" w:hanging="562"/>
        <w:rPr>
          <w:sz w:val="24"/>
          <w:lang w:val="fr-FR"/>
        </w:rPr>
      </w:pPr>
      <w:r w:rsidRPr="00F87651">
        <w:rPr>
          <w:sz w:val="24"/>
          <w:lang w:val="fr-FR"/>
        </w:rPr>
        <w:t>I.</w:t>
      </w:r>
      <w:r w:rsidRPr="00F87651">
        <w:rPr>
          <w:sz w:val="24"/>
          <w:lang w:val="fr-FR"/>
        </w:rPr>
        <w:tab/>
        <w:t>Contexte</w:t>
      </w:r>
    </w:p>
    <w:p w14:paraId="46B35582" w14:textId="55E6B3EC" w:rsidR="00306AED" w:rsidRDefault="00306AED" w:rsidP="00306AED">
      <w:pPr>
        <w:pStyle w:val="CBDNormalNumber"/>
        <w:numPr>
          <w:ilvl w:val="0"/>
          <w:numId w:val="0"/>
        </w:numPr>
        <w:tabs>
          <w:tab w:val="clear" w:pos="567"/>
        </w:tabs>
        <w:ind w:left="562"/>
        <w:rPr>
          <w:lang w:val="fr-FR"/>
        </w:rPr>
      </w:pPr>
      <w:r w:rsidRPr="00F87651">
        <w:rPr>
          <w:lang w:val="fr-FR"/>
        </w:rPr>
        <w:t>1.</w:t>
      </w:r>
      <w:r w:rsidRPr="00F87651">
        <w:rPr>
          <w:lang w:val="fr-FR"/>
        </w:rPr>
        <w:tab/>
      </w:r>
      <w:r>
        <w:rPr>
          <w:lang w:val="fr-FR"/>
        </w:rPr>
        <w:t>Dans</w:t>
      </w:r>
      <w:r w:rsidRPr="00F87651">
        <w:rPr>
          <w:lang w:val="fr-FR"/>
        </w:rPr>
        <w:t xml:space="preserve"> la décision </w:t>
      </w:r>
      <w:hyperlink r:id="rId292" w:history="1">
        <w:r w:rsidRPr="00F87651">
          <w:rPr>
            <w:rStyle w:val="Hyperlink"/>
            <w:lang w:val="fr-FR"/>
          </w:rPr>
          <w:t>14/7</w:t>
        </w:r>
      </w:hyperlink>
      <w:r w:rsidRPr="00F87651">
        <w:rPr>
          <w:lang w:val="fr-FR"/>
        </w:rPr>
        <w:t>, la</w:t>
      </w:r>
      <w:r>
        <w:rPr>
          <w:lang w:val="fr-FR"/>
        </w:rPr>
        <w:t xml:space="preserve"> </w:t>
      </w:r>
      <w:r w:rsidRPr="00F87651">
        <w:rPr>
          <w:lang w:val="fr-FR"/>
        </w:rPr>
        <w:t>Conférence</w:t>
      </w:r>
      <w:r>
        <w:rPr>
          <w:lang w:val="fr-FR"/>
        </w:rPr>
        <w:t xml:space="preserve"> </w:t>
      </w:r>
      <w:r w:rsidRPr="00F87651">
        <w:rPr>
          <w:lang w:val="fr-FR"/>
        </w:rPr>
        <w:t>des Parties à la Convention sur la diversité biologique</w:t>
      </w:r>
      <w:r w:rsidRPr="00F87651">
        <w:rPr>
          <w:rStyle w:val="FootnoteReference"/>
          <w:lang w:val="fr-FR" w:eastAsia="ja-JP" w:bidi="th-TH"/>
        </w:rPr>
        <w:footnoteReference w:id="321"/>
      </w:r>
      <w:r>
        <w:rPr>
          <w:lang w:val="fr-FR"/>
        </w:rPr>
        <w:t xml:space="preserve"> </w:t>
      </w:r>
      <w:r w:rsidRPr="00F87651">
        <w:rPr>
          <w:lang w:val="fr-FR"/>
        </w:rPr>
        <w:t xml:space="preserve">a </w:t>
      </w:r>
      <w:r w:rsidR="00417646">
        <w:rPr>
          <w:lang w:val="fr-FR"/>
        </w:rPr>
        <w:t>considéré</w:t>
      </w:r>
      <w:r w:rsidRPr="00F87651">
        <w:rPr>
          <w:lang w:val="fr-FR"/>
        </w:rPr>
        <w:t xml:space="preserve"> que la gestion durable de la faune et de la flore sauvages s</w:t>
      </w:r>
      <w:r w:rsidR="002D22B6">
        <w:rPr>
          <w:lang w:val="fr-FR"/>
        </w:rPr>
        <w:t>’</w:t>
      </w:r>
      <w:r w:rsidRPr="00F87651">
        <w:rPr>
          <w:lang w:val="fr-FR"/>
        </w:rPr>
        <w:t>inscrivait dans une approche intégrée contribuant à la réalisation des objectifs de la Convention, à savoir la conservation de la diversité biologique, l</w:t>
      </w:r>
      <w:r w:rsidR="002D22B6">
        <w:rPr>
          <w:lang w:val="fr-FR"/>
        </w:rPr>
        <w:t>’</w:t>
      </w:r>
      <w:r w:rsidRPr="00F87651">
        <w:rPr>
          <w:lang w:val="fr-FR"/>
        </w:rPr>
        <w:t>utilisation durable de ses composantes et le partage juste et équitable des avantages découlant de l</w:t>
      </w:r>
      <w:r w:rsidR="002D22B6">
        <w:rPr>
          <w:lang w:val="fr-FR"/>
        </w:rPr>
        <w:t>’</w:t>
      </w:r>
      <w:r w:rsidRPr="00F87651">
        <w:rPr>
          <w:lang w:val="fr-FR"/>
        </w:rPr>
        <w:t>utilisation des ressources génétiques. Les présentes orientations facultatives s</w:t>
      </w:r>
      <w:r w:rsidR="002D22B6">
        <w:rPr>
          <w:lang w:val="fr-FR"/>
        </w:rPr>
        <w:t>’</w:t>
      </w:r>
      <w:r w:rsidRPr="00F87651">
        <w:rPr>
          <w:lang w:val="fr-FR"/>
        </w:rPr>
        <w:t>appuient sur cette décision et sur les décisions ultérieures de la Conférence des Parties et contribueront à la mise en œuvre du Cadre mondial de la biodiversité de Kunming-Montréal adopté à la quinzième réunion de la Conférence des Parties</w:t>
      </w:r>
      <w:r w:rsidRPr="00F87651">
        <w:rPr>
          <w:rStyle w:val="FootnoteReference"/>
          <w:lang w:val="fr-FR"/>
        </w:rPr>
        <w:footnoteReference w:id="322"/>
      </w:r>
      <w:r w:rsidRPr="00F87651">
        <w:rPr>
          <w:lang w:val="fr-FR"/>
        </w:rPr>
        <w:t>.</w:t>
      </w:r>
      <w:r>
        <w:rPr>
          <w:lang w:val="fr-FR"/>
        </w:rPr>
        <w:t xml:space="preserve"> </w:t>
      </w:r>
      <w:r w:rsidRPr="00F87651">
        <w:rPr>
          <w:lang w:val="fr-FR"/>
        </w:rPr>
        <w:t>En particulier, les orientations facultatives contribueront à la réalisation des cibles 4, 5, 6, 9, 10, 22 et 23 du Cadre, qui constituent un point de départ pour favoriser la conservation et le rétablissement des espèces, faire en sorte que l</w:t>
      </w:r>
      <w:r w:rsidR="002D22B6">
        <w:rPr>
          <w:lang w:val="fr-FR"/>
        </w:rPr>
        <w:t>’</w:t>
      </w:r>
      <w:r w:rsidRPr="00F87651">
        <w:rPr>
          <w:lang w:val="fr-FR"/>
        </w:rPr>
        <w:t xml:space="preserve">utilisation et le commerce des espèces sauvages soient durables, sûrs et légaux, et accroître les avantages </w:t>
      </w:r>
      <w:r>
        <w:rPr>
          <w:lang w:val="fr-FR"/>
        </w:rPr>
        <w:t>en faveur des</w:t>
      </w:r>
      <w:r w:rsidRPr="00F87651">
        <w:rPr>
          <w:lang w:val="fr-FR"/>
        </w:rPr>
        <w:t xml:space="preserve"> populations.</w:t>
      </w:r>
    </w:p>
    <w:p w14:paraId="68E44739" w14:textId="697DC3BD" w:rsidR="00306AED" w:rsidRDefault="00306AED" w:rsidP="00306AED">
      <w:pPr>
        <w:pStyle w:val="CBDNormalNumber"/>
        <w:numPr>
          <w:ilvl w:val="0"/>
          <w:numId w:val="0"/>
        </w:numPr>
        <w:tabs>
          <w:tab w:val="clear" w:pos="567"/>
        </w:tabs>
        <w:ind w:left="562"/>
        <w:rPr>
          <w:lang w:val="fr-FR"/>
        </w:rPr>
      </w:pPr>
      <w:r w:rsidRPr="00F87651">
        <w:rPr>
          <w:lang w:val="fr-FR"/>
        </w:rPr>
        <w:t>2.</w:t>
      </w:r>
      <w:r w:rsidRPr="00F87651">
        <w:rPr>
          <w:lang w:val="fr-FR"/>
        </w:rPr>
        <w:tab/>
      </w:r>
      <w:r>
        <w:rPr>
          <w:lang w:val="fr-FR"/>
        </w:rPr>
        <w:t>Dans les</w:t>
      </w:r>
      <w:r w:rsidRPr="00F87651">
        <w:rPr>
          <w:lang w:val="fr-FR"/>
        </w:rPr>
        <w:t xml:space="preserve"> présentes orientations</w:t>
      </w:r>
      <w:r>
        <w:rPr>
          <w:lang w:val="fr-FR"/>
        </w:rPr>
        <w:t xml:space="preserve">, </w:t>
      </w:r>
      <w:r w:rsidRPr="00F87651">
        <w:rPr>
          <w:lang w:val="fr-FR"/>
        </w:rPr>
        <w:t>la définition de l</w:t>
      </w:r>
      <w:r w:rsidR="002D22B6">
        <w:rPr>
          <w:lang w:val="fr-FR"/>
        </w:rPr>
        <w:t>’</w:t>
      </w:r>
      <w:r w:rsidRPr="00F87651">
        <w:rPr>
          <w:lang w:val="fr-FR"/>
        </w:rPr>
        <w:t>expression « gestion durable des</w:t>
      </w:r>
      <w:r>
        <w:rPr>
          <w:lang w:val="fr-FR"/>
        </w:rPr>
        <w:t xml:space="preserve"> </w:t>
      </w:r>
      <w:r w:rsidRPr="00F87651">
        <w:rPr>
          <w:rFonts w:eastAsia="MS Mincho"/>
          <w:bCs/>
          <w:iCs/>
          <w:snapToGrid w:val="0"/>
          <w:color w:val="000000"/>
          <w:kern w:val="22"/>
          <w:lang w:val="fr-FR" w:eastAsia="ja-JP" w:bidi="th-TH"/>
        </w:rPr>
        <w:t>espèces sauvages </w:t>
      </w:r>
      <w:r w:rsidRPr="00F87651">
        <w:rPr>
          <w:lang w:val="fr-FR"/>
        </w:rPr>
        <w:t>»</w:t>
      </w:r>
      <w:r w:rsidRPr="00F87651">
        <w:rPr>
          <w:rFonts w:eastAsia="MS Mincho"/>
          <w:bCs/>
          <w:iCs/>
          <w:snapToGrid w:val="0"/>
          <w:color w:val="000000"/>
          <w:kern w:val="22"/>
          <w:lang w:val="fr-FR" w:eastAsia="ja-JP" w:bidi="th-TH"/>
        </w:rPr>
        <w:t xml:space="preserve"> </w:t>
      </w:r>
      <w:r>
        <w:rPr>
          <w:rFonts w:eastAsia="MS Mincho"/>
          <w:bCs/>
          <w:iCs/>
          <w:snapToGrid w:val="0"/>
          <w:color w:val="000000"/>
          <w:kern w:val="22"/>
          <w:lang w:val="fr-FR" w:eastAsia="ja-JP" w:bidi="th-TH"/>
        </w:rPr>
        <w:t>s</w:t>
      </w:r>
      <w:r w:rsidR="002D22B6">
        <w:rPr>
          <w:rFonts w:eastAsia="MS Mincho"/>
          <w:bCs/>
          <w:iCs/>
          <w:snapToGrid w:val="0"/>
          <w:color w:val="000000"/>
          <w:kern w:val="22"/>
          <w:lang w:val="fr-FR" w:eastAsia="ja-JP" w:bidi="th-TH"/>
        </w:rPr>
        <w:t>’</w:t>
      </w:r>
      <w:r>
        <w:rPr>
          <w:rFonts w:eastAsia="MS Mincho"/>
          <w:bCs/>
          <w:iCs/>
          <w:snapToGrid w:val="0"/>
          <w:color w:val="000000"/>
          <w:kern w:val="22"/>
          <w:lang w:val="fr-FR" w:eastAsia="ja-JP" w:bidi="th-TH"/>
        </w:rPr>
        <w:t xml:space="preserve">appuie sur la définition </w:t>
      </w:r>
      <w:r w:rsidRPr="00F87651">
        <w:rPr>
          <w:rFonts w:eastAsia="MS Mincho"/>
          <w:bCs/>
          <w:iCs/>
          <w:snapToGrid w:val="0"/>
          <w:color w:val="000000"/>
          <w:kern w:val="22"/>
          <w:lang w:val="fr-FR" w:eastAsia="ja-JP" w:bidi="th-TH"/>
        </w:rPr>
        <w:t xml:space="preserve">figurant dans la </w:t>
      </w:r>
      <w:r w:rsidRPr="00F87651">
        <w:rPr>
          <w:lang w:val="fr-FR"/>
        </w:rPr>
        <w:t>décision</w:t>
      </w:r>
      <w:r w:rsidR="00E87AF4">
        <w:rPr>
          <w:lang w:val="fr-FR"/>
        </w:rPr>
        <w:t xml:space="preserve"> </w:t>
      </w:r>
      <w:hyperlink r:id="rId293" w:history="1">
        <w:r w:rsidRPr="00F87651">
          <w:rPr>
            <w:rStyle w:val="Hyperlink"/>
            <w:lang w:val="fr-FR"/>
          </w:rPr>
          <w:t>14/7</w:t>
        </w:r>
      </w:hyperlink>
      <w:r w:rsidRPr="00F87651">
        <w:rPr>
          <w:lang w:val="fr-FR"/>
        </w:rPr>
        <w:t>,</w:t>
      </w:r>
      <w:r>
        <w:rPr>
          <w:lang w:val="fr-FR"/>
        </w:rPr>
        <w:t xml:space="preserve"> </w:t>
      </w:r>
      <w:r w:rsidRPr="00F87651">
        <w:rPr>
          <w:lang w:val="fr-FR"/>
        </w:rPr>
        <w:t>à savoir la</w:t>
      </w:r>
      <w:r w:rsidRPr="00F87651">
        <w:rPr>
          <w:rFonts w:eastAsia="MS Mincho"/>
          <w:bCs/>
          <w:iCs/>
          <w:snapToGrid w:val="0"/>
          <w:color w:val="000000"/>
          <w:kern w:val="22"/>
          <w:lang w:val="fr-FR" w:eastAsia="ja-JP" w:bidi="th-TH"/>
        </w:rPr>
        <w:t xml:space="preserve"> bonne gestion des espèces sauvages afin de maintenir leur population et leur habitat au fil du temps, compte tenu des besoins socioéconomiques des populations humaines</w:t>
      </w:r>
      <w:r w:rsidRPr="00F87651">
        <w:rPr>
          <w:lang w:val="fr-FR"/>
        </w:rPr>
        <w:t>.</w:t>
      </w:r>
    </w:p>
    <w:p w14:paraId="188D3E3C" w14:textId="2B99ACE3" w:rsidR="00306AED" w:rsidRDefault="00306AED" w:rsidP="00306AED">
      <w:pPr>
        <w:pStyle w:val="CBDNormalNumber"/>
        <w:numPr>
          <w:ilvl w:val="0"/>
          <w:numId w:val="0"/>
        </w:numPr>
        <w:tabs>
          <w:tab w:val="clear" w:pos="567"/>
        </w:tabs>
        <w:ind w:left="562"/>
        <w:rPr>
          <w:lang w:val="fr-FR"/>
        </w:rPr>
      </w:pPr>
      <w:r w:rsidRPr="00F87651">
        <w:rPr>
          <w:lang w:val="fr-FR"/>
        </w:rPr>
        <w:t>3.</w:t>
      </w:r>
      <w:r w:rsidRPr="00F87651">
        <w:rPr>
          <w:lang w:val="fr-FR"/>
        </w:rPr>
        <w:tab/>
        <w:t>La gestion durable de la faune et de la flore sauvages s</w:t>
      </w:r>
      <w:r w:rsidR="002D22B6">
        <w:rPr>
          <w:lang w:val="fr-FR"/>
        </w:rPr>
        <w:t>’</w:t>
      </w:r>
      <w:r w:rsidRPr="00F87651">
        <w:rPr>
          <w:lang w:val="fr-FR"/>
        </w:rPr>
        <w:t>appuie sur un vaste cadre normatif international établi, entre autres, par la Convention sur la diversité biologique (en particulier les articles 6 à 8 et 10), la Convention sur la conservation des espèces migratrices appartenant à la faune sauvage, la Convention sur le commerce international des espèces de faune et de flore sauvages menacées d</w:t>
      </w:r>
      <w:r w:rsidR="002D22B6">
        <w:rPr>
          <w:lang w:val="fr-FR"/>
        </w:rPr>
        <w:t>’</w:t>
      </w:r>
      <w:r w:rsidRPr="00F87651">
        <w:rPr>
          <w:lang w:val="fr-FR"/>
        </w:rPr>
        <w:t>extinction, l</w:t>
      </w:r>
      <w:r w:rsidR="002D22B6">
        <w:rPr>
          <w:lang w:val="fr-FR"/>
        </w:rPr>
        <w:t>’</w:t>
      </w:r>
      <w:r w:rsidRPr="00F87651">
        <w:rPr>
          <w:lang w:val="fr-FR"/>
        </w:rPr>
        <w:t>Organisation des Nations Unies pour l</w:t>
      </w:r>
      <w:r w:rsidR="002D22B6">
        <w:rPr>
          <w:lang w:val="fr-FR"/>
        </w:rPr>
        <w:t>’</w:t>
      </w:r>
      <w:r w:rsidRPr="00F87651">
        <w:rPr>
          <w:lang w:val="fr-FR"/>
        </w:rPr>
        <w:t>alimentation et l</w:t>
      </w:r>
      <w:r w:rsidR="002D22B6">
        <w:rPr>
          <w:lang w:val="fr-FR"/>
        </w:rPr>
        <w:t>’</w:t>
      </w:r>
      <w:r w:rsidRPr="00F87651">
        <w:rPr>
          <w:lang w:val="fr-FR"/>
        </w:rPr>
        <w:t>agriculture et l</w:t>
      </w:r>
      <w:r w:rsidR="002D22B6">
        <w:rPr>
          <w:lang w:val="fr-FR"/>
        </w:rPr>
        <w:t>’</w:t>
      </w:r>
      <w:r w:rsidRPr="00F87651">
        <w:rPr>
          <w:lang w:val="fr-FR"/>
        </w:rPr>
        <w:t>Union internationale pour la conservation de la nature. Sont également pertinents à cet égard les Principes et directives d</w:t>
      </w:r>
      <w:r w:rsidR="002D22B6">
        <w:rPr>
          <w:lang w:val="fr-FR"/>
        </w:rPr>
        <w:t>’</w:t>
      </w:r>
      <w:r w:rsidRPr="00F87651">
        <w:rPr>
          <w:lang w:val="fr-FR"/>
        </w:rPr>
        <w:t>Addis-Abeba pour l</w:t>
      </w:r>
      <w:r w:rsidR="002D22B6">
        <w:rPr>
          <w:lang w:val="fr-FR"/>
        </w:rPr>
        <w:t>’</w:t>
      </w:r>
      <w:r w:rsidRPr="00F87651">
        <w:rPr>
          <w:lang w:val="fr-FR"/>
        </w:rPr>
        <w:t>utilisation durable de la diversité biologique</w:t>
      </w:r>
      <w:r w:rsidRPr="00F87651">
        <w:rPr>
          <w:rStyle w:val="FootnoteReference"/>
          <w:lang w:val="fr-FR"/>
        </w:rPr>
        <w:footnoteReference w:id="323"/>
      </w:r>
      <w:r>
        <w:rPr>
          <w:lang w:val="fr-FR"/>
        </w:rPr>
        <w:t xml:space="preserve"> </w:t>
      </w:r>
      <w:r w:rsidRPr="00F87651">
        <w:rPr>
          <w:lang w:val="fr-FR"/>
        </w:rPr>
        <w:t>ainsi que d</w:t>
      </w:r>
      <w:r w:rsidR="002D22B6">
        <w:rPr>
          <w:lang w:val="fr-FR"/>
        </w:rPr>
        <w:t>’</w:t>
      </w:r>
      <w:r w:rsidRPr="00F87651">
        <w:rPr>
          <w:lang w:val="fr-FR"/>
        </w:rPr>
        <w:t>autres décisions de la Conférence des Parties à la Convention sur la diversité biologique, notamment les décisions </w:t>
      </w:r>
      <w:hyperlink r:id="rId294" w:history="1">
        <w:r w:rsidRPr="00F87651">
          <w:rPr>
            <w:rStyle w:val="Hyperlink"/>
            <w:lang w:val="fr-FR"/>
          </w:rPr>
          <w:t>14/7</w:t>
        </w:r>
      </w:hyperlink>
      <w:r w:rsidRPr="00F87651">
        <w:rPr>
          <w:lang w:val="fr-FR"/>
        </w:rPr>
        <w:t xml:space="preserve">, </w:t>
      </w:r>
      <w:hyperlink r:id="rId295" w:history="1">
        <w:r w:rsidRPr="00F87651">
          <w:rPr>
            <w:rStyle w:val="Hyperlink"/>
            <w:lang w:val="fr-FR"/>
          </w:rPr>
          <w:t>15/23</w:t>
        </w:r>
      </w:hyperlink>
      <w:r>
        <w:rPr>
          <w:lang w:val="fr-FR"/>
        </w:rPr>
        <w:t> </w:t>
      </w:r>
      <w:r w:rsidRPr="00F87651">
        <w:rPr>
          <w:lang w:val="fr-FR"/>
        </w:rPr>
        <w:t>et</w:t>
      </w:r>
      <w:hyperlink r:id="rId296" w:history="1">
        <w:r w:rsidRPr="00F87651">
          <w:rPr>
            <w:rStyle w:val="Hyperlink"/>
            <w:lang w:val="fr-FR"/>
          </w:rPr>
          <w:t>16/15</w:t>
        </w:r>
      </w:hyperlink>
      <w:r w:rsidRPr="00F87651">
        <w:rPr>
          <w:lang w:val="fr-FR"/>
        </w:rPr>
        <w:t>, sur la gestion durable de la faune et de la flore sauvages. Le Cadre renforce les engagements visant à enrayer l</w:t>
      </w:r>
      <w:r w:rsidR="002D22B6">
        <w:rPr>
          <w:lang w:val="fr-FR"/>
        </w:rPr>
        <w:t>’</w:t>
      </w:r>
      <w:r w:rsidRPr="00F87651">
        <w:rPr>
          <w:lang w:val="fr-FR"/>
        </w:rPr>
        <w:t>extinction des espèces, à faire en sorte que l</w:t>
      </w:r>
      <w:r w:rsidR="002D22B6">
        <w:rPr>
          <w:lang w:val="fr-FR"/>
        </w:rPr>
        <w:t>’</w:t>
      </w:r>
      <w:r w:rsidRPr="00F87651">
        <w:rPr>
          <w:lang w:val="fr-FR"/>
        </w:rPr>
        <w:t>utilisation des espèces sauvages soit durable et légale, à restaurer les écosystèmes et à assurer un meilleur partage des avantages.</w:t>
      </w:r>
    </w:p>
    <w:p w14:paraId="7D99462E" w14:textId="33B27B1E" w:rsidR="00306AED" w:rsidRDefault="00306AED" w:rsidP="00306AED">
      <w:pPr>
        <w:pStyle w:val="CBDNormalNumber"/>
        <w:numPr>
          <w:ilvl w:val="0"/>
          <w:numId w:val="0"/>
        </w:numPr>
        <w:tabs>
          <w:tab w:val="clear" w:pos="567"/>
        </w:tabs>
        <w:ind w:left="562"/>
        <w:rPr>
          <w:lang w:val="fr-FR"/>
        </w:rPr>
      </w:pPr>
      <w:r w:rsidRPr="00F87651">
        <w:rPr>
          <w:lang w:val="fr-FR"/>
        </w:rPr>
        <w:t>4.</w:t>
      </w:r>
      <w:r w:rsidRPr="00F87651">
        <w:rPr>
          <w:lang w:val="fr-FR"/>
        </w:rPr>
        <w:tab/>
        <w:t>La faune et la flore sauvages restent une source d</w:t>
      </w:r>
      <w:r w:rsidR="002D22B6">
        <w:rPr>
          <w:lang w:val="fr-FR"/>
        </w:rPr>
        <w:t>’</w:t>
      </w:r>
      <w:r w:rsidRPr="00F87651">
        <w:rPr>
          <w:lang w:val="fr-FR"/>
        </w:rPr>
        <w:t xml:space="preserve">avantages essentiels sur les plans écologique, économique, culturel et social, en particulier dans les régions où elles soutiennent les moyens </w:t>
      </w:r>
      <w:r>
        <w:rPr>
          <w:lang w:val="fr-FR"/>
        </w:rPr>
        <w:t>de subsistance</w:t>
      </w:r>
      <w:r w:rsidRPr="00F87651">
        <w:rPr>
          <w:lang w:val="fr-FR"/>
        </w:rPr>
        <w:t>, les systèmes alimentaires et la continuité culturelle. Bien que l</w:t>
      </w:r>
      <w:r w:rsidR="002D22B6">
        <w:rPr>
          <w:lang w:val="fr-FR"/>
        </w:rPr>
        <w:t>’</w:t>
      </w:r>
      <w:r w:rsidRPr="00F87651">
        <w:rPr>
          <w:lang w:val="fr-FR"/>
        </w:rPr>
        <w:t>utilisation de nombre d</w:t>
      </w:r>
      <w:r w:rsidR="002D22B6">
        <w:rPr>
          <w:lang w:val="fr-FR"/>
        </w:rPr>
        <w:t>’</w:t>
      </w:r>
      <w:r w:rsidRPr="00F87651">
        <w:rPr>
          <w:lang w:val="fr-FR"/>
        </w:rPr>
        <w:t>espèces sauvages ne soit pas durable, la gestion et la conservation d</w:t>
      </w:r>
      <w:r w:rsidR="002D22B6">
        <w:rPr>
          <w:lang w:val="fr-FR"/>
        </w:rPr>
        <w:t>’</w:t>
      </w:r>
      <w:r w:rsidRPr="00F87651">
        <w:rPr>
          <w:lang w:val="fr-FR"/>
        </w:rPr>
        <w:t>autres espèces sauvages sont efficaces, ce qui démontre l</w:t>
      </w:r>
      <w:r w:rsidR="002D22B6">
        <w:rPr>
          <w:lang w:val="fr-FR"/>
        </w:rPr>
        <w:t>’</w:t>
      </w:r>
      <w:r w:rsidRPr="00F87651">
        <w:rPr>
          <w:lang w:val="fr-FR"/>
        </w:rPr>
        <w:t>importance d</w:t>
      </w:r>
      <w:r w:rsidR="002D22B6">
        <w:rPr>
          <w:lang w:val="fr-FR"/>
        </w:rPr>
        <w:t>’</w:t>
      </w:r>
      <w:r>
        <w:rPr>
          <w:lang w:val="fr-FR"/>
        </w:rPr>
        <w:t>adapter</w:t>
      </w:r>
      <w:r w:rsidRPr="00F87651">
        <w:rPr>
          <w:lang w:val="fr-FR"/>
        </w:rPr>
        <w:t xml:space="preserve"> l</w:t>
      </w:r>
      <w:r w:rsidR="002D22B6">
        <w:rPr>
          <w:lang w:val="fr-FR"/>
        </w:rPr>
        <w:t>’</w:t>
      </w:r>
      <w:r w:rsidRPr="00F87651">
        <w:rPr>
          <w:lang w:val="fr-FR"/>
        </w:rPr>
        <w:t>approche au contexte. Ces dynamiques soulignent la nécessité d</w:t>
      </w:r>
      <w:r w:rsidR="002D22B6">
        <w:rPr>
          <w:lang w:val="fr-FR"/>
        </w:rPr>
        <w:t>’</w:t>
      </w:r>
      <w:r w:rsidRPr="00F87651">
        <w:rPr>
          <w:lang w:val="fr-FR"/>
        </w:rPr>
        <w:t>une gestion coordonnée, fondée sur les risques, transparente et adapta</w:t>
      </w:r>
      <w:r w:rsidR="00C023B6">
        <w:rPr>
          <w:lang w:val="fr-FR"/>
        </w:rPr>
        <w:t>ble</w:t>
      </w:r>
      <w:r w:rsidRPr="00F87651">
        <w:rPr>
          <w:lang w:val="fr-FR"/>
        </w:rPr>
        <w:t xml:space="preserve">, qui </w:t>
      </w:r>
      <w:r>
        <w:rPr>
          <w:lang w:val="fr-FR"/>
        </w:rPr>
        <w:t>tient</w:t>
      </w:r>
      <w:r w:rsidRPr="00F87651">
        <w:rPr>
          <w:lang w:val="fr-FR"/>
        </w:rPr>
        <w:t xml:space="preserve"> compte des pressions et des valeurs cumulées, intègre différents systèmes de connaissances, et </w:t>
      </w:r>
      <w:r>
        <w:rPr>
          <w:lang w:val="fr-FR"/>
        </w:rPr>
        <w:t>fait</w:t>
      </w:r>
      <w:r w:rsidRPr="00F87651">
        <w:rPr>
          <w:lang w:val="fr-FR"/>
        </w:rPr>
        <w:t xml:space="preserve"> en sorte que la gestion de la faune et de la flore sauvages reste écologiquement durable et alignée sur les objectifs de conservation. </w:t>
      </w:r>
    </w:p>
    <w:p w14:paraId="7C26505D" w14:textId="119659F5" w:rsidR="00306AED" w:rsidRDefault="00306AED" w:rsidP="00306AED">
      <w:pPr>
        <w:pStyle w:val="CBDNormalNumber"/>
        <w:numPr>
          <w:ilvl w:val="0"/>
          <w:numId w:val="0"/>
        </w:numPr>
        <w:tabs>
          <w:tab w:val="clear" w:pos="567"/>
        </w:tabs>
        <w:ind w:left="562"/>
        <w:rPr>
          <w:lang w:val="fr-FR"/>
        </w:rPr>
      </w:pPr>
      <w:r w:rsidRPr="00F87651">
        <w:rPr>
          <w:lang w:val="fr-FR"/>
        </w:rPr>
        <w:lastRenderedPageBreak/>
        <w:t>5.</w:t>
      </w:r>
      <w:r w:rsidRPr="00F87651">
        <w:rPr>
          <w:lang w:val="fr-FR"/>
        </w:rPr>
        <w:tab/>
        <w:t xml:space="preserve">Selon le </w:t>
      </w:r>
      <w:r w:rsidRPr="00F87651">
        <w:rPr>
          <w:i/>
          <w:iCs/>
          <w:lang w:val="fr-FR"/>
        </w:rPr>
        <w:t>Rapport d</w:t>
      </w:r>
      <w:r w:rsidR="002D22B6">
        <w:rPr>
          <w:i/>
          <w:iCs/>
          <w:lang w:val="fr-FR"/>
        </w:rPr>
        <w:t>’</w:t>
      </w:r>
      <w:r w:rsidRPr="00F87651">
        <w:rPr>
          <w:i/>
          <w:iCs/>
          <w:lang w:val="fr-FR"/>
        </w:rPr>
        <w:t>évaluation sur l</w:t>
      </w:r>
      <w:r w:rsidR="002D22B6">
        <w:rPr>
          <w:i/>
          <w:iCs/>
          <w:lang w:val="fr-FR"/>
        </w:rPr>
        <w:t>’</w:t>
      </w:r>
      <w:r w:rsidRPr="00F87651">
        <w:rPr>
          <w:i/>
          <w:iCs/>
          <w:lang w:val="fr-FR"/>
        </w:rPr>
        <w:t>utilisation durable des espèces sauvages</w:t>
      </w:r>
      <w:r>
        <w:rPr>
          <w:i/>
          <w:iCs/>
          <w:lang w:val="fr-FR"/>
        </w:rPr>
        <w:t xml:space="preserve"> </w:t>
      </w:r>
      <w:r w:rsidRPr="00F87651">
        <w:rPr>
          <w:lang w:val="fr-FR"/>
        </w:rPr>
        <w:t>de la Plateforme intergouvernementale scientifique et politique sur la biodiversité et les services écosystémiques, nombre de populations et d</w:t>
      </w:r>
      <w:r w:rsidR="002D22B6">
        <w:rPr>
          <w:lang w:val="fr-FR"/>
        </w:rPr>
        <w:t>’</w:t>
      </w:r>
      <w:r w:rsidRPr="00F87651">
        <w:rPr>
          <w:lang w:val="fr-FR"/>
        </w:rPr>
        <w:t>espèces sauvages sont en déclin, en particulier là où des pressions</w:t>
      </w:r>
      <w:r>
        <w:rPr>
          <w:lang w:val="fr-FR"/>
        </w:rPr>
        <w:t>,</w:t>
      </w:r>
      <w:r w:rsidRPr="00F87651">
        <w:rPr>
          <w:lang w:val="fr-FR"/>
        </w:rPr>
        <w:t xml:space="preserve"> telles que les changements d</w:t>
      </w:r>
      <w:r w:rsidR="002D22B6">
        <w:rPr>
          <w:lang w:val="fr-FR"/>
        </w:rPr>
        <w:t>’</w:t>
      </w:r>
      <w:r w:rsidRPr="00F87651">
        <w:rPr>
          <w:lang w:val="fr-FR"/>
        </w:rPr>
        <w:t>affectation des sols et de la mer, y compris la perte et la fragmentation des habitats, l</w:t>
      </w:r>
      <w:r w:rsidR="002D22B6">
        <w:rPr>
          <w:lang w:val="fr-FR"/>
        </w:rPr>
        <w:t>’</w:t>
      </w:r>
      <w:r w:rsidRPr="00F87651">
        <w:rPr>
          <w:lang w:val="fr-FR"/>
        </w:rPr>
        <w:t>exploitation directe, les changements climatiques, la pollution et les espèces exotiques envahissantes</w:t>
      </w:r>
      <w:r>
        <w:rPr>
          <w:lang w:val="fr-FR"/>
        </w:rPr>
        <w:t>,</w:t>
      </w:r>
      <w:r w:rsidRPr="00F87651">
        <w:rPr>
          <w:lang w:val="fr-FR"/>
        </w:rPr>
        <w:t xml:space="preserve"> ne sont pas gérées efficacement.</w:t>
      </w:r>
      <w:r>
        <w:rPr>
          <w:lang w:val="fr-FR"/>
        </w:rPr>
        <w:t xml:space="preserve"> </w:t>
      </w:r>
      <w:r w:rsidRPr="00F87651">
        <w:rPr>
          <w:lang w:val="fr-FR"/>
        </w:rPr>
        <w:t>L</w:t>
      </w:r>
      <w:r w:rsidR="002D22B6">
        <w:rPr>
          <w:lang w:val="fr-FR"/>
        </w:rPr>
        <w:t>’</w:t>
      </w:r>
      <w:r w:rsidRPr="00F87651">
        <w:rPr>
          <w:lang w:val="fr-FR"/>
        </w:rPr>
        <w:t>interaction de ces pressions augmente le risque d</w:t>
      </w:r>
      <w:r w:rsidR="002D22B6">
        <w:rPr>
          <w:lang w:val="fr-FR"/>
        </w:rPr>
        <w:t>’</w:t>
      </w:r>
      <w:r w:rsidRPr="00F87651">
        <w:rPr>
          <w:lang w:val="fr-FR"/>
        </w:rPr>
        <w:t>extinction, entrave le fonctionnement des écosystèmes, compromet l</w:t>
      </w:r>
      <w:r w:rsidR="002D22B6">
        <w:rPr>
          <w:lang w:val="fr-FR"/>
        </w:rPr>
        <w:t>’</w:t>
      </w:r>
      <w:r w:rsidRPr="00F87651">
        <w:rPr>
          <w:lang w:val="fr-FR"/>
        </w:rPr>
        <w:t>apport de la nature aux populations et est exacerbée par des facteurs socioéconomiques indirects généraux, notamment la croissance démographique, l</w:t>
      </w:r>
      <w:r w:rsidR="002D22B6">
        <w:rPr>
          <w:lang w:val="fr-FR"/>
        </w:rPr>
        <w:t>’</w:t>
      </w:r>
      <w:r w:rsidRPr="00F87651">
        <w:rPr>
          <w:lang w:val="fr-FR"/>
        </w:rPr>
        <w:t>augmentation de la consommation par habitant et la demande croissante d</w:t>
      </w:r>
      <w:r w:rsidR="002D22B6">
        <w:rPr>
          <w:lang w:val="fr-FR"/>
        </w:rPr>
        <w:t>’</w:t>
      </w:r>
      <w:r w:rsidRPr="00F87651">
        <w:rPr>
          <w:lang w:val="fr-FR"/>
        </w:rPr>
        <w:t xml:space="preserve">utilisation des sols et de la mer. Les risques existants, notamment ceux liés à la dynamique des maladies de la faune et de la flore sauvages, </w:t>
      </w:r>
      <w:r>
        <w:rPr>
          <w:lang w:val="fr-FR"/>
        </w:rPr>
        <w:t xml:space="preserve">à </w:t>
      </w:r>
      <w:r w:rsidRPr="00F87651">
        <w:rPr>
          <w:lang w:val="fr-FR"/>
        </w:rPr>
        <w:t>l</w:t>
      </w:r>
      <w:r w:rsidR="002D22B6">
        <w:rPr>
          <w:lang w:val="fr-FR"/>
        </w:rPr>
        <w:t>’</w:t>
      </w:r>
      <w:r w:rsidRPr="00F87651">
        <w:rPr>
          <w:lang w:val="fr-FR"/>
        </w:rPr>
        <w:t>augmentation du commerce illicite et du trafic d</w:t>
      </w:r>
      <w:r w:rsidR="002D22B6">
        <w:rPr>
          <w:lang w:val="fr-FR"/>
        </w:rPr>
        <w:t>’</w:t>
      </w:r>
      <w:r w:rsidRPr="00F87651">
        <w:rPr>
          <w:lang w:val="fr-FR"/>
        </w:rPr>
        <w:t>espèces sauvages ainsi qu</w:t>
      </w:r>
      <w:r w:rsidR="002D22B6">
        <w:rPr>
          <w:lang w:val="fr-FR"/>
        </w:rPr>
        <w:t>’</w:t>
      </w:r>
      <w:r>
        <w:rPr>
          <w:lang w:val="fr-FR"/>
        </w:rPr>
        <w:t xml:space="preserve">aux </w:t>
      </w:r>
      <w:r w:rsidRPr="00F87651">
        <w:rPr>
          <w:lang w:val="fr-FR"/>
        </w:rPr>
        <w:t>conflits entre l</w:t>
      </w:r>
      <w:r w:rsidR="002D22B6">
        <w:rPr>
          <w:lang w:val="fr-FR"/>
        </w:rPr>
        <w:t>’</w:t>
      </w:r>
      <w:r w:rsidRPr="00F87651">
        <w:rPr>
          <w:lang w:val="fr-FR"/>
        </w:rPr>
        <w:t>être humain et les espèces sauvages, peuvent exacerber les vulnérabilités, en particulier pour les espèces dont les populations sont en déclin ou dont l</w:t>
      </w:r>
      <w:r w:rsidR="002D22B6">
        <w:rPr>
          <w:lang w:val="fr-FR"/>
        </w:rPr>
        <w:t>’</w:t>
      </w:r>
      <w:r w:rsidRPr="00F87651">
        <w:rPr>
          <w:lang w:val="fr-FR"/>
        </w:rPr>
        <w:t>aire de répartition est restreinte, ainsi que pour les peuples autochtones et communautés locales vivant en relation étroite avec la faune et la flore sauvages.</w:t>
      </w:r>
    </w:p>
    <w:p w14:paraId="64E5F126" w14:textId="77777777" w:rsidR="00306AED" w:rsidRPr="00F87651" w:rsidRDefault="00306AED" w:rsidP="00306AED">
      <w:pPr>
        <w:pStyle w:val="CBDH1"/>
        <w:tabs>
          <w:tab w:val="clear" w:pos="567"/>
          <w:tab w:val="clear" w:pos="1134"/>
        </w:tabs>
        <w:ind w:left="1124" w:hanging="562"/>
        <w:rPr>
          <w:sz w:val="24"/>
          <w:lang w:val="fr-FR"/>
        </w:rPr>
      </w:pPr>
      <w:r w:rsidRPr="00F87651">
        <w:rPr>
          <w:sz w:val="24"/>
          <w:lang w:val="fr-FR"/>
        </w:rPr>
        <w:t>II.</w:t>
      </w:r>
      <w:r w:rsidRPr="00F87651">
        <w:rPr>
          <w:sz w:val="24"/>
          <w:lang w:val="fr-FR"/>
        </w:rPr>
        <w:tab/>
        <w:t>Mandat</w:t>
      </w:r>
    </w:p>
    <w:p w14:paraId="64613843" w14:textId="15A8CF61" w:rsidR="00306AED" w:rsidRDefault="00306AED" w:rsidP="00306AED">
      <w:pPr>
        <w:pStyle w:val="CBDNormalNumber"/>
        <w:numPr>
          <w:ilvl w:val="0"/>
          <w:numId w:val="0"/>
        </w:numPr>
        <w:tabs>
          <w:tab w:val="clear" w:pos="567"/>
        </w:tabs>
        <w:ind w:left="562"/>
        <w:rPr>
          <w:lang w:val="fr-FR"/>
        </w:rPr>
      </w:pPr>
      <w:r w:rsidRPr="00F87651">
        <w:rPr>
          <w:lang w:val="fr-FR"/>
        </w:rPr>
        <w:t>6.</w:t>
      </w:r>
      <w:r w:rsidRPr="00F87651">
        <w:rPr>
          <w:lang w:val="fr-FR"/>
        </w:rPr>
        <w:tab/>
        <w:t>Les présentes orientations facultatives ont été élaborées en conformité avec la décision</w:t>
      </w:r>
      <w:r w:rsidR="00E87AF4">
        <w:rPr>
          <w:lang w:val="fr-FR"/>
        </w:rPr>
        <w:t xml:space="preserve"> </w:t>
      </w:r>
      <w:hyperlink r:id="rId297" w:history="1">
        <w:r w:rsidRPr="00F87651">
          <w:rPr>
            <w:rStyle w:val="Hyperlink"/>
            <w:lang w:val="fr-FR"/>
          </w:rPr>
          <w:t>16/15</w:t>
        </w:r>
      </w:hyperlink>
      <w:r w:rsidRPr="00F87651">
        <w:rPr>
          <w:lang w:val="fr-FR"/>
        </w:rPr>
        <w:t xml:space="preserve">, </w:t>
      </w:r>
      <w:r>
        <w:rPr>
          <w:lang w:val="fr-FR"/>
        </w:rPr>
        <w:t>dans</w:t>
      </w:r>
      <w:r w:rsidRPr="00F87651">
        <w:rPr>
          <w:lang w:val="fr-FR"/>
        </w:rPr>
        <w:t xml:space="preserve"> laquelle la Conférence des Parties a prié la Secrétaire exécutive, sous réserve de la disponibilité de</w:t>
      </w:r>
      <w:r w:rsidR="003825E0">
        <w:rPr>
          <w:lang w:val="fr-FR"/>
        </w:rPr>
        <w:t>s</w:t>
      </w:r>
      <w:r w:rsidRPr="00F87651">
        <w:rPr>
          <w:lang w:val="fr-FR"/>
        </w:rPr>
        <w:t xml:space="preserve"> ressources, en collaboration avec le Partenariat de collaboration sur la gestion durable de la vie sauvage, en particulier le secrétariat de la Convention sur la conservation des espèces migratrices et le secrétariat de la Convention sur le commerce international des espèces de faune et de flore sauvages menacées d</w:t>
      </w:r>
      <w:r w:rsidR="002D22B6">
        <w:rPr>
          <w:lang w:val="fr-FR"/>
        </w:rPr>
        <w:t>’</w:t>
      </w:r>
      <w:r w:rsidRPr="00F87651">
        <w:rPr>
          <w:lang w:val="fr-FR"/>
        </w:rPr>
        <w:t>extinction, et avec les contributions des Parties, des autres gouvernements, des peuples autochtones et communautés locales, des femmes, des jeunes</w:t>
      </w:r>
      <w:r w:rsidR="00667BBF">
        <w:rPr>
          <w:lang w:val="fr-FR"/>
        </w:rPr>
        <w:t xml:space="preserve"> et </w:t>
      </w:r>
      <w:r w:rsidRPr="00F87651">
        <w:rPr>
          <w:lang w:val="fr-FR"/>
        </w:rPr>
        <w:t>des organisations compétentes, d</w:t>
      </w:r>
      <w:r w:rsidR="002D22B6">
        <w:rPr>
          <w:lang w:val="fr-FR"/>
        </w:rPr>
        <w:t>’</w:t>
      </w:r>
      <w:r w:rsidRPr="00F87651">
        <w:rPr>
          <w:lang w:val="fr-FR"/>
        </w:rPr>
        <w:t>élaborer un projet d</w:t>
      </w:r>
      <w:r w:rsidR="002D22B6">
        <w:rPr>
          <w:lang w:val="fr-FR"/>
        </w:rPr>
        <w:t>’</w:t>
      </w:r>
      <w:r w:rsidRPr="00F87651">
        <w:rPr>
          <w:lang w:val="fr-FR"/>
        </w:rPr>
        <w:t>orientations mondiales sur la gestion durable des espèces sauvages applicables à de multiples espèces et à de multiples pratiques, en mettant l</w:t>
      </w:r>
      <w:r w:rsidR="002D22B6">
        <w:rPr>
          <w:lang w:val="fr-FR"/>
        </w:rPr>
        <w:t>’</w:t>
      </w:r>
      <w:r w:rsidRPr="00F87651">
        <w:rPr>
          <w:lang w:val="fr-FR"/>
        </w:rPr>
        <w:t>accent sur</w:t>
      </w:r>
      <w:r w:rsidR="00142771">
        <w:rPr>
          <w:lang w:val="fr-FR"/>
        </w:rPr>
        <w:t xml:space="preserve"> :</w:t>
      </w:r>
      <w:r w:rsidRPr="00F87651">
        <w:rPr>
          <w:lang w:val="fr-FR"/>
        </w:rPr>
        <w:t xml:space="preserve"> a) un système de prise de décision </w:t>
      </w:r>
      <w:r>
        <w:rPr>
          <w:lang w:val="fr-FR"/>
        </w:rPr>
        <w:t>inclusif</w:t>
      </w:r>
      <w:r w:rsidRPr="00F87651">
        <w:rPr>
          <w:lang w:val="fr-FR"/>
        </w:rPr>
        <w:t xml:space="preserve"> et participatif</w:t>
      </w:r>
      <w:r w:rsidR="00142771">
        <w:rPr>
          <w:lang w:val="fr-FR"/>
        </w:rPr>
        <w:t>;</w:t>
      </w:r>
      <w:r w:rsidRPr="00F87651">
        <w:rPr>
          <w:lang w:val="fr-FR"/>
        </w:rPr>
        <w:t xml:space="preserve"> b) l</w:t>
      </w:r>
      <w:r w:rsidR="002D22B6">
        <w:rPr>
          <w:lang w:val="fr-FR"/>
        </w:rPr>
        <w:t>’</w:t>
      </w:r>
      <w:r w:rsidRPr="00F87651">
        <w:rPr>
          <w:lang w:val="fr-FR"/>
        </w:rPr>
        <w:t>inclusion de multiples systèmes de connaissances et la reconnaissance des droits</w:t>
      </w:r>
      <w:r w:rsidR="00142771">
        <w:rPr>
          <w:lang w:val="fr-FR"/>
        </w:rPr>
        <w:t>;</w:t>
      </w:r>
      <w:r w:rsidRPr="00F87651">
        <w:rPr>
          <w:lang w:val="fr-FR"/>
        </w:rPr>
        <w:t xml:space="preserve"> et c) la répartition équitable des coûts et des avantages.</w:t>
      </w:r>
    </w:p>
    <w:p w14:paraId="00B84D0B" w14:textId="77777777" w:rsidR="00306AED" w:rsidRPr="00F87651" w:rsidRDefault="00306AED" w:rsidP="00306AED">
      <w:pPr>
        <w:pStyle w:val="CBDH1"/>
        <w:tabs>
          <w:tab w:val="clear" w:pos="567"/>
          <w:tab w:val="clear" w:pos="1134"/>
        </w:tabs>
        <w:ind w:left="1124" w:hanging="562"/>
        <w:rPr>
          <w:sz w:val="24"/>
          <w:lang w:val="fr-FR"/>
        </w:rPr>
      </w:pPr>
      <w:r w:rsidRPr="00F87651">
        <w:rPr>
          <w:sz w:val="24"/>
          <w:lang w:val="fr-FR"/>
        </w:rPr>
        <w:t>III.</w:t>
      </w:r>
      <w:r w:rsidRPr="00F87651">
        <w:rPr>
          <w:sz w:val="24"/>
          <w:lang w:val="fr-FR"/>
        </w:rPr>
        <w:tab/>
        <w:t>Objet et portée</w:t>
      </w:r>
    </w:p>
    <w:p w14:paraId="39704549" w14:textId="1D60CB57" w:rsidR="00306AED" w:rsidRDefault="00306AED" w:rsidP="00306AED">
      <w:pPr>
        <w:pStyle w:val="CBDNormalNumber"/>
        <w:numPr>
          <w:ilvl w:val="0"/>
          <w:numId w:val="0"/>
        </w:numPr>
        <w:tabs>
          <w:tab w:val="clear" w:pos="567"/>
        </w:tabs>
        <w:ind w:left="562"/>
        <w:rPr>
          <w:lang w:val="fr-FR"/>
        </w:rPr>
      </w:pPr>
      <w:r w:rsidRPr="00F87651">
        <w:rPr>
          <w:rFonts w:eastAsia="Arial"/>
          <w:lang w:val="fr-FR"/>
        </w:rPr>
        <w:t>7.</w:t>
      </w:r>
      <w:r w:rsidRPr="00F87651">
        <w:rPr>
          <w:rFonts w:eastAsia="Arial"/>
          <w:lang w:val="fr-FR"/>
        </w:rPr>
        <w:tab/>
        <w:t>Conformément à la décision </w:t>
      </w:r>
      <w:hyperlink r:id="rId298" w:history="1">
        <w:r w:rsidRPr="00F87651">
          <w:rPr>
            <w:rStyle w:val="Hyperlink"/>
            <w:rFonts w:eastAsia="Arial"/>
            <w:lang w:val="fr-FR"/>
          </w:rPr>
          <w:t>16/15</w:t>
        </w:r>
      </w:hyperlink>
      <w:r w:rsidRPr="00F87651">
        <w:rPr>
          <w:rFonts w:eastAsia="Arial"/>
          <w:lang w:val="fr-FR"/>
        </w:rPr>
        <w:t xml:space="preserve">, </w:t>
      </w:r>
      <w:r>
        <w:rPr>
          <w:rFonts w:eastAsia="Arial"/>
          <w:lang w:val="fr-FR"/>
        </w:rPr>
        <w:t>l</w:t>
      </w:r>
      <w:r w:rsidRPr="00F87651">
        <w:rPr>
          <w:rFonts w:eastAsia="Arial"/>
          <w:lang w:val="fr-FR"/>
        </w:rPr>
        <w:t>es orientations mondiales facultatives s</w:t>
      </w:r>
      <w:r w:rsidR="002D22B6">
        <w:rPr>
          <w:rFonts w:eastAsia="Arial"/>
          <w:lang w:val="fr-FR"/>
        </w:rPr>
        <w:t>’</w:t>
      </w:r>
      <w:r w:rsidRPr="00F87651">
        <w:rPr>
          <w:rFonts w:eastAsia="Arial"/>
          <w:lang w:val="fr-FR"/>
        </w:rPr>
        <w:t xml:space="preserve">appliquent à de multiples espèces vivant dans des écosystèmes terrestres, </w:t>
      </w:r>
      <w:r>
        <w:rPr>
          <w:rFonts w:eastAsia="Arial"/>
          <w:lang w:val="fr-FR"/>
        </w:rPr>
        <w:t>d</w:t>
      </w:r>
      <w:r w:rsidR="002D22B6">
        <w:rPr>
          <w:rFonts w:eastAsia="Arial"/>
          <w:lang w:val="fr-FR"/>
        </w:rPr>
        <w:t>’</w:t>
      </w:r>
      <w:r>
        <w:rPr>
          <w:rFonts w:eastAsia="Arial"/>
          <w:lang w:val="fr-FR"/>
        </w:rPr>
        <w:t>eaux</w:t>
      </w:r>
      <w:r w:rsidRPr="00F87651">
        <w:rPr>
          <w:rFonts w:eastAsia="Arial"/>
          <w:lang w:val="fr-FR"/>
        </w:rPr>
        <w:t xml:space="preserve"> intérieur</w:t>
      </w:r>
      <w:r>
        <w:rPr>
          <w:rFonts w:eastAsia="Arial"/>
          <w:lang w:val="fr-FR"/>
        </w:rPr>
        <w:t>e</w:t>
      </w:r>
      <w:r w:rsidRPr="00F87651">
        <w:rPr>
          <w:rFonts w:eastAsia="Arial"/>
          <w:lang w:val="fr-FR"/>
        </w:rPr>
        <w:t>s, marins et côtiers, ainsi qu</w:t>
      </w:r>
      <w:r w:rsidR="002D22B6">
        <w:rPr>
          <w:rFonts w:eastAsia="Arial"/>
          <w:lang w:val="fr-FR"/>
        </w:rPr>
        <w:t>’</w:t>
      </w:r>
      <w:r w:rsidRPr="00F87651">
        <w:rPr>
          <w:rFonts w:eastAsia="Arial"/>
          <w:lang w:val="fr-FR"/>
        </w:rPr>
        <w:t>aux pratiques extractives et non extractives, y compris la pêche, la cueillette de plantes, de champignons et d</w:t>
      </w:r>
      <w:r w:rsidR="002D22B6">
        <w:rPr>
          <w:rFonts w:eastAsia="Arial"/>
          <w:lang w:val="fr-FR"/>
        </w:rPr>
        <w:t>’</w:t>
      </w:r>
      <w:r w:rsidRPr="00F87651">
        <w:rPr>
          <w:rFonts w:eastAsia="Arial"/>
          <w:lang w:val="fr-FR"/>
        </w:rPr>
        <w:t>algues sauvages, l</w:t>
      </w:r>
      <w:r w:rsidR="002D22B6">
        <w:rPr>
          <w:rFonts w:eastAsia="Arial"/>
          <w:lang w:val="fr-FR"/>
        </w:rPr>
        <w:t>’</w:t>
      </w:r>
      <w:r w:rsidRPr="00F87651">
        <w:rPr>
          <w:rFonts w:eastAsia="Arial"/>
          <w:lang w:val="fr-FR"/>
        </w:rPr>
        <w:t>exploitation forestière, la capture d</w:t>
      </w:r>
      <w:r w:rsidR="002D22B6">
        <w:rPr>
          <w:rFonts w:eastAsia="Arial"/>
          <w:lang w:val="fr-FR"/>
        </w:rPr>
        <w:t>’</w:t>
      </w:r>
      <w:r w:rsidRPr="00F87651">
        <w:rPr>
          <w:rFonts w:eastAsia="Arial"/>
          <w:lang w:val="fr-FR"/>
        </w:rPr>
        <w:t xml:space="preserve">animaux terrestres et aquatiques et le tourisme axé sur la faune et la flore sauvages. </w:t>
      </w:r>
    </w:p>
    <w:p w14:paraId="231ED465" w14:textId="49ADC1D8" w:rsidR="00306AED" w:rsidRDefault="00306AED" w:rsidP="00306AED">
      <w:pPr>
        <w:pStyle w:val="CBDNormalNumber"/>
        <w:numPr>
          <w:ilvl w:val="0"/>
          <w:numId w:val="0"/>
        </w:numPr>
        <w:tabs>
          <w:tab w:val="clear" w:pos="567"/>
        </w:tabs>
        <w:ind w:left="562"/>
        <w:rPr>
          <w:lang w:val="fr-FR"/>
        </w:rPr>
      </w:pPr>
      <w:r w:rsidRPr="00F87651">
        <w:rPr>
          <w:rFonts w:eastAsia="Arial"/>
          <w:lang w:val="fr-FR"/>
        </w:rPr>
        <w:t>8.</w:t>
      </w:r>
      <w:r w:rsidRPr="00F87651">
        <w:rPr>
          <w:rFonts w:eastAsia="Arial"/>
          <w:lang w:val="fr-FR"/>
        </w:rPr>
        <w:tab/>
        <w:t xml:space="preserve">Les orientations facultatives visent à combler les lacunes recensées dans </w:t>
      </w:r>
      <w:r w:rsidRPr="00F87651">
        <w:rPr>
          <w:lang w:val="fr-FR"/>
        </w:rPr>
        <w:t>l</w:t>
      </w:r>
      <w:r w:rsidR="002D22B6">
        <w:rPr>
          <w:lang w:val="fr-FR"/>
        </w:rPr>
        <w:t>’</w:t>
      </w:r>
      <w:r w:rsidRPr="00F87651">
        <w:rPr>
          <w:lang w:val="fr-FR"/>
        </w:rPr>
        <w:t>analyse ayant pour objet de mettre en exergue les domaines qui ne sont pas suffisamment couverts par les orientations existantes relevant des accords multilatéraux sur l</w:t>
      </w:r>
      <w:r w:rsidR="002D22B6">
        <w:rPr>
          <w:lang w:val="fr-FR"/>
        </w:rPr>
        <w:t>’</w:t>
      </w:r>
      <w:r w:rsidRPr="00F87651">
        <w:rPr>
          <w:lang w:val="fr-FR"/>
        </w:rPr>
        <w:t>environnement et des organisations intergouvernementales compétentes</w:t>
      </w:r>
      <w:r w:rsidRPr="00F87651">
        <w:rPr>
          <w:rStyle w:val="FootnoteReference"/>
          <w:lang w:val="fr-FR"/>
        </w:rPr>
        <w:footnoteReference w:id="324"/>
      </w:r>
      <w:r>
        <w:rPr>
          <w:lang w:val="fr-FR"/>
        </w:rPr>
        <w:t xml:space="preserve"> </w:t>
      </w:r>
      <w:r w:rsidRPr="00F87651">
        <w:rPr>
          <w:lang w:val="fr-FR"/>
        </w:rPr>
        <w:t>ainsi que dans l</w:t>
      </w:r>
      <w:r w:rsidR="002D22B6">
        <w:rPr>
          <w:lang w:val="fr-FR"/>
        </w:rPr>
        <w:t>’</w:t>
      </w:r>
      <w:r w:rsidRPr="00F87651">
        <w:rPr>
          <w:lang w:val="fr-FR"/>
        </w:rPr>
        <w:t>analyse complémentaire des orientations, outils et documents disponibles qui se rapportent à divers domaines de la gestion durable de la faune et de la flore sauvages pouvant nécessiter des orientations supplémentaires</w:t>
      </w:r>
      <w:r w:rsidRPr="00F87651">
        <w:rPr>
          <w:rStyle w:val="FootnoteReference"/>
          <w:lang w:val="fr-FR"/>
        </w:rPr>
        <w:footnoteReference w:id="325"/>
      </w:r>
      <w:r w:rsidRPr="00F87651">
        <w:rPr>
          <w:lang w:val="fr-FR"/>
        </w:rPr>
        <w:t xml:space="preserve">. En outre, les orientations tiennent compte des </w:t>
      </w:r>
      <w:r>
        <w:rPr>
          <w:lang w:val="fr-FR"/>
        </w:rPr>
        <w:t>réponses</w:t>
      </w:r>
      <w:r w:rsidRPr="00F87651">
        <w:rPr>
          <w:lang w:val="fr-FR"/>
        </w:rPr>
        <w:t xml:space="preserve"> aux invitations lancées dans les notifications </w:t>
      </w:r>
      <w:hyperlink r:id="rId299" w:history="1">
        <w:r w:rsidRPr="00F87651">
          <w:rPr>
            <w:rStyle w:val="Hyperlink"/>
            <w:lang w:val="fr-FR"/>
          </w:rPr>
          <w:t>2025-014</w:t>
        </w:r>
      </w:hyperlink>
      <w:r w:rsidRPr="00FE5F83">
        <w:rPr>
          <w:lang w:val="fr-CA"/>
        </w:rPr>
        <w:t xml:space="preserve"> </w:t>
      </w:r>
      <w:r w:rsidRPr="00F87651">
        <w:rPr>
          <w:lang w:val="fr-FR"/>
        </w:rPr>
        <w:t>et</w:t>
      </w:r>
      <w:r>
        <w:rPr>
          <w:lang w:val="fr-FR"/>
        </w:rPr>
        <w:t xml:space="preserve"> </w:t>
      </w:r>
      <w:hyperlink r:id="rId300" w:history="1">
        <w:r w:rsidRPr="00F87651">
          <w:rPr>
            <w:rStyle w:val="Hyperlink"/>
            <w:lang w:val="fr-FR"/>
          </w:rPr>
          <w:t>2025-015</w:t>
        </w:r>
      </w:hyperlink>
      <w:r w:rsidRPr="00FE5F83">
        <w:rPr>
          <w:lang w:val="fr-CA"/>
        </w:rPr>
        <w:t xml:space="preserve">, </w:t>
      </w:r>
      <w:r w:rsidRPr="00F87651">
        <w:rPr>
          <w:lang w:val="fr-FR"/>
        </w:rPr>
        <w:t xml:space="preserve">de même que des </w:t>
      </w:r>
      <w:r>
        <w:rPr>
          <w:lang w:val="fr-FR"/>
        </w:rPr>
        <w:t>résultats</w:t>
      </w:r>
      <w:r w:rsidRPr="00F87651">
        <w:rPr>
          <w:lang w:val="fr-FR"/>
        </w:rPr>
        <w:t xml:space="preserve"> pertinents figurant dans le </w:t>
      </w:r>
      <w:r w:rsidRPr="00F87651">
        <w:rPr>
          <w:i/>
          <w:iCs/>
          <w:lang w:val="fr-FR"/>
        </w:rPr>
        <w:t>Rapport d</w:t>
      </w:r>
      <w:r w:rsidR="002D22B6">
        <w:rPr>
          <w:i/>
          <w:iCs/>
          <w:lang w:val="fr-FR"/>
        </w:rPr>
        <w:t>’</w:t>
      </w:r>
      <w:r w:rsidRPr="00F87651">
        <w:rPr>
          <w:i/>
          <w:iCs/>
          <w:lang w:val="fr-FR"/>
        </w:rPr>
        <w:t>évaluation sur l</w:t>
      </w:r>
      <w:r w:rsidR="002D22B6">
        <w:rPr>
          <w:i/>
          <w:iCs/>
          <w:lang w:val="fr-FR"/>
        </w:rPr>
        <w:t>’</w:t>
      </w:r>
      <w:r w:rsidRPr="00F87651">
        <w:rPr>
          <w:i/>
          <w:iCs/>
          <w:lang w:val="fr-FR"/>
        </w:rPr>
        <w:t>utilisation durable des espèces sauvages</w:t>
      </w:r>
      <w:r w:rsidRPr="00F87651">
        <w:rPr>
          <w:lang w:val="fr-FR"/>
        </w:rPr>
        <w:t xml:space="preserve">, </w:t>
      </w:r>
      <w:r w:rsidR="00667BBF">
        <w:rPr>
          <w:lang w:val="fr-FR"/>
        </w:rPr>
        <w:t>sus</w:t>
      </w:r>
      <w:r w:rsidRPr="00F87651">
        <w:rPr>
          <w:lang w:val="fr-FR"/>
        </w:rPr>
        <w:t>mentionné.</w:t>
      </w:r>
    </w:p>
    <w:p w14:paraId="70C6E195" w14:textId="330BE0EE" w:rsidR="00306AED" w:rsidRDefault="00306AED" w:rsidP="00306AED">
      <w:pPr>
        <w:pStyle w:val="CBDNormalNumber"/>
        <w:numPr>
          <w:ilvl w:val="0"/>
          <w:numId w:val="0"/>
        </w:numPr>
        <w:tabs>
          <w:tab w:val="clear" w:pos="567"/>
        </w:tabs>
        <w:ind w:left="562"/>
        <w:rPr>
          <w:lang w:val="fr-FR"/>
        </w:rPr>
      </w:pPr>
      <w:r w:rsidRPr="00F87651">
        <w:rPr>
          <w:rFonts w:eastAsia="Arial"/>
          <w:lang w:val="fr-FR"/>
        </w:rPr>
        <w:t>9.</w:t>
      </w:r>
      <w:r w:rsidRPr="00F87651">
        <w:rPr>
          <w:rFonts w:eastAsia="Arial"/>
          <w:lang w:val="fr-FR"/>
        </w:rPr>
        <w:tab/>
        <w:t xml:space="preserve">Les orientations facultatives visent également à aider les Parties à renforcer les cadres politiques et institutionnels </w:t>
      </w:r>
      <w:r>
        <w:rPr>
          <w:rFonts w:eastAsia="Arial"/>
          <w:lang w:val="fr-FR"/>
        </w:rPr>
        <w:t>en faveur de</w:t>
      </w:r>
      <w:r w:rsidRPr="00F87651">
        <w:rPr>
          <w:rFonts w:eastAsia="Arial"/>
          <w:lang w:val="fr-FR"/>
        </w:rPr>
        <w:t xml:space="preserve"> la gestion durable de la faune et de la flore sauvages, conformément aux objectifs de la Convention et du Cadre. </w:t>
      </w:r>
      <w:r>
        <w:rPr>
          <w:rFonts w:eastAsia="Arial"/>
          <w:lang w:val="fr-FR"/>
        </w:rPr>
        <w:t xml:space="preserve">Dans le prolongement de </w:t>
      </w:r>
      <w:r w:rsidRPr="00F87651">
        <w:rPr>
          <w:rFonts w:eastAsia="Arial"/>
          <w:lang w:val="fr-FR"/>
        </w:rPr>
        <w:t>la décision </w:t>
      </w:r>
      <w:hyperlink r:id="rId301" w:history="1">
        <w:r w:rsidRPr="00F87651">
          <w:rPr>
            <w:rStyle w:val="Hyperlink"/>
            <w:rFonts w:eastAsia="Arial"/>
            <w:lang w:val="fr-FR"/>
          </w:rPr>
          <w:t>16/15</w:t>
        </w:r>
      </w:hyperlink>
      <w:r w:rsidRPr="00F87651">
        <w:rPr>
          <w:rFonts w:eastAsia="Arial"/>
          <w:lang w:val="fr-FR"/>
        </w:rPr>
        <w:t>, leurs objectifs sont les suivants</w:t>
      </w:r>
      <w:r w:rsidR="00142771">
        <w:rPr>
          <w:rFonts w:eastAsia="Arial"/>
          <w:lang w:val="fr-FR"/>
        </w:rPr>
        <w:t xml:space="preserve"> :</w:t>
      </w:r>
    </w:p>
    <w:p w14:paraId="18C9087E" w14:textId="0B1AD8FF" w:rsidR="00306AED" w:rsidRDefault="00306AED" w:rsidP="00306AED">
      <w:pPr>
        <w:pStyle w:val="CBDNormalNumber"/>
        <w:numPr>
          <w:ilvl w:val="0"/>
          <w:numId w:val="0"/>
        </w:numPr>
        <w:tabs>
          <w:tab w:val="clear" w:pos="567"/>
        </w:tabs>
        <w:ind w:left="562"/>
        <w:rPr>
          <w:lang w:val="fr-FR"/>
        </w:rPr>
      </w:pPr>
      <w:r>
        <w:rPr>
          <w:lang w:val="fr-FR"/>
        </w:rPr>
        <w:lastRenderedPageBreak/>
        <w:tab/>
      </w:r>
      <w:r w:rsidRPr="00F87651">
        <w:rPr>
          <w:rFonts w:eastAsia="Arial"/>
          <w:lang w:val="fr-FR"/>
        </w:rPr>
        <w:t>a)</w:t>
      </w:r>
      <w:r w:rsidRPr="00F87651">
        <w:rPr>
          <w:rFonts w:eastAsia="Arial"/>
          <w:lang w:val="fr-FR"/>
        </w:rPr>
        <w:tab/>
        <w:t>Promouvoir u</w:t>
      </w:r>
      <w:r w:rsidRPr="00F87651">
        <w:rPr>
          <w:lang w:val="fr-FR"/>
        </w:rPr>
        <w:t xml:space="preserve">n système de prise de décision </w:t>
      </w:r>
      <w:r>
        <w:rPr>
          <w:lang w:val="fr-FR"/>
        </w:rPr>
        <w:t>inclusif</w:t>
      </w:r>
      <w:r w:rsidRPr="00F87651">
        <w:rPr>
          <w:lang w:val="fr-FR"/>
        </w:rPr>
        <w:t xml:space="preserve"> et participatif</w:t>
      </w:r>
      <w:r w:rsidR="00142771">
        <w:rPr>
          <w:lang w:val="fr-FR"/>
        </w:rPr>
        <w:t>;</w:t>
      </w:r>
    </w:p>
    <w:p w14:paraId="73578AE2" w14:textId="34C3BCDB" w:rsidR="00306AED" w:rsidRDefault="00306AED" w:rsidP="00306AED">
      <w:pPr>
        <w:pStyle w:val="CBDNormalNumber"/>
        <w:numPr>
          <w:ilvl w:val="0"/>
          <w:numId w:val="0"/>
        </w:numPr>
        <w:tabs>
          <w:tab w:val="clear" w:pos="567"/>
        </w:tabs>
        <w:ind w:left="562"/>
        <w:rPr>
          <w:lang w:val="fr-FR"/>
        </w:rPr>
      </w:pPr>
      <w:r>
        <w:rPr>
          <w:lang w:val="fr-FR"/>
        </w:rPr>
        <w:tab/>
      </w:r>
      <w:r w:rsidRPr="00F87651">
        <w:rPr>
          <w:rFonts w:eastAsia="Arial"/>
          <w:lang w:val="fr-FR"/>
        </w:rPr>
        <w:t>b)</w:t>
      </w:r>
      <w:r w:rsidRPr="00F87651">
        <w:rPr>
          <w:rFonts w:eastAsia="Arial"/>
          <w:lang w:val="fr-FR"/>
        </w:rPr>
        <w:tab/>
        <w:t>Faciliter l</w:t>
      </w:r>
      <w:r w:rsidR="002D22B6">
        <w:rPr>
          <w:lang w:val="fr-FR"/>
        </w:rPr>
        <w:t>’</w:t>
      </w:r>
      <w:r w:rsidRPr="00F87651">
        <w:rPr>
          <w:lang w:val="fr-FR"/>
        </w:rPr>
        <w:t>inclusion de multiples systèmes de savoirs et la reconnaissance des droits</w:t>
      </w:r>
      <w:r w:rsidR="00142771">
        <w:rPr>
          <w:lang w:val="fr-FR"/>
        </w:rPr>
        <w:t>;</w:t>
      </w:r>
    </w:p>
    <w:p w14:paraId="0077FA64" w14:textId="75E331F9" w:rsidR="00306AED" w:rsidRDefault="00306AED" w:rsidP="00306AED">
      <w:pPr>
        <w:pStyle w:val="CBDNormalNumber"/>
        <w:numPr>
          <w:ilvl w:val="0"/>
          <w:numId w:val="0"/>
        </w:numPr>
        <w:tabs>
          <w:tab w:val="clear" w:pos="567"/>
        </w:tabs>
        <w:ind w:left="562"/>
        <w:rPr>
          <w:lang w:val="fr-FR"/>
        </w:rPr>
      </w:pPr>
      <w:r>
        <w:rPr>
          <w:lang w:val="fr-FR"/>
        </w:rPr>
        <w:tab/>
      </w:r>
      <w:r w:rsidRPr="00F87651">
        <w:rPr>
          <w:rFonts w:eastAsia="Arial"/>
          <w:lang w:val="fr-FR"/>
        </w:rPr>
        <w:t>c)</w:t>
      </w:r>
      <w:r w:rsidRPr="00F87651">
        <w:rPr>
          <w:rFonts w:eastAsia="Arial"/>
          <w:lang w:val="fr-FR"/>
        </w:rPr>
        <w:tab/>
        <w:t xml:space="preserve">Promouvoir la </w:t>
      </w:r>
      <w:r w:rsidRPr="00F87651">
        <w:rPr>
          <w:lang w:val="fr-FR"/>
        </w:rPr>
        <w:t>répartition juste et équitable des coûts et des avantages découlant de l</w:t>
      </w:r>
      <w:r w:rsidR="002D22B6">
        <w:rPr>
          <w:lang w:val="fr-FR"/>
        </w:rPr>
        <w:t>’</w:t>
      </w:r>
      <w:r w:rsidRPr="00F87651">
        <w:rPr>
          <w:lang w:val="fr-FR"/>
        </w:rPr>
        <w:t>utilisation et de la gestion durables des espèces sauvages</w:t>
      </w:r>
      <w:r w:rsidRPr="00F87651">
        <w:rPr>
          <w:rFonts w:eastAsia="Arial"/>
          <w:lang w:val="fr-FR"/>
        </w:rPr>
        <w:t>.</w:t>
      </w:r>
    </w:p>
    <w:p w14:paraId="15CD6C3A" w14:textId="327C230D" w:rsidR="00306AED" w:rsidRDefault="00306AED" w:rsidP="00306AED">
      <w:pPr>
        <w:pStyle w:val="CBDNormalNumber"/>
        <w:numPr>
          <w:ilvl w:val="0"/>
          <w:numId w:val="0"/>
        </w:numPr>
        <w:tabs>
          <w:tab w:val="clear" w:pos="567"/>
        </w:tabs>
        <w:ind w:left="562"/>
        <w:rPr>
          <w:lang w:val="fr-FR"/>
        </w:rPr>
      </w:pPr>
      <w:r w:rsidRPr="00F87651">
        <w:rPr>
          <w:rFonts w:eastAsia="Arial"/>
          <w:lang w:val="fr-FR"/>
        </w:rPr>
        <w:t>10.</w:t>
      </w:r>
      <w:r w:rsidRPr="00F87651">
        <w:rPr>
          <w:rFonts w:eastAsia="Arial"/>
          <w:lang w:val="fr-FR"/>
        </w:rPr>
        <w:tab/>
        <w:t xml:space="preserve">Ces orientations facultatives, qui </w:t>
      </w:r>
      <w:r w:rsidR="00667BBF">
        <w:rPr>
          <w:rFonts w:eastAsia="Arial"/>
          <w:lang w:val="fr-FR"/>
        </w:rPr>
        <w:t xml:space="preserve">tiennent compte de </w:t>
      </w:r>
      <w:r w:rsidRPr="00F87651">
        <w:rPr>
          <w:rFonts w:eastAsia="Arial"/>
          <w:lang w:val="fr-FR"/>
        </w:rPr>
        <w:t>l</w:t>
      </w:r>
      <w:r w:rsidR="002D22B6">
        <w:rPr>
          <w:rFonts w:eastAsia="Arial"/>
          <w:lang w:val="fr-FR"/>
        </w:rPr>
        <w:t>’</w:t>
      </w:r>
      <w:r w:rsidRPr="00F87651">
        <w:rPr>
          <w:rFonts w:eastAsia="Arial"/>
          <w:lang w:val="fr-FR"/>
        </w:rPr>
        <w:t xml:space="preserve">importance de la cohérence et de la coordination intersectorielles des politiques pour faciliter leur mise en œuvre, visent notamment à renforcer la cohérence des politiques et la coordination institutionnelle entre les secteurs et les niveaux de </w:t>
      </w:r>
      <w:r>
        <w:rPr>
          <w:rFonts w:eastAsia="Arial"/>
          <w:lang w:val="fr-FR"/>
        </w:rPr>
        <w:t>gouvernement</w:t>
      </w:r>
      <w:r w:rsidRPr="00F87651">
        <w:rPr>
          <w:rFonts w:eastAsia="Arial"/>
          <w:lang w:val="fr-FR"/>
        </w:rPr>
        <w:t xml:space="preserve">. Les </w:t>
      </w:r>
      <w:r>
        <w:rPr>
          <w:rFonts w:eastAsia="Arial"/>
          <w:lang w:val="fr-FR"/>
        </w:rPr>
        <w:t>réponses</w:t>
      </w:r>
      <w:r w:rsidRPr="00F87651">
        <w:rPr>
          <w:rFonts w:eastAsia="Arial"/>
          <w:lang w:val="fr-FR"/>
        </w:rPr>
        <w:t xml:space="preserve"> aux notifications </w:t>
      </w:r>
      <w:hyperlink r:id="rId302" w:history="1">
        <w:r w:rsidRPr="00F87651">
          <w:rPr>
            <w:rStyle w:val="Hyperlink"/>
            <w:rFonts w:eastAsia="Arial"/>
            <w:lang w:val="fr-FR"/>
          </w:rPr>
          <w:t>2025-014</w:t>
        </w:r>
      </w:hyperlink>
      <w:r w:rsidRPr="00FE5F83">
        <w:rPr>
          <w:lang w:val="fr-CA"/>
        </w:rPr>
        <w:t xml:space="preserve"> </w:t>
      </w:r>
      <w:r w:rsidRPr="00F87651">
        <w:rPr>
          <w:rFonts w:eastAsia="Arial"/>
          <w:lang w:val="fr-FR"/>
        </w:rPr>
        <w:t>et</w:t>
      </w:r>
      <w:r>
        <w:rPr>
          <w:rFonts w:eastAsia="Arial"/>
          <w:lang w:val="fr-FR"/>
        </w:rPr>
        <w:t xml:space="preserve"> </w:t>
      </w:r>
      <w:hyperlink r:id="rId303" w:history="1">
        <w:r w:rsidRPr="00F87651">
          <w:rPr>
            <w:rStyle w:val="Hyperlink"/>
            <w:rFonts w:eastAsia="Arial"/>
            <w:lang w:val="fr-FR"/>
          </w:rPr>
          <w:t>2025-015</w:t>
        </w:r>
      </w:hyperlink>
      <w:r w:rsidRPr="00FE5F83">
        <w:rPr>
          <w:lang w:val="fr-CA"/>
        </w:rPr>
        <w:t xml:space="preserve"> </w:t>
      </w:r>
      <w:r w:rsidRPr="00F87651">
        <w:rPr>
          <w:rFonts w:eastAsia="Arial"/>
          <w:lang w:val="fr-FR"/>
        </w:rPr>
        <w:t>faisaient une large place à cet objectif.</w:t>
      </w:r>
    </w:p>
    <w:p w14:paraId="04BDB2C2" w14:textId="021E5EFB" w:rsidR="00306AED" w:rsidRDefault="00306AED" w:rsidP="00306AED">
      <w:pPr>
        <w:pStyle w:val="CBDNormalNumber"/>
        <w:numPr>
          <w:ilvl w:val="0"/>
          <w:numId w:val="0"/>
        </w:numPr>
        <w:tabs>
          <w:tab w:val="clear" w:pos="567"/>
        </w:tabs>
        <w:ind w:left="562"/>
        <w:rPr>
          <w:lang w:val="fr-FR"/>
        </w:rPr>
      </w:pPr>
      <w:r w:rsidRPr="00F87651">
        <w:rPr>
          <w:rFonts w:eastAsia="Arial"/>
          <w:lang w:val="fr-FR"/>
        </w:rPr>
        <w:t>11.</w:t>
      </w:r>
      <w:r w:rsidRPr="00F87651">
        <w:rPr>
          <w:rFonts w:eastAsia="Arial"/>
          <w:lang w:val="fr-FR"/>
        </w:rPr>
        <w:tab/>
        <w:t xml:space="preserve">Les orientations énoncent des principes généraux, des </w:t>
      </w:r>
      <w:r>
        <w:rPr>
          <w:rFonts w:eastAsia="Arial"/>
          <w:lang w:val="fr-FR"/>
        </w:rPr>
        <w:t>garanties</w:t>
      </w:r>
      <w:r w:rsidRPr="00F87651">
        <w:rPr>
          <w:rFonts w:eastAsia="Arial"/>
          <w:lang w:val="fr-FR"/>
        </w:rPr>
        <w:t xml:space="preserve"> et des grandes lignes d</w:t>
      </w:r>
      <w:r w:rsidR="002D22B6">
        <w:rPr>
          <w:rFonts w:eastAsia="Arial"/>
          <w:lang w:val="fr-FR"/>
        </w:rPr>
        <w:t>’</w:t>
      </w:r>
      <w:r w:rsidRPr="00F87651">
        <w:rPr>
          <w:rFonts w:eastAsia="Arial"/>
          <w:lang w:val="fr-FR"/>
        </w:rPr>
        <w:t>action</w:t>
      </w:r>
      <w:r>
        <w:rPr>
          <w:rFonts w:eastAsia="Arial"/>
          <w:lang w:val="fr-FR"/>
        </w:rPr>
        <w:t xml:space="preserve"> </w:t>
      </w:r>
      <w:r w:rsidRPr="00F87651">
        <w:rPr>
          <w:rFonts w:eastAsia="Arial"/>
          <w:lang w:val="fr-FR"/>
        </w:rPr>
        <w:t>auxquels les Parties peuvent se référer pour renforcer leurs approches nationales en matière de gestion durable de la faune et de la flore sauvages [et</w:t>
      </w:r>
      <w:r>
        <w:rPr>
          <w:rFonts w:eastAsia="Arial"/>
          <w:lang w:val="fr-FR"/>
        </w:rPr>
        <w:t xml:space="preserve"> </w:t>
      </w:r>
      <w:r w:rsidRPr="00F87651">
        <w:rPr>
          <w:rFonts w:eastAsia="Arial"/>
          <w:lang w:val="fr-FR"/>
        </w:rPr>
        <w:t>promeuvent des pratiques d</w:t>
      </w:r>
      <w:r w:rsidR="002D22B6">
        <w:rPr>
          <w:rFonts w:eastAsia="Arial"/>
          <w:lang w:val="fr-FR"/>
        </w:rPr>
        <w:t>’</w:t>
      </w:r>
      <w:r w:rsidRPr="00F87651">
        <w:rPr>
          <w:rFonts w:eastAsia="Arial"/>
          <w:lang w:val="fr-FR"/>
        </w:rPr>
        <w:t xml:space="preserve">exploitation légales, scientifiquement fondées et réglementées, </w:t>
      </w:r>
      <w:r>
        <w:rPr>
          <w:rFonts w:eastAsia="Arial"/>
          <w:lang w:val="fr-FR"/>
        </w:rPr>
        <w:t>y compris</w:t>
      </w:r>
      <w:r w:rsidRPr="00F87651">
        <w:rPr>
          <w:rFonts w:eastAsia="Arial"/>
          <w:lang w:val="fr-FR"/>
        </w:rPr>
        <w:t xml:space="preserve"> la chasse, la pêche et l</w:t>
      </w:r>
      <w:r w:rsidR="002D22B6">
        <w:rPr>
          <w:rFonts w:eastAsia="Arial"/>
          <w:lang w:val="fr-FR"/>
        </w:rPr>
        <w:t>’</w:t>
      </w:r>
      <w:r w:rsidRPr="00F87651">
        <w:rPr>
          <w:rFonts w:eastAsia="Arial"/>
          <w:lang w:val="fr-FR"/>
        </w:rPr>
        <w:t>exploitation des ressources forestières non ligneuses, en tant qu</w:t>
      </w:r>
      <w:r w:rsidR="002D22B6">
        <w:rPr>
          <w:rFonts w:eastAsia="Arial"/>
          <w:lang w:val="fr-FR"/>
        </w:rPr>
        <w:t>’</w:t>
      </w:r>
      <w:r w:rsidRPr="00F87651">
        <w:rPr>
          <w:rFonts w:eastAsia="Arial"/>
          <w:lang w:val="fr-FR"/>
        </w:rPr>
        <w:t>éléments essentiels d</w:t>
      </w:r>
      <w:r w:rsidR="002D22B6">
        <w:rPr>
          <w:rFonts w:eastAsia="Arial"/>
          <w:lang w:val="fr-FR"/>
        </w:rPr>
        <w:t>’</w:t>
      </w:r>
      <w:r w:rsidRPr="00F87651">
        <w:rPr>
          <w:rFonts w:eastAsia="Arial"/>
          <w:lang w:val="fr-FR"/>
        </w:rPr>
        <w:t>une gestion durable de la faune et de la flore sauvages contribuant à la conservation de la biodiversité, aux moyens de subsistance des populations rurales et à la sécurité alimentaire]. Bien qu</w:t>
      </w:r>
      <w:r w:rsidR="002D22B6">
        <w:rPr>
          <w:rFonts w:eastAsia="Arial"/>
          <w:lang w:val="fr-FR"/>
        </w:rPr>
        <w:t>’</w:t>
      </w:r>
      <w:r w:rsidRPr="00F87651">
        <w:rPr>
          <w:rFonts w:eastAsia="Arial"/>
          <w:lang w:val="fr-FR"/>
        </w:rPr>
        <w:t>elles ne fournissent pas d</w:t>
      </w:r>
      <w:r w:rsidR="002D22B6">
        <w:rPr>
          <w:rFonts w:eastAsia="Arial"/>
          <w:lang w:val="fr-FR"/>
        </w:rPr>
        <w:t>’</w:t>
      </w:r>
      <w:r w:rsidRPr="00F87651">
        <w:rPr>
          <w:rFonts w:eastAsia="Arial"/>
          <w:lang w:val="fr-FR"/>
        </w:rPr>
        <w:t xml:space="preserve">orientations opérationnelles détaillées ni de normes techniques spécifiques à certaines espèces, ces questions peuvent, si nécessaire et en fonction </w:t>
      </w:r>
      <w:r>
        <w:rPr>
          <w:rFonts w:eastAsia="Arial"/>
          <w:lang w:val="fr-FR"/>
        </w:rPr>
        <w:t>du contexte</w:t>
      </w:r>
      <w:r w:rsidRPr="00F87651">
        <w:rPr>
          <w:rFonts w:eastAsia="Arial"/>
          <w:lang w:val="fr-FR"/>
        </w:rPr>
        <w:t xml:space="preserve"> national, être traitées </w:t>
      </w:r>
      <w:r w:rsidR="00D65DE5">
        <w:rPr>
          <w:rFonts w:eastAsia="Arial"/>
          <w:lang w:val="fr-FR"/>
        </w:rPr>
        <w:t>au moyen</w:t>
      </w:r>
      <w:r w:rsidRPr="00F87651">
        <w:rPr>
          <w:rFonts w:eastAsia="Arial"/>
          <w:lang w:val="fr-FR"/>
        </w:rPr>
        <w:t xml:space="preserve"> de mesures nationales complémentaires et d</w:t>
      </w:r>
      <w:r w:rsidR="002D22B6">
        <w:rPr>
          <w:rFonts w:eastAsia="Arial"/>
          <w:lang w:val="fr-FR"/>
        </w:rPr>
        <w:t>’</w:t>
      </w:r>
      <w:r w:rsidRPr="00F87651">
        <w:rPr>
          <w:rFonts w:eastAsia="Arial"/>
          <w:lang w:val="fr-FR"/>
        </w:rPr>
        <w:t xml:space="preserve">instruments sectoriels ou spécifiques à certains taxons, lorsque cela est possible, avec le concours des centres </w:t>
      </w:r>
      <w:r>
        <w:rPr>
          <w:rFonts w:eastAsia="Arial"/>
          <w:lang w:val="fr-FR"/>
        </w:rPr>
        <w:t xml:space="preserve">régionaux et sous-régionaux </w:t>
      </w:r>
      <w:r w:rsidRPr="00F87651">
        <w:rPr>
          <w:rFonts w:eastAsia="Arial"/>
          <w:lang w:val="fr-FR"/>
        </w:rPr>
        <w:t>d</w:t>
      </w:r>
      <w:r w:rsidR="002D22B6">
        <w:rPr>
          <w:rFonts w:eastAsia="Arial"/>
          <w:lang w:val="fr-FR"/>
        </w:rPr>
        <w:t>’</w:t>
      </w:r>
      <w:r w:rsidRPr="00F87651">
        <w:rPr>
          <w:rFonts w:eastAsia="Arial"/>
          <w:lang w:val="fr-FR"/>
        </w:rPr>
        <w:t>appui à la coopération technique et scientifique.</w:t>
      </w:r>
    </w:p>
    <w:p w14:paraId="7C7F789A" w14:textId="0455273B" w:rsidR="00306AED" w:rsidRPr="0054360F" w:rsidRDefault="00306AED" w:rsidP="00306AED">
      <w:pPr>
        <w:pStyle w:val="CBDNormalNumber"/>
        <w:numPr>
          <w:ilvl w:val="0"/>
          <w:numId w:val="0"/>
        </w:numPr>
        <w:tabs>
          <w:tab w:val="clear" w:pos="567"/>
        </w:tabs>
        <w:ind w:left="562"/>
        <w:rPr>
          <w:lang w:val="fr-FR"/>
        </w:rPr>
      </w:pPr>
      <w:r w:rsidRPr="00F87651">
        <w:rPr>
          <w:lang w:val="fr-FR"/>
        </w:rPr>
        <w:t>12.</w:t>
      </w:r>
      <w:r w:rsidRPr="00F87651">
        <w:rPr>
          <w:lang w:val="fr-FR"/>
        </w:rPr>
        <w:tab/>
        <w:t>Les groupes d</w:t>
      </w:r>
      <w:r w:rsidR="002D22B6">
        <w:rPr>
          <w:lang w:val="fr-FR"/>
        </w:rPr>
        <w:t>’</w:t>
      </w:r>
      <w:r w:rsidRPr="00F87651">
        <w:rPr>
          <w:lang w:val="fr-FR"/>
        </w:rPr>
        <w:t>espèces et les catégories de pratiques utilisés dans les orientations facultatives (voir l</w:t>
      </w:r>
      <w:r w:rsidR="002D22B6">
        <w:rPr>
          <w:lang w:val="fr-FR"/>
        </w:rPr>
        <w:t>’</w:t>
      </w:r>
      <w:r w:rsidRPr="00F87651">
        <w:rPr>
          <w:lang w:val="fr-FR"/>
        </w:rPr>
        <w:t xml:space="preserve">encadré ci-après) sont fondés sur la </w:t>
      </w:r>
      <w:r w:rsidRPr="00F87651">
        <w:rPr>
          <w:rFonts w:eastAsia="Arial"/>
          <w:lang w:val="fr-FR"/>
        </w:rPr>
        <w:t xml:space="preserve">typologie </w:t>
      </w:r>
      <w:r>
        <w:rPr>
          <w:lang w:val="fr-FR"/>
        </w:rPr>
        <w:t>utilisée</w:t>
      </w:r>
      <w:r w:rsidRPr="00F87651">
        <w:rPr>
          <w:lang w:val="fr-FR"/>
        </w:rPr>
        <w:t xml:space="preserve"> dans le rapport d</w:t>
      </w:r>
      <w:r w:rsidR="002D22B6">
        <w:rPr>
          <w:lang w:val="fr-FR"/>
        </w:rPr>
        <w:t>’</w:t>
      </w:r>
      <w:r w:rsidRPr="00F87651">
        <w:rPr>
          <w:lang w:val="fr-FR"/>
        </w:rPr>
        <w:t>évaluation susmentionné de la Plateforme intergouvernementale scientifique et politique sur la biodiversité et les services écosystémiques. Ils visent à faciliter l</w:t>
      </w:r>
      <w:r w:rsidR="002D22B6">
        <w:rPr>
          <w:lang w:val="fr-FR"/>
        </w:rPr>
        <w:t>’</w:t>
      </w:r>
      <w:r w:rsidRPr="00F87651">
        <w:rPr>
          <w:lang w:val="fr-FR"/>
        </w:rPr>
        <w:t>application des orientations à de multiples espèces et pratiques, tout en permettant aux Parties d</w:t>
      </w:r>
      <w:r w:rsidR="002D22B6">
        <w:rPr>
          <w:lang w:val="fr-FR"/>
        </w:rPr>
        <w:t>’</w:t>
      </w:r>
      <w:r w:rsidRPr="00F87651">
        <w:rPr>
          <w:lang w:val="fr-FR"/>
        </w:rPr>
        <w:t>adapter la mise en œuvre aux contextes nationaux, infranationaux et locaux.</w:t>
      </w:r>
    </w:p>
    <w:tbl>
      <w:tblPr>
        <w:tblStyle w:val="TableGrid"/>
        <w:tblW w:w="8379" w:type="dxa"/>
        <w:tblInd w:w="988" w:type="dxa"/>
        <w:shd w:val="clear" w:color="auto" w:fill="FFFFFF" w:themeFill="background1"/>
        <w:tblLook w:val="04A0" w:firstRow="1" w:lastRow="0" w:firstColumn="1" w:lastColumn="0" w:noHBand="0" w:noVBand="1"/>
      </w:tblPr>
      <w:tblGrid>
        <w:gridCol w:w="8379"/>
      </w:tblGrid>
      <w:tr w:rsidR="00306AED" w:rsidRPr="005335D9" w14:paraId="042C549A" w14:textId="77777777" w:rsidTr="007F6B81">
        <w:trPr>
          <w:trHeight w:val="558"/>
        </w:trPr>
        <w:tc>
          <w:tcPr>
            <w:tcW w:w="8379" w:type="dxa"/>
            <w:shd w:val="clear" w:color="auto" w:fill="FFFFFF" w:themeFill="background1"/>
          </w:tcPr>
          <w:p w14:paraId="4142B660" w14:textId="00FD6AA4" w:rsidR="00306AED" w:rsidRPr="00F87651" w:rsidRDefault="00306AED" w:rsidP="007F6B81">
            <w:pPr>
              <w:pStyle w:val="CBDNormalNumber"/>
              <w:numPr>
                <w:ilvl w:val="0"/>
                <w:numId w:val="0"/>
              </w:numPr>
              <w:tabs>
                <w:tab w:val="clear" w:pos="567"/>
              </w:tabs>
              <w:ind w:left="426"/>
              <w:rPr>
                <w:b/>
                <w:bCs/>
                <w:sz w:val="20"/>
                <w:szCs w:val="20"/>
                <w:lang w:val="fr-FR"/>
              </w:rPr>
            </w:pPr>
            <w:r w:rsidRPr="00F87651">
              <w:rPr>
                <w:b/>
                <w:bCs/>
                <w:sz w:val="20"/>
                <w:szCs w:val="20"/>
                <w:lang w:val="fr-FR"/>
              </w:rPr>
              <w:t>Groupes d</w:t>
            </w:r>
            <w:r w:rsidR="002D22B6">
              <w:rPr>
                <w:b/>
                <w:bCs/>
                <w:sz w:val="20"/>
                <w:szCs w:val="20"/>
                <w:lang w:val="fr-FR"/>
              </w:rPr>
              <w:t>’</w:t>
            </w:r>
            <w:r w:rsidRPr="00F87651">
              <w:rPr>
                <w:b/>
                <w:bCs/>
                <w:sz w:val="20"/>
                <w:szCs w:val="20"/>
                <w:lang w:val="fr-FR"/>
              </w:rPr>
              <w:t>espèces et catégories de pratiques utilisés dans les présentes orientations facultatives</w:t>
            </w:r>
          </w:p>
          <w:p w14:paraId="375B5DDD" w14:textId="5DA19961" w:rsidR="00306AED" w:rsidRPr="00F87651" w:rsidRDefault="00306AED" w:rsidP="007F6B81">
            <w:pPr>
              <w:pStyle w:val="CBDNormalNumber"/>
              <w:numPr>
                <w:ilvl w:val="0"/>
                <w:numId w:val="0"/>
              </w:numPr>
              <w:tabs>
                <w:tab w:val="clear" w:pos="567"/>
                <w:tab w:val="left" w:pos="430"/>
              </w:tabs>
              <w:ind w:left="426"/>
              <w:rPr>
                <w:sz w:val="20"/>
                <w:szCs w:val="20"/>
                <w:lang w:val="fr-FR"/>
              </w:rPr>
            </w:pPr>
            <w:r w:rsidRPr="00F87651">
              <w:rPr>
                <w:sz w:val="20"/>
                <w:szCs w:val="20"/>
                <w:lang w:val="fr-FR"/>
              </w:rPr>
              <w:t>a)</w:t>
            </w:r>
            <w:r w:rsidRPr="00F87651">
              <w:rPr>
                <w:sz w:val="20"/>
                <w:szCs w:val="20"/>
                <w:lang w:val="fr-FR"/>
              </w:rPr>
              <w:tab/>
            </w:r>
            <w:r w:rsidRPr="00F87651">
              <w:rPr>
                <w:b/>
                <w:bCs/>
                <w:sz w:val="20"/>
                <w:szCs w:val="20"/>
                <w:lang w:val="fr-FR"/>
              </w:rPr>
              <w:t>Groupes d</w:t>
            </w:r>
            <w:r w:rsidR="002D22B6">
              <w:rPr>
                <w:b/>
                <w:bCs/>
                <w:sz w:val="20"/>
                <w:szCs w:val="20"/>
                <w:lang w:val="fr-FR"/>
              </w:rPr>
              <w:t>’</w:t>
            </w:r>
            <w:r w:rsidRPr="00F87651">
              <w:rPr>
                <w:b/>
                <w:bCs/>
                <w:sz w:val="20"/>
                <w:szCs w:val="20"/>
                <w:lang w:val="fr-FR"/>
              </w:rPr>
              <w:t>espèces</w:t>
            </w:r>
            <w:r w:rsidR="00142771">
              <w:rPr>
                <w:b/>
                <w:bCs/>
                <w:sz w:val="20"/>
                <w:szCs w:val="20"/>
                <w:lang w:val="fr-FR"/>
              </w:rPr>
              <w:t xml:space="preserve"> :</w:t>
            </w:r>
            <w:r w:rsidRPr="00F87651">
              <w:rPr>
                <w:b/>
                <w:bCs/>
                <w:sz w:val="20"/>
                <w:szCs w:val="20"/>
                <w:lang w:val="fr-FR"/>
              </w:rPr>
              <w:t xml:space="preserve"> </w:t>
            </w:r>
            <w:r w:rsidRPr="00F87651">
              <w:rPr>
                <w:sz w:val="20"/>
                <w:szCs w:val="20"/>
                <w:lang w:val="fr-FR"/>
              </w:rPr>
              <w:t>Les orientations facultatives s</w:t>
            </w:r>
            <w:r w:rsidR="002D22B6">
              <w:rPr>
                <w:sz w:val="20"/>
                <w:szCs w:val="20"/>
                <w:lang w:val="fr-FR"/>
              </w:rPr>
              <w:t>’</w:t>
            </w:r>
            <w:r w:rsidRPr="00F87651">
              <w:rPr>
                <w:sz w:val="20"/>
                <w:szCs w:val="20"/>
                <w:lang w:val="fr-FR"/>
              </w:rPr>
              <w:t xml:space="preserve">appliquent aux espèces sauvages vivant dans des écosystèmes terrestres, </w:t>
            </w:r>
            <w:r>
              <w:rPr>
                <w:sz w:val="20"/>
                <w:szCs w:val="20"/>
                <w:lang w:val="fr-FR"/>
              </w:rPr>
              <w:t>d</w:t>
            </w:r>
            <w:r w:rsidR="002D22B6">
              <w:rPr>
                <w:sz w:val="20"/>
                <w:szCs w:val="20"/>
                <w:lang w:val="fr-FR"/>
              </w:rPr>
              <w:t>’</w:t>
            </w:r>
            <w:r>
              <w:rPr>
                <w:sz w:val="20"/>
                <w:szCs w:val="20"/>
                <w:lang w:val="fr-FR"/>
              </w:rPr>
              <w:t>eaux intérieures</w:t>
            </w:r>
            <w:r w:rsidRPr="00F87651">
              <w:rPr>
                <w:sz w:val="20"/>
                <w:szCs w:val="20"/>
                <w:lang w:val="fr-FR"/>
              </w:rPr>
              <w:t xml:space="preserve">, marins et côtiers, y compris les animaux aquatiques et terrestres, les arbres et autres plantes, </w:t>
            </w:r>
            <w:r>
              <w:rPr>
                <w:sz w:val="20"/>
                <w:szCs w:val="20"/>
                <w:lang w:val="fr-FR"/>
              </w:rPr>
              <w:t xml:space="preserve">les </w:t>
            </w:r>
            <w:r w:rsidRPr="00F87651">
              <w:rPr>
                <w:sz w:val="20"/>
                <w:szCs w:val="20"/>
                <w:lang w:val="fr-FR"/>
              </w:rPr>
              <w:t>champignons et les algues</w:t>
            </w:r>
            <w:r w:rsidR="00142771">
              <w:rPr>
                <w:sz w:val="20"/>
                <w:szCs w:val="20"/>
                <w:lang w:val="fr-FR"/>
              </w:rPr>
              <w:t>;</w:t>
            </w:r>
          </w:p>
          <w:p w14:paraId="472CAAB8" w14:textId="2D7B92B2" w:rsidR="00306AED" w:rsidRPr="00F87651" w:rsidRDefault="00306AED" w:rsidP="007F6B81">
            <w:pPr>
              <w:pStyle w:val="CBDNormalNumber"/>
              <w:numPr>
                <w:ilvl w:val="0"/>
                <w:numId w:val="0"/>
              </w:numPr>
              <w:tabs>
                <w:tab w:val="clear" w:pos="567"/>
                <w:tab w:val="left" w:pos="430"/>
              </w:tabs>
              <w:ind w:left="426"/>
              <w:rPr>
                <w:sz w:val="20"/>
                <w:szCs w:val="20"/>
                <w:lang w:val="fr-FR"/>
              </w:rPr>
            </w:pPr>
            <w:r w:rsidRPr="00F87651">
              <w:rPr>
                <w:sz w:val="20"/>
                <w:szCs w:val="20"/>
                <w:lang w:val="fr-FR"/>
              </w:rPr>
              <w:t>b)</w:t>
            </w:r>
            <w:r w:rsidRPr="00F87651">
              <w:rPr>
                <w:sz w:val="20"/>
                <w:szCs w:val="20"/>
                <w:lang w:val="fr-FR"/>
              </w:rPr>
              <w:tab/>
            </w:r>
            <w:r w:rsidRPr="00F87651">
              <w:rPr>
                <w:b/>
                <w:bCs/>
                <w:sz w:val="20"/>
                <w:szCs w:val="20"/>
                <w:lang w:val="fr-FR"/>
              </w:rPr>
              <w:t>Catégories de pratiques</w:t>
            </w:r>
            <w:r w:rsidR="00142771">
              <w:rPr>
                <w:b/>
                <w:bCs/>
                <w:sz w:val="20"/>
                <w:szCs w:val="20"/>
                <w:lang w:val="fr-FR"/>
              </w:rPr>
              <w:t xml:space="preserve"> :</w:t>
            </w:r>
            <w:r w:rsidRPr="00F87651">
              <w:rPr>
                <w:b/>
                <w:bCs/>
                <w:sz w:val="20"/>
                <w:szCs w:val="20"/>
                <w:lang w:val="fr-FR"/>
              </w:rPr>
              <w:t xml:space="preserve"> </w:t>
            </w:r>
            <w:r w:rsidRPr="00F87651">
              <w:rPr>
                <w:sz w:val="20"/>
                <w:szCs w:val="20"/>
                <w:lang w:val="fr-FR"/>
              </w:rPr>
              <w:t>Les orientations facultatives portent sur des pratiques extractives et non extractives. Les pratiques extractives comprennent la pêche</w:t>
            </w:r>
            <w:r w:rsidR="00142771">
              <w:rPr>
                <w:sz w:val="20"/>
                <w:szCs w:val="20"/>
                <w:lang w:val="fr-FR"/>
              </w:rPr>
              <w:t>;</w:t>
            </w:r>
            <w:r w:rsidRPr="00F87651">
              <w:rPr>
                <w:sz w:val="20"/>
                <w:szCs w:val="20"/>
                <w:lang w:val="fr-FR"/>
              </w:rPr>
              <w:t xml:space="preserve"> la cueillette de plantes, de champignons et d</w:t>
            </w:r>
            <w:r w:rsidR="002D22B6">
              <w:rPr>
                <w:sz w:val="20"/>
                <w:szCs w:val="20"/>
                <w:lang w:val="fr-FR"/>
              </w:rPr>
              <w:t>’</w:t>
            </w:r>
            <w:r w:rsidRPr="00F87651">
              <w:rPr>
                <w:sz w:val="20"/>
                <w:szCs w:val="20"/>
                <w:lang w:val="fr-FR"/>
              </w:rPr>
              <w:t>algues à l</w:t>
            </w:r>
            <w:r w:rsidR="002D22B6">
              <w:rPr>
                <w:sz w:val="20"/>
                <w:szCs w:val="20"/>
                <w:lang w:val="fr-FR"/>
              </w:rPr>
              <w:t>’</w:t>
            </w:r>
            <w:r w:rsidRPr="00F87651">
              <w:rPr>
                <w:sz w:val="20"/>
                <w:szCs w:val="20"/>
                <w:lang w:val="fr-FR"/>
              </w:rPr>
              <w:t>état sauvage</w:t>
            </w:r>
            <w:r w:rsidR="00142771">
              <w:rPr>
                <w:sz w:val="20"/>
                <w:szCs w:val="20"/>
                <w:lang w:val="fr-FR"/>
              </w:rPr>
              <w:t>;</w:t>
            </w:r>
            <w:r w:rsidRPr="00F87651">
              <w:rPr>
                <w:sz w:val="20"/>
                <w:szCs w:val="20"/>
                <w:lang w:val="fr-FR"/>
              </w:rPr>
              <w:t xml:space="preserve"> l</w:t>
            </w:r>
            <w:r w:rsidR="002D22B6">
              <w:rPr>
                <w:sz w:val="20"/>
                <w:szCs w:val="20"/>
                <w:lang w:val="fr-FR"/>
              </w:rPr>
              <w:t>’</w:t>
            </w:r>
            <w:r w:rsidRPr="00F87651">
              <w:rPr>
                <w:sz w:val="20"/>
                <w:szCs w:val="20"/>
                <w:lang w:val="fr-FR"/>
              </w:rPr>
              <w:t>exploitation forestière</w:t>
            </w:r>
            <w:r w:rsidR="00142771">
              <w:rPr>
                <w:sz w:val="20"/>
                <w:szCs w:val="20"/>
                <w:lang w:val="fr-FR"/>
              </w:rPr>
              <w:t>;</w:t>
            </w:r>
            <w:r w:rsidRPr="00F87651">
              <w:rPr>
                <w:sz w:val="20"/>
                <w:szCs w:val="20"/>
                <w:lang w:val="fr-FR"/>
              </w:rPr>
              <w:t xml:space="preserve"> la capture d</w:t>
            </w:r>
            <w:r w:rsidR="002D22B6">
              <w:rPr>
                <w:sz w:val="20"/>
                <w:szCs w:val="20"/>
                <w:lang w:val="fr-FR"/>
              </w:rPr>
              <w:t>’</w:t>
            </w:r>
            <w:r w:rsidRPr="00F87651">
              <w:rPr>
                <w:sz w:val="20"/>
                <w:szCs w:val="20"/>
                <w:lang w:val="fr-FR"/>
              </w:rPr>
              <w:t>animaux terrestres et aquatiques, y compris le prélèvement total ou partiel d</w:t>
            </w:r>
            <w:r w:rsidR="002D22B6">
              <w:rPr>
                <w:sz w:val="20"/>
                <w:szCs w:val="20"/>
                <w:lang w:val="fr-FR"/>
              </w:rPr>
              <w:t>’</w:t>
            </w:r>
            <w:r w:rsidRPr="00F87651">
              <w:rPr>
                <w:sz w:val="20"/>
                <w:szCs w:val="20"/>
                <w:lang w:val="fr-FR"/>
              </w:rPr>
              <w:t>organismes</w:t>
            </w:r>
            <w:r w:rsidR="00142771">
              <w:rPr>
                <w:sz w:val="20"/>
                <w:szCs w:val="20"/>
                <w:lang w:val="fr-FR"/>
              </w:rPr>
              <w:t>;</w:t>
            </w:r>
            <w:r w:rsidRPr="00F87651">
              <w:rPr>
                <w:sz w:val="20"/>
                <w:szCs w:val="20"/>
                <w:lang w:val="fr-FR"/>
              </w:rPr>
              <w:t xml:space="preserve"> et la collecte de parties ou de produits dérivés d</w:t>
            </w:r>
            <w:r w:rsidR="002D22B6">
              <w:rPr>
                <w:sz w:val="20"/>
                <w:szCs w:val="20"/>
                <w:lang w:val="fr-FR"/>
              </w:rPr>
              <w:t>’</w:t>
            </w:r>
            <w:r w:rsidRPr="00F87651">
              <w:rPr>
                <w:sz w:val="20"/>
                <w:szCs w:val="20"/>
                <w:lang w:val="fr-FR"/>
              </w:rPr>
              <w:t>espèces sauvages. Les pratiques non extractives comprennent le tourisme axé sur la faune et la flore sauvages et leur observation, ainsi que les services culturels, spirituels et éducatifs associés à la faune et à la flore sauvages</w:t>
            </w:r>
            <w:r w:rsidR="00142771">
              <w:rPr>
                <w:sz w:val="20"/>
                <w:szCs w:val="20"/>
                <w:lang w:val="fr-FR"/>
              </w:rPr>
              <w:t>;</w:t>
            </w:r>
          </w:p>
          <w:p w14:paraId="179E40F8" w14:textId="31C87DB9" w:rsidR="00306AED" w:rsidRPr="00F87651" w:rsidRDefault="00306AED" w:rsidP="007F6B81">
            <w:pPr>
              <w:pStyle w:val="CBDNormalNumber"/>
              <w:numPr>
                <w:ilvl w:val="0"/>
                <w:numId w:val="0"/>
              </w:numPr>
              <w:tabs>
                <w:tab w:val="clear" w:pos="567"/>
                <w:tab w:val="left" w:pos="430"/>
              </w:tabs>
              <w:ind w:left="426"/>
              <w:rPr>
                <w:sz w:val="20"/>
                <w:szCs w:val="20"/>
                <w:lang w:val="fr-FR"/>
              </w:rPr>
            </w:pPr>
            <w:r w:rsidRPr="00F87651">
              <w:rPr>
                <w:sz w:val="20"/>
                <w:szCs w:val="20"/>
                <w:lang w:val="fr-FR"/>
              </w:rPr>
              <w:t>[c)</w:t>
            </w:r>
            <w:r w:rsidRPr="00F87651">
              <w:rPr>
                <w:sz w:val="20"/>
                <w:szCs w:val="20"/>
                <w:lang w:val="fr-FR"/>
              </w:rPr>
              <w:tab/>
              <w:t>L</w:t>
            </w:r>
            <w:r w:rsidR="002D22B6">
              <w:rPr>
                <w:sz w:val="20"/>
                <w:szCs w:val="20"/>
                <w:lang w:val="fr-FR"/>
              </w:rPr>
              <w:t>’</w:t>
            </w:r>
            <w:r w:rsidRPr="00F87651">
              <w:rPr>
                <w:sz w:val="20"/>
                <w:szCs w:val="20"/>
                <w:lang w:val="fr-FR"/>
              </w:rPr>
              <w:t xml:space="preserve">application des orientations à la pêche et aux autres pratiques aquatiques devrait compléter, sans les reproduire ni les compromettre, les mesures adoptées dans le cadre des politiques nationales de la pêche et par les organismes régionaux et internationaux compétents en matière de pêche, tout en reconnaissant les droits, la contribution à la sécurité alimentaire et les savoirs des </w:t>
            </w:r>
            <w:r>
              <w:rPr>
                <w:sz w:val="20"/>
                <w:szCs w:val="20"/>
                <w:lang w:val="fr-FR"/>
              </w:rPr>
              <w:t>pêches</w:t>
            </w:r>
            <w:r w:rsidRPr="00F87651">
              <w:rPr>
                <w:sz w:val="20"/>
                <w:szCs w:val="20"/>
                <w:lang w:val="fr-FR"/>
              </w:rPr>
              <w:t xml:space="preserve"> artisanales et traditionnelles</w:t>
            </w:r>
            <w:r w:rsidR="00142771">
              <w:rPr>
                <w:sz w:val="20"/>
                <w:szCs w:val="20"/>
                <w:lang w:val="fr-FR"/>
              </w:rPr>
              <w:t>;</w:t>
            </w:r>
            <w:r w:rsidRPr="00F87651">
              <w:rPr>
                <w:sz w:val="20"/>
                <w:szCs w:val="20"/>
                <w:lang w:val="fr-FR"/>
              </w:rPr>
              <w:t>]</w:t>
            </w:r>
          </w:p>
          <w:p w14:paraId="2D2F21B1" w14:textId="385C97FC" w:rsidR="00306AED" w:rsidRPr="00F87651" w:rsidRDefault="00306AED" w:rsidP="007F6B81">
            <w:pPr>
              <w:pStyle w:val="CBDNormalNumber"/>
              <w:numPr>
                <w:ilvl w:val="0"/>
                <w:numId w:val="0"/>
              </w:numPr>
              <w:tabs>
                <w:tab w:val="clear" w:pos="567"/>
                <w:tab w:val="left" w:pos="430"/>
              </w:tabs>
              <w:ind w:left="426"/>
              <w:rPr>
                <w:lang w:val="fr-FR"/>
              </w:rPr>
            </w:pPr>
            <w:r w:rsidRPr="00F87651">
              <w:rPr>
                <w:sz w:val="20"/>
                <w:szCs w:val="20"/>
                <w:lang w:val="fr-FR"/>
              </w:rPr>
              <w:t>d)</w:t>
            </w:r>
            <w:r w:rsidRPr="00F87651">
              <w:rPr>
                <w:sz w:val="20"/>
                <w:szCs w:val="20"/>
                <w:lang w:val="fr-FR"/>
              </w:rPr>
              <w:tab/>
            </w:r>
            <w:r w:rsidRPr="00F87651">
              <w:rPr>
                <w:b/>
                <w:bCs/>
                <w:sz w:val="20"/>
                <w:szCs w:val="20"/>
                <w:lang w:val="fr-FR"/>
              </w:rPr>
              <w:t>Utilisation des catégories</w:t>
            </w:r>
            <w:r w:rsidR="00142771">
              <w:rPr>
                <w:b/>
                <w:bCs/>
                <w:sz w:val="20"/>
                <w:szCs w:val="20"/>
                <w:lang w:val="fr-FR"/>
              </w:rPr>
              <w:t xml:space="preserve"> :</w:t>
            </w:r>
            <w:r w:rsidRPr="00D0084B">
              <w:rPr>
                <w:sz w:val="20"/>
                <w:szCs w:val="20"/>
                <w:lang w:val="fr-FR"/>
              </w:rPr>
              <w:t xml:space="preserve"> </w:t>
            </w:r>
            <w:r w:rsidRPr="00F87651">
              <w:rPr>
                <w:sz w:val="20"/>
                <w:szCs w:val="20"/>
                <w:lang w:val="fr-FR"/>
              </w:rPr>
              <w:t>Ces catégories sont utilisées uniquement pour organiser les orientations facultatives en fonction des multiples espèces et pratiques auxquels elles s</w:t>
            </w:r>
            <w:r w:rsidR="002D22B6">
              <w:rPr>
                <w:sz w:val="20"/>
                <w:szCs w:val="20"/>
                <w:lang w:val="fr-FR"/>
              </w:rPr>
              <w:t>’</w:t>
            </w:r>
            <w:r w:rsidRPr="00F87651">
              <w:rPr>
                <w:sz w:val="20"/>
                <w:szCs w:val="20"/>
                <w:lang w:val="fr-FR"/>
              </w:rPr>
              <w:t xml:space="preserve">appliquent. Les Parties sont encouragées à les utiliser avec souplesse, en conformité avec la législation nationale, les systèmes de gouvernance coutumiers, </w:t>
            </w:r>
            <w:r>
              <w:rPr>
                <w:sz w:val="20"/>
                <w:szCs w:val="20"/>
                <w:lang w:val="fr-FR"/>
              </w:rPr>
              <w:t>le cas échéant</w:t>
            </w:r>
            <w:r w:rsidRPr="00F87651">
              <w:rPr>
                <w:sz w:val="20"/>
                <w:szCs w:val="20"/>
                <w:lang w:val="fr-FR"/>
              </w:rPr>
              <w:t>, et les obligations internationales pertinentes. L</w:t>
            </w:r>
            <w:r w:rsidR="002D22B6">
              <w:rPr>
                <w:sz w:val="20"/>
                <w:szCs w:val="20"/>
                <w:lang w:val="fr-FR"/>
              </w:rPr>
              <w:t>’</w:t>
            </w:r>
            <w:r w:rsidRPr="00F87651">
              <w:rPr>
                <w:sz w:val="20"/>
                <w:szCs w:val="20"/>
                <w:lang w:val="fr-FR"/>
              </w:rPr>
              <w:t xml:space="preserve">utilisation de ces catégories dans les orientations ne signifie pas que toutes les espèces ou pratiques se prêtent à une utilisation durable. En particulier, lorsque des </w:t>
            </w:r>
            <w:r w:rsidRPr="00F87651">
              <w:rPr>
                <w:sz w:val="20"/>
                <w:szCs w:val="20"/>
                <w:lang w:val="fr-FR"/>
              </w:rPr>
              <w:lastRenderedPageBreak/>
              <w:t>espèces exotiques présentent des risques pour la biodiversité, le fonctionnement des écosystèmes ou les espèces indigènes, les mesures de gestion doivent donner la priorité à la prévention et à la lutte.</w:t>
            </w:r>
          </w:p>
        </w:tc>
      </w:tr>
    </w:tbl>
    <w:p w14:paraId="33B64E7F" w14:textId="77777777" w:rsidR="00306AED" w:rsidRPr="00F87651" w:rsidRDefault="00306AED" w:rsidP="00306AED">
      <w:pPr>
        <w:pStyle w:val="CBDH1"/>
        <w:tabs>
          <w:tab w:val="clear" w:pos="567"/>
          <w:tab w:val="clear" w:pos="1134"/>
        </w:tabs>
        <w:ind w:left="1124" w:hanging="562"/>
        <w:rPr>
          <w:sz w:val="24"/>
          <w:lang w:val="fr-FR"/>
        </w:rPr>
      </w:pPr>
      <w:r w:rsidRPr="00F87651">
        <w:rPr>
          <w:sz w:val="24"/>
          <w:lang w:val="fr-FR"/>
        </w:rPr>
        <w:lastRenderedPageBreak/>
        <w:t>IV.</w:t>
      </w:r>
      <w:r w:rsidRPr="00F87651">
        <w:rPr>
          <w:sz w:val="24"/>
          <w:lang w:val="fr-FR"/>
        </w:rPr>
        <w:tab/>
        <w:t>Principes</w:t>
      </w:r>
    </w:p>
    <w:p w14:paraId="73EE1A9A" w14:textId="4B7404BD" w:rsidR="00306AED" w:rsidRPr="00F87651" w:rsidRDefault="00306AED" w:rsidP="00306AED">
      <w:pPr>
        <w:pStyle w:val="CBDNormalNumber"/>
        <w:numPr>
          <w:ilvl w:val="0"/>
          <w:numId w:val="0"/>
        </w:numPr>
        <w:tabs>
          <w:tab w:val="clear" w:pos="567"/>
        </w:tabs>
        <w:ind w:left="562"/>
        <w:rPr>
          <w:lang w:val="fr-FR"/>
        </w:rPr>
      </w:pPr>
      <w:r w:rsidRPr="00F87651">
        <w:rPr>
          <w:lang w:val="fr-FR"/>
        </w:rPr>
        <w:t>13.</w:t>
      </w:r>
      <w:r w:rsidRPr="00F87651">
        <w:rPr>
          <w:lang w:val="fr-FR"/>
        </w:rPr>
        <w:tab/>
        <w:t>Les présentes orientations s</w:t>
      </w:r>
      <w:r w:rsidR="002D22B6">
        <w:rPr>
          <w:lang w:val="fr-FR"/>
        </w:rPr>
        <w:t>’</w:t>
      </w:r>
      <w:r w:rsidRPr="00F87651">
        <w:rPr>
          <w:lang w:val="fr-FR"/>
        </w:rPr>
        <w:t>appuient sur la Convention sur la diversité biologique</w:t>
      </w:r>
      <w:r>
        <w:rPr>
          <w:lang w:val="fr-FR"/>
        </w:rPr>
        <w:t>,</w:t>
      </w:r>
      <w:r w:rsidRPr="00F87651">
        <w:rPr>
          <w:lang w:val="fr-FR"/>
        </w:rPr>
        <w:t xml:space="preserve"> les Principes et directives d</w:t>
      </w:r>
      <w:r w:rsidR="002D22B6">
        <w:rPr>
          <w:lang w:val="fr-FR"/>
        </w:rPr>
        <w:t>’</w:t>
      </w:r>
      <w:r w:rsidRPr="00F87651">
        <w:rPr>
          <w:lang w:val="fr-FR"/>
        </w:rPr>
        <w:t>Addis-Abeba pour l</w:t>
      </w:r>
      <w:r w:rsidR="002D22B6">
        <w:rPr>
          <w:lang w:val="fr-FR"/>
        </w:rPr>
        <w:t>’</w:t>
      </w:r>
      <w:r w:rsidRPr="00F87651">
        <w:rPr>
          <w:lang w:val="fr-FR"/>
        </w:rPr>
        <w:t>utilisation durable de la diversité biologique</w:t>
      </w:r>
      <w:r>
        <w:rPr>
          <w:lang w:val="fr-FR"/>
        </w:rPr>
        <w:t>,</w:t>
      </w:r>
      <w:r w:rsidRPr="00F87651">
        <w:rPr>
          <w:lang w:val="fr-FR"/>
        </w:rPr>
        <w:t xml:space="preserve"> la décision </w:t>
      </w:r>
      <w:hyperlink r:id="rId304">
        <w:r w:rsidRPr="00F87651">
          <w:rPr>
            <w:rStyle w:val="Hyperlink"/>
            <w:lang w:val="fr-FR"/>
          </w:rPr>
          <w:t>14/7</w:t>
        </w:r>
      </w:hyperlink>
      <w:r>
        <w:rPr>
          <w:lang w:val="fr-FR"/>
        </w:rPr>
        <w:t>,</w:t>
      </w:r>
      <w:r w:rsidRPr="00F87651">
        <w:rPr>
          <w:lang w:val="fr-FR"/>
        </w:rPr>
        <w:t xml:space="preserve"> le Cadre mondial de la biodiversité de Kunming-Montréal, notamment les cibles 4,</w:t>
      </w:r>
      <w:r>
        <w:rPr>
          <w:lang w:val="fr-FR"/>
        </w:rPr>
        <w:t xml:space="preserve"> </w:t>
      </w:r>
      <w:r w:rsidRPr="00F87651">
        <w:rPr>
          <w:lang w:val="fr-FR"/>
        </w:rPr>
        <w:t>5</w:t>
      </w:r>
      <w:r>
        <w:rPr>
          <w:lang w:val="fr-FR"/>
        </w:rPr>
        <w:t>,</w:t>
      </w:r>
      <w:r w:rsidRPr="00F87651">
        <w:rPr>
          <w:lang w:val="fr-FR"/>
        </w:rPr>
        <w:t xml:space="preserve"> 6, 9, 10, 22 et 23, et les </w:t>
      </w:r>
      <w:r>
        <w:rPr>
          <w:lang w:val="fr-FR"/>
        </w:rPr>
        <w:t>résultats</w:t>
      </w:r>
      <w:r w:rsidRPr="00F87651">
        <w:rPr>
          <w:lang w:val="fr-FR"/>
        </w:rPr>
        <w:t xml:space="preserve"> pertinents </w:t>
      </w:r>
      <w:r>
        <w:rPr>
          <w:lang w:val="fr-FR"/>
        </w:rPr>
        <w:t>du</w:t>
      </w:r>
      <w:r w:rsidRPr="00F87651">
        <w:rPr>
          <w:lang w:val="fr-FR"/>
        </w:rPr>
        <w:t xml:space="preserve"> </w:t>
      </w:r>
      <w:r w:rsidRPr="00F87651">
        <w:rPr>
          <w:i/>
          <w:iCs/>
          <w:lang w:val="fr-FR"/>
        </w:rPr>
        <w:t>Rapport d</w:t>
      </w:r>
      <w:r w:rsidR="002D22B6">
        <w:rPr>
          <w:i/>
          <w:iCs/>
          <w:lang w:val="fr-FR"/>
        </w:rPr>
        <w:t>’</w:t>
      </w:r>
      <w:r w:rsidRPr="00F87651">
        <w:rPr>
          <w:i/>
          <w:iCs/>
          <w:lang w:val="fr-FR"/>
        </w:rPr>
        <w:t>évaluation sur l</w:t>
      </w:r>
      <w:r w:rsidR="002D22B6">
        <w:rPr>
          <w:i/>
          <w:iCs/>
          <w:lang w:val="fr-FR"/>
        </w:rPr>
        <w:t>’</w:t>
      </w:r>
      <w:r w:rsidRPr="00F87651">
        <w:rPr>
          <w:i/>
          <w:iCs/>
          <w:lang w:val="fr-FR"/>
        </w:rPr>
        <w:t>utilisation durable des espèces sauvages</w:t>
      </w:r>
      <w:r>
        <w:rPr>
          <w:i/>
          <w:iCs/>
          <w:lang w:val="fr-FR"/>
        </w:rPr>
        <w:t xml:space="preserve"> </w:t>
      </w:r>
      <w:r w:rsidRPr="00F87651">
        <w:rPr>
          <w:lang w:val="fr-FR"/>
        </w:rPr>
        <w:t>de la</w:t>
      </w:r>
      <w:r>
        <w:rPr>
          <w:lang w:val="fr-FR"/>
        </w:rPr>
        <w:t xml:space="preserve"> </w:t>
      </w:r>
      <w:r w:rsidRPr="00F87651">
        <w:rPr>
          <w:lang w:val="fr-FR"/>
        </w:rPr>
        <w:t>Plateforme intergouvernementale scientifique et politique sur la biodiversité et les services écosystémiques. En outre, elles s</w:t>
      </w:r>
      <w:r w:rsidR="002D22B6">
        <w:rPr>
          <w:lang w:val="fr-FR"/>
        </w:rPr>
        <w:t>’</w:t>
      </w:r>
      <w:r w:rsidRPr="00F87651">
        <w:rPr>
          <w:lang w:val="fr-FR"/>
        </w:rPr>
        <w:t>articulent autour des principes et des approches reflétant les objectifs de la Convention (voir le tableau 1) qui sous-tendent la conception, l</w:t>
      </w:r>
      <w:r w:rsidR="002D22B6">
        <w:rPr>
          <w:lang w:val="fr-FR"/>
        </w:rPr>
        <w:t>’</w:t>
      </w:r>
      <w:r w:rsidRPr="00F87651">
        <w:rPr>
          <w:lang w:val="fr-FR"/>
        </w:rPr>
        <w:t>interprétation et la mise en œuvre d</w:t>
      </w:r>
      <w:r w:rsidR="002D22B6">
        <w:rPr>
          <w:lang w:val="fr-FR"/>
        </w:rPr>
        <w:t>’</w:t>
      </w:r>
      <w:r w:rsidRPr="00F87651">
        <w:rPr>
          <w:lang w:val="fr-FR"/>
        </w:rPr>
        <w:t>une gestion durable de la faune et de la flore sauvages en faveur de la conservation de la biodiversité, du bien-être humain et d</w:t>
      </w:r>
      <w:r w:rsidR="002D22B6">
        <w:rPr>
          <w:lang w:val="fr-FR"/>
        </w:rPr>
        <w:t>’</w:t>
      </w:r>
      <w:r w:rsidRPr="00F87651">
        <w:rPr>
          <w:lang w:val="fr-FR"/>
        </w:rPr>
        <w:t>une gouvernance équitable.</w:t>
      </w:r>
    </w:p>
    <w:p w14:paraId="107F7631" w14:textId="77777777" w:rsidR="00306AED" w:rsidRPr="00F87651" w:rsidRDefault="00306AED" w:rsidP="00306AED">
      <w:pPr>
        <w:pStyle w:val="CBDNormalNumber"/>
        <w:numPr>
          <w:ilvl w:val="0"/>
          <w:numId w:val="0"/>
        </w:numPr>
        <w:ind w:left="567"/>
        <w:rPr>
          <w:b/>
          <w:bCs/>
          <w:lang w:val="fr-FR"/>
        </w:rPr>
      </w:pPr>
      <w:r w:rsidRPr="00F87651">
        <w:rPr>
          <w:lang w:val="fr-FR"/>
        </w:rPr>
        <w:t>Tableau 1</w:t>
      </w:r>
      <w:r w:rsidRPr="00F87651">
        <w:rPr>
          <w:lang w:val="fr-FR"/>
        </w:rPr>
        <w:br/>
      </w:r>
      <w:r w:rsidRPr="00F87651">
        <w:rPr>
          <w:b/>
          <w:bCs/>
          <w:lang w:val="fr-FR"/>
        </w:rPr>
        <w:t xml:space="preserve">Principes et approches sous-tendant les orientations mondiales facultatives sur la gestion durable des espèces sauvages </w:t>
      </w:r>
    </w:p>
    <w:tbl>
      <w:tblPr>
        <w:tblStyle w:val="TableGrid"/>
        <w:tblW w:w="8789" w:type="dxa"/>
        <w:tblInd w:w="562" w:type="dxa"/>
        <w:tblLook w:val="04A0" w:firstRow="1" w:lastRow="0" w:firstColumn="1" w:lastColumn="0" w:noHBand="0" w:noVBand="1"/>
      </w:tblPr>
      <w:tblGrid>
        <w:gridCol w:w="1701"/>
        <w:gridCol w:w="4536"/>
        <w:gridCol w:w="2552"/>
      </w:tblGrid>
      <w:tr w:rsidR="00306AED" w:rsidRPr="00F87651" w14:paraId="4B56EC20" w14:textId="77777777" w:rsidTr="007F6B81">
        <w:trPr>
          <w:tblHeader/>
        </w:trPr>
        <w:tc>
          <w:tcPr>
            <w:tcW w:w="1701" w:type="dxa"/>
          </w:tcPr>
          <w:p w14:paraId="04E5ED07" w14:textId="77777777" w:rsidR="00306AED" w:rsidRPr="00F87651" w:rsidRDefault="00306AED" w:rsidP="007F6B81">
            <w:pPr>
              <w:jc w:val="left"/>
              <w:rPr>
                <w:rFonts w:asciiTheme="majorBidi" w:eastAsia="Arial" w:hAnsiTheme="majorBidi" w:cstheme="majorBidi"/>
                <w:sz w:val="20"/>
                <w:szCs w:val="20"/>
                <w:lang w:val="fr-FR"/>
              </w:rPr>
            </w:pPr>
            <w:r w:rsidRPr="00F87651">
              <w:rPr>
                <w:rFonts w:asciiTheme="majorBidi" w:hAnsiTheme="majorBidi" w:cstheme="majorBidi"/>
                <w:i/>
                <w:iCs/>
                <w:sz w:val="20"/>
                <w:szCs w:val="20"/>
                <w:lang w:val="fr-FR"/>
              </w:rPr>
              <w:t>Principes et approches</w:t>
            </w:r>
          </w:p>
        </w:tc>
        <w:tc>
          <w:tcPr>
            <w:tcW w:w="4536" w:type="dxa"/>
          </w:tcPr>
          <w:p w14:paraId="03C2D401" w14:textId="6271A877" w:rsidR="00306AED" w:rsidRPr="00F87651" w:rsidRDefault="00306AED" w:rsidP="007F6B81">
            <w:pPr>
              <w:jc w:val="left"/>
              <w:rPr>
                <w:rFonts w:asciiTheme="majorBidi" w:eastAsia="Arial" w:hAnsiTheme="majorBidi" w:cstheme="majorBidi"/>
                <w:i/>
                <w:iCs/>
                <w:sz w:val="20"/>
                <w:szCs w:val="20"/>
                <w:lang w:val="fr-FR"/>
              </w:rPr>
            </w:pPr>
            <w:r>
              <w:rPr>
                <w:rFonts w:asciiTheme="majorBidi" w:eastAsia="Arial" w:hAnsiTheme="majorBidi" w:cstheme="majorBidi"/>
                <w:i/>
                <w:iCs/>
                <w:sz w:val="20"/>
                <w:szCs w:val="20"/>
                <w:lang w:val="fr-FR"/>
              </w:rPr>
              <w:t>Considérations</w:t>
            </w:r>
            <w:r w:rsidRPr="00F87651">
              <w:rPr>
                <w:rFonts w:asciiTheme="majorBidi" w:eastAsia="Arial" w:hAnsiTheme="majorBidi" w:cstheme="majorBidi"/>
                <w:i/>
                <w:iCs/>
                <w:sz w:val="20"/>
                <w:szCs w:val="20"/>
                <w:lang w:val="fr-FR"/>
              </w:rPr>
              <w:t xml:space="preserve"> cl</w:t>
            </w:r>
            <w:r w:rsidR="00667BBF">
              <w:rPr>
                <w:rFonts w:asciiTheme="majorBidi" w:eastAsia="Arial" w:hAnsiTheme="majorBidi" w:cstheme="majorBidi"/>
                <w:i/>
                <w:iCs/>
                <w:sz w:val="20"/>
                <w:szCs w:val="20"/>
                <w:lang w:val="fr-FR"/>
              </w:rPr>
              <w:t>ef</w:t>
            </w:r>
            <w:r w:rsidRPr="00F87651">
              <w:rPr>
                <w:rFonts w:asciiTheme="majorBidi" w:eastAsia="Arial" w:hAnsiTheme="majorBidi" w:cstheme="majorBidi"/>
                <w:i/>
                <w:iCs/>
                <w:sz w:val="20"/>
                <w:szCs w:val="20"/>
                <w:lang w:val="fr-FR"/>
              </w:rPr>
              <w:t xml:space="preserve">s </w:t>
            </w:r>
          </w:p>
        </w:tc>
        <w:tc>
          <w:tcPr>
            <w:tcW w:w="2552" w:type="dxa"/>
          </w:tcPr>
          <w:p w14:paraId="644BCF27" w14:textId="77777777" w:rsidR="00306AED" w:rsidRPr="00F87651" w:rsidRDefault="00306AED" w:rsidP="007F6B81">
            <w:pPr>
              <w:jc w:val="left"/>
              <w:rPr>
                <w:rFonts w:asciiTheme="majorBidi" w:eastAsia="Arial" w:hAnsiTheme="majorBidi" w:cstheme="majorBidi"/>
                <w:i/>
                <w:iCs/>
                <w:sz w:val="20"/>
                <w:szCs w:val="20"/>
                <w:lang w:val="fr-FR"/>
              </w:rPr>
            </w:pPr>
            <w:r>
              <w:rPr>
                <w:rFonts w:asciiTheme="majorBidi" w:eastAsia="Arial" w:hAnsiTheme="majorBidi" w:cstheme="majorBidi"/>
                <w:i/>
                <w:iCs/>
                <w:sz w:val="20"/>
                <w:szCs w:val="20"/>
                <w:lang w:val="fr-FR"/>
              </w:rPr>
              <w:t>Point de départ</w:t>
            </w:r>
            <w:r w:rsidRPr="00792B54">
              <w:rPr>
                <w:rStyle w:val="FootnoteReference"/>
                <w:rFonts w:asciiTheme="majorBidi" w:eastAsia="Arial" w:hAnsiTheme="majorBidi" w:cstheme="majorBidi"/>
                <w:sz w:val="20"/>
                <w:szCs w:val="20"/>
                <w:lang w:val="fr-FR"/>
              </w:rPr>
              <w:footnoteReference w:customMarkFollows="1" w:id="326"/>
              <w:t>a</w:t>
            </w:r>
          </w:p>
        </w:tc>
      </w:tr>
      <w:tr w:rsidR="00306AED" w:rsidRPr="005335D9" w14:paraId="5F58FF75" w14:textId="77777777" w:rsidTr="007F6B81">
        <w:tc>
          <w:tcPr>
            <w:tcW w:w="1701" w:type="dxa"/>
            <w:vMerge w:val="restart"/>
          </w:tcPr>
          <w:p w14:paraId="60AD631C" w14:textId="77777777" w:rsidR="00306AED" w:rsidRPr="00F87651" w:rsidRDefault="00306AED" w:rsidP="007F6B81">
            <w:pPr>
              <w:jc w:val="left"/>
              <w:rPr>
                <w:rFonts w:asciiTheme="majorBidi" w:eastAsia="Arial" w:hAnsiTheme="majorBidi" w:cstheme="majorBidi"/>
                <w:sz w:val="20"/>
                <w:szCs w:val="20"/>
                <w:lang w:val="fr-FR"/>
              </w:rPr>
            </w:pPr>
            <w:r w:rsidRPr="00F87651">
              <w:rPr>
                <w:rFonts w:asciiTheme="majorBidi" w:eastAsia="Arial" w:hAnsiTheme="majorBidi" w:cstheme="majorBidi"/>
                <w:sz w:val="20"/>
                <w:szCs w:val="20"/>
                <w:lang w:val="fr-FR"/>
              </w:rPr>
              <w:t>Durabilité écologique et principe de précaution</w:t>
            </w:r>
          </w:p>
        </w:tc>
        <w:tc>
          <w:tcPr>
            <w:tcW w:w="4536" w:type="dxa"/>
          </w:tcPr>
          <w:p w14:paraId="76C0210E" w14:textId="1993E1E5" w:rsidR="00306AED" w:rsidRPr="00F87651" w:rsidRDefault="00306AED" w:rsidP="007F6B81">
            <w:pPr>
              <w:jc w:val="left"/>
              <w:rPr>
                <w:rFonts w:asciiTheme="majorBidi" w:eastAsia="Arial" w:hAnsiTheme="majorBidi" w:cstheme="majorBidi"/>
                <w:sz w:val="20"/>
                <w:szCs w:val="20"/>
                <w:lang w:val="fr-FR"/>
              </w:rPr>
            </w:pPr>
            <w:r w:rsidRPr="00F87651">
              <w:rPr>
                <w:rFonts w:asciiTheme="majorBidi" w:eastAsia="Arial" w:hAnsiTheme="majorBidi" w:cstheme="majorBidi"/>
                <w:sz w:val="20"/>
                <w:szCs w:val="20"/>
                <w:lang w:val="fr-FR"/>
              </w:rPr>
              <w:t>Il appartient aux gestionnaires et aux utilisateurs des ressources de veiller à ce que l</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 xml:space="preserve">utilisation de la faune et de la flore sauvages ne dépasse pas la capacité des écosystèmes </w:t>
            </w:r>
            <w:r w:rsidR="00667BBF">
              <w:rPr>
                <w:rFonts w:asciiTheme="majorBidi" w:eastAsia="Arial" w:hAnsiTheme="majorBidi" w:cstheme="majorBidi"/>
                <w:sz w:val="20"/>
                <w:szCs w:val="20"/>
                <w:lang w:val="fr-FR"/>
              </w:rPr>
              <w:t xml:space="preserve">de </w:t>
            </w:r>
            <w:r w:rsidRPr="00F87651">
              <w:rPr>
                <w:rFonts w:asciiTheme="majorBidi" w:eastAsia="Arial" w:hAnsiTheme="majorBidi" w:cstheme="majorBidi"/>
                <w:sz w:val="20"/>
                <w:szCs w:val="20"/>
                <w:lang w:val="fr-FR"/>
              </w:rPr>
              <w:t xml:space="preserve">maintenir ou </w:t>
            </w:r>
            <w:r w:rsidR="00667BBF">
              <w:rPr>
                <w:rFonts w:asciiTheme="majorBidi" w:eastAsia="Arial" w:hAnsiTheme="majorBidi" w:cstheme="majorBidi"/>
                <w:sz w:val="20"/>
                <w:szCs w:val="20"/>
                <w:lang w:val="fr-FR"/>
              </w:rPr>
              <w:t xml:space="preserve">de </w:t>
            </w:r>
            <w:r w:rsidRPr="00F87651">
              <w:rPr>
                <w:rFonts w:asciiTheme="majorBidi" w:eastAsia="Arial" w:hAnsiTheme="majorBidi" w:cstheme="majorBidi"/>
                <w:sz w:val="20"/>
                <w:szCs w:val="20"/>
                <w:lang w:val="fr-FR"/>
              </w:rPr>
              <w:t>récupérer les processus écologiques, les espèces, les populations, la variabilité génétique</w:t>
            </w:r>
            <w:r w:rsidR="00667BBF">
              <w:rPr>
                <w:rFonts w:asciiTheme="majorBidi" w:eastAsia="Arial" w:hAnsiTheme="majorBidi" w:cstheme="majorBidi"/>
                <w:sz w:val="20"/>
                <w:szCs w:val="20"/>
                <w:lang w:val="fr-FR"/>
              </w:rPr>
              <w:t xml:space="preserve"> </w:t>
            </w:r>
            <w:r w:rsidRPr="00F87651">
              <w:rPr>
                <w:rFonts w:asciiTheme="majorBidi" w:eastAsia="Arial" w:hAnsiTheme="majorBidi" w:cstheme="majorBidi"/>
                <w:sz w:val="20"/>
                <w:szCs w:val="20"/>
                <w:lang w:val="fr-FR"/>
              </w:rPr>
              <w:t>et la fourniture</w:t>
            </w:r>
            <w:r>
              <w:rPr>
                <w:rFonts w:asciiTheme="majorBidi" w:eastAsia="Arial" w:hAnsiTheme="majorBidi" w:cstheme="majorBidi"/>
                <w:sz w:val="20"/>
                <w:szCs w:val="20"/>
                <w:lang w:val="fr-FR"/>
              </w:rPr>
              <w:t xml:space="preserve"> </w:t>
            </w:r>
            <w:r w:rsidRPr="00F87651">
              <w:rPr>
                <w:rFonts w:asciiTheme="majorBidi" w:eastAsia="Arial" w:hAnsiTheme="majorBidi" w:cstheme="majorBidi"/>
                <w:sz w:val="20"/>
                <w:szCs w:val="20"/>
                <w:lang w:val="fr-FR"/>
              </w:rPr>
              <w:t>continue</w:t>
            </w:r>
            <w:r>
              <w:rPr>
                <w:rFonts w:asciiTheme="majorBidi" w:eastAsia="Arial" w:hAnsiTheme="majorBidi" w:cstheme="majorBidi"/>
                <w:sz w:val="20"/>
                <w:szCs w:val="20"/>
                <w:lang w:val="fr-FR"/>
              </w:rPr>
              <w:t xml:space="preserve"> </w:t>
            </w:r>
            <w:r w:rsidRPr="00F87651">
              <w:rPr>
                <w:rFonts w:asciiTheme="majorBidi" w:eastAsia="Arial" w:hAnsiTheme="majorBidi" w:cstheme="majorBidi"/>
                <w:sz w:val="20"/>
                <w:szCs w:val="20"/>
                <w:lang w:val="fr-FR"/>
              </w:rPr>
              <w:t>des fonctions et services écosystémiques dont dépendent la diversité biologique et les populations</w:t>
            </w:r>
          </w:p>
        </w:tc>
        <w:tc>
          <w:tcPr>
            <w:tcW w:w="2552" w:type="dxa"/>
          </w:tcPr>
          <w:p w14:paraId="43C107E7" w14:textId="40C9120C" w:rsidR="00306AED" w:rsidRPr="00F87651" w:rsidRDefault="00306AED" w:rsidP="007F6B81">
            <w:pPr>
              <w:jc w:val="left"/>
              <w:rPr>
                <w:rFonts w:asciiTheme="majorBidi" w:eastAsia="Arial" w:hAnsiTheme="majorBidi" w:cstheme="majorBidi"/>
                <w:sz w:val="20"/>
                <w:szCs w:val="20"/>
                <w:lang w:val="fr-FR"/>
              </w:rPr>
            </w:pPr>
            <w:hyperlink r:id="rId305" w:history="1">
              <w:r w:rsidRPr="00F87651">
                <w:rPr>
                  <w:rStyle w:val="Hyperlink"/>
                  <w:rFonts w:asciiTheme="majorBidi" w:eastAsia="Arial" w:hAnsiTheme="majorBidi" w:cstheme="majorBidi"/>
                  <w:color w:val="auto"/>
                  <w:sz w:val="20"/>
                  <w:szCs w:val="20"/>
                  <w:u w:val="none"/>
                  <w:lang w:val="fr-FR"/>
                </w:rPr>
                <w:t>Principes et directives d</w:t>
              </w:r>
              <w:r w:rsidR="002D22B6">
                <w:rPr>
                  <w:rStyle w:val="Hyperlink"/>
                  <w:rFonts w:asciiTheme="majorBidi" w:eastAsia="Arial" w:hAnsiTheme="majorBidi" w:cstheme="majorBidi"/>
                  <w:color w:val="auto"/>
                  <w:sz w:val="20"/>
                  <w:szCs w:val="20"/>
                  <w:u w:val="none"/>
                  <w:lang w:val="fr-FR"/>
                </w:rPr>
                <w:t>’</w:t>
              </w:r>
              <w:r w:rsidRPr="00F87651">
                <w:rPr>
                  <w:rStyle w:val="Hyperlink"/>
                  <w:rFonts w:asciiTheme="majorBidi" w:eastAsia="Arial" w:hAnsiTheme="majorBidi" w:cstheme="majorBidi"/>
                  <w:color w:val="auto"/>
                  <w:sz w:val="20"/>
                  <w:szCs w:val="20"/>
                  <w:u w:val="none"/>
                  <w:lang w:val="fr-FR"/>
                </w:rPr>
                <w:t>Addis-Abeba</w:t>
              </w:r>
            </w:hyperlink>
            <w:r w:rsidRPr="00F87651">
              <w:rPr>
                <w:rFonts w:asciiTheme="majorBidi" w:eastAsia="Arial" w:hAnsiTheme="majorBidi" w:cstheme="majorBidi"/>
                <w:sz w:val="20"/>
                <w:szCs w:val="20"/>
                <w:lang w:val="fr-FR"/>
              </w:rPr>
              <w:t xml:space="preserve"> (décision </w:t>
            </w:r>
            <w:hyperlink r:id="rId306" w:history="1">
              <w:r w:rsidRPr="00F87651">
                <w:rPr>
                  <w:rStyle w:val="Hyperlink"/>
                  <w:rFonts w:asciiTheme="majorBidi" w:hAnsiTheme="majorBidi" w:cstheme="majorBidi"/>
                  <w:sz w:val="20"/>
                  <w:szCs w:val="20"/>
                  <w:lang w:val="fr-FR"/>
                </w:rPr>
                <w:t>VII/12</w:t>
              </w:r>
            </w:hyperlink>
            <w:r w:rsidRPr="00F87651">
              <w:rPr>
                <w:rFonts w:asciiTheme="majorBidi" w:eastAsia="Arial" w:hAnsiTheme="majorBidi" w:cstheme="majorBidi"/>
                <w:sz w:val="20"/>
                <w:szCs w:val="20"/>
                <w:lang w:val="fr-FR"/>
              </w:rPr>
              <w:t>, annexe II)</w:t>
            </w:r>
          </w:p>
        </w:tc>
      </w:tr>
      <w:tr w:rsidR="00306AED" w:rsidRPr="005335D9" w14:paraId="0DB978B8" w14:textId="77777777" w:rsidTr="007F6B81">
        <w:tc>
          <w:tcPr>
            <w:tcW w:w="1701" w:type="dxa"/>
            <w:vMerge/>
          </w:tcPr>
          <w:p w14:paraId="744D23D6" w14:textId="77777777" w:rsidR="00306AED" w:rsidRPr="00F87651" w:rsidRDefault="00306AED" w:rsidP="007F6B81">
            <w:pPr>
              <w:jc w:val="left"/>
              <w:rPr>
                <w:rFonts w:asciiTheme="majorBidi" w:eastAsia="Arial" w:hAnsiTheme="majorBidi" w:cstheme="majorBidi"/>
                <w:sz w:val="20"/>
                <w:szCs w:val="20"/>
                <w:lang w:val="fr-FR"/>
              </w:rPr>
            </w:pPr>
          </w:p>
        </w:tc>
        <w:tc>
          <w:tcPr>
            <w:tcW w:w="4536" w:type="dxa"/>
          </w:tcPr>
          <w:p w14:paraId="4E64BE01" w14:textId="594DBD78" w:rsidR="00306AED" w:rsidRPr="00F87651" w:rsidRDefault="00306AED" w:rsidP="007F6B81">
            <w:pPr>
              <w:jc w:val="left"/>
              <w:rPr>
                <w:rFonts w:asciiTheme="majorBidi" w:eastAsia="Arial" w:hAnsiTheme="majorBidi" w:cstheme="majorBidi"/>
                <w:sz w:val="20"/>
                <w:szCs w:val="20"/>
                <w:lang w:val="fr-FR"/>
              </w:rPr>
            </w:pPr>
            <w:r w:rsidRPr="00F87651">
              <w:rPr>
                <w:rFonts w:asciiTheme="majorBidi" w:eastAsia="Arial" w:hAnsiTheme="majorBidi" w:cstheme="majorBidi"/>
                <w:sz w:val="20"/>
                <w:szCs w:val="20"/>
                <w:lang w:val="fr-FR"/>
              </w:rPr>
              <w:t>Les Parties devraient prendre leurs décisions de gestion en suivant le principe de précaution</w:t>
            </w:r>
          </w:p>
        </w:tc>
        <w:tc>
          <w:tcPr>
            <w:tcW w:w="2552" w:type="dxa"/>
          </w:tcPr>
          <w:p w14:paraId="09DA108C" w14:textId="5928923A" w:rsidR="00306AED" w:rsidRPr="00F87651" w:rsidRDefault="00306AED" w:rsidP="007F6B81">
            <w:pPr>
              <w:jc w:val="left"/>
              <w:rPr>
                <w:rFonts w:asciiTheme="majorBidi" w:eastAsia="Arial" w:hAnsiTheme="majorBidi" w:cstheme="majorBidi"/>
                <w:sz w:val="20"/>
                <w:szCs w:val="20"/>
                <w:lang w:val="fr-FR"/>
              </w:rPr>
            </w:pPr>
            <w:r w:rsidRPr="00F87651">
              <w:rPr>
                <w:rFonts w:asciiTheme="majorBidi" w:eastAsia="Arial" w:hAnsiTheme="majorBidi" w:cstheme="majorBidi"/>
                <w:sz w:val="20"/>
                <w:szCs w:val="20"/>
                <w:lang w:val="fr-FR"/>
              </w:rPr>
              <w:t>Principes et directives d</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Addis-Abeba</w:t>
            </w:r>
          </w:p>
        </w:tc>
      </w:tr>
      <w:tr w:rsidR="00306AED" w:rsidRPr="005335D9" w14:paraId="0B39F43D" w14:textId="77777777" w:rsidTr="007F6B81">
        <w:tc>
          <w:tcPr>
            <w:tcW w:w="1701" w:type="dxa"/>
            <w:vMerge/>
          </w:tcPr>
          <w:p w14:paraId="1F58E49E" w14:textId="77777777" w:rsidR="00306AED" w:rsidRPr="00F87651" w:rsidRDefault="00306AED" w:rsidP="007F6B81">
            <w:pPr>
              <w:jc w:val="left"/>
              <w:rPr>
                <w:rFonts w:asciiTheme="majorBidi" w:eastAsia="Arial" w:hAnsiTheme="majorBidi" w:cstheme="majorBidi"/>
                <w:sz w:val="20"/>
                <w:szCs w:val="20"/>
                <w:lang w:val="fr-FR"/>
              </w:rPr>
            </w:pPr>
          </w:p>
        </w:tc>
        <w:tc>
          <w:tcPr>
            <w:tcW w:w="4536" w:type="dxa"/>
          </w:tcPr>
          <w:p w14:paraId="30473699" w14:textId="166A960A" w:rsidR="00306AED" w:rsidRPr="00F87651" w:rsidRDefault="00306AED" w:rsidP="007F6B81">
            <w:pPr>
              <w:jc w:val="left"/>
              <w:rPr>
                <w:rFonts w:asciiTheme="majorBidi" w:eastAsia="Arial" w:hAnsiTheme="majorBidi" w:cstheme="majorBidi"/>
                <w:sz w:val="20"/>
                <w:szCs w:val="20"/>
                <w:lang w:val="fr-FR"/>
              </w:rPr>
            </w:pPr>
            <w:r w:rsidRPr="00F87651">
              <w:rPr>
                <w:rFonts w:asciiTheme="majorBidi" w:eastAsia="Arial" w:hAnsiTheme="majorBidi" w:cstheme="majorBidi"/>
                <w:sz w:val="20"/>
                <w:szCs w:val="20"/>
                <w:lang w:val="fr-FR"/>
              </w:rPr>
              <w:t>Lorsqu</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il existe une menace de réduction sensible ou de perte de la diversité biologique, l</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absence de certitudes scientifiques totales ne devrait pas être invoquée comme raison pour différer les mesures qui permettraient de l</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éliminer ou de la réduire au minimum</w:t>
            </w:r>
          </w:p>
        </w:tc>
        <w:tc>
          <w:tcPr>
            <w:tcW w:w="2552" w:type="dxa"/>
          </w:tcPr>
          <w:p w14:paraId="37066413" w14:textId="77777777" w:rsidR="00306AED" w:rsidRPr="00F87651" w:rsidRDefault="00306AED" w:rsidP="007F6B81">
            <w:pPr>
              <w:jc w:val="left"/>
              <w:rPr>
                <w:rFonts w:asciiTheme="majorBidi" w:eastAsia="Arial" w:hAnsiTheme="majorBidi" w:cstheme="majorBidi"/>
                <w:sz w:val="20"/>
                <w:szCs w:val="20"/>
                <w:lang w:val="fr-FR"/>
              </w:rPr>
            </w:pPr>
            <w:hyperlink r:id="rId307" w:history="1">
              <w:r w:rsidRPr="00F87651">
                <w:rPr>
                  <w:rStyle w:val="Hyperlink"/>
                  <w:rFonts w:asciiTheme="majorBidi" w:eastAsia="Arial" w:hAnsiTheme="majorBidi" w:cstheme="majorBidi"/>
                  <w:color w:val="auto"/>
                  <w:sz w:val="20"/>
                  <w:szCs w:val="20"/>
                  <w:u w:val="none"/>
                  <w:lang w:val="fr-FR"/>
                </w:rPr>
                <w:t>Convention sur la diversité biologique (préambule)</w:t>
              </w:r>
            </w:hyperlink>
          </w:p>
        </w:tc>
      </w:tr>
      <w:tr w:rsidR="00306AED" w:rsidRPr="005335D9" w14:paraId="44FA75AC" w14:textId="77777777" w:rsidTr="007F6B81">
        <w:tc>
          <w:tcPr>
            <w:tcW w:w="1701" w:type="dxa"/>
            <w:vMerge/>
          </w:tcPr>
          <w:p w14:paraId="495B78A3" w14:textId="77777777" w:rsidR="00306AED" w:rsidRPr="00F87651" w:rsidRDefault="00306AED" w:rsidP="007F6B81">
            <w:pPr>
              <w:jc w:val="left"/>
              <w:rPr>
                <w:rFonts w:asciiTheme="majorBidi" w:eastAsia="Arial" w:hAnsiTheme="majorBidi" w:cstheme="majorBidi"/>
                <w:sz w:val="20"/>
                <w:szCs w:val="20"/>
                <w:lang w:val="fr-FR"/>
              </w:rPr>
            </w:pPr>
          </w:p>
        </w:tc>
        <w:tc>
          <w:tcPr>
            <w:tcW w:w="4536" w:type="dxa"/>
          </w:tcPr>
          <w:p w14:paraId="552FF30F" w14:textId="3F3F1096" w:rsidR="00306AED" w:rsidRPr="00F87651" w:rsidRDefault="00306AED" w:rsidP="007F6B81">
            <w:pPr>
              <w:jc w:val="left"/>
              <w:rPr>
                <w:rFonts w:asciiTheme="majorBidi" w:eastAsia="Arial" w:hAnsiTheme="majorBidi" w:cstheme="majorBidi"/>
                <w:sz w:val="20"/>
                <w:szCs w:val="20"/>
                <w:lang w:val="fr-FR"/>
              </w:rPr>
            </w:pPr>
            <w:r w:rsidRPr="00F87651">
              <w:rPr>
                <w:rFonts w:asciiTheme="majorBidi" w:eastAsia="Arial" w:hAnsiTheme="majorBidi" w:cstheme="majorBidi"/>
                <w:sz w:val="20"/>
                <w:szCs w:val="20"/>
                <w:lang w:val="fr-FR"/>
              </w:rPr>
              <w:t>Pour être considérée comme durable, la gestion de la faune et de la flore sauvages devrait tenir compte des limites écologiques, des impacts cumulés et des incertitudes et éviter les mesures qui présentent un risque de dommages irréversibles sur la biodiversité, notamment par des interventions rapides lorsque le risque s</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avère élevé</w:t>
            </w:r>
          </w:p>
        </w:tc>
        <w:tc>
          <w:tcPr>
            <w:tcW w:w="2552" w:type="dxa"/>
          </w:tcPr>
          <w:p w14:paraId="2B8C6B3B" w14:textId="60DF66DA" w:rsidR="00306AED" w:rsidRPr="00F87651" w:rsidRDefault="00306AED" w:rsidP="007F6B81">
            <w:pPr>
              <w:jc w:val="left"/>
              <w:rPr>
                <w:rFonts w:asciiTheme="majorBidi" w:hAnsiTheme="majorBidi" w:cstheme="majorBidi"/>
                <w:sz w:val="20"/>
                <w:szCs w:val="20"/>
                <w:lang w:val="fr-FR"/>
              </w:rPr>
            </w:pPr>
            <w:r w:rsidRPr="00F87651">
              <w:rPr>
                <w:rFonts w:asciiTheme="majorBidi" w:hAnsiTheme="majorBidi" w:cstheme="majorBidi"/>
                <w:i/>
                <w:iCs/>
                <w:sz w:val="20"/>
                <w:szCs w:val="20"/>
                <w:lang w:val="fr-FR"/>
              </w:rPr>
              <w:t>Rapport d</w:t>
            </w:r>
            <w:r w:rsidR="002D22B6">
              <w:rPr>
                <w:rFonts w:asciiTheme="majorBidi" w:hAnsiTheme="majorBidi" w:cstheme="majorBidi"/>
                <w:i/>
                <w:iCs/>
                <w:sz w:val="20"/>
                <w:szCs w:val="20"/>
                <w:lang w:val="fr-FR"/>
              </w:rPr>
              <w:t>’</w:t>
            </w:r>
            <w:r w:rsidRPr="00F87651">
              <w:rPr>
                <w:rFonts w:asciiTheme="majorBidi" w:hAnsiTheme="majorBidi" w:cstheme="majorBidi"/>
                <w:i/>
                <w:iCs/>
                <w:sz w:val="20"/>
                <w:szCs w:val="20"/>
                <w:lang w:val="fr-FR"/>
              </w:rPr>
              <w:t>évaluation sur l</w:t>
            </w:r>
            <w:r w:rsidR="002D22B6">
              <w:rPr>
                <w:rFonts w:asciiTheme="majorBidi" w:hAnsiTheme="majorBidi" w:cstheme="majorBidi"/>
                <w:i/>
                <w:iCs/>
                <w:sz w:val="20"/>
                <w:szCs w:val="20"/>
                <w:lang w:val="fr-FR"/>
              </w:rPr>
              <w:t>’</w:t>
            </w:r>
            <w:r w:rsidRPr="00F87651">
              <w:rPr>
                <w:rFonts w:asciiTheme="majorBidi" w:hAnsiTheme="majorBidi" w:cstheme="majorBidi"/>
                <w:i/>
                <w:iCs/>
                <w:sz w:val="20"/>
                <w:szCs w:val="20"/>
                <w:lang w:val="fr-FR"/>
              </w:rPr>
              <w:t>utilisation durable des espèces sauvages</w:t>
            </w:r>
            <w:r w:rsidRPr="00F87651">
              <w:rPr>
                <w:rFonts w:asciiTheme="majorBidi" w:hAnsiTheme="majorBidi" w:cstheme="majorBidi"/>
                <w:sz w:val="20"/>
                <w:szCs w:val="20"/>
                <w:lang w:val="fr-FR"/>
              </w:rPr>
              <w:t xml:space="preserve"> (Plateforme intergouvernementale scientifique et politique sur la biodiversité et les services écosystémiques)</w:t>
            </w:r>
          </w:p>
        </w:tc>
      </w:tr>
      <w:tr w:rsidR="00306AED" w:rsidRPr="005335D9" w14:paraId="4BA599DA" w14:textId="77777777" w:rsidTr="007F6B81">
        <w:tc>
          <w:tcPr>
            <w:tcW w:w="1701" w:type="dxa"/>
            <w:vMerge/>
          </w:tcPr>
          <w:p w14:paraId="57812D03" w14:textId="77777777" w:rsidR="00306AED" w:rsidRPr="00F87651" w:rsidRDefault="00306AED" w:rsidP="007F6B81">
            <w:pPr>
              <w:jc w:val="left"/>
              <w:rPr>
                <w:rFonts w:asciiTheme="majorBidi" w:eastAsia="Arial" w:hAnsiTheme="majorBidi" w:cstheme="majorBidi"/>
                <w:sz w:val="20"/>
                <w:szCs w:val="20"/>
                <w:lang w:val="fr-FR"/>
              </w:rPr>
            </w:pPr>
          </w:p>
        </w:tc>
        <w:tc>
          <w:tcPr>
            <w:tcW w:w="4536" w:type="dxa"/>
          </w:tcPr>
          <w:p w14:paraId="11A8AAA7" w14:textId="48C5F2E5" w:rsidR="00306AED" w:rsidRPr="00F87651" w:rsidRDefault="00306AED" w:rsidP="007F6B81">
            <w:pPr>
              <w:jc w:val="left"/>
              <w:rPr>
                <w:rFonts w:asciiTheme="majorBidi" w:eastAsia="Arial" w:hAnsiTheme="majorBidi" w:cstheme="majorBidi"/>
                <w:sz w:val="20"/>
                <w:szCs w:val="20"/>
                <w:lang w:val="fr-FR"/>
              </w:rPr>
            </w:pPr>
            <w:r w:rsidRPr="00F87651">
              <w:rPr>
                <w:rFonts w:asciiTheme="majorBidi" w:eastAsia="Arial" w:hAnsiTheme="majorBidi" w:cstheme="majorBidi"/>
                <w:sz w:val="20"/>
                <w:szCs w:val="20"/>
                <w:lang w:val="fr-FR"/>
              </w:rPr>
              <w:t xml:space="preserve">Assurer une utilisation, des prélèvements et un commerce durables, sûrs et légaux des espèces sauvages, en évitant la surexploitation, en </w:t>
            </w:r>
            <w:r w:rsidR="00142BEC">
              <w:rPr>
                <w:rFonts w:asciiTheme="majorBidi" w:eastAsia="Arial" w:hAnsiTheme="majorBidi" w:cstheme="majorBidi"/>
                <w:sz w:val="20"/>
                <w:szCs w:val="20"/>
                <w:lang w:val="fr-FR"/>
              </w:rPr>
              <w:t xml:space="preserve">réduisant au </w:t>
            </w:r>
            <w:r w:rsidRPr="00F87651">
              <w:rPr>
                <w:rFonts w:asciiTheme="majorBidi" w:eastAsia="Arial" w:hAnsiTheme="majorBidi" w:cstheme="majorBidi"/>
                <w:sz w:val="20"/>
                <w:szCs w:val="20"/>
                <w:lang w:val="fr-FR"/>
              </w:rPr>
              <w:t>minim</w:t>
            </w:r>
            <w:r w:rsidR="00142BEC">
              <w:rPr>
                <w:rFonts w:asciiTheme="majorBidi" w:eastAsia="Arial" w:hAnsiTheme="majorBidi" w:cstheme="majorBidi"/>
                <w:sz w:val="20"/>
                <w:szCs w:val="20"/>
                <w:lang w:val="fr-FR"/>
              </w:rPr>
              <w:t xml:space="preserve">um </w:t>
            </w:r>
            <w:r w:rsidRPr="00F87651">
              <w:rPr>
                <w:rFonts w:asciiTheme="majorBidi" w:eastAsia="Arial" w:hAnsiTheme="majorBidi" w:cstheme="majorBidi"/>
                <w:sz w:val="20"/>
                <w:szCs w:val="20"/>
                <w:lang w:val="fr-FR"/>
              </w:rPr>
              <w:t>les incidences sur les espèces et les écosystèmes non visés et en réduisant le risque de propagation des agents pathogènes, conformément à l</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 xml:space="preserve">approche écosystémique, tout en respectant et en protégeant les pratiques traditionnelles des peuples </w:t>
            </w:r>
            <w:r w:rsidRPr="00F87651">
              <w:rPr>
                <w:rFonts w:asciiTheme="majorBidi" w:eastAsia="Arial" w:hAnsiTheme="majorBidi" w:cstheme="majorBidi"/>
                <w:sz w:val="20"/>
                <w:szCs w:val="20"/>
                <w:lang w:val="fr-FR"/>
              </w:rPr>
              <w:lastRenderedPageBreak/>
              <w:t>autochtones et des communautés locales en matière d</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 xml:space="preserve">utilisation durable. </w:t>
            </w:r>
          </w:p>
        </w:tc>
        <w:tc>
          <w:tcPr>
            <w:tcW w:w="2552" w:type="dxa"/>
          </w:tcPr>
          <w:p w14:paraId="0EA784FD" w14:textId="77777777" w:rsidR="00306AED" w:rsidRPr="00F87651" w:rsidRDefault="00306AED" w:rsidP="007F6B81">
            <w:pPr>
              <w:jc w:val="left"/>
              <w:rPr>
                <w:rFonts w:asciiTheme="majorBidi" w:hAnsiTheme="majorBidi" w:cstheme="majorBidi"/>
                <w:sz w:val="20"/>
                <w:szCs w:val="20"/>
                <w:lang w:val="fr-FR"/>
              </w:rPr>
            </w:pPr>
            <w:r w:rsidRPr="00F87651">
              <w:rPr>
                <w:rFonts w:asciiTheme="majorBidi" w:hAnsiTheme="majorBidi" w:cstheme="majorBidi"/>
                <w:sz w:val="20"/>
                <w:szCs w:val="20"/>
                <w:lang w:val="fr-FR"/>
              </w:rPr>
              <w:lastRenderedPageBreak/>
              <w:t xml:space="preserve">Cadre mondial de la biodiversité de Kunming-Montréal </w:t>
            </w:r>
            <w:r w:rsidRPr="00F87651">
              <w:rPr>
                <w:rFonts w:asciiTheme="majorBidi" w:hAnsiTheme="majorBidi" w:cstheme="majorBidi"/>
                <w:lang w:val="fr-FR"/>
              </w:rPr>
              <w:t>(</w:t>
            </w:r>
            <w:r w:rsidRPr="00F87651">
              <w:rPr>
                <w:rFonts w:asciiTheme="majorBidi" w:hAnsiTheme="majorBidi" w:cstheme="majorBidi"/>
                <w:sz w:val="20"/>
                <w:szCs w:val="20"/>
                <w:lang w:val="fr-FR"/>
              </w:rPr>
              <w:t>cible 5)</w:t>
            </w:r>
          </w:p>
        </w:tc>
      </w:tr>
      <w:tr w:rsidR="00306AED" w:rsidRPr="005335D9" w14:paraId="12DDE639" w14:textId="77777777" w:rsidTr="007F6B81">
        <w:tc>
          <w:tcPr>
            <w:tcW w:w="1701" w:type="dxa"/>
            <w:vMerge/>
          </w:tcPr>
          <w:p w14:paraId="2B0C2606" w14:textId="77777777" w:rsidR="00306AED" w:rsidRPr="00F87651" w:rsidRDefault="00306AED" w:rsidP="007F6B81">
            <w:pPr>
              <w:jc w:val="left"/>
              <w:rPr>
                <w:rFonts w:asciiTheme="majorBidi" w:eastAsia="Arial" w:hAnsiTheme="majorBidi" w:cstheme="majorBidi"/>
                <w:sz w:val="20"/>
                <w:szCs w:val="20"/>
                <w:lang w:val="fr-FR"/>
              </w:rPr>
            </w:pPr>
          </w:p>
        </w:tc>
        <w:tc>
          <w:tcPr>
            <w:tcW w:w="4536" w:type="dxa"/>
          </w:tcPr>
          <w:p w14:paraId="0C1B8841" w14:textId="0712D94D" w:rsidR="00306AED" w:rsidRPr="00F87651" w:rsidRDefault="00306AED" w:rsidP="007F6B81">
            <w:pPr>
              <w:jc w:val="left"/>
              <w:rPr>
                <w:rFonts w:asciiTheme="majorBidi" w:eastAsia="Arial" w:hAnsiTheme="majorBidi" w:cstheme="majorBidi"/>
                <w:sz w:val="20"/>
                <w:szCs w:val="20"/>
                <w:lang w:val="fr-FR"/>
              </w:rPr>
            </w:pPr>
            <w:r w:rsidRPr="00F87651">
              <w:rPr>
                <w:rFonts w:asciiTheme="majorBidi" w:eastAsia="Arial" w:hAnsiTheme="majorBidi" w:cstheme="majorBidi"/>
                <w:sz w:val="20"/>
                <w:szCs w:val="20"/>
                <w:lang w:val="fr-FR"/>
              </w:rPr>
              <w:t>Assurer la gestion durable des secteurs de l</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agriculture, de l</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aquaculture, de la pêche et de la sylviculture, notamment par l</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utilisation durable de la biodiversité, y compris par une augmentation substantielle du recours à des pratiques respectueuses de la biodiversité, telles que l</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intensification durable, les approches agroécologiques et autres approches innovantes, contribuant à la résilience et à l</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efficacité et à la productivité à long terme de ces systèmes de production, ainsi qu</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à la sécurité alimentaire, à la conservation et à la restauration de la biodiversité</w:t>
            </w:r>
            <w:r w:rsidR="00667BBF">
              <w:rPr>
                <w:rFonts w:asciiTheme="majorBidi" w:eastAsia="Arial" w:hAnsiTheme="majorBidi" w:cstheme="majorBidi"/>
                <w:sz w:val="20"/>
                <w:szCs w:val="20"/>
                <w:lang w:val="fr-FR"/>
              </w:rPr>
              <w:t xml:space="preserve"> </w:t>
            </w:r>
            <w:r w:rsidRPr="00F87651">
              <w:rPr>
                <w:rFonts w:asciiTheme="majorBidi" w:eastAsia="Arial" w:hAnsiTheme="majorBidi" w:cstheme="majorBidi"/>
                <w:sz w:val="20"/>
                <w:szCs w:val="20"/>
                <w:lang w:val="fr-FR"/>
              </w:rPr>
              <w:t>et au maintien des contributions de la nature aux populations, y compris les fonctions et services écosystémiques.</w:t>
            </w:r>
          </w:p>
        </w:tc>
        <w:tc>
          <w:tcPr>
            <w:tcW w:w="2552" w:type="dxa"/>
          </w:tcPr>
          <w:p w14:paraId="1746D173" w14:textId="77777777" w:rsidR="00306AED" w:rsidRPr="00F87651" w:rsidRDefault="00306AED" w:rsidP="007F6B81">
            <w:pPr>
              <w:jc w:val="left"/>
              <w:rPr>
                <w:rFonts w:asciiTheme="majorBidi" w:hAnsiTheme="majorBidi" w:cstheme="majorBidi"/>
                <w:sz w:val="20"/>
                <w:szCs w:val="20"/>
                <w:lang w:val="fr-FR"/>
              </w:rPr>
            </w:pPr>
            <w:r w:rsidRPr="00F87651">
              <w:rPr>
                <w:rFonts w:asciiTheme="majorBidi" w:hAnsiTheme="majorBidi" w:cstheme="majorBidi"/>
                <w:sz w:val="20"/>
                <w:szCs w:val="20"/>
                <w:lang w:val="fr-FR"/>
              </w:rPr>
              <w:t xml:space="preserve">Cadre mondial de la biodiversité de Kunming-Montréal </w:t>
            </w:r>
            <w:r w:rsidRPr="00F87651">
              <w:rPr>
                <w:rFonts w:asciiTheme="majorBidi" w:hAnsiTheme="majorBidi" w:cstheme="majorBidi"/>
                <w:lang w:val="fr-FR"/>
              </w:rPr>
              <w:t>(</w:t>
            </w:r>
            <w:r w:rsidRPr="00F87651">
              <w:rPr>
                <w:rFonts w:asciiTheme="majorBidi" w:hAnsiTheme="majorBidi" w:cstheme="majorBidi"/>
                <w:sz w:val="20"/>
                <w:szCs w:val="20"/>
                <w:lang w:val="fr-FR"/>
              </w:rPr>
              <w:t>cible 10)</w:t>
            </w:r>
          </w:p>
        </w:tc>
      </w:tr>
      <w:tr w:rsidR="00306AED" w:rsidRPr="005335D9" w14:paraId="7D432AD6" w14:textId="77777777" w:rsidTr="007F6B81">
        <w:tc>
          <w:tcPr>
            <w:tcW w:w="1701" w:type="dxa"/>
            <w:vMerge w:val="restart"/>
          </w:tcPr>
          <w:p w14:paraId="65D5CA15" w14:textId="74A3DF1B" w:rsidR="00306AED" w:rsidRPr="00F87651" w:rsidRDefault="00306AED" w:rsidP="007F6B81">
            <w:pPr>
              <w:jc w:val="left"/>
              <w:rPr>
                <w:rFonts w:asciiTheme="majorBidi" w:eastAsia="Arial" w:hAnsiTheme="majorBidi" w:cstheme="majorBidi"/>
                <w:sz w:val="20"/>
                <w:szCs w:val="20"/>
                <w:lang w:val="fr-FR"/>
              </w:rPr>
            </w:pPr>
            <w:r w:rsidRPr="00F87651">
              <w:rPr>
                <w:rFonts w:asciiTheme="majorBidi" w:eastAsia="Arial" w:hAnsiTheme="majorBidi" w:cstheme="majorBidi"/>
                <w:sz w:val="20"/>
                <w:szCs w:val="20"/>
                <w:lang w:val="fr-FR"/>
              </w:rPr>
              <w:t>[Approche fondée sur les droits humains et participation inclusive] [Participation pleine, entière, équitable, inclusive, efficace et fondée sur l</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égalité entre les sexes des peuples autochtones et communautés locales]</w:t>
            </w:r>
          </w:p>
        </w:tc>
        <w:tc>
          <w:tcPr>
            <w:tcW w:w="4536" w:type="dxa"/>
          </w:tcPr>
          <w:p w14:paraId="55B67C5E" w14:textId="73AC727F" w:rsidR="00306AED" w:rsidRPr="00F87651" w:rsidRDefault="00306AED" w:rsidP="007F6B81">
            <w:pPr>
              <w:jc w:val="left"/>
              <w:rPr>
                <w:rFonts w:asciiTheme="majorBidi" w:eastAsia="Arial" w:hAnsiTheme="majorBidi" w:cstheme="majorBidi"/>
                <w:sz w:val="20"/>
                <w:szCs w:val="20"/>
                <w:lang w:val="fr-FR"/>
              </w:rPr>
            </w:pPr>
            <w:r w:rsidRPr="00F87651">
              <w:rPr>
                <w:rFonts w:asciiTheme="majorBidi" w:eastAsia="Arial" w:hAnsiTheme="majorBidi" w:cstheme="majorBidi"/>
                <w:sz w:val="20"/>
                <w:szCs w:val="20"/>
                <w:lang w:val="fr-FR"/>
              </w:rPr>
              <w:t>Sous réserve des dispositions de sa législation nationale, chaque Partie respecte, préserve et maintient les connaissances, innovations et pratiques des communautés autochtones et locales qui incarnent des modes de vie traditionnels présentant un intérêt pour la conservation et l</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utilisation durable de la diversité biologique et en favorise l</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application sur une plus grande échelle, avec l</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accord et la participation des dépositaires de ces connaissances, innovations et pratiques, et encourage le partage équitable des avantages découlant de l</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utilisation de ces connaissances, innovations et pratique</w:t>
            </w:r>
            <w:r w:rsidR="00667BBF">
              <w:rPr>
                <w:rFonts w:asciiTheme="majorBidi" w:eastAsia="Arial" w:hAnsiTheme="majorBidi" w:cstheme="majorBidi"/>
                <w:sz w:val="20"/>
                <w:szCs w:val="20"/>
                <w:lang w:val="fr-FR"/>
              </w:rPr>
              <w:t>s</w:t>
            </w:r>
          </w:p>
        </w:tc>
        <w:tc>
          <w:tcPr>
            <w:tcW w:w="2552" w:type="dxa"/>
          </w:tcPr>
          <w:p w14:paraId="54CDFBD6" w14:textId="77777777" w:rsidR="00306AED" w:rsidRPr="00F87651" w:rsidRDefault="00306AED" w:rsidP="007F6B81">
            <w:pPr>
              <w:jc w:val="left"/>
              <w:rPr>
                <w:rFonts w:asciiTheme="majorBidi" w:eastAsia="Arial" w:hAnsiTheme="majorBidi" w:cstheme="majorBidi"/>
                <w:sz w:val="20"/>
                <w:szCs w:val="20"/>
                <w:lang w:val="fr-FR"/>
              </w:rPr>
            </w:pPr>
            <w:hyperlink r:id="rId308" w:history="1">
              <w:r w:rsidRPr="00F87651">
                <w:rPr>
                  <w:rStyle w:val="Hyperlink"/>
                  <w:rFonts w:asciiTheme="majorBidi" w:eastAsia="Arial" w:hAnsiTheme="majorBidi" w:cstheme="majorBidi"/>
                  <w:color w:val="auto"/>
                  <w:sz w:val="20"/>
                  <w:szCs w:val="20"/>
                  <w:u w:val="none"/>
                  <w:lang w:val="fr-FR"/>
                </w:rPr>
                <w:t>Convention sur la diversité biologique (article 8 j))</w:t>
              </w:r>
            </w:hyperlink>
          </w:p>
        </w:tc>
      </w:tr>
      <w:tr w:rsidR="00306AED" w:rsidRPr="005335D9" w14:paraId="058BEE4F" w14:textId="77777777" w:rsidTr="007F6B81">
        <w:tc>
          <w:tcPr>
            <w:tcW w:w="1701" w:type="dxa"/>
            <w:vMerge/>
          </w:tcPr>
          <w:p w14:paraId="14CF5BBD" w14:textId="77777777" w:rsidR="00306AED" w:rsidRPr="00F87651" w:rsidRDefault="00306AED" w:rsidP="007F6B81">
            <w:pPr>
              <w:jc w:val="left"/>
              <w:rPr>
                <w:rFonts w:asciiTheme="majorBidi" w:eastAsia="Arial" w:hAnsiTheme="majorBidi" w:cstheme="majorBidi"/>
                <w:sz w:val="20"/>
                <w:szCs w:val="20"/>
                <w:lang w:val="fr-FR"/>
              </w:rPr>
            </w:pPr>
          </w:p>
        </w:tc>
        <w:tc>
          <w:tcPr>
            <w:tcW w:w="4536" w:type="dxa"/>
          </w:tcPr>
          <w:p w14:paraId="71FF2F35" w14:textId="50D5FD5C" w:rsidR="00306AED" w:rsidRPr="00F87651" w:rsidRDefault="00306AED" w:rsidP="007F6B81">
            <w:pPr>
              <w:jc w:val="left"/>
              <w:rPr>
                <w:rFonts w:asciiTheme="majorBidi" w:eastAsia="Arial" w:hAnsiTheme="majorBidi" w:cstheme="majorBidi"/>
                <w:sz w:val="20"/>
                <w:szCs w:val="20"/>
                <w:lang w:val="fr-FR"/>
              </w:rPr>
            </w:pPr>
            <w:r w:rsidRPr="00F87651">
              <w:rPr>
                <w:rFonts w:asciiTheme="majorBidi" w:eastAsia="Arial" w:hAnsiTheme="majorBidi" w:cstheme="majorBidi"/>
                <w:sz w:val="20"/>
                <w:szCs w:val="20"/>
                <w:lang w:val="fr-FR"/>
              </w:rPr>
              <w:t>Chaque Partie doit, selon qu</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il convient, protéger et encourager l</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utilisation coutumière des ressources biologiques, conformément aux pratiques culturelles traditionnelles compatibles avec les exigences de conservation ou d</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utilisation durable.</w:t>
            </w:r>
          </w:p>
        </w:tc>
        <w:tc>
          <w:tcPr>
            <w:tcW w:w="2552" w:type="dxa"/>
          </w:tcPr>
          <w:p w14:paraId="65C30461" w14:textId="77777777" w:rsidR="00306AED" w:rsidRPr="00F87651" w:rsidRDefault="00306AED" w:rsidP="007F6B81">
            <w:pPr>
              <w:jc w:val="left"/>
              <w:rPr>
                <w:rFonts w:cstheme="majorBidi"/>
                <w:sz w:val="20"/>
                <w:szCs w:val="20"/>
                <w:lang w:val="fr-FR"/>
              </w:rPr>
            </w:pPr>
            <w:hyperlink r:id="rId309" w:history="1">
              <w:r w:rsidRPr="00F87651">
                <w:rPr>
                  <w:rStyle w:val="Hyperlink"/>
                  <w:rFonts w:eastAsia="Arial" w:cstheme="majorBidi"/>
                  <w:color w:val="auto"/>
                  <w:sz w:val="20"/>
                  <w:szCs w:val="20"/>
                  <w:u w:val="none"/>
                  <w:lang w:val="fr-FR"/>
                </w:rPr>
                <w:t>Convention s</w:t>
              </w:r>
              <w:r w:rsidRPr="00F87651">
                <w:rPr>
                  <w:rStyle w:val="Hyperlink"/>
                  <w:color w:val="auto"/>
                  <w:sz w:val="20"/>
                  <w:szCs w:val="20"/>
                  <w:u w:val="none"/>
                  <w:lang w:val="fr-FR"/>
                </w:rPr>
                <w:t xml:space="preserve">ur la diversité biologique </w:t>
              </w:r>
              <w:r w:rsidRPr="00F87651">
                <w:rPr>
                  <w:rStyle w:val="Hyperlink"/>
                  <w:rFonts w:eastAsia="Arial" w:cstheme="majorBidi"/>
                  <w:color w:val="auto"/>
                  <w:sz w:val="20"/>
                  <w:szCs w:val="20"/>
                  <w:u w:val="none"/>
                  <w:lang w:val="fr-FR"/>
                </w:rPr>
                <w:t>(article 10 c))</w:t>
              </w:r>
            </w:hyperlink>
          </w:p>
        </w:tc>
      </w:tr>
      <w:tr w:rsidR="00306AED" w:rsidRPr="00F87651" w14:paraId="3E4CBE6A" w14:textId="77777777" w:rsidTr="007F6B81">
        <w:tc>
          <w:tcPr>
            <w:tcW w:w="1701" w:type="dxa"/>
            <w:vMerge/>
          </w:tcPr>
          <w:p w14:paraId="644203D8" w14:textId="77777777" w:rsidR="00306AED" w:rsidRPr="00F87651" w:rsidRDefault="00306AED" w:rsidP="007F6B81">
            <w:pPr>
              <w:jc w:val="left"/>
              <w:rPr>
                <w:rFonts w:asciiTheme="majorBidi" w:eastAsia="Arial" w:hAnsiTheme="majorBidi" w:cstheme="majorBidi"/>
                <w:sz w:val="20"/>
                <w:szCs w:val="20"/>
                <w:lang w:val="fr-FR"/>
              </w:rPr>
            </w:pPr>
          </w:p>
        </w:tc>
        <w:tc>
          <w:tcPr>
            <w:tcW w:w="4536" w:type="dxa"/>
          </w:tcPr>
          <w:p w14:paraId="539A69AF" w14:textId="39B17231" w:rsidR="00306AED" w:rsidRPr="00F87651" w:rsidRDefault="00306AED" w:rsidP="007F6B81">
            <w:pPr>
              <w:jc w:val="left"/>
              <w:rPr>
                <w:rFonts w:asciiTheme="majorBidi" w:eastAsia="Arial" w:hAnsiTheme="majorBidi" w:cstheme="majorBidi"/>
                <w:sz w:val="20"/>
                <w:szCs w:val="20"/>
                <w:lang w:val="fr-FR"/>
              </w:rPr>
            </w:pPr>
            <w:r w:rsidRPr="00F87651">
              <w:rPr>
                <w:rFonts w:asciiTheme="majorBidi" w:eastAsia="Arial" w:hAnsiTheme="majorBidi" w:cstheme="majorBidi"/>
                <w:sz w:val="20"/>
                <w:szCs w:val="20"/>
                <w:lang w:val="fr-FR"/>
              </w:rPr>
              <w:t>Reconnaître que les valeurs et pratiques culturelles et spirituelles des peuples autochtones et communautés locales jouent un rôle important dans la conservation et l</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utilisation durable de la diversité biologique, ainsi que dans la transmission de son importance à la génération suivante</w:t>
            </w:r>
          </w:p>
        </w:tc>
        <w:tc>
          <w:tcPr>
            <w:tcW w:w="2552" w:type="dxa"/>
          </w:tcPr>
          <w:p w14:paraId="65D52DD9" w14:textId="77777777" w:rsidR="00306AED" w:rsidRPr="00F87651" w:rsidRDefault="00306AED" w:rsidP="007F6B81">
            <w:pPr>
              <w:jc w:val="left"/>
              <w:rPr>
                <w:rFonts w:asciiTheme="majorBidi" w:hAnsiTheme="majorBidi" w:cstheme="majorBidi"/>
                <w:sz w:val="20"/>
                <w:szCs w:val="20"/>
                <w:lang w:val="fr-FR"/>
              </w:rPr>
            </w:pPr>
            <w:r w:rsidRPr="00F87651">
              <w:rPr>
                <w:rFonts w:asciiTheme="majorBidi" w:hAnsiTheme="majorBidi" w:cstheme="majorBidi"/>
                <w:sz w:val="20"/>
                <w:szCs w:val="20"/>
                <w:lang w:val="fr-FR"/>
              </w:rPr>
              <w:t>Décision</w:t>
            </w:r>
            <w:r>
              <w:rPr>
                <w:rFonts w:asciiTheme="majorBidi" w:hAnsiTheme="majorBidi" w:cstheme="majorBidi"/>
                <w:sz w:val="20"/>
                <w:szCs w:val="20"/>
                <w:lang w:val="fr-FR"/>
              </w:rPr>
              <w:t> </w:t>
            </w:r>
            <w:hyperlink r:id="rId310" w:history="1">
              <w:r w:rsidRPr="00F87651">
                <w:rPr>
                  <w:rStyle w:val="Hyperlink"/>
                  <w:rFonts w:asciiTheme="majorBidi" w:hAnsiTheme="majorBidi" w:cstheme="majorBidi"/>
                  <w:sz w:val="20"/>
                  <w:szCs w:val="20"/>
                  <w:lang w:val="fr-FR"/>
                </w:rPr>
                <w:t>XII/12 B</w:t>
              </w:r>
            </w:hyperlink>
            <w:r w:rsidRPr="00F87651">
              <w:rPr>
                <w:rFonts w:asciiTheme="majorBidi" w:hAnsiTheme="majorBidi" w:cstheme="majorBidi"/>
                <w:sz w:val="20"/>
                <w:szCs w:val="20"/>
                <w:lang w:val="fr-FR"/>
              </w:rPr>
              <w:t>, annexe</w:t>
            </w:r>
          </w:p>
        </w:tc>
      </w:tr>
      <w:tr w:rsidR="00306AED" w:rsidRPr="005335D9" w14:paraId="1AE82D55" w14:textId="77777777" w:rsidTr="007F6B81">
        <w:tc>
          <w:tcPr>
            <w:tcW w:w="1701" w:type="dxa"/>
            <w:vMerge/>
          </w:tcPr>
          <w:p w14:paraId="2131C785" w14:textId="77777777" w:rsidR="00306AED" w:rsidRPr="00F87651" w:rsidRDefault="00306AED" w:rsidP="007F6B81">
            <w:pPr>
              <w:jc w:val="left"/>
              <w:rPr>
                <w:rFonts w:asciiTheme="majorBidi" w:eastAsia="Arial" w:hAnsiTheme="majorBidi" w:cstheme="majorBidi"/>
                <w:sz w:val="20"/>
                <w:szCs w:val="20"/>
                <w:lang w:val="fr-FR"/>
              </w:rPr>
            </w:pPr>
          </w:p>
        </w:tc>
        <w:tc>
          <w:tcPr>
            <w:tcW w:w="4536" w:type="dxa"/>
          </w:tcPr>
          <w:p w14:paraId="0DBFF915" w14:textId="6776859C" w:rsidR="00306AED" w:rsidRPr="00F87651" w:rsidRDefault="00306AED" w:rsidP="007F6B81">
            <w:pPr>
              <w:jc w:val="left"/>
              <w:rPr>
                <w:rFonts w:asciiTheme="majorBidi" w:eastAsia="Arial" w:hAnsiTheme="majorBidi" w:cstheme="majorBidi"/>
                <w:sz w:val="20"/>
                <w:szCs w:val="20"/>
                <w:lang w:val="fr-FR"/>
              </w:rPr>
            </w:pPr>
            <w:r w:rsidRPr="00F87651">
              <w:rPr>
                <w:rFonts w:asciiTheme="majorBidi" w:eastAsia="Arial" w:hAnsiTheme="majorBidi" w:cstheme="majorBidi"/>
                <w:sz w:val="20"/>
                <w:szCs w:val="20"/>
                <w:lang w:val="fr-FR"/>
              </w:rPr>
              <w:t xml:space="preserve">[[Les États doivent] se concerter et coopérer de bonne foi avec les peuples autochtones et les communautés locales intéressés </w:t>
            </w:r>
            <w:r w:rsidR="00D65DE5">
              <w:rPr>
                <w:rFonts w:asciiTheme="majorBidi" w:eastAsia="Arial" w:hAnsiTheme="majorBidi" w:cstheme="majorBidi"/>
                <w:sz w:val="20"/>
                <w:szCs w:val="20"/>
                <w:lang w:val="fr-FR"/>
              </w:rPr>
              <w:t>au moyen</w:t>
            </w:r>
            <w:r w:rsidRPr="00F87651">
              <w:rPr>
                <w:rFonts w:asciiTheme="majorBidi" w:eastAsia="Arial" w:hAnsiTheme="majorBidi" w:cstheme="majorBidi"/>
                <w:sz w:val="20"/>
                <w:szCs w:val="20"/>
                <w:lang w:val="fr-FR"/>
              </w:rPr>
              <w:t xml:space="preserve"> de leurs propres institutions représentatives afin d</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obtenir leur consentement préalable, libre</w:t>
            </w:r>
            <w:r w:rsidR="0018040B">
              <w:rPr>
                <w:rFonts w:asciiTheme="majorBidi" w:eastAsia="Arial" w:hAnsiTheme="majorBidi" w:cstheme="majorBidi"/>
                <w:sz w:val="20"/>
                <w:szCs w:val="20"/>
                <w:lang w:val="fr-FR"/>
              </w:rPr>
              <w:t xml:space="preserve"> et éclairé</w:t>
            </w:r>
            <w:r w:rsidRPr="00F87651">
              <w:rPr>
                <w:rStyle w:val="FootnoteReference"/>
                <w:rFonts w:asciiTheme="majorBidi" w:eastAsia="Arial" w:hAnsiTheme="majorBidi" w:cstheme="majorBidi"/>
                <w:i/>
                <w:iCs/>
                <w:sz w:val="20"/>
                <w:szCs w:val="20"/>
                <w:lang w:val="fr-FR"/>
              </w:rPr>
              <w:footnoteReference w:customMarkFollows="1" w:id="327"/>
              <w:t>b</w:t>
            </w:r>
            <w:r w:rsidRPr="00F87651">
              <w:rPr>
                <w:rFonts w:asciiTheme="majorBidi" w:eastAsia="Arial" w:hAnsiTheme="majorBidi" w:cstheme="majorBidi"/>
                <w:sz w:val="20"/>
                <w:szCs w:val="20"/>
                <w:lang w:val="fr-FR"/>
              </w:rPr>
              <w:t xml:space="preserve"> avant d</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adopter et d</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appliquer des mesures législatives ou administratives susceptibles de les concerner]</w:t>
            </w:r>
          </w:p>
        </w:tc>
        <w:tc>
          <w:tcPr>
            <w:tcW w:w="2552" w:type="dxa"/>
          </w:tcPr>
          <w:p w14:paraId="18C36436" w14:textId="77777777" w:rsidR="00306AED" w:rsidRPr="00F87651" w:rsidRDefault="00306AED" w:rsidP="007F6B81">
            <w:pPr>
              <w:jc w:val="left"/>
              <w:rPr>
                <w:rFonts w:asciiTheme="majorBidi" w:eastAsia="Arial" w:hAnsiTheme="majorBidi" w:cstheme="majorBidi"/>
                <w:sz w:val="20"/>
                <w:szCs w:val="20"/>
                <w:lang w:val="fr-FR"/>
              </w:rPr>
            </w:pPr>
            <w:r w:rsidRPr="00F87651">
              <w:rPr>
                <w:rFonts w:asciiTheme="majorBidi" w:hAnsiTheme="majorBidi" w:cstheme="majorBidi"/>
                <w:sz w:val="20"/>
                <w:szCs w:val="20"/>
                <w:lang w:val="fr-FR"/>
              </w:rPr>
              <w:t>[Déclaration des Nations Unies sur les droits des peuples autochtones</w:t>
            </w:r>
            <w:r w:rsidRPr="00F87651">
              <w:rPr>
                <w:rStyle w:val="FootnoteReference"/>
                <w:rFonts w:asciiTheme="majorBidi" w:hAnsiTheme="majorBidi" w:cstheme="majorBidi"/>
                <w:i/>
                <w:iCs/>
                <w:sz w:val="20"/>
                <w:szCs w:val="20"/>
                <w:lang w:val="fr-FR"/>
              </w:rPr>
              <w:footnoteReference w:customMarkFollows="1" w:id="328"/>
              <w:t>c</w:t>
            </w:r>
            <w:r>
              <w:rPr>
                <w:rFonts w:asciiTheme="majorBidi" w:hAnsiTheme="majorBidi" w:cstheme="majorBidi"/>
                <w:sz w:val="20"/>
                <w:szCs w:val="20"/>
                <w:lang w:val="fr-FR"/>
              </w:rPr>
              <w:t>, article 19</w:t>
            </w:r>
            <w:r w:rsidRPr="00F87651">
              <w:rPr>
                <w:rFonts w:asciiTheme="majorBidi" w:hAnsiTheme="majorBidi" w:cstheme="majorBidi"/>
                <w:sz w:val="20"/>
                <w:szCs w:val="20"/>
                <w:lang w:val="fr-FR"/>
              </w:rPr>
              <w:t>]</w:t>
            </w:r>
          </w:p>
        </w:tc>
      </w:tr>
      <w:tr w:rsidR="00306AED" w:rsidRPr="005335D9" w14:paraId="16B83167" w14:textId="77777777" w:rsidTr="007F6B81">
        <w:tc>
          <w:tcPr>
            <w:tcW w:w="1701" w:type="dxa"/>
            <w:vMerge/>
          </w:tcPr>
          <w:p w14:paraId="581FD4D1" w14:textId="77777777" w:rsidR="00306AED" w:rsidRPr="00F87651" w:rsidRDefault="00306AED" w:rsidP="007F6B81">
            <w:pPr>
              <w:jc w:val="left"/>
              <w:rPr>
                <w:rFonts w:asciiTheme="majorBidi" w:eastAsia="Arial" w:hAnsiTheme="majorBidi" w:cstheme="majorBidi"/>
                <w:sz w:val="20"/>
                <w:szCs w:val="20"/>
                <w:lang w:val="fr-FR"/>
              </w:rPr>
            </w:pPr>
          </w:p>
        </w:tc>
        <w:tc>
          <w:tcPr>
            <w:tcW w:w="4536" w:type="dxa"/>
          </w:tcPr>
          <w:p w14:paraId="583445F1" w14:textId="2BFD9290" w:rsidR="00306AED" w:rsidRPr="00F87651" w:rsidRDefault="00306AED" w:rsidP="007F6B81">
            <w:pPr>
              <w:jc w:val="left"/>
              <w:rPr>
                <w:rFonts w:asciiTheme="majorBidi" w:eastAsia="Arial" w:hAnsiTheme="majorBidi" w:cstheme="majorBidi"/>
                <w:sz w:val="20"/>
                <w:szCs w:val="20"/>
                <w:lang w:val="fr-FR"/>
              </w:rPr>
            </w:pPr>
            <w:r w:rsidRPr="00F87651">
              <w:rPr>
                <w:rFonts w:asciiTheme="majorBidi" w:eastAsia="Arial" w:hAnsiTheme="majorBidi" w:cstheme="majorBidi"/>
                <w:sz w:val="20"/>
                <w:szCs w:val="20"/>
                <w:lang w:val="fr-FR"/>
              </w:rPr>
              <w:t>Garantir une représentation et une participation pleines, équitables, inclusives, efficaces et fondée</w:t>
            </w:r>
            <w:r>
              <w:rPr>
                <w:rFonts w:asciiTheme="majorBidi" w:eastAsia="Arial" w:hAnsiTheme="majorBidi" w:cstheme="majorBidi"/>
                <w:sz w:val="20"/>
                <w:szCs w:val="20"/>
                <w:lang w:val="fr-FR"/>
              </w:rPr>
              <w:t>s</w:t>
            </w:r>
            <w:r w:rsidRPr="00F87651">
              <w:rPr>
                <w:rFonts w:asciiTheme="majorBidi" w:eastAsia="Arial" w:hAnsiTheme="majorBidi" w:cstheme="majorBidi"/>
                <w:sz w:val="20"/>
                <w:szCs w:val="20"/>
                <w:lang w:val="fr-FR"/>
              </w:rPr>
              <w:t xml:space="preserve"> sur l</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égalité entre les sexes dans l</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élaboration des politiques, ainsi que l</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accès à la justice et à l</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 xml:space="preserve">information relative à la biodiversité pour les peuples autochtones et communautés locales, dans le respect de leur culture et de leurs droits sur les terres, </w:t>
            </w:r>
            <w:r w:rsidRPr="00F87651">
              <w:rPr>
                <w:rFonts w:asciiTheme="majorBidi" w:eastAsia="Arial" w:hAnsiTheme="majorBidi" w:cstheme="majorBidi"/>
                <w:sz w:val="20"/>
                <w:szCs w:val="20"/>
                <w:lang w:val="fr-FR"/>
              </w:rPr>
              <w:lastRenderedPageBreak/>
              <w:t>les territoires, les ressources et les savoirs traditionnels, ainsi que pour les femmes et les filles, les enfants et les jeunes, et les personnes handicap</w:t>
            </w:r>
            <w:r w:rsidR="00450F90">
              <w:rPr>
                <w:rFonts w:asciiTheme="majorBidi" w:eastAsia="Arial" w:hAnsiTheme="majorBidi" w:cstheme="majorBidi"/>
                <w:sz w:val="20"/>
                <w:szCs w:val="20"/>
                <w:lang w:val="fr-FR"/>
              </w:rPr>
              <w:t>ées</w:t>
            </w:r>
            <w:r w:rsidRPr="00F87651">
              <w:rPr>
                <w:rFonts w:asciiTheme="majorBidi" w:eastAsia="Arial" w:hAnsiTheme="majorBidi" w:cstheme="majorBidi"/>
                <w:sz w:val="20"/>
                <w:szCs w:val="20"/>
                <w:lang w:val="fr-FR"/>
              </w:rPr>
              <w:t xml:space="preserve"> et garantir la protection totale des défenseurs des droits humains en matière d</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environnement</w:t>
            </w:r>
          </w:p>
        </w:tc>
        <w:tc>
          <w:tcPr>
            <w:tcW w:w="2552" w:type="dxa"/>
          </w:tcPr>
          <w:p w14:paraId="686C1D98" w14:textId="77777777" w:rsidR="00306AED" w:rsidRPr="00F87651" w:rsidRDefault="00306AED" w:rsidP="007F6B81">
            <w:pPr>
              <w:jc w:val="left"/>
              <w:rPr>
                <w:rFonts w:asciiTheme="majorBidi" w:hAnsiTheme="majorBidi" w:cstheme="majorBidi"/>
                <w:sz w:val="20"/>
                <w:szCs w:val="20"/>
                <w:lang w:val="fr-FR"/>
              </w:rPr>
            </w:pPr>
            <w:r w:rsidRPr="00F87651">
              <w:rPr>
                <w:rFonts w:asciiTheme="majorBidi" w:hAnsiTheme="majorBidi" w:cstheme="majorBidi"/>
                <w:sz w:val="20"/>
                <w:szCs w:val="20"/>
                <w:lang w:val="fr-FR"/>
              </w:rPr>
              <w:lastRenderedPageBreak/>
              <w:t>Cadre mondial de la biodiversité de Kunming-Montréal (cible 22)</w:t>
            </w:r>
          </w:p>
        </w:tc>
      </w:tr>
      <w:tr w:rsidR="00306AED" w:rsidRPr="005335D9" w14:paraId="008D201C" w14:textId="77777777" w:rsidTr="007F6B81">
        <w:tc>
          <w:tcPr>
            <w:tcW w:w="1701" w:type="dxa"/>
            <w:vMerge/>
          </w:tcPr>
          <w:p w14:paraId="334C0673" w14:textId="77777777" w:rsidR="00306AED" w:rsidRPr="00F87651" w:rsidRDefault="00306AED" w:rsidP="007F6B81">
            <w:pPr>
              <w:jc w:val="left"/>
              <w:rPr>
                <w:rFonts w:asciiTheme="majorBidi" w:eastAsia="Arial" w:hAnsiTheme="majorBidi" w:cstheme="majorBidi"/>
                <w:sz w:val="20"/>
                <w:szCs w:val="20"/>
                <w:lang w:val="fr-FR"/>
              </w:rPr>
            </w:pPr>
          </w:p>
        </w:tc>
        <w:tc>
          <w:tcPr>
            <w:tcW w:w="4536" w:type="dxa"/>
          </w:tcPr>
          <w:p w14:paraId="06A02EF1" w14:textId="0D1DEB06" w:rsidR="00306AED" w:rsidRPr="00F87651" w:rsidRDefault="00306AED" w:rsidP="007F6B81">
            <w:pPr>
              <w:jc w:val="left"/>
              <w:rPr>
                <w:rFonts w:asciiTheme="majorBidi" w:eastAsia="Arial" w:hAnsiTheme="majorBidi" w:cstheme="majorBidi"/>
                <w:sz w:val="20"/>
                <w:szCs w:val="20"/>
                <w:lang w:val="fr-FR"/>
              </w:rPr>
            </w:pPr>
            <w:r w:rsidRPr="00F87651">
              <w:rPr>
                <w:rFonts w:asciiTheme="majorBidi" w:eastAsia="Arial" w:hAnsiTheme="majorBidi" w:cstheme="majorBidi"/>
                <w:sz w:val="20"/>
                <w:szCs w:val="20"/>
                <w:lang w:val="fr-FR"/>
              </w:rPr>
              <w:t>[Les Parties doivent prendre en considération les rôles, les connaissances et les pratiques des femmes en matière de gestion de la faune et de la flore sauvages et suivre une approche tenant compte des questions de genre, tout en garantissant leurs droits et leur sécurité]</w:t>
            </w:r>
          </w:p>
        </w:tc>
        <w:tc>
          <w:tcPr>
            <w:tcW w:w="2552" w:type="dxa"/>
          </w:tcPr>
          <w:p w14:paraId="4A3579C4" w14:textId="327E8DC7" w:rsidR="00306AED" w:rsidRPr="00F87651" w:rsidRDefault="00306AED" w:rsidP="007F6B81">
            <w:pPr>
              <w:jc w:val="left"/>
              <w:rPr>
                <w:rFonts w:asciiTheme="majorBidi" w:hAnsiTheme="majorBidi" w:cstheme="majorBidi"/>
                <w:sz w:val="20"/>
                <w:szCs w:val="20"/>
                <w:lang w:val="fr-FR"/>
              </w:rPr>
            </w:pPr>
            <w:r w:rsidRPr="00F87651">
              <w:rPr>
                <w:rFonts w:asciiTheme="majorBidi" w:hAnsiTheme="majorBidi" w:cstheme="majorBidi"/>
                <w:sz w:val="20"/>
                <w:szCs w:val="20"/>
                <w:lang w:val="fr-FR"/>
              </w:rPr>
              <w:t>[Cadre mondial de la biodiversité de Kunming-Montréal</w:t>
            </w:r>
            <w:r w:rsidRPr="00F87651">
              <w:rPr>
                <w:rFonts w:asciiTheme="majorBidi" w:hAnsiTheme="majorBidi" w:cstheme="majorBidi"/>
                <w:lang w:val="fr-FR"/>
              </w:rPr>
              <w:t xml:space="preserve"> (</w:t>
            </w:r>
            <w:r w:rsidRPr="00F87651">
              <w:rPr>
                <w:rFonts w:asciiTheme="majorBidi" w:hAnsiTheme="majorBidi" w:cstheme="majorBidi"/>
                <w:sz w:val="20"/>
                <w:szCs w:val="20"/>
                <w:lang w:val="fr-FR"/>
              </w:rPr>
              <w:t>cible</w:t>
            </w:r>
            <w:r w:rsidRPr="00F87651">
              <w:rPr>
                <w:rFonts w:asciiTheme="majorBidi" w:hAnsiTheme="majorBidi" w:cstheme="majorBidi"/>
                <w:sz w:val="18"/>
                <w:szCs w:val="18"/>
                <w:lang w:val="fr-FR"/>
              </w:rPr>
              <w:t> </w:t>
            </w:r>
            <w:r w:rsidRPr="00F87651">
              <w:rPr>
                <w:rFonts w:asciiTheme="majorBidi" w:hAnsiTheme="majorBidi" w:cstheme="majorBidi"/>
                <w:sz w:val="20"/>
                <w:szCs w:val="20"/>
                <w:lang w:val="fr-FR"/>
              </w:rPr>
              <w:t>23), plan d</w:t>
            </w:r>
            <w:r w:rsidR="002D22B6">
              <w:rPr>
                <w:rFonts w:asciiTheme="majorBidi" w:hAnsiTheme="majorBidi" w:cstheme="majorBidi"/>
                <w:sz w:val="20"/>
                <w:szCs w:val="20"/>
                <w:lang w:val="fr-FR"/>
              </w:rPr>
              <w:t>’</w:t>
            </w:r>
            <w:r w:rsidRPr="00F87651">
              <w:rPr>
                <w:rFonts w:asciiTheme="majorBidi" w:hAnsiTheme="majorBidi" w:cstheme="majorBidi"/>
                <w:sz w:val="20"/>
                <w:szCs w:val="20"/>
                <w:lang w:val="fr-FR"/>
              </w:rPr>
              <w:t>action p</w:t>
            </w:r>
            <w:r w:rsidRPr="00F87651">
              <w:rPr>
                <w:lang w:val="fr-FR"/>
              </w:rPr>
              <w:t>our</w:t>
            </w:r>
            <w:r w:rsidRPr="00F87651">
              <w:rPr>
                <w:rFonts w:asciiTheme="majorBidi" w:hAnsiTheme="majorBidi" w:cstheme="majorBidi"/>
                <w:sz w:val="20"/>
                <w:szCs w:val="20"/>
                <w:lang w:val="fr-FR"/>
              </w:rPr>
              <w:t xml:space="preserve"> l</w:t>
            </w:r>
            <w:r w:rsidR="002D22B6">
              <w:rPr>
                <w:rFonts w:asciiTheme="majorBidi" w:hAnsiTheme="majorBidi" w:cstheme="majorBidi"/>
                <w:sz w:val="20"/>
                <w:szCs w:val="20"/>
                <w:lang w:val="fr-FR"/>
              </w:rPr>
              <w:t>’</w:t>
            </w:r>
            <w:r w:rsidRPr="00F87651">
              <w:rPr>
                <w:rFonts w:asciiTheme="majorBidi" w:hAnsiTheme="majorBidi" w:cstheme="majorBidi"/>
                <w:sz w:val="20"/>
                <w:szCs w:val="20"/>
                <w:lang w:val="fr-FR"/>
              </w:rPr>
              <w:t>égalité d</w:t>
            </w:r>
            <w:r w:rsidRPr="00F87651">
              <w:rPr>
                <w:lang w:val="fr-FR"/>
              </w:rPr>
              <w:t>es</w:t>
            </w:r>
            <w:r w:rsidRPr="00F87651">
              <w:rPr>
                <w:rFonts w:asciiTheme="majorBidi" w:hAnsiTheme="majorBidi" w:cstheme="majorBidi"/>
                <w:sz w:val="20"/>
                <w:szCs w:val="20"/>
                <w:lang w:val="fr-FR"/>
              </w:rPr>
              <w:t xml:space="preserve"> sexes</w:t>
            </w:r>
            <w:r>
              <w:rPr>
                <w:rFonts w:asciiTheme="majorBidi" w:hAnsiTheme="majorBidi" w:cstheme="majorBidi"/>
                <w:sz w:val="20"/>
                <w:szCs w:val="20"/>
                <w:lang w:val="fr-FR"/>
              </w:rPr>
              <w:t xml:space="preserve"> </w:t>
            </w:r>
            <w:r w:rsidRPr="00F87651">
              <w:rPr>
                <w:rFonts w:asciiTheme="majorBidi" w:eastAsia="Arial" w:hAnsiTheme="majorBidi" w:cstheme="majorBidi"/>
                <w:sz w:val="20"/>
                <w:szCs w:val="20"/>
                <w:lang w:val="fr-FR"/>
              </w:rPr>
              <w:t xml:space="preserve">(2023–2030) </w:t>
            </w:r>
            <w:r w:rsidRPr="00F87651">
              <w:rPr>
                <w:sz w:val="20"/>
                <w:szCs w:val="20"/>
                <w:lang w:val="fr-FR"/>
              </w:rPr>
              <w:t>(</w:t>
            </w:r>
            <w:r>
              <w:rPr>
                <w:sz w:val="20"/>
                <w:szCs w:val="20"/>
                <w:lang w:val="fr-FR"/>
              </w:rPr>
              <w:t>d</w:t>
            </w:r>
            <w:r w:rsidRPr="00F87651">
              <w:rPr>
                <w:sz w:val="20"/>
                <w:szCs w:val="20"/>
                <w:lang w:val="fr-FR"/>
              </w:rPr>
              <w:t>écision</w:t>
            </w:r>
            <w:r>
              <w:rPr>
                <w:sz w:val="20"/>
                <w:szCs w:val="20"/>
                <w:lang w:val="fr-FR"/>
              </w:rPr>
              <w:t> </w:t>
            </w:r>
            <w:hyperlink r:id="rId311" w:history="1">
              <w:r w:rsidRPr="00F87651">
                <w:rPr>
                  <w:rStyle w:val="Hyperlink"/>
                  <w:sz w:val="20"/>
                  <w:szCs w:val="20"/>
                  <w:lang w:val="fr-FR"/>
                </w:rPr>
                <w:t>15/11</w:t>
              </w:r>
            </w:hyperlink>
            <w:r w:rsidRPr="00F87651">
              <w:rPr>
                <w:sz w:val="20"/>
                <w:szCs w:val="20"/>
                <w:lang w:val="fr-FR"/>
              </w:rPr>
              <w:t>, annexe</w:t>
            </w:r>
            <w:r w:rsidRPr="00F87651">
              <w:rPr>
                <w:lang w:val="fr-FR"/>
              </w:rPr>
              <w:t>)</w:t>
            </w:r>
            <w:r w:rsidRPr="00F87651">
              <w:rPr>
                <w:rFonts w:asciiTheme="majorBidi" w:eastAsia="Arial" w:hAnsiTheme="majorBidi" w:cstheme="majorBidi"/>
                <w:sz w:val="20"/>
                <w:szCs w:val="20"/>
                <w:lang w:val="fr-FR"/>
              </w:rPr>
              <w:t>]</w:t>
            </w:r>
          </w:p>
        </w:tc>
      </w:tr>
      <w:tr w:rsidR="00306AED" w:rsidRPr="005335D9" w14:paraId="60D8A455" w14:textId="77777777" w:rsidTr="007F6B81">
        <w:tc>
          <w:tcPr>
            <w:tcW w:w="1701" w:type="dxa"/>
            <w:vMerge w:val="restart"/>
          </w:tcPr>
          <w:p w14:paraId="411585B9" w14:textId="77777777" w:rsidR="00306AED" w:rsidRPr="00F87651" w:rsidRDefault="00306AED" w:rsidP="007F6B81">
            <w:pPr>
              <w:jc w:val="left"/>
              <w:rPr>
                <w:rFonts w:asciiTheme="majorBidi" w:eastAsia="Arial" w:hAnsiTheme="majorBidi" w:cstheme="majorBidi"/>
                <w:sz w:val="20"/>
                <w:szCs w:val="20"/>
                <w:lang w:val="fr-FR"/>
              </w:rPr>
            </w:pPr>
            <w:r w:rsidRPr="00F87651">
              <w:rPr>
                <w:rFonts w:asciiTheme="majorBidi" w:eastAsia="Arial" w:hAnsiTheme="majorBidi" w:cstheme="majorBidi"/>
                <w:sz w:val="20"/>
                <w:szCs w:val="20"/>
                <w:lang w:val="fr-FR"/>
              </w:rPr>
              <w:t>Équité et répartition équitable des avantages</w:t>
            </w:r>
          </w:p>
        </w:tc>
        <w:tc>
          <w:tcPr>
            <w:tcW w:w="4536" w:type="dxa"/>
          </w:tcPr>
          <w:p w14:paraId="71B7E2D8" w14:textId="2E132057" w:rsidR="00306AED" w:rsidRPr="00F87651" w:rsidRDefault="00306AED" w:rsidP="007F6B81">
            <w:pPr>
              <w:jc w:val="left"/>
              <w:rPr>
                <w:rFonts w:asciiTheme="majorBidi" w:eastAsia="Arial" w:hAnsiTheme="majorBidi" w:cstheme="majorBidi"/>
                <w:sz w:val="20"/>
                <w:szCs w:val="20"/>
                <w:lang w:val="fr-FR"/>
              </w:rPr>
            </w:pPr>
            <w:r w:rsidRPr="00F87651">
              <w:rPr>
                <w:rFonts w:asciiTheme="majorBidi" w:eastAsia="Arial" w:hAnsiTheme="majorBidi" w:cstheme="majorBidi"/>
                <w:sz w:val="20"/>
                <w:szCs w:val="20"/>
                <w:lang w:val="fr-FR"/>
              </w:rPr>
              <w:t>Les besoins et les contributions des peuples autochtones et des communautés locales devraient être pris en compte dans la répartition équitable des avantages découlant de la gestion de la faune et de la flore sauvages</w:t>
            </w:r>
          </w:p>
        </w:tc>
        <w:tc>
          <w:tcPr>
            <w:tcW w:w="2552" w:type="dxa"/>
          </w:tcPr>
          <w:p w14:paraId="36867F91" w14:textId="1462489B" w:rsidR="00306AED" w:rsidRPr="00F87651" w:rsidRDefault="00306AED" w:rsidP="007F6B81">
            <w:pPr>
              <w:jc w:val="left"/>
              <w:rPr>
                <w:rFonts w:asciiTheme="majorBidi" w:eastAsia="Arial" w:hAnsiTheme="majorBidi" w:cstheme="majorBidi"/>
                <w:sz w:val="20"/>
                <w:szCs w:val="20"/>
                <w:lang w:val="fr-FR"/>
              </w:rPr>
            </w:pPr>
            <w:r w:rsidRPr="00F87651">
              <w:rPr>
                <w:rFonts w:asciiTheme="majorBidi" w:eastAsia="Arial" w:hAnsiTheme="majorBidi" w:cstheme="majorBidi"/>
                <w:sz w:val="20"/>
                <w:szCs w:val="20"/>
                <w:lang w:val="fr-FR"/>
              </w:rPr>
              <w:t>Principes et directives d</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Addis-Abeba</w:t>
            </w:r>
          </w:p>
        </w:tc>
      </w:tr>
      <w:tr w:rsidR="00306AED" w:rsidRPr="005335D9" w14:paraId="54C3BEDF" w14:textId="77777777" w:rsidTr="007F6B81">
        <w:trPr>
          <w:trHeight w:val="837"/>
        </w:trPr>
        <w:tc>
          <w:tcPr>
            <w:tcW w:w="1701" w:type="dxa"/>
            <w:vMerge/>
          </w:tcPr>
          <w:p w14:paraId="722535BB" w14:textId="77777777" w:rsidR="00306AED" w:rsidRPr="00F87651" w:rsidRDefault="00306AED" w:rsidP="007F6B81">
            <w:pPr>
              <w:jc w:val="left"/>
              <w:rPr>
                <w:rFonts w:asciiTheme="majorBidi" w:eastAsia="Arial" w:hAnsiTheme="majorBidi" w:cstheme="majorBidi"/>
                <w:sz w:val="20"/>
                <w:szCs w:val="20"/>
                <w:lang w:val="fr-FR"/>
              </w:rPr>
            </w:pPr>
          </w:p>
        </w:tc>
        <w:tc>
          <w:tcPr>
            <w:tcW w:w="4536" w:type="dxa"/>
          </w:tcPr>
          <w:p w14:paraId="188B3382" w14:textId="72551234" w:rsidR="00306AED" w:rsidRPr="00F87651" w:rsidRDefault="00306AED" w:rsidP="007F6B81">
            <w:pPr>
              <w:jc w:val="left"/>
              <w:rPr>
                <w:rFonts w:asciiTheme="majorBidi" w:eastAsia="Arial" w:hAnsiTheme="majorBidi" w:cstheme="majorBidi"/>
                <w:sz w:val="20"/>
                <w:szCs w:val="20"/>
                <w:lang w:val="fr-FR"/>
              </w:rPr>
            </w:pPr>
            <w:r w:rsidRPr="00F87651">
              <w:rPr>
                <w:rFonts w:asciiTheme="majorBidi" w:eastAsia="Arial" w:hAnsiTheme="majorBidi" w:cstheme="majorBidi"/>
                <w:sz w:val="20"/>
                <w:szCs w:val="20"/>
                <w:lang w:val="fr-FR"/>
              </w:rPr>
              <w:t>Les coûts de la gestion et de la conservation de la faune et de la flore sauvages devraient être internalisés et pris en compte dans la répartition des avantages découlant de leur utilisation</w:t>
            </w:r>
          </w:p>
        </w:tc>
        <w:tc>
          <w:tcPr>
            <w:tcW w:w="2552" w:type="dxa"/>
          </w:tcPr>
          <w:p w14:paraId="2F43BD59" w14:textId="16425FFA" w:rsidR="00306AED" w:rsidRPr="00F87651" w:rsidRDefault="00306AED" w:rsidP="007F6B81">
            <w:pPr>
              <w:jc w:val="left"/>
              <w:rPr>
                <w:rFonts w:asciiTheme="majorBidi" w:eastAsia="Arial" w:hAnsiTheme="majorBidi" w:cstheme="majorBidi"/>
                <w:sz w:val="20"/>
                <w:szCs w:val="20"/>
                <w:lang w:val="fr-FR"/>
              </w:rPr>
            </w:pPr>
            <w:r w:rsidRPr="00F87651">
              <w:rPr>
                <w:rFonts w:asciiTheme="majorBidi" w:eastAsia="Arial" w:hAnsiTheme="majorBidi" w:cstheme="majorBidi"/>
                <w:sz w:val="20"/>
                <w:szCs w:val="20"/>
                <w:lang w:val="fr-FR"/>
              </w:rPr>
              <w:t>Principes et directives d</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Addis-Abeba</w:t>
            </w:r>
          </w:p>
        </w:tc>
      </w:tr>
      <w:tr w:rsidR="00306AED" w:rsidRPr="005335D9" w14:paraId="6592051A" w14:textId="77777777" w:rsidTr="007F6B81">
        <w:trPr>
          <w:trHeight w:val="837"/>
        </w:trPr>
        <w:tc>
          <w:tcPr>
            <w:tcW w:w="1701" w:type="dxa"/>
            <w:vMerge/>
          </w:tcPr>
          <w:p w14:paraId="747E4C0C" w14:textId="77777777" w:rsidR="00306AED" w:rsidRPr="00F87651" w:rsidRDefault="00306AED" w:rsidP="007F6B81">
            <w:pPr>
              <w:jc w:val="left"/>
              <w:rPr>
                <w:rFonts w:asciiTheme="majorBidi" w:eastAsia="Arial" w:hAnsiTheme="majorBidi" w:cstheme="majorBidi"/>
                <w:sz w:val="20"/>
                <w:szCs w:val="20"/>
                <w:lang w:val="fr-FR"/>
              </w:rPr>
            </w:pPr>
          </w:p>
        </w:tc>
        <w:tc>
          <w:tcPr>
            <w:tcW w:w="4536" w:type="dxa"/>
          </w:tcPr>
          <w:p w14:paraId="2C385CCD" w14:textId="732A6148" w:rsidR="00306AED" w:rsidRPr="00F87651" w:rsidRDefault="00306AED" w:rsidP="007F6B81">
            <w:pPr>
              <w:jc w:val="left"/>
              <w:rPr>
                <w:rFonts w:asciiTheme="majorBidi" w:eastAsia="Arial" w:hAnsiTheme="majorBidi" w:cstheme="majorBidi"/>
                <w:sz w:val="20"/>
                <w:szCs w:val="20"/>
                <w:lang w:val="fr-FR"/>
              </w:rPr>
            </w:pPr>
            <w:r w:rsidRPr="00F87651">
              <w:rPr>
                <w:rFonts w:asciiTheme="majorBidi" w:eastAsia="Arial" w:hAnsiTheme="majorBidi" w:cstheme="majorBidi"/>
                <w:sz w:val="20"/>
                <w:szCs w:val="20"/>
                <w:lang w:val="fr-FR"/>
              </w:rPr>
              <w:t>Assurer la gestion et l</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utilisation durables des espèces sauvages, afin d</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 xml:space="preserve">apporter des avantages sociaux, économiques et environnementaux aux populations, en particulier à celles en situation de vulnérabilité et celles qui dépendent le plus de la biodiversité, y compris </w:t>
            </w:r>
            <w:r w:rsidR="003E002A">
              <w:rPr>
                <w:rFonts w:asciiTheme="majorBidi" w:eastAsia="Arial" w:hAnsiTheme="majorBidi" w:cstheme="majorBidi"/>
                <w:sz w:val="20"/>
                <w:szCs w:val="20"/>
                <w:lang w:val="fr-FR"/>
              </w:rPr>
              <w:t xml:space="preserve">par la voie </w:t>
            </w:r>
            <w:r w:rsidR="00505F62">
              <w:rPr>
                <w:rFonts w:asciiTheme="majorBidi" w:eastAsia="Arial" w:hAnsiTheme="majorBidi" w:cstheme="majorBidi"/>
                <w:sz w:val="20"/>
                <w:szCs w:val="20"/>
                <w:lang w:val="fr-FR"/>
              </w:rPr>
              <w:t>d</w:t>
            </w:r>
            <w:r w:rsidR="00505F62" w:rsidRPr="00F87651">
              <w:rPr>
                <w:rFonts w:asciiTheme="majorBidi" w:eastAsia="Arial" w:hAnsiTheme="majorBidi" w:cstheme="majorBidi"/>
                <w:sz w:val="20"/>
                <w:szCs w:val="20"/>
                <w:lang w:val="fr-FR"/>
              </w:rPr>
              <w:t>’activités</w:t>
            </w:r>
            <w:r w:rsidRPr="00F87651">
              <w:rPr>
                <w:rFonts w:asciiTheme="majorBidi" w:eastAsia="Arial" w:hAnsiTheme="majorBidi" w:cstheme="majorBidi"/>
                <w:sz w:val="20"/>
                <w:szCs w:val="20"/>
                <w:lang w:val="fr-FR"/>
              </w:rPr>
              <w:t>, de produits et de services durables fondés sur la biodiversité et contribuant à son amélioration, ainsi qu</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en protégeant et en encourageant l</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utilisation coutumière durable par les peuples autochtones et communautés locales</w:t>
            </w:r>
          </w:p>
        </w:tc>
        <w:tc>
          <w:tcPr>
            <w:tcW w:w="2552" w:type="dxa"/>
          </w:tcPr>
          <w:p w14:paraId="094CE24B" w14:textId="77777777" w:rsidR="00306AED" w:rsidRPr="00F87651" w:rsidRDefault="00306AED" w:rsidP="007F6B81">
            <w:pPr>
              <w:jc w:val="left"/>
              <w:rPr>
                <w:rFonts w:asciiTheme="majorBidi" w:eastAsia="Arial" w:hAnsiTheme="majorBidi" w:cstheme="majorBidi"/>
                <w:sz w:val="20"/>
                <w:szCs w:val="20"/>
                <w:lang w:val="fr-FR"/>
              </w:rPr>
            </w:pPr>
            <w:r w:rsidRPr="00F87651">
              <w:rPr>
                <w:rFonts w:asciiTheme="majorBidi" w:eastAsia="Arial" w:hAnsiTheme="majorBidi" w:cstheme="majorBidi"/>
                <w:sz w:val="20"/>
                <w:szCs w:val="20"/>
                <w:lang w:val="fr-FR"/>
              </w:rPr>
              <w:t>Cadre mondial de la biodiversité de Kunming-Montréal (cible 9)</w:t>
            </w:r>
          </w:p>
        </w:tc>
      </w:tr>
      <w:tr w:rsidR="00306AED" w:rsidRPr="005335D9" w14:paraId="6960660E" w14:textId="77777777" w:rsidTr="007F6B81">
        <w:tc>
          <w:tcPr>
            <w:tcW w:w="1701" w:type="dxa"/>
            <w:vMerge w:val="restart"/>
          </w:tcPr>
          <w:p w14:paraId="2DDA9694" w14:textId="21E61745" w:rsidR="00306AED" w:rsidRPr="00F87651" w:rsidRDefault="00306AED" w:rsidP="007F6B81">
            <w:pPr>
              <w:jc w:val="left"/>
              <w:rPr>
                <w:rFonts w:asciiTheme="majorBidi" w:eastAsia="Arial" w:hAnsiTheme="majorBidi" w:cstheme="majorBidi"/>
                <w:sz w:val="20"/>
                <w:szCs w:val="20"/>
                <w:lang w:val="fr-FR"/>
              </w:rPr>
            </w:pPr>
            <w:r w:rsidRPr="00F87651">
              <w:rPr>
                <w:rFonts w:asciiTheme="majorBidi" w:eastAsia="Arial" w:hAnsiTheme="majorBidi" w:cstheme="majorBidi"/>
                <w:sz w:val="20"/>
                <w:szCs w:val="20"/>
                <w:lang w:val="fr-FR"/>
              </w:rPr>
              <w:t>Intégration des systèmes de savoirs et gestion adapta</w:t>
            </w:r>
            <w:r w:rsidR="00C023B6">
              <w:rPr>
                <w:rFonts w:asciiTheme="majorBidi" w:eastAsia="Arial" w:hAnsiTheme="majorBidi" w:cstheme="majorBidi"/>
                <w:sz w:val="20"/>
                <w:szCs w:val="20"/>
                <w:lang w:val="fr-FR"/>
              </w:rPr>
              <w:t>ble</w:t>
            </w:r>
            <w:r w:rsidRPr="00F87651">
              <w:rPr>
                <w:rFonts w:asciiTheme="majorBidi" w:eastAsia="Arial" w:hAnsiTheme="majorBidi" w:cstheme="majorBidi"/>
                <w:sz w:val="20"/>
                <w:szCs w:val="20"/>
                <w:lang w:val="fr-FR"/>
              </w:rPr>
              <w:t xml:space="preserve"> </w:t>
            </w:r>
          </w:p>
        </w:tc>
        <w:tc>
          <w:tcPr>
            <w:tcW w:w="4536" w:type="dxa"/>
          </w:tcPr>
          <w:p w14:paraId="35CF8754" w14:textId="5455B069" w:rsidR="00306AED" w:rsidRPr="00F87651" w:rsidRDefault="00306AED" w:rsidP="007F6B81">
            <w:pPr>
              <w:jc w:val="left"/>
              <w:rPr>
                <w:rFonts w:asciiTheme="majorBidi" w:eastAsia="Arial" w:hAnsiTheme="majorBidi" w:cstheme="majorBidi"/>
                <w:sz w:val="20"/>
                <w:szCs w:val="20"/>
                <w:lang w:val="fr-FR"/>
              </w:rPr>
            </w:pPr>
            <w:r w:rsidRPr="00F87651">
              <w:rPr>
                <w:rFonts w:asciiTheme="majorBidi" w:eastAsia="Arial" w:hAnsiTheme="majorBidi" w:cstheme="majorBidi"/>
                <w:sz w:val="20"/>
                <w:szCs w:val="20"/>
                <w:lang w:val="fr-FR"/>
              </w:rPr>
              <w:t xml:space="preserve">Une gestion </w:t>
            </w:r>
            <w:r w:rsidR="003E002A">
              <w:rPr>
                <w:rFonts w:asciiTheme="majorBidi" w:eastAsia="Arial" w:hAnsiTheme="majorBidi" w:cstheme="majorBidi"/>
                <w:sz w:val="20"/>
                <w:szCs w:val="20"/>
                <w:lang w:val="fr-FR"/>
              </w:rPr>
              <w:t>adaptable</w:t>
            </w:r>
            <w:r w:rsidRPr="00F87651">
              <w:rPr>
                <w:rFonts w:asciiTheme="majorBidi" w:eastAsia="Arial" w:hAnsiTheme="majorBidi" w:cstheme="majorBidi"/>
                <w:sz w:val="20"/>
                <w:szCs w:val="20"/>
                <w:lang w:val="fr-FR"/>
              </w:rPr>
              <w:t xml:space="preserve"> de la faune et de la flore sauvages, fondée sur différents systèmes de connaissances, est nécessaire.</w:t>
            </w:r>
          </w:p>
        </w:tc>
        <w:tc>
          <w:tcPr>
            <w:tcW w:w="2552" w:type="dxa"/>
          </w:tcPr>
          <w:p w14:paraId="75877A01" w14:textId="36BC18DE" w:rsidR="00306AED" w:rsidRPr="00F87651" w:rsidRDefault="00306AED" w:rsidP="007F6B81">
            <w:pPr>
              <w:jc w:val="left"/>
              <w:rPr>
                <w:rFonts w:asciiTheme="majorBidi" w:eastAsia="Arial" w:hAnsiTheme="majorBidi" w:cstheme="majorBidi"/>
                <w:sz w:val="20"/>
                <w:szCs w:val="20"/>
                <w:lang w:val="fr-FR"/>
              </w:rPr>
            </w:pPr>
            <w:r w:rsidRPr="00F87651">
              <w:rPr>
                <w:rFonts w:asciiTheme="majorBidi" w:eastAsia="Arial" w:hAnsiTheme="majorBidi" w:cstheme="majorBidi"/>
                <w:sz w:val="20"/>
                <w:szCs w:val="20"/>
                <w:lang w:val="fr-FR"/>
              </w:rPr>
              <w:t>Principes et directives d</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Addis-Abeba</w:t>
            </w:r>
          </w:p>
        </w:tc>
      </w:tr>
      <w:tr w:rsidR="00306AED" w:rsidRPr="005335D9" w14:paraId="060947F0" w14:textId="77777777" w:rsidTr="007F6B81">
        <w:tc>
          <w:tcPr>
            <w:tcW w:w="1701" w:type="dxa"/>
            <w:vMerge/>
          </w:tcPr>
          <w:p w14:paraId="3238244B" w14:textId="77777777" w:rsidR="00306AED" w:rsidRPr="00F87651" w:rsidRDefault="00306AED" w:rsidP="007F6B81">
            <w:pPr>
              <w:jc w:val="left"/>
              <w:rPr>
                <w:rFonts w:asciiTheme="majorBidi" w:eastAsia="Arial" w:hAnsiTheme="majorBidi" w:cstheme="majorBidi"/>
                <w:sz w:val="20"/>
                <w:szCs w:val="20"/>
                <w:lang w:val="fr-FR"/>
              </w:rPr>
            </w:pPr>
          </w:p>
        </w:tc>
        <w:tc>
          <w:tcPr>
            <w:tcW w:w="4536" w:type="dxa"/>
          </w:tcPr>
          <w:p w14:paraId="2ED518BB" w14:textId="765D8F1F" w:rsidR="00306AED" w:rsidRPr="00F87651" w:rsidRDefault="00306AED" w:rsidP="007F6B81">
            <w:pPr>
              <w:jc w:val="left"/>
              <w:rPr>
                <w:rFonts w:asciiTheme="majorBidi" w:eastAsia="Arial" w:hAnsiTheme="majorBidi" w:cstheme="majorBidi"/>
                <w:sz w:val="20"/>
                <w:szCs w:val="20"/>
                <w:lang w:val="fr-FR"/>
              </w:rPr>
            </w:pPr>
            <w:r w:rsidRPr="00F87651">
              <w:rPr>
                <w:rFonts w:asciiTheme="majorBidi" w:eastAsia="Arial" w:hAnsiTheme="majorBidi" w:cstheme="majorBidi"/>
                <w:sz w:val="20"/>
                <w:szCs w:val="20"/>
                <w:lang w:val="fr-FR"/>
              </w:rPr>
              <w:t>La gestion adapta</w:t>
            </w:r>
            <w:r w:rsidR="003E002A">
              <w:rPr>
                <w:rFonts w:asciiTheme="majorBidi" w:eastAsia="Arial" w:hAnsiTheme="majorBidi" w:cstheme="majorBidi"/>
                <w:sz w:val="20"/>
                <w:szCs w:val="20"/>
                <w:lang w:val="fr-FR"/>
              </w:rPr>
              <w:t>ble</w:t>
            </w:r>
            <w:r w:rsidRPr="00F87651">
              <w:rPr>
                <w:rFonts w:asciiTheme="majorBidi" w:eastAsia="Arial" w:hAnsiTheme="majorBidi" w:cstheme="majorBidi"/>
                <w:sz w:val="20"/>
                <w:szCs w:val="20"/>
                <w:lang w:val="fr-FR"/>
              </w:rPr>
              <w:t xml:space="preserve"> devrait reposer sur un processus itératif, rapide et transparent de transmission des informations fournies par la surveillance de l</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utilisation, des impacts environnementaux et socioéconomiques et de l</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état des ressources utilisées</w:t>
            </w:r>
          </w:p>
        </w:tc>
        <w:tc>
          <w:tcPr>
            <w:tcW w:w="2552" w:type="dxa"/>
          </w:tcPr>
          <w:p w14:paraId="40227C59" w14:textId="6945A142" w:rsidR="00306AED" w:rsidRPr="00F87651" w:rsidRDefault="00306AED" w:rsidP="007F6B81">
            <w:pPr>
              <w:jc w:val="left"/>
              <w:rPr>
                <w:rFonts w:asciiTheme="majorBidi" w:eastAsia="Arial" w:hAnsiTheme="majorBidi" w:cstheme="majorBidi"/>
                <w:sz w:val="20"/>
                <w:szCs w:val="20"/>
                <w:lang w:val="fr-FR"/>
              </w:rPr>
            </w:pPr>
            <w:r w:rsidRPr="00F87651">
              <w:rPr>
                <w:rFonts w:asciiTheme="majorBidi" w:eastAsia="Arial" w:hAnsiTheme="majorBidi" w:cstheme="majorBidi"/>
                <w:sz w:val="20"/>
                <w:szCs w:val="20"/>
                <w:lang w:val="fr-FR"/>
              </w:rPr>
              <w:t>Principes et directives d</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Addis-Abeba</w:t>
            </w:r>
          </w:p>
        </w:tc>
      </w:tr>
      <w:tr w:rsidR="00306AED" w:rsidRPr="005335D9" w14:paraId="1138378E" w14:textId="77777777" w:rsidTr="007F6B81">
        <w:tc>
          <w:tcPr>
            <w:tcW w:w="1701" w:type="dxa"/>
            <w:vMerge/>
          </w:tcPr>
          <w:p w14:paraId="2D19815B" w14:textId="77777777" w:rsidR="00306AED" w:rsidRPr="00F87651" w:rsidRDefault="00306AED" w:rsidP="007F6B81">
            <w:pPr>
              <w:jc w:val="left"/>
              <w:rPr>
                <w:rFonts w:asciiTheme="majorBidi" w:eastAsia="Arial" w:hAnsiTheme="majorBidi" w:cstheme="majorBidi"/>
                <w:sz w:val="20"/>
                <w:szCs w:val="20"/>
                <w:lang w:val="fr-FR"/>
              </w:rPr>
            </w:pPr>
          </w:p>
        </w:tc>
        <w:tc>
          <w:tcPr>
            <w:tcW w:w="4536" w:type="dxa"/>
          </w:tcPr>
          <w:p w14:paraId="46843841" w14:textId="41C04265" w:rsidR="00306AED" w:rsidRPr="00F87651" w:rsidRDefault="00306AED" w:rsidP="007F6B81">
            <w:pPr>
              <w:jc w:val="left"/>
              <w:rPr>
                <w:rFonts w:asciiTheme="majorBidi" w:eastAsia="Arial" w:hAnsiTheme="majorBidi" w:cstheme="majorBidi"/>
                <w:sz w:val="20"/>
                <w:szCs w:val="20"/>
                <w:lang w:val="fr-FR"/>
              </w:rPr>
            </w:pPr>
            <w:r w:rsidRPr="00F87651">
              <w:rPr>
                <w:rFonts w:asciiTheme="majorBidi" w:eastAsia="Arial" w:hAnsiTheme="majorBidi" w:cstheme="majorBidi"/>
                <w:sz w:val="20"/>
                <w:szCs w:val="20"/>
                <w:lang w:val="fr-FR"/>
              </w:rPr>
              <w:t>Les Parties qui utilisent les savoirs traditionnels et locaux devraient prendre des mesures appropriées pour s</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assurer que le consentement préalable, libre</w:t>
            </w:r>
            <w:r w:rsidR="0018040B">
              <w:rPr>
                <w:rFonts w:asciiTheme="majorBidi" w:eastAsia="Arial" w:hAnsiTheme="majorBidi" w:cstheme="majorBidi"/>
                <w:sz w:val="20"/>
                <w:szCs w:val="20"/>
                <w:lang w:val="fr-FR"/>
              </w:rPr>
              <w:t xml:space="preserve"> et éclairé</w:t>
            </w:r>
            <w:r w:rsidRPr="00F87651">
              <w:rPr>
                <w:rFonts w:asciiTheme="majorBidi" w:eastAsia="Arial" w:hAnsiTheme="majorBidi" w:cstheme="majorBidi"/>
                <w:sz w:val="20"/>
                <w:szCs w:val="20"/>
                <w:lang w:val="fr-FR"/>
              </w:rPr>
              <w:t>, conformément aux spécificités nationales, et l</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approbation de leur dépositaire ont été obtenus</w:t>
            </w:r>
          </w:p>
        </w:tc>
        <w:tc>
          <w:tcPr>
            <w:tcW w:w="2552" w:type="dxa"/>
          </w:tcPr>
          <w:p w14:paraId="596EF84B" w14:textId="28F52101" w:rsidR="00306AED" w:rsidRPr="00F87651" w:rsidRDefault="00306AED" w:rsidP="007F6B81">
            <w:pPr>
              <w:jc w:val="left"/>
              <w:rPr>
                <w:rFonts w:asciiTheme="majorBidi" w:eastAsia="Arial" w:hAnsiTheme="majorBidi" w:cstheme="majorBidi"/>
                <w:sz w:val="20"/>
                <w:szCs w:val="20"/>
                <w:lang w:val="fr-FR"/>
              </w:rPr>
            </w:pPr>
            <w:r w:rsidRPr="00F87651">
              <w:rPr>
                <w:sz w:val="20"/>
                <w:szCs w:val="20"/>
                <w:lang w:val="fr-FR"/>
              </w:rPr>
              <w:t xml:space="preserve">Lignes directrices facultatives </w:t>
            </w:r>
            <w:hyperlink r:id="rId312" w:history="1">
              <w:r w:rsidRPr="00F87651">
                <w:rPr>
                  <w:rStyle w:val="Hyperlink"/>
                  <w:rFonts w:asciiTheme="majorBidi" w:eastAsia="Arial" w:hAnsiTheme="majorBidi" w:cstheme="majorBidi"/>
                  <w:color w:val="auto"/>
                  <w:sz w:val="20"/>
                  <w:szCs w:val="20"/>
                  <w:u w:val="none"/>
                  <w:lang w:val="fr-FR"/>
                </w:rPr>
                <w:t>Mo</w:t>
              </w:r>
              <w:r w:rsidR="002D22B6">
                <w:rPr>
                  <w:rStyle w:val="Hyperlink"/>
                  <w:rFonts w:asciiTheme="majorBidi" w:eastAsia="Arial" w:hAnsiTheme="majorBidi" w:cstheme="majorBidi"/>
                  <w:color w:val="auto"/>
                  <w:sz w:val="20"/>
                  <w:szCs w:val="20"/>
                  <w:u w:val="none"/>
                  <w:lang w:val="fr-FR"/>
                </w:rPr>
                <w:t>’</w:t>
              </w:r>
              <w:r w:rsidRPr="00F87651">
                <w:rPr>
                  <w:rStyle w:val="Hyperlink"/>
                  <w:rFonts w:asciiTheme="majorBidi" w:eastAsia="Arial" w:hAnsiTheme="majorBidi" w:cstheme="majorBidi"/>
                  <w:color w:val="auto"/>
                  <w:sz w:val="20"/>
                  <w:szCs w:val="20"/>
                  <w:u w:val="none"/>
                  <w:lang w:val="fr-FR"/>
                </w:rPr>
                <w:t xml:space="preserve">otz Kuxtal </w:t>
              </w:r>
            </w:hyperlink>
            <w:r w:rsidRPr="00F87651">
              <w:rPr>
                <w:rFonts w:asciiTheme="majorBidi" w:eastAsia="Arial" w:hAnsiTheme="majorBidi" w:cstheme="majorBidi"/>
                <w:sz w:val="20"/>
                <w:szCs w:val="20"/>
                <w:lang w:val="fr-FR"/>
              </w:rPr>
              <w:t>(décision </w:t>
            </w:r>
            <w:hyperlink r:id="rId313" w:history="1">
              <w:r w:rsidRPr="00F87651">
                <w:rPr>
                  <w:rStyle w:val="Hyperlink"/>
                  <w:rFonts w:asciiTheme="majorBidi" w:hAnsiTheme="majorBidi" w:cstheme="majorBidi"/>
                  <w:sz w:val="20"/>
                  <w:szCs w:val="20"/>
                  <w:lang w:val="fr-FR"/>
                </w:rPr>
                <w:t>XIII/18</w:t>
              </w:r>
            </w:hyperlink>
            <w:r w:rsidRPr="00F87651">
              <w:rPr>
                <w:rFonts w:asciiTheme="majorBidi" w:eastAsia="Arial" w:hAnsiTheme="majorBidi" w:cstheme="majorBidi"/>
                <w:sz w:val="20"/>
                <w:szCs w:val="20"/>
                <w:lang w:val="fr-FR"/>
              </w:rPr>
              <w:t>, annexe)</w:t>
            </w:r>
          </w:p>
        </w:tc>
      </w:tr>
      <w:tr w:rsidR="00306AED" w:rsidRPr="005335D9" w14:paraId="34E3AA5B" w14:textId="77777777" w:rsidTr="007F6B81">
        <w:tc>
          <w:tcPr>
            <w:tcW w:w="1701" w:type="dxa"/>
            <w:vMerge w:val="restart"/>
          </w:tcPr>
          <w:p w14:paraId="34B8020D" w14:textId="77777777" w:rsidR="00306AED" w:rsidRPr="00F87651" w:rsidRDefault="00306AED" w:rsidP="007F6B81">
            <w:pPr>
              <w:jc w:val="left"/>
              <w:rPr>
                <w:rFonts w:asciiTheme="majorBidi" w:eastAsia="Arial" w:hAnsiTheme="majorBidi" w:cstheme="majorBidi"/>
                <w:sz w:val="20"/>
                <w:szCs w:val="20"/>
                <w:lang w:val="fr-FR"/>
              </w:rPr>
            </w:pPr>
            <w:r w:rsidRPr="00F87651">
              <w:rPr>
                <w:rFonts w:asciiTheme="majorBidi" w:eastAsia="Arial" w:hAnsiTheme="majorBidi" w:cstheme="majorBidi"/>
                <w:sz w:val="20"/>
                <w:szCs w:val="20"/>
                <w:lang w:val="fr-FR"/>
              </w:rPr>
              <w:t xml:space="preserve">Cohérence des politiques et harmonisation institutionnelle </w:t>
            </w:r>
          </w:p>
        </w:tc>
        <w:tc>
          <w:tcPr>
            <w:tcW w:w="4536" w:type="dxa"/>
          </w:tcPr>
          <w:p w14:paraId="123380CC" w14:textId="69C09851" w:rsidR="00306AED" w:rsidRPr="00F87651" w:rsidRDefault="00306AED" w:rsidP="007F6B81">
            <w:pPr>
              <w:jc w:val="left"/>
              <w:rPr>
                <w:rFonts w:asciiTheme="majorBidi" w:eastAsia="Arial" w:hAnsiTheme="majorBidi" w:cstheme="majorBidi"/>
                <w:sz w:val="20"/>
                <w:szCs w:val="20"/>
                <w:lang w:val="fr-FR"/>
              </w:rPr>
            </w:pPr>
            <w:r w:rsidRPr="00F87651">
              <w:rPr>
                <w:rFonts w:asciiTheme="majorBidi" w:eastAsia="Arial" w:hAnsiTheme="majorBidi" w:cstheme="majorBidi"/>
                <w:sz w:val="20"/>
                <w:szCs w:val="20"/>
                <w:lang w:val="fr-FR"/>
              </w:rPr>
              <w:t>Un soutien devrait être assuré par des politiques, des lois et des institutions à tous les niveaux de gouvernance et des relations efficaces devraient être établies entre ces derniers</w:t>
            </w:r>
          </w:p>
        </w:tc>
        <w:tc>
          <w:tcPr>
            <w:tcW w:w="2552" w:type="dxa"/>
          </w:tcPr>
          <w:p w14:paraId="5CE0BDF1" w14:textId="1CEC6DB6" w:rsidR="00306AED" w:rsidRPr="00F87651" w:rsidRDefault="00306AED" w:rsidP="007F6B81">
            <w:pPr>
              <w:jc w:val="left"/>
              <w:rPr>
                <w:rFonts w:asciiTheme="majorBidi" w:eastAsia="Arial" w:hAnsiTheme="majorBidi" w:cstheme="majorBidi"/>
                <w:sz w:val="20"/>
                <w:szCs w:val="20"/>
                <w:lang w:val="fr-FR"/>
              </w:rPr>
            </w:pPr>
            <w:r w:rsidRPr="00F87651">
              <w:rPr>
                <w:rFonts w:asciiTheme="majorBidi" w:eastAsia="Arial" w:hAnsiTheme="majorBidi" w:cstheme="majorBidi"/>
                <w:sz w:val="20"/>
                <w:szCs w:val="20"/>
                <w:lang w:val="fr-FR"/>
              </w:rPr>
              <w:t>Principes et directives d</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Addis-Abeba</w:t>
            </w:r>
          </w:p>
        </w:tc>
      </w:tr>
      <w:tr w:rsidR="00306AED" w:rsidRPr="005335D9" w14:paraId="73C26069" w14:textId="77777777" w:rsidTr="007F6B81">
        <w:tc>
          <w:tcPr>
            <w:tcW w:w="1701" w:type="dxa"/>
            <w:vMerge/>
          </w:tcPr>
          <w:p w14:paraId="1D0B3CCD" w14:textId="77777777" w:rsidR="00306AED" w:rsidRPr="00F87651" w:rsidRDefault="00306AED" w:rsidP="007F6B81">
            <w:pPr>
              <w:jc w:val="left"/>
              <w:rPr>
                <w:rFonts w:asciiTheme="majorBidi" w:eastAsia="Arial" w:hAnsiTheme="majorBidi" w:cstheme="majorBidi"/>
                <w:sz w:val="20"/>
                <w:szCs w:val="20"/>
                <w:lang w:val="fr-FR"/>
              </w:rPr>
            </w:pPr>
          </w:p>
        </w:tc>
        <w:tc>
          <w:tcPr>
            <w:tcW w:w="4536" w:type="dxa"/>
          </w:tcPr>
          <w:p w14:paraId="532852D9" w14:textId="1CA05BC8" w:rsidR="00306AED" w:rsidRPr="00F87651" w:rsidRDefault="00306AED" w:rsidP="007F6B81">
            <w:pPr>
              <w:jc w:val="left"/>
              <w:rPr>
                <w:rFonts w:asciiTheme="majorBidi" w:eastAsia="Arial" w:hAnsiTheme="majorBidi" w:cstheme="majorBidi"/>
                <w:sz w:val="20"/>
                <w:szCs w:val="20"/>
                <w:lang w:val="fr-FR"/>
              </w:rPr>
            </w:pPr>
            <w:r w:rsidRPr="00F87651">
              <w:rPr>
                <w:rFonts w:asciiTheme="majorBidi" w:eastAsia="Arial" w:hAnsiTheme="majorBidi" w:cstheme="majorBidi"/>
                <w:sz w:val="20"/>
                <w:szCs w:val="20"/>
                <w:lang w:val="fr-FR"/>
              </w:rPr>
              <w:t xml:space="preserve">Dans la mesure du possible et </w:t>
            </w:r>
            <w:r>
              <w:rPr>
                <w:rFonts w:asciiTheme="majorBidi" w:eastAsia="Arial" w:hAnsiTheme="majorBidi" w:cstheme="majorBidi"/>
                <w:sz w:val="20"/>
                <w:szCs w:val="20"/>
                <w:lang w:val="fr-FR"/>
              </w:rPr>
              <w:t>selon qu</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il convien</w:t>
            </w:r>
            <w:r>
              <w:rPr>
                <w:rFonts w:asciiTheme="majorBidi" w:eastAsia="Arial" w:hAnsiTheme="majorBidi" w:cstheme="majorBidi"/>
                <w:sz w:val="20"/>
                <w:szCs w:val="20"/>
                <w:lang w:val="fr-FR"/>
              </w:rPr>
              <w:t>dra</w:t>
            </w:r>
            <w:r w:rsidRPr="00F87651">
              <w:rPr>
                <w:rFonts w:asciiTheme="majorBidi" w:eastAsia="Arial" w:hAnsiTheme="majorBidi" w:cstheme="majorBidi"/>
                <w:sz w:val="20"/>
                <w:szCs w:val="20"/>
                <w:lang w:val="fr-FR"/>
              </w:rPr>
              <w:t>, la conservation et l</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utilisation durable de la diversité biologique devraient être intégrées dans les plans, programmes et politiques sectoriels ou intersectoriels pertinents</w:t>
            </w:r>
          </w:p>
        </w:tc>
        <w:tc>
          <w:tcPr>
            <w:tcW w:w="2552" w:type="dxa"/>
          </w:tcPr>
          <w:p w14:paraId="4CFF2885" w14:textId="77777777" w:rsidR="00306AED" w:rsidRPr="00F87651" w:rsidRDefault="00306AED" w:rsidP="007F6B81">
            <w:pPr>
              <w:jc w:val="left"/>
              <w:rPr>
                <w:rFonts w:asciiTheme="majorBidi" w:eastAsia="Arial" w:hAnsiTheme="majorBidi" w:cstheme="majorBidi"/>
                <w:sz w:val="20"/>
                <w:szCs w:val="20"/>
                <w:lang w:val="fr-FR"/>
              </w:rPr>
            </w:pPr>
            <w:hyperlink r:id="rId314" w:history="1">
              <w:r w:rsidRPr="00F87651">
                <w:rPr>
                  <w:rStyle w:val="Hyperlink"/>
                  <w:rFonts w:asciiTheme="majorBidi" w:eastAsia="Arial" w:hAnsiTheme="majorBidi" w:cstheme="majorBidi"/>
                  <w:color w:val="auto"/>
                  <w:sz w:val="20"/>
                  <w:szCs w:val="20"/>
                  <w:u w:val="none"/>
                  <w:lang w:val="fr-FR"/>
                </w:rPr>
                <w:t>Convention sur la diversité biologique (article 6 b))</w:t>
              </w:r>
            </w:hyperlink>
          </w:p>
        </w:tc>
      </w:tr>
      <w:tr w:rsidR="00306AED" w:rsidRPr="005335D9" w14:paraId="35D4E752" w14:textId="77777777" w:rsidTr="007F6B81">
        <w:tc>
          <w:tcPr>
            <w:tcW w:w="1701" w:type="dxa"/>
            <w:vMerge/>
          </w:tcPr>
          <w:p w14:paraId="02F9A425" w14:textId="77777777" w:rsidR="00306AED" w:rsidRPr="00F87651" w:rsidRDefault="00306AED" w:rsidP="007F6B81">
            <w:pPr>
              <w:jc w:val="left"/>
              <w:rPr>
                <w:rFonts w:asciiTheme="majorBidi" w:eastAsia="Arial" w:hAnsiTheme="majorBidi" w:cstheme="majorBidi"/>
                <w:sz w:val="20"/>
                <w:szCs w:val="20"/>
                <w:lang w:val="fr-FR"/>
              </w:rPr>
            </w:pPr>
          </w:p>
        </w:tc>
        <w:tc>
          <w:tcPr>
            <w:tcW w:w="4536" w:type="dxa"/>
          </w:tcPr>
          <w:p w14:paraId="3E1AC6A1" w14:textId="4EEDC0E7" w:rsidR="00306AED" w:rsidRPr="00F87651" w:rsidRDefault="00306AED" w:rsidP="007F6B81">
            <w:pPr>
              <w:jc w:val="left"/>
              <w:rPr>
                <w:rFonts w:asciiTheme="majorBidi" w:eastAsia="Arial" w:hAnsiTheme="majorBidi" w:cstheme="majorBidi"/>
                <w:sz w:val="20"/>
                <w:szCs w:val="20"/>
                <w:lang w:val="fr-FR"/>
              </w:rPr>
            </w:pPr>
            <w:r w:rsidRPr="00F87651">
              <w:rPr>
                <w:rFonts w:asciiTheme="majorBidi" w:eastAsia="Arial" w:hAnsiTheme="majorBidi" w:cstheme="majorBidi"/>
                <w:sz w:val="20"/>
                <w:szCs w:val="20"/>
                <w:lang w:val="fr-FR"/>
              </w:rPr>
              <w:t>Chaque Partie s</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 xml:space="preserve">engage à fournir, en fonction de ses moyens, un appui et des avantages financiers en ce qui concerne les activités nationales tendant à la réalisation des objectifs de la Convention, </w:t>
            </w:r>
            <w:r w:rsidRPr="00F87651">
              <w:rPr>
                <w:rFonts w:asciiTheme="majorBidi" w:eastAsia="Arial" w:hAnsiTheme="majorBidi" w:cstheme="majorBidi"/>
                <w:sz w:val="20"/>
                <w:szCs w:val="20"/>
                <w:lang w:val="fr-FR"/>
              </w:rPr>
              <w:lastRenderedPageBreak/>
              <w:t>conformément à ses plans, priorités et programmes nationaux</w:t>
            </w:r>
          </w:p>
        </w:tc>
        <w:tc>
          <w:tcPr>
            <w:tcW w:w="2552" w:type="dxa"/>
          </w:tcPr>
          <w:p w14:paraId="2442E842" w14:textId="77777777" w:rsidR="00306AED" w:rsidRPr="00F87651" w:rsidRDefault="00306AED" w:rsidP="007F6B81">
            <w:pPr>
              <w:jc w:val="left"/>
              <w:rPr>
                <w:rFonts w:asciiTheme="majorBidi" w:hAnsiTheme="majorBidi" w:cstheme="majorBidi"/>
                <w:sz w:val="20"/>
                <w:szCs w:val="20"/>
                <w:lang w:val="fr-FR"/>
              </w:rPr>
            </w:pPr>
            <w:r w:rsidRPr="00F87651">
              <w:rPr>
                <w:rFonts w:asciiTheme="majorBidi" w:hAnsiTheme="majorBidi" w:cstheme="majorBidi"/>
                <w:sz w:val="20"/>
                <w:szCs w:val="20"/>
                <w:lang w:val="fr-FR"/>
              </w:rPr>
              <w:lastRenderedPageBreak/>
              <w:t xml:space="preserve">Convention sur la diversité biologique </w:t>
            </w:r>
            <w:hyperlink r:id="rId315" w:history="1">
              <w:r w:rsidRPr="00F87651">
                <w:rPr>
                  <w:rStyle w:val="Hyperlink"/>
                  <w:rFonts w:asciiTheme="majorBidi" w:hAnsiTheme="majorBidi" w:cstheme="majorBidi"/>
                  <w:color w:val="auto"/>
                  <w:sz w:val="20"/>
                  <w:szCs w:val="20"/>
                  <w:u w:val="none"/>
                  <w:lang w:val="fr-FR"/>
                </w:rPr>
                <w:t>(article 20 1)</w:t>
              </w:r>
            </w:hyperlink>
            <w:r w:rsidRPr="00F87651">
              <w:rPr>
                <w:rFonts w:asciiTheme="majorBidi" w:hAnsiTheme="majorBidi" w:cstheme="majorBidi"/>
                <w:sz w:val="20"/>
                <w:szCs w:val="20"/>
                <w:lang w:val="fr-FR"/>
              </w:rPr>
              <w:t>)</w:t>
            </w:r>
          </w:p>
        </w:tc>
      </w:tr>
      <w:tr w:rsidR="00306AED" w:rsidRPr="005335D9" w14:paraId="797EBE38" w14:textId="77777777" w:rsidTr="007F6B81">
        <w:tc>
          <w:tcPr>
            <w:tcW w:w="1701" w:type="dxa"/>
            <w:vMerge/>
          </w:tcPr>
          <w:p w14:paraId="43BB093C" w14:textId="77777777" w:rsidR="00306AED" w:rsidRPr="00F87651" w:rsidRDefault="00306AED" w:rsidP="007F6B81">
            <w:pPr>
              <w:jc w:val="left"/>
              <w:rPr>
                <w:rFonts w:asciiTheme="majorBidi" w:eastAsia="Arial" w:hAnsiTheme="majorBidi" w:cstheme="majorBidi"/>
                <w:sz w:val="20"/>
                <w:szCs w:val="20"/>
                <w:lang w:val="fr-FR"/>
              </w:rPr>
            </w:pPr>
          </w:p>
        </w:tc>
        <w:tc>
          <w:tcPr>
            <w:tcW w:w="4536" w:type="dxa"/>
          </w:tcPr>
          <w:p w14:paraId="795E1178" w14:textId="45306E26" w:rsidR="00306AED" w:rsidRPr="00F87651" w:rsidRDefault="00306AED" w:rsidP="007F6B81">
            <w:pPr>
              <w:jc w:val="left"/>
              <w:rPr>
                <w:rFonts w:asciiTheme="majorBidi" w:eastAsia="Arial" w:hAnsiTheme="majorBidi" w:cstheme="majorBidi"/>
                <w:sz w:val="20"/>
                <w:szCs w:val="20"/>
                <w:lang w:val="fr-FR"/>
              </w:rPr>
            </w:pPr>
            <w:r w:rsidRPr="00F87651">
              <w:rPr>
                <w:rFonts w:asciiTheme="majorBidi" w:eastAsia="Arial" w:hAnsiTheme="majorBidi" w:cstheme="majorBidi"/>
                <w:sz w:val="20"/>
                <w:szCs w:val="20"/>
                <w:lang w:val="fr-FR"/>
              </w:rPr>
              <w:t>Les dispositions de la Convention ne modifient en rien les droits et obligations découlant pour une Partie d</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un accord international existant, sauf si l</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exercice de ces droits ou le respect de ces obligations causait de sérieux dommages à la diversité biologique ou constituait pour elle une menace</w:t>
            </w:r>
          </w:p>
        </w:tc>
        <w:tc>
          <w:tcPr>
            <w:tcW w:w="2552" w:type="dxa"/>
          </w:tcPr>
          <w:p w14:paraId="28D11E28" w14:textId="77777777" w:rsidR="00306AED" w:rsidRPr="00F87651" w:rsidRDefault="00306AED" w:rsidP="007F6B81">
            <w:pPr>
              <w:jc w:val="left"/>
              <w:rPr>
                <w:rFonts w:asciiTheme="majorBidi" w:hAnsiTheme="majorBidi" w:cstheme="majorBidi"/>
                <w:sz w:val="20"/>
                <w:szCs w:val="20"/>
                <w:lang w:val="fr-FR"/>
              </w:rPr>
            </w:pPr>
            <w:r w:rsidRPr="00F87651">
              <w:rPr>
                <w:rFonts w:asciiTheme="majorBidi" w:hAnsiTheme="majorBidi" w:cstheme="majorBidi"/>
                <w:sz w:val="20"/>
                <w:szCs w:val="20"/>
                <w:lang w:val="fr-FR"/>
              </w:rPr>
              <w:t>Convention sur la diversité biologique (article 22 1))</w:t>
            </w:r>
          </w:p>
        </w:tc>
      </w:tr>
      <w:tr w:rsidR="00306AED" w:rsidRPr="005335D9" w14:paraId="25844485" w14:textId="77777777" w:rsidTr="007F6B81">
        <w:tc>
          <w:tcPr>
            <w:tcW w:w="1701" w:type="dxa"/>
            <w:vMerge/>
          </w:tcPr>
          <w:p w14:paraId="0E545472" w14:textId="77777777" w:rsidR="00306AED" w:rsidRPr="00F87651" w:rsidRDefault="00306AED" w:rsidP="007F6B81">
            <w:pPr>
              <w:jc w:val="left"/>
              <w:rPr>
                <w:rFonts w:asciiTheme="majorBidi" w:eastAsia="Arial" w:hAnsiTheme="majorBidi" w:cstheme="majorBidi"/>
                <w:sz w:val="20"/>
                <w:szCs w:val="20"/>
                <w:lang w:val="fr-FR"/>
              </w:rPr>
            </w:pPr>
          </w:p>
        </w:tc>
        <w:tc>
          <w:tcPr>
            <w:tcW w:w="4536" w:type="dxa"/>
          </w:tcPr>
          <w:p w14:paraId="543854AE" w14:textId="5A558ADE" w:rsidR="00306AED" w:rsidRPr="00F87651" w:rsidRDefault="00306AED" w:rsidP="007F6B81">
            <w:pPr>
              <w:jc w:val="left"/>
              <w:rPr>
                <w:rFonts w:asciiTheme="majorBidi" w:eastAsia="Arial" w:hAnsiTheme="majorBidi" w:cstheme="majorBidi"/>
                <w:sz w:val="20"/>
                <w:szCs w:val="20"/>
                <w:lang w:val="fr-FR"/>
              </w:rPr>
            </w:pPr>
            <w:r w:rsidRPr="00F87651">
              <w:rPr>
                <w:rFonts w:asciiTheme="majorBidi" w:eastAsia="Arial" w:hAnsiTheme="majorBidi" w:cstheme="majorBidi"/>
                <w:sz w:val="20"/>
                <w:szCs w:val="20"/>
                <w:lang w:val="fr-FR"/>
              </w:rPr>
              <w:t>C</w:t>
            </w:r>
            <w:r w:rsidRPr="00F87651">
              <w:rPr>
                <w:sz w:val="20"/>
                <w:szCs w:val="20"/>
                <w:lang w:val="fr-FR"/>
              </w:rPr>
              <w:t>onsolider</w:t>
            </w:r>
            <w:r w:rsidRPr="00F87651">
              <w:rPr>
                <w:rFonts w:asciiTheme="majorBidi" w:eastAsia="Arial" w:hAnsiTheme="majorBidi" w:cstheme="majorBidi"/>
                <w:sz w:val="20"/>
                <w:szCs w:val="20"/>
                <w:lang w:val="fr-FR"/>
              </w:rPr>
              <w:t xml:space="preserve"> la création et le renforcement des capacités, l</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accès aux technologies et leur transfert, et promouvoir le développement et l</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accès à l</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 xml:space="preserve">innovation ainsi que la coopération technique et scientifique, notamment </w:t>
            </w:r>
            <w:r w:rsidR="00D65DE5">
              <w:rPr>
                <w:rFonts w:asciiTheme="majorBidi" w:eastAsia="Arial" w:hAnsiTheme="majorBidi" w:cstheme="majorBidi"/>
                <w:sz w:val="20"/>
                <w:szCs w:val="20"/>
                <w:lang w:val="fr-FR"/>
              </w:rPr>
              <w:t>au moyen</w:t>
            </w:r>
            <w:r w:rsidRPr="00F87651">
              <w:rPr>
                <w:rFonts w:asciiTheme="majorBidi" w:eastAsia="Arial" w:hAnsiTheme="majorBidi" w:cstheme="majorBidi"/>
                <w:sz w:val="20"/>
                <w:szCs w:val="20"/>
                <w:lang w:val="fr-FR"/>
              </w:rPr>
              <w:t xml:space="preserve"> de la coopération Sud-Sud, Nord-Sud et triangulaire, afin de répondre aux besoins liés à une mise en œuvre efficace, en particulier dans les pays en développement</w:t>
            </w:r>
            <w:r w:rsidR="00142771">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 xml:space="preserve"> favoriser le développement technologique conjoint et les programmes communs de recherche scientifique en vue de la conservation et de l</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utilisation durable de la biodiversité et renforcer les capacités en matière de recherche scientifique et de suivi, à la mesure de l</w:t>
            </w:r>
            <w:r w:rsidR="002D22B6">
              <w:rPr>
                <w:rFonts w:asciiTheme="majorBidi" w:eastAsia="Arial" w:hAnsiTheme="majorBidi" w:cstheme="majorBidi"/>
                <w:sz w:val="20"/>
                <w:szCs w:val="20"/>
                <w:lang w:val="fr-FR"/>
              </w:rPr>
              <w:t>’</w:t>
            </w:r>
            <w:r w:rsidRPr="00F87651">
              <w:rPr>
                <w:rFonts w:asciiTheme="majorBidi" w:eastAsia="Arial" w:hAnsiTheme="majorBidi" w:cstheme="majorBidi"/>
                <w:sz w:val="20"/>
                <w:szCs w:val="20"/>
                <w:lang w:val="fr-FR"/>
              </w:rPr>
              <w:t>ambition des objectifs et cibles du Cadre</w:t>
            </w:r>
          </w:p>
        </w:tc>
        <w:tc>
          <w:tcPr>
            <w:tcW w:w="2552" w:type="dxa"/>
          </w:tcPr>
          <w:p w14:paraId="10158B0E" w14:textId="77777777" w:rsidR="00306AED" w:rsidRPr="00F87651" w:rsidRDefault="00306AED" w:rsidP="007F6B81">
            <w:pPr>
              <w:jc w:val="left"/>
              <w:rPr>
                <w:rFonts w:asciiTheme="majorBidi" w:hAnsiTheme="majorBidi" w:cstheme="majorBidi"/>
                <w:sz w:val="20"/>
                <w:szCs w:val="20"/>
                <w:lang w:val="fr-FR"/>
              </w:rPr>
            </w:pPr>
            <w:r w:rsidRPr="00F87651">
              <w:rPr>
                <w:rFonts w:asciiTheme="majorBidi" w:eastAsia="Arial" w:hAnsiTheme="majorBidi" w:cstheme="majorBidi"/>
                <w:sz w:val="20"/>
                <w:szCs w:val="20"/>
                <w:lang w:val="fr-FR"/>
              </w:rPr>
              <w:t>Cadre mondial de la biodiversité de Kunming-Montréal (cible 20)</w:t>
            </w:r>
          </w:p>
        </w:tc>
      </w:tr>
    </w:tbl>
    <w:p w14:paraId="5E457124" w14:textId="77777777" w:rsidR="00306AED" w:rsidRPr="00D0084B" w:rsidRDefault="00306AED" w:rsidP="00306AED">
      <w:pPr>
        <w:pStyle w:val="CBDH1"/>
        <w:ind w:left="1124" w:hanging="562"/>
        <w:rPr>
          <w:sz w:val="24"/>
          <w:szCs w:val="20"/>
          <w:lang w:val="fr-FR"/>
        </w:rPr>
      </w:pPr>
      <w:r w:rsidRPr="00D0084B">
        <w:rPr>
          <w:sz w:val="24"/>
          <w:szCs w:val="20"/>
          <w:lang w:val="fr-FR"/>
        </w:rPr>
        <w:t>V.</w:t>
      </w:r>
      <w:r w:rsidRPr="00D0084B">
        <w:rPr>
          <w:sz w:val="24"/>
          <w:szCs w:val="20"/>
          <w:lang w:val="fr-FR"/>
        </w:rPr>
        <w:tab/>
      </w:r>
      <w:r>
        <w:rPr>
          <w:sz w:val="24"/>
          <w:szCs w:val="20"/>
          <w:lang w:val="fr-FR"/>
        </w:rPr>
        <w:t>Garanties</w:t>
      </w:r>
      <w:r w:rsidRPr="00D0084B">
        <w:rPr>
          <w:sz w:val="24"/>
          <w:szCs w:val="20"/>
          <w:lang w:val="fr-FR"/>
        </w:rPr>
        <w:t xml:space="preserve"> </w:t>
      </w:r>
    </w:p>
    <w:p w14:paraId="29124F37" w14:textId="140E6BA3" w:rsidR="00306AED" w:rsidRPr="00F87651" w:rsidRDefault="00306AED" w:rsidP="00306AED">
      <w:pPr>
        <w:pStyle w:val="CBDNormalNumber"/>
        <w:numPr>
          <w:ilvl w:val="0"/>
          <w:numId w:val="0"/>
        </w:numPr>
        <w:ind w:left="562"/>
        <w:rPr>
          <w:lang w:val="fr-FR"/>
        </w:rPr>
      </w:pPr>
      <w:r w:rsidRPr="00F87651">
        <w:rPr>
          <w:lang w:val="fr-FR"/>
        </w:rPr>
        <w:t>14.</w:t>
      </w:r>
      <w:r w:rsidRPr="00F87651">
        <w:rPr>
          <w:lang w:val="fr-FR"/>
        </w:rPr>
        <w:tab/>
        <w:t xml:space="preserve">Les </w:t>
      </w:r>
      <w:r>
        <w:rPr>
          <w:lang w:val="fr-FR"/>
        </w:rPr>
        <w:t xml:space="preserve">garanties des </w:t>
      </w:r>
      <w:r w:rsidRPr="00F87651">
        <w:rPr>
          <w:lang w:val="fr-FR"/>
        </w:rPr>
        <w:t>présentes orientations facultatives (voir le tableau 2) sont des procédures et des mesures visant à garantir que les interventions en matière de gestion durable de la faune et de la flore sauvages évitent ou</w:t>
      </w:r>
      <w:r w:rsidR="00142BEC">
        <w:rPr>
          <w:lang w:val="fr-FR"/>
        </w:rPr>
        <w:t xml:space="preserve"> réduisent au</w:t>
      </w:r>
      <w:r w:rsidRPr="00F87651">
        <w:rPr>
          <w:lang w:val="fr-FR"/>
        </w:rPr>
        <w:t xml:space="preserve"> minim</w:t>
      </w:r>
      <w:r w:rsidR="00142BEC">
        <w:rPr>
          <w:lang w:val="fr-FR"/>
        </w:rPr>
        <w:t xml:space="preserve">um </w:t>
      </w:r>
      <w:r w:rsidRPr="00F87651">
        <w:rPr>
          <w:lang w:val="fr-FR"/>
        </w:rPr>
        <w:t xml:space="preserve">les </w:t>
      </w:r>
      <w:r>
        <w:rPr>
          <w:lang w:val="fr-FR"/>
        </w:rPr>
        <w:t xml:space="preserve">incidences négatives indésirables </w:t>
      </w:r>
      <w:r w:rsidRPr="00F87651">
        <w:rPr>
          <w:lang w:val="fr-FR"/>
        </w:rPr>
        <w:t>sur la diversité biologique et favorisent l</w:t>
      </w:r>
      <w:r w:rsidR="002D22B6">
        <w:rPr>
          <w:lang w:val="fr-FR"/>
        </w:rPr>
        <w:t>’</w:t>
      </w:r>
      <w:r w:rsidRPr="00F87651">
        <w:rPr>
          <w:lang w:val="fr-FR"/>
        </w:rPr>
        <w:t>intégrité écologique, l</w:t>
      </w:r>
      <w:r w:rsidR="002D22B6">
        <w:rPr>
          <w:lang w:val="fr-FR"/>
        </w:rPr>
        <w:t>’</w:t>
      </w:r>
      <w:r w:rsidRPr="00F87651">
        <w:rPr>
          <w:lang w:val="fr-FR"/>
        </w:rPr>
        <w:t>équité sociale et la responsabilité. Il peut s</w:t>
      </w:r>
      <w:r w:rsidR="002D22B6">
        <w:rPr>
          <w:lang w:val="fr-FR"/>
        </w:rPr>
        <w:t>’</w:t>
      </w:r>
      <w:r w:rsidRPr="00F87651">
        <w:rPr>
          <w:lang w:val="fr-FR"/>
        </w:rPr>
        <w:t>agir d</w:t>
      </w:r>
      <w:r w:rsidR="002D22B6">
        <w:rPr>
          <w:lang w:val="fr-FR"/>
        </w:rPr>
        <w:t>’</w:t>
      </w:r>
      <w:r w:rsidRPr="00F87651">
        <w:rPr>
          <w:lang w:val="fr-FR"/>
        </w:rPr>
        <w:t>évaluations de l</w:t>
      </w:r>
      <w:r w:rsidR="002D22B6">
        <w:rPr>
          <w:lang w:val="fr-FR"/>
        </w:rPr>
        <w:t>’</w:t>
      </w:r>
      <w:r w:rsidRPr="00F87651">
        <w:rPr>
          <w:lang w:val="fr-FR"/>
        </w:rPr>
        <w:t xml:space="preserve">impact environnemental et social ainsi que de mesures visant à favoriser la participation du public. Ces interventions devraient </w:t>
      </w:r>
      <w:r>
        <w:rPr>
          <w:lang w:val="fr-FR"/>
        </w:rPr>
        <w:t xml:space="preserve">être </w:t>
      </w:r>
      <w:r w:rsidRPr="00F87651">
        <w:rPr>
          <w:lang w:val="fr-FR"/>
        </w:rPr>
        <w:t>adaptées au contexte, transparentes et susceptibles d</w:t>
      </w:r>
      <w:r w:rsidR="002D22B6">
        <w:rPr>
          <w:lang w:val="fr-FR"/>
        </w:rPr>
        <w:t>’</w:t>
      </w:r>
      <w:r w:rsidRPr="00F87651">
        <w:rPr>
          <w:lang w:val="fr-FR"/>
        </w:rPr>
        <w:t>être améliorées en permanence, conformément au</w:t>
      </w:r>
      <w:r>
        <w:rPr>
          <w:lang w:val="fr-FR"/>
        </w:rPr>
        <w:t xml:space="preserve"> contexte national et à la législation en vigueur.</w:t>
      </w:r>
      <w:r w:rsidRPr="00F87651">
        <w:rPr>
          <w:lang w:val="fr-FR"/>
        </w:rPr>
        <w:t xml:space="preserve"> </w:t>
      </w:r>
    </w:p>
    <w:p w14:paraId="3E75C25A" w14:textId="77777777" w:rsidR="00306AED" w:rsidRPr="00F87651" w:rsidRDefault="00306AED" w:rsidP="00306AED">
      <w:pPr>
        <w:pStyle w:val="CBDNormalNumber"/>
        <w:numPr>
          <w:ilvl w:val="0"/>
          <w:numId w:val="0"/>
        </w:numPr>
        <w:ind w:left="567"/>
        <w:rPr>
          <w:b/>
          <w:bCs/>
          <w:lang w:val="fr-FR"/>
        </w:rPr>
      </w:pPr>
      <w:r w:rsidRPr="00F87651">
        <w:rPr>
          <w:lang w:val="fr-FR"/>
        </w:rPr>
        <w:t>Tableau 2</w:t>
      </w:r>
      <w:r w:rsidRPr="00F87651">
        <w:rPr>
          <w:lang w:val="fr-FR"/>
        </w:rPr>
        <w:br/>
      </w:r>
      <w:r>
        <w:rPr>
          <w:b/>
          <w:bCs/>
          <w:lang w:val="fr-FR"/>
        </w:rPr>
        <w:t>Garanties</w:t>
      </w:r>
      <w:r w:rsidRPr="00F87651">
        <w:rPr>
          <w:b/>
          <w:bCs/>
          <w:lang w:val="fr-FR"/>
        </w:rPr>
        <w:t xml:space="preserve"> pour la gestion durable de la faune et de la flore sauvages </w:t>
      </w:r>
    </w:p>
    <w:tbl>
      <w:tblPr>
        <w:tblStyle w:val="TableGrid"/>
        <w:tblW w:w="8890" w:type="dxa"/>
        <w:tblInd w:w="562" w:type="dxa"/>
        <w:tblLook w:val="04A0" w:firstRow="1" w:lastRow="0" w:firstColumn="1" w:lastColumn="0" w:noHBand="0" w:noVBand="1"/>
      </w:tblPr>
      <w:tblGrid>
        <w:gridCol w:w="1753"/>
        <w:gridCol w:w="4568"/>
        <w:gridCol w:w="2569"/>
      </w:tblGrid>
      <w:tr w:rsidR="00306AED" w:rsidRPr="00F87651" w14:paraId="095A5173" w14:textId="77777777" w:rsidTr="007F6B81">
        <w:trPr>
          <w:tblHeader/>
        </w:trPr>
        <w:tc>
          <w:tcPr>
            <w:tcW w:w="1701" w:type="dxa"/>
            <w:tcBorders>
              <w:bottom w:val="single" w:sz="4" w:space="0" w:color="auto"/>
            </w:tcBorders>
          </w:tcPr>
          <w:p w14:paraId="46ADDA93" w14:textId="77777777" w:rsidR="00306AED" w:rsidRPr="00F87651" w:rsidRDefault="00306AED" w:rsidP="00861C08">
            <w:pPr>
              <w:pStyle w:val="CBDNormalNumber"/>
              <w:numPr>
                <w:ilvl w:val="0"/>
                <w:numId w:val="0"/>
              </w:numPr>
              <w:spacing w:before="0" w:after="0"/>
              <w:ind w:left="426"/>
              <w:rPr>
                <w:i/>
                <w:iCs/>
                <w:sz w:val="20"/>
                <w:szCs w:val="20"/>
                <w:lang w:val="fr-FR"/>
              </w:rPr>
            </w:pPr>
            <w:r w:rsidRPr="00F87651">
              <w:rPr>
                <w:i/>
                <w:iCs/>
                <w:sz w:val="20"/>
                <w:szCs w:val="20"/>
                <w:lang w:val="fr-FR"/>
              </w:rPr>
              <w:t xml:space="preserve">Domaine thématique </w:t>
            </w:r>
          </w:p>
        </w:tc>
        <w:tc>
          <w:tcPr>
            <w:tcW w:w="4611" w:type="dxa"/>
            <w:tcBorders>
              <w:bottom w:val="single" w:sz="4" w:space="0" w:color="auto"/>
            </w:tcBorders>
          </w:tcPr>
          <w:p w14:paraId="16A7181D" w14:textId="77777777" w:rsidR="00306AED" w:rsidRPr="00F87651" w:rsidRDefault="00306AED" w:rsidP="00861C08">
            <w:pPr>
              <w:pStyle w:val="CBDNormalNumber"/>
              <w:numPr>
                <w:ilvl w:val="0"/>
                <w:numId w:val="0"/>
              </w:numPr>
              <w:spacing w:before="0" w:after="0"/>
              <w:ind w:left="426"/>
              <w:rPr>
                <w:i/>
                <w:iCs/>
                <w:sz w:val="20"/>
                <w:szCs w:val="20"/>
                <w:lang w:val="fr-FR"/>
              </w:rPr>
            </w:pPr>
            <w:r>
              <w:rPr>
                <w:i/>
                <w:iCs/>
                <w:sz w:val="20"/>
                <w:szCs w:val="20"/>
                <w:lang w:val="fr-FR"/>
              </w:rPr>
              <w:t>Garanties</w:t>
            </w:r>
          </w:p>
        </w:tc>
        <w:tc>
          <w:tcPr>
            <w:tcW w:w="2578" w:type="dxa"/>
            <w:tcBorders>
              <w:bottom w:val="single" w:sz="4" w:space="0" w:color="auto"/>
            </w:tcBorders>
          </w:tcPr>
          <w:p w14:paraId="2354DACB" w14:textId="77777777" w:rsidR="00306AED" w:rsidRPr="00F87651" w:rsidRDefault="00306AED" w:rsidP="00861C08">
            <w:pPr>
              <w:pStyle w:val="CBDNormalNumber"/>
              <w:numPr>
                <w:ilvl w:val="0"/>
                <w:numId w:val="0"/>
              </w:numPr>
              <w:spacing w:before="0" w:after="0"/>
              <w:ind w:left="426"/>
              <w:rPr>
                <w:i/>
                <w:iCs/>
                <w:sz w:val="20"/>
                <w:szCs w:val="20"/>
                <w:lang w:val="fr-FR"/>
              </w:rPr>
            </w:pPr>
            <w:r>
              <w:rPr>
                <w:rStyle w:val="FootnoteReference"/>
                <w:i/>
                <w:iCs/>
                <w:sz w:val="20"/>
                <w:szCs w:val="20"/>
                <w:vertAlign w:val="baseline"/>
                <w:lang w:val="fr-FR"/>
              </w:rPr>
              <w:t>Point de départ</w:t>
            </w:r>
            <w:r w:rsidRPr="00F87651">
              <w:rPr>
                <w:rStyle w:val="FootnoteReference"/>
                <w:i/>
                <w:iCs/>
                <w:sz w:val="20"/>
                <w:szCs w:val="20"/>
                <w:lang w:val="fr-FR"/>
              </w:rPr>
              <w:footnoteReference w:customMarkFollows="1" w:id="329"/>
              <w:t>a</w:t>
            </w:r>
          </w:p>
        </w:tc>
      </w:tr>
      <w:tr w:rsidR="00306AED" w:rsidRPr="00861C08" w14:paraId="49411357" w14:textId="77777777" w:rsidTr="007F6B81">
        <w:tc>
          <w:tcPr>
            <w:tcW w:w="1701" w:type="dxa"/>
            <w:vMerge w:val="restart"/>
          </w:tcPr>
          <w:p w14:paraId="68F368FD" w14:textId="77777777" w:rsidR="00306AED" w:rsidRPr="00F87651" w:rsidRDefault="00306AED" w:rsidP="00861C08">
            <w:pPr>
              <w:pStyle w:val="CBDNormalNumber"/>
              <w:numPr>
                <w:ilvl w:val="0"/>
                <w:numId w:val="0"/>
              </w:numPr>
              <w:spacing w:before="0" w:after="0"/>
              <w:ind w:left="426"/>
              <w:jc w:val="left"/>
              <w:rPr>
                <w:sz w:val="20"/>
                <w:szCs w:val="20"/>
                <w:lang w:val="fr-FR"/>
              </w:rPr>
            </w:pPr>
            <w:r w:rsidRPr="00F87651">
              <w:rPr>
                <w:sz w:val="20"/>
                <w:szCs w:val="20"/>
                <w:lang w:val="fr-FR"/>
              </w:rPr>
              <w:t xml:space="preserve">Intégrité écologique </w:t>
            </w:r>
          </w:p>
        </w:tc>
        <w:tc>
          <w:tcPr>
            <w:tcW w:w="4611" w:type="dxa"/>
            <w:tcBorders>
              <w:bottom w:val="single" w:sz="4" w:space="0" w:color="auto"/>
            </w:tcBorders>
          </w:tcPr>
          <w:p w14:paraId="5D0FA54C" w14:textId="3F294D54" w:rsidR="00306AED" w:rsidRPr="00F87651" w:rsidRDefault="00306AED" w:rsidP="00861C08">
            <w:pPr>
              <w:pStyle w:val="CBDNormalNumber"/>
              <w:numPr>
                <w:ilvl w:val="0"/>
                <w:numId w:val="0"/>
              </w:numPr>
              <w:spacing w:before="0" w:after="0"/>
              <w:ind w:left="426"/>
              <w:jc w:val="left"/>
              <w:rPr>
                <w:sz w:val="20"/>
                <w:szCs w:val="20"/>
                <w:lang w:val="fr-FR"/>
              </w:rPr>
            </w:pPr>
            <w:r w:rsidRPr="00F87651">
              <w:rPr>
                <w:sz w:val="20"/>
                <w:szCs w:val="20"/>
                <w:lang w:val="fr-FR"/>
              </w:rPr>
              <w:t>Les mesures de gestion de la faune et de la flore sauvages devraient préserver l</w:t>
            </w:r>
            <w:r w:rsidR="002D22B6">
              <w:rPr>
                <w:sz w:val="20"/>
                <w:szCs w:val="20"/>
                <w:lang w:val="fr-FR"/>
              </w:rPr>
              <w:t>’</w:t>
            </w:r>
            <w:r w:rsidRPr="00F87651">
              <w:rPr>
                <w:sz w:val="20"/>
                <w:szCs w:val="20"/>
                <w:lang w:val="fr-FR"/>
              </w:rPr>
              <w:t>intégrité écologique des écosystèmes et la biodiversité</w:t>
            </w:r>
            <w:r w:rsidR="00142771">
              <w:rPr>
                <w:sz w:val="20"/>
                <w:szCs w:val="20"/>
                <w:lang w:val="fr-FR"/>
              </w:rPr>
              <w:t>;</w:t>
            </w:r>
            <w:r w:rsidRPr="00F87651">
              <w:rPr>
                <w:sz w:val="20"/>
                <w:szCs w:val="20"/>
                <w:lang w:val="fr-FR"/>
              </w:rPr>
              <w:t xml:space="preserve"> il convient de veiller à ce qu</w:t>
            </w:r>
            <w:r w:rsidR="002D22B6">
              <w:rPr>
                <w:sz w:val="20"/>
                <w:szCs w:val="20"/>
                <w:lang w:val="fr-FR"/>
              </w:rPr>
              <w:t>’</w:t>
            </w:r>
            <w:r w:rsidRPr="00F87651">
              <w:rPr>
                <w:sz w:val="20"/>
                <w:szCs w:val="20"/>
                <w:lang w:val="fr-FR"/>
              </w:rPr>
              <w:t>elles n</w:t>
            </w:r>
            <w:r w:rsidR="002D22B6">
              <w:rPr>
                <w:sz w:val="20"/>
                <w:szCs w:val="20"/>
                <w:lang w:val="fr-FR"/>
              </w:rPr>
              <w:t>’</w:t>
            </w:r>
            <w:r w:rsidRPr="00F87651">
              <w:rPr>
                <w:sz w:val="20"/>
                <w:szCs w:val="20"/>
                <w:lang w:val="fr-FR"/>
              </w:rPr>
              <w:t>aient pas pour effet un déclin des populations des espèces, la dégradation des habitats à long terme, la perte de fonctions écosystémiques ou l</w:t>
            </w:r>
            <w:r w:rsidR="002D22B6">
              <w:rPr>
                <w:sz w:val="20"/>
                <w:szCs w:val="20"/>
                <w:lang w:val="fr-FR"/>
              </w:rPr>
              <w:t>’</w:t>
            </w:r>
            <w:r w:rsidRPr="00F87651">
              <w:rPr>
                <w:sz w:val="20"/>
                <w:szCs w:val="20"/>
                <w:lang w:val="fr-FR"/>
              </w:rPr>
              <w:t>introduction et la multiplication des espèces exotiques envahissantes</w:t>
            </w:r>
          </w:p>
        </w:tc>
        <w:tc>
          <w:tcPr>
            <w:tcW w:w="2578" w:type="dxa"/>
          </w:tcPr>
          <w:p w14:paraId="3C454A53" w14:textId="67103883" w:rsidR="00306AED" w:rsidRPr="005335D9" w:rsidRDefault="00306AED" w:rsidP="00861C08">
            <w:pPr>
              <w:pStyle w:val="CBDNormalNumber"/>
              <w:numPr>
                <w:ilvl w:val="0"/>
                <w:numId w:val="0"/>
              </w:numPr>
              <w:spacing w:before="0" w:after="0"/>
              <w:ind w:left="426"/>
              <w:jc w:val="left"/>
              <w:rPr>
                <w:sz w:val="20"/>
                <w:szCs w:val="20"/>
                <w:lang w:val="fr-FR"/>
              </w:rPr>
            </w:pPr>
            <w:r w:rsidRPr="00F87651">
              <w:rPr>
                <w:sz w:val="20"/>
                <w:szCs w:val="20"/>
                <w:lang w:val="fr-FR"/>
              </w:rPr>
              <w:t xml:space="preserve">Convention sur la diversité biologique </w:t>
            </w:r>
            <w:r w:rsidR="005335D9">
              <w:rPr>
                <w:sz w:val="20"/>
                <w:szCs w:val="20"/>
                <w:lang w:val="fr-FR"/>
              </w:rPr>
              <w:t>[</w:t>
            </w:r>
            <w:r w:rsidRPr="00F87651">
              <w:rPr>
                <w:sz w:val="20"/>
                <w:szCs w:val="20"/>
                <w:lang w:val="fr-FR"/>
              </w:rPr>
              <w:t>article</w:t>
            </w:r>
            <w:r>
              <w:rPr>
                <w:sz w:val="20"/>
                <w:szCs w:val="20"/>
                <w:lang w:val="fr-FR"/>
              </w:rPr>
              <w:t> </w:t>
            </w:r>
            <w:r w:rsidRPr="00F87651">
              <w:rPr>
                <w:sz w:val="20"/>
                <w:szCs w:val="20"/>
                <w:lang w:val="fr-FR"/>
              </w:rPr>
              <w:t>8, en particulier h)</w:t>
            </w:r>
            <w:r w:rsidR="005335D9">
              <w:rPr>
                <w:sz w:val="20"/>
                <w:szCs w:val="20"/>
                <w:lang w:val="fr-FR"/>
              </w:rPr>
              <w:t>]</w:t>
            </w:r>
          </w:p>
        </w:tc>
      </w:tr>
      <w:tr w:rsidR="00306AED" w:rsidRPr="00861C08" w14:paraId="7147A2AA" w14:textId="77777777" w:rsidTr="007F6B81">
        <w:tc>
          <w:tcPr>
            <w:tcW w:w="1701" w:type="dxa"/>
            <w:vMerge/>
          </w:tcPr>
          <w:p w14:paraId="608FCB7E" w14:textId="77777777" w:rsidR="00306AED" w:rsidRPr="00F87651" w:rsidRDefault="00306AED" w:rsidP="007F6B81">
            <w:pPr>
              <w:pStyle w:val="CBDNormalNumber"/>
              <w:spacing w:before="0" w:after="0"/>
              <w:ind w:left="360"/>
              <w:rPr>
                <w:sz w:val="20"/>
                <w:szCs w:val="20"/>
                <w:lang w:val="fr-FR"/>
              </w:rPr>
            </w:pPr>
          </w:p>
        </w:tc>
        <w:tc>
          <w:tcPr>
            <w:tcW w:w="4611" w:type="dxa"/>
            <w:tcBorders>
              <w:top w:val="single" w:sz="4" w:space="0" w:color="auto"/>
            </w:tcBorders>
          </w:tcPr>
          <w:p w14:paraId="077E8747" w14:textId="2E885CC5" w:rsidR="00306AED" w:rsidRPr="00F87651" w:rsidRDefault="00306AED" w:rsidP="00861C08">
            <w:pPr>
              <w:pStyle w:val="CBDNormalNumber"/>
              <w:numPr>
                <w:ilvl w:val="0"/>
                <w:numId w:val="0"/>
              </w:numPr>
              <w:spacing w:before="0" w:after="0"/>
              <w:ind w:left="426"/>
              <w:jc w:val="left"/>
              <w:rPr>
                <w:sz w:val="20"/>
                <w:szCs w:val="20"/>
                <w:lang w:val="fr-FR"/>
              </w:rPr>
            </w:pPr>
            <w:r w:rsidRPr="00F87651">
              <w:rPr>
                <w:sz w:val="20"/>
                <w:szCs w:val="20"/>
                <w:lang w:val="fr-FR"/>
              </w:rPr>
              <w:t xml:space="preserve">Les interventions ne devraient pas se traduire par un transfert des risques écologiques ou sociaux entre les espèces, les écosystèmes ou les </w:t>
            </w:r>
            <w:r w:rsidRPr="00F87651">
              <w:rPr>
                <w:sz w:val="20"/>
                <w:szCs w:val="20"/>
                <w:lang w:val="fr-FR"/>
              </w:rPr>
              <w:lastRenderedPageBreak/>
              <w:t>communautés ni exacerber les pressions cumulées sur les paysages terrestres et marins.</w:t>
            </w:r>
          </w:p>
        </w:tc>
        <w:tc>
          <w:tcPr>
            <w:tcW w:w="2578" w:type="dxa"/>
          </w:tcPr>
          <w:p w14:paraId="1C1874DA" w14:textId="77777777" w:rsidR="00306AED" w:rsidRPr="00F87651" w:rsidRDefault="00306AED" w:rsidP="00861C08">
            <w:pPr>
              <w:pStyle w:val="CBDNormalNumber"/>
              <w:numPr>
                <w:ilvl w:val="0"/>
                <w:numId w:val="0"/>
              </w:numPr>
              <w:spacing w:before="0" w:after="0"/>
              <w:ind w:left="426"/>
              <w:jc w:val="left"/>
              <w:rPr>
                <w:sz w:val="20"/>
                <w:szCs w:val="20"/>
                <w:lang w:val="fr-FR"/>
              </w:rPr>
            </w:pPr>
            <w:r w:rsidRPr="00F87651">
              <w:rPr>
                <w:sz w:val="20"/>
                <w:szCs w:val="20"/>
                <w:lang w:val="fr-FR"/>
              </w:rPr>
              <w:lastRenderedPageBreak/>
              <w:t>Décision </w:t>
            </w:r>
            <w:hyperlink r:id="rId316" w:history="1">
              <w:r w:rsidRPr="00F87651">
                <w:rPr>
                  <w:rStyle w:val="Hyperlink"/>
                  <w:sz w:val="20"/>
                  <w:szCs w:val="20"/>
                  <w:lang w:val="fr-FR"/>
                </w:rPr>
                <w:t>V/6</w:t>
              </w:r>
            </w:hyperlink>
            <w:r w:rsidRPr="00F87651">
              <w:rPr>
                <w:sz w:val="20"/>
                <w:szCs w:val="20"/>
                <w:lang w:val="fr-FR"/>
              </w:rPr>
              <w:t>, annexe II (principes 3 et 5)</w:t>
            </w:r>
          </w:p>
        </w:tc>
      </w:tr>
      <w:tr w:rsidR="00306AED" w:rsidRPr="0015203A" w14:paraId="2956D593" w14:textId="77777777" w:rsidTr="007F6B81">
        <w:tc>
          <w:tcPr>
            <w:tcW w:w="1701" w:type="dxa"/>
            <w:vMerge/>
          </w:tcPr>
          <w:p w14:paraId="64383AEF" w14:textId="77777777" w:rsidR="00306AED" w:rsidRPr="00F87651" w:rsidRDefault="00306AED" w:rsidP="007F6B81">
            <w:pPr>
              <w:pStyle w:val="CBDNormalNumber"/>
              <w:spacing w:before="0" w:after="0"/>
              <w:ind w:left="360"/>
              <w:rPr>
                <w:sz w:val="20"/>
                <w:szCs w:val="20"/>
                <w:lang w:val="fr-FR"/>
              </w:rPr>
            </w:pPr>
          </w:p>
        </w:tc>
        <w:tc>
          <w:tcPr>
            <w:tcW w:w="4611" w:type="dxa"/>
            <w:tcBorders>
              <w:top w:val="nil"/>
            </w:tcBorders>
          </w:tcPr>
          <w:p w14:paraId="5C39C14F" w14:textId="73118F3B" w:rsidR="00306AED" w:rsidRPr="00F87651" w:rsidRDefault="00306AED" w:rsidP="00861C08">
            <w:pPr>
              <w:pStyle w:val="CBDNormalNumber"/>
              <w:numPr>
                <w:ilvl w:val="0"/>
                <w:numId w:val="0"/>
              </w:numPr>
              <w:spacing w:before="0" w:after="0"/>
              <w:ind w:left="426"/>
              <w:jc w:val="left"/>
              <w:rPr>
                <w:sz w:val="20"/>
                <w:szCs w:val="20"/>
                <w:lang w:val="fr-FR"/>
              </w:rPr>
            </w:pPr>
            <w:r w:rsidRPr="00F87651">
              <w:rPr>
                <w:sz w:val="20"/>
                <w:szCs w:val="20"/>
                <w:lang w:val="fr-FR"/>
              </w:rPr>
              <w:t>Les interventions liées à la faune et la flore sauvages devraient, selon qu</w:t>
            </w:r>
            <w:r w:rsidR="002D22B6">
              <w:rPr>
                <w:sz w:val="20"/>
                <w:szCs w:val="20"/>
                <w:lang w:val="fr-FR"/>
              </w:rPr>
              <w:t>’</w:t>
            </w:r>
            <w:r w:rsidRPr="00F87651">
              <w:rPr>
                <w:sz w:val="20"/>
                <w:szCs w:val="20"/>
                <w:lang w:val="fr-FR"/>
              </w:rPr>
              <w:t>il conviendra, faire l</w:t>
            </w:r>
            <w:r w:rsidR="002D22B6">
              <w:rPr>
                <w:sz w:val="20"/>
                <w:szCs w:val="20"/>
                <w:lang w:val="fr-FR"/>
              </w:rPr>
              <w:t>’</w:t>
            </w:r>
            <w:r w:rsidRPr="00F87651">
              <w:rPr>
                <w:sz w:val="20"/>
                <w:szCs w:val="20"/>
                <w:lang w:val="fr-FR"/>
              </w:rPr>
              <w:t>objet d</w:t>
            </w:r>
            <w:r w:rsidR="002D22B6">
              <w:rPr>
                <w:sz w:val="20"/>
                <w:szCs w:val="20"/>
                <w:lang w:val="fr-FR"/>
              </w:rPr>
              <w:t>’</w:t>
            </w:r>
            <w:r w:rsidRPr="00F87651">
              <w:rPr>
                <w:sz w:val="20"/>
                <w:szCs w:val="20"/>
                <w:lang w:val="fr-FR"/>
              </w:rPr>
              <w:t>évaluations de l</w:t>
            </w:r>
            <w:r w:rsidR="002D22B6">
              <w:rPr>
                <w:sz w:val="20"/>
                <w:szCs w:val="20"/>
                <w:lang w:val="fr-FR"/>
              </w:rPr>
              <w:t>’</w:t>
            </w:r>
            <w:r w:rsidRPr="00F87651">
              <w:rPr>
                <w:sz w:val="20"/>
                <w:szCs w:val="20"/>
                <w:lang w:val="fr-FR"/>
              </w:rPr>
              <w:t xml:space="preserve">impact environnemental, social et économique, et être complétées par un suivi de la diversité biologique, y compris </w:t>
            </w:r>
            <w:r w:rsidR="00AF29E2">
              <w:rPr>
                <w:sz w:val="20"/>
                <w:szCs w:val="20"/>
                <w:lang w:val="fr-FR"/>
              </w:rPr>
              <w:t>au moyen d’</w:t>
            </w:r>
            <w:r w:rsidRPr="00F87651">
              <w:rPr>
                <w:sz w:val="20"/>
                <w:szCs w:val="20"/>
                <w:lang w:val="fr-FR"/>
              </w:rPr>
              <w:t xml:space="preserve">activités participatives associant les peuples autochtones et communautés locales, </w:t>
            </w:r>
            <w:r w:rsidR="00AF29E2">
              <w:rPr>
                <w:sz w:val="20"/>
                <w:szCs w:val="20"/>
                <w:lang w:val="fr-FR"/>
              </w:rPr>
              <w:t xml:space="preserve">et </w:t>
            </w:r>
            <w:r w:rsidRPr="00F87651">
              <w:rPr>
                <w:sz w:val="20"/>
                <w:szCs w:val="20"/>
                <w:lang w:val="fr-FR"/>
              </w:rPr>
              <w:t>une évaluation, et comprendre des évaluations des impacts cumulatifs, lorsque plusieurs interventions ou pressions affectent la même espèce, le même écosystème ou la même communauté</w:t>
            </w:r>
          </w:p>
        </w:tc>
        <w:tc>
          <w:tcPr>
            <w:tcW w:w="2578" w:type="dxa"/>
          </w:tcPr>
          <w:p w14:paraId="2EB9CF6A" w14:textId="77777777" w:rsidR="00306AED" w:rsidRPr="00F87651" w:rsidRDefault="00306AED" w:rsidP="00861C08">
            <w:pPr>
              <w:pStyle w:val="CBDNormalNumber"/>
              <w:numPr>
                <w:ilvl w:val="0"/>
                <w:numId w:val="0"/>
              </w:numPr>
              <w:spacing w:before="0" w:after="0"/>
              <w:ind w:left="426"/>
              <w:jc w:val="left"/>
              <w:rPr>
                <w:sz w:val="20"/>
                <w:szCs w:val="20"/>
                <w:lang w:val="fr-FR"/>
              </w:rPr>
            </w:pPr>
            <w:hyperlink r:id="rId317" w:history="1">
              <w:r w:rsidRPr="00F87651">
                <w:rPr>
                  <w:rStyle w:val="Hyperlink"/>
                  <w:color w:val="auto"/>
                  <w:sz w:val="20"/>
                  <w:szCs w:val="20"/>
                  <w:u w:val="none"/>
                  <w:lang w:val="fr-FR"/>
                </w:rPr>
                <w:t>Convention sur la diversité biologique (article 14)</w:t>
              </w:r>
            </w:hyperlink>
          </w:p>
        </w:tc>
      </w:tr>
      <w:tr w:rsidR="00306AED" w:rsidRPr="00861C08" w14:paraId="6219356D" w14:textId="77777777" w:rsidTr="007F6B81">
        <w:trPr>
          <w:trHeight w:val="1629"/>
        </w:trPr>
        <w:tc>
          <w:tcPr>
            <w:tcW w:w="1701" w:type="dxa"/>
            <w:vMerge/>
          </w:tcPr>
          <w:p w14:paraId="034C277F" w14:textId="77777777" w:rsidR="00306AED" w:rsidRPr="00F87651" w:rsidRDefault="00306AED" w:rsidP="007F6B81">
            <w:pPr>
              <w:pStyle w:val="CBDNormalNumber"/>
              <w:spacing w:before="0" w:after="0"/>
              <w:ind w:left="360"/>
              <w:rPr>
                <w:sz w:val="20"/>
                <w:szCs w:val="20"/>
                <w:lang w:val="fr-FR"/>
              </w:rPr>
            </w:pPr>
          </w:p>
        </w:tc>
        <w:tc>
          <w:tcPr>
            <w:tcW w:w="4611" w:type="dxa"/>
            <w:tcBorders>
              <w:top w:val="nil"/>
            </w:tcBorders>
          </w:tcPr>
          <w:p w14:paraId="1B93E45E" w14:textId="1706BDF4" w:rsidR="00306AED" w:rsidRPr="00F87651" w:rsidRDefault="00306AED" w:rsidP="00861C08">
            <w:pPr>
              <w:pStyle w:val="CBDNormalNumber"/>
              <w:numPr>
                <w:ilvl w:val="0"/>
                <w:numId w:val="0"/>
              </w:numPr>
              <w:spacing w:before="0" w:after="0"/>
              <w:ind w:left="426"/>
              <w:jc w:val="left"/>
              <w:rPr>
                <w:sz w:val="20"/>
                <w:szCs w:val="20"/>
                <w:lang w:val="fr-FR"/>
              </w:rPr>
            </w:pPr>
            <w:r w:rsidRPr="00F87651">
              <w:rPr>
                <w:sz w:val="20"/>
                <w:szCs w:val="20"/>
                <w:lang w:val="fr-FR"/>
              </w:rPr>
              <w:t>Les mesures de gestion de la faune et de la flore sauvages devraient prévenir l</w:t>
            </w:r>
            <w:r w:rsidR="002D22B6">
              <w:rPr>
                <w:sz w:val="20"/>
                <w:szCs w:val="20"/>
                <w:lang w:val="fr-FR"/>
              </w:rPr>
              <w:t>’</w:t>
            </w:r>
            <w:r w:rsidRPr="00F87651">
              <w:rPr>
                <w:sz w:val="20"/>
                <w:szCs w:val="20"/>
                <w:lang w:val="fr-FR"/>
              </w:rPr>
              <w:t>introduction et la multiplication d</w:t>
            </w:r>
            <w:r w:rsidR="002D22B6">
              <w:rPr>
                <w:sz w:val="20"/>
                <w:szCs w:val="20"/>
                <w:lang w:val="fr-FR"/>
              </w:rPr>
              <w:t>’</w:t>
            </w:r>
            <w:r w:rsidRPr="00F87651">
              <w:rPr>
                <w:sz w:val="20"/>
                <w:szCs w:val="20"/>
                <w:lang w:val="fr-FR"/>
              </w:rPr>
              <w:t>espèces exotiques envahissantes en recensant et en gérant les voies d</w:t>
            </w:r>
            <w:r w:rsidR="002D22B6">
              <w:rPr>
                <w:sz w:val="20"/>
                <w:szCs w:val="20"/>
                <w:lang w:val="fr-FR"/>
              </w:rPr>
              <w:t>’</w:t>
            </w:r>
            <w:r w:rsidRPr="00F87651">
              <w:rPr>
                <w:sz w:val="20"/>
                <w:szCs w:val="20"/>
                <w:lang w:val="fr-FR"/>
              </w:rPr>
              <w:t xml:space="preserve">introduction de </w:t>
            </w:r>
            <w:r w:rsidR="00AF29E2">
              <w:rPr>
                <w:sz w:val="20"/>
                <w:szCs w:val="20"/>
                <w:lang w:val="fr-FR"/>
              </w:rPr>
              <w:t xml:space="preserve">ces espèces </w:t>
            </w:r>
            <w:r w:rsidRPr="00F87651">
              <w:rPr>
                <w:sz w:val="20"/>
                <w:szCs w:val="20"/>
                <w:lang w:val="fr-FR"/>
              </w:rPr>
              <w:t xml:space="preserve">et en soutenant leur éradication ou leur contrôle, en particulier dans les zones prioritaires </w:t>
            </w:r>
          </w:p>
        </w:tc>
        <w:tc>
          <w:tcPr>
            <w:tcW w:w="2578" w:type="dxa"/>
          </w:tcPr>
          <w:p w14:paraId="13ACAA98" w14:textId="77777777" w:rsidR="00306AED" w:rsidRPr="00F87651" w:rsidRDefault="00306AED" w:rsidP="00861C08">
            <w:pPr>
              <w:pStyle w:val="CBDNormalNumber"/>
              <w:numPr>
                <w:ilvl w:val="0"/>
                <w:numId w:val="0"/>
              </w:numPr>
              <w:spacing w:before="0" w:after="0"/>
              <w:ind w:left="426"/>
              <w:jc w:val="left"/>
              <w:rPr>
                <w:sz w:val="20"/>
                <w:szCs w:val="20"/>
                <w:lang w:val="fr-FR"/>
              </w:rPr>
            </w:pPr>
            <w:r w:rsidRPr="00F87651">
              <w:rPr>
                <w:sz w:val="20"/>
                <w:szCs w:val="20"/>
                <w:lang w:val="fr-FR"/>
              </w:rPr>
              <w:t>Cadre mondial de la biodiversité de Kunming-Montréal (cible 6)</w:t>
            </w:r>
          </w:p>
        </w:tc>
      </w:tr>
      <w:tr w:rsidR="00306AED" w:rsidRPr="0015203A" w14:paraId="7AA8DF4C" w14:textId="77777777" w:rsidTr="007F6B81">
        <w:trPr>
          <w:trHeight w:val="1673"/>
        </w:trPr>
        <w:tc>
          <w:tcPr>
            <w:tcW w:w="1701" w:type="dxa"/>
            <w:vMerge w:val="restart"/>
          </w:tcPr>
          <w:p w14:paraId="7C2376E1" w14:textId="77777777" w:rsidR="00306AED" w:rsidRPr="00F87651" w:rsidRDefault="00306AED" w:rsidP="00861C08">
            <w:pPr>
              <w:pStyle w:val="CBDNormalNumber"/>
              <w:numPr>
                <w:ilvl w:val="0"/>
                <w:numId w:val="0"/>
              </w:numPr>
              <w:spacing w:before="0" w:after="0"/>
              <w:ind w:left="426"/>
              <w:jc w:val="left"/>
              <w:rPr>
                <w:sz w:val="20"/>
                <w:szCs w:val="20"/>
                <w:lang w:val="fr-FR"/>
              </w:rPr>
            </w:pPr>
            <w:r w:rsidRPr="00F87651">
              <w:rPr>
                <w:sz w:val="20"/>
                <w:szCs w:val="20"/>
                <w:lang w:val="fr-FR"/>
              </w:rPr>
              <w:t xml:space="preserve">Équité sociale et bien-être humain </w:t>
            </w:r>
          </w:p>
        </w:tc>
        <w:tc>
          <w:tcPr>
            <w:tcW w:w="4611" w:type="dxa"/>
          </w:tcPr>
          <w:p w14:paraId="77947F3C" w14:textId="5ECDF374" w:rsidR="00306AED" w:rsidRPr="00F87651" w:rsidRDefault="00306AED" w:rsidP="00861C08">
            <w:pPr>
              <w:pStyle w:val="CBDNormalNumber"/>
              <w:numPr>
                <w:ilvl w:val="0"/>
                <w:numId w:val="0"/>
              </w:numPr>
              <w:spacing w:before="0" w:after="0"/>
              <w:ind w:left="426"/>
              <w:jc w:val="left"/>
              <w:rPr>
                <w:sz w:val="20"/>
                <w:szCs w:val="20"/>
                <w:lang w:val="fr-FR"/>
              </w:rPr>
            </w:pPr>
            <w:r w:rsidRPr="00F87651">
              <w:rPr>
                <w:sz w:val="20"/>
                <w:szCs w:val="20"/>
                <w:lang w:val="fr-FR"/>
              </w:rPr>
              <w:t xml:space="preserve">Les mesures de gestion durable de la faune et de la flore sauvages devraient être fondées sur la science et assurer une utilisation, des prélèvements et un commerce durables, sûrs et légaux des espèces sauvages, en évitant la surexploitation, en </w:t>
            </w:r>
            <w:r w:rsidR="00142BEC">
              <w:rPr>
                <w:sz w:val="20"/>
                <w:szCs w:val="20"/>
                <w:lang w:val="fr-FR"/>
              </w:rPr>
              <w:t xml:space="preserve">réduisant au minimum </w:t>
            </w:r>
            <w:r w:rsidRPr="00F87651">
              <w:rPr>
                <w:sz w:val="20"/>
                <w:szCs w:val="20"/>
                <w:lang w:val="fr-FR"/>
              </w:rPr>
              <w:t>les incidences sur les espèces et les écosystèmes non visés et en réduisant le risque de propagation des agents pathogènes, conformément à l</w:t>
            </w:r>
            <w:r w:rsidR="002D22B6">
              <w:rPr>
                <w:sz w:val="20"/>
                <w:szCs w:val="20"/>
                <w:lang w:val="fr-FR"/>
              </w:rPr>
              <w:t>’</w:t>
            </w:r>
            <w:r w:rsidRPr="00F87651">
              <w:rPr>
                <w:sz w:val="20"/>
                <w:szCs w:val="20"/>
                <w:lang w:val="fr-FR"/>
              </w:rPr>
              <w:t>approche écosystémique, tout en respectant et en protégeant les pratiques traditionnelles des peuples autochtones et communautés locales en matière d</w:t>
            </w:r>
            <w:r w:rsidR="002D22B6">
              <w:rPr>
                <w:sz w:val="20"/>
                <w:szCs w:val="20"/>
                <w:lang w:val="fr-FR"/>
              </w:rPr>
              <w:t>’</w:t>
            </w:r>
            <w:r w:rsidRPr="00F87651">
              <w:rPr>
                <w:sz w:val="20"/>
                <w:szCs w:val="20"/>
                <w:lang w:val="fr-FR"/>
              </w:rPr>
              <w:t>utilisation durable</w:t>
            </w:r>
          </w:p>
        </w:tc>
        <w:tc>
          <w:tcPr>
            <w:tcW w:w="2578" w:type="dxa"/>
          </w:tcPr>
          <w:p w14:paraId="16E21769" w14:textId="77777777" w:rsidR="00306AED" w:rsidRPr="00F87651" w:rsidRDefault="00306AED" w:rsidP="005335D9">
            <w:pPr>
              <w:pStyle w:val="CBDNormalNumber"/>
              <w:numPr>
                <w:ilvl w:val="0"/>
                <w:numId w:val="0"/>
              </w:numPr>
              <w:spacing w:before="0" w:after="0"/>
              <w:ind w:left="426"/>
              <w:jc w:val="left"/>
              <w:rPr>
                <w:sz w:val="20"/>
                <w:szCs w:val="20"/>
                <w:lang w:val="fr-FR"/>
              </w:rPr>
            </w:pPr>
            <w:hyperlink r:id="rId318" w:history="1">
              <w:r w:rsidRPr="005335D9">
                <w:rPr>
                  <w:rStyle w:val="Hyperlink"/>
                  <w:color w:val="000000" w:themeColor="text1"/>
                  <w:sz w:val="20"/>
                  <w:szCs w:val="20"/>
                  <w:u w:val="none"/>
                  <w:lang w:val="fr-FR"/>
                </w:rPr>
                <w:t>Cadre mondial de la biodiversité de Kunming-Montréal (cibles 5 et 9)</w:t>
              </w:r>
            </w:hyperlink>
          </w:p>
        </w:tc>
      </w:tr>
      <w:tr w:rsidR="00306AED" w:rsidRPr="00861C08" w14:paraId="5E6FE559" w14:textId="77777777" w:rsidTr="007F6B81">
        <w:tc>
          <w:tcPr>
            <w:tcW w:w="1701" w:type="dxa"/>
            <w:vMerge/>
          </w:tcPr>
          <w:p w14:paraId="3B8B63BD" w14:textId="77777777" w:rsidR="00306AED" w:rsidRPr="00F87651" w:rsidRDefault="00306AED" w:rsidP="007F6B81">
            <w:pPr>
              <w:pStyle w:val="CBDNormalNumber"/>
              <w:spacing w:before="0" w:after="0"/>
              <w:jc w:val="left"/>
              <w:rPr>
                <w:sz w:val="20"/>
                <w:szCs w:val="20"/>
                <w:lang w:val="fr-FR"/>
              </w:rPr>
            </w:pPr>
          </w:p>
        </w:tc>
        <w:tc>
          <w:tcPr>
            <w:tcW w:w="4611" w:type="dxa"/>
            <w:tcBorders>
              <w:top w:val="nil"/>
            </w:tcBorders>
          </w:tcPr>
          <w:p w14:paraId="6D7E3089" w14:textId="0C5227CA" w:rsidR="00306AED" w:rsidRPr="00F87651" w:rsidRDefault="00306AED" w:rsidP="00861C08">
            <w:pPr>
              <w:pStyle w:val="CBDNormalNumber"/>
              <w:numPr>
                <w:ilvl w:val="0"/>
                <w:numId w:val="0"/>
              </w:numPr>
              <w:spacing w:before="0" w:after="0"/>
              <w:ind w:left="426"/>
              <w:jc w:val="left"/>
              <w:rPr>
                <w:sz w:val="20"/>
                <w:szCs w:val="20"/>
                <w:lang w:val="fr-FR"/>
              </w:rPr>
            </w:pPr>
            <w:r w:rsidRPr="00F87651">
              <w:rPr>
                <w:sz w:val="20"/>
                <w:szCs w:val="20"/>
                <w:lang w:val="fr-FR"/>
              </w:rPr>
              <w:t>Les mesures de gestion durable de la faune et de la flore sauvages devraient permettre des avancées vers la coexistence entre les êtres humains et la faune et la flore sauvages et, le cas échéant, de recenser explicitement, de prévenir et d</w:t>
            </w:r>
            <w:r w:rsidR="002D22B6">
              <w:rPr>
                <w:sz w:val="20"/>
                <w:szCs w:val="20"/>
                <w:lang w:val="fr-FR"/>
              </w:rPr>
              <w:t>’</w:t>
            </w:r>
            <w:r w:rsidRPr="00F87651">
              <w:rPr>
                <w:sz w:val="20"/>
                <w:szCs w:val="20"/>
                <w:lang w:val="fr-FR"/>
              </w:rPr>
              <w:t xml:space="preserve">atténuer les conflits homme-espèces sauvages, </w:t>
            </w:r>
            <w:r w:rsidR="00AF29E2">
              <w:rPr>
                <w:sz w:val="20"/>
                <w:szCs w:val="20"/>
                <w:lang w:val="fr-FR"/>
              </w:rPr>
              <w:t>sachant</w:t>
            </w:r>
            <w:r w:rsidRPr="00F87651">
              <w:rPr>
                <w:sz w:val="20"/>
                <w:szCs w:val="20"/>
                <w:lang w:val="fr-FR"/>
              </w:rPr>
              <w:t xml:space="preserve"> que ces dernières peuvent constituer une menace directe pour la sécurité, les moyens d</w:t>
            </w:r>
            <w:r w:rsidR="002D22B6">
              <w:rPr>
                <w:sz w:val="20"/>
                <w:szCs w:val="20"/>
                <w:lang w:val="fr-FR"/>
              </w:rPr>
              <w:t>’</w:t>
            </w:r>
            <w:r w:rsidRPr="00F87651">
              <w:rPr>
                <w:sz w:val="20"/>
                <w:szCs w:val="20"/>
                <w:lang w:val="fr-FR"/>
              </w:rPr>
              <w:t>existence et le bien-être des populations et que des conflits non gérés peuvent entraîner des représailles et compromettre la réalisation des objectifs de conservation et de développement durable</w:t>
            </w:r>
          </w:p>
        </w:tc>
        <w:tc>
          <w:tcPr>
            <w:tcW w:w="2578" w:type="dxa"/>
          </w:tcPr>
          <w:p w14:paraId="1D18E0AC" w14:textId="77777777" w:rsidR="00306AED" w:rsidRPr="00F87651" w:rsidRDefault="00306AED" w:rsidP="00861C08">
            <w:pPr>
              <w:pStyle w:val="CBDNormalNumber"/>
              <w:numPr>
                <w:ilvl w:val="0"/>
                <w:numId w:val="0"/>
              </w:numPr>
              <w:spacing w:before="0" w:after="0"/>
              <w:ind w:left="426"/>
              <w:jc w:val="left"/>
              <w:rPr>
                <w:sz w:val="20"/>
                <w:szCs w:val="20"/>
                <w:lang w:val="fr-FR"/>
              </w:rPr>
            </w:pPr>
            <w:r w:rsidRPr="00F87651">
              <w:rPr>
                <w:color w:val="000000" w:themeColor="text1"/>
                <w:sz w:val="20"/>
                <w:szCs w:val="20"/>
                <w:lang w:val="fr-FR"/>
              </w:rPr>
              <w:t>Cadre mondial de la biodiversité de Kunming-Montréal (cible 4)</w:t>
            </w:r>
          </w:p>
        </w:tc>
      </w:tr>
      <w:tr w:rsidR="00306AED" w:rsidRPr="00861C08" w14:paraId="73971A9E" w14:textId="77777777" w:rsidTr="007F6B81">
        <w:tc>
          <w:tcPr>
            <w:tcW w:w="1701" w:type="dxa"/>
            <w:vMerge/>
          </w:tcPr>
          <w:p w14:paraId="05BE7063" w14:textId="77777777" w:rsidR="00306AED" w:rsidRPr="00F87651" w:rsidRDefault="00306AED" w:rsidP="007F6B81">
            <w:pPr>
              <w:pStyle w:val="CBDNormalNumber"/>
              <w:spacing w:before="0" w:after="0"/>
              <w:rPr>
                <w:sz w:val="20"/>
                <w:szCs w:val="20"/>
                <w:lang w:val="fr-FR"/>
              </w:rPr>
            </w:pPr>
          </w:p>
        </w:tc>
        <w:tc>
          <w:tcPr>
            <w:tcW w:w="4611" w:type="dxa"/>
            <w:tcBorders>
              <w:top w:val="nil"/>
            </w:tcBorders>
          </w:tcPr>
          <w:p w14:paraId="75EA2C66" w14:textId="4510F5AD" w:rsidR="00306AED" w:rsidRPr="00F87651" w:rsidRDefault="00306AED" w:rsidP="00861C08">
            <w:pPr>
              <w:pStyle w:val="CBDNormalNumber"/>
              <w:numPr>
                <w:ilvl w:val="0"/>
                <w:numId w:val="0"/>
              </w:numPr>
              <w:spacing w:before="0" w:after="0"/>
              <w:ind w:left="426"/>
              <w:jc w:val="left"/>
              <w:rPr>
                <w:sz w:val="20"/>
                <w:szCs w:val="20"/>
                <w:lang w:val="fr-FR"/>
              </w:rPr>
            </w:pPr>
            <w:r w:rsidRPr="00F87651">
              <w:rPr>
                <w:sz w:val="20"/>
                <w:szCs w:val="20"/>
                <w:lang w:val="fr-FR"/>
              </w:rPr>
              <w:t>Les mesures de gestion ayant une incidence sur l</w:t>
            </w:r>
            <w:r w:rsidR="002D22B6">
              <w:rPr>
                <w:sz w:val="20"/>
                <w:szCs w:val="20"/>
                <w:lang w:val="fr-FR"/>
              </w:rPr>
              <w:t>’</w:t>
            </w:r>
            <w:r w:rsidRPr="00F87651">
              <w:rPr>
                <w:sz w:val="20"/>
                <w:szCs w:val="20"/>
                <w:lang w:val="fr-FR"/>
              </w:rPr>
              <w:t>accès coutumier, l</w:t>
            </w:r>
            <w:r w:rsidR="002D22B6">
              <w:rPr>
                <w:sz w:val="20"/>
                <w:szCs w:val="20"/>
                <w:lang w:val="fr-FR"/>
              </w:rPr>
              <w:t>’</w:t>
            </w:r>
            <w:r w:rsidRPr="00F87651">
              <w:rPr>
                <w:sz w:val="20"/>
                <w:szCs w:val="20"/>
                <w:lang w:val="fr-FR"/>
              </w:rPr>
              <w:t>utilisation à des fins de subsistance et les pratiques culturellement importantes devraient mettre à contribution les communautés concernées et, le cas échéant, comporter des formes de réparation équitables et efficaces</w:t>
            </w:r>
          </w:p>
        </w:tc>
        <w:tc>
          <w:tcPr>
            <w:tcW w:w="2578" w:type="dxa"/>
          </w:tcPr>
          <w:p w14:paraId="33B64C3A" w14:textId="4F655905" w:rsidR="00306AED" w:rsidRPr="00F87651" w:rsidRDefault="00306AED" w:rsidP="00861C08">
            <w:pPr>
              <w:pStyle w:val="CBDNormalNumber"/>
              <w:numPr>
                <w:ilvl w:val="0"/>
                <w:numId w:val="0"/>
              </w:numPr>
              <w:spacing w:before="0" w:after="0"/>
              <w:ind w:left="426"/>
              <w:jc w:val="left"/>
              <w:rPr>
                <w:sz w:val="20"/>
                <w:szCs w:val="20"/>
                <w:lang w:val="fr-FR"/>
              </w:rPr>
            </w:pPr>
            <w:r w:rsidRPr="00F87651">
              <w:rPr>
                <w:sz w:val="20"/>
                <w:szCs w:val="20"/>
                <w:lang w:val="fr-FR"/>
              </w:rPr>
              <w:t xml:space="preserve">Convention sur la diversité biologique </w:t>
            </w:r>
            <w:r w:rsidR="005335D9">
              <w:rPr>
                <w:sz w:val="20"/>
                <w:szCs w:val="20"/>
                <w:lang w:val="fr-FR"/>
              </w:rPr>
              <w:t>[</w:t>
            </w:r>
            <w:r w:rsidRPr="00F87651">
              <w:rPr>
                <w:sz w:val="20"/>
                <w:szCs w:val="20"/>
                <w:lang w:val="fr-FR"/>
              </w:rPr>
              <w:t>articles 8 j) et 10 c)</w:t>
            </w:r>
            <w:r w:rsidR="005335D9">
              <w:rPr>
                <w:sz w:val="20"/>
                <w:szCs w:val="20"/>
                <w:lang w:val="fr-FR"/>
              </w:rPr>
              <w:t>]</w:t>
            </w:r>
          </w:p>
        </w:tc>
      </w:tr>
      <w:tr w:rsidR="00306AED" w:rsidRPr="00861C08" w14:paraId="39F8D968" w14:textId="77777777" w:rsidTr="007F6B81">
        <w:tc>
          <w:tcPr>
            <w:tcW w:w="1701" w:type="dxa"/>
            <w:vMerge/>
          </w:tcPr>
          <w:p w14:paraId="06E51F88" w14:textId="77777777" w:rsidR="00306AED" w:rsidRPr="00F87651" w:rsidRDefault="00306AED" w:rsidP="007F6B81">
            <w:pPr>
              <w:pStyle w:val="CBDNormalNumber"/>
              <w:spacing w:before="0" w:after="0"/>
              <w:rPr>
                <w:sz w:val="20"/>
                <w:szCs w:val="20"/>
                <w:lang w:val="fr-FR"/>
              </w:rPr>
            </w:pPr>
          </w:p>
        </w:tc>
        <w:tc>
          <w:tcPr>
            <w:tcW w:w="4611" w:type="dxa"/>
            <w:tcBorders>
              <w:top w:val="nil"/>
            </w:tcBorders>
          </w:tcPr>
          <w:p w14:paraId="1EF748C0" w14:textId="40EFBDD9" w:rsidR="00306AED" w:rsidRPr="00F87651" w:rsidRDefault="00306AED" w:rsidP="00861C08">
            <w:pPr>
              <w:pStyle w:val="CBDNormalNumber"/>
              <w:numPr>
                <w:ilvl w:val="0"/>
                <w:numId w:val="0"/>
              </w:numPr>
              <w:spacing w:before="0" w:after="0"/>
              <w:ind w:left="426"/>
              <w:jc w:val="left"/>
              <w:rPr>
                <w:sz w:val="20"/>
                <w:szCs w:val="20"/>
                <w:lang w:val="fr-FR"/>
              </w:rPr>
            </w:pPr>
            <w:r w:rsidRPr="00F87651">
              <w:rPr>
                <w:sz w:val="20"/>
                <w:szCs w:val="20"/>
                <w:lang w:val="fr-FR"/>
              </w:rPr>
              <w:t>Les mécanismes de partage des avantages devraient être transparents et fondés sur des règles claires, et ne devraient pas exacerber les inégalités existantes, y compris les disparités entre les sexes</w:t>
            </w:r>
          </w:p>
        </w:tc>
        <w:tc>
          <w:tcPr>
            <w:tcW w:w="2578" w:type="dxa"/>
          </w:tcPr>
          <w:p w14:paraId="0FAEA4E7" w14:textId="701A0E07" w:rsidR="00306AED" w:rsidRPr="00F87651" w:rsidRDefault="00306AED" w:rsidP="00861C08">
            <w:pPr>
              <w:pStyle w:val="CBDNormalNumber"/>
              <w:numPr>
                <w:ilvl w:val="0"/>
                <w:numId w:val="0"/>
              </w:numPr>
              <w:spacing w:before="0" w:after="0"/>
              <w:ind w:left="426"/>
              <w:jc w:val="left"/>
              <w:rPr>
                <w:sz w:val="20"/>
                <w:szCs w:val="20"/>
                <w:lang w:val="fr-FR"/>
              </w:rPr>
            </w:pPr>
            <w:r w:rsidRPr="00F87651">
              <w:rPr>
                <w:sz w:val="20"/>
                <w:szCs w:val="20"/>
                <w:lang w:val="fr-FR"/>
              </w:rPr>
              <w:t>Principes et directives d</w:t>
            </w:r>
            <w:r w:rsidR="002D22B6">
              <w:rPr>
                <w:sz w:val="20"/>
                <w:szCs w:val="20"/>
                <w:lang w:val="fr-FR"/>
              </w:rPr>
              <w:t>’</w:t>
            </w:r>
            <w:r w:rsidRPr="00F87651">
              <w:rPr>
                <w:sz w:val="20"/>
                <w:szCs w:val="20"/>
                <w:lang w:val="fr-FR"/>
              </w:rPr>
              <w:t>Addis-Abeba (principe 12, directives opérationnelles)</w:t>
            </w:r>
          </w:p>
        </w:tc>
      </w:tr>
      <w:tr w:rsidR="00306AED" w:rsidRPr="00861C08" w14:paraId="4B6C9E1D" w14:textId="77777777" w:rsidTr="007F6B81">
        <w:tc>
          <w:tcPr>
            <w:tcW w:w="1701" w:type="dxa"/>
            <w:vMerge/>
          </w:tcPr>
          <w:p w14:paraId="1AB93A0F" w14:textId="77777777" w:rsidR="00306AED" w:rsidRPr="00F87651" w:rsidRDefault="00306AED" w:rsidP="007F6B81">
            <w:pPr>
              <w:pStyle w:val="CBDNormalNumber"/>
              <w:spacing w:before="0" w:after="0"/>
              <w:rPr>
                <w:sz w:val="20"/>
                <w:szCs w:val="20"/>
                <w:lang w:val="fr-FR"/>
              </w:rPr>
            </w:pPr>
          </w:p>
        </w:tc>
        <w:tc>
          <w:tcPr>
            <w:tcW w:w="4611" w:type="dxa"/>
            <w:tcBorders>
              <w:top w:val="nil"/>
            </w:tcBorders>
          </w:tcPr>
          <w:p w14:paraId="4EF50BAB" w14:textId="1FF63371" w:rsidR="00306AED" w:rsidRPr="00F87651" w:rsidRDefault="00306AED" w:rsidP="00861C08">
            <w:pPr>
              <w:pStyle w:val="CBDNormalNumber"/>
              <w:numPr>
                <w:ilvl w:val="0"/>
                <w:numId w:val="0"/>
              </w:numPr>
              <w:spacing w:before="0" w:after="0"/>
              <w:ind w:left="426"/>
              <w:jc w:val="left"/>
              <w:rPr>
                <w:sz w:val="20"/>
                <w:szCs w:val="20"/>
                <w:lang w:val="fr-FR"/>
              </w:rPr>
            </w:pPr>
            <w:r w:rsidRPr="00F87651">
              <w:rPr>
                <w:sz w:val="20"/>
                <w:szCs w:val="20"/>
                <w:lang w:val="fr-FR"/>
              </w:rPr>
              <w:t>Lorsque des interventions majeures liées à la faune et à la flore sauvages sont proposées, notamment des transferts d</w:t>
            </w:r>
            <w:r w:rsidR="002D22B6">
              <w:rPr>
                <w:sz w:val="20"/>
                <w:szCs w:val="20"/>
                <w:lang w:val="fr-FR"/>
              </w:rPr>
              <w:t>’</w:t>
            </w:r>
            <w:r w:rsidRPr="00F87651">
              <w:rPr>
                <w:sz w:val="20"/>
                <w:szCs w:val="20"/>
                <w:lang w:val="fr-FR"/>
              </w:rPr>
              <w:t>espèces, la gestion des espèces envahissantes ou la création de zones protégées, les études d</w:t>
            </w:r>
            <w:r w:rsidR="002D22B6">
              <w:rPr>
                <w:sz w:val="20"/>
                <w:szCs w:val="20"/>
                <w:lang w:val="fr-FR"/>
              </w:rPr>
              <w:t>’</w:t>
            </w:r>
            <w:r w:rsidRPr="00F87651">
              <w:rPr>
                <w:sz w:val="20"/>
                <w:szCs w:val="20"/>
                <w:lang w:val="fr-FR"/>
              </w:rPr>
              <w:t>impact devraient, selon qu</w:t>
            </w:r>
            <w:r w:rsidR="002D22B6">
              <w:rPr>
                <w:sz w:val="20"/>
                <w:szCs w:val="20"/>
                <w:lang w:val="fr-FR"/>
              </w:rPr>
              <w:t>’</w:t>
            </w:r>
            <w:r w:rsidRPr="00F87651">
              <w:rPr>
                <w:sz w:val="20"/>
                <w:szCs w:val="20"/>
                <w:lang w:val="fr-FR"/>
              </w:rPr>
              <w:t xml:space="preserve">il conviendra, inclure une identification des valeurs culturelles et des arbitrages potentiels, avec la participation pleine et entière des peuples autochtones et communautés locales affectés </w:t>
            </w:r>
            <w:r w:rsidR="00AF29E2">
              <w:rPr>
                <w:sz w:val="20"/>
                <w:szCs w:val="20"/>
                <w:lang w:val="fr-FR"/>
              </w:rPr>
              <w:t>et</w:t>
            </w:r>
            <w:r w:rsidRPr="00F87651">
              <w:rPr>
                <w:sz w:val="20"/>
                <w:szCs w:val="20"/>
                <w:lang w:val="fr-FR"/>
              </w:rPr>
              <w:t xml:space="preserve"> des parties prenantes</w:t>
            </w:r>
          </w:p>
        </w:tc>
        <w:tc>
          <w:tcPr>
            <w:tcW w:w="2578" w:type="dxa"/>
          </w:tcPr>
          <w:p w14:paraId="29CD7E22" w14:textId="77777777" w:rsidR="00306AED" w:rsidRPr="00F87651" w:rsidRDefault="00306AED" w:rsidP="00861C08">
            <w:pPr>
              <w:pStyle w:val="CBDNormalNumber"/>
              <w:numPr>
                <w:ilvl w:val="0"/>
                <w:numId w:val="0"/>
              </w:numPr>
              <w:spacing w:before="0" w:after="0"/>
              <w:ind w:left="426"/>
              <w:jc w:val="left"/>
              <w:rPr>
                <w:sz w:val="20"/>
                <w:szCs w:val="20"/>
                <w:lang w:val="fr-FR"/>
              </w:rPr>
            </w:pPr>
            <w:r w:rsidRPr="00F87651">
              <w:rPr>
                <w:sz w:val="20"/>
                <w:szCs w:val="20"/>
                <w:lang w:val="fr-FR"/>
              </w:rPr>
              <w:t>Décision </w:t>
            </w:r>
            <w:hyperlink r:id="rId319" w:history="1">
              <w:r w:rsidRPr="00F87651">
                <w:rPr>
                  <w:rStyle w:val="Hyperlink"/>
                  <w:sz w:val="20"/>
                  <w:szCs w:val="20"/>
                  <w:lang w:val="fr-FR"/>
                </w:rPr>
                <w:t>VIII/28</w:t>
              </w:r>
            </w:hyperlink>
            <w:r w:rsidRPr="00F87651">
              <w:rPr>
                <w:sz w:val="20"/>
                <w:szCs w:val="20"/>
                <w:lang w:val="fr-FR"/>
              </w:rPr>
              <w:t>, annexe et décision </w:t>
            </w:r>
            <w:hyperlink r:id="rId320" w:history="1">
              <w:r w:rsidRPr="00F87651">
                <w:rPr>
                  <w:rStyle w:val="Hyperlink"/>
                  <w:sz w:val="20"/>
                  <w:szCs w:val="20"/>
                  <w:lang w:val="fr-FR"/>
                </w:rPr>
                <w:t>VII/16 F</w:t>
              </w:r>
            </w:hyperlink>
          </w:p>
        </w:tc>
      </w:tr>
      <w:tr w:rsidR="00306AED" w:rsidRPr="0015203A" w14:paraId="262DA14B" w14:textId="77777777" w:rsidTr="007F6B81">
        <w:tc>
          <w:tcPr>
            <w:tcW w:w="1701" w:type="dxa"/>
            <w:vMerge w:val="restart"/>
            <w:tcBorders>
              <w:top w:val="nil"/>
            </w:tcBorders>
          </w:tcPr>
          <w:p w14:paraId="20FAAE7B" w14:textId="77777777" w:rsidR="00306AED" w:rsidRPr="00F87651" w:rsidRDefault="00306AED" w:rsidP="00861C08">
            <w:pPr>
              <w:pStyle w:val="CBDNormalNumber"/>
              <w:numPr>
                <w:ilvl w:val="0"/>
                <w:numId w:val="0"/>
              </w:numPr>
              <w:spacing w:before="0" w:after="0"/>
              <w:ind w:left="426"/>
              <w:jc w:val="left"/>
              <w:rPr>
                <w:sz w:val="20"/>
                <w:szCs w:val="20"/>
                <w:lang w:val="fr-FR"/>
              </w:rPr>
            </w:pPr>
            <w:r w:rsidRPr="00F87651">
              <w:rPr>
                <w:sz w:val="20"/>
                <w:szCs w:val="20"/>
                <w:lang w:val="fr-FR"/>
              </w:rPr>
              <w:t xml:space="preserve">Transparence et responsabilité </w:t>
            </w:r>
          </w:p>
        </w:tc>
        <w:tc>
          <w:tcPr>
            <w:tcW w:w="4611" w:type="dxa"/>
            <w:tcBorders>
              <w:top w:val="nil"/>
            </w:tcBorders>
          </w:tcPr>
          <w:p w14:paraId="4C046665" w14:textId="2A492775" w:rsidR="00306AED" w:rsidRPr="00F87651" w:rsidRDefault="00306AED" w:rsidP="00861C08">
            <w:pPr>
              <w:pStyle w:val="CBDNormalNumber"/>
              <w:numPr>
                <w:ilvl w:val="0"/>
                <w:numId w:val="0"/>
              </w:numPr>
              <w:spacing w:before="0" w:after="0"/>
              <w:ind w:left="426"/>
              <w:jc w:val="left"/>
              <w:rPr>
                <w:sz w:val="20"/>
                <w:szCs w:val="20"/>
                <w:lang w:val="fr-FR"/>
              </w:rPr>
            </w:pPr>
            <w:r w:rsidRPr="00F87651">
              <w:rPr>
                <w:sz w:val="20"/>
                <w:szCs w:val="20"/>
                <w:lang w:val="fr-FR"/>
              </w:rPr>
              <w:t xml:space="preserve">Les cadres de gestion durable de la faune et de la flore sauvages devraient être </w:t>
            </w:r>
            <w:r w:rsidR="00D11A06">
              <w:rPr>
                <w:sz w:val="20"/>
                <w:szCs w:val="20"/>
                <w:lang w:val="fr-FR"/>
              </w:rPr>
              <w:t>viable</w:t>
            </w:r>
            <w:r w:rsidRPr="00F87651">
              <w:rPr>
                <w:sz w:val="20"/>
                <w:szCs w:val="20"/>
                <w:lang w:val="fr-FR"/>
              </w:rPr>
              <w:t>s et promouvoir une gouvernance transparente, y compris l</w:t>
            </w:r>
            <w:r w:rsidR="002D22B6">
              <w:rPr>
                <w:sz w:val="20"/>
                <w:szCs w:val="20"/>
                <w:lang w:val="fr-FR"/>
              </w:rPr>
              <w:t>’</w:t>
            </w:r>
            <w:r w:rsidRPr="00F87651">
              <w:rPr>
                <w:sz w:val="20"/>
                <w:szCs w:val="20"/>
                <w:lang w:val="fr-FR"/>
              </w:rPr>
              <w:t>accès aux informations et données pertinentes sur, par exemple, les résultats de la surveillance, les prélèvements, les systèmes d</w:t>
            </w:r>
            <w:r w:rsidR="002D22B6">
              <w:rPr>
                <w:sz w:val="20"/>
                <w:szCs w:val="20"/>
                <w:lang w:val="fr-FR"/>
              </w:rPr>
              <w:t>’</w:t>
            </w:r>
            <w:r w:rsidRPr="00F87651">
              <w:rPr>
                <w:sz w:val="20"/>
                <w:szCs w:val="20"/>
                <w:lang w:val="fr-FR"/>
              </w:rPr>
              <w:t>octroi de permis et la répartition des revenus</w:t>
            </w:r>
          </w:p>
        </w:tc>
        <w:tc>
          <w:tcPr>
            <w:tcW w:w="2578" w:type="dxa"/>
          </w:tcPr>
          <w:p w14:paraId="5FD915FE" w14:textId="77777777" w:rsidR="00306AED" w:rsidRPr="00F87651" w:rsidRDefault="00306AED" w:rsidP="00861C08">
            <w:pPr>
              <w:pStyle w:val="CBDNormalNumber"/>
              <w:numPr>
                <w:ilvl w:val="0"/>
                <w:numId w:val="0"/>
              </w:numPr>
              <w:spacing w:before="0" w:after="0"/>
              <w:ind w:left="426"/>
              <w:jc w:val="left"/>
              <w:rPr>
                <w:sz w:val="20"/>
                <w:szCs w:val="20"/>
                <w:lang w:val="fr-FR"/>
              </w:rPr>
            </w:pPr>
            <w:hyperlink r:id="rId321" w:history="1">
              <w:r w:rsidRPr="00F87651">
                <w:rPr>
                  <w:rStyle w:val="Hyperlink"/>
                  <w:color w:val="auto"/>
                  <w:sz w:val="20"/>
                  <w:szCs w:val="20"/>
                  <w:u w:val="none"/>
                  <w:lang w:val="fr-FR"/>
                </w:rPr>
                <w:t>Cadre mondial de la biodiversité de Kunming-Montréal (cible 21)</w:t>
              </w:r>
            </w:hyperlink>
          </w:p>
        </w:tc>
      </w:tr>
      <w:tr w:rsidR="00306AED" w:rsidRPr="00861C08" w14:paraId="72949198" w14:textId="77777777" w:rsidTr="007F6B81">
        <w:trPr>
          <w:trHeight w:val="1505"/>
        </w:trPr>
        <w:tc>
          <w:tcPr>
            <w:tcW w:w="1701" w:type="dxa"/>
            <w:vMerge/>
          </w:tcPr>
          <w:p w14:paraId="3F9182ED" w14:textId="77777777" w:rsidR="00306AED" w:rsidRPr="00F87651" w:rsidRDefault="00306AED" w:rsidP="007F6B81">
            <w:pPr>
              <w:pStyle w:val="CBDNormalNumber"/>
              <w:spacing w:before="0" w:after="0"/>
              <w:rPr>
                <w:sz w:val="20"/>
                <w:szCs w:val="20"/>
                <w:lang w:val="fr-FR"/>
              </w:rPr>
            </w:pPr>
          </w:p>
        </w:tc>
        <w:tc>
          <w:tcPr>
            <w:tcW w:w="4611" w:type="dxa"/>
            <w:tcBorders>
              <w:top w:val="nil"/>
            </w:tcBorders>
          </w:tcPr>
          <w:p w14:paraId="4C589F47" w14:textId="537B8EFE" w:rsidR="00306AED" w:rsidRPr="00F87651" w:rsidRDefault="00306AED" w:rsidP="00861C08">
            <w:pPr>
              <w:pStyle w:val="CBDNormalNumber"/>
              <w:numPr>
                <w:ilvl w:val="0"/>
                <w:numId w:val="0"/>
              </w:numPr>
              <w:spacing w:before="0" w:after="0"/>
              <w:ind w:left="426"/>
              <w:jc w:val="left"/>
              <w:rPr>
                <w:sz w:val="20"/>
                <w:szCs w:val="20"/>
                <w:lang w:val="fr-FR"/>
              </w:rPr>
            </w:pPr>
            <w:r w:rsidRPr="00F87651">
              <w:rPr>
                <w:sz w:val="20"/>
                <w:szCs w:val="20"/>
                <w:lang w:val="fr-FR"/>
              </w:rPr>
              <w:t>Les pratiques en matière de prélèvement, de manipulation et de commerce de la faune et de la flore sauvages devraient, le cas échéant, être conformes aux normes relatives au bien-être animal, à l</w:t>
            </w:r>
            <w:r w:rsidR="002D22B6">
              <w:rPr>
                <w:sz w:val="20"/>
                <w:szCs w:val="20"/>
                <w:lang w:val="fr-FR"/>
              </w:rPr>
              <w:t>’</w:t>
            </w:r>
            <w:r w:rsidRPr="00F87651">
              <w:rPr>
                <w:sz w:val="20"/>
                <w:szCs w:val="20"/>
                <w:lang w:val="fr-FR"/>
              </w:rPr>
              <w:t>éthique et à la sécurité, aux normes et aux valeurs des peuples autochtones et communautés locales, à la législation nationale et aux obligations internationales applicables</w:t>
            </w:r>
          </w:p>
        </w:tc>
        <w:tc>
          <w:tcPr>
            <w:tcW w:w="2578" w:type="dxa"/>
          </w:tcPr>
          <w:p w14:paraId="7EE3572F" w14:textId="0DF7D9D3" w:rsidR="00306AED" w:rsidRPr="00F87651" w:rsidRDefault="00306AED" w:rsidP="00861C08">
            <w:pPr>
              <w:pStyle w:val="CBDNormalNumber"/>
              <w:numPr>
                <w:ilvl w:val="0"/>
                <w:numId w:val="0"/>
              </w:numPr>
              <w:spacing w:before="0" w:after="0"/>
              <w:ind w:left="426"/>
              <w:jc w:val="left"/>
              <w:rPr>
                <w:sz w:val="20"/>
                <w:szCs w:val="20"/>
                <w:lang w:val="fr-FR"/>
              </w:rPr>
            </w:pPr>
            <w:r w:rsidRPr="00F87651">
              <w:rPr>
                <w:sz w:val="20"/>
                <w:szCs w:val="20"/>
                <w:lang w:val="fr-FR"/>
              </w:rPr>
              <w:t xml:space="preserve">Convention sur la diversité biologique </w:t>
            </w:r>
            <w:r w:rsidR="005335D9">
              <w:rPr>
                <w:sz w:val="20"/>
                <w:szCs w:val="20"/>
                <w:lang w:val="fr-FR"/>
              </w:rPr>
              <w:t>[</w:t>
            </w:r>
            <w:r w:rsidRPr="00F87651">
              <w:rPr>
                <w:sz w:val="20"/>
                <w:szCs w:val="20"/>
                <w:lang w:val="fr-FR"/>
              </w:rPr>
              <w:t>articles 8 l) et 10 b)</w:t>
            </w:r>
            <w:r w:rsidR="005335D9">
              <w:rPr>
                <w:sz w:val="20"/>
                <w:szCs w:val="20"/>
                <w:lang w:val="fr-FR"/>
              </w:rPr>
              <w:t>]</w:t>
            </w:r>
          </w:p>
        </w:tc>
      </w:tr>
    </w:tbl>
    <w:p w14:paraId="48A2673C" w14:textId="0057D9E4" w:rsidR="00306AED" w:rsidRPr="00F87651" w:rsidRDefault="00306AED" w:rsidP="00306AED">
      <w:pPr>
        <w:pStyle w:val="CBDH1"/>
        <w:tabs>
          <w:tab w:val="clear" w:pos="567"/>
        </w:tabs>
        <w:ind w:left="1134"/>
        <w:rPr>
          <w:lang w:val="fr-FR"/>
        </w:rPr>
      </w:pPr>
      <w:r w:rsidRPr="00F87651">
        <w:rPr>
          <w:sz w:val="24"/>
          <w:szCs w:val="20"/>
          <w:lang w:val="fr-FR"/>
        </w:rPr>
        <w:t>VI.</w:t>
      </w:r>
      <w:r w:rsidRPr="00F87651">
        <w:rPr>
          <w:sz w:val="24"/>
          <w:szCs w:val="20"/>
          <w:lang w:val="fr-FR"/>
        </w:rPr>
        <w:tab/>
        <w:t>Éléments cl</w:t>
      </w:r>
      <w:r w:rsidR="00533BCE">
        <w:rPr>
          <w:sz w:val="24"/>
          <w:szCs w:val="20"/>
          <w:lang w:val="fr-FR"/>
        </w:rPr>
        <w:t>ef</w:t>
      </w:r>
      <w:r w:rsidRPr="00F87651">
        <w:rPr>
          <w:sz w:val="24"/>
          <w:szCs w:val="20"/>
          <w:lang w:val="fr-FR"/>
        </w:rPr>
        <w:t>s pour l</w:t>
      </w:r>
      <w:r w:rsidR="002D22B6">
        <w:rPr>
          <w:sz w:val="24"/>
          <w:szCs w:val="20"/>
          <w:lang w:val="fr-FR"/>
        </w:rPr>
        <w:t>’</w:t>
      </w:r>
      <w:r w:rsidRPr="00F87651">
        <w:rPr>
          <w:sz w:val="24"/>
          <w:szCs w:val="20"/>
          <w:lang w:val="fr-FR"/>
        </w:rPr>
        <w:t>élaboration et l</w:t>
      </w:r>
      <w:r w:rsidR="00D11A06">
        <w:rPr>
          <w:sz w:val="24"/>
          <w:szCs w:val="20"/>
          <w:lang w:val="fr-FR"/>
        </w:rPr>
        <w:t>’application</w:t>
      </w:r>
      <w:r w:rsidRPr="00F87651">
        <w:rPr>
          <w:sz w:val="24"/>
          <w:szCs w:val="20"/>
          <w:lang w:val="fr-FR"/>
        </w:rPr>
        <w:t xml:space="preserve"> de politiques de gestion durable de la faune et de la flore sauvages </w:t>
      </w:r>
    </w:p>
    <w:p w14:paraId="195F3BBF" w14:textId="337C30F2" w:rsidR="00306AED" w:rsidRDefault="00306AED" w:rsidP="00306AED">
      <w:pPr>
        <w:pStyle w:val="CBDNormalNumber"/>
        <w:numPr>
          <w:ilvl w:val="0"/>
          <w:numId w:val="0"/>
        </w:numPr>
        <w:tabs>
          <w:tab w:val="clear" w:pos="567"/>
        </w:tabs>
        <w:ind w:left="567"/>
        <w:rPr>
          <w:lang w:val="fr-FR"/>
        </w:rPr>
      </w:pPr>
      <w:r w:rsidRPr="00F87651">
        <w:rPr>
          <w:lang w:val="fr-FR"/>
        </w:rPr>
        <w:t>15.</w:t>
      </w:r>
      <w:r w:rsidRPr="00F87651">
        <w:rPr>
          <w:lang w:val="fr-FR"/>
        </w:rPr>
        <w:tab/>
      </w:r>
      <w:r>
        <w:rPr>
          <w:lang w:val="fr-FR"/>
        </w:rPr>
        <w:t>Conformément à</w:t>
      </w:r>
      <w:r w:rsidRPr="00F87651">
        <w:rPr>
          <w:lang w:val="fr-FR"/>
        </w:rPr>
        <w:t xml:space="preserve"> la décision </w:t>
      </w:r>
      <w:hyperlink r:id="rId322" w:history="1">
        <w:r w:rsidRPr="00F87651">
          <w:rPr>
            <w:rStyle w:val="Hyperlink"/>
            <w:lang w:val="fr-FR"/>
          </w:rPr>
          <w:t>16/15</w:t>
        </w:r>
      </w:hyperlink>
      <w:r w:rsidRPr="00F87651">
        <w:rPr>
          <w:lang w:val="fr-FR"/>
        </w:rPr>
        <w:t>, les présentes orientations facultatives s</w:t>
      </w:r>
      <w:r w:rsidR="002D22B6">
        <w:rPr>
          <w:lang w:val="fr-FR"/>
        </w:rPr>
        <w:t>’</w:t>
      </w:r>
      <w:r w:rsidRPr="00F87651">
        <w:rPr>
          <w:lang w:val="fr-FR"/>
        </w:rPr>
        <w:t>appuient sur les sept éléments cl</w:t>
      </w:r>
      <w:r w:rsidR="00D11A06">
        <w:rPr>
          <w:lang w:val="fr-FR"/>
        </w:rPr>
        <w:t>ef</w:t>
      </w:r>
      <w:r w:rsidRPr="00F87651">
        <w:rPr>
          <w:lang w:val="fr-FR"/>
        </w:rPr>
        <w:t>s d</w:t>
      </w:r>
      <w:r w:rsidR="002D22B6">
        <w:rPr>
          <w:lang w:val="fr-FR"/>
        </w:rPr>
        <w:t>’</w:t>
      </w:r>
      <w:r w:rsidRPr="00F87651">
        <w:rPr>
          <w:lang w:val="fr-FR"/>
        </w:rPr>
        <w:t xml:space="preserve">une politique efficace tirés du </w:t>
      </w:r>
      <w:r w:rsidRPr="00F87651">
        <w:rPr>
          <w:i/>
          <w:iCs/>
          <w:lang w:val="fr-FR"/>
        </w:rPr>
        <w:t>Rapport d</w:t>
      </w:r>
      <w:r w:rsidR="002D22B6">
        <w:rPr>
          <w:i/>
          <w:iCs/>
          <w:lang w:val="fr-FR"/>
        </w:rPr>
        <w:t>’</w:t>
      </w:r>
      <w:r w:rsidRPr="00F87651">
        <w:rPr>
          <w:i/>
          <w:iCs/>
          <w:lang w:val="fr-FR"/>
        </w:rPr>
        <w:t>évaluation sur l</w:t>
      </w:r>
      <w:r w:rsidR="002D22B6">
        <w:rPr>
          <w:i/>
          <w:iCs/>
          <w:lang w:val="fr-FR"/>
        </w:rPr>
        <w:t>’</w:t>
      </w:r>
      <w:r w:rsidRPr="00F87651">
        <w:rPr>
          <w:i/>
          <w:iCs/>
          <w:lang w:val="fr-FR"/>
        </w:rPr>
        <w:t>utilisation durable des espèces sauvages</w:t>
      </w:r>
      <w:r w:rsidR="00142771">
        <w:rPr>
          <w:i/>
          <w:iCs/>
          <w:lang w:val="fr-FR"/>
        </w:rPr>
        <w:t>;</w:t>
      </w:r>
      <w:r w:rsidRPr="00F87651">
        <w:rPr>
          <w:lang w:val="fr-FR"/>
        </w:rPr>
        <w:t xml:space="preserve"> ces éléments ont été recensés en vue de l</w:t>
      </w:r>
      <w:r w:rsidR="002D22B6">
        <w:rPr>
          <w:lang w:val="fr-FR"/>
        </w:rPr>
        <w:t>’</w:t>
      </w:r>
      <w:r w:rsidRPr="00F87651">
        <w:rPr>
          <w:lang w:val="fr-FR"/>
        </w:rPr>
        <w:t xml:space="preserve">élaboration et de </w:t>
      </w:r>
      <w:r w:rsidR="00D11A06">
        <w:rPr>
          <w:lang w:val="fr-FR"/>
        </w:rPr>
        <w:t>l’application</w:t>
      </w:r>
      <w:r w:rsidRPr="00F87651">
        <w:rPr>
          <w:lang w:val="fr-FR"/>
        </w:rPr>
        <w:t xml:space="preserve"> de politiques relatives à l</w:t>
      </w:r>
      <w:r w:rsidR="002D22B6">
        <w:rPr>
          <w:lang w:val="fr-FR"/>
        </w:rPr>
        <w:t>’</w:t>
      </w:r>
      <w:r w:rsidRPr="00F87651">
        <w:rPr>
          <w:lang w:val="fr-FR"/>
        </w:rPr>
        <w:t>utilisation durable des espèces sauvages</w:t>
      </w:r>
      <w:r w:rsidR="00D11A06">
        <w:rPr>
          <w:lang w:val="fr-FR"/>
        </w:rPr>
        <w:t>, comme suit</w:t>
      </w:r>
      <w:r w:rsidR="00142771">
        <w:rPr>
          <w:lang w:val="fr-FR"/>
        </w:rPr>
        <w:t xml:space="preserve"> :</w:t>
      </w:r>
    </w:p>
    <w:p w14:paraId="7583C4C8" w14:textId="797C11B4" w:rsidR="00306AED" w:rsidRDefault="00306AED" w:rsidP="00306AED">
      <w:pPr>
        <w:pStyle w:val="CBDNormalNumber"/>
        <w:numPr>
          <w:ilvl w:val="0"/>
          <w:numId w:val="0"/>
        </w:numPr>
        <w:tabs>
          <w:tab w:val="clear" w:pos="567"/>
        </w:tabs>
        <w:ind w:left="567"/>
        <w:rPr>
          <w:lang w:val="fr-FR"/>
        </w:rPr>
      </w:pPr>
      <w:r>
        <w:rPr>
          <w:lang w:val="fr-FR"/>
        </w:rPr>
        <w:tab/>
        <w:t xml:space="preserve">a) </w:t>
      </w:r>
      <w:r w:rsidRPr="00F87651">
        <w:rPr>
          <w:lang w:val="fr-FR"/>
        </w:rPr>
        <w:t xml:space="preserve">Un système de prise de décision </w:t>
      </w:r>
      <w:r>
        <w:rPr>
          <w:lang w:val="fr-FR"/>
        </w:rPr>
        <w:t>inclusif</w:t>
      </w:r>
      <w:r w:rsidRPr="00F87651">
        <w:rPr>
          <w:lang w:val="fr-FR"/>
        </w:rPr>
        <w:t xml:space="preserve"> et participatif</w:t>
      </w:r>
      <w:r w:rsidR="00142771">
        <w:rPr>
          <w:lang w:val="fr-FR"/>
        </w:rPr>
        <w:t>;</w:t>
      </w:r>
    </w:p>
    <w:p w14:paraId="5B2127E9" w14:textId="41F1A66D" w:rsidR="00306AED" w:rsidRDefault="00306AED" w:rsidP="00306AED">
      <w:pPr>
        <w:pStyle w:val="CBDNormalNumber"/>
        <w:numPr>
          <w:ilvl w:val="0"/>
          <w:numId w:val="0"/>
        </w:numPr>
        <w:tabs>
          <w:tab w:val="clear" w:pos="567"/>
        </w:tabs>
        <w:ind w:left="567"/>
        <w:rPr>
          <w:lang w:val="fr-FR"/>
        </w:rPr>
      </w:pPr>
      <w:r>
        <w:rPr>
          <w:lang w:val="fr-FR"/>
        </w:rPr>
        <w:tab/>
        <w:t>b) L</w:t>
      </w:r>
      <w:r w:rsidR="002D22B6">
        <w:rPr>
          <w:lang w:val="fr-FR"/>
        </w:rPr>
        <w:t>’</w:t>
      </w:r>
      <w:r>
        <w:rPr>
          <w:lang w:val="fr-FR"/>
        </w:rPr>
        <w:t>intégration</w:t>
      </w:r>
      <w:r w:rsidRPr="00F87651">
        <w:rPr>
          <w:lang w:val="fr-FR"/>
        </w:rPr>
        <w:t xml:space="preserve"> de multiples systèmes de </w:t>
      </w:r>
      <w:r>
        <w:rPr>
          <w:lang w:val="fr-FR"/>
        </w:rPr>
        <w:t>connaissances</w:t>
      </w:r>
      <w:r w:rsidRPr="00F87651">
        <w:rPr>
          <w:lang w:val="fr-FR"/>
        </w:rPr>
        <w:t xml:space="preserve"> et la reconnaissance des droits</w:t>
      </w:r>
      <w:r w:rsidR="00142771">
        <w:rPr>
          <w:lang w:val="fr-FR"/>
        </w:rPr>
        <w:t>;</w:t>
      </w:r>
    </w:p>
    <w:p w14:paraId="22050E35" w14:textId="5D4582CF" w:rsidR="00306AED" w:rsidRDefault="00306AED" w:rsidP="00306AED">
      <w:pPr>
        <w:pStyle w:val="CBDNormalNumber"/>
        <w:numPr>
          <w:ilvl w:val="0"/>
          <w:numId w:val="0"/>
        </w:numPr>
        <w:tabs>
          <w:tab w:val="clear" w:pos="567"/>
        </w:tabs>
        <w:ind w:left="567"/>
        <w:rPr>
          <w:lang w:val="fr-FR"/>
        </w:rPr>
      </w:pPr>
      <w:r>
        <w:rPr>
          <w:lang w:val="fr-FR"/>
        </w:rPr>
        <w:tab/>
        <w:t xml:space="preserve">c) </w:t>
      </w:r>
      <w:r w:rsidRPr="00F87651">
        <w:rPr>
          <w:lang w:val="fr-FR"/>
        </w:rPr>
        <w:t>Une répartition équitable des coûts et des avantages</w:t>
      </w:r>
      <w:r w:rsidR="00142771">
        <w:rPr>
          <w:lang w:val="fr-FR"/>
        </w:rPr>
        <w:t>;</w:t>
      </w:r>
      <w:r w:rsidRPr="00F87651">
        <w:rPr>
          <w:rFonts w:eastAsia="Times New Roman"/>
          <w:lang w:val="fr-FR"/>
        </w:rPr>
        <w:t xml:space="preserve"> </w:t>
      </w:r>
    </w:p>
    <w:p w14:paraId="36FEC4B2" w14:textId="5428AA45" w:rsidR="00306AED" w:rsidRDefault="00306AED" w:rsidP="00306AED">
      <w:pPr>
        <w:pStyle w:val="CBDNormalNumber"/>
        <w:numPr>
          <w:ilvl w:val="0"/>
          <w:numId w:val="0"/>
        </w:numPr>
        <w:tabs>
          <w:tab w:val="clear" w:pos="567"/>
        </w:tabs>
        <w:ind w:left="567"/>
        <w:rPr>
          <w:lang w:val="fr-FR"/>
        </w:rPr>
      </w:pPr>
      <w:r>
        <w:rPr>
          <w:lang w:val="fr-FR"/>
        </w:rPr>
        <w:tab/>
        <w:t xml:space="preserve">d) </w:t>
      </w:r>
      <w:r w:rsidRPr="00F87651">
        <w:rPr>
          <w:lang w:val="fr-FR"/>
        </w:rPr>
        <w:t>L</w:t>
      </w:r>
      <w:r w:rsidR="002D22B6">
        <w:rPr>
          <w:lang w:val="fr-FR"/>
        </w:rPr>
        <w:t>’</w:t>
      </w:r>
      <w:r w:rsidRPr="00F87651">
        <w:rPr>
          <w:lang w:val="fr-FR"/>
        </w:rPr>
        <w:t>adaptation des politiques au contexte socioécologique local</w:t>
      </w:r>
      <w:r w:rsidR="00142771">
        <w:rPr>
          <w:lang w:val="fr-FR"/>
        </w:rPr>
        <w:t>;</w:t>
      </w:r>
    </w:p>
    <w:p w14:paraId="66CCB867" w14:textId="4096D76A" w:rsidR="00306AED" w:rsidRDefault="00306AED" w:rsidP="00306AED">
      <w:pPr>
        <w:pStyle w:val="CBDNormalNumber"/>
        <w:numPr>
          <w:ilvl w:val="0"/>
          <w:numId w:val="0"/>
        </w:numPr>
        <w:tabs>
          <w:tab w:val="clear" w:pos="567"/>
        </w:tabs>
        <w:ind w:left="567"/>
        <w:rPr>
          <w:lang w:val="fr-FR"/>
        </w:rPr>
      </w:pPr>
      <w:r>
        <w:rPr>
          <w:lang w:val="fr-FR"/>
        </w:rPr>
        <w:tab/>
        <w:t xml:space="preserve">e) </w:t>
      </w:r>
      <w:r w:rsidRPr="00F87651">
        <w:rPr>
          <w:lang w:val="fr-FR"/>
        </w:rPr>
        <w:t xml:space="preserve">Le suivi des </w:t>
      </w:r>
      <w:r>
        <w:rPr>
          <w:lang w:val="fr-FR"/>
        </w:rPr>
        <w:t>situations</w:t>
      </w:r>
      <w:r w:rsidRPr="00F87651">
        <w:rPr>
          <w:lang w:val="fr-FR"/>
        </w:rPr>
        <w:t xml:space="preserve"> et des pratiques sociales et écologiques</w:t>
      </w:r>
      <w:r w:rsidR="00142771">
        <w:rPr>
          <w:lang w:val="fr-FR"/>
        </w:rPr>
        <w:t>;</w:t>
      </w:r>
      <w:r w:rsidRPr="00F87651">
        <w:rPr>
          <w:lang w:val="fr-FR"/>
        </w:rPr>
        <w:t xml:space="preserve"> </w:t>
      </w:r>
    </w:p>
    <w:p w14:paraId="56CB3C28" w14:textId="5405F620" w:rsidR="00306AED" w:rsidRDefault="00306AED" w:rsidP="00306AED">
      <w:pPr>
        <w:pStyle w:val="CBDNormalNumber"/>
        <w:numPr>
          <w:ilvl w:val="0"/>
          <w:numId w:val="0"/>
        </w:numPr>
        <w:tabs>
          <w:tab w:val="clear" w:pos="567"/>
        </w:tabs>
        <w:ind w:left="567"/>
        <w:rPr>
          <w:lang w:val="fr-FR"/>
        </w:rPr>
      </w:pPr>
      <w:r>
        <w:rPr>
          <w:lang w:val="fr-FR"/>
        </w:rPr>
        <w:tab/>
        <w:t xml:space="preserve">f) </w:t>
      </w:r>
      <w:r w:rsidRPr="00F87651">
        <w:rPr>
          <w:lang w:val="fr-FR"/>
        </w:rPr>
        <w:t>La coordination et l</w:t>
      </w:r>
      <w:r w:rsidR="002D22B6">
        <w:rPr>
          <w:lang w:val="fr-FR"/>
        </w:rPr>
        <w:t>’</w:t>
      </w:r>
      <w:r w:rsidRPr="00F87651">
        <w:rPr>
          <w:lang w:val="fr-FR"/>
        </w:rPr>
        <w:t>harmonisation intersectorielles des politiques</w:t>
      </w:r>
      <w:r w:rsidR="00142771">
        <w:rPr>
          <w:lang w:val="fr-FR"/>
        </w:rPr>
        <w:t>;</w:t>
      </w:r>
    </w:p>
    <w:p w14:paraId="4DCFA438" w14:textId="774F098A" w:rsidR="00306AED" w:rsidRPr="00376C80" w:rsidRDefault="00306AED" w:rsidP="00306AED">
      <w:pPr>
        <w:pStyle w:val="CBDNormalNumber"/>
        <w:numPr>
          <w:ilvl w:val="0"/>
          <w:numId w:val="0"/>
        </w:numPr>
        <w:tabs>
          <w:tab w:val="clear" w:pos="567"/>
        </w:tabs>
        <w:ind w:left="567"/>
        <w:rPr>
          <w:lang w:val="fr-FR"/>
        </w:rPr>
      </w:pPr>
      <w:r>
        <w:rPr>
          <w:lang w:val="fr-FR"/>
        </w:rPr>
        <w:tab/>
        <w:t xml:space="preserve">g) </w:t>
      </w:r>
      <w:r w:rsidRPr="00F87651">
        <w:rPr>
          <w:lang w:val="fr-FR"/>
        </w:rPr>
        <w:t>Des institutions solides, accompagnées d</w:t>
      </w:r>
      <w:r w:rsidR="002D22B6">
        <w:rPr>
          <w:lang w:val="fr-FR"/>
        </w:rPr>
        <w:t>’</w:t>
      </w:r>
      <w:r w:rsidRPr="00F87651">
        <w:rPr>
          <w:lang w:val="fr-FR"/>
        </w:rPr>
        <w:t>une transition de la coutume à la loi</w:t>
      </w:r>
      <w:r w:rsidRPr="00F87651">
        <w:rPr>
          <w:rFonts w:eastAsia="Times New Roman"/>
          <w:lang w:val="fr-FR"/>
        </w:rPr>
        <w:t>.</w:t>
      </w:r>
    </w:p>
    <w:p w14:paraId="31DBE272" w14:textId="31E312C0" w:rsidR="00306AED" w:rsidRDefault="00306AED" w:rsidP="00306AED">
      <w:pPr>
        <w:pStyle w:val="CBDNormalNumber"/>
        <w:numPr>
          <w:ilvl w:val="0"/>
          <w:numId w:val="0"/>
        </w:numPr>
        <w:tabs>
          <w:tab w:val="clear" w:pos="567"/>
        </w:tabs>
        <w:ind w:left="720"/>
        <w:rPr>
          <w:lang w:val="fr-FR"/>
        </w:rPr>
      </w:pPr>
      <w:r w:rsidRPr="00F87651">
        <w:rPr>
          <w:lang w:val="fr-FR"/>
        </w:rPr>
        <w:t>16.</w:t>
      </w:r>
      <w:r w:rsidRPr="00F87651">
        <w:rPr>
          <w:lang w:val="fr-FR"/>
        </w:rPr>
        <w:tab/>
        <w:t>Les éléments a), b) et c) sont, pour l</w:t>
      </w:r>
      <w:r w:rsidR="002D22B6">
        <w:rPr>
          <w:lang w:val="fr-FR"/>
        </w:rPr>
        <w:t>’</w:t>
      </w:r>
      <w:r w:rsidRPr="00F87651">
        <w:rPr>
          <w:lang w:val="fr-FR"/>
        </w:rPr>
        <w:t>essentiel, abordés dans les sections VII.B, C et D ci-après,</w:t>
      </w:r>
      <w:r>
        <w:rPr>
          <w:lang w:val="fr-FR"/>
        </w:rPr>
        <w:t xml:space="preserve"> respectivement,</w:t>
      </w:r>
      <w:r w:rsidRPr="00F87651">
        <w:rPr>
          <w:lang w:val="fr-FR"/>
        </w:rPr>
        <w:t xml:space="preserve"> tandis que les éléments d), e), f) et g) sont traités dans les présentes orientations facultatives, notamment dans les sections</w:t>
      </w:r>
      <w:r>
        <w:rPr>
          <w:lang w:val="fr-FR"/>
        </w:rPr>
        <w:t> </w:t>
      </w:r>
      <w:r w:rsidRPr="00F87651">
        <w:rPr>
          <w:lang w:val="fr-FR"/>
        </w:rPr>
        <w:t>VII.A, IV et V.</w:t>
      </w:r>
    </w:p>
    <w:p w14:paraId="5B8AEAAE" w14:textId="2679F46A" w:rsidR="00306AED" w:rsidRDefault="00306AED" w:rsidP="00306AED">
      <w:pPr>
        <w:pStyle w:val="CBDNormalNumber"/>
        <w:numPr>
          <w:ilvl w:val="0"/>
          <w:numId w:val="0"/>
        </w:numPr>
        <w:tabs>
          <w:tab w:val="clear" w:pos="567"/>
        </w:tabs>
        <w:ind w:left="720"/>
        <w:rPr>
          <w:lang w:val="fr-FR"/>
        </w:rPr>
      </w:pPr>
      <w:r w:rsidRPr="00F87651">
        <w:rPr>
          <w:lang w:val="fr-FR"/>
        </w:rPr>
        <w:t>17.</w:t>
      </w:r>
      <w:r w:rsidRPr="00F87651">
        <w:rPr>
          <w:lang w:val="fr-FR"/>
        </w:rPr>
        <w:tab/>
        <w:t>Les éléments cl</w:t>
      </w:r>
      <w:r w:rsidR="00D11A06">
        <w:rPr>
          <w:lang w:val="fr-FR"/>
        </w:rPr>
        <w:t>ef</w:t>
      </w:r>
      <w:r w:rsidRPr="00F87651">
        <w:rPr>
          <w:lang w:val="fr-FR"/>
        </w:rPr>
        <w:t>s figurent dans le</w:t>
      </w:r>
      <w:r w:rsidRPr="00F87651">
        <w:rPr>
          <w:i/>
          <w:iCs/>
          <w:lang w:val="fr-FR"/>
        </w:rPr>
        <w:t xml:space="preserve"> Rapport d</w:t>
      </w:r>
      <w:r w:rsidR="002D22B6">
        <w:rPr>
          <w:i/>
          <w:iCs/>
          <w:lang w:val="fr-FR"/>
        </w:rPr>
        <w:t>’</w:t>
      </w:r>
      <w:r w:rsidRPr="00F87651">
        <w:rPr>
          <w:i/>
          <w:iCs/>
          <w:lang w:val="fr-FR"/>
        </w:rPr>
        <w:t>évaluation sur l</w:t>
      </w:r>
      <w:r w:rsidR="002D22B6">
        <w:rPr>
          <w:i/>
          <w:iCs/>
          <w:lang w:val="fr-FR"/>
        </w:rPr>
        <w:t>’</w:t>
      </w:r>
      <w:r w:rsidRPr="00F87651">
        <w:rPr>
          <w:i/>
          <w:iCs/>
          <w:lang w:val="fr-FR"/>
        </w:rPr>
        <w:t xml:space="preserve">utilisation durable des espèces sauvages </w:t>
      </w:r>
      <w:r w:rsidRPr="00F87651">
        <w:rPr>
          <w:lang w:val="fr-FR"/>
        </w:rPr>
        <w:t xml:space="preserve">de la Plateforme intergouvernementale scientifique sur la biodiversité et les services </w:t>
      </w:r>
      <w:r w:rsidRPr="00F87651">
        <w:rPr>
          <w:lang w:val="fr-FR"/>
        </w:rPr>
        <w:lastRenderedPageBreak/>
        <w:t>écosystémique</w:t>
      </w:r>
      <w:r>
        <w:rPr>
          <w:lang w:val="fr-FR"/>
        </w:rPr>
        <w:t>s</w:t>
      </w:r>
      <w:r w:rsidRPr="00F87651">
        <w:rPr>
          <w:lang w:val="fr-FR"/>
        </w:rPr>
        <w:t xml:space="preserve"> </w:t>
      </w:r>
      <w:r>
        <w:rPr>
          <w:lang w:val="fr-FR"/>
        </w:rPr>
        <w:t>sont considérés comme renforçant</w:t>
      </w:r>
      <w:r w:rsidRPr="00F87651">
        <w:rPr>
          <w:lang w:val="fr-FR"/>
        </w:rPr>
        <w:t xml:space="preserve"> la durabilité de l</w:t>
      </w:r>
      <w:r w:rsidR="002D22B6">
        <w:rPr>
          <w:lang w:val="fr-FR"/>
        </w:rPr>
        <w:t>’</w:t>
      </w:r>
      <w:r w:rsidRPr="00F87651">
        <w:rPr>
          <w:lang w:val="fr-FR"/>
        </w:rPr>
        <w:t xml:space="preserve">utilisation des espèces sauvages et des conditions préalables à une </w:t>
      </w:r>
      <w:r>
        <w:rPr>
          <w:lang w:val="fr-FR"/>
        </w:rPr>
        <w:t xml:space="preserve">meilleure </w:t>
      </w:r>
      <w:r w:rsidRPr="00F87651">
        <w:rPr>
          <w:lang w:val="fr-FR"/>
        </w:rPr>
        <w:t xml:space="preserve">mise en œuvre </w:t>
      </w:r>
      <w:r>
        <w:rPr>
          <w:lang w:val="fr-FR"/>
        </w:rPr>
        <w:t>dans</w:t>
      </w:r>
      <w:r w:rsidRPr="00F87651">
        <w:rPr>
          <w:lang w:val="fr-FR"/>
        </w:rPr>
        <w:t xml:space="preserve"> l</w:t>
      </w:r>
      <w:r w:rsidR="002D22B6">
        <w:rPr>
          <w:lang w:val="fr-FR"/>
        </w:rPr>
        <w:t>’</w:t>
      </w:r>
      <w:r w:rsidRPr="00F87651">
        <w:rPr>
          <w:lang w:val="fr-FR"/>
        </w:rPr>
        <w:t>ensemble des pratiques. Ils influencent l</w:t>
      </w:r>
      <w:r w:rsidR="002D22B6">
        <w:rPr>
          <w:lang w:val="fr-FR"/>
        </w:rPr>
        <w:t>’</w:t>
      </w:r>
      <w:r w:rsidRPr="00F87651">
        <w:rPr>
          <w:lang w:val="fr-FR"/>
        </w:rPr>
        <w:t>efficacité de la gestion durable de la faune et de la flore sauvages en renforçant la légitimité, en soutenant une mise en œuvre adapta</w:t>
      </w:r>
      <w:r w:rsidR="00D11A06">
        <w:rPr>
          <w:lang w:val="fr-FR"/>
        </w:rPr>
        <w:t>ble</w:t>
      </w:r>
      <w:r w:rsidRPr="00F87651">
        <w:rPr>
          <w:lang w:val="fr-FR"/>
        </w:rPr>
        <w:t>, qui</w:t>
      </w:r>
      <w:r>
        <w:rPr>
          <w:lang w:val="fr-FR"/>
        </w:rPr>
        <w:t xml:space="preserve"> </w:t>
      </w:r>
      <w:r w:rsidRPr="00F87651">
        <w:rPr>
          <w:lang w:val="fr-FR"/>
        </w:rPr>
        <w:t>tient compte du contexte</w:t>
      </w:r>
      <w:r>
        <w:rPr>
          <w:lang w:val="fr-FR"/>
        </w:rPr>
        <w:t>,</w:t>
      </w:r>
      <w:r w:rsidRPr="00F87651">
        <w:rPr>
          <w:lang w:val="fr-FR"/>
        </w:rPr>
        <w:t xml:space="preserve"> en améliorant la cohérence et la coordination des politiques et en renforçant les conditions institutionnelles nécessaires à l</w:t>
      </w:r>
      <w:r w:rsidR="002D22B6">
        <w:rPr>
          <w:lang w:val="fr-FR"/>
        </w:rPr>
        <w:t>’</w:t>
      </w:r>
      <w:r w:rsidRPr="00F87651">
        <w:rPr>
          <w:lang w:val="fr-FR"/>
        </w:rPr>
        <w:t>adaptation aux changements socioécologiques.</w:t>
      </w:r>
    </w:p>
    <w:p w14:paraId="7B5A090C" w14:textId="65A5EEDF" w:rsidR="00306AED" w:rsidRPr="00F87651" w:rsidRDefault="00306AED" w:rsidP="00306AED">
      <w:pPr>
        <w:pStyle w:val="CBDH1"/>
        <w:tabs>
          <w:tab w:val="clear" w:pos="567"/>
        </w:tabs>
        <w:ind w:left="1134"/>
        <w:rPr>
          <w:lang w:val="fr-FR"/>
        </w:rPr>
      </w:pPr>
      <w:r w:rsidRPr="00F87651">
        <w:rPr>
          <w:sz w:val="24"/>
          <w:szCs w:val="20"/>
          <w:lang w:val="fr-FR"/>
        </w:rPr>
        <w:t>VII.</w:t>
      </w:r>
      <w:r w:rsidRPr="00F87651">
        <w:rPr>
          <w:sz w:val="24"/>
          <w:szCs w:val="20"/>
          <w:lang w:val="fr-FR"/>
        </w:rPr>
        <w:tab/>
        <w:t>Mesures pour la mise en œuvre d</w:t>
      </w:r>
      <w:r w:rsidR="002D22B6">
        <w:rPr>
          <w:sz w:val="24"/>
          <w:szCs w:val="20"/>
          <w:lang w:val="fr-FR"/>
        </w:rPr>
        <w:t>’</w:t>
      </w:r>
      <w:r w:rsidRPr="00F87651">
        <w:rPr>
          <w:sz w:val="24"/>
          <w:szCs w:val="20"/>
          <w:lang w:val="fr-FR"/>
        </w:rPr>
        <w:t xml:space="preserve">une gestion durable de la faune et de la flore sauvages </w:t>
      </w:r>
    </w:p>
    <w:p w14:paraId="481A0A85" w14:textId="5FADF67C" w:rsidR="00306AED" w:rsidRDefault="00306AED" w:rsidP="00306AED">
      <w:pPr>
        <w:pStyle w:val="CBDNormalNumber"/>
        <w:numPr>
          <w:ilvl w:val="0"/>
          <w:numId w:val="0"/>
        </w:numPr>
        <w:tabs>
          <w:tab w:val="clear" w:pos="567"/>
        </w:tabs>
        <w:ind w:left="720"/>
        <w:rPr>
          <w:lang w:val="fr-FR"/>
        </w:rPr>
      </w:pPr>
      <w:r w:rsidRPr="00F87651">
        <w:rPr>
          <w:lang w:val="fr-FR"/>
        </w:rPr>
        <w:t>18.</w:t>
      </w:r>
      <w:r w:rsidRPr="00F87651">
        <w:rPr>
          <w:lang w:val="fr-FR"/>
        </w:rPr>
        <w:tab/>
        <w:t xml:space="preserve">La présente section décrit quatre mesures que les Parties pourraient envisager pour </w:t>
      </w:r>
      <w:r>
        <w:rPr>
          <w:lang w:val="fr-FR"/>
        </w:rPr>
        <w:t>appuyer</w:t>
      </w:r>
      <w:r w:rsidRPr="00F87651">
        <w:rPr>
          <w:lang w:val="fr-FR"/>
        </w:rPr>
        <w:t xml:space="preserve"> la mise en œuvre d</w:t>
      </w:r>
      <w:r w:rsidR="002D22B6">
        <w:rPr>
          <w:lang w:val="fr-FR"/>
        </w:rPr>
        <w:t>’</w:t>
      </w:r>
      <w:r w:rsidRPr="00F87651">
        <w:rPr>
          <w:lang w:val="fr-FR"/>
        </w:rPr>
        <w:t>une gestion durable de la faune et de la flore sauvages</w:t>
      </w:r>
      <w:r w:rsidR="00142771">
        <w:rPr>
          <w:lang w:val="fr-FR"/>
        </w:rPr>
        <w:t xml:space="preserve"> :</w:t>
      </w:r>
      <w:r w:rsidRPr="00F87651">
        <w:rPr>
          <w:lang w:val="fr-FR"/>
        </w:rPr>
        <w:t xml:space="preserve"> </w:t>
      </w:r>
      <w:r>
        <w:rPr>
          <w:lang w:val="fr-FR"/>
        </w:rPr>
        <w:t>l</w:t>
      </w:r>
      <w:r w:rsidR="002D22B6">
        <w:rPr>
          <w:lang w:val="fr-FR"/>
        </w:rPr>
        <w:t>’</w:t>
      </w:r>
      <w:r>
        <w:rPr>
          <w:lang w:val="fr-FR"/>
        </w:rPr>
        <w:t>intégration</w:t>
      </w:r>
      <w:r w:rsidRPr="00F87651">
        <w:rPr>
          <w:lang w:val="fr-FR"/>
        </w:rPr>
        <w:t xml:space="preserve"> d</w:t>
      </w:r>
      <w:r w:rsidR="002D22B6">
        <w:rPr>
          <w:lang w:val="fr-FR"/>
        </w:rPr>
        <w:t>’</w:t>
      </w:r>
      <w:r w:rsidRPr="00F87651">
        <w:rPr>
          <w:lang w:val="fr-FR"/>
        </w:rPr>
        <w:t>éléments transversaux visant à favoriser la cohérence des politiques et l</w:t>
      </w:r>
      <w:r w:rsidR="002D22B6">
        <w:rPr>
          <w:lang w:val="fr-FR"/>
        </w:rPr>
        <w:t>’</w:t>
      </w:r>
      <w:r w:rsidRPr="00F87651">
        <w:rPr>
          <w:lang w:val="fr-FR"/>
        </w:rPr>
        <w:t>intégration intersectorielle</w:t>
      </w:r>
      <w:r w:rsidR="00142771">
        <w:rPr>
          <w:lang w:val="fr-FR"/>
        </w:rPr>
        <w:t>;</w:t>
      </w:r>
      <w:r w:rsidRPr="00F87651">
        <w:rPr>
          <w:lang w:val="fr-FR"/>
        </w:rPr>
        <w:t xml:space="preserve"> la prise de décision </w:t>
      </w:r>
      <w:r>
        <w:rPr>
          <w:lang w:val="fr-FR"/>
        </w:rPr>
        <w:t>inclusive</w:t>
      </w:r>
      <w:r w:rsidRPr="00F87651">
        <w:rPr>
          <w:lang w:val="fr-FR"/>
        </w:rPr>
        <w:t xml:space="preserve"> et participative</w:t>
      </w:r>
      <w:r w:rsidR="00142771">
        <w:rPr>
          <w:lang w:val="fr-FR"/>
        </w:rPr>
        <w:t>;</w:t>
      </w:r>
      <w:r w:rsidRPr="00F87651">
        <w:rPr>
          <w:lang w:val="fr-FR"/>
        </w:rPr>
        <w:t xml:space="preserve"> l</w:t>
      </w:r>
      <w:r w:rsidR="002D22B6">
        <w:rPr>
          <w:lang w:val="fr-FR"/>
        </w:rPr>
        <w:t>’</w:t>
      </w:r>
      <w:r w:rsidRPr="00F87651">
        <w:rPr>
          <w:lang w:val="fr-FR"/>
        </w:rPr>
        <w:t xml:space="preserve">inclusion de multiples </w:t>
      </w:r>
      <w:r>
        <w:rPr>
          <w:lang w:val="fr-FR"/>
        </w:rPr>
        <w:t>systèmes de connaissances</w:t>
      </w:r>
      <w:r w:rsidRPr="00F87651">
        <w:rPr>
          <w:lang w:val="fr-FR"/>
        </w:rPr>
        <w:t xml:space="preserve"> et la reconnaissance des droits</w:t>
      </w:r>
      <w:r w:rsidR="00142771">
        <w:rPr>
          <w:lang w:val="fr-FR"/>
        </w:rPr>
        <w:t>;</w:t>
      </w:r>
      <w:r w:rsidRPr="00F87651">
        <w:rPr>
          <w:lang w:val="fr-FR"/>
        </w:rPr>
        <w:t xml:space="preserve"> et la répartition équitable des coûts et des avantages. Les sous-sections B, C et D reflètent les axes d</w:t>
      </w:r>
      <w:r w:rsidR="002D22B6">
        <w:rPr>
          <w:lang w:val="fr-FR"/>
        </w:rPr>
        <w:t>’</w:t>
      </w:r>
      <w:r w:rsidRPr="00F87651">
        <w:rPr>
          <w:lang w:val="fr-FR"/>
        </w:rPr>
        <w:t>intervention indiqués dans la décision </w:t>
      </w:r>
      <w:hyperlink r:id="rId323" w:history="1">
        <w:r w:rsidRPr="00F87651">
          <w:rPr>
            <w:rStyle w:val="Hyperlink"/>
            <w:lang w:val="fr-FR"/>
          </w:rPr>
          <w:t>16/15</w:t>
        </w:r>
      </w:hyperlink>
      <w:r>
        <w:rPr>
          <w:lang w:val="fr-FR"/>
        </w:rPr>
        <w:t> et</w:t>
      </w:r>
      <w:r w:rsidRPr="00F87651">
        <w:rPr>
          <w:lang w:val="fr-FR"/>
        </w:rPr>
        <w:t xml:space="preserve"> l</w:t>
      </w:r>
      <w:r w:rsidR="002D22B6">
        <w:rPr>
          <w:lang w:val="fr-FR"/>
        </w:rPr>
        <w:t>’</w:t>
      </w:r>
      <w:r w:rsidRPr="00F87651">
        <w:rPr>
          <w:lang w:val="fr-FR"/>
        </w:rPr>
        <w:t>ajout de la sous-section A s</w:t>
      </w:r>
      <w:r w:rsidR="002D22B6">
        <w:rPr>
          <w:lang w:val="fr-FR"/>
        </w:rPr>
        <w:t>’</w:t>
      </w:r>
      <w:r w:rsidRPr="00F87651">
        <w:rPr>
          <w:lang w:val="fr-FR"/>
        </w:rPr>
        <w:t>explique par l</w:t>
      </w:r>
      <w:r w:rsidR="002D22B6">
        <w:rPr>
          <w:lang w:val="fr-FR"/>
        </w:rPr>
        <w:t>’</w:t>
      </w:r>
      <w:r w:rsidRPr="00F87651">
        <w:rPr>
          <w:lang w:val="fr-FR"/>
        </w:rPr>
        <w:t>importance accordée aux questions qu</w:t>
      </w:r>
      <w:r w:rsidR="002D22B6">
        <w:rPr>
          <w:lang w:val="fr-FR"/>
        </w:rPr>
        <w:t>’</w:t>
      </w:r>
      <w:r w:rsidRPr="00F87651">
        <w:rPr>
          <w:lang w:val="fr-FR"/>
        </w:rPr>
        <w:t xml:space="preserve">elle aborde dans les </w:t>
      </w:r>
      <w:r>
        <w:rPr>
          <w:lang w:val="fr-FR"/>
        </w:rPr>
        <w:t>communications</w:t>
      </w:r>
      <w:r w:rsidRPr="00F87651">
        <w:rPr>
          <w:lang w:val="fr-FR"/>
        </w:rPr>
        <w:t xml:space="preserve"> reçues en réponse aux notifications </w:t>
      </w:r>
      <w:hyperlink r:id="rId324" w:history="1">
        <w:r w:rsidRPr="00F87651">
          <w:rPr>
            <w:rStyle w:val="Hyperlink"/>
            <w:lang w:val="fr-FR"/>
          </w:rPr>
          <w:t>2025-014</w:t>
        </w:r>
      </w:hyperlink>
      <w:r w:rsidRPr="00F87651">
        <w:rPr>
          <w:lang w:val="fr-FR"/>
        </w:rPr>
        <w:t xml:space="preserve"> et </w:t>
      </w:r>
      <w:hyperlink r:id="rId325" w:history="1">
        <w:r w:rsidRPr="00F87651">
          <w:rPr>
            <w:rStyle w:val="Hyperlink"/>
            <w:lang w:val="fr-FR"/>
          </w:rPr>
          <w:t>2025-015</w:t>
        </w:r>
      </w:hyperlink>
      <w:r w:rsidRPr="00F87651">
        <w:rPr>
          <w:lang w:val="fr-FR"/>
        </w:rPr>
        <w:t>.</w:t>
      </w:r>
    </w:p>
    <w:p w14:paraId="2A125F38" w14:textId="66365FD8" w:rsidR="00306AED" w:rsidRDefault="00306AED" w:rsidP="00306AED">
      <w:pPr>
        <w:pStyle w:val="CBDNormalNumber"/>
        <w:numPr>
          <w:ilvl w:val="0"/>
          <w:numId w:val="0"/>
        </w:numPr>
        <w:tabs>
          <w:tab w:val="clear" w:pos="567"/>
        </w:tabs>
        <w:ind w:left="720"/>
        <w:rPr>
          <w:lang w:val="fr-FR"/>
        </w:rPr>
      </w:pPr>
      <w:r w:rsidRPr="008C1B6A">
        <w:rPr>
          <w:lang w:val="fr-FR"/>
        </w:rPr>
        <w:t>19.</w:t>
      </w:r>
      <w:r w:rsidRPr="008C1B6A">
        <w:rPr>
          <w:lang w:val="fr-FR"/>
        </w:rPr>
        <w:tab/>
        <w:t>La mise en œuvre des présentes orientations facultatives peut être adaptée aux contextes nationaux et locaux et tenir compte des conditions écologiques, de la diversité culturelle et des systèmes de gouvernance. Lors de l</w:t>
      </w:r>
      <w:r w:rsidR="002D22B6" w:rsidRPr="008C1B6A">
        <w:rPr>
          <w:lang w:val="fr-FR"/>
        </w:rPr>
        <w:t>’</w:t>
      </w:r>
      <w:r w:rsidRPr="008C1B6A">
        <w:rPr>
          <w:lang w:val="fr-FR"/>
        </w:rPr>
        <w:t>adaptation des orientations facultatives, les Parties peuvent tenir compte des différences entre les régions écologiques (zones tempérées, tropicales, subtropicales, arides,</w:t>
      </w:r>
      <w:r w:rsidRPr="00F87651">
        <w:rPr>
          <w:lang w:val="fr-FR"/>
        </w:rPr>
        <w:t xml:space="preserve"> polaires, montagneuses, insulaires, côtières, urbaines), </w:t>
      </w:r>
      <w:r w:rsidR="008C1B6A">
        <w:rPr>
          <w:lang w:val="fr-FR"/>
        </w:rPr>
        <w:t>sachant</w:t>
      </w:r>
      <w:r w:rsidRPr="00F87651">
        <w:rPr>
          <w:lang w:val="fr-FR"/>
        </w:rPr>
        <w:t xml:space="preserve"> que les besoins de mise en œuvre, les pressions, la disponibilité des données et les dispositifs de gouvernance peuvent varier selon les régions et les pratiques. </w:t>
      </w:r>
    </w:p>
    <w:p w14:paraId="1DDBA516" w14:textId="77777777" w:rsidR="00306AED" w:rsidRDefault="00306AED" w:rsidP="00306AED">
      <w:pPr>
        <w:pStyle w:val="CBDNormalNumber"/>
        <w:numPr>
          <w:ilvl w:val="0"/>
          <w:numId w:val="0"/>
        </w:numPr>
        <w:tabs>
          <w:tab w:val="clear" w:pos="567"/>
        </w:tabs>
        <w:ind w:left="720"/>
        <w:rPr>
          <w:lang w:val="fr-FR"/>
        </w:rPr>
      </w:pPr>
      <w:r w:rsidRPr="00F87651">
        <w:rPr>
          <w:lang w:val="fr-FR"/>
        </w:rPr>
        <w:t>20.</w:t>
      </w:r>
      <w:r w:rsidRPr="00F87651">
        <w:rPr>
          <w:lang w:val="fr-FR"/>
        </w:rPr>
        <w:tab/>
        <w:t>En outre, des outils techniques adaptés aux pratiques régionales peuvent, le cas échéant, compléter les orientations facultatives dans les domaines où des méthodes, des indicateurs, des analyses de scénarios ou des normes opérationnelles plus détaillés sont nécessaires.</w:t>
      </w:r>
    </w:p>
    <w:p w14:paraId="0E590A3F" w14:textId="6A5B2848" w:rsidR="00306AED" w:rsidRPr="00D37C88" w:rsidRDefault="00306AED" w:rsidP="00306AED">
      <w:pPr>
        <w:pStyle w:val="CBDH2"/>
        <w:tabs>
          <w:tab w:val="clear" w:pos="567"/>
        </w:tabs>
        <w:ind w:left="1134"/>
        <w:rPr>
          <w:sz w:val="22"/>
          <w:szCs w:val="20"/>
          <w:lang w:val="fr-FR"/>
        </w:rPr>
      </w:pPr>
      <w:r>
        <w:rPr>
          <w:sz w:val="22"/>
          <w:szCs w:val="20"/>
          <w:lang w:val="fr-FR"/>
        </w:rPr>
        <w:t xml:space="preserve">   </w:t>
      </w:r>
      <w:r w:rsidRPr="00D37C88">
        <w:rPr>
          <w:sz w:val="22"/>
          <w:szCs w:val="20"/>
          <w:lang w:val="fr-FR"/>
        </w:rPr>
        <w:t>A.</w:t>
      </w:r>
      <w:r w:rsidRPr="00D37C88">
        <w:rPr>
          <w:sz w:val="22"/>
          <w:szCs w:val="20"/>
          <w:lang w:val="fr-FR"/>
        </w:rPr>
        <w:tab/>
        <w:t>Éléments transversaux</w:t>
      </w:r>
      <w:r w:rsidR="00142771">
        <w:rPr>
          <w:sz w:val="22"/>
          <w:szCs w:val="20"/>
          <w:lang w:val="fr-FR"/>
        </w:rPr>
        <w:t xml:space="preserve"> :</w:t>
      </w:r>
      <w:r w:rsidRPr="00D37C88">
        <w:rPr>
          <w:sz w:val="22"/>
          <w:szCs w:val="20"/>
          <w:lang w:val="fr-FR"/>
        </w:rPr>
        <w:t xml:space="preserve"> cohérence des politiques et intégration intersectorielle</w:t>
      </w:r>
    </w:p>
    <w:p w14:paraId="08EAD0C8" w14:textId="4F07D382" w:rsidR="00306AED" w:rsidRDefault="00306AED" w:rsidP="00306AED">
      <w:pPr>
        <w:pStyle w:val="CBDNormalNumber"/>
        <w:numPr>
          <w:ilvl w:val="0"/>
          <w:numId w:val="0"/>
        </w:numPr>
        <w:tabs>
          <w:tab w:val="clear" w:pos="567"/>
        </w:tabs>
        <w:ind w:left="720"/>
        <w:rPr>
          <w:lang w:val="fr-FR"/>
        </w:rPr>
      </w:pPr>
      <w:r w:rsidRPr="00F87651">
        <w:rPr>
          <w:lang w:val="fr-FR"/>
        </w:rPr>
        <w:t>21.</w:t>
      </w:r>
      <w:r w:rsidRPr="00F87651">
        <w:rPr>
          <w:lang w:val="fr-FR"/>
        </w:rPr>
        <w:tab/>
        <w:t>La cohérence des politiques et l</w:t>
      </w:r>
      <w:r w:rsidR="002D22B6">
        <w:rPr>
          <w:lang w:val="fr-FR"/>
        </w:rPr>
        <w:t>’</w:t>
      </w:r>
      <w:r w:rsidRPr="00F87651">
        <w:rPr>
          <w:lang w:val="fr-FR"/>
        </w:rPr>
        <w:t>intégration intersectorielle sont importantes, car la gestion durable de la faune et de la flore sauvages est influencée par des facteurs qui interagissent au-delà des secteurs et des niveaux de gouvernance dans divers contextes socioécologiques. Dans son évaluation, la Plateforme intergouvernementale scientifique et politique sur la biodiversité et les services écosystémiques estime que la coordination et l</w:t>
      </w:r>
      <w:r w:rsidR="002D22B6">
        <w:rPr>
          <w:lang w:val="fr-FR"/>
        </w:rPr>
        <w:t>’</w:t>
      </w:r>
      <w:r w:rsidRPr="00F87651">
        <w:rPr>
          <w:lang w:val="fr-FR"/>
        </w:rPr>
        <w:t>harmonisation des politiques, la solidité des institutions coutumières et officielles, le suivi des conditions et des pratiques socioécologiques, et l</w:t>
      </w:r>
      <w:r w:rsidR="002D22B6">
        <w:rPr>
          <w:lang w:val="fr-FR"/>
        </w:rPr>
        <w:t>’</w:t>
      </w:r>
      <w:r w:rsidRPr="00F87651">
        <w:rPr>
          <w:lang w:val="fr-FR"/>
        </w:rPr>
        <w:t>adaptation des politiques au contexte socioécologique local sont essentiels au renforcement de la durabilité. Ces approches peuvent contribuer à harmoniser les mesures au-delà des secteurs et des échelles concernés, à renforcer le soutien institutionnel à la mise en œuvre, à réduire la fragmentation et l</w:t>
      </w:r>
      <w:r w:rsidR="002D22B6">
        <w:rPr>
          <w:lang w:val="fr-FR"/>
        </w:rPr>
        <w:t>’</w:t>
      </w:r>
      <w:r w:rsidRPr="00F87651">
        <w:rPr>
          <w:lang w:val="fr-FR"/>
        </w:rPr>
        <w:t>incompatibilité des politiques et à permettre des interventions adaptées à l</w:t>
      </w:r>
      <w:r w:rsidR="002D22B6">
        <w:rPr>
          <w:lang w:val="fr-FR"/>
        </w:rPr>
        <w:t>’</w:t>
      </w:r>
      <w:r w:rsidRPr="00F87651">
        <w:rPr>
          <w:lang w:val="fr-FR"/>
        </w:rPr>
        <w:t>évolution des conditions socioécologiques. Il conviendrait donc de prendre, le cas échéant, les mesures ci-après, conformément à la législation, aux spécificités et aux priorités nationales</w:t>
      </w:r>
      <w:r w:rsidR="00142771">
        <w:rPr>
          <w:lang w:val="fr-FR"/>
        </w:rPr>
        <w:t xml:space="preserve"> :</w:t>
      </w:r>
      <w:r w:rsidRPr="00F87651">
        <w:rPr>
          <w:lang w:val="fr-FR"/>
        </w:rPr>
        <w:t xml:space="preserve"> </w:t>
      </w:r>
    </w:p>
    <w:p w14:paraId="33583D7B" w14:textId="292F15E1" w:rsidR="00306AED" w:rsidRDefault="00306AED" w:rsidP="00306AED">
      <w:pPr>
        <w:pStyle w:val="CBDNormalNumber"/>
        <w:numPr>
          <w:ilvl w:val="0"/>
          <w:numId w:val="0"/>
        </w:numPr>
        <w:tabs>
          <w:tab w:val="clear" w:pos="567"/>
        </w:tabs>
        <w:ind w:left="720"/>
        <w:rPr>
          <w:lang w:val="fr-FR"/>
        </w:rPr>
      </w:pPr>
      <w:r>
        <w:rPr>
          <w:lang w:val="fr-FR"/>
        </w:rPr>
        <w:tab/>
        <w:t xml:space="preserve">a) </w:t>
      </w:r>
      <w:r w:rsidRPr="00F87651">
        <w:rPr>
          <w:lang w:val="fr-FR"/>
        </w:rPr>
        <w:t xml:space="preserve">Promouvoir </w:t>
      </w:r>
      <w:r>
        <w:rPr>
          <w:lang w:val="fr-FR"/>
        </w:rPr>
        <w:t>d</w:t>
      </w:r>
      <w:r w:rsidRPr="00F87651">
        <w:rPr>
          <w:lang w:val="fr-FR"/>
        </w:rPr>
        <w:t xml:space="preserve">es conditions politiques, juridiques et institutionnelles cohérentes </w:t>
      </w:r>
      <w:r>
        <w:rPr>
          <w:lang w:val="fr-FR"/>
        </w:rPr>
        <w:t xml:space="preserve">qui sont </w:t>
      </w:r>
      <w:r w:rsidRPr="00F87651">
        <w:rPr>
          <w:lang w:val="fr-FR"/>
        </w:rPr>
        <w:t xml:space="preserve">essentielles à une gestion durable et </w:t>
      </w:r>
      <w:r>
        <w:rPr>
          <w:lang w:val="fr-FR"/>
        </w:rPr>
        <w:t>inclusive</w:t>
      </w:r>
      <w:r w:rsidRPr="00F87651">
        <w:rPr>
          <w:lang w:val="fr-FR"/>
        </w:rPr>
        <w:t xml:space="preserve"> de la faune et de la flore sauvages, </w:t>
      </w:r>
      <w:r>
        <w:rPr>
          <w:lang w:val="fr-FR"/>
        </w:rPr>
        <w:t>y compris</w:t>
      </w:r>
      <w:r w:rsidRPr="00F87651">
        <w:rPr>
          <w:lang w:val="fr-FR"/>
        </w:rPr>
        <w:t xml:space="preserve"> </w:t>
      </w:r>
      <w:r>
        <w:rPr>
          <w:lang w:val="fr-FR"/>
        </w:rPr>
        <w:t>une</w:t>
      </w:r>
      <w:r w:rsidRPr="00F87651">
        <w:rPr>
          <w:lang w:val="fr-FR"/>
        </w:rPr>
        <w:t xml:space="preserve"> économie durable des espèces sauvages qui tient compte des objectifs de conservation et des limites écologiques, des exigences en matière de traçabilité, de la nécessité de partager équitablement les avantages, ainsi que des droits et des moyens </w:t>
      </w:r>
      <w:r>
        <w:rPr>
          <w:lang w:val="fr-FR"/>
        </w:rPr>
        <w:t>de subsistance</w:t>
      </w:r>
      <w:r w:rsidRPr="00F87651">
        <w:rPr>
          <w:lang w:val="fr-FR"/>
        </w:rPr>
        <w:t xml:space="preserve"> des peuples autochtones et communautés locales, des femmes, des jeunes et des organisations et acteurs impliqués, y compris les petits agriculteurs récoltants</w:t>
      </w:r>
      <w:r w:rsidR="00142771">
        <w:rPr>
          <w:lang w:val="fr-FR"/>
        </w:rPr>
        <w:t>;</w:t>
      </w:r>
    </w:p>
    <w:p w14:paraId="5B3B73B2" w14:textId="4841DEC2" w:rsidR="00306AED" w:rsidRDefault="00306AED" w:rsidP="00306AED">
      <w:pPr>
        <w:pStyle w:val="CBDNormalNumber"/>
        <w:numPr>
          <w:ilvl w:val="0"/>
          <w:numId w:val="0"/>
        </w:numPr>
        <w:tabs>
          <w:tab w:val="clear" w:pos="567"/>
        </w:tabs>
        <w:ind w:left="720"/>
        <w:rPr>
          <w:lang w:val="fr-FR"/>
        </w:rPr>
      </w:pPr>
      <w:r>
        <w:rPr>
          <w:lang w:val="fr-FR"/>
        </w:rPr>
        <w:tab/>
        <w:t xml:space="preserve">b) </w:t>
      </w:r>
      <w:r w:rsidRPr="00F87651">
        <w:rPr>
          <w:lang w:val="fr-FR"/>
        </w:rPr>
        <w:t>Renforcer les réglementations et la coordination intersectorielles afin d</w:t>
      </w:r>
      <w:r w:rsidR="002D22B6">
        <w:rPr>
          <w:lang w:val="fr-FR"/>
        </w:rPr>
        <w:t>’</w:t>
      </w:r>
      <w:r w:rsidRPr="00F87651">
        <w:rPr>
          <w:lang w:val="fr-FR"/>
        </w:rPr>
        <w:t>atténuer les principales pressions sur la gestion de la flore et de la faune sauvage par l</w:t>
      </w:r>
      <w:r w:rsidR="002D22B6">
        <w:rPr>
          <w:lang w:val="fr-FR"/>
        </w:rPr>
        <w:t>’</w:t>
      </w:r>
      <w:r w:rsidRPr="00F87651">
        <w:rPr>
          <w:lang w:val="fr-FR"/>
        </w:rPr>
        <w:t xml:space="preserve">identification des </w:t>
      </w:r>
      <w:r w:rsidRPr="00F87651">
        <w:rPr>
          <w:lang w:val="fr-FR"/>
        </w:rPr>
        <w:lastRenderedPageBreak/>
        <w:t xml:space="preserve">organismes </w:t>
      </w:r>
      <w:r>
        <w:rPr>
          <w:lang w:val="fr-FR"/>
        </w:rPr>
        <w:t>responsables</w:t>
      </w:r>
      <w:r w:rsidRPr="00F87651">
        <w:rPr>
          <w:lang w:val="fr-FR"/>
        </w:rPr>
        <w:t>, des mécanismes de coordination et de suivi et des protocoles pertinents pour</w:t>
      </w:r>
      <w:r w:rsidR="00142771">
        <w:rPr>
          <w:lang w:val="fr-FR"/>
        </w:rPr>
        <w:t xml:space="preserve"> :</w:t>
      </w:r>
    </w:p>
    <w:p w14:paraId="12D24F9B" w14:textId="2396FCC8" w:rsidR="00306AED" w:rsidRDefault="00306AED" w:rsidP="00306AED">
      <w:pPr>
        <w:pStyle w:val="CBDNormalNumber"/>
        <w:numPr>
          <w:ilvl w:val="0"/>
          <w:numId w:val="0"/>
        </w:numPr>
        <w:tabs>
          <w:tab w:val="clear" w:pos="567"/>
        </w:tabs>
        <w:ind w:left="1440"/>
        <w:rPr>
          <w:lang w:val="fr-FR"/>
        </w:rPr>
      </w:pPr>
      <w:r>
        <w:rPr>
          <w:lang w:val="fr-FR"/>
        </w:rPr>
        <w:t xml:space="preserve">i) </w:t>
      </w:r>
      <w:r w:rsidRPr="00F87651">
        <w:rPr>
          <w:lang w:val="fr-FR"/>
        </w:rPr>
        <w:t>La prévention de la criminalité afférente aux espèces sauvages, de leur récolte illicite, ainsi que de leur utilisation, prélèvement ou commerce non durables</w:t>
      </w:r>
      <w:r w:rsidR="00142771">
        <w:rPr>
          <w:lang w:val="fr-FR"/>
        </w:rPr>
        <w:t>;</w:t>
      </w:r>
    </w:p>
    <w:p w14:paraId="29449BEA" w14:textId="405877FE" w:rsidR="00306AED" w:rsidRDefault="00306AED" w:rsidP="00306AED">
      <w:pPr>
        <w:pStyle w:val="CBDNormalNumber"/>
        <w:numPr>
          <w:ilvl w:val="0"/>
          <w:numId w:val="0"/>
        </w:numPr>
        <w:tabs>
          <w:tab w:val="clear" w:pos="567"/>
        </w:tabs>
        <w:ind w:left="1440"/>
        <w:rPr>
          <w:lang w:val="fr-FR"/>
        </w:rPr>
      </w:pPr>
      <w:r>
        <w:rPr>
          <w:lang w:val="fr-FR"/>
        </w:rPr>
        <w:t xml:space="preserve">ii) </w:t>
      </w:r>
      <w:r w:rsidRPr="00F87651">
        <w:rPr>
          <w:lang w:val="fr-FR"/>
        </w:rPr>
        <w:t>La prévention de la disparition, de la dégradation et de la fragmentation des habitats</w:t>
      </w:r>
      <w:r w:rsidR="00142771">
        <w:rPr>
          <w:lang w:val="fr-FR"/>
        </w:rPr>
        <w:t>;</w:t>
      </w:r>
    </w:p>
    <w:p w14:paraId="481E3919" w14:textId="028D42AE" w:rsidR="00306AED" w:rsidRDefault="00306AED" w:rsidP="00306AED">
      <w:pPr>
        <w:pStyle w:val="CBDNormalNumber"/>
        <w:numPr>
          <w:ilvl w:val="0"/>
          <w:numId w:val="0"/>
        </w:numPr>
        <w:tabs>
          <w:tab w:val="clear" w:pos="567"/>
        </w:tabs>
        <w:ind w:left="1440"/>
        <w:rPr>
          <w:lang w:val="fr-FR"/>
        </w:rPr>
      </w:pPr>
      <w:r>
        <w:rPr>
          <w:lang w:val="fr-FR"/>
        </w:rPr>
        <w:t xml:space="preserve">iii) </w:t>
      </w:r>
      <w:r w:rsidRPr="00F87651">
        <w:rPr>
          <w:lang w:val="fr-FR"/>
        </w:rPr>
        <w:t>L</w:t>
      </w:r>
      <w:r w:rsidR="002D22B6">
        <w:rPr>
          <w:lang w:val="fr-FR"/>
        </w:rPr>
        <w:t>’</w:t>
      </w:r>
      <w:r w:rsidRPr="00F87651">
        <w:rPr>
          <w:lang w:val="fr-FR"/>
        </w:rPr>
        <w:t xml:space="preserve">atténuation </w:t>
      </w:r>
      <w:r>
        <w:rPr>
          <w:lang w:val="fr-FR"/>
        </w:rPr>
        <w:t>des</w:t>
      </w:r>
      <w:r w:rsidRPr="00F87651">
        <w:rPr>
          <w:lang w:val="fr-FR"/>
        </w:rPr>
        <w:t xml:space="preserve"> risques </w:t>
      </w:r>
      <w:r>
        <w:rPr>
          <w:lang w:val="fr-FR"/>
        </w:rPr>
        <w:t>et l</w:t>
      </w:r>
      <w:r w:rsidR="002D22B6">
        <w:rPr>
          <w:lang w:val="fr-FR"/>
        </w:rPr>
        <w:t>’</w:t>
      </w:r>
      <w:r>
        <w:rPr>
          <w:lang w:val="fr-FR"/>
        </w:rPr>
        <w:t xml:space="preserve">adaptation à </w:t>
      </w:r>
      <w:r w:rsidR="009E12B9">
        <w:rPr>
          <w:lang w:val="fr-FR"/>
        </w:rPr>
        <w:t>leurs effets</w:t>
      </w:r>
      <w:r>
        <w:rPr>
          <w:lang w:val="fr-FR"/>
        </w:rPr>
        <w:t>, en lien avec le</w:t>
      </w:r>
      <w:r w:rsidRPr="00F87651">
        <w:rPr>
          <w:lang w:val="fr-FR"/>
        </w:rPr>
        <w:t xml:space="preserve"> climat et </w:t>
      </w:r>
      <w:r>
        <w:rPr>
          <w:lang w:val="fr-FR"/>
        </w:rPr>
        <w:t>les</w:t>
      </w:r>
      <w:r w:rsidRPr="00F87651">
        <w:rPr>
          <w:lang w:val="fr-FR"/>
        </w:rPr>
        <w:t xml:space="preserve"> incidences des changements climatiques</w:t>
      </w:r>
      <w:r w:rsidR="00142771">
        <w:rPr>
          <w:lang w:val="fr-FR"/>
        </w:rPr>
        <w:t>;</w:t>
      </w:r>
      <w:r w:rsidRPr="00F87651">
        <w:rPr>
          <w:lang w:val="fr-FR"/>
        </w:rPr>
        <w:t xml:space="preserve"> </w:t>
      </w:r>
    </w:p>
    <w:p w14:paraId="4A814CCC" w14:textId="7B002546" w:rsidR="00306AED" w:rsidRDefault="00306AED" w:rsidP="00306AED">
      <w:pPr>
        <w:pStyle w:val="CBDNormalNumber"/>
        <w:numPr>
          <w:ilvl w:val="0"/>
          <w:numId w:val="0"/>
        </w:numPr>
        <w:tabs>
          <w:tab w:val="clear" w:pos="567"/>
        </w:tabs>
        <w:ind w:left="1440"/>
        <w:rPr>
          <w:lang w:val="fr-FR"/>
        </w:rPr>
      </w:pPr>
      <w:r>
        <w:rPr>
          <w:lang w:val="fr-FR"/>
        </w:rPr>
        <w:t xml:space="preserve">iv) </w:t>
      </w:r>
      <w:r w:rsidRPr="00F87651">
        <w:rPr>
          <w:lang w:val="fr-FR"/>
        </w:rPr>
        <w:t>La prévention des risques liés à la biosécurité, aux espèces exotiques envahissantes et aux maladies, en particulier les risques zoonotiques</w:t>
      </w:r>
      <w:r w:rsidR="00142771">
        <w:rPr>
          <w:lang w:val="fr-FR"/>
        </w:rPr>
        <w:t>;</w:t>
      </w:r>
    </w:p>
    <w:p w14:paraId="5D6C0A58" w14:textId="38701130" w:rsidR="00306AED" w:rsidRDefault="00306AED" w:rsidP="00306AED">
      <w:pPr>
        <w:pStyle w:val="CBDNormalNumber"/>
        <w:numPr>
          <w:ilvl w:val="0"/>
          <w:numId w:val="0"/>
        </w:numPr>
        <w:tabs>
          <w:tab w:val="clear" w:pos="567"/>
        </w:tabs>
        <w:ind w:left="1440"/>
        <w:rPr>
          <w:lang w:val="fr-FR"/>
        </w:rPr>
      </w:pPr>
      <w:r>
        <w:rPr>
          <w:lang w:val="fr-FR"/>
        </w:rPr>
        <w:t xml:space="preserve">v) </w:t>
      </w:r>
      <w:r w:rsidRPr="00F87651">
        <w:rPr>
          <w:lang w:val="fr-FR"/>
        </w:rPr>
        <w:t>La réduction de la pollution</w:t>
      </w:r>
      <w:r w:rsidR="00142771">
        <w:rPr>
          <w:lang w:val="fr-FR"/>
        </w:rPr>
        <w:t>;</w:t>
      </w:r>
    </w:p>
    <w:p w14:paraId="14D5C2D0" w14:textId="49981542" w:rsidR="00306AED" w:rsidRDefault="00306AED" w:rsidP="00306AED">
      <w:pPr>
        <w:pStyle w:val="CBDNormalNumber"/>
        <w:numPr>
          <w:ilvl w:val="0"/>
          <w:numId w:val="0"/>
        </w:numPr>
        <w:tabs>
          <w:tab w:val="clear" w:pos="567"/>
        </w:tabs>
        <w:ind w:left="1440"/>
        <w:rPr>
          <w:lang w:val="fr-FR"/>
        </w:rPr>
      </w:pPr>
      <w:r>
        <w:rPr>
          <w:lang w:val="fr-FR"/>
        </w:rPr>
        <w:t xml:space="preserve">iv) </w:t>
      </w:r>
      <w:r w:rsidRPr="00F87651">
        <w:rPr>
          <w:lang w:val="fr-FR"/>
        </w:rPr>
        <w:t>La gestion de l</w:t>
      </w:r>
      <w:r w:rsidR="002D22B6">
        <w:rPr>
          <w:lang w:val="fr-FR"/>
        </w:rPr>
        <w:t>’</w:t>
      </w:r>
      <w:r w:rsidRPr="00F87651">
        <w:rPr>
          <w:lang w:val="fr-FR"/>
        </w:rPr>
        <w:t>utilisation et du commerce légaux, durables et traçables d</w:t>
      </w:r>
      <w:r w:rsidR="002D22B6">
        <w:rPr>
          <w:lang w:val="fr-FR"/>
        </w:rPr>
        <w:t>’</w:t>
      </w:r>
      <w:r w:rsidRPr="00F87651">
        <w:rPr>
          <w:lang w:val="fr-FR"/>
        </w:rPr>
        <w:t>espèces sauvages</w:t>
      </w:r>
      <w:r w:rsidR="00142771">
        <w:rPr>
          <w:lang w:val="fr-FR"/>
        </w:rPr>
        <w:t>;</w:t>
      </w:r>
    </w:p>
    <w:p w14:paraId="679F6E2A" w14:textId="1850BF62" w:rsidR="00306AED" w:rsidRDefault="00306AED" w:rsidP="00306AED">
      <w:pPr>
        <w:pStyle w:val="CBDNormalNumber"/>
        <w:numPr>
          <w:ilvl w:val="0"/>
          <w:numId w:val="0"/>
        </w:numPr>
        <w:tabs>
          <w:tab w:val="clear" w:pos="567"/>
        </w:tabs>
        <w:ind w:left="720"/>
        <w:rPr>
          <w:lang w:val="fr-FR"/>
        </w:rPr>
      </w:pPr>
      <w:r>
        <w:rPr>
          <w:lang w:val="fr-FR"/>
        </w:rPr>
        <w:tab/>
        <w:t xml:space="preserve">c) </w:t>
      </w:r>
      <w:r w:rsidRPr="00A91481">
        <w:rPr>
          <w:lang w:val="fr-FR"/>
        </w:rPr>
        <w:t>Promouvoir l</w:t>
      </w:r>
      <w:r w:rsidR="002D22B6">
        <w:rPr>
          <w:lang w:val="fr-FR"/>
        </w:rPr>
        <w:t>’</w:t>
      </w:r>
      <w:r w:rsidRPr="00A91481">
        <w:rPr>
          <w:lang w:val="fr-FR"/>
        </w:rPr>
        <w:t>intégration</w:t>
      </w:r>
      <w:r w:rsidRPr="00F87651">
        <w:rPr>
          <w:lang w:val="fr-FR"/>
        </w:rPr>
        <w:t xml:space="preserve"> de la connectivité écologique et de la conservation des habitats dans </w:t>
      </w:r>
      <w:r>
        <w:rPr>
          <w:lang w:val="fr-FR"/>
        </w:rPr>
        <w:t>l</w:t>
      </w:r>
      <w:r w:rsidR="002D22B6">
        <w:rPr>
          <w:lang w:val="fr-FR"/>
        </w:rPr>
        <w:t>’</w:t>
      </w:r>
      <w:r>
        <w:rPr>
          <w:lang w:val="fr-FR"/>
        </w:rPr>
        <w:t>aménagement du territoire et de la planification du</w:t>
      </w:r>
      <w:r w:rsidRPr="00F87651">
        <w:rPr>
          <w:lang w:val="fr-FR"/>
        </w:rPr>
        <w:t xml:space="preserve"> développement en cartographiant et en préservant les habitats, les couloirs et les voies de migration essentiels</w:t>
      </w:r>
      <w:r w:rsidR="008C1B6A">
        <w:rPr>
          <w:lang w:val="fr-FR"/>
        </w:rPr>
        <w:t xml:space="preserve"> et</w:t>
      </w:r>
      <w:r w:rsidRPr="00F87651">
        <w:rPr>
          <w:lang w:val="fr-FR"/>
        </w:rPr>
        <w:t xml:space="preserve"> les zones d</w:t>
      </w:r>
      <w:r w:rsidR="002D22B6">
        <w:rPr>
          <w:lang w:val="fr-FR"/>
        </w:rPr>
        <w:t>’</w:t>
      </w:r>
      <w:r w:rsidRPr="00F87651">
        <w:rPr>
          <w:lang w:val="fr-FR"/>
        </w:rPr>
        <w:t>importance culturelle et socioécologique, en les intégrant dans les processus de zonage et d</w:t>
      </w:r>
      <w:r w:rsidR="002D22B6">
        <w:rPr>
          <w:lang w:val="fr-FR"/>
        </w:rPr>
        <w:t>’</w:t>
      </w:r>
      <w:r w:rsidRPr="00F87651">
        <w:rPr>
          <w:lang w:val="fr-FR"/>
        </w:rPr>
        <w:t>évaluation environnementale stratégique et en harmonisant les interventions avec les plans nationaux d</w:t>
      </w:r>
      <w:r w:rsidR="002D22B6">
        <w:rPr>
          <w:lang w:val="fr-FR"/>
        </w:rPr>
        <w:t>’</w:t>
      </w:r>
      <w:r w:rsidRPr="00F87651">
        <w:rPr>
          <w:lang w:val="fr-FR"/>
        </w:rPr>
        <w:t>utilisation des terres et de la mer et, le cas échéant, avec les initiatives régionales et mondiales en matière de connectivité</w:t>
      </w:r>
      <w:r w:rsidR="00142771">
        <w:rPr>
          <w:lang w:val="fr-FR"/>
        </w:rPr>
        <w:t>;</w:t>
      </w:r>
    </w:p>
    <w:p w14:paraId="6A5241D5" w14:textId="5DCC720C" w:rsidR="00306AED" w:rsidRDefault="00306AED" w:rsidP="00306AED">
      <w:pPr>
        <w:pStyle w:val="CBDNormalNumber"/>
        <w:numPr>
          <w:ilvl w:val="0"/>
          <w:numId w:val="0"/>
        </w:numPr>
        <w:tabs>
          <w:tab w:val="clear" w:pos="567"/>
        </w:tabs>
        <w:ind w:left="720"/>
        <w:rPr>
          <w:lang w:val="fr-FR"/>
        </w:rPr>
      </w:pPr>
      <w:r>
        <w:rPr>
          <w:lang w:val="fr-FR"/>
        </w:rPr>
        <w:tab/>
        <w:t xml:space="preserve">d) </w:t>
      </w:r>
      <w:r w:rsidRPr="00F87651">
        <w:rPr>
          <w:lang w:val="fr-FR"/>
        </w:rPr>
        <w:t>Promouvoir une meilleure intégration des questions de gestion durable de la faune et de la flore sauvages dans les espaces verts et bleus situés dans des zones urbaines et densément peuplées, selon qu</w:t>
      </w:r>
      <w:r w:rsidR="002D22B6">
        <w:rPr>
          <w:lang w:val="fr-FR"/>
        </w:rPr>
        <w:t>’</w:t>
      </w:r>
      <w:r w:rsidRPr="00F87651">
        <w:rPr>
          <w:lang w:val="fr-FR"/>
        </w:rPr>
        <w:t>il convien</w:t>
      </w:r>
      <w:r>
        <w:rPr>
          <w:lang w:val="fr-FR"/>
        </w:rPr>
        <w:t>dra</w:t>
      </w:r>
      <w:r w:rsidRPr="00F87651">
        <w:rPr>
          <w:lang w:val="fr-FR"/>
        </w:rPr>
        <w:t xml:space="preserve">, en adoptant des solutions fondées sur la nature et des approches </w:t>
      </w:r>
      <w:r w:rsidR="00775F74">
        <w:rPr>
          <w:lang w:val="fr-FR"/>
        </w:rPr>
        <w:t>ax</w:t>
      </w:r>
      <w:r w:rsidRPr="00F87651">
        <w:rPr>
          <w:lang w:val="fr-FR"/>
        </w:rPr>
        <w:t>ées sur les écosystèmes, en garantissant un aménagement urbain respectueux de la biodiversité, en mettant à jour des lignes directrices relatives à la gestion de la faune et de la flore sauvages en milieu urbain, en établissant des protocoles pour la prévention et la gestion des interactions entre l</w:t>
      </w:r>
      <w:r w:rsidR="002D22B6">
        <w:rPr>
          <w:lang w:val="fr-FR"/>
        </w:rPr>
        <w:t>’</w:t>
      </w:r>
      <w:r w:rsidR="00667BBF">
        <w:rPr>
          <w:lang w:val="fr-FR"/>
        </w:rPr>
        <w:t xml:space="preserve">être humain </w:t>
      </w:r>
      <w:r w:rsidRPr="00F87651">
        <w:rPr>
          <w:lang w:val="fr-FR"/>
        </w:rPr>
        <w:t xml:space="preserve">et la faune et la flore sauvages en milieu urbain, et en appuyant, </w:t>
      </w:r>
      <w:r w:rsidR="00775F74">
        <w:rPr>
          <w:lang w:val="fr-FR"/>
        </w:rPr>
        <w:t>à l’aide d’</w:t>
      </w:r>
      <w:r w:rsidRPr="00F87651">
        <w:rPr>
          <w:lang w:val="fr-FR"/>
        </w:rPr>
        <w:t>une augmentation sensible de la surface, de la qualité et de la connectivité de ces espaces, ainsi que de l</w:t>
      </w:r>
      <w:r w:rsidR="002D22B6">
        <w:rPr>
          <w:lang w:val="fr-FR"/>
        </w:rPr>
        <w:t>’</w:t>
      </w:r>
      <w:r w:rsidRPr="00F87651">
        <w:rPr>
          <w:lang w:val="fr-FR"/>
        </w:rPr>
        <w:t xml:space="preserve">accès à </w:t>
      </w:r>
      <w:r w:rsidR="00775F74">
        <w:rPr>
          <w:lang w:val="fr-FR"/>
        </w:rPr>
        <w:t xml:space="preserve">ces espaces </w:t>
      </w:r>
      <w:r w:rsidRPr="00F87651">
        <w:rPr>
          <w:lang w:val="fr-FR"/>
        </w:rPr>
        <w:t>et des avantages qu</w:t>
      </w:r>
      <w:r w:rsidR="002D22B6">
        <w:rPr>
          <w:lang w:val="fr-FR"/>
        </w:rPr>
        <w:t>’</w:t>
      </w:r>
      <w:r w:rsidRPr="00F87651">
        <w:rPr>
          <w:lang w:val="fr-FR"/>
        </w:rPr>
        <w:t>ils procurent, dans les zones urbaines et densément peuplées, des initiatives intersectorielles qui améliorent la connaissance de la faune et de la flore sauvages et encouragent les citadins à participer à la gestion des espèces sauvages dans leur quartier</w:t>
      </w:r>
      <w:r w:rsidR="00142771">
        <w:rPr>
          <w:lang w:val="fr-FR"/>
        </w:rPr>
        <w:t>;</w:t>
      </w:r>
    </w:p>
    <w:p w14:paraId="70B47CE4" w14:textId="73150D2A" w:rsidR="00306AED" w:rsidRDefault="00306AED" w:rsidP="00306AED">
      <w:pPr>
        <w:pStyle w:val="CBDNormalNumber"/>
        <w:numPr>
          <w:ilvl w:val="0"/>
          <w:numId w:val="0"/>
        </w:numPr>
        <w:tabs>
          <w:tab w:val="clear" w:pos="567"/>
        </w:tabs>
        <w:ind w:left="720"/>
        <w:rPr>
          <w:lang w:val="fr-FR"/>
        </w:rPr>
      </w:pPr>
      <w:r>
        <w:rPr>
          <w:lang w:val="fr-FR"/>
        </w:rPr>
        <w:tab/>
        <w:t xml:space="preserve">e) </w:t>
      </w:r>
      <w:r w:rsidRPr="00F87651">
        <w:rPr>
          <w:lang w:val="fr-FR"/>
        </w:rPr>
        <w:t>Renforcer la coopération régionale et transfrontière en faveur des populations, des espèces et des écosystèmes partagés en créant des plateformes régionales ou en utilisant les plateformes régionales existantes et en élaborant et en intégrant des accords bilatéraux ou multilatéraux pour la coordination des interventions de conservation et du suivi, l</w:t>
      </w:r>
      <w:r w:rsidR="002D22B6">
        <w:rPr>
          <w:lang w:val="fr-FR"/>
        </w:rPr>
        <w:t>’</w:t>
      </w:r>
      <w:r w:rsidRPr="00F87651">
        <w:rPr>
          <w:lang w:val="fr-FR"/>
        </w:rPr>
        <w:t xml:space="preserve">harmonisation du contrôle de la capture, de la cueillette ou du commerce, ainsi que la gestion conjointe des </w:t>
      </w:r>
      <w:r>
        <w:rPr>
          <w:lang w:val="fr-FR"/>
        </w:rPr>
        <w:t>zones</w:t>
      </w:r>
      <w:r w:rsidRPr="00F87651">
        <w:rPr>
          <w:lang w:val="fr-FR"/>
        </w:rPr>
        <w:t xml:space="preserve"> protégées et des couloirs transfrontières</w:t>
      </w:r>
      <w:r w:rsidR="00142771">
        <w:rPr>
          <w:lang w:val="fr-FR"/>
        </w:rPr>
        <w:t>;</w:t>
      </w:r>
      <w:r w:rsidRPr="00F87651">
        <w:rPr>
          <w:lang w:val="fr-FR"/>
        </w:rPr>
        <w:t xml:space="preserve"> </w:t>
      </w:r>
    </w:p>
    <w:p w14:paraId="572821F9" w14:textId="0352882B" w:rsidR="00306AED" w:rsidRDefault="00306AED" w:rsidP="00306AED">
      <w:pPr>
        <w:pStyle w:val="CBDNormalNumber"/>
        <w:numPr>
          <w:ilvl w:val="0"/>
          <w:numId w:val="0"/>
        </w:numPr>
        <w:tabs>
          <w:tab w:val="clear" w:pos="567"/>
        </w:tabs>
        <w:ind w:left="720"/>
        <w:rPr>
          <w:lang w:val="fr-FR"/>
        </w:rPr>
      </w:pPr>
      <w:r>
        <w:rPr>
          <w:lang w:val="fr-FR"/>
        </w:rPr>
        <w:tab/>
        <w:t xml:space="preserve">f) </w:t>
      </w:r>
      <w:r w:rsidRPr="00F87651">
        <w:rPr>
          <w:lang w:val="fr-FR"/>
        </w:rPr>
        <w:t xml:space="preserve">Appuyer le secteur des entreprises, le secteur privé et le secteur financier, selon </w:t>
      </w:r>
      <w:r>
        <w:rPr>
          <w:lang w:val="fr-FR"/>
        </w:rPr>
        <w:t>qu</w:t>
      </w:r>
      <w:r w:rsidR="002D22B6">
        <w:rPr>
          <w:lang w:val="fr-FR"/>
        </w:rPr>
        <w:t>’</w:t>
      </w:r>
      <w:r>
        <w:rPr>
          <w:lang w:val="fr-FR"/>
        </w:rPr>
        <w:t>il conviendra</w:t>
      </w:r>
      <w:r w:rsidRPr="00F87651">
        <w:rPr>
          <w:lang w:val="fr-FR"/>
        </w:rPr>
        <w:t>, dans leurs efforts d</w:t>
      </w:r>
      <w:r w:rsidR="002D22B6">
        <w:rPr>
          <w:lang w:val="fr-FR"/>
        </w:rPr>
        <w:t>’</w:t>
      </w:r>
      <w:r w:rsidRPr="00F87651">
        <w:rPr>
          <w:lang w:val="fr-FR"/>
        </w:rPr>
        <w:t>intégration intrasectorielle et intersectorielle de la biodiversité, en vue d</w:t>
      </w:r>
      <w:r w:rsidR="002D22B6">
        <w:rPr>
          <w:lang w:val="fr-FR"/>
        </w:rPr>
        <w:t>’</w:t>
      </w:r>
      <w:r w:rsidRPr="00F87651">
        <w:rPr>
          <w:lang w:val="fr-FR"/>
        </w:rPr>
        <w:t>assurer la gestion durable des espèces sauvages, notamment en assurant une utilisation, un prélèvement et un commerce durables, sûrs et légaux des espèces sauvages, en éliminant la criminalité ainsi que l</w:t>
      </w:r>
      <w:r w:rsidR="002D22B6">
        <w:rPr>
          <w:lang w:val="fr-FR"/>
        </w:rPr>
        <w:t>’</w:t>
      </w:r>
      <w:r w:rsidRPr="00F87651">
        <w:rPr>
          <w:lang w:val="fr-FR"/>
        </w:rPr>
        <w:t>utilisation, le prélèvement et le commerce légal non durables des espèces sauvages, et en réglementant la communication par les entreprises, les sociétés et les institutions financières des risques, des dépendances et des impacts sur la faune et la flore sauvages dans les filières, y compris par le suivi des transactions financières illégales liées à la biodiversité</w:t>
      </w:r>
      <w:r w:rsidR="00142771">
        <w:rPr>
          <w:lang w:val="fr-FR"/>
        </w:rPr>
        <w:t>;</w:t>
      </w:r>
    </w:p>
    <w:p w14:paraId="39AC43EB" w14:textId="0067576F" w:rsidR="00306AED" w:rsidRDefault="00306AED" w:rsidP="00306AED">
      <w:pPr>
        <w:pStyle w:val="CBDNormalNumber"/>
        <w:numPr>
          <w:ilvl w:val="0"/>
          <w:numId w:val="0"/>
        </w:numPr>
        <w:tabs>
          <w:tab w:val="clear" w:pos="567"/>
        </w:tabs>
        <w:ind w:left="720"/>
        <w:rPr>
          <w:lang w:val="fr-FR"/>
        </w:rPr>
      </w:pPr>
      <w:r>
        <w:rPr>
          <w:lang w:val="fr-FR"/>
        </w:rPr>
        <w:tab/>
        <w:t xml:space="preserve">g) </w:t>
      </w:r>
      <w:r w:rsidRPr="00F87651">
        <w:rPr>
          <w:lang w:val="fr-FR"/>
        </w:rPr>
        <w:t>R</w:t>
      </w:r>
      <w:r w:rsidR="00775F74">
        <w:rPr>
          <w:lang w:val="fr-FR"/>
        </w:rPr>
        <w:t xml:space="preserve">égler les difficultés liées à </w:t>
      </w:r>
      <w:r w:rsidRPr="00F87651">
        <w:rPr>
          <w:lang w:val="fr-FR"/>
        </w:rPr>
        <w:t xml:space="preserve">la gestion durable des espèces sauvages, </w:t>
      </w:r>
      <w:r w:rsidR="00775F74">
        <w:rPr>
          <w:lang w:val="fr-FR"/>
        </w:rPr>
        <w:t>comme</w:t>
      </w:r>
      <w:r w:rsidRPr="00F87651">
        <w:rPr>
          <w:lang w:val="fr-FR"/>
        </w:rPr>
        <w:t xml:space="preserve"> les changements observés dans les paysages terrestres et marins, les changements climatiques, la pollution et les espèces exotiques envahissantes, la surexploitation et les maladies zoonotiques</w:t>
      </w:r>
      <w:r w:rsidR="00142771">
        <w:rPr>
          <w:lang w:val="fr-FR"/>
        </w:rPr>
        <w:t>;</w:t>
      </w:r>
      <w:r w:rsidRPr="00F87651">
        <w:rPr>
          <w:lang w:val="fr-FR"/>
        </w:rPr>
        <w:t xml:space="preserve"> </w:t>
      </w:r>
    </w:p>
    <w:p w14:paraId="20B66EE2" w14:textId="047CD663" w:rsidR="00306AED" w:rsidRDefault="00306AED" w:rsidP="00306AED">
      <w:pPr>
        <w:pStyle w:val="CBDNormalNumber"/>
        <w:numPr>
          <w:ilvl w:val="0"/>
          <w:numId w:val="0"/>
        </w:numPr>
        <w:tabs>
          <w:tab w:val="clear" w:pos="567"/>
        </w:tabs>
        <w:ind w:left="720"/>
        <w:rPr>
          <w:lang w:val="fr-FR"/>
        </w:rPr>
      </w:pPr>
      <w:r>
        <w:rPr>
          <w:lang w:val="fr-FR"/>
        </w:rPr>
        <w:lastRenderedPageBreak/>
        <w:tab/>
        <w:t xml:space="preserve">h) </w:t>
      </w:r>
      <w:r w:rsidRPr="00F87651">
        <w:rPr>
          <w:lang w:val="fr-FR"/>
        </w:rPr>
        <w:t>Renforcer la coopération et la cohérence avec les secrétariats des accords multilatéraux sur l</w:t>
      </w:r>
      <w:r w:rsidR="002D22B6">
        <w:rPr>
          <w:lang w:val="fr-FR"/>
        </w:rPr>
        <w:t>’</w:t>
      </w:r>
      <w:r w:rsidRPr="00F87651">
        <w:rPr>
          <w:lang w:val="fr-FR"/>
        </w:rPr>
        <w:t xml:space="preserve">environnement et </w:t>
      </w:r>
      <w:r>
        <w:rPr>
          <w:lang w:val="fr-FR"/>
        </w:rPr>
        <w:t xml:space="preserve">les </w:t>
      </w:r>
      <w:r w:rsidRPr="00F87651">
        <w:rPr>
          <w:lang w:val="fr-FR"/>
        </w:rPr>
        <w:t xml:space="preserve">organismes intergouvernementaux compétents, y compris </w:t>
      </w:r>
      <w:r>
        <w:rPr>
          <w:lang w:val="fr-FR"/>
        </w:rPr>
        <w:t>au moyen</w:t>
      </w:r>
      <w:r w:rsidRPr="00F87651">
        <w:rPr>
          <w:lang w:val="fr-FR"/>
        </w:rPr>
        <w:t xml:space="preserve"> d</w:t>
      </w:r>
      <w:r w:rsidR="002D22B6">
        <w:rPr>
          <w:lang w:val="fr-FR"/>
        </w:rPr>
        <w:t>’</w:t>
      </w:r>
      <w:r w:rsidRPr="00F87651">
        <w:rPr>
          <w:lang w:val="fr-FR"/>
        </w:rPr>
        <w:t>instruments existants et des données disponibles, selon qu</w:t>
      </w:r>
      <w:r w:rsidR="002D22B6">
        <w:rPr>
          <w:lang w:val="fr-FR"/>
        </w:rPr>
        <w:t>’</w:t>
      </w:r>
      <w:r w:rsidRPr="00F87651">
        <w:rPr>
          <w:lang w:val="fr-FR"/>
        </w:rPr>
        <w:t>il convien</w:t>
      </w:r>
      <w:r>
        <w:rPr>
          <w:lang w:val="fr-FR"/>
        </w:rPr>
        <w:t>dra,</w:t>
      </w:r>
      <w:r w:rsidRPr="00F87651">
        <w:rPr>
          <w:lang w:val="fr-FR"/>
        </w:rPr>
        <w:t xml:space="preserve"> pour éviter le</w:t>
      </w:r>
      <w:r w:rsidR="00540D71">
        <w:rPr>
          <w:lang w:val="fr-FR"/>
        </w:rPr>
        <w:t>s</w:t>
      </w:r>
      <w:r w:rsidRPr="00F87651">
        <w:rPr>
          <w:lang w:val="fr-FR"/>
        </w:rPr>
        <w:t xml:space="preserve"> double</w:t>
      </w:r>
      <w:r w:rsidR="00540D71">
        <w:rPr>
          <w:lang w:val="fr-FR"/>
        </w:rPr>
        <w:t>s</w:t>
      </w:r>
      <w:r w:rsidRPr="00F87651">
        <w:rPr>
          <w:lang w:val="fr-FR"/>
        </w:rPr>
        <w:t xml:space="preserve"> emploi</w:t>
      </w:r>
      <w:r w:rsidR="00540D71">
        <w:rPr>
          <w:lang w:val="fr-FR"/>
        </w:rPr>
        <w:t>s</w:t>
      </w:r>
      <w:r w:rsidR="00142771">
        <w:rPr>
          <w:lang w:val="fr-FR"/>
        </w:rPr>
        <w:t>;</w:t>
      </w:r>
    </w:p>
    <w:p w14:paraId="11C885C8" w14:textId="48C5571C" w:rsidR="00306AED" w:rsidRDefault="00306AED" w:rsidP="00306AED">
      <w:pPr>
        <w:pStyle w:val="CBDNormalNumber"/>
        <w:numPr>
          <w:ilvl w:val="0"/>
          <w:numId w:val="0"/>
        </w:numPr>
        <w:tabs>
          <w:tab w:val="clear" w:pos="567"/>
        </w:tabs>
        <w:ind w:left="720"/>
        <w:rPr>
          <w:lang w:val="fr-FR"/>
        </w:rPr>
      </w:pPr>
      <w:r>
        <w:rPr>
          <w:lang w:val="fr-FR"/>
        </w:rPr>
        <w:tab/>
        <w:t xml:space="preserve">i) </w:t>
      </w:r>
      <w:r w:rsidRPr="00F87651">
        <w:rPr>
          <w:lang w:val="fr-FR"/>
        </w:rPr>
        <w:t>Promouvoir une intégration plus systématique des risques climatiques dans la gestion de la faune et de la flore sauvages, en particulier dans les pays en développement vulnérables sur le plan climatique, au moyen d</w:t>
      </w:r>
      <w:r w:rsidR="002D22B6">
        <w:rPr>
          <w:lang w:val="fr-FR"/>
        </w:rPr>
        <w:t>’</w:t>
      </w:r>
      <w:r w:rsidRPr="00F87651">
        <w:rPr>
          <w:lang w:val="fr-FR"/>
        </w:rPr>
        <w:t>une adaptation fondée sur les écosystèmes et de solutions fondées sur la nature et en évaluant, le cas échéant, les effets des changements climatiques sur les populations d</w:t>
      </w:r>
      <w:r w:rsidR="002D22B6">
        <w:rPr>
          <w:lang w:val="fr-FR"/>
        </w:rPr>
        <w:t>’</w:t>
      </w:r>
      <w:r w:rsidRPr="00F87651">
        <w:rPr>
          <w:lang w:val="fr-FR"/>
        </w:rPr>
        <w:t>espèces, les habitats, la connectivité écologique, la dynamique des maladies, les interactions entre l</w:t>
      </w:r>
      <w:r w:rsidR="002D22B6">
        <w:rPr>
          <w:lang w:val="fr-FR"/>
        </w:rPr>
        <w:t>’</w:t>
      </w:r>
      <w:r w:rsidR="00667BBF">
        <w:rPr>
          <w:lang w:val="fr-FR"/>
        </w:rPr>
        <w:t xml:space="preserve">être humain </w:t>
      </w:r>
      <w:r w:rsidRPr="00F87651">
        <w:rPr>
          <w:lang w:val="fr-FR"/>
        </w:rPr>
        <w:t>et la faune et la flore sauvages et la durabilité de l</w:t>
      </w:r>
      <w:r w:rsidR="002D22B6">
        <w:rPr>
          <w:lang w:val="fr-FR"/>
        </w:rPr>
        <w:t>’</w:t>
      </w:r>
      <w:r w:rsidRPr="00F87651">
        <w:rPr>
          <w:lang w:val="fr-FR"/>
        </w:rPr>
        <w:t>utilisation</w:t>
      </w:r>
      <w:r w:rsidR="00775F74">
        <w:rPr>
          <w:lang w:val="fr-FR"/>
        </w:rPr>
        <w:t xml:space="preserve"> et </w:t>
      </w:r>
      <w:r w:rsidRPr="00F87651">
        <w:rPr>
          <w:lang w:val="fr-FR"/>
        </w:rPr>
        <w:t xml:space="preserve">en adaptant les mesures de gestion </w:t>
      </w:r>
      <w:r w:rsidR="00775F74">
        <w:rPr>
          <w:lang w:val="fr-FR"/>
        </w:rPr>
        <w:t>compte tenu</w:t>
      </w:r>
      <w:r w:rsidRPr="00F87651">
        <w:rPr>
          <w:lang w:val="fr-FR"/>
        </w:rPr>
        <w:t xml:space="preserve"> de ces effets</w:t>
      </w:r>
      <w:r w:rsidR="00142771">
        <w:rPr>
          <w:lang w:val="fr-FR"/>
        </w:rPr>
        <w:t>;</w:t>
      </w:r>
    </w:p>
    <w:p w14:paraId="54C10D8A" w14:textId="312F478E" w:rsidR="00306AED" w:rsidRDefault="00306AED" w:rsidP="00306AED">
      <w:pPr>
        <w:pStyle w:val="CBDNormalNumber"/>
        <w:numPr>
          <w:ilvl w:val="0"/>
          <w:numId w:val="0"/>
        </w:numPr>
        <w:tabs>
          <w:tab w:val="clear" w:pos="567"/>
        </w:tabs>
        <w:ind w:left="720"/>
        <w:rPr>
          <w:lang w:val="fr-FR"/>
        </w:rPr>
      </w:pPr>
      <w:r>
        <w:rPr>
          <w:lang w:val="fr-FR"/>
        </w:rPr>
        <w:tab/>
        <w:t xml:space="preserve">j) </w:t>
      </w:r>
      <w:r w:rsidRPr="00F87651">
        <w:rPr>
          <w:lang w:val="fr-FR"/>
        </w:rPr>
        <w:t>À l</w:t>
      </w:r>
      <w:r w:rsidR="002D22B6">
        <w:rPr>
          <w:lang w:val="fr-FR"/>
        </w:rPr>
        <w:t>’</w:t>
      </w:r>
      <w:r w:rsidRPr="00F87651">
        <w:rPr>
          <w:lang w:val="fr-FR"/>
        </w:rPr>
        <w:t xml:space="preserve">échelle nationale, dresser des inventaires des espèces sauvages ou </w:t>
      </w:r>
      <w:r>
        <w:rPr>
          <w:lang w:val="fr-FR"/>
        </w:rPr>
        <w:t>compléter</w:t>
      </w:r>
      <w:r w:rsidRPr="00F87651">
        <w:rPr>
          <w:lang w:val="fr-FR"/>
        </w:rPr>
        <w:t xml:space="preserve"> les inventaires existants et élaborer des systèmes de surveillance et des cadres de gestion adapt</w:t>
      </w:r>
      <w:r w:rsidR="00775F74">
        <w:rPr>
          <w:lang w:val="fr-FR"/>
        </w:rPr>
        <w:t>able</w:t>
      </w:r>
      <w:r w:rsidRPr="00F87651">
        <w:rPr>
          <w:lang w:val="fr-FR"/>
        </w:rPr>
        <w:t xml:space="preserve"> ou renforcer les systèmes et cadres existants afin d</w:t>
      </w:r>
      <w:r w:rsidR="002D22B6">
        <w:rPr>
          <w:lang w:val="fr-FR"/>
        </w:rPr>
        <w:t>’</w:t>
      </w:r>
      <w:r w:rsidRPr="00F87651">
        <w:rPr>
          <w:lang w:val="fr-FR"/>
        </w:rPr>
        <w:t>appuyer l</w:t>
      </w:r>
      <w:r w:rsidR="002D22B6">
        <w:rPr>
          <w:lang w:val="fr-FR"/>
        </w:rPr>
        <w:t>’</w:t>
      </w:r>
      <w:r w:rsidRPr="00F87651">
        <w:rPr>
          <w:lang w:val="fr-FR"/>
        </w:rPr>
        <w:t>examen périodique et l</w:t>
      </w:r>
      <w:r w:rsidR="002D22B6">
        <w:rPr>
          <w:lang w:val="fr-FR"/>
        </w:rPr>
        <w:t>’</w:t>
      </w:r>
      <w:r w:rsidRPr="00F87651">
        <w:rPr>
          <w:lang w:val="fr-FR"/>
        </w:rPr>
        <w:t xml:space="preserve">ajustement fondé sur des données factuelles des instruments de gestion, y compris les quotas, les permis et les plans de gestion, </w:t>
      </w:r>
      <w:r w:rsidR="00775F74">
        <w:rPr>
          <w:lang w:val="fr-FR"/>
        </w:rPr>
        <w:t>compte tenu</w:t>
      </w:r>
      <w:r w:rsidRPr="00F87651">
        <w:rPr>
          <w:lang w:val="fr-FR"/>
        </w:rPr>
        <w:t xml:space="preserve"> des données, des risques et des incertitudes sur le plan écologique</w:t>
      </w:r>
      <w:r w:rsidR="00142771">
        <w:rPr>
          <w:lang w:val="fr-FR"/>
        </w:rPr>
        <w:t>;</w:t>
      </w:r>
      <w:r w:rsidRPr="00F87651">
        <w:rPr>
          <w:lang w:val="fr-FR"/>
        </w:rPr>
        <w:t xml:space="preserve"> </w:t>
      </w:r>
    </w:p>
    <w:p w14:paraId="0D3156B4" w14:textId="2A05A67D" w:rsidR="00306AED" w:rsidRDefault="00306AED" w:rsidP="00306AED">
      <w:pPr>
        <w:pStyle w:val="CBDNormalNumber"/>
        <w:numPr>
          <w:ilvl w:val="0"/>
          <w:numId w:val="0"/>
        </w:numPr>
        <w:tabs>
          <w:tab w:val="clear" w:pos="567"/>
        </w:tabs>
        <w:ind w:left="720"/>
        <w:rPr>
          <w:lang w:val="fr-FR"/>
        </w:rPr>
      </w:pPr>
      <w:r>
        <w:rPr>
          <w:lang w:val="fr-FR"/>
        </w:rPr>
        <w:tab/>
        <w:t xml:space="preserve">k) </w:t>
      </w:r>
      <w:r w:rsidRPr="00F87651">
        <w:rPr>
          <w:lang w:val="fr-FR"/>
        </w:rPr>
        <w:t>Renforcer les modalités minimales de suivi et d</w:t>
      </w:r>
      <w:r w:rsidR="002D22B6">
        <w:rPr>
          <w:lang w:val="fr-FR"/>
        </w:rPr>
        <w:t>’</w:t>
      </w:r>
      <w:r w:rsidRPr="00F87651">
        <w:rPr>
          <w:lang w:val="fr-FR"/>
        </w:rPr>
        <w:t>examen, selon qu</w:t>
      </w:r>
      <w:r w:rsidR="002D22B6">
        <w:rPr>
          <w:lang w:val="fr-FR"/>
        </w:rPr>
        <w:t>’</w:t>
      </w:r>
      <w:r w:rsidRPr="00F87651">
        <w:rPr>
          <w:lang w:val="fr-FR"/>
        </w:rPr>
        <w:t>il convien</w:t>
      </w:r>
      <w:r>
        <w:rPr>
          <w:lang w:val="fr-FR"/>
        </w:rPr>
        <w:t>dra</w:t>
      </w:r>
      <w:r w:rsidRPr="00F87651">
        <w:rPr>
          <w:lang w:val="fr-FR"/>
        </w:rPr>
        <w:t>, en constituant un corpus de données de référence écologiques, économiques et sociales, en procédant à l</w:t>
      </w:r>
      <w:r w:rsidR="002D22B6">
        <w:rPr>
          <w:lang w:val="fr-FR"/>
        </w:rPr>
        <w:t>’</w:t>
      </w:r>
      <w:r w:rsidRPr="00F87651">
        <w:rPr>
          <w:lang w:val="fr-FR"/>
        </w:rPr>
        <w:t xml:space="preserve">examen périodique des mesures de gestion, en assurant le suivi des résultats et des pressions cumulées et en mettant en place des mécanismes transparents </w:t>
      </w:r>
      <w:r w:rsidR="00775F74">
        <w:rPr>
          <w:lang w:val="fr-FR"/>
        </w:rPr>
        <w:t>de communication de l’information</w:t>
      </w:r>
      <w:r w:rsidRPr="00F87651">
        <w:rPr>
          <w:lang w:val="fr-FR"/>
        </w:rPr>
        <w:t xml:space="preserve"> qui appuient la gestion adapta</w:t>
      </w:r>
      <w:r w:rsidR="00775F74">
        <w:rPr>
          <w:lang w:val="fr-FR"/>
        </w:rPr>
        <w:t xml:space="preserve">ble </w:t>
      </w:r>
      <w:r w:rsidRPr="00F87651">
        <w:rPr>
          <w:lang w:val="fr-FR"/>
        </w:rPr>
        <w:t>et l</w:t>
      </w:r>
      <w:r w:rsidR="002D22B6">
        <w:rPr>
          <w:lang w:val="fr-FR"/>
        </w:rPr>
        <w:t>’</w:t>
      </w:r>
      <w:r w:rsidRPr="00F87651">
        <w:rPr>
          <w:lang w:val="fr-FR"/>
        </w:rPr>
        <w:t>ajustement rapide lorsque les pratiques s</w:t>
      </w:r>
      <w:r w:rsidR="002D22B6">
        <w:rPr>
          <w:lang w:val="fr-FR"/>
        </w:rPr>
        <w:t>’</w:t>
      </w:r>
      <w:r w:rsidRPr="00F87651">
        <w:rPr>
          <w:lang w:val="fr-FR"/>
        </w:rPr>
        <w:t>avèrent non durables ou inéquitables</w:t>
      </w:r>
      <w:r w:rsidR="00142771">
        <w:rPr>
          <w:lang w:val="fr-FR"/>
        </w:rPr>
        <w:t>;</w:t>
      </w:r>
    </w:p>
    <w:p w14:paraId="38D7FCA0" w14:textId="774E8B23" w:rsidR="00306AED" w:rsidRDefault="00306AED" w:rsidP="00306AED">
      <w:pPr>
        <w:pStyle w:val="CBDNormalNumber"/>
        <w:numPr>
          <w:ilvl w:val="0"/>
          <w:numId w:val="0"/>
        </w:numPr>
        <w:tabs>
          <w:tab w:val="clear" w:pos="567"/>
        </w:tabs>
        <w:ind w:left="720"/>
        <w:rPr>
          <w:lang w:val="fr-FR"/>
        </w:rPr>
      </w:pPr>
      <w:r>
        <w:rPr>
          <w:lang w:val="fr-FR"/>
        </w:rPr>
        <w:tab/>
      </w:r>
      <w:r w:rsidRPr="00575B56">
        <w:rPr>
          <w:lang w:val="fr-FR"/>
        </w:rPr>
        <w:t>l) Promouvoir des initiatives ciblées formelles, non formelles et informelles d</w:t>
      </w:r>
      <w:r w:rsidR="002D22B6" w:rsidRPr="00575B56">
        <w:rPr>
          <w:lang w:val="fr-FR"/>
        </w:rPr>
        <w:t>’</w:t>
      </w:r>
      <w:r w:rsidRPr="00575B56">
        <w:rPr>
          <w:lang w:val="fr-FR"/>
        </w:rPr>
        <w:t>éducation, de sensibilisation et de renforcement des capacités pour répondre à des besoins spécifiques de mise en œuvre</w:t>
      </w:r>
      <w:r w:rsidR="00575B56" w:rsidRPr="00575B56">
        <w:rPr>
          <w:lang w:val="fr-FR"/>
        </w:rPr>
        <w:t xml:space="preserve"> et</w:t>
      </w:r>
      <w:r w:rsidRPr="00575B56">
        <w:rPr>
          <w:lang w:val="fr-FR"/>
        </w:rPr>
        <w:t xml:space="preserve"> à cette fin, organiser des activités de formation des formateurs et établir des partenariats avec les établissements universitaires, les peuples autochtones et communautés locales, les femmes, les jeunes, les centres régionaux</w:t>
      </w:r>
      <w:r w:rsidRPr="00F87651">
        <w:rPr>
          <w:lang w:val="fr-FR"/>
        </w:rPr>
        <w:t xml:space="preserve"> et sous-régionaux d</w:t>
      </w:r>
      <w:r w:rsidR="002D22B6">
        <w:rPr>
          <w:lang w:val="fr-FR"/>
        </w:rPr>
        <w:t>’</w:t>
      </w:r>
      <w:r w:rsidRPr="00F87651">
        <w:rPr>
          <w:lang w:val="fr-FR"/>
        </w:rPr>
        <w:t>appui à la coopération technique et scientifique et les institutions communautaires</w:t>
      </w:r>
      <w:r w:rsidR="00142771">
        <w:rPr>
          <w:lang w:val="fr-FR"/>
        </w:rPr>
        <w:t>;</w:t>
      </w:r>
    </w:p>
    <w:p w14:paraId="510359AB" w14:textId="3D0CBADD" w:rsidR="00306AED" w:rsidRDefault="00306AED" w:rsidP="00306AED">
      <w:pPr>
        <w:pStyle w:val="CBDNormalNumber"/>
        <w:numPr>
          <w:ilvl w:val="0"/>
          <w:numId w:val="0"/>
        </w:numPr>
        <w:tabs>
          <w:tab w:val="clear" w:pos="567"/>
        </w:tabs>
        <w:ind w:left="720"/>
        <w:rPr>
          <w:lang w:val="fr-FR"/>
        </w:rPr>
      </w:pPr>
      <w:r>
        <w:rPr>
          <w:lang w:val="fr-FR"/>
        </w:rPr>
        <w:tab/>
        <w:t xml:space="preserve">m) </w:t>
      </w:r>
      <w:r w:rsidRPr="00F87651">
        <w:rPr>
          <w:lang w:val="fr-FR"/>
        </w:rPr>
        <w:t xml:space="preserve">Appuyer la mobilisation de ressources humaines, techniques et financières suffisantes en intégrant les coûts associés à la gestion de la faune et de la flore sauvages dans les budgets sectoriels, en accédant aux mécanismes de financement de la biodiversité, </w:t>
      </w:r>
      <w:r w:rsidR="00270E1D">
        <w:rPr>
          <w:lang w:val="fr-FR"/>
        </w:rPr>
        <w:t>notamment</w:t>
      </w:r>
      <w:r w:rsidRPr="00F87651">
        <w:rPr>
          <w:lang w:val="fr-FR"/>
        </w:rPr>
        <w:t xml:space="preserve"> en facilitant l</w:t>
      </w:r>
      <w:r w:rsidR="002D22B6">
        <w:rPr>
          <w:lang w:val="fr-FR"/>
        </w:rPr>
        <w:t>’</w:t>
      </w:r>
      <w:r w:rsidRPr="00F87651">
        <w:rPr>
          <w:lang w:val="fr-FR"/>
        </w:rPr>
        <w:t xml:space="preserve">accès aux mécanismes internationaux de financement </w:t>
      </w:r>
      <w:r>
        <w:rPr>
          <w:lang w:val="fr-FR"/>
        </w:rPr>
        <w:t>de</w:t>
      </w:r>
      <w:r w:rsidRPr="00F87651">
        <w:rPr>
          <w:lang w:val="fr-FR"/>
        </w:rPr>
        <w:t xml:space="preserve"> la biodiversité, conformément aux priorités, aux spécificités et aux capacités nationales et, le cas échéant, en tirant parti des instruments de financement durable compatibles avec les priorités et les </w:t>
      </w:r>
      <w:r>
        <w:rPr>
          <w:lang w:val="fr-FR"/>
        </w:rPr>
        <w:t>garanties</w:t>
      </w:r>
      <w:r w:rsidRPr="00F87651">
        <w:rPr>
          <w:lang w:val="fr-FR"/>
        </w:rPr>
        <w:t xml:space="preserve"> nationales</w:t>
      </w:r>
      <w:r w:rsidR="00142771">
        <w:rPr>
          <w:lang w:val="fr-FR"/>
        </w:rPr>
        <w:t>;</w:t>
      </w:r>
      <w:r>
        <w:rPr>
          <w:lang w:val="fr-FR"/>
        </w:rPr>
        <w:tab/>
      </w:r>
      <w:r w:rsidRPr="00FE5F83">
        <w:rPr>
          <w:lang w:val="fr-CA"/>
        </w:rPr>
        <w:t>[n)</w:t>
      </w:r>
      <w:r w:rsidRPr="00FE5F83">
        <w:rPr>
          <w:lang w:val="fr-CA"/>
        </w:rPr>
        <w:tab/>
      </w:r>
      <w:r w:rsidRPr="00F87651">
        <w:rPr>
          <w:lang w:val="fr-FR"/>
        </w:rPr>
        <w:t xml:space="preserve">Veiller à ce que la coopération internationale, le transfert de technologies et la mobilisation de ressources financières en vue de </w:t>
      </w:r>
      <w:r w:rsidR="00270E1D">
        <w:rPr>
          <w:lang w:val="fr-FR"/>
        </w:rPr>
        <w:t>l’application</w:t>
      </w:r>
      <w:r w:rsidRPr="00F87651">
        <w:rPr>
          <w:lang w:val="fr-FR"/>
        </w:rPr>
        <w:t xml:space="preserve"> des présentes orientations facultatives reposent sur les principes d</w:t>
      </w:r>
      <w:r w:rsidR="002D22B6">
        <w:rPr>
          <w:lang w:val="fr-FR"/>
        </w:rPr>
        <w:t>’</w:t>
      </w:r>
      <w:r w:rsidRPr="00F87651">
        <w:rPr>
          <w:lang w:val="fr-FR"/>
        </w:rPr>
        <w:t>égalité souveraine et de non-ingérence et ne soient pas entravés par des mesures coercitives unilatérales contraires au droit international et à la Charte des Nations Unies.]</w:t>
      </w:r>
    </w:p>
    <w:p w14:paraId="0893E345" w14:textId="77777777" w:rsidR="00306AED" w:rsidRPr="00353946" w:rsidRDefault="00306AED" w:rsidP="00306AED">
      <w:pPr>
        <w:pStyle w:val="CBDH2"/>
        <w:tabs>
          <w:tab w:val="clear" w:pos="567"/>
        </w:tabs>
        <w:rPr>
          <w:sz w:val="22"/>
          <w:szCs w:val="20"/>
          <w:lang w:val="fr-FR"/>
        </w:rPr>
      </w:pPr>
      <w:r>
        <w:rPr>
          <w:sz w:val="20"/>
          <w:szCs w:val="20"/>
          <w:lang w:val="fr-FR"/>
        </w:rPr>
        <w:t xml:space="preserve">        </w:t>
      </w:r>
      <w:r>
        <w:rPr>
          <w:sz w:val="20"/>
          <w:szCs w:val="20"/>
          <w:lang w:val="fr-FR"/>
        </w:rPr>
        <w:tab/>
      </w:r>
      <w:r w:rsidRPr="00353946">
        <w:rPr>
          <w:sz w:val="20"/>
          <w:szCs w:val="20"/>
          <w:lang w:val="fr-FR"/>
        </w:rPr>
        <w:t>B.</w:t>
      </w:r>
      <w:r w:rsidRPr="00353946">
        <w:rPr>
          <w:sz w:val="20"/>
          <w:szCs w:val="20"/>
          <w:lang w:val="fr-FR"/>
        </w:rPr>
        <w:tab/>
      </w:r>
      <w:r w:rsidRPr="00353946">
        <w:rPr>
          <w:sz w:val="22"/>
          <w:lang w:val="fr-FR"/>
        </w:rPr>
        <w:t xml:space="preserve">Prise de décision </w:t>
      </w:r>
      <w:r>
        <w:rPr>
          <w:sz w:val="22"/>
          <w:lang w:val="fr-FR"/>
        </w:rPr>
        <w:t>inclusive</w:t>
      </w:r>
      <w:r w:rsidRPr="00353946">
        <w:rPr>
          <w:sz w:val="22"/>
          <w:lang w:val="fr-FR"/>
        </w:rPr>
        <w:t xml:space="preserve"> et participative</w:t>
      </w:r>
    </w:p>
    <w:p w14:paraId="2C8281FE" w14:textId="2BA09C34" w:rsidR="00306AED" w:rsidRDefault="00306AED" w:rsidP="00306AED">
      <w:pPr>
        <w:pStyle w:val="CBDNormalNumber"/>
        <w:numPr>
          <w:ilvl w:val="0"/>
          <w:numId w:val="0"/>
        </w:numPr>
        <w:tabs>
          <w:tab w:val="clear" w:pos="567"/>
        </w:tabs>
        <w:ind w:left="567" w:hanging="141"/>
        <w:rPr>
          <w:lang w:val="fr-FR"/>
        </w:rPr>
      </w:pPr>
      <w:r>
        <w:rPr>
          <w:lang w:val="fr-FR"/>
        </w:rPr>
        <w:tab/>
      </w:r>
      <w:r w:rsidRPr="00F87651">
        <w:rPr>
          <w:lang w:val="fr-FR"/>
        </w:rPr>
        <w:t>22.</w:t>
      </w:r>
      <w:r w:rsidRPr="00F87651">
        <w:rPr>
          <w:lang w:val="fr-FR"/>
        </w:rPr>
        <w:tab/>
        <w:t xml:space="preserve">Un processus décisionnel </w:t>
      </w:r>
      <w:r>
        <w:rPr>
          <w:lang w:val="fr-FR"/>
        </w:rPr>
        <w:t>inclusif</w:t>
      </w:r>
      <w:r w:rsidRPr="00F87651">
        <w:rPr>
          <w:lang w:val="fr-FR"/>
        </w:rPr>
        <w:t xml:space="preserve"> et participatif renforce la légitimité des décisions, en améliore la qualité et l</w:t>
      </w:r>
      <w:r w:rsidR="002D22B6">
        <w:rPr>
          <w:lang w:val="fr-FR"/>
        </w:rPr>
        <w:t>’</w:t>
      </w:r>
      <w:r w:rsidRPr="00F87651">
        <w:rPr>
          <w:lang w:val="fr-FR"/>
        </w:rPr>
        <w:t xml:space="preserve">acceptabilité et soutient la mise en </w:t>
      </w:r>
      <w:r w:rsidR="00270E1D">
        <w:rPr>
          <w:lang w:val="fr-FR"/>
        </w:rPr>
        <w:t xml:space="preserve">place </w:t>
      </w:r>
      <w:r w:rsidRPr="00F87651">
        <w:rPr>
          <w:lang w:val="fr-FR"/>
        </w:rPr>
        <w:t>d</w:t>
      </w:r>
      <w:r w:rsidR="002D22B6">
        <w:rPr>
          <w:lang w:val="fr-FR"/>
        </w:rPr>
        <w:t>’</w:t>
      </w:r>
      <w:r w:rsidRPr="00F87651">
        <w:rPr>
          <w:lang w:val="fr-FR"/>
        </w:rPr>
        <w:t xml:space="preserve">une gestion durable de la faune et de la flore sauvages adaptée au contexte socioécologique. Il ressort des </w:t>
      </w:r>
      <w:r>
        <w:rPr>
          <w:lang w:val="fr-FR"/>
        </w:rPr>
        <w:t xml:space="preserve">réponses </w:t>
      </w:r>
      <w:r w:rsidRPr="00F87651">
        <w:rPr>
          <w:lang w:val="fr-FR"/>
        </w:rPr>
        <w:t>aux notifications </w:t>
      </w:r>
      <w:hyperlink r:id="rId326" w:history="1">
        <w:r w:rsidRPr="00F87651">
          <w:rPr>
            <w:rStyle w:val="Hyperlink"/>
            <w:lang w:val="fr-FR"/>
          </w:rPr>
          <w:t>2025-014</w:t>
        </w:r>
      </w:hyperlink>
      <w:r w:rsidRPr="00F87651">
        <w:rPr>
          <w:lang w:val="fr-FR"/>
        </w:rPr>
        <w:t xml:space="preserve"> et </w:t>
      </w:r>
      <w:hyperlink r:id="rId327" w:history="1">
        <w:r w:rsidRPr="00F87651">
          <w:rPr>
            <w:rStyle w:val="Hyperlink"/>
            <w:lang w:val="fr-FR"/>
          </w:rPr>
          <w:t>2025-015</w:t>
        </w:r>
      </w:hyperlink>
      <w:r w:rsidRPr="00F87651">
        <w:rPr>
          <w:lang w:val="fr-FR"/>
        </w:rPr>
        <w:t xml:space="preserve"> qu</w:t>
      </w:r>
      <w:r w:rsidR="002D22B6">
        <w:rPr>
          <w:lang w:val="fr-FR"/>
        </w:rPr>
        <w:t>’</w:t>
      </w:r>
      <w:r w:rsidRPr="00F87651">
        <w:rPr>
          <w:lang w:val="fr-FR"/>
        </w:rPr>
        <w:t>une gestion efficace de la faune et de la flore sauvages est tributaire de la participation transparente, structurée, pleine et entière des peuples autochtones et communautés locales, des femmes, des jeunes, des organisations de la société civile, des scientifiques et des autorités compétentes</w:t>
      </w:r>
      <w:r w:rsidR="00270E1D">
        <w:rPr>
          <w:lang w:val="fr-FR"/>
        </w:rPr>
        <w:t xml:space="preserve"> </w:t>
      </w:r>
      <w:r w:rsidR="00142771">
        <w:rPr>
          <w:lang w:val="fr-FR"/>
        </w:rPr>
        <w:t>;</w:t>
      </w:r>
      <w:r w:rsidRPr="00F87651">
        <w:rPr>
          <w:lang w:val="fr-FR"/>
        </w:rPr>
        <w:t xml:space="preserve"> cette participation devrait aller au-delà de la simple consultation pour inclure la prise de décisions communes, la cogestion et la co-conception, s</w:t>
      </w:r>
      <w:r w:rsidR="002D22B6">
        <w:rPr>
          <w:lang w:val="fr-FR"/>
        </w:rPr>
        <w:t>’</w:t>
      </w:r>
      <w:r w:rsidRPr="00F87651">
        <w:rPr>
          <w:lang w:val="fr-FR"/>
        </w:rPr>
        <w:t>il y a lieu, et conformément au</w:t>
      </w:r>
      <w:r>
        <w:rPr>
          <w:lang w:val="fr-FR"/>
        </w:rPr>
        <w:t xml:space="preserve"> contexte national </w:t>
      </w:r>
      <w:r w:rsidRPr="00F87651">
        <w:rPr>
          <w:lang w:val="fr-FR"/>
        </w:rPr>
        <w:t xml:space="preserve">et à la législation </w:t>
      </w:r>
      <w:r>
        <w:rPr>
          <w:lang w:val="fr-FR"/>
        </w:rPr>
        <w:t>en vigueur</w:t>
      </w:r>
      <w:r w:rsidRPr="00F87651">
        <w:rPr>
          <w:lang w:val="fr-FR"/>
        </w:rPr>
        <w:t xml:space="preserve">. Il convient de prendre les mesures </w:t>
      </w:r>
      <w:r w:rsidRPr="00F87651">
        <w:rPr>
          <w:lang w:val="fr-FR"/>
        </w:rPr>
        <w:lastRenderedPageBreak/>
        <w:t xml:space="preserve">ci-après pour </w:t>
      </w:r>
      <w:r>
        <w:rPr>
          <w:lang w:val="fr-FR"/>
        </w:rPr>
        <w:t>appuyer</w:t>
      </w:r>
      <w:r w:rsidRPr="00F87651">
        <w:rPr>
          <w:lang w:val="fr-FR"/>
        </w:rPr>
        <w:t xml:space="preserve"> la gestion durable de la faune et de la flore sauvages, selon qu</w:t>
      </w:r>
      <w:r w:rsidR="002D22B6">
        <w:rPr>
          <w:lang w:val="fr-FR"/>
        </w:rPr>
        <w:t>’</w:t>
      </w:r>
      <w:r w:rsidRPr="00F87651">
        <w:rPr>
          <w:lang w:val="fr-FR"/>
        </w:rPr>
        <w:t>il convien</w:t>
      </w:r>
      <w:r>
        <w:rPr>
          <w:lang w:val="fr-FR"/>
        </w:rPr>
        <w:t>dra</w:t>
      </w:r>
      <w:r w:rsidRPr="00F87651">
        <w:rPr>
          <w:lang w:val="fr-FR"/>
        </w:rPr>
        <w:t xml:space="preserve"> et conformément à la législation, au</w:t>
      </w:r>
      <w:r>
        <w:rPr>
          <w:lang w:val="fr-FR"/>
        </w:rPr>
        <w:t xml:space="preserve"> contexte </w:t>
      </w:r>
      <w:r w:rsidRPr="00F87651">
        <w:rPr>
          <w:lang w:val="fr-FR"/>
        </w:rPr>
        <w:t>et aux priorités nationa</w:t>
      </w:r>
      <w:r>
        <w:rPr>
          <w:lang w:val="fr-FR"/>
        </w:rPr>
        <w:t>ux</w:t>
      </w:r>
      <w:r w:rsidR="00142771">
        <w:rPr>
          <w:lang w:val="fr-FR"/>
        </w:rPr>
        <w:t xml:space="preserve"> :</w:t>
      </w:r>
      <w:r w:rsidRPr="00F87651">
        <w:rPr>
          <w:lang w:val="fr-FR"/>
        </w:rPr>
        <w:t xml:space="preserve"> </w:t>
      </w:r>
    </w:p>
    <w:p w14:paraId="25C1C265" w14:textId="3AB1157A" w:rsidR="00306AED" w:rsidRPr="00F87651" w:rsidRDefault="00306AED" w:rsidP="00306AED">
      <w:pPr>
        <w:pStyle w:val="CBDNormalNumber"/>
        <w:numPr>
          <w:ilvl w:val="0"/>
          <w:numId w:val="0"/>
        </w:numPr>
        <w:tabs>
          <w:tab w:val="clear" w:pos="567"/>
        </w:tabs>
        <w:ind w:left="567"/>
        <w:rPr>
          <w:lang w:val="fr-FR"/>
        </w:rPr>
      </w:pPr>
      <w:r>
        <w:rPr>
          <w:lang w:val="fr-FR"/>
        </w:rPr>
        <w:tab/>
        <w:t xml:space="preserve">a) </w:t>
      </w:r>
      <w:r w:rsidRPr="00F87651">
        <w:rPr>
          <w:lang w:val="fr-FR"/>
        </w:rPr>
        <w:t xml:space="preserve">Faciliter la mise en </w:t>
      </w:r>
      <w:r w:rsidR="00270E1D">
        <w:rPr>
          <w:lang w:val="fr-FR"/>
        </w:rPr>
        <w:t>plac</w:t>
      </w:r>
      <w:r w:rsidRPr="00F87651">
        <w:rPr>
          <w:lang w:val="fr-FR"/>
        </w:rPr>
        <w:t xml:space="preserve">e de processus participatifs adaptés en veillant à </w:t>
      </w:r>
      <w:r w:rsidR="00FD6C21">
        <w:rPr>
          <w:lang w:val="fr-FR"/>
        </w:rPr>
        <w:t>recense</w:t>
      </w:r>
      <w:r>
        <w:rPr>
          <w:lang w:val="fr-FR"/>
        </w:rPr>
        <w:t>r</w:t>
      </w:r>
      <w:r w:rsidRPr="00F87651">
        <w:rPr>
          <w:lang w:val="fr-FR"/>
        </w:rPr>
        <w:t xml:space="preserve"> rapidement les parties prenantes, à définir clairement les rôles et les responsabilités, à diffuser les informations dans les langues pertinentes, à établir des délais </w:t>
      </w:r>
      <w:r>
        <w:rPr>
          <w:lang w:val="fr-FR"/>
        </w:rPr>
        <w:t xml:space="preserve">adéquats </w:t>
      </w:r>
      <w:r w:rsidRPr="00F87651">
        <w:rPr>
          <w:lang w:val="fr-FR"/>
        </w:rPr>
        <w:t xml:space="preserve">et des ressources financières pour la participation et </w:t>
      </w:r>
      <w:r>
        <w:rPr>
          <w:lang w:val="fr-FR"/>
        </w:rPr>
        <w:t>à é</w:t>
      </w:r>
      <w:r w:rsidR="00FD6C21">
        <w:rPr>
          <w:lang w:val="fr-FR"/>
        </w:rPr>
        <w:t>tablir</w:t>
      </w:r>
      <w:r w:rsidRPr="00F87651">
        <w:rPr>
          <w:lang w:val="fr-FR"/>
        </w:rPr>
        <w:t xml:space="preserve"> de</w:t>
      </w:r>
      <w:r>
        <w:rPr>
          <w:lang w:val="fr-FR"/>
        </w:rPr>
        <w:t>s</w:t>
      </w:r>
      <w:r w:rsidRPr="00F87651">
        <w:rPr>
          <w:lang w:val="fr-FR"/>
        </w:rPr>
        <w:t xml:space="preserve"> documents concernant la manière dont les contributions ont été prises en compte</w:t>
      </w:r>
      <w:r w:rsidR="00142771">
        <w:rPr>
          <w:lang w:val="fr-FR"/>
        </w:rPr>
        <w:t>;</w:t>
      </w:r>
      <w:r w:rsidRPr="00F87651">
        <w:rPr>
          <w:lang w:val="fr-FR"/>
        </w:rPr>
        <w:t xml:space="preserve"> </w:t>
      </w:r>
    </w:p>
    <w:p w14:paraId="154B5D5C" w14:textId="21B4A0F8" w:rsidR="00306AED" w:rsidRDefault="00306AED">
      <w:pPr>
        <w:pStyle w:val="CBDNormalNumber"/>
        <w:numPr>
          <w:ilvl w:val="1"/>
          <w:numId w:val="28"/>
        </w:numPr>
        <w:tabs>
          <w:tab w:val="clear" w:pos="567"/>
        </w:tabs>
        <w:rPr>
          <w:lang w:val="fr-FR"/>
        </w:rPr>
      </w:pPr>
      <w:r w:rsidRPr="00F87651">
        <w:rPr>
          <w:lang w:val="fr-FR"/>
        </w:rPr>
        <w:t>Promouvoir la participation des parties prenantes dès les premiers stades de l</w:t>
      </w:r>
      <w:r w:rsidR="002D22B6">
        <w:rPr>
          <w:lang w:val="fr-FR"/>
        </w:rPr>
        <w:t>’</w:t>
      </w:r>
      <w:r w:rsidRPr="00F87651">
        <w:rPr>
          <w:lang w:val="fr-FR"/>
        </w:rPr>
        <w:t>élaboration des mesures et des politiques de gestion de la faune et de la flore sauvages, y compris les régimes de capture et de cueillette, l</w:t>
      </w:r>
      <w:r w:rsidR="002D22B6">
        <w:rPr>
          <w:lang w:val="fr-FR"/>
        </w:rPr>
        <w:t>’</w:t>
      </w:r>
      <w:r>
        <w:rPr>
          <w:lang w:val="fr-FR"/>
        </w:rPr>
        <w:t>aménagement du territoire et l</w:t>
      </w:r>
      <w:r w:rsidRPr="00F87651">
        <w:rPr>
          <w:lang w:val="fr-FR"/>
        </w:rPr>
        <w:t>es initiatives de restauration, en appliquant les procédures de consentement libre, préalable et éclairé, le cas échéant</w:t>
      </w:r>
      <w:r w:rsidR="00142771">
        <w:rPr>
          <w:lang w:val="fr-FR"/>
        </w:rPr>
        <w:t>;</w:t>
      </w:r>
      <w:r w:rsidRPr="00F87651">
        <w:rPr>
          <w:lang w:val="fr-FR"/>
        </w:rPr>
        <w:t xml:space="preserve"> </w:t>
      </w:r>
    </w:p>
    <w:p w14:paraId="07493C89" w14:textId="091AA1EC" w:rsidR="00306AED" w:rsidRDefault="00306AED">
      <w:pPr>
        <w:pStyle w:val="CBDNormalNumber"/>
        <w:numPr>
          <w:ilvl w:val="1"/>
          <w:numId w:val="28"/>
        </w:numPr>
        <w:tabs>
          <w:tab w:val="clear" w:pos="567"/>
        </w:tabs>
        <w:rPr>
          <w:lang w:val="fr-FR"/>
        </w:rPr>
      </w:pPr>
      <w:r w:rsidRPr="00376C80">
        <w:rPr>
          <w:lang w:val="fr-FR"/>
        </w:rPr>
        <w:t>Appuyer la participation aux processus décisionnels, selon qu</w:t>
      </w:r>
      <w:r w:rsidR="002D22B6">
        <w:rPr>
          <w:lang w:val="fr-FR"/>
        </w:rPr>
        <w:t>’</w:t>
      </w:r>
      <w:r w:rsidRPr="00376C80">
        <w:rPr>
          <w:lang w:val="fr-FR"/>
        </w:rPr>
        <w:t xml:space="preserve">il conviendra, des peuples autochtones et communautés locales, des femmes, des jeunes et des </w:t>
      </w:r>
      <w:r w:rsidR="00FD6C21">
        <w:rPr>
          <w:lang w:val="fr-FR"/>
        </w:rPr>
        <w:t xml:space="preserve">autres </w:t>
      </w:r>
      <w:r w:rsidRPr="00376C80">
        <w:rPr>
          <w:lang w:val="fr-FR"/>
        </w:rPr>
        <w:t>parties prenantes telles que les administrations publiques, les propriétaires fonciers privés, les gestionnaires de la faune et de la flore sauvages, la société civile, les milieux universitaires, les acteurs du secteur privé et les autorités sanitaires et vétérinaires</w:t>
      </w:r>
      <w:r w:rsidR="00142771">
        <w:rPr>
          <w:lang w:val="fr-FR"/>
        </w:rPr>
        <w:t>;</w:t>
      </w:r>
      <w:r w:rsidRPr="00376C80">
        <w:rPr>
          <w:lang w:val="fr-FR"/>
        </w:rPr>
        <w:t xml:space="preserve"> </w:t>
      </w:r>
    </w:p>
    <w:p w14:paraId="1FA40A65" w14:textId="329A3E15" w:rsidR="00306AED" w:rsidRDefault="00306AED">
      <w:pPr>
        <w:pStyle w:val="CBDNormalNumber"/>
        <w:numPr>
          <w:ilvl w:val="1"/>
          <w:numId w:val="28"/>
        </w:numPr>
        <w:tabs>
          <w:tab w:val="clear" w:pos="567"/>
        </w:tabs>
        <w:rPr>
          <w:lang w:val="fr-FR"/>
        </w:rPr>
      </w:pPr>
      <w:r w:rsidRPr="00376C80">
        <w:rPr>
          <w:lang w:val="fr-FR"/>
        </w:rPr>
        <w:t>Promouvoir ou renforcer les mécanismes de gouvernance participative en mettant l</w:t>
      </w:r>
      <w:r w:rsidR="002D22B6">
        <w:rPr>
          <w:lang w:val="fr-FR"/>
        </w:rPr>
        <w:t>’</w:t>
      </w:r>
      <w:r w:rsidRPr="00376C80">
        <w:rPr>
          <w:lang w:val="fr-FR"/>
        </w:rPr>
        <w:t>accent sur la clarté des mandats, des procédures décisionnelles et des mécanismes de gestion des interactions à l</w:t>
      </w:r>
      <w:r w:rsidR="002D22B6">
        <w:rPr>
          <w:lang w:val="fr-FR"/>
        </w:rPr>
        <w:t>’</w:t>
      </w:r>
      <w:r w:rsidRPr="00376C80">
        <w:rPr>
          <w:lang w:val="fr-FR"/>
        </w:rPr>
        <w:t>intersection des systèmes officiels, coutumiers et privés</w:t>
      </w:r>
      <w:r w:rsidR="00142771">
        <w:rPr>
          <w:lang w:val="fr-FR"/>
        </w:rPr>
        <w:t>;</w:t>
      </w:r>
      <w:r w:rsidRPr="00376C80">
        <w:rPr>
          <w:lang w:val="fr-FR"/>
        </w:rPr>
        <w:t xml:space="preserve"> </w:t>
      </w:r>
    </w:p>
    <w:p w14:paraId="732F8820" w14:textId="5D988A07" w:rsidR="00306AED" w:rsidRDefault="00306AED">
      <w:pPr>
        <w:pStyle w:val="CBDNormalNumber"/>
        <w:numPr>
          <w:ilvl w:val="1"/>
          <w:numId w:val="28"/>
        </w:numPr>
        <w:tabs>
          <w:tab w:val="clear" w:pos="567"/>
        </w:tabs>
        <w:rPr>
          <w:lang w:val="fr-FR"/>
        </w:rPr>
      </w:pPr>
      <w:r w:rsidRPr="00376C80">
        <w:rPr>
          <w:lang w:val="fr-FR"/>
        </w:rPr>
        <w:t xml:space="preserve">Reconnaître et appuyer les instruments de gouvernance communautaires, le cas échéant, tels que les protocoles communautaires bioculturels, les dispositifs de sylviculture communautaire, les approches fondées sur la cogestion et les systèmes de gouvernance des zones tampons, et </w:t>
      </w:r>
      <w:r w:rsidR="00FD6C21">
        <w:rPr>
          <w:lang w:val="fr-FR"/>
        </w:rPr>
        <w:t>tenir compte d</w:t>
      </w:r>
      <w:r w:rsidRPr="00376C80">
        <w:rPr>
          <w:lang w:val="fr-FR"/>
        </w:rPr>
        <w:t xml:space="preserve">es contributions des peuples autochtones et communautés locales </w:t>
      </w:r>
      <w:r w:rsidR="00FD6C21">
        <w:rPr>
          <w:lang w:val="fr-FR"/>
        </w:rPr>
        <w:t xml:space="preserve">et de </w:t>
      </w:r>
      <w:r w:rsidRPr="00376C80">
        <w:rPr>
          <w:lang w:val="fr-FR"/>
        </w:rPr>
        <w:t xml:space="preserve">leurs systèmes de connaissances, </w:t>
      </w:r>
      <w:r w:rsidR="00FD6C21">
        <w:rPr>
          <w:lang w:val="fr-FR"/>
        </w:rPr>
        <w:t>notamment</w:t>
      </w:r>
      <w:r w:rsidRPr="00376C80">
        <w:rPr>
          <w:lang w:val="fr-FR"/>
        </w:rPr>
        <w:t xml:space="preserve"> les valeurs culturelles, spirituelles et relationnelles associées à la faune et à la flore sauvages, </w:t>
      </w:r>
      <w:r w:rsidR="00D65DE5">
        <w:rPr>
          <w:lang w:val="fr-FR"/>
        </w:rPr>
        <w:t>au moyen</w:t>
      </w:r>
      <w:r w:rsidRPr="00376C80">
        <w:rPr>
          <w:lang w:val="fr-FR"/>
        </w:rPr>
        <w:t xml:space="preserve"> d</w:t>
      </w:r>
      <w:r w:rsidR="002D22B6">
        <w:rPr>
          <w:lang w:val="fr-FR"/>
        </w:rPr>
        <w:t>’</w:t>
      </w:r>
      <w:r w:rsidRPr="00376C80">
        <w:rPr>
          <w:lang w:val="fr-FR"/>
        </w:rPr>
        <w:t>activités d</w:t>
      </w:r>
      <w:r w:rsidR="002D22B6">
        <w:rPr>
          <w:lang w:val="fr-FR"/>
        </w:rPr>
        <w:t>’</w:t>
      </w:r>
      <w:r w:rsidRPr="00376C80">
        <w:rPr>
          <w:lang w:val="fr-FR"/>
        </w:rPr>
        <w:t>assistance technique, d</w:t>
      </w:r>
      <w:r w:rsidR="002D22B6">
        <w:rPr>
          <w:lang w:val="fr-FR"/>
        </w:rPr>
        <w:t>’</w:t>
      </w:r>
      <w:r w:rsidRPr="00376C80">
        <w:rPr>
          <w:lang w:val="fr-FR"/>
        </w:rPr>
        <w:t>aide juridique, de renforcement des capacités et d</w:t>
      </w:r>
      <w:r w:rsidR="002D22B6">
        <w:rPr>
          <w:lang w:val="fr-FR"/>
        </w:rPr>
        <w:t>’</w:t>
      </w:r>
      <w:r w:rsidRPr="00376C80">
        <w:rPr>
          <w:lang w:val="fr-FR"/>
        </w:rPr>
        <w:t>un financement suffisant, en conformité avec la législation nationale et les obligations internationales pertinentes</w:t>
      </w:r>
      <w:r w:rsidR="00142771">
        <w:rPr>
          <w:lang w:val="fr-FR"/>
        </w:rPr>
        <w:t>;</w:t>
      </w:r>
      <w:r w:rsidRPr="00376C80">
        <w:rPr>
          <w:lang w:val="fr-FR"/>
        </w:rPr>
        <w:t xml:space="preserve"> </w:t>
      </w:r>
    </w:p>
    <w:p w14:paraId="01861FC0" w14:textId="5A4DDB25" w:rsidR="00306AED" w:rsidRDefault="00306AED">
      <w:pPr>
        <w:pStyle w:val="CBDNormalNumber"/>
        <w:numPr>
          <w:ilvl w:val="1"/>
          <w:numId w:val="28"/>
        </w:numPr>
        <w:tabs>
          <w:tab w:val="clear" w:pos="567"/>
        </w:tabs>
        <w:rPr>
          <w:lang w:val="fr-FR"/>
        </w:rPr>
      </w:pPr>
      <w:r w:rsidRPr="00376C80">
        <w:rPr>
          <w:lang w:val="fr-FR"/>
        </w:rPr>
        <w:t>Promouvoir et, selon qu</w:t>
      </w:r>
      <w:r w:rsidR="002D22B6">
        <w:rPr>
          <w:lang w:val="fr-FR"/>
        </w:rPr>
        <w:t>’</w:t>
      </w:r>
      <w:r w:rsidRPr="00376C80">
        <w:rPr>
          <w:lang w:val="fr-FR"/>
        </w:rPr>
        <w:t>il conviendra, renforcer les régimes fonciers et d</w:t>
      </w:r>
      <w:r w:rsidR="002D22B6">
        <w:rPr>
          <w:lang w:val="fr-FR"/>
        </w:rPr>
        <w:t>’</w:t>
      </w:r>
      <w:r w:rsidRPr="00376C80">
        <w:rPr>
          <w:lang w:val="fr-FR"/>
        </w:rPr>
        <w:t xml:space="preserve">accès en </w:t>
      </w:r>
      <w:r w:rsidR="002A6376">
        <w:rPr>
          <w:lang w:val="fr-FR"/>
        </w:rPr>
        <w:t xml:space="preserve">tenant compte du </w:t>
      </w:r>
      <w:r w:rsidRPr="00376C80">
        <w:rPr>
          <w:lang w:val="fr-FR"/>
        </w:rPr>
        <w:t>rôle des systèmes coutumiers de gestion de la faune et de la flore sauvages dans l</w:t>
      </w:r>
      <w:r w:rsidR="002D22B6">
        <w:rPr>
          <w:lang w:val="fr-FR"/>
        </w:rPr>
        <w:t>’</w:t>
      </w:r>
      <w:r w:rsidRPr="00376C80">
        <w:rPr>
          <w:lang w:val="fr-FR"/>
        </w:rPr>
        <w:t>élaboration d</w:t>
      </w:r>
      <w:r w:rsidR="002D22B6">
        <w:rPr>
          <w:lang w:val="fr-FR"/>
        </w:rPr>
        <w:t>’</w:t>
      </w:r>
      <w:r w:rsidRPr="00376C80">
        <w:rPr>
          <w:lang w:val="fr-FR"/>
        </w:rPr>
        <w:t>instruments et de moyens d</w:t>
      </w:r>
      <w:r w:rsidR="002D22B6">
        <w:rPr>
          <w:lang w:val="fr-FR"/>
        </w:rPr>
        <w:t>’</w:t>
      </w:r>
      <w:r w:rsidRPr="00376C80">
        <w:rPr>
          <w:lang w:val="fr-FR"/>
        </w:rPr>
        <w:t>intervention, le cas échéant, et en précisant la manière dont les droits fonciers et d</w:t>
      </w:r>
      <w:r w:rsidR="002D22B6">
        <w:rPr>
          <w:lang w:val="fr-FR"/>
        </w:rPr>
        <w:t>’</w:t>
      </w:r>
      <w:r w:rsidRPr="00376C80">
        <w:rPr>
          <w:lang w:val="fr-FR"/>
        </w:rPr>
        <w:t>usage s</w:t>
      </w:r>
      <w:r w:rsidR="002D22B6">
        <w:rPr>
          <w:lang w:val="fr-FR"/>
        </w:rPr>
        <w:t>’</w:t>
      </w:r>
      <w:r w:rsidRPr="00376C80">
        <w:rPr>
          <w:lang w:val="fr-FR"/>
        </w:rPr>
        <w:t>articulent avec la gouvernance de la faune et de la flore sauvages, le partage des avantages et les responsabilités en matière de gestion</w:t>
      </w:r>
      <w:r w:rsidR="00142771">
        <w:rPr>
          <w:lang w:val="fr-FR"/>
        </w:rPr>
        <w:t>;</w:t>
      </w:r>
      <w:r w:rsidRPr="00376C80">
        <w:rPr>
          <w:lang w:val="fr-FR"/>
        </w:rPr>
        <w:t xml:space="preserve"> </w:t>
      </w:r>
    </w:p>
    <w:p w14:paraId="117CC06D" w14:textId="655E90C6" w:rsidR="00306AED" w:rsidRDefault="00306AED">
      <w:pPr>
        <w:pStyle w:val="CBDNormalNumber"/>
        <w:numPr>
          <w:ilvl w:val="1"/>
          <w:numId w:val="28"/>
        </w:numPr>
        <w:tabs>
          <w:tab w:val="clear" w:pos="567"/>
        </w:tabs>
        <w:rPr>
          <w:lang w:val="fr-FR"/>
        </w:rPr>
      </w:pPr>
      <w:r w:rsidRPr="00376C80">
        <w:rPr>
          <w:lang w:val="fr-FR"/>
        </w:rPr>
        <w:t>Faciliter un accès transparent aux informations socioécologiques et économiques pertinentes en publiant les plans de gestion, les justifications de la capture, de la cueillette et des quotas, les résumés de suivi, les accords de partage des avantages, les règles d</w:t>
      </w:r>
      <w:r w:rsidR="002D22B6">
        <w:rPr>
          <w:lang w:val="fr-FR"/>
        </w:rPr>
        <w:t>’</w:t>
      </w:r>
      <w:r w:rsidRPr="00376C80">
        <w:rPr>
          <w:lang w:val="fr-FR"/>
        </w:rPr>
        <w:t>octroi de permis et la répartition des revenus, tout en protégeant les informations sensibles lorsque la divulgation, par exemple des points chauds de braconnage ou des connaissances traditionnelles confidentielles, pourrait accroître les risques</w:t>
      </w:r>
      <w:r w:rsidR="00142771">
        <w:rPr>
          <w:lang w:val="fr-FR"/>
        </w:rPr>
        <w:t>;</w:t>
      </w:r>
      <w:r w:rsidRPr="00376C80">
        <w:rPr>
          <w:lang w:val="fr-FR"/>
        </w:rPr>
        <w:t xml:space="preserve"> </w:t>
      </w:r>
    </w:p>
    <w:p w14:paraId="79EEC77F" w14:textId="6A4A33DD" w:rsidR="00306AED" w:rsidRDefault="00306AED">
      <w:pPr>
        <w:pStyle w:val="CBDNormalNumber"/>
        <w:numPr>
          <w:ilvl w:val="1"/>
          <w:numId w:val="28"/>
        </w:numPr>
        <w:tabs>
          <w:tab w:val="clear" w:pos="567"/>
        </w:tabs>
        <w:rPr>
          <w:lang w:val="fr-FR"/>
        </w:rPr>
      </w:pPr>
      <w:r w:rsidRPr="00376C80">
        <w:rPr>
          <w:lang w:val="fr-FR"/>
        </w:rPr>
        <w:t xml:space="preserve">Promouvoir une représentation équilibrée </w:t>
      </w:r>
      <w:r w:rsidR="002A6376">
        <w:rPr>
          <w:lang w:val="fr-FR"/>
        </w:rPr>
        <w:t>dans l</w:t>
      </w:r>
      <w:r w:rsidRPr="00376C80">
        <w:rPr>
          <w:lang w:val="fr-FR"/>
        </w:rPr>
        <w:t xml:space="preserve">es organes de gouvernance de la faune et de la flore sauvages par des mesures telles que des quotas et la rotation des sièges et en éliminant les obstacles </w:t>
      </w:r>
      <w:r w:rsidR="002A6376">
        <w:rPr>
          <w:lang w:val="fr-FR"/>
        </w:rPr>
        <w:t xml:space="preserve">auxquels se heurtent </w:t>
      </w:r>
      <w:r w:rsidRPr="00376C80">
        <w:rPr>
          <w:lang w:val="fr-FR"/>
        </w:rPr>
        <w:t xml:space="preserve">les femmes, les jeunes et les groupes sous-représentés, </w:t>
      </w:r>
      <w:r w:rsidR="002A6376">
        <w:rPr>
          <w:lang w:val="fr-FR"/>
        </w:rPr>
        <w:t xml:space="preserve">notamment </w:t>
      </w:r>
      <w:r w:rsidRPr="00376C80">
        <w:rPr>
          <w:lang w:val="fr-FR"/>
        </w:rPr>
        <w:t xml:space="preserve"> ceux </w:t>
      </w:r>
      <w:r w:rsidR="002A6376">
        <w:rPr>
          <w:lang w:val="fr-FR"/>
        </w:rPr>
        <w:t xml:space="preserve">qui sont </w:t>
      </w:r>
      <w:r w:rsidRPr="00376C80">
        <w:rPr>
          <w:lang w:val="fr-FR"/>
        </w:rPr>
        <w:t>en situation de vulnérabilité et dépendent le plus de la biodiversité, conformément à la législation nationale</w:t>
      </w:r>
      <w:r w:rsidR="00142771">
        <w:rPr>
          <w:lang w:val="fr-FR"/>
        </w:rPr>
        <w:t>;</w:t>
      </w:r>
      <w:r w:rsidRPr="00376C80">
        <w:rPr>
          <w:lang w:val="fr-FR"/>
        </w:rPr>
        <w:t xml:space="preserve"> </w:t>
      </w:r>
    </w:p>
    <w:p w14:paraId="58685DCA" w14:textId="72AF130D" w:rsidR="00306AED" w:rsidRDefault="00306AED">
      <w:pPr>
        <w:pStyle w:val="CBDNormalNumber"/>
        <w:numPr>
          <w:ilvl w:val="1"/>
          <w:numId w:val="28"/>
        </w:numPr>
        <w:tabs>
          <w:tab w:val="clear" w:pos="567"/>
        </w:tabs>
        <w:rPr>
          <w:lang w:val="fr-FR"/>
        </w:rPr>
      </w:pPr>
      <w:r w:rsidRPr="00376C80">
        <w:rPr>
          <w:lang w:val="fr-FR"/>
        </w:rPr>
        <w:t>Faciliter la création de mécanismes accessibles de prévention et de r</w:t>
      </w:r>
      <w:r w:rsidR="002A6376">
        <w:rPr>
          <w:lang w:val="fr-FR"/>
        </w:rPr>
        <w:t xml:space="preserve">èglement </w:t>
      </w:r>
      <w:r w:rsidRPr="00376C80">
        <w:rPr>
          <w:lang w:val="fr-FR"/>
        </w:rPr>
        <w:t>des différends et de gestion des conflits, et veiller à ce que les résultats fassent l</w:t>
      </w:r>
      <w:r w:rsidR="002D22B6">
        <w:rPr>
          <w:lang w:val="fr-FR"/>
        </w:rPr>
        <w:t>’</w:t>
      </w:r>
      <w:r w:rsidRPr="00376C80">
        <w:rPr>
          <w:lang w:val="fr-FR"/>
        </w:rPr>
        <w:t>objet d</w:t>
      </w:r>
      <w:r w:rsidR="002D22B6">
        <w:rPr>
          <w:lang w:val="fr-FR"/>
        </w:rPr>
        <w:t>’</w:t>
      </w:r>
      <w:r w:rsidRPr="00376C80">
        <w:rPr>
          <w:lang w:val="fr-FR"/>
        </w:rPr>
        <w:t>un suivi et servent de fondement à l</w:t>
      </w:r>
      <w:r w:rsidR="002D22B6">
        <w:rPr>
          <w:lang w:val="fr-FR"/>
        </w:rPr>
        <w:t>’</w:t>
      </w:r>
      <w:r w:rsidRPr="00376C80">
        <w:rPr>
          <w:lang w:val="fr-FR"/>
        </w:rPr>
        <w:t>amélioration des politiques et des pratiques</w:t>
      </w:r>
      <w:r w:rsidR="00142771">
        <w:rPr>
          <w:lang w:val="fr-FR"/>
        </w:rPr>
        <w:t>;</w:t>
      </w:r>
    </w:p>
    <w:p w14:paraId="36E30033" w14:textId="71EF63A6" w:rsidR="00306AED" w:rsidRDefault="00306AED">
      <w:pPr>
        <w:pStyle w:val="CBDNormalNumber"/>
        <w:numPr>
          <w:ilvl w:val="1"/>
          <w:numId w:val="28"/>
        </w:numPr>
        <w:tabs>
          <w:tab w:val="clear" w:pos="567"/>
        </w:tabs>
        <w:rPr>
          <w:lang w:val="fr-FR"/>
        </w:rPr>
      </w:pPr>
      <w:r w:rsidRPr="00376C80">
        <w:rPr>
          <w:lang w:val="fr-FR"/>
        </w:rPr>
        <w:t>Prendre les décisions ayant d</w:t>
      </w:r>
      <w:r w:rsidR="002D22B6">
        <w:rPr>
          <w:lang w:val="fr-FR"/>
        </w:rPr>
        <w:t>’</w:t>
      </w:r>
      <w:r w:rsidRPr="00376C80">
        <w:rPr>
          <w:lang w:val="fr-FR"/>
        </w:rPr>
        <w:t>importantes répercussions écologiques ou sociales sur la base d</w:t>
      </w:r>
      <w:r w:rsidR="002D22B6">
        <w:rPr>
          <w:lang w:val="fr-FR"/>
        </w:rPr>
        <w:t>’</w:t>
      </w:r>
      <w:r w:rsidRPr="00376C80">
        <w:rPr>
          <w:lang w:val="fr-FR"/>
        </w:rPr>
        <w:t>évaluations participatives des risques, de scénarios et d</w:t>
      </w:r>
      <w:r w:rsidR="002D22B6">
        <w:rPr>
          <w:lang w:val="fr-FR"/>
        </w:rPr>
        <w:t>’</w:t>
      </w:r>
      <w:r w:rsidRPr="00376C80">
        <w:rPr>
          <w:lang w:val="fr-FR"/>
        </w:rPr>
        <w:t xml:space="preserve">analyses des arbitrages. Les Parties </w:t>
      </w:r>
      <w:r w:rsidRPr="00376C80">
        <w:rPr>
          <w:lang w:val="fr-FR"/>
        </w:rPr>
        <w:lastRenderedPageBreak/>
        <w:t>peuvent envisager, s</w:t>
      </w:r>
      <w:r w:rsidR="002D22B6">
        <w:rPr>
          <w:lang w:val="fr-FR"/>
        </w:rPr>
        <w:t>’</w:t>
      </w:r>
      <w:r w:rsidRPr="00376C80">
        <w:rPr>
          <w:lang w:val="fr-FR"/>
        </w:rPr>
        <w:t xml:space="preserve">il y a lieu, des activités de facilitation, de soutien technique et de renforcement des capacités </w:t>
      </w:r>
      <w:r w:rsidR="002A6376">
        <w:rPr>
          <w:lang w:val="fr-FR"/>
        </w:rPr>
        <w:t>pour</w:t>
      </w:r>
      <w:r w:rsidRPr="00376C80">
        <w:rPr>
          <w:lang w:val="fr-FR"/>
        </w:rPr>
        <w:t xml:space="preserve"> permettre une participation équitable</w:t>
      </w:r>
      <w:r w:rsidR="00142771">
        <w:rPr>
          <w:lang w:val="fr-FR"/>
        </w:rPr>
        <w:t>;</w:t>
      </w:r>
    </w:p>
    <w:p w14:paraId="3D8B7AFF" w14:textId="71CF7FDE" w:rsidR="00306AED" w:rsidRDefault="00306AED">
      <w:pPr>
        <w:pStyle w:val="CBDNormalNumber"/>
        <w:numPr>
          <w:ilvl w:val="1"/>
          <w:numId w:val="28"/>
        </w:numPr>
        <w:tabs>
          <w:tab w:val="clear" w:pos="567"/>
        </w:tabs>
        <w:rPr>
          <w:lang w:val="fr-FR"/>
        </w:rPr>
      </w:pPr>
      <w:r w:rsidRPr="00376C80">
        <w:rPr>
          <w:lang w:val="fr-FR"/>
        </w:rPr>
        <w:t>Promouvoir un dialogue inclusif et des interventions concertées en cas de conflit entre l</w:t>
      </w:r>
      <w:r w:rsidR="002A6376">
        <w:rPr>
          <w:lang w:val="fr-FR"/>
        </w:rPr>
        <w:t>’</w:t>
      </w:r>
      <w:r w:rsidR="00716D11">
        <w:rPr>
          <w:lang w:val="fr-FR"/>
        </w:rPr>
        <w:t xml:space="preserve">être humain </w:t>
      </w:r>
      <w:r w:rsidRPr="00376C80">
        <w:rPr>
          <w:lang w:val="fr-FR"/>
        </w:rPr>
        <w:t>et les espèces sauvages et de risque lié aux zoonoses, en mettant en relation les autorités chargées de la faune et de la flore sauvages avec les communautés</w:t>
      </w:r>
      <w:r w:rsidR="002A6376">
        <w:rPr>
          <w:lang w:val="fr-FR"/>
        </w:rPr>
        <w:t>,</w:t>
      </w:r>
      <w:r w:rsidRPr="00376C80">
        <w:rPr>
          <w:lang w:val="fr-FR"/>
        </w:rPr>
        <w:t xml:space="preserve"> les services de santé et vétérinaires et les secteurs </w:t>
      </w:r>
      <w:r w:rsidR="002A6376">
        <w:rPr>
          <w:lang w:val="fr-FR"/>
        </w:rPr>
        <w:t>compétent</w:t>
      </w:r>
      <w:r w:rsidRPr="00376C80">
        <w:rPr>
          <w:lang w:val="fr-FR"/>
        </w:rPr>
        <w:t>s</w:t>
      </w:r>
      <w:r w:rsidR="002A6376">
        <w:rPr>
          <w:lang w:val="fr-FR"/>
        </w:rPr>
        <w:t xml:space="preserve"> </w:t>
      </w:r>
      <w:r w:rsidRPr="00376C80">
        <w:rPr>
          <w:lang w:val="fr-FR"/>
        </w:rPr>
        <w:t xml:space="preserve">et en prenant des mesures </w:t>
      </w:r>
      <w:r w:rsidR="002A6376">
        <w:rPr>
          <w:lang w:val="fr-FR"/>
        </w:rPr>
        <w:t>concrètes comme</w:t>
      </w:r>
      <w:r w:rsidRPr="00376C80">
        <w:rPr>
          <w:lang w:val="fr-FR"/>
        </w:rPr>
        <w:t xml:space="preserve"> la mise en place de systèmes d</w:t>
      </w:r>
      <w:r w:rsidR="002D22B6">
        <w:rPr>
          <w:lang w:val="fr-FR"/>
        </w:rPr>
        <w:t>’</w:t>
      </w:r>
      <w:r w:rsidRPr="00376C80">
        <w:rPr>
          <w:lang w:val="fr-FR"/>
        </w:rPr>
        <w:t>alerte rapide et d</w:t>
      </w:r>
      <w:r w:rsidR="002D22B6">
        <w:rPr>
          <w:lang w:val="fr-FR"/>
        </w:rPr>
        <w:t>’</w:t>
      </w:r>
      <w:r w:rsidRPr="00376C80">
        <w:rPr>
          <w:lang w:val="fr-FR"/>
        </w:rPr>
        <w:t>équipes d</w:t>
      </w:r>
      <w:r w:rsidR="002D22B6">
        <w:rPr>
          <w:lang w:val="fr-FR"/>
        </w:rPr>
        <w:t>’</w:t>
      </w:r>
      <w:r w:rsidRPr="00376C80">
        <w:rPr>
          <w:lang w:val="fr-FR"/>
        </w:rPr>
        <w:t>intervention communautaires et de protocoles de manipulation sécurisée et de signalement, convenus d</w:t>
      </w:r>
      <w:r w:rsidR="002D22B6">
        <w:rPr>
          <w:lang w:val="fr-FR"/>
        </w:rPr>
        <w:t>’</w:t>
      </w:r>
      <w:r w:rsidRPr="00376C80">
        <w:rPr>
          <w:lang w:val="fr-FR"/>
        </w:rPr>
        <w:t xml:space="preserve">un commun accord. </w:t>
      </w:r>
    </w:p>
    <w:p w14:paraId="2AFA53A4" w14:textId="77777777" w:rsidR="00306AED" w:rsidRPr="00376C80" w:rsidRDefault="00306AED" w:rsidP="00306AED">
      <w:pPr>
        <w:pStyle w:val="CBDNormalNumber"/>
        <w:numPr>
          <w:ilvl w:val="0"/>
          <w:numId w:val="0"/>
        </w:numPr>
        <w:tabs>
          <w:tab w:val="clear" w:pos="567"/>
        </w:tabs>
        <w:ind w:left="426"/>
        <w:rPr>
          <w:b/>
          <w:bCs/>
          <w:szCs w:val="20"/>
          <w:lang w:val="fr-FR"/>
        </w:rPr>
      </w:pPr>
      <w:r>
        <w:rPr>
          <w:szCs w:val="20"/>
          <w:lang w:val="fr-FR"/>
        </w:rPr>
        <w:t xml:space="preserve">   </w:t>
      </w:r>
      <w:r w:rsidRPr="00376C80">
        <w:rPr>
          <w:b/>
          <w:bCs/>
          <w:szCs w:val="20"/>
          <w:lang w:val="fr-FR"/>
        </w:rPr>
        <w:t>C.</w:t>
      </w:r>
      <w:r w:rsidRPr="00376C80">
        <w:rPr>
          <w:b/>
          <w:bCs/>
          <w:szCs w:val="20"/>
          <w:lang w:val="fr-FR"/>
        </w:rPr>
        <w:tab/>
        <w:t xml:space="preserve">Intégration de multiples systèmes de connaissances et reconnaissance des droits </w:t>
      </w:r>
    </w:p>
    <w:p w14:paraId="60678D99" w14:textId="034037F8" w:rsidR="00306AED" w:rsidRDefault="00306AED" w:rsidP="00306AED">
      <w:pPr>
        <w:pStyle w:val="CBDNormalNumber"/>
        <w:numPr>
          <w:ilvl w:val="0"/>
          <w:numId w:val="0"/>
        </w:numPr>
        <w:tabs>
          <w:tab w:val="clear" w:pos="567"/>
        </w:tabs>
        <w:ind w:left="567"/>
        <w:rPr>
          <w:lang w:val="fr-FR"/>
        </w:rPr>
      </w:pPr>
      <w:r w:rsidRPr="00376C80">
        <w:rPr>
          <w:lang w:val="fr-FR"/>
        </w:rPr>
        <w:t>23.</w:t>
      </w:r>
      <w:r w:rsidRPr="00376C80">
        <w:rPr>
          <w:lang w:val="fr-FR"/>
        </w:rPr>
        <w:tab/>
        <w:t>La gestion durable de la faune et de la flore sauvages peut être renforcée lorsqu</w:t>
      </w:r>
      <w:r w:rsidR="002D22B6">
        <w:rPr>
          <w:lang w:val="fr-FR"/>
        </w:rPr>
        <w:t>’</w:t>
      </w:r>
      <w:r w:rsidRPr="00376C80">
        <w:rPr>
          <w:lang w:val="fr-FR"/>
        </w:rPr>
        <w:t>elle s</w:t>
      </w:r>
      <w:r w:rsidR="002D22B6">
        <w:rPr>
          <w:lang w:val="fr-FR"/>
        </w:rPr>
        <w:t>’</w:t>
      </w:r>
      <w:r w:rsidRPr="00376C80">
        <w:rPr>
          <w:lang w:val="fr-FR"/>
        </w:rPr>
        <w:t>appuie sur de multiples systèmes de connaissances et qu</w:t>
      </w:r>
      <w:r w:rsidR="002D22B6">
        <w:rPr>
          <w:lang w:val="fr-FR"/>
        </w:rPr>
        <w:t>’</w:t>
      </w:r>
      <w:r w:rsidRPr="00376C80">
        <w:rPr>
          <w:lang w:val="fr-FR"/>
        </w:rPr>
        <w:t>elle est mise en œuvre de manière à reconnaître les droits, les systèmes de gouvernance et les responsabilités. Il ressort des réponses aux notifications </w:t>
      </w:r>
      <w:hyperlink r:id="rId328" w:history="1">
        <w:r w:rsidRPr="00376C80">
          <w:rPr>
            <w:rStyle w:val="Hyperlink"/>
            <w:lang w:val="fr-FR"/>
          </w:rPr>
          <w:t>2025-014</w:t>
        </w:r>
      </w:hyperlink>
      <w:r w:rsidRPr="00376C80">
        <w:rPr>
          <w:lang w:val="fr-FR"/>
        </w:rPr>
        <w:t xml:space="preserve"> et </w:t>
      </w:r>
      <w:hyperlink r:id="rId329" w:history="1">
        <w:r w:rsidRPr="00376C80">
          <w:rPr>
            <w:rStyle w:val="Hyperlink"/>
            <w:lang w:val="fr-FR"/>
          </w:rPr>
          <w:t>2025-015</w:t>
        </w:r>
      </w:hyperlink>
      <w:r w:rsidRPr="00376C80">
        <w:rPr>
          <w:lang w:val="fr-FR"/>
        </w:rPr>
        <w:t xml:space="preserve"> que le recours aux connaissances scientifiques donne souvent de meilleurs résultats lorsqu</w:t>
      </w:r>
      <w:r w:rsidR="002D22B6">
        <w:rPr>
          <w:lang w:val="fr-FR"/>
        </w:rPr>
        <w:t>’</w:t>
      </w:r>
      <w:r w:rsidRPr="00376C80">
        <w:rPr>
          <w:lang w:val="fr-FR"/>
        </w:rPr>
        <w:t>elles sont complétées par des connaissances traditionnelles et que le respect des droits des peuples autochtones et communautés locales, notamment en ce qui concerne les systèmes de gouvernance coutumiers, les régimes fonciers et les droits liés aux connaissances, est une importante condition préalable à une mise en œuvre efficace et équitable. Les Parties devraient promouvoir la gestion durable de la faune et de la flore sauvages par les mesures suivantes, selon qu</w:t>
      </w:r>
      <w:r w:rsidR="002D22B6">
        <w:rPr>
          <w:lang w:val="fr-FR"/>
        </w:rPr>
        <w:t>’</w:t>
      </w:r>
      <w:r w:rsidRPr="00376C80">
        <w:rPr>
          <w:lang w:val="fr-FR"/>
        </w:rPr>
        <w:t>il conviendra et conformément à la législation, au contexte et aux priorités nationaux</w:t>
      </w:r>
      <w:r w:rsidR="00142771">
        <w:rPr>
          <w:lang w:val="fr-FR"/>
        </w:rPr>
        <w:t xml:space="preserve"> :</w:t>
      </w:r>
    </w:p>
    <w:p w14:paraId="7FB00A4F" w14:textId="5F036E05" w:rsidR="00306AED" w:rsidRDefault="00306AED" w:rsidP="00306AED">
      <w:pPr>
        <w:pStyle w:val="CBDNormalNumber"/>
        <w:numPr>
          <w:ilvl w:val="0"/>
          <w:numId w:val="0"/>
        </w:numPr>
        <w:tabs>
          <w:tab w:val="clear" w:pos="567"/>
        </w:tabs>
        <w:ind w:left="567"/>
        <w:rPr>
          <w:lang w:val="fr-FR"/>
        </w:rPr>
      </w:pPr>
      <w:r>
        <w:rPr>
          <w:lang w:val="fr-FR"/>
        </w:rPr>
        <w:tab/>
        <w:t>a) Reconnaître le</w:t>
      </w:r>
      <w:r w:rsidRPr="00F87651">
        <w:rPr>
          <w:lang w:val="fr-FR"/>
        </w:rPr>
        <w:t xml:space="preserve">s systèmes de gouvernance locaux et coutumiers, </w:t>
      </w:r>
      <w:r>
        <w:rPr>
          <w:lang w:val="fr-FR"/>
        </w:rPr>
        <w:t>le</w:t>
      </w:r>
      <w:r w:rsidRPr="00F87651">
        <w:rPr>
          <w:lang w:val="fr-FR"/>
        </w:rPr>
        <w:t xml:space="preserve">s régimes et droits fonciers et </w:t>
      </w:r>
      <w:r>
        <w:rPr>
          <w:lang w:val="fr-FR"/>
        </w:rPr>
        <w:t>l</w:t>
      </w:r>
      <w:r w:rsidRPr="00F87651">
        <w:rPr>
          <w:lang w:val="fr-FR"/>
        </w:rPr>
        <w:t>es règles communautaires en matière de gestion durable de la faune et de la flore sauvages, dans le respect de la législation nationale et des obligations internationales pertinentes, notamment par la reconnaissance juridique, le soutien aux institutions coutumières et la négociation d</w:t>
      </w:r>
      <w:r w:rsidR="002D22B6">
        <w:rPr>
          <w:lang w:val="fr-FR"/>
        </w:rPr>
        <w:t>’</w:t>
      </w:r>
      <w:r w:rsidRPr="00F87651">
        <w:rPr>
          <w:lang w:val="fr-FR"/>
        </w:rPr>
        <w:t>accords en cas de chevauchement des systèmes</w:t>
      </w:r>
      <w:r w:rsidR="00142771">
        <w:rPr>
          <w:lang w:val="fr-FR"/>
        </w:rPr>
        <w:t>;</w:t>
      </w:r>
    </w:p>
    <w:p w14:paraId="1F886FD6" w14:textId="1746C3FB" w:rsidR="00306AED" w:rsidRDefault="00306AED" w:rsidP="00306AED">
      <w:pPr>
        <w:pStyle w:val="CBDNormalNumber"/>
        <w:numPr>
          <w:ilvl w:val="0"/>
          <w:numId w:val="0"/>
        </w:numPr>
        <w:tabs>
          <w:tab w:val="clear" w:pos="567"/>
        </w:tabs>
        <w:ind w:left="567"/>
        <w:rPr>
          <w:lang w:val="fr-FR"/>
        </w:rPr>
      </w:pPr>
      <w:r>
        <w:rPr>
          <w:lang w:val="fr-FR"/>
        </w:rPr>
        <w:tab/>
        <w:t xml:space="preserve">b) </w:t>
      </w:r>
      <w:r w:rsidRPr="00F87651">
        <w:rPr>
          <w:lang w:val="fr-FR"/>
        </w:rPr>
        <w:t>Encourager les approches qui favorisent l</w:t>
      </w:r>
      <w:r w:rsidR="002D22B6">
        <w:rPr>
          <w:lang w:val="fr-FR"/>
        </w:rPr>
        <w:t>’</w:t>
      </w:r>
      <w:r w:rsidRPr="00F87651">
        <w:rPr>
          <w:lang w:val="fr-FR"/>
        </w:rPr>
        <w:t>application de protocoles et de procédures appropriés pour obtenir le consentement préalable, libre</w:t>
      </w:r>
      <w:r w:rsidR="0018040B">
        <w:rPr>
          <w:lang w:val="fr-FR"/>
        </w:rPr>
        <w:t xml:space="preserve"> et éclairé</w:t>
      </w:r>
      <w:r w:rsidRPr="00F87651">
        <w:rPr>
          <w:lang w:val="fr-FR"/>
        </w:rPr>
        <w:t xml:space="preserve"> et l</w:t>
      </w:r>
      <w:r w:rsidR="002D22B6">
        <w:rPr>
          <w:lang w:val="fr-FR"/>
        </w:rPr>
        <w:t>’</w:t>
      </w:r>
      <w:r w:rsidRPr="00F87651">
        <w:rPr>
          <w:lang w:val="fr-FR"/>
        </w:rPr>
        <w:t xml:space="preserve">approbation des dépositaires des </w:t>
      </w:r>
      <w:r>
        <w:rPr>
          <w:lang w:val="fr-FR"/>
        </w:rPr>
        <w:t>connaissances</w:t>
      </w:r>
      <w:r w:rsidRPr="00F87651">
        <w:rPr>
          <w:lang w:val="fr-FR"/>
        </w:rPr>
        <w:t>, tout en respectant les droit</w:t>
      </w:r>
      <w:r>
        <w:rPr>
          <w:lang w:val="fr-FR"/>
        </w:rPr>
        <w:t>s</w:t>
      </w:r>
      <w:r w:rsidRPr="00F87651">
        <w:rPr>
          <w:lang w:val="fr-FR"/>
        </w:rPr>
        <w:t xml:space="preserve"> de propriété intellectuelle sur les </w:t>
      </w:r>
      <w:r>
        <w:rPr>
          <w:lang w:val="fr-FR"/>
        </w:rPr>
        <w:t>connaissances</w:t>
      </w:r>
      <w:r w:rsidRPr="00F87651">
        <w:rPr>
          <w:lang w:val="fr-FR"/>
        </w:rPr>
        <w:t xml:space="preserve"> traditionnel</w:t>
      </w:r>
      <w:r>
        <w:rPr>
          <w:lang w:val="fr-FR"/>
        </w:rPr>
        <w:t>le</w:t>
      </w:r>
      <w:r w:rsidRPr="00F87651">
        <w:rPr>
          <w:lang w:val="fr-FR"/>
        </w:rPr>
        <w:t>s, la souveraineté des données, le partage adapté à la culture des avantages découlant de l</w:t>
      </w:r>
      <w:r w:rsidR="002D22B6">
        <w:rPr>
          <w:lang w:val="fr-FR"/>
        </w:rPr>
        <w:t>’</w:t>
      </w:r>
      <w:r w:rsidRPr="00F87651">
        <w:rPr>
          <w:lang w:val="fr-FR"/>
        </w:rPr>
        <w:t xml:space="preserve">utilisation des </w:t>
      </w:r>
      <w:r>
        <w:rPr>
          <w:lang w:val="fr-FR"/>
        </w:rPr>
        <w:t>connaissances</w:t>
      </w:r>
      <w:r w:rsidRPr="00F87651">
        <w:rPr>
          <w:lang w:val="fr-FR"/>
        </w:rPr>
        <w:t xml:space="preserve"> et les règles d</w:t>
      </w:r>
      <w:r w:rsidR="002D22B6">
        <w:rPr>
          <w:lang w:val="fr-FR"/>
        </w:rPr>
        <w:t>’</w:t>
      </w:r>
      <w:r w:rsidRPr="00F87651">
        <w:rPr>
          <w:lang w:val="fr-FR"/>
        </w:rPr>
        <w:t>accès communautaires</w:t>
      </w:r>
      <w:r w:rsidR="00142771">
        <w:rPr>
          <w:lang w:val="fr-FR"/>
        </w:rPr>
        <w:t>;</w:t>
      </w:r>
      <w:r w:rsidRPr="00F87651">
        <w:rPr>
          <w:lang w:val="fr-FR"/>
        </w:rPr>
        <w:t xml:space="preserve"> </w:t>
      </w:r>
    </w:p>
    <w:p w14:paraId="5037373D" w14:textId="174114DE" w:rsidR="00306AED" w:rsidRDefault="00306AED" w:rsidP="00306AED">
      <w:pPr>
        <w:pStyle w:val="CBDNormalNumber"/>
        <w:numPr>
          <w:ilvl w:val="0"/>
          <w:numId w:val="0"/>
        </w:numPr>
        <w:tabs>
          <w:tab w:val="clear" w:pos="567"/>
        </w:tabs>
        <w:ind w:left="567"/>
        <w:rPr>
          <w:lang w:val="fr-FR"/>
        </w:rPr>
      </w:pPr>
      <w:r>
        <w:rPr>
          <w:lang w:val="fr-FR"/>
        </w:rPr>
        <w:tab/>
        <w:t xml:space="preserve">c) </w:t>
      </w:r>
      <w:r w:rsidRPr="00F87651">
        <w:rPr>
          <w:lang w:val="fr-FR"/>
        </w:rPr>
        <w:t>Faciliter la mise en place de mécanismes visant à intégrer les systèmes de connaissances scientifiques et traditionnel</w:t>
      </w:r>
      <w:r>
        <w:rPr>
          <w:lang w:val="fr-FR"/>
        </w:rPr>
        <w:t>le</w:t>
      </w:r>
      <w:r w:rsidRPr="00F87651">
        <w:rPr>
          <w:lang w:val="fr-FR"/>
        </w:rPr>
        <w:t>s en tant que sources de données distinctes et complémentaires dans la planification, le suivi et l</w:t>
      </w:r>
      <w:r w:rsidR="002D22B6">
        <w:rPr>
          <w:lang w:val="fr-FR"/>
        </w:rPr>
        <w:t>’</w:t>
      </w:r>
      <w:r w:rsidRPr="00F87651">
        <w:rPr>
          <w:lang w:val="fr-FR"/>
        </w:rPr>
        <w:t>évaluation de la faune et de la flore sauvages</w:t>
      </w:r>
      <w:r w:rsidR="00142771">
        <w:rPr>
          <w:lang w:val="fr-FR"/>
        </w:rPr>
        <w:t>;</w:t>
      </w:r>
    </w:p>
    <w:p w14:paraId="714EF879" w14:textId="1C471EC0" w:rsidR="00306AED" w:rsidRDefault="00306AED" w:rsidP="00306AED">
      <w:pPr>
        <w:pStyle w:val="CBDNormalNumber"/>
        <w:numPr>
          <w:ilvl w:val="0"/>
          <w:numId w:val="0"/>
        </w:numPr>
        <w:tabs>
          <w:tab w:val="clear" w:pos="567"/>
        </w:tabs>
        <w:ind w:left="567"/>
        <w:rPr>
          <w:lang w:val="fr-FR"/>
        </w:rPr>
      </w:pPr>
      <w:r>
        <w:rPr>
          <w:lang w:val="fr-FR"/>
        </w:rPr>
        <w:tab/>
        <w:t xml:space="preserve">d) </w:t>
      </w:r>
      <w:r w:rsidRPr="00F87651">
        <w:rPr>
          <w:lang w:val="fr-FR"/>
        </w:rPr>
        <w:t xml:space="preserve">Faciliter, avec le consentement des communautés, la mise en place de systèmes communautaires de </w:t>
      </w:r>
      <w:r>
        <w:rPr>
          <w:lang w:val="fr-FR"/>
        </w:rPr>
        <w:t>documentation</w:t>
      </w:r>
      <w:r w:rsidRPr="00F87651">
        <w:rPr>
          <w:lang w:val="fr-FR"/>
        </w:rPr>
        <w:t xml:space="preserve"> des </w:t>
      </w:r>
      <w:r>
        <w:rPr>
          <w:lang w:val="fr-FR"/>
        </w:rPr>
        <w:t>connaissances</w:t>
      </w:r>
      <w:r w:rsidRPr="00F87651">
        <w:rPr>
          <w:lang w:val="fr-FR"/>
        </w:rPr>
        <w:t xml:space="preserve"> et de </w:t>
      </w:r>
      <w:r>
        <w:rPr>
          <w:lang w:val="fr-FR"/>
        </w:rPr>
        <w:t>répertoires</w:t>
      </w:r>
      <w:r w:rsidRPr="00F87651">
        <w:rPr>
          <w:lang w:val="fr-FR"/>
        </w:rPr>
        <w:t xml:space="preserve"> gérés localement, </w:t>
      </w:r>
      <w:r w:rsidR="00C023B6">
        <w:rPr>
          <w:lang w:val="fr-FR"/>
        </w:rPr>
        <w:t>comme</w:t>
      </w:r>
      <w:r w:rsidRPr="00F87651">
        <w:rPr>
          <w:lang w:val="fr-FR"/>
        </w:rPr>
        <w:t xml:space="preserve"> des archives, des bases de données ou d</w:t>
      </w:r>
      <w:r w:rsidR="002D22B6">
        <w:rPr>
          <w:lang w:val="fr-FR"/>
        </w:rPr>
        <w:t>’</w:t>
      </w:r>
      <w:r w:rsidRPr="00F87651">
        <w:rPr>
          <w:lang w:val="fr-FR"/>
        </w:rPr>
        <w:t>autres systèmes de stockage et de transmission des savoirs gérés par les communautés, tout en respectant les protocoles communautaires d</w:t>
      </w:r>
      <w:r w:rsidR="002D22B6">
        <w:rPr>
          <w:lang w:val="fr-FR"/>
        </w:rPr>
        <w:t>’</w:t>
      </w:r>
      <w:r w:rsidRPr="00F87651">
        <w:rPr>
          <w:lang w:val="fr-FR"/>
        </w:rPr>
        <w:t>accès, d</w:t>
      </w:r>
      <w:r w:rsidR="002D22B6">
        <w:rPr>
          <w:lang w:val="fr-FR"/>
        </w:rPr>
        <w:t>’</w:t>
      </w:r>
      <w:r w:rsidRPr="00F87651">
        <w:rPr>
          <w:lang w:val="fr-FR"/>
        </w:rPr>
        <w:t>utilisation et de partage</w:t>
      </w:r>
      <w:r w:rsidR="00142771">
        <w:rPr>
          <w:lang w:val="fr-FR"/>
        </w:rPr>
        <w:t>;</w:t>
      </w:r>
    </w:p>
    <w:p w14:paraId="7D9F2793" w14:textId="6C8DD91E" w:rsidR="00306AED" w:rsidRDefault="00306AED" w:rsidP="00306AED">
      <w:pPr>
        <w:pStyle w:val="CBDNormalNumber"/>
        <w:numPr>
          <w:ilvl w:val="0"/>
          <w:numId w:val="0"/>
        </w:numPr>
        <w:tabs>
          <w:tab w:val="clear" w:pos="567"/>
        </w:tabs>
        <w:ind w:left="567"/>
        <w:rPr>
          <w:lang w:val="fr-FR"/>
        </w:rPr>
      </w:pPr>
      <w:r>
        <w:rPr>
          <w:lang w:val="fr-FR"/>
        </w:rPr>
        <w:tab/>
        <w:t xml:space="preserve">e) </w:t>
      </w:r>
      <w:r w:rsidRPr="00F87651">
        <w:rPr>
          <w:lang w:val="fr-FR"/>
        </w:rPr>
        <w:t xml:space="preserve">Favoriser le transfert intergénérationnel des </w:t>
      </w:r>
      <w:r>
        <w:rPr>
          <w:lang w:val="fr-FR"/>
        </w:rPr>
        <w:t>connaissances</w:t>
      </w:r>
      <w:r w:rsidRPr="00F87651">
        <w:rPr>
          <w:lang w:val="fr-FR"/>
        </w:rPr>
        <w:t xml:space="preserve"> et les processus d</w:t>
      </w:r>
      <w:r w:rsidR="002D22B6">
        <w:rPr>
          <w:lang w:val="fr-FR"/>
        </w:rPr>
        <w:t>’</w:t>
      </w:r>
      <w:r w:rsidRPr="00F87651">
        <w:rPr>
          <w:lang w:val="fr-FR"/>
        </w:rPr>
        <w:t xml:space="preserve">apprentissage </w:t>
      </w:r>
      <w:r w:rsidR="00536BB8">
        <w:rPr>
          <w:lang w:val="fr-FR"/>
        </w:rPr>
        <w:t>souple</w:t>
      </w:r>
      <w:r w:rsidRPr="00F87651">
        <w:rPr>
          <w:lang w:val="fr-FR"/>
        </w:rPr>
        <w:t xml:space="preserve"> afin de permettre aux systèmes de gestion de s</w:t>
      </w:r>
      <w:r w:rsidR="002D22B6">
        <w:rPr>
          <w:lang w:val="fr-FR"/>
        </w:rPr>
        <w:t>’</w:t>
      </w:r>
      <w:r w:rsidRPr="00F87651">
        <w:rPr>
          <w:lang w:val="fr-FR"/>
        </w:rPr>
        <w:t>adapter aux changements socioécologiques, par l</w:t>
      </w:r>
      <w:r w:rsidR="002D22B6">
        <w:rPr>
          <w:lang w:val="fr-FR"/>
        </w:rPr>
        <w:t>’</w:t>
      </w:r>
      <w:r w:rsidRPr="00F87651">
        <w:rPr>
          <w:lang w:val="fr-FR"/>
        </w:rPr>
        <w:t>intégration d</w:t>
      </w:r>
      <w:r w:rsidR="002D22B6">
        <w:rPr>
          <w:lang w:val="fr-FR"/>
        </w:rPr>
        <w:t>’</w:t>
      </w:r>
      <w:r w:rsidRPr="00F87651">
        <w:rPr>
          <w:lang w:val="fr-FR"/>
        </w:rPr>
        <w:t>échanges communautaires, de programmes de mentorat et d</w:t>
      </w:r>
      <w:r w:rsidR="002D22B6">
        <w:rPr>
          <w:lang w:val="fr-FR"/>
        </w:rPr>
        <w:t>’</w:t>
      </w:r>
      <w:r w:rsidRPr="00F87651">
        <w:rPr>
          <w:lang w:val="fr-FR"/>
        </w:rPr>
        <w:t>approches d</w:t>
      </w:r>
      <w:r w:rsidR="002D22B6">
        <w:rPr>
          <w:lang w:val="fr-FR"/>
        </w:rPr>
        <w:t>’</w:t>
      </w:r>
      <w:r w:rsidRPr="00F87651">
        <w:rPr>
          <w:lang w:val="fr-FR"/>
        </w:rPr>
        <w:t>apprentissage par la pratique</w:t>
      </w:r>
      <w:r>
        <w:rPr>
          <w:lang w:val="fr-FR"/>
        </w:rPr>
        <w:t> </w:t>
      </w:r>
      <w:r w:rsidRPr="00F87651">
        <w:rPr>
          <w:lang w:val="fr-FR"/>
        </w:rPr>
        <w:t>dans les cycles de gestion</w:t>
      </w:r>
      <w:r w:rsidR="00142771">
        <w:rPr>
          <w:lang w:val="fr-FR"/>
        </w:rPr>
        <w:t>;</w:t>
      </w:r>
    </w:p>
    <w:p w14:paraId="5DBE28B6" w14:textId="7199602B" w:rsidR="00306AED" w:rsidRDefault="00306AED" w:rsidP="00306AED">
      <w:pPr>
        <w:pStyle w:val="CBDNormalNumber"/>
        <w:numPr>
          <w:ilvl w:val="0"/>
          <w:numId w:val="0"/>
        </w:numPr>
        <w:tabs>
          <w:tab w:val="clear" w:pos="567"/>
        </w:tabs>
        <w:ind w:left="567"/>
        <w:rPr>
          <w:lang w:val="fr-FR"/>
        </w:rPr>
      </w:pPr>
      <w:r>
        <w:rPr>
          <w:lang w:val="fr-FR"/>
        </w:rPr>
        <w:tab/>
        <w:t xml:space="preserve">f) </w:t>
      </w:r>
      <w:r w:rsidRPr="00F87651">
        <w:rPr>
          <w:lang w:val="fr-FR"/>
        </w:rPr>
        <w:t xml:space="preserve">Permettre, </w:t>
      </w:r>
      <w:r>
        <w:rPr>
          <w:lang w:val="fr-FR"/>
        </w:rPr>
        <w:t>selon le cas</w:t>
      </w:r>
      <w:r w:rsidRPr="00F87651">
        <w:rPr>
          <w:lang w:val="fr-FR"/>
        </w:rPr>
        <w:t>, l</w:t>
      </w:r>
      <w:r w:rsidR="002D22B6">
        <w:rPr>
          <w:lang w:val="fr-FR"/>
        </w:rPr>
        <w:t>’</w:t>
      </w:r>
      <w:r w:rsidRPr="00F87651">
        <w:rPr>
          <w:lang w:val="fr-FR"/>
        </w:rPr>
        <w:t>intégration du suivi communautaire de la biodiversité ainsi que la science citoyenne dans les inventaires de la biodiversité et les systèmes de communication d</w:t>
      </w:r>
      <w:r w:rsidR="002D22B6">
        <w:rPr>
          <w:lang w:val="fr-FR"/>
        </w:rPr>
        <w:t>’</w:t>
      </w:r>
      <w:r w:rsidRPr="00F87651">
        <w:rPr>
          <w:lang w:val="fr-FR"/>
        </w:rPr>
        <w:t>informations des pays, en utilisant une approche normalisée</w:t>
      </w:r>
      <w:r>
        <w:rPr>
          <w:lang w:val="fr-FR"/>
        </w:rPr>
        <w:t>,</w:t>
      </w:r>
      <w:r w:rsidRPr="00F87651">
        <w:rPr>
          <w:lang w:val="fr-FR"/>
        </w:rPr>
        <w:t xml:space="preserve"> mais adaptable (méthodes, formations et attribution de ressources) pour la collecte de données, la gestion et le retour d</w:t>
      </w:r>
      <w:r w:rsidR="002D22B6">
        <w:rPr>
          <w:lang w:val="fr-FR"/>
        </w:rPr>
        <w:t>’</w:t>
      </w:r>
      <w:r w:rsidRPr="00F87651">
        <w:rPr>
          <w:lang w:val="fr-FR"/>
        </w:rPr>
        <w:t>informations aux communautés, notamment les discussions participatives</w:t>
      </w:r>
      <w:r>
        <w:rPr>
          <w:lang w:val="fr-FR"/>
        </w:rPr>
        <w:t xml:space="preserve"> </w:t>
      </w:r>
      <w:r w:rsidRPr="00F87651">
        <w:rPr>
          <w:lang w:val="fr-FR"/>
        </w:rPr>
        <w:t>sur l</w:t>
      </w:r>
      <w:r w:rsidR="002D22B6">
        <w:rPr>
          <w:lang w:val="fr-FR"/>
        </w:rPr>
        <w:t>’</w:t>
      </w:r>
      <w:r w:rsidRPr="00F87651">
        <w:rPr>
          <w:lang w:val="fr-FR"/>
        </w:rPr>
        <w:t>interprétation des résultats et de leur prise en compte dans les décisions de gestion</w:t>
      </w:r>
      <w:r w:rsidR="00142771">
        <w:rPr>
          <w:lang w:val="fr-FR"/>
        </w:rPr>
        <w:t>;</w:t>
      </w:r>
      <w:r w:rsidRPr="00F87651">
        <w:rPr>
          <w:lang w:val="fr-FR"/>
        </w:rPr>
        <w:t xml:space="preserve"> </w:t>
      </w:r>
    </w:p>
    <w:p w14:paraId="632CC720" w14:textId="4B0B5F57" w:rsidR="00306AED" w:rsidRDefault="00306AED" w:rsidP="00306AED">
      <w:pPr>
        <w:pStyle w:val="CBDNormalNumber"/>
        <w:numPr>
          <w:ilvl w:val="0"/>
          <w:numId w:val="0"/>
        </w:numPr>
        <w:tabs>
          <w:tab w:val="clear" w:pos="567"/>
        </w:tabs>
        <w:ind w:left="567"/>
        <w:rPr>
          <w:lang w:val="fr-FR"/>
        </w:rPr>
      </w:pPr>
      <w:r>
        <w:rPr>
          <w:lang w:val="fr-FR"/>
        </w:rPr>
        <w:tab/>
        <w:t xml:space="preserve">g) </w:t>
      </w:r>
      <w:r w:rsidRPr="00F87651">
        <w:rPr>
          <w:lang w:val="fr-FR"/>
        </w:rPr>
        <w:t>Tenir compte, si cela s</w:t>
      </w:r>
      <w:r w:rsidR="002D22B6">
        <w:rPr>
          <w:lang w:val="fr-FR"/>
        </w:rPr>
        <w:t>’</w:t>
      </w:r>
      <w:r w:rsidRPr="00F87651">
        <w:rPr>
          <w:lang w:val="fr-FR"/>
        </w:rPr>
        <w:t xml:space="preserve">avère pertinent et approprié, de la structure des populations, de la connectivité et de la diversité génétique des espèces sauvages, faire fond sur les systèmes de </w:t>
      </w:r>
      <w:r w:rsidRPr="00F87651">
        <w:rPr>
          <w:rFonts w:eastAsia="Arial"/>
          <w:lang w:val="fr-FR"/>
        </w:rPr>
        <w:lastRenderedPageBreak/>
        <w:t xml:space="preserve">connaissances </w:t>
      </w:r>
      <w:r w:rsidRPr="00F87651">
        <w:rPr>
          <w:lang w:val="fr-FR"/>
        </w:rPr>
        <w:t>scientifiques et traditionnel</w:t>
      </w:r>
      <w:r>
        <w:rPr>
          <w:lang w:val="fr-FR"/>
        </w:rPr>
        <w:t>le</w:t>
      </w:r>
      <w:r w:rsidRPr="00F87651">
        <w:rPr>
          <w:lang w:val="fr-FR"/>
        </w:rPr>
        <w:t>s</w:t>
      </w:r>
      <w:r w:rsidR="0073640C">
        <w:rPr>
          <w:lang w:val="fr-FR"/>
        </w:rPr>
        <w:t xml:space="preserve"> </w:t>
      </w:r>
      <w:r w:rsidRPr="00F87651">
        <w:rPr>
          <w:lang w:val="fr-FR"/>
        </w:rPr>
        <w:t xml:space="preserve">et appliquer des </w:t>
      </w:r>
      <w:r>
        <w:rPr>
          <w:lang w:val="fr-FR"/>
        </w:rPr>
        <w:t>garanties</w:t>
      </w:r>
      <w:r w:rsidRPr="00F87651">
        <w:rPr>
          <w:lang w:val="fr-FR"/>
        </w:rPr>
        <w:t xml:space="preserve"> pour le consentement, l</w:t>
      </w:r>
      <w:r w:rsidR="002D22B6">
        <w:rPr>
          <w:lang w:val="fr-FR"/>
        </w:rPr>
        <w:t>’</w:t>
      </w:r>
      <w:r w:rsidRPr="00F87651">
        <w:rPr>
          <w:lang w:val="fr-FR"/>
        </w:rPr>
        <w:t>utilisation des connaissances adaptée à la culture et la gouvernance des données</w:t>
      </w:r>
      <w:r w:rsidR="00142771">
        <w:rPr>
          <w:lang w:val="fr-FR"/>
        </w:rPr>
        <w:t>;</w:t>
      </w:r>
      <w:r w:rsidRPr="00F87651">
        <w:rPr>
          <w:lang w:val="fr-FR"/>
        </w:rPr>
        <w:t xml:space="preserve"> </w:t>
      </w:r>
    </w:p>
    <w:p w14:paraId="47DFFDE0" w14:textId="6F737CF8" w:rsidR="00306AED" w:rsidRDefault="00306AED" w:rsidP="00306AED">
      <w:pPr>
        <w:pStyle w:val="CBDNormalNumber"/>
        <w:numPr>
          <w:ilvl w:val="0"/>
          <w:numId w:val="0"/>
        </w:numPr>
        <w:tabs>
          <w:tab w:val="clear" w:pos="567"/>
        </w:tabs>
        <w:ind w:left="567"/>
        <w:rPr>
          <w:lang w:val="fr-FR"/>
        </w:rPr>
      </w:pPr>
      <w:r>
        <w:rPr>
          <w:lang w:val="fr-FR"/>
        </w:rPr>
        <w:tab/>
        <w:t xml:space="preserve">h) </w:t>
      </w:r>
      <w:r w:rsidRPr="00F87651">
        <w:rPr>
          <w:lang w:val="fr-FR"/>
        </w:rPr>
        <w:t>Renforcer les capacités d</w:t>
      </w:r>
      <w:r w:rsidR="002D22B6">
        <w:rPr>
          <w:lang w:val="fr-FR"/>
        </w:rPr>
        <w:t>’</w:t>
      </w:r>
      <w:r w:rsidRPr="00F87651">
        <w:rPr>
          <w:lang w:val="fr-FR"/>
        </w:rPr>
        <w:t>inventaires des espèces et d</w:t>
      </w:r>
      <w:r w:rsidR="002D22B6">
        <w:rPr>
          <w:lang w:val="fr-FR"/>
        </w:rPr>
        <w:t>’</w:t>
      </w:r>
      <w:r w:rsidRPr="00F87651">
        <w:rPr>
          <w:lang w:val="fr-FR"/>
        </w:rPr>
        <w:t>évaluations des populations</w:t>
      </w:r>
      <w:r w:rsidR="0073640C">
        <w:rPr>
          <w:lang w:val="fr-FR"/>
        </w:rPr>
        <w:t xml:space="preserve"> et </w:t>
      </w:r>
      <w:r w:rsidRPr="00F87651">
        <w:rPr>
          <w:lang w:val="fr-FR"/>
        </w:rPr>
        <w:t>de suivi des habitats, de la diversité génétique et de la taxonomie, de suivi écologique, d</w:t>
      </w:r>
      <w:r w:rsidR="002D22B6">
        <w:rPr>
          <w:lang w:val="fr-FR"/>
        </w:rPr>
        <w:t>’</w:t>
      </w:r>
      <w:r w:rsidRPr="00F87651">
        <w:rPr>
          <w:lang w:val="fr-FR"/>
        </w:rPr>
        <w:t>utilisation des technologies numériques et de gestion des bases de données liées à la biodiversité, en donnant la priorité aux approches fondées sur les risques et les écosystèmes lorsque les données sont insuffisantes et en promouvant les principes d</w:t>
      </w:r>
      <w:r w:rsidR="002D22B6">
        <w:rPr>
          <w:lang w:val="fr-FR"/>
        </w:rPr>
        <w:t>’</w:t>
      </w:r>
      <w:r w:rsidRPr="00F87651">
        <w:rPr>
          <w:lang w:val="fr-FR"/>
        </w:rPr>
        <w:t xml:space="preserve">ouverture et les principes FAIR (Facilement trouvable, </w:t>
      </w:r>
      <w:r w:rsidR="00263455">
        <w:rPr>
          <w:lang w:val="fr-FR"/>
        </w:rPr>
        <w:t>a</w:t>
      </w:r>
      <w:r w:rsidRPr="00F87651">
        <w:rPr>
          <w:lang w:val="fr-FR"/>
        </w:rPr>
        <w:t xml:space="preserve">ccessible, </w:t>
      </w:r>
      <w:r w:rsidR="00263455">
        <w:rPr>
          <w:lang w:val="fr-FR"/>
        </w:rPr>
        <w:t>i</w:t>
      </w:r>
      <w:r w:rsidRPr="00F87651">
        <w:rPr>
          <w:lang w:val="fr-FR"/>
        </w:rPr>
        <w:t xml:space="preserve">nteropérable et </w:t>
      </w:r>
      <w:r w:rsidR="00263455">
        <w:rPr>
          <w:lang w:val="fr-FR"/>
        </w:rPr>
        <w:t>r</w:t>
      </w:r>
      <w:r w:rsidRPr="00F87651">
        <w:rPr>
          <w:lang w:val="fr-FR"/>
        </w:rPr>
        <w:t>éutilisable), dans la mesure du possible</w:t>
      </w:r>
      <w:r w:rsidR="00142771">
        <w:rPr>
          <w:lang w:val="fr-FR"/>
        </w:rPr>
        <w:t>;</w:t>
      </w:r>
      <w:r w:rsidRPr="00F87651">
        <w:rPr>
          <w:lang w:val="fr-FR"/>
        </w:rPr>
        <w:t xml:space="preserve"> </w:t>
      </w:r>
    </w:p>
    <w:p w14:paraId="771B5FC0" w14:textId="1DC5BA70" w:rsidR="00306AED" w:rsidRDefault="00306AED" w:rsidP="00306AED">
      <w:pPr>
        <w:pStyle w:val="CBDNormalNumber"/>
        <w:numPr>
          <w:ilvl w:val="0"/>
          <w:numId w:val="0"/>
        </w:numPr>
        <w:tabs>
          <w:tab w:val="clear" w:pos="567"/>
        </w:tabs>
        <w:ind w:left="567"/>
        <w:rPr>
          <w:lang w:val="fr-FR"/>
        </w:rPr>
      </w:pPr>
      <w:r>
        <w:rPr>
          <w:lang w:val="fr-FR"/>
        </w:rPr>
        <w:tab/>
        <w:t xml:space="preserve">i) </w:t>
      </w:r>
      <w:r w:rsidRPr="00F87651">
        <w:rPr>
          <w:lang w:val="fr-FR"/>
        </w:rPr>
        <w:t>Favoriser un accès transparent aux informations sur le suivi et la gestion, selon qu</w:t>
      </w:r>
      <w:r w:rsidR="002D22B6">
        <w:rPr>
          <w:lang w:val="fr-FR"/>
        </w:rPr>
        <w:t>’</w:t>
      </w:r>
      <w:r w:rsidRPr="00F87651">
        <w:rPr>
          <w:lang w:val="fr-FR"/>
        </w:rPr>
        <w:t>il convien</w:t>
      </w:r>
      <w:r>
        <w:rPr>
          <w:lang w:val="fr-FR"/>
        </w:rPr>
        <w:t>dra</w:t>
      </w:r>
      <w:r w:rsidRPr="00F87651">
        <w:rPr>
          <w:lang w:val="fr-FR"/>
        </w:rPr>
        <w:t xml:space="preserve">, tout en </w:t>
      </w:r>
      <w:r>
        <w:rPr>
          <w:lang w:val="fr-FR"/>
        </w:rPr>
        <w:t xml:space="preserve">mettant en </w:t>
      </w:r>
      <w:r w:rsidR="00C023B6">
        <w:rPr>
          <w:lang w:val="fr-FR"/>
        </w:rPr>
        <w:t xml:space="preserve">place </w:t>
      </w:r>
      <w:r w:rsidRPr="00F87651">
        <w:rPr>
          <w:lang w:val="fr-FR"/>
        </w:rPr>
        <w:t xml:space="preserve">des </w:t>
      </w:r>
      <w:r>
        <w:rPr>
          <w:lang w:val="fr-FR"/>
        </w:rPr>
        <w:t>garanties</w:t>
      </w:r>
      <w:r w:rsidRPr="00F87651">
        <w:rPr>
          <w:lang w:val="fr-FR"/>
        </w:rPr>
        <w:t xml:space="preserve"> pour les données sensibles</w:t>
      </w:r>
      <w:r w:rsidR="0073640C">
        <w:rPr>
          <w:lang w:val="fr-FR"/>
        </w:rPr>
        <w:t xml:space="preserve"> comme les </w:t>
      </w:r>
      <w:r w:rsidRPr="00F87651">
        <w:rPr>
          <w:lang w:val="fr-FR"/>
        </w:rPr>
        <w:t>données géospatiales sur les habitats</w:t>
      </w:r>
      <w:r w:rsidR="0073640C">
        <w:rPr>
          <w:lang w:val="fr-FR"/>
        </w:rPr>
        <w:t xml:space="preserve">, la </w:t>
      </w:r>
      <w:r>
        <w:rPr>
          <w:lang w:val="fr-FR"/>
        </w:rPr>
        <w:t>localisation</w:t>
      </w:r>
      <w:r w:rsidRPr="00F87651">
        <w:rPr>
          <w:lang w:val="fr-FR"/>
        </w:rPr>
        <w:t xml:space="preserve"> d</w:t>
      </w:r>
      <w:r w:rsidR="002D22B6">
        <w:rPr>
          <w:lang w:val="fr-FR"/>
        </w:rPr>
        <w:t>’</w:t>
      </w:r>
      <w:r w:rsidRPr="00F87651">
        <w:rPr>
          <w:lang w:val="fr-FR"/>
        </w:rPr>
        <w:t xml:space="preserve">espèces menacées ou les </w:t>
      </w:r>
      <w:r>
        <w:rPr>
          <w:lang w:val="fr-FR"/>
        </w:rPr>
        <w:t>connaissances</w:t>
      </w:r>
      <w:r w:rsidRPr="00F87651">
        <w:rPr>
          <w:lang w:val="fr-FR"/>
        </w:rPr>
        <w:t xml:space="preserve"> traditionnel</w:t>
      </w:r>
      <w:r>
        <w:rPr>
          <w:lang w:val="fr-FR"/>
        </w:rPr>
        <w:t>le</w:t>
      </w:r>
      <w:r w:rsidRPr="00F87651">
        <w:rPr>
          <w:lang w:val="fr-FR"/>
        </w:rPr>
        <w:t>s confidentiel</w:t>
      </w:r>
      <w:r>
        <w:rPr>
          <w:lang w:val="fr-FR"/>
        </w:rPr>
        <w:t>le</w:t>
      </w:r>
      <w:r w:rsidRPr="00F87651">
        <w:rPr>
          <w:lang w:val="fr-FR"/>
        </w:rPr>
        <w:t>s, dont la divulgation pourrait porter atteinte aux [intérêts nationaux,] aux efforts de conservation [et aux</w:t>
      </w:r>
      <w:r>
        <w:rPr>
          <w:lang w:val="fr-FR"/>
        </w:rPr>
        <w:t xml:space="preserve"> </w:t>
      </w:r>
      <w:r w:rsidRPr="00F87651">
        <w:rPr>
          <w:lang w:val="fr-FR"/>
        </w:rPr>
        <w:t>mesures de prévention des risques biotechnologiques] [ou contrevenir à la législation nationale]</w:t>
      </w:r>
      <w:r w:rsidR="00142771">
        <w:rPr>
          <w:lang w:val="fr-FR"/>
        </w:rPr>
        <w:t>;</w:t>
      </w:r>
    </w:p>
    <w:p w14:paraId="70353FBC" w14:textId="6D174558" w:rsidR="00306AED" w:rsidRDefault="00306AED" w:rsidP="00306AED">
      <w:pPr>
        <w:pStyle w:val="CBDNormalNumber"/>
        <w:numPr>
          <w:ilvl w:val="0"/>
          <w:numId w:val="0"/>
        </w:numPr>
        <w:tabs>
          <w:tab w:val="clear" w:pos="567"/>
        </w:tabs>
        <w:ind w:left="567"/>
        <w:rPr>
          <w:lang w:val="fr-FR"/>
        </w:rPr>
      </w:pPr>
      <w:r>
        <w:rPr>
          <w:lang w:val="fr-FR"/>
        </w:rPr>
        <w:tab/>
        <w:t xml:space="preserve">j) </w:t>
      </w:r>
      <w:r w:rsidRPr="00F87651">
        <w:rPr>
          <w:lang w:val="fr-FR"/>
        </w:rPr>
        <w:t>Promouvoir l</w:t>
      </w:r>
      <w:r w:rsidR="002D22B6">
        <w:rPr>
          <w:lang w:val="fr-FR"/>
        </w:rPr>
        <w:t>’</w:t>
      </w:r>
      <w:r w:rsidRPr="00F87651">
        <w:rPr>
          <w:lang w:val="fr-FR"/>
        </w:rPr>
        <w:t>approche « Une seule santé » en intégrant la surveillance sanitaire des espèces sauvages et du bétail dans les cadres de gestion durable de la faune et de la flore sauvages</w:t>
      </w:r>
      <w:r w:rsidR="0073640C">
        <w:rPr>
          <w:lang w:val="fr-FR"/>
        </w:rPr>
        <w:t>,</w:t>
      </w:r>
      <w:r w:rsidRPr="00F87651">
        <w:rPr>
          <w:lang w:val="fr-FR"/>
        </w:rPr>
        <w:t xml:space="preserve"> en établissant des </w:t>
      </w:r>
      <w:r w:rsidR="00C023B6">
        <w:rPr>
          <w:lang w:val="fr-FR"/>
        </w:rPr>
        <w:t>moyens</w:t>
      </w:r>
      <w:r w:rsidRPr="00F87651">
        <w:rPr>
          <w:lang w:val="fr-FR"/>
        </w:rPr>
        <w:t xml:space="preserve"> d</w:t>
      </w:r>
      <w:r w:rsidR="002D22B6">
        <w:rPr>
          <w:lang w:val="fr-FR"/>
        </w:rPr>
        <w:t>’</w:t>
      </w:r>
      <w:r w:rsidRPr="00F87651">
        <w:rPr>
          <w:lang w:val="fr-FR"/>
        </w:rPr>
        <w:t>échange d</w:t>
      </w:r>
      <w:r w:rsidR="002D22B6">
        <w:rPr>
          <w:lang w:val="fr-FR"/>
        </w:rPr>
        <w:t>’</w:t>
      </w:r>
      <w:r w:rsidRPr="00F87651">
        <w:rPr>
          <w:lang w:val="fr-FR"/>
        </w:rPr>
        <w:t>informations entre les administrations chargées de l</w:t>
      </w:r>
      <w:r w:rsidR="002D22B6">
        <w:rPr>
          <w:lang w:val="fr-FR"/>
        </w:rPr>
        <w:t>’</w:t>
      </w:r>
      <w:r w:rsidRPr="00F87651">
        <w:rPr>
          <w:lang w:val="fr-FR"/>
        </w:rPr>
        <w:t>environnement, des forêts, de la pêche, de l</w:t>
      </w:r>
      <w:r w:rsidR="002D22B6">
        <w:rPr>
          <w:lang w:val="fr-FR"/>
        </w:rPr>
        <w:t>’</w:t>
      </w:r>
      <w:r w:rsidRPr="00F87651">
        <w:rPr>
          <w:lang w:val="fr-FR"/>
        </w:rPr>
        <w:t xml:space="preserve">agriculture et de la santé et en intégrant des mesures de manipulation </w:t>
      </w:r>
      <w:r>
        <w:rPr>
          <w:lang w:val="fr-FR"/>
        </w:rPr>
        <w:t>sécurisée</w:t>
      </w:r>
      <w:r w:rsidRPr="00F87651">
        <w:rPr>
          <w:lang w:val="fr-FR"/>
        </w:rPr>
        <w:t>, de biosécurité et de communication des risques dans les plans de gestion de la faune et de la flore sauvages, le cas échéant et conformément au Plan d</w:t>
      </w:r>
      <w:r w:rsidR="002D22B6">
        <w:rPr>
          <w:lang w:val="fr-FR"/>
        </w:rPr>
        <w:t>’</w:t>
      </w:r>
      <w:r w:rsidRPr="00F87651">
        <w:rPr>
          <w:lang w:val="fr-FR"/>
        </w:rPr>
        <w:t>action mondial sur la biodiversité et la santé</w:t>
      </w:r>
      <w:r w:rsidRPr="00F87651">
        <w:rPr>
          <w:rStyle w:val="FootnoteReference"/>
          <w:lang w:val="fr-FR"/>
        </w:rPr>
        <w:footnoteReference w:id="330"/>
      </w:r>
      <w:r w:rsidR="0073640C">
        <w:rPr>
          <w:lang w:val="fr-FR"/>
        </w:rPr>
        <w:t xml:space="preserve"> et </w:t>
      </w:r>
      <w:r w:rsidRPr="00F87651">
        <w:rPr>
          <w:lang w:val="fr-FR"/>
        </w:rPr>
        <w:t>au Plan d</w:t>
      </w:r>
      <w:r w:rsidR="002D22B6">
        <w:rPr>
          <w:lang w:val="fr-FR"/>
        </w:rPr>
        <w:t>’</w:t>
      </w:r>
      <w:r w:rsidRPr="00F87651">
        <w:rPr>
          <w:lang w:val="fr-FR"/>
        </w:rPr>
        <w:t>action conjoint « Une seule santé » (2022-2026) de l</w:t>
      </w:r>
      <w:r w:rsidR="002D22B6">
        <w:rPr>
          <w:lang w:val="fr-FR"/>
        </w:rPr>
        <w:t>’</w:t>
      </w:r>
      <w:r w:rsidRPr="00F87651">
        <w:rPr>
          <w:lang w:val="fr-FR"/>
        </w:rPr>
        <w:t>Alliance quadripartite sur l</w:t>
      </w:r>
      <w:r w:rsidR="002D22B6">
        <w:rPr>
          <w:lang w:val="fr-FR"/>
        </w:rPr>
        <w:t>’</w:t>
      </w:r>
      <w:r w:rsidRPr="00F87651">
        <w:rPr>
          <w:lang w:val="fr-FR"/>
        </w:rPr>
        <w:t>approche « Une seule santé »</w:t>
      </w:r>
      <w:r w:rsidR="00142771">
        <w:rPr>
          <w:lang w:val="fr-FR"/>
        </w:rPr>
        <w:t>;</w:t>
      </w:r>
      <w:r w:rsidRPr="00F87651">
        <w:rPr>
          <w:lang w:val="fr-FR"/>
        </w:rPr>
        <w:t xml:space="preserve"> </w:t>
      </w:r>
    </w:p>
    <w:p w14:paraId="45DAFA38" w14:textId="32F26970" w:rsidR="00306AED" w:rsidRDefault="00306AED" w:rsidP="00306AED">
      <w:pPr>
        <w:pStyle w:val="CBDNormalNumber"/>
        <w:numPr>
          <w:ilvl w:val="0"/>
          <w:numId w:val="0"/>
        </w:numPr>
        <w:tabs>
          <w:tab w:val="clear" w:pos="567"/>
        </w:tabs>
        <w:ind w:left="567"/>
        <w:rPr>
          <w:lang w:val="fr-FR"/>
        </w:rPr>
      </w:pPr>
      <w:r>
        <w:rPr>
          <w:lang w:val="fr-FR"/>
        </w:rPr>
        <w:tab/>
        <w:t xml:space="preserve">k) </w:t>
      </w:r>
      <w:r w:rsidRPr="00F87651">
        <w:rPr>
          <w:lang w:val="fr-FR"/>
        </w:rPr>
        <w:t xml:space="preserve">Encourager, lorsque </w:t>
      </w:r>
      <w:r>
        <w:rPr>
          <w:lang w:val="fr-FR"/>
        </w:rPr>
        <w:t xml:space="preserve">des </w:t>
      </w:r>
      <w:r w:rsidRPr="00F87651">
        <w:rPr>
          <w:lang w:val="fr-FR"/>
        </w:rPr>
        <w:t>approche</w:t>
      </w:r>
      <w:r>
        <w:rPr>
          <w:lang w:val="fr-FR"/>
        </w:rPr>
        <w:t>s</w:t>
      </w:r>
      <w:r w:rsidRPr="00F87651">
        <w:rPr>
          <w:lang w:val="fr-FR"/>
        </w:rPr>
        <w:t xml:space="preserve"> «</w:t>
      </w:r>
      <w:r>
        <w:rPr>
          <w:lang w:val="fr-FR"/>
        </w:rPr>
        <w:t> </w:t>
      </w:r>
      <w:r w:rsidRPr="00F87651">
        <w:rPr>
          <w:lang w:val="fr-FR"/>
        </w:rPr>
        <w:t>Une seule santé</w:t>
      </w:r>
      <w:r>
        <w:rPr>
          <w:lang w:val="fr-FR"/>
        </w:rPr>
        <w:t> </w:t>
      </w:r>
      <w:r w:rsidRPr="00F87651">
        <w:rPr>
          <w:lang w:val="fr-FR"/>
        </w:rPr>
        <w:t xml:space="preserve">» </w:t>
      </w:r>
      <w:r>
        <w:rPr>
          <w:lang w:val="fr-FR"/>
        </w:rPr>
        <w:t>sont</w:t>
      </w:r>
      <w:r w:rsidRPr="00F87651">
        <w:rPr>
          <w:lang w:val="fr-FR"/>
        </w:rPr>
        <w:t xml:space="preserve"> </w:t>
      </w:r>
      <w:r>
        <w:rPr>
          <w:lang w:val="fr-FR"/>
        </w:rPr>
        <w:t>utilisées</w:t>
      </w:r>
      <w:r w:rsidRPr="00F87651">
        <w:rPr>
          <w:lang w:val="fr-FR"/>
        </w:rPr>
        <w:t>, le suivi et l</w:t>
      </w:r>
      <w:r w:rsidR="002D22B6">
        <w:rPr>
          <w:lang w:val="fr-FR"/>
        </w:rPr>
        <w:t>’</w:t>
      </w:r>
      <w:r w:rsidRPr="00F87651">
        <w:rPr>
          <w:lang w:val="fr-FR"/>
        </w:rPr>
        <w:t>examen périodique des résultats concernant les populations d</w:t>
      </w:r>
      <w:r w:rsidR="002D22B6">
        <w:rPr>
          <w:lang w:val="fr-FR"/>
        </w:rPr>
        <w:t>’</w:t>
      </w:r>
      <w:r w:rsidRPr="00F87651">
        <w:rPr>
          <w:lang w:val="fr-FR"/>
        </w:rPr>
        <w:t>espèces sauvages, l</w:t>
      </w:r>
      <w:r w:rsidR="002D22B6">
        <w:rPr>
          <w:lang w:val="fr-FR"/>
        </w:rPr>
        <w:t>’</w:t>
      </w:r>
      <w:r w:rsidRPr="00F87651">
        <w:rPr>
          <w:lang w:val="fr-FR"/>
        </w:rPr>
        <w:t xml:space="preserve">intégrité des écosystèmes, le bien-être humain, la santé des animaux domestiques et la réduction des risques de transmission, </w:t>
      </w:r>
      <w:r w:rsidR="00E8509A">
        <w:rPr>
          <w:lang w:val="fr-FR"/>
        </w:rPr>
        <w:t>pour</w:t>
      </w:r>
      <w:r w:rsidRPr="00F87651">
        <w:rPr>
          <w:lang w:val="fr-FR"/>
        </w:rPr>
        <w:t xml:space="preserve"> renforcer l</w:t>
      </w:r>
      <w:r w:rsidR="002D22B6">
        <w:rPr>
          <w:lang w:val="fr-FR"/>
        </w:rPr>
        <w:t>’</w:t>
      </w:r>
      <w:r w:rsidRPr="00F87651">
        <w:rPr>
          <w:lang w:val="fr-FR"/>
        </w:rPr>
        <w:t>apprentissage fondé sur des données factuelles et la gestion adapta</w:t>
      </w:r>
      <w:r w:rsidR="00E8509A">
        <w:rPr>
          <w:lang w:val="fr-FR"/>
        </w:rPr>
        <w:t>bl</w:t>
      </w:r>
      <w:r w:rsidRPr="00F87651">
        <w:rPr>
          <w:lang w:val="fr-FR"/>
        </w:rPr>
        <w:t>e</w:t>
      </w:r>
      <w:r w:rsidR="00142771">
        <w:rPr>
          <w:lang w:val="fr-FR"/>
        </w:rPr>
        <w:t>;</w:t>
      </w:r>
    </w:p>
    <w:p w14:paraId="7CBE17F9" w14:textId="648A6F80" w:rsidR="00306AED" w:rsidRPr="00F87651" w:rsidRDefault="00306AED" w:rsidP="00306AED">
      <w:pPr>
        <w:pStyle w:val="CBDNormalNumber"/>
        <w:numPr>
          <w:ilvl w:val="0"/>
          <w:numId w:val="0"/>
        </w:numPr>
        <w:tabs>
          <w:tab w:val="clear" w:pos="567"/>
        </w:tabs>
        <w:ind w:left="567"/>
        <w:rPr>
          <w:lang w:val="fr-FR"/>
        </w:rPr>
      </w:pPr>
      <w:r>
        <w:rPr>
          <w:lang w:val="fr-FR"/>
        </w:rPr>
        <w:tab/>
        <w:t xml:space="preserve">l) </w:t>
      </w:r>
      <w:r w:rsidRPr="00F87651">
        <w:rPr>
          <w:lang w:val="fr-FR"/>
        </w:rPr>
        <w:t>Faciliter, grâce à des transferts de technologies convenus à titre volontaire et d</w:t>
      </w:r>
      <w:r w:rsidR="002D22B6">
        <w:rPr>
          <w:lang w:val="fr-FR"/>
        </w:rPr>
        <w:t>’</w:t>
      </w:r>
      <w:r w:rsidRPr="00F87651">
        <w:rPr>
          <w:lang w:val="fr-FR"/>
        </w:rPr>
        <w:t>un commun accord, à la coopération technique et scientifique, au renforcement des capacités et à l</w:t>
      </w:r>
      <w:r w:rsidR="002D22B6">
        <w:rPr>
          <w:lang w:val="fr-FR"/>
        </w:rPr>
        <w:t>’</w:t>
      </w:r>
      <w:r w:rsidRPr="00F87651">
        <w:rPr>
          <w:lang w:val="fr-FR"/>
        </w:rPr>
        <w:t>accès aux ressources financières, l</w:t>
      </w:r>
      <w:r w:rsidR="002D22B6">
        <w:rPr>
          <w:lang w:val="fr-FR"/>
        </w:rPr>
        <w:t>’</w:t>
      </w:r>
      <w:r w:rsidRPr="00F87651">
        <w:rPr>
          <w:lang w:val="fr-FR"/>
        </w:rPr>
        <w:t xml:space="preserve">utilisation des technologies </w:t>
      </w:r>
      <w:r w:rsidR="00C023B6">
        <w:rPr>
          <w:lang w:val="fr-FR"/>
        </w:rPr>
        <w:t>nouvell</w:t>
      </w:r>
      <w:r w:rsidRPr="00F87651">
        <w:rPr>
          <w:lang w:val="fr-FR"/>
        </w:rPr>
        <w:t>es telles que la télédétection, la surveillance acoustique, l</w:t>
      </w:r>
      <w:r w:rsidR="002D22B6">
        <w:rPr>
          <w:lang w:val="fr-FR"/>
        </w:rPr>
        <w:t>’</w:t>
      </w:r>
      <w:r w:rsidRPr="00F87651">
        <w:rPr>
          <w:lang w:val="fr-FR"/>
        </w:rPr>
        <w:t>ADN environnemental (ADNe), les outils numériques de délivrance de permis et de traçabilité, dans le cadre du suivi et de l</w:t>
      </w:r>
      <w:r w:rsidR="002D22B6">
        <w:rPr>
          <w:lang w:val="fr-FR"/>
        </w:rPr>
        <w:t>’</w:t>
      </w:r>
      <w:r w:rsidRPr="00F87651">
        <w:rPr>
          <w:lang w:val="fr-FR"/>
        </w:rPr>
        <w:t>application de la réglementation, en garantissant l</w:t>
      </w:r>
      <w:r w:rsidR="002D22B6">
        <w:rPr>
          <w:lang w:val="fr-FR"/>
        </w:rPr>
        <w:t>’</w:t>
      </w:r>
      <w:r w:rsidRPr="00F87651">
        <w:rPr>
          <w:lang w:val="fr-FR"/>
        </w:rPr>
        <w:t>équité, l</w:t>
      </w:r>
      <w:r w:rsidR="002D22B6">
        <w:rPr>
          <w:lang w:val="fr-FR"/>
        </w:rPr>
        <w:t>’</w:t>
      </w:r>
      <w:r w:rsidRPr="00F87651">
        <w:rPr>
          <w:lang w:val="fr-FR"/>
        </w:rPr>
        <w:t>accessibilité et l</w:t>
      </w:r>
      <w:r w:rsidR="002D22B6">
        <w:rPr>
          <w:lang w:val="fr-FR"/>
        </w:rPr>
        <w:t>’</w:t>
      </w:r>
      <w:r w:rsidRPr="00F87651">
        <w:rPr>
          <w:lang w:val="fr-FR"/>
        </w:rPr>
        <w:t>adaptation à la culture.</w:t>
      </w:r>
    </w:p>
    <w:p w14:paraId="23AA9F4C" w14:textId="77777777" w:rsidR="00306AED" w:rsidRPr="00EE1DD5" w:rsidRDefault="00306AED" w:rsidP="00306AED">
      <w:pPr>
        <w:pStyle w:val="CBDH2"/>
        <w:tabs>
          <w:tab w:val="clear" w:pos="567"/>
        </w:tabs>
        <w:ind w:left="1134"/>
        <w:rPr>
          <w:sz w:val="22"/>
          <w:szCs w:val="20"/>
          <w:lang w:val="fr-FR"/>
        </w:rPr>
      </w:pPr>
      <w:r w:rsidRPr="00EE1DD5">
        <w:rPr>
          <w:sz w:val="22"/>
          <w:szCs w:val="20"/>
          <w:lang w:val="fr-FR"/>
        </w:rPr>
        <w:t>D.</w:t>
      </w:r>
      <w:r w:rsidRPr="00EE1DD5">
        <w:rPr>
          <w:sz w:val="22"/>
          <w:szCs w:val="20"/>
          <w:lang w:val="fr-FR"/>
        </w:rPr>
        <w:tab/>
        <w:t xml:space="preserve">Répartition équitable des coûts et des avantages </w:t>
      </w:r>
    </w:p>
    <w:p w14:paraId="63ADF967" w14:textId="4C043035" w:rsidR="00306AED" w:rsidRDefault="00306AED" w:rsidP="00306AED">
      <w:pPr>
        <w:pStyle w:val="CBDNormalNumber"/>
        <w:numPr>
          <w:ilvl w:val="0"/>
          <w:numId w:val="0"/>
        </w:numPr>
        <w:tabs>
          <w:tab w:val="clear" w:pos="567"/>
        </w:tabs>
        <w:ind w:left="567"/>
        <w:rPr>
          <w:lang w:val="fr-FR"/>
        </w:rPr>
      </w:pPr>
      <w:r w:rsidRPr="00F87651">
        <w:rPr>
          <w:lang w:val="fr-FR"/>
        </w:rPr>
        <w:t>24.</w:t>
      </w:r>
      <w:r w:rsidRPr="00F87651">
        <w:rPr>
          <w:lang w:val="fr-FR"/>
        </w:rPr>
        <w:tab/>
        <w:t>La répartition équitable des coûts et des avantages est importante pour la gestion durable de la faune et de la flore sauvages car elle renforce l</w:t>
      </w:r>
      <w:r w:rsidR="002D22B6">
        <w:rPr>
          <w:lang w:val="fr-FR"/>
        </w:rPr>
        <w:t>’</w:t>
      </w:r>
      <w:r w:rsidRPr="00F87651">
        <w:rPr>
          <w:lang w:val="fr-FR"/>
        </w:rPr>
        <w:t>équité, la légitimité et l</w:t>
      </w:r>
      <w:r w:rsidR="002D22B6">
        <w:rPr>
          <w:lang w:val="fr-FR"/>
        </w:rPr>
        <w:t>’</w:t>
      </w:r>
      <w:r w:rsidRPr="00F87651">
        <w:rPr>
          <w:lang w:val="fr-FR"/>
        </w:rPr>
        <w:t>efficacité à long terme, en particulier lorsque les charges et les avantages liés à l</w:t>
      </w:r>
      <w:r w:rsidR="002D22B6">
        <w:rPr>
          <w:lang w:val="fr-FR"/>
        </w:rPr>
        <w:t>’</w:t>
      </w:r>
      <w:r w:rsidRPr="00F87651">
        <w:rPr>
          <w:lang w:val="fr-FR"/>
        </w:rPr>
        <w:t xml:space="preserve">utilisation et à la conservation des espèces sauvages et à la coexistence avec ces dernières sont répartis de manière inégale. Il ressort des </w:t>
      </w:r>
      <w:r>
        <w:rPr>
          <w:lang w:val="fr-FR"/>
        </w:rPr>
        <w:t>réponses</w:t>
      </w:r>
      <w:r w:rsidRPr="00F87651">
        <w:rPr>
          <w:lang w:val="fr-FR"/>
        </w:rPr>
        <w:t xml:space="preserve"> aux notifications </w:t>
      </w:r>
      <w:hyperlink r:id="rId330" w:history="1">
        <w:r w:rsidRPr="00F87651">
          <w:rPr>
            <w:rStyle w:val="Hyperlink"/>
            <w:lang w:val="fr-FR"/>
          </w:rPr>
          <w:t>2025-014</w:t>
        </w:r>
      </w:hyperlink>
      <w:r w:rsidRPr="00F87651">
        <w:rPr>
          <w:lang w:val="fr-FR"/>
        </w:rPr>
        <w:t xml:space="preserve"> et </w:t>
      </w:r>
      <w:hyperlink r:id="rId331" w:history="1">
        <w:r w:rsidRPr="00F87651">
          <w:rPr>
            <w:rStyle w:val="Hyperlink"/>
            <w:lang w:val="fr-FR"/>
          </w:rPr>
          <w:t>2025-015</w:t>
        </w:r>
      </w:hyperlink>
      <w:r w:rsidRPr="00F87651">
        <w:rPr>
          <w:lang w:val="fr-FR"/>
        </w:rPr>
        <w:t xml:space="preserve"> que la gestion de la faune et de la flore sauvages était plus susceptible d</w:t>
      </w:r>
      <w:r w:rsidR="002D22B6">
        <w:rPr>
          <w:lang w:val="fr-FR"/>
        </w:rPr>
        <w:t>’</w:t>
      </w:r>
      <w:r w:rsidRPr="00F87651">
        <w:rPr>
          <w:lang w:val="fr-FR"/>
        </w:rPr>
        <w:t>être efficace et durable lorsque ceux qui prenaient en charge les coûts de la cohabitation avec les espèces sauvages, notamment les peuples autochtones</w:t>
      </w:r>
      <w:r>
        <w:rPr>
          <w:lang w:val="fr-FR"/>
        </w:rPr>
        <w:t xml:space="preserve"> et </w:t>
      </w:r>
      <w:r w:rsidRPr="00F87651">
        <w:rPr>
          <w:lang w:val="fr-FR"/>
        </w:rPr>
        <w:t xml:space="preserve">communautés locales et les autres parties prenantes, tiraient des avantages tangibles, intangibles et équitables </w:t>
      </w:r>
      <w:r>
        <w:rPr>
          <w:lang w:val="fr-FR"/>
        </w:rPr>
        <w:t>de leur intendance</w:t>
      </w:r>
      <w:r w:rsidRPr="00F87651">
        <w:rPr>
          <w:lang w:val="fr-FR"/>
        </w:rPr>
        <w:t>, de l</w:t>
      </w:r>
      <w:r w:rsidR="002D22B6">
        <w:rPr>
          <w:lang w:val="fr-FR"/>
        </w:rPr>
        <w:t>’</w:t>
      </w:r>
      <w:r w:rsidRPr="00F87651">
        <w:rPr>
          <w:lang w:val="fr-FR"/>
        </w:rPr>
        <w:t xml:space="preserve">utilisation durable et de </w:t>
      </w:r>
      <w:r>
        <w:rPr>
          <w:lang w:val="fr-FR"/>
        </w:rPr>
        <w:t>leurs efforts de</w:t>
      </w:r>
      <w:r w:rsidRPr="00F87651">
        <w:rPr>
          <w:lang w:val="fr-FR"/>
        </w:rPr>
        <w:t xml:space="preserve"> conservation. Afin de promouvoir la gestion durable de la faune et de la flore sauvages, les Parties devraient prendre les mesures ci-après, selon qu</w:t>
      </w:r>
      <w:r w:rsidR="002D22B6">
        <w:rPr>
          <w:lang w:val="fr-FR"/>
        </w:rPr>
        <w:t>’</w:t>
      </w:r>
      <w:r w:rsidRPr="00F87651">
        <w:rPr>
          <w:lang w:val="fr-FR"/>
        </w:rPr>
        <w:t>il convien</w:t>
      </w:r>
      <w:r>
        <w:rPr>
          <w:lang w:val="fr-FR"/>
        </w:rPr>
        <w:t>dra</w:t>
      </w:r>
      <w:r w:rsidRPr="00F87651">
        <w:rPr>
          <w:lang w:val="fr-FR"/>
        </w:rPr>
        <w:t xml:space="preserve"> et </w:t>
      </w:r>
      <w:r>
        <w:rPr>
          <w:lang w:val="fr-FR"/>
        </w:rPr>
        <w:t>selon</w:t>
      </w:r>
      <w:r w:rsidRPr="00F87651">
        <w:rPr>
          <w:lang w:val="fr-FR"/>
        </w:rPr>
        <w:t xml:space="preserve"> </w:t>
      </w:r>
      <w:r>
        <w:rPr>
          <w:lang w:val="fr-FR"/>
        </w:rPr>
        <w:t>les</w:t>
      </w:r>
      <w:r w:rsidRPr="00F87651">
        <w:rPr>
          <w:lang w:val="fr-FR"/>
        </w:rPr>
        <w:t xml:space="preserve"> politiques, la législation, </w:t>
      </w:r>
      <w:r>
        <w:rPr>
          <w:lang w:val="fr-FR"/>
        </w:rPr>
        <w:t>la situation</w:t>
      </w:r>
      <w:r w:rsidRPr="00F87651">
        <w:rPr>
          <w:lang w:val="fr-FR"/>
        </w:rPr>
        <w:t xml:space="preserve"> et </w:t>
      </w:r>
      <w:r>
        <w:rPr>
          <w:lang w:val="fr-FR"/>
        </w:rPr>
        <w:t>les</w:t>
      </w:r>
      <w:r w:rsidRPr="00F87651">
        <w:rPr>
          <w:lang w:val="fr-FR"/>
        </w:rPr>
        <w:t xml:space="preserve"> priorités nationales</w:t>
      </w:r>
      <w:r w:rsidR="00142771">
        <w:rPr>
          <w:lang w:val="fr-FR"/>
        </w:rPr>
        <w:t xml:space="preserve"> :</w:t>
      </w:r>
      <w:r w:rsidRPr="00F87651">
        <w:rPr>
          <w:lang w:val="fr-FR"/>
        </w:rPr>
        <w:t xml:space="preserve"> </w:t>
      </w:r>
    </w:p>
    <w:p w14:paraId="2445D99C" w14:textId="280B38C6" w:rsidR="00306AED" w:rsidRDefault="00306AED" w:rsidP="00306AED">
      <w:pPr>
        <w:pStyle w:val="CBDNormalNumber"/>
        <w:numPr>
          <w:ilvl w:val="0"/>
          <w:numId w:val="0"/>
        </w:numPr>
        <w:tabs>
          <w:tab w:val="clear" w:pos="567"/>
        </w:tabs>
        <w:ind w:left="567"/>
        <w:rPr>
          <w:lang w:val="fr-FR"/>
        </w:rPr>
      </w:pPr>
      <w:r>
        <w:rPr>
          <w:lang w:val="fr-FR"/>
        </w:rPr>
        <w:tab/>
        <w:t xml:space="preserve">a) </w:t>
      </w:r>
      <w:r w:rsidRPr="00F87651">
        <w:rPr>
          <w:lang w:val="fr-FR"/>
        </w:rPr>
        <w:t>Veiller à ce que les modalités de partage des avantages visent les avantages pécun</w:t>
      </w:r>
      <w:r>
        <w:rPr>
          <w:lang w:val="fr-FR"/>
        </w:rPr>
        <w:t>iaires</w:t>
      </w:r>
      <w:r w:rsidRPr="00F87651">
        <w:rPr>
          <w:lang w:val="fr-FR"/>
        </w:rPr>
        <w:t xml:space="preserve"> et non pécuni</w:t>
      </w:r>
      <w:r>
        <w:rPr>
          <w:lang w:val="fr-FR"/>
        </w:rPr>
        <w:t>aire</w:t>
      </w:r>
      <w:r w:rsidRPr="00F87651">
        <w:rPr>
          <w:lang w:val="fr-FR"/>
        </w:rPr>
        <w:t>s tels que le renforcement des capacités, le transfert de technologies convenu à titre volontaire et d</w:t>
      </w:r>
      <w:r w:rsidR="002D22B6">
        <w:rPr>
          <w:lang w:val="fr-FR"/>
        </w:rPr>
        <w:t>’</w:t>
      </w:r>
      <w:r w:rsidRPr="00F87651">
        <w:rPr>
          <w:lang w:val="fr-FR"/>
        </w:rPr>
        <w:t>un commun accord, l</w:t>
      </w:r>
      <w:r w:rsidR="002D22B6">
        <w:rPr>
          <w:lang w:val="fr-FR"/>
        </w:rPr>
        <w:t>’</w:t>
      </w:r>
      <w:r w:rsidRPr="00F87651">
        <w:rPr>
          <w:lang w:val="fr-FR"/>
        </w:rPr>
        <w:t>accès équitable à l</w:t>
      </w:r>
      <w:r w:rsidR="002D22B6">
        <w:rPr>
          <w:lang w:val="fr-FR"/>
        </w:rPr>
        <w:t>’</w:t>
      </w:r>
      <w:r w:rsidRPr="00F87651">
        <w:rPr>
          <w:lang w:val="fr-FR"/>
        </w:rPr>
        <w:t xml:space="preserve">information et aux résultats du suivi, le renforcement des institutions, la reconnaissance des systèmes de gouvernance coutumiers et le </w:t>
      </w:r>
      <w:r w:rsidRPr="00F87651">
        <w:rPr>
          <w:lang w:val="fr-FR"/>
        </w:rPr>
        <w:lastRenderedPageBreak/>
        <w:t xml:space="preserve">soutien aux traditions, </w:t>
      </w:r>
      <w:r w:rsidR="00C023B6">
        <w:rPr>
          <w:lang w:val="fr-FR"/>
        </w:rPr>
        <w:t xml:space="preserve">aux </w:t>
      </w:r>
      <w:r>
        <w:rPr>
          <w:lang w:val="fr-FR"/>
        </w:rPr>
        <w:t>connaissances</w:t>
      </w:r>
      <w:r w:rsidRPr="00F87651">
        <w:rPr>
          <w:lang w:val="fr-FR"/>
        </w:rPr>
        <w:t xml:space="preserve"> traditionne</w:t>
      </w:r>
      <w:r>
        <w:rPr>
          <w:lang w:val="fr-FR"/>
        </w:rPr>
        <w:t>l</w:t>
      </w:r>
      <w:r w:rsidRPr="00F87651">
        <w:rPr>
          <w:lang w:val="fr-FR"/>
        </w:rPr>
        <w:t>l</w:t>
      </w:r>
      <w:r>
        <w:rPr>
          <w:lang w:val="fr-FR"/>
        </w:rPr>
        <w:t>e</w:t>
      </w:r>
      <w:r w:rsidRPr="00F87651">
        <w:rPr>
          <w:lang w:val="fr-FR"/>
        </w:rPr>
        <w:t>s, aux pratiques des peuples autochtones et communautés locales et à l</w:t>
      </w:r>
      <w:r w:rsidR="002D22B6">
        <w:rPr>
          <w:lang w:val="fr-FR"/>
        </w:rPr>
        <w:t>’</w:t>
      </w:r>
      <w:r w:rsidRPr="00F87651">
        <w:rPr>
          <w:lang w:val="fr-FR"/>
        </w:rPr>
        <w:t>utilisation à des fins de subsistance</w:t>
      </w:r>
      <w:r w:rsidR="00142771">
        <w:rPr>
          <w:lang w:val="fr-FR"/>
        </w:rPr>
        <w:t>;</w:t>
      </w:r>
    </w:p>
    <w:p w14:paraId="26B9EC72" w14:textId="7A88EB38" w:rsidR="00306AED" w:rsidRDefault="00306AED" w:rsidP="00306AED">
      <w:pPr>
        <w:pStyle w:val="CBDNormalNumber"/>
        <w:numPr>
          <w:ilvl w:val="0"/>
          <w:numId w:val="0"/>
        </w:numPr>
        <w:tabs>
          <w:tab w:val="clear" w:pos="567"/>
        </w:tabs>
        <w:ind w:left="567"/>
        <w:rPr>
          <w:lang w:val="fr-FR"/>
        </w:rPr>
      </w:pPr>
      <w:r>
        <w:rPr>
          <w:lang w:val="fr-FR"/>
        </w:rPr>
        <w:tab/>
        <w:t xml:space="preserve">b) </w:t>
      </w:r>
      <w:r w:rsidRPr="00F87651">
        <w:rPr>
          <w:lang w:val="fr-FR"/>
        </w:rPr>
        <w:t>Faciliter l</w:t>
      </w:r>
      <w:r w:rsidR="002D22B6">
        <w:rPr>
          <w:lang w:val="fr-FR"/>
        </w:rPr>
        <w:t>’</w:t>
      </w:r>
      <w:r w:rsidRPr="00F87651">
        <w:rPr>
          <w:lang w:val="fr-FR"/>
        </w:rPr>
        <w:t>établissement de modalités de partage des avantages justes, équitables, transparentes, participatives et responsables, fondées sur des critères d</w:t>
      </w:r>
      <w:r w:rsidR="002D22B6">
        <w:rPr>
          <w:lang w:val="fr-FR"/>
        </w:rPr>
        <w:t>’</w:t>
      </w:r>
      <w:r w:rsidRPr="00F87651">
        <w:rPr>
          <w:lang w:val="fr-FR"/>
        </w:rPr>
        <w:t>admissibilité, des structures de gouvernance et des mécanismes d</w:t>
      </w:r>
      <w:r w:rsidR="002D22B6">
        <w:rPr>
          <w:lang w:val="fr-FR"/>
        </w:rPr>
        <w:t>’</w:t>
      </w:r>
      <w:r w:rsidRPr="00F87651">
        <w:rPr>
          <w:lang w:val="fr-FR"/>
        </w:rPr>
        <w:t xml:space="preserve">examen des plaintes clairement définis, tout en tenant compte des autres mesures de </w:t>
      </w:r>
      <w:r>
        <w:rPr>
          <w:lang w:val="fr-FR"/>
        </w:rPr>
        <w:t>garanties</w:t>
      </w:r>
      <w:r w:rsidRPr="00F87651">
        <w:rPr>
          <w:lang w:val="fr-FR"/>
        </w:rPr>
        <w:t xml:space="preserve"> sociale</w:t>
      </w:r>
      <w:r>
        <w:rPr>
          <w:lang w:val="fr-FR"/>
        </w:rPr>
        <w:t>s</w:t>
      </w:r>
      <w:r w:rsidRPr="00F87651">
        <w:rPr>
          <w:lang w:val="fr-FR"/>
        </w:rPr>
        <w:t xml:space="preserve"> et environnementale</w:t>
      </w:r>
      <w:r>
        <w:rPr>
          <w:lang w:val="fr-FR"/>
        </w:rPr>
        <w:t>s</w:t>
      </w:r>
      <w:r w:rsidR="00142771">
        <w:rPr>
          <w:lang w:val="fr-FR"/>
        </w:rPr>
        <w:t>;</w:t>
      </w:r>
      <w:r w:rsidRPr="00F87651">
        <w:rPr>
          <w:lang w:val="fr-FR"/>
        </w:rPr>
        <w:t xml:space="preserve"> </w:t>
      </w:r>
    </w:p>
    <w:p w14:paraId="45B0A2C9" w14:textId="7F7A8104" w:rsidR="00306AED" w:rsidRDefault="00306AED" w:rsidP="00306AED">
      <w:pPr>
        <w:pStyle w:val="CBDNormalNumber"/>
        <w:numPr>
          <w:ilvl w:val="0"/>
          <w:numId w:val="0"/>
        </w:numPr>
        <w:tabs>
          <w:tab w:val="clear" w:pos="567"/>
        </w:tabs>
        <w:ind w:left="567"/>
        <w:rPr>
          <w:lang w:val="fr-FR"/>
        </w:rPr>
      </w:pPr>
      <w:r>
        <w:rPr>
          <w:lang w:val="fr-FR"/>
        </w:rPr>
        <w:tab/>
        <w:t xml:space="preserve">c) </w:t>
      </w:r>
      <w:r w:rsidRPr="00F87651">
        <w:rPr>
          <w:lang w:val="fr-FR"/>
        </w:rPr>
        <w:t>Accorder toute l</w:t>
      </w:r>
      <w:r w:rsidR="002D22B6">
        <w:rPr>
          <w:lang w:val="fr-FR"/>
        </w:rPr>
        <w:t>’</w:t>
      </w:r>
      <w:r w:rsidRPr="00F87651">
        <w:rPr>
          <w:lang w:val="fr-FR"/>
        </w:rPr>
        <w:t xml:space="preserve">attention nécessaire </w:t>
      </w:r>
      <w:r w:rsidR="00C023B6">
        <w:rPr>
          <w:lang w:val="fr-FR"/>
        </w:rPr>
        <w:t>à la différence d</w:t>
      </w:r>
      <w:r w:rsidRPr="00F87651">
        <w:rPr>
          <w:lang w:val="fr-FR"/>
        </w:rPr>
        <w:t>es coûts supportés par les personnes vivant aux côtés de la faune et de la flore sauvage</w:t>
      </w:r>
      <w:r w:rsidR="00C023B6">
        <w:rPr>
          <w:lang w:val="fr-FR"/>
        </w:rPr>
        <w:t>s, comme ceux</w:t>
      </w:r>
      <w:r w:rsidRPr="00F87651">
        <w:rPr>
          <w:lang w:val="fr-FR"/>
        </w:rPr>
        <w:t xml:space="preserve"> engendrés par les conflits entre </w:t>
      </w:r>
      <w:r>
        <w:rPr>
          <w:lang w:val="fr-FR"/>
        </w:rPr>
        <w:t>l</w:t>
      </w:r>
      <w:r w:rsidR="00C023B6">
        <w:rPr>
          <w:lang w:val="fr-FR"/>
        </w:rPr>
        <w:t>’être humain</w:t>
      </w:r>
      <w:r w:rsidRPr="00F87651">
        <w:rPr>
          <w:lang w:val="fr-FR"/>
        </w:rPr>
        <w:t xml:space="preserve"> et les espèces sauvages, les coûts d</w:t>
      </w:r>
      <w:r w:rsidR="002D22B6">
        <w:rPr>
          <w:lang w:val="fr-FR"/>
        </w:rPr>
        <w:t>’</w:t>
      </w:r>
      <w:r w:rsidRPr="00F87651">
        <w:rPr>
          <w:lang w:val="fr-FR"/>
        </w:rPr>
        <w:t>opportunité et les charges réglementaires, en prenant des mesures de prévention, d</w:t>
      </w:r>
      <w:r w:rsidR="002D22B6">
        <w:rPr>
          <w:lang w:val="fr-FR"/>
        </w:rPr>
        <w:t>’</w:t>
      </w:r>
      <w:r w:rsidRPr="00F87651">
        <w:rPr>
          <w:lang w:val="fr-FR"/>
        </w:rPr>
        <w:t>atténuation et d</w:t>
      </w:r>
      <w:r w:rsidR="002D22B6">
        <w:rPr>
          <w:lang w:val="fr-FR"/>
        </w:rPr>
        <w:t>’</w:t>
      </w:r>
      <w:r w:rsidRPr="00F87651">
        <w:rPr>
          <w:lang w:val="fr-FR"/>
        </w:rPr>
        <w:t xml:space="preserve">incitation, et accorder une attention particulière aux incidences </w:t>
      </w:r>
      <w:r>
        <w:rPr>
          <w:lang w:val="fr-FR"/>
        </w:rPr>
        <w:t>différentes selon le genre</w:t>
      </w:r>
      <w:r w:rsidRPr="00F87651">
        <w:rPr>
          <w:lang w:val="fr-FR"/>
        </w:rPr>
        <w:t xml:space="preserve">, à la participation et </w:t>
      </w:r>
      <w:r w:rsidR="00716D11">
        <w:rPr>
          <w:lang w:val="fr-FR"/>
        </w:rPr>
        <w:t>au rôle de premier plan</w:t>
      </w:r>
      <w:r w:rsidRPr="00F87651">
        <w:rPr>
          <w:lang w:val="fr-FR"/>
        </w:rPr>
        <w:t xml:space="preserve"> des femmes ainsi qu</w:t>
      </w:r>
      <w:r w:rsidR="002D22B6">
        <w:rPr>
          <w:lang w:val="fr-FR"/>
        </w:rPr>
        <w:t>’</w:t>
      </w:r>
      <w:r w:rsidRPr="00F87651">
        <w:rPr>
          <w:lang w:val="fr-FR"/>
        </w:rPr>
        <w:t>aux personnes en situation de vulnérabilité</w:t>
      </w:r>
      <w:r w:rsidR="00142771">
        <w:rPr>
          <w:lang w:val="fr-FR"/>
        </w:rPr>
        <w:t>;</w:t>
      </w:r>
    </w:p>
    <w:p w14:paraId="2461DCE7" w14:textId="6D900C89" w:rsidR="00306AED" w:rsidRDefault="00306AED" w:rsidP="00306AED">
      <w:pPr>
        <w:pStyle w:val="CBDNormalNumber"/>
        <w:numPr>
          <w:ilvl w:val="0"/>
          <w:numId w:val="0"/>
        </w:numPr>
        <w:tabs>
          <w:tab w:val="clear" w:pos="567"/>
        </w:tabs>
        <w:ind w:left="567"/>
        <w:rPr>
          <w:lang w:val="fr-FR"/>
        </w:rPr>
      </w:pPr>
      <w:r>
        <w:rPr>
          <w:lang w:val="fr-FR"/>
        </w:rPr>
        <w:tab/>
        <w:t xml:space="preserve">d) </w:t>
      </w:r>
      <w:r w:rsidRPr="00F87651">
        <w:rPr>
          <w:lang w:val="fr-FR"/>
        </w:rPr>
        <w:t xml:space="preserve">Promouvoir des mesures visant à protéger la sécurité et les droits [des parties prenantes et des communautés locales </w:t>
      </w:r>
      <w:r w:rsidR="00716D11">
        <w:rPr>
          <w:lang w:val="fr-FR"/>
        </w:rPr>
        <w:t>participant à</w:t>
      </w:r>
      <w:r w:rsidRPr="00F87651">
        <w:rPr>
          <w:lang w:val="fr-FR"/>
        </w:rPr>
        <w:t xml:space="preserve"> la gestion durable de la faune et de la flore sauvages] [des défenseurs des droits humains en matière d</w:t>
      </w:r>
      <w:r w:rsidR="002D22B6">
        <w:rPr>
          <w:lang w:val="fr-FR"/>
        </w:rPr>
        <w:t>’</w:t>
      </w:r>
      <w:r w:rsidRPr="00F87651">
        <w:rPr>
          <w:lang w:val="fr-FR"/>
        </w:rPr>
        <w:t xml:space="preserve">environnement, en tenant compte [du genre][de la violence </w:t>
      </w:r>
      <w:r>
        <w:rPr>
          <w:lang w:val="fr-FR"/>
        </w:rPr>
        <w:t>différenciée selon le genre</w:t>
      </w:r>
      <w:r w:rsidRPr="00F87651">
        <w:rPr>
          <w:lang w:val="fr-FR"/>
        </w:rPr>
        <w:t xml:space="preserve">][des approches </w:t>
      </w:r>
      <w:r>
        <w:rPr>
          <w:lang w:val="fr-FR"/>
        </w:rPr>
        <w:t>tenant compte des questions de</w:t>
      </w:r>
      <w:r w:rsidRPr="00F87651">
        <w:rPr>
          <w:lang w:val="fr-FR"/>
        </w:rPr>
        <w:t xml:space="preserve"> genre]] [et des difficultés rencontrées par les défenseurs], conformément à la législation, aux priorités et aux </w:t>
      </w:r>
      <w:r>
        <w:rPr>
          <w:lang w:val="fr-FR"/>
        </w:rPr>
        <w:t>situations</w:t>
      </w:r>
      <w:r w:rsidRPr="00F87651">
        <w:rPr>
          <w:lang w:val="fr-FR"/>
        </w:rPr>
        <w:t xml:space="preserve"> nationales</w:t>
      </w:r>
      <w:r w:rsidR="00142771">
        <w:rPr>
          <w:lang w:val="fr-FR"/>
        </w:rPr>
        <w:t>;</w:t>
      </w:r>
    </w:p>
    <w:p w14:paraId="59644243" w14:textId="58A48042" w:rsidR="00306AED" w:rsidRDefault="00306AED" w:rsidP="00306AED">
      <w:pPr>
        <w:pStyle w:val="CBDNormalNumber"/>
        <w:numPr>
          <w:ilvl w:val="0"/>
          <w:numId w:val="0"/>
        </w:numPr>
        <w:tabs>
          <w:tab w:val="clear" w:pos="567"/>
        </w:tabs>
        <w:ind w:left="567"/>
        <w:rPr>
          <w:lang w:val="fr-FR"/>
        </w:rPr>
      </w:pPr>
      <w:r>
        <w:rPr>
          <w:lang w:val="fr-FR"/>
        </w:rPr>
        <w:tab/>
        <w:t xml:space="preserve">e) </w:t>
      </w:r>
      <w:r w:rsidRPr="00F87651">
        <w:rPr>
          <w:lang w:val="fr-FR"/>
        </w:rPr>
        <w:t>Faciliter, le cas échéant, la mise en place ou le renforcement de mécanismes d</w:t>
      </w:r>
      <w:r w:rsidR="002D22B6">
        <w:rPr>
          <w:lang w:val="fr-FR"/>
        </w:rPr>
        <w:t>’</w:t>
      </w:r>
      <w:r w:rsidRPr="00F87651">
        <w:rPr>
          <w:lang w:val="fr-FR"/>
        </w:rPr>
        <w:t>assurance, de régimes d</w:t>
      </w:r>
      <w:r w:rsidR="002D22B6">
        <w:rPr>
          <w:lang w:val="fr-FR"/>
        </w:rPr>
        <w:t>’</w:t>
      </w:r>
      <w:r w:rsidRPr="00F87651">
        <w:rPr>
          <w:lang w:val="fr-FR"/>
        </w:rPr>
        <w:t>indemnisation et d</w:t>
      </w:r>
      <w:r w:rsidR="002D22B6">
        <w:rPr>
          <w:lang w:val="fr-FR"/>
        </w:rPr>
        <w:t>’</w:t>
      </w:r>
      <w:r w:rsidRPr="00F87651">
        <w:rPr>
          <w:lang w:val="fr-FR"/>
        </w:rPr>
        <w:t xml:space="preserve">aide </w:t>
      </w:r>
      <w:r>
        <w:rPr>
          <w:lang w:val="fr-FR"/>
        </w:rPr>
        <w:t>ainsi que</w:t>
      </w:r>
      <w:r w:rsidRPr="00F87651">
        <w:rPr>
          <w:lang w:val="fr-FR"/>
        </w:rPr>
        <w:t xml:space="preserve"> d</w:t>
      </w:r>
      <w:r w:rsidR="002D22B6">
        <w:rPr>
          <w:lang w:val="fr-FR"/>
        </w:rPr>
        <w:t>’</w:t>
      </w:r>
      <w:r w:rsidRPr="00F87651">
        <w:rPr>
          <w:lang w:val="fr-FR"/>
        </w:rPr>
        <w:t>autres instruments incitatifs pour faire face aux dommages aux cultures, aux pertes de bétail et aux autres coûts liés aux interactions entre l</w:t>
      </w:r>
      <w:r w:rsidR="002D22B6">
        <w:rPr>
          <w:lang w:val="fr-FR"/>
        </w:rPr>
        <w:t>’</w:t>
      </w:r>
      <w:r w:rsidRPr="00F87651">
        <w:rPr>
          <w:lang w:val="fr-FR"/>
        </w:rPr>
        <w:t>être humain et les espèces sauvages dans les écosystèmes terrestres et aquatiques</w:t>
      </w:r>
      <w:r w:rsidR="00E44455">
        <w:rPr>
          <w:lang w:val="fr-FR"/>
        </w:rPr>
        <w:t xml:space="preserve"> </w:t>
      </w:r>
      <w:r w:rsidRPr="00F87651">
        <w:rPr>
          <w:lang w:val="fr-FR"/>
        </w:rPr>
        <w:t>et ainsi soutenir la coexistence et réduire la vulnérabilité économique</w:t>
      </w:r>
      <w:r w:rsidR="00E44455">
        <w:rPr>
          <w:lang w:val="fr-FR"/>
        </w:rPr>
        <w:t xml:space="preserve"> et sociale</w:t>
      </w:r>
      <w:r w:rsidR="00142771">
        <w:rPr>
          <w:lang w:val="fr-FR"/>
        </w:rPr>
        <w:t>;</w:t>
      </w:r>
      <w:r w:rsidRPr="00F87651">
        <w:rPr>
          <w:lang w:val="fr-FR"/>
        </w:rPr>
        <w:t xml:space="preserve"> </w:t>
      </w:r>
    </w:p>
    <w:p w14:paraId="764EF4F4" w14:textId="1EA9DB8D" w:rsidR="00306AED" w:rsidRDefault="00306AED" w:rsidP="00306AED">
      <w:pPr>
        <w:pStyle w:val="CBDNormalNumber"/>
        <w:numPr>
          <w:ilvl w:val="0"/>
          <w:numId w:val="0"/>
        </w:numPr>
        <w:tabs>
          <w:tab w:val="clear" w:pos="567"/>
        </w:tabs>
        <w:ind w:left="567"/>
        <w:rPr>
          <w:lang w:val="fr-FR"/>
        </w:rPr>
      </w:pPr>
      <w:r>
        <w:rPr>
          <w:lang w:val="fr-FR"/>
        </w:rPr>
        <w:tab/>
        <w:t xml:space="preserve">f) </w:t>
      </w:r>
      <w:r w:rsidRPr="00F87651">
        <w:rPr>
          <w:lang w:val="fr-FR"/>
        </w:rPr>
        <w:t>Établir des cadres juridiques et politiques permettant aux peuples autochtones</w:t>
      </w:r>
      <w:r>
        <w:rPr>
          <w:lang w:val="fr-FR"/>
        </w:rPr>
        <w:t xml:space="preserve"> et </w:t>
      </w:r>
      <w:r w:rsidRPr="00F87651">
        <w:rPr>
          <w:lang w:val="fr-FR"/>
        </w:rPr>
        <w:t xml:space="preserve">communautés locales et aux </w:t>
      </w:r>
      <w:r w:rsidR="00E44455">
        <w:rPr>
          <w:lang w:val="fr-FR"/>
        </w:rPr>
        <w:t xml:space="preserve">autres </w:t>
      </w:r>
      <w:r w:rsidRPr="00F87651">
        <w:rPr>
          <w:lang w:val="fr-FR"/>
        </w:rPr>
        <w:t>parties prenantes d</w:t>
      </w:r>
      <w:r w:rsidR="002D22B6">
        <w:rPr>
          <w:lang w:val="fr-FR"/>
        </w:rPr>
        <w:t>’</w:t>
      </w:r>
      <w:r w:rsidRPr="00F87651">
        <w:rPr>
          <w:lang w:val="fr-FR"/>
        </w:rPr>
        <w:t>avoir accès aux revenus et aux autres avantages découlant de l</w:t>
      </w:r>
      <w:r w:rsidR="002D22B6">
        <w:rPr>
          <w:lang w:val="fr-FR"/>
        </w:rPr>
        <w:t>’</w:t>
      </w:r>
      <w:r w:rsidRPr="00F87651">
        <w:rPr>
          <w:lang w:val="fr-FR"/>
        </w:rPr>
        <w:t>utilisation durable et du commerce des espèces sauvages, ainsi que du tourisme axé sur ces espèces et des autres activités économiques durables tirées de la faune et de la flore sauvages</w:t>
      </w:r>
      <w:r w:rsidR="00E44455">
        <w:rPr>
          <w:lang w:val="fr-FR"/>
        </w:rPr>
        <w:t xml:space="preserve"> et, </w:t>
      </w:r>
      <w:r w:rsidRPr="00F87651">
        <w:rPr>
          <w:lang w:val="fr-FR"/>
        </w:rPr>
        <w:t>à cette fin, préciser les formules de partage des revenus, décentraliser les compétences fiscales nécessaires et soutenir les entreprises sociales et les activités commerciales des peuples autochtones et communautés locales, des femmes et des jeunes</w:t>
      </w:r>
      <w:r w:rsidR="00142771">
        <w:rPr>
          <w:lang w:val="fr-FR"/>
        </w:rPr>
        <w:t>;</w:t>
      </w:r>
      <w:r w:rsidRPr="00F87651">
        <w:rPr>
          <w:lang w:val="fr-FR"/>
        </w:rPr>
        <w:t xml:space="preserve"> </w:t>
      </w:r>
    </w:p>
    <w:p w14:paraId="4E183511" w14:textId="6D05F5B7" w:rsidR="00306AED" w:rsidRDefault="00306AED" w:rsidP="00306AED">
      <w:pPr>
        <w:pStyle w:val="CBDNormalNumber"/>
        <w:numPr>
          <w:ilvl w:val="0"/>
          <w:numId w:val="0"/>
        </w:numPr>
        <w:tabs>
          <w:tab w:val="clear" w:pos="567"/>
        </w:tabs>
        <w:ind w:left="567"/>
        <w:rPr>
          <w:lang w:val="fr-FR"/>
        </w:rPr>
      </w:pPr>
      <w:r>
        <w:rPr>
          <w:lang w:val="fr-FR"/>
        </w:rPr>
        <w:tab/>
        <w:t xml:space="preserve">g) </w:t>
      </w:r>
      <w:r w:rsidRPr="00F87651">
        <w:rPr>
          <w:lang w:val="fr-FR"/>
        </w:rPr>
        <w:t xml:space="preserve">Renforcer </w:t>
      </w:r>
      <w:r>
        <w:rPr>
          <w:lang w:val="fr-FR"/>
        </w:rPr>
        <w:t>les responsabilités</w:t>
      </w:r>
      <w:r w:rsidRPr="00F87651">
        <w:rPr>
          <w:lang w:val="fr-FR"/>
        </w:rPr>
        <w:t xml:space="preserve"> </w:t>
      </w:r>
      <w:r w:rsidR="00E44455">
        <w:rPr>
          <w:lang w:val="fr-FR"/>
        </w:rPr>
        <w:t>ayant trait au</w:t>
      </w:r>
      <w:r w:rsidRPr="00F87651">
        <w:rPr>
          <w:lang w:val="fr-FR"/>
        </w:rPr>
        <w:t xml:space="preserve"> partage des avantages liés aux revenus tirés de la faune et de la flore sauvages par l</w:t>
      </w:r>
      <w:r w:rsidR="002D22B6">
        <w:rPr>
          <w:lang w:val="fr-FR"/>
        </w:rPr>
        <w:t>’</w:t>
      </w:r>
      <w:r w:rsidRPr="00F87651">
        <w:rPr>
          <w:lang w:val="fr-FR"/>
        </w:rPr>
        <w:t>exercice d</w:t>
      </w:r>
      <w:r w:rsidR="002D22B6">
        <w:rPr>
          <w:lang w:val="fr-FR"/>
        </w:rPr>
        <w:t>’</w:t>
      </w:r>
      <w:r w:rsidRPr="00F87651">
        <w:rPr>
          <w:lang w:val="fr-FR"/>
        </w:rPr>
        <w:t>une surveillance indépendante, la réalisation d</w:t>
      </w:r>
      <w:r w:rsidR="002D22B6">
        <w:rPr>
          <w:lang w:val="fr-FR"/>
        </w:rPr>
        <w:t>’</w:t>
      </w:r>
      <w:r w:rsidRPr="00F87651">
        <w:rPr>
          <w:lang w:val="fr-FR"/>
        </w:rPr>
        <w:t>audits financiers et opérationnels réguliers, la communication des revenus et de leur affectation et la mise en place de mécanismes accessibles d</w:t>
      </w:r>
      <w:r w:rsidR="002D22B6">
        <w:rPr>
          <w:lang w:val="fr-FR"/>
        </w:rPr>
        <w:t>’</w:t>
      </w:r>
      <w:r w:rsidRPr="00F87651">
        <w:rPr>
          <w:lang w:val="fr-FR"/>
        </w:rPr>
        <w:t xml:space="preserve">examen des plaintes et de recours, accompagnés de protections contre les mesures de rétorsion, conformément aux politiques et à la législation </w:t>
      </w:r>
      <w:r w:rsidR="00E44455">
        <w:rPr>
          <w:lang w:val="fr-FR"/>
        </w:rPr>
        <w:t>de chaque pays</w:t>
      </w:r>
      <w:r w:rsidR="00142771">
        <w:rPr>
          <w:lang w:val="fr-FR"/>
        </w:rPr>
        <w:t>;</w:t>
      </w:r>
    </w:p>
    <w:p w14:paraId="11B8B3C1" w14:textId="7746713C" w:rsidR="00306AED" w:rsidRDefault="00306AED" w:rsidP="00306AED">
      <w:pPr>
        <w:pStyle w:val="CBDNormalNumber"/>
        <w:numPr>
          <w:ilvl w:val="0"/>
          <w:numId w:val="0"/>
        </w:numPr>
        <w:tabs>
          <w:tab w:val="clear" w:pos="567"/>
        </w:tabs>
        <w:ind w:left="567"/>
        <w:rPr>
          <w:lang w:val="fr-FR"/>
        </w:rPr>
      </w:pPr>
      <w:r>
        <w:rPr>
          <w:lang w:val="fr-FR"/>
        </w:rPr>
        <w:tab/>
        <w:t xml:space="preserve">h) </w:t>
      </w:r>
      <w:r w:rsidR="00E44455">
        <w:rPr>
          <w:lang w:val="fr-FR"/>
        </w:rPr>
        <w:t>Tenir compte du</w:t>
      </w:r>
      <w:r w:rsidRPr="00F87651">
        <w:rPr>
          <w:lang w:val="fr-FR"/>
        </w:rPr>
        <w:t xml:space="preserve"> rôle des petits exploitants, transformateurs et entreprises sociales </w:t>
      </w:r>
      <w:r w:rsidR="00572671">
        <w:rPr>
          <w:lang w:val="fr-FR"/>
        </w:rPr>
        <w:t>dans l</w:t>
      </w:r>
      <w:r w:rsidRPr="00F87651">
        <w:rPr>
          <w:lang w:val="fr-FR"/>
        </w:rPr>
        <w:t xml:space="preserve">es </w:t>
      </w:r>
      <w:r>
        <w:rPr>
          <w:lang w:val="fr-FR"/>
        </w:rPr>
        <w:t>chaînes de valeur</w:t>
      </w:r>
      <w:r w:rsidRPr="00F87651">
        <w:rPr>
          <w:lang w:val="fr-FR"/>
        </w:rPr>
        <w:t xml:space="preserve"> de la faune et de la flore sauvages et veiller à ce que les mesures réglementaires ne désavantagent pas de manière disproportionnée les acteurs des systèmes locaux et coutumiers</w:t>
      </w:r>
      <w:r w:rsidR="00142771">
        <w:rPr>
          <w:lang w:val="fr-FR"/>
        </w:rPr>
        <w:t>;</w:t>
      </w:r>
      <w:r w:rsidRPr="00F87651">
        <w:rPr>
          <w:lang w:val="fr-FR"/>
        </w:rPr>
        <w:t xml:space="preserve"> </w:t>
      </w:r>
    </w:p>
    <w:p w14:paraId="75D4C023" w14:textId="3B49D6BA" w:rsidR="00306AED" w:rsidRDefault="00306AED" w:rsidP="00306AED">
      <w:pPr>
        <w:pStyle w:val="CBDNormalNumber"/>
        <w:numPr>
          <w:ilvl w:val="0"/>
          <w:numId w:val="0"/>
        </w:numPr>
        <w:tabs>
          <w:tab w:val="clear" w:pos="567"/>
        </w:tabs>
        <w:ind w:left="567"/>
        <w:rPr>
          <w:lang w:val="fr-FR"/>
        </w:rPr>
      </w:pPr>
      <w:r>
        <w:rPr>
          <w:lang w:val="fr-FR"/>
        </w:rPr>
        <w:tab/>
        <w:t xml:space="preserve">i) </w:t>
      </w:r>
      <w:r w:rsidRPr="00F87651">
        <w:rPr>
          <w:lang w:val="fr-FR"/>
        </w:rPr>
        <w:t>Promouvoir des stratégies de subsistance diversifiées et résilientes en lien avec la gestion durable de la faune et de la flore sauvages, y compris leur utilisation durable</w:t>
      </w:r>
      <w:r w:rsidR="00142771">
        <w:rPr>
          <w:lang w:val="fr-FR"/>
        </w:rPr>
        <w:t>;</w:t>
      </w:r>
    </w:p>
    <w:p w14:paraId="7DDBF46C" w14:textId="382B8D5F" w:rsidR="00306AED" w:rsidRPr="00572671" w:rsidRDefault="00306AED" w:rsidP="00306AED">
      <w:pPr>
        <w:pStyle w:val="CBDNormalNumber"/>
        <w:numPr>
          <w:ilvl w:val="0"/>
          <w:numId w:val="0"/>
        </w:numPr>
        <w:tabs>
          <w:tab w:val="clear" w:pos="567"/>
        </w:tabs>
        <w:ind w:left="567"/>
        <w:rPr>
          <w:lang w:val="fr-FR"/>
        </w:rPr>
      </w:pPr>
      <w:r>
        <w:rPr>
          <w:lang w:val="fr-FR"/>
        </w:rPr>
        <w:tab/>
      </w:r>
      <w:r w:rsidRPr="00572671">
        <w:rPr>
          <w:lang w:val="fr-FR"/>
        </w:rPr>
        <w:t>j) Mettre en œuvre des garanties de durabilité</w:t>
      </w:r>
      <w:r w:rsidR="00572671">
        <w:rPr>
          <w:lang w:val="fr-FR"/>
        </w:rPr>
        <w:t xml:space="preserve"> comme</w:t>
      </w:r>
      <w:r w:rsidRPr="00572671">
        <w:rPr>
          <w:lang w:val="fr-FR"/>
        </w:rPr>
        <w:t xml:space="preserve"> le suivi de la biodiversité, dans le cadre d</w:t>
      </w:r>
      <w:r w:rsidR="002D22B6" w:rsidRPr="00572671">
        <w:rPr>
          <w:lang w:val="fr-FR"/>
        </w:rPr>
        <w:t>’</w:t>
      </w:r>
      <w:r w:rsidRPr="00572671">
        <w:rPr>
          <w:lang w:val="fr-FR"/>
        </w:rPr>
        <w:t>activités de gestion durable de la faune et de la flore sauvages</w:t>
      </w:r>
      <w:r w:rsidR="00572671">
        <w:rPr>
          <w:lang w:val="fr-FR"/>
        </w:rPr>
        <w:t>, à savoir l’</w:t>
      </w:r>
      <w:r w:rsidRPr="00572671">
        <w:rPr>
          <w:lang w:val="fr-FR"/>
        </w:rPr>
        <w:t xml:space="preserve">observation des espèces sauvages et </w:t>
      </w:r>
      <w:r w:rsidR="00572671">
        <w:rPr>
          <w:lang w:val="fr-FR"/>
        </w:rPr>
        <w:t xml:space="preserve">le </w:t>
      </w:r>
      <w:r w:rsidRPr="00572671">
        <w:rPr>
          <w:lang w:val="fr-FR"/>
        </w:rPr>
        <w:t xml:space="preserve">tourisme tourné vers la nature, </w:t>
      </w:r>
      <w:r w:rsidR="00572671">
        <w:rPr>
          <w:lang w:val="fr-FR"/>
        </w:rPr>
        <w:t>notamment</w:t>
      </w:r>
      <w:r w:rsidRPr="00572671">
        <w:rPr>
          <w:lang w:val="fr-FR"/>
        </w:rPr>
        <w:t xml:space="preserve"> l</w:t>
      </w:r>
      <w:r w:rsidR="002D22B6" w:rsidRPr="00572671">
        <w:rPr>
          <w:lang w:val="fr-FR"/>
        </w:rPr>
        <w:t>’</w:t>
      </w:r>
      <w:r w:rsidRPr="00572671">
        <w:rPr>
          <w:lang w:val="fr-FR"/>
        </w:rPr>
        <w:t>écotourisme</w:t>
      </w:r>
      <w:r w:rsidR="00142771" w:rsidRPr="00572671">
        <w:rPr>
          <w:lang w:val="fr-FR"/>
        </w:rPr>
        <w:t>;</w:t>
      </w:r>
      <w:r w:rsidRPr="00572671">
        <w:rPr>
          <w:lang w:val="fr-FR"/>
        </w:rPr>
        <w:t xml:space="preserve"> </w:t>
      </w:r>
    </w:p>
    <w:p w14:paraId="7A3CE138" w14:textId="61871C90" w:rsidR="00306AED" w:rsidRDefault="00306AED" w:rsidP="00306AED">
      <w:pPr>
        <w:pStyle w:val="CBDNormalNumber"/>
        <w:numPr>
          <w:ilvl w:val="0"/>
          <w:numId w:val="0"/>
        </w:numPr>
        <w:tabs>
          <w:tab w:val="clear" w:pos="567"/>
        </w:tabs>
        <w:ind w:left="567"/>
        <w:rPr>
          <w:lang w:val="fr-FR"/>
        </w:rPr>
      </w:pPr>
      <w:r w:rsidRPr="00572671">
        <w:rPr>
          <w:lang w:val="fr-FR"/>
        </w:rPr>
        <w:tab/>
        <w:t xml:space="preserve">k) Rechercher des mécanismes </w:t>
      </w:r>
      <w:r w:rsidR="00536BB8" w:rsidRPr="00572671">
        <w:rPr>
          <w:lang w:val="fr-FR"/>
        </w:rPr>
        <w:t>de financement</w:t>
      </w:r>
      <w:r w:rsidRPr="00572671">
        <w:rPr>
          <w:lang w:val="fr-FR"/>
        </w:rPr>
        <w:t xml:space="preserve"> innovants</w:t>
      </w:r>
      <w:r w:rsidRPr="00F87651">
        <w:rPr>
          <w:lang w:val="fr-FR"/>
        </w:rPr>
        <w:t xml:space="preserve"> et durables</w:t>
      </w:r>
      <w:r w:rsidR="00572671">
        <w:rPr>
          <w:lang w:val="fr-FR"/>
        </w:rPr>
        <w:t xml:space="preserve"> comme</w:t>
      </w:r>
      <w:r w:rsidRPr="00F87651">
        <w:rPr>
          <w:lang w:val="fr-FR"/>
        </w:rPr>
        <w:t xml:space="preserve"> les taxes liées à la biodiversité, la rétribution des services écosystémiques, les partenariats public-privé et les programmes de crédit </w:t>
      </w:r>
      <w:r>
        <w:rPr>
          <w:lang w:val="fr-FR"/>
        </w:rPr>
        <w:t xml:space="preserve">en faveur de la </w:t>
      </w:r>
      <w:r w:rsidRPr="00F87651">
        <w:rPr>
          <w:lang w:val="fr-FR"/>
        </w:rPr>
        <w:t xml:space="preserve">biodiversité, assortis de </w:t>
      </w:r>
      <w:r>
        <w:rPr>
          <w:lang w:val="fr-FR"/>
        </w:rPr>
        <w:t>garanties</w:t>
      </w:r>
      <w:r w:rsidRPr="00F87651">
        <w:rPr>
          <w:lang w:val="fr-FR"/>
        </w:rPr>
        <w:t xml:space="preserve"> socioécologiques claires, notamment l</w:t>
      </w:r>
      <w:r w:rsidR="002D22B6">
        <w:rPr>
          <w:lang w:val="fr-FR"/>
        </w:rPr>
        <w:t>’</w:t>
      </w:r>
      <w:r w:rsidRPr="00F87651">
        <w:rPr>
          <w:lang w:val="fr-FR"/>
        </w:rPr>
        <w:t xml:space="preserve">additionnalité, la prévention des incitations perverses, le suivi des effets directs relatifs à la biodiversité et le respect des droits des parties prenantes </w:t>
      </w:r>
      <w:r w:rsidR="00572671">
        <w:rPr>
          <w:lang w:val="fr-FR"/>
        </w:rPr>
        <w:t>participant à</w:t>
      </w:r>
      <w:r w:rsidRPr="00F87651">
        <w:rPr>
          <w:lang w:val="fr-FR"/>
        </w:rPr>
        <w:t xml:space="preserve"> la gestion de la faune et de la flore sauvages</w:t>
      </w:r>
      <w:r w:rsidR="00142771">
        <w:rPr>
          <w:lang w:val="fr-FR"/>
        </w:rPr>
        <w:t>;</w:t>
      </w:r>
    </w:p>
    <w:p w14:paraId="0C9929A4" w14:textId="48ACD041" w:rsidR="00306AED" w:rsidRDefault="00306AED" w:rsidP="00306AED">
      <w:pPr>
        <w:pStyle w:val="CBDNormalNumber"/>
        <w:numPr>
          <w:ilvl w:val="0"/>
          <w:numId w:val="0"/>
        </w:numPr>
        <w:tabs>
          <w:tab w:val="clear" w:pos="567"/>
        </w:tabs>
        <w:ind w:left="567"/>
        <w:rPr>
          <w:lang w:val="fr-FR"/>
        </w:rPr>
      </w:pPr>
      <w:r>
        <w:rPr>
          <w:lang w:val="fr-FR"/>
        </w:rPr>
        <w:lastRenderedPageBreak/>
        <w:tab/>
        <w:t xml:space="preserve">l) </w:t>
      </w:r>
      <w:r w:rsidRPr="00F87651">
        <w:rPr>
          <w:lang w:val="fr-FR"/>
        </w:rPr>
        <w:t xml:space="preserve">Promouvoir un accès équitable aux marchés pour les </w:t>
      </w:r>
      <w:r w:rsidR="00572671">
        <w:rPr>
          <w:lang w:val="fr-FR"/>
        </w:rPr>
        <w:t>éléments et</w:t>
      </w:r>
      <w:r w:rsidRPr="00F87651">
        <w:rPr>
          <w:lang w:val="fr-FR"/>
        </w:rPr>
        <w:t xml:space="preserve"> produits dérivés d</w:t>
      </w:r>
      <w:r w:rsidR="002D22B6">
        <w:rPr>
          <w:lang w:val="fr-FR"/>
        </w:rPr>
        <w:t>’</w:t>
      </w:r>
      <w:r w:rsidRPr="00F87651">
        <w:rPr>
          <w:lang w:val="fr-FR"/>
        </w:rPr>
        <w:t>espèces sauvages de source durable, tout en veillant à ce que la commercialisation reste alignée sur les objectifs de conservation et respecte les limites écologiques et en offrant des incitations pour l</w:t>
      </w:r>
      <w:r w:rsidR="002D22B6">
        <w:rPr>
          <w:lang w:val="fr-FR"/>
        </w:rPr>
        <w:t>’</w:t>
      </w:r>
      <w:r w:rsidRPr="00F87651">
        <w:rPr>
          <w:lang w:val="fr-FR"/>
        </w:rPr>
        <w:t>adoption de modèles d</w:t>
      </w:r>
      <w:r w:rsidR="002D22B6">
        <w:rPr>
          <w:lang w:val="fr-FR"/>
        </w:rPr>
        <w:t>’</w:t>
      </w:r>
      <w:r w:rsidRPr="00F87651">
        <w:rPr>
          <w:lang w:val="fr-FR"/>
        </w:rPr>
        <w:t>activité de remplacement présentant des avantages socioécologiques manifestes[, y compris les modèles de l</w:t>
      </w:r>
      <w:r w:rsidR="002D22B6">
        <w:rPr>
          <w:lang w:val="fr-FR"/>
        </w:rPr>
        <w:t>’</w:t>
      </w:r>
      <w:r w:rsidRPr="00F87651">
        <w:rPr>
          <w:lang w:val="fr-FR"/>
        </w:rPr>
        <w:t>économie sociale et solidaire</w:t>
      </w:r>
      <w:r w:rsidRPr="00F87651">
        <w:rPr>
          <w:vertAlign w:val="superscript"/>
          <w:lang w:val="fr-FR"/>
        </w:rPr>
        <w:footnoteReference w:id="331"/>
      </w:r>
      <w:r>
        <w:rPr>
          <w:lang w:val="fr-FR"/>
        </w:rPr>
        <w:t>,</w:t>
      </w:r>
      <w:r w:rsidRPr="00F87651">
        <w:rPr>
          <w:lang w:val="fr-FR"/>
        </w:rPr>
        <w:t>] sans déroger au principe de précaution</w:t>
      </w:r>
      <w:r w:rsidR="00142771">
        <w:rPr>
          <w:lang w:val="fr-FR"/>
        </w:rPr>
        <w:t>;</w:t>
      </w:r>
    </w:p>
    <w:p w14:paraId="6ADF3BA3" w14:textId="3271B230" w:rsidR="00306AED" w:rsidRPr="00F87651" w:rsidRDefault="00306AED" w:rsidP="00306AED">
      <w:pPr>
        <w:pStyle w:val="CBDNormalNumber"/>
        <w:numPr>
          <w:ilvl w:val="0"/>
          <w:numId w:val="0"/>
        </w:numPr>
        <w:tabs>
          <w:tab w:val="clear" w:pos="567"/>
        </w:tabs>
        <w:ind w:left="567"/>
        <w:rPr>
          <w:lang w:val="fr-FR"/>
        </w:rPr>
      </w:pPr>
      <w:r>
        <w:rPr>
          <w:lang w:val="fr-FR"/>
        </w:rPr>
        <w:tab/>
        <w:t xml:space="preserve">m) </w:t>
      </w:r>
      <w:r w:rsidRPr="00F87651">
        <w:rPr>
          <w:lang w:val="fr-FR"/>
        </w:rPr>
        <w:t xml:space="preserve">Appuyer les initiatives de restauration et de rétablissement </w:t>
      </w:r>
      <w:r>
        <w:rPr>
          <w:lang w:val="fr-FR"/>
        </w:rPr>
        <w:t>qui répondent</w:t>
      </w:r>
      <w:r w:rsidRPr="00F87651">
        <w:rPr>
          <w:lang w:val="fr-FR"/>
        </w:rPr>
        <w:t xml:space="preserve"> au déclin des populations d</w:t>
      </w:r>
      <w:r w:rsidR="002D22B6">
        <w:rPr>
          <w:lang w:val="fr-FR"/>
        </w:rPr>
        <w:t>’</w:t>
      </w:r>
      <w:r w:rsidRPr="00F87651">
        <w:rPr>
          <w:lang w:val="fr-FR"/>
        </w:rPr>
        <w:t>espèces sauvages et de leurs habitats ou à un amoindrissement des fonctions écologiques</w:t>
      </w:r>
      <w:r>
        <w:rPr>
          <w:lang w:val="fr-FR"/>
        </w:rPr>
        <w:t xml:space="preserve"> et qui tiennent</w:t>
      </w:r>
      <w:r w:rsidRPr="00F87651">
        <w:rPr>
          <w:lang w:val="fr-FR"/>
        </w:rPr>
        <w:t xml:space="preserve"> compte de la répartition équitable des coûts et des avantages, </w:t>
      </w:r>
      <w:r w:rsidR="00572671">
        <w:rPr>
          <w:lang w:val="fr-FR"/>
        </w:rPr>
        <w:t>notamment</w:t>
      </w:r>
      <w:r w:rsidRPr="00F87651">
        <w:rPr>
          <w:lang w:val="fr-FR"/>
        </w:rPr>
        <w:t xml:space="preserve"> les effets sur les régimes de propriété, l</w:t>
      </w:r>
      <w:r w:rsidR="002D22B6">
        <w:rPr>
          <w:lang w:val="fr-FR"/>
        </w:rPr>
        <w:t>’</w:t>
      </w:r>
      <w:r w:rsidRPr="00F87651">
        <w:rPr>
          <w:lang w:val="fr-FR"/>
        </w:rPr>
        <w:t xml:space="preserve">accès, les moyens </w:t>
      </w:r>
      <w:r>
        <w:rPr>
          <w:lang w:val="fr-FR"/>
        </w:rPr>
        <w:t>de subsistance</w:t>
      </w:r>
      <w:r w:rsidRPr="00F87651">
        <w:rPr>
          <w:lang w:val="fr-FR"/>
        </w:rPr>
        <w:t xml:space="preserve"> et l</w:t>
      </w:r>
      <w:r w:rsidR="002D22B6">
        <w:rPr>
          <w:lang w:val="fr-FR"/>
        </w:rPr>
        <w:t>’</w:t>
      </w:r>
      <w:r w:rsidRPr="00F87651">
        <w:rPr>
          <w:lang w:val="fr-FR"/>
        </w:rPr>
        <w:t>utilisation durable coutumière et prévoir la participation des peuples autochtones</w:t>
      </w:r>
      <w:r>
        <w:rPr>
          <w:lang w:val="fr-FR"/>
        </w:rPr>
        <w:t xml:space="preserve"> et</w:t>
      </w:r>
      <w:r w:rsidRPr="00F87651">
        <w:rPr>
          <w:lang w:val="fr-FR"/>
        </w:rPr>
        <w:t xml:space="preserve"> communautés locales et des autres parties prenantes, selon qu</w:t>
      </w:r>
      <w:r w:rsidR="002D22B6">
        <w:rPr>
          <w:lang w:val="fr-FR"/>
        </w:rPr>
        <w:t>’</w:t>
      </w:r>
      <w:r w:rsidRPr="00F87651">
        <w:rPr>
          <w:lang w:val="fr-FR"/>
        </w:rPr>
        <w:t>il convien</w:t>
      </w:r>
      <w:r>
        <w:rPr>
          <w:lang w:val="fr-FR"/>
        </w:rPr>
        <w:t>dra</w:t>
      </w:r>
      <w:r w:rsidRPr="00F87651">
        <w:rPr>
          <w:lang w:val="fr-FR"/>
        </w:rPr>
        <w:t>.</w:t>
      </w:r>
    </w:p>
    <w:p w14:paraId="05BD9F18" w14:textId="77777777" w:rsidR="00EC4FB8" w:rsidRPr="00ED421D" w:rsidRDefault="00EC4FB8" w:rsidP="00F51A14">
      <w:pPr>
        <w:pStyle w:val="CBDAgendaItem"/>
        <w:rPr>
          <w:rFonts w:hint="eastAsia"/>
          <w:sz w:val="26"/>
          <w:szCs w:val="26"/>
          <w:lang w:val="fr-FR"/>
        </w:rPr>
        <w:sectPr w:rsidR="00EC4FB8" w:rsidRPr="00ED421D" w:rsidSect="00101E2D">
          <w:pgSz w:w="12240" w:h="15840"/>
          <w:pgMar w:top="567" w:right="1440" w:bottom="1134" w:left="1440" w:header="709" w:footer="709" w:gutter="0"/>
          <w:cols w:space="708"/>
          <w:docGrid w:linePitch="360"/>
        </w:sectPr>
      </w:pPr>
    </w:p>
    <w:p w14:paraId="2F17CC76" w14:textId="1D1C297D" w:rsidR="00792A18" w:rsidRPr="00782BD3" w:rsidRDefault="00B04AD3" w:rsidP="00B04AD3">
      <w:pPr>
        <w:pStyle w:val="CBDAgendaItem"/>
        <w:rPr>
          <w:rFonts w:hint="eastAsia"/>
          <w:sz w:val="26"/>
          <w:szCs w:val="26"/>
          <w:lang w:val="fr-FR"/>
        </w:rPr>
      </w:pPr>
      <w:bookmarkStart w:id="135" w:name="_Toc241071559"/>
      <w:bookmarkStart w:id="136" w:name="_Toc241486253"/>
      <w:bookmarkStart w:id="137" w:name="_Toc241589687"/>
      <w:r w:rsidRPr="00B04AD3">
        <w:rPr>
          <w:sz w:val="26"/>
          <w:szCs w:val="26"/>
          <w:lang w:val="fr-FR"/>
        </w:rPr>
        <w:lastRenderedPageBreak/>
        <w:t xml:space="preserve">Point 18 </w:t>
      </w:r>
      <w:r>
        <w:rPr>
          <w:sz w:val="26"/>
          <w:szCs w:val="26"/>
          <w:lang w:val="fr-FR"/>
        </w:rPr>
        <w:t>c</w:t>
      </w:r>
      <w:r w:rsidRPr="00B04AD3">
        <w:rPr>
          <w:sz w:val="26"/>
          <w:szCs w:val="26"/>
          <w:lang w:val="fr-FR"/>
        </w:rPr>
        <w:t>)</w:t>
      </w:r>
      <w:r w:rsidRPr="00B04AD3">
        <w:rPr>
          <w:sz w:val="26"/>
          <w:szCs w:val="26"/>
          <w:lang w:val="fr-FR"/>
        </w:rPr>
        <w:br/>
        <w:t xml:space="preserve">Autres questions scientifiques et techniques en lien avec la mise en </w:t>
      </w:r>
      <w:r>
        <w:rPr>
          <w:sz w:val="26"/>
          <w:szCs w:val="26"/>
          <w:lang w:val="fr-FR"/>
        </w:rPr>
        <w:t xml:space="preserve">œuvre </w:t>
      </w:r>
      <w:r w:rsidRPr="00B04AD3">
        <w:rPr>
          <w:sz w:val="26"/>
          <w:szCs w:val="26"/>
          <w:lang w:val="fr-FR"/>
        </w:rPr>
        <w:t>du Cadre mondial de la biodiversité de Kunming-Montr</w:t>
      </w:r>
      <w:r>
        <w:rPr>
          <w:sz w:val="26"/>
          <w:szCs w:val="26"/>
          <w:lang w:val="fr-FR"/>
        </w:rPr>
        <w:t>é</w:t>
      </w:r>
      <w:r w:rsidRPr="00B04AD3">
        <w:rPr>
          <w:sz w:val="26"/>
          <w:szCs w:val="26"/>
          <w:lang w:val="fr-FR"/>
        </w:rPr>
        <w:t>al</w:t>
      </w:r>
      <w:r w:rsidR="00142771">
        <w:rPr>
          <w:sz w:val="26"/>
          <w:szCs w:val="26"/>
          <w:lang w:val="fr-FR"/>
        </w:rPr>
        <w:t xml:space="preserve"> :</w:t>
      </w:r>
      <w:r w:rsidR="00E87AF4">
        <w:rPr>
          <w:sz w:val="26"/>
          <w:szCs w:val="26"/>
          <w:lang w:val="fr-FR"/>
        </w:rPr>
        <w:t xml:space="preserve"> </w:t>
      </w:r>
      <w:r>
        <w:rPr>
          <w:sz w:val="26"/>
          <w:szCs w:val="26"/>
          <w:lang w:val="fr-FR"/>
        </w:rPr>
        <w:t>biodiversité marine et côtière, et biodiversité des îles</w:t>
      </w:r>
      <w:bookmarkEnd w:id="135"/>
      <w:bookmarkEnd w:id="136"/>
      <w:bookmarkEnd w:id="137"/>
    </w:p>
    <w:tbl>
      <w:tblPr>
        <w:tblStyle w:val="TableGrid"/>
        <w:tblW w:w="0" w:type="auto"/>
        <w:tblLook w:val="04A0" w:firstRow="1" w:lastRow="0" w:firstColumn="1" w:lastColumn="0" w:noHBand="0" w:noVBand="1"/>
      </w:tblPr>
      <w:tblGrid>
        <w:gridCol w:w="9360"/>
      </w:tblGrid>
      <w:tr w:rsidR="009220FF" w:rsidRPr="00861C08" w14:paraId="5FA94909" w14:textId="77777777">
        <w:tc>
          <w:tcPr>
            <w:tcW w:w="9360" w:type="dxa"/>
            <w:tcBorders>
              <w:left w:val="nil"/>
              <w:right w:val="nil"/>
            </w:tcBorders>
          </w:tcPr>
          <w:p w14:paraId="68A366BD" w14:textId="0AC77B20" w:rsidR="009220FF" w:rsidRPr="00451901" w:rsidRDefault="00701D96" w:rsidP="00F51A14">
            <w:pPr>
              <w:pStyle w:val="CBDcompilation-blurb"/>
              <w:rPr>
                <w:lang w:val="fr-FR"/>
              </w:rPr>
            </w:pPr>
            <w:r>
              <w:rPr>
                <w:lang w:val="fr-FR"/>
              </w:rPr>
              <w:t>Le texte du projet de décision suivant</w:t>
            </w:r>
            <w:r w:rsidR="009220FF" w:rsidRPr="00451901">
              <w:rPr>
                <w:lang w:val="fr-FR"/>
              </w:rPr>
              <w:t xml:space="preserve"> </w:t>
            </w:r>
            <w:r>
              <w:rPr>
                <w:lang w:val="fr-FR"/>
              </w:rPr>
              <w:t>est repris</w:t>
            </w:r>
            <w:r w:rsidR="00451901" w:rsidRPr="00451901">
              <w:rPr>
                <w:lang w:val="fr-FR"/>
              </w:rPr>
              <w:t xml:space="preserve"> de la</w:t>
            </w:r>
            <w:r w:rsidR="009220FF" w:rsidRPr="00451901">
              <w:rPr>
                <w:lang w:val="fr-FR"/>
              </w:rPr>
              <w:t xml:space="preserve"> </w:t>
            </w:r>
            <w:r w:rsidR="00451901" w:rsidRPr="00451901">
              <w:rPr>
                <w:lang w:val="fr-FR"/>
              </w:rPr>
              <w:t>recommandation</w:t>
            </w:r>
            <w:r w:rsidR="009220FF" w:rsidRPr="00451901">
              <w:rPr>
                <w:lang w:val="fr-FR"/>
              </w:rPr>
              <w:t xml:space="preserve"> </w:t>
            </w:r>
            <w:hyperlink r:id="rId332" w:history="1">
              <w:r w:rsidR="00EC4FB8" w:rsidRPr="00451901">
                <w:rPr>
                  <w:rStyle w:val="Hyperlink"/>
                  <w:lang w:val="fr-FR"/>
                </w:rPr>
                <w:t>28/</w:t>
              </w:r>
              <w:r w:rsidR="00995054" w:rsidRPr="00451901">
                <w:rPr>
                  <w:rStyle w:val="Hyperlink"/>
                  <w:lang w:val="fr-FR"/>
                </w:rPr>
                <w:t>6</w:t>
              </w:r>
            </w:hyperlink>
            <w:r w:rsidR="00EC4FB8" w:rsidRPr="00451901">
              <w:rPr>
                <w:lang w:val="fr-FR"/>
              </w:rPr>
              <w:t xml:space="preserve"> </w:t>
            </w:r>
            <w:r w:rsidR="00624032">
              <w:rPr>
                <w:lang w:val="fr-FR"/>
              </w:rPr>
              <w:t>de l</w:t>
            </w:r>
            <w:r w:rsidR="002D22B6">
              <w:rPr>
                <w:lang w:val="fr-FR"/>
              </w:rPr>
              <w:t>’</w:t>
            </w:r>
            <w:r w:rsidR="00624032">
              <w:rPr>
                <w:lang w:val="fr-FR"/>
              </w:rPr>
              <w:t>Organe</w:t>
            </w:r>
            <w:r w:rsidR="00D409E5">
              <w:rPr>
                <w:lang w:val="fr-FR"/>
              </w:rPr>
              <w:t xml:space="preserve"> subsidiaire chargé de fournir des avis scientifiques, techniques et technologiques</w:t>
            </w:r>
            <w:r w:rsidR="00A46D0C" w:rsidRPr="00451901">
              <w:rPr>
                <w:lang w:val="fr-FR"/>
              </w:rPr>
              <w:t>.</w:t>
            </w:r>
          </w:p>
        </w:tc>
      </w:tr>
    </w:tbl>
    <w:p w14:paraId="6794D2AC" w14:textId="77777777" w:rsidR="00ED421D" w:rsidRDefault="00ED421D" w:rsidP="00ED421D">
      <w:pPr>
        <w:pStyle w:val="CBDNormalNumber"/>
        <w:keepNext/>
        <w:numPr>
          <w:ilvl w:val="0"/>
          <w:numId w:val="0"/>
        </w:numPr>
        <w:tabs>
          <w:tab w:val="clear" w:pos="567"/>
          <w:tab w:val="clear" w:pos="1134"/>
        </w:tabs>
        <w:ind w:left="426"/>
        <w:rPr>
          <w:i/>
          <w:iCs/>
          <w:lang w:val="fr-FR"/>
        </w:rPr>
      </w:pPr>
    </w:p>
    <w:p w14:paraId="304C30BE" w14:textId="7ADBDA27" w:rsidR="00ED421D" w:rsidRPr="00534B2F" w:rsidRDefault="00534B2F" w:rsidP="00ED421D">
      <w:pPr>
        <w:pStyle w:val="CBDcompilationH2"/>
        <w:rPr>
          <w:lang w:val="fr-FR"/>
        </w:rPr>
      </w:pPr>
      <w:bookmarkStart w:id="138" w:name="_Toc241071560"/>
      <w:r w:rsidRPr="00534B2F">
        <w:rPr>
          <w:lang w:val="fr-FR"/>
        </w:rPr>
        <w:t>Biodioversité</w:t>
      </w:r>
      <w:r>
        <w:rPr>
          <w:lang w:val="fr-FR"/>
        </w:rPr>
        <w:t xml:space="preserve"> m</w:t>
      </w:r>
      <w:r w:rsidRPr="00534B2F">
        <w:rPr>
          <w:lang w:val="fr-FR"/>
        </w:rPr>
        <w:t>arine et côt</w:t>
      </w:r>
      <w:r>
        <w:rPr>
          <w:lang w:val="fr-FR"/>
        </w:rPr>
        <w:t>i</w:t>
      </w:r>
      <w:r w:rsidRPr="00534B2F">
        <w:rPr>
          <w:lang w:val="fr-FR"/>
        </w:rPr>
        <w:t>ère</w:t>
      </w:r>
      <w:r w:rsidR="0047442B">
        <w:rPr>
          <w:lang w:val="fr-FR"/>
        </w:rPr>
        <w:t>,</w:t>
      </w:r>
      <w:r w:rsidRPr="00534B2F">
        <w:rPr>
          <w:lang w:val="fr-FR"/>
        </w:rPr>
        <w:t xml:space="preserve"> et biodiversité des îles</w:t>
      </w:r>
    </w:p>
    <w:p w14:paraId="0A252A00" w14:textId="77777777" w:rsidR="00ED421D" w:rsidRDefault="00ED421D" w:rsidP="00ED421D">
      <w:pPr>
        <w:pStyle w:val="CBDNormalNumber"/>
        <w:keepNext/>
        <w:numPr>
          <w:ilvl w:val="0"/>
          <w:numId w:val="0"/>
        </w:numPr>
        <w:tabs>
          <w:tab w:val="clear" w:pos="567"/>
          <w:tab w:val="clear" w:pos="1134"/>
        </w:tabs>
        <w:ind w:left="567" w:firstLine="567"/>
        <w:rPr>
          <w:iCs/>
          <w:lang w:val="fr-FR"/>
        </w:rPr>
      </w:pPr>
      <w:r w:rsidRPr="00C92FB5">
        <w:rPr>
          <w:i/>
          <w:iCs/>
          <w:lang w:val="fr-FR"/>
        </w:rPr>
        <w:t>La Conférence des Parties</w:t>
      </w:r>
      <w:r w:rsidRPr="00C92FB5">
        <w:rPr>
          <w:iCs/>
          <w:lang w:val="fr-FR"/>
        </w:rPr>
        <w:t>,</w:t>
      </w:r>
      <w:bookmarkEnd w:id="138"/>
    </w:p>
    <w:p w14:paraId="45D9FD5F" w14:textId="37D30C55" w:rsidR="00ED421D" w:rsidRDefault="008F66EB" w:rsidP="00ED421D">
      <w:pPr>
        <w:pStyle w:val="CBDNormalNumber"/>
        <w:keepNext/>
        <w:numPr>
          <w:ilvl w:val="0"/>
          <w:numId w:val="0"/>
        </w:numPr>
        <w:tabs>
          <w:tab w:val="clear" w:pos="567"/>
          <w:tab w:val="clear" w:pos="1134"/>
        </w:tabs>
        <w:ind w:left="567" w:firstLine="567"/>
        <w:rPr>
          <w:iCs/>
          <w:lang w:val="fr-FR"/>
        </w:rPr>
      </w:pPr>
      <w:r w:rsidRPr="00C92FB5">
        <w:rPr>
          <w:i/>
          <w:iCs/>
          <w:lang w:val="fr-FR"/>
        </w:rPr>
        <w:t>Réaffirmant</w:t>
      </w:r>
      <w:r w:rsidRPr="00C92FB5">
        <w:rPr>
          <w:lang w:val="fr-FR"/>
        </w:rPr>
        <w:t xml:space="preserve"> les articles 3, 4, 5 et 22 de la Convention sur la diversité biologique</w:t>
      </w:r>
      <w:r w:rsidRPr="00C92FB5">
        <w:rPr>
          <w:rStyle w:val="FootnoteReference"/>
          <w:lang w:val="fr-FR"/>
        </w:rPr>
        <w:footnoteReference w:id="332"/>
      </w:r>
      <w:r w:rsidR="0047442B">
        <w:rPr>
          <w:lang w:val="fr-FR"/>
        </w:rPr>
        <w:t xml:space="preserve"> et </w:t>
      </w:r>
      <w:r w:rsidRPr="00C92FB5">
        <w:rPr>
          <w:lang w:val="fr-FR"/>
        </w:rPr>
        <w:t>ses décisions </w:t>
      </w:r>
      <w:hyperlink r:id="rId333" w:history="1">
        <w:r w:rsidRPr="00C92FB5">
          <w:rPr>
            <w:rStyle w:val="Hyperlink"/>
            <w:lang w:val="fr-FR"/>
          </w:rPr>
          <w:t>VIII/24</w:t>
        </w:r>
      </w:hyperlink>
      <w:r w:rsidRPr="00C92FB5">
        <w:rPr>
          <w:lang w:val="fr-FR"/>
        </w:rPr>
        <w:t xml:space="preserve"> du 31 mars</w:t>
      </w:r>
      <w:r>
        <w:rPr>
          <w:lang w:val="fr-FR"/>
        </w:rPr>
        <w:t> </w:t>
      </w:r>
      <w:r w:rsidRPr="00C92FB5">
        <w:rPr>
          <w:lang w:val="fr-FR"/>
        </w:rPr>
        <w:t xml:space="preserve">2006, </w:t>
      </w:r>
      <w:hyperlink r:id="rId334" w:history="1">
        <w:r w:rsidRPr="00C92FB5">
          <w:rPr>
            <w:rStyle w:val="Hyperlink"/>
            <w:lang w:val="fr-FR"/>
          </w:rPr>
          <w:t>IX/20</w:t>
        </w:r>
      </w:hyperlink>
      <w:r w:rsidRPr="00C92FB5">
        <w:rPr>
          <w:lang w:val="fr-FR"/>
        </w:rPr>
        <w:t xml:space="preserve"> du 30 mai</w:t>
      </w:r>
      <w:r>
        <w:rPr>
          <w:lang w:val="fr-FR"/>
        </w:rPr>
        <w:t> </w:t>
      </w:r>
      <w:r w:rsidRPr="00C92FB5">
        <w:rPr>
          <w:lang w:val="fr-FR"/>
        </w:rPr>
        <w:t xml:space="preserve">2008, </w:t>
      </w:r>
      <w:hyperlink r:id="rId335" w:history="1">
        <w:r w:rsidRPr="00C92FB5">
          <w:rPr>
            <w:rStyle w:val="Hyperlink"/>
            <w:lang w:val="fr-FR"/>
          </w:rPr>
          <w:t>X/29</w:t>
        </w:r>
      </w:hyperlink>
      <w:r w:rsidRPr="00C92FB5">
        <w:rPr>
          <w:lang w:val="fr-FR"/>
        </w:rPr>
        <w:t xml:space="preserve"> du 29 octobre</w:t>
      </w:r>
      <w:r>
        <w:rPr>
          <w:lang w:val="fr-FR"/>
        </w:rPr>
        <w:t> </w:t>
      </w:r>
      <w:r w:rsidRPr="00C92FB5">
        <w:rPr>
          <w:lang w:val="fr-FR"/>
        </w:rPr>
        <w:t xml:space="preserve">2010, </w:t>
      </w:r>
      <w:hyperlink r:id="rId336" w:history="1">
        <w:r w:rsidRPr="00C92FB5">
          <w:rPr>
            <w:rStyle w:val="Hyperlink"/>
            <w:lang w:val="fr-FR"/>
          </w:rPr>
          <w:t>XI/17</w:t>
        </w:r>
      </w:hyperlink>
      <w:r w:rsidRPr="00C92FB5">
        <w:rPr>
          <w:lang w:val="fr-FR"/>
        </w:rPr>
        <w:t xml:space="preserve"> du 19 octobre</w:t>
      </w:r>
      <w:r>
        <w:rPr>
          <w:lang w:val="fr-FR"/>
        </w:rPr>
        <w:t> </w:t>
      </w:r>
      <w:r w:rsidRPr="00C92FB5">
        <w:rPr>
          <w:lang w:val="fr-FR"/>
        </w:rPr>
        <w:t xml:space="preserve">2012, </w:t>
      </w:r>
      <w:hyperlink r:id="rId337" w:history="1">
        <w:r w:rsidRPr="00C92FB5">
          <w:rPr>
            <w:rStyle w:val="Hyperlink"/>
            <w:lang w:val="fr-FR"/>
          </w:rPr>
          <w:t>XII/22</w:t>
        </w:r>
      </w:hyperlink>
      <w:r w:rsidRPr="00C92FB5">
        <w:rPr>
          <w:lang w:val="fr-FR"/>
        </w:rPr>
        <w:t xml:space="preserve"> du 17 octobre</w:t>
      </w:r>
      <w:r>
        <w:rPr>
          <w:lang w:val="fr-FR"/>
        </w:rPr>
        <w:t> </w:t>
      </w:r>
      <w:r w:rsidRPr="00C92FB5">
        <w:rPr>
          <w:lang w:val="fr-FR"/>
        </w:rPr>
        <w:t xml:space="preserve">2014, </w:t>
      </w:r>
      <w:hyperlink r:id="rId338" w:history="1">
        <w:r w:rsidRPr="00C92FB5">
          <w:rPr>
            <w:rStyle w:val="Hyperlink"/>
            <w:lang w:val="fr-FR"/>
          </w:rPr>
          <w:t>XIII/12</w:t>
        </w:r>
      </w:hyperlink>
      <w:r w:rsidRPr="00C92FB5">
        <w:rPr>
          <w:lang w:val="fr-FR"/>
        </w:rPr>
        <w:t xml:space="preserve"> du 17 décembre 2016, en particulier son paragraphe 3, </w:t>
      </w:r>
      <w:hyperlink r:id="rId339" w:history="1">
        <w:r w:rsidRPr="00C92FB5">
          <w:rPr>
            <w:rStyle w:val="Hyperlink"/>
            <w:lang w:val="fr-FR"/>
          </w:rPr>
          <w:t>14/9</w:t>
        </w:r>
      </w:hyperlink>
      <w:r w:rsidRPr="00C92FB5">
        <w:rPr>
          <w:lang w:val="fr-FR"/>
        </w:rPr>
        <w:t xml:space="preserve"> du 29 novembre</w:t>
      </w:r>
      <w:r>
        <w:rPr>
          <w:lang w:val="fr-FR"/>
        </w:rPr>
        <w:t> </w:t>
      </w:r>
      <w:r w:rsidRPr="00C92FB5">
        <w:rPr>
          <w:lang w:val="fr-FR"/>
        </w:rPr>
        <w:t xml:space="preserve">2018, </w:t>
      </w:r>
      <w:hyperlink r:id="rId340" w:history="1">
        <w:r w:rsidRPr="00C92FB5">
          <w:rPr>
            <w:rStyle w:val="Hyperlink"/>
            <w:lang w:val="fr-FR"/>
          </w:rPr>
          <w:t>15/24</w:t>
        </w:r>
      </w:hyperlink>
      <w:r w:rsidRPr="00C92FB5">
        <w:rPr>
          <w:lang w:val="fr-FR"/>
        </w:rPr>
        <w:t xml:space="preserve"> et </w:t>
      </w:r>
      <w:hyperlink r:id="rId341" w:history="1">
        <w:r w:rsidRPr="00C92FB5">
          <w:rPr>
            <w:rStyle w:val="Hyperlink"/>
            <w:lang w:val="fr-FR"/>
          </w:rPr>
          <w:t>15/26</w:t>
        </w:r>
      </w:hyperlink>
      <w:r w:rsidRPr="00C92FB5">
        <w:rPr>
          <w:lang w:val="fr-FR"/>
        </w:rPr>
        <w:t xml:space="preserve"> du 19 décembre 2022, </w:t>
      </w:r>
      <w:hyperlink r:id="rId342" w:history="1">
        <w:r w:rsidRPr="00C92FB5">
          <w:rPr>
            <w:rStyle w:val="Hyperlink"/>
            <w:lang w:val="fr-FR"/>
          </w:rPr>
          <w:t>16/16</w:t>
        </w:r>
      </w:hyperlink>
      <w:r w:rsidRPr="00C92FB5">
        <w:rPr>
          <w:lang w:val="fr-FR"/>
        </w:rPr>
        <w:t xml:space="preserve"> du 30 octobre</w:t>
      </w:r>
      <w:r>
        <w:rPr>
          <w:lang w:val="fr-FR"/>
        </w:rPr>
        <w:t> </w:t>
      </w:r>
      <w:r w:rsidRPr="00C92FB5">
        <w:rPr>
          <w:lang w:val="fr-FR"/>
        </w:rPr>
        <w:t xml:space="preserve">2024 et </w:t>
      </w:r>
      <w:hyperlink r:id="rId343" w:history="1">
        <w:r w:rsidRPr="00C92FB5">
          <w:rPr>
            <w:rStyle w:val="Hyperlink"/>
            <w:lang w:val="fr-FR"/>
          </w:rPr>
          <w:t>16/17</w:t>
        </w:r>
      </w:hyperlink>
      <w:r w:rsidRPr="00C92FB5">
        <w:rPr>
          <w:lang w:val="fr-FR"/>
        </w:rPr>
        <w:t xml:space="preserve"> </w:t>
      </w:r>
      <w:r>
        <w:rPr>
          <w:lang w:val="fr-FR"/>
        </w:rPr>
        <w:t xml:space="preserve">du </w:t>
      </w:r>
      <w:r w:rsidRPr="00C92FB5">
        <w:rPr>
          <w:lang w:val="fr-FR"/>
        </w:rPr>
        <w:t>1</w:t>
      </w:r>
      <w:r w:rsidRPr="009D552B">
        <w:rPr>
          <w:vertAlign w:val="superscript"/>
          <w:lang w:val="fr-FR"/>
        </w:rPr>
        <w:t>er</w:t>
      </w:r>
      <w:r w:rsidRPr="00C92FB5">
        <w:rPr>
          <w:lang w:val="fr-FR"/>
        </w:rPr>
        <w:t> </w:t>
      </w:r>
      <w:r>
        <w:rPr>
          <w:lang w:val="fr-FR"/>
        </w:rPr>
        <w:t>n</w:t>
      </w:r>
      <w:r w:rsidRPr="00C92FB5">
        <w:rPr>
          <w:lang w:val="fr-FR"/>
        </w:rPr>
        <w:t>ovemb</w:t>
      </w:r>
      <w:r>
        <w:rPr>
          <w:lang w:val="fr-FR"/>
        </w:rPr>
        <w:t>r</w:t>
      </w:r>
      <w:r w:rsidRPr="00C92FB5">
        <w:rPr>
          <w:lang w:val="fr-FR"/>
        </w:rPr>
        <w:t>e</w:t>
      </w:r>
      <w:r>
        <w:rPr>
          <w:lang w:val="fr-FR"/>
        </w:rPr>
        <w:t> </w:t>
      </w:r>
      <w:r w:rsidRPr="00C92FB5">
        <w:rPr>
          <w:lang w:val="fr-FR"/>
        </w:rPr>
        <w:t xml:space="preserve">2024, </w:t>
      </w:r>
    </w:p>
    <w:p w14:paraId="085BF82D" w14:textId="5DCF2789" w:rsidR="00ED421D" w:rsidRDefault="008F66EB" w:rsidP="00ED421D">
      <w:pPr>
        <w:pStyle w:val="CBDNormalNumber"/>
        <w:keepNext/>
        <w:numPr>
          <w:ilvl w:val="0"/>
          <w:numId w:val="0"/>
        </w:numPr>
        <w:tabs>
          <w:tab w:val="clear" w:pos="567"/>
          <w:tab w:val="clear" w:pos="1134"/>
        </w:tabs>
        <w:ind w:left="567" w:firstLine="567"/>
        <w:rPr>
          <w:iCs/>
          <w:lang w:val="fr-FR"/>
        </w:rPr>
      </w:pPr>
      <w:r w:rsidRPr="00C92FB5">
        <w:rPr>
          <w:i/>
          <w:iCs/>
          <w:lang w:val="fr-FR"/>
        </w:rPr>
        <w:t>Rappelant</w:t>
      </w:r>
      <w:r w:rsidRPr="00C92FB5">
        <w:rPr>
          <w:lang w:val="fr-FR"/>
        </w:rPr>
        <w:t xml:space="preserve"> la résolution 80/110 du 9 décembre</w:t>
      </w:r>
      <w:r>
        <w:rPr>
          <w:lang w:val="fr-FR"/>
        </w:rPr>
        <w:t> </w:t>
      </w:r>
      <w:r w:rsidRPr="00C92FB5">
        <w:rPr>
          <w:lang w:val="fr-FR"/>
        </w:rPr>
        <w:t>2025 de l</w:t>
      </w:r>
      <w:r w:rsidR="002D22B6">
        <w:rPr>
          <w:lang w:val="fr-FR"/>
        </w:rPr>
        <w:t>’</w:t>
      </w:r>
      <w:r w:rsidRPr="00C92FB5">
        <w:rPr>
          <w:lang w:val="fr-FR"/>
        </w:rPr>
        <w:t xml:space="preserve">Assemblée générale </w:t>
      </w:r>
      <w:r w:rsidR="0047442B">
        <w:rPr>
          <w:lang w:val="fr-FR"/>
        </w:rPr>
        <w:t xml:space="preserve">des Nations Unies </w:t>
      </w:r>
      <w:r w:rsidRPr="00C92FB5">
        <w:rPr>
          <w:lang w:val="fr-FR"/>
        </w:rPr>
        <w:t xml:space="preserve">sur les océans et le droit de la mer, y compris ses paragraphes préambulaires relatifs à la Convention des Nations </w:t>
      </w:r>
      <w:r>
        <w:rPr>
          <w:lang w:val="fr-FR"/>
        </w:rPr>
        <w:t>U</w:t>
      </w:r>
      <w:r w:rsidRPr="00C92FB5">
        <w:rPr>
          <w:lang w:val="fr-FR"/>
        </w:rPr>
        <w:t>nies sur le droit de la me</w:t>
      </w:r>
      <w:r>
        <w:rPr>
          <w:lang w:val="fr-FR"/>
        </w:rPr>
        <w:t>r</w:t>
      </w:r>
      <w:r w:rsidRPr="00C92FB5">
        <w:rPr>
          <w:rStyle w:val="FootnoteReference"/>
          <w:lang w:val="fr-FR"/>
        </w:rPr>
        <w:footnoteReference w:id="333"/>
      </w:r>
      <w:r w:rsidRPr="00C92FB5">
        <w:rPr>
          <w:vertAlign w:val="superscript"/>
          <w:lang w:val="fr-FR"/>
        </w:rPr>
        <w:t>,</w:t>
      </w:r>
      <w:r w:rsidRPr="00C92FB5">
        <w:rPr>
          <w:rStyle w:val="FootnoteReference"/>
          <w:lang w:val="fr-FR"/>
        </w:rPr>
        <w:footnoteReference w:id="334"/>
      </w:r>
      <w:r w:rsidRPr="00C92FB5">
        <w:rPr>
          <w:vertAlign w:val="superscript"/>
          <w:lang w:val="fr-FR"/>
        </w:rPr>
        <w:t>,</w:t>
      </w:r>
      <w:r w:rsidRPr="00C92FB5">
        <w:rPr>
          <w:rStyle w:val="FootnoteReference"/>
          <w:lang w:val="fr-FR"/>
        </w:rPr>
        <w:footnoteReference w:id="335"/>
      </w:r>
      <w:r w:rsidRPr="00C92FB5">
        <w:rPr>
          <w:lang w:val="fr-FR"/>
        </w:rPr>
        <w:t xml:space="preserve">, </w:t>
      </w:r>
    </w:p>
    <w:p w14:paraId="356595CB" w14:textId="4ECD98BA" w:rsidR="00ED421D" w:rsidRDefault="008F66EB" w:rsidP="00ED421D">
      <w:pPr>
        <w:pStyle w:val="CBDNormalNumber"/>
        <w:keepNext/>
        <w:numPr>
          <w:ilvl w:val="0"/>
          <w:numId w:val="0"/>
        </w:numPr>
        <w:tabs>
          <w:tab w:val="clear" w:pos="567"/>
          <w:tab w:val="clear" w:pos="1134"/>
        </w:tabs>
        <w:ind w:left="567" w:firstLine="567"/>
        <w:rPr>
          <w:lang w:val="fr-FR"/>
        </w:rPr>
      </w:pPr>
      <w:r w:rsidRPr="00C92FB5">
        <w:rPr>
          <w:i/>
          <w:iCs/>
          <w:lang w:val="fr-FR"/>
        </w:rPr>
        <w:t>Considérant</w:t>
      </w:r>
      <w:r w:rsidRPr="00C92FB5">
        <w:rPr>
          <w:lang w:val="fr-FR"/>
        </w:rPr>
        <w:t xml:space="preserve"> que la modification des descriptions des aires marines d</w:t>
      </w:r>
      <w:r w:rsidR="002D22B6">
        <w:rPr>
          <w:lang w:val="fr-FR"/>
        </w:rPr>
        <w:t>’</w:t>
      </w:r>
      <w:r w:rsidRPr="00C92FB5">
        <w:rPr>
          <w:lang w:val="fr-FR"/>
        </w:rPr>
        <w:t>importance écologique ou biologique et la description des nouvelles</w:t>
      </w:r>
      <w:r>
        <w:rPr>
          <w:lang w:val="fr-FR"/>
        </w:rPr>
        <w:t xml:space="preserve"> zones</w:t>
      </w:r>
      <w:r w:rsidRPr="00C92FB5">
        <w:rPr>
          <w:lang w:val="fr-FR"/>
        </w:rPr>
        <w:t xml:space="preserve"> constituent un processus scientifique et technique important qui contribue à la mise en œuvre du Cadre mondial de la biodiversité de Kunming-Montréal</w:t>
      </w:r>
      <w:r w:rsidRPr="00C92FB5">
        <w:rPr>
          <w:rStyle w:val="FootnoteReference"/>
          <w:lang w:val="fr-FR"/>
        </w:rPr>
        <w:footnoteReference w:id="336"/>
      </w:r>
      <w:r w:rsidRPr="00C92FB5">
        <w:rPr>
          <w:lang w:val="fr-FR"/>
        </w:rPr>
        <w:t xml:space="preserve"> [et de l</w:t>
      </w:r>
      <w:r w:rsidR="002D22B6">
        <w:rPr>
          <w:lang w:val="fr-FR"/>
        </w:rPr>
        <w:t>’</w:t>
      </w:r>
      <w:r w:rsidRPr="00C92FB5">
        <w:rPr>
          <w:lang w:val="fr-FR"/>
        </w:rPr>
        <w:t>Accord se rapportant à la Convention des Nations</w:t>
      </w:r>
      <w:r>
        <w:rPr>
          <w:lang w:val="fr-FR"/>
        </w:rPr>
        <w:t xml:space="preserve"> </w:t>
      </w:r>
      <w:r w:rsidRPr="00C92FB5">
        <w:rPr>
          <w:lang w:val="fr-FR"/>
        </w:rPr>
        <w:t>unies sur le droit de la mer et portant sur la conservation et l</w:t>
      </w:r>
      <w:r w:rsidR="002D22B6">
        <w:rPr>
          <w:lang w:val="fr-FR"/>
        </w:rPr>
        <w:t>’</w:t>
      </w:r>
      <w:r w:rsidRPr="00C92FB5">
        <w:rPr>
          <w:lang w:val="fr-FR"/>
        </w:rPr>
        <w:t xml:space="preserve">utilisation durable de la diversité biologique marine des </w:t>
      </w:r>
      <w:r>
        <w:rPr>
          <w:lang w:val="fr-FR"/>
        </w:rPr>
        <w:t>zones</w:t>
      </w:r>
      <w:r w:rsidRPr="00C92FB5">
        <w:rPr>
          <w:lang w:val="fr-FR"/>
        </w:rPr>
        <w:t xml:space="preserve"> ne relevant pas de la juridiction nationale]</w:t>
      </w:r>
      <w:r w:rsidRPr="00C92FB5">
        <w:rPr>
          <w:rStyle w:val="FootnoteReference"/>
          <w:lang w:val="fr-FR"/>
        </w:rPr>
        <w:footnoteReference w:id="337"/>
      </w:r>
      <w:r w:rsidR="00534B2F" w:rsidRPr="00C92FB5">
        <w:rPr>
          <w:lang w:val="fr-FR"/>
        </w:rPr>
        <w:t>,</w:t>
      </w:r>
    </w:p>
    <w:p w14:paraId="4E84933B" w14:textId="1852613A" w:rsidR="00ED421D" w:rsidRPr="00C92FB5" w:rsidRDefault="00ED421D" w:rsidP="00534B2F">
      <w:pPr>
        <w:pStyle w:val="CBDNormalNumber"/>
        <w:keepNext/>
        <w:numPr>
          <w:ilvl w:val="0"/>
          <w:numId w:val="0"/>
        </w:numPr>
        <w:tabs>
          <w:tab w:val="clear" w:pos="567"/>
        </w:tabs>
        <w:ind w:left="567"/>
        <w:rPr>
          <w:b/>
          <w:bCs/>
          <w:sz w:val="24"/>
          <w:szCs w:val="24"/>
          <w:lang w:val="fr-FR"/>
        </w:rPr>
      </w:pPr>
      <w:r w:rsidRPr="00C92FB5">
        <w:rPr>
          <w:b/>
          <w:bCs/>
          <w:sz w:val="24"/>
          <w:szCs w:val="24"/>
          <w:lang w:val="fr-FR"/>
        </w:rPr>
        <w:t>I</w:t>
      </w:r>
      <w:r w:rsidRPr="00C92FB5">
        <w:rPr>
          <w:b/>
          <w:bCs/>
          <w:sz w:val="24"/>
          <w:szCs w:val="24"/>
          <w:lang w:val="fr-FR"/>
        </w:rPr>
        <w:br/>
        <w:t>Aires marines d</w:t>
      </w:r>
      <w:r w:rsidR="002D22B6">
        <w:rPr>
          <w:b/>
          <w:bCs/>
          <w:sz w:val="24"/>
          <w:szCs w:val="24"/>
          <w:lang w:val="fr-FR"/>
        </w:rPr>
        <w:t>’</w:t>
      </w:r>
      <w:r w:rsidRPr="00C92FB5">
        <w:rPr>
          <w:b/>
          <w:bCs/>
          <w:sz w:val="24"/>
          <w:szCs w:val="24"/>
          <w:lang w:val="fr-FR"/>
        </w:rPr>
        <w:t>importance écologique ou biologique</w:t>
      </w:r>
    </w:p>
    <w:p w14:paraId="328F7755" w14:textId="4295CC50" w:rsidR="00ED421D" w:rsidRDefault="008F66EB" w:rsidP="00ED421D">
      <w:pPr>
        <w:pStyle w:val="CBDNormalNumber"/>
        <w:keepNext/>
        <w:numPr>
          <w:ilvl w:val="0"/>
          <w:numId w:val="0"/>
        </w:numPr>
        <w:tabs>
          <w:tab w:val="clear" w:pos="567"/>
          <w:tab w:val="clear" w:pos="1134"/>
        </w:tabs>
        <w:ind w:left="567" w:firstLine="567"/>
        <w:rPr>
          <w:iCs/>
          <w:lang w:val="fr-FR"/>
        </w:rPr>
      </w:pPr>
      <w:r w:rsidRPr="00C92FB5">
        <w:rPr>
          <w:lang w:val="fr-FR"/>
        </w:rPr>
        <w:t>1.</w:t>
      </w:r>
      <w:r w:rsidRPr="00C92FB5">
        <w:rPr>
          <w:i/>
          <w:iCs/>
          <w:lang w:val="fr-FR"/>
        </w:rPr>
        <w:tab/>
        <w:t xml:space="preserve">Décide </w:t>
      </w:r>
      <w:r w:rsidRPr="00C92FB5">
        <w:rPr>
          <w:lang w:val="fr-FR"/>
        </w:rPr>
        <w:t>de prolonger le mandat du Groupe consultatif informel sur les aires marines d</w:t>
      </w:r>
      <w:r w:rsidR="002D22B6">
        <w:rPr>
          <w:lang w:val="fr-FR"/>
        </w:rPr>
        <w:t>’</w:t>
      </w:r>
      <w:r w:rsidRPr="00C92FB5">
        <w:rPr>
          <w:lang w:val="fr-FR"/>
        </w:rPr>
        <w:t>importance écologique ou biologique jusqu</w:t>
      </w:r>
      <w:r w:rsidR="002D22B6">
        <w:rPr>
          <w:lang w:val="fr-FR"/>
        </w:rPr>
        <w:t>’</w:t>
      </w:r>
      <w:r w:rsidRPr="00C92FB5">
        <w:rPr>
          <w:lang w:val="fr-FR"/>
        </w:rPr>
        <w:t>à la dix-huitième réunion de la Conférence des Parties</w:t>
      </w:r>
      <w:r w:rsidR="00142771">
        <w:rPr>
          <w:lang w:val="fr-FR"/>
        </w:rPr>
        <w:t>;</w:t>
      </w:r>
    </w:p>
    <w:p w14:paraId="6A36018E" w14:textId="467497F1" w:rsidR="00ED421D" w:rsidRDefault="008F66EB" w:rsidP="00ED421D">
      <w:pPr>
        <w:pStyle w:val="CBDNormalNumber"/>
        <w:keepNext/>
        <w:numPr>
          <w:ilvl w:val="0"/>
          <w:numId w:val="0"/>
        </w:numPr>
        <w:tabs>
          <w:tab w:val="clear" w:pos="567"/>
          <w:tab w:val="clear" w:pos="1134"/>
        </w:tabs>
        <w:ind w:left="567" w:firstLine="567"/>
        <w:rPr>
          <w:lang w:val="fr-FR"/>
        </w:rPr>
      </w:pPr>
      <w:r w:rsidRPr="00C92FB5">
        <w:rPr>
          <w:lang w:val="fr-FR"/>
        </w:rPr>
        <w:t>2.</w:t>
      </w:r>
      <w:r w:rsidRPr="00C92FB5">
        <w:rPr>
          <w:lang w:val="fr-FR"/>
        </w:rPr>
        <w:tab/>
        <w:t>[</w:t>
      </w:r>
      <w:r w:rsidRPr="00C92FB5">
        <w:rPr>
          <w:i/>
          <w:iCs/>
          <w:lang w:val="fr-FR"/>
        </w:rPr>
        <w:t>Se félicite</w:t>
      </w:r>
      <w:r w:rsidRPr="00C92FB5">
        <w:rPr>
          <w:lang w:val="fr-FR"/>
        </w:rPr>
        <w:t>] [</w:t>
      </w:r>
      <w:r w:rsidRPr="00C92FB5">
        <w:rPr>
          <w:i/>
          <w:iCs/>
          <w:lang w:val="fr-FR"/>
        </w:rPr>
        <w:t>Prend note</w:t>
      </w:r>
      <w:r w:rsidRPr="00C92FB5">
        <w:rPr>
          <w:lang w:val="fr-FR"/>
        </w:rPr>
        <w:t xml:space="preserve">] des </w:t>
      </w:r>
      <w:r>
        <w:rPr>
          <w:lang w:val="fr-FR"/>
        </w:rPr>
        <w:t>communications</w:t>
      </w:r>
      <w:r w:rsidRPr="00C92FB5">
        <w:rPr>
          <w:lang w:val="fr-FR"/>
        </w:rPr>
        <w:t xml:space="preserve"> relatives à la description des aires marines d</w:t>
      </w:r>
      <w:r w:rsidR="002D22B6">
        <w:rPr>
          <w:lang w:val="fr-FR"/>
        </w:rPr>
        <w:t>’</w:t>
      </w:r>
      <w:r w:rsidRPr="00C92FB5">
        <w:rPr>
          <w:lang w:val="fr-FR"/>
        </w:rPr>
        <w:t>importance écologique ou biologique et à la modification des descriptions existantes, figurant dans le document </w:t>
      </w:r>
      <w:hyperlink r:id="rId344" w:history="1">
        <w:r w:rsidRPr="00C92FB5">
          <w:rPr>
            <w:rStyle w:val="Hyperlink"/>
            <w:lang w:val="fr-FR"/>
          </w:rPr>
          <w:t>CBD/SBSTTA/28/INF/2/Rev.1</w:t>
        </w:r>
      </w:hyperlink>
      <w:r w:rsidRPr="00C92FB5">
        <w:rPr>
          <w:lang w:val="fr-FR"/>
        </w:rPr>
        <w:t xml:space="preserve"> et résumées dans le document </w:t>
      </w:r>
      <w:hyperlink r:id="rId345" w:history="1">
        <w:r w:rsidRPr="00C92FB5">
          <w:rPr>
            <w:rStyle w:val="Hyperlink"/>
            <w:lang w:val="fr-FR"/>
          </w:rPr>
          <w:t>CBD/SBSTTA/28/7/Add.1</w:t>
        </w:r>
      </w:hyperlink>
      <w:r w:rsidR="00142771">
        <w:rPr>
          <w:lang w:val="fr-FR"/>
        </w:rPr>
        <w:t>;</w:t>
      </w:r>
    </w:p>
    <w:p w14:paraId="34D04135" w14:textId="2947AAE1" w:rsidR="00ED421D" w:rsidRDefault="008F66EB" w:rsidP="00ED421D">
      <w:pPr>
        <w:pStyle w:val="CBDNormalNumber"/>
        <w:keepNext/>
        <w:numPr>
          <w:ilvl w:val="0"/>
          <w:numId w:val="0"/>
        </w:numPr>
        <w:tabs>
          <w:tab w:val="clear" w:pos="567"/>
          <w:tab w:val="clear" w:pos="1134"/>
        </w:tabs>
        <w:ind w:left="567" w:firstLine="567"/>
        <w:rPr>
          <w:iCs/>
          <w:lang w:val="fr-FR"/>
        </w:rPr>
      </w:pPr>
      <w:r w:rsidRPr="00C92FB5">
        <w:rPr>
          <w:color w:val="212121"/>
          <w:lang w:val="fr-FR"/>
        </w:rPr>
        <w:t>3.</w:t>
      </w:r>
      <w:r w:rsidRPr="00C92FB5">
        <w:rPr>
          <w:color w:val="212121"/>
          <w:lang w:val="fr-FR"/>
        </w:rPr>
        <w:tab/>
      </w:r>
      <w:r w:rsidRPr="00C92FB5">
        <w:rPr>
          <w:i/>
          <w:iCs/>
          <w:lang w:val="fr-FR"/>
        </w:rPr>
        <w:t>Encourage</w:t>
      </w:r>
      <w:r w:rsidRPr="00C92FB5">
        <w:rPr>
          <w:lang w:val="fr-FR"/>
        </w:rPr>
        <w:t xml:space="preserve"> les Parties et invite les autres gouvernements, les organisations </w:t>
      </w:r>
      <w:r w:rsidR="00A66C5D">
        <w:rPr>
          <w:lang w:val="fr-FR"/>
        </w:rPr>
        <w:t>compétente</w:t>
      </w:r>
      <w:r w:rsidRPr="00C92FB5">
        <w:rPr>
          <w:lang w:val="fr-FR"/>
        </w:rPr>
        <w:t xml:space="preserve">s, les peuples autochtones et communautés locales, les femmes, les jeunes et les autres parties prenantes </w:t>
      </w:r>
      <w:r w:rsidRPr="00C92FB5">
        <w:rPr>
          <w:lang w:val="fr-FR"/>
        </w:rPr>
        <w:lastRenderedPageBreak/>
        <w:t>à contribuer aux travaux relatifs aux aires marines d</w:t>
      </w:r>
      <w:r w:rsidR="002D22B6">
        <w:rPr>
          <w:lang w:val="fr-FR"/>
        </w:rPr>
        <w:t>’</w:t>
      </w:r>
      <w:r w:rsidRPr="00C92FB5">
        <w:rPr>
          <w:lang w:val="fr-FR"/>
        </w:rPr>
        <w:t>importance écologique ou biologique menés au titre de la Convention</w:t>
      </w:r>
      <w:r>
        <w:rPr>
          <w:lang w:val="fr-FR"/>
        </w:rPr>
        <w:t xml:space="preserve"> sur la diversité biologique</w:t>
      </w:r>
      <w:r w:rsidRPr="00C92FB5">
        <w:rPr>
          <w:lang w:val="fr-FR"/>
        </w:rPr>
        <w:t xml:space="preserve">, </w:t>
      </w:r>
      <w:r w:rsidRPr="00C92FB5">
        <w:rPr>
          <w:rFonts w:eastAsia="Times New Roman"/>
          <w:color w:val="212121"/>
          <w:lang w:val="fr-FR"/>
        </w:rPr>
        <w:t>selon qu</w:t>
      </w:r>
      <w:r w:rsidR="002D22B6">
        <w:rPr>
          <w:rFonts w:eastAsia="Times New Roman"/>
          <w:color w:val="212121"/>
          <w:lang w:val="fr-FR"/>
        </w:rPr>
        <w:t>’</w:t>
      </w:r>
      <w:r w:rsidRPr="00C92FB5">
        <w:rPr>
          <w:rFonts w:eastAsia="Times New Roman"/>
          <w:color w:val="212121"/>
          <w:lang w:val="fr-FR"/>
        </w:rPr>
        <w:t>il convien</w:t>
      </w:r>
      <w:r>
        <w:rPr>
          <w:rFonts w:eastAsia="Times New Roman"/>
          <w:color w:val="212121"/>
          <w:lang w:val="fr-FR"/>
        </w:rPr>
        <w:t>dra</w:t>
      </w:r>
      <w:r w:rsidRPr="00C92FB5">
        <w:rPr>
          <w:rFonts w:eastAsia="Times New Roman"/>
          <w:color w:val="212121"/>
          <w:lang w:val="fr-FR"/>
        </w:rPr>
        <w:t xml:space="preserve"> et conformément à la décision </w:t>
      </w:r>
      <w:hyperlink r:id="rId346" w:history="1">
        <w:r w:rsidRPr="00C92FB5">
          <w:rPr>
            <w:rStyle w:val="Hyperlink"/>
            <w:rFonts w:eastAsia="Times New Roman"/>
            <w:lang w:val="fr-FR"/>
          </w:rPr>
          <w:t>16/16</w:t>
        </w:r>
      </w:hyperlink>
      <w:r w:rsidRPr="00C92FB5">
        <w:rPr>
          <w:lang w:val="fr-FR"/>
        </w:rPr>
        <w:t xml:space="preserve">, afin </w:t>
      </w:r>
      <w:r w:rsidR="006A1BD4">
        <w:rPr>
          <w:lang w:val="fr-FR"/>
        </w:rPr>
        <w:t>d’améliorer la couverture de</w:t>
      </w:r>
      <w:r w:rsidRPr="00C92FB5">
        <w:rPr>
          <w:lang w:val="fr-FR"/>
        </w:rPr>
        <w:t xml:space="preserve"> ces aires dans le monde </w:t>
      </w:r>
      <w:r w:rsidRPr="00C92FB5">
        <w:rPr>
          <w:rFonts w:eastAsia="Times New Roman"/>
          <w:color w:val="212121"/>
          <w:lang w:val="fr-FR"/>
        </w:rPr>
        <w:t xml:space="preserve">et de veiller à ce que les descriptions </w:t>
      </w:r>
      <w:r w:rsidR="006A1BD4">
        <w:rPr>
          <w:rFonts w:eastAsia="Times New Roman"/>
          <w:color w:val="212121"/>
          <w:lang w:val="fr-FR"/>
        </w:rPr>
        <w:t>y relatives</w:t>
      </w:r>
      <w:r w:rsidRPr="00C92FB5">
        <w:rPr>
          <w:rFonts w:eastAsia="Times New Roman"/>
          <w:color w:val="212121"/>
          <w:lang w:val="fr-FR"/>
        </w:rPr>
        <w:t xml:space="preserve"> restent à jour,</w:t>
      </w:r>
      <w:r w:rsidR="006A1BD4">
        <w:rPr>
          <w:rFonts w:eastAsia="Times New Roman"/>
          <w:color w:val="212121"/>
          <w:lang w:val="fr-FR"/>
        </w:rPr>
        <w:t xml:space="preserve"> étant consciente de</w:t>
      </w:r>
      <w:r w:rsidRPr="00C92FB5">
        <w:rPr>
          <w:rFonts w:eastAsia="Times New Roman"/>
          <w:color w:val="212121"/>
          <w:lang w:val="fr-FR"/>
        </w:rPr>
        <w:t xml:space="preserve"> la sous-représentation des </w:t>
      </w:r>
      <w:r>
        <w:rPr>
          <w:rFonts w:eastAsia="Times New Roman"/>
          <w:color w:val="212121"/>
          <w:lang w:val="fr-FR"/>
        </w:rPr>
        <w:t>zones</w:t>
      </w:r>
      <w:r w:rsidRPr="00C92FB5">
        <w:rPr>
          <w:lang w:val="fr-FR"/>
        </w:rPr>
        <w:t xml:space="preserve"> ne relevant pas de la juridiction nationale</w:t>
      </w:r>
      <w:r w:rsidRPr="00C92FB5">
        <w:rPr>
          <w:rFonts w:eastAsia="Times New Roman"/>
          <w:color w:val="212121"/>
          <w:lang w:val="fr-FR"/>
        </w:rPr>
        <w:t xml:space="preserve"> dans ces descriptions</w:t>
      </w:r>
      <w:r w:rsidR="00142771">
        <w:rPr>
          <w:rFonts w:eastAsia="Times New Roman"/>
          <w:color w:val="212121"/>
          <w:lang w:val="fr-FR"/>
        </w:rPr>
        <w:t>;</w:t>
      </w:r>
      <w:r w:rsidRPr="00C92FB5">
        <w:rPr>
          <w:color w:val="212121"/>
          <w:lang w:val="fr-FR"/>
        </w:rPr>
        <w:t xml:space="preserve"> </w:t>
      </w:r>
    </w:p>
    <w:p w14:paraId="57A59957" w14:textId="2781D99F" w:rsidR="00ED421D" w:rsidRDefault="008F66EB" w:rsidP="00ED421D">
      <w:pPr>
        <w:pStyle w:val="CBDNormalNumber"/>
        <w:keepNext/>
        <w:numPr>
          <w:ilvl w:val="0"/>
          <w:numId w:val="0"/>
        </w:numPr>
        <w:tabs>
          <w:tab w:val="clear" w:pos="567"/>
          <w:tab w:val="clear" w:pos="1134"/>
        </w:tabs>
        <w:ind w:left="567" w:firstLine="567"/>
        <w:rPr>
          <w:iCs/>
          <w:lang w:val="fr-FR"/>
        </w:rPr>
      </w:pPr>
      <w:r w:rsidRPr="00C92FB5">
        <w:rPr>
          <w:color w:val="212121"/>
          <w:lang w:val="fr-FR"/>
        </w:rPr>
        <w:t>4.</w:t>
      </w:r>
      <w:r w:rsidRPr="00C92FB5">
        <w:rPr>
          <w:color w:val="212121"/>
          <w:lang w:val="fr-FR"/>
        </w:rPr>
        <w:tab/>
      </w:r>
      <w:r w:rsidRPr="00C92FB5">
        <w:rPr>
          <w:rFonts w:eastAsia="Times New Roman"/>
          <w:i/>
          <w:iCs/>
          <w:color w:val="212121"/>
          <w:lang w:val="fr-FR"/>
        </w:rPr>
        <w:t xml:space="preserve">Encourage également </w:t>
      </w:r>
      <w:r w:rsidRPr="00C92FB5">
        <w:rPr>
          <w:rFonts w:eastAsia="Times New Roman"/>
          <w:color w:val="212121"/>
          <w:lang w:val="fr-FR"/>
        </w:rPr>
        <w:t xml:space="preserve">les Parties et invite les autres gouvernements et les organisations </w:t>
      </w:r>
      <w:r w:rsidRPr="00C92FB5">
        <w:rPr>
          <w:lang w:val="fr-FR"/>
        </w:rPr>
        <w:t>co</w:t>
      </w:r>
      <w:r w:rsidR="006A1BD4">
        <w:rPr>
          <w:lang w:val="fr-FR"/>
        </w:rPr>
        <w:t>mpétentes</w:t>
      </w:r>
      <w:r w:rsidRPr="00C92FB5">
        <w:rPr>
          <w:rFonts w:eastAsia="Times New Roman"/>
          <w:color w:val="212121"/>
          <w:lang w:val="fr-FR"/>
        </w:rPr>
        <w:t xml:space="preserve"> à renforcer les capacités scientifiques et techniques des </w:t>
      </w:r>
      <w:r w:rsidR="006A1BD4">
        <w:rPr>
          <w:rFonts w:eastAsia="Times New Roman"/>
          <w:color w:val="212121"/>
          <w:lang w:val="fr-FR"/>
        </w:rPr>
        <w:t xml:space="preserve">Parties qui sont des </w:t>
      </w:r>
      <w:r w:rsidRPr="00C92FB5">
        <w:rPr>
          <w:rFonts w:eastAsia="Times New Roman"/>
          <w:color w:val="212121"/>
          <w:lang w:val="fr-FR"/>
        </w:rPr>
        <w:t>pays en développement, en particulier les moins avancés</w:t>
      </w:r>
      <w:r w:rsidR="006A1BD4">
        <w:rPr>
          <w:rFonts w:eastAsia="Times New Roman"/>
          <w:color w:val="212121"/>
          <w:lang w:val="fr-FR"/>
        </w:rPr>
        <w:t xml:space="preserve"> d’entre eux </w:t>
      </w:r>
      <w:r w:rsidRPr="00C92FB5">
        <w:rPr>
          <w:rFonts w:eastAsia="Times New Roman"/>
          <w:color w:val="212121"/>
          <w:lang w:val="fr-FR"/>
        </w:rPr>
        <w:t xml:space="preserve">et </w:t>
      </w:r>
      <w:r w:rsidR="006A1BD4">
        <w:rPr>
          <w:rFonts w:eastAsia="Times New Roman"/>
          <w:color w:val="212121"/>
          <w:lang w:val="fr-FR"/>
        </w:rPr>
        <w:t>l</w:t>
      </w:r>
      <w:r w:rsidRPr="00C92FB5">
        <w:rPr>
          <w:rFonts w:eastAsia="Times New Roman"/>
          <w:color w:val="212121"/>
          <w:lang w:val="fr-FR"/>
        </w:rPr>
        <w:t xml:space="preserve">es petits États insulaires en développement, notamment par la mobilisation de ressources, </w:t>
      </w:r>
      <w:r w:rsidR="006A1BD4">
        <w:rPr>
          <w:rFonts w:eastAsia="Times New Roman"/>
          <w:color w:val="212121"/>
          <w:lang w:val="fr-FR"/>
        </w:rPr>
        <w:t xml:space="preserve">pour participer </w:t>
      </w:r>
      <w:r w:rsidRPr="00C92FB5">
        <w:rPr>
          <w:rFonts w:eastAsia="Times New Roman"/>
          <w:color w:val="212121"/>
          <w:lang w:val="fr-FR"/>
        </w:rPr>
        <w:t xml:space="preserve">aux travaux </w:t>
      </w:r>
      <w:r w:rsidRPr="00C92FB5">
        <w:rPr>
          <w:lang w:val="fr-FR"/>
        </w:rPr>
        <w:t>relatifs aux aires marines d</w:t>
      </w:r>
      <w:r w:rsidR="002D22B6">
        <w:rPr>
          <w:lang w:val="fr-FR"/>
        </w:rPr>
        <w:t>’</w:t>
      </w:r>
      <w:r w:rsidRPr="00C92FB5">
        <w:rPr>
          <w:lang w:val="fr-FR"/>
        </w:rPr>
        <w:t xml:space="preserve">importance écologique ou biologique </w:t>
      </w:r>
      <w:r w:rsidRPr="00C92FB5">
        <w:rPr>
          <w:rFonts w:eastAsia="Times New Roman"/>
          <w:color w:val="212121"/>
          <w:lang w:val="fr-FR"/>
        </w:rPr>
        <w:t>menés au titre de la Convention, selon qu</w:t>
      </w:r>
      <w:r w:rsidR="002D22B6">
        <w:rPr>
          <w:rFonts w:eastAsia="Times New Roman"/>
          <w:color w:val="212121"/>
          <w:lang w:val="fr-FR"/>
        </w:rPr>
        <w:t>’</w:t>
      </w:r>
      <w:r w:rsidRPr="00C92FB5">
        <w:rPr>
          <w:rFonts w:eastAsia="Times New Roman"/>
          <w:color w:val="212121"/>
          <w:lang w:val="fr-FR"/>
        </w:rPr>
        <w:t>il convien</w:t>
      </w:r>
      <w:r>
        <w:rPr>
          <w:rFonts w:eastAsia="Times New Roman"/>
          <w:color w:val="212121"/>
          <w:lang w:val="fr-FR"/>
        </w:rPr>
        <w:t>dra</w:t>
      </w:r>
      <w:r w:rsidRPr="00C92FB5">
        <w:rPr>
          <w:rFonts w:eastAsia="Times New Roman"/>
          <w:color w:val="212121"/>
          <w:lang w:val="fr-FR"/>
        </w:rPr>
        <w:t xml:space="preserve"> et conformément à la décision </w:t>
      </w:r>
      <w:hyperlink r:id="rId347" w:history="1">
        <w:r w:rsidRPr="00C92FB5">
          <w:rPr>
            <w:rStyle w:val="Hyperlink"/>
            <w:rFonts w:eastAsia="Times New Roman"/>
            <w:lang w:val="fr-FR"/>
          </w:rPr>
          <w:t>16/16</w:t>
        </w:r>
      </w:hyperlink>
      <w:r w:rsidR="00142771">
        <w:rPr>
          <w:lang w:val="fr-FR"/>
        </w:rPr>
        <w:t>;</w:t>
      </w:r>
    </w:p>
    <w:p w14:paraId="757032C4" w14:textId="36F95A91" w:rsidR="00ED421D" w:rsidRDefault="008F66EB" w:rsidP="00ED421D">
      <w:pPr>
        <w:pStyle w:val="CBDNormalNumber"/>
        <w:keepNext/>
        <w:numPr>
          <w:ilvl w:val="0"/>
          <w:numId w:val="0"/>
        </w:numPr>
        <w:tabs>
          <w:tab w:val="clear" w:pos="567"/>
          <w:tab w:val="clear" w:pos="1134"/>
        </w:tabs>
        <w:ind w:left="567" w:firstLine="567"/>
        <w:rPr>
          <w:iCs/>
          <w:lang w:val="fr-FR"/>
        </w:rPr>
      </w:pPr>
      <w:r w:rsidRPr="00C92FB5">
        <w:rPr>
          <w:lang w:val="fr-FR"/>
        </w:rPr>
        <w:t>5.</w:t>
      </w:r>
      <w:r w:rsidRPr="00C92FB5">
        <w:rPr>
          <w:lang w:val="fr-FR"/>
        </w:rPr>
        <w:tab/>
      </w:r>
      <w:r w:rsidRPr="00C92FB5">
        <w:rPr>
          <w:i/>
          <w:iCs/>
          <w:lang w:val="fr-FR"/>
        </w:rPr>
        <w:t xml:space="preserve">Encourage en outre </w:t>
      </w:r>
      <w:r w:rsidRPr="00C92FB5">
        <w:rPr>
          <w:lang w:val="fr-FR"/>
        </w:rPr>
        <w:t>les Parties et invite les autres gouvernements et les organisations c</w:t>
      </w:r>
      <w:r w:rsidR="006A1BD4">
        <w:rPr>
          <w:lang w:val="fr-FR"/>
        </w:rPr>
        <w:t>ompétentes</w:t>
      </w:r>
      <w:r w:rsidRPr="00C92FB5">
        <w:rPr>
          <w:lang w:val="fr-FR"/>
        </w:rPr>
        <w:t>, selon qu</w:t>
      </w:r>
      <w:r w:rsidR="002D22B6">
        <w:rPr>
          <w:lang w:val="fr-FR"/>
        </w:rPr>
        <w:t>’</w:t>
      </w:r>
      <w:r w:rsidRPr="00C92FB5">
        <w:rPr>
          <w:lang w:val="fr-FR"/>
        </w:rPr>
        <w:t>il convien</w:t>
      </w:r>
      <w:r>
        <w:rPr>
          <w:lang w:val="fr-FR"/>
        </w:rPr>
        <w:t>dra</w:t>
      </w:r>
      <w:r w:rsidRPr="00C92FB5">
        <w:rPr>
          <w:lang w:val="fr-FR"/>
        </w:rPr>
        <w:t xml:space="preserve"> et en fonction du contexte national, à utiliser les meilleur</w:t>
      </w:r>
      <w:r>
        <w:rPr>
          <w:lang w:val="fr-FR"/>
        </w:rPr>
        <w:t>e</w:t>
      </w:r>
      <w:r w:rsidRPr="00C92FB5">
        <w:rPr>
          <w:lang w:val="fr-FR"/>
        </w:rPr>
        <w:t xml:space="preserve">s informations scientifiques et </w:t>
      </w:r>
      <w:r>
        <w:rPr>
          <w:lang w:val="fr-FR"/>
        </w:rPr>
        <w:t xml:space="preserve">les meilleurs </w:t>
      </w:r>
      <w:r w:rsidRPr="00C92FB5">
        <w:rPr>
          <w:lang w:val="fr-FR"/>
        </w:rPr>
        <w:t xml:space="preserve">outils compatibles disponibles, en tenant compte des habitats essentiels et particulièrement sensibles des espèces marines qui ont été recensés et reconnus, </w:t>
      </w:r>
      <w:r>
        <w:rPr>
          <w:lang w:val="fr-FR"/>
        </w:rPr>
        <w:t>afin d</w:t>
      </w:r>
      <w:r w:rsidR="002D22B6">
        <w:rPr>
          <w:lang w:val="fr-FR"/>
        </w:rPr>
        <w:t>’</w:t>
      </w:r>
      <w:r w:rsidRPr="00C92FB5">
        <w:rPr>
          <w:lang w:val="fr-FR"/>
        </w:rPr>
        <w:t>appuyer la description et le recensement des aires marines d</w:t>
      </w:r>
      <w:r w:rsidR="002D22B6">
        <w:rPr>
          <w:lang w:val="fr-FR"/>
        </w:rPr>
        <w:t>’</w:t>
      </w:r>
      <w:r w:rsidRPr="00C92FB5">
        <w:rPr>
          <w:lang w:val="fr-FR"/>
        </w:rPr>
        <w:t xml:space="preserve">importance écologique ou biologique, et à fournir des informations sur les approches écosystémiques et les mesures de conservation par </w:t>
      </w:r>
      <w:r>
        <w:rPr>
          <w:lang w:val="fr-FR"/>
        </w:rPr>
        <w:t>zone</w:t>
      </w:r>
      <w:r w:rsidRPr="00C92FB5">
        <w:rPr>
          <w:lang w:val="fr-FR"/>
        </w:rPr>
        <w:t xml:space="preserve">, y compris la désignation et la gestion des </w:t>
      </w:r>
      <w:r>
        <w:rPr>
          <w:lang w:val="fr-FR"/>
        </w:rPr>
        <w:t>zones</w:t>
      </w:r>
      <w:r w:rsidRPr="00C92FB5">
        <w:rPr>
          <w:lang w:val="fr-FR"/>
        </w:rPr>
        <w:t xml:space="preserve"> marines et côtières protégées et d</w:t>
      </w:r>
      <w:r w:rsidR="002D22B6">
        <w:rPr>
          <w:lang w:val="fr-FR"/>
        </w:rPr>
        <w:t>’</w:t>
      </w:r>
      <w:r w:rsidRPr="00C92FB5">
        <w:rPr>
          <w:lang w:val="fr-FR"/>
        </w:rPr>
        <w:t xml:space="preserve">autres mesures </w:t>
      </w:r>
      <w:r>
        <w:rPr>
          <w:lang w:val="fr-FR"/>
        </w:rPr>
        <w:t xml:space="preserve">efficaces </w:t>
      </w:r>
      <w:r w:rsidRPr="00C92FB5">
        <w:rPr>
          <w:lang w:val="fr-FR"/>
        </w:rPr>
        <w:t xml:space="preserve">de conservation par </w:t>
      </w:r>
      <w:r>
        <w:rPr>
          <w:lang w:val="fr-FR"/>
        </w:rPr>
        <w:t>zone</w:t>
      </w:r>
      <w:r w:rsidRPr="00C92FB5">
        <w:rPr>
          <w:lang w:val="fr-FR"/>
        </w:rPr>
        <w:t>, selon qu</w:t>
      </w:r>
      <w:r w:rsidR="002D22B6">
        <w:rPr>
          <w:lang w:val="fr-FR"/>
        </w:rPr>
        <w:t>’</w:t>
      </w:r>
      <w:r w:rsidRPr="00C92FB5">
        <w:rPr>
          <w:lang w:val="fr-FR"/>
        </w:rPr>
        <w:t>il convien</w:t>
      </w:r>
      <w:r>
        <w:rPr>
          <w:lang w:val="fr-FR"/>
        </w:rPr>
        <w:t>dra</w:t>
      </w:r>
      <w:r w:rsidRPr="00C92FB5">
        <w:rPr>
          <w:lang w:val="fr-FR"/>
        </w:rPr>
        <w:t>, à l</w:t>
      </w:r>
      <w:r w:rsidR="002D22B6">
        <w:rPr>
          <w:lang w:val="fr-FR"/>
        </w:rPr>
        <w:t>’</w:t>
      </w:r>
      <w:r w:rsidRPr="00C92FB5">
        <w:rPr>
          <w:lang w:val="fr-FR"/>
        </w:rPr>
        <w:t>appui de la cible 3 du Cadre mondial de la biodiversité de Kunming-Montréal, tout en respectant les mandats des instruments et processus internationaux pertinents</w:t>
      </w:r>
      <w:r w:rsidR="00142771">
        <w:rPr>
          <w:lang w:val="fr-FR"/>
        </w:rPr>
        <w:t>;</w:t>
      </w:r>
    </w:p>
    <w:p w14:paraId="325B2DF1" w14:textId="1AA277E5" w:rsidR="00ED421D" w:rsidRDefault="008F66EB" w:rsidP="00ED421D">
      <w:pPr>
        <w:pStyle w:val="CBDNormalNumber"/>
        <w:keepNext/>
        <w:numPr>
          <w:ilvl w:val="0"/>
          <w:numId w:val="0"/>
        </w:numPr>
        <w:tabs>
          <w:tab w:val="clear" w:pos="567"/>
          <w:tab w:val="clear" w:pos="1134"/>
        </w:tabs>
        <w:ind w:left="567" w:firstLine="567"/>
        <w:rPr>
          <w:iCs/>
          <w:lang w:val="fr-FR"/>
        </w:rPr>
      </w:pPr>
      <w:r w:rsidRPr="00C92FB5">
        <w:rPr>
          <w:lang w:val="fr-FR"/>
        </w:rPr>
        <w:t>[6.</w:t>
      </w:r>
      <w:r w:rsidRPr="00C92FB5">
        <w:rPr>
          <w:lang w:val="fr-FR"/>
        </w:rPr>
        <w:tab/>
      </w:r>
      <w:r w:rsidRPr="00C92FB5">
        <w:rPr>
          <w:i/>
          <w:iCs/>
          <w:lang w:val="fr-FR"/>
        </w:rPr>
        <w:t>Adopte</w:t>
      </w:r>
      <w:r w:rsidRPr="00C92FB5">
        <w:rPr>
          <w:lang w:val="fr-FR"/>
        </w:rPr>
        <w:t xml:space="preserve"> les [éléments de référence facultatifs en </w:t>
      </w:r>
      <w:r>
        <w:rPr>
          <w:lang w:val="fr-FR"/>
        </w:rPr>
        <w:t xml:space="preserve">matière de </w:t>
      </w:r>
      <w:r w:rsidRPr="00C92FB5">
        <w:rPr>
          <w:lang w:val="fr-FR"/>
        </w:rPr>
        <w:t>bonnes pratiques [lignes directrices facultatives] sur les processus d</w:t>
      </w:r>
      <w:r w:rsidR="002D22B6">
        <w:rPr>
          <w:lang w:val="fr-FR"/>
        </w:rPr>
        <w:t>’</w:t>
      </w:r>
      <w:r w:rsidRPr="00C92FB5">
        <w:rPr>
          <w:lang w:val="fr-FR"/>
        </w:rPr>
        <w:t>examen par les pairs pour décrire les zones correspondant aux critères des aires marines d</w:t>
      </w:r>
      <w:r w:rsidR="002D22B6">
        <w:rPr>
          <w:lang w:val="fr-FR"/>
        </w:rPr>
        <w:t>’</w:t>
      </w:r>
      <w:r w:rsidRPr="00C92FB5">
        <w:rPr>
          <w:lang w:val="fr-FR"/>
        </w:rPr>
        <w:t>importance écologique ou biologique, [et à d</w:t>
      </w:r>
      <w:r w:rsidR="002D22B6">
        <w:rPr>
          <w:lang w:val="fr-FR"/>
        </w:rPr>
        <w:t>’</w:t>
      </w:r>
      <w:r w:rsidRPr="00C92FB5">
        <w:rPr>
          <w:lang w:val="fr-FR"/>
        </w:rPr>
        <w:t>autres critères scientifiques compatibles et complémentaires], figurant à l</w:t>
      </w:r>
      <w:r w:rsidR="002D22B6">
        <w:rPr>
          <w:lang w:val="fr-FR"/>
        </w:rPr>
        <w:t>’</w:t>
      </w:r>
      <w:r w:rsidRPr="00C92FB5">
        <w:rPr>
          <w:lang w:val="fr-FR"/>
        </w:rPr>
        <w:t xml:space="preserve">annexe I </w:t>
      </w:r>
      <w:r w:rsidR="008A66EB">
        <w:rPr>
          <w:lang w:val="fr-FR"/>
        </w:rPr>
        <w:t>à</w:t>
      </w:r>
      <w:r w:rsidRPr="00C92FB5">
        <w:rPr>
          <w:lang w:val="fr-FR"/>
        </w:rPr>
        <w:t xml:space="preserve"> la présente décision</w:t>
      </w:r>
      <w:r w:rsidR="008A66EB">
        <w:rPr>
          <w:lang w:val="fr-FR"/>
        </w:rPr>
        <w:t xml:space="preserve"> </w:t>
      </w:r>
      <w:r w:rsidRPr="00C92FB5">
        <w:rPr>
          <w:lang w:val="fr-FR"/>
        </w:rPr>
        <w:t>et invite les Parties, les autres gouvernements et les organisations intergouvernementales compétentes à les utiliser, selon qu</w:t>
      </w:r>
      <w:r w:rsidR="002D22B6">
        <w:rPr>
          <w:lang w:val="fr-FR"/>
        </w:rPr>
        <w:t>’</w:t>
      </w:r>
      <w:r w:rsidRPr="00C92FB5">
        <w:rPr>
          <w:lang w:val="fr-FR"/>
        </w:rPr>
        <w:t>il convien</w:t>
      </w:r>
      <w:r>
        <w:rPr>
          <w:lang w:val="fr-FR"/>
        </w:rPr>
        <w:t>dra</w:t>
      </w:r>
      <w:r w:rsidRPr="00C92FB5">
        <w:rPr>
          <w:lang w:val="fr-FR"/>
        </w:rPr>
        <w:t>, en fonction du contexte national et en conformité avec les mandats et procédures respectifs des organisations intergouvernementales compétentes, sans que cela ait une incidence sur les processus d</w:t>
      </w:r>
      <w:r w:rsidR="002D22B6">
        <w:rPr>
          <w:lang w:val="fr-FR"/>
        </w:rPr>
        <w:t>’</w:t>
      </w:r>
      <w:r w:rsidRPr="00C92FB5">
        <w:rPr>
          <w:lang w:val="fr-FR"/>
        </w:rPr>
        <w:t>examen par les pairs ou de prise de décision établis dans le cadre d</w:t>
      </w:r>
      <w:r w:rsidR="002D22B6">
        <w:rPr>
          <w:lang w:val="fr-FR"/>
        </w:rPr>
        <w:t>’</w:t>
      </w:r>
      <w:r w:rsidRPr="00C92FB5">
        <w:rPr>
          <w:lang w:val="fr-FR"/>
        </w:rPr>
        <w:t xml:space="preserve">autres processus ni ne les modifie, et </w:t>
      </w:r>
      <w:r>
        <w:rPr>
          <w:lang w:val="fr-FR"/>
        </w:rPr>
        <w:t>précisant</w:t>
      </w:r>
      <w:r w:rsidRPr="00C92FB5">
        <w:rPr>
          <w:lang w:val="fr-FR"/>
        </w:rPr>
        <w:t xml:space="preserve"> que les [éléments de référence facultatifs] [lignes directrices facultatives] ne portent pas atteinte à la souveraineté, aux droits souverains ou à la juridiction des États</w:t>
      </w:r>
      <w:r w:rsidR="00142771">
        <w:rPr>
          <w:lang w:val="fr-FR"/>
        </w:rPr>
        <w:t>;</w:t>
      </w:r>
      <w:r w:rsidRPr="00C92FB5">
        <w:rPr>
          <w:lang w:val="fr-FR"/>
        </w:rPr>
        <w:t>]</w:t>
      </w:r>
    </w:p>
    <w:p w14:paraId="1222591A" w14:textId="39E287D3" w:rsidR="00ED421D" w:rsidRDefault="008F66EB" w:rsidP="00ED421D">
      <w:pPr>
        <w:pStyle w:val="CBDNormalNumber"/>
        <w:keepNext/>
        <w:numPr>
          <w:ilvl w:val="0"/>
          <w:numId w:val="0"/>
        </w:numPr>
        <w:tabs>
          <w:tab w:val="clear" w:pos="567"/>
          <w:tab w:val="clear" w:pos="1134"/>
        </w:tabs>
        <w:ind w:left="567" w:firstLine="567"/>
        <w:rPr>
          <w:iCs/>
          <w:lang w:val="fr-FR"/>
        </w:rPr>
      </w:pPr>
      <w:r w:rsidRPr="00C92FB5">
        <w:rPr>
          <w:lang w:val="fr-FR"/>
        </w:rPr>
        <w:t>7.</w:t>
      </w:r>
      <w:r w:rsidRPr="00C92FB5">
        <w:rPr>
          <w:lang w:val="fr-FR"/>
        </w:rPr>
        <w:tab/>
      </w:r>
      <w:r>
        <w:rPr>
          <w:i/>
          <w:iCs/>
          <w:lang w:val="fr-FR"/>
        </w:rPr>
        <w:t xml:space="preserve">Prie </w:t>
      </w:r>
      <w:r w:rsidRPr="00C92FB5">
        <w:rPr>
          <w:lang w:val="fr-FR"/>
        </w:rPr>
        <w:t xml:space="preserve">la Secrétaire exécutive de continuer </w:t>
      </w:r>
      <w:r w:rsidR="008A66EB">
        <w:rPr>
          <w:lang w:val="fr-FR"/>
        </w:rPr>
        <w:t>de</w:t>
      </w:r>
      <w:r w:rsidRPr="00C92FB5">
        <w:rPr>
          <w:lang w:val="fr-FR"/>
        </w:rPr>
        <w:t xml:space="preserve"> faciliter les travaux du Groupe consultatif informel sur les aires marines d</w:t>
      </w:r>
      <w:r w:rsidR="002D22B6">
        <w:rPr>
          <w:lang w:val="fr-FR"/>
        </w:rPr>
        <w:t>’</w:t>
      </w:r>
      <w:r w:rsidRPr="00C92FB5">
        <w:rPr>
          <w:lang w:val="fr-FR"/>
        </w:rPr>
        <w:t>importance écologique ou biologique conformément à son mandat</w:t>
      </w:r>
      <w:r w:rsidRPr="00C92FB5">
        <w:rPr>
          <w:rStyle w:val="FootnoteReference"/>
          <w:lang w:val="fr-FR"/>
        </w:rPr>
        <w:footnoteReference w:id="338"/>
      </w:r>
      <w:r w:rsidRPr="00C92FB5">
        <w:rPr>
          <w:lang w:val="fr-FR"/>
        </w:rPr>
        <w:t xml:space="preserve"> et </w:t>
      </w:r>
      <w:r>
        <w:rPr>
          <w:lang w:val="fr-FR"/>
        </w:rPr>
        <w:t>d</w:t>
      </w:r>
      <w:r w:rsidR="008A66EB">
        <w:rPr>
          <w:lang w:val="fr-FR"/>
        </w:rPr>
        <w:t xml:space="preserve">’établir </w:t>
      </w:r>
      <w:r w:rsidRPr="00C92FB5">
        <w:rPr>
          <w:lang w:val="fr-FR"/>
        </w:rPr>
        <w:t xml:space="preserve">un rapport sur ces travaux pour </w:t>
      </w:r>
      <w:r w:rsidR="008A66EB">
        <w:rPr>
          <w:lang w:val="fr-FR"/>
        </w:rPr>
        <w:t xml:space="preserve">examen </w:t>
      </w:r>
      <w:r w:rsidRPr="00C92FB5">
        <w:rPr>
          <w:lang w:val="fr-FR"/>
        </w:rPr>
        <w:t>à une réunion de l</w:t>
      </w:r>
      <w:r w:rsidR="002D22B6">
        <w:rPr>
          <w:lang w:val="fr-FR"/>
        </w:rPr>
        <w:t>’</w:t>
      </w:r>
      <w:r w:rsidRPr="00C92FB5">
        <w:rPr>
          <w:lang w:val="fr-FR"/>
        </w:rPr>
        <w:t xml:space="preserve">Organe subsidiaire chargé de fournir des avis scientifiques, techniques et technologiques </w:t>
      </w:r>
      <w:r w:rsidR="008A66EB">
        <w:rPr>
          <w:lang w:val="fr-FR"/>
        </w:rPr>
        <w:t xml:space="preserve">devant se tenir </w:t>
      </w:r>
      <w:r w:rsidRPr="00C92FB5">
        <w:rPr>
          <w:lang w:val="fr-FR"/>
        </w:rPr>
        <w:t>avant la dix-huitième réunion de la Conférence des Parties</w:t>
      </w:r>
      <w:r w:rsidR="00142771">
        <w:rPr>
          <w:lang w:val="fr-FR"/>
        </w:rPr>
        <w:t>;</w:t>
      </w:r>
    </w:p>
    <w:p w14:paraId="14E1D457" w14:textId="3D28BF5E" w:rsidR="00ED421D" w:rsidRDefault="008F66EB" w:rsidP="00ED421D">
      <w:pPr>
        <w:pStyle w:val="CBDNormalNumber"/>
        <w:keepNext/>
        <w:numPr>
          <w:ilvl w:val="0"/>
          <w:numId w:val="0"/>
        </w:numPr>
        <w:tabs>
          <w:tab w:val="clear" w:pos="567"/>
          <w:tab w:val="clear" w:pos="1134"/>
        </w:tabs>
        <w:ind w:left="567" w:firstLine="567"/>
        <w:rPr>
          <w:iCs/>
          <w:lang w:val="fr-FR"/>
        </w:rPr>
      </w:pPr>
      <w:r w:rsidRPr="00612050">
        <w:rPr>
          <w:lang w:val="fr-FR"/>
        </w:rPr>
        <w:t>8</w:t>
      </w:r>
      <w:r>
        <w:rPr>
          <w:i/>
          <w:iCs/>
          <w:lang w:val="fr-FR"/>
        </w:rPr>
        <w:t>.</w:t>
      </w:r>
      <w:r>
        <w:rPr>
          <w:i/>
          <w:iCs/>
          <w:lang w:val="fr-FR"/>
        </w:rPr>
        <w:tab/>
        <w:t>Prie également</w:t>
      </w:r>
      <w:r w:rsidRPr="00C92FB5">
        <w:rPr>
          <w:lang w:val="fr-FR"/>
        </w:rPr>
        <w:t xml:space="preserve"> la Secrétaire exécutive d</w:t>
      </w:r>
      <w:r w:rsidR="002D22B6">
        <w:rPr>
          <w:lang w:val="fr-FR"/>
        </w:rPr>
        <w:t>’</w:t>
      </w:r>
      <w:r w:rsidRPr="00C92FB5">
        <w:rPr>
          <w:lang w:val="fr-FR"/>
        </w:rPr>
        <w:t>in</w:t>
      </w:r>
      <w:r w:rsidR="008A66EB">
        <w:rPr>
          <w:lang w:val="fr-FR"/>
        </w:rPr>
        <w:t>tégrer</w:t>
      </w:r>
      <w:r w:rsidRPr="00C92FB5">
        <w:rPr>
          <w:lang w:val="fr-FR"/>
        </w:rPr>
        <w:t xml:space="preserve"> les </w:t>
      </w:r>
      <w:r>
        <w:rPr>
          <w:lang w:val="fr-FR"/>
        </w:rPr>
        <w:t>communications</w:t>
      </w:r>
      <w:r w:rsidRPr="00C92FB5">
        <w:rPr>
          <w:lang w:val="fr-FR"/>
        </w:rPr>
        <w:t xml:space="preserve"> visées au paragraphe 2 ci-dessus dans le répertoire des aires marines d</w:t>
      </w:r>
      <w:r w:rsidR="002D22B6">
        <w:rPr>
          <w:lang w:val="fr-FR"/>
        </w:rPr>
        <w:t>’</w:t>
      </w:r>
      <w:r w:rsidRPr="00C92FB5">
        <w:rPr>
          <w:lang w:val="fr-FR"/>
        </w:rPr>
        <w:t>importance écologique ou biologique et de les transmettre à l</w:t>
      </w:r>
      <w:r w:rsidR="002D22B6">
        <w:rPr>
          <w:lang w:val="fr-FR"/>
        </w:rPr>
        <w:t>’</w:t>
      </w:r>
      <w:r w:rsidRPr="00C92FB5">
        <w:rPr>
          <w:lang w:val="fr-FR"/>
        </w:rPr>
        <w:t>Assemblée générale des Nations Unies, en vue d</w:t>
      </w:r>
      <w:r w:rsidR="002D22B6">
        <w:rPr>
          <w:lang w:val="fr-FR"/>
        </w:rPr>
        <w:t>’</w:t>
      </w:r>
      <w:r w:rsidRPr="00C92FB5">
        <w:rPr>
          <w:lang w:val="fr-FR"/>
        </w:rPr>
        <w:t>éclairer les travaux menés dans le cadre de ses processus pertinents, ainsi qu</w:t>
      </w:r>
      <w:r w:rsidR="002D22B6">
        <w:rPr>
          <w:lang w:val="fr-FR"/>
        </w:rPr>
        <w:t>’</w:t>
      </w:r>
      <w:r w:rsidRPr="00C92FB5">
        <w:rPr>
          <w:lang w:val="fr-FR"/>
        </w:rPr>
        <w:t xml:space="preserve">aux Parties, aux autres gouvernements et aux organisations internationales </w:t>
      </w:r>
      <w:r w:rsidR="008A66EB">
        <w:rPr>
          <w:lang w:val="fr-FR"/>
        </w:rPr>
        <w:t>compétente</w:t>
      </w:r>
      <w:r w:rsidRPr="00C92FB5">
        <w:rPr>
          <w:lang w:val="fr-FR"/>
        </w:rPr>
        <w:t>s</w:t>
      </w:r>
      <w:r w:rsidR="00142771">
        <w:rPr>
          <w:lang w:val="fr-FR"/>
        </w:rPr>
        <w:t>;</w:t>
      </w:r>
    </w:p>
    <w:p w14:paraId="08029841" w14:textId="4942DFC5" w:rsidR="00ED421D" w:rsidRDefault="008F66EB" w:rsidP="00ED421D">
      <w:pPr>
        <w:pStyle w:val="CBDNormalNumber"/>
        <w:keepNext/>
        <w:numPr>
          <w:ilvl w:val="0"/>
          <w:numId w:val="0"/>
        </w:numPr>
        <w:tabs>
          <w:tab w:val="clear" w:pos="567"/>
          <w:tab w:val="clear" w:pos="1134"/>
        </w:tabs>
        <w:ind w:left="567" w:firstLine="567"/>
        <w:rPr>
          <w:iCs/>
          <w:lang w:val="fr-FR"/>
        </w:rPr>
      </w:pPr>
      <w:r>
        <w:rPr>
          <w:lang w:val="fr-FR"/>
        </w:rPr>
        <w:t>9</w:t>
      </w:r>
      <w:r w:rsidRPr="00C92FB5">
        <w:rPr>
          <w:lang w:val="fr-FR"/>
        </w:rPr>
        <w:t>.</w:t>
      </w:r>
      <w:r w:rsidRPr="00C92FB5">
        <w:rPr>
          <w:lang w:val="fr-FR"/>
        </w:rPr>
        <w:tab/>
      </w:r>
      <w:r>
        <w:rPr>
          <w:i/>
          <w:iCs/>
          <w:lang w:val="fr-FR"/>
        </w:rPr>
        <w:t>Prie en outre</w:t>
      </w:r>
      <w:r w:rsidRPr="00C92FB5">
        <w:rPr>
          <w:lang w:val="fr-FR"/>
        </w:rPr>
        <w:t xml:space="preserve"> la Secrétaire exécutive, sous réserve de la disponibilité de</w:t>
      </w:r>
      <w:r w:rsidR="003825E0">
        <w:rPr>
          <w:lang w:val="fr-FR"/>
        </w:rPr>
        <w:t>s</w:t>
      </w:r>
      <w:r w:rsidRPr="00C92FB5">
        <w:rPr>
          <w:lang w:val="fr-FR"/>
        </w:rPr>
        <w:t xml:space="preserve"> ressources</w:t>
      </w:r>
      <w:r w:rsidR="008A66EB">
        <w:rPr>
          <w:lang w:val="fr-FR"/>
        </w:rPr>
        <w:t>, de</w:t>
      </w:r>
      <w:r w:rsidR="00142771">
        <w:rPr>
          <w:lang w:val="fr-FR"/>
        </w:rPr>
        <w:t>:</w:t>
      </w:r>
    </w:p>
    <w:p w14:paraId="0D74AA58" w14:textId="71F91EC3" w:rsidR="00ED421D" w:rsidRDefault="008F66EB" w:rsidP="00ED421D">
      <w:pPr>
        <w:pStyle w:val="CBDNormalNumber"/>
        <w:keepNext/>
        <w:numPr>
          <w:ilvl w:val="0"/>
          <w:numId w:val="0"/>
        </w:numPr>
        <w:tabs>
          <w:tab w:val="clear" w:pos="567"/>
          <w:tab w:val="clear" w:pos="1134"/>
        </w:tabs>
        <w:ind w:left="567" w:firstLine="567"/>
        <w:rPr>
          <w:iCs/>
          <w:lang w:val="fr-FR"/>
        </w:rPr>
      </w:pPr>
      <w:r w:rsidRPr="00C92FB5">
        <w:rPr>
          <w:lang w:val="fr-FR"/>
        </w:rPr>
        <w:t>a)</w:t>
      </w:r>
      <w:r w:rsidRPr="00C92FB5">
        <w:rPr>
          <w:lang w:val="fr-FR"/>
        </w:rPr>
        <w:tab/>
      </w:r>
      <w:r w:rsidR="008A66EB">
        <w:rPr>
          <w:lang w:val="fr-FR"/>
        </w:rPr>
        <w:t>C</w:t>
      </w:r>
      <w:r w:rsidRPr="00C92FB5">
        <w:rPr>
          <w:lang w:val="fr-FR"/>
        </w:rPr>
        <w:t>ontinuer</w:t>
      </w:r>
      <w:r w:rsidR="008A66EB">
        <w:rPr>
          <w:lang w:val="fr-FR"/>
        </w:rPr>
        <w:t xml:space="preserve"> de</w:t>
      </w:r>
      <w:r w:rsidRPr="00C92FB5">
        <w:rPr>
          <w:lang w:val="fr-FR"/>
        </w:rPr>
        <w:t xml:space="preserve"> faciliter et </w:t>
      </w:r>
      <w:r w:rsidR="008A66EB">
        <w:rPr>
          <w:lang w:val="fr-FR"/>
        </w:rPr>
        <w:t>d’</w:t>
      </w:r>
      <w:r w:rsidRPr="00C92FB5">
        <w:rPr>
          <w:lang w:val="fr-FR"/>
        </w:rPr>
        <w:t>appuyer, selon qu</w:t>
      </w:r>
      <w:r w:rsidR="002D22B6">
        <w:rPr>
          <w:lang w:val="fr-FR"/>
        </w:rPr>
        <w:t>’</w:t>
      </w:r>
      <w:r w:rsidRPr="00C92FB5">
        <w:rPr>
          <w:lang w:val="fr-FR"/>
        </w:rPr>
        <w:t>il convien</w:t>
      </w:r>
      <w:r>
        <w:rPr>
          <w:lang w:val="fr-FR"/>
        </w:rPr>
        <w:t>dra</w:t>
      </w:r>
      <w:r w:rsidRPr="00C92FB5">
        <w:rPr>
          <w:lang w:val="fr-FR"/>
        </w:rPr>
        <w:t>, y compris en collaboration avec les centres régionaux et sous-régionaux d</w:t>
      </w:r>
      <w:r w:rsidR="002D22B6">
        <w:rPr>
          <w:lang w:val="fr-FR"/>
        </w:rPr>
        <w:t>’</w:t>
      </w:r>
      <w:r w:rsidRPr="00C92FB5">
        <w:rPr>
          <w:lang w:val="fr-FR"/>
        </w:rPr>
        <w:t>appui à la coopération technique et scientifique, l</w:t>
      </w:r>
      <w:r w:rsidR="008A66EB">
        <w:rPr>
          <w:lang w:val="fr-FR"/>
        </w:rPr>
        <w:t xml:space="preserve">’action </w:t>
      </w:r>
      <w:r w:rsidRPr="00C92FB5">
        <w:rPr>
          <w:lang w:val="fr-FR"/>
        </w:rPr>
        <w:t xml:space="preserve">visant à élaborer des </w:t>
      </w:r>
      <w:r>
        <w:rPr>
          <w:lang w:val="fr-FR"/>
        </w:rPr>
        <w:t>communications</w:t>
      </w:r>
      <w:r w:rsidRPr="00C92FB5">
        <w:rPr>
          <w:lang w:val="fr-FR"/>
        </w:rPr>
        <w:t xml:space="preserve"> relatives à la modification des descriptions des aires </w:t>
      </w:r>
      <w:r w:rsidRPr="00C92FB5">
        <w:rPr>
          <w:lang w:val="fr-FR"/>
        </w:rPr>
        <w:lastRenderedPageBreak/>
        <w:t>marines d</w:t>
      </w:r>
      <w:r w:rsidR="002D22B6">
        <w:rPr>
          <w:lang w:val="fr-FR"/>
        </w:rPr>
        <w:t>’</w:t>
      </w:r>
      <w:r w:rsidRPr="00C92FB5">
        <w:rPr>
          <w:lang w:val="fr-FR"/>
        </w:rPr>
        <w:t xml:space="preserve">importance écologique ou biologique et à la description de nouvelles </w:t>
      </w:r>
      <w:r>
        <w:rPr>
          <w:lang w:val="fr-FR"/>
        </w:rPr>
        <w:t>zones</w:t>
      </w:r>
      <w:r w:rsidRPr="00C92FB5">
        <w:rPr>
          <w:lang w:val="fr-FR"/>
        </w:rPr>
        <w:t xml:space="preserve">, notamment </w:t>
      </w:r>
      <w:r>
        <w:rPr>
          <w:lang w:val="fr-FR"/>
        </w:rPr>
        <w:t xml:space="preserve">au moyen </w:t>
      </w:r>
      <w:r w:rsidRPr="00C92FB5">
        <w:rPr>
          <w:lang w:val="fr-FR"/>
        </w:rPr>
        <w:t>d</w:t>
      </w:r>
      <w:r w:rsidR="008A66EB">
        <w:rPr>
          <w:lang w:val="fr-FR"/>
        </w:rPr>
        <w:t>e la</w:t>
      </w:r>
      <w:r w:rsidRPr="00C92FB5">
        <w:rPr>
          <w:lang w:val="fr-FR"/>
        </w:rPr>
        <w:t xml:space="preserve"> sensibilisation, d</w:t>
      </w:r>
      <w:r w:rsidR="002D22B6">
        <w:rPr>
          <w:lang w:val="fr-FR"/>
        </w:rPr>
        <w:t>’</w:t>
      </w:r>
      <w:r w:rsidRPr="00C92FB5">
        <w:rPr>
          <w:lang w:val="fr-FR"/>
        </w:rPr>
        <w:t>un soutien technique et du renforcement des capacités</w:t>
      </w:r>
      <w:r w:rsidR="00142771">
        <w:rPr>
          <w:lang w:val="fr-FR"/>
        </w:rPr>
        <w:t>;</w:t>
      </w:r>
      <w:r w:rsidRPr="00C92FB5">
        <w:rPr>
          <w:lang w:val="fr-FR"/>
        </w:rPr>
        <w:t xml:space="preserve"> </w:t>
      </w:r>
    </w:p>
    <w:p w14:paraId="7133C54A" w14:textId="1BB2EB59" w:rsidR="00ED421D" w:rsidRDefault="008F66EB" w:rsidP="00ED421D">
      <w:pPr>
        <w:pStyle w:val="CBDNormalNumber"/>
        <w:keepNext/>
        <w:numPr>
          <w:ilvl w:val="0"/>
          <w:numId w:val="0"/>
        </w:numPr>
        <w:tabs>
          <w:tab w:val="clear" w:pos="567"/>
          <w:tab w:val="clear" w:pos="1134"/>
        </w:tabs>
        <w:ind w:left="567" w:firstLine="567"/>
        <w:rPr>
          <w:iCs/>
          <w:lang w:val="fr-FR"/>
        </w:rPr>
      </w:pPr>
      <w:r w:rsidRPr="00C92FB5">
        <w:rPr>
          <w:lang w:val="fr-FR"/>
        </w:rPr>
        <w:t>b)</w:t>
      </w:r>
      <w:r w:rsidRPr="00C92FB5">
        <w:rPr>
          <w:lang w:val="fr-FR"/>
        </w:rPr>
        <w:tab/>
      </w:r>
      <w:r w:rsidR="008A66EB">
        <w:rPr>
          <w:lang w:val="fr-FR"/>
        </w:rPr>
        <w:t>Tenir</w:t>
      </w:r>
      <w:r w:rsidRPr="00C92FB5">
        <w:rPr>
          <w:lang w:val="fr-FR"/>
        </w:rPr>
        <w:t xml:space="preserve"> un atelier mondial d</w:t>
      </w:r>
      <w:r w:rsidR="002D22B6">
        <w:rPr>
          <w:lang w:val="fr-FR"/>
        </w:rPr>
        <w:t>’</w:t>
      </w:r>
      <w:r w:rsidRPr="00C92FB5">
        <w:rPr>
          <w:lang w:val="fr-FR"/>
        </w:rPr>
        <w:t xml:space="preserve">experts, en veillant à </w:t>
      </w:r>
      <w:r w:rsidR="008A66EB">
        <w:rPr>
          <w:lang w:val="fr-FR"/>
        </w:rPr>
        <w:t xml:space="preserve">une </w:t>
      </w:r>
      <w:r w:rsidRPr="00C92FB5">
        <w:rPr>
          <w:lang w:val="fr-FR"/>
        </w:rPr>
        <w:t xml:space="preserve">représentation régionale équilibrée, afin de rassembler [les meilleures connaissances scientifiques disponibles et autres connaissances pertinentes][les meilleures connaissances scientifiques disponibles [et][, y compris] les informations issues de divers systèmes de connaissances] sur les caractéristiques écologiques et biologiques des </w:t>
      </w:r>
      <w:r>
        <w:rPr>
          <w:lang w:val="fr-FR"/>
        </w:rPr>
        <w:t>zones</w:t>
      </w:r>
      <w:r w:rsidRPr="00C92FB5">
        <w:rPr>
          <w:lang w:val="fr-FR"/>
        </w:rPr>
        <w:t xml:space="preserve"> marines ne relevant pas de la juridiction nationale</w:t>
      </w:r>
      <w:r w:rsidR="00142771">
        <w:rPr>
          <w:lang w:val="fr-FR"/>
        </w:rPr>
        <w:t>;</w:t>
      </w:r>
      <w:r w:rsidRPr="00C92FB5">
        <w:rPr>
          <w:lang w:val="fr-FR"/>
        </w:rPr>
        <w:t xml:space="preserve"> </w:t>
      </w:r>
      <w:r w:rsidR="00653466">
        <w:rPr>
          <w:lang w:val="fr-FR"/>
        </w:rPr>
        <w:t>d’</w:t>
      </w:r>
      <w:r w:rsidRPr="00C92FB5">
        <w:rPr>
          <w:lang w:val="fr-FR"/>
        </w:rPr>
        <w:t xml:space="preserve">en faire la synthèse et </w:t>
      </w:r>
      <w:r w:rsidR="00653466">
        <w:rPr>
          <w:lang w:val="fr-FR"/>
        </w:rPr>
        <w:t xml:space="preserve">de </w:t>
      </w:r>
      <w:r w:rsidRPr="00C92FB5">
        <w:rPr>
          <w:lang w:val="fr-FR"/>
        </w:rPr>
        <w:t>l</w:t>
      </w:r>
      <w:r>
        <w:rPr>
          <w:lang w:val="fr-FR"/>
        </w:rPr>
        <w:t>es e</w:t>
      </w:r>
      <w:r w:rsidRPr="00C92FB5">
        <w:rPr>
          <w:lang w:val="fr-FR"/>
        </w:rPr>
        <w:t>xaminer pour appuyer l</w:t>
      </w:r>
      <w:r w:rsidR="002D22B6">
        <w:rPr>
          <w:lang w:val="fr-FR"/>
        </w:rPr>
        <w:t>’</w:t>
      </w:r>
      <w:r w:rsidRPr="00C92FB5">
        <w:rPr>
          <w:lang w:val="fr-FR"/>
        </w:rPr>
        <w:t xml:space="preserve">élaboration éventuelle de </w:t>
      </w:r>
      <w:r>
        <w:rPr>
          <w:lang w:val="fr-FR"/>
        </w:rPr>
        <w:t>communications</w:t>
      </w:r>
      <w:r w:rsidRPr="00C92FB5">
        <w:rPr>
          <w:lang w:val="fr-FR"/>
        </w:rPr>
        <w:t>, selon qu</w:t>
      </w:r>
      <w:r w:rsidR="002D22B6">
        <w:rPr>
          <w:lang w:val="fr-FR"/>
        </w:rPr>
        <w:t>’</w:t>
      </w:r>
      <w:r w:rsidRPr="00C92FB5">
        <w:rPr>
          <w:lang w:val="fr-FR"/>
        </w:rPr>
        <w:t>il convien</w:t>
      </w:r>
      <w:r>
        <w:rPr>
          <w:lang w:val="fr-FR"/>
        </w:rPr>
        <w:t>dra</w:t>
      </w:r>
      <w:r w:rsidRPr="00C92FB5">
        <w:rPr>
          <w:lang w:val="fr-FR"/>
        </w:rPr>
        <w:t xml:space="preserve"> et conformément aux modalités énoncées dans la décision </w:t>
      </w:r>
      <w:hyperlink r:id="rId348" w:history="1">
        <w:r w:rsidRPr="00C92FB5">
          <w:rPr>
            <w:rStyle w:val="Hyperlink"/>
            <w:lang w:val="fr-FR"/>
          </w:rPr>
          <w:t>16/16</w:t>
        </w:r>
      </w:hyperlink>
      <w:r w:rsidRPr="00C92FB5">
        <w:rPr>
          <w:lang w:val="fr-FR"/>
        </w:rPr>
        <w:t>, sans compromettre les discussions futures de l</w:t>
      </w:r>
      <w:r w:rsidR="002D22B6">
        <w:rPr>
          <w:lang w:val="fr-FR"/>
        </w:rPr>
        <w:t>’</w:t>
      </w:r>
      <w:r w:rsidRPr="00C92FB5">
        <w:rPr>
          <w:lang w:val="fr-FR"/>
        </w:rPr>
        <w:t>Organe subsidiaire chargé de fournir des avis scientifiques, techniques et technologiques et de la Conférence des Parties, en coopération avec [le Secrétariat de l</w:t>
      </w:r>
      <w:r w:rsidR="002D22B6">
        <w:rPr>
          <w:lang w:val="fr-FR"/>
        </w:rPr>
        <w:t>’</w:t>
      </w:r>
      <w:r w:rsidRPr="00C92FB5">
        <w:rPr>
          <w:lang w:val="fr-FR"/>
        </w:rPr>
        <w:t>Accord se rapportant à la Convention des Nations Unies sur le droit de la mer et portant sur la conservation et l</w:t>
      </w:r>
      <w:r w:rsidR="002D22B6">
        <w:rPr>
          <w:lang w:val="fr-FR"/>
        </w:rPr>
        <w:t>’</w:t>
      </w:r>
      <w:r w:rsidRPr="00C92FB5">
        <w:rPr>
          <w:lang w:val="fr-FR"/>
        </w:rPr>
        <w:t xml:space="preserve">utilisation durable de la diversité biologique marine des </w:t>
      </w:r>
      <w:r>
        <w:rPr>
          <w:lang w:val="fr-FR"/>
        </w:rPr>
        <w:t>zones</w:t>
      </w:r>
      <w:r w:rsidRPr="00C92FB5">
        <w:rPr>
          <w:lang w:val="fr-FR"/>
        </w:rPr>
        <w:t xml:space="preserve"> ne relevant pas de la juridiction nationale et] les autres entités internationales compétentes à des fins d</w:t>
      </w:r>
      <w:r w:rsidR="002D22B6">
        <w:rPr>
          <w:lang w:val="fr-FR"/>
        </w:rPr>
        <w:t>’</w:t>
      </w:r>
      <w:r w:rsidRPr="00C92FB5">
        <w:rPr>
          <w:lang w:val="fr-FR"/>
        </w:rPr>
        <w:t>échanges scientifiques et techniques, tout en veillant à la complémentarité</w:t>
      </w:r>
      <w:r>
        <w:rPr>
          <w:lang w:val="fr-FR"/>
        </w:rPr>
        <w:t>, à éviter le</w:t>
      </w:r>
      <w:r w:rsidR="00540D71">
        <w:rPr>
          <w:lang w:val="fr-FR"/>
        </w:rPr>
        <w:t>s</w:t>
      </w:r>
      <w:r w:rsidR="00653466">
        <w:rPr>
          <w:lang w:val="fr-FR"/>
        </w:rPr>
        <w:t xml:space="preserve"> </w:t>
      </w:r>
      <w:r w:rsidRPr="00C92FB5">
        <w:rPr>
          <w:lang w:val="fr-FR"/>
        </w:rPr>
        <w:t>double</w:t>
      </w:r>
      <w:r w:rsidR="00540D71">
        <w:rPr>
          <w:lang w:val="fr-FR"/>
        </w:rPr>
        <w:t>s</w:t>
      </w:r>
      <w:r w:rsidRPr="00C92FB5">
        <w:rPr>
          <w:lang w:val="fr-FR"/>
        </w:rPr>
        <w:t xml:space="preserve"> emploi</w:t>
      </w:r>
      <w:r w:rsidR="00540D71">
        <w:rPr>
          <w:lang w:val="fr-FR"/>
        </w:rPr>
        <w:t>s</w:t>
      </w:r>
      <w:r w:rsidRPr="00C92FB5">
        <w:rPr>
          <w:lang w:val="fr-FR"/>
        </w:rPr>
        <w:t xml:space="preserve"> et à ne pas compromettre les travaux menés au titre de l</w:t>
      </w:r>
      <w:r w:rsidR="002D22B6">
        <w:rPr>
          <w:lang w:val="fr-FR"/>
        </w:rPr>
        <w:t>’</w:t>
      </w:r>
      <w:r w:rsidRPr="00C92FB5">
        <w:rPr>
          <w:lang w:val="fr-FR"/>
        </w:rPr>
        <w:t>Accord, y compris en ce qui concerne les outils de gestion par zone</w:t>
      </w:r>
      <w:r w:rsidR="00142771">
        <w:rPr>
          <w:lang w:val="fr-FR"/>
        </w:rPr>
        <w:t>;</w:t>
      </w:r>
      <w:r w:rsidRPr="00C92FB5">
        <w:rPr>
          <w:lang w:val="fr-FR"/>
        </w:rPr>
        <w:t xml:space="preserve"> </w:t>
      </w:r>
    </w:p>
    <w:p w14:paraId="0DB22C0F" w14:textId="3DE8B690" w:rsidR="00ED421D" w:rsidRDefault="008F66EB" w:rsidP="00ED421D">
      <w:pPr>
        <w:pStyle w:val="CBDNormalNumber"/>
        <w:keepNext/>
        <w:numPr>
          <w:ilvl w:val="0"/>
          <w:numId w:val="0"/>
        </w:numPr>
        <w:tabs>
          <w:tab w:val="clear" w:pos="567"/>
          <w:tab w:val="clear" w:pos="1134"/>
        </w:tabs>
        <w:ind w:left="567" w:firstLine="567"/>
        <w:rPr>
          <w:lang w:val="fr-FR"/>
        </w:rPr>
      </w:pPr>
      <w:r w:rsidRPr="00C92FB5">
        <w:rPr>
          <w:lang w:val="fr-FR"/>
        </w:rPr>
        <w:t>[c)</w:t>
      </w:r>
      <w:r w:rsidRPr="00C92FB5">
        <w:rPr>
          <w:lang w:val="fr-FR"/>
        </w:rPr>
        <w:tab/>
      </w:r>
      <w:r w:rsidR="00653466">
        <w:rPr>
          <w:lang w:val="fr-FR"/>
        </w:rPr>
        <w:t>Rassembler</w:t>
      </w:r>
      <w:r w:rsidRPr="00C92FB5">
        <w:rPr>
          <w:lang w:val="fr-FR"/>
        </w:rPr>
        <w:t xml:space="preserve"> les données d</w:t>
      </w:r>
      <w:r w:rsidR="002D22B6">
        <w:rPr>
          <w:lang w:val="fr-FR"/>
        </w:rPr>
        <w:t>’</w:t>
      </w:r>
      <w:r w:rsidRPr="00C92FB5">
        <w:rPr>
          <w:lang w:val="fr-FR"/>
        </w:rPr>
        <w:t>expérience relatives à l</w:t>
      </w:r>
      <w:r w:rsidR="002D22B6">
        <w:rPr>
          <w:lang w:val="fr-FR"/>
        </w:rPr>
        <w:t>’</w:t>
      </w:r>
      <w:r w:rsidRPr="00C92FB5">
        <w:rPr>
          <w:lang w:val="fr-FR"/>
        </w:rPr>
        <w:t xml:space="preserve">utilisation des informations </w:t>
      </w:r>
      <w:r w:rsidR="00653466">
        <w:rPr>
          <w:lang w:val="fr-FR"/>
        </w:rPr>
        <w:t>figurant</w:t>
      </w:r>
      <w:r w:rsidRPr="00C92FB5">
        <w:rPr>
          <w:lang w:val="fr-FR"/>
        </w:rPr>
        <w:t xml:space="preserve"> dans les descriptions des aires marines d</w:t>
      </w:r>
      <w:r w:rsidR="002D22B6">
        <w:rPr>
          <w:lang w:val="fr-FR"/>
        </w:rPr>
        <w:t>’</w:t>
      </w:r>
      <w:r w:rsidRPr="00C92FB5">
        <w:rPr>
          <w:lang w:val="fr-FR"/>
        </w:rPr>
        <w:t xml:space="preserve">importance écologique ou biologique, y compris dans le cadre des efforts visant à </w:t>
      </w:r>
      <w:r w:rsidR="00653466">
        <w:rPr>
          <w:lang w:val="fr-FR"/>
        </w:rPr>
        <w:t>appliquer</w:t>
      </w:r>
      <w:r w:rsidRPr="00C92FB5">
        <w:rPr>
          <w:lang w:val="fr-FR"/>
        </w:rPr>
        <w:t xml:space="preserve"> le Cadre mondial de la biodiversité de Kunming-Montréal[, l</w:t>
      </w:r>
      <w:r w:rsidR="002D22B6">
        <w:rPr>
          <w:lang w:val="fr-FR"/>
        </w:rPr>
        <w:t>’</w:t>
      </w:r>
      <w:r w:rsidRPr="00C92FB5">
        <w:rPr>
          <w:lang w:val="fr-FR"/>
        </w:rPr>
        <w:t xml:space="preserve">Accord sur la diversité biologique marine des </w:t>
      </w:r>
      <w:r>
        <w:rPr>
          <w:lang w:val="fr-FR"/>
        </w:rPr>
        <w:t>zones</w:t>
      </w:r>
      <w:r w:rsidRPr="00C92FB5">
        <w:rPr>
          <w:lang w:val="fr-FR"/>
        </w:rPr>
        <w:t xml:space="preserve"> ne relevant pas de la juridiction nationale] et les autres accords et cadres internationaux pertinents, et de </w:t>
      </w:r>
      <w:r>
        <w:rPr>
          <w:lang w:val="fr-FR"/>
        </w:rPr>
        <w:t>rendre</w:t>
      </w:r>
      <w:r w:rsidRPr="00C92FB5">
        <w:rPr>
          <w:lang w:val="fr-FR"/>
        </w:rPr>
        <w:t xml:space="preserve"> ces informations </w:t>
      </w:r>
      <w:r>
        <w:rPr>
          <w:lang w:val="fr-FR"/>
        </w:rPr>
        <w:t>disponibles</w:t>
      </w:r>
      <w:r w:rsidR="00653466">
        <w:rPr>
          <w:lang w:val="fr-FR"/>
        </w:rPr>
        <w:t xml:space="preserve"> à</w:t>
      </w:r>
      <w:r w:rsidRPr="00C92FB5">
        <w:rPr>
          <w:lang w:val="fr-FR"/>
        </w:rPr>
        <w:t xml:space="preserve"> une future réunion de l</w:t>
      </w:r>
      <w:r w:rsidR="002D22B6">
        <w:rPr>
          <w:lang w:val="fr-FR"/>
        </w:rPr>
        <w:t>’</w:t>
      </w:r>
      <w:r w:rsidRPr="00C92FB5">
        <w:rPr>
          <w:lang w:val="fr-FR"/>
        </w:rPr>
        <w:t>Organe subsidiaire chargé de fournir des avis scientifiques, techniques et technologiques</w:t>
      </w:r>
      <w:r w:rsidR="00142771">
        <w:rPr>
          <w:lang w:val="fr-FR"/>
        </w:rPr>
        <w:t>;</w:t>
      </w:r>
      <w:r w:rsidRPr="00C92FB5">
        <w:rPr>
          <w:lang w:val="fr-FR"/>
        </w:rPr>
        <w:t xml:space="preserve">] </w:t>
      </w:r>
    </w:p>
    <w:p w14:paraId="26795587" w14:textId="77777777" w:rsidR="00ED421D" w:rsidRPr="00C92FB5" w:rsidRDefault="00ED421D" w:rsidP="00534B2F">
      <w:pPr>
        <w:pStyle w:val="CBDNormalNumber"/>
        <w:keepNext/>
        <w:numPr>
          <w:ilvl w:val="0"/>
          <w:numId w:val="0"/>
        </w:numPr>
        <w:tabs>
          <w:tab w:val="clear" w:pos="567"/>
        </w:tabs>
        <w:ind w:left="567"/>
        <w:rPr>
          <w:b/>
          <w:bCs/>
          <w:sz w:val="24"/>
          <w:szCs w:val="24"/>
          <w:lang w:val="fr-FR"/>
        </w:rPr>
      </w:pPr>
      <w:r w:rsidRPr="00C92FB5">
        <w:rPr>
          <w:b/>
          <w:bCs/>
          <w:sz w:val="24"/>
          <w:szCs w:val="24"/>
          <w:lang w:val="fr-FR"/>
        </w:rPr>
        <w:t>II</w:t>
      </w:r>
      <w:r w:rsidRPr="00C92FB5">
        <w:rPr>
          <w:b/>
          <w:bCs/>
          <w:sz w:val="24"/>
          <w:szCs w:val="24"/>
          <w:lang w:val="fr-FR"/>
        </w:rPr>
        <w:br/>
        <w:t xml:space="preserve">Conservation et utilisation durable de la </w:t>
      </w:r>
      <w:r>
        <w:rPr>
          <w:b/>
          <w:bCs/>
          <w:sz w:val="24"/>
          <w:szCs w:val="24"/>
          <w:lang w:val="fr-FR"/>
        </w:rPr>
        <w:t>biodiversité</w:t>
      </w:r>
      <w:r w:rsidRPr="00C92FB5">
        <w:rPr>
          <w:b/>
          <w:bCs/>
          <w:sz w:val="24"/>
          <w:szCs w:val="24"/>
          <w:lang w:val="fr-FR"/>
        </w:rPr>
        <w:t xml:space="preserve"> marine et côtière</w:t>
      </w:r>
    </w:p>
    <w:p w14:paraId="7BB0AE43" w14:textId="06BE1E57" w:rsidR="00ED421D" w:rsidRDefault="008F66EB" w:rsidP="00ED421D">
      <w:pPr>
        <w:pStyle w:val="CBDNormalNumber"/>
        <w:keepNext/>
        <w:numPr>
          <w:ilvl w:val="0"/>
          <w:numId w:val="0"/>
        </w:numPr>
        <w:tabs>
          <w:tab w:val="clear" w:pos="567"/>
          <w:tab w:val="clear" w:pos="1134"/>
        </w:tabs>
        <w:ind w:left="567" w:firstLine="567"/>
        <w:rPr>
          <w:iCs/>
          <w:lang w:val="fr-FR"/>
        </w:rPr>
      </w:pPr>
      <w:r>
        <w:rPr>
          <w:lang w:val="fr-FR"/>
        </w:rPr>
        <w:t>10</w:t>
      </w:r>
      <w:r w:rsidRPr="00C92FB5">
        <w:rPr>
          <w:lang w:val="fr-FR"/>
        </w:rPr>
        <w:t>.</w:t>
      </w:r>
      <w:r w:rsidRPr="00C92FB5">
        <w:rPr>
          <w:lang w:val="fr-FR"/>
        </w:rPr>
        <w:tab/>
        <w:t>[</w:t>
      </w:r>
      <w:r w:rsidRPr="00C92FB5">
        <w:rPr>
          <w:i/>
          <w:iCs/>
          <w:lang w:val="fr-FR"/>
        </w:rPr>
        <w:t>Se félicite</w:t>
      </w:r>
      <w:r w:rsidRPr="00C92FB5">
        <w:rPr>
          <w:lang w:val="fr-FR"/>
        </w:rPr>
        <w:t>] [</w:t>
      </w:r>
      <w:r w:rsidRPr="00C92FB5">
        <w:rPr>
          <w:i/>
          <w:iCs/>
          <w:lang w:val="fr-FR"/>
        </w:rPr>
        <w:t>Prend note</w:t>
      </w:r>
      <w:r w:rsidRPr="00C92FB5">
        <w:rPr>
          <w:lang w:val="fr-FR"/>
        </w:rPr>
        <w:t>] de l</w:t>
      </w:r>
      <w:r w:rsidR="002D22B6">
        <w:rPr>
          <w:lang w:val="fr-FR"/>
        </w:rPr>
        <w:t>’</w:t>
      </w:r>
      <w:r w:rsidRPr="00C92FB5">
        <w:rPr>
          <w:lang w:val="fr-FR"/>
        </w:rPr>
        <w:t>entrée en vigueur, le 17 janvier 2026, de l</w:t>
      </w:r>
      <w:r w:rsidR="002D22B6">
        <w:rPr>
          <w:lang w:val="fr-FR"/>
        </w:rPr>
        <w:t>’</w:t>
      </w:r>
      <w:r w:rsidRPr="00C92FB5">
        <w:rPr>
          <w:lang w:val="fr-FR"/>
        </w:rPr>
        <w:t>Accord se rapportant à la Convention des Nations Unies sur le droit de la mer et portant sur la conservation et l</w:t>
      </w:r>
      <w:r w:rsidR="002D22B6">
        <w:rPr>
          <w:lang w:val="fr-FR"/>
        </w:rPr>
        <w:t>’</w:t>
      </w:r>
      <w:r w:rsidRPr="00C92FB5">
        <w:rPr>
          <w:lang w:val="fr-FR"/>
        </w:rPr>
        <w:t xml:space="preserve">utilisation durable de la diversité biologique marine des </w:t>
      </w:r>
      <w:r>
        <w:rPr>
          <w:lang w:val="fr-FR"/>
        </w:rPr>
        <w:t xml:space="preserve">zones </w:t>
      </w:r>
      <w:r w:rsidRPr="00C92FB5">
        <w:rPr>
          <w:lang w:val="fr-FR"/>
        </w:rPr>
        <w:t>ne relevant pas de la juridiction nationale</w:t>
      </w:r>
      <w:r w:rsidR="00142771">
        <w:rPr>
          <w:lang w:val="fr-FR"/>
        </w:rPr>
        <w:t>;</w:t>
      </w:r>
      <w:r w:rsidRPr="00C92FB5">
        <w:rPr>
          <w:lang w:val="fr-FR"/>
        </w:rPr>
        <w:t xml:space="preserve"> </w:t>
      </w:r>
    </w:p>
    <w:p w14:paraId="1863C5B0" w14:textId="146E989D" w:rsidR="00ED421D" w:rsidRDefault="008F66EB" w:rsidP="00ED421D">
      <w:pPr>
        <w:pStyle w:val="CBDNormalNumber"/>
        <w:keepNext/>
        <w:numPr>
          <w:ilvl w:val="0"/>
          <w:numId w:val="0"/>
        </w:numPr>
        <w:tabs>
          <w:tab w:val="clear" w:pos="567"/>
          <w:tab w:val="clear" w:pos="1134"/>
        </w:tabs>
        <w:ind w:left="567" w:firstLine="567"/>
        <w:rPr>
          <w:iCs/>
          <w:lang w:val="fr-FR"/>
        </w:rPr>
      </w:pPr>
      <w:r w:rsidRPr="00C92FB5">
        <w:rPr>
          <w:lang w:val="fr-FR"/>
        </w:rPr>
        <w:t>1</w:t>
      </w:r>
      <w:r>
        <w:rPr>
          <w:lang w:val="fr-FR"/>
        </w:rPr>
        <w:t>1</w:t>
      </w:r>
      <w:r w:rsidRPr="00C92FB5">
        <w:rPr>
          <w:lang w:val="fr-FR"/>
        </w:rPr>
        <w:t>.</w:t>
      </w:r>
      <w:r w:rsidRPr="00C92FB5">
        <w:rPr>
          <w:lang w:val="fr-FR"/>
        </w:rPr>
        <w:tab/>
      </w:r>
      <w:r w:rsidRPr="00C92FB5">
        <w:rPr>
          <w:i/>
          <w:iCs/>
          <w:lang w:val="fr-FR"/>
        </w:rPr>
        <w:t>Remercie</w:t>
      </w:r>
      <w:r w:rsidRPr="00C92FB5">
        <w:rPr>
          <w:lang w:val="fr-FR"/>
        </w:rPr>
        <w:t xml:space="preserve"> les </w:t>
      </w:r>
      <w:r w:rsidR="00BC47E7">
        <w:rPr>
          <w:lang w:val="fr-FR"/>
        </w:rPr>
        <w:t>g</w:t>
      </w:r>
      <w:r w:rsidRPr="00C92FB5">
        <w:rPr>
          <w:lang w:val="fr-FR"/>
        </w:rPr>
        <w:t xml:space="preserve">ouvernements </w:t>
      </w:r>
      <w:r w:rsidR="00653466">
        <w:rPr>
          <w:lang w:val="fr-FR"/>
        </w:rPr>
        <w:t>allemand, irlandais, norvégien et suédois de leur</w:t>
      </w:r>
      <w:r w:rsidRPr="00C92FB5">
        <w:rPr>
          <w:lang w:val="fr-FR"/>
        </w:rPr>
        <w:t xml:space="preserve"> soutien financier </w:t>
      </w:r>
      <w:r>
        <w:rPr>
          <w:lang w:val="fr-FR"/>
        </w:rPr>
        <w:t>à la tenue</w:t>
      </w:r>
      <w:r w:rsidR="00653466" w:rsidRPr="00653466">
        <w:rPr>
          <w:lang w:val="fr-FR"/>
        </w:rPr>
        <w:t xml:space="preserve"> </w:t>
      </w:r>
      <w:r w:rsidR="00653466" w:rsidRPr="00C92FB5">
        <w:rPr>
          <w:lang w:val="fr-FR"/>
        </w:rPr>
        <w:t>à Bergen (Norvège)</w:t>
      </w:r>
      <w:r w:rsidR="00653466">
        <w:rPr>
          <w:lang w:val="fr-FR"/>
        </w:rPr>
        <w:t xml:space="preserve">, </w:t>
      </w:r>
      <w:r w:rsidR="00653466" w:rsidRPr="00C92FB5">
        <w:rPr>
          <w:lang w:val="fr-FR"/>
        </w:rPr>
        <w:t>du 2 au 5 décembre</w:t>
      </w:r>
      <w:r w:rsidR="00653466">
        <w:rPr>
          <w:lang w:val="fr-FR"/>
        </w:rPr>
        <w:t> </w:t>
      </w:r>
      <w:r w:rsidR="00653466" w:rsidRPr="00C92FB5">
        <w:rPr>
          <w:lang w:val="fr-FR"/>
        </w:rPr>
        <w:t xml:space="preserve">2025, </w:t>
      </w:r>
      <w:r w:rsidRPr="00C92FB5">
        <w:rPr>
          <w:lang w:val="fr-FR"/>
        </w:rPr>
        <w:t xml:space="preserve"> d</w:t>
      </w:r>
      <w:r w:rsidR="002D22B6">
        <w:rPr>
          <w:lang w:val="fr-FR"/>
        </w:rPr>
        <w:t>’</w:t>
      </w:r>
      <w:r>
        <w:rPr>
          <w:lang w:val="fr-FR"/>
        </w:rPr>
        <w:t xml:space="preserve">un </w:t>
      </w:r>
      <w:r w:rsidRPr="00C92FB5">
        <w:rPr>
          <w:lang w:val="fr-FR"/>
        </w:rPr>
        <w:t>atelier d</w:t>
      </w:r>
      <w:r w:rsidR="002D22B6">
        <w:rPr>
          <w:lang w:val="fr-FR"/>
        </w:rPr>
        <w:t>’</w:t>
      </w:r>
      <w:r w:rsidRPr="00C92FB5">
        <w:rPr>
          <w:lang w:val="fr-FR"/>
        </w:rPr>
        <w:t xml:space="preserve">experts sur les travaux scientifiques et techniques menés au titre de la Convention sur la diversité biologique relatifs à la diversité biologique marine des </w:t>
      </w:r>
      <w:r>
        <w:rPr>
          <w:lang w:val="fr-FR"/>
        </w:rPr>
        <w:t>zones</w:t>
      </w:r>
      <w:r w:rsidRPr="00C92FB5">
        <w:rPr>
          <w:lang w:val="fr-FR"/>
        </w:rPr>
        <w:t xml:space="preserve"> ne relevant pas de la juridiction nationale</w:t>
      </w:r>
      <w:r w:rsidR="00BC47E7">
        <w:rPr>
          <w:lang w:val="fr-FR"/>
        </w:rPr>
        <w:t>,</w:t>
      </w:r>
      <w:r w:rsidRPr="00C92FB5">
        <w:rPr>
          <w:lang w:val="fr-FR"/>
        </w:rPr>
        <w:t xml:space="preserve"> et prend note des conclusions de cet atelier</w:t>
      </w:r>
      <w:r w:rsidR="00142771">
        <w:rPr>
          <w:lang w:val="fr-FR"/>
        </w:rPr>
        <w:t>;</w:t>
      </w:r>
    </w:p>
    <w:p w14:paraId="3DB30FED" w14:textId="71243B4C" w:rsidR="00ED421D" w:rsidRDefault="008F66EB" w:rsidP="00ED421D">
      <w:pPr>
        <w:pStyle w:val="CBDNormalNumber"/>
        <w:keepNext/>
        <w:numPr>
          <w:ilvl w:val="0"/>
          <w:numId w:val="0"/>
        </w:numPr>
        <w:tabs>
          <w:tab w:val="clear" w:pos="567"/>
          <w:tab w:val="clear" w:pos="1134"/>
        </w:tabs>
        <w:ind w:left="567" w:firstLine="567"/>
        <w:rPr>
          <w:iCs/>
          <w:lang w:val="fr-FR"/>
        </w:rPr>
      </w:pPr>
      <w:r w:rsidRPr="00C92FB5">
        <w:rPr>
          <w:lang w:val="fr-FR"/>
        </w:rPr>
        <w:t>1</w:t>
      </w:r>
      <w:r>
        <w:rPr>
          <w:lang w:val="fr-FR"/>
        </w:rPr>
        <w:t>2</w:t>
      </w:r>
      <w:r w:rsidRPr="00C92FB5">
        <w:rPr>
          <w:lang w:val="fr-FR"/>
        </w:rPr>
        <w:t>.</w:t>
      </w:r>
      <w:r w:rsidRPr="00C92FB5">
        <w:rPr>
          <w:lang w:val="fr-FR"/>
        </w:rPr>
        <w:tab/>
      </w:r>
      <w:r w:rsidRPr="00C92FB5">
        <w:rPr>
          <w:i/>
          <w:iCs/>
          <w:lang w:val="fr-FR"/>
        </w:rPr>
        <w:t xml:space="preserve">Encourage </w:t>
      </w:r>
      <w:r w:rsidRPr="00C92FB5">
        <w:rPr>
          <w:lang w:val="fr-FR"/>
        </w:rPr>
        <w:t xml:space="preserve">les Parties et invite les autres gouvernements et entités </w:t>
      </w:r>
      <w:r w:rsidR="00BC47E7">
        <w:rPr>
          <w:lang w:val="fr-FR"/>
        </w:rPr>
        <w:t>compétentes</w:t>
      </w:r>
      <w:r w:rsidRPr="00C92FB5">
        <w:rPr>
          <w:lang w:val="fr-FR"/>
        </w:rPr>
        <w:t>, y compris ceux chargés des conventions et plans d</w:t>
      </w:r>
      <w:r w:rsidR="002D22B6">
        <w:rPr>
          <w:lang w:val="fr-FR"/>
        </w:rPr>
        <w:t>’</w:t>
      </w:r>
      <w:r w:rsidRPr="00C92FB5">
        <w:rPr>
          <w:lang w:val="fr-FR"/>
        </w:rPr>
        <w:t>action relatifs aux mers régionales</w:t>
      </w:r>
      <w:r w:rsidR="00BC47E7">
        <w:rPr>
          <w:lang w:val="fr-FR"/>
        </w:rPr>
        <w:t xml:space="preserve"> et l</w:t>
      </w:r>
      <w:r w:rsidRPr="00C92FB5">
        <w:rPr>
          <w:lang w:val="fr-FR"/>
        </w:rPr>
        <w:t xml:space="preserve">es organismes régionaux de pêche, à renforcer la coordination et la coopération aux niveaux mondial, régional et national sur les questions relatives à la diversité biologique marine des </w:t>
      </w:r>
      <w:r>
        <w:rPr>
          <w:lang w:val="fr-FR"/>
        </w:rPr>
        <w:t>zones</w:t>
      </w:r>
      <w:r w:rsidRPr="00C92FB5">
        <w:rPr>
          <w:lang w:val="fr-FR"/>
        </w:rPr>
        <w:t xml:space="preserve"> ne relevant pas de la juridiction nationale, avec [la participation des parties prenantes][la participation pleine et effective des peuples autochtones et communautés locales, des femmes, des jeunes et des autres parties prenantes]</w:t>
      </w:r>
      <w:r w:rsidR="00142771">
        <w:rPr>
          <w:lang w:val="fr-FR"/>
        </w:rPr>
        <w:t>;</w:t>
      </w:r>
      <w:r w:rsidRPr="00C92FB5">
        <w:rPr>
          <w:lang w:val="fr-FR"/>
        </w:rPr>
        <w:t xml:space="preserve"> </w:t>
      </w:r>
    </w:p>
    <w:p w14:paraId="33328546" w14:textId="7F4D353A" w:rsidR="00ED421D" w:rsidRDefault="008F66EB" w:rsidP="00ED421D">
      <w:pPr>
        <w:pStyle w:val="CBDNormalNumber"/>
        <w:keepNext/>
        <w:numPr>
          <w:ilvl w:val="0"/>
          <w:numId w:val="0"/>
        </w:numPr>
        <w:tabs>
          <w:tab w:val="clear" w:pos="567"/>
          <w:tab w:val="clear" w:pos="1134"/>
        </w:tabs>
        <w:ind w:left="567" w:firstLine="567"/>
        <w:rPr>
          <w:iCs/>
          <w:lang w:val="fr-FR"/>
        </w:rPr>
      </w:pPr>
      <w:r w:rsidRPr="00C92FB5">
        <w:rPr>
          <w:lang w:val="fr-FR"/>
        </w:rPr>
        <w:t>1</w:t>
      </w:r>
      <w:r>
        <w:rPr>
          <w:lang w:val="fr-FR"/>
        </w:rPr>
        <w:t>3</w:t>
      </w:r>
      <w:r w:rsidRPr="00C92FB5">
        <w:rPr>
          <w:lang w:val="fr-FR"/>
        </w:rPr>
        <w:t>.</w:t>
      </w:r>
      <w:r w:rsidRPr="00C92FB5">
        <w:rPr>
          <w:lang w:val="fr-FR"/>
        </w:rPr>
        <w:tab/>
      </w:r>
      <w:r w:rsidRPr="00C92FB5">
        <w:rPr>
          <w:i/>
          <w:iCs/>
          <w:lang w:val="fr-FR"/>
        </w:rPr>
        <w:t xml:space="preserve">Encourage également </w:t>
      </w:r>
      <w:r w:rsidRPr="00C92FB5">
        <w:rPr>
          <w:lang w:val="fr-FR"/>
        </w:rPr>
        <w:t xml:space="preserve">les Parties et invite les autres gouvernements et </w:t>
      </w:r>
      <w:r>
        <w:rPr>
          <w:lang w:val="fr-FR"/>
        </w:rPr>
        <w:t xml:space="preserve">les </w:t>
      </w:r>
      <w:r w:rsidRPr="00C92FB5">
        <w:rPr>
          <w:lang w:val="fr-FR"/>
        </w:rPr>
        <w:t xml:space="preserve">organisations </w:t>
      </w:r>
      <w:r>
        <w:rPr>
          <w:lang w:val="fr-FR"/>
        </w:rPr>
        <w:t xml:space="preserve">ayant </w:t>
      </w:r>
      <w:r w:rsidRPr="00C92FB5">
        <w:rPr>
          <w:lang w:val="fr-FR"/>
        </w:rPr>
        <w:t>compéten</w:t>
      </w:r>
      <w:r>
        <w:rPr>
          <w:lang w:val="fr-FR"/>
        </w:rPr>
        <w:t>ce sur les zones ne relevant pas</w:t>
      </w:r>
      <w:r w:rsidRPr="00C92FB5">
        <w:rPr>
          <w:lang w:val="fr-FR"/>
        </w:rPr>
        <w:t xml:space="preserve"> de la juridiction nationale à utiliser, selon qu</w:t>
      </w:r>
      <w:r w:rsidR="002D22B6">
        <w:rPr>
          <w:lang w:val="fr-FR"/>
        </w:rPr>
        <w:t>’</w:t>
      </w:r>
      <w:r w:rsidRPr="00C92FB5">
        <w:rPr>
          <w:lang w:val="fr-FR"/>
        </w:rPr>
        <w:t>il convien</w:t>
      </w:r>
      <w:r>
        <w:rPr>
          <w:lang w:val="fr-FR"/>
        </w:rPr>
        <w:t>dra</w:t>
      </w:r>
      <w:r w:rsidRPr="00C92FB5">
        <w:rPr>
          <w:lang w:val="fr-FR"/>
        </w:rPr>
        <w:t xml:space="preserve"> et conformément à leurs mandats et compétences juridictionnelles respectifs, le large éventail d</w:t>
      </w:r>
      <w:r w:rsidR="002D22B6">
        <w:rPr>
          <w:lang w:val="fr-FR"/>
        </w:rPr>
        <w:t>’</w:t>
      </w:r>
      <w:r w:rsidRPr="00C92FB5">
        <w:rPr>
          <w:lang w:val="fr-FR"/>
        </w:rPr>
        <w:t xml:space="preserve">outils, de lignes directrices et </w:t>
      </w:r>
      <w:r>
        <w:rPr>
          <w:lang w:val="fr-FR"/>
        </w:rPr>
        <w:t xml:space="preserve">de </w:t>
      </w:r>
      <w:r w:rsidRPr="00C92FB5">
        <w:rPr>
          <w:lang w:val="fr-FR"/>
        </w:rPr>
        <w:t>données d</w:t>
      </w:r>
      <w:r w:rsidR="002D22B6">
        <w:rPr>
          <w:lang w:val="fr-FR"/>
        </w:rPr>
        <w:t>’</w:t>
      </w:r>
      <w:r w:rsidRPr="00C92FB5">
        <w:rPr>
          <w:lang w:val="fr-FR"/>
        </w:rPr>
        <w:t>expérience élaborés dans le cadre de la Convention</w:t>
      </w:r>
      <w:r>
        <w:rPr>
          <w:lang w:val="fr-FR"/>
        </w:rPr>
        <w:t>,</w:t>
      </w:r>
      <w:r w:rsidRPr="00C92FB5">
        <w:rPr>
          <w:lang w:val="fr-FR"/>
        </w:rPr>
        <w:t xml:space="preserve"> dans leurs travaux visant à conserver et à utiliser de manière durable la diversité biologique marine des </w:t>
      </w:r>
      <w:r>
        <w:rPr>
          <w:lang w:val="fr-FR"/>
        </w:rPr>
        <w:t>zones ne relevant pas</w:t>
      </w:r>
      <w:r w:rsidRPr="00C92FB5">
        <w:rPr>
          <w:lang w:val="fr-FR"/>
        </w:rPr>
        <w:t xml:space="preserve"> de la juridiction nationale, [notamment dans le cadre de l</w:t>
      </w:r>
      <w:r w:rsidR="00070EE1">
        <w:rPr>
          <w:lang w:val="fr-FR"/>
        </w:rPr>
        <w:t>’application</w:t>
      </w:r>
      <w:r w:rsidRPr="00C92FB5">
        <w:rPr>
          <w:lang w:val="fr-FR"/>
        </w:rPr>
        <w:t xml:space="preserve"> de l</w:t>
      </w:r>
      <w:r w:rsidR="002D22B6">
        <w:rPr>
          <w:lang w:val="fr-FR"/>
        </w:rPr>
        <w:t>’</w:t>
      </w:r>
      <w:r w:rsidRPr="00C92FB5">
        <w:rPr>
          <w:lang w:val="fr-FR"/>
        </w:rPr>
        <w:t xml:space="preserve">Accord sur la diversité biologique marine des </w:t>
      </w:r>
      <w:r>
        <w:rPr>
          <w:lang w:val="fr-FR"/>
        </w:rPr>
        <w:t>zones ne relevant pas</w:t>
      </w:r>
      <w:r w:rsidRPr="00C92FB5">
        <w:rPr>
          <w:lang w:val="fr-FR"/>
        </w:rPr>
        <w:t xml:space="preserve"> de la juridiction nationale</w:t>
      </w:r>
      <w:r>
        <w:rPr>
          <w:lang w:val="fr-FR"/>
        </w:rPr>
        <w:t>,</w:t>
      </w:r>
      <w:r w:rsidRPr="00C92FB5">
        <w:rPr>
          <w:lang w:val="fr-FR"/>
        </w:rPr>
        <w:t xml:space="preserve">] y compris </w:t>
      </w:r>
      <w:r>
        <w:rPr>
          <w:lang w:val="fr-FR"/>
        </w:rPr>
        <w:t>leurs travaux visant</w:t>
      </w:r>
      <w:r w:rsidRPr="00C92FB5">
        <w:rPr>
          <w:lang w:val="fr-FR"/>
        </w:rPr>
        <w:t xml:space="preserve"> à appuyer le renforcement des capacités, la coopération scientifique et technique et le transfert de technologies, sans compromettre les travaux menés par ces </w:t>
      </w:r>
      <w:r w:rsidRPr="00C92FB5">
        <w:rPr>
          <w:lang w:val="fr-FR"/>
        </w:rPr>
        <w:lastRenderedPageBreak/>
        <w:t>organisations et dans le cadre des processus pertinents, tout en favorisant les synergies et en évitant le</w:t>
      </w:r>
      <w:r w:rsidR="00070EE1">
        <w:rPr>
          <w:lang w:val="fr-FR"/>
        </w:rPr>
        <w:t>s doubles emplois</w:t>
      </w:r>
      <w:r w:rsidR="00142771">
        <w:rPr>
          <w:lang w:val="fr-FR"/>
        </w:rPr>
        <w:t>;</w:t>
      </w:r>
    </w:p>
    <w:p w14:paraId="3FC2B189" w14:textId="0FF41E0F" w:rsidR="00ED421D" w:rsidRPr="00093451" w:rsidRDefault="008F66EB" w:rsidP="00ED421D">
      <w:pPr>
        <w:pStyle w:val="CBDNormalNumber"/>
        <w:keepNext/>
        <w:numPr>
          <w:ilvl w:val="0"/>
          <w:numId w:val="0"/>
        </w:numPr>
        <w:tabs>
          <w:tab w:val="clear" w:pos="567"/>
          <w:tab w:val="clear" w:pos="1134"/>
        </w:tabs>
        <w:ind w:left="567" w:firstLine="567"/>
        <w:rPr>
          <w:iCs/>
          <w:lang w:val="fr-FR"/>
        </w:rPr>
      </w:pPr>
      <w:r w:rsidRPr="00C92FB5">
        <w:rPr>
          <w:lang w:val="fr-FR"/>
        </w:rPr>
        <w:t>1</w:t>
      </w:r>
      <w:r>
        <w:rPr>
          <w:lang w:val="fr-FR"/>
        </w:rPr>
        <w:t>4</w:t>
      </w:r>
      <w:r w:rsidRPr="00C92FB5">
        <w:rPr>
          <w:lang w:val="fr-FR"/>
        </w:rPr>
        <w:t>.</w:t>
      </w:r>
      <w:r w:rsidRPr="00C92FB5">
        <w:rPr>
          <w:lang w:val="fr-FR"/>
        </w:rPr>
        <w:tab/>
      </w:r>
      <w:r w:rsidRPr="00093451">
        <w:rPr>
          <w:i/>
          <w:iCs/>
          <w:lang w:val="fr-FR"/>
        </w:rPr>
        <w:t>Prend note avec préoccupation</w:t>
      </w:r>
      <w:r w:rsidRPr="00093451">
        <w:rPr>
          <w:lang w:val="fr-FR"/>
        </w:rPr>
        <w:t xml:space="preserve"> des conclusions du rapport mondial sur les progrès collectifs accomplis dans la mise en œuvre du Cadre, selon lesquelles les écosystèmes marins et côtiers font systématiquement l</w:t>
      </w:r>
      <w:r w:rsidR="002D22B6" w:rsidRPr="00093451">
        <w:rPr>
          <w:lang w:val="fr-FR"/>
        </w:rPr>
        <w:t>’</w:t>
      </w:r>
      <w:r w:rsidRPr="00093451">
        <w:rPr>
          <w:lang w:val="fr-FR"/>
        </w:rPr>
        <w:t>objet d</w:t>
      </w:r>
      <w:r w:rsidR="002D22B6" w:rsidRPr="00093451">
        <w:rPr>
          <w:lang w:val="fr-FR"/>
        </w:rPr>
        <w:t>’</w:t>
      </w:r>
      <w:r w:rsidRPr="00093451">
        <w:rPr>
          <w:lang w:val="fr-FR"/>
        </w:rPr>
        <w:t>une attention moindre que les écosystèmes terrestres [et du fait qu</w:t>
      </w:r>
      <w:r w:rsidR="002D22B6" w:rsidRPr="00093451">
        <w:rPr>
          <w:lang w:val="fr-FR"/>
        </w:rPr>
        <w:t>’</w:t>
      </w:r>
      <w:r w:rsidRPr="00093451">
        <w:rPr>
          <w:lang w:val="fr-FR"/>
        </w:rPr>
        <w:t xml:space="preserve">une part importante des zones protégées </w:t>
      </w:r>
      <w:r w:rsidR="00093451">
        <w:rPr>
          <w:lang w:val="fr-FR"/>
        </w:rPr>
        <w:t>signal</w:t>
      </w:r>
      <w:r w:rsidRPr="00093451">
        <w:rPr>
          <w:lang w:val="fr-FR"/>
        </w:rPr>
        <w:t>ées et des autres mesures efficaces de conservation par zone dans des zones marines ou côtières ne répondent pas encore aux critères qualitatifs de la cible 3 du Cadre, notamment la conservation et la gestion efficaces, la représentativité écologique, la connectivité et la gouvernance équitable]</w:t>
      </w:r>
      <w:r w:rsidR="00142771" w:rsidRPr="00093451">
        <w:rPr>
          <w:lang w:val="fr-FR"/>
        </w:rPr>
        <w:t>;</w:t>
      </w:r>
    </w:p>
    <w:p w14:paraId="4E0C731F" w14:textId="188CF6EA" w:rsidR="00ED421D" w:rsidRDefault="008F66EB" w:rsidP="00ED421D">
      <w:pPr>
        <w:pStyle w:val="CBDNormalNumber"/>
        <w:keepNext/>
        <w:numPr>
          <w:ilvl w:val="0"/>
          <w:numId w:val="0"/>
        </w:numPr>
        <w:tabs>
          <w:tab w:val="clear" w:pos="567"/>
          <w:tab w:val="clear" w:pos="1134"/>
        </w:tabs>
        <w:ind w:left="567" w:firstLine="567"/>
        <w:rPr>
          <w:iCs/>
          <w:lang w:val="fr-FR"/>
        </w:rPr>
      </w:pPr>
      <w:r w:rsidRPr="00093451">
        <w:rPr>
          <w:lang w:val="fr-FR"/>
        </w:rPr>
        <w:t xml:space="preserve">15. </w:t>
      </w:r>
      <w:r w:rsidRPr="00093451">
        <w:rPr>
          <w:i/>
          <w:iCs/>
          <w:lang w:val="fr-FR"/>
        </w:rPr>
        <w:t>Exhorte</w:t>
      </w:r>
      <w:r w:rsidRPr="00093451">
        <w:rPr>
          <w:lang w:val="fr-FR"/>
        </w:rPr>
        <w:t xml:space="preserve"> les Parties, tout en invitant les autres gouvernements et les organisations compétentes à le faire, à redoubler d</w:t>
      </w:r>
      <w:r w:rsidR="002D22B6" w:rsidRPr="00093451">
        <w:rPr>
          <w:lang w:val="fr-FR"/>
        </w:rPr>
        <w:t>’</w:t>
      </w:r>
      <w:r w:rsidRPr="00093451">
        <w:rPr>
          <w:lang w:val="fr-FR"/>
        </w:rPr>
        <w:t>efforts</w:t>
      </w:r>
      <w:r w:rsidRPr="00C92FB5">
        <w:rPr>
          <w:lang w:val="fr-FR"/>
        </w:rPr>
        <w:t xml:space="preserve"> pour accélérer la mise en œuvre du Cadre dans le contexte des écosystèmes marins et côtiers, notamment </w:t>
      </w:r>
      <w:r w:rsidR="00870450">
        <w:rPr>
          <w:lang w:val="fr-FR"/>
        </w:rPr>
        <w:t>par l’</w:t>
      </w:r>
      <w:r w:rsidRPr="00C92FB5">
        <w:rPr>
          <w:lang w:val="fr-FR"/>
        </w:rPr>
        <w:t>amélioration de la cohérence des politiques, de la coopération scientifique et technique, du renforcement des capacités, de l</w:t>
      </w:r>
      <w:r w:rsidR="002D22B6">
        <w:rPr>
          <w:lang w:val="fr-FR"/>
        </w:rPr>
        <w:t>’</w:t>
      </w:r>
      <w:r w:rsidRPr="00C92FB5">
        <w:rPr>
          <w:lang w:val="fr-FR"/>
        </w:rPr>
        <w:t xml:space="preserve">accès aux technologies et de leur transfert, ainsi que de la mobilisation de ressources financières adéquates </w:t>
      </w:r>
      <w:r>
        <w:rPr>
          <w:lang w:val="fr-FR"/>
        </w:rPr>
        <w:t xml:space="preserve">provenant </w:t>
      </w:r>
      <w:r w:rsidRPr="00C92FB5">
        <w:rPr>
          <w:lang w:val="fr-FR"/>
        </w:rPr>
        <w:t>de toutes sources</w:t>
      </w:r>
      <w:r w:rsidR="00142771">
        <w:rPr>
          <w:lang w:val="fr-FR"/>
        </w:rPr>
        <w:t>;</w:t>
      </w:r>
    </w:p>
    <w:p w14:paraId="3D709D12" w14:textId="10085AC5" w:rsidR="00ED421D" w:rsidRDefault="008F66EB" w:rsidP="00ED421D">
      <w:pPr>
        <w:pStyle w:val="CBDNormalNumber"/>
        <w:keepNext/>
        <w:numPr>
          <w:ilvl w:val="0"/>
          <w:numId w:val="0"/>
        </w:numPr>
        <w:tabs>
          <w:tab w:val="clear" w:pos="567"/>
          <w:tab w:val="clear" w:pos="1134"/>
        </w:tabs>
        <w:ind w:left="567" w:firstLine="567"/>
        <w:rPr>
          <w:iCs/>
          <w:lang w:val="fr-FR"/>
        </w:rPr>
      </w:pPr>
      <w:r w:rsidRPr="00C92FB5">
        <w:rPr>
          <w:lang w:val="fr-FR"/>
        </w:rPr>
        <w:t>[1</w:t>
      </w:r>
      <w:r>
        <w:rPr>
          <w:lang w:val="fr-FR"/>
        </w:rPr>
        <w:t>6</w:t>
      </w:r>
      <w:r w:rsidRPr="00C92FB5">
        <w:rPr>
          <w:lang w:val="fr-FR"/>
        </w:rPr>
        <w:t>.</w:t>
      </w:r>
      <w:r w:rsidRPr="00C92FB5">
        <w:rPr>
          <w:lang w:val="fr-FR"/>
        </w:rPr>
        <w:tab/>
      </w:r>
      <w:r w:rsidRPr="00C92FB5">
        <w:rPr>
          <w:i/>
          <w:iCs/>
          <w:lang w:val="fr-FR"/>
        </w:rPr>
        <w:t xml:space="preserve">Décide </w:t>
      </w:r>
      <w:r w:rsidRPr="00C92FB5">
        <w:rPr>
          <w:lang w:val="fr-FR"/>
        </w:rPr>
        <w:t>de créer un groupe consultatif informel chargé d</w:t>
      </w:r>
      <w:r w:rsidR="002D22B6">
        <w:rPr>
          <w:lang w:val="fr-FR"/>
        </w:rPr>
        <w:t>’</w:t>
      </w:r>
      <w:r w:rsidRPr="00C92FB5">
        <w:rPr>
          <w:lang w:val="fr-FR"/>
        </w:rPr>
        <w:t xml:space="preserve">examiner les travaux menés au titre de la Convention en matière de biodiversité marine des </w:t>
      </w:r>
      <w:r>
        <w:rPr>
          <w:lang w:val="fr-FR"/>
        </w:rPr>
        <w:t>zones ne relevant pas</w:t>
      </w:r>
      <w:r w:rsidRPr="00C92FB5">
        <w:rPr>
          <w:lang w:val="fr-FR"/>
        </w:rPr>
        <w:t xml:space="preserve"> de la juridiction nationale, conformément au mandat figurant à l</w:t>
      </w:r>
      <w:r w:rsidR="002D22B6">
        <w:rPr>
          <w:lang w:val="fr-FR"/>
        </w:rPr>
        <w:t>’</w:t>
      </w:r>
      <w:r w:rsidRPr="00C92FB5">
        <w:rPr>
          <w:lang w:val="fr-FR"/>
        </w:rPr>
        <w:t>annexe II de la présente décision</w:t>
      </w:r>
      <w:r w:rsidR="00142771">
        <w:rPr>
          <w:lang w:val="fr-FR"/>
        </w:rPr>
        <w:t>;</w:t>
      </w:r>
    </w:p>
    <w:p w14:paraId="7CFB8117" w14:textId="1135DE3A" w:rsidR="00ED421D" w:rsidRDefault="008F66EB" w:rsidP="00ED421D">
      <w:pPr>
        <w:pStyle w:val="CBDNormalNumber"/>
        <w:keepNext/>
        <w:numPr>
          <w:ilvl w:val="0"/>
          <w:numId w:val="0"/>
        </w:numPr>
        <w:tabs>
          <w:tab w:val="clear" w:pos="567"/>
          <w:tab w:val="clear" w:pos="1134"/>
        </w:tabs>
        <w:ind w:left="567" w:firstLine="567"/>
        <w:rPr>
          <w:lang w:val="fr-FR"/>
        </w:rPr>
      </w:pPr>
      <w:r>
        <w:rPr>
          <w:lang w:val="fr-FR"/>
        </w:rPr>
        <w:t>17.</w:t>
      </w:r>
      <w:r w:rsidRPr="00C92FB5">
        <w:rPr>
          <w:lang w:val="fr-FR"/>
        </w:rPr>
        <w:t xml:space="preserve"> </w:t>
      </w:r>
      <w:r w:rsidRPr="00D97DAB">
        <w:rPr>
          <w:i/>
          <w:iCs/>
          <w:lang w:val="fr-FR"/>
        </w:rPr>
        <w:t>Prie</w:t>
      </w:r>
      <w:r>
        <w:rPr>
          <w:lang w:val="fr-FR"/>
        </w:rPr>
        <w:t xml:space="preserve"> le</w:t>
      </w:r>
      <w:r w:rsidRPr="00C92FB5">
        <w:rPr>
          <w:lang w:val="fr-FR"/>
        </w:rPr>
        <w:t xml:space="preserve"> Groupe consultatif informel </w:t>
      </w:r>
      <w:r>
        <w:rPr>
          <w:lang w:val="fr-FR"/>
        </w:rPr>
        <w:t xml:space="preserve">sur les travaux menés au titre de la Convention sur la diversité biologique en matière de biodiversité marine des zones </w:t>
      </w:r>
      <w:r w:rsidRPr="00C92FB5">
        <w:rPr>
          <w:lang w:val="fr-FR"/>
        </w:rPr>
        <w:t>ne relevant pas de la juridiction nationale de présenter un rapport sur l</w:t>
      </w:r>
      <w:r w:rsidR="002D22B6">
        <w:rPr>
          <w:lang w:val="fr-FR"/>
        </w:rPr>
        <w:t>’</w:t>
      </w:r>
      <w:r w:rsidRPr="00C92FB5">
        <w:rPr>
          <w:lang w:val="fr-FR"/>
        </w:rPr>
        <w:t>état d</w:t>
      </w:r>
      <w:r w:rsidR="002D22B6">
        <w:rPr>
          <w:lang w:val="fr-FR"/>
        </w:rPr>
        <w:t>’</w:t>
      </w:r>
      <w:r w:rsidRPr="00C92FB5">
        <w:rPr>
          <w:lang w:val="fr-FR"/>
        </w:rPr>
        <w:t xml:space="preserve">avancement de ses travaux pour examen </w:t>
      </w:r>
      <w:r w:rsidR="00870450">
        <w:rPr>
          <w:lang w:val="fr-FR"/>
        </w:rPr>
        <w:t xml:space="preserve">à </w:t>
      </w:r>
      <w:r w:rsidRPr="00C92FB5">
        <w:rPr>
          <w:lang w:val="fr-FR"/>
        </w:rPr>
        <w:t>une réunion de l</w:t>
      </w:r>
      <w:r w:rsidR="002D22B6">
        <w:rPr>
          <w:lang w:val="fr-FR"/>
        </w:rPr>
        <w:t>’</w:t>
      </w:r>
      <w:r w:rsidRPr="00C92FB5">
        <w:rPr>
          <w:lang w:val="fr-FR"/>
        </w:rPr>
        <w:t xml:space="preserve">Organe subsidiaire chargé de fournir des avis scientifiques, techniques et technologiques </w:t>
      </w:r>
      <w:r w:rsidR="00870450">
        <w:rPr>
          <w:lang w:val="fr-FR"/>
        </w:rPr>
        <w:t>devant se tenir</w:t>
      </w:r>
      <w:r w:rsidRPr="00C92FB5">
        <w:rPr>
          <w:lang w:val="fr-FR"/>
        </w:rPr>
        <w:t xml:space="preserve"> avant la dix-huitième réunion de la Conférence des Parties</w:t>
      </w:r>
      <w:r w:rsidR="00142771">
        <w:rPr>
          <w:lang w:val="fr-FR"/>
        </w:rPr>
        <w:t>;</w:t>
      </w:r>
    </w:p>
    <w:p w14:paraId="40BA9852" w14:textId="24B8433C" w:rsidR="00ED421D" w:rsidRDefault="008F66EB" w:rsidP="00ED421D">
      <w:pPr>
        <w:pStyle w:val="CBDNormalNumber"/>
        <w:keepNext/>
        <w:numPr>
          <w:ilvl w:val="0"/>
          <w:numId w:val="0"/>
        </w:numPr>
        <w:tabs>
          <w:tab w:val="clear" w:pos="567"/>
          <w:tab w:val="clear" w:pos="1134"/>
        </w:tabs>
        <w:ind w:left="567" w:firstLine="567"/>
        <w:rPr>
          <w:iCs/>
          <w:lang w:val="fr-FR"/>
        </w:rPr>
      </w:pPr>
      <w:r w:rsidRPr="00C92FB5">
        <w:rPr>
          <w:lang w:val="fr-FR"/>
        </w:rPr>
        <w:t>1</w:t>
      </w:r>
      <w:r>
        <w:rPr>
          <w:lang w:val="fr-FR"/>
        </w:rPr>
        <w:t>8</w:t>
      </w:r>
      <w:r w:rsidRPr="00C92FB5">
        <w:rPr>
          <w:lang w:val="fr-FR"/>
        </w:rPr>
        <w:t>.</w:t>
      </w:r>
      <w:r w:rsidRPr="00C92FB5">
        <w:rPr>
          <w:lang w:val="fr-FR"/>
        </w:rPr>
        <w:tab/>
      </w:r>
      <w:r>
        <w:rPr>
          <w:i/>
          <w:iCs/>
          <w:lang w:val="fr-FR"/>
        </w:rPr>
        <w:t>Prie</w:t>
      </w:r>
      <w:r w:rsidRPr="00C92FB5">
        <w:rPr>
          <w:lang w:val="fr-FR"/>
        </w:rPr>
        <w:t xml:space="preserve"> la Secrétaire exécutive, sous réserve de la disponibilité de</w:t>
      </w:r>
      <w:r w:rsidR="003825E0">
        <w:rPr>
          <w:lang w:val="fr-FR"/>
        </w:rPr>
        <w:t>s</w:t>
      </w:r>
      <w:r w:rsidRPr="00C92FB5">
        <w:rPr>
          <w:lang w:val="fr-FR"/>
        </w:rPr>
        <w:t xml:space="preserve"> ressources</w:t>
      </w:r>
      <w:r w:rsidR="00870450">
        <w:rPr>
          <w:lang w:val="fr-FR"/>
        </w:rPr>
        <w:t>, de</w:t>
      </w:r>
      <w:r w:rsidR="00142771">
        <w:rPr>
          <w:lang w:val="fr-FR"/>
        </w:rPr>
        <w:t xml:space="preserve"> :</w:t>
      </w:r>
    </w:p>
    <w:p w14:paraId="0AB30C1C" w14:textId="46B8B193" w:rsidR="00ED421D" w:rsidRDefault="008F66EB" w:rsidP="00ED421D">
      <w:pPr>
        <w:pStyle w:val="CBDNormalNumber"/>
        <w:keepNext/>
        <w:numPr>
          <w:ilvl w:val="0"/>
          <w:numId w:val="0"/>
        </w:numPr>
        <w:tabs>
          <w:tab w:val="clear" w:pos="567"/>
          <w:tab w:val="clear" w:pos="1134"/>
        </w:tabs>
        <w:ind w:left="567" w:firstLine="567"/>
        <w:rPr>
          <w:iCs/>
          <w:lang w:val="fr-FR"/>
        </w:rPr>
      </w:pPr>
      <w:r w:rsidRPr="00C92FB5">
        <w:rPr>
          <w:lang w:val="fr-FR"/>
        </w:rPr>
        <w:t>a)</w:t>
      </w:r>
      <w:r w:rsidRPr="00C92FB5">
        <w:rPr>
          <w:lang w:val="fr-FR"/>
        </w:rPr>
        <w:tab/>
      </w:r>
      <w:r w:rsidR="00870450">
        <w:rPr>
          <w:lang w:val="fr-FR"/>
        </w:rPr>
        <w:t>P</w:t>
      </w:r>
      <w:r w:rsidRPr="00C92FB5">
        <w:rPr>
          <w:lang w:val="fr-FR"/>
        </w:rPr>
        <w:t xml:space="preserve">oursuivre la coopération avec la Division des affaires maritimes et du droit de la mer du Bureau des affaires juridiques des Nations </w:t>
      </w:r>
      <w:r w:rsidR="00870450">
        <w:rPr>
          <w:lang w:val="fr-FR"/>
        </w:rPr>
        <w:t>U</w:t>
      </w:r>
      <w:r w:rsidRPr="00C92FB5">
        <w:rPr>
          <w:lang w:val="fr-FR"/>
        </w:rPr>
        <w:t>nies et d</w:t>
      </w:r>
      <w:r w:rsidR="002D22B6">
        <w:rPr>
          <w:lang w:val="fr-FR"/>
        </w:rPr>
        <w:t>’</w:t>
      </w:r>
      <w:r w:rsidRPr="00C92FB5">
        <w:rPr>
          <w:lang w:val="fr-FR"/>
        </w:rPr>
        <w:t xml:space="preserve">autres entités ayant compétence sur les </w:t>
      </w:r>
      <w:r>
        <w:rPr>
          <w:lang w:val="fr-FR"/>
        </w:rPr>
        <w:t>zones</w:t>
      </w:r>
      <w:r w:rsidRPr="00C92FB5">
        <w:rPr>
          <w:lang w:val="fr-FR"/>
        </w:rPr>
        <w:t xml:space="preserve"> marines ne relevant pas de la juridiction nationale, notamment en vue de partager les outils, les orientations, l</w:t>
      </w:r>
      <w:r w:rsidR="00870450">
        <w:rPr>
          <w:lang w:val="fr-FR"/>
        </w:rPr>
        <w:t>e savoir-faire</w:t>
      </w:r>
      <w:r w:rsidRPr="00C92FB5">
        <w:rPr>
          <w:lang w:val="fr-FR"/>
        </w:rPr>
        <w:t xml:space="preserve">, les </w:t>
      </w:r>
      <w:r w:rsidR="00870450">
        <w:rPr>
          <w:lang w:val="fr-FR"/>
        </w:rPr>
        <w:t>données d’</w:t>
      </w:r>
      <w:r w:rsidRPr="00C92FB5">
        <w:rPr>
          <w:lang w:val="fr-FR"/>
        </w:rPr>
        <w:t xml:space="preserve">expérience et les bonnes pratiques élaborés au titre de la Convention </w:t>
      </w:r>
      <w:r>
        <w:rPr>
          <w:lang w:val="fr-FR"/>
        </w:rPr>
        <w:t xml:space="preserve">et </w:t>
      </w:r>
      <w:r w:rsidRPr="00C92FB5">
        <w:rPr>
          <w:lang w:val="fr-FR"/>
        </w:rPr>
        <w:t xml:space="preserve">relatifs à la diversité biologique marine des </w:t>
      </w:r>
      <w:r>
        <w:rPr>
          <w:lang w:val="fr-FR"/>
        </w:rPr>
        <w:t>zones ne relevant pas</w:t>
      </w:r>
      <w:r w:rsidRPr="00C92FB5">
        <w:rPr>
          <w:lang w:val="fr-FR"/>
        </w:rPr>
        <w:t xml:space="preserve"> de la juridiction nationale, selon qu</w:t>
      </w:r>
      <w:r w:rsidR="002D22B6">
        <w:rPr>
          <w:lang w:val="fr-FR"/>
        </w:rPr>
        <w:t>’</w:t>
      </w:r>
      <w:r w:rsidRPr="00C92FB5">
        <w:rPr>
          <w:lang w:val="fr-FR"/>
        </w:rPr>
        <w:t xml:space="preserve">il conviendra dans le cadre des mandats des entités respectives, de manière à promouvoir la cohérence et la coordination, sans compromettre </w:t>
      </w:r>
      <w:r>
        <w:rPr>
          <w:lang w:val="fr-FR"/>
        </w:rPr>
        <w:t xml:space="preserve">les </w:t>
      </w:r>
      <w:r w:rsidRPr="00C92FB5">
        <w:rPr>
          <w:lang w:val="fr-FR"/>
        </w:rPr>
        <w:t>instruments et</w:t>
      </w:r>
      <w:r>
        <w:rPr>
          <w:lang w:val="fr-FR"/>
        </w:rPr>
        <w:t xml:space="preserve"> les</w:t>
      </w:r>
      <w:r w:rsidRPr="00C92FB5">
        <w:rPr>
          <w:lang w:val="fr-FR"/>
        </w:rPr>
        <w:t xml:space="preserve"> cadres juridiques afférents ainsi que </w:t>
      </w:r>
      <w:r>
        <w:rPr>
          <w:lang w:val="fr-FR"/>
        </w:rPr>
        <w:t>l</w:t>
      </w:r>
      <w:r w:rsidRPr="00C92FB5">
        <w:rPr>
          <w:lang w:val="fr-FR"/>
        </w:rPr>
        <w:t>es mandats et compétences des instances mondiales, régionales, sous-régionales et sectorielles</w:t>
      </w:r>
      <w:r w:rsidRPr="001932E4">
        <w:rPr>
          <w:lang w:val="fr-FR"/>
        </w:rPr>
        <w:t xml:space="preserve"> </w:t>
      </w:r>
      <w:r w:rsidRPr="00C92FB5">
        <w:rPr>
          <w:lang w:val="fr-FR"/>
        </w:rPr>
        <w:t>et dans le respect de</w:t>
      </w:r>
      <w:r>
        <w:rPr>
          <w:lang w:val="fr-FR"/>
        </w:rPr>
        <w:t xml:space="preserve"> ceux-ci</w:t>
      </w:r>
      <w:r w:rsidR="00142771">
        <w:rPr>
          <w:lang w:val="fr-FR"/>
        </w:rPr>
        <w:t>;</w:t>
      </w:r>
    </w:p>
    <w:p w14:paraId="1CFDDF4F" w14:textId="57A04A54" w:rsidR="00ED421D" w:rsidRDefault="008F66EB" w:rsidP="00ED421D">
      <w:pPr>
        <w:pStyle w:val="CBDNormalNumber"/>
        <w:keepNext/>
        <w:numPr>
          <w:ilvl w:val="0"/>
          <w:numId w:val="0"/>
        </w:numPr>
        <w:tabs>
          <w:tab w:val="clear" w:pos="567"/>
          <w:tab w:val="clear" w:pos="1134"/>
        </w:tabs>
        <w:ind w:left="567" w:firstLine="567"/>
        <w:rPr>
          <w:lang w:val="fr-FR"/>
        </w:rPr>
      </w:pPr>
      <w:r w:rsidRPr="00C92FB5">
        <w:rPr>
          <w:lang w:val="fr-FR"/>
        </w:rPr>
        <w:t>[b)</w:t>
      </w:r>
      <w:r w:rsidRPr="00C92FB5">
        <w:rPr>
          <w:lang w:val="fr-FR"/>
        </w:rPr>
        <w:tab/>
      </w:r>
      <w:r w:rsidR="00870450">
        <w:rPr>
          <w:lang w:val="fr-FR"/>
        </w:rPr>
        <w:t>P</w:t>
      </w:r>
      <w:r w:rsidRPr="00C92FB5">
        <w:rPr>
          <w:lang w:val="fr-FR"/>
        </w:rPr>
        <w:t xml:space="preserve">réparer des mises à jour des documents suivants, en tenant compte des meilleures connaissances scientifiques disponibles </w:t>
      </w:r>
      <w:r w:rsidR="00870450">
        <w:rPr>
          <w:lang w:val="fr-FR"/>
        </w:rPr>
        <w:t>et</w:t>
      </w:r>
      <w:r w:rsidRPr="00C92FB5">
        <w:rPr>
          <w:lang w:val="fr-FR"/>
        </w:rPr>
        <w:t xml:space="preserve"> des connaissances traditionnelles des peuples autochtones et communautés locales avec leur </w:t>
      </w:r>
      <w:r w:rsidRPr="00A50D98">
        <w:rPr>
          <w:lang w:val="fr-FR"/>
        </w:rPr>
        <w:t>consentement libre, préalable et éclairé</w:t>
      </w:r>
      <w:r>
        <w:rPr>
          <w:rStyle w:val="FootnoteReference"/>
        </w:rPr>
        <w:footnoteReference w:id="339"/>
      </w:r>
      <w:r w:rsidRPr="00C92FB5">
        <w:rPr>
          <w:lang w:val="fr-FR"/>
        </w:rPr>
        <w:t>, selon qu</w:t>
      </w:r>
      <w:r w:rsidR="002D22B6">
        <w:rPr>
          <w:lang w:val="fr-FR"/>
        </w:rPr>
        <w:t>’</w:t>
      </w:r>
      <w:r w:rsidRPr="00C92FB5">
        <w:rPr>
          <w:lang w:val="fr-FR"/>
        </w:rPr>
        <w:t>il conviendra et sous réserve de la disponibilité de</w:t>
      </w:r>
      <w:r w:rsidR="003825E0">
        <w:rPr>
          <w:lang w:val="fr-FR"/>
        </w:rPr>
        <w:t>s</w:t>
      </w:r>
      <w:r w:rsidRPr="00C92FB5">
        <w:rPr>
          <w:lang w:val="fr-FR"/>
        </w:rPr>
        <w:t xml:space="preserve"> ressources, dans le cadre du mandat et du champ d</w:t>
      </w:r>
      <w:r w:rsidR="002D22B6">
        <w:rPr>
          <w:lang w:val="fr-FR"/>
        </w:rPr>
        <w:t>’</w:t>
      </w:r>
      <w:r w:rsidRPr="00C92FB5">
        <w:rPr>
          <w:lang w:val="fr-FR"/>
        </w:rPr>
        <w:t xml:space="preserve">application de la Convention, en </w:t>
      </w:r>
      <w:r w:rsidR="00870450">
        <w:rPr>
          <w:lang w:val="fr-FR"/>
        </w:rPr>
        <w:t>prenant en considération les</w:t>
      </w:r>
      <w:r w:rsidRPr="00C92FB5">
        <w:rPr>
          <w:lang w:val="fr-FR"/>
        </w:rPr>
        <w:t xml:space="preserve"> travaux pertinents </w:t>
      </w:r>
      <w:r w:rsidR="00870450">
        <w:rPr>
          <w:lang w:val="fr-FR"/>
        </w:rPr>
        <w:t>mené</w:t>
      </w:r>
      <w:r w:rsidRPr="00C92FB5">
        <w:rPr>
          <w:lang w:val="fr-FR"/>
        </w:rPr>
        <w:t>s au titre d</w:t>
      </w:r>
      <w:r w:rsidR="002D22B6">
        <w:rPr>
          <w:lang w:val="fr-FR"/>
        </w:rPr>
        <w:t>’</w:t>
      </w:r>
      <w:r w:rsidRPr="00C92FB5">
        <w:rPr>
          <w:lang w:val="fr-FR"/>
        </w:rPr>
        <w:t xml:space="preserve">autres instruments et cadres internationaux </w:t>
      </w:r>
      <w:r w:rsidR="00870450">
        <w:rPr>
          <w:lang w:val="fr-FR"/>
        </w:rPr>
        <w:t>et</w:t>
      </w:r>
      <w:r w:rsidRPr="00C92FB5">
        <w:rPr>
          <w:lang w:val="fr-FR"/>
        </w:rPr>
        <w:t xml:space="preserve"> par les instances compétentes aux niveaux mondial, régional, sous-régional et sectoriel, en évitant les doubles emplois et en favorisant la complémentarité et la cohérence, et </w:t>
      </w:r>
      <w:r w:rsidR="00870450">
        <w:rPr>
          <w:lang w:val="fr-FR"/>
        </w:rPr>
        <w:t xml:space="preserve">les mettre à disposition en vue d’un </w:t>
      </w:r>
      <w:r w:rsidRPr="00C92FB5">
        <w:rPr>
          <w:lang w:val="fr-FR"/>
        </w:rPr>
        <w:t xml:space="preserve">examen par les pairs </w:t>
      </w:r>
      <w:r w:rsidR="00870450">
        <w:rPr>
          <w:lang w:val="fr-FR"/>
        </w:rPr>
        <w:t xml:space="preserve">par  les </w:t>
      </w:r>
      <w:r w:rsidRPr="00C92FB5">
        <w:rPr>
          <w:lang w:val="fr-FR"/>
        </w:rPr>
        <w:t xml:space="preserve">Parties et </w:t>
      </w:r>
      <w:r w:rsidR="00870450">
        <w:rPr>
          <w:lang w:val="fr-FR"/>
        </w:rPr>
        <w:t xml:space="preserve">les </w:t>
      </w:r>
      <w:r w:rsidRPr="00C92FB5">
        <w:rPr>
          <w:lang w:val="fr-FR"/>
        </w:rPr>
        <w:t>organisations compétentes</w:t>
      </w:r>
      <w:r w:rsidR="00870450">
        <w:rPr>
          <w:lang w:val="fr-FR"/>
        </w:rPr>
        <w:t>,</w:t>
      </w:r>
      <w:r w:rsidRPr="00C92FB5">
        <w:rPr>
          <w:lang w:val="fr-FR"/>
        </w:rPr>
        <w:t xml:space="preserve"> avant de les présenter pour examen par l</w:t>
      </w:r>
      <w:r w:rsidR="002D22B6">
        <w:rPr>
          <w:lang w:val="fr-FR"/>
        </w:rPr>
        <w:t>’</w:t>
      </w:r>
      <w:r w:rsidRPr="00C92FB5">
        <w:rPr>
          <w:lang w:val="fr-FR"/>
        </w:rPr>
        <w:t xml:space="preserve">Organe subsidiaire chargé de fournir des avis scientifiques, techniques et technologiques à une </w:t>
      </w:r>
      <w:r w:rsidR="00381618">
        <w:rPr>
          <w:lang w:val="fr-FR"/>
        </w:rPr>
        <w:t>réunion devant se tenir avant la</w:t>
      </w:r>
      <w:r w:rsidR="00E87AF4">
        <w:rPr>
          <w:lang w:val="fr-FR"/>
        </w:rPr>
        <w:t xml:space="preserve"> </w:t>
      </w:r>
      <w:r w:rsidRPr="00C92FB5">
        <w:rPr>
          <w:lang w:val="fr-FR"/>
        </w:rPr>
        <w:t>dix-neuvième réunion de la Conférence des Parties</w:t>
      </w:r>
      <w:r w:rsidR="00142771">
        <w:rPr>
          <w:lang w:val="fr-FR"/>
        </w:rPr>
        <w:t xml:space="preserve"> :</w:t>
      </w:r>
    </w:p>
    <w:p w14:paraId="30CE9CFB" w14:textId="7434884B" w:rsidR="00ED421D" w:rsidRDefault="008F66EB" w:rsidP="00ED421D">
      <w:pPr>
        <w:pStyle w:val="CBDNormalNumber"/>
        <w:keepNext/>
        <w:numPr>
          <w:ilvl w:val="0"/>
          <w:numId w:val="0"/>
        </w:numPr>
        <w:tabs>
          <w:tab w:val="clear" w:pos="567"/>
          <w:tab w:val="clear" w:pos="1134"/>
        </w:tabs>
        <w:ind w:left="1440" w:hanging="306"/>
        <w:rPr>
          <w:lang w:val="fr-FR"/>
        </w:rPr>
      </w:pPr>
      <w:r w:rsidRPr="00C92FB5">
        <w:rPr>
          <w:lang w:val="fr-FR"/>
        </w:rPr>
        <w:t>i)</w:t>
      </w:r>
      <w:r w:rsidRPr="00C92FB5">
        <w:rPr>
          <w:lang w:val="fr-FR"/>
        </w:rPr>
        <w:tab/>
        <w:t xml:space="preserve">Les orientations scientifiques pour la sélection des zones devant constituer un réseau représentatif </w:t>
      </w:r>
      <w:r>
        <w:rPr>
          <w:lang w:val="fr-FR"/>
        </w:rPr>
        <w:t>des zones</w:t>
      </w:r>
      <w:r w:rsidRPr="00C92FB5">
        <w:rPr>
          <w:lang w:val="fr-FR"/>
        </w:rPr>
        <w:t xml:space="preserve"> marines protégées, y compris dans les zones de haute mer et les </w:t>
      </w:r>
      <w:r w:rsidRPr="00C92FB5">
        <w:rPr>
          <w:lang w:val="fr-FR"/>
        </w:rPr>
        <w:lastRenderedPageBreak/>
        <w:t>habitats des grands fonds marins</w:t>
      </w:r>
      <w:r w:rsidRPr="00C92FB5">
        <w:rPr>
          <w:rStyle w:val="FootnoteReference"/>
          <w:lang w:val="fr-FR"/>
        </w:rPr>
        <w:footnoteReference w:id="340"/>
      </w:r>
      <w:r w:rsidRPr="00C92FB5">
        <w:rPr>
          <w:lang w:val="fr-FR"/>
        </w:rPr>
        <w:t xml:space="preserve">, en tenant compte des lacunes des connaissances dans diverses régions, en </w:t>
      </w:r>
      <w:r w:rsidR="00870450">
        <w:rPr>
          <w:lang w:val="fr-FR"/>
        </w:rPr>
        <w:t>établissa</w:t>
      </w:r>
      <w:r w:rsidRPr="00C92FB5">
        <w:rPr>
          <w:lang w:val="fr-FR"/>
        </w:rPr>
        <w:t xml:space="preserve">nt une distinction claire entre la description scientifique des </w:t>
      </w:r>
      <w:r>
        <w:rPr>
          <w:lang w:val="fr-FR"/>
        </w:rPr>
        <w:t>zones</w:t>
      </w:r>
      <w:r w:rsidRPr="00C92FB5">
        <w:rPr>
          <w:lang w:val="fr-FR"/>
        </w:rPr>
        <w:t xml:space="preserve"> marines présentant un intérêt écologique ou biologique et les décisions relatives à l</w:t>
      </w:r>
      <w:r w:rsidR="002D22B6">
        <w:rPr>
          <w:lang w:val="fr-FR"/>
        </w:rPr>
        <w:t>’</w:t>
      </w:r>
      <w:r w:rsidRPr="00C92FB5">
        <w:rPr>
          <w:lang w:val="fr-FR"/>
        </w:rPr>
        <w:t>identification,</w:t>
      </w:r>
      <w:r w:rsidR="00870450">
        <w:rPr>
          <w:lang w:val="fr-FR"/>
        </w:rPr>
        <w:t xml:space="preserve"> </w:t>
      </w:r>
      <w:r w:rsidRPr="00C92FB5">
        <w:rPr>
          <w:lang w:val="fr-FR"/>
        </w:rPr>
        <w:t xml:space="preserve">la proposition, la désignation ou la création </w:t>
      </w:r>
      <w:r>
        <w:rPr>
          <w:lang w:val="fr-FR"/>
        </w:rPr>
        <w:t>des zones</w:t>
      </w:r>
      <w:r w:rsidRPr="00C92FB5">
        <w:rPr>
          <w:lang w:val="fr-FR"/>
        </w:rPr>
        <w:t xml:space="preserve"> marines protégées ou d</w:t>
      </w:r>
      <w:r w:rsidR="002D22B6">
        <w:rPr>
          <w:lang w:val="fr-FR"/>
        </w:rPr>
        <w:t>’</w:t>
      </w:r>
      <w:r w:rsidRPr="00C92FB5">
        <w:rPr>
          <w:lang w:val="fr-FR"/>
        </w:rPr>
        <w:t xml:space="preserve">autres outils de gestion par zone par les autorités et organismes compétents, en </w:t>
      </w:r>
      <w:r w:rsidR="00870450">
        <w:rPr>
          <w:lang w:val="fr-FR"/>
        </w:rPr>
        <w:t>tenant compte de</w:t>
      </w:r>
      <w:r w:rsidRPr="00C92FB5">
        <w:rPr>
          <w:lang w:val="fr-FR"/>
        </w:rPr>
        <w:t xml:space="preserve"> la représentativité écologique et </w:t>
      </w:r>
      <w:r w:rsidR="00870450">
        <w:rPr>
          <w:lang w:val="fr-FR"/>
        </w:rPr>
        <w:t xml:space="preserve">de </w:t>
      </w:r>
      <w:r w:rsidRPr="00C92FB5">
        <w:rPr>
          <w:lang w:val="fr-FR"/>
        </w:rPr>
        <w:t xml:space="preserve">la connectivité comme des critères essentiels pour la conservation par zone, et en </w:t>
      </w:r>
      <w:r w:rsidR="00870450">
        <w:rPr>
          <w:lang w:val="fr-FR"/>
        </w:rPr>
        <w:t xml:space="preserve">appréciant </w:t>
      </w:r>
      <w:r w:rsidRPr="00C92FB5">
        <w:rPr>
          <w:lang w:val="fr-FR"/>
        </w:rPr>
        <w:t xml:space="preserve">et en intégrant les divers systèmes de connaissances, y compris les </w:t>
      </w:r>
      <w:r>
        <w:rPr>
          <w:lang w:val="fr-FR"/>
        </w:rPr>
        <w:t>connaissances</w:t>
      </w:r>
      <w:r w:rsidRPr="00C92FB5">
        <w:rPr>
          <w:lang w:val="fr-FR"/>
        </w:rPr>
        <w:t xml:space="preserve"> traditionnel</w:t>
      </w:r>
      <w:r>
        <w:rPr>
          <w:lang w:val="fr-FR"/>
        </w:rPr>
        <w:t>le</w:t>
      </w:r>
      <w:r w:rsidRPr="00C92FB5">
        <w:rPr>
          <w:lang w:val="fr-FR"/>
        </w:rPr>
        <w:t>s des peuples autochtones et communautés locales</w:t>
      </w:r>
      <w:r w:rsidR="00142771">
        <w:rPr>
          <w:lang w:val="fr-FR"/>
        </w:rPr>
        <w:t>;</w:t>
      </w:r>
    </w:p>
    <w:p w14:paraId="393E503F" w14:textId="240F382B" w:rsidR="00ED421D" w:rsidRDefault="008F66EB" w:rsidP="00ED421D">
      <w:pPr>
        <w:pStyle w:val="CBDNormalNumber"/>
        <w:keepNext/>
        <w:numPr>
          <w:ilvl w:val="0"/>
          <w:numId w:val="0"/>
        </w:numPr>
        <w:tabs>
          <w:tab w:val="clear" w:pos="567"/>
          <w:tab w:val="clear" w:pos="1134"/>
        </w:tabs>
        <w:ind w:left="1440" w:hanging="306"/>
        <w:rPr>
          <w:lang w:val="fr-FR"/>
        </w:rPr>
      </w:pPr>
      <w:r w:rsidRPr="00C92FB5">
        <w:rPr>
          <w:lang w:val="fr-FR"/>
        </w:rPr>
        <w:t>[ii)</w:t>
      </w:r>
      <w:r w:rsidRPr="00C92FB5">
        <w:rPr>
          <w:lang w:val="fr-FR"/>
        </w:rPr>
        <w:tab/>
      </w:r>
      <w:r w:rsidR="0065155F">
        <w:rPr>
          <w:lang w:val="fr-FR"/>
        </w:rPr>
        <w:t xml:space="preserve"> </w:t>
      </w:r>
      <w:r w:rsidRPr="00C92FB5">
        <w:rPr>
          <w:lang w:val="fr-FR"/>
        </w:rPr>
        <w:t>Le plan de travail facultatif spécifique sur la diversité biologique dans les zones d</w:t>
      </w:r>
      <w:r w:rsidR="002D22B6">
        <w:rPr>
          <w:lang w:val="fr-FR"/>
        </w:rPr>
        <w:t>’</w:t>
      </w:r>
      <w:r w:rsidRPr="00C92FB5">
        <w:rPr>
          <w:lang w:val="fr-FR"/>
        </w:rPr>
        <w:t>eaux froides relevant du champ d</w:t>
      </w:r>
      <w:r w:rsidR="002D22B6">
        <w:rPr>
          <w:lang w:val="fr-FR"/>
        </w:rPr>
        <w:t>’</w:t>
      </w:r>
      <w:r w:rsidRPr="00C92FB5">
        <w:rPr>
          <w:lang w:val="fr-FR"/>
        </w:rPr>
        <w:t>application de la Convention</w:t>
      </w:r>
      <w:r w:rsidRPr="00C92FB5">
        <w:rPr>
          <w:rStyle w:val="FootnoteReference"/>
          <w:lang w:val="fr-FR"/>
        </w:rPr>
        <w:footnoteReference w:id="341"/>
      </w:r>
      <w:r w:rsidR="00142771">
        <w:rPr>
          <w:lang w:val="fr-FR"/>
        </w:rPr>
        <w:t>;</w:t>
      </w:r>
    </w:p>
    <w:p w14:paraId="4AB699C5" w14:textId="071DFA12" w:rsidR="00ED421D" w:rsidRDefault="008F66EB" w:rsidP="00ED421D">
      <w:pPr>
        <w:pStyle w:val="CBDNormalNumber"/>
        <w:keepNext/>
        <w:numPr>
          <w:ilvl w:val="0"/>
          <w:numId w:val="0"/>
        </w:numPr>
        <w:tabs>
          <w:tab w:val="clear" w:pos="567"/>
          <w:tab w:val="clear" w:pos="1134"/>
        </w:tabs>
        <w:ind w:left="1440" w:hanging="306"/>
        <w:rPr>
          <w:iCs/>
          <w:lang w:val="fr-FR"/>
        </w:rPr>
      </w:pPr>
      <w:r w:rsidRPr="00C92FB5">
        <w:rPr>
          <w:lang w:val="fr-FR"/>
        </w:rPr>
        <w:t>[iii)</w:t>
      </w:r>
      <w:r w:rsidR="0065155F">
        <w:rPr>
          <w:lang w:val="fr-FR"/>
        </w:rPr>
        <w:t xml:space="preserve"> </w:t>
      </w:r>
      <w:r w:rsidRPr="00C92FB5">
        <w:rPr>
          <w:lang w:val="fr-FR"/>
        </w:rPr>
        <w:t>Les lignes directrices facultatives pour la prise en compte de la diversité biologique dans les études d</w:t>
      </w:r>
      <w:r w:rsidR="002D22B6">
        <w:rPr>
          <w:lang w:val="fr-FR"/>
        </w:rPr>
        <w:t>’</w:t>
      </w:r>
      <w:r w:rsidRPr="00C92FB5">
        <w:rPr>
          <w:lang w:val="fr-FR"/>
        </w:rPr>
        <w:t>impact sur l</w:t>
      </w:r>
      <w:r w:rsidR="002D22B6">
        <w:rPr>
          <w:lang w:val="fr-FR"/>
        </w:rPr>
        <w:t>’</w:t>
      </w:r>
      <w:r w:rsidRPr="00C92FB5">
        <w:rPr>
          <w:lang w:val="fr-FR"/>
        </w:rPr>
        <w:t>environnement dans les zones marines et côtières et le projet d</w:t>
      </w:r>
      <w:r w:rsidR="002D22B6">
        <w:rPr>
          <w:lang w:val="fr-FR"/>
        </w:rPr>
        <w:t>’</w:t>
      </w:r>
      <w:r w:rsidRPr="00C92FB5">
        <w:rPr>
          <w:lang w:val="fr-FR"/>
        </w:rPr>
        <w:t>orientations sur l</w:t>
      </w:r>
      <w:r w:rsidR="002D22B6">
        <w:rPr>
          <w:lang w:val="fr-FR"/>
        </w:rPr>
        <w:t>’</w:t>
      </w:r>
      <w:r w:rsidRPr="00C92FB5">
        <w:rPr>
          <w:lang w:val="fr-FR"/>
        </w:rPr>
        <w:t>évaluation environnementale stratégique intégrant la diversité biologique dans les zones marines et côtières</w:t>
      </w:r>
      <w:r w:rsidRPr="00C92FB5">
        <w:rPr>
          <w:vertAlign w:val="superscript"/>
          <w:lang w:val="fr-FR"/>
        </w:rPr>
        <w:footnoteReference w:id="342"/>
      </w:r>
      <w:r w:rsidR="00142771">
        <w:rPr>
          <w:lang w:val="fr-FR"/>
        </w:rPr>
        <w:t>;</w:t>
      </w:r>
      <w:r w:rsidRPr="00C92FB5">
        <w:rPr>
          <w:lang w:val="fr-FR"/>
        </w:rPr>
        <w:t>]]</w:t>
      </w:r>
    </w:p>
    <w:p w14:paraId="0382FAAA" w14:textId="30C39278" w:rsidR="00ED421D" w:rsidRDefault="00ED421D" w:rsidP="00ED421D">
      <w:pPr>
        <w:pStyle w:val="CBDNormalNumber"/>
        <w:keepNext/>
        <w:numPr>
          <w:ilvl w:val="0"/>
          <w:numId w:val="0"/>
        </w:numPr>
        <w:tabs>
          <w:tab w:val="clear" w:pos="567"/>
          <w:tab w:val="clear" w:pos="1134"/>
        </w:tabs>
        <w:ind w:left="567" w:firstLine="567"/>
        <w:rPr>
          <w:lang w:val="fr-FR"/>
        </w:rPr>
      </w:pPr>
      <w:r w:rsidRPr="00C92FB5">
        <w:rPr>
          <w:lang w:val="fr-FR"/>
        </w:rPr>
        <w:t>c)</w:t>
      </w:r>
      <w:r w:rsidRPr="00C92FB5">
        <w:rPr>
          <w:lang w:val="fr-FR"/>
        </w:rPr>
        <w:tab/>
      </w:r>
      <w:r w:rsidR="00B361B6">
        <w:rPr>
          <w:lang w:val="fr-FR"/>
        </w:rPr>
        <w:t>Faire réaliser</w:t>
      </w:r>
      <w:r w:rsidRPr="00681DDE">
        <w:rPr>
          <w:lang w:val="fr-FR"/>
        </w:rPr>
        <w:t xml:space="preserve"> un rapport,</w:t>
      </w:r>
      <w:r>
        <w:rPr>
          <w:lang w:val="fr-FR"/>
        </w:rPr>
        <w:t xml:space="preserve"> qui sera élaboré </w:t>
      </w:r>
      <w:r w:rsidRPr="00C92FB5">
        <w:rPr>
          <w:lang w:val="fr-FR"/>
        </w:rPr>
        <w:t>en collaboration avec les organisations compétentes, sur les données scientifiques et techniques relatives à la connectivité biologique et écologique marine, y compris la connectivité verticale, notamment dans les écosystèmes côtiers, de haute mer et des grands fonds, afin d</w:t>
      </w:r>
      <w:r w:rsidR="002D22B6">
        <w:rPr>
          <w:lang w:val="fr-FR"/>
        </w:rPr>
        <w:t>’</w:t>
      </w:r>
      <w:r w:rsidRPr="00C92FB5">
        <w:rPr>
          <w:lang w:val="fr-FR"/>
        </w:rPr>
        <w:t>éclairer la mise en œuvre du Cadre, et soumettre ce rapport pour examen par l</w:t>
      </w:r>
      <w:r w:rsidR="002D22B6">
        <w:rPr>
          <w:lang w:val="fr-FR"/>
        </w:rPr>
        <w:t>’</w:t>
      </w:r>
      <w:r w:rsidRPr="00C92FB5">
        <w:rPr>
          <w:lang w:val="fr-FR"/>
        </w:rPr>
        <w:t xml:space="preserve">Organe subsidiaire chargé des avis scientifiques, techniques et technologiques </w:t>
      </w:r>
      <w:r w:rsidR="00E62C09">
        <w:rPr>
          <w:lang w:val="fr-FR"/>
        </w:rPr>
        <w:t>à une réunion devant se tenir</w:t>
      </w:r>
      <w:r w:rsidR="00381618">
        <w:rPr>
          <w:lang w:val="fr-FR"/>
        </w:rPr>
        <w:t xml:space="preserve"> avant la</w:t>
      </w:r>
      <w:r w:rsidR="00E87AF4">
        <w:rPr>
          <w:lang w:val="fr-FR"/>
        </w:rPr>
        <w:t xml:space="preserve"> </w:t>
      </w:r>
      <w:r w:rsidRPr="00C92FB5">
        <w:rPr>
          <w:lang w:val="fr-FR"/>
        </w:rPr>
        <w:t>dix-huitième réunion de la Conférence des Parties</w:t>
      </w:r>
      <w:r w:rsidR="00142771">
        <w:rPr>
          <w:lang w:val="fr-FR"/>
        </w:rPr>
        <w:t>;</w:t>
      </w:r>
    </w:p>
    <w:p w14:paraId="32EF5AEC" w14:textId="34E7994C" w:rsidR="00ED421D" w:rsidRDefault="008F66EB" w:rsidP="00ED421D">
      <w:pPr>
        <w:pStyle w:val="CBDNormalNumber"/>
        <w:keepNext/>
        <w:numPr>
          <w:ilvl w:val="0"/>
          <w:numId w:val="0"/>
        </w:numPr>
        <w:tabs>
          <w:tab w:val="clear" w:pos="567"/>
          <w:tab w:val="clear" w:pos="1134"/>
        </w:tabs>
        <w:ind w:left="567" w:firstLine="567"/>
        <w:rPr>
          <w:lang w:val="fr-FR"/>
        </w:rPr>
      </w:pPr>
      <w:r w:rsidRPr="00C92FB5">
        <w:rPr>
          <w:lang w:val="fr-FR"/>
        </w:rPr>
        <w:t>d)</w:t>
      </w:r>
      <w:r w:rsidRPr="00C92FB5">
        <w:rPr>
          <w:lang w:val="fr-FR"/>
        </w:rPr>
        <w:tab/>
      </w:r>
      <w:r w:rsidR="00B361B6">
        <w:rPr>
          <w:lang w:val="fr-FR"/>
        </w:rPr>
        <w:t>Rédiger</w:t>
      </w:r>
      <w:r w:rsidRPr="00C92FB5">
        <w:rPr>
          <w:lang w:val="fr-FR"/>
        </w:rPr>
        <w:t>, en collaboration avec les organisations compétentes et les experts, des orientations scientifiques relatives à l</w:t>
      </w:r>
      <w:r w:rsidR="002D22B6">
        <w:rPr>
          <w:lang w:val="fr-FR"/>
        </w:rPr>
        <w:t>’</w:t>
      </w:r>
      <w:r w:rsidRPr="00C92FB5">
        <w:rPr>
          <w:lang w:val="fr-FR"/>
        </w:rPr>
        <w:t xml:space="preserve">application des technologies </w:t>
      </w:r>
      <w:r w:rsidR="00C56095">
        <w:rPr>
          <w:lang w:val="fr-FR"/>
        </w:rPr>
        <w:t>nouvelle</w:t>
      </w:r>
      <w:r w:rsidRPr="00C92FB5">
        <w:rPr>
          <w:lang w:val="fr-FR"/>
        </w:rPr>
        <w:t>s, notamment l</w:t>
      </w:r>
      <w:r w:rsidR="002D22B6">
        <w:rPr>
          <w:lang w:val="fr-FR"/>
        </w:rPr>
        <w:t>’</w:t>
      </w:r>
      <w:r w:rsidRPr="00C92FB5">
        <w:rPr>
          <w:lang w:val="fr-FR"/>
        </w:rPr>
        <w:t>ADN environnemental, la télédétection et d</w:t>
      </w:r>
      <w:r w:rsidR="002D22B6">
        <w:rPr>
          <w:lang w:val="fr-FR"/>
        </w:rPr>
        <w:t>’</w:t>
      </w:r>
      <w:r w:rsidRPr="00C92FB5">
        <w:rPr>
          <w:lang w:val="fr-FR"/>
        </w:rPr>
        <w:t>autres outils appropriés de suivi de la biodiversité, à l</w:t>
      </w:r>
      <w:r w:rsidR="002D22B6">
        <w:rPr>
          <w:lang w:val="fr-FR"/>
        </w:rPr>
        <w:t>’</w:t>
      </w:r>
      <w:r w:rsidRPr="00C92FB5">
        <w:rPr>
          <w:lang w:val="fr-FR"/>
        </w:rPr>
        <w:t>appui de l</w:t>
      </w:r>
      <w:r w:rsidR="002D22B6">
        <w:rPr>
          <w:lang w:val="fr-FR"/>
        </w:rPr>
        <w:t>’</w:t>
      </w:r>
      <w:r w:rsidRPr="00C92FB5">
        <w:rPr>
          <w:lang w:val="fr-FR"/>
        </w:rPr>
        <w:t>évaluation et du suivi de la biodiversité marine, en tenant compte des spécificités, des capacités et des priorités nationales, en s</w:t>
      </w:r>
      <w:r w:rsidR="002D22B6">
        <w:rPr>
          <w:lang w:val="fr-FR"/>
        </w:rPr>
        <w:t>’</w:t>
      </w:r>
      <w:r w:rsidRPr="00C92FB5">
        <w:rPr>
          <w:lang w:val="fr-FR"/>
        </w:rPr>
        <w:t>appuyant sur les meilleures connaissances scientifiques disponibles et en envisageant des méthodes d</w:t>
      </w:r>
      <w:r w:rsidR="002D22B6">
        <w:rPr>
          <w:lang w:val="fr-FR"/>
        </w:rPr>
        <w:t>’</w:t>
      </w:r>
      <w:r w:rsidRPr="00C92FB5">
        <w:rPr>
          <w:lang w:val="fr-FR"/>
        </w:rPr>
        <w:t xml:space="preserve">application qui valorisent les </w:t>
      </w:r>
      <w:r>
        <w:rPr>
          <w:lang w:val="fr-FR"/>
        </w:rPr>
        <w:t>connaissances</w:t>
      </w:r>
      <w:r w:rsidRPr="00C92FB5">
        <w:rPr>
          <w:lang w:val="fr-FR"/>
        </w:rPr>
        <w:t xml:space="preserve"> traditionnel</w:t>
      </w:r>
      <w:r>
        <w:rPr>
          <w:lang w:val="fr-FR"/>
        </w:rPr>
        <w:t>le</w:t>
      </w:r>
      <w:r w:rsidRPr="00C92FB5">
        <w:rPr>
          <w:lang w:val="fr-FR"/>
        </w:rPr>
        <w:t>s des peuples autochtones et communautés locales, et d</w:t>
      </w:r>
      <w:r w:rsidR="002D22B6">
        <w:rPr>
          <w:lang w:val="fr-FR"/>
        </w:rPr>
        <w:t>’</w:t>
      </w:r>
      <w:r w:rsidRPr="00C92FB5">
        <w:rPr>
          <w:lang w:val="fr-FR"/>
        </w:rPr>
        <w:t>accompagner ces orientations d</w:t>
      </w:r>
      <w:r w:rsidR="002D22B6">
        <w:rPr>
          <w:lang w:val="fr-FR"/>
        </w:rPr>
        <w:t>’</w:t>
      </w:r>
      <w:r w:rsidRPr="00C92FB5">
        <w:rPr>
          <w:lang w:val="fr-FR"/>
        </w:rPr>
        <w:t xml:space="preserve">une analyse des priorités et des options en matière de création et de renforcement des capacités pour les </w:t>
      </w:r>
      <w:r w:rsidR="00C56095">
        <w:rPr>
          <w:lang w:val="fr-FR"/>
        </w:rPr>
        <w:t xml:space="preserve">Parties qui sont des </w:t>
      </w:r>
      <w:r w:rsidRPr="00C92FB5">
        <w:rPr>
          <w:lang w:val="fr-FR"/>
        </w:rPr>
        <w:t xml:space="preserve">pays en développement, en particulier les moins avancés </w:t>
      </w:r>
      <w:r w:rsidR="00C56095">
        <w:rPr>
          <w:lang w:val="fr-FR"/>
        </w:rPr>
        <w:t xml:space="preserve">d’entre eux </w:t>
      </w:r>
      <w:r w:rsidRPr="00C92FB5">
        <w:rPr>
          <w:lang w:val="fr-FR"/>
        </w:rPr>
        <w:t>et les petits États insulaires en développement</w:t>
      </w:r>
      <w:r w:rsidR="00142771">
        <w:rPr>
          <w:lang w:val="fr-FR"/>
        </w:rPr>
        <w:t>;</w:t>
      </w:r>
    </w:p>
    <w:p w14:paraId="7A3CE6EB" w14:textId="3341000A" w:rsidR="00ED421D" w:rsidRDefault="008F66EB" w:rsidP="00ED421D">
      <w:pPr>
        <w:pStyle w:val="CBDNormalNumber"/>
        <w:keepNext/>
        <w:numPr>
          <w:ilvl w:val="0"/>
          <w:numId w:val="0"/>
        </w:numPr>
        <w:tabs>
          <w:tab w:val="clear" w:pos="567"/>
          <w:tab w:val="clear" w:pos="1134"/>
        </w:tabs>
        <w:ind w:left="567" w:firstLine="567"/>
        <w:rPr>
          <w:lang w:val="fr-FR"/>
        </w:rPr>
      </w:pPr>
      <w:r w:rsidRPr="00C92FB5">
        <w:rPr>
          <w:lang w:val="fr-FR"/>
        </w:rPr>
        <w:t>e)</w:t>
      </w:r>
      <w:r w:rsidRPr="00C92FB5">
        <w:rPr>
          <w:lang w:val="fr-FR"/>
        </w:rPr>
        <w:tab/>
      </w:r>
      <w:r w:rsidR="00B361B6">
        <w:rPr>
          <w:lang w:val="fr-FR"/>
        </w:rPr>
        <w:t>Recenser</w:t>
      </w:r>
      <w:r w:rsidRPr="00C92FB5">
        <w:rPr>
          <w:lang w:val="fr-FR"/>
        </w:rPr>
        <w:t xml:space="preserve">, parmi les lacunes et les domaines nécessitant une attention particulière figurant </w:t>
      </w:r>
      <w:r>
        <w:rPr>
          <w:lang w:val="fr-FR"/>
        </w:rPr>
        <w:t>à</w:t>
      </w:r>
      <w:r w:rsidRPr="00C92FB5">
        <w:rPr>
          <w:lang w:val="fr-FR"/>
        </w:rPr>
        <w:t xml:space="preserve"> l</w:t>
      </w:r>
      <w:r w:rsidR="002D22B6">
        <w:rPr>
          <w:lang w:val="fr-FR"/>
        </w:rPr>
        <w:t>’</w:t>
      </w:r>
      <w:r w:rsidRPr="00C92FB5">
        <w:rPr>
          <w:lang w:val="fr-FR"/>
        </w:rPr>
        <w:t xml:space="preserve">annexe </w:t>
      </w:r>
      <w:r w:rsidR="00C56095">
        <w:rPr>
          <w:lang w:val="fr-FR"/>
        </w:rPr>
        <w:t>à</w:t>
      </w:r>
      <w:r w:rsidRPr="00C92FB5">
        <w:rPr>
          <w:lang w:val="fr-FR"/>
        </w:rPr>
        <w:t xml:space="preserve"> la décision </w:t>
      </w:r>
      <w:hyperlink r:id="rId349" w:history="1">
        <w:r w:rsidRPr="00C92FB5">
          <w:rPr>
            <w:rStyle w:val="Hyperlink"/>
            <w:lang w:val="fr-FR"/>
          </w:rPr>
          <w:t>16/17</w:t>
        </w:r>
      </w:hyperlink>
      <w:r w:rsidRPr="00C92FB5">
        <w:rPr>
          <w:lang w:val="fr-FR"/>
        </w:rPr>
        <w:t>, lesquels d</w:t>
      </w:r>
      <w:r w:rsidR="002D22B6">
        <w:rPr>
          <w:lang w:val="fr-FR"/>
        </w:rPr>
        <w:t>’</w:t>
      </w:r>
      <w:r w:rsidRPr="00C92FB5">
        <w:rPr>
          <w:lang w:val="fr-FR"/>
        </w:rPr>
        <w:t>entre eux pourraient bénéficier de l</w:t>
      </w:r>
      <w:r w:rsidR="002D22B6">
        <w:rPr>
          <w:lang w:val="fr-FR"/>
        </w:rPr>
        <w:t>’</w:t>
      </w:r>
      <w:r w:rsidRPr="00C92FB5">
        <w:rPr>
          <w:lang w:val="fr-FR"/>
        </w:rPr>
        <w:t xml:space="preserve">élaboration de nouvelles orientations au titre de la Convention pour faire progresser </w:t>
      </w:r>
      <w:r w:rsidR="00C56095">
        <w:rPr>
          <w:lang w:val="fr-FR"/>
        </w:rPr>
        <w:t>l’application</w:t>
      </w:r>
      <w:r w:rsidRPr="00C92FB5">
        <w:rPr>
          <w:lang w:val="fr-FR"/>
        </w:rPr>
        <w:t xml:space="preserve"> du Cadre en matière de biodiversité marine et côtière et de biodiversité insulaire, pour examen par l</w:t>
      </w:r>
      <w:r w:rsidR="002D22B6">
        <w:rPr>
          <w:lang w:val="fr-FR"/>
        </w:rPr>
        <w:t>’</w:t>
      </w:r>
      <w:r w:rsidRPr="00C92FB5">
        <w:rPr>
          <w:lang w:val="fr-FR"/>
        </w:rPr>
        <w:t xml:space="preserve">Organe subsidiaire chargé de fournir des avis scientifiques, techniques et technologiques </w:t>
      </w:r>
      <w:r w:rsidR="00E62C09">
        <w:rPr>
          <w:lang w:val="fr-FR"/>
        </w:rPr>
        <w:t>à une réunion devant se tenir</w:t>
      </w:r>
      <w:r w:rsidR="00381618">
        <w:rPr>
          <w:lang w:val="fr-FR"/>
        </w:rPr>
        <w:t xml:space="preserve"> avant la</w:t>
      </w:r>
      <w:r w:rsidR="00E87AF4">
        <w:rPr>
          <w:lang w:val="fr-FR"/>
        </w:rPr>
        <w:t xml:space="preserve"> </w:t>
      </w:r>
      <w:r w:rsidRPr="00C92FB5">
        <w:rPr>
          <w:lang w:val="fr-FR"/>
        </w:rPr>
        <w:t>dix-huitième réunion de la Conférence des Parties</w:t>
      </w:r>
      <w:r w:rsidR="00142771">
        <w:rPr>
          <w:lang w:val="fr-FR"/>
        </w:rPr>
        <w:t>;</w:t>
      </w:r>
    </w:p>
    <w:p w14:paraId="016A7850" w14:textId="6D0F8679" w:rsidR="00ED421D" w:rsidRDefault="008F66EB" w:rsidP="00ED421D">
      <w:pPr>
        <w:pStyle w:val="CBDNormalNumber"/>
        <w:keepNext/>
        <w:numPr>
          <w:ilvl w:val="0"/>
          <w:numId w:val="0"/>
        </w:numPr>
        <w:tabs>
          <w:tab w:val="clear" w:pos="567"/>
          <w:tab w:val="clear" w:pos="1134"/>
        </w:tabs>
        <w:ind w:left="567" w:firstLine="567"/>
        <w:rPr>
          <w:lang w:val="fr-FR"/>
        </w:rPr>
      </w:pPr>
      <w:r w:rsidRPr="00C92FB5">
        <w:rPr>
          <w:lang w:val="fr-FR"/>
        </w:rPr>
        <w:t>f)</w:t>
      </w:r>
      <w:r w:rsidRPr="00C92FB5">
        <w:rPr>
          <w:lang w:val="fr-FR"/>
        </w:rPr>
        <w:tab/>
      </w:r>
      <w:r w:rsidR="00B361B6">
        <w:rPr>
          <w:lang w:val="fr-FR"/>
        </w:rPr>
        <w:t>Préparer</w:t>
      </w:r>
      <w:r w:rsidRPr="00C92FB5">
        <w:rPr>
          <w:lang w:val="fr-FR"/>
        </w:rPr>
        <w:t xml:space="preserve"> une analyse de l</w:t>
      </w:r>
      <w:r w:rsidR="002D22B6">
        <w:rPr>
          <w:lang w:val="fr-FR"/>
        </w:rPr>
        <w:t>’</w:t>
      </w:r>
      <w:r w:rsidRPr="00C92FB5">
        <w:rPr>
          <w:lang w:val="fr-FR"/>
        </w:rPr>
        <w:t>état d</w:t>
      </w:r>
      <w:r w:rsidR="002D22B6">
        <w:rPr>
          <w:lang w:val="fr-FR"/>
        </w:rPr>
        <w:t>’</w:t>
      </w:r>
      <w:r w:rsidRPr="00C92FB5">
        <w:rPr>
          <w:lang w:val="fr-FR"/>
        </w:rPr>
        <w:t xml:space="preserve">avancement de </w:t>
      </w:r>
      <w:r w:rsidR="00C56095">
        <w:rPr>
          <w:lang w:val="fr-FR"/>
        </w:rPr>
        <w:t>l'application</w:t>
      </w:r>
      <w:r w:rsidRPr="00C92FB5">
        <w:rPr>
          <w:lang w:val="fr-FR"/>
        </w:rPr>
        <w:t xml:space="preserve"> du programme de travail sur la biodiversité insulaire</w:t>
      </w:r>
      <w:r>
        <w:rPr>
          <w:rStyle w:val="FootnoteReference"/>
        </w:rPr>
        <w:footnoteReference w:id="343"/>
      </w:r>
      <w:r w:rsidRPr="00C92FB5">
        <w:rPr>
          <w:lang w:val="fr-FR"/>
        </w:rPr>
        <w:t xml:space="preserve"> dans le contexte du Cadre, en tenant compte des </w:t>
      </w:r>
      <w:r>
        <w:rPr>
          <w:lang w:val="fr-FR"/>
        </w:rPr>
        <w:t>menaces</w:t>
      </w:r>
      <w:r w:rsidRPr="00C92FB5">
        <w:rPr>
          <w:lang w:val="fr-FR"/>
        </w:rPr>
        <w:t xml:space="preserve"> disproportionnées auxquelles </w:t>
      </w:r>
      <w:r>
        <w:rPr>
          <w:lang w:val="fr-FR"/>
        </w:rPr>
        <w:t>font face</w:t>
      </w:r>
      <w:r w:rsidRPr="00C92FB5">
        <w:rPr>
          <w:lang w:val="fr-FR"/>
        </w:rPr>
        <w:t xml:space="preserve"> les </w:t>
      </w:r>
      <w:r>
        <w:rPr>
          <w:lang w:val="fr-FR"/>
        </w:rPr>
        <w:t>écosystèmes insulaires</w:t>
      </w:r>
      <w:r w:rsidRPr="00C92FB5">
        <w:rPr>
          <w:lang w:val="fr-FR"/>
        </w:rPr>
        <w:t>, des liens indissociables entre les écosystèmes marins, côtiers et insulaires</w:t>
      </w:r>
      <w:r w:rsidR="00C56095">
        <w:rPr>
          <w:lang w:val="fr-FR"/>
        </w:rPr>
        <w:t xml:space="preserve"> et </w:t>
      </w:r>
      <w:r w:rsidRPr="00C92FB5">
        <w:rPr>
          <w:lang w:val="fr-FR"/>
        </w:rPr>
        <w:t>de l</w:t>
      </w:r>
      <w:r w:rsidR="002D22B6">
        <w:rPr>
          <w:lang w:val="fr-FR"/>
        </w:rPr>
        <w:t>’</w:t>
      </w:r>
      <w:r w:rsidRPr="00C92FB5">
        <w:rPr>
          <w:lang w:val="fr-FR"/>
        </w:rPr>
        <w:t xml:space="preserve">annexe </w:t>
      </w:r>
      <w:r>
        <w:rPr>
          <w:lang w:val="fr-FR"/>
        </w:rPr>
        <w:t>à</w:t>
      </w:r>
      <w:r w:rsidRPr="00C92FB5">
        <w:rPr>
          <w:lang w:val="fr-FR"/>
        </w:rPr>
        <w:t xml:space="preserve"> la décision </w:t>
      </w:r>
      <w:hyperlink r:id="rId350" w:history="1">
        <w:r w:rsidRPr="00C92FB5">
          <w:rPr>
            <w:rStyle w:val="Hyperlink"/>
            <w:lang w:val="fr-FR"/>
          </w:rPr>
          <w:t>16/17</w:t>
        </w:r>
      </w:hyperlink>
      <w:r w:rsidRPr="00C92FB5">
        <w:rPr>
          <w:lang w:val="fr-FR"/>
        </w:rPr>
        <w:t>, et de communiquer cette analyse à l</w:t>
      </w:r>
      <w:r w:rsidR="002D22B6">
        <w:rPr>
          <w:lang w:val="fr-FR"/>
        </w:rPr>
        <w:t>’</w:t>
      </w:r>
      <w:r w:rsidRPr="00C92FB5">
        <w:rPr>
          <w:lang w:val="fr-FR"/>
        </w:rPr>
        <w:t xml:space="preserve">Organe subsidiaire chargé de fournir des avis scientifiques, techniques et technologiques, pour examen à </w:t>
      </w:r>
      <w:r>
        <w:rPr>
          <w:lang w:val="fr-FR"/>
        </w:rPr>
        <w:t>une</w:t>
      </w:r>
      <w:r w:rsidRPr="00C92FB5">
        <w:rPr>
          <w:lang w:val="fr-FR"/>
        </w:rPr>
        <w:t xml:space="preserve"> </w:t>
      </w:r>
      <w:r w:rsidR="00381618">
        <w:rPr>
          <w:lang w:val="fr-FR"/>
        </w:rPr>
        <w:t>réunion devant se tenir avant la</w:t>
      </w:r>
      <w:r w:rsidR="00E87AF4">
        <w:rPr>
          <w:lang w:val="fr-FR"/>
        </w:rPr>
        <w:t xml:space="preserve"> </w:t>
      </w:r>
      <w:r w:rsidRPr="00C92FB5">
        <w:rPr>
          <w:lang w:val="fr-FR"/>
        </w:rPr>
        <w:t>dix-neuvième réunion de la Conférence des Parties</w:t>
      </w:r>
      <w:r w:rsidR="00142771">
        <w:rPr>
          <w:lang w:val="fr-FR"/>
        </w:rPr>
        <w:t>;</w:t>
      </w:r>
    </w:p>
    <w:p w14:paraId="3108DEB7" w14:textId="7196A82F" w:rsidR="008F66EB" w:rsidRDefault="008F66EB" w:rsidP="00ED421D">
      <w:pPr>
        <w:pStyle w:val="CBDNormalNumber"/>
        <w:keepNext/>
        <w:numPr>
          <w:ilvl w:val="0"/>
          <w:numId w:val="0"/>
        </w:numPr>
        <w:tabs>
          <w:tab w:val="clear" w:pos="567"/>
          <w:tab w:val="clear" w:pos="1134"/>
        </w:tabs>
        <w:ind w:left="567" w:firstLine="567"/>
        <w:rPr>
          <w:lang w:val="fr-FR"/>
        </w:rPr>
      </w:pPr>
      <w:r w:rsidRPr="00C92FB5">
        <w:rPr>
          <w:lang w:val="fr-FR"/>
        </w:rPr>
        <w:t>g)</w:t>
      </w:r>
      <w:r w:rsidRPr="00C92FB5">
        <w:rPr>
          <w:lang w:val="fr-FR"/>
        </w:rPr>
        <w:tab/>
      </w:r>
      <w:r w:rsidR="00B361B6">
        <w:rPr>
          <w:lang w:val="fr-FR"/>
        </w:rPr>
        <w:t>Renforcer</w:t>
      </w:r>
      <w:r w:rsidRPr="00C92FB5">
        <w:rPr>
          <w:lang w:val="fr-FR"/>
        </w:rPr>
        <w:t xml:space="preserve"> davantage la coopération, la collaboration ou les synergies, selon qu</w:t>
      </w:r>
      <w:r w:rsidR="002D22B6">
        <w:rPr>
          <w:lang w:val="fr-FR"/>
        </w:rPr>
        <w:t>’</w:t>
      </w:r>
      <w:r w:rsidRPr="00C92FB5">
        <w:rPr>
          <w:lang w:val="fr-FR"/>
        </w:rPr>
        <w:t>il convien</w:t>
      </w:r>
      <w:r>
        <w:rPr>
          <w:lang w:val="fr-FR"/>
        </w:rPr>
        <w:t>dra</w:t>
      </w:r>
      <w:r w:rsidRPr="00C92FB5">
        <w:rPr>
          <w:lang w:val="fr-FR"/>
        </w:rPr>
        <w:t>, avec les secrétariats d</w:t>
      </w:r>
      <w:r w:rsidR="002D22B6">
        <w:rPr>
          <w:lang w:val="fr-FR"/>
        </w:rPr>
        <w:t>’</w:t>
      </w:r>
      <w:r w:rsidRPr="00C92FB5">
        <w:rPr>
          <w:lang w:val="fr-FR"/>
        </w:rPr>
        <w:t>autres accords multilatéraux sur l</w:t>
      </w:r>
      <w:r w:rsidR="002D22B6">
        <w:rPr>
          <w:lang w:val="fr-FR"/>
        </w:rPr>
        <w:t>’</w:t>
      </w:r>
      <w:r w:rsidRPr="00C92FB5">
        <w:rPr>
          <w:lang w:val="fr-FR"/>
        </w:rPr>
        <w:t xml:space="preserve">environnement et les </w:t>
      </w:r>
      <w:r w:rsidRPr="00C92FB5">
        <w:rPr>
          <w:lang w:val="fr-FR"/>
        </w:rPr>
        <w:lastRenderedPageBreak/>
        <w:t xml:space="preserve">organisations mondiales et régionales, conformément à leurs mandats respectifs, notamment </w:t>
      </w:r>
      <w:r w:rsidR="00C56095">
        <w:rPr>
          <w:lang w:val="fr-FR"/>
        </w:rPr>
        <w:t xml:space="preserve">au moyen d’un </w:t>
      </w:r>
      <w:r w:rsidRPr="00C92FB5">
        <w:rPr>
          <w:lang w:val="fr-FR"/>
        </w:rPr>
        <w:t>dialogue mondial de l</w:t>
      </w:r>
      <w:r w:rsidR="002D22B6">
        <w:rPr>
          <w:lang w:val="fr-FR"/>
        </w:rPr>
        <w:t>’</w:t>
      </w:r>
      <w:r w:rsidRPr="00C92FB5">
        <w:rPr>
          <w:lang w:val="fr-FR"/>
        </w:rPr>
        <w:t xml:space="preserve">Initiative pour des océans durables avec les organisations régionales chargées des mers et les organismes régionaux de pêche sur diverses questions thématiques liées à la biodiversité marine et côtière </w:t>
      </w:r>
      <w:r w:rsidR="00C56095">
        <w:rPr>
          <w:lang w:val="fr-FR"/>
        </w:rPr>
        <w:t xml:space="preserve">et </w:t>
      </w:r>
      <w:r w:rsidRPr="00C92FB5">
        <w:rPr>
          <w:lang w:val="fr-FR"/>
        </w:rPr>
        <w:t>à la biodiversité insulaire, à l</w:t>
      </w:r>
      <w:r w:rsidR="002D22B6">
        <w:rPr>
          <w:lang w:val="fr-FR"/>
        </w:rPr>
        <w:t>’</w:t>
      </w:r>
      <w:r w:rsidRPr="00C92FB5">
        <w:rPr>
          <w:lang w:val="fr-FR"/>
        </w:rPr>
        <w:t xml:space="preserve">appui de la mise en œuvre du Cadre [et </w:t>
      </w:r>
      <w:r>
        <w:rPr>
          <w:lang w:val="fr-FR"/>
        </w:rPr>
        <w:t>du</w:t>
      </w:r>
      <w:r w:rsidRPr="00C92FB5">
        <w:rPr>
          <w:lang w:val="fr-FR"/>
        </w:rPr>
        <w:t xml:space="preserve"> Programme de développement durable à l</w:t>
      </w:r>
      <w:r w:rsidR="002D22B6">
        <w:rPr>
          <w:lang w:val="fr-FR"/>
        </w:rPr>
        <w:t>’</w:t>
      </w:r>
      <w:r w:rsidRPr="00C92FB5">
        <w:rPr>
          <w:lang w:val="fr-FR"/>
        </w:rPr>
        <w:t>horizon</w:t>
      </w:r>
      <w:r>
        <w:rPr>
          <w:lang w:val="fr-FR"/>
        </w:rPr>
        <w:t> </w:t>
      </w:r>
      <w:r w:rsidRPr="00C92FB5">
        <w:rPr>
          <w:lang w:val="fr-FR"/>
        </w:rPr>
        <w:t>2030</w:t>
      </w:r>
      <w:r w:rsidRPr="00C92FB5">
        <w:rPr>
          <w:rStyle w:val="FootnoteReference"/>
          <w:lang w:val="fr-FR"/>
        </w:rPr>
        <w:footnoteReference w:id="344"/>
      </w:r>
      <w:r w:rsidRPr="00C92FB5">
        <w:rPr>
          <w:lang w:val="fr-FR"/>
        </w:rPr>
        <w:t>].</w:t>
      </w:r>
    </w:p>
    <w:p w14:paraId="2A2B2D3D" w14:textId="77777777" w:rsidR="00ED421D" w:rsidRPr="00C92FB5" w:rsidRDefault="00ED421D" w:rsidP="00ED421D">
      <w:pPr>
        <w:pStyle w:val="CBDDesicionAnnex"/>
        <w:rPr>
          <w:lang w:val="fr-FR"/>
        </w:rPr>
      </w:pPr>
      <w:r w:rsidRPr="00C92FB5">
        <w:rPr>
          <w:lang w:val="fr-FR"/>
        </w:rPr>
        <w:t>Annexe I</w:t>
      </w:r>
    </w:p>
    <w:p w14:paraId="5573368E" w14:textId="7B007C3B" w:rsidR="00ED421D" w:rsidRPr="00C92FB5" w:rsidRDefault="00ED421D" w:rsidP="00ED421D">
      <w:pPr>
        <w:pStyle w:val="CBDDesicionAnnex"/>
        <w:rPr>
          <w:bCs w:val="0"/>
          <w:lang w:val="fr-FR" w:bidi="ar-SY"/>
        </w:rPr>
      </w:pPr>
      <w:r w:rsidRPr="00C92FB5">
        <w:rPr>
          <w:lang w:val="fr-FR"/>
        </w:rPr>
        <w:t>[Éléments de référence facultatifs en matière de bonnes pratiques][Lignes directrices facultatives] sur les processus d</w:t>
      </w:r>
      <w:r w:rsidR="002D22B6">
        <w:rPr>
          <w:lang w:val="fr-FR"/>
        </w:rPr>
        <w:t>’</w:t>
      </w:r>
      <w:r w:rsidRPr="00C92FB5">
        <w:rPr>
          <w:lang w:val="fr-FR"/>
        </w:rPr>
        <w:t>examen par les pairs pour la description des zones qui répondent aux critères des aires marines d</w:t>
      </w:r>
      <w:r w:rsidR="002D22B6">
        <w:rPr>
          <w:lang w:val="fr-FR"/>
        </w:rPr>
        <w:t>’</w:t>
      </w:r>
      <w:r w:rsidRPr="00C92FB5">
        <w:rPr>
          <w:lang w:val="fr-FR"/>
        </w:rPr>
        <w:t>importance écologique et biologique [et à d</w:t>
      </w:r>
      <w:r w:rsidR="002D22B6">
        <w:rPr>
          <w:lang w:val="fr-FR"/>
        </w:rPr>
        <w:t>’</w:t>
      </w:r>
      <w:r w:rsidRPr="00C92FB5">
        <w:rPr>
          <w:lang w:val="fr-FR"/>
        </w:rPr>
        <w:t>autres critères scientifiques compatibles et complémentaires]</w:t>
      </w:r>
    </w:p>
    <w:p w14:paraId="4000C4AC" w14:textId="77777777" w:rsidR="00ED421D" w:rsidRPr="00C92FB5" w:rsidRDefault="00ED421D" w:rsidP="00ED421D">
      <w:pPr>
        <w:pStyle w:val="CBDH1"/>
        <w:tabs>
          <w:tab w:val="clear" w:pos="567"/>
        </w:tabs>
        <w:ind w:left="1134"/>
        <w:rPr>
          <w:b w:val="0"/>
          <w:sz w:val="24"/>
          <w:szCs w:val="24"/>
          <w:lang w:val="fr-FR"/>
        </w:rPr>
      </w:pPr>
      <w:r w:rsidRPr="00C92FB5">
        <w:rPr>
          <w:sz w:val="24"/>
          <w:szCs w:val="24"/>
          <w:lang w:val="fr-FR"/>
        </w:rPr>
        <w:t>I.</w:t>
      </w:r>
      <w:r w:rsidRPr="00C92FB5">
        <w:rPr>
          <w:sz w:val="24"/>
          <w:szCs w:val="24"/>
          <w:lang w:val="fr-FR"/>
        </w:rPr>
        <w:tab/>
        <w:t>Introduction</w:t>
      </w:r>
    </w:p>
    <w:p w14:paraId="6EFEC854" w14:textId="13565743" w:rsidR="00ED421D" w:rsidRDefault="008F66EB" w:rsidP="00ED421D">
      <w:pPr>
        <w:pStyle w:val="CBDNormalNumber"/>
        <w:numPr>
          <w:ilvl w:val="0"/>
          <w:numId w:val="0"/>
        </w:numPr>
        <w:tabs>
          <w:tab w:val="clear" w:pos="567"/>
        </w:tabs>
        <w:ind w:left="567"/>
        <w:rPr>
          <w:lang w:val="fr-FR"/>
        </w:rPr>
      </w:pPr>
      <w:r w:rsidRPr="00C92FB5">
        <w:rPr>
          <w:lang w:val="fr-FR"/>
        </w:rPr>
        <w:t>1.</w:t>
      </w:r>
      <w:r w:rsidRPr="00C92FB5">
        <w:rPr>
          <w:lang w:val="fr-FR"/>
        </w:rPr>
        <w:tab/>
        <w:t xml:space="preserve">Il existe divers processus, à différentes échelles et dans </w:t>
      </w:r>
      <w:r w:rsidR="00981E27">
        <w:rPr>
          <w:lang w:val="fr-FR"/>
        </w:rPr>
        <w:t xml:space="preserve">divers </w:t>
      </w:r>
      <w:r w:rsidRPr="00C92FB5">
        <w:rPr>
          <w:lang w:val="fr-FR"/>
        </w:rPr>
        <w:t xml:space="preserve">contextes, </w:t>
      </w:r>
      <w:r>
        <w:rPr>
          <w:lang w:val="fr-FR"/>
        </w:rPr>
        <w:t>de description</w:t>
      </w:r>
      <w:r w:rsidRPr="00C92FB5">
        <w:rPr>
          <w:lang w:val="fr-FR"/>
        </w:rPr>
        <w:t xml:space="preserve"> </w:t>
      </w:r>
      <w:r>
        <w:rPr>
          <w:lang w:val="fr-FR"/>
        </w:rPr>
        <w:t>d</w:t>
      </w:r>
      <w:r w:rsidRPr="00C92FB5">
        <w:rPr>
          <w:lang w:val="fr-FR"/>
        </w:rPr>
        <w:t xml:space="preserve">es </w:t>
      </w:r>
      <w:r>
        <w:rPr>
          <w:lang w:val="fr-FR"/>
        </w:rPr>
        <w:t>aires</w:t>
      </w:r>
      <w:r w:rsidRPr="00C92FB5">
        <w:rPr>
          <w:lang w:val="fr-FR"/>
        </w:rPr>
        <w:t xml:space="preserve"> d</w:t>
      </w:r>
      <w:r w:rsidR="002D22B6">
        <w:rPr>
          <w:lang w:val="fr-FR"/>
        </w:rPr>
        <w:t>’</w:t>
      </w:r>
      <w:r w:rsidRPr="00C92FB5">
        <w:rPr>
          <w:lang w:val="fr-FR"/>
        </w:rPr>
        <w:t xml:space="preserve">importance dans les </w:t>
      </w:r>
      <w:r>
        <w:rPr>
          <w:lang w:val="fr-FR"/>
        </w:rPr>
        <w:t>zones</w:t>
      </w:r>
      <w:r w:rsidRPr="00C92FB5">
        <w:rPr>
          <w:lang w:val="fr-FR"/>
        </w:rPr>
        <w:t xml:space="preserve"> marines et côtières, y compris la description et la cartographie scientifiques des zones correspondant aux critères des aires marines d</w:t>
      </w:r>
      <w:r w:rsidR="002D22B6">
        <w:rPr>
          <w:lang w:val="fr-FR"/>
        </w:rPr>
        <w:t>’</w:t>
      </w:r>
      <w:r w:rsidRPr="00C92FB5">
        <w:rPr>
          <w:lang w:val="fr-FR"/>
        </w:rPr>
        <w:t>importance écologique ou biologique. Ces processus reflètent un éventail d</w:t>
      </w:r>
      <w:r w:rsidR="002D22B6">
        <w:rPr>
          <w:lang w:val="fr-FR"/>
        </w:rPr>
        <w:t>’</w:t>
      </w:r>
      <w:r w:rsidRPr="00C92FB5">
        <w:rPr>
          <w:lang w:val="fr-FR"/>
        </w:rPr>
        <w:t>objectifs, de contextes et de priorités et peuvent être coordonnés de diverses manières par des entités intergouvernementales ou gouvernementales, par les peuples autochtones et communautés locales</w:t>
      </w:r>
      <w:r w:rsidR="00981E27">
        <w:rPr>
          <w:lang w:val="fr-FR"/>
        </w:rPr>
        <w:t xml:space="preserve"> et </w:t>
      </w:r>
      <w:r w:rsidRPr="00C92FB5">
        <w:rPr>
          <w:lang w:val="fr-FR"/>
        </w:rPr>
        <w:t>par des organisations non gouvernementales. Certains sont axés sur des types spécifiques d</w:t>
      </w:r>
      <w:r w:rsidR="002D22B6">
        <w:rPr>
          <w:lang w:val="fr-FR"/>
        </w:rPr>
        <w:t>’</w:t>
      </w:r>
      <w:r w:rsidRPr="00C92FB5">
        <w:rPr>
          <w:lang w:val="fr-FR"/>
        </w:rPr>
        <w:t>habitats, d</w:t>
      </w:r>
      <w:r w:rsidR="002D22B6">
        <w:rPr>
          <w:lang w:val="fr-FR"/>
        </w:rPr>
        <w:t>’</w:t>
      </w:r>
      <w:r w:rsidRPr="00C92FB5">
        <w:rPr>
          <w:lang w:val="fr-FR"/>
        </w:rPr>
        <w:t>espèces ou de processus écologiques, tandis que d</w:t>
      </w:r>
      <w:r w:rsidR="002D22B6">
        <w:rPr>
          <w:lang w:val="fr-FR"/>
        </w:rPr>
        <w:t>’</w:t>
      </w:r>
      <w:r w:rsidRPr="00C92FB5">
        <w:rPr>
          <w:lang w:val="fr-FR"/>
        </w:rPr>
        <w:t xml:space="preserve">autres </w:t>
      </w:r>
      <w:r w:rsidR="00981E27">
        <w:rPr>
          <w:lang w:val="fr-FR"/>
        </w:rPr>
        <w:t>regroupent</w:t>
      </w:r>
      <w:r w:rsidRPr="00C92FB5">
        <w:rPr>
          <w:lang w:val="fr-FR"/>
        </w:rPr>
        <w:t xml:space="preserve"> au moins deux des éléments susmentionnés ou ont une portée plus large. Les processus autres que ceux visant à décrire les aires marines d</w:t>
      </w:r>
      <w:r w:rsidR="002D22B6">
        <w:rPr>
          <w:lang w:val="fr-FR"/>
        </w:rPr>
        <w:t>’</w:t>
      </w:r>
      <w:r w:rsidRPr="00C92FB5">
        <w:rPr>
          <w:lang w:val="fr-FR"/>
        </w:rPr>
        <w:t xml:space="preserve">importance écologique ou biologique peuvent également être liés à des mesures de gestion ou utilisés pour éclairer les décisions de gestion connexes. </w:t>
      </w:r>
    </w:p>
    <w:p w14:paraId="65263270" w14:textId="01DB6D59" w:rsidR="00ED421D" w:rsidRDefault="008F66EB" w:rsidP="00ED421D">
      <w:pPr>
        <w:pStyle w:val="CBDNormalNumber"/>
        <w:numPr>
          <w:ilvl w:val="0"/>
          <w:numId w:val="0"/>
        </w:numPr>
        <w:tabs>
          <w:tab w:val="clear" w:pos="567"/>
        </w:tabs>
        <w:ind w:left="567"/>
        <w:rPr>
          <w:lang w:val="fr-FR"/>
        </w:rPr>
      </w:pPr>
      <w:r w:rsidRPr="00C92FB5">
        <w:rPr>
          <w:lang w:val="fr-FR"/>
        </w:rPr>
        <w:t>2.</w:t>
      </w:r>
      <w:r w:rsidRPr="00C92FB5">
        <w:rPr>
          <w:lang w:val="fr-FR"/>
        </w:rPr>
        <w:tab/>
        <w:t>Dans sa décision </w:t>
      </w:r>
      <w:hyperlink r:id="rId351" w:history="1">
        <w:r w:rsidRPr="00C92FB5">
          <w:rPr>
            <w:rStyle w:val="Hyperlink"/>
            <w:lang w:val="fr-FR"/>
          </w:rPr>
          <w:t>16/16</w:t>
        </w:r>
      </w:hyperlink>
      <w:r w:rsidRPr="00C92FB5">
        <w:rPr>
          <w:lang w:val="fr-FR"/>
        </w:rPr>
        <w:t>, la Conférence des Parties à la Convention sur la diversité biologique</w:t>
      </w:r>
      <w:r w:rsidRPr="00C92FB5">
        <w:rPr>
          <w:rStyle w:val="FootnoteReference"/>
          <w:lang w:val="fr-FR"/>
        </w:rPr>
        <w:footnoteReference w:id="345"/>
      </w:r>
      <w:r w:rsidRPr="00C92FB5">
        <w:rPr>
          <w:lang w:val="fr-FR"/>
        </w:rPr>
        <w:t xml:space="preserve"> a souligné que, lors de </w:t>
      </w:r>
      <w:r>
        <w:rPr>
          <w:lang w:val="fr-FR"/>
        </w:rPr>
        <w:t>la rédaction de communications</w:t>
      </w:r>
      <w:r w:rsidRPr="00C92FB5">
        <w:rPr>
          <w:lang w:val="fr-FR"/>
        </w:rPr>
        <w:t xml:space="preserve"> pour la description des aires marines d</w:t>
      </w:r>
      <w:r w:rsidR="002D22B6">
        <w:rPr>
          <w:lang w:val="fr-FR"/>
        </w:rPr>
        <w:t>’</w:t>
      </w:r>
      <w:r w:rsidRPr="00C92FB5">
        <w:rPr>
          <w:lang w:val="fr-FR"/>
        </w:rPr>
        <w:t>importance écologique ou biologique ou pour la modification de ces descriptions, les auteurs de propositions devraient tenir compte de la nécessité d</w:t>
      </w:r>
      <w:r w:rsidR="002D22B6">
        <w:rPr>
          <w:lang w:val="fr-FR"/>
        </w:rPr>
        <w:t>’</w:t>
      </w:r>
      <w:r w:rsidRPr="00C92FB5">
        <w:rPr>
          <w:lang w:val="fr-FR"/>
        </w:rPr>
        <w:t>un</w:t>
      </w:r>
      <w:r>
        <w:rPr>
          <w:lang w:val="fr-FR"/>
        </w:rPr>
        <w:t xml:space="preserve"> fondement </w:t>
      </w:r>
      <w:r w:rsidRPr="00C92FB5">
        <w:rPr>
          <w:lang w:val="fr-FR"/>
        </w:rPr>
        <w:t>scientifique solide offrant suffisamment d</w:t>
      </w:r>
      <w:r w:rsidR="002D22B6">
        <w:rPr>
          <w:lang w:val="fr-FR"/>
        </w:rPr>
        <w:t>’</w:t>
      </w:r>
      <w:r w:rsidRPr="00C92FB5">
        <w:rPr>
          <w:lang w:val="fr-FR"/>
        </w:rPr>
        <w:t xml:space="preserve">information, ainsi que </w:t>
      </w:r>
      <w:r>
        <w:rPr>
          <w:lang w:val="fr-FR"/>
        </w:rPr>
        <w:t xml:space="preserve">de </w:t>
      </w:r>
      <w:r w:rsidRPr="00C92FB5">
        <w:rPr>
          <w:lang w:val="fr-FR"/>
        </w:rPr>
        <w:t>l</w:t>
      </w:r>
      <w:r w:rsidR="002D22B6">
        <w:rPr>
          <w:lang w:val="fr-FR"/>
        </w:rPr>
        <w:t>’</w:t>
      </w:r>
      <w:r w:rsidRPr="00C92FB5">
        <w:rPr>
          <w:lang w:val="fr-FR"/>
        </w:rPr>
        <w:t>importance de la transparence, qui sont des facteurs communs à ces processus. À cet égard, l</w:t>
      </w:r>
      <w:r w:rsidR="002D22B6">
        <w:rPr>
          <w:lang w:val="fr-FR"/>
        </w:rPr>
        <w:t>’</w:t>
      </w:r>
      <w:r w:rsidRPr="00C92FB5">
        <w:rPr>
          <w:lang w:val="fr-FR"/>
        </w:rPr>
        <w:t>examen par les pairs est un facteur essentiel qui contribue à l</w:t>
      </w:r>
      <w:r w:rsidR="002D22B6">
        <w:rPr>
          <w:lang w:val="fr-FR"/>
        </w:rPr>
        <w:t>’</w:t>
      </w:r>
      <w:r w:rsidRPr="00C92FB5">
        <w:rPr>
          <w:lang w:val="fr-FR"/>
        </w:rPr>
        <w:t xml:space="preserve">efficacité des processus. </w:t>
      </w:r>
      <w:r w:rsidR="00981E27">
        <w:rPr>
          <w:lang w:val="fr-FR"/>
        </w:rPr>
        <w:t>Il</w:t>
      </w:r>
      <w:r w:rsidRPr="00C92FB5">
        <w:rPr>
          <w:lang w:val="fr-FR"/>
        </w:rPr>
        <w:t xml:space="preserve"> peut </w:t>
      </w:r>
      <w:r w:rsidR="00981E27">
        <w:rPr>
          <w:lang w:val="fr-FR"/>
        </w:rPr>
        <w:t xml:space="preserve">revêtir </w:t>
      </w:r>
      <w:r w:rsidRPr="00C92FB5">
        <w:rPr>
          <w:lang w:val="fr-FR"/>
        </w:rPr>
        <w:t>diverses formes</w:t>
      </w:r>
      <w:r w:rsidR="00981E27">
        <w:rPr>
          <w:lang w:val="fr-FR"/>
        </w:rPr>
        <w:t xml:space="preserve"> mais vise</w:t>
      </w:r>
      <w:r w:rsidRPr="00C92FB5">
        <w:rPr>
          <w:lang w:val="fr-FR"/>
        </w:rPr>
        <w:t xml:space="preserve"> à offrir aux experts la possibilité d</w:t>
      </w:r>
      <w:r w:rsidR="002D22B6">
        <w:rPr>
          <w:lang w:val="fr-FR"/>
        </w:rPr>
        <w:t>’</w:t>
      </w:r>
      <w:r w:rsidRPr="00C92FB5">
        <w:rPr>
          <w:lang w:val="fr-FR"/>
        </w:rPr>
        <w:t xml:space="preserve">évaluer les informations </w:t>
      </w:r>
      <w:r w:rsidR="00981E27">
        <w:rPr>
          <w:lang w:val="fr-FR"/>
        </w:rPr>
        <w:t xml:space="preserve">pour en </w:t>
      </w:r>
      <w:r w:rsidRPr="00C92FB5">
        <w:rPr>
          <w:lang w:val="fr-FR"/>
        </w:rPr>
        <w:t>renforcer l</w:t>
      </w:r>
      <w:r w:rsidR="00981E27">
        <w:rPr>
          <w:lang w:val="fr-FR"/>
        </w:rPr>
        <w:t>a</w:t>
      </w:r>
      <w:r w:rsidRPr="00C92FB5">
        <w:rPr>
          <w:lang w:val="fr-FR"/>
        </w:rPr>
        <w:t xml:space="preserve"> base scientifique et l</w:t>
      </w:r>
      <w:r w:rsidR="00981E27">
        <w:rPr>
          <w:lang w:val="fr-FR"/>
        </w:rPr>
        <w:t>a</w:t>
      </w:r>
      <w:r w:rsidRPr="00C92FB5">
        <w:rPr>
          <w:lang w:val="fr-FR"/>
        </w:rPr>
        <w:t xml:space="preserve"> crédibilité, améliorer la transparence du processus et favoriser l</w:t>
      </w:r>
      <w:r w:rsidR="002D22B6">
        <w:rPr>
          <w:lang w:val="fr-FR"/>
        </w:rPr>
        <w:t>’</w:t>
      </w:r>
      <w:r w:rsidRPr="00C92FB5">
        <w:rPr>
          <w:lang w:val="fr-FR"/>
        </w:rPr>
        <w:t>application cohérente des critères convenus.</w:t>
      </w:r>
    </w:p>
    <w:p w14:paraId="417785B9" w14:textId="4AB353EB" w:rsidR="00ED421D" w:rsidRDefault="008F66EB" w:rsidP="00ED421D">
      <w:pPr>
        <w:pStyle w:val="CBDNormalNumber"/>
        <w:numPr>
          <w:ilvl w:val="0"/>
          <w:numId w:val="0"/>
        </w:numPr>
        <w:tabs>
          <w:tab w:val="clear" w:pos="567"/>
        </w:tabs>
        <w:ind w:left="567"/>
        <w:rPr>
          <w:lang w:val="fr-FR"/>
        </w:rPr>
      </w:pPr>
      <w:r w:rsidRPr="00C92FB5">
        <w:rPr>
          <w:lang w:val="fr-FR"/>
        </w:rPr>
        <w:t>3.</w:t>
      </w:r>
      <w:r w:rsidRPr="00C92FB5">
        <w:rPr>
          <w:lang w:val="fr-FR"/>
        </w:rPr>
        <w:tab/>
        <w:t xml:space="preserve">Dans la même décision, la Conférence des Parties a </w:t>
      </w:r>
      <w:r>
        <w:rPr>
          <w:lang w:val="fr-FR"/>
        </w:rPr>
        <w:t>prié</w:t>
      </w:r>
      <w:r w:rsidRPr="00C92FB5">
        <w:rPr>
          <w:lang w:val="fr-FR"/>
        </w:rPr>
        <w:t xml:space="preserve"> la Secrétaire exécutive d</w:t>
      </w:r>
      <w:r w:rsidR="002D22B6">
        <w:rPr>
          <w:lang w:val="fr-FR"/>
        </w:rPr>
        <w:t>’</w:t>
      </w:r>
      <w:r w:rsidRPr="00C92FB5">
        <w:rPr>
          <w:lang w:val="fr-FR"/>
        </w:rPr>
        <w:t>élaborer des lignes directrices facultatives sur les processus d</w:t>
      </w:r>
      <w:r w:rsidR="002D22B6">
        <w:rPr>
          <w:lang w:val="fr-FR"/>
        </w:rPr>
        <w:t>’</w:t>
      </w:r>
      <w:r w:rsidRPr="00C92FB5">
        <w:rPr>
          <w:lang w:val="fr-FR"/>
        </w:rPr>
        <w:t>examen par les pairs pour la description des zones répondant aux critères des aires marines d</w:t>
      </w:r>
      <w:r w:rsidR="002D22B6">
        <w:rPr>
          <w:lang w:val="fr-FR"/>
        </w:rPr>
        <w:t>’</w:t>
      </w:r>
      <w:r w:rsidRPr="00C92FB5">
        <w:rPr>
          <w:lang w:val="fr-FR"/>
        </w:rPr>
        <w:t>importance écologique ou biologique et à d</w:t>
      </w:r>
      <w:r w:rsidR="002D22B6">
        <w:rPr>
          <w:lang w:val="fr-FR"/>
        </w:rPr>
        <w:t>’</w:t>
      </w:r>
      <w:r w:rsidRPr="00C92FB5">
        <w:rPr>
          <w:lang w:val="fr-FR"/>
        </w:rPr>
        <w:t xml:space="preserve">autres critères scientifiques compatibles et complémentaires. </w:t>
      </w:r>
    </w:p>
    <w:p w14:paraId="2151D37D" w14:textId="6FC061AF" w:rsidR="00ED421D" w:rsidRPr="00C92FB5" w:rsidRDefault="00ED421D" w:rsidP="00ED421D">
      <w:pPr>
        <w:pStyle w:val="CBDH1"/>
        <w:tabs>
          <w:tab w:val="clear" w:pos="567"/>
        </w:tabs>
        <w:ind w:left="1134"/>
        <w:rPr>
          <w:b w:val="0"/>
          <w:sz w:val="24"/>
          <w:szCs w:val="24"/>
          <w:lang w:val="fr-FR"/>
        </w:rPr>
      </w:pPr>
      <w:r w:rsidRPr="00C92FB5">
        <w:rPr>
          <w:sz w:val="24"/>
          <w:szCs w:val="24"/>
          <w:lang w:val="fr-FR"/>
        </w:rPr>
        <w:t>II.</w:t>
      </w:r>
      <w:r w:rsidRPr="00C92FB5">
        <w:rPr>
          <w:sz w:val="24"/>
          <w:szCs w:val="24"/>
          <w:lang w:val="fr-FR"/>
        </w:rPr>
        <w:tab/>
      </w:r>
      <w:r>
        <w:rPr>
          <w:sz w:val="24"/>
          <w:szCs w:val="24"/>
          <w:lang w:val="fr-FR"/>
        </w:rPr>
        <w:t>Objectif</w:t>
      </w:r>
    </w:p>
    <w:p w14:paraId="7E017ED7" w14:textId="27A8D230" w:rsidR="00ED421D" w:rsidRDefault="008F66EB" w:rsidP="00ED421D">
      <w:pPr>
        <w:pStyle w:val="CBDNormalNumber"/>
        <w:numPr>
          <w:ilvl w:val="0"/>
          <w:numId w:val="0"/>
        </w:numPr>
        <w:tabs>
          <w:tab w:val="clear" w:pos="567"/>
        </w:tabs>
        <w:ind w:left="567"/>
        <w:rPr>
          <w:lang w:val="fr-FR"/>
        </w:rPr>
      </w:pPr>
      <w:r w:rsidRPr="00C92FB5">
        <w:rPr>
          <w:lang w:val="fr-FR"/>
        </w:rPr>
        <w:t>4.</w:t>
      </w:r>
      <w:r w:rsidRPr="00C92FB5">
        <w:rPr>
          <w:lang w:val="fr-FR"/>
        </w:rPr>
        <w:tab/>
        <w:t>Les [présents éléments de référence facultatifs][présentes lignes directrices facultatives] visent à appuyer des processus d</w:t>
      </w:r>
      <w:r w:rsidR="002D22B6">
        <w:rPr>
          <w:lang w:val="fr-FR"/>
        </w:rPr>
        <w:t>’</w:t>
      </w:r>
      <w:r w:rsidRPr="00C92FB5">
        <w:rPr>
          <w:lang w:val="fr-FR"/>
        </w:rPr>
        <w:t>examen par les pairs inclusifs, efficaces, scientifiquement rigoureux, équitables et transparents pour la description des zones répondant aux critères des aires marines d</w:t>
      </w:r>
      <w:r w:rsidR="002D22B6">
        <w:rPr>
          <w:lang w:val="fr-FR"/>
        </w:rPr>
        <w:t>’</w:t>
      </w:r>
      <w:r w:rsidRPr="00C92FB5">
        <w:rPr>
          <w:lang w:val="fr-FR"/>
        </w:rPr>
        <w:t>importance écologique ou biologique [et à d</w:t>
      </w:r>
      <w:r w:rsidR="002D22B6">
        <w:rPr>
          <w:lang w:val="fr-FR"/>
        </w:rPr>
        <w:t>’</w:t>
      </w:r>
      <w:r w:rsidRPr="00C92FB5">
        <w:rPr>
          <w:lang w:val="fr-FR"/>
        </w:rPr>
        <w:t>autres critères scientifiques compatibles et complémentaires].</w:t>
      </w:r>
    </w:p>
    <w:p w14:paraId="40B97E65" w14:textId="01557267" w:rsidR="00ED421D" w:rsidRDefault="008F66EB" w:rsidP="00ED421D">
      <w:pPr>
        <w:pStyle w:val="CBDNormalNumber"/>
        <w:numPr>
          <w:ilvl w:val="0"/>
          <w:numId w:val="0"/>
        </w:numPr>
        <w:tabs>
          <w:tab w:val="clear" w:pos="567"/>
        </w:tabs>
        <w:ind w:left="567"/>
        <w:rPr>
          <w:lang w:val="fr-FR"/>
        </w:rPr>
      </w:pPr>
      <w:r w:rsidRPr="00C92FB5">
        <w:rPr>
          <w:lang w:val="fr-FR"/>
        </w:rPr>
        <w:t>5.</w:t>
      </w:r>
      <w:r w:rsidRPr="00C92FB5">
        <w:rPr>
          <w:lang w:val="fr-FR"/>
        </w:rPr>
        <w:tab/>
        <w:t xml:space="preserve">Les [éléments de référence facultatifs][lignes directrices facultatives] portent exclusivement sur les examens par les pairs effectués par des experts </w:t>
      </w:r>
      <w:r w:rsidR="00DE056D">
        <w:rPr>
          <w:lang w:val="fr-FR"/>
        </w:rPr>
        <w:t>comme un</w:t>
      </w:r>
      <w:r w:rsidRPr="00C92FB5">
        <w:rPr>
          <w:lang w:val="fr-FR"/>
        </w:rPr>
        <w:t xml:space="preserve"> mécanisme d</w:t>
      </w:r>
      <w:r w:rsidR="002D22B6">
        <w:rPr>
          <w:lang w:val="fr-FR"/>
        </w:rPr>
        <w:t>’</w:t>
      </w:r>
      <w:r w:rsidRPr="00C92FB5">
        <w:rPr>
          <w:lang w:val="fr-FR"/>
        </w:rPr>
        <w:t>assurance de la qualité scientifique et technique. [Ils][Elles] visent à renforcer l</w:t>
      </w:r>
      <w:r>
        <w:rPr>
          <w:lang w:val="fr-FR"/>
        </w:rPr>
        <w:t xml:space="preserve">e fondement </w:t>
      </w:r>
      <w:r w:rsidRPr="00C92FB5">
        <w:rPr>
          <w:lang w:val="fr-FR"/>
        </w:rPr>
        <w:t xml:space="preserve">scientifique des descriptions </w:t>
      </w:r>
      <w:r w:rsidRPr="00C92FB5">
        <w:rPr>
          <w:lang w:val="fr-FR"/>
        </w:rPr>
        <w:lastRenderedPageBreak/>
        <w:t>proposées et à favoriser l</w:t>
      </w:r>
      <w:r w:rsidR="002D22B6">
        <w:rPr>
          <w:lang w:val="fr-FR"/>
        </w:rPr>
        <w:t>’</w:t>
      </w:r>
      <w:r w:rsidRPr="00C92FB5">
        <w:rPr>
          <w:lang w:val="fr-FR"/>
        </w:rPr>
        <w:t xml:space="preserve">application cohérente des critères convenus, tout en </w:t>
      </w:r>
      <w:r w:rsidR="00DE056D">
        <w:rPr>
          <w:lang w:val="fr-FR"/>
        </w:rPr>
        <w:t>sach</w:t>
      </w:r>
      <w:r w:rsidRPr="00C92FB5">
        <w:rPr>
          <w:lang w:val="fr-FR"/>
        </w:rPr>
        <w:t>ant que le fait de décrire une zone comme répondant aux critères d</w:t>
      </w:r>
      <w:r w:rsidR="002D22B6">
        <w:rPr>
          <w:lang w:val="fr-FR"/>
        </w:rPr>
        <w:t>’</w:t>
      </w:r>
      <w:r w:rsidRPr="00C92FB5">
        <w:rPr>
          <w:lang w:val="fr-FR"/>
        </w:rPr>
        <w:t>une aire marine d</w:t>
      </w:r>
      <w:r w:rsidR="002D22B6">
        <w:rPr>
          <w:lang w:val="fr-FR"/>
        </w:rPr>
        <w:t>’</w:t>
      </w:r>
      <w:r w:rsidRPr="00C92FB5">
        <w:rPr>
          <w:lang w:val="fr-FR"/>
        </w:rPr>
        <w:t>importance écologique ou biologique ne constitue pas, en soi, l</w:t>
      </w:r>
      <w:r w:rsidR="002D22B6">
        <w:rPr>
          <w:lang w:val="fr-FR"/>
        </w:rPr>
        <w:t>’</w:t>
      </w:r>
      <w:r w:rsidRPr="00C92FB5">
        <w:rPr>
          <w:lang w:val="fr-FR"/>
        </w:rPr>
        <w:t>identification, la désignation ou la création d</w:t>
      </w:r>
      <w:r w:rsidR="002D22B6">
        <w:rPr>
          <w:lang w:val="fr-FR"/>
        </w:rPr>
        <w:t>’</w:t>
      </w:r>
      <w:r w:rsidRPr="00C92FB5">
        <w:rPr>
          <w:lang w:val="fr-FR"/>
        </w:rPr>
        <w:t xml:space="preserve">une </w:t>
      </w:r>
      <w:r>
        <w:rPr>
          <w:lang w:val="fr-FR"/>
        </w:rPr>
        <w:t>zone</w:t>
      </w:r>
      <w:r w:rsidRPr="00C92FB5">
        <w:rPr>
          <w:lang w:val="fr-FR"/>
        </w:rPr>
        <w:t xml:space="preserve"> marine protégée ou d</w:t>
      </w:r>
      <w:r w:rsidR="002D22B6">
        <w:rPr>
          <w:lang w:val="fr-FR"/>
        </w:rPr>
        <w:t>’</w:t>
      </w:r>
      <w:r w:rsidRPr="00C92FB5">
        <w:rPr>
          <w:lang w:val="fr-FR"/>
        </w:rPr>
        <w:t>un autre outil de gestion par zone, ni n</w:t>
      </w:r>
      <w:r w:rsidR="002D22B6">
        <w:rPr>
          <w:lang w:val="fr-FR"/>
        </w:rPr>
        <w:t>’</w:t>
      </w:r>
      <w:r w:rsidRPr="00C92FB5">
        <w:rPr>
          <w:lang w:val="fr-FR"/>
        </w:rPr>
        <w:t>impose aucune mesure de gestion.</w:t>
      </w:r>
    </w:p>
    <w:p w14:paraId="1862F4E4" w14:textId="0F579B9C" w:rsidR="00ED421D" w:rsidRDefault="008F66EB" w:rsidP="00ED421D">
      <w:pPr>
        <w:pStyle w:val="CBDNormalNumber"/>
        <w:numPr>
          <w:ilvl w:val="0"/>
          <w:numId w:val="0"/>
        </w:numPr>
        <w:tabs>
          <w:tab w:val="clear" w:pos="567"/>
        </w:tabs>
        <w:ind w:left="567"/>
        <w:rPr>
          <w:lang w:val="fr-FR"/>
        </w:rPr>
      </w:pPr>
      <w:r w:rsidRPr="00C92FB5">
        <w:rPr>
          <w:lang w:val="fr-FR"/>
        </w:rPr>
        <w:t>6.</w:t>
      </w:r>
      <w:r w:rsidRPr="00C92FB5">
        <w:rPr>
          <w:lang w:val="fr-FR"/>
        </w:rPr>
        <w:tab/>
        <w:t>Ces [éléments de référence facultatifs][lignes directrices facultatives] sont non [prescriptifs]prescriptives et de nature flexible, et ne remplacent pas l</w:t>
      </w:r>
      <w:r w:rsidR="002D22B6">
        <w:rPr>
          <w:lang w:val="fr-FR"/>
        </w:rPr>
        <w:t>’</w:t>
      </w:r>
      <w:r w:rsidRPr="00C92FB5">
        <w:rPr>
          <w:lang w:val="fr-FR"/>
        </w:rPr>
        <w:t xml:space="preserve">examen par les pairs au niveau national, ni les autres processus de consultation plus larges des détenteurs de droits ou des parties prenantes. </w:t>
      </w:r>
      <w:r w:rsidR="009646BD">
        <w:rPr>
          <w:lang w:val="fr-FR"/>
        </w:rPr>
        <w:t>I</w:t>
      </w:r>
      <w:r w:rsidR="00DE056D">
        <w:rPr>
          <w:lang w:val="fr-FR"/>
        </w:rPr>
        <w:t>ls][</w:t>
      </w:r>
      <w:r w:rsidR="009646BD">
        <w:rPr>
          <w:lang w:val="fr-FR"/>
        </w:rPr>
        <w:t>E</w:t>
      </w:r>
      <w:r w:rsidR="00DE056D">
        <w:rPr>
          <w:lang w:val="fr-FR"/>
        </w:rPr>
        <w:t>lles]</w:t>
      </w:r>
      <w:r w:rsidR="009646BD">
        <w:rPr>
          <w:lang w:val="fr-FR"/>
        </w:rPr>
        <w:t xml:space="preserve"> visent, </w:t>
      </w:r>
      <w:r w:rsidR="009646BD" w:rsidRPr="00C92FB5">
        <w:rPr>
          <w:lang w:val="fr-FR"/>
        </w:rPr>
        <w:t>collectivement ou individuellement</w:t>
      </w:r>
      <w:r w:rsidR="009646BD">
        <w:rPr>
          <w:lang w:val="fr-FR"/>
        </w:rPr>
        <w:t xml:space="preserve">, </w:t>
      </w:r>
      <w:r w:rsidRPr="00C92FB5">
        <w:rPr>
          <w:lang w:val="fr-FR"/>
        </w:rPr>
        <w:t>à servir de référence en matière de bonnes pratiques à l</w:t>
      </w:r>
      <w:r w:rsidR="002D22B6">
        <w:rPr>
          <w:lang w:val="fr-FR"/>
        </w:rPr>
        <w:t>’</w:t>
      </w:r>
      <w:r w:rsidRPr="00C92FB5">
        <w:rPr>
          <w:lang w:val="fr-FR"/>
        </w:rPr>
        <w:t>appui des décisions pertinentes de la Conférence des Parties</w:t>
      </w:r>
      <w:r>
        <w:rPr>
          <w:lang w:val="fr-FR"/>
        </w:rPr>
        <w:t xml:space="preserve"> et</w:t>
      </w:r>
      <w:r w:rsidRPr="00C92FB5">
        <w:rPr>
          <w:lang w:val="fr-FR"/>
        </w:rPr>
        <w:t xml:space="preserve"> en particulier</w:t>
      </w:r>
      <w:r>
        <w:rPr>
          <w:lang w:val="fr-FR"/>
        </w:rPr>
        <w:t xml:space="preserve"> de</w:t>
      </w:r>
      <w:r w:rsidRPr="00C92FB5">
        <w:rPr>
          <w:lang w:val="fr-FR"/>
        </w:rPr>
        <w:t xml:space="preserve"> la décision </w:t>
      </w:r>
      <w:hyperlink r:id="rId352" w:history="1">
        <w:r w:rsidRPr="00C92FB5">
          <w:rPr>
            <w:rStyle w:val="Hyperlink"/>
            <w:lang w:val="fr-FR"/>
          </w:rPr>
          <w:t>16/16</w:t>
        </w:r>
      </w:hyperlink>
      <w:r w:rsidRPr="00C92FB5">
        <w:rPr>
          <w:lang w:val="fr-FR"/>
        </w:rPr>
        <w:t xml:space="preserve">. </w:t>
      </w:r>
      <w:r>
        <w:rPr>
          <w:lang w:val="fr-FR"/>
        </w:rPr>
        <w:t xml:space="preserve">Si </w:t>
      </w:r>
      <w:r w:rsidRPr="00C92FB5">
        <w:rPr>
          <w:lang w:val="fr-FR"/>
        </w:rPr>
        <w:t>[</w:t>
      </w:r>
      <w:r>
        <w:rPr>
          <w:lang w:val="fr-FR"/>
        </w:rPr>
        <w:t>i</w:t>
      </w:r>
      <w:r w:rsidRPr="00C92FB5">
        <w:rPr>
          <w:lang w:val="fr-FR"/>
        </w:rPr>
        <w:t>ls][</w:t>
      </w:r>
      <w:r>
        <w:rPr>
          <w:lang w:val="fr-FR"/>
        </w:rPr>
        <w:t>e</w:t>
      </w:r>
      <w:r w:rsidRPr="00C92FB5">
        <w:rPr>
          <w:lang w:val="fr-FR"/>
        </w:rPr>
        <w:t>lles] sont principalement destiné[e]s à proposer</w:t>
      </w:r>
      <w:r w:rsidRPr="0054644B">
        <w:rPr>
          <w:lang w:val="fr-FR"/>
        </w:rPr>
        <w:t xml:space="preserve"> </w:t>
      </w:r>
      <w:r>
        <w:rPr>
          <w:lang w:val="fr-FR"/>
        </w:rPr>
        <w:t xml:space="preserve">aux </w:t>
      </w:r>
      <w:r w:rsidRPr="00C92FB5">
        <w:rPr>
          <w:lang w:val="fr-FR"/>
        </w:rPr>
        <w:t>personnes chargées de la gestion d</w:t>
      </w:r>
      <w:r w:rsidR="002D22B6">
        <w:rPr>
          <w:lang w:val="fr-FR"/>
        </w:rPr>
        <w:t>’</w:t>
      </w:r>
      <w:r w:rsidRPr="00C92FB5">
        <w:rPr>
          <w:lang w:val="fr-FR"/>
        </w:rPr>
        <w:t>un processus d</w:t>
      </w:r>
      <w:r w:rsidR="002D22B6">
        <w:rPr>
          <w:lang w:val="fr-FR"/>
        </w:rPr>
        <w:t>’</w:t>
      </w:r>
      <w:r w:rsidRPr="00C92FB5">
        <w:rPr>
          <w:lang w:val="fr-FR"/>
        </w:rPr>
        <w:t xml:space="preserve">examen par les pairs des options </w:t>
      </w:r>
      <w:r>
        <w:rPr>
          <w:lang w:val="fr-FR"/>
        </w:rPr>
        <w:t>pour compléter les procédures existantes, [ils][elles]</w:t>
      </w:r>
      <w:r w:rsidRPr="00C92FB5">
        <w:rPr>
          <w:lang w:val="fr-FR"/>
        </w:rPr>
        <w:t xml:space="preserve"> peuvent également être utiles aux experts participant aux examens par les pairs</w:t>
      </w:r>
      <w:r w:rsidR="00ED421D">
        <w:rPr>
          <w:lang w:val="fr-FR"/>
        </w:rPr>
        <w:t>.</w:t>
      </w:r>
    </w:p>
    <w:p w14:paraId="546D3B29" w14:textId="3292850C" w:rsidR="00ED421D" w:rsidRDefault="008F66EB" w:rsidP="00ED421D">
      <w:pPr>
        <w:pStyle w:val="CBDNormalNumber"/>
        <w:numPr>
          <w:ilvl w:val="0"/>
          <w:numId w:val="0"/>
        </w:numPr>
        <w:tabs>
          <w:tab w:val="clear" w:pos="567"/>
        </w:tabs>
        <w:ind w:left="567"/>
        <w:rPr>
          <w:bCs/>
          <w:lang w:val="fr-FR"/>
        </w:rPr>
      </w:pPr>
      <w:r w:rsidRPr="00C92FB5">
        <w:rPr>
          <w:bCs/>
          <w:lang w:val="fr-FR"/>
        </w:rPr>
        <w:t>7.</w:t>
      </w:r>
      <w:r w:rsidRPr="00C92FB5">
        <w:rPr>
          <w:bCs/>
          <w:lang w:val="fr-FR"/>
        </w:rPr>
        <w:tab/>
        <w:t xml:space="preserve"> </w:t>
      </w:r>
      <w:r w:rsidRPr="00C92FB5">
        <w:rPr>
          <w:lang w:val="fr-FR"/>
        </w:rPr>
        <w:t>Rien dans les [présents éléments de référence facultatifs][présentes lignes directrices facultatives] ne porte atteinte aux travaux menés au titre d</w:t>
      </w:r>
      <w:r w:rsidR="002D22B6">
        <w:rPr>
          <w:lang w:val="fr-FR"/>
        </w:rPr>
        <w:t>’</w:t>
      </w:r>
      <w:r w:rsidRPr="00C92FB5">
        <w:rPr>
          <w:lang w:val="fr-FR"/>
        </w:rPr>
        <w:t>autres instruments internationaux, cadres ou organisations compétentes</w:t>
      </w:r>
      <w:r w:rsidRPr="00C92FB5">
        <w:rPr>
          <w:bCs/>
          <w:lang w:val="fr-FR"/>
        </w:rPr>
        <w:t xml:space="preserve">. Leur utilisation dans le cadre de ces processus est facultative et soumise aux mandats, procédures et décisions respectifs </w:t>
      </w:r>
      <w:r>
        <w:rPr>
          <w:bCs/>
          <w:lang w:val="fr-FR"/>
        </w:rPr>
        <w:t>relatifs à</w:t>
      </w:r>
      <w:r w:rsidRPr="00C92FB5">
        <w:rPr>
          <w:bCs/>
          <w:lang w:val="fr-FR"/>
        </w:rPr>
        <w:t xml:space="preserve"> ces instruments, cadres ou organisations compétentes</w:t>
      </w:r>
      <w:r w:rsidR="00ED421D">
        <w:rPr>
          <w:bCs/>
          <w:lang w:val="fr-FR"/>
        </w:rPr>
        <w:t>.</w:t>
      </w:r>
    </w:p>
    <w:p w14:paraId="15251AD7" w14:textId="2EF9573C" w:rsidR="00ED421D" w:rsidRDefault="008F66EB" w:rsidP="00ED421D">
      <w:pPr>
        <w:pStyle w:val="CBDNormalNumber"/>
        <w:numPr>
          <w:ilvl w:val="0"/>
          <w:numId w:val="0"/>
        </w:numPr>
        <w:tabs>
          <w:tab w:val="clear" w:pos="567"/>
        </w:tabs>
        <w:ind w:left="567"/>
        <w:rPr>
          <w:bCs/>
          <w:lang w:val="fr-FR"/>
        </w:rPr>
      </w:pPr>
      <w:r w:rsidRPr="00C92FB5">
        <w:rPr>
          <w:lang w:val="fr-FR"/>
        </w:rPr>
        <w:t>8.</w:t>
      </w:r>
      <w:r w:rsidRPr="00C92FB5">
        <w:rPr>
          <w:lang w:val="fr-FR"/>
        </w:rPr>
        <w:tab/>
        <w:t>Rien dans les [présents éléments de référence facultatifs][présentes lignes directrices facultatives] n</w:t>
      </w:r>
      <w:r w:rsidR="002D22B6">
        <w:rPr>
          <w:lang w:val="fr-FR"/>
        </w:rPr>
        <w:t>’</w:t>
      </w:r>
      <w:r w:rsidRPr="00C92FB5">
        <w:rPr>
          <w:lang w:val="fr-FR"/>
        </w:rPr>
        <w:t>entraîne de modification des modalités adoptées dans la décision </w:t>
      </w:r>
      <w:hyperlink r:id="rId353" w:history="1">
        <w:r w:rsidRPr="00C92FB5">
          <w:rPr>
            <w:rStyle w:val="Hyperlink"/>
            <w:lang w:val="fr-FR"/>
          </w:rPr>
          <w:t>16/16</w:t>
        </w:r>
      </w:hyperlink>
      <w:r w:rsidRPr="00C92FB5">
        <w:rPr>
          <w:lang w:val="fr-FR"/>
        </w:rPr>
        <w:t>, ni de mesures ou d</w:t>
      </w:r>
      <w:r w:rsidR="002D22B6">
        <w:rPr>
          <w:lang w:val="fr-FR"/>
        </w:rPr>
        <w:t>’</w:t>
      </w:r>
      <w:r w:rsidRPr="00C92FB5">
        <w:rPr>
          <w:lang w:val="fr-FR"/>
        </w:rPr>
        <w:t xml:space="preserve">exigences supplémentaires concernant le processus de </w:t>
      </w:r>
      <w:r w:rsidRPr="00C92FB5">
        <w:rPr>
          <w:color w:val="212121"/>
          <w:lang w:val="fr-FR"/>
        </w:rPr>
        <w:t>modification des descriptions des aires marines d</w:t>
      </w:r>
      <w:r w:rsidR="002D22B6">
        <w:rPr>
          <w:color w:val="212121"/>
          <w:lang w:val="fr-FR"/>
        </w:rPr>
        <w:t>’</w:t>
      </w:r>
      <w:r w:rsidRPr="00C92FB5">
        <w:rPr>
          <w:color w:val="212121"/>
          <w:lang w:val="fr-FR"/>
        </w:rPr>
        <w:t xml:space="preserve">importances écologique ou biologique et de description de nouvelles aires au titre de la </w:t>
      </w:r>
      <w:r w:rsidRPr="00C92FB5">
        <w:rPr>
          <w:lang w:val="fr-FR"/>
        </w:rPr>
        <w:t>Convention ou tout processus lié à l</w:t>
      </w:r>
      <w:r w:rsidR="002D22B6">
        <w:rPr>
          <w:lang w:val="fr-FR"/>
        </w:rPr>
        <w:t>’</w:t>
      </w:r>
      <w:r w:rsidRPr="00C92FB5">
        <w:rPr>
          <w:lang w:val="fr-FR"/>
        </w:rPr>
        <w:t>application de critères scientifiques compatibles et complémentaires</w:t>
      </w:r>
      <w:r w:rsidR="009646BD">
        <w:rPr>
          <w:lang w:val="fr-FR"/>
        </w:rPr>
        <w:t>.</w:t>
      </w:r>
    </w:p>
    <w:p w14:paraId="14A3573D" w14:textId="77777777" w:rsidR="00ED421D" w:rsidRPr="00C92FB5" w:rsidRDefault="00ED421D" w:rsidP="00ED421D">
      <w:pPr>
        <w:pStyle w:val="CBDH1"/>
        <w:tabs>
          <w:tab w:val="clear" w:pos="567"/>
        </w:tabs>
        <w:ind w:left="1134"/>
        <w:rPr>
          <w:b w:val="0"/>
          <w:sz w:val="24"/>
          <w:szCs w:val="24"/>
          <w:lang w:val="fr-FR"/>
        </w:rPr>
      </w:pPr>
      <w:r w:rsidRPr="00C92FB5">
        <w:rPr>
          <w:sz w:val="24"/>
          <w:szCs w:val="24"/>
          <w:lang w:val="fr-FR"/>
        </w:rPr>
        <w:t>III.</w:t>
      </w:r>
      <w:r w:rsidRPr="00C92FB5">
        <w:rPr>
          <w:sz w:val="24"/>
          <w:szCs w:val="24"/>
          <w:lang w:val="fr-FR"/>
        </w:rPr>
        <w:tab/>
        <w:t>[Éléments de référence facultatifs][lignes directrices facultatives]</w:t>
      </w:r>
    </w:p>
    <w:p w14:paraId="59567BA0" w14:textId="77777777" w:rsidR="00ED421D" w:rsidRPr="00C92FB5" w:rsidRDefault="00ED421D" w:rsidP="00ED421D">
      <w:pPr>
        <w:pStyle w:val="CBDH2"/>
        <w:tabs>
          <w:tab w:val="clear" w:pos="567"/>
        </w:tabs>
        <w:ind w:left="1134"/>
        <w:rPr>
          <w:lang w:val="fr-FR"/>
        </w:rPr>
      </w:pPr>
      <w:r w:rsidRPr="00C92FB5">
        <w:rPr>
          <w:lang w:val="fr-FR"/>
        </w:rPr>
        <w:t>A.</w:t>
      </w:r>
      <w:r w:rsidRPr="00C92FB5">
        <w:rPr>
          <w:lang w:val="fr-FR"/>
        </w:rPr>
        <w:tab/>
        <w:t>Informations sur les critères justifiant la proposition de zone</w:t>
      </w:r>
    </w:p>
    <w:p w14:paraId="1401A81A" w14:textId="6A7A6A8C" w:rsidR="00ED421D" w:rsidRDefault="008F66EB" w:rsidP="00ED421D">
      <w:pPr>
        <w:pStyle w:val="CBDNormalNumber"/>
        <w:numPr>
          <w:ilvl w:val="0"/>
          <w:numId w:val="0"/>
        </w:numPr>
        <w:tabs>
          <w:tab w:val="clear" w:pos="567"/>
        </w:tabs>
        <w:ind w:left="567"/>
        <w:rPr>
          <w:lang w:val="fr-FR"/>
        </w:rPr>
      </w:pPr>
      <w:r w:rsidRPr="00C92FB5">
        <w:rPr>
          <w:lang w:val="fr-FR"/>
        </w:rPr>
        <w:t>9.</w:t>
      </w:r>
      <w:r w:rsidRPr="00C92FB5">
        <w:rPr>
          <w:lang w:val="fr-FR"/>
        </w:rPr>
        <w:tab/>
        <w:t xml:space="preserve">Les personnes </w:t>
      </w:r>
      <w:r w:rsidR="009646BD">
        <w:rPr>
          <w:lang w:val="fr-FR"/>
        </w:rPr>
        <w:t>participant au</w:t>
      </w:r>
      <w:r>
        <w:rPr>
          <w:lang w:val="fr-FR"/>
        </w:rPr>
        <w:t xml:space="preserve"> processus d</w:t>
      </w:r>
      <w:r w:rsidR="002D22B6">
        <w:rPr>
          <w:lang w:val="fr-FR"/>
        </w:rPr>
        <w:t>’</w:t>
      </w:r>
      <w:r w:rsidRPr="00C92FB5">
        <w:rPr>
          <w:lang w:val="fr-FR"/>
        </w:rPr>
        <w:t>examen</w:t>
      </w:r>
      <w:r>
        <w:rPr>
          <w:lang w:val="fr-FR"/>
        </w:rPr>
        <w:t xml:space="preserve"> par les pairs</w:t>
      </w:r>
      <w:r w:rsidRPr="00C92FB5">
        <w:rPr>
          <w:lang w:val="fr-FR"/>
        </w:rPr>
        <w:t xml:space="preserve"> doivent recevoir suffisamment d</w:t>
      </w:r>
      <w:r w:rsidR="002D22B6">
        <w:rPr>
          <w:lang w:val="fr-FR"/>
        </w:rPr>
        <w:t>’</w:t>
      </w:r>
      <w:r w:rsidRPr="00C92FB5">
        <w:rPr>
          <w:lang w:val="fr-FR"/>
        </w:rPr>
        <w:t>informations sur les critères d</w:t>
      </w:r>
      <w:r w:rsidR="002D22B6">
        <w:rPr>
          <w:lang w:val="fr-FR"/>
        </w:rPr>
        <w:t>’</w:t>
      </w:r>
      <w:r w:rsidRPr="00C92FB5">
        <w:rPr>
          <w:lang w:val="fr-FR"/>
        </w:rPr>
        <w:t>évaluation de la zone proposée, notamment</w:t>
      </w:r>
      <w:r w:rsidR="009646BD">
        <w:rPr>
          <w:lang w:val="fr-FR"/>
        </w:rPr>
        <w:t> :</w:t>
      </w:r>
    </w:p>
    <w:p w14:paraId="74707F78" w14:textId="66DA0CFA" w:rsidR="00ED421D" w:rsidRDefault="00ED421D" w:rsidP="00ED421D">
      <w:pPr>
        <w:pStyle w:val="CBDNormalNumber"/>
        <w:numPr>
          <w:ilvl w:val="0"/>
          <w:numId w:val="0"/>
        </w:numPr>
        <w:tabs>
          <w:tab w:val="clear" w:pos="567"/>
        </w:tabs>
        <w:ind w:left="567"/>
        <w:rPr>
          <w:lang w:val="fr-FR"/>
        </w:rPr>
      </w:pPr>
      <w:r>
        <w:rPr>
          <w:rFonts w:eastAsia="Times New Roman"/>
          <w:lang w:val="fr-FR"/>
        </w:rPr>
        <w:tab/>
      </w:r>
      <w:r w:rsidR="008F66EB" w:rsidRPr="00C92FB5">
        <w:rPr>
          <w:rFonts w:eastAsia="Times New Roman"/>
          <w:lang w:val="fr-FR"/>
        </w:rPr>
        <w:t>a)</w:t>
      </w:r>
      <w:r w:rsidR="008F66EB" w:rsidRPr="00C92FB5">
        <w:rPr>
          <w:rFonts w:eastAsia="Times New Roman"/>
          <w:lang w:val="fr-FR"/>
        </w:rPr>
        <w:tab/>
      </w:r>
      <w:r w:rsidR="008F66EB" w:rsidRPr="00C92FB5">
        <w:rPr>
          <w:lang w:val="fr-FR"/>
        </w:rPr>
        <w:t xml:space="preserve">Un aperçu </w:t>
      </w:r>
      <w:r w:rsidR="009646BD">
        <w:rPr>
          <w:lang w:val="fr-FR"/>
        </w:rPr>
        <w:t>global</w:t>
      </w:r>
      <w:r w:rsidR="008F66EB" w:rsidRPr="00C92FB5">
        <w:rPr>
          <w:lang w:val="fr-FR"/>
        </w:rPr>
        <w:t xml:space="preserve"> des </w:t>
      </w:r>
      <w:r w:rsidR="009646BD">
        <w:rPr>
          <w:lang w:val="fr-FR"/>
        </w:rPr>
        <w:t>phases</w:t>
      </w:r>
      <w:r w:rsidR="008F66EB" w:rsidRPr="00C92FB5">
        <w:rPr>
          <w:lang w:val="fr-FR"/>
        </w:rPr>
        <w:t xml:space="preserve"> du processus d</w:t>
      </w:r>
      <w:r w:rsidR="002D22B6">
        <w:rPr>
          <w:lang w:val="fr-FR"/>
        </w:rPr>
        <w:t>’</w:t>
      </w:r>
      <w:r w:rsidR="008F66EB" w:rsidRPr="00C92FB5">
        <w:rPr>
          <w:lang w:val="fr-FR"/>
        </w:rPr>
        <w:t xml:space="preserve">application des critères en question, </w:t>
      </w:r>
      <w:r w:rsidR="009646BD">
        <w:rPr>
          <w:lang w:val="fr-FR"/>
        </w:rPr>
        <w:t xml:space="preserve">dont celles </w:t>
      </w:r>
      <w:r w:rsidR="008F66EB" w:rsidRPr="00C92FB5">
        <w:rPr>
          <w:lang w:val="fr-FR"/>
        </w:rPr>
        <w:t>achevées</w:t>
      </w:r>
      <w:r w:rsidR="009646BD">
        <w:rPr>
          <w:lang w:val="fr-FR"/>
        </w:rPr>
        <w:t xml:space="preserve"> à ce jour;</w:t>
      </w:r>
    </w:p>
    <w:p w14:paraId="5FA17A0B" w14:textId="0FD983E0" w:rsidR="00ED421D" w:rsidRDefault="00ED421D" w:rsidP="00ED421D">
      <w:pPr>
        <w:pStyle w:val="CBDNormalNumber"/>
        <w:numPr>
          <w:ilvl w:val="0"/>
          <w:numId w:val="0"/>
        </w:numPr>
        <w:tabs>
          <w:tab w:val="clear" w:pos="567"/>
        </w:tabs>
        <w:ind w:left="567"/>
        <w:rPr>
          <w:lang w:val="fr-FR"/>
        </w:rPr>
      </w:pPr>
      <w:r>
        <w:rPr>
          <w:lang w:val="fr-FR"/>
        </w:rPr>
        <w:tab/>
      </w:r>
      <w:r w:rsidR="008F66EB" w:rsidRPr="00C92FB5">
        <w:rPr>
          <w:rFonts w:eastAsia="Times New Roman"/>
          <w:lang w:val="fr-FR"/>
        </w:rPr>
        <w:t>b)</w:t>
      </w:r>
      <w:r w:rsidR="008F66EB" w:rsidRPr="00C92FB5">
        <w:rPr>
          <w:rFonts w:eastAsia="Times New Roman"/>
          <w:lang w:val="fr-FR"/>
        </w:rPr>
        <w:tab/>
      </w:r>
      <w:r w:rsidR="008F66EB" w:rsidRPr="00C92FB5">
        <w:rPr>
          <w:lang w:val="fr-FR"/>
        </w:rPr>
        <w:t xml:space="preserve">La nature des critères appliqués (contexte ou objectifs) et toutes les exigences, </w:t>
      </w:r>
      <w:r w:rsidR="009646BD">
        <w:rPr>
          <w:lang w:val="fr-FR"/>
        </w:rPr>
        <w:t>notamment</w:t>
      </w:r>
      <w:r w:rsidR="008F66EB" w:rsidRPr="00C92FB5">
        <w:rPr>
          <w:lang w:val="fr-FR"/>
        </w:rPr>
        <w:t xml:space="preserve"> les seuils associés, </w:t>
      </w:r>
      <w:r w:rsidR="009646BD">
        <w:rPr>
          <w:lang w:val="fr-FR"/>
        </w:rPr>
        <w:t xml:space="preserve">que </w:t>
      </w:r>
      <w:r w:rsidR="008F66EB" w:rsidRPr="00C92FB5">
        <w:rPr>
          <w:lang w:val="fr-FR"/>
        </w:rPr>
        <w:t xml:space="preserve">la zone en question doit </w:t>
      </w:r>
      <w:r w:rsidR="009646BD">
        <w:rPr>
          <w:lang w:val="fr-FR"/>
        </w:rPr>
        <w:t>satisfaire;</w:t>
      </w:r>
    </w:p>
    <w:p w14:paraId="2A7A2FD3" w14:textId="6CC12A0B" w:rsidR="00ED421D" w:rsidRDefault="00ED421D" w:rsidP="00ED421D">
      <w:pPr>
        <w:pStyle w:val="CBDNormalNumber"/>
        <w:numPr>
          <w:ilvl w:val="0"/>
          <w:numId w:val="0"/>
        </w:numPr>
        <w:tabs>
          <w:tab w:val="clear" w:pos="567"/>
        </w:tabs>
        <w:ind w:left="567"/>
        <w:rPr>
          <w:lang w:val="fr-FR"/>
        </w:rPr>
      </w:pPr>
      <w:r>
        <w:rPr>
          <w:lang w:val="fr-FR"/>
        </w:rPr>
        <w:tab/>
      </w:r>
      <w:r w:rsidR="008F66EB" w:rsidRPr="00C92FB5">
        <w:rPr>
          <w:lang w:val="fr-FR"/>
        </w:rPr>
        <w:t>c)</w:t>
      </w:r>
      <w:r w:rsidR="008F66EB" w:rsidRPr="00C92FB5">
        <w:rPr>
          <w:lang w:val="fr-FR"/>
        </w:rPr>
        <w:tab/>
        <w:t> Une indication de l</w:t>
      </w:r>
      <w:r w:rsidR="002D22B6">
        <w:rPr>
          <w:lang w:val="fr-FR"/>
        </w:rPr>
        <w:t>’</w:t>
      </w:r>
      <w:r w:rsidR="008F66EB" w:rsidRPr="00C92FB5">
        <w:rPr>
          <w:lang w:val="fr-FR"/>
        </w:rPr>
        <w:t>association éventuelle de la zone en question avec d</w:t>
      </w:r>
      <w:r w:rsidR="002D22B6">
        <w:rPr>
          <w:lang w:val="fr-FR"/>
        </w:rPr>
        <w:t>’</w:t>
      </w:r>
      <w:r w:rsidR="008F66EB" w:rsidRPr="00C92FB5">
        <w:rPr>
          <w:lang w:val="fr-FR"/>
        </w:rPr>
        <w:t>autres critères</w:t>
      </w:r>
      <w:r w:rsidR="00142771">
        <w:rPr>
          <w:lang w:val="fr-FR"/>
        </w:rPr>
        <w:t>;</w:t>
      </w:r>
    </w:p>
    <w:p w14:paraId="614C6F0D" w14:textId="77777777" w:rsidR="00ED421D" w:rsidRDefault="00ED421D" w:rsidP="00ED421D">
      <w:pPr>
        <w:pStyle w:val="CBDNormalNumber"/>
        <w:numPr>
          <w:ilvl w:val="0"/>
          <w:numId w:val="0"/>
        </w:numPr>
        <w:tabs>
          <w:tab w:val="clear" w:pos="567"/>
        </w:tabs>
        <w:ind w:left="567"/>
        <w:rPr>
          <w:lang w:val="fr-FR"/>
        </w:rPr>
      </w:pPr>
      <w:r>
        <w:rPr>
          <w:lang w:val="fr-FR"/>
        </w:rPr>
        <w:tab/>
      </w:r>
      <w:r w:rsidR="008F66EB" w:rsidRPr="00C92FB5">
        <w:rPr>
          <w:rFonts w:eastAsia="Times New Roman"/>
          <w:lang w:val="fr-FR"/>
        </w:rPr>
        <w:t>d)</w:t>
      </w:r>
      <w:r w:rsidR="008F66EB" w:rsidRPr="00C92FB5">
        <w:rPr>
          <w:rFonts w:eastAsia="Times New Roman"/>
          <w:lang w:val="fr-FR"/>
        </w:rPr>
        <w:tab/>
      </w:r>
      <w:r w:rsidR="008F66EB" w:rsidRPr="00C92FB5">
        <w:rPr>
          <w:lang w:val="fr-FR"/>
        </w:rPr>
        <w:t>Des informations sur tout effort antérieur infructueux visant à évaluer la zone au regard des critères.</w:t>
      </w:r>
    </w:p>
    <w:p w14:paraId="22ADEF64" w14:textId="77777777" w:rsidR="00ED421D" w:rsidRPr="00C92FB5" w:rsidRDefault="00ED421D" w:rsidP="00ED421D">
      <w:pPr>
        <w:pStyle w:val="CBDH2"/>
        <w:tabs>
          <w:tab w:val="clear" w:pos="567"/>
        </w:tabs>
        <w:ind w:left="1134"/>
        <w:rPr>
          <w:lang w:val="fr-FR"/>
        </w:rPr>
      </w:pPr>
      <w:r w:rsidRPr="00C92FB5">
        <w:rPr>
          <w:lang w:val="fr-FR"/>
        </w:rPr>
        <w:t>B.</w:t>
      </w:r>
      <w:r w:rsidRPr="00C92FB5">
        <w:rPr>
          <w:lang w:val="fr-FR"/>
        </w:rPr>
        <w:tab/>
        <w:t xml:space="preserve">Justification claire des raisons pour lesquelles la zone répond aux critères </w:t>
      </w:r>
    </w:p>
    <w:p w14:paraId="11591CAE" w14:textId="64890436" w:rsidR="00ED421D" w:rsidRDefault="008F66EB" w:rsidP="00ED421D">
      <w:pPr>
        <w:pStyle w:val="CBDNormalNumber"/>
        <w:numPr>
          <w:ilvl w:val="0"/>
          <w:numId w:val="0"/>
        </w:numPr>
        <w:tabs>
          <w:tab w:val="clear" w:pos="567"/>
        </w:tabs>
        <w:ind w:left="567"/>
        <w:rPr>
          <w:lang w:val="fr-FR"/>
        </w:rPr>
      </w:pPr>
      <w:r w:rsidRPr="00C92FB5">
        <w:rPr>
          <w:lang w:val="fr-FR"/>
        </w:rPr>
        <w:t>10.</w:t>
      </w:r>
      <w:r w:rsidRPr="00C92FB5">
        <w:rPr>
          <w:lang w:val="fr-FR"/>
        </w:rPr>
        <w:tab/>
        <w:t>Étant donné que le processus d</w:t>
      </w:r>
      <w:r w:rsidR="002D22B6">
        <w:rPr>
          <w:lang w:val="fr-FR"/>
        </w:rPr>
        <w:t>’</w:t>
      </w:r>
      <w:r w:rsidRPr="00C92FB5">
        <w:rPr>
          <w:lang w:val="fr-FR"/>
        </w:rPr>
        <w:t>examen par des experts vise à garantir la qualité de la proposition, il convient de fournir aux personnes participant à l</w:t>
      </w:r>
      <w:r w:rsidR="002D22B6">
        <w:rPr>
          <w:lang w:val="fr-FR"/>
        </w:rPr>
        <w:t>’</w:t>
      </w:r>
      <w:r w:rsidRPr="00C92FB5">
        <w:rPr>
          <w:lang w:val="fr-FR"/>
        </w:rPr>
        <w:t>examen suffisamment d</w:t>
      </w:r>
      <w:r w:rsidR="002D22B6">
        <w:rPr>
          <w:lang w:val="fr-FR"/>
        </w:rPr>
        <w:t>’</w:t>
      </w:r>
      <w:r w:rsidRPr="00C92FB5">
        <w:rPr>
          <w:lang w:val="fr-FR"/>
        </w:rPr>
        <w:t>informations pour démontrer que la zone en question répond aux critères, notamment les éléments suivants</w:t>
      </w:r>
      <w:r w:rsidR="009646BD">
        <w:rPr>
          <w:lang w:val="fr-FR"/>
        </w:rPr>
        <w:t> :</w:t>
      </w:r>
    </w:p>
    <w:p w14:paraId="1F1EB01E" w14:textId="16FD085D" w:rsidR="00ED421D" w:rsidRDefault="00ED421D" w:rsidP="00ED421D">
      <w:pPr>
        <w:pStyle w:val="CBDNormalNumber"/>
        <w:numPr>
          <w:ilvl w:val="0"/>
          <w:numId w:val="0"/>
        </w:numPr>
        <w:tabs>
          <w:tab w:val="clear" w:pos="567"/>
        </w:tabs>
        <w:ind w:left="567"/>
        <w:rPr>
          <w:lang w:val="fr-FR"/>
        </w:rPr>
      </w:pPr>
      <w:r>
        <w:rPr>
          <w:rFonts w:eastAsia="Times New Roman"/>
          <w:lang w:val="fr-FR"/>
        </w:rPr>
        <w:tab/>
      </w:r>
      <w:r w:rsidR="008F66EB" w:rsidRPr="00C92FB5">
        <w:rPr>
          <w:rFonts w:eastAsia="Times New Roman"/>
          <w:lang w:val="fr-FR"/>
        </w:rPr>
        <w:t>a)</w:t>
      </w:r>
      <w:r w:rsidR="008F66EB" w:rsidRPr="00C92FB5">
        <w:rPr>
          <w:rFonts w:eastAsia="Times New Roman"/>
          <w:lang w:val="fr-FR"/>
        </w:rPr>
        <w:tab/>
      </w:r>
      <w:r w:rsidR="008F66EB" w:rsidRPr="00C92FB5">
        <w:rPr>
          <w:lang w:val="fr-FR"/>
        </w:rPr>
        <w:t xml:space="preserve">Une délimitation géographique claire de la zone, utilisant des formats appropriés, </w:t>
      </w:r>
      <w:r w:rsidR="009646BD">
        <w:rPr>
          <w:lang w:val="fr-FR"/>
        </w:rPr>
        <w:t xml:space="preserve">comme </w:t>
      </w:r>
      <w:r w:rsidR="008F66EB" w:rsidRPr="00C92FB5">
        <w:rPr>
          <w:lang w:val="fr-FR"/>
        </w:rPr>
        <w:t>des fichiers de système d</w:t>
      </w:r>
      <w:r w:rsidR="002D22B6">
        <w:rPr>
          <w:lang w:val="fr-FR"/>
        </w:rPr>
        <w:t>’</w:t>
      </w:r>
      <w:r w:rsidR="008F66EB" w:rsidRPr="00C92FB5">
        <w:rPr>
          <w:lang w:val="fr-FR"/>
        </w:rPr>
        <w:t xml:space="preserve">information géographique ou des coordonnées géographiques, </w:t>
      </w:r>
      <w:r w:rsidR="009646BD">
        <w:rPr>
          <w:lang w:val="fr-FR"/>
        </w:rPr>
        <w:t xml:space="preserve">et </w:t>
      </w:r>
      <w:r w:rsidR="008F66EB" w:rsidRPr="00C92FB5">
        <w:rPr>
          <w:lang w:val="fr-FR"/>
        </w:rPr>
        <w:t>la justification de cette délimitation</w:t>
      </w:r>
      <w:r w:rsidR="00142771">
        <w:rPr>
          <w:lang w:val="fr-FR"/>
        </w:rPr>
        <w:t>;</w:t>
      </w:r>
    </w:p>
    <w:p w14:paraId="016D6603" w14:textId="37601A10" w:rsidR="00ED421D" w:rsidRDefault="00ED421D" w:rsidP="00ED421D">
      <w:pPr>
        <w:pStyle w:val="CBDNormalNumber"/>
        <w:numPr>
          <w:ilvl w:val="0"/>
          <w:numId w:val="0"/>
        </w:numPr>
        <w:tabs>
          <w:tab w:val="clear" w:pos="567"/>
        </w:tabs>
        <w:ind w:left="567"/>
        <w:rPr>
          <w:lang w:val="fr-FR"/>
        </w:rPr>
      </w:pPr>
      <w:r>
        <w:rPr>
          <w:rFonts w:eastAsia="Times New Roman"/>
          <w:lang w:val="fr-FR"/>
        </w:rPr>
        <w:tab/>
      </w:r>
      <w:r w:rsidR="008F66EB" w:rsidRPr="00C92FB5">
        <w:rPr>
          <w:rFonts w:eastAsia="Times New Roman"/>
          <w:lang w:val="fr-FR"/>
        </w:rPr>
        <w:t>b)</w:t>
      </w:r>
      <w:r w:rsidR="008F66EB" w:rsidRPr="00C92FB5">
        <w:rPr>
          <w:rFonts w:eastAsia="Times New Roman"/>
          <w:lang w:val="fr-FR"/>
        </w:rPr>
        <w:tab/>
      </w:r>
      <w:r w:rsidR="008F66EB" w:rsidRPr="00C92FB5">
        <w:rPr>
          <w:lang w:val="fr-FR"/>
        </w:rPr>
        <w:t>La portée géographique de l</w:t>
      </w:r>
      <w:r w:rsidR="002D22B6">
        <w:rPr>
          <w:lang w:val="fr-FR"/>
        </w:rPr>
        <w:t>’</w:t>
      </w:r>
      <w:r w:rsidR="008F66EB" w:rsidRPr="00C92FB5">
        <w:rPr>
          <w:lang w:val="fr-FR"/>
        </w:rPr>
        <w:t>exercice ou de l</w:t>
      </w:r>
      <w:r w:rsidR="002D22B6">
        <w:rPr>
          <w:lang w:val="fr-FR"/>
        </w:rPr>
        <w:t>’</w:t>
      </w:r>
      <w:r w:rsidR="008F66EB" w:rsidRPr="00C92FB5">
        <w:rPr>
          <w:lang w:val="fr-FR"/>
        </w:rPr>
        <w:t>analyse ayant conduit à la proposition de décrire la zone en question comme importante</w:t>
      </w:r>
      <w:r w:rsidR="00142771">
        <w:rPr>
          <w:lang w:val="fr-FR"/>
        </w:rPr>
        <w:t>;</w:t>
      </w:r>
    </w:p>
    <w:p w14:paraId="6CD4A31B" w14:textId="27046FC1" w:rsidR="00ED421D" w:rsidRDefault="00ED421D" w:rsidP="00ED421D">
      <w:pPr>
        <w:pStyle w:val="CBDNormalNumber"/>
        <w:numPr>
          <w:ilvl w:val="0"/>
          <w:numId w:val="0"/>
        </w:numPr>
        <w:tabs>
          <w:tab w:val="clear" w:pos="567"/>
        </w:tabs>
        <w:ind w:left="567"/>
        <w:rPr>
          <w:lang w:val="fr-FR"/>
        </w:rPr>
      </w:pPr>
      <w:r>
        <w:rPr>
          <w:lang w:val="fr-FR"/>
        </w:rPr>
        <w:lastRenderedPageBreak/>
        <w:tab/>
      </w:r>
      <w:r w:rsidR="008F66EB" w:rsidRPr="00C92FB5">
        <w:rPr>
          <w:lang w:val="fr-FR"/>
        </w:rPr>
        <w:t>c)</w:t>
      </w:r>
      <w:r w:rsidR="008F66EB" w:rsidRPr="00C92FB5">
        <w:rPr>
          <w:lang w:val="fr-FR"/>
        </w:rPr>
        <w:tab/>
        <w:t>Une indication précisant si le processus à l</w:t>
      </w:r>
      <w:r w:rsidR="002D22B6">
        <w:rPr>
          <w:lang w:val="fr-FR"/>
        </w:rPr>
        <w:t>’</w:t>
      </w:r>
      <w:r w:rsidR="008F66EB" w:rsidRPr="00C92FB5">
        <w:rPr>
          <w:lang w:val="fr-FR"/>
        </w:rPr>
        <w:t>origine de la proposition était limité à, ou spécifiquement axé sur, certains types de caractéristiques, d</w:t>
      </w:r>
      <w:r w:rsidR="002D22B6">
        <w:rPr>
          <w:lang w:val="fr-FR"/>
        </w:rPr>
        <w:t>’</w:t>
      </w:r>
      <w:r w:rsidR="008F66EB" w:rsidRPr="00C92FB5">
        <w:rPr>
          <w:lang w:val="fr-FR"/>
        </w:rPr>
        <w:t>habitats, d</w:t>
      </w:r>
      <w:r w:rsidR="002D22B6">
        <w:rPr>
          <w:lang w:val="fr-FR"/>
        </w:rPr>
        <w:t>’</w:t>
      </w:r>
      <w:r w:rsidR="008F66EB" w:rsidRPr="00C92FB5">
        <w:rPr>
          <w:lang w:val="fr-FR"/>
        </w:rPr>
        <w:t>espèces ou de services écosystémiques</w:t>
      </w:r>
      <w:r w:rsidR="00142771">
        <w:rPr>
          <w:lang w:val="fr-FR"/>
        </w:rPr>
        <w:t>;</w:t>
      </w:r>
    </w:p>
    <w:p w14:paraId="4A15DB13" w14:textId="64FBE678" w:rsidR="00ED421D" w:rsidRDefault="00ED421D" w:rsidP="00ED421D">
      <w:pPr>
        <w:pStyle w:val="CBDNormalNumber"/>
        <w:numPr>
          <w:ilvl w:val="0"/>
          <w:numId w:val="0"/>
        </w:numPr>
        <w:tabs>
          <w:tab w:val="clear" w:pos="567"/>
        </w:tabs>
        <w:ind w:left="567"/>
        <w:rPr>
          <w:lang w:val="fr-FR"/>
        </w:rPr>
      </w:pPr>
      <w:r>
        <w:rPr>
          <w:lang w:val="fr-FR"/>
        </w:rPr>
        <w:tab/>
      </w:r>
      <w:r w:rsidR="008F66EB" w:rsidRPr="00C92FB5">
        <w:rPr>
          <w:rFonts w:eastAsia="Times New Roman"/>
          <w:lang w:val="fr-FR"/>
        </w:rPr>
        <w:t>d)</w:t>
      </w:r>
      <w:r w:rsidR="008F66EB" w:rsidRPr="00C92FB5">
        <w:rPr>
          <w:rFonts w:eastAsia="Times New Roman"/>
          <w:lang w:val="fr-FR"/>
        </w:rPr>
        <w:tab/>
      </w:r>
      <w:r w:rsidR="008F66EB" w:rsidRPr="00C92FB5">
        <w:rPr>
          <w:lang w:val="fr-FR"/>
        </w:rPr>
        <w:t>Un exposé clair des caractéristiques de la zone contribuant à la satisfaction des critères pertinents, sur la base des meilleures informations et connaissances disponibles, notamment des données ou des analyses fondées sur des données, et, selon qu</w:t>
      </w:r>
      <w:r w:rsidR="002D22B6">
        <w:rPr>
          <w:lang w:val="fr-FR"/>
        </w:rPr>
        <w:t>’</w:t>
      </w:r>
      <w:r w:rsidR="008F66EB" w:rsidRPr="00C92FB5">
        <w:rPr>
          <w:lang w:val="fr-FR"/>
        </w:rPr>
        <w:t>il convien</w:t>
      </w:r>
      <w:r w:rsidR="008F66EB">
        <w:rPr>
          <w:lang w:val="fr-FR"/>
        </w:rPr>
        <w:t>dra</w:t>
      </w:r>
      <w:r w:rsidR="008F66EB" w:rsidRPr="00C92FB5">
        <w:rPr>
          <w:lang w:val="fr-FR"/>
        </w:rPr>
        <w:t>, des connaissances traditionnelles des peuples autochtones et communautés locales</w:t>
      </w:r>
      <w:r w:rsidR="00142771">
        <w:rPr>
          <w:lang w:val="fr-FR"/>
        </w:rPr>
        <w:t>;</w:t>
      </w:r>
    </w:p>
    <w:p w14:paraId="412E48A7" w14:textId="19244685" w:rsidR="00ED421D" w:rsidRDefault="00ED421D" w:rsidP="00ED421D">
      <w:pPr>
        <w:pStyle w:val="CBDNormalNumber"/>
        <w:numPr>
          <w:ilvl w:val="0"/>
          <w:numId w:val="0"/>
        </w:numPr>
        <w:tabs>
          <w:tab w:val="clear" w:pos="567"/>
        </w:tabs>
        <w:ind w:left="567"/>
        <w:rPr>
          <w:lang w:val="fr-FR"/>
        </w:rPr>
      </w:pPr>
      <w:r>
        <w:rPr>
          <w:lang w:val="fr-FR"/>
        </w:rPr>
        <w:tab/>
      </w:r>
      <w:r w:rsidR="008F66EB" w:rsidRPr="00C92FB5">
        <w:rPr>
          <w:rFonts w:eastAsia="Times New Roman"/>
          <w:lang w:val="fr-FR"/>
        </w:rPr>
        <w:t>e)</w:t>
      </w:r>
      <w:r w:rsidR="008F66EB" w:rsidRPr="00C92FB5">
        <w:rPr>
          <w:rFonts w:eastAsia="Times New Roman"/>
          <w:lang w:val="fr-FR"/>
        </w:rPr>
        <w:tab/>
      </w:r>
      <w:r w:rsidR="008F66EB" w:rsidRPr="00C92FB5">
        <w:rPr>
          <w:lang w:val="fr-FR"/>
        </w:rPr>
        <w:t xml:space="preserve">Les lacunes ou incertitudes pouvant exister dans les informations ou les connaissances utilisées, y compris une description des niveaux de confiance, le cas échéant, et une explication de la manière dont ces lacunes sont comblées, </w:t>
      </w:r>
      <w:r w:rsidR="008F66EB">
        <w:rPr>
          <w:lang w:val="fr-FR"/>
        </w:rPr>
        <w:t>s</w:t>
      </w:r>
      <w:r w:rsidR="002D22B6">
        <w:rPr>
          <w:lang w:val="fr-FR"/>
        </w:rPr>
        <w:t>’</w:t>
      </w:r>
      <w:r w:rsidR="008F66EB">
        <w:rPr>
          <w:lang w:val="fr-FR"/>
        </w:rPr>
        <w:t>il y a lieu</w:t>
      </w:r>
      <w:r w:rsidR="008F66EB" w:rsidRPr="00C92FB5">
        <w:rPr>
          <w:lang w:val="fr-FR"/>
        </w:rPr>
        <w:t>, par exemple par des hypothèses, l</w:t>
      </w:r>
      <w:r w:rsidR="002D22B6">
        <w:rPr>
          <w:lang w:val="fr-FR"/>
        </w:rPr>
        <w:t>’</w:t>
      </w:r>
      <w:r w:rsidR="008F66EB" w:rsidRPr="00C92FB5">
        <w:rPr>
          <w:lang w:val="fr-FR"/>
        </w:rPr>
        <w:t xml:space="preserve">extrapolation, la modélisation ou le recours à des sources de connaissances complémentaires, </w:t>
      </w:r>
      <w:r w:rsidR="009646BD">
        <w:rPr>
          <w:lang w:val="fr-FR"/>
        </w:rPr>
        <w:t>notamment</w:t>
      </w:r>
      <w:r w:rsidR="008F66EB" w:rsidRPr="00C92FB5">
        <w:rPr>
          <w:lang w:val="fr-FR"/>
        </w:rPr>
        <w:t xml:space="preserve"> une indication de l</w:t>
      </w:r>
      <w:r w:rsidR="002D22B6">
        <w:rPr>
          <w:lang w:val="fr-FR"/>
        </w:rPr>
        <w:t>’</w:t>
      </w:r>
      <w:r w:rsidR="008F66EB" w:rsidRPr="00C92FB5">
        <w:rPr>
          <w:lang w:val="fr-FR"/>
        </w:rPr>
        <w:t>incertitude associée afin de garantir la transparence et la rigueur scientifiques</w:t>
      </w:r>
      <w:r w:rsidR="00142771">
        <w:rPr>
          <w:lang w:val="fr-FR"/>
        </w:rPr>
        <w:t>;</w:t>
      </w:r>
      <w:r w:rsidR="008F66EB" w:rsidRPr="00C92FB5">
        <w:rPr>
          <w:lang w:val="fr-FR"/>
        </w:rPr>
        <w:t xml:space="preserve"> </w:t>
      </w:r>
    </w:p>
    <w:p w14:paraId="6D21BEFC" w14:textId="1F170A15" w:rsidR="00ED421D" w:rsidRDefault="00ED421D" w:rsidP="00ED421D">
      <w:pPr>
        <w:pStyle w:val="CBDNormalNumber"/>
        <w:numPr>
          <w:ilvl w:val="0"/>
          <w:numId w:val="0"/>
        </w:numPr>
        <w:tabs>
          <w:tab w:val="clear" w:pos="567"/>
        </w:tabs>
        <w:ind w:left="567"/>
        <w:rPr>
          <w:lang w:val="fr-FR"/>
        </w:rPr>
      </w:pPr>
      <w:r>
        <w:rPr>
          <w:lang w:val="fr-FR"/>
        </w:rPr>
        <w:tab/>
      </w:r>
      <w:r w:rsidR="008F66EB" w:rsidRPr="00C92FB5">
        <w:rPr>
          <w:rFonts w:eastAsia="Times New Roman"/>
          <w:lang w:val="fr-FR"/>
        </w:rPr>
        <w:t>f)</w:t>
      </w:r>
      <w:r w:rsidR="008F66EB" w:rsidRPr="00C92FB5">
        <w:rPr>
          <w:rFonts w:eastAsia="Times New Roman"/>
          <w:lang w:val="fr-FR"/>
        </w:rPr>
        <w:tab/>
      </w:r>
      <w:r w:rsidR="008F66EB" w:rsidRPr="00C92FB5">
        <w:rPr>
          <w:lang w:val="fr-FR"/>
        </w:rPr>
        <w:t>Des références ou citations complètes pour toutes les informations et connaissances utilisées, y compris des indications sur la disponibilité ou la reproductibilité des données, le cas échéant</w:t>
      </w:r>
      <w:r w:rsidR="00142771">
        <w:rPr>
          <w:lang w:val="fr-FR"/>
        </w:rPr>
        <w:t>;</w:t>
      </w:r>
    </w:p>
    <w:p w14:paraId="486DF560" w14:textId="77777777" w:rsidR="00ED421D" w:rsidRDefault="00ED421D" w:rsidP="00ED421D">
      <w:pPr>
        <w:pStyle w:val="CBDNormalNumber"/>
        <w:numPr>
          <w:ilvl w:val="0"/>
          <w:numId w:val="0"/>
        </w:numPr>
        <w:tabs>
          <w:tab w:val="clear" w:pos="567"/>
        </w:tabs>
        <w:ind w:left="567"/>
        <w:rPr>
          <w:lang w:val="fr-FR"/>
        </w:rPr>
      </w:pPr>
      <w:r>
        <w:rPr>
          <w:lang w:val="fr-FR"/>
        </w:rPr>
        <w:tab/>
      </w:r>
      <w:r w:rsidR="008F66EB" w:rsidRPr="00C92FB5">
        <w:rPr>
          <w:rFonts w:eastAsia="Times New Roman"/>
          <w:lang w:val="fr-FR"/>
        </w:rPr>
        <w:t>g)</w:t>
      </w:r>
      <w:r w:rsidR="008F66EB" w:rsidRPr="00C92FB5">
        <w:rPr>
          <w:rFonts w:eastAsia="Times New Roman"/>
          <w:lang w:val="fr-FR"/>
        </w:rPr>
        <w:tab/>
      </w:r>
      <w:r w:rsidR="008F66EB" w:rsidRPr="00C92FB5">
        <w:rPr>
          <w:lang w:val="fr-FR"/>
        </w:rPr>
        <w:t xml:space="preserve">Les autorisations applicables pour toutes les informations et connaissances utilisées, notamment les meilleures données scientifiques disponibles et les connaissances traditionnelles des peuples autochtones et communautés locales, avec leur </w:t>
      </w:r>
      <w:r w:rsidR="008F66EB" w:rsidRPr="00A50D98">
        <w:rPr>
          <w:lang w:val="fr-FR"/>
        </w:rPr>
        <w:t>consentement libre, préalable et éclairé</w:t>
      </w:r>
      <w:r w:rsidR="008F66EB" w:rsidRPr="00C92FB5">
        <w:rPr>
          <w:rStyle w:val="FootnoteReference"/>
          <w:lang w:val="fr-FR"/>
        </w:rPr>
        <w:footnoteReference w:id="346"/>
      </w:r>
      <w:r w:rsidR="008F66EB" w:rsidRPr="00C92FB5">
        <w:rPr>
          <w:lang w:val="fr-FR"/>
        </w:rPr>
        <w:t>, conformément à la législation et aux circonstances nationales.</w:t>
      </w:r>
    </w:p>
    <w:p w14:paraId="7F680577" w14:textId="7F024F20" w:rsidR="00ED421D" w:rsidRPr="00C92FB5" w:rsidRDefault="00ED421D" w:rsidP="00ED421D">
      <w:pPr>
        <w:pStyle w:val="CBDH2"/>
        <w:tabs>
          <w:tab w:val="clear" w:pos="567"/>
        </w:tabs>
        <w:ind w:left="1134"/>
        <w:rPr>
          <w:lang w:val="fr-FR"/>
        </w:rPr>
      </w:pPr>
      <w:r w:rsidRPr="00C92FB5">
        <w:rPr>
          <w:lang w:val="fr-FR"/>
        </w:rPr>
        <w:t>C.</w:t>
      </w:r>
      <w:r w:rsidRPr="00C92FB5">
        <w:rPr>
          <w:lang w:val="fr-FR"/>
        </w:rPr>
        <w:tab/>
        <w:t>Experts participant au processus d</w:t>
      </w:r>
      <w:r w:rsidR="002D22B6">
        <w:rPr>
          <w:lang w:val="fr-FR"/>
        </w:rPr>
        <w:t>’</w:t>
      </w:r>
      <w:r w:rsidRPr="00C92FB5">
        <w:rPr>
          <w:lang w:val="fr-FR"/>
        </w:rPr>
        <w:t>examen par les pairs</w:t>
      </w:r>
    </w:p>
    <w:p w14:paraId="2872E2BC" w14:textId="53B5E33E" w:rsidR="00ED421D" w:rsidRDefault="008F66EB" w:rsidP="00ED421D">
      <w:pPr>
        <w:pStyle w:val="CBDNormalNumber"/>
        <w:numPr>
          <w:ilvl w:val="0"/>
          <w:numId w:val="0"/>
        </w:numPr>
        <w:tabs>
          <w:tab w:val="clear" w:pos="567"/>
        </w:tabs>
        <w:ind w:left="567"/>
        <w:rPr>
          <w:lang w:val="fr-FR"/>
        </w:rPr>
      </w:pPr>
      <w:r w:rsidRPr="00C92FB5">
        <w:rPr>
          <w:lang w:val="fr-FR"/>
        </w:rPr>
        <w:t>11.</w:t>
      </w:r>
      <w:r w:rsidRPr="00C92FB5">
        <w:rPr>
          <w:lang w:val="fr-FR"/>
        </w:rPr>
        <w:tab/>
        <w:t>Les facteurs suivants devraient être pris en compte lors de la sollicitation d</w:t>
      </w:r>
      <w:r w:rsidR="002D22B6">
        <w:rPr>
          <w:lang w:val="fr-FR"/>
        </w:rPr>
        <w:t>’</w:t>
      </w:r>
      <w:r w:rsidRPr="00C92FB5">
        <w:rPr>
          <w:lang w:val="fr-FR"/>
        </w:rPr>
        <w:t>experts pour le processus d</w:t>
      </w:r>
      <w:r w:rsidR="002D22B6">
        <w:rPr>
          <w:lang w:val="fr-FR"/>
        </w:rPr>
        <w:t>’</w:t>
      </w:r>
      <w:r w:rsidRPr="00C92FB5">
        <w:rPr>
          <w:lang w:val="fr-FR"/>
        </w:rPr>
        <w:t>examen par les pairs</w:t>
      </w:r>
      <w:r w:rsidR="00142771">
        <w:rPr>
          <w:lang w:val="fr-FR"/>
        </w:rPr>
        <w:t xml:space="preserve"> :</w:t>
      </w:r>
    </w:p>
    <w:p w14:paraId="5B02E28F" w14:textId="113C4092" w:rsidR="008F66EB" w:rsidRPr="00C92FB5" w:rsidRDefault="00ED421D" w:rsidP="00ED421D">
      <w:pPr>
        <w:pStyle w:val="CBDNormalNumber"/>
        <w:numPr>
          <w:ilvl w:val="0"/>
          <w:numId w:val="0"/>
        </w:numPr>
        <w:tabs>
          <w:tab w:val="clear" w:pos="567"/>
        </w:tabs>
        <w:ind w:left="567"/>
        <w:rPr>
          <w:lang w:val="fr-FR"/>
        </w:rPr>
      </w:pPr>
      <w:r>
        <w:rPr>
          <w:lang w:val="fr-FR"/>
        </w:rPr>
        <w:tab/>
      </w:r>
      <w:r w:rsidR="008F66EB" w:rsidRPr="00C92FB5">
        <w:rPr>
          <w:rFonts w:eastAsia="Times New Roman"/>
          <w:lang w:val="fr-FR"/>
        </w:rPr>
        <w:t>a)</w:t>
      </w:r>
      <w:r w:rsidR="008F66EB" w:rsidRPr="00C92FB5">
        <w:rPr>
          <w:rFonts w:eastAsia="Times New Roman"/>
          <w:lang w:val="fr-FR"/>
        </w:rPr>
        <w:tab/>
      </w:r>
      <w:r w:rsidR="008F66EB" w:rsidRPr="00C92FB5">
        <w:rPr>
          <w:lang w:val="fr-FR"/>
        </w:rPr>
        <w:t>Un nombre suffisant d</w:t>
      </w:r>
      <w:r w:rsidR="002D22B6">
        <w:rPr>
          <w:lang w:val="fr-FR"/>
        </w:rPr>
        <w:t>’</w:t>
      </w:r>
      <w:r w:rsidR="008F66EB" w:rsidRPr="00C92FB5">
        <w:rPr>
          <w:lang w:val="fr-FR"/>
        </w:rPr>
        <w:t>experts compétents dans le domaine dont il est question, sur la base d</w:t>
      </w:r>
      <w:r w:rsidR="002D22B6">
        <w:rPr>
          <w:lang w:val="fr-FR"/>
        </w:rPr>
        <w:t>’</w:t>
      </w:r>
      <w:r w:rsidR="008F66EB" w:rsidRPr="00C92FB5">
        <w:rPr>
          <w:lang w:val="fr-FR"/>
        </w:rPr>
        <w:t>une justification claire de leur participation, notamment de personnes issues de divers groupes de détenteurs de droits et de parties prenantes, qui participeraient en leur qualité d</w:t>
      </w:r>
      <w:r w:rsidR="002D22B6">
        <w:rPr>
          <w:lang w:val="fr-FR"/>
        </w:rPr>
        <w:t>’</w:t>
      </w:r>
      <w:r w:rsidR="008F66EB" w:rsidRPr="00C92FB5">
        <w:rPr>
          <w:lang w:val="fr-FR"/>
        </w:rPr>
        <w:t>experts, en tenant dûment compte de la participation d</w:t>
      </w:r>
      <w:r w:rsidR="002D22B6">
        <w:rPr>
          <w:lang w:val="fr-FR"/>
        </w:rPr>
        <w:t>’</w:t>
      </w:r>
      <w:r w:rsidR="008F66EB" w:rsidRPr="00C92FB5">
        <w:rPr>
          <w:lang w:val="fr-FR"/>
        </w:rPr>
        <w:t>experts qui n</w:t>
      </w:r>
      <w:r w:rsidR="002D22B6">
        <w:rPr>
          <w:lang w:val="fr-FR"/>
        </w:rPr>
        <w:t>’</w:t>
      </w:r>
      <w:r w:rsidR="008F66EB" w:rsidRPr="00C92FB5">
        <w:rPr>
          <w:lang w:val="fr-FR"/>
        </w:rPr>
        <w:t>ont pas pris part à l</w:t>
      </w:r>
      <w:r w:rsidR="002D22B6">
        <w:rPr>
          <w:lang w:val="fr-FR"/>
        </w:rPr>
        <w:t>’</w:t>
      </w:r>
      <w:r w:rsidR="008F66EB" w:rsidRPr="00C92FB5">
        <w:rPr>
          <w:lang w:val="fr-FR"/>
        </w:rPr>
        <w:t xml:space="preserve">élaboration de la </w:t>
      </w:r>
      <w:r w:rsidR="008F66EB">
        <w:rPr>
          <w:lang w:val="fr-FR"/>
        </w:rPr>
        <w:t>proposition</w:t>
      </w:r>
      <w:r w:rsidR="008F66EB" w:rsidRPr="00C92FB5">
        <w:rPr>
          <w:lang w:val="fr-FR"/>
        </w:rPr>
        <w:t>, y compris</w:t>
      </w:r>
      <w:r w:rsidR="00142771">
        <w:rPr>
          <w:lang w:val="fr-FR"/>
        </w:rPr>
        <w:t xml:space="preserve"> :</w:t>
      </w:r>
      <w:r w:rsidR="008F66EB" w:rsidRPr="00C92FB5">
        <w:rPr>
          <w:lang w:val="fr-FR"/>
        </w:rPr>
        <w:t xml:space="preserve"> </w:t>
      </w:r>
    </w:p>
    <w:p w14:paraId="4886FB80" w14:textId="25E6B555" w:rsidR="00ED421D" w:rsidRDefault="008F66EB" w:rsidP="00ED421D">
      <w:pPr>
        <w:pStyle w:val="CBDNormalNoNumber"/>
        <w:tabs>
          <w:tab w:val="clear" w:pos="567"/>
          <w:tab w:val="clear" w:pos="1701"/>
        </w:tabs>
        <w:ind w:left="1134"/>
        <w:rPr>
          <w:lang w:val="fr-FR"/>
        </w:rPr>
      </w:pPr>
      <w:r w:rsidRPr="00C92FB5">
        <w:rPr>
          <w:lang w:val="fr-FR"/>
        </w:rPr>
        <w:t>i)</w:t>
      </w:r>
      <w:r w:rsidR="00ED421D" w:rsidRPr="00C92FB5">
        <w:rPr>
          <w:lang w:val="fr-FR"/>
        </w:rPr>
        <w:t xml:space="preserve"> </w:t>
      </w:r>
      <w:r w:rsidRPr="00C92FB5">
        <w:rPr>
          <w:lang w:val="fr-FR"/>
        </w:rPr>
        <w:t>Des experts ayant des connaissances scientifiques sur les types de caractéristiques, d</w:t>
      </w:r>
      <w:r w:rsidR="002D22B6">
        <w:rPr>
          <w:lang w:val="fr-FR"/>
        </w:rPr>
        <w:t>’</w:t>
      </w:r>
      <w:r w:rsidRPr="00C92FB5">
        <w:rPr>
          <w:lang w:val="fr-FR"/>
        </w:rPr>
        <w:t>habitats, d</w:t>
      </w:r>
      <w:r w:rsidR="002D22B6">
        <w:rPr>
          <w:lang w:val="fr-FR"/>
        </w:rPr>
        <w:t>’</w:t>
      </w:r>
      <w:r w:rsidRPr="00C92FB5">
        <w:rPr>
          <w:lang w:val="fr-FR"/>
        </w:rPr>
        <w:t>espèces ou de services écosystémiques examinés, en veillant à ce que le groupe d</w:t>
      </w:r>
      <w:r w:rsidR="002D22B6">
        <w:rPr>
          <w:lang w:val="fr-FR"/>
        </w:rPr>
        <w:t>’</w:t>
      </w:r>
      <w:r w:rsidRPr="00C92FB5">
        <w:rPr>
          <w:lang w:val="fr-FR"/>
        </w:rPr>
        <w:t>examen par les pairs comprenne un nombre suffisant d</w:t>
      </w:r>
      <w:r w:rsidR="002D22B6">
        <w:rPr>
          <w:lang w:val="fr-FR"/>
        </w:rPr>
        <w:t>’</w:t>
      </w:r>
      <w:r w:rsidRPr="00C92FB5">
        <w:rPr>
          <w:lang w:val="fr-FR"/>
        </w:rPr>
        <w:t>experts ayant des connaissances sur toutes les principales caractéristiques de la zone (par exemple, deux experts par domaine d</w:t>
      </w:r>
      <w:r w:rsidR="00095A2E">
        <w:rPr>
          <w:lang w:val="fr-FR"/>
        </w:rPr>
        <w:t>e  compétence</w:t>
      </w:r>
      <w:r w:rsidRPr="00C92FB5">
        <w:rPr>
          <w:lang w:val="fr-FR"/>
        </w:rPr>
        <w:t>)</w:t>
      </w:r>
      <w:r w:rsidR="00142771">
        <w:rPr>
          <w:lang w:val="fr-FR"/>
        </w:rPr>
        <w:t>;</w:t>
      </w:r>
    </w:p>
    <w:p w14:paraId="4143742F" w14:textId="10036DE8" w:rsidR="008F66EB" w:rsidRPr="00C92FB5" w:rsidRDefault="008F66EB" w:rsidP="00ED421D">
      <w:pPr>
        <w:pStyle w:val="CBDNormalNoNumber"/>
        <w:tabs>
          <w:tab w:val="clear" w:pos="567"/>
          <w:tab w:val="clear" w:pos="1701"/>
        </w:tabs>
        <w:ind w:left="1134"/>
        <w:rPr>
          <w:lang w:val="fr-FR"/>
        </w:rPr>
      </w:pPr>
      <w:r w:rsidRPr="00C92FB5">
        <w:rPr>
          <w:lang w:val="fr-FR"/>
        </w:rPr>
        <w:t>ii)</w:t>
      </w:r>
      <w:r w:rsidR="00ED421D">
        <w:rPr>
          <w:lang w:val="fr-FR"/>
        </w:rPr>
        <w:t xml:space="preserve"> </w:t>
      </w:r>
      <w:r w:rsidR="00ED421D" w:rsidRPr="00C92FB5">
        <w:rPr>
          <w:lang w:val="fr-FR"/>
        </w:rPr>
        <w:t xml:space="preserve"> </w:t>
      </w:r>
      <w:r w:rsidRPr="00C92FB5">
        <w:rPr>
          <w:lang w:val="fr-FR"/>
        </w:rPr>
        <w:t xml:space="preserve">Des </w:t>
      </w:r>
      <w:r>
        <w:rPr>
          <w:lang w:val="fr-FR"/>
        </w:rPr>
        <w:t>e</w:t>
      </w:r>
      <w:r w:rsidRPr="00C92FB5">
        <w:rPr>
          <w:lang w:val="fr-FR"/>
        </w:rPr>
        <w:t xml:space="preserve">xperts </w:t>
      </w:r>
      <w:r>
        <w:rPr>
          <w:lang w:val="fr-FR"/>
        </w:rPr>
        <w:t xml:space="preserve">des </w:t>
      </w:r>
      <w:r w:rsidRPr="00C92FB5">
        <w:rPr>
          <w:lang w:val="fr-FR"/>
        </w:rPr>
        <w:t>approches méthodologiques utilisées dans l</w:t>
      </w:r>
      <w:r w:rsidR="002D22B6">
        <w:rPr>
          <w:lang w:val="fr-FR"/>
        </w:rPr>
        <w:t>’</w:t>
      </w:r>
      <w:r w:rsidRPr="00C92FB5">
        <w:rPr>
          <w:lang w:val="fr-FR"/>
        </w:rPr>
        <w:t>analyse</w:t>
      </w:r>
      <w:r w:rsidR="00142771">
        <w:rPr>
          <w:lang w:val="fr-FR"/>
        </w:rPr>
        <w:t>;</w:t>
      </w:r>
    </w:p>
    <w:p w14:paraId="53CD0C95" w14:textId="6358EE56" w:rsidR="008F66EB" w:rsidRPr="00C92FB5" w:rsidRDefault="008F66EB" w:rsidP="00ED421D">
      <w:pPr>
        <w:pStyle w:val="CBDNormalNoNumber"/>
        <w:tabs>
          <w:tab w:val="clear" w:pos="567"/>
          <w:tab w:val="clear" w:pos="1134"/>
          <w:tab w:val="clear" w:pos="1701"/>
          <w:tab w:val="clear" w:pos="2268"/>
          <w:tab w:val="clear" w:pos="2835"/>
          <w:tab w:val="clear" w:pos="3402"/>
        </w:tabs>
        <w:ind w:left="1134"/>
        <w:rPr>
          <w:lang w:val="fr-FR"/>
        </w:rPr>
      </w:pPr>
      <w:r w:rsidRPr="00C92FB5">
        <w:rPr>
          <w:rFonts w:asciiTheme="majorBidi" w:hAnsiTheme="majorBidi" w:cstheme="majorBidi"/>
          <w:lang w:val="fr-FR"/>
        </w:rPr>
        <w:t>iii)</w:t>
      </w:r>
      <w:r w:rsidRPr="00C92FB5">
        <w:rPr>
          <w:rFonts w:asciiTheme="majorBidi" w:hAnsiTheme="majorBidi"/>
          <w:lang w:val="fr-FR"/>
        </w:rPr>
        <w:tab/>
        <w:t xml:space="preserve">Des </w:t>
      </w:r>
      <w:r w:rsidRPr="00C92FB5">
        <w:rPr>
          <w:lang w:val="fr-FR"/>
        </w:rPr>
        <w:t>experts issus des peuples autochtones et communautés locales qui possèdent des connaissances traditionnelles relatives à la zone en question</w:t>
      </w:r>
      <w:r w:rsidR="00142771">
        <w:rPr>
          <w:lang w:val="fr-FR"/>
        </w:rPr>
        <w:t>;</w:t>
      </w:r>
    </w:p>
    <w:p w14:paraId="5FF27BD8" w14:textId="03630279" w:rsidR="001B19D2" w:rsidRDefault="008F66EB" w:rsidP="001B19D2">
      <w:pPr>
        <w:pStyle w:val="CBDNormalNoNumber"/>
        <w:tabs>
          <w:tab w:val="clear" w:pos="567"/>
          <w:tab w:val="clear" w:pos="1134"/>
          <w:tab w:val="clear" w:pos="1701"/>
          <w:tab w:val="clear" w:pos="2268"/>
          <w:tab w:val="clear" w:pos="2835"/>
          <w:tab w:val="clear" w:pos="3402"/>
        </w:tabs>
        <w:ind w:left="1134"/>
        <w:rPr>
          <w:lang w:val="fr-FR"/>
        </w:rPr>
      </w:pPr>
      <w:r w:rsidRPr="00C92FB5">
        <w:rPr>
          <w:lang w:val="fr-FR"/>
        </w:rPr>
        <w:t>iv)</w:t>
      </w:r>
      <w:r w:rsidRPr="00C92FB5">
        <w:rPr>
          <w:lang w:val="fr-FR"/>
        </w:rPr>
        <w:tab/>
        <w:t>Des experts issus de divers secteurs et groupes d</w:t>
      </w:r>
      <w:r w:rsidR="002D22B6">
        <w:rPr>
          <w:lang w:val="fr-FR"/>
        </w:rPr>
        <w:t>’</w:t>
      </w:r>
      <w:r w:rsidRPr="00C92FB5">
        <w:rPr>
          <w:lang w:val="fr-FR"/>
        </w:rPr>
        <w:t>utilisateurs, en fonction de</w:t>
      </w:r>
      <w:r w:rsidR="00095A2E">
        <w:rPr>
          <w:lang w:val="fr-FR"/>
        </w:rPr>
        <w:t xml:space="preserve"> la situation et </w:t>
      </w:r>
      <w:r w:rsidRPr="00C92FB5">
        <w:rPr>
          <w:lang w:val="fr-FR"/>
        </w:rPr>
        <w:t xml:space="preserve">de la législation </w:t>
      </w:r>
      <w:r w:rsidR="00095A2E">
        <w:rPr>
          <w:lang w:val="fr-FR"/>
        </w:rPr>
        <w:t>de chaque pays</w:t>
      </w:r>
      <w:r w:rsidR="00142771">
        <w:rPr>
          <w:lang w:val="fr-FR"/>
        </w:rPr>
        <w:t>;</w:t>
      </w:r>
    </w:p>
    <w:p w14:paraId="0F5B066C" w14:textId="54371F77" w:rsidR="001B19D2" w:rsidRDefault="008F66EB" w:rsidP="001B19D2">
      <w:pPr>
        <w:pStyle w:val="CBDNormalNoNumber"/>
        <w:tabs>
          <w:tab w:val="clear" w:pos="567"/>
          <w:tab w:val="clear" w:pos="1134"/>
          <w:tab w:val="clear" w:pos="1701"/>
          <w:tab w:val="clear" w:pos="2268"/>
          <w:tab w:val="clear" w:pos="2835"/>
          <w:tab w:val="clear" w:pos="3402"/>
        </w:tabs>
        <w:ind w:left="720" w:firstLine="414"/>
        <w:rPr>
          <w:lang w:val="fr-FR"/>
        </w:rPr>
      </w:pPr>
      <w:r w:rsidRPr="00C92FB5">
        <w:rPr>
          <w:rFonts w:eastAsia="Times New Roman"/>
          <w:lang w:val="fr-FR"/>
        </w:rPr>
        <w:t>b)</w:t>
      </w:r>
      <w:r w:rsidRPr="00C92FB5">
        <w:rPr>
          <w:rFonts w:eastAsia="Times New Roman"/>
          <w:lang w:val="fr-FR"/>
        </w:rPr>
        <w:tab/>
      </w:r>
      <w:r w:rsidRPr="00C92FB5">
        <w:rPr>
          <w:lang w:val="fr-FR"/>
        </w:rPr>
        <w:t>Les experts devraient comprendre et déclarer leurs conflits d</w:t>
      </w:r>
      <w:r w:rsidR="002D22B6">
        <w:rPr>
          <w:lang w:val="fr-FR"/>
        </w:rPr>
        <w:t>’</w:t>
      </w:r>
      <w:r w:rsidRPr="00C92FB5">
        <w:rPr>
          <w:lang w:val="fr-FR"/>
        </w:rPr>
        <w:t xml:space="preserve">intérêts réels ou potentiels, éventuellement au moyen de déclarations individuelles, signées et </w:t>
      </w:r>
      <w:r>
        <w:rPr>
          <w:lang w:val="fr-FR"/>
        </w:rPr>
        <w:t>officielles</w:t>
      </w:r>
      <w:r w:rsidRPr="00C92FB5">
        <w:rPr>
          <w:lang w:val="fr-FR"/>
        </w:rPr>
        <w:t>, ainsi que leurs motivations à participer au processus, et une approche cohérente devrait être appliquée à la gestion des conflits</w:t>
      </w:r>
      <w:r w:rsidR="00142771">
        <w:rPr>
          <w:lang w:val="fr-FR"/>
        </w:rPr>
        <w:t>;</w:t>
      </w:r>
    </w:p>
    <w:p w14:paraId="7BD3CC0B" w14:textId="7303A464" w:rsidR="001B19D2" w:rsidRDefault="008F66EB" w:rsidP="001B19D2">
      <w:pPr>
        <w:pStyle w:val="CBDNormalNoNumber"/>
        <w:tabs>
          <w:tab w:val="clear" w:pos="567"/>
          <w:tab w:val="clear" w:pos="1134"/>
          <w:tab w:val="clear" w:pos="1701"/>
          <w:tab w:val="clear" w:pos="2268"/>
          <w:tab w:val="clear" w:pos="2835"/>
          <w:tab w:val="clear" w:pos="3402"/>
        </w:tabs>
        <w:ind w:left="720" w:firstLine="414"/>
        <w:rPr>
          <w:lang w:val="fr-FR"/>
        </w:rPr>
      </w:pPr>
      <w:r w:rsidRPr="00C92FB5">
        <w:rPr>
          <w:lang w:val="fr-FR"/>
        </w:rPr>
        <w:t>c)</w:t>
      </w:r>
      <w:r w:rsidRPr="00C92FB5">
        <w:rPr>
          <w:rFonts w:eastAsia="Times New Roman"/>
          <w:lang w:val="fr-FR"/>
        </w:rPr>
        <w:tab/>
      </w:r>
      <w:r w:rsidRPr="00C92FB5">
        <w:rPr>
          <w:lang w:val="fr-FR"/>
        </w:rPr>
        <w:t>Une explication claire devrait être fournie quant aux types de contributions attendues des experts, qui peuvent varier selon leur domaine</w:t>
      </w:r>
      <w:r w:rsidR="00095A2E">
        <w:rPr>
          <w:lang w:val="fr-FR"/>
        </w:rPr>
        <w:t xml:space="preserve"> de compétence</w:t>
      </w:r>
      <w:r w:rsidRPr="00C92FB5">
        <w:rPr>
          <w:lang w:val="fr-FR"/>
        </w:rPr>
        <w:t>, ainsi qu</w:t>
      </w:r>
      <w:r w:rsidR="002D22B6">
        <w:rPr>
          <w:lang w:val="fr-FR"/>
        </w:rPr>
        <w:t>’</w:t>
      </w:r>
      <w:r w:rsidRPr="00C92FB5">
        <w:rPr>
          <w:lang w:val="fr-FR"/>
        </w:rPr>
        <w:t>au format du résultat final attendu du processus</w:t>
      </w:r>
      <w:r w:rsidR="00142771">
        <w:rPr>
          <w:lang w:val="fr-FR"/>
        </w:rPr>
        <w:t>;</w:t>
      </w:r>
    </w:p>
    <w:p w14:paraId="3695D56E" w14:textId="77777777" w:rsidR="001B19D2" w:rsidRDefault="008F66EB" w:rsidP="001B19D2">
      <w:pPr>
        <w:pStyle w:val="CBDNormalNoNumber"/>
        <w:tabs>
          <w:tab w:val="clear" w:pos="567"/>
          <w:tab w:val="clear" w:pos="1134"/>
          <w:tab w:val="clear" w:pos="1701"/>
          <w:tab w:val="clear" w:pos="2268"/>
          <w:tab w:val="clear" w:pos="2835"/>
          <w:tab w:val="clear" w:pos="3402"/>
        </w:tabs>
        <w:ind w:left="720" w:firstLine="414"/>
        <w:rPr>
          <w:lang w:val="fr-FR"/>
        </w:rPr>
      </w:pPr>
      <w:r w:rsidRPr="00C92FB5">
        <w:rPr>
          <w:rFonts w:eastAsia="Times New Roman"/>
          <w:lang w:val="fr-FR"/>
        </w:rPr>
        <w:lastRenderedPageBreak/>
        <w:t>d)</w:t>
      </w:r>
      <w:r w:rsidRPr="00C92FB5">
        <w:rPr>
          <w:rFonts w:eastAsia="Times New Roman"/>
          <w:lang w:val="fr-FR"/>
        </w:rPr>
        <w:tab/>
      </w:r>
      <w:r w:rsidRPr="00C92FB5">
        <w:rPr>
          <w:lang w:val="fr-FR"/>
        </w:rPr>
        <w:t xml:space="preserve">Les méthodes et </w:t>
      </w:r>
      <w:r>
        <w:rPr>
          <w:lang w:val="fr-FR"/>
        </w:rPr>
        <w:t xml:space="preserve">les </w:t>
      </w:r>
      <w:r w:rsidRPr="00C92FB5">
        <w:rPr>
          <w:lang w:val="fr-FR"/>
        </w:rPr>
        <w:t>calendriers d</w:t>
      </w:r>
      <w:r>
        <w:rPr>
          <w:lang w:val="fr-FR"/>
        </w:rPr>
        <w:t xml:space="preserve">es </w:t>
      </w:r>
      <w:r w:rsidRPr="00C92FB5">
        <w:rPr>
          <w:lang w:val="fr-FR"/>
        </w:rPr>
        <w:t>examen</w:t>
      </w:r>
      <w:r>
        <w:rPr>
          <w:lang w:val="fr-FR"/>
        </w:rPr>
        <w:t>s</w:t>
      </w:r>
      <w:r w:rsidRPr="00C92FB5">
        <w:rPr>
          <w:lang w:val="fr-FR"/>
        </w:rPr>
        <w:t xml:space="preserve"> par les pairs devraient être suffisamment souples pour tenir compte de la diversité des contextes régionaux et institutionnels, en particulier lorsque les données ou les ressources sont limitées, sans compromettre la fiabilité scientifique.</w:t>
      </w:r>
    </w:p>
    <w:p w14:paraId="3D2B8D81" w14:textId="5130738E" w:rsidR="001B19D2" w:rsidRPr="00C92FB5" w:rsidRDefault="001B19D2" w:rsidP="001B19D2">
      <w:pPr>
        <w:pStyle w:val="CBDH2"/>
        <w:tabs>
          <w:tab w:val="clear" w:pos="567"/>
        </w:tabs>
        <w:ind w:firstLine="153"/>
        <w:rPr>
          <w:lang w:val="fr-FR"/>
        </w:rPr>
      </w:pPr>
      <w:r w:rsidRPr="00C92FB5">
        <w:rPr>
          <w:lang w:val="fr-FR"/>
        </w:rPr>
        <w:t>D.</w:t>
      </w:r>
      <w:r w:rsidRPr="00C92FB5">
        <w:rPr>
          <w:lang w:val="fr-FR"/>
        </w:rPr>
        <w:tab/>
        <w:t>Mise en place et conduite du processus d</w:t>
      </w:r>
      <w:r w:rsidR="002D22B6">
        <w:rPr>
          <w:lang w:val="fr-FR"/>
        </w:rPr>
        <w:t>’</w:t>
      </w:r>
      <w:r w:rsidRPr="00C92FB5">
        <w:rPr>
          <w:lang w:val="fr-FR"/>
        </w:rPr>
        <w:t>examen par les pairs</w:t>
      </w:r>
    </w:p>
    <w:p w14:paraId="057EE36C" w14:textId="77777777" w:rsidR="001B19D2" w:rsidRDefault="001B19D2" w:rsidP="001B19D2">
      <w:pPr>
        <w:pStyle w:val="CBDNormalNoNumber"/>
        <w:tabs>
          <w:tab w:val="clear" w:pos="567"/>
          <w:tab w:val="clear" w:pos="1134"/>
          <w:tab w:val="clear" w:pos="1701"/>
          <w:tab w:val="clear" w:pos="2268"/>
          <w:tab w:val="clear" w:pos="2835"/>
          <w:tab w:val="clear" w:pos="3402"/>
        </w:tabs>
        <w:ind w:left="720"/>
        <w:rPr>
          <w:lang w:val="fr-FR"/>
        </w:rPr>
      </w:pPr>
    </w:p>
    <w:p w14:paraId="5D36A9C8" w14:textId="6FCA564C" w:rsidR="001B19D2" w:rsidRDefault="008F66EB" w:rsidP="001B19D2">
      <w:pPr>
        <w:pStyle w:val="CBDNormalNoNumber"/>
        <w:tabs>
          <w:tab w:val="clear" w:pos="567"/>
          <w:tab w:val="clear" w:pos="1134"/>
          <w:tab w:val="clear" w:pos="1701"/>
          <w:tab w:val="clear" w:pos="2268"/>
          <w:tab w:val="clear" w:pos="2835"/>
          <w:tab w:val="clear" w:pos="3402"/>
        </w:tabs>
        <w:ind w:left="720"/>
        <w:rPr>
          <w:lang w:val="fr-FR"/>
        </w:rPr>
      </w:pPr>
      <w:r w:rsidRPr="00C92FB5">
        <w:rPr>
          <w:lang w:val="fr-FR"/>
        </w:rPr>
        <w:t>12.</w:t>
      </w:r>
      <w:r w:rsidRPr="00C92FB5">
        <w:rPr>
          <w:lang w:val="fr-FR"/>
        </w:rPr>
        <w:tab/>
        <w:t>Le moment de la mise en œuvre d</w:t>
      </w:r>
      <w:r w:rsidR="002D22B6">
        <w:rPr>
          <w:lang w:val="fr-FR"/>
        </w:rPr>
        <w:t>’</w:t>
      </w:r>
      <w:r w:rsidRPr="00C92FB5">
        <w:rPr>
          <w:lang w:val="fr-FR"/>
        </w:rPr>
        <w:t>un processus d</w:t>
      </w:r>
      <w:r w:rsidR="002D22B6">
        <w:rPr>
          <w:lang w:val="fr-FR"/>
        </w:rPr>
        <w:t>’</w:t>
      </w:r>
      <w:r w:rsidRPr="00C92FB5">
        <w:rPr>
          <w:lang w:val="fr-FR"/>
        </w:rPr>
        <w:t xml:space="preserve">examen par les pairs devrait être choisi de manière à garantir le plus efficacement possible </w:t>
      </w:r>
      <w:r>
        <w:rPr>
          <w:lang w:val="fr-FR"/>
        </w:rPr>
        <w:t>le fondement</w:t>
      </w:r>
      <w:r w:rsidRPr="00C92FB5">
        <w:rPr>
          <w:lang w:val="fr-FR"/>
        </w:rPr>
        <w:t xml:space="preserve"> scientifique et la qualité du processus</w:t>
      </w:r>
      <w:r>
        <w:rPr>
          <w:lang w:val="fr-FR"/>
        </w:rPr>
        <w:t xml:space="preserve"> et des </w:t>
      </w:r>
      <w:r w:rsidRPr="00C92FB5">
        <w:rPr>
          <w:lang w:val="fr-FR"/>
        </w:rPr>
        <w:t>information</w:t>
      </w:r>
      <w:r>
        <w:rPr>
          <w:lang w:val="fr-FR"/>
        </w:rPr>
        <w:t>s</w:t>
      </w:r>
      <w:r w:rsidRPr="00C92FB5">
        <w:rPr>
          <w:lang w:val="fr-FR"/>
        </w:rPr>
        <w:t xml:space="preserve"> utilisée</w:t>
      </w:r>
      <w:r>
        <w:rPr>
          <w:lang w:val="fr-FR"/>
        </w:rPr>
        <w:t>s</w:t>
      </w:r>
      <w:r w:rsidRPr="00C92FB5">
        <w:rPr>
          <w:lang w:val="fr-FR"/>
        </w:rPr>
        <w:t>. Le processus devrait être soigneusement conçu et mené, en tenant compte des caractéristiques suivantes</w:t>
      </w:r>
      <w:r w:rsidR="00142771">
        <w:rPr>
          <w:lang w:val="fr-FR"/>
        </w:rPr>
        <w:t xml:space="preserve"> :</w:t>
      </w:r>
    </w:p>
    <w:p w14:paraId="01241071" w14:textId="5DE6C120" w:rsidR="001B19D2" w:rsidRDefault="008F66EB" w:rsidP="001B19D2">
      <w:pPr>
        <w:pStyle w:val="CBDNormalNoNumber"/>
        <w:tabs>
          <w:tab w:val="clear" w:pos="567"/>
          <w:tab w:val="clear" w:pos="1134"/>
          <w:tab w:val="clear" w:pos="1701"/>
          <w:tab w:val="clear" w:pos="2268"/>
          <w:tab w:val="clear" w:pos="2835"/>
          <w:tab w:val="clear" w:pos="3402"/>
        </w:tabs>
        <w:ind w:left="720" w:firstLine="414"/>
        <w:rPr>
          <w:lang w:val="fr-FR"/>
        </w:rPr>
      </w:pPr>
      <w:r w:rsidRPr="00C92FB5">
        <w:rPr>
          <w:rFonts w:eastAsia="Times New Roman"/>
          <w:lang w:val="fr-FR"/>
        </w:rPr>
        <w:t>a)</w:t>
      </w:r>
      <w:r w:rsidRPr="00C92FB5">
        <w:rPr>
          <w:rFonts w:eastAsia="Times New Roman"/>
          <w:lang w:val="fr-FR"/>
        </w:rPr>
        <w:tab/>
      </w:r>
      <w:r w:rsidRPr="00C92FB5">
        <w:rPr>
          <w:lang w:val="fr-FR"/>
        </w:rPr>
        <w:t>Des modalités efficaces et équitables, pouvant inclure un</w:t>
      </w:r>
      <w:r w:rsidR="00095A2E">
        <w:rPr>
          <w:lang w:val="fr-FR"/>
        </w:rPr>
        <w:t xml:space="preserve"> ensemble </w:t>
      </w:r>
      <w:r w:rsidRPr="00C92FB5">
        <w:rPr>
          <w:lang w:val="fr-FR"/>
        </w:rPr>
        <w:t>d</w:t>
      </w:r>
      <w:r w:rsidR="002D22B6">
        <w:rPr>
          <w:lang w:val="fr-FR"/>
        </w:rPr>
        <w:t>’</w:t>
      </w:r>
      <w:r w:rsidRPr="00C92FB5">
        <w:rPr>
          <w:lang w:val="fr-FR"/>
        </w:rPr>
        <w:t>approches, qui contribuent à faciliter un examen rigoureux de la proposition</w:t>
      </w:r>
      <w:r w:rsidR="00142771">
        <w:rPr>
          <w:lang w:val="fr-FR"/>
        </w:rPr>
        <w:t>;</w:t>
      </w:r>
    </w:p>
    <w:p w14:paraId="72C79947" w14:textId="40546867" w:rsidR="001B19D2" w:rsidRDefault="008F66EB" w:rsidP="001B19D2">
      <w:pPr>
        <w:pStyle w:val="CBDNormalNoNumber"/>
        <w:tabs>
          <w:tab w:val="clear" w:pos="567"/>
          <w:tab w:val="clear" w:pos="1134"/>
          <w:tab w:val="clear" w:pos="1701"/>
          <w:tab w:val="clear" w:pos="2268"/>
          <w:tab w:val="clear" w:pos="2835"/>
          <w:tab w:val="clear" w:pos="3402"/>
        </w:tabs>
        <w:ind w:left="720" w:firstLine="414"/>
        <w:rPr>
          <w:lang w:val="fr-FR"/>
        </w:rPr>
      </w:pPr>
      <w:r w:rsidRPr="00C92FB5">
        <w:rPr>
          <w:lang w:val="fr-FR"/>
        </w:rPr>
        <w:t>b)</w:t>
      </w:r>
      <w:r w:rsidRPr="00C92FB5">
        <w:rPr>
          <w:lang w:val="fr-FR"/>
        </w:rPr>
        <w:tab/>
        <w:t xml:space="preserve">Des étapes claires et des délais prévus </w:t>
      </w:r>
      <w:r w:rsidR="00095A2E">
        <w:rPr>
          <w:lang w:val="fr-FR"/>
        </w:rPr>
        <w:t xml:space="preserve">à respecter </w:t>
      </w:r>
      <w:r w:rsidRPr="00C92FB5">
        <w:rPr>
          <w:lang w:val="fr-FR"/>
        </w:rPr>
        <w:t>systématiquement</w:t>
      </w:r>
      <w:r w:rsidR="00095A2E">
        <w:rPr>
          <w:lang w:val="fr-FR"/>
        </w:rPr>
        <w:t xml:space="preserve"> et</w:t>
      </w:r>
      <w:r w:rsidRPr="00C92FB5">
        <w:rPr>
          <w:lang w:val="fr-FR"/>
        </w:rPr>
        <w:t xml:space="preserve"> des explications claires en cas d</w:t>
      </w:r>
      <w:r w:rsidR="002D22B6">
        <w:rPr>
          <w:lang w:val="fr-FR"/>
        </w:rPr>
        <w:t>’</w:t>
      </w:r>
      <w:r w:rsidRPr="00C92FB5">
        <w:rPr>
          <w:lang w:val="fr-FR"/>
        </w:rPr>
        <w:t>écarts</w:t>
      </w:r>
      <w:r w:rsidR="00142771">
        <w:rPr>
          <w:lang w:val="fr-FR"/>
        </w:rPr>
        <w:t>;</w:t>
      </w:r>
    </w:p>
    <w:p w14:paraId="3C8ED293" w14:textId="7E256AE1" w:rsidR="001B19D2" w:rsidRDefault="008F66EB" w:rsidP="001B19D2">
      <w:pPr>
        <w:pStyle w:val="CBDNormalNoNumber"/>
        <w:tabs>
          <w:tab w:val="clear" w:pos="567"/>
          <w:tab w:val="clear" w:pos="1134"/>
          <w:tab w:val="clear" w:pos="1701"/>
          <w:tab w:val="clear" w:pos="2268"/>
          <w:tab w:val="clear" w:pos="2835"/>
          <w:tab w:val="clear" w:pos="3402"/>
        </w:tabs>
        <w:ind w:left="720" w:firstLine="414"/>
        <w:rPr>
          <w:lang w:val="fr-FR"/>
        </w:rPr>
      </w:pPr>
      <w:r w:rsidRPr="00C92FB5">
        <w:rPr>
          <w:lang w:val="fr-FR"/>
        </w:rPr>
        <w:t>c)</w:t>
      </w:r>
      <w:r w:rsidRPr="00C92FB5">
        <w:rPr>
          <w:lang w:val="fr-FR"/>
        </w:rPr>
        <w:tab/>
        <w:t xml:space="preserve">Des règles de procédure et un code de conduite clairs, </w:t>
      </w:r>
      <w:r>
        <w:rPr>
          <w:lang w:val="fr-FR"/>
        </w:rPr>
        <w:t>formalisés</w:t>
      </w:r>
      <w:r w:rsidRPr="00C92FB5">
        <w:rPr>
          <w:lang w:val="fr-FR"/>
        </w:rPr>
        <w:t xml:space="preserve">, expliqués à toutes les personnes concernées et systématiquement respectés tout au long du processus, y compris des règles </w:t>
      </w:r>
      <w:r w:rsidR="00095A2E">
        <w:rPr>
          <w:lang w:val="fr-FR"/>
        </w:rPr>
        <w:t xml:space="preserve">relatives à </w:t>
      </w:r>
      <w:r w:rsidRPr="00C92FB5">
        <w:rPr>
          <w:lang w:val="fr-FR"/>
        </w:rPr>
        <w:t>la consignation, dans toute documentation publique, des débats et des informations fournies au cours du processus sur l</w:t>
      </w:r>
      <w:r w:rsidR="002D22B6">
        <w:rPr>
          <w:lang w:val="fr-FR"/>
        </w:rPr>
        <w:t>’</w:t>
      </w:r>
      <w:r w:rsidRPr="00C92FB5">
        <w:rPr>
          <w:lang w:val="fr-FR"/>
        </w:rPr>
        <w:t xml:space="preserve">utilisation des connaissances traditionnelles des peuples autochtones et communautés locales, avec leur </w:t>
      </w:r>
      <w:r w:rsidRPr="00A50D98">
        <w:rPr>
          <w:lang w:val="fr-FR"/>
        </w:rPr>
        <w:t>consentement libre, préalable et éclairé</w:t>
      </w:r>
      <w:r w:rsidRPr="00C92FB5">
        <w:rPr>
          <w:lang w:val="fr-FR"/>
        </w:rPr>
        <w:t xml:space="preserve">, conformément à la législation et </w:t>
      </w:r>
      <w:r w:rsidR="00095A2E">
        <w:rPr>
          <w:lang w:val="fr-FR"/>
        </w:rPr>
        <w:t>à la situation de chaque pays</w:t>
      </w:r>
      <w:r w:rsidR="00142771">
        <w:rPr>
          <w:lang w:val="fr-FR"/>
        </w:rPr>
        <w:t>;</w:t>
      </w:r>
    </w:p>
    <w:p w14:paraId="4AA977D1" w14:textId="5D2DF928" w:rsidR="00EA3426" w:rsidRDefault="008F66EB" w:rsidP="00EA3426">
      <w:pPr>
        <w:pStyle w:val="CBDNormalNoNumber"/>
        <w:tabs>
          <w:tab w:val="clear" w:pos="567"/>
          <w:tab w:val="clear" w:pos="1134"/>
          <w:tab w:val="clear" w:pos="1701"/>
          <w:tab w:val="clear" w:pos="2268"/>
          <w:tab w:val="clear" w:pos="2835"/>
          <w:tab w:val="clear" w:pos="3402"/>
        </w:tabs>
        <w:ind w:left="720" w:firstLine="414"/>
        <w:rPr>
          <w:lang w:val="fr-FR"/>
        </w:rPr>
      </w:pPr>
      <w:r w:rsidRPr="00444821">
        <w:rPr>
          <w:rFonts w:eastAsia="Times New Roman"/>
          <w:lang w:val="fr-FR"/>
        </w:rPr>
        <w:t>d)</w:t>
      </w:r>
      <w:r w:rsidRPr="00444821">
        <w:rPr>
          <w:rFonts w:eastAsia="Times New Roman"/>
          <w:lang w:val="fr-FR"/>
        </w:rPr>
        <w:tab/>
      </w:r>
      <w:r w:rsidRPr="00444821">
        <w:rPr>
          <w:lang w:val="fr-FR"/>
        </w:rPr>
        <w:t xml:space="preserve">Des </w:t>
      </w:r>
      <w:r w:rsidR="00EA3426">
        <w:rPr>
          <w:lang w:val="fr-FR"/>
        </w:rPr>
        <w:t>dispositions claires</w:t>
      </w:r>
      <w:r w:rsidRPr="00444821">
        <w:rPr>
          <w:lang w:val="fr-FR"/>
        </w:rPr>
        <w:t xml:space="preserve"> </w:t>
      </w:r>
      <w:r w:rsidR="00EA3426">
        <w:rPr>
          <w:lang w:val="fr-FR"/>
        </w:rPr>
        <w:t>concernant l’examen</w:t>
      </w:r>
      <w:r w:rsidRPr="00444821">
        <w:rPr>
          <w:lang w:val="fr-FR"/>
        </w:rPr>
        <w:t xml:space="preserve"> des contributions reçues </w:t>
      </w:r>
      <w:r w:rsidR="00EA3426">
        <w:rPr>
          <w:lang w:val="fr-FR"/>
        </w:rPr>
        <w:t>dans le cadre</w:t>
      </w:r>
      <w:r w:rsidRPr="00444821">
        <w:rPr>
          <w:lang w:val="fr-FR"/>
        </w:rPr>
        <w:t xml:space="preserve"> du processus et, le cas échéant, </w:t>
      </w:r>
      <w:r w:rsidR="00EA3426">
        <w:rPr>
          <w:lang w:val="fr-FR"/>
        </w:rPr>
        <w:t>leur intégration</w:t>
      </w:r>
      <w:r w:rsidR="008163C9" w:rsidRPr="00444821">
        <w:rPr>
          <w:lang w:val="fr-FR"/>
        </w:rPr>
        <w:t xml:space="preserve"> </w:t>
      </w:r>
      <w:r w:rsidRPr="00444821">
        <w:rPr>
          <w:lang w:val="fr-FR"/>
        </w:rPr>
        <w:t>dans le</w:t>
      </w:r>
      <w:r w:rsidR="00EA3426">
        <w:rPr>
          <w:lang w:val="fr-FR"/>
        </w:rPr>
        <w:t>s</w:t>
      </w:r>
      <w:r w:rsidRPr="00444821">
        <w:rPr>
          <w:lang w:val="fr-FR"/>
        </w:rPr>
        <w:t xml:space="preserve"> résultat</w:t>
      </w:r>
      <w:r w:rsidR="00EA3426">
        <w:rPr>
          <w:lang w:val="fr-FR"/>
        </w:rPr>
        <w:t>s</w:t>
      </w:r>
      <w:r w:rsidRPr="00444821">
        <w:rPr>
          <w:lang w:val="fr-FR"/>
        </w:rPr>
        <w:t xml:space="preserve"> du processus, </w:t>
      </w:r>
      <w:r w:rsidR="008163C9" w:rsidRPr="00444821">
        <w:rPr>
          <w:lang w:val="fr-FR"/>
        </w:rPr>
        <w:t xml:space="preserve">sachant </w:t>
      </w:r>
      <w:r w:rsidRPr="00444821">
        <w:rPr>
          <w:lang w:val="fr-FR"/>
        </w:rPr>
        <w:t>qu</w:t>
      </w:r>
      <w:r w:rsidR="00EA3426">
        <w:rPr>
          <w:lang w:val="fr-FR"/>
        </w:rPr>
        <w:t xml:space="preserve">e </w:t>
      </w:r>
      <w:r w:rsidR="00EA3426" w:rsidRPr="00EA3426">
        <w:rPr>
          <w:lang w:val="fr-FR"/>
        </w:rPr>
        <w:t xml:space="preserve">toutes les contributions ne peuvent pas </w:t>
      </w:r>
      <w:r w:rsidR="009E1497">
        <w:rPr>
          <w:lang w:val="fr-FR"/>
        </w:rPr>
        <w:t>l’être</w:t>
      </w:r>
      <w:r w:rsidR="00EA3426" w:rsidRPr="00EA3426">
        <w:rPr>
          <w:lang w:val="fr-FR"/>
        </w:rPr>
        <w:t>;</w:t>
      </w:r>
    </w:p>
    <w:p w14:paraId="7A7A9A45" w14:textId="79724B7A" w:rsidR="001B19D2" w:rsidRDefault="008F66EB" w:rsidP="001B19D2">
      <w:pPr>
        <w:pStyle w:val="CBDNormalNoNumber"/>
        <w:tabs>
          <w:tab w:val="clear" w:pos="567"/>
          <w:tab w:val="clear" w:pos="1134"/>
          <w:tab w:val="clear" w:pos="1701"/>
          <w:tab w:val="clear" w:pos="2268"/>
          <w:tab w:val="clear" w:pos="2835"/>
          <w:tab w:val="clear" w:pos="3402"/>
        </w:tabs>
        <w:ind w:left="720" w:firstLine="414"/>
        <w:rPr>
          <w:lang w:val="fr-FR"/>
        </w:rPr>
      </w:pPr>
      <w:r w:rsidRPr="00C92FB5">
        <w:rPr>
          <w:lang w:val="fr-FR"/>
        </w:rPr>
        <w:t>e)</w:t>
      </w:r>
      <w:r w:rsidRPr="00C92FB5">
        <w:rPr>
          <w:lang w:val="fr-FR"/>
        </w:rPr>
        <w:tab/>
        <w:t>Des informations sur la manière dont le processus d</w:t>
      </w:r>
      <w:r w:rsidR="002D22B6">
        <w:rPr>
          <w:lang w:val="fr-FR"/>
        </w:rPr>
        <w:t>’</w:t>
      </w:r>
      <w:r w:rsidRPr="00C92FB5">
        <w:rPr>
          <w:lang w:val="fr-FR"/>
        </w:rPr>
        <w:t>examen par les pairs a influencé la proposition finale, y compris une justification claire de toute contribution d</w:t>
      </w:r>
      <w:r w:rsidR="002D22B6">
        <w:rPr>
          <w:lang w:val="fr-FR"/>
        </w:rPr>
        <w:t>’</w:t>
      </w:r>
      <w:r w:rsidRPr="00C92FB5">
        <w:rPr>
          <w:lang w:val="fr-FR"/>
        </w:rPr>
        <w:t>experts non prise en compte dans le résultat final, ainsi que tout avis divergent concernant ce résultat final, afin de garantir la transparence et la fiabilité scientifique du résultat</w:t>
      </w:r>
      <w:r w:rsidR="00142771">
        <w:rPr>
          <w:lang w:val="fr-FR"/>
        </w:rPr>
        <w:t>;</w:t>
      </w:r>
    </w:p>
    <w:p w14:paraId="74B1D307" w14:textId="4975666E" w:rsidR="001B19D2" w:rsidRDefault="008F66EB" w:rsidP="001B19D2">
      <w:pPr>
        <w:pStyle w:val="CBDNormalNoNumber"/>
        <w:tabs>
          <w:tab w:val="clear" w:pos="567"/>
          <w:tab w:val="clear" w:pos="1134"/>
          <w:tab w:val="clear" w:pos="1701"/>
          <w:tab w:val="clear" w:pos="2268"/>
          <w:tab w:val="clear" w:pos="2835"/>
          <w:tab w:val="clear" w:pos="3402"/>
        </w:tabs>
        <w:ind w:left="720" w:firstLine="414"/>
        <w:rPr>
          <w:lang w:val="fr-FR"/>
        </w:rPr>
      </w:pPr>
      <w:r w:rsidRPr="00C92FB5">
        <w:rPr>
          <w:lang w:val="fr-FR"/>
        </w:rPr>
        <w:t>f)</w:t>
      </w:r>
      <w:r w:rsidRPr="00C92FB5">
        <w:rPr>
          <w:lang w:val="fr-FR"/>
        </w:rPr>
        <w:tab/>
        <w:t xml:space="preserve">Le respect de </w:t>
      </w:r>
      <w:r>
        <w:rPr>
          <w:lang w:val="fr-FR"/>
        </w:rPr>
        <w:t>l</w:t>
      </w:r>
      <w:r w:rsidR="002D22B6">
        <w:rPr>
          <w:lang w:val="fr-FR"/>
        </w:rPr>
        <w:t>’</w:t>
      </w:r>
      <w:r>
        <w:rPr>
          <w:lang w:val="fr-FR"/>
        </w:rPr>
        <w:t>ensemble d</w:t>
      </w:r>
      <w:r w:rsidRPr="00C92FB5">
        <w:rPr>
          <w:lang w:val="fr-FR"/>
        </w:rPr>
        <w:t>es règles, procédures, délais et attentes énoncés au début du processus</w:t>
      </w:r>
      <w:r w:rsidR="00142771">
        <w:rPr>
          <w:lang w:val="fr-FR"/>
        </w:rPr>
        <w:t>;</w:t>
      </w:r>
    </w:p>
    <w:p w14:paraId="5BE74195" w14:textId="413D8DE6" w:rsidR="001B19D2" w:rsidRDefault="008F66EB" w:rsidP="001B19D2">
      <w:pPr>
        <w:pStyle w:val="CBDNormalNoNumber"/>
        <w:tabs>
          <w:tab w:val="clear" w:pos="567"/>
          <w:tab w:val="clear" w:pos="1134"/>
          <w:tab w:val="clear" w:pos="1701"/>
          <w:tab w:val="clear" w:pos="2268"/>
          <w:tab w:val="clear" w:pos="2835"/>
          <w:tab w:val="clear" w:pos="3402"/>
        </w:tabs>
        <w:ind w:left="720" w:firstLine="414"/>
        <w:rPr>
          <w:lang w:val="fr-FR"/>
        </w:rPr>
      </w:pPr>
      <w:r w:rsidRPr="00C92FB5">
        <w:rPr>
          <w:lang w:val="fr-FR"/>
        </w:rPr>
        <w:t>g)</w:t>
      </w:r>
      <w:r w:rsidRPr="00C92FB5">
        <w:rPr>
          <w:lang w:val="fr-FR"/>
        </w:rPr>
        <w:tab/>
        <w:t>La mise à disposition publique des résultats du processus</w:t>
      </w:r>
      <w:r w:rsidR="009E1497">
        <w:rPr>
          <w:lang w:val="fr-FR"/>
        </w:rPr>
        <w:t xml:space="preserve"> et</w:t>
      </w:r>
      <w:r w:rsidRPr="00C92FB5">
        <w:rPr>
          <w:lang w:val="fr-FR"/>
        </w:rPr>
        <w:t xml:space="preserve"> des contributions reçues au cours du processus, selon qu</w:t>
      </w:r>
      <w:r w:rsidR="002D22B6">
        <w:rPr>
          <w:lang w:val="fr-FR"/>
        </w:rPr>
        <w:t>’</w:t>
      </w:r>
      <w:r w:rsidRPr="00C92FB5">
        <w:rPr>
          <w:lang w:val="fr-FR"/>
        </w:rPr>
        <w:t>il conviendra</w:t>
      </w:r>
      <w:r w:rsidR="00142771">
        <w:rPr>
          <w:lang w:val="fr-FR"/>
        </w:rPr>
        <w:t>;</w:t>
      </w:r>
    </w:p>
    <w:p w14:paraId="10A5A110" w14:textId="0FE4D5ED" w:rsidR="001B19D2" w:rsidRDefault="008F66EB" w:rsidP="001B19D2">
      <w:pPr>
        <w:pStyle w:val="CBDNormalNoNumber"/>
        <w:tabs>
          <w:tab w:val="clear" w:pos="567"/>
          <w:tab w:val="clear" w:pos="1134"/>
          <w:tab w:val="clear" w:pos="1701"/>
          <w:tab w:val="clear" w:pos="2268"/>
          <w:tab w:val="clear" w:pos="2835"/>
          <w:tab w:val="clear" w:pos="3402"/>
        </w:tabs>
        <w:ind w:left="720" w:firstLine="414"/>
        <w:rPr>
          <w:lang w:val="fr-FR"/>
        </w:rPr>
      </w:pPr>
      <w:r w:rsidRPr="00C92FB5">
        <w:rPr>
          <w:lang w:val="fr-FR"/>
        </w:rPr>
        <w:t>h)</w:t>
      </w:r>
      <w:r w:rsidRPr="00C92FB5">
        <w:rPr>
          <w:lang w:val="fr-FR"/>
        </w:rPr>
        <w:tab/>
        <w:t>Des dispositions visant à améliorer de manière adapt</w:t>
      </w:r>
      <w:r w:rsidR="00C023B6">
        <w:rPr>
          <w:lang w:val="fr-FR"/>
        </w:rPr>
        <w:t>able</w:t>
      </w:r>
      <w:r w:rsidRPr="00C92FB5">
        <w:rPr>
          <w:lang w:val="fr-FR"/>
        </w:rPr>
        <w:t xml:space="preserve"> le processus d</w:t>
      </w:r>
      <w:r w:rsidR="002D22B6">
        <w:rPr>
          <w:lang w:val="fr-FR"/>
        </w:rPr>
        <w:t>’</w:t>
      </w:r>
      <w:r w:rsidRPr="00C92FB5">
        <w:rPr>
          <w:lang w:val="fr-FR"/>
        </w:rPr>
        <w:t>examen par les pairs pour les exercices futurs.</w:t>
      </w:r>
    </w:p>
    <w:p w14:paraId="554D3232" w14:textId="37BF082D" w:rsidR="001B19D2" w:rsidRPr="00C92FB5" w:rsidRDefault="001B19D2" w:rsidP="001B19D2">
      <w:pPr>
        <w:pStyle w:val="CBDDesicionAnnex"/>
        <w:ind w:left="720"/>
        <w:rPr>
          <w:lang w:val="fr-FR"/>
        </w:rPr>
      </w:pPr>
      <w:r w:rsidRPr="00C92FB5">
        <w:rPr>
          <w:lang w:val="fr-FR"/>
        </w:rPr>
        <w:t>[Annexe</w:t>
      </w:r>
      <w:r>
        <w:rPr>
          <w:lang w:val="fr-FR"/>
        </w:rPr>
        <w:t> </w:t>
      </w:r>
      <w:r w:rsidRPr="00C92FB5">
        <w:rPr>
          <w:lang w:val="fr-FR"/>
        </w:rPr>
        <w:t>II</w:t>
      </w:r>
    </w:p>
    <w:p w14:paraId="0D8B9B7B" w14:textId="77777777" w:rsidR="001B19D2" w:rsidRPr="00C92FB5" w:rsidRDefault="001B19D2" w:rsidP="001B19D2">
      <w:pPr>
        <w:pStyle w:val="CBDDesicionAnnex"/>
        <w:ind w:left="720"/>
        <w:rPr>
          <w:lang w:val="fr-FR"/>
        </w:rPr>
      </w:pPr>
      <w:r w:rsidRPr="00C92FB5">
        <w:rPr>
          <w:lang w:val="fr-FR"/>
        </w:rPr>
        <w:t>Mandat du Groupe consultatif informel sur les travaux menés au titre de la Convention</w:t>
      </w:r>
      <w:r>
        <w:rPr>
          <w:lang w:val="fr-FR"/>
        </w:rPr>
        <w:t xml:space="preserve"> sur la diversité biologique</w:t>
      </w:r>
      <w:r w:rsidRPr="00C92FB5">
        <w:rPr>
          <w:lang w:val="fr-FR"/>
        </w:rPr>
        <w:t xml:space="preserve"> relatifs à la </w:t>
      </w:r>
      <w:r>
        <w:rPr>
          <w:lang w:val="fr-FR"/>
        </w:rPr>
        <w:t>biodiversité</w:t>
      </w:r>
      <w:r w:rsidRPr="00C92FB5">
        <w:rPr>
          <w:lang w:val="fr-FR"/>
        </w:rPr>
        <w:t xml:space="preserve"> marine des </w:t>
      </w:r>
      <w:r>
        <w:rPr>
          <w:lang w:val="fr-FR"/>
        </w:rPr>
        <w:t>zones ne relevant pas</w:t>
      </w:r>
      <w:r w:rsidRPr="00C92FB5">
        <w:rPr>
          <w:lang w:val="fr-FR"/>
        </w:rPr>
        <w:t xml:space="preserve"> de la juridiction nationale</w:t>
      </w:r>
    </w:p>
    <w:p w14:paraId="456037BA" w14:textId="54CD2394" w:rsidR="001B19D2" w:rsidRDefault="001B19D2" w:rsidP="001B19D2">
      <w:pPr>
        <w:pStyle w:val="CBDNormalNoNumber"/>
        <w:tabs>
          <w:tab w:val="clear" w:pos="567"/>
          <w:tab w:val="clear" w:pos="1134"/>
          <w:tab w:val="clear" w:pos="1701"/>
          <w:tab w:val="clear" w:pos="2268"/>
          <w:tab w:val="clear" w:pos="2835"/>
          <w:tab w:val="clear" w:pos="3402"/>
        </w:tabs>
        <w:ind w:left="720"/>
        <w:rPr>
          <w:lang w:val="fr-FR"/>
        </w:rPr>
      </w:pPr>
      <w:r>
        <w:rPr>
          <w:lang w:val="fr-FR"/>
        </w:rPr>
        <w:t xml:space="preserve">1. </w:t>
      </w:r>
      <w:r>
        <w:rPr>
          <w:lang w:val="fr-FR"/>
        </w:rPr>
        <w:tab/>
      </w:r>
      <w:r w:rsidR="008F66EB" w:rsidRPr="00C92FB5">
        <w:rPr>
          <w:lang w:val="fr-FR"/>
        </w:rPr>
        <w:t>Le Groupe consultatif informel sur les travaux menés au titre de la Convention</w:t>
      </w:r>
      <w:r w:rsidR="008F66EB">
        <w:rPr>
          <w:lang w:val="fr-FR"/>
        </w:rPr>
        <w:t xml:space="preserve"> sur la diversité biologique</w:t>
      </w:r>
      <w:r w:rsidR="008F66EB">
        <w:rPr>
          <w:rStyle w:val="FootnoteReference"/>
        </w:rPr>
        <w:footnoteReference w:id="347"/>
      </w:r>
      <w:r w:rsidR="008F66EB" w:rsidRPr="00C92FB5">
        <w:rPr>
          <w:lang w:val="fr-FR"/>
        </w:rPr>
        <w:t xml:space="preserve"> relatifs à la </w:t>
      </w:r>
      <w:r w:rsidR="008F66EB">
        <w:rPr>
          <w:lang w:val="fr-FR"/>
        </w:rPr>
        <w:t>biodiversité</w:t>
      </w:r>
      <w:r w:rsidR="008F66EB" w:rsidRPr="00C92FB5">
        <w:rPr>
          <w:lang w:val="fr-FR"/>
        </w:rPr>
        <w:t xml:space="preserve"> marine des </w:t>
      </w:r>
      <w:r w:rsidR="008F66EB">
        <w:rPr>
          <w:lang w:val="fr-FR"/>
        </w:rPr>
        <w:t>zones ne relevant pas</w:t>
      </w:r>
      <w:r w:rsidR="008F66EB" w:rsidRPr="00C92FB5">
        <w:rPr>
          <w:lang w:val="fr-FR"/>
        </w:rPr>
        <w:t xml:space="preserve"> de la juridiction nationale respectera</w:t>
      </w:r>
      <w:r w:rsidR="009E1497">
        <w:rPr>
          <w:lang w:val="fr-FR"/>
        </w:rPr>
        <w:t xml:space="preserve"> et prendra en considération</w:t>
      </w:r>
      <w:r w:rsidR="008F66EB" w:rsidRPr="00C92FB5">
        <w:rPr>
          <w:lang w:val="fr-FR"/>
        </w:rPr>
        <w:t xml:space="preserve"> </w:t>
      </w:r>
      <w:r w:rsidR="009E1497">
        <w:rPr>
          <w:lang w:val="fr-FR"/>
        </w:rPr>
        <w:t>l</w:t>
      </w:r>
      <w:r w:rsidR="008F66EB" w:rsidRPr="00C92FB5">
        <w:rPr>
          <w:lang w:val="fr-FR"/>
        </w:rPr>
        <w:t xml:space="preserve">es mandats et </w:t>
      </w:r>
      <w:r w:rsidR="009E1497">
        <w:rPr>
          <w:lang w:val="fr-FR"/>
        </w:rPr>
        <w:t>l</w:t>
      </w:r>
      <w:r w:rsidR="008F66EB" w:rsidRPr="00C92FB5">
        <w:rPr>
          <w:lang w:val="fr-FR"/>
        </w:rPr>
        <w:t>es travaux des autres entités et organisations intergouvernementales compétent</w:t>
      </w:r>
      <w:r w:rsidR="008F66EB">
        <w:rPr>
          <w:lang w:val="fr-FR"/>
        </w:rPr>
        <w:t>e</w:t>
      </w:r>
      <w:r w:rsidR="008F66EB" w:rsidRPr="00C92FB5">
        <w:rPr>
          <w:lang w:val="fr-FR"/>
        </w:rPr>
        <w:t>s en matière de conservation et d</w:t>
      </w:r>
      <w:r w:rsidR="002D22B6">
        <w:rPr>
          <w:lang w:val="fr-FR"/>
        </w:rPr>
        <w:t>’</w:t>
      </w:r>
      <w:r w:rsidR="008F66EB" w:rsidRPr="00C92FB5">
        <w:rPr>
          <w:lang w:val="fr-FR"/>
        </w:rPr>
        <w:t xml:space="preserve">utilisation durable de la biodiversité marine des </w:t>
      </w:r>
      <w:r w:rsidR="008F66EB">
        <w:rPr>
          <w:lang w:val="fr-FR"/>
        </w:rPr>
        <w:t>zones ne relevant pas</w:t>
      </w:r>
      <w:r w:rsidR="008F66EB" w:rsidRPr="00C92FB5">
        <w:rPr>
          <w:lang w:val="fr-FR"/>
        </w:rPr>
        <w:t xml:space="preserve"> de la juridiction nationale, ainsi que </w:t>
      </w:r>
      <w:r w:rsidR="009E1497">
        <w:rPr>
          <w:lang w:val="fr-FR"/>
        </w:rPr>
        <w:t>l</w:t>
      </w:r>
      <w:r w:rsidR="008F66EB" w:rsidRPr="00C92FB5">
        <w:rPr>
          <w:lang w:val="fr-FR"/>
        </w:rPr>
        <w:t xml:space="preserve">es orientations antérieures fournies par la Conférence des Parties à la Convention </w:t>
      </w:r>
      <w:r w:rsidR="008F66EB">
        <w:rPr>
          <w:lang w:val="fr-FR"/>
        </w:rPr>
        <w:t>au sujet du</w:t>
      </w:r>
      <w:r w:rsidR="008F66EB" w:rsidRPr="00C92FB5">
        <w:rPr>
          <w:lang w:val="fr-FR"/>
        </w:rPr>
        <w:t xml:space="preserve"> rôle de </w:t>
      </w:r>
      <w:r w:rsidR="008F66EB" w:rsidRPr="00C92FB5">
        <w:rPr>
          <w:lang w:val="fr-FR"/>
        </w:rPr>
        <w:lastRenderedPageBreak/>
        <w:t xml:space="preserve">la Convention </w:t>
      </w:r>
      <w:r w:rsidR="008F66EB">
        <w:rPr>
          <w:lang w:val="fr-FR"/>
        </w:rPr>
        <w:t>dans ce contexte,</w:t>
      </w:r>
      <w:r w:rsidR="008F66EB" w:rsidRPr="00C92FB5">
        <w:rPr>
          <w:lang w:val="fr-FR"/>
        </w:rPr>
        <w:t xml:space="preserve"> et mènera ses travaux de manière à favoriser la cohérence et la coordination.</w:t>
      </w:r>
    </w:p>
    <w:p w14:paraId="22E21325" w14:textId="637094ED" w:rsidR="001B19D2" w:rsidRDefault="001B19D2" w:rsidP="001B19D2">
      <w:pPr>
        <w:pStyle w:val="CBDNormalNoNumber"/>
        <w:tabs>
          <w:tab w:val="clear" w:pos="567"/>
          <w:tab w:val="clear" w:pos="1134"/>
          <w:tab w:val="clear" w:pos="1701"/>
          <w:tab w:val="clear" w:pos="2268"/>
          <w:tab w:val="clear" w:pos="2835"/>
          <w:tab w:val="clear" w:pos="3402"/>
        </w:tabs>
        <w:ind w:left="720"/>
        <w:rPr>
          <w:lang w:val="fr-FR"/>
        </w:rPr>
      </w:pPr>
      <w:r>
        <w:rPr>
          <w:lang w:val="fr-FR"/>
        </w:rPr>
        <w:t xml:space="preserve">2. </w:t>
      </w:r>
      <w:r>
        <w:rPr>
          <w:lang w:val="fr-FR"/>
        </w:rPr>
        <w:tab/>
      </w:r>
      <w:r w:rsidR="008F66EB" w:rsidRPr="00C92FB5">
        <w:rPr>
          <w:lang w:val="fr-FR"/>
        </w:rPr>
        <w:t>Le Groupe consultatif informel est chargé de</w:t>
      </w:r>
      <w:r w:rsidR="00142771">
        <w:rPr>
          <w:lang w:val="fr-FR"/>
        </w:rPr>
        <w:t xml:space="preserve"> :</w:t>
      </w:r>
    </w:p>
    <w:p w14:paraId="4CA3CDD2" w14:textId="212E2FCC" w:rsidR="001B19D2" w:rsidRDefault="008F66EB" w:rsidP="001B19D2">
      <w:pPr>
        <w:pStyle w:val="CBDNormalNoNumber"/>
        <w:tabs>
          <w:tab w:val="clear" w:pos="567"/>
          <w:tab w:val="clear" w:pos="1134"/>
          <w:tab w:val="clear" w:pos="1701"/>
          <w:tab w:val="clear" w:pos="2268"/>
          <w:tab w:val="clear" w:pos="2835"/>
          <w:tab w:val="clear" w:pos="3402"/>
        </w:tabs>
        <w:ind w:left="720" w:firstLine="414"/>
        <w:rPr>
          <w:lang w:val="fr-FR"/>
        </w:rPr>
      </w:pPr>
      <w:r w:rsidRPr="00C92FB5">
        <w:rPr>
          <w:lang w:val="fr-FR"/>
        </w:rPr>
        <w:t>a)</w:t>
      </w:r>
      <w:r w:rsidRPr="00C92FB5">
        <w:rPr>
          <w:lang w:val="fr-FR"/>
        </w:rPr>
        <w:tab/>
        <w:t xml:space="preserve">Fournir des avis scientifiques et techniques au </w:t>
      </w:r>
      <w:r w:rsidR="001C4386">
        <w:rPr>
          <w:lang w:val="fr-FR"/>
        </w:rPr>
        <w:t>s</w:t>
      </w:r>
      <w:r w:rsidRPr="00C92FB5">
        <w:rPr>
          <w:lang w:val="fr-FR"/>
        </w:rPr>
        <w:t xml:space="preserve">ecrétariat de la Convention sur la diversité biologique sur les travaux du </w:t>
      </w:r>
      <w:r w:rsidR="001C4386">
        <w:rPr>
          <w:lang w:val="fr-FR"/>
        </w:rPr>
        <w:t>s</w:t>
      </w:r>
      <w:r w:rsidRPr="00C92FB5">
        <w:rPr>
          <w:lang w:val="fr-FR"/>
        </w:rPr>
        <w:t xml:space="preserve">ecrétariat relatifs à la </w:t>
      </w:r>
      <w:r>
        <w:rPr>
          <w:lang w:val="fr-FR"/>
        </w:rPr>
        <w:t xml:space="preserve">biodiversité </w:t>
      </w:r>
      <w:r w:rsidRPr="00C92FB5">
        <w:rPr>
          <w:lang w:val="fr-FR"/>
        </w:rPr>
        <w:t xml:space="preserve">marine des </w:t>
      </w:r>
      <w:r>
        <w:rPr>
          <w:lang w:val="fr-FR"/>
        </w:rPr>
        <w:t>zones ne relevant pas</w:t>
      </w:r>
      <w:r w:rsidRPr="00C92FB5">
        <w:rPr>
          <w:lang w:val="fr-FR"/>
        </w:rPr>
        <w:t xml:space="preserve"> de la juridiction nationale, notamment sur la hiérarchisation des </w:t>
      </w:r>
      <w:r>
        <w:rPr>
          <w:lang w:val="fr-FR"/>
        </w:rPr>
        <w:t xml:space="preserve">éventuelles </w:t>
      </w:r>
      <w:r w:rsidRPr="00C92FB5">
        <w:rPr>
          <w:lang w:val="fr-FR"/>
        </w:rPr>
        <w:t xml:space="preserve">activités et initiatives, </w:t>
      </w:r>
      <w:r>
        <w:rPr>
          <w:lang w:val="fr-FR"/>
        </w:rPr>
        <w:t>conformément au mandat et aux champs d</w:t>
      </w:r>
      <w:r w:rsidR="002D22B6">
        <w:rPr>
          <w:lang w:val="fr-FR"/>
        </w:rPr>
        <w:t>’</w:t>
      </w:r>
      <w:r>
        <w:rPr>
          <w:lang w:val="fr-FR"/>
        </w:rPr>
        <w:t xml:space="preserve">application </w:t>
      </w:r>
      <w:r w:rsidRPr="00C92FB5">
        <w:rPr>
          <w:lang w:val="fr-FR"/>
        </w:rPr>
        <w:t>de la Convention, en s</w:t>
      </w:r>
      <w:r w:rsidR="002D22B6">
        <w:rPr>
          <w:lang w:val="fr-FR"/>
        </w:rPr>
        <w:t>’</w:t>
      </w:r>
      <w:r w:rsidRPr="00C92FB5">
        <w:rPr>
          <w:lang w:val="fr-FR"/>
        </w:rPr>
        <w:t xml:space="preserve">appuyant sur les possibilités </w:t>
      </w:r>
      <w:r w:rsidR="009E1497">
        <w:rPr>
          <w:lang w:val="fr-FR"/>
        </w:rPr>
        <w:t>recens</w:t>
      </w:r>
      <w:r w:rsidRPr="00C92FB5">
        <w:rPr>
          <w:lang w:val="fr-FR"/>
        </w:rPr>
        <w:t xml:space="preserve">ées </w:t>
      </w:r>
      <w:r w:rsidR="009E1497">
        <w:rPr>
          <w:lang w:val="fr-FR"/>
        </w:rPr>
        <w:t xml:space="preserve">à </w:t>
      </w:r>
      <w:r w:rsidRPr="00C92FB5">
        <w:rPr>
          <w:lang w:val="fr-FR"/>
        </w:rPr>
        <w:t>l</w:t>
      </w:r>
      <w:r w:rsidR="002D22B6">
        <w:rPr>
          <w:lang w:val="fr-FR"/>
        </w:rPr>
        <w:t>’</w:t>
      </w:r>
      <w:r w:rsidRPr="00C92FB5">
        <w:rPr>
          <w:lang w:val="fr-FR"/>
        </w:rPr>
        <w:t>atelier d</w:t>
      </w:r>
      <w:r w:rsidR="002D22B6">
        <w:rPr>
          <w:lang w:val="fr-FR"/>
        </w:rPr>
        <w:t>’</w:t>
      </w:r>
      <w:r w:rsidRPr="00C92FB5">
        <w:rPr>
          <w:lang w:val="fr-FR"/>
        </w:rPr>
        <w:t xml:space="preserve">experts sur les travaux scientifiques et techniques menés au titre de la Convention relatifs à la </w:t>
      </w:r>
      <w:r>
        <w:rPr>
          <w:lang w:val="fr-FR"/>
        </w:rPr>
        <w:t>biodiversité</w:t>
      </w:r>
      <w:r w:rsidRPr="00C92FB5">
        <w:rPr>
          <w:lang w:val="fr-FR"/>
        </w:rPr>
        <w:t xml:space="preserve"> marine des </w:t>
      </w:r>
      <w:r>
        <w:rPr>
          <w:lang w:val="fr-FR"/>
        </w:rPr>
        <w:t>zones ne relevant pas</w:t>
      </w:r>
      <w:r w:rsidRPr="00C92FB5">
        <w:rPr>
          <w:lang w:val="fr-FR"/>
        </w:rPr>
        <w:t xml:space="preserve"> de la juridiction nationale, tenu à Bergen (Norvège) du 2 au 5 décembre 2025</w:t>
      </w:r>
      <w:r w:rsidRPr="00C92FB5">
        <w:rPr>
          <w:rStyle w:val="FootnoteReference"/>
          <w:lang w:val="fr-FR"/>
        </w:rPr>
        <w:footnoteReference w:id="348"/>
      </w:r>
      <w:r w:rsidR="00142771">
        <w:rPr>
          <w:lang w:val="fr-FR"/>
        </w:rPr>
        <w:t>;</w:t>
      </w:r>
    </w:p>
    <w:p w14:paraId="0B54DFD8" w14:textId="11885AB9" w:rsidR="001B19D2" w:rsidRDefault="008F66EB" w:rsidP="001B19D2">
      <w:pPr>
        <w:pStyle w:val="CBDNormalNoNumber"/>
        <w:tabs>
          <w:tab w:val="clear" w:pos="567"/>
          <w:tab w:val="clear" w:pos="1134"/>
          <w:tab w:val="clear" w:pos="1701"/>
          <w:tab w:val="clear" w:pos="2268"/>
          <w:tab w:val="clear" w:pos="2835"/>
          <w:tab w:val="clear" w:pos="3402"/>
        </w:tabs>
        <w:ind w:left="720" w:firstLine="414"/>
        <w:rPr>
          <w:lang w:val="fr-FR"/>
        </w:rPr>
      </w:pPr>
      <w:r w:rsidRPr="00C92FB5">
        <w:rPr>
          <w:lang w:val="fr-FR"/>
        </w:rPr>
        <w:t>[b)</w:t>
      </w:r>
      <w:r w:rsidRPr="00C92FB5">
        <w:rPr>
          <w:lang w:val="fr-FR"/>
        </w:rPr>
        <w:tab/>
      </w:r>
      <w:r w:rsidR="009E1497">
        <w:rPr>
          <w:lang w:val="fr-FR"/>
        </w:rPr>
        <w:t xml:space="preserve">Répertorier </w:t>
      </w:r>
      <w:r w:rsidRPr="00C92FB5">
        <w:rPr>
          <w:lang w:val="fr-FR"/>
        </w:rPr>
        <w:t xml:space="preserve">en temps </w:t>
      </w:r>
      <w:r>
        <w:rPr>
          <w:lang w:val="fr-FR"/>
        </w:rPr>
        <w:t>utile</w:t>
      </w:r>
      <w:r w:rsidRPr="00C92FB5">
        <w:rPr>
          <w:lang w:val="fr-FR"/>
        </w:rPr>
        <w:t xml:space="preserve"> les possibilités de coopération, de collaboration et de synergies avec le </w:t>
      </w:r>
      <w:r w:rsidR="001C4386">
        <w:rPr>
          <w:lang w:val="fr-FR"/>
        </w:rPr>
        <w:t>s</w:t>
      </w:r>
      <w:r w:rsidRPr="00C92FB5">
        <w:rPr>
          <w:lang w:val="fr-FR"/>
        </w:rPr>
        <w:t>ecrétariat de l</w:t>
      </w:r>
      <w:r w:rsidR="002D22B6">
        <w:rPr>
          <w:lang w:val="fr-FR"/>
        </w:rPr>
        <w:t>’</w:t>
      </w:r>
      <w:r w:rsidRPr="00C92FB5">
        <w:rPr>
          <w:lang w:val="fr-FR"/>
        </w:rPr>
        <w:t>Accord se rapportant à la Convention des Nations Unies sur le droit de la mer et portant sur la conservation et l</w:t>
      </w:r>
      <w:r w:rsidR="002D22B6">
        <w:rPr>
          <w:lang w:val="fr-FR"/>
        </w:rPr>
        <w:t>’</w:t>
      </w:r>
      <w:r w:rsidRPr="00C92FB5">
        <w:rPr>
          <w:lang w:val="fr-FR"/>
        </w:rPr>
        <w:t xml:space="preserve">utilisation durable de la diversité biologique marine des </w:t>
      </w:r>
      <w:r>
        <w:rPr>
          <w:lang w:val="fr-FR"/>
        </w:rPr>
        <w:t>zones</w:t>
      </w:r>
      <w:r w:rsidRPr="00C92FB5">
        <w:rPr>
          <w:lang w:val="fr-FR"/>
        </w:rPr>
        <w:t xml:space="preserve"> ne relevant pas de la juridiction nationale</w:t>
      </w:r>
      <w:r w:rsidRPr="00C92FB5">
        <w:rPr>
          <w:rStyle w:val="FootnoteReference"/>
          <w:lang w:val="fr-FR"/>
        </w:rPr>
        <w:footnoteReference w:id="349"/>
      </w:r>
      <w:r w:rsidRPr="00C92FB5">
        <w:rPr>
          <w:lang w:val="fr-FR"/>
        </w:rPr>
        <w:t xml:space="preserve"> et d</w:t>
      </w:r>
      <w:r w:rsidR="002D22B6">
        <w:rPr>
          <w:lang w:val="fr-FR"/>
        </w:rPr>
        <w:t>’</w:t>
      </w:r>
      <w:r w:rsidRPr="00C92FB5">
        <w:rPr>
          <w:lang w:val="fr-FR"/>
        </w:rPr>
        <w:t>autres entités compétentes et organisations internationales en ce qui concerne la conservation et l</w:t>
      </w:r>
      <w:r w:rsidR="002D22B6">
        <w:rPr>
          <w:lang w:val="fr-FR"/>
        </w:rPr>
        <w:t>’</w:t>
      </w:r>
      <w:r w:rsidRPr="00C92FB5">
        <w:rPr>
          <w:lang w:val="fr-FR"/>
        </w:rPr>
        <w:t xml:space="preserve">utilisation durable de la </w:t>
      </w:r>
      <w:r w:rsidRPr="00C763A4">
        <w:rPr>
          <w:lang w:val="fr-FR"/>
        </w:rPr>
        <w:t>diversité biologique</w:t>
      </w:r>
      <w:r w:rsidRPr="00C92FB5">
        <w:rPr>
          <w:lang w:val="fr-FR"/>
        </w:rPr>
        <w:t xml:space="preserve"> marine des </w:t>
      </w:r>
      <w:r>
        <w:rPr>
          <w:lang w:val="fr-FR"/>
        </w:rPr>
        <w:t>zones ne relevant pas</w:t>
      </w:r>
      <w:r w:rsidRPr="00C92FB5">
        <w:rPr>
          <w:lang w:val="fr-FR"/>
        </w:rPr>
        <w:t xml:space="preserve"> de la juridiction nationale, y compris les possibilités pour la Conférence des Parties à la Convention et ses organes subsidiaires d</w:t>
      </w:r>
      <w:r w:rsidR="002D22B6">
        <w:rPr>
          <w:lang w:val="fr-FR"/>
        </w:rPr>
        <w:t>’</w:t>
      </w:r>
      <w:r w:rsidRPr="00C92FB5">
        <w:rPr>
          <w:lang w:val="fr-FR"/>
        </w:rPr>
        <w:t>apporter des informations scientifiques et techniques pertinentes, en s</w:t>
      </w:r>
      <w:r w:rsidR="002D22B6">
        <w:rPr>
          <w:lang w:val="fr-FR"/>
        </w:rPr>
        <w:t>’</w:t>
      </w:r>
      <w:r w:rsidRPr="00C92FB5">
        <w:rPr>
          <w:lang w:val="fr-FR"/>
        </w:rPr>
        <w:t xml:space="preserve">appuyant sur les possibilités de coopération </w:t>
      </w:r>
      <w:r w:rsidR="009E1497">
        <w:rPr>
          <w:lang w:val="fr-FR"/>
        </w:rPr>
        <w:t>recens</w:t>
      </w:r>
      <w:r w:rsidRPr="00C92FB5">
        <w:rPr>
          <w:lang w:val="fr-FR"/>
        </w:rPr>
        <w:t>ées lors de l</w:t>
      </w:r>
      <w:r w:rsidR="002D22B6">
        <w:rPr>
          <w:lang w:val="fr-FR"/>
        </w:rPr>
        <w:t>’</w:t>
      </w:r>
      <w:r w:rsidRPr="00C92FB5">
        <w:rPr>
          <w:lang w:val="fr-FR"/>
        </w:rPr>
        <w:t>atelier d</w:t>
      </w:r>
      <w:r w:rsidR="002D22B6">
        <w:rPr>
          <w:lang w:val="fr-FR"/>
        </w:rPr>
        <w:t>’</w:t>
      </w:r>
      <w:r w:rsidRPr="00C92FB5">
        <w:rPr>
          <w:lang w:val="fr-FR"/>
        </w:rPr>
        <w:t>experts susmentionné</w:t>
      </w:r>
      <w:r w:rsidR="00142771">
        <w:rPr>
          <w:lang w:val="fr-FR"/>
        </w:rPr>
        <w:t>;</w:t>
      </w:r>
    </w:p>
    <w:p w14:paraId="3A607927" w14:textId="2674082E" w:rsidR="001B19D2" w:rsidRDefault="008F66EB" w:rsidP="001B19D2">
      <w:pPr>
        <w:pStyle w:val="CBDNormalNoNumber"/>
        <w:tabs>
          <w:tab w:val="clear" w:pos="567"/>
          <w:tab w:val="clear" w:pos="1134"/>
          <w:tab w:val="clear" w:pos="1701"/>
          <w:tab w:val="clear" w:pos="2268"/>
          <w:tab w:val="clear" w:pos="2835"/>
          <w:tab w:val="clear" w:pos="3402"/>
        </w:tabs>
        <w:ind w:left="720" w:firstLine="414"/>
        <w:rPr>
          <w:lang w:val="fr-FR"/>
        </w:rPr>
      </w:pPr>
      <w:r w:rsidRPr="00C92FB5">
        <w:rPr>
          <w:lang w:val="fr-FR"/>
        </w:rPr>
        <w:t>c)</w:t>
      </w:r>
      <w:r w:rsidRPr="00C92FB5">
        <w:rPr>
          <w:lang w:val="fr-FR"/>
        </w:rPr>
        <w:tab/>
        <w:t xml:space="preserve">Fournir des avis sur les domaines de coopération, de collaboration et de synergies </w:t>
      </w:r>
      <w:r w:rsidR="00A724AF">
        <w:rPr>
          <w:lang w:val="fr-FR"/>
        </w:rPr>
        <w:t>possible</w:t>
      </w:r>
      <w:r w:rsidRPr="00C92FB5">
        <w:rPr>
          <w:lang w:val="fr-FR"/>
        </w:rPr>
        <w:t>s, selon qu</w:t>
      </w:r>
      <w:r w:rsidR="002D22B6">
        <w:rPr>
          <w:lang w:val="fr-FR"/>
        </w:rPr>
        <w:t>’</w:t>
      </w:r>
      <w:r w:rsidRPr="00C92FB5">
        <w:rPr>
          <w:lang w:val="fr-FR"/>
        </w:rPr>
        <w:t>il conviendra et conformément au mandat et au champ d</w:t>
      </w:r>
      <w:r w:rsidR="002D22B6">
        <w:rPr>
          <w:lang w:val="fr-FR"/>
        </w:rPr>
        <w:t>’</w:t>
      </w:r>
      <w:r w:rsidRPr="00C92FB5">
        <w:rPr>
          <w:lang w:val="fr-FR"/>
        </w:rPr>
        <w:t>application de la Convention, sur les informations scientifiques et techniques permettant d</w:t>
      </w:r>
      <w:r w:rsidR="002D22B6">
        <w:rPr>
          <w:lang w:val="fr-FR"/>
        </w:rPr>
        <w:t>’</w:t>
      </w:r>
      <w:r w:rsidRPr="00C92FB5">
        <w:rPr>
          <w:lang w:val="fr-FR"/>
        </w:rPr>
        <w:t>éclairer les travaux menés au titre de l</w:t>
      </w:r>
      <w:r w:rsidR="002D22B6">
        <w:rPr>
          <w:lang w:val="fr-FR"/>
        </w:rPr>
        <w:t>’</w:t>
      </w:r>
      <w:r w:rsidRPr="00C92FB5">
        <w:rPr>
          <w:lang w:val="fr-FR"/>
        </w:rPr>
        <w:t xml:space="preserve">Accord sur la diversité biologique marine des </w:t>
      </w:r>
      <w:r>
        <w:rPr>
          <w:lang w:val="fr-FR"/>
        </w:rPr>
        <w:t>zones ne relevant pas</w:t>
      </w:r>
      <w:r w:rsidRPr="00C92FB5">
        <w:rPr>
          <w:lang w:val="fr-FR"/>
        </w:rPr>
        <w:t xml:space="preserve"> de la juridiction nationale.]</w:t>
      </w:r>
    </w:p>
    <w:p w14:paraId="2046AA9A" w14:textId="44241953" w:rsidR="001B19D2" w:rsidRDefault="008F66EB" w:rsidP="001B19D2">
      <w:pPr>
        <w:pStyle w:val="CBDNormalNoNumber"/>
        <w:tabs>
          <w:tab w:val="clear" w:pos="567"/>
          <w:tab w:val="clear" w:pos="1134"/>
          <w:tab w:val="clear" w:pos="1701"/>
          <w:tab w:val="clear" w:pos="2268"/>
          <w:tab w:val="clear" w:pos="2835"/>
          <w:tab w:val="clear" w:pos="3402"/>
        </w:tabs>
        <w:ind w:left="720"/>
        <w:rPr>
          <w:lang w:val="fr-FR"/>
        </w:rPr>
      </w:pPr>
      <w:r w:rsidRPr="00C92FB5">
        <w:rPr>
          <w:lang w:val="fr-FR"/>
        </w:rPr>
        <w:t>3.</w:t>
      </w:r>
      <w:r w:rsidRPr="00C92FB5">
        <w:rPr>
          <w:lang w:val="fr-FR"/>
        </w:rPr>
        <w:tab/>
        <w:t>Le Groupe consultatif informel sera composé d</w:t>
      </w:r>
      <w:r w:rsidR="00A724AF">
        <w:rPr>
          <w:lang w:val="fr-FR"/>
        </w:rPr>
        <w:t xml:space="preserve">e </w:t>
      </w:r>
      <w:r w:rsidRPr="00C92FB5">
        <w:rPr>
          <w:lang w:val="fr-FR"/>
        </w:rPr>
        <w:t xml:space="preserve">vingt experts </w:t>
      </w:r>
      <w:r w:rsidR="00A724AF">
        <w:rPr>
          <w:lang w:val="fr-FR"/>
        </w:rPr>
        <w:t xml:space="preserve">tout au plus </w:t>
      </w:r>
      <w:r w:rsidRPr="00C92FB5">
        <w:rPr>
          <w:lang w:val="fr-FR"/>
        </w:rPr>
        <w:t xml:space="preserve">désignés par les Parties, avec une représentation égale des cinq groupes régionaux, </w:t>
      </w:r>
      <w:r w:rsidR="00A724AF">
        <w:rPr>
          <w:lang w:val="fr-FR"/>
        </w:rPr>
        <w:t>de</w:t>
      </w:r>
      <w:r w:rsidRPr="00C92FB5">
        <w:rPr>
          <w:lang w:val="fr-FR"/>
        </w:rPr>
        <w:t xml:space="preserve"> dix experts </w:t>
      </w:r>
      <w:r w:rsidR="00A724AF">
        <w:rPr>
          <w:lang w:val="fr-FR"/>
        </w:rPr>
        <w:t xml:space="preserve">tout au plus </w:t>
      </w:r>
      <w:r w:rsidRPr="00C92FB5">
        <w:rPr>
          <w:lang w:val="fr-FR"/>
        </w:rPr>
        <w:t>désignés par des organisations intergouvernementales ayant compétence sur la conservation et l</w:t>
      </w:r>
      <w:r w:rsidR="002D22B6">
        <w:rPr>
          <w:lang w:val="fr-FR"/>
        </w:rPr>
        <w:t>’</w:t>
      </w:r>
      <w:r w:rsidRPr="00C92FB5">
        <w:rPr>
          <w:lang w:val="fr-FR"/>
        </w:rPr>
        <w:t xml:space="preserve">utilisation durable de la diversité biologique des </w:t>
      </w:r>
      <w:r>
        <w:rPr>
          <w:lang w:val="fr-FR"/>
        </w:rPr>
        <w:t>zones</w:t>
      </w:r>
      <w:r w:rsidRPr="00C92FB5">
        <w:rPr>
          <w:lang w:val="fr-FR"/>
        </w:rPr>
        <w:t xml:space="preserve"> marines ne relevant pas de la juridiction nationale et d</w:t>
      </w:r>
      <w:r w:rsidR="00A724AF">
        <w:rPr>
          <w:lang w:val="fr-FR"/>
        </w:rPr>
        <w:t xml:space="preserve">e </w:t>
      </w:r>
      <w:r w:rsidRPr="00C92FB5">
        <w:rPr>
          <w:lang w:val="fr-FR"/>
        </w:rPr>
        <w:t>sept experts</w:t>
      </w:r>
      <w:r w:rsidR="00A724AF">
        <w:rPr>
          <w:lang w:val="fr-FR"/>
        </w:rPr>
        <w:t xml:space="preserve"> tout au plus</w:t>
      </w:r>
      <w:r w:rsidRPr="00C92FB5">
        <w:rPr>
          <w:lang w:val="fr-FR"/>
        </w:rPr>
        <w:t xml:space="preserve"> désignés par d</w:t>
      </w:r>
      <w:r w:rsidR="002D22B6">
        <w:rPr>
          <w:lang w:val="fr-FR"/>
        </w:rPr>
        <w:t>’</w:t>
      </w:r>
      <w:r w:rsidRPr="00C92FB5">
        <w:rPr>
          <w:lang w:val="fr-FR"/>
        </w:rPr>
        <w:t xml:space="preserve">autres organisations compétentes[, notamment issus de la société civile et des peuples autochtones et communautés locales]. </w:t>
      </w:r>
      <w:r w:rsidR="00A724AF">
        <w:rPr>
          <w:lang w:val="fr-FR"/>
        </w:rPr>
        <w:t>E</w:t>
      </w:r>
      <w:r w:rsidRPr="00C92FB5">
        <w:rPr>
          <w:lang w:val="fr-FR"/>
        </w:rPr>
        <w:t>n consultation avec le Bureau de l</w:t>
      </w:r>
      <w:r w:rsidR="002D22B6">
        <w:rPr>
          <w:lang w:val="fr-FR"/>
        </w:rPr>
        <w:t>’</w:t>
      </w:r>
      <w:r w:rsidRPr="00C92FB5">
        <w:rPr>
          <w:lang w:val="fr-FR"/>
        </w:rPr>
        <w:t xml:space="preserve">Organe subsidiaire chargé de fournir des avis scientifiques, techniques et technologiques, </w:t>
      </w:r>
      <w:r w:rsidR="00A724AF">
        <w:rPr>
          <w:lang w:val="fr-FR"/>
        </w:rPr>
        <w:t>l</w:t>
      </w:r>
      <w:r w:rsidR="00A724AF" w:rsidRPr="00C92FB5">
        <w:rPr>
          <w:lang w:val="fr-FR"/>
        </w:rPr>
        <w:t xml:space="preserve">a Secrétaire exécutive, </w:t>
      </w:r>
      <w:r w:rsidR="00A724AF">
        <w:rPr>
          <w:lang w:val="fr-FR"/>
        </w:rPr>
        <w:t xml:space="preserve">choisira </w:t>
      </w:r>
      <w:r w:rsidRPr="00C92FB5">
        <w:rPr>
          <w:lang w:val="fr-FR"/>
        </w:rPr>
        <w:t xml:space="preserve">les experts parmi les </w:t>
      </w:r>
      <w:r>
        <w:rPr>
          <w:lang w:val="fr-FR"/>
        </w:rPr>
        <w:t>candidats</w:t>
      </w:r>
      <w:r w:rsidRPr="00C92FB5">
        <w:rPr>
          <w:lang w:val="fr-FR"/>
        </w:rPr>
        <w:t xml:space="preserve">, en veillant dûment à la diversité des </w:t>
      </w:r>
      <w:r w:rsidR="00A724AF">
        <w:rPr>
          <w:lang w:val="fr-FR"/>
        </w:rPr>
        <w:t>compétence</w:t>
      </w:r>
      <w:r w:rsidRPr="00C92FB5">
        <w:rPr>
          <w:lang w:val="fr-FR"/>
        </w:rPr>
        <w:t>s techniques pertinentes, à la représentation géographique, notamment des pays les moins avancés</w:t>
      </w:r>
      <w:r>
        <w:rPr>
          <w:lang w:val="fr-FR"/>
        </w:rPr>
        <w:t xml:space="preserve"> et des </w:t>
      </w:r>
      <w:r w:rsidRPr="00C92FB5">
        <w:rPr>
          <w:lang w:val="fr-FR"/>
        </w:rPr>
        <w:t>petits États insulaires en développement, à l</w:t>
      </w:r>
      <w:r w:rsidR="00A724AF">
        <w:rPr>
          <w:lang w:val="fr-FR"/>
        </w:rPr>
        <w:t xml:space="preserve">a représentation </w:t>
      </w:r>
      <w:r w:rsidRPr="00C92FB5">
        <w:rPr>
          <w:lang w:val="fr-FR"/>
        </w:rPr>
        <w:t>équilibr</w:t>
      </w:r>
      <w:r w:rsidR="00A724AF">
        <w:rPr>
          <w:lang w:val="fr-FR"/>
        </w:rPr>
        <w:t>ée d</w:t>
      </w:r>
      <w:r w:rsidRPr="00C92FB5">
        <w:rPr>
          <w:lang w:val="fr-FR"/>
        </w:rPr>
        <w:t>es sexes[</w:t>
      </w:r>
      <w:r w:rsidR="00A724AF">
        <w:rPr>
          <w:lang w:val="fr-FR"/>
        </w:rPr>
        <w:t xml:space="preserve"> et </w:t>
      </w:r>
      <w:r w:rsidRPr="00C92FB5">
        <w:rPr>
          <w:lang w:val="fr-FR"/>
        </w:rPr>
        <w:t xml:space="preserve">à la représentation des peuples autochtones et communautés locales, des groupes de femmes et de jeunes et des </w:t>
      </w:r>
      <w:r w:rsidR="00A724AF">
        <w:rPr>
          <w:lang w:val="fr-FR"/>
        </w:rPr>
        <w:t xml:space="preserve">autres </w:t>
      </w:r>
      <w:r w:rsidRPr="00C92FB5">
        <w:rPr>
          <w:lang w:val="fr-FR"/>
        </w:rPr>
        <w:t>parties prenantes].</w:t>
      </w:r>
    </w:p>
    <w:p w14:paraId="19CEB472" w14:textId="172E299B" w:rsidR="001B19D2" w:rsidRDefault="008F66EB" w:rsidP="001B19D2">
      <w:pPr>
        <w:pStyle w:val="CBDNormalNoNumber"/>
        <w:tabs>
          <w:tab w:val="clear" w:pos="567"/>
          <w:tab w:val="clear" w:pos="1134"/>
          <w:tab w:val="clear" w:pos="1701"/>
          <w:tab w:val="clear" w:pos="2268"/>
          <w:tab w:val="clear" w:pos="2835"/>
          <w:tab w:val="clear" w:pos="3402"/>
        </w:tabs>
        <w:ind w:left="720"/>
        <w:rPr>
          <w:lang w:val="fr-FR"/>
        </w:rPr>
      </w:pPr>
      <w:r w:rsidRPr="00C92FB5">
        <w:rPr>
          <w:lang w:val="fr-FR"/>
        </w:rPr>
        <w:t>4.</w:t>
      </w:r>
      <w:r w:rsidRPr="00C92FB5">
        <w:rPr>
          <w:lang w:val="fr-FR"/>
        </w:rPr>
        <w:tab/>
        <w:t xml:space="preserve">Le Groupe consultatif informel est </w:t>
      </w:r>
      <w:r>
        <w:rPr>
          <w:lang w:val="fr-FR"/>
        </w:rPr>
        <w:t>créé</w:t>
      </w:r>
      <w:r w:rsidRPr="00C92FB5">
        <w:rPr>
          <w:lang w:val="fr-FR"/>
        </w:rPr>
        <w:t xml:space="preserve"> pour une période de deux ans[, qui pourra être renouvelée par une décision de la Conférence des Parties]. Les membres du Groupe seront </w:t>
      </w:r>
      <w:r w:rsidR="00A724AF">
        <w:rPr>
          <w:lang w:val="fr-FR"/>
        </w:rPr>
        <w:t>choisis</w:t>
      </w:r>
      <w:r w:rsidRPr="00C92FB5">
        <w:rPr>
          <w:lang w:val="fr-FR"/>
        </w:rPr>
        <w:t xml:space="preserve"> pour une période de deux ans. Les travaux du Groupe devraient se poursuivre indépendamment de tout changement dans sa composition.</w:t>
      </w:r>
    </w:p>
    <w:p w14:paraId="7043D7AE" w14:textId="47AD74ED" w:rsidR="001B19D2" w:rsidRDefault="008F66EB" w:rsidP="001B19D2">
      <w:pPr>
        <w:pStyle w:val="CBDNormalNoNumber"/>
        <w:tabs>
          <w:tab w:val="clear" w:pos="567"/>
          <w:tab w:val="clear" w:pos="1134"/>
          <w:tab w:val="clear" w:pos="1701"/>
          <w:tab w:val="clear" w:pos="2268"/>
          <w:tab w:val="clear" w:pos="2835"/>
          <w:tab w:val="clear" w:pos="3402"/>
        </w:tabs>
        <w:ind w:left="720"/>
        <w:rPr>
          <w:lang w:val="fr-FR"/>
        </w:rPr>
      </w:pPr>
      <w:r w:rsidRPr="00C92FB5">
        <w:rPr>
          <w:lang w:val="fr-FR"/>
        </w:rPr>
        <w:t>5.</w:t>
      </w:r>
      <w:r w:rsidRPr="00C92FB5">
        <w:rPr>
          <w:lang w:val="fr-FR"/>
        </w:rPr>
        <w:tab/>
        <w:t>Le Groupe consultatif informel peut, selon qu</w:t>
      </w:r>
      <w:r w:rsidR="002D22B6">
        <w:rPr>
          <w:lang w:val="fr-FR"/>
        </w:rPr>
        <w:t>’</w:t>
      </w:r>
      <w:r w:rsidRPr="00C92FB5">
        <w:rPr>
          <w:lang w:val="fr-FR"/>
        </w:rPr>
        <w:t>il convie</w:t>
      </w:r>
      <w:r>
        <w:rPr>
          <w:lang w:val="fr-FR"/>
        </w:rPr>
        <w:t>ndra</w:t>
      </w:r>
      <w:r w:rsidRPr="00C92FB5">
        <w:rPr>
          <w:lang w:val="fr-FR"/>
        </w:rPr>
        <w:t>, inviter des experts extérieurs au Groupe à participer à ses travaux[, notamment des experts et des représentants des peuples autochtones et communautés locales, des femmes et des jeunes,] afin qu</w:t>
      </w:r>
      <w:r w:rsidR="002D22B6">
        <w:rPr>
          <w:lang w:val="fr-FR"/>
        </w:rPr>
        <w:t>’</w:t>
      </w:r>
      <w:r w:rsidRPr="00C92FB5">
        <w:rPr>
          <w:lang w:val="fr-FR"/>
        </w:rPr>
        <w:t>ils apportent leur contribution aux discussions sur des questions spécifiques examinées par le Groupe.</w:t>
      </w:r>
    </w:p>
    <w:p w14:paraId="38ED6205" w14:textId="0C521365" w:rsidR="001B19D2" w:rsidRDefault="008F66EB" w:rsidP="001B19D2">
      <w:pPr>
        <w:pStyle w:val="CBDNormalNoNumber"/>
        <w:tabs>
          <w:tab w:val="clear" w:pos="567"/>
          <w:tab w:val="clear" w:pos="1134"/>
          <w:tab w:val="clear" w:pos="1701"/>
          <w:tab w:val="clear" w:pos="2268"/>
          <w:tab w:val="clear" w:pos="2835"/>
          <w:tab w:val="clear" w:pos="3402"/>
        </w:tabs>
        <w:ind w:left="720"/>
        <w:rPr>
          <w:lang w:val="fr-FR"/>
        </w:rPr>
      </w:pPr>
      <w:r w:rsidRPr="00C92FB5">
        <w:rPr>
          <w:lang w:val="fr-FR"/>
        </w:rPr>
        <w:lastRenderedPageBreak/>
        <w:t>6.</w:t>
      </w:r>
      <w:r w:rsidRPr="00C92FB5">
        <w:rPr>
          <w:lang w:val="fr-FR"/>
        </w:rPr>
        <w:tab/>
        <w:t>Le Groupe consultatif informel mènera ses travaux principalement en ligne et, sous réserve de la disponibilité de</w:t>
      </w:r>
      <w:r w:rsidR="003825E0">
        <w:rPr>
          <w:lang w:val="fr-FR"/>
        </w:rPr>
        <w:t>s</w:t>
      </w:r>
      <w:r w:rsidRPr="00C92FB5">
        <w:rPr>
          <w:lang w:val="fr-FR"/>
        </w:rPr>
        <w:t xml:space="preserve"> ressources, se réunira également en présentiel. </w:t>
      </w:r>
    </w:p>
    <w:p w14:paraId="37508DC5" w14:textId="0A3C932F" w:rsidR="008F66EB" w:rsidRPr="00C92FB5" w:rsidRDefault="008F66EB" w:rsidP="001B19D2">
      <w:pPr>
        <w:pStyle w:val="CBDNormalNoNumber"/>
        <w:tabs>
          <w:tab w:val="clear" w:pos="567"/>
          <w:tab w:val="clear" w:pos="1134"/>
          <w:tab w:val="clear" w:pos="1701"/>
          <w:tab w:val="clear" w:pos="2268"/>
          <w:tab w:val="clear" w:pos="2835"/>
          <w:tab w:val="clear" w:pos="3402"/>
        </w:tabs>
        <w:ind w:left="720"/>
        <w:rPr>
          <w:lang w:val="fr-FR"/>
        </w:rPr>
      </w:pPr>
      <w:r w:rsidRPr="00C92FB5">
        <w:rPr>
          <w:lang w:val="fr-FR"/>
        </w:rPr>
        <w:t>7.</w:t>
      </w:r>
      <w:r w:rsidRPr="00C92FB5">
        <w:rPr>
          <w:lang w:val="fr-FR"/>
        </w:rPr>
        <w:tab/>
        <w:t>Le Groupe consultatif informel doit commencer ses travaux immédiatement après la dix-septième réunion de la Conférence des Parties et rendre compte de ses travaux à l</w:t>
      </w:r>
      <w:r w:rsidR="002D22B6">
        <w:rPr>
          <w:lang w:val="fr-FR"/>
        </w:rPr>
        <w:t>’</w:t>
      </w:r>
      <w:r w:rsidRPr="00C92FB5">
        <w:rPr>
          <w:lang w:val="fr-FR"/>
        </w:rPr>
        <w:t xml:space="preserve">Organe subsidiaire chargé de fournir des avis scientifiques, techniques et technologiques </w:t>
      </w:r>
      <w:r w:rsidR="00E62C09">
        <w:rPr>
          <w:lang w:val="fr-FR"/>
        </w:rPr>
        <w:t>à une réunion devant se tenir</w:t>
      </w:r>
      <w:r w:rsidR="00F22BF8">
        <w:rPr>
          <w:lang w:val="fr-FR"/>
        </w:rPr>
        <w:t xml:space="preserve"> </w:t>
      </w:r>
      <w:r w:rsidRPr="00C92FB5">
        <w:rPr>
          <w:lang w:val="fr-FR"/>
        </w:rPr>
        <w:t>avant la dix-huitième réunion de la Conférence des Parties.]</w:t>
      </w:r>
    </w:p>
    <w:p w14:paraId="5A3C6C67" w14:textId="77777777" w:rsidR="00613C98" w:rsidRPr="00ED421D" w:rsidRDefault="00613C98" w:rsidP="00F51A14">
      <w:pPr>
        <w:pStyle w:val="CBDAgendaItem"/>
        <w:rPr>
          <w:rFonts w:hint="eastAsia"/>
          <w:lang w:val="fr-FR"/>
        </w:rPr>
        <w:sectPr w:rsidR="00613C98" w:rsidRPr="00ED421D" w:rsidSect="00101E2D">
          <w:pgSz w:w="12240" w:h="15840"/>
          <w:pgMar w:top="567" w:right="1440" w:bottom="1134" w:left="1440" w:header="709" w:footer="709" w:gutter="0"/>
          <w:cols w:space="708"/>
          <w:docGrid w:linePitch="360"/>
        </w:sectPr>
      </w:pPr>
    </w:p>
    <w:p w14:paraId="4B30B30D" w14:textId="2267FDAC" w:rsidR="00F22BF8" w:rsidRPr="00F22BF8" w:rsidRDefault="00F22BF8" w:rsidP="00F22BF8">
      <w:pPr>
        <w:pStyle w:val="CBDAgendaItem"/>
        <w:rPr>
          <w:rFonts w:hint="eastAsia"/>
          <w:sz w:val="26"/>
          <w:szCs w:val="26"/>
          <w:lang w:val="fr-FR"/>
        </w:rPr>
      </w:pPr>
      <w:bookmarkStart w:id="141" w:name="_Toc241071561"/>
      <w:bookmarkStart w:id="142" w:name="_Toc241486254"/>
      <w:bookmarkStart w:id="143" w:name="_Toc241589688"/>
      <w:bookmarkStart w:id="144" w:name="_Toc241071567"/>
      <w:bookmarkStart w:id="145" w:name="_Toc241486257"/>
      <w:bookmarkStart w:id="146" w:name="_Toc241589691"/>
      <w:r w:rsidRPr="00F22BF8">
        <w:rPr>
          <w:sz w:val="26"/>
          <w:szCs w:val="26"/>
          <w:lang w:val="fr-FR"/>
        </w:rPr>
        <w:lastRenderedPageBreak/>
        <w:t>Point 18 d)</w:t>
      </w:r>
      <w:r w:rsidRPr="00F22BF8">
        <w:rPr>
          <w:sz w:val="26"/>
          <w:szCs w:val="26"/>
          <w:lang w:val="fr-FR"/>
        </w:rPr>
        <w:br/>
        <w:t xml:space="preserve">Autres questions scientifiques et techniques en lien avec la mise en </w:t>
      </w:r>
      <w:r>
        <w:rPr>
          <w:sz w:val="26"/>
          <w:szCs w:val="26"/>
          <w:lang w:val="fr-FR"/>
        </w:rPr>
        <w:t>œuvre</w:t>
      </w:r>
      <w:r w:rsidRPr="00F22BF8">
        <w:rPr>
          <w:sz w:val="26"/>
          <w:szCs w:val="26"/>
          <w:lang w:val="fr-FR"/>
        </w:rPr>
        <w:t xml:space="preserve"> du Cadre </w:t>
      </w:r>
      <w:r>
        <w:rPr>
          <w:sz w:val="26"/>
          <w:szCs w:val="26"/>
          <w:lang w:val="fr-FR"/>
        </w:rPr>
        <w:t>m</w:t>
      </w:r>
      <w:r w:rsidRPr="00F22BF8">
        <w:rPr>
          <w:sz w:val="26"/>
          <w:szCs w:val="26"/>
          <w:lang w:val="fr-FR"/>
        </w:rPr>
        <w:t xml:space="preserve">ondial de </w:t>
      </w:r>
      <w:r w:rsidR="000517D2">
        <w:rPr>
          <w:sz w:val="26"/>
          <w:szCs w:val="26"/>
          <w:lang w:val="fr-FR"/>
        </w:rPr>
        <w:t xml:space="preserve">la biodiversité de </w:t>
      </w:r>
      <w:r w:rsidRPr="00F22BF8">
        <w:rPr>
          <w:sz w:val="26"/>
          <w:szCs w:val="26"/>
          <w:lang w:val="fr-FR"/>
        </w:rPr>
        <w:t>Kunming-Montr</w:t>
      </w:r>
      <w:r>
        <w:rPr>
          <w:sz w:val="26"/>
          <w:szCs w:val="26"/>
          <w:lang w:val="fr-FR"/>
        </w:rPr>
        <w:t>é</w:t>
      </w:r>
      <w:r w:rsidRPr="00F22BF8">
        <w:rPr>
          <w:sz w:val="26"/>
          <w:szCs w:val="26"/>
          <w:lang w:val="fr-FR"/>
        </w:rPr>
        <w:t>al</w:t>
      </w:r>
      <w:r w:rsidR="00142771">
        <w:rPr>
          <w:sz w:val="26"/>
          <w:szCs w:val="26"/>
          <w:lang w:val="fr-FR"/>
        </w:rPr>
        <w:t xml:space="preserve"> :</w:t>
      </w:r>
      <w:r w:rsidRPr="00F22BF8">
        <w:rPr>
          <w:sz w:val="26"/>
          <w:szCs w:val="26"/>
          <w:lang w:val="fr-FR"/>
        </w:rPr>
        <w:t xml:space="preserve"> </w:t>
      </w:r>
      <w:r w:rsidRPr="00F22BF8">
        <w:rPr>
          <w:rFonts w:hint="eastAsia"/>
          <w:sz w:val="26"/>
          <w:szCs w:val="26"/>
          <w:lang w:val="fr-FR"/>
        </w:rPr>
        <w:t>biodiversit</w:t>
      </w:r>
      <w:r>
        <w:rPr>
          <w:sz w:val="26"/>
          <w:szCs w:val="26"/>
          <w:lang w:val="fr-FR"/>
        </w:rPr>
        <w:t>é et</w:t>
      </w:r>
      <w:r w:rsidR="00E87AF4">
        <w:rPr>
          <w:sz w:val="26"/>
          <w:szCs w:val="26"/>
          <w:lang w:val="fr-FR"/>
        </w:rPr>
        <w:t xml:space="preserve"> </w:t>
      </w:r>
      <w:r w:rsidRPr="00F22BF8">
        <w:rPr>
          <w:rFonts w:hint="eastAsia"/>
          <w:sz w:val="26"/>
          <w:szCs w:val="26"/>
          <w:lang w:val="fr-FR"/>
        </w:rPr>
        <w:t>agriculture</w:t>
      </w:r>
      <w:bookmarkEnd w:id="141"/>
      <w:bookmarkEnd w:id="142"/>
      <w:bookmarkEnd w:id="143"/>
    </w:p>
    <w:tbl>
      <w:tblPr>
        <w:tblStyle w:val="TableGrid"/>
        <w:tblW w:w="0" w:type="auto"/>
        <w:tblLook w:val="04A0" w:firstRow="1" w:lastRow="0" w:firstColumn="1" w:lastColumn="0" w:noHBand="0" w:noVBand="1"/>
      </w:tblPr>
      <w:tblGrid>
        <w:gridCol w:w="9360"/>
      </w:tblGrid>
      <w:tr w:rsidR="00F22BF8" w:rsidRPr="00861C08" w14:paraId="2B1A1967" w14:textId="77777777" w:rsidTr="00FB1FF9">
        <w:tc>
          <w:tcPr>
            <w:tcW w:w="9360" w:type="dxa"/>
            <w:tcBorders>
              <w:left w:val="nil"/>
              <w:right w:val="nil"/>
            </w:tcBorders>
          </w:tcPr>
          <w:p w14:paraId="2651CC5F" w14:textId="4EE60067" w:rsidR="00F22BF8" w:rsidRPr="00F22BF8" w:rsidRDefault="00701D96" w:rsidP="00FB1FF9">
            <w:pPr>
              <w:pStyle w:val="CBDcompilation-blurb"/>
              <w:rPr>
                <w:lang w:val="fr-FR"/>
              </w:rPr>
            </w:pPr>
            <w:r>
              <w:rPr>
                <w:lang w:val="fr-FR"/>
              </w:rPr>
              <w:t>Le texte du projet de décision suivant</w:t>
            </w:r>
            <w:r w:rsidR="00F22BF8" w:rsidRPr="00451901">
              <w:rPr>
                <w:lang w:val="fr-FR"/>
              </w:rPr>
              <w:t xml:space="preserve"> </w:t>
            </w:r>
            <w:r>
              <w:rPr>
                <w:lang w:val="fr-FR"/>
              </w:rPr>
              <w:t>est repris</w:t>
            </w:r>
            <w:r w:rsidR="00F22BF8" w:rsidRPr="00451901">
              <w:rPr>
                <w:lang w:val="fr-FR"/>
              </w:rPr>
              <w:t xml:space="preserve"> de la recommandation </w:t>
            </w:r>
            <w:hyperlink r:id="rId354" w:history="1">
              <w:r w:rsidR="00F22BF8" w:rsidRPr="00F22BF8">
                <w:rPr>
                  <w:rStyle w:val="Hyperlink"/>
                  <w:lang w:val="fr-FR"/>
                </w:rPr>
                <w:t>27/9</w:t>
              </w:r>
            </w:hyperlink>
            <w:r w:rsidR="00F22BF8" w:rsidRPr="00451901">
              <w:rPr>
                <w:lang w:val="fr-FR"/>
              </w:rPr>
              <w:t xml:space="preserve"> </w:t>
            </w:r>
            <w:r w:rsidR="00F22BF8">
              <w:rPr>
                <w:lang w:val="fr-FR"/>
              </w:rPr>
              <w:t>de l</w:t>
            </w:r>
            <w:r w:rsidR="002D22B6">
              <w:rPr>
                <w:lang w:val="fr-FR"/>
              </w:rPr>
              <w:t>’</w:t>
            </w:r>
            <w:r w:rsidR="00F22BF8">
              <w:rPr>
                <w:lang w:val="fr-FR"/>
              </w:rPr>
              <w:t>Organe subsidiaire chargé de fournir des avis scientifiques, techniques et technologiques</w:t>
            </w:r>
            <w:r w:rsidR="00F22BF8" w:rsidRPr="00F22BF8">
              <w:rPr>
                <w:lang w:val="fr-FR"/>
              </w:rPr>
              <w:t>.</w:t>
            </w:r>
          </w:p>
        </w:tc>
      </w:tr>
    </w:tbl>
    <w:p w14:paraId="234D436F" w14:textId="179FB01B" w:rsidR="00F22BF8" w:rsidRPr="00F22BF8" w:rsidRDefault="00F22BF8" w:rsidP="00F22BF8">
      <w:pPr>
        <w:pStyle w:val="CBDcompilationH2"/>
        <w:rPr>
          <w:lang w:val="fr-FR"/>
        </w:rPr>
      </w:pPr>
      <w:bookmarkStart w:id="147" w:name="_Toc241071562"/>
      <w:r w:rsidRPr="00F22BF8">
        <w:rPr>
          <w:lang w:val="fr-FR"/>
        </w:rPr>
        <w:t>Biodiversité et agriculture</w:t>
      </w:r>
      <w:bookmarkEnd w:id="147"/>
    </w:p>
    <w:p w14:paraId="3E3ACD55" w14:textId="77777777" w:rsidR="00F22BF8" w:rsidRPr="00F22BF8" w:rsidRDefault="00F22BF8" w:rsidP="00F22BF8">
      <w:pPr>
        <w:pStyle w:val="CBDNormalNoNumber"/>
        <w:tabs>
          <w:tab w:val="clear" w:pos="567"/>
          <w:tab w:val="clear" w:pos="1134"/>
        </w:tabs>
        <w:ind w:firstLine="567"/>
        <w:rPr>
          <w:iCs/>
          <w:lang w:val="fr-FR"/>
        </w:rPr>
      </w:pPr>
      <w:r w:rsidRPr="00CB552B">
        <w:rPr>
          <w:i/>
          <w:lang w:val="fr-CA"/>
        </w:rPr>
        <w:t>La Conférence des Parties</w:t>
      </w:r>
      <w:r w:rsidRPr="0004798E">
        <w:rPr>
          <w:iCs/>
          <w:lang w:val="fr-CA"/>
        </w:rPr>
        <w:t>,</w:t>
      </w:r>
    </w:p>
    <w:p w14:paraId="0B033B39" w14:textId="77777777" w:rsidR="00F22BF8" w:rsidRDefault="00F22BF8" w:rsidP="00F22BF8">
      <w:pPr>
        <w:pStyle w:val="CBDNormalNoNumber"/>
        <w:tabs>
          <w:tab w:val="clear" w:pos="567"/>
          <w:tab w:val="clear" w:pos="1134"/>
        </w:tabs>
        <w:ind w:firstLine="567"/>
        <w:rPr>
          <w:iCs/>
          <w:lang w:val="fr-FR"/>
        </w:rPr>
      </w:pPr>
      <w:r w:rsidRPr="00CB552B">
        <w:rPr>
          <w:i/>
          <w:snapToGrid w:val="0"/>
          <w:lang w:val="fr-CA"/>
        </w:rPr>
        <w:t>Rappelant</w:t>
      </w:r>
      <w:r w:rsidRPr="00CB552B">
        <w:rPr>
          <w:snapToGrid w:val="0"/>
          <w:lang w:val="fr-CA"/>
        </w:rPr>
        <w:t xml:space="preserve"> ses décisions </w:t>
      </w:r>
      <w:hyperlink r:id="rId355" w:history="1">
        <w:r w:rsidRPr="00CB552B">
          <w:rPr>
            <w:rStyle w:val="Hyperlink"/>
            <w:lang w:val="fr-CA"/>
          </w:rPr>
          <w:t>VI/5</w:t>
        </w:r>
      </w:hyperlink>
      <w:r w:rsidRPr="00CB552B">
        <w:rPr>
          <w:lang w:val="fr-CA"/>
        </w:rPr>
        <w:t xml:space="preserve"> du 19 avril 2002</w:t>
      </w:r>
      <w:r w:rsidRPr="00CB552B">
        <w:rPr>
          <w:snapToGrid w:val="0"/>
          <w:lang w:val="fr-CA"/>
        </w:rPr>
        <w:t xml:space="preserve">, </w:t>
      </w:r>
      <w:hyperlink r:id="rId356" w:history="1">
        <w:r w:rsidRPr="00CB552B">
          <w:rPr>
            <w:rStyle w:val="Hyperlink"/>
            <w:lang w:val="fr-CA"/>
          </w:rPr>
          <w:t>VIII/23</w:t>
        </w:r>
      </w:hyperlink>
      <w:r w:rsidRPr="00CB552B">
        <w:rPr>
          <w:lang w:val="fr-CA"/>
        </w:rPr>
        <w:t xml:space="preserve"> du 31 mars 2006</w:t>
      </w:r>
      <w:r w:rsidRPr="00CB552B">
        <w:rPr>
          <w:snapToGrid w:val="0"/>
          <w:lang w:val="fr-CA"/>
        </w:rPr>
        <w:t xml:space="preserve">, </w:t>
      </w:r>
      <w:hyperlink r:id="rId357" w:history="1">
        <w:r w:rsidRPr="00CB552B">
          <w:rPr>
            <w:rStyle w:val="Hyperlink"/>
            <w:snapToGrid w:val="0"/>
            <w:lang w:val="fr-CA"/>
          </w:rPr>
          <w:t>X/34</w:t>
        </w:r>
      </w:hyperlink>
      <w:r w:rsidRPr="00CB552B">
        <w:rPr>
          <w:lang w:val="fr-CA"/>
        </w:rPr>
        <w:t xml:space="preserve"> du 29 octobre 2010, </w:t>
      </w:r>
      <w:hyperlink r:id="rId358" w:history="1">
        <w:r w:rsidRPr="00CB552B">
          <w:rPr>
            <w:rStyle w:val="Hyperlink"/>
            <w:lang w:val="fr-CA"/>
          </w:rPr>
          <w:t>XIII/3</w:t>
        </w:r>
      </w:hyperlink>
      <w:r w:rsidRPr="00CB552B">
        <w:rPr>
          <w:lang w:val="fr-CA"/>
        </w:rPr>
        <w:t xml:space="preserve"> du 17 octobre 2016 et </w:t>
      </w:r>
      <w:hyperlink r:id="rId359" w:history="1">
        <w:r w:rsidRPr="00CB552B">
          <w:rPr>
            <w:rStyle w:val="Hyperlink"/>
            <w:lang w:val="fr-CA"/>
          </w:rPr>
          <w:t>15/28</w:t>
        </w:r>
      </w:hyperlink>
      <w:r w:rsidRPr="00CB552B">
        <w:rPr>
          <w:lang w:val="fr-CA"/>
        </w:rPr>
        <w:t xml:space="preserve"> du 19 décembre 2022</w:t>
      </w:r>
      <w:r w:rsidRPr="0004798E">
        <w:rPr>
          <w:lang w:val="fr-CA"/>
        </w:rPr>
        <w:t>,</w:t>
      </w:r>
    </w:p>
    <w:p w14:paraId="6316DA51" w14:textId="17A401E6" w:rsidR="00F22BF8" w:rsidRDefault="00F22BF8" w:rsidP="00F22BF8">
      <w:pPr>
        <w:pStyle w:val="CBDNormalNoNumber"/>
        <w:tabs>
          <w:tab w:val="clear" w:pos="567"/>
          <w:tab w:val="clear" w:pos="1134"/>
        </w:tabs>
        <w:ind w:firstLine="567"/>
        <w:rPr>
          <w:iCs/>
          <w:lang w:val="fr-FR"/>
        </w:rPr>
      </w:pPr>
      <w:r>
        <w:rPr>
          <w:i/>
          <w:snapToGrid w:val="0"/>
          <w:lang w:val="fr-CA"/>
        </w:rPr>
        <w:t xml:space="preserve">Prenant note </w:t>
      </w:r>
      <w:r w:rsidRPr="001F2573">
        <w:rPr>
          <w:iCs/>
          <w:snapToGrid w:val="0"/>
          <w:lang w:val="fr-CA"/>
        </w:rPr>
        <w:t>de</w:t>
      </w:r>
      <w:r w:rsidRPr="00CB552B">
        <w:rPr>
          <w:snapToGrid w:val="0"/>
          <w:lang w:val="fr-CA"/>
        </w:rPr>
        <w:t xml:space="preserve"> l</w:t>
      </w:r>
      <w:r w:rsidR="002D22B6">
        <w:rPr>
          <w:snapToGrid w:val="0"/>
          <w:lang w:val="fr-CA"/>
        </w:rPr>
        <w:t>’</w:t>
      </w:r>
      <w:r w:rsidRPr="00CB552B">
        <w:rPr>
          <w:snapToGrid w:val="0"/>
          <w:lang w:val="fr-CA"/>
        </w:rPr>
        <w:t>importance de la diversité biologique des sols pour la réalisation de multiples engagements mondiaux, y compris les conventions de Rio, en contribuant à des solutions pour</w:t>
      </w:r>
      <w:r>
        <w:rPr>
          <w:snapToGrid w:val="0"/>
          <w:lang w:val="fr-CA"/>
        </w:rPr>
        <w:t xml:space="preserve"> appuyer l</w:t>
      </w:r>
      <w:r w:rsidR="002D22B6">
        <w:rPr>
          <w:snapToGrid w:val="0"/>
          <w:lang w:val="fr-CA"/>
        </w:rPr>
        <w:t>’</w:t>
      </w:r>
      <w:r>
        <w:rPr>
          <w:snapToGrid w:val="0"/>
          <w:lang w:val="fr-CA"/>
        </w:rPr>
        <w:t>atténuation des changements climatiques et l</w:t>
      </w:r>
      <w:r w:rsidR="002D22B6">
        <w:rPr>
          <w:snapToGrid w:val="0"/>
          <w:lang w:val="fr-CA"/>
        </w:rPr>
        <w:t>’</w:t>
      </w:r>
      <w:r>
        <w:rPr>
          <w:snapToGrid w:val="0"/>
          <w:lang w:val="fr-CA"/>
        </w:rPr>
        <w:t>adaptation à leurs effets et aborder</w:t>
      </w:r>
      <w:r w:rsidRPr="00CB552B">
        <w:rPr>
          <w:snapToGrid w:val="0"/>
          <w:lang w:val="fr-CA"/>
        </w:rPr>
        <w:t xml:space="preserve"> la perte de biodiversité</w:t>
      </w:r>
      <w:r>
        <w:rPr>
          <w:snapToGrid w:val="0"/>
          <w:lang w:val="fr-CA"/>
        </w:rPr>
        <w:t xml:space="preserve"> et la désertification,</w:t>
      </w:r>
      <w:r w:rsidRPr="00CB552B">
        <w:rPr>
          <w:snapToGrid w:val="0"/>
          <w:lang w:val="fr-CA"/>
        </w:rPr>
        <w:t xml:space="preserve"> la dégradation des sols</w:t>
      </w:r>
      <w:r>
        <w:rPr>
          <w:snapToGrid w:val="0"/>
          <w:lang w:val="fr-CA"/>
        </w:rPr>
        <w:t xml:space="preserve"> et la sécheresse,</w:t>
      </w:r>
    </w:p>
    <w:p w14:paraId="1F4FA8ED" w14:textId="7BBC3B4B" w:rsidR="00F22BF8" w:rsidRDefault="00F22BF8" w:rsidP="00F22BF8">
      <w:pPr>
        <w:pStyle w:val="CBDNormalNoNumber"/>
        <w:tabs>
          <w:tab w:val="clear" w:pos="567"/>
          <w:tab w:val="clear" w:pos="1134"/>
        </w:tabs>
        <w:ind w:firstLine="567"/>
        <w:rPr>
          <w:iCs/>
          <w:lang w:val="fr-FR"/>
        </w:rPr>
      </w:pPr>
      <w:r>
        <w:rPr>
          <w:i/>
          <w:iCs/>
          <w:snapToGrid w:val="0"/>
          <w:lang w:val="fr-CA"/>
        </w:rPr>
        <w:t>Prenant en outre</w:t>
      </w:r>
      <w:r>
        <w:rPr>
          <w:iCs/>
          <w:snapToGrid w:val="0"/>
          <w:lang w:val="fr-CA"/>
        </w:rPr>
        <w:t xml:space="preserve"> </w:t>
      </w:r>
      <w:r w:rsidRPr="007728C0">
        <w:rPr>
          <w:i/>
          <w:snapToGrid w:val="0"/>
          <w:lang w:val="fr-CA"/>
        </w:rPr>
        <w:t>note</w:t>
      </w:r>
      <w:r>
        <w:rPr>
          <w:iCs/>
          <w:snapToGrid w:val="0"/>
          <w:lang w:val="fr-CA"/>
        </w:rPr>
        <w:t xml:space="preserve"> du manque significatif de reconnaissance du rôle de la biodiversité fongique dans les politiques en matière de biodiversité des sols et de l</w:t>
      </w:r>
      <w:r w:rsidR="002D22B6">
        <w:rPr>
          <w:iCs/>
          <w:snapToGrid w:val="0"/>
          <w:lang w:val="fr-CA"/>
        </w:rPr>
        <w:t>’</w:t>
      </w:r>
      <w:r>
        <w:rPr>
          <w:iCs/>
          <w:snapToGrid w:val="0"/>
          <w:lang w:val="fr-CA"/>
        </w:rPr>
        <w:t>agriculture et de l</w:t>
      </w:r>
      <w:r w:rsidR="002D22B6">
        <w:rPr>
          <w:iCs/>
          <w:snapToGrid w:val="0"/>
          <w:lang w:val="fr-CA"/>
        </w:rPr>
        <w:t>’</w:t>
      </w:r>
      <w:r>
        <w:rPr>
          <w:iCs/>
          <w:snapToGrid w:val="0"/>
          <w:lang w:val="fr-CA"/>
        </w:rPr>
        <w:t>opportunité de renforcer cette reconnaissance,</w:t>
      </w:r>
    </w:p>
    <w:p w14:paraId="1F8FD106" w14:textId="2DC9BB2B" w:rsidR="00F22BF8" w:rsidRDefault="00F22BF8" w:rsidP="00F22BF8">
      <w:pPr>
        <w:pStyle w:val="CBDNormalNoNumber"/>
        <w:tabs>
          <w:tab w:val="clear" w:pos="567"/>
          <w:tab w:val="clear" w:pos="1134"/>
        </w:tabs>
        <w:ind w:firstLine="567"/>
        <w:rPr>
          <w:iCs/>
          <w:lang w:val="fr-FR"/>
        </w:rPr>
      </w:pPr>
      <w:r>
        <w:rPr>
          <w:i/>
          <w:iCs/>
          <w:snapToGrid w:val="0"/>
          <w:lang w:val="fr-FR"/>
        </w:rPr>
        <w:t xml:space="preserve">Constatant </w:t>
      </w:r>
      <w:r w:rsidRPr="00CB552B">
        <w:rPr>
          <w:snapToGrid w:val="0"/>
          <w:lang w:val="fr-CA"/>
        </w:rPr>
        <w:t>que la conservation</w:t>
      </w:r>
      <w:r>
        <w:rPr>
          <w:snapToGrid w:val="0"/>
          <w:lang w:val="fr-CA"/>
        </w:rPr>
        <w:t>, la restauration</w:t>
      </w:r>
      <w:r w:rsidRPr="00CB552B">
        <w:rPr>
          <w:snapToGrid w:val="0"/>
          <w:lang w:val="fr-CA"/>
        </w:rPr>
        <w:t xml:space="preserve"> et l</w:t>
      </w:r>
      <w:r w:rsidR="002D22B6">
        <w:rPr>
          <w:snapToGrid w:val="0"/>
          <w:lang w:val="fr-CA"/>
        </w:rPr>
        <w:t>’</w:t>
      </w:r>
      <w:r w:rsidRPr="00CB552B">
        <w:rPr>
          <w:snapToGrid w:val="0"/>
          <w:lang w:val="fr-CA"/>
        </w:rPr>
        <w:t xml:space="preserve">utilisation durable de la diversité biologique des sols sont essentielles pour assurer la sécurité alimentaire et </w:t>
      </w:r>
      <w:r>
        <w:rPr>
          <w:snapToGrid w:val="0"/>
          <w:lang w:val="fr-CA"/>
        </w:rPr>
        <w:t xml:space="preserve">une </w:t>
      </w:r>
      <w:r w:rsidRPr="00CB552B">
        <w:rPr>
          <w:snapToGrid w:val="0"/>
          <w:lang w:val="fr-CA"/>
        </w:rPr>
        <w:t>nutrition</w:t>
      </w:r>
      <w:r>
        <w:rPr>
          <w:snapToGrid w:val="0"/>
          <w:lang w:val="fr-CA"/>
        </w:rPr>
        <w:t xml:space="preserve"> convenable, et déterminantes en termes de stockage du carbone dans les sols</w:t>
      </w:r>
      <w:r w:rsidRPr="00CB552B">
        <w:rPr>
          <w:snapToGrid w:val="0"/>
          <w:lang w:val="fr-CA"/>
        </w:rPr>
        <w:t>, tout en contribuant à la réalisation des multiples objectifs et cibles du Cadre mondial de la b</w:t>
      </w:r>
      <w:r>
        <w:rPr>
          <w:snapToGrid w:val="0"/>
          <w:lang w:val="fr-CA"/>
        </w:rPr>
        <w:t>iodiversité de Kunming-Montréal</w:t>
      </w:r>
      <w:r w:rsidRPr="00CB552B">
        <w:rPr>
          <w:rStyle w:val="FootnoteReference"/>
          <w:snapToGrid w:val="0"/>
          <w:lang w:val="fr-CA"/>
        </w:rPr>
        <w:footnoteReference w:id="350"/>
      </w:r>
      <w:r w:rsidRPr="00CB552B">
        <w:rPr>
          <w:snapToGrid w:val="0"/>
          <w:lang w:val="fr-CA"/>
        </w:rPr>
        <w:t>,</w:t>
      </w:r>
    </w:p>
    <w:p w14:paraId="5BB9C36C" w14:textId="340665F0" w:rsidR="00F22BF8" w:rsidRDefault="00F22BF8" w:rsidP="00F22BF8">
      <w:pPr>
        <w:pStyle w:val="CBDNormalNoNumber"/>
        <w:tabs>
          <w:tab w:val="clear" w:pos="567"/>
          <w:tab w:val="clear" w:pos="1134"/>
        </w:tabs>
        <w:ind w:firstLine="567"/>
        <w:rPr>
          <w:iCs/>
          <w:lang w:val="fr-FR"/>
        </w:rPr>
      </w:pPr>
      <w:r>
        <w:rPr>
          <w:i/>
          <w:iCs/>
          <w:snapToGrid w:val="0"/>
          <w:lang w:val="fr-FR"/>
        </w:rPr>
        <w:t xml:space="preserve">Constatant </w:t>
      </w:r>
      <w:r>
        <w:rPr>
          <w:iCs/>
          <w:lang w:val="fr-CA"/>
        </w:rPr>
        <w:t>les besoins et circonstances spécifiques des pays en développement et la contribution des peuples autochtones et des communautés locales à la conservation et à l</w:t>
      </w:r>
      <w:r w:rsidR="002D22B6">
        <w:rPr>
          <w:iCs/>
          <w:lang w:val="fr-CA"/>
        </w:rPr>
        <w:t>’</w:t>
      </w:r>
      <w:r>
        <w:rPr>
          <w:iCs/>
          <w:lang w:val="fr-CA"/>
        </w:rPr>
        <w:t>utilisation durable de la biodiversité des sols,</w:t>
      </w:r>
    </w:p>
    <w:p w14:paraId="2A79A557" w14:textId="65AFD7F5" w:rsidR="00F22BF8" w:rsidRDefault="00F22BF8" w:rsidP="00F22BF8">
      <w:pPr>
        <w:pStyle w:val="CBDNormalNoNumber"/>
        <w:tabs>
          <w:tab w:val="clear" w:pos="567"/>
          <w:tab w:val="clear" w:pos="1134"/>
        </w:tabs>
        <w:ind w:firstLine="567"/>
        <w:rPr>
          <w:iCs/>
          <w:lang w:val="fr-FR"/>
        </w:rPr>
      </w:pPr>
      <w:r>
        <w:rPr>
          <w:i/>
          <w:iCs/>
          <w:snapToGrid w:val="0"/>
          <w:lang w:val="fr-FR"/>
        </w:rPr>
        <w:t xml:space="preserve">Sachant </w:t>
      </w:r>
      <w:r w:rsidRPr="00F22BF8">
        <w:rPr>
          <w:lang w:val="fr-CA"/>
        </w:rPr>
        <w:t>qu</w:t>
      </w:r>
      <w:r w:rsidR="002D22B6">
        <w:rPr>
          <w:lang w:val="fr-CA"/>
        </w:rPr>
        <w:t>’</w:t>
      </w:r>
      <w:r w:rsidRPr="00F22BF8">
        <w:rPr>
          <w:lang w:val="fr-CA"/>
        </w:rPr>
        <w:t>il importe de restaurer</w:t>
      </w:r>
      <w:r>
        <w:rPr>
          <w:i/>
          <w:iCs/>
          <w:lang w:val="fr-CA"/>
        </w:rPr>
        <w:t xml:space="preserve"> </w:t>
      </w:r>
      <w:r>
        <w:rPr>
          <w:iCs/>
          <w:lang w:val="fr-CA"/>
        </w:rPr>
        <w:t>la santé des sols et d</w:t>
      </w:r>
      <w:r w:rsidR="002D22B6">
        <w:rPr>
          <w:iCs/>
          <w:lang w:val="fr-CA"/>
        </w:rPr>
        <w:t>’</w:t>
      </w:r>
      <w:r>
        <w:rPr>
          <w:iCs/>
          <w:lang w:val="fr-CA"/>
        </w:rPr>
        <w:t xml:space="preserve">augmenter le stockage du </w:t>
      </w:r>
      <w:r>
        <w:rPr>
          <w:iCs/>
          <w:noProof/>
          <w:lang w:val="fr-CA"/>
        </w:rPr>
        <w:t>carbone dans les sols dans le cadre de l</w:t>
      </w:r>
      <w:r w:rsidR="002D22B6">
        <w:rPr>
          <w:iCs/>
          <w:noProof/>
          <w:lang w:val="fr-CA"/>
        </w:rPr>
        <w:t>’</w:t>
      </w:r>
      <w:r>
        <w:rPr>
          <w:iCs/>
          <w:noProof/>
          <w:lang w:val="fr-CA"/>
        </w:rPr>
        <w:t>approche Nexus en matière de biodiversité, eau, alimentation, santé et changement climatique, telle que décrite dans le rapport d</w:t>
      </w:r>
      <w:r w:rsidR="002D22B6">
        <w:rPr>
          <w:iCs/>
          <w:noProof/>
          <w:lang w:val="fr-CA"/>
        </w:rPr>
        <w:t>’</w:t>
      </w:r>
      <w:r>
        <w:rPr>
          <w:iCs/>
          <w:noProof/>
          <w:lang w:val="fr-CA"/>
        </w:rPr>
        <w:t>évaluation des liens entre la biodiversité, l</w:t>
      </w:r>
      <w:r w:rsidR="002D22B6">
        <w:rPr>
          <w:iCs/>
          <w:noProof/>
          <w:lang w:val="fr-CA"/>
        </w:rPr>
        <w:t>’</w:t>
      </w:r>
      <w:r>
        <w:rPr>
          <w:iCs/>
          <w:noProof/>
          <w:lang w:val="fr-CA"/>
        </w:rPr>
        <w:t>eau, l</w:t>
      </w:r>
      <w:r w:rsidR="002D22B6">
        <w:rPr>
          <w:iCs/>
          <w:noProof/>
          <w:lang w:val="fr-CA"/>
        </w:rPr>
        <w:t>’</w:t>
      </w:r>
      <w:r>
        <w:rPr>
          <w:iCs/>
          <w:noProof/>
          <w:lang w:val="fr-CA"/>
        </w:rPr>
        <w:t>alimentation et la santé de la Plateforme intergouvernementale scientifique et politique sur la biodiversité et les services écosystémiques, en vue de réaliser</w:t>
      </w:r>
      <w:r>
        <w:rPr>
          <w:iCs/>
          <w:lang w:val="fr-CA"/>
        </w:rPr>
        <w:t xml:space="preserve"> les multiples cibles du Cadre,</w:t>
      </w:r>
    </w:p>
    <w:p w14:paraId="0106CF4D" w14:textId="2300F233" w:rsidR="00094922" w:rsidRDefault="00F22BF8" w:rsidP="00094922">
      <w:pPr>
        <w:pStyle w:val="CBDNormalNoNumber"/>
        <w:tabs>
          <w:tab w:val="clear" w:pos="567"/>
          <w:tab w:val="clear" w:pos="1134"/>
        </w:tabs>
        <w:ind w:firstLine="567"/>
        <w:rPr>
          <w:iCs/>
          <w:lang w:val="fr-FR"/>
        </w:rPr>
      </w:pPr>
      <w:r w:rsidRPr="0004798E">
        <w:rPr>
          <w:iCs/>
          <w:lang w:val="fr-CA"/>
        </w:rPr>
        <w:t>1.</w:t>
      </w:r>
      <w:r w:rsidRPr="0004798E">
        <w:rPr>
          <w:i/>
          <w:lang w:val="fr-CA"/>
        </w:rPr>
        <w:tab/>
      </w:r>
      <w:r w:rsidRPr="00CB552B">
        <w:rPr>
          <w:i/>
          <w:lang w:val="fr-CA"/>
        </w:rPr>
        <w:t>Se félicite</w:t>
      </w:r>
      <w:r w:rsidRPr="00CB552B">
        <w:rPr>
          <w:lang w:val="fr-CA"/>
        </w:rPr>
        <w:t xml:space="preserve"> des progrès accomplis dans la mise </w:t>
      </w:r>
      <w:r>
        <w:rPr>
          <w:lang w:val="fr-CA"/>
        </w:rPr>
        <w:t>en œuvre du Plan d</w:t>
      </w:r>
      <w:r w:rsidR="002D22B6">
        <w:rPr>
          <w:lang w:val="fr-CA"/>
        </w:rPr>
        <w:t>’</w:t>
      </w:r>
      <w:r>
        <w:rPr>
          <w:lang w:val="fr-CA"/>
        </w:rPr>
        <w:t>action (2020</w:t>
      </w:r>
      <w:r>
        <w:rPr>
          <w:lang w:val="fr-CA"/>
        </w:rPr>
        <w:noBreakHyphen/>
      </w:r>
      <w:r w:rsidRPr="00CB552B">
        <w:rPr>
          <w:lang w:val="fr-CA"/>
        </w:rPr>
        <w:t>2030) pour l</w:t>
      </w:r>
      <w:r w:rsidR="002D22B6">
        <w:rPr>
          <w:lang w:val="fr-CA"/>
        </w:rPr>
        <w:t>’</w:t>
      </w:r>
      <w:r w:rsidRPr="00CB552B">
        <w:rPr>
          <w:lang w:val="fr-CA"/>
        </w:rPr>
        <w:t>Initiative internationale pour la conservation et l</w:t>
      </w:r>
      <w:r w:rsidR="002D22B6">
        <w:rPr>
          <w:lang w:val="fr-CA"/>
        </w:rPr>
        <w:t>’</w:t>
      </w:r>
      <w:r w:rsidRPr="00CB552B">
        <w:rPr>
          <w:lang w:val="fr-CA"/>
        </w:rPr>
        <w:t>utilisation durable de la diversité biologique des sols</w:t>
      </w:r>
      <w:r w:rsidRPr="00CB552B">
        <w:rPr>
          <w:rStyle w:val="FootnoteReference"/>
          <w:lang w:val="fr-CA"/>
        </w:rPr>
        <w:footnoteReference w:id="351"/>
      </w:r>
      <w:r w:rsidRPr="00CB552B">
        <w:rPr>
          <w:lang w:val="fr-CA"/>
        </w:rPr>
        <w:t xml:space="preserve"> et</w:t>
      </w:r>
      <w:r>
        <w:rPr>
          <w:lang w:val="fr-CA"/>
        </w:rPr>
        <w:t xml:space="preserve"> prend note des obstacles et des possibilités de mise en œuvre nationale résumés dans le document</w:t>
      </w:r>
      <w:r w:rsidRPr="00CB552B">
        <w:rPr>
          <w:lang w:val="fr-CA"/>
        </w:rPr>
        <w:t xml:space="preserve"> </w:t>
      </w:r>
      <w:hyperlink r:id="rId360" w:history="1">
        <w:r w:rsidRPr="0004798E">
          <w:rPr>
            <w:rStyle w:val="Hyperlink"/>
            <w:lang w:val="fr-CA"/>
          </w:rPr>
          <w:t>CBD/SBSTTA/27/8</w:t>
        </w:r>
      </w:hyperlink>
      <w:r>
        <w:rPr>
          <w:lang w:val="fr-CA"/>
        </w:rPr>
        <w:t xml:space="preserve">, dans lequel </w:t>
      </w:r>
      <w:r w:rsidR="00A724AF">
        <w:rPr>
          <w:lang w:val="fr-CA"/>
        </w:rPr>
        <w:t xml:space="preserve">est soulignée </w:t>
      </w:r>
      <w:r>
        <w:rPr>
          <w:lang w:val="fr-CA"/>
        </w:rPr>
        <w:t>la nécessité d</w:t>
      </w:r>
      <w:r w:rsidR="002D22B6">
        <w:rPr>
          <w:lang w:val="fr-CA"/>
        </w:rPr>
        <w:t>’</w:t>
      </w:r>
      <w:r>
        <w:rPr>
          <w:lang w:val="fr-CA"/>
        </w:rPr>
        <w:t>intensifier la recherche taxonomique, d</w:t>
      </w:r>
      <w:r w:rsidR="002D22B6">
        <w:rPr>
          <w:lang w:val="fr-CA"/>
        </w:rPr>
        <w:t>’</w:t>
      </w:r>
      <w:r>
        <w:rPr>
          <w:lang w:val="fr-CA"/>
        </w:rPr>
        <w:t>aborder les lacunes dans les connaissances relatives à la biodiversité fongique et de renforcer la mobilisation de ressources financières durables;</w:t>
      </w:r>
    </w:p>
    <w:p w14:paraId="2ADE83F3" w14:textId="6AF6D4CB" w:rsidR="00094922" w:rsidRDefault="00F22BF8" w:rsidP="00094922">
      <w:pPr>
        <w:pStyle w:val="CBDNormalNoNumber"/>
        <w:tabs>
          <w:tab w:val="clear" w:pos="567"/>
          <w:tab w:val="clear" w:pos="1134"/>
        </w:tabs>
        <w:ind w:firstLine="567"/>
        <w:rPr>
          <w:iCs/>
          <w:lang w:val="fr-FR"/>
        </w:rPr>
      </w:pPr>
      <w:r w:rsidRPr="0004798E">
        <w:rPr>
          <w:lang w:val="fr-CA"/>
        </w:rPr>
        <w:t>2.</w:t>
      </w:r>
      <w:r w:rsidRPr="0004798E">
        <w:rPr>
          <w:lang w:val="fr-CA"/>
        </w:rPr>
        <w:tab/>
      </w:r>
      <w:r w:rsidRPr="00094922">
        <w:rPr>
          <w:i/>
          <w:iCs/>
          <w:lang w:val="fr-CA"/>
        </w:rPr>
        <w:t xml:space="preserve">Invite </w:t>
      </w:r>
      <w:r>
        <w:rPr>
          <w:lang w:val="fr-CA"/>
        </w:rPr>
        <w:t>l</w:t>
      </w:r>
      <w:r w:rsidR="002D22B6">
        <w:rPr>
          <w:lang w:val="fr-CA"/>
        </w:rPr>
        <w:t>’</w:t>
      </w:r>
      <w:r>
        <w:rPr>
          <w:lang w:val="fr-CA"/>
        </w:rPr>
        <w:t xml:space="preserve">Organisation des </w:t>
      </w:r>
      <w:r w:rsidRPr="00A4394C">
        <w:rPr>
          <w:lang w:val="fr-CA"/>
        </w:rPr>
        <w:t>Nations Unies pour l</w:t>
      </w:r>
      <w:r w:rsidR="002D22B6">
        <w:rPr>
          <w:lang w:val="fr-CA"/>
        </w:rPr>
        <w:t>’</w:t>
      </w:r>
      <w:r w:rsidRPr="00A4394C">
        <w:rPr>
          <w:lang w:val="fr-CA"/>
        </w:rPr>
        <w:t>alimentation et l</w:t>
      </w:r>
      <w:r w:rsidR="002D22B6">
        <w:rPr>
          <w:lang w:val="fr-CA"/>
        </w:rPr>
        <w:t>’</w:t>
      </w:r>
      <w:r w:rsidRPr="00A4394C">
        <w:rPr>
          <w:lang w:val="fr-CA"/>
        </w:rPr>
        <w:t>agriculture, y compris dans le cadre du Partenariat mondial pour les sols et de l</w:t>
      </w:r>
      <w:r w:rsidR="002D22B6">
        <w:rPr>
          <w:lang w:val="fr-CA"/>
        </w:rPr>
        <w:t>’</w:t>
      </w:r>
      <w:r w:rsidRPr="00A4394C">
        <w:rPr>
          <w:lang w:val="fr-CA"/>
        </w:rPr>
        <w:t>Observatoire mondial de la biodiversité des sols, de poursuivre son appui à la mise en œuvre du Plan d</w:t>
      </w:r>
      <w:r w:rsidR="002D22B6">
        <w:rPr>
          <w:lang w:val="fr-CA"/>
        </w:rPr>
        <w:t>’</w:t>
      </w:r>
      <w:r w:rsidRPr="00A4394C">
        <w:rPr>
          <w:lang w:val="fr-CA"/>
        </w:rPr>
        <w:t xml:space="preserve">action, </w:t>
      </w:r>
      <w:r w:rsidR="00A724AF">
        <w:rPr>
          <w:lang w:val="fr-CA"/>
        </w:rPr>
        <w:t>avec la partic</w:t>
      </w:r>
      <w:r w:rsidR="00A35A71">
        <w:rPr>
          <w:lang w:val="fr-CA"/>
        </w:rPr>
        <w:t>ipation d</w:t>
      </w:r>
      <w:r w:rsidRPr="00CB552B">
        <w:rPr>
          <w:lang w:val="fr-CA"/>
        </w:rPr>
        <w:t xml:space="preserve">es Parties, </w:t>
      </w:r>
      <w:r w:rsidR="00A35A71">
        <w:rPr>
          <w:lang w:val="fr-CA"/>
        </w:rPr>
        <w:t>d</w:t>
      </w:r>
      <w:r w:rsidRPr="00CB552B">
        <w:rPr>
          <w:lang w:val="fr-CA"/>
        </w:rPr>
        <w:t>es autres gouvernements</w:t>
      </w:r>
      <w:r>
        <w:rPr>
          <w:lang w:val="fr-CA"/>
        </w:rPr>
        <w:t xml:space="preserve">, </w:t>
      </w:r>
      <w:r w:rsidR="00A35A71">
        <w:rPr>
          <w:lang w:val="fr-CA"/>
        </w:rPr>
        <w:t>d</w:t>
      </w:r>
      <w:r>
        <w:rPr>
          <w:lang w:val="fr-CA"/>
        </w:rPr>
        <w:t>es gouvernements infranationaux à tous les niveaux</w:t>
      </w:r>
      <w:r w:rsidRPr="00CB552B">
        <w:rPr>
          <w:lang w:val="fr-CA"/>
        </w:rPr>
        <w:t xml:space="preserve"> et </w:t>
      </w:r>
      <w:r w:rsidR="00A35A71">
        <w:rPr>
          <w:lang w:val="fr-CA"/>
        </w:rPr>
        <w:t>d</w:t>
      </w:r>
      <w:r w:rsidRPr="00CB552B">
        <w:rPr>
          <w:lang w:val="fr-CA"/>
        </w:rPr>
        <w:t>es organisations co</w:t>
      </w:r>
      <w:r w:rsidR="00A35A71">
        <w:rPr>
          <w:lang w:val="fr-CA"/>
        </w:rPr>
        <w:t>mpétentes</w:t>
      </w:r>
      <w:r>
        <w:rPr>
          <w:lang w:val="fr-CA"/>
        </w:rPr>
        <w:t>,</w:t>
      </w:r>
      <w:r w:rsidRPr="00CB552B">
        <w:rPr>
          <w:lang w:val="fr-CA"/>
        </w:rPr>
        <w:t xml:space="preserve"> conformément au Cadre mondial pour la biodiversité de Kunming-Montréal</w:t>
      </w:r>
      <w:r>
        <w:rPr>
          <w:lang w:val="fr-CA"/>
        </w:rPr>
        <w:t xml:space="preserve">, notamment </w:t>
      </w:r>
      <w:r w:rsidR="00D65DE5">
        <w:rPr>
          <w:lang w:val="fr-CA"/>
        </w:rPr>
        <w:t>au moyen</w:t>
      </w:r>
      <w:r>
        <w:rPr>
          <w:lang w:val="fr-CA"/>
        </w:rPr>
        <w:t xml:space="preserve"> des rapports nationaux et des évaluations mondiales et par la fourniture de renforcement des capacités et de transfert de technologies aux pays en développement, en particulier les pays les moins avancés </w:t>
      </w:r>
      <w:r w:rsidR="00995490">
        <w:rPr>
          <w:lang w:val="fr-CA"/>
        </w:rPr>
        <w:t>d</w:t>
      </w:r>
      <w:r w:rsidR="002D22B6">
        <w:rPr>
          <w:lang w:val="fr-CA"/>
        </w:rPr>
        <w:t>’</w:t>
      </w:r>
      <w:r w:rsidR="00995490">
        <w:rPr>
          <w:lang w:val="fr-CA"/>
        </w:rPr>
        <w:t xml:space="preserve">entre eux </w:t>
      </w:r>
      <w:r>
        <w:rPr>
          <w:lang w:val="fr-CA"/>
        </w:rPr>
        <w:t>et les petits États insulaires en développement</w:t>
      </w:r>
      <w:r w:rsidR="00995490">
        <w:rPr>
          <w:lang w:val="fr-CA"/>
        </w:rPr>
        <w:t xml:space="preserve"> et </w:t>
      </w:r>
      <w:r>
        <w:rPr>
          <w:lang w:val="fr-CA"/>
        </w:rPr>
        <w:t xml:space="preserve">les pays à </w:t>
      </w:r>
      <w:r>
        <w:rPr>
          <w:lang w:val="fr-CA"/>
        </w:rPr>
        <w:lastRenderedPageBreak/>
        <w:t>économie en transition, selon qu</w:t>
      </w:r>
      <w:r w:rsidR="002D22B6">
        <w:rPr>
          <w:lang w:val="fr-CA"/>
        </w:rPr>
        <w:t>’</w:t>
      </w:r>
      <w:r>
        <w:rPr>
          <w:lang w:val="fr-CA"/>
        </w:rPr>
        <w:t>il convient, et de faire rapport de ses avancements à l</w:t>
      </w:r>
      <w:r w:rsidR="002D22B6">
        <w:rPr>
          <w:lang w:val="fr-CA"/>
        </w:rPr>
        <w:t>’</w:t>
      </w:r>
      <w:r>
        <w:rPr>
          <w:lang w:val="fr-CA"/>
        </w:rPr>
        <w:t xml:space="preserve">Organe subsidiaire chargé de fournir des avis scientifiques, techniques et technologiques </w:t>
      </w:r>
      <w:r w:rsidR="00A35A71">
        <w:rPr>
          <w:lang w:val="fr-CA"/>
        </w:rPr>
        <w:t>à une</w:t>
      </w:r>
      <w:r>
        <w:rPr>
          <w:lang w:val="fr-CA"/>
        </w:rPr>
        <w:t xml:space="preserve"> </w:t>
      </w:r>
      <w:r w:rsidR="004E0F2A">
        <w:rPr>
          <w:lang w:val="fr-CA"/>
        </w:rPr>
        <w:t>réunion devant se tenir</w:t>
      </w:r>
      <w:r>
        <w:rPr>
          <w:lang w:val="fr-CA"/>
        </w:rPr>
        <w:t xml:space="preserve"> avant la </w:t>
      </w:r>
      <w:r w:rsidR="00A35A71">
        <w:rPr>
          <w:lang w:val="fr-CA"/>
        </w:rPr>
        <w:t>dix-huitième</w:t>
      </w:r>
      <w:r>
        <w:rPr>
          <w:lang w:val="fr-CA"/>
        </w:rPr>
        <w:t xml:space="preserve"> réunion de la Conférence des Parties à la Convention sur la diversité biologique</w:t>
      </w:r>
      <w:r>
        <w:rPr>
          <w:rStyle w:val="FootnoteReference"/>
        </w:rPr>
        <w:footnoteReference w:id="352"/>
      </w:r>
      <w:r w:rsidR="00142771">
        <w:rPr>
          <w:lang w:val="fr-CA"/>
        </w:rPr>
        <w:t>;</w:t>
      </w:r>
    </w:p>
    <w:p w14:paraId="7FFB0925" w14:textId="72A0CEA8" w:rsidR="00094922" w:rsidRDefault="00F22BF8" w:rsidP="00094922">
      <w:pPr>
        <w:pStyle w:val="CBDNormalNoNumber"/>
        <w:tabs>
          <w:tab w:val="clear" w:pos="567"/>
          <w:tab w:val="clear" w:pos="1134"/>
        </w:tabs>
        <w:ind w:firstLine="567"/>
        <w:rPr>
          <w:iCs/>
          <w:lang w:val="fr-FR"/>
        </w:rPr>
      </w:pPr>
      <w:r w:rsidRPr="0004798E">
        <w:rPr>
          <w:iCs/>
          <w:kern w:val="22"/>
          <w:lang w:val="fr-CA"/>
        </w:rPr>
        <w:t>3</w:t>
      </w:r>
      <w:r w:rsidRPr="0004798E">
        <w:rPr>
          <w:i/>
          <w:kern w:val="22"/>
          <w:lang w:val="fr-CA"/>
        </w:rPr>
        <w:t>.</w:t>
      </w:r>
      <w:r w:rsidRPr="0004798E">
        <w:rPr>
          <w:i/>
          <w:kern w:val="22"/>
          <w:lang w:val="fr-CA"/>
        </w:rPr>
        <w:tab/>
      </w:r>
      <w:r w:rsidRPr="00CB552B">
        <w:rPr>
          <w:i/>
          <w:lang w:val="fr-CA"/>
        </w:rPr>
        <w:t xml:space="preserve">Encourage </w:t>
      </w:r>
      <w:r w:rsidRPr="00CB552B">
        <w:rPr>
          <w:lang w:val="fr-CA"/>
        </w:rPr>
        <w:t>les Parties à intégrer la conservation, la restauration et l</w:t>
      </w:r>
      <w:r w:rsidR="002D22B6">
        <w:rPr>
          <w:lang w:val="fr-CA"/>
        </w:rPr>
        <w:t>’</w:t>
      </w:r>
      <w:r w:rsidRPr="00CB552B">
        <w:rPr>
          <w:lang w:val="fr-CA"/>
        </w:rPr>
        <w:t xml:space="preserve">utilisation durable de la diversité biologique des sols dans leurs </w:t>
      </w:r>
      <w:r>
        <w:rPr>
          <w:lang w:val="fr-CA"/>
        </w:rPr>
        <w:t>[</w:t>
      </w:r>
      <w:r w:rsidRPr="00CB552B">
        <w:rPr>
          <w:lang w:val="fr-CA"/>
        </w:rPr>
        <w:t>stratégies et plans d</w:t>
      </w:r>
      <w:r w:rsidR="002D22B6">
        <w:rPr>
          <w:lang w:val="fr-CA"/>
        </w:rPr>
        <w:t>’</w:t>
      </w:r>
      <w:r w:rsidRPr="00CB552B">
        <w:rPr>
          <w:lang w:val="fr-CA"/>
        </w:rPr>
        <w:t>action nationaux en matière de biodiversité</w:t>
      </w:r>
      <w:r>
        <w:rPr>
          <w:lang w:val="fr-CA"/>
        </w:rPr>
        <w:t xml:space="preserve"> et dans leurs instruments de politiques foncières et climatiques</w:t>
      </w:r>
      <w:r w:rsidRPr="00CB552B">
        <w:rPr>
          <w:lang w:val="fr-CA"/>
        </w:rPr>
        <w:t>,</w:t>
      </w:r>
      <w:r>
        <w:rPr>
          <w:lang w:val="fr-CA"/>
        </w:rPr>
        <w:t xml:space="preserve"> </w:t>
      </w:r>
      <w:r w:rsidRPr="00CB552B">
        <w:rPr>
          <w:lang w:val="fr-CA"/>
        </w:rPr>
        <w:t xml:space="preserve">notamment </w:t>
      </w:r>
      <w:r w:rsidR="00D65DE5">
        <w:rPr>
          <w:lang w:val="fr-CA"/>
        </w:rPr>
        <w:t>au moyen</w:t>
      </w:r>
      <w:r w:rsidRPr="00CB552B">
        <w:rPr>
          <w:lang w:val="fr-CA"/>
        </w:rPr>
        <w:t xml:space="preserve"> d</w:t>
      </w:r>
      <w:r w:rsidR="002D22B6">
        <w:rPr>
          <w:lang w:val="fr-CA"/>
        </w:rPr>
        <w:t>’</w:t>
      </w:r>
      <w:r w:rsidRPr="00CB552B">
        <w:rPr>
          <w:lang w:val="fr-CA"/>
        </w:rPr>
        <w:t>un aménagement du territoire tenant compte de la biodiversité et mené de manière participative</w:t>
      </w:r>
      <w:r>
        <w:rPr>
          <w:lang w:val="fr-CA"/>
        </w:rPr>
        <w:t>][plans nationaux], selon qu</w:t>
      </w:r>
      <w:r w:rsidR="002D22B6">
        <w:rPr>
          <w:lang w:val="fr-CA"/>
        </w:rPr>
        <w:t>’</w:t>
      </w:r>
      <w:r>
        <w:rPr>
          <w:lang w:val="fr-CA"/>
        </w:rPr>
        <w:t>il convient</w:t>
      </w:r>
      <w:r w:rsidR="00142771">
        <w:rPr>
          <w:lang w:val="fr-CA"/>
        </w:rPr>
        <w:t>;</w:t>
      </w:r>
    </w:p>
    <w:p w14:paraId="19BF8CEE" w14:textId="1A4E53A1" w:rsidR="00094922" w:rsidRDefault="00F22BF8" w:rsidP="00094922">
      <w:pPr>
        <w:pStyle w:val="CBDNormalNoNumber"/>
        <w:tabs>
          <w:tab w:val="clear" w:pos="567"/>
          <w:tab w:val="clear" w:pos="1134"/>
        </w:tabs>
        <w:ind w:firstLine="567"/>
        <w:rPr>
          <w:iCs/>
          <w:lang w:val="fr-FR"/>
        </w:rPr>
      </w:pPr>
      <w:r>
        <w:rPr>
          <w:lang w:val="fr-CA"/>
        </w:rPr>
        <w:t>[</w:t>
      </w:r>
      <w:r w:rsidRPr="0004798E">
        <w:rPr>
          <w:lang w:val="fr-CA"/>
        </w:rPr>
        <w:t>4.</w:t>
      </w:r>
      <w:r w:rsidRPr="0004798E">
        <w:rPr>
          <w:lang w:val="fr-CA"/>
        </w:rPr>
        <w:tab/>
      </w:r>
      <w:r w:rsidRPr="0004798E">
        <w:rPr>
          <w:i/>
          <w:iCs/>
          <w:lang w:val="fr-CA"/>
        </w:rPr>
        <w:t>Invite</w:t>
      </w:r>
      <w:r w:rsidRPr="0004798E">
        <w:rPr>
          <w:lang w:val="fr-CA"/>
        </w:rPr>
        <w:t xml:space="preserve"> </w:t>
      </w:r>
      <w:r>
        <w:rPr>
          <w:lang w:val="fr-CA"/>
        </w:rPr>
        <w:t xml:space="preserve">les </w:t>
      </w:r>
      <w:r w:rsidRPr="0004798E">
        <w:rPr>
          <w:lang w:val="fr-CA"/>
        </w:rPr>
        <w:t>Parties</w:t>
      </w:r>
      <w:r>
        <w:rPr>
          <w:lang w:val="fr-CA"/>
        </w:rPr>
        <w:t xml:space="preserve"> à améliorer la coordination entre les secteurs de l</w:t>
      </w:r>
      <w:r w:rsidR="002D22B6">
        <w:rPr>
          <w:lang w:val="fr-CA"/>
        </w:rPr>
        <w:t>’</w:t>
      </w:r>
      <w:r>
        <w:rPr>
          <w:lang w:val="fr-CA"/>
        </w:rPr>
        <w:t>agriculture, de l</w:t>
      </w:r>
      <w:r w:rsidR="002D22B6">
        <w:rPr>
          <w:lang w:val="fr-CA"/>
        </w:rPr>
        <w:t>’</w:t>
      </w:r>
      <w:r>
        <w:rPr>
          <w:lang w:val="fr-CA"/>
        </w:rPr>
        <w:t>environnement et de la santé afin d</w:t>
      </w:r>
      <w:r w:rsidR="002D22B6">
        <w:rPr>
          <w:lang w:val="fr-CA"/>
        </w:rPr>
        <w:t>’</w:t>
      </w:r>
      <w:r>
        <w:rPr>
          <w:lang w:val="fr-CA"/>
        </w:rPr>
        <w:t>intégrer des initiatives relatives à l</w:t>
      </w:r>
      <w:r w:rsidR="002D22B6">
        <w:rPr>
          <w:lang w:val="fr-CA"/>
        </w:rPr>
        <w:t>’</w:t>
      </w:r>
      <w:r>
        <w:rPr>
          <w:lang w:val="fr-CA"/>
        </w:rPr>
        <w:t>utilisation durable des sols dans d</w:t>
      </w:r>
      <w:r w:rsidR="002D22B6">
        <w:rPr>
          <w:lang w:val="fr-CA"/>
        </w:rPr>
        <w:t>’</w:t>
      </w:r>
      <w:r>
        <w:rPr>
          <w:lang w:val="fr-CA"/>
        </w:rPr>
        <w:t>autres plans, politiques et stratégies sectoriels, conformément au Cadre et à assurer la participation pleine et effective des peuples autochtones et communautés locales, des femmes et des jeunes</w:t>
      </w:r>
      <w:r w:rsidR="00142771">
        <w:rPr>
          <w:lang w:val="fr-CA"/>
        </w:rPr>
        <w:t>;</w:t>
      </w:r>
      <w:r>
        <w:rPr>
          <w:lang w:val="fr-CA"/>
        </w:rPr>
        <w:t>]</w:t>
      </w:r>
    </w:p>
    <w:p w14:paraId="08CB096A" w14:textId="6CC145BD" w:rsidR="00094922" w:rsidRDefault="00F22BF8" w:rsidP="00094922">
      <w:pPr>
        <w:pStyle w:val="CBDNormalNoNumber"/>
        <w:tabs>
          <w:tab w:val="clear" w:pos="567"/>
          <w:tab w:val="clear" w:pos="1134"/>
        </w:tabs>
        <w:ind w:firstLine="567"/>
        <w:rPr>
          <w:iCs/>
          <w:lang w:val="fr-FR"/>
        </w:rPr>
      </w:pPr>
      <w:r w:rsidRPr="0004798E">
        <w:rPr>
          <w:iCs/>
          <w:kern w:val="22"/>
          <w:lang w:val="fr-CA"/>
        </w:rPr>
        <w:t>5.</w:t>
      </w:r>
      <w:r w:rsidRPr="0004798E">
        <w:rPr>
          <w:iCs/>
          <w:kern w:val="22"/>
          <w:lang w:val="fr-CA"/>
        </w:rPr>
        <w:tab/>
      </w:r>
      <w:r w:rsidRPr="00CB552B">
        <w:rPr>
          <w:i/>
          <w:lang w:val="fr-CA"/>
        </w:rPr>
        <w:t>Invite</w:t>
      </w:r>
      <w:r>
        <w:rPr>
          <w:i/>
          <w:lang w:val="fr-CA"/>
        </w:rPr>
        <w:t xml:space="preserve"> également</w:t>
      </w:r>
      <w:r w:rsidRPr="00CB552B">
        <w:rPr>
          <w:lang w:val="fr-CA"/>
        </w:rPr>
        <w:t xml:space="preserve"> </w:t>
      </w:r>
      <w:r w:rsidRPr="00F70A82">
        <w:rPr>
          <w:lang w:val="fr-CA"/>
        </w:rPr>
        <w:t>les Parties à renforcer la coopération entre les correspondants nationaux pour la Convention de Minamata sur le mercure</w:t>
      </w:r>
      <w:r w:rsidRPr="00F70A82">
        <w:rPr>
          <w:rStyle w:val="FootnoteReference"/>
          <w:iCs/>
          <w:kern w:val="22"/>
          <w:lang w:val="fr-CA"/>
        </w:rPr>
        <w:footnoteReference w:id="353"/>
      </w:r>
      <w:r w:rsidRPr="00F70A82">
        <w:rPr>
          <w:lang w:val="fr-CA"/>
        </w:rPr>
        <w:t>, la Convention de Bâle sur le contrôle des mouvements transfrontières de déchets dangereux et de leur élimination</w:t>
      </w:r>
      <w:r w:rsidRPr="00F70A82">
        <w:rPr>
          <w:rStyle w:val="FootnoteReference"/>
          <w:iCs/>
          <w:kern w:val="22"/>
          <w:lang w:val="fr-CA"/>
        </w:rPr>
        <w:footnoteReference w:id="354"/>
      </w:r>
      <w:r w:rsidRPr="00F70A82">
        <w:rPr>
          <w:lang w:val="fr-CA"/>
        </w:rPr>
        <w:t xml:space="preserve">, la </w:t>
      </w:r>
      <w:r w:rsidR="004F08AA" w:rsidRPr="00E66716">
        <w:rPr>
          <w:lang w:val="fr-FR"/>
        </w:rPr>
        <w:t xml:space="preserve">Convention de Rotterdam </w:t>
      </w:r>
      <w:r w:rsidR="004F08AA" w:rsidRPr="004F08AA">
        <w:rPr>
          <w:rFonts w:asciiTheme="majorBidi" w:hAnsiTheme="majorBidi" w:cstheme="majorBidi"/>
          <w:color w:val="212529"/>
          <w:shd w:val="clear" w:color="auto" w:fill="FFFFFF"/>
          <w:lang w:val="fr-FR"/>
        </w:rPr>
        <w:t>sur la procédure de consentement préalable en connaissance de cause applicable à certains produits chimiques et pesticides dangereux qui font l'objet d'un commerce international</w:t>
      </w:r>
      <w:r w:rsidRPr="00F70A82">
        <w:rPr>
          <w:rStyle w:val="FootnoteReference"/>
          <w:iCs/>
          <w:kern w:val="22"/>
          <w:lang w:val="fr-CA"/>
        </w:rPr>
        <w:footnoteReference w:id="355"/>
      </w:r>
      <w:r w:rsidRPr="00F70A82">
        <w:rPr>
          <w:lang w:val="fr-CA"/>
        </w:rPr>
        <w:t>, la Convention de Stockholm sur les polluants organiques persistants</w:t>
      </w:r>
      <w:r w:rsidRPr="00F70A82">
        <w:rPr>
          <w:rStyle w:val="FootnoteReference"/>
          <w:iCs/>
          <w:kern w:val="22"/>
          <w:lang w:val="fr-CA"/>
        </w:rPr>
        <w:footnoteReference w:id="356"/>
      </w:r>
      <w:r w:rsidRPr="00F70A82">
        <w:rPr>
          <w:lang w:val="fr-CA"/>
        </w:rPr>
        <w:t xml:space="preserve"> et à </w:t>
      </w:r>
      <w:r w:rsidR="001A7563">
        <w:rPr>
          <w:lang w:val="fr-CA"/>
        </w:rPr>
        <w:t>mener une action</w:t>
      </w:r>
      <w:r w:rsidRPr="00F70A82">
        <w:rPr>
          <w:lang w:val="fr-CA"/>
        </w:rPr>
        <w:t xml:space="preserve"> cohérente et intégrée pour traiter la question de la conservation et de la restauration de la diversité biologique des sols et de ses liens avec la lutte contre la pollution, la </w:t>
      </w:r>
      <w:r w:rsidRPr="00F70A82">
        <w:rPr>
          <w:iCs/>
          <w:lang w:val="fr-FR"/>
        </w:rPr>
        <w:t>Convention</w:t>
      </w:r>
      <w:r w:rsidRPr="00F70A82">
        <w:rPr>
          <w:lang w:val="fr-FR"/>
        </w:rPr>
        <w:t xml:space="preserve"> relative aux zones humides d</w:t>
      </w:r>
      <w:r w:rsidR="002D22B6">
        <w:rPr>
          <w:lang w:val="fr-FR"/>
        </w:rPr>
        <w:t>’</w:t>
      </w:r>
      <w:r w:rsidRPr="00F70A82">
        <w:rPr>
          <w:iCs/>
          <w:lang w:val="fr-FR"/>
        </w:rPr>
        <w:t>importance</w:t>
      </w:r>
      <w:r w:rsidRPr="00F70A82">
        <w:rPr>
          <w:lang w:val="fr-FR"/>
        </w:rPr>
        <w:t xml:space="preserve"> internationale particulièrement comme habitats des oiseaux d</w:t>
      </w:r>
      <w:r w:rsidR="002D22B6">
        <w:rPr>
          <w:lang w:val="fr-FR"/>
        </w:rPr>
        <w:t>’</w:t>
      </w:r>
      <w:r w:rsidRPr="00F70A82">
        <w:rPr>
          <w:lang w:val="fr-FR"/>
        </w:rPr>
        <w:t>eau</w:t>
      </w:r>
      <w:r w:rsidRPr="00F70A82">
        <w:rPr>
          <w:rStyle w:val="FootnoteReference"/>
          <w:kern w:val="22"/>
          <w:lang w:val="fr-CA"/>
        </w:rPr>
        <w:footnoteReference w:id="357"/>
      </w:r>
      <w:r w:rsidRPr="00F70A82">
        <w:rPr>
          <w:lang w:val="fr-FR"/>
        </w:rPr>
        <w:t>,</w:t>
      </w:r>
      <w:r w:rsidRPr="00F70A82">
        <w:rPr>
          <w:lang w:val="fr-CA"/>
        </w:rPr>
        <w:t xml:space="preserve"> la </w:t>
      </w:r>
      <w:r w:rsidRPr="00F70A82">
        <w:rPr>
          <w:iCs/>
          <w:lang w:val="fr-FR"/>
        </w:rPr>
        <w:t>Convention</w:t>
      </w:r>
      <w:r w:rsidRPr="00F70A82">
        <w:rPr>
          <w:lang w:val="fr-FR"/>
        </w:rPr>
        <w:t xml:space="preserve"> des Nations Unies sur la lutte contre la désertification dans les pays gravement touchés par la sécheresse </w:t>
      </w:r>
      <w:r w:rsidR="008E45A6">
        <w:rPr>
          <w:lang w:val="fr-FR"/>
        </w:rPr>
        <w:t>et</w:t>
      </w:r>
      <w:r w:rsidRPr="00F70A82">
        <w:rPr>
          <w:lang w:val="fr-FR"/>
        </w:rPr>
        <w:t xml:space="preserve"> la désertification, en particulier en Afrique</w:t>
      </w:r>
      <w:r w:rsidRPr="00F70A82">
        <w:rPr>
          <w:rStyle w:val="FootnoteReference"/>
          <w:kern w:val="22"/>
          <w:lang w:val="fr-CA"/>
        </w:rPr>
        <w:footnoteReference w:id="358"/>
      </w:r>
      <w:r w:rsidRPr="00F70A82">
        <w:rPr>
          <w:lang w:val="fr-FR"/>
        </w:rPr>
        <w:t>,</w:t>
      </w:r>
      <w:r w:rsidRPr="00F70A82">
        <w:rPr>
          <w:lang w:val="fr-CA"/>
        </w:rPr>
        <w:t xml:space="preserve"> la </w:t>
      </w:r>
      <w:r w:rsidRPr="00F70A82">
        <w:rPr>
          <w:iCs/>
          <w:lang w:val="fr-FR"/>
        </w:rPr>
        <w:t>Convention</w:t>
      </w:r>
      <w:r w:rsidRPr="00F70A82">
        <w:rPr>
          <w:lang w:val="fr-FR"/>
        </w:rPr>
        <w:t xml:space="preserve">-cadre des </w:t>
      </w:r>
      <w:r w:rsidRPr="00F70A82">
        <w:rPr>
          <w:iCs/>
          <w:lang w:val="fr-FR"/>
        </w:rPr>
        <w:t>Nations</w:t>
      </w:r>
      <w:r w:rsidRPr="00F70A82">
        <w:rPr>
          <w:lang w:val="fr-FR"/>
        </w:rPr>
        <w:t xml:space="preserve"> Unies sur les changements climatiques</w:t>
      </w:r>
      <w:r w:rsidRPr="00F70A82">
        <w:rPr>
          <w:rStyle w:val="FootnoteReference"/>
          <w:kern w:val="22"/>
          <w:lang w:val="fr-CA"/>
        </w:rPr>
        <w:footnoteReference w:id="359"/>
      </w:r>
      <w:r w:rsidRPr="00F70A82">
        <w:rPr>
          <w:iCs/>
          <w:kern w:val="22"/>
          <w:lang w:val="fr-CA"/>
        </w:rPr>
        <w:t>et l</w:t>
      </w:r>
      <w:r w:rsidR="002D22B6">
        <w:rPr>
          <w:iCs/>
          <w:kern w:val="22"/>
          <w:lang w:val="fr-CA"/>
        </w:rPr>
        <w:t>’</w:t>
      </w:r>
      <w:r w:rsidRPr="00F70A82">
        <w:rPr>
          <w:lang w:val="fr-FR"/>
        </w:rPr>
        <w:t>Organisation des Nations Unies pour l</w:t>
      </w:r>
      <w:r w:rsidR="002D22B6">
        <w:rPr>
          <w:lang w:val="fr-FR"/>
        </w:rPr>
        <w:t>’</w:t>
      </w:r>
      <w:r w:rsidRPr="00F70A82">
        <w:rPr>
          <w:lang w:val="fr-FR"/>
        </w:rPr>
        <w:t>alimentation et l</w:t>
      </w:r>
      <w:r w:rsidR="002D22B6">
        <w:rPr>
          <w:lang w:val="fr-FR"/>
        </w:rPr>
        <w:t>’</w:t>
      </w:r>
      <w:r w:rsidRPr="00F70A82">
        <w:rPr>
          <w:iCs/>
          <w:lang w:val="fr-FR"/>
        </w:rPr>
        <w:t>agriculture</w:t>
      </w:r>
      <w:r w:rsidR="001A7563">
        <w:rPr>
          <w:iCs/>
          <w:lang w:val="fr-FR"/>
        </w:rPr>
        <w:t>,</w:t>
      </w:r>
      <w:r w:rsidRPr="00F70A82">
        <w:rPr>
          <w:iCs/>
          <w:kern w:val="22"/>
          <w:lang w:val="fr-CA"/>
        </w:rPr>
        <w:t xml:space="preserve"> afin </w:t>
      </w:r>
      <w:r w:rsidR="001A7563">
        <w:rPr>
          <w:iCs/>
          <w:kern w:val="22"/>
          <w:lang w:val="fr-CA"/>
        </w:rPr>
        <w:t>d’appliquer</w:t>
      </w:r>
      <w:r w:rsidRPr="00F70A82">
        <w:rPr>
          <w:iCs/>
          <w:kern w:val="22"/>
          <w:lang w:val="fr-CA"/>
        </w:rPr>
        <w:t xml:space="preserve"> des mesures cohérentes pour aborder la conservation et la restauration de la biodiversité des sols et de la santé des sols et de leurs liens avec le contrôle de la pollution, conformément à leurs mandats respectifs et </w:t>
      </w:r>
      <w:r w:rsidR="001A7563">
        <w:rPr>
          <w:iCs/>
          <w:kern w:val="22"/>
          <w:lang w:val="fr-CA"/>
        </w:rPr>
        <w:t xml:space="preserve">à la situation et aux </w:t>
      </w:r>
      <w:r w:rsidRPr="00F70A82">
        <w:rPr>
          <w:iCs/>
          <w:kern w:val="22"/>
          <w:lang w:val="fr-CA"/>
        </w:rPr>
        <w:t xml:space="preserve">priorités </w:t>
      </w:r>
      <w:r w:rsidR="001A7563">
        <w:rPr>
          <w:iCs/>
          <w:kern w:val="22"/>
          <w:lang w:val="fr-CA"/>
        </w:rPr>
        <w:t>de chaque pay</w:t>
      </w:r>
      <w:r w:rsidRPr="00F70A82">
        <w:rPr>
          <w:iCs/>
          <w:kern w:val="22"/>
          <w:lang w:val="fr-CA"/>
        </w:rPr>
        <w:t>s</w:t>
      </w:r>
      <w:r w:rsidR="00142771">
        <w:rPr>
          <w:iCs/>
          <w:kern w:val="22"/>
          <w:lang w:val="fr-CA"/>
        </w:rPr>
        <w:t>;</w:t>
      </w:r>
    </w:p>
    <w:p w14:paraId="17D6AF3B" w14:textId="77ED5CB3" w:rsidR="00094922" w:rsidRDefault="00F22BF8" w:rsidP="00094922">
      <w:pPr>
        <w:pStyle w:val="CBDNormalNoNumber"/>
        <w:tabs>
          <w:tab w:val="clear" w:pos="567"/>
          <w:tab w:val="clear" w:pos="1134"/>
        </w:tabs>
        <w:ind w:firstLine="567"/>
        <w:rPr>
          <w:iCs/>
          <w:lang w:val="fr-FR"/>
        </w:rPr>
      </w:pPr>
      <w:r w:rsidRPr="0004798E">
        <w:rPr>
          <w:iCs/>
          <w:kern w:val="22"/>
          <w:lang w:val="fr-CA"/>
        </w:rPr>
        <w:t>6.</w:t>
      </w:r>
      <w:r w:rsidRPr="0004798E">
        <w:rPr>
          <w:iCs/>
          <w:kern w:val="22"/>
          <w:lang w:val="fr-CA"/>
        </w:rPr>
        <w:tab/>
      </w:r>
      <w:r>
        <w:rPr>
          <w:i/>
          <w:lang w:val="fr-CA"/>
        </w:rPr>
        <w:t xml:space="preserve">Invite en outre </w:t>
      </w:r>
      <w:r>
        <w:rPr>
          <w:iCs/>
          <w:lang w:val="fr-CA"/>
        </w:rPr>
        <w:t xml:space="preserve">les Parties[ </w:t>
      </w:r>
      <w:r>
        <w:rPr>
          <w:lang w:val="fr-CA"/>
        </w:rPr>
        <w:t>en mesure de le faire], les fonds multilatéraux</w:t>
      </w:r>
      <w:r w:rsidRPr="00CB552B">
        <w:rPr>
          <w:lang w:val="fr-CA"/>
        </w:rPr>
        <w:t xml:space="preserve"> et les organisations co</w:t>
      </w:r>
      <w:r w:rsidR="001A7563">
        <w:rPr>
          <w:lang w:val="fr-CA"/>
        </w:rPr>
        <w:t>mpétentes</w:t>
      </w:r>
      <w:r w:rsidRPr="00CB552B">
        <w:rPr>
          <w:lang w:val="fr-CA"/>
        </w:rPr>
        <w:t xml:space="preserve"> à fournir</w:t>
      </w:r>
      <w:r>
        <w:rPr>
          <w:lang w:val="fr-CA"/>
        </w:rPr>
        <w:t>[ des ressources financières,] un renforcement des capacités, une coopération technique et scientifique,</w:t>
      </w:r>
      <w:r w:rsidRPr="00CB552B">
        <w:rPr>
          <w:lang w:val="fr-CA"/>
        </w:rPr>
        <w:t xml:space="preserve"> un</w:t>
      </w:r>
      <w:r>
        <w:rPr>
          <w:lang w:val="fr-CA"/>
        </w:rPr>
        <w:t xml:space="preserve"> transfert de technologies et la formation d</w:t>
      </w:r>
      <w:r w:rsidR="002D22B6">
        <w:rPr>
          <w:lang w:val="fr-CA"/>
        </w:rPr>
        <w:t>’</w:t>
      </w:r>
      <w:r>
        <w:rPr>
          <w:lang w:val="fr-CA"/>
        </w:rPr>
        <w:t>experts</w:t>
      </w:r>
      <w:r w:rsidRPr="00CB552B">
        <w:rPr>
          <w:lang w:val="fr-CA"/>
        </w:rPr>
        <w:t xml:space="preserve"> </w:t>
      </w:r>
      <w:r>
        <w:rPr>
          <w:lang w:val="fr-CA"/>
        </w:rPr>
        <w:t>pour élargir la recherche sur la biodiversité des sols, y compris au moyen d</w:t>
      </w:r>
      <w:r w:rsidR="002D22B6">
        <w:rPr>
          <w:lang w:val="fr-CA"/>
        </w:rPr>
        <w:t>’</w:t>
      </w:r>
      <w:r>
        <w:rPr>
          <w:lang w:val="fr-CA"/>
        </w:rPr>
        <w:t>outils numériques novateurs, d</w:t>
      </w:r>
      <w:r w:rsidR="002D22B6">
        <w:rPr>
          <w:lang w:val="fr-CA"/>
        </w:rPr>
        <w:t>’</w:t>
      </w:r>
      <w:r>
        <w:rPr>
          <w:lang w:val="fr-CA"/>
        </w:rPr>
        <w:t xml:space="preserve">appuyer les pays en développement, en particulier les moins </w:t>
      </w:r>
      <w:r w:rsidR="00995490">
        <w:rPr>
          <w:lang w:val="fr-CA"/>
        </w:rPr>
        <w:t>avanc</w:t>
      </w:r>
      <w:r>
        <w:rPr>
          <w:lang w:val="fr-CA"/>
        </w:rPr>
        <w:t xml:space="preserve">és </w:t>
      </w:r>
      <w:r w:rsidR="00995490">
        <w:rPr>
          <w:lang w:val="fr-CA"/>
        </w:rPr>
        <w:t>d</w:t>
      </w:r>
      <w:r w:rsidR="002D22B6">
        <w:rPr>
          <w:lang w:val="fr-CA"/>
        </w:rPr>
        <w:t>’</w:t>
      </w:r>
      <w:r w:rsidR="00995490">
        <w:rPr>
          <w:lang w:val="fr-CA"/>
        </w:rPr>
        <w:t xml:space="preserve">entre eux </w:t>
      </w:r>
      <w:r>
        <w:rPr>
          <w:lang w:val="fr-CA"/>
        </w:rPr>
        <w:t>et les petits États insulaires en développement, et les pays à économie en transition, afin d</w:t>
      </w:r>
      <w:r w:rsidR="002D22B6">
        <w:rPr>
          <w:lang w:val="fr-CA"/>
        </w:rPr>
        <w:t>’</w:t>
      </w:r>
      <w:r>
        <w:rPr>
          <w:lang w:val="fr-CA"/>
        </w:rPr>
        <w:t xml:space="preserve">établir et de renforcer la </w:t>
      </w:r>
      <w:r w:rsidRPr="00CB552B">
        <w:rPr>
          <w:lang w:val="fr-CA"/>
        </w:rPr>
        <w:t xml:space="preserve">surveillance de la diversité biologique des sols, notamment pour </w:t>
      </w:r>
      <w:r w:rsidR="00CB61F0">
        <w:rPr>
          <w:lang w:val="fr-CA"/>
        </w:rPr>
        <w:t>un contrôle</w:t>
      </w:r>
      <w:r w:rsidRPr="00CB552B">
        <w:rPr>
          <w:lang w:val="fr-CA"/>
        </w:rPr>
        <w:t xml:space="preserve"> au niveau communautaire qui implique</w:t>
      </w:r>
      <w:r>
        <w:rPr>
          <w:lang w:val="fr-CA"/>
        </w:rPr>
        <w:t xml:space="preserve"> de manière effective</w:t>
      </w:r>
      <w:r w:rsidRPr="00CB552B">
        <w:rPr>
          <w:lang w:val="fr-CA"/>
        </w:rPr>
        <w:t xml:space="preserve"> les peuples autochtones et les communautés locales</w:t>
      </w:r>
      <w:r>
        <w:rPr>
          <w:lang w:val="fr-CA"/>
        </w:rPr>
        <w:t>,</w:t>
      </w:r>
      <w:r w:rsidRPr="00CB552B">
        <w:rPr>
          <w:lang w:val="fr-CA"/>
        </w:rPr>
        <w:t xml:space="preserve"> les agriculteurs, les éleveurs, les femmes et les jeunes</w:t>
      </w:r>
      <w:r>
        <w:rPr>
          <w:lang w:val="fr-CA"/>
        </w:rPr>
        <w:t xml:space="preserve"> et les encourage à mettre en œuvre le Plan d</w:t>
      </w:r>
      <w:r w:rsidR="002D22B6">
        <w:rPr>
          <w:lang w:val="fr-CA"/>
        </w:rPr>
        <w:t>’</w:t>
      </w:r>
      <w:r>
        <w:rPr>
          <w:lang w:val="fr-CA"/>
        </w:rPr>
        <w:t>action;</w:t>
      </w:r>
    </w:p>
    <w:p w14:paraId="1EEDF0B6" w14:textId="680A2454" w:rsidR="00094922" w:rsidRDefault="00F22BF8" w:rsidP="00094922">
      <w:pPr>
        <w:pStyle w:val="CBDNormalNoNumber"/>
        <w:tabs>
          <w:tab w:val="clear" w:pos="567"/>
          <w:tab w:val="clear" w:pos="1134"/>
        </w:tabs>
        <w:ind w:firstLine="567"/>
        <w:rPr>
          <w:iCs/>
          <w:lang w:val="fr-FR"/>
        </w:rPr>
      </w:pPr>
      <w:r>
        <w:rPr>
          <w:iCs/>
          <w:kern w:val="22"/>
          <w:lang w:val="fr-CA"/>
        </w:rPr>
        <w:t>[</w:t>
      </w:r>
      <w:r w:rsidRPr="0004798E">
        <w:rPr>
          <w:iCs/>
          <w:kern w:val="22"/>
          <w:lang w:val="fr-CA"/>
        </w:rPr>
        <w:t>7.</w:t>
      </w:r>
      <w:r w:rsidRPr="0004798E">
        <w:rPr>
          <w:iCs/>
          <w:kern w:val="22"/>
          <w:lang w:val="fr-CA"/>
        </w:rPr>
        <w:tab/>
      </w:r>
      <w:r>
        <w:rPr>
          <w:i/>
          <w:iCs/>
          <w:kern w:val="22"/>
          <w:lang w:val="fr-CA"/>
        </w:rPr>
        <w:t xml:space="preserve">Exhorte </w:t>
      </w:r>
      <w:r>
        <w:rPr>
          <w:iCs/>
          <w:kern w:val="22"/>
          <w:lang w:val="fr-CA"/>
        </w:rPr>
        <w:t>les</w:t>
      </w:r>
      <w:r w:rsidRPr="0004798E">
        <w:rPr>
          <w:iCs/>
          <w:kern w:val="22"/>
          <w:lang w:val="fr-CA"/>
        </w:rPr>
        <w:t xml:space="preserve"> Parties </w:t>
      </w:r>
      <w:r>
        <w:rPr>
          <w:iCs/>
          <w:kern w:val="22"/>
          <w:lang w:val="fr-CA"/>
        </w:rPr>
        <w:t xml:space="preserve">et les autres gouvernements à </w:t>
      </w:r>
      <w:r w:rsidR="001A7563">
        <w:rPr>
          <w:iCs/>
          <w:kern w:val="22"/>
          <w:lang w:val="fr-CA"/>
        </w:rPr>
        <w:t>répertorier</w:t>
      </w:r>
      <w:r>
        <w:rPr>
          <w:iCs/>
          <w:kern w:val="22"/>
          <w:lang w:val="fr-CA"/>
        </w:rPr>
        <w:t>, éliminer, supprimer progressivement ou réformer les mesures d</w:t>
      </w:r>
      <w:r w:rsidR="002D22B6">
        <w:rPr>
          <w:iCs/>
          <w:kern w:val="22"/>
          <w:lang w:val="fr-CA"/>
        </w:rPr>
        <w:t>’</w:t>
      </w:r>
      <w:r>
        <w:rPr>
          <w:iCs/>
          <w:kern w:val="22"/>
          <w:lang w:val="fr-CA"/>
        </w:rPr>
        <w:t>incitation, y compris les subventions, nocives pour la biodiversité d</w:t>
      </w:r>
      <w:r w:rsidR="002D22B6">
        <w:rPr>
          <w:iCs/>
          <w:kern w:val="22"/>
          <w:lang w:val="fr-CA"/>
        </w:rPr>
        <w:t>’</w:t>
      </w:r>
      <w:r>
        <w:rPr>
          <w:iCs/>
          <w:kern w:val="22"/>
          <w:lang w:val="fr-CA"/>
        </w:rPr>
        <w:t>une manière proportionnée, juste, équitable et efficace</w:t>
      </w:r>
      <w:r w:rsidR="00CB61F0">
        <w:rPr>
          <w:iCs/>
          <w:kern w:val="22"/>
          <w:lang w:val="fr-CA"/>
        </w:rPr>
        <w:t>,</w:t>
      </w:r>
      <w:r>
        <w:rPr>
          <w:iCs/>
          <w:kern w:val="22"/>
          <w:lang w:val="fr-CA"/>
        </w:rPr>
        <w:t xml:space="preserve"> et les invite à augmenter l</w:t>
      </w:r>
      <w:r w:rsidR="002D22B6">
        <w:rPr>
          <w:iCs/>
          <w:kern w:val="22"/>
          <w:lang w:val="fr-CA"/>
        </w:rPr>
        <w:t>’</w:t>
      </w:r>
      <w:r>
        <w:rPr>
          <w:iCs/>
          <w:kern w:val="22"/>
          <w:lang w:val="fr-CA"/>
        </w:rPr>
        <w:t xml:space="preserve">échelle des incitations positives[ et à </w:t>
      </w:r>
      <w:r w:rsidR="001A7563">
        <w:rPr>
          <w:iCs/>
          <w:kern w:val="22"/>
          <w:lang w:val="fr-CA"/>
        </w:rPr>
        <w:t xml:space="preserve">les </w:t>
      </w:r>
      <w:r>
        <w:rPr>
          <w:iCs/>
          <w:kern w:val="22"/>
          <w:lang w:val="fr-CA"/>
        </w:rPr>
        <w:t xml:space="preserve">rediriger vers la promotion de pratiques respectueuses de </w:t>
      </w:r>
      <w:r>
        <w:rPr>
          <w:iCs/>
          <w:kern w:val="22"/>
          <w:lang w:val="fr-CA"/>
        </w:rPr>
        <w:lastRenderedPageBreak/>
        <w:t>la biodiversité dans la protection, la conservation et la gestion de la biodiversité des sols], le cas échéant</w:t>
      </w:r>
      <w:r w:rsidR="00142771">
        <w:rPr>
          <w:iCs/>
          <w:kern w:val="22"/>
          <w:lang w:val="fr-CA"/>
        </w:rPr>
        <w:t>;</w:t>
      </w:r>
      <w:r>
        <w:rPr>
          <w:iCs/>
          <w:kern w:val="22"/>
          <w:lang w:val="fr-CA"/>
        </w:rPr>
        <w:t>]</w:t>
      </w:r>
    </w:p>
    <w:p w14:paraId="64CCBEA1" w14:textId="08834134" w:rsidR="00094922" w:rsidRDefault="00F22BF8" w:rsidP="00094922">
      <w:pPr>
        <w:pStyle w:val="CBDNormalNoNumber"/>
        <w:tabs>
          <w:tab w:val="clear" w:pos="567"/>
          <w:tab w:val="clear" w:pos="1134"/>
        </w:tabs>
        <w:ind w:firstLine="567"/>
        <w:rPr>
          <w:iCs/>
          <w:lang w:val="fr-FR"/>
        </w:rPr>
      </w:pPr>
      <w:r w:rsidRPr="0004798E">
        <w:rPr>
          <w:iCs/>
          <w:kern w:val="22"/>
          <w:lang w:val="fr-CA"/>
        </w:rPr>
        <w:t>8.</w:t>
      </w:r>
      <w:r w:rsidRPr="0004798E">
        <w:rPr>
          <w:iCs/>
          <w:kern w:val="22"/>
          <w:lang w:val="fr-CA"/>
        </w:rPr>
        <w:tab/>
      </w:r>
      <w:r w:rsidRPr="00CB552B">
        <w:rPr>
          <w:i/>
          <w:lang w:val="fr-CA"/>
        </w:rPr>
        <w:t xml:space="preserve">Invite </w:t>
      </w:r>
      <w:r w:rsidRPr="00CB552B">
        <w:rPr>
          <w:iCs/>
          <w:lang w:val="fr-CA"/>
        </w:rPr>
        <w:t>les</w:t>
      </w:r>
      <w:r w:rsidRPr="00CB552B">
        <w:rPr>
          <w:lang w:val="fr-CA"/>
        </w:rPr>
        <w:t xml:space="preserve"> organisations mondiales et régionales co</w:t>
      </w:r>
      <w:r w:rsidR="00CB61F0">
        <w:rPr>
          <w:lang w:val="fr-CA"/>
        </w:rPr>
        <w:t>mpétentes</w:t>
      </w:r>
      <w:r w:rsidRPr="00CB552B">
        <w:rPr>
          <w:lang w:val="fr-CA"/>
        </w:rPr>
        <w:t>, ainsi que les établissements universitaires</w:t>
      </w:r>
      <w:r>
        <w:rPr>
          <w:lang w:val="fr-CA"/>
        </w:rPr>
        <w:t xml:space="preserve"> et institutions de recherche agronomique</w:t>
      </w:r>
      <w:r w:rsidRPr="00CB552B">
        <w:rPr>
          <w:lang w:val="fr-CA"/>
        </w:rPr>
        <w:t>,</w:t>
      </w:r>
      <w:r>
        <w:rPr>
          <w:lang w:val="fr-CA"/>
        </w:rPr>
        <w:t xml:space="preserve"> les peuples autochtones et communautés locales, les femmes et les jeunes, </w:t>
      </w:r>
      <w:r w:rsidRPr="00CB552B">
        <w:rPr>
          <w:lang w:val="fr-CA"/>
        </w:rPr>
        <w:t>à combler les lacunes en matière de connaissances sur la diversité biologique des sols</w:t>
      </w:r>
      <w:r>
        <w:rPr>
          <w:lang w:val="fr-CA"/>
        </w:rPr>
        <w:t>, y compris la biodiversité fongique, à renforcer les capacités taxonomiques et à promouvoir la recherche interdisciplinaire reliant les sols, le climat, la santé humaine et les systèmes alimentaires;</w:t>
      </w:r>
    </w:p>
    <w:p w14:paraId="2464EEB6" w14:textId="3996A59B" w:rsidR="00094922" w:rsidRDefault="00F22BF8" w:rsidP="00094922">
      <w:pPr>
        <w:pStyle w:val="CBDNormalNoNumber"/>
        <w:tabs>
          <w:tab w:val="clear" w:pos="567"/>
          <w:tab w:val="clear" w:pos="1134"/>
        </w:tabs>
        <w:ind w:firstLine="567"/>
        <w:rPr>
          <w:iCs/>
          <w:lang w:val="fr-FR"/>
        </w:rPr>
      </w:pPr>
      <w:r w:rsidRPr="0004798E">
        <w:rPr>
          <w:iCs/>
          <w:kern w:val="22"/>
          <w:lang w:val="fr-CA"/>
        </w:rPr>
        <w:t>9.</w:t>
      </w:r>
      <w:r w:rsidRPr="0004798E">
        <w:rPr>
          <w:iCs/>
          <w:kern w:val="22"/>
          <w:lang w:val="fr-CA"/>
        </w:rPr>
        <w:tab/>
      </w:r>
      <w:r w:rsidRPr="00CB552B">
        <w:rPr>
          <w:i/>
          <w:lang w:val="fr-CA"/>
        </w:rPr>
        <w:t xml:space="preserve">Prend note </w:t>
      </w:r>
      <w:r w:rsidRPr="00CB552B">
        <w:rPr>
          <w:lang w:val="fr-CA"/>
        </w:rPr>
        <w:t>des travaux en cours sur les ressources génétiques des micro-organismes et des invertébrés</w:t>
      </w:r>
      <w:r>
        <w:rPr>
          <w:lang w:val="fr-CA"/>
        </w:rPr>
        <w:t>, ainsi que sur la biodiversité relative aux aliments et à l</w:t>
      </w:r>
      <w:r w:rsidR="002D22B6">
        <w:rPr>
          <w:lang w:val="fr-CA"/>
        </w:rPr>
        <w:t>’</w:t>
      </w:r>
      <w:r>
        <w:rPr>
          <w:lang w:val="fr-CA"/>
        </w:rPr>
        <w:t>agriculture,</w:t>
      </w:r>
      <w:r w:rsidRPr="00CB552B">
        <w:rPr>
          <w:lang w:val="fr-CA"/>
        </w:rPr>
        <w:t xml:space="preserve"> menés </w:t>
      </w:r>
      <w:r>
        <w:rPr>
          <w:lang w:val="fr-CA"/>
        </w:rPr>
        <w:t xml:space="preserve">par </w:t>
      </w:r>
      <w:r w:rsidRPr="00CB552B">
        <w:rPr>
          <w:lang w:val="fr-CA"/>
        </w:rPr>
        <w:t>la Commission des ressources génétiques pour l</w:t>
      </w:r>
      <w:r w:rsidR="002D22B6">
        <w:rPr>
          <w:lang w:val="fr-CA"/>
        </w:rPr>
        <w:t>’</w:t>
      </w:r>
      <w:r w:rsidRPr="00CB552B">
        <w:rPr>
          <w:lang w:val="fr-CA"/>
        </w:rPr>
        <w:t>alimentation et l</w:t>
      </w:r>
      <w:r w:rsidR="002D22B6">
        <w:rPr>
          <w:lang w:val="fr-CA"/>
        </w:rPr>
        <w:t>’</w:t>
      </w:r>
      <w:r w:rsidRPr="00CB552B">
        <w:rPr>
          <w:lang w:val="fr-CA"/>
        </w:rPr>
        <w:t xml:space="preserve">agriculture, et se félicite de la demande formulée par les membres de la Commission </w:t>
      </w:r>
      <w:r w:rsidR="00CB61F0">
        <w:rPr>
          <w:lang w:val="fr-CA"/>
        </w:rPr>
        <w:t xml:space="preserve">à </w:t>
      </w:r>
      <w:r w:rsidRPr="00CB552B">
        <w:rPr>
          <w:lang w:val="fr-CA"/>
        </w:rPr>
        <w:t>sa vingtième session, à savoir que le secrétariat de la Commission s</w:t>
      </w:r>
      <w:r w:rsidR="002D22B6">
        <w:rPr>
          <w:lang w:val="fr-CA"/>
        </w:rPr>
        <w:t>’</w:t>
      </w:r>
      <w:r w:rsidR="00CB61F0">
        <w:rPr>
          <w:lang w:val="fr-CA"/>
        </w:rPr>
        <w:t>attache</w:t>
      </w:r>
      <w:r w:rsidRPr="00CB552B">
        <w:rPr>
          <w:lang w:val="fr-CA"/>
        </w:rPr>
        <w:t xml:space="preserve"> avec des partenaires </w:t>
      </w:r>
      <w:r w:rsidR="00CB61F0">
        <w:rPr>
          <w:lang w:val="fr-CA"/>
        </w:rPr>
        <w:t>éventuel</w:t>
      </w:r>
      <w:r w:rsidRPr="00CB552B">
        <w:rPr>
          <w:lang w:val="fr-CA"/>
        </w:rPr>
        <w:t>s, y compris le secrétariat de la Convention sur la diversité biologique</w:t>
      </w:r>
      <w:r>
        <w:rPr>
          <w:lang w:val="fr-CA"/>
        </w:rPr>
        <w:t>,</w:t>
      </w:r>
      <w:r w:rsidRPr="00CB552B">
        <w:rPr>
          <w:lang w:val="fr-CA"/>
        </w:rPr>
        <w:t xml:space="preserve"> </w:t>
      </w:r>
      <w:r w:rsidR="00CB61F0">
        <w:rPr>
          <w:lang w:val="fr-CA"/>
        </w:rPr>
        <w:t>à</w:t>
      </w:r>
      <w:r w:rsidRPr="00CB552B">
        <w:rPr>
          <w:lang w:val="fr-CA"/>
        </w:rPr>
        <w:t xml:space="preserve"> la mise en place d</w:t>
      </w:r>
      <w:r w:rsidR="002D22B6">
        <w:rPr>
          <w:lang w:val="fr-CA"/>
        </w:rPr>
        <w:t>’</w:t>
      </w:r>
      <w:r w:rsidRPr="00CB552B">
        <w:rPr>
          <w:lang w:val="fr-CA"/>
        </w:rPr>
        <w:t>une plateforme mondiale pour les pollinisateurs</w:t>
      </w:r>
      <w:r>
        <w:rPr>
          <w:lang w:val="fr-CA"/>
        </w:rPr>
        <w:t>, sous réserve de la disponibilité des ressources;</w:t>
      </w:r>
    </w:p>
    <w:p w14:paraId="1164098F" w14:textId="14EDDDE4" w:rsidR="00094922" w:rsidRDefault="00F22BF8" w:rsidP="00094922">
      <w:pPr>
        <w:pStyle w:val="CBDNormalNoNumber"/>
        <w:tabs>
          <w:tab w:val="clear" w:pos="567"/>
          <w:tab w:val="clear" w:pos="1134"/>
        </w:tabs>
        <w:ind w:firstLine="567"/>
        <w:rPr>
          <w:iCs/>
          <w:lang w:val="fr-FR"/>
        </w:rPr>
      </w:pPr>
      <w:r w:rsidRPr="0004798E">
        <w:rPr>
          <w:iCs/>
          <w:kern w:val="22"/>
          <w:lang w:val="fr-CA"/>
        </w:rPr>
        <w:t>10.</w:t>
      </w:r>
      <w:r w:rsidRPr="0004798E">
        <w:rPr>
          <w:iCs/>
          <w:kern w:val="22"/>
          <w:lang w:val="fr-CA"/>
        </w:rPr>
        <w:tab/>
      </w:r>
      <w:r>
        <w:rPr>
          <w:i/>
          <w:iCs/>
          <w:kern w:val="22"/>
          <w:lang w:val="fr-CA"/>
        </w:rPr>
        <w:t>Se félicite</w:t>
      </w:r>
      <w:r w:rsidRPr="0004798E">
        <w:rPr>
          <w:iCs/>
          <w:kern w:val="22"/>
          <w:lang w:val="fr-CA"/>
        </w:rPr>
        <w:t xml:space="preserve"> </w:t>
      </w:r>
      <w:r>
        <w:rPr>
          <w:iCs/>
          <w:kern w:val="22"/>
          <w:lang w:val="fr-CA"/>
        </w:rPr>
        <w:t>du vingt-cinquième anniversaire de l</w:t>
      </w:r>
      <w:r w:rsidR="002D22B6">
        <w:rPr>
          <w:iCs/>
          <w:kern w:val="22"/>
          <w:lang w:val="fr-CA"/>
        </w:rPr>
        <w:t>’</w:t>
      </w:r>
      <w:r w:rsidRPr="002F538F">
        <w:rPr>
          <w:rStyle w:val="Emphasis"/>
          <w:i w:val="0"/>
          <w:iCs w:val="0"/>
          <w:lang w:val="fr-FR"/>
        </w:rPr>
        <w:t>Initiative</w:t>
      </w:r>
      <w:r w:rsidRPr="002F538F">
        <w:rPr>
          <w:rStyle w:val="preferred"/>
          <w:i/>
          <w:iCs/>
          <w:lang w:val="fr-FR"/>
        </w:rPr>
        <w:t xml:space="preserve"> </w:t>
      </w:r>
      <w:r w:rsidRPr="002F538F">
        <w:rPr>
          <w:rStyle w:val="preferred"/>
          <w:lang w:val="fr-FR"/>
        </w:rPr>
        <w:t>internationale pour la</w:t>
      </w:r>
      <w:r w:rsidRPr="002F538F">
        <w:rPr>
          <w:rStyle w:val="preferred"/>
          <w:i/>
          <w:iCs/>
          <w:lang w:val="fr-FR"/>
        </w:rPr>
        <w:t xml:space="preserve"> </w:t>
      </w:r>
      <w:r w:rsidRPr="002F538F">
        <w:rPr>
          <w:rStyle w:val="Emphasis"/>
          <w:i w:val="0"/>
          <w:iCs w:val="0"/>
          <w:lang w:val="fr-FR"/>
        </w:rPr>
        <w:t>conservation</w:t>
      </w:r>
      <w:r>
        <w:rPr>
          <w:rStyle w:val="preferred"/>
          <w:lang w:val="fr-FR"/>
        </w:rPr>
        <w:t xml:space="preserve"> et l</w:t>
      </w:r>
      <w:r w:rsidR="002D22B6">
        <w:rPr>
          <w:rStyle w:val="preferred"/>
          <w:lang w:val="fr-FR"/>
        </w:rPr>
        <w:t>’</w:t>
      </w:r>
      <w:r>
        <w:rPr>
          <w:rStyle w:val="preferred"/>
          <w:lang w:val="fr-FR"/>
        </w:rPr>
        <w:t>utilisation durable des pollinisateurs,</w:t>
      </w:r>
      <w:r w:rsidRPr="0004798E">
        <w:rPr>
          <w:iCs/>
          <w:kern w:val="22"/>
          <w:lang w:val="fr-CA"/>
        </w:rPr>
        <w:t xml:space="preserve"> </w:t>
      </w:r>
      <w:r>
        <w:rPr>
          <w:iCs/>
          <w:kern w:val="22"/>
          <w:lang w:val="fr-CA"/>
        </w:rPr>
        <w:t xml:space="preserve">et invite </w:t>
      </w:r>
      <w:r w:rsidRPr="00AB2464">
        <w:rPr>
          <w:iCs/>
          <w:kern w:val="22"/>
          <w:lang w:val="fr-CA"/>
        </w:rPr>
        <w:t>l</w:t>
      </w:r>
      <w:r w:rsidR="002D22B6">
        <w:rPr>
          <w:iCs/>
          <w:kern w:val="22"/>
          <w:lang w:val="fr-CA"/>
        </w:rPr>
        <w:t>’</w:t>
      </w:r>
      <w:r w:rsidRPr="00AB2464">
        <w:rPr>
          <w:iCs/>
          <w:kern w:val="22"/>
          <w:lang w:val="fr-CA"/>
        </w:rPr>
        <w:t>Organisation des Nations Unies pour l</w:t>
      </w:r>
      <w:r w:rsidR="002D22B6">
        <w:rPr>
          <w:iCs/>
          <w:kern w:val="22"/>
          <w:lang w:val="fr-CA"/>
        </w:rPr>
        <w:t>’</w:t>
      </w:r>
      <w:r w:rsidRPr="00AB2464">
        <w:rPr>
          <w:iCs/>
          <w:kern w:val="22"/>
          <w:lang w:val="fr-CA"/>
        </w:rPr>
        <w:t>alimentation et l</w:t>
      </w:r>
      <w:r w:rsidR="002D22B6">
        <w:rPr>
          <w:iCs/>
          <w:kern w:val="22"/>
          <w:lang w:val="fr-CA"/>
        </w:rPr>
        <w:t>’</w:t>
      </w:r>
      <w:r w:rsidRPr="00AB2464">
        <w:rPr>
          <w:iCs/>
          <w:kern w:val="22"/>
          <w:lang w:val="fr-CA"/>
        </w:rPr>
        <w:t>agriculture</w:t>
      </w:r>
      <w:r>
        <w:rPr>
          <w:iCs/>
          <w:kern w:val="22"/>
          <w:lang w:val="fr-CA"/>
        </w:rPr>
        <w:t>, et encourage les Parties et autres gouvernements, à améliorer la mise en œuvre de l</w:t>
      </w:r>
      <w:r w:rsidR="002D22B6">
        <w:rPr>
          <w:iCs/>
          <w:kern w:val="22"/>
          <w:lang w:val="fr-CA"/>
        </w:rPr>
        <w:t>’</w:t>
      </w:r>
      <w:r>
        <w:rPr>
          <w:iCs/>
          <w:kern w:val="22"/>
          <w:lang w:val="fr-CA"/>
        </w:rPr>
        <w:t>Initiative en renforçant les mesures, notamment en ce qui concerne les pollinisateurs sauvages, compte tenu de la législation nationale et les circonstances</w:t>
      </w:r>
      <w:r w:rsidR="00142771">
        <w:rPr>
          <w:iCs/>
          <w:kern w:val="22"/>
          <w:lang w:val="fr-CA"/>
        </w:rPr>
        <w:t>;</w:t>
      </w:r>
    </w:p>
    <w:p w14:paraId="5C45040D" w14:textId="432AED6C" w:rsidR="00094922" w:rsidRDefault="00F22BF8" w:rsidP="00094922">
      <w:pPr>
        <w:pStyle w:val="CBDNormalNoNumber"/>
        <w:tabs>
          <w:tab w:val="clear" w:pos="567"/>
          <w:tab w:val="clear" w:pos="1134"/>
        </w:tabs>
        <w:ind w:firstLine="567"/>
        <w:rPr>
          <w:iCs/>
          <w:lang w:val="fr-FR"/>
        </w:rPr>
      </w:pPr>
      <w:r>
        <w:rPr>
          <w:iCs/>
          <w:kern w:val="22"/>
          <w:lang w:val="fr-CA"/>
        </w:rPr>
        <w:t>[</w:t>
      </w:r>
      <w:r w:rsidRPr="0004798E">
        <w:rPr>
          <w:iCs/>
          <w:kern w:val="22"/>
          <w:lang w:val="fr-CA"/>
        </w:rPr>
        <w:t>11.</w:t>
      </w:r>
      <w:r w:rsidRPr="0004798E">
        <w:rPr>
          <w:iCs/>
          <w:kern w:val="22"/>
          <w:lang w:val="fr-CA"/>
        </w:rPr>
        <w:tab/>
      </w:r>
      <w:r>
        <w:rPr>
          <w:i/>
          <w:lang w:val="fr-CA"/>
        </w:rPr>
        <w:t>Prie</w:t>
      </w:r>
      <w:r w:rsidRPr="00CB552B">
        <w:rPr>
          <w:i/>
          <w:iCs/>
          <w:lang w:val="fr-CA"/>
        </w:rPr>
        <w:t xml:space="preserve"> </w:t>
      </w:r>
      <w:r w:rsidRPr="00CB552B">
        <w:rPr>
          <w:lang w:val="fr-CA"/>
        </w:rPr>
        <w:t>la Secrétaire exécutive de la Convention</w:t>
      </w:r>
      <w:r>
        <w:rPr>
          <w:lang w:val="fr-CA"/>
        </w:rPr>
        <w:t>, sous réserve de la disponibilité des ressources,</w:t>
      </w:r>
      <w:r w:rsidRPr="00CB552B">
        <w:rPr>
          <w:lang w:val="fr-CA"/>
        </w:rPr>
        <w:t xml:space="preserve"> de poursuivre avec l</w:t>
      </w:r>
      <w:r w:rsidR="002D22B6">
        <w:rPr>
          <w:lang w:val="fr-CA"/>
        </w:rPr>
        <w:t>’</w:t>
      </w:r>
      <w:r w:rsidRPr="00CB552B">
        <w:rPr>
          <w:lang w:val="fr-CA"/>
        </w:rPr>
        <w:t>Organisation des Nations Unies pour l</w:t>
      </w:r>
      <w:r w:rsidR="002D22B6">
        <w:rPr>
          <w:lang w:val="fr-CA"/>
        </w:rPr>
        <w:t>’</w:t>
      </w:r>
      <w:r w:rsidRPr="00CB552B">
        <w:rPr>
          <w:lang w:val="fr-CA"/>
        </w:rPr>
        <w:t>alimentation et l</w:t>
      </w:r>
      <w:r w:rsidR="002D22B6">
        <w:rPr>
          <w:lang w:val="fr-CA"/>
        </w:rPr>
        <w:t>’</w:t>
      </w:r>
      <w:r w:rsidRPr="00CB552B">
        <w:rPr>
          <w:lang w:val="fr-CA"/>
        </w:rPr>
        <w:t>agriculture et la Commission des ressources génétiques pour l</w:t>
      </w:r>
      <w:r w:rsidR="002D22B6">
        <w:rPr>
          <w:lang w:val="fr-CA"/>
        </w:rPr>
        <w:t>’</w:t>
      </w:r>
      <w:r w:rsidRPr="00CB552B">
        <w:rPr>
          <w:lang w:val="fr-CA"/>
        </w:rPr>
        <w:t>alimentation et l</w:t>
      </w:r>
      <w:r w:rsidR="002D22B6">
        <w:rPr>
          <w:lang w:val="fr-CA"/>
        </w:rPr>
        <w:t>’</w:t>
      </w:r>
      <w:r w:rsidRPr="00CB552B">
        <w:rPr>
          <w:lang w:val="fr-CA"/>
        </w:rPr>
        <w:t xml:space="preserve">agriculture les travaux </w:t>
      </w:r>
      <w:r>
        <w:rPr>
          <w:lang w:val="fr-CA"/>
        </w:rPr>
        <w:t>portant sur la biodiversité des sols et les pollinisateurs, y compris au moyen d</w:t>
      </w:r>
      <w:r w:rsidR="002D22B6">
        <w:rPr>
          <w:lang w:val="fr-CA"/>
        </w:rPr>
        <w:t>’</w:t>
      </w:r>
      <w:r>
        <w:rPr>
          <w:lang w:val="fr-CA"/>
        </w:rPr>
        <w:t>une plateforme mondiale sur les pollinisateurs, tel qu</w:t>
      </w:r>
      <w:r w:rsidR="002D22B6">
        <w:rPr>
          <w:lang w:val="fr-CA"/>
        </w:rPr>
        <w:t>’</w:t>
      </w:r>
      <w:r>
        <w:rPr>
          <w:lang w:val="fr-CA"/>
        </w:rPr>
        <w:t>énoncé au paragraphe</w:t>
      </w:r>
      <w:r w:rsidRPr="00D24192">
        <w:rPr>
          <w:lang w:val="fr-CA"/>
        </w:rPr>
        <w:t> 9</w:t>
      </w:r>
      <w:r w:rsidR="00142771">
        <w:rPr>
          <w:lang w:val="fr-CA"/>
        </w:rPr>
        <w:t>;</w:t>
      </w:r>
      <w:r>
        <w:rPr>
          <w:lang w:val="fr-CA"/>
        </w:rPr>
        <w:t>]</w:t>
      </w:r>
      <w:r w:rsidRPr="00CB552B">
        <w:rPr>
          <w:lang w:val="fr-CA"/>
        </w:rPr>
        <w:t xml:space="preserve"> </w:t>
      </w:r>
    </w:p>
    <w:p w14:paraId="6B064DDE" w14:textId="3E1F93D4" w:rsidR="00094922" w:rsidRDefault="00F22BF8" w:rsidP="00094922">
      <w:pPr>
        <w:pStyle w:val="CBDNormalNoNumber"/>
        <w:tabs>
          <w:tab w:val="clear" w:pos="567"/>
          <w:tab w:val="clear" w:pos="1134"/>
        </w:tabs>
        <w:ind w:firstLine="567"/>
        <w:rPr>
          <w:iCs/>
          <w:lang w:val="fr-FR"/>
        </w:rPr>
      </w:pPr>
      <w:r w:rsidRPr="0004798E">
        <w:rPr>
          <w:iCs/>
          <w:kern w:val="22"/>
          <w:lang w:val="fr-CA"/>
        </w:rPr>
        <w:t>12.</w:t>
      </w:r>
      <w:r w:rsidRPr="0004798E">
        <w:rPr>
          <w:i/>
          <w:kern w:val="22"/>
          <w:lang w:val="fr-CA"/>
        </w:rPr>
        <w:tab/>
      </w:r>
      <w:r>
        <w:rPr>
          <w:i/>
          <w:lang w:val="fr-CA"/>
        </w:rPr>
        <w:t>Prie</w:t>
      </w:r>
      <w:r w:rsidRPr="00CB552B">
        <w:rPr>
          <w:i/>
          <w:lang w:val="fr-CA"/>
        </w:rPr>
        <w:t xml:space="preserve"> également</w:t>
      </w:r>
      <w:r w:rsidRPr="00CB552B">
        <w:rPr>
          <w:lang w:val="fr-CA"/>
        </w:rPr>
        <w:t xml:space="preserve"> la Secrétaire exécutive, sous réserve de la disponibilité des ressources, de coopérer avec</w:t>
      </w:r>
      <w:r>
        <w:rPr>
          <w:lang w:val="fr-CA"/>
        </w:rPr>
        <w:t xml:space="preserve"> l</w:t>
      </w:r>
      <w:r w:rsidR="002D22B6">
        <w:rPr>
          <w:lang w:val="fr-CA"/>
        </w:rPr>
        <w:t>’</w:t>
      </w:r>
      <w:r>
        <w:rPr>
          <w:lang w:val="fr-CA"/>
        </w:rPr>
        <w:t>Organisation des Nations Unies pour l</w:t>
      </w:r>
      <w:r w:rsidR="002D22B6">
        <w:rPr>
          <w:lang w:val="fr-CA"/>
        </w:rPr>
        <w:t>’</w:t>
      </w:r>
      <w:r>
        <w:rPr>
          <w:lang w:val="fr-CA"/>
        </w:rPr>
        <w:t>alimentation et l</w:t>
      </w:r>
      <w:r w:rsidR="002D22B6">
        <w:rPr>
          <w:lang w:val="fr-CA"/>
        </w:rPr>
        <w:t>’</w:t>
      </w:r>
      <w:r>
        <w:rPr>
          <w:lang w:val="fr-CA"/>
        </w:rPr>
        <w:t>agriculture ainsi que</w:t>
      </w:r>
      <w:r w:rsidRPr="00CB552B">
        <w:rPr>
          <w:lang w:val="fr-CA"/>
        </w:rPr>
        <w:t xml:space="preserve"> les</w:t>
      </w:r>
      <w:r>
        <w:rPr>
          <w:lang w:val="fr-CA"/>
        </w:rPr>
        <w:t xml:space="preserve"> conventions et</w:t>
      </w:r>
      <w:r w:rsidRPr="00CB552B">
        <w:rPr>
          <w:lang w:val="fr-CA"/>
        </w:rPr>
        <w:t xml:space="preserve"> organisations compétentes</w:t>
      </w:r>
      <w:r>
        <w:rPr>
          <w:lang w:val="fr-CA"/>
        </w:rPr>
        <w:t>, en particulier celles mentionnées au</w:t>
      </w:r>
      <w:r w:rsidR="00E87AF4">
        <w:rPr>
          <w:lang w:val="fr-CA"/>
        </w:rPr>
        <w:t xml:space="preserve"> </w:t>
      </w:r>
      <w:r>
        <w:rPr>
          <w:lang w:val="fr-CA"/>
        </w:rPr>
        <w:t>paragraphe 5, conformément à leurs mandats respectifs,</w:t>
      </w:r>
      <w:r w:rsidRPr="00CB552B">
        <w:rPr>
          <w:lang w:val="fr-CA"/>
        </w:rPr>
        <w:t xml:space="preserve"> à l</w:t>
      </w:r>
      <w:r w:rsidR="002D22B6">
        <w:rPr>
          <w:lang w:val="fr-CA"/>
        </w:rPr>
        <w:t>’</w:t>
      </w:r>
      <w:r w:rsidRPr="00CB552B">
        <w:rPr>
          <w:lang w:val="fr-CA"/>
        </w:rPr>
        <w:t>élaboration d</w:t>
      </w:r>
      <w:r w:rsidR="002D22B6">
        <w:rPr>
          <w:lang w:val="fr-CA"/>
        </w:rPr>
        <w:t>’</w:t>
      </w:r>
      <w:r w:rsidRPr="00CB552B">
        <w:rPr>
          <w:lang w:val="fr-CA"/>
        </w:rPr>
        <w:t>outils et d</w:t>
      </w:r>
      <w:r w:rsidR="002D22B6">
        <w:rPr>
          <w:lang w:val="fr-CA"/>
        </w:rPr>
        <w:t>’</w:t>
      </w:r>
      <w:r w:rsidRPr="00CB552B">
        <w:rPr>
          <w:lang w:val="fr-CA"/>
        </w:rPr>
        <w:t>orientations</w:t>
      </w:r>
      <w:r>
        <w:rPr>
          <w:lang w:val="fr-CA"/>
        </w:rPr>
        <w:t xml:space="preserve"> volontaires</w:t>
      </w:r>
      <w:r w:rsidRPr="00CB552B">
        <w:rPr>
          <w:lang w:val="fr-CA"/>
        </w:rPr>
        <w:t xml:space="preserve"> pertinents</w:t>
      </w:r>
      <w:r>
        <w:rPr>
          <w:lang w:val="fr-CA"/>
        </w:rPr>
        <w:t xml:space="preserve"> et à la promotion d</w:t>
      </w:r>
      <w:r w:rsidR="002D22B6">
        <w:rPr>
          <w:lang w:val="fr-CA"/>
        </w:rPr>
        <w:t>’</w:t>
      </w:r>
      <w:r>
        <w:rPr>
          <w:lang w:val="fr-CA"/>
        </w:rPr>
        <w:t>activités de renforcement des capacités</w:t>
      </w:r>
      <w:r w:rsidRPr="00AE6CAF">
        <w:rPr>
          <w:lang w:val="fr-CA"/>
        </w:rPr>
        <w:t xml:space="preserve"> </w:t>
      </w:r>
      <w:r w:rsidRPr="00CB552B">
        <w:rPr>
          <w:lang w:val="fr-CA"/>
        </w:rPr>
        <w:t>pour réduire les incidences de la pollution sur la diversité biologique des sols</w:t>
      </w:r>
      <w:r>
        <w:rPr>
          <w:lang w:val="fr-CA"/>
        </w:rPr>
        <w:t>, y compris par l</w:t>
      </w:r>
      <w:r w:rsidR="002D22B6">
        <w:rPr>
          <w:lang w:val="fr-CA"/>
        </w:rPr>
        <w:t>’</w:t>
      </w:r>
      <w:r>
        <w:rPr>
          <w:lang w:val="fr-CA"/>
        </w:rPr>
        <w:t xml:space="preserve">utilisation fondée sur des données probantes de la biodiversité fongique pour la restauration des sols, en tenant compte des </w:t>
      </w:r>
      <w:r w:rsidR="00995D35">
        <w:rPr>
          <w:lang w:val="fr-CA"/>
        </w:rPr>
        <w:t xml:space="preserve">problèmes </w:t>
      </w:r>
      <w:r>
        <w:rPr>
          <w:lang w:val="fr-CA"/>
        </w:rPr>
        <w:t xml:space="preserve">spécifiques auxquels font face les pays en développement, </w:t>
      </w:r>
      <w:r w:rsidRPr="00CB552B">
        <w:rPr>
          <w:lang w:val="fr-CA"/>
        </w:rPr>
        <w:t>et de rendre compte des progrès accomplis à l</w:t>
      </w:r>
      <w:r w:rsidR="002D22B6">
        <w:rPr>
          <w:lang w:val="fr-CA"/>
        </w:rPr>
        <w:t>’</w:t>
      </w:r>
      <w:r w:rsidRPr="00CB552B">
        <w:rPr>
          <w:lang w:val="fr-CA"/>
        </w:rPr>
        <w:t xml:space="preserve">Organe subsidiaire chargé de fournir des avis scientifiques, techniques et technologiques </w:t>
      </w:r>
      <w:r w:rsidR="00E62C09">
        <w:rPr>
          <w:lang w:val="fr-CA"/>
        </w:rPr>
        <w:t>à une réunion devant se tenir</w:t>
      </w:r>
      <w:r w:rsidR="00381618">
        <w:rPr>
          <w:lang w:val="fr-CA"/>
        </w:rPr>
        <w:t xml:space="preserve"> avant la</w:t>
      </w:r>
      <w:r w:rsidR="00E87AF4">
        <w:rPr>
          <w:lang w:val="fr-CA"/>
        </w:rPr>
        <w:t xml:space="preserve"> </w:t>
      </w:r>
      <w:r w:rsidRPr="00CB552B">
        <w:rPr>
          <w:lang w:val="fr-CA"/>
        </w:rPr>
        <w:t>dix-huitième session de la Conférence des Parties</w:t>
      </w:r>
      <w:r w:rsidR="00142771">
        <w:rPr>
          <w:lang w:val="fr-CA"/>
        </w:rPr>
        <w:t>;</w:t>
      </w:r>
    </w:p>
    <w:p w14:paraId="52033988" w14:textId="5E92B6F7" w:rsidR="00094922" w:rsidRDefault="00F22BF8" w:rsidP="00094922">
      <w:pPr>
        <w:pStyle w:val="CBDNormalNoNumber"/>
        <w:tabs>
          <w:tab w:val="clear" w:pos="567"/>
          <w:tab w:val="clear" w:pos="1134"/>
        </w:tabs>
        <w:ind w:firstLine="567"/>
        <w:rPr>
          <w:iCs/>
          <w:lang w:val="fr-FR"/>
        </w:rPr>
      </w:pPr>
      <w:r w:rsidRPr="0004798E">
        <w:rPr>
          <w:iCs/>
          <w:kern w:val="22"/>
          <w:lang w:val="fr-CA"/>
        </w:rPr>
        <w:t>13.</w:t>
      </w:r>
      <w:r w:rsidRPr="0004798E">
        <w:rPr>
          <w:i/>
          <w:kern w:val="22"/>
          <w:lang w:val="fr-CA"/>
        </w:rPr>
        <w:tab/>
      </w:r>
      <w:r>
        <w:rPr>
          <w:i/>
          <w:lang w:val="fr-CA"/>
        </w:rPr>
        <w:t>Prie</w:t>
      </w:r>
      <w:r w:rsidRPr="00CB552B">
        <w:rPr>
          <w:i/>
          <w:lang w:val="fr-CA"/>
        </w:rPr>
        <w:t xml:space="preserve"> en outre</w:t>
      </w:r>
      <w:r w:rsidRPr="00CB552B">
        <w:rPr>
          <w:lang w:val="fr-CA"/>
        </w:rPr>
        <w:t xml:space="preserve"> la Secrétaire exécutive, sous réserve de la disponibilité des ressources, et invite l</w:t>
      </w:r>
      <w:r w:rsidR="002D22B6">
        <w:rPr>
          <w:lang w:val="fr-CA"/>
        </w:rPr>
        <w:t>’</w:t>
      </w:r>
      <w:r w:rsidRPr="00CB552B">
        <w:rPr>
          <w:lang w:val="fr-CA"/>
        </w:rPr>
        <w:t>Organisation des Nations Unies pour l</w:t>
      </w:r>
      <w:r w:rsidR="002D22B6">
        <w:rPr>
          <w:lang w:val="fr-CA"/>
        </w:rPr>
        <w:t>’</w:t>
      </w:r>
      <w:r w:rsidRPr="00CB552B">
        <w:rPr>
          <w:lang w:val="fr-CA"/>
        </w:rPr>
        <w:t>alimentation et l</w:t>
      </w:r>
      <w:r w:rsidR="002D22B6">
        <w:rPr>
          <w:lang w:val="fr-CA"/>
        </w:rPr>
        <w:t>’</w:t>
      </w:r>
      <w:r w:rsidRPr="00CB552B">
        <w:rPr>
          <w:lang w:val="fr-CA"/>
        </w:rPr>
        <w:t>agriculture, le Partenariat mondial sur les sols, l</w:t>
      </w:r>
      <w:r w:rsidR="002D22B6">
        <w:rPr>
          <w:lang w:val="fr-CA"/>
        </w:rPr>
        <w:t>’</w:t>
      </w:r>
      <w:r w:rsidRPr="00CB552B">
        <w:rPr>
          <w:lang w:val="fr-CA"/>
        </w:rPr>
        <w:t>Initiative mondiale pour la diversité biologique des sols</w:t>
      </w:r>
      <w:r>
        <w:rPr>
          <w:lang w:val="fr-CA"/>
        </w:rPr>
        <w:t>, l</w:t>
      </w:r>
      <w:r w:rsidR="002D22B6">
        <w:rPr>
          <w:lang w:val="fr-CA"/>
        </w:rPr>
        <w:t>’</w:t>
      </w:r>
      <w:r w:rsidRPr="00995D35">
        <w:rPr>
          <w:lang w:val="fr-FR"/>
        </w:rPr>
        <w:t>Union</w:t>
      </w:r>
      <w:r w:rsidRPr="007D6468">
        <w:rPr>
          <w:lang w:val="fr-FR"/>
        </w:rPr>
        <w:t xml:space="preserve"> internationale pour la </w:t>
      </w:r>
      <w:r w:rsidRPr="007D6468">
        <w:rPr>
          <w:i/>
          <w:iCs/>
          <w:lang w:val="fr-FR"/>
        </w:rPr>
        <w:t>conservation</w:t>
      </w:r>
      <w:r w:rsidRPr="007D6468">
        <w:rPr>
          <w:lang w:val="fr-FR"/>
        </w:rPr>
        <w:t xml:space="preserve"> de la </w:t>
      </w:r>
      <w:r w:rsidRPr="007D6468">
        <w:rPr>
          <w:i/>
          <w:iCs/>
          <w:lang w:val="fr-FR"/>
        </w:rPr>
        <w:t>nature</w:t>
      </w:r>
      <w:r w:rsidRPr="007D6468">
        <w:rPr>
          <w:lang w:val="fr-FR"/>
        </w:rPr>
        <w:t xml:space="preserve"> et de ses ressources</w:t>
      </w:r>
      <w:r w:rsidRPr="00CB552B">
        <w:rPr>
          <w:lang w:val="fr-CA"/>
        </w:rPr>
        <w:t xml:space="preserve"> et autres organisations compétentes, à poursuivre les efforts visant à élaborer des méthod</w:t>
      </w:r>
      <w:r w:rsidR="00995D35">
        <w:rPr>
          <w:lang w:val="fr-CA"/>
        </w:rPr>
        <w:t xml:space="preserve">es </w:t>
      </w:r>
      <w:r w:rsidRPr="00CB552B">
        <w:rPr>
          <w:lang w:val="fr-CA"/>
        </w:rPr>
        <w:t xml:space="preserve">harmonisées </w:t>
      </w:r>
      <w:r>
        <w:rPr>
          <w:lang w:val="fr-CA"/>
        </w:rPr>
        <w:t xml:space="preserve">et des indicateurs compatibles </w:t>
      </w:r>
      <w:r w:rsidRPr="00CB552B">
        <w:rPr>
          <w:lang w:val="fr-CA"/>
        </w:rPr>
        <w:t>pour la conservation et l</w:t>
      </w:r>
      <w:r w:rsidR="002D22B6">
        <w:rPr>
          <w:lang w:val="fr-CA"/>
        </w:rPr>
        <w:t>’</w:t>
      </w:r>
      <w:r w:rsidRPr="00CB552B">
        <w:rPr>
          <w:lang w:val="fr-CA"/>
        </w:rPr>
        <w:t>utilisation durable de la diversité biologique des sols</w:t>
      </w:r>
      <w:r>
        <w:rPr>
          <w:lang w:val="fr-CA"/>
        </w:rPr>
        <w:t>, afin d</w:t>
      </w:r>
      <w:r w:rsidR="002D22B6">
        <w:rPr>
          <w:lang w:val="fr-CA"/>
        </w:rPr>
        <w:t>’</w:t>
      </w:r>
      <w:r>
        <w:rPr>
          <w:lang w:val="fr-CA"/>
        </w:rPr>
        <w:t>assurer que toute méthode élaborée n</w:t>
      </w:r>
      <w:r w:rsidR="002D22B6">
        <w:rPr>
          <w:lang w:val="fr-CA"/>
        </w:rPr>
        <w:t>’</w:t>
      </w:r>
      <w:r>
        <w:rPr>
          <w:lang w:val="fr-CA"/>
        </w:rPr>
        <w:t>alourdit pas la tâche d</w:t>
      </w:r>
      <w:r w:rsidR="002D22B6">
        <w:rPr>
          <w:lang w:val="fr-CA"/>
        </w:rPr>
        <w:t>’</w:t>
      </w:r>
      <w:r>
        <w:rPr>
          <w:lang w:val="fr-CA"/>
        </w:rPr>
        <w:t>établissement de rapports, qu</w:t>
      </w:r>
      <w:r w:rsidR="002D22B6">
        <w:rPr>
          <w:lang w:val="fr-CA"/>
        </w:rPr>
        <w:t>’</w:t>
      </w:r>
      <w:r>
        <w:rPr>
          <w:lang w:val="fr-CA"/>
        </w:rPr>
        <w:t>elle respecte les mandats respectifs de chaque entité et qu</w:t>
      </w:r>
      <w:r w:rsidR="002D22B6">
        <w:rPr>
          <w:lang w:val="fr-CA"/>
        </w:rPr>
        <w:t>’</w:t>
      </w:r>
      <w:r>
        <w:rPr>
          <w:lang w:val="fr-CA"/>
        </w:rPr>
        <w:t>elle évite le dédoublement d</w:t>
      </w:r>
      <w:r w:rsidR="00995D35">
        <w:rPr>
          <w:lang w:val="fr-CA"/>
        </w:rPr>
        <w:t>’</w:t>
      </w:r>
      <w:r>
        <w:rPr>
          <w:lang w:val="fr-CA"/>
        </w:rPr>
        <w:t>efforts, afin d</w:t>
      </w:r>
      <w:r w:rsidR="002D22B6">
        <w:rPr>
          <w:lang w:val="fr-CA"/>
        </w:rPr>
        <w:t>’</w:t>
      </w:r>
      <w:r>
        <w:rPr>
          <w:lang w:val="fr-CA"/>
        </w:rPr>
        <w:t>assurer que les données ainsi générées soient accessibles, interopérables et intégrées dans le Cadre, et de faire rapport sur les progrès réalisés à l</w:t>
      </w:r>
      <w:r w:rsidR="002D22B6">
        <w:rPr>
          <w:lang w:val="fr-CA"/>
        </w:rPr>
        <w:t>’</w:t>
      </w:r>
      <w:r>
        <w:rPr>
          <w:lang w:val="fr-CA"/>
        </w:rPr>
        <w:t xml:space="preserve">Organe subsidiaire chargé de fournir des avis scientifiques, techniques et technologiques </w:t>
      </w:r>
      <w:r w:rsidR="00E62C09">
        <w:rPr>
          <w:lang w:val="fr-CA"/>
        </w:rPr>
        <w:t>à une réunion devant se tenir</w:t>
      </w:r>
      <w:r w:rsidR="00381618">
        <w:rPr>
          <w:lang w:val="fr-CA"/>
        </w:rPr>
        <w:t xml:space="preserve"> avant la</w:t>
      </w:r>
      <w:r w:rsidR="00E87AF4">
        <w:rPr>
          <w:lang w:val="fr-CA"/>
        </w:rPr>
        <w:t xml:space="preserve"> </w:t>
      </w:r>
      <w:r>
        <w:rPr>
          <w:lang w:val="fr-CA"/>
        </w:rPr>
        <w:t>dix-huitième réunion de la Conférence des Parties</w:t>
      </w:r>
      <w:r w:rsidR="00142771">
        <w:rPr>
          <w:lang w:val="fr-CA"/>
        </w:rPr>
        <w:t>;</w:t>
      </w:r>
    </w:p>
    <w:p w14:paraId="571FBFC0" w14:textId="0FB37218" w:rsidR="00F22BF8" w:rsidRPr="00094922" w:rsidRDefault="00F22BF8" w:rsidP="00094922">
      <w:pPr>
        <w:pStyle w:val="CBDNormalNoNumber"/>
        <w:tabs>
          <w:tab w:val="clear" w:pos="567"/>
          <w:tab w:val="clear" w:pos="1134"/>
        </w:tabs>
        <w:ind w:firstLine="567"/>
        <w:rPr>
          <w:iCs/>
          <w:lang w:val="fr-FR"/>
        </w:rPr>
      </w:pPr>
      <w:r w:rsidRPr="0004798E">
        <w:rPr>
          <w:iCs/>
          <w:kern w:val="22"/>
          <w:lang w:val="fr-CA"/>
        </w:rPr>
        <w:t>14.</w:t>
      </w:r>
      <w:r w:rsidRPr="0004798E">
        <w:rPr>
          <w:iCs/>
          <w:kern w:val="22"/>
          <w:lang w:val="fr-CA"/>
        </w:rPr>
        <w:tab/>
      </w:r>
      <w:r w:rsidRPr="00CB552B">
        <w:rPr>
          <w:i/>
          <w:lang w:val="fr-CA"/>
        </w:rPr>
        <w:t>Prie</w:t>
      </w:r>
      <w:r w:rsidRPr="00CB552B">
        <w:rPr>
          <w:lang w:val="fr-CA"/>
        </w:rPr>
        <w:t xml:space="preserve"> la Secrétaire </w:t>
      </w:r>
      <w:r w:rsidRPr="00C1503F">
        <w:rPr>
          <w:lang w:val="fr-CA"/>
        </w:rPr>
        <w:t>exécutive de transmettre la présente décision à l</w:t>
      </w:r>
      <w:r w:rsidR="002D22B6">
        <w:rPr>
          <w:lang w:val="fr-CA"/>
        </w:rPr>
        <w:t>’</w:t>
      </w:r>
      <w:r w:rsidRPr="00C1503F">
        <w:rPr>
          <w:lang w:val="fr-CA"/>
        </w:rPr>
        <w:t>Organisation des Nations Unies pour l</w:t>
      </w:r>
      <w:r w:rsidR="002D22B6">
        <w:rPr>
          <w:lang w:val="fr-CA"/>
        </w:rPr>
        <w:t>’</w:t>
      </w:r>
      <w:r w:rsidRPr="00C1503F">
        <w:rPr>
          <w:lang w:val="fr-CA"/>
        </w:rPr>
        <w:t>alimentation et l</w:t>
      </w:r>
      <w:r w:rsidR="002D22B6">
        <w:rPr>
          <w:lang w:val="fr-CA"/>
        </w:rPr>
        <w:t>’</w:t>
      </w:r>
      <w:r w:rsidRPr="00C1503F">
        <w:rPr>
          <w:lang w:val="fr-CA"/>
        </w:rPr>
        <w:t>agriculture, au Programme des Nations Unies pour le développement, à l</w:t>
      </w:r>
      <w:r w:rsidR="002D22B6">
        <w:rPr>
          <w:lang w:val="fr-CA"/>
        </w:rPr>
        <w:t>’</w:t>
      </w:r>
      <w:r w:rsidRPr="00C1503F">
        <w:rPr>
          <w:lang w:val="fr-CA"/>
        </w:rPr>
        <w:t>Organisation des Nations Unies pour l</w:t>
      </w:r>
      <w:r w:rsidR="002D22B6">
        <w:rPr>
          <w:lang w:val="fr-CA"/>
        </w:rPr>
        <w:t>’</w:t>
      </w:r>
      <w:r w:rsidRPr="00C1503F">
        <w:rPr>
          <w:lang w:val="fr-CA"/>
        </w:rPr>
        <w:t xml:space="preserve">éducation, la science et la culture, à </w:t>
      </w:r>
      <w:r w:rsidRPr="00C1503F">
        <w:rPr>
          <w:lang w:val="fr-CA"/>
        </w:rPr>
        <w:lastRenderedPageBreak/>
        <w:t>l</w:t>
      </w:r>
      <w:r w:rsidR="002D22B6">
        <w:rPr>
          <w:lang w:val="fr-CA"/>
        </w:rPr>
        <w:t>’</w:t>
      </w:r>
      <w:r w:rsidRPr="00C1503F">
        <w:rPr>
          <w:lang w:val="fr-CA"/>
        </w:rPr>
        <w:t>Organisation mondiale de la santé, à l</w:t>
      </w:r>
      <w:r w:rsidR="002D22B6">
        <w:rPr>
          <w:lang w:val="fr-CA"/>
        </w:rPr>
        <w:t>’</w:t>
      </w:r>
      <w:r w:rsidRPr="00C1503F">
        <w:rPr>
          <w:iCs/>
          <w:lang w:val="fr-FR"/>
        </w:rPr>
        <w:t>Organisation</w:t>
      </w:r>
      <w:r w:rsidRPr="00C1503F">
        <w:rPr>
          <w:lang w:val="fr-FR"/>
        </w:rPr>
        <w:t xml:space="preserve"> mondiale de la santé animale,</w:t>
      </w:r>
      <w:r w:rsidRPr="00C1503F">
        <w:rPr>
          <w:lang w:val="fr-CA"/>
        </w:rPr>
        <w:t xml:space="preserve"> </w:t>
      </w:r>
      <w:r>
        <w:rPr>
          <w:lang w:val="fr-CA"/>
        </w:rPr>
        <w:t>aux secrétariats des</w:t>
      </w:r>
      <w:r w:rsidRPr="00C1503F">
        <w:rPr>
          <w:lang w:val="fr-CA"/>
        </w:rPr>
        <w:t xml:space="preserve"> Conventions de Bâle, de Rotterdam et de Stockholm, à la Convention relative aux zones humides d</w:t>
      </w:r>
      <w:r w:rsidR="002D22B6">
        <w:rPr>
          <w:lang w:val="fr-CA"/>
        </w:rPr>
        <w:t>’</w:t>
      </w:r>
      <w:r w:rsidRPr="00C1503F">
        <w:rPr>
          <w:lang w:val="fr-CA"/>
        </w:rPr>
        <w:t>importance internationale, à la Convention de Minamata sur le mercure, à la Convention des Nations Unies sur la lutte contre la désertification, à la Convention-cadre des Nations Unies sur les changements climatiques</w:t>
      </w:r>
      <w:r w:rsidRPr="00C1503F">
        <w:rPr>
          <w:kern w:val="22"/>
          <w:lang w:val="fr-CA"/>
        </w:rPr>
        <w:t xml:space="preserve">, à la Plateforme intergouvernementale scientifique et politique sur la biodiversité et les </w:t>
      </w:r>
      <w:r w:rsidRPr="00C1503F">
        <w:rPr>
          <w:noProof/>
          <w:kern w:val="22"/>
          <w:lang w:val="fr-CA"/>
        </w:rPr>
        <w:t>services écosystémiques</w:t>
      </w:r>
      <w:r w:rsidRPr="00C1503F">
        <w:rPr>
          <w:kern w:val="22"/>
          <w:lang w:val="fr-CA"/>
        </w:rPr>
        <w:t xml:space="preserve">, au </w:t>
      </w:r>
      <w:r w:rsidRPr="00C1503F">
        <w:rPr>
          <w:lang w:val="fr-FR"/>
        </w:rPr>
        <w:t xml:space="preserve">Groupe </w:t>
      </w:r>
      <w:r w:rsidRPr="00C1503F">
        <w:rPr>
          <w:iCs/>
          <w:lang w:val="fr-FR"/>
        </w:rPr>
        <w:t>international</w:t>
      </w:r>
      <w:r w:rsidRPr="00C1503F">
        <w:rPr>
          <w:lang w:val="fr-FR"/>
        </w:rPr>
        <w:t xml:space="preserve"> d</w:t>
      </w:r>
      <w:r w:rsidR="002D22B6">
        <w:rPr>
          <w:lang w:val="fr-FR"/>
        </w:rPr>
        <w:t>’</w:t>
      </w:r>
      <w:r w:rsidRPr="00C1503F">
        <w:rPr>
          <w:lang w:val="fr-FR"/>
        </w:rPr>
        <w:t>experts sur les ressources</w:t>
      </w:r>
      <w:r w:rsidR="00E87AF4">
        <w:rPr>
          <w:kern w:val="22"/>
          <w:lang w:val="fr-CA"/>
        </w:rPr>
        <w:t xml:space="preserve"> </w:t>
      </w:r>
      <w:r w:rsidRPr="00C1503F">
        <w:rPr>
          <w:lang w:val="fr-CA"/>
        </w:rPr>
        <w:t>et à d</w:t>
      </w:r>
      <w:r w:rsidR="002D22B6">
        <w:rPr>
          <w:lang w:val="fr-CA"/>
        </w:rPr>
        <w:t>’</w:t>
      </w:r>
      <w:r w:rsidRPr="00C1503F">
        <w:rPr>
          <w:lang w:val="fr-CA"/>
        </w:rPr>
        <w:t>autres conventions et entités du système des Nations Unies liées à la biodiversité, en particulier celles qui participent à la mise en œuvre de la Décennie des Nations Unies pour la restauration des écosystèmes</w:t>
      </w:r>
      <w:r w:rsidRPr="00C1503F">
        <w:rPr>
          <w:vertAlign w:val="superscript"/>
          <w:lang w:val="fr-CA"/>
        </w:rPr>
        <w:footnoteReference w:id="360"/>
      </w:r>
      <w:r>
        <w:rPr>
          <w:lang w:val="fr-CA"/>
        </w:rPr>
        <w:t>n</w:t>
      </w:r>
      <w:r w:rsidRPr="00C1503F">
        <w:rPr>
          <w:lang w:val="fr-CA"/>
        </w:rPr>
        <w:t xml:space="preserve"> afin d</w:t>
      </w:r>
      <w:r w:rsidR="002D22B6">
        <w:rPr>
          <w:lang w:val="fr-CA"/>
        </w:rPr>
        <w:t>’</w:t>
      </w:r>
      <w:r w:rsidRPr="00C1503F">
        <w:rPr>
          <w:lang w:val="fr-CA"/>
        </w:rPr>
        <w:t xml:space="preserve">encourager des synergies renforcées entre ces </w:t>
      </w:r>
      <w:r>
        <w:rPr>
          <w:lang w:val="fr-CA"/>
        </w:rPr>
        <w:t>institutions</w:t>
      </w:r>
      <w:r w:rsidRPr="00C1503F">
        <w:rPr>
          <w:lang w:val="fr-CA"/>
        </w:rPr>
        <w:t xml:space="preserve"> et d</w:t>
      </w:r>
      <w:r w:rsidR="002D22B6">
        <w:rPr>
          <w:lang w:val="fr-CA"/>
        </w:rPr>
        <w:t>’</w:t>
      </w:r>
      <w:r w:rsidRPr="00C1503F">
        <w:rPr>
          <w:lang w:val="fr-CA"/>
        </w:rPr>
        <w:t>optimiser les avantages communs pour le climat, la biodiversité et la sécurité alimentaire</w:t>
      </w:r>
      <w:r>
        <w:rPr>
          <w:lang w:val="fr-CA"/>
        </w:rPr>
        <w:t>.</w:t>
      </w:r>
      <w:r w:rsidR="00094922" w:rsidRPr="00094922">
        <w:rPr>
          <w:lang w:val="fr-FR"/>
        </w:rPr>
        <w:t xml:space="preserve"> ]</w:t>
      </w:r>
      <w:r>
        <w:rPr>
          <w:lang w:val="fr-CA"/>
        </w:rPr>
        <w:t xml:space="preserve"> </w:t>
      </w:r>
    </w:p>
    <w:p w14:paraId="298AE564" w14:textId="77777777" w:rsidR="00F22BF8" w:rsidRPr="00240C16" w:rsidRDefault="00F22BF8" w:rsidP="00F22BF8">
      <w:pPr>
        <w:pStyle w:val="CBDAgendaItem"/>
        <w:rPr>
          <w:rFonts w:hint="eastAsia"/>
          <w:sz w:val="26"/>
          <w:szCs w:val="26"/>
          <w:lang w:val="fr-FR"/>
        </w:rPr>
        <w:sectPr w:rsidR="00F22BF8" w:rsidRPr="00240C16" w:rsidSect="00F22BF8">
          <w:pgSz w:w="12240" w:h="15840"/>
          <w:pgMar w:top="567" w:right="1440" w:bottom="1134" w:left="1440" w:header="709" w:footer="709" w:gutter="0"/>
          <w:cols w:space="708"/>
          <w:docGrid w:linePitch="360"/>
        </w:sectPr>
      </w:pPr>
    </w:p>
    <w:p w14:paraId="508F0990" w14:textId="16C4C460" w:rsidR="00F22BF8" w:rsidRPr="00094922" w:rsidRDefault="00094922" w:rsidP="00F22BF8">
      <w:pPr>
        <w:pStyle w:val="CBDAgendaItem"/>
        <w:rPr>
          <w:rFonts w:hint="eastAsia"/>
          <w:sz w:val="26"/>
          <w:szCs w:val="26"/>
          <w:lang w:val="fr-FR"/>
        </w:rPr>
      </w:pPr>
      <w:bookmarkStart w:id="148" w:name="_Toc241071563"/>
      <w:bookmarkStart w:id="149" w:name="_Toc241486255"/>
      <w:bookmarkStart w:id="150" w:name="_Toc241589689"/>
      <w:r w:rsidRPr="00094922">
        <w:rPr>
          <w:sz w:val="26"/>
          <w:szCs w:val="26"/>
          <w:lang w:val="fr-FR"/>
        </w:rPr>
        <w:lastRenderedPageBreak/>
        <w:t>Point</w:t>
      </w:r>
      <w:r w:rsidR="00F22BF8" w:rsidRPr="00094922">
        <w:rPr>
          <w:sz w:val="26"/>
          <w:szCs w:val="26"/>
          <w:lang w:val="fr-FR"/>
        </w:rPr>
        <w:t xml:space="preserve"> 18 e)</w:t>
      </w:r>
      <w:r w:rsidR="00F22BF8" w:rsidRPr="00094922">
        <w:rPr>
          <w:sz w:val="26"/>
          <w:szCs w:val="26"/>
          <w:lang w:val="fr-FR"/>
        </w:rPr>
        <w:br/>
      </w:r>
      <w:r w:rsidRPr="00094922">
        <w:rPr>
          <w:sz w:val="26"/>
          <w:szCs w:val="26"/>
          <w:lang w:val="fr-FR"/>
        </w:rPr>
        <w:t xml:space="preserve">Autres questions scientifiques et techniques en lien avec la mise en </w:t>
      </w:r>
      <w:r>
        <w:rPr>
          <w:sz w:val="26"/>
          <w:szCs w:val="26"/>
          <w:lang w:val="fr-FR"/>
        </w:rPr>
        <w:t xml:space="preserve">œuvre </w:t>
      </w:r>
      <w:r w:rsidRPr="00094922">
        <w:rPr>
          <w:sz w:val="26"/>
          <w:szCs w:val="26"/>
          <w:lang w:val="fr-FR"/>
        </w:rPr>
        <w:t xml:space="preserve">du Cadre mondial de la </w:t>
      </w:r>
      <w:r w:rsidR="000517D2">
        <w:rPr>
          <w:sz w:val="26"/>
          <w:szCs w:val="26"/>
          <w:lang w:val="fr-FR"/>
        </w:rPr>
        <w:t>bio</w:t>
      </w:r>
      <w:r w:rsidRPr="00094922">
        <w:rPr>
          <w:sz w:val="26"/>
          <w:szCs w:val="26"/>
          <w:lang w:val="fr-FR"/>
        </w:rPr>
        <w:t>diversité de</w:t>
      </w:r>
      <w:r w:rsidR="00F22BF8" w:rsidRPr="00094922">
        <w:rPr>
          <w:sz w:val="26"/>
          <w:szCs w:val="26"/>
          <w:lang w:val="fr-FR"/>
        </w:rPr>
        <w:t xml:space="preserve"> Kunming-Montr</w:t>
      </w:r>
      <w:r>
        <w:rPr>
          <w:sz w:val="26"/>
          <w:szCs w:val="26"/>
          <w:lang w:val="fr-FR"/>
        </w:rPr>
        <w:t>éa</w:t>
      </w:r>
      <w:r w:rsidR="00F22BF8" w:rsidRPr="00094922">
        <w:rPr>
          <w:sz w:val="26"/>
          <w:szCs w:val="26"/>
          <w:lang w:val="fr-FR"/>
        </w:rPr>
        <w:t>l</w:t>
      </w:r>
      <w:r w:rsidR="00142771">
        <w:rPr>
          <w:sz w:val="26"/>
          <w:szCs w:val="26"/>
          <w:lang w:val="fr-FR"/>
        </w:rPr>
        <w:t xml:space="preserve"> :</w:t>
      </w:r>
      <w:r>
        <w:rPr>
          <w:sz w:val="26"/>
          <w:szCs w:val="26"/>
          <w:lang w:val="fr-FR"/>
        </w:rPr>
        <w:t xml:space="preserve"> espèces exotiques envahissantes</w:t>
      </w:r>
      <w:bookmarkEnd w:id="148"/>
      <w:bookmarkEnd w:id="149"/>
      <w:bookmarkEnd w:id="150"/>
    </w:p>
    <w:tbl>
      <w:tblPr>
        <w:tblStyle w:val="TableGrid"/>
        <w:tblW w:w="0" w:type="auto"/>
        <w:tblLook w:val="04A0" w:firstRow="1" w:lastRow="0" w:firstColumn="1" w:lastColumn="0" w:noHBand="0" w:noVBand="1"/>
      </w:tblPr>
      <w:tblGrid>
        <w:gridCol w:w="9360"/>
      </w:tblGrid>
      <w:tr w:rsidR="00F22BF8" w:rsidRPr="00861C08" w14:paraId="274E2923" w14:textId="77777777" w:rsidTr="00FB1FF9">
        <w:tc>
          <w:tcPr>
            <w:tcW w:w="9360" w:type="dxa"/>
            <w:tcBorders>
              <w:left w:val="nil"/>
              <w:right w:val="nil"/>
            </w:tcBorders>
          </w:tcPr>
          <w:p w14:paraId="1A6ECA28" w14:textId="178C54F4" w:rsidR="00F22BF8" w:rsidRPr="00094922" w:rsidRDefault="00701D96" w:rsidP="00094922">
            <w:pPr>
              <w:pStyle w:val="CBDcompilation-blurb"/>
              <w:rPr>
                <w:lang w:val="fr-FR"/>
              </w:rPr>
            </w:pPr>
            <w:r>
              <w:rPr>
                <w:lang w:val="fr-FR"/>
              </w:rPr>
              <w:t>Le texte du projet de décision suivant</w:t>
            </w:r>
            <w:r w:rsidR="00094922" w:rsidRPr="00451901">
              <w:rPr>
                <w:lang w:val="fr-FR"/>
              </w:rPr>
              <w:t xml:space="preserve"> </w:t>
            </w:r>
            <w:r>
              <w:rPr>
                <w:lang w:val="fr-FR"/>
              </w:rPr>
              <w:t>est repris</w:t>
            </w:r>
            <w:r w:rsidR="00094922" w:rsidRPr="00451901">
              <w:rPr>
                <w:lang w:val="fr-FR"/>
              </w:rPr>
              <w:t xml:space="preserve"> de la recommandation</w:t>
            </w:r>
            <w:r w:rsidR="00094922">
              <w:rPr>
                <w:lang w:val="fr-FR"/>
              </w:rPr>
              <w:t xml:space="preserve"> </w:t>
            </w:r>
            <w:hyperlink r:id="rId361" w:history="1">
              <w:r w:rsidR="00094922" w:rsidRPr="00094922">
                <w:rPr>
                  <w:rStyle w:val="Hyperlink"/>
                  <w:lang w:val="fr-FR"/>
                </w:rPr>
                <w:t>27/8</w:t>
              </w:r>
            </w:hyperlink>
            <w:r w:rsidR="00094922" w:rsidRPr="00094922">
              <w:rPr>
                <w:lang w:val="fr-FR"/>
              </w:rPr>
              <w:t xml:space="preserve"> </w:t>
            </w:r>
            <w:r w:rsidR="00094922">
              <w:rPr>
                <w:lang w:val="fr-FR"/>
              </w:rPr>
              <w:t>de l</w:t>
            </w:r>
            <w:r w:rsidR="002D22B6">
              <w:rPr>
                <w:lang w:val="fr-FR"/>
              </w:rPr>
              <w:t>’</w:t>
            </w:r>
            <w:r w:rsidR="00094922">
              <w:rPr>
                <w:lang w:val="fr-FR"/>
              </w:rPr>
              <w:t>Organe subsidiaire chargé de fournir des avis scientifiques, techniques et technologiques</w:t>
            </w:r>
            <w:r w:rsidR="00F22BF8" w:rsidRPr="00094922">
              <w:rPr>
                <w:lang w:val="fr-FR"/>
              </w:rPr>
              <w:t>.</w:t>
            </w:r>
          </w:p>
        </w:tc>
      </w:tr>
    </w:tbl>
    <w:p w14:paraId="7C8CFDED" w14:textId="77DD4B36" w:rsidR="00F22BF8" w:rsidRPr="00240C16" w:rsidRDefault="00094922" w:rsidP="00F22BF8">
      <w:pPr>
        <w:pStyle w:val="CBDcompilationH2"/>
        <w:rPr>
          <w:lang w:val="fr-FR"/>
        </w:rPr>
      </w:pPr>
      <w:bookmarkStart w:id="151" w:name="_Toc241071564"/>
      <w:r w:rsidRPr="00240C16">
        <w:rPr>
          <w:lang w:val="fr-FR"/>
        </w:rPr>
        <w:t>Espèces exotiques envahissantes</w:t>
      </w:r>
      <w:bookmarkEnd w:id="151"/>
    </w:p>
    <w:p w14:paraId="1229EB5A" w14:textId="77777777" w:rsidR="00094922" w:rsidRPr="00094922" w:rsidRDefault="00094922" w:rsidP="00094922">
      <w:pPr>
        <w:pStyle w:val="CBDNormalNoNumber"/>
        <w:tabs>
          <w:tab w:val="clear" w:pos="567"/>
          <w:tab w:val="clear" w:pos="1134"/>
        </w:tabs>
        <w:ind w:firstLine="567"/>
        <w:rPr>
          <w:lang w:val="fr-FR"/>
        </w:rPr>
      </w:pPr>
      <w:r w:rsidRPr="00AE45BE">
        <w:rPr>
          <w:i/>
          <w:iCs/>
          <w:lang w:val="fr-FR"/>
        </w:rPr>
        <w:t>La Conférence des Parties</w:t>
      </w:r>
      <w:r w:rsidRPr="00AE45BE">
        <w:rPr>
          <w:lang w:val="fr-FR"/>
        </w:rPr>
        <w:t>,</w:t>
      </w:r>
    </w:p>
    <w:p w14:paraId="2E484765" w14:textId="70DABF6F" w:rsidR="00094922" w:rsidRDefault="00094922" w:rsidP="00094922">
      <w:pPr>
        <w:pStyle w:val="CBDNormalNoNumber"/>
        <w:tabs>
          <w:tab w:val="clear" w:pos="567"/>
          <w:tab w:val="clear" w:pos="1134"/>
        </w:tabs>
        <w:ind w:firstLine="567"/>
        <w:rPr>
          <w:lang w:val="fr-FR"/>
        </w:rPr>
      </w:pPr>
      <w:r w:rsidRPr="00AE45BE">
        <w:rPr>
          <w:i/>
          <w:lang w:val="fr-FR"/>
        </w:rPr>
        <w:t xml:space="preserve">Rappelant </w:t>
      </w:r>
      <w:r w:rsidRPr="00AE45BE">
        <w:rPr>
          <w:iCs/>
          <w:lang w:val="fr-FR"/>
        </w:rPr>
        <w:t xml:space="preserve">sa décision </w:t>
      </w:r>
      <w:hyperlink r:id="rId362" w:history="1">
        <w:r w:rsidRPr="007261A2">
          <w:rPr>
            <w:rStyle w:val="Hyperlink"/>
            <w:iCs/>
            <w:lang w:val="fr-FR"/>
          </w:rPr>
          <w:t>16/18</w:t>
        </w:r>
      </w:hyperlink>
      <w:r w:rsidRPr="00AE45BE">
        <w:rPr>
          <w:iCs/>
          <w:lang w:val="fr-FR"/>
        </w:rPr>
        <w:t xml:space="preserve"> du 1</w:t>
      </w:r>
      <w:r w:rsidRPr="00AE45BE">
        <w:rPr>
          <w:iCs/>
          <w:vertAlign w:val="superscript"/>
          <w:lang w:val="fr-FR"/>
        </w:rPr>
        <w:t>er</w:t>
      </w:r>
      <w:r w:rsidRPr="00AE45BE">
        <w:rPr>
          <w:iCs/>
          <w:lang w:val="fr-FR"/>
        </w:rPr>
        <w:t xml:space="preserve"> novembre 2024, dans laquelle elle </w:t>
      </w:r>
      <w:r w:rsidR="00995D35">
        <w:rPr>
          <w:iCs/>
          <w:lang w:val="fr-FR"/>
        </w:rPr>
        <w:t>constat</w:t>
      </w:r>
      <w:r>
        <w:rPr>
          <w:iCs/>
          <w:lang w:val="fr-FR"/>
        </w:rPr>
        <w:t>ai</w:t>
      </w:r>
      <w:r w:rsidRPr="00AE45BE">
        <w:rPr>
          <w:iCs/>
          <w:lang w:val="fr-FR"/>
        </w:rPr>
        <w:t xml:space="preserve">t </w:t>
      </w:r>
      <w:r>
        <w:rPr>
          <w:iCs/>
          <w:lang w:val="fr-FR"/>
        </w:rPr>
        <w:t>qu</w:t>
      </w:r>
      <w:r w:rsidR="002D22B6">
        <w:rPr>
          <w:iCs/>
          <w:lang w:val="fr-FR"/>
        </w:rPr>
        <w:t>’</w:t>
      </w:r>
      <w:r>
        <w:rPr>
          <w:iCs/>
          <w:lang w:val="fr-FR"/>
        </w:rPr>
        <w:t>il était urgent</w:t>
      </w:r>
      <w:r w:rsidRPr="00AE45BE">
        <w:rPr>
          <w:iCs/>
          <w:lang w:val="fr-FR"/>
        </w:rPr>
        <w:t xml:space="preserve"> de mettre en œuvre le Cadre mondial de la biodiversité de Kunming-Montréal</w:t>
      </w:r>
      <w:r>
        <w:rPr>
          <w:rStyle w:val="FootnoteReference"/>
          <w:iCs/>
        </w:rPr>
        <w:footnoteReference w:id="361"/>
      </w:r>
      <w:r w:rsidRPr="00AE45BE">
        <w:rPr>
          <w:iCs/>
          <w:lang w:val="fr-FR"/>
        </w:rPr>
        <w:t xml:space="preserve">, plus particulièrement sa </w:t>
      </w:r>
      <w:r>
        <w:rPr>
          <w:iCs/>
          <w:lang w:val="fr-FR"/>
        </w:rPr>
        <w:t>c</w:t>
      </w:r>
      <w:r w:rsidRPr="00AE45BE">
        <w:rPr>
          <w:iCs/>
          <w:lang w:val="fr-FR"/>
        </w:rPr>
        <w:t xml:space="preserve">ible 6, </w:t>
      </w:r>
      <w:r w:rsidR="00995D35">
        <w:rPr>
          <w:iCs/>
          <w:lang w:val="fr-FR"/>
        </w:rPr>
        <w:t>que le fait d’</w:t>
      </w:r>
      <w:r w:rsidRPr="007261A2">
        <w:rPr>
          <w:iCs/>
          <w:lang w:val="fr-FR"/>
        </w:rPr>
        <w:t>accroître la disponibilité et l</w:t>
      </w:r>
      <w:r w:rsidR="002D22B6">
        <w:rPr>
          <w:iCs/>
          <w:lang w:val="fr-FR"/>
        </w:rPr>
        <w:t>’</w:t>
      </w:r>
      <w:r w:rsidRPr="007261A2">
        <w:rPr>
          <w:iCs/>
          <w:lang w:val="fr-FR"/>
        </w:rPr>
        <w:t xml:space="preserve">accessibilité des informations et des moyens de mise en œuvre et </w:t>
      </w:r>
      <w:r w:rsidR="00995D35">
        <w:rPr>
          <w:iCs/>
          <w:lang w:val="fr-FR"/>
        </w:rPr>
        <w:t xml:space="preserve">de </w:t>
      </w:r>
      <w:r w:rsidRPr="007261A2">
        <w:rPr>
          <w:iCs/>
          <w:lang w:val="fr-FR"/>
        </w:rPr>
        <w:t xml:space="preserve">combler les principales lacunes dans les connaissances sur les invasions biologiques, en particulier dans les pays en développement, se traduirait par des instruments politiques et des mesures de gestion plus robustes et efficaces, et </w:t>
      </w:r>
      <w:r w:rsidR="00995D35">
        <w:rPr>
          <w:iCs/>
          <w:lang w:val="fr-FR"/>
        </w:rPr>
        <w:t xml:space="preserve">qu’il convenait en particulier de de redoubler d’efforts et de coopérer davantage </w:t>
      </w:r>
      <w:r w:rsidRPr="007261A2">
        <w:rPr>
          <w:iCs/>
          <w:lang w:val="fr-FR"/>
        </w:rPr>
        <w:t>pour améliorer la collecte de données dans les régions d</w:t>
      </w:r>
      <w:r w:rsidR="002D22B6">
        <w:rPr>
          <w:iCs/>
          <w:lang w:val="fr-FR"/>
        </w:rPr>
        <w:t>’</w:t>
      </w:r>
      <w:r w:rsidRPr="007261A2">
        <w:rPr>
          <w:iCs/>
          <w:lang w:val="fr-FR"/>
        </w:rPr>
        <w:t>Afrique, d</w:t>
      </w:r>
      <w:r w:rsidR="002D22B6">
        <w:rPr>
          <w:iCs/>
          <w:lang w:val="fr-FR"/>
        </w:rPr>
        <w:t>’</w:t>
      </w:r>
      <w:r w:rsidRPr="007261A2">
        <w:rPr>
          <w:iCs/>
          <w:lang w:val="fr-FR"/>
        </w:rPr>
        <w:t>Asie, d</w:t>
      </w:r>
      <w:r w:rsidR="002D22B6">
        <w:rPr>
          <w:iCs/>
          <w:lang w:val="fr-FR"/>
        </w:rPr>
        <w:t>’</w:t>
      </w:r>
      <w:r w:rsidRPr="007261A2">
        <w:rPr>
          <w:iCs/>
          <w:lang w:val="fr-FR"/>
        </w:rPr>
        <w:t xml:space="preserve">Amérique latine et des Caraïbes </w:t>
      </w:r>
      <w:r>
        <w:rPr>
          <w:iCs/>
          <w:lang w:val="fr-FR"/>
        </w:rPr>
        <w:t xml:space="preserve">et </w:t>
      </w:r>
      <w:r w:rsidRPr="007261A2">
        <w:rPr>
          <w:iCs/>
          <w:lang w:val="fr-FR"/>
        </w:rPr>
        <w:t>du Pacifique</w:t>
      </w:r>
      <w:r>
        <w:rPr>
          <w:iCs/>
          <w:lang w:val="fr-FR"/>
        </w:rPr>
        <w:t>,</w:t>
      </w:r>
    </w:p>
    <w:p w14:paraId="1E4F91E3" w14:textId="24212073" w:rsidR="00094922" w:rsidRDefault="00094922" w:rsidP="00094922">
      <w:pPr>
        <w:pStyle w:val="CBDNormalNoNumber"/>
        <w:tabs>
          <w:tab w:val="clear" w:pos="567"/>
          <w:tab w:val="clear" w:pos="1134"/>
        </w:tabs>
        <w:ind w:firstLine="567"/>
        <w:rPr>
          <w:lang w:val="fr-FR"/>
        </w:rPr>
      </w:pPr>
      <w:r w:rsidRPr="00AE45BE">
        <w:rPr>
          <w:i/>
          <w:lang w:val="fr-FR"/>
        </w:rPr>
        <w:t>Rappelant également</w:t>
      </w:r>
      <w:r w:rsidRPr="00AE45BE">
        <w:rPr>
          <w:iCs/>
          <w:lang w:val="fr-FR"/>
        </w:rPr>
        <w:t xml:space="preserve"> </w:t>
      </w:r>
      <w:r>
        <w:rPr>
          <w:iCs/>
          <w:lang w:val="fr-FR"/>
        </w:rPr>
        <w:t>qu</w:t>
      </w:r>
      <w:r w:rsidR="002D22B6">
        <w:rPr>
          <w:iCs/>
          <w:lang w:val="fr-FR"/>
        </w:rPr>
        <w:t>’</w:t>
      </w:r>
      <w:r>
        <w:rPr>
          <w:iCs/>
          <w:lang w:val="fr-FR"/>
        </w:rPr>
        <w:t>aux fins de la résolution des problèmes</w:t>
      </w:r>
      <w:r w:rsidRPr="00AE45BE">
        <w:rPr>
          <w:iCs/>
          <w:lang w:val="fr-FR"/>
        </w:rPr>
        <w:t xml:space="preserve"> </w:t>
      </w:r>
      <w:r>
        <w:rPr>
          <w:iCs/>
          <w:lang w:val="fr-FR"/>
        </w:rPr>
        <w:t>posés par</w:t>
      </w:r>
      <w:r w:rsidRPr="00AE45BE">
        <w:rPr>
          <w:iCs/>
          <w:lang w:val="fr-FR"/>
        </w:rPr>
        <w:t xml:space="preserve"> les espèces exotiques envahissantes, elle </w:t>
      </w:r>
      <w:r>
        <w:rPr>
          <w:iCs/>
          <w:lang w:val="fr-FR"/>
        </w:rPr>
        <w:t xml:space="preserve">a </w:t>
      </w:r>
      <w:r w:rsidRPr="00AE45BE">
        <w:rPr>
          <w:iCs/>
          <w:lang w:val="fr-FR"/>
        </w:rPr>
        <w:t>soulign</w:t>
      </w:r>
      <w:r>
        <w:rPr>
          <w:iCs/>
          <w:lang w:val="fr-FR"/>
        </w:rPr>
        <w:t>é</w:t>
      </w:r>
      <w:r w:rsidRPr="00AE45BE">
        <w:rPr>
          <w:iCs/>
          <w:lang w:val="fr-FR"/>
        </w:rPr>
        <w:t xml:space="preserve"> la pertinence de la coordination et de la collaboration entre </w:t>
      </w:r>
      <w:r w:rsidR="00995D35">
        <w:rPr>
          <w:iCs/>
          <w:lang w:val="fr-FR"/>
        </w:rPr>
        <w:t xml:space="preserve">tous </w:t>
      </w:r>
      <w:r w:rsidRPr="00AE45BE">
        <w:rPr>
          <w:iCs/>
          <w:lang w:val="fr-FR"/>
        </w:rPr>
        <w:t>les secteurs dans s</w:t>
      </w:r>
      <w:r>
        <w:rPr>
          <w:iCs/>
          <w:lang w:val="fr-FR"/>
        </w:rPr>
        <w:t>es</w:t>
      </w:r>
      <w:r w:rsidRPr="00AE45BE">
        <w:rPr>
          <w:iCs/>
          <w:lang w:val="fr-FR"/>
        </w:rPr>
        <w:t xml:space="preserve"> décision</w:t>
      </w:r>
      <w:r>
        <w:rPr>
          <w:lang w:val="fr-FR"/>
        </w:rPr>
        <w:t xml:space="preserve">s </w:t>
      </w:r>
      <w:hyperlink r:id="rId363" w:history="1">
        <w:r w:rsidRPr="00AE45BE">
          <w:rPr>
            <w:rStyle w:val="Hyperlink"/>
            <w:lang w:val="fr-FR"/>
          </w:rPr>
          <w:t>XII/17</w:t>
        </w:r>
      </w:hyperlink>
      <w:r w:rsidRPr="00AE45BE">
        <w:rPr>
          <w:lang w:val="fr-FR"/>
        </w:rPr>
        <w:t xml:space="preserve"> du 10 octobre 2014, </w:t>
      </w:r>
      <w:hyperlink r:id="rId364" w:history="1">
        <w:r w:rsidRPr="00AE45BE">
          <w:rPr>
            <w:rStyle w:val="Hyperlink"/>
            <w:lang w:val="fr-FR"/>
          </w:rPr>
          <w:t>14/11</w:t>
        </w:r>
      </w:hyperlink>
      <w:r w:rsidRPr="00AE45BE">
        <w:rPr>
          <w:lang w:val="fr-FR"/>
        </w:rPr>
        <w:t xml:space="preserve"> du 29 novembre 2018, </w:t>
      </w:r>
      <w:hyperlink r:id="rId365" w:history="1">
        <w:r w:rsidRPr="00AE45BE">
          <w:rPr>
            <w:rStyle w:val="Hyperlink"/>
            <w:lang w:val="fr-FR"/>
          </w:rPr>
          <w:t>15/27</w:t>
        </w:r>
      </w:hyperlink>
      <w:r w:rsidRPr="00AE45BE">
        <w:rPr>
          <w:lang w:val="fr-FR"/>
        </w:rPr>
        <w:t xml:space="preserve"> du 19 décembre 2022 et </w:t>
      </w:r>
      <w:hyperlink r:id="rId366" w:history="1">
        <w:r w:rsidRPr="007261A2">
          <w:rPr>
            <w:rStyle w:val="Hyperlink"/>
            <w:lang w:val="fr-FR"/>
          </w:rPr>
          <w:t>16/18</w:t>
        </w:r>
      </w:hyperlink>
      <w:r w:rsidRPr="00AE45BE">
        <w:rPr>
          <w:lang w:val="fr-FR"/>
        </w:rPr>
        <w:t xml:space="preserve">, </w:t>
      </w:r>
    </w:p>
    <w:p w14:paraId="1991EE3C" w14:textId="3F12D4FC" w:rsidR="00094922" w:rsidRDefault="00094922" w:rsidP="00094922">
      <w:pPr>
        <w:pStyle w:val="CBDNormalNoNumber"/>
        <w:tabs>
          <w:tab w:val="clear" w:pos="567"/>
          <w:tab w:val="clear" w:pos="1134"/>
        </w:tabs>
        <w:ind w:firstLine="567"/>
        <w:rPr>
          <w:lang w:val="fr-FR"/>
        </w:rPr>
      </w:pPr>
      <w:r>
        <w:rPr>
          <w:i/>
          <w:lang w:val="fr-FR"/>
        </w:rPr>
        <w:t xml:space="preserve">Constatant </w:t>
      </w:r>
      <w:r>
        <w:rPr>
          <w:iCs/>
          <w:lang w:val="fr-FR"/>
        </w:rPr>
        <w:t>qu</w:t>
      </w:r>
      <w:r w:rsidR="002D22B6">
        <w:rPr>
          <w:iCs/>
          <w:lang w:val="fr-FR"/>
        </w:rPr>
        <w:t>’</w:t>
      </w:r>
      <w:r>
        <w:rPr>
          <w:iCs/>
          <w:lang w:val="fr-FR"/>
        </w:rPr>
        <w:t>il est indispensable d</w:t>
      </w:r>
      <w:r w:rsidR="002D22B6">
        <w:rPr>
          <w:iCs/>
          <w:lang w:val="fr-FR"/>
        </w:rPr>
        <w:t>’</w:t>
      </w:r>
      <w:r>
        <w:rPr>
          <w:iCs/>
          <w:lang w:val="fr-FR"/>
        </w:rPr>
        <w:t>améliorer l</w:t>
      </w:r>
      <w:r w:rsidR="002D22B6">
        <w:rPr>
          <w:iCs/>
          <w:lang w:val="fr-FR"/>
        </w:rPr>
        <w:t>’</w:t>
      </w:r>
      <w:r>
        <w:rPr>
          <w:iCs/>
          <w:lang w:val="fr-FR"/>
        </w:rPr>
        <w:t>accessibilité des données et le partage d</w:t>
      </w:r>
      <w:r w:rsidR="002D22B6">
        <w:rPr>
          <w:iCs/>
          <w:lang w:val="fr-FR"/>
        </w:rPr>
        <w:t>’</w:t>
      </w:r>
      <w:r>
        <w:rPr>
          <w:iCs/>
          <w:lang w:val="fr-FR"/>
        </w:rPr>
        <w:t>informations</w:t>
      </w:r>
      <w:r w:rsidRPr="00AE45BE">
        <w:rPr>
          <w:iCs/>
          <w:lang w:val="fr-FR"/>
        </w:rPr>
        <w:t xml:space="preserve"> </w:t>
      </w:r>
      <w:r>
        <w:rPr>
          <w:iCs/>
          <w:lang w:val="fr-FR"/>
        </w:rPr>
        <w:t>et d</w:t>
      </w:r>
      <w:r w:rsidR="002D22B6">
        <w:rPr>
          <w:iCs/>
          <w:lang w:val="fr-FR"/>
        </w:rPr>
        <w:t>’</w:t>
      </w:r>
      <w:r>
        <w:rPr>
          <w:iCs/>
          <w:lang w:val="fr-FR"/>
        </w:rPr>
        <w:t>en assurer la neutralité pour progresser vers la réalisation de la</w:t>
      </w:r>
      <w:r w:rsidRPr="00AE45BE">
        <w:rPr>
          <w:iCs/>
          <w:lang w:val="fr-FR"/>
        </w:rPr>
        <w:t xml:space="preserve"> </w:t>
      </w:r>
      <w:r>
        <w:rPr>
          <w:iCs/>
          <w:lang w:val="fr-FR"/>
        </w:rPr>
        <w:t>cible</w:t>
      </w:r>
      <w:r w:rsidRPr="00AE45BE">
        <w:rPr>
          <w:iCs/>
          <w:lang w:val="fr-FR"/>
        </w:rPr>
        <w:t xml:space="preserve"> 6 </w:t>
      </w:r>
      <w:r>
        <w:rPr>
          <w:iCs/>
          <w:lang w:val="fr-FR"/>
        </w:rPr>
        <w:t>du</w:t>
      </w:r>
      <w:r w:rsidRPr="00AE45BE">
        <w:rPr>
          <w:iCs/>
          <w:lang w:val="fr-FR"/>
        </w:rPr>
        <w:t xml:space="preserve"> </w:t>
      </w:r>
      <w:r>
        <w:rPr>
          <w:iCs/>
          <w:lang w:val="fr-FR"/>
        </w:rPr>
        <w:t>Cadre</w:t>
      </w:r>
      <w:r w:rsidRPr="00AE45BE">
        <w:rPr>
          <w:iCs/>
          <w:lang w:val="fr-FR"/>
        </w:rPr>
        <w:t>,</w:t>
      </w:r>
    </w:p>
    <w:p w14:paraId="2789636C" w14:textId="1627DB03" w:rsidR="00094922" w:rsidRDefault="00094922" w:rsidP="00094922">
      <w:pPr>
        <w:pStyle w:val="CBDNormalNoNumber"/>
        <w:tabs>
          <w:tab w:val="clear" w:pos="567"/>
          <w:tab w:val="clear" w:pos="1134"/>
        </w:tabs>
        <w:ind w:firstLine="567"/>
        <w:rPr>
          <w:lang w:val="fr-FR"/>
        </w:rPr>
      </w:pPr>
      <w:r>
        <w:rPr>
          <w:iCs/>
          <w:lang w:val="fr-FR"/>
        </w:rPr>
        <w:t>[</w:t>
      </w:r>
      <w:r>
        <w:rPr>
          <w:i/>
          <w:lang w:val="fr-FR"/>
        </w:rPr>
        <w:t>Soulignant</w:t>
      </w:r>
      <w:r w:rsidRPr="00AE45BE">
        <w:rPr>
          <w:i/>
          <w:lang w:val="fr-FR"/>
        </w:rPr>
        <w:t xml:space="preserve"> </w:t>
      </w:r>
      <w:r>
        <w:rPr>
          <w:iCs/>
          <w:lang w:val="fr-FR"/>
        </w:rPr>
        <w:t>l</w:t>
      </w:r>
      <w:r w:rsidR="002D22B6">
        <w:rPr>
          <w:iCs/>
          <w:lang w:val="fr-FR"/>
        </w:rPr>
        <w:t>’</w:t>
      </w:r>
      <w:r>
        <w:rPr>
          <w:iCs/>
          <w:lang w:val="fr-FR"/>
        </w:rPr>
        <w:t>importance du lien qui existe entre les espèces exotiques envahissantes et les changements climatiques</w:t>
      </w:r>
      <w:r w:rsidRPr="00AE45BE">
        <w:rPr>
          <w:iCs/>
          <w:lang w:val="fr-FR"/>
        </w:rPr>
        <w:t>,</w:t>
      </w:r>
      <w:r>
        <w:rPr>
          <w:iCs/>
          <w:lang w:val="fr-FR"/>
        </w:rPr>
        <w:t>]</w:t>
      </w:r>
    </w:p>
    <w:p w14:paraId="3927929E" w14:textId="1CD18775" w:rsidR="00094922" w:rsidRDefault="00094922" w:rsidP="00094922">
      <w:pPr>
        <w:pStyle w:val="CBDNormalNoNumber"/>
        <w:tabs>
          <w:tab w:val="clear" w:pos="567"/>
          <w:tab w:val="clear" w:pos="1134"/>
        </w:tabs>
        <w:ind w:firstLine="567"/>
        <w:rPr>
          <w:lang w:val="fr-FR"/>
        </w:rPr>
      </w:pPr>
      <w:r w:rsidRPr="00AE45BE">
        <w:rPr>
          <w:lang w:val="fr-FR"/>
        </w:rPr>
        <w:t>1.</w:t>
      </w:r>
      <w:r w:rsidRPr="00AE45BE">
        <w:rPr>
          <w:lang w:val="fr-FR"/>
        </w:rPr>
        <w:tab/>
      </w:r>
      <w:r w:rsidRPr="00AE45BE">
        <w:rPr>
          <w:i/>
          <w:iCs/>
          <w:lang w:val="fr-FR"/>
        </w:rPr>
        <w:t xml:space="preserve">Prend note avec </w:t>
      </w:r>
      <w:r>
        <w:rPr>
          <w:i/>
          <w:iCs/>
          <w:lang w:val="fr-FR"/>
        </w:rPr>
        <w:t>satisfaction</w:t>
      </w:r>
      <w:r w:rsidRPr="00AE45BE">
        <w:rPr>
          <w:lang w:val="fr-FR"/>
        </w:rPr>
        <w:t xml:space="preserve"> des travaux réalisés par </w:t>
      </w:r>
      <w:r>
        <w:rPr>
          <w:lang w:val="fr-FR"/>
        </w:rPr>
        <w:t xml:space="preserve">le </w:t>
      </w:r>
      <w:r w:rsidRPr="00AE45BE">
        <w:rPr>
          <w:lang w:val="fr-FR"/>
        </w:rPr>
        <w:t>Groupe de liaison inter</w:t>
      </w:r>
      <w:r>
        <w:rPr>
          <w:lang w:val="fr-FR"/>
        </w:rPr>
        <w:t>institution</w:t>
      </w:r>
      <w:r w:rsidRPr="00AE45BE">
        <w:rPr>
          <w:lang w:val="fr-FR"/>
        </w:rPr>
        <w:t xml:space="preserve">s sur les espèces exotiques envahissantes </w:t>
      </w:r>
      <w:r>
        <w:rPr>
          <w:lang w:val="fr-FR"/>
        </w:rPr>
        <w:t xml:space="preserve">et </w:t>
      </w:r>
      <w:r w:rsidRPr="00AE45BE">
        <w:rPr>
          <w:lang w:val="fr-FR"/>
        </w:rPr>
        <w:t xml:space="preserve">le </w:t>
      </w:r>
      <w:r>
        <w:rPr>
          <w:lang w:val="fr-FR"/>
        </w:rPr>
        <w:t>s</w:t>
      </w:r>
      <w:r w:rsidRPr="00AE45BE">
        <w:rPr>
          <w:lang w:val="fr-FR"/>
        </w:rPr>
        <w:t>ecrétariat de la Convention sur la diversité biologique</w:t>
      </w:r>
      <w:r w:rsidRPr="00AE45BE">
        <w:rPr>
          <w:rStyle w:val="FootnoteReference"/>
          <w:lang w:val="fr-FR"/>
        </w:rPr>
        <w:footnoteReference w:id="362"/>
      </w:r>
      <w:r w:rsidRPr="00AE45BE">
        <w:rPr>
          <w:lang w:val="fr-FR"/>
        </w:rPr>
        <w:t xml:space="preserve"> </w:t>
      </w:r>
      <w:r>
        <w:rPr>
          <w:lang w:val="fr-FR"/>
        </w:rPr>
        <w:t>pendant la</w:t>
      </w:r>
      <w:r w:rsidRPr="00AE45BE">
        <w:rPr>
          <w:lang w:val="fr-FR"/>
        </w:rPr>
        <w:t xml:space="preserve"> période intersessions</w:t>
      </w:r>
      <w:r>
        <w:rPr>
          <w:lang w:val="fr-FR"/>
        </w:rPr>
        <w:t xml:space="preserve"> en cours</w:t>
      </w:r>
      <w:r w:rsidRPr="00AE45BE">
        <w:rPr>
          <w:lang w:val="fr-FR"/>
        </w:rPr>
        <w:t xml:space="preserve">, </w:t>
      </w:r>
      <w:r>
        <w:rPr>
          <w:lang w:val="fr-FR"/>
        </w:rPr>
        <w:t>y compris</w:t>
      </w:r>
      <w:r w:rsidRPr="00AE45BE">
        <w:rPr>
          <w:lang w:val="fr-FR"/>
        </w:rPr>
        <w:t xml:space="preserve"> l</w:t>
      </w:r>
      <w:r w:rsidR="002D22B6">
        <w:rPr>
          <w:lang w:val="fr-FR"/>
        </w:rPr>
        <w:t>’</w:t>
      </w:r>
      <w:r>
        <w:rPr>
          <w:lang w:val="fr-FR"/>
        </w:rPr>
        <w:t xml:space="preserve">organisation </w:t>
      </w:r>
      <w:r w:rsidRPr="00AE45BE">
        <w:rPr>
          <w:lang w:val="fr-FR"/>
        </w:rPr>
        <w:t xml:space="preserve">du </w:t>
      </w:r>
      <w:r>
        <w:rPr>
          <w:lang w:val="fr-FR"/>
        </w:rPr>
        <w:t>F</w:t>
      </w:r>
      <w:r w:rsidRPr="00CC34EF">
        <w:rPr>
          <w:lang w:val="fr-FR"/>
        </w:rPr>
        <w:t>orum en ligne à composition non limitée</w:t>
      </w:r>
      <w:r w:rsidRPr="00AE45BE">
        <w:rPr>
          <w:lang w:val="fr-FR"/>
        </w:rPr>
        <w:t xml:space="preserve"> sur les espèces exotiques envahissantes et </w:t>
      </w:r>
      <w:r>
        <w:rPr>
          <w:lang w:val="fr-FR"/>
        </w:rPr>
        <w:t xml:space="preserve">la tenue </w:t>
      </w:r>
      <w:r w:rsidRPr="00AE45BE">
        <w:rPr>
          <w:lang w:val="fr-FR"/>
        </w:rPr>
        <w:t xml:space="preserve">de la quatorzième réunion du Groupe de </w:t>
      </w:r>
      <w:r>
        <w:rPr>
          <w:lang w:val="fr-FR"/>
        </w:rPr>
        <w:t>liaison</w:t>
      </w:r>
      <w:r w:rsidR="00142771">
        <w:rPr>
          <w:lang w:val="fr-FR"/>
        </w:rPr>
        <w:t>;</w:t>
      </w:r>
      <w:r>
        <w:rPr>
          <w:lang w:val="fr-FR"/>
        </w:rPr>
        <w:t xml:space="preserve"> </w:t>
      </w:r>
    </w:p>
    <w:p w14:paraId="265418F2" w14:textId="3350DFC7" w:rsidR="00094922" w:rsidRDefault="00094922" w:rsidP="00094922">
      <w:pPr>
        <w:pStyle w:val="CBDNormalNoNumber"/>
        <w:tabs>
          <w:tab w:val="clear" w:pos="567"/>
          <w:tab w:val="clear" w:pos="1134"/>
        </w:tabs>
        <w:ind w:firstLine="567"/>
        <w:rPr>
          <w:lang w:val="fr-FR"/>
        </w:rPr>
      </w:pPr>
      <w:r w:rsidRPr="00AE45BE">
        <w:rPr>
          <w:lang w:val="fr-FR"/>
        </w:rPr>
        <w:t>2.</w:t>
      </w:r>
      <w:r w:rsidRPr="00AE45BE">
        <w:rPr>
          <w:i/>
          <w:iCs/>
          <w:lang w:val="fr-FR"/>
        </w:rPr>
        <w:tab/>
        <w:t>Encourage</w:t>
      </w:r>
      <w:r w:rsidRPr="00AE45BE">
        <w:rPr>
          <w:lang w:val="fr-FR"/>
        </w:rPr>
        <w:t xml:space="preserve"> les Parties, conformément </w:t>
      </w:r>
      <w:r w:rsidR="003B6068">
        <w:rPr>
          <w:lang w:val="fr-FR"/>
        </w:rPr>
        <w:t>à la situation</w:t>
      </w:r>
      <w:r>
        <w:rPr>
          <w:lang w:val="fr-FR"/>
        </w:rPr>
        <w:t>,</w:t>
      </w:r>
      <w:r w:rsidRPr="00AE45BE">
        <w:rPr>
          <w:lang w:val="fr-FR"/>
        </w:rPr>
        <w:t xml:space="preserve"> </w:t>
      </w:r>
      <w:r w:rsidR="003B6068">
        <w:rPr>
          <w:lang w:val="fr-FR"/>
        </w:rPr>
        <w:t xml:space="preserve">aux </w:t>
      </w:r>
      <w:r w:rsidRPr="00AE45BE">
        <w:rPr>
          <w:lang w:val="fr-FR"/>
        </w:rPr>
        <w:t xml:space="preserve">priorités </w:t>
      </w:r>
      <w:r>
        <w:rPr>
          <w:lang w:val="fr-FR"/>
        </w:rPr>
        <w:t xml:space="preserve">et </w:t>
      </w:r>
      <w:r w:rsidR="003B6068">
        <w:rPr>
          <w:lang w:val="fr-FR"/>
        </w:rPr>
        <w:t xml:space="preserve">aux </w:t>
      </w:r>
      <w:r>
        <w:rPr>
          <w:lang w:val="fr-FR"/>
        </w:rPr>
        <w:t xml:space="preserve">capacités </w:t>
      </w:r>
      <w:r w:rsidR="003B6068">
        <w:rPr>
          <w:lang w:val="fr-FR"/>
        </w:rPr>
        <w:t>de chaque pays</w:t>
      </w:r>
      <w:r w:rsidRPr="00AE45BE">
        <w:rPr>
          <w:lang w:val="fr-FR"/>
        </w:rPr>
        <w:t xml:space="preserve">, et invite les autres gouvernements, </w:t>
      </w:r>
      <w:r>
        <w:rPr>
          <w:lang w:val="fr-FR"/>
        </w:rPr>
        <w:t xml:space="preserve">les collectivités infranationales et locales, </w:t>
      </w:r>
      <w:r w:rsidRPr="00AE45BE">
        <w:rPr>
          <w:lang w:val="fr-FR"/>
        </w:rPr>
        <w:t xml:space="preserve">les organisations compétentes, </w:t>
      </w:r>
      <w:r>
        <w:rPr>
          <w:lang w:val="fr-FR"/>
        </w:rPr>
        <w:t>les secrétariats d</w:t>
      </w:r>
      <w:r w:rsidR="002D22B6">
        <w:rPr>
          <w:lang w:val="fr-FR"/>
        </w:rPr>
        <w:t>’</w:t>
      </w:r>
      <w:r>
        <w:rPr>
          <w:lang w:val="fr-FR"/>
        </w:rPr>
        <w:t>accords multilatéraux relatifs à l</w:t>
      </w:r>
      <w:r w:rsidR="002D22B6">
        <w:rPr>
          <w:lang w:val="fr-FR"/>
        </w:rPr>
        <w:t>’</w:t>
      </w:r>
      <w:r>
        <w:rPr>
          <w:lang w:val="fr-FR"/>
        </w:rPr>
        <w:t xml:space="preserve">environnement, </w:t>
      </w:r>
      <w:r w:rsidRPr="00AE45BE">
        <w:rPr>
          <w:lang w:val="fr-FR"/>
        </w:rPr>
        <w:t xml:space="preserve">les peuples autochtones et communautés locales, </w:t>
      </w:r>
      <w:r>
        <w:rPr>
          <w:lang w:val="fr-FR"/>
        </w:rPr>
        <w:t>[les femmes et les jeunes] [et les autres parties prenantes][à mettre en œuvre le Plan d</w:t>
      </w:r>
      <w:r w:rsidR="002D22B6">
        <w:rPr>
          <w:lang w:val="fr-FR"/>
        </w:rPr>
        <w:t>’</w:t>
      </w:r>
      <w:r>
        <w:rPr>
          <w:lang w:val="fr-FR"/>
        </w:rPr>
        <w:t xml:space="preserve">action mondial pour la biodiversité et la santé], </w:t>
      </w:r>
      <w:r w:rsidRPr="00AE45BE">
        <w:rPr>
          <w:lang w:val="fr-FR"/>
        </w:rPr>
        <w:t>selon qu</w:t>
      </w:r>
      <w:r w:rsidR="002D22B6">
        <w:rPr>
          <w:lang w:val="fr-FR"/>
        </w:rPr>
        <w:t>’</w:t>
      </w:r>
      <w:r w:rsidRPr="00AE45BE">
        <w:rPr>
          <w:lang w:val="fr-FR"/>
        </w:rPr>
        <w:t>il convient</w:t>
      </w:r>
      <w:r>
        <w:rPr>
          <w:lang w:val="fr-FR"/>
        </w:rPr>
        <w:t>, à</w:t>
      </w:r>
      <w:r w:rsidR="00142771">
        <w:rPr>
          <w:lang w:val="fr-FR"/>
        </w:rPr>
        <w:t xml:space="preserve"> :</w:t>
      </w:r>
    </w:p>
    <w:p w14:paraId="356C5C35" w14:textId="1774487E" w:rsidR="00094922" w:rsidRDefault="00094922" w:rsidP="00094922">
      <w:pPr>
        <w:pStyle w:val="CBDNormalNoNumber"/>
        <w:tabs>
          <w:tab w:val="clear" w:pos="567"/>
          <w:tab w:val="clear" w:pos="1134"/>
        </w:tabs>
        <w:ind w:firstLine="567"/>
        <w:rPr>
          <w:lang w:val="fr-FR"/>
        </w:rPr>
      </w:pPr>
      <w:r w:rsidRPr="00AE45BE">
        <w:rPr>
          <w:lang w:val="fr-FR"/>
        </w:rPr>
        <w:t>a)</w:t>
      </w:r>
      <w:r w:rsidRPr="00AE45BE">
        <w:rPr>
          <w:lang w:val="fr-FR"/>
        </w:rPr>
        <w:tab/>
      </w:r>
      <w:r>
        <w:rPr>
          <w:lang w:val="fr-FR"/>
        </w:rPr>
        <w:t>A</w:t>
      </w:r>
      <w:r w:rsidRPr="00AE45BE">
        <w:rPr>
          <w:lang w:val="fr-FR"/>
        </w:rPr>
        <w:t>méliorer la collecte</w:t>
      </w:r>
      <w:r>
        <w:rPr>
          <w:lang w:val="fr-FR"/>
        </w:rPr>
        <w:t>, l</w:t>
      </w:r>
      <w:r w:rsidR="002D22B6">
        <w:rPr>
          <w:lang w:val="fr-FR"/>
        </w:rPr>
        <w:t>’</w:t>
      </w:r>
      <w:r>
        <w:rPr>
          <w:lang w:val="fr-FR"/>
        </w:rPr>
        <w:t xml:space="preserve">analyse, </w:t>
      </w:r>
      <w:r w:rsidRPr="00AE45BE">
        <w:rPr>
          <w:lang w:val="fr-FR"/>
        </w:rPr>
        <w:t>l</w:t>
      </w:r>
      <w:r>
        <w:rPr>
          <w:lang w:val="fr-FR"/>
        </w:rPr>
        <w:t>e stockage, l</w:t>
      </w:r>
      <w:r w:rsidRPr="00AE45BE">
        <w:rPr>
          <w:lang w:val="fr-FR"/>
        </w:rPr>
        <w:t xml:space="preserve">a disponibilité </w:t>
      </w:r>
      <w:r>
        <w:rPr>
          <w:lang w:val="fr-FR"/>
        </w:rPr>
        <w:t xml:space="preserve">et le partage </w:t>
      </w:r>
      <w:r w:rsidRPr="00AE45BE">
        <w:rPr>
          <w:lang w:val="fr-FR"/>
        </w:rPr>
        <w:t xml:space="preserve">des données sur </w:t>
      </w:r>
      <w:r>
        <w:rPr>
          <w:lang w:val="fr-FR"/>
        </w:rPr>
        <w:t>les répercussions</w:t>
      </w:r>
      <w:r w:rsidRPr="00F87B6E">
        <w:rPr>
          <w:lang w:val="fr-CA"/>
        </w:rPr>
        <w:t xml:space="preserve"> </w:t>
      </w:r>
      <w:r w:rsidRPr="008F1E61">
        <w:rPr>
          <w:lang w:val="fr-FR"/>
        </w:rPr>
        <w:t xml:space="preserve">des espèces exotiques envahissantes </w:t>
      </w:r>
      <w:r>
        <w:rPr>
          <w:lang w:val="fr-FR"/>
        </w:rPr>
        <w:t>détect</w:t>
      </w:r>
      <w:r w:rsidRPr="008F1E61">
        <w:rPr>
          <w:lang w:val="fr-FR"/>
        </w:rPr>
        <w:t xml:space="preserve">ées sur </w:t>
      </w:r>
      <w:r>
        <w:rPr>
          <w:lang w:val="fr-FR"/>
        </w:rPr>
        <w:t xml:space="preserve">un </w:t>
      </w:r>
      <w:r w:rsidRPr="008F1E61">
        <w:rPr>
          <w:lang w:val="fr-FR"/>
        </w:rPr>
        <w:t>territoire</w:t>
      </w:r>
      <w:r>
        <w:rPr>
          <w:lang w:val="fr-FR"/>
        </w:rPr>
        <w:t xml:space="preserve"> donné,</w:t>
      </w:r>
      <w:r w:rsidRPr="00AE45BE">
        <w:rPr>
          <w:lang w:val="fr-FR"/>
        </w:rPr>
        <w:t xml:space="preserve"> les </w:t>
      </w:r>
      <w:r>
        <w:rPr>
          <w:lang w:val="fr-FR"/>
        </w:rPr>
        <w:t>modes</w:t>
      </w:r>
      <w:r w:rsidRPr="00AE45BE">
        <w:rPr>
          <w:lang w:val="fr-FR"/>
        </w:rPr>
        <w:t xml:space="preserve"> d</w:t>
      </w:r>
      <w:r w:rsidR="002D22B6">
        <w:rPr>
          <w:lang w:val="fr-FR"/>
        </w:rPr>
        <w:t>’</w:t>
      </w:r>
      <w:r w:rsidRPr="00AE45BE">
        <w:rPr>
          <w:lang w:val="fr-FR"/>
        </w:rPr>
        <w:t>introduction</w:t>
      </w:r>
      <w:r>
        <w:rPr>
          <w:lang w:val="fr-FR"/>
        </w:rPr>
        <w:t xml:space="preserve"> et de propagation</w:t>
      </w:r>
      <w:r w:rsidRPr="00AE45BE">
        <w:rPr>
          <w:lang w:val="fr-FR"/>
        </w:rPr>
        <w:t xml:space="preserve">, </w:t>
      </w:r>
      <w:r>
        <w:rPr>
          <w:lang w:val="fr-FR"/>
        </w:rPr>
        <w:t>notamment par l</w:t>
      </w:r>
      <w:r w:rsidR="002D22B6">
        <w:rPr>
          <w:lang w:val="fr-FR"/>
        </w:rPr>
        <w:t>’</w:t>
      </w:r>
      <w:r>
        <w:rPr>
          <w:lang w:val="fr-FR"/>
        </w:rPr>
        <w:t xml:space="preserve">intermédiaire du commerce international, y compris le commerce en ligne, </w:t>
      </w:r>
      <w:r w:rsidRPr="00AE45BE">
        <w:rPr>
          <w:lang w:val="fr-FR"/>
        </w:rPr>
        <w:t xml:space="preserve">les </w:t>
      </w:r>
      <w:r>
        <w:rPr>
          <w:lang w:val="fr-FR"/>
        </w:rPr>
        <w:t xml:space="preserve">cas recensés </w:t>
      </w:r>
      <w:r w:rsidRPr="00AE45BE">
        <w:rPr>
          <w:lang w:val="fr-FR"/>
        </w:rPr>
        <w:t xml:space="preserve">et les mesures </w:t>
      </w:r>
      <w:r>
        <w:rPr>
          <w:lang w:val="fr-FR"/>
        </w:rPr>
        <w:t>de gestion prises</w:t>
      </w:r>
      <w:r w:rsidRPr="00AE45BE">
        <w:rPr>
          <w:lang w:val="fr-FR"/>
        </w:rPr>
        <w:t xml:space="preserve">, </w:t>
      </w:r>
      <w:r>
        <w:rPr>
          <w:lang w:val="fr-FR"/>
        </w:rPr>
        <w:t>afin de</w:t>
      </w:r>
      <w:r w:rsidRPr="00AE45BE">
        <w:rPr>
          <w:lang w:val="fr-FR"/>
        </w:rPr>
        <w:t xml:space="preserve"> soutenir les efforts </w:t>
      </w:r>
      <w:r>
        <w:rPr>
          <w:lang w:val="fr-FR"/>
        </w:rPr>
        <w:t>visant à atteindre</w:t>
      </w:r>
      <w:r w:rsidRPr="00AE45BE">
        <w:rPr>
          <w:lang w:val="fr-FR"/>
        </w:rPr>
        <w:t xml:space="preserve"> la </w:t>
      </w:r>
      <w:r>
        <w:rPr>
          <w:lang w:val="fr-FR"/>
        </w:rPr>
        <w:t>c</w:t>
      </w:r>
      <w:r w:rsidRPr="00AE45BE">
        <w:rPr>
          <w:lang w:val="fr-FR"/>
        </w:rPr>
        <w:t>ible 6 du Cadre mondial de la biodiversité de Kunming-Montréal</w:t>
      </w:r>
      <w:r w:rsidR="00142771">
        <w:rPr>
          <w:lang w:val="fr-FR"/>
        </w:rPr>
        <w:t>;</w:t>
      </w:r>
    </w:p>
    <w:p w14:paraId="797AFB24" w14:textId="08F75F74" w:rsidR="00094922" w:rsidRDefault="00094922" w:rsidP="00094922">
      <w:pPr>
        <w:pStyle w:val="CBDNormalNoNumber"/>
        <w:tabs>
          <w:tab w:val="clear" w:pos="567"/>
          <w:tab w:val="clear" w:pos="1134"/>
        </w:tabs>
        <w:ind w:firstLine="567"/>
        <w:rPr>
          <w:lang w:val="fr-FR"/>
        </w:rPr>
      </w:pPr>
      <w:r w:rsidRPr="00AE45BE">
        <w:rPr>
          <w:lang w:val="fr-FR"/>
        </w:rPr>
        <w:t>b)</w:t>
      </w:r>
      <w:r w:rsidRPr="00AE45BE">
        <w:rPr>
          <w:lang w:val="fr-FR"/>
        </w:rPr>
        <w:tab/>
      </w:r>
      <w:r>
        <w:rPr>
          <w:lang w:val="fr-FR"/>
        </w:rPr>
        <w:t>[E</w:t>
      </w:r>
      <w:r w:rsidRPr="00AE45BE">
        <w:rPr>
          <w:lang w:val="fr-FR"/>
        </w:rPr>
        <w:t xml:space="preserve">nvisager </w:t>
      </w:r>
      <w:r>
        <w:rPr>
          <w:lang w:val="fr-FR"/>
        </w:rPr>
        <w:t>de] Recourir à</w:t>
      </w:r>
      <w:r w:rsidRPr="00AE45BE">
        <w:rPr>
          <w:lang w:val="fr-FR"/>
        </w:rPr>
        <w:t xml:space="preserve"> d</w:t>
      </w:r>
      <w:r>
        <w:rPr>
          <w:lang w:val="fr-FR"/>
        </w:rPr>
        <w:t xml:space="preserve">es </w:t>
      </w:r>
      <w:r w:rsidRPr="00AE45BE">
        <w:rPr>
          <w:lang w:val="fr-FR"/>
        </w:rPr>
        <w:t>approches intégrées et concertées</w:t>
      </w:r>
      <w:r>
        <w:rPr>
          <w:lang w:val="fr-FR"/>
        </w:rPr>
        <w:t xml:space="preserve"> qui</w:t>
      </w:r>
      <w:r w:rsidRPr="00AE45BE">
        <w:rPr>
          <w:lang w:val="fr-FR"/>
        </w:rPr>
        <w:t xml:space="preserve"> </w:t>
      </w:r>
      <w:r>
        <w:rPr>
          <w:lang w:val="fr-FR"/>
        </w:rPr>
        <w:t>associent</w:t>
      </w:r>
      <w:r w:rsidRPr="00AE45BE">
        <w:rPr>
          <w:lang w:val="fr-FR"/>
        </w:rPr>
        <w:t xml:space="preserve"> les secteurs </w:t>
      </w:r>
      <w:r>
        <w:rPr>
          <w:lang w:val="fr-FR"/>
        </w:rPr>
        <w:t>c</w:t>
      </w:r>
      <w:r w:rsidR="003B6068">
        <w:rPr>
          <w:lang w:val="fr-FR"/>
        </w:rPr>
        <w:t>ompétents</w:t>
      </w:r>
      <w:r>
        <w:rPr>
          <w:lang w:val="fr-FR"/>
        </w:rPr>
        <w:t>, y compris le secteur privé, en vue</w:t>
      </w:r>
      <w:r w:rsidRPr="00AE45BE">
        <w:rPr>
          <w:lang w:val="fr-FR"/>
        </w:rPr>
        <w:t xml:space="preserve"> de </w:t>
      </w:r>
      <w:r>
        <w:rPr>
          <w:lang w:val="fr-FR"/>
        </w:rPr>
        <w:t>résoudre</w:t>
      </w:r>
      <w:r w:rsidRPr="00AE45BE">
        <w:rPr>
          <w:lang w:val="fr-FR"/>
        </w:rPr>
        <w:t xml:space="preserve"> </w:t>
      </w:r>
      <w:r>
        <w:rPr>
          <w:lang w:val="fr-FR"/>
        </w:rPr>
        <w:t>les problèmes que posent</w:t>
      </w:r>
      <w:r w:rsidRPr="00AE45BE">
        <w:rPr>
          <w:lang w:val="fr-FR"/>
        </w:rPr>
        <w:t xml:space="preserve"> les </w:t>
      </w:r>
      <w:r w:rsidRPr="00AE45BE">
        <w:rPr>
          <w:lang w:val="fr-FR"/>
        </w:rPr>
        <w:lastRenderedPageBreak/>
        <w:t xml:space="preserve">espèces exotiques envahissantes </w:t>
      </w:r>
      <w:r>
        <w:rPr>
          <w:lang w:val="fr-FR"/>
        </w:rPr>
        <w:t>et potentiellement envahissantes à l</w:t>
      </w:r>
      <w:r w:rsidR="002D22B6">
        <w:rPr>
          <w:lang w:val="fr-FR"/>
        </w:rPr>
        <w:t>’</w:t>
      </w:r>
      <w:r>
        <w:rPr>
          <w:lang w:val="fr-FR"/>
        </w:rPr>
        <w:t>égard de la</w:t>
      </w:r>
      <w:r w:rsidRPr="00AE45BE">
        <w:rPr>
          <w:lang w:val="fr-FR"/>
        </w:rPr>
        <w:t xml:space="preserve"> biodiversit</w:t>
      </w:r>
      <w:r>
        <w:rPr>
          <w:lang w:val="fr-FR"/>
        </w:rPr>
        <w:t>é, des contributions de la nature aux populations et du bien-être de l</w:t>
      </w:r>
      <w:r w:rsidR="002D22B6">
        <w:rPr>
          <w:lang w:val="fr-FR"/>
        </w:rPr>
        <w:t>’</w:t>
      </w:r>
      <w:r>
        <w:rPr>
          <w:lang w:val="fr-FR"/>
        </w:rPr>
        <w:t>humanité</w:t>
      </w:r>
      <w:r w:rsidR="00142771">
        <w:rPr>
          <w:lang w:val="fr-FR"/>
        </w:rPr>
        <w:t>;</w:t>
      </w:r>
    </w:p>
    <w:p w14:paraId="7402DE01" w14:textId="06020096" w:rsidR="00094922" w:rsidRDefault="00094922" w:rsidP="00094922">
      <w:pPr>
        <w:pStyle w:val="CBDNormalNoNumber"/>
        <w:tabs>
          <w:tab w:val="clear" w:pos="567"/>
          <w:tab w:val="clear" w:pos="1134"/>
        </w:tabs>
        <w:ind w:firstLine="567"/>
        <w:rPr>
          <w:lang w:val="fr-FR"/>
        </w:rPr>
      </w:pPr>
      <w:r w:rsidRPr="00AE45BE">
        <w:rPr>
          <w:lang w:val="fr-FR"/>
        </w:rPr>
        <w:t>c)</w:t>
      </w:r>
      <w:r w:rsidRPr="00AE45BE">
        <w:rPr>
          <w:lang w:val="fr-FR"/>
        </w:rPr>
        <w:tab/>
      </w:r>
      <w:r>
        <w:rPr>
          <w:lang w:val="fr-FR"/>
        </w:rPr>
        <w:t>Renforcer la collaboration intersectorielle et</w:t>
      </w:r>
      <w:r w:rsidRPr="00AE45BE">
        <w:rPr>
          <w:lang w:val="fr-FR"/>
        </w:rPr>
        <w:t xml:space="preserve"> </w:t>
      </w:r>
      <w:r>
        <w:rPr>
          <w:lang w:val="fr-FR"/>
        </w:rPr>
        <w:t>transfrontières [entre les pays et mécanismes régionaux [afin de mettre en œuvre l</w:t>
      </w:r>
      <w:r w:rsidR="002D22B6">
        <w:rPr>
          <w:lang w:val="fr-FR"/>
        </w:rPr>
        <w:t>’</w:t>
      </w:r>
      <w:r>
        <w:rPr>
          <w:lang w:val="fr-FR"/>
        </w:rPr>
        <w:t>approche « Une seule santé »]</w:t>
      </w:r>
      <w:r w:rsidRPr="00AE45BE">
        <w:rPr>
          <w:lang w:val="fr-FR"/>
        </w:rPr>
        <w:t xml:space="preserve"> </w:t>
      </w:r>
      <w:r>
        <w:rPr>
          <w:lang w:val="fr-FR"/>
        </w:rPr>
        <w:t>dans le cadre de la gestion des espèces exotiques envahissantes]</w:t>
      </w:r>
      <w:r w:rsidR="00142771">
        <w:rPr>
          <w:lang w:val="fr-FR"/>
        </w:rPr>
        <w:t>;</w:t>
      </w:r>
    </w:p>
    <w:p w14:paraId="00DD5FC0" w14:textId="43BEBFCA" w:rsidR="00094922" w:rsidRDefault="00094922" w:rsidP="00094922">
      <w:pPr>
        <w:pStyle w:val="CBDNormalNoNumber"/>
        <w:tabs>
          <w:tab w:val="clear" w:pos="567"/>
          <w:tab w:val="clear" w:pos="1134"/>
        </w:tabs>
        <w:ind w:firstLine="567"/>
        <w:rPr>
          <w:lang w:val="fr-FR"/>
        </w:rPr>
      </w:pPr>
      <w:r>
        <w:rPr>
          <w:lang w:val="fr-FR"/>
        </w:rPr>
        <w:t>[</w:t>
      </w:r>
      <w:r w:rsidRPr="00AE45BE">
        <w:rPr>
          <w:lang w:val="fr-FR"/>
        </w:rPr>
        <w:t>3.</w:t>
      </w:r>
      <w:r w:rsidRPr="00AE45BE">
        <w:rPr>
          <w:lang w:val="fr-FR"/>
        </w:rPr>
        <w:tab/>
      </w:r>
      <w:r w:rsidRPr="00AE45BE">
        <w:rPr>
          <w:i/>
          <w:iCs/>
          <w:lang w:val="fr-FR"/>
        </w:rPr>
        <w:t>Prie</w:t>
      </w:r>
      <w:r w:rsidRPr="00AE45BE">
        <w:rPr>
          <w:lang w:val="fr-FR"/>
        </w:rPr>
        <w:t xml:space="preserve"> la Secrétaire exécutive, </w:t>
      </w:r>
      <w:r>
        <w:rPr>
          <w:lang w:val="fr-FR"/>
        </w:rPr>
        <w:t>sous réserve de la</w:t>
      </w:r>
      <w:r w:rsidRPr="00AE45BE">
        <w:rPr>
          <w:lang w:val="fr-FR"/>
        </w:rPr>
        <w:t xml:space="preserve"> disponibilité de</w:t>
      </w:r>
      <w:r w:rsidR="003825E0">
        <w:rPr>
          <w:lang w:val="fr-FR"/>
        </w:rPr>
        <w:t>s</w:t>
      </w:r>
      <w:r w:rsidRPr="00AE45BE">
        <w:rPr>
          <w:lang w:val="fr-FR"/>
        </w:rPr>
        <w:t xml:space="preserve"> ressources financières</w:t>
      </w:r>
      <w:r>
        <w:rPr>
          <w:lang w:val="fr-FR"/>
        </w:rPr>
        <w:t>, de</w:t>
      </w:r>
      <w:r w:rsidR="00142771">
        <w:rPr>
          <w:lang w:val="fr-FR"/>
        </w:rPr>
        <w:t xml:space="preserve"> :</w:t>
      </w:r>
    </w:p>
    <w:p w14:paraId="022ADD67" w14:textId="6EB9CAC0" w:rsidR="00094922" w:rsidRDefault="00094922" w:rsidP="00094922">
      <w:pPr>
        <w:pStyle w:val="CBDNormalNoNumber"/>
        <w:tabs>
          <w:tab w:val="clear" w:pos="567"/>
          <w:tab w:val="clear" w:pos="1134"/>
        </w:tabs>
        <w:ind w:firstLine="567"/>
        <w:rPr>
          <w:lang w:val="fr-FR"/>
        </w:rPr>
      </w:pPr>
      <w:r w:rsidRPr="00AE45BE">
        <w:rPr>
          <w:lang w:val="fr-FR"/>
        </w:rPr>
        <w:t>a)</w:t>
      </w:r>
      <w:r w:rsidRPr="00AE45BE">
        <w:rPr>
          <w:lang w:val="fr-FR"/>
        </w:rPr>
        <w:tab/>
      </w:r>
      <w:r w:rsidR="008B60D1">
        <w:rPr>
          <w:lang w:val="fr-FR"/>
        </w:rPr>
        <w:t>C</w:t>
      </w:r>
      <w:r>
        <w:rPr>
          <w:lang w:val="fr-FR"/>
        </w:rPr>
        <w:t xml:space="preserve">oordonner son action avec les secrétariats des conventions et organisations pertinentes et </w:t>
      </w:r>
      <w:r w:rsidRPr="00AE45BE">
        <w:rPr>
          <w:lang w:val="fr-FR"/>
        </w:rPr>
        <w:t>collabor</w:t>
      </w:r>
      <w:r>
        <w:rPr>
          <w:lang w:val="fr-FR"/>
        </w:rPr>
        <w:t xml:space="preserve">er </w:t>
      </w:r>
      <w:r w:rsidRPr="00AE45BE">
        <w:rPr>
          <w:lang w:val="fr-FR"/>
        </w:rPr>
        <w:t>avec le Groupe de liaison inter</w:t>
      </w:r>
      <w:r>
        <w:rPr>
          <w:lang w:val="fr-FR"/>
        </w:rPr>
        <w:t>institutions</w:t>
      </w:r>
      <w:r w:rsidRPr="00AE45BE">
        <w:rPr>
          <w:lang w:val="fr-FR"/>
        </w:rPr>
        <w:t xml:space="preserve"> sur les espèces exotiques envahissantes</w:t>
      </w:r>
      <w:r>
        <w:rPr>
          <w:lang w:val="fr-FR"/>
        </w:rPr>
        <w:t>, en veillant à ce que les efforts ne fassent pas double emploi, dans les domaines suivants</w:t>
      </w:r>
      <w:r w:rsidR="00142771">
        <w:rPr>
          <w:lang w:val="fr-FR"/>
        </w:rPr>
        <w:t xml:space="preserve"> :</w:t>
      </w:r>
    </w:p>
    <w:p w14:paraId="4283A735" w14:textId="7AD7D893" w:rsidR="00094922" w:rsidRDefault="00094922" w:rsidP="00094922">
      <w:pPr>
        <w:pStyle w:val="CBDNormalNoNumber"/>
        <w:tabs>
          <w:tab w:val="clear" w:pos="567"/>
          <w:tab w:val="clear" w:pos="1134"/>
        </w:tabs>
        <w:ind w:left="1440"/>
        <w:rPr>
          <w:lang w:val="fr-FR"/>
        </w:rPr>
      </w:pPr>
      <w:r w:rsidRPr="00AE45BE">
        <w:rPr>
          <w:lang w:val="fr-FR"/>
        </w:rPr>
        <w:t>i)</w:t>
      </w:r>
      <w:r w:rsidRPr="00AE45BE">
        <w:rPr>
          <w:lang w:val="fr-FR"/>
        </w:rPr>
        <w:tab/>
      </w:r>
      <w:r>
        <w:rPr>
          <w:lang w:val="fr-FR"/>
        </w:rPr>
        <w:t>Le recueil d</w:t>
      </w:r>
      <w:r w:rsidR="002D22B6">
        <w:rPr>
          <w:lang w:val="fr-FR"/>
        </w:rPr>
        <w:t>’</w:t>
      </w:r>
      <w:r>
        <w:rPr>
          <w:lang w:val="fr-FR"/>
        </w:rPr>
        <w:t>informations et de données d</w:t>
      </w:r>
      <w:r w:rsidR="002D22B6">
        <w:rPr>
          <w:lang w:val="fr-FR"/>
        </w:rPr>
        <w:t>’</w:t>
      </w:r>
      <w:r>
        <w:rPr>
          <w:lang w:val="fr-FR"/>
        </w:rPr>
        <w:t>expérience sur</w:t>
      </w:r>
      <w:r w:rsidRPr="00AE45BE">
        <w:rPr>
          <w:lang w:val="fr-FR"/>
        </w:rPr>
        <w:t xml:space="preserve"> les moyens </w:t>
      </w:r>
      <w:r>
        <w:rPr>
          <w:lang w:val="fr-FR"/>
        </w:rPr>
        <w:t>à la disposition des</w:t>
      </w:r>
      <w:r w:rsidRPr="00AE45BE">
        <w:rPr>
          <w:lang w:val="fr-FR"/>
        </w:rPr>
        <w:t xml:space="preserve"> </w:t>
      </w:r>
      <w:r>
        <w:rPr>
          <w:lang w:val="fr-FR"/>
        </w:rPr>
        <w:t>organismes publics</w:t>
      </w:r>
      <w:r w:rsidRPr="00AE45BE">
        <w:rPr>
          <w:lang w:val="fr-FR"/>
        </w:rPr>
        <w:t xml:space="preserve"> </w:t>
      </w:r>
      <w:r>
        <w:rPr>
          <w:lang w:val="fr-FR"/>
        </w:rPr>
        <w:t>co</w:t>
      </w:r>
      <w:r w:rsidR="003B6068">
        <w:rPr>
          <w:lang w:val="fr-FR"/>
        </w:rPr>
        <w:t>mpétents</w:t>
      </w:r>
      <w:r w:rsidRPr="00AE45BE">
        <w:rPr>
          <w:lang w:val="fr-FR"/>
        </w:rPr>
        <w:t xml:space="preserve"> </w:t>
      </w:r>
      <w:r>
        <w:rPr>
          <w:lang w:val="fr-FR"/>
        </w:rPr>
        <w:t xml:space="preserve">pour </w:t>
      </w:r>
      <w:r w:rsidRPr="00AE45BE">
        <w:rPr>
          <w:lang w:val="fr-FR"/>
        </w:rPr>
        <w:t xml:space="preserve">améliorer la collaboration intersectorielle </w:t>
      </w:r>
      <w:r>
        <w:rPr>
          <w:lang w:val="fr-FR"/>
        </w:rPr>
        <w:t>aux niveaux national et régional en vue de ré</w:t>
      </w:r>
      <w:r w:rsidR="003B6068">
        <w:rPr>
          <w:lang w:val="fr-FR"/>
        </w:rPr>
        <w:t xml:space="preserve">gler </w:t>
      </w:r>
      <w:r>
        <w:rPr>
          <w:lang w:val="fr-FR"/>
        </w:rPr>
        <w:t xml:space="preserve">les problèmes </w:t>
      </w:r>
      <w:r w:rsidR="003B6068">
        <w:rPr>
          <w:lang w:val="fr-FR"/>
        </w:rPr>
        <w:t>que représentent</w:t>
      </w:r>
      <w:r w:rsidRPr="00AE45BE">
        <w:rPr>
          <w:lang w:val="fr-FR"/>
        </w:rPr>
        <w:t xml:space="preserve"> les espèces exotiques envahissantes, notamment </w:t>
      </w:r>
      <w:r>
        <w:rPr>
          <w:lang w:val="fr-FR"/>
        </w:rPr>
        <w:t xml:space="preserve">par des </w:t>
      </w:r>
      <w:r w:rsidRPr="00AE45BE">
        <w:rPr>
          <w:lang w:val="fr-FR"/>
        </w:rPr>
        <w:t>approches intégrées</w:t>
      </w:r>
      <w:r w:rsidR="00142771">
        <w:rPr>
          <w:lang w:val="fr-FR"/>
        </w:rPr>
        <w:t>;</w:t>
      </w:r>
    </w:p>
    <w:p w14:paraId="49D1AD6C" w14:textId="6F02478C" w:rsidR="00094922" w:rsidRDefault="00094922" w:rsidP="00094922">
      <w:pPr>
        <w:pStyle w:val="CBDNormalNoNumber"/>
        <w:tabs>
          <w:tab w:val="clear" w:pos="567"/>
          <w:tab w:val="clear" w:pos="1134"/>
        </w:tabs>
        <w:ind w:left="1440"/>
        <w:rPr>
          <w:lang w:val="fr-FR"/>
        </w:rPr>
      </w:pPr>
      <w:r w:rsidRPr="00AE45BE">
        <w:rPr>
          <w:lang w:val="fr-FR"/>
        </w:rPr>
        <w:t>ii)</w:t>
      </w:r>
      <w:r w:rsidRPr="00AE45BE">
        <w:rPr>
          <w:lang w:val="fr-FR"/>
        </w:rPr>
        <w:tab/>
      </w:r>
      <w:r>
        <w:rPr>
          <w:lang w:val="fr-FR"/>
        </w:rPr>
        <w:t>L</w:t>
      </w:r>
      <w:r w:rsidR="002D22B6">
        <w:rPr>
          <w:lang w:val="fr-FR"/>
        </w:rPr>
        <w:t>’</w:t>
      </w:r>
      <w:r>
        <w:rPr>
          <w:lang w:val="fr-FR"/>
        </w:rPr>
        <w:t>étude et la proposition de</w:t>
      </w:r>
      <w:r w:rsidRPr="00AE45BE">
        <w:rPr>
          <w:lang w:val="fr-FR"/>
        </w:rPr>
        <w:t xml:space="preserve"> stratégies </w:t>
      </w:r>
      <w:r>
        <w:rPr>
          <w:lang w:val="fr-FR"/>
        </w:rPr>
        <w:t>de</w:t>
      </w:r>
      <w:r w:rsidRPr="00AE45BE">
        <w:rPr>
          <w:lang w:val="fr-FR"/>
        </w:rPr>
        <w:t xml:space="preserve"> détection </w:t>
      </w:r>
      <w:r w:rsidR="003B6068">
        <w:rPr>
          <w:lang w:val="fr-FR"/>
        </w:rPr>
        <w:t>préalable</w:t>
      </w:r>
      <w:r w:rsidRPr="00AE45BE">
        <w:rPr>
          <w:lang w:val="fr-FR"/>
        </w:rPr>
        <w:t xml:space="preserve"> et </w:t>
      </w:r>
      <w:r>
        <w:rPr>
          <w:lang w:val="fr-FR"/>
        </w:rPr>
        <w:t>d</w:t>
      </w:r>
      <w:r w:rsidR="002D22B6">
        <w:rPr>
          <w:lang w:val="fr-FR"/>
        </w:rPr>
        <w:t>’</w:t>
      </w:r>
      <w:r w:rsidRPr="00AE45BE">
        <w:rPr>
          <w:lang w:val="fr-FR"/>
        </w:rPr>
        <w:t xml:space="preserve">intervention rapide </w:t>
      </w:r>
      <w:r>
        <w:rPr>
          <w:lang w:val="fr-FR"/>
        </w:rPr>
        <w:t>en appui à</w:t>
      </w:r>
      <w:r w:rsidRPr="00AE45BE">
        <w:rPr>
          <w:lang w:val="fr-FR"/>
        </w:rPr>
        <w:t xml:space="preserve"> la</w:t>
      </w:r>
      <w:r>
        <w:rPr>
          <w:lang w:val="fr-FR"/>
        </w:rPr>
        <w:t xml:space="preserve"> collecte, au partage et à l</w:t>
      </w:r>
      <w:r w:rsidR="002D22B6">
        <w:rPr>
          <w:lang w:val="fr-FR"/>
        </w:rPr>
        <w:t>’</w:t>
      </w:r>
      <w:r>
        <w:rPr>
          <w:lang w:val="fr-FR"/>
        </w:rPr>
        <w:t>exploitation</w:t>
      </w:r>
      <w:r w:rsidRPr="00AE45BE">
        <w:rPr>
          <w:lang w:val="fr-FR"/>
        </w:rPr>
        <w:t xml:space="preserve"> des données, afin de réduire l</w:t>
      </w:r>
      <w:r>
        <w:rPr>
          <w:lang w:val="fr-FR"/>
        </w:rPr>
        <w:t>e délai</w:t>
      </w:r>
      <w:r w:rsidRPr="00AE45BE">
        <w:rPr>
          <w:lang w:val="fr-FR"/>
        </w:rPr>
        <w:t xml:space="preserve"> entre la détection d</w:t>
      </w:r>
      <w:r w:rsidR="002D22B6">
        <w:rPr>
          <w:lang w:val="fr-FR"/>
        </w:rPr>
        <w:t>’</w:t>
      </w:r>
      <w:r w:rsidRPr="00AE45BE">
        <w:rPr>
          <w:lang w:val="fr-FR"/>
        </w:rPr>
        <w:t>une espèce exotique envahissante et la disponibilité de l</w:t>
      </w:r>
      <w:r w:rsidR="002D22B6">
        <w:rPr>
          <w:lang w:val="fr-FR"/>
        </w:rPr>
        <w:t>’</w:t>
      </w:r>
      <w:r w:rsidRPr="00AE45BE">
        <w:rPr>
          <w:lang w:val="fr-FR"/>
        </w:rPr>
        <w:t>information</w:t>
      </w:r>
      <w:r w:rsidR="00142771">
        <w:rPr>
          <w:lang w:val="fr-FR"/>
        </w:rPr>
        <w:t>;</w:t>
      </w:r>
    </w:p>
    <w:p w14:paraId="01006643" w14:textId="61873BE3" w:rsidR="00094922" w:rsidRDefault="00094922" w:rsidP="00094922">
      <w:pPr>
        <w:pStyle w:val="CBDNormalNoNumber"/>
        <w:tabs>
          <w:tab w:val="clear" w:pos="567"/>
          <w:tab w:val="clear" w:pos="1134"/>
        </w:tabs>
        <w:ind w:left="1440"/>
        <w:rPr>
          <w:lang w:val="fr-FR"/>
        </w:rPr>
      </w:pPr>
      <w:r w:rsidRPr="00AE45BE">
        <w:rPr>
          <w:lang w:val="fr-FR"/>
        </w:rPr>
        <w:t>iii)</w:t>
      </w:r>
      <w:r w:rsidR="003B6068">
        <w:rPr>
          <w:lang w:val="fr-FR"/>
        </w:rPr>
        <w:t xml:space="preserve"> </w:t>
      </w:r>
      <w:r>
        <w:rPr>
          <w:lang w:val="fr-FR"/>
        </w:rPr>
        <w:t>La conception de supports de formation sur les</w:t>
      </w:r>
      <w:r w:rsidRPr="00AE45BE">
        <w:rPr>
          <w:lang w:val="fr-FR"/>
        </w:rPr>
        <w:t xml:space="preserve"> </w:t>
      </w:r>
      <w:r>
        <w:rPr>
          <w:lang w:val="fr-FR"/>
        </w:rPr>
        <w:t>nouveaux outils de détection disponibles</w:t>
      </w:r>
      <w:r w:rsidR="003B6068">
        <w:rPr>
          <w:lang w:val="fr-FR"/>
        </w:rPr>
        <w:t>, comme</w:t>
      </w:r>
      <w:r>
        <w:rPr>
          <w:lang w:val="fr-FR"/>
        </w:rPr>
        <w:t xml:space="preserve"> la modélisation prédictive de l</w:t>
      </w:r>
      <w:r w:rsidR="002D22B6">
        <w:rPr>
          <w:lang w:val="fr-FR"/>
        </w:rPr>
        <w:t>’</w:t>
      </w:r>
      <w:r>
        <w:rPr>
          <w:lang w:val="fr-FR"/>
        </w:rPr>
        <w:t>évolution des aires de distribution pour le recensement des zones les plus vulnérables à une invasion dans le contexte des changements climatiques, l</w:t>
      </w:r>
      <w:r w:rsidR="002D22B6">
        <w:rPr>
          <w:lang w:val="fr-FR"/>
        </w:rPr>
        <w:t>’</w:t>
      </w:r>
      <w:r>
        <w:rPr>
          <w:lang w:val="fr-FR"/>
        </w:rPr>
        <w:t>analyse de l</w:t>
      </w:r>
      <w:r w:rsidR="002D22B6">
        <w:rPr>
          <w:lang w:val="fr-FR"/>
        </w:rPr>
        <w:t>’</w:t>
      </w:r>
      <w:r>
        <w:rPr>
          <w:lang w:val="fr-FR"/>
        </w:rPr>
        <w:t>ADN</w:t>
      </w:r>
      <w:r w:rsidRPr="00AE45BE">
        <w:rPr>
          <w:lang w:val="fr-FR"/>
        </w:rPr>
        <w:t xml:space="preserve"> environ</w:t>
      </w:r>
      <w:r>
        <w:rPr>
          <w:lang w:val="fr-FR"/>
        </w:rPr>
        <w:t>ne</w:t>
      </w:r>
      <w:r w:rsidRPr="00AE45BE">
        <w:rPr>
          <w:lang w:val="fr-FR"/>
        </w:rPr>
        <w:t>mental</w:t>
      </w:r>
      <w:r>
        <w:rPr>
          <w:lang w:val="fr-FR"/>
        </w:rPr>
        <w:t>[,</w:t>
      </w:r>
      <w:r w:rsidRPr="00AE45BE">
        <w:rPr>
          <w:lang w:val="fr-FR"/>
        </w:rPr>
        <w:t xml:space="preserve"> </w:t>
      </w:r>
      <w:r>
        <w:rPr>
          <w:lang w:val="fr-FR"/>
        </w:rPr>
        <w:t>la biologie synthétique] et la détection fondée sur l</w:t>
      </w:r>
      <w:r w:rsidR="002D22B6">
        <w:rPr>
          <w:lang w:val="fr-FR"/>
        </w:rPr>
        <w:t>’</w:t>
      </w:r>
      <w:r>
        <w:rPr>
          <w:lang w:val="fr-FR"/>
        </w:rPr>
        <w:t xml:space="preserve">intelligence </w:t>
      </w:r>
      <w:r w:rsidRPr="00AE45BE">
        <w:rPr>
          <w:lang w:val="fr-FR"/>
        </w:rPr>
        <w:t>artifici</w:t>
      </w:r>
      <w:r>
        <w:rPr>
          <w:lang w:val="fr-FR"/>
        </w:rPr>
        <w:t>e</w:t>
      </w:r>
      <w:r w:rsidRPr="00AE45BE">
        <w:rPr>
          <w:lang w:val="fr-FR"/>
        </w:rPr>
        <w:t>l</w:t>
      </w:r>
      <w:r>
        <w:rPr>
          <w:lang w:val="fr-FR"/>
        </w:rPr>
        <w:t>le</w:t>
      </w:r>
      <w:r w:rsidR="00142771">
        <w:rPr>
          <w:lang w:val="fr-FR"/>
        </w:rPr>
        <w:t>;</w:t>
      </w:r>
      <w:r>
        <w:rPr>
          <w:lang w:val="fr-FR"/>
        </w:rPr>
        <w:t xml:space="preserve"> </w:t>
      </w:r>
    </w:p>
    <w:p w14:paraId="70229D56" w14:textId="1C116908" w:rsidR="00094922" w:rsidRDefault="00094922" w:rsidP="003B6068">
      <w:pPr>
        <w:pStyle w:val="CBDNormalNoNumber"/>
        <w:tabs>
          <w:tab w:val="clear" w:pos="567"/>
          <w:tab w:val="clear" w:pos="1134"/>
        </w:tabs>
        <w:ind w:left="1440"/>
        <w:rPr>
          <w:lang w:val="fr-FR"/>
        </w:rPr>
      </w:pPr>
      <w:r w:rsidRPr="00AE45BE">
        <w:rPr>
          <w:lang w:val="fr-FR"/>
        </w:rPr>
        <w:t>iv)</w:t>
      </w:r>
      <w:r w:rsidRPr="00AE45BE">
        <w:rPr>
          <w:lang w:val="fr-FR"/>
        </w:rPr>
        <w:tab/>
      </w:r>
      <w:r>
        <w:rPr>
          <w:lang w:val="fr-FR"/>
        </w:rPr>
        <w:t xml:space="preserve">Le </w:t>
      </w:r>
      <w:r w:rsidRPr="009620C8">
        <w:rPr>
          <w:lang w:val="fr-FR"/>
        </w:rPr>
        <w:t>renforcement</w:t>
      </w:r>
      <w:r>
        <w:rPr>
          <w:lang w:val="fr-CA"/>
        </w:rPr>
        <w:t xml:space="preserve"> des </w:t>
      </w:r>
      <w:r w:rsidRPr="004E49C0">
        <w:rPr>
          <w:lang w:val="fr-CA"/>
        </w:rPr>
        <w:t xml:space="preserve">capacités techniques et </w:t>
      </w:r>
      <w:r>
        <w:rPr>
          <w:lang w:val="fr-CA"/>
        </w:rPr>
        <w:t xml:space="preserve">la facilitation du </w:t>
      </w:r>
      <w:r w:rsidRPr="004E49C0">
        <w:rPr>
          <w:lang w:val="fr-CA"/>
        </w:rPr>
        <w:t>transfert de technologies, en particulier pour les pays en développement, afin de soutenir la collecte de données</w:t>
      </w:r>
      <w:r>
        <w:rPr>
          <w:lang w:val="fr-CA"/>
        </w:rPr>
        <w:t xml:space="preserve"> ainsi que </w:t>
      </w:r>
      <w:r w:rsidRPr="004E49C0">
        <w:rPr>
          <w:lang w:val="fr-CA"/>
        </w:rPr>
        <w:t>la surveillance et la gestion des espèces exotiques envahissantes</w:t>
      </w:r>
      <w:r w:rsidR="00142771">
        <w:rPr>
          <w:lang w:val="fr-CA"/>
        </w:rPr>
        <w:t>;</w:t>
      </w:r>
      <w:r>
        <w:rPr>
          <w:lang w:val="fr-CA"/>
        </w:rPr>
        <w:t xml:space="preserve"> </w:t>
      </w:r>
    </w:p>
    <w:p w14:paraId="24F5119F" w14:textId="6992A6D7" w:rsidR="00094922" w:rsidRDefault="00094922" w:rsidP="00094922">
      <w:pPr>
        <w:pStyle w:val="CBDNormalNoNumber"/>
        <w:tabs>
          <w:tab w:val="clear" w:pos="567"/>
          <w:tab w:val="clear" w:pos="1134"/>
        </w:tabs>
        <w:ind w:left="1440"/>
        <w:rPr>
          <w:lang w:val="fr-FR"/>
        </w:rPr>
      </w:pPr>
      <w:r>
        <w:rPr>
          <w:lang w:val="fr-FR"/>
        </w:rPr>
        <w:t>v)</w:t>
      </w:r>
      <w:r w:rsidRPr="00C57A44">
        <w:rPr>
          <w:lang w:val="fr-FR"/>
        </w:rPr>
        <w:t xml:space="preserve"> </w:t>
      </w:r>
      <w:r w:rsidRPr="00AE45BE">
        <w:rPr>
          <w:lang w:val="fr-FR"/>
        </w:rPr>
        <w:tab/>
      </w:r>
      <w:r>
        <w:rPr>
          <w:lang w:val="fr-FR"/>
        </w:rPr>
        <w:t>L</w:t>
      </w:r>
      <w:r w:rsidR="002D22B6">
        <w:rPr>
          <w:lang w:val="fr-FR"/>
        </w:rPr>
        <w:t>’</w:t>
      </w:r>
      <w:r>
        <w:rPr>
          <w:lang w:val="fr-FR"/>
        </w:rPr>
        <w:t>organisation d</w:t>
      </w:r>
      <w:r w:rsidR="002D22B6">
        <w:rPr>
          <w:lang w:val="fr-FR"/>
        </w:rPr>
        <w:t>’</w:t>
      </w:r>
      <w:r>
        <w:rPr>
          <w:lang w:val="fr-FR"/>
        </w:rPr>
        <w:t>un forum en ligne afin de faciliter le partage des connaissances</w:t>
      </w:r>
      <w:r w:rsidRPr="00AE45BE">
        <w:rPr>
          <w:lang w:val="fr-FR"/>
        </w:rPr>
        <w:t xml:space="preserve"> </w:t>
      </w:r>
      <w:r>
        <w:rPr>
          <w:lang w:val="fr-FR"/>
        </w:rPr>
        <w:t>et des enseignements tirés</w:t>
      </w:r>
      <w:r w:rsidR="00142771">
        <w:rPr>
          <w:lang w:val="fr-FR"/>
        </w:rPr>
        <w:t>;</w:t>
      </w:r>
    </w:p>
    <w:p w14:paraId="4AF7848D" w14:textId="5DFC6F3B" w:rsidR="00094922" w:rsidRDefault="00094922" w:rsidP="00094922">
      <w:pPr>
        <w:pStyle w:val="CBDNormalNoNumber"/>
        <w:tabs>
          <w:tab w:val="clear" w:pos="567"/>
          <w:tab w:val="clear" w:pos="1134"/>
        </w:tabs>
        <w:ind w:firstLine="567"/>
        <w:rPr>
          <w:lang w:val="fr-FR"/>
        </w:rPr>
      </w:pPr>
      <w:r w:rsidRPr="00AE45BE">
        <w:rPr>
          <w:lang w:val="fr-FR"/>
        </w:rPr>
        <w:t>b)</w:t>
      </w:r>
      <w:r>
        <w:rPr>
          <w:lang w:val="fr-FR"/>
        </w:rPr>
        <w:t xml:space="preserve"> </w:t>
      </w:r>
      <w:r w:rsidR="008B60D1">
        <w:rPr>
          <w:lang w:val="fr-FR"/>
        </w:rPr>
        <w:tab/>
      </w:r>
      <w:r>
        <w:rPr>
          <w:lang w:val="fr-FR"/>
        </w:rPr>
        <w:t>Poursuivre l</w:t>
      </w:r>
      <w:r w:rsidR="002D22B6">
        <w:rPr>
          <w:lang w:val="fr-FR"/>
        </w:rPr>
        <w:t>’</w:t>
      </w:r>
      <w:r>
        <w:rPr>
          <w:lang w:val="fr-FR"/>
        </w:rPr>
        <w:t>amélioration du</w:t>
      </w:r>
      <w:r w:rsidRPr="00AE45BE">
        <w:rPr>
          <w:lang w:val="fr-FR"/>
        </w:rPr>
        <w:t xml:space="preserve"> portail sur les espèces exotiques envahissantes</w:t>
      </w:r>
      <w:r w:rsidRPr="00AE45BE">
        <w:rPr>
          <w:rStyle w:val="FootnoteReference"/>
          <w:lang w:val="fr-FR"/>
        </w:rPr>
        <w:footnoteReference w:id="363"/>
      </w:r>
      <w:r w:rsidRPr="00AE45BE">
        <w:rPr>
          <w:lang w:val="fr-FR"/>
        </w:rPr>
        <w:t xml:space="preserve">, </w:t>
      </w:r>
      <w:r>
        <w:rPr>
          <w:lang w:val="fr-FR"/>
        </w:rPr>
        <w:t xml:space="preserve">notamment </w:t>
      </w:r>
      <w:r>
        <w:rPr>
          <w:lang w:val="fr-CA"/>
        </w:rPr>
        <w:t>en mettant à disposition le</w:t>
      </w:r>
      <w:r w:rsidRPr="0038634C">
        <w:rPr>
          <w:lang w:val="fr-CA"/>
        </w:rPr>
        <w:t>s informations sur les espèces exotiques envahissantes d</w:t>
      </w:r>
      <w:r w:rsidR="002D22B6">
        <w:rPr>
          <w:lang w:val="fr-CA"/>
        </w:rPr>
        <w:t>’</w:t>
      </w:r>
      <w:r w:rsidRPr="0038634C">
        <w:rPr>
          <w:lang w:val="fr-CA"/>
        </w:rPr>
        <w:t>importance mondiale et sur les listes nationales d</w:t>
      </w:r>
      <w:r w:rsidR="002D22B6">
        <w:rPr>
          <w:lang w:val="fr-CA"/>
        </w:rPr>
        <w:t>’</w:t>
      </w:r>
      <w:r w:rsidRPr="0038634C">
        <w:rPr>
          <w:lang w:val="fr-CA"/>
        </w:rPr>
        <w:t xml:space="preserve">espèces exotiques envahissantes </w:t>
      </w:r>
      <w:r>
        <w:rPr>
          <w:lang w:val="fr-CA"/>
        </w:rPr>
        <w:t>tenues par</w:t>
      </w:r>
      <w:r w:rsidRPr="0038634C">
        <w:rPr>
          <w:lang w:val="fr-CA"/>
        </w:rPr>
        <w:t xml:space="preserve"> les Parties</w:t>
      </w:r>
      <w:r>
        <w:rPr>
          <w:lang w:val="fr-CA"/>
        </w:rPr>
        <w:t>,</w:t>
      </w:r>
      <w:r w:rsidRPr="0038634C">
        <w:rPr>
          <w:lang w:val="fr-CA"/>
        </w:rPr>
        <w:t xml:space="preserve"> </w:t>
      </w:r>
      <w:r>
        <w:rPr>
          <w:lang w:val="fr-FR"/>
        </w:rPr>
        <w:t xml:space="preserve">en veillant à ce que son contenu soit disponible dans les six </w:t>
      </w:r>
      <w:r w:rsidRPr="001E537C">
        <w:rPr>
          <w:lang w:val="fr-FR"/>
        </w:rPr>
        <w:t>langues officielles de l</w:t>
      </w:r>
      <w:r w:rsidR="002D22B6">
        <w:rPr>
          <w:lang w:val="fr-FR"/>
        </w:rPr>
        <w:t>’</w:t>
      </w:r>
      <w:r w:rsidRPr="001E537C">
        <w:rPr>
          <w:lang w:val="fr-FR"/>
        </w:rPr>
        <w:t>Organisation des Nations</w:t>
      </w:r>
      <w:r>
        <w:rPr>
          <w:lang w:val="fr-FR"/>
        </w:rPr>
        <w:t> </w:t>
      </w:r>
      <w:r w:rsidRPr="001E537C">
        <w:rPr>
          <w:lang w:val="fr-FR"/>
        </w:rPr>
        <w:t>Unies</w:t>
      </w:r>
      <w:r>
        <w:rPr>
          <w:lang w:val="fr-FR"/>
        </w:rPr>
        <w:t>, afin</w:t>
      </w:r>
      <w:r w:rsidRPr="00AE45BE">
        <w:rPr>
          <w:lang w:val="fr-FR"/>
        </w:rPr>
        <w:t xml:space="preserve"> </w:t>
      </w:r>
      <w:r>
        <w:rPr>
          <w:lang w:val="fr-FR"/>
        </w:rPr>
        <w:t xml:space="preserve">de favoriser la réalisation </w:t>
      </w:r>
      <w:r w:rsidRPr="00AE45BE">
        <w:rPr>
          <w:lang w:val="fr-FR"/>
        </w:rPr>
        <w:t xml:space="preserve">de la </w:t>
      </w:r>
      <w:r>
        <w:rPr>
          <w:lang w:val="fr-FR"/>
        </w:rPr>
        <w:t>c</w:t>
      </w:r>
      <w:r w:rsidRPr="00AE45BE">
        <w:rPr>
          <w:lang w:val="fr-FR"/>
        </w:rPr>
        <w:t>ible</w:t>
      </w:r>
      <w:r>
        <w:rPr>
          <w:lang w:val="fr-FR"/>
        </w:rPr>
        <w:t> </w:t>
      </w:r>
      <w:r w:rsidRPr="00AE45BE">
        <w:rPr>
          <w:lang w:val="fr-FR"/>
        </w:rPr>
        <w:t>6 du Cadre</w:t>
      </w:r>
      <w:r w:rsidR="00513CF7">
        <w:rPr>
          <w:lang w:val="fr-FR"/>
        </w:rPr>
        <w:t>;</w:t>
      </w:r>
    </w:p>
    <w:p w14:paraId="14A4E9F8" w14:textId="27E2BAE2" w:rsidR="00094922" w:rsidRPr="00AE45BE" w:rsidRDefault="00094922" w:rsidP="00094922">
      <w:pPr>
        <w:pStyle w:val="CBDNormalNoNumber"/>
        <w:tabs>
          <w:tab w:val="clear" w:pos="567"/>
          <w:tab w:val="clear" w:pos="1134"/>
        </w:tabs>
        <w:ind w:firstLine="567"/>
        <w:rPr>
          <w:lang w:val="fr-FR"/>
        </w:rPr>
      </w:pPr>
      <w:r w:rsidRPr="00AE45BE">
        <w:rPr>
          <w:lang w:val="fr-FR"/>
        </w:rPr>
        <w:t>c)</w:t>
      </w:r>
      <w:r w:rsidRPr="00AE45BE">
        <w:rPr>
          <w:lang w:val="fr-FR"/>
        </w:rPr>
        <w:tab/>
      </w:r>
      <w:r>
        <w:rPr>
          <w:lang w:val="fr-FR"/>
        </w:rPr>
        <w:t>C</w:t>
      </w:r>
      <w:r w:rsidRPr="00AE45BE">
        <w:rPr>
          <w:lang w:val="fr-FR"/>
        </w:rPr>
        <w:t>ommuniquer les résultats des travaux décrits ci-dessus à l</w:t>
      </w:r>
      <w:r w:rsidR="002D22B6">
        <w:rPr>
          <w:lang w:val="fr-FR"/>
        </w:rPr>
        <w:t>’</w:t>
      </w:r>
      <w:r w:rsidRPr="00AE45BE">
        <w:rPr>
          <w:lang w:val="fr-FR"/>
        </w:rPr>
        <w:t xml:space="preserve">Organe subsidiaire chargé de fournir des avis scientifiques, techniques et technologiques </w:t>
      </w:r>
      <w:r>
        <w:rPr>
          <w:lang w:val="fr-FR"/>
        </w:rPr>
        <w:t>afin que celui-ci les examine</w:t>
      </w:r>
      <w:r w:rsidRPr="00AE45BE">
        <w:rPr>
          <w:lang w:val="fr-FR"/>
        </w:rPr>
        <w:t xml:space="preserve"> </w:t>
      </w:r>
      <w:r>
        <w:rPr>
          <w:lang w:val="fr-FR"/>
        </w:rPr>
        <w:t xml:space="preserve">à </w:t>
      </w:r>
      <w:r w:rsidRPr="00AE45BE">
        <w:rPr>
          <w:lang w:val="fr-FR"/>
        </w:rPr>
        <w:t xml:space="preserve">une réunion </w:t>
      </w:r>
      <w:r w:rsidR="00513CF7">
        <w:rPr>
          <w:lang w:val="fr-FR"/>
        </w:rPr>
        <w:t>devant se tenir</w:t>
      </w:r>
      <w:r w:rsidRPr="00AE45BE">
        <w:rPr>
          <w:lang w:val="fr-FR"/>
        </w:rPr>
        <w:t xml:space="preserve"> avant la dix-huitième réunion de la Conférence des Parties.</w:t>
      </w:r>
      <w:r>
        <w:rPr>
          <w:lang w:val="fr-FR"/>
        </w:rPr>
        <w:t>]</w:t>
      </w:r>
    </w:p>
    <w:p w14:paraId="1EA21475" w14:textId="77777777" w:rsidR="00094922" w:rsidRDefault="00094922" w:rsidP="00094922">
      <w:pPr>
        <w:pStyle w:val="CBDNormalNoNumber"/>
        <w:tabs>
          <w:tab w:val="clear" w:pos="567"/>
          <w:tab w:val="clear" w:pos="1134"/>
        </w:tabs>
        <w:rPr>
          <w:lang w:val="fr-FR"/>
        </w:rPr>
      </w:pPr>
    </w:p>
    <w:p w14:paraId="20E45228" w14:textId="77777777" w:rsidR="00F22BF8" w:rsidRPr="008B60D1" w:rsidRDefault="00F22BF8" w:rsidP="00F22BF8">
      <w:pPr>
        <w:pStyle w:val="CBDNormal"/>
        <w:rPr>
          <w:lang w:val="fr-FR"/>
        </w:rPr>
      </w:pPr>
    </w:p>
    <w:p w14:paraId="723089DE" w14:textId="77777777" w:rsidR="00F22BF8" w:rsidRPr="008B60D1" w:rsidRDefault="00F22BF8" w:rsidP="00F22BF8">
      <w:pPr>
        <w:pStyle w:val="CBDAgendaItem"/>
        <w:rPr>
          <w:rFonts w:hint="eastAsia"/>
          <w:lang w:val="fr-FR"/>
        </w:rPr>
        <w:sectPr w:rsidR="00F22BF8" w:rsidRPr="008B60D1" w:rsidSect="00F22BF8">
          <w:pgSz w:w="12240" w:h="15840"/>
          <w:pgMar w:top="567" w:right="1440" w:bottom="1134" w:left="1440" w:header="709" w:footer="709" w:gutter="0"/>
          <w:cols w:space="708"/>
          <w:docGrid w:linePitch="360"/>
        </w:sectPr>
      </w:pPr>
    </w:p>
    <w:p w14:paraId="4B25F279" w14:textId="668EFA38" w:rsidR="00F22BF8" w:rsidRPr="008B60D1" w:rsidRDefault="008B60D1" w:rsidP="00F22BF8">
      <w:pPr>
        <w:pStyle w:val="CBDAgendaItem"/>
        <w:rPr>
          <w:rFonts w:hint="eastAsia"/>
          <w:sz w:val="26"/>
          <w:szCs w:val="26"/>
          <w:lang w:val="fr-FR"/>
        </w:rPr>
      </w:pPr>
      <w:bookmarkStart w:id="152" w:name="_Toc241071565"/>
      <w:bookmarkStart w:id="153" w:name="_Toc241486256"/>
      <w:bookmarkStart w:id="154" w:name="_Toc241589690"/>
      <w:r w:rsidRPr="008B60D1">
        <w:rPr>
          <w:sz w:val="26"/>
          <w:szCs w:val="26"/>
          <w:lang w:val="fr-FR"/>
        </w:rPr>
        <w:lastRenderedPageBreak/>
        <w:t xml:space="preserve">Point </w:t>
      </w:r>
      <w:r w:rsidR="00F22BF8" w:rsidRPr="008B60D1">
        <w:rPr>
          <w:sz w:val="26"/>
          <w:szCs w:val="26"/>
          <w:lang w:val="fr-FR"/>
        </w:rPr>
        <w:t>18 f)</w:t>
      </w:r>
      <w:r w:rsidR="00F22BF8" w:rsidRPr="008B60D1">
        <w:rPr>
          <w:sz w:val="26"/>
          <w:szCs w:val="26"/>
          <w:lang w:val="fr-FR"/>
        </w:rPr>
        <w:br/>
      </w:r>
      <w:r w:rsidRPr="00094922">
        <w:rPr>
          <w:sz w:val="26"/>
          <w:szCs w:val="26"/>
          <w:lang w:val="fr-FR"/>
        </w:rPr>
        <w:t xml:space="preserve">Autres questions scientifiques et techniques en lien avec la mise en </w:t>
      </w:r>
      <w:r>
        <w:rPr>
          <w:sz w:val="26"/>
          <w:szCs w:val="26"/>
          <w:lang w:val="fr-FR"/>
        </w:rPr>
        <w:t xml:space="preserve">œuvre </w:t>
      </w:r>
      <w:r w:rsidRPr="00094922">
        <w:rPr>
          <w:sz w:val="26"/>
          <w:szCs w:val="26"/>
          <w:lang w:val="fr-FR"/>
        </w:rPr>
        <w:t>du Cadre mondial</w:t>
      </w:r>
      <w:r w:rsidR="0047442B">
        <w:rPr>
          <w:sz w:val="26"/>
          <w:szCs w:val="26"/>
          <w:lang w:val="fr-FR"/>
        </w:rPr>
        <w:t xml:space="preserve"> </w:t>
      </w:r>
      <w:r w:rsidRPr="00094922">
        <w:rPr>
          <w:sz w:val="26"/>
          <w:szCs w:val="26"/>
          <w:lang w:val="fr-FR"/>
        </w:rPr>
        <w:t xml:space="preserve">de la </w:t>
      </w:r>
      <w:r w:rsidR="000517D2">
        <w:rPr>
          <w:sz w:val="26"/>
          <w:szCs w:val="26"/>
          <w:lang w:val="fr-FR"/>
        </w:rPr>
        <w:t>bio</w:t>
      </w:r>
      <w:r w:rsidRPr="00094922">
        <w:rPr>
          <w:sz w:val="26"/>
          <w:szCs w:val="26"/>
          <w:lang w:val="fr-FR"/>
        </w:rPr>
        <w:t>diversité de Kunming-Montr</w:t>
      </w:r>
      <w:r>
        <w:rPr>
          <w:sz w:val="26"/>
          <w:szCs w:val="26"/>
          <w:lang w:val="fr-FR"/>
        </w:rPr>
        <w:t>éa</w:t>
      </w:r>
      <w:r w:rsidRPr="00094922">
        <w:rPr>
          <w:sz w:val="26"/>
          <w:szCs w:val="26"/>
          <w:lang w:val="fr-FR"/>
        </w:rPr>
        <w:t>l</w:t>
      </w:r>
      <w:r w:rsidR="00142771">
        <w:rPr>
          <w:sz w:val="26"/>
          <w:szCs w:val="26"/>
          <w:lang w:val="fr-FR"/>
        </w:rPr>
        <w:t xml:space="preserve"> :</w:t>
      </w:r>
      <w:bookmarkEnd w:id="152"/>
      <w:bookmarkEnd w:id="153"/>
      <w:bookmarkEnd w:id="154"/>
      <w:r>
        <w:rPr>
          <w:sz w:val="26"/>
          <w:szCs w:val="26"/>
          <w:lang w:val="fr-FR"/>
        </w:rPr>
        <w:t xml:space="preserve"> biodiversité et santé</w:t>
      </w:r>
      <w:r w:rsidR="00F22BF8" w:rsidRPr="008B60D1">
        <w:rPr>
          <w:rFonts w:hint="eastAsia"/>
          <w:lang w:val="fr-FR"/>
        </w:rPr>
        <w:t xml:space="preserve"> </w:t>
      </w:r>
    </w:p>
    <w:tbl>
      <w:tblPr>
        <w:tblStyle w:val="TableGrid"/>
        <w:tblW w:w="0" w:type="auto"/>
        <w:tblLook w:val="04A0" w:firstRow="1" w:lastRow="0" w:firstColumn="1" w:lastColumn="0" w:noHBand="0" w:noVBand="1"/>
      </w:tblPr>
      <w:tblGrid>
        <w:gridCol w:w="9360"/>
      </w:tblGrid>
      <w:tr w:rsidR="00F22BF8" w:rsidRPr="00861C08" w14:paraId="21D00D06" w14:textId="77777777" w:rsidTr="00FB1FF9">
        <w:tc>
          <w:tcPr>
            <w:tcW w:w="9360" w:type="dxa"/>
            <w:tcBorders>
              <w:left w:val="nil"/>
              <w:right w:val="nil"/>
            </w:tcBorders>
          </w:tcPr>
          <w:p w14:paraId="09D3EA4C" w14:textId="623F7007" w:rsidR="00F22BF8" w:rsidRPr="008B60D1" w:rsidRDefault="00701D96" w:rsidP="008B60D1">
            <w:pPr>
              <w:pStyle w:val="CBDcompilation-blurb"/>
              <w:rPr>
                <w:lang w:val="fr-FR"/>
              </w:rPr>
            </w:pPr>
            <w:r>
              <w:rPr>
                <w:lang w:val="fr-FR"/>
              </w:rPr>
              <w:t>Le texte du projet de décision suivant</w:t>
            </w:r>
            <w:r w:rsidR="008B60D1" w:rsidRPr="00451901">
              <w:rPr>
                <w:lang w:val="fr-FR"/>
              </w:rPr>
              <w:t xml:space="preserve"> </w:t>
            </w:r>
            <w:r>
              <w:rPr>
                <w:lang w:val="fr-FR"/>
              </w:rPr>
              <w:t>est repris</w:t>
            </w:r>
            <w:r w:rsidR="008B60D1" w:rsidRPr="00451901">
              <w:rPr>
                <w:lang w:val="fr-FR"/>
              </w:rPr>
              <w:t xml:space="preserve"> de la recommandation</w:t>
            </w:r>
            <w:r w:rsidR="008B60D1">
              <w:rPr>
                <w:lang w:val="fr-FR"/>
              </w:rPr>
              <w:t xml:space="preserve"> </w:t>
            </w:r>
            <w:hyperlink r:id="rId367" w:history="1">
              <w:r w:rsidR="008B60D1" w:rsidRPr="008B60D1">
                <w:rPr>
                  <w:rStyle w:val="Hyperlink"/>
                  <w:lang w:val="fr-FR"/>
                </w:rPr>
                <w:t>27/10</w:t>
              </w:r>
            </w:hyperlink>
            <w:r w:rsidR="008B60D1" w:rsidRPr="00094922">
              <w:rPr>
                <w:lang w:val="fr-FR"/>
              </w:rPr>
              <w:t xml:space="preserve"> </w:t>
            </w:r>
            <w:r w:rsidR="008B60D1">
              <w:rPr>
                <w:lang w:val="fr-FR"/>
              </w:rPr>
              <w:t>de l</w:t>
            </w:r>
            <w:r w:rsidR="002D22B6">
              <w:rPr>
                <w:lang w:val="fr-FR"/>
              </w:rPr>
              <w:t>’</w:t>
            </w:r>
            <w:r w:rsidR="008B60D1">
              <w:rPr>
                <w:lang w:val="fr-FR"/>
              </w:rPr>
              <w:t>Organe subsidiaire chargé de fournir des avis scientifiques, techniques et technologiques</w:t>
            </w:r>
            <w:r w:rsidR="008B60D1" w:rsidRPr="00094922">
              <w:rPr>
                <w:lang w:val="fr-FR"/>
              </w:rPr>
              <w:t>.</w:t>
            </w:r>
          </w:p>
        </w:tc>
      </w:tr>
    </w:tbl>
    <w:p w14:paraId="4590677C" w14:textId="2D6F65E5" w:rsidR="00F22BF8" w:rsidRPr="00240C16" w:rsidRDefault="00F22BF8" w:rsidP="00F22BF8">
      <w:pPr>
        <w:pStyle w:val="CBDcompilationH2"/>
        <w:rPr>
          <w:lang w:val="fr-FR"/>
        </w:rPr>
      </w:pPr>
      <w:bookmarkStart w:id="155" w:name="_Toc241071566"/>
      <w:r w:rsidRPr="00240C16">
        <w:rPr>
          <w:lang w:val="fr-FR"/>
        </w:rPr>
        <w:t>Biodiversit</w:t>
      </w:r>
      <w:r w:rsidR="008B60D1" w:rsidRPr="00240C16">
        <w:rPr>
          <w:lang w:val="fr-FR"/>
        </w:rPr>
        <w:t>é et santé</w:t>
      </w:r>
      <w:bookmarkEnd w:id="155"/>
    </w:p>
    <w:p w14:paraId="59444651" w14:textId="77777777" w:rsidR="008B60D1" w:rsidRDefault="008B60D1" w:rsidP="008B60D1">
      <w:pPr>
        <w:keepNext/>
        <w:keepLines/>
        <w:tabs>
          <w:tab w:val="clear" w:pos="567"/>
          <w:tab w:val="clear" w:pos="1134"/>
        </w:tabs>
        <w:spacing w:before="120" w:after="120"/>
        <w:ind w:left="567" w:firstLine="539"/>
        <w:jc w:val="left"/>
        <w:rPr>
          <w:i/>
          <w:iCs/>
          <w:lang w:val="fr-FR"/>
        </w:rPr>
      </w:pPr>
      <w:r w:rsidRPr="008B60D1">
        <w:rPr>
          <w:i/>
          <w:iCs/>
          <w:lang w:val="fr-FR"/>
        </w:rPr>
        <w:t>La Conférence des Parties,</w:t>
      </w:r>
    </w:p>
    <w:p w14:paraId="671651B3" w14:textId="77777777" w:rsidR="008B60D1" w:rsidRDefault="008B60D1" w:rsidP="003B6068">
      <w:pPr>
        <w:keepNext/>
        <w:keepLines/>
        <w:tabs>
          <w:tab w:val="clear" w:pos="567"/>
          <w:tab w:val="clear" w:pos="1134"/>
        </w:tabs>
        <w:spacing w:before="120" w:after="120"/>
        <w:ind w:left="567" w:firstLine="539"/>
        <w:jc w:val="lowKashida"/>
        <w:rPr>
          <w:lang w:val="fr-FR"/>
        </w:rPr>
      </w:pPr>
      <w:r w:rsidRPr="008B60D1">
        <w:rPr>
          <w:i/>
          <w:iCs/>
          <w:lang w:val="fr-FR"/>
        </w:rPr>
        <w:t xml:space="preserve">Soulignant </w:t>
      </w:r>
      <w:r w:rsidRPr="008B60D1">
        <w:rPr>
          <w:lang w:val="fr-FR"/>
        </w:rPr>
        <w:t>la pertinence des liens entre la biodiversité et la santé pour la mise en œuvre du Cadre mondial de la biodiversité de Kunming-Montréal</w:t>
      </w:r>
      <w:r w:rsidRPr="003D3ECD">
        <w:rPr>
          <w:rStyle w:val="FootnoteReference"/>
        </w:rPr>
        <w:footnoteReference w:id="364"/>
      </w:r>
      <w:r w:rsidRPr="008B60D1">
        <w:rPr>
          <w:lang w:val="fr-FR"/>
        </w:rPr>
        <w:t xml:space="preserve"> comme le souligne la section C, sous-paragraphe 7 g) et r), du Cadre mondial,</w:t>
      </w:r>
    </w:p>
    <w:p w14:paraId="1027AF27" w14:textId="136842A8" w:rsidR="008B60D1" w:rsidRDefault="008B60D1" w:rsidP="003B6068">
      <w:pPr>
        <w:keepNext/>
        <w:keepLines/>
        <w:tabs>
          <w:tab w:val="clear" w:pos="567"/>
          <w:tab w:val="clear" w:pos="1134"/>
        </w:tabs>
        <w:spacing w:before="120" w:after="120"/>
        <w:ind w:left="567" w:firstLine="539"/>
        <w:jc w:val="lowKashida"/>
        <w:rPr>
          <w:lang w:val="fr-FR"/>
        </w:rPr>
      </w:pPr>
      <w:r w:rsidRPr="008B60D1">
        <w:rPr>
          <w:i/>
          <w:iCs/>
          <w:lang w:val="fr-FR"/>
        </w:rPr>
        <w:t xml:space="preserve">Rappelant </w:t>
      </w:r>
      <w:r w:rsidRPr="008B60D1">
        <w:rPr>
          <w:lang w:val="fr-FR"/>
        </w:rPr>
        <w:t>le paragraphe 8 de sa décision </w:t>
      </w:r>
      <w:hyperlink r:id="rId368" w:history="1">
        <w:r w:rsidRPr="008B60D1">
          <w:rPr>
            <w:rStyle w:val="Hyperlink"/>
            <w:lang w:val="fr-FR"/>
          </w:rPr>
          <w:t>16/19</w:t>
        </w:r>
      </w:hyperlink>
      <w:r w:rsidRPr="008B60D1">
        <w:rPr>
          <w:lang w:val="fr-FR"/>
        </w:rPr>
        <w:t xml:space="preserve"> du 1</w:t>
      </w:r>
      <w:r w:rsidRPr="008B60D1">
        <w:rPr>
          <w:vertAlign w:val="superscript"/>
          <w:lang w:val="fr-FR"/>
        </w:rPr>
        <w:t>er</w:t>
      </w:r>
      <w:r w:rsidRPr="008B60D1">
        <w:rPr>
          <w:lang w:val="fr-FR"/>
        </w:rPr>
        <w:t> novembre 2024, dans lequel elle invitait les Parties, les autres gouvernements, les accords multilatéraux pertinents sur l</w:t>
      </w:r>
      <w:r w:rsidR="002D22B6">
        <w:rPr>
          <w:lang w:val="fr-FR"/>
        </w:rPr>
        <w:t>’</w:t>
      </w:r>
      <w:r w:rsidRPr="008B60D1">
        <w:rPr>
          <w:lang w:val="fr-FR"/>
        </w:rPr>
        <w:t>environnement et les autres organisations à partager les mesures, les orientations et les outils, les exemples, les meilleures pratiques et les enseignements tirés de la mise en œuvre du Plan d</w:t>
      </w:r>
      <w:r w:rsidR="002D22B6">
        <w:rPr>
          <w:lang w:val="fr-FR"/>
        </w:rPr>
        <w:t>’</w:t>
      </w:r>
      <w:r w:rsidRPr="008B60D1">
        <w:rPr>
          <w:lang w:val="fr-FR"/>
        </w:rPr>
        <w:t>action mondial sur la biodiversité et la santé</w:t>
      </w:r>
      <w:r>
        <w:rPr>
          <w:rStyle w:val="FootnoteReference"/>
        </w:rPr>
        <w:footnoteReference w:id="365"/>
      </w:r>
      <w:r w:rsidRPr="008B60D1">
        <w:rPr>
          <w:lang w:val="fr-FR"/>
        </w:rPr>
        <w:t xml:space="preserve"> et de l</w:t>
      </w:r>
      <w:r w:rsidR="002D22B6">
        <w:rPr>
          <w:lang w:val="fr-FR"/>
        </w:rPr>
        <w:t>’</w:t>
      </w:r>
      <w:r w:rsidRPr="008B60D1">
        <w:rPr>
          <w:lang w:val="fr-FR"/>
        </w:rPr>
        <w:t>intégration des liens entre la biodiversité et la santé à tous les niveaux,</w:t>
      </w:r>
    </w:p>
    <w:p w14:paraId="3C357094" w14:textId="7EAF653E" w:rsidR="008B60D1" w:rsidRDefault="008B60D1" w:rsidP="003B6068">
      <w:pPr>
        <w:keepNext/>
        <w:keepLines/>
        <w:tabs>
          <w:tab w:val="clear" w:pos="567"/>
          <w:tab w:val="clear" w:pos="1134"/>
        </w:tabs>
        <w:spacing w:before="120" w:after="120"/>
        <w:ind w:left="567" w:firstLine="539"/>
        <w:jc w:val="lowKashida"/>
        <w:rPr>
          <w:lang w:val="fr-FR"/>
        </w:rPr>
      </w:pPr>
      <w:r w:rsidRPr="008B60D1">
        <w:rPr>
          <w:i/>
          <w:iCs/>
          <w:lang w:val="fr-FR"/>
        </w:rPr>
        <w:t xml:space="preserve">Rappelant également </w:t>
      </w:r>
      <w:r w:rsidRPr="008B60D1">
        <w:rPr>
          <w:lang w:val="fr-FR"/>
        </w:rPr>
        <w:t>le paragraphe 3</w:t>
      </w:r>
      <w:r w:rsidRPr="008B60D1">
        <w:rPr>
          <w:i/>
          <w:iCs/>
          <w:lang w:val="fr-FR"/>
        </w:rPr>
        <w:t xml:space="preserve"> </w:t>
      </w:r>
      <w:r w:rsidRPr="008B60D1">
        <w:rPr>
          <w:lang w:val="fr-FR"/>
        </w:rPr>
        <w:t>de la même décision, dans lequel elle encourageait les Parties à mener des actions liées à la mise en œuvre du Plan d</w:t>
      </w:r>
      <w:r w:rsidR="002D22B6">
        <w:rPr>
          <w:lang w:val="fr-FR"/>
        </w:rPr>
        <w:t>’</w:t>
      </w:r>
      <w:r w:rsidRPr="008B60D1">
        <w:rPr>
          <w:lang w:val="fr-FR"/>
        </w:rPr>
        <w:t>action mondial et à faciliter l</w:t>
      </w:r>
      <w:r w:rsidR="002D22B6">
        <w:rPr>
          <w:lang w:val="fr-FR"/>
        </w:rPr>
        <w:t>’</w:t>
      </w:r>
      <w:r w:rsidRPr="008B60D1">
        <w:rPr>
          <w:lang w:val="fr-FR"/>
        </w:rPr>
        <w:t>intégration des liens entre la biodiversité et la santé,</w:t>
      </w:r>
    </w:p>
    <w:p w14:paraId="6318397C" w14:textId="353D333D" w:rsidR="008B60D1" w:rsidRDefault="00D65DE5" w:rsidP="003B6068">
      <w:pPr>
        <w:keepNext/>
        <w:keepLines/>
        <w:tabs>
          <w:tab w:val="clear" w:pos="567"/>
          <w:tab w:val="clear" w:pos="1134"/>
        </w:tabs>
        <w:spacing w:before="120" w:after="120"/>
        <w:ind w:left="567" w:firstLine="539"/>
        <w:jc w:val="lowKashida"/>
        <w:rPr>
          <w:lang w:val="fr-FR"/>
        </w:rPr>
      </w:pPr>
      <w:r>
        <w:rPr>
          <w:i/>
          <w:iCs/>
          <w:lang w:val="fr-FR"/>
        </w:rPr>
        <w:t>Sachant</w:t>
      </w:r>
      <w:r w:rsidR="008B60D1" w:rsidRPr="008B60D1">
        <w:rPr>
          <w:i/>
          <w:iCs/>
          <w:lang w:val="fr-FR"/>
        </w:rPr>
        <w:t xml:space="preserve"> </w:t>
      </w:r>
      <w:r w:rsidR="008B60D1" w:rsidRPr="008B60D1">
        <w:rPr>
          <w:lang w:val="fr-FR"/>
        </w:rPr>
        <w:t>l</w:t>
      </w:r>
      <w:r w:rsidR="002D22B6">
        <w:rPr>
          <w:lang w:val="fr-FR"/>
        </w:rPr>
        <w:t>’</w:t>
      </w:r>
      <w:r w:rsidR="008B60D1" w:rsidRPr="008B60D1">
        <w:rPr>
          <w:lang w:val="fr-FR"/>
        </w:rPr>
        <w:t xml:space="preserve">importance du rôle des peuples autochtones et communautés locales </w:t>
      </w:r>
      <w:r w:rsidR="003B6068">
        <w:rPr>
          <w:lang w:val="fr-FR"/>
        </w:rPr>
        <w:t>comme</w:t>
      </w:r>
      <w:r w:rsidR="008B60D1" w:rsidRPr="008B60D1">
        <w:rPr>
          <w:lang w:val="fr-FR"/>
        </w:rPr>
        <w:t xml:space="preserve"> </w:t>
      </w:r>
      <w:r w:rsidR="003B6068">
        <w:rPr>
          <w:lang w:val="fr-FR"/>
        </w:rPr>
        <w:t>dépositaires</w:t>
      </w:r>
      <w:r w:rsidR="008B60D1" w:rsidRPr="008B60D1">
        <w:rPr>
          <w:lang w:val="fr-FR"/>
        </w:rPr>
        <w:t xml:space="preserve"> de la biodiversité et détenteurs de savoirs traditionnels relatifs à la santé et au bien-être, et l</w:t>
      </w:r>
      <w:r w:rsidR="002D22B6">
        <w:rPr>
          <w:lang w:val="fr-FR"/>
        </w:rPr>
        <w:t>’</w:t>
      </w:r>
      <w:r w:rsidR="008B60D1" w:rsidRPr="008B60D1">
        <w:rPr>
          <w:lang w:val="fr-FR"/>
        </w:rPr>
        <w:t>importance de leur participation pleine et entière à la mise en œuvre du Plan d</w:t>
      </w:r>
      <w:r w:rsidR="002D22B6">
        <w:rPr>
          <w:lang w:val="fr-FR"/>
        </w:rPr>
        <w:t>’</w:t>
      </w:r>
      <w:r w:rsidR="008B60D1" w:rsidRPr="008B60D1">
        <w:rPr>
          <w:lang w:val="fr-FR"/>
        </w:rPr>
        <w:t>action mondial,</w:t>
      </w:r>
    </w:p>
    <w:p w14:paraId="2E583E7B" w14:textId="3E97AC34" w:rsidR="008B60D1" w:rsidRDefault="00D65DE5" w:rsidP="003B6068">
      <w:pPr>
        <w:keepNext/>
        <w:keepLines/>
        <w:tabs>
          <w:tab w:val="clear" w:pos="567"/>
          <w:tab w:val="clear" w:pos="1134"/>
        </w:tabs>
        <w:spacing w:before="120" w:after="120"/>
        <w:ind w:left="567" w:firstLine="539"/>
        <w:jc w:val="lowKashida"/>
        <w:rPr>
          <w:lang w:val="fr-FR"/>
        </w:rPr>
      </w:pPr>
      <w:r>
        <w:rPr>
          <w:i/>
          <w:iCs/>
          <w:lang w:val="fr-FR"/>
        </w:rPr>
        <w:t>Constatant</w:t>
      </w:r>
      <w:r w:rsidR="008B60D1" w:rsidRPr="008B60D1">
        <w:rPr>
          <w:i/>
          <w:iCs/>
          <w:lang w:val="fr-FR"/>
        </w:rPr>
        <w:t xml:space="preserve"> </w:t>
      </w:r>
      <w:r w:rsidR="008B60D1" w:rsidRPr="008B60D1">
        <w:rPr>
          <w:lang w:val="fr-FR"/>
        </w:rPr>
        <w:t>le besoin urgent de création de capacités et de ressources financières pour soutenir la mise en œuvre du Plan d</w:t>
      </w:r>
      <w:r w:rsidR="002D22B6">
        <w:rPr>
          <w:lang w:val="fr-FR"/>
        </w:rPr>
        <w:t>’</w:t>
      </w:r>
      <w:r w:rsidR="008B60D1" w:rsidRPr="008B60D1">
        <w:rPr>
          <w:lang w:val="fr-FR"/>
        </w:rPr>
        <w:t xml:space="preserve">action mondial, </w:t>
      </w:r>
    </w:p>
    <w:p w14:paraId="527227E9" w14:textId="6B0EE243" w:rsidR="008B60D1" w:rsidRDefault="008B60D1" w:rsidP="003B6068">
      <w:pPr>
        <w:keepNext/>
        <w:keepLines/>
        <w:tabs>
          <w:tab w:val="clear" w:pos="567"/>
          <w:tab w:val="clear" w:pos="1134"/>
        </w:tabs>
        <w:spacing w:before="120" w:after="120"/>
        <w:ind w:left="567" w:firstLine="539"/>
        <w:jc w:val="lowKashida"/>
        <w:rPr>
          <w:lang w:val="fr-FR"/>
        </w:rPr>
      </w:pPr>
      <w:r w:rsidRPr="008B60D1">
        <w:rPr>
          <w:i/>
          <w:iCs/>
          <w:lang w:val="fr-FR"/>
        </w:rPr>
        <w:t>Soulignant</w:t>
      </w:r>
      <w:r w:rsidRPr="008B60D1">
        <w:rPr>
          <w:lang w:val="fr-FR"/>
        </w:rPr>
        <w:t xml:space="preserve"> l</w:t>
      </w:r>
      <w:r w:rsidR="002D22B6">
        <w:rPr>
          <w:lang w:val="fr-FR"/>
        </w:rPr>
        <w:t>’</w:t>
      </w:r>
      <w:r w:rsidRPr="008B60D1">
        <w:rPr>
          <w:lang w:val="fr-FR"/>
        </w:rPr>
        <w:t>importance d</w:t>
      </w:r>
      <w:r w:rsidR="002D22B6">
        <w:rPr>
          <w:lang w:val="fr-FR"/>
        </w:rPr>
        <w:t>’</w:t>
      </w:r>
      <w:r w:rsidRPr="008B60D1">
        <w:rPr>
          <w:lang w:val="fr-FR"/>
        </w:rPr>
        <w:t>intégrer des considérations liées à la santé dans la mise en œuvre des stratégies et plans d</w:t>
      </w:r>
      <w:r w:rsidR="002D22B6">
        <w:rPr>
          <w:lang w:val="fr-FR"/>
        </w:rPr>
        <w:t>’</w:t>
      </w:r>
      <w:r w:rsidRPr="008B60D1">
        <w:rPr>
          <w:lang w:val="fr-FR"/>
        </w:rPr>
        <w:t>action nationaux pour la biodiversité,</w:t>
      </w:r>
    </w:p>
    <w:p w14:paraId="4CAB6956" w14:textId="0FE2CDF1" w:rsidR="008B60D1" w:rsidRDefault="008B60D1" w:rsidP="003B6068">
      <w:pPr>
        <w:keepNext/>
        <w:keepLines/>
        <w:tabs>
          <w:tab w:val="clear" w:pos="567"/>
          <w:tab w:val="clear" w:pos="1134"/>
        </w:tabs>
        <w:spacing w:before="120" w:after="120"/>
        <w:ind w:left="567" w:firstLine="539"/>
        <w:jc w:val="lowKashida"/>
        <w:rPr>
          <w:lang w:val="fr-FR"/>
        </w:rPr>
      </w:pPr>
      <w:r w:rsidRPr="008B60D1">
        <w:rPr>
          <w:lang w:val="fr-FR"/>
        </w:rPr>
        <w:t>[</w:t>
      </w:r>
      <w:r w:rsidR="00D65DE5">
        <w:rPr>
          <w:i/>
          <w:iCs/>
          <w:lang w:val="fr-FR"/>
        </w:rPr>
        <w:t>Considéran</w:t>
      </w:r>
      <w:r w:rsidRPr="008B60D1">
        <w:rPr>
          <w:i/>
          <w:iCs/>
          <w:lang w:val="fr-FR"/>
        </w:rPr>
        <w:t>t</w:t>
      </w:r>
      <w:r w:rsidRPr="008B60D1">
        <w:rPr>
          <w:lang w:val="fr-FR"/>
        </w:rPr>
        <w:t xml:space="preserve"> la collaboration de longue date entre le </w:t>
      </w:r>
      <w:r w:rsidR="001C4386">
        <w:rPr>
          <w:lang w:val="fr-FR"/>
        </w:rPr>
        <w:t>Secrétariat</w:t>
      </w:r>
      <w:r w:rsidRPr="008B60D1">
        <w:rPr>
          <w:lang w:val="fr-FR"/>
        </w:rPr>
        <w:t xml:space="preserve"> de la Convention sur la diversité biologique</w:t>
      </w:r>
      <w:r>
        <w:rPr>
          <w:rStyle w:val="FootnoteReference"/>
        </w:rPr>
        <w:footnoteReference w:id="366"/>
      </w:r>
      <w:r w:rsidRPr="008B60D1">
        <w:rPr>
          <w:lang w:val="fr-FR"/>
        </w:rPr>
        <w:t xml:space="preserve"> et l</w:t>
      </w:r>
      <w:r w:rsidR="002D22B6">
        <w:rPr>
          <w:lang w:val="fr-FR"/>
        </w:rPr>
        <w:t>’</w:t>
      </w:r>
      <w:r w:rsidRPr="008B60D1">
        <w:rPr>
          <w:lang w:val="fr-FR"/>
        </w:rPr>
        <w:t>Organisation mondiale de la santé,]</w:t>
      </w:r>
    </w:p>
    <w:p w14:paraId="4CEB39ED" w14:textId="2D345251" w:rsidR="008B60D1" w:rsidRDefault="008B60D1" w:rsidP="003B6068">
      <w:pPr>
        <w:keepNext/>
        <w:keepLines/>
        <w:tabs>
          <w:tab w:val="clear" w:pos="567"/>
          <w:tab w:val="clear" w:pos="1134"/>
        </w:tabs>
        <w:spacing w:before="120" w:after="120"/>
        <w:ind w:left="567" w:firstLine="539"/>
        <w:jc w:val="lowKashida"/>
        <w:rPr>
          <w:lang w:val="fr-FR"/>
        </w:rPr>
      </w:pPr>
      <w:r w:rsidRPr="008B60D1">
        <w:rPr>
          <w:lang w:val="fr-FR"/>
        </w:rPr>
        <w:t>[1.</w:t>
      </w:r>
      <w:r w:rsidRPr="008B60D1">
        <w:rPr>
          <w:lang w:val="fr-FR"/>
        </w:rPr>
        <w:tab/>
        <w:t>[</w:t>
      </w:r>
      <w:r w:rsidRPr="008B60D1">
        <w:rPr>
          <w:i/>
          <w:iCs/>
          <w:lang w:val="fr-FR"/>
        </w:rPr>
        <w:t xml:space="preserve">Prend note </w:t>
      </w:r>
      <w:r w:rsidRPr="008B60D1">
        <w:rPr>
          <w:lang w:val="fr-FR"/>
        </w:rPr>
        <w:t>du][</w:t>
      </w:r>
      <w:r w:rsidRPr="008B60D1">
        <w:rPr>
          <w:i/>
          <w:iCs/>
          <w:lang w:val="fr-FR"/>
        </w:rPr>
        <w:t xml:space="preserve">Accueille favorablement </w:t>
      </w:r>
      <w:r w:rsidRPr="008B60D1">
        <w:rPr>
          <w:lang w:val="fr-FR"/>
        </w:rPr>
        <w:t>le]</w:t>
      </w:r>
      <w:r w:rsidRPr="008B60D1">
        <w:rPr>
          <w:i/>
          <w:iCs/>
          <w:lang w:val="fr-FR"/>
        </w:rPr>
        <w:t xml:space="preserve"> Rapport d</w:t>
      </w:r>
      <w:r w:rsidR="002D22B6">
        <w:rPr>
          <w:i/>
          <w:iCs/>
          <w:lang w:val="fr-FR"/>
        </w:rPr>
        <w:t>’</w:t>
      </w:r>
      <w:r w:rsidRPr="008B60D1">
        <w:rPr>
          <w:i/>
          <w:iCs/>
          <w:lang w:val="fr-FR"/>
        </w:rPr>
        <w:t>évaluation thématique des liens d</w:t>
      </w:r>
      <w:r w:rsidR="002D22B6">
        <w:rPr>
          <w:i/>
          <w:iCs/>
          <w:lang w:val="fr-FR"/>
        </w:rPr>
        <w:t>’</w:t>
      </w:r>
      <w:r w:rsidRPr="008B60D1">
        <w:rPr>
          <w:i/>
          <w:iCs/>
          <w:lang w:val="fr-FR"/>
        </w:rPr>
        <w:t>interdépendance entre la biodiversité, l</w:t>
      </w:r>
      <w:r w:rsidR="002D22B6">
        <w:rPr>
          <w:i/>
          <w:iCs/>
          <w:lang w:val="fr-FR"/>
        </w:rPr>
        <w:t>’</w:t>
      </w:r>
      <w:r w:rsidRPr="008B60D1">
        <w:rPr>
          <w:i/>
          <w:iCs/>
          <w:lang w:val="fr-FR"/>
        </w:rPr>
        <w:t>eau, l</w:t>
      </w:r>
      <w:r w:rsidR="002D22B6">
        <w:rPr>
          <w:i/>
          <w:iCs/>
          <w:lang w:val="fr-FR"/>
        </w:rPr>
        <w:t>’</w:t>
      </w:r>
      <w:r w:rsidRPr="008B60D1">
        <w:rPr>
          <w:i/>
          <w:iCs/>
          <w:lang w:val="fr-FR"/>
        </w:rPr>
        <w:t xml:space="preserve">alimentation et la santé </w:t>
      </w:r>
      <w:r w:rsidRPr="008B60D1">
        <w:rPr>
          <w:lang w:val="fr-FR"/>
        </w:rPr>
        <w:t>(« Évaluation nexus »)</w:t>
      </w:r>
      <w:r w:rsidRPr="008B60D1">
        <w:rPr>
          <w:i/>
          <w:iCs/>
          <w:lang w:val="fr-FR"/>
        </w:rPr>
        <w:t xml:space="preserve"> </w:t>
      </w:r>
      <w:r w:rsidRPr="008B60D1">
        <w:rPr>
          <w:lang w:val="fr-FR"/>
        </w:rPr>
        <w:t>de la Plateforme intergouvernementale scientifique et politique sur la biodiversité et les services écosystémiques, y compris son résumé à l</w:t>
      </w:r>
      <w:r w:rsidR="002D22B6">
        <w:rPr>
          <w:lang w:val="fr-FR"/>
        </w:rPr>
        <w:t>’</w:t>
      </w:r>
      <w:r w:rsidRPr="008B60D1">
        <w:rPr>
          <w:lang w:val="fr-FR"/>
        </w:rPr>
        <w:t>intention des décideurs et ses messages cl</w:t>
      </w:r>
      <w:r w:rsidR="002554D2">
        <w:rPr>
          <w:lang w:val="fr-FR"/>
        </w:rPr>
        <w:t>ef</w:t>
      </w:r>
      <w:r w:rsidRPr="008B60D1">
        <w:rPr>
          <w:lang w:val="fr-FR"/>
        </w:rPr>
        <w:t>s, ainsi que [des] [les] 71 options de réponse, et souligne sa pertinence pour les travaux entrepris au titre de la Convention sur la diversité biologique et pour la mise en œuvre du Cadre mondial de la biodiversité de Kunming-Montréal et du Plan d</w:t>
      </w:r>
      <w:r w:rsidR="002D22B6">
        <w:rPr>
          <w:lang w:val="fr-FR"/>
        </w:rPr>
        <w:t>’</w:t>
      </w:r>
      <w:r w:rsidRPr="008B60D1">
        <w:rPr>
          <w:lang w:val="fr-FR"/>
        </w:rPr>
        <w:t>action mondial pour la biodiversité et la santé</w:t>
      </w:r>
      <w:r w:rsidR="00142771">
        <w:rPr>
          <w:lang w:val="fr-FR"/>
        </w:rPr>
        <w:t>;</w:t>
      </w:r>
      <w:r w:rsidRPr="008B60D1">
        <w:rPr>
          <w:lang w:val="fr-FR"/>
        </w:rPr>
        <w:t xml:space="preserve">] </w:t>
      </w:r>
    </w:p>
    <w:p w14:paraId="67FE16FE" w14:textId="49E2C195" w:rsidR="008B60D1" w:rsidRPr="008B60D1" w:rsidRDefault="008B60D1" w:rsidP="003B6068">
      <w:pPr>
        <w:keepNext/>
        <w:keepLines/>
        <w:tabs>
          <w:tab w:val="clear" w:pos="567"/>
          <w:tab w:val="clear" w:pos="1134"/>
        </w:tabs>
        <w:spacing w:before="120" w:after="120"/>
        <w:ind w:left="567" w:firstLine="539"/>
        <w:jc w:val="lowKashida"/>
        <w:rPr>
          <w:i/>
          <w:lang w:val="fr-FR"/>
        </w:rPr>
      </w:pPr>
      <w:r w:rsidRPr="008B60D1">
        <w:rPr>
          <w:lang w:val="fr-FR"/>
        </w:rPr>
        <w:t>[2.</w:t>
      </w:r>
      <w:r w:rsidRPr="008B60D1">
        <w:rPr>
          <w:lang w:val="fr-FR"/>
        </w:rPr>
        <w:tab/>
      </w:r>
      <w:r w:rsidRPr="008B60D1">
        <w:rPr>
          <w:i/>
          <w:iCs/>
          <w:lang w:val="fr-FR"/>
        </w:rPr>
        <w:t>Se félicite</w:t>
      </w:r>
      <w:r w:rsidRPr="008B60D1">
        <w:rPr>
          <w:lang w:val="fr-FR"/>
        </w:rPr>
        <w:t xml:space="preserve"> de l</w:t>
      </w:r>
      <w:r w:rsidR="002D22B6">
        <w:rPr>
          <w:lang w:val="fr-FR"/>
        </w:rPr>
        <w:t>’</w:t>
      </w:r>
      <w:r w:rsidRPr="008B60D1">
        <w:rPr>
          <w:lang w:val="fr-FR"/>
        </w:rPr>
        <w:t>adoption de l</w:t>
      </w:r>
      <w:r w:rsidR="002D22B6">
        <w:rPr>
          <w:lang w:val="fr-FR"/>
        </w:rPr>
        <w:t>’</w:t>
      </w:r>
      <w:r w:rsidRPr="008B60D1">
        <w:rPr>
          <w:lang w:val="fr-FR"/>
        </w:rPr>
        <w:t>Accord de l</w:t>
      </w:r>
      <w:r w:rsidR="002D22B6">
        <w:rPr>
          <w:lang w:val="fr-FR"/>
        </w:rPr>
        <w:t>’</w:t>
      </w:r>
      <w:r w:rsidRPr="008B60D1">
        <w:rPr>
          <w:lang w:val="fr-FR"/>
        </w:rPr>
        <w:t>OMS sur les pandémies et note le potentiel de synergies avec la mise en œuvre du Cadre mondial de la biodiversité de Kunming-Montréal</w:t>
      </w:r>
      <w:r w:rsidR="00674F91">
        <w:rPr>
          <w:lang w:val="fr-FR"/>
        </w:rPr>
        <w:t>;</w:t>
      </w:r>
      <w:r w:rsidRPr="008B60D1">
        <w:rPr>
          <w:lang w:val="fr-FR"/>
        </w:rPr>
        <w:t>]</w:t>
      </w:r>
    </w:p>
    <w:p w14:paraId="410EAC06" w14:textId="186A9213" w:rsidR="008B60D1" w:rsidRDefault="008B60D1" w:rsidP="003B6068">
      <w:pPr>
        <w:pStyle w:val="CBDNormalNoNumber"/>
        <w:tabs>
          <w:tab w:val="clear" w:pos="567"/>
        </w:tabs>
        <w:ind w:hanging="567"/>
        <w:jc w:val="lowKashida"/>
        <w:rPr>
          <w:lang w:val="fr-FR"/>
        </w:rPr>
      </w:pPr>
      <w:r>
        <w:rPr>
          <w:lang w:val="fr-FR"/>
        </w:rPr>
        <w:tab/>
      </w:r>
      <w:r>
        <w:rPr>
          <w:lang w:val="fr-FR"/>
        </w:rPr>
        <w:tab/>
      </w:r>
      <w:r w:rsidRPr="008B60D1">
        <w:rPr>
          <w:lang w:val="fr-FR"/>
        </w:rPr>
        <w:t>3.</w:t>
      </w:r>
      <w:r w:rsidRPr="008B60D1">
        <w:rPr>
          <w:lang w:val="fr-FR"/>
        </w:rPr>
        <w:tab/>
      </w:r>
      <w:r w:rsidRPr="008B60D1">
        <w:rPr>
          <w:i/>
          <w:iCs/>
          <w:lang w:val="fr-FR"/>
        </w:rPr>
        <w:t xml:space="preserve">Invite </w:t>
      </w:r>
      <w:r w:rsidRPr="008B60D1">
        <w:rPr>
          <w:lang w:val="fr-FR"/>
        </w:rPr>
        <w:t>les Parties à créer, en fonction des circonstances et des priorités nationales, un environnement propice à la mise en œuvre du Plan d</w:t>
      </w:r>
      <w:r w:rsidR="002D22B6">
        <w:rPr>
          <w:lang w:val="fr-FR"/>
        </w:rPr>
        <w:t>’</w:t>
      </w:r>
      <w:r w:rsidRPr="008B60D1">
        <w:rPr>
          <w:lang w:val="fr-FR"/>
        </w:rPr>
        <w:t>action mondial</w:t>
      </w:r>
      <w:r w:rsidR="00674F91">
        <w:rPr>
          <w:lang w:val="fr-FR"/>
        </w:rPr>
        <w:t>;</w:t>
      </w:r>
    </w:p>
    <w:p w14:paraId="0928821A" w14:textId="342753AD" w:rsidR="008B60D1" w:rsidRDefault="008B60D1" w:rsidP="003B6068">
      <w:pPr>
        <w:pStyle w:val="CBDNormalNoNumber"/>
        <w:tabs>
          <w:tab w:val="clear" w:pos="567"/>
        </w:tabs>
        <w:ind w:hanging="567"/>
        <w:jc w:val="lowKashida"/>
        <w:rPr>
          <w:lang w:val="fr-FR"/>
        </w:rPr>
      </w:pPr>
      <w:r>
        <w:rPr>
          <w:lang w:val="fr-FR"/>
        </w:rPr>
        <w:tab/>
      </w:r>
      <w:r>
        <w:rPr>
          <w:lang w:val="fr-FR"/>
        </w:rPr>
        <w:tab/>
      </w:r>
      <w:r w:rsidRPr="008B60D1">
        <w:rPr>
          <w:lang w:val="fr-FR"/>
        </w:rPr>
        <w:t>4.</w:t>
      </w:r>
      <w:r w:rsidRPr="008B60D1">
        <w:rPr>
          <w:lang w:val="fr-FR"/>
        </w:rPr>
        <w:tab/>
        <w:t>[</w:t>
      </w:r>
      <w:r w:rsidRPr="008B60D1">
        <w:rPr>
          <w:i/>
          <w:iCs/>
          <w:lang w:val="fr-FR"/>
        </w:rPr>
        <w:t>Invite</w:t>
      </w:r>
      <w:r w:rsidR="0068459A">
        <w:rPr>
          <w:i/>
          <w:iCs/>
          <w:lang w:val="fr-FR"/>
        </w:rPr>
        <w:t xml:space="preserve"> </w:t>
      </w:r>
      <w:r w:rsidRPr="008B60D1">
        <w:rPr>
          <w:i/>
          <w:iCs/>
          <w:lang w:val="fr-FR"/>
        </w:rPr>
        <w:t>également</w:t>
      </w:r>
      <w:r w:rsidRPr="008B60D1">
        <w:rPr>
          <w:lang w:val="fr-FR"/>
        </w:rPr>
        <w:t>][</w:t>
      </w:r>
      <w:r w:rsidRPr="008B60D1">
        <w:rPr>
          <w:i/>
          <w:iCs/>
          <w:lang w:val="fr-FR"/>
        </w:rPr>
        <w:t>Encourage</w:t>
      </w:r>
      <w:r w:rsidRPr="008B60D1">
        <w:rPr>
          <w:lang w:val="fr-FR"/>
        </w:rPr>
        <w:t>][</w:t>
      </w:r>
      <w:r w:rsidRPr="008B60D1">
        <w:rPr>
          <w:i/>
          <w:iCs/>
          <w:lang w:val="fr-FR"/>
        </w:rPr>
        <w:t>Exhorte</w:t>
      </w:r>
      <w:r w:rsidRPr="008B60D1">
        <w:rPr>
          <w:lang w:val="fr-FR"/>
        </w:rPr>
        <w:t>][, conformément à</w:t>
      </w:r>
      <w:r w:rsidR="002554D2">
        <w:rPr>
          <w:lang w:val="fr-FR"/>
        </w:rPr>
        <w:t xml:space="preserve"> </w:t>
      </w:r>
      <w:r w:rsidRPr="008B60D1">
        <w:rPr>
          <w:lang w:val="fr-FR"/>
        </w:rPr>
        <w:t>l</w:t>
      </w:r>
      <w:r w:rsidR="002D22B6">
        <w:rPr>
          <w:lang w:val="fr-FR"/>
        </w:rPr>
        <w:t>’</w:t>
      </w:r>
      <w:r w:rsidRPr="008B60D1">
        <w:rPr>
          <w:lang w:val="fr-FR"/>
        </w:rPr>
        <w:t xml:space="preserve">article 20 de la Convention,] les </w:t>
      </w:r>
      <w:r w:rsidR="0068459A">
        <w:rPr>
          <w:lang w:val="fr-FR"/>
        </w:rPr>
        <w:t xml:space="preserve">Parties qui sont des </w:t>
      </w:r>
      <w:r w:rsidRPr="008B60D1">
        <w:rPr>
          <w:lang w:val="fr-FR"/>
        </w:rPr>
        <w:t xml:space="preserve">pays développés [et les autres qui sont en mesure de le faire], </w:t>
      </w:r>
      <w:r w:rsidRPr="008B60D1">
        <w:rPr>
          <w:lang w:val="fr-FR"/>
        </w:rPr>
        <w:lastRenderedPageBreak/>
        <w:t>les organisations internationales et régionales ainsi que le secteur privé, entre autres, à fournir des ressources financières pour soutenir la mise en œuvre du Plan d</w:t>
      </w:r>
      <w:r w:rsidR="002D22B6">
        <w:rPr>
          <w:lang w:val="fr-FR"/>
        </w:rPr>
        <w:t>’</w:t>
      </w:r>
      <w:r w:rsidRPr="008B60D1">
        <w:rPr>
          <w:lang w:val="fr-FR"/>
        </w:rPr>
        <w:t>action mondial dans les pays en développement ainsi que la participation pleine et entière des peuples autochtones et des communautés locales, des femmes et des jeunes, parmi d</w:t>
      </w:r>
      <w:r w:rsidR="002D22B6">
        <w:rPr>
          <w:lang w:val="fr-FR"/>
        </w:rPr>
        <w:t>’</w:t>
      </w:r>
      <w:r w:rsidRPr="008B60D1">
        <w:rPr>
          <w:lang w:val="fr-FR"/>
        </w:rPr>
        <w:t>autres, à cette mise en œuvre</w:t>
      </w:r>
      <w:r w:rsidR="00142771">
        <w:rPr>
          <w:lang w:val="fr-FR"/>
        </w:rPr>
        <w:t>;</w:t>
      </w:r>
      <w:r w:rsidRPr="008B60D1">
        <w:rPr>
          <w:lang w:val="fr-FR"/>
        </w:rPr>
        <w:t xml:space="preserve"> </w:t>
      </w:r>
    </w:p>
    <w:p w14:paraId="612FCA9A" w14:textId="1452F413" w:rsidR="008B60D1" w:rsidRDefault="008B60D1" w:rsidP="003B6068">
      <w:pPr>
        <w:pStyle w:val="CBDNormalNoNumber"/>
        <w:tabs>
          <w:tab w:val="clear" w:pos="567"/>
        </w:tabs>
        <w:ind w:hanging="567"/>
        <w:jc w:val="lowKashida"/>
        <w:rPr>
          <w:lang w:val="fr-FR"/>
        </w:rPr>
      </w:pPr>
      <w:r>
        <w:rPr>
          <w:lang w:val="fr-FR"/>
        </w:rPr>
        <w:tab/>
      </w:r>
      <w:r>
        <w:rPr>
          <w:lang w:val="fr-FR"/>
        </w:rPr>
        <w:tab/>
      </w:r>
      <w:r w:rsidRPr="008B60D1">
        <w:rPr>
          <w:lang w:val="fr-FR"/>
        </w:rPr>
        <w:t>[5.</w:t>
      </w:r>
      <w:r w:rsidRPr="008B60D1">
        <w:rPr>
          <w:lang w:val="fr-FR"/>
        </w:rPr>
        <w:tab/>
      </w:r>
      <w:r w:rsidRPr="008B60D1">
        <w:rPr>
          <w:i/>
          <w:iCs/>
          <w:lang w:val="fr-FR"/>
        </w:rPr>
        <w:t>Exhorte</w:t>
      </w:r>
      <w:r w:rsidRPr="008B60D1">
        <w:rPr>
          <w:lang w:val="fr-FR"/>
        </w:rPr>
        <w:t xml:space="preserve"> les Parties à suivre l</w:t>
      </w:r>
      <w:r w:rsidR="002D22B6">
        <w:rPr>
          <w:lang w:val="fr-FR"/>
        </w:rPr>
        <w:t>’</w:t>
      </w:r>
      <w:r w:rsidRPr="008B60D1">
        <w:rPr>
          <w:lang w:val="fr-FR"/>
        </w:rPr>
        <w:t>approche « Une seule santé » [encourageant l</w:t>
      </w:r>
      <w:r w:rsidR="002D22B6">
        <w:rPr>
          <w:lang w:val="fr-FR"/>
        </w:rPr>
        <w:t>’</w:t>
      </w:r>
      <w:r w:rsidRPr="008B60D1">
        <w:rPr>
          <w:lang w:val="fr-FR"/>
        </w:rPr>
        <w:t>utilisation de lignes directrices internationales] [en tenant compte des mesures sanitaires, phytosanitaires et environnementale, selon qu</w:t>
      </w:r>
      <w:r w:rsidR="002D22B6">
        <w:rPr>
          <w:lang w:val="fr-FR"/>
        </w:rPr>
        <w:t>’</w:t>
      </w:r>
      <w:r w:rsidRPr="008B60D1">
        <w:rPr>
          <w:lang w:val="fr-FR"/>
        </w:rPr>
        <w:t>il convient, et des lignes directrices internationales, le cas échéant]</w:t>
      </w:r>
      <w:r w:rsidR="00674F91">
        <w:rPr>
          <w:lang w:val="fr-FR"/>
        </w:rPr>
        <w:t>;</w:t>
      </w:r>
      <w:r w:rsidRPr="008B60D1">
        <w:rPr>
          <w:lang w:val="fr-FR"/>
        </w:rPr>
        <w:t>]</w:t>
      </w:r>
    </w:p>
    <w:p w14:paraId="19EAF02D" w14:textId="1CAFEBD7" w:rsidR="008B60D1" w:rsidRDefault="008B60D1" w:rsidP="003B6068">
      <w:pPr>
        <w:pStyle w:val="CBDNormalNoNumber"/>
        <w:tabs>
          <w:tab w:val="clear" w:pos="567"/>
        </w:tabs>
        <w:ind w:hanging="567"/>
        <w:jc w:val="lowKashida"/>
        <w:rPr>
          <w:lang w:val="fr-FR"/>
        </w:rPr>
      </w:pPr>
      <w:r>
        <w:rPr>
          <w:lang w:val="fr-FR"/>
        </w:rPr>
        <w:tab/>
      </w:r>
      <w:r>
        <w:rPr>
          <w:lang w:val="fr-FR"/>
        </w:rPr>
        <w:tab/>
      </w:r>
      <w:r w:rsidRPr="008B60D1">
        <w:rPr>
          <w:lang w:val="fr-FR"/>
        </w:rPr>
        <w:t>[5 alt.</w:t>
      </w:r>
      <w:r w:rsidRPr="008B60D1">
        <w:rPr>
          <w:lang w:val="fr-FR"/>
        </w:rPr>
        <w:tab/>
      </w:r>
      <w:r w:rsidRPr="008B60D1">
        <w:rPr>
          <w:i/>
          <w:iCs/>
          <w:lang w:val="fr-FR"/>
        </w:rPr>
        <w:t>Exhorte</w:t>
      </w:r>
      <w:r w:rsidRPr="008B60D1">
        <w:rPr>
          <w:lang w:val="fr-FR"/>
        </w:rPr>
        <w:t xml:space="preserve"> les Parties à suivre l</w:t>
      </w:r>
      <w:r w:rsidR="002D22B6">
        <w:rPr>
          <w:lang w:val="fr-FR"/>
        </w:rPr>
        <w:t>’</w:t>
      </w:r>
      <w:r w:rsidRPr="008B60D1">
        <w:rPr>
          <w:lang w:val="fr-FR"/>
        </w:rPr>
        <w:t>approche « Une seule santé » en se fondant sur les données scientifiques probantes, y compris les évaluations des risques achevées et encourageant l</w:t>
      </w:r>
      <w:r w:rsidR="002D22B6">
        <w:rPr>
          <w:lang w:val="fr-FR"/>
        </w:rPr>
        <w:t>’</w:t>
      </w:r>
      <w:r w:rsidRPr="008B60D1">
        <w:rPr>
          <w:lang w:val="fr-FR"/>
        </w:rPr>
        <w:t>utilisation des normes et lignes directrices convenues au niveau international</w:t>
      </w:r>
      <w:r w:rsidR="00674F91">
        <w:rPr>
          <w:lang w:val="fr-FR"/>
        </w:rPr>
        <w:t>;</w:t>
      </w:r>
      <w:r w:rsidRPr="008B60D1">
        <w:rPr>
          <w:lang w:val="fr-FR"/>
        </w:rPr>
        <w:t>]</w:t>
      </w:r>
    </w:p>
    <w:p w14:paraId="597A3D82" w14:textId="25C47F6D" w:rsidR="008B60D1" w:rsidRDefault="008B60D1" w:rsidP="003B6068">
      <w:pPr>
        <w:pStyle w:val="CBDNormalNoNumber"/>
        <w:tabs>
          <w:tab w:val="clear" w:pos="567"/>
        </w:tabs>
        <w:ind w:hanging="567"/>
        <w:jc w:val="lowKashida"/>
        <w:rPr>
          <w:lang w:val="fr-FR"/>
        </w:rPr>
      </w:pPr>
      <w:r>
        <w:rPr>
          <w:lang w:val="fr-FR"/>
        </w:rPr>
        <w:tab/>
      </w:r>
      <w:r>
        <w:rPr>
          <w:lang w:val="fr-FR"/>
        </w:rPr>
        <w:tab/>
      </w:r>
      <w:r w:rsidRPr="008B60D1">
        <w:rPr>
          <w:lang w:val="fr-FR"/>
        </w:rPr>
        <w:t>6.</w:t>
      </w:r>
      <w:r w:rsidRPr="008B60D1">
        <w:rPr>
          <w:lang w:val="fr-FR"/>
        </w:rPr>
        <w:tab/>
        <w:t>[</w:t>
      </w:r>
      <w:r w:rsidRPr="008B60D1">
        <w:rPr>
          <w:i/>
          <w:iCs/>
          <w:lang w:val="fr-FR"/>
        </w:rPr>
        <w:t>Prie</w:t>
      </w:r>
      <w:r w:rsidRPr="008B60D1">
        <w:rPr>
          <w:lang w:val="fr-FR"/>
        </w:rPr>
        <w:t>][</w:t>
      </w:r>
      <w:r w:rsidRPr="008B60D1">
        <w:rPr>
          <w:i/>
          <w:iCs/>
          <w:lang w:val="fr-FR"/>
        </w:rPr>
        <w:t>Encourage</w:t>
      </w:r>
      <w:r w:rsidRPr="008B60D1">
        <w:rPr>
          <w:lang w:val="fr-FR"/>
        </w:rPr>
        <w:t>] le Fonds pour l</w:t>
      </w:r>
      <w:r w:rsidR="002D22B6">
        <w:rPr>
          <w:lang w:val="fr-FR"/>
        </w:rPr>
        <w:t>’</w:t>
      </w:r>
      <w:r w:rsidRPr="008B60D1">
        <w:rPr>
          <w:lang w:val="fr-FR"/>
        </w:rPr>
        <w:t>environnement mondial de fournir un [nouveau] soutien financier [supplémentaire et prévisible] pour la mise en œuvre du Plan d</w:t>
      </w:r>
      <w:r w:rsidR="002D22B6">
        <w:rPr>
          <w:lang w:val="fr-FR"/>
        </w:rPr>
        <w:t>’</w:t>
      </w:r>
      <w:r w:rsidRPr="008B60D1">
        <w:rPr>
          <w:lang w:val="fr-FR"/>
        </w:rPr>
        <w:t>action mondial, conformément à son mandat</w:t>
      </w:r>
      <w:r w:rsidR="00674F91">
        <w:rPr>
          <w:lang w:val="fr-FR"/>
        </w:rPr>
        <w:t>;</w:t>
      </w:r>
      <w:r w:rsidRPr="008B60D1">
        <w:rPr>
          <w:lang w:val="fr-FR"/>
        </w:rPr>
        <w:t xml:space="preserve"> </w:t>
      </w:r>
    </w:p>
    <w:p w14:paraId="023302D6" w14:textId="169F831D" w:rsidR="008B60D1" w:rsidRDefault="008B60D1" w:rsidP="003B6068">
      <w:pPr>
        <w:pStyle w:val="CBDNormalNoNumber"/>
        <w:tabs>
          <w:tab w:val="clear" w:pos="567"/>
        </w:tabs>
        <w:ind w:hanging="567"/>
        <w:jc w:val="lowKashida"/>
        <w:rPr>
          <w:lang w:val="fr-FR"/>
        </w:rPr>
      </w:pPr>
      <w:r>
        <w:rPr>
          <w:lang w:val="fr-FR"/>
        </w:rPr>
        <w:tab/>
      </w:r>
      <w:r>
        <w:rPr>
          <w:lang w:val="fr-FR"/>
        </w:rPr>
        <w:tab/>
      </w:r>
      <w:r w:rsidRPr="008B60D1">
        <w:rPr>
          <w:lang w:val="fr-FR"/>
        </w:rPr>
        <w:t>[7.</w:t>
      </w:r>
      <w:r w:rsidRPr="008B60D1">
        <w:rPr>
          <w:i/>
          <w:iCs/>
          <w:lang w:val="fr-FR"/>
        </w:rPr>
        <w:tab/>
        <w:t xml:space="preserve">Prie </w:t>
      </w:r>
      <w:r w:rsidRPr="008B60D1">
        <w:rPr>
          <w:lang w:val="fr-FR"/>
        </w:rPr>
        <w:t>la Secrétaire exécutive de la Convention sur la diversité biologique, sous réserve de la disponibilité des ressources</w:t>
      </w:r>
      <w:r w:rsidR="0047442B">
        <w:rPr>
          <w:lang w:val="fr-FR"/>
        </w:rPr>
        <w:t xml:space="preserve">, de </w:t>
      </w:r>
      <w:r w:rsidR="00142771">
        <w:rPr>
          <w:lang w:val="fr-FR"/>
        </w:rPr>
        <w:t>:</w:t>
      </w:r>
    </w:p>
    <w:p w14:paraId="5B147E5B" w14:textId="564689C1" w:rsidR="008B60D1" w:rsidRDefault="008B60D1" w:rsidP="003B6068">
      <w:pPr>
        <w:pStyle w:val="CBDNormalNoNumber"/>
        <w:tabs>
          <w:tab w:val="clear" w:pos="567"/>
        </w:tabs>
        <w:ind w:hanging="567"/>
        <w:jc w:val="lowKashida"/>
        <w:rPr>
          <w:lang w:val="fr-FR"/>
        </w:rPr>
      </w:pPr>
      <w:r>
        <w:rPr>
          <w:lang w:val="fr-FR"/>
        </w:rPr>
        <w:tab/>
      </w:r>
      <w:r>
        <w:rPr>
          <w:lang w:val="fr-FR"/>
        </w:rPr>
        <w:tab/>
      </w:r>
      <w:r w:rsidRPr="008B60D1">
        <w:rPr>
          <w:lang w:val="fr-FR"/>
        </w:rPr>
        <w:t>a)</w:t>
      </w:r>
      <w:r w:rsidRPr="008B60D1">
        <w:rPr>
          <w:lang w:val="fr-FR"/>
        </w:rPr>
        <w:tab/>
      </w:r>
      <w:r w:rsidR="0047442B">
        <w:rPr>
          <w:lang w:val="fr-FR"/>
        </w:rPr>
        <w:t>Para</w:t>
      </w:r>
      <w:r w:rsidRPr="008B60D1">
        <w:rPr>
          <w:lang w:val="fr-FR"/>
        </w:rPr>
        <w:t>chever les travaux menés en application du paragraphe 13 a) de la décision </w:t>
      </w:r>
      <w:hyperlink r:id="rId369" w:history="1">
        <w:r w:rsidRPr="008B60D1">
          <w:rPr>
            <w:rStyle w:val="Hyperlink"/>
            <w:lang w:val="fr-FR"/>
          </w:rPr>
          <w:t>14/4</w:t>
        </w:r>
      </w:hyperlink>
      <w:r w:rsidRPr="008B60D1">
        <w:rPr>
          <w:lang w:val="fr-FR"/>
        </w:rPr>
        <w:t xml:space="preserve"> du 22 novembre 2018 sur l</w:t>
      </w:r>
      <w:r w:rsidR="002D22B6">
        <w:rPr>
          <w:lang w:val="fr-FR"/>
        </w:rPr>
        <w:t>’</w:t>
      </w:r>
      <w:r w:rsidRPr="008B60D1">
        <w:rPr>
          <w:lang w:val="fr-FR"/>
        </w:rPr>
        <w:t>élaboration d</w:t>
      </w:r>
      <w:r w:rsidR="002D22B6">
        <w:rPr>
          <w:lang w:val="fr-FR"/>
        </w:rPr>
        <w:t>’</w:t>
      </w:r>
      <w:r w:rsidRPr="008B60D1">
        <w:rPr>
          <w:lang w:val="fr-FR"/>
        </w:rPr>
        <w:t>indicateurs scientifiques intégrés, de paramètres de mesure et d</w:t>
      </w:r>
      <w:r w:rsidR="002D22B6">
        <w:rPr>
          <w:lang w:val="fr-FR"/>
        </w:rPr>
        <w:t>’</w:t>
      </w:r>
      <w:r w:rsidRPr="008B60D1">
        <w:rPr>
          <w:lang w:val="fr-FR"/>
        </w:rPr>
        <w:t>outils de suivi des progrès en matière de biodiversité et de santé, comme demandé au paragraphe 9 a) de la décision </w:t>
      </w:r>
      <w:hyperlink r:id="rId370" w:history="1">
        <w:r w:rsidRPr="008B60D1">
          <w:rPr>
            <w:rStyle w:val="Hyperlink"/>
            <w:lang w:val="fr-FR"/>
          </w:rPr>
          <w:t>16/19</w:t>
        </w:r>
      </w:hyperlink>
      <w:r w:rsidRPr="008B60D1">
        <w:rPr>
          <w:lang w:val="fr-FR"/>
        </w:rPr>
        <w:t>, dans le cadre d</w:t>
      </w:r>
      <w:r w:rsidR="002D22B6">
        <w:rPr>
          <w:lang w:val="fr-FR"/>
        </w:rPr>
        <w:t>’</w:t>
      </w:r>
      <w:r w:rsidRPr="008B60D1">
        <w:rPr>
          <w:lang w:val="fr-FR"/>
        </w:rPr>
        <w:t>un processus participatif, et en prenant en compte</w:t>
      </w:r>
      <w:r w:rsidR="00142771">
        <w:rPr>
          <w:lang w:val="fr-FR"/>
        </w:rPr>
        <w:t xml:space="preserve"> :</w:t>
      </w:r>
      <w:r w:rsidRPr="008B60D1">
        <w:rPr>
          <w:lang w:val="fr-FR"/>
        </w:rPr>
        <w:t xml:space="preserve"> </w:t>
      </w:r>
    </w:p>
    <w:p w14:paraId="7EF9FE1E" w14:textId="13E1E8D9" w:rsidR="008B60D1" w:rsidRDefault="008B60D1" w:rsidP="008B60D1">
      <w:pPr>
        <w:pStyle w:val="CBDNormalNoNumber"/>
        <w:tabs>
          <w:tab w:val="clear" w:pos="567"/>
        </w:tabs>
        <w:ind w:left="1440" w:hanging="567"/>
        <w:rPr>
          <w:lang w:val="fr-FR"/>
        </w:rPr>
      </w:pPr>
      <w:r>
        <w:rPr>
          <w:lang w:val="fr-FR"/>
        </w:rPr>
        <w:tab/>
      </w:r>
      <w:r w:rsidRPr="008B60D1">
        <w:rPr>
          <w:lang w:val="fr-FR"/>
        </w:rPr>
        <w:t>i)</w:t>
      </w:r>
      <w:r w:rsidRPr="008B60D1">
        <w:rPr>
          <w:lang w:val="fr-FR"/>
        </w:rPr>
        <w:tab/>
        <w:t>Les informations existantes, afin d</w:t>
      </w:r>
      <w:r w:rsidR="002D22B6">
        <w:rPr>
          <w:lang w:val="fr-FR"/>
        </w:rPr>
        <w:t>’</w:t>
      </w:r>
      <w:r w:rsidRPr="008B60D1">
        <w:rPr>
          <w:lang w:val="fr-FR"/>
        </w:rPr>
        <w:t xml:space="preserve">éviter une charge de déclaration, provenant, entre autres, du Cadre mondial de la biodiversité de Kunming-Montréal, des </w:t>
      </w:r>
      <w:r w:rsidR="002554D2">
        <w:rPr>
          <w:lang w:val="fr-FR"/>
        </w:rPr>
        <w:t>o</w:t>
      </w:r>
      <w:r w:rsidRPr="008B60D1">
        <w:rPr>
          <w:lang w:val="fr-FR"/>
        </w:rPr>
        <w:t>bjectifs de développement durable et d</w:t>
      </w:r>
      <w:r w:rsidR="002D22B6">
        <w:rPr>
          <w:lang w:val="fr-FR"/>
        </w:rPr>
        <w:t>’</w:t>
      </w:r>
      <w:r w:rsidRPr="008B60D1">
        <w:rPr>
          <w:lang w:val="fr-FR"/>
        </w:rPr>
        <w:t>autres entités des Nations Unies, y compris les discussions sur les indicateurs liés à la santé en relation avec l</w:t>
      </w:r>
      <w:r w:rsidR="002D22B6">
        <w:rPr>
          <w:lang w:val="fr-FR"/>
        </w:rPr>
        <w:t>’</w:t>
      </w:r>
      <w:r w:rsidRPr="008B60D1">
        <w:rPr>
          <w:lang w:val="fr-FR"/>
        </w:rPr>
        <w:t xml:space="preserve">adaptation au changement climatique utilisés dans le Cadre des Émirats arabes unis pour la résilience climatique mondiale adopté </w:t>
      </w:r>
      <w:r w:rsidR="002554D2">
        <w:rPr>
          <w:lang w:val="fr-FR"/>
        </w:rPr>
        <w:t>à</w:t>
      </w:r>
      <w:r w:rsidRPr="008B60D1">
        <w:rPr>
          <w:lang w:val="fr-FR"/>
        </w:rPr>
        <w:t xml:space="preserve"> la cinquième session de la Conférence des Parties agissant comme réunion des Parties à l</w:t>
      </w:r>
      <w:r w:rsidR="002D22B6">
        <w:rPr>
          <w:lang w:val="fr-FR"/>
        </w:rPr>
        <w:t>’</w:t>
      </w:r>
      <w:r w:rsidRPr="008B60D1">
        <w:rPr>
          <w:lang w:val="fr-FR"/>
        </w:rPr>
        <w:t>Accord de Paris</w:t>
      </w:r>
      <w:r>
        <w:rPr>
          <w:rStyle w:val="FootnoteReference"/>
        </w:rPr>
        <w:footnoteReference w:id="367"/>
      </w:r>
      <w:r w:rsidRPr="008B60D1">
        <w:rPr>
          <w:lang w:val="fr-FR"/>
        </w:rPr>
        <w:t>, ainsi que toute action pertinente menée en application du Plan d</w:t>
      </w:r>
      <w:r w:rsidR="002D22B6">
        <w:rPr>
          <w:lang w:val="fr-FR"/>
        </w:rPr>
        <w:t>’</w:t>
      </w:r>
      <w:r w:rsidRPr="008B60D1">
        <w:rPr>
          <w:lang w:val="fr-FR"/>
        </w:rPr>
        <w:t>action mondial sur les changements climatiques et la santé de l</w:t>
      </w:r>
      <w:r w:rsidR="002D22B6">
        <w:rPr>
          <w:lang w:val="fr-FR"/>
        </w:rPr>
        <w:t>’</w:t>
      </w:r>
      <w:r w:rsidRPr="008B60D1">
        <w:rPr>
          <w:lang w:val="fr-FR"/>
        </w:rPr>
        <w:t>Organisation mondiale de la santé</w:t>
      </w:r>
      <w:r w:rsidR="00142771">
        <w:rPr>
          <w:lang w:val="fr-FR"/>
        </w:rPr>
        <w:t>;</w:t>
      </w:r>
    </w:p>
    <w:p w14:paraId="71698F1C" w14:textId="52EC643E" w:rsidR="008B60D1" w:rsidRDefault="008B60D1" w:rsidP="008B60D1">
      <w:pPr>
        <w:pStyle w:val="CBDNormalNoNumber"/>
        <w:tabs>
          <w:tab w:val="clear" w:pos="567"/>
        </w:tabs>
        <w:ind w:left="1440" w:hanging="567"/>
        <w:rPr>
          <w:lang w:val="fr-FR"/>
        </w:rPr>
      </w:pPr>
      <w:r>
        <w:rPr>
          <w:lang w:val="fr-FR"/>
        </w:rPr>
        <w:tab/>
      </w:r>
      <w:r>
        <w:rPr>
          <w:lang w:val="fr-FR"/>
        </w:rPr>
        <w:tab/>
      </w:r>
      <w:r w:rsidRPr="008B60D1">
        <w:rPr>
          <w:lang w:val="fr-FR"/>
        </w:rPr>
        <w:t>ii)</w:t>
      </w:r>
      <w:r w:rsidRPr="008B60D1">
        <w:rPr>
          <w:lang w:val="fr-FR"/>
        </w:rPr>
        <w:tab/>
        <w:t>Les informations scientifiques provenant de toutes les régions</w:t>
      </w:r>
      <w:r w:rsidR="00142771">
        <w:rPr>
          <w:lang w:val="fr-FR"/>
        </w:rPr>
        <w:t>;</w:t>
      </w:r>
      <w:r w:rsidRPr="008B60D1">
        <w:rPr>
          <w:lang w:val="fr-FR"/>
        </w:rPr>
        <w:t xml:space="preserve"> </w:t>
      </w:r>
    </w:p>
    <w:p w14:paraId="6B57792A" w14:textId="47972F0C" w:rsidR="008B60D1" w:rsidRDefault="008B60D1" w:rsidP="008B60D1">
      <w:pPr>
        <w:pStyle w:val="CBDNormalNoNumber"/>
        <w:tabs>
          <w:tab w:val="clear" w:pos="567"/>
        </w:tabs>
        <w:rPr>
          <w:lang w:val="fr-FR"/>
        </w:rPr>
      </w:pPr>
      <w:r>
        <w:rPr>
          <w:lang w:val="fr-FR"/>
        </w:rPr>
        <w:tab/>
      </w:r>
      <w:r w:rsidRPr="008B60D1">
        <w:rPr>
          <w:lang w:val="fr-FR"/>
        </w:rPr>
        <w:t>[b)</w:t>
      </w:r>
      <w:r w:rsidRPr="008B60D1">
        <w:rPr>
          <w:lang w:val="fr-FR"/>
        </w:rPr>
        <w:tab/>
        <w:t xml:space="preserve"> [</w:t>
      </w:r>
      <w:r w:rsidR="002554D2">
        <w:rPr>
          <w:lang w:val="fr-FR"/>
        </w:rPr>
        <w:t>Présenter</w:t>
      </w:r>
      <w:r w:rsidRPr="008B60D1">
        <w:rPr>
          <w:lang w:val="fr-FR"/>
        </w:rPr>
        <w:t xml:space="preserve"> des occasions] [</w:t>
      </w:r>
      <w:r w:rsidR="0047442B">
        <w:rPr>
          <w:lang w:val="fr-FR"/>
        </w:rPr>
        <w:t>C</w:t>
      </w:r>
      <w:r w:rsidRPr="008B60D1">
        <w:rPr>
          <w:lang w:val="fr-FR"/>
        </w:rPr>
        <w:t>onvoquer un atelier d</w:t>
      </w:r>
      <w:r w:rsidR="002D22B6">
        <w:rPr>
          <w:lang w:val="fr-FR"/>
        </w:rPr>
        <w:t>’</w:t>
      </w:r>
      <w:r w:rsidRPr="008B60D1">
        <w:rPr>
          <w:lang w:val="fr-FR"/>
        </w:rPr>
        <w:t>experts, [avec une représentation de toutes les régions nommées par les Parties,]] pour examiner la liste des indicateurs scientifiques intégrés, des paramètres de mesure et des outils de suivi des progrès en matière de biodiversité et de santé, avant leur examen par l</w:t>
      </w:r>
      <w:r w:rsidR="002D22B6">
        <w:rPr>
          <w:lang w:val="fr-FR"/>
        </w:rPr>
        <w:t>’</w:t>
      </w:r>
      <w:r w:rsidRPr="008B60D1">
        <w:rPr>
          <w:lang w:val="fr-FR"/>
        </w:rPr>
        <w:t>Organe subsidiaire chargé de fournir des avis scientifiques, techniques et technologiques</w:t>
      </w:r>
      <w:r w:rsidR="00142771">
        <w:rPr>
          <w:lang w:val="fr-FR"/>
        </w:rPr>
        <w:t>;</w:t>
      </w:r>
      <w:r w:rsidRPr="008B60D1">
        <w:rPr>
          <w:lang w:val="fr-FR"/>
        </w:rPr>
        <w:t>]</w:t>
      </w:r>
    </w:p>
    <w:p w14:paraId="33A1A314" w14:textId="7E7D81B3" w:rsidR="008B60D1" w:rsidRDefault="008B60D1" w:rsidP="008B60D1">
      <w:pPr>
        <w:pStyle w:val="CBDNormalNoNumber"/>
        <w:tabs>
          <w:tab w:val="clear" w:pos="567"/>
        </w:tabs>
        <w:rPr>
          <w:lang w:val="fr-FR"/>
        </w:rPr>
      </w:pPr>
      <w:r>
        <w:rPr>
          <w:lang w:val="fr-FR"/>
        </w:rPr>
        <w:tab/>
      </w:r>
      <w:r w:rsidRPr="008B60D1">
        <w:rPr>
          <w:lang w:val="fr-FR"/>
        </w:rPr>
        <w:t>c)</w:t>
      </w:r>
      <w:r w:rsidRPr="008B60D1">
        <w:rPr>
          <w:lang w:val="fr-FR"/>
        </w:rPr>
        <w:tab/>
      </w:r>
      <w:r w:rsidR="0047442B">
        <w:rPr>
          <w:lang w:val="fr-FR"/>
        </w:rPr>
        <w:t xml:space="preserve">Rassembler </w:t>
      </w:r>
      <w:r w:rsidRPr="008B60D1">
        <w:rPr>
          <w:lang w:val="fr-FR"/>
        </w:rPr>
        <w:t>et résumer les renseignements fournis par les Parties, les autres gouvernements, les gouvernements infranationaux à tous les niveaux, les peuples autochtones et les communautés locales, les femmes et les jeunes, les accords multilatéraux pertinents sur l</w:t>
      </w:r>
      <w:r w:rsidR="002D22B6">
        <w:rPr>
          <w:lang w:val="fr-FR"/>
        </w:rPr>
        <w:t>’</w:t>
      </w:r>
      <w:r w:rsidRPr="008B60D1">
        <w:rPr>
          <w:lang w:val="fr-FR"/>
        </w:rPr>
        <w:t>environnement et d</w:t>
      </w:r>
      <w:r w:rsidR="002D22B6">
        <w:rPr>
          <w:lang w:val="fr-FR"/>
        </w:rPr>
        <w:t>’</w:t>
      </w:r>
      <w:r w:rsidRPr="008B60D1">
        <w:rPr>
          <w:lang w:val="fr-FR"/>
        </w:rPr>
        <w:t>autres organisations sur les mesures, les orientations, les indicateurs et les outils, les exemples, les meilleures pratiques et les enseignements tirés, y compris ceux qui intègrent l</w:t>
      </w:r>
      <w:r w:rsidR="002D22B6">
        <w:rPr>
          <w:lang w:val="fr-FR"/>
        </w:rPr>
        <w:t>’</w:t>
      </w:r>
      <w:r w:rsidRPr="008B60D1">
        <w:rPr>
          <w:lang w:val="fr-FR"/>
        </w:rPr>
        <w:t>équité, les droits de la personne et les questions de genre, dans la mise en œuvre du Plan d</w:t>
      </w:r>
      <w:r w:rsidR="002D22B6">
        <w:rPr>
          <w:lang w:val="fr-FR"/>
        </w:rPr>
        <w:t>’</w:t>
      </w:r>
      <w:r w:rsidRPr="008B60D1">
        <w:rPr>
          <w:lang w:val="fr-FR"/>
        </w:rPr>
        <w:t>action mondial et l</w:t>
      </w:r>
      <w:r w:rsidR="002D22B6">
        <w:rPr>
          <w:lang w:val="fr-FR"/>
        </w:rPr>
        <w:t>’</w:t>
      </w:r>
      <w:r w:rsidRPr="008B60D1">
        <w:rPr>
          <w:lang w:val="fr-FR"/>
        </w:rPr>
        <w:t xml:space="preserve">intégration des interconnexions entre la biodiversité et la santé à tous les niveaux, et mettre ces renseignements à disposition </w:t>
      </w:r>
      <w:r w:rsidR="00D65DE5">
        <w:rPr>
          <w:lang w:val="fr-FR"/>
        </w:rPr>
        <w:t>au moyen</w:t>
      </w:r>
      <w:r w:rsidRPr="008B60D1">
        <w:rPr>
          <w:lang w:val="fr-FR"/>
        </w:rPr>
        <w:t xml:space="preserve"> du centre d</w:t>
      </w:r>
      <w:r w:rsidR="002D22B6">
        <w:rPr>
          <w:lang w:val="fr-FR"/>
        </w:rPr>
        <w:t>’</w:t>
      </w:r>
      <w:r w:rsidRPr="008B60D1">
        <w:rPr>
          <w:lang w:val="fr-FR"/>
        </w:rPr>
        <w:t xml:space="preserve">échange de la Convention ou sur son site </w:t>
      </w:r>
      <w:r w:rsidR="002554D2">
        <w:rPr>
          <w:lang w:val="fr-FR"/>
        </w:rPr>
        <w:t>W</w:t>
      </w:r>
      <w:r w:rsidRPr="008B60D1">
        <w:rPr>
          <w:lang w:val="fr-FR"/>
        </w:rPr>
        <w:t>eb, selon qu</w:t>
      </w:r>
      <w:r w:rsidR="002D22B6">
        <w:rPr>
          <w:lang w:val="fr-FR"/>
        </w:rPr>
        <w:t>’</w:t>
      </w:r>
      <w:r w:rsidRPr="008B60D1">
        <w:rPr>
          <w:lang w:val="fr-FR"/>
        </w:rPr>
        <w:t>il convient</w:t>
      </w:r>
      <w:r w:rsidR="00142771">
        <w:rPr>
          <w:lang w:val="fr-FR"/>
        </w:rPr>
        <w:t>;</w:t>
      </w:r>
    </w:p>
    <w:p w14:paraId="5BD4394D" w14:textId="0A3E38BE" w:rsidR="008B60D1" w:rsidRDefault="008B60D1" w:rsidP="008B60D1">
      <w:pPr>
        <w:pStyle w:val="CBDNormalNoNumber"/>
        <w:tabs>
          <w:tab w:val="clear" w:pos="567"/>
        </w:tabs>
        <w:rPr>
          <w:lang w:val="fr-FR"/>
        </w:rPr>
      </w:pPr>
      <w:r>
        <w:rPr>
          <w:lang w:val="fr-FR"/>
        </w:rPr>
        <w:tab/>
      </w:r>
      <w:r w:rsidRPr="008B60D1">
        <w:rPr>
          <w:lang w:val="fr-FR"/>
        </w:rPr>
        <w:t>[d)</w:t>
      </w:r>
      <w:r w:rsidRPr="008B60D1">
        <w:rPr>
          <w:lang w:val="fr-FR"/>
        </w:rPr>
        <w:tab/>
      </w:r>
      <w:r w:rsidR="0047442B">
        <w:rPr>
          <w:lang w:val="fr-FR"/>
        </w:rPr>
        <w:t>P</w:t>
      </w:r>
      <w:r w:rsidRPr="008B60D1">
        <w:rPr>
          <w:lang w:val="fr-FR"/>
        </w:rPr>
        <w:t>oursuivre et renforcer la coopération en matière de biodiversité et de santé avec les organisations et partenaires concernés, notamment la collaboration avec l</w:t>
      </w:r>
      <w:r w:rsidR="002D22B6">
        <w:rPr>
          <w:lang w:val="fr-FR"/>
        </w:rPr>
        <w:t>’</w:t>
      </w:r>
      <w:r w:rsidRPr="008B60D1">
        <w:rPr>
          <w:lang w:val="fr-FR"/>
        </w:rPr>
        <w:t xml:space="preserve">Alliance quadripartite sur </w:t>
      </w:r>
      <w:r w:rsidRPr="008B60D1">
        <w:rPr>
          <w:lang w:val="fr-FR"/>
        </w:rPr>
        <w:lastRenderedPageBreak/>
        <w:t>l</w:t>
      </w:r>
      <w:r w:rsidR="002D22B6">
        <w:rPr>
          <w:lang w:val="fr-FR"/>
        </w:rPr>
        <w:t>’</w:t>
      </w:r>
      <w:r w:rsidRPr="008B60D1">
        <w:rPr>
          <w:lang w:val="fr-FR"/>
        </w:rPr>
        <w:t>approche « Une seule santé »[, l</w:t>
      </w:r>
      <w:r w:rsidR="002D22B6">
        <w:rPr>
          <w:lang w:val="fr-FR"/>
        </w:rPr>
        <w:t>’</w:t>
      </w:r>
      <w:r w:rsidRPr="008B60D1">
        <w:rPr>
          <w:lang w:val="fr-FR"/>
        </w:rPr>
        <w:t>Union internationale pour la conservation de la nature], l</w:t>
      </w:r>
      <w:r w:rsidR="002D22B6">
        <w:rPr>
          <w:lang w:val="fr-FR"/>
        </w:rPr>
        <w:t>’</w:t>
      </w:r>
      <w:r w:rsidRPr="008B60D1">
        <w:rPr>
          <w:lang w:val="fr-FR"/>
        </w:rPr>
        <w:t>Initiative de coopération en matière de santé et de biodiversité [et les organisations non gouvernementales]]</w:t>
      </w:r>
      <w:r w:rsidR="00142771">
        <w:rPr>
          <w:lang w:val="fr-FR"/>
        </w:rPr>
        <w:t>;</w:t>
      </w:r>
      <w:r w:rsidRPr="008B60D1">
        <w:rPr>
          <w:lang w:val="fr-FR"/>
        </w:rPr>
        <w:t xml:space="preserve"> </w:t>
      </w:r>
    </w:p>
    <w:p w14:paraId="1FDD023F" w14:textId="0D5BCD65" w:rsidR="008B60D1" w:rsidRDefault="008B60D1" w:rsidP="008B60D1">
      <w:pPr>
        <w:pStyle w:val="CBDNormalNoNumber"/>
        <w:tabs>
          <w:tab w:val="clear" w:pos="567"/>
        </w:tabs>
        <w:rPr>
          <w:lang w:val="fr-FR"/>
        </w:rPr>
      </w:pPr>
      <w:r>
        <w:rPr>
          <w:lang w:val="fr-FR"/>
        </w:rPr>
        <w:tab/>
      </w:r>
      <w:r w:rsidRPr="008B60D1">
        <w:rPr>
          <w:lang w:val="fr-FR"/>
        </w:rPr>
        <w:t xml:space="preserve">[e) </w:t>
      </w:r>
      <w:r w:rsidRPr="008B60D1">
        <w:rPr>
          <w:lang w:val="fr-FR"/>
        </w:rPr>
        <w:tab/>
      </w:r>
      <w:r w:rsidR="0047442B">
        <w:rPr>
          <w:lang w:val="fr-FR"/>
        </w:rPr>
        <w:t>R</w:t>
      </w:r>
      <w:r w:rsidRPr="008B60D1">
        <w:rPr>
          <w:lang w:val="fr-FR"/>
        </w:rPr>
        <w:t xml:space="preserve">eprendre les activités du groupe de liaison interinstitutions sur la biodiversité et la santé coprésidé par le </w:t>
      </w:r>
      <w:r w:rsidR="002554D2">
        <w:rPr>
          <w:lang w:val="fr-FR"/>
        </w:rPr>
        <w:t>s</w:t>
      </w:r>
      <w:r w:rsidR="001C4386">
        <w:rPr>
          <w:lang w:val="fr-FR"/>
        </w:rPr>
        <w:t>ecrétariat</w:t>
      </w:r>
      <w:r w:rsidRPr="008B60D1">
        <w:rPr>
          <w:lang w:val="fr-FR"/>
        </w:rPr>
        <w:t xml:space="preserve"> de la Convention et l</w:t>
      </w:r>
      <w:r w:rsidR="002D22B6">
        <w:rPr>
          <w:lang w:val="fr-FR"/>
        </w:rPr>
        <w:t>’</w:t>
      </w:r>
      <w:r w:rsidRPr="008B60D1">
        <w:rPr>
          <w:lang w:val="fr-FR"/>
        </w:rPr>
        <w:t>Organisation mondiale de la santé</w:t>
      </w:r>
      <w:r w:rsidRPr="00500F17">
        <w:rPr>
          <w:rStyle w:val="FootnoteReference"/>
        </w:rPr>
        <w:footnoteReference w:id="368"/>
      </w:r>
      <w:r w:rsidR="00142771">
        <w:rPr>
          <w:lang w:val="fr-FR"/>
        </w:rPr>
        <w:t>;</w:t>
      </w:r>
      <w:r w:rsidRPr="008B60D1">
        <w:rPr>
          <w:lang w:val="fr-FR"/>
        </w:rPr>
        <w:t>]</w:t>
      </w:r>
    </w:p>
    <w:p w14:paraId="06294053" w14:textId="6C6CC23C" w:rsidR="008B60D1" w:rsidRDefault="008B60D1" w:rsidP="008B60D1">
      <w:pPr>
        <w:pStyle w:val="CBDNormalNoNumber"/>
        <w:tabs>
          <w:tab w:val="clear" w:pos="567"/>
        </w:tabs>
        <w:rPr>
          <w:lang w:val="fr-FR"/>
        </w:rPr>
      </w:pPr>
      <w:r>
        <w:rPr>
          <w:lang w:val="fr-FR"/>
        </w:rPr>
        <w:tab/>
      </w:r>
      <w:r w:rsidRPr="008B60D1">
        <w:rPr>
          <w:lang w:val="fr-FR"/>
        </w:rPr>
        <w:t>f)</w:t>
      </w:r>
      <w:r w:rsidRPr="008B60D1">
        <w:rPr>
          <w:lang w:val="fr-FR"/>
        </w:rPr>
        <w:tab/>
      </w:r>
      <w:r w:rsidR="0047442B">
        <w:rPr>
          <w:lang w:val="fr-FR"/>
        </w:rPr>
        <w:t>C</w:t>
      </w:r>
      <w:r w:rsidRPr="008B60D1">
        <w:rPr>
          <w:lang w:val="fr-FR"/>
        </w:rPr>
        <w:t xml:space="preserve">ontinuer </w:t>
      </w:r>
      <w:r w:rsidR="0047442B">
        <w:rPr>
          <w:lang w:val="fr-FR"/>
        </w:rPr>
        <w:t xml:space="preserve">de </w:t>
      </w:r>
      <w:r w:rsidRPr="008B60D1">
        <w:rPr>
          <w:lang w:val="fr-FR"/>
        </w:rPr>
        <w:t>faciliter les activités de création de capacités, la coopération scientifique et technique ainsi que le transfert de technologies afin d</w:t>
      </w:r>
      <w:r w:rsidR="002D22B6">
        <w:rPr>
          <w:lang w:val="fr-FR"/>
        </w:rPr>
        <w:t>’</w:t>
      </w:r>
      <w:r w:rsidRPr="008B60D1">
        <w:rPr>
          <w:lang w:val="fr-FR"/>
        </w:rPr>
        <w:t>aider les Parties à mettre en œuvre le Plan d</w:t>
      </w:r>
      <w:r w:rsidR="002D22B6">
        <w:rPr>
          <w:lang w:val="fr-FR"/>
        </w:rPr>
        <w:t>’</w:t>
      </w:r>
      <w:r w:rsidRPr="008B60D1">
        <w:rPr>
          <w:lang w:val="fr-FR"/>
        </w:rPr>
        <w:t>action mondial</w:t>
      </w:r>
      <w:r w:rsidR="00674F91">
        <w:rPr>
          <w:lang w:val="fr-FR"/>
        </w:rPr>
        <w:t>;</w:t>
      </w:r>
    </w:p>
    <w:p w14:paraId="08AA8AAF" w14:textId="3A253904" w:rsidR="008B60D1" w:rsidRPr="008B60D1" w:rsidRDefault="008B60D1" w:rsidP="008B60D1">
      <w:pPr>
        <w:pStyle w:val="CBDNormalNoNumber"/>
        <w:tabs>
          <w:tab w:val="clear" w:pos="567"/>
        </w:tabs>
        <w:rPr>
          <w:lang w:val="fr-FR"/>
        </w:rPr>
      </w:pPr>
      <w:r>
        <w:rPr>
          <w:lang w:val="fr-FR"/>
        </w:rPr>
        <w:tab/>
      </w:r>
      <w:r w:rsidRPr="008B60D1">
        <w:rPr>
          <w:lang w:val="fr-FR"/>
        </w:rPr>
        <w:t>g)</w:t>
      </w:r>
      <w:r w:rsidRPr="008B60D1">
        <w:rPr>
          <w:lang w:val="fr-FR"/>
        </w:rPr>
        <w:tab/>
      </w:r>
      <w:r w:rsidR="0047442B">
        <w:rPr>
          <w:lang w:val="fr-FR"/>
        </w:rPr>
        <w:t>So</w:t>
      </w:r>
      <w:r w:rsidRPr="008B60D1">
        <w:rPr>
          <w:lang w:val="fr-FR"/>
        </w:rPr>
        <w:t>umettre un rapport sur les résultats de ses travaux à l</w:t>
      </w:r>
      <w:r w:rsidR="002D22B6">
        <w:rPr>
          <w:lang w:val="fr-FR"/>
        </w:rPr>
        <w:t>’</w:t>
      </w:r>
      <w:r w:rsidRPr="008B60D1">
        <w:rPr>
          <w:lang w:val="fr-FR"/>
        </w:rPr>
        <w:t>examen de l</w:t>
      </w:r>
      <w:r w:rsidR="002D22B6">
        <w:rPr>
          <w:lang w:val="fr-FR"/>
        </w:rPr>
        <w:t>’</w:t>
      </w:r>
      <w:r w:rsidRPr="008B60D1">
        <w:rPr>
          <w:lang w:val="fr-FR"/>
        </w:rPr>
        <w:t xml:space="preserve">Organe subsidiaire chargé de fournir des avis scientifiques, techniques et technologiques </w:t>
      </w:r>
      <w:r w:rsidR="00E62C09">
        <w:rPr>
          <w:lang w:val="fr-FR"/>
        </w:rPr>
        <w:t>à une réunion devant se tenir</w:t>
      </w:r>
      <w:r w:rsidR="00381618">
        <w:rPr>
          <w:lang w:val="fr-FR"/>
        </w:rPr>
        <w:t xml:space="preserve"> avant la</w:t>
      </w:r>
      <w:r w:rsidR="00E87AF4">
        <w:rPr>
          <w:lang w:val="fr-FR"/>
        </w:rPr>
        <w:t xml:space="preserve"> </w:t>
      </w:r>
      <w:r w:rsidRPr="008B60D1">
        <w:rPr>
          <w:lang w:val="fr-FR"/>
        </w:rPr>
        <w:t>dix-huitième réunion de la Conférence des Parties.]</w:t>
      </w:r>
    </w:p>
    <w:p w14:paraId="22BAF645" w14:textId="77777777" w:rsidR="00F22BF8" w:rsidRPr="00240C16" w:rsidRDefault="00F22BF8" w:rsidP="00F22BF8">
      <w:pPr>
        <w:pStyle w:val="CBDNormalNumber"/>
        <w:numPr>
          <w:ilvl w:val="0"/>
          <w:numId w:val="0"/>
        </w:numPr>
        <w:ind w:left="567"/>
        <w:rPr>
          <w:lang w:val="fr-FR"/>
        </w:rPr>
      </w:pPr>
    </w:p>
    <w:p w14:paraId="6C2AF971" w14:textId="77777777" w:rsidR="008B60D1" w:rsidRPr="00240C16" w:rsidRDefault="008B60D1">
      <w:pPr>
        <w:tabs>
          <w:tab w:val="clear" w:pos="567"/>
          <w:tab w:val="clear" w:pos="1134"/>
          <w:tab w:val="clear" w:pos="1701"/>
          <w:tab w:val="clear" w:pos="2268"/>
        </w:tabs>
        <w:jc w:val="left"/>
        <w:rPr>
          <w:rFonts w:ascii="Times New Roman Bold" w:hAnsi="Times New Roman Bold" w:cs="Times New Roman Bold" w:hint="eastAsia"/>
          <w:b/>
          <w:sz w:val="26"/>
          <w:szCs w:val="26"/>
          <w:lang w:val="fr-FR"/>
        </w:rPr>
      </w:pPr>
      <w:r w:rsidRPr="00240C16">
        <w:rPr>
          <w:rFonts w:hint="eastAsia"/>
          <w:sz w:val="26"/>
          <w:szCs w:val="26"/>
          <w:lang w:val="fr-FR"/>
        </w:rPr>
        <w:br w:type="page"/>
      </w:r>
    </w:p>
    <w:p w14:paraId="3CC3C30E" w14:textId="60C88058" w:rsidR="00792A18" w:rsidRPr="007722B4" w:rsidRDefault="00680443" w:rsidP="007722B4">
      <w:pPr>
        <w:pStyle w:val="CBDAgendaItem"/>
        <w:rPr>
          <w:rFonts w:hint="eastAsia"/>
          <w:lang w:val="fr-FR"/>
        </w:rPr>
      </w:pPr>
      <w:r w:rsidRPr="00680443">
        <w:rPr>
          <w:sz w:val="26"/>
          <w:szCs w:val="26"/>
          <w:lang w:val="fr-FR"/>
        </w:rPr>
        <w:lastRenderedPageBreak/>
        <w:t>Point</w:t>
      </w:r>
      <w:r w:rsidR="001B19D2">
        <w:rPr>
          <w:sz w:val="26"/>
          <w:szCs w:val="26"/>
          <w:lang w:val="fr-FR"/>
        </w:rPr>
        <w:t xml:space="preserve"> </w:t>
      </w:r>
      <w:r w:rsidR="00792A18" w:rsidRPr="00680443">
        <w:rPr>
          <w:rFonts w:hint="eastAsia"/>
          <w:sz w:val="26"/>
          <w:szCs w:val="26"/>
          <w:lang w:val="fr-FR"/>
        </w:rPr>
        <w:t>19</w:t>
      </w:r>
      <w:r w:rsidR="001B19D2">
        <w:rPr>
          <w:sz w:val="26"/>
          <w:szCs w:val="26"/>
          <w:lang w:val="fr-FR"/>
        </w:rPr>
        <w:t xml:space="preserve"> </w:t>
      </w:r>
      <w:r w:rsidR="00DA5945" w:rsidRPr="00680443">
        <w:rPr>
          <w:rFonts w:hint="eastAsia"/>
          <w:sz w:val="26"/>
          <w:szCs w:val="26"/>
          <w:lang w:val="fr-FR"/>
        </w:rPr>
        <w:br/>
      </w:r>
      <w:r w:rsidRPr="00680443">
        <w:rPr>
          <w:sz w:val="26"/>
          <w:szCs w:val="26"/>
          <w:lang w:val="fr-FR"/>
        </w:rPr>
        <w:t>Examen de l</w:t>
      </w:r>
      <w:r w:rsidR="002D22B6">
        <w:rPr>
          <w:sz w:val="26"/>
          <w:szCs w:val="26"/>
          <w:lang w:val="fr-FR"/>
        </w:rPr>
        <w:t>’</w:t>
      </w:r>
      <w:r w:rsidRPr="00680443">
        <w:rPr>
          <w:sz w:val="26"/>
          <w:szCs w:val="26"/>
          <w:lang w:val="fr-FR"/>
        </w:rPr>
        <w:t>efficacité des processus relevant de la Convention sur la diversité biolo</w:t>
      </w:r>
      <w:r>
        <w:rPr>
          <w:sz w:val="26"/>
          <w:szCs w:val="26"/>
          <w:lang w:val="fr-FR"/>
        </w:rPr>
        <w:t xml:space="preserve">gique et </w:t>
      </w:r>
      <w:r w:rsidR="007722B4">
        <w:rPr>
          <w:sz w:val="26"/>
          <w:szCs w:val="26"/>
          <w:lang w:val="fr-FR"/>
        </w:rPr>
        <w:t xml:space="preserve">de </w:t>
      </w:r>
      <w:r>
        <w:rPr>
          <w:sz w:val="26"/>
          <w:szCs w:val="26"/>
          <w:lang w:val="fr-FR"/>
        </w:rPr>
        <w:t>ses protocoles</w:t>
      </w:r>
      <w:bookmarkEnd w:id="144"/>
      <w:bookmarkEnd w:id="145"/>
      <w:bookmarkEnd w:id="146"/>
    </w:p>
    <w:tbl>
      <w:tblPr>
        <w:tblStyle w:val="TableGrid"/>
        <w:tblW w:w="0" w:type="auto"/>
        <w:tblLook w:val="04A0" w:firstRow="1" w:lastRow="0" w:firstColumn="1" w:lastColumn="0" w:noHBand="0" w:noVBand="1"/>
      </w:tblPr>
      <w:tblGrid>
        <w:gridCol w:w="9360"/>
      </w:tblGrid>
      <w:tr w:rsidR="00C07F84" w:rsidRPr="00861C08" w14:paraId="1CAEA072" w14:textId="77777777">
        <w:tc>
          <w:tcPr>
            <w:tcW w:w="9360" w:type="dxa"/>
            <w:tcBorders>
              <w:left w:val="nil"/>
              <w:right w:val="nil"/>
            </w:tcBorders>
          </w:tcPr>
          <w:p w14:paraId="1898101B" w14:textId="7E4BD422" w:rsidR="00C07F84" w:rsidRPr="00534B2F" w:rsidRDefault="00534B2F" w:rsidP="00534B2F">
            <w:pPr>
              <w:pStyle w:val="CBDcompilation-blurb"/>
              <w:rPr>
                <w:lang w:val="fr-FR"/>
              </w:rPr>
            </w:pPr>
            <w:r w:rsidRPr="00534B2F">
              <w:rPr>
                <w:lang w:val="fr-FR"/>
              </w:rPr>
              <w:t>La Conférence des Parties à la Convention examinera le point 19 de l</w:t>
            </w:r>
            <w:r w:rsidR="002D22B6">
              <w:rPr>
                <w:lang w:val="fr-FR"/>
              </w:rPr>
              <w:t>’</w:t>
            </w:r>
            <w:r w:rsidRPr="00534B2F">
              <w:rPr>
                <w:lang w:val="fr-FR"/>
              </w:rPr>
              <w:t xml:space="preserve">ordre du jour </w:t>
            </w:r>
            <w:r>
              <w:rPr>
                <w:lang w:val="fr-FR"/>
              </w:rPr>
              <w:t xml:space="preserve">conjointement avec </w:t>
            </w:r>
            <w:r w:rsidRPr="00534B2F">
              <w:rPr>
                <w:lang w:val="fr-FR"/>
              </w:rPr>
              <w:t xml:space="preserve">la </w:t>
            </w:r>
            <w:r w:rsidRPr="00534B2F">
              <w:rPr>
                <w:rFonts w:asciiTheme="majorBidi" w:eastAsia="Times New Roman" w:hAnsiTheme="majorBidi" w:cstheme="majorBidi"/>
                <w:color w:val="212529"/>
                <w:lang w:val="fr-FR"/>
              </w:rPr>
              <w:t>Conférence des Parties siégeant en tant que réunion des Parties au Protocole de Cartagena</w:t>
            </w:r>
            <w:r>
              <w:rPr>
                <w:rFonts w:asciiTheme="majorBidi" w:eastAsia="Times New Roman" w:hAnsiTheme="majorBidi" w:cstheme="majorBidi"/>
                <w:color w:val="212529"/>
                <w:lang w:val="fr-FR"/>
              </w:rPr>
              <w:t xml:space="preserve"> et la </w:t>
            </w:r>
            <w:r w:rsidRPr="00534B2F">
              <w:rPr>
                <w:rFonts w:asciiTheme="majorBidi" w:eastAsia="Times New Roman" w:hAnsiTheme="majorBidi" w:cstheme="majorBidi"/>
                <w:color w:val="212529"/>
                <w:lang w:val="fr-FR"/>
              </w:rPr>
              <w:t xml:space="preserve">Conférence des Parties siégeant en tant que réunion des Parties au Protocole de </w:t>
            </w:r>
            <w:r w:rsidR="0065725B" w:rsidRPr="00534B2F">
              <w:rPr>
                <w:lang w:val="fr-FR"/>
              </w:rPr>
              <w:t>Nagoy</w:t>
            </w:r>
            <w:r>
              <w:rPr>
                <w:lang w:val="fr-FR"/>
              </w:rPr>
              <w:t xml:space="preserve">a, sur la base de la recommandation </w:t>
            </w:r>
            <w:hyperlink r:id="rId371" w:history="1">
              <w:r w:rsidR="0065725B" w:rsidRPr="00534B2F">
                <w:rPr>
                  <w:rStyle w:val="Hyperlink"/>
                  <w:lang w:val="fr-FR"/>
                </w:rPr>
                <w:t>6/8</w:t>
              </w:r>
            </w:hyperlink>
            <w:r w:rsidR="0065725B" w:rsidRPr="00534B2F">
              <w:rPr>
                <w:lang w:val="fr-FR"/>
              </w:rPr>
              <w:t xml:space="preserve"> </w:t>
            </w:r>
            <w:r w:rsidR="00F119EE" w:rsidRPr="00534B2F">
              <w:rPr>
                <w:lang w:val="fr-FR"/>
              </w:rPr>
              <w:t>de l</w:t>
            </w:r>
            <w:r w:rsidR="002D22B6">
              <w:rPr>
                <w:lang w:val="fr-FR"/>
              </w:rPr>
              <w:t>’</w:t>
            </w:r>
            <w:r w:rsidR="00F119EE" w:rsidRPr="00534B2F">
              <w:rPr>
                <w:lang w:val="fr-FR"/>
              </w:rPr>
              <w:t>Organe subsidiaire chargé de l</w:t>
            </w:r>
            <w:r w:rsidR="002D22B6">
              <w:rPr>
                <w:lang w:val="fr-FR"/>
              </w:rPr>
              <w:t>’</w:t>
            </w:r>
            <w:r w:rsidR="00F119EE" w:rsidRPr="00534B2F">
              <w:rPr>
                <w:lang w:val="fr-FR"/>
              </w:rPr>
              <w:t>application</w:t>
            </w:r>
            <w:r w:rsidR="0065725B" w:rsidRPr="00534B2F">
              <w:rPr>
                <w:lang w:val="fr-FR"/>
              </w:rPr>
              <w:t>.</w:t>
            </w:r>
          </w:p>
        </w:tc>
      </w:tr>
    </w:tbl>
    <w:p w14:paraId="458015E8" w14:textId="5166D02E" w:rsidR="008B60D1" w:rsidRDefault="00543226" w:rsidP="00F51A14">
      <w:pPr>
        <w:pStyle w:val="CBDcompilationH2"/>
        <w:rPr>
          <w:lang w:val="fr-FR"/>
        </w:rPr>
      </w:pPr>
      <w:bookmarkStart w:id="156" w:name="_Toc241071568"/>
      <w:r>
        <w:rPr>
          <w:lang w:val="fr-FR"/>
        </w:rPr>
        <w:t>Moyens d</w:t>
      </w:r>
      <w:r w:rsidR="002D22B6">
        <w:rPr>
          <w:lang w:val="fr-FR"/>
        </w:rPr>
        <w:t>’</w:t>
      </w:r>
      <w:r w:rsidR="008B60D1" w:rsidRPr="008B60D1">
        <w:rPr>
          <w:lang w:val="fr-FR"/>
        </w:rPr>
        <w:t xml:space="preserve">améliorer </w:t>
      </w:r>
      <w:r>
        <w:rPr>
          <w:lang w:val="fr-FR"/>
        </w:rPr>
        <w:t>davantage l</w:t>
      </w:r>
      <w:r w:rsidR="002D22B6">
        <w:rPr>
          <w:lang w:val="fr-FR"/>
        </w:rPr>
        <w:t>’</w:t>
      </w:r>
      <w:r w:rsidR="008B60D1" w:rsidRPr="008B60D1">
        <w:rPr>
          <w:lang w:val="fr-FR"/>
        </w:rPr>
        <w:t>efficacité des r</w:t>
      </w:r>
      <w:r>
        <w:rPr>
          <w:lang w:val="fr-FR"/>
        </w:rPr>
        <w:t>é</w:t>
      </w:r>
      <w:r w:rsidR="008B60D1" w:rsidRPr="008B60D1">
        <w:rPr>
          <w:lang w:val="fr-FR"/>
        </w:rPr>
        <w:t>unions tenues au titre de la Co</w:t>
      </w:r>
      <w:r w:rsidR="008B60D1">
        <w:rPr>
          <w:lang w:val="fr-FR"/>
        </w:rPr>
        <w:t>nvention et de ses protocoles</w:t>
      </w:r>
    </w:p>
    <w:bookmarkEnd w:id="156"/>
    <w:p w14:paraId="55A5192D" w14:textId="77777777" w:rsidR="00534B2F" w:rsidRPr="00534B2F" w:rsidRDefault="00534B2F" w:rsidP="00534B2F">
      <w:pPr>
        <w:pStyle w:val="CBDDesicionText"/>
        <w:keepNext/>
        <w:tabs>
          <w:tab w:val="clear" w:pos="1134"/>
        </w:tabs>
        <w:ind w:left="567"/>
        <w:rPr>
          <w:lang w:val="fr-FR"/>
        </w:rPr>
      </w:pPr>
      <w:r w:rsidRPr="00534B2F">
        <w:rPr>
          <w:i/>
          <w:iCs/>
          <w:lang w:val="fr-FR"/>
        </w:rPr>
        <w:t>La Conférence des Parties</w:t>
      </w:r>
      <w:r w:rsidRPr="00534B2F">
        <w:rPr>
          <w:lang w:val="fr-FR"/>
        </w:rPr>
        <w:t>,</w:t>
      </w:r>
    </w:p>
    <w:p w14:paraId="595AD14F" w14:textId="10790A06" w:rsidR="004B5704" w:rsidRDefault="00534B2F" w:rsidP="00534B2F">
      <w:pPr>
        <w:pStyle w:val="CBDDesicionText"/>
        <w:keepNext/>
        <w:tabs>
          <w:tab w:val="clear" w:pos="1134"/>
        </w:tabs>
        <w:ind w:left="567"/>
        <w:rPr>
          <w:lang w:val="fr-FR"/>
        </w:rPr>
      </w:pPr>
      <w:r w:rsidRPr="00534B2F">
        <w:rPr>
          <w:i/>
          <w:iCs/>
          <w:lang w:val="fr-FR"/>
        </w:rPr>
        <w:t>Rappelant</w:t>
      </w:r>
      <w:r w:rsidRPr="00534B2F">
        <w:rPr>
          <w:lang w:val="fr-FR"/>
        </w:rPr>
        <w:t xml:space="preserve"> sa décision </w:t>
      </w:r>
      <w:hyperlink r:id="rId372" w:history="1">
        <w:r w:rsidRPr="00534B2F">
          <w:rPr>
            <w:rStyle w:val="Hyperlink"/>
            <w:lang w:val="fr-FR"/>
          </w:rPr>
          <w:t>16/25</w:t>
        </w:r>
      </w:hyperlink>
      <w:r w:rsidR="004B5704" w:rsidRPr="004B5704">
        <w:rPr>
          <w:lang w:val="fr-FR"/>
        </w:rPr>
        <w:t xml:space="preserve"> du 1er novembre </w:t>
      </w:r>
      <w:r w:rsidR="004B5704">
        <w:rPr>
          <w:lang w:val="fr-FR"/>
        </w:rPr>
        <w:t>2024</w:t>
      </w:r>
      <w:r w:rsidRPr="00534B2F">
        <w:rPr>
          <w:lang w:val="fr-FR"/>
        </w:rPr>
        <w:t xml:space="preserve">, </w:t>
      </w:r>
    </w:p>
    <w:p w14:paraId="7962C5D3" w14:textId="6FD10AEF" w:rsidR="00534B2F" w:rsidRDefault="004B5704" w:rsidP="004B5704">
      <w:pPr>
        <w:pStyle w:val="CBDDesicionText"/>
        <w:keepNext/>
        <w:tabs>
          <w:tab w:val="clear" w:pos="1134"/>
        </w:tabs>
        <w:ind w:left="567"/>
        <w:rPr>
          <w:lang w:val="fr-FR"/>
        </w:rPr>
      </w:pPr>
      <w:r>
        <w:rPr>
          <w:i/>
          <w:iCs/>
          <w:color w:val="000000"/>
          <w:lang w:val="fr-FR"/>
        </w:rPr>
        <w:t xml:space="preserve">Constatant </w:t>
      </w:r>
      <w:r w:rsidRPr="004B5704">
        <w:rPr>
          <w:color w:val="000000"/>
          <w:lang w:val="fr-FR"/>
        </w:rPr>
        <w:t>qu’il importe</w:t>
      </w:r>
      <w:r>
        <w:rPr>
          <w:i/>
          <w:iCs/>
          <w:color w:val="000000"/>
          <w:lang w:val="fr-FR"/>
        </w:rPr>
        <w:t xml:space="preserve"> </w:t>
      </w:r>
      <w:r w:rsidRPr="004B5704">
        <w:rPr>
          <w:color w:val="000000"/>
          <w:lang w:val="fr-FR"/>
        </w:rPr>
        <w:t>d’améliorer davantage l’efficacité des réunions au titre de la Convention sur la diversité biologique</w:t>
      </w:r>
      <w:r>
        <w:rPr>
          <w:rStyle w:val="FootnoteReference"/>
          <w:color w:val="000000"/>
        </w:rPr>
        <w:footnoteReference w:id="369"/>
      </w:r>
      <w:r w:rsidRPr="004B5704">
        <w:rPr>
          <w:color w:val="000000"/>
          <w:lang w:val="fr-FR"/>
        </w:rPr>
        <w:t xml:space="preserve"> et de ses </w:t>
      </w:r>
      <w:r>
        <w:rPr>
          <w:color w:val="000000"/>
          <w:lang w:val="fr-FR"/>
        </w:rPr>
        <w:t>p</w:t>
      </w:r>
      <w:r w:rsidRPr="004B5704">
        <w:rPr>
          <w:color w:val="000000"/>
          <w:lang w:val="fr-FR"/>
        </w:rPr>
        <w:t>rotocoles,</w:t>
      </w:r>
      <w:r>
        <w:rPr>
          <w:rFonts w:ascii="Segoe UI" w:hAnsi="Segoe UI" w:cs="Segoe UI"/>
          <w:color w:val="000000"/>
          <w:sz w:val="20"/>
          <w:szCs w:val="20"/>
          <w:lang w:val="fr-FR"/>
        </w:rPr>
        <w:t xml:space="preserve"> et de </w:t>
      </w:r>
      <w:r w:rsidR="00534B2F" w:rsidRPr="00534B2F">
        <w:rPr>
          <w:lang w:val="fr-FR"/>
        </w:rPr>
        <w:t>garantir l</w:t>
      </w:r>
      <w:r w:rsidR="002D22B6">
        <w:rPr>
          <w:lang w:val="fr-FR"/>
        </w:rPr>
        <w:t>’</w:t>
      </w:r>
      <w:r w:rsidR="00534B2F" w:rsidRPr="00534B2F">
        <w:rPr>
          <w:lang w:val="fr-FR"/>
        </w:rPr>
        <w:t>inclusivité, la transparence et l</w:t>
      </w:r>
      <w:r w:rsidR="002D22B6">
        <w:rPr>
          <w:lang w:val="fr-FR"/>
        </w:rPr>
        <w:t>’</w:t>
      </w:r>
      <w:r w:rsidR="00534B2F" w:rsidRPr="00534B2F">
        <w:rPr>
          <w:lang w:val="fr-FR"/>
        </w:rPr>
        <w:t xml:space="preserve">équité, en tenant compte des besoins des </w:t>
      </w:r>
      <w:r>
        <w:rPr>
          <w:lang w:val="fr-FR"/>
        </w:rPr>
        <w:t xml:space="preserve">Parties qui sont des </w:t>
      </w:r>
      <w:r w:rsidR="00534B2F" w:rsidRPr="00534B2F">
        <w:rPr>
          <w:lang w:val="fr-FR"/>
        </w:rPr>
        <w:t>pays en développemen</w:t>
      </w:r>
      <w:r>
        <w:rPr>
          <w:lang w:val="fr-FR"/>
        </w:rPr>
        <w:t>t</w:t>
      </w:r>
      <w:r w:rsidR="00534B2F" w:rsidRPr="00534B2F">
        <w:rPr>
          <w:lang w:val="fr-FR"/>
        </w:rPr>
        <w:t xml:space="preserve">, </w:t>
      </w:r>
    </w:p>
    <w:p w14:paraId="4F0774E5" w14:textId="02426586" w:rsidR="00F22BF8" w:rsidRDefault="00534B2F" w:rsidP="00F22BF8">
      <w:pPr>
        <w:pStyle w:val="CBDDesicionText"/>
        <w:keepNext/>
        <w:tabs>
          <w:tab w:val="clear" w:pos="1134"/>
        </w:tabs>
        <w:ind w:left="567"/>
        <w:rPr>
          <w:lang w:val="fr-FR"/>
        </w:rPr>
      </w:pPr>
      <w:r w:rsidRPr="00534B2F">
        <w:rPr>
          <w:i/>
          <w:iCs/>
          <w:lang w:val="fr-FR"/>
        </w:rPr>
        <w:t>Ré</w:t>
      </w:r>
      <w:r w:rsidR="00F22BF8">
        <w:rPr>
          <w:i/>
          <w:iCs/>
          <w:lang w:val="fr-FR"/>
        </w:rPr>
        <w:t>affirmant</w:t>
      </w:r>
      <w:r w:rsidRPr="00534B2F">
        <w:rPr>
          <w:lang w:val="fr-FR"/>
        </w:rPr>
        <w:t xml:space="preserve"> le rôle primordial de la technologie dans l</w:t>
      </w:r>
      <w:r w:rsidR="002D22B6">
        <w:rPr>
          <w:lang w:val="fr-FR"/>
        </w:rPr>
        <w:t>’</w:t>
      </w:r>
      <w:r w:rsidRPr="00534B2F">
        <w:rPr>
          <w:lang w:val="fr-FR"/>
        </w:rPr>
        <w:t>amélioration de l</w:t>
      </w:r>
      <w:r w:rsidR="002D22B6">
        <w:rPr>
          <w:lang w:val="fr-FR"/>
        </w:rPr>
        <w:t>’</w:t>
      </w:r>
      <w:r w:rsidRPr="00534B2F">
        <w:rPr>
          <w:lang w:val="fr-FR"/>
        </w:rPr>
        <w:t>efficacité et de l</w:t>
      </w:r>
      <w:r w:rsidR="002D22B6">
        <w:rPr>
          <w:lang w:val="fr-FR"/>
        </w:rPr>
        <w:t>’</w:t>
      </w:r>
      <w:r w:rsidRPr="00534B2F">
        <w:rPr>
          <w:lang w:val="fr-FR"/>
        </w:rPr>
        <w:t>efficience des réunions, sans préjudice de la prise de décisions par consensus,</w:t>
      </w:r>
    </w:p>
    <w:p w14:paraId="06CFA3B1" w14:textId="681B0FFC" w:rsidR="00F22BF8" w:rsidRDefault="00534B2F" w:rsidP="00F22BF8">
      <w:pPr>
        <w:pStyle w:val="CBDDesicionText"/>
        <w:keepNext/>
        <w:tabs>
          <w:tab w:val="clear" w:pos="1134"/>
        </w:tabs>
        <w:ind w:left="567"/>
        <w:rPr>
          <w:lang w:val="fr-FR"/>
        </w:rPr>
      </w:pPr>
      <w:r w:rsidRPr="00534B2F">
        <w:rPr>
          <w:i/>
          <w:iCs/>
          <w:lang w:val="fr-FR"/>
        </w:rPr>
        <w:t xml:space="preserve">[Réaffirmant </w:t>
      </w:r>
      <w:r w:rsidR="00F22BF8">
        <w:rPr>
          <w:lang w:val="fr-FR"/>
        </w:rPr>
        <w:t>qu</w:t>
      </w:r>
      <w:r w:rsidR="002D22B6">
        <w:rPr>
          <w:lang w:val="fr-FR"/>
        </w:rPr>
        <w:t>’</w:t>
      </w:r>
      <w:r w:rsidR="00F22BF8">
        <w:rPr>
          <w:lang w:val="fr-FR"/>
        </w:rPr>
        <w:t>il importe de</w:t>
      </w:r>
      <w:r w:rsidRPr="00534B2F">
        <w:rPr>
          <w:lang w:val="fr-FR"/>
        </w:rPr>
        <w:t xml:space="preserve"> garantir des financements permettant la participation et la contribution effective aux réunions [de plus d</w:t>
      </w:r>
      <w:r w:rsidR="002D22B6">
        <w:rPr>
          <w:lang w:val="fr-FR"/>
        </w:rPr>
        <w:t>’</w:t>
      </w:r>
      <w:r w:rsidRPr="00534B2F">
        <w:rPr>
          <w:lang w:val="fr-FR"/>
        </w:rPr>
        <w:t>un délégué][d</w:t>
      </w:r>
      <w:r w:rsidR="002D22B6">
        <w:rPr>
          <w:lang w:val="fr-FR"/>
        </w:rPr>
        <w:t>’</w:t>
      </w:r>
      <w:r w:rsidRPr="00534B2F">
        <w:rPr>
          <w:lang w:val="fr-FR"/>
        </w:rPr>
        <w:t xml:space="preserve">au moins deux délégués] pour chaque pays en développement Partie,] </w:t>
      </w:r>
    </w:p>
    <w:p w14:paraId="014EC548" w14:textId="10E05398" w:rsidR="00F22BF8" w:rsidRDefault="00534B2F" w:rsidP="00F22BF8">
      <w:pPr>
        <w:pStyle w:val="CBDDesicionText"/>
        <w:keepNext/>
        <w:tabs>
          <w:tab w:val="clear" w:pos="1134"/>
        </w:tabs>
        <w:ind w:left="567"/>
        <w:rPr>
          <w:lang w:val="fr-FR"/>
        </w:rPr>
      </w:pPr>
      <w:r w:rsidRPr="00534B2F">
        <w:rPr>
          <w:rFonts w:eastAsia="Times New Roman"/>
          <w:color w:val="000000"/>
          <w:lang w:val="fr-FR"/>
        </w:rPr>
        <w:t>1.</w:t>
      </w:r>
      <w:r w:rsidRPr="00534B2F">
        <w:rPr>
          <w:rFonts w:eastAsia="Times New Roman"/>
          <w:color w:val="000000"/>
          <w:lang w:val="fr-FR"/>
        </w:rPr>
        <w:tab/>
      </w:r>
      <w:r w:rsidRPr="00534B2F">
        <w:rPr>
          <w:i/>
          <w:iCs/>
          <w:lang w:val="fr-FR"/>
        </w:rPr>
        <w:t xml:space="preserve">Se réjouit </w:t>
      </w:r>
      <w:r w:rsidRPr="00534B2F">
        <w:rPr>
          <w:lang w:val="fr-FR"/>
        </w:rPr>
        <w:t>des progrès accomplis dans la mise en œuvre des mesures visant à améliorer l</w:t>
      </w:r>
      <w:r w:rsidR="002D22B6">
        <w:rPr>
          <w:lang w:val="fr-FR"/>
        </w:rPr>
        <w:t>’</w:t>
      </w:r>
      <w:r w:rsidRPr="00534B2F">
        <w:rPr>
          <w:lang w:val="fr-FR"/>
        </w:rPr>
        <w:t>efficacité des processus relevant de la Convention sur la diversité biologique et de ses protocoles, tels qu</w:t>
      </w:r>
      <w:r w:rsidR="002D22B6">
        <w:rPr>
          <w:lang w:val="fr-FR"/>
        </w:rPr>
        <w:t>’</w:t>
      </w:r>
      <w:r w:rsidRPr="00534B2F">
        <w:rPr>
          <w:lang w:val="fr-FR"/>
        </w:rPr>
        <w:t>ils sont décrits dans le document </w:t>
      </w:r>
      <w:hyperlink r:id="rId373" w:history="1">
        <w:r w:rsidRPr="00534B2F">
          <w:rPr>
            <w:rStyle w:val="Hyperlink"/>
            <w:lang w:val="fr-FR"/>
          </w:rPr>
          <w:t>CBD/SBI/6/9</w:t>
        </w:r>
      </w:hyperlink>
      <w:r w:rsidRPr="00534B2F">
        <w:rPr>
          <w:lang w:val="fr-FR"/>
        </w:rPr>
        <w:t>, prend note du résumé des communications pour améliorer l</w:t>
      </w:r>
      <w:r w:rsidR="002D22B6">
        <w:rPr>
          <w:lang w:val="fr-FR"/>
        </w:rPr>
        <w:t>’</w:t>
      </w:r>
      <w:r w:rsidRPr="00534B2F">
        <w:rPr>
          <w:lang w:val="fr-FR"/>
        </w:rPr>
        <w:t>efficacité des réunions figurant dans le même document, et note qu</w:t>
      </w:r>
      <w:r w:rsidR="002D22B6">
        <w:rPr>
          <w:lang w:val="fr-FR"/>
        </w:rPr>
        <w:t>’</w:t>
      </w:r>
      <w:r w:rsidRPr="00534B2F">
        <w:rPr>
          <w:lang w:val="fr-FR"/>
        </w:rPr>
        <w:t>il convient d</w:t>
      </w:r>
      <w:r w:rsidR="002D22B6">
        <w:rPr>
          <w:lang w:val="fr-FR"/>
        </w:rPr>
        <w:t>’</w:t>
      </w:r>
      <w:r w:rsidRPr="00534B2F">
        <w:rPr>
          <w:lang w:val="fr-FR"/>
        </w:rPr>
        <w:t>encourager davantage de Parties à contribuer à cette amélioration</w:t>
      </w:r>
      <w:r w:rsidR="00142771">
        <w:rPr>
          <w:lang w:val="fr-FR"/>
        </w:rPr>
        <w:t>;</w:t>
      </w:r>
    </w:p>
    <w:p w14:paraId="03765845" w14:textId="159B2B18" w:rsidR="00F22BF8" w:rsidRDefault="00534B2F" w:rsidP="00F22BF8">
      <w:pPr>
        <w:pStyle w:val="CBDDesicionText"/>
        <w:keepNext/>
        <w:tabs>
          <w:tab w:val="clear" w:pos="1134"/>
        </w:tabs>
        <w:ind w:left="567"/>
        <w:rPr>
          <w:lang w:val="fr-FR"/>
        </w:rPr>
      </w:pPr>
      <w:r w:rsidRPr="00534B2F">
        <w:rPr>
          <w:rFonts w:eastAsia="Times New Roman"/>
          <w:color w:val="000000"/>
          <w:lang w:val="fr-FR"/>
        </w:rPr>
        <w:t>2.</w:t>
      </w:r>
      <w:r w:rsidRPr="00534B2F">
        <w:rPr>
          <w:rFonts w:eastAsia="Times New Roman"/>
          <w:color w:val="000000"/>
          <w:lang w:val="fr-FR"/>
        </w:rPr>
        <w:tab/>
      </w:r>
      <w:r w:rsidRPr="00534B2F">
        <w:rPr>
          <w:i/>
          <w:iCs/>
          <w:lang w:val="fr-FR"/>
        </w:rPr>
        <w:t xml:space="preserve">Prend note avec satisfaction </w:t>
      </w:r>
      <w:r w:rsidRPr="00534B2F">
        <w:rPr>
          <w:lang w:val="fr-FR"/>
        </w:rPr>
        <w:t>du projet pilote sur la soumission anticipée des déclarations mis en œuvre pour la vingt-septième réunion de l</w:t>
      </w:r>
      <w:r w:rsidR="002D22B6">
        <w:rPr>
          <w:lang w:val="fr-FR"/>
        </w:rPr>
        <w:t>’</w:t>
      </w:r>
      <w:r w:rsidRPr="00534B2F">
        <w:rPr>
          <w:lang w:val="fr-FR"/>
        </w:rPr>
        <w:t>Organe subsidiaire chargé de fournir des avis scientifiques, techniques et technologiques et de l</w:t>
      </w:r>
      <w:r w:rsidR="002D22B6">
        <w:rPr>
          <w:lang w:val="fr-FR"/>
        </w:rPr>
        <w:t>’</w:t>
      </w:r>
      <w:r w:rsidRPr="00534B2F">
        <w:rPr>
          <w:lang w:val="fr-FR"/>
        </w:rPr>
        <w:t>application des modalités relatives aux soumissions à titre expérimental à des réunions ultérieures des organes subsidiaires, ainsi que des difficultés, avantages et expériences connus associés à l</w:t>
      </w:r>
      <w:r w:rsidR="002D22B6">
        <w:rPr>
          <w:lang w:val="fr-FR"/>
        </w:rPr>
        <w:t>’</w:t>
      </w:r>
      <w:r w:rsidRPr="00534B2F">
        <w:rPr>
          <w:lang w:val="fr-FR"/>
        </w:rPr>
        <w:t>utilisation</w:t>
      </w:r>
      <w:r w:rsidR="00E87AF4">
        <w:rPr>
          <w:lang w:val="fr-FR"/>
        </w:rPr>
        <w:t xml:space="preserve"> </w:t>
      </w:r>
      <w:r w:rsidRPr="00534B2F">
        <w:rPr>
          <w:lang w:val="fr-FR"/>
        </w:rPr>
        <w:t>du projet pilote en vue d</w:t>
      </w:r>
      <w:r w:rsidR="002D22B6">
        <w:rPr>
          <w:lang w:val="fr-FR"/>
        </w:rPr>
        <w:t>’</w:t>
      </w:r>
      <w:r w:rsidRPr="00534B2F">
        <w:rPr>
          <w:lang w:val="fr-FR"/>
        </w:rPr>
        <w:t>améliorer l</w:t>
      </w:r>
      <w:r w:rsidR="002D22B6">
        <w:rPr>
          <w:lang w:val="fr-FR"/>
        </w:rPr>
        <w:t>’</w:t>
      </w:r>
      <w:r w:rsidRPr="00534B2F">
        <w:rPr>
          <w:lang w:val="fr-FR"/>
        </w:rPr>
        <w:t>efficacité des réunions</w:t>
      </w:r>
      <w:r w:rsidR="00142771">
        <w:rPr>
          <w:lang w:val="fr-FR"/>
        </w:rPr>
        <w:t>;</w:t>
      </w:r>
    </w:p>
    <w:p w14:paraId="18DADF6C" w14:textId="5E51595C" w:rsidR="00F22BF8" w:rsidRPr="008E7ADC" w:rsidRDefault="00534B2F" w:rsidP="008E7ADC">
      <w:pPr>
        <w:pStyle w:val="CBDDesicionText"/>
        <w:keepNext/>
        <w:tabs>
          <w:tab w:val="clear" w:pos="1134"/>
        </w:tabs>
        <w:ind w:left="567"/>
        <w:rPr>
          <w:rFonts w:asciiTheme="majorBidi" w:hAnsiTheme="majorBidi" w:cstheme="majorBidi"/>
          <w:lang w:val="fr-FR"/>
        </w:rPr>
      </w:pPr>
      <w:r w:rsidRPr="00534B2F">
        <w:rPr>
          <w:lang w:val="fr-FR"/>
        </w:rPr>
        <w:t>3</w:t>
      </w:r>
      <w:r w:rsidRPr="00534B2F">
        <w:rPr>
          <w:i/>
          <w:iCs/>
          <w:lang w:val="fr-FR"/>
        </w:rPr>
        <w:t>.</w:t>
      </w:r>
      <w:r w:rsidRPr="00534B2F">
        <w:rPr>
          <w:lang w:val="fr-FR"/>
        </w:rPr>
        <w:tab/>
      </w:r>
      <w:r w:rsidRPr="008E7ADC">
        <w:rPr>
          <w:rFonts w:asciiTheme="majorBidi" w:hAnsiTheme="majorBidi" w:cstheme="majorBidi"/>
          <w:i/>
          <w:iCs/>
          <w:lang w:val="fr-FR"/>
        </w:rPr>
        <w:t xml:space="preserve">Prend note </w:t>
      </w:r>
      <w:r w:rsidRPr="008E7ADC">
        <w:rPr>
          <w:rFonts w:asciiTheme="majorBidi" w:hAnsiTheme="majorBidi" w:cstheme="majorBidi"/>
          <w:lang w:val="fr-FR"/>
        </w:rPr>
        <w:t>de la résolution 79/318 de l</w:t>
      </w:r>
      <w:r w:rsidR="002D22B6" w:rsidRPr="008E7ADC">
        <w:rPr>
          <w:rFonts w:asciiTheme="majorBidi" w:hAnsiTheme="majorBidi" w:cstheme="majorBidi"/>
          <w:lang w:val="fr-FR"/>
        </w:rPr>
        <w:t>’</w:t>
      </w:r>
      <w:r w:rsidRPr="008E7ADC">
        <w:rPr>
          <w:rFonts w:asciiTheme="majorBidi" w:hAnsiTheme="majorBidi" w:cstheme="majorBidi"/>
          <w:lang w:val="fr-FR"/>
        </w:rPr>
        <w:t>Assemblée générale du 18 juillet 2025 et des mesures prises par le Secrétaire général pour renforcer</w:t>
      </w:r>
      <w:r w:rsidR="008E7ADC" w:rsidRPr="008E7ADC">
        <w:rPr>
          <w:rFonts w:asciiTheme="majorBidi" w:hAnsiTheme="majorBidi" w:cstheme="majorBidi"/>
          <w:lang w:val="fr-FR"/>
        </w:rPr>
        <w:t xml:space="preserve"> l’Organisation</w:t>
      </w:r>
      <w:r w:rsidR="002554D2" w:rsidRPr="008E7ADC">
        <w:rPr>
          <w:rFonts w:asciiTheme="majorBidi" w:hAnsiTheme="majorBidi" w:cstheme="majorBidi"/>
          <w:lang w:val="fr-FR"/>
        </w:rPr>
        <w:t xml:space="preserve"> d</w:t>
      </w:r>
      <w:r w:rsidRPr="008E7ADC">
        <w:rPr>
          <w:rFonts w:asciiTheme="majorBidi" w:hAnsiTheme="majorBidi" w:cstheme="majorBidi"/>
          <w:lang w:val="fr-FR"/>
        </w:rPr>
        <w:t xml:space="preserve">es Nations Unies et </w:t>
      </w:r>
      <w:r w:rsidR="008E7ADC" w:rsidRPr="008E7ADC">
        <w:rPr>
          <w:rFonts w:asciiTheme="majorBidi" w:hAnsiTheme="majorBidi" w:cstheme="majorBidi"/>
          <w:lang w:val="fr-FR"/>
        </w:rPr>
        <w:t xml:space="preserve">faire de sorte </w:t>
      </w:r>
      <w:r w:rsidR="008E7ADC" w:rsidRPr="008E7ADC">
        <w:rPr>
          <w:rFonts w:asciiTheme="majorBidi" w:eastAsia="Times New Roman" w:hAnsiTheme="majorBidi" w:cstheme="majorBidi"/>
          <w:color w:val="000000"/>
          <w:lang w:val="fr-FR"/>
        </w:rPr>
        <w:t>qu’elle soit à même de surmonter les difficultés d’aujourd’hui et de demain</w:t>
      </w:r>
      <w:r w:rsidR="00142771" w:rsidRPr="008E7ADC">
        <w:rPr>
          <w:rFonts w:asciiTheme="majorBidi" w:hAnsiTheme="majorBidi" w:cstheme="majorBidi"/>
          <w:lang w:val="fr-FR"/>
        </w:rPr>
        <w:t>;</w:t>
      </w:r>
    </w:p>
    <w:p w14:paraId="66325F32" w14:textId="52A1C91B" w:rsidR="00F22BF8" w:rsidRDefault="00534B2F" w:rsidP="00F22BF8">
      <w:pPr>
        <w:pStyle w:val="CBDDesicionText"/>
        <w:keepNext/>
        <w:tabs>
          <w:tab w:val="clear" w:pos="1134"/>
        </w:tabs>
        <w:ind w:left="567"/>
        <w:rPr>
          <w:lang w:val="fr-FR"/>
        </w:rPr>
      </w:pPr>
      <w:r w:rsidRPr="00534B2F">
        <w:rPr>
          <w:rFonts w:eastAsia="Times New Roman"/>
          <w:lang w:val="fr-FR"/>
        </w:rPr>
        <w:t>[4.</w:t>
      </w:r>
      <w:r w:rsidRPr="00534B2F">
        <w:rPr>
          <w:rFonts w:eastAsia="Times New Roman"/>
          <w:lang w:val="fr-FR"/>
        </w:rPr>
        <w:tab/>
      </w:r>
      <w:r w:rsidRPr="00534B2F">
        <w:rPr>
          <w:i/>
          <w:iCs/>
          <w:lang w:val="fr-FR"/>
        </w:rPr>
        <w:t xml:space="preserve">Encourage </w:t>
      </w:r>
      <w:r w:rsidRPr="00534B2F">
        <w:rPr>
          <w:lang w:val="fr-FR"/>
        </w:rPr>
        <w:t>les</w:t>
      </w:r>
      <w:r w:rsidRPr="00534B2F">
        <w:rPr>
          <w:i/>
          <w:iCs/>
          <w:lang w:val="fr-FR"/>
        </w:rPr>
        <w:t xml:space="preserve"> </w:t>
      </w:r>
      <w:r w:rsidRPr="00534B2F">
        <w:rPr>
          <w:lang w:val="fr-FR"/>
        </w:rPr>
        <w:t xml:space="preserve">Parties, les autres gouvernements, les peuples autochtones et communautés locales, ainsi que les femmes, les jeunes et les autres organisations </w:t>
      </w:r>
      <w:r w:rsidR="008E7ADC">
        <w:rPr>
          <w:lang w:val="fr-FR"/>
        </w:rPr>
        <w:t>compétents</w:t>
      </w:r>
      <w:r w:rsidRPr="00534B2F">
        <w:rPr>
          <w:lang w:val="fr-FR"/>
        </w:rPr>
        <w:t xml:space="preserve"> à continuer de participer activement au processus de soumission anticipée des déclarations à chaque fois que celui-ci est utilisé pour les réunions des organes subsidiaires ou directeurs, [et à examiner les moyens de faire en sorte que les déclarations soient][sous réserve que les déclarations en ligne soient] </w:t>
      </w:r>
      <w:r w:rsidRPr="00534B2F">
        <w:rPr>
          <w:lang w:val="fr-FR"/>
        </w:rPr>
        <w:lastRenderedPageBreak/>
        <w:t>traduites et disponibles dans les six langues officielles des Nations Unies, sous réserve de la disponibilité des ressources</w:t>
      </w:r>
      <w:r w:rsidR="00142771">
        <w:rPr>
          <w:lang w:val="fr-FR"/>
        </w:rPr>
        <w:t>;</w:t>
      </w:r>
      <w:r w:rsidRPr="00534B2F">
        <w:rPr>
          <w:lang w:val="fr-FR"/>
        </w:rPr>
        <w:t>]</w:t>
      </w:r>
    </w:p>
    <w:p w14:paraId="053A9ABB" w14:textId="60FD136C" w:rsidR="00F22BF8" w:rsidRDefault="00534B2F" w:rsidP="00F22BF8">
      <w:pPr>
        <w:pStyle w:val="CBDDesicionText"/>
        <w:keepNext/>
        <w:tabs>
          <w:tab w:val="clear" w:pos="1134"/>
        </w:tabs>
        <w:ind w:left="567"/>
        <w:rPr>
          <w:lang w:val="fr-FR"/>
        </w:rPr>
      </w:pPr>
      <w:r w:rsidRPr="00534B2F">
        <w:rPr>
          <w:rFonts w:eastAsia="Times New Roman"/>
          <w:lang w:val="fr-FR"/>
        </w:rPr>
        <w:t>[5.</w:t>
      </w:r>
      <w:r w:rsidRPr="00534B2F">
        <w:rPr>
          <w:rFonts w:eastAsia="Times New Roman"/>
          <w:lang w:val="fr-FR"/>
        </w:rPr>
        <w:tab/>
      </w:r>
      <w:r w:rsidRPr="00534B2F">
        <w:rPr>
          <w:i/>
          <w:iCs/>
          <w:lang w:val="fr-FR"/>
        </w:rPr>
        <w:t>Prie</w:t>
      </w:r>
      <w:r w:rsidRPr="00534B2F">
        <w:rPr>
          <w:lang w:val="fr-FR"/>
        </w:rPr>
        <w:t xml:space="preserve"> le Bureau de la Conférence des Parties et le Bureau de l</w:t>
      </w:r>
      <w:r w:rsidR="002D22B6">
        <w:rPr>
          <w:lang w:val="fr-FR"/>
        </w:rPr>
        <w:t>’</w:t>
      </w:r>
      <w:r w:rsidRPr="00534B2F">
        <w:rPr>
          <w:lang w:val="fr-FR"/>
        </w:rPr>
        <w:t>Organe subsidiaire chargé de fournir des avis scientifiques, techniques et technologiques</w:t>
      </w:r>
      <w:r w:rsidR="008E7ADC">
        <w:rPr>
          <w:lang w:val="fr-FR"/>
        </w:rPr>
        <w:t xml:space="preserve"> </w:t>
      </w:r>
      <w:r w:rsidR="00142771">
        <w:rPr>
          <w:lang w:val="fr-FR"/>
        </w:rPr>
        <w:t>:</w:t>
      </w:r>
    </w:p>
    <w:p w14:paraId="7C8D9392" w14:textId="6F859143" w:rsidR="00F22BF8" w:rsidRDefault="00534B2F" w:rsidP="00F22BF8">
      <w:pPr>
        <w:pStyle w:val="CBDDesicionText"/>
        <w:keepNext/>
        <w:tabs>
          <w:tab w:val="clear" w:pos="1134"/>
        </w:tabs>
        <w:ind w:left="567"/>
        <w:rPr>
          <w:lang w:val="fr-FR"/>
        </w:rPr>
      </w:pPr>
      <w:r w:rsidRPr="00534B2F">
        <w:rPr>
          <w:lang w:val="fr-FR"/>
        </w:rPr>
        <w:t>a)</w:t>
      </w:r>
      <w:r w:rsidRPr="00534B2F">
        <w:rPr>
          <w:lang w:val="fr-FR"/>
        </w:rPr>
        <w:tab/>
      </w:r>
      <w:r w:rsidR="008E7ADC">
        <w:rPr>
          <w:lang w:val="fr-FR"/>
        </w:rPr>
        <w:t>De c</w:t>
      </w:r>
      <w:r w:rsidRPr="00534B2F">
        <w:rPr>
          <w:lang w:val="fr-FR"/>
        </w:rPr>
        <w:t xml:space="preserve">ontinuer </w:t>
      </w:r>
      <w:r w:rsidR="008E7ADC">
        <w:rPr>
          <w:lang w:val="fr-FR"/>
        </w:rPr>
        <w:t>d’</w:t>
      </w:r>
      <w:r w:rsidRPr="00534B2F">
        <w:rPr>
          <w:lang w:val="fr-FR"/>
        </w:rPr>
        <w:t>améliorer les modalités de soumission anticipée des déclarations</w:t>
      </w:r>
      <w:r w:rsidR="00142771">
        <w:rPr>
          <w:lang w:val="fr-FR"/>
        </w:rPr>
        <w:t>;</w:t>
      </w:r>
    </w:p>
    <w:p w14:paraId="7FBCFBB4" w14:textId="3CDA433A" w:rsidR="00F22BF8" w:rsidRDefault="00534B2F" w:rsidP="00F22BF8">
      <w:pPr>
        <w:pStyle w:val="CBDDesicionText"/>
        <w:keepNext/>
        <w:tabs>
          <w:tab w:val="clear" w:pos="1134"/>
        </w:tabs>
        <w:ind w:left="567"/>
        <w:rPr>
          <w:lang w:val="fr-FR"/>
        </w:rPr>
      </w:pPr>
      <w:r w:rsidRPr="00534B2F">
        <w:rPr>
          <w:lang w:val="fr-FR"/>
        </w:rPr>
        <w:t>b)</w:t>
      </w:r>
      <w:r w:rsidRPr="00534B2F">
        <w:rPr>
          <w:lang w:val="fr-FR"/>
        </w:rPr>
        <w:tab/>
      </w:r>
      <w:r w:rsidR="008E7ADC">
        <w:rPr>
          <w:lang w:val="fr-FR"/>
        </w:rPr>
        <w:t>D’a</w:t>
      </w:r>
      <w:r w:rsidRPr="00534B2F">
        <w:rPr>
          <w:lang w:val="fr-FR"/>
        </w:rPr>
        <w:t>ppliquer ces modalités, à titre volontaire, à tous les points à l</w:t>
      </w:r>
      <w:r w:rsidR="002D22B6">
        <w:rPr>
          <w:lang w:val="fr-FR"/>
        </w:rPr>
        <w:t>’</w:t>
      </w:r>
      <w:r w:rsidRPr="00534B2F">
        <w:rPr>
          <w:lang w:val="fr-FR"/>
        </w:rPr>
        <w:t>ordre du jour des futures réunions des organes subsidiaires et directeurs de la Convention et de ses protocoles</w:t>
      </w:r>
      <w:r w:rsidR="00142771">
        <w:rPr>
          <w:lang w:val="fr-FR"/>
        </w:rPr>
        <w:t>;</w:t>
      </w:r>
      <w:r w:rsidRPr="00534B2F">
        <w:rPr>
          <w:lang w:val="fr-FR"/>
        </w:rPr>
        <w:t>]</w:t>
      </w:r>
    </w:p>
    <w:p w14:paraId="24AFF877" w14:textId="13B78F81" w:rsidR="00F22BF8" w:rsidRDefault="00534B2F" w:rsidP="00F22BF8">
      <w:pPr>
        <w:pStyle w:val="CBDDesicionText"/>
        <w:keepNext/>
        <w:tabs>
          <w:tab w:val="clear" w:pos="1134"/>
        </w:tabs>
        <w:ind w:left="567"/>
        <w:rPr>
          <w:lang w:val="fr-FR"/>
        </w:rPr>
      </w:pPr>
      <w:r w:rsidRPr="00534B2F">
        <w:rPr>
          <w:lang w:val="fr-FR"/>
        </w:rPr>
        <w:t>6.</w:t>
      </w:r>
      <w:r w:rsidRPr="00534B2F">
        <w:rPr>
          <w:lang w:val="fr-FR"/>
        </w:rPr>
        <w:tab/>
      </w:r>
      <w:r w:rsidRPr="00534B2F">
        <w:rPr>
          <w:i/>
          <w:iCs/>
          <w:lang w:val="fr-FR"/>
        </w:rPr>
        <w:t xml:space="preserve">Encourage </w:t>
      </w:r>
      <w:r w:rsidRPr="00534B2F">
        <w:rPr>
          <w:lang w:val="fr-FR"/>
        </w:rPr>
        <w:t>les Parties à collaborer en vue de rationaliser les ordres du jour des réunions et des décisions</w:t>
      </w:r>
      <w:r w:rsidR="00142771">
        <w:rPr>
          <w:lang w:val="fr-FR"/>
        </w:rPr>
        <w:t>;</w:t>
      </w:r>
    </w:p>
    <w:p w14:paraId="3D048CD6" w14:textId="4FAB2B1D" w:rsidR="00F22BF8" w:rsidRDefault="00534B2F" w:rsidP="00F22BF8">
      <w:pPr>
        <w:pStyle w:val="CBDDesicionText"/>
        <w:keepNext/>
        <w:tabs>
          <w:tab w:val="clear" w:pos="1134"/>
        </w:tabs>
        <w:ind w:left="567"/>
        <w:rPr>
          <w:lang w:val="fr-FR"/>
        </w:rPr>
      </w:pPr>
      <w:r w:rsidRPr="00534B2F">
        <w:rPr>
          <w:rFonts w:eastAsia="Times New Roman"/>
          <w:color w:val="000000"/>
          <w:lang w:val="fr-FR"/>
        </w:rPr>
        <w:t>7.</w:t>
      </w:r>
      <w:r w:rsidRPr="00534B2F">
        <w:rPr>
          <w:rFonts w:eastAsia="Times New Roman"/>
          <w:color w:val="000000"/>
          <w:lang w:val="fr-FR"/>
        </w:rPr>
        <w:tab/>
      </w:r>
      <w:r w:rsidRPr="00534B2F">
        <w:rPr>
          <w:i/>
          <w:iCs/>
          <w:lang w:val="fr-FR"/>
        </w:rPr>
        <w:t>Prie</w:t>
      </w:r>
      <w:r w:rsidRPr="00534B2F">
        <w:rPr>
          <w:lang w:val="fr-FR"/>
        </w:rPr>
        <w:t xml:space="preserve"> la Secrétaire exécutive, sous réserve de la disponibilité des ressources et selon qu</w:t>
      </w:r>
      <w:r w:rsidR="002D22B6">
        <w:rPr>
          <w:lang w:val="fr-FR"/>
        </w:rPr>
        <w:t>’</w:t>
      </w:r>
      <w:r w:rsidRPr="00534B2F">
        <w:rPr>
          <w:lang w:val="fr-FR"/>
        </w:rPr>
        <w:t>il convient, en consultation avec les Bureaux</w:t>
      </w:r>
      <w:r w:rsidR="00F22BF8">
        <w:rPr>
          <w:lang w:val="fr-FR"/>
        </w:rPr>
        <w:t>, de</w:t>
      </w:r>
      <w:r w:rsidR="00142771">
        <w:rPr>
          <w:lang w:val="fr-FR"/>
        </w:rPr>
        <w:t xml:space="preserve"> :</w:t>
      </w:r>
    </w:p>
    <w:p w14:paraId="2B3B5135" w14:textId="5BDB5D62" w:rsidR="00F22BF8" w:rsidRDefault="00534B2F" w:rsidP="00F22BF8">
      <w:pPr>
        <w:pStyle w:val="CBDDesicionText"/>
        <w:keepNext/>
        <w:tabs>
          <w:tab w:val="clear" w:pos="1134"/>
        </w:tabs>
        <w:ind w:left="567"/>
        <w:rPr>
          <w:lang w:val="fr-FR"/>
        </w:rPr>
      </w:pPr>
      <w:r w:rsidRPr="00534B2F">
        <w:rPr>
          <w:rFonts w:eastAsia="Times New Roman"/>
          <w:lang w:val="fr-FR"/>
        </w:rPr>
        <w:t>a)</w:t>
      </w:r>
      <w:r w:rsidRPr="00534B2F">
        <w:rPr>
          <w:rFonts w:eastAsia="Times New Roman"/>
          <w:lang w:val="fr-FR"/>
        </w:rPr>
        <w:tab/>
      </w:r>
      <w:r w:rsidR="00F22BF8">
        <w:rPr>
          <w:rFonts w:eastAsia="Times New Roman"/>
          <w:lang w:val="fr-FR"/>
        </w:rPr>
        <w:t>Tenir,</w:t>
      </w:r>
      <w:r w:rsidRPr="00534B2F">
        <w:rPr>
          <w:lang w:val="fr-FR"/>
        </w:rPr>
        <w:t xml:space="preserve"> dans la mesure du possible, des séances d</w:t>
      </w:r>
      <w:r w:rsidR="002D22B6">
        <w:rPr>
          <w:lang w:val="fr-FR"/>
        </w:rPr>
        <w:t>’</w:t>
      </w:r>
      <w:r w:rsidRPr="00534B2F">
        <w:rPr>
          <w:lang w:val="fr-FR"/>
        </w:rPr>
        <w:t>information en ligne à l</w:t>
      </w:r>
      <w:r w:rsidR="002D22B6">
        <w:rPr>
          <w:lang w:val="fr-FR"/>
        </w:rPr>
        <w:t>’</w:t>
      </w:r>
      <w:r w:rsidRPr="00534B2F">
        <w:rPr>
          <w:lang w:val="fr-FR"/>
        </w:rPr>
        <w:t>intention des Parties, des peuples autochtones et communautés locales, des organisations de femmes et de jeunes et des autres parties prenantes sur les points de l</w:t>
      </w:r>
      <w:r w:rsidR="002D22B6">
        <w:rPr>
          <w:lang w:val="fr-FR"/>
        </w:rPr>
        <w:t>’</w:t>
      </w:r>
      <w:r w:rsidRPr="00534B2F">
        <w:rPr>
          <w:lang w:val="fr-FR"/>
        </w:rPr>
        <w:t>ordre du jour avant les réunions intergouvernementales organisées au titre de la Convention et de ses protocoles, en fournissant le contexte, un résumé des principaux points de l</w:t>
      </w:r>
      <w:r w:rsidR="002D22B6">
        <w:rPr>
          <w:lang w:val="fr-FR"/>
        </w:rPr>
        <w:t>’</w:t>
      </w:r>
      <w:r w:rsidRPr="00534B2F">
        <w:rPr>
          <w:lang w:val="fr-FR"/>
        </w:rPr>
        <w:t xml:space="preserve">ordre du jour et un résumé des discussions et des résultats </w:t>
      </w:r>
      <w:r w:rsidR="008E7ADC">
        <w:rPr>
          <w:lang w:val="fr-FR"/>
        </w:rPr>
        <w:t>antérieur</w:t>
      </w:r>
      <w:r w:rsidRPr="00534B2F">
        <w:rPr>
          <w:lang w:val="fr-FR"/>
        </w:rPr>
        <w:t>s</w:t>
      </w:r>
      <w:r w:rsidR="00142771">
        <w:rPr>
          <w:lang w:val="fr-FR"/>
        </w:rPr>
        <w:t>;</w:t>
      </w:r>
    </w:p>
    <w:p w14:paraId="3C24959F" w14:textId="011E698D" w:rsidR="00F22BF8" w:rsidRDefault="00534B2F" w:rsidP="00F22BF8">
      <w:pPr>
        <w:pStyle w:val="CBDDesicionText"/>
        <w:keepNext/>
        <w:tabs>
          <w:tab w:val="clear" w:pos="1134"/>
        </w:tabs>
        <w:ind w:left="567"/>
        <w:rPr>
          <w:lang w:val="fr-FR"/>
        </w:rPr>
      </w:pPr>
      <w:r w:rsidRPr="00534B2F">
        <w:rPr>
          <w:lang w:val="fr-FR"/>
        </w:rPr>
        <w:t>[b)</w:t>
      </w:r>
      <w:r w:rsidRPr="00534B2F">
        <w:rPr>
          <w:lang w:val="fr-FR"/>
        </w:rPr>
        <w:tab/>
      </w:r>
      <w:r w:rsidR="00F22BF8">
        <w:rPr>
          <w:lang w:val="fr-FR"/>
        </w:rPr>
        <w:t>Préparer et mettre à disposition l</w:t>
      </w:r>
      <w:r w:rsidRPr="00534B2F">
        <w:rPr>
          <w:lang w:val="fr-FR"/>
        </w:rPr>
        <w:t>es documents d</w:t>
      </w:r>
      <w:r w:rsidR="002D22B6">
        <w:rPr>
          <w:lang w:val="fr-FR"/>
        </w:rPr>
        <w:t>’</w:t>
      </w:r>
      <w:r w:rsidRPr="00534B2F">
        <w:rPr>
          <w:lang w:val="fr-FR"/>
        </w:rPr>
        <w:t xml:space="preserve">information sur les procédures applicables aux réunions des organes subsidiaires et directeurs de la Convention et </w:t>
      </w:r>
      <w:r w:rsidR="0068459A">
        <w:rPr>
          <w:lang w:val="fr-FR"/>
        </w:rPr>
        <w:t>de ses protocoles</w:t>
      </w:r>
      <w:r w:rsidR="00142771">
        <w:rPr>
          <w:lang w:val="fr-FR"/>
        </w:rPr>
        <w:t>;</w:t>
      </w:r>
      <w:r w:rsidRPr="00534B2F">
        <w:rPr>
          <w:lang w:val="fr-FR"/>
        </w:rPr>
        <w:t>]</w:t>
      </w:r>
    </w:p>
    <w:p w14:paraId="5E4FA9B1" w14:textId="0F1EADF7" w:rsidR="00F22BF8" w:rsidRDefault="00534B2F" w:rsidP="00F22BF8">
      <w:pPr>
        <w:pStyle w:val="CBDDesicionText"/>
        <w:keepNext/>
        <w:tabs>
          <w:tab w:val="clear" w:pos="1134"/>
        </w:tabs>
        <w:ind w:left="567"/>
        <w:rPr>
          <w:lang w:val="fr-FR"/>
        </w:rPr>
      </w:pPr>
      <w:r w:rsidRPr="00534B2F">
        <w:rPr>
          <w:lang w:val="fr-FR"/>
        </w:rPr>
        <w:t>[c)</w:t>
      </w:r>
      <w:r w:rsidRPr="00534B2F">
        <w:rPr>
          <w:lang w:val="fr-FR"/>
        </w:rPr>
        <w:tab/>
      </w:r>
      <w:r w:rsidR="00F22BF8">
        <w:rPr>
          <w:lang w:val="fr-FR"/>
        </w:rPr>
        <w:t xml:space="preserve">Préparer </w:t>
      </w:r>
      <w:r w:rsidRPr="00534B2F">
        <w:rPr>
          <w:lang w:val="fr-FR"/>
        </w:rPr>
        <w:t>une analyse de l</w:t>
      </w:r>
      <w:r w:rsidR="002D22B6">
        <w:rPr>
          <w:lang w:val="fr-FR"/>
        </w:rPr>
        <w:t>’</w:t>
      </w:r>
      <w:r w:rsidRPr="00534B2F">
        <w:rPr>
          <w:lang w:val="fr-FR"/>
        </w:rPr>
        <w:t>utilisation possible d</w:t>
      </w:r>
      <w:r w:rsidR="002D22B6">
        <w:rPr>
          <w:lang w:val="fr-FR"/>
        </w:rPr>
        <w:t>’</w:t>
      </w:r>
      <w:r w:rsidRPr="00534B2F">
        <w:rPr>
          <w:lang w:val="fr-FR"/>
        </w:rPr>
        <w:t>outils technologiques en vue d</w:t>
      </w:r>
      <w:r w:rsidR="002D22B6">
        <w:rPr>
          <w:lang w:val="fr-FR"/>
        </w:rPr>
        <w:t>’</w:t>
      </w:r>
      <w:r w:rsidRPr="00534B2F">
        <w:rPr>
          <w:lang w:val="fr-FR"/>
        </w:rPr>
        <w:t>accélérer les processus décisionnels</w:t>
      </w:r>
      <w:r w:rsidR="00142771">
        <w:rPr>
          <w:lang w:val="fr-FR"/>
        </w:rPr>
        <w:t>;</w:t>
      </w:r>
      <w:r w:rsidRPr="00534B2F">
        <w:rPr>
          <w:lang w:val="fr-FR"/>
        </w:rPr>
        <w:t>]</w:t>
      </w:r>
    </w:p>
    <w:p w14:paraId="05D1AA4A" w14:textId="549F5D51" w:rsidR="00F22BF8" w:rsidRDefault="00534B2F" w:rsidP="00F22BF8">
      <w:pPr>
        <w:pStyle w:val="CBDDesicionText"/>
        <w:keepNext/>
        <w:tabs>
          <w:tab w:val="clear" w:pos="1134"/>
        </w:tabs>
        <w:ind w:left="567"/>
        <w:rPr>
          <w:lang w:val="fr-FR"/>
        </w:rPr>
      </w:pPr>
      <w:r w:rsidRPr="00534B2F">
        <w:rPr>
          <w:lang w:val="fr-FR"/>
        </w:rPr>
        <w:t>d)</w:t>
      </w:r>
      <w:r w:rsidRPr="00534B2F">
        <w:rPr>
          <w:lang w:val="fr-FR"/>
        </w:rPr>
        <w:tab/>
      </w:r>
      <w:r w:rsidR="00F22BF8">
        <w:rPr>
          <w:lang w:val="fr-FR"/>
        </w:rPr>
        <w:t>Para</w:t>
      </w:r>
      <w:r w:rsidRPr="00534B2F">
        <w:rPr>
          <w:lang w:val="fr-FR"/>
        </w:rPr>
        <w:t>chever la mise au point de l</w:t>
      </w:r>
      <w:r w:rsidR="002D22B6">
        <w:rPr>
          <w:lang w:val="fr-FR"/>
        </w:rPr>
        <w:t>’</w:t>
      </w:r>
      <w:r w:rsidRPr="00534B2F">
        <w:rPr>
          <w:lang w:val="fr-FR"/>
        </w:rPr>
        <w:t>outil de suivi des décisions et le rendre pleinement opérationnel afin de suivre clairement l</w:t>
      </w:r>
      <w:r w:rsidR="002D22B6">
        <w:rPr>
          <w:lang w:val="fr-FR"/>
        </w:rPr>
        <w:t>’</w:t>
      </w:r>
      <w:r w:rsidRPr="00534B2F">
        <w:rPr>
          <w:lang w:val="fr-FR"/>
        </w:rPr>
        <w:t>état d</w:t>
      </w:r>
      <w:r w:rsidR="002D22B6">
        <w:rPr>
          <w:lang w:val="fr-FR"/>
        </w:rPr>
        <w:t>’</w:t>
      </w:r>
      <w:r w:rsidRPr="00534B2F">
        <w:rPr>
          <w:lang w:val="fr-FR"/>
        </w:rPr>
        <w:t xml:space="preserve">avancement de </w:t>
      </w:r>
      <w:r w:rsidR="008E7ADC">
        <w:rPr>
          <w:lang w:val="fr-FR"/>
        </w:rPr>
        <w:t>l’application</w:t>
      </w:r>
      <w:r w:rsidRPr="00534B2F">
        <w:rPr>
          <w:lang w:val="fr-FR"/>
        </w:rPr>
        <w:t xml:space="preserve"> des décisions de la Conférence des Parties</w:t>
      </w:r>
      <w:r w:rsidR="00142771">
        <w:rPr>
          <w:lang w:val="fr-FR"/>
        </w:rPr>
        <w:t>;</w:t>
      </w:r>
    </w:p>
    <w:p w14:paraId="11A4B533" w14:textId="241D54E7" w:rsidR="00F22BF8" w:rsidRDefault="00534B2F" w:rsidP="00F22BF8">
      <w:pPr>
        <w:pStyle w:val="CBDDesicionText"/>
        <w:keepNext/>
        <w:tabs>
          <w:tab w:val="clear" w:pos="1134"/>
        </w:tabs>
        <w:ind w:left="567"/>
        <w:rPr>
          <w:lang w:val="fr-FR"/>
        </w:rPr>
      </w:pPr>
      <w:r w:rsidRPr="00534B2F">
        <w:rPr>
          <w:rFonts w:eastAsia="Times New Roman"/>
          <w:color w:val="000000"/>
          <w:lang w:val="fr-FR"/>
        </w:rPr>
        <w:t>8.</w:t>
      </w:r>
      <w:r w:rsidRPr="00534B2F">
        <w:rPr>
          <w:rFonts w:eastAsia="Times New Roman"/>
          <w:color w:val="000000"/>
          <w:lang w:val="fr-FR"/>
        </w:rPr>
        <w:tab/>
      </w:r>
      <w:r w:rsidRPr="00534B2F">
        <w:rPr>
          <w:i/>
          <w:iCs/>
          <w:lang w:val="fr-FR"/>
        </w:rPr>
        <w:t>Prie aussi</w:t>
      </w:r>
      <w:r w:rsidRPr="00534B2F">
        <w:rPr>
          <w:lang w:val="fr-FR"/>
        </w:rPr>
        <w:t xml:space="preserve"> la Secrétaire exécutive, en consultation avec les </w:t>
      </w:r>
      <w:r w:rsidR="008E7ADC">
        <w:rPr>
          <w:lang w:val="fr-FR"/>
        </w:rPr>
        <w:t>b</w:t>
      </w:r>
      <w:r w:rsidRPr="00534B2F">
        <w:rPr>
          <w:lang w:val="fr-FR"/>
        </w:rPr>
        <w:t>ureaux, selon qu</w:t>
      </w:r>
      <w:r w:rsidR="002D22B6">
        <w:rPr>
          <w:lang w:val="fr-FR"/>
        </w:rPr>
        <w:t>’</w:t>
      </w:r>
      <w:r w:rsidRPr="00534B2F">
        <w:rPr>
          <w:lang w:val="fr-FR"/>
        </w:rPr>
        <w:t>il convient</w:t>
      </w:r>
      <w:r w:rsidR="00F22BF8">
        <w:rPr>
          <w:lang w:val="fr-FR"/>
        </w:rPr>
        <w:t>, de</w:t>
      </w:r>
      <w:r w:rsidR="00142771">
        <w:rPr>
          <w:lang w:val="fr-FR"/>
        </w:rPr>
        <w:t xml:space="preserve"> :</w:t>
      </w:r>
    </w:p>
    <w:p w14:paraId="20CBC57E" w14:textId="2716AEA4" w:rsidR="00F22BF8" w:rsidRDefault="00534B2F" w:rsidP="00F22BF8">
      <w:pPr>
        <w:pStyle w:val="CBDDesicionText"/>
        <w:keepNext/>
        <w:tabs>
          <w:tab w:val="clear" w:pos="1134"/>
        </w:tabs>
        <w:ind w:left="567"/>
        <w:rPr>
          <w:lang w:val="fr-FR"/>
        </w:rPr>
      </w:pPr>
      <w:r w:rsidRPr="00534B2F">
        <w:rPr>
          <w:rFonts w:eastAsia="Times New Roman"/>
          <w:color w:val="000000"/>
          <w:lang w:val="fr-FR"/>
        </w:rPr>
        <w:t>a)</w:t>
      </w:r>
      <w:r w:rsidRPr="00534B2F">
        <w:rPr>
          <w:rFonts w:eastAsia="Times New Roman"/>
          <w:color w:val="000000"/>
          <w:lang w:val="fr-FR"/>
        </w:rPr>
        <w:tab/>
      </w:r>
      <w:r w:rsidR="00F22BF8">
        <w:rPr>
          <w:rFonts w:eastAsia="Times New Roman"/>
          <w:color w:val="000000"/>
          <w:lang w:val="fr-FR"/>
        </w:rPr>
        <w:t>R</w:t>
      </w:r>
      <w:r w:rsidRPr="00534B2F">
        <w:rPr>
          <w:rFonts w:eastAsia="Times New Roman"/>
          <w:color w:val="000000"/>
          <w:lang w:val="fr-FR"/>
        </w:rPr>
        <w:t>ationaliser les ordres du jour des réunions, notamment en réduisant éventuellement le nombre de points inscrits à l</w:t>
      </w:r>
      <w:r w:rsidR="002D22B6">
        <w:rPr>
          <w:rFonts w:eastAsia="Times New Roman"/>
          <w:color w:val="000000"/>
          <w:lang w:val="fr-FR"/>
        </w:rPr>
        <w:t>’</w:t>
      </w:r>
      <w:r w:rsidRPr="00534B2F">
        <w:rPr>
          <w:rFonts w:eastAsia="Times New Roman"/>
          <w:color w:val="000000"/>
          <w:lang w:val="fr-FR"/>
        </w:rPr>
        <w:t>ordre du jour, afin de se concentrer sur les questions devant être examinées par les Parties</w:t>
      </w:r>
      <w:r w:rsidR="00142771">
        <w:rPr>
          <w:rFonts w:eastAsia="Times New Roman"/>
          <w:color w:val="000000"/>
          <w:lang w:val="fr-FR"/>
        </w:rPr>
        <w:t>;</w:t>
      </w:r>
      <w:r w:rsidRPr="00534B2F">
        <w:rPr>
          <w:rFonts w:eastAsia="Times New Roman"/>
          <w:color w:val="000000"/>
          <w:lang w:val="fr-FR"/>
        </w:rPr>
        <w:t xml:space="preserve"> </w:t>
      </w:r>
    </w:p>
    <w:p w14:paraId="76E8B197" w14:textId="75EAEEE6" w:rsidR="00F22BF8" w:rsidRDefault="00534B2F" w:rsidP="00F22BF8">
      <w:pPr>
        <w:pStyle w:val="CBDDesicionText"/>
        <w:keepNext/>
        <w:tabs>
          <w:tab w:val="clear" w:pos="1134"/>
        </w:tabs>
        <w:ind w:left="567"/>
        <w:rPr>
          <w:lang w:val="fr-FR"/>
        </w:rPr>
      </w:pPr>
      <w:r w:rsidRPr="00534B2F">
        <w:rPr>
          <w:rFonts w:eastAsia="Times New Roman"/>
          <w:lang w:val="fr-FR"/>
        </w:rPr>
        <w:t>b)</w:t>
      </w:r>
      <w:r w:rsidRPr="00534B2F">
        <w:rPr>
          <w:rFonts w:eastAsia="Times New Roman"/>
          <w:lang w:val="fr-FR"/>
        </w:rPr>
        <w:tab/>
      </w:r>
      <w:r w:rsidR="00F22BF8">
        <w:rPr>
          <w:rFonts w:eastAsia="Times New Roman"/>
          <w:lang w:val="fr-FR"/>
        </w:rPr>
        <w:t xml:space="preserve">Continuer de </w:t>
      </w:r>
      <w:r w:rsidRPr="00534B2F">
        <w:rPr>
          <w:rFonts w:eastAsia="Times New Roman"/>
          <w:lang w:val="fr-FR"/>
        </w:rPr>
        <w:t>rechercher et</w:t>
      </w:r>
      <w:r w:rsidR="00F22BF8">
        <w:rPr>
          <w:rFonts w:eastAsia="Times New Roman"/>
          <w:lang w:val="fr-FR"/>
        </w:rPr>
        <w:t xml:space="preserve"> d</w:t>
      </w:r>
      <w:r w:rsidR="002D22B6">
        <w:rPr>
          <w:rFonts w:eastAsia="Times New Roman"/>
          <w:lang w:val="fr-FR"/>
        </w:rPr>
        <w:t>’</w:t>
      </w:r>
      <w:r w:rsidRPr="00534B2F">
        <w:rPr>
          <w:rFonts w:eastAsia="Times New Roman"/>
          <w:lang w:val="fr-FR"/>
        </w:rPr>
        <w:t>utiliser, le cas échéant, des moyens pertinents pour améliorer l</w:t>
      </w:r>
      <w:r w:rsidR="002D22B6">
        <w:rPr>
          <w:rFonts w:eastAsia="Times New Roman"/>
          <w:lang w:val="fr-FR"/>
        </w:rPr>
        <w:t>’</w:t>
      </w:r>
      <w:r w:rsidRPr="00534B2F">
        <w:rPr>
          <w:rFonts w:eastAsia="Times New Roman"/>
          <w:lang w:val="fr-FR"/>
        </w:rPr>
        <w:t>efficacité des processus menés au titre de la Convention et de ses protocoles, en tenant compte des pratiques pertinentes des autres accords multilatéraux sur l</w:t>
      </w:r>
      <w:r w:rsidR="002D22B6">
        <w:rPr>
          <w:rFonts w:eastAsia="Times New Roman"/>
          <w:lang w:val="fr-FR"/>
        </w:rPr>
        <w:t>’</w:t>
      </w:r>
      <w:r w:rsidRPr="00534B2F">
        <w:rPr>
          <w:rFonts w:eastAsia="Times New Roman"/>
          <w:lang w:val="fr-FR"/>
        </w:rPr>
        <w:t>environnement et des processus des Nations Unies,</w:t>
      </w:r>
      <w:r w:rsidRPr="00534B2F">
        <w:rPr>
          <w:lang w:val="fr-FR"/>
        </w:rPr>
        <w:t xml:space="preserve"> comme résumé dans l</w:t>
      </w:r>
      <w:r w:rsidR="002D22B6">
        <w:rPr>
          <w:lang w:val="fr-FR"/>
        </w:rPr>
        <w:t>’</w:t>
      </w:r>
      <w:r w:rsidRPr="00534B2F">
        <w:rPr>
          <w:lang w:val="fr-FR"/>
        </w:rPr>
        <w:t>annexe I au document </w:t>
      </w:r>
      <w:hyperlink r:id="rId374" w:history="1">
        <w:r w:rsidRPr="00534B2F">
          <w:rPr>
            <w:rStyle w:val="Hyperlink"/>
            <w:lang w:val="fr-FR"/>
          </w:rPr>
          <w:t>CBD/SBI/6/9</w:t>
        </w:r>
      </w:hyperlink>
      <w:r w:rsidRPr="00534B2F">
        <w:rPr>
          <w:rFonts w:eastAsia="Times New Roman"/>
          <w:lang w:val="fr-FR"/>
        </w:rPr>
        <w:t>, ainsi que des réponses apportées aux notifications du secrétariat de la Convention et décisions de la Conférence des Parties</w:t>
      </w:r>
      <w:r w:rsidR="00142771">
        <w:rPr>
          <w:rFonts w:eastAsia="Times New Roman"/>
          <w:lang w:val="fr-FR"/>
        </w:rPr>
        <w:t>;</w:t>
      </w:r>
    </w:p>
    <w:p w14:paraId="68622D10" w14:textId="4E924A96" w:rsidR="00F22BF8" w:rsidRDefault="00534B2F" w:rsidP="00F22BF8">
      <w:pPr>
        <w:pStyle w:val="CBDDesicionText"/>
        <w:keepNext/>
        <w:tabs>
          <w:tab w:val="clear" w:pos="1134"/>
        </w:tabs>
        <w:ind w:left="567"/>
        <w:rPr>
          <w:lang w:val="fr-FR"/>
        </w:rPr>
      </w:pPr>
      <w:r w:rsidRPr="00534B2F">
        <w:rPr>
          <w:rFonts w:eastAsia="Times New Roman"/>
          <w:lang w:val="fr-FR"/>
        </w:rPr>
        <w:t>c)</w:t>
      </w:r>
      <w:r w:rsidRPr="00534B2F">
        <w:rPr>
          <w:rFonts w:eastAsia="Times New Roman"/>
          <w:lang w:val="fr-FR"/>
        </w:rPr>
        <w:tab/>
        <w:t>D</w:t>
      </w:r>
      <w:r w:rsidR="00F22BF8">
        <w:rPr>
          <w:rFonts w:eastAsia="Times New Roman"/>
          <w:lang w:val="fr-FR"/>
        </w:rPr>
        <w:t xml:space="preserve">emander aux </w:t>
      </w:r>
      <w:r w:rsidRPr="00534B2F">
        <w:rPr>
          <w:rFonts w:eastAsia="Times New Roman"/>
          <w:lang w:val="fr-FR"/>
        </w:rPr>
        <w:t xml:space="preserve">Parties, </w:t>
      </w:r>
      <w:r w:rsidR="00F22BF8">
        <w:rPr>
          <w:rFonts w:eastAsia="Times New Roman"/>
          <w:lang w:val="fr-FR"/>
        </w:rPr>
        <w:t>aux</w:t>
      </w:r>
      <w:r w:rsidRPr="00534B2F">
        <w:rPr>
          <w:rFonts w:eastAsia="Times New Roman"/>
          <w:lang w:val="fr-FR"/>
        </w:rPr>
        <w:t xml:space="preserve"> peuples autochtones et communautés locales, </w:t>
      </w:r>
      <w:r w:rsidR="00F22BF8">
        <w:rPr>
          <w:rFonts w:eastAsia="Times New Roman"/>
          <w:lang w:val="fr-FR"/>
        </w:rPr>
        <w:t>aux</w:t>
      </w:r>
      <w:r w:rsidRPr="00534B2F">
        <w:rPr>
          <w:rFonts w:eastAsia="Times New Roman"/>
          <w:lang w:val="fr-FR"/>
        </w:rPr>
        <w:t xml:space="preserve"> organisations de</w:t>
      </w:r>
      <w:r w:rsidR="00E87AF4">
        <w:rPr>
          <w:rFonts w:eastAsia="Times New Roman"/>
          <w:lang w:val="fr-FR"/>
        </w:rPr>
        <w:t xml:space="preserve"> </w:t>
      </w:r>
      <w:r w:rsidRPr="00534B2F">
        <w:rPr>
          <w:rFonts w:eastAsia="Times New Roman"/>
          <w:lang w:val="fr-FR"/>
        </w:rPr>
        <w:t xml:space="preserve">femmes et de jeunes et </w:t>
      </w:r>
      <w:r w:rsidR="00F22BF8">
        <w:rPr>
          <w:rFonts w:eastAsia="Times New Roman"/>
          <w:lang w:val="fr-FR"/>
        </w:rPr>
        <w:t>aux</w:t>
      </w:r>
      <w:r w:rsidRPr="00534B2F">
        <w:rPr>
          <w:rFonts w:eastAsia="Times New Roman"/>
          <w:lang w:val="fr-FR"/>
        </w:rPr>
        <w:t xml:space="preserve"> autres parties prenantes, </w:t>
      </w:r>
      <w:r w:rsidR="00F22BF8">
        <w:rPr>
          <w:rFonts w:eastAsia="Times New Roman"/>
          <w:lang w:val="fr-FR"/>
        </w:rPr>
        <w:t>de</w:t>
      </w:r>
      <w:r w:rsidRPr="00534B2F">
        <w:rPr>
          <w:rFonts w:eastAsia="Times New Roman"/>
          <w:lang w:val="fr-FR"/>
        </w:rPr>
        <w:t xml:space="preserve"> communiquer des propositions visant à améliorer davantage l</w:t>
      </w:r>
      <w:r w:rsidR="002D22B6">
        <w:rPr>
          <w:rFonts w:eastAsia="Times New Roman"/>
          <w:lang w:val="fr-FR"/>
        </w:rPr>
        <w:t>’</w:t>
      </w:r>
      <w:r w:rsidRPr="00534B2F">
        <w:rPr>
          <w:rFonts w:eastAsia="Times New Roman"/>
          <w:lang w:val="fr-FR"/>
        </w:rPr>
        <w:t xml:space="preserve">efficacité des réunions organisées au titre de la Convention et de ses protocoles, en particulier en ce qui concerne la participation des observateurs, et </w:t>
      </w:r>
      <w:r w:rsidR="00F22BF8">
        <w:rPr>
          <w:rFonts w:eastAsia="Times New Roman"/>
          <w:lang w:val="fr-FR"/>
        </w:rPr>
        <w:t>d</w:t>
      </w:r>
      <w:r w:rsidR="008E7ADC">
        <w:rPr>
          <w:rFonts w:eastAsia="Times New Roman"/>
          <w:lang w:val="fr-FR"/>
        </w:rPr>
        <w:t xml:space="preserve">e piloter </w:t>
      </w:r>
      <w:r w:rsidRPr="00534B2F">
        <w:rPr>
          <w:rFonts w:eastAsia="Times New Roman"/>
          <w:lang w:val="fr-FR"/>
        </w:rPr>
        <w:t>les propositions et les enseignements tirés pendant la période intersessions précédant la dix-huitième réunion de la Conférence des Parties</w:t>
      </w:r>
      <w:r w:rsidR="00142771">
        <w:rPr>
          <w:rFonts w:eastAsia="Times New Roman"/>
          <w:lang w:val="fr-FR"/>
        </w:rPr>
        <w:t>;</w:t>
      </w:r>
    </w:p>
    <w:p w14:paraId="22A92B67" w14:textId="39540FEC" w:rsidR="008B60D1" w:rsidRDefault="00534B2F" w:rsidP="008B60D1">
      <w:pPr>
        <w:pStyle w:val="CBDDesicionText"/>
        <w:keepNext/>
        <w:tabs>
          <w:tab w:val="clear" w:pos="1134"/>
        </w:tabs>
        <w:ind w:left="567"/>
        <w:rPr>
          <w:lang w:val="fr-FR"/>
        </w:rPr>
      </w:pPr>
      <w:r w:rsidRPr="00534B2F">
        <w:rPr>
          <w:lang w:val="fr-FR"/>
        </w:rPr>
        <w:t>[d)</w:t>
      </w:r>
      <w:r w:rsidRPr="00534B2F">
        <w:rPr>
          <w:lang w:val="fr-FR"/>
        </w:rPr>
        <w:tab/>
      </w:r>
      <w:r w:rsidR="008E7ADC">
        <w:rPr>
          <w:lang w:val="fr-FR"/>
        </w:rPr>
        <w:t>C</w:t>
      </w:r>
      <w:r w:rsidRPr="00534B2F">
        <w:rPr>
          <w:lang w:val="fr-FR"/>
        </w:rPr>
        <w:t xml:space="preserve">ontinuer </w:t>
      </w:r>
      <w:r w:rsidR="008E7ADC">
        <w:rPr>
          <w:lang w:val="fr-FR"/>
        </w:rPr>
        <w:t>d’</w:t>
      </w:r>
      <w:r w:rsidRPr="00534B2F">
        <w:rPr>
          <w:lang w:val="fr-FR"/>
        </w:rPr>
        <w:t>organiser des séances de formation sur la gestion des négociations multilatérales à l</w:t>
      </w:r>
      <w:r w:rsidR="002D22B6">
        <w:rPr>
          <w:lang w:val="fr-FR"/>
        </w:rPr>
        <w:t>’</w:t>
      </w:r>
      <w:r w:rsidRPr="00534B2F">
        <w:rPr>
          <w:lang w:val="fr-FR"/>
        </w:rPr>
        <w:t>intention des représentants susceptibles d</w:t>
      </w:r>
      <w:r w:rsidR="002D22B6">
        <w:rPr>
          <w:lang w:val="fr-FR"/>
        </w:rPr>
        <w:t>’</w:t>
      </w:r>
      <w:r w:rsidRPr="00534B2F">
        <w:rPr>
          <w:lang w:val="fr-FR"/>
        </w:rPr>
        <w:t>agir en qualité de présidents d</w:t>
      </w:r>
      <w:r w:rsidR="002D22B6">
        <w:rPr>
          <w:lang w:val="fr-FR"/>
        </w:rPr>
        <w:t>’</w:t>
      </w:r>
      <w:r w:rsidRPr="00534B2F">
        <w:rPr>
          <w:lang w:val="fr-FR"/>
        </w:rPr>
        <w:t xml:space="preserve">organes </w:t>
      </w:r>
      <w:r w:rsidRPr="00534B2F">
        <w:rPr>
          <w:lang w:val="fr-FR"/>
        </w:rPr>
        <w:lastRenderedPageBreak/>
        <w:t>subsidiaires ainsi que de groupes de travail et de groupes de contact ou de responsables de groupes d</w:t>
      </w:r>
      <w:r w:rsidR="002D22B6">
        <w:rPr>
          <w:lang w:val="fr-FR"/>
        </w:rPr>
        <w:t>’</w:t>
      </w:r>
      <w:r w:rsidRPr="00534B2F">
        <w:rPr>
          <w:lang w:val="fr-FR"/>
        </w:rPr>
        <w:t>amis de la présidence</w:t>
      </w:r>
      <w:r w:rsidR="00142771">
        <w:rPr>
          <w:lang w:val="fr-FR"/>
        </w:rPr>
        <w:t>;</w:t>
      </w:r>
      <w:r w:rsidRPr="00534B2F">
        <w:rPr>
          <w:lang w:val="fr-FR"/>
        </w:rPr>
        <w:t>]</w:t>
      </w:r>
    </w:p>
    <w:p w14:paraId="402970C9" w14:textId="1C16911C" w:rsidR="008B60D1" w:rsidRDefault="00534B2F" w:rsidP="008B60D1">
      <w:pPr>
        <w:pStyle w:val="CBDDesicionText"/>
        <w:keepNext/>
        <w:tabs>
          <w:tab w:val="clear" w:pos="1134"/>
        </w:tabs>
        <w:ind w:left="567"/>
        <w:rPr>
          <w:lang w:val="fr-FR"/>
        </w:rPr>
      </w:pPr>
      <w:r w:rsidRPr="00534B2F">
        <w:rPr>
          <w:lang w:val="fr-FR"/>
        </w:rPr>
        <w:t>9.</w:t>
      </w:r>
      <w:r w:rsidRPr="00534B2F">
        <w:rPr>
          <w:lang w:val="fr-FR"/>
        </w:rPr>
        <w:tab/>
      </w:r>
      <w:r w:rsidRPr="00534B2F">
        <w:rPr>
          <w:i/>
          <w:iCs/>
          <w:lang w:val="fr-FR"/>
        </w:rPr>
        <w:t>Prie également</w:t>
      </w:r>
      <w:r w:rsidRPr="00534B2F">
        <w:rPr>
          <w:lang w:val="fr-FR"/>
        </w:rPr>
        <w:t xml:space="preserve"> la Secrétaire exécutive de</w:t>
      </w:r>
      <w:r w:rsidR="00142771">
        <w:rPr>
          <w:lang w:val="fr-FR"/>
        </w:rPr>
        <w:t xml:space="preserve"> :</w:t>
      </w:r>
      <w:r w:rsidR="00E87AF4">
        <w:rPr>
          <w:lang w:val="fr-FR"/>
        </w:rPr>
        <w:t xml:space="preserve"> </w:t>
      </w:r>
    </w:p>
    <w:p w14:paraId="77822D04" w14:textId="0633BA7D" w:rsidR="008B60D1" w:rsidRDefault="00534B2F" w:rsidP="008B60D1">
      <w:pPr>
        <w:pStyle w:val="CBDDesicionText"/>
        <w:keepNext/>
        <w:tabs>
          <w:tab w:val="clear" w:pos="1134"/>
        </w:tabs>
        <w:ind w:left="567"/>
        <w:rPr>
          <w:lang w:val="fr-FR"/>
        </w:rPr>
      </w:pPr>
      <w:r w:rsidRPr="00534B2F">
        <w:rPr>
          <w:lang w:val="fr-FR"/>
        </w:rPr>
        <w:t>a)</w:t>
      </w:r>
      <w:r w:rsidRPr="00534B2F">
        <w:rPr>
          <w:lang w:val="fr-FR"/>
        </w:rPr>
        <w:tab/>
        <w:t xml:space="preserve">Mettre en œuvre, dans son ensemble, le paragraphe 13 a) de la décision </w:t>
      </w:r>
      <w:hyperlink r:id="rId375" w:history="1">
        <w:r w:rsidRPr="00534B2F">
          <w:rPr>
            <w:rStyle w:val="Hyperlink"/>
            <w:lang w:val="fr-FR"/>
          </w:rPr>
          <w:t>16/25</w:t>
        </w:r>
      </w:hyperlink>
      <w:r w:rsidRPr="00534B2F">
        <w:rPr>
          <w:lang w:val="fr-FR"/>
        </w:rPr>
        <w:t>, et de limiter le nombre et la longueur des documents de travail, tout en veillant à ce que toutes les informations nécessaires à l</w:t>
      </w:r>
      <w:r w:rsidR="002D22B6">
        <w:rPr>
          <w:lang w:val="fr-FR"/>
        </w:rPr>
        <w:t>’</w:t>
      </w:r>
      <w:r w:rsidRPr="00534B2F">
        <w:rPr>
          <w:lang w:val="fr-FR"/>
        </w:rPr>
        <w:t>élaboration des politiques y figurent et soient disponibles dans les six langues officielles de l</w:t>
      </w:r>
      <w:r w:rsidR="002D22B6">
        <w:rPr>
          <w:lang w:val="fr-FR"/>
        </w:rPr>
        <w:t>’</w:t>
      </w:r>
      <w:r w:rsidRPr="00534B2F">
        <w:rPr>
          <w:lang w:val="fr-FR"/>
        </w:rPr>
        <w:t>ONU</w:t>
      </w:r>
      <w:r w:rsidR="00142771">
        <w:rPr>
          <w:lang w:val="fr-FR"/>
        </w:rPr>
        <w:t>;</w:t>
      </w:r>
    </w:p>
    <w:p w14:paraId="6FFB6753" w14:textId="5C58AA71" w:rsidR="008B60D1" w:rsidRDefault="00534B2F" w:rsidP="008B60D1">
      <w:pPr>
        <w:pStyle w:val="CBDDesicionText"/>
        <w:keepNext/>
        <w:tabs>
          <w:tab w:val="clear" w:pos="1134"/>
        </w:tabs>
        <w:ind w:left="567"/>
        <w:rPr>
          <w:lang w:val="fr-FR"/>
        </w:rPr>
      </w:pPr>
      <w:r w:rsidRPr="00534B2F">
        <w:rPr>
          <w:rFonts w:eastAsia="Times New Roman"/>
          <w:lang w:val="fr-FR"/>
        </w:rPr>
        <w:t>b)</w:t>
      </w:r>
      <w:r w:rsidRPr="00534B2F">
        <w:rPr>
          <w:rFonts w:eastAsia="Times New Roman"/>
          <w:lang w:val="fr-FR"/>
        </w:rPr>
        <w:tab/>
        <w:t>Rendre compte à l</w:t>
      </w:r>
      <w:r w:rsidR="002D22B6">
        <w:rPr>
          <w:rFonts w:eastAsia="Times New Roman"/>
          <w:lang w:val="fr-FR"/>
        </w:rPr>
        <w:t>’</w:t>
      </w:r>
      <w:r w:rsidRPr="00534B2F">
        <w:rPr>
          <w:rFonts w:eastAsia="Times New Roman"/>
          <w:lang w:val="fr-FR"/>
        </w:rPr>
        <w:t>Organe subsidiaire chargé de l</w:t>
      </w:r>
      <w:r w:rsidR="002D22B6">
        <w:rPr>
          <w:rFonts w:eastAsia="Times New Roman"/>
          <w:lang w:val="fr-FR"/>
        </w:rPr>
        <w:t>’</w:t>
      </w:r>
      <w:r w:rsidRPr="00534B2F">
        <w:rPr>
          <w:rFonts w:eastAsia="Times New Roman"/>
          <w:lang w:val="fr-FR"/>
        </w:rPr>
        <w:t>application des conclusions des travaux demandés aux paragraphes 7 à 9 de la présente décision et de lui soumettre un projet d</w:t>
      </w:r>
      <w:r w:rsidR="002D22B6">
        <w:rPr>
          <w:rFonts w:eastAsia="Times New Roman"/>
          <w:lang w:val="fr-FR"/>
        </w:rPr>
        <w:t>’</w:t>
      </w:r>
      <w:r w:rsidRPr="00534B2F">
        <w:rPr>
          <w:rFonts w:eastAsia="Times New Roman"/>
          <w:lang w:val="fr-FR"/>
        </w:rPr>
        <w:t xml:space="preserve">analyse des options proposées à [sa huitième réunion] </w:t>
      </w:r>
      <w:r w:rsidRPr="00534B2F">
        <w:rPr>
          <w:lang w:val="fr-FR"/>
        </w:rPr>
        <w:t>[</w:t>
      </w:r>
      <w:r w:rsidRPr="00534B2F">
        <w:rPr>
          <w:rFonts w:eastAsia="Times New Roman"/>
          <w:lang w:val="fr-FR"/>
        </w:rPr>
        <w:t xml:space="preserve">une </w:t>
      </w:r>
      <w:r w:rsidR="00381618">
        <w:rPr>
          <w:rFonts w:eastAsia="Times New Roman"/>
          <w:lang w:val="fr-FR"/>
        </w:rPr>
        <w:t>réunion devant se tenir avant la</w:t>
      </w:r>
      <w:r w:rsidR="00E87AF4">
        <w:rPr>
          <w:rFonts w:eastAsia="Times New Roman"/>
          <w:lang w:val="fr-FR"/>
        </w:rPr>
        <w:t xml:space="preserve"> </w:t>
      </w:r>
      <w:r w:rsidRPr="00534B2F">
        <w:rPr>
          <w:rFonts w:eastAsia="Times New Roman"/>
          <w:lang w:val="fr-FR"/>
        </w:rPr>
        <w:t xml:space="preserve">dix-huitième réunion de la Conférence des Parties </w:t>
      </w:r>
      <w:r w:rsidRPr="00534B2F">
        <w:rPr>
          <w:lang w:val="fr-FR"/>
        </w:rPr>
        <w:t>]</w:t>
      </w:r>
      <w:r w:rsidRPr="00534B2F">
        <w:rPr>
          <w:rFonts w:eastAsia="Times New Roman"/>
          <w:lang w:val="fr-FR"/>
        </w:rPr>
        <w:t>;</w:t>
      </w:r>
    </w:p>
    <w:p w14:paraId="6FD5D6FB" w14:textId="6CC59D3E" w:rsidR="008B60D1" w:rsidRDefault="00534B2F" w:rsidP="008B60D1">
      <w:pPr>
        <w:pStyle w:val="CBDDesicionText"/>
        <w:keepNext/>
        <w:tabs>
          <w:tab w:val="clear" w:pos="1134"/>
        </w:tabs>
        <w:ind w:left="567"/>
        <w:rPr>
          <w:lang w:val="fr-FR"/>
        </w:rPr>
      </w:pPr>
      <w:r w:rsidRPr="00534B2F">
        <w:rPr>
          <w:rFonts w:eastAsia="Times New Roman"/>
          <w:lang w:val="fr-FR"/>
        </w:rPr>
        <w:t>[10.</w:t>
      </w:r>
      <w:r w:rsidRPr="00534B2F">
        <w:rPr>
          <w:rFonts w:eastAsia="Times New Roman"/>
          <w:lang w:val="fr-FR"/>
        </w:rPr>
        <w:tab/>
        <w:t>[</w:t>
      </w:r>
      <w:r w:rsidRPr="00534B2F">
        <w:rPr>
          <w:rFonts w:eastAsia="Times New Roman"/>
          <w:i/>
          <w:iCs/>
          <w:lang w:val="fr-FR"/>
        </w:rPr>
        <w:t>Décide</w:t>
      </w:r>
      <w:r w:rsidRPr="00534B2F">
        <w:rPr>
          <w:rFonts w:eastAsia="Times New Roman"/>
          <w:lang w:val="fr-FR"/>
        </w:rPr>
        <w:t xml:space="preserve"> de créer un processus dirigé par les Parties afin d</w:t>
      </w:r>
      <w:r w:rsidR="002D22B6">
        <w:rPr>
          <w:rFonts w:eastAsia="Times New Roman"/>
          <w:lang w:val="fr-FR"/>
        </w:rPr>
        <w:t>’</w:t>
      </w:r>
      <w:r w:rsidRPr="00534B2F">
        <w:rPr>
          <w:rFonts w:eastAsia="Times New Roman"/>
          <w:lang w:val="fr-FR"/>
        </w:rPr>
        <w:t>accroître l</w:t>
      </w:r>
      <w:r w:rsidR="002D22B6">
        <w:rPr>
          <w:rFonts w:eastAsia="Times New Roman"/>
          <w:lang w:val="fr-FR"/>
        </w:rPr>
        <w:t>’</w:t>
      </w:r>
      <w:r w:rsidRPr="00534B2F">
        <w:rPr>
          <w:rFonts w:eastAsia="Times New Roman"/>
          <w:lang w:val="fr-FR"/>
        </w:rPr>
        <w:t>efficacité des processus et des réunions menés au titre de la Convention et de ses protocoles</w:t>
      </w:r>
      <w:r w:rsidR="00142771">
        <w:rPr>
          <w:rFonts w:eastAsia="Times New Roman"/>
          <w:lang w:val="fr-FR"/>
        </w:rPr>
        <w:t>;</w:t>
      </w:r>
      <w:r w:rsidRPr="00534B2F">
        <w:rPr>
          <w:rFonts w:eastAsia="Times New Roman"/>
          <w:lang w:val="fr-FR"/>
        </w:rPr>
        <w:t>]</w:t>
      </w:r>
    </w:p>
    <w:p w14:paraId="1943DE09" w14:textId="67685EC7" w:rsidR="00534B2F" w:rsidRPr="008B60D1" w:rsidRDefault="00534B2F" w:rsidP="008B60D1">
      <w:pPr>
        <w:pStyle w:val="CBDDesicionText"/>
        <w:keepNext/>
        <w:tabs>
          <w:tab w:val="clear" w:pos="1134"/>
        </w:tabs>
        <w:ind w:left="567"/>
        <w:rPr>
          <w:lang w:val="fr-FR"/>
        </w:rPr>
      </w:pPr>
      <w:r w:rsidRPr="00534B2F">
        <w:rPr>
          <w:rFonts w:eastAsia="Times New Roman"/>
          <w:lang w:val="fr-FR"/>
        </w:rPr>
        <w:t>[10.alt</w:t>
      </w:r>
      <w:r w:rsidRPr="00534B2F">
        <w:rPr>
          <w:rFonts w:eastAsia="Times New Roman"/>
          <w:lang w:val="fr-FR"/>
        </w:rPr>
        <w:tab/>
      </w:r>
      <w:r w:rsidRPr="008E7ADC">
        <w:rPr>
          <w:rFonts w:eastAsia="Times New Roman"/>
          <w:i/>
          <w:iCs/>
          <w:lang w:val="fr-FR"/>
        </w:rPr>
        <w:t>Prie</w:t>
      </w:r>
      <w:r w:rsidRPr="00534B2F">
        <w:rPr>
          <w:rFonts w:eastAsia="Times New Roman"/>
          <w:lang w:val="fr-FR"/>
        </w:rPr>
        <w:t xml:space="preserve"> le Bureau de la Conférence des Parties d</w:t>
      </w:r>
      <w:r w:rsidR="002D22B6">
        <w:rPr>
          <w:rFonts w:eastAsia="Times New Roman"/>
          <w:lang w:val="fr-FR"/>
        </w:rPr>
        <w:t>’</w:t>
      </w:r>
      <w:r w:rsidRPr="00534B2F">
        <w:rPr>
          <w:rFonts w:eastAsia="Times New Roman"/>
          <w:lang w:val="fr-FR"/>
        </w:rPr>
        <w:t>étudier des mesures permettant d</w:t>
      </w:r>
      <w:r w:rsidR="002D22B6">
        <w:rPr>
          <w:rFonts w:eastAsia="Times New Roman"/>
          <w:lang w:val="fr-FR"/>
        </w:rPr>
        <w:t>’</w:t>
      </w:r>
      <w:r w:rsidRPr="00534B2F">
        <w:rPr>
          <w:rFonts w:eastAsia="Times New Roman"/>
          <w:lang w:val="fr-FR"/>
        </w:rPr>
        <w:t>améliorer davantage les processus au titre de la Convention et de ses protocoles, avec le soutien de spécialistes extérieurs, s</w:t>
      </w:r>
      <w:r w:rsidR="002D22B6">
        <w:rPr>
          <w:rFonts w:eastAsia="Times New Roman"/>
          <w:lang w:val="fr-FR"/>
        </w:rPr>
        <w:t>’</w:t>
      </w:r>
      <w:r w:rsidRPr="00534B2F">
        <w:rPr>
          <w:rFonts w:eastAsia="Times New Roman"/>
          <w:lang w:val="fr-FR"/>
        </w:rPr>
        <w:t>il y a lieu]</w:t>
      </w:r>
      <w:r w:rsidR="008B60D1">
        <w:rPr>
          <w:rFonts w:eastAsia="Times New Roman"/>
          <w:lang w:val="fr-FR"/>
        </w:rPr>
        <w:t>.</w:t>
      </w:r>
    </w:p>
    <w:p w14:paraId="61801768" w14:textId="6F355ACA" w:rsidR="00792A18" w:rsidRPr="008B60D1" w:rsidRDefault="00792A18" w:rsidP="00F51A14">
      <w:pPr>
        <w:pStyle w:val="CBDNormalNumber"/>
        <w:numPr>
          <w:ilvl w:val="0"/>
          <w:numId w:val="0"/>
        </w:numPr>
        <w:ind w:left="567"/>
        <w:rPr>
          <w:lang w:val="fr-FR"/>
        </w:rPr>
      </w:pPr>
    </w:p>
    <w:p w14:paraId="1F949BC3" w14:textId="77777777" w:rsidR="00613C98" w:rsidRPr="008B60D1" w:rsidRDefault="00613C98" w:rsidP="00F51A14">
      <w:pPr>
        <w:pStyle w:val="CBDAgendaItem"/>
        <w:rPr>
          <w:rFonts w:hint="eastAsia"/>
          <w:lang w:val="fr-FR"/>
        </w:rPr>
        <w:sectPr w:rsidR="00613C98" w:rsidRPr="008B60D1" w:rsidSect="00101E2D">
          <w:pgSz w:w="12240" w:h="15840"/>
          <w:pgMar w:top="567" w:right="1440" w:bottom="1134" w:left="1440" w:header="709" w:footer="709" w:gutter="0"/>
          <w:cols w:space="708"/>
          <w:docGrid w:linePitch="360"/>
        </w:sectPr>
      </w:pPr>
    </w:p>
    <w:p w14:paraId="759F7A7F" w14:textId="0E54ADEB" w:rsidR="00792A18" w:rsidRPr="00680443" w:rsidRDefault="00680443" w:rsidP="00680443">
      <w:pPr>
        <w:pStyle w:val="CBDAgendaItem"/>
        <w:rPr>
          <w:rFonts w:hint="eastAsia"/>
          <w:sz w:val="26"/>
          <w:szCs w:val="26"/>
          <w:lang w:val="fr-FR"/>
        </w:rPr>
      </w:pPr>
      <w:bookmarkStart w:id="157" w:name="_Toc241071569"/>
      <w:bookmarkStart w:id="158" w:name="_Toc241486258"/>
      <w:bookmarkStart w:id="159" w:name="_Toc241589692"/>
      <w:r w:rsidRPr="00680443">
        <w:rPr>
          <w:sz w:val="26"/>
          <w:szCs w:val="26"/>
          <w:lang w:val="fr-FR"/>
        </w:rPr>
        <w:lastRenderedPageBreak/>
        <w:t>Point</w:t>
      </w:r>
      <w:r w:rsidR="00792A18" w:rsidRPr="00680443">
        <w:rPr>
          <w:sz w:val="26"/>
          <w:szCs w:val="26"/>
          <w:lang w:val="fr-FR"/>
        </w:rPr>
        <w:t xml:space="preserve"> 20 </w:t>
      </w:r>
      <w:r w:rsidR="00C1286F" w:rsidRPr="00680443">
        <w:rPr>
          <w:sz w:val="26"/>
          <w:szCs w:val="26"/>
          <w:lang w:val="fr-FR"/>
        </w:rPr>
        <w:br/>
      </w:r>
      <w:r w:rsidRPr="00680443">
        <w:rPr>
          <w:sz w:val="26"/>
          <w:szCs w:val="26"/>
          <w:lang w:val="fr-FR"/>
        </w:rPr>
        <w:t>Programme de travail pluriannu</w:t>
      </w:r>
      <w:r>
        <w:rPr>
          <w:sz w:val="26"/>
          <w:szCs w:val="26"/>
          <w:lang w:val="fr-FR"/>
        </w:rPr>
        <w:t>e</w:t>
      </w:r>
      <w:r w:rsidRPr="00680443">
        <w:rPr>
          <w:sz w:val="26"/>
          <w:szCs w:val="26"/>
          <w:lang w:val="fr-FR"/>
        </w:rPr>
        <w:t>l de la Conférence des Partie</w:t>
      </w:r>
      <w:r>
        <w:rPr>
          <w:sz w:val="26"/>
          <w:szCs w:val="26"/>
          <w:lang w:val="fr-FR"/>
        </w:rPr>
        <w:t>s</w:t>
      </w:r>
      <w:bookmarkEnd w:id="157"/>
      <w:bookmarkEnd w:id="158"/>
      <w:bookmarkEnd w:id="159"/>
    </w:p>
    <w:tbl>
      <w:tblPr>
        <w:tblStyle w:val="TableGrid"/>
        <w:tblW w:w="0" w:type="auto"/>
        <w:tblLook w:val="04A0" w:firstRow="1" w:lastRow="0" w:firstColumn="1" w:lastColumn="0" w:noHBand="0" w:noVBand="1"/>
      </w:tblPr>
      <w:tblGrid>
        <w:gridCol w:w="9360"/>
      </w:tblGrid>
      <w:tr w:rsidR="00C07F84" w:rsidRPr="00861C08" w14:paraId="664AD922" w14:textId="77777777">
        <w:tc>
          <w:tcPr>
            <w:tcW w:w="9360" w:type="dxa"/>
            <w:tcBorders>
              <w:left w:val="nil"/>
              <w:right w:val="nil"/>
            </w:tcBorders>
          </w:tcPr>
          <w:p w14:paraId="527ED1FE" w14:textId="4A974ECC" w:rsidR="00C07F84" w:rsidRPr="00451901" w:rsidRDefault="00701D96" w:rsidP="00F51A14">
            <w:pPr>
              <w:pStyle w:val="CBDcompilation-blurb"/>
              <w:rPr>
                <w:lang w:val="fr-FR"/>
              </w:rPr>
            </w:pPr>
            <w:r>
              <w:rPr>
                <w:lang w:val="fr-FR"/>
              </w:rPr>
              <w:t>Le texte du projet de décision suivant</w:t>
            </w:r>
            <w:r w:rsidR="00C07F84" w:rsidRPr="00451901">
              <w:rPr>
                <w:lang w:val="fr-FR"/>
              </w:rPr>
              <w:t xml:space="preserve"> </w:t>
            </w:r>
            <w:r>
              <w:rPr>
                <w:lang w:val="fr-FR"/>
              </w:rPr>
              <w:t>est repris</w:t>
            </w:r>
            <w:r w:rsidR="00451901">
              <w:rPr>
                <w:lang w:val="fr-FR"/>
              </w:rPr>
              <w:t xml:space="preserve"> de la</w:t>
            </w:r>
            <w:r w:rsidR="00D729B0" w:rsidRPr="00451901">
              <w:rPr>
                <w:lang w:val="fr-FR"/>
              </w:rPr>
              <w:t xml:space="preserve"> document </w:t>
            </w:r>
            <w:hyperlink r:id="rId376" w:history="1">
              <w:r w:rsidR="00D729B0" w:rsidRPr="00451901">
                <w:rPr>
                  <w:rStyle w:val="Hyperlink"/>
                  <w:lang w:val="fr-FR"/>
                </w:rPr>
                <w:t>CBD</w:t>
              </w:r>
              <w:r w:rsidR="0095209E" w:rsidRPr="00451901">
                <w:rPr>
                  <w:rStyle w:val="Hyperlink"/>
                  <w:lang w:val="fr-FR"/>
                </w:rPr>
                <w:t>/COP</w:t>
              </w:r>
              <w:r w:rsidR="00D729B0" w:rsidRPr="00451901">
                <w:rPr>
                  <w:rStyle w:val="Hyperlink"/>
                  <w:lang w:val="fr-FR"/>
                </w:rPr>
                <w:t>/17/8</w:t>
              </w:r>
            </w:hyperlink>
            <w:r w:rsidR="00DE2093" w:rsidRPr="00451901">
              <w:rPr>
                <w:lang w:val="fr-FR"/>
              </w:rPr>
              <w:t>.</w:t>
            </w:r>
            <w:r w:rsidR="00C07F84" w:rsidRPr="00451901">
              <w:rPr>
                <w:lang w:val="fr-FR"/>
              </w:rPr>
              <w:t xml:space="preserve"> </w:t>
            </w:r>
          </w:p>
        </w:tc>
      </w:tr>
    </w:tbl>
    <w:p w14:paraId="10373385" w14:textId="42A89A87" w:rsidR="003A6829" w:rsidRPr="00543226" w:rsidRDefault="00543226" w:rsidP="00F51A14">
      <w:pPr>
        <w:pStyle w:val="CBDcompilationH2"/>
        <w:rPr>
          <w:highlight w:val="yellow"/>
          <w:lang w:val="fr-FR"/>
        </w:rPr>
      </w:pPr>
      <w:r w:rsidRPr="00680443">
        <w:rPr>
          <w:sz w:val="26"/>
          <w:szCs w:val="26"/>
          <w:lang w:val="fr-FR"/>
        </w:rPr>
        <w:t>Programme de travail pluriannu</w:t>
      </w:r>
      <w:r>
        <w:rPr>
          <w:sz w:val="26"/>
          <w:szCs w:val="26"/>
          <w:lang w:val="fr-FR"/>
        </w:rPr>
        <w:t>e</w:t>
      </w:r>
      <w:r w:rsidRPr="00680443">
        <w:rPr>
          <w:sz w:val="26"/>
          <w:szCs w:val="26"/>
          <w:lang w:val="fr-FR"/>
        </w:rPr>
        <w:t>l de la Conférence des Partie</w:t>
      </w:r>
      <w:r>
        <w:rPr>
          <w:sz w:val="26"/>
          <w:szCs w:val="26"/>
          <w:lang w:val="fr-FR"/>
        </w:rPr>
        <w:t>s</w:t>
      </w:r>
    </w:p>
    <w:p w14:paraId="44F4B3EB" w14:textId="77777777" w:rsidR="00543226" w:rsidRPr="00543226" w:rsidRDefault="00543226" w:rsidP="00543226">
      <w:pPr>
        <w:pStyle w:val="CBDNormalNumber"/>
        <w:keepNext/>
        <w:numPr>
          <w:ilvl w:val="0"/>
          <w:numId w:val="0"/>
        </w:numPr>
        <w:ind w:left="567" w:firstLine="567"/>
        <w:rPr>
          <w:i/>
          <w:iCs/>
          <w:lang w:val="fr-FR"/>
        </w:rPr>
      </w:pPr>
      <w:r w:rsidRPr="00543226">
        <w:rPr>
          <w:i/>
          <w:iCs/>
          <w:lang w:val="fr-FR"/>
        </w:rPr>
        <w:t>La Conférence des Parties,</w:t>
      </w:r>
    </w:p>
    <w:p w14:paraId="7AA72B04" w14:textId="4E5A64B7" w:rsidR="00543226" w:rsidRPr="00543226" w:rsidRDefault="00543226" w:rsidP="00543226">
      <w:pPr>
        <w:pStyle w:val="CBDNormalNumber"/>
        <w:numPr>
          <w:ilvl w:val="0"/>
          <w:numId w:val="0"/>
        </w:numPr>
        <w:ind w:left="567" w:firstLine="567"/>
        <w:rPr>
          <w:lang w:val="fr-FR"/>
        </w:rPr>
      </w:pPr>
      <w:r w:rsidRPr="00543226">
        <w:rPr>
          <w:i/>
          <w:iCs/>
          <w:lang w:val="fr-FR"/>
        </w:rPr>
        <w:t>Rappelant</w:t>
      </w:r>
      <w:r w:rsidRPr="00543226">
        <w:rPr>
          <w:lang w:val="fr-FR"/>
        </w:rPr>
        <w:t xml:space="preserve"> sa décision </w:t>
      </w:r>
      <w:hyperlink r:id="rId377">
        <w:r w:rsidRPr="00543226">
          <w:rPr>
            <w:rStyle w:val="Hyperlink"/>
            <w:lang w:val="fr-FR"/>
          </w:rPr>
          <w:t>16/36</w:t>
        </w:r>
      </w:hyperlink>
      <w:r w:rsidRPr="00543226">
        <w:rPr>
          <w:lang w:val="fr-FR"/>
        </w:rPr>
        <w:t xml:space="preserve"> du 27 février 2025, dans laquelle elle a décidé d</w:t>
      </w:r>
      <w:r w:rsidR="002D22B6">
        <w:rPr>
          <w:lang w:val="fr-FR"/>
        </w:rPr>
        <w:t>’</w:t>
      </w:r>
      <w:r w:rsidRPr="00543226">
        <w:rPr>
          <w:lang w:val="fr-FR"/>
        </w:rPr>
        <w:t>examiner et de mettre à jour le programme de travail pluriannuel jusqu</w:t>
      </w:r>
      <w:r w:rsidR="002D22B6">
        <w:rPr>
          <w:lang w:val="fr-FR"/>
        </w:rPr>
        <w:t>’</w:t>
      </w:r>
      <w:r w:rsidRPr="00543226">
        <w:rPr>
          <w:lang w:val="fr-FR"/>
        </w:rPr>
        <w:t xml:space="preserve">en 2030 au cours de la présente réunion, </w:t>
      </w:r>
    </w:p>
    <w:p w14:paraId="7A2A20D3" w14:textId="489921B4" w:rsidR="00543226" w:rsidRPr="00543226" w:rsidRDefault="00543226" w:rsidP="00543226">
      <w:pPr>
        <w:pStyle w:val="CBDNormalNoNumber"/>
        <w:ind w:firstLine="567"/>
        <w:rPr>
          <w:i/>
          <w:iCs/>
          <w:lang w:val="fr-FR"/>
        </w:rPr>
      </w:pPr>
      <w:r w:rsidRPr="00543226">
        <w:rPr>
          <w:lang w:val="fr-FR"/>
        </w:rPr>
        <w:t>1.</w:t>
      </w:r>
      <w:r w:rsidRPr="00543226">
        <w:rPr>
          <w:lang w:val="fr-FR"/>
        </w:rPr>
        <w:tab/>
      </w:r>
      <w:r w:rsidRPr="00543226">
        <w:rPr>
          <w:i/>
          <w:iCs/>
          <w:lang w:val="fr-FR"/>
        </w:rPr>
        <w:t>Décide</w:t>
      </w:r>
      <w:r w:rsidRPr="00543226">
        <w:rPr>
          <w:lang w:val="fr-FR"/>
        </w:rPr>
        <w:t xml:space="preserve"> d</w:t>
      </w:r>
      <w:r w:rsidR="002D22B6">
        <w:rPr>
          <w:lang w:val="fr-FR"/>
        </w:rPr>
        <w:t>’</w:t>
      </w:r>
      <w:r w:rsidRPr="00543226">
        <w:rPr>
          <w:lang w:val="fr-FR"/>
        </w:rPr>
        <w:t>adopter son programme de travail pluriannuel jusqu</w:t>
      </w:r>
      <w:r w:rsidR="002D22B6">
        <w:rPr>
          <w:lang w:val="fr-FR"/>
        </w:rPr>
        <w:t>’</w:t>
      </w:r>
      <w:r w:rsidRPr="00543226">
        <w:rPr>
          <w:lang w:val="fr-FR"/>
        </w:rPr>
        <w:t>en 2030, comme décrit dans l</w:t>
      </w:r>
      <w:r w:rsidR="002D22B6">
        <w:rPr>
          <w:lang w:val="fr-FR"/>
        </w:rPr>
        <w:t>’</w:t>
      </w:r>
      <w:r w:rsidRPr="00543226">
        <w:rPr>
          <w:lang w:val="fr-FR"/>
        </w:rPr>
        <w:t>annexe à la présente décision</w:t>
      </w:r>
      <w:r w:rsidR="00674F91">
        <w:rPr>
          <w:lang w:val="fr-FR"/>
        </w:rPr>
        <w:t>;</w:t>
      </w:r>
    </w:p>
    <w:p w14:paraId="3D3A3FE7" w14:textId="398032F9" w:rsidR="00543226" w:rsidRPr="00543226" w:rsidRDefault="00543226" w:rsidP="00543226">
      <w:pPr>
        <w:pStyle w:val="CBDDecisionText"/>
        <w:rPr>
          <w:szCs w:val="24"/>
          <w:lang w:val="fr-FR"/>
        </w:rPr>
      </w:pPr>
      <w:r w:rsidRPr="00543226">
        <w:rPr>
          <w:lang w:val="fr-FR"/>
        </w:rPr>
        <w:t>2.</w:t>
      </w:r>
      <w:r w:rsidRPr="00543226">
        <w:rPr>
          <w:lang w:val="fr-FR"/>
        </w:rPr>
        <w:tab/>
      </w:r>
      <w:r w:rsidRPr="00543226">
        <w:rPr>
          <w:i/>
          <w:iCs/>
          <w:lang w:val="fr-FR"/>
        </w:rPr>
        <w:t>Prie</w:t>
      </w:r>
      <w:r w:rsidRPr="00543226">
        <w:rPr>
          <w:color w:val="000000"/>
          <w:szCs w:val="24"/>
          <w:lang w:val="fr-FR"/>
        </w:rPr>
        <w:t xml:space="preserve"> </w:t>
      </w:r>
      <w:r w:rsidRPr="00543226">
        <w:rPr>
          <w:lang w:val="fr-FR"/>
        </w:rPr>
        <w:t>la Secrétaire exécutive, sous la direction de son Bureau, d</w:t>
      </w:r>
      <w:r w:rsidR="002D22B6">
        <w:rPr>
          <w:lang w:val="fr-FR"/>
        </w:rPr>
        <w:t>’</w:t>
      </w:r>
      <w:r w:rsidRPr="00543226">
        <w:rPr>
          <w:lang w:val="fr-FR"/>
        </w:rPr>
        <w:t xml:space="preserve">établir la liste des questions relatives au programme de travail pluriannuel de la Conférence des Parties pour la période </w:t>
      </w:r>
      <w:r w:rsidR="008E7ADC">
        <w:rPr>
          <w:lang w:val="fr-FR"/>
        </w:rPr>
        <w:t xml:space="preserve">allant au-delà de </w:t>
      </w:r>
      <w:r w:rsidRPr="00543226">
        <w:rPr>
          <w:lang w:val="fr-FR"/>
        </w:rPr>
        <w:t>2030, pour examen par la Conférence des Parties à sa dix-neuvième réunion.</w:t>
      </w:r>
    </w:p>
    <w:p w14:paraId="17182FF9" w14:textId="77777777" w:rsidR="00543226" w:rsidRDefault="00543226" w:rsidP="00543226">
      <w:pPr>
        <w:pStyle w:val="CBDDesicionAnnex"/>
        <w:ind w:left="0"/>
        <w:rPr>
          <w:lang w:val="fr-FR"/>
        </w:rPr>
      </w:pPr>
    </w:p>
    <w:p w14:paraId="7EB2677E" w14:textId="77777777" w:rsidR="004B5704" w:rsidRPr="004B5704" w:rsidRDefault="004B5704" w:rsidP="004B5704">
      <w:pPr>
        <w:pStyle w:val="CBDDesicionText"/>
        <w:rPr>
          <w:lang w:val="fr-FR"/>
        </w:rPr>
        <w:sectPr w:rsidR="004B5704" w:rsidRPr="004B5704" w:rsidSect="00543226">
          <w:headerReference w:type="even" r:id="rId378"/>
          <w:headerReference w:type="default" r:id="rId379"/>
          <w:footerReference w:type="even" r:id="rId380"/>
          <w:footerReference w:type="default" r:id="rId381"/>
          <w:pgSz w:w="12240" w:h="15840"/>
          <w:pgMar w:top="567" w:right="1440" w:bottom="1134" w:left="1440" w:header="709" w:footer="709" w:gutter="0"/>
          <w:cols w:space="708"/>
          <w:titlePg/>
          <w:docGrid w:linePitch="360"/>
        </w:sectPr>
      </w:pPr>
    </w:p>
    <w:p w14:paraId="1D39402A" w14:textId="77777777" w:rsidR="00543226" w:rsidRPr="00543226" w:rsidRDefault="00543226" w:rsidP="00543226">
      <w:pPr>
        <w:pStyle w:val="CBDDesicionAnnex"/>
        <w:keepLines w:val="0"/>
        <w:rPr>
          <w:lang w:val="fr-FR"/>
        </w:rPr>
      </w:pPr>
      <w:r w:rsidRPr="00543226">
        <w:rPr>
          <w:lang w:val="fr-FR"/>
        </w:rPr>
        <w:lastRenderedPageBreak/>
        <w:t>Annexe</w:t>
      </w:r>
      <w:r w:rsidRPr="00543226">
        <w:rPr>
          <w:lang w:val="fr-FR"/>
        </w:rPr>
        <w:br/>
        <w:t xml:space="preserve">Questions relatives au programme de travail pluriannuel de la Conférence des Parties à aborder lors de ses dix-huitième et dix-neuvième réunions </w:t>
      </w:r>
    </w:p>
    <w:tbl>
      <w:tblPr>
        <w:tblpPr w:leftFromText="180" w:rightFromText="180" w:vertAnchor="text" w:horzAnchor="margin" w:tblpY="299"/>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1514"/>
        <w:gridCol w:w="7836"/>
      </w:tblGrid>
      <w:tr w:rsidR="00543226" w:rsidRPr="00861C08" w14:paraId="228379D0" w14:textId="77777777" w:rsidTr="00FB1FF9">
        <w:trPr>
          <w:cantSplit/>
          <w:tblHeader/>
        </w:trPr>
        <w:tc>
          <w:tcPr>
            <w:tcW w:w="1514" w:type="dxa"/>
            <w:tcBorders>
              <w:bottom w:val="single" w:sz="4" w:space="0" w:color="auto"/>
            </w:tcBorders>
            <w:vAlign w:val="bottom"/>
            <w:hideMark/>
          </w:tcPr>
          <w:p w14:paraId="385F5A9C" w14:textId="77777777" w:rsidR="00543226" w:rsidRPr="00E117A7" w:rsidRDefault="00543226" w:rsidP="00FB1FF9">
            <w:pPr>
              <w:keepNext/>
              <w:spacing w:before="40" w:after="40"/>
              <w:jc w:val="left"/>
              <w:rPr>
                <w:bCs/>
                <w:i/>
                <w:iCs/>
                <w:sz w:val="20"/>
                <w:szCs w:val="20"/>
              </w:rPr>
            </w:pPr>
            <w:r>
              <w:rPr>
                <w:bCs/>
                <w:i/>
                <w:iCs/>
                <w:sz w:val="20"/>
                <w:szCs w:val="20"/>
              </w:rPr>
              <w:t>Réunion</w:t>
            </w:r>
          </w:p>
        </w:tc>
        <w:tc>
          <w:tcPr>
            <w:tcW w:w="7836" w:type="dxa"/>
            <w:tcBorders>
              <w:bottom w:val="single" w:sz="4" w:space="0" w:color="auto"/>
            </w:tcBorders>
            <w:vAlign w:val="bottom"/>
            <w:hideMark/>
          </w:tcPr>
          <w:p w14:paraId="3D23D3DC" w14:textId="032C6FC3" w:rsidR="00543226" w:rsidRPr="00543226" w:rsidRDefault="00543226" w:rsidP="00FB1FF9">
            <w:pPr>
              <w:keepNext/>
              <w:spacing w:before="40" w:after="40"/>
              <w:jc w:val="left"/>
              <w:rPr>
                <w:i/>
                <w:sz w:val="20"/>
                <w:szCs w:val="20"/>
                <w:lang w:val="fr-FR"/>
              </w:rPr>
            </w:pPr>
            <w:r w:rsidRPr="00543226">
              <w:rPr>
                <w:i/>
                <w:sz w:val="20"/>
                <w:szCs w:val="20"/>
                <w:lang w:val="fr-FR"/>
              </w:rPr>
              <w:t>Questions résumées sous forme de points à l</w:t>
            </w:r>
            <w:r w:rsidR="002D22B6">
              <w:rPr>
                <w:i/>
                <w:sz w:val="20"/>
                <w:szCs w:val="20"/>
                <w:lang w:val="fr-FR"/>
              </w:rPr>
              <w:t>’</w:t>
            </w:r>
            <w:r w:rsidRPr="00543226">
              <w:rPr>
                <w:i/>
                <w:sz w:val="20"/>
                <w:szCs w:val="20"/>
                <w:lang w:val="fr-FR"/>
              </w:rPr>
              <w:t>ordre du jour</w:t>
            </w:r>
          </w:p>
        </w:tc>
      </w:tr>
      <w:tr w:rsidR="00543226" w:rsidRPr="00861C08" w14:paraId="022CE14D" w14:textId="77777777" w:rsidTr="00FB1FF9">
        <w:tc>
          <w:tcPr>
            <w:tcW w:w="1514" w:type="dxa"/>
            <w:tcBorders>
              <w:bottom w:val="nil"/>
            </w:tcBorders>
          </w:tcPr>
          <w:p w14:paraId="28E4E0B4" w14:textId="77777777" w:rsidR="00543226" w:rsidRPr="00E117A7" w:rsidRDefault="00543226" w:rsidP="00FB1FF9">
            <w:pPr>
              <w:keepNext/>
              <w:spacing w:before="40" w:after="40"/>
              <w:jc w:val="left"/>
              <w:rPr>
                <w:sz w:val="20"/>
                <w:szCs w:val="20"/>
              </w:rPr>
            </w:pPr>
            <w:r>
              <w:rPr>
                <w:sz w:val="20"/>
                <w:szCs w:val="20"/>
              </w:rPr>
              <w:t>Dix-huitième réunion (2028)</w:t>
            </w:r>
          </w:p>
        </w:tc>
        <w:tc>
          <w:tcPr>
            <w:tcW w:w="7836" w:type="dxa"/>
            <w:tcBorders>
              <w:bottom w:val="nil"/>
            </w:tcBorders>
          </w:tcPr>
          <w:p w14:paraId="6F8D1F72" w14:textId="53327ED6" w:rsidR="00543226" w:rsidRPr="00543226" w:rsidRDefault="00543226" w:rsidP="00FB1FF9">
            <w:pPr>
              <w:keepNext/>
              <w:tabs>
                <w:tab w:val="clear" w:pos="567"/>
                <w:tab w:val="clear" w:pos="1134"/>
                <w:tab w:val="clear" w:pos="1701"/>
                <w:tab w:val="clear" w:pos="2268"/>
              </w:tabs>
              <w:jc w:val="left"/>
              <w:rPr>
                <w:b/>
                <w:bCs/>
                <w:sz w:val="20"/>
                <w:szCs w:val="20"/>
                <w:lang w:val="fr-FR"/>
              </w:rPr>
            </w:pPr>
            <w:r w:rsidRPr="00543226">
              <w:rPr>
                <w:b/>
                <w:bCs/>
                <w:sz w:val="20"/>
                <w:szCs w:val="20"/>
                <w:lang w:val="fr-FR"/>
              </w:rPr>
              <w:t>Questions en lien avec les mécanismes d</w:t>
            </w:r>
            <w:r w:rsidR="002D22B6">
              <w:rPr>
                <w:b/>
                <w:bCs/>
                <w:sz w:val="20"/>
                <w:szCs w:val="20"/>
                <w:lang w:val="fr-FR"/>
              </w:rPr>
              <w:t>’</w:t>
            </w:r>
            <w:r w:rsidRPr="00543226">
              <w:rPr>
                <w:b/>
                <w:bCs/>
                <w:sz w:val="20"/>
                <w:szCs w:val="20"/>
                <w:lang w:val="fr-FR"/>
              </w:rPr>
              <w:t>appui à la mise en œuvre de la Convention sur la diversité biologique</w:t>
            </w:r>
            <w:r w:rsidR="004B5704" w:rsidRPr="00635540">
              <w:rPr>
                <w:rStyle w:val="FootnoteReference"/>
                <w:b/>
                <w:bCs/>
                <w:i/>
                <w:iCs/>
                <w:sz w:val="20"/>
                <w:szCs w:val="20"/>
                <w:lang w:val="fr-FR"/>
              </w:rPr>
              <w:footnoteReference w:customMarkFollows="1" w:id="370"/>
              <w:t>a</w:t>
            </w:r>
            <w:r w:rsidRPr="00543226">
              <w:rPr>
                <w:b/>
                <w:bCs/>
                <w:sz w:val="20"/>
                <w:szCs w:val="20"/>
                <w:lang w:val="fr-FR"/>
              </w:rPr>
              <w:t xml:space="preserve"> et du Cadre mondial de la biodiversité de Kunming-Montréal</w:t>
            </w:r>
            <w:r w:rsidR="004B5704" w:rsidRPr="00635540">
              <w:rPr>
                <w:rStyle w:val="FootnoteReference"/>
                <w:b/>
                <w:bCs/>
                <w:i/>
                <w:iCs/>
                <w:sz w:val="20"/>
                <w:szCs w:val="20"/>
                <w:lang w:val="fr-FR"/>
              </w:rPr>
              <w:footnoteReference w:customMarkFollows="1" w:id="371"/>
              <w:t>b</w:t>
            </w:r>
          </w:p>
          <w:p w14:paraId="13FC5240" w14:textId="2961A104" w:rsidR="00543226" w:rsidRPr="00543226" w:rsidRDefault="00543226" w:rsidP="00543226">
            <w:pPr>
              <w:pStyle w:val="ListParagraph"/>
              <w:keepNext/>
              <w:numPr>
                <w:ilvl w:val="0"/>
                <w:numId w:val="14"/>
              </w:numPr>
              <w:tabs>
                <w:tab w:val="clear" w:pos="567"/>
                <w:tab w:val="clear" w:pos="1134"/>
                <w:tab w:val="clear" w:pos="1701"/>
                <w:tab w:val="clear" w:pos="2268"/>
              </w:tabs>
              <w:jc w:val="left"/>
              <w:rPr>
                <w:sz w:val="20"/>
                <w:szCs w:val="20"/>
                <w:lang w:val="fr-FR"/>
              </w:rPr>
            </w:pPr>
            <w:r w:rsidRPr="00543226">
              <w:rPr>
                <w:sz w:val="20"/>
                <w:szCs w:val="20"/>
                <w:lang w:val="fr-FR"/>
              </w:rPr>
              <w:t>Planification, suivi, notification et examen</w:t>
            </w:r>
          </w:p>
          <w:p w14:paraId="51EC2210" w14:textId="77777777" w:rsidR="00543226" w:rsidRPr="00543226" w:rsidRDefault="00543226" w:rsidP="00543226">
            <w:pPr>
              <w:pStyle w:val="ListParagraph"/>
              <w:keepNext/>
              <w:numPr>
                <w:ilvl w:val="0"/>
                <w:numId w:val="14"/>
              </w:numPr>
              <w:tabs>
                <w:tab w:val="clear" w:pos="567"/>
                <w:tab w:val="clear" w:pos="1134"/>
                <w:tab w:val="clear" w:pos="1701"/>
                <w:tab w:val="clear" w:pos="2268"/>
              </w:tabs>
              <w:jc w:val="left"/>
              <w:rPr>
                <w:sz w:val="20"/>
                <w:szCs w:val="20"/>
                <w:lang w:val="fr-FR"/>
              </w:rPr>
            </w:pPr>
            <w:r w:rsidRPr="00543226">
              <w:rPr>
                <w:sz w:val="20"/>
                <w:szCs w:val="20"/>
                <w:lang w:val="fr-FR"/>
              </w:rPr>
              <w:t>Mobilisation des ressources et mécanisme de financement</w:t>
            </w:r>
          </w:p>
          <w:p w14:paraId="6AE39E38" w14:textId="01DF5FDD" w:rsidR="00543226" w:rsidRPr="00543226" w:rsidRDefault="00543226" w:rsidP="00543226">
            <w:pPr>
              <w:pStyle w:val="ListParagraph"/>
              <w:keepNext/>
              <w:numPr>
                <w:ilvl w:val="0"/>
                <w:numId w:val="14"/>
              </w:numPr>
              <w:tabs>
                <w:tab w:val="clear" w:pos="567"/>
                <w:tab w:val="clear" w:pos="1134"/>
                <w:tab w:val="clear" w:pos="1701"/>
                <w:tab w:val="clear" w:pos="2268"/>
                <w:tab w:val="left" w:pos="1440"/>
                <w:tab w:val="left" w:pos="1854"/>
                <w:tab w:val="left" w:pos="2421"/>
                <w:tab w:val="left" w:pos="2988"/>
              </w:tabs>
              <w:suppressAutoHyphens/>
              <w:autoSpaceDN w:val="0"/>
              <w:spacing w:before="40" w:after="40"/>
              <w:contextualSpacing w:val="0"/>
              <w:jc w:val="left"/>
              <w:textAlignment w:val="baseline"/>
              <w:rPr>
                <w:sz w:val="20"/>
                <w:szCs w:val="20"/>
                <w:lang w:val="fr-FR"/>
              </w:rPr>
            </w:pPr>
            <w:r w:rsidRPr="00543226">
              <w:rPr>
                <w:sz w:val="20"/>
                <w:szCs w:val="20"/>
                <w:lang w:val="fr-FR"/>
              </w:rPr>
              <w:t>Information de séquençage numérique sur les ressources génétiques, y compris un examen de l</w:t>
            </w:r>
            <w:r w:rsidR="002D22B6">
              <w:rPr>
                <w:sz w:val="20"/>
                <w:szCs w:val="20"/>
                <w:lang w:val="fr-FR"/>
              </w:rPr>
              <w:t>’</w:t>
            </w:r>
            <w:r w:rsidRPr="00543226">
              <w:rPr>
                <w:sz w:val="20"/>
                <w:szCs w:val="20"/>
                <w:lang w:val="fr-FR"/>
              </w:rPr>
              <w:t>efficacité du mécanisme multilatéral de partage juste et équitable des avantages découlant de l</w:t>
            </w:r>
            <w:r w:rsidR="002D22B6">
              <w:rPr>
                <w:sz w:val="20"/>
                <w:szCs w:val="20"/>
                <w:lang w:val="fr-FR"/>
              </w:rPr>
              <w:t>’</w:t>
            </w:r>
            <w:r w:rsidRPr="00543226">
              <w:rPr>
                <w:sz w:val="20"/>
                <w:szCs w:val="20"/>
                <w:lang w:val="fr-FR"/>
              </w:rPr>
              <w:t>utilisation de l</w:t>
            </w:r>
            <w:r w:rsidR="002D22B6">
              <w:rPr>
                <w:sz w:val="20"/>
                <w:szCs w:val="20"/>
                <w:lang w:val="fr-FR"/>
              </w:rPr>
              <w:t>’</w:t>
            </w:r>
            <w:r w:rsidRPr="00543226">
              <w:rPr>
                <w:sz w:val="20"/>
                <w:szCs w:val="20"/>
                <w:lang w:val="fr-FR"/>
              </w:rPr>
              <w:t>information de séquençage numérique sur les ressources génétiques, notamment le Fonds de Cali</w:t>
            </w:r>
          </w:p>
          <w:p w14:paraId="3939C574" w14:textId="496CB039" w:rsidR="00543226" w:rsidRPr="00543226" w:rsidRDefault="00543226" w:rsidP="00543226">
            <w:pPr>
              <w:pStyle w:val="ListParagraph"/>
              <w:keepNext/>
              <w:numPr>
                <w:ilvl w:val="0"/>
                <w:numId w:val="14"/>
              </w:numPr>
              <w:tabs>
                <w:tab w:val="clear" w:pos="567"/>
                <w:tab w:val="clear" w:pos="1134"/>
                <w:tab w:val="clear" w:pos="1701"/>
                <w:tab w:val="clear" w:pos="2268"/>
                <w:tab w:val="left" w:pos="719"/>
              </w:tabs>
              <w:jc w:val="left"/>
              <w:rPr>
                <w:sz w:val="20"/>
                <w:szCs w:val="20"/>
                <w:lang w:val="fr-FR"/>
              </w:rPr>
            </w:pPr>
            <w:r w:rsidRPr="00543226">
              <w:rPr>
                <w:sz w:val="20"/>
                <w:szCs w:val="20"/>
                <w:lang w:val="fr-FR"/>
              </w:rPr>
              <w:t>Questions relatives à l</w:t>
            </w:r>
            <w:r w:rsidR="002D22B6">
              <w:rPr>
                <w:sz w:val="20"/>
                <w:szCs w:val="20"/>
                <w:lang w:val="fr-FR"/>
              </w:rPr>
              <w:t>’</w:t>
            </w:r>
            <w:r w:rsidRPr="00543226">
              <w:rPr>
                <w:sz w:val="20"/>
                <w:szCs w:val="20"/>
                <w:lang w:val="fr-FR"/>
              </w:rPr>
              <w:t>article 8 j) et d</w:t>
            </w:r>
            <w:r w:rsidR="002D22B6">
              <w:rPr>
                <w:sz w:val="20"/>
                <w:szCs w:val="20"/>
                <w:lang w:val="fr-FR"/>
              </w:rPr>
              <w:t>’</w:t>
            </w:r>
            <w:r w:rsidRPr="00543226">
              <w:rPr>
                <w:sz w:val="20"/>
                <w:szCs w:val="20"/>
                <w:lang w:val="fr-FR"/>
              </w:rPr>
              <w:t>autres dispositions de la Convention sur la diversité biologique relatives aux peuples autochtones et communautés locales</w:t>
            </w:r>
          </w:p>
          <w:p w14:paraId="7858B766" w14:textId="1B4AF9F6" w:rsidR="00543226" w:rsidRPr="00543226" w:rsidRDefault="008E7ADC" w:rsidP="00543226">
            <w:pPr>
              <w:pStyle w:val="ListParagraph"/>
              <w:keepNext/>
              <w:numPr>
                <w:ilvl w:val="0"/>
                <w:numId w:val="14"/>
              </w:numPr>
              <w:tabs>
                <w:tab w:val="clear" w:pos="567"/>
                <w:tab w:val="clear" w:pos="1134"/>
                <w:tab w:val="clear" w:pos="1701"/>
                <w:tab w:val="clear" w:pos="2268"/>
              </w:tabs>
              <w:jc w:val="left"/>
              <w:rPr>
                <w:sz w:val="20"/>
                <w:szCs w:val="20"/>
                <w:lang w:val="fr-FR"/>
              </w:rPr>
            </w:pPr>
            <w:r>
              <w:rPr>
                <w:sz w:val="20"/>
                <w:szCs w:val="20"/>
                <w:lang w:val="fr-FR"/>
              </w:rPr>
              <w:t>Création et r</w:t>
            </w:r>
            <w:r w:rsidR="00543226" w:rsidRPr="00543226">
              <w:rPr>
                <w:sz w:val="20"/>
                <w:szCs w:val="20"/>
                <w:lang w:val="fr-FR"/>
              </w:rPr>
              <w:t>enforcement des capacités et coopération technique et scientifique</w:t>
            </w:r>
          </w:p>
          <w:p w14:paraId="7E80B019" w14:textId="77777777" w:rsidR="00543226" w:rsidRPr="00543226" w:rsidRDefault="00543226" w:rsidP="00543226">
            <w:pPr>
              <w:pStyle w:val="ListParagraph"/>
              <w:keepNext/>
              <w:numPr>
                <w:ilvl w:val="0"/>
                <w:numId w:val="14"/>
              </w:numPr>
              <w:tabs>
                <w:tab w:val="clear" w:pos="567"/>
                <w:tab w:val="clear" w:pos="1134"/>
                <w:tab w:val="clear" w:pos="1701"/>
                <w:tab w:val="clear" w:pos="2268"/>
              </w:tabs>
              <w:jc w:val="left"/>
              <w:rPr>
                <w:sz w:val="20"/>
                <w:szCs w:val="20"/>
                <w:lang w:val="fr-FR"/>
              </w:rPr>
            </w:pPr>
            <w:r w:rsidRPr="00543226">
              <w:rPr>
                <w:sz w:val="20"/>
                <w:szCs w:val="20"/>
                <w:lang w:val="fr-FR"/>
              </w:rPr>
              <w:t>Intégration et mobilisation au niveau infranational</w:t>
            </w:r>
          </w:p>
          <w:p w14:paraId="29F0AC70" w14:textId="77777777" w:rsidR="00543226" w:rsidRPr="00543226" w:rsidRDefault="00543226" w:rsidP="00543226">
            <w:pPr>
              <w:pStyle w:val="ListParagraph"/>
              <w:keepNext/>
              <w:numPr>
                <w:ilvl w:val="0"/>
                <w:numId w:val="14"/>
              </w:numPr>
              <w:tabs>
                <w:tab w:val="clear" w:pos="567"/>
                <w:tab w:val="clear" w:pos="1134"/>
                <w:tab w:val="clear" w:pos="1701"/>
                <w:tab w:val="clear" w:pos="2268"/>
              </w:tabs>
              <w:jc w:val="left"/>
              <w:rPr>
                <w:sz w:val="20"/>
                <w:szCs w:val="20"/>
                <w:lang w:val="fr-FR"/>
              </w:rPr>
            </w:pPr>
            <w:r w:rsidRPr="00543226">
              <w:rPr>
                <w:sz w:val="20"/>
                <w:szCs w:val="20"/>
                <w:lang w:val="fr-FR"/>
              </w:rPr>
              <w:t>Communication, éducation et sensibilisation du public</w:t>
            </w:r>
          </w:p>
          <w:p w14:paraId="11141A2F" w14:textId="77777777" w:rsidR="00543226" w:rsidRPr="00543226" w:rsidRDefault="00543226" w:rsidP="00FB1FF9">
            <w:pPr>
              <w:keepNext/>
              <w:tabs>
                <w:tab w:val="clear" w:pos="567"/>
                <w:tab w:val="clear" w:pos="1134"/>
                <w:tab w:val="clear" w:pos="1701"/>
                <w:tab w:val="clear" w:pos="2268"/>
              </w:tabs>
              <w:jc w:val="left"/>
              <w:rPr>
                <w:sz w:val="20"/>
                <w:szCs w:val="20"/>
                <w:lang w:val="fr-FR"/>
              </w:rPr>
            </w:pPr>
          </w:p>
          <w:p w14:paraId="4B3D3A37" w14:textId="5281167B" w:rsidR="00543226" w:rsidRPr="00543226" w:rsidRDefault="00543226" w:rsidP="00FB1FF9">
            <w:pPr>
              <w:pStyle w:val="CBDSubTitle"/>
              <w:spacing w:before="0" w:after="0"/>
              <w:ind w:left="0"/>
              <w:rPr>
                <w:sz w:val="20"/>
                <w:szCs w:val="20"/>
                <w:lang w:val="fr-FR"/>
              </w:rPr>
            </w:pPr>
            <w:r w:rsidRPr="00543226">
              <w:rPr>
                <w:sz w:val="20"/>
                <w:szCs w:val="20"/>
                <w:lang w:val="fr-FR"/>
              </w:rPr>
              <w:t>Besoins scientifiques et techniques en vue d</w:t>
            </w:r>
            <w:r w:rsidR="002D22B6">
              <w:rPr>
                <w:sz w:val="20"/>
                <w:szCs w:val="20"/>
                <w:lang w:val="fr-FR"/>
              </w:rPr>
              <w:t>’</w:t>
            </w:r>
            <w:r w:rsidRPr="00543226">
              <w:rPr>
                <w:sz w:val="20"/>
                <w:szCs w:val="20"/>
                <w:lang w:val="fr-FR"/>
              </w:rPr>
              <w:t xml:space="preserve">appuyer la mise en œuvre du Cadre mondial de la biodiversité de Kunming-Montréal </w:t>
            </w:r>
          </w:p>
          <w:p w14:paraId="06EF3237" w14:textId="77777777" w:rsidR="00543226" w:rsidRPr="00543226" w:rsidRDefault="00543226" w:rsidP="00543226">
            <w:pPr>
              <w:pStyle w:val="ListParagraph"/>
              <w:keepNext/>
              <w:numPr>
                <w:ilvl w:val="0"/>
                <w:numId w:val="14"/>
              </w:numPr>
              <w:tabs>
                <w:tab w:val="clear" w:pos="567"/>
                <w:tab w:val="clear" w:pos="1134"/>
                <w:tab w:val="clear" w:pos="1701"/>
                <w:tab w:val="clear" w:pos="2268"/>
              </w:tabs>
              <w:jc w:val="left"/>
              <w:rPr>
                <w:sz w:val="20"/>
                <w:szCs w:val="20"/>
                <w:lang w:val="fr-FR"/>
              </w:rPr>
            </w:pPr>
            <w:r w:rsidRPr="00543226">
              <w:rPr>
                <w:sz w:val="20"/>
                <w:szCs w:val="20"/>
                <w:lang w:val="fr-FR"/>
              </w:rPr>
              <w:t xml:space="preserve">Examen et analyse stratégiques du programme de travail </w:t>
            </w:r>
          </w:p>
          <w:p w14:paraId="2166207B" w14:textId="77777777" w:rsidR="00543226" w:rsidRPr="00E117A7" w:rsidRDefault="00543226" w:rsidP="00543226">
            <w:pPr>
              <w:pStyle w:val="ListParagraph"/>
              <w:keepNext/>
              <w:numPr>
                <w:ilvl w:val="0"/>
                <w:numId w:val="14"/>
              </w:numPr>
              <w:tabs>
                <w:tab w:val="clear" w:pos="567"/>
                <w:tab w:val="clear" w:pos="1134"/>
                <w:tab w:val="clear" w:pos="1701"/>
                <w:tab w:val="clear" w:pos="2268"/>
              </w:tabs>
              <w:jc w:val="left"/>
              <w:rPr>
                <w:sz w:val="20"/>
                <w:szCs w:val="20"/>
              </w:rPr>
            </w:pPr>
            <w:r>
              <w:rPr>
                <w:sz w:val="20"/>
                <w:szCs w:val="20"/>
              </w:rPr>
              <w:t>Biologie de synthèse</w:t>
            </w:r>
          </w:p>
          <w:p w14:paraId="65F8C082" w14:textId="77777777" w:rsidR="00543226" w:rsidRPr="00543226" w:rsidRDefault="00543226" w:rsidP="00543226">
            <w:pPr>
              <w:pStyle w:val="ListParagraph"/>
              <w:keepNext/>
              <w:numPr>
                <w:ilvl w:val="0"/>
                <w:numId w:val="14"/>
              </w:numPr>
              <w:tabs>
                <w:tab w:val="clear" w:pos="567"/>
                <w:tab w:val="clear" w:pos="1134"/>
                <w:tab w:val="clear" w:pos="1701"/>
                <w:tab w:val="clear" w:pos="2268"/>
              </w:tabs>
              <w:jc w:val="left"/>
              <w:rPr>
                <w:sz w:val="20"/>
                <w:szCs w:val="20"/>
                <w:lang w:val="fr-FR"/>
              </w:rPr>
            </w:pPr>
            <w:r w:rsidRPr="00543226">
              <w:rPr>
                <w:sz w:val="20"/>
                <w:szCs w:val="20"/>
                <w:lang w:val="fr-FR"/>
              </w:rPr>
              <w:t>Gestion durable de la faune sauvage</w:t>
            </w:r>
          </w:p>
          <w:p w14:paraId="12FE336A" w14:textId="77777777" w:rsidR="00543226" w:rsidRPr="00E117A7" w:rsidRDefault="00543226" w:rsidP="00543226">
            <w:pPr>
              <w:pStyle w:val="ListParagraph"/>
              <w:keepNext/>
              <w:numPr>
                <w:ilvl w:val="0"/>
                <w:numId w:val="14"/>
              </w:numPr>
              <w:tabs>
                <w:tab w:val="clear" w:pos="567"/>
                <w:tab w:val="clear" w:pos="1134"/>
                <w:tab w:val="clear" w:pos="1701"/>
                <w:tab w:val="clear" w:pos="2268"/>
              </w:tabs>
              <w:jc w:val="left"/>
              <w:rPr>
                <w:sz w:val="20"/>
                <w:szCs w:val="20"/>
              </w:rPr>
            </w:pPr>
            <w:r>
              <w:rPr>
                <w:sz w:val="20"/>
                <w:szCs w:val="20"/>
              </w:rPr>
              <w:t>Biodiversité marine et côtière</w:t>
            </w:r>
          </w:p>
          <w:p w14:paraId="3D072A79" w14:textId="77777777" w:rsidR="00543226" w:rsidRDefault="00543226" w:rsidP="00543226">
            <w:pPr>
              <w:pStyle w:val="ListParagraph"/>
              <w:keepNext/>
              <w:numPr>
                <w:ilvl w:val="0"/>
                <w:numId w:val="14"/>
              </w:numPr>
              <w:tabs>
                <w:tab w:val="clear" w:pos="567"/>
                <w:tab w:val="clear" w:pos="1134"/>
                <w:tab w:val="clear" w:pos="1701"/>
                <w:tab w:val="clear" w:pos="2268"/>
              </w:tabs>
              <w:suppressAutoHyphens/>
              <w:autoSpaceDN w:val="0"/>
              <w:contextualSpacing w:val="0"/>
              <w:jc w:val="left"/>
              <w:textAlignment w:val="baseline"/>
            </w:pPr>
            <w:r>
              <w:rPr>
                <w:sz w:val="20"/>
                <w:szCs w:val="20"/>
              </w:rPr>
              <w:t>Espèces exotiques envahissantes</w:t>
            </w:r>
          </w:p>
          <w:p w14:paraId="56F529F0" w14:textId="77777777" w:rsidR="00543226" w:rsidRPr="00E117A7" w:rsidRDefault="00543226" w:rsidP="00543226">
            <w:pPr>
              <w:pStyle w:val="ListParagraph"/>
              <w:keepNext/>
              <w:numPr>
                <w:ilvl w:val="0"/>
                <w:numId w:val="14"/>
              </w:numPr>
              <w:tabs>
                <w:tab w:val="clear" w:pos="567"/>
                <w:tab w:val="clear" w:pos="1134"/>
                <w:tab w:val="clear" w:pos="1701"/>
                <w:tab w:val="clear" w:pos="2268"/>
              </w:tabs>
              <w:jc w:val="left"/>
              <w:rPr>
                <w:sz w:val="20"/>
                <w:szCs w:val="20"/>
              </w:rPr>
            </w:pPr>
            <w:r>
              <w:rPr>
                <w:sz w:val="20"/>
                <w:szCs w:val="20"/>
              </w:rPr>
              <w:t>Biodiversité et santé</w:t>
            </w:r>
          </w:p>
          <w:p w14:paraId="1656CF0E" w14:textId="185ED903" w:rsidR="00543226" w:rsidRPr="00543226" w:rsidRDefault="00543226" w:rsidP="00543226">
            <w:pPr>
              <w:pStyle w:val="ListParagraph"/>
              <w:keepNext/>
              <w:numPr>
                <w:ilvl w:val="0"/>
                <w:numId w:val="14"/>
              </w:numPr>
              <w:tabs>
                <w:tab w:val="clear" w:pos="567"/>
                <w:tab w:val="clear" w:pos="1134"/>
                <w:tab w:val="clear" w:pos="1701"/>
                <w:tab w:val="clear" w:pos="2268"/>
              </w:tabs>
              <w:jc w:val="left"/>
              <w:rPr>
                <w:color w:val="000000" w:themeColor="text1"/>
                <w:sz w:val="20"/>
                <w:szCs w:val="20"/>
                <w:lang w:val="fr-FR"/>
              </w:rPr>
            </w:pPr>
            <w:r w:rsidRPr="00543226">
              <w:rPr>
                <w:color w:val="000000" w:themeColor="text1"/>
                <w:sz w:val="20"/>
                <w:szCs w:val="20"/>
                <w:lang w:val="fr-FR"/>
              </w:rPr>
              <w:t>Examen de la responsabilité et de la réparation dans le contexte de l</w:t>
            </w:r>
            <w:r w:rsidR="002D22B6">
              <w:rPr>
                <w:color w:val="000000" w:themeColor="text1"/>
                <w:sz w:val="20"/>
                <w:szCs w:val="20"/>
                <w:lang w:val="fr-FR"/>
              </w:rPr>
              <w:t>’</w:t>
            </w:r>
            <w:r w:rsidRPr="00543226">
              <w:rPr>
                <w:color w:val="000000" w:themeColor="text1"/>
                <w:sz w:val="20"/>
                <w:szCs w:val="20"/>
                <w:lang w:val="fr-FR"/>
              </w:rPr>
              <w:t>article 14 de la Convention</w:t>
            </w:r>
          </w:p>
          <w:p w14:paraId="1B521106" w14:textId="1F9DF2BB" w:rsidR="00543226" w:rsidRPr="00543226" w:rsidRDefault="00543226" w:rsidP="00543226">
            <w:pPr>
              <w:pStyle w:val="ListParagraph"/>
              <w:keepNext/>
              <w:numPr>
                <w:ilvl w:val="0"/>
                <w:numId w:val="14"/>
              </w:numPr>
              <w:tabs>
                <w:tab w:val="clear" w:pos="567"/>
                <w:tab w:val="clear" w:pos="1134"/>
                <w:tab w:val="clear" w:pos="1701"/>
                <w:tab w:val="clear" w:pos="2268"/>
              </w:tabs>
              <w:jc w:val="left"/>
              <w:rPr>
                <w:sz w:val="20"/>
                <w:szCs w:val="20"/>
                <w:lang w:val="fr-FR"/>
              </w:rPr>
            </w:pPr>
            <w:r w:rsidRPr="00543226">
              <w:rPr>
                <w:bCs/>
                <w:sz w:val="20"/>
                <w:szCs w:val="20"/>
                <w:lang w:val="fr-FR"/>
              </w:rPr>
              <w:t>Conséquences sur les travaux de la Convention des évaluations suivantes de la Plateforme intergouvernementale scientifique et politique sur la biodiversité et les services écosystémiques, y compris sa deuxième évaluation de la biodiversité et des services écosystémiques</w:t>
            </w:r>
            <w:r w:rsidR="00142771">
              <w:rPr>
                <w:bCs/>
                <w:sz w:val="20"/>
                <w:szCs w:val="20"/>
                <w:lang w:val="fr-FR"/>
              </w:rPr>
              <w:t xml:space="preserve"> :</w:t>
            </w:r>
          </w:p>
          <w:p w14:paraId="3663CADA" w14:textId="77777777" w:rsidR="00543226" w:rsidRPr="00543226" w:rsidRDefault="00543226" w:rsidP="00543226">
            <w:pPr>
              <w:pStyle w:val="ListParagraph"/>
              <w:keepNext/>
              <w:numPr>
                <w:ilvl w:val="1"/>
                <w:numId w:val="14"/>
              </w:numPr>
              <w:tabs>
                <w:tab w:val="clear" w:pos="567"/>
                <w:tab w:val="clear" w:pos="1134"/>
                <w:tab w:val="clear" w:pos="1701"/>
                <w:tab w:val="clear" w:pos="2268"/>
              </w:tabs>
              <w:jc w:val="left"/>
              <w:rPr>
                <w:sz w:val="20"/>
                <w:szCs w:val="20"/>
                <w:lang w:val="fr-FR"/>
              </w:rPr>
            </w:pPr>
            <w:r w:rsidRPr="00543226">
              <w:rPr>
                <w:sz w:val="20"/>
                <w:szCs w:val="20"/>
                <w:lang w:val="fr-FR"/>
              </w:rPr>
              <w:t xml:space="preserve">Évaluation méthodologique du suivi de la biodiversité et de la contribution de la nature aux peuples </w:t>
            </w:r>
          </w:p>
          <w:p w14:paraId="2D69E576" w14:textId="77777777" w:rsidR="00543226" w:rsidRPr="00543226" w:rsidRDefault="00543226" w:rsidP="00543226">
            <w:pPr>
              <w:pStyle w:val="ListParagraph"/>
              <w:keepNext/>
              <w:numPr>
                <w:ilvl w:val="1"/>
                <w:numId w:val="14"/>
              </w:numPr>
              <w:tabs>
                <w:tab w:val="clear" w:pos="567"/>
                <w:tab w:val="clear" w:pos="1134"/>
                <w:tab w:val="clear" w:pos="1701"/>
                <w:tab w:val="clear" w:pos="2268"/>
              </w:tabs>
              <w:jc w:val="left"/>
              <w:rPr>
                <w:sz w:val="20"/>
                <w:szCs w:val="20"/>
                <w:lang w:val="fr-FR"/>
              </w:rPr>
            </w:pPr>
            <w:r w:rsidRPr="00543226">
              <w:rPr>
                <w:sz w:val="20"/>
                <w:szCs w:val="20"/>
                <w:lang w:val="fr-FR"/>
              </w:rPr>
              <w:t xml:space="preserve">Évaluation méthodologique de la planification spatiale intégrée et respectueuse de la biodiversité, et de la connectivité écologique </w:t>
            </w:r>
          </w:p>
          <w:p w14:paraId="5294B8A8" w14:textId="77777777" w:rsidR="00543226" w:rsidRPr="00543226" w:rsidRDefault="00543226" w:rsidP="00FB1FF9">
            <w:pPr>
              <w:keepNext/>
              <w:spacing w:before="40" w:after="40"/>
              <w:ind w:left="360" w:hanging="360"/>
              <w:jc w:val="left"/>
              <w:rPr>
                <w:sz w:val="20"/>
                <w:szCs w:val="20"/>
                <w:lang w:val="fr-FR"/>
              </w:rPr>
            </w:pPr>
          </w:p>
          <w:p w14:paraId="2E7CE83D" w14:textId="759CD023" w:rsidR="00543226" w:rsidRPr="00543226" w:rsidRDefault="00543226" w:rsidP="00FB1FF9">
            <w:pPr>
              <w:keepNext/>
              <w:keepLines/>
              <w:spacing w:before="40" w:after="40"/>
              <w:ind w:left="357" w:hanging="357"/>
              <w:jc w:val="left"/>
              <w:rPr>
                <w:sz w:val="20"/>
                <w:szCs w:val="20"/>
                <w:lang w:val="fr-FR"/>
              </w:rPr>
            </w:pPr>
            <w:r w:rsidRPr="00543226">
              <w:rPr>
                <w:b/>
                <w:bCs/>
                <w:sz w:val="20"/>
                <w:szCs w:val="20"/>
                <w:lang w:val="fr-FR"/>
              </w:rPr>
              <w:t xml:space="preserve">Processus au titre de la Convention et </w:t>
            </w:r>
            <w:r w:rsidR="0068459A">
              <w:rPr>
                <w:b/>
                <w:bCs/>
                <w:sz w:val="20"/>
                <w:szCs w:val="20"/>
                <w:lang w:val="fr-FR"/>
              </w:rPr>
              <w:t>de ses protocoles</w:t>
            </w:r>
          </w:p>
          <w:p w14:paraId="08E63286" w14:textId="716604EA" w:rsidR="00543226" w:rsidRPr="00543226" w:rsidRDefault="00543226" w:rsidP="00FB1FF9">
            <w:pPr>
              <w:keepNext/>
              <w:tabs>
                <w:tab w:val="clear" w:pos="567"/>
                <w:tab w:val="clear" w:pos="1134"/>
                <w:tab w:val="clear" w:pos="1701"/>
                <w:tab w:val="clear" w:pos="2268"/>
              </w:tabs>
              <w:jc w:val="left"/>
              <w:rPr>
                <w:sz w:val="20"/>
                <w:szCs w:val="20"/>
                <w:lang w:val="fr-FR"/>
              </w:rPr>
            </w:pPr>
            <w:r w:rsidRPr="00543226">
              <w:rPr>
                <w:sz w:val="20"/>
                <w:szCs w:val="20"/>
                <w:lang w:val="fr-FR"/>
              </w:rPr>
              <w:t>Questions relatives à l</w:t>
            </w:r>
            <w:r w:rsidR="002D22B6">
              <w:rPr>
                <w:sz w:val="20"/>
                <w:szCs w:val="20"/>
                <w:lang w:val="fr-FR"/>
              </w:rPr>
              <w:t>’</w:t>
            </w:r>
            <w:r w:rsidRPr="00543226">
              <w:rPr>
                <w:sz w:val="20"/>
                <w:szCs w:val="20"/>
                <w:lang w:val="fr-FR"/>
              </w:rPr>
              <w:t xml:space="preserve">efficacité des processus de la Convention et </w:t>
            </w:r>
            <w:r w:rsidR="00F810C0">
              <w:rPr>
                <w:sz w:val="20"/>
                <w:szCs w:val="20"/>
                <w:lang w:val="fr-FR"/>
              </w:rPr>
              <w:t>ses protocoles</w:t>
            </w:r>
          </w:p>
        </w:tc>
      </w:tr>
      <w:tr w:rsidR="00543226" w:rsidRPr="00861C08" w14:paraId="2CB0D5E9" w14:textId="77777777" w:rsidTr="00FB1FF9">
        <w:trPr>
          <w:cantSplit/>
        </w:trPr>
        <w:tc>
          <w:tcPr>
            <w:tcW w:w="1514" w:type="dxa"/>
            <w:tcBorders>
              <w:top w:val="nil"/>
            </w:tcBorders>
          </w:tcPr>
          <w:p w14:paraId="0ECBF74E" w14:textId="77777777" w:rsidR="00543226" w:rsidRPr="00E117A7" w:rsidRDefault="00543226" w:rsidP="00FB1FF9">
            <w:pPr>
              <w:keepNext/>
              <w:tabs>
                <w:tab w:val="clear" w:pos="2268"/>
                <w:tab w:val="left" w:pos="1289"/>
              </w:tabs>
              <w:spacing w:before="40" w:after="40"/>
              <w:jc w:val="left"/>
              <w:rPr>
                <w:sz w:val="20"/>
                <w:szCs w:val="20"/>
              </w:rPr>
            </w:pPr>
            <w:r>
              <w:rPr>
                <w:sz w:val="20"/>
                <w:szCs w:val="20"/>
              </w:rPr>
              <w:t>Dix-neuvième réunion (2030)</w:t>
            </w:r>
          </w:p>
        </w:tc>
        <w:tc>
          <w:tcPr>
            <w:tcW w:w="7836" w:type="dxa"/>
            <w:tcBorders>
              <w:top w:val="nil"/>
            </w:tcBorders>
          </w:tcPr>
          <w:p w14:paraId="41DB24E2" w14:textId="73C23E80" w:rsidR="00543226" w:rsidRPr="00543226" w:rsidRDefault="00543226" w:rsidP="00FB1FF9">
            <w:pPr>
              <w:keepNext/>
              <w:tabs>
                <w:tab w:val="clear" w:pos="567"/>
                <w:tab w:val="clear" w:pos="1134"/>
                <w:tab w:val="clear" w:pos="1701"/>
                <w:tab w:val="clear" w:pos="2268"/>
              </w:tabs>
              <w:spacing w:before="40" w:after="40"/>
              <w:jc w:val="left"/>
              <w:rPr>
                <w:b/>
                <w:bCs/>
                <w:sz w:val="20"/>
                <w:szCs w:val="20"/>
                <w:lang w:val="fr-FR"/>
              </w:rPr>
            </w:pPr>
            <w:r w:rsidRPr="00543226">
              <w:rPr>
                <w:b/>
                <w:bCs/>
                <w:sz w:val="20"/>
                <w:szCs w:val="20"/>
                <w:lang w:val="fr-FR"/>
              </w:rPr>
              <w:t>Questions en lien avec les mécanismes d</w:t>
            </w:r>
            <w:r w:rsidR="002D22B6">
              <w:rPr>
                <w:b/>
                <w:bCs/>
                <w:sz w:val="20"/>
                <w:szCs w:val="20"/>
                <w:lang w:val="fr-FR"/>
              </w:rPr>
              <w:t>’</w:t>
            </w:r>
            <w:r w:rsidRPr="00543226">
              <w:rPr>
                <w:b/>
                <w:bCs/>
                <w:sz w:val="20"/>
                <w:szCs w:val="20"/>
                <w:lang w:val="fr-FR"/>
              </w:rPr>
              <w:t>appui à la mise en œuvre de la Convention sur la diversité biologique et du Cadre mondial de la biodiversité de Kunming-Montréal</w:t>
            </w:r>
          </w:p>
          <w:p w14:paraId="0F22CFC4" w14:textId="47B64901" w:rsidR="00543226" w:rsidRPr="00543226" w:rsidRDefault="00543226" w:rsidP="00543226">
            <w:pPr>
              <w:pStyle w:val="ListParagraph"/>
              <w:keepNext/>
              <w:numPr>
                <w:ilvl w:val="0"/>
                <w:numId w:val="15"/>
              </w:numPr>
              <w:tabs>
                <w:tab w:val="clear" w:pos="567"/>
                <w:tab w:val="clear" w:pos="1134"/>
                <w:tab w:val="clear" w:pos="1701"/>
                <w:tab w:val="clear" w:pos="2268"/>
              </w:tabs>
              <w:spacing w:before="40" w:after="40"/>
              <w:jc w:val="left"/>
              <w:rPr>
                <w:sz w:val="20"/>
                <w:szCs w:val="20"/>
                <w:lang w:val="fr-FR"/>
              </w:rPr>
            </w:pPr>
            <w:r w:rsidRPr="00543226">
              <w:rPr>
                <w:sz w:val="20"/>
                <w:szCs w:val="20"/>
                <w:lang w:val="fr-FR"/>
              </w:rPr>
              <w:t>Deuxième examen mondial des progrès collectifs à l</w:t>
            </w:r>
            <w:r w:rsidR="002D22B6">
              <w:rPr>
                <w:sz w:val="20"/>
                <w:szCs w:val="20"/>
                <w:lang w:val="fr-FR"/>
              </w:rPr>
              <w:t>’</w:t>
            </w:r>
            <w:r w:rsidRPr="00543226">
              <w:rPr>
                <w:sz w:val="20"/>
                <w:szCs w:val="20"/>
                <w:lang w:val="fr-FR"/>
              </w:rPr>
              <w:t>appui de la mise en œuvre du Cadre mondial de la biodiversité de Kunming-Montréal</w:t>
            </w:r>
          </w:p>
          <w:p w14:paraId="458947A1" w14:textId="77777777" w:rsidR="00543226" w:rsidRPr="00E117A7" w:rsidRDefault="00543226" w:rsidP="00543226">
            <w:pPr>
              <w:pStyle w:val="ListParagraph"/>
              <w:keepNext/>
              <w:numPr>
                <w:ilvl w:val="0"/>
                <w:numId w:val="15"/>
              </w:numPr>
              <w:tabs>
                <w:tab w:val="clear" w:pos="567"/>
                <w:tab w:val="clear" w:pos="1134"/>
                <w:tab w:val="clear" w:pos="1701"/>
                <w:tab w:val="clear" w:pos="2268"/>
              </w:tabs>
              <w:spacing w:before="40" w:after="40"/>
              <w:jc w:val="left"/>
              <w:rPr>
                <w:sz w:val="20"/>
                <w:szCs w:val="20"/>
              </w:rPr>
            </w:pPr>
            <w:r>
              <w:rPr>
                <w:sz w:val="20"/>
                <w:szCs w:val="20"/>
              </w:rPr>
              <w:t xml:space="preserve">Suivi du </w:t>
            </w:r>
            <w:r>
              <w:rPr>
                <w:snapToGrid w:val="0"/>
                <w:sz w:val="20"/>
                <w:szCs w:val="20"/>
              </w:rPr>
              <w:t>Cadre</w:t>
            </w:r>
          </w:p>
          <w:p w14:paraId="3E8DB285" w14:textId="77777777" w:rsidR="00543226" w:rsidRPr="00543226" w:rsidRDefault="00543226" w:rsidP="00543226">
            <w:pPr>
              <w:pStyle w:val="ListParagraph"/>
              <w:keepNext/>
              <w:numPr>
                <w:ilvl w:val="0"/>
                <w:numId w:val="15"/>
              </w:numPr>
              <w:tabs>
                <w:tab w:val="clear" w:pos="567"/>
                <w:tab w:val="clear" w:pos="1134"/>
                <w:tab w:val="clear" w:pos="1701"/>
                <w:tab w:val="clear" w:pos="2268"/>
              </w:tabs>
              <w:spacing w:before="40" w:after="40"/>
              <w:jc w:val="left"/>
              <w:rPr>
                <w:sz w:val="20"/>
                <w:szCs w:val="20"/>
                <w:lang w:val="fr-FR"/>
              </w:rPr>
            </w:pPr>
            <w:r w:rsidRPr="00543226">
              <w:rPr>
                <w:sz w:val="20"/>
                <w:szCs w:val="20"/>
                <w:lang w:val="fr-FR"/>
              </w:rPr>
              <w:t>Mobilisation des ressources et mécanisme de financement</w:t>
            </w:r>
          </w:p>
          <w:p w14:paraId="5D0679A6" w14:textId="1EF516F9" w:rsidR="00543226" w:rsidRPr="00543226" w:rsidRDefault="00543226" w:rsidP="00543226">
            <w:pPr>
              <w:pStyle w:val="ListParagraph"/>
              <w:keepNext/>
              <w:numPr>
                <w:ilvl w:val="0"/>
                <w:numId w:val="15"/>
              </w:numPr>
              <w:tabs>
                <w:tab w:val="clear" w:pos="567"/>
                <w:tab w:val="clear" w:pos="1134"/>
                <w:tab w:val="clear" w:pos="1701"/>
                <w:tab w:val="clear" w:pos="2268"/>
              </w:tabs>
              <w:spacing w:before="40" w:after="40"/>
              <w:jc w:val="left"/>
              <w:rPr>
                <w:sz w:val="20"/>
                <w:szCs w:val="20"/>
                <w:lang w:val="fr-FR"/>
              </w:rPr>
            </w:pPr>
            <w:r w:rsidRPr="00543226">
              <w:rPr>
                <w:sz w:val="20"/>
                <w:szCs w:val="20"/>
                <w:lang w:val="fr-FR"/>
              </w:rPr>
              <w:t xml:space="preserve">Information de séquençage numérique sur les ressources génétiques, </w:t>
            </w:r>
            <w:r w:rsidR="008E7ADC">
              <w:rPr>
                <w:sz w:val="20"/>
                <w:szCs w:val="20"/>
                <w:lang w:val="fr-FR"/>
              </w:rPr>
              <w:t>notamment</w:t>
            </w:r>
            <w:r w:rsidRPr="00543226">
              <w:rPr>
                <w:sz w:val="20"/>
                <w:szCs w:val="20"/>
                <w:lang w:val="fr-FR"/>
              </w:rPr>
              <w:t xml:space="preserve"> un examen de l</w:t>
            </w:r>
            <w:r w:rsidR="002D22B6">
              <w:rPr>
                <w:sz w:val="20"/>
                <w:szCs w:val="20"/>
                <w:lang w:val="fr-FR"/>
              </w:rPr>
              <w:t>’</w:t>
            </w:r>
            <w:r w:rsidRPr="00543226">
              <w:rPr>
                <w:sz w:val="20"/>
                <w:szCs w:val="20"/>
                <w:lang w:val="fr-FR"/>
              </w:rPr>
              <w:t>efficacité du mécanisme multilatéral de partage juste et équitable des avantages découlant de l</w:t>
            </w:r>
            <w:r w:rsidR="002D22B6">
              <w:rPr>
                <w:sz w:val="20"/>
                <w:szCs w:val="20"/>
                <w:lang w:val="fr-FR"/>
              </w:rPr>
              <w:t>’</w:t>
            </w:r>
            <w:r w:rsidRPr="00543226">
              <w:rPr>
                <w:sz w:val="20"/>
                <w:szCs w:val="20"/>
                <w:lang w:val="fr-FR"/>
              </w:rPr>
              <w:t>utilisation de l</w:t>
            </w:r>
            <w:r w:rsidR="002D22B6">
              <w:rPr>
                <w:sz w:val="20"/>
                <w:szCs w:val="20"/>
                <w:lang w:val="fr-FR"/>
              </w:rPr>
              <w:t>’</w:t>
            </w:r>
            <w:r w:rsidRPr="00543226">
              <w:rPr>
                <w:sz w:val="20"/>
                <w:szCs w:val="20"/>
                <w:lang w:val="fr-FR"/>
              </w:rPr>
              <w:t>information de séquençage numérique sur les ressources génétiques, notamment le Fonds de Cali</w:t>
            </w:r>
          </w:p>
          <w:p w14:paraId="5C75AD45" w14:textId="1D763521" w:rsidR="00543226" w:rsidRPr="00543226" w:rsidRDefault="00543226" w:rsidP="00543226">
            <w:pPr>
              <w:pStyle w:val="ListParagraph"/>
              <w:keepNext/>
              <w:numPr>
                <w:ilvl w:val="0"/>
                <w:numId w:val="15"/>
              </w:numPr>
              <w:tabs>
                <w:tab w:val="clear" w:pos="567"/>
                <w:tab w:val="clear" w:pos="1134"/>
                <w:tab w:val="clear" w:pos="1701"/>
                <w:tab w:val="clear" w:pos="2268"/>
              </w:tabs>
              <w:spacing w:before="40" w:after="40"/>
              <w:jc w:val="left"/>
              <w:rPr>
                <w:rFonts w:eastAsia="Times New Roman"/>
                <w:sz w:val="20"/>
                <w:szCs w:val="20"/>
                <w:lang w:val="fr-FR"/>
              </w:rPr>
            </w:pPr>
            <w:r w:rsidRPr="00543226">
              <w:rPr>
                <w:snapToGrid w:val="0"/>
                <w:sz w:val="20"/>
                <w:szCs w:val="20"/>
                <w:lang w:val="fr-FR"/>
              </w:rPr>
              <w:lastRenderedPageBreak/>
              <w:t xml:space="preserve">Examen final </w:t>
            </w:r>
            <w:r w:rsidRPr="00543226">
              <w:rPr>
                <w:sz w:val="20"/>
                <w:szCs w:val="20"/>
                <w:lang w:val="fr-FR"/>
              </w:rPr>
              <w:t>et suivi du Plan d</w:t>
            </w:r>
            <w:r w:rsidR="002D22B6">
              <w:rPr>
                <w:sz w:val="20"/>
                <w:szCs w:val="20"/>
                <w:lang w:val="fr-FR"/>
              </w:rPr>
              <w:t>’</w:t>
            </w:r>
            <w:r w:rsidRPr="00543226">
              <w:rPr>
                <w:sz w:val="20"/>
                <w:szCs w:val="20"/>
                <w:lang w:val="fr-FR"/>
              </w:rPr>
              <w:t>action pour l</w:t>
            </w:r>
            <w:r w:rsidR="002D22B6">
              <w:rPr>
                <w:sz w:val="20"/>
                <w:szCs w:val="20"/>
                <w:lang w:val="fr-FR"/>
              </w:rPr>
              <w:t>’</w:t>
            </w:r>
            <w:r w:rsidRPr="00543226">
              <w:rPr>
                <w:sz w:val="20"/>
                <w:szCs w:val="20"/>
                <w:lang w:val="fr-FR"/>
              </w:rPr>
              <w:t>égalité des sexes (2023-2030)</w:t>
            </w:r>
            <w:r w:rsidR="008E7ADC" w:rsidRPr="00635540">
              <w:rPr>
                <w:rStyle w:val="FootnoteReference"/>
                <w:i/>
                <w:iCs/>
                <w:sz w:val="20"/>
                <w:szCs w:val="20"/>
                <w:lang w:val="fr-FR"/>
              </w:rPr>
              <w:footnoteReference w:customMarkFollows="1" w:id="372"/>
              <w:t>c</w:t>
            </w:r>
            <w:r w:rsidRPr="00543226">
              <w:rPr>
                <w:sz w:val="20"/>
                <w:szCs w:val="20"/>
                <w:lang w:val="fr-FR"/>
              </w:rPr>
              <w:t>, de la stratégie de mobilisation des ressources pour la période 2025-2030</w:t>
            </w:r>
            <w:r w:rsidR="00635540" w:rsidRPr="00635540">
              <w:rPr>
                <w:rStyle w:val="FootnoteReference"/>
                <w:i/>
                <w:iCs/>
                <w:sz w:val="20"/>
                <w:szCs w:val="20"/>
                <w:lang w:val="fr-FR"/>
              </w:rPr>
              <w:footnoteReference w:customMarkFollows="1" w:id="373"/>
              <w:t>d</w:t>
            </w:r>
            <w:r w:rsidRPr="00543226">
              <w:rPr>
                <w:sz w:val="20"/>
                <w:szCs w:val="20"/>
                <w:lang w:val="fr-FR"/>
              </w:rPr>
              <w:t>, du cadre stratégique à long terme pour le développement et le renforcement des capacités</w:t>
            </w:r>
            <w:r w:rsidR="00635540" w:rsidRPr="00635540">
              <w:rPr>
                <w:rStyle w:val="FootnoteReference"/>
                <w:i/>
                <w:iCs/>
                <w:sz w:val="20"/>
                <w:szCs w:val="20"/>
                <w:lang w:val="fr-FR"/>
              </w:rPr>
              <w:footnoteReference w:customMarkFollows="1" w:id="374"/>
              <w:t>e</w:t>
            </w:r>
            <w:r w:rsidRPr="00543226">
              <w:rPr>
                <w:sz w:val="20"/>
                <w:szCs w:val="20"/>
                <w:lang w:val="fr-FR"/>
              </w:rPr>
              <w:t xml:space="preserve"> et du programme de travail de centre d</w:t>
            </w:r>
            <w:r w:rsidR="002D22B6">
              <w:rPr>
                <w:sz w:val="20"/>
                <w:szCs w:val="20"/>
                <w:lang w:val="fr-FR"/>
              </w:rPr>
              <w:t>’</w:t>
            </w:r>
            <w:r w:rsidRPr="00543226">
              <w:rPr>
                <w:sz w:val="20"/>
                <w:szCs w:val="20"/>
                <w:lang w:val="fr-FR"/>
              </w:rPr>
              <w:t>échange pour la période 2024-2030</w:t>
            </w:r>
            <w:r w:rsidR="00635540" w:rsidRPr="00635540">
              <w:rPr>
                <w:rStyle w:val="FootnoteReference"/>
                <w:sz w:val="20"/>
                <w:szCs w:val="20"/>
                <w:lang w:val="fr-FR"/>
              </w:rPr>
              <w:footnoteReference w:customMarkFollows="1" w:id="375"/>
              <w:t>f</w:t>
            </w:r>
          </w:p>
          <w:p w14:paraId="29851359" w14:textId="28F39FCC" w:rsidR="00543226" w:rsidRPr="00543226" w:rsidRDefault="00543226" w:rsidP="00543226">
            <w:pPr>
              <w:pStyle w:val="ListParagraph"/>
              <w:keepNext/>
              <w:numPr>
                <w:ilvl w:val="0"/>
                <w:numId w:val="15"/>
              </w:numPr>
              <w:tabs>
                <w:tab w:val="clear" w:pos="567"/>
                <w:tab w:val="clear" w:pos="1134"/>
                <w:tab w:val="clear" w:pos="1701"/>
                <w:tab w:val="clear" w:pos="2268"/>
              </w:tabs>
              <w:spacing w:before="40" w:after="40"/>
              <w:jc w:val="left"/>
              <w:rPr>
                <w:rFonts w:eastAsia="Times New Roman"/>
                <w:sz w:val="20"/>
                <w:szCs w:val="20"/>
                <w:lang w:val="fr-FR"/>
              </w:rPr>
            </w:pPr>
            <w:r w:rsidRPr="00543226">
              <w:rPr>
                <w:sz w:val="20"/>
                <w:szCs w:val="20"/>
                <w:lang w:val="fr-FR"/>
              </w:rPr>
              <w:t>Mise à jour sur les autres questions relatives aux mécanismes d</w:t>
            </w:r>
            <w:r w:rsidR="002D22B6">
              <w:rPr>
                <w:sz w:val="20"/>
                <w:szCs w:val="20"/>
                <w:lang w:val="fr-FR"/>
              </w:rPr>
              <w:t>’</w:t>
            </w:r>
            <w:r w:rsidRPr="00543226">
              <w:rPr>
                <w:sz w:val="20"/>
                <w:szCs w:val="20"/>
                <w:lang w:val="fr-FR"/>
              </w:rPr>
              <w:t>appui à la mise en œuvre</w:t>
            </w:r>
          </w:p>
          <w:p w14:paraId="71440AA8" w14:textId="782DDE0D" w:rsidR="00543226" w:rsidRPr="00543226" w:rsidRDefault="00543226" w:rsidP="00543226">
            <w:pPr>
              <w:pStyle w:val="ListParagraph"/>
              <w:keepNext/>
              <w:numPr>
                <w:ilvl w:val="0"/>
                <w:numId w:val="15"/>
              </w:numPr>
              <w:tabs>
                <w:tab w:val="clear" w:pos="567"/>
                <w:tab w:val="clear" w:pos="1134"/>
                <w:tab w:val="clear" w:pos="1701"/>
                <w:tab w:val="clear" w:pos="2268"/>
              </w:tabs>
              <w:spacing w:before="40" w:after="40"/>
              <w:jc w:val="left"/>
              <w:rPr>
                <w:rFonts w:eastAsia="Times New Roman"/>
                <w:sz w:val="20"/>
                <w:szCs w:val="20"/>
                <w:lang w:val="fr-FR"/>
              </w:rPr>
            </w:pPr>
            <w:r w:rsidRPr="00543226">
              <w:rPr>
                <w:sz w:val="20"/>
                <w:szCs w:val="20"/>
                <w:lang w:val="fr-FR"/>
              </w:rPr>
              <w:t>Questions relatives à l</w:t>
            </w:r>
            <w:r w:rsidR="002D22B6">
              <w:rPr>
                <w:sz w:val="20"/>
                <w:szCs w:val="20"/>
                <w:lang w:val="fr-FR"/>
              </w:rPr>
              <w:t>’</w:t>
            </w:r>
            <w:r w:rsidRPr="00543226">
              <w:rPr>
                <w:sz w:val="20"/>
                <w:szCs w:val="20"/>
                <w:lang w:val="fr-FR"/>
              </w:rPr>
              <w:t>article 8 j) et d</w:t>
            </w:r>
            <w:r w:rsidR="002D22B6">
              <w:rPr>
                <w:sz w:val="20"/>
                <w:szCs w:val="20"/>
                <w:lang w:val="fr-FR"/>
              </w:rPr>
              <w:t>’</w:t>
            </w:r>
            <w:r w:rsidRPr="00543226">
              <w:rPr>
                <w:sz w:val="20"/>
                <w:szCs w:val="20"/>
                <w:lang w:val="fr-FR"/>
              </w:rPr>
              <w:t>autres dispositions de la Convention sur la diversité biologique relatives aux peuples autochtones et communautés locales, y compris l</w:t>
            </w:r>
            <w:r w:rsidR="002D22B6">
              <w:rPr>
                <w:sz w:val="20"/>
                <w:szCs w:val="20"/>
                <w:lang w:val="fr-FR"/>
              </w:rPr>
              <w:t>’</w:t>
            </w:r>
            <w:r w:rsidRPr="00543226">
              <w:rPr>
                <w:sz w:val="20"/>
                <w:szCs w:val="20"/>
                <w:lang w:val="fr-FR"/>
              </w:rPr>
              <w:t>examen, la révision et la mise à jour du programme de travail, pour la période au-delà de 2030</w:t>
            </w:r>
          </w:p>
          <w:p w14:paraId="5A59BA41" w14:textId="77777777" w:rsidR="00543226" w:rsidRPr="00543226" w:rsidRDefault="00543226" w:rsidP="00543226">
            <w:pPr>
              <w:pStyle w:val="ListParagraph"/>
              <w:keepNext/>
              <w:numPr>
                <w:ilvl w:val="0"/>
                <w:numId w:val="15"/>
              </w:numPr>
              <w:tabs>
                <w:tab w:val="clear" w:pos="567"/>
                <w:tab w:val="clear" w:pos="1134"/>
                <w:tab w:val="clear" w:pos="1701"/>
                <w:tab w:val="clear" w:pos="2268"/>
              </w:tabs>
              <w:jc w:val="left"/>
              <w:rPr>
                <w:sz w:val="20"/>
                <w:szCs w:val="20"/>
                <w:lang w:val="fr-FR"/>
              </w:rPr>
            </w:pPr>
            <w:r w:rsidRPr="00543226">
              <w:rPr>
                <w:sz w:val="20"/>
                <w:szCs w:val="20"/>
                <w:lang w:val="fr-FR"/>
              </w:rPr>
              <w:t>Communication, éducation et sensibilisation du public</w:t>
            </w:r>
          </w:p>
          <w:p w14:paraId="3F4B26C1" w14:textId="77777777" w:rsidR="00543226" w:rsidRPr="00543226" w:rsidRDefault="00543226" w:rsidP="00FB1FF9">
            <w:pPr>
              <w:pStyle w:val="ListParagraph"/>
              <w:keepNext/>
              <w:tabs>
                <w:tab w:val="clear" w:pos="567"/>
                <w:tab w:val="clear" w:pos="1134"/>
                <w:tab w:val="clear" w:pos="1701"/>
                <w:tab w:val="clear" w:pos="2268"/>
              </w:tabs>
              <w:spacing w:before="40" w:after="40"/>
              <w:jc w:val="left"/>
              <w:rPr>
                <w:rFonts w:eastAsia="Times New Roman"/>
                <w:sz w:val="20"/>
                <w:szCs w:val="20"/>
                <w:lang w:val="fr-FR"/>
              </w:rPr>
            </w:pPr>
          </w:p>
          <w:p w14:paraId="411A9D78" w14:textId="01B8B62E" w:rsidR="00543226" w:rsidRPr="00543226" w:rsidRDefault="00543226" w:rsidP="00FB1FF9">
            <w:pPr>
              <w:keepNext/>
              <w:spacing w:before="40" w:after="40"/>
              <w:jc w:val="left"/>
              <w:rPr>
                <w:b/>
                <w:bCs/>
                <w:sz w:val="20"/>
                <w:szCs w:val="20"/>
                <w:lang w:val="fr-FR"/>
              </w:rPr>
            </w:pPr>
            <w:r w:rsidRPr="00543226">
              <w:rPr>
                <w:b/>
                <w:bCs/>
                <w:sz w:val="20"/>
                <w:szCs w:val="20"/>
                <w:lang w:val="fr-FR"/>
              </w:rPr>
              <w:t>Besoins scientifiques et techniques en vue d</w:t>
            </w:r>
            <w:r w:rsidR="002D22B6">
              <w:rPr>
                <w:b/>
                <w:bCs/>
                <w:sz w:val="20"/>
                <w:szCs w:val="20"/>
                <w:lang w:val="fr-FR"/>
              </w:rPr>
              <w:t>’</w:t>
            </w:r>
            <w:r w:rsidRPr="00543226">
              <w:rPr>
                <w:b/>
                <w:bCs/>
                <w:sz w:val="20"/>
                <w:szCs w:val="20"/>
                <w:lang w:val="fr-FR"/>
              </w:rPr>
              <w:t xml:space="preserve">appuyer la mise en œuvre du Cadre mondial de la biodiversité de Kunming-Montréal </w:t>
            </w:r>
          </w:p>
          <w:p w14:paraId="3517D8E4" w14:textId="77777777" w:rsidR="00543226" w:rsidRPr="00543226" w:rsidRDefault="00543226" w:rsidP="00543226">
            <w:pPr>
              <w:pStyle w:val="ListParagraph"/>
              <w:keepNext/>
              <w:numPr>
                <w:ilvl w:val="0"/>
                <w:numId w:val="15"/>
              </w:numPr>
              <w:tabs>
                <w:tab w:val="clear" w:pos="567"/>
                <w:tab w:val="clear" w:pos="1134"/>
                <w:tab w:val="clear" w:pos="1701"/>
                <w:tab w:val="clear" w:pos="2268"/>
              </w:tabs>
              <w:spacing w:before="40" w:after="40"/>
              <w:jc w:val="left"/>
              <w:rPr>
                <w:sz w:val="20"/>
                <w:szCs w:val="20"/>
                <w:lang w:val="fr-FR"/>
              </w:rPr>
            </w:pPr>
            <w:r w:rsidRPr="00543226">
              <w:rPr>
                <w:sz w:val="20"/>
                <w:szCs w:val="20"/>
                <w:lang w:val="fr-FR"/>
              </w:rPr>
              <w:t xml:space="preserve">Examen et analyse stratégiques du programme de travail </w:t>
            </w:r>
          </w:p>
          <w:p w14:paraId="6EE86390" w14:textId="77777777" w:rsidR="00543226" w:rsidRPr="00543226" w:rsidRDefault="00543226" w:rsidP="00543226">
            <w:pPr>
              <w:pStyle w:val="ListParagraph"/>
              <w:keepNext/>
              <w:numPr>
                <w:ilvl w:val="0"/>
                <w:numId w:val="15"/>
              </w:numPr>
              <w:tabs>
                <w:tab w:val="clear" w:pos="567"/>
                <w:tab w:val="left" w:pos="789"/>
              </w:tabs>
              <w:spacing w:before="40" w:after="40"/>
              <w:jc w:val="left"/>
              <w:rPr>
                <w:sz w:val="20"/>
                <w:szCs w:val="20"/>
                <w:lang w:val="fr-FR"/>
              </w:rPr>
            </w:pPr>
            <w:r w:rsidRPr="00543226">
              <w:rPr>
                <w:sz w:val="20"/>
                <w:szCs w:val="20"/>
                <w:lang w:val="fr-FR"/>
              </w:rPr>
              <w:t>Examen de la deuxième évaluation mondiale de la biodiversité et des services écosystémiques de la Plateforme intergouvernementale scientifique et politique sur la biodiversité et les services écosystémiques</w:t>
            </w:r>
          </w:p>
          <w:p w14:paraId="6440891D" w14:textId="77777777" w:rsidR="00543226" w:rsidRPr="00E117A7" w:rsidRDefault="00543226" w:rsidP="00543226">
            <w:pPr>
              <w:pStyle w:val="ListParagraph"/>
              <w:keepNext/>
              <w:numPr>
                <w:ilvl w:val="0"/>
                <w:numId w:val="15"/>
              </w:numPr>
              <w:tabs>
                <w:tab w:val="clear" w:pos="567"/>
                <w:tab w:val="clear" w:pos="1134"/>
                <w:tab w:val="clear" w:pos="1701"/>
                <w:tab w:val="clear" w:pos="2268"/>
              </w:tabs>
              <w:spacing w:before="40" w:after="40"/>
              <w:jc w:val="left"/>
              <w:rPr>
                <w:sz w:val="20"/>
                <w:szCs w:val="20"/>
              </w:rPr>
            </w:pPr>
            <w:r>
              <w:rPr>
                <w:sz w:val="20"/>
                <w:szCs w:val="20"/>
              </w:rPr>
              <w:t>Biologie de synthèse</w:t>
            </w:r>
          </w:p>
          <w:p w14:paraId="1AD91CD7" w14:textId="77777777" w:rsidR="00543226" w:rsidRPr="00543226" w:rsidRDefault="00543226" w:rsidP="00543226">
            <w:pPr>
              <w:pStyle w:val="ListParagraph"/>
              <w:keepNext/>
              <w:numPr>
                <w:ilvl w:val="0"/>
                <w:numId w:val="15"/>
              </w:numPr>
              <w:tabs>
                <w:tab w:val="clear" w:pos="567"/>
                <w:tab w:val="clear" w:pos="1134"/>
                <w:tab w:val="clear" w:pos="1701"/>
                <w:tab w:val="clear" w:pos="2268"/>
              </w:tabs>
              <w:spacing w:before="40" w:after="40"/>
              <w:jc w:val="left"/>
              <w:rPr>
                <w:sz w:val="20"/>
                <w:szCs w:val="20"/>
                <w:lang w:val="fr-FR"/>
              </w:rPr>
            </w:pPr>
            <w:r w:rsidRPr="00543226">
              <w:rPr>
                <w:sz w:val="20"/>
                <w:szCs w:val="20"/>
                <w:lang w:val="fr-FR"/>
              </w:rPr>
              <w:t>Gestion durable de la faune sauvage</w:t>
            </w:r>
          </w:p>
          <w:p w14:paraId="16342EE3" w14:textId="77777777" w:rsidR="00543226" w:rsidRDefault="00543226" w:rsidP="00543226">
            <w:pPr>
              <w:pStyle w:val="ListParagraph"/>
              <w:keepNext/>
              <w:numPr>
                <w:ilvl w:val="0"/>
                <w:numId w:val="15"/>
              </w:numPr>
              <w:tabs>
                <w:tab w:val="clear" w:pos="567"/>
                <w:tab w:val="clear" w:pos="1134"/>
                <w:tab w:val="clear" w:pos="1701"/>
                <w:tab w:val="clear" w:pos="2268"/>
              </w:tabs>
              <w:suppressAutoHyphens/>
              <w:autoSpaceDN w:val="0"/>
              <w:spacing w:before="40" w:after="40"/>
              <w:contextualSpacing w:val="0"/>
              <w:jc w:val="left"/>
              <w:textAlignment w:val="baseline"/>
            </w:pPr>
            <w:r>
              <w:rPr>
                <w:sz w:val="20"/>
                <w:szCs w:val="20"/>
              </w:rPr>
              <w:t xml:space="preserve">Biodiversité et changements climatiques </w:t>
            </w:r>
          </w:p>
          <w:p w14:paraId="6AF77894" w14:textId="77777777" w:rsidR="00543226" w:rsidRDefault="00543226" w:rsidP="00543226">
            <w:pPr>
              <w:pStyle w:val="ListParagraph"/>
              <w:keepNext/>
              <w:numPr>
                <w:ilvl w:val="0"/>
                <w:numId w:val="15"/>
              </w:numPr>
              <w:tabs>
                <w:tab w:val="clear" w:pos="567"/>
                <w:tab w:val="clear" w:pos="1134"/>
                <w:tab w:val="clear" w:pos="1701"/>
                <w:tab w:val="clear" w:pos="2268"/>
              </w:tabs>
              <w:spacing w:before="40" w:after="40"/>
              <w:jc w:val="left"/>
              <w:rPr>
                <w:sz w:val="20"/>
                <w:szCs w:val="20"/>
              </w:rPr>
            </w:pPr>
            <w:r>
              <w:rPr>
                <w:sz w:val="20"/>
                <w:szCs w:val="20"/>
              </w:rPr>
              <w:t>Biodiversité marine et côtière</w:t>
            </w:r>
          </w:p>
          <w:p w14:paraId="32D9B5DC" w14:textId="77777777" w:rsidR="00543226" w:rsidRDefault="00543226" w:rsidP="00543226">
            <w:pPr>
              <w:pStyle w:val="ListParagraph"/>
              <w:keepNext/>
              <w:numPr>
                <w:ilvl w:val="0"/>
                <w:numId w:val="15"/>
              </w:numPr>
              <w:tabs>
                <w:tab w:val="clear" w:pos="567"/>
                <w:tab w:val="clear" w:pos="1134"/>
                <w:tab w:val="clear" w:pos="1701"/>
                <w:tab w:val="clear" w:pos="2268"/>
              </w:tabs>
              <w:suppressAutoHyphens/>
              <w:autoSpaceDN w:val="0"/>
              <w:spacing w:before="40" w:after="40"/>
              <w:contextualSpacing w:val="0"/>
              <w:jc w:val="left"/>
              <w:textAlignment w:val="baseline"/>
            </w:pPr>
            <w:r>
              <w:rPr>
                <w:sz w:val="20"/>
                <w:szCs w:val="20"/>
              </w:rPr>
              <w:t>Biodiversité et agriculture</w:t>
            </w:r>
          </w:p>
          <w:p w14:paraId="65228892" w14:textId="77777777" w:rsidR="00543226" w:rsidRPr="00E117A7" w:rsidRDefault="00543226" w:rsidP="00FB1FF9">
            <w:pPr>
              <w:pStyle w:val="ListParagraph"/>
              <w:keepNext/>
              <w:tabs>
                <w:tab w:val="clear" w:pos="567"/>
                <w:tab w:val="clear" w:pos="1134"/>
                <w:tab w:val="clear" w:pos="1701"/>
                <w:tab w:val="clear" w:pos="2268"/>
              </w:tabs>
              <w:spacing w:before="40" w:after="40"/>
              <w:jc w:val="left"/>
              <w:rPr>
                <w:sz w:val="20"/>
                <w:szCs w:val="20"/>
              </w:rPr>
            </w:pPr>
          </w:p>
          <w:p w14:paraId="78DE2619" w14:textId="705865B5" w:rsidR="00543226" w:rsidRPr="00543226" w:rsidRDefault="00543226" w:rsidP="00FB1FF9">
            <w:pPr>
              <w:keepNext/>
              <w:spacing w:before="40" w:after="40"/>
              <w:ind w:left="360" w:hanging="360"/>
              <w:jc w:val="left"/>
              <w:rPr>
                <w:sz w:val="20"/>
                <w:szCs w:val="20"/>
                <w:lang w:val="fr-FR"/>
              </w:rPr>
            </w:pPr>
            <w:r w:rsidRPr="00543226">
              <w:rPr>
                <w:b/>
                <w:bCs/>
                <w:sz w:val="20"/>
                <w:szCs w:val="20"/>
                <w:lang w:val="fr-FR"/>
              </w:rPr>
              <w:t xml:space="preserve">Processus au titre de la Convention et </w:t>
            </w:r>
            <w:r w:rsidR="0068459A">
              <w:rPr>
                <w:b/>
                <w:bCs/>
                <w:sz w:val="20"/>
                <w:szCs w:val="20"/>
                <w:lang w:val="fr-FR"/>
              </w:rPr>
              <w:t>de ses protocoles</w:t>
            </w:r>
          </w:p>
          <w:p w14:paraId="7D687DD8" w14:textId="5BFC030D" w:rsidR="00543226" w:rsidRPr="00543226" w:rsidRDefault="00543226" w:rsidP="00543226">
            <w:pPr>
              <w:pStyle w:val="ListParagraph"/>
              <w:keepNext/>
              <w:numPr>
                <w:ilvl w:val="0"/>
                <w:numId w:val="15"/>
              </w:numPr>
              <w:tabs>
                <w:tab w:val="clear" w:pos="567"/>
                <w:tab w:val="left" w:pos="647"/>
              </w:tabs>
              <w:spacing w:before="40" w:after="40"/>
              <w:jc w:val="left"/>
              <w:rPr>
                <w:sz w:val="20"/>
                <w:szCs w:val="20"/>
                <w:lang w:val="fr-FR"/>
              </w:rPr>
            </w:pPr>
            <w:r w:rsidRPr="00543226">
              <w:rPr>
                <w:sz w:val="20"/>
                <w:szCs w:val="20"/>
                <w:lang w:val="fr-FR"/>
              </w:rPr>
              <w:t>Questions relatives à l</w:t>
            </w:r>
            <w:r w:rsidR="002D22B6">
              <w:rPr>
                <w:sz w:val="20"/>
                <w:szCs w:val="20"/>
                <w:lang w:val="fr-FR"/>
              </w:rPr>
              <w:t>’</w:t>
            </w:r>
            <w:r w:rsidRPr="00543226">
              <w:rPr>
                <w:sz w:val="20"/>
                <w:szCs w:val="20"/>
                <w:lang w:val="fr-FR"/>
              </w:rPr>
              <w:t xml:space="preserve">efficacité des processus de la Convention et </w:t>
            </w:r>
            <w:r w:rsidR="00F810C0">
              <w:rPr>
                <w:sz w:val="20"/>
                <w:szCs w:val="20"/>
                <w:lang w:val="fr-FR"/>
              </w:rPr>
              <w:t>ses protocoles</w:t>
            </w:r>
          </w:p>
        </w:tc>
      </w:tr>
    </w:tbl>
    <w:p w14:paraId="170B0AA9" w14:textId="32ACC681" w:rsidR="00543226" w:rsidRPr="00543226" w:rsidRDefault="00543226" w:rsidP="00543226">
      <w:pPr>
        <w:pStyle w:val="CBDNormalNoNumber"/>
        <w:spacing w:before="120"/>
        <w:rPr>
          <w:bCs/>
          <w:sz w:val="20"/>
          <w:szCs w:val="16"/>
          <w:lang w:val="fr-FR"/>
        </w:rPr>
      </w:pPr>
      <w:r w:rsidRPr="00543226">
        <w:rPr>
          <w:bCs/>
          <w:i/>
          <w:iCs/>
          <w:sz w:val="20"/>
          <w:szCs w:val="16"/>
          <w:lang w:val="fr-FR"/>
        </w:rPr>
        <w:lastRenderedPageBreak/>
        <w:t>Note</w:t>
      </w:r>
      <w:r w:rsidR="00142771">
        <w:rPr>
          <w:bCs/>
          <w:sz w:val="20"/>
          <w:szCs w:val="16"/>
          <w:lang w:val="fr-FR"/>
        </w:rPr>
        <w:t xml:space="preserve"> :</w:t>
      </w:r>
      <w:r w:rsidRPr="00543226">
        <w:rPr>
          <w:bCs/>
          <w:sz w:val="20"/>
          <w:szCs w:val="16"/>
          <w:lang w:val="fr-FR"/>
        </w:rPr>
        <w:t xml:space="preserve"> Se reporter à l</w:t>
      </w:r>
      <w:r w:rsidR="002D22B6">
        <w:rPr>
          <w:bCs/>
          <w:sz w:val="20"/>
          <w:szCs w:val="16"/>
          <w:lang w:val="fr-FR"/>
        </w:rPr>
        <w:t>’</w:t>
      </w:r>
      <w:r w:rsidRPr="00543226">
        <w:rPr>
          <w:bCs/>
          <w:sz w:val="20"/>
          <w:szCs w:val="16"/>
          <w:lang w:val="fr-FR"/>
        </w:rPr>
        <w:t>annexe du document</w:t>
      </w:r>
      <w:r w:rsidR="00E87AF4">
        <w:rPr>
          <w:bCs/>
          <w:sz w:val="20"/>
          <w:szCs w:val="16"/>
          <w:lang w:val="fr-FR"/>
        </w:rPr>
        <w:t xml:space="preserve"> </w:t>
      </w:r>
      <w:r w:rsidRPr="00543226">
        <w:rPr>
          <w:bCs/>
          <w:sz w:val="20"/>
          <w:szCs w:val="16"/>
          <w:lang w:val="fr-FR"/>
        </w:rPr>
        <w:t>CBD/COP/17/8 pour voir un résumé des décisions et recommandations pertinentes.</w:t>
      </w:r>
    </w:p>
    <w:p w14:paraId="1DA4C605" w14:textId="77777777" w:rsidR="00543226" w:rsidRPr="00543226" w:rsidRDefault="00543226" w:rsidP="00543226">
      <w:pPr>
        <w:tabs>
          <w:tab w:val="clear" w:pos="567"/>
          <w:tab w:val="clear" w:pos="1134"/>
          <w:tab w:val="clear" w:pos="1701"/>
          <w:tab w:val="clear" w:pos="2268"/>
        </w:tabs>
        <w:jc w:val="left"/>
        <w:rPr>
          <w:b/>
          <w:bCs/>
          <w:lang w:val="fr-FR"/>
        </w:rPr>
      </w:pPr>
    </w:p>
    <w:p w14:paraId="1B134724" w14:textId="77777777" w:rsidR="00543226" w:rsidRPr="00240C16" w:rsidRDefault="00543226">
      <w:pPr>
        <w:tabs>
          <w:tab w:val="clear" w:pos="567"/>
          <w:tab w:val="clear" w:pos="1134"/>
          <w:tab w:val="clear" w:pos="1701"/>
          <w:tab w:val="clear" w:pos="2268"/>
        </w:tabs>
        <w:jc w:val="left"/>
        <w:rPr>
          <w:rFonts w:ascii="Times New Roman Bold" w:hAnsi="Times New Roman Bold" w:cs="Times New Roman Bold" w:hint="eastAsia"/>
          <w:b/>
          <w:sz w:val="26"/>
          <w:szCs w:val="26"/>
          <w:lang w:val="fr-FR"/>
        </w:rPr>
      </w:pPr>
      <w:bookmarkStart w:id="160" w:name="_Toc241071570"/>
      <w:bookmarkStart w:id="161" w:name="_Toc241486259"/>
      <w:bookmarkStart w:id="162" w:name="_Toc241589693"/>
      <w:r w:rsidRPr="00240C16">
        <w:rPr>
          <w:rFonts w:hint="eastAsia"/>
          <w:sz w:val="26"/>
          <w:szCs w:val="26"/>
          <w:lang w:val="fr-FR"/>
        </w:rPr>
        <w:br w:type="page"/>
      </w:r>
    </w:p>
    <w:p w14:paraId="5724F1BE" w14:textId="216AD8FE" w:rsidR="00792A18" w:rsidRPr="00543226" w:rsidRDefault="0012640A" w:rsidP="00F51A14">
      <w:pPr>
        <w:pStyle w:val="CBDAgendaItem"/>
        <w:rPr>
          <w:rFonts w:hint="eastAsia"/>
          <w:sz w:val="26"/>
          <w:szCs w:val="26"/>
          <w:lang w:val="fr-FR"/>
        </w:rPr>
      </w:pPr>
      <w:r w:rsidRPr="00543226">
        <w:rPr>
          <w:sz w:val="26"/>
          <w:szCs w:val="26"/>
          <w:lang w:val="fr-FR"/>
        </w:rPr>
        <w:lastRenderedPageBreak/>
        <w:t>Points</w:t>
      </w:r>
      <w:r w:rsidR="00792A18" w:rsidRPr="00543226">
        <w:rPr>
          <w:sz w:val="26"/>
          <w:szCs w:val="26"/>
          <w:lang w:val="fr-FR"/>
        </w:rPr>
        <w:t xml:space="preserve"> 21 </w:t>
      </w:r>
      <w:r w:rsidRPr="00543226">
        <w:rPr>
          <w:sz w:val="26"/>
          <w:szCs w:val="26"/>
          <w:lang w:val="fr-FR"/>
        </w:rPr>
        <w:t xml:space="preserve">à </w:t>
      </w:r>
      <w:r w:rsidR="0026530F" w:rsidRPr="00543226">
        <w:rPr>
          <w:sz w:val="26"/>
          <w:szCs w:val="26"/>
          <w:lang w:val="fr-FR"/>
        </w:rPr>
        <w:t>23</w:t>
      </w:r>
      <w:bookmarkEnd w:id="160"/>
      <w:bookmarkEnd w:id="161"/>
      <w:bookmarkEnd w:id="162"/>
    </w:p>
    <w:p w14:paraId="715E5CB7" w14:textId="11603DCA" w:rsidR="00E94DCF" w:rsidRDefault="00543226" w:rsidP="00E94DCF">
      <w:pPr>
        <w:pStyle w:val="CBDNormalNumber"/>
        <w:numPr>
          <w:ilvl w:val="0"/>
          <w:numId w:val="0"/>
        </w:numPr>
        <w:ind w:left="567"/>
        <w:rPr>
          <w:lang w:val="fr-FR"/>
        </w:rPr>
      </w:pPr>
      <w:r w:rsidRPr="00FB1FF9">
        <w:rPr>
          <w:lang w:val="fr-FR"/>
        </w:rPr>
        <w:t>Aucun projet de déc</w:t>
      </w:r>
      <w:r>
        <w:rPr>
          <w:lang w:val="fr-FR"/>
        </w:rPr>
        <w:t>i</w:t>
      </w:r>
      <w:r w:rsidRPr="00FB1FF9">
        <w:rPr>
          <w:lang w:val="fr-FR"/>
        </w:rPr>
        <w:t>sion n</w:t>
      </w:r>
      <w:r w:rsidR="002D22B6">
        <w:rPr>
          <w:lang w:val="fr-FR"/>
        </w:rPr>
        <w:t>’</w:t>
      </w:r>
      <w:r w:rsidRPr="00FB1FF9">
        <w:rPr>
          <w:lang w:val="fr-FR"/>
        </w:rPr>
        <w:t>est envisag</w:t>
      </w:r>
      <w:r>
        <w:rPr>
          <w:lang w:val="fr-FR"/>
        </w:rPr>
        <w:t>é</w:t>
      </w:r>
      <w:r w:rsidRPr="00FB1FF9">
        <w:rPr>
          <w:lang w:val="fr-FR"/>
        </w:rPr>
        <w:t xml:space="preserve"> au titre des points </w:t>
      </w:r>
      <w:r>
        <w:rPr>
          <w:lang w:val="fr-FR"/>
        </w:rPr>
        <w:t xml:space="preserve">21 </w:t>
      </w:r>
      <w:r w:rsidRPr="00FB1FF9">
        <w:rPr>
          <w:lang w:val="fr-FR"/>
        </w:rPr>
        <w:t>à 2</w:t>
      </w:r>
      <w:r>
        <w:rPr>
          <w:lang w:val="fr-FR"/>
        </w:rPr>
        <w:t>3</w:t>
      </w:r>
      <w:r w:rsidRPr="00FB1FF9">
        <w:rPr>
          <w:lang w:val="fr-FR"/>
        </w:rPr>
        <w:t>, compte tenu de l</w:t>
      </w:r>
      <w:r w:rsidR="00E94DCF">
        <w:rPr>
          <w:lang w:val="fr-FR"/>
        </w:rPr>
        <w:t>eur</w:t>
      </w:r>
      <w:r w:rsidRPr="00FB1FF9">
        <w:rPr>
          <w:lang w:val="fr-FR"/>
        </w:rPr>
        <w:t xml:space="preserve"> nature.</w:t>
      </w:r>
      <w:r>
        <w:rPr>
          <w:lang w:val="fr-FR"/>
        </w:rPr>
        <w:t xml:space="preserve"> </w:t>
      </w:r>
      <w:r w:rsidRPr="00DD35FE">
        <w:rPr>
          <w:lang w:val="fr-FR"/>
        </w:rPr>
        <w:t>Les mesures requises de la part de la Conférence des Parties</w:t>
      </w:r>
      <w:r>
        <w:rPr>
          <w:lang w:val="fr-FR"/>
        </w:rPr>
        <w:t xml:space="preserve"> </w:t>
      </w:r>
      <w:r w:rsidRPr="00DD35FE">
        <w:rPr>
          <w:bCs/>
          <w:lang w:val="fr-FR" w:bidi="ar-SY"/>
        </w:rPr>
        <w:t>siégeant en tant que réunion des Parties au Protocole</w:t>
      </w:r>
      <w:r w:rsidR="00E94DCF">
        <w:rPr>
          <w:bCs/>
          <w:lang w:val="fr-FR" w:bidi="ar-SY"/>
        </w:rPr>
        <w:t xml:space="preserve">, concernant </w:t>
      </w:r>
      <w:r>
        <w:rPr>
          <w:bCs/>
          <w:lang w:val="fr-FR" w:bidi="ar-SY"/>
        </w:rPr>
        <w:t>ces points</w:t>
      </w:r>
      <w:r w:rsidR="00E94DCF">
        <w:rPr>
          <w:bCs/>
          <w:lang w:val="fr-FR" w:bidi="ar-SY"/>
        </w:rPr>
        <w:t xml:space="preserve">, </w:t>
      </w:r>
      <w:r w:rsidRPr="00DD35FE">
        <w:rPr>
          <w:lang w:val="fr-FR"/>
        </w:rPr>
        <w:t>figurent</w:t>
      </w:r>
      <w:r>
        <w:rPr>
          <w:lang w:val="fr-FR"/>
        </w:rPr>
        <w:t xml:space="preserve"> dans l</w:t>
      </w:r>
      <w:r w:rsidR="002D22B6">
        <w:rPr>
          <w:lang w:val="fr-FR"/>
        </w:rPr>
        <w:t>’</w:t>
      </w:r>
      <w:r>
        <w:rPr>
          <w:lang w:val="fr-FR"/>
        </w:rPr>
        <w:t xml:space="preserve">ordre du jour provisoire </w:t>
      </w:r>
      <w:r w:rsidR="00E87AF4">
        <w:rPr>
          <w:lang w:val="fr-FR"/>
        </w:rPr>
        <w:t>annoté</w:t>
      </w:r>
    </w:p>
    <w:p w14:paraId="3ADC2E26" w14:textId="0E06796A" w:rsidR="00543226" w:rsidRPr="00FB1FF9" w:rsidRDefault="00543226" w:rsidP="00543226">
      <w:pPr>
        <w:pStyle w:val="CBDNormalNumber"/>
        <w:numPr>
          <w:ilvl w:val="0"/>
          <w:numId w:val="0"/>
        </w:numPr>
        <w:ind w:left="567"/>
        <w:rPr>
          <w:lang w:val="fr-FR"/>
        </w:rPr>
      </w:pPr>
    </w:p>
    <w:p w14:paraId="585365C3" w14:textId="6A73B3AF" w:rsidR="00A111D1" w:rsidRDefault="00A111D1" w:rsidP="00F51A14">
      <w:pPr>
        <w:pStyle w:val="CBDNormalNumber"/>
        <w:numPr>
          <w:ilvl w:val="0"/>
          <w:numId w:val="0"/>
        </w:numPr>
        <w:ind w:left="567"/>
        <w:jc w:val="center"/>
      </w:pPr>
      <w:r w:rsidRPr="00A7145F">
        <w:t>__________</w:t>
      </w:r>
    </w:p>
    <w:p w14:paraId="1E0C7A36" w14:textId="77777777" w:rsidR="00896915" w:rsidRPr="00896915" w:rsidRDefault="00896915" w:rsidP="00F51A14"/>
    <w:p w14:paraId="16064EC3" w14:textId="77777777" w:rsidR="00896915" w:rsidRDefault="00896915" w:rsidP="00F51A14"/>
    <w:p w14:paraId="56DF2F5B" w14:textId="77777777" w:rsidR="00A111D1" w:rsidRPr="00A7145F" w:rsidRDefault="00A111D1" w:rsidP="00F51A14">
      <w:pPr>
        <w:jc w:val="right"/>
      </w:pPr>
    </w:p>
    <w:sectPr w:rsidR="00A111D1" w:rsidRPr="00A7145F" w:rsidSect="00101E2D">
      <w:headerReference w:type="even" r:id="rId382"/>
      <w:headerReference w:type="default" r:id="rId383"/>
      <w:footerReference w:type="even" r:id="rId384"/>
      <w:footerReference w:type="default" r:id="rId385"/>
      <w:footnotePr>
        <w:numRestart w:val="eachSect"/>
      </w:footnotePr>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209AF" w14:textId="77777777" w:rsidR="00627759" w:rsidRPr="003F1A75" w:rsidRDefault="00627759" w:rsidP="00CF1848">
      <w:r w:rsidRPr="003F1A75">
        <w:separator/>
      </w:r>
    </w:p>
  </w:endnote>
  <w:endnote w:type="continuationSeparator" w:id="0">
    <w:p w14:paraId="06E50DAA" w14:textId="77777777" w:rsidR="00627759" w:rsidRPr="003F1A75" w:rsidRDefault="00627759"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DengXian Light">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webkit-standard">
    <w:altName w:val="Cambria"/>
    <w:panose1 w:val="00000000000000000000"/>
    <w:charset w:val="00"/>
    <w:family w:val="roman"/>
    <w:notTrueType/>
    <w:pitch w:val="default"/>
  </w:font>
  <w:font w:name="Helvetica">
    <w:panose1 w:val="020B0604020202020204"/>
    <w:charset w:val="00"/>
    <w:family w:val="auto"/>
    <w:pitch w:val="variable"/>
    <w:sig w:usb0="E00002FF" w:usb1="5000785B" w:usb2="00000000" w:usb3="00000000" w:csb0="0000019F" w:csb1="00000000"/>
  </w:font>
  <w:font w:name="Aptos Narrow">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2CABC3B" w14:textId="77777777" w:rsidR="00D75CA6" w:rsidRPr="00616C88" w:rsidRDefault="00D75CA6" w:rsidP="00D75CA6">
            <w:pPr>
              <w:pStyle w:val="Footer"/>
              <w:jc w:val="left"/>
            </w:pPr>
            <w:r w:rsidRPr="00240408">
              <w:rPr>
                <w:szCs w:val="20"/>
              </w:rPr>
              <w:fldChar w:fldCharType="begin"/>
            </w:r>
            <w:r w:rsidRPr="00240408">
              <w:rPr>
                <w:szCs w:val="20"/>
              </w:rPr>
              <w:instrText xml:space="preserve"> PAGE </w:instrText>
            </w:r>
            <w:r w:rsidRPr="00240408">
              <w:rPr>
                <w:szCs w:val="20"/>
              </w:rPr>
              <w:fldChar w:fldCharType="separate"/>
            </w:r>
            <w:r w:rsidRPr="00240408">
              <w:rPr>
                <w:noProof/>
                <w:szCs w:val="20"/>
              </w:rPr>
              <w:t>2</w:t>
            </w:r>
            <w:r w:rsidRPr="00240408">
              <w:rPr>
                <w:szCs w:val="20"/>
              </w:rPr>
              <w:fldChar w:fldCharType="end"/>
            </w:r>
            <w:r w:rsidRPr="00616C88">
              <w:rPr>
                <w:szCs w:val="20"/>
              </w:rPr>
              <w:t>/</w:t>
            </w:r>
            <w:r w:rsidRPr="00240408">
              <w:rPr>
                <w:szCs w:val="20"/>
              </w:rPr>
              <w:fldChar w:fldCharType="begin"/>
            </w:r>
            <w:r w:rsidRPr="00240408">
              <w:rPr>
                <w:szCs w:val="20"/>
              </w:rPr>
              <w:instrText xml:space="preserve"> NUMPAGES  </w:instrText>
            </w:r>
            <w:r w:rsidRPr="00240408">
              <w:rPr>
                <w:szCs w:val="20"/>
              </w:rPr>
              <w:fldChar w:fldCharType="separate"/>
            </w:r>
            <w:r w:rsidRPr="00240408">
              <w:rPr>
                <w:noProof/>
                <w:szCs w:val="20"/>
              </w:rPr>
              <w:t>2</w:t>
            </w:r>
            <w:r w:rsidRPr="00240408">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1DA8278D" w14:textId="77777777" w:rsidR="00D75CA6" w:rsidRPr="00F949C8" w:rsidRDefault="00D75CA6" w:rsidP="00240408">
        <w:pPr>
          <w:pStyle w:val="Footer"/>
          <w:jc w:val="right"/>
        </w:pPr>
        <w:r w:rsidRPr="00240408">
          <w:rPr>
            <w:szCs w:val="20"/>
          </w:rPr>
          <w:fldChar w:fldCharType="begin"/>
        </w:r>
        <w:r w:rsidRPr="00240408">
          <w:rPr>
            <w:szCs w:val="20"/>
          </w:rPr>
          <w:instrText xml:space="preserve"> PAGE </w:instrText>
        </w:r>
        <w:r w:rsidRPr="00240408">
          <w:rPr>
            <w:szCs w:val="20"/>
          </w:rPr>
          <w:fldChar w:fldCharType="separate"/>
        </w:r>
        <w:r w:rsidRPr="00240408">
          <w:rPr>
            <w:szCs w:val="20"/>
          </w:rPr>
          <w:t>2</w:t>
        </w:r>
        <w:r w:rsidRPr="00240408">
          <w:rPr>
            <w:szCs w:val="20"/>
          </w:rPr>
          <w:fldChar w:fldCharType="end"/>
        </w:r>
        <w:r w:rsidRPr="00F949C8">
          <w:rPr>
            <w:szCs w:val="20"/>
          </w:rPr>
          <w:t>/</w:t>
        </w:r>
        <w:r w:rsidRPr="00240408">
          <w:rPr>
            <w:szCs w:val="20"/>
          </w:rPr>
          <w:fldChar w:fldCharType="begin"/>
        </w:r>
        <w:r w:rsidRPr="00240408">
          <w:rPr>
            <w:szCs w:val="20"/>
          </w:rPr>
          <w:instrText xml:space="preserve"> NUMPAGES  </w:instrText>
        </w:r>
        <w:r w:rsidRPr="00240408">
          <w:rPr>
            <w:szCs w:val="20"/>
          </w:rPr>
          <w:fldChar w:fldCharType="separate"/>
        </w:r>
        <w:r w:rsidRPr="00240408">
          <w:rPr>
            <w:szCs w:val="20"/>
          </w:rPr>
          <w:t>3</w:t>
        </w:r>
        <w:r w:rsidRPr="00240408">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741947"/>
      <w:docPartObj>
        <w:docPartGallery w:val="Page Numbers (Bottom of Page)"/>
        <w:docPartUnique/>
      </w:docPartObj>
    </w:sdtPr>
    <w:sdtContent>
      <w:sdt>
        <w:sdtPr>
          <w:id w:val="197136668"/>
          <w:docPartObj>
            <w:docPartGallery w:val="Page Numbers (Top of Page)"/>
            <w:docPartUnique/>
          </w:docPartObj>
        </w:sdtPr>
        <w:sdtContent>
          <w:p w14:paraId="637A4D3F" w14:textId="77777777" w:rsidR="00820272" w:rsidRDefault="00820272" w:rsidP="000F18B2">
            <w:pPr>
              <w:pStyle w:val="Footer"/>
              <w:jc w:val="left"/>
            </w:pPr>
            <w:r w:rsidRPr="000066A1">
              <w:rPr>
                <w:szCs w:val="20"/>
              </w:rPr>
              <w:fldChar w:fldCharType="begin"/>
            </w:r>
            <w:r w:rsidRPr="000066A1">
              <w:rPr>
                <w:szCs w:val="20"/>
              </w:rPr>
              <w:instrText xml:space="preserve"> PAGE </w:instrText>
            </w:r>
            <w:r w:rsidRPr="000066A1">
              <w:rPr>
                <w:szCs w:val="20"/>
              </w:rPr>
              <w:fldChar w:fldCharType="separate"/>
            </w:r>
            <w:r>
              <w:rPr>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Pr>
                <w:szCs w:val="20"/>
              </w:rPr>
              <w:t>6</w:t>
            </w:r>
            <w:r w:rsidRPr="000066A1">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7993849"/>
      <w:docPartObj>
        <w:docPartGallery w:val="Page Numbers (Bottom of Page)"/>
        <w:docPartUnique/>
      </w:docPartObj>
    </w:sdtPr>
    <w:sdtContent>
      <w:sdt>
        <w:sdtPr>
          <w:id w:val="331883100"/>
          <w:docPartObj>
            <w:docPartGallery w:val="Page Numbers (Top of Page)"/>
            <w:docPartUnique/>
          </w:docPartObj>
        </w:sdtPr>
        <w:sdtContent>
          <w:p w14:paraId="1DF6FBE3" w14:textId="77777777" w:rsidR="00820272" w:rsidRDefault="00820272" w:rsidP="000F18B2">
            <w:pPr>
              <w:pStyle w:val="Footer"/>
              <w:jc w:val="right"/>
            </w:pPr>
            <w:r w:rsidRPr="000066A1">
              <w:rPr>
                <w:szCs w:val="20"/>
              </w:rPr>
              <w:fldChar w:fldCharType="begin"/>
            </w:r>
            <w:r w:rsidRPr="000066A1">
              <w:rPr>
                <w:szCs w:val="20"/>
              </w:rPr>
              <w:instrText xml:space="preserve"> PAGE </w:instrText>
            </w:r>
            <w:r w:rsidRPr="000066A1">
              <w:rPr>
                <w:szCs w:val="20"/>
              </w:rPr>
              <w:fldChar w:fldCharType="separate"/>
            </w:r>
            <w:r>
              <w:rPr>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Pr>
                <w:szCs w:val="20"/>
              </w:rPr>
              <w:t>6</w:t>
            </w:r>
            <w:r w:rsidRPr="000066A1">
              <w:rPr>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0E51B" w14:textId="77777777" w:rsidR="00820272" w:rsidRDefault="0082027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0436030"/>
      <w:docPartObj>
        <w:docPartGallery w:val="Page Numbers (Bottom of Page)"/>
        <w:docPartUnique/>
      </w:docPartObj>
    </w:sdtPr>
    <w:sdtContent>
      <w:sdt>
        <w:sdtPr>
          <w:id w:val="1739827027"/>
          <w:docPartObj>
            <w:docPartGallery w:val="Page Numbers (Top of Page)"/>
            <w:docPartUnique/>
          </w:docPartObj>
        </w:sdtPr>
        <w:sdtContent>
          <w:p w14:paraId="3BC44DF3" w14:textId="77777777" w:rsidR="00AB3B00" w:rsidRPr="00D654CF" w:rsidRDefault="00AB3B00" w:rsidP="00D75CA6">
            <w:pPr>
              <w:pStyle w:val="Footer"/>
              <w:jc w:val="left"/>
            </w:pPr>
            <w:r w:rsidRPr="00313D69">
              <w:rPr>
                <w:szCs w:val="20"/>
              </w:rPr>
              <w:fldChar w:fldCharType="begin"/>
            </w:r>
            <w:r w:rsidRPr="00313D69">
              <w:rPr>
                <w:szCs w:val="20"/>
              </w:rPr>
              <w:instrText xml:space="preserve"> PAGE </w:instrText>
            </w:r>
            <w:r w:rsidRPr="00313D69">
              <w:rPr>
                <w:szCs w:val="20"/>
              </w:rPr>
              <w:fldChar w:fldCharType="separate"/>
            </w:r>
            <w:r w:rsidRPr="00313D69">
              <w:rPr>
                <w:noProof/>
                <w:szCs w:val="20"/>
              </w:rPr>
              <w:t>2</w:t>
            </w:r>
            <w:r w:rsidRPr="00313D69">
              <w:rPr>
                <w:szCs w:val="20"/>
              </w:rPr>
              <w:fldChar w:fldCharType="end"/>
            </w:r>
            <w:r w:rsidRPr="00313D69">
              <w:rPr>
                <w:szCs w:val="20"/>
              </w:rPr>
              <w:t>/</w:t>
            </w:r>
            <w:r w:rsidRPr="00313D69">
              <w:rPr>
                <w:szCs w:val="20"/>
              </w:rPr>
              <w:fldChar w:fldCharType="begin"/>
            </w:r>
            <w:r w:rsidRPr="00313D69">
              <w:rPr>
                <w:szCs w:val="20"/>
              </w:rPr>
              <w:instrText xml:space="preserve"> NUMPAGES  </w:instrText>
            </w:r>
            <w:r w:rsidRPr="00313D69">
              <w:rPr>
                <w:szCs w:val="20"/>
              </w:rPr>
              <w:fldChar w:fldCharType="separate"/>
            </w:r>
            <w:r w:rsidRPr="00313D69">
              <w:rPr>
                <w:noProof/>
                <w:szCs w:val="20"/>
              </w:rPr>
              <w:t>2</w:t>
            </w:r>
            <w:r w:rsidRPr="00313D69">
              <w:rPr>
                <w:szCs w:val="20"/>
              </w:rPr>
              <w:fldChar w:fldCharType="end"/>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7940975"/>
      <w:docPartObj>
        <w:docPartGallery w:val="Page Numbers (Top of Page)"/>
        <w:docPartUnique/>
      </w:docPartObj>
    </w:sdtPr>
    <w:sdtContent>
      <w:p w14:paraId="072FA135" w14:textId="77777777" w:rsidR="00AB3B00" w:rsidRPr="00D654CF" w:rsidRDefault="00AB3B00" w:rsidP="00313D69">
        <w:pPr>
          <w:pStyle w:val="Footer"/>
          <w:jc w:val="right"/>
        </w:pPr>
        <w:r w:rsidRPr="00313D69">
          <w:rPr>
            <w:szCs w:val="20"/>
          </w:rPr>
          <w:fldChar w:fldCharType="begin"/>
        </w:r>
        <w:r w:rsidRPr="00313D69">
          <w:rPr>
            <w:szCs w:val="20"/>
          </w:rPr>
          <w:instrText xml:space="preserve"> PAGE </w:instrText>
        </w:r>
        <w:r w:rsidRPr="00313D69">
          <w:rPr>
            <w:szCs w:val="20"/>
          </w:rPr>
          <w:fldChar w:fldCharType="separate"/>
        </w:r>
        <w:r w:rsidRPr="00313D69">
          <w:rPr>
            <w:szCs w:val="20"/>
          </w:rPr>
          <w:t>2</w:t>
        </w:r>
        <w:r w:rsidRPr="00313D69">
          <w:rPr>
            <w:szCs w:val="20"/>
          </w:rPr>
          <w:fldChar w:fldCharType="end"/>
        </w:r>
        <w:r w:rsidRPr="00313D69">
          <w:rPr>
            <w:szCs w:val="20"/>
          </w:rPr>
          <w:t>/</w:t>
        </w:r>
        <w:r w:rsidRPr="00313D69">
          <w:rPr>
            <w:szCs w:val="20"/>
          </w:rPr>
          <w:fldChar w:fldCharType="begin"/>
        </w:r>
        <w:r w:rsidRPr="00313D69">
          <w:rPr>
            <w:szCs w:val="20"/>
          </w:rPr>
          <w:instrText xml:space="preserve"> NUMPAGES  </w:instrText>
        </w:r>
        <w:r w:rsidRPr="00313D69">
          <w:rPr>
            <w:szCs w:val="20"/>
          </w:rPr>
          <w:fldChar w:fldCharType="separate"/>
        </w:r>
        <w:r w:rsidRPr="00313D69">
          <w:rPr>
            <w:szCs w:val="20"/>
          </w:rPr>
          <w:t>3</w:t>
        </w:r>
        <w:r w:rsidRPr="00313D69">
          <w:rPr>
            <w:szCs w:val="20"/>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7671160"/>
      <w:docPartObj>
        <w:docPartGallery w:val="Page Numbers (Bottom of Page)"/>
        <w:docPartUnique/>
      </w:docPartObj>
    </w:sdtPr>
    <w:sdtContent>
      <w:sdt>
        <w:sdtPr>
          <w:id w:val="2011637809"/>
          <w:docPartObj>
            <w:docPartGallery w:val="Page Numbers (Top of Page)"/>
            <w:docPartUnique/>
          </w:docPartObj>
        </w:sdtPr>
        <w:sdtContent>
          <w:p w14:paraId="1904C2AE" w14:textId="77777777" w:rsidR="000229EE" w:rsidRPr="00D654CF" w:rsidRDefault="000229EE" w:rsidP="00D75CA6">
            <w:pPr>
              <w:pStyle w:val="Footer"/>
              <w:jc w:val="left"/>
            </w:pPr>
            <w:r w:rsidRPr="00313D69">
              <w:rPr>
                <w:szCs w:val="20"/>
              </w:rPr>
              <w:fldChar w:fldCharType="begin"/>
            </w:r>
            <w:r w:rsidRPr="00313D69">
              <w:rPr>
                <w:szCs w:val="20"/>
              </w:rPr>
              <w:instrText xml:space="preserve"> PAGE </w:instrText>
            </w:r>
            <w:r w:rsidRPr="00313D69">
              <w:rPr>
                <w:szCs w:val="20"/>
              </w:rPr>
              <w:fldChar w:fldCharType="separate"/>
            </w:r>
            <w:r w:rsidRPr="00313D69">
              <w:rPr>
                <w:noProof/>
                <w:szCs w:val="20"/>
              </w:rPr>
              <w:t>2</w:t>
            </w:r>
            <w:r w:rsidRPr="00313D69">
              <w:rPr>
                <w:szCs w:val="20"/>
              </w:rPr>
              <w:fldChar w:fldCharType="end"/>
            </w:r>
            <w:r w:rsidRPr="00313D69">
              <w:rPr>
                <w:szCs w:val="20"/>
              </w:rPr>
              <w:t>/</w:t>
            </w:r>
            <w:r w:rsidRPr="00313D69">
              <w:rPr>
                <w:szCs w:val="20"/>
              </w:rPr>
              <w:fldChar w:fldCharType="begin"/>
            </w:r>
            <w:r w:rsidRPr="00313D69">
              <w:rPr>
                <w:szCs w:val="20"/>
              </w:rPr>
              <w:instrText xml:space="preserve"> NUMPAGES  </w:instrText>
            </w:r>
            <w:r w:rsidRPr="00313D69">
              <w:rPr>
                <w:szCs w:val="20"/>
              </w:rPr>
              <w:fldChar w:fldCharType="separate"/>
            </w:r>
            <w:r w:rsidRPr="00313D69">
              <w:rPr>
                <w:noProof/>
                <w:szCs w:val="20"/>
              </w:rPr>
              <w:t>2</w:t>
            </w:r>
            <w:r w:rsidRPr="00313D69">
              <w:rPr>
                <w:szCs w:val="20"/>
              </w:rPr>
              <w:fldChar w:fldCharType="end"/>
            </w:r>
          </w:p>
        </w:sdtContent>
      </w:sdt>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9845978"/>
      <w:docPartObj>
        <w:docPartGallery w:val="Page Numbers (Top of Page)"/>
        <w:docPartUnique/>
      </w:docPartObj>
    </w:sdtPr>
    <w:sdtContent>
      <w:p w14:paraId="3B4FEED1" w14:textId="77777777" w:rsidR="000229EE" w:rsidRPr="00D654CF" w:rsidRDefault="000229EE">
        <w:pPr>
          <w:pStyle w:val="Footer"/>
          <w:jc w:val="right"/>
        </w:pPr>
        <w:r w:rsidRPr="00313D69">
          <w:rPr>
            <w:szCs w:val="20"/>
          </w:rPr>
          <w:fldChar w:fldCharType="begin"/>
        </w:r>
        <w:r w:rsidRPr="00313D69">
          <w:rPr>
            <w:szCs w:val="20"/>
          </w:rPr>
          <w:instrText xml:space="preserve"> PAGE </w:instrText>
        </w:r>
        <w:r w:rsidRPr="00313D69">
          <w:rPr>
            <w:szCs w:val="20"/>
          </w:rPr>
          <w:fldChar w:fldCharType="separate"/>
        </w:r>
        <w:r w:rsidRPr="00313D69">
          <w:rPr>
            <w:szCs w:val="20"/>
          </w:rPr>
          <w:t>2</w:t>
        </w:r>
        <w:r w:rsidRPr="00313D69">
          <w:rPr>
            <w:szCs w:val="20"/>
          </w:rPr>
          <w:fldChar w:fldCharType="end"/>
        </w:r>
        <w:r w:rsidRPr="00313D69">
          <w:rPr>
            <w:szCs w:val="20"/>
          </w:rPr>
          <w:t>/</w:t>
        </w:r>
        <w:r w:rsidRPr="00313D69">
          <w:rPr>
            <w:szCs w:val="20"/>
          </w:rPr>
          <w:fldChar w:fldCharType="begin"/>
        </w:r>
        <w:r w:rsidRPr="00313D69">
          <w:rPr>
            <w:szCs w:val="20"/>
          </w:rPr>
          <w:instrText xml:space="preserve"> NUMPAGES  </w:instrText>
        </w:r>
        <w:r w:rsidRPr="00313D69">
          <w:rPr>
            <w:szCs w:val="20"/>
          </w:rPr>
          <w:fldChar w:fldCharType="separate"/>
        </w:r>
        <w:r w:rsidRPr="00313D69">
          <w:rPr>
            <w:szCs w:val="20"/>
          </w:rPr>
          <w:t>3</w:t>
        </w:r>
        <w:r w:rsidRPr="00313D69">
          <w:rPr>
            <w:szCs w:val="20"/>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6523934"/>
      <w:docPartObj>
        <w:docPartGallery w:val="Page Numbers (Top of Page)"/>
        <w:docPartUnique/>
      </w:docPartObj>
    </w:sdtPr>
    <w:sdtContent>
      <w:p w14:paraId="72514AA2" w14:textId="77777777" w:rsidR="002A0FB8" w:rsidRPr="0056451A" w:rsidRDefault="002A0FB8" w:rsidP="0056451A">
        <w:pPr>
          <w:pStyle w:val="Footer"/>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9217435"/>
      <w:docPartObj>
        <w:docPartGallery w:val="Page Numbers (Top of Page)"/>
        <w:docPartUnique/>
      </w:docPartObj>
    </w:sdtPr>
    <w:sdtContent>
      <w:p w14:paraId="7A6DDD48" w14:textId="77777777" w:rsidR="002A0FB8" w:rsidRPr="0056451A" w:rsidRDefault="002A0FB8" w:rsidP="00263818">
        <w:pPr>
          <w:pStyle w:val="Footer"/>
          <w:jc w:val="right"/>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9208451"/>
      <w:docPartObj>
        <w:docPartGallery w:val="Page Numbers (Top of Page)"/>
        <w:docPartUnique/>
      </w:docPartObj>
    </w:sdtPr>
    <w:sdtContent>
      <w:p w14:paraId="0B4664BE" w14:textId="77777777" w:rsidR="002A0FB8" w:rsidRPr="0056451A" w:rsidRDefault="002A0FB8" w:rsidP="0056451A">
        <w:pPr>
          <w:pStyle w:val="Footer"/>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284186"/>
      <w:docPartObj>
        <w:docPartGallery w:val="Page Numbers (Top of Page)"/>
        <w:docPartUnique/>
      </w:docPartObj>
    </w:sdtPr>
    <w:sdtContent>
      <w:p w14:paraId="30FD35D2" w14:textId="77777777" w:rsidR="002A0FB8" w:rsidRPr="0056451A" w:rsidRDefault="002A0FB8" w:rsidP="00263818">
        <w:pPr>
          <w:pStyle w:val="Footer"/>
          <w:jc w:val="right"/>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268167"/>
      <w:docPartObj>
        <w:docPartGallery w:val="Page Numbers (Top of Page)"/>
        <w:docPartUnique/>
      </w:docPartObj>
    </w:sdtPr>
    <w:sdtContent>
      <w:p w14:paraId="7C75FBC2" w14:textId="77777777" w:rsidR="00E94C5E" w:rsidRPr="0056451A" w:rsidRDefault="00E94C5E">
        <w:pPr>
          <w:pStyle w:val="Footer"/>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Content>
      <w:p w14:paraId="4D66207A" w14:textId="77777777" w:rsidR="00E94C5E" w:rsidRPr="0056451A" w:rsidRDefault="00E94C5E">
        <w:pPr>
          <w:pStyle w:val="Footer"/>
          <w:jc w:val="right"/>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2183353"/>
      <w:docPartObj>
        <w:docPartGallery w:val="Page Numbers (Bottom of Page)"/>
        <w:docPartUnique/>
      </w:docPartObj>
    </w:sdtPr>
    <w:sdtContent>
      <w:sdt>
        <w:sdtPr>
          <w:id w:val="-1837069241"/>
          <w:docPartObj>
            <w:docPartGallery w:val="Page Numbers (Top of Page)"/>
            <w:docPartUnique/>
          </w:docPartObj>
        </w:sdtPr>
        <w:sdtContent>
          <w:p w14:paraId="683E924A" w14:textId="77777777" w:rsidR="00543226" w:rsidRPr="003F1A75" w:rsidRDefault="00543226" w:rsidP="00D75CA6">
            <w:pPr>
              <w:pStyle w:val="Footer"/>
              <w:jc w:val="left"/>
            </w:pPr>
            <w:r w:rsidRPr="00CB0338">
              <w:rPr>
                <w:szCs w:val="20"/>
              </w:rPr>
              <w:fldChar w:fldCharType="begin"/>
            </w:r>
            <w:r w:rsidRPr="00CB0338">
              <w:rPr>
                <w:szCs w:val="20"/>
              </w:rPr>
              <w:instrText xml:space="preserve"> PAGE </w:instrText>
            </w:r>
            <w:r w:rsidRPr="00CB0338">
              <w:rPr>
                <w:szCs w:val="20"/>
              </w:rPr>
              <w:fldChar w:fldCharType="separate"/>
            </w:r>
            <w:r w:rsidRPr="00CB0338">
              <w:rPr>
                <w:szCs w:val="20"/>
              </w:rPr>
              <w:t>2</w:t>
            </w:r>
            <w:r w:rsidRPr="00CB0338">
              <w:rPr>
                <w:szCs w:val="20"/>
              </w:rPr>
              <w:fldChar w:fldCharType="end"/>
            </w:r>
            <w:r>
              <w:t>/</w:t>
            </w:r>
            <w:r w:rsidRPr="00CB0338">
              <w:rPr>
                <w:szCs w:val="20"/>
              </w:rPr>
              <w:fldChar w:fldCharType="begin"/>
            </w:r>
            <w:r w:rsidRPr="00CB0338">
              <w:rPr>
                <w:szCs w:val="20"/>
              </w:rPr>
              <w:instrText xml:space="preserve"> NUMPAGES  </w:instrText>
            </w:r>
            <w:r w:rsidRPr="00CB0338">
              <w:rPr>
                <w:szCs w:val="20"/>
              </w:rPr>
              <w:fldChar w:fldCharType="separate"/>
            </w:r>
            <w:r w:rsidRPr="00CB0338">
              <w:rPr>
                <w:szCs w:val="20"/>
              </w:rPr>
              <w:t>2</w:t>
            </w:r>
            <w:r w:rsidRPr="00CB0338">
              <w:rPr>
                <w:szCs w:val="20"/>
              </w:rPr>
              <w:fldChar w:fldCharType="end"/>
            </w:r>
          </w:p>
        </w:sdtContent>
      </w:sdt>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565260"/>
      <w:docPartObj>
        <w:docPartGallery w:val="Page Numbers (Top of Page)"/>
        <w:docPartUnique/>
      </w:docPartObj>
    </w:sdtPr>
    <w:sdtContent>
      <w:p w14:paraId="74FBAC9B" w14:textId="77777777" w:rsidR="00543226" w:rsidRPr="003F1A75" w:rsidRDefault="00543226" w:rsidP="00CB0338">
        <w:pPr>
          <w:pStyle w:val="Footer"/>
          <w:jc w:val="right"/>
        </w:pPr>
        <w:r w:rsidRPr="00CB0338">
          <w:rPr>
            <w:szCs w:val="20"/>
          </w:rPr>
          <w:fldChar w:fldCharType="begin"/>
        </w:r>
        <w:r w:rsidRPr="00CB0338">
          <w:rPr>
            <w:szCs w:val="20"/>
          </w:rPr>
          <w:instrText xml:space="preserve"> PAGE </w:instrText>
        </w:r>
        <w:r w:rsidRPr="00CB0338">
          <w:rPr>
            <w:szCs w:val="20"/>
          </w:rPr>
          <w:fldChar w:fldCharType="separate"/>
        </w:r>
        <w:r w:rsidRPr="00CB0338">
          <w:rPr>
            <w:szCs w:val="20"/>
          </w:rPr>
          <w:t>2</w:t>
        </w:r>
        <w:r w:rsidRPr="00CB0338">
          <w:rPr>
            <w:szCs w:val="20"/>
          </w:rPr>
          <w:fldChar w:fldCharType="end"/>
        </w:r>
        <w:r>
          <w:t>/</w:t>
        </w:r>
        <w:r w:rsidRPr="00CB0338">
          <w:rPr>
            <w:szCs w:val="20"/>
          </w:rPr>
          <w:fldChar w:fldCharType="begin"/>
        </w:r>
        <w:r w:rsidRPr="00CB0338">
          <w:rPr>
            <w:szCs w:val="20"/>
          </w:rPr>
          <w:instrText xml:space="preserve"> NUMPAGES  </w:instrText>
        </w:r>
        <w:r w:rsidRPr="00CB0338">
          <w:rPr>
            <w:szCs w:val="20"/>
          </w:rPr>
          <w:fldChar w:fldCharType="separate"/>
        </w:r>
        <w:r w:rsidRPr="00CB0338">
          <w:rPr>
            <w:szCs w:val="20"/>
          </w:rPr>
          <w:t>3</w:t>
        </w:r>
        <w:r w:rsidRPr="00CB0338">
          <w:rPr>
            <w:szCs w:val="20"/>
          </w:rPr>
          <w:fldChar w:fldCharType="end"/>
        </w:r>
      </w:p>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2760335"/>
      <w:docPartObj>
        <w:docPartGallery w:val="Page Numbers (Bottom of Page)"/>
        <w:docPartUnique/>
      </w:docPartObj>
    </w:sdtPr>
    <w:sdtContent>
      <w:sdt>
        <w:sdtPr>
          <w:id w:val="-69507424"/>
          <w:docPartObj>
            <w:docPartGallery w:val="Page Numbers (Top of Page)"/>
            <w:docPartUnique/>
          </w:docPartObj>
        </w:sdtPr>
        <w:sdtContent>
          <w:p w14:paraId="35F61646" w14:textId="77777777" w:rsidR="003A6829" w:rsidRPr="003F1A75" w:rsidRDefault="003A6829" w:rsidP="00D75CA6">
            <w:pPr>
              <w:pStyle w:val="Footer"/>
              <w:jc w:val="left"/>
            </w:pPr>
            <w:r w:rsidRPr="00CB0338">
              <w:rPr>
                <w:szCs w:val="20"/>
              </w:rPr>
              <w:fldChar w:fldCharType="begin"/>
            </w:r>
            <w:r w:rsidRPr="00CB0338">
              <w:rPr>
                <w:szCs w:val="20"/>
              </w:rPr>
              <w:instrText xml:space="preserve"> PAGE </w:instrText>
            </w:r>
            <w:r w:rsidRPr="00CB0338">
              <w:rPr>
                <w:szCs w:val="20"/>
              </w:rPr>
              <w:fldChar w:fldCharType="separate"/>
            </w:r>
            <w:r w:rsidRPr="00CB0338">
              <w:rPr>
                <w:noProof/>
                <w:szCs w:val="20"/>
              </w:rPr>
              <w:t>2</w:t>
            </w:r>
            <w:r w:rsidRPr="00CB0338">
              <w:rPr>
                <w:szCs w:val="20"/>
              </w:rPr>
              <w:fldChar w:fldCharType="end"/>
            </w:r>
            <w:r w:rsidRPr="00CB0338">
              <w:rPr>
                <w:szCs w:val="20"/>
              </w:rPr>
              <w:t>/</w:t>
            </w:r>
            <w:r w:rsidRPr="00CB0338">
              <w:rPr>
                <w:szCs w:val="20"/>
              </w:rPr>
              <w:fldChar w:fldCharType="begin"/>
            </w:r>
            <w:r w:rsidRPr="00CB0338">
              <w:rPr>
                <w:szCs w:val="20"/>
              </w:rPr>
              <w:instrText xml:space="preserve"> NUMPAGES  </w:instrText>
            </w:r>
            <w:r w:rsidRPr="00CB0338">
              <w:rPr>
                <w:szCs w:val="20"/>
              </w:rPr>
              <w:fldChar w:fldCharType="separate"/>
            </w:r>
            <w:r w:rsidRPr="00CB0338">
              <w:rPr>
                <w:noProof/>
                <w:szCs w:val="20"/>
              </w:rPr>
              <w:t>2</w:t>
            </w:r>
            <w:r w:rsidRPr="00CB0338">
              <w:rPr>
                <w:szCs w:val="20"/>
              </w:rPr>
              <w:fldChar w:fldCharType="end"/>
            </w:r>
          </w:p>
        </w:sdtContent>
      </w:sdt>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3186233"/>
      <w:docPartObj>
        <w:docPartGallery w:val="Page Numbers (Top of Page)"/>
        <w:docPartUnique/>
      </w:docPartObj>
    </w:sdtPr>
    <w:sdtContent>
      <w:p w14:paraId="092034DD" w14:textId="77777777" w:rsidR="003A6829" w:rsidRPr="003F1A75" w:rsidRDefault="003A6829">
        <w:pPr>
          <w:pStyle w:val="Footer"/>
          <w:jc w:val="right"/>
        </w:pPr>
        <w:r w:rsidRPr="00CB0338">
          <w:rPr>
            <w:szCs w:val="20"/>
          </w:rPr>
          <w:fldChar w:fldCharType="begin"/>
        </w:r>
        <w:r w:rsidRPr="00CB0338">
          <w:rPr>
            <w:szCs w:val="20"/>
          </w:rPr>
          <w:instrText xml:space="preserve"> PAGE </w:instrText>
        </w:r>
        <w:r w:rsidRPr="00CB0338">
          <w:rPr>
            <w:szCs w:val="20"/>
          </w:rPr>
          <w:fldChar w:fldCharType="separate"/>
        </w:r>
        <w:r w:rsidRPr="00CB0338">
          <w:rPr>
            <w:szCs w:val="20"/>
          </w:rPr>
          <w:t>2</w:t>
        </w:r>
        <w:r w:rsidRPr="00CB0338">
          <w:rPr>
            <w:szCs w:val="20"/>
          </w:rPr>
          <w:fldChar w:fldCharType="end"/>
        </w:r>
        <w:r w:rsidRPr="00CB0338">
          <w:rPr>
            <w:szCs w:val="20"/>
          </w:rPr>
          <w:t>/</w:t>
        </w:r>
        <w:r w:rsidRPr="00CB0338">
          <w:rPr>
            <w:szCs w:val="20"/>
          </w:rPr>
          <w:fldChar w:fldCharType="begin"/>
        </w:r>
        <w:r w:rsidRPr="00CB0338">
          <w:rPr>
            <w:szCs w:val="20"/>
          </w:rPr>
          <w:instrText xml:space="preserve"> NUMPAGES  </w:instrText>
        </w:r>
        <w:r w:rsidRPr="00CB0338">
          <w:rPr>
            <w:szCs w:val="20"/>
          </w:rPr>
          <w:fldChar w:fldCharType="separate"/>
        </w:r>
        <w:r w:rsidRPr="00CB0338">
          <w:rPr>
            <w:szCs w:val="20"/>
          </w:rPr>
          <w:t>3</w:t>
        </w:r>
        <w:r w:rsidRPr="00CB0338">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3C07E" w14:textId="77777777" w:rsidR="00627759" w:rsidRPr="003F1A75" w:rsidRDefault="00627759" w:rsidP="00CF1848">
      <w:r w:rsidRPr="003F1A75">
        <w:separator/>
      </w:r>
    </w:p>
  </w:footnote>
  <w:footnote w:type="continuationSeparator" w:id="0">
    <w:p w14:paraId="3481E16D" w14:textId="77777777" w:rsidR="00627759" w:rsidRPr="003F1A75" w:rsidRDefault="00627759" w:rsidP="00CF1848">
      <w:r w:rsidRPr="003F1A75">
        <w:continuationSeparator/>
      </w:r>
    </w:p>
  </w:footnote>
  <w:footnote w:id="1">
    <w:p w14:paraId="7348EE13" w14:textId="3805F2A3" w:rsidR="008A1499" w:rsidRPr="003F1A75" w:rsidRDefault="008A1499">
      <w:pPr>
        <w:pStyle w:val="FootnoteText"/>
      </w:pPr>
      <w:r w:rsidRPr="003F1A75">
        <w:rPr>
          <w:rStyle w:val="FootnoteReference"/>
        </w:rPr>
        <w:t>*</w:t>
      </w:r>
      <w:r w:rsidRPr="003F1A75">
        <w:t xml:space="preserve"> </w:t>
      </w:r>
      <w:hyperlink r:id="rId1" w:history="1">
        <w:r w:rsidRPr="00F533BA">
          <w:rPr>
            <w:rStyle w:val="Hyperlink"/>
          </w:rPr>
          <w:t>CBD/</w:t>
        </w:r>
        <w:r w:rsidR="00240EE6" w:rsidRPr="00F533BA">
          <w:rPr>
            <w:rStyle w:val="Hyperlink"/>
          </w:rPr>
          <w:t>COP</w:t>
        </w:r>
        <w:r w:rsidRPr="00F533BA">
          <w:rPr>
            <w:rStyle w:val="Hyperlink"/>
          </w:rPr>
          <w:t>/</w:t>
        </w:r>
        <w:r w:rsidR="00240EE6" w:rsidRPr="00F533BA">
          <w:rPr>
            <w:rStyle w:val="Hyperlink"/>
          </w:rPr>
          <w:t>17/</w:t>
        </w:r>
        <w:r w:rsidRPr="00F533BA">
          <w:rPr>
            <w:rStyle w:val="Hyperlink"/>
          </w:rPr>
          <w:t>1</w:t>
        </w:r>
        <w:r w:rsidR="00361418" w:rsidRPr="00F533BA">
          <w:rPr>
            <w:rStyle w:val="Hyperlink"/>
          </w:rPr>
          <w:t>/Rev.1</w:t>
        </w:r>
      </w:hyperlink>
      <w:r w:rsidRPr="003F1A75">
        <w:t>.</w:t>
      </w:r>
    </w:p>
  </w:footnote>
  <w:footnote w:id="2">
    <w:p w14:paraId="0EA9E920" w14:textId="6AF6FEF8" w:rsidR="00903708" w:rsidRPr="00903708" w:rsidRDefault="00903708">
      <w:pPr>
        <w:pStyle w:val="FootnoteText"/>
      </w:pPr>
      <w:r>
        <w:rPr>
          <w:rStyle w:val="FootnoteReference"/>
        </w:rPr>
        <w:footnoteRef/>
      </w:r>
      <w:r>
        <w:t xml:space="preserve"> </w:t>
      </w:r>
      <w:hyperlink r:id="rId2" w:history="1">
        <w:r w:rsidRPr="00BC4A80">
          <w:rPr>
            <w:rStyle w:val="Hyperlink"/>
          </w:rPr>
          <w:t>CBD/COP/17/1/Rev.1/Add.1</w:t>
        </w:r>
      </w:hyperlink>
      <w:r>
        <w:t>.</w:t>
      </w:r>
    </w:p>
  </w:footnote>
  <w:footnote w:id="3">
    <w:p w14:paraId="296D8F60" w14:textId="3B5FFFD5" w:rsidR="00A17E56" w:rsidRPr="00A17E56" w:rsidRDefault="00A17E56" w:rsidP="00A17E56">
      <w:pPr>
        <w:pStyle w:val="FootnoteText"/>
        <w:rPr>
          <w:lang w:val="fr-FR"/>
        </w:rPr>
      </w:pPr>
      <w:r>
        <w:rPr>
          <w:rStyle w:val="FootnoteReference"/>
        </w:rPr>
        <w:footnoteRef/>
      </w:r>
      <w:r w:rsidRPr="00A17E56">
        <w:rPr>
          <w:lang w:val="fr-FR"/>
        </w:rPr>
        <w:t xml:space="preserve"> Nations Unies, </w:t>
      </w:r>
      <w:r w:rsidR="001C4386">
        <w:rPr>
          <w:i/>
          <w:iCs/>
          <w:lang w:val="fr-FR"/>
        </w:rPr>
        <w:t>Recueil des Traités</w:t>
      </w:r>
      <w:r w:rsidRPr="00A17E56">
        <w:rPr>
          <w:lang w:val="fr-FR"/>
        </w:rPr>
        <w:t xml:space="preserve">, vol. 1760, </w:t>
      </w:r>
      <w:r>
        <w:rPr>
          <w:lang w:val="fr-FR"/>
        </w:rPr>
        <w:t>n°</w:t>
      </w:r>
      <w:r w:rsidRPr="00A17E56">
        <w:rPr>
          <w:lang w:val="fr-FR"/>
        </w:rPr>
        <w:t xml:space="preserve"> 3061.</w:t>
      </w:r>
    </w:p>
  </w:footnote>
  <w:footnote w:id="4">
    <w:p w14:paraId="00075E76" w14:textId="6039C549" w:rsidR="00A17E56" w:rsidRPr="00A17E56" w:rsidRDefault="00A17E56" w:rsidP="00A17E56">
      <w:pPr>
        <w:pStyle w:val="FootnoteText"/>
        <w:rPr>
          <w:lang w:val="fr-FR"/>
        </w:rPr>
      </w:pPr>
      <w:r>
        <w:rPr>
          <w:rStyle w:val="FootnoteReference"/>
        </w:rPr>
        <w:footnoteRef/>
      </w:r>
      <w:r w:rsidRPr="00A17E56">
        <w:rPr>
          <w:lang w:val="fr-FR"/>
        </w:rPr>
        <w:t xml:space="preserve"> Décision </w:t>
      </w:r>
      <w:hyperlink r:id="rId3" w:history="1">
        <w:r w:rsidRPr="00A17E56">
          <w:rPr>
            <w:rStyle w:val="Hyperlink"/>
            <w:lang w:val="fr-FR"/>
          </w:rPr>
          <w:t>I/1</w:t>
        </w:r>
      </w:hyperlink>
      <w:r w:rsidRPr="00A17E56">
        <w:rPr>
          <w:lang w:val="fr-FR"/>
        </w:rPr>
        <w:t xml:space="preserve">, modifiée dans la </w:t>
      </w:r>
      <w:r>
        <w:rPr>
          <w:lang w:val="fr-FR"/>
        </w:rPr>
        <w:t>dé</w:t>
      </w:r>
      <w:r w:rsidRPr="00A17E56">
        <w:rPr>
          <w:lang w:val="fr-FR"/>
        </w:rPr>
        <w:t xml:space="preserve">cision </w:t>
      </w:r>
      <w:hyperlink r:id="rId4" w:history="1">
        <w:r w:rsidRPr="00A17E56">
          <w:rPr>
            <w:rStyle w:val="Hyperlink"/>
            <w:lang w:val="fr-FR"/>
          </w:rPr>
          <w:t>V/20</w:t>
        </w:r>
      </w:hyperlink>
      <w:r w:rsidRPr="00A17E56">
        <w:rPr>
          <w:lang w:val="fr-FR"/>
        </w:rPr>
        <w:t>.</w:t>
      </w:r>
    </w:p>
  </w:footnote>
  <w:footnote w:id="5">
    <w:p w14:paraId="0174EDB4" w14:textId="5D6B774C" w:rsidR="00A17E56" w:rsidRPr="00A17E56" w:rsidRDefault="00A17E56">
      <w:pPr>
        <w:pStyle w:val="FootnoteText"/>
        <w:rPr>
          <w:lang w:val="fr-FR"/>
        </w:rPr>
      </w:pPr>
      <w:r>
        <w:rPr>
          <w:rStyle w:val="FootnoteReference"/>
        </w:rPr>
        <w:footnoteRef/>
      </w:r>
      <w:r w:rsidRPr="00A17E56">
        <w:rPr>
          <w:lang w:val="fr-FR"/>
        </w:rPr>
        <w:t xml:space="preserve"> Nations Unies, </w:t>
      </w:r>
      <w:r w:rsidR="001C4386">
        <w:rPr>
          <w:i/>
          <w:iCs/>
          <w:lang w:val="fr-FR"/>
        </w:rPr>
        <w:t>Recueil des Traités</w:t>
      </w:r>
      <w:r w:rsidRPr="00A17E56">
        <w:rPr>
          <w:lang w:val="fr-FR"/>
        </w:rPr>
        <w:t xml:space="preserve">, vol. 2226, </w:t>
      </w:r>
      <w:r>
        <w:rPr>
          <w:lang w:val="fr-FR"/>
        </w:rPr>
        <w:t>n°</w:t>
      </w:r>
      <w:r w:rsidRPr="00A17E56">
        <w:rPr>
          <w:lang w:val="fr-FR"/>
        </w:rPr>
        <w:t xml:space="preserve"> 30619.</w:t>
      </w:r>
    </w:p>
  </w:footnote>
  <w:footnote w:id="6">
    <w:p w14:paraId="5C0A02E5" w14:textId="63ED689C" w:rsidR="00A17E56" w:rsidRPr="0068459A" w:rsidRDefault="00A17E56">
      <w:pPr>
        <w:pStyle w:val="FootnoteText"/>
        <w:rPr>
          <w:lang w:val="en-US"/>
        </w:rPr>
      </w:pPr>
      <w:r>
        <w:rPr>
          <w:rStyle w:val="FootnoteReference"/>
        </w:rPr>
        <w:footnoteRef/>
      </w:r>
      <w:r w:rsidRPr="0068459A">
        <w:rPr>
          <w:lang w:val="en-US"/>
        </w:rPr>
        <w:t xml:space="preserve"> Ibid., vol</w:t>
      </w:r>
      <w:r w:rsidR="0068459A">
        <w:rPr>
          <w:lang w:val="en-US"/>
        </w:rPr>
        <w:t>.</w:t>
      </w:r>
      <w:r w:rsidRPr="0068459A">
        <w:rPr>
          <w:lang w:val="en-US"/>
        </w:rPr>
        <w:t xml:space="preserve"> 3008, n°30619.</w:t>
      </w:r>
    </w:p>
  </w:footnote>
  <w:footnote w:id="7">
    <w:p w14:paraId="264391C6" w14:textId="77777777" w:rsidR="0068459A" w:rsidRPr="00972DE0" w:rsidRDefault="00A17E56" w:rsidP="0068459A">
      <w:pPr>
        <w:pStyle w:val="FootnoteText"/>
      </w:pPr>
      <w:r>
        <w:rPr>
          <w:rStyle w:val="FootnoteReference"/>
        </w:rPr>
        <w:footnoteRef/>
      </w:r>
      <w:r w:rsidRPr="0068459A">
        <w:rPr>
          <w:lang w:val="en-US"/>
        </w:rPr>
        <w:t xml:space="preserve"> </w:t>
      </w:r>
      <w:r w:rsidR="0068459A" w:rsidRPr="00972DE0">
        <w:t>ST/AI/342.</w:t>
      </w:r>
    </w:p>
    <w:p w14:paraId="2A6B1869" w14:textId="093C2B21" w:rsidR="00A17E56" w:rsidRPr="0068459A" w:rsidRDefault="00A17E56">
      <w:pPr>
        <w:pStyle w:val="FootnoteText"/>
      </w:pPr>
    </w:p>
  </w:footnote>
  <w:footnote w:id="8">
    <w:p w14:paraId="354261F5" w14:textId="0996B304" w:rsidR="00685C53" w:rsidRPr="002A3F29" w:rsidRDefault="00685C53" w:rsidP="00685C53">
      <w:pPr>
        <w:pStyle w:val="FootnoteText"/>
        <w:rPr>
          <w:lang w:val="fr-FR"/>
        </w:rPr>
      </w:pPr>
      <w:r w:rsidRPr="002A3F29">
        <w:rPr>
          <w:rStyle w:val="FootnoteReference"/>
          <w:lang w:val="fr-FR"/>
        </w:rPr>
        <w:footnoteRef/>
      </w:r>
      <w:r w:rsidRPr="002A3F29">
        <w:rPr>
          <w:lang w:val="fr-FR"/>
        </w:rPr>
        <w:t xml:space="preserve"> Nations Unies, </w:t>
      </w:r>
      <w:r w:rsidR="001C4386">
        <w:rPr>
          <w:i/>
          <w:iCs/>
          <w:lang w:val="fr-FR"/>
        </w:rPr>
        <w:t>Recueil des Traités</w:t>
      </w:r>
      <w:r w:rsidRPr="002A3F29">
        <w:rPr>
          <w:lang w:val="fr-FR"/>
        </w:rPr>
        <w:t>, vol. 1760, n° 30619.</w:t>
      </w:r>
    </w:p>
  </w:footnote>
  <w:footnote w:id="9">
    <w:p w14:paraId="4EB4B138" w14:textId="7C91EF31" w:rsidR="00685C53" w:rsidRPr="002A3F29" w:rsidRDefault="00685C53" w:rsidP="00685C53">
      <w:pPr>
        <w:pStyle w:val="FootnoteText"/>
        <w:rPr>
          <w:lang w:val="fr-FR"/>
        </w:rPr>
      </w:pPr>
      <w:r w:rsidRPr="002A3F29">
        <w:rPr>
          <w:rStyle w:val="FootnoteReference"/>
          <w:lang w:val="fr-FR"/>
        </w:rPr>
        <w:footnoteRef/>
      </w:r>
      <w:r w:rsidRPr="002A3F29">
        <w:rPr>
          <w:lang w:val="fr-FR"/>
        </w:rPr>
        <w:t xml:space="preserve"> Voir </w:t>
      </w:r>
      <w:hyperlink r:id="rId5" w:history="1">
        <w:r w:rsidR="00D20130" w:rsidRPr="00701D96">
          <w:rPr>
            <w:rStyle w:val="Hyperlink"/>
            <w:lang w:val="fr-FR"/>
          </w:rPr>
          <w:t>CBD/COP/17/4/Add.4</w:t>
        </w:r>
      </w:hyperlink>
      <w:r w:rsidRPr="002A3F29">
        <w:rPr>
          <w:lang w:val="fr-FR"/>
        </w:rPr>
        <w:t>.</w:t>
      </w:r>
    </w:p>
  </w:footnote>
  <w:footnote w:id="10">
    <w:p w14:paraId="04FF9A8C" w14:textId="5997FF5A" w:rsidR="00685C53" w:rsidRPr="002A3F29" w:rsidRDefault="00685C53" w:rsidP="00685C53">
      <w:pPr>
        <w:pStyle w:val="FootnoteText"/>
        <w:rPr>
          <w:lang w:val="fr-FR"/>
        </w:rPr>
      </w:pPr>
      <w:r w:rsidRPr="002A3F29">
        <w:rPr>
          <w:rStyle w:val="FootnoteReference"/>
          <w:lang w:val="fr-FR"/>
        </w:rPr>
        <w:footnoteRef/>
      </w:r>
      <w:r w:rsidRPr="002A3F29">
        <w:rPr>
          <w:lang w:val="fr-FR"/>
        </w:rPr>
        <w:t xml:space="preserve"> </w:t>
      </w:r>
      <w:r w:rsidR="00E56480">
        <w:rPr>
          <w:lang w:val="fr-FR"/>
        </w:rPr>
        <w:t>D</w:t>
      </w:r>
      <w:r w:rsidRPr="002A3F29">
        <w:rPr>
          <w:lang w:val="fr-FR"/>
        </w:rPr>
        <w:t xml:space="preserve">écision </w:t>
      </w:r>
      <w:hyperlink r:id="rId6" w:history="1">
        <w:r w:rsidRPr="002A3F29">
          <w:rPr>
            <w:rStyle w:val="Hyperlink"/>
            <w:lang w:val="fr-FR"/>
          </w:rPr>
          <w:t>15/4</w:t>
        </w:r>
      </w:hyperlink>
      <w:r w:rsidR="00E56480" w:rsidRPr="00293B35">
        <w:rPr>
          <w:lang w:val="fr-FR"/>
        </w:rPr>
        <w:t>, annexe</w:t>
      </w:r>
      <w:r w:rsidRPr="002A3F29">
        <w:rPr>
          <w:lang w:val="fr-FR"/>
        </w:rPr>
        <w:t>.</w:t>
      </w:r>
    </w:p>
  </w:footnote>
  <w:footnote w:id="11">
    <w:p w14:paraId="5CD8A13C" w14:textId="3F509CED" w:rsidR="00685C53" w:rsidRPr="002A3F29" w:rsidRDefault="00685C53" w:rsidP="00685C53">
      <w:pPr>
        <w:pStyle w:val="FootnoteText"/>
        <w:rPr>
          <w:lang w:val="fr-FR"/>
        </w:rPr>
      </w:pPr>
      <w:r w:rsidRPr="002A3F29">
        <w:rPr>
          <w:rStyle w:val="FootnoteReference"/>
          <w:lang w:val="fr-FR"/>
        </w:rPr>
        <w:footnoteRef/>
      </w:r>
      <w:r w:rsidRPr="002A3F29">
        <w:rPr>
          <w:lang w:val="fr-FR"/>
        </w:rPr>
        <w:t xml:space="preserve"> Nations Unies, </w:t>
      </w:r>
      <w:r w:rsidR="001C4386">
        <w:rPr>
          <w:i/>
          <w:iCs/>
          <w:lang w:val="fr-FR"/>
        </w:rPr>
        <w:t>Recueil des Traités</w:t>
      </w:r>
      <w:r w:rsidRPr="002A3F29">
        <w:rPr>
          <w:lang w:val="fr-FR"/>
        </w:rPr>
        <w:t>, vol. 2226, n° 30619.</w:t>
      </w:r>
    </w:p>
  </w:footnote>
  <w:footnote w:id="12">
    <w:p w14:paraId="7DAE535C" w14:textId="77777777" w:rsidR="00685C53" w:rsidRPr="002A3F29" w:rsidRDefault="00685C53" w:rsidP="00685C53">
      <w:pPr>
        <w:pStyle w:val="FootnoteText"/>
        <w:rPr>
          <w:lang w:val="fr-FR"/>
        </w:rPr>
      </w:pPr>
      <w:r w:rsidRPr="002A3F29">
        <w:rPr>
          <w:rStyle w:val="FootnoteReference"/>
          <w:lang w:val="fr-FR"/>
        </w:rPr>
        <w:footnoteRef/>
      </w:r>
      <w:r w:rsidRPr="002A3F29">
        <w:rPr>
          <w:lang w:val="fr-FR"/>
        </w:rPr>
        <w:t xml:space="preserve"> Ibid., vol. 3008, n° 30619.</w:t>
      </w:r>
    </w:p>
  </w:footnote>
  <w:footnote w:id="13">
    <w:p w14:paraId="10085379" w14:textId="460FD8FB" w:rsidR="002E69FE" w:rsidRPr="00A42C39" w:rsidRDefault="002E69FE" w:rsidP="002E69FE">
      <w:pPr>
        <w:pStyle w:val="FootnoteText"/>
        <w:rPr>
          <w:lang w:val="fr-FR"/>
        </w:rPr>
      </w:pPr>
      <w:r w:rsidRPr="00A42C39">
        <w:rPr>
          <w:rStyle w:val="FootnoteReference"/>
          <w:lang w:val="fr-FR"/>
        </w:rPr>
        <w:footnoteRef/>
      </w:r>
      <w:r w:rsidRPr="00A42C39">
        <w:rPr>
          <w:lang w:val="fr-FR"/>
        </w:rPr>
        <w:t xml:space="preserve"> Nations Unies, </w:t>
      </w:r>
      <w:r w:rsidR="001C4386">
        <w:rPr>
          <w:i/>
          <w:iCs/>
          <w:lang w:val="fr-FR"/>
        </w:rPr>
        <w:t>Recueil des Traités</w:t>
      </w:r>
      <w:r w:rsidRPr="00A42C39">
        <w:rPr>
          <w:lang w:val="fr-FR"/>
        </w:rPr>
        <w:t>, vol. 1760, n°30619.</w:t>
      </w:r>
    </w:p>
  </w:footnote>
  <w:footnote w:id="14">
    <w:p w14:paraId="2A76FCA9" w14:textId="372BFDCE" w:rsidR="002E69FE" w:rsidRPr="00D20130" w:rsidRDefault="002E69FE" w:rsidP="002E69FE">
      <w:pPr>
        <w:pStyle w:val="FootnoteText"/>
        <w:rPr>
          <w:lang w:val="fr-FR"/>
        </w:rPr>
      </w:pPr>
      <w:r w:rsidRPr="00A42C39">
        <w:rPr>
          <w:rStyle w:val="FootnoteReference"/>
          <w:lang w:val="fr-FR"/>
        </w:rPr>
        <w:footnoteRef/>
      </w:r>
      <w:hyperlink r:id="rId7" w:history="1">
        <w:r w:rsidR="00D20130" w:rsidRPr="00D20130">
          <w:rPr>
            <w:rStyle w:val="Hyperlink"/>
            <w:lang w:val="fr-FR"/>
          </w:rPr>
          <w:t>CBD/COP/17/3</w:t>
        </w:r>
      </w:hyperlink>
      <w:r w:rsidR="00D20130" w:rsidRPr="00D20130">
        <w:rPr>
          <w:lang w:val="fr-FR"/>
        </w:rPr>
        <w:t xml:space="preserve">, </w:t>
      </w:r>
      <w:hyperlink r:id="rId8" w:history="1">
        <w:r w:rsidR="00D20130" w:rsidRPr="00D20130">
          <w:rPr>
            <w:rStyle w:val="Hyperlink"/>
            <w:lang w:val="fr-FR"/>
          </w:rPr>
          <w:t>CBD/COP/17/4</w:t>
        </w:r>
      </w:hyperlink>
      <w:r w:rsidR="00D20130" w:rsidRPr="00D20130">
        <w:rPr>
          <w:lang w:val="fr-FR"/>
        </w:rPr>
        <w:t xml:space="preserve">, CBD/COP/17/4/Add.2, </w:t>
      </w:r>
      <w:hyperlink r:id="rId9" w:history="1">
        <w:r w:rsidR="00D20130" w:rsidRPr="00D20130">
          <w:rPr>
            <w:rStyle w:val="Hyperlink"/>
            <w:lang w:val="fr-FR"/>
          </w:rPr>
          <w:t>CBD/COP/17/4/Add.3</w:t>
        </w:r>
      </w:hyperlink>
      <w:r w:rsidR="00D20130" w:rsidRPr="00D20130">
        <w:rPr>
          <w:lang w:val="fr-FR"/>
        </w:rPr>
        <w:t xml:space="preserve"> et </w:t>
      </w:r>
      <w:hyperlink r:id="rId10" w:history="1">
        <w:r w:rsidR="00D20130" w:rsidRPr="00D20130">
          <w:rPr>
            <w:rStyle w:val="Hyperlink"/>
            <w:lang w:val="fr-FR"/>
          </w:rPr>
          <w:t>CBD/COP/17/4/Add.4</w:t>
        </w:r>
      </w:hyperlink>
      <w:r w:rsidR="00D20130" w:rsidRPr="00D20130">
        <w:rPr>
          <w:lang w:val="fr-FR"/>
        </w:rPr>
        <w:t>.</w:t>
      </w:r>
    </w:p>
  </w:footnote>
  <w:footnote w:id="15">
    <w:p w14:paraId="31C79F9C" w14:textId="64240AF5" w:rsidR="002E69FE" w:rsidRPr="00A42C39" w:rsidRDefault="002E69FE" w:rsidP="002E69FE">
      <w:pPr>
        <w:pStyle w:val="FootnoteText"/>
        <w:rPr>
          <w:lang w:val="fr-FR"/>
        </w:rPr>
      </w:pPr>
      <w:r w:rsidRPr="00A42C39">
        <w:rPr>
          <w:rStyle w:val="FootnoteReference"/>
          <w:lang w:val="fr-FR"/>
        </w:rPr>
        <w:footnoteRef/>
      </w:r>
      <w:r w:rsidRPr="00A42C39">
        <w:rPr>
          <w:lang w:val="fr-FR"/>
        </w:rPr>
        <w:t xml:space="preserve"> </w:t>
      </w:r>
      <w:r w:rsidR="00D20130">
        <w:rPr>
          <w:lang w:val="fr-FR"/>
        </w:rPr>
        <w:t>D</w:t>
      </w:r>
      <w:r w:rsidRPr="00A42C39">
        <w:rPr>
          <w:lang w:val="fr-FR"/>
        </w:rPr>
        <w:t>écision </w:t>
      </w:r>
      <w:hyperlink r:id="rId11" w:history="1">
        <w:r w:rsidRPr="00A42C39">
          <w:rPr>
            <w:rStyle w:val="Hyperlink"/>
            <w:lang w:val="fr-FR"/>
          </w:rPr>
          <w:t>15/4</w:t>
        </w:r>
      </w:hyperlink>
      <w:r w:rsidR="00D20130" w:rsidRPr="00701D96">
        <w:rPr>
          <w:lang w:val="fr-FR"/>
        </w:rPr>
        <w:t>, annexe</w:t>
      </w:r>
      <w:r w:rsidRPr="00A42C39">
        <w:rPr>
          <w:lang w:val="fr-FR"/>
        </w:rPr>
        <w:t>.</w:t>
      </w:r>
    </w:p>
  </w:footnote>
  <w:footnote w:id="16">
    <w:p w14:paraId="5242F0B3" w14:textId="5842FBD9" w:rsidR="002E69FE" w:rsidRPr="00A42C39" w:rsidRDefault="002E69FE" w:rsidP="002E69FE">
      <w:pPr>
        <w:pStyle w:val="FootnoteText"/>
        <w:rPr>
          <w:lang w:val="fr-FR"/>
        </w:rPr>
      </w:pPr>
      <w:r w:rsidRPr="00A42C39">
        <w:rPr>
          <w:rStyle w:val="FootnoteReference"/>
          <w:lang w:val="fr-FR"/>
        </w:rPr>
        <w:footnoteRef/>
      </w:r>
      <w:r w:rsidRPr="00A42C39">
        <w:rPr>
          <w:szCs w:val="18"/>
          <w:lang w:val="fr-FR"/>
        </w:rPr>
        <w:t xml:space="preserve"> </w:t>
      </w:r>
      <w:r w:rsidRPr="00A42C39">
        <w:rPr>
          <w:color w:val="000000"/>
          <w:lang w:val="fr-FR"/>
        </w:rPr>
        <w:t xml:space="preserve">Nations Unies, </w:t>
      </w:r>
      <w:r w:rsidR="001C4386">
        <w:rPr>
          <w:i/>
          <w:iCs/>
          <w:color w:val="000000"/>
          <w:lang w:val="fr-FR"/>
        </w:rPr>
        <w:t>Recueil des Traités</w:t>
      </w:r>
      <w:r w:rsidRPr="00A42C39">
        <w:rPr>
          <w:color w:val="000000"/>
          <w:lang w:val="fr-FR"/>
        </w:rPr>
        <w:t>,</w:t>
      </w:r>
      <w:r w:rsidRPr="00A42C39">
        <w:rPr>
          <w:i/>
          <w:iCs/>
          <w:color w:val="000000"/>
          <w:lang w:val="fr-FR"/>
        </w:rPr>
        <w:t xml:space="preserve"> </w:t>
      </w:r>
      <w:r w:rsidRPr="00A42C39">
        <w:rPr>
          <w:color w:val="000000"/>
          <w:lang w:val="fr-FR"/>
        </w:rPr>
        <w:t>vol. 2226, n°30619.</w:t>
      </w:r>
    </w:p>
  </w:footnote>
  <w:footnote w:id="17">
    <w:p w14:paraId="6D18D260" w14:textId="2DB4A712" w:rsidR="002E69FE" w:rsidRPr="00A42C39" w:rsidRDefault="002E69FE" w:rsidP="002E69FE">
      <w:pPr>
        <w:pStyle w:val="FootnoteText"/>
        <w:rPr>
          <w:szCs w:val="18"/>
          <w:lang w:val="fr-FR"/>
        </w:rPr>
      </w:pPr>
      <w:r w:rsidRPr="00A42C39">
        <w:rPr>
          <w:rStyle w:val="FootnoteReference"/>
          <w:szCs w:val="18"/>
          <w:lang w:val="fr-FR"/>
        </w:rPr>
        <w:footnoteRef/>
      </w:r>
      <w:r w:rsidRPr="00A42C39">
        <w:rPr>
          <w:szCs w:val="18"/>
          <w:lang w:val="fr-FR"/>
        </w:rPr>
        <w:t xml:space="preserve"> Ibid., vol. 3008, n</w:t>
      </w:r>
      <w:r w:rsidR="00E56480">
        <w:rPr>
          <w:szCs w:val="18"/>
          <w:lang w:val="fr-FR"/>
        </w:rPr>
        <w:t>°</w:t>
      </w:r>
      <w:r w:rsidRPr="00A42C39">
        <w:rPr>
          <w:szCs w:val="18"/>
          <w:lang w:val="fr-FR"/>
        </w:rPr>
        <w:t> 30619.</w:t>
      </w:r>
    </w:p>
  </w:footnote>
  <w:footnote w:id="18">
    <w:p w14:paraId="6C4B946C" w14:textId="628F209A" w:rsidR="002E69FE" w:rsidRPr="00A42C39" w:rsidRDefault="002E69FE" w:rsidP="002E69FE">
      <w:pPr>
        <w:spacing w:after="60"/>
        <w:rPr>
          <w:rFonts w:asciiTheme="majorBidi" w:hAnsiTheme="majorBidi" w:cstheme="majorBidi"/>
          <w:sz w:val="18"/>
          <w:szCs w:val="18"/>
          <w:lang w:val="fr-FR"/>
        </w:rPr>
      </w:pPr>
      <w:r w:rsidRPr="00A42C39">
        <w:rPr>
          <w:rStyle w:val="FootnoteReference"/>
          <w:rFonts w:asciiTheme="majorBidi" w:hAnsiTheme="majorBidi" w:cstheme="majorBidi"/>
          <w:sz w:val="18"/>
          <w:szCs w:val="18"/>
          <w:lang w:val="fr-FR"/>
        </w:rPr>
        <w:footnoteRef/>
      </w:r>
      <w:r w:rsidRPr="00A42C39">
        <w:rPr>
          <w:rFonts w:asciiTheme="majorBidi" w:hAnsiTheme="majorBidi" w:cstheme="majorBidi"/>
          <w:sz w:val="18"/>
          <w:szCs w:val="18"/>
          <w:lang w:val="fr-FR"/>
        </w:rPr>
        <w:t xml:space="preserve"> Comme indiqué dans la résolution 79/249 de l</w:t>
      </w:r>
      <w:r w:rsidR="002D22B6">
        <w:rPr>
          <w:rFonts w:asciiTheme="majorBidi" w:hAnsiTheme="majorBidi" w:cstheme="majorBidi"/>
          <w:sz w:val="18"/>
          <w:szCs w:val="18"/>
          <w:lang w:val="fr-FR"/>
        </w:rPr>
        <w:t>’</w:t>
      </w:r>
      <w:r w:rsidRPr="00A42C39">
        <w:rPr>
          <w:rFonts w:asciiTheme="majorBidi" w:hAnsiTheme="majorBidi" w:cstheme="majorBidi"/>
          <w:sz w:val="18"/>
          <w:szCs w:val="18"/>
          <w:lang w:val="fr-FR"/>
        </w:rPr>
        <w:t xml:space="preserve">Assemblée générale. </w:t>
      </w:r>
    </w:p>
  </w:footnote>
  <w:footnote w:id="19">
    <w:p w14:paraId="6F3EBD60" w14:textId="3999E75D" w:rsidR="00F810C0" w:rsidRPr="003E574E" w:rsidRDefault="00F810C0" w:rsidP="00F810C0">
      <w:pPr>
        <w:pStyle w:val="FootnoteText"/>
        <w:rPr>
          <w:lang w:val="fr-FR"/>
        </w:rPr>
      </w:pPr>
      <w:r>
        <w:rPr>
          <w:rStyle w:val="FootnoteReference"/>
        </w:rPr>
        <w:footnoteRef/>
      </w:r>
      <w:r w:rsidRPr="00F810C0">
        <w:rPr>
          <w:lang w:val="fr-FR"/>
        </w:rPr>
        <w:t xml:space="preserve"> Voir </w:t>
      </w:r>
      <w:hyperlink r:id="rId12" w:history="1">
        <w:r w:rsidRPr="00F810C0">
          <w:rPr>
            <w:rStyle w:val="Hyperlink"/>
            <w:lang w:val="fr-FR"/>
          </w:rPr>
          <w:t>CBD/CP/MOP/12/5</w:t>
        </w:r>
      </w:hyperlink>
      <w:r w:rsidRPr="00F810C0">
        <w:rPr>
          <w:lang w:val="fr-FR"/>
        </w:rPr>
        <w:t xml:space="preserve">, annexe, tableau 1. </w:t>
      </w:r>
      <w:r w:rsidR="003E574E" w:rsidRPr="003E574E">
        <w:rPr>
          <w:lang w:val="fr-FR"/>
        </w:rPr>
        <w:t>Le barème des quotes-parts sera pris en compte dans la décision une fois qu</w:t>
      </w:r>
      <w:r w:rsidR="002D22B6">
        <w:rPr>
          <w:lang w:val="fr-FR"/>
        </w:rPr>
        <w:t>’</w:t>
      </w:r>
      <w:r w:rsidR="003E574E" w:rsidRPr="003E574E">
        <w:rPr>
          <w:lang w:val="fr-FR"/>
        </w:rPr>
        <w:t>un barème unique de contributions pour la Convention et ses protocoles aura été adopté</w:t>
      </w:r>
      <w:r w:rsidRPr="003E574E">
        <w:rPr>
          <w:lang w:val="fr-FR"/>
        </w:rPr>
        <w:t>.</w:t>
      </w:r>
    </w:p>
    <w:p w14:paraId="1421CB2E" w14:textId="54F3F3A6" w:rsidR="00F810C0" w:rsidRPr="003E574E" w:rsidRDefault="00F810C0">
      <w:pPr>
        <w:pStyle w:val="FootnoteText"/>
        <w:rPr>
          <w:lang w:val="fr-FR"/>
        </w:rPr>
      </w:pPr>
    </w:p>
  </w:footnote>
  <w:footnote w:id="20">
    <w:p w14:paraId="2A89F47D" w14:textId="78558DEF" w:rsidR="002E69FE" w:rsidRPr="00C60469" w:rsidRDefault="002E69FE" w:rsidP="003E574E">
      <w:pPr>
        <w:pStyle w:val="FootnoteText"/>
        <w:rPr>
          <w:lang w:val="en-CA"/>
        </w:rPr>
      </w:pPr>
      <w:r w:rsidRPr="00A42C39">
        <w:rPr>
          <w:rStyle w:val="FootnoteReference"/>
          <w:lang w:val="fr-FR"/>
        </w:rPr>
        <w:footnoteRef/>
      </w:r>
      <w:r w:rsidRPr="00C60469">
        <w:rPr>
          <w:lang w:val="en-CA"/>
        </w:rPr>
        <w:t xml:space="preserve"> </w:t>
      </w:r>
      <w:r w:rsidR="003E574E" w:rsidRPr="00C05407">
        <w:t xml:space="preserve">ST/SGB/2013/4 </w:t>
      </w:r>
      <w:r w:rsidR="0006361E">
        <w:t>et</w:t>
      </w:r>
      <w:r w:rsidR="003E574E">
        <w:t xml:space="preserve"> </w:t>
      </w:r>
      <w:r w:rsidR="003E574E" w:rsidRPr="00C05407">
        <w:t>ST/SGB/2013/4/Amend.1</w:t>
      </w:r>
      <w:r w:rsidR="003E574E" w:rsidRPr="009E6D0F">
        <w:t>.</w:t>
      </w:r>
    </w:p>
  </w:footnote>
  <w:footnote w:id="21">
    <w:p w14:paraId="09751FA1" w14:textId="2067AC2E" w:rsidR="002E69FE" w:rsidRPr="00A42C39" w:rsidRDefault="002E69FE" w:rsidP="002E69FE">
      <w:pPr>
        <w:pStyle w:val="FootnoteText"/>
        <w:rPr>
          <w:szCs w:val="18"/>
          <w:lang w:val="fr-FR"/>
        </w:rPr>
      </w:pPr>
      <w:r w:rsidRPr="00A42C39">
        <w:rPr>
          <w:rStyle w:val="FootnoteReference"/>
          <w:szCs w:val="18"/>
          <w:lang w:val="fr-FR"/>
        </w:rPr>
        <w:footnoteRef/>
      </w:r>
      <w:r w:rsidRPr="00A42C39">
        <w:rPr>
          <w:szCs w:val="18"/>
          <w:lang w:val="fr-FR"/>
        </w:rPr>
        <w:t xml:space="preserve"> Voir résolution 60/283 de l</w:t>
      </w:r>
      <w:r w:rsidR="002D22B6">
        <w:rPr>
          <w:szCs w:val="18"/>
          <w:lang w:val="fr-FR"/>
        </w:rPr>
        <w:t>’</w:t>
      </w:r>
      <w:r w:rsidRPr="00A42C39">
        <w:rPr>
          <w:szCs w:val="18"/>
          <w:lang w:val="fr-FR"/>
        </w:rPr>
        <w:t>Assemblée générale</w:t>
      </w:r>
      <w:r w:rsidR="00F810C0">
        <w:rPr>
          <w:szCs w:val="18"/>
          <w:lang w:val="fr-FR"/>
        </w:rPr>
        <w:t>, sect. IV</w:t>
      </w:r>
      <w:r w:rsidRPr="00A42C39">
        <w:rPr>
          <w:szCs w:val="18"/>
          <w:lang w:val="fr-FR"/>
        </w:rPr>
        <w:t>.</w:t>
      </w:r>
    </w:p>
  </w:footnote>
  <w:footnote w:id="22">
    <w:p w14:paraId="6D4B0A26" w14:textId="07267A71" w:rsidR="002E69FE" w:rsidRPr="00A42C39" w:rsidRDefault="002E69FE" w:rsidP="002E69FE">
      <w:pPr>
        <w:pStyle w:val="FootnoteText"/>
        <w:rPr>
          <w:szCs w:val="18"/>
          <w:lang w:val="fr-FR"/>
        </w:rPr>
      </w:pPr>
      <w:r w:rsidRPr="00A42C39">
        <w:rPr>
          <w:rStyle w:val="FootnoteReference"/>
          <w:szCs w:val="18"/>
          <w:lang w:val="fr-FR"/>
        </w:rPr>
        <w:footnoteRef/>
      </w:r>
      <w:r w:rsidRPr="00A42C39">
        <w:rPr>
          <w:szCs w:val="18"/>
          <w:lang w:val="fr-FR"/>
        </w:rPr>
        <w:t xml:space="preserve"> </w:t>
      </w:r>
      <w:r w:rsidR="003E574E">
        <w:rPr>
          <w:szCs w:val="18"/>
          <w:lang w:val="fr-FR"/>
        </w:rPr>
        <w:t>Décision</w:t>
      </w:r>
      <w:r w:rsidRPr="00A42C39">
        <w:rPr>
          <w:szCs w:val="18"/>
          <w:lang w:val="fr-FR"/>
        </w:rPr>
        <w:t> </w:t>
      </w:r>
      <w:hyperlink r:id="rId13" w:history="1">
        <w:r w:rsidRPr="00A42C39">
          <w:rPr>
            <w:rStyle w:val="Hyperlink"/>
            <w:szCs w:val="18"/>
            <w:lang w:val="fr-FR"/>
          </w:rPr>
          <w:t>I/1</w:t>
        </w:r>
      </w:hyperlink>
      <w:r w:rsidRPr="00A42C39">
        <w:rPr>
          <w:szCs w:val="18"/>
          <w:lang w:val="fr-FR"/>
        </w:rPr>
        <w:t xml:space="preserve">, </w:t>
      </w:r>
      <w:r w:rsidR="003E574E">
        <w:rPr>
          <w:szCs w:val="18"/>
          <w:lang w:val="fr-FR"/>
        </w:rPr>
        <w:t xml:space="preserve">annexe, </w:t>
      </w:r>
      <w:r w:rsidR="0006361E">
        <w:rPr>
          <w:szCs w:val="18"/>
          <w:lang w:val="fr-FR"/>
        </w:rPr>
        <w:t xml:space="preserve">telle que </w:t>
      </w:r>
      <w:r w:rsidRPr="00A42C39">
        <w:rPr>
          <w:szCs w:val="18"/>
          <w:lang w:val="fr-FR"/>
        </w:rPr>
        <w:t>modifiée dans la décision </w:t>
      </w:r>
      <w:hyperlink r:id="rId14" w:history="1">
        <w:r w:rsidRPr="00A42C39">
          <w:rPr>
            <w:rStyle w:val="Hyperlink"/>
            <w:szCs w:val="18"/>
            <w:lang w:val="fr-FR"/>
          </w:rPr>
          <w:t>V/20</w:t>
        </w:r>
      </w:hyperlink>
      <w:r w:rsidRPr="00A42C39">
        <w:rPr>
          <w:szCs w:val="18"/>
          <w:lang w:val="fr-FR"/>
        </w:rPr>
        <w:t>.</w:t>
      </w:r>
    </w:p>
  </w:footnote>
  <w:footnote w:id="23">
    <w:p w14:paraId="72D14984" w14:textId="59051494" w:rsidR="002E69FE" w:rsidRPr="00DF3961" w:rsidRDefault="002E69FE" w:rsidP="002E69FE">
      <w:pPr>
        <w:pStyle w:val="FootnoteText"/>
        <w:rPr>
          <w:lang w:val="fr-FR"/>
        </w:rPr>
      </w:pPr>
      <w:r w:rsidRPr="00A42C39">
        <w:rPr>
          <w:rStyle w:val="FootnoteReference"/>
          <w:lang w:val="fr-FR"/>
        </w:rPr>
        <w:footnoteRef/>
      </w:r>
      <w:r w:rsidRPr="00DF3961">
        <w:rPr>
          <w:lang w:val="fr-FR"/>
        </w:rPr>
        <w:t xml:space="preserve"> </w:t>
      </w:r>
      <w:hyperlink r:id="rId15" w:history="1">
        <w:r w:rsidRPr="0006361E">
          <w:rPr>
            <w:rStyle w:val="Hyperlink"/>
            <w:lang w:val="fr-FR"/>
          </w:rPr>
          <w:t>CBD/COP/17/3</w:t>
        </w:r>
      </w:hyperlink>
      <w:r w:rsidRPr="00DF3961">
        <w:rPr>
          <w:lang w:val="fr-FR"/>
        </w:rPr>
        <w:t>.</w:t>
      </w:r>
    </w:p>
  </w:footnote>
  <w:footnote w:id="24">
    <w:p w14:paraId="15DE5610" w14:textId="3E83EE3D" w:rsidR="00AD559A" w:rsidRPr="00AD559A" w:rsidRDefault="00AD559A">
      <w:pPr>
        <w:pStyle w:val="FootnoteText"/>
        <w:rPr>
          <w:lang w:val="fr-FR"/>
        </w:rPr>
      </w:pPr>
      <w:r>
        <w:rPr>
          <w:rStyle w:val="FootnoteReference"/>
        </w:rPr>
        <w:footnoteRef/>
      </w:r>
      <w:r w:rsidRPr="00AD559A">
        <w:rPr>
          <w:lang w:val="fr-FR"/>
        </w:rPr>
        <w:t xml:space="preserve"> Nations Unies, </w:t>
      </w:r>
      <w:r w:rsidR="001C4386">
        <w:rPr>
          <w:i/>
          <w:iCs/>
          <w:lang w:val="fr-FR"/>
        </w:rPr>
        <w:t>Recueil des Traités</w:t>
      </w:r>
      <w:r w:rsidRPr="00AD559A">
        <w:rPr>
          <w:lang w:val="fr-FR"/>
        </w:rPr>
        <w:t xml:space="preserve">, vol. 1760, </w:t>
      </w:r>
      <w:r>
        <w:rPr>
          <w:lang w:val="fr-FR"/>
        </w:rPr>
        <w:t>n°</w:t>
      </w:r>
      <w:r w:rsidRPr="00AD559A">
        <w:rPr>
          <w:lang w:val="fr-FR"/>
        </w:rPr>
        <w:t xml:space="preserve"> 30619.</w:t>
      </w:r>
    </w:p>
  </w:footnote>
  <w:footnote w:id="25">
    <w:p w14:paraId="0CA588D1" w14:textId="77777777" w:rsidR="0095258C" w:rsidRPr="00DF3961" w:rsidRDefault="0095258C" w:rsidP="0095258C">
      <w:pPr>
        <w:pStyle w:val="FootnoteText"/>
        <w:rPr>
          <w:lang w:val="fr-FR"/>
        </w:rPr>
      </w:pPr>
      <w:r w:rsidRPr="009A43EC">
        <w:rPr>
          <w:rStyle w:val="FootnoteReference"/>
          <w:lang w:val="fr-CA"/>
        </w:rPr>
        <w:footnoteRef/>
      </w:r>
      <w:r w:rsidRPr="00DF3961">
        <w:rPr>
          <w:lang w:val="fr-FR"/>
        </w:rPr>
        <w:t xml:space="preserve"> Décision </w:t>
      </w:r>
      <w:hyperlink r:id="rId16" w:history="1">
        <w:r w:rsidRPr="00DF3961">
          <w:rPr>
            <w:rStyle w:val="Hyperlink"/>
            <w:lang w:val="fr-FR"/>
          </w:rPr>
          <w:t>15/4</w:t>
        </w:r>
      </w:hyperlink>
      <w:r w:rsidRPr="00DF3961">
        <w:rPr>
          <w:lang w:val="fr-FR"/>
        </w:rPr>
        <w:t>, annexe.</w:t>
      </w:r>
    </w:p>
  </w:footnote>
  <w:footnote w:id="26">
    <w:p w14:paraId="414D91E2" w14:textId="3DC55448" w:rsidR="002405E9" w:rsidRPr="00DF3961" w:rsidRDefault="002405E9" w:rsidP="002405E9">
      <w:pPr>
        <w:pStyle w:val="FootnoteText"/>
        <w:rPr>
          <w:lang w:val="fr-FR"/>
        </w:rPr>
      </w:pPr>
      <w:r>
        <w:rPr>
          <w:rStyle w:val="FootnoteReference"/>
        </w:rPr>
        <w:footnoteRef/>
      </w:r>
      <w:r w:rsidRPr="00DF3961">
        <w:rPr>
          <w:lang w:val="fr-FR"/>
        </w:rPr>
        <w:t xml:space="preserve"> D</w:t>
      </w:r>
      <w:r w:rsidR="00991A57">
        <w:rPr>
          <w:lang w:val="fr-FR"/>
        </w:rPr>
        <w:t>é</w:t>
      </w:r>
      <w:r w:rsidRPr="00DF3961">
        <w:rPr>
          <w:lang w:val="fr-FR"/>
        </w:rPr>
        <w:t xml:space="preserve">cision </w:t>
      </w:r>
      <w:hyperlink r:id="rId17" w:history="1">
        <w:r w:rsidRPr="00DF3961">
          <w:rPr>
            <w:rStyle w:val="Hyperlink"/>
            <w:lang w:val="fr-FR"/>
          </w:rPr>
          <w:t>16/34</w:t>
        </w:r>
      </w:hyperlink>
      <w:r w:rsidRPr="00DF3961">
        <w:rPr>
          <w:lang w:val="fr-FR"/>
        </w:rPr>
        <w:t>, annex</w:t>
      </w:r>
      <w:r w:rsidR="00991A57">
        <w:rPr>
          <w:lang w:val="fr-FR"/>
        </w:rPr>
        <w:t>e</w:t>
      </w:r>
      <w:r w:rsidRPr="00DF3961">
        <w:rPr>
          <w:lang w:val="fr-FR"/>
        </w:rPr>
        <w:t> I.</w:t>
      </w:r>
    </w:p>
  </w:footnote>
  <w:footnote w:id="27">
    <w:p w14:paraId="1BCECD51" w14:textId="29078868" w:rsidR="002405E9" w:rsidRDefault="002405E9" w:rsidP="002405E9">
      <w:pPr>
        <w:pStyle w:val="FootnoteText"/>
        <w:rPr>
          <w:lang w:val="fr-CA"/>
        </w:rPr>
      </w:pPr>
      <w:r w:rsidRPr="009A43EC">
        <w:rPr>
          <w:rStyle w:val="FootnoteReference"/>
          <w:lang w:val="fr-CA"/>
        </w:rPr>
        <w:footnoteRef/>
      </w:r>
      <w:r w:rsidR="0082644A">
        <w:rPr>
          <w:lang w:val="fr-CA"/>
        </w:rPr>
        <w:t xml:space="preserve"> </w:t>
      </w:r>
      <w:r w:rsidRPr="009A43EC">
        <w:rPr>
          <w:lang w:val="fr-CA"/>
        </w:rPr>
        <w:t xml:space="preserve">Le </w:t>
      </w:r>
      <w:r w:rsidR="006765C8">
        <w:rPr>
          <w:lang w:val="fr-CA"/>
        </w:rPr>
        <w:t>secrétariat</w:t>
      </w:r>
      <w:r w:rsidRPr="009A43EC">
        <w:rPr>
          <w:lang w:val="fr-CA"/>
        </w:rPr>
        <w:t xml:space="preserve"> a proposé, dans le document </w:t>
      </w:r>
      <w:hyperlink r:id="rId18" w:history="1">
        <w:r w:rsidRPr="00A440DB">
          <w:rPr>
            <w:rStyle w:val="Hyperlink"/>
            <w:lang w:val="fr-CA"/>
          </w:rPr>
          <w:t>CBD/SBI/7/4</w:t>
        </w:r>
      </w:hyperlink>
      <w:r w:rsidRPr="009A43EC">
        <w:rPr>
          <w:lang w:val="fr-CA"/>
        </w:rPr>
        <w:t xml:space="preserve"> sur le mécanisme de financement, que les travaux préparatoires </w:t>
      </w:r>
      <w:r>
        <w:rPr>
          <w:lang w:val="fr-CA"/>
        </w:rPr>
        <w:t xml:space="preserve">en vue de ce </w:t>
      </w:r>
      <w:r w:rsidRPr="009A43EC">
        <w:rPr>
          <w:lang w:val="fr-CA"/>
        </w:rPr>
        <w:t xml:space="preserve">bilan soient menés </w:t>
      </w:r>
      <w:r w:rsidR="0082644A">
        <w:rPr>
          <w:lang w:val="fr-CA"/>
        </w:rPr>
        <w:t xml:space="preserve">en même temps </w:t>
      </w:r>
      <w:r>
        <w:rPr>
          <w:lang w:val="fr-CA"/>
        </w:rPr>
        <w:t>que</w:t>
      </w:r>
      <w:r w:rsidRPr="009A43EC">
        <w:rPr>
          <w:lang w:val="fr-CA"/>
        </w:rPr>
        <w:t xml:space="preserve"> le septième examen quadriennal de l</w:t>
      </w:r>
      <w:r w:rsidR="002D22B6">
        <w:rPr>
          <w:lang w:val="fr-CA"/>
        </w:rPr>
        <w:t>’</w:t>
      </w:r>
      <w:r w:rsidRPr="009A43EC">
        <w:rPr>
          <w:lang w:val="fr-CA"/>
        </w:rPr>
        <w:t>efficacité du mécanisme de financement.</w:t>
      </w:r>
    </w:p>
    <w:p w14:paraId="67A759F1" w14:textId="77777777" w:rsidR="002405E9" w:rsidRPr="0011609D" w:rsidRDefault="002405E9" w:rsidP="002405E9">
      <w:pPr>
        <w:pStyle w:val="FootnoteText"/>
        <w:rPr>
          <w:lang w:val="fr-FR"/>
        </w:rPr>
      </w:pPr>
    </w:p>
  </w:footnote>
  <w:footnote w:id="28">
    <w:p w14:paraId="4FDAD057" w14:textId="65E0FE82" w:rsidR="0082644A" w:rsidRPr="009A43EC" w:rsidRDefault="0082644A" w:rsidP="0082644A">
      <w:pPr>
        <w:pStyle w:val="FootnoteText"/>
        <w:rPr>
          <w:lang w:val="fr-CA"/>
        </w:rPr>
      </w:pPr>
      <w:r w:rsidRPr="009A43EC">
        <w:rPr>
          <w:rStyle w:val="FootnoteReference"/>
          <w:lang w:val="fr-CA"/>
        </w:rPr>
        <w:footnoteRef/>
      </w:r>
      <w:r w:rsidRPr="009A43EC">
        <w:rPr>
          <w:lang w:val="fr-CA"/>
        </w:rPr>
        <w:t xml:space="preserve"> Conformément au système de notation des </w:t>
      </w:r>
      <w:r w:rsidRPr="00443CDA">
        <w:rPr>
          <w:lang w:val="fr-CA"/>
        </w:rPr>
        <w:t xml:space="preserve">marqueurs de Rio </w:t>
      </w:r>
      <w:r w:rsidRPr="009A43EC">
        <w:rPr>
          <w:lang w:val="fr-CA"/>
        </w:rPr>
        <w:t xml:space="preserve">de </w:t>
      </w:r>
      <w:r w:rsidRPr="00443CDA">
        <w:rPr>
          <w:lang w:val="fr-CA"/>
        </w:rPr>
        <w:t>l</w:t>
      </w:r>
      <w:r w:rsidR="002D22B6">
        <w:rPr>
          <w:lang w:val="fr-CA"/>
        </w:rPr>
        <w:t>’</w:t>
      </w:r>
      <w:r w:rsidRPr="00443CDA">
        <w:rPr>
          <w:lang w:val="fr-CA"/>
        </w:rPr>
        <w:t>Organisation de coopération et de développement économiques.</w:t>
      </w:r>
    </w:p>
  </w:footnote>
  <w:footnote w:id="29">
    <w:p w14:paraId="49E73A94" w14:textId="77777777" w:rsidR="00544B69" w:rsidRPr="009A43EC" w:rsidRDefault="00544B69" w:rsidP="00544B69">
      <w:pPr>
        <w:pStyle w:val="FootnoteText"/>
        <w:rPr>
          <w:lang w:val="fr-CA"/>
        </w:rPr>
      </w:pPr>
      <w:r w:rsidRPr="009A43EC">
        <w:rPr>
          <w:rStyle w:val="FootnoteReference"/>
          <w:lang w:val="fr-CA"/>
        </w:rPr>
        <w:footnoteRef/>
      </w:r>
      <w:r>
        <w:rPr>
          <w:lang w:val="fr-CA"/>
        </w:rPr>
        <w:t xml:space="preserve"> </w:t>
      </w:r>
      <w:r w:rsidRPr="009A43EC">
        <w:rPr>
          <w:lang w:val="fr-CA"/>
        </w:rPr>
        <w:t xml:space="preserve">Comme indiqué </w:t>
      </w:r>
      <w:r>
        <w:rPr>
          <w:lang w:val="fr-CA"/>
        </w:rPr>
        <w:t xml:space="preserve">au paragraphe 19 du </w:t>
      </w:r>
      <w:r w:rsidRPr="009A43EC">
        <w:rPr>
          <w:lang w:val="fr-CA"/>
        </w:rPr>
        <w:t xml:space="preserve">document </w:t>
      </w:r>
      <w:hyperlink r:id="rId19" w:history="1">
        <w:r w:rsidRPr="009A43EC">
          <w:rPr>
            <w:rStyle w:val="Hyperlink"/>
            <w:lang w:val="fr-CA"/>
          </w:rPr>
          <w:t>CBD/SBI/7/3/Add.1</w:t>
        </w:r>
      </w:hyperlink>
      <w:r w:rsidRPr="009A43EC">
        <w:rPr>
          <w:lang w:val="fr-CA"/>
        </w:rPr>
        <w:t>.</w:t>
      </w:r>
    </w:p>
  </w:footnote>
  <w:footnote w:id="30">
    <w:p w14:paraId="46BF170F" w14:textId="77777777" w:rsidR="00544B69" w:rsidRPr="00151C9F" w:rsidRDefault="00544B69" w:rsidP="00544B69">
      <w:pPr>
        <w:pStyle w:val="FootnoteText"/>
        <w:rPr>
          <w:lang w:val="fr-FR"/>
        </w:rPr>
      </w:pPr>
      <w:r>
        <w:rPr>
          <w:rStyle w:val="FootnoteReference"/>
        </w:rPr>
        <w:footnoteRef/>
      </w:r>
      <w:r w:rsidRPr="0011609D">
        <w:rPr>
          <w:lang w:val="fr-FR"/>
        </w:rPr>
        <w:t xml:space="preserve"> </w:t>
      </w:r>
      <w:r>
        <w:rPr>
          <w:lang w:val="fr-FR"/>
        </w:rPr>
        <w:t>Voir</w:t>
      </w:r>
      <w:r w:rsidRPr="0011609D">
        <w:rPr>
          <w:lang w:val="fr-FR"/>
        </w:rPr>
        <w:t xml:space="preserve"> </w:t>
      </w:r>
      <w:hyperlink r:id="rId20" w:history="1">
        <w:r w:rsidRPr="0011609D">
          <w:rPr>
            <w:rStyle w:val="Hyperlink"/>
            <w:lang w:val="fr-FR"/>
          </w:rPr>
          <w:t>www.un.org/ohrlls/content/list-sids</w:t>
        </w:r>
      </w:hyperlink>
      <w:r w:rsidRPr="00151C9F">
        <w:rPr>
          <w:lang w:val="fr-FR"/>
        </w:rPr>
        <w:t>.</w:t>
      </w:r>
    </w:p>
  </w:footnote>
  <w:footnote w:id="31">
    <w:p w14:paraId="14212213" w14:textId="130F640F" w:rsidR="003A0E64" w:rsidRPr="002C5CE6" w:rsidRDefault="003A0E64" w:rsidP="003A0E64">
      <w:pPr>
        <w:pStyle w:val="FootnoteText"/>
        <w:rPr>
          <w:lang w:val="fr-FR"/>
        </w:rPr>
      </w:pPr>
      <w:r>
        <w:rPr>
          <w:rStyle w:val="FootnoteReference"/>
        </w:rPr>
        <w:footnoteRef/>
      </w:r>
      <w:r w:rsidRPr="002C5CE6">
        <w:rPr>
          <w:lang w:val="fr-FR"/>
        </w:rPr>
        <w:t xml:space="preserve"> </w:t>
      </w:r>
      <w:r w:rsidR="002C5CE6" w:rsidRPr="002C5CE6">
        <w:rPr>
          <w:lang w:val="fr-FR"/>
        </w:rPr>
        <w:t>Les p</w:t>
      </w:r>
      <w:r w:rsidRPr="002C5CE6">
        <w:rPr>
          <w:lang w:val="fr-FR"/>
        </w:rPr>
        <w:t>aragraph</w:t>
      </w:r>
      <w:r w:rsidR="002C5CE6" w:rsidRPr="002C5CE6">
        <w:rPr>
          <w:lang w:val="fr-FR"/>
        </w:rPr>
        <w:t>e</w:t>
      </w:r>
      <w:r w:rsidRPr="002C5CE6">
        <w:rPr>
          <w:lang w:val="fr-FR"/>
        </w:rPr>
        <w:t xml:space="preserve">s 16 </w:t>
      </w:r>
      <w:r w:rsidR="002C5CE6" w:rsidRPr="002C5CE6">
        <w:rPr>
          <w:lang w:val="fr-FR"/>
        </w:rPr>
        <w:t>à</w:t>
      </w:r>
      <w:r w:rsidRPr="002C5CE6">
        <w:rPr>
          <w:lang w:val="fr-FR"/>
        </w:rPr>
        <w:t xml:space="preserve"> 22 </w:t>
      </w:r>
      <w:r w:rsidR="002C5CE6" w:rsidRPr="002C5CE6">
        <w:rPr>
          <w:lang w:val="fr-FR"/>
        </w:rPr>
        <w:t xml:space="preserve">sont mis en suspens </w:t>
      </w:r>
      <w:r w:rsidR="002E0DFF">
        <w:rPr>
          <w:lang w:val="fr-FR"/>
        </w:rPr>
        <w:t>en attendant le</w:t>
      </w:r>
      <w:r w:rsidR="002C5CE6">
        <w:rPr>
          <w:lang w:val="fr-FR"/>
        </w:rPr>
        <w:t xml:space="preserve"> parachèvement</w:t>
      </w:r>
      <w:r w:rsidR="002C5CE6" w:rsidRPr="002C5CE6">
        <w:rPr>
          <w:lang w:val="fr-FR"/>
        </w:rPr>
        <w:t xml:space="preserve"> des trois études</w:t>
      </w:r>
      <w:r w:rsidRPr="002C5CE6">
        <w:rPr>
          <w:lang w:val="fr-FR"/>
        </w:rPr>
        <w:t>.</w:t>
      </w:r>
    </w:p>
  </w:footnote>
  <w:footnote w:id="32">
    <w:p w14:paraId="7E0D12B7" w14:textId="4B53EBBA" w:rsidR="00E92164" w:rsidRPr="00E92164" w:rsidRDefault="00E92164" w:rsidP="00E92164">
      <w:pPr>
        <w:pStyle w:val="FootnoteText"/>
        <w:rPr>
          <w:lang w:val="fr-FR"/>
        </w:rPr>
      </w:pPr>
      <w:r>
        <w:rPr>
          <w:rStyle w:val="FootnoteReference"/>
        </w:rPr>
        <w:footnoteRef/>
      </w:r>
      <w:r w:rsidRPr="00E92164">
        <w:rPr>
          <w:lang w:val="fr-FR"/>
        </w:rPr>
        <w:t xml:space="preserve"> </w:t>
      </w:r>
      <w:r w:rsidRPr="00E92164">
        <w:rPr>
          <w:shd w:val="clear" w:color="auto" w:fill="FFFFFF" w:themeFill="background1"/>
          <w:lang w:val="fr-FR"/>
        </w:rPr>
        <w:t>D</w:t>
      </w:r>
      <w:r>
        <w:rPr>
          <w:shd w:val="clear" w:color="auto" w:fill="FFFFFF" w:themeFill="background1"/>
          <w:lang w:val="fr-FR"/>
        </w:rPr>
        <w:t>é</w:t>
      </w:r>
      <w:r w:rsidRPr="00E92164">
        <w:rPr>
          <w:shd w:val="clear" w:color="auto" w:fill="FFFFFF" w:themeFill="background1"/>
          <w:lang w:val="fr-FR"/>
        </w:rPr>
        <w:t xml:space="preserve">cision </w:t>
      </w:r>
      <w:hyperlink r:id="rId21" w:history="1">
        <w:r w:rsidRPr="00E92164">
          <w:rPr>
            <w:rStyle w:val="Hyperlink"/>
            <w:shd w:val="clear" w:color="auto" w:fill="FFFFFF" w:themeFill="background1"/>
            <w:lang w:val="fr-FR"/>
          </w:rPr>
          <w:t>XII/3</w:t>
        </w:r>
      </w:hyperlink>
      <w:r w:rsidRPr="00E92164">
        <w:rPr>
          <w:shd w:val="clear" w:color="auto" w:fill="FFFFFF" w:themeFill="background1"/>
          <w:lang w:val="fr-FR"/>
        </w:rPr>
        <w:t>, annex</w:t>
      </w:r>
      <w:r>
        <w:rPr>
          <w:shd w:val="clear" w:color="auto" w:fill="FFFFFF" w:themeFill="background1"/>
          <w:lang w:val="fr-FR"/>
        </w:rPr>
        <w:t>e</w:t>
      </w:r>
      <w:r w:rsidRPr="00E92164">
        <w:rPr>
          <w:shd w:val="clear" w:color="auto" w:fill="FFFFFF" w:themeFill="background1"/>
          <w:lang w:val="fr-FR"/>
        </w:rPr>
        <w:t xml:space="preserve"> III.</w:t>
      </w:r>
    </w:p>
  </w:footnote>
  <w:footnote w:id="33">
    <w:p w14:paraId="2546560A" w14:textId="43F2F6B5" w:rsidR="00CA0667" w:rsidRPr="00CA0667" w:rsidRDefault="00CA0667" w:rsidP="00CA0667">
      <w:pPr>
        <w:pStyle w:val="FootnoteText"/>
        <w:rPr>
          <w:lang w:val="fr-FR"/>
        </w:rPr>
      </w:pPr>
      <w:r>
        <w:rPr>
          <w:rStyle w:val="FootnoteReference"/>
        </w:rPr>
        <w:footnoteRef/>
      </w:r>
      <w:r w:rsidRPr="00CA0667">
        <w:rPr>
          <w:lang w:val="fr-FR"/>
        </w:rPr>
        <w:t xml:space="preserve"> Nations Unies, </w:t>
      </w:r>
      <w:r w:rsidR="001C4386">
        <w:rPr>
          <w:i/>
          <w:iCs/>
          <w:lang w:val="fr-FR"/>
        </w:rPr>
        <w:t>Recueil des Traités</w:t>
      </w:r>
      <w:r w:rsidRPr="00CA0667">
        <w:rPr>
          <w:i/>
          <w:iCs/>
          <w:lang w:val="fr-FR"/>
        </w:rPr>
        <w:t xml:space="preserve">, </w:t>
      </w:r>
      <w:r w:rsidRPr="00CA0667">
        <w:rPr>
          <w:lang w:val="fr-FR"/>
        </w:rPr>
        <w:t xml:space="preserve">vol. 1760, </w:t>
      </w:r>
      <w:r>
        <w:rPr>
          <w:lang w:val="fr-FR"/>
        </w:rPr>
        <w:t>n°</w:t>
      </w:r>
      <w:r w:rsidRPr="00CA0667">
        <w:rPr>
          <w:lang w:val="fr-FR"/>
        </w:rPr>
        <w:t xml:space="preserve"> 30619.</w:t>
      </w:r>
    </w:p>
  </w:footnote>
  <w:footnote w:id="34">
    <w:p w14:paraId="5FE055C2" w14:textId="534FB35C" w:rsidR="00CA0667" w:rsidRPr="0000646B" w:rsidRDefault="00544B69" w:rsidP="00CA0667">
      <w:pPr>
        <w:pStyle w:val="FootnoteText"/>
        <w:rPr>
          <w:lang w:val="fr-CA"/>
        </w:rPr>
      </w:pPr>
      <w:r>
        <w:rPr>
          <w:rStyle w:val="FootnoteReference"/>
        </w:rPr>
        <w:footnoteRef/>
      </w:r>
      <w:r w:rsidR="00CA0667">
        <w:rPr>
          <w:lang w:val="fr-FR"/>
        </w:rPr>
        <w:t xml:space="preserve"> [</w:t>
      </w:r>
      <w:r w:rsidR="00CA0667" w:rsidRPr="0000646B">
        <w:rPr>
          <w:lang w:val="fr-CA"/>
        </w:rPr>
        <w:t>Les critères énumérés [ne sont ni exhaustifs ni contraignants et] ne préjugent en rien de l</w:t>
      </w:r>
      <w:r w:rsidR="002D22B6">
        <w:rPr>
          <w:lang w:val="fr-CA"/>
        </w:rPr>
        <w:t>’</w:t>
      </w:r>
      <w:r w:rsidR="00CA0667" w:rsidRPr="0000646B">
        <w:rPr>
          <w:lang w:val="fr-CA"/>
        </w:rPr>
        <w:t xml:space="preserve">entité ou des entités auxquelles le fonctionnement du mécanisme </w:t>
      </w:r>
      <w:r w:rsidR="00CA0667">
        <w:rPr>
          <w:lang w:val="fr-CA"/>
        </w:rPr>
        <w:t xml:space="preserve">de financement </w:t>
      </w:r>
      <w:r w:rsidR="00CA0667" w:rsidRPr="0000646B">
        <w:rPr>
          <w:lang w:val="fr-CA"/>
        </w:rPr>
        <w:t>pourrait être confié, des modalités de leur fonctionnement ni du résultat de l</w:t>
      </w:r>
      <w:r w:rsidR="002D22B6">
        <w:rPr>
          <w:lang w:val="fr-CA"/>
        </w:rPr>
        <w:t>’</w:t>
      </w:r>
      <w:r w:rsidR="00CA0667" w:rsidRPr="0000646B">
        <w:rPr>
          <w:lang w:val="fr-CA"/>
        </w:rPr>
        <w:t>examen visé au paragraphe 6 ci-dessus.]</w:t>
      </w:r>
    </w:p>
    <w:p w14:paraId="7412064A" w14:textId="542F2ADC" w:rsidR="00544B69" w:rsidRPr="0000646B" w:rsidRDefault="00544B69" w:rsidP="00CA0667">
      <w:pPr>
        <w:pStyle w:val="FootnoteText"/>
        <w:rPr>
          <w:lang w:val="fr-CA"/>
        </w:rPr>
      </w:pPr>
    </w:p>
  </w:footnote>
  <w:footnote w:id="35">
    <w:p w14:paraId="0AF6B0FF" w14:textId="16D3A759" w:rsidR="007A36C2" w:rsidRPr="0043147F" w:rsidRDefault="007A36C2" w:rsidP="00CA0667">
      <w:pPr>
        <w:pStyle w:val="FootnoteText"/>
        <w:rPr>
          <w:lang w:val="fr-FR"/>
        </w:rPr>
      </w:pPr>
    </w:p>
    <w:p w14:paraId="34F0E4E7" w14:textId="2A1FFDFB" w:rsidR="007A36C2" w:rsidRPr="0043147F" w:rsidRDefault="007A36C2" w:rsidP="007A36C2">
      <w:pPr>
        <w:pStyle w:val="FootnoteText"/>
        <w:rPr>
          <w:lang w:val="fr-FR"/>
        </w:rPr>
      </w:pPr>
      <w:r w:rsidRPr="0043147F">
        <w:rPr>
          <w:rStyle w:val="FootnoteReference"/>
          <w:lang w:val="fr-FR"/>
        </w:rPr>
        <w:footnoteRef/>
      </w:r>
      <w:r w:rsidRPr="0043147F">
        <w:rPr>
          <w:lang w:val="fr-FR"/>
        </w:rPr>
        <w:t xml:space="preserve"> Nations Unies, </w:t>
      </w:r>
      <w:r w:rsidR="001C4386">
        <w:rPr>
          <w:i/>
          <w:iCs/>
          <w:lang w:val="fr-FR"/>
        </w:rPr>
        <w:t>Recueil des Traités</w:t>
      </w:r>
      <w:r w:rsidRPr="0043147F">
        <w:rPr>
          <w:lang w:val="fr-FR"/>
        </w:rPr>
        <w:t>, vol. 1760, n</w:t>
      </w:r>
      <w:r w:rsidRPr="0043147F">
        <w:rPr>
          <w:vertAlign w:val="superscript"/>
          <w:lang w:val="fr-FR"/>
        </w:rPr>
        <w:t>o</w:t>
      </w:r>
      <w:r w:rsidRPr="0043147F">
        <w:rPr>
          <w:lang w:val="fr-FR"/>
        </w:rPr>
        <w:t> 30619.</w:t>
      </w:r>
    </w:p>
  </w:footnote>
  <w:footnote w:id="36">
    <w:p w14:paraId="188A4996" w14:textId="77777777" w:rsidR="007A36C2" w:rsidRPr="004154F4" w:rsidRDefault="007A36C2" w:rsidP="007A36C2">
      <w:pPr>
        <w:pStyle w:val="FootnoteText"/>
        <w:rPr>
          <w:lang w:val="fr-FR"/>
        </w:rPr>
      </w:pPr>
      <w:r w:rsidRPr="0043147F">
        <w:rPr>
          <w:rStyle w:val="FootnoteReference"/>
          <w:lang w:val="fr-FR"/>
        </w:rPr>
        <w:footnoteRef/>
      </w:r>
      <w:r w:rsidRPr="004154F4">
        <w:rPr>
          <w:lang w:val="fr-FR"/>
        </w:rPr>
        <w:t xml:space="preserve"> Décision </w:t>
      </w:r>
      <w:hyperlink r:id="rId22" w:history="1">
        <w:r w:rsidRPr="004154F4">
          <w:rPr>
            <w:rStyle w:val="Hyperlink"/>
            <w:lang w:val="fr-FR"/>
          </w:rPr>
          <w:t>15/4</w:t>
        </w:r>
      </w:hyperlink>
      <w:r w:rsidRPr="004154F4">
        <w:rPr>
          <w:lang w:val="fr-FR"/>
        </w:rPr>
        <w:t>, annexe.</w:t>
      </w:r>
    </w:p>
  </w:footnote>
  <w:footnote w:id="37">
    <w:p w14:paraId="1DC01EBD" w14:textId="1C65689E" w:rsidR="006E332B" w:rsidRPr="000468B4" w:rsidRDefault="006E332B" w:rsidP="006E332B">
      <w:pPr>
        <w:pStyle w:val="FootnoteText"/>
        <w:rPr>
          <w:lang w:val="fr-FR"/>
        </w:rPr>
      </w:pPr>
      <w:r w:rsidRPr="004F0556">
        <w:rPr>
          <w:rStyle w:val="FootnoteReference"/>
        </w:rPr>
        <w:footnoteRef/>
      </w:r>
      <w:r w:rsidR="000468B4">
        <w:rPr>
          <w:lang w:val="fr-FR"/>
        </w:rPr>
        <w:t xml:space="preserve"> </w:t>
      </w:r>
      <w:r w:rsidR="000468B4" w:rsidRPr="001A06E8">
        <w:rPr>
          <w:lang w:val="fr-FR"/>
        </w:rPr>
        <w:t xml:space="preserve">À </w:t>
      </w:r>
      <w:r w:rsidR="00CA0667">
        <w:rPr>
          <w:lang w:val="fr-FR"/>
        </w:rPr>
        <w:t>actualiser</w:t>
      </w:r>
      <w:r w:rsidR="000468B4" w:rsidRPr="001A06E8">
        <w:rPr>
          <w:lang w:val="fr-FR"/>
        </w:rPr>
        <w:t xml:space="preserve"> en octobre 2026</w:t>
      </w:r>
    </w:p>
  </w:footnote>
  <w:footnote w:id="38">
    <w:p w14:paraId="465A5B70" w14:textId="6390CC21" w:rsidR="006E332B" w:rsidRPr="003366B8" w:rsidRDefault="006E332B" w:rsidP="006E332B">
      <w:pPr>
        <w:pStyle w:val="FootnoteText"/>
        <w:rPr>
          <w:lang w:val="fr-FR"/>
        </w:rPr>
      </w:pPr>
      <w:r>
        <w:rPr>
          <w:rStyle w:val="FootnoteReference"/>
        </w:rPr>
        <w:footnoteRef/>
      </w:r>
      <w:r w:rsidRPr="00541577">
        <w:rPr>
          <w:lang w:val="fr-CA"/>
        </w:rPr>
        <w:t xml:space="preserve"> </w:t>
      </w:r>
      <w:r w:rsidRPr="001A06E8">
        <w:rPr>
          <w:lang w:val="fr-FR"/>
        </w:rPr>
        <w:t xml:space="preserve">À </w:t>
      </w:r>
      <w:r w:rsidR="00CA0667">
        <w:rPr>
          <w:lang w:val="fr-FR"/>
        </w:rPr>
        <w:t>actualiser</w:t>
      </w:r>
      <w:r w:rsidRPr="001A06E8">
        <w:rPr>
          <w:lang w:val="fr-FR"/>
        </w:rPr>
        <w:t xml:space="preserve"> en octobre 2026.</w:t>
      </w:r>
    </w:p>
  </w:footnote>
  <w:footnote w:id="39">
    <w:p w14:paraId="06D0F319" w14:textId="769CC748" w:rsidR="008866E0" w:rsidRPr="008866E0" w:rsidRDefault="008866E0" w:rsidP="008866E0">
      <w:pPr>
        <w:pStyle w:val="FootnoteText"/>
        <w:rPr>
          <w:lang w:val="fr-FR"/>
        </w:rPr>
      </w:pPr>
      <w:r>
        <w:rPr>
          <w:rStyle w:val="FootnoteReference"/>
        </w:rPr>
        <w:footnoteRef/>
      </w:r>
      <w:r w:rsidRPr="008866E0">
        <w:rPr>
          <w:lang w:val="fr-FR"/>
        </w:rPr>
        <w:t xml:space="preserve"> </w:t>
      </w:r>
      <w:r w:rsidRPr="00CA0667">
        <w:rPr>
          <w:lang w:val="fr-FR"/>
        </w:rPr>
        <w:t>Les paragraphes 1 à 3 ont été examin</w:t>
      </w:r>
      <w:r>
        <w:rPr>
          <w:lang w:val="fr-FR"/>
        </w:rPr>
        <w:t>é</w:t>
      </w:r>
      <w:r w:rsidRPr="00CA0667">
        <w:rPr>
          <w:lang w:val="fr-FR"/>
        </w:rPr>
        <w:t>s à la septième r</w:t>
      </w:r>
      <w:r>
        <w:rPr>
          <w:lang w:val="fr-FR"/>
        </w:rPr>
        <w:t>é</w:t>
      </w:r>
      <w:r w:rsidRPr="00CA0667">
        <w:rPr>
          <w:lang w:val="fr-FR"/>
        </w:rPr>
        <w:t>union de l</w:t>
      </w:r>
      <w:r w:rsidR="002D22B6">
        <w:rPr>
          <w:lang w:val="fr-FR"/>
        </w:rPr>
        <w:t>’</w:t>
      </w:r>
      <w:r w:rsidRPr="00CA0667">
        <w:rPr>
          <w:lang w:val="fr-FR"/>
        </w:rPr>
        <w:t>Organe subsidiaire chargé de l</w:t>
      </w:r>
      <w:r w:rsidR="002D22B6">
        <w:rPr>
          <w:lang w:val="fr-FR"/>
        </w:rPr>
        <w:t>’</w:t>
      </w:r>
      <w:r w:rsidRPr="00CA0667">
        <w:rPr>
          <w:lang w:val="fr-FR"/>
        </w:rPr>
        <w:t>application (voir recomm</w:t>
      </w:r>
      <w:r>
        <w:rPr>
          <w:lang w:val="fr-FR"/>
        </w:rPr>
        <w:t>a</w:t>
      </w:r>
      <w:r w:rsidRPr="00CA0667">
        <w:rPr>
          <w:lang w:val="fr-FR"/>
        </w:rPr>
        <w:t xml:space="preserve">ndation </w:t>
      </w:r>
      <w:hyperlink r:id="rId23" w:history="1">
        <w:r w:rsidRPr="00CA0667">
          <w:rPr>
            <w:rStyle w:val="Hyperlink"/>
            <w:lang w:val="fr-FR"/>
          </w:rPr>
          <w:t>7/3</w:t>
        </w:r>
      </w:hyperlink>
      <w:r w:rsidRPr="00CA0667">
        <w:rPr>
          <w:lang w:val="fr-FR"/>
        </w:rPr>
        <w:t xml:space="preserve">). La recommandation </w:t>
      </w:r>
      <w:hyperlink r:id="rId24" w:history="1">
        <w:r w:rsidRPr="00CA0667">
          <w:rPr>
            <w:rStyle w:val="Hyperlink"/>
            <w:lang w:val="fr-FR"/>
          </w:rPr>
          <w:t>6/2</w:t>
        </w:r>
      </w:hyperlink>
      <w:r w:rsidRPr="00CA0667">
        <w:rPr>
          <w:lang w:val="fr-FR"/>
        </w:rPr>
        <w:t>, adopt</w:t>
      </w:r>
      <w:r>
        <w:rPr>
          <w:lang w:val="fr-FR"/>
        </w:rPr>
        <w:t>é</w:t>
      </w:r>
      <w:r w:rsidRPr="00CA0667">
        <w:rPr>
          <w:lang w:val="fr-FR"/>
        </w:rPr>
        <w:t xml:space="preserve">e à sa sixième réunion, comprenait également un paragraphe </w:t>
      </w:r>
      <w:r w:rsidR="002E0DFF">
        <w:rPr>
          <w:lang w:val="fr-FR"/>
        </w:rPr>
        <w:t>sur</w:t>
      </w:r>
      <w:r w:rsidRPr="00CA0667">
        <w:rPr>
          <w:lang w:val="fr-FR"/>
        </w:rPr>
        <w:t xml:space="preserve"> la </w:t>
      </w:r>
      <w:r w:rsidR="002E0DFF">
        <w:rPr>
          <w:lang w:val="fr-FR"/>
        </w:rPr>
        <w:t xml:space="preserve">question de la </w:t>
      </w:r>
      <w:r w:rsidRPr="00CA0667">
        <w:rPr>
          <w:lang w:val="fr-FR"/>
        </w:rPr>
        <w:t>neuvième période de reconstitution d</w:t>
      </w:r>
      <w:r>
        <w:rPr>
          <w:lang w:val="fr-FR"/>
        </w:rPr>
        <w:t>es ressources</w:t>
      </w:r>
      <w:r w:rsidRPr="00CA0667">
        <w:rPr>
          <w:lang w:val="fr-FR"/>
        </w:rPr>
        <w:t xml:space="preserve"> </w:t>
      </w:r>
      <w:r>
        <w:rPr>
          <w:lang w:val="fr-FR"/>
        </w:rPr>
        <w:t xml:space="preserve">de la Caisse du </w:t>
      </w:r>
      <w:r w:rsidRPr="00CA0667">
        <w:rPr>
          <w:lang w:val="fr-FR"/>
        </w:rPr>
        <w:t>Fonds pour l</w:t>
      </w:r>
      <w:r w:rsidR="002D22B6">
        <w:rPr>
          <w:lang w:val="fr-FR"/>
        </w:rPr>
        <w:t>’</w:t>
      </w:r>
      <w:r w:rsidRPr="00CA0667">
        <w:rPr>
          <w:lang w:val="fr-FR"/>
        </w:rPr>
        <w:t xml:space="preserve">environnement </w:t>
      </w:r>
      <w:r>
        <w:rPr>
          <w:lang w:val="fr-FR"/>
        </w:rPr>
        <w:t>m</w:t>
      </w:r>
      <w:r w:rsidRPr="00CA0667">
        <w:rPr>
          <w:lang w:val="fr-FR"/>
        </w:rPr>
        <w:t xml:space="preserve">ondial </w:t>
      </w:r>
      <w:r>
        <w:rPr>
          <w:lang w:val="fr-FR"/>
        </w:rPr>
        <w:t xml:space="preserve"> </w:t>
      </w:r>
      <w:r w:rsidRPr="00CA0667">
        <w:rPr>
          <w:lang w:val="fr-FR"/>
        </w:rPr>
        <w:t>(par. 6),</w:t>
      </w:r>
      <w:r>
        <w:rPr>
          <w:lang w:val="fr-FR"/>
        </w:rPr>
        <w:t xml:space="preserve"> </w:t>
      </w:r>
      <w:r w:rsidR="002E0DFF">
        <w:rPr>
          <w:lang w:val="fr-FR"/>
        </w:rPr>
        <w:t xml:space="preserve">qui n’avait cependant </w:t>
      </w:r>
      <w:r>
        <w:rPr>
          <w:lang w:val="fr-FR"/>
        </w:rPr>
        <w:t>pas fait l</w:t>
      </w:r>
      <w:r w:rsidR="002D22B6">
        <w:rPr>
          <w:lang w:val="fr-FR"/>
        </w:rPr>
        <w:t>’</w:t>
      </w:r>
      <w:r>
        <w:rPr>
          <w:lang w:val="fr-FR"/>
        </w:rPr>
        <w:t xml:space="preserve">objet de discussions à cette réunion. </w:t>
      </w:r>
      <w:r w:rsidRPr="00CD1500">
        <w:rPr>
          <w:lang w:val="fr-FR"/>
        </w:rPr>
        <w:t>Le s</w:t>
      </w:r>
      <w:r>
        <w:rPr>
          <w:lang w:val="fr-FR"/>
        </w:rPr>
        <w:t>e</w:t>
      </w:r>
      <w:r w:rsidRPr="00CD1500">
        <w:rPr>
          <w:lang w:val="fr-FR"/>
        </w:rPr>
        <w:t xml:space="preserve">crétariat </w:t>
      </w:r>
      <w:r>
        <w:rPr>
          <w:lang w:val="fr-FR"/>
        </w:rPr>
        <w:t>considère</w:t>
      </w:r>
      <w:r w:rsidRPr="00CD1500">
        <w:rPr>
          <w:lang w:val="fr-FR"/>
        </w:rPr>
        <w:t xml:space="preserve"> que les paragraphes 1 à 3 ci-dessus reflètent les d</w:t>
      </w:r>
      <w:r>
        <w:rPr>
          <w:lang w:val="fr-FR"/>
        </w:rPr>
        <w:t>iscussions menées par</w:t>
      </w:r>
      <w:r w:rsidRPr="00CD1500">
        <w:rPr>
          <w:lang w:val="fr-FR"/>
        </w:rPr>
        <w:t xml:space="preserve"> l</w:t>
      </w:r>
      <w:r w:rsidR="002D22B6">
        <w:rPr>
          <w:lang w:val="fr-FR"/>
        </w:rPr>
        <w:t>’</w:t>
      </w:r>
      <w:r w:rsidRPr="00CD1500">
        <w:rPr>
          <w:lang w:val="fr-FR"/>
        </w:rPr>
        <w:t>Organe</w:t>
      </w:r>
      <w:r>
        <w:rPr>
          <w:lang w:val="fr-FR"/>
        </w:rPr>
        <w:t xml:space="preserve"> subsidiaire </w:t>
      </w:r>
      <w:r w:rsidR="002E0DFF">
        <w:rPr>
          <w:lang w:val="fr-FR"/>
        </w:rPr>
        <w:t>à ce sujet</w:t>
      </w:r>
      <w:r>
        <w:rPr>
          <w:lang w:val="fr-FR"/>
        </w:rPr>
        <w:t xml:space="preserve"> et remplacent donc le paragraphe 6 non négocié de la recommandation</w:t>
      </w:r>
      <w:r w:rsidRPr="00CD1500">
        <w:rPr>
          <w:lang w:val="fr-FR"/>
        </w:rPr>
        <w:t xml:space="preserve"> </w:t>
      </w:r>
      <w:hyperlink r:id="rId25" w:history="1">
        <w:r w:rsidRPr="00CD1500">
          <w:rPr>
            <w:rStyle w:val="Hyperlink"/>
            <w:lang w:val="fr-FR"/>
          </w:rPr>
          <w:t>6/2</w:t>
        </w:r>
      </w:hyperlink>
      <w:r w:rsidRPr="00CD1500">
        <w:rPr>
          <w:lang w:val="fr-FR"/>
        </w:rPr>
        <w:t>. Par conséquent, ce paragraphe n</w:t>
      </w:r>
      <w:r w:rsidR="002D22B6">
        <w:rPr>
          <w:lang w:val="fr-FR"/>
        </w:rPr>
        <w:t>’</w:t>
      </w:r>
      <w:r w:rsidRPr="00CD1500">
        <w:rPr>
          <w:lang w:val="fr-FR"/>
        </w:rPr>
        <w:t>a pas été intégré au présent projet de d</w:t>
      </w:r>
      <w:r>
        <w:rPr>
          <w:lang w:val="fr-FR"/>
        </w:rPr>
        <w:t>é</w:t>
      </w:r>
      <w:r w:rsidRPr="00CD1500">
        <w:rPr>
          <w:lang w:val="fr-FR"/>
        </w:rPr>
        <w:t xml:space="preserve">cision. </w:t>
      </w:r>
      <w:r w:rsidR="002E0DFF">
        <w:rPr>
          <w:lang w:val="fr-FR"/>
        </w:rPr>
        <w:t>À</w:t>
      </w:r>
      <w:r w:rsidR="00171749">
        <w:rPr>
          <w:lang w:val="fr-FR"/>
        </w:rPr>
        <w:t xml:space="preserve"> </w:t>
      </w:r>
      <w:r w:rsidRPr="00CD1500">
        <w:rPr>
          <w:lang w:val="fr-FR"/>
        </w:rPr>
        <w:t>titre de r</w:t>
      </w:r>
      <w:r>
        <w:rPr>
          <w:lang w:val="fr-FR"/>
        </w:rPr>
        <w:t>é</w:t>
      </w:r>
      <w:r w:rsidRPr="00CD1500">
        <w:rPr>
          <w:lang w:val="fr-FR"/>
        </w:rPr>
        <w:t>f</w:t>
      </w:r>
      <w:r>
        <w:rPr>
          <w:lang w:val="fr-FR"/>
        </w:rPr>
        <w:t>é</w:t>
      </w:r>
      <w:r w:rsidRPr="00CD1500">
        <w:rPr>
          <w:lang w:val="fr-FR"/>
        </w:rPr>
        <w:t xml:space="preserve">rence, il se lit comme suit : </w:t>
      </w:r>
      <w:r>
        <w:rPr>
          <w:lang w:val="fr-FR"/>
        </w:rPr>
        <w:t>« </w:t>
      </w:r>
      <w:r w:rsidRPr="00CD1500">
        <w:rPr>
          <w:lang w:val="fr-FR"/>
        </w:rPr>
        <w:t>[</w:t>
      </w:r>
      <w:r w:rsidRPr="00A90EC9">
        <w:rPr>
          <w:i/>
          <w:lang w:val="fr-FR"/>
        </w:rPr>
        <w:t xml:space="preserve">Exprime de nouveau </w:t>
      </w:r>
      <w:r w:rsidRPr="00A90EC9">
        <w:rPr>
          <w:iCs/>
          <w:lang w:val="fr-FR"/>
        </w:rPr>
        <w:t>sa gratitude</w:t>
      </w:r>
      <w:r w:rsidRPr="00A90EC9">
        <w:rPr>
          <w:i/>
          <w:lang w:val="fr-FR"/>
        </w:rPr>
        <w:t xml:space="preserve"> </w:t>
      </w:r>
      <w:r w:rsidRPr="005C4EA4">
        <w:rPr>
          <w:lang w:val="fr-FR"/>
        </w:rPr>
        <w:t xml:space="preserve">aux </w:t>
      </w:r>
      <w:r>
        <w:rPr>
          <w:lang w:val="fr-FR"/>
        </w:rPr>
        <w:t xml:space="preserve">Parties qui sont des </w:t>
      </w:r>
      <w:r w:rsidRPr="005C4EA4">
        <w:rPr>
          <w:lang w:val="fr-FR"/>
        </w:rPr>
        <w:t xml:space="preserve">pays développés, aux autres Parties qui assument volontairement les obligations des </w:t>
      </w:r>
      <w:r>
        <w:rPr>
          <w:lang w:val="fr-FR"/>
        </w:rPr>
        <w:t xml:space="preserve">Parties qui sont des </w:t>
      </w:r>
      <w:r w:rsidRPr="005C4EA4">
        <w:rPr>
          <w:lang w:val="fr-FR"/>
        </w:rPr>
        <w:t xml:space="preserve">pays développés et aux autres donateurs qui ont contribué activement au Fonds </w:t>
      </w:r>
      <w:r>
        <w:rPr>
          <w:lang w:val="fr-FR"/>
        </w:rPr>
        <w:t>pour le</w:t>
      </w:r>
      <w:r w:rsidRPr="005C4EA4">
        <w:rPr>
          <w:lang w:val="fr-FR"/>
        </w:rPr>
        <w:t xml:space="preserve"> Cadre mondial de la biodiversité et à la neuvième reconstitution des ressources de la Caisse du Fonds pour l</w:t>
      </w:r>
      <w:r w:rsidR="002D22B6">
        <w:rPr>
          <w:lang w:val="fr-FR"/>
        </w:rPr>
        <w:t>’</w:t>
      </w:r>
      <w:r w:rsidRPr="005C4EA4">
        <w:rPr>
          <w:lang w:val="fr-FR"/>
        </w:rPr>
        <w:t xml:space="preserve">environnement mondial afin de soutenir les </w:t>
      </w:r>
      <w:r>
        <w:rPr>
          <w:lang w:val="fr-FR"/>
        </w:rPr>
        <w:t>pays en développement parties</w:t>
      </w:r>
      <w:r w:rsidRPr="005C4EA4">
        <w:rPr>
          <w:lang w:val="fr-FR"/>
        </w:rPr>
        <w:t xml:space="preserve"> admissibles, en particulier les moins avancés</w:t>
      </w:r>
      <w:r w:rsidR="00DA3C2E">
        <w:rPr>
          <w:lang w:val="fr-FR"/>
        </w:rPr>
        <w:t xml:space="preserve"> d</w:t>
      </w:r>
      <w:r w:rsidR="002D22B6">
        <w:rPr>
          <w:lang w:val="fr-FR"/>
        </w:rPr>
        <w:t>’</w:t>
      </w:r>
      <w:r w:rsidR="00DA3C2E">
        <w:rPr>
          <w:lang w:val="fr-FR"/>
        </w:rPr>
        <w:t>entre eux</w:t>
      </w:r>
      <w:r>
        <w:rPr>
          <w:lang w:val="fr-FR"/>
        </w:rPr>
        <w:t xml:space="preserve"> et</w:t>
      </w:r>
      <w:r w:rsidRPr="005C4EA4">
        <w:rPr>
          <w:lang w:val="fr-FR"/>
        </w:rPr>
        <w:t xml:space="preserve"> les petits États insulaires en développement, [les </w:t>
      </w:r>
      <w:r>
        <w:rPr>
          <w:lang w:val="fr-FR"/>
        </w:rPr>
        <w:t>pays Parties</w:t>
      </w:r>
      <w:r w:rsidRPr="005C4EA4">
        <w:rPr>
          <w:lang w:val="fr-FR"/>
        </w:rPr>
        <w:t xml:space="preserve"> les plus vulnérables sur le plan de l</w:t>
      </w:r>
      <w:r w:rsidR="002D22B6">
        <w:rPr>
          <w:lang w:val="fr-FR"/>
        </w:rPr>
        <w:t>’</w:t>
      </w:r>
      <w:r w:rsidRPr="005C4EA4">
        <w:rPr>
          <w:lang w:val="fr-FR"/>
        </w:rPr>
        <w:t>environnement], ainsi que les Parties à économie en transition ;</w:t>
      </w:r>
      <w:r>
        <w:rPr>
          <w:lang w:val="fr-FR"/>
        </w:rPr>
        <w:t>] ».</w:t>
      </w:r>
    </w:p>
  </w:footnote>
  <w:footnote w:id="40">
    <w:p w14:paraId="477E6158" w14:textId="46CE14F8" w:rsidR="006E332B" w:rsidRPr="00F24E7E" w:rsidRDefault="006E332B" w:rsidP="006E332B">
      <w:pPr>
        <w:pStyle w:val="FootnoteText"/>
        <w:rPr>
          <w:lang w:val="en-US"/>
        </w:rPr>
      </w:pPr>
      <w:r w:rsidRPr="00764C23">
        <w:rPr>
          <w:rStyle w:val="FootnoteCharacters"/>
          <w:lang w:val="fr-FR"/>
        </w:rPr>
        <w:footnoteRef/>
      </w:r>
      <w:r w:rsidRPr="00F24E7E">
        <w:rPr>
          <w:lang w:val="en-US"/>
        </w:rPr>
        <w:t xml:space="preserve"> </w:t>
      </w:r>
      <w:hyperlink r:id="rId26" w:history="1">
        <w:r w:rsidR="008866E0" w:rsidRPr="00BD3800">
          <w:rPr>
            <w:rStyle w:val="Hyperlink"/>
            <w:lang w:val="en-CA"/>
          </w:rPr>
          <w:t>CBD/COP/17/5/Add.1</w:t>
        </w:r>
      </w:hyperlink>
      <w:r w:rsidR="008866E0" w:rsidRPr="00F3555E">
        <w:rPr>
          <w:lang w:val="en-CA"/>
        </w:rPr>
        <w:t>.</w:t>
      </w:r>
    </w:p>
  </w:footnote>
  <w:footnote w:id="41">
    <w:p w14:paraId="56693ABE" w14:textId="77777777" w:rsidR="006E332B" w:rsidRPr="008A7EC7" w:rsidRDefault="006E332B" w:rsidP="006E332B">
      <w:pPr>
        <w:pStyle w:val="FootnoteText"/>
        <w:rPr>
          <w:lang w:val="en-US"/>
        </w:rPr>
      </w:pPr>
      <w:r>
        <w:rPr>
          <w:rStyle w:val="FootnoteReference"/>
        </w:rPr>
        <w:footnoteRef/>
      </w:r>
      <w:r w:rsidRPr="008A7EC7">
        <w:rPr>
          <w:lang w:val="en-US"/>
        </w:rPr>
        <w:t xml:space="preserve"> Décision </w:t>
      </w:r>
      <w:hyperlink r:id="rId27" w:history="1">
        <w:r w:rsidRPr="008A7EC7">
          <w:rPr>
            <w:rStyle w:val="Hyperlink"/>
            <w:lang w:val="en-US"/>
          </w:rPr>
          <w:t>16/33</w:t>
        </w:r>
      </w:hyperlink>
      <w:r w:rsidRPr="008A7EC7">
        <w:rPr>
          <w:lang w:val="en-US"/>
        </w:rPr>
        <w:t>, annexe I.</w:t>
      </w:r>
    </w:p>
  </w:footnote>
  <w:footnote w:id="42">
    <w:p w14:paraId="58B7858E" w14:textId="036BC939" w:rsidR="003E4481" w:rsidRPr="00541577" w:rsidRDefault="003E4481" w:rsidP="003E4481">
      <w:pPr>
        <w:pStyle w:val="FootnoteText"/>
        <w:rPr>
          <w:lang w:val="fr-CA"/>
        </w:rPr>
      </w:pPr>
      <w:r w:rsidRPr="00764C23">
        <w:rPr>
          <w:rStyle w:val="FootnoteCharacters"/>
          <w:lang w:val="fr-FR"/>
        </w:rPr>
        <w:footnoteRef/>
      </w:r>
      <w:r w:rsidRPr="00764C23">
        <w:rPr>
          <w:lang w:val="fr-FR"/>
        </w:rPr>
        <w:t xml:space="preserve"> </w:t>
      </w:r>
      <w:r w:rsidRPr="00764C23">
        <w:rPr>
          <w:lang w:val="fr-FR" w:eastAsia="zh-CN"/>
        </w:rPr>
        <w:t>Sur la base des versions précédentes de l</w:t>
      </w:r>
      <w:r w:rsidR="002D22B6">
        <w:rPr>
          <w:lang w:val="fr-FR" w:eastAsia="zh-CN"/>
        </w:rPr>
        <w:t>’</w:t>
      </w:r>
      <w:r w:rsidRPr="00764C23">
        <w:rPr>
          <w:lang w:val="fr-FR" w:eastAsia="zh-CN"/>
        </w:rPr>
        <w:t xml:space="preserve">Initiative de conservation inclusive, à </w:t>
      </w:r>
      <w:r>
        <w:rPr>
          <w:lang w:val="fr-FR" w:eastAsia="zh-CN"/>
        </w:rPr>
        <w:t>hauteur</w:t>
      </w:r>
      <w:r w:rsidRPr="00764C23">
        <w:rPr>
          <w:lang w:val="fr-FR" w:eastAsia="zh-CN"/>
        </w:rPr>
        <w:t xml:space="preserve"> de 100 millions de dollars</w:t>
      </w:r>
      <w:r>
        <w:rPr>
          <w:lang w:val="fr-FR" w:eastAsia="zh-CN"/>
        </w:rPr>
        <w:t>.</w:t>
      </w:r>
    </w:p>
  </w:footnote>
  <w:footnote w:id="43">
    <w:p w14:paraId="4B0EC75E" w14:textId="4DBD75A9" w:rsidR="003A004B" w:rsidRPr="005237F6" w:rsidRDefault="00171749" w:rsidP="003A004B">
      <w:pPr>
        <w:pStyle w:val="FootnoteText"/>
        <w:snapToGrid w:val="0"/>
        <w:contextualSpacing/>
        <w:rPr>
          <w:lang w:val="fr-FR"/>
        </w:rPr>
      </w:pPr>
      <w:r w:rsidRPr="00050BD0">
        <w:rPr>
          <w:lang w:val="fr-FR"/>
        </w:rPr>
        <w:t>[</w:t>
      </w:r>
      <w:r w:rsidR="003A004B" w:rsidRPr="00764C23">
        <w:rPr>
          <w:rStyle w:val="FootnoteCharacters"/>
          <w:lang w:val="fr-FR"/>
        </w:rPr>
        <w:footnoteRef/>
      </w:r>
      <w:r w:rsidR="003A004B" w:rsidRPr="00764C23">
        <w:rPr>
          <w:lang w:val="fr-FR"/>
        </w:rPr>
        <w:t xml:space="preserve"> </w:t>
      </w:r>
      <w:r w:rsidR="003A004B">
        <w:rPr>
          <w:lang w:val="fr-FR"/>
        </w:rPr>
        <w:t>En v</w:t>
      </w:r>
      <w:r w:rsidR="003A004B" w:rsidRPr="00764C23">
        <w:rPr>
          <w:lang w:val="fr-FR"/>
        </w:rPr>
        <w:t>eillant à ce que tout élément de la formule d</w:t>
      </w:r>
      <w:r w:rsidR="002D22B6">
        <w:rPr>
          <w:lang w:val="fr-FR"/>
        </w:rPr>
        <w:t>’</w:t>
      </w:r>
      <w:r w:rsidR="003A004B" w:rsidRPr="00764C23">
        <w:rPr>
          <w:lang w:val="fr-FR"/>
        </w:rPr>
        <w:t>allocation fondé</w:t>
      </w:r>
      <w:r w:rsidR="008E17B7">
        <w:rPr>
          <w:lang w:val="fr-FR"/>
        </w:rPr>
        <w:t>e</w:t>
      </w:r>
      <w:r w:rsidR="003A004B">
        <w:rPr>
          <w:lang w:val="fr-FR"/>
        </w:rPr>
        <w:t xml:space="preserve"> </w:t>
      </w:r>
      <w:r w:rsidR="003A004B" w:rsidRPr="00764C23">
        <w:rPr>
          <w:lang w:val="fr-FR"/>
        </w:rPr>
        <w:t xml:space="preserve">sur les résultats, </w:t>
      </w:r>
      <w:r w:rsidR="003A004B">
        <w:rPr>
          <w:lang w:val="fr-FR"/>
        </w:rPr>
        <w:t>notamment</w:t>
      </w:r>
      <w:r w:rsidR="003A004B" w:rsidRPr="00764C23">
        <w:rPr>
          <w:lang w:val="fr-FR"/>
        </w:rPr>
        <w:t xml:space="preserve"> toute mesure de</w:t>
      </w:r>
      <w:r w:rsidR="003A004B">
        <w:rPr>
          <w:lang w:val="fr-FR"/>
        </w:rPr>
        <w:t>s</w:t>
      </w:r>
      <w:r w:rsidR="003A004B" w:rsidRPr="00764C23">
        <w:rPr>
          <w:lang w:val="fr-FR"/>
        </w:rPr>
        <w:t xml:space="preserve"> décaissements antérieurs, ne désavantage pas les Parties dont les taux de décaissement reflètent les contraintes de capacité que le </w:t>
      </w:r>
      <w:r w:rsidR="003A004B">
        <w:rPr>
          <w:lang w:val="fr-FR"/>
        </w:rPr>
        <w:t>mécanisme de financement</w:t>
      </w:r>
      <w:r w:rsidR="003A004B" w:rsidRPr="00764C23">
        <w:rPr>
          <w:lang w:val="fr-FR"/>
        </w:rPr>
        <w:t xml:space="preserve"> </w:t>
      </w:r>
      <w:r w:rsidR="008E17B7">
        <w:rPr>
          <w:lang w:val="fr-FR"/>
        </w:rPr>
        <w:t>vise</w:t>
      </w:r>
      <w:r w:rsidR="003A004B" w:rsidRPr="00764C23">
        <w:rPr>
          <w:lang w:val="fr-FR"/>
        </w:rPr>
        <w:t xml:space="preserve"> précisément </w:t>
      </w:r>
      <w:r w:rsidR="008E17B7">
        <w:rPr>
          <w:lang w:val="fr-FR"/>
        </w:rPr>
        <w:t xml:space="preserve">à </w:t>
      </w:r>
      <w:r w:rsidR="003A004B" w:rsidRPr="00764C23">
        <w:rPr>
          <w:lang w:val="fr-FR"/>
        </w:rPr>
        <w:t>atténuer, conformément au paragraphe 4 de l</w:t>
      </w:r>
      <w:r w:rsidR="002D22B6">
        <w:rPr>
          <w:lang w:val="fr-FR"/>
        </w:rPr>
        <w:t>’</w:t>
      </w:r>
      <w:r w:rsidR="003A004B" w:rsidRPr="00764C23">
        <w:rPr>
          <w:lang w:val="fr-FR"/>
        </w:rPr>
        <w:t>article 20 de la Convention</w:t>
      </w:r>
      <w:r w:rsidR="003A004B" w:rsidRPr="00050BD0">
        <w:rPr>
          <w:lang w:val="fr-FR"/>
        </w:rPr>
        <w:t>]</w:t>
      </w:r>
      <w:r w:rsidR="003A004B" w:rsidRPr="005237F6">
        <w:rPr>
          <w:color w:val="000000"/>
          <w:szCs w:val="18"/>
          <w:lang w:val="fr-FR"/>
        </w:rPr>
        <w:t>.</w:t>
      </w:r>
      <w:r w:rsidR="003A004B" w:rsidRPr="005237F6">
        <w:rPr>
          <w:rFonts w:ascii="Segoe UI" w:hAnsi="Segoe UI" w:cs="Segoe UI"/>
          <w:color w:val="000000"/>
          <w:sz w:val="20"/>
          <w:lang w:val="fr-FR"/>
        </w:rPr>
        <w:t> </w:t>
      </w:r>
    </w:p>
  </w:footnote>
  <w:footnote w:id="44">
    <w:p w14:paraId="11033C1D" w14:textId="77777777" w:rsidR="003A004B" w:rsidRPr="004841F8" w:rsidRDefault="003A004B" w:rsidP="003A004B">
      <w:pPr>
        <w:pStyle w:val="FootnoteText"/>
        <w:rPr>
          <w:lang w:val="fr-FR"/>
        </w:rPr>
      </w:pPr>
      <w:r w:rsidRPr="00764C23">
        <w:rPr>
          <w:rStyle w:val="FootnoteCharacters"/>
          <w:lang w:val="fr-FR"/>
        </w:rPr>
        <w:footnoteRef/>
      </w:r>
      <w:r w:rsidRPr="00764C23">
        <w:rPr>
          <w:lang w:val="fr-FR"/>
        </w:rPr>
        <w:t xml:space="preserve"> </w:t>
      </w:r>
      <w:r w:rsidRPr="004841F8">
        <w:rPr>
          <w:lang w:val="fr-FR"/>
        </w:rPr>
        <w:t>D</w:t>
      </w:r>
      <w:r>
        <w:rPr>
          <w:lang w:val="fr-FR"/>
        </w:rPr>
        <w:t>é</w:t>
      </w:r>
      <w:r w:rsidRPr="004841F8">
        <w:rPr>
          <w:lang w:val="fr-FR"/>
        </w:rPr>
        <w:t xml:space="preserve">cision </w:t>
      </w:r>
      <w:hyperlink r:id="rId28" w:history="1">
        <w:r w:rsidRPr="00C173FF">
          <w:rPr>
            <w:rStyle w:val="Hyperlink"/>
            <w:lang w:val="fr-FR"/>
          </w:rPr>
          <w:t>16/4</w:t>
        </w:r>
      </w:hyperlink>
      <w:r>
        <w:rPr>
          <w:lang w:val="fr-FR"/>
        </w:rPr>
        <w:t>, annexe</w:t>
      </w:r>
      <w:r w:rsidRPr="004841F8">
        <w:rPr>
          <w:lang w:val="fr-FR"/>
        </w:rPr>
        <w:t>.</w:t>
      </w:r>
    </w:p>
  </w:footnote>
  <w:footnote w:id="45">
    <w:p w14:paraId="4425EBA4" w14:textId="5B8D2FC5" w:rsidR="003A004B" w:rsidRPr="00541577" w:rsidRDefault="00171749" w:rsidP="003A004B">
      <w:pPr>
        <w:pStyle w:val="FootnoteText"/>
        <w:rPr>
          <w:lang w:val="fr-CA"/>
        </w:rPr>
      </w:pPr>
      <w:r w:rsidRPr="00050BD0">
        <w:rPr>
          <w:lang w:val="fr-FR"/>
        </w:rPr>
        <w:t>[</w:t>
      </w:r>
      <w:r w:rsidR="003A004B" w:rsidRPr="00437E9E">
        <w:rPr>
          <w:rStyle w:val="FootnoteCharacters"/>
          <w:lang w:val="fr-FR"/>
        </w:rPr>
        <w:footnoteRef/>
      </w:r>
      <w:r w:rsidR="003A004B" w:rsidRPr="00437E9E">
        <w:rPr>
          <w:lang w:val="fr-FR"/>
        </w:rPr>
        <w:t xml:space="preserve"> L</w:t>
      </w:r>
      <w:r w:rsidR="002D22B6">
        <w:rPr>
          <w:lang w:val="fr-FR"/>
        </w:rPr>
        <w:t>’</w:t>
      </w:r>
      <w:r w:rsidR="003A004B" w:rsidRPr="00437E9E">
        <w:rPr>
          <w:lang w:val="fr-FR"/>
        </w:rPr>
        <w:t xml:space="preserve">accès direct </w:t>
      </w:r>
      <w:r w:rsidR="003A004B">
        <w:rPr>
          <w:lang w:val="fr-FR"/>
        </w:rPr>
        <w:t>des</w:t>
      </w:r>
      <w:r w:rsidR="003A004B" w:rsidRPr="00437E9E">
        <w:rPr>
          <w:lang w:val="fr-FR"/>
        </w:rPr>
        <w:t xml:space="preserve"> organisations de peuples autochtones et communautés locales </w:t>
      </w:r>
      <w:r>
        <w:rPr>
          <w:lang w:val="fr-FR"/>
        </w:rPr>
        <w:t xml:space="preserve">recouvre </w:t>
      </w:r>
      <w:r w:rsidR="003A004B">
        <w:rPr>
          <w:lang w:val="fr-FR"/>
        </w:rPr>
        <w:t>l</w:t>
      </w:r>
      <w:r w:rsidR="002D22B6">
        <w:rPr>
          <w:lang w:val="fr-FR"/>
        </w:rPr>
        <w:t>’</w:t>
      </w:r>
      <w:r w:rsidR="003A004B">
        <w:rPr>
          <w:lang w:val="fr-FR"/>
        </w:rPr>
        <w:t>application de procédures visant à évaluer les</w:t>
      </w:r>
      <w:r w:rsidR="003A004B" w:rsidRPr="00437E9E">
        <w:rPr>
          <w:lang w:val="fr-FR"/>
        </w:rPr>
        <w:t xml:space="preserve"> capacités, l</w:t>
      </w:r>
      <w:r>
        <w:rPr>
          <w:lang w:val="fr-FR"/>
        </w:rPr>
        <w:t>es données d’</w:t>
      </w:r>
      <w:r w:rsidR="003A004B" w:rsidRPr="00437E9E">
        <w:rPr>
          <w:lang w:val="fr-FR"/>
        </w:rPr>
        <w:t xml:space="preserve">expérience et </w:t>
      </w:r>
      <w:r w:rsidR="003A004B">
        <w:rPr>
          <w:lang w:val="fr-FR"/>
        </w:rPr>
        <w:t>les</w:t>
      </w:r>
      <w:r w:rsidR="003A004B" w:rsidRPr="00437E9E">
        <w:rPr>
          <w:lang w:val="fr-FR"/>
        </w:rPr>
        <w:t xml:space="preserve"> résultats </w:t>
      </w:r>
      <w:r w:rsidR="003A004B">
        <w:rPr>
          <w:lang w:val="fr-FR"/>
        </w:rPr>
        <w:t xml:space="preserve">de ces organisations </w:t>
      </w:r>
      <w:r w:rsidR="003A004B" w:rsidRPr="00437E9E">
        <w:rPr>
          <w:lang w:val="fr-FR"/>
        </w:rPr>
        <w:t xml:space="preserve">en matière de gestion </w:t>
      </w:r>
      <w:r w:rsidR="003A004B">
        <w:rPr>
          <w:lang w:val="fr-FR"/>
        </w:rPr>
        <w:t>de fonds</w:t>
      </w:r>
      <w:r w:rsidR="003A004B" w:rsidRPr="00437E9E">
        <w:rPr>
          <w:lang w:val="fr-FR"/>
        </w:rPr>
        <w:t xml:space="preserve"> et d</w:t>
      </w:r>
      <w:r w:rsidR="002D22B6">
        <w:rPr>
          <w:lang w:val="fr-FR"/>
        </w:rPr>
        <w:t>’</w:t>
      </w:r>
      <w:r w:rsidR="003A004B">
        <w:rPr>
          <w:lang w:val="fr-FR"/>
        </w:rPr>
        <w:t xml:space="preserve">exécution </w:t>
      </w:r>
      <w:r w:rsidR="003A004B" w:rsidRPr="00437E9E">
        <w:rPr>
          <w:lang w:val="fr-FR"/>
        </w:rPr>
        <w:t xml:space="preserve">de projets, </w:t>
      </w:r>
      <w:r w:rsidR="003A004B">
        <w:rPr>
          <w:lang w:val="fr-FR"/>
        </w:rPr>
        <w:t>conformément aux</w:t>
      </w:r>
      <w:r w:rsidR="003A004B" w:rsidRPr="00437E9E">
        <w:rPr>
          <w:lang w:val="fr-FR"/>
        </w:rPr>
        <w:t xml:space="preserve"> procédures </w:t>
      </w:r>
      <w:r w:rsidR="003A004B">
        <w:rPr>
          <w:lang w:val="fr-FR"/>
        </w:rPr>
        <w:t>établies par le</w:t>
      </w:r>
      <w:r w:rsidR="003A004B" w:rsidRPr="00437E9E">
        <w:rPr>
          <w:lang w:val="fr-FR"/>
        </w:rPr>
        <w:t xml:space="preserve"> F</w:t>
      </w:r>
      <w:r w:rsidR="003A004B">
        <w:rPr>
          <w:lang w:val="fr-FR"/>
        </w:rPr>
        <w:t>onds pour l</w:t>
      </w:r>
      <w:r w:rsidR="002D22B6">
        <w:rPr>
          <w:lang w:val="fr-FR"/>
        </w:rPr>
        <w:t>’</w:t>
      </w:r>
      <w:r w:rsidR="003A004B">
        <w:rPr>
          <w:lang w:val="fr-FR"/>
        </w:rPr>
        <w:t>environnement mondial</w:t>
      </w:r>
      <w:r w:rsidR="003A004B" w:rsidRPr="00437E9E">
        <w:rPr>
          <w:lang w:val="fr-FR"/>
        </w:rPr>
        <w:t>,</w:t>
      </w:r>
      <w:r w:rsidR="003A004B">
        <w:rPr>
          <w:lang w:val="fr-FR"/>
        </w:rPr>
        <w:t xml:space="preserve"> après l</w:t>
      </w:r>
      <w:r w:rsidR="002D22B6">
        <w:rPr>
          <w:lang w:val="fr-FR"/>
        </w:rPr>
        <w:t>’</w:t>
      </w:r>
      <w:r w:rsidR="003A004B">
        <w:rPr>
          <w:lang w:val="fr-FR"/>
        </w:rPr>
        <w:t xml:space="preserve">aval des </w:t>
      </w:r>
      <w:r w:rsidR="00FC0282">
        <w:rPr>
          <w:lang w:val="fr-FR"/>
        </w:rPr>
        <w:t>correspondants</w:t>
      </w:r>
      <w:r w:rsidR="003A004B">
        <w:rPr>
          <w:lang w:val="fr-FR"/>
        </w:rPr>
        <w:t xml:space="preserve"> opérationnels</w:t>
      </w:r>
      <w:r w:rsidR="003A004B" w:rsidRPr="00437E9E">
        <w:rPr>
          <w:lang w:val="fr-FR"/>
        </w:rPr>
        <w:t xml:space="preserve"> </w:t>
      </w:r>
      <w:r>
        <w:rPr>
          <w:lang w:val="fr-FR"/>
        </w:rPr>
        <w:t>du Fonds</w:t>
      </w:r>
      <w:r w:rsidR="003A004B" w:rsidRPr="00437E9E">
        <w:rPr>
          <w:lang w:val="fr-FR"/>
        </w:rPr>
        <w:t xml:space="preserve">, </w:t>
      </w:r>
      <w:r w:rsidR="003A004B">
        <w:rPr>
          <w:lang w:val="fr-FR"/>
        </w:rPr>
        <w:t xml:space="preserve">accordé </w:t>
      </w:r>
      <w:r w:rsidR="003A004B" w:rsidRPr="00437E9E">
        <w:rPr>
          <w:lang w:val="fr-FR"/>
        </w:rPr>
        <w:t xml:space="preserve">en coordination avec le </w:t>
      </w:r>
      <w:r w:rsidR="00FC0282">
        <w:rPr>
          <w:lang w:val="fr-FR"/>
        </w:rPr>
        <w:t>correspondant</w:t>
      </w:r>
      <w:r w:rsidR="003A004B">
        <w:rPr>
          <w:lang w:val="fr-FR"/>
        </w:rPr>
        <w:t xml:space="preserve"> </w:t>
      </w:r>
      <w:r w:rsidR="003A004B" w:rsidRPr="00437E9E">
        <w:rPr>
          <w:lang w:val="fr-FR"/>
        </w:rPr>
        <w:t xml:space="preserve">national </w:t>
      </w:r>
      <w:r w:rsidR="00FC0282">
        <w:rPr>
          <w:lang w:val="fr-FR"/>
        </w:rPr>
        <w:t>de</w:t>
      </w:r>
      <w:r w:rsidR="003A004B" w:rsidRPr="00437E9E">
        <w:rPr>
          <w:lang w:val="fr-FR"/>
        </w:rPr>
        <w:t xml:space="preserve"> la C</w:t>
      </w:r>
      <w:r w:rsidR="003A004B">
        <w:rPr>
          <w:lang w:val="fr-FR"/>
        </w:rPr>
        <w:t>onvention</w:t>
      </w:r>
      <w:r w:rsidR="003A004B" w:rsidRPr="00437E9E">
        <w:rPr>
          <w:lang w:val="fr-FR"/>
        </w:rPr>
        <w:t>.</w:t>
      </w:r>
      <w:r w:rsidR="003A004B" w:rsidRPr="00050BD0">
        <w:rPr>
          <w:lang w:val="fr-FR"/>
        </w:rPr>
        <w:t>]</w:t>
      </w:r>
    </w:p>
  </w:footnote>
  <w:footnote w:id="46">
    <w:p w14:paraId="7DCDDAE0" w14:textId="77777777" w:rsidR="003A004B" w:rsidRPr="009E3D33" w:rsidRDefault="003A004B" w:rsidP="003A004B">
      <w:pPr>
        <w:pStyle w:val="FootnoteText"/>
        <w:rPr>
          <w:lang w:val="fr-FR"/>
        </w:rPr>
      </w:pPr>
      <w:r>
        <w:rPr>
          <w:rStyle w:val="FootnoteReference"/>
        </w:rPr>
        <w:footnoteRef/>
      </w:r>
      <w:r w:rsidRPr="009E3D33">
        <w:rPr>
          <w:lang w:val="fr-FR"/>
        </w:rPr>
        <w:t xml:space="preserve"> [Ibid.]</w:t>
      </w:r>
    </w:p>
  </w:footnote>
  <w:footnote w:id="47">
    <w:p w14:paraId="4A3FE0DC" w14:textId="6A5041C0" w:rsidR="003A004B" w:rsidRPr="009E3D33" w:rsidRDefault="003A004B" w:rsidP="003A004B">
      <w:pPr>
        <w:pStyle w:val="FootnoteText"/>
        <w:rPr>
          <w:lang w:val="fr-FR"/>
        </w:rPr>
      </w:pPr>
      <w:r w:rsidRPr="00437E9E">
        <w:rPr>
          <w:rStyle w:val="FootnoteCharacters"/>
          <w:lang w:val="fr-FR"/>
        </w:rPr>
        <w:footnoteRef/>
      </w:r>
      <w:r w:rsidRPr="009E3D33">
        <w:rPr>
          <w:lang w:val="fr-FR"/>
        </w:rPr>
        <w:t xml:space="preserve"> Nations Unies, </w:t>
      </w:r>
      <w:r w:rsidR="001C4386">
        <w:rPr>
          <w:i/>
          <w:iCs/>
          <w:lang w:val="fr-FR"/>
        </w:rPr>
        <w:t>Recueil des Traités</w:t>
      </w:r>
      <w:r w:rsidRPr="009E3D33">
        <w:rPr>
          <w:lang w:val="fr-FR"/>
        </w:rPr>
        <w:t xml:space="preserve">, vol. 2226, </w:t>
      </w:r>
      <w:r>
        <w:rPr>
          <w:lang w:val="fr-FR"/>
        </w:rPr>
        <w:t>n°</w:t>
      </w:r>
      <w:r w:rsidRPr="009E3D33">
        <w:rPr>
          <w:lang w:val="fr-FR"/>
        </w:rPr>
        <w:t xml:space="preserve"> 30619.</w:t>
      </w:r>
    </w:p>
  </w:footnote>
  <w:footnote w:id="48">
    <w:p w14:paraId="0FA228B3" w14:textId="77777777" w:rsidR="003A004B" w:rsidRDefault="003A004B" w:rsidP="003A004B">
      <w:pPr>
        <w:pStyle w:val="FootnoteText"/>
        <w:rPr>
          <w:lang w:val="es-ES"/>
        </w:rPr>
      </w:pPr>
      <w:r w:rsidRPr="00437E9E">
        <w:rPr>
          <w:rStyle w:val="FootnoteCharacters"/>
          <w:lang w:val="fr-FR"/>
        </w:rPr>
        <w:footnoteRef/>
      </w:r>
      <w:r w:rsidRPr="004154F4">
        <w:rPr>
          <w:lang w:val="en-US"/>
        </w:rPr>
        <w:t xml:space="preserve"> Ibid., vol. 3008, nº 30619.</w:t>
      </w:r>
    </w:p>
  </w:footnote>
  <w:footnote w:id="49">
    <w:p w14:paraId="00B6526D" w14:textId="77777777" w:rsidR="009F489B" w:rsidRPr="004154F4" w:rsidRDefault="009F489B" w:rsidP="009F489B">
      <w:pPr>
        <w:pStyle w:val="FootnoteText"/>
        <w:rPr>
          <w:lang w:val="en-US"/>
        </w:rPr>
      </w:pPr>
      <w:r w:rsidRPr="0043147F">
        <w:rPr>
          <w:rStyle w:val="FootnoteReference"/>
          <w:lang w:val="fr-FR"/>
        </w:rPr>
        <w:footnoteRef/>
      </w:r>
      <w:r w:rsidRPr="004154F4">
        <w:rPr>
          <w:lang w:val="en-US"/>
        </w:rPr>
        <w:t xml:space="preserve"> </w:t>
      </w:r>
      <w:hyperlink r:id="rId29" w:history="1">
        <w:r w:rsidRPr="004154F4">
          <w:rPr>
            <w:rStyle w:val="Hyperlink"/>
            <w:lang w:val="en-US"/>
          </w:rPr>
          <w:t>CBD/SBI/6/INF/13</w:t>
        </w:r>
      </w:hyperlink>
      <w:r w:rsidRPr="004154F4">
        <w:rPr>
          <w:lang w:val="en-US"/>
        </w:rPr>
        <w:t xml:space="preserve">. </w:t>
      </w:r>
    </w:p>
  </w:footnote>
  <w:footnote w:id="50">
    <w:p w14:paraId="42C7B047" w14:textId="636B4A05" w:rsidR="009B5168" w:rsidRPr="0043147F" w:rsidRDefault="009B5168" w:rsidP="009B5168">
      <w:pPr>
        <w:pStyle w:val="FootnoteText"/>
        <w:rPr>
          <w:lang w:val="fr-FR"/>
        </w:rPr>
      </w:pPr>
      <w:r w:rsidRPr="0043147F">
        <w:rPr>
          <w:rStyle w:val="FootnoteReference"/>
          <w:lang w:val="fr-FR"/>
        </w:rPr>
        <w:footnoteRef/>
      </w:r>
      <w:r w:rsidRPr="0043147F">
        <w:rPr>
          <w:lang w:val="fr-FR"/>
        </w:rPr>
        <w:t xml:space="preserve"> Nations Unies, </w:t>
      </w:r>
      <w:r w:rsidR="001C4386">
        <w:rPr>
          <w:i/>
          <w:iCs/>
          <w:lang w:val="fr-FR"/>
        </w:rPr>
        <w:t>Recueil des Traités</w:t>
      </w:r>
      <w:r w:rsidRPr="0043147F">
        <w:rPr>
          <w:lang w:val="fr-FR"/>
        </w:rPr>
        <w:t>, vol. 1760, n</w:t>
      </w:r>
      <w:r w:rsidRPr="0043147F">
        <w:rPr>
          <w:vertAlign w:val="superscript"/>
          <w:lang w:val="fr-FR"/>
        </w:rPr>
        <w:t>o</w:t>
      </w:r>
      <w:r w:rsidRPr="0043147F">
        <w:rPr>
          <w:lang w:val="fr-FR"/>
        </w:rPr>
        <w:t> 30619.</w:t>
      </w:r>
    </w:p>
  </w:footnote>
  <w:footnote w:id="51">
    <w:p w14:paraId="01C26611" w14:textId="354AADB1" w:rsidR="009B5168" w:rsidRPr="0043147F" w:rsidRDefault="009B5168" w:rsidP="009B5168">
      <w:pPr>
        <w:pStyle w:val="FootnoteText"/>
        <w:rPr>
          <w:lang w:val="fr-FR"/>
        </w:rPr>
      </w:pPr>
      <w:r w:rsidRPr="0043147F">
        <w:rPr>
          <w:rStyle w:val="FootnoteReference"/>
          <w:lang w:val="fr-FR"/>
        </w:rPr>
        <w:footnoteRef/>
      </w:r>
      <w:r w:rsidRPr="0043147F">
        <w:rPr>
          <w:lang w:val="fr-FR"/>
        </w:rPr>
        <w:t xml:space="preserve"> </w:t>
      </w:r>
      <w:r w:rsidR="00D93E21">
        <w:rPr>
          <w:lang w:val="fr-FR"/>
        </w:rPr>
        <w:t>D</w:t>
      </w:r>
      <w:r w:rsidRPr="0043147F">
        <w:rPr>
          <w:lang w:val="fr-FR"/>
        </w:rPr>
        <w:t xml:space="preserve">écision </w:t>
      </w:r>
      <w:hyperlink r:id="rId30" w:history="1">
        <w:r w:rsidRPr="0043147F">
          <w:rPr>
            <w:rStyle w:val="Hyperlink"/>
            <w:lang w:val="fr-FR"/>
          </w:rPr>
          <w:t>15/4</w:t>
        </w:r>
      </w:hyperlink>
      <w:r w:rsidR="00D93E21">
        <w:rPr>
          <w:lang w:val="fr-FR"/>
        </w:rPr>
        <w:t>, annexe.</w:t>
      </w:r>
    </w:p>
  </w:footnote>
  <w:footnote w:id="52">
    <w:p w14:paraId="19D25E97" w14:textId="5FF07324" w:rsidR="009B5168" w:rsidRPr="0043147F" w:rsidRDefault="009B5168" w:rsidP="009B5168">
      <w:pPr>
        <w:pStyle w:val="FootnoteText"/>
        <w:rPr>
          <w:lang w:val="fr-FR"/>
        </w:rPr>
      </w:pPr>
      <w:r w:rsidRPr="0043147F">
        <w:rPr>
          <w:rStyle w:val="FootnoteReference"/>
          <w:lang w:val="fr-FR"/>
        </w:rPr>
        <w:footnoteRef/>
      </w:r>
      <w:r w:rsidRPr="0043147F">
        <w:rPr>
          <w:lang w:val="fr-FR"/>
        </w:rPr>
        <w:t xml:space="preserve"> </w:t>
      </w:r>
      <w:r w:rsidR="00D93E21">
        <w:rPr>
          <w:lang w:val="fr-FR"/>
        </w:rPr>
        <w:t>Décision</w:t>
      </w:r>
      <w:r w:rsidRPr="0043147F">
        <w:rPr>
          <w:lang w:val="fr-FR"/>
        </w:rPr>
        <w:t xml:space="preserve"> </w:t>
      </w:r>
      <w:hyperlink r:id="rId31" w:history="1">
        <w:r w:rsidRPr="0043147F">
          <w:rPr>
            <w:rStyle w:val="Hyperlink"/>
            <w:lang w:val="fr-FR"/>
          </w:rPr>
          <w:t>15/11</w:t>
        </w:r>
      </w:hyperlink>
      <w:r w:rsidR="00D93E21" w:rsidRPr="004154F4">
        <w:rPr>
          <w:lang w:val="fr-FR"/>
        </w:rPr>
        <w:t>, annexe</w:t>
      </w:r>
      <w:r w:rsidRPr="0043147F">
        <w:rPr>
          <w:lang w:val="fr-FR"/>
        </w:rPr>
        <w:t>.</w:t>
      </w:r>
    </w:p>
  </w:footnote>
  <w:footnote w:id="53">
    <w:p w14:paraId="3683741E" w14:textId="70D394DF" w:rsidR="009B5168" w:rsidRPr="0043147F" w:rsidRDefault="009B5168" w:rsidP="009B5168">
      <w:pPr>
        <w:pStyle w:val="FootnoteText"/>
        <w:rPr>
          <w:lang w:val="fr-FR"/>
        </w:rPr>
      </w:pPr>
      <w:r w:rsidRPr="0043147F">
        <w:rPr>
          <w:rStyle w:val="FootnoteReference"/>
          <w:lang w:val="fr-FR"/>
        </w:rPr>
        <w:footnoteRef/>
      </w:r>
      <w:r w:rsidRPr="0043147F">
        <w:rPr>
          <w:lang w:val="fr-FR"/>
        </w:rPr>
        <w:t xml:space="preserve"> Nations Unies, </w:t>
      </w:r>
      <w:r w:rsidR="001C4386">
        <w:rPr>
          <w:i/>
          <w:iCs/>
          <w:lang w:val="fr-FR"/>
        </w:rPr>
        <w:t>Recueil des Traités</w:t>
      </w:r>
      <w:r w:rsidRPr="0043147F">
        <w:rPr>
          <w:lang w:val="fr-FR"/>
        </w:rPr>
        <w:t>, vol. 2226, n° 30619.</w:t>
      </w:r>
    </w:p>
  </w:footnote>
  <w:footnote w:id="54">
    <w:p w14:paraId="6C0A6249" w14:textId="267E173A" w:rsidR="009B5168" w:rsidRPr="0043147F" w:rsidRDefault="009B5168" w:rsidP="009B5168">
      <w:pPr>
        <w:pStyle w:val="FootnoteText"/>
        <w:rPr>
          <w:lang w:val="fr-FR"/>
        </w:rPr>
      </w:pPr>
      <w:r w:rsidRPr="0043147F">
        <w:rPr>
          <w:rStyle w:val="FootnoteReference"/>
          <w:lang w:val="fr-FR"/>
        </w:rPr>
        <w:footnoteRef/>
      </w:r>
      <w:r w:rsidRPr="0043147F">
        <w:rPr>
          <w:lang w:val="fr-FR"/>
        </w:rPr>
        <w:t xml:space="preserve"> Ibid., vol. 3008, n° 30619</w:t>
      </w:r>
      <w:r w:rsidR="00D93E21">
        <w:rPr>
          <w:lang w:val="fr-FR"/>
        </w:rPr>
        <w:t>.</w:t>
      </w:r>
    </w:p>
  </w:footnote>
  <w:footnote w:id="55">
    <w:p w14:paraId="65697DFB" w14:textId="118E0CE4" w:rsidR="009B5168" w:rsidRPr="0043147F" w:rsidRDefault="009B5168" w:rsidP="009B5168">
      <w:pPr>
        <w:pStyle w:val="FootnoteText"/>
        <w:rPr>
          <w:lang w:val="fr-FR"/>
        </w:rPr>
      </w:pPr>
      <w:r w:rsidRPr="0043147F">
        <w:rPr>
          <w:rStyle w:val="FootnoteReference"/>
          <w:lang w:val="fr-FR"/>
        </w:rPr>
        <w:footnoteRef/>
      </w:r>
      <w:r w:rsidRPr="0043147F">
        <w:rPr>
          <w:lang w:val="fr-FR"/>
        </w:rPr>
        <w:t xml:space="preserve"> Nations Unies, </w:t>
      </w:r>
      <w:r w:rsidR="001C4386">
        <w:rPr>
          <w:i/>
          <w:iCs/>
          <w:lang w:val="fr-FR"/>
        </w:rPr>
        <w:t>Recueil des Traités</w:t>
      </w:r>
      <w:r w:rsidRPr="0043147F">
        <w:rPr>
          <w:lang w:val="fr-FR"/>
        </w:rPr>
        <w:t>, vol. 1760, n</w:t>
      </w:r>
      <w:r w:rsidRPr="0043147F">
        <w:rPr>
          <w:vertAlign w:val="superscript"/>
          <w:lang w:val="fr-FR"/>
        </w:rPr>
        <w:t>o</w:t>
      </w:r>
      <w:r w:rsidRPr="0043147F">
        <w:rPr>
          <w:lang w:val="fr-FR"/>
        </w:rPr>
        <w:t> 30619.</w:t>
      </w:r>
    </w:p>
  </w:footnote>
  <w:footnote w:id="56">
    <w:p w14:paraId="1B1302F1" w14:textId="77777777" w:rsidR="009B5168" w:rsidRPr="0043147F" w:rsidRDefault="009B5168" w:rsidP="009B5168">
      <w:pPr>
        <w:pStyle w:val="FootnoteText"/>
        <w:rPr>
          <w:lang w:val="fr-FR"/>
        </w:rPr>
      </w:pPr>
      <w:r w:rsidRPr="0043147F">
        <w:rPr>
          <w:rStyle w:val="FootnoteReference"/>
          <w:lang w:val="fr-FR"/>
        </w:rPr>
        <w:footnoteRef/>
      </w:r>
      <w:r w:rsidRPr="0043147F">
        <w:rPr>
          <w:lang w:val="fr-FR"/>
        </w:rPr>
        <w:t xml:space="preserve"> Voir </w:t>
      </w:r>
      <w:hyperlink r:id="rId32" w:history="1">
        <w:r w:rsidRPr="0043147F">
          <w:rPr>
            <w:rStyle w:val="Hyperlink"/>
            <w:lang w:val="fr-FR"/>
          </w:rPr>
          <w:t>www.mopan.org/en/our-work/performance-evidence/gef.html</w:t>
        </w:r>
      </w:hyperlink>
      <w:r w:rsidRPr="0043147F">
        <w:rPr>
          <w:lang w:val="fr-FR"/>
        </w:rPr>
        <w:t xml:space="preserve">. </w:t>
      </w:r>
    </w:p>
  </w:footnote>
  <w:footnote w:id="57">
    <w:p w14:paraId="43649B96" w14:textId="77777777" w:rsidR="009B5168" w:rsidRPr="00DF3961" w:rsidRDefault="009B5168" w:rsidP="009B5168">
      <w:pPr>
        <w:pStyle w:val="FootnoteText"/>
        <w:rPr>
          <w:lang w:val="fr-FR"/>
        </w:rPr>
      </w:pPr>
      <w:r w:rsidRPr="0043147F">
        <w:rPr>
          <w:rStyle w:val="FootnoteReference"/>
          <w:lang w:val="fr-FR"/>
        </w:rPr>
        <w:footnoteRef/>
      </w:r>
      <w:r w:rsidRPr="00DF3961">
        <w:rPr>
          <w:lang w:val="fr-FR"/>
        </w:rPr>
        <w:t xml:space="preserve"> Décision </w:t>
      </w:r>
      <w:hyperlink r:id="rId33" w:history="1">
        <w:r w:rsidRPr="00DF3961">
          <w:rPr>
            <w:rStyle w:val="Hyperlink"/>
            <w:lang w:val="fr-FR"/>
          </w:rPr>
          <w:t>15/4</w:t>
        </w:r>
      </w:hyperlink>
      <w:r w:rsidRPr="00DF3961">
        <w:rPr>
          <w:lang w:val="fr-FR"/>
        </w:rPr>
        <w:t>, annexe.</w:t>
      </w:r>
    </w:p>
  </w:footnote>
  <w:footnote w:id="58">
    <w:p w14:paraId="5A2D0CD9" w14:textId="77777777" w:rsidR="0095258C" w:rsidRPr="00A41105" w:rsidRDefault="0095258C" w:rsidP="0095258C">
      <w:pPr>
        <w:pStyle w:val="FootnoteText"/>
        <w:rPr>
          <w:lang w:val="fr-FR"/>
        </w:rPr>
      </w:pPr>
      <w:r>
        <w:rPr>
          <w:rStyle w:val="FootnoteReference"/>
        </w:rPr>
        <w:footnoteRef/>
      </w:r>
      <w:r w:rsidRPr="00A41105">
        <w:rPr>
          <w:lang w:val="fr-FR"/>
        </w:rPr>
        <w:t xml:space="preserve"> Décision </w:t>
      </w:r>
      <w:hyperlink r:id="rId34" w:history="1">
        <w:r w:rsidRPr="009C47E7">
          <w:rPr>
            <w:rStyle w:val="Hyperlink"/>
            <w:lang w:val="fr-FR"/>
          </w:rPr>
          <w:t>15/4</w:t>
        </w:r>
      </w:hyperlink>
      <w:r w:rsidRPr="00A41105">
        <w:rPr>
          <w:lang w:val="fr-FR"/>
        </w:rPr>
        <w:t>, annexe.</w:t>
      </w:r>
    </w:p>
  </w:footnote>
  <w:footnote w:id="59">
    <w:p w14:paraId="0D52C697" w14:textId="6BA64284" w:rsidR="0095258C" w:rsidRPr="00F228FB" w:rsidRDefault="0095258C" w:rsidP="0095258C">
      <w:pPr>
        <w:pStyle w:val="FootnoteText"/>
        <w:rPr>
          <w:rFonts w:eastAsia="Times New Roman"/>
          <w:szCs w:val="18"/>
          <w:lang w:val="fr-FR"/>
        </w:rPr>
      </w:pPr>
      <w:r w:rsidRPr="00F228FB">
        <w:rPr>
          <w:rStyle w:val="FootnoteReference"/>
          <w:lang w:val="fr-FR"/>
        </w:rPr>
        <w:footnoteRef/>
      </w:r>
      <w:r w:rsidR="00125220">
        <w:rPr>
          <w:rFonts w:eastAsia="Times New Roman"/>
          <w:szCs w:val="18"/>
          <w:lang w:val="fr-FR"/>
        </w:rPr>
        <w:t xml:space="preserve"> </w:t>
      </w:r>
      <w:r w:rsidRPr="00F228FB">
        <w:rPr>
          <w:rFonts w:eastAsia="Times New Roman"/>
          <w:szCs w:val="18"/>
          <w:lang w:val="fr-FR"/>
        </w:rPr>
        <w:t xml:space="preserve">Le calendrier des </w:t>
      </w:r>
      <w:r>
        <w:rPr>
          <w:rFonts w:eastAsia="Times New Roman"/>
          <w:szCs w:val="18"/>
          <w:lang w:val="fr-FR"/>
        </w:rPr>
        <w:t xml:space="preserve">décaissements </w:t>
      </w:r>
      <w:r w:rsidRPr="00F228FB">
        <w:rPr>
          <w:rFonts w:eastAsia="Times New Roman"/>
          <w:szCs w:val="18"/>
          <w:lang w:val="fr-FR"/>
        </w:rPr>
        <w:t>et des dépenses concernant les projets d</w:t>
      </w:r>
      <w:r w:rsidR="002D22B6">
        <w:rPr>
          <w:rFonts w:eastAsia="Times New Roman"/>
          <w:szCs w:val="18"/>
          <w:lang w:val="fr-FR"/>
        </w:rPr>
        <w:t>’</w:t>
      </w:r>
      <w:r w:rsidRPr="00F228FB">
        <w:rPr>
          <w:rFonts w:eastAsia="Times New Roman"/>
          <w:szCs w:val="18"/>
          <w:lang w:val="fr-FR"/>
        </w:rPr>
        <w:t>activité</w:t>
      </w:r>
      <w:r w:rsidR="00C62384">
        <w:rPr>
          <w:rFonts w:eastAsia="Times New Roman"/>
          <w:szCs w:val="18"/>
          <w:lang w:val="fr-FR"/>
        </w:rPr>
        <w:t>s</w:t>
      </w:r>
      <w:r w:rsidRPr="00F228FB">
        <w:rPr>
          <w:rFonts w:eastAsia="Times New Roman"/>
          <w:szCs w:val="18"/>
          <w:lang w:val="fr-FR"/>
        </w:rPr>
        <w:t xml:space="preserve"> </w:t>
      </w:r>
      <w:r>
        <w:rPr>
          <w:rFonts w:eastAsia="Times New Roman"/>
          <w:szCs w:val="18"/>
          <w:lang w:val="fr-FR"/>
        </w:rPr>
        <w:t>d</w:t>
      </w:r>
      <w:r w:rsidR="002D22B6">
        <w:rPr>
          <w:rFonts w:eastAsia="Times New Roman"/>
          <w:szCs w:val="18"/>
          <w:lang w:val="fr-FR"/>
        </w:rPr>
        <w:t>’</w:t>
      </w:r>
      <w:r>
        <w:rPr>
          <w:rFonts w:eastAsia="Times New Roman"/>
          <w:szCs w:val="18"/>
          <w:lang w:val="fr-FR"/>
        </w:rPr>
        <w:t xml:space="preserve">appui </w:t>
      </w:r>
      <w:r w:rsidRPr="00F228FB">
        <w:rPr>
          <w:rFonts w:eastAsia="Times New Roman"/>
          <w:szCs w:val="18"/>
          <w:lang w:val="fr-FR"/>
        </w:rPr>
        <w:t>financés par le Fonds pour l</w:t>
      </w:r>
      <w:r w:rsidR="002D22B6">
        <w:rPr>
          <w:rFonts w:eastAsia="Times New Roman"/>
          <w:szCs w:val="18"/>
          <w:lang w:val="fr-FR"/>
        </w:rPr>
        <w:t>’</w:t>
      </w:r>
      <w:r w:rsidRPr="00F228FB">
        <w:rPr>
          <w:rFonts w:eastAsia="Times New Roman"/>
          <w:szCs w:val="18"/>
          <w:lang w:val="fr-FR"/>
        </w:rPr>
        <w:t xml:space="preserve">environnement mondial figure dans le document </w:t>
      </w:r>
      <w:hyperlink r:id="rId35" w:history="1">
        <w:r w:rsidRPr="00F228FB">
          <w:rPr>
            <w:rStyle w:val="Hyperlink"/>
            <w:rFonts w:eastAsia="Times New Roman"/>
            <w:szCs w:val="18"/>
            <w:lang w:val="fr-FR"/>
          </w:rPr>
          <w:t>CBD/SBI/7/INF/17</w:t>
        </w:r>
      </w:hyperlink>
      <w:r w:rsidRPr="00A41105">
        <w:rPr>
          <w:lang w:val="fr-FR"/>
        </w:rPr>
        <w:t xml:space="preserve"> </w:t>
      </w:r>
      <w:r w:rsidRPr="00F228FB">
        <w:rPr>
          <w:rFonts w:eastAsia="Times New Roman"/>
          <w:szCs w:val="18"/>
          <w:lang w:val="fr-FR"/>
        </w:rPr>
        <w:t xml:space="preserve">et est </w:t>
      </w:r>
      <w:r>
        <w:rPr>
          <w:rFonts w:eastAsia="Times New Roman"/>
          <w:szCs w:val="18"/>
          <w:lang w:val="fr-FR"/>
        </w:rPr>
        <w:t xml:space="preserve">résumé </w:t>
      </w:r>
      <w:r w:rsidRPr="00F228FB">
        <w:rPr>
          <w:rFonts w:eastAsia="Times New Roman"/>
          <w:szCs w:val="18"/>
          <w:lang w:val="fr-FR"/>
        </w:rPr>
        <w:t>dans le rapport mondial.</w:t>
      </w:r>
    </w:p>
  </w:footnote>
  <w:footnote w:id="60">
    <w:p w14:paraId="3B99410F" w14:textId="77777777" w:rsidR="0095258C" w:rsidRPr="00F228FB" w:rsidRDefault="0095258C" w:rsidP="0095258C">
      <w:pPr>
        <w:pStyle w:val="FootnoteText"/>
        <w:rPr>
          <w:lang w:val="fr-FR"/>
        </w:rPr>
      </w:pPr>
      <w:r w:rsidRPr="00F228FB">
        <w:rPr>
          <w:rStyle w:val="FootnoteReference"/>
          <w:lang w:val="fr-FR"/>
        </w:rPr>
        <w:footnoteRef/>
      </w:r>
      <w:r w:rsidRPr="00F228FB">
        <w:rPr>
          <w:lang w:val="fr-FR"/>
        </w:rPr>
        <w:t xml:space="preserve"> Décision </w:t>
      </w:r>
      <w:hyperlink r:id="rId36" w:history="1">
        <w:r w:rsidRPr="00F228FB">
          <w:rPr>
            <w:rStyle w:val="Hyperlink"/>
            <w:lang w:val="fr-FR"/>
          </w:rPr>
          <w:t>15/5</w:t>
        </w:r>
      </w:hyperlink>
      <w:r w:rsidRPr="00F228FB">
        <w:rPr>
          <w:lang w:val="fr-FR"/>
        </w:rPr>
        <w:t>, annexe I.</w:t>
      </w:r>
    </w:p>
  </w:footnote>
  <w:footnote w:id="61">
    <w:p w14:paraId="0161AAC1" w14:textId="6F662B9C" w:rsidR="0095258C" w:rsidRPr="00F228FB" w:rsidRDefault="0095258C" w:rsidP="0095258C">
      <w:pPr>
        <w:pStyle w:val="FootnoteText"/>
        <w:rPr>
          <w:lang w:val="fr-FR"/>
        </w:rPr>
      </w:pPr>
      <w:r w:rsidRPr="00F228FB">
        <w:rPr>
          <w:rStyle w:val="FootnoteReference"/>
          <w:lang w:val="fr-FR"/>
        </w:rPr>
        <w:footnoteRef/>
      </w:r>
      <w:r w:rsidRPr="00F228FB">
        <w:rPr>
          <w:lang w:val="fr-FR"/>
        </w:rPr>
        <w:t xml:space="preserve"> Toute référence </w:t>
      </w:r>
      <w:r>
        <w:rPr>
          <w:lang w:val="fr-FR"/>
        </w:rPr>
        <w:t xml:space="preserve">à des </w:t>
      </w:r>
      <w:r w:rsidRPr="00F228FB">
        <w:rPr>
          <w:lang w:val="fr-FR"/>
        </w:rPr>
        <w:t xml:space="preserve">« </w:t>
      </w:r>
      <w:r w:rsidRPr="00F228FB">
        <w:rPr>
          <w:rFonts w:eastAsia="Times New Roman"/>
          <w:lang w:val="fr-FR"/>
        </w:rPr>
        <w:t xml:space="preserve">acteurs autres que </w:t>
      </w:r>
      <w:r>
        <w:rPr>
          <w:rFonts w:eastAsia="Times New Roman"/>
          <w:lang w:val="fr-FR"/>
        </w:rPr>
        <w:t>l</w:t>
      </w:r>
      <w:r w:rsidRPr="00F228FB">
        <w:rPr>
          <w:rFonts w:eastAsia="Times New Roman"/>
          <w:lang w:val="fr-FR"/>
        </w:rPr>
        <w:t>es</w:t>
      </w:r>
      <w:r>
        <w:rPr>
          <w:rFonts w:eastAsia="Times New Roman"/>
          <w:lang w:val="fr-FR"/>
        </w:rPr>
        <w:t xml:space="preserve"> gouvernements</w:t>
      </w:r>
      <w:r w:rsidRPr="00F228FB">
        <w:rPr>
          <w:rFonts w:eastAsia="Times New Roman"/>
          <w:lang w:val="fr-FR"/>
        </w:rPr>
        <w:t xml:space="preserve"> »</w:t>
      </w:r>
      <w:r>
        <w:rPr>
          <w:rFonts w:eastAsia="Times New Roman"/>
          <w:lang w:val="fr-FR"/>
        </w:rPr>
        <w:t xml:space="preserve"> </w:t>
      </w:r>
      <w:r w:rsidRPr="00F228FB">
        <w:rPr>
          <w:lang w:val="fr-FR"/>
        </w:rPr>
        <w:t>renvoie à la description figurant au paragraphe 4 (conformément aux décisions </w:t>
      </w:r>
      <w:hyperlink r:id="rId37" w:history="1">
        <w:r w:rsidRPr="00F228FB">
          <w:rPr>
            <w:rStyle w:val="Hyperlink"/>
            <w:lang w:val="fr-FR"/>
          </w:rPr>
          <w:t>15/6</w:t>
        </w:r>
      </w:hyperlink>
      <w:r w:rsidRPr="00F228FB">
        <w:rPr>
          <w:lang w:val="fr-FR"/>
        </w:rPr>
        <w:t xml:space="preserve"> et </w:t>
      </w:r>
      <w:hyperlink r:id="rId38" w:history="1">
        <w:r w:rsidRPr="00F228FB">
          <w:rPr>
            <w:rStyle w:val="Hyperlink"/>
            <w:lang w:val="fr-FR"/>
          </w:rPr>
          <w:t>16/32</w:t>
        </w:r>
      </w:hyperlink>
      <w:r w:rsidRPr="00F228FB">
        <w:rPr>
          <w:lang w:val="fr-FR"/>
        </w:rPr>
        <w:t>).</w:t>
      </w:r>
    </w:p>
  </w:footnote>
  <w:footnote w:id="62">
    <w:p w14:paraId="1AE05A79" w14:textId="0C8D754F" w:rsidR="0095258C" w:rsidRPr="00A41105" w:rsidRDefault="0095258C" w:rsidP="0095258C">
      <w:pPr>
        <w:pStyle w:val="FootnoteText"/>
        <w:rPr>
          <w:lang w:val="fr-FR"/>
        </w:rPr>
      </w:pPr>
      <w:r w:rsidRPr="00F228FB">
        <w:rPr>
          <w:rStyle w:val="FootnoteReference"/>
          <w:lang w:val="fr-FR"/>
        </w:rPr>
        <w:footnoteRef/>
      </w:r>
      <w:r w:rsidRPr="00A41105">
        <w:rPr>
          <w:lang w:val="fr-FR"/>
        </w:rPr>
        <w:t xml:space="preserve"> Nations Unies,</w:t>
      </w:r>
      <w:r w:rsidRPr="00A41105">
        <w:rPr>
          <w:i/>
          <w:iCs/>
          <w:lang w:val="fr-FR"/>
        </w:rPr>
        <w:t xml:space="preserve"> </w:t>
      </w:r>
      <w:r w:rsidR="001C4386">
        <w:rPr>
          <w:i/>
          <w:iCs/>
          <w:lang w:val="fr-FR"/>
        </w:rPr>
        <w:t>Recueil des Traités</w:t>
      </w:r>
      <w:r w:rsidRPr="00A41105">
        <w:rPr>
          <w:lang w:val="fr-FR"/>
        </w:rPr>
        <w:t>., vol. 2226, n</w:t>
      </w:r>
      <w:r w:rsidRPr="00A41105">
        <w:rPr>
          <w:vertAlign w:val="superscript"/>
          <w:lang w:val="fr-FR"/>
        </w:rPr>
        <w:t>o</w:t>
      </w:r>
      <w:r w:rsidRPr="00A41105">
        <w:rPr>
          <w:lang w:val="fr-FR"/>
        </w:rPr>
        <w:t xml:space="preserve"> 30619.</w:t>
      </w:r>
    </w:p>
  </w:footnote>
  <w:footnote w:id="63">
    <w:p w14:paraId="2BFB9BD1" w14:textId="77777777" w:rsidR="0095258C" w:rsidRPr="00A41105" w:rsidRDefault="0095258C" w:rsidP="0095258C">
      <w:pPr>
        <w:pStyle w:val="FootnoteText"/>
        <w:rPr>
          <w:lang w:val="fr-FR"/>
        </w:rPr>
      </w:pPr>
      <w:r w:rsidRPr="00F228FB">
        <w:rPr>
          <w:rStyle w:val="FootnoteReference"/>
          <w:lang w:val="fr-FR"/>
        </w:rPr>
        <w:footnoteRef/>
      </w:r>
      <w:r w:rsidRPr="00A41105">
        <w:rPr>
          <w:lang w:val="fr-FR"/>
        </w:rPr>
        <w:t xml:space="preserve"> </w:t>
      </w:r>
      <w:r w:rsidRPr="00A41105">
        <w:rPr>
          <w:i/>
          <w:iCs/>
          <w:lang w:val="fr-FR"/>
        </w:rPr>
        <w:t>Ibid</w:t>
      </w:r>
      <w:r w:rsidRPr="00A41105">
        <w:rPr>
          <w:lang w:val="fr-FR"/>
        </w:rPr>
        <w:t>., vol. 3008, n</w:t>
      </w:r>
      <w:r w:rsidRPr="00A41105">
        <w:rPr>
          <w:vertAlign w:val="superscript"/>
          <w:lang w:val="fr-FR"/>
        </w:rPr>
        <w:t>o</w:t>
      </w:r>
      <w:r w:rsidRPr="00A41105">
        <w:rPr>
          <w:lang w:val="fr-FR"/>
        </w:rPr>
        <w:t xml:space="preserve"> 30619.</w:t>
      </w:r>
    </w:p>
  </w:footnote>
  <w:footnote w:id="64">
    <w:p w14:paraId="6E956752" w14:textId="23234EC5" w:rsidR="0095258C" w:rsidRPr="00F228FB" w:rsidRDefault="0095258C" w:rsidP="0095258C">
      <w:pPr>
        <w:pStyle w:val="FootnoteText"/>
        <w:rPr>
          <w:lang w:val="fr-FR"/>
        </w:rPr>
      </w:pPr>
      <w:r w:rsidRPr="00F228FB">
        <w:rPr>
          <w:rStyle w:val="FootnoteReference"/>
          <w:lang w:val="fr-FR"/>
        </w:rPr>
        <w:footnoteRef/>
      </w:r>
      <w:r w:rsidRPr="00F228FB">
        <w:rPr>
          <w:lang w:val="fr-FR"/>
        </w:rPr>
        <w:t xml:space="preserve"> Les approches non prescriptives sont </w:t>
      </w:r>
      <w:r>
        <w:rPr>
          <w:lang w:val="fr-FR"/>
        </w:rPr>
        <w:t>énumérées à</w:t>
      </w:r>
      <w:r w:rsidRPr="00F228FB">
        <w:rPr>
          <w:lang w:val="fr-FR"/>
        </w:rPr>
        <w:t xml:space="preserve"> la section III du rapport mondial (</w:t>
      </w:r>
      <w:hyperlink r:id="rId39" w:history="1">
        <w:r w:rsidRPr="00F228FB">
          <w:rPr>
            <w:rStyle w:val="Hyperlink"/>
            <w:lang w:val="fr-FR"/>
          </w:rPr>
          <w:t>CBD/SBSTTA/28/2/Add.3</w:t>
        </w:r>
      </w:hyperlink>
      <w:r w:rsidRPr="00F228FB">
        <w:rPr>
          <w:lang w:val="fr-FR"/>
        </w:rPr>
        <w:t xml:space="preserve">). La référence sera </w:t>
      </w:r>
      <w:r>
        <w:rPr>
          <w:lang w:val="fr-FR"/>
        </w:rPr>
        <w:t>actualisée pour tenir compte d</w:t>
      </w:r>
      <w:r w:rsidR="002D22B6">
        <w:rPr>
          <w:lang w:val="fr-FR"/>
        </w:rPr>
        <w:t>’</w:t>
      </w:r>
      <w:r w:rsidRPr="00F228FB">
        <w:rPr>
          <w:lang w:val="fr-FR"/>
        </w:rPr>
        <w:t xml:space="preserve">une décision de la dix-septième session de la Conférence des Parties </w:t>
      </w:r>
      <w:r>
        <w:rPr>
          <w:lang w:val="fr-FR"/>
        </w:rPr>
        <w:t>à l</w:t>
      </w:r>
      <w:r w:rsidR="002D22B6">
        <w:rPr>
          <w:lang w:val="fr-FR"/>
        </w:rPr>
        <w:t>’</w:t>
      </w:r>
      <w:r>
        <w:rPr>
          <w:lang w:val="fr-FR"/>
        </w:rPr>
        <w:t xml:space="preserve">issue de </w:t>
      </w:r>
      <w:r w:rsidRPr="00F228FB">
        <w:rPr>
          <w:lang w:val="fr-FR"/>
        </w:rPr>
        <w:t>son adoption.</w:t>
      </w:r>
    </w:p>
  </w:footnote>
  <w:footnote w:id="65">
    <w:p w14:paraId="74A9946F" w14:textId="164A861B" w:rsidR="0095258C" w:rsidRPr="00A41105" w:rsidRDefault="0095258C" w:rsidP="0095258C">
      <w:pPr>
        <w:pStyle w:val="std"/>
        <w:snapToGrid w:val="0"/>
        <w:spacing w:before="0" w:beforeAutospacing="0" w:after="0" w:afterAutospacing="0"/>
        <w:contextualSpacing/>
        <w:rPr>
          <w:rFonts w:ascii="Segoe UI" w:hAnsi="Segoe UI" w:cs="Segoe UI"/>
          <w:color w:val="000000"/>
          <w:sz w:val="20"/>
          <w:szCs w:val="20"/>
          <w:lang w:val="fr-FR"/>
        </w:rPr>
      </w:pPr>
      <w:r w:rsidRPr="00F228FB">
        <w:rPr>
          <w:rStyle w:val="FootnoteReference"/>
          <w:lang w:val="fr-FR"/>
        </w:rPr>
        <w:footnoteRef/>
      </w:r>
      <w:r w:rsidRPr="00F228FB">
        <w:rPr>
          <w:rStyle w:val="FootnoteReference"/>
          <w:lang w:val="fr-FR"/>
        </w:rPr>
        <w:t xml:space="preserve"> </w:t>
      </w:r>
      <w:r w:rsidR="0018040B">
        <w:rPr>
          <w:sz w:val="18"/>
          <w:szCs w:val="18"/>
          <w:lang w:val="fr-FR"/>
        </w:rPr>
        <w:t>Toute mention de</w:t>
      </w:r>
      <w:r>
        <w:rPr>
          <w:color w:val="000000"/>
          <w:sz w:val="18"/>
          <w:szCs w:val="18"/>
          <w:lang w:val="fr-FR"/>
        </w:rPr>
        <w:t xml:space="preserve"> « consentement préalable, libre et éclairé » </w:t>
      </w:r>
      <w:r w:rsidRPr="00A41105">
        <w:rPr>
          <w:color w:val="000000"/>
          <w:sz w:val="18"/>
          <w:szCs w:val="18"/>
          <w:lang w:val="fr-FR"/>
        </w:rPr>
        <w:t>fait référence à la terminologie tripartite « consentement préalable</w:t>
      </w:r>
      <w:r>
        <w:rPr>
          <w:color w:val="000000"/>
          <w:sz w:val="18"/>
          <w:szCs w:val="18"/>
          <w:lang w:val="fr-FR"/>
        </w:rPr>
        <w:t xml:space="preserve"> </w:t>
      </w:r>
      <w:r w:rsidRPr="00A41105">
        <w:rPr>
          <w:color w:val="000000"/>
          <w:sz w:val="18"/>
          <w:szCs w:val="18"/>
          <w:lang w:val="fr-FR"/>
        </w:rPr>
        <w:t xml:space="preserve">et éclairé » ou </w:t>
      </w:r>
      <w:r>
        <w:rPr>
          <w:color w:val="000000"/>
          <w:sz w:val="18"/>
          <w:szCs w:val="18"/>
          <w:lang w:val="fr-FR"/>
        </w:rPr>
        <w:t xml:space="preserve">« consentement préalable, libre et éclairé » </w:t>
      </w:r>
      <w:r w:rsidRPr="00A41105">
        <w:rPr>
          <w:color w:val="000000"/>
          <w:sz w:val="18"/>
          <w:szCs w:val="18"/>
          <w:lang w:val="fr-FR"/>
        </w:rPr>
        <w:t>ou « approbation et participation ».</w:t>
      </w:r>
    </w:p>
    <w:p w14:paraId="28B04E1A" w14:textId="77777777" w:rsidR="0095258C" w:rsidRPr="00F228FB" w:rsidRDefault="0095258C" w:rsidP="0095258C">
      <w:pPr>
        <w:pStyle w:val="FootnoteText"/>
        <w:snapToGrid w:val="0"/>
        <w:contextualSpacing/>
        <w:rPr>
          <w:lang w:val="fr-FR"/>
        </w:rPr>
      </w:pPr>
    </w:p>
  </w:footnote>
  <w:footnote w:id="66">
    <w:p w14:paraId="0EB104F4" w14:textId="1A0C4070" w:rsidR="0095258C" w:rsidRPr="00F228FB" w:rsidRDefault="0095258C" w:rsidP="0095258C">
      <w:pPr>
        <w:pStyle w:val="FootnoteText"/>
        <w:rPr>
          <w:lang w:val="fr-FR"/>
        </w:rPr>
      </w:pPr>
      <w:r w:rsidRPr="00F228FB">
        <w:rPr>
          <w:rStyle w:val="FootnoteReference"/>
          <w:lang w:val="fr-FR"/>
        </w:rPr>
        <w:footnoteRef/>
      </w:r>
      <w:r w:rsidRPr="00F228FB">
        <w:rPr>
          <w:lang w:val="fr-FR"/>
        </w:rPr>
        <w:t xml:space="preserve"> La section du paragraphe </w:t>
      </w:r>
      <w:r>
        <w:rPr>
          <w:lang w:val="fr-FR"/>
        </w:rPr>
        <w:t>4</w:t>
      </w:r>
      <w:r w:rsidRPr="00F228FB">
        <w:rPr>
          <w:lang w:val="fr-FR"/>
        </w:rPr>
        <w:t>1 portant sur le Fonds pour l</w:t>
      </w:r>
      <w:r w:rsidR="002D22B6">
        <w:rPr>
          <w:lang w:val="fr-FR"/>
        </w:rPr>
        <w:t>’</w:t>
      </w:r>
      <w:r w:rsidRPr="00F228FB">
        <w:rPr>
          <w:lang w:val="fr-FR"/>
        </w:rPr>
        <w:t>environnement mondial sera reprise dans la décision sur le mécanisme de financement qui sera adoptée à la dix-septième réunion de la Conférence des Parties</w:t>
      </w:r>
      <w:r w:rsidRPr="00F228FB">
        <w:rPr>
          <w:rFonts w:eastAsia="Times New Roman"/>
          <w:lang w:val="fr-FR"/>
        </w:rPr>
        <w:t>.</w:t>
      </w:r>
    </w:p>
  </w:footnote>
  <w:footnote w:id="67">
    <w:p w14:paraId="3817BF63" w14:textId="2F159E18" w:rsidR="0095258C" w:rsidRPr="00F228FB" w:rsidRDefault="0095258C" w:rsidP="0095258C">
      <w:pPr>
        <w:pStyle w:val="FootnoteText"/>
        <w:rPr>
          <w:lang w:val="fr-FR"/>
        </w:rPr>
      </w:pPr>
      <w:r w:rsidRPr="00F228FB">
        <w:rPr>
          <w:rStyle w:val="FootnoteReference"/>
          <w:lang w:val="fr-FR"/>
        </w:rPr>
        <w:footnoteRef/>
      </w:r>
      <w:r w:rsidRPr="00F228FB">
        <w:rPr>
          <w:lang w:val="fr-FR"/>
        </w:rPr>
        <w:t xml:space="preserve"> Nations Unies, </w:t>
      </w:r>
      <w:r w:rsidR="001C4386">
        <w:rPr>
          <w:i/>
          <w:iCs/>
          <w:lang w:val="fr-FR"/>
        </w:rPr>
        <w:t>Recueil des Traités</w:t>
      </w:r>
      <w:r w:rsidRPr="00F228FB">
        <w:rPr>
          <w:lang w:val="fr-FR"/>
        </w:rPr>
        <w:t>, vol. 1760, n° 30619.</w:t>
      </w:r>
    </w:p>
  </w:footnote>
  <w:footnote w:id="68">
    <w:p w14:paraId="5B8AF3DA" w14:textId="77777777" w:rsidR="0085148B" w:rsidRPr="00F228FB" w:rsidRDefault="0085148B" w:rsidP="0085148B">
      <w:pPr>
        <w:pStyle w:val="FootnoteText"/>
        <w:rPr>
          <w:lang w:val="fr-FR"/>
        </w:rPr>
      </w:pPr>
      <w:r w:rsidRPr="00F228FB">
        <w:rPr>
          <w:rStyle w:val="FootnoteReference"/>
          <w:lang w:val="fr-FR"/>
        </w:rPr>
        <w:footnoteRef/>
      </w:r>
      <w:r w:rsidRPr="00F228FB">
        <w:rPr>
          <w:lang w:val="fr-FR"/>
        </w:rPr>
        <w:t xml:space="preserve"> Décision</w:t>
      </w:r>
      <w:r>
        <w:rPr>
          <w:lang w:val="fr-FR"/>
        </w:rPr>
        <w:t> </w:t>
      </w:r>
      <w:hyperlink r:id="rId40" w:history="1">
        <w:r w:rsidRPr="00F228FB">
          <w:rPr>
            <w:rStyle w:val="Hyperlink"/>
            <w:lang w:val="fr-FR"/>
          </w:rPr>
          <w:t>15/5</w:t>
        </w:r>
      </w:hyperlink>
      <w:r w:rsidRPr="00F228FB">
        <w:rPr>
          <w:lang w:val="fr-FR"/>
        </w:rPr>
        <w:t>, annexe I.</w:t>
      </w:r>
    </w:p>
  </w:footnote>
  <w:footnote w:id="69">
    <w:p w14:paraId="7CB9E1C3" w14:textId="77777777" w:rsidR="0085148B" w:rsidRPr="00A41105" w:rsidRDefault="0085148B" w:rsidP="0085148B">
      <w:pPr>
        <w:pStyle w:val="FootnoteText"/>
        <w:rPr>
          <w:lang w:val="fr-FR"/>
        </w:rPr>
      </w:pPr>
      <w:r>
        <w:rPr>
          <w:rStyle w:val="FootnoteReference"/>
        </w:rPr>
        <w:footnoteRef/>
      </w:r>
      <w:r w:rsidRPr="00A41105">
        <w:rPr>
          <w:lang w:val="fr-FR"/>
        </w:rPr>
        <w:t xml:space="preserve"> Décision </w:t>
      </w:r>
      <w:hyperlink r:id="rId41" w:history="1">
        <w:r w:rsidRPr="00A41105">
          <w:rPr>
            <w:rStyle w:val="Hyperlink"/>
            <w:lang w:val="fr-FR"/>
          </w:rPr>
          <w:t>15/4</w:t>
        </w:r>
      </w:hyperlink>
      <w:r w:rsidRPr="00A41105">
        <w:rPr>
          <w:lang w:val="fr-FR"/>
        </w:rPr>
        <w:t>, annexe.</w:t>
      </w:r>
    </w:p>
  </w:footnote>
  <w:footnote w:id="70">
    <w:p w14:paraId="0216E171" w14:textId="14E41F5D" w:rsidR="0085148B" w:rsidRPr="00F228FB" w:rsidRDefault="0085148B" w:rsidP="0085148B">
      <w:pPr>
        <w:pStyle w:val="FootnoteText"/>
        <w:rPr>
          <w:lang w:val="fr-FR"/>
        </w:rPr>
      </w:pPr>
      <w:r w:rsidRPr="00F228FB">
        <w:rPr>
          <w:rStyle w:val="FootnoteReference"/>
          <w:lang w:val="fr-FR"/>
        </w:rPr>
        <w:footnoteRef/>
      </w:r>
      <w:r w:rsidRPr="00F228FB">
        <w:rPr>
          <w:lang w:val="fr-FR"/>
        </w:rPr>
        <w:t xml:space="preserve"> À savoir les indicateurs B.1, C.1, C.2, D.3, 1.1, 7.2 (concentration</w:t>
      </w:r>
      <w:r>
        <w:rPr>
          <w:lang w:val="fr-FR"/>
        </w:rPr>
        <w:t xml:space="preserve"> de </w:t>
      </w:r>
      <w:r w:rsidRPr="00F228FB">
        <w:rPr>
          <w:lang w:val="fr-FR"/>
        </w:rPr>
        <w:t>pesticides</w:t>
      </w:r>
      <w:r>
        <w:rPr>
          <w:lang w:val="fr-FR"/>
        </w:rPr>
        <w:t xml:space="preserve"> dans l</w:t>
      </w:r>
      <w:r w:rsidR="002D22B6">
        <w:rPr>
          <w:lang w:val="fr-FR"/>
        </w:rPr>
        <w:t>’</w:t>
      </w:r>
      <w:r>
        <w:rPr>
          <w:lang w:val="fr-FR"/>
        </w:rPr>
        <w:t>environnement</w:t>
      </w:r>
      <w:r w:rsidRPr="00F228FB">
        <w:rPr>
          <w:lang w:val="fr-FR"/>
        </w:rPr>
        <w:t>), 9.1, 9.2, 15.1, 18.2</w:t>
      </w:r>
      <w:r>
        <w:rPr>
          <w:lang w:val="fr-FR"/>
        </w:rPr>
        <w:t xml:space="preserve">, </w:t>
      </w:r>
      <w:r w:rsidRPr="00F228FB">
        <w:rPr>
          <w:lang w:val="fr-FR"/>
        </w:rPr>
        <w:t>21.1 et 22.1.</w:t>
      </w:r>
    </w:p>
  </w:footnote>
  <w:footnote w:id="71">
    <w:p w14:paraId="42D3593C" w14:textId="5B2EE76D" w:rsidR="0085148B" w:rsidRPr="00F228FB" w:rsidRDefault="0085148B" w:rsidP="004D32FA">
      <w:pPr>
        <w:pStyle w:val="FootnoteText"/>
        <w:rPr>
          <w:lang w:val="fr-FR"/>
        </w:rPr>
      </w:pPr>
      <w:r w:rsidRPr="00F228FB">
        <w:rPr>
          <w:rStyle w:val="FootnoteReference"/>
          <w:lang w:val="fr-FR"/>
        </w:rPr>
        <w:footnoteRef/>
      </w:r>
      <w:r w:rsidRPr="00F228FB">
        <w:rPr>
          <w:lang w:val="fr-FR"/>
        </w:rPr>
        <w:t xml:space="preserve"> La méthod</w:t>
      </w:r>
      <w:r>
        <w:rPr>
          <w:lang w:val="fr-FR"/>
        </w:rPr>
        <w:t>e</w:t>
      </w:r>
      <w:r w:rsidRPr="00F228FB">
        <w:rPr>
          <w:lang w:val="fr-FR"/>
        </w:rPr>
        <w:t xml:space="preserve"> d</w:t>
      </w:r>
      <w:r w:rsidR="002D22B6">
        <w:rPr>
          <w:lang w:val="fr-FR"/>
        </w:rPr>
        <w:t>’</w:t>
      </w:r>
      <w:r w:rsidRPr="00F228FB">
        <w:rPr>
          <w:lang w:val="fr-FR"/>
        </w:rPr>
        <w:t xml:space="preserve">évaluation par les pairs à </w:t>
      </w:r>
      <w:r>
        <w:rPr>
          <w:lang w:val="fr-FR"/>
        </w:rPr>
        <w:t xml:space="preserve">titre </w:t>
      </w:r>
      <w:r w:rsidRPr="00F228FB">
        <w:rPr>
          <w:lang w:val="fr-FR"/>
        </w:rPr>
        <w:t xml:space="preserve">volontaire figure dans le document </w:t>
      </w:r>
      <w:hyperlink r:id="rId42" w:history="1">
        <w:r w:rsidR="004D32FA" w:rsidRPr="004D32FA">
          <w:rPr>
            <w:rStyle w:val="Hyperlink"/>
            <w:lang w:val="fr-FR"/>
          </w:rPr>
          <w:t>CBD/SBI/6/INF/14</w:t>
        </w:r>
      </w:hyperlink>
      <w:r w:rsidRPr="00F228FB">
        <w:rPr>
          <w:lang w:val="fr-FR"/>
        </w:rPr>
        <w:t>.</w:t>
      </w:r>
    </w:p>
  </w:footnote>
  <w:footnote w:id="72">
    <w:p w14:paraId="41131A95" w14:textId="77777777" w:rsidR="0085148B" w:rsidRPr="00A41105" w:rsidRDefault="0085148B" w:rsidP="0085148B">
      <w:pPr>
        <w:pStyle w:val="FootnoteText"/>
        <w:rPr>
          <w:lang w:val="fr-FR"/>
        </w:rPr>
      </w:pPr>
      <w:r>
        <w:rPr>
          <w:rStyle w:val="FootnoteReference"/>
        </w:rPr>
        <w:footnoteRef/>
      </w:r>
      <w:r w:rsidRPr="00A41105">
        <w:rPr>
          <w:lang w:val="fr-FR"/>
        </w:rPr>
        <w:t xml:space="preserve"> </w:t>
      </w:r>
      <w:r>
        <w:rPr>
          <w:lang w:val="fr-FR"/>
        </w:rPr>
        <w:t>Dé</w:t>
      </w:r>
      <w:r w:rsidRPr="00A41105">
        <w:rPr>
          <w:lang w:val="fr-FR"/>
        </w:rPr>
        <w:t xml:space="preserve">cision </w:t>
      </w:r>
      <w:hyperlink r:id="rId43" w:history="1">
        <w:r w:rsidRPr="00A41105">
          <w:rPr>
            <w:rStyle w:val="Hyperlink"/>
            <w:lang w:val="fr-FR"/>
          </w:rPr>
          <w:t>15/4</w:t>
        </w:r>
      </w:hyperlink>
      <w:r w:rsidRPr="00A41105">
        <w:rPr>
          <w:lang w:val="fr-FR"/>
        </w:rPr>
        <w:t>, annexe.</w:t>
      </w:r>
    </w:p>
  </w:footnote>
  <w:footnote w:id="73">
    <w:p w14:paraId="14EF910F" w14:textId="25E88F2A" w:rsidR="0085148B" w:rsidRPr="00F228FB" w:rsidRDefault="0085148B" w:rsidP="0085148B">
      <w:pPr>
        <w:pStyle w:val="FootnoteText"/>
        <w:rPr>
          <w:lang w:val="fr-FR"/>
        </w:rPr>
      </w:pPr>
      <w:r w:rsidRPr="00F228FB">
        <w:rPr>
          <w:rStyle w:val="FootnoteReference"/>
          <w:lang w:val="fr-FR"/>
        </w:rPr>
        <w:footnoteRef/>
      </w:r>
      <w:r w:rsidRPr="00F228FB">
        <w:rPr>
          <w:lang w:val="fr-FR"/>
        </w:rPr>
        <w:t xml:space="preserve"> La décision sur l</w:t>
      </w:r>
      <w:r w:rsidR="002D22B6">
        <w:rPr>
          <w:lang w:val="fr-FR"/>
        </w:rPr>
        <w:t>’</w:t>
      </w:r>
      <w:r w:rsidRPr="00F228FB">
        <w:rPr>
          <w:lang w:val="fr-FR"/>
        </w:rPr>
        <w:t xml:space="preserve">examen mondial des progrès </w:t>
      </w:r>
      <w:r w:rsidRPr="00C62B3E">
        <w:rPr>
          <w:lang w:val="fr-FR"/>
        </w:rPr>
        <w:t>collectifs</w:t>
      </w:r>
      <w:r w:rsidRPr="00F228FB">
        <w:rPr>
          <w:lang w:val="fr-FR"/>
        </w:rPr>
        <w:t xml:space="preserve"> accomplis dans l</w:t>
      </w:r>
      <w:r w:rsidR="002D22B6">
        <w:rPr>
          <w:lang w:val="fr-FR"/>
        </w:rPr>
        <w:t>’</w:t>
      </w:r>
      <w:r>
        <w:rPr>
          <w:lang w:val="fr-FR"/>
        </w:rPr>
        <w:t xml:space="preserve">application </w:t>
      </w:r>
      <w:r w:rsidRPr="00F228FB">
        <w:rPr>
          <w:lang w:val="fr-FR"/>
        </w:rPr>
        <w:t>du Cadre sera adoptée à la dix</w:t>
      </w:r>
      <w:r w:rsidRPr="00F228FB">
        <w:rPr>
          <w:lang w:val="fr-FR"/>
        </w:rPr>
        <w:noBreakHyphen/>
        <w:t>septième réunion de la Conférence des Parties.</w:t>
      </w:r>
    </w:p>
  </w:footnote>
  <w:footnote w:id="74">
    <w:p w14:paraId="459CB880" w14:textId="77777777" w:rsidR="0085148B" w:rsidRPr="00F228FB" w:rsidRDefault="0085148B" w:rsidP="0085148B">
      <w:pPr>
        <w:pStyle w:val="FootnoteText"/>
        <w:rPr>
          <w:lang w:val="fr-FR"/>
        </w:rPr>
      </w:pPr>
      <w:r w:rsidRPr="00F228FB">
        <w:rPr>
          <w:rStyle w:val="FootnoteReference"/>
          <w:lang w:val="fr-FR"/>
        </w:rPr>
        <w:footnoteRef/>
      </w:r>
      <w:r w:rsidRPr="00F228FB">
        <w:rPr>
          <w:lang w:val="fr-FR"/>
        </w:rPr>
        <w:t xml:space="preserve"> Voir </w:t>
      </w:r>
      <w:hyperlink r:id="rId44" w:history="1">
        <w:r w:rsidRPr="00F228FB">
          <w:rPr>
            <w:rStyle w:val="Hyperlink"/>
            <w:lang w:val="fr-FR"/>
          </w:rPr>
          <w:t>CBD/COP/16/INF/4</w:t>
        </w:r>
      </w:hyperlink>
      <w:r w:rsidRPr="00F228FB">
        <w:rPr>
          <w:lang w:val="fr-FR"/>
        </w:rPr>
        <w:t xml:space="preserve"> et </w:t>
      </w:r>
      <w:hyperlink r:id="rId45" w:history="1">
        <w:r w:rsidRPr="00F228FB">
          <w:rPr>
            <w:rStyle w:val="Hyperlink"/>
            <w:lang w:val="fr-FR"/>
          </w:rPr>
          <w:t>CBD/SBSTTA/28/INF/4</w:t>
        </w:r>
      </w:hyperlink>
      <w:r w:rsidRPr="00F228FB">
        <w:rPr>
          <w:lang w:val="fr-FR"/>
        </w:rPr>
        <w:t>.</w:t>
      </w:r>
    </w:p>
  </w:footnote>
  <w:footnote w:id="75">
    <w:p w14:paraId="285EEE5A" w14:textId="77777777" w:rsidR="0085148B" w:rsidRPr="00F228FB" w:rsidRDefault="0085148B" w:rsidP="0085148B">
      <w:pPr>
        <w:pStyle w:val="FootnoteText"/>
        <w:rPr>
          <w:lang w:val="fr-FR"/>
        </w:rPr>
      </w:pPr>
      <w:r w:rsidRPr="00F228FB">
        <w:rPr>
          <w:rStyle w:val="FootnoteReference"/>
          <w:lang w:val="fr-FR"/>
        </w:rPr>
        <w:footnoteRef/>
      </w:r>
      <w:r w:rsidRPr="00F228FB">
        <w:rPr>
          <w:lang w:val="fr-FR"/>
        </w:rPr>
        <w:t xml:space="preserve"> Décision </w:t>
      </w:r>
      <w:hyperlink r:id="rId46" w:history="1">
        <w:r w:rsidRPr="00F228FB">
          <w:rPr>
            <w:rStyle w:val="Hyperlink"/>
            <w:lang w:val="fr-FR"/>
          </w:rPr>
          <w:t>15/5</w:t>
        </w:r>
      </w:hyperlink>
      <w:r w:rsidRPr="00F228FB">
        <w:rPr>
          <w:lang w:val="fr-FR"/>
        </w:rPr>
        <w:t>, annexe I.</w:t>
      </w:r>
    </w:p>
  </w:footnote>
  <w:footnote w:id="76">
    <w:p w14:paraId="5CEAC318" w14:textId="77777777" w:rsidR="0085148B" w:rsidRPr="00F228FB" w:rsidRDefault="0085148B" w:rsidP="0085148B">
      <w:pPr>
        <w:pStyle w:val="FootnoteText"/>
        <w:rPr>
          <w:lang w:val="fr-FR"/>
        </w:rPr>
      </w:pPr>
      <w:r w:rsidRPr="00F228FB">
        <w:rPr>
          <w:rStyle w:val="FootnoteReference"/>
          <w:lang w:val="fr-FR"/>
        </w:rPr>
        <w:footnoteRef/>
      </w:r>
      <w:r w:rsidRPr="00F228FB">
        <w:rPr>
          <w:lang w:val="fr-FR"/>
        </w:rPr>
        <w:t xml:space="preserve"> </w:t>
      </w:r>
      <w:hyperlink r:id="rId47" w:history="1">
        <w:r w:rsidRPr="00F228FB">
          <w:rPr>
            <w:rStyle w:val="Hyperlink"/>
            <w:lang w:val="fr-FR"/>
          </w:rPr>
          <w:t>CBD/SBSTTA/28/INF/11</w:t>
        </w:r>
      </w:hyperlink>
      <w:r w:rsidRPr="00F228FB">
        <w:rPr>
          <w:lang w:val="fr-FR"/>
        </w:rPr>
        <w:t>.</w:t>
      </w:r>
    </w:p>
  </w:footnote>
  <w:footnote w:id="77">
    <w:p w14:paraId="354B45BD" w14:textId="77777777" w:rsidR="0085148B" w:rsidRPr="009A58C7" w:rsidRDefault="0085148B" w:rsidP="0085148B">
      <w:pPr>
        <w:pStyle w:val="FootnoteText"/>
        <w:rPr>
          <w:lang w:val="fr-FR"/>
        </w:rPr>
      </w:pPr>
      <w:r w:rsidRPr="00F228FB">
        <w:rPr>
          <w:rStyle w:val="FootnoteReference"/>
          <w:lang w:val="fr-FR"/>
        </w:rPr>
        <w:footnoteRef/>
      </w:r>
      <w:r w:rsidRPr="009A58C7">
        <w:rPr>
          <w:lang w:val="fr-FR"/>
        </w:rPr>
        <w:t xml:space="preserve"> </w:t>
      </w:r>
      <w:hyperlink r:id="rId48" w:history="1">
        <w:r w:rsidRPr="009A58C7">
          <w:rPr>
            <w:rStyle w:val="Hyperlink"/>
            <w:lang w:val="fr-FR"/>
          </w:rPr>
          <w:t>CBD/COP/16/INF/3/Rev.1</w:t>
        </w:r>
      </w:hyperlink>
      <w:r w:rsidRPr="009A58C7">
        <w:rPr>
          <w:lang w:val="fr-FR"/>
        </w:rPr>
        <w:t>.</w:t>
      </w:r>
    </w:p>
  </w:footnote>
  <w:footnote w:id="78">
    <w:p w14:paraId="49AA19CA" w14:textId="2DF7B688" w:rsidR="00103E16" w:rsidRPr="00103E16" w:rsidRDefault="00103E16" w:rsidP="00103E16">
      <w:pPr>
        <w:pStyle w:val="FootnoteText"/>
        <w:rPr>
          <w:lang w:val="fr-FR"/>
        </w:rPr>
      </w:pPr>
      <w:r w:rsidRPr="00994B23">
        <w:rPr>
          <w:rStyle w:val="FootnoteReference"/>
          <w:lang w:val="fr-FR"/>
        </w:rPr>
        <w:footnoteRef/>
      </w:r>
      <w:r w:rsidRPr="00103E16">
        <w:rPr>
          <w:lang w:val="fr-FR"/>
        </w:rPr>
        <w:t xml:space="preserve"> Nations Unies, </w:t>
      </w:r>
      <w:r w:rsidR="001C4386">
        <w:rPr>
          <w:i/>
          <w:iCs/>
          <w:lang w:val="fr-FR"/>
        </w:rPr>
        <w:t>Recueil des Traités</w:t>
      </w:r>
      <w:r w:rsidRPr="00103E16">
        <w:rPr>
          <w:lang w:val="fr-FR"/>
        </w:rPr>
        <w:t>, vol. 1760, n° 30619.</w:t>
      </w:r>
    </w:p>
  </w:footnote>
  <w:footnote w:id="79">
    <w:p w14:paraId="1DAC441C" w14:textId="77777777" w:rsidR="00103E16" w:rsidRPr="006A4D02" w:rsidRDefault="00103E16" w:rsidP="00103E16">
      <w:pPr>
        <w:pStyle w:val="FootnoteText"/>
        <w:rPr>
          <w:lang w:val="fr-FR"/>
        </w:rPr>
      </w:pPr>
      <w:r w:rsidRPr="00994B23">
        <w:rPr>
          <w:rStyle w:val="FootnoteReference"/>
          <w:lang w:val="fr-FR"/>
        </w:rPr>
        <w:footnoteRef/>
      </w:r>
      <w:r w:rsidRPr="006A4D02">
        <w:rPr>
          <w:lang w:val="fr-FR"/>
        </w:rPr>
        <w:t xml:space="preserve"> Décision </w:t>
      </w:r>
      <w:hyperlink r:id="rId49" w:history="1">
        <w:r w:rsidRPr="00994B23">
          <w:rPr>
            <w:rStyle w:val="Hyperlink"/>
            <w:lang w:val="fr-FR"/>
          </w:rPr>
          <w:t>15/4</w:t>
        </w:r>
      </w:hyperlink>
      <w:r w:rsidRPr="006A4D02">
        <w:rPr>
          <w:lang w:val="fr-FR"/>
        </w:rPr>
        <w:t>, annexe.</w:t>
      </w:r>
    </w:p>
  </w:footnote>
  <w:footnote w:id="80">
    <w:p w14:paraId="74BDA4F5" w14:textId="77777777" w:rsidR="00103E16" w:rsidRPr="006A4D02" w:rsidRDefault="00103E16" w:rsidP="00103E16">
      <w:pPr>
        <w:pStyle w:val="FootnoteText"/>
        <w:rPr>
          <w:lang w:val="fr-FR"/>
        </w:rPr>
      </w:pPr>
      <w:r w:rsidRPr="00994B23">
        <w:rPr>
          <w:rStyle w:val="FootnoteReference"/>
          <w:lang w:val="fr-FR"/>
        </w:rPr>
        <w:footnoteRef/>
      </w:r>
      <w:r w:rsidRPr="006A4D02">
        <w:rPr>
          <w:lang w:val="fr-FR"/>
        </w:rPr>
        <w:t xml:space="preserve"> Décision </w:t>
      </w:r>
      <w:hyperlink r:id="rId50" w:history="1">
        <w:r w:rsidRPr="00994B23">
          <w:rPr>
            <w:rStyle w:val="Hyperlink"/>
            <w:lang w:val="fr-FR"/>
          </w:rPr>
          <w:t>16/4</w:t>
        </w:r>
      </w:hyperlink>
      <w:r w:rsidRPr="006A4D02">
        <w:rPr>
          <w:lang w:val="fr-FR"/>
        </w:rPr>
        <w:t>, annexe.</w:t>
      </w:r>
    </w:p>
  </w:footnote>
  <w:footnote w:id="81">
    <w:p w14:paraId="744B8421" w14:textId="25D82DCE" w:rsidR="00103E16" w:rsidRPr="00103E16" w:rsidRDefault="00103E16" w:rsidP="00103E16">
      <w:pPr>
        <w:pStyle w:val="FootnoteText"/>
        <w:rPr>
          <w:lang w:val="fr-FR"/>
        </w:rPr>
      </w:pPr>
      <w:r w:rsidRPr="00994B23">
        <w:rPr>
          <w:rStyle w:val="FootnoteReference"/>
          <w:lang w:val="fr-FR"/>
        </w:rPr>
        <w:footnoteRef/>
      </w:r>
      <w:r w:rsidRPr="00103E16">
        <w:rPr>
          <w:lang w:val="fr-FR"/>
        </w:rPr>
        <w:t xml:space="preserve"> Nations Unies, </w:t>
      </w:r>
      <w:r w:rsidR="001C4386">
        <w:rPr>
          <w:i/>
          <w:iCs/>
          <w:lang w:val="fr-FR"/>
        </w:rPr>
        <w:t>Recueil des Traités</w:t>
      </w:r>
      <w:r w:rsidRPr="00103E16">
        <w:rPr>
          <w:lang w:val="fr-FR"/>
        </w:rPr>
        <w:t>, vol. 1760, n° 30619.</w:t>
      </w:r>
    </w:p>
  </w:footnote>
  <w:footnote w:id="82">
    <w:p w14:paraId="1018D303" w14:textId="77777777" w:rsidR="00103E16" w:rsidRPr="008624CF" w:rsidRDefault="00103E16" w:rsidP="00103E16">
      <w:pPr>
        <w:pStyle w:val="FootnoteText"/>
        <w:rPr>
          <w:lang w:val="en-CA"/>
        </w:rPr>
      </w:pPr>
      <w:r w:rsidRPr="00994B23">
        <w:rPr>
          <w:rStyle w:val="FootnoteReference"/>
          <w:lang w:val="fr-FR"/>
        </w:rPr>
        <w:footnoteRef/>
      </w:r>
      <w:r w:rsidRPr="008624CF">
        <w:rPr>
          <w:lang w:val="en-CA"/>
        </w:rPr>
        <w:t xml:space="preserve"> Ibid., vol. 2226, n° 30619.</w:t>
      </w:r>
    </w:p>
  </w:footnote>
  <w:footnote w:id="83">
    <w:p w14:paraId="2363D8A8" w14:textId="77777777" w:rsidR="00103E16" w:rsidRPr="008624CF" w:rsidRDefault="00103E16" w:rsidP="00103E16">
      <w:pPr>
        <w:pStyle w:val="FootnoteText"/>
        <w:rPr>
          <w:lang w:val="en-CA"/>
        </w:rPr>
      </w:pPr>
      <w:r w:rsidRPr="00994B23">
        <w:rPr>
          <w:rStyle w:val="FootnoteReference"/>
          <w:lang w:val="fr-FR"/>
        </w:rPr>
        <w:footnoteRef/>
      </w:r>
      <w:r w:rsidRPr="008624CF">
        <w:rPr>
          <w:lang w:val="en-CA"/>
        </w:rPr>
        <w:t xml:space="preserve"> Ibid., vol. 3008, n° 30619. </w:t>
      </w:r>
    </w:p>
  </w:footnote>
  <w:footnote w:id="84">
    <w:p w14:paraId="487B7235" w14:textId="53E9B314" w:rsidR="00103E16" w:rsidRPr="00103E16" w:rsidRDefault="00103E16" w:rsidP="00103E16">
      <w:pPr>
        <w:pStyle w:val="FootnoteText"/>
        <w:rPr>
          <w:lang w:val="fr-FR"/>
        </w:rPr>
      </w:pPr>
      <w:r w:rsidRPr="00103E16">
        <w:rPr>
          <w:lang w:val="fr-FR"/>
        </w:rPr>
        <w:t>[</w:t>
      </w:r>
      <w:r w:rsidRPr="00994B23">
        <w:rPr>
          <w:rStyle w:val="FootnoteReference"/>
          <w:lang w:val="fr-FR"/>
        </w:rPr>
        <w:footnoteRef/>
      </w:r>
      <w:r w:rsidRPr="00103E16">
        <w:rPr>
          <w:lang w:val="fr-FR"/>
        </w:rPr>
        <w:t xml:space="preserve"> Conformément à la pratique de rotation dans la présidence de l</w:t>
      </w:r>
      <w:r w:rsidR="002D22B6">
        <w:rPr>
          <w:lang w:val="fr-FR"/>
        </w:rPr>
        <w:t>’</w:t>
      </w:r>
      <w:r w:rsidRPr="00103E16">
        <w:rPr>
          <w:lang w:val="fr-FR"/>
        </w:rPr>
        <w:t>Organe subsidiaire chargé de fournir des avis scientifiques, techniques et technologiques et de l</w:t>
      </w:r>
      <w:r w:rsidR="002D22B6">
        <w:rPr>
          <w:lang w:val="fr-FR"/>
        </w:rPr>
        <w:t>’</w:t>
      </w:r>
      <w:r w:rsidRPr="00103E16">
        <w:rPr>
          <w:lang w:val="fr-FR"/>
        </w:rPr>
        <w:t>Organe subsidiaire chargé de l</w:t>
      </w:r>
      <w:r w:rsidR="002D22B6">
        <w:rPr>
          <w:lang w:val="fr-FR"/>
        </w:rPr>
        <w:t>’</w:t>
      </w:r>
      <w:r w:rsidRPr="00103E16">
        <w:rPr>
          <w:lang w:val="fr-FR"/>
        </w:rPr>
        <w:t>application, et afin d</w:t>
      </w:r>
      <w:r w:rsidR="002D22B6">
        <w:rPr>
          <w:lang w:val="fr-FR"/>
        </w:rPr>
        <w:t>’</w:t>
      </w:r>
      <w:r w:rsidRPr="00103E16">
        <w:rPr>
          <w:lang w:val="fr-FR"/>
        </w:rPr>
        <w:t>éviter qu</w:t>
      </w:r>
      <w:r w:rsidR="002D22B6">
        <w:rPr>
          <w:lang w:val="fr-FR"/>
        </w:rPr>
        <w:t>’</w:t>
      </w:r>
      <w:r w:rsidRPr="00103E16">
        <w:rPr>
          <w:lang w:val="fr-FR"/>
        </w:rPr>
        <w:t>un groupe régional n</w:t>
      </w:r>
      <w:r w:rsidR="002D22B6">
        <w:rPr>
          <w:lang w:val="fr-FR"/>
        </w:rPr>
        <w:t>’</w:t>
      </w:r>
      <w:r w:rsidRPr="00103E16">
        <w:rPr>
          <w:lang w:val="fr-FR"/>
        </w:rPr>
        <w:t>assure la présidence de plus d</w:t>
      </w:r>
      <w:r w:rsidR="002D22B6">
        <w:rPr>
          <w:lang w:val="fr-FR"/>
        </w:rPr>
        <w:t>’</w:t>
      </w:r>
      <w:r w:rsidRPr="00103E16">
        <w:rPr>
          <w:lang w:val="fr-FR"/>
        </w:rPr>
        <w:t>un organe subsidiaire à un même moment, l</w:t>
      </w:r>
      <w:r w:rsidR="002D22B6">
        <w:rPr>
          <w:lang w:val="fr-FR"/>
        </w:rPr>
        <w:t>’</w:t>
      </w:r>
      <w:r w:rsidRPr="00103E16">
        <w:rPr>
          <w:lang w:val="fr-FR"/>
        </w:rPr>
        <w:t>ordre des régions dans lesquelles est élu le Président de l</w:t>
      </w:r>
      <w:r w:rsidR="002D22B6">
        <w:rPr>
          <w:lang w:val="fr-FR"/>
        </w:rPr>
        <w:t>’</w:t>
      </w:r>
      <w:r w:rsidRPr="00103E16">
        <w:rPr>
          <w:lang w:val="fr-FR"/>
        </w:rPr>
        <w:t>Organe subsidiaire chargé du suivi de l</w:t>
      </w:r>
      <w:r w:rsidR="002D22B6">
        <w:rPr>
          <w:lang w:val="fr-FR"/>
        </w:rPr>
        <w:t>’</w:t>
      </w:r>
      <w:r w:rsidRPr="00103E16">
        <w:rPr>
          <w:lang w:val="fr-FR"/>
        </w:rPr>
        <w:t>article 8 j) et des autres dispositions de la Convention relatives aux peuples autochtones et communautés locales est le suivant</w:t>
      </w:r>
      <w:r w:rsidR="00142771">
        <w:rPr>
          <w:lang w:val="fr-FR"/>
        </w:rPr>
        <w:t xml:space="preserve"> :</w:t>
      </w:r>
      <w:r w:rsidRPr="00103E16">
        <w:rPr>
          <w:lang w:val="fr-FR"/>
        </w:rPr>
        <w:t xml:space="preserve"> États d</w:t>
      </w:r>
      <w:r w:rsidR="002D22B6">
        <w:rPr>
          <w:lang w:val="fr-FR"/>
        </w:rPr>
        <w:t>’</w:t>
      </w:r>
      <w:r w:rsidRPr="00103E16">
        <w:rPr>
          <w:lang w:val="fr-FR"/>
        </w:rPr>
        <w:t>Afrique, États d</w:t>
      </w:r>
      <w:r w:rsidR="002D22B6">
        <w:rPr>
          <w:lang w:val="fr-FR"/>
        </w:rPr>
        <w:t>’</w:t>
      </w:r>
      <w:r w:rsidRPr="00103E16">
        <w:rPr>
          <w:lang w:val="fr-FR"/>
        </w:rPr>
        <w:t>Europe occidentale et autres États, États d</w:t>
      </w:r>
      <w:r w:rsidR="002D22B6">
        <w:rPr>
          <w:lang w:val="fr-FR"/>
        </w:rPr>
        <w:t>’</w:t>
      </w:r>
      <w:r w:rsidRPr="00103E16">
        <w:rPr>
          <w:lang w:val="fr-FR"/>
        </w:rPr>
        <w:t>Asie et du Pacifique, États d</w:t>
      </w:r>
      <w:r w:rsidR="002D22B6">
        <w:rPr>
          <w:lang w:val="fr-FR"/>
        </w:rPr>
        <w:t>’</w:t>
      </w:r>
      <w:r w:rsidRPr="00103E16">
        <w:rPr>
          <w:lang w:val="fr-FR"/>
        </w:rPr>
        <w:t>Amérique latine et des Caraïbes et États d</w:t>
      </w:r>
      <w:r w:rsidR="002D22B6">
        <w:rPr>
          <w:lang w:val="fr-FR"/>
        </w:rPr>
        <w:t>’</w:t>
      </w:r>
      <w:r w:rsidRPr="00103E16">
        <w:rPr>
          <w:lang w:val="fr-FR"/>
        </w:rPr>
        <w:t>Europe orientale.]</w:t>
      </w:r>
    </w:p>
  </w:footnote>
  <w:footnote w:id="85">
    <w:p w14:paraId="42D9388A" w14:textId="3200F56D" w:rsidR="00103E16" w:rsidRPr="00103E16" w:rsidRDefault="00103E16" w:rsidP="00103E16">
      <w:pPr>
        <w:pStyle w:val="FootnoteText"/>
        <w:rPr>
          <w:lang w:val="fr-FR"/>
        </w:rPr>
      </w:pPr>
      <w:r w:rsidRPr="00994B23">
        <w:rPr>
          <w:rStyle w:val="FootnoteReference"/>
          <w:lang w:val="fr-FR"/>
        </w:rPr>
        <w:footnoteRef/>
      </w:r>
      <w:r w:rsidRPr="00103E16">
        <w:rPr>
          <w:lang w:val="fr-FR"/>
        </w:rPr>
        <w:t xml:space="preserve"> [Aux fins de la Convention sur la diversité biologique, la région socioculturelle arctique comprend les peuples autochtones suivants</w:t>
      </w:r>
      <w:r w:rsidR="00142771">
        <w:rPr>
          <w:lang w:val="fr-FR"/>
        </w:rPr>
        <w:t xml:space="preserve"> :</w:t>
      </w:r>
      <w:r w:rsidRPr="00103E16">
        <w:rPr>
          <w:lang w:val="fr-FR"/>
        </w:rPr>
        <w:t xml:space="preserve"> Atabaskien, Aléoute, Dolgan, Gvichin, Kereki, Kety, Koriak, Mansi, Nganasan, Nénets, Sami, Selkup, Khanty, Chuvan, Tchouktche, Evenk, Even, Énets, Inuit et Yakigir.]</w:t>
      </w:r>
    </w:p>
  </w:footnote>
  <w:footnote w:id="86">
    <w:p w14:paraId="27BFF5B2" w14:textId="57394EF4" w:rsidR="00CF0808" w:rsidRPr="00CF0808" w:rsidRDefault="00CF0808" w:rsidP="00CF0808">
      <w:pPr>
        <w:pStyle w:val="FootnoteText"/>
        <w:rPr>
          <w:lang w:val="fr-FR"/>
        </w:rPr>
      </w:pPr>
      <w:r w:rsidRPr="009900B0">
        <w:rPr>
          <w:rStyle w:val="FootnoteReference"/>
        </w:rPr>
        <w:footnoteRef/>
      </w:r>
      <w:r w:rsidRPr="00CF0808">
        <w:rPr>
          <w:lang w:val="fr-FR"/>
        </w:rPr>
        <w:t xml:space="preserve"> Nations Unies, </w:t>
      </w:r>
      <w:r w:rsidR="001C4386">
        <w:rPr>
          <w:i/>
          <w:iCs/>
          <w:lang w:val="fr-FR"/>
        </w:rPr>
        <w:t>Recueil des Traités</w:t>
      </w:r>
      <w:r w:rsidRPr="00CF0808">
        <w:rPr>
          <w:lang w:val="fr-FR"/>
        </w:rPr>
        <w:t>,</w:t>
      </w:r>
      <w:r w:rsidRPr="00CF0808">
        <w:rPr>
          <w:i/>
          <w:iCs/>
          <w:lang w:val="fr-FR"/>
        </w:rPr>
        <w:t xml:space="preserve"> </w:t>
      </w:r>
      <w:r w:rsidRPr="00CF0808">
        <w:rPr>
          <w:lang w:val="fr-FR"/>
        </w:rPr>
        <w:t>vol. 1760, n° 30619.</w:t>
      </w:r>
    </w:p>
  </w:footnote>
  <w:footnote w:id="87">
    <w:p w14:paraId="0A4162B8" w14:textId="791E6FF9" w:rsidR="00CF0808" w:rsidRPr="00CF0808" w:rsidRDefault="00CF0808" w:rsidP="00CF0808">
      <w:pPr>
        <w:pStyle w:val="FootnoteText"/>
        <w:rPr>
          <w:lang w:val="fr-FR"/>
        </w:rPr>
      </w:pPr>
      <w:r w:rsidRPr="009900B0">
        <w:rPr>
          <w:rStyle w:val="FootnoteReference"/>
        </w:rPr>
        <w:footnoteRef/>
      </w:r>
      <w:r w:rsidRPr="00CF0808">
        <w:rPr>
          <w:lang w:val="fr-FR"/>
        </w:rPr>
        <w:t xml:space="preserve"> </w:t>
      </w:r>
      <w:r w:rsidR="00C1115F">
        <w:rPr>
          <w:lang w:val="fr-FR"/>
        </w:rPr>
        <w:t>D</w:t>
      </w:r>
      <w:r w:rsidRPr="00CF0808">
        <w:rPr>
          <w:lang w:val="fr-FR"/>
        </w:rPr>
        <w:t>écision </w:t>
      </w:r>
      <w:hyperlink r:id="rId51" w:history="1">
        <w:r w:rsidRPr="00CF0808">
          <w:rPr>
            <w:rStyle w:val="Hyperlink"/>
            <w:lang w:val="fr-FR"/>
          </w:rPr>
          <w:t>15/4</w:t>
        </w:r>
      </w:hyperlink>
      <w:r w:rsidR="00C1115F" w:rsidRPr="00952501">
        <w:rPr>
          <w:lang w:val="fr-FR"/>
        </w:rPr>
        <w:t>, annexe</w:t>
      </w:r>
      <w:r w:rsidRPr="00CF0808">
        <w:rPr>
          <w:lang w:val="fr-FR"/>
        </w:rPr>
        <w:t>.</w:t>
      </w:r>
    </w:p>
  </w:footnote>
  <w:footnote w:id="88">
    <w:p w14:paraId="0974D10A" w14:textId="77777777" w:rsidR="00CF0808" w:rsidRPr="00CF0808" w:rsidRDefault="00CF0808" w:rsidP="00CF0808">
      <w:pPr>
        <w:pStyle w:val="FootnoteText"/>
        <w:rPr>
          <w:lang w:val="fr-FR"/>
        </w:rPr>
      </w:pPr>
      <w:r w:rsidRPr="009900B0">
        <w:rPr>
          <w:rStyle w:val="FootnoteReference"/>
        </w:rPr>
        <w:footnoteRef/>
      </w:r>
      <w:r w:rsidRPr="00CF0808">
        <w:rPr>
          <w:lang w:val="fr-FR"/>
        </w:rPr>
        <w:t xml:space="preserve"> </w:t>
      </w:r>
      <w:hyperlink r:id="rId52" w:history="1">
        <w:r w:rsidRPr="00CF0808">
          <w:rPr>
            <w:rStyle w:val="Hyperlink"/>
            <w:lang w:val="fr-FR"/>
          </w:rPr>
          <w:t>CBD/A8J/WS/2025/2/3</w:t>
        </w:r>
      </w:hyperlink>
      <w:r w:rsidRPr="00CF0808">
        <w:rPr>
          <w:lang w:val="fr-FR"/>
        </w:rPr>
        <w:t>.</w:t>
      </w:r>
    </w:p>
  </w:footnote>
  <w:footnote w:id="89">
    <w:p w14:paraId="618415D7" w14:textId="50CFE46C" w:rsidR="00CF0808" w:rsidRPr="00CF0808" w:rsidRDefault="00CF0808" w:rsidP="00CF0808">
      <w:pPr>
        <w:pStyle w:val="FootnoteText"/>
        <w:rPr>
          <w:lang w:val="fr-FR"/>
        </w:rPr>
      </w:pPr>
      <w:r w:rsidRPr="009900B0">
        <w:rPr>
          <w:rStyle w:val="FootnoteReference"/>
        </w:rPr>
        <w:footnoteRef/>
      </w:r>
      <w:r w:rsidRPr="00CF0808">
        <w:rPr>
          <w:lang w:val="fr-FR"/>
        </w:rPr>
        <w:t xml:space="preserve"> Nations Unies, </w:t>
      </w:r>
      <w:r w:rsidR="001C4386">
        <w:rPr>
          <w:i/>
          <w:iCs/>
          <w:lang w:val="fr-FR"/>
        </w:rPr>
        <w:t>Recueil des Traités</w:t>
      </w:r>
      <w:r w:rsidRPr="00CF0808">
        <w:rPr>
          <w:lang w:val="fr-FR"/>
        </w:rPr>
        <w:t>,</w:t>
      </w:r>
      <w:r w:rsidRPr="00CF0808">
        <w:rPr>
          <w:i/>
          <w:iCs/>
          <w:lang w:val="fr-FR"/>
        </w:rPr>
        <w:t xml:space="preserve"> </w:t>
      </w:r>
      <w:r w:rsidRPr="00CF0808">
        <w:rPr>
          <w:lang w:val="fr-FR"/>
        </w:rPr>
        <w:t>vol. 1760, n° 30619.</w:t>
      </w:r>
    </w:p>
  </w:footnote>
  <w:footnote w:id="90">
    <w:p w14:paraId="2346D590" w14:textId="77777777" w:rsidR="00CF0808" w:rsidRPr="00850E3F" w:rsidRDefault="00CF0808" w:rsidP="00CF0808">
      <w:pPr>
        <w:pStyle w:val="FootnoteText"/>
        <w:rPr>
          <w:lang w:val="pt-PT"/>
        </w:rPr>
      </w:pPr>
      <w:r w:rsidRPr="009900B0">
        <w:rPr>
          <w:rStyle w:val="FootnoteReference"/>
        </w:rPr>
        <w:footnoteRef/>
      </w:r>
      <w:r w:rsidRPr="00850E3F">
        <w:rPr>
          <w:lang w:val="pt-PT"/>
        </w:rPr>
        <w:t xml:space="preserve"> Ibid., vol. 2226, n° 30619.</w:t>
      </w:r>
    </w:p>
  </w:footnote>
  <w:footnote w:id="91">
    <w:p w14:paraId="6F7BC3D6" w14:textId="77777777" w:rsidR="00CF0808" w:rsidRPr="00850E3F" w:rsidRDefault="00CF0808" w:rsidP="00CF0808">
      <w:pPr>
        <w:pStyle w:val="FootnoteText"/>
        <w:rPr>
          <w:lang w:val="pt-PT"/>
        </w:rPr>
      </w:pPr>
      <w:r w:rsidRPr="009900B0">
        <w:rPr>
          <w:rStyle w:val="FootnoteReference"/>
        </w:rPr>
        <w:footnoteRef/>
      </w:r>
      <w:r w:rsidRPr="00850E3F">
        <w:rPr>
          <w:lang w:val="pt-PT"/>
        </w:rPr>
        <w:t xml:space="preserve"> Ibid., vol. 3008, n° 30619.</w:t>
      </w:r>
    </w:p>
  </w:footnote>
  <w:footnote w:id="92">
    <w:p w14:paraId="7A14D05D" w14:textId="11ECD55E" w:rsidR="00CF0808" w:rsidRPr="00CF0808" w:rsidRDefault="00CF0808" w:rsidP="00CF0808">
      <w:pPr>
        <w:pStyle w:val="FootnoteText"/>
        <w:rPr>
          <w:lang w:val="fr-FR"/>
        </w:rPr>
      </w:pPr>
      <w:r w:rsidRPr="009900B0">
        <w:rPr>
          <w:rStyle w:val="FootnoteReference"/>
        </w:rPr>
        <w:footnoteRef/>
      </w:r>
      <w:r w:rsidRPr="00CF0808">
        <w:rPr>
          <w:lang w:val="fr-FR"/>
        </w:rPr>
        <w:t xml:space="preserve"> </w:t>
      </w:r>
      <w:r w:rsidR="00C1115F">
        <w:rPr>
          <w:lang w:val="fr-FR"/>
        </w:rPr>
        <w:t>D</w:t>
      </w:r>
      <w:r w:rsidRPr="00CF0808">
        <w:rPr>
          <w:lang w:val="fr-FR"/>
        </w:rPr>
        <w:t>écision </w:t>
      </w:r>
      <w:hyperlink r:id="rId53" w:history="1">
        <w:r w:rsidRPr="00CF0808">
          <w:rPr>
            <w:rStyle w:val="Hyperlink"/>
            <w:lang w:val="fr-FR"/>
          </w:rPr>
          <w:t>15/4</w:t>
        </w:r>
      </w:hyperlink>
      <w:r w:rsidR="00C1115F" w:rsidRPr="00952501">
        <w:rPr>
          <w:lang w:val="fr-FR"/>
        </w:rPr>
        <w:t>, annexe</w:t>
      </w:r>
      <w:r w:rsidRPr="00CF0808">
        <w:rPr>
          <w:lang w:val="fr-FR"/>
        </w:rPr>
        <w:t>.</w:t>
      </w:r>
    </w:p>
  </w:footnote>
  <w:footnote w:id="93">
    <w:p w14:paraId="0B8A8815" w14:textId="246CFC76" w:rsidR="00CF0808" w:rsidRPr="00CF0808" w:rsidRDefault="00CF0808" w:rsidP="00CF0808">
      <w:pPr>
        <w:rPr>
          <w:rFonts w:asciiTheme="majorBidi" w:hAnsiTheme="majorBidi" w:cstheme="majorBidi"/>
          <w:sz w:val="20"/>
          <w:szCs w:val="20"/>
          <w:lang w:val="fr-FR"/>
        </w:rPr>
      </w:pPr>
      <w:r w:rsidRPr="009900B0">
        <w:rPr>
          <w:rStyle w:val="FootnoteReference"/>
          <w:rFonts w:asciiTheme="majorBidi" w:hAnsiTheme="majorBidi" w:cstheme="majorBidi"/>
          <w:sz w:val="20"/>
          <w:szCs w:val="20"/>
        </w:rPr>
        <w:footnoteRef/>
      </w:r>
      <w:r w:rsidRPr="00CF0808">
        <w:rPr>
          <w:rFonts w:asciiTheme="majorBidi" w:hAnsiTheme="majorBidi" w:cstheme="majorBidi"/>
          <w:sz w:val="20"/>
          <w:szCs w:val="20"/>
          <w:lang w:val="fr-FR"/>
        </w:rPr>
        <w:t xml:space="preserve"> </w:t>
      </w:r>
      <w:r w:rsidRPr="00CF0808">
        <w:rPr>
          <w:sz w:val="18"/>
          <w:szCs w:val="20"/>
          <w:lang w:val="fr-FR"/>
        </w:rPr>
        <w:t xml:space="preserve">Aux fins des présentes lignes directrices, </w:t>
      </w:r>
      <w:r w:rsidR="00A52D20">
        <w:rPr>
          <w:sz w:val="18"/>
          <w:szCs w:val="20"/>
          <w:lang w:val="fr-FR"/>
        </w:rPr>
        <w:t>l</w:t>
      </w:r>
      <w:r w:rsidRPr="00CF0808">
        <w:rPr>
          <w:sz w:val="18"/>
          <w:szCs w:val="20"/>
          <w:lang w:val="fr-FR"/>
        </w:rPr>
        <w:t>e terme « lignes directrices » désigne les lignes directrices facultatives.</w:t>
      </w:r>
    </w:p>
  </w:footnote>
  <w:footnote w:id="94">
    <w:p w14:paraId="5C9350B0" w14:textId="411DAF75" w:rsidR="00CF0808" w:rsidRPr="00CF0808" w:rsidRDefault="00CF0808" w:rsidP="00CF0808">
      <w:pPr>
        <w:pStyle w:val="FootnoteText"/>
        <w:rPr>
          <w:lang w:val="fr-FR"/>
        </w:rPr>
      </w:pPr>
      <w:r w:rsidRPr="009900B0">
        <w:rPr>
          <w:rStyle w:val="FootnoteReference"/>
        </w:rPr>
        <w:footnoteRef/>
      </w:r>
      <w:r w:rsidRPr="00CF0808">
        <w:rPr>
          <w:lang w:val="fr-FR"/>
        </w:rPr>
        <w:t xml:space="preserve"> </w:t>
      </w:r>
      <w:r w:rsidR="00C1115F">
        <w:rPr>
          <w:lang w:val="fr-FR"/>
        </w:rPr>
        <w:t>R</w:t>
      </w:r>
      <w:r w:rsidRPr="00CF0808">
        <w:rPr>
          <w:lang w:val="fr-FR"/>
        </w:rPr>
        <w:t>ésolution 61/295 de l</w:t>
      </w:r>
      <w:r w:rsidR="002D22B6">
        <w:rPr>
          <w:lang w:val="fr-FR"/>
        </w:rPr>
        <w:t>’</w:t>
      </w:r>
      <w:r w:rsidRPr="00CF0808">
        <w:rPr>
          <w:lang w:val="fr-FR"/>
        </w:rPr>
        <w:t>Assemblée générale</w:t>
      </w:r>
      <w:r w:rsidR="00C1115F">
        <w:rPr>
          <w:lang w:val="fr-FR"/>
        </w:rPr>
        <w:t>, annexe.</w:t>
      </w:r>
    </w:p>
  </w:footnote>
  <w:footnote w:id="95">
    <w:p w14:paraId="1A8B5F95" w14:textId="386DC7B4" w:rsidR="00CF0808" w:rsidRDefault="00CF0808" w:rsidP="00CF0808">
      <w:pPr>
        <w:pStyle w:val="FootnoteText"/>
        <w:rPr>
          <w:lang w:val="fr-FR"/>
        </w:rPr>
      </w:pPr>
      <w:r>
        <w:rPr>
          <w:rStyle w:val="FootnoteReference"/>
        </w:rPr>
        <w:footnoteRef/>
      </w:r>
      <w:r w:rsidRPr="00CF0808">
        <w:rPr>
          <w:lang w:val="fr-FR"/>
        </w:rPr>
        <w:t xml:space="preserve"> </w:t>
      </w:r>
      <w:r w:rsidR="00A52D20">
        <w:rPr>
          <w:lang w:val="fr-FR"/>
        </w:rPr>
        <w:t>Toute mention de</w:t>
      </w:r>
      <w:r w:rsidRPr="00CF0808">
        <w:rPr>
          <w:lang w:val="fr-FR"/>
        </w:rPr>
        <w:t xml:space="preserve"> « consentement préalable, </w:t>
      </w:r>
      <w:r w:rsidR="00C1115F">
        <w:rPr>
          <w:lang w:val="fr-FR"/>
        </w:rPr>
        <w:t>libre et éclairé</w:t>
      </w:r>
      <w:r w:rsidRPr="00CF0808">
        <w:rPr>
          <w:lang w:val="fr-FR"/>
        </w:rPr>
        <w:t> » fait référence à la terminologie tripartite</w:t>
      </w:r>
      <w:r w:rsidR="00A52D20">
        <w:rPr>
          <w:lang w:val="fr-FR"/>
        </w:rPr>
        <w:t xml:space="preserve"> de</w:t>
      </w:r>
      <w:r w:rsidRPr="00CF0808">
        <w:rPr>
          <w:lang w:val="fr-FR"/>
        </w:rPr>
        <w:t xml:space="preserve"> « consentement préalable et éclairé »</w:t>
      </w:r>
      <w:r w:rsidR="00A52D20">
        <w:rPr>
          <w:lang w:val="fr-FR"/>
        </w:rPr>
        <w:t xml:space="preserve"> ou </w:t>
      </w:r>
      <w:r w:rsidRPr="00CF0808">
        <w:rPr>
          <w:lang w:val="fr-FR"/>
        </w:rPr>
        <w:t>« consentement libre, préalable et éclairé » ou « approbation et participation ».</w:t>
      </w:r>
    </w:p>
    <w:p w14:paraId="348A5C1D" w14:textId="77777777" w:rsidR="00171749" w:rsidRPr="00CF0808" w:rsidRDefault="00171749" w:rsidP="00CF0808">
      <w:pPr>
        <w:pStyle w:val="FootnoteText"/>
        <w:rPr>
          <w:lang w:val="fr-FR"/>
        </w:rPr>
      </w:pPr>
    </w:p>
  </w:footnote>
  <w:footnote w:id="96">
    <w:p w14:paraId="6FDEA354" w14:textId="77777777" w:rsidR="00CF0808" w:rsidRPr="00CF0808" w:rsidRDefault="00CF0808" w:rsidP="00CF0808">
      <w:pPr>
        <w:pStyle w:val="FootnoteText"/>
        <w:rPr>
          <w:lang w:val="fr-FR"/>
        </w:rPr>
      </w:pPr>
      <w:r w:rsidRPr="009900B0">
        <w:rPr>
          <w:rStyle w:val="FootnoteReference"/>
        </w:rPr>
        <w:footnoteRef/>
      </w:r>
      <w:r w:rsidRPr="00CF0808">
        <w:rPr>
          <w:lang w:val="fr-FR"/>
        </w:rPr>
        <w:t xml:space="preserve"> Les territoires, les terres et les eaux des peuples autochtones et communautés locales ne devraient pas être considérés comme présentant un besoin intrinsèque de restauration.</w:t>
      </w:r>
    </w:p>
  </w:footnote>
  <w:footnote w:id="97">
    <w:p w14:paraId="4B2CC34D" w14:textId="49ADA644" w:rsidR="00CF0808" w:rsidRPr="00CF0808" w:rsidRDefault="00CF0808" w:rsidP="00CF0808">
      <w:pPr>
        <w:pStyle w:val="FootnoteText"/>
        <w:rPr>
          <w:lang w:val="fr-FR"/>
        </w:rPr>
      </w:pPr>
      <w:r w:rsidRPr="009900B0">
        <w:rPr>
          <w:rStyle w:val="FootnoteReference"/>
        </w:rPr>
        <w:footnoteRef/>
      </w:r>
      <w:r w:rsidRPr="00CF0808">
        <w:rPr>
          <w:lang w:val="fr-FR"/>
        </w:rPr>
        <w:t xml:space="preserve"> </w:t>
      </w:r>
      <w:r w:rsidR="00C1115F">
        <w:rPr>
          <w:lang w:val="fr-FR"/>
        </w:rPr>
        <w:t>D</w:t>
      </w:r>
      <w:r w:rsidRPr="00CF0808">
        <w:rPr>
          <w:lang w:val="fr-FR"/>
        </w:rPr>
        <w:t xml:space="preserve">écision </w:t>
      </w:r>
      <w:hyperlink r:id="rId54" w:history="1">
        <w:r w:rsidRPr="00CF0808">
          <w:rPr>
            <w:rStyle w:val="Hyperlink"/>
            <w:lang w:val="fr-FR"/>
          </w:rPr>
          <w:t>VII/16 F</w:t>
        </w:r>
      </w:hyperlink>
      <w:r w:rsidR="00C1115F">
        <w:rPr>
          <w:lang w:val="fr-FR"/>
        </w:rPr>
        <w:t>, annexe.</w:t>
      </w:r>
    </w:p>
  </w:footnote>
  <w:footnote w:id="98">
    <w:p w14:paraId="0F4D4F7F" w14:textId="10C92F50" w:rsidR="00CF0808" w:rsidRPr="00CF0808" w:rsidRDefault="00CF0808" w:rsidP="00CF0808">
      <w:pPr>
        <w:pStyle w:val="FootnoteText"/>
        <w:rPr>
          <w:lang w:val="fr-FR"/>
        </w:rPr>
      </w:pPr>
      <w:r w:rsidRPr="009900B0">
        <w:rPr>
          <w:rStyle w:val="FootnoteReference"/>
        </w:rPr>
        <w:footnoteRef/>
      </w:r>
      <w:r w:rsidRPr="00CF0808">
        <w:rPr>
          <w:lang w:val="fr-FR"/>
        </w:rPr>
        <w:t xml:space="preserve"> La Conférence des Parties a décidé d</w:t>
      </w:r>
      <w:r w:rsidR="002D22B6">
        <w:rPr>
          <w:lang w:val="fr-FR"/>
        </w:rPr>
        <w:t>’</w:t>
      </w:r>
      <w:r w:rsidRPr="00CF0808">
        <w:rPr>
          <w:lang w:val="fr-FR"/>
        </w:rPr>
        <w:t>utiliser le terme « peuples autochtones et communautés locales » dans la décision </w:t>
      </w:r>
      <w:hyperlink r:id="rId55" w:history="1">
        <w:r w:rsidRPr="00CF0808">
          <w:rPr>
            <w:rStyle w:val="Hyperlink"/>
            <w:lang w:val="fr-FR"/>
          </w:rPr>
          <w:t>XII/12</w:t>
        </w:r>
      </w:hyperlink>
      <w:r w:rsidRPr="00CF0808">
        <w:rPr>
          <w:lang w:val="fr-FR"/>
        </w:rPr>
        <w:t xml:space="preserve"> et les expressions « consentement préalable </w:t>
      </w:r>
      <w:r w:rsidR="00433877">
        <w:rPr>
          <w:lang w:val="fr-FR"/>
        </w:rPr>
        <w:t>et éclairé</w:t>
      </w:r>
      <w:r w:rsidRPr="00CF0808">
        <w:rPr>
          <w:lang w:val="fr-FR"/>
        </w:rPr>
        <w:t xml:space="preserve"> », « consentement préalable</w:t>
      </w:r>
      <w:r w:rsidR="00433877">
        <w:rPr>
          <w:lang w:val="fr-FR"/>
        </w:rPr>
        <w:t>, libre et éclairé</w:t>
      </w:r>
      <w:r w:rsidRPr="00CF0808">
        <w:rPr>
          <w:lang w:val="fr-FR"/>
        </w:rPr>
        <w:t xml:space="preserve"> » et « approbation et participation » selon l</w:t>
      </w:r>
      <w:r w:rsidR="00A52D20">
        <w:rPr>
          <w:lang w:val="fr-FR"/>
        </w:rPr>
        <w:t>a situation de chaque pays</w:t>
      </w:r>
      <w:r w:rsidRPr="00CF0808">
        <w:rPr>
          <w:lang w:val="fr-FR"/>
        </w:rPr>
        <w:t>, dans les Lignes directrices facultatives Mo</w:t>
      </w:r>
      <w:r w:rsidR="002D22B6">
        <w:rPr>
          <w:lang w:val="fr-FR"/>
        </w:rPr>
        <w:t>’</w:t>
      </w:r>
      <w:r w:rsidRPr="00CF0808">
        <w:rPr>
          <w:lang w:val="fr-FR"/>
        </w:rPr>
        <w:t>otz Kuxtal énoncées dans la décision </w:t>
      </w:r>
      <w:hyperlink r:id="rId56" w:history="1">
        <w:r w:rsidRPr="00CF0808">
          <w:rPr>
            <w:rStyle w:val="Hyperlink"/>
            <w:lang w:val="fr-FR"/>
          </w:rPr>
          <w:t xml:space="preserve">XIII/18 </w:t>
        </w:r>
      </w:hyperlink>
      <w:r w:rsidRPr="00CF0808">
        <w:rPr>
          <w:lang w:val="fr-FR"/>
        </w:rPr>
        <w:t>.</w:t>
      </w:r>
    </w:p>
  </w:footnote>
  <w:footnote w:id="99">
    <w:p w14:paraId="23EF6B8B" w14:textId="77777777" w:rsidR="00CF0808" w:rsidRPr="00255B4E" w:rsidRDefault="00CF0808" w:rsidP="00CF0808">
      <w:pPr>
        <w:pStyle w:val="FootnoteText"/>
        <w:rPr>
          <w:lang w:val="fr-FR"/>
        </w:rPr>
      </w:pPr>
      <w:r w:rsidRPr="009900B0">
        <w:rPr>
          <w:rStyle w:val="FootnoteReference"/>
        </w:rPr>
        <w:footnoteRef/>
      </w:r>
      <w:r w:rsidRPr="00255B4E">
        <w:rPr>
          <w:lang w:val="fr-FR"/>
        </w:rPr>
        <w:t xml:space="preserve"> Voir décision </w:t>
      </w:r>
      <w:hyperlink r:id="rId57" w:history="1">
        <w:r w:rsidRPr="00255B4E">
          <w:rPr>
            <w:rStyle w:val="Hyperlink"/>
            <w:lang w:val="fr-FR"/>
          </w:rPr>
          <w:t>16/31</w:t>
        </w:r>
      </w:hyperlink>
      <w:r w:rsidRPr="00255B4E">
        <w:rPr>
          <w:lang w:val="fr-FR"/>
        </w:rPr>
        <w:t>.</w:t>
      </w:r>
    </w:p>
  </w:footnote>
  <w:footnote w:id="100">
    <w:p w14:paraId="3148B1C5" w14:textId="4D43C1CD" w:rsidR="00255B4E" w:rsidRPr="00255B4E" w:rsidRDefault="00255B4E" w:rsidP="00255B4E">
      <w:pPr>
        <w:pStyle w:val="FootnoteText"/>
        <w:rPr>
          <w:lang w:val="fr-FR"/>
        </w:rPr>
      </w:pPr>
      <w:r>
        <w:rPr>
          <w:rStyle w:val="FootnoteReference"/>
        </w:rPr>
        <w:footnoteRef/>
      </w:r>
      <w:r w:rsidRPr="00255B4E">
        <w:rPr>
          <w:lang w:val="fr-FR"/>
        </w:rPr>
        <w:t xml:space="preserve"> Nations Unies, </w:t>
      </w:r>
      <w:r w:rsidR="001C4386">
        <w:rPr>
          <w:i/>
          <w:iCs/>
          <w:lang w:val="fr-FR"/>
        </w:rPr>
        <w:t>Recueil des Traités</w:t>
      </w:r>
      <w:r w:rsidRPr="00255B4E">
        <w:rPr>
          <w:lang w:val="fr-FR"/>
        </w:rPr>
        <w:t>, vol. 1760, n</w:t>
      </w:r>
      <w:r w:rsidRPr="00255B4E">
        <w:rPr>
          <w:vertAlign w:val="superscript"/>
          <w:lang w:val="fr-FR"/>
        </w:rPr>
        <w:t>o</w:t>
      </w:r>
      <w:r w:rsidRPr="00255B4E">
        <w:rPr>
          <w:lang w:val="fr-FR"/>
        </w:rPr>
        <w:t> 30619.</w:t>
      </w:r>
    </w:p>
  </w:footnote>
  <w:footnote w:id="101">
    <w:p w14:paraId="4CD89567" w14:textId="77875559" w:rsidR="00255B4E" w:rsidRPr="00255B4E" w:rsidRDefault="00255B4E" w:rsidP="00255B4E">
      <w:pPr>
        <w:pStyle w:val="FootnoteText"/>
        <w:rPr>
          <w:lang w:val="fr-FR"/>
        </w:rPr>
      </w:pPr>
      <w:r>
        <w:rPr>
          <w:rStyle w:val="FootnoteReference"/>
        </w:rPr>
        <w:footnoteRef/>
      </w:r>
      <w:r w:rsidRPr="00255B4E">
        <w:rPr>
          <w:lang w:val="fr-FR"/>
        </w:rPr>
        <w:t xml:space="preserve"> </w:t>
      </w:r>
      <w:r w:rsidR="00C1115F">
        <w:rPr>
          <w:lang w:val="fr-FR"/>
        </w:rPr>
        <w:t>D</w:t>
      </w:r>
      <w:r w:rsidRPr="00255B4E">
        <w:rPr>
          <w:lang w:val="fr-FR"/>
        </w:rPr>
        <w:t>écision </w:t>
      </w:r>
      <w:hyperlink r:id="rId58" w:history="1">
        <w:r w:rsidRPr="00255B4E">
          <w:rPr>
            <w:rStyle w:val="Hyperlink"/>
            <w:lang w:val="fr-FR"/>
          </w:rPr>
          <w:t>16/4</w:t>
        </w:r>
      </w:hyperlink>
      <w:r w:rsidR="00C1115F">
        <w:rPr>
          <w:lang w:val="fr-FR"/>
        </w:rPr>
        <w:t>, annexe.</w:t>
      </w:r>
    </w:p>
  </w:footnote>
  <w:footnote w:id="102">
    <w:p w14:paraId="2BE86B28" w14:textId="3D1DBFD8" w:rsidR="00255B4E" w:rsidRPr="00255B4E" w:rsidRDefault="00255B4E" w:rsidP="00255B4E">
      <w:pPr>
        <w:pStyle w:val="FootnoteText"/>
        <w:rPr>
          <w:lang w:val="fr-FR"/>
        </w:rPr>
      </w:pPr>
      <w:r>
        <w:rPr>
          <w:rStyle w:val="FootnoteReference"/>
        </w:rPr>
        <w:footnoteRef/>
      </w:r>
      <w:r w:rsidRPr="00255B4E">
        <w:rPr>
          <w:lang w:val="fr-FR"/>
        </w:rPr>
        <w:t xml:space="preserve"> </w:t>
      </w:r>
      <w:r w:rsidR="00C1115F">
        <w:rPr>
          <w:lang w:val="fr-FR"/>
        </w:rPr>
        <w:t>D</w:t>
      </w:r>
      <w:r w:rsidRPr="00255B4E">
        <w:rPr>
          <w:lang w:val="fr-FR"/>
        </w:rPr>
        <w:t>écision </w:t>
      </w:r>
      <w:hyperlink r:id="rId59" w:history="1">
        <w:r w:rsidRPr="00255B4E">
          <w:rPr>
            <w:rStyle w:val="Hyperlink"/>
            <w:lang w:val="fr-FR"/>
          </w:rPr>
          <w:t>14/13</w:t>
        </w:r>
      </w:hyperlink>
      <w:r w:rsidR="00C1115F">
        <w:rPr>
          <w:lang w:val="fr-FR"/>
        </w:rPr>
        <w:t>, annexe.</w:t>
      </w:r>
    </w:p>
  </w:footnote>
  <w:footnote w:id="103">
    <w:p w14:paraId="0E63B61A" w14:textId="1F28EEAB" w:rsidR="00255B4E" w:rsidRPr="00EF592F" w:rsidRDefault="00255B4E" w:rsidP="00255B4E">
      <w:pPr>
        <w:pStyle w:val="FootnoteText"/>
        <w:rPr>
          <w:lang w:val="fr-FR"/>
        </w:rPr>
      </w:pPr>
      <w:r>
        <w:rPr>
          <w:rStyle w:val="FootnoteReference"/>
        </w:rPr>
        <w:footnoteRef/>
      </w:r>
      <w:r w:rsidRPr="00255B4E">
        <w:rPr>
          <w:lang w:val="fr-FR"/>
        </w:rPr>
        <w:t xml:space="preserve"> </w:t>
      </w:r>
      <w:r>
        <w:rPr>
          <w:lang w:val="fr-FR"/>
        </w:rPr>
        <w:t xml:space="preserve">Nations Unies, </w:t>
      </w:r>
      <w:r w:rsidR="001C4386">
        <w:rPr>
          <w:i/>
          <w:iCs/>
          <w:lang w:val="fr-FR"/>
        </w:rPr>
        <w:t>Recueil des Traités</w:t>
      </w:r>
      <w:r>
        <w:rPr>
          <w:lang w:val="fr-FR"/>
        </w:rPr>
        <w:t>, vol. 1760, n°30619.</w:t>
      </w:r>
    </w:p>
  </w:footnote>
  <w:footnote w:id="104">
    <w:p w14:paraId="224DAB62" w14:textId="291997F6" w:rsidR="00255B4E" w:rsidRPr="00255B4E" w:rsidRDefault="00255B4E" w:rsidP="00255B4E">
      <w:pPr>
        <w:pStyle w:val="FootnoteText"/>
        <w:rPr>
          <w:lang w:val="fr-FR"/>
        </w:rPr>
      </w:pPr>
      <w:r>
        <w:rPr>
          <w:rStyle w:val="FootnoteReference"/>
        </w:rPr>
        <w:footnoteRef/>
      </w:r>
      <w:r w:rsidRPr="00255B4E">
        <w:rPr>
          <w:lang w:val="fr-FR"/>
        </w:rPr>
        <w:t xml:space="preserve"> </w:t>
      </w:r>
      <w:r w:rsidR="00C1115F">
        <w:rPr>
          <w:lang w:val="fr-FR"/>
        </w:rPr>
        <w:t>D</w:t>
      </w:r>
      <w:r w:rsidRPr="00255B4E">
        <w:rPr>
          <w:lang w:val="fr-FR"/>
        </w:rPr>
        <w:t>écision </w:t>
      </w:r>
      <w:hyperlink r:id="rId60" w:history="1">
        <w:r w:rsidRPr="00255B4E">
          <w:rPr>
            <w:rStyle w:val="Hyperlink"/>
            <w:lang w:val="fr-FR"/>
          </w:rPr>
          <w:t>14/13</w:t>
        </w:r>
      </w:hyperlink>
      <w:r w:rsidR="00C1115F">
        <w:rPr>
          <w:lang w:val="fr-FR"/>
        </w:rPr>
        <w:t>, annexe.</w:t>
      </w:r>
    </w:p>
  </w:footnote>
  <w:footnote w:id="105">
    <w:p w14:paraId="18B4A153" w14:textId="64551298" w:rsidR="00255B4E" w:rsidRPr="00255B4E" w:rsidRDefault="00255B4E" w:rsidP="00255B4E">
      <w:pPr>
        <w:pStyle w:val="FootnoteText"/>
        <w:rPr>
          <w:lang w:val="fr-FR"/>
        </w:rPr>
      </w:pPr>
      <w:r>
        <w:rPr>
          <w:rStyle w:val="FootnoteReference"/>
        </w:rPr>
        <w:footnoteRef/>
      </w:r>
      <w:r w:rsidRPr="00255B4E">
        <w:rPr>
          <w:lang w:val="fr-FR"/>
        </w:rPr>
        <w:t xml:space="preserve"> </w:t>
      </w:r>
      <w:r w:rsidR="00C1115F">
        <w:rPr>
          <w:lang w:val="fr-FR"/>
        </w:rPr>
        <w:t>D</w:t>
      </w:r>
      <w:r w:rsidRPr="00255B4E">
        <w:rPr>
          <w:lang w:val="fr-FR"/>
        </w:rPr>
        <w:t>écision </w:t>
      </w:r>
      <w:hyperlink r:id="rId61" w:history="1">
        <w:r w:rsidRPr="00255B4E">
          <w:rPr>
            <w:rStyle w:val="Hyperlink"/>
            <w:lang w:val="fr-FR"/>
          </w:rPr>
          <w:t>15/4</w:t>
        </w:r>
      </w:hyperlink>
      <w:r w:rsidR="00C1115F">
        <w:rPr>
          <w:lang w:val="fr-FR"/>
        </w:rPr>
        <w:t>, annexe.</w:t>
      </w:r>
    </w:p>
  </w:footnote>
  <w:footnote w:id="106">
    <w:p w14:paraId="2868F8EA" w14:textId="6D6DD3E2" w:rsidR="00255B4E" w:rsidRPr="00C72584" w:rsidRDefault="00255B4E" w:rsidP="00255B4E">
      <w:pPr>
        <w:pStyle w:val="FootnoteText"/>
        <w:rPr>
          <w:szCs w:val="18"/>
          <w:lang w:val="fr-FR"/>
        </w:rPr>
      </w:pPr>
      <w:r w:rsidRPr="00C72584">
        <w:rPr>
          <w:rStyle w:val="FootnoteReference"/>
          <w:szCs w:val="18"/>
          <w:lang w:val="fr-FR"/>
        </w:rPr>
        <w:footnoteRef/>
      </w:r>
      <w:r w:rsidRPr="00C72584">
        <w:rPr>
          <w:szCs w:val="18"/>
          <w:lang w:val="fr-FR"/>
        </w:rPr>
        <w:t xml:space="preserve"> </w:t>
      </w:r>
      <w:r w:rsidRPr="00C72584">
        <w:rPr>
          <w:color w:val="000000"/>
          <w:szCs w:val="18"/>
          <w:lang w:val="fr-FR"/>
        </w:rPr>
        <w:t xml:space="preserve">Nations Unies, </w:t>
      </w:r>
      <w:r w:rsidR="001C4386">
        <w:rPr>
          <w:i/>
          <w:color w:val="000000"/>
          <w:szCs w:val="18"/>
          <w:lang w:val="fr-FR"/>
        </w:rPr>
        <w:t>Recueil des Traités</w:t>
      </w:r>
      <w:r w:rsidRPr="00C72584">
        <w:rPr>
          <w:color w:val="000000"/>
          <w:szCs w:val="18"/>
          <w:lang w:val="fr-FR"/>
        </w:rPr>
        <w:t>, vol. 1760, n° 30619.</w:t>
      </w:r>
    </w:p>
  </w:footnote>
  <w:footnote w:id="107">
    <w:p w14:paraId="5E21E001" w14:textId="0CC4463C" w:rsidR="00255B4E" w:rsidRPr="00C72584" w:rsidRDefault="00255B4E" w:rsidP="00255B4E">
      <w:pPr>
        <w:pStyle w:val="FootnoteText"/>
        <w:rPr>
          <w:lang w:val="fr-FR"/>
        </w:rPr>
      </w:pPr>
      <w:r w:rsidRPr="00C72584">
        <w:rPr>
          <w:rStyle w:val="FootnoteReference"/>
          <w:lang w:val="fr-FR"/>
        </w:rPr>
        <w:footnoteRef/>
      </w:r>
      <w:r>
        <w:rPr>
          <w:lang w:val="fr-FR"/>
        </w:rPr>
        <w:t xml:space="preserve"> </w:t>
      </w:r>
      <w:r w:rsidR="00C1115F">
        <w:rPr>
          <w:lang w:val="fr-FR"/>
        </w:rPr>
        <w:t>D</w:t>
      </w:r>
      <w:r>
        <w:rPr>
          <w:lang w:val="fr-FR"/>
        </w:rPr>
        <w:t>é</w:t>
      </w:r>
      <w:r w:rsidRPr="00C72584">
        <w:rPr>
          <w:lang w:val="fr-FR"/>
        </w:rPr>
        <w:t xml:space="preserve">cision </w:t>
      </w:r>
      <w:hyperlink r:id="rId62" w:history="1">
        <w:r w:rsidRPr="00C72584">
          <w:rPr>
            <w:rStyle w:val="Hyperlink"/>
            <w:lang w:val="fr-FR"/>
          </w:rPr>
          <w:t>15/4</w:t>
        </w:r>
      </w:hyperlink>
      <w:r w:rsidR="00C1115F">
        <w:rPr>
          <w:lang w:val="fr-FR"/>
        </w:rPr>
        <w:t>, annexe.</w:t>
      </w:r>
    </w:p>
  </w:footnote>
  <w:footnote w:id="108">
    <w:p w14:paraId="549B6CA4" w14:textId="0E1424DC" w:rsidR="00255B4E" w:rsidRPr="00C72584" w:rsidRDefault="00255B4E" w:rsidP="00255B4E">
      <w:pPr>
        <w:pStyle w:val="FootnoteText"/>
        <w:rPr>
          <w:lang w:val="fr-FR"/>
        </w:rPr>
      </w:pPr>
      <w:r w:rsidRPr="00C72584">
        <w:rPr>
          <w:rStyle w:val="FootnoteReference"/>
          <w:lang w:val="fr-FR"/>
        </w:rPr>
        <w:footnoteRef/>
      </w:r>
      <w:r w:rsidRPr="00C72584">
        <w:rPr>
          <w:lang w:val="fr-FR"/>
        </w:rPr>
        <w:t xml:space="preserve"> </w:t>
      </w:r>
      <w:r w:rsidR="00C1115F">
        <w:rPr>
          <w:lang w:val="fr-FR"/>
        </w:rPr>
        <w:t>D</w:t>
      </w:r>
      <w:r w:rsidRPr="00C72584">
        <w:rPr>
          <w:lang w:val="fr-FR"/>
        </w:rPr>
        <w:t xml:space="preserve">écision </w:t>
      </w:r>
      <w:hyperlink r:id="rId63" w:history="1">
        <w:r w:rsidRPr="00C72584">
          <w:rPr>
            <w:rStyle w:val="Hyperlink"/>
            <w:lang w:val="fr-FR"/>
          </w:rPr>
          <w:t>16/4</w:t>
        </w:r>
      </w:hyperlink>
      <w:r w:rsidR="00C1115F" w:rsidRPr="00C1115F">
        <w:rPr>
          <w:lang w:val="fr-FR"/>
        </w:rPr>
        <w:t>, annexe</w:t>
      </w:r>
      <w:r w:rsidRPr="00C72584">
        <w:rPr>
          <w:lang w:val="fr-FR"/>
        </w:rPr>
        <w:t>.</w:t>
      </w:r>
    </w:p>
  </w:footnote>
  <w:footnote w:id="109">
    <w:p w14:paraId="56F79F73" w14:textId="5C00EDBC" w:rsidR="00D93DF7" w:rsidRPr="00C17027" w:rsidRDefault="00D93DF7" w:rsidP="00D93DF7">
      <w:pPr>
        <w:pStyle w:val="FootnoteText"/>
        <w:rPr>
          <w:lang w:val="fr-FR"/>
        </w:rPr>
      </w:pPr>
      <w:r w:rsidRPr="00C17027">
        <w:rPr>
          <w:rStyle w:val="FootnoteReference"/>
          <w:lang w:val="fr-FR"/>
        </w:rPr>
        <w:footnoteRef/>
      </w:r>
      <w:r w:rsidRPr="00C17027">
        <w:rPr>
          <w:lang w:val="fr-FR"/>
        </w:rPr>
        <w:t xml:space="preserve"> Nations Unies, </w:t>
      </w:r>
      <w:r w:rsidR="001C4386">
        <w:rPr>
          <w:i/>
          <w:iCs/>
          <w:lang w:val="fr-FR"/>
        </w:rPr>
        <w:t>Recueil des Traités</w:t>
      </w:r>
      <w:r w:rsidRPr="00C17027">
        <w:rPr>
          <w:lang w:val="fr-FR"/>
        </w:rPr>
        <w:t>, vol.</w:t>
      </w:r>
      <w:r>
        <w:rPr>
          <w:lang w:val="fr-FR"/>
        </w:rPr>
        <w:t> </w:t>
      </w:r>
      <w:r w:rsidRPr="00C17027">
        <w:rPr>
          <w:lang w:val="fr-FR"/>
        </w:rPr>
        <w:t>1760, n</w:t>
      </w:r>
      <w:r w:rsidRPr="000401DB">
        <w:rPr>
          <w:vertAlign w:val="superscript"/>
          <w:lang w:val="fr-FR"/>
        </w:rPr>
        <w:t>o</w:t>
      </w:r>
      <w:r>
        <w:rPr>
          <w:lang w:val="fr-FR"/>
        </w:rPr>
        <w:t> </w:t>
      </w:r>
      <w:r w:rsidRPr="00C17027">
        <w:rPr>
          <w:lang w:val="fr-FR"/>
        </w:rPr>
        <w:t>30619.</w:t>
      </w:r>
    </w:p>
  </w:footnote>
  <w:footnote w:id="110">
    <w:p w14:paraId="74ACDF22" w14:textId="77777777" w:rsidR="00D93DF7" w:rsidRPr="003C4ACE" w:rsidRDefault="00D93DF7" w:rsidP="00D93DF7">
      <w:pPr>
        <w:pStyle w:val="FootnoteText"/>
        <w:rPr>
          <w:lang w:val="en-US"/>
        </w:rPr>
      </w:pPr>
      <w:r w:rsidRPr="00C17027">
        <w:rPr>
          <w:rStyle w:val="FootnoteReference"/>
          <w:lang w:val="fr-FR"/>
        </w:rPr>
        <w:footnoteRef/>
      </w:r>
      <w:r w:rsidRPr="00D93DF7">
        <w:rPr>
          <w:lang w:val="en-US"/>
        </w:rPr>
        <w:t xml:space="preserve"> </w:t>
      </w:r>
      <w:hyperlink r:id="rId64" w:history="1">
        <w:r w:rsidRPr="00AF6BE7">
          <w:rPr>
            <w:rStyle w:val="Hyperlink"/>
            <w:szCs w:val="18"/>
            <w:lang w:val="en-US"/>
          </w:rPr>
          <w:t>CBD/SB8J/1/7</w:t>
        </w:r>
      </w:hyperlink>
      <w:r w:rsidRPr="00D93DF7">
        <w:rPr>
          <w:szCs w:val="18"/>
          <w:lang w:val="en-US"/>
        </w:rPr>
        <w:t>.</w:t>
      </w:r>
    </w:p>
  </w:footnote>
  <w:footnote w:id="111">
    <w:p w14:paraId="303B23FC" w14:textId="77777777" w:rsidR="00B32692" w:rsidRDefault="00B32692" w:rsidP="00B32692">
      <w:pPr>
        <w:pStyle w:val="FootnoteText"/>
      </w:pPr>
      <w:r>
        <w:rPr>
          <w:rStyle w:val="FootnoteReference"/>
        </w:rPr>
        <w:footnoteRef/>
      </w:r>
      <w:r>
        <w:t xml:space="preserve"> </w:t>
      </w:r>
      <w:hyperlink r:id="rId65" w:history="1">
        <w:r w:rsidRPr="00F22142">
          <w:rPr>
            <w:rStyle w:val="Hyperlink"/>
          </w:rPr>
          <w:t>CBD/COP/17/6/Add.1</w:t>
        </w:r>
      </w:hyperlink>
      <w:r>
        <w:t>.</w:t>
      </w:r>
    </w:p>
  </w:footnote>
  <w:footnote w:id="112">
    <w:p w14:paraId="448E0E05" w14:textId="77777777" w:rsidR="00BE1224" w:rsidRPr="00293B35" w:rsidRDefault="00BE1224" w:rsidP="00BE1224">
      <w:pPr>
        <w:pStyle w:val="FootnoteText"/>
        <w:rPr>
          <w:lang w:val="fr-FR"/>
        </w:rPr>
      </w:pPr>
      <w:r>
        <w:rPr>
          <w:rStyle w:val="FootnoteReference"/>
        </w:rPr>
        <w:footnoteRef/>
      </w:r>
      <w:r w:rsidRPr="00293B35">
        <w:rPr>
          <w:lang w:val="fr-FR"/>
        </w:rPr>
        <w:t xml:space="preserve"> </w:t>
      </w:r>
      <w:hyperlink r:id="rId66" w:history="1">
        <w:r w:rsidRPr="00293B35">
          <w:rPr>
            <w:rStyle w:val="Hyperlink"/>
            <w:lang w:val="fr-FR"/>
          </w:rPr>
          <w:t>CBD/COP/17/6/Add.2</w:t>
        </w:r>
      </w:hyperlink>
      <w:r w:rsidRPr="00293B35">
        <w:rPr>
          <w:lang w:val="fr-FR"/>
        </w:rPr>
        <w:t>.</w:t>
      </w:r>
    </w:p>
  </w:footnote>
  <w:footnote w:id="113">
    <w:p w14:paraId="17DFA666" w14:textId="77777777" w:rsidR="00BE1224" w:rsidRPr="00293B35" w:rsidRDefault="00BE1224" w:rsidP="00BE1224">
      <w:pPr>
        <w:pStyle w:val="FootnoteText"/>
        <w:rPr>
          <w:lang w:val="fr-FR"/>
        </w:rPr>
      </w:pPr>
      <w:r>
        <w:rPr>
          <w:rStyle w:val="FootnoteReference"/>
        </w:rPr>
        <w:footnoteRef/>
      </w:r>
      <w:r w:rsidRPr="00293B35">
        <w:rPr>
          <w:lang w:val="fr-FR"/>
        </w:rPr>
        <w:t xml:space="preserve"> Décision </w:t>
      </w:r>
      <w:hyperlink r:id="rId67" w:history="1">
        <w:r w:rsidRPr="00293B35">
          <w:rPr>
            <w:rStyle w:val="Hyperlink"/>
            <w:lang w:val="fr-FR"/>
          </w:rPr>
          <w:t>15/4</w:t>
        </w:r>
      </w:hyperlink>
      <w:r w:rsidRPr="00293B35">
        <w:rPr>
          <w:lang w:val="fr-FR"/>
        </w:rPr>
        <w:t>, annexe.</w:t>
      </w:r>
    </w:p>
  </w:footnote>
  <w:footnote w:id="114">
    <w:p w14:paraId="0A06E84F" w14:textId="3E9A5125" w:rsidR="006D0EA8" w:rsidRPr="00A52D20" w:rsidRDefault="006D0EA8" w:rsidP="00A52D20">
      <w:pPr>
        <w:pStyle w:val="FootnoteText"/>
        <w:rPr>
          <w:lang w:val="fr-FR"/>
        </w:rPr>
      </w:pPr>
      <w:r>
        <w:rPr>
          <w:rStyle w:val="FootnoteReference"/>
        </w:rPr>
        <w:footnoteRef/>
      </w:r>
      <w:r w:rsidRPr="00A52D20">
        <w:rPr>
          <w:lang w:val="fr-FR"/>
        </w:rPr>
        <w:t xml:space="preserve"> </w:t>
      </w:r>
      <w:r w:rsidR="00A52D20" w:rsidRPr="00A52D20">
        <w:rPr>
          <w:lang w:val="fr-FR"/>
        </w:rPr>
        <w:t xml:space="preserve">Nations Unies, </w:t>
      </w:r>
      <w:r w:rsidR="00A52D20" w:rsidRPr="00A52D20">
        <w:rPr>
          <w:i/>
          <w:iCs/>
          <w:lang w:val="fr-FR"/>
        </w:rPr>
        <w:t>Recueil des Traités</w:t>
      </w:r>
      <w:r w:rsidR="00A52D20" w:rsidRPr="00A52D20">
        <w:rPr>
          <w:lang w:val="fr-FR"/>
        </w:rPr>
        <w:t xml:space="preserve">, vol. 1760, </w:t>
      </w:r>
      <w:r w:rsidR="00A52D20">
        <w:rPr>
          <w:lang w:val="fr-FR"/>
        </w:rPr>
        <w:t>n°</w:t>
      </w:r>
      <w:r w:rsidR="00A52D20" w:rsidRPr="00A52D20">
        <w:rPr>
          <w:lang w:val="fr-FR"/>
        </w:rPr>
        <w:t>. 30619.</w:t>
      </w:r>
    </w:p>
  </w:footnote>
  <w:footnote w:id="115">
    <w:p w14:paraId="11373541" w14:textId="77777777" w:rsidR="006D0EA8" w:rsidRPr="000D16B0" w:rsidRDefault="006D0EA8" w:rsidP="006D0EA8">
      <w:pPr>
        <w:pStyle w:val="FootnoteText"/>
        <w:rPr>
          <w:lang w:val="en-US"/>
        </w:rPr>
      </w:pPr>
      <w:r w:rsidRPr="00BB201B">
        <w:rPr>
          <w:rStyle w:val="FootnoteReference"/>
          <w:lang w:val="fr-CA"/>
        </w:rPr>
        <w:footnoteRef/>
      </w:r>
      <w:r w:rsidRPr="000D16B0">
        <w:rPr>
          <w:lang w:val="en-US"/>
        </w:rPr>
        <w:t xml:space="preserve"> </w:t>
      </w:r>
      <w:hyperlink r:id="rId68" w:history="1">
        <w:r w:rsidRPr="000D16B0">
          <w:rPr>
            <w:rStyle w:val="Hyperlink"/>
            <w:lang w:val="en-US"/>
          </w:rPr>
          <w:t>CBD/SBI/7/INF/15</w:t>
        </w:r>
      </w:hyperlink>
      <w:r w:rsidRPr="000D16B0">
        <w:rPr>
          <w:lang w:val="en-US"/>
        </w:rPr>
        <w:t>.</w:t>
      </w:r>
    </w:p>
  </w:footnote>
  <w:footnote w:id="116">
    <w:p w14:paraId="566CA8F7" w14:textId="5E2E0A46" w:rsidR="003016E0" w:rsidRPr="003016E0" w:rsidRDefault="003016E0" w:rsidP="003016E0">
      <w:pPr>
        <w:pStyle w:val="FootnoteText"/>
        <w:rPr>
          <w:lang w:val="en-US"/>
        </w:rPr>
      </w:pPr>
      <w:r>
        <w:rPr>
          <w:rStyle w:val="FootnoteReference"/>
        </w:rPr>
        <w:footnoteRef/>
      </w:r>
      <w:r w:rsidRPr="003016E0">
        <w:rPr>
          <w:lang w:val="en-US"/>
        </w:rPr>
        <w:t xml:space="preserve"> </w:t>
      </w:r>
      <w:hyperlink r:id="rId69" w:history="1">
        <w:r w:rsidRPr="006F1F54">
          <w:rPr>
            <w:rStyle w:val="Hyperlink"/>
            <w:lang w:val="en-US"/>
          </w:rPr>
          <w:t>CBD/COP/17/6/Add.2</w:t>
        </w:r>
      </w:hyperlink>
      <w:r w:rsidRPr="006F1F54">
        <w:rPr>
          <w:lang w:val="en-US"/>
        </w:rPr>
        <w:t>, annex</w:t>
      </w:r>
      <w:r>
        <w:rPr>
          <w:lang w:val="en-US"/>
        </w:rPr>
        <w:t>e</w:t>
      </w:r>
      <w:r w:rsidRPr="006F1F54">
        <w:rPr>
          <w:lang w:val="en-US"/>
        </w:rPr>
        <w:t>, sect. I.</w:t>
      </w:r>
    </w:p>
  </w:footnote>
  <w:footnote w:id="117">
    <w:p w14:paraId="27F2EC74" w14:textId="0897C3C8" w:rsidR="00300444" w:rsidRPr="00920C7C" w:rsidRDefault="00300444" w:rsidP="00300444">
      <w:pPr>
        <w:pStyle w:val="FootnoteText"/>
        <w:jc w:val="both"/>
        <w:rPr>
          <w:lang w:val="fr-FR"/>
        </w:rPr>
      </w:pPr>
      <w:r w:rsidRPr="00920C7C">
        <w:rPr>
          <w:vertAlign w:val="superscript"/>
          <w:lang w:val="fr-FR"/>
        </w:rPr>
        <w:footnoteRef/>
      </w:r>
      <w:r w:rsidRPr="00920C7C">
        <w:rPr>
          <w:lang w:val="fr-FR"/>
        </w:rPr>
        <w:t xml:space="preserve"> Où B = base d</w:t>
      </w:r>
      <w:r w:rsidR="002D22B6">
        <w:rPr>
          <w:lang w:val="fr-FR"/>
        </w:rPr>
        <w:t>’</w:t>
      </w:r>
      <w:r w:rsidRPr="00920C7C">
        <w:rPr>
          <w:lang w:val="fr-FR"/>
        </w:rPr>
        <w:t>égalité</w:t>
      </w:r>
      <w:r w:rsidR="00B85893">
        <w:rPr>
          <w:lang w:val="fr-FR"/>
        </w:rPr>
        <w:t xml:space="preserve">; </w:t>
      </w:r>
      <w:r w:rsidRPr="00920C7C">
        <w:rPr>
          <w:lang w:val="fr-FR"/>
        </w:rPr>
        <w:t>w1 = coefficient de pondération 1</w:t>
      </w:r>
      <w:r w:rsidR="00B85893">
        <w:rPr>
          <w:lang w:val="fr-FR"/>
        </w:rPr>
        <w:t xml:space="preserve">; </w:t>
      </w:r>
      <w:r w:rsidRPr="00920C7C">
        <w:rPr>
          <w:lang w:val="fr-FR"/>
        </w:rPr>
        <w:t>C</w:t>
      </w:r>
      <w:r w:rsidRPr="00920C7C">
        <w:rPr>
          <w:vertAlign w:val="subscript"/>
          <w:lang w:val="fr-FR"/>
        </w:rPr>
        <w:t>A</w:t>
      </w:r>
      <w:r w:rsidRPr="00920C7C">
        <w:rPr>
          <w:lang w:val="fr-FR"/>
        </w:rPr>
        <w:t xml:space="preserve"> = critère a) (</w:t>
      </w:r>
      <w:r>
        <w:rPr>
          <w:lang w:val="fr-FR"/>
        </w:rPr>
        <w:t>r</w:t>
      </w:r>
      <w:r w:rsidRPr="005640F9">
        <w:rPr>
          <w:lang w:val="fr-FR"/>
        </w:rPr>
        <w:t>ichesse de la biodiversité et autres critères connexes à la biodiversité</w:t>
      </w:r>
      <w:r>
        <w:rPr>
          <w:lang w:val="fr-FR"/>
        </w:rPr>
        <w:t>)</w:t>
      </w:r>
      <w:r w:rsidR="00B85893">
        <w:rPr>
          <w:lang w:val="fr-FR"/>
        </w:rPr>
        <w:t>;</w:t>
      </w:r>
      <w:r w:rsidRPr="00920C7C">
        <w:rPr>
          <w:lang w:val="fr-FR"/>
        </w:rPr>
        <w:t xml:space="preserve"> w2 = coefficient de pondération 2</w:t>
      </w:r>
      <w:r w:rsidR="00B85893">
        <w:rPr>
          <w:lang w:val="fr-FR"/>
        </w:rPr>
        <w:t>;</w:t>
      </w:r>
      <w:r w:rsidRPr="00920C7C">
        <w:rPr>
          <w:lang w:val="fr-FR"/>
        </w:rPr>
        <w:t xml:space="preserve"> C</w:t>
      </w:r>
      <w:r w:rsidRPr="00920C7C">
        <w:rPr>
          <w:vertAlign w:val="subscript"/>
          <w:lang w:val="fr-FR"/>
        </w:rPr>
        <w:t>B</w:t>
      </w:r>
      <w:r w:rsidRPr="00920C7C">
        <w:rPr>
          <w:lang w:val="fr-FR"/>
        </w:rPr>
        <w:t xml:space="preserve"> = critère b) (origine géographique des ressources génétiques)</w:t>
      </w:r>
      <w:r w:rsidR="00B85893">
        <w:rPr>
          <w:lang w:val="fr-FR"/>
        </w:rPr>
        <w:t>;</w:t>
      </w:r>
      <w:r w:rsidRPr="00920C7C">
        <w:rPr>
          <w:lang w:val="fr-FR"/>
        </w:rPr>
        <w:t xml:space="preserve"> w3 = coefficient de pondération 3</w:t>
      </w:r>
      <w:r w:rsidR="00B85893">
        <w:rPr>
          <w:lang w:val="fr-FR"/>
        </w:rPr>
        <w:t>;</w:t>
      </w:r>
      <w:r w:rsidRPr="00920C7C">
        <w:rPr>
          <w:lang w:val="fr-FR"/>
        </w:rPr>
        <w:t xml:space="preserve"> C</w:t>
      </w:r>
      <w:r w:rsidRPr="00920C7C">
        <w:rPr>
          <w:vertAlign w:val="subscript"/>
          <w:lang w:val="fr-FR"/>
        </w:rPr>
        <w:t>C</w:t>
      </w:r>
      <w:r w:rsidRPr="00920C7C">
        <w:rPr>
          <w:lang w:val="fr-FR"/>
        </w:rPr>
        <w:t xml:space="preserve"> = critère c) (besoins en matière de capacités pour la conservation et l</w:t>
      </w:r>
      <w:r w:rsidR="002D22B6">
        <w:rPr>
          <w:lang w:val="fr-FR"/>
        </w:rPr>
        <w:t>’</w:t>
      </w:r>
      <w:r w:rsidRPr="00920C7C">
        <w:rPr>
          <w:lang w:val="fr-FR"/>
        </w:rPr>
        <w:t>utilisation durable de la biodiversité)</w:t>
      </w:r>
      <w:r w:rsidR="00B85893">
        <w:rPr>
          <w:lang w:val="fr-FR"/>
        </w:rPr>
        <w:t>;</w:t>
      </w:r>
      <w:r w:rsidRPr="00920C7C">
        <w:rPr>
          <w:lang w:val="fr-FR"/>
        </w:rPr>
        <w:t xml:space="preserve"> w4 = coefficient de pondération 4</w:t>
      </w:r>
      <w:r w:rsidR="00B85893">
        <w:rPr>
          <w:lang w:val="fr-FR"/>
        </w:rPr>
        <w:t>;</w:t>
      </w:r>
      <w:r w:rsidRPr="00920C7C">
        <w:rPr>
          <w:lang w:val="fr-FR"/>
        </w:rPr>
        <w:t xml:space="preserve"> et C</w:t>
      </w:r>
      <w:r w:rsidRPr="00920C7C">
        <w:rPr>
          <w:vertAlign w:val="subscript"/>
          <w:lang w:val="fr-FR"/>
        </w:rPr>
        <w:t>D</w:t>
      </w:r>
      <w:r w:rsidRPr="00920C7C">
        <w:rPr>
          <w:lang w:val="fr-FR"/>
        </w:rPr>
        <w:t xml:space="preserve"> = critère d) (mesures concernant les savoirs traditionnels et les peuples autochtones et communautés locales). </w:t>
      </w:r>
    </w:p>
  </w:footnote>
  <w:footnote w:id="118">
    <w:p w14:paraId="4F59D9DC" w14:textId="77777777" w:rsidR="003016E0" w:rsidRPr="00920C7C" w:rsidRDefault="00C7754A" w:rsidP="003016E0">
      <w:pPr>
        <w:pStyle w:val="FootnoteText"/>
        <w:rPr>
          <w:lang w:val="fr-FR"/>
        </w:rPr>
      </w:pPr>
      <w:r>
        <w:rPr>
          <w:rStyle w:val="FootnoteReference"/>
        </w:rPr>
        <w:footnoteRef/>
      </w:r>
      <w:r>
        <w:t xml:space="preserve"> </w:t>
      </w:r>
      <w:r w:rsidR="003016E0" w:rsidRPr="004D0DC7">
        <w:rPr>
          <w:rFonts w:eastAsia="Arial Unicode MS" w:cs="Arial Unicode MS"/>
          <w:lang w:val="en-US"/>
        </w:rPr>
        <w:t xml:space="preserve">Paul Oldham, </w:t>
      </w:r>
      <w:r w:rsidR="003016E0" w:rsidRPr="004D0DC7">
        <w:rPr>
          <w:lang w:val="en-US"/>
        </w:rPr>
        <w:t>«</w:t>
      </w:r>
      <w:r w:rsidR="003016E0" w:rsidRPr="004D0DC7">
        <w:rPr>
          <w:rFonts w:eastAsia="Arial Unicode MS" w:cs="Arial Unicode MS"/>
          <w:lang w:val="en-US"/>
        </w:rPr>
        <w:t xml:space="preserve"> Inverted UN scale of assessments formula (IUSAF)</w:t>
      </w:r>
      <w:r w:rsidR="003016E0">
        <w:rPr>
          <w:rFonts w:eastAsia="Arial Unicode MS" w:cs="Arial Unicode MS"/>
          <w:lang w:val="en-US"/>
        </w:rPr>
        <w:t xml:space="preserve"> :</w:t>
      </w:r>
      <w:r w:rsidR="003016E0" w:rsidRPr="004D0DC7">
        <w:rPr>
          <w:rFonts w:eastAsia="Arial Unicode MS" w:cs="Arial Unicode MS"/>
          <w:lang w:val="en-US"/>
        </w:rPr>
        <w:t xml:space="preserve"> working paper on option A </w:t>
      </w:r>
      <w:r w:rsidR="003016E0" w:rsidRPr="004D0DC7">
        <w:rPr>
          <w:lang w:val="en-US"/>
        </w:rPr>
        <w:t>»</w:t>
      </w:r>
      <w:r w:rsidR="003016E0" w:rsidRPr="004D0DC7">
        <w:rPr>
          <w:rFonts w:eastAsia="Arial Unicode MS" w:cs="Arial Unicode MS"/>
          <w:lang w:val="en-US"/>
        </w:rPr>
        <w:t xml:space="preserve">, 7 mai 2026. </w:t>
      </w:r>
      <w:r w:rsidR="003016E0" w:rsidRPr="00920C7C">
        <w:rPr>
          <w:rFonts w:eastAsia="Arial Unicode MS" w:cs="Arial Unicode MS"/>
          <w:lang w:val="fr-FR"/>
        </w:rPr>
        <w:t>Adresse consultée</w:t>
      </w:r>
      <w:r w:rsidR="003016E0">
        <w:rPr>
          <w:rFonts w:eastAsia="Arial Unicode MS" w:cs="Arial Unicode MS"/>
          <w:lang w:val="fr-FR"/>
        </w:rPr>
        <w:t xml:space="preserve"> :</w:t>
      </w:r>
      <w:r w:rsidR="003016E0" w:rsidRPr="00920C7C">
        <w:rPr>
          <w:rFonts w:eastAsia="Arial Unicode MS" w:cs="Arial Unicode MS"/>
          <w:lang w:val="fr-FR"/>
        </w:rPr>
        <w:t xml:space="preserve"> </w:t>
      </w:r>
      <w:hyperlink r:id="rId70" w:history="1">
        <w:r w:rsidR="003016E0" w:rsidRPr="00920C7C">
          <w:rPr>
            <w:rStyle w:val="Hyperlink0"/>
            <w:rFonts w:eastAsia="Arial Unicode MS" w:cs="Arial Unicode MS"/>
            <w:lang w:val="fr-FR"/>
          </w:rPr>
          <w:t>https</w:t>
        </w:r>
        <w:r w:rsidR="003016E0">
          <w:rPr>
            <w:rStyle w:val="Hyperlink0"/>
            <w:rFonts w:eastAsia="Arial Unicode MS" w:cs="Arial Unicode MS"/>
            <w:lang w:val="fr-FR"/>
          </w:rPr>
          <w:t xml:space="preserve"> :</w:t>
        </w:r>
        <w:r w:rsidR="003016E0" w:rsidRPr="00920C7C">
          <w:rPr>
            <w:rStyle w:val="Hyperlink0"/>
            <w:rFonts w:eastAsia="Arial Unicode MS" w:cs="Arial Unicode MS"/>
            <w:lang w:val="fr-FR"/>
          </w:rPr>
          <w:t>//ssrn.com/abstract=6809586</w:t>
        </w:r>
      </w:hyperlink>
      <w:r w:rsidR="003016E0" w:rsidRPr="00920C7C">
        <w:rPr>
          <w:lang w:val="fr-FR"/>
        </w:rPr>
        <w:t>.</w:t>
      </w:r>
    </w:p>
    <w:p w14:paraId="391346E3" w14:textId="45079DC5" w:rsidR="00C7754A" w:rsidRPr="003016E0" w:rsidRDefault="00C7754A">
      <w:pPr>
        <w:pStyle w:val="FootnoteText"/>
        <w:rPr>
          <w:lang w:val="fr-FR"/>
        </w:rPr>
      </w:pPr>
    </w:p>
  </w:footnote>
  <w:footnote w:id="119">
    <w:p w14:paraId="38B6CE96" w14:textId="3BB620F9" w:rsidR="00300444" w:rsidRPr="00920C7C" w:rsidRDefault="00300444" w:rsidP="00300444">
      <w:pPr>
        <w:pStyle w:val="FootnoteText"/>
        <w:rPr>
          <w:lang w:val="fr-FR"/>
        </w:rPr>
      </w:pPr>
      <w:r w:rsidRPr="00920C7C">
        <w:rPr>
          <w:vertAlign w:val="superscript"/>
          <w:lang w:val="fr-FR"/>
        </w:rPr>
        <w:footnoteRef/>
      </w:r>
      <w:r w:rsidRPr="00920C7C">
        <w:rPr>
          <w:lang w:val="fr-FR"/>
        </w:rPr>
        <w:t xml:space="preserve"> Ou B = F/2 (N+0,25M), où F représente le montant total des fonds disponibles, N, le nombre total de </w:t>
      </w:r>
      <w:r w:rsidR="008C303E">
        <w:rPr>
          <w:lang w:val="fr-FR"/>
        </w:rPr>
        <w:t xml:space="preserve">pays </w:t>
      </w:r>
      <w:r w:rsidRPr="00920C7C">
        <w:rPr>
          <w:lang w:val="fr-FR"/>
        </w:rPr>
        <w:t>bénéficiaires et M, les pays les moins avancés et les petits États insulaires en développement.</w:t>
      </w:r>
    </w:p>
  </w:footnote>
  <w:footnote w:id="120">
    <w:p w14:paraId="58201700" w14:textId="420101FD" w:rsidR="00300444" w:rsidRPr="00920C7C" w:rsidRDefault="00300444" w:rsidP="00300444">
      <w:pPr>
        <w:pStyle w:val="FootnoteText"/>
        <w:rPr>
          <w:lang w:val="fr-FR"/>
        </w:rPr>
      </w:pPr>
      <w:r w:rsidRPr="00920C7C">
        <w:rPr>
          <w:vertAlign w:val="superscript"/>
          <w:lang w:val="fr-FR"/>
        </w:rPr>
        <w:footnoteRef/>
      </w:r>
      <w:r w:rsidRPr="00920C7C">
        <w:rPr>
          <w:lang w:val="fr-FR"/>
        </w:rPr>
        <w:t xml:space="preserve"> Ou B = F/2N, où F représente le montant total des fonds disponibles et N, le nombre total de </w:t>
      </w:r>
      <w:r w:rsidR="008C303E">
        <w:rPr>
          <w:lang w:val="fr-FR"/>
        </w:rPr>
        <w:t xml:space="preserve">pays </w:t>
      </w:r>
      <w:r w:rsidRPr="00920C7C">
        <w:rPr>
          <w:lang w:val="fr-FR"/>
        </w:rPr>
        <w:t>bénéficiaires.</w:t>
      </w:r>
    </w:p>
  </w:footnote>
  <w:footnote w:id="121">
    <w:p w14:paraId="621F31EA" w14:textId="273E1094" w:rsidR="00300444" w:rsidRPr="00920C7C" w:rsidRDefault="00300444" w:rsidP="00300444">
      <w:pPr>
        <w:pStyle w:val="FootnoteText"/>
        <w:rPr>
          <w:lang w:val="fr-FR"/>
        </w:rPr>
      </w:pPr>
      <w:r w:rsidRPr="00920C7C">
        <w:rPr>
          <w:vertAlign w:val="superscript"/>
          <w:lang w:val="fr-FR"/>
        </w:rPr>
        <w:footnoteRef/>
      </w:r>
      <w:r w:rsidRPr="00920C7C">
        <w:rPr>
          <w:rFonts w:eastAsia="Arial Unicode MS" w:cs="Arial Unicode MS"/>
          <w:lang w:val="fr-FR"/>
        </w:rPr>
        <w:t xml:space="preserve"> Les indicateurs 22.1 (changement d</w:t>
      </w:r>
      <w:r w:rsidR="002D22B6">
        <w:rPr>
          <w:rFonts w:eastAsia="Arial Unicode MS" w:cs="Arial Unicode MS"/>
          <w:lang w:val="fr-FR"/>
        </w:rPr>
        <w:t>’</w:t>
      </w:r>
      <w:r w:rsidRPr="00920C7C">
        <w:rPr>
          <w:rFonts w:eastAsia="Arial Unicode MS" w:cs="Arial Unicode MS"/>
          <w:lang w:val="fr-FR"/>
        </w:rPr>
        <w:t>affectation des terres et régime foncier sur les territoires traditionnels des peuples autochtones et communautés locales)</w:t>
      </w:r>
      <w:r w:rsidR="00142771">
        <w:rPr>
          <w:rFonts w:eastAsia="Arial Unicode MS" w:cs="Arial Unicode MS"/>
          <w:lang w:val="fr-FR"/>
        </w:rPr>
        <w:t>;</w:t>
      </w:r>
      <w:r w:rsidRPr="00920C7C">
        <w:rPr>
          <w:rFonts w:eastAsia="Arial Unicode MS" w:cs="Arial Unicode MS"/>
          <w:lang w:val="fr-FR"/>
        </w:rPr>
        <w:t xml:space="preserve"> 9.2 (pourcentage de la population exerçant des activités traditionnelles)</w:t>
      </w:r>
      <w:r w:rsidR="00142771">
        <w:rPr>
          <w:rFonts w:eastAsia="Arial Unicode MS" w:cs="Arial Unicode MS"/>
          <w:lang w:val="fr-FR"/>
        </w:rPr>
        <w:t>;</w:t>
      </w:r>
      <w:r w:rsidRPr="00920C7C">
        <w:rPr>
          <w:rFonts w:eastAsia="Arial Unicode MS" w:cs="Arial Unicode MS"/>
          <w:lang w:val="fr-FR"/>
        </w:rPr>
        <w:t xml:space="preserve"> et 22.b (participation des peuples autochtones et communautés locales à la prise de décision et droits qu</w:t>
      </w:r>
      <w:r w:rsidR="002D22B6">
        <w:rPr>
          <w:rFonts w:eastAsia="Arial Unicode MS" w:cs="Arial Unicode MS"/>
          <w:lang w:val="fr-FR"/>
        </w:rPr>
        <w:t>’</w:t>
      </w:r>
      <w:r w:rsidRPr="00920C7C">
        <w:rPr>
          <w:rFonts w:eastAsia="Arial Unicode MS" w:cs="Arial Unicode MS"/>
          <w:lang w:val="fr-FR"/>
        </w:rPr>
        <w:t>ils exercent à cet égard) sont actuellement des paramètres fictifs et leurs données sources seront intégrées dès qu</w:t>
      </w:r>
      <w:r w:rsidR="002D22B6">
        <w:rPr>
          <w:rFonts w:eastAsia="Arial Unicode MS" w:cs="Arial Unicode MS"/>
          <w:lang w:val="fr-FR"/>
        </w:rPr>
        <w:t>’</w:t>
      </w:r>
      <w:r w:rsidRPr="00920C7C">
        <w:rPr>
          <w:rFonts w:eastAsia="Arial Unicode MS" w:cs="Arial Unicode MS"/>
          <w:lang w:val="fr-FR"/>
        </w:rPr>
        <w:t xml:space="preserve">elles seront disponibles. Toutes les sous-composantes sont équipondérées. </w:t>
      </w:r>
    </w:p>
  </w:footnote>
  <w:footnote w:id="122">
    <w:p w14:paraId="01D92805" w14:textId="3678C046" w:rsidR="002B69A1" w:rsidRPr="002B69A1" w:rsidRDefault="002B69A1" w:rsidP="002B69A1">
      <w:pPr>
        <w:pStyle w:val="FootnoteText"/>
        <w:rPr>
          <w:lang w:val="fr-FR"/>
        </w:rPr>
      </w:pPr>
      <w:r>
        <w:rPr>
          <w:rStyle w:val="FootnoteReference"/>
        </w:rPr>
        <w:footnoteRef/>
      </w:r>
      <w:r w:rsidRPr="002B69A1">
        <w:rPr>
          <w:lang w:val="fr-FR"/>
        </w:rPr>
        <w:t xml:space="preserve"> Les options </w:t>
      </w:r>
      <w:r>
        <w:rPr>
          <w:lang w:val="fr-FR"/>
        </w:rPr>
        <w:t>cit</w:t>
      </w:r>
      <w:r w:rsidRPr="002B69A1">
        <w:rPr>
          <w:lang w:val="fr-FR"/>
        </w:rPr>
        <w:t xml:space="preserve">ées ici correspondent aux deux </w:t>
      </w:r>
      <w:r>
        <w:rPr>
          <w:lang w:val="fr-FR"/>
        </w:rPr>
        <w:t>options</w:t>
      </w:r>
      <w:r w:rsidRPr="002B69A1">
        <w:rPr>
          <w:lang w:val="fr-FR"/>
        </w:rPr>
        <w:t xml:space="preserve"> proposées aux alinéas 5 c) et d), et la formulation définitive du paragraphe 7 et du tableau 2 dépendra de l</w:t>
      </w:r>
      <w:r w:rsidR="002D22B6">
        <w:rPr>
          <w:lang w:val="fr-FR"/>
        </w:rPr>
        <w:t>’</w:t>
      </w:r>
      <w:r w:rsidRPr="002B69A1">
        <w:rPr>
          <w:lang w:val="fr-FR"/>
        </w:rPr>
        <w:t>option retenue par la Conférence des Parties.</w:t>
      </w:r>
    </w:p>
    <w:p w14:paraId="3639827B" w14:textId="02E0F0BB" w:rsidR="002B69A1" w:rsidRPr="002B69A1" w:rsidRDefault="002B69A1">
      <w:pPr>
        <w:pStyle w:val="FootnoteText"/>
        <w:rPr>
          <w:lang w:val="fr-FR"/>
        </w:rPr>
      </w:pPr>
    </w:p>
  </w:footnote>
  <w:footnote w:id="123">
    <w:p w14:paraId="13C4C7D4" w14:textId="77777777" w:rsidR="00437B47" w:rsidRPr="00614F40" w:rsidRDefault="00437B47" w:rsidP="00437B47">
      <w:pPr>
        <w:pStyle w:val="FootnoteText"/>
        <w:rPr>
          <w:lang w:val="fr-FR"/>
        </w:rPr>
      </w:pPr>
      <w:r>
        <w:rPr>
          <w:rStyle w:val="FootnoteReference"/>
        </w:rPr>
        <w:footnoteRef/>
      </w:r>
      <w:r w:rsidRPr="00614F40">
        <w:rPr>
          <w:lang w:val="fr-FR"/>
        </w:rPr>
        <w:t xml:space="preserve"> Décision </w:t>
      </w:r>
      <w:hyperlink r:id="rId71" w:history="1">
        <w:r w:rsidRPr="000571E4">
          <w:rPr>
            <w:rStyle w:val="Hyperlink"/>
            <w:lang w:val="fr-FR"/>
          </w:rPr>
          <w:t>15/4</w:t>
        </w:r>
      </w:hyperlink>
      <w:r w:rsidRPr="000571E4">
        <w:rPr>
          <w:lang w:val="fr-FR"/>
        </w:rPr>
        <w:t>,</w:t>
      </w:r>
      <w:r w:rsidRPr="00614F40">
        <w:rPr>
          <w:lang w:val="fr-FR"/>
        </w:rPr>
        <w:t xml:space="preserve"> annexe.</w:t>
      </w:r>
    </w:p>
  </w:footnote>
  <w:footnote w:id="124">
    <w:p w14:paraId="59714B38" w14:textId="4E87B3C6" w:rsidR="00437B47" w:rsidRPr="00614F40" w:rsidRDefault="00437B47" w:rsidP="00225834">
      <w:pPr>
        <w:pStyle w:val="FootnoteText"/>
        <w:rPr>
          <w:lang w:val="fr-FR"/>
        </w:rPr>
      </w:pPr>
      <w:r>
        <w:rPr>
          <w:rStyle w:val="FootnoteReference"/>
        </w:rPr>
        <w:footnoteRef/>
      </w:r>
      <w:r w:rsidRPr="00614F40">
        <w:rPr>
          <w:lang w:val="fr-FR"/>
        </w:rPr>
        <w:t xml:space="preserve"> Nations Unies, </w:t>
      </w:r>
      <w:r w:rsidR="001C4386">
        <w:rPr>
          <w:i/>
          <w:iCs/>
          <w:lang w:val="fr-FR"/>
        </w:rPr>
        <w:t>Recueil des Traités</w:t>
      </w:r>
      <w:r w:rsidRPr="00614F40">
        <w:rPr>
          <w:lang w:val="fr-FR"/>
        </w:rPr>
        <w:t xml:space="preserve">, vol. 3008, </w:t>
      </w:r>
      <w:r>
        <w:rPr>
          <w:lang w:val="fr-FR"/>
        </w:rPr>
        <w:t>n°</w:t>
      </w:r>
      <w:r w:rsidRPr="00614F40">
        <w:rPr>
          <w:lang w:val="fr-FR"/>
        </w:rPr>
        <w:t xml:space="preserve"> 30619.</w:t>
      </w:r>
    </w:p>
  </w:footnote>
  <w:footnote w:id="125">
    <w:p w14:paraId="6A5F9575" w14:textId="77777777" w:rsidR="00437B47" w:rsidRPr="00614F40" w:rsidRDefault="00437B47" w:rsidP="00437B47">
      <w:pPr>
        <w:pStyle w:val="FootnoteText"/>
        <w:rPr>
          <w:lang w:val="fr-FR"/>
        </w:rPr>
      </w:pPr>
      <w:r>
        <w:rPr>
          <w:rStyle w:val="FootnoteReference"/>
        </w:rPr>
        <w:footnoteRef/>
      </w:r>
      <w:r w:rsidRPr="00614F40">
        <w:rPr>
          <w:lang w:val="fr-FR"/>
        </w:rPr>
        <w:t xml:space="preserve"> A/CONF.232/2023/</w:t>
      </w:r>
      <w:r>
        <w:rPr>
          <w:lang w:val="fr-FR"/>
        </w:rPr>
        <w:t>4</w:t>
      </w:r>
      <w:r w:rsidRPr="00614F40">
        <w:rPr>
          <w:lang w:val="fr-FR"/>
        </w:rPr>
        <w:t>.</w:t>
      </w:r>
    </w:p>
  </w:footnote>
  <w:footnote w:id="126">
    <w:p w14:paraId="6FF59BD8" w14:textId="77777777" w:rsidR="00437B47" w:rsidRDefault="00437B47" w:rsidP="00437B47">
      <w:pPr>
        <w:pStyle w:val="FootnoteText"/>
        <w:rPr>
          <w:lang w:val="fr-FR"/>
        </w:rPr>
      </w:pPr>
      <w:r w:rsidRPr="00276C07">
        <w:rPr>
          <w:rStyle w:val="FootnoteReference"/>
          <w:lang w:val="fr-FR"/>
        </w:rPr>
        <w:footnoteRef/>
      </w:r>
      <w:r w:rsidRPr="00276C07">
        <w:rPr>
          <w:lang w:val="fr-FR"/>
        </w:rPr>
        <w:t xml:space="preserve"> « 13. Les Parties et les États non</w:t>
      </w:r>
      <w:r>
        <w:rPr>
          <w:lang w:val="fr-FR"/>
        </w:rPr>
        <w:t xml:space="preserve"> </w:t>
      </w:r>
      <w:r w:rsidRPr="00276C07">
        <w:rPr>
          <w:lang w:val="fr-FR"/>
        </w:rPr>
        <w:t xml:space="preserve">Parties sont invités à prendre des mesures administratives, politiques ou législatives, conformément à la législation nationale, pour encourager les utilisateurs relevant de leur juridiction à contribuer au fonds mondial, conformément aux modalités du </w:t>
      </w:r>
      <w:r>
        <w:rPr>
          <w:lang w:val="fr-FR"/>
        </w:rPr>
        <w:t>Mécanisme multilatéral</w:t>
      </w:r>
      <w:r w:rsidRPr="00276C07">
        <w:rPr>
          <w:lang w:val="fr-FR"/>
        </w:rPr>
        <w:t>. »</w:t>
      </w:r>
    </w:p>
    <w:p w14:paraId="3C688E5A" w14:textId="77777777" w:rsidR="00437B47" w:rsidRPr="00137E29" w:rsidRDefault="00437B47" w:rsidP="00437B47">
      <w:pPr>
        <w:pStyle w:val="FootnoteText"/>
        <w:rPr>
          <w:lang w:val="fr-FR"/>
        </w:rPr>
      </w:pPr>
    </w:p>
  </w:footnote>
  <w:footnote w:id="127">
    <w:p w14:paraId="5DA5C5BC" w14:textId="77777777" w:rsidR="008B096E" w:rsidRPr="00276C07" w:rsidRDefault="008B096E" w:rsidP="008B096E">
      <w:pPr>
        <w:pStyle w:val="FootnoteText"/>
        <w:rPr>
          <w:lang w:val="fr-FR"/>
        </w:rPr>
      </w:pPr>
      <w:r w:rsidRPr="00276C07">
        <w:rPr>
          <w:rStyle w:val="FootnoteReference"/>
          <w:sz w:val="24"/>
          <w:szCs w:val="24"/>
          <w:lang w:val="fr-FR"/>
        </w:rPr>
        <w:footnoteRef/>
      </w:r>
      <w:r w:rsidRPr="00276C07">
        <w:rPr>
          <w:lang w:val="fr-FR"/>
        </w:rPr>
        <w:t xml:space="preserve"> Rapport financier du </w:t>
      </w:r>
      <w:r>
        <w:rPr>
          <w:lang w:val="fr-FR"/>
        </w:rPr>
        <w:t>Bureau</w:t>
      </w:r>
      <w:r w:rsidRPr="00276C07">
        <w:rPr>
          <w:lang w:val="fr-FR"/>
        </w:rPr>
        <w:t xml:space="preserve"> + rapport descriptif du </w:t>
      </w:r>
      <w:r>
        <w:rPr>
          <w:lang w:val="fr-FR"/>
        </w:rPr>
        <w:t>secrétariat</w:t>
      </w:r>
      <w:r w:rsidRPr="00276C07">
        <w:rPr>
          <w:lang w:val="fr-FR"/>
        </w:rPr>
        <w:t xml:space="preserve"> du </w:t>
      </w:r>
      <w:r>
        <w:rPr>
          <w:lang w:val="fr-FR"/>
        </w:rPr>
        <w:t>F</w:t>
      </w:r>
      <w:r w:rsidRPr="00276C07">
        <w:rPr>
          <w:lang w:val="fr-FR"/>
        </w:rPr>
        <w:t>onds = rapport annuel du Fonds de Cali.</w:t>
      </w:r>
    </w:p>
  </w:footnote>
  <w:footnote w:id="128">
    <w:p w14:paraId="7CC7B943" w14:textId="1E3F5FA1" w:rsidR="008B096E" w:rsidRPr="008B096E" w:rsidRDefault="008B096E">
      <w:pPr>
        <w:pStyle w:val="FootnoteText"/>
        <w:rPr>
          <w:lang w:val="fr-FR"/>
        </w:rPr>
      </w:pPr>
    </w:p>
  </w:footnote>
  <w:footnote w:id="129">
    <w:p w14:paraId="762AD7BA" w14:textId="77777777" w:rsidR="008B096E" w:rsidRPr="00F04B53" w:rsidRDefault="008B096E" w:rsidP="008B096E">
      <w:pPr>
        <w:pStyle w:val="FootnoteText"/>
        <w:rPr>
          <w:lang w:val="fr-FR"/>
        </w:rPr>
      </w:pPr>
    </w:p>
    <w:p w14:paraId="64A2EDBC" w14:textId="77777777" w:rsidR="008B096E" w:rsidRPr="00F04B53" w:rsidRDefault="008B096E" w:rsidP="008B096E">
      <w:pPr>
        <w:pStyle w:val="FootnoteText"/>
        <w:rPr>
          <w:lang w:val="fr-FR"/>
        </w:rPr>
      </w:pPr>
    </w:p>
  </w:footnote>
  <w:footnote w:id="130">
    <w:p w14:paraId="5987262E" w14:textId="77777777" w:rsidR="008B096E" w:rsidRPr="00614F40" w:rsidRDefault="008B096E" w:rsidP="008B096E">
      <w:pPr>
        <w:pStyle w:val="FootnoteText"/>
        <w:rPr>
          <w:lang w:val="fr-FR"/>
        </w:rPr>
      </w:pPr>
      <w:r w:rsidRPr="00614F40">
        <w:rPr>
          <w:rStyle w:val="FootnoteReference"/>
          <w:lang w:val="fr-FR"/>
        </w:rPr>
        <w:t>2</w:t>
      </w:r>
      <w:r w:rsidRPr="00614F40">
        <w:rPr>
          <w:lang w:val="fr-FR"/>
        </w:rPr>
        <w:t xml:space="preserve"> </w:t>
      </w:r>
      <w:hyperlink r:id="rId72" w:history="1">
        <w:r w:rsidRPr="00614F40">
          <w:rPr>
            <w:rStyle w:val="Hyperlink"/>
            <w:lang w:val="fr-FR"/>
          </w:rPr>
          <w:t>www.gbf-indicators.org/metadata/headline/C-2</w:t>
        </w:r>
      </w:hyperlink>
      <w:r w:rsidRPr="00614F40">
        <w:rPr>
          <w:lang w:val="fr-FR"/>
        </w:rPr>
        <w:t>.</w:t>
      </w:r>
    </w:p>
  </w:footnote>
  <w:footnote w:id="131">
    <w:p w14:paraId="1FFE393F" w14:textId="77777777" w:rsidR="00756A7A" w:rsidRPr="002E15C2" w:rsidRDefault="00756A7A" w:rsidP="00756A7A">
      <w:pPr>
        <w:pStyle w:val="FootnoteText"/>
        <w:rPr>
          <w:szCs w:val="18"/>
          <w:lang w:val="fr-FR"/>
        </w:rPr>
      </w:pPr>
      <w:r>
        <w:rPr>
          <w:rStyle w:val="FootnoteReference"/>
        </w:rPr>
        <w:footnoteRef/>
      </w:r>
      <w:r w:rsidRPr="001339A6">
        <w:rPr>
          <w:lang w:val="fr-FR"/>
        </w:rPr>
        <w:t xml:space="preserve"> </w:t>
      </w:r>
      <w:r w:rsidRPr="002E15C2">
        <w:rPr>
          <w:szCs w:val="18"/>
          <w:lang w:val="it-IT"/>
        </w:rPr>
        <w:t xml:space="preserve">Décision </w:t>
      </w:r>
      <w:hyperlink r:id="rId73" w:history="1">
        <w:r w:rsidRPr="002E15C2">
          <w:rPr>
            <w:rStyle w:val="Hyperlink"/>
            <w:szCs w:val="18"/>
            <w:lang w:val="it-IT"/>
          </w:rPr>
          <w:t>15/4</w:t>
        </w:r>
      </w:hyperlink>
      <w:r w:rsidRPr="002E15C2">
        <w:rPr>
          <w:szCs w:val="18"/>
          <w:lang w:val="it-IT"/>
        </w:rPr>
        <w:t>, annexe.</w:t>
      </w:r>
    </w:p>
  </w:footnote>
  <w:footnote w:id="132">
    <w:p w14:paraId="1C2C2296" w14:textId="77777777" w:rsidR="00DF3961" w:rsidRPr="001564D8" w:rsidRDefault="00DF3961" w:rsidP="00DF3961">
      <w:pPr>
        <w:pStyle w:val="FootnoteText"/>
        <w:rPr>
          <w:lang w:val="fr-FR"/>
        </w:rPr>
      </w:pPr>
      <w:r w:rsidRPr="00712D01">
        <w:rPr>
          <w:rStyle w:val="FootnoteReference"/>
          <w:lang w:val="fr-FR"/>
        </w:rPr>
        <w:footnoteRef/>
      </w:r>
      <w:r w:rsidRPr="001564D8">
        <w:rPr>
          <w:lang w:val="fr-FR"/>
        </w:rPr>
        <w:t xml:space="preserve"> </w:t>
      </w:r>
      <w:hyperlink r:id="rId74" w:history="1">
        <w:r w:rsidRPr="001564D8">
          <w:rPr>
            <w:rStyle w:val="Hyperlink"/>
            <w:lang w:val="fr-FR"/>
          </w:rPr>
          <w:t>CBD/TSC/IAG/2025/2/2</w:t>
        </w:r>
      </w:hyperlink>
      <w:r w:rsidRPr="001564D8">
        <w:rPr>
          <w:lang w:val="fr-FR"/>
        </w:rPr>
        <w:t>.</w:t>
      </w:r>
    </w:p>
  </w:footnote>
  <w:footnote w:id="133">
    <w:p w14:paraId="72F12B26" w14:textId="2FD63EAD" w:rsidR="00DF3961" w:rsidRPr="00712D01" w:rsidRDefault="00DF3961" w:rsidP="00DF3961">
      <w:pPr>
        <w:pStyle w:val="FootnoteText"/>
        <w:rPr>
          <w:lang w:val="fr-FR"/>
        </w:rPr>
      </w:pPr>
      <w:r w:rsidRPr="00712D01">
        <w:rPr>
          <w:rStyle w:val="FootnoteReference"/>
          <w:lang w:val="fr-FR"/>
        </w:rPr>
        <w:footnoteRef/>
      </w:r>
      <w:r w:rsidRPr="00712D01">
        <w:rPr>
          <w:lang w:val="fr-FR"/>
        </w:rPr>
        <w:t xml:space="preserve"> Nations Unies, </w:t>
      </w:r>
      <w:r w:rsidR="001C4386">
        <w:rPr>
          <w:i/>
          <w:iCs/>
          <w:lang w:val="fr-FR"/>
        </w:rPr>
        <w:t>Recueil des Traités</w:t>
      </w:r>
      <w:r w:rsidRPr="00712D01">
        <w:rPr>
          <w:lang w:val="fr-FR"/>
        </w:rPr>
        <w:t>, vol. 1760, n</w:t>
      </w:r>
      <w:r w:rsidRPr="00712D01">
        <w:rPr>
          <w:vertAlign w:val="superscript"/>
          <w:lang w:val="fr-FR"/>
        </w:rPr>
        <w:t>o</w:t>
      </w:r>
      <w:r w:rsidRPr="00712D01">
        <w:rPr>
          <w:lang w:val="fr-FR"/>
        </w:rPr>
        <w:t> 30619.</w:t>
      </w:r>
    </w:p>
  </w:footnote>
  <w:footnote w:id="134">
    <w:p w14:paraId="29114FF6" w14:textId="77777777" w:rsidR="00DF3961" w:rsidRPr="003A6A53" w:rsidRDefault="00DF3961" w:rsidP="00DF3961">
      <w:pPr>
        <w:pStyle w:val="FootnoteText"/>
        <w:rPr>
          <w:lang w:val="en-US"/>
        </w:rPr>
      </w:pPr>
      <w:r w:rsidRPr="00712D01">
        <w:rPr>
          <w:rStyle w:val="FootnoteReference"/>
          <w:lang w:val="fr-FR"/>
        </w:rPr>
        <w:footnoteRef/>
      </w:r>
      <w:r w:rsidRPr="003A6A53">
        <w:rPr>
          <w:lang w:val="en-US"/>
        </w:rPr>
        <w:t xml:space="preserve"> Ibid, vol. 2226, n</w:t>
      </w:r>
      <w:r w:rsidRPr="003A6A53">
        <w:rPr>
          <w:vertAlign w:val="superscript"/>
          <w:lang w:val="en-US"/>
        </w:rPr>
        <w:t>o</w:t>
      </w:r>
      <w:r w:rsidRPr="003A6A53">
        <w:rPr>
          <w:lang w:val="en-US"/>
        </w:rPr>
        <w:t xml:space="preserve"> 30619.</w:t>
      </w:r>
    </w:p>
  </w:footnote>
  <w:footnote w:id="135">
    <w:p w14:paraId="18354D49" w14:textId="77777777" w:rsidR="00DF3961" w:rsidRPr="003A6A53" w:rsidRDefault="00DF3961" w:rsidP="00DF3961">
      <w:pPr>
        <w:pStyle w:val="FootnoteText"/>
        <w:rPr>
          <w:lang w:val="en-US"/>
        </w:rPr>
      </w:pPr>
      <w:r w:rsidRPr="00712D01">
        <w:rPr>
          <w:rStyle w:val="FootnoteReference"/>
          <w:lang w:val="fr-FR"/>
        </w:rPr>
        <w:footnoteRef/>
      </w:r>
      <w:r w:rsidRPr="003A6A53">
        <w:rPr>
          <w:lang w:val="en-US"/>
        </w:rPr>
        <w:t xml:space="preserve"> Ibid., vol. 3008, n</w:t>
      </w:r>
      <w:r w:rsidRPr="003A6A53">
        <w:rPr>
          <w:vertAlign w:val="superscript"/>
          <w:lang w:val="en-US"/>
        </w:rPr>
        <w:t>o</w:t>
      </w:r>
      <w:r w:rsidRPr="003A6A53">
        <w:rPr>
          <w:lang w:val="en-US"/>
        </w:rPr>
        <w:t xml:space="preserve"> 30619.</w:t>
      </w:r>
    </w:p>
  </w:footnote>
  <w:footnote w:id="136">
    <w:p w14:paraId="478D67B1" w14:textId="77777777" w:rsidR="00DF3961" w:rsidRPr="00712D01" w:rsidRDefault="00DF3961" w:rsidP="00DF3961">
      <w:pPr>
        <w:pStyle w:val="FootnoteText"/>
        <w:rPr>
          <w:lang w:val="fr-FR"/>
        </w:rPr>
      </w:pPr>
      <w:r w:rsidRPr="00712D01">
        <w:rPr>
          <w:rStyle w:val="FootnoteReference"/>
          <w:lang w:val="fr-FR"/>
        </w:rPr>
        <w:footnoteRef/>
      </w:r>
      <w:r w:rsidRPr="00712D01">
        <w:rPr>
          <w:lang w:val="fr-FR"/>
        </w:rPr>
        <w:t xml:space="preserve"> D</w:t>
      </w:r>
      <w:r>
        <w:rPr>
          <w:lang w:val="fr-FR"/>
        </w:rPr>
        <w:t>é</w:t>
      </w:r>
      <w:r w:rsidRPr="00712D01">
        <w:rPr>
          <w:lang w:val="fr-FR"/>
        </w:rPr>
        <w:t xml:space="preserve">cision </w:t>
      </w:r>
      <w:hyperlink r:id="rId75" w:history="1">
        <w:r w:rsidRPr="00712D01">
          <w:rPr>
            <w:rStyle w:val="Hyperlink"/>
            <w:lang w:val="fr-FR"/>
          </w:rPr>
          <w:t>15/11</w:t>
        </w:r>
      </w:hyperlink>
      <w:r w:rsidRPr="00712D01">
        <w:rPr>
          <w:lang w:val="fr-FR"/>
        </w:rPr>
        <w:t>, annex</w:t>
      </w:r>
      <w:r>
        <w:rPr>
          <w:lang w:val="fr-FR"/>
        </w:rPr>
        <w:t>e</w:t>
      </w:r>
      <w:r w:rsidRPr="00712D01">
        <w:rPr>
          <w:lang w:val="fr-FR"/>
        </w:rPr>
        <w:t>.</w:t>
      </w:r>
    </w:p>
  </w:footnote>
  <w:footnote w:id="137">
    <w:p w14:paraId="16CFC85F" w14:textId="77777777" w:rsidR="00DF3961" w:rsidRPr="00712D01" w:rsidRDefault="00DF3961" w:rsidP="00DF3961">
      <w:pPr>
        <w:pStyle w:val="FootnoteText"/>
        <w:rPr>
          <w:lang w:val="fr-FR"/>
        </w:rPr>
      </w:pPr>
      <w:r w:rsidRPr="00712D01">
        <w:rPr>
          <w:rStyle w:val="FootnoteReference"/>
          <w:lang w:val="fr-FR"/>
        </w:rPr>
        <w:footnoteRef/>
      </w:r>
      <w:r w:rsidRPr="00712D01">
        <w:rPr>
          <w:lang w:val="fr-FR"/>
        </w:rPr>
        <w:t xml:space="preserve"> </w:t>
      </w:r>
      <w:hyperlink r:id="rId76" w:history="1">
        <w:r w:rsidRPr="00712D01">
          <w:rPr>
            <w:rStyle w:val="Hyperlink"/>
            <w:lang w:val="fr-FR"/>
          </w:rPr>
          <w:t>CBD/SBI/6/5</w:t>
        </w:r>
      </w:hyperlink>
      <w:r w:rsidRPr="00712D01">
        <w:rPr>
          <w:lang w:val="fr-FR"/>
        </w:rPr>
        <w:t>.</w:t>
      </w:r>
    </w:p>
  </w:footnote>
  <w:footnote w:id="138">
    <w:p w14:paraId="12FF0074" w14:textId="77777777" w:rsidR="00756A7A" w:rsidRPr="00052E95" w:rsidRDefault="00756A7A" w:rsidP="00756A7A">
      <w:pPr>
        <w:pStyle w:val="FootnoteText"/>
        <w:tabs>
          <w:tab w:val="center" w:pos="4680"/>
        </w:tabs>
        <w:rPr>
          <w:sz w:val="20"/>
          <w:lang w:val="fr-CA"/>
        </w:rPr>
      </w:pPr>
      <w:r w:rsidRPr="00052E95">
        <w:rPr>
          <w:rStyle w:val="FootnoteReference"/>
          <w:sz w:val="20"/>
          <w:lang w:val="fr-CA"/>
        </w:rPr>
        <w:footnoteRef/>
      </w:r>
      <w:r>
        <w:rPr>
          <w:sz w:val="20"/>
          <w:lang w:val="fr-CA"/>
        </w:rPr>
        <w:t xml:space="preserve"> </w:t>
      </w:r>
      <w:r w:rsidRPr="002E15C2">
        <w:rPr>
          <w:szCs w:val="18"/>
          <w:lang w:val="fr-CA"/>
        </w:rPr>
        <w:t xml:space="preserve">Voir </w:t>
      </w:r>
      <w:hyperlink r:id="rId77" w:history="1">
        <w:r w:rsidRPr="002E15C2">
          <w:rPr>
            <w:rStyle w:val="Hyperlink"/>
            <w:szCs w:val="18"/>
            <w:lang w:val="fr-FR"/>
          </w:rPr>
          <w:t>www.cbd.int/cb/2024-cbd-forum-report.pdf</w:t>
        </w:r>
      </w:hyperlink>
      <w:r w:rsidRPr="002E15C2">
        <w:rPr>
          <w:lang w:val="fr-FR"/>
        </w:rPr>
        <w:t>.</w:t>
      </w:r>
    </w:p>
  </w:footnote>
  <w:footnote w:id="139">
    <w:p w14:paraId="3BDCB590" w14:textId="77777777" w:rsidR="00756A7A" w:rsidRPr="002E15C2" w:rsidRDefault="00756A7A" w:rsidP="00756A7A">
      <w:pPr>
        <w:pStyle w:val="FootnoteText"/>
        <w:rPr>
          <w:szCs w:val="18"/>
          <w:lang w:val="fr-FR"/>
        </w:rPr>
      </w:pPr>
      <w:r w:rsidRPr="002E15C2">
        <w:rPr>
          <w:rStyle w:val="FootnoteReference"/>
          <w:szCs w:val="18"/>
          <w:lang w:val="fr-CA"/>
        </w:rPr>
        <w:footnoteRef/>
      </w:r>
      <w:r w:rsidRPr="002E15C2">
        <w:rPr>
          <w:szCs w:val="18"/>
          <w:lang w:val="fr-FR"/>
        </w:rPr>
        <w:t xml:space="preserve"> </w:t>
      </w:r>
      <w:hyperlink r:id="rId78" w:history="1">
        <w:r w:rsidRPr="002E15C2">
          <w:rPr>
            <w:rStyle w:val="Hyperlink"/>
            <w:szCs w:val="18"/>
            <w:lang w:val="fr-FR"/>
          </w:rPr>
          <w:t>www.cbd.int/cb/cbd</w:t>
        </w:r>
        <w:r w:rsidRPr="002E15C2">
          <w:rPr>
            <w:rStyle w:val="Hyperlink"/>
            <w:szCs w:val="18"/>
            <w:lang w:val="fr-FR"/>
          </w:rPr>
          <w:noBreakHyphen/>
          <w:t>2024</w:t>
        </w:r>
        <w:r w:rsidRPr="002E15C2">
          <w:rPr>
            <w:rStyle w:val="Hyperlink"/>
            <w:szCs w:val="18"/>
            <w:lang w:val="fr-FR"/>
          </w:rPr>
          <w:noBreakHyphen/>
          <w:t>forum</w:t>
        </w:r>
        <w:r w:rsidRPr="002E15C2">
          <w:rPr>
            <w:rStyle w:val="Hyperlink"/>
            <w:szCs w:val="18"/>
            <w:lang w:val="fr-FR"/>
          </w:rPr>
          <w:noBreakHyphen/>
          <w:t>key</w:t>
        </w:r>
        <w:r w:rsidRPr="002E15C2">
          <w:rPr>
            <w:rStyle w:val="Hyperlink"/>
            <w:szCs w:val="18"/>
            <w:lang w:val="fr-FR"/>
          </w:rPr>
          <w:noBreakHyphen/>
          <w:t>messages.pdf</w:t>
        </w:r>
      </w:hyperlink>
      <w:r w:rsidRPr="002E15C2">
        <w:rPr>
          <w:szCs w:val="18"/>
          <w:lang w:val="fr-FR"/>
        </w:rPr>
        <w:t>.</w:t>
      </w:r>
    </w:p>
  </w:footnote>
  <w:footnote w:id="140">
    <w:p w14:paraId="342CC1ED" w14:textId="77777777" w:rsidR="00756A7A" w:rsidRPr="002E15C2" w:rsidRDefault="00756A7A" w:rsidP="00756A7A">
      <w:pPr>
        <w:pStyle w:val="FootnoteText"/>
        <w:rPr>
          <w:szCs w:val="18"/>
          <w:lang w:val="fr-CA"/>
        </w:rPr>
      </w:pPr>
      <w:r w:rsidRPr="002E15C2">
        <w:rPr>
          <w:rStyle w:val="FootnoteReference"/>
          <w:szCs w:val="18"/>
          <w:lang w:val="fr-CA"/>
        </w:rPr>
        <w:footnoteRef/>
      </w:r>
      <w:r w:rsidRPr="002E15C2">
        <w:rPr>
          <w:szCs w:val="18"/>
          <w:lang w:val="fr-FR"/>
        </w:rPr>
        <w:t xml:space="preserve"> </w:t>
      </w:r>
      <w:hyperlink r:id="rId79" w:history="1">
        <w:r w:rsidRPr="002E15C2">
          <w:rPr>
            <w:rStyle w:val="Hyperlink"/>
            <w:szCs w:val="18"/>
            <w:lang w:val="fr-CA"/>
          </w:rPr>
          <w:t>CBD/SBI/7/INF/8</w:t>
        </w:r>
      </w:hyperlink>
      <w:r w:rsidRPr="002E15C2">
        <w:rPr>
          <w:szCs w:val="18"/>
          <w:lang w:val="fr-CA"/>
        </w:rPr>
        <w:t>.</w:t>
      </w:r>
    </w:p>
  </w:footnote>
  <w:footnote w:id="141">
    <w:p w14:paraId="341865A8" w14:textId="77777777" w:rsidR="00756A7A" w:rsidRPr="002E15C2" w:rsidRDefault="00756A7A" w:rsidP="00756A7A">
      <w:pPr>
        <w:pStyle w:val="FootnoteText"/>
        <w:rPr>
          <w:szCs w:val="18"/>
          <w:lang w:val="fr-CA"/>
        </w:rPr>
      </w:pPr>
      <w:r w:rsidRPr="002E15C2">
        <w:rPr>
          <w:rStyle w:val="FootnoteReference"/>
          <w:szCs w:val="18"/>
          <w:lang w:val="fr-CA"/>
        </w:rPr>
        <w:footnoteRef/>
      </w:r>
      <w:r w:rsidRPr="002E15C2">
        <w:rPr>
          <w:szCs w:val="18"/>
          <w:lang w:val="fr-CA"/>
        </w:rPr>
        <w:t xml:space="preserve"> Décision </w:t>
      </w:r>
      <w:hyperlink r:id="rId80" w:history="1">
        <w:r w:rsidRPr="002E15C2">
          <w:rPr>
            <w:rStyle w:val="Hyperlink"/>
            <w:szCs w:val="18"/>
            <w:lang w:val="fr-CA"/>
          </w:rPr>
          <w:t>15/8</w:t>
        </w:r>
      </w:hyperlink>
      <w:r w:rsidRPr="002E15C2">
        <w:rPr>
          <w:szCs w:val="18"/>
          <w:lang w:val="fr-CA"/>
        </w:rPr>
        <w:t>, annexe I.</w:t>
      </w:r>
    </w:p>
  </w:footnote>
  <w:footnote w:id="142">
    <w:p w14:paraId="41419BA9" w14:textId="6F59BF20" w:rsidR="00E42D0A" w:rsidRPr="00052E95" w:rsidRDefault="00E42D0A" w:rsidP="00E42D0A">
      <w:pPr>
        <w:pStyle w:val="FootnoteText"/>
        <w:rPr>
          <w:sz w:val="20"/>
          <w:lang w:val="fr-CA"/>
        </w:rPr>
      </w:pPr>
      <w:r w:rsidRPr="00052E95">
        <w:rPr>
          <w:rStyle w:val="FootnoteReference"/>
          <w:sz w:val="20"/>
          <w:lang w:val="fr-CA"/>
        </w:rPr>
        <w:footnoteRef/>
      </w:r>
      <w:r w:rsidR="007F6560" w:rsidRPr="00A521D4">
        <w:rPr>
          <w:lang w:val="fr-FR"/>
        </w:rPr>
        <w:t xml:space="preserve"> </w:t>
      </w:r>
      <w:hyperlink r:id="rId81" w:history="1">
        <w:r w:rsidRPr="002E15C2">
          <w:rPr>
            <w:rStyle w:val="Hyperlink"/>
            <w:lang w:val="fr-FR"/>
          </w:rPr>
          <w:t>CBD/SBI/7/INF/10</w:t>
        </w:r>
      </w:hyperlink>
      <w:r w:rsidRPr="002E15C2">
        <w:rPr>
          <w:lang w:val="fr-FR"/>
        </w:rPr>
        <w:t>.</w:t>
      </w:r>
    </w:p>
  </w:footnote>
  <w:footnote w:id="143">
    <w:p w14:paraId="329B223E" w14:textId="05D39BF4" w:rsidR="00E42D0A" w:rsidRPr="005655F2" w:rsidRDefault="00E42D0A" w:rsidP="00E42D0A">
      <w:pPr>
        <w:pStyle w:val="FootnoteText"/>
        <w:rPr>
          <w:lang w:val="fr-FR"/>
        </w:rPr>
      </w:pPr>
      <w:r>
        <w:rPr>
          <w:rStyle w:val="FootnoteReference"/>
        </w:rPr>
        <w:footnoteRef/>
      </w:r>
      <w:r w:rsidRPr="005655F2">
        <w:rPr>
          <w:lang w:val="fr-FR"/>
        </w:rPr>
        <w:t xml:space="preserve"> L</w:t>
      </w:r>
      <w:r w:rsidR="002D22B6">
        <w:rPr>
          <w:lang w:val="fr-FR"/>
        </w:rPr>
        <w:t>’</w:t>
      </w:r>
      <w:r>
        <w:rPr>
          <w:lang w:val="fr-FR"/>
        </w:rPr>
        <w:t xml:space="preserve">annexe comprendra </w:t>
      </w:r>
      <w:r w:rsidRPr="004B1FCC">
        <w:rPr>
          <w:lang w:val="fr-FR"/>
        </w:rPr>
        <w:t xml:space="preserve">un plan de travail et un budget </w:t>
      </w:r>
      <w:r>
        <w:rPr>
          <w:lang w:val="fr-FR"/>
        </w:rPr>
        <w:t>fondés sur</w:t>
      </w:r>
      <w:r w:rsidRPr="004B1FCC">
        <w:rPr>
          <w:lang w:val="fr-FR"/>
        </w:rPr>
        <w:t xml:space="preserve"> ceux</w:t>
      </w:r>
      <w:r>
        <w:rPr>
          <w:lang w:val="fr-FR"/>
        </w:rPr>
        <w:t xml:space="preserve"> figurant à </w:t>
      </w:r>
      <w:r w:rsidRPr="004B1FCC">
        <w:rPr>
          <w:lang w:val="fr-FR"/>
        </w:rPr>
        <w:t>l</w:t>
      </w:r>
      <w:r w:rsidR="002D22B6">
        <w:rPr>
          <w:lang w:val="fr-FR"/>
        </w:rPr>
        <w:t>’</w:t>
      </w:r>
      <w:r w:rsidRPr="004B1FCC">
        <w:rPr>
          <w:lang w:val="fr-FR"/>
        </w:rPr>
        <w:t xml:space="preserve">annexe </w:t>
      </w:r>
      <w:r>
        <w:rPr>
          <w:lang w:val="fr-FR"/>
        </w:rPr>
        <w:t>a</w:t>
      </w:r>
      <w:r w:rsidRPr="004B1FCC">
        <w:rPr>
          <w:lang w:val="fr-FR"/>
        </w:rPr>
        <w:t xml:space="preserve">u document </w:t>
      </w:r>
      <w:hyperlink r:id="rId82" w:history="1">
        <w:r w:rsidRPr="002E15C2">
          <w:rPr>
            <w:rStyle w:val="Hyperlink"/>
            <w:lang w:val="fr-FR"/>
          </w:rPr>
          <w:t>CBD/SBI/7/10</w:t>
        </w:r>
      </w:hyperlink>
      <w:r w:rsidRPr="002E15C2">
        <w:rPr>
          <w:lang w:val="fr-FR"/>
        </w:rPr>
        <w:t>,</w:t>
      </w:r>
      <w:r w:rsidRPr="004B1FCC">
        <w:rPr>
          <w:lang w:val="fr-FR"/>
        </w:rPr>
        <w:t xml:space="preserve"> révisés conformément aux paragraphes 2 et 3 de la présente recommandation</w:t>
      </w:r>
      <w:r>
        <w:rPr>
          <w:lang w:val="fr-FR"/>
        </w:rPr>
        <w:t>.</w:t>
      </w:r>
    </w:p>
  </w:footnote>
  <w:footnote w:id="144">
    <w:p w14:paraId="5E81608D" w14:textId="77777777" w:rsidR="00E42D0A" w:rsidRPr="000D16B0" w:rsidRDefault="00E42D0A" w:rsidP="00E42D0A">
      <w:pPr>
        <w:pStyle w:val="FootnoteText"/>
        <w:rPr>
          <w:lang w:val="fr-FR"/>
        </w:rPr>
      </w:pPr>
      <w:r w:rsidRPr="000E7235">
        <w:rPr>
          <w:rStyle w:val="FootnoteReference"/>
        </w:rPr>
        <w:footnoteRef/>
      </w:r>
      <w:r w:rsidRPr="000D16B0">
        <w:rPr>
          <w:lang w:val="fr-FR"/>
        </w:rPr>
        <w:t xml:space="preserve"> </w:t>
      </w:r>
      <w:hyperlink r:id="rId83" w:history="1">
        <w:r w:rsidRPr="000D16B0">
          <w:rPr>
            <w:rStyle w:val="Hyperlink"/>
            <w:lang w:val="fr-FR"/>
          </w:rPr>
          <w:t>CBD/SBI/7/6</w:t>
        </w:r>
      </w:hyperlink>
      <w:r w:rsidRPr="000D16B0">
        <w:rPr>
          <w:lang w:val="fr-FR"/>
        </w:rPr>
        <w:t>.</w:t>
      </w:r>
    </w:p>
  </w:footnote>
  <w:footnote w:id="145">
    <w:p w14:paraId="2461F849" w14:textId="77777777" w:rsidR="00E42D0A" w:rsidRPr="002E069C" w:rsidRDefault="00E42D0A" w:rsidP="00E42D0A">
      <w:pPr>
        <w:pStyle w:val="FootnoteText"/>
        <w:rPr>
          <w:lang w:val="fr-FR"/>
        </w:rPr>
      </w:pPr>
      <w:r w:rsidRPr="000E7235">
        <w:rPr>
          <w:rStyle w:val="FootnoteReference"/>
        </w:rPr>
        <w:footnoteRef/>
      </w:r>
      <w:r w:rsidRPr="002E069C">
        <w:rPr>
          <w:lang w:val="fr-FR"/>
        </w:rPr>
        <w:t xml:space="preserve"> </w:t>
      </w:r>
      <w:hyperlink r:id="rId84" w:history="1">
        <w:r w:rsidRPr="002E069C">
          <w:rPr>
            <w:rStyle w:val="Hyperlink"/>
            <w:lang w:val="fr-FR"/>
          </w:rPr>
          <w:t>CBD/SBI/7/7</w:t>
        </w:r>
      </w:hyperlink>
      <w:r w:rsidRPr="002E069C">
        <w:rPr>
          <w:lang w:val="fr-FR"/>
        </w:rPr>
        <w:t>.</w:t>
      </w:r>
    </w:p>
  </w:footnote>
  <w:footnote w:id="146">
    <w:p w14:paraId="56B50E27" w14:textId="77777777" w:rsidR="006779DF" w:rsidRPr="00712D01" w:rsidRDefault="006779DF" w:rsidP="006779DF">
      <w:pPr>
        <w:pStyle w:val="FootnoteText"/>
        <w:rPr>
          <w:lang w:val="fr-FR"/>
        </w:rPr>
      </w:pPr>
      <w:r w:rsidRPr="00712D01">
        <w:rPr>
          <w:rStyle w:val="FootnoteReference"/>
          <w:lang w:val="fr-FR"/>
        </w:rPr>
        <w:footnoteRef/>
      </w:r>
      <w:r w:rsidRPr="00712D01">
        <w:rPr>
          <w:lang w:val="fr-FR"/>
        </w:rPr>
        <w:t xml:space="preserve"> Décision </w:t>
      </w:r>
      <w:hyperlink r:id="rId85" w:history="1">
        <w:r w:rsidRPr="00712D01">
          <w:rPr>
            <w:rStyle w:val="Hyperlink"/>
            <w:lang w:val="fr-FR"/>
          </w:rPr>
          <w:t>15/4</w:t>
        </w:r>
      </w:hyperlink>
      <w:r w:rsidRPr="00712D01">
        <w:rPr>
          <w:lang w:val="fr-FR"/>
        </w:rPr>
        <w:t>, annexe.</w:t>
      </w:r>
    </w:p>
  </w:footnote>
  <w:footnote w:id="147">
    <w:p w14:paraId="7AECDCAF" w14:textId="3616B3B0" w:rsidR="006779DF" w:rsidRPr="006779DF" w:rsidRDefault="006779DF" w:rsidP="006779DF">
      <w:pPr>
        <w:pStyle w:val="FootnoteText"/>
        <w:rPr>
          <w:lang w:val="fr-FR"/>
        </w:rPr>
      </w:pPr>
      <w:r>
        <w:rPr>
          <w:rStyle w:val="FootnoteReference"/>
        </w:rPr>
        <w:footnoteRef/>
      </w:r>
      <w:r w:rsidRPr="006779DF">
        <w:rPr>
          <w:lang w:val="fr-FR"/>
        </w:rPr>
        <w:t xml:space="preserve"> </w:t>
      </w:r>
      <w:r w:rsidRPr="00712D01">
        <w:rPr>
          <w:lang w:val="fr-FR"/>
        </w:rPr>
        <w:t xml:space="preserve">Nations Unies, </w:t>
      </w:r>
      <w:r w:rsidR="001C4386">
        <w:rPr>
          <w:i/>
          <w:iCs/>
          <w:lang w:val="fr-FR"/>
        </w:rPr>
        <w:t>Recueil des Traités</w:t>
      </w:r>
      <w:r w:rsidRPr="00712D01">
        <w:rPr>
          <w:lang w:val="fr-FR"/>
        </w:rPr>
        <w:t>, vol. 1760, n</w:t>
      </w:r>
      <w:r w:rsidRPr="00712D01">
        <w:rPr>
          <w:vertAlign w:val="superscript"/>
          <w:lang w:val="fr-FR"/>
        </w:rPr>
        <w:t>o</w:t>
      </w:r>
      <w:r w:rsidRPr="00712D01">
        <w:rPr>
          <w:lang w:val="fr-FR"/>
        </w:rPr>
        <w:t> 30619</w:t>
      </w:r>
      <w:r w:rsidRPr="006779DF">
        <w:rPr>
          <w:lang w:val="fr-FR"/>
        </w:rPr>
        <w:t>.</w:t>
      </w:r>
    </w:p>
  </w:footnote>
  <w:footnote w:id="148">
    <w:p w14:paraId="6BDB22B4" w14:textId="226BEE4D" w:rsidR="006779DF" w:rsidRPr="00712D01" w:rsidRDefault="006779DF" w:rsidP="006779DF">
      <w:pPr>
        <w:pStyle w:val="FootnoteText"/>
        <w:rPr>
          <w:lang w:val="fr-FR"/>
        </w:rPr>
      </w:pPr>
      <w:r w:rsidRPr="00712D01">
        <w:rPr>
          <w:rStyle w:val="FootnoteReference"/>
          <w:lang w:val="fr-FR"/>
        </w:rPr>
        <w:footnoteRef/>
      </w:r>
      <w:r w:rsidRPr="00712D01">
        <w:rPr>
          <w:lang w:val="fr-FR"/>
        </w:rPr>
        <w:t xml:space="preserve"> Voir </w:t>
      </w:r>
      <w:hyperlink r:id="rId86" w:history="1">
        <w:r w:rsidRPr="00712D01">
          <w:rPr>
            <w:rStyle w:val="Hyperlink"/>
            <w:rFonts w:asciiTheme="majorBidi" w:hAnsiTheme="majorBidi" w:cstheme="majorBidi"/>
            <w:szCs w:val="18"/>
            <w:lang w:val="fr-FR"/>
          </w:rPr>
          <w:t>CBD/TSC/IAG/2024/1/2</w:t>
        </w:r>
      </w:hyperlink>
      <w:r w:rsidRPr="00712D01">
        <w:rPr>
          <w:lang w:val="fr-FR"/>
        </w:rPr>
        <w:t xml:space="preserve">, en particulier </w:t>
      </w:r>
      <w:r w:rsidR="00A635FC">
        <w:rPr>
          <w:lang w:val="fr-FR"/>
        </w:rPr>
        <w:t>par.</w:t>
      </w:r>
      <w:r w:rsidRPr="00712D01">
        <w:rPr>
          <w:lang w:val="fr-FR"/>
        </w:rPr>
        <w:t xml:space="preserve"> 26.</w:t>
      </w:r>
    </w:p>
  </w:footnote>
  <w:footnote w:id="149">
    <w:p w14:paraId="50CF3A44" w14:textId="77777777" w:rsidR="006779DF" w:rsidRPr="00712D01" w:rsidRDefault="006779DF" w:rsidP="006779DF">
      <w:pPr>
        <w:pStyle w:val="FootnoteText"/>
        <w:rPr>
          <w:lang w:val="fr-FR"/>
        </w:rPr>
      </w:pPr>
      <w:r w:rsidRPr="00712D01">
        <w:rPr>
          <w:rStyle w:val="FootnoteReference"/>
          <w:lang w:val="fr-FR"/>
        </w:rPr>
        <w:footnoteRef/>
      </w:r>
      <w:r w:rsidRPr="00712D01">
        <w:rPr>
          <w:lang w:val="fr-FR"/>
        </w:rPr>
        <w:t xml:space="preserve"> Décision </w:t>
      </w:r>
      <w:hyperlink r:id="rId87" w:history="1">
        <w:r w:rsidRPr="00712D01">
          <w:rPr>
            <w:rStyle w:val="Hyperlink"/>
            <w:lang w:val="fr-FR"/>
          </w:rPr>
          <w:t>15/11</w:t>
        </w:r>
      </w:hyperlink>
      <w:r w:rsidRPr="00712D01">
        <w:rPr>
          <w:lang w:val="fr-FR"/>
        </w:rPr>
        <w:t>, annexe.</w:t>
      </w:r>
    </w:p>
  </w:footnote>
  <w:footnote w:id="150">
    <w:p w14:paraId="38FB2BAE" w14:textId="006511FE" w:rsidR="006779DF" w:rsidRPr="00712D01" w:rsidRDefault="006779DF" w:rsidP="006779DF">
      <w:pPr>
        <w:pStyle w:val="FootnoteText"/>
        <w:rPr>
          <w:lang w:val="fr-FR"/>
        </w:rPr>
      </w:pPr>
      <w:r w:rsidRPr="00712D01">
        <w:rPr>
          <w:rStyle w:val="FootnoteReference"/>
          <w:lang w:val="fr-FR"/>
        </w:rPr>
        <w:footnoteRef/>
      </w:r>
      <w:r w:rsidRPr="00712D01">
        <w:rPr>
          <w:lang w:val="fr-FR"/>
        </w:rPr>
        <w:t xml:space="preserve"> Voir </w:t>
      </w:r>
      <w:hyperlink r:id="rId88" w:history="1">
        <w:r w:rsidRPr="00712D01">
          <w:rPr>
            <w:rStyle w:val="Hyperlink"/>
            <w:rFonts w:asciiTheme="majorBidi" w:hAnsiTheme="majorBidi" w:cstheme="majorBidi"/>
            <w:szCs w:val="18"/>
            <w:lang w:val="fr-FR"/>
          </w:rPr>
          <w:t>CBD/TSC/IAG/2024/1/2</w:t>
        </w:r>
      </w:hyperlink>
      <w:r w:rsidRPr="00712D01">
        <w:rPr>
          <w:lang w:val="fr-FR"/>
        </w:rPr>
        <w:t xml:space="preserve">, en particulier </w:t>
      </w:r>
      <w:r w:rsidR="002D22B6">
        <w:rPr>
          <w:lang w:val="fr-FR"/>
        </w:rPr>
        <w:t>p</w:t>
      </w:r>
      <w:r w:rsidRPr="00712D01">
        <w:rPr>
          <w:lang w:val="fr-FR"/>
        </w:rPr>
        <w:t>ar</w:t>
      </w:r>
      <w:r w:rsidR="002D22B6">
        <w:rPr>
          <w:lang w:val="fr-FR"/>
        </w:rPr>
        <w:t>.</w:t>
      </w:r>
      <w:r w:rsidRPr="00712D01">
        <w:rPr>
          <w:lang w:val="fr-FR"/>
        </w:rPr>
        <w:t xml:space="preserve"> 26.</w:t>
      </w:r>
    </w:p>
  </w:footnote>
  <w:footnote w:id="151">
    <w:p w14:paraId="49C42885" w14:textId="12108183" w:rsidR="00496548" w:rsidRPr="002D22B6" w:rsidRDefault="00496548" w:rsidP="00496548">
      <w:pPr>
        <w:pStyle w:val="FootnoteText"/>
        <w:rPr>
          <w:lang w:val="fr-FR"/>
        </w:rPr>
      </w:pPr>
      <w:r>
        <w:rPr>
          <w:rStyle w:val="FootnoteReference"/>
        </w:rPr>
        <w:footnoteRef/>
      </w:r>
      <w:r w:rsidRPr="002D22B6">
        <w:rPr>
          <w:lang w:val="fr-FR"/>
        </w:rPr>
        <w:t xml:space="preserve"> </w:t>
      </w:r>
      <w:r w:rsidR="002D22B6" w:rsidRPr="002D22B6">
        <w:rPr>
          <w:lang w:val="fr-FR"/>
        </w:rPr>
        <w:t>Nations Unies</w:t>
      </w:r>
      <w:r w:rsidRPr="002D22B6">
        <w:rPr>
          <w:lang w:val="fr-FR"/>
        </w:rPr>
        <w:t xml:space="preserve">, </w:t>
      </w:r>
      <w:r w:rsidR="001C4386">
        <w:rPr>
          <w:i/>
          <w:iCs/>
          <w:lang w:val="fr-FR"/>
        </w:rPr>
        <w:t>Recueil des Traités</w:t>
      </w:r>
      <w:r w:rsidRPr="002D22B6">
        <w:rPr>
          <w:lang w:val="fr-FR"/>
        </w:rPr>
        <w:t xml:space="preserve">, vol. 1760, </w:t>
      </w:r>
      <w:r w:rsidR="00381618" w:rsidRPr="002D22B6">
        <w:rPr>
          <w:lang w:val="fr-FR"/>
        </w:rPr>
        <w:t>n°</w:t>
      </w:r>
      <w:r w:rsidRPr="002D22B6">
        <w:rPr>
          <w:lang w:val="fr-FR"/>
        </w:rPr>
        <w:t>30619.</w:t>
      </w:r>
    </w:p>
  </w:footnote>
  <w:footnote w:id="152">
    <w:p w14:paraId="05535DB9" w14:textId="6C58F4D7" w:rsidR="00496548" w:rsidRPr="00861607" w:rsidRDefault="00496548" w:rsidP="00496548">
      <w:pPr>
        <w:pStyle w:val="FootnoteText"/>
        <w:rPr>
          <w:lang w:val="es-ES"/>
        </w:rPr>
      </w:pPr>
      <w:r>
        <w:rPr>
          <w:rStyle w:val="FootnoteReference"/>
        </w:rPr>
        <w:footnoteRef/>
      </w:r>
      <w:r w:rsidRPr="00861607">
        <w:rPr>
          <w:lang w:val="es-ES"/>
        </w:rPr>
        <w:t xml:space="preserve"> Ibid., vol. 2226, </w:t>
      </w:r>
      <w:r w:rsidR="00381618">
        <w:rPr>
          <w:lang w:val="es-ES"/>
        </w:rPr>
        <w:t>n°</w:t>
      </w:r>
      <w:r w:rsidRPr="00861607">
        <w:rPr>
          <w:lang w:val="es-ES"/>
        </w:rPr>
        <w:t>30619.</w:t>
      </w:r>
    </w:p>
  </w:footnote>
  <w:footnote w:id="153">
    <w:p w14:paraId="6A3F28CB" w14:textId="792547A3" w:rsidR="00496548" w:rsidRPr="00861607" w:rsidRDefault="00496548" w:rsidP="00496548">
      <w:pPr>
        <w:pStyle w:val="FootnoteText"/>
        <w:rPr>
          <w:lang w:val="es-ES"/>
        </w:rPr>
      </w:pPr>
      <w:r>
        <w:rPr>
          <w:rStyle w:val="FootnoteReference"/>
        </w:rPr>
        <w:footnoteRef/>
      </w:r>
      <w:r w:rsidRPr="00861607">
        <w:rPr>
          <w:lang w:val="es-ES"/>
        </w:rPr>
        <w:t xml:space="preserve"> Ibid., vol. 3008, </w:t>
      </w:r>
      <w:r w:rsidR="00381618">
        <w:rPr>
          <w:lang w:val="es-ES"/>
        </w:rPr>
        <w:t>n°</w:t>
      </w:r>
      <w:r w:rsidRPr="00861607">
        <w:rPr>
          <w:lang w:val="es-ES"/>
        </w:rPr>
        <w:t>30619.</w:t>
      </w:r>
    </w:p>
  </w:footnote>
  <w:footnote w:id="154">
    <w:p w14:paraId="140CE27E" w14:textId="31111BE7" w:rsidR="00496548" w:rsidRPr="002E069C" w:rsidRDefault="00496548" w:rsidP="00496548">
      <w:pPr>
        <w:pStyle w:val="FootnoteText"/>
        <w:rPr>
          <w:lang w:val="fr-FR"/>
        </w:rPr>
      </w:pPr>
      <w:r>
        <w:rPr>
          <w:rStyle w:val="FootnoteReference"/>
        </w:rPr>
        <w:footnoteRef/>
      </w:r>
      <w:r w:rsidRPr="002E069C">
        <w:rPr>
          <w:lang w:val="fr-FR"/>
        </w:rPr>
        <w:t xml:space="preserve"> </w:t>
      </w:r>
      <w:hyperlink r:id="rId89" w:history="1">
        <w:r w:rsidRPr="002E069C">
          <w:rPr>
            <w:rStyle w:val="Hyperlink"/>
            <w:sz w:val="20"/>
            <w:lang w:val="fr-FR"/>
          </w:rPr>
          <w:t>CBD/SBI/6/INF/3</w:t>
        </w:r>
      </w:hyperlink>
      <w:r w:rsidRPr="002E069C">
        <w:rPr>
          <w:sz w:val="20"/>
          <w:lang w:val="fr-FR"/>
        </w:rPr>
        <w:t>, annex</w:t>
      </w:r>
      <w:r w:rsidR="000552F9">
        <w:rPr>
          <w:sz w:val="20"/>
          <w:lang w:val="fr-FR"/>
        </w:rPr>
        <w:t>e</w:t>
      </w:r>
      <w:r w:rsidRPr="002E069C">
        <w:rPr>
          <w:sz w:val="20"/>
          <w:lang w:val="fr-FR"/>
        </w:rPr>
        <w:t>.</w:t>
      </w:r>
    </w:p>
  </w:footnote>
  <w:footnote w:id="155">
    <w:p w14:paraId="5AE264EC" w14:textId="22DF4C1F" w:rsidR="00F14EE0" w:rsidRDefault="00F14EE0" w:rsidP="00F14EE0">
      <w:pPr>
        <w:pStyle w:val="FootnoteText"/>
        <w:rPr>
          <w:lang w:val="fr-FR"/>
        </w:rPr>
      </w:pPr>
      <w:r w:rsidRPr="00F14EE0">
        <w:rPr>
          <w:rStyle w:val="FootnoteReference"/>
          <w:lang w:val="fr-FR"/>
        </w:rPr>
        <w:t>*</w:t>
      </w:r>
      <w:r w:rsidRPr="00F14EE0">
        <w:rPr>
          <w:lang w:val="fr-FR"/>
        </w:rPr>
        <w:t xml:space="preserve"> Le budget de l’Entité de coordination mondiale pour l’exercice biennal 2027-2028 figure également dans la note du </w:t>
      </w:r>
      <w:r w:rsidR="001C4386">
        <w:rPr>
          <w:lang w:val="fr-FR"/>
        </w:rPr>
        <w:t>Secrétariat</w:t>
      </w:r>
      <w:r w:rsidRPr="00F14EE0">
        <w:rPr>
          <w:lang w:val="fr-FR"/>
        </w:rPr>
        <w:t xml:space="preserve"> relative aux besoins du fonds d’affectation spéciale destiné à recueillir des contributions volontaires supplémentaires à l’appui des activités approuvées (CBD/COP/17/4/Add.2).</w:t>
      </w:r>
    </w:p>
    <w:p w14:paraId="5A07E7E5" w14:textId="729081AD" w:rsidR="00F14EE0" w:rsidRPr="001C4386" w:rsidRDefault="00F14EE0">
      <w:pPr>
        <w:pStyle w:val="FootnoteText"/>
        <w:rPr>
          <w:lang w:val="fr-FR"/>
        </w:rPr>
      </w:pPr>
    </w:p>
  </w:footnote>
  <w:footnote w:id="156">
    <w:p w14:paraId="34250085" w14:textId="77777777" w:rsidR="00F448F6" w:rsidRPr="003E418D" w:rsidRDefault="00F448F6" w:rsidP="00F448F6">
      <w:pPr>
        <w:pStyle w:val="FootnoteText"/>
        <w:rPr>
          <w:lang w:val="fr-FR"/>
        </w:rPr>
      </w:pPr>
      <w:r w:rsidRPr="003E418D">
        <w:rPr>
          <w:rStyle w:val="FootnoteReference"/>
          <w:lang w:val="fr-FR"/>
        </w:rPr>
        <w:footnoteRef/>
      </w:r>
      <w:r w:rsidRPr="003E418D">
        <w:rPr>
          <w:lang w:val="fr-FR"/>
        </w:rPr>
        <w:t xml:space="preserve"> Décision </w:t>
      </w:r>
      <w:hyperlink r:id="rId90" w:history="1">
        <w:r w:rsidRPr="003E418D">
          <w:rPr>
            <w:rStyle w:val="Hyperlink"/>
            <w:lang w:val="fr-FR"/>
          </w:rPr>
          <w:t>16/9 A</w:t>
        </w:r>
      </w:hyperlink>
      <w:r w:rsidRPr="003E418D">
        <w:rPr>
          <w:lang w:val="fr-FR"/>
        </w:rPr>
        <w:t>, annexe.</w:t>
      </w:r>
    </w:p>
  </w:footnote>
  <w:footnote w:id="157">
    <w:p w14:paraId="0A91C78F" w14:textId="77777777" w:rsidR="00F448F6" w:rsidRPr="003E418D" w:rsidRDefault="00F448F6" w:rsidP="00F448F6">
      <w:pPr>
        <w:pStyle w:val="FootnoteText"/>
        <w:rPr>
          <w:lang w:val="fr-FR"/>
        </w:rPr>
      </w:pPr>
      <w:r w:rsidRPr="003E418D">
        <w:rPr>
          <w:rStyle w:val="FootnoteReference"/>
          <w:lang w:val="fr-FR"/>
        </w:rPr>
        <w:footnoteRef/>
      </w:r>
      <w:r w:rsidRPr="003E418D">
        <w:rPr>
          <w:lang w:val="fr-FR"/>
        </w:rPr>
        <w:t xml:space="preserve"> Décision </w:t>
      </w:r>
      <w:hyperlink r:id="rId91" w:history="1">
        <w:r w:rsidRPr="003E418D">
          <w:rPr>
            <w:rStyle w:val="Hyperlink"/>
            <w:lang w:val="fr-FR"/>
          </w:rPr>
          <w:t>15/4</w:t>
        </w:r>
      </w:hyperlink>
      <w:r w:rsidRPr="003E418D">
        <w:rPr>
          <w:lang w:val="fr-FR"/>
        </w:rPr>
        <w:t>, annexe.</w:t>
      </w:r>
    </w:p>
  </w:footnote>
  <w:footnote w:id="158">
    <w:p w14:paraId="15A1793E" w14:textId="77777777" w:rsidR="00F448F6" w:rsidRPr="007261FF" w:rsidRDefault="00F448F6" w:rsidP="00F448F6">
      <w:pPr>
        <w:pStyle w:val="FootnoteText"/>
        <w:rPr>
          <w:lang w:val="fr-FR"/>
        </w:rPr>
      </w:pPr>
      <w:r>
        <w:rPr>
          <w:rStyle w:val="FootnoteReference"/>
        </w:rPr>
        <w:footnoteRef/>
      </w:r>
      <w:r w:rsidRPr="007261FF">
        <w:rPr>
          <w:lang w:val="fr-FR"/>
        </w:rPr>
        <w:t xml:space="preserve"> </w:t>
      </w:r>
      <w:r w:rsidRPr="003E418D">
        <w:rPr>
          <w:lang w:val="fr-FR"/>
        </w:rPr>
        <w:t>Décision </w:t>
      </w:r>
      <w:hyperlink r:id="rId92" w:history="1">
        <w:r w:rsidRPr="003E418D">
          <w:rPr>
            <w:rStyle w:val="Hyperlink"/>
            <w:lang w:val="fr-FR"/>
          </w:rPr>
          <w:t>16/9 B</w:t>
        </w:r>
      </w:hyperlink>
      <w:r w:rsidRPr="003E418D">
        <w:rPr>
          <w:lang w:val="fr-FR"/>
        </w:rPr>
        <w:t>, annexe.</w:t>
      </w:r>
    </w:p>
  </w:footnote>
  <w:footnote w:id="159">
    <w:p w14:paraId="6EB4ED27" w14:textId="11F385EC" w:rsidR="00F448F6" w:rsidRPr="003E418D" w:rsidRDefault="00F448F6" w:rsidP="00F448F6">
      <w:pPr>
        <w:pStyle w:val="FootnoteText"/>
        <w:rPr>
          <w:lang w:val="fr-FR"/>
        </w:rPr>
      </w:pPr>
      <w:r w:rsidRPr="003E418D">
        <w:rPr>
          <w:rStyle w:val="FootnoteReference"/>
          <w:lang w:val="fr-FR"/>
        </w:rPr>
        <w:footnoteRef/>
      </w:r>
      <w:r w:rsidRPr="003E418D">
        <w:rPr>
          <w:lang w:val="fr-FR"/>
        </w:rPr>
        <w:t xml:space="preserve"> </w:t>
      </w:r>
      <w:r w:rsidRPr="00B80156">
        <w:rPr>
          <w:lang w:val="fr-FR"/>
        </w:rPr>
        <w:t xml:space="preserve">Toute référence </w:t>
      </w:r>
      <w:r>
        <w:rPr>
          <w:lang w:val="fr-FR"/>
        </w:rPr>
        <w:t xml:space="preserve">à des </w:t>
      </w:r>
      <w:r w:rsidRPr="00B80156">
        <w:rPr>
          <w:lang w:val="fr-FR"/>
        </w:rPr>
        <w:t xml:space="preserve">« acteurs autres que les gouvernements» doit être </w:t>
      </w:r>
      <w:r>
        <w:rPr>
          <w:lang w:val="fr-FR"/>
        </w:rPr>
        <w:t>entendue au sens du</w:t>
      </w:r>
      <w:r w:rsidRPr="00B80156">
        <w:rPr>
          <w:lang w:val="fr-FR"/>
        </w:rPr>
        <w:t xml:space="preserve"> paragraphe 26 de la décision </w:t>
      </w:r>
      <w:hyperlink r:id="rId93" w:history="1">
        <w:r w:rsidRPr="003E418D">
          <w:rPr>
            <w:rStyle w:val="Hyperlink"/>
            <w:lang w:val="fr-FR"/>
          </w:rPr>
          <w:t>15/6</w:t>
        </w:r>
      </w:hyperlink>
      <w:r w:rsidRPr="003E418D">
        <w:rPr>
          <w:lang w:val="fr-FR"/>
        </w:rPr>
        <w:t xml:space="preserve"> </w:t>
      </w:r>
      <w:r>
        <w:rPr>
          <w:lang w:val="fr-FR"/>
        </w:rPr>
        <w:t xml:space="preserve">et </w:t>
      </w:r>
      <w:r w:rsidR="003F1FD9">
        <w:rPr>
          <w:lang w:val="fr-FR"/>
        </w:rPr>
        <w:t xml:space="preserve">du </w:t>
      </w:r>
      <w:r>
        <w:rPr>
          <w:lang w:val="fr-FR"/>
        </w:rPr>
        <w:t xml:space="preserve">paragraphe </w:t>
      </w:r>
      <w:r w:rsidRPr="00B80156">
        <w:rPr>
          <w:lang w:val="fr-FR"/>
        </w:rPr>
        <w:t xml:space="preserve">3 de la décision </w:t>
      </w:r>
      <w:hyperlink r:id="rId94" w:history="1">
        <w:r w:rsidRPr="003E418D">
          <w:rPr>
            <w:rStyle w:val="Hyperlink"/>
            <w:lang w:val="fr-FR"/>
          </w:rPr>
          <w:t>16/32</w:t>
        </w:r>
      </w:hyperlink>
      <w:r w:rsidRPr="003E418D">
        <w:rPr>
          <w:lang w:val="fr-FR"/>
        </w:rPr>
        <w:t>.</w:t>
      </w:r>
    </w:p>
  </w:footnote>
  <w:footnote w:id="160">
    <w:p w14:paraId="2DFAE2C3" w14:textId="5F50EB56" w:rsidR="00F448F6" w:rsidRPr="003E418D" w:rsidRDefault="00F448F6" w:rsidP="00F448F6">
      <w:pPr>
        <w:pStyle w:val="FootnoteText"/>
        <w:rPr>
          <w:lang w:val="fr-FR"/>
        </w:rPr>
      </w:pPr>
      <w:r w:rsidRPr="003E418D">
        <w:rPr>
          <w:rStyle w:val="FootnoteReference"/>
          <w:lang w:val="fr-FR"/>
        </w:rPr>
        <w:footnoteRef/>
      </w:r>
      <w:r w:rsidRPr="003E418D">
        <w:rPr>
          <w:lang w:val="fr-FR"/>
        </w:rPr>
        <w:t xml:space="preserve"> Nations Unies, </w:t>
      </w:r>
      <w:r w:rsidR="001C4386">
        <w:rPr>
          <w:i/>
          <w:iCs/>
          <w:lang w:val="fr-FR"/>
        </w:rPr>
        <w:t>Recueil des Traités</w:t>
      </w:r>
      <w:r w:rsidRPr="003E418D">
        <w:rPr>
          <w:lang w:val="fr-FR"/>
        </w:rPr>
        <w:t>, vol. 1760, n</w:t>
      </w:r>
      <w:r w:rsidRPr="003E418D">
        <w:rPr>
          <w:vertAlign w:val="superscript"/>
          <w:lang w:val="fr-FR"/>
        </w:rPr>
        <w:t>o</w:t>
      </w:r>
      <w:r w:rsidRPr="003E418D">
        <w:rPr>
          <w:lang w:val="fr-FR"/>
        </w:rPr>
        <w:t> 30619.</w:t>
      </w:r>
    </w:p>
  </w:footnote>
  <w:footnote w:id="161">
    <w:p w14:paraId="3F6979D1" w14:textId="339B0875" w:rsidR="00AB3B00" w:rsidRPr="00586485" w:rsidRDefault="00AB3B00" w:rsidP="00AB3B00">
      <w:pPr>
        <w:pStyle w:val="FootnoteText"/>
        <w:rPr>
          <w:lang w:val="fr-FR"/>
        </w:rPr>
      </w:pPr>
      <w:r w:rsidRPr="00586485">
        <w:rPr>
          <w:rStyle w:val="FootnoteReference"/>
          <w:lang w:val="fr-FR"/>
        </w:rPr>
        <w:footnoteRef/>
      </w:r>
      <w:r w:rsidRPr="00586485">
        <w:rPr>
          <w:lang w:val="fr-FR"/>
        </w:rPr>
        <w:t xml:space="preserve"> Nations Unies, </w:t>
      </w:r>
      <w:r w:rsidR="001C4386">
        <w:rPr>
          <w:i/>
          <w:iCs/>
          <w:lang w:val="fr-FR"/>
        </w:rPr>
        <w:t>Recueil des Traités</w:t>
      </w:r>
      <w:r w:rsidRPr="00586485">
        <w:rPr>
          <w:lang w:val="fr-FR"/>
        </w:rPr>
        <w:t>, vol. 1760, n° 30619.</w:t>
      </w:r>
    </w:p>
  </w:footnote>
  <w:footnote w:id="162">
    <w:p w14:paraId="4C732F13" w14:textId="77777777" w:rsidR="00AB3B00" w:rsidRPr="009A58C7" w:rsidRDefault="00AB3B00" w:rsidP="00AB3B00">
      <w:pPr>
        <w:pStyle w:val="FootnoteText"/>
        <w:rPr>
          <w:lang w:val="fr-FR"/>
        </w:rPr>
      </w:pPr>
      <w:r w:rsidRPr="00586485">
        <w:rPr>
          <w:rStyle w:val="FootnoteReference"/>
          <w:lang w:val="fr-FR"/>
        </w:rPr>
        <w:footnoteRef/>
      </w:r>
      <w:r w:rsidRPr="009A58C7">
        <w:rPr>
          <w:lang w:val="fr-FR"/>
        </w:rPr>
        <w:t xml:space="preserve"> Décision </w:t>
      </w:r>
      <w:hyperlink r:id="rId95" w:history="1">
        <w:r w:rsidRPr="009A58C7">
          <w:rPr>
            <w:rStyle w:val="Hyperlink"/>
            <w:lang w:val="fr-FR"/>
          </w:rPr>
          <w:t>15/4</w:t>
        </w:r>
      </w:hyperlink>
      <w:r w:rsidRPr="009A58C7">
        <w:rPr>
          <w:lang w:val="fr-FR"/>
        </w:rPr>
        <w:t>, annexe.</w:t>
      </w:r>
    </w:p>
  </w:footnote>
  <w:footnote w:id="163">
    <w:p w14:paraId="0E2A8E31" w14:textId="69F4BC44" w:rsidR="00AB3B00" w:rsidRPr="00586485" w:rsidRDefault="00AB3B00" w:rsidP="00AB3B00">
      <w:pPr>
        <w:pStyle w:val="FootnoteText"/>
        <w:rPr>
          <w:lang w:val="fr-FR"/>
        </w:rPr>
      </w:pPr>
      <w:r w:rsidRPr="00586485">
        <w:rPr>
          <w:rStyle w:val="FootnoteReference"/>
          <w:lang w:val="fr-FR"/>
        </w:rPr>
        <w:footnoteRef/>
      </w:r>
      <w:r w:rsidRPr="00586485">
        <w:rPr>
          <w:lang w:val="fr-FR"/>
        </w:rPr>
        <w:t xml:space="preserve"> Nations Unies, </w:t>
      </w:r>
      <w:r w:rsidR="001C4386">
        <w:rPr>
          <w:i/>
          <w:iCs/>
          <w:lang w:val="fr-FR"/>
        </w:rPr>
        <w:t>Recueil des Traités</w:t>
      </w:r>
      <w:r w:rsidRPr="00586485">
        <w:rPr>
          <w:lang w:val="fr-FR"/>
        </w:rPr>
        <w:t>, vol. 1760, n° 30619.</w:t>
      </w:r>
    </w:p>
  </w:footnote>
  <w:footnote w:id="164">
    <w:p w14:paraId="119D9597" w14:textId="77777777" w:rsidR="00AB3B00" w:rsidRPr="00CA512E" w:rsidRDefault="00AB3B00" w:rsidP="00AB3B00">
      <w:pPr>
        <w:pStyle w:val="FootnoteText"/>
        <w:rPr>
          <w:lang w:val="fr-FR"/>
        </w:rPr>
      </w:pPr>
      <w:r>
        <w:rPr>
          <w:rStyle w:val="FootnoteReference"/>
        </w:rPr>
        <w:footnoteRef/>
      </w:r>
      <w:r w:rsidRPr="00CA512E">
        <w:rPr>
          <w:lang w:val="fr-FR"/>
        </w:rPr>
        <w:t xml:space="preserve"> </w:t>
      </w:r>
      <w:r w:rsidRPr="00167A40">
        <w:rPr>
          <w:lang w:val="fr-FR"/>
        </w:rPr>
        <w:t>Décision</w:t>
      </w:r>
      <w:hyperlink r:id="rId96" w:history="1">
        <w:r w:rsidRPr="00167A40">
          <w:rPr>
            <w:rStyle w:val="Hyperlink"/>
            <w:lang w:val="fr-FR"/>
          </w:rPr>
          <w:t xml:space="preserve"> 15/4</w:t>
        </w:r>
      </w:hyperlink>
      <w:r w:rsidRPr="00167A40">
        <w:rPr>
          <w:lang w:val="fr-FR"/>
        </w:rPr>
        <w:t>, annexe</w:t>
      </w:r>
      <w:r w:rsidRPr="00CA512E">
        <w:rPr>
          <w:lang w:val="fr-FR"/>
        </w:rPr>
        <w:t>.</w:t>
      </w:r>
    </w:p>
  </w:footnote>
  <w:footnote w:id="165">
    <w:p w14:paraId="658086A3" w14:textId="3B13550F" w:rsidR="00AB3B00" w:rsidRPr="007861F2" w:rsidRDefault="00AB3B00" w:rsidP="00AB3B00">
      <w:pPr>
        <w:pStyle w:val="FootnoteText"/>
        <w:rPr>
          <w:lang w:val="fr-FR"/>
        </w:rPr>
      </w:pPr>
      <w:r>
        <w:rPr>
          <w:rStyle w:val="FootnoteReference"/>
        </w:rPr>
        <w:footnoteRef/>
      </w:r>
      <w:r w:rsidRPr="007861F2">
        <w:rPr>
          <w:lang w:val="fr-FR"/>
        </w:rPr>
        <w:t xml:space="preserve"> Voir Karen O</w:t>
      </w:r>
      <w:r w:rsidR="002D22B6">
        <w:rPr>
          <w:lang w:val="fr-FR"/>
        </w:rPr>
        <w:t>’</w:t>
      </w:r>
      <w:r w:rsidRPr="007861F2">
        <w:rPr>
          <w:lang w:val="fr-FR"/>
        </w:rPr>
        <w:t xml:space="preserve">Brien, Lucas Garibaldi and Arun Agrawal, eds., </w:t>
      </w:r>
      <w:r w:rsidRPr="007861F2">
        <w:rPr>
          <w:i/>
          <w:iCs/>
          <w:lang w:val="fr-FR"/>
        </w:rPr>
        <w:t>The Thematic Assessment Report on the Underlying Causes of Biodiversity Loss and the Determinants of Transformative Change and Options for Achieving the 2050 Vision for Biodiversity</w:t>
      </w:r>
      <w:r w:rsidRPr="007861F2">
        <w:rPr>
          <w:lang w:val="fr-FR"/>
        </w:rPr>
        <w:t xml:space="preserve"> (Bonn, </w:t>
      </w:r>
      <w:r w:rsidR="006765C8">
        <w:rPr>
          <w:lang w:val="fr-FR"/>
        </w:rPr>
        <w:t>secrétariat</w:t>
      </w:r>
      <w:r w:rsidRPr="007861F2">
        <w:rPr>
          <w:lang w:val="fr-FR"/>
        </w:rPr>
        <w:t xml:space="preserve"> de la </w:t>
      </w:r>
      <w:r w:rsidRPr="007861F2">
        <w:rPr>
          <w:sz w:val="16"/>
          <w:szCs w:val="16"/>
          <w:lang w:val="fr-FR"/>
        </w:rPr>
        <w:t>Plateforme</w:t>
      </w:r>
      <w:r w:rsidRPr="007861F2">
        <w:rPr>
          <w:lang w:val="fr-FR"/>
        </w:rPr>
        <w:t xml:space="preserve"> intergouvernementale scientifique et politique sur la biodiversité et les services écosystémiques, 2024).</w:t>
      </w:r>
    </w:p>
  </w:footnote>
  <w:footnote w:id="166">
    <w:p w14:paraId="3AA3F44E" w14:textId="06E94AE1" w:rsidR="00E17F0F" w:rsidRPr="00F43519" w:rsidRDefault="00E17F0F" w:rsidP="00E17F0F">
      <w:pPr>
        <w:pStyle w:val="FootnoteText"/>
        <w:rPr>
          <w:lang w:val="fr-FR"/>
        </w:rPr>
      </w:pPr>
      <w:r w:rsidRPr="00F43519">
        <w:rPr>
          <w:rStyle w:val="FootnoteReference"/>
          <w:lang w:val="fr-FR"/>
        </w:rPr>
        <w:footnoteRef/>
      </w:r>
      <w:r w:rsidRPr="00F43519">
        <w:rPr>
          <w:lang w:val="fr-FR"/>
        </w:rPr>
        <w:t xml:space="preserve"> Nations Unies, </w:t>
      </w:r>
      <w:r w:rsidR="001C4386">
        <w:rPr>
          <w:i/>
          <w:iCs/>
          <w:lang w:val="fr-FR"/>
        </w:rPr>
        <w:t>Recueil des Traités</w:t>
      </w:r>
      <w:r w:rsidRPr="00F43519">
        <w:rPr>
          <w:lang w:val="fr-FR"/>
        </w:rPr>
        <w:t>, vol.</w:t>
      </w:r>
      <w:r>
        <w:rPr>
          <w:lang w:val="fr-FR"/>
        </w:rPr>
        <w:t> </w:t>
      </w:r>
      <w:r w:rsidRPr="00F43519">
        <w:rPr>
          <w:lang w:val="fr-FR"/>
        </w:rPr>
        <w:t>1760, n</w:t>
      </w:r>
      <w:r w:rsidRPr="00F43519">
        <w:rPr>
          <w:vertAlign w:val="superscript"/>
          <w:lang w:val="fr-FR"/>
        </w:rPr>
        <w:t>o</w:t>
      </w:r>
      <w:r w:rsidRPr="00F43519">
        <w:rPr>
          <w:lang w:val="fr-FR"/>
        </w:rPr>
        <w:t> 30619.</w:t>
      </w:r>
    </w:p>
  </w:footnote>
  <w:footnote w:id="167">
    <w:p w14:paraId="3EE018F8" w14:textId="77777777" w:rsidR="00E17F0F" w:rsidRPr="00F43519" w:rsidRDefault="00E17F0F" w:rsidP="00E17F0F">
      <w:pPr>
        <w:pStyle w:val="FootnoteText"/>
        <w:rPr>
          <w:lang w:val="fr-FR"/>
        </w:rPr>
      </w:pPr>
      <w:r w:rsidRPr="00F43519">
        <w:rPr>
          <w:rStyle w:val="FootnoteReference"/>
          <w:lang w:val="fr-FR"/>
        </w:rPr>
        <w:footnoteRef/>
      </w:r>
      <w:r w:rsidRPr="00F43519">
        <w:rPr>
          <w:lang w:val="fr-FR"/>
        </w:rPr>
        <w:t xml:space="preserve"> CEB/2021/1/Add.1.</w:t>
      </w:r>
    </w:p>
  </w:footnote>
  <w:footnote w:id="168">
    <w:p w14:paraId="362ACA9F" w14:textId="77777777" w:rsidR="00E17F0F" w:rsidRPr="0005031C" w:rsidRDefault="00E17F0F" w:rsidP="00E17F0F">
      <w:pPr>
        <w:pStyle w:val="FootnoteText"/>
        <w:rPr>
          <w:szCs w:val="18"/>
          <w:lang w:val="fr-FR"/>
        </w:rPr>
      </w:pPr>
      <w:r w:rsidRPr="00F43519">
        <w:rPr>
          <w:rStyle w:val="FootnoteReference"/>
          <w:lang w:val="fr-FR"/>
        </w:rPr>
        <w:footnoteRef/>
      </w:r>
      <w:r w:rsidRPr="00F43519">
        <w:rPr>
          <w:lang w:val="fr-FR"/>
        </w:rPr>
        <w:t xml:space="preserve"> </w:t>
      </w:r>
      <w:r w:rsidRPr="0005031C">
        <w:rPr>
          <w:szCs w:val="18"/>
          <w:lang w:val="fr-FR"/>
        </w:rPr>
        <w:t>Décision </w:t>
      </w:r>
      <w:hyperlink r:id="rId97" w:history="1">
        <w:r w:rsidRPr="0005031C">
          <w:rPr>
            <w:rStyle w:val="Hyperlink"/>
            <w:szCs w:val="18"/>
            <w:lang w:val="fr-FR"/>
          </w:rPr>
          <w:t>15/4</w:t>
        </w:r>
      </w:hyperlink>
      <w:r w:rsidRPr="0005031C">
        <w:rPr>
          <w:szCs w:val="18"/>
          <w:lang w:val="fr-FR"/>
        </w:rPr>
        <w:t>, annexe.</w:t>
      </w:r>
    </w:p>
  </w:footnote>
  <w:footnote w:id="169">
    <w:p w14:paraId="22ABF826" w14:textId="2DE8991C" w:rsidR="00E17F0F" w:rsidRPr="002C6CFA" w:rsidRDefault="00E17F0F" w:rsidP="00E17F0F">
      <w:pPr>
        <w:pStyle w:val="FootnoteText"/>
        <w:rPr>
          <w:lang w:val="fr-FR"/>
        </w:rPr>
      </w:pPr>
      <w:r>
        <w:rPr>
          <w:rStyle w:val="FootnoteReference"/>
        </w:rPr>
        <w:footnoteRef/>
      </w:r>
      <w:r w:rsidRPr="002C6CFA">
        <w:rPr>
          <w:lang w:val="fr-FR"/>
        </w:rPr>
        <w:t xml:space="preserve"> Voir résolution </w:t>
      </w:r>
      <w:hyperlink r:id="rId98" w:history="1">
        <w:r w:rsidRPr="002C6CFA">
          <w:rPr>
            <w:rStyle w:val="Hyperlink"/>
            <w:lang w:val="fr-FR"/>
          </w:rPr>
          <w:t>6/4</w:t>
        </w:r>
      </w:hyperlink>
      <w:r w:rsidRPr="002C6CFA">
        <w:rPr>
          <w:lang w:val="fr-FR"/>
        </w:rPr>
        <w:t xml:space="preserve"> de l</w:t>
      </w:r>
      <w:r w:rsidR="002D22B6">
        <w:rPr>
          <w:lang w:val="fr-FR"/>
        </w:rPr>
        <w:t>’</w:t>
      </w:r>
      <w:r w:rsidRPr="002C6CFA">
        <w:rPr>
          <w:lang w:val="fr-FR"/>
        </w:rPr>
        <w:t>Assemblée des Nations Unies pour l</w:t>
      </w:r>
      <w:r w:rsidR="002D22B6">
        <w:rPr>
          <w:lang w:val="fr-FR"/>
        </w:rPr>
        <w:t>’</w:t>
      </w:r>
      <w:r w:rsidRPr="002C6CFA">
        <w:rPr>
          <w:lang w:val="fr-FR"/>
        </w:rPr>
        <w:t>environnement.</w:t>
      </w:r>
    </w:p>
  </w:footnote>
  <w:footnote w:id="170">
    <w:p w14:paraId="3A5BA119" w14:textId="77777777" w:rsidR="00E17F0F" w:rsidRPr="0005031C" w:rsidRDefault="00E17F0F" w:rsidP="00E17F0F">
      <w:pPr>
        <w:pStyle w:val="FootnoteText"/>
        <w:rPr>
          <w:szCs w:val="18"/>
          <w:lang w:val="fr-FR"/>
        </w:rPr>
      </w:pPr>
      <w:r w:rsidRPr="0005031C">
        <w:rPr>
          <w:rStyle w:val="FootnoteReference"/>
          <w:szCs w:val="18"/>
          <w:lang w:val="fr-FR"/>
        </w:rPr>
        <w:footnoteRef/>
      </w:r>
      <w:r w:rsidRPr="0005031C">
        <w:rPr>
          <w:szCs w:val="18"/>
          <w:lang w:val="fr-FR"/>
        </w:rPr>
        <w:t xml:space="preserve"> </w:t>
      </w:r>
      <w:r w:rsidRPr="0005031C">
        <w:rPr>
          <w:spacing w:val="-6"/>
          <w:szCs w:val="18"/>
          <w:lang w:val="fr-FR"/>
        </w:rPr>
        <w:t>A/CONF.232/2023/4.</w:t>
      </w:r>
    </w:p>
  </w:footnote>
  <w:footnote w:id="171">
    <w:p w14:paraId="68400702" w14:textId="77777777" w:rsidR="00E17F0F" w:rsidRPr="0005031C" w:rsidRDefault="00E17F0F" w:rsidP="00E17F0F">
      <w:pPr>
        <w:pStyle w:val="FootnoteText"/>
        <w:rPr>
          <w:szCs w:val="18"/>
          <w:lang w:val="fr-FR"/>
        </w:rPr>
      </w:pPr>
      <w:r w:rsidRPr="0005031C">
        <w:rPr>
          <w:rStyle w:val="FootnoteReference"/>
          <w:szCs w:val="18"/>
          <w:lang w:val="fr-FR"/>
        </w:rPr>
        <w:footnoteRef/>
      </w:r>
      <w:r w:rsidRPr="0005031C">
        <w:rPr>
          <w:szCs w:val="18"/>
          <w:lang w:val="fr-FR"/>
        </w:rPr>
        <w:t xml:space="preserve"> A/HRC/61/36.</w:t>
      </w:r>
    </w:p>
  </w:footnote>
  <w:footnote w:id="172">
    <w:p w14:paraId="7B59CA24" w14:textId="3FF12E03" w:rsidR="00E17F0F" w:rsidRPr="00F43519" w:rsidRDefault="00E17F0F" w:rsidP="00E17F0F">
      <w:pPr>
        <w:pStyle w:val="FootnoteText"/>
        <w:rPr>
          <w:lang w:val="fr-FR"/>
        </w:rPr>
      </w:pPr>
      <w:r w:rsidRPr="0005031C">
        <w:rPr>
          <w:rStyle w:val="FootnoteReference"/>
          <w:szCs w:val="18"/>
          <w:lang w:val="fr-FR"/>
        </w:rPr>
        <w:footnoteRef/>
      </w:r>
      <w:r w:rsidRPr="0005031C">
        <w:rPr>
          <w:szCs w:val="18"/>
          <w:lang w:val="fr-FR"/>
        </w:rPr>
        <w:t xml:space="preserve"> Nations Unies, </w:t>
      </w:r>
      <w:r w:rsidR="001C4386">
        <w:rPr>
          <w:i/>
          <w:iCs/>
          <w:szCs w:val="18"/>
          <w:lang w:val="fr-FR"/>
        </w:rPr>
        <w:t>Recueil des Traités</w:t>
      </w:r>
      <w:r w:rsidRPr="0005031C">
        <w:rPr>
          <w:szCs w:val="18"/>
          <w:lang w:val="fr-FR"/>
        </w:rPr>
        <w:t>, vol. 1954, n</w:t>
      </w:r>
      <w:r w:rsidRPr="0005031C">
        <w:rPr>
          <w:szCs w:val="18"/>
          <w:vertAlign w:val="superscript"/>
          <w:lang w:val="fr-FR"/>
        </w:rPr>
        <w:t>o</w:t>
      </w:r>
      <w:r w:rsidRPr="0005031C">
        <w:rPr>
          <w:szCs w:val="18"/>
          <w:lang w:val="fr-FR"/>
        </w:rPr>
        <w:t> 33480.</w:t>
      </w:r>
    </w:p>
  </w:footnote>
  <w:footnote w:id="173">
    <w:p w14:paraId="3EACAEEE" w14:textId="5A400901" w:rsidR="00E17F0F" w:rsidRPr="00F43519" w:rsidRDefault="00E17F0F" w:rsidP="00E17F0F">
      <w:pPr>
        <w:pStyle w:val="FootnoteText"/>
        <w:rPr>
          <w:lang w:val="fr-FR"/>
        </w:rPr>
      </w:pPr>
      <w:r w:rsidRPr="00F43519">
        <w:rPr>
          <w:rStyle w:val="FootnoteReference"/>
          <w:lang w:val="fr-FR"/>
        </w:rPr>
        <w:footnoteRef/>
      </w:r>
      <w:r w:rsidRPr="00F43519">
        <w:rPr>
          <w:lang w:val="fr-FR"/>
        </w:rPr>
        <w:t xml:space="preserve"> Disponibles à</w:t>
      </w:r>
      <w:r>
        <w:rPr>
          <w:lang w:val="fr-FR"/>
        </w:rPr>
        <w:t xml:space="preserve"> l</w:t>
      </w:r>
      <w:r w:rsidR="002D22B6">
        <w:rPr>
          <w:lang w:val="fr-FR"/>
        </w:rPr>
        <w:t>’</w:t>
      </w:r>
      <w:r>
        <w:rPr>
          <w:lang w:val="fr-FR"/>
        </w:rPr>
        <w:t>adresse suivante</w:t>
      </w:r>
      <w:r w:rsidR="00142771">
        <w:rPr>
          <w:lang w:val="fr-FR"/>
        </w:rPr>
        <w:t xml:space="preserve"> :</w:t>
      </w:r>
      <w:r>
        <w:rPr>
          <w:lang w:val="fr-FR"/>
        </w:rPr>
        <w:t xml:space="preserve"> </w:t>
      </w:r>
      <w:hyperlink r:id="rId99" w:history="1">
        <w:r w:rsidRPr="002C6CFA">
          <w:rPr>
            <w:rStyle w:val="Hyperlink"/>
            <w:lang w:val="fr-FR"/>
          </w:rPr>
          <w:t>www.ohchr.org/sites/default/files/documents/issues/climatechange/materials/briefing-note-applying-a-human-rights-based-approach-in-line-with-sectionc-kunming-montreal.pdf</w:t>
        </w:r>
      </w:hyperlink>
      <w:r w:rsidRPr="002C6CFA">
        <w:rPr>
          <w:lang w:val="fr-FR"/>
        </w:rPr>
        <w:t>. La publication conjointe</w:t>
      </w:r>
      <w:r w:rsidRPr="00F43519">
        <w:rPr>
          <w:lang w:val="fr-FR"/>
        </w:rPr>
        <w:t xml:space="preserve"> </w:t>
      </w:r>
      <w:r>
        <w:rPr>
          <w:lang w:val="fr-FR"/>
        </w:rPr>
        <w:t xml:space="preserve">intitulée </w:t>
      </w:r>
      <w:r w:rsidRPr="00F43519">
        <w:rPr>
          <w:lang w:val="fr-FR"/>
        </w:rPr>
        <w:t>«</w:t>
      </w:r>
      <w:r>
        <w:rPr>
          <w:lang w:val="fr-FR"/>
        </w:rPr>
        <w:t> </w:t>
      </w:r>
      <w:r w:rsidRPr="00F43519">
        <w:rPr>
          <w:lang w:val="fr-FR"/>
        </w:rPr>
        <w:t>Applying a human rights-based approach in line with Section C of the Kunming Montreal Biodiversity Framework</w:t>
      </w:r>
      <w:r w:rsidR="00142771">
        <w:rPr>
          <w:lang w:val="fr-FR"/>
        </w:rPr>
        <w:t xml:space="preserve"> :</w:t>
      </w:r>
      <w:r w:rsidRPr="00F43519">
        <w:rPr>
          <w:lang w:val="fr-FR"/>
        </w:rPr>
        <w:t xml:space="preserve"> A briefing note</w:t>
      </w:r>
      <w:r>
        <w:rPr>
          <w:lang w:val="fr-FR"/>
        </w:rPr>
        <w:t> </w:t>
      </w:r>
      <w:r w:rsidRPr="00F43519">
        <w:rPr>
          <w:lang w:val="fr-FR"/>
        </w:rPr>
        <w:t>»</w:t>
      </w:r>
      <w:r>
        <w:rPr>
          <w:lang w:val="fr-FR"/>
        </w:rPr>
        <w:t xml:space="preserve"> </w:t>
      </w:r>
      <w:r w:rsidRPr="00F43519">
        <w:rPr>
          <w:lang w:val="fr-FR"/>
        </w:rPr>
        <w:t>du Haut-Commissariat des Nations Unies aux droits de l</w:t>
      </w:r>
      <w:r w:rsidR="002D22B6">
        <w:rPr>
          <w:lang w:val="fr-FR"/>
        </w:rPr>
        <w:t>’</w:t>
      </w:r>
      <w:r w:rsidRPr="00F43519">
        <w:rPr>
          <w:lang w:val="fr-FR"/>
        </w:rPr>
        <w:t>homme et du secrétariat de la Convention sur la diversité biologique ne reflète pas les vues des Parties ou de la Conférence des Parties à la Convention</w:t>
      </w:r>
      <w:r w:rsidRPr="002C6CFA">
        <w:rPr>
          <w:lang w:val="fr-FR"/>
        </w:rPr>
        <w:t xml:space="preserve"> </w:t>
      </w:r>
      <w:r w:rsidRPr="001C5575">
        <w:rPr>
          <w:lang w:val="fr-FR"/>
        </w:rPr>
        <w:t xml:space="preserve">ou celles des États </w:t>
      </w:r>
      <w:r w:rsidR="00145842">
        <w:rPr>
          <w:lang w:val="fr-FR"/>
        </w:rPr>
        <w:t>M</w:t>
      </w:r>
      <w:r w:rsidRPr="001C5575">
        <w:rPr>
          <w:lang w:val="fr-FR"/>
        </w:rPr>
        <w:t>embres du Conseil des droits de l</w:t>
      </w:r>
      <w:r w:rsidR="002D22B6">
        <w:rPr>
          <w:lang w:val="fr-FR"/>
        </w:rPr>
        <w:t>’</w:t>
      </w:r>
      <w:r w:rsidRPr="001C5575">
        <w:rPr>
          <w:lang w:val="fr-FR"/>
        </w:rPr>
        <w:t>homme</w:t>
      </w:r>
      <w:r w:rsidRPr="00F43519">
        <w:rPr>
          <w:lang w:val="fr-FR"/>
        </w:rPr>
        <w:t xml:space="preserve">. </w:t>
      </w:r>
      <w:r>
        <w:rPr>
          <w:lang w:val="fr-FR"/>
        </w:rPr>
        <w:t>Il s</w:t>
      </w:r>
      <w:r w:rsidR="002D22B6">
        <w:rPr>
          <w:lang w:val="fr-FR"/>
        </w:rPr>
        <w:t>’</w:t>
      </w:r>
      <w:r>
        <w:rPr>
          <w:lang w:val="fr-FR"/>
        </w:rPr>
        <w:t>agit</w:t>
      </w:r>
      <w:r w:rsidRPr="00F43519">
        <w:rPr>
          <w:lang w:val="fr-FR"/>
        </w:rPr>
        <w:t xml:space="preserve"> </w:t>
      </w:r>
      <w:r>
        <w:rPr>
          <w:lang w:val="fr-FR"/>
        </w:rPr>
        <w:t>d</w:t>
      </w:r>
      <w:r w:rsidR="002D22B6">
        <w:rPr>
          <w:lang w:val="fr-FR"/>
        </w:rPr>
        <w:t>’</w:t>
      </w:r>
      <w:r>
        <w:rPr>
          <w:lang w:val="fr-FR"/>
        </w:rPr>
        <w:t xml:space="preserve">une </w:t>
      </w:r>
      <w:r w:rsidRPr="00F43519">
        <w:rPr>
          <w:lang w:val="fr-FR"/>
        </w:rPr>
        <w:t>première version, non éditée et sujette à révision en fonction des contributions reçues</w:t>
      </w:r>
      <w:r>
        <w:rPr>
          <w:lang w:val="fr-FR"/>
        </w:rPr>
        <w:t>.</w:t>
      </w:r>
      <w:r w:rsidRPr="00F43519">
        <w:rPr>
          <w:lang w:val="fr-FR"/>
        </w:rPr>
        <w:t xml:space="preserve"> </w:t>
      </w:r>
    </w:p>
  </w:footnote>
  <w:footnote w:id="174">
    <w:p w14:paraId="38B7428D" w14:textId="77777777" w:rsidR="008D2231" w:rsidRPr="00140F3F" w:rsidRDefault="008D2231" w:rsidP="008D2231">
      <w:pPr>
        <w:pStyle w:val="FootnoteText"/>
        <w:rPr>
          <w:lang w:val="fr-FR"/>
        </w:rPr>
      </w:pPr>
      <w:r>
        <w:rPr>
          <w:rStyle w:val="FootnoteReference"/>
        </w:rPr>
        <w:footnoteRef/>
      </w:r>
      <w:r w:rsidRPr="00140F3F">
        <w:rPr>
          <w:lang w:val="fr-FR"/>
        </w:rPr>
        <w:t xml:space="preserve"> Décision </w:t>
      </w:r>
      <w:hyperlink r:id="rId100" w:history="1">
        <w:r w:rsidRPr="00140F3F">
          <w:rPr>
            <w:rStyle w:val="Hyperlink"/>
            <w:lang w:val="fr-FR"/>
          </w:rPr>
          <w:t>15/4</w:t>
        </w:r>
      </w:hyperlink>
      <w:r w:rsidRPr="00140F3F">
        <w:rPr>
          <w:lang w:val="fr-FR"/>
        </w:rPr>
        <w:t>, annexe.</w:t>
      </w:r>
    </w:p>
  </w:footnote>
  <w:footnote w:id="175">
    <w:p w14:paraId="6980EFAA" w14:textId="5D29E408" w:rsidR="008D2231" w:rsidRPr="00276C34" w:rsidRDefault="008D2231" w:rsidP="008D2231">
      <w:pPr>
        <w:pStyle w:val="FootnoteText"/>
        <w:rPr>
          <w:lang w:val="fr-FR"/>
        </w:rPr>
      </w:pPr>
      <w:r w:rsidRPr="00276C34">
        <w:rPr>
          <w:rStyle w:val="FootnoteReference"/>
          <w:lang w:val="fr-FR"/>
        </w:rPr>
        <w:footnoteRef/>
      </w:r>
      <w:r w:rsidRPr="00276C34">
        <w:rPr>
          <w:lang w:val="fr-FR"/>
        </w:rPr>
        <w:t xml:space="preserve"> </w:t>
      </w:r>
      <w:r>
        <w:rPr>
          <w:lang w:val="fr-FR"/>
        </w:rPr>
        <w:t>« Acteurs autres que les gouvernements » s</w:t>
      </w:r>
      <w:r w:rsidR="002D22B6">
        <w:rPr>
          <w:lang w:val="fr-FR"/>
        </w:rPr>
        <w:t>’</w:t>
      </w:r>
      <w:r>
        <w:rPr>
          <w:lang w:val="fr-FR"/>
        </w:rPr>
        <w:t xml:space="preserve">entend au sens du </w:t>
      </w:r>
      <w:r w:rsidRPr="00276C34">
        <w:rPr>
          <w:szCs w:val="18"/>
          <w:lang w:val="fr-FR"/>
        </w:rPr>
        <w:t>paragraphe 26 de la décision</w:t>
      </w:r>
      <w:r w:rsidRPr="00276C34">
        <w:rPr>
          <w:szCs w:val="18"/>
          <w:rtl/>
          <w:lang w:val="fr-FR" w:bidi="ar-AE"/>
        </w:rPr>
        <w:t> </w:t>
      </w:r>
      <w:hyperlink r:id="rId101" w:history="1">
        <w:r w:rsidRPr="00276C34">
          <w:rPr>
            <w:rStyle w:val="Hyperlink"/>
            <w:szCs w:val="18"/>
            <w:lang w:val="fr-FR"/>
          </w:rPr>
          <w:t>15/6</w:t>
        </w:r>
      </w:hyperlink>
      <w:r w:rsidRPr="00276C34">
        <w:rPr>
          <w:snapToGrid w:val="0"/>
          <w:szCs w:val="18"/>
          <w:lang w:val="fr-FR"/>
        </w:rPr>
        <w:t xml:space="preserve"> et du paragraphe 3 de la décision 16/32</w:t>
      </w:r>
      <w:r w:rsidRPr="00276C34">
        <w:rPr>
          <w:szCs w:val="18"/>
          <w:lang w:val="fr-FR"/>
        </w:rPr>
        <w:t>.</w:t>
      </w:r>
    </w:p>
  </w:footnote>
  <w:footnote w:id="176">
    <w:p w14:paraId="127741CD" w14:textId="7CD13F71" w:rsidR="008D2231" w:rsidRPr="007757E5" w:rsidRDefault="008D2231" w:rsidP="008D2231">
      <w:pPr>
        <w:pStyle w:val="FootnoteText"/>
        <w:rPr>
          <w:lang w:val="fr-FR"/>
        </w:rPr>
      </w:pPr>
      <w:r>
        <w:rPr>
          <w:rStyle w:val="FootnoteReference"/>
        </w:rPr>
        <w:footnoteRef/>
      </w:r>
      <w:r w:rsidRPr="007757E5">
        <w:rPr>
          <w:lang w:val="fr-FR"/>
        </w:rPr>
        <w:t xml:space="preserve"> Nations Unies, </w:t>
      </w:r>
      <w:r w:rsidR="001C4386">
        <w:rPr>
          <w:i/>
          <w:iCs/>
          <w:lang w:val="fr-FR"/>
        </w:rPr>
        <w:t>Recueil des Traités</w:t>
      </w:r>
      <w:r w:rsidRPr="007757E5">
        <w:rPr>
          <w:lang w:val="fr-FR"/>
        </w:rPr>
        <w:t xml:space="preserve">, vol. 1760, </w:t>
      </w:r>
      <w:r>
        <w:rPr>
          <w:lang w:val="fr-FR"/>
        </w:rPr>
        <w:t>n°</w:t>
      </w:r>
      <w:r w:rsidRPr="007757E5">
        <w:rPr>
          <w:lang w:val="fr-FR"/>
        </w:rPr>
        <w:t xml:space="preserve"> 30619.</w:t>
      </w:r>
    </w:p>
  </w:footnote>
  <w:footnote w:id="177">
    <w:p w14:paraId="54191675" w14:textId="61A5ABB9" w:rsidR="00C4090A" w:rsidRPr="00D852C0" w:rsidRDefault="00C4090A" w:rsidP="00C4090A">
      <w:pPr>
        <w:pStyle w:val="FootnoteText"/>
        <w:rPr>
          <w:lang w:val="fr-FR"/>
        </w:rPr>
      </w:pPr>
      <w:r w:rsidRPr="00D852C0">
        <w:rPr>
          <w:rStyle w:val="FootnoteReference"/>
          <w:lang w:val="fr-FR"/>
        </w:rPr>
        <w:footnoteRef/>
      </w:r>
      <w:r w:rsidRPr="00D852C0">
        <w:rPr>
          <w:lang w:val="fr-FR"/>
        </w:rPr>
        <w:t xml:space="preserve"> </w:t>
      </w:r>
      <w:r w:rsidRPr="00D56108">
        <w:rPr>
          <w:lang w:val="fr-FR"/>
        </w:rPr>
        <w:t xml:space="preserve">Nations Unies, </w:t>
      </w:r>
      <w:r w:rsidR="001C4386">
        <w:rPr>
          <w:i/>
          <w:iCs/>
          <w:lang w:val="fr-FR"/>
        </w:rPr>
        <w:t>Recueil des Traités</w:t>
      </w:r>
      <w:r w:rsidRPr="00D56108">
        <w:rPr>
          <w:lang w:val="fr-FR"/>
        </w:rPr>
        <w:t>, vol. 1760, n°</w:t>
      </w:r>
      <w:r>
        <w:rPr>
          <w:lang w:val="fr-FR"/>
        </w:rPr>
        <w:t> </w:t>
      </w:r>
      <w:r w:rsidRPr="00D56108">
        <w:rPr>
          <w:lang w:val="fr-FR"/>
        </w:rPr>
        <w:t>30619.</w:t>
      </w:r>
    </w:p>
  </w:footnote>
  <w:footnote w:id="178">
    <w:p w14:paraId="617F76F8" w14:textId="77777777" w:rsidR="00C4090A" w:rsidRPr="00D852C0" w:rsidRDefault="00C4090A" w:rsidP="00C4090A">
      <w:pPr>
        <w:pStyle w:val="FootnoteText"/>
        <w:rPr>
          <w:lang w:val="fr-FR"/>
        </w:rPr>
      </w:pPr>
      <w:r w:rsidRPr="00D852C0">
        <w:rPr>
          <w:rStyle w:val="FootnoteReference"/>
          <w:lang w:val="fr-FR"/>
        </w:rPr>
        <w:footnoteRef/>
      </w:r>
      <w:r w:rsidRPr="00D852C0">
        <w:rPr>
          <w:lang w:val="fr-FR"/>
        </w:rPr>
        <w:t xml:space="preserve"> Décision</w:t>
      </w:r>
      <w:r>
        <w:rPr>
          <w:lang w:val="fr-FR"/>
        </w:rPr>
        <w:t> </w:t>
      </w:r>
      <w:hyperlink r:id="rId102" w:history="1">
        <w:r w:rsidRPr="00D852C0">
          <w:rPr>
            <w:rStyle w:val="Hyperlink"/>
            <w:lang w:val="fr-FR"/>
          </w:rPr>
          <w:t>15/4</w:t>
        </w:r>
      </w:hyperlink>
      <w:r w:rsidRPr="00D852C0">
        <w:rPr>
          <w:lang w:val="fr-FR"/>
        </w:rPr>
        <w:t>, annex</w:t>
      </w:r>
      <w:r>
        <w:rPr>
          <w:lang w:val="fr-FR"/>
        </w:rPr>
        <w:t>e</w:t>
      </w:r>
      <w:r w:rsidRPr="00D852C0">
        <w:rPr>
          <w:lang w:val="fr-FR"/>
        </w:rPr>
        <w:t>.</w:t>
      </w:r>
    </w:p>
  </w:footnote>
  <w:footnote w:id="179">
    <w:p w14:paraId="7203FA95" w14:textId="77777777" w:rsidR="00C4090A" w:rsidRPr="00E77D13" w:rsidRDefault="00C4090A" w:rsidP="00C4090A">
      <w:pPr>
        <w:pStyle w:val="FootnoteText"/>
        <w:rPr>
          <w:lang w:val="fr-FR"/>
        </w:rPr>
      </w:pPr>
      <w:r>
        <w:rPr>
          <w:rStyle w:val="FootnoteReference"/>
        </w:rPr>
        <w:footnoteRef/>
      </w:r>
      <w:r w:rsidRPr="00E77D13">
        <w:rPr>
          <w:lang w:val="fr-FR"/>
        </w:rPr>
        <w:t xml:space="preserve"> </w:t>
      </w:r>
      <w:hyperlink r:id="rId103" w:history="1">
        <w:r w:rsidRPr="00E77D13">
          <w:rPr>
            <w:rStyle w:val="Hyperlink"/>
            <w:lang w:val="fr-FR"/>
          </w:rPr>
          <w:t>CBD/SBI/7/9</w:t>
        </w:r>
      </w:hyperlink>
      <w:r w:rsidRPr="00E77D13">
        <w:rPr>
          <w:lang w:val="fr-FR"/>
        </w:rPr>
        <w:t>, annexe.</w:t>
      </w:r>
    </w:p>
  </w:footnote>
  <w:footnote w:id="180">
    <w:p w14:paraId="351724BE" w14:textId="4400FA60" w:rsidR="002E25FE" w:rsidRPr="002E25FE" w:rsidRDefault="002E25FE">
      <w:pPr>
        <w:pStyle w:val="FootnoteText"/>
        <w:rPr>
          <w:lang w:val="fr-FR"/>
        </w:rPr>
      </w:pPr>
      <w:r w:rsidRPr="0079769D">
        <w:rPr>
          <w:szCs w:val="18"/>
          <w:lang w:val="fr-FR"/>
        </w:rPr>
        <w:t>[</w:t>
      </w:r>
      <w:r>
        <w:rPr>
          <w:rStyle w:val="FootnoteReference"/>
        </w:rPr>
        <w:footnoteRef/>
      </w:r>
      <w:r w:rsidRPr="002E25FE">
        <w:rPr>
          <w:lang w:val="fr-FR"/>
        </w:rPr>
        <w:t xml:space="preserve"> </w:t>
      </w:r>
      <w:hyperlink r:id="rId104" w:history="1">
        <w:r w:rsidRPr="002E25FE">
          <w:rPr>
            <w:rStyle w:val="Hyperlink"/>
            <w:shd w:val="clear" w:color="auto" w:fill="FFFFFF" w:themeFill="background1"/>
            <w:lang w:val="fr-FR"/>
          </w:rPr>
          <w:t>CBD/COP/17/INF/14</w:t>
        </w:r>
      </w:hyperlink>
      <w:r w:rsidRPr="002E25FE">
        <w:rPr>
          <w:shd w:val="clear" w:color="auto" w:fill="FFFFFF" w:themeFill="background1"/>
          <w:lang w:val="fr-FR"/>
        </w:rPr>
        <w:t>, annexe.]</w:t>
      </w:r>
    </w:p>
  </w:footnote>
  <w:footnote w:id="181">
    <w:p w14:paraId="1DB114F3" w14:textId="77777777" w:rsidR="00C4090A" w:rsidRPr="009A58C7" w:rsidRDefault="00C4090A" w:rsidP="00C4090A">
      <w:pPr>
        <w:pStyle w:val="FootnoteText"/>
        <w:rPr>
          <w:lang w:val="fr-FR"/>
        </w:rPr>
      </w:pPr>
      <w:r w:rsidRPr="00D852C0">
        <w:rPr>
          <w:rStyle w:val="FootnoteReference"/>
          <w:lang w:val="fr-FR"/>
        </w:rPr>
        <w:footnoteRef/>
      </w:r>
      <w:r w:rsidRPr="009A58C7">
        <w:rPr>
          <w:lang w:val="fr-FR"/>
        </w:rPr>
        <w:t xml:space="preserve"> Décision </w:t>
      </w:r>
      <w:hyperlink r:id="rId105">
        <w:r w:rsidRPr="009A58C7">
          <w:rPr>
            <w:rStyle w:val="Hyperlink"/>
            <w:lang w:val="fr-FR"/>
          </w:rPr>
          <w:t>15/12</w:t>
        </w:r>
      </w:hyperlink>
      <w:r w:rsidRPr="009A58C7">
        <w:rPr>
          <w:lang w:val="fr-FR"/>
        </w:rPr>
        <w:t>, annexe.</w:t>
      </w:r>
    </w:p>
  </w:footnote>
  <w:footnote w:id="182">
    <w:p w14:paraId="6BA06697" w14:textId="77777777" w:rsidR="00684C2C" w:rsidRPr="00684C2C" w:rsidRDefault="00684C2C" w:rsidP="00684C2C">
      <w:pPr>
        <w:pStyle w:val="FootnoteText"/>
        <w:rPr>
          <w:lang w:val="fr-FR"/>
        </w:rPr>
      </w:pPr>
      <w:r w:rsidRPr="001D52A8">
        <w:rPr>
          <w:rStyle w:val="FootnoteReference"/>
          <w:lang w:val="fr-CA"/>
        </w:rPr>
        <w:footnoteRef/>
      </w:r>
      <w:r w:rsidRPr="00684C2C">
        <w:rPr>
          <w:lang w:val="fr-FR"/>
        </w:rPr>
        <w:t xml:space="preserve"> Décision </w:t>
      </w:r>
      <w:hyperlink r:id="rId106" w:history="1">
        <w:r w:rsidRPr="001D52A8">
          <w:rPr>
            <w:rStyle w:val="Hyperlink"/>
            <w:lang w:val="fr-CA"/>
          </w:rPr>
          <w:t>15/11</w:t>
        </w:r>
      </w:hyperlink>
      <w:r w:rsidRPr="00684C2C">
        <w:rPr>
          <w:lang w:val="fr-FR"/>
        </w:rPr>
        <w:t>, annexe.</w:t>
      </w:r>
    </w:p>
  </w:footnote>
  <w:footnote w:id="183">
    <w:p w14:paraId="038C8E18" w14:textId="77777777" w:rsidR="00684C2C" w:rsidRPr="00684C2C" w:rsidRDefault="00684C2C" w:rsidP="00684C2C">
      <w:pPr>
        <w:pStyle w:val="FootnoteText"/>
        <w:rPr>
          <w:lang w:val="fr-FR"/>
        </w:rPr>
      </w:pPr>
      <w:r w:rsidRPr="001D52A8">
        <w:rPr>
          <w:rStyle w:val="FootnoteReference"/>
          <w:lang w:val="fr-CA"/>
        </w:rPr>
        <w:footnoteRef/>
      </w:r>
      <w:r w:rsidRPr="00684C2C">
        <w:rPr>
          <w:lang w:val="fr-FR"/>
        </w:rPr>
        <w:t xml:space="preserve"> Voir </w:t>
      </w:r>
      <w:hyperlink r:id="rId107" w:history="1">
        <w:r w:rsidRPr="00703C85">
          <w:rPr>
            <w:rStyle w:val="Hyperlink"/>
            <w:lang w:val="fr-CA"/>
          </w:rPr>
          <w:t>CBD/SBI/6/5.</w:t>
        </w:r>
      </w:hyperlink>
    </w:p>
  </w:footnote>
  <w:footnote w:id="184">
    <w:p w14:paraId="4233DD19" w14:textId="77777777" w:rsidR="00684C2C" w:rsidRPr="00684C2C" w:rsidRDefault="00684C2C" w:rsidP="00684C2C">
      <w:pPr>
        <w:pStyle w:val="FootnoteText"/>
        <w:rPr>
          <w:lang w:val="fr-FR"/>
        </w:rPr>
      </w:pPr>
      <w:r>
        <w:rPr>
          <w:rStyle w:val="FootnoteReference"/>
        </w:rPr>
        <w:footnoteRef/>
      </w:r>
      <w:r w:rsidRPr="00684C2C">
        <w:rPr>
          <w:lang w:val="fr-FR"/>
        </w:rPr>
        <w:t xml:space="preserve"> Décision </w:t>
      </w:r>
      <w:hyperlink r:id="rId108" w:history="1">
        <w:r w:rsidRPr="005142F4">
          <w:rPr>
            <w:rStyle w:val="Hyperlink"/>
            <w:lang w:val="fr-CA"/>
          </w:rPr>
          <w:t>15/4</w:t>
        </w:r>
      </w:hyperlink>
      <w:r w:rsidRPr="00684C2C">
        <w:rPr>
          <w:lang w:val="fr-FR"/>
        </w:rPr>
        <w:t>, annexe.</w:t>
      </w:r>
    </w:p>
  </w:footnote>
  <w:footnote w:id="185">
    <w:p w14:paraId="5AB5F2A1" w14:textId="6F598CCC" w:rsidR="00684C2C" w:rsidRPr="00684C2C" w:rsidRDefault="00684C2C" w:rsidP="00684C2C">
      <w:pPr>
        <w:pStyle w:val="FootnoteText"/>
        <w:rPr>
          <w:lang w:val="fr-FR"/>
        </w:rPr>
      </w:pPr>
      <w:r>
        <w:rPr>
          <w:rStyle w:val="FootnoteReference"/>
        </w:rPr>
        <w:footnoteRef/>
      </w:r>
      <w:r w:rsidRPr="00684C2C">
        <w:rPr>
          <w:lang w:val="fr-FR"/>
        </w:rPr>
        <w:t xml:space="preserve"> Voir décision </w:t>
      </w:r>
      <w:hyperlink r:id="rId109" w:history="1">
        <w:r w:rsidRPr="0065517F">
          <w:rPr>
            <w:rStyle w:val="Hyperlink"/>
            <w:lang w:val="fr-CA"/>
          </w:rPr>
          <w:t>16/31</w:t>
        </w:r>
      </w:hyperlink>
      <w:r w:rsidRPr="00684C2C">
        <w:rPr>
          <w:lang w:val="fr-FR"/>
        </w:rPr>
        <w:t>, annexe II.</w:t>
      </w:r>
    </w:p>
  </w:footnote>
  <w:footnote w:id="186">
    <w:p w14:paraId="36A6BBFB" w14:textId="106022F9" w:rsidR="0038514C" w:rsidRPr="0038514C" w:rsidRDefault="0038514C" w:rsidP="0038514C">
      <w:pPr>
        <w:pStyle w:val="FootnoteText"/>
        <w:rPr>
          <w:lang w:val="fr-FR"/>
        </w:rPr>
      </w:pPr>
      <w:r>
        <w:rPr>
          <w:rStyle w:val="FootnoteReference"/>
        </w:rPr>
        <w:footnoteRef/>
      </w:r>
      <w:r w:rsidRPr="0038514C">
        <w:rPr>
          <w:lang w:val="fr-FR"/>
        </w:rPr>
        <w:t xml:space="preserve"> Nations Unies, </w:t>
      </w:r>
      <w:r w:rsidR="001C4386">
        <w:rPr>
          <w:i/>
          <w:iCs/>
          <w:lang w:val="fr-FR"/>
        </w:rPr>
        <w:t>Recueil des Traités</w:t>
      </w:r>
      <w:r w:rsidRPr="0038514C">
        <w:rPr>
          <w:lang w:val="fr-FR"/>
        </w:rPr>
        <w:t xml:space="preserve">, vol. 1760, </w:t>
      </w:r>
      <w:r>
        <w:rPr>
          <w:lang w:val="fr-FR"/>
        </w:rPr>
        <w:t>n°</w:t>
      </w:r>
      <w:r w:rsidRPr="0038514C">
        <w:rPr>
          <w:lang w:val="fr-FR"/>
        </w:rPr>
        <w:t xml:space="preserve"> 30619.</w:t>
      </w:r>
    </w:p>
  </w:footnote>
  <w:footnote w:id="187">
    <w:p w14:paraId="26AFFA3C" w14:textId="05CCB7D0" w:rsidR="001C69C3" w:rsidRPr="00D56108" w:rsidRDefault="001C69C3" w:rsidP="001C69C3">
      <w:pPr>
        <w:pStyle w:val="FootnoteText"/>
        <w:rPr>
          <w:lang w:val="fr-FR"/>
        </w:rPr>
      </w:pPr>
      <w:r w:rsidRPr="00D56108">
        <w:rPr>
          <w:rStyle w:val="FootnoteReference"/>
          <w:lang w:val="fr-FR"/>
        </w:rPr>
        <w:footnoteRef/>
      </w:r>
      <w:r w:rsidRPr="00D56108">
        <w:rPr>
          <w:lang w:val="fr-FR"/>
        </w:rPr>
        <w:t xml:space="preserve"> Le plan d</w:t>
      </w:r>
      <w:r w:rsidR="002D22B6">
        <w:rPr>
          <w:lang w:val="fr-FR"/>
        </w:rPr>
        <w:t>’</w:t>
      </w:r>
      <w:r w:rsidRPr="00D56108">
        <w:rPr>
          <w:lang w:val="fr-FR"/>
        </w:rPr>
        <w:t xml:space="preserve">action thématique figurera </w:t>
      </w:r>
      <w:r>
        <w:rPr>
          <w:lang w:val="fr-FR"/>
        </w:rPr>
        <w:t xml:space="preserve">à </w:t>
      </w:r>
      <w:r w:rsidRPr="00D56108">
        <w:rPr>
          <w:lang w:val="fr-FR"/>
        </w:rPr>
        <w:t>l</w:t>
      </w:r>
      <w:r w:rsidR="002D22B6">
        <w:rPr>
          <w:lang w:val="fr-FR"/>
        </w:rPr>
        <w:t>’</w:t>
      </w:r>
      <w:r w:rsidRPr="00D56108">
        <w:rPr>
          <w:lang w:val="fr-FR"/>
        </w:rPr>
        <w:t xml:space="preserve">annexe I </w:t>
      </w:r>
      <w:r w:rsidR="0038514C">
        <w:rPr>
          <w:lang w:val="fr-FR"/>
        </w:rPr>
        <w:t>à</w:t>
      </w:r>
      <w:r w:rsidRPr="00D56108">
        <w:rPr>
          <w:lang w:val="fr-FR"/>
        </w:rPr>
        <w:t xml:space="preserve"> la présente décision</w:t>
      </w:r>
      <w:r>
        <w:rPr>
          <w:lang w:val="fr-FR"/>
        </w:rPr>
        <w:t xml:space="preserve"> une fois que la synthèse aura été faite avec les éléments du projet de décision</w:t>
      </w:r>
      <w:r w:rsidRPr="00D56108">
        <w:rPr>
          <w:lang w:val="fr-FR"/>
        </w:rPr>
        <w:t xml:space="preserve"> </w:t>
      </w:r>
      <w:r>
        <w:rPr>
          <w:lang w:val="fr-FR"/>
        </w:rPr>
        <w:t xml:space="preserve">énoncés </w:t>
      </w:r>
      <w:r w:rsidRPr="00D56108">
        <w:rPr>
          <w:lang w:val="fr-FR"/>
        </w:rPr>
        <w:t>dans la recommandation</w:t>
      </w:r>
      <w:r>
        <w:rPr>
          <w:lang w:val="fr-FR"/>
        </w:rPr>
        <w:t> </w:t>
      </w:r>
      <w:r w:rsidRPr="00D56108">
        <w:rPr>
          <w:lang w:val="fr-FR"/>
        </w:rPr>
        <w:t>28/3 de l</w:t>
      </w:r>
      <w:r w:rsidR="002D22B6">
        <w:rPr>
          <w:lang w:val="fr-FR"/>
        </w:rPr>
        <w:t>’</w:t>
      </w:r>
      <w:r w:rsidRPr="00D56108">
        <w:rPr>
          <w:lang w:val="fr-FR"/>
        </w:rPr>
        <w:t>Organe subsidiaire chargé de fournir des avis scientifiques, techniques et technologiques.</w:t>
      </w:r>
    </w:p>
  </w:footnote>
  <w:footnote w:id="188">
    <w:p w14:paraId="58C0C4E1" w14:textId="5A3A0C48" w:rsidR="00AA76D9" w:rsidRPr="00F606DD" w:rsidRDefault="00AA76D9" w:rsidP="00AA76D9">
      <w:pPr>
        <w:pStyle w:val="FootnoteText"/>
        <w:rPr>
          <w:lang w:val="fr-FR"/>
        </w:rPr>
      </w:pPr>
      <w:r>
        <w:rPr>
          <w:rStyle w:val="FootnoteReference"/>
        </w:rPr>
        <w:footnoteRef/>
      </w:r>
      <w:r w:rsidRPr="00F606DD">
        <w:rPr>
          <w:lang w:val="fr-FR"/>
        </w:rPr>
        <w:t xml:space="preserve"> Décision </w:t>
      </w:r>
      <w:hyperlink r:id="rId110" w:history="1">
        <w:r w:rsidRPr="00F606DD">
          <w:rPr>
            <w:rStyle w:val="Hyperlink"/>
            <w:lang w:val="fr-FR"/>
          </w:rPr>
          <w:t>15/4</w:t>
        </w:r>
      </w:hyperlink>
      <w:r w:rsidRPr="00F606DD">
        <w:rPr>
          <w:lang w:val="fr-FR"/>
        </w:rPr>
        <w:t>, annexe.</w:t>
      </w:r>
    </w:p>
  </w:footnote>
  <w:footnote w:id="189">
    <w:p w14:paraId="0CC75264" w14:textId="77777777" w:rsidR="00CE7143" w:rsidRPr="00F606DD" w:rsidRDefault="00CE7143" w:rsidP="00CE7143">
      <w:pPr>
        <w:pStyle w:val="FootnoteText"/>
        <w:rPr>
          <w:lang w:val="fr-FR"/>
        </w:rPr>
      </w:pPr>
      <w:r w:rsidRPr="00A84FFB">
        <w:rPr>
          <w:rStyle w:val="FootnoteReference"/>
          <w:lang w:val="fr-FR"/>
        </w:rPr>
        <w:footnoteRef/>
      </w:r>
      <w:r w:rsidRPr="00F606DD">
        <w:rPr>
          <w:rFonts w:eastAsia="Times New Roman"/>
          <w:szCs w:val="18"/>
          <w:lang w:val="fr-FR"/>
        </w:rPr>
        <w:t xml:space="preserve"> </w:t>
      </w:r>
      <w:hyperlink r:id="rId111" w:history="1">
        <w:r w:rsidRPr="00F606DD">
          <w:rPr>
            <w:rFonts w:eastAsia="Times New Roman"/>
            <w:color w:val="0000FF"/>
            <w:szCs w:val="18"/>
            <w:u w:val="single"/>
            <w:lang w:val="fr-FR"/>
          </w:rPr>
          <w:t>CBD/SYNBIO/AHTEG/2026/1/3</w:t>
        </w:r>
      </w:hyperlink>
      <w:r w:rsidRPr="00F606DD">
        <w:rPr>
          <w:rFonts w:eastAsia="Times New Roman"/>
          <w:szCs w:val="18"/>
          <w:lang w:val="fr-FR"/>
        </w:rPr>
        <w:t>.</w:t>
      </w:r>
    </w:p>
  </w:footnote>
  <w:footnote w:id="190">
    <w:p w14:paraId="03B5CEBF" w14:textId="77777777" w:rsidR="00CE7143" w:rsidRPr="00A84FFB" w:rsidRDefault="00CE7143" w:rsidP="00CE7143">
      <w:pPr>
        <w:pStyle w:val="FootnoteText"/>
        <w:rPr>
          <w:lang w:val="fr-FR"/>
        </w:rPr>
      </w:pPr>
      <w:r w:rsidRPr="00A84FFB">
        <w:rPr>
          <w:rStyle w:val="FootnoteReference"/>
          <w:lang w:val="fr-FR"/>
        </w:rPr>
        <w:footnoteRef/>
      </w:r>
      <w:r w:rsidRPr="00A84FFB">
        <w:rPr>
          <w:rFonts w:eastAsia="Times New Roman"/>
          <w:szCs w:val="18"/>
          <w:lang w:val="fr-FR"/>
        </w:rPr>
        <w:t xml:space="preserve"> Voir </w:t>
      </w:r>
      <w:hyperlink r:id="rId112" w:history="1">
        <w:r w:rsidRPr="00A84FFB">
          <w:rPr>
            <w:rFonts w:eastAsia="Times New Roman"/>
            <w:color w:val="0000FF"/>
            <w:szCs w:val="18"/>
            <w:u w:val="single"/>
            <w:lang w:val="fr-FR"/>
          </w:rPr>
          <w:t>CBD/SYNBIO/AHTEG/2026/1/2</w:t>
        </w:r>
      </w:hyperlink>
      <w:r w:rsidRPr="00A84FFB">
        <w:rPr>
          <w:rFonts w:eastAsia="Times New Roman"/>
          <w:szCs w:val="18"/>
          <w:lang w:val="fr-FR"/>
        </w:rPr>
        <w:t>, annexe II.</w:t>
      </w:r>
    </w:p>
  </w:footnote>
  <w:footnote w:id="191">
    <w:p w14:paraId="70C91E98" w14:textId="6449936D" w:rsidR="00CE7143" w:rsidRPr="00A84FFB" w:rsidRDefault="00CE7143" w:rsidP="00CE7143">
      <w:pPr>
        <w:pStyle w:val="FootnoteText"/>
        <w:rPr>
          <w:lang w:val="fr-FR"/>
        </w:rPr>
      </w:pPr>
      <w:r w:rsidRPr="00A84FFB">
        <w:rPr>
          <w:rStyle w:val="FootnoteReference"/>
          <w:lang w:val="fr-FR"/>
        </w:rPr>
        <w:footnoteRef/>
      </w:r>
      <w:r w:rsidRPr="00A84FFB">
        <w:rPr>
          <w:rFonts w:eastAsia="Times New Roman"/>
          <w:szCs w:val="18"/>
          <w:lang w:val="fr-FR"/>
        </w:rPr>
        <w:t xml:space="preserve"> Conformément au principe 15 de la Déclaration de Rio sur l</w:t>
      </w:r>
      <w:r w:rsidR="002D22B6">
        <w:rPr>
          <w:rFonts w:eastAsia="Times New Roman"/>
          <w:szCs w:val="18"/>
          <w:lang w:val="fr-FR"/>
        </w:rPr>
        <w:t>’</w:t>
      </w:r>
      <w:r w:rsidRPr="00A84FFB">
        <w:rPr>
          <w:rFonts w:eastAsia="Times New Roman"/>
          <w:szCs w:val="18"/>
          <w:lang w:val="fr-FR"/>
        </w:rPr>
        <w:t>environnement et le développement.</w:t>
      </w:r>
    </w:p>
  </w:footnote>
  <w:footnote w:id="192">
    <w:p w14:paraId="160A04F5" w14:textId="1DEC0E45" w:rsidR="006605F8" w:rsidRPr="00D56108" w:rsidRDefault="006605F8" w:rsidP="006605F8">
      <w:pPr>
        <w:pStyle w:val="FootnoteText"/>
        <w:rPr>
          <w:lang w:val="fr-FR"/>
        </w:rPr>
      </w:pPr>
      <w:r w:rsidRPr="00D56108">
        <w:rPr>
          <w:rStyle w:val="FootnoteReference"/>
          <w:lang w:val="fr-FR"/>
        </w:rPr>
        <w:footnoteRef/>
      </w:r>
      <w:r w:rsidRPr="00D56108">
        <w:rPr>
          <w:lang w:val="fr-FR"/>
        </w:rPr>
        <w:t xml:space="preserve"> Nations Unies, </w:t>
      </w:r>
      <w:r w:rsidR="001C4386">
        <w:rPr>
          <w:i/>
          <w:iCs/>
          <w:lang w:val="fr-FR"/>
        </w:rPr>
        <w:t>Recueil des Traités</w:t>
      </w:r>
      <w:r w:rsidRPr="00D56108">
        <w:rPr>
          <w:szCs w:val="18"/>
          <w:lang w:val="fr-FR"/>
        </w:rPr>
        <w:t xml:space="preserve">, </w:t>
      </w:r>
      <w:r w:rsidRPr="00D56108">
        <w:rPr>
          <w:lang w:val="fr-FR"/>
        </w:rPr>
        <w:t>vol.</w:t>
      </w:r>
      <w:r>
        <w:rPr>
          <w:lang w:val="fr-FR"/>
        </w:rPr>
        <w:t> </w:t>
      </w:r>
      <w:r w:rsidRPr="00D56108">
        <w:rPr>
          <w:lang w:val="fr-FR"/>
        </w:rPr>
        <w:t>2226, n°</w:t>
      </w:r>
      <w:r>
        <w:rPr>
          <w:lang w:val="fr-FR"/>
        </w:rPr>
        <w:t> </w:t>
      </w:r>
      <w:r w:rsidRPr="00D56108">
        <w:rPr>
          <w:lang w:val="fr-FR"/>
        </w:rPr>
        <w:t>30619.</w:t>
      </w:r>
    </w:p>
  </w:footnote>
  <w:footnote w:id="193">
    <w:p w14:paraId="196CD784" w14:textId="77777777" w:rsidR="006605F8" w:rsidRPr="00D56108" w:rsidRDefault="006605F8" w:rsidP="006605F8">
      <w:pPr>
        <w:pStyle w:val="FootnoteText"/>
        <w:rPr>
          <w:lang w:val="fr-FR"/>
        </w:rPr>
      </w:pPr>
      <w:r w:rsidRPr="00D56108">
        <w:rPr>
          <w:rStyle w:val="FootnoteReference"/>
          <w:lang w:val="fr-FR"/>
        </w:rPr>
        <w:footnoteRef/>
      </w:r>
      <w:r w:rsidRPr="00D56108">
        <w:rPr>
          <w:lang w:val="fr-FR"/>
        </w:rPr>
        <w:t xml:space="preserve"> </w:t>
      </w:r>
      <w:r>
        <w:rPr>
          <w:lang w:val="fr-FR"/>
        </w:rPr>
        <w:t>Ibid.</w:t>
      </w:r>
      <w:r w:rsidRPr="00D56108">
        <w:rPr>
          <w:szCs w:val="18"/>
          <w:lang w:val="fr-FR"/>
        </w:rPr>
        <w:t xml:space="preserve">, </w:t>
      </w:r>
      <w:r w:rsidRPr="00D56108">
        <w:rPr>
          <w:lang w:val="fr-FR"/>
        </w:rPr>
        <w:t>vol.</w:t>
      </w:r>
      <w:r>
        <w:rPr>
          <w:lang w:val="fr-FR"/>
        </w:rPr>
        <w:t> </w:t>
      </w:r>
      <w:r w:rsidRPr="00D56108">
        <w:rPr>
          <w:lang w:val="fr-FR"/>
        </w:rPr>
        <w:t>3008, n°</w:t>
      </w:r>
      <w:r>
        <w:rPr>
          <w:lang w:val="fr-FR"/>
        </w:rPr>
        <w:t> </w:t>
      </w:r>
      <w:r w:rsidRPr="00D56108">
        <w:rPr>
          <w:lang w:val="fr-FR"/>
        </w:rPr>
        <w:t>30619.</w:t>
      </w:r>
    </w:p>
  </w:footnote>
  <w:footnote w:id="194">
    <w:p w14:paraId="7F949261" w14:textId="77777777" w:rsidR="006605F8" w:rsidRPr="00D56108" w:rsidRDefault="006605F8" w:rsidP="006605F8">
      <w:pPr>
        <w:pStyle w:val="FootnoteText"/>
        <w:rPr>
          <w:lang w:val="fr-FR"/>
        </w:rPr>
      </w:pPr>
      <w:r w:rsidRPr="00D56108">
        <w:rPr>
          <w:rStyle w:val="FootnoteReference"/>
          <w:lang w:val="fr-FR"/>
        </w:rPr>
        <w:footnoteRef/>
      </w:r>
      <w:r w:rsidRPr="00D56108">
        <w:rPr>
          <w:lang w:val="fr-FR"/>
        </w:rPr>
        <w:t xml:space="preserve"> Décision</w:t>
      </w:r>
      <w:r>
        <w:rPr>
          <w:lang w:val="fr-FR"/>
        </w:rPr>
        <w:t> </w:t>
      </w:r>
      <w:hyperlink r:id="rId113" w:history="1">
        <w:r w:rsidRPr="00D56108">
          <w:rPr>
            <w:rStyle w:val="Hyperlink"/>
            <w:lang w:val="fr-FR"/>
          </w:rPr>
          <w:t>CP-10/4</w:t>
        </w:r>
      </w:hyperlink>
      <w:r w:rsidRPr="00D56108">
        <w:rPr>
          <w:lang w:val="fr-FR"/>
        </w:rPr>
        <w:t>, annexe.</w:t>
      </w:r>
    </w:p>
  </w:footnote>
  <w:footnote w:id="195">
    <w:p w14:paraId="01C0929F" w14:textId="77777777" w:rsidR="006605F8" w:rsidRPr="00CF7D54" w:rsidRDefault="006605F8" w:rsidP="006605F8">
      <w:pPr>
        <w:pStyle w:val="FootnoteText"/>
        <w:rPr>
          <w:lang w:val="fr-FR"/>
        </w:rPr>
      </w:pPr>
      <w:r w:rsidRPr="00D56108">
        <w:rPr>
          <w:rStyle w:val="FootnoteReference"/>
          <w:lang w:val="fr-FR"/>
        </w:rPr>
        <w:footnoteRef/>
      </w:r>
      <w:r w:rsidRPr="00CF7D54">
        <w:rPr>
          <w:lang w:val="fr-FR"/>
        </w:rPr>
        <w:t xml:space="preserve"> Décision </w:t>
      </w:r>
      <w:hyperlink r:id="rId114" w:history="1">
        <w:r w:rsidRPr="00CF7D54">
          <w:rPr>
            <w:rStyle w:val="Hyperlink"/>
            <w:lang w:val="fr-FR"/>
          </w:rPr>
          <w:t>NP-5/3</w:t>
        </w:r>
      </w:hyperlink>
      <w:r w:rsidRPr="00CF7D54">
        <w:rPr>
          <w:lang w:val="fr-FR"/>
        </w:rPr>
        <w:t>, annexe.</w:t>
      </w:r>
    </w:p>
  </w:footnote>
  <w:footnote w:id="196">
    <w:p w14:paraId="11F89C0C" w14:textId="6FE66DED" w:rsidR="006605F8" w:rsidRDefault="006605F8" w:rsidP="006605F8">
      <w:pPr>
        <w:pStyle w:val="FootnoteText"/>
        <w:rPr>
          <w:lang w:val="fr-FR"/>
        </w:rPr>
      </w:pPr>
      <w:r w:rsidRPr="00D56108">
        <w:rPr>
          <w:rStyle w:val="FootnoteReference"/>
          <w:lang w:val="fr-FR"/>
        </w:rPr>
        <w:footnoteRef/>
      </w:r>
      <w:r w:rsidRPr="00D56108">
        <w:rPr>
          <w:lang w:val="fr-FR"/>
        </w:rPr>
        <w:t xml:space="preserve"> </w:t>
      </w:r>
      <w:r w:rsidR="0018040B">
        <w:rPr>
          <w:lang w:val="fr-FR"/>
        </w:rPr>
        <w:t>Toute mention de</w:t>
      </w:r>
      <w:r>
        <w:rPr>
          <w:lang w:val="fr-FR"/>
        </w:rPr>
        <w:t xml:space="preserve"> </w:t>
      </w:r>
      <w:r w:rsidRPr="00D56108">
        <w:rPr>
          <w:lang w:val="fr-FR"/>
        </w:rPr>
        <w:t>«</w:t>
      </w:r>
      <w:r>
        <w:rPr>
          <w:lang w:val="fr-FR"/>
        </w:rPr>
        <w:t> c</w:t>
      </w:r>
      <w:r w:rsidRPr="00D56108">
        <w:rPr>
          <w:lang w:val="fr-FR"/>
        </w:rPr>
        <w:t>onsentement préalable, libre</w:t>
      </w:r>
      <w:r>
        <w:rPr>
          <w:lang w:val="fr-FR"/>
        </w:rPr>
        <w:t xml:space="preserve"> et éclairé </w:t>
      </w:r>
      <w:r w:rsidRPr="00D56108">
        <w:rPr>
          <w:lang w:val="fr-FR"/>
        </w:rPr>
        <w:t xml:space="preserve">» </w:t>
      </w:r>
      <w:r>
        <w:rPr>
          <w:lang w:val="fr-FR"/>
        </w:rPr>
        <w:t>fait référence à</w:t>
      </w:r>
      <w:r w:rsidRPr="00D56108">
        <w:rPr>
          <w:lang w:val="fr-FR"/>
        </w:rPr>
        <w:t xml:space="preserve"> la terminologie tripartite</w:t>
      </w:r>
      <w:r w:rsidR="0018040B">
        <w:rPr>
          <w:lang w:val="fr-FR"/>
        </w:rPr>
        <w:t xml:space="preserve"> de</w:t>
      </w:r>
      <w:r w:rsidRPr="00D56108">
        <w:rPr>
          <w:lang w:val="fr-FR"/>
        </w:rPr>
        <w:t xml:space="preserve"> «</w:t>
      </w:r>
      <w:r>
        <w:rPr>
          <w:lang w:val="fr-FR"/>
        </w:rPr>
        <w:t> </w:t>
      </w:r>
      <w:r w:rsidRPr="00D56108">
        <w:rPr>
          <w:lang w:val="fr-FR"/>
        </w:rPr>
        <w:t xml:space="preserve">consentement préalable </w:t>
      </w:r>
      <w:r>
        <w:rPr>
          <w:lang w:val="fr-FR"/>
        </w:rPr>
        <w:t>et éclairé </w:t>
      </w:r>
      <w:r w:rsidRPr="00D56108">
        <w:rPr>
          <w:lang w:val="fr-FR"/>
        </w:rPr>
        <w:t>»</w:t>
      </w:r>
      <w:r>
        <w:rPr>
          <w:lang w:val="fr-FR"/>
        </w:rPr>
        <w:t xml:space="preserve"> ou </w:t>
      </w:r>
      <w:r w:rsidRPr="00D56108">
        <w:rPr>
          <w:lang w:val="fr-FR"/>
        </w:rPr>
        <w:t>«</w:t>
      </w:r>
      <w:r>
        <w:rPr>
          <w:lang w:val="fr-FR"/>
        </w:rPr>
        <w:t> </w:t>
      </w:r>
      <w:r w:rsidRPr="00D56108">
        <w:rPr>
          <w:lang w:val="fr-FR"/>
        </w:rPr>
        <w:t>consentement préalable,</w:t>
      </w:r>
      <w:r>
        <w:rPr>
          <w:lang w:val="fr-FR"/>
        </w:rPr>
        <w:t xml:space="preserve"> </w:t>
      </w:r>
      <w:r w:rsidRPr="00D56108">
        <w:rPr>
          <w:lang w:val="fr-FR"/>
        </w:rPr>
        <w:t>libre</w:t>
      </w:r>
      <w:r>
        <w:rPr>
          <w:lang w:val="fr-FR"/>
        </w:rPr>
        <w:t xml:space="preserve"> et éclairé </w:t>
      </w:r>
      <w:r w:rsidRPr="00D56108">
        <w:rPr>
          <w:lang w:val="fr-FR"/>
        </w:rPr>
        <w:t xml:space="preserve">» </w:t>
      </w:r>
      <w:r>
        <w:rPr>
          <w:lang w:val="fr-FR"/>
        </w:rPr>
        <w:t>ou</w:t>
      </w:r>
      <w:r w:rsidRPr="00D56108">
        <w:rPr>
          <w:lang w:val="fr-FR"/>
        </w:rPr>
        <w:t xml:space="preserve"> «</w:t>
      </w:r>
      <w:r>
        <w:rPr>
          <w:lang w:val="fr-FR"/>
        </w:rPr>
        <w:t> </w:t>
      </w:r>
      <w:r w:rsidRPr="00D56108">
        <w:rPr>
          <w:lang w:val="fr-FR"/>
        </w:rPr>
        <w:t>approbation et participation</w:t>
      </w:r>
      <w:r>
        <w:rPr>
          <w:lang w:val="fr-FR"/>
        </w:rPr>
        <w:t> </w:t>
      </w:r>
      <w:r w:rsidRPr="00D56108">
        <w:rPr>
          <w:lang w:val="fr-FR"/>
        </w:rPr>
        <w:t>».</w:t>
      </w:r>
      <w:r>
        <w:rPr>
          <w:lang w:val="fr-FR"/>
        </w:rPr>
        <w:t xml:space="preserve"> </w:t>
      </w:r>
    </w:p>
    <w:p w14:paraId="14923797" w14:textId="77777777" w:rsidR="00171749" w:rsidRPr="00F7737D" w:rsidRDefault="00171749" w:rsidP="006605F8">
      <w:pPr>
        <w:pStyle w:val="FootnoteText"/>
        <w:rPr>
          <w:lang w:val="fr-FR"/>
        </w:rPr>
      </w:pPr>
    </w:p>
  </w:footnote>
  <w:footnote w:id="197">
    <w:p w14:paraId="43D75EED" w14:textId="2E939D2B" w:rsidR="00CF7D54" w:rsidRPr="00D56108" w:rsidRDefault="00CF7D54" w:rsidP="00CF7D54">
      <w:pPr>
        <w:pStyle w:val="FootnoteText"/>
        <w:rPr>
          <w:lang w:val="fr-FR"/>
        </w:rPr>
      </w:pPr>
      <w:r w:rsidRPr="00D56108">
        <w:rPr>
          <w:rStyle w:val="FootnoteReference"/>
          <w:lang w:val="fr-FR"/>
        </w:rPr>
        <w:footnoteRef/>
      </w:r>
      <w:r w:rsidRPr="00D56108">
        <w:rPr>
          <w:lang w:val="fr-FR"/>
        </w:rPr>
        <w:t> </w:t>
      </w:r>
      <w:r>
        <w:rPr>
          <w:lang w:val="fr-FR"/>
        </w:rPr>
        <w:t>On trouvera des exemples d</w:t>
      </w:r>
      <w:r w:rsidR="002D22B6">
        <w:rPr>
          <w:lang w:val="fr-FR"/>
        </w:rPr>
        <w:t>’</w:t>
      </w:r>
      <w:r>
        <w:rPr>
          <w:lang w:val="fr-FR"/>
        </w:rPr>
        <w:t>autres cadres et directives complémentaires à la section V du plan d</w:t>
      </w:r>
      <w:r w:rsidR="002D22B6">
        <w:rPr>
          <w:lang w:val="fr-FR"/>
        </w:rPr>
        <w:t>’</w:t>
      </w:r>
      <w:r>
        <w:rPr>
          <w:lang w:val="fr-FR"/>
        </w:rPr>
        <w:t>action thématique.</w:t>
      </w:r>
    </w:p>
  </w:footnote>
  <w:footnote w:id="198">
    <w:p w14:paraId="38618E21" w14:textId="77777777" w:rsidR="00CF7D54" w:rsidRPr="00D56108" w:rsidRDefault="00CF7D54" w:rsidP="00CF7D54">
      <w:pPr>
        <w:pStyle w:val="FootnoteText"/>
        <w:rPr>
          <w:lang w:val="fr-FR"/>
        </w:rPr>
      </w:pPr>
      <w:r w:rsidRPr="00D56108">
        <w:rPr>
          <w:rStyle w:val="FootnoteReference"/>
          <w:lang w:val="fr-FR"/>
        </w:rPr>
        <w:footnoteRef/>
      </w:r>
      <w:r w:rsidRPr="00D56108">
        <w:rPr>
          <w:lang w:val="fr-FR"/>
        </w:rPr>
        <w:t xml:space="preserve"> Voir décision </w:t>
      </w:r>
      <w:hyperlink r:id="rId115" w:history="1">
        <w:r w:rsidRPr="00D56108">
          <w:rPr>
            <w:rStyle w:val="Hyperlink"/>
            <w:lang w:val="fr-FR"/>
          </w:rPr>
          <w:t>16/3</w:t>
        </w:r>
      </w:hyperlink>
      <w:r w:rsidRPr="00D56108">
        <w:rPr>
          <w:lang w:val="fr-FR"/>
        </w:rPr>
        <w:t>, annexe I.</w:t>
      </w:r>
    </w:p>
  </w:footnote>
  <w:footnote w:id="199">
    <w:p w14:paraId="11964E46" w14:textId="7C181B4C" w:rsidR="00CF7D54" w:rsidRPr="00D56108" w:rsidRDefault="00CF7D54" w:rsidP="00CF7D54">
      <w:pPr>
        <w:pStyle w:val="FootnoteText"/>
        <w:rPr>
          <w:lang w:val="fr-FR"/>
        </w:rPr>
      </w:pPr>
      <w:r w:rsidRPr="00D56108">
        <w:rPr>
          <w:rStyle w:val="FootnoteReference"/>
          <w:lang w:val="fr-FR"/>
        </w:rPr>
        <w:footnoteRef/>
      </w:r>
      <w:r w:rsidRPr="00D56108">
        <w:rPr>
          <w:lang w:val="fr-FR"/>
        </w:rPr>
        <w:t xml:space="preserve"> </w:t>
      </w:r>
      <w:r>
        <w:rPr>
          <w:lang w:val="fr-FR"/>
        </w:rPr>
        <w:t>Voir résultat 1.1 du plan d</w:t>
      </w:r>
      <w:r w:rsidR="002D22B6">
        <w:rPr>
          <w:lang w:val="fr-FR"/>
        </w:rPr>
        <w:t>’</w:t>
      </w:r>
      <w:r>
        <w:rPr>
          <w:lang w:val="fr-FR"/>
        </w:rPr>
        <w:t>action thématique.</w:t>
      </w:r>
    </w:p>
  </w:footnote>
  <w:footnote w:id="200">
    <w:p w14:paraId="4E459571" w14:textId="39232ED0" w:rsidR="00CF7D54" w:rsidRPr="00D56108" w:rsidRDefault="00CF7D54" w:rsidP="00CF7D54">
      <w:pPr>
        <w:pStyle w:val="FootnoteText"/>
        <w:rPr>
          <w:lang w:val="fr-FR"/>
        </w:rPr>
      </w:pPr>
      <w:r w:rsidRPr="00D56108">
        <w:rPr>
          <w:rStyle w:val="FootnoteReference"/>
          <w:lang w:val="fr-FR"/>
        </w:rPr>
        <w:footnoteRef/>
      </w:r>
      <w:r w:rsidRPr="00D56108">
        <w:rPr>
          <w:lang w:val="fr-FR"/>
        </w:rPr>
        <w:t xml:space="preserve"> </w:t>
      </w:r>
      <w:r w:rsidR="0079769D">
        <w:rPr>
          <w:lang w:val="fr-FR"/>
        </w:rPr>
        <w:t xml:space="preserve">Voir </w:t>
      </w:r>
      <w:hyperlink r:id="rId116" w:history="1">
        <w:r w:rsidRPr="00A11315">
          <w:rPr>
            <w:rStyle w:val="Hyperlink"/>
            <w:lang w:val="fr-FR"/>
          </w:rPr>
          <w:t>www.cbd.int/synbio</w:t>
        </w:r>
      </w:hyperlink>
      <w:r w:rsidRPr="00A11315">
        <w:rPr>
          <w:lang w:val="fr-FR"/>
        </w:rPr>
        <w:t>.</w:t>
      </w:r>
    </w:p>
  </w:footnote>
  <w:footnote w:id="201">
    <w:p w14:paraId="4C904CE1" w14:textId="5D199993" w:rsidR="001C69C3" w:rsidRPr="00A879A3" w:rsidRDefault="001C69C3" w:rsidP="001C69C3">
      <w:pPr>
        <w:pStyle w:val="FootnoteText"/>
        <w:rPr>
          <w:szCs w:val="18"/>
          <w:lang w:val="fr-FR"/>
        </w:rPr>
      </w:pPr>
      <w:r w:rsidRPr="00A84FFB">
        <w:rPr>
          <w:rStyle w:val="FootnoteReference"/>
          <w:lang w:val="fr-FR"/>
        </w:rPr>
        <w:footnoteRef/>
      </w:r>
      <w:r w:rsidR="00A879A3">
        <w:rPr>
          <w:rFonts w:eastAsia="Times New Roman"/>
          <w:szCs w:val="18"/>
          <w:lang w:val="fr-FR"/>
        </w:rPr>
        <w:t xml:space="preserve"> </w:t>
      </w:r>
      <w:r w:rsidR="00A879A3" w:rsidRPr="00A879A3">
        <w:rPr>
          <w:rFonts w:eastAsia="Times New Roman"/>
          <w:szCs w:val="18"/>
          <w:lang w:val="fr-FR"/>
        </w:rPr>
        <w:t xml:space="preserve">Conférence des Nations Unies sur le commerce et le développement, Consortium international pour la synthèse des gènes, </w:t>
      </w:r>
      <w:r w:rsidRPr="00A879A3">
        <w:rPr>
          <w:rFonts w:eastAsia="Times New Roman"/>
          <w:szCs w:val="18"/>
          <w:lang w:val="fr-FR"/>
        </w:rPr>
        <w:t>Organisation des Nations Unies pour l</w:t>
      </w:r>
      <w:r w:rsidR="002D22B6" w:rsidRPr="00A879A3">
        <w:rPr>
          <w:rFonts w:eastAsia="Times New Roman"/>
          <w:szCs w:val="18"/>
          <w:lang w:val="fr-FR"/>
        </w:rPr>
        <w:t>’</w:t>
      </w:r>
      <w:r w:rsidRPr="00A879A3">
        <w:rPr>
          <w:rFonts w:eastAsia="Times New Roman"/>
          <w:szCs w:val="18"/>
          <w:lang w:val="fr-FR"/>
        </w:rPr>
        <w:t>alimentation et l</w:t>
      </w:r>
      <w:r w:rsidR="002D22B6" w:rsidRPr="00A879A3">
        <w:rPr>
          <w:rFonts w:eastAsia="Times New Roman"/>
          <w:szCs w:val="18"/>
          <w:lang w:val="fr-FR"/>
        </w:rPr>
        <w:t>’</w:t>
      </w:r>
      <w:r w:rsidRPr="00A879A3">
        <w:rPr>
          <w:rFonts w:eastAsia="Times New Roman"/>
          <w:szCs w:val="18"/>
          <w:lang w:val="fr-FR"/>
        </w:rPr>
        <w:t xml:space="preserve">agriculture, </w:t>
      </w:r>
      <w:r w:rsidR="00A879A3" w:rsidRPr="00A879A3">
        <w:rPr>
          <w:rFonts w:eastAsia="Times New Roman"/>
          <w:szCs w:val="18"/>
          <w:lang w:val="fr-FR"/>
        </w:rPr>
        <w:t xml:space="preserve">Organisation mondiale de la Santé, </w:t>
      </w:r>
      <w:r w:rsidRPr="00A879A3">
        <w:rPr>
          <w:rFonts w:eastAsia="Times New Roman"/>
          <w:szCs w:val="18"/>
          <w:lang w:val="fr-FR"/>
        </w:rPr>
        <w:t>Organisation pour l</w:t>
      </w:r>
      <w:r w:rsidR="002D22B6" w:rsidRPr="00A879A3">
        <w:rPr>
          <w:rFonts w:eastAsia="Times New Roman"/>
          <w:szCs w:val="18"/>
          <w:lang w:val="fr-FR"/>
        </w:rPr>
        <w:t>’</w:t>
      </w:r>
      <w:r w:rsidRPr="00A879A3">
        <w:rPr>
          <w:rFonts w:eastAsia="Times New Roman"/>
          <w:szCs w:val="18"/>
          <w:lang w:val="fr-FR"/>
        </w:rPr>
        <w:t xml:space="preserve">interdiction des armes chimiques, </w:t>
      </w:r>
      <w:r w:rsidR="001C4386">
        <w:rPr>
          <w:rFonts w:eastAsia="Times New Roman"/>
          <w:szCs w:val="18"/>
          <w:lang w:val="fr-FR"/>
        </w:rPr>
        <w:t>Secrétariat</w:t>
      </w:r>
      <w:r w:rsidRPr="00A879A3">
        <w:rPr>
          <w:rFonts w:eastAsia="Times New Roman"/>
          <w:szCs w:val="18"/>
          <w:lang w:val="fr-FR"/>
        </w:rPr>
        <w:t xml:space="preserve"> de la Convention sur le commerce international des espèces de faune et de flore sauvages menacées d</w:t>
      </w:r>
      <w:r w:rsidR="002D22B6" w:rsidRPr="00A879A3">
        <w:rPr>
          <w:rFonts w:eastAsia="Times New Roman"/>
          <w:szCs w:val="18"/>
          <w:lang w:val="fr-FR"/>
        </w:rPr>
        <w:t>’</w:t>
      </w:r>
      <w:r w:rsidRPr="00A879A3">
        <w:rPr>
          <w:rFonts w:eastAsia="Times New Roman"/>
          <w:szCs w:val="18"/>
          <w:lang w:val="fr-FR"/>
        </w:rPr>
        <w:t xml:space="preserve">extinction, </w:t>
      </w:r>
      <w:r w:rsidR="001C4386">
        <w:rPr>
          <w:rFonts w:eastAsia="Times New Roman"/>
          <w:szCs w:val="18"/>
          <w:lang w:val="fr-FR"/>
        </w:rPr>
        <w:t>Secrétariat</w:t>
      </w:r>
      <w:r w:rsidRPr="00A879A3">
        <w:rPr>
          <w:rFonts w:eastAsia="Times New Roman"/>
          <w:szCs w:val="18"/>
          <w:lang w:val="fr-FR"/>
        </w:rPr>
        <w:t xml:space="preserve"> de la Convention sur l</w:t>
      </w:r>
      <w:r w:rsidR="002D22B6" w:rsidRPr="00A879A3">
        <w:rPr>
          <w:rFonts w:eastAsia="Times New Roman"/>
          <w:szCs w:val="18"/>
          <w:lang w:val="fr-FR"/>
        </w:rPr>
        <w:t>’</w:t>
      </w:r>
      <w:r w:rsidRPr="00A879A3">
        <w:rPr>
          <w:rFonts w:eastAsia="Times New Roman"/>
          <w:szCs w:val="18"/>
          <w:lang w:val="fr-FR"/>
        </w:rPr>
        <w:t>interdiction de la mise au point, de la fabrication et du stockage des armes bactériologiques (biologiques) ou à toxines et sur leur destruction</w:t>
      </w:r>
      <w:r w:rsidR="00A879A3" w:rsidRPr="00A879A3">
        <w:rPr>
          <w:rFonts w:eastAsia="Times New Roman"/>
          <w:szCs w:val="18"/>
          <w:lang w:val="fr-FR"/>
        </w:rPr>
        <w:t xml:space="preserve"> et </w:t>
      </w:r>
      <w:r w:rsidRPr="00A879A3">
        <w:rPr>
          <w:rFonts w:eastAsia="Times New Roman"/>
          <w:szCs w:val="18"/>
          <w:lang w:val="fr-FR"/>
        </w:rPr>
        <w:t>Union internationale pour la conservation de la nature.</w:t>
      </w:r>
    </w:p>
  </w:footnote>
  <w:footnote w:id="202">
    <w:p w14:paraId="03C07733" w14:textId="18BF9719" w:rsidR="001C69C3" w:rsidRPr="00A84FFB" w:rsidRDefault="001C69C3" w:rsidP="001C69C3">
      <w:pPr>
        <w:pStyle w:val="FootnoteText"/>
        <w:rPr>
          <w:lang w:val="fr-FR"/>
        </w:rPr>
      </w:pPr>
      <w:r w:rsidRPr="00A84FFB">
        <w:rPr>
          <w:rStyle w:val="FootnoteReference"/>
          <w:lang w:val="fr-FR"/>
        </w:rPr>
        <w:footnoteRef/>
      </w:r>
      <w:r w:rsidRPr="00A84FFB">
        <w:rPr>
          <w:lang w:val="fr-FR"/>
        </w:rPr>
        <w:t xml:space="preserve"> </w:t>
      </w:r>
      <w:r w:rsidRPr="00A84FFB">
        <w:rPr>
          <w:rFonts w:eastAsia="Times New Roman"/>
          <w:szCs w:val="18"/>
          <w:lang w:val="fr-FR"/>
        </w:rPr>
        <w:t xml:space="preserve">Nations Unies, </w:t>
      </w:r>
      <w:r w:rsidR="001C4386">
        <w:rPr>
          <w:rFonts w:eastAsia="Times New Roman"/>
          <w:i/>
          <w:iCs/>
          <w:szCs w:val="18"/>
          <w:lang w:val="fr-FR"/>
        </w:rPr>
        <w:t>Recueil des Traités</w:t>
      </w:r>
      <w:r w:rsidRPr="00A84FFB">
        <w:rPr>
          <w:rFonts w:eastAsia="Times New Roman"/>
          <w:szCs w:val="18"/>
          <w:lang w:val="fr-FR"/>
        </w:rPr>
        <w:t>, vol. 1760, n° 30619.</w:t>
      </w:r>
    </w:p>
  </w:footnote>
  <w:footnote w:id="203">
    <w:p w14:paraId="09A9982D" w14:textId="6706BF42" w:rsidR="001C69C3" w:rsidRPr="00A84FFB" w:rsidRDefault="001C69C3" w:rsidP="001C69C3">
      <w:pPr>
        <w:pStyle w:val="FootnoteText"/>
        <w:rPr>
          <w:lang w:val="fr-FR"/>
        </w:rPr>
      </w:pPr>
      <w:r w:rsidRPr="00A84FFB">
        <w:rPr>
          <w:rStyle w:val="FootnoteReference"/>
          <w:lang w:val="fr-FR"/>
        </w:rPr>
        <w:footnoteRef/>
      </w:r>
      <w:r w:rsidRPr="00A84FFB">
        <w:rPr>
          <w:lang w:val="fr-FR"/>
        </w:rPr>
        <w:t xml:space="preserve"> </w:t>
      </w:r>
      <w:r w:rsidRPr="00A84FFB">
        <w:rPr>
          <w:rFonts w:eastAsia="Times New Roman"/>
          <w:szCs w:val="18"/>
          <w:lang w:val="fr-FR"/>
        </w:rPr>
        <w:t>Décision </w:t>
      </w:r>
      <w:hyperlink r:id="rId117" w:history="1">
        <w:r w:rsidR="00C155C4" w:rsidRPr="000D16B0">
          <w:rPr>
            <w:rStyle w:val="Hyperlink"/>
            <w:lang w:val="fr-FR"/>
          </w:rPr>
          <w:t>15/4</w:t>
        </w:r>
      </w:hyperlink>
      <w:r w:rsidR="00C155C4" w:rsidRPr="000D16B0">
        <w:rPr>
          <w:lang w:val="fr-FR"/>
        </w:rPr>
        <w:t>,</w:t>
      </w:r>
      <w:r w:rsidR="00C155C4" w:rsidRPr="00A84FFB">
        <w:rPr>
          <w:rFonts w:eastAsia="Times New Roman"/>
          <w:szCs w:val="18"/>
          <w:lang w:val="fr-FR"/>
        </w:rPr>
        <w:t xml:space="preserve"> </w:t>
      </w:r>
      <w:r w:rsidRPr="00A84FFB">
        <w:rPr>
          <w:rFonts w:eastAsia="Times New Roman"/>
          <w:szCs w:val="18"/>
          <w:lang w:val="fr-FR"/>
        </w:rPr>
        <w:t>annexe.</w:t>
      </w:r>
    </w:p>
  </w:footnote>
  <w:footnote w:id="204">
    <w:p w14:paraId="4A3FB61D" w14:textId="22379247" w:rsidR="001C69C3" w:rsidRPr="00A84FFB" w:rsidRDefault="001C69C3" w:rsidP="001C69C3">
      <w:pPr>
        <w:pStyle w:val="FootnoteText"/>
        <w:rPr>
          <w:lang w:val="fr-FR"/>
        </w:rPr>
      </w:pPr>
      <w:r w:rsidRPr="00A84FFB">
        <w:rPr>
          <w:rStyle w:val="FootnoteReference"/>
          <w:lang w:val="fr-FR"/>
        </w:rPr>
        <w:footnoteRef/>
      </w:r>
      <w:r w:rsidRPr="00A84FFB">
        <w:rPr>
          <w:rFonts w:eastAsia="Times New Roman"/>
          <w:szCs w:val="18"/>
          <w:lang w:val="fr-FR"/>
        </w:rPr>
        <w:t xml:space="preserve"> La biologie de synthèse est définie </w:t>
      </w:r>
      <w:r w:rsidR="0079769D">
        <w:rPr>
          <w:rFonts w:eastAsia="Times New Roman"/>
          <w:szCs w:val="18"/>
          <w:lang w:val="fr-FR"/>
        </w:rPr>
        <w:t xml:space="preserve">de façon </w:t>
      </w:r>
      <w:r w:rsidRPr="00A84FFB">
        <w:rPr>
          <w:rFonts w:eastAsia="Times New Roman"/>
          <w:szCs w:val="18"/>
          <w:lang w:val="fr-FR"/>
        </w:rPr>
        <w:t>opérationnelle dans la décision </w:t>
      </w:r>
      <w:r w:rsidRPr="00A84FFB">
        <w:rPr>
          <w:rFonts w:eastAsia="Times New Roman"/>
          <w:color w:val="0000FF"/>
          <w:szCs w:val="18"/>
          <w:u w:val="single"/>
          <w:lang w:val="fr-FR"/>
        </w:rPr>
        <w:t>XIII/17</w:t>
      </w:r>
      <w:r w:rsidR="0079769D">
        <w:rPr>
          <w:rFonts w:eastAsia="Times New Roman"/>
          <w:szCs w:val="18"/>
          <w:lang w:val="fr-FR"/>
        </w:rPr>
        <w:t xml:space="preserve"> </w:t>
      </w:r>
      <w:r w:rsidRPr="00A84FFB">
        <w:rPr>
          <w:rFonts w:eastAsia="Times New Roman"/>
          <w:szCs w:val="18"/>
          <w:lang w:val="fr-FR"/>
        </w:rPr>
        <w:t>comme un prolongement et une nouvelle dimension de la biotechnologie moderne, qui associe science, technologie et ingénierie afin de faciliter et d</w:t>
      </w:r>
      <w:r w:rsidR="002D22B6">
        <w:rPr>
          <w:rFonts w:eastAsia="Times New Roman"/>
          <w:szCs w:val="18"/>
          <w:lang w:val="fr-FR"/>
        </w:rPr>
        <w:t>’</w:t>
      </w:r>
      <w:r w:rsidRPr="00A84FFB">
        <w:rPr>
          <w:rFonts w:eastAsia="Times New Roman"/>
          <w:szCs w:val="18"/>
          <w:lang w:val="fr-FR"/>
        </w:rPr>
        <w:t>accélérer la compréhension, la conception, la reconception, la fabrication ou la modification de matériel génétique, d</w:t>
      </w:r>
      <w:r w:rsidR="002D22B6">
        <w:rPr>
          <w:rFonts w:eastAsia="Times New Roman"/>
          <w:szCs w:val="18"/>
          <w:lang w:val="fr-FR"/>
        </w:rPr>
        <w:t>’</w:t>
      </w:r>
      <w:r w:rsidRPr="00A84FFB">
        <w:rPr>
          <w:rFonts w:eastAsia="Times New Roman"/>
          <w:szCs w:val="18"/>
          <w:lang w:val="fr-FR"/>
        </w:rPr>
        <w:t>organismes vivants et de systèmes biologiques.</w:t>
      </w:r>
    </w:p>
  </w:footnote>
  <w:footnote w:id="205">
    <w:p w14:paraId="093A401E" w14:textId="65EF013E" w:rsidR="001C69C3" w:rsidRPr="00A84FFB" w:rsidRDefault="001C69C3" w:rsidP="001C69C3">
      <w:pPr>
        <w:pStyle w:val="FootnoteText"/>
        <w:rPr>
          <w:lang w:val="fr-FR"/>
        </w:rPr>
      </w:pPr>
      <w:r w:rsidRPr="00A84FFB">
        <w:rPr>
          <w:rStyle w:val="FootnoteReference"/>
          <w:lang w:val="fr-FR"/>
        </w:rPr>
        <w:footnoteRef/>
      </w:r>
      <w:r w:rsidRPr="00A84FFB">
        <w:rPr>
          <w:lang w:val="fr-FR"/>
        </w:rPr>
        <w:t xml:space="preserve"> </w:t>
      </w:r>
      <w:r w:rsidR="00C155C4">
        <w:rPr>
          <w:lang w:val="fr-FR"/>
        </w:rPr>
        <w:t>R</w:t>
      </w:r>
      <w:r w:rsidRPr="00A84FFB">
        <w:rPr>
          <w:lang w:val="fr-FR"/>
        </w:rPr>
        <w:t xml:space="preserve">ecensés en réponse aux notifications </w:t>
      </w:r>
      <w:r w:rsidRPr="00A84FFB">
        <w:rPr>
          <w:rFonts w:eastAsia="Times New Roman"/>
          <w:szCs w:val="18"/>
          <w:lang w:val="fr-FR"/>
        </w:rPr>
        <w:t>n° </w:t>
      </w:r>
      <w:hyperlink r:id="rId118" w:history="1">
        <w:r w:rsidRPr="00A84FFB">
          <w:rPr>
            <w:rFonts w:eastAsia="Times New Roman"/>
            <w:color w:val="0000FF"/>
            <w:szCs w:val="18"/>
            <w:u w:val="single"/>
            <w:lang w:val="fr-FR"/>
          </w:rPr>
          <w:t>2025-065</w:t>
        </w:r>
      </w:hyperlink>
      <w:r w:rsidRPr="00A84FFB">
        <w:rPr>
          <w:rFonts w:eastAsia="Times New Roman"/>
          <w:szCs w:val="18"/>
          <w:lang w:val="fr-FR"/>
        </w:rPr>
        <w:t xml:space="preserve"> et </w:t>
      </w:r>
      <w:hyperlink r:id="rId119" w:history="1">
        <w:r w:rsidRPr="00A84FFB">
          <w:rPr>
            <w:rFonts w:eastAsia="Times New Roman"/>
            <w:color w:val="0000FF"/>
            <w:szCs w:val="18"/>
            <w:u w:val="single"/>
            <w:lang w:val="fr-FR"/>
          </w:rPr>
          <w:t>2025-088</w:t>
        </w:r>
      </w:hyperlink>
      <w:r w:rsidRPr="00A84FFB">
        <w:rPr>
          <w:lang w:val="fr-FR"/>
        </w:rPr>
        <w:t>.</w:t>
      </w:r>
    </w:p>
  </w:footnote>
  <w:footnote w:id="206">
    <w:p w14:paraId="1ABA809D" w14:textId="6A49801F" w:rsidR="001C69C3" w:rsidRPr="00A84FFB" w:rsidRDefault="001C69C3" w:rsidP="001C69C3">
      <w:pPr>
        <w:pStyle w:val="FootnoteText"/>
        <w:rPr>
          <w:lang w:val="fr-FR"/>
        </w:rPr>
      </w:pPr>
      <w:r w:rsidRPr="00A84FFB">
        <w:rPr>
          <w:rStyle w:val="FootnoteReference"/>
          <w:lang w:val="fr-FR"/>
        </w:rPr>
        <w:footnoteRef/>
      </w:r>
      <w:r w:rsidRPr="00A84FFB">
        <w:rPr>
          <w:rFonts w:eastAsia="Times New Roman"/>
          <w:szCs w:val="18"/>
          <w:lang w:val="fr-FR"/>
        </w:rPr>
        <w:t xml:space="preserve"> Nations Unies, </w:t>
      </w:r>
      <w:r w:rsidR="001C4386">
        <w:rPr>
          <w:rFonts w:eastAsia="Times New Roman"/>
          <w:i/>
          <w:iCs/>
          <w:szCs w:val="18"/>
          <w:lang w:val="fr-FR"/>
        </w:rPr>
        <w:t>Recueil des Traités</w:t>
      </w:r>
      <w:r w:rsidRPr="00A84FFB">
        <w:rPr>
          <w:rFonts w:eastAsia="Times New Roman"/>
          <w:szCs w:val="18"/>
          <w:lang w:val="fr-FR"/>
        </w:rPr>
        <w:t>, vol. 2226, n° 30619.</w:t>
      </w:r>
    </w:p>
  </w:footnote>
  <w:footnote w:id="207">
    <w:p w14:paraId="7FE4C5F9" w14:textId="77777777" w:rsidR="001C69C3" w:rsidRPr="00A84FFB" w:rsidRDefault="001C69C3" w:rsidP="001C69C3">
      <w:pPr>
        <w:pStyle w:val="FootnoteText"/>
        <w:rPr>
          <w:lang w:val="fr-FR"/>
        </w:rPr>
      </w:pPr>
      <w:r w:rsidRPr="00A84FFB">
        <w:rPr>
          <w:rStyle w:val="FootnoteReference"/>
          <w:lang w:val="fr-FR"/>
        </w:rPr>
        <w:footnoteRef/>
      </w:r>
      <w:r w:rsidRPr="00A84FFB">
        <w:rPr>
          <w:lang w:val="fr-FR"/>
        </w:rPr>
        <w:t xml:space="preserve"> Décision </w:t>
      </w:r>
      <w:hyperlink r:id="rId120" w:history="1">
        <w:r w:rsidRPr="00A84FFB">
          <w:rPr>
            <w:rStyle w:val="Hyperlink"/>
            <w:lang w:val="fr-FR"/>
          </w:rPr>
          <w:t>CP-10/4</w:t>
        </w:r>
      </w:hyperlink>
      <w:r w:rsidRPr="00A84FFB">
        <w:rPr>
          <w:lang w:val="fr-FR"/>
        </w:rPr>
        <w:t>, annexe.</w:t>
      </w:r>
    </w:p>
  </w:footnote>
  <w:footnote w:id="208">
    <w:p w14:paraId="068BD17B" w14:textId="41BD4BA2" w:rsidR="001C69C3" w:rsidRPr="00A84FFB" w:rsidRDefault="001C69C3" w:rsidP="001C69C3">
      <w:pPr>
        <w:pStyle w:val="FootnoteText"/>
        <w:rPr>
          <w:lang w:val="fr-FR"/>
        </w:rPr>
      </w:pPr>
      <w:r w:rsidRPr="00A84FFB">
        <w:rPr>
          <w:rStyle w:val="FootnoteReference"/>
          <w:lang w:val="fr-FR"/>
        </w:rPr>
        <w:footnoteRef/>
      </w:r>
      <w:r w:rsidRPr="00A84FFB">
        <w:rPr>
          <w:lang w:val="fr-FR"/>
        </w:rPr>
        <w:t xml:space="preserve"> </w:t>
      </w:r>
      <w:r w:rsidRPr="00A84FFB">
        <w:rPr>
          <w:rFonts w:eastAsia="Times New Roman"/>
          <w:szCs w:val="18"/>
          <w:lang w:val="fr-FR"/>
        </w:rPr>
        <w:t xml:space="preserve">Nations Unies, </w:t>
      </w:r>
      <w:r w:rsidR="001C4386">
        <w:rPr>
          <w:rFonts w:eastAsia="Times New Roman"/>
          <w:i/>
          <w:iCs/>
          <w:szCs w:val="18"/>
          <w:lang w:val="fr-FR"/>
        </w:rPr>
        <w:t>Recueil des Traités</w:t>
      </w:r>
      <w:r w:rsidRPr="00A84FFB">
        <w:rPr>
          <w:rFonts w:eastAsia="Times New Roman"/>
          <w:szCs w:val="18"/>
          <w:lang w:val="fr-FR"/>
        </w:rPr>
        <w:t>, vol. 3008, n° 30619.</w:t>
      </w:r>
    </w:p>
  </w:footnote>
  <w:footnote w:id="209">
    <w:p w14:paraId="3CEFFE14" w14:textId="77777777" w:rsidR="001C69C3" w:rsidRPr="00A84FFB" w:rsidRDefault="001C69C3" w:rsidP="001C69C3">
      <w:pPr>
        <w:pStyle w:val="FootnoteText"/>
        <w:rPr>
          <w:lang w:val="fr-FR"/>
        </w:rPr>
      </w:pPr>
      <w:r w:rsidRPr="00A84FFB">
        <w:rPr>
          <w:rStyle w:val="FootnoteReference"/>
          <w:lang w:val="fr-FR"/>
        </w:rPr>
        <w:footnoteRef/>
      </w:r>
      <w:r w:rsidRPr="00A84FFB">
        <w:rPr>
          <w:lang w:val="fr-FR"/>
        </w:rPr>
        <w:t xml:space="preserve"> Décision </w:t>
      </w:r>
      <w:hyperlink r:id="rId121" w:history="1">
        <w:r w:rsidRPr="00A84FFB">
          <w:rPr>
            <w:rStyle w:val="Hyperlink"/>
            <w:lang w:val="fr-FR"/>
          </w:rPr>
          <w:t>NP-5/3</w:t>
        </w:r>
      </w:hyperlink>
      <w:r w:rsidRPr="00A84FFB">
        <w:rPr>
          <w:lang w:val="fr-FR"/>
        </w:rPr>
        <w:t>, annexe.</w:t>
      </w:r>
    </w:p>
  </w:footnote>
  <w:footnote w:id="210">
    <w:p w14:paraId="5DF3070D" w14:textId="4B3A182B" w:rsidR="001C69C3" w:rsidRPr="00A84FFB" w:rsidRDefault="001C69C3" w:rsidP="001C69C3">
      <w:pPr>
        <w:pStyle w:val="FootnoteText"/>
        <w:rPr>
          <w:lang w:val="fr-FR"/>
        </w:rPr>
      </w:pPr>
      <w:r w:rsidRPr="00A84FFB">
        <w:rPr>
          <w:rStyle w:val="FootnoteReference"/>
          <w:lang w:val="fr-FR"/>
        </w:rPr>
        <w:footnoteRef/>
      </w:r>
      <w:r w:rsidRPr="00A84FFB">
        <w:rPr>
          <w:rFonts w:eastAsia="Times New Roman"/>
          <w:szCs w:val="18"/>
          <w:lang w:val="fr-FR"/>
        </w:rPr>
        <w:t xml:space="preserve"> </w:t>
      </w:r>
      <w:r w:rsidR="00186696">
        <w:rPr>
          <w:rFonts w:eastAsia="Times New Roman"/>
          <w:szCs w:val="18"/>
          <w:lang w:val="fr-FR"/>
        </w:rPr>
        <w:t>Voir décision</w:t>
      </w:r>
      <w:r w:rsidRPr="00A84FFB">
        <w:rPr>
          <w:rFonts w:eastAsia="Times New Roman"/>
          <w:szCs w:val="18"/>
          <w:lang w:val="fr-FR"/>
        </w:rPr>
        <w:t> </w:t>
      </w:r>
      <w:hyperlink r:id="rId122" w:history="1">
        <w:r w:rsidRPr="00A84FFB">
          <w:rPr>
            <w:rFonts w:eastAsia="Times New Roman"/>
            <w:color w:val="0000FF"/>
            <w:szCs w:val="18"/>
            <w:u w:val="single"/>
            <w:lang w:val="fr-FR"/>
          </w:rPr>
          <w:t>15/8</w:t>
        </w:r>
      </w:hyperlink>
      <w:r w:rsidRPr="00A84FFB">
        <w:rPr>
          <w:rFonts w:eastAsia="Times New Roman"/>
          <w:szCs w:val="18"/>
          <w:lang w:val="fr-FR"/>
        </w:rPr>
        <w:t>, annexe I, par</w:t>
      </w:r>
      <w:r w:rsidR="00186696">
        <w:rPr>
          <w:rFonts w:eastAsia="Times New Roman"/>
          <w:szCs w:val="18"/>
          <w:lang w:val="fr-FR"/>
        </w:rPr>
        <w:t>.</w:t>
      </w:r>
      <w:r w:rsidRPr="00A84FFB">
        <w:rPr>
          <w:rFonts w:eastAsia="Times New Roman"/>
          <w:szCs w:val="18"/>
          <w:lang w:val="fr-FR"/>
        </w:rPr>
        <w:t> 8 et 9.</w:t>
      </w:r>
    </w:p>
  </w:footnote>
  <w:footnote w:id="211">
    <w:p w14:paraId="4F6269FE" w14:textId="0D12D8E3" w:rsidR="001C69C3" w:rsidRPr="00A84FFB" w:rsidRDefault="001C69C3" w:rsidP="001C69C3">
      <w:pPr>
        <w:pStyle w:val="FootnoteText"/>
        <w:rPr>
          <w:lang w:val="fr-FR"/>
        </w:rPr>
      </w:pPr>
      <w:r w:rsidRPr="00A84FFB">
        <w:rPr>
          <w:rStyle w:val="FootnoteReference"/>
          <w:lang w:val="fr-FR"/>
        </w:rPr>
        <w:footnoteRef/>
      </w:r>
      <w:r w:rsidRPr="00A84FFB">
        <w:rPr>
          <w:rFonts w:eastAsia="Times New Roman"/>
          <w:szCs w:val="18"/>
          <w:lang w:val="fr-FR"/>
        </w:rPr>
        <w:t xml:space="preserve"> Voir </w:t>
      </w:r>
      <w:hyperlink r:id="rId123" w:history="1">
        <w:r w:rsidRPr="00A84FFB">
          <w:rPr>
            <w:rFonts w:eastAsia="Times New Roman"/>
            <w:color w:val="0000FF"/>
            <w:szCs w:val="18"/>
            <w:u w:val="single"/>
            <w:lang w:val="fr-FR"/>
          </w:rPr>
          <w:t xml:space="preserve">CBD Technical Series </w:t>
        </w:r>
        <w:r w:rsidR="00381618">
          <w:rPr>
            <w:rFonts w:eastAsia="Times New Roman"/>
            <w:color w:val="0000FF"/>
            <w:szCs w:val="18"/>
            <w:u w:val="single"/>
            <w:lang w:val="fr-FR"/>
          </w:rPr>
          <w:t>n°</w:t>
        </w:r>
        <w:r w:rsidRPr="00A84FFB">
          <w:rPr>
            <w:rFonts w:eastAsia="Times New Roman"/>
            <w:color w:val="0000FF"/>
            <w:szCs w:val="18"/>
            <w:u w:val="single"/>
            <w:lang w:val="fr-FR"/>
          </w:rPr>
          <w:t>100</w:t>
        </w:r>
      </w:hyperlink>
      <w:r w:rsidR="00186696">
        <w:rPr>
          <w:rFonts w:eastAsia="Times New Roman"/>
          <w:szCs w:val="18"/>
          <w:lang w:val="fr-FR"/>
        </w:rPr>
        <w:t>.</w:t>
      </w:r>
    </w:p>
  </w:footnote>
  <w:footnote w:id="212">
    <w:p w14:paraId="0D89212C" w14:textId="39B4CF47" w:rsidR="001C69C3" w:rsidRPr="00A84FFB" w:rsidRDefault="001C69C3" w:rsidP="001C69C3">
      <w:pPr>
        <w:pStyle w:val="FootnoteText"/>
        <w:rPr>
          <w:lang w:val="fr-FR"/>
        </w:rPr>
      </w:pPr>
      <w:r w:rsidRPr="00A84FFB">
        <w:rPr>
          <w:rStyle w:val="FootnoteReference"/>
          <w:lang w:val="fr-FR"/>
        </w:rPr>
        <w:footnoteRef/>
      </w:r>
      <w:r w:rsidRPr="00A84FFB">
        <w:rPr>
          <w:rFonts w:eastAsia="Times New Roman"/>
          <w:szCs w:val="18"/>
          <w:lang w:val="fr-FR"/>
        </w:rPr>
        <w:t xml:space="preserve"> Voir </w:t>
      </w:r>
      <w:r w:rsidR="00186696" w:rsidRPr="00186696">
        <w:rPr>
          <w:rFonts w:eastAsia="Times New Roman"/>
          <w:szCs w:val="18"/>
          <w:lang w:val="fr-FR"/>
        </w:rPr>
        <w:t>le r</w:t>
      </w:r>
      <w:r w:rsidRPr="00186696">
        <w:rPr>
          <w:rFonts w:eastAsia="Times New Roman"/>
          <w:szCs w:val="18"/>
          <w:lang w:val="fr-FR"/>
        </w:rPr>
        <w:t>apport</w:t>
      </w:r>
      <w:r w:rsidRPr="00A84FFB">
        <w:rPr>
          <w:rFonts w:eastAsia="Times New Roman"/>
          <w:szCs w:val="18"/>
          <w:lang w:val="fr-FR"/>
        </w:rPr>
        <w:t xml:space="preserve"> d</w:t>
      </w:r>
      <w:r w:rsidR="002D22B6">
        <w:rPr>
          <w:rFonts w:eastAsia="Times New Roman"/>
          <w:szCs w:val="18"/>
          <w:lang w:val="fr-FR"/>
        </w:rPr>
        <w:t>’</w:t>
      </w:r>
      <w:r w:rsidRPr="00A84FFB">
        <w:rPr>
          <w:rFonts w:eastAsia="Times New Roman"/>
          <w:szCs w:val="18"/>
          <w:lang w:val="fr-FR"/>
        </w:rPr>
        <w:t>évaluation méthodologique sur les diverses valeurs de la nature et leur estimation de la Plateforme intergouvernementale scientifique et politique sur la biodiversité et les services écosystémiques.</w:t>
      </w:r>
    </w:p>
  </w:footnote>
  <w:footnote w:id="213">
    <w:p w14:paraId="60CA5E0A" w14:textId="4B2CAAD0" w:rsidR="001C69C3" w:rsidRPr="00A84FFB" w:rsidRDefault="001C69C3" w:rsidP="001C69C3">
      <w:pPr>
        <w:pStyle w:val="FootnoteText"/>
        <w:rPr>
          <w:lang w:val="fr-FR"/>
        </w:rPr>
      </w:pPr>
      <w:r w:rsidRPr="00A84FFB">
        <w:rPr>
          <w:rStyle w:val="FootnoteReference"/>
          <w:lang w:val="fr-FR"/>
        </w:rPr>
        <w:footnoteRef/>
      </w:r>
      <w:r w:rsidRPr="00A84FFB">
        <w:rPr>
          <w:rFonts w:eastAsia="Times New Roman"/>
          <w:szCs w:val="18"/>
          <w:lang w:val="fr-FR"/>
        </w:rPr>
        <w:t xml:space="preserve"> </w:t>
      </w:r>
      <w:r w:rsidR="0018040B">
        <w:rPr>
          <w:rFonts w:eastAsia="Times New Roman"/>
          <w:szCs w:val="18"/>
          <w:lang w:val="fr-FR"/>
        </w:rPr>
        <w:t xml:space="preserve">Toute mention de </w:t>
      </w:r>
      <w:r w:rsidRPr="00A84FFB">
        <w:rPr>
          <w:rFonts w:eastAsia="Times New Roman"/>
          <w:szCs w:val="18"/>
          <w:lang w:val="fr-FR"/>
        </w:rPr>
        <w:t>« </w:t>
      </w:r>
      <w:r w:rsidR="0018040B">
        <w:rPr>
          <w:rFonts w:eastAsia="Times New Roman"/>
          <w:szCs w:val="18"/>
          <w:lang w:val="fr-FR"/>
        </w:rPr>
        <w:t xml:space="preserve">consentement </w:t>
      </w:r>
      <w:r w:rsidRPr="00A84FFB">
        <w:rPr>
          <w:rFonts w:eastAsia="Times New Roman"/>
          <w:szCs w:val="18"/>
          <w:lang w:val="fr-FR"/>
        </w:rPr>
        <w:t xml:space="preserve"> libre et </w:t>
      </w:r>
      <w:r w:rsidR="00186696">
        <w:rPr>
          <w:rFonts w:eastAsia="Times New Roman"/>
          <w:szCs w:val="18"/>
          <w:lang w:val="fr-FR"/>
        </w:rPr>
        <w:t>éclairé</w:t>
      </w:r>
      <w:r w:rsidRPr="00A84FFB">
        <w:rPr>
          <w:rFonts w:eastAsia="Times New Roman"/>
          <w:szCs w:val="18"/>
          <w:lang w:val="fr-FR"/>
        </w:rPr>
        <w:t> » fait référence à la terminologie tripartite</w:t>
      </w:r>
      <w:r w:rsidR="0018040B">
        <w:rPr>
          <w:rFonts w:eastAsia="Times New Roman"/>
          <w:szCs w:val="18"/>
          <w:lang w:val="fr-FR"/>
        </w:rPr>
        <w:t xml:space="preserve"> de</w:t>
      </w:r>
      <w:r w:rsidR="00171749">
        <w:rPr>
          <w:rFonts w:eastAsia="Times New Roman"/>
          <w:szCs w:val="18"/>
          <w:lang w:val="fr-FR"/>
        </w:rPr>
        <w:t xml:space="preserve"> </w:t>
      </w:r>
      <w:r w:rsidRPr="00A84FFB">
        <w:rPr>
          <w:rFonts w:eastAsia="Times New Roman"/>
          <w:szCs w:val="18"/>
          <w:lang w:val="fr-FR"/>
        </w:rPr>
        <w:t>« consentement préalable</w:t>
      </w:r>
      <w:r w:rsidR="00186696">
        <w:rPr>
          <w:rFonts w:eastAsia="Times New Roman"/>
          <w:szCs w:val="18"/>
          <w:lang w:val="fr-FR"/>
        </w:rPr>
        <w:t xml:space="preserve"> et éclairé</w:t>
      </w:r>
      <w:r w:rsidRPr="00A84FFB">
        <w:rPr>
          <w:rFonts w:eastAsia="Times New Roman"/>
          <w:szCs w:val="18"/>
          <w:lang w:val="fr-FR"/>
        </w:rPr>
        <w:t> »</w:t>
      </w:r>
      <w:r w:rsidR="00415EC9">
        <w:rPr>
          <w:rFonts w:eastAsia="Times New Roman"/>
          <w:szCs w:val="18"/>
          <w:lang w:val="fr-FR"/>
        </w:rPr>
        <w:t xml:space="preserve"> ou </w:t>
      </w:r>
      <w:r w:rsidRPr="00A84FFB">
        <w:rPr>
          <w:rFonts w:eastAsia="Times New Roman"/>
          <w:szCs w:val="18"/>
          <w:lang w:val="fr-FR"/>
        </w:rPr>
        <w:t xml:space="preserve">« consentement préalable, </w:t>
      </w:r>
      <w:r w:rsidR="00186696">
        <w:rPr>
          <w:rFonts w:eastAsia="Times New Roman"/>
          <w:szCs w:val="18"/>
          <w:lang w:val="fr-FR"/>
        </w:rPr>
        <w:t>libre et éclairé</w:t>
      </w:r>
      <w:r w:rsidRPr="00A84FFB">
        <w:rPr>
          <w:rFonts w:eastAsia="Times New Roman"/>
          <w:szCs w:val="18"/>
          <w:lang w:val="fr-FR"/>
        </w:rPr>
        <w:t xml:space="preserve"> » </w:t>
      </w:r>
      <w:r w:rsidR="0018040B">
        <w:rPr>
          <w:rFonts w:eastAsia="Times New Roman"/>
          <w:szCs w:val="18"/>
          <w:lang w:val="fr-FR"/>
        </w:rPr>
        <w:t>ou</w:t>
      </w:r>
      <w:r w:rsidRPr="00A84FFB">
        <w:rPr>
          <w:rFonts w:eastAsia="Times New Roman"/>
          <w:szCs w:val="18"/>
          <w:lang w:val="fr-FR"/>
        </w:rPr>
        <w:t xml:space="preserve"> « approbation et participation ».</w:t>
      </w:r>
    </w:p>
  </w:footnote>
  <w:footnote w:id="214">
    <w:p w14:paraId="4E86834B" w14:textId="428314EC" w:rsidR="001C69C3" w:rsidRPr="00A84FFB" w:rsidRDefault="001C69C3" w:rsidP="001C69C3">
      <w:pPr>
        <w:pStyle w:val="FootnoteText"/>
        <w:rPr>
          <w:lang w:val="fr-FR"/>
        </w:rPr>
      </w:pPr>
      <w:r w:rsidRPr="00A84FFB">
        <w:rPr>
          <w:rStyle w:val="FootnoteReference"/>
          <w:lang w:val="fr-FR"/>
        </w:rPr>
        <w:footnoteRef/>
      </w:r>
      <w:r w:rsidRPr="00A84FFB">
        <w:rPr>
          <w:rFonts w:eastAsia="Times New Roman"/>
          <w:szCs w:val="18"/>
          <w:lang w:val="fr-FR"/>
        </w:rPr>
        <w:t xml:space="preserve"> Conformément à l</w:t>
      </w:r>
      <w:r w:rsidR="002D22B6">
        <w:rPr>
          <w:rFonts w:eastAsia="Times New Roman"/>
          <w:szCs w:val="18"/>
          <w:lang w:val="fr-FR"/>
        </w:rPr>
        <w:t>’</w:t>
      </w:r>
      <w:r w:rsidR="004D5283">
        <w:rPr>
          <w:rFonts w:eastAsia="Times New Roman"/>
          <w:szCs w:val="18"/>
          <w:lang w:val="fr-FR"/>
        </w:rPr>
        <w:t>a</w:t>
      </w:r>
      <w:r w:rsidRPr="00A84FFB">
        <w:rPr>
          <w:rFonts w:eastAsia="Times New Roman"/>
          <w:szCs w:val="18"/>
          <w:lang w:val="fr-FR"/>
        </w:rPr>
        <w:t>rticle 2 de la Convention et aux décisions pertinentes de la Conférence des Parties.</w:t>
      </w:r>
    </w:p>
  </w:footnote>
  <w:footnote w:id="215">
    <w:p w14:paraId="1967B009" w14:textId="386B2068" w:rsidR="001C69C3" w:rsidRPr="00A84FFB" w:rsidRDefault="001C69C3" w:rsidP="001C69C3">
      <w:pPr>
        <w:pStyle w:val="FootnoteText"/>
        <w:rPr>
          <w:lang w:val="fr-FR"/>
        </w:rPr>
      </w:pPr>
      <w:r w:rsidRPr="00A84FFB">
        <w:rPr>
          <w:rStyle w:val="FootnoteReference"/>
          <w:lang w:val="fr-FR"/>
        </w:rPr>
        <w:footnoteRef/>
      </w:r>
      <w:r w:rsidRPr="00A84FFB">
        <w:rPr>
          <w:rFonts w:eastAsia="Times New Roman"/>
          <w:szCs w:val="18"/>
          <w:lang w:val="fr-FR"/>
        </w:rPr>
        <w:t xml:space="preserve"> Notamment en s</w:t>
      </w:r>
      <w:r w:rsidR="002D22B6">
        <w:rPr>
          <w:rFonts w:eastAsia="Times New Roman"/>
          <w:szCs w:val="18"/>
          <w:lang w:val="fr-FR"/>
        </w:rPr>
        <w:t>’</w:t>
      </w:r>
      <w:r w:rsidRPr="00A84FFB">
        <w:rPr>
          <w:rFonts w:eastAsia="Times New Roman"/>
          <w:szCs w:val="18"/>
          <w:lang w:val="fr-FR"/>
        </w:rPr>
        <w:t>appuyant, selon qu</w:t>
      </w:r>
      <w:r w:rsidR="002D22B6">
        <w:rPr>
          <w:rFonts w:eastAsia="Times New Roman"/>
          <w:szCs w:val="18"/>
          <w:lang w:val="fr-FR"/>
        </w:rPr>
        <w:t>’</w:t>
      </w:r>
      <w:r w:rsidRPr="00A84FFB">
        <w:rPr>
          <w:rFonts w:eastAsia="Times New Roman"/>
          <w:szCs w:val="18"/>
          <w:lang w:val="fr-FR"/>
        </w:rPr>
        <w:t>il convient, sur les travaux menés dans le cadre des Protocoles à la Convention et de l</w:t>
      </w:r>
      <w:r w:rsidR="002D22B6">
        <w:rPr>
          <w:rFonts w:eastAsia="Times New Roman"/>
          <w:szCs w:val="18"/>
          <w:lang w:val="fr-FR"/>
        </w:rPr>
        <w:t>’</w:t>
      </w:r>
      <w:r w:rsidRPr="00A84FFB">
        <w:rPr>
          <w:rFonts w:eastAsia="Times New Roman"/>
          <w:szCs w:val="18"/>
          <w:lang w:val="fr-FR"/>
        </w:rPr>
        <w:t>Organisation de coopération et de développement économiques.</w:t>
      </w:r>
    </w:p>
  </w:footnote>
  <w:footnote w:id="216">
    <w:p w14:paraId="39D9104D" w14:textId="31ACBC8F" w:rsidR="001C69C3" w:rsidRPr="00A84FFB" w:rsidRDefault="001C69C3" w:rsidP="001C69C3">
      <w:pPr>
        <w:pStyle w:val="FootnoteText"/>
        <w:rPr>
          <w:lang w:val="fr-FR"/>
        </w:rPr>
      </w:pPr>
      <w:r w:rsidRPr="00A84FFB">
        <w:rPr>
          <w:rStyle w:val="FootnoteReference"/>
          <w:lang w:val="fr-FR"/>
        </w:rPr>
        <w:footnoteRef/>
      </w:r>
      <w:r w:rsidRPr="00A84FFB">
        <w:rPr>
          <w:rFonts w:eastAsia="Times New Roman"/>
          <w:szCs w:val="18"/>
          <w:lang w:val="fr-FR"/>
        </w:rPr>
        <w:t xml:space="preserve"> Par exemple le plan de mise en œuvre du Protocole de Cartagena, le </w:t>
      </w:r>
      <w:r w:rsidR="00186696">
        <w:rPr>
          <w:rFonts w:eastAsia="Times New Roman"/>
          <w:szCs w:val="18"/>
          <w:lang w:val="fr-FR"/>
        </w:rPr>
        <w:t>p</w:t>
      </w:r>
      <w:r w:rsidRPr="00A84FFB">
        <w:rPr>
          <w:rFonts w:eastAsia="Times New Roman"/>
          <w:szCs w:val="18"/>
          <w:lang w:val="fr-FR"/>
        </w:rPr>
        <w:t>lan d</w:t>
      </w:r>
      <w:r w:rsidR="002D22B6">
        <w:rPr>
          <w:rFonts w:eastAsia="Times New Roman"/>
          <w:szCs w:val="18"/>
          <w:lang w:val="fr-FR"/>
        </w:rPr>
        <w:t>’</w:t>
      </w:r>
      <w:r w:rsidRPr="00A84FFB">
        <w:rPr>
          <w:rFonts w:eastAsia="Times New Roman"/>
          <w:szCs w:val="18"/>
          <w:lang w:val="fr-FR"/>
        </w:rPr>
        <w:t>action pour l</w:t>
      </w:r>
      <w:r w:rsidR="002D22B6">
        <w:rPr>
          <w:rFonts w:eastAsia="Times New Roman"/>
          <w:szCs w:val="18"/>
          <w:lang w:val="fr-FR"/>
        </w:rPr>
        <w:t>’</w:t>
      </w:r>
      <w:r w:rsidRPr="00A84FFB">
        <w:rPr>
          <w:rFonts w:eastAsia="Times New Roman"/>
          <w:szCs w:val="18"/>
          <w:lang w:val="fr-FR"/>
        </w:rPr>
        <w:t>égalité des sexes (2023-2030), l</w:t>
      </w:r>
      <w:r w:rsidR="002D22B6">
        <w:rPr>
          <w:rFonts w:eastAsia="Times New Roman"/>
          <w:szCs w:val="18"/>
          <w:lang w:val="fr-FR"/>
        </w:rPr>
        <w:t>’</w:t>
      </w:r>
      <w:r w:rsidRPr="00A84FFB">
        <w:rPr>
          <w:rFonts w:eastAsia="Times New Roman"/>
          <w:szCs w:val="18"/>
          <w:lang w:val="fr-FR"/>
        </w:rPr>
        <w:t>Akwé</w:t>
      </w:r>
      <w:r w:rsidR="00142771">
        <w:rPr>
          <w:rFonts w:eastAsia="Times New Roman"/>
          <w:szCs w:val="18"/>
          <w:lang w:val="fr-FR"/>
        </w:rPr>
        <w:t xml:space="preserve"> :</w:t>
      </w:r>
      <w:r w:rsidRPr="00A84FFB">
        <w:rPr>
          <w:rFonts w:eastAsia="Times New Roman"/>
          <w:szCs w:val="18"/>
          <w:lang w:val="fr-FR"/>
        </w:rPr>
        <w:t xml:space="preserve"> les Lignes directrices volontaires de Kon, les Lignes directrices volontaires de Mo</w:t>
      </w:r>
      <w:r w:rsidR="002D22B6">
        <w:rPr>
          <w:rFonts w:eastAsia="Times New Roman"/>
          <w:szCs w:val="18"/>
          <w:lang w:val="fr-FR"/>
        </w:rPr>
        <w:t>’</w:t>
      </w:r>
      <w:r w:rsidRPr="00A84FFB">
        <w:rPr>
          <w:rFonts w:eastAsia="Times New Roman"/>
          <w:szCs w:val="18"/>
          <w:lang w:val="fr-FR"/>
        </w:rPr>
        <w:t xml:space="preserve">otz Kuxtal, le </w:t>
      </w:r>
      <w:r w:rsidR="00186696">
        <w:rPr>
          <w:rFonts w:eastAsia="Times New Roman"/>
          <w:szCs w:val="18"/>
          <w:lang w:val="fr-FR"/>
        </w:rPr>
        <w:t>p</w:t>
      </w:r>
      <w:r w:rsidRPr="00A84FFB">
        <w:rPr>
          <w:rFonts w:eastAsia="Times New Roman"/>
          <w:szCs w:val="18"/>
          <w:lang w:val="fr-FR"/>
        </w:rPr>
        <w:t>lan d</w:t>
      </w:r>
      <w:r w:rsidR="002D22B6">
        <w:rPr>
          <w:rFonts w:eastAsia="Times New Roman"/>
          <w:szCs w:val="18"/>
          <w:lang w:val="fr-FR"/>
        </w:rPr>
        <w:t>’</w:t>
      </w:r>
      <w:r w:rsidRPr="00A84FFB">
        <w:rPr>
          <w:rFonts w:eastAsia="Times New Roman"/>
          <w:szCs w:val="18"/>
          <w:lang w:val="fr-FR"/>
        </w:rPr>
        <w:t>action sur l</w:t>
      </w:r>
      <w:r w:rsidR="002D22B6">
        <w:rPr>
          <w:rFonts w:eastAsia="Times New Roman"/>
          <w:szCs w:val="18"/>
          <w:lang w:val="fr-FR"/>
        </w:rPr>
        <w:t>’</w:t>
      </w:r>
      <w:r w:rsidRPr="00A84FFB">
        <w:rPr>
          <w:rFonts w:eastAsia="Times New Roman"/>
          <w:szCs w:val="18"/>
          <w:lang w:val="fr-FR"/>
        </w:rPr>
        <w:t>utilisation coutumière durable de la diversité biologique, la stratégie de gestion des connaissances visant à soutenir la mise en œuvre du Cadre, la Déclaration des Nations Unies sur les droits des peuples autochtones, la recommandation de l</w:t>
      </w:r>
      <w:r w:rsidR="002D22B6">
        <w:rPr>
          <w:rFonts w:eastAsia="Times New Roman"/>
          <w:szCs w:val="18"/>
          <w:lang w:val="fr-FR"/>
        </w:rPr>
        <w:t>’</w:t>
      </w:r>
      <w:r w:rsidRPr="00A84FFB">
        <w:rPr>
          <w:rFonts w:eastAsia="Times New Roman"/>
          <w:szCs w:val="18"/>
          <w:lang w:val="fr-FR"/>
        </w:rPr>
        <w:t>Organisation des Nations Unies pour l</w:t>
      </w:r>
      <w:r w:rsidR="002D22B6">
        <w:rPr>
          <w:rFonts w:eastAsia="Times New Roman"/>
          <w:szCs w:val="18"/>
          <w:lang w:val="fr-FR"/>
        </w:rPr>
        <w:t>’</w:t>
      </w:r>
      <w:r w:rsidRPr="00A84FFB">
        <w:rPr>
          <w:rFonts w:eastAsia="Times New Roman"/>
          <w:szCs w:val="18"/>
          <w:lang w:val="fr-FR"/>
        </w:rPr>
        <w:t>éducation, la science et la culture</w:t>
      </w:r>
      <w:r w:rsidR="00186696">
        <w:rPr>
          <w:rFonts w:eastAsia="Times New Roman"/>
          <w:szCs w:val="18"/>
          <w:lang w:val="fr-FR"/>
        </w:rPr>
        <w:t xml:space="preserve"> </w:t>
      </w:r>
      <w:r w:rsidRPr="00A84FFB">
        <w:rPr>
          <w:rFonts w:eastAsia="Times New Roman"/>
          <w:szCs w:val="18"/>
          <w:lang w:val="fr-FR"/>
        </w:rPr>
        <w:t xml:space="preserve">sur </w:t>
      </w:r>
      <w:r w:rsidR="00186696">
        <w:rPr>
          <w:rFonts w:eastAsia="Times New Roman"/>
          <w:szCs w:val="18"/>
          <w:lang w:val="fr-FR"/>
        </w:rPr>
        <w:t>une</w:t>
      </w:r>
      <w:r w:rsidRPr="00A84FFB">
        <w:rPr>
          <w:rFonts w:eastAsia="Times New Roman"/>
          <w:szCs w:val="18"/>
          <w:lang w:val="fr-FR"/>
        </w:rPr>
        <w:t xml:space="preserve"> science ouverte, le Cadre d</w:t>
      </w:r>
      <w:r w:rsidR="002D22B6">
        <w:rPr>
          <w:rFonts w:eastAsia="Times New Roman"/>
          <w:szCs w:val="18"/>
          <w:lang w:val="fr-FR"/>
        </w:rPr>
        <w:t>’</w:t>
      </w:r>
      <w:r w:rsidRPr="00A84FFB">
        <w:rPr>
          <w:rFonts w:eastAsia="Times New Roman"/>
          <w:szCs w:val="18"/>
          <w:lang w:val="fr-FR"/>
        </w:rPr>
        <w:t>orientation mondial de l</w:t>
      </w:r>
      <w:r w:rsidR="002D22B6">
        <w:rPr>
          <w:rFonts w:eastAsia="Times New Roman"/>
          <w:szCs w:val="18"/>
          <w:lang w:val="fr-FR"/>
        </w:rPr>
        <w:t>’</w:t>
      </w:r>
      <w:r w:rsidRPr="00A84FFB">
        <w:rPr>
          <w:rFonts w:eastAsia="Times New Roman"/>
          <w:szCs w:val="18"/>
          <w:lang w:val="fr-FR"/>
        </w:rPr>
        <w:t>Organisation mondiale de la Santé pour l</w:t>
      </w:r>
      <w:r w:rsidR="002D22B6">
        <w:rPr>
          <w:rFonts w:eastAsia="Times New Roman"/>
          <w:szCs w:val="18"/>
          <w:lang w:val="fr-FR"/>
        </w:rPr>
        <w:t>’</w:t>
      </w:r>
      <w:r w:rsidRPr="00A84FFB">
        <w:rPr>
          <w:rFonts w:eastAsia="Times New Roman"/>
          <w:szCs w:val="18"/>
          <w:lang w:val="fr-FR"/>
        </w:rPr>
        <w:t>utilisation responsable des sciences de la vie, la Stratégie en matière de science et d</w:t>
      </w:r>
      <w:r w:rsidR="002D22B6">
        <w:rPr>
          <w:rFonts w:eastAsia="Times New Roman"/>
          <w:szCs w:val="18"/>
          <w:lang w:val="fr-FR"/>
        </w:rPr>
        <w:t>’</w:t>
      </w:r>
      <w:r w:rsidRPr="00A84FFB">
        <w:rPr>
          <w:rFonts w:eastAsia="Times New Roman"/>
          <w:szCs w:val="18"/>
          <w:lang w:val="fr-FR"/>
        </w:rPr>
        <w:t>innovation de l</w:t>
      </w:r>
      <w:r w:rsidR="002D22B6">
        <w:rPr>
          <w:rFonts w:eastAsia="Times New Roman"/>
          <w:szCs w:val="18"/>
          <w:lang w:val="fr-FR"/>
        </w:rPr>
        <w:t>’</w:t>
      </w:r>
      <w:r w:rsidRPr="00A84FFB">
        <w:rPr>
          <w:rFonts w:eastAsia="Times New Roman"/>
          <w:szCs w:val="18"/>
          <w:lang w:val="fr-FR"/>
        </w:rPr>
        <w:t>Organisation des Nations Unies pour l</w:t>
      </w:r>
      <w:r w:rsidR="002D22B6">
        <w:rPr>
          <w:rFonts w:eastAsia="Times New Roman"/>
          <w:szCs w:val="18"/>
          <w:lang w:val="fr-FR"/>
        </w:rPr>
        <w:t>’</w:t>
      </w:r>
      <w:r w:rsidRPr="00A84FFB">
        <w:rPr>
          <w:rFonts w:eastAsia="Times New Roman"/>
          <w:szCs w:val="18"/>
          <w:lang w:val="fr-FR"/>
        </w:rPr>
        <w:t>alimentation et l</w:t>
      </w:r>
      <w:r w:rsidR="002D22B6">
        <w:rPr>
          <w:rFonts w:eastAsia="Times New Roman"/>
          <w:szCs w:val="18"/>
          <w:lang w:val="fr-FR"/>
        </w:rPr>
        <w:t>’</w:t>
      </w:r>
      <w:r w:rsidRPr="00A84FFB">
        <w:rPr>
          <w:rFonts w:eastAsia="Times New Roman"/>
          <w:szCs w:val="18"/>
          <w:lang w:val="fr-FR"/>
        </w:rPr>
        <w:t>agriculture et son plan d</w:t>
      </w:r>
      <w:r w:rsidR="002D22B6">
        <w:rPr>
          <w:rFonts w:eastAsia="Times New Roman"/>
          <w:szCs w:val="18"/>
          <w:lang w:val="fr-FR"/>
        </w:rPr>
        <w:t>’</w:t>
      </w:r>
      <w:r w:rsidRPr="00A84FFB">
        <w:rPr>
          <w:rFonts w:eastAsia="Times New Roman"/>
          <w:szCs w:val="18"/>
          <w:lang w:val="fr-FR"/>
        </w:rPr>
        <w:t>action correspondant, la politique de l</w:t>
      </w:r>
      <w:r w:rsidR="002D22B6">
        <w:rPr>
          <w:rFonts w:eastAsia="Times New Roman"/>
          <w:szCs w:val="18"/>
          <w:lang w:val="fr-FR"/>
        </w:rPr>
        <w:t>’</w:t>
      </w:r>
      <w:r w:rsidRPr="00A84FFB">
        <w:rPr>
          <w:rFonts w:eastAsia="Times New Roman"/>
          <w:szCs w:val="18"/>
          <w:lang w:val="fr-FR"/>
        </w:rPr>
        <w:t>Union internationale pour la conservation de la nature sur la biologie se synthèse en rapport avec la conservation de la nature (résolution 8.086), le Cadre de l</w:t>
      </w:r>
      <w:r w:rsidR="002D22B6">
        <w:rPr>
          <w:rFonts w:eastAsia="Times New Roman"/>
          <w:szCs w:val="18"/>
          <w:lang w:val="fr-FR"/>
        </w:rPr>
        <w:t>’</w:t>
      </w:r>
      <w:r w:rsidRPr="00A84FFB">
        <w:rPr>
          <w:rFonts w:eastAsia="Times New Roman"/>
          <w:szCs w:val="18"/>
          <w:lang w:val="fr-FR"/>
        </w:rPr>
        <w:t xml:space="preserve">Organisation de coopération et de développement économiques relatif à la gouvernance anticipative des technologies émergentes et les mécanismes agiles de </w:t>
      </w:r>
      <w:r w:rsidR="00186696">
        <w:rPr>
          <w:rFonts w:eastAsia="Times New Roman"/>
          <w:szCs w:val="18"/>
          <w:lang w:val="fr-FR"/>
        </w:rPr>
        <w:t xml:space="preserve">celle-ci </w:t>
      </w:r>
      <w:r w:rsidRPr="00A84FFB">
        <w:rPr>
          <w:rFonts w:eastAsia="Times New Roman"/>
          <w:szCs w:val="18"/>
          <w:lang w:val="fr-FR"/>
        </w:rPr>
        <w:t>pour un développement technologique responsable.</w:t>
      </w:r>
    </w:p>
  </w:footnote>
  <w:footnote w:id="217">
    <w:p w14:paraId="57533B4E" w14:textId="0FB275C9" w:rsidR="001C69C3" w:rsidRPr="00A84FFB" w:rsidRDefault="001C69C3" w:rsidP="001C69C3">
      <w:pPr>
        <w:pStyle w:val="FootnoteText"/>
        <w:rPr>
          <w:lang w:val="fr-FR"/>
        </w:rPr>
      </w:pPr>
      <w:r w:rsidRPr="00A84FFB">
        <w:rPr>
          <w:rStyle w:val="FootnoteReference"/>
          <w:lang w:val="fr-FR"/>
        </w:rPr>
        <w:footnoteRef/>
      </w:r>
      <w:r w:rsidRPr="00A84FFB">
        <w:rPr>
          <w:lang w:val="fr-FR"/>
        </w:rPr>
        <w:t xml:space="preserve"> </w:t>
      </w:r>
      <w:r w:rsidR="00415EC9">
        <w:rPr>
          <w:lang w:val="fr-FR"/>
        </w:rPr>
        <w:t xml:space="preserve">Le cas échéant, </w:t>
      </w:r>
      <w:r w:rsidRPr="00A84FFB">
        <w:rPr>
          <w:lang w:val="fr-FR"/>
        </w:rPr>
        <w:t>pour compl</w:t>
      </w:r>
      <w:r>
        <w:rPr>
          <w:lang w:val="fr-FR"/>
        </w:rPr>
        <w:t xml:space="preserve">éter les infrastructures appuyées au titre du </w:t>
      </w:r>
      <w:r w:rsidRPr="006B2D93">
        <w:rPr>
          <w:rFonts w:eastAsia="Times New Roman"/>
          <w:lang w:val="fr-FR"/>
        </w:rPr>
        <w:t>plan d</w:t>
      </w:r>
      <w:r w:rsidR="002D22B6">
        <w:rPr>
          <w:rFonts w:eastAsia="Times New Roman"/>
          <w:lang w:val="fr-FR"/>
        </w:rPr>
        <w:t>’</w:t>
      </w:r>
      <w:r w:rsidRPr="006B2D93">
        <w:rPr>
          <w:rFonts w:eastAsia="Times New Roman"/>
          <w:lang w:val="fr-FR"/>
        </w:rPr>
        <w:t>action de renforcement des capacités pour le Protocole de Cartagena sur la prévention des risques biotechnologiques</w:t>
      </w:r>
      <w:r>
        <w:rPr>
          <w:rFonts w:eastAsia="Times New Roman"/>
          <w:lang w:val="fr-FR"/>
        </w:rPr>
        <w:t xml:space="preserve"> et du </w:t>
      </w:r>
      <w:r w:rsidRPr="006B2D93">
        <w:rPr>
          <w:rFonts w:eastAsia="Times New Roman"/>
          <w:lang w:val="fr-FR"/>
        </w:rPr>
        <w:t>plan d</w:t>
      </w:r>
      <w:r w:rsidR="002D22B6">
        <w:rPr>
          <w:rFonts w:eastAsia="Times New Roman"/>
          <w:lang w:val="fr-FR"/>
        </w:rPr>
        <w:t>’</w:t>
      </w:r>
      <w:r w:rsidRPr="006B2D93">
        <w:rPr>
          <w:rFonts w:eastAsia="Times New Roman"/>
          <w:lang w:val="fr-FR"/>
        </w:rPr>
        <w:t>action de création et de renforcement des capacités pour le Protocole de Nagoya sur l</w:t>
      </w:r>
      <w:r w:rsidR="002D22B6">
        <w:rPr>
          <w:rFonts w:eastAsia="Times New Roman"/>
          <w:lang w:val="fr-FR"/>
        </w:rPr>
        <w:t>’</w:t>
      </w:r>
      <w:r w:rsidRPr="006B2D93">
        <w:rPr>
          <w:rFonts w:eastAsia="Times New Roman"/>
          <w:lang w:val="fr-FR"/>
        </w:rPr>
        <w:t>accès aux ressources génétiques et le partage juste et équitable des avantages découlant de leur utilisation</w:t>
      </w:r>
      <w:r>
        <w:rPr>
          <w:rFonts w:eastAsia="Times New Roman"/>
          <w:lang w:val="fr-FR"/>
        </w:rPr>
        <w:t>, pour les Parties à ces instruments respectifs.</w:t>
      </w:r>
    </w:p>
  </w:footnote>
  <w:footnote w:id="218">
    <w:p w14:paraId="2F16F74E" w14:textId="76CC3E56" w:rsidR="001C69C3" w:rsidRPr="00A84FFB" w:rsidRDefault="001C69C3" w:rsidP="001C69C3">
      <w:pPr>
        <w:pStyle w:val="FootnoteText"/>
        <w:rPr>
          <w:lang w:val="fr-FR"/>
        </w:rPr>
      </w:pPr>
      <w:r w:rsidRPr="00A84FFB">
        <w:rPr>
          <w:rStyle w:val="FootnoteReference"/>
          <w:lang w:val="fr-FR"/>
        </w:rPr>
        <w:footnoteRef/>
      </w:r>
      <w:r w:rsidR="002F1517">
        <w:rPr>
          <w:lang w:val="fr-FR"/>
        </w:rPr>
        <w:t xml:space="preserve"> Matériel</w:t>
      </w:r>
      <w:r>
        <w:rPr>
          <w:lang w:val="fr-FR"/>
        </w:rPr>
        <w:t xml:space="preserve"> informatique pour le traitement des données, conception assistée par ordinateur, modélisation, bio-informatique et intelligence artificielle</w:t>
      </w:r>
      <w:r w:rsidR="002F1517">
        <w:rPr>
          <w:lang w:val="fr-FR"/>
        </w:rPr>
        <w:t>,</w:t>
      </w:r>
      <w:r>
        <w:rPr>
          <w:lang w:val="fr-FR"/>
        </w:rPr>
        <w:t xml:space="preserve"> logiciels</w:t>
      </w:r>
      <w:r w:rsidR="002F1517">
        <w:rPr>
          <w:lang w:val="fr-FR"/>
        </w:rPr>
        <w:t xml:space="preserve"> et</w:t>
      </w:r>
      <w:r>
        <w:rPr>
          <w:lang w:val="fr-FR"/>
        </w:rPr>
        <w:t xml:space="preserve"> serveurs.</w:t>
      </w:r>
    </w:p>
  </w:footnote>
  <w:footnote w:id="219">
    <w:p w14:paraId="1F1A2841" w14:textId="7754A711" w:rsidR="001C69C3" w:rsidRPr="00A84FFB" w:rsidRDefault="001C69C3" w:rsidP="001C69C3">
      <w:pPr>
        <w:pStyle w:val="FootnoteText"/>
        <w:rPr>
          <w:lang w:val="fr-FR"/>
        </w:rPr>
      </w:pPr>
      <w:r w:rsidRPr="00A84FFB">
        <w:rPr>
          <w:rStyle w:val="FootnoteReference"/>
          <w:lang w:val="fr-FR"/>
        </w:rPr>
        <w:footnoteRef/>
      </w:r>
      <w:r w:rsidRPr="00A84FFB">
        <w:rPr>
          <w:lang w:val="fr-FR"/>
        </w:rPr>
        <w:t xml:space="preserve"> </w:t>
      </w:r>
      <w:r w:rsidR="001C4386">
        <w:rPr>
          <w:rFonts w:eastAsia="Times New Roman"/>
          <w:szCs w:val="18"/>
          <w:lang w:val="fr-FR"/>
        </w:rPr>
        <w:t>Comme</w:t>
      </w:r>
      <w:r w:rsidRPr="00A84FFB">
        <w:rPr>
          <w:rFonts w:eastAsia="Times New Roman"/>
          <w:szCs w:val="18"/>
          <w:lang w:val="fr-FR"/>
        </w:rPr>
        <w:t xml:space="preserve"> ceux menés par l</w:t>
      </w:r>
      <w:r w:rsidR="002D22B6">
        <w:rPr>
          <w:rFonts w:eastAsia="Times New Roman"/>
          <w:szCs w:val="18"/>
          <w:lang w:val="fr-FR"/>
        </w:rPr>
        <w:t>’</w:t>
      </w:r>
      <w:r w:rsidRPr="00A84FFB">
        <w:rPr>
          <w:rFonts w:eastAsia="Times New Roman"/>
          <w:szCs w:val="18"/>
          <w:lang w:val="fr-FR"/>
        </w:rPr>
        <w:t>International Gene Synthesis Consortium, le Synthetic Biology Open Language, l</w:t>
      </w:r>
      <w:r w:rsidR="002D22B6">
        <w:rPr>
          <w:rFonts w:eastAsia="Times New Roman"/>
          <w:szCs w:val="18"/>
          <w:lang w:val="fr-FR"/>
        </w:rPr>
        <w:t>’</w:t>
      </w:r>
      <w:r w:rsidRPr="00A84FFB">
        <w:rPr>
          <w:rFonts w:eastAsia="Times New Roman"/>
          <w:szCs w:val="18"/>
          <w:lang w:val="fr-FR"/>
        </w:rPr>
        <w:t>Initiative internationale pour la biosécurité et la biosûreté dans le domaine scientifique, le Synthetic Biology Standards Consortium, le Registre iGEM des composants biologiques et l</w:t>
      </w:r>
      <w:r w:rsidR="002D22B6">
        <w:rPr>
          <w:rFonts w:eastAsia="Times New Roman"/>
          <w:szCs w:val="18"/>
          <w:lang w:val="fr-FR"/>
        </w:rPr>
        <w:t>’</w:t>
      </w:r>
      <w:r w:rsidRPr="00A84FFB">
        <w:rPr>
          <w:rFonts w:eastAsia="Times New Roman"/>
          <w:szCs w:val="18"/>
          <w:lang w:val="fr-FR"/>
        </w:rPr>
        <w:t>Engineering Biology Research Consortium.</w:t>
      </w:r>
    </w:p>
  </w:footnote>
  <w:footnote w:id="220">
    <w:p w14:paraId="498712F0" w14:textId="4E74230E" w:rsidR="001C69C3" w:rsidRPr="00A84FFB" w:rsidRDefault="001C69C3" w:rsidP="001C69C3">
      <w:pPr>
        <w:pStyle w:val="FootnoteText"/>
        <w:rPr>
          <w:lang w:val="fr-FR"/>
        </w:rPr>
      </w:pPr>
      <w:r w:rsidRPr="00A84FFB">
        <w:rPr>
          <w:rStyle w:val="FootnoteReference"/>
          <w:lang w:val="fr-FR"/>
        </w:rPr>
        <w:footnoteRef/>
      </w:r>
      <w:r w:rsidRPr="00A84FFB">
        <w:rPr>
          <w:lang w:val="fr-FR"/>
        </w:rPr>
        <w:t xml:space="preserve"> </w:t>
      </w:r>
      <w:r w:rsidRPr="00A84FFB">
        <w:rPr>
          <w:rFonts w:eastAsia="Times New Roman"/>
          <w:szCs w:val="18"/>
          <w:lang w:val="fr-FR"/>
        </w:rPr>
        <w:t xml:space="preserve">Nations Unies, </w:t>
      </w:r>
      <w:r w:rsidR="001C4386">
        <w:rPr>
          <w:rFonts w:eastAsia="Times New Roman"/>
          <w:i/>
          <w:iCs/>
          <w:szCs w:val="18"/>
          <w:lang w:val="fr-FR"/>
        </w:rPr>
        <w:t>Recueil des Traités</w:t>
      </w:r>
      <w:r w:rsidRPr="00A84FFB">
        <w:rPr>
          <w:rFonts w:eastAsia="Times New Roman"/>
          <w:szCs w:val="18"/>
          <w:lang w:val="fr-FR"/>
        </w:rPr>
        <w:t>, vol. 2226, n° 30619.</w:t>
      </w:r>
    </w:p>
  </w:footnote>
  <w:footnote w:id="221">
    <w:p w14:paraId="5DEE6C69" w14:textId="762B3E42" w:rsidR="001C69C3" w:rsidRPr="00A84FFB" w:rsidRDefault="001C69C3" w:rsidP="001C69C3">
      <w:pPr>
        <w:pStyle w:val="FootnoteText"/>
        <w:rPr>
          <w:lang w:val="fr-FR"/>
        </w:rPr>
      </w:pPr>
      <w:r w:rsidRPr="00A84FFB">
        <w:rPr>
          <w:rStyle w:val="FootnoteReference"/>
          <w:lang w:val="fr-FR"/>
        </w:rPr>
        <w:footnoteRef/>
      </w:r>
      <w:r w:rsidRPr="00A84FFB">
        <w:rPr>
          <w:lang w:val="fr-FR"/>
        </w:rPr>
        <w:t xml:space="preserve"> </w:t>
      </w:r>
      <w:r w:rsidRPr="00A84FFB">
        <w:rPr>
          <w:rFonts w:eastAsia="Times New Roman"/>
          <w:szCs w:val="18"/>
          <w:lang w:val="fr-FR"/>
        </w:rPr>
        <w:t>Objectif A.5</w:t>
      </w:r>
      <w:r w:rsidR="00142771">
        <w:rPr>
          <w:rFonts w:eastAsia="Times New Roman"/>
          <w:szCs w:val="18"/>
          <w:lang w:val="fr-FR"/>
        </w:rPr>
        <w:t xml:space="preserve"> :</w:t>
      </w:r>
      <w:r w:rsidRPr="00A84FFB">
        <w:rPr>
          <w:rFonts w:eastAsia="Times New Roman"/>
          <w:szCs w:val="18"/>
          <w:lang w:val="fr-FR"/>
        </w:rPr>
        <w:t xml:space="preserve"> les Parties procèdent à des évaluations des risques scientifiquement fondées des organismes vivants modifiés et assurent la gestion et le contrôle des risques identifiés afin de prévenir les effets néfastes de ces organismes sur la conservation et l</w:t>
      </w:r>
      <w:r w:rsidR="002D22B6">
        <w:rPr>
          <w:rFonts w:eastAsia="Times New Roman"/>
          <w:szCs w:val="18"/>
          <w:lang w:val="fr-FR"/>
        </w:rPr>
        <w:t>’</w:t>
      </w:r>
      <w:r w:rsidRPr="00A84FFB">
        <w:rPr>
          <w:rFonts w:eastAsia="Times New Roman"/>
          <w:szCs w:val="18"/>
          <w:lang w:val="fr-FR"/>
        </w:rPr>
        <w:t>utilisation durable de la diversité biologique, en tenant également compte des risques pour la santé humaine</w:t>
      </w:r>
      <w:r w:rsidR="00142771">
        <w:rPr>
          <w:rFonts w:eastAsia="Times New Roman"/>
          <w:szCs w:val="18"/>
          <w:lang w:val="fr-FR"/>
        </w:rPr>
        <w:t>;</w:t>
      </w:r>
      <w:r w:rsidRPr="00A84FFB">
        <w:rPr>
          <w:rFonts w:eastAsia="Times New Roman"/>
          <w:szCs w:val="18"/>
          <w:lang w:val="fr-FR"/>
        </w:rPr>
        <w:t xml:space="preserve"> Objectif A.9</w:t>
      </w:r>
      <w:r w:rsidR="00142771">
        <w:rPr>
          <w:rFonts w:eastAsia="Times New Roman"/>
          <w:szCs w:val="18"/>
          <w:lang w:val="fr-FR"/>
        </w:rPr>
        <w:t xml:space="preserve"> :</w:t>
      </w:r>
      <w:r w:rsidRPr="00A84FFB">
        <w:rPr>
          <w:rFonts w:eastAsia="Times New Roman"/>
          <w:szCs w:val="18"/>
          <w:lang w:val="fr-FR"/>
        </w:rPr>
        <w:t xml:space="preserve"> les Parties qui le souhaitent tiennent compte des considérations socioéconomiques lorsqu</w:t>
      </w:r>
      <w:r w:rsidR="002D22B6">
        <w:rPr>
          <w:rFonts w:eastAsia="Times New Roman"/>
          <w:szCs w:val="18"/>
          <w:lang w:val="fr-FR"/>
        </w:rPr>
        <w:t>’</w:t>
      </w:r>
      <w:r w:rsidRPr="00A84FFB">
        <w:rPr>
          <w:rFonts w:eastAsia="Times New Roman"/>
          <w:szCs w:val="18"/>
          <w:lang w:val="fr-FR"/>
        </w:rPr>
        <w:t>elles prennent des décisions relatives à l</w:t>
      </w:r>
      <w:r w:rsidR="002D22B6">
        <w:rPr>
          <w:rFonts w:eastAsia="Times New Roman"/>
          <w:szCs w:val="18"/>
          <w:lang w:val="fr-FR"/>
        </w:rPr>
        <w:t>’</w:t>
      </w:r>
      <w:r w:rsidRPr="00A84FFB">
        <w:rPr>
          <w:rFonts w:eastAsia="Times New Roman"/>
          <w:szCs w:val="18"/>
          <w:lang w:val="fr-FR"/>
        </w:rPr>
        <w:t>importation d</w:t>
      </w:r>
      <w:r w:rsidR="002D22B6">
        <w:rPr>
          <w:rFonts w:eastAsia="Times New Roman"/>
          <w:szCs w:val="18"/>
          <w:lang w:val="fr-FR"/>
        </w:rPr>
        <w:t>’</w:t>
      </w:r>
      <w:r w:rsidRPr="00A84FFB">
        <w:rPr>
          <w:rFonts w:eastAsia="Times New Roman"/>
          <w:szCs w:val="18"/>
          <w:lang w:val="fr-FR"/>
        </w:rPr>
        <w:t>organismes vivants modifiés et coopèrent en matière de recherche et d</w:t>
      </w:r>
      <w:r w:rsidR="002D22B6">
        <w:rPr>
          <w:rFonts w:eastAsia="Times New Roman"/>
          <w:szCs w:val="18"/>
          <w:lang w:val="fr-FR"/>
        </w:rPr>
        <w:t>’</w:t>
      </w:r>
      <w:r w:rsidRPr="00A84FFB">
        <w:rPr>
          <w:rFonts w:eastAsia="Times New Roman"/>
          <w:szCs w:val="18"/>
          <w:lang w:val="fr-FR"/>
        </w:rPr>
        <w:t>échange d</w:t>
      </w:r>
      <w:r w:rsidR="002D22B6">
        <w:rPr>
          <w:rFonts w:eastAsia="Times New Roman"/>
          <w:szCs w:val="18"/>
          <w:lang w:val="fr-FR"/>
        </w:rPr>
        <w:t>’</w:t>
      </w:r>
      <w:r w:rsidRPr="00A84FFB">
        <w:rPr>
          <w:rFonts w:eastAsia="Times New Roman"/>
          <w:szCs w:val="18"/>
          <w:lang w:val="fr-FR"/>
        </w:rPr>
        <w:t>informations conformément à l</w:t>
      </w:r>
      <w:r w:rsidR="002D22B6">
        <w:rPr>
          <w:rFonts w:eastAsia="Times New Roman"/>
          <w:szCs w:val="18"/>
          <w:lang w:val="fr-FR"/>
        </w:rPr>
        <w:t>’</w:t>
      </w:r>
      <w:r w:rsidRPr="00A84FFB">
        <w:rPr>
          <w:rFonts w:eastAsia="Times New Roman"/>
          <w:szCs w:val="18"/>
          <w:lang w:val="fr-FR"/>
        </w:rPr>
        <w:t>article 26 du Protocole de Cartagena (décision </w:t>
      </w:r>
      <w:hyperlink r:id="rId124" w:history="1">
        <w:r w:rsidRPr="00A84FFB">
          <w:rPr>
            <w:rFonts w:eastAsia="Times New Roman"/>
            <w:color w:val="0000FF"/>
            <w:szCs w:val="18"/>
            <w:u w:val="single"/>
            <w:lang w:val="fr-FR"/>
          </w:rPr>
          <w:t>CP-10/4</w:t>
        </w:r>
      </w:hyperlink>
      <w:r w:rsidRPr="00A84FFB">
        <w:rPr>
          <w:rFonts w:eastAsia="Times New Roman"/>
          <w:szCs w:val="18"/>
          <w:lang w:val="fr-FR"/>
        </w:rPr>
        <w:t>, annexe).</w:t>
      </w:r>
    </w:p>
  </w:footnote>
  <w:footnote w:id="222">
    <w:p w14:paraId="1EC1CF37" w14:textId="1D214B0C" w:rsidR="001C69C3" w:rsidRPr="00A84FFB" w:rsidRDefault="001C69C3" w:rsidP="001C69C3">
      <w:pPr>
        <w:pStyle w:val="FootnoteText"/>
        <w:rPr>
          <w:lang w:val="fr-FR"/>
        </w:rPr>
      </w:pPr>
      <w:r w:rsidRPr="00A84FFB">
        <w:rPr>
          <w:rStyle w:val="FootnoteReference"/>
          <w:lang w:val="fr-FR"/>
        </w:rPr>
        <w:t>2</w:t>
      </w:r>
      <w:r>
        <w:rPr>
          <w:vertAlign w:val="superscript"/>
          <w:lang w:val="fr-FR"/>
        </w:rPr>
        <w:t>7</w:t>
      </w:r>
      <w:r w:rsidRPr="00A84FFB">
        <w:rPr>
          <w:rFonts w:eastAsia="Times New Roman"/>
          <w:szCs w:val="18"/>
          <w:lang w:val="fr-FR"/>
        </w:rPr>
        <w:t xml:space="preserve"> Objectif A.1</w:t>
      </w:r>
      <w:r w:rsidR="00142771">
        <w:rPr>
          <w:rFonts w:eastAsia="Times New Roman"/>
          <w:szCs w:val="18"/>
          <w:lang w:val="fr-FR"/>
        </w:rPr>
        <w:t xml:space="preserve"> :</w:t>
      </w:r>
      <w:r w:rsidRPr="00A84FFB">
        <w:rPr>
          <w:rFonts w:eastAsia="Times New Roman"/>
          <w:szCs w:val="18"/>
          <w:lang w:val="fr-FR"/>
        </w:rPr>
        <w:t xml:space="preserve"> les Parties ont mis en place des cadres nationaux opérationnels en matière de prévention des risques biotechnologiques (décision </w:t>
      </w:r>
      <w:hyperlink r:id="rId125" w:history="1">
        <w:r w:rsidRPr="00A84FFB">
          <w:rPr>
            <w:rFonts w:eastAsia="Times New Roman"/>
            <w:color w:val="0000FF"/>
            <w:szCs w:val="18"/>
            <w:u w:val="single"/>
            <w:lang w:val="fr-FR"/>
          </w:rPr>
          <w:t>CP-10/4</w:t>
        </w:r>
      </w:hyperlink>
      <w:r w:rsidRPr="00A84FFB">
        <w:rPr>
          <w:rFonts w:eastAsia="Times New Roman"/>
          <w:szCs w:val="18"/>
          <w:lang w:val="fr-FR"/>
        </w:rPr>
        <w:t>, annexe).</w:t>
      </w:r>
    </w:p>
  </w:footnote>
  <w:footnote w:id="223">
    <w:p w14:paraId="241A9BA9" w14:textId="29FDFF1A" w:rsidR="00415EC9" w:rsidRPr="00415EC9" w:rsidRDefault="00415EC9" w:rsidP="00415EC9">
      <w:pPr>
        <w:pStyle w:val="FootnoteText"/>
        <w:rPr>
          <w:rFonts w:eastAsia="Times New Roman"/>
          <w:szCs w:val="18"/>
          <w:lang w:val="fr-FR"/>
        </w:rPr>
      </w:pPr>
      <w:r>
        <w:rPr>
          <w:rStyle w:val="FootnoteReference"/>
        </w:rPr>
        <w:footnoteRef/>
      </w:r>
      <w:r w:rsidRPr="00415EC9">
        <w:rPr>
          <w:lang w:val="fr-FR"/>
        </w:rPr>
        <w:t xml:space="preserve"> </w:t>
      </w:r>
      <w:r>
        <w:rPr>
          <w:rFonts w:eastAsia="Times New Roman"/>
          <w:szCs w:val="18"/>
          <w:lang w:val="fr-FR"/>
        </w:rPr>
        <w:t xml:space="preserve">Toute mention de </w:t>
      </w:r>
      <w:r w:rsidRPr="00A84FFB">
        <w:rPr>
          <w:rFonts w:eastAsia="Times New Roman"/>
          <w:szCs w:val="18"/>
          <w:lang w:val="fr-FR"/>
        </w:rPr>
        <w:t>« </w:t>
      </w:r>
      <w:r>
        <w:rPr>
          <w:rFonts w:eastAsia="Times New Roman"/>
          <w:szCs w:val="18"/>
          <w:lang w:val="fr-FR"/>
        </w:rPr>
        <w:t>c</w:t>
      </w:r>
      <w:r w:rsidRPr="00A84FFB">
        <w:rPr>
          <w:rFonts w:eastAsia="Times New Roman"/>
          <w:szCs w:val="18"/>
          <w:lang w:val="fr-FR"/>
        </w:rPr>
        <w:t xml:space="preserve">onsentement préalable, </w:t>
      </w:r>
      <w:r>
        <w:rPr>
          <w:rFonts w:eastAsia="Times New Roman"/>
          <w:szCs w:val="18"/>
          <w:lang w:val="fr-FR"/>
        </w:rPr>
        <w:t>libre et éclairé</w:t>
      </w:r>
      <w:r w:rsidRPr="00A84FFB">
        <w:rPr>
          <w:rFonts w:eastAsia="Times New Roman"/>
          <w:szCs w:val="18"/>
          <w:lang w:val="fr-FR"/>
        </w:rPr>
        <w:t> » fait référence à la terminologie tripartite</w:t>
      </w:r>
      <w:r>
        <w:rPr>
          <w:rFonts w:eastAsia="Times New Roman"/>
          <w:szCs w:val="18"/>
          <w:lang w:val="fr-FR"/>
        </w:rPr>
        <w:t xml:space="preserve"> de</w:t>
      </w:r>
      <w:r w:rsidRPr="00A84FFB">
        <w:rPr>
          <w:rFonts w:eastAsia="Times New Roman"/>
          <w:szCs w:val="18"/>
          <w:lang w:val="fr-FR"/>
        </w:rPr>
        <w:t xml:space="preserve"> « consentement préalable </w:t>
      </w:r>
      <w:r>
        <w:rPr>
          <w:rFonts w:eastAsia="Times New Roman"/>
          <w:szCs w:val="18"/>
          <w:lang w:val="fr-FR"/>
        </w:rPr>
        <w:t>et éclairé</w:t>
      </w:r>
      <w:r w:rsidRPr="00A84FFB">
        <w:rPr>
          <w:rFonts w:eastAsia="Times New Roman"/>
          <w:szCs w:val="18"/>
          <w:lang w:val="fr-FR"/>
        </w:rPr>
        <w:t> »</w:t>
      </w:r>
      <w:r>
        <w:rPr>
          <w:rFonts w:eastAsia="Times New Roman"/>
          <w:szCs w:val="18"/>
          <w:lang w:val="fr-FR"/>
        </w:rPr>
        <w:t xml:space="preserve"> ou</w:t>
      </w:r>
      <w:r w:rsidRPr="00A84FFB">
        <w:rPr>
          <w:rFonts w:eastAsia="Times New Roman"/>
          <w:szCs w:val="18"/>
          <w:lang w:val="fr-FR"/>
        </w:rPr>
        <w:t xml:space="preserve"> « consentement préalable, </w:t>
      </w:r>
      <w:r>
        <w:rPr>
          <w:rFonts w:eastAsia="Times New Roman"/>
          <w:szCs w:val="18"/>
          <w:lang w:val="fr-FR"/>
        </w:rPr>
        <w:t>libre et éclairé</w:t>
      </w:r>
      <w:r w:rsidRPr="00A84FFB">
        <w:rPr>
          <w:rFonts w:eastAsia="Times New Roman"/>
          <w:szCs w:val="18"/>
          <w:lang w:val="fr-FR"/>
        </w:rPr>
        <w:t xml:space="preserve"> » </w:t>
      </w:r>
      <w:r>
        <w:rPr>
          <w:rFonts w:eastAsia="Times New Roman"/>
          <w:szCs w:val="18"/>
          <w:lang w:val="fr-FR"/>
        </w:rPr>
        <w:t>ou</w:t>
      </w:r>
      <w:r w:rsidRPr="00A84FFB">
        <w:rPr>
          <w:rFonts w:eastAsia="Times New Roman"/>
          <w:szCs w:val="18"/>
          <w:lang w:val="fr-FR"/>
        </w:rPr>
        <w:t xml:space="preserve"> « approbation et participation ».</w:t>
      </w:r>
    </w:p>
  </w:footnote>
  <w:footnote w:id="224">
    <w:p w14:paraId="3AE029C8" w14:textId="1F0EB28D" w:rsidR="001C69C3" w:rsidRPr="00A84FFB" w:rsidRDefault="001C69C3" w:rsidP="001C69C3">
      <w:pPr>
        <w:pStyle w:val="FootnoteText"/>
        <w:rPr>
          <w:lang w:val="fr-FR"/>
        </w:rPr>
      </w:pPr>
      <w:r w:rsidRPr="00A84FFB">
        <w:rPr>
          <w:rStyle w:val="FootnoteReference"/>
          <w:lang w:val="fr-FR"/>
        </w:rPr>
        <w:footnoteRef/>
      </w:r>
      <w:r w:rsidRPr="00A84FFB">
        <w:rPr>
          <w:lang w:val="fr-FR"/>
        </w:rPr>
        <w:t xml:space="preserve"> </w:t>
      </w:r>
      <w:r w:rsidRPr="00A84FFB">
        <w:rPr>
          <w:rFonts w:eastAsia="Times New Roman"/>
          <w:szCs w:val="18"/>
          <w:lang w:val="fr-FR"/>
        </w:rPr>
        <w:t xml:space="preserve">Nations Unies, </w:t>
      </w:r>
      <w:r w:rsidR="001C4386">
        <w:rPr>
          <w:rFonts w:eastAsia="Times New Roman"/>
          <w:i/>
          <w:iCs/>
          <w:szCs w:val="18"/>
          <w:lang w:val="fr-FR"/>
        </w:rPr>
        <w:t>Recueil des Traités</w:t>
      </w:r>
      <w:r w:rsidRPr="00A84FFB">
        <w:rPr>
          <w:rFonts w:eastAsia="Times New Roman"/>
          <w:szCs w:val="18"/>
          <w:lang w:val="fr-FR"/>
        </w:rPr>
        <w:t>, vol. 3008, n° 30619.</w:t>
      </w:r>
    </w:p>
  </w:footnote>
  <w:footnote w:id="225">
    <w:p w14:paraId="44AF9E05" w14:textId="77777777" w:rsidR="001C69C3" w:rsidRPr="00A84FFB" w:rsidRDefault="001C69C3" w:rsidP="001C69C3">
      <w:pPr>
        <w:pStyle w:val="FootnoteText"/>
        <w:rPr>
          <w:lang w:val="fr-FR"/>
        </w:rPr>
      </w:pPr>
      <w:r w:rsidRPr="00A84FFB">
        <w:rPr>
          <w:rStyle w:val="FootnoteReference"/>
          <w:lang w:val="fr-FR"/>
        </w:rPr>
        <w:footnoteRef/>
      </w:r>
      <w:r w:rsidRPr="00A84FFB">
        <w:rPr>
          <w:lang w:val="fr-FR"/>
        </w:rPr>
        <w:t xml:space="preserve"> Décision </w:t>
      </w:r>
      <w:hyperlink r:id="rId126" w:history="1">
        <w:r w:rsidRPr="00A84FFB">
          <w:rPr>
            <w:rStyle w:val="Hyperlink"/>
            <w:lang w:val="fr-FR"/>
          </w:rPr>
          <w:t>NP-5/3</w:t>
        </w:r>
      </w:hyperlink>
      <w:r w:rsidRPr="00A84FFB">
        <w:rPr>
          <w:lang w:val="fr-FR"/>
        </w:rPr>
        <w:t>, annexe.</w:t>
      </w:r>
    </w:p>
  </w:footnote>
  <w:footnote w:id="226">
    <w:p w14:paraId="204E00C8" w14:textId="77777777" w:rsidR="001C69C3" w:rsidRPr="00A84FFB" w:rsidRDefault="001C69C3" w:rsidP="001C69C3">
      <w:pPr>
        <w:pStyle w:val="FootnoteText"/>
        <w:rPr>
          <w:lang w:val="fr-FR"/>
        </w:rPr>
      </w:pPr>
      <w:r w:rsidRPr="00A84FFB">
        <w:rPr>
          <w:rStyle w:val="FootnoteReference"/>
          <w:lang w:val="fr-FR"/>
        </w:rPr>
        <w:footnoteRef/>
      </w:r>
      <w:r w:rsidRPr="00A84FFB">
        <w:rPr>
          <w:lang w:val="fr-FR"/>
        </w:rPr>
        <w:t xml:space="preserve"> </w:t>
      </w:r>
      <w:r w:rsidRPr="00A84FFB">
        <w:rPr>
          <w:rFonts w:eastAsia="Times New Roman"/>
          <w:szCs w:val="18"/>
          <w:lang w:val="fr-FR"/>
        </w:rPr>
        <w:t>Décision </w:t>
      </w:r>
      <w:hyperlink r:id="rId127" w:history="1">
        <w:r w:rsidRPr="00A84FFB">
          <w:rPr>
            <w:rFonts w:eastAsia="Times New Roman"/>
            <w:color w:val="0000FF"/>
            <w:szCs w:val="18"/>
            <w:lang w:val="fr-FR"/>
          </w:rPr>
          <w:t>VIII/10</w:t>
        </w:r>
      </w:hyperlink>
      <w:r w:rsidRPr="00A84FFB">
        <w:rPr>
          <w:rFonts w:eastAsia="Times New Roman"/>
          <w:szCs w:val="18"/>
          <w:lang w:val="fr-FR"/>
        </w:rPr>
        <w:t>, annexe III.</w:t>
      </w:r>
    </w:p>
  </w:footnote>
  <w:footnote w:id="227">
    <w:p w14:paraId="6B80BFC3" w14:textId="0933244B" w:rsidR="001C69C3" w:rsidRPr="00A84FFB" w:rsidRDefault="001C69C3" w:rsidP="001C69C3">
      <w:pPr>
        <w:pStyle w:val="FootnoteText"/>
        <w:rPr>
          <w:lang w:val="fr-FR"/>
        </w:rPr>
      </w:pPr>
      <w:r w:rsidRPr="00A84FFB">
        <w:rPr>
          <w:rStyle w:val="FootnoteReference"/>
          <w:lang w:val="fr-FR"/>
        </w:rPr>
        <w:footnoteRef/>
      </w:r>
      <w:r w:rsidRPr="00A84FFB">
        <w:rPr>
          <w:lang w:val="fr-FR"/>
        </w:rPr>
        <w:t xml:space="preserve"> </w:t>
      </w:r>
      <w:r w:rsidRPr="00A84FFB">
        <w:rPr>
          <w:rFonts w:eastAsia="Times New Roman"/>
          <w:szCs w:val="18"/>
          <w:lang w:val="fr-FR"/>
        </w:rPr>
        <w:t xml:space="preserve">Nations Unies, </w:t>
      </w:r>
      <w:r w:rsidR="001C4386">
        <w:rPr>
          <w:rFonts w:eastAsia="Times New Roman"/>
          <w:i/>
          <w:iCs/>
          <w:szCs w:val="18"/>
          <w:lang w:val="fr-FR"/>
        </w:rPr>
        <w:t>Recueil des Traités</w:t>
      </w:r>
      <w:r w:rsidRPr="00A84FFB">
        <w:rPr>
          <w:rFonts w:eastAsia="Times New Roman"/>
          <w:szCs w:val="18"/>
          <w:lang w:val="fr-FR"/>
        </w:rPr>
        <w:t>, vol. 1760, n</w:t>
      </w:r>
      <w:r w:rsidRPr="00A84FFB">
        <w:rPr>
          <w:rFonts w:eastAsia="Times New Roman"/>
          <w:szCs w:val="18"/>
          <w:vertAlign w:val="superscript"/>
          <w:lang w:val="fr-FR"/>
        </w:rPr>
        <w:t>o</w:t>
      </w:r>
      <w:r w:rsidRPr="00A84FFB">
        <w:rPr>
          <w:rFonts w:eastAsia="Times New Roman"/>
          <w:szCs w:val="18"/>
          <w:lang w:val="fr-FR"/>
        </w:rPr>
        <w:t> 30619.</w:t>
      </w:r>
    </w:p>
  </w:footnote>
  <w:footnote w:id="228">
    <w:p w14:paraId="45498424" w14:textId="77777777" w:rsidR="001C69C3" w:rsidRPr="008F66EB" w:rsidRDefault="001C69C3" w:rsidP="001C69C3">
      <w:pPr>
        <w:pStyle w:val="FootnoteText"/>
        <w:rPr>
          <w:lang w:val="fr-FR"/>
        </w:rPr>
      </w:pPr>
      <w:r w:rsidRPr="00A84FFB">
        <w:rPr>
          <w:rStyle w:val="FootnoteReference"/>
          <w:lang w:val="fr-FR"/>
        </w:rPr>
        <w:footnoteRef/>
      </w:r>
      <w:r w:rsidRPr="008F66EB">
        <w:rPr>
          <w:lang w:val="fr-FR"/>
        </w:rPr>
        <w:t xml:space="preserve"> </w:t>
      </w:r>
      <w:r w:rsidRPr="008F66EB">
        <w:rPr>
          <w:rFonts w:eastAsia="Times New Roman"/>
          <w:szCs w:val="18"/>
          <w:lang w:val="fr-FR"/>
        </w:rPr>
        <w:t>Décision </w:t>
      </w:r>
      <w:hyperlink r:id="rId128" w:history="1">
        <w:r w:rsidRPr="008F66EB">
          <w:rPr>
            <w:rFonts w:eastAsia="Times New Roman"/>
            <w:color w:val="0000FF"/>
            <w:szCs w:val="18"/>
            <w:u w:val="single"/>
            <w:lang w:val="fr-FR"/>
          </w:rPr>
          <w:t>15/4</w:t>
        </w:r>
      </w:hyperlink>
      <w:r w:rsidRPr="008F66EB">
        <w:rPr>
          <w:rFonts w:eastAsia="Times New Roman"/>
          <w:szCs w:val="18"/>
          <w:lang w:val="fr-FR"/>
        </w:rPr>
        <w:t>, annexe.</w:t>
      </w:r>
    </w:p>
  </w:footnote>
  <w:footnote w:id="229">
    <w:p w14:paraId="6378BD3B" w14:textId="58CA6C19" w:rsidR="00624032" w:rsidRPr="00755E7F" w:rsidRDefault="00624032" w:rsidP="00624032">
      <w:pPr>
        <w:pStyle w:val="FootnoteText"/>
        <w:rPr>
          <w:lang w:val="fr-CA"/>
        </w:rPr>
      </w:pPr>
      <w:r>
        <w:rPr>
          <w:rStyle w:val="FootnoteReference"/>
        </w:rPr>
        <w:footnoteRef/>
      </w:r>
      <w:r w:rsidRPr="00755E7F">
        <w:rPr>
          <w:lang w:val="fr-CA"/>
        </w:rPr>
        <w:t xml:space="preserve"> Nations Unies, </w:t>
      </w:r>
      <w:r w:rsidR="00CF6153" w:rsidRPr="00CF6153">
        <w:rPr>
          <w:i/>
          <w:iCs/>
          <w:lang w:val="fr-CA"/>
        </w:rPr>
        <w:t xml:space="preserve">Recueil </w:t>
      </w:r>
      <w:r w:rsidRPr="00755E7F">
        <w:rPr>
          <w:i/>
          <w:lang w:val="fr-CA"/>
        </w:rPr>
        <w:t xml:space="preserve">des </w:t>
      </w:r>
      <w:r w:rsidR="00CF6153">
        <w:rPr>
          <w:i/>
          <w:lang w:val="fr-CA"/>
        </w:rPr>
        <w:t>T</w:t>
      </w:r>
      <w:r w:rsidRPr="00755E7F">
        <w:rPr>
          <w:i/>
          <w:lang w:val="fr-CA"/>
        </w:rPr>
        <w:t>raités</w:t>
      </w:r>
      <w:r w:rsidRPr="00755E7F">
        <w:rPr>
          <w:lang w:val="fr-CA"/>
        </w:rPr>
        <w:t>, vol. 1760, n</w:t>
      </w:r>
      <w:r w:rsidRPr="00755E7F">
        <w:rPr>
          <w:vertAlign w:val="superscript"/>
          <w:lang w:val="fr-CA"/>
        </w:rPr>
        <w:t>o</w:t>
      </w:r>
      <w:r w:rsidRPr="00755E7F">
        <w:rPr>
          <w:lang w:val="fr-CA"/>
        </w:rPr>
        <w:t xml:space="preserve"> 30619.</w:t>
      </w:r>
    </w:p>
  </w:footnote>
  <w:footnote w:id="230">
    <w:p w14:paraId="2A0067C3" w14:textId="44E01783" w:rsidR="00624032" w:rsidRPr="00755E7F" w:rsidRDefault="00624032" w:rsidP="00624032">
      <w:pPr>
        <w:pStyle w:val="FootnoteText"/>
        <w:rPr>
          <w:lang w:val="fr-CA"/>
        </w:rPr>
      </w:pPr>
      <w:r w:rsidRPr="00755E7F">
        <w:rPr>
          <w:rStyle w:val="FootnoteReference"/>
          <w:lang w:val="fr-CA"/>
        </w:rPr>
        <w:footnoteRef/>
      </w:r>
      <w:r w:rsidRPr="00755E7F">
        <w:rPr>
          <w:lang w:val="fr-CA"/>
        </w:rPr>
        <w:t xml:space="preserve"> </w:t>
      </w:r>
      <w:r w:rsidR="00415EC9">
        <w:rPr>
          <w:lang w:val="fr-CA"/>
        </w:rPr>
        <w:t>D</w:t>
      </w:r>
      <w:r w:rsidRPr="00755E7F">
        <w:rPr>
          <w:lang w:val="fr-CA"/>
        </w:rPr>
        <w:t xml:space="preserve">écision </w:t>
      </w:r>
      <w:hyperlink r:id="rId129" w:history="1">
        <w:r w:rsidRPr="00755E7F">
          <w:rPr>
            <w:rStyle w:val="Hyperlink"/>
            <w:lang w:val="fr-CA"/>
          </w:rPr>
          <w:t>15/4</w:t>
        </w:r>
      </w:hyperlink>
      <w:r w:rsidR="00415EC9" w:rsidRPr="00293B35">
        <w:rPr>
          <w:lang w:val="fr-FR"/>
        </w:rPr>
        <w:t>, annexe</w:t>
      </w:r>
      <w:r w:rsidRPr="00755E7F">
        <w:rPr>
          <w:lang w:val="fr-CA"/>
        </w:rPr>
        <w:t>.</w:t>
      </w:r>
    </w:p>
  </w:footnote>
  <w:footnote w:id="231">
    <w:p w14:paraId="6C9969D2" w14:textId="77777777" w:rsidR="00624032" w:rsidRPr="00F86842" w:rsidRDefault="00624032" w:rsidP="00624032">
      <w:pPr>
        <w:pStyle w:val="FootnoteText"/>
        <w:rPr>
          <w:lang w:val="fr-CA"/>
        </w:rPr>
      </w:pPr>
      <w:r w:rsidRPr="00F86842">
        <w:rPr>
          <w:rStyle w:val="FootnoteReference"/>
          <w:lang w:val="fr-CA"/>
        </w:rPr>
        <w:t>*</w:t>
      </w:r>
      <w:r w:rsidRPr="00F86842">
        <w:rPr>
          <w:lang w:val="fr-CA"/>
        </w:rPr>
        <w:t xml:space="preserve"> </w:t>
      </w:r>
      <w:r>
        <w:rPr>
          <w:lang w:val="fr-CA"/>
        </w:rPr>
        <w:t>À compléter à</w:t>
      </w:r>
      <w:r w:rsidRPr="00F86842">
        <w:rPr>
          <w:lang w:val="fr-CA"/>
        </w:rPr>
        <w:t xml:space="preserve"> la d</w:t>
      </w:r>
      <w:r>
        <w:rPr>
          <w:lang w:val="fr-CA"/>
        </w:rPr>
        <w:t>i</w:t>
      </w:r>
      <w:r w:rsidRPr="00F86842">
        <w:rPr>
          <w:lang w:val="fr-CA"/>
        </w:rPr>
        <w:t xml:space="preserve">x-septième </w:t>
      </w:r>
      <w:r>
        <w:rPr>
          <w:lang w:val="fr-CA"/>
        </w:rPr>
        <w:t>ré</w:t>
      </w:r>
      <w:r w:rsidRPr="00F86842">
        <w:rPr>
          <w:lang w:val="fr-CA"/>
        </w:rPr>
        <w:t>union de la Conférence des Parties.</w:t>
      </w:r>
    </w:p>
  </w:footnote>
  <w:footnote w:id="232">
    <w:p w14:paraId="4659CF74" w14:textId="0A2BAA52" w:rsidR="004A3ED6" w:rsidRPr="004A3ED6" w:rsidRDefault="004A3ED6" w:rsidP="004A3ED6">
      <w:pPr>
        <w:pStyle w:val="FootnoteText"/>
        <w:rPr>
          <w:lang w:val="fr-FR"/>
        </w:rPr>
      </w:pPr>
      <w:r>
        <w:rPr>
          <w:rStyle w:val="FootnoteReference"/>
        </w:rPr>
        <w:footnoteRef/>
      </w:r>
      <w:r w:rsidRPr="004A3ED6">
        <w:rPr>
          <w:lang w:val="fr-FR"/>
        </w:rPr>
        <w:t xml:space="preserve"> </w:t>
      </w:r>
      <w:r w:rsidRPr="002A0FB8">
        <w:rPr>
          <w:lang w:val="fr-FR"/>
        </w:rPr>
        <w:t>Décision </w:t>
      </w:r>
      <w:hyperlink r:id="rId130" w:history="1">
        <w:r w:rsidRPr="002A0FB8">
          <w:rPr>
            <w:rStyle w:val="Hyperlink"/>
            <w:lang w:val="fr-FR"/>
          </w:rPr>
          <w:t>15/4</w:t>
        </w:r>
      </w:hyperlink>
      <w:r w:rsidRPr="002A0FB8">
        <w:rPr>
          <w:lang w:val="fr-FR"/>
        </w:rPr>
        <w:t>, annexe.</w:t>
      </w:r>
    </w:p>
  </w:footnote>
  <w:footnote w:id="233">
    <w:p w14:paraId="2B3A19EC" w14:textId="57B19951" w:rsidR="002A0FB8" w:rsidRPr="002A0FB8" w:rsidRDefault="002A0FB8" w:rsidP="002A0FB8">
      <w:pPr>
        <w:pStyle w:val="FootnoteText"/>
        <w:rPr>
          <w:lang w:val="fr-FR"/>
        </w:rPr>
      </w:pPr>
      <w:r>
        <w:rPr>
          <w:rStyle w:val="FootnoteReference"/>
        </w:rPr>
        <w:footnoteRef/>
      </w:r>
      <w:r w:rsidRPr="002A0FB8">
        <w:rPr>
          <w:lang w:val="fr-FR"/>
        </w:rPr>
        <w:t xml:space="preserve"> Nations Unies, </w:t>
      </w:r>
      <w:r w:rsidR="001C4386">
        <w:rPr>
          <w:i/>
          <w:iCs/>
          <w:lang w:val="fr-FR"/>
        </w:rPr>
        <w:t>Recueil des Traités</w:t>
      </w:r>
      <w:r w:rsidRPr="002A0FB8">
        <w:rPr>
          <w:lang w:val="fr-FR"/>
        </w:rPr>
        <w:t>, vol. 3156, n</w:t>
      </w:r>
      <w:r w:rsidRPr="002A0FB8">
        <w:rPr>
          <w:vertAlign w:val="superscript"/>
          <w:lang w:val="fr-FR"/>
        </w:rPr>
        <w:t>o</w:t>
      </w:r>
      <w:r w:rsidRPr="002A0FB8">
        <w:rPr>
          <w:lang w:val="fr-FR"/>
        </w:rPr>
        <w:t> 54113.</w:t>
      </w:r>
    </w:p>
  </w:footnote>
  <w:footnote w:id="234">
    <w:p w14:paraId="6F0140BB" w14:textId="3A1E5975" w:rsidR="002A0FB8" w:rsidRPr="002A0FB8" w:rsidRDefault="002A0FB8" w:rsidP="002A0FB8">
      <w:pPr>
        <w:pStyle w:val="FootnoteText"/>
        <w:rPr>
          <w:szCs w:val="18"/>
          <w:lang w:val="fr-FR"/>
        </w:rPr>
      </w:pPr>
      <w:r>
        <w:rPr>
          <w:rStyle w:val="FootnoteReference"/>
        </w:rPr>
        <w:footnoteRef/>
      </w:r>
      <w:r w:rsidRPr="002A0FB8">
        <w:rPr>
          <w:lang w:val="fr-FR"/>
        </w:rPr>
        <w:t xml:space="preserve"> Voir résolution 71/285 de l</w:t>
      </w:r>
      <w:r w:rsidR="002D22B6">
        <w:rPr>
          <w:lang w:val="fr-FR"/>
        </w:rPr>
        <w:t>’</w:t>
      </w:r>
      <w:r w:rsidRPr="002A0FB8">
        <w:rPr>
          <w:lang w:val="fr-FR"/>
        </w:rPr>
        <w:t>Assemblée générale.</w:t>
      </w:r>
    </w:p>
  </w:footnote>
  <w:footnote w:id="235">
    <w:p w14:paraId="1E1D4983" w14:textId="3D8C1C90" w:rsidR="002A0FB8" w:rsidRPr="002A0FB8" w:rsidRDefault="002A0FB8" w:rsidP="002A0FB8">
      <w:pPr>
        <w:pStyle w:val="FootnoteText"/>
        <w:rPr>
          <w:szCs w:val="18"/>
          <w:lang w:val="fr-FR"/>
        </w:rPr>
      </w:pPr>
      <w:r>
        <w:rPr>
          <w:rStyle w:val="FootnoteReference"/>
          <w:szCs w:val="18"/>
        </w:rPr>
        <w:footnoteRef/>
      </w:r>
      <w:r w:rsidRPr="002A0FB8">
        <w:rPr>
          <w:lang w:val="fr-FR"/>
        </w:rPr>
        <w:t xml:space="preserve"> Résolution 70/1 de l</w:t>
      </w:r>
      <w:r w:rsidR="002D22B6">
        <w:rPr>
          <w:lang w:val="fr-FR"/>
        </w:rPr>
        <w:t>’</w:t>
      </w:r>
      <w:r w:rsidRPr="002A0FB8">
        <w:rPr>
          <w:lang w:val="fr-FR"/>
        </w:rPr>
        <w:t>Assemblée générale.</w:t>
      </w:r>
    </w:p>
  </w:footnote>
  <w:footnote w:id="236">
    <w:p w14:paraId="6499D891" w14:textId="4A3E53EF" w:rsidR="002A0FB8" w:rsidRPr="002A0FB8" w:rsidRDefault="002A0FB8" w:rsidP="002A0FB8">
      <w:pPr>
        <w:pStyle w:val="FootnoteText"/>
        <w:rPr>
          <w:lang w:val="fr-FR"/>
        </w:rPr>
      </w:pPr>
      <w:r>
        <w:rPr>
          <w:rStyle w:val="FootnoteReference"/>
          <w:szCs w:val="18"/>
        </w:rPr>
        <w:footnoteRef/>
      </w:r>
      <w:r w:rsidRPr="002A0FB8">
        <w:rPr>
          <w:lang w:val="fr-FR"/>
        </w:rPr>
        <w:t xml:space="preserve"> Nations Unies, </w:t>
      </w:r>
      <w:r w:rsidR="001C4386">
        <w:rPr>
          <w:i/>
          <w:lang w:val="fr-FR"/>
        </w:rPr>
        <w:t>Recueil des Traités</w:t>
      </w:r>
      <w:r w:rsidRPr="002A0FB8">
        <w:rPr>
          <w:lang w:val="fr-FR"/>
        </w:rPr>
        <w:t>, vol. 1771, n</w:t>
      </w:r>
      <w:r w:rsidRPr="002A0FB8">
        <w:rPr>
          <w:vertAlign w:val="superscript"/>
          <w:lang w:val="fr-FR"/>
        </w:rPr>
        <w:t>o</w:t>
      </w:r>
      <w:r w:rsidRPr="002A0FB8">
        <w:rPr>
          <w:lang w:val="fr-FR"/>
        </w:rPr>
        <w:t> 30822.</w:t>
      </w:r>
    </w:p>
  </w:footnote>
  <w:footnote w:id="237">
    <w:p w14:paraId="7D16126E" w14:textId="77777777" w:rsidR="002A0FB8" w:rsidRPr="002A0FB8" w:rsidRDefault="002A0FB8" w:rsidP="002A0FB8">
      <w:pPr>
        <w:pStyle w:val="FootnoteText"/>
        <w:rPr>
          <w:lang w:val="fr-FR"/>
        </w:rPr>
      </w:pPr>
      <w:r>
        <w:rPr>
          <w:rStyle w:val="FootnoteReference"/>
        </w:rPr>
        <w:footnoteRef/>
      </w:r>
      <w:r w:rsidRPr="002A0FB8">
        <w:rPr>
          <w:lang w:val="fr-FR"/>
        </w:rPr>
        <w:t xml:space="preserve"> Décision </w:t>
      </w:r>
      <w:hyperlink r:id="rId131" w:history="1">
        <w:r w:rsidRPr="002A0FB8">
          <w:rPr>
            <w:rStyle w:val="Hyperlink"/>
            <w:lang w:val="fr-FR"/>
          </w:rPr>
          <w:t>VI/22</w:t>
        </w:r>
      </w:hyperlink>
      <w:r w:rsidRPr="002A0FB8">
        <w:rPr>
          <w:lang w:val="fr-FR"/>
        </w:rPr>
        <w:t>.</w:t>
      </w:r>
    </w:p>
  </w:footnote>
  <w:footnote w:id="238">
    <w:p w14:paraId="52CE0B68" w14:textId="6E776D40" w:rsidR="002A0FB8" w:rsidRPr="002A0FB8" w:rsidRDefault="002A0FB8" w:rsidP="002A0FB8">
      <w:pPr>
        <w:pStyle w:val="FootnoteText"/>
        <w:rPr>
          <w:lang w:val="fr-FR"/>
        </w:rPr>
      </w:pPr>
      <w:r>
        <w:rPr>
          <w:rStyle w:val="FootnoteReference"/>
        </w:rPr>
        <w:footnoteRef/>
      </w:r>
      <w:r w:rsidRPr="002A0FB8">
        <w:rPr>
          <w:lang w:val="fr-FR"/>
        </w:rPr>
        <w:t xml:space="preserve"> Nations Unies, </w:t>
      </w:r>
      <w:r w:rsidR="001C4386">
        <w:rPr>
          <w:i/>
          <w:iCs/>
          <w:lang w:val="fr-FR"/>
        </w:rPr>
        <w:t>Recueil des Traités</w:t>
      </w:r>
      <w:r w:rsidRPr="002A0FB8">
        <w:rPr>
          <w:lang w:val="fr-FR"/>
        </w:rPr>
        <w:t>, vol. 1760, n</w:t>
      </w:r>
      <w:r w:rsidRPr="002A0FB8">
        <w:rPr>
          <w:vertAlign w:val="superscript"/>
          <w:lang w:val="fr-FR"/>
        </w:rPr>
        <w:t>o</w:t>
      </w:r>
      <w:r w:rsidRPr="002A0FB8">
        <w:rPr>
          <w:lang w:val="fr-FR"/>
        </w:rPr>
        <w:t> 30619.</w:t>
      </w:r>
    </w:p>
  </w:footnote>
  <w:footnote w:id="239">
    <w:p w14:paraId="459881F4" w14:textId="0EA22997" w:rsidR="002A0FB8" w:rsidRPr="002A0FB8" w:rsidRDefault="002A0FB8" w:rsidP="002A0FB8">
      <w:pPr>
        <w:pStyle w:val="FootnoteText"/>
        <w:rPr>
          <w:lang w:val="fr-FR" w:eastAsia="fr-FR"/>
        </w:rPr>
      </w:pPr>
      <w:r>
        <w:rPr>
          <w:rStyle w:val="FootnoteReference"/>
          <w:i/>
          <w:iCs/>
        </w:rPr>
        <w:footnoteRef/>
      </w:r>
      <w:r w:rsidRPr="002A0FB8">
        <w:rPr>
          <w:lang w:val="fr-FR"/>
        </w:rPr>
        <w:t xml:space="preserve"> </w:t>
      </w:r>
      <w:r w:rsidR="00415EC9">
        <w:rPr>
          <w:lang w:val="fr-FR"/>
        </w:rPr>
        <w:t>D</w:t>
      </w:r>
      <w:r w:rsidRPr="002A0FB8">
        <w:rPr>
          <w:lang w:val="fr-FR"/>
        </w:rPr>
        <w:t>écision </w:t>
      </w:r>
      <w:hyperlink r:id="rId132" w:history="1">
        <w:r w:rsidRPr="002A0FB8">
          <w:rPr>
            <w:rStyle w:val="Hyperlink"/>
            <w:lang w:val="fr-FR"/>
          </w:rPr>
          <w:t>15/4</w:t>
        </w:r>
      </w:hyperlink>
      <w:r w:rsidR="00415EC9" w:rsidRPr="00293B35">
        <w:rPr>
          <w:lang w:val="fr-FR"/>
        </w:rPr>
        <w:t>, annexe</w:t>
      </w:r>
      <w:r w:rsidRPr="002A0FB8">
        <w:rPr>
          <w:lang w:val="fr-FR"/>
        </w:rPr>
        <w:t>.</w:t>
      </w:r>
    </w:p>
  </w:footnote>
  <w:footnote w:id="240">
    <w:p w14:paraId="06BE3A12" w14:textId="77777777" w:rsidR="002A0FB8" w:rsidRPr="002A0FB8" w:rsidRDefault="002A0FB8" w:rsidP="002A0FB8">
      <w:pPr>
        <w:pStyle w:val="FootnoteText"/>
        <w:rPr>
          <w:lang w:val="fr-FR"/>
        </w:rPr>
      </w:pPr>
      <w:r>
        <w:rPr>
          <w:rStyle w:val="FootnoteReference"/>
          <w:i/>
          <w:iCs/>
        </w:rPr>
        <w:footnoteRef/>
      </w:r>
      <w:r w:rsidRPr="002A0FB8">
        <w:rPr>
          <w:lang w:val="fr-FR"/>
        </w:rPr>
        <w:t xml:space="preserve"> Décision </w:t>
      </w:r>
      <w:hyperlink r:id="rId133" w:history="1">
        <w:r w:rsidRPr="002A0FB8">
          <w:rPr>
            <w:rStyle w:val="Hyperlink"/>
            <w:lang w:val="fr-FR"/>
          </w:rPr>
          <w:t>VI/22</w:t>
        </w:r>
      </w:hyperlink>
      <w:r w:rsidRPr="002A0FB8">
        <w:rPr>
          <w:lang w:val="fr-FR"/>
        </w:rPr>
        <w:t>.</w:t>
      </w:r>
    </w:p>
  </w:footnote>
  <w:footnote w:id="241">
    <w:p w14:paraId="4AC68281" w14:textId="0F22D1D1" w:rsidR="002A0FB8" w:rsidRDefault="002A0FB8" w:rsidP="002A0FB8">
      <w:pPr>
        <w:pStyle w:val="FootnoteText"/>
        <w:rPr>
          <w:lang w:val="fr-FR" w:eastAsia="fr-FR"/>
        </w:rPr>
      </w:pPr>
      <w:r>
        <w:rPr>
          <w:rStyle w:val="FootnoteReference"/>
          <w:i/>
          <w:iCs/>
        </w:rPr>
        <w:footnoteRef/>
      </w:r>
      <w:r w:rsidRPr="002A0FB8">
        <w:rPr>
          <w:vertAlign w:val="superscript"/>
          <w:lang w:val="fr-FR"/>
        </w:rPr>
        <w:t xml:space="preserve"> </w:t>
      </w:r>
      <w:r w:rsidR="00415EC9">
        <w:rPr>
          <w:lang w:val="fr-FR"/>
        </w:rPr>
        <w:t>Décision</w:t>
      </w:r>
      <w:r w:rsidRPr="002A0FB8">
        <w:rPr>
          <w:lang w:val="fr-FR"/>
        </w:rPr>
        <w:t xml:space="preserve"> </w:t>
      </w:r>
      <w:hyperlink r:id="rId134" w:history="1">
        <w:r w:rsidRPr="002A0FB8">
          <w:rPr>
            <w:rStyle w:val="Hyperlink"/>
            <w:lang w:val="fr-FR"/>
          </w:rPr>
          <w:t>16/19</w:t>
        </w:r>
      </w:hyperlink>
      <w:r w:rsidR="00415EC9" w:rsidRPr="00293B35">
        <w:rPr>
          <w:lang w:val="fr-FR"/>
        </w:rPr>
        <w:t>, annexe</w:t>
      </w:r>
      <w:r w:rsidRPr="002A0FB8">
        <w:rPr>
          <w:lang w:val="fr-FR"/>
        </w:rPr>
        <w:t>.</w:t>
      </w:r>
    </w:p>
  </w:footnote>
  <w:footnote w:id="242">
    <w:p w14:paraId="3C897105" w14:textId="02DBB347" w:rsidR="002A0FB8" w:rsidRPr="002A0FB8" w:rsidRDefault="002A0FB8" w:rsidP="002A0FB8">
      <w:pPr>
        <w:pStyle w:val="FootnoteText"/>
        <w:rPr>
          <w:lang w:val="fr-FR"/>
        </w:rPr>
      </w:pPr>
      <w:r>
        <w:rPr>
          <w:rStyle w:val="FootnoteReference"/>
        </w:rPr>
        <w:footnoteRef/>
      </w:r>
      <w:r w:rsidRPr="002A0FB8">
        <w:rPr>
          <w:lang w:val="fr-FR"/>
        </w:rPr>
        <w:t xml:space="preserve"> Nations Unies, </w:t>
      </w:r>
      <w:r w:rsidR="001C4386">
        <w:rPr>
          <w:i/>
          <w:iCs/>
          <w:lang w:val="fr-FR"/>
        </w:rPr>
        <w:t>Recueil des Traités</w:t>
      </w:r>
      <w:r w:rsidRPr="002A0FB8">
        <w:rPr>
          <w:lang w:val="fr-FR"/>
        </w:rPr>
        <w:t>, vol. 1760, n°30619.</w:t>
      </w:r>
    </w:p>
  </w:footnote>
  <w:footnote w:id="243">
    <w:p w14:paraId="7FC1A4B4" w14:textId="72081D95" w:rsidR="002A0FB8" w:rsidRPr="002A0FB8" w:rsidRDefault="002A0FB8" w:rsidP="002A0FB8">
      <w:pPr>
        <w:pStyle w:val="FootnoteText"/>
        <w:rPr>
          <w:lang w:val="fr-FR"/>
        </w:rPr>
      </w:pPr>
      <w:r>
        <w:rPr>
          <w:rStyle w:val="FootnoteReference"/>
        </w:rPr>
        <w:footnoteRef/>
      </w:r>
      <w:r w:rsidRPr="002A0FB8">
        <w:rPr>
          <w:lang w:val="fr-FR"/>
        </w:rPr>
        <w:t xml:space="preserve"> </w:t>
      </w:r>
      <w:r w:rsidR="00415EC9">
        <w:rPr>
          <w:lang w:val="fr-FR"/>
        </w:rPr>
        <w:t>Décision</w:t>
      </w:r>
      <w:r w:rsidRPr="00D13B92">
        <w:rPr>
          <w:lang w:val="fr-FR"/>
        </w:rPr>
        <w:t xml:space="preserve"> </w:t>
      </w:r>
      <w:hyperlink r:id="rId135" w:history="1">
        <w:r w:rsidRPr="00D13B92">
          <w:rPr>
            <w:rStyle w:val="Hyperlink"/>
            <w:lang w:val="fr-FR"/>
          </w:rPr>
          <w:t>16/4</w:t>
        </w:r>
      </w:hyperlink>
      <w:r w:rsidR="00415EC9" w:rsidRPr="00293B35">
        <w:rPr>
          <w:lang w:val="fr-FR"/>
        </w:rPr>
        <w:t>, annexe</w:t>
      </w:r>
      <w:r w:rsidRPr="00D13B92">
        <w:rPr>
          <w:lang w:val="fr-FR"/>
        </w:rPr>
        <w:t>.</w:t>
      </w:r>
    </w:p>
  </w:footnote>
  <w:footnote w:id="244">
    <w:p w14:paraId="42D89011" w14:textId="45B095E7" w:rsidR="002A0FB8" w:rsidRPr="00D13B92" w:rsidRDefault="002A0FB8" w:rsidP="002A0FB8">
      <w:pPr>
        <w:pStyle w:val="FootnoteText"/>
        <w:rPr>
          <w:lang w:val="fr-FR"/>
        </w:rPr>
      </w:pPr>
      <w:r>
        <w:rPr>
          <w:rStyle w:val="FootnoteReference"/>
        </w:rPr>
        <w:footnoteRef/>
      </w:r>
      <w:r w:rsidRPr="002A0FB8">
        <w:rPr>
          <w:lang w:val="fr-FR"/>
        </w:rPr>
        <w:t xml:space="preserve"> </w:t>
      </w:r>
      <w:r w:rsidR="00415EC9">
        <w:rPr>
          <w:lang w:val="fr-FR"/>
        </w:rPr>
        <w:t>D</w:t>
      </w:r>
      <w:r w:rsidRPr="002A0FB8">
        <w:rPr>
          <w:lang w:val="fr-FR"/>
        </w:rPr>
        <w:t xml:space="preserve">écision </w:t>
      </w:r>
      <w:hyperlink r:id="rId136" w:history="1">
        <w:r w:rsidRPr="00D13B92">
          <w:rPr>
            <w:rStyle w:val="Hyperlink"/>
            <w:lang w:val="fr-FR"/>
          </w:rPr>
          <w:t>15/11</w:t>
        </w:r>
      </w:hyperlink>
      <w:r w:rsidR="00415EC9" w:rsidRPr="00293B35">
        <w:rPr>
          <w:lang w:val="fr-FR"/>
        </w:rPr>
        <w:t>, annexe</w:t>
      </w:r>
      <w:r w:rsidRPr="00D13B92">
        <w:rPr>
          <w:lang w:val="fr-FR"/>
        </w:rPr>
        <w:t>.</w:t>
      </w:r>
    </w:p>
  </w:footnote>
  <w:footnote w:id="245">
    <w:p w14:paraId="6C3FFDE4" w14:textId="77777777" w:rsidR="00243A34" w:rsidRPr="004A710F" w:rsidRDefault="00243A34" w:rsidP="00243A34">
      <w:pPr>
        <w:pStyle w:val="FootnoteText"/>
        <w:rPr>
          <w:lang w:val="fr-FR"/>
        </w:rPr>
      </w:pPr>
      <w:r w:rsidRPr="004A710F">
        <w:rPr>
          <w:rStyle w:val="FootnoteReference"/>
          <w:lang w:val="fr-FR"/>
        </w:rPr>
        <w:footnoteRef/>
      </w:r>
      <w:r w:rsidRPr="004A710F">
        <w:rPr>
          <w:lang w:val="fr-FR"/>
        </w:rPr>
        <w:t xml:space="preserve"> Décision </w:t>
      </w:r>
      <w:hyperlink r:id="rId137" w:history="1">
        <w:r w:rsidRPr="004A710F">
          <w:rPr>
            <w:rStyle w:val="Hyperlink"/>
            <w:lang w:val="fr-FR"/>
          </w:rPr>
          <w:t>VII/28</w:t>
        </w:r>
      </w:hyperlink>
      <w:r w:rsidRPr="004A710F">
        <w:rPr>
          <w:lang w:val="fr-FR"/>
        </w:rPr>
        <w:t>, annexe.</w:t>
      </w:r>
    </w:p>
  </w:footnote>
  <w:footnote w:id="246">
    <w:p w14:paraId="6DFBF90E" w14:textId="6A83B352" w:rsidR="00243A34" w:rsidRPr="004A710F" w:rsidRDefault="00243A34" w:rsidP="00243A34">
      <w:pPr>
        <w:pStyle w:val="FootnoteText"/>
        <w:rPr>
          <w:szCs w:val="18"/>
          <w:lang w:val="fr-FR"/>
        </w:rPr>
      </w:pPr>
      <w:r w:rsidRPr="004A710F">
        <w:rPr>
          <w:rStyle w:val="FootnoteReference"/>
          <w:lang w:val="fr-FR"/>
        </w:rPr>
        <w:footnoteRef/>
      </w:r>
      <w:r w:rsidRPr="004A710F">
        <w:rPr>
          <w:lang w:val="fr-FR"/>
        </w:rPr>
        <w:t xml:space="preserve"> </w:t>
      </w:r>
      <w:r w:rsidRPr="004A710F">
        <w:rPr>
          <w:szCs w:val="18"/>
          <w:lang w:val="fr-FR"/>
        </w:rPr>
        <w:t xml:space="preserve">Nations Unies, </w:t>
      </w:r>
      <w:r w:rsidR="001C4386">
        <w:rPr>
          <w:i/>
          <w:iCs/>
          <w:szCs w:val="18"/>
          <w:lang w:val="fr-FR"/>
        </w:rPr>
        <w:t>Recueil des Traités</w:t>
      </w:r>
      <w:r w:rsidRPr="004A710F">
        <w:rPr>
          <w:szCs w:val="18"/>
          <w:lang w:val="fr-FR"/>
        </w:rPr>
        <w:t>, vol.</w:t>
      </w:r>
      <w:r>
        <w:rPr>
          <w:szCs w:val="18"/>
          <w:lang w:val="fr-FR"/>
        </w:rPr>
        <w:t> </w:t>
      </w:r>
      <w:r w:rsidRPr="004A710F">
        <w:rPr>
          <w:szCs w:val="18"/>
          <w:lang w:val="fr-FR"/>
        </w:rPr>
        <w:t>1760, n</w:t>
      </w:r>
      <w:r w:rsidRPr="004A710F">
        <w:rPr>
          <w:szCs w:val="18"/>
          <w:vertAlign w:val="superscript"/>
          <w:lang w:val="fr-FR"/>
        </w:rPr>
        <w:t>o</w:t>
      </w:r>
      <w:r w:rsidRPr="004A710F">
        <w:rPr>
          <w:szCs w:val="18"/>
          <w:lang w:val="fr-FR"/>
        </w:rPr>
        <w:t> 30619.</w:t>
      </w:r>
    </w:p>
  </w:footnote>
  <w:footnote w:id="247">
    <w:p w14:paraId="768E7735" w14:textId="77777777" w:rsidR="00243A34" w:rsidRPr="004A710F" w:rsidRDefault="00243A34" w:rsidP="00243A34">
      <w:pPr>
        <w:pStyle w:val="FootnoteText"/>
        <w:rPr>
          <w:lang w:val="fr-FR"/>
        </w:rPr>
      </w:pPr>
      <w:r w:rsidRPr="004A710F">
        <w:rPr>
          <w:rStyle w:val="FootnoteReference"/>
          <w:lang w:val="fr-FR"/>
        </w:rPr>
        <w:footnoteRef/>
      </w:r>
      <w:r w:rsidRPr="004A710F">
        <w:rPr>
          <w:lang w:val="fr-FR"/>
        </w:rPr>
        <w:t xml:space="preserve"> Décision </w:t>
      </w:r>
      <w:hyperlink r:id="rId138" w:history="1">
        <w:r w:rsidRPr="004A710F">
          <w:rPr>
            <w:rStyle w:val="Hyperlink"/>
            <w:lang w:val="fr-FR"/>
          </w:rPr>
          <w:t>15/4</w:t>
        </w:r>
      </w:hyperlink>
      <w:r w:rsidRPr="004A710F">
        <w:rPr>
          <w:lang w:val="fr-FR"/>
        </w:rPr>
        <w:t>, annexe.</w:t>
      </w:r>
    </w:p>
  </w:footnote>
  <w:footnote w:id="248">
    <w:p w14:paraId="52802676" w14:textId="180250E5" w:rsidR="00243A34" w:rsidRPr="004A710F" w:rsidRDefault="00243A34" w:rsidP="00243A34">
      <w:pPr>
        <w:pStyle w:val="FootnoteText"/>
        <w:rPr>
          <w:lang w:val="fr-FR"/>
        </w:rPr>
      </w:pPr>
      <w:r w:rsidRPr="004A710F">
        <w:rPr>
          <w:rStyle w:val="FootnoteReference"/>
          <w:lang w:val="fr-FR"/>
        </w:rPr>
        <w:footnoteRef/>
      </w:r>
      <w:r w:rsidRPr="004A710F">
        <w:rPr>
          <w:lang w:val="fr-FR"/>
        </w:rPr>
        <w:t xml:space="preserve"> Décision</w:t>
      </w:r>
      <w:r>
        <w:rPr>
          <w:lang w:val="fr-FR"/>
        </w:rPr>
        <w:t> </w:t>
      </w:r>
      <w:hyperlink r:id="rId139" w:history="1">
        <w:r w:rsidRPr="001960E1">
          <w:rPr>
            <w:rStyle w:val="Hyperlink"/>
            <w:lang w:val="fr-FR"/>
          </w:rPr>
          <w:t>14/8</w:t>
        </w:r>
      </w:hyperlink>
      <w:r w:rsidRPr="004A710F">
        <w:rPr>
          <w:lang w:val="fr-FR"/>
        </w:rPr>
        <w:t>, par</w:t>
      </w:r>
      <w:r w:rsidR="00415EC9">
        <w:rPr>
          <w:lang w:val="fr-FR"/>
        </w:rPr>
        <w:t xml:space="preserve">. </w:t>
      </w:r>
      <w:r w:rsidR="00415EC9" w:rsidRPr="004A710F">
        <w:rPr>
          <w:lang w:val="fr-FR"/>
        </w:rPr>
        <w:t xml:space="preserve"> </w:t>
      </w:r>
      <w:r w:rsidRPr="004A710F">
        <w:rPr>
          <w:lang w:val="fr-FR"/>
        </w:rPr>
        <w:t>2.</w:t>
      </w:r>
    </w:p>
  </w:footnote>
  <w:footnote w:id="249">
    <w:p w14:paraId="19506099" w14:textId="77777777" w:rsidR="00243A34" w:rsidRPr="004A710F" w:rsidRDefault="00243A34" w:rsidP="00243A34">
      <w:pPr>
        <w:pStyle w:val="FootnoteText"/>
        <w:rPr>
          <w:lang w:val="fr-FR"/>
        </w:rPr>
      </w:pPr>
      <w:r w:rsidRPr="004A710F">
        <w:rPr>
          <w:rStyle w:val="FootnoteReference"/>
          <w:lang w:val="fr-FR"/>
        </w:rPr>
        <w:footnoteRef/>
      </w:r>
      <w:r w:rsidRPr="004A710F">
        <w:rPr>
          <w:lang w:val="fr-FR"/>
        </w:rPr>
        <w:t xml:space="preserve"> </w:t>
      </w:r>
      <w:r w:rsidRPr="004A710F">
        <w:rPr>
          <w:spacing w:val="-6"/>
          <w:szCs w:val="18"/>
          <w:lang w:val="fr-FR"/>
        </w:rPr>
        <w:t>A/CONF.232/2023/4.</w:t>
      </w:r>
    </w:p>
  </w:footnote>
  <w:footnote w:id="250">
    <w:p w14:paraId="3B969E5B" w14:textId="77777777" w:rsidR="00243A34" w:rsidRPr="004A710F" w:rsidRDefault="00243A34" w:rsidP="00243A34">
      <w:pPr>
        <w:pStyle w:val="FootnoteText"/>
        <w:rPr>
          <w:lang w:val="fr-FR"/>
        </w:rPr>
      </w:pPr>
      <w:r w:rsidRPr="004A710F">
        <w:rPr>
          <w:rStyle w:val="FootnoteReference"/>
          <w:lang w:val="fr-FR"/>
        </w:rPr>
        <w:footnoteRef/>
      </w:r>
      <w:r w:rsidRPr="004A710F">
        <w:rPr>
          <w:lang w:val="fr-FR"/>
        </w:rPr>
        <w:t xml:space="preserve"> Décision </w:t>
      </w:r>
      <w:hyperlink r:id="rId140" w:history="1">
        <w:r w:rsidRPr="004A710F">
          <w:rPr>
            <w:rStyle w:val="Hyperlink"/>
            <w:lang w:val="fr-FR"/>
          </w:rPr>
          <w:t>15/4</w:t>
        </w:r>
      </w:hyperlink>
      <w:r w:rsidRPr="004A710F">
        <w:rPr>
          <w:lang w:val="fr-FR"/>
        </w:rPr>
        <w:t>, annexe.</w:t>
      </w:r>
    </w:p>
  </w:footnote>
  <w:footnote w:id="251">
    <w:p w14:paraId="1C45DB8F" w14:textId="77777777" w:rsidR="00243A34" w:rsidRPr="004A710F" w:rsidRDefault="00243A34" w:rsidP="00243A34">
      <w:pPr>
        <w:pStyle w:val="FootnoteText"/>
        <w:rPr>
          <w:lang w:val="fr-FR"/>
        </w:rPr>
      </w:pPr>
      <w:r w:rsidRPr="004A710F">
        <w:rPr>
          <w:rStyle w:val="FootnoteReference"/>
          <w:lang w:val="fr-FR"/>
        </w:rPr>
        <w:footnoteRef/>
      </w:r>
      <w:r w:rsidRPr="004A710F">
        <w:rPr>
          <w:lang w:val="fr-FR"/>
        </w:rPr>
        <w:t xml:space="preserve"> Décision </w:t>
      </w:r>
      <w:hyperlink r:id="rId141" w:history="1">
        <w:r w:rsidRPr="004A710F">
          <w:rPr>
            <w:rStyle w:val="Hyperlink"/>
            <w:lang w:val="fr-FR"/>
          </w:rPr>
          <w:t>VII/28</w:t>
        </w:r>
      </w:hyperlink>
      <w:r w:rsidRPr="004A710F">
        <w:rPr>
          <w:lang w:val="fr-FR"/>
        </w:rPr>
        <w:t>, annexe.</w:t>
      </w:r>
    </w:p>
  </w:footnote>
  <w:footnote w:id="252">
    <w:p w14:paraId="3F04AFE7" w14:textId="443C4A1E" w:rsidR="00243A34" w:rsidRPr="004A710F" w:rsidRDefault="00243A34" w:rsidP="00243A34">
      <w:pPr>
        <w:pStyle w:val="FootnoteText"/>
        <w:rPr>
          <w:lang w:val="fr-FR"/>
        </w:rPr>
      </w:pPr>
      <w:r w:rsidRPr="004A710F">
        <w:rPr>
          <w:rStyle w:val="FootnoteReference"/>
          <w:lang w:val="fr-FR"/>
        </w:rPr>
        <w:footnoteRef/>
      </w:r>
      <w:r w:rsidRPr="004A710F">
        <w:rPr>
          <w:lang w:val="fr-FR"/>
        </w:rPr>
        <w:t xml:space="preserve"> Tel que décrit dans la publication de l</w:t>
      </w:r>
      <w:r w:rsidR="002D22B6">
        <w:rPr>
          <w:lang w:val="fr-FR"/>
        </w:rPr>
        <w:t>’</w:t>
      </w:r>
      <w:r w:rsidRPr="004A710F">
        <w:rPr>
          <w:lang w:val="fr-FR"/>
        </w:rPr>
        <w:t>Organisation des Nations Unies pour l</w:t>
      </w:r>
      <w:r w:rsidR="002D22B6">
        <w:rPr>
          <w:lang w:val="fr-FR"/>
        </w:rPr>
        <w:t>’</w:t>
      </w:r>
      <w:r w:rsidRPr="004A710F">
        <w:rPr>
          <w:lang w:val="fr-FR"/>
        </w:rPr>
        <w:t>alimentation et l</w:t>
      </w:r>
      <w:r w:rsidR="002D22B6">
        <w:rPr>
          <w:lang w:val="fr-FR"/>
        </w:rPr>
        <w:t>’</w:t>
      </w:r>
      <w:r w:rsidRPr="004A710F">
        <w:rPr>
          <w:lang w:val="fr-FR"/>
        </w:rPr>
        <w:t xml:space="preserve">agriculture, intitulée </w:t>
      </w:r>
      <w:r w:rsidRPr="004A710F">
        <w:rPr>
          <w:i/>
          <w:iCs/>
          <w:lang w:val="fr-FR"/>
        </w:rPr>
        <w:t xml:space="preserve">State of knowledge of soil biodiversity - Status, challenges and potentialities, Report 2020 </w:t>
      </w:r>
      <w:r w:rsidRPr="004A710F">
        <w:rPr>
          <w:lang w:val="fr-FR"/>
        </w:rPr>
        <w:t>(Rome, 2020).</w:t>
      </w:r>
    </w:p>
  </w:footnote>
  <w:footnote w:id="253">
    <w:p w14:paraId="31DCF82D" w14:textId="4336D06B" w:rsidR="00243A34" w:rsidRPr="004A710F" w:rsidRDefault="00243A34" w:rsidP="00243A34">
      <w:pPr>
        <w:pStyle w:val="FootnoteText"/>
        <w:rPr>
          <w:lang w:val="fr-FR"/>
        </w:rPr>
      </w:pPr>
      <w:r w:rsidRPr="004A710F">
        <w:rPr>
          <w:rStyle w:val="FootnoteReference"/>
          <w:lang w:val="fr-FR"/>
        </w:rPr>
        <w:footnoteRef/>
      </w:r>
      <w:r w:rsidRPr="004A710F">
        <w:rPr>
          <w:lang w:val="fr-FR"/>
        </w:rPr>
        <w:t xml:space="preserve"> Décision</w:t>
      </w:r>
      <w:r>
        <w:rPr>
          <w:lang w:val="fr-FR"/>
        </w:rPr>
        <w:t> </w:t>
      </w:r>
      <w:hyperlink r:id="rId142" w:history="1">
        <w:r w:rsidR="006E6EDD" w:rsidRPr="006E6EDD">
          <w:rPr>
            <w:rStyle w:val="Hyperlink"/>
            <w:lang w:val="fr-FR"/>
          </w:rPr>
          <w:t>16/4</w:t>
        </w:r>
      </w:hyperlink>
      <w:r w:rsidRPr="004A710F">
        <w:rPr>
          <w:lang w:val="fr-FR"/>
        </w:rPr>
        <w:t>, annexe.</w:t>
      </w:r>
    </w:p>
  </w:footnote>
  <w:footnote w:id="254">
    <w:p w14:paraId="0529A63A" w14:textId="724B8CB5" w:rsidR="00243A34" w:rsidRPr="004A710F" w:rsidRDefault="00243A34" w:rsidP="00243A34">
      <w:pPr>
        <w:pStyle w:val="FootnoteText"/>
        <w:rPr>
          <w:lang w:val="fr-FR"/>
        </w:rPr>
      </w:pPr>
      <w:r w:rsidRPr="004A710F">
        <w:rPr>
          <w:rStyle w:val="FootnoteReference"/>
          <w:lang w:val="fr-FR"/>
        </w:rPr>
        <w:footnoteRef/>
      </w:r>
      <w:r w:rsidRPr="004A710F">
        <w:rPr>
          <w:lang w:val="fr-FR"/>
        </w:rPr>
        <w:t xml:space="preserve"> Décision</w:t>
      </w:r>
      <w:r>
        <w:rPr>
          <w:lang w:val="fr-FR"/>
        </w:rPr>
        <w:t> </w:t>
      </w:r>
      <w:hyperlink r:id="rId143" w:history="1">
        <w:r w:rsidR="006E6EDD" w:rsidRPr="006E6EDD">
          <w:rPr>
            <w:rStyle w:val="Hyperlink"/>
            <w:lang w:val="fr-FR"/>
          </w:rPr>
          <w:t>15/5</w:t>
        </w:r>
      </w:hyperlink>
      <w:r w:rsidRPr="004A710F">
        <w:rPr>
          <w:lang w:val="fr-FR"/>
        </w:rPr>
        <w:t xml:space="preserve">, annexe I, </w:t>
      </w:r>
      <w:r w:rsidR="006E6EDD">
        <w:rPr>
          <w:lang w:val="fr-FR"/>
        </w:rPr>
        <w:t xml:space="preserve">actualisée </w:t>
      </w:r>
      <w:r w:rsidRPr="004A710F">
        <w:rPr>
          <w:lang w:val="fr-FR"/>
        </w:rPr>
        <w:t>dans la décision 16/31 et la décision</w:t>
      </w:r>
      <w:r>
        <w:rPr>
          <w:lang w:val="fr-FR"/>
        </w:rPr>
        <w:t> </w:t>
      </w:r>
      <w:r w:rsidRPr="004A710F">
        <w:rPr>
          <w:lang w:val="fr-FR"/>
        </w:rPr>
        <w:t>17/-- sur la planification, le suivi, l</w:t>
      </w:r>
      <w:r w:rsidR="002D22B6">
        <w:rPr>
          <w:lang w:val="fr-FR"/>
        </w:rPr>
        <w:t>’</w:t>
      </w:r>
      <w:r w:rsidRPr="004A710F">
        <w:rPr>
          <w:lang w:val="fr-FR"/>
        </w:rPr>
        <w:t>établissement de rapport</w:t>
      </w:r>
      <w:r w:rsidR="006E6EDD">
        <w:rPr>
          <w:lang w:val="fr-FR"/>
        </w:rPr>
        <w:t>s</w:t>
      </w:r>
      <w:r w:rsidRPr="004A710F">
        <w:rPr>
          <w:lang w:val="fr-FR"/>
        </w:rPr>
        <w:t xml:space="preserve"> et l</w:t>
      </w:r>
      <w:r w:rsidR="002D22B6">
        <w:rPr>
          <w:lang w:val="fr-FR"/>
        </w:rPr>
        <w:t>’</w:t>
      </w:r>
      <w:r w:rsidRPr="004A710F">
        <w:rPr>
          <w:lang w:val="fr-FR"/>
        </w:rPr>
        <w:t>examen.</w:t>
      </w:r>
    </w:p>
  </w:footnote>
  <w:footnote w:id="255">
    <w:p w14:paraId="29DAA450" w14:textId="1D9F27A4" w:rsidR="00243A34" w:rsidRPr="004A710F" w:rsidRDefault="00243A34" w:rsidP="00243A34">
      <w:pPr>
        <w:pStyle w:val="FootnoteText"/>
        <w:rPr>
          <w:lang w:val="fr-FR"/>
        </w:rPr>
      </w:pPr>
      <w:r w:rsidRPr="004A710F">
        <w:rPr>
          <w:rStyle w:val="FootnoteReference"/>
          <w:lang w:val="fr-FR"/>
        </w:rPr>
        <w:footnoteRef/>
      </w:r>
      <w:r w:rsidRPr="004A710F">
        <w:rPr>
          <w:lang w:val="fr-FR"/>
        </w:rPr>
        <w:t xml:space="preserve"> </w:t>
      </w:r>
      <w:r w:rsidR="0018040B">
        <w:rPr>
          <w:lang w:val="fr-FR"/>
        </w:rPr>
        <w:t>Toute mention de</w:t>
      </w:r>
      <w:r w:rsidRPr="00084D1E">
        <w:rPr>
          <w:lang w:val="fr-FR"/>
        </w:rPr>
        <w:t xml:space="preserve"> «</w:t>
      </w:r>
      <w:r>
        <w:rPr>
          <w:lang w:val="fr-FR"/>
        </w:rPr>
        <w:t> </w:t>
      </w:r>
      <w:r w:rsidRPr="00084D1E">
        <w:rPr>
          <w:lang w:val="fr-FR"/>
        </w:rPr>
        <w:t>consentement libre, préalable et éclairé</w:t>
      </w:r>
      <w:r>
        <w:rPr>
          <w:lang w:val="fr-FR"/>
        </w:rPr>
        <w:t> </w:t>
      </w:r>
      <w:r w:rsidRPr="00084D1E">
        <w:rPr>
          <w:lang w:val="fr-FR"/>
        </w:rPr>
        <w:t xml:space="preserve">» </w:t>
      </w:r>
      <w:r>
        <w:rPr>
          <w:lang w:val="fr-FR"/>
        </w:rPr>
        <w:t>fait</w:t>
      </w:r>
      <w:r w:rsidRPr="00084D1E">
        <w:rPr>
          <w:lang w:val="fr-FR"/>
        </w:rPr>
        <w:t xml:space="preserve"> référence à la terminologie tripartite </w:t>
      </w:r>
      <w:r w:rsidR="0018040B">
        <w:rPr>
          <w:lang w:val="fr-FR"/>
        </w:rPr>
        <w:t xml:space="preserve">de </w:t>
      </w:r>
      <w:r w:rsidRPr="00084D1E">
        <w:rPr>
          <w:lang w:val="fr-FR"/>
        </w:rPr>
        <w:t>«</w:t>
      </w:r>
      <w:r>
        <w:rPr>
          <w:lang w:val="fr-FR"/>
        </w:rPr>
        <w:t> </w:t>
      </w:r>
      <w:r w:rsidRPr="00084D1E">
        <w:rPr>
          <w:lang w:val="fr-FR"/>
        </w:rPr>
        <w:t>consentement préalable et éclairé</w:t>
      </w:r>
      <w:r>
        <w:rPr>
          <w:lang w:val="fr-FR"/>
        </w:rPr>
        <w:t> </w:t>
      </w:r>
      <w:r w:rsidRPr="00084D1E">
        <w:rPr>
          <w:lang w:val="fr-FR"/>
        </w:rPr>
        <w:t>»</w:t>
      </w:r>
      <w:r w:rsidR="0018040B">
        <w:rPr>
          <w:lang w:val="fr-FR"/>
        </w:rPr>
        <w:t xml:space="preserve"> ou</w:t>
      </w:r>
      <w:r w:rsidRPr="00084D1E">
        <w:rPr>
          <w:lang w:val="fr-FR"/>
        </w:rPr>
        <w:t xml:space="preserve"> «</w:t>
      </w:r>
      <w:r>
        <w:rPr>
          <w:lang w:val="fr-FR"/>
        </w:rPr>
        <w:t> </w:t>
      </w:r>
      <w:r w:rsidRPr="00084D1E">
        <w:rPr>
          <w:lang w:val="fr-FR"/>
        </w:rPr>
        <w:t>consentement libre, préalable et éclairé</w:t>
      </w:r>
      <w:r>
        <w:rPr>
          <w:lang w:val="fr-FR"/>
        </w:rPr>
        <w:t> </w:t>
      </w:r>
      <w:r w:rsidRPr="00084D1E">
        <w:rPr>
          <w:lang w:val="fr-FR"/>
        </w:rPr>
        <w:t xml:space="preserve">» </w:t>
      </w:r>
      <w:r>
        <w:rPr>
          <w:lang w:val="fr-FR"/>
        </w:rPr>
        <w:t>ou</w:t>
      </w:r>
      <w:r w:rsidRPr="00084D1E">
        <w:rPr>
          <w:lang w:val="fr-FR"/>
        </w:rPr>
        <w:t xml:space="preserve"> «</w:t>
      </w:r>
      <w:r>
        <w:rPr>
          <w:lang w:val="fr-FR"/>
        </w:rPr>
        <w:t> </w:t>
      </w:r>
      <w:r w:rsidRPr="00084D1E">
        <w:rPr>
          <w:lang w:val="fr-FR"/>
        </w:rPr>
        <w:t>approbation et participation</w:t>
      </w:r>
      <w:r>
        <w:rPr>
          <w:lang w:val="fr-FR"/>
        </w:rPr>
        <w:t> </w:t>
      </w:r>
      <w:r w:rsidRPr="00084D1E">
        <w:rPr>
          <w:lang w:val="fr-FR"/>
        </w:rPr>
        <w:t>».</w:t>
      </w:r>
      <w:r w:rsidRPr="004A710F">
        <w:rPr>
          <w:lang w:val="fr-FR"/>
        </w:rPr>
        <w:t xml:space="preserve"> </w:t>
      </w:r>
    </w:p>
  </w:footnote>
  <w:footnote w:id="256">
    <w:p w14:paraId="43DE4F1A" w14:textId="02E7810D" w:rsidR="00243A34" w:rsidRPr="004A710F" w:rsidRDefault="00243A34" w:rsidP="00243A34">
      <w:pPr>
        <w:pStyle w:val="FootnoteText"/>
        <w:rPr>
          <w:lang w:val="fr-FR"/>
        </w:rPr>
      </w:pPr>
      <w:r w:rsidRPr="004A710F">
        <w:rPr>
          <w:rStyle w:val="FootnoteReference"/>
          <w:lang w:val="fr-FR"/>
        </w:rPr>
        <w:footnoteRef/>
      </w:r>
      <w:r w:rsidRPr="004A710F">
        <w:rPr>
          <w:lang w:val="fr-FR"/>
        </w:rPr>
        <w:t xml:space="preserve"> </w:t>
      </w:r>
      <w:r w:rsidRPr="004A710F">
        <w:rPr>
          <w:szCs w:val="18"/>
          <w:lang w:val="fr-FR"/>
        </w:rPr>
        <w:t>Toute mesure internationale doit être exécutée conformément à l</w:t>
      </w:r>
      <w:r w:rsidR="002D22B6">
        <w:rPr>
          <w:szCs w:val="18"/>
          <w:lang w:val="fr-FR"/>
        </w:rPr>
        <w:t>’</w:t>
      </w:r>
      <w:r w:rsidRPr="004A710F">
        <w:rPr>
          <w:szCs w:val="18"/>
          <w:lang w:val="fr-FR"/>
        </w:rPr>
        <w:t>Accord sur l</w:t>
      </w:r>
      <w:r w:rsidR="002D22B6">
        <w:rPr>
          <w:szCs w:val="18"/>
          <w:lang w:val="fr-FR"/>
        </w:rPr>
        <w:t>’</w:t>
      </w:r>
      <w:r w:rsidRPr="004A710F">
        <w:rPr>
          <w:szCs w:val="18"/>
          <w:lang w:val="fr-FR"/>
        </w:rPr>
        <w:t>application des mesures sanitaires et phytosanitaires de l</w:t>
      </w:r>
      <w:r w:rsidR="002D22B6">
        <w:rPr>
          <w:szCs w:val="18"/>
          <w:lang w:val="fr-FR"/>
        </w:rPr>
        <w:t>’</w:t>
      </w:r>
      <w:r w:rsidRPr="004A710F">
        <w:rPr>
          <w:szCs w:val="18"/>
          <w:lang w:val="fr-FR"/>
        </w:rPr>
        <w:t>Organisation mondiale du commerce et à la Convention internationale pour la protection des végétaux.</w:t>
      </w:r>
    </w:p>
  </w:footnote>
  <w:footnote w:id="257">
    <w:p w14:paraId="696090AF" w14:textId="1B8D393E" w:rsidR="0018040B" w:rsidRPr="004A710F" w:rsidRDefault="00243A34" w:rsidP="0018040B">
      <w:pPr>
        <w:pStyle w:val="FootnoteText"/>
        <w:rPr>
          <w:lang w:val="fr-FR"/>
        </w:rPr>
      </w:pPr>
      <w:r w:rsidRPr="004A710F">
        <w:rPr>
          <w:rStyle w:val="FootnoteReference"/>
          <w:lang w:val="fr-FR"/>
        </w:rPr>
        <w:footnoteRef/>
      </w:r>
      <w:r>
        <w:rPr>
          <w:lang w:val="fr-FR"/>
        </w:rPr>
        <w:t xml:space="preserve"> </w:t>
      </w:r>
      <w:r w:rsidR="0018040B">
        <w:rPr>
          <w:lang w:val="fr-FR"/>
        </w:rPr>
        <w:t xml:space="preserve">Toute mention de </w:t>
      </w:r>
      <w:r w:rsidRPr="00084D1E">
        <w:rPr>
          <w:lang w:val="fr-FR"/>
        </w:rPr>
        <w:t>«</w:t>
      </w:r>
      <w:r>
        <w:rPr>
          <w:lang w:val="fr-FR"/>
        </w:rPr>
        <w:t> </w:t>
      </w:r>
      <w:r w:rsidR="0018040B">
        <w:rPr>
          <w:lang w:val="fr-FR"/>
        </w:rPr>
        <w:t>c</w:t>
      </w:r>
      <w:r w:rsidRPr="00084D1E">
        <w:rPr>
          <w:lang w:val="fr-FR"/>
        </w:rPr>
        <w:t>onsentement libre, préalable et éclairé</w:t>
      </w:r>
      <w:r>
        <w:rPr>
          <w:lang w:val="fr-FR"/>
        </w:rPr>
        <w:t> </w:t>
      </w:r>
      <w:r w:rsidRPr="00084D1E">
        <w:rPr>
          <w:lang w:val="fr-FR"/>
        </w:rPr>
        <w:t xml:space="preserve">» </w:t>
      </w:r>
      <w:r>
        <w:rPr>
          <w:lang w:val="fr-FR"/>
        </w:rPr>
        <w:t>fait</w:t>
      </w:r>
      <w:r w:rsidRPr="00084D1E">
        <w:rPr>
          <w:lang w:val="fr-FR"/>
        </w:rPr>
        <w:t xml:space="preserve"> référence à la terminologie tripartite</w:t>
      </w:r>
      <w:r w:rsidR="0018040B">
        <w:rPr>
          <w:lang w:val="fr-FR"/>
        </w:rPr>
        <w:t xml:space="preserve"> de</w:t>
      </w:r>
      <w:r w:rsidRPr="00084D1E">
        <w:rPr>
          <w:lang w:val="fr-FR"/>
        </w:rPr>
        <w:t xml:space="preserve"> «</w:t>
      </w:r>
      <w:r>
        <w:rPr>
          <w:lang w:val="fr-FR"/>
        </w:rPr>
        <w:t> </w:t>
      </w:r>
      <w:r w:rsidRPr="00084D1E">
        <w:rPr>
          <w:lang w:val="fr-FR"/>
        </w:rPr>
        <w:t>consentement préalable et éclairé</w:t>
      </w:r>
      <w:r>
        <w:rPr>
          <w:lang w:val="fr-FR"/>
        </w:rPr>
        <w:t> </w:t>
      </w:r>
      <w:r w:rsidRPr="00084D1E">
        <w:rPr>
          <w:lang w:val="fr-FR"/>
        </w:rPr>
        <w:t>»</w:t>
      </w:r>
      <w:r w:rsidR="0018040B">
        <w:rPr>
          <w:lang w:val="fr-FR"/>
        </w:rPr>
        <w:t xml:space="preserve"> ou </w:t>
      </w:r>
      <w:r w:rsidRPr="00084D1E">
        <w:rPr>
          <w:lang w:val="fr-FR"/>
        </w:rPr>
        <w:t>«</w:t>
      </w:r>
      <w:r>
        <w:rPr>
          <w:lang w:val="fr-FR"/>
        </w:rPr>
        <w:t> </w:t>
      </w:r>
      <w:r w:rsidRPr="00084D1E">
        <w:rPr>
          <w:lang w:val="fr-FR"/>
        </w:rPr>
        <w:t>consentement libre, préalable et éclairé</w:t>
      </w:r>
      <w:r>
        <w:rPr>
          <w:lang w:val="fr-FR"/>
        </w:rPr>
        <w:t> </w:t>
      </w:r>
      <w:r w:rsidRPr="00084D1E">
        <w:rPr>
          <w:lang w:val="fr-FR"/>
        </w:rPr>
        <w:t xml:space="preserve">» </w:t>
      </w:r>
      <w:r>
        <w:rPr>
          <w:lang w:val="fr-FR"/>
        </w:rPr>
        <w:t>ou</w:t>
      </w:r>
      <w:r w:rsidRPr="00084D1E">
        <w:rPr>
          <w:lang w:val="fr-FR"/>
        </w:rPr>
        <w:t xml:space="preserve"> «</w:t>
      </w:r>
      <w:r>
        <w:rPr>
          <w:lang w:val="fr-FR"/>
        </w:rPr>
        <w:t> </w:t>
      </w:r>
      <w:r w:rsidRPr="00084D1E">
        <w:rPr>
          <w:lang w:val="fr-FR"/>
        </w:rPr>
        <w:t>approbation et participation</w:t>
      </w:r>
      <w:r>
        <w:rPr>
          <w:lang w:val="fr-FR"/>
        </w:rPr>
        <w:t> </w:t>
      </w:r>
      <w:r w:rsidRPr="00084D1E">
        <w:rPr>
          <w:lang w:val="fr-FR"/>
        </w:rPr>
        <w:t>».</w:t>
      </w:r>
      <w:r w:rsidRPr="004A710F">
        <w:rPr>
          <w:lang w:val="fr-FR"/>
        </w:rPr>
        <w:t xml:space="preserve"> </w:t>
      </w:r>
    </w:p>
  </w:footnote>
  <w:footnote w:id="258">
    <w:p w14:paraId="49B091CF" w14:textId="1CB5DE3C" w:rsidR="00243A34" w:rsidRPr="004A710F" w:rsidRDefault="00243A34" w:rsidP="00243A34">
      <w:pPr>
        <w:pStyle w:val="FootnoteText"/>
        <w:rPr>
          <w:lang w:val="fr-FR"/>
        </w:rPr>
      </w:pPr>
      <w:r w:rsidRPr="004A710F">
        <w:rPr>
          <w:rStyle w:val="FootnoteReference"/>
          <w:lang w:val="fr-FR"/>
        </w:rPr>
        <w:footnoteRef/>
      </w:r>
      <w:r w:rsidRPr="004A710F">
        <w:rPr>
          <w:lang w:val="fr-FR"/>
        </w:rPr>
        <w:t xml:space="preserve"> Nations Unies, </w:t>
      </w:r>
      <w:r w:rsidR="001C4386">
        <w:rPr>
          <w:i/>
          <w:iCs/>
          <w:lang w:val="fr-FR"/>
        </w:rPr>
        <w:t>Recueil des Traités</w:t>
      </w:r>
      <w:r w:rsidRPr="004A710F">
        <w:rPr>
          <w:lang w:val="fr-FR"/>
        </w:rPr>
        <w:t>, vol.</w:t>
      </w:r>
      <w:r>
        <w:rPr>
          <w:lang w:val="fr-FR"/>
        </w:rPr>
        <w:t> </w:t>
      </w:r>
      <w:r w:rsidRPr="004A710F">
        <w:rPr>
          <w:lang w:val="fr-FR"/>
        </w:rPr>
        <w:t>1651,</w:t>
      </w:r>
      <w:r>
        <w:rPr>
          <w:lang w:val="fr-FR"/>
        </w:rPr>
        <w:t xml:space="preserve"> n</w:t>
      </w:r>
      <w:r>
        <w:rPr>
          <w:vertAlign w:val="superscript"/>
          <w:lang w:val="fr-FR"/>
        </w:rPr>
        <w:t>o</w:t>
      </w:r>
      <w:r>
        <w:rPr>
          <w:lang w:val="fr-FR"/>
        </w:rPr>
        <w:t> </w:t>
      </w:r>
      <w:r w:rsidRPr="004A710F">
        <w:rPr>
          <w:lang w:val="fr-FR"/>
        </w:rPr>
        <w:t>28395.</w:t>
      </w:r>
    </w:p>
  </w:footnote>
  <w:footnote w:id="259">
    <w:p w14:paraId="5F5C1657" w14:textId="715AFA87" w:rsidR="006E1D72" w:rsidRPr="00A42C65" w:rsidRDefault="006E1D72" w:rsidP="006E1D72">
      <w:pPr>
        <w:pStyle w:val="FootnoteText"/>
        <w:rPr>
          <w:lang w:val="fr-CA"/>
        </w:rPr>
      </w:pPr>
      <w:r w:rsidRPr="00516AA9">
        <w:rPr>
          <w:rStyle w:val="FootnoteReference"/>
        </w:rPr>
        <w:footnoteRef/>
      </w:r>
      <w:r w:rsidRPr="00A42C65">
        <w:rPr>
          <w:lang w:val="fr-CA"/>
        </w:rPr>
        <w:t xml:space="preserve"> </w:t>
      </w:r>
      <w:r w:rsidR="006E6EDD">
        <w:rPr>
          <w:lang w:val="fr-CA"/>
        </w:rPr>
        <w:t>D</w:t>
      </w:r>
      <w:r>
        <w:rPr>
          <w:lang w:val="fr-CA"/>
        </w:rPr>
        <w:t>écisio</w:t>
      </w:r>
      <w:r w:rsidRPr="00A42C65">
        <w:rPr>
          <w:lang w:val="fr-CA"/>
        </w:rPr>
        <w:t>n</w:t>
      </w:r>
      <w:r>
        <w:rPr>
          <w:lang w:val="fr-CA"/>
        </w:rPr>
        <w:t> </w:t>
      </w:r>
      <w:hyperlink r:id="rId144" w:history="1">
        <w:r w:rsidRPr="00A42C65">
          <w:rPr>
            <w:rStyle w:val="Hyperlink"/>
            <w:lang w:val="fr-CA"/>
          </w:rPr>
          <w:t>15/4</w:t>
        </w:r>
      </w:hyperlink>
      <w:r w:rsidR="006E6EDD">
        <w:rPr>
          <w:lang w:val="fr-CA"/>
        </w:rPr>
        <w:t>, annexe.</w:t>
      </w:r>
    </w:p>
  </w:footnote>
  <w:footnote w:id="260">
    <w:p w14:paraId="6AD1FDC4" w14:textId="1D0C7D4D" w:rsidR="006E1D72" w:rsidRPr="003A2610" w:rsidRDefault="006E1D72" w:rsidP="006E1D72">
      <w:pPr>
        <w:pStyle w:val="FootnoteText"/>
        <w:rPr>
          <w:szCs w:val="18"/>
          <w:lang w:val="fr-CA"/>
        </w:rPr>
      </w:pPr>
      <w:r w:rsidRPr="00516AA9">
        <w:rPr>
          <w:rStyle w:val="FootnoteReference"/>
          <w:szCs w:val="18"/>
        </w:rPr>
        <w:footnoteRef/>
      </w:r>
      <w:r w:rsidRPr="003A2610">
        <w:rPr>
          <w:szCs w:val="18"/>
          <w:lang w:val="fr-CA"/>
        </w:rPr>
        <w:t xml:space="preserve"> </w:t>
      </w:r>
      <w:r w:rsidRPr="003A2610">
        <w:rPr>
          <w:color w:val="000000"/>
          <w:szCs w:val="18"/>
          <w:lang w:val="fr-CA"/>
        </w:rPr>
        <w:t xml:space="preserve">Nations Unies, </w:t>
      </w:r>
      <w:r w:rsidR="001C4386">
        <w:rPr>
          <w:i/>
          <w:iCs/>
          <w:color w:val="000000"/>
          <w:szCs w:val="18"/>
          <w:lang w:val="fr-CA"/>
        </w:rPr>
        <w:t>Recueil des Traités</w:t>
      </w:r>
      <w:r w:rsidRPr="003A2610">
        <w:rPr>
          <w:iCs/>
          <w:color w:val="000000"/>
          <w:szCs w:val="18"/>
          <w:lang w:val="fr-CA"/>
        </w:rPr>
        <w:t>,</w:t>
      </w:r>
      <w:r w:rsidRPr="003A2610">
        <w:rPr>
          <w:i/>
          <w:iCs/>
          <w:color w:val="000000"/>
          <w:szCs w:val="18"/>
          <w:lang w:val="fr-CA"/>
        </w:rPr>
        <w:t xml:space="preserve"> </w:t>
      </w:r>
      <w:r w:rsidRPr="003A2610">
        <w:rPr>
          <w:color w:val="000000"/>
          <w:szCs w:val="18"/>
          <w:lang w:val="fr-CA"/>
        </w:rPr>
        <w:t>vol.</w:t>
      </w:r>
      <w:r>
        <w:rPr>
          <w:color w:val="000000"/>
          <w:szCs w:val="18"/>
          <w:lang w:val="fr-CA"/>
        </w:rPr>
        <w:t> </w:t>
      </w:r>
      <w:r w:rsidRPr="003A2610">
        <w:rPr>
          <w:color w:val="000000"/>
          <w:szCs w:val="18"/>
          <w:lang w:val="fr-CA"/>
        </w:rPr>
        <w:t>1760, n</w:t>
      </w:r>
      <w:r w:rsidRPr="003A2610">
        <w:rPr>
          <w:color w:val="000000"/>
          <w:szCs w:val="18"/>
          <w:vertAlign w:val="superscript"/>
          <w:lang w:val="fr-CA"/>
        </w:rPr>
        <w:t>o</w:t>
      </w:r>
      <w:r>
        <w:rPr>
          <w:color w:val="000000"/>
          <w:szCs w:val="18"/>
          <w:vertAlign w:val="superscript"/>
          <w:lang w:val="fr-CA"/>
        </w:rPr>
        <w:t xml:space="preserve"> </w:t>
      </w:r>
      <w:r w:rsidRPr="003A2610">
        <w:rPr>
          <w:color w:val="000000"/>
          <w:szCs w:val="18"/>
          <w:lang w:val="fr-CA"/>
        </w:rPr>
        <w:t>30619.</w:t>
      </w:r>
    </w:p>
  </w:footnote>
  <w:footnote w:id="261">
    <w:p w14:paraId="15013334" w14:textId="77777777" w:rsidR="006E1D72" w:rsidRPr="00E16E29" w:rsidRDefault="006E1D72" w:rsidP="006E1D72">
      <w:pPr>
        <w:pStyle w:val="FootnoteText"/>
        <w:rPr>
          <w:lang w:val="es-ES"/>
        </w:rPr>
      </w:pPr>
      <w:r w:rsidRPr="003A2610">
        <w:rPr>
          <w:rStyle w:val="FootnoteReference"/>
          <w:lang w:val="fr-CA"/>
        </w:rPr>
        <w:footnoteRef/>
      </w:r>
      <w:r w:rsidRPr="00E16E29">
        <w:rPr>
          <w:lang w:val="es-ES"/>
        </w:rPr>
        <w:t xml:space="preserve"> Ibid., vol. 1673, </w:t>
      </w:r>
      <w:r w:rsidRPr="00E16E29">
        <w:rPr>
          <w:color w:val="000000"/>
          <w:szCs w:val="18"/>
          <w:lang w:val="es-ES"/>
        </w:rPr>
        <w:t>n</w:t>
      </w:r>
      <w:r w:rsidRPr="00E16E29">
        <w:rPr>
          <w:color w:val="000000"/>
          <w:szCs w:val="18"/>
          <w:vertAlign w:val="superscript"/>
          <w:lang w:val="es-ES"/>
        </w:rPr>
        <w:t>o</w:t>
      </w:r>
      <w:r w:rsidRPr="00E16E29">
        <w:rPr>
          <w:lang w:val="es-ES"/>
        </w:rPr>
        <w:t> 28911.</w:t>
      </w:r>
    </w:p>
  </w:footnote>
  <w:footnote w:id="262">
    <w:p w14:paraId="6A16140D" w14:textId="77777777" w:rsidR="006E1D72" w:rsidRPr="00E16E29" w:rsidRDefault="006E1D72" w:rsidP="006E1D72">
      <w:pPr>
        <w:pStyle w:val="FootnoteText"/>
        <w:rPr>
          <w:lang w:val="es-ES"/>
        </w:rPr>
      </w:pPr>
      <w:r w:rsidRPr="003A2610">
        <w:rPr>
          <w:rStyle w:val="FootnoteReference"/>
          <w:lang w:val="fr-CA"/>
        </w:rPr>
        <w:footnoteRef/>
      </w:r>
      <w:r w:rsidRPr="00E16E29">
        <w:rPr>
          <w:lang w:val="es-ES"/>
        </w:rPr>
        <w:t xml:space="preserve"> Ibid., vol. 2244, </w:t>
      </w:r>
      <w:r w:rsidRPr="00E16E29">
        <w:rPr>
          <w:color w:val="000000"/>
          <w:szCs w:val="18"/>
          <w:lang w:val="es-ES"/>
        </w:rPr>
        <w:t>n</w:t>
      </w:r>
      <w:r w:rsidRPr="00E16E29">
        <w:rPr>
          <w:color w:val="000000"/>
          <w:szCs w:val="18"/>
          <w:vertAlign w:val="superscript"/>
          <w:lang w:val="es-ES"/>
        </w:rPr>
        <w:t>o</w:t>
      </w:r>
      <w:r w:rsidRPr="00E16E29">
        <w:rPr>
          <w:lang w:val="es-ES"/>
        </w:rPr>
        <w:t> 39973.</w:t>
      </w:r>
    </w:p>
  </w:footnote>
  <w:footnote w:id="263">
    <w:p w14:paraId="6C0C1F78" w14:textId="77777777" w:rsidR="006E1D72" w:rsidRPr="00E16E29" w:rsidRDefault="006E1D72" w:rsidP="006E1D72">
      <w:pPr>
        <w:pStyle w:val="FootnoteText"/>
        <w:rPr>
          <w:lang w:val="es-ES"/>
        </w:rPr>
      </w:pPr>
      <w:r w:rsidRPr="003A2610">
        <w:rPr>
          <w:rStyle w:val="FootnoteReference"/>
          <w:lang w:val="fr-CA"/>
        </w:rPr>
        <w:footnoteRef/>
      </w:r>
      <w:r w:rsidRPr="00E16E29">
        <w:rPr>
          <w:lang w:val="es-ES"/>
        </w:rPr>
        <w:t xml:space="preserve"> Ibid., vol. 2256, </w:t>
      </w:r>
      <w:r w:rsidRPr="00E16E29">
        <w:rPr>
          <w:color w:val="000000"/>
          <w:szCs w:val="18"/>
          <w:lang w:val="es-ES"/>
        </w:rPr>
        <w:t>n</w:t>
      </w:r>
      <w:r w:rsidRPr="00E16E29">
        <w:rPr>
          <w:color w:val="000000"/>
          <w:szCs w:val="18"/>
          <w:vertAlign w:val="superscript"/>
          <w:lang w:val="es-ES"/>
        </w:rPr>
        <w:t>o</w:t>
      </w:r>
      <w:r w:rsidRPr="00E16E29">
        <w:rPr>
          <w:lang w:val="es-ES"/>
        </w:rPr>
        <w:t> 40214.</w:t>
      </w:r>
    </w:p>
  </w:footnote>
  <w:footnote w:id="264">
    <w:p w14:paraId="28203C40" w14:textId="77777777" w:rsidR="006E1D72" w:rsidRPr="00E16E29" w:rsidRDefault="006E1D72" w:rsidP="006E1D72">
      <w:pPr>
        <w:pStyle w:val="FootnoteText"/>
        <w:rPr>
          <w:lang w:val="es-ES"/>
        </w:rPr>
      </w:pPr>
      <w:r w:rsidRPr="003A2610">
        <w:rPr>
          <w:rStyle w:val="FootnoteReference"/>
          <w:lang w:val="fr-CA"/>
        </w:rPr>
        <w:footnoteRef/>
      </w:r>
      <w:r w:rsidRPr="00E16E29">
        <w:rPr>
          <w:lang w:val="es-ES"/>
        </w:rPr>
        <w:t xml:space="preserve"> Ibid., vol. 3201, </w:t>
      </w:r>
      <w:r w:rsidRPr="00E16E29">
        <w:rPr>
          <w:color w:val="000000"/>
          <w:szCs w:val="18"/>
          <w:lang w:val="es-ES"/>
        </w:rPr>
        <w:t>n</w:t>
      </w:r>
      <w:r w:rsidRPr="00E16E29">
        <w:rPr>
          <w:color w:val="000000"/>
          <w:szCs w:val="18"/>
          <w:vertAlign w:val="superscript"/>
          <w:lang w:val="es-ES"/>
        </w:rPr>
        <w:t>o</w:t>
      </w:r>
      <w:r w:rsidRPr="00E16E29">
        <w:rPr>
          <w:lang w:val="es-ES"/>
        </w:rPr>
        <w:t> 54669.</w:t>
      </w:r>
    </w:p>
  </w:footnote>
  <w:footnote w:id="265">
    <w:p w14:paraId="77B42E40" w14:textId="54C4CFC3" w:rsidR="006E1D72" w:rsidRPr="00DD4079" w:rsidRDefault="006E1D72" w:rsidP="006E1D72">
      <w:pPr>
        <w:pStyle w:val="FootnoteText"/>
        <w:rPr>
          <w:lang w:val="fr-CA"/>
        </w:rPr>
      </w:pPr>
      <w:r w:rsidRPr="00516AA9">
        <w:rPr>
          <w:rStyle w:val="FootnoteReference"/>
        </w:rPr>
        <w:footnoteRef/>
      </w:r>
      <w:r>
        <w:rPr>
          <w:lang w:val="fr-CA"/>
        </w:rPr>
        <w:t xml:space="preserve"> </w:t>
      </w:r>
      <w:r w:rsidR="006E6EDD">
        <w:rPr>
          <w:lang w:val="fr-CA"/>
        </w:rPr>
        <w:t>D</w:t>
      </w:r>
      <w:r>
        <w:rPr>
          <w:lang w:val="fr-CA"/>
        </w:rPr>
        <w:t>é</w:t>
      </w:r>
      <w:r w:rsidRPr="00DD4079">
        <w:rPr>
          <w:lang w:val="fr-CA"/>
        </w:rPr>
        <w:t xml:space="preserve">cision </w:t>
      </w:r>
      <w:hyperlink r:id="rId145" w:history="1">
        <w:r w:rsidRPr="00DD4079">
          <w:rPr>
            <w:rStyle w:val="Hyperlink"/>
            <w:lang w:val="fr-CA"/>
          </w:rPr>
          <w:t>15/4</w:t>
        </w:r>
      </w:hyperlink>
      <w:r w:rsidR="006E6EDD">
        <w:rPr>
          <w:lang w:val="fr-CA"/>
        </w:rPr>
        <w:t>, annexe.</w:t>
      </w:r>
    </w:p>
  </w:footnote>
  <w:footnote w:id="266">
    <w:p w14:paraId="565F46A2" w14:textId="5819A40A" w:rsidR="006E1D72" w:rsidRPr="00A40156" w:rsidRDefault="006E1D72" w:rsidP="006E1D72">
      <w:pPr>
        <w:pStyle w:val="FootnoteText"/>
        <w:rPr>
          <w:lang w:val="fr-LU"/>
        </w:rPr>
      </w:pPr>
      <w:r>
        <w:rPr>
          <w:rStyle w:val="FootnoteReference"/>
        </w:rPr>
        <w:footnoteRef/>
      </w:r>
      <w:r w:rsidRPr="00E16E29">
        <w:rPr>
          <w:lang w:val="fr-CA"/>
        </w:rPr>
        <w:t xml:space="preserve"> </w:t>
      </w:r>
      <w:r w:rsidRPr="00247814">
        <w:rPr>
          <w:color w:val="000000"/>
          <w:szCs w:val="18"/>
          <w:lang w:val="fr-CA"/>
        </w:rPr>
        <w:t xml:space="preserve">Nations Unies, </w:t>
      </w:r>
      <w:r w:rsidR="001C4386">
        <w:rPr>
          <w:i/>
          <w:iCs/>
          <w:color w:val="000000"/>
          <w:szCs w:val="18"/>
          <w:lang w:val="fr-CA"/>
        </w:rPr>
        <w:t>Recueil des Traités</w:t>
      </w:r>
      <w:r w:rsidRPr="00247814">
        <w:rPr>
          <w:iCs/>
          <w:color w:val="000000"/>
          <w:szCs w:val="18"/>
          <w:lang w:val="fr-CA"/>
        </w:rPr>
        <w:t>,</w:t>
      </w:r>
      <w:r w:rsidRPr="00247814">
        <w:rPr>
          <w:i/>
          <w:iCs/>
          <w:color w:val="000000"/>
          <w:szCs w:val="18"/>
          <w:lang w:val="fr-CA"/>
        </w:rPr>
        <w:t xml:space="preserve"> </w:t>
      </w:r>
      <w:r w:rsidRPr="00247814">
        <w:rPr>
          <w:color w:val="000000"/>
          <w:szCs w:val="18"/>
          <w:lang w:val="fr-CA"/>
        </w:rPr>
        <w:t>vol.</w:t>
      </w:r>
      <w:r>
        <w:rPr>
          <w:color w:val="000000"/>
          <w:szCs w:val="18"/>
          <w:lang w:val="fr-CA"/>
        </w:rPr>
        <w:t> </w:t>
      </w:r>
      <w:r w:rsidRPr="00247814">
        <w:rPr>
          <w:color w:val="000000"/>
          <w:szCs w:val="18"/>
          <w:lang w:val="fr-CA"/>
        </w:rPr>
        <w:t>1</w:t>
      </w:r>
      <w:r>
        <w:rPr>
          <w:color w:val="000000"/>
          <w:szCs w:val="18"/>
          <w:lang w:val="fr-CA"/>
        </w:rPr>
        <w:t>673</w:t>
      </w:r>
      <w:r w:rsidRPr="00247814">
        <w:rPr>
          <w:color w:val="000000"/>
          <w:szCs w:val="18"/>
          <w:lang w:val="fr-CA"/>
        </w:rPr>
        <w:t xml:space="preserve">, </w:t>
      </w:r>
      <w:r>
        <w:rPr>
          <w:color w:val="000000"/>
          <w:szCs w:val="18"/>
          <w:lang w:val="fr-CA"/>
        </w:rPr>
        <w:t>n</w:t>
      </w:r>
      <w:r w:rsidRPr="00247814">
        <w:rPr>
          <w:color w:val="000000"/>
          <w:szCs w:val="18"/>
          <w:vertAlign w:val="superscript"/>
          <w:lang w:val="fr-CA"/>
        </w:rPr>
        <w:t>o</w:t>
      </w:r>
      <w:r>
        <w:rPr>
          <w:color w:val="000000"/>
          <w:szCs w:val="18"/>
          <w:lang w:val="fr-CA"/>
        </w:rPr>
        <w:t> 28911</w:t>
      </w:r>
      <w:r w:rsidRPr="00247814">
        <w:rPr>
          <w:color w:val="000000"/>
          <w:szCs w:val="18"/>
          <w:lang w:val="fr-CA"/>
        </w:rPr>
        <w:t>.</w:t>
      </w:r>
    </w:p>
  </w:footnote>
  <w:footnote w:id="267">
    <w:p w14:paraId="20259895" w14:textId="77777777" w:rsidR="006E1D72" w:rsidRPr="00E16E29" w:rsidRDefault="006E1D72" w:rsidP="006E1D72">
      <w:pPr>
        <w:pStyle w:val="FootnoteText"/>
        <w:rPr>
          <w:lang w:val="es-ES"/>
        </w:rPr>
      </w:pPr>
      <w:r>
        <w:rPr>
          <w:rStyle w:val="FootnoteReference"/>
        </w:rPr>
        <w:footnoteRef/>
      </w:r>
      <w:r w:rsidRPr="00E16E29">
        <w:rPr>
          <w:lang w:val="es-ES"/>
        </w:rPr>
        <w:t xml:space="preserve"> </w:t>
      </w:r>
      <w:r w:rsidRPr="00CB1989">
        <w:rPr>
          <w:lang w:val="es-ES"/>
        </w:rPr>
        <w:t xml:space="preserve">Ibid., </w:t>
      </w:r>
      <w:r w:rsidRPr="00E16E29">
        <w:rPr>
          <w:color w:val="000000"/>
          <w:szCs w:val="18"/>
          <w:lang w:val="es-ES"/>
        </w:rPr>
        <w:t>vol. </w:t>
      </w:r>
      <w:r w:rsidRPr="00CB1989">
        <w:rPr>
          <w:lang w:val="es-ES"/>
        </w:rPr>
        <w:t>2244</w:t>
      </w:r>
      <w:r w:rsidRPr="00E16E29">
        <w:rPr>
          <w:color w:val="000000"/>
          <w:szCs w:val="18"/>
          <w:lang w:val="es-ES"/>
        </w:rPr>
        <w:t>, n</w:t>
      </w:r>
      <w:r w:rsidRPr="00E16E29">
        <w:rPr>
          <w:color w:val="000000"/>
          <w:szCs w:val="18"/>
          <w:vertAlign w:val="superscript"/>
          <w:lang w:val="es-ES"/>
        </w:rPr>
        <w:t>o</w:t>
      </w:r>
      <w:r w:rsidRPr="00E16E29">
        <w:rPr>
          <w:color w:val="000000"/>
          <w:szCs w:val="18"/>
          <w:lang w:val="es-ES"/>
        </w:rPr>
        <w:t> </w:t>
      </w:r>
      <w:r w:rsidRPr="00CB1989">
        <w:rPr>
          <w:lang w:val="es-ES"/>
        </w:rPr>
        <w:t>39973</w:t>
      </w:r>
      <w:r w:rsidRPr="00E16E29">
        <w:rPr>
          <w:color w:val="000000"/>
          <w:szCs w:val="18"/>
          <w:lang w:val="es-ES"/>
        </w:rPr>
        <w:t>.</w:t>
      </w:r>
    </w:p>
  </w:footnote>
  <w:footnote w:id="268">
    <w:p w14:paraId="5D5B5CE6" w14:textId="77777777" w:rsidR="006E1D72" w:rsidRPr="00E16E29" w:rsidRDefault="006E1D72" w:rsidP="006E1D72">
      <w:pPr>
        <w:pStyle w:val="FootnoteText"/>
        <w:rPr>
          <w:lang w:val="es-ES"/>
        </w:rPr>
      </w:pPr>
      <w:r>
        <w:rPr>
          <w:rStyle w:val="FootnoteReference"/>
        </w:rPr>
        <w:footnoteRef/>
      </w:r>
      <w:r w:rsidRPr="00E16E29">
        <w:rPr>
          <w:lang w:val="es-ES"/>
        </w:rPr>
        <w:t xml:space="preserve"> </w:t>
      </w:r>
      <w:r w:rsidRPr="00CB1989">
        <w:rPr>
          <w:lang w:val="es-ES"/>
        </w:rPr>
        <w:t xml:space="preserve">Ibid., </w:t>
      </w:r>
      <w:r w:rsidRPr="00E16E29">
        <w:rPr>
          <w:color w:val="000000"/>
          <w:szCs w:val="18"/>
          <w:lang w:val="es-ES"/>
        </w:rPr>
        <w:t>vol. </w:t>
      </w:r>
      <w:r w:rsidRPr="00CB1989">
        <w:rPr>
          <w:lang w:val="es-ES"/>
        </w:rPr>
        <w:t>2256</w:t>
      </w:r>
      <w:r w:rsidRPr="00E16E29">
        <w:rPr>
          <w:color w:val="000000"/>
          <w:szCs w:val="18"/>
          <w:lang w:val="es-ES"/>
        </w:rPr>
        <w:t>, n</w:t>
      </w:r>
      <w:r w:rsidRPr="00E16E29">
        <w:rPr>
          <w:color w:val="000000"/>
          <w:szCs w:val="18"/>
          <w:vertAlign w:val="superscript"/>
          <w:lang w:val="es-ES"/>
        </w:rPr>
        <w:t>o</w:t>
      </w:r>
      <w:r w:rsidRPr="00E16E29">
        <w:rPr>
          <w:color w:val="000000"/>
          <w:szCs w:val="18"/>
          <w:lang w:val="es-ES"/>
        </w:rPr>
        <w:t> </w:t>
      </w:r>
      <w:r w:rsidRPr="00CB1989">
        <w:rPr>
          <w:lang w:val="es-ES"/>
        </w:rPr>
        <w:t>40214</w:t>
      </w:r>
      <w:r w:rsidRPr="00E16E29">
        <w:rPr>
          <w:color w:val="000000"/>
          <w:szCs w:val="18"/>
          <w:lang w:val="es-ES"/>
        </w:rPr>
        <w:t>.</w:t>
      </w:r>
    </w:p>
  </w:footnote>
  <w:footnote w:id="269">
    <w:p w14:paraId="1507DC6B" w14:textId="7DADE2B2" w:rsidR="006E1D72" w:rsidRPr="00E16E29" w:rsidRDefault="006E1D72" w:rsidP="006E1D72">
      <w:pPr>
        <w:pStyle w:val="FootnoteText"/>
        <w:rPr>
          <w:lang w:val="es-ES"/>
        </w:rPr>
      </w:pPr>
      <w:r>
        <w:rPr>
          <w:rStyle w:val="FootnoteReference"/>
        </w:rPr>
        <w:footnoteRef/>
      </w:r>
      <w:r w:rsidRPr="00E16E29">
        <w:rPr>
          <w:lang w:val="es-ES"/>
        </w:rPr>
        <w:t xml:space="preserve"> </w:t>
      </w:r>
      <w:r w:rsidRPr="00CB1989">
        <w:rPr>
          <w:lang w:val="es-ES"/>
        </w:rPr>
        <w:t xml:space="preserve">Ibid., </w:t>
      </w:r>
      <w:r w:rsidRPr="00E16E29">
        <w:rPr>
          <w:color w:val="000000"/>
          <w:szCs w:val="18"/>
          <w:lang w:val="es-ES"/>
        </w:rPr>
        <w:t>vol. </w:t>
      </w:r>
      <w:r w:rsidRPr="00E16E29">
        <w:rPr>
          <w:lang w:val="es-ES"/>
        </w:rPr>
        <w:t>3201</w:t>
      </w:r>
      <w:r w:rsidRPr="00E16E29">
        <w:rPr>
          <w:color w:val="000000"/>
          <w:szCs w:val="18"/>
          <w:lang w:val="es-ES"/>
        </w:rPr>
        <w:t>, n</w:t>
      </w:r>
      <w:r w:rsidRPr="00E16E29">
        <w:rPr>
          <w:color w:val="000000"/>
          <w:szCs w:val="18"/>
          <w:vertAlign w:val="superscript"/>
          <w:lang w:val="es-ES"/>
        </w:rPr>
        <w:t>o</w:t>
      </w:r>
      <w:r w:rsidRPr="00E16E29">
        <w:rPr>
          <w:color w:val="000000"/>
          <w:szCs w:val="18"/>
          <w:lang w:val="es-ES"/>
        </w:rPr>
        <w:t> </w:t>
      </w:r>
      <w:r w:rsidR="006E6EDD">
        <w:rPr>
          <w:lang w:val="es-ES"/>
        </w:rPr>
        <w:t>54669</w:t>
      </w:r>
      <w:r w:rsidRPr="00E16E29">
        <w:rPr>
          <w:color w:val="000000"/>
          <w:szCs w:val="18"/>
          <w:lang w:val="es-ES"/>
        </w:rPr>
        <w:t>.</w:t>
      </w:r>
    </w:p>
  </w:footnote>
  <w:footnote w:id="270">
    <w:p w14:paraId="699FA7D2" w14:textId="01F0A668" w:rsidR="006E1D72" w:rsidRPr="00293B35" w:rsidRDefault="006E1D72" w:rsidP="006E1D72">
      <w:pPr>
        <w:pStyle w:val="FootnoteText"/>
        <w:rPr>
          <w:lang w:val="en-US"/>
        </w:rPr>
      </w:pPr>
      <w:r w:rsidRPr="00516AA9">
        <w:rPr>
          <w:rStyle w:val="FootnoteReference"/>
        </w:rPr>
        <w:footnoteRef/>
      </w:r>
      <w:r w:rsidRPr="00293B35">
        <w:rPr>
          <w:lang w:val="en-US"/>
        </w:rPr>
        <w:t xml:space="preserve"> </w:t>
      </w:r>
      <w:r w:rsidR="006E6EDD" w:rsidRPr="00293B35">
        <w:rPr>
          <w:lang w:val="en-US"/>
        </w:rPr>
        <w:t>Décision</w:t>
      </w:r>
      <w:r w:rsidRPr="00293B35">
        <w:rPr>
          <w:lang w:val="en-US"/>
        </w:rPr>
        <w:t> </w:t>
      </w:r>
      <w:hyperlink r:id="rId146" w:history="1">
        <w:r w:rsidRPr="00293B35">
          <w:rPr>
            <w:rStyle w:val="Hyperlink"/>
            <w:lang w:val="en-US"/>
          </w:rPr>
          <w:t>15/4</w:t>
        </w:r>
      </w:hyperlink>
      <w:r w:rsidR="006E6EDD" w:rsidRPr="00293B35">
        <w:rPr>
          <w:lang w:val="en-US"/>
        </w:rPr>
        <w:t>, annexe</w:t>
      </w:r>
      <w:r w:rsidRPr="00293B35">
        <w:rPr>
          <w:lang w:val="en-US"/>
        </w:rPr>
        <w:t>.</w:t>
      </w:r>
    </w:p>
  </w:footnote>
  <w:footnote w:id="271">
    <w:p w14:paraId="2B45F73C" w14:textId="082C8594" w:rsidR="006E1D72" w:rsidRPr="00247814" w:rsidRDefault="006E1D72" w:rsidP="006E1D72">
      <w:pPr>
        <w:pStyle w:val="FootnoteText"/>
        <w:rPr>
          <w:lang w:val="fr-CA"/>
        </w:rPr>
      </w:pPr>
      <w:r w:rsidRPr="00516AA9">
        <w:rPr>
          <w:rStyle w:val="FootnoteReference"/>
        </w:rPr>
        <w:footnoteRef/>
      </w:r>
      <w:r w:rsidRPr="00247814">
        <w:rPr>
          <w:lang w:val="fr-CA"/>
        </w:rPr>
        <w:t xml:space="preserve"> </w:t>
      </w:r>
      <w:r w:rsidR="006E6EDD">
        <w:rPr>
          <w:lang w:val="fr-CA"/>
        </w:rPr>
        <w:t>Décision</w:t>
      </w:r>
      <w:r>
        <w:rPr>
          <w:lang w:val="fr-CA"/>
        </w:rPr>
        <w:t> </w:t>
      </w:r>
      <w:hyperlink r:id="rId147" w:history="1">
        <w:r w:rsidRPr="00247814">
          <w:rPr>
            <w:rStyle w:val="Hyperlink"/>
            <w:lang w:val="fr-CA"/>
          </w:rPr>
          <w:t>15/4</w:t>
        </w:r>
      </w:hyperlink>
      <w:r w:rsidR="006E6EDD" w:rsidRPr="006E6EDD">
        <w:rPr>
          <w:lang w:val="fr-FR"/>
        </w:rPr>
        <w:t>, annexe</w:t>
      </w:r>
      <w:r w:rsidRPr="00247814">
        <w:rPr>
          <w:lang w:val="fr-CA"/>
        </w:rPr>
        <w:t>.</w:t>
      </w:r>
    </w:p>
  </w:footnote>
  <w:footnote w:id="272">
    <w:p w14:paraId="76F38A84" w14:textId="0D12C150" w:rsidR="006E1D72" w:rsidRPr="00AF736E" w:rsidRDefault="006E1D72" w:rsidP="006E1D72">
      <w:pPr>
        <w:pStyle w:val="FootnoteText"/>
        <w:rPr>
          <w:lang w:val="fr-CA"/>
        </w:rPr>
      </w:pPr>
      <w:r w:rsidRPr="00516AA9">
        <w:rPr>
          <w:rStyle w:val="FootnoteReference"/>
        </w:rPr>
        <w:footnoteRef/>
      </w:r>
      <w:r w:rsidRPr="00AF736E">
        <w:rPr>
          <w:lang w:val="fr-CA"/>
        </w:rPr>
        <w:t xml:space="preserve"> </w:t>
      </w:r>
      <w:r w:rsidR="006E6EDD">
        <w:rPr>
          <w:lang w:val="fr-CA"/>
        </w:rPr>
        <w:t>D</w:t>
      </w:r>
      <w:r w:rsidRPr="00AF736E">
        <w:rPr>
          <w:lang w:val="fr-CA"/>
        </w:rPr>
        <w:t>écision</w:t>
      </w:r>
      <w:r>
        <w:rPr>
          <w:lang w:val="fr-CA"/>
        </w:rPr>
        <w:t> </w:t>
      </w:r>
      <w:hyperlink r:id="rId148" w:history="1">
        <w:r w:rsidRPr="00AF736E">
          <w:rPr>
            <w:rStyle w:val="Hyperlink"/>
            <w:lang w:val="fr-CA"/>
          </w:rPr>
          <w:t>15/4</w:t>
        </w:r>
      </w:hyperlink>
      <w:r w:rsidR="006E6EDD" w:rsidRPr="006E6EDD">
        <w:rPr>
          <w:lang w:val="fr-FR"/>
        </w:rPr>
        <w:t>, annexe</w:t>
      </w:r>
      <w:r w:rsidRPr="00AF736E">
        <w:rPr>
          <w:lang w:val="fr-CA"/>
        </w:rPr>
        <w:t>.</w:t>
      </w:r>
    </w:p>
  </w:footnote>
  <w:footnote w:id="273">
    <w:p w14:paraId="7815DBEA" w14:textId="09762D02" w:rsidR="006E1D72" w:rsidRPr="00012D3B" w:rsidRDefault="006E1D72" w:rsidP="006E1D72">
      <w:pPr>
        <w:pStyle w:val="FootnoteText"/>
        <w:rPr>
          <w:lang w:val="fr-CA"/>
        </w:rPr>
      </w:pPr>
      <w:r>
        <w:rPr>
          <w:rStyle w:val="FootnoteReference"/>
        </w:rPr>
        <w:footnoteRef/>
      </w:r>
      <w:r w:rsidRPr="00012D3B">
        <w:rPr>
          <w:lang w:val="fr-CA"/>
        </w:rPr>
        <w:t xml:space="preserve"> </w:t>
      </w:r>
      <w:r w:rsidR="006E6EDD">
        <w:rPr>
          <w:lang w:val="fr-CA"/>
        </w:rPr>
        <w:t>Décision</w:t>
      </w:r>
      <w:r>
        <w:rPr>
          <w:lang w:val="fr-CA"/>
        </w:rPr>
        <w:t> </w:t>
      </w:r>
      <w:hyperlink r:id="rId149" w:history="1">
        <w:r w:rsidRPr="00012D3B">
          <w:rPr>
            <w:rStyle w:val="Hyperlink"/>
            <w:lang w:val="fr-CA"/>
          </w:rPr>
          <w:t>15/11</w:t>
        </w:r>
      </w:hyperlink>
      <w:r w:rsidR="006E6EDD" w:rsidRPr="00293B35">
        <w:rPr>
          <w:lang w:val="fr-FR"/>
        </w:rPr>
        <w:t>, annexe</w:t>
      </w:r>
      <w:r w:rsidRPr="00012D3B">
        <w:rPr>
          <w:lang w:val="fr-CA"/>
        </w:rPr>
        <w:t>.</w:t>
      </w:r>
    </w:p>
  </w:footnote>
  <w:footnote w:id="274">
    <w:p w14:paraId="79A2AAD9" w14:textId="09E31F8E" w:rsidR="006E1D72" w:rsidRPr="00610D85" w:rsidRDefault="006E1D72" w:rsidP="006E1D72">
      <w:pPr>
        <w:pStyle w:val="FootnoteText"/>
        <w:rPr>
          <w:lang w:val="fr-FR"/>
        </w:rPr>
      </w:pPr>
      <w:r>
        <w:rPr>
          <w:rStyle w:val="FootnoteReference"/>
        </w:rPr>
        <w:footnoteRef/>
      </w:r>
      <w:r w:rsidRPr="00320DC9">
        <w:rPr>
          <w:lang w:val="fr-FR"/>
        </w:rPr>
        <w:t xml:space="preserve"> </w:t>
      </w:r>
      <w:r w:rsidRPr="003A2610">
        <w:rPr>
          <w:color w:val="000000"/>
          <w:szCs w:val="18"/>
          <w:lang w:val="fr-CA"/>
        </w:rPr>
        <w:t xml:space="preserve">Nations Unies, </w:t>
      </w:r>
      <w:r w:rsidR="001C4386">
        <w:rPr>
          <w:i/>
          <w:iCs/>
          <w:color w:val="000000"/>
          <w:szCs w:val="18"/>
          <w:lang w:val="fr-CA"/>
        </w:rPr>
        <w:t>Recueil des Traités</w:t>
      </w:r>
      <w:r w:rsidRPr="003A2610">
        <w:rPr>
          <w:iCs/>
          <w:color w:val="000000"/>
          <w:szCs w:val="18"/>
          <w:lang w:val="fr-CA"/>
        </w:rPr>
        <w:t>,</w:t>
      </w:r>
      <w:r w:rsidRPr="003A2610">
        <w:rPr>
          <w:i/>
          <w:iCs/>
          <w:color w:val="000000"/>
          <w:szCs w:val="18"/>
          <w:lang w:val="fr-CA"/>
        </w:rPr>
        <w:t xml:space="preserve"> </w:t>
      </w:r>
      <w:r w:rsidRPr="003A2610">
        <w:rPr>
          <w:color w:val="000000"/>
          <w:szCs w:val="18"/>
          <w:lang w:val="fr-CA"/>
        </w:rPr>
        <w:t>vol.</w:t>
      </w:r>
      <w:r>
        <w:rPr>
          <w:color w:val="000000"/>
          <w:szCs w:val="18"/>
          <w:lang w:val="fr-CA"/>
        </w:rPr>
        <w:t> </w:t>
      </w:r>
      <w:r w:rsidRPr="003A2610">
        <w:rPr>
          <w:color w:val="000000"/>
          <w:szCs w:val="18"/>
          <w:lang w:val="fr-CA"/>
        </w:rPr>
        <w:t>1760, n</w:t>
      </w:r>
      <w:r w:rsidRPr="003A2610">
        <w:rPr>
          <w:color w:val="000000"/>
          <w:szCs w:val="18"/>
          <w:vertAlign w:val="superscript"/>
          <w:lang w:val="fr-CA"/>
        </w:rPr>
        <w:t>o</w:t>
      </w:r>
      <w:r>
        <w:rPr>
          <w:color w:val="000000"/>
          <w:szCs w:val="18"/>
          <w:lang w:val="fr-CA"/>
        </w:rPr>
        <w:t> </w:t>
      </w:r>
      <w:r w:rsidRPr="003A2610">
        <w:rPr>
          <w:color w:val="000000"/>
          <w:szCs w:val="18"/>
          <w:lang w:val="fr-CA"/>
        </w:rPr>
        <w:t>30619.</w:t>
      </w:r>
    </w:p>
  </w:footnote>
  <w:footnote w:id="275">
    <w:p w14:paraId="708136FF" w14:textId="142EC782" w:rsidR="006E1D72" w:rsidRPr="002038F2" w:rsidRDefault="006E1D72" w:rsidP="006E1D72">
      <w:pPr>
        <w:pStyle w:val="FootnoteText"/>
        <w:rPr>
          <w:lang w:val="fr-CA"/>
        </w:rPr>
      </w:pPr>
      <w:r w:rsidRPr="002038F2">
        <w:rPr>
          <w:rStyle w:val="FootnoteReference"/>
          <w:lang w:val="fr-CA"/>
        </w:rPr>
        <w:footnoteRef/>
      </w:r>
      <w:r w:rsidRPr="002038F2">
        <w:rPr>
          <w:lang w:val="fr-CA"/>
        </w:rPr>
        <w:t xml:space="preserve"> </w:t>
      </w:r>
      <w:r w:rsidR="006E6EDD">
        <w:rPr>
          <w:lang w:val="fr-CA"/>
        </w:rPr>
        <w:t>Décision</w:t>
      </w:r>
      <w:r>
        <w:rPr>
          <w:lang w:val="fr-CA"/>
        </w:rPr>
        <w:t> </w:t>
      </w:r>
      <w:hyperlink r:id="rId150" w:history="1">
        <w:r w:rsidRPr="002038F2">
          <w:rPr>
            <w:rStyle w:val="Hyperlink"/>
            <w:lang w:val="fr-CA"/>
          </w:rPr>
          <w:t>15/4</w:t>
        </w:r>
      </w:hyperlink>
      <w:r w:rsidR="006E6EDD" w:rsidRPr="00293B35">
        <w:rPr>
          <w:lang w:val="fr-FR"/>
        </w:rPr>
        <w:t>, annexe</w:t>
      </w:r>
      <w:r w:rsidRPr="002038F2">
        <w:rPr>
          <w:lang w:val="fr-CA"/>
        </w:rPr>
        <w:t>.</w:t>
      </w:r>
    </w:p>
  </w:footnote>
  <w:footnote w:id="276">
    <w:p w14:paraId="2827D1B2" w14:textId="129DCBF9" w:rsidR="006E1D72" w:rsidRPr="003A167C" w:rsidRDefault="006E1D72" w:rsidP="006E1D72">
      <w:pPr>
        <w:pStyle w:val="FootnoteText"/>
        <w:rPr>
          <w:lang w:val="fr-FR"/>
        </w:rPr>
      </w:pPr>
      <w:r>
        <w:rPr>
          <w:rStyle w:val="FootnoteReference"/>
        </w:rPr>
        <w:footnoteRef/>
      </w:r>
      <w:r w:rsidRPr="00320DC9">
        <w:rPr>
          <w:lang w:val="fr-FR"/>
        </w:rPr>
        <w:t xml:space="preserve"> </w:t>
      </w:r>
      <w:r w:rsidRPr="003A2610">
        <w:rPr>
          <w:color w:val="000000"/>
          <w:szCs w:val="18"/>
          <w:lang w:val="fr-CA"/>
        </w:rPr>
        <w:t xml:space="preserve">Nations Unies, </w:t>
      </w:r>
      <w:r w:rsidR="001C4386">
        <w:rPr>
          <w:i/>
          <w:iCs/>
          <w:color w:val="000000"/>
          <w:szCs w:val="18"/>
          <w:lang w:val="fr-CA"/>
        </w:rPr>
        <w:t>Recueil des Traités</w:t>
      </w:r>
      <w:r w:rsidRPr="003A2610">
        <w:rPr>
          <w:iCs/>
          <w:color w:val="000000"/>
          <w:szCs w:val="18"/>
          <w:lang w:val="fr-CA"/>
        </w:rPr>
        <w:t>,</w:t>
      </w:r>
      <w:r w:rsidRPr="003A2610">
        <w:rPr>
          <w:i/>
          <w:iCs/>
          <w:color w:val="000000"/>
          <w:szCs w:val="18"/>
          <w:lang w:val="fr-CA"/>
        </w:rPr>
        <w:t xml:space="preserve"> </w:t>
      </w:r>
      <w:r w:rsidRPr="003A2610">
        <w:rPr>
          <w:color w:val="000000"/>
          <w:szCs w:val="18"/>
          <w:lang w:val="fr-CA"/>
        </w:rPr>
        <w:t>vol.</w:t>
      </w:r>
      <w:r>
        <w:rPr>
          <w:color w:val="000000"/>
          <w:szCs w:val="18"/>
          <w:lang w:val="fr-CA"/>
        </w:rPr>
        <w:t> </w:t>
      </w:r>
      <w:r w:rsidRPr="003A2610">
        <w:rPr>
          <w:color w:val="000000"/>
          <w:szCs w:val="18"/>
          <w:lang w:val="fr-CA"/>
        </w:rPr>
        <w:t>1760, n</w:t>
      </w:r>
      <w:r w:rsidRPr="003A2610">
        <w:rPr>
          <w:color w:val="000000"/>
          <w:szCs w:val="18"/>
          <w:vertAlign w:val="superscript"/>
          <w:lang w:val="fr-CA"/>
        </w:rPr>
        <w:t>o</w:t>
      </w:r>
      <w:r>
        <w:rPr>
          <w:color w:val="000000"/>
          <w:szCs w:val="18"/>
          <w:lang w:val="fr-CA"/>
        </w:rPr>
        <w:t> </w:t>
      </w:r>
      <w:r w:rsidRPr="003A2610">
        <w:rPr>
          <w:color w:val="000000"/>
          <w:szCs w:val="18"/>
          <w:lang w:val="fr-CA"/>
        </w:rPr>
        <w:t>30619.</w:t>
      </w:r>
    </w:p>
  </w:footnote>
  <w:footnote w:id="277">
    <w:p w14:paraId="6CF23998" w14:textId="7AADDB33" w:rsidR="00A3420D" w:rsidRPr="00653E6F" w:rsidRDefault="00A3420D" w:rsidP="00A3420D">
      <w:pPr>
        <w:pStyle w:val="FootnoteText"/>
        <w:rPr>
          <w:lang w:val="fr-FR"/>
        </w:rPr>
      </w:pPr>
      <w:r w:rsidRPr="00653E6F">
        <w:rPr>
          <w:rStyle w:val="FootnoteReference"/>
          <w:lang w:val="fr-FR"/>
        </w:rPr>
        <w:footnoteRef/>
      </w:r>
      <w:r w:rsidRPr="00653E6F">
        <w:rPr>
          <w:lang w:val="fr-FR"/>
        </w:rPr>
        <w:t xml:space="preserve"> Nations Unies, </w:t>
      </w:r>
      <w:r w:rsidR="001C4386" w:rsidRPr="006E6EDD">
        <w:rPr>
          <w:i/>
          <w:iCs/>
          <w:lang w:val="fr-FR"/>
        </w:rPr>
        <w:t>Recueil des Traités</w:t>
      </w:r>
      <w:r w:rsidRPr="00653E6F">
        <w:rPr>
          <w:lang w:val="fr-FR"/>
        </w:rPr>
        <w:t>, vol. 1760, n°</w:t>
      </w:r>
      <w:r>
        <w:rPr>
          <w:lang w:val="fr-FR"/>
        </w:rPr>
        <w:t> </w:t>
      </w:r>
      <w:r w:rsidRPr="00653E6F">
        <w:rPr>
          <w:lang w:val="fr-FR"/>
        </w:rPr>
        <w:t>30619.</w:t>
      </w:r>
    </w:p>
  </w:footnote>
  <w:footnote w:id="278">
    <w:p w14:paraId="23985ADB" w14:textId="77777777" w:rsidR="00A3420D" w:rsidRPr="008F66EB" w:rsidRDefault="00A3420D" w:rsidP="00A3420D">
      <w:pPr>
        <w:pStyle w:val="FootnoteText"/>
        <w:rPr>
          <w:lang w:val="fr-FR"/>
        </w:rPr>
      </w:pPr>
      <w:r w:rsidRPr="00653E6F">
        <w:rPr>
          <w:rStyle w:val="FootnoteReference"/>
          <w:lang w:val="fr-FR"/>
        </w:rPr>
        <w:footnoteRef/>
      </w:r>
      <w:r w:rsidRPr="008F66EB">
        <w:rPr>
          <w:lang w:val="fr-FR"/>
        </w:rPr>
        <w:t xml:space="preserve"> Décision </w:t>
      </w:r>
      <w:hyperlink r:id="rId151" w:history="1">
        <w:r w:rsidRPr="008F66EB">
          <w:rPr>
            <w:rStyle w:val="Hyperlink"/>
            <w:lang w:val="fr-FR"/>
          </w:rPr>
          <w:t>15/4</w:t>
        </w:r>
      </w:hyperlink>
      <w:r w:rsidRPr="008F66EB">
        <w:rPr>
          <w:lang w:val="fr-FR"/>
        </w:rPr>
        <w:t>, annexe.</w:t>
      </w:r>
    </w:p>
  </w:footnote>
  <w:footnote w:id="279">
    <w:p w14:paraId="6417B74D" w14:textId="6CB1E82C" w:rsidR="00A3420D" w:rsidRPr="00653E6F" w:rsidRDefault="00A3420D" w:rsidP="00A3420D">
      <w:pPr>
        <w:pStyle w:val="FootnoteText"/>
        <w:rPr>
          <w:lang w:val="fr-FR"/>
        </w:rPr>
      </w:pPr>
      <w:r w:rsidRPr="00653E6F">
        <w:rPr>
          <w:rStyle w:val="FootnoteReference"/>
          <w:lang w:val="fr-FR"/>
        </w:rPr>
        <w:footnoteRef/>
      </w:r>
      <w:r w:rsidRPr="00653E6F">
        <w:rPr>
          <w:lang w:val="fr-FR"/>
        </w:rPr>
        <w:t xml:space="preserve"> La synergie est définie dans le résumé à l</w:t>
      </w:r>
      <w:r w:rsidR="002D22B6">
        <w:rPr>
          <w:lang w:val="fr-FR"/>
        </w:rPr>
        <w:t>’</w:t>
      </w:r>
      <w:r w:rsidRPr="00653E6F">
        <w:rPr>
          <w:lang w:val="fr-FR"/>
        </w:rPr>
        <w:t>intention des décideurs de l</w:t>
      </w:r>
      <w:r w:rsidR="002D22B6">
        <w:rPr>
          <w:lang w:val="fr-FR"/>
        </w:rPr>
        <w:t>’</w:t>
      </w:r>
      <w:r w:rsidRPr="00653E6F">
        <w:rPr>
          <w:lang w:val="fr-FR"/>
        </w:rPr>
        <w:t>évaluation des interdépendances comme le</w:t>
      </w:r>
    </w:p>
    <w:p w14:paraId="7CDFE7E0" w14:textId="296946F4" w:rsidR="00A3420D" w:rsidRPr="00653E6F" w:rsidRDefault="00A3420D" w:rsidP="00A3420D">
      <w:pPr>
        <w:pStyle w:val="FootnoteText"/>
        <w:rPr>
          <w:lang w:val="fr-FR"/>
        </w:rPr>
      </w:pPr>
      <w:r w:rsidRPr="00653E6F">
        <w:rPr>
          <w:lang w:val="fr-FR"/>
        </w:rPr>
        <w:t>renforcement d</w:t>
      </w:r>
      <w:r w:rsidR="002D22B6">
        <w:rPr>
          <w:lang w:val="fr-FR"/>
        </w:rPr>
        <w:t>’</w:t>
      </w:r>
      <w:r w:rsidRPr="00653E6F">
        <w:rPr>
          <w:lang w:val="fr-FR"/>
        </w:rPr>
        <w:t>un résultat souhaitable pour un élément, conduisant au renforcement d</w:t>
      </w:r>
      <w:r w:rsidR="002D22B6">
        <w:rPr>
          <w:lang w:val="fr-FR"/>
        </w:rPr>
        <w:t>’</w:t>
      </w:r>
      <w:r w:rsidRPr="00653E6F">
        <w:rPr>
          <w:lang w:val="fr-FR"/>
        </w:rPr>
        <w:t>un autre élément.</w:t>
      </w:r>
    </w:p>
  </w:footnote>
  <w:footnote w:id="280">
    <w:p w14:paraId="15921B09" w14:textId="2B991AE3" w:rsidR="00A3420D" w:rsidRPr="006E6EDD" w:rsidRDefault="00A3420D" w:rsidP="006E6EDD">
      <w:pPr>
        <w:pStyle w:val="FootnoteText"/>
        <w:rPr>
          <w:lang w:val="fr-FR"/>
        </w:rPr>
      </w:pPr>
      <w:r w:rsidRPr="00653E6F">
        <w:rPr>
          <w:rStyle w:val="FootnoteReference"/>
          <w:lang w:val="fr-FR"/>
        </w:rPr>
        <w:footnoteRef/>
      </w:r>
      <w:r w:rsidRPr="00653E6F">
        <w:rPr>
          <w:lang w:val="fr-FR"/>
        </w:rPr>
        <w:t xml:space="preserve"> Un compromis est défini dans le résumé à l</w:t>
      </w:r>
      <w:r w:rsidR="002D22B6">
        <w:rPr>
          <w:lang w:val="fr-FR"/>
        </w:rPr>
        <w:t>’</w:t>
      </w:r>
      <w:r w:rsidRPr="00653E6F">
        <w:rPr>
          <w:lang w:val="fr-FR"/>
        </w:rPr>
        <w:t>intention des décideurs de l</w:t>
      </w:r>
      <w:r w:rsidR="002D22B6">
        <w:rPr>
          <w:lang w:val="fr-FR"/>
        </w:rPr>
        <w:t>’</w:t>
      </w:r>
      <w:r w:rsidRPr="00653E6F">
        <w:rPr>
          <w:lang w:val="fr-FR"/>
        </w:rPr>
        <w:t>évaluation des interdépendances comme l</w:t>
      </w:r>
      <w:r w:rsidR="002D22B6">
        <w:rPr>
          <w:lang w:val="fr-FR"/>
        </w:rPr>
        <w:t>’</w:t>
      </w:r>
      <w:r w:rsidRPr="00653E6F">
        <w:rPr>
          <w:lang w:val="fr-FR"/>
        </w:rPr>
        <w:t>amélioration</w:t>
      </w:r>
      <w:r w:rsidR="006E6EDD">
        <w:rPr>
          <w:lang w:val="fr-FR"/>
        </w:rPr>
        <w:t xml:space="preserve"> </w:t>
      </w:r>
      <w:r w:rsidRPr="00653E6F">
        <w:rPr>
          <w:lang w:val="fr-FR"/>
        </w:rPr>
        <w:t>d</w:t>
      </w:r>
      <w:r w:rsidR="002D22B6">
        <w:rPr>
          <w:lang w:val="fr-FR"/>
        </w:rPr>
        <w:t>’</w:t>
      </w:r>
      <w:r w:rsidRPr="00653E6F">
        <w:rPr>
          <w:lang w:val="fr-FR"/>
        </w:rPr>
        <w:t xml:space="preserve">un résultat souhaitable pour un élément entraînant </w:t>
      </w:r>
      <w:r w:rsidR="006E6EDD">
        <w:rPr>
          <w:lang w:val="fr-FR"/>
        </w:rPr>
        <w:t xml:space="preserve">la dégradation </w:t>
      </w:r>
      <w:r w:rsidRPr="00653E6F">
        <w:rPr>
          <w:lang w:val="fr-FR"/>
        </w:rPr>
        <w:t>d</w:t>
      </w:r>
      <w:r w:rsidR="002D22B6">
        <w:rPr>
          <w:lang w:val="fr-FR"/>
        </w:rPr>
        <w:t>’</w:t>
      </w:r>
      <w:r w:rsidRPr="00653E6F">
        <w:rPr>
          <w:lang w:val="fr-FR"/>
        </w:rPr>
        <w:t>un autre élément.</w:t>
      </w:r>
    </w:p>
  </w:footnote>
  <w:footnote w:id="281">
    <w:p w14:paraId="34AEFE48" w14:textId="1CB1A6CE" w:rsidR="008D08D3" w:rsidRPr="00751A63" w:rsidRDefault="008D08D3" w:rsidP="008D08D3">
      <w:pPr>
        <w:pStyle w:val="FootnoteText"/>
        <w:rPr>
          <w:lang w:val="fr-CA"/>
        </w:rPr>
      </w:pPr>
      <w:r w:rsidRPr="00751A63">
        <w:rPr>
          <w:rStyle w:val="FootnoteReference"/>
          <w:lang w:val="fr-CA"/>
        </w:rPr>
        <w:footnoteRef/>
      </w:r>
      <w:r w:rsidRPr="00751A63">
        <w:rPr>
          <w:lang w:val="fr-CA"/>
        </w:rPr>
        <w:t xml:space="preserve"> Nations Unies, </w:t>
      </w:r>
      <w:r w:rsidR="003D44F6" w:rsidRPr="003D44F6">
        <w:rPr>
          <w:i/>
          <w:iCs/>
          <w:lang w:val="fr-CA"/>
        </w:rPr>
        <w:t>Recueil des Traités,</w:t>
      </w:r>
      <w:r w:rsidR="003D44F6">
        <w:rPr>
          <w:lang w:val="fr-CA"/>
        </w:rPr>
        <w:t xml:space="preserve"> </w:t>
      </w:r>
      <w:r w:rsidRPr="00751A63">
        <w:rPr>
          <w:lang w:val="fr-CA"/>
        </w:rPr>
        <w:t>vol. 1760, n</w:t>
      </w:r>
      <w:r w:rsidRPr="00751A63">
        <w:rPr>
          <w:vertAlign w:val="superscript"/>
          <w:lang w:val="fr-CA"/>
        </w:rPr>
        <w:t>o </w:t>
      </w:r>
      <w:r w:rsidRPr="00751A63">
        <w:rPr>
          <w:lang w:val="fr-CA"/>
        </w:rPr>
        <w:t>30619.</w:t>
      </w:r>
    </w:p>
  </w:footnote>
  <w:footnote w:id="282">
    <w:p w14:paraId="385DE307" w14:textId="77777777" w:rsidR="008D08D3" w:rsidRPr="008F66EB" w:rsidRDefault="008D08D3" w:rsidP="008D08D3">
      <w:pPr>
        <w:pStyle w:val="FootnoteText"/>
        <w:rPr>
          <w:lang w:val="fr-FR"/>
        </w:rPr>
      </w:pPr>
      <w:r w:rsidRPr="00751A63">
        <w:rPr>
          <w:rStyle w:val="FootnoteReference"/>
          <w:lang w:val="fr-CA"/>
        </w:rPr>
        <w:footnoteRef/>
      </w:r>
      <w:r w:rsidRPr="008F66EB">
        <w:rPr>
          <w:lang w:val="fr-FR"/>
        </w:rPr>
        <w:t xml:space="preserve"> Décision </w:t>
      </w:r>
      <w:hyperlink r:id="rId152" w:history="1">
        <w:r w:rsidRPr="008F66EB">
          <w:rPr>
            <w:rStyle w:val="Hyperlink"/>
            <w:lang w:val="fr-FR"/>
          </w:rPr>
          <w:t>15/4</w:t>
        </w:r>
      </w:hyperlink>
      <w:r w:rsidRPr="008F66EB">
        <w:rPr>
          <w:lang w:val="fr-FR"/>
        </w:rPr>
        <w:t>, annexe.</w:t>
      </w:r>
    </w:p>
  </w:footnote>
  <w:footnote w:id="283">
    <w:p w14:paraId="33103509" w14:textId="3B7D72DE" w:rsidR="0018040B" w:rsidRPr="00751A63" w:rsidRDefault="008D08D3" w:rsidP="0018040B">
      <w:pPr>
        <w:pStyle w:val="FootnoteText"/>
        <w:rPr>
          <w:lang w:val="fr-CA"/>
        </w:rPr>
      </w:pPr>
      <w:r w:rsidRPr="00751A63">
        <w:rPr>
          <w:rStyle w:val="FootnoteReference"/>
          <w:lang w:val="fr-CA"/>
        </w:rPr>
        <w:footnoteRef/>
      </w:r>
      <w:r w:rsidRPr="00751A63">
        <w:rPr>
          <w:lang w:val="fr-CA"/>
        </w:rPr>
        <w:t xml:space="preserve"> </w:t>
      </w:r>
      <w:r w:rsidR="0018040B">
        <w:rPr>
          <w:szCs w:val="18"/>
          <w:lang w:val="fr-FR"/>
        </w:rPr>
        <w:t>Toute mention de</w:t>
      </w:r>
      <w:r w:rsidR="0018040B">
        <w:rPr>
          <w:color w:val="000000"/>
          <w:szCs w:val="18"/>
          <w:lang w:val="fr-FR"/>
        </w:rPr>
        <w:t xml:space="preserve"> « consentement préalable, libre et éclairé » </w:t>
      </w:r>
      <w:r w:rsidR="0018040B" w:rsidRPr="00A41105">
        <w:rPr>
          <w:color w:val="000000"/>
          <w:szCs w:val="18"/>
          <w:lang w:val="fr-FR"/>
        </w:rPr>
        <w:t xml:space="preserve">fait référence à la terminologie tripartite </w:t>
      </w:r>
      <w:r w:rsidR="0018040B">
        <w:rPr>
          <w:color w:val="000000"/>
          <w:szCs w:val="18"/>
          <w:lang w:val="fr-FR"/>
        </w:rPr>
        <w:t xml:space="preserve">de </w:t>
      </w:r>
      <w:r w:rsidR="0018040B" w:rsidRPr="00A41105">
        <w:rPr>
          <w:color w:val="000000"/>
          <w:szCs w:val="18"/>
          <w:lang w:val="fr-FR"/>
        </w:rPr>
        <w:t>« consentement préalable</w:t>
      </w:r>
      <w:r w:rsidR="0018040B">
        <w:rPr>
          <w:color w:val="000000"/>
          <w:szCs w:val="18"/>
          <w:lang w:val="fr-FR"/>
        </w:rPr>
        <w:t xml:space="preserve"> </w:t>
      </w:r>
      <w:r w:rsidR="0018040B" w:rsidRPr="00A41105">
        <w:rPr>
          <w:color w:val="000000"/>
          <w:szCs w:val="18"/>
          <w:lang w:val="fr-FR"/>
        </w:rPr>
        <w:t xml:space="preserve">et éclairé » ou </w:t>
      </w:r>
      <w:r w:rsidR="0018040B">
        <w:rPr>
          <w:color w:val="000000"/>
          <w:szCs w:val="18"/>
          <w:lang w:val="fr-FR"/>
        </w:rPr>
        <w:t xml:space="preserve">« consentement préalable, libre et éclairé » </w:t>
      </w:r>
      <w:r w:rsidR="0018040B" w:rsidRPr="00A41105">
        <w:rPr>
          <w:color w:val="000000"/>
          <w:szCs w:val="18"/>
          <w:lang w:val="fr-FR"/>
        </w:rPr>
        <w:t>ou « approbation et participation ».</w:t>
      </w:r>
    </w:p>
  </w:footnote>
  <w:footnote w:id="284">
    <w:p w14:paraId="723D6CC5" w14:textId="30DA82E6" w:rsidR="003D3C3E" w:rsidRPr="007D15EB" w:rsidRDefault="003D3C3E" w:rsidP="003D3C3E">
      <w:pPr>
        <w:pStyle w:val="FootnoteText"/>
        <w:rPr>
          <w:lang w:val="fr-FR"/>
        </w:rPr>
      </w:pPr>
      <w:r>
        <w:rPr>
          <w:rStyle w:val="FootnoteReference"/>
        </w:rPr>
        <w:footnoteRef/>
      </w:r>
      <w:r>
        <w:rPr>
          <w:rFonts w:eastAsia="Times New Roman"/>
          <w:szCs w:val="18"/>
          <w:lang w:val="fr-FR"/>
        </w:rPr>
        <w:t xml:space="preserve"> Élévation du niveau marin et autres changements du niveau </w:t>
      </w:r>
      <w:r w:rsidR="006E6EDD">
        <w:rPr>
          <w:rFonts w:eastAsia="Times New Roman"/>
          <w:szCs w:val="18"/>
          <w:lang w:val="fr-FR"/>
        </w:rPr>
        <w:t>de la mer.</w:t>
      </w:r>
    </w:p>
  </w:footnote>
  <w:footnote w:id="285">
    <w:p w14:paraId="3982A4C6" w14:textId="0CBA9D79" w:rsidR="003D3C3E" w:rsidRPr="00E81196" w:rsidRDefault="003D3C3E" w:rsidP="003D3C3E">
      <w:pPr>
        <w:pStyle w:val="FootnoteText"/>
        <w:rPr>
          <w:lang w:val="fr-FR"/>
        </w:rPr>
      </w:pPr>
      <w:r>
        <w:rPr>
          <w:rStyle w:val="FootnoteReference"/>
        </w:rPr>
        <w:footnoteRef/>
      </w:r>
      <w:r>
        <w:rPr>
          <w:lang w:val="fr-FR"/>
        </w:rPr>
        <w:t xml:space="preserve"> </w:t>
      </w:r>
      <w:r w:rsidR="006E6EDD">
        <w:rPr>
          <w:lang w:val="fr-FR"/>
        </w:rPr>
        <w:t>Décision</w:t>
      </w:r>
      <w:r w:rsidRPr="00E81196">
        <w:rPr>
          <w:lang w:val="fr-FR"/>
        </w:rPr>
        <w:t xml:space="preserve"> </w:t>
      </w:r>
      <w:hyperlink r:id="rId153" w:history="1">
        <w:r w:rsidRPr="00E81196">
          <w:rPr>
            <w:rStyle w:val="Hyperlink"/>
            <w:lang w:val="fr-FR"/>
          </w:rPr>
          <w:t>15/4</w:t>
        </w:r>
      </w:hyperlink>
      <w:r w:rsidR="006E6EDD" w:rsidRPr="006E6EDD">
        <w:rPr>
          <w:lang w:val="fr-FR"/>
        </w:rPr>
        <w:t>, annexe</w:t>
      </w:r>
      <w:r w:rsidRPr="00E81196">
        <w:rPr>
          <w:lang w:val="fr-FR"/>
        </w:rPr>
        <w:t>.</w:t>
      </w:r>
    </w:p>
  </w:footnote>
  <w:footnote w:id="286">
    <w:p w14:paraId="63F80649" w14:textId="08A47E0F" w:rsidR="003D3C3E" w:rsidRPr="007D15EB" w:rsidRDefault="003D3C3E" w:rsidP="003D3C3E">
      <w:pPr>
        <w:pStyle w:val="FootnoteText"/>
        <w:rPr>
          <w:lang w:val="fr-FR"/>
        </w:rPr>
      </w:pPr>
      <w:r>
        <w:rPr>
          <w:rStyle w:val="FootnoteReference"/>
        </w:rPr>
        <w:footnoteRef/>
      </w:r>
      <w:r>
        <w:rPr>
          <w:rFonts w:eastAsia="Times New Roman"/>
          <w:szCs w:val="18"/>
          <w:lang w:val="fr-FR"/>
        </w:rPr>
        <w:t xml:space="preserve"> Voir </w:t>
      </w:r>
      <w:r w:rsidR="006E6EDD">
        <w:rPr>
          <w:rFonts w:eastAsia="Times New Roman"/>
          <w:szCs w:val="18"/>
          <w:lang w:val="fr-FR"/>
        </w:rPr>
        <w:t>également</w:t>
      </w:r>
      <w:r>
        <w:rPr>
          <w:rFonts w:eastAsia="Times New Roman"/>
          <w:szCs w:val="18"/>
          <w:lang w:val="fr-FR"/>
        </w:rPr>
        <w:t xml:space="preserve"> la </w:t>
      </w:r>
      <w:r w:rsidR="006E6EDD">
        <w:rPr>
          <w:rFonts w:eastAsia="Times New Roman"/>
          <w:szCs w:val="18"/>
          <w:lang w:val="fr-FR"/>
        </w:rPr>
        <w:t>r</w:t>
      </w:r>
      <w:r>
        <w:rPr>
          <w:rFonts w:eastAsia="Times New Roman"/>
          <w:szCs w:val="18"/>
          <w:lang w:val="fr-FR"/>
        </w:rPr>
        <w:t>ésolution 76/300 de l</w:t>
      </w:r>
      <w:r w:rsidR="002D22B6">
        <w:rPr>
          <w:rFonts w:eastAsia="Times New Roman"/>
          <w:szCs w:val="18"/>
          <w:lang w:val="fr-FR"/>
        </w:rPr>
        <w:t>’</w:t>
      </w:r>
      <w:r>
        <w:rPr>
          <w:rFonts w:eastAsia="Times New Roman"/>
          <w:szCs w:val="18"/>
          <w:lang w:val="fr-FR"/>
        </w:rPr>
        <w:t>Assemblée générale.</w:t>
      </w:r>
    </w:p>
  </w:footnote>
  <w:footnote w:id="287">
    <w:p w14:paraId="3D160DDD" w14:textId="575B8B62" w:rsidR="003D3C3E" w:rsidRPr="00E81196" w:rsidRDefault="003D3C3E" w:rsidP="003D3C3E">
      <w:pPr>
        <w:pStyle w:val="FootnoteText"/>
        <w:rPr>
          <w:lang w:val="fr-FR"/>
        </w:rPr>
      </w:pPr>
      <w:r w:rsidRPr="00A3201E">
        <w:rPr>
          <w:rStyle w:val="FootnoteReference"/>
        </w:rPr>
        <w:footnoteRef/>
      </w:r>
      <w:r w:rsidRPr="00E81196">
        <w:rPr>
          <w:lang w:val="fr-FR"/>
        </w:rPr>
        <w:t xml:space="preserve"> </w:t>
      </w:r>
      <w:r>
        <w:rPr>
          <w:szCs w:val="18"/>
          <w:lang w:val="fr-FR"/>
        </w:rPr>
        <w:t>Nations Unies</w:t>
      </w:r>
      <w:r w:rsidRPr="004A5710">
        <w:rPr>
          <w:szCs w:val="18"/>
          <w:lang w:val="fr-FR"/>
        </w:rPr>
        <w:t xml:space="preserve">, </w:t>
      </w:r>
      <w:r w:rsidR="008D54AE">
        <w:rPr>
          <w:i/>
          <w:iCs/>
          <w:szCs w:val="18"/>
          <w:lang w:val="fr-FR"/>
        </w:rPr>
        <w:t>Recueil</w:t>
      </w:r>
      <w:r>
        <w:rPr>
          <w:i/>
          <w:iCs/>
          <w:szCs w:val="18"/>
          <w:lang w:val="fr-FR"/>
        </w:rPr>
        <w:t xml:space="preserve"> des </w:t>
      </w:r>
      <w:r w:rsidR="008D54AE">
        <w:rPr>
          <w:i/>
          <w:iCs/>
          <w:szCs w:val="18"/>
          <w:lang w:val="fr-FR"/>
        </w:rPr>
        <w:t>T</w:t>
      </w:r>
      <w:r>
        <w:rPr>
          <w:i/>
          <w:iCs/>
          <w:szCs w:val="18"/>
          <w:lang w:val="fr-FR"/>
        </w:rPr>
        <w:t>raités</w:t>
      </w:r>
      <w:r w:rsidRPr="004A5710">
        <w:rPr>
          <w:szCs w:val="18"/>
          <w:lang w:val="fr-FR"/>
        </w:rPr>
        <w:t xml:space="preserve">, vol. </w:t>
      </w:r>
      <w:r w:rsidRPr="00E81196">
        <w:rPr>
          <w:lang w:val="fr-FR"/>
        </w:rPr>
        <w:t xml:space="preserve">3156, </w:t>
      </w:r>
      <w:r>
        <w:rPr>
          <w:lang w:val="fr-FR"/>
        </w:rPr>
        <w:t>n° </w:t>
      </w:r>
      <w:r w:rsidRPr="00E81196">
        <w:rPr>
          <w:lang w:val="fr-FR"/>
        </w:rPr>
        <w:t>54113.</w:t>
      </w:r>
    </w:p>
  </w:footnote>
  <w:footnote w:id="288">
    <w:p w14:paraId="121EADFB" w14:textId="16281658" w:rsidR="003D3C3E" w:rsidRPr="00E7386E" w:rsidRDefault="003D3C3E" w:rsidP="003D3C3E">
      <w:pPr>
        <w:pStyle w:val="FootnoteText"/>
        <w:rPr>
          <w:lang w:val="fr-CA"/>
        </w:rPr>
      </w:pPr>
      <w:r>
        <w:rPr>
          <w:rStyle w:val="FootnoteReference"/>
        </w:rPr>
        <w:footnoteRef/>
      </w:r>
      <w:r w:rsidRPr="00E7386E">
        <w:rPr>
          <w:lang w:val="fr-CA"/>
        </w:rPr>
        <w:t xml:space="preserve"> </w:t>
      </w:r>
      <w:r w:rsidR="006E6EDD">
        <w:rPr>
          <w:lang w:val="fr-CA"/>
        </w:rPr>
        <w:t>D</w:t>
      </w:r>
      <w:r w:rsidRPr="00E7386E">
        <w:rPr>
          <w:lang w:val="fr-CA"/>
        </w:rPr>
        <w:t xml:space="preserve">écision </w:t>
      </w:r>
      <w:hyperlink r:id="rId154" w:history="1">
        <w:r w:rsidRPr="00E7386E">
          <w:rPr>
            <w:rStyle w:val="Hyperlink"/>
            <w:lang w:val="fr-CA"/>
          </w:rPr>
          <w:t>14/5</w:t>
        </w:r>
      </w:hyperlink>
      <w:r w:rsidRPr="00E7386E">
        <w:rPr>
          <w:lang w:val="fr-CA"/>
        </w:rPr>
        <w:t xml:space="preserve">, annexe; </w:t>
      </w:r>
      <w:r w:rsidR="006E6EDD">
        <w:rPr>
          <w:lang w:val="fr-CA"/>
        </w:rPr>
        <w:t xml:space="preserve">voir également </w:t>
      </w:r>
      <w:hyperlink r:id="rId155" w:history="1">
        <w:r w:rsidRPr="00E7386E">
          <w:rPr>
            <w:rStyle w:val="Hyperlink"/>
            <w:i/>
            <w:iCs/>
            <w:lang w:val="fr-CA"/>
          </w:rPr>
          <w:t xml:space="preserve">CBD Technical Series </w:t>
        </w:r>
        <w:r w:rsidR="00381618">
          <w:rPr>
            <w:rStyle w:val="Hyperlink"/>
            <w:i/>
            <w:iCs/>
            <w:lang w:val="fr-CA"/>
          </w:rPr>
          <w:t>n°</w:t>
        </w:r>
        <w:r w:rsidRPr="00E7386E">
          <w:rPr>
            <w:rStyle w:val="Hyperlink"/>
            <w:i/>
            <w:iCs/>
            <w:lang w:val="fr-CA"/>
          </w:rPr>
          <w:t>93</w:t>
        </w:r>
      </w:hyperlink>
      <w:r w:rsidRPr="00E7386E">
        <w:rPr>
          <w:lang w:val="fr-CA"/>
        </w:rPr>
        <w:t xml:space="preserve"> </w:t>
      </w:r>
      <w:r>
        <w:rPr>
          <w:lang w:val="fr-CA"/>
        </w:rPr>
        <w:t xml:space="preserve"> pour un complément d</w:t>
      </w:r>
      <w:r w:rsidR="002D22B6">
        <w:rPr>
          <w:lang w:val="fr-CA"/>
        </w:rPr>
        <w:t>’</w:t>
      </w:r>
      <w:r>
        <w:rPr>
          <w:lang w:val="fr-CA"/>
        </w:rPr>
        <w:t>information</w:t>
      </w:r>
    </w:p>
  </w:footnote>
  <w:footnote w:id="289">
    <w:p w14:paraId="3E052FBB" w14:textId="311196B5" w:rsidR="003D3C3E" w:rsidRPr="000610CB" w:rsidRDefault="003D3C3E" w:rsidP="003D3C3E">
      <w:pPr>
        <w:pStyle w:val="FootnoteText"/>
        <w:rPr>
          <w:lang w:val="fr-FR"/>
        </w:rPr>
      </w:pPr>
      <w:r>
        <w:rPr>
          <w:rStyle w:val="FootnoteReference"/>
        </w:rPr>
        <w:footnoteRef/>
      </w:r>
      <w:r w:rsidRPr="0079163F">
        <w:rPr>
          <w:lang w:val="fr-FR"/>
        </w:rPr>
        <w:t xml:space="preserve"> </w:t>
      </w:r>
      <w:r w:rsidR="0018040B">
        <w:rPr>
          <w:lang w:val="fr-FR"/>
        </w:rPr>
        <w:t xml:space="preserve">Toute mention de </w:t>
      </w:r>
      <w:r w:rsidRPr="00356FA1">
        <w:rPr>
          <w:lang w:val="fr-FR"/>
        </w:rPr>
        <w:t>« consentement préalable, libre et éclairé » fait référence à la terminologie tripartite de « consentement préalable et éclairé »</w:t>
      </w:r>
      <w:r w:rsidR="0018040B">
        <w:rPr>
          <w:lang w:val="fr-FR"/>
        </w:rPr>
        <w:t xml:space="preserve"> ou</w:t>
      </w:r>
      <w:r w:rsidRPr="00356FA1">
        <w:rPr>
          <w:lang w:val="fr-FR"/>
        </w:rPr>
        <w:t xml:space="preserve"> « consentement libre, préalable et éclairé » </w:t>
      </w:r>
      <w:r w:rsidR="0018040B">
        <w:rPr>
          <w:lang w:val="fr-FR"/>
        </w:rPr>
        <w:t>ou</w:t>
      </w:r>
      <w:r w:rsidRPr="00356FA1">
        <w:rPr>
          <w:lang w:val="fr-FR"/>
        </w:rPr>
        <w:t xml:space="preserve"> « approbation et participation ».</w:t>
      </w:r>
      <w:r>
        <w:rPr>
          <w:lang w:val="fr-FR"/>
        </w:rPr>
        <w:t xml:space="preserve">  </w:t>
      </w:r>
    </w:p>
  </w:footnote>
  <w:footnote w:id="290">
    <w:p w14:paraId="6804DF97" w14:textId="7C93BF78" w:rsidR="003D3C3E" w:rsidRPr="00EA28B2" w:rsidRDefault="003D3C3E" w:rsidP="003D3C3E">
      <w:pPr>
        <w:pStyle w:val="FootnoteText"/>
        <w:rPr>
          <w:highlight w:val="yellow"/>
          <w:lang w:val="fr-CA"/>
        </w:rPr>
      </w:pPr>
      <w:r w:rsidRPr="00555D29">
        <w:rPr>
          <w:rStyle w:val="FootnoteReference"/>
        </w:rPr>
        <w:footnoteRef/>
      </w:r>
      <w:r w:rsidRPr="00EA28B2">
        <w:rPr>
          <w:lang w:val="fr-CA"/>
        </w:rPr>
        <w:t xml:space="preserve"> Conformément à la résolution 5/5 </w:t>
      </w:r>
      <w:r>
        <w:rPr>
          <w:lang w:val="fr-FR"/>
        </w:rPr>
        <w:t>de l</w:t>
      </w:r>
      <w:r w:rsidR="002D22B6">
        <w:rPr>
          <w:lang w:val="fr-FR"/>
        </w:rPr>
        <w:t>’</w:t>
      </w:r>
      <w:r w:rsidRPr="0079163F">
        <w:rPr>
          <w:lang w:val="fr-FR"/>
        </w:rPr>
        <w:t>Assemblée des Nations Unies pour l</w:t>
      </w:r>
      <w:r w:rsidR="002D22B6">
        <w:rPr>
          <w:lang w:val="fr-FR"/>
        </w:rPr>
        <w:t>’</w:t>
      </w:r>
      <w:r w:rsidRPr="0079163F">
        <w:rPr>
          <w:lang w:val="fr-FR"/>
        </w:rPr>
        <w:t>environnement</w:t>
      </w:r>
      <w:r w:rsidRPr="00EA28B2">
        <w:rPr>
          <w:lang w:val="fr-CA"/>
        </w:rPr>
        <w:t>.</w:t>
      </w:r>
    </w:p>
  </w:footnote>
  <w:footnote w:id="291">
    <w:p w14:paraId="1E0288B6" w14:textId="77777777" w:rsidR="003D3C3E" w:rsidRPr="006E6E09" w:rsidRDefault="003D3C3E" w:rsidP="003D3C3E">
      <w:pPr>
        <w:pStyle w:val="FootnoteText"/>
        <w:rPr>
          <w:lang w:val="fr-CA"/>
        </w:rPr>
      </w:pPr>
      <w:r w:rsidRPr="00AF2CD7">
        <w:rPr>
          <w:rStyle w:val="FootnoteReference"/>
        </w:rPr>
        <w:footnoteRef/>
      </w:r>
      <w:r w:rsidRPr="006E6E09">
        <w:rPr>
          <w:lang w:val="fr-CA"/>
        </w:rPr>
        <w:t xml:space="preserve"> Adopté [à la vingt-cinqui</w:t>
      </w:r>
      <w:r>
        <w:rPr>
          <w:lang w:val="fr-CA"/>
        </w:rPr>
        <w:t>ème session de la Conférence des Parties à la][au titre de la] Convention-cadre des Nations Unies sur les changements climatiques [voir FCCC/CP/2015/10/Add.1, décision 1/CP.21, annexe</w:t>
      </w:r>
      <w:r w:rsidRPr="006E6E09">
        <w:rPr>
          <w:lang w:val="fr-CA"/>
        </w:rPr>
        <w:t xml:space="preserve">). </w:t>
      </w:r>
    </w:p>
  </w:footnote>
  <w:footnote w:id="292">
    <w:p w14:paraId="62437453" w14:textId="7B4E5C00" w:rsidR="003D3C3E" w:rsidRPr="006E6E09" w:rsidRDefault="003D3C3E" w:rsidP="003D3C3E">
      <w:pPr>
        <w:pStyle w:val="FootnoteText"/>
        <w:rPr>
          <w:lang w:val="fr-CA"/>
        </w:rPr>
      </w:pPr>
      <w:r w:rsidRPr="00BC40F1">
        <w:rPr>
          <w:rStyle w:val="FootnoteReference"/>
        </w:rPr>
        <w:footnoteRef/>
      </w:r>
      <w:r w:rsidRPr="006E6E09">
        <w:rPr>
          <w:lang w:val="fr-CA"/>
        </w:rPr>
        <w:t xml:space="preserve"> </w:t>
      </w:r>
      <w:r w:rsidR="001D58F2">
        <w:rPr>
          <w:lang w:val="fr-CA"/>
        </w:rPr>
        <w:t>Décision</w:t>
      </w:r>
      <w:r w:rsidRPr="006E6E09">
        <w:rPr>
          <w:lang w:val="fr-CA"/>
        </w:rPr>
        <w:t xml:space="preserve"> </w:t>
      </w:r>
      <w:hyperlink r:id="rId156" w:history="1">
        <w:r w:rsidRPr="006E6E09">
          <w:rPr>
            <w:rStyle w:val="Hyperlink"/>
            <w:lang w:val="fr-CA"/>
          </w:rPr>
          <w:t>15/5</w:t>
        </w:r>
      </w:hyperlink>
      <w:r w:rsidR="001D58F2" w:rsidRPr="00293B35">
        <w:rPr>
          <w:lang w:val="fr-FR"/>
        </w:rPr>
        <w:t>, annexe I</w:t>
      </w:r>
      <w:r w:rsidRPr="006E6E09">
        <w:rPr>
          <w:lang w:val="fr-CA"/>
        </w:rPr>
        <w:t>.</w:t>
      </w:r>
    </w:p>
  </w:footnote>
  <w:footnote w:id="293">
    <w:p w14:paraId="50D2758F" w14:textId="1DBCF27F" w:rsidR="003D3C3E" w:rsidRPr="000610CB" w:rsidRDefault="003D3C3E" w:rsidP="003D3C3E">
      <w:pPr>
        <w:pStyle w:val="FootnoteText"/>
        <w:rPr>
          <w:lang w:val="fr-FR"/>
        </w:rPr>
      </w:pPr>
      <w:r>
        <w:rPr>
          <w:rStyle w:val="FootnoteReference"/>
        </w:rPr>
        <w:footnoteRef/>
      </w:r>
      <w:r w:rsidRPr="0079163F">
        <w:rPr>
          <w:lang w:val="fr-FR"/>
        </w:rPr>
        <w:t xml:space="preserve"> </w:t>
      </w:r>
      <w:r>
        <w:rPr>
          <w:lang w:val="fr-FR"/>
        </w:rPr>
        <w:t xml:space="preserve">Parmi les organisations, partenariats, initiatives et coalitions figurent </w:t>
      </w:r>
      <w:r w:rsidRPr="0079163F">
        <w:rPr>
          <w:lang w:val="fr-FR"/>
        </w:rPr>
        <w:t xml:space="preserve">le </w:t>
      </w:r>
      <w:r>
        <w:rPr>
          <w:lang w:val="fr-FR"/>
        </w:rPr>
        <w:t>P</w:t>
      </w:r>
      <w:r w:rsidRPr="00356FA1">
        <w:rPr>
          <w:lang w:val="fr-FR"/>
        </w:rPr>
        <w:t>artenariat pour l</w:t>
      </w:r>
      <w:r w:rsidR="002D22B6">
        <w:rPr>
          <w:lang w:val="fr-FR"/>
        </w:rPr>
        <w:t>’</w:t>
      </w:r>
      <w:r w:rsidRPr="00356FA1">
        <w:rPr>
          <w:lang w:val="fr-FR"/>
        </w:rPr>
        <w:t xml:space="preserve">accélération des </w:t>
      </w:r>
      <w:r w:rsidRPr="00D301A9">
        <w:rPr>
          <w:lang w:val="fr-FR"/>
        </w:rPr>
        <w:t>stratégies et plans d</w:t>
      </w:r>
      <w:r w:rsidR="002D22B6">
        <w:rPr>
          <w:lang w:val="fr-FR"/>
        </w:rPr>
        <w:t>’</w:t>
      </w:r>
      <w:r w:rsidRPr="00D301A9">
        <w:rPr>
          <w:lang w:val="fr-FR"/>
        </w:rPr>
        <w:t>action nationaux pour la biodiversité</w:t>
      </w:r>
      <w:r>
        <w:rPr>
          <w:lang w:val="fr-FR"/>
        </w:rPr>
        <w:t xml:space="preserve">, le </w:t>
      </w:r>
      <w:r w:rsidRPr="00D301A9">
        <w:rPr>
          <w:lang w:val="fr-FR"/>
        </w:rPr>
        <w:t>Partenariat pour les contributions déterminées au niveau national</w:t>
      </w:r>
      <w:r>
        <w:rPr>
          <w:lang w:val="fr-FR"/>
        </w:rPr>
        <w:t xml:space="preserve">, le </w:t>
      </w:r>
      <w:r w:rsidRPr="0079163F">
        <w:rPr>
          <w:lang w:val="fr-FR"/>
        </w:rPr>
        <w:t>Réseau mondial pour les plans nationaux d</w:t>
      </w:r>
      <w:r w:rsidR="002D22B6">
        <w:rPr>
          <w:lang w:val="fr-FR"/>
        </w:rPr>
        <w:t>’</w:t>
      </w:r>
      <w:r w:rsidRPr="0079163F">
        <w:rPr>
          <w:lang w:val="fr-FR"/>
        </w:rPr>
        <w:t>adaptation, le Partenariat pour l</w:t>
      </w:r>
      <w:r w:rsidR="002D22B6">
        <w:rPr>
          <w:lang w:val="fr-FR"/>
        </w:rPr>
        <w:t>’</w:t>
      </w:r>
      <w:r w:rsidRPr="0079163F">
        <w:rPr>
          <w:lang w:val="fr-FR"/>
        </w:rPr>
        <w:t>amélioration des solutions fondées sur la nature pour une transformation accélérée du climat, le réseau des Amis de l</w:t>
      </w:r>
      <w:r w:rsidR="002D22B6">
        <w:rPr>
          <w:lang w:val="fr-FR"/>
        </w:rPr>
        <w:t>’</w:t>
      </w:r>
      <w:r w:rsidRPr="0079163F">
        <w:rPr>
          <w:lang w:val="fr-FR"/>
        </w:rPr>
        <w:t>adaptation écosystémique et le Partenariat pour l</w:t>
      </w:r>
      <w:r w:rsidR="002D22B6">
        <w:rPr>
          <w:lang w:val="fr-FR"/>
        </w:rPr>
        <w:t>’</w:t>
      </w:r>
      <w:r w:rsidRPr="0079163F">
        <w:rPr>
          <w:lang w:val="fr-FR"/>
        </w:rPr>
        <w:t>environnement et la réduction des risques de catastrophe.</w:t>
      </w:r>
    </w:p>
  </w:footnote>
  <w:footnote w:id="294">
    <w:p w14:paraId="34F4CDE2" w14:textId="0836883D" w:rsidR="003D3C3E" w:rsidRPr="00A95E34" w:rsidRDefault="003D3C3E" w:rsidP="003D3C3E">
      <w:pPr>
        <w:pStyle w:val="FootnoteText"/>
        <w:rPr>
          <w:szCs w:val="18"/>
          <w:lang w:val="fr-FR"/>
        </w:rPr>
      </w:pPr>
      <w:r w:rsidRPr="00A95E34">
        <w:rPr>
          <w:rStyle w:val="FootnoteReference"/>
          <w:szCs w:val="18"/>
          <w:lang w:val="fr-FR"/>
        </w:rPr>
        <w:footnoteRef/>
      </w:r>
      <w:r w:rsidRPr="00A95E34">
        <w:rPr>
          <w:szCs w:val="18"/>
          <w:lang w:val="fr-FR"/>
        </w:rPr>
        <w:t xml:space="preserve"> La décision </w:t>
      </w:r>
      <w:hyperlink r:id="rId157" w:history="1">
        <w:r w:rsidRPr="00A95E34">
          <w:rPr>
            <w:rStyle w:val="Hyperlink"/>
            <w:szCs w:val="18"/>
            <w:lang w:val="fr-FR"/>
          </w:rPr>
          <w:t>X/33</w:t>
        </w:r>
      </w:hyperlink>
      <w:r w:rsidRPr="00A95E34">
        <w:rPr>
          <w:szCs w:val="18"/>
          <w:lang w:val="fr-FR"/>
        </w:rPr>
        <w:t xml:space="preserve"> sur la diversité biologique et les changements climatiques co</w:t>
      </w:r>
      <w:r w:rsidR="001D58F2">
        <w:rPr>
          <w:szCs w:val="18"/>
          <w:lang w:val="fr-FR"/>
        </w:rPr>
        <w:t>mporte</w:t>
      </w:r>
      <w:r w:rsidRPr="00A95E34">
        <w:rPr>
          <w:szCs w:val="18"/>
          <w:lang w:val="fr-FR"/>
        </w:rPr>
        <w:t xml:space="preserve"> des orientations </w:t>
      </w:r>
      <w:r>
        <w:rPr>
          <w:szCs w:val="18"/>
          <w:lang w:val="fr-FR"/>
        </w:rPr>
        <w:t>à l</w:t>
      </w:r>
      <w:r w:rsidR="002D22B6">
        <w:rPr>
          <w:szCs w:val="18"/>
          <w:lang w:val="fr-FR"/>
        </w:rPr>
        <w:t>’</w:t>
      </w:r>
      <w:r>
        <w:rPr>
          <w:szCs w:val="18"/>
          <w:lang w:val="fr-FR"/>
        </w:rPr>
        <w:t>intention</w:t>
      </w:r>
      <w:r w:rsidRPr="00A95E34">
        <w:rPr>
          <w:szCs w:val="18"/>
          <w:lang w:val="fr-FR"/>
        </w:rPr>
        <w:t xml:space="preserve"> </w:t>
      </w:r>
      <w:r>
        <w:rPr>
          <w:szCs w:val="18"/>
          <w:lang w:val="fr-FR"/>
        </w:rPr>
        <w:t>d</w:t>
      </w:r>
      <w:r w:rsidRPr="00A95E34">
        <w:rPr>
          <w:szCs w:val="18"/>
          <w:lang w:val="fr-FR"/>
        </w:rPr>
        <w:t>es Parties sur la mise en œuvre d</w:t>
      </w:r>
      <w:r w:rsidR="002D22B6">
        <w:rPr>
          <w:szCs w:val="18"/>
          <w:lang w:val="fr-FR"/>
        </w:rPr>
        <w:t>’</w:t>
      </w:r>
      <w:r w:rsidRPr="00A95E34">
        <w:rPr>
          <w:szCs w:val="18"/>
          <w:lang w:val="fr-FR"/>
        </w:rPr>
        <w:t>approches écosystémiques pour l</w:t>
      </w:r>
      <w:r w:rsidR="002D22B6">
        <w:rPr>
          <w:szCs w:val="18"/>
          <w:lang w:val="fr-FR"/>
        </w:rPr>
        <w:t>’</w:t>
      </w:r>
      <w:r w:rsidRPr="00A95E34">
        <w:rPr>
          <w:szCs w:val="18"/>
          <w:lang w:val="fr-FR"/>
        </w:rPr>
        <w:t>atténuation des changements climatiques et l</w:t>
      </w:r>
      <w:r w:rsidR="002D22B6">
        <w:rPr>
          <w:szCs w:val="18"/>
          <w:lang w:val="fr-FR"/>
        </w:rPr>
        <w:t>’</w:t>
      </w:r>
      <w:r w:rsidRPr="00A95E34">
        <w:rPr>
          <w:szCs w:val="18"/>
          <w:lang w:val="fr-FR"/>
        </w:rPr>
        <w:t>adaptation</w:t>
      </w:r>
      <w:r w:rsidR="001D58F2">
        <w:rPr>
          <w:szCs w:val="18"/>
          <w:lang w:val="fr-FR"/>
        </w:rPr>
        <w:t xml:space="preserve"> à </w:t>
      </w:r>
      <w:r w:rsidR="009E12B9">
        <w:rPr>
          <w:szCs w:val="18"/>
          <w:lang w:val="fr-FR"/>
        </w:rPr>
        <w:t>leurs</w:t>
      </w:r>
      <w:r w:rsidR="001D58F2">
        <w:rPr>
          <w:szCs w:val="18"/>
          <w:lang w:val="fr-FR"/>
        </w:rPr>
        <w:t xml:space="preserve"> effets</w:t>
      </w:r>
      <w:r w:rsidRPr="00A95E34">
        <w:rPr>
          <w:szCs w:val="18"/>
          <w:lang w:val="fr-FR"/>
        </w:rPr>
        <w:t xml:space="preserve">. </w:t>
      </w:r>
    </w:p>
  </w:footnote>
  <w:footnote w:id="295">
    <w:p w14:paraId="2E8B3643" w14:textId="55F3BC0A" w:rsidR="003D3C3E" w:rsidRPr="00F6480B" w:rsidRDefault="003D3C3E" w:rsidP="003D3C3E">
      <w:pPr>
        <w:pStyle w:val="FootnoteText"/>
        <w:rPr>
          <w:lang w:val="fr-CA"/>
        </w:rPr>
      </w:pPr>
      <w:r>
        <w:rPr>
          <w:rStyle w:val="FootnoteReference"/>
        </w:rPr>
        <w:footnoteRef/>
      </w:r>
      <w:r w:rsidRPr="00F6480B">
        <w:rPr>
          <w:lang w:val="fr-CA"/>
        </w:rPr>
        <w:t xml:space="preserve"> </w:t>
      </w:r>
      <w:r w:rsidRPr="00F6480B">
        <w:rPr>
          <w:szCs w:val="18"/>
          <w:lang w:val="fr-CA"/>
        </w:rPr>
        <w:t xml:space="preserve">Nations Unies, </w:t>
      </w:r>
      <w:r w:rsidR="002F1517">
        <w:rPr>
          <w:i/>
          <w:szCs w:val="18"/>
          <w:lang w:val="fr-CA"/>
        </w:rPr>
        <w:t>Recueil des Traités</w:t>
      </w:r>
      <w:r w:rsidRPr="00F6480B">
        <w:rPr>
          <w:szCs w:val="18"/>
          <w:lang w:val="fr-CA"/>
        </w:rPr>
        <w:t xml:space="preserve">, vol. 1760, </w:t>
      </w:r>
      <w:r>
        <w:rPr>
          <w:szCs w:val="18"/>
          <w:lang w:val="fr-CA"/>
        </w:rPr>
        <w:t>n</w:t>
      </w:r>
      <w:r w:rsidRPr="00F6480B">
        <w:rPr>
          <w:szCs w:val="18"/>
          <w:vertAlign w:val="superscript"/>
          <w:lang w:val="fr-CA"/>
        </w:rPr>
        <w:t>o</w:t>
      </w:r>
      <w:r w:rsidRPr="00F6480B">
        <w:rPr>
          <w:szCs w:val="18"/>
          <w:lang w:val="fr-CA"/>
        </w:rPr>
        <w:t xml:space="preserve"> 30619.</w:t>
      </w:r>
    </w:p>
  </w:footnote>
  <w:footnote w:id="296">
    <w:p w14:paraId="2DAD760B" w14:textId="77777777" w:rsidR="003D3C3E" w:rsidRPr="00F6480B" w:rsidRDefault="003D3C3E" w:rsidP="003D3C3E">
      <w:pPr>
        <w:pStyle w:val="FootnoteText"/>
        <w:rPr>
          <w:lang w:val="es-ES"/>
        </w:rPr>
      </w:pPr>
      <w:r>
        <w:rPr>
          <w:rStyle w:val="FootnoteReference"/>
        </w:rPr>
        <w:footnoteRef/>
      </w:r>
      <w:r w:rsidRPr="00F6480B">
        <w:rPr>
          <w:lang w:val="es-ES"/>
        </w:rPr>
        <w:t xml:space="preserve"> Ibid., vol. 1954, </w:t>
      </w:r>
      <w:r w:rsidRPr="00F6480B">
        <w:rPr>
          <w:szCs w:val="18"/>
          <w:lang w:val="es-ES"/>
        </w:rPr>
        <w:t>n</w:t>
      </w:r>
      <w:r w:rsidRPr="00F6480B">
        <w:rPr>
          <w:szCs w:val="18"/>
          <w:vertAlign w:val="superscript"/>
          <w:lang w:val="es-ES"/>
        </w:rPr>
        <w:t>o</w:t>
      </w:r>
      <w:r w:rsidRPr="00F6480B">
        <w:rPr>
          <w:lang w:val="es-ES"/>
        </w:rPr>
        <w:t xml:space="preserve"> 33480.</w:t>
      </w:r>
    </w:p>
  </w:footnote>
  <w:footnote w:id="297">
    <w:p w14:paraId="72964555" w14:textId="77777777" w:rsidR="003D3C3E" w:rsidRPr="00F6480B" w:rsidRDefault="003D3C3E" w:rsidP="003D3C3E">
      <w:pPr>
        <w:pStyle w:val="FootnoteText"/>
        <w:rPr>
          <w:lang w:val="es-ES"/>
        </w:rPr>
      </w:pPr>
      <w:r>
        <w:rPr>
          <w:rStyle w:val="FootnoteReference"/>
        </w:rPr>
        <w:footnoteRef/>
      </w:r>
      <w:r w:rsidRPr="00F6480B">
        <w:rPr>
          <w:lang w:val="es-ES"/>
        </w:rPr>
        <w:t xml:space="preserve"> Ibid., vol. 1771, </w:t>
      </w:r>
      <w:r w:rsidRPr="00F6480B">
        <w:rPr>
          <w:szCs w:val="18"/>
          <w:lang w:val="es-ES"/>
        </w:rPr>
        <w:t>n</w:t>
      </w:r>
      <w:r w:rsidRPr="00F6480B">
        <w:rPr>
          <w:szCs w:val="18"/>
          <w:vertAlign w:val="superscript"/>
          <w:lang w:val="es-ES"/>
        </w:rPr>
        <w:t>o</w:t>
      </w:r>
      <w:r w:rsidRPr="00F6480B">
        <w:rPr>
          <w:lang w:val="es-ES"/>
        </w:rPr>
        <w:t xml:space="preserve"> 30822.</w:t>
      </w:r>
    </w:p>
  </w:footnote>
  <w:footnote w:id="298">
    <w:p w14:paraId="09EEB6B5" w14:textId="77777777" w:rsidR="003D3C3E" w:rsidRPr="00293B35" w:rsidRDefault="003D3C3E" w:rsidP="003D3C3E">
      <w:pPr>
        <w:pStyle w:val="FootnoteText"/>
        <w:rPr>
          <w:lang w:val="en-US"/>
        </w:rPr>
      </w:pPr>
      <w:r>
        <w:rPr>
          <w:rStyle w:val="FootnoteReference"/>
        </w:rPr>
        <w:footnoteRef/>
      </w:r>
      <w:r w:rsidRPr="00293B35">
        <w:rPr>
          <w:lang w:val="en-US"/>
        </w:rPr>
        <w:t xml:space="preserve"> Ibid., vol. 1833, </w:t>
      </w:r>
      <w:r w:rsidRPr="00293B35">
        <w:rPr>
          <w:szCs w:val="18"/>
          <w:lang w:val="en-US"/>
        </w:rPr>
        <w:t>n</w:t>
      </w:r>
      <w:r w:rsidRPr="00293B35">
        <w:rPr>
          <w:szCs w:val="18"/>
          <w:vertAlign w:val="superscript"/>
          <w:lang w:val="en-US"/>
        </w:rPr>
        <w:t xml:space="preserve">o </w:t>
      </w:r>
      <w:r w:rsidRPr="00293B35">
        <w:rPr>
          <w:lang w:val="en-US"/>
        </w:rPr>
        <w:t>31363.</w:t>
      </w:r>
    </w:p>
  </w:footnote>
  <w:footnote w:id="299">
    <w:p w14:paraId="25E3F5BA" w14:textId="53E58163" w:rsidR="003D3C3E" w:rsidRPr="00293B35" w:rsidRDefault="003D3C3E" w:rsidP="003D3C3E">
      <w:pPr>
        <w:pStyle w:val="FootnoteText"/>
        <w:rPr>
          <w:lang w:val="en-US"/>
        </w:rPr>
      </w:pPr>
      <w:r>
        <w:rPr>
          <w:rStyle w:val="FootnoteReference"/>
        </w:rPr>
        <w:footnoteRef/>
      </w:r>
      <w:r w:rsidRPr="00293B35">
        <w:rPr>
          <w:lang w:val="en-US"/>
        </w:rPr>
        <w:t xml:space="preserve"> </w:t>
      </w:r>
      <w:r w:rsidR="009E12B9" w:rsidRPr="00293B35">
        <w:rPr>
          <w:lang w:val="en-US"/>
        </w:rPr>
        <w:t>Décision</w:t>
      </w:r>
      <w:r w:rsidRPr="00293B35">
        <w:rPr>
          <w:lang w:val="en-US"/>
        </w:rPr>
        <w:t xml:space="preserve"> </w:t>
      </w:r>
      <w:hyperlink r:id="rId158" w:history="1">
        <w:r w:rsidRPr="00293B35">
          <w:rPr>
            <w:rStyle w:val="Hyperlink"/>
            <w:lang w:val="en-US"/>
          </w:rPr>
          <w:t>14/5</w:t>
        </w:r>
      </w:hyperlink>
      <w:r w:rsidR="009E12B9">
        <w:t>, annexe</w:t>
      </w:r>
      <w:r w:rsidRPr="00293B35">
        <w:rPr>
          <w:lang w:val="en-US"/>
        </w:rPr>
        <w:t>.</w:t>
      </w:r>
    </w:p>
  </w:footnote>
  <w:footnote w:id="300">
    <w:p w14:paraId="3556AE59" w14:textId="5C5BE31E" w:rsidR="003D3C3E" w:rsidRPr="00B953D7" w:rsidRDefault="003D3C3E" w:rsidP="003D3C3E">
      <w:pPr>
        <w:pStyle w:val="FootnoteText"/>
        <w:rPr>
          <w:lang w:val="fr-CA"/>
        </w:rPr>
      </w:pPr>
      <w:r>
        <w:rPr>
          <w:rStyle w:val="FootnoteReference"/>
        </w:rPr>
        <w:footnoteRef/>
      </w:r>
      <w:r w:rsidRPr="00B953D7">
        <w:rPr>
          <w:lang w:val="fr-CA"/>
        </w:rPr>
        <w:t xml:space="preserve"> </w:t>
      </w:r>
      <w:r w:rsidR="009E12B9">
        <w:rPr>
          <w:lang w:val="fr-CA"/>
        </w:rPr>
        <w:t>Déc</w:t>
      </w:r>
      <w:r>
        <w:rPr>
          <w:lang w:val="fr-CA"/>
        </w:rPr>
        <w:t xml:space="preserve">ision </w:t>
      </w:r>
      <w:hyperlink r:id="rId159" w:history="1">
        <w:r w:rsidRPr="00A95E34">
          <w:rPr>
            <w:rStyle w:val="Hyperlink"/>
            <w:szCs w:val="18"/>
            <w:lang w:val="fr-FR"/>
          </w:rPr>
          <w:t>15/4</w:t>
        </w:r>
      </w:hyperlink>
      <w:r w:rsidR="009E12B9">
        <w:rPr>
          <w:lang w:val="fr-CA"/>
        </w:rPr>
        <w:t>, annexe</w:t>
      </w:r>
    </w:p>
  </w:footnote>
  <w:footnote w:id="301">
    <w:p w14:paraId="596B54A3" w14:textId="77777777" w:rsidR="003D3C3E" w:rsidRPr="00A95E34" w:rsidRDefault="003D3C3E" w:rsidP="003D3C3E">
      <w:pPr>
        <w:pStyle w:val="FootnoteText"/>
        <w:rPr>
          <w:szCs w:val="18"/>
          <w:lang w:val="fr-FR"/>
        </w:rPr>
      </w:pPr>
      <w:r w:rsidRPr="00A95E34">
        <w:rPr>
          <w:rStyle w:val="FootnoteReference"/>
          <w:szCs w:val="18"/>
          <w:lang w:val="fr-FR"/>
        </w:rPr>
        <w:footnoteRef/>
      </w:r>
      <w:r w:rsidRPr="00A95E34">
        <w:rPr>
          <w:szCs w:val="18"/>
          <w:lang w:val="fr-FR"/>
        </w:rPr>
        <w:t xml:space="preserve"> Décisions </w:t>
      </w:r>
      <w:hyperlink r:id="rId160" w:history="1">
        <w:r w:rsidRPr="00A95E34">
          <w:rPr>
            <w:rStyle w:val="Hyperlink"/>
            <w:szCs w:val="18"/>
            <w:lang w:val="fr-FR"/>
          </w:rPr>
          <w:t>XII/20</w:t>
        </w:r>
      </w:hyperlink>
      <w:r w:rsidRPr="00A95E34">
        <w:rPr>
          <w:szCs w:val="18"/>
          <w:lang w:val="fr-FR"/>
        </w:rPr>
        <w:t xml:space="preserve">, </w:t>
      </w:r>
      <w:hyperlink r:id="rId161" w:history="1">
        <w:r w:rsidRPr="00A95E34">
          <w:rPr>
            <w:rStyle w:val="Hyperlink"/>
            <w:szCs w:val="18"/>
            <w:lang w:val="fr-FR"/>
          </w:rPr>
          <w:t>14/5</w:t>
        </w:r>
      </w:hyperlink>
      <w:r w:rsidRPr="00A95E34">
        <w:rPr>
          <w:szCs w:val="18"/>
          <w:lang w:val="fr-FR"/>
        </w:rPr>
        <w:t xml:space="preserve">, </w:t>
      </w:r>
      <w:hyperlink r:id="rId162" w:history="1">
        <w:r w:rsidRPr="00A95E34">
          <w:rPr>
            <w:rStyle w:val="Hyperlink"/>
            <w:szCs w:val="18"/>
            <w:lang w:val="fr-FR"/>
          </w:rPr>
          <w:t>15/4</w:t>
        </w:r>
      </w:hyperlink>
      <w:r w:rsidRPr="00A95E34">
        <w:rPr>
          <w:szCs w:val="18"/>
          <w:lang w:val="fr-FR"/>
        </w:rPr>
        <w:t xml:space="preserve"> et </w:t>
      </w:r>
      <w:hyperlink r:id="rId163" w:history="1">
        <w:r w:rsidRPr="00A95E34">
          <w:rPr>
            <w:rStyle w:val="Hyperlink"/>
            <w:szCs w:val="18"/>
            <w:lang w:val="fr-FR"/>
          </w:rPr>
          <w:t>16/22</w:t>
        </w:r>
      </w:hyperlink>
      <w:r w:rsidRPr="00A95E34">
        <w:rPr>
          <w:szCs w:val="18"/>
          <w:lang w:val="fr-FR"/>
        </w:rPr>
        <w:t>.</w:t>
      </w:r>
    </w:p>
  </w:footnote>
  <w:footnote w:id="302">
    <w:p w14:paraId="059AD5EC" w14:textId="42C723DA" w:rsidR="003D3C3E" w:rsidRPr="00C51153" w:rsidRDefault="003D3C3E" w:rsidP="003D3C3E">
      <w:pPr>
        <w:pStyle w:val="FootnoteText"/>
        <w:rPr>
          <w:lang w:val="fr-CA"/>
        </w:rPr>
      </w:pPr>
      <w:r>
        <w:rPr>
          <w:rStyle w:val="FootnoteReference"/>
        </w:rPr>
        <w:footnoteRef/>
      </w:r>
      <w:r w:rsidRPr="00C51153">
        <w:rPr>
          <w:lang w:val="fr-CA"/>
        </w:rPr>
        <w:t xml:space="preserve"> Nations Unies, </w:t>
      </w:r>
      <w:r w:rsidR="002F1517">
        <w:rPr>
          <w:i/>
          <w:iCs/>
          <w:lang w:val="fr-CA"/>
        </w:rPr>
        <w:t>Recueil des Traités</w:t>
      </w:r>
      <w:r w:rsidRPr="00C51153">
        <w:rPr>
          <w:lang w:val="fr-CA"/>
        </w:rPr>
        <w:t xml:space="preserve">, vol. 3156, </w:t>
      </w:r>
      <w:r>
        <w:rPr>
          <w:lang w:val="fr-CA"/>
        </w:rPr>
        <w:t>n</w:t>
      </w:r>
      <w:r w:rsidRPr="00C51153">
        <w:rPr>
          <w:vertAlign w:val="superscript"/>
          <w:lang w:val="fr-CA"/>
        </w:rPr>
        <w:t>o</w:t>
      </w:r>
      <w:r w:rsidRPr="00C51153">
        <w:rPr>
          <w:lang w:val="fr-CA"/>
        </w:rPr>
        <w:t xml:space="preserve"> 54113.</w:t>
      </w:r>
    </w:p>
  </w:footnote>
  <w:footnote w:id="303">
    <w:p w14:paraId="2C492B7F" w14:textId="53B31952" w:rsidR="0018040B" w:rsidRPr="0018040B" w:rsidRDefault="003D3C3E" w:rsidP="0018040B">
      <w:pPr>
        <w:pStyle w:val="FootnoteText"/>
        <w:rPr>
          <w:szCs w:val="18"/>
          <w:lang w:val="fr-FR"/>
        </w:rPr>
      </w:pPr>
      <w:r w:rsidRPr="00A95E34">
        <w:rPr>
          <w:rStyle w:val="FootnoteReference"/>
          <w:sz w:val="16"/>
          <w:szCs w:val="16"/>
          <w:lang w:val="fr-FR"/>
        </w:rPr>
        <w:footnoteRef/>
      </w:r>
      <w:r w:rsidRPr="00A95E34">
        <w:rPr>
          <w:sz w:val="16"/>
          <w:szCs w:val="16"/>
          <w:lang w:val="fr-FR"/>
        </w:rPr>
        <w:t xml:space="preserve"> </w:t>
      </w:r>
      <w:r w:rsidR="0018040B">
        <w:rPr>
          <w:szCs w:val="18"/>
          <w:lang w:val="fr-FR"/>
        </w:rPr>
        <w:t>Toute mention de</w:t>
      </w:r>
      <w:r w:rsidR="0018040B">
        <w:rPr>
          <w:color w:val="000000"/>
          <w:szCs w:val="18"/>
          <w:lang w:val="fr-FR"/>
        </w:rPr>
        <w:t xml:space="preserve"> « consentement préalable, libre et éclairé » </w:t>
      </w:r>
      <w:r w:rsidR="0018040B" w:rsidRPr="00A41105">
        <w:rPr>
          <w:color w:val="000000"/>
          <w:szCs w:val="18"/>
          <w:lang w:val="fr-FR"/>
        </w:rPr>
        <w:t xml:space="preserve">fait référence à la terminologie tripartite </w:t>
      </w:r>
      <w:r w:rsidR="0018040B">
        <w:rPr>
          <w:color w:val="000000"/>
          <w:szCs w:val="18"/>
          <w:lang w:val="fr-FR"/>
        </w:rPr>
        <w:t xml:space="preserve">de </w:t>
      </w:r>
      <w:r w:rsidR="0018040B" w:rsidRPr="00A41105">
        <w:rPr>
          <w:color w:val="000000"/>
          <w:szCs w:val="18"/>
          <w:lang w:val="fr-FR"/>
        </w:rPr>
        <w:t>« consentement préalable</w:t>
      </w:r>
      <w:r w:rsidR="0018040B">
        <w:rPr>
          <w:color w:val="000000"/>
          <w:szCs w:val="18"/>
          <w:lang w:val="fr-FR"/>
        </w:rPr>
        <w:t xml:space="preserve"> </w:t>
      </w:r>
      <w:r w:rsidR="0018040B" w:rsidRPr="00A41105">
        <w:rPr>
          <w:color w:val="000000"/>
          <w:szCs w:val="18"/>
          <w:lang w:val="fr-FR"/>
        </w:rPr>
        <w:t xml:space="preserve">et éclairé » ou </w:t>
      </w:r>
      <w:r w:rsidR="0018040B">
        <w:rPr>
          <w:color w:val="000000"/>
          <w:szCs w:val="18"/>
          <w:lang w:val="fr-FR"/>
        </w:rPr>
        <w:t xml:space="preserve">« consentement préalable, libre et éclairé » </w:t>
      </w:r>
      <w:r w:rsidR="0018040B" w:rsidRPr="00A41105">
        <w:rPr>
          <w:color w:val="000000"/>
          <w:szCs w:val="18"/>
          <w:lang w:val="fr-FR"/>
        </w:rPr>
        <w:t>ou « approbation et participation ».</w:t>
      </w:r>
    </w:p>
  </w:footnote>
  <w:footnote w:id="304">
    <w:p w14:paraId="3F9B4B03" w14:textId="5B80CBAA" w:rsidR="003D3C3E" w:rsidRPr="00A95E34" w:rsidRDefault="003D3C3E" w:rsidP="003D3C3E">
      <w:pPr>
        <w:pStyle w:val="FootnoteText"/>
        <w:rPr>
          <w:lang w:val="fr-FR"/>
        </w:rPr>
      </w:pPr>
      <w:r w:rsidRPr="00A95E34">
        <w:rPr>
          <w:rStyle w:val="FootnoteReference"/>
          <w:lang w:val="fr-FR"/>
        </w:rPr>
        <w:footnoteRef/>
      </w:r>
      <w:r w:rsidRPr="00A95E34">
        <w:rPr>
          <w:lang w:val="fr-FR"/>
        </w:rPr>
        <w:t xml:space="preserve"> </w:t>
      </w:r>
      <w:r>
        <w:rPr>
          <w:lang w:val="fr-FR"/>
        </w:rPr>
        <w:t>R</w:t>
      </w:r>
      <w:r w:rsidRPr="003811AE">
        <w:rPr>
          <w:lang w:val="fr-FR"/>
        </w:rPr>
        <w:t>éalisation d</w:t>
      </w:r>
      <w:r w:rsidR="002D22B6">
        <w:rPr>
          <w:lang w:val="fr-FR"/>
        </w:rPr>
        <w:t>’</w:t>
      </w:r>
      <w:r w:rsidRPr="003811AE">
        <w:rPr>
          <w:lang w:val="fr-FR"/>
        </w:rPr>
        <w:t>évaluation</w:t>
      </w:r>
      <w:r>
        <w:rPr>
          <w:lang w:val="fr-FR"/>
        </w:rPr>
        <w:t>s</w:t>
      </w:r>
      <w:r w:rsidRPr="003811AE">
        <w:rPr>
          <w:lang w:val="fr-FR"/>
        </w:rPr>
        <w:t xml:space="preserve"> de l</w:t>
      </w:r>
      <w:r w:rsidR="002D22B6">
        <w:rPr>
          <w:lang w:val="fr-FR"/>
        </w:rPr>
        <w:t>’</w:t>
      </w:r>
      <w:r w:rsidRPr="003811AE">
        <w:rPr>
          <w:lang w:val="fr-FR"/>
        </w:rPr>
        <w:t>impact sur l</w:t>
      </w:r>
      <w:r w:rsidR="002D22B6">
        <w:rPr>
          <w:lang w:val="fr-FR"/>
        </w:rPr>
        <w:t>’</w:t>
      </w:r>
      <w:r w:rsidRPr="003811AE">
        <w:rPr>
          <w:lang w:val="fr-FR"/>
        </w:rPr>
        <w:t>environnement dès les premières étapes de la conception des projets et mise en place de systèmes de suivi et d</w:t>
      </w:r>
      <w:r w:rsidR="002D22B6">
        <w:rPr>
          <w:lang w:val="fr-FR"/>
        </w:rPr>
        <w:t>’</w:t>
      </w:r>
      <w:r w:rsidRPr="003811AE">
        <w:rPr>
          <w:lang w:val="fr-FR"/>
        </w:rPr>
        <w:t xml:space="preserve">évaluation </w:t>
      </w:r>
      <w:r>
        <w:rPr>
          <w:lang w:val="fr-FR"/>
        </w:rPr>
        <w:t>robustes</w:t>
      </w:r>
      <w:r w:rsidR="00142771">
        <w:rPr>
          <w:lang w:val="fr-FR"/>
        </w:rPr>
        <w:t>;</w:t>
      </w:r>
      <w:r w:rsidRPr="003811AE">
        <w:rPr>
          <w:lang w:val="fr-FR"/>
        </w:rPr>
        <w:t xml:space="preserve"> prévention du transfert des risques et des impacts</w:t>
      </w:r>
      <w:r w:rsidR="00142771">
        <w:rPr>
          <w:lang w:val="fr-FR"/>
        </w:rPr>
        <w:t>;</w:t>
      </w:r>
      <w:r w:rsidRPr="003811AE">
        <w:rPr>
          <w:lang w:val="fr-FR"/>
        </w:rPr>
        <w:t xml:space="preserve"> prévention de la dégradation des habitats naturels, de la perte de biodiversité, de l</w:t>
      </w:r>
      <w:r w:rsidR="002D22B6">
        <w:rPr>
          <w:lang w:val="fr-FR"/>
        </w:rPr>
        <w:t>’</w:t>
      </w:r>
      <w:r w:rsidRPr="003811AE">
        <w:rPr>
          <w:lang w:val="fr-FR"/>
        </w:rPr>
        <w:t>introduction d</w:t>
      </w:r>
      <w:r w:rsidR="002D22B6">
        <w:rPr>
          <w:lang w:val="fr-FR"/>
        </w:rPr>
        <w:t>’</w:t>
      </w:r>
      <w:r w:rsidRPr="003811AE">
        <w:rPr>
          <w:lang w:val="fr-FR"/>
        </w:rPr>
        <w:t>espèces envahissantes et de la création ou de l</w:t>
      </w:r>
      <w:r w:rsidR="002D22B6">
        <w:rPr>
          <w:lang w:val="fr-FR"/>
        </w:rPr>
        <w:t>’</w:t>
      </w:r>
      <w:r w:rsidRPr="003811AE">
        <w:rPr>
          <w:lang w:val="fr-FR"/>
        </w:rPr>
        <w:t>aggravation de vulnérabilités face à de futures catastrophes</w:t>
      </w:r>
      <w:r w:rsidR="00142771">
        <w:rPr>
          <w:lang w:val="fr-FR"/>
        </w:rPr>
        <w:t>;</w:t>
      </w:r>
      <w:r w:rsidRPr="003811AE">
        <w:rPr>
          <w:lang w:val="fr-FR"/>
        </w:rPr>
        <w:t xml:space="preserve"> promotion et renforcement de la biodiversité et des fonctions et services écosystémiques et souci d</w:t>
      </w:r>
      <w:r w:rsidR="002D22B6">
        <w:rPr>
          <w:lang w:val="fr-FR"/>
        </w:rPr>
        <w:t>’</w:t>
      </w:r>
      <w:r w:rsidRPr="003811AE">
        <w:rPr>
          <w:lang w:val="fr-FR"/>
        </w:rPr>
        <w:t>une utilisation durable des ressources sans renforcer les facteurs de changements climatiques et les risques de catastrophes</w:t>
      </w:r>
      <w:r w:rsidRPr="00A95E34">
        <w:rPr>
          <w:lang w:val="fr-FR"/>
        </w:rPr>
        <w:t>.</w:t>
      </w:r>
    </w:p>
  </w:footnote>
  <w:footnote w:id="305">
    <w:p w14:paraId="43999046" w14:textId="016E8B28" w:rsidR="003D3C3E" w:rsidRPr="0060506A" w:rsidRDefault="003D3C3E" w:rsidP="003D3C3E">
      <w:pPr>
        <w:pStyle w:val="FootnoteText"/>
        <w:rPr>
          <w:sz w:val="16"/>
          <w:szCs w:val="16"/>
          <w:lang w:val="en-CA"/>
        </w:rPr>
      </w:pPr>
      <w:r w:rsidRPr="00A95E34">
        <w:rPr>
          <w:rStyle w:val="FootnoteReference"/>
          <w:sz w:val="16"/>
          <w:szCs w:val="16"/>
          <w:lang w:val="fr-FR"/>
        </w:rPr>
        <w:footnoteRef/>
      </w:r>
      <w:r w:rsidRPr="0060506A">
        <w:rPr>
          <w:sz w:val="16"/>
          <w:szCs w:val="16"/>
          <w:lang w:val="en-CA"/>
        </w:rPr>
        <w:t xml:space="preserve"> Cristina Espinosa, « The advocacy of the previously inconceivable</w:t>
      </w:r>
      <w:r w:rsidR="00142771">
        <w:rPr>
          <w:sz w:val="16"/>
          <w:szCs w:val="16"/>
          <w:lang w:val="en-CA"/>
        </w:rPr>
        <w:t xml:space="preserve"> :</w:t>
      </w:r>
      <w:r w:rsidRPr="0060506A">
        <w:rPr>
          <w:sz w:val="16"/>
          <w:szCs w:val="16"/>
          <w:lang w:val="en-CA"/>
        </w:rPr>
        <w:t xml:space="preserve"> a discourse analysis of the Universal Declaration of the Rights of Mother Earth at Rio+20 », </w:t>
      </w:r>
      <w:r w:rsidRPr="0060506A">
        <w:rPr>
          <w:i/>
          <w:iCs/>
          <w:sz w:val="16"/>
          <w:szCs w:val="16"/>
          <w:lang w:val="en-CA"/>
        </w:rPr>
        <w:t>The Journal of Environment and Development</w:t>
      </w:r>
      <w:r w:rsidRPr="0060506A">
        <w:rPr>
          <w:sz w:val="16"/>
          <w:szCs w:val="16"/>
          <w:lang w:val="en-CA"/>
        </w:rPr>
        <w:t xml:space="preserve">, vol. 23, </w:t>
      </w:r>
      <w:r>
        <w:rPr>
          <w:sz w:val="16"/>
          <w:szCs w:val="16"/>
          <w:lang w:val="en-CA"/>
        </w:rPr>
        <w:t>n</w:t>
      </w:r>
      <w:r w:rsidRPr="008C644F">
        <w:rPr>
          <w:sz w:val="16"/>
          <w:szCs w:val="16"/>
          <w:vertAlign w:val="superscript"/>
          <w:lang w:val="en-CA"/>
        </w:rPr>
        <w:t>o</w:t>
      </w:r>
      <w:r w:rsidRPr="0060506A">
        <w:rPr>
          <w:sz w:val="16"/>
          <w:szCs w:val="16"/>
          <w:lang w:val="en-CA"/>
        </w:rPr>
        <w:t xml:space="preserve"> 4 (décembre 2014).</w:t>
      </w:r>
    </w:p>
  </w:footnote>
  <w:footnote w:id="306">
    <w:p w14:paraId="7540B3A1" w14:textId="77777777" w:rsidR="003D3C3E" w:rsidRPr="0060506A" w:rsidRDefault="003D3C3E" w:rsidP="003D3C3E">
      <w:pPr>
        <w:pStyle w:val="FootnoteText"/>
        <w:rPr>
          <w:sz w:val="16"/>
          <w:szCs w:val="16"/>
          <w:lang w:val="en-CA"/>
        </w:rPr>
      </w:pPr>
      <w:r w:rsidRPr="00A95E34">
        <w:rPr>
          <w:rStyle w:val="FootnoteReference"/>
          <w:sz w:val="16"/>
          <w:szCs w:val="16"/>
          <w:lang w:val="fr-FR"/>
        </w:rPr>
        <w:footnoteRef/>
      </w:r>
      <w:r w:rsidRPr="0060506A">
        <w:rPr>
          <w:sz w:val="16"/>
          <w:szCs w:val="16"/>
          <w:lang w:val="en-CA"/>
        </w:rPr>
        <w:t xml:space="preserve"> Haydn Washington et al., « Why ecocentrism is the key pathway to sustainability », </w:t>
      </w:r>
      <w:r w:rsidRPr="0060506A">
        <w:rPr>
          <w:i/>
          <w:iCs/>
          <w:sz w:val="16"/>
          <w:szCs w:val="16"/>
          <w:lang w:val="en-CA"/>
        </w:rPr>
        <w:t>The Ecological Citizen</w:t>
      </w:r>
      <w:r w:rsidRPr="0060506A">
        <w:rPr>
          <w:sz w:val="16"/>
          <w:szCs w:val="16"/>
          <w:lang w:val="en-CA"/>
        </w:rPr>
        <w:t xml:space="preserve">, vol. 1, </w:t>
      </w:r>
      <w:r>
        <w:rPr>
          <w:sz w:val="16"/>
          <w:szCs w:val="16"/>
          <w:lang w:val="en-CA"/>
        </w:rPr>
        <w:t>n</w:t>
      </w:r>
      <w:r w:rsidRPr="008C644F">
        <w:rPr>
          <w:sz w:val="16"/>
          <w:szCs w:val="16"/>
          <w:vertAlign w:val="superscript"/>
          <w:lang w:val="en-CA"/>
        </w:rPr>
        <w:t>o</w:t>
      </w:r>
      <w:r w:rsidRPr="0060506A">
        <w:rPr>
          <w:sz w:val="16"/>
          <w:szCs w:val="16"/>
          <w:lang w:val="en-CA"/>
        </w:rPr>
        <w:t xml:space="preserve"> 1 (2017). </w:t>
      </w:r>
    </w:p>
  </w:footnote>
  <w:footnote w:id="307">
    <w:p w14:paraId="4E381E66" w14:textId="7B57D380" w:rsidR="003D3C3E" w:rsidRPr="00A95E34" w:rsidRDefault="003D3C3E" w:rsidP="003D3C3E">
      <w:pPr>
        <w:pStyle w:val="FootnoteText"/>
        <w:rPr>
          <w:szCs w:val="18"/>
          <w:lang w:val="fr-FR"/>
        </w:rPr>
      </w:pPr>
      <w:r w:rsidRPr="00A95E34">
        <w:rPr>
          <w:rStyle w:val="FootnoteReference"/>
          <w:szCs w:val="18"/>
          <w:lang w:val="fr-FR"/>
        </w:rPr>
        <w:footnoteRef/>
      </w:r>
      <w:r w:rsidRPr="00A95E34">
        <w:rPr>
          <w:szCs w:val="18"/>
          <w:lang w:val="fr-FR"/>
        </w:rPr>
        <w:t xml:space="preserve"> Programme des Nations Unies pour l</w:t>
      </w:r>
      <w:r w:rsidR="002D22B6">
        <w:rPr>
          <w:szCs w:val="18"/>
          <w:lang w:val="fr-FR"/>
        </w:rPr>
        <w:t>’</w:t>
      </w:r>
      <w:r w:rsidRPr="00A95E34">
        <w:rPr>
          <w:szCs w:val="18"/>
          <w:lang w:val="fr-FR"/>
        </w:rPr>
        <w:t xml:space="preserve">environnement, </w:t>
      </w:r>
      <w:r w:rsidRPr="00A95E34">
        <w:rPr>
          <w:i/>
          <w:iCs/>
          <w:szCs w:val="18"/>
          <w:lang w:val="fr-FR"/>
        </w:rPr>
        <w:t>Nature-based Solutions</w:t>
      </w:r>
      <w:r w:rsidR="00142771">
        <w:rPr>
          <w:i/>
          <w:iCs/>
          <w:szCs w:val="18"/>
          <w:lang w:val="fr-FR"/>
        </w:rPr>
        <w:t xml:space="preserve"> :</w:t>
      </w:r>
      <w:r w:rsidRPr="00A95E34">
        <w:rPr>
          <w:i/>
          <w:iCs/>
          <w:szCs w:val="18"/>
          <w:lang w:val="fr-FR"/>
        </w:rPr>
        <w:t xml:space="preserve"> Opportunities and Challenges for Scaling Up</w:t>
      </w:r>
      <w:r w:rsidRPr="00A95E34">
        <w:rPr>
          <w:szCs w:val="18"/>
          <w:lang w:val="fr-FR"/>
        </w:rPr>
        <w:t xml:space="preserve"> (Nairobi, 2022).</w:t>
      </w:r>
    </w:p>
  </w:footnote>
  <w:footnote w:id="308">
    <w:p w14:paraId="59F31315" w14:textId="2E61D55A" w:rsidR="003D3C3E" w:rsidRPr="00A95E34" w:rsidRDefault="003D3C3E" w:rsidP="003D3C3E">
      <w:pPr>
        <w:pStyle w:val="FootnoteText"/>
        <w:rPr>
          <w:szCs w:val="18"/>
          <w:lang w:val="fr-FR"/>
        </w:rPr>
      </w:pPr>
      <w:r w:rsidRPr="00A95E34">
        <w:rPr>
          <w:rStyle w:val="FootnoteReference"/>
          <w:szCs w:val="18"/>
          <w:lang w:val="fr-FR"/>
        </w:rPr>
        <w:footnoteRef/>
      </w:r>
      <w:r w:rsidRPr="00A95E34">
        <w:rPr>
          <w:szCs w:val="18"/>
          <w:lang w:val="fr-FR"/>
        </w:rPr>
        <w:t xml:space="preserve"> Agence européenne pour l</w:t>
      </w:r>
      <w:r w:rsidR="002D22B6">
        <w:rPr>
          <w:szCs w:val="18"/>
          <w:lang w:val="fr-FR"/>
        </w:rPr>
        <w:t>’</w:t>
      </w:r>
      <w:r w:rsidRPr="00A95E34">
        <w:rPr>
          <w:szCs w:val="18"/>
          <w:lang w:val="fr-FR"/>
        </w:rPr>
        <w:t xml:space="preserve">environnement, </w:t>
      </w:r>
      <w:r w:rsidRPr="00A95E34">
        <w:rPr>
          <w:i/>
          <w:iCs/>
          <w:szCs w:val="18"/>
          <w:lang w:val="fr-FR"/>
        </w:rPr>
        <w:t>Scaling Nature-based Solutions for Climate Resilience and Nature Restoration</w:t>
      </w:r>
      <w:r w:rsidRPr="00A95E34">
        <w:rPr>
          <w:szCs w:val="18"/>
          <w:lang w:val="fr-FR"/>
        </w:rPr>
        <w:t xml:space="preserve"> (Office des publications de l</w:t>
      </w:r>
      <w:r w:rsidR="002D22B6">
        <w:rPr>
          <w:szCs w:val="18"/>
          <w:lang w:val="fr-FR"/>
        </w:rPr>
        <w:t>’</w:t>
      </w:r>
      <w:r w:rsidRPr="00A95E34">
        <w:rPr>
          <w:szCs w:val="18"/>
          <w:lang w:val="fr-FR"/>
        </w:rPr>
        <w:t>Union européenne, 2023).</w:t>
      </w:r>
    </w:p>
  </w:footnote>
  <w:footnote w:id="309">
    <w:p w14:paraId="5D2FF946" w14:textId="54802D60" w:rsidR="003D3C3E" w:rsidRPr="0060506A" w:rsidRDefault="003D3C3E" w:rsidP="003D3C3E">
      <w:pPr>
        <w:pStyle w:val="FootnoteText"/>
        <w:rPr>
          <w:szCs w:val="18"/>
          <w:lang w:val="en-CA"/>
        </w:rPr>
      </w:pPr>
      <w:r w:rsidRPr="00A95E34">
        <w:rPr>
          <w:rStyle w:val="FootnoteReference"/>
          <w:szCs w:val="18"/>
          <w:lang w:val="fr-FR"/>
        </w:rPr>
        <w:footnoteRef/>
      </w:r>
      <w:r w:rsidRPr="0060506A">
        <w:rPr>
          <w:szCs w:val="18"/>
          <w:lang w:val="en-CA"/>
        </w:rPr>
        <w:t xml:space="preserve"> Laura Notess et al., </w:t>
      </w:r>
      <w:r w:rsidRPr="0060506A">
        <w:rPr>
          <w:i/>
          <w:iCs/>
          <w:szCs w:val="18"/>
          <w:lang w:val="en-CA"/>
        </w:rPr>
        <w:t>The Scramble for Land Rights</w:t>
      </w:r>
      <w:r w:rsidR="00142771">
        <w:rPr>
          <w:i/>
          <w:iCs/>
          <w:szCs w:val="18"/>
          <w:lang w:val="en-CA"/>
        </w:rPr>
        <w:t xml:space="preserve"> :</w:t>
      </w:r>
      <w:r w:rsidRPr="0060506A">
        <w:rPr>
          <w:i/>
          <w:iCs/>
          <w:szCs w:val="18"/>
          <w:lang w:val="en-CA"/>
        </w:rPr>
        <w:t xml:space="preserve"> Reducing Inequity between Communities and Companies</w:t>
      </w:r>
      <w:r w:rsidRPr="0060506A">
        <w:rPr>
          <w:szCs w:val="18"/>
          <w:lang w:val="en-CA"/>
        </w:rPr>
        <w:t xml:space="preserve"> (Washington, D.C, Institut des ressources mondiales, 2018). </w:t>
      </w:r>
    </w:p>
  </w:footnote>
  <w:footnote w:id="310">
    <w:p w14:paraId="147ADACF" w14:textId="77777777" w:rsidR="003D3C3E" w:rsidRPr="00A95E34" w:rsidRDefault="003D3C3E" w:rsidP="003D3C3E">
      <w:pPr>
        <w:pStyle w:val="FootnoteText"/>
        <w:rPr>
          <w:szCs w:val="18"/>
          <w:lang w:val="fr-FR"/>
        </w:rPr>
      </w:pPr>
      <w:r w:rsidRPr="00A95E34">
        <w:rPr>
          <w:rStyle w:val="FootnoteReference"/>
          <w:szCs w:val="18"/>
          <w:lang w:val="fr-FR"/>
        </w:rPr>
        <w:footnoteRef/>
      </w:r>
      <w:r w:rsidRPr="00A95E34">
        <w:rPr>
          <w:szCs w:val="18"/>
          <w:lang w:val="fr-FR"/>
        </w:rPr>
        <w:t xml:space="preserve"> Voir</w:t>
      </w:r>
      <w:r w:rsidRPr="00A95E34">
        <w:rPr>
          <w:i/>
          <w:iCs/>
          <w:szCs w:val="18"/>
          <w:lang w:val="fr-FR"/>
        </w:rPr>
        <w:t xml:space="preserve"> </w:t>
      </w:r>
      <w:hyperlink r:id="rId164" w:history="1">
        <w:r w:rsidRPr="00A95E34">
          <w:rPr>
            <w:rStyle w:val="Hyperlink"/>
            <w:szCs w:val="18"/>
            <w:lang w:val="fr-FR"/>
          </w:rPr>
          <w:t>www.gida-global.org/care</w:t>
        </w:r>
      </w:hyperlink>
      <w:r w:rsidRPr="00A95E34">
        <w:rPr>
          <w:szCs w:val="18"/>
          <w:lang w:val="fr-FR"/>
        </w:rPr>
        <w:t>.</w:t>
      </w:r>
    </w:p>
  </w:footnote>
  <w:footnote w:id="311">
    <w:p w14:paraId="4828EBA6" w14:textId="77777777" w:rsidR="003D3C3E" w:rsidRPr="0060506A" w:rsidRDefault="003D3C3E" w:rsidP="003D3C3E">
      <w:pPr>
        <w:pStyle w:val="FootnoteText"/>
        <w:rPr>
          <w:sz w:val="16"/>
          <w:szCs w:val="16"/>
          <w:lang w:val="en-CA"/>
        </w:rPr>
      </w:pPr>
      <w:r w:rsidRPr="00A95E34">
        <w:rPr>
          <w:rStyle w:val="FootnoteReference"/>
          <w:szCs w:val="18"/>
          <w:lang w:val="fr-FR"/>
        </w:rPr>
        <w:footnoteRef/>
      </w:r>
      <w:r w:rsidRPr="0060506A">
        <w:rPr>
          <w:szCs w:val="18"/>
          <w:lang w:val="en-CA"/>
        </w:rPr>
        <w:t xml:space="preserve"> Stephanie Russo Caroll,</w:t>
      </w:r>
      <w:r w:rsidRPr="0060506A">
        <w:rPr>
          <w:sz w:val="22"/>
          <w:szCs w:val="22"/>
          <w:lang w:val="en-CA"/>
        </w:rPr>
        <w:t xml:space="preserve"> </w:t>
      </w:r>
      <w:r w:rsidRPr="0060506A">
        <w:rPr>
          <w:szCs w:val="18"/>
          <w:lang w:val="en-CA"/>
        </w:rPr>
        <w:t xml:space="preserve">Tahu Kukutai and Maggie Walter, </w:t>
      </w:r>
      <w:r>
        <w:rPr>
          <w:szCs w:val="18"/>
          <w:lang w:val="en-CA"/>
        </w:rPr>
        <w:t>“</w:t>
      </w:r>
      <w:r w:rsidRPr="0060506A">
        <w:rPr>
          <w:szCs w:val="18"/>
          <w:lang w:val="en-CA"/>
        </w:rPr>
        <w:t xml:space="preserve">Indigenous data sovereignty” in </w:t>
      </w:r>
      <w:r w:rsidRPr="0060506A">
        <w:rPr>
          <w:i/>
          <w:iCs/>
          <w:szCs w:val="18"/>
          <w:lang w:val="en-CA"/>
        </w:rPr>
        <w:t>The Indigenous World 2021</w:t>
      </w:r>
      <w:r w:rsidRPr="0060506A">
        <w:rPr>
          <w:szCs w:val="18"/>
          <w:lang w:val="en-CA"/>
        </w:rPr>
        <w:t>, 35</w:t>
      </w:r>
      <w:r w:rsidRPr="0060506A">
        <w:rPr>
          <w:szCs w:val="18"/>
          <w:vertAlign w:val="superscript"/>
          <w:lang w:val="en-CA"/>
        </w:rPr>
        <w:t>e</w:t>
      </w:r>
      <w:r w:rsidRPr="0060506A">
        <w:rPr>
          <w:szCs w:val="18"/>
          <w:lang w:val="en-CA"/>
        </w:rPr>
        <w:t> édition, Dwayne Mamo et al., éd., (International Work Group for Indigenous Affairs, 2021).</w:t>
      </w:r>
      <w:r w:rsidRPr="0060506A">
        <w:rPr>
          <w:i/>
          <w:iCs/>
          <w:sz w:val="16"/>
          <w:szCs w:val="16"/>
          <w:lang w:val="en-CA"/>
        </w:rPr>
        <w:t xml:space="preserve"> </w:t>
      </w:r>
    </w:p>
  </w:footnote>
  <w:footnote w:id="312">
    <w:p w14:paraId="64E51ED6" w14:textId="303EDA4F" w:rsidR="003D3C3E" w:rsidRPr="00F65BBD" w:rsidRDefault="003D3C3E" w:rsidP="003D3C3E">
      <w:pPr>
        <w:pStyle w:val="FootnoteText"/>
        <w:rPr>
          <w:rFonts w:eastAsia="Yu Mincho"/>
          <w:lang w:val="fr-CA" w:eastAsia="ja-JP"/>
        </w:rPr>
      </w:pPr>
      <w:r w:rsidRPr="00A95E34">
        <w:rPr>
          <w:rStyle w:val="FootnoteReference"/>
          <w:szCs w:val="18"/>
          <w:lang w:val="fr-FR"/>
        </w:rPr>
        <w:footnoteRef/>
      </w:r>
      <w:r w:rsidRPr="00AF36D6">
        <w:rPr>
          <w:szCs w:val="18"/>
          <w:lang w:val="fr-CA"/>
        </w:rPr>
        <w:t xml:space="preserve"> </w:t>
      </w:r>
      <w:r w:rsidR="00EB57A3">
        <w:rPr>
          <w:szCs w:val="18"/>
          <w:lang w:val="fr-CA"/>
        </w:rPr>
        <w:t>D</w:t>
      </w:r>
      <w:r w:rsidRPr="00AF36D6">
        <w:rPr>
          <w:szCs w:val="18"/>
          <w:lang w:val="fr-CA"/>
        </w:rPr>
        <w:t>écision </w:t>
      </w:r>
      <w:hyperlink r:id="rId165" w:history="1">
        <w:r w:rsidRPr="00AF36D6">
          <w:rPr>
            <w:rStyle w:val="Hyperlink"/>
            <w:szCs w:val="18"/>
            <w:lang w:val="fr-CA"/>
          </w:rPr>
          <w:t>15/8</w:t>
        </w:r>
      </w:hyperlink>
      <w:r w:rsidR="00EB57A3" w:rsidRPr="00EB57A3">
        <w:rPr>
          <w:lang w:val="fr-FR"/>
        </w:rPr>
        <w:t>, annexe I</w:t>
      </w:r>
      <w:r>
        <w:rPr>
          <w:szCs w:val="18"/>
          <w:lang w:val="fr-CA"/>
        </w:rPr>
        <w:t>.</w:t>
      </w:r>
    </w:p>
  </w:footnote>
  <w:footnote w:id="313">
    <w:p w14:paraId="44DCE849" w14:textId="1492CD2D" w:rsidR="003D3C3E" w:rsidRPr="00A95E34" w:rsidRDefault="003D3C3E" w:rsidP="003D3C3E">
      <w:pPr>
        <w:pStyle w:val="FootnoteText"/>
        <w:rPr>
          <w:szCs w:val="18"/>
          <w:lang w:val="fr-FR"/>
        </w:rPr>
      </w:pPr>
      <w:r w:rsidRPr="00A95E34">
        <w:rPr>
          <w:rStyle w:val="FootnoteReference"/>
          <w:szCs w:val="18"/>
          <w:lang w:val="fr-FR"/>
        </w:rPr>
        <w:footnoteRef/>
      </w:r>
      <w:r w:rsidRPr="00A95E34">
        <w:rPr>
          <w:szCs w:val="18"/>
          <w:lang w:val="fr-FR"/>
        </w:rPr>
        <w:t xml:space="preserve"> Des initiatives </w:t>
      </w:r>
      <w:r w:rsidR="00EB57A3">
        <w:rPr>
          <w:szCs w:val="18"/>
          <w:lang w:val="fr-FR"/>
        </w:rPr>
        <w:t>comme</w:t>
      </w:r>
      <w:r w:rsidRPr="00A95E34">
        <w:rPr>
          <w:szCs w:val="18"/>
          <w:lang w:val="fr-FR"/>
        </w:rPr>
        <w:t xml:space="preserve"> le Partenariat de l</w:t>
      </w:r>
      <w:r w:rsidR="002D22B6">
        <w:rPr>
          <w:szCs w:val="18"/>
          <w:lang w:val="fr-FR"/>
        </w:rPr>
        <w:t>’</w:t>
      </w:r>
      <w:r w:rsidRPr="00A95E34">
        <w:rPr>
          <w:szCs w:val="18"/>
          <w:lang w:val="fr-FR"/>
        </w:rPr>
        <w:t>accélérateur des stratégies et plans d</w:t>
      </w:r>
      <w:r w:rsidR="002D22B6">
        <w:rPr>
          <w:szCs w:val="18"/>
          <w:lang w:val="fr-FR"/>
        </w:rPr>
        <w:t>’</w:t>
      </w:r>
      <w:r w:rsidRPr="00A95E34">
        <w:rPr>
          <w:szCs w:val="18"/>
          <w:lang w:val="fr-FR"/>
        </w:rPr>
        <w:t>action nationaux pour la biodiversité, le Partenariat pour les contributions déterminées au niveau national, le Réseau mondial pour les plans nationaux d</w:t>
      </w:r>
      <w:r w:rsidR="002D22B6">
        <w:rPr>
          <w:szCs w:val="18"/>
          <w:lang w:val="fr-FR"/>
        </w:rPr>
        <w:t>’</w:t>
      </w:r>
      <w:r w:rsidRPr="00A95E34">
        <w:rPr>
          <w:szCs w:val="18"/>
          <w:lang w:val="fr-FR"/>
        </w:rPr>
        <w:t>adaptation, le Partenariat Améliorer les solutions fondées sur la nature pour une transformation climatique accélérée, le réseau Amis de l</w:t>
      </w:r>
      <w:r w:rsidR="002D22B6">
        <w:rPr>
          <w:szCs w:val="18"/>
          <w:lang w:val="fr-FR"/>
        </w:rPr>
        <w:t>’</w:t>
      </w:r>
      <w:r w:rsidRPr="00A95E34">
        <w:rPr>
          <w:szCs w:val="18"/>
          <w:lang w:val="fr-FR"/>
        </w:rPr>
        <w:t>adaptation écosystémique et le Partenariat pour l</w:t>
      </w:r>
      <w:r w:rsidR="002D22B6">
        <w:rPr>
          <w:szCs w:val="18"/>
          <w:lang w:val="fr-FR"/>
        </w:rPr>
        <w:t>’</w:t>
      </w:r>
      <w:r w:rsidRPr="00A95E34">
        <w:rPr>
          <w:szCs w:val="18"/>
          <w:lang w:val="fr-FR"/>
        </w:rPr>
        <w:t xml:space="preserve">environnement et la réduction des risques de catastrophe, </w:t>
      </w:r>
      <w:r w:rsidR="00EB57A3">
        <w:rPr>
          <w:szCs w:val="18"/>
          <w:lang w:val="fr-FR"/>
        </w:rPr>
        <w:t>et</w:t>
      </w:r>
      <w:r w:rsidRPr="00A95E34">
        <w:rPr>
          <w:szCs w:val="18"/>
          <w:lang w:val="fr-FR"/>
        </w:rPr>
        <w:t xml:space="preserve"> leurs membres respectifs, facilitent le renforcement des capacités, en particulier pour les pays en développement, et participe</w:t>
      </w:r>
      <w:r w:rsidR="00EB57A3">
        <w:rPr>
          <w:szCs w:val="18"/>
          <w:lang w:val="fr-FR"/>
        </w:rPr>
        <w:t>nt</w:t>
      </w:r>
      <w:r w:rsidRPr="00A95E34">
        <w:rPr>
          <w:szCs w:val="18"/>
          <w:lang w:val="fr-FR"/>
        </w:rPr>
        <w:t xml:space="preserve"> à la sensibilisation </w:t>
      </w:r>
      <w:r w:rsidR="00EB57A3">
        <w:rPr>
          <w:szCs w:val="18"/>
          <w:lang w:val="fr-FR"/>
        </w:rPr>
        <w:t xml:space="preserve">et l’initiation </w:t>
      </w:r>
      <w:r w:rsidRPr="00A95E34">
        <w:rPr>
          <w:szCs w:val="18"/>
          <w:lang w:val="fr-FR"/>
        </w:rPr>
        <w:t xml:space="preserve">aux </w:t>
      </w:r>
      <w:r w:rsidR="00EB57A3">
        <w:rPr>
          <w:szCs w:val="18"/>
          <w:lang w:val="fr-FR"/>
        </w:rPr>
        <w:t>effets</w:t>
      </w:r>
      <w:r w:rsidRPr="00A95E34">
        <w:rPr>
          <w:szCs w:val="18"/>
          <w:lang w:val="fr-FR"/>
        </w:rPr>
        <w:t xml:space="preserve"> des changements climatiques sur la biodiversité, y compris en partageant les enseignements tirés de la mise en œuvre de solutions fondées sur la nature ou d</w:t>
      </w:r>
      <w:r w:rsidR="002D22B6">
        <w:rPr>
          <w:szCs w:val="18"/>
          <w:lang w:val="fr-FR"/>
        </w:rPr>
        <w:t>’</w:t>
      </w:r>
      <w:r w:rsidRPr="00A95E34">
        <w:rPr>
          <w:szCs w:val="18"/>
          <w:lang w:val="fr-FR"/>
        </w:rPr>
        <w:t>approches écosystémiques.</w:t>
      </w:r>
    </w:p>
  </w:footnote>
  <w:footnote w:id="314">
    <w:p w14:paraId="69C80B9D" w14:textId="0F637608" w:rsidR="003D3C3E" w:rsidRPr="00A95E34" w:rsidRDefault="003D3C3E" w:rsidP="003D3C3E">
      <w:pPr>
        <w:pStyle w:val="FootnoteText"/>
        <w:rPr>
          <w:szCs w:val="18"/>
          <w:lang w:val="fr-FR"/>
        </w:rPr>
      </w:pPr>
      <w:r w:rsidRPr="00A95E34">
        <w:rPr>
          <w:rStyle w:val="FootnoteReference"/>
          <w:szCs w:val="18"/>
          <w:lang w:val="fr-FR"/>
        </w:rPr>
        <w:footnoteRef/>
      </w:r>
      <w:r w:rsidRPr="0060506A">
        <w:rPr>
          <w:szCs w:val="18"/>
          <w:lang w:val="en-CA"/>
        </w:rPr>
        <w:t xml:space="preserve"> Sara M. Leavitt</w:t>
      </w:r>
      <w:r w:rsidRPr="0060506A">
        <w:rPr>
          <w:i/>
          <w:iCs/>
          <w:szCs w:val="18"/>
          <w:lang w:val="en-CA"/>
        </w:rPr>
        <w:t xml:space="preserve"> </w:t>
      </w:r>
      <w:r w:rsidRPr="0060506A">
        <w:rPr>
          <w:szCs w:val="18"/>
          <w:lang w:val="en-CA"/>
        </w:rPr>
        <w:t xml:space="preserve">and others, </w:t>
      </w:r>
      <w:r w:rsidRPr="0060506A">
        <w:rPr>
          <w:i/>
          <w:iCs/>
          <w:szCs w:val="18"/>
          <w:lang w:val="en-CA"/>
        </w:rPr>
        <w:t>Natural Climate Solutions Handbook</w:t>
      </w:r>
      <w:r w:rsidR="00142771">
        <w:rPr>
          <w:i/>
          <w:iCs/>
          <w:szCs w:val="18"/>
          <w:lang w:val="en-CA"/>
        </w:rPr>
        <w:t xml:space="preserve"> :</w:t>
      </w:r>
      <w:r w:rsidRPr="0060506A">
        <w:rPr>
          <w:i/>
          <w:iCs/>
          <w:szCs w:val="18"/>
          <w:lang w:val="en-CA"/>
        </w:rPr>
        <w:t xml:space="preserve"> A Technical Guide for Assessing Nature-Based Mitigation Opportunities in Countries</w:t>
      </w:r>
      <w:r w:rsidRPr="0060506A">
        <w:rPr>
          <w:szCs w:val="18"/>
          <w:lang w:val="en-CA"/>
        </w:rPr>
        <w:t>, 2</w:t>
      </w:r>
      <w:r w:rsidRPr="0060506A">
        <w:rPr>
          <w:szCs w:val="18"/>
          <w:vertAlign w:val="superscript"/>
          <w:lang w:val="en-CA"/>
        </w:rPr>
        <w:t>e</w:t>
      </w:r>
      <w:r w:rsidRPr="0060506A">
        <w:rPr>
          <w:szCs w:val="18"/>
          <w:lang w:val="en-CA"/>
        </w:rPr>
        <w:t xml:space="preserve"> éd. </w:t>
      </w:r>
      <w:r w:rsidRPr="00A95E34">
        <w:rPr>
          <w:szCs w:val="18"/>
          <w:lang w:val="fr-FR"/>
        </w:rPr>
        <w:t>(Arlington, The Nature Conservancy, 2021).</w:t>
      </w:r>
    </w:p>
  </w:footnote>
  <w:footnote w:id="315">
    <w:p w14:paraId="3A7270BC" w14:textId="4FB5FF9B" w:rsidR="003D3C3E" w:rsidRPr="00A95E34" w:rsidRDefault="003D3C3E" w:rsidP="003D3C3E">
      <w:pPr>
        <w:pStyle w:val="FootnoteText"/>
        <w:rPr>
          <w:szCs w:val="18"/>
          <w:lang w:val="fr-FR"/>
        </w:rPr>
      </w:pPr>
      <w:r w:rsidRPr="00A95E34">
        <w:rPr>
          <w:rStyle w:val="FootnoteReference"/>
          <w:szCs w:val="18"/>
          <w:lang w:val="fr-FR"/>
        </w:rPr>
        <w:footnoteRef/>
      </w:r>
      <w:r w:rsidRPr="00A95E34">
        <w:rPr>
          <w:szCs w:val="18"/>
          <w:lang w:val="fr-FR"/>
        </w:rPr>
        <w:t xml:space="preserve"> Programme des Nations Unies pour l</w:t>
      </w:r>
      <w:r w:rsidR="002D22B6">
        <w:rPr>
          <w:szCs w:val="18"/>
          <w:lang w:val="fr-FR"/>
        </w:rPr>
        <w:t>’</w:t>
      </w:r>
      <w:r w:rsidRPr="00A95E34">
        <w:rPr>
          <w:szCs w:val="18"/>
          <w:lang w:val="fr-FR"/>
        </w:rPr>
        <w:t>environnement,</w:t>
      </w:r>
      <w:r w:rsidRPr="00A95E34">
        <w:rPr>
          <w:i/>
          <w:iCs/>
          <w:szCs w:val="18"/>
          <w:lang w:val="fr-FR"/>
        </w:rPr>
        <w:t xml:space="preserve"> Nature-based Solutions for Climate Change Mitigation </w:t>
      </w:r>
      <w:r w:rsidRPr="00A95E34">
        <w:rPr>
          <w:szCs w:val="18"/>
          <w:lang w:val="fr-FR"/>
        </w:rPr>
        <w:t>(Nairobi et Gland, 2021).</w:t>
      </w:r>
    </w:p>
  </w:footnote>
  <w:footnote w:id="316">
    <w:p w14:paraId="535BA8F3" w14:textId="77777777" w:rsidR="003D3C3E" w:rsidRPr="0060506A" w:rsidRDefault="003D3C3E" w:rsidP="003D3C3E">
      <w:pPr>
        <w:pStyle w:val="FootnoteText"/>
        <w:rPr>
          <w:szCs w:val="18"/>
          <w:lang w:val="en-CA"/>
        </w:rPr>
      </w:pPr>
      <w:r w:rsidRPr="00A95E34">
        <w:rPr>
          <w:rStyle w:val="FootnoteReference"/>
          <w:szCs w:val="18"/>
          <w:lang w:val="fr-FR"/>
        </w:rPr>
        <w:footnoteRef/>
      </w:r>
      <w:r w:rsidRPr="0060506A">
        <w:rPr>
          <w:szCs w:val="18"/>
          <w:lang w:val="en-CA"/>
        </w:rPr>
        <w:t xml:space="preserve"> Nathalie Seddon et al.,</w:t>
      </w:r>
      <w:r w:rsidRPr="0060506A">
        <w:rPr>
          <w:i/>
          <w:iCs/>
          <w:szCs w:val="18"/>
          <w:lang w:val="en-CA"/>
        </w:rPr>
        <w:t xml:space="preserve"> </w:t>
      </w:r>
      <w:r w:rsidRPr="0060506A">
        <w:rPr>
          <w:szCs w:val="18"/>
          <w:lang w:val="en-CA"/>
        </w:rPr>
        <w:t xml:space="preserve">« Understanding the value and limits of nature-based solutions to climate change and other global challenges », </w:t>
      </w:r>
      <w:r w:rsidRPr="0060506A">
        <w:rPr>
          <w:i/>
          <w:iCs/>
          <w:szCs w:val="18"/>
          <w:lang w:val="en-CA"/>
        </w:rPr>
        <w:t>Philosophical Transactions Royal Society B</w:t>
      </w:r>
      <w:r w:rsidRPr="0060506A">
        <w:rPr>
          <w:szCs w:val="18"/>
          <w:lang w:val="en-CA"/>
        </w:rPr>
        <w:t xml:space="preserve">, vol. 375, </w:t>
      </w:r>
      <w:r>
        <w:rPr>
          <w:szCs w:val="18"/>
          <w:lang w:val="en-CA"/>
        </w:rPr>
        <w:t>n</w:t>
      </w:r>
      <w:r w:rsidRPr="008C644F">
        <w:rPr>
          <w:szCs w:val="18"/>
          <w:vertAlign w:val="superscript"/>
          <w:lang w:val="en-CA"/>
        </w:rPr>
        <w:t>o</w:t>
      </w:r>
      <w:r>
        <w:rPr>
          <w:szCs w:val="18"/>
          <w:lang w:val="en-CA"/>
        </w:rPr>
        <w:t xml:space="preserve"> </w:t>
      </w:r>
      <w:r w:rsidRPr="0060506A">
        <w:rPr>
          <w:szCs w:val="18"/>
          <w:lang w:val="en-CA"/>
        </w:rPr>
        <w:t>1794 (mars 2020).</w:t>
      </w:r>
    </w:p>
  </w:footnote>
  <w:footnote w:id="317">
    <w:p w14:paraId="7E6D4525" w14:textId="77777777" w:rsidR="003D3C3E" w:rsidRPr="00A95E34" w:rsidRDefault="003D3C3E" w:rsidP="003D3C3E">
      <w:pPr>
        <w:pStyle w:val="FootnoteText"/>
        <w:rPr>
          <w:sz w:val="16"/>
          <w:szCs w:val="16"/>
          <w:lang w:val="fr-FR"/>
        </w:rPr>
      </w:pPr>
      <w:r w:rsidRPr="00A95E34">
        <w:rPr>
          <w:rStyle w:val="FootnoteReference"/>
          <w:szCs w:val="18"/>
          <w:lang w:val="fr-FR"/>
        </w:rPr>
        <w:footnoteRef/>
      </w:r>
      <w:r w:rsidRPr="00A95E34">
        <w:rPr>
          <w:szCs w:val="18"/>
          <w:lang w:val="fr-FR"/>
        </w:rPr>
        <w:t xml:space="preserve"> Conseil mondial des entreprises pour le développement durable,</w:t>
      </w:r>
      <w:r w:rsidRPr="00A95E34">
        <w:rPr>
          <w:i/>
          <w:iCs/>
          <w:szCs w:val="18"/>
          <w:lang w:val="fr-FR"/>
        </w:rPr>
        <w:t xml:space="preserve"> </w:t>
      </w:r>
      <w:r w:rsidRPr="00A95E34">
        <w:rPr>
          <w:szCs w:val="18"/>
          <w:lang w:val="fr-FR"/>
        </w:rPr>
        <w:t xml:space="preserve">« Carbon standards for natural climate solutions (NCS) credits », document technique associé pour le rapport </w:t>
      </w:r>
      <w:r w:rsidRPr="00A95E34">
        <w:rPr>
          <w:i/>
          <w:iCs/>
          <w:szCs w:val="18"/>
          <w:lang w:val="fr-FR"/>
        </w:rPr>
        <w:t>Nature-based Solutions in strategies for Net Zero, Nature Positive and addressing Inequality</w:t>
      </w:r>
      <w:r w:rsidRPr="00A95E34">
        <w:rPr>
          <w:szCs w:val="18"/>
          <w:lang w:val="fr-FR"/>
        </w:rPr>
        <w:t xml:space="preserve"> (novembre 2022).</w:t>
      </w:r>
    </w:p>
  </w:footnote>
  <w:footnote w:id="318">
    <w:p w14:paraId="41029899" w14:textId="16045E60" w:rsidR="003D3C3E" w:rsidRPr="00A95E34" w:rsidRDefault="003D3C3E" w:rsidP="003D3C3E">
      <w:pPr>
        <w:pStyle w:val="FootnoteText"/>
        <w:rPr>
          <w:lang w:val="fr-FR"/>
        </w:rPr>
      </w:pPr>
      <w:r w:rsidRPr="00A95E34">
        <w:rPr>
          <w:rStyle w:val="FootnoteReference"/>
          <w:sz w:val="16"/>
          <w:szCs w:val="16"/>
          <w:lang w:val="fr-FR"/>
        </w:rPr>
        <w:footnoteRef/>
      </w:r>
      <w:r>
        <w:rPr>
          <w:sz w:val="16"/>
          <w:szCs w:val="16"/>
          <w:lang w:val="fr-FR"/>
        </w:rPr>
        <w:t xml:space="preserve"> Alinéa f) </w:t>
      </w:r>
      <w:r w:rsidR="005B470A">
        <w:rPr>
          <w:sz w:val="16"/>
          <w:szCs w:val="16"/>
          <w:lang w:val="fr-FR"/>
        </w:rPr>
        <w:t xml:space="preserve">du paragraphe 2 </w:t>
      </w:r>
      <w:r>
        <w:rPr>
          <w:sz w:val="16"/>
          <w:szCs w:val="16"/>
          <w:lang w:val="fr-FR"/>
        </w:rPr>
        <w:t>de l</w:t>
      </w:r>
      <w:r w:rsidR="002D22B6">
        <w:rPr>
          <w:sz w:val="16"/>
          <w:szCs w:val="16"/>
          <w:lang w:val="fr-FR"/>
        </w:rPr>
        <w:t>’</w:t>
      </w:r>
      <w:r>
        <w:rPr>
          <w:sz w:val="16"/>
          <w:szCs w:val="16"/>
          <w:lang w:val="fr-FR"/>
        </w:rPr>
        <w:t>a</w:t>
      </w:r>
      <w:r w:rsidRPr="00A95E34">
        <w:rPr>
          <w:sz w:val="16"/>
          <w:szCs w:val="16"/>
          <w:lang w:val="fr-FR"/>
        </w:rPr>
        <w:t>ppendice I</w:t>
      </w:r>
      <w:r>
        <w:rPr>
          <w:sz w:val="16"/>
          <w:szCs w:val="16"/>
          <w:lang w:val="fr-FR"/>
        </w:rPr>
        <w:t xml:space="preserve"> à la d</w:t>
      </w:r>
      <w:r w:rsidRPr="00A95E34">
        <w:rPr>
          <w:sz w:val="16"/>
          <w:szCs w:val="16"/>
          <w:lang w:val="fr-FR"/>
        </w:rPr>
        <w:t>écision 1/CP.16</w:t>
      </w:r>
      <w:r>
        <w:rPr>
          <w:sz w:val="16"/>
          <w:szCs w:val="16"/>
          <w:lang w:val="fr-FR"/>
        </w:rPr>
        <w:t xml:space="preserve"> </w:t>
      </w:r>
      <w:r w:rsidRPr="00A95E34">
        <w:rPr>
          <w:sz w:val="16"/>
          <w:szCs w:val="16"/>
          <w:lang w:val="fr-FR"/>
        </w:rPr>
        <w:t>de la Conférence des Parties à la Convention-cadre des Nations Unies sur les changements climatiques.</w:t>
      </w:r>
    </w:p>
  </w:footnote>
  <w:footnote w:id="319">
    <w:p w14:paraId="1CE82942" w14:textId="609FD717" w:rsidR="00306AED" w:rsidRPr="00084D1E" w:rsidRDefault="00306AED" w:rsidP="00306AED">
      <w:pPr>
        <w:pStyle w:val="FootnoteText"/>
        <w:rPr>
          <w:lang w:val="fr-FR"/>
        </w:rPr>
      </w:pPr>
      <w:r w:rsidRPr="00084D1E">
        <w:rPr>
          <w:rStyle w:val="FootnoteReference"/>
          <w:lang w:val="fr-FR"/>
        </w:rPr>
        <w:footnoteRef/>
      </w:r>
      <w:r>
        <w:rPr>
          <w:lang w:val="fr-FR"/>
        </w:rPr>
        <w:t xml:space="preserve"> </w:t>
      </w:r>
      <w:r w:rsidRPr="00084D1E">
        <w:rPr>
          <w:lang w:val="fr-FR"/>
        </w:rPr>
        <w:t xml:space="preserve">Nations Unies, </w:t>
      </w:r>
      <w:r w:rsidR="001C4386">
        <w:rPr>
          <w:i/>
          <w:iCs/>
          <w:lang w:val="fr-FR"/>
        </w:rPr>
        <w:t>Recueil des Traités</w:t>
      </w:r>
      <w:r w:rsidRPr="00084D1E">
        <w:rPr>
          <w:lang w:val="fr-FR"/>
        </w:rPr>
        <w:t>, vol. 1760, n°</w:t>
      </w:r>
      <w:r>
        <w:rPr>
          <w:lang w:val="fr-FR"/>
        </w:rPr>
        <w:t> </w:t>
      </w:r>
      <w:r w:rsidRPr="00084D1E">
        <w:rPr>
          <w:lang w:val="fr-FR"/>
        </w:rPr>
        <w:t>30619.</w:t>
      </w:r>
    </w:p>
  </w:footnote>
  <w:footnote w:id="320">
    <w:p w14:paraId="118385BF" w14:textId="77777777" w:rsidR="00306AED" w:rsidRPr="00084D1E" w:rsidRDefault="00306AED" w:rsidP="00306AED">
      <w:pPr>
        <w:pStyle w:val="FootnoteText"/>
        <w:rPr>
          <w:lang w:val="fr-FR"/>
        </w:rPr>
      </w:pPr>
      <w:r w:rsidRPr="00084D1E">
        <w:rPr>
          <w:rStyle w:val="FootnoteReference"/>
          <w:lang w:val="fr-FR"/>
        </w:rPr>
        <w:footnoteRef/>
      </w:r>
      <w:r w:rsidRPr="00084D1E">
        <w:rPr>
          <w:lang w:val="fr-FR"/>
        </w:rPr>
        <w:t xml:space="preserve"> Décision</w:t>
      </w:r>
      <w:r>
        <w:rPr>
          <w:lang w:val="fr-FR"/>
        </w:rPr>
        <w:t> </w:t>
      </w:r>
      <w:hyperlink r:id="rId166" w:history="1">
        <w:r w:rsidRPr="00084D1E">
          <w:rPr>
            <w:rStyle w:val="Hyperlink"/>
            <w:lang w:val="fr-FR"/>
          </w:rPr>
          <w:t>15/4</w:t>
        </w:r>
      </w:hyperlink>
      <w:r w:rsidRPr="00084D1E">
        <w:rPr>
          <w:lang w:val="fr-FR"/>
        </w:rPr>
        <w:t>, annexe.</w:t>
      </w:r>
    </w:p>
  </w:footnote>
  <w:footnote w:id="321">
    <w:p w14:paraId="7DAEAFC6" w14:textId="26CFD4D1" w:rsidR="00306AED" w:rsidRPr="00084D1E" w:rsidRDefault="00306AED" w:rsidP="00306AED">
      <w:pPr>
        <w:pStyle w:val="FootnoteText"/>
        <w:rPr>
          <w:lang w:val="fr-FR"/>
        </w:rPr>
      </w:pPr>
      <w:r w:rsidRPr="008F26C8">
        <w:rPr>
          <w:rStyle w:val="FootnoteReference"/>
          <w:lang w:val="fr-FR"/>
        </w:rPr>
        <w:footnoteRef/>
      </w:r>
      <w:r w:rsidRPr="008F26C8">
        <w:rPr>
          <w:vertAlign w:val="superscript"/>
          <w:lang w:val="fr-FR"/>
        </w:rPr>
        <w:t xml:space="preserve"> </w:t>
      </w:r>
      <w:r w:rsidRPr="00084D1E">
        <w:rPr>
          <w:lang w:val="fr-FR"/>
        </w:rPr>
        <w:t xml:space="preserve">Nations Unies, </w:t>
      </w:r>
      <w:r w:rsidR="001C4386">
        <w:rPr>
          <w:i/>
          <w:iCs/>
          <w:lang w:val="fr-FR"/>
        </w:rPr>
        <w:t>Recueil des Traités</w:t>
      </w:r>
      <w:r w:rsidRPr="00084D1E">
        <w:rPr>
          <w:lang w:val="fr-FR"/>
        </w:rPr>
        <w:t>, vol. 1760, n°</w:t>
      </w:r>
      <w:r>
        <w:rPr>
          <w:lang w:val="fr-FR"/>
        </w:rPr>
        <w:t> </w:t>
      </w:r>
      <w:r w:rsidRPr="00084D1E">
        <w:rPr>
          <w:lang w:val="fr-FR"/>
        </w:rPr>
        <w:t>30619.</w:t>
      </w:r>
    </w:p>
  </w:footnote>
  <w:footnote w:id="322">
    <w:p w14:paraId="319A3265" w14:textId="77777777" w:rsidR="00306AED" w:rsidRPr="00084D1E" w:rsidRDefault="00306AED" w:rsidP="00306AED">
      <w:pPr>
        <w:pStyle w:val="FootnoteText"/>
        <w:rPr>
          <w:lang w:val="fr-FR"/>
        </w:rPr>
      </w:pPr>
      <w:r w:rsidRPr="00084D1E">
        <w:rPr>
          <w:rStyle w:val="FootnoteReference"/>
          <w:lang w:val="fr-FR"/>
        </w:rPr>
        <w:footnoteRef/>
      </w:r>
      <w:r w:rsidRPr="00084D1E">
        <w:rPr>
          <w:lang w:val="fr-FR"/>
        </w:rPr>
        <w:t xml:space="preserve"> Décision</w:t>
      </w:r>
      <w:r>
        <w:rPr>
          <w:lang w:val="fr-FR"/>
        </w:rPr>
        <w:t> </w:t>
      </w:r>
      <w:hyperlink r:id="rId167" w:history="1">
        <w:r w:rsidRPr="00084D1E">
          <w:rPr>
            <w:rStyle w:val="Hyperlink"/>
            <w:lang w:val="fr-FR"/>
          </w:rPr>
          <w:t>15/4</w:t>
        </w:r>
      </w:hyperlink>
      <w:r w:rsidRPr="00084D1E">
        <w:rPr>
          <w:lang w:val="fr-FR"/>
        </w:rPr>
        <w:t>, annexe.</w:t>
      </w:r>
    </w:p>
  </w:footnote>
  <w:footnote w:id="323">
    <w:p w14:paraId="038C2316" w14:textId="77777777" w:rsidR="00306AED" w:rsidRPr="00084D1E" w:rsidRDefault="00306AED" w:rsidP="00306AED">
      <w:pPr>
        <w:pStyle w:val="FootnoteText"/>
        <w:rPr>
          <w:lang w:val="fr-FR"/>
        </w:rPr>
      </w:pPr>
      <w:r w:rsidRPr="00084D1E">
        <w:rPr>
          <w:rStyle w:val="FootnoteReference"/>
          <w:lang w:val="fr-FR"/>
        </w:rPr>
        <w:footnoteRef/>
      </w:r>
      <w:r w:rsidRPr="00084D1E">
        <w:rPr>
          <w:lang w:val="fr-FR"/>
        </w:rPr>
        <w:t xml:space="preserve"> Décision</w:t>
      </w:r>
      <w:r>
        <w:rPr>
          <w:lang w:val="fr-FR"/>
        </w:rPr>
        <w:t> </w:t>
      </w:r>
      <w:hyperlink r:id="rId168" w:history="1">
        <w:r w:rsidRPr="00084D1E">
          <w:rPr>
            <w:rStyle w:val="Hyperlink"/>
            <w:lang w:val="fr-FR"/>
          </w:rPr>
          <w:t>VII/12</w:t>
        </w:r>
      </w:hyperlink>
      <w:r w:rsidRPr="00084D1E">
        <w:rPr>
          <w:lang w:val="fr-FR"/>
        </w:rPr>
        <w:t>, annexe</w:t>
      </w:r>
      <w:r>
        <w:rPr>
          <w:lang w:val="fr-FR"/>
        </w:rPr>
        <w:t> </w:t>
      </w:r>
      <w:r w:rsidRPr="00084D1E">
        <w:rPr>
          <w:lang w:val="fr-FR"/>
        </w:rPr>
        <w:t>II.</w:t>
      </w:r>
    </w:p>
  </w:footnote>
  <w:footnote w:id="324">
    <w:p w14:paraId="322AC707" w14:textId="77777777" w:rsidR="00306AED" w:rsidRPr="00D56D0D" w:rsidRDefault="00306AED" w:rsidP="00306AED">
      <w:pPr>
        <w:pStyle w:val="FootnoteText"/>
        <w:rPr>
          <w:lang w:val="en-CA"/>
        </w:rPr>
      </w:pPr>
      <w:r w:rsidRPr="00084D1E">
        <w:rPr>
          <w:rStyle w:val="FootnoteReference"/>
          <w:lang w:val="fr-FR"/>
        </w:rPr>
        <w:footnoteRef/>
      </w:r>
      <w:r>
        <w:t xml:space="preserve"> </w:t>
      </w:r>
      <w:hyperlink r:id="rId169" w:history="1">
        <w:r w:rsidRPr="00D56D0D">
          <w:rPr>
            <w:rStyle w:val="Hyperlink"/>
            <w:lang w:val="en-CA"/>
          </w:rPr>
          <w:t>CBD/COP/16/INF/6</w:t>
        </w:r>
      </w:hyperlink>
      <w:r w:rsidRPr="00D56D0D">
        <w:rPr>
          <w:lang w:val="en-CA"/>
        </w:rPr>
        <w:t>.</w:t>
      </w:r>
    </w:p>
  </w:footnote>
  <w:footnote w:id="325">
    <w:p w14:paraId="2E222EB0" w14:textId="77777777" w:rsidR="00306AED" w:rsidRPr="00D56D0D" w:rsidRDefault="00306AED" w:rsidP="00306AED">
      <w:pPr>
        <w:pStyle w:val="FootnoteText"/>
        <w:rPr>
          <w:lang w:val="en-CA"/>
        </w:rPr>
      </w:pPr>
      <w:r w:rsidRPr="00084D1E">
        <w:rPr>
          <w:rStyle w:val="FootnoteReference"/>
          <w:lang w:val="fr-FR"/>
        </w:rPr>
        <w:footnoteRef/>
      </w:r>
      <w:r>
        <w:t xml:space="preserve"> </w:t>
      </w:r>
      <w:hyperlink r:id="rId170" w:history="1">
        <w:r w:rsidRPr="00D56D0D">
          <w:rPr>
            <w:rStyle w:val="Hyperlink"/>
            <w:lang w:val="en-CA"/>
          </w:rPr>
          <w:t>CBD/COP/16/INF/7</w:t>
        </w:r>
      </w:hyperlink>
      <w:r w:rsidRPr="00D56D0D">
        <w:rPr>
          <w:lang w:val="en-CA"/>
        </w:rPr>
        <w:t>.</w:t>
      </w:r>
    </w:p>
  </w:footnote>
  <w:footnote w:id="326">
    <w:p w14:paraId="7065D2ED" w14:textId="22DAC588" w:rsidR="00306AED" w:rsidRPr="00084D1E" w:rsidRDefault="00306AED" w:rsidP="00306AED">
      <w:pPr>
        <w:pStyle w:val="FootnoteText"/>
        <w:rPr>
          <w:lang w:val="fr-FR"/>
        </w:rPr>
      </w:pPr>
      <w:r w:rsidRPr="00D0084B">
        <w:rPr>
          <w:rStyle w:val="FootnoteReference"/>
          <w:lang w:val="fr-FR"/>
        </w:rPr>
        <w:t>a</w:t>
      </w:r>
      <w:r>
        <w:rPr>
          <w:i/>
          <w:iCs/>
          <w:lang w:val="fr-FR"/>
        </w:rPr>
        <w:t xml:space="preserve"> </w:t>
      </w:r>
      <w:r w:rsidRPr="00084D1E">
        <w:rPr>
          <w:lang w:val="fr-FR"/>
        </w:rPr>
        <w:t>Les sources d</w:t>
      </w:r>
      <w:r w:rsidR="002D22B6">
        <w:rPr>
          <w:lang w:val="fr-FR"/>
        </w:rPr>
        <w:t>’</w:t>
      </w:r>
      <w:r w:rsidRPr="00084D1E">
        <w:rPr>
          <w:lang w:val="fr-FR"/>
        </w:rPr>
        <w:t>information figurant dans la colonne «</w:t>
      </w:r>
      <w:r>
        <w:rPr>
          <w:lang w:val="fr-FR"/>
        </w:rPr>
        <w:t> Point de départ </w:t>
      </w:r>
      <w:r w:rsidRPr="00084D1E">
        <w:rPr>
          <w:lang w:val="fr-FR"/>
        </w:rPr>
        <w:t>» ont servi à l</w:t>
      </w:r>
      <w:r w:rsidR="002D22B6">
        <w:rPr>
          <w:lang w:val="fr-FR"/>
        </w:rPr>
        <w:t>’</w:t>
      </w:r>
      <w:r w:rsidRPr="00084D1E">
        <w:rPr>
          <w:lang w:val="fr-FR"/>
        </w:rPr>
        <w:t xml:space="preserve">élaboration des principes et des </w:t>
      </w:r>
      <w:r>
        <w:rPr>
          <w:lang w:val="fr-FR"/>
        </w:rPr>
        <w:t>garanties</w:t>
      </w:r>
      <w:r w:rsidRPr="00084D1E">
        <w:rPr>
          <w:lang w:val="fr-FR"/>
        </w:rPr>
        <w:t xml:space="preserve"> et n</w:t>
      </w:r>
      <w:r w:rsidR="002D22B6">
        <w:rPr>
          <w:lang w:val="fr-FR"/>
        </w:rPr>
        <w:t>’</w:t>
      </w:r>
      <w:r w:rsidRPr="00084D1E">
        <w:rPr>
          <w:lang w:val="fr-FR"/>
        </w:rPr>
        <w:t>ont pas été citées textuellement dans tous les cas.</w:t>
      </w:r>
    </w:p>
  </w:footnote>
  <w:footnote w:id="327">
    <w:p w14:paraId="0D59C8C2" w14:textId="496C290D" w:rsidR="00306AED" w:rsidRPr="00084D1E" w:rsidRDefault="00306AED" w:rsidP="00306AED">
      <w:pPr>
        <w:pStyle w:val="FootnoteText"/>
        <w:rPr>
          <w:lang w:val="fr-FR"/>
        </w:rPr>
      </w:pPr>
      <w:r w:rsidRPr="00084D1E">
        <w:rPr>
          <w:rStyle w:val="FootnoteReference"/>
          <w:lang w:val="fr-FR"/>
        </w:rPr>
        <w:t>b</w:t>
      </w:r>
      <w:r>
        <w:rPr>
          <w:lang w:val="fr-FR"/>
        </w:rPr>
        <w:t xml:space="preserve"> </w:t>
      </w:r>
      <w:r w:rsidR="0018040B">
        <w:rPr>
          <w:szCs w:val="18"/>
          <w:lang w:val="fr-FR"/>
        </w:rPr>
        <w:t>Toute mention de</w:t>
      </w:r>
      <w:r w:rsidR="0018040B">
        <w:rPr>
          <w:color w:val="000000"/>
          <w:szCs w:val="18"/>
          <w:lang w:val="fr-FR"/>
        </w:rPr>
        <w:t xml:space="preserve"> « consentement préalable, libre et éclairé » </w:t>
      </w:r>
      <w:r w:rsidR="0018040B" w:rsidRPr="00A41105">
        <w:rPr>
          <w:color w:val="000000"/>
          <w:szCs w:val="18"/>
          <w:lang w:val="fr-FR"/>
        </w:rPr>
        <w:t>fait référence à la terminologie tripartite</w:t>
      </w:r>
      <w:r w:rsidR="0018040B">
        <w:rPr>
          <w:color w:val="000000"/>
          <w:szCs w:val="18"/>
          <w:lang w:val="fr-FR"/>
        </w:rPr>
        <w:t xml:space="preserve"> de</w:t>
      </w:r>
      <w:r w:rsidR="0018040B" w:rsidRPr="00A41105">
        <w:rPr>
          <w:color w:val="000000"/>
          <w:szCs w:val="18"/>
          <w:lang w:val="fr-FR"/>
        </w:rPr>
        <w:t xml:space="preserve"> « consentement préalable</w:t>
      </w:r>
      <w:r w:rsidR="0018040B">
        <w:rPr>
          <w:color w:val="000000"/>
          <w:szCs w:val="18"/>
          <w:lang w:val="fr-FR"/>
        </w:rPr>
        <w:t xml:space="preserve"> </w:t>
      </w:r>
      <w:r w:rsidR="0018040B" w:rsidRPr="00A41105">
        <w:rPr>
          <w:color w:val="000000"/>
          <w:szCs w:val="18"/>
          <w:lang w:val="fr-FR"/>
        </w:rPr>
        <w:t xml:space="preserve">et éclairé » ou </w:t>
      </w:r>
      <w:r w:rsidR="0018040B">
        <w:rPr>
          <w:color w:val="000000"/>
          <w:szCs w:val="18"/>
          <w:lang w:val="fr-FR"/>
        </w:rPr>
        <w:t xml:space="preserve">« consentement préalable, libre et éclairé » </w:t>
      </w:r>
      <w:r w:rsidR="0018040B" w:rsidRPr="00A41105">
        <w:rPr>
          <w:color w:val="000000"/>
          <w:szCs w:val="18"/>
          <w:lang w:val="fr-FR"/>
        </w:rPr>
        <w:t>ou « approbation et participation ».</w:t>
      </w:r>
    </w:p>
  </w:footnote>
  <w:footnote w:id="328">
    <w:p w14:paraId="48777B4A" w14:textId="3E999BA8" w:rsidR="00306AED" w:rsidRPr="00084D1E" w:rsidRDefault="00306AED" w:rsidP="00306AED">
      <w:pPr>
        <w:pStyle w:val="FootnoteText"/>
        <w:rPr>
          <w:lang w:val="fr-FR"/>
        </w:rPr>
      </w:pPr>
      <w:r w:rsidRPr="00084D1E">
        <w:rPr>
          <w:rStyle w:val="FootnoteReference"/>
          <w:lang w:val="fr-FR"/>
        </w:rPr>
        <w:t>c</w:t>
      </w:r>
      <w:r>
        <w:rPr>
          <w:lang w:val="fr-FR"/>
        </w:rPr>
        <w:t xml:space="preserve"> </w:t>
      </w:r>
      <w:r w:rsidRPr="00084D1E">
        <w:rPr>
          <w:lang w:val="fr-FR"/>
        </w:rPr>
        <w:t>Résolution 61/295 de l</w:t>
      </w:r>
      <w:r w:rsidR="002D22B6">
        <w:rPr>
          <w:lang w:val="fr-FR"/>
        </w:rPr>
        <w:t>’</w:t>
      </w:r>
      <w:r w:rsidRPr="00084D1E">
        <w:rPr>
          <w:lang w:val="fr-FR"/>
        </w:rPr>
        <w:t>Assemblée générale, annexe.</w:t>
      </w:r>
    </w:p>
  </w:footnote>
  <w:footnote w:id="329">
    <w:p w14:paraId="2AC1A44B" w14:textId="117963E1" w:rsidR="00306AED" w:rsidRPr="00084D1E" w:rsidRDefault="00306AED" w:rsidP="00306AED">
      <w:pPr>
        <w:pStyle w:val="FootnoteText"/>
        <w:rPr>
          <w:lang w:val="fr-FR"/>
        </w:rPr>
      </w:pPr>
      <w:r w:rsidRPr="00084D1E">
        <w:rPr>
          <w:rStyle w:val="FootnoteReference"/>
          <w:lang w:val="fr-FR"/>
        </w:rPr>
        <w:t>a</w:t>
      </w:r>
      <w:r>
        <w:rPr>
          <w:lang w:val="fr-FR"/>
        </w:rPr>
        <w:t xml:space="preserve"> </w:t>
      </w:r>
      <w:r w:rsidRPr="00084D1E">
        <w:rPr>
          <w:lang w:val="fr-FR"/>
        </w:rPr>
        <w:t>Les sources d</w:t>
      </w:r>
      <w:r w:rsidR="002D22B6">
        <w:rPr>
          <w:lang w:val="fr-FR"/>
        </w:rPr>
        <w:t>’</w:t>
      </w:r>
      <w:r w:rsidRPr="00084D1E">
        <w:rPr>
          <w:lang w:val="fr-FR"/>
        </w:rPr>
        <w:t>information figurant dans la colonne «</w:t>
      </w:r>
      <w:r>
        <w:rPr>
          <w:lang w:val="fr-FR"/>
        </w:rPr>
        <w:t> Point de départ </w:t>
      </w:r>
      <w:r w:rsidRPr="00084D1E">
        <w:rPr>
          <w:lang w:val="fr-FR"/>
        </w:rPr>
        <w:t>» ont servi à l</w:t>
      </w:r>
      <w:r w:rsidR="002D22B6">
        <w:rPr>
          <w:lang w:val="fr-FR"/>
        </w:rPr>
        <w:t>’</w:t>
      </w:r>
      <w:r w:rsidRPr="00084D1E">
        <w:rPr>
          <w:lang w:val="fr-FR"/>
        </w:rPr>
        <w:t xml:space="preserve">élaboration des principes et des </w:t>
      </w:r>
      <w:r>
        <w:rPr>
          <w:lang w:val="fr-FR"/>
        </w:rPr>
        <w:t>garanties</w:t>
      </w:r>
      <w:r w:rsidRPr="00084D1E">
        <w:rPr>
          <w:lang w:val="fr-FR"/>
        </w:rPr>
        <w:t xml:space="preserve"> et n</w:t>
      </w:r>
      <w:r w:rsidR="002D22B6">
        <w:rPr>
          <w:lang w:val="fr-FR"/>
        </w:rPr>
        <w:t>’</w:t>
      </w:r>
      <w:r w:rsidRPr="00084D1E">
        <w:rPr>
          <w:lang w:val="fr-FR"/>
        </w:rPr>
        <w:t>ont pas été citées textuellement dans tous les cas.</w:t>
      </w:r>
    </w:p>
    <w:p w14:paraId="61C8A5FD" w14:textId="77777777" w:rsidR="00306AED" w:rsidRPr="00084D1E" w:rsidRDefault="00306AED" w:rsidP="00306AED">
      <w:pPr>
        <w:pStyle w:val="FootnoteText"/>
        <w:rPr>
          <w:lang w:val="fr-FR"/>
        </w:rPr>
      </w:pPr>
    </w:p>
    <w:p w14:paraId="6994C575" w14:textId="77777777" w:rsidR="00306AED" w:rsidRPr="00084D1E" w:rsidRDefault="00306AED" w:rsidP="00306AED">
      <w:pPr>
        <w:pStyle w:val="FootnoteText"/>
        <w:rPr>
          <w:lang w:val="fr-FR"/>
        </w:rPr>
      </w:pPr>
    </w:p>
  </w:footnote>
  <w:footnote w:id="330">
    <w:p w14:paraId="0B67FE96" w14:textId="77777777" w:rsidR="00306AED" w:rsidRPr="00084D1E" w:rsidRDefault="00306AED" w:rsidP="00306AED">
      <w:pPr>
        <w:pStyle w:val="FootnoteText"/>
        <w:rPr>
          <w:lang w:val="fr-FR"/>
        </w:rPr>
      </w:pPr>
      <w:r w:rsidRPr="00084D1E">
        <w:rPr>
          <w:rStyle w:val="FootnoteReference"/>
          <w:lang w:val="fr-FR"/>
        </w:rPr>
        <w:footnoteRef/>
      </w:r>
      <w:r w:rsidRPr="00084D1E">
        <w:rPr>
          <w:lang w:val="fr-FR"/>
        </w:rPr>
        <w:t xml:space="preserve"> Décision </w:t>
      </w:r>
      <w:hyperlink r:id="rId171" w:history="1">
        <w:r w:rsidRPr="00084D1E">
          <w:rPr>
            <w:rStyle w:val="Hyperlink"/>
            <w:lang w:val="fr-FR"/>
          </w:rPr>
          <w:t>16/19</w:t>
        </w:r>
      </w:hyperlink>
      <w:r w:rsidRPr="00084D1E">
        <w:rPr>
          <w:lang w:val="fr-FR"/>
        </w:rPr>
        <w:t>, annexe.</w:t>
      </w:r>
    </w:p>
  </w:footnote>
  <w:footnote w:id="331">
    <w:p w14:paraId="2F9E753E" w14:textId="77777777" w:rsidR="00306AED" w:rsidRPr="00084D1E" w:rsidRDefault="00306AED" w:rsidP="00306AED">
      <w:pPr>
        <w:pStyle w:val="FootnoteText"/>
        <w:rPr>
          <w:lang w:val="fr-FR"/>
        </w:rPr>
      </w:pPr>
      <w:r w:rsidRPr="00084D1E">
        <w:rPr>
          <w:rStyle w:val="FootnoteReference"/>
          <w:lang w:val="fr-FR"/>
        </w:rPr>
        <w:footnoteRef/>
      </w:r>
      <w:r>
        <w:rPr>
          <w:lang w:val="fr-FR"/>
        </w:rPr>
        <w:t xml:space="preserve"> </w:t>
      </w:r>
      <w:r w:rsidRPr="00084D1E">
        <w:rPr>
          <w:lang w:val="fr-FR"/>
        </w:rPr>
        <w:t xml:space="preserve">Telle que définie par la Conférence internationale du Travail dans la </w:t>
      </w:r>
      <w:hyperlink r:id="rId172" w:history="1">
        <w:r w:rsidRPr="00084D1E">
          <w:rPr>
            <w:rStyle w:val="Hyperlink"/>
            <w:lang w:val="fr-FR"/>
          </w:rPr>
          <w:t>résolution</w:t>
        </w:r>
        <w:r>
          <w:rPr>
            <w:rStyle w:val="Hyperlink"/>
            <w:lang w:val="fr-FR"/>
          </w:rPr>
          <w:t> </w:t>
        </w:r>
        <w:r w:rsidRPr="00084D1E">
          <w:rPr>
            <w:rStyle w:val="Hyperlink"/>
            <w:lang w:val="fr-FR"/>
          </w:rPr>
          <w:t>110/II</w:t>
        </w:r>
      </w:hyperlink>
      <w:r w:rsidRPr="00084D1E">
        <w:rPr>
          <w:lang w:val="fr-FR"/>
        </w:rPr>
        <w:t xml:space="preserve">. </w:t>
      </w:r>
    </w:p>
  </w:footnote>
  <w:footnote w:id="332">
    <w:p w14:paraId="285B982F" w14:textId="19DF6B31" w:rsidR="008F66EB" w:rsidRPr="00A50D98" w:rsidRDefault="008F66EB" w:rsidP="008F66EB">
      <w:pPr>
        <w:pStyle w:val="FootnoteText"/>
        <w:rPr>
          <w:lang w:val="fr-FR"/>
        </w:rPr>
      </w:pPr>
      <w:r w:rsidRPr="00A50D98">
        <w:rPr>
          <w:rStyle w:val="FootnoteReference"/>
          <w:lang w:val="fr-FR"/>
        </w:rPr>
        <w:footnoteRef/>
      </w:r>
      <w:r w:rsidRPr="00A50D98">
        <w:rPr>
          <w:lang w:val="fr-FR"/>
        </w:rPr>
        <w:t xml:space="preserve"> Nations Unies, </w:t>
      </w:r>
      <w:r w:rsidR="001C4386">
        <w:rPr>
          <w:i/>
          <w:iCs/>
          <w:lang w:val="fr-FR"/>
        </w:rPr>
        <w:t>Recueil des Traités</w:t>
      </w:r>
      <w:r w:rsidRPr="00A50D98">
        <w:rPr>
          <w:lang w:val="fr-FR"/>
        </w:rPr>
        <w:t>, vol. 1760, n°</w:t>
      </w:r>
      <w:r>
        <w:rPr>
          <w:lang w:val="fr-FR"/>
        </w:rPr>
        <w:t> </w:t>
      </w:r>
      <w:r w:rsidRPr="00A50D98">
        <w:rPr>
          <w:lang w:val="fr-FR"/>
        </w:rPr>
        <w:t>30619.</w:t>
      </w:r>
    </w:p>
  </w:footnote>
  <w:footnote w:id="333">
    <w:p w14:paraId="5CE9FFD7" w14:textId="77777777" w:rsidR="008F66EB" w:rsidRPr="00A50D98" w:rsidRDefault="008F66EB" w:rsidP="008F66EB">
      <w:pPr>
        <w:pStyle w:val="FootnoteText"/>
        <w:rPr>
          <w:lang w:val="fr-FR"/>
        </w:rPr>
      </w:pPr>
      <w:r w:rsidRPr="00A50D98">
        <w:rPr>
          <w:rStyle w:val="FootnoteReference"/>
          <w:lang w:val="fr-FR"/>
        </w:rPr>
        <w:footnoteRef/>
      </w:r>
      <w:r w:rsidRPr="00A50D98">
        <w:rPr>
          <w:lang w:val="fr-FR"/>
        </w:rPr>
        <w:t xml:space="preserve"> Ibid., vol. 1833, n°</w:t>
      </w:r>
      <w:r>
        <w:rPr>
          <w:lang w:val="fr-FR"/>
        </w:rPr>
        <w:t> </w:t>
      </w:r>
      <w:r w:rsidRPr="00A50D98">
        <w:rPr>
          <w:lang w:val="fr-FR"/>
        </w:rPr>
        <w:t>31363.</w:t>
      </w:r>
    </w:p>
  </w:footnote>
  <w:footnote w:id="334">
    <w:p w14:paraId="1808C0DC" w14:textId="30E34146" w:rsidR="008F66EB" w:rsidRPr="00A50D98" w:rsidRDefault="008F66EB" w:rsidP="008F66EB">
      <w:pPr>
        <w:pStyle w:val="FootnoteText"/>
        <w:jc w:val="both"/>
        <w:rPr>
          <w:color w:val="000000" w:themeColor="text1"/>
          <w:lang w:val="fr-FR"/>
        </w:rPr>
      </w:pPr>
      <w:r w:rsidRPr="00A50D98">
        <w:rPr>
          <w:rStyle w:val="FootnoteReference"/>
          <w:lang w:val="fr-FR"/>
        </w:rPr>
        <w:footnoteRef/>
      </w:r>
      <w:r w:rsidRPr="00A50D98">
        <w:rPr>
          <w:lang w:val="fr-FR"/>
        </w:rPr>
        <w:t xml:space="preserve"> La Colombie réaffirme que la Convention des Nations Unies sur le droit de la mer n</w:t>
      </w:r>
      <w:r w:rsidR="002D22B6">
        <w:rPr>
          <w:lang w:val="fr-FR"/>
        </w:rPr>
        <w:t>’</w:t>
      </w:r>
      <w:r w:rsidRPr="00A50D98">
        <w:rPr>
          <w:lang w:val="fr-FR"/>
        </w:rPr>
        <w:t xml:space="preserve">est pas le seul instrument juridique qui réglemente toutes les activités légales relatives aux mers et aux océans. La participation de la Colombie aux discussions portant sur le </w:t>
      </w:r>
      <w:r w:rsidRPr="00A50D98">
        <w:rPr>
          <w:color w:val="000000" w:themeColor="text1"/>
          <w:lang w:val="fr-FR"/>
        </w:rPr>
        <w:t>point 18 c) de l</w:t>
      </w:r>
      <w:r w:rsidR="002D22B6">
        <w:rPr>
          <w:color w:val="000000" w:themeColor="text1"/>
          <w:lang w:val="fr-FR"/>
        </w:rPr>
        <w:t>’</w:t>
      </w:r>
      <w:r w:rsidRPr="00A50D98">
        <w:rPr>
          <w:color w:val="000000" w:themeColor="text1"/>
          <w:lang w:val="fr-FR"/>
        </w:rPr>
        <w:t xml:space="preserve">ordre du jour de la dix-septième réunion de la Conférence des Parties à la Convention sur la diversité biologique </w:t>
      </w:r>
      <w:r w:rsidRPr="00A50D98">
        <w:rPr>
          <w:lang w:val="fr-FR"/>
        </w:rPr>
        <w:t>n</w:t>
      </w:r>
      <w:r w:rsidR="002D22B6">
        <w:rPr>
          <w:lang w:val="fr-FR"/>
        </w:rPr>
        <w:t>’</w:t>
      </w:r>
      <w:r w:rsidRPr="00A50D98">
        <w:rPr>
          <w:lang w:val="fr-FR"/>
        </w:rPr>
        <w:t>affecte en rien son statut ni ses droits, et ne peut pas être interprété comme étant une acceptation tacite ou expresse des dispositions de la Convention des Nations Unies sur le droit de la mer, un instrument auquel elle n</w:t>
      </w:r>
      <w:r w:rsidR="002D22B6">
        <w:rPr>
          <w:lang w:val="fr-FR"/>
        </w:rPr>
        <w:t>’</w:t>
      </w:r>
      <w:r w:rsidRPr="00A50D98">
        <w:rPr>
          <w:lang w:val="fr-FR"/>
        </w:rPr>
        <w:t xml:space="preserve">est pas Partie. </w:t>
      </w:r>
    </w:p>
  </w:footnote>
  <w:footnote w:id="335">
    <w:p w14:paraId="22DB8506" w14:textId="702C7ED3" w:rsidR="008F66EB" w:rsidRPr="00A50D98" w:rsidRDefault="008F66EB" w:rsidP="008F66EB">
      <w:pPr>
        <w:pStyle w:val="FootnoteText"/>
        <w:jc w:val="both"/>
        <w:rPr>
          <w:color w:val="000000" w:themeColor="text1"/>
          <w:lang w:val="fr-FR"/>
        </w:rPr>
      </w:pPr>
      <w:r w:rsidRPr="00A50D98">
        <w:rPr>
          <w:rStyle w:val="FootnoteReference"/>
          <w:color w:val="000000" w:themeColor="text1"/>
          <w:lang w:val="fr-FR"/>
        </w:rPr>
        <w:footnoteRef/>
      </w:r>
      <w:r w:rsidRPr="00A50D98">
        <w:rPr>
          <w:color w:val="000000" w:themeColor="text1"/>
          <w:lang w:val="fr-FR"/>
        </w:rPr>
        <w:t xml:space="preserve"> </w:t>
      </w:r>
      <w:bookmarkStart w:id="139" w:name="_Hlk166839848"/>
      <w:bookmarkStart w:id="140" w:name="_Hlk166838273"/>
      <w:r w:rsidRPr="00A50D98">
        <w:rPr>
          <w:lang w:val="fr-FR"/>
        </w:rPr>
        <w:t>La Türkiye se dissocie de la référence à la Convention des Nations Unies sur le droit de la mer, à laquelle elle n</w:t>
      </w:r>
      <w:r w:rsidR="002D22B6">
        <w:rPr>
          <w:lang w:val="fr-FR"/>
        </w:rPr>
        <w:t>’</w:t>
      </w:r>
      <w:r w:rsidRPr="00A50D98">
        <w:rPr>
          <w:lang w:val="fr-FR"/>
        </w:rPr>
        <w:t xml:space="preserve">est pas Partie. La participation de la Türkiye aux discussions portant sur le </w:t>
      </w:r>
      <w:r w:rsidRPr="00A50D98">
        <w:rPr>
          <w:color w:val="000000" w:themeColor="text1"/>
          <w:lang w:val="fr-FR"/>
        </w:rPr>
        <w:t>point 18 c) de l</w:t>
      </w:r>
      <w:r w:rsidR="002D22B6">
        <w:rPr>
          <w:color w:val="000000" w:themeColor="text1"/>
          <w:lang w:val="fr-FR"/>
        </w:rPr>
        <w:t>’</w:t>
      </w:r>
      <w:r w:rsidRPr="00A50D98">
        <w:rPr>
          <w:color w:val="000000" w:themeColor="text1"/>
          <w:lang w:val="fr-FR"/>
        </w:rPr>
        <w:t xml:space="preserve">ordre du jour de la dix-septième réunion de la Conférence des Parties </w:t>
      </w:r>
      <w:r w:rsidRPr="00A50D98">
        <w:rPr>
          <w:lang w:val="fr-FR"/>
        </w:rPr>
        <w:t xml:space="preserve">ne </w:t>
      </w:r>
      <w:r w:rsidR="005B470A">
        <w:rPr>
          <w:lang w:val="fr-FR"/>
        </w:rPr>
        <w:t>saurait être interprétée</w:t>
      </w:r>
      <w:r w:rsidRPr="00A50D98">
        <w:rPr>
          <w:lang w:val="fr-FR"/>
        </w:rPr>
        <w:t xml:space="preserve"> comme une évolution de la position juridique bien connue de la Türkiye en ce qui concerne cet instrument.</w:t>
      </w:r>
      <w:bookmarkEnd w:id="139"/>
      <w:bookmarkEnd w:id="140"/>
      <w:r w:rsidRPr="00A50D98">
        <w:rPr>
          <w:lang w:val="fr-FR"/>
        </w:rPr>
        <w:t xml:space="preserve"> </w:t>
      </w:r>
    </w:p>
  </w:footnote>
  <w:footnote w:id="336">
    <w:p w14:paraId="5A8B0D7F" w14:textId="77777777" w:rsidR="008F66EB" w:rsidRPr="00A50D98" w:rsidRDefault="008F66EB" w:rsidP="008F66EB">
      <w:pPr>
        <w:pStyle w:val="FootnoteText"/>
        <w:rPr>
          <w:lang w:val="fr-FR"/>
        </w:rPr>
      </w:pPr>
      <w:r w:rsidRPr="00A50D98">
        <w:rPr>
          <w:rStyle w:val="FootnoteReference"/>
          <w:lang w:val="fr-FR"/>
        </w:rPr>
        <w:footnoteRef/>
      </w:r>
      <w:r w:rsidRPr="00A50D98">
        <w:rPr>
          <w:lang w:val="fr-FR"/>
        </w:rPr>
        <w:t xml:space="preserve"> Décision</w:t>
      </w:r>
      <w:r>
        <w:rPr>
          <w:lang w:val="fr-FR"/>
        </w:rPr>
        <w:t> </w:t>
      </w:r>
      <w:hyperlink r:id="rId173" w:history="1">
        <w:r w:rsidRPr="00A50D98">
          <w:rPr>
            <w:rStyle w:val="Hyperlink"/>
            <w:lang w:val="fr-FR"/>
          </w:rPr>
          <w:t>15/4</w:t>
        </w:r>
      </w:hyperlink>
      <w:r w:rsidRPr="00A50D98">
        <w:rPr>
          <w:lang w:val="fr-FR"/>
        </w:rPr>
        <w:t>, annexe.</w:t>
      </w:r>
    </w:p>
  </w:footnote>
  <w:footnote w:id="337">
    <w:p w14:paraId="2391A492" w14:textId="77777777" w:rsidR="008F66EB" w:rsidRPr="00A50D98" w:rsidRDefault="008F66EB" w:rsidP="008F66EB">
      <w:pPr>
        <w:pStyle w:val="FootnoteText"/>
        <w:rPr>
          <w:lang w:val="fr-FR"/>
        </w:rPr>
      </w:pPr>
      <w:r w:rsidRPr="00A50D98">
        <w:rPr>
          <w:rStyle w:val="FootnoteReference"/>
          <w:lang w:val="fr-FR"/>
        </w:rPr>
        <w:footnoteRef/>
      </w:r>
      <w:r w:rsidRPr="00A50D98">
        <w:rPr>
          <w:lang w:val="fr-FR"/>
        </w:rPr>
        <w:t xml:space="preserve"> A/CONF.232/2023/4.</w:t>
      </w:r>
    </w:p>
  </w:footnote>
  <w:footnote w:id="338">
    <w:p w14:paraId="256329F1" w14:textId="25A8C523" w:rsidR="008F66EB" w:rsidRPr="00A50D98" w:rsidRDefault="008F66EB" w:rsidP="008F66EB">
      <w:pPr>
        <w:pStyle w:val="FootnoteText"/>
        <w:rPr>
          <w:lang w:val="fr-FR"/>
        </w:rPr>
      </w:pPr>
      <w:r w:rsidRPr="00A50D98">
        <w:rPr>
          <w:rStyle w:val="FootnoteReference"/>
          <w:lang w:val="fr-FR"/>
        </w:rPr>
        <w:footnoteRef/>
      </w:r>
      <w:r w:rsidRPr="00A50D98">
        <w:rPr>
          <w:lang w:val="fr-FR"/>
        </w:rPr>
        <w:t xml:space="preserve"> Le mandat du Groupe consultatif informel, qui a été aligné sur les modalités figurant dans l</w:t>
      </w:r>
      <w:r w:rsidR="002D22B6">
        <w:rPr>
          <w:lang w:val="fr-FR"/>
        </w:rPr>
        <w:t>’</w:t>
      </w:r>
      <w:r w:rsidRPr="00A50D98">
        <w:rPr>
          <w:lang w:val="fr-FR"/>
        </w:rPr>
        <w:t>annexe à la décision </w:t>
      </w:r>
      <w:hyperlink r:id="rId174" w:history="1">
        <w:r w:rsidRPr="00A50D98">
          <w:rPr>
            <w:rStyle w:val="Hyperlink"/>
            <w:lang w:val="fr-FR"/>
          </w:rPr>
          <w:t>16/16</w:t>
        </w:r>
      </w:hyperlink>
      <w:r w:rsidRPr="00A50D98">
        <w:rPr>
          <w:lang w:val="fr-FR"/>
        </w:rPr>
        <w:t>, peut être consulté à l</w:t>
      </w:r>
      <w:r w:rsidR="002D22B6">
        <w:rPr>
          <w:lang w:val="fr-FR"/>
        </w:rPr>
        <w:t>’</w:t>
      </w:r>
      <w:r w:rsidRPr="00A50D98">
        <w:rPr>
          <w:lang w:val="fr-FR"/>
        </w:rPr>
        <w:t xml:space="preserve">adresse </w:t>
      </w:r>
      <w:hyperlink r:id="rId175" w:tgtFrame="_blank" w:tooltip="https://www.cbd.int/marine/ebsa/revised-tor-iag-on-ebsa.pdf" w:history="1">
        <w:r w:rsidRPr="00A50D98">
          <w:rPr>
            <w:rStyle w:val="Hyperlink"/>
            <w:lang w:val="fr-FR"/>
          </w:rPr>
          <w:t>www.cbd.int/marine/ebsa/revised-tor-iag-on-ebsa.pdf</w:t>
        </w:r>
      </w:hyperlink>
      <w:r w:rsidRPr="00A50D98">
        <w:rPr>
          <w:lang w:val="fr-FR"/>
        </w:rPr>
        <w:t xml:space="preserve">. </w:t>
      </w:r>
    </w:p>
  </w:footnote>
  <w:footnote w:id="339">
    <w:p w14:paraId="684CBF2A" w14:textId="226E9429" w:rsidR="008F66EB" w:rsidRPr="00A50D98" w:rsidRDefault="008F66EB" w:rsidP="008F66EB">
      <w:pPr>
        <w:pStyle w:val="FootnoteText"/>
        <w:rPr>
          <w:lang w:val="fr-FR"/>
        </w:rPr>
      </w:pPr>
      <w:r w:rsidRPr="00A50D98">
        <w:rPr>
          <w:rStyle w:val="FootnoteReference"/>
          <w:lang w:val="fr-FR"/>
        </w:rPr>
        <w:footnoteRef/>
      </w:r>
      <w:r w:rsidRPr="00A50D98">
        <w:rPr>
          <w:lang w:val="fr-FR"/>
        </w:rPr>
        <w:t xml:space="preserve"> </w:t>
      </w:r>
      <w:r w:rsidR="0018040B">
        <w:rPr>
          <w:lang w:val="fr-FR"/>
        </w:rPr>
        <w:t>Toute mention de</w:t>
      </w:r>
      <w:r w:rsidRPr="00A50D98">
        <w:rPr>
          <w:lang w:val="fr-FR"/>
        </w:rPr>
        <w:t xml:space="preserve"> « consentement libre, préalable et éclairé » fait référence à la terminologie tripartite</w:t>
      </w:r>
      <w:r w:rsidR="0018040B">
        <w:rPr>
          <w:lang w:val="fr-FR"/>
        </w:rPr>
        <w:t xml:space="preserve"> de</w:t>
      </w:r>
      <w:r w:rsidRPr="00A50D98">
        <w:rPr>
          <w:lang w:val="fr-FR"/>
        </w:rPr>
        <w:t xml:space="preserve"> « consentement préalable et éclairé » ou « consentement libre, préalable et éclairé » ou « approbation et participation ».</w:t>
      </w:r>
    </w:p>
  </w:footnote>
  <w:footnote w:id="340">
    <w:p w14:paraId="634EAC6F" w14:textId="77777777" w:rsidR="008F66EB" w:rsidRPr="00A50D98" w:rsidRDefault="008F66EB" w:rsidP="008F66EB">
      <w:pPr>
        <w:pStyle w:val="FootnoteText"/>
        <w:rPr>
          <w:lang w:val="fr-FR"/>
        </w:rPr>
      </w:pPr>
      <w:r w:rsidRPr="00A50D98">
        <w:rPr>
          <w:rStyle w:val="FootnoteReference"/>
          <w:lang w:val="fr-FR"/>
        </w:rPr>
        <w:footnoteRef/>
      </w:r>
      <w:r w:rsidRPr="00A50D98">
        <w:rPr>
          <w:lang w:val="fr-FR"/>
        </w:rPr>
        <w:t xml:space="preserve"> Décision</w:t>
      </w:r>
      <w:r>
        <w:rPr>
          <w:lang w:val="fr-FR"/>
        </w:rPr>
        <w:t> </w:t>
      </w:r>
      <w:hyperlink r:id="rId176" w:history="1">
        <w:r w:rsidRPr="00A50D98">
          <w:rPr>
            <w:rStyle w:val="Hyperlink"/>
            <w:lang w:val="fr-FR"/>
          </w:rPr>
          <w:t>IX/20</w:t>
        </w:r>
      </w:hyperlink>
      <w:r w:rsidRPr="00A50D98">
        <w:rPr>
          <w:lang w:val="fr-FR"/>
        </w:rPr>
        <w:t>, annexe</w:t>
      </w:r>
      <w:r>
        <w:rPr>
          <w:lang w:val="fr-FR"/>
        </w:rPr>
        <w:t> </w:t>
      </w:r>
      <w:r w:rsidRPr="00A50D98">
        <w:rPr>
          <w:lang w:val="fr-FR"/>
        </w:rPr>
        <w:t>II.</w:t>
      </w:r>
    </w:p>
  </w:footnote>
  <w:footnote w:id="341">
    <w:p w14:paraId="5C3A1A08" w14:textId="77777777" w:rsidR="008F66EB" w:rsidRPr="00A50D98" w:rsidRDefault="008F66EB" w:rsidP="008F66EB">
      <w:pPr>
        <w:pStyle w:val="FootnoteText"/>
        <w:rPr>
          <w:lang w:val="fr-FR"/>
        </w:rPr>
      </w:pPr>
      <w:r w:rsidRPr="00A50D98">
        <w:rPr>
          <w:rStyle w:val="FootnoteReference"/>
          <w:lang w:val="fr-FR"/>
        </w:rPr>
        <w:footnoteRef/>
      </w:r>
      <w:r w:rsidRPr="00A50D98">
        <w:rPr>
          <w:lang w:val="fr-FR"/>
        </w:rPr>
        <w:t xml:space="preserve"> Décision</w:t>
      </w:r>
      <w:r>
        <w:rPr>
          <w:lang w:val="fr-FR"/>
        </w:rPr>
        <w:t> </w:t>
      </w:r>
      <w:hyperlink r:id="rId177" w:history="1">
        <w:r w:rsidRPr="00A50D98">
          <w:rPr>
            <w:rStyle w:val="Hyperlink"/>
            <w:lang w:val="fr-FR"/>
          </w:rPr>
          <w:t>XIII/11</w:t>
        </w:r>
      </w:hyperlink>
      <w:r w:rsidRPr="00A50D98">
        <w:rPr>
          <w:lang w:val="fr-FR"/>
        </w:rPr>
        <w:t>, annexe</w:t>
      </w:r>
      <w:r>
        <w:rPr>
          <w:lang w:val="fr-FR"/>
        </w:rPr>
        <w:t> </w:t>
      </w:r>
      <w:r w:rsidRPr="00A50D98">
        <w:rPr>
          <w:lang w:val="fr-FR"/>
        </w:rPr>
        <w:t>II.</w:t>
      </w:r>
    </w:p>
  </w:footnote>
  <w:footnote w:id="342">
    <w:p w14:paraId="3C057A7A" w14:textId="77777777" w:rsidR="008F66EB" w:rsidRPr="00A50D98" w:rsidRDefault="008F66EB" w:rsidP="008F66EB">
      <w:pPr>
        <w:pStyle w:val="FootnoteText"/>
        <w:rPr>
          <w:lang w:val="fr-FR"/>
        </w:rPr>
      </w:pPr>
      <w:r w:rsidRPr="00A50D98">
        <w:rPr>
          <w:rStyle w:val="FootnoteReference"/>
          <w:lang w:val="fr-FR"/>
        </w:rPr>
        <w:footnoteRef/>
      </w:r>
      <w:r w:rsidRPr="00A50D98">
        <w:rPr>
          <w:lang w:val="fr-FR"/>
        </w:rPr>
        <w:t xml:space="preserve"> </w:t>
      </w:r>
      <w:hyperlink r:id="rId178" w:history="1">
        <w:r w:rsidRPr="00A50D98">
          <w:rPr>
            <w:rStyle w:val="Hyperlink"/>
            <w:lang w:val="fr-FR"/>
          </w:rPr>
          <w:t>UNEP/CBD/COP/11/23</w:t>
        </w:r>
      </w:hyperlink>
      <w:r w:rsidRPr="00A50D98">
        <w:rPr>
          <w:lang w:val="fr-FR"/>
        </w:rPr>
        <w:t>, annexe.</w:t>
      </w:r>
    </w:p>
  </w:footnote>
  <w:footnote w:id="343">
    <w:p w14:paraId="39385E6E" w14:textId="77777777" w:rsidR="008F66EB" w:rsidRPr="00A50D98" w:rsidRDefault="008F66EB" w:rsidP="008F66EB">
      <w:pPr>
        <w:pStyle w:val="FootnoteText"/>
        <w:rPr>
          <w:lang w:val="fr-FR"/>
        </w:rPr>
      </w:pPr>
      <w:r w:rsidRPr="00A50D98">
        <w:rPr>
          <w:rStyle w:val="FootnoteReference"/>
          <w:lang w:val="fr-FR"/>
        </w:rPr>
        <w:footnoteRef/>
      </w:r>
      <w:r w:rsidRPr="00A50D98">
        <w:rPr>
          <w:lang w:val="fr-FR"/>
        </w:rPr>
        <w:t xml:space="preserve"> Décision</w:t>
      </w:r>
      <w:r>
        <w:rPr>
          <w:lang w:val="fr-FR"/>
        </w:rPr>
        <w:t> </w:t>
      </w:r>
      <w:hyperlink r:id="rId179" w:history="1">
        <w:r w:rsidRPr="00A50D98">
          <w:rPr>
            <w:rStyle w:val="Hyperlink"/>
            <w:lang w:val="fr-FR"/>
          </w:rPr>
          <w:t>VIII/1</w:t>
        </w:r>
      </w:hyperlink>
      <w:r w:rsidRPr="00A50D98">
        <w:rPr>
          <w:lang w:val="fr-FR"/>
        </w:rPr>
        <w:t>, annexe.</w:t>
      </w:r>
    </w:p>
  </w:footnote>
  <w:footnote w:id="344">
    <w:p w14:paraId="428B8012" w14:textId="462FDEA5" w:rsidR="008F66EB" w:rsidRPr="00A50D98" w:rsidRDefault="008F66EB" w:rsidP="008F66EB">
      <w:pPr>
        <w:pStyle w:val="FootnoteText"/>
        <w:rPr>
          <w:lang w:val="fr-FR"/>
        </w:rPr>
      </w:pPr>
      <w:r w:rsidRPr="00A50D98">
        <w:rPr>
          <w:rStyle w:val="FootnoteReference"/>
          <w:lang w:val="fr-FR"/>
        </w:rPr>
        <w:footnoteRef/>
      </w:r>
      <w:r w:rsidRPr="00A50D98">
        <w:rPr>
          <w:lang w:val="fr-FR"/>
        </w:rPr>
        <w:t xml:space="preserve"> Résolution</w:t>
      </w:r>
      <w:r>
        <w:rPr>
          <w:lang w:val="fr-FR"/>
        </w:rPr>
        <w:t> </w:t>
      </w:r>
      <w:r w:rsidRPr="00A50D98">
        <w:rPr>
          <w:kern w:val="14"/>
          <w:szCs w:val="18"/>
          <w:lang w:val="fr-FR"/>
        </w:rPr>
        <w:t>70/1 de l</w:t>
      </w:r>
      <w:r w:rsidR="002D22B6">
        <w:rPr>
          <w:kern w:val="14"/>
          <w:szCs w:val="18"/>
          <w:lang w:val="fr-FR"/>
        </w:rPr>
        <w:t>’</w:t>
      </w:r>
      <w:r w:rsidRPr="00A50D98">
        <w:rPr>
          <w:kern w:val="14"/>
          <w:szCs w:val="18"/>
          <w:lang w:val="fr-FR"/>
        </w:rPr>
        <w:t>Assemblée générale.</w:t>
      </w:r>
    </w:p>
  </w:footnote>
  <w:footnote w:id="345">
    <w:p w14:paraId="7CBD11C5" w14:textId="06200CCB" w:rsidR="008F66EB" w:rsidRPr="00A50D98" w:rsidRDefault="008F66EB" w:rsidP="008F66EB">
      <w:pPr>
        <w:pStyle w:val="FootnoteText"/>
        <w:rPr>
          <w:lang w:val="fr-FR"/>
        </w:rPr>
      </w:pPr>
      <w:r w:rsidRPr="00A50D98">
        <w:rPr>
          <w:rStyle w:val="FootnoteReference"/>
          <w:lang w:val="fr-FR"/>
        </w:rPr>
        <w:footnoteRef/>
      </w:r>
      <w:r w:rsidRPr="00A50D98">
        <w:rPr>
          <w:lang w:val="fr-FR"/>
        </w:rPr>
        <w:t xml:space="preserve"> Nations Unies, </w:t>
      </w:r>
      <w:r w:rsidR="001C4386">
        <w:rPr>
          <w:i/>
          <w:iCs/>
          <w:lang w:val="fr-FR"/>
        </w:rPr>
        <w:t>Recueil des Traités</w:t>
      </w:r>
      <w:r w:rsidRPr="00A50D98">
        <w:rPr>
          <w:lang w:val="fr-FR"/>
        </w:rPr>
        <w:t>, vol. 1760, n° 30619.</w:t>
      </w:r>
    </w:p>
  </w:footnote>
  <w:footnote w:id="346">
    <w:p w14:paraId="7C5FAD98" w14:textId="3BCA52A7" w:rsidR="008F66EB" w:rsidRPr="00A50D98" w:rsidRDefault="008F66EB" w:rsidP="008F66EB">
      <w:pPr>
        <w:pStyle w:val="FootnoteText"/>
        <w:rPr>
          <w:lang w:val="fr-FR"/>
        </w:rPr>
      </w:pPr>
      <w:r w:rsidRPr="00A50D98">
        <w:rPr>
          <w:rStyle w:val="FootnoteReference"/>
          <w:lang w:val="fr-FR"/>
        </w:rPr>
        <w:footnoteRef/>
      </w:r>
      <w:r w:rsidRPr="00A50D98">
        <w:rPr>
          <w:lang w:val="fr-FR"/>
        </w:rPr>
        <w:t xml:space="preserve"> </w:t>
      </w:r>
      <w:r w:rsidR="0018040B">
        <w:rPr>
          <w:lang w:val="fr-FR"/>
        </w:rPr>
        <w:t>Toute mention de</w:t>
      </w:r>
      <w:r w:rsidRPr="00A50D98">
        <w:rPr>
          <w:lang w:val="fr-FR"/>
        </w:rPr>
        <w:t xml:space="preserve"> « consentement libre, préalable et éclairé » fait référence à la terminologie tripartite</w:t>
      </w:r>
      <w:r w:rsidR="0018040B">
        <w:rPr>
          <w:lang w:val="fr-FR"/>
        </w:rPr>
        <w:t xml:space="preserve"> de</w:t>
      </w:r>
      <w:r w:rsidRPr="00A50D98">
        <w:rPr>
          <w:lang w:val="fr-FR"/>
        </w:rPr>
        <w:t xml:space="preserve"> « consentement préalable et éclairé » ou « consentement libre, préalable et éclairé » ou « approbation et participation ».</w:t>
      </w:r>
    </w:p>
  </w:footnote>
  <w:footnote w:id="347">
    <w:p w14:paraId="7D93AA29" w14:textId="49B8A9E6" w:rsidR="008F66EB" w:rsidRPr="00ED421D" w:rsidRDefault="008F66EB" w:rsidP="008F66EB">
      <w:pPr>
        <w:pStyle w:val="FootnoteText"/>
        <w:rPr>
          <w:lang w:val="fr-FR"/>
        </w:rPr>
      </w:pPr>
      <w:r>
        <w:rPr>
          <w:rStyle w:val="FootnoteReference"/>
        </w:rPr>
        <w:footnoteRef/>
      </w:r>
      <w:r w:rsidRPr="00ED421D">
        <w:rPr>
          <w:lang w:val="fr-FR"/>
        </w:rPr>
        <w:t xml:space="preserve"> </w:t>
      </w:r>
      <w:r w:rsidRPr="00A50D98">
        <w:rPr>
          <w:lang w:val="fr-FR"/>
        </w:rPr>
        <w:t xml:space="preserve">Nations Unies, </w:t>
      </w:r>
      <w:r w:rsidR="001C4386">
        <w:rPr>
          <w:i/>
          <w:iCs/>
          <w:lang w:val="fr-FR"/>
        </w:rPr>
        <w:t>Recueil des Traités</w:t>
      </w:r>
      <w:r w:rsidRPr="00A50D98">
        <w:rPr>
          <w:lang w:val="fr-FR"/>
        </w:rPr>
        <w:t>, vol. 1760, n° 30619.</w:t>
      </w:r>
    </w:p>
  </w:footnote>
  <w:footnote w:id="348">
    <w:p w14:paraId="24F3D02C" w14:textId="77777777" w:rsidR="008F66EB" w:rsidRPr="00E94DCF" w:rsidRDefault="008F66EB" w:rsidP="008F66EB">
      <w:pPr>
        <w:pStyle w:val="FootnoteText"/>
        <w:rPr>
          <w:lang w:val="fr-FR"/>
        </w:rPr>
      </w:pPr>
      <w:r w:rsidRPr="00A50D98">
        <w:rPr>
          <w:rStyle w:val="FootnoteReference"/>
          <w:lang w:val="fr-FR"/>
        </w:rPr>
        <w:footnoteRef/>
      </w:r>
      <w:r w:rsidRPr="00E94DCF">
        <w:rPr>
          <w:lang w:val="fr-FR"/>
        </w:rPr>
        <w:t xml:space="preserve"> Voir </w:t>
      </w:r>
      <w:hyperlink r:id="rId180" w:history="1">
        <w:r w:rsidRPr="00E94DCF">
          <w:rPr>
            <w:rStyle w:val="Hyperlink"/>
            <w:lang w:val="fr-FR"/>
          </w:rPr>
          <w:t>CBD/MCB/WS/2025/1/2</w:t>
        </w:r>
      </w:hyperlink>
      <w:r w:rsidRPr="00E94DCF">
        <w:rPr>
          <w:lang w:val="fr-FR"/>
        </w:rPr>
        <w:t>.</w:t>
      </w:r>
    </w:p>
  </w:footnote>
  <w:footnote w:id="349">
    <w:p w14:paraId="3885E367" w14:textId="77777777" w:rsidR="008F66EB" w:rsidRPr="00E94DCF" w:rsidRDefault="008F66EB" w:rsidP="008F66EB">
      <w:pPr>
        <w:pStyle w:val="FootnoteText"/>
        <w:rPr>
          <w:lang w:val="fr-FR"/>
        </w:rPr>
      </w:pPr>
      <w:r w:rsidRPr="00A50D98">
        <w:rPr>
          <w:rStyle w:val="FootnoteReference"/>
          <w:lang w:val="fr-FR"/>
        </w:rPr>
        <w:footnoteRef/>
      </w:r>
      <w:r w:rsidRPr="00E94DCF">
        <w:rPr>
          <w:lang w:val="fr-FR"/>
        </w:rPr>
        <w:t xml:space="preserve"> A/CONF.232/2023/4.</w:t>
      </w:r>
    </w:p>
  </w:footnote>
  <w:footnote w:id="350">
    <w:p w14:paraId="780C0416" w14:textId="56369170" w:rsidR="00F22BF8" w:rsidRPr="00F70A82" w:rsidRDefault="00F22BF8" w:rsidP="00F22BF8">
      <w:pPr>
        <w:pStyle w:val="FootnoteText"/>
        <w:rPr>
          <w:lang w:val="fr-CA"/>
        </w:rPr>
      </w:pPr>
      <w:r w:rsidRPr="00F70A82">
        <w:rPr>
          <w:rStyle w:val="FootnoteReference"/>
          <w:lang w:val="fr-CA"/>
        </w:rPr>
        <w:footnoteRef/>
      </w:r>
      <w:r w:rsidRPr="00F70A82">
        <w:rPr>
          <w:lang w:val="fr-CA"/>
        </w:rPr>
        <w:t xml:space="preserve"> </w:t>
      </w:r>
      <w:r w:rsidR="004B5704">
        <w:rPr>
          <w:lang w:val="fr-CA"/>
        </w:rPr>
        <w:t>D</w:t>
      </w:r>
      <w:r w:rsidRPr="00F70A82">
        <w:rPr>
          <w:lang w:val="fr-CA"/>
        </w:rPr>
        <w:t xml:space="preserve">écision </w:t>
      </w:r>
      <w:hyperlink r:id="rId181" w:history="1">
        <w:r w:rsidRPr="00F70A82">
          <w:rPr>
            <w:rStyle w:val="Hyperlink"/>
            <w:lang w:val="fr-CA"/>
          </w:rPr>
          <w:t>15/4</w:t>
        </w:r>
      </w:hyperlink>
      <w:r w:rsidR="004B5704">
        <w:rPr>
          <w:lang w:val="fr-CA"/>
        </w:rPr>
        <w:t>, annexe.</w:t>
      </w:r>
    </w:p>
  </w:footnote>
  <w:footnote w:id="351">
    <w:p w14:paraId="0005A9F2" w14:textId="129F5C8C" w:rsidR="00F22BF8" w:rsidRPr="00F70A82" w:rsidRDefault="00F22BF8" w:rsidP="00F22BF8">
      <w:pPr>
        <w:pStyle w:val="FootnoteText"/>
        <w:rPr>
          <w:lang w:val="fr-CA"/>
        </w:rPr>
      </w:pPr>
      <w:r w:rsidRPr="00F70A82">
        <w:rPr>
          <w:rStyle w:val="FootnoteReference"/>
          <w:lang w:val="fr-CA"/>
        </w:rPr>
        <w:footnoteRef/>
      </w:r>
      <w:r w:rsidRPr="00F70A82">
        <w:rPr>
          <w:lang w:val="fr-CA"/>
        </w:rPr>
        <w:t xml:space="preserve"> </w:t>
      </w:r>
      <w:r w:rsidR="004B5704">
        <w:rPr>
          <w:lang w:val="fr-CA"/>
        </w:rPr>
        <w:t>D</w:t>
      </w:r>
      <w:r w:rsidRPr="00F70A82">
        <w:rPr>
          <w:lang w:val="fr-CA"/>
        </w:rPr>
        <w:t>écision</w:t>
      </w:r>
      <w:r>
        <w:rPr>
          <w:lang w:val="fr-CA"/>
        </w:rPr>
        <w:t> </w:t>
      </w:r>
      <w:hyperlink r:id="rId182" w:history="1">
        <w:r w:rsidRPr="00F70A82">
          <w:rPr>
            <w:rStyle w:val="Hyperlink"/>
            <w:lang w:val="fr-CA"/>
          </w:rPr>
          <w:t>15/28</w:t>
        </w:r>
      </w:hyperlink>
      <w:r w:rsidR="004B5704" w:rsidRPr="00293B35">
        <w:rPr>
          <w:lang w:val="fr-FR"/>
        </w:rPr>
        <w:t>, annexe</w:t>
      </w:r>
      <w:r w:rsidRPr="00F70A82">
        <w:rPr>
          <w:lang w:val="fr-CA"/>
        </w:rPr>
        <w:t>.</w:t>
      </w:r>
    </w:p>
  </w:footnote>
  <w:footnote w:id="352">
    <w:p w14:paraId="7455563E" w14:textId="51083BDC" w:rsidR="00F22BF8" w:rsidRPr="003E4F82" w:rsidRDefault="00F22BF8" w:rsidP="00F22BF8">
      <w:pPr>
        <w:pStyle w:val="FootnoteText"/>
        <w:rPr>
          <w:lang w:val="fr-FR"/>
        </w:rPr>
      </w:pPr>
      <w:r>
        <w:rPr>
          <w:rStyle w:val="FootnoteReference"/>
        </w:rPr>
        <w:footnoteRef/>
      </w:r>
      <w:r w:rsidRPr="005D6582">
        <w:rPr>
          <w:lang w:val="fr-FR"/>
        </w:rPr>
        <w:t xml:space="preserve"> </w:t>
      </w:r>
      <w:r w:rsidRPr="00F70A82">
        <w:rPr>
          <w:lang w:val="fr-CA"/>
        </w:rPr>
        <w:t xml:space="preserve">Nations Unies, </w:t>
      </w:r>
      <w:r w:rsidR="001C4386">
        <w:rPr>
          <w:i/>
          <w:lang w:val="fr-CA"/>
        </w:rPr>
        <w:t>Recueil des Traités</w:t>
      </w:r>
      <w:r w:rsidRPr="003E4F82">
        <w:rPr>
          <w:iCs/>
          <w:lang w:val="fr-CA"/>
        </w:rPr>
        <w:t>, vol.</w:t>
      </w:r>
      <w:r>
        <w:rPr>
          <w:iCs/>
          <w:lang w:val="fr-CA"/>
        </w:rPr>
        <w:t xml:space="preserve"> </w:t>
      </w:r>
      <w:r w:rsidRPr="003E4F82">
        <w:rPr>
          <w:iCs/>
          <w:lang w:val="fr-CA"/>
        </w:rPr>
        <w:t>1760, n° 30619</w:t>
      </w:r>
      <w:r>
        <w:rPr>
          <w:iCs/>
          <w:lang w:val="fr-CA"/>
        </w:rPr>
        <w:t>.</w:t>
      </w:r>
    </w:p>
  </w:footnote>
  <w:footnote w:id="353">
    <w:p w14:paraId="08DA849C" w14:textId="77777777" w:rsidR="00F22BF8" w:rsidRPr="005D6582" w:rsidRDefault="00F22BF8" w:rsidP="00F22BF8">
      <w:pPr>
        <w:pStyle w:val="FootnoteText"/>
        <w:rPr>
          <w:lang w:val="en-US"/>
        </w:rPr>
      </w:pPr>
      <w:r w:rsidRPr="00F70A82">
        <w:rPr>
          <w:rStyle w:val="FootnoteReference"/>
          <w:lang w:val="fr-CA"/>
        </w:rPr>
        <w:footnoteRef/>
      </w:r>
      <w:r w:rsidRPr="005D6582">
        <w:rPr>
          <w:lang w:val="en-US"/>
        </w:rPr>
        <w:t xml:space="preserve"> Ibid, vol. 3201, n° 54669.</w:t>
      </w:r>
    </w:p>
  </w:footnote>
  <w:footnote w:id="354">
    <w:p w14:paraId="421E0E24" w14:textId="77777777" w:rsidR="00F22BF8" w:rsidRPr="00D24192" w:rsidRDefault="00F22BF8" w:rsidP="00F22BF8">
      <w:pPr>
        <w:pStyle w:val="FootnoteText"/>
        <w:rPr>
          <w:noProof/>
          <w:lang w:val="en-CA"/>
        </w:rPr>
      </w:pPr>
      <w:r w:rsidRPr="00F70A82">
        <w:rPr>
          <w:rStyle w:val="FootnoteReference"/>
          <w:lang w:val="fr-CA"/>
        </w:rPr>
        <w:footnoteRef/>
      </w:r>
      <w:r w:rsidRPr="00D24192">
        <w:rPr>
          <w:lang w:val="en-CA"/>
        </w:rPr>
        <w:t xml:space="preserve"> </w:t>
      </w:r>
      <w:r w:rsidRPr="00D24192">
        <w:rPr>
          <w:noProof/>
          <w:lang w:val="en-CA"/>
        </w:rPr>
        <w:t>Ibid, vol. 1673, n° 28911.</w:t>
      </w:r>
    </w:p>
  </w:footnote>
  <w:footnote w:id="355">
    <w:p w14:paraId="16116122" w14:textId="77777777" w:rsidR="00F22BF8" w:rsidRPr="00D24192" w:rsidRDefault="00F22BF8" w:rsidP="00F22BF8">
      <w:pPr>
        <w:pStyle w:val="FootnoteText"/>
        <w:rPr>
          <w:noProof/>
          <w:lang w:val="en-CA"/>
        </w:rPr>
      </w:pPr>
      <w:r w:rsidRPr="00F70A82">
        <w:rPr>
          <w:rStyle w:val="FootnoteReference"/>
          <w:noProof/>
          <w:lang w:val="fr-CA"/>
        </w:rPr>
        <w:footnoteRef/>
      </w:r>
      <w:r w:rsidRPr="00D24192">
        <w:rPr>
          <w:noProof/>
          <w:lang w:val="en-CA"/>
        </w:rPr>
        <w:t xml:space="preserve"> Ibid, vol. 2244, n° 39973.</w:t>
      </w:r>
    </w:p>
  </w:footnote>
  <w:footnote w:id="356">
    <w:p w14:paraId="33C817F7" w14:textId="77777777" w:rsidR="00F22BF8" w:rsidRPr="00D24192" w:rsidRDefault="00F22BF8" w:rsidP="00F22BF8">
      <w:pPr>
        <w:pStyle w:val="FootnoteText"/>
        <w:rPr>
          <w:noProof/>
          <w:lang w:val="en-CA"/>
        </w:rPr>
      </w:pPr>
      <w:r w:rsidRPr="00F70A82">
        <w:rPr>
          <w:rStyle w:val="FootnoteReference"/>
          <w:noProof/>
          <w:lang w:val="fr-CA"/>
        </w:rPr>
        <w:footnoteRef/>
      </w:r>
      <w:r w:rsidRPr="00D24192">
        <w:rPr>
          <w:noProof/>
          <w:lang w:val="en-CA"/>
        </w:rPr>
        <w:t xml:space="preserve"> Ibid, vol. 2256, n° 40214.</w:t>
      </w:r>
    </w:p>
  </w:footnote>
  <w:footnote w:id="357">
    <w:p w14:paraId="1E4C2491" w14:textId="77777777" w:rsidR="00F22BF8" w:rsidRPr="00D24192" w:rsidRDefault="00F22BF8" w:rsidP="00F22BF8">
      <w:pPr>
        <w:pStyle w:val="FootnoteText"/>
        <w:rPr>
          <w:noProof/>
          <w:lang w:val="en-CA"/>
        </w:rPr>
      </w:pPr>
      <w:r w:rsidRPr="00F70A82">
        <w:rPr>
          <w:rStyle w:val="FootnoteReference"/>
          <w:noProof/>
          <w:lang w:val="fr-CA"/>
        </w:rPr>
        <w:footnoteRef/>
      </w:r>
      <w:r w:rsidRPr="00D24192">
        <w:rPr>
          <w:noProof/>
          <w:lang w:val="en-CA"/>
        </w:rPr>
        <w:t xml:space="preserve"> Ibid., vol. 996, n° 14583.</w:t>
      </w:r>
    </w:p>
  </w:footnote>
  <w:footnote w:id="358">
    <w:p w14:paraId="6A238D3D" w14:textId="77777777" w:rsidR="00F22BF8" w:rsidRPr="00D24192" w:rsidRDefault="00F22BF8" w:rsidP="00F22BF8">
      <w:pPr>
        <w:pStyle w:val="FootnoteText"/>
        <w:rPr>
          <w:lang w:val="en-CA"/>
        </w:rPr>
      </w:pPr>
      <w:r w:rsidRPr="00F70A82">
        <w:rPr>
          <w:rStyle w:val="FootnoteReference"/>
          <w:noProof/>
          <w:lang w:val="fr-CA"/>
        </w:rPr>
        <w:footnoteRef/>
      </w:r>
      <w:r w:rsidRPr="00D24192">
        <w:rPr>
          <w:noProof/>
          <w:lang w:val="en-CA"/>
        </w:rPr>
        <w:t xml:space="preserve"> Ibid.,</w:t>
      </w:r>
      <w:r w:rsidRPr="00D24192">
        <w:rPr>
          <w:lang w:val="en-CA"/>
        </w:rPr>
        <w:t xml:space="preserve"> vol. 1954, n° 33480. </w:t>
      </w:r>
    </w:p>
  </w:footnote>
  <w:footnote w:id="359">
    <w:p w14:paraId="70EE50B2" w14:textId="77777777" w:rsidR="00F22BF8" w:rsidRPr="005D6582" w:rsidRDefault="00F22BF8" w:rsidP="00F22BF8">
      <w:pPr>
        <w:pStyle w:val="FootnoteText"/>
        <w:rPr>
          <w:noProof/>
          <w:lang w:val="fr-FR"/>
        </w:rPr>
      </w:pPr>
      <w:r w:rsidRPr="00F70A82">
        <w:rPr>
          <w:rStyle w:val="FootnoteReference"/>
          <w:lang w:val="fr-CA"/>
        </w:rPr>
        <w:footnoteRef/>
      </w:r>
      <w:r w:rsidRPr="005D6582">
        <w:rPr>
          <w:lang w:val="fr-FR"/>
        </w:rPr>
        <w:t xml:space="preserve"> </w:t>
      </w:r>
      <w:r w:rsidRPr="005D6582">
        <w:rPr>
          <w:noProof/>
          <w:lang w:val="fr-FR"/>
        </w:rPr>
        <w:t xml:space="preserve">Ibid., vol. 1771, n° 30822. </w:t>
      </w:r>
    </w:p>
  </w:footnote>
  <w:footnote w:id="360">
    <w:p w14:paraId="019AC051" w14:textId="13328C21" w:rsidR="00F22BF8" w:rsidRPr="007506B2" w:rsidRDefault="00F22BF8" w:rsidP="00F22BF8">
      <w:pPr>
        <w:pStyle w:val="FootnoteText"/>
        <w:rPr>
          <w:kern w:val="18"/>
          <w:szCs w:val="18"/>
          <w:lang w:val="fr-CA"/>
        </w:rPr>
      </w:pPr>
      <w:r w:rsidRPr="007506B2">
        <w:rPr>
          <w:rStyle w:val="FootnoteReference"/>
          <w:kern w:val="18"/>
          <w:szCs w:val="18"/>
          <w:lang w:val="fr-CA"/>
        </w:rPr>
        <w:footnoteRef/>
      </w:r>
      <w:r w:rsidRPr="007506B2">
        <w:rPr>
          <w:lang w:val="fr-CA"/>
        </w:rPr>
        <w:t xml:space="preserve"> Voir résolution</w:t>
      </w:r>
      <w:r>
        <w:rPr>
          <w:lang w:val="fr-CA"/>
        </w:rPr>
        <w:t> </w:t>
      </w:r>
      <w:r w:rsidRPr="007506B2">
        <w:rPr>
          <w:lang w:val="fr-CA"/>
        </w:rPr>
        <w:t>73/284 de l</w:t>
      </w:r>
      <w:r w:rsidR="002D22B6">
        <w:rPr>
          <w:lang w:val="fr-CA"/>
        </w:rPr>
        <w:t>’</w:t>
      </w:r>
      <w:r w:rsidRPr="007506B2">
        <w:rPr>
          <w:lang w:val="fr-CA"/>
        </w:rPr>
        <w:t>Assemblée générale.</w:t>
      </w:r>
    </w:p>
  </w:footnote>
  <w:footnote w:id="361">
    <w:p w14:paraId="362A1CF8" w14:textId="77777777" w:rsidR="00094922" w:rsidRPr="00094922" w:rsidRDefault="00094922" w:rsidP="00094922">
      <w:pPr>
        <w:pStyle w:val="FootnoteText"/>
        <w:rPr>
          <w:lang w:val="fr-FR"/>
        </w:rPr>
      </w:pPr>
      <w:r>
        <w:rPr>
          <w:rStyle w:val="FootnoteReference"/>
        </w:rPr>
        <w:footnoteRef/>
      </w:r>
      <w:r w:rsidRPr="00094922">
        <w:rPr>
          <w:lang w:val="fr-FR"/>
        </w:rPr>
        <w:t xml:space="preserve"> Décision </w:t>
      </w:r>
      <w:hyperlink r:id="rId183" w:history="1">
        <w:r w:rsidRPr="00EA1283">
          <w:rPr>
            <w:rStyle w:val="Hyperlink"/>
            <w:lang w:val="fr-FR"/>
          </w:rPr>
          <w:t>15/4</w:t>
        </w:r>
      </w:hyperlink>
      <w:r w:rsidRPr="00094922">
        <w:rPr>
          <w:lang w:val="fr-FR"/>
        </w:rPr>
        <w:t>, annexe.</w:t>
      </w:r>
    </w:p>
  </w:footnote>
  <w:footnote w:id="362">
    <w:p w14:paraId="08A632EF" w14:textId="018F36DC" w:rsidR="00094922" w:rsidRPr="00094922" w:rsidRDefault="00094922" w:rsidP="00094922">
      <w:pPr>
        <w:pStyle w:val="FootnoteText"/>
        <w:rPr>
          <w:lang w:val="fr-FR"/>
        </w:rPr>
      </w:pPr>
      <w:r w:rsidRPr="00AE45BE">
        <w:rPr>
          <w:rStyle w:val="FootnoteReference"/>
          <w:lang w:val="fr-FR"/>
        </w:rPr>
        <w:footnoteRef/>
      </w:r>
      <w:r w:rsidRPr="00094922">
        <w:rPr>
          <w:lang w:val="fr-FR"/>
        </w:rPr>
        <w:t xml:space="preserve"> Nations Unies, </w:t>
      </w:r>
      <w:r w:rsidR="001C4386">
        <w:rPr>
          <w:i/>
          <w:iCs/>
          <w:lang w:val="fr-FR"/>
        </w:rPr>
        <w:t>Recueil des Traités</w:t>
      </w:r>
      <w:r w:rsidRPr="00094922">
        <w:rPr>
          <w:lang w:val="fr-FR"/>
        </w:rPr>
        <w:t>, vol. 1760, n</w:t>
      </w:r>
      <w:r w:rsidRPr="00094922">
        <w:rPr>
          <w:vertAlign w:val="superscript"/>
          <w:lang w:val="fr-FR"/>
        </w:rPr>
        <w:t>o</w:t>
      </w:r>
      <w:r w:rsidRPr="00094922">
        <w:rPr>
          <w:lang w:val="fr-FR"/>
        </w:rPr>
        <w:t xml:space="preserve"> 30619.</w:t>
      </w:r>
    </w:p>
  </w:footnote>
  <w:footnote w:id="363">
    <w:p w14:paraId="15B09348" w14:textId="77777777" w:rsidR="00094922" w:rsidRPr="00E94DCF" w:rsidRDefault="00094922" w:rsidP="00094922">
      <w:pPr>
        <w:pStyle w:val="FootnoteText"/>
        <w:rPr>
          <w:lang w:val="fr-FR"/>
        </w:rPr>
      </w:pPr>
      <w:r w:rsidRPr="00AE45BE">
        <w:rPr>
          <w:rStyle w:val="FootnoteReference"/>
          <w:lang w:val="fr-FR"/>
        </w:rPr>
        <w:footnoteRef/>
      </w:r>
      <w:r w:rsidRPr="00E94DCF">
        <w:rPr>
          <w:lang w:val="fr-FR"/>
        </w:rPr>
        <w:t xml:space="preserve"> </w:t>
      </w:r>
      <w:hyperlink r:id="rId184" w:history="1">
        <w:r w:rsidRPr="00E94DCF">
          <w:rPr>
            <w:rStyle w:val="Hyperlink"/>
            <w:lang w:val="fr-FR"/>
          </w:rPr>
          <w:t>www.cbd.int/invasive</w:t>
        </w:r>
      </w:hyperlink>
      <w:r w:rsidRPr="00E94DCF">
        <w:rPr>
          <w:lang w:val="fr-FR"/>
        </w:rPr>
        <w:t>.</w:t>
      </w:r>
    </w:p>
  </w:footnote>
  <w:footnote w:id="364">
    <w:p w14:paraId="11971712" w14:textId="77777777" w:rsidR="008B60D1" w:rsidRPr="008B60D1" w:rsidRDefault="008B60D1" w:rsidP="008B60D1">
      <w:pPr>
        <w:pStyle w:val="FootnoteText"/>
        <w:rPr>
          <w:lang w:val="fr-FR"/>
        </w:rPr>
      </w:pPr>
      <w:r>
        <w:rPr>
          <w:rStyle w:val="FootnoteReference"/>
        </w:rPr>
        <w:footnoteRef/>
      </w:r>
      <w:r w:rsidRPr="008B60D1">
        <w:rPr>
          <w:lang w:val="fr-FR"/>
        </w:rPr>
        <w:t xml:space="preserve"> Décision </w:t>
      </w:r>
      <w:hyperlink r:id="rId185" w:history="1">
        <w:r w:rsidRPr="008B60D1">
          <w:rPr>
            <w:rStyle w:val="Hyperlink"/>
            <w:lang w:val="fr-FR"/>
          </w:rPr>
          <w:t>15/4</w:t>
        </w:r>
      </w:hyperlink>
      <w:r w:rsidRPr="008B60D1">
        <w:rPr>
          <w:lang w:val="fr-FR"/>
        </w:rPr>
        <w:t>, annexe.</w:t>
      </w:r>
    </w:p>
  </w:footnote>
  <w:footnote w:id="365">
    <w:p w14:paraId="6C5CC98E" w14:textId="77777777" w:rsidR="008B60D1" w:rsidRPr="008B60D1" w:rsidRDefault="008B60D1" w:rsidP="008B60D1">
      <w:pPr>
        <w:pStyle w:val="FootnoteText"/>
        <w:rPr>
          <w:lang w:val="fr-FR"/>
        </w:rPr>
      </w:pPr>
      <w:r>
        <w:rPr>
          <w:rStyle w:val="FootnoteReference"/>
        </w:rPr>
        <w:footnoteRef/>
      </w:r>
      <w:r w:rsidRPr="008B60D1">
        <w:rPr>
          <w:lang w:val="fr-FR"/>
        </w:rPr>
        <w:t xml:space="preserve"> Décision </w:t>
      </w:r>
      <w:hyperlink r:id="rId186" w:history="1">
        <w:r w:rsidRPr="008B60D1">
          <w:rPr>
            <w:rStyle w:val="Hyperlink"/>
            <w:lang w:val="fr-FR"/>
          </w:rPr>
          <w:t>16/19</w:t>
        </w:r>
      </w:hyperlink>
      <w:r w:rsidRPr="008B60D1">
        <w:rPr>
          <w:lang w:val="fr-FR"/>
        </w:rPr>
        <w:t>, annexe.</w:t>
      </w:r>
    </w:p>
  </w:footnote>
  <w:footnote w:id="366">
    <w:p w14:paraId="3EAD3962" w14:textId="7E70763A" w:rsidR="008B60D1" w:rsidRPr="008B60D1" w:rsidRDefault="008B60D1" w:rsidP="008B60D1">
      <w:pPr>
        <w:pStyle w:val="FootnoteText"/>
        <w:rPr>
          <w:lang w:val="fr-FR"/>
        </w:rPr>
      </w:pPr>
      <w:r>
        <w:rPr>
          <w:rStyle w:val="FootnoteReference"/>
        </w:rPr>
        <w:footnoteRef/>
      </w:r>
      <w:r w:rsidRPr="008B60D1">
        <w:rPr>
          <w:lang w:val="fr-FR"/>
        </w:rPr>
        <w:t xml:space="preserve"> Nations Unies, </w:t>
      </w:r>
      <w:r w:rsidR="001C4386">
        <w:rPr>
          <w:i/>
          <w:iCs/>
          <w:lang w:val="fr-FR"/>
        </w:rPr>
        <w:t>Recueil des Traités</w:t>
      </w:r>
      <w:r w:rsidRPr="008B60D1">
        <w:rPr>
          <w:lang w:val="fr-FR"/>
        </w:rPr>
        <w:t>, vol. 1760, n</w:t>
      </w:r>
      <w:r w:rsidRPr="008B60D1">
        <w:rPr>
          <w:vertAlign w:val="superscript"/>
          <w:lang w:val="fr-FR"/>
        </w:rPr>
        <w:t>o</w:t>
      </w:r>
      <w:r w:rsidRPr="008B60D1">
        <w:rPr>
          <w:lang w:val="fr-FR"/>
        </w:rPr>
        <w:t> 30619.</w:t>
      </w:r>
    </w:p>
  </w:footnote>
  <w:footnote w:id="367">
    <w:p w14:paraId="167F348E" w14:textId="77777777" w:rsidR="008B60D1" w:rsidRPr="008B60D1" w:rsidRDefault="008B60D1" w:rsidP="008B60D1">
      <w:pPr>
        <w:pStyle w:val="FootnoteText"/>
        <w:rPr>
          <w:lang w:val="fr-FR"/>
        </w:rPr>
      </w:pPr>
      <w:r>
        <w:rPr>
          <w:rStyle w:val="FootnoteReference"/>
        </w:rPr>
        <w:footnoteRef/>
      </w:r>
      <w:r w:rsidRPr="008B60D1">
        <w:rPr>
          <w:lang w:val="fr-FR"/>
        </w:rPr>
        <w:t xml:space="preserve"> Ibid., vol. 3156, n°54113</w:t>
      </w:r>
    </w:p>
  </w:footnote>
  <w:footnote w:id="368">
    <w:p w14:paraId="290FD7CC" w14:textId="77777777" w:rsidR="008B60D1" w:rsidRPr="008B60D1" w:rsidRDefault="008B60D1" w:rsidP="008B60D1">
      <w:pPr>
        <w:pStyle w:val="FootnoteText"/>
        <w:rPr>
          <w:lang w:val="fr-FR"/>
        </w:rPr>
      </w:pPr>
      <w:r>
        <w:rPr>
          <w:rStyle w:val="FootnoteReference"/>
        </w:rPr>
        <w:footnoteRef/>
      </w:r>
      <w:r w:rsidRPr="008B60D1">
        <w:rPr>
          <w:lang w:val="fr-FR"/>
        </w:rPr>
        <w:t xml:space="preserve"> Voir </w:t>
      </w:r>
      <w:hyperlink r:id="rId187" w:history="1">
        <w:r w:rsidRPr="008B60D1">
          <w:rPr>
            <w:rStyle w:val="Hyperlink"/>
            <w:lang w:val="fr-FR"/>
          </w:rPr>
          <w:t>www.cbd.int/health/ilg-health</w:t>
        </w:r>
      </w:hyperlink>
      <w:r w:rsidRPr="008B60D1">
        <w:rPr>
          <w:lang w:val="fr-FR"/>
        </w:rPr>
        <w:t>.</w:t>
      </w:r>
    </w:p>
  </w:footnote>
  <w:footnote w:id="369">
    <w:p w14:paraId="01820A56" w14:textId="2E5B458B" w:rsidR="004B5704" w:rsidRPr="004B5704" w:rsidRDefault="004B5704" w:rsidP="004B5704">
      <w:pPr>
        <w:pStyle w:val="FootnoteText"/>
        <w:rPr>
          <w:lang w:val="fr-FR"/>
        </w:rPr>
      </w:pPr>
      <w:r>
        <w:rPr>
          <w:rStyle w:val="FootnoteReference"/>
        </w:rPr>
        <w:footnoteRef/>
      </w:r>
      <w:r w:rsidRPr="004B5704">
        <w:rPr>
          <w:lang w:val="fr-FR"/>
        </w:rPr>
        <w:t xml:space="preserve"> Nations </w:t>
      </w:r>
      <w:r w:rsidR="00715566">
        <w:rPr>
          <w:lang w:val="fr-FR"/>
        </w:rPr>
        <w:t>Unies</w:t>
      </w:r>
      <w:r w:rsidRPr="004B5704">
        <w:rPr>
          <w:lang w:val="fr-FR"/>
        </w:rPr>
        <w:t xml:space="preserve">, </w:t>
      </w:r>
      <w:r w:rsidRPr="004B5704">
        <w:rPr>
          <w:i/>
          <w:iCs/>
          <w:lang w:val="fr-FR"/>
        </w:rPr>
        <w:t>Recueil des Traités</w:t>
      </w:r>
      <w:r w:rsidRPr="004B5704">
        <w:rPr>
          <w:lang w:val="fr-FR"/>
        </w:rPr>
        <w:t xml:space="preserve">, vol. 1760, </w:t>
      </w:r>
      <w:r>
        <w:rPr>
          <w:lang w:val="fr-FR"/>
        </w:rPr>
        <w:t>n°</w:t>
      </w:r>
      <w:r w:rsidRPr="004B5704">
        <w:rPr>
          <w:lang w:val="fr-FR"/>
        </w:rPr>
        <w:t xml:space="preserve"> 30619.</w:t>
      </w:r>
    </w:p>
  </w:footnote>
  <w:footnote w:id="370">
    <w:p w14:paraId="0CCC84F2" w14:textId="6EC10F4D" w:rsidR="004B5704" w:rsidRPr="004B5704" w:rsidRDefault="004B5704" w:rsidP="004B5704">
      <w:pPr>
        <w:pStyle w:val="FootnoteText"/>
        <w:rPr>
          <w:lang w:val="fr-FR"/>
        </w:rPr>
      </w:pPr>
      <w:r w:rsidRPr="008E7ADC">
        <w:rPr>
          <w:rStyle w:val="FootnoteReference"/>
          <w:i/>
          <w:iCs/>
          <w:lang w:val="fr-FR"/>
        </w:rPr>
        <w:t>a</w:t>
      </w:r>
      <w:r w:rsidRPr="004B5704">
        <w:rPr>
          <w:lang w:val="fr-FR"/>
        </w:rPr>
        <w:t xml:space="preserve"> </w:t>
      </w:r>
      <w:r w:rsidRPr="004B5704">
        <w:rPr>
          <w:color w:val="000000"/>
          <w:szCs w:val="18"/>
          <w:lang w:val="fr-FR"/>
        </w:rPr>
        <w:t xml:space="preserve">Nations, Unies, </w:t>
      </w:r>
      <w:r w:rsidRPr="004B5704">
        <w:rPr>
          <w:i/>
          <w:iCs/>
          <w:color w:val="000000"/>
          <w:szCs w:val="18"/>
          <w:lang w:val="fr-FR"/>
        </w:rPr>
        <w:t>Recueil des Traités</w:t>
      </w:r>
      <w:r w:rsidRPr="004B5704">
        <w:rPr>
          <w:iCs/>
          <w:color w:val="000000"/>
          <w:szCs w:val="18"/>
          <w:lang w:val="fr-FR"/>
        </w:rPr>
        <w:t>,</w:t>
      </w:r>
      <w:r w:rsidRPr="004B5704">
        <w:rPr>
          <w:i/>
          <w:iCs/>
          <w:color w:val="000000"/>
          <w:szCs w:val="18"/>
          <w:lang w:val="fr-FR"/>
        </w:rPr>
        <w:t xml:space="preserve"> </w:t>
      </w:r>
      <w:r w:rsidRPr="004B5704">
        <w:rPr>
          <w:color w:val="000000"/>
          <w:szCs w:val="18"/>
          <w:lang w:val="fr-FR"/>
        </w:rPr>
        <w:t xml:space="preserve">vol. 1760, </w:t>
      </w:r>
      <w:r>
        <w:rPr>
          <w:color w:val="000000"/>
          <w:szCs w:val="18"/>
          <w:lang w:val="fr-FR"/>
        </w:rPr>
        <w:t>n°</w:t>
      </w:r>
      <w:r w:rsidRPr="004B5704">
        <w:rPr>
          <w:color w:val="000000"/>
          <w:szCs w:val="18"/>
          <w:lang w:val="fr-FR"/>
        </w:rPr>
        <w:t xml:space="preserve"> 30619</w:t>
      </w:r>
      <w:r>
        <w:rPr>
          <w:szCs w:val="18"/>
          <w:lang w:val="fr-FR"/>
        </w:rPr>
        <w:t>.</w:t>
      </w:r>
    </w:p>
  </w:footnote>
  <w:footnote w:id="371">
    <w:p w14:paraId="64A05844" w14:textId="6346DB13" w:rsidR="004B5704" w:rsidRPr="004B5704" w:rsidRDefault="004B5704" w:rsidP="004B5704">
      <w:pPr>
        <w:pStyle w:val="FootnoteText"/>
        <w:rPr>
          <w:lang w:val="fr-FR"/>
        </w:rPr>
      </w:pPr>
      <w:r w:rsidRPr="008E7ADC">
        <w:rPr>
          <w:rStyle w:val="FootnoteReference"/>
          <w:i/>
          <w:iCs/>
          <w:lang w:val="fr-FR"/>
        </w:rPr>
        <w:t>b</w:t>
      </w:r>
      <w:r w:rsidRPr="004B5704">
        <w:rPr>
          <w:lang w:val="fr-FR"/>
        </w:rPr>
        <w:t xml:space="preserve"> Décision </w:t>
      </w:r>
      <w:hyperlink r:id="rId188" w:history="1">
        <w:r w:rsidRPr="004B5704">
          <w:rPr>
            <w:rStyle w:val="Hyperlink"/>
            <w:lang w:val="fr-FR"/>
          </w:rPr>
          <w:t>15/4</w:t>
        </w:r>
      </w:hyperlink>
      <w:r w:rsidRPr="004B5704">
        <w:rPr>
          <w:lang w:val="fr-FR"/>
        </w:rPr>
        <w:t>, annexe.</w:t>
      </w:r>
    </w:p>
    <w:p w14:paraId="5338A79D" w14:textId="76670563" w:rsidR="004B5704" w:rsidRPr="004B5704" w:rsidRDefault="004B5704">
      <w:pPr>
        <w:pStyle w:val="FootnoteText"/>
        <w:rPr>
          <w:lang w:val="fr-FR"/>
        </w:rPr>
      </w:pPr>
    </w:p>
  </w:footnote>
  <w:footnote w:id="372">
    <w:p w14:paraId="4A122660" w14:textId="45AB3D6F" w:rsidR="008E7ADC" w:rsidRPr="008E7ADC" w:rsidRDefault="008E7ADC" w:rsidP="008E7ADC">
      <w:pPr>
        <w:pStyle w:val="FootnoteText"/>
        <w:rPr>
          <w:lang w:val="fr-FR"/>
        </w:rPr>
      </w:pPr>
      <w:r w:rsidRPr="00293B35">
        <w:rPr>
          <w:rStyle w:val="FootnoteReference"/>
          <w:i/>
          <w:iCs/>
          <w:lang w:val="fr-FR"/>
        </w:rPr>
        <w:t>c</w:t>
      </w:r>
      <w:r w:rsidRPr="00293B35">
        <w:rPr>
          <w:lang w:val="fr-FR"/>
        </w:rPr>
        <w:t xml:space="preserve"> </w:t>
      </w:r>
      <w:r w:rsidRPr="00543226">
        <w:rPr>
          <w:lang w:val="fr-FR"/>
        </w:rPr>
        <w:t>Décision </w:t>
      </w:r>
      <w:hyperlink r:id="rId189" w:history="1">
        <w:r w:rsidRPr="00543226">
          <w:rPr>
            <w:rStyle w:val="Hyperlink"/>
            <w:lang w:val="fr-FR"/>
          </w:rPr>
          <w:t>15/11</w:t>
        </w:r>
      </w:hyperlink>
      <w:r w:rsidRPr="00543226">
        <w:rPr>
          <w:lang w:val="fr-FR"/>
        </w:rPr>
        <w:t>, annexe.</w:t>
      </w:r>
    </w:p>
  </w:footnote>
  <w:footnote w:id="373">
    <w:p w14:paraId="065366AC" w14:textId="38A3BCC5" w:rsidR="00635540" w:rsidRPr="00635540" w:rsidRDefault="00635540" w:rsidP="00635540">
      <w:pPr>
        <w:pStyle w:val="FootnoteText"/>
        <w:rPr>
          <w:lang w:val="fr-FR"/>
        </w:rPr>
      </w:pPr>
      <w:r w:rsidRPr="00293B35">
        <w:rPr>
          <w:rStyle w:val="FootnoteReference"/>
          <w:i/>
          <w:iCs/>
          <w:lang w:val="fr-FR"/>
        </w:rPr>
        <w:t>d</w:t>
      </w:r>
      <w:r w:rsidRPr="00293B35">
        <w:rPr>
          <w:lang w:val="fr-FR"/>
        </w:rPr>
        <w:t xml:space="preserve"> </w:t>
      </w:r>
      <w:r w:rsidRPr="00543226">
        <w:rPr>
          <w:lang w:val="fr-FR"/>
        </w:rPr>
        <w:t xml:space="preserve">Décision </w:t>
      </w:r>
      <w:hyperlink r:id="rId190" w:history="1">
        <w:r w:rsidRPr="00543226">
          <w:rPr>
            <w:rStyle w:val="Hyperlink"/>
            <w:lang w:val="fr-FR"/>
          </w:rPr>
          <w:t>16/34</w:t>
        </w:r>
      </w:hyperlink>
      <w:r w:rsidRPr="00543226">
        <w:rPr>
          <w:lang w:val="fr-FR"/>
        </w:rPr>
        <w:t>, annexe I.</w:t>
      </w:r>
    </w:p>
  </w:footnote>
  <w:footnote w:id="374">
    <w:p w14:paraId="67FEA0F4" w14:textId="2791B2AC" w:rsidR="00635540" w:rsidRPr="00635540" w:rsidRDefault="00635540" w:rsidP="00635540">
      <w:pPr>
        <w:pStyle w:val="FootnoteText"/>
        <w:rPr>
          <w:lang w:val="fr-FR"/>
        </w:rPr>
      </w:pPr>
      <w:r w:rsidRPr="00635540">
        <w:rPr>
          <w:rStyle w:val="FootnoteReference"/>
          <w:i/>
          <w:iCs/>
          <w:lang w:val="fr-FR"/>
        </w:rPr>
        <w:t>e</w:t>
      </w:r>
      <w:r w:rsidRPr="00635540">
        <w:rPr>
          <w:lang w:val="fr-FR"/>
        </w:rPr>
        <w:t xml:space="preserve"> Décision </w:t>
      </w:r>
      <w:hyperlink r:id="rId191" w:history="1">
        <w:r w:rsidRPr="00635540">
          <w:rPr>
            <w:rStyle w:val="Hyperlink"/>
            <w:lang w:val="fr-FR"/>
          </w:rPr>
          <w:t>15/8</w:t>
        </w:r>
      </w:hyperlink>
      <w:r w:rsidRPr="00635540">
        <w:rPr>
          <w:lang w:val="fr-FR"/>
        </w:rPr>
        <w:t>, annexe I.</w:t>
      </w:r>
    </w:p>
  </w:footnote>
  <w:footnote w:id="375">
    <w:p w14:paraId="7D753650" w14:textId="1B803F16" w:rsidR="00635540" w:rsidRPr="00635540" w:rsidRDefault="00635540" w:rsidP="00635540">
      <w:pPr>
        <w:pStyle w:val="FootnoteText"/>
        <w:rPr>
          <w:lang w:val="fr-FR"/>
        </w:rPr>
      </w:pPr>
      <w:r w:rsidRPr="00635540">
        <w:rPr>
          <w:rStyle w:val="FootnoteReference"/>
          <w:i/>
          <w:iCs/>
          <w:lang w:val="fr-FR"/>
        </w:rPr>
        <w:t>f</w:t>
      </w:r>
      <w:r w:rsidRPr="00635540">
        <w:rPr>
          <w:lang w:val="fr-FR"/>
        </w:rPr>
        <w:t xml:space="preserve"> Décision </w:t>
      </w:r>
      <w:hyperlink r:id="rId192" w:history="1">
        <w:r w:rsidRPr="00635540">
          <w:rPr>
            <w:rStyle w:val="Hyperlink"/>
            <w:lang w:val="fr-FR"/>
          </w:rPr>
          <w:t>16/9 A</w:t>
        </w:r>
      </w:hyperlink>
      <w:r w:rsidRPr="00635540">
        <w:rPr>
          <w:lang w:val="fr-FR"/>
        </w:rPr>
        <w:t>, annexe.</w:t>
      </w:r>
    </w:p>
    <w:p w14:paraId="5AE0FD64" w14:textId="14B1931A" w:rsidR="00635540" w:rsidRPr="00635540" w:rsidRDefault="00635540">
      <w:pPr>
        <w:pStyle w:val="FootnoteText"/>
        <w:rPr>
          <w:lang w:val="fr-F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20882D9" w14:textId="546B2F5A" w:rsidR="00534681" w:rsidRPr="0083149C" w:rsidRDefault="00975C98" w:rsidP="007C4951">
        <w:pPr>
          <w:pStyle w:val="Header"/>
          <w:spacing w:after="240"/>
          <w:rPr>
            <w:szCs w:val="20"/>
          </w:rPr>
        </w:pPr>
        <w:r>
          <w:t>CBD/COP/17/2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55888CCB" w14:textId="797DDEB5" w:rsidR="009505C9" w:rsidRPr="003F1A75" w:rsidRDefault="0050226A" w:rsidP="007C4951">
        <w:pPr>
          <w:pStyle w:val="Header"/>
          <w:spacing w:after="240"/>
          <w:jc w:val="right"/>
        </w:pPr>
        <w:r>
          <w:t>CBD/COP/17/</w:t>
        </w:r>
        <w:r w:rsidR="00975C98">
          <w:t>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14FA4" w14:textId="28F79B53" w:rsidR="00820272" w:rsidRPr="0001438F" w:rsidRDefault="00820272" w:rsidP="000F18B2">
    <w:pPr>
      <w:pStyle w:val="Header"/>
      <w:spacing w:after="240"/>
      <w:rPr>
        <w:lang w:val="en-CA"/>
      </w:rPr>
    </w:pPr>
    <w:r>
      <w:rPr>
        <w:lang w:val="en-CA"/>
      </w:rPr>
      <w:t>CBD/</w:t>
    </w:r>
    <w:r w:rsidR="00F94D72">
      <w:rPr>
        <w:lang w:val="en-CA"/>
      </w:rPr>
      <w:t>COP/17/2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4BFF9" w14:textId="688E09F4" w:rsidR="00820272" w:rsidRPr="0001438F" w:rsidRDefault="00820272" w:rsidP="000F18B2">
    <w:pPr>
      <w:pStyle w:val="Header"/>
      <w:spacing w:after="240"/>
      <w:jc w:val="right"/>
      <w:rPr>
        <w:lang w:val="en-CA"/>
      </w:rPr>
    </w:pPr>
    <w:r>
      <w:rPr>
        <w:lang w:val="en-CA"/>
      </w:rPr>
      <w:t>CBD/</w:t>
    </w:r>
    <w:r w:rsidR="00F94D72">
      <w:rPr>
        <w:lang w:val="en-CA"/>
      </w:rPr>
      <w:t>COP/17/2</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F53C9" w14:textId="77777777" w:rsidR="00820272" w:rsidRDefault="0082027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es-UY"/>
      </w:rPr>
      <w:alias w:val="Subject"/>
      <w:tag w:val=""/>
      <w:id w:val="494151305"/>
      <w:dataBinding w:prefixMappings="xmlns:ns0='http://purl.org/dc/elements/1.1/' xmlns:ns1='http://schemas.openxmlformats.org/package/2006/metadata/core-properties' " w:xpath="/ns1:coreProperties[1]/ns0:subject[1]" w:storeItemID="{6C3C8BC8-F283-45AE-878A-BAB7291924A1}"/>
      <w:text/>
    </w:sdtPr>
    <w:sdtContent>
      <w:p w14:paraId="58454D19" w14:textId="0799FD6F" w:rsidR="00AB3B00" w:rsidRPr="00D654CF" w:rsidRDefault="00AB3B00" w:rsidP="007C4951">
        <w:pPr>
          <w:pStyle w:val="Header"/>
          <w:spacing w:after="240"/>
          <w:rPr>
            <w:szCs w:val="20"/>
          </w:rPr>
        </w:pPr>
        <w:r>
          <w:rPr>
            <w:szCs w:val="20"/>
            <w:lang w:val="es-UY"/>
          </w:rPr>
          <w:t>CBD/COP/17/2</w:t>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459721429"/>
      <w:dataBinding w:prefixMappings="xmlns:ns0='http://purl.org/dc/elements/1.1/' xmlns:ns1='http://schemas.openxmlformats.org/package/2006/metadata/core-properties' " w:xpath="/ns1:coreProperties[1]/ns0:subject[1]" w:storeItemID="{6C3C8BC8-F283-45AE-878A-BAB7291924A1}"/>
      <w:text/>
    </w:sdtPr>
    <w:sdtContent>
      <w:p w14:paraId="5456F17C" w14:textId="509951D7" w:rsidR="00AB3B00" w:rsidRPr="00D654CF" w:rsidRDefault="00AB3B00" w:rsidP="007C4951">
        <w:pPr>
          <w:pStyle w:val="Header"/>
          <w:spacing w:after="240"/>
          <w:jc w:val="right"/>
        </w:pPr>
        <w:r>
          <w:t>CBD/COP/17/2</w:t>
        </w: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899127617"/>
      <w:dataBinding w:prefixMappings="xmlns:ns0='http://purl.org/dc/elements/1.1/' xmlns:ns1='http://schemas.openxmlformats.org/package/2006/metadata/core-properties' " w:xpath="/ns1:coreProperties[1]/ns0:subject[1]" w:storeItemID="{6C3C8BC8-F283-45AE-878A-BAB7291924A1}"/>
      <w:text/>
    </w:sdtPr>
    <w:sdtContent>
      <w:p w14:paraId="05D7ED3E" w14:textId="76AE308C" w:rsidR="000229EE" w:rsidRPr="00D654CF" w:rsidRDefault="000229EE" w:rsidP="007C4951">
        <w:pPr>
          <w:pStyle w:val="Header"/>
          <w:spacing w:after="240"/>
          <w:rPr>
            <w:szCs w:val="20"/>
          </w:rPr>
        </w:pPr>
        <w:r>
          <w:rPr>
            <w:szCs w:val="20"/>
          </w:rPr>
          <w:t>CBD/COP/17/2</w:t>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362790003"/>
      <w:dataBinding w:prefixMappings="xmlns:ns0='http://purl.org/dc/elements/1.1/' xmlns:ns1='http://schemas.openxmlformats.org/package/2006/metadata/core-properties' " w:xpath="/ns1:coreProperties[1]/ns0:subject[1]" w:storeItemID="{6C3C8BC8-F283-45AE-878A-BAB7291924A1}"/>
      <w:text/>
    </w:sdtPr>
    <w:sdtContent>
      <w:p w14:paraId="761E3AC8" w14:textId="281F2F30" w:rsidR="000229EE" w:rsidRPr="00D654CF" w:rsidRDefault="000229EE" w:rsidP="007C4951">
        <w:pPr>
          <w:pStyle w:val="Header"/>
          <w:spacing w:after="240"/>
          <w:jc w:val="right"/>
        </w:pPr>
        <w:r>
          <w:t>CBD/COP/17/2</w:t>
        </w:r>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841205061"/>
      <w:dataBinding w:prefixMappings="xmlns:ns0='http://purl.org/dc/elements/1.1/' xmlns:ns1='http://schemas.openxmlformats.org/package/2006/metadata/core-properties' " w:xpath="/ns1:coreProperties[1]/ns0:subject[1]" w:storeItemID="{6C3C8BC8-F283-45AE-878A-BAB7291924A1}"/>
      <w:text/>
    </w:sdtPr>
    <w:sdtContent>
      <w:p w14:paraId="1E4BB460" w14:textId="77777777" w:rsidR="000D16B0" w:rsidRPr="00D654CF" w:rsidRDefault="000D16B0" w:rsidP="000D16B0">
        <w:pPr>
          <w:pStyle w:val="Header"/>
          <w:spacing w:after="240"/>
          <w:rPr>
            <w:szCs w:val="20"/>
          </w:rPr>
        </w:pPr>
        <w:r>
          <w:rPr>
            <w:szCs w:val="20"/>
          </w:rPr>
          <w:t>CBD/COP/17/2</w:t>
        </w:r>
      </w:p>
    </w:sdtContent>
  </w:sdt>
  <w:p w14:paraId="091BADA0" w14:textId="5A4B6296" w:rsidR="002A0FB8" w:rsidRPr="000D16B0" w:rsidRDefault="002A0FB8" w:rsidP="000D16B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51643" w14:textId="77777777" w:rsidR="002A0FB8" w:rsidRPr="00915DFF" w:rsidRDefault="002A0FB8" w:rsidP="00DE3C13">
    <w:pPr>
      <w:pStyle w:val="Header"/>
      <w:jc w:val="right"/>
    </w:pPr>
    <w:r w:rsidRPr="003D3CDD">
      <w:t>CDB/SBSTTA/27/L.7</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DCDAE" w14:textId="77777777" w:rsidR="002A0FB8" w:rsidRPr="00C6209A" w:rsidRDefault="002A0FB8">
    <w:pPr>
      <w:pStyle w:val="Header"/>
    </w:pPr>
    <w:r>
      <w:t>CDB/SBSTTA/REC/27/5</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6E810" w14:textId="77777777" w:rsidR="002A0FB8" w:rsidRPr="00915DFF" w:rsidRDefault="002A0FB8" w:rsidP="00DE3C13">
    <w:pPr>
      <w:pStyle w:val="Header"/>
      <w:jc w:val="right"/>
    </w:pPr>
    <w:r w:rsidRPr="009A19EC">
      <w:t>CDB/SBSTTA/REC/27/5</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A5B79" w14:textId="6E0C5F08" w:rsidR="00E94C5E" w:rsidRPr="00C6209A" w:rsidRDefault="00E94C5E">
    <w:pPr>
      <w:pStyle w:val="Header"/>
      <w:spacing w:after="120"/>
    </w:pPr>
    <w:r>
      <w:t>CBD</w:t>
    </w:r>
    <w:r w:rsidR="00D44008">
      <w:t>/COP/17/2</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4EAE2" w14:textId="5D512E6D" w:rsidR="00E94C5E" w:rsidRPr="00915DFF" w:rsidRDefault="00E94C5E">
    <w:pPr>
      <w:pStyle w:val="Header"/>
      <w:spacing w:after="120"/>
      <w:jc w:val="right"/>
    </w:pPr>
    <w:r>
      <w:t>CBD/</w:t>
    </w:r>
    <w:r w:rsidR="001F7AD4">
      <w:t>COP/17/2</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Objet"/>
      <w:tag w:val=""/>
      <w:id w:val="-2101704344"/>
      <w:dataBinding w:prefixMappings="xmlns:ns0='http://purl.org/dc/elements/1.1/' xmlns:ns1='http://schemas.openxmlformats.org/package/2006/metadata/core-properties' " w:xpath="/ns1:coreProperties[1]/ns0:subject[1]" w:storeItemID="{6C3C8BC8-F283-45AE-878A-BAB7291924A1}"/>
      <w:text/>
    </w:sdtPr>
    <w:sdtContent>
      <w:p w14:paraId="5990DCB1" w14:textId="1A17DC0C" w:rsidR="00543226" w:rsidRPr="003F1A75" w:rsidRDefault="00543226" w:rsidP="007C4951">
        <w:pPr>
          <w:pStyle w:val="Header"/>
          <w:spacing w:after="240"/>
          <w:rPr>
            <w:szCs w:val="20"/>
          </w:rPr>
        </w:pPr>
        <w:r>
          <w:rPr>
            <w:szCs w:val="20"/>
          </w:rPr>
          <w:t>CBD/COP/17/2</w:t>
        </w:r>
      </w:p>
    </w:sdtContent>
  </w:sdt>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Objet"/>
      <w:tag w:val=""/>
      <w:id w:val="1990514672"/>
      <w:dataBinding w:prefixMappings="xmlns:ns0='http://purl.org/dc/elements/1.1/' xmlns:ns1='http://schemas.openxmlformats.org/package/2006/metadata/core-properties' " w:xpath="/ns1:coreProperties[1]/ns0:subject[1]" w:storeItemID="{6C3C8BC8-F283-45AE-878A-BAB7291924A1}"/>
      <w:text/>
    </w:sdtPr>
    <w:sdtContent>
      <w:p w14:paraId="3A58C415" w14:textId="55B5F09C" w:rsidR="00543226" w:rsidRPr="003F1A75" w:rsidRDefault="00543226" w:rsidP="007C4951">
        <w:pPr>
          <w:pStyle w:val="Header"/>
          <w:spacing w:after="240"/>
          <w:jc w:val="right"/>
        </w:pPr>
        <w:r>
          <w:t>CBD/COP/17/2</w:t>
        </w:r>
      </w:p>
    </w:sdtContent>
  </w:sdt>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704085678"/>
      <w:dataBinding w:prefixMappings="xmlns:ns0='http://purl.org/dc/elements/1.1/' xmlns:ns1='http://schemas.openxmlformats.org/package/2006/metadata/core-properties' " w:xpath="/ns1:coreProperties[1]/ns0:subject[1]" w:storeItemID="{6C3C8BC8-F283-45AE-878A-BAB7291924A1}"/>
      <w:text/>
    </w:sdtPr>
    <w:sdtContent>
      <w:p w14:paraId="0B946608" w14:textId="44D4DE7C" w:rsidR="003A6829" w:rsidRPr="003F1A75" w:rsidRDefault="003A6829" w:rsidP="007C4951">
        <w:pPr>
          <w:pStyle w:val="Header"/>
          <w:spacing w:after="240"/>
          <w:rPr>
            <w:szCs w:val="20"/>
          </w:rPr>
        </w:pPr>
        <w:r>
          <w:rPr>
            <w:szCs w:val="20"/>
          </w:rPr>
          <w:t>CBD/COP/17/2</w:t>
        </w:r>
      </w:p>
    </w:sdtContent>
  </w:sdt>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2079788684"/>
      <w:dataBinding w:prefixMappings="xmlns:ns0='http://purl.org/dc/elements/1.1/' xmlns:ns1='http://schemas.openxmlformats.org/package/2006/metadata/core-properties' " w:xpath="/ns1:coreProperties[1]/ns0:subject[1]" w:storeItemID="{6C3C8BC8-F283-45AE-878A-BAB7291924A1}"/>
      <w:text/>
    </w:sdtPr>
    <w:sdtContent>
      <w:p w14:paraId="2AC30AFD" w14:textId="6A646A43" w:rsidR="003A6829" w:rsidRPr="003F1A75" w:rsidRDefault="003A6829" w:rsidP="007C4951">
        <w:pPr>
          <w:pStyle w:val="Header"/>
          <w:spacing w:after="240"/>
          <w:jc w:val="right"/>
        </w:pPr>
        <w:r>
          <w:t>CBD/COP/17/2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1F54"/>
    <w:multiLevelType w:val="hybridMultilevel"/>
    <w:tmpl w:val="312A6982"/>
    <w:lvl w:ilvl="0" w:tplc="3CB08142">
      <w:start w:val="1"/>
      <w:numFmt w:val="upperRoman"/>
      <w:lvlText w:val="%1."/>
      <w:lvlJc w:val="left"/>
      <w:pPr>
        <w:ind w:left="1280" w:hanging="72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1" w15:restartNumberingAfterBreak="0">
    <w:nsid w:val="05511ED8"/>
    <w:multiLevelType w:val="hybridMultilevel"/>
    <w:tmpl w:val="6C0C9B7A"/>
    <w:lvl w:ilvl="0" w:tplc="16CE43CA">
      <w:start w:val="1"/>
      <w:numFmt w:val="lowerRoman"/>
      <w:lvlText w:val="%1)"/>
      <w:lvlJc w:val="left"/>
      <w:pPr>
        <w:ind w:left="1854" w:hanging="720"/>
      </w:pPr>
      <w:rPr>
        <w:rFonts w:ascii="Times New Roman" w:eastAsia="SimSun" w:hAnsi="Times New Roman" w:cs="Times New Roman"/>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 w15:restartNumberingAfterBreak="0">
    <w:nsid w:val="078D619E"/>
    <w:multiLevelType w:val="hybridMultilevel"/>
    <w:tmpl w:val="847886C8"/>
    <w:lvl w:ilvl="0" w:tplc="473A06E0">
      <w:start w:val="1"/>
      <w:numFmt w:val="lowerLetter"/>
      <w:lvlText w:val="%1)"/>
      <w:lvlJc w:val="left"/>
      <w:pPr>
        <w:ind w:left="360" w:hanging="360"/>
      </w:pPr>
      <w:rPr>
        <w:rFonts w:hint="default"/>
      </w:rPr>
    </w:lvl>
    <w:lvl w:ilvl="1" w:tplc="22568F26" w:tentative="1">
      <w:start w:val="1"/>
      <w:numFmt w:val="lowerLetter"/>
      <w:lvlText w:val="%2."/>
      <w:lvlJc w:val="left"/>
      <w:pPr>
        <w:ind w:left="1437" w:hanging="360"/>
      </w:pPr>
    </w:lvl>
    <w:lvl w:ilvl="2" w:tplc="23921404" w:tentative="1">
      <w:start w:val="1"/>
      <w:numFmt w:val="lowerRoman"/>
      <w:lvlText w:val="%3."/>
      <w:lvlJc w:val="right"/>
      <w:pPr>
        <w:ind w:left="2157" w:hanging="180"/>
      </w:pPr>
    </w:lvl>
    <w:lvl w:ilvl="3" w:tplc="5B2AEC66" w:tentative="1">
      <w:start w:val="1"/>
      <w:numFmt w:val="decimal"/>
      <w:lvlText w:val="%4."/>
      <w:lvlJc w:val="left"/>
      <w:pPr>
        <w:ind w:left="2877" w:hanging="360"/>
      </w:pPr>
    </w:lvl>
    <w:lvl w:ilvl="4" w:tplc="96C6A150" w:tentative="1">
      <w:start w:val="1"/>
      <w:numFmt w:val="lowerLetter"/>
      <w:lvlText w:val="%5."/>
      <w:lvlJc w:val="left"/>
      <w:pPr>
        <w:ind w:left="3597" w:hanging="360"/>
      </w:pPr>
    </w:lvl>
    <w:lvl w:ilvl="5" w:tplc="11C2C254" w:tentative="1">
      <w:start w:val="1"/>
      <w:numFmt w:val="lowerRoman"/>
      <w:lvlText w:val="%6."/>
      <w:lvlJc w:val="right"/>
      <w:pPr>
        <w:ind w:left="4317" w:hanging="180"/>
      </w:pPr>
    </w:lvl>
    <w:lvl w:ilvl="6" w:tplc="B0506116" w:tentative="1">
      <w:start w:val="1"/>
      <w:numFmt w:val="decimal"/>
      <w:lvlText w:val="%7."/>
      <w:lvlJc w:val="left"/>
      <w:pPr>
        <w:ind w:left="5037" w:hanging="360"/>
      </w:pPr>
    </w:lvl>
    <w:lvl w:ilvl="7" w:tplc="ED70A448" w:tentative="1">
      <w:start w:val="1"/>
      <w:numFmt w:val="lowerLetter"/>
      <w:lvlText w:val="%8."/>
      <w:lvlJc w:val="left"/>
      <w:pPr>
        <w:ind w:left="5757" w:hanging="360"/>
      </w:pPr>
    </w:lvl>
    <w:lvl w:ilvl="8" w:tplc="DEE81BE6" w:tentative="1">
      <w:start w:val="1"/>
      <w:numFmt w:val="lowerRoman"/>
      <w:lvlText w:val="%9."/>
      <w:lvlJc w:val="right"/>
      <w:pPr>
        <w:ind w:left="6477" w:hanging="180"/>
      </w:pPr>
    </w:lvl>
  </w:abstractNum>
  <w:abstractNum w:abstractNumId="3" w15:restartNumberingAfterBreak="0">
    <w:nsid w:val="0AE51D6C"/>
    <w:multiLevelType w:val="hybridMultilevel"/>
    <w:tmpl w:val="69847320"/>
    <w:lvl w:ilvl="0" w:tplc="E0BC2C22">
      <w:start w:val="1"/>
      <w:numFmt w:val="upperRoman"/>
      <w:pStyle w:val="CBDprov-agendaItem"/>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0BA564D2"/>
    <w:multiLevelType w:val="hybridMultilevel"/>
    <w:tmpl w:val="20DABE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067DC0"/>
    <w:multiLevelType w:val="hybridMultilevel"/>
    <w:tmpl w:val="CDF4849A"/>
    <w:lvl w:ilvl="0" w:tplc="A4ACDDCC">
      <w:start w:val="1"/>
      <w:numFmt w:val="bullet"/>
      <w:lvlText w:val=""/>
      <w:lvlJc w:val="left"/>
      <w:pPr>
        <w:ind w:left="720" w:hanging="360"/>
      </w:pPr>
      <w:rPr>
        <w:rFonts w:ascii="Symbol" w:hAnsi="Symbol" w:hint="default"/>
        <w:sz w:val="20"/>
        <w:szCs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9440A8E"/>
    <w:multiLevelType w:val="hybridMultilevel"/>
    <w:tmpl w:val="584CCFE8"/>
    <w:lvl w:ilvl="0" w:tplc="1DF0EC1A">
      <w:start w:val="3"/>
      <w:numFmt w:val="upperRoman"/>
      <w:lvlText w:val="%1."/>
      <w:lvlJc w:val="left"/>
      <w:pPr>
        <w:ind w:left="1280" w:hanging="72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7"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2A7628"/>
    <w:multiLevelType w:val="hybridMultilevel"/>
    <w:tmpl w:val="6F0699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F353057"/>
    <w:multiLevelType w:val="hybridMultilevel"/>
    <w:tmpl w:val="7DD25BFE"/>
    <w:lvl w:ilvl="0" w:tplc="A3BE339C">
      <w:start w:val="1"/>
      <w:numFmt w:val="lowerRoman"/>
      <w:lvlText w:val="%1)"/>
      <w:lvlJc w:val="left"/>
      <w:pPr>
        <w:ind w:left="1854" w:hanging="720"/>
      </w:pPr>
      <w:rPr>
        <w:rFonts w:ascii="Times New Roman" w:eastAsia="SimSun" w:hAnsi="Times New Roman" w:cs="Times New Roman"/>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426"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1DC23F3"/>
    <w:multiLevelType w:val="hybridMultilevel"/>
    <w:tmpl w:val="39525E9E"/>
    <w:lvl w:ilvl="0" w:tplc="6B24BD54">
      <w:start w:val="1"/>
      <w:numFmt w:val="lowerRoman"/>
      <w:lvlText w:val="%1)"/>
      <w:lvlJc w:val="left"/>
      <w:pPr>
        <w:ind w:left="1854" w:hanging="720"/>
      </w:pPr>
      <w:rPr>
        <w:rFonts w:ascii="Times New Roman" w:eastAsia="Times New Roman" w:hAnsi="Times New Roman" w:cs="Times New Roman"/>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5" w15:restartNumberingAfterBreak="0">
    <w:nsid w:val="585F741C"/>
    <w:multiLevelType w:val="hybridMultilevel"/>
    <w:tmpl w:val="E43C7418"/>
    <w:lvl w:ilvl="0" w:tplc="715EA948">
      <w:start w:val="1"/>
      <w:numFmt w:val="decimal"/>
      <w:lvlText w:val="%1."/>
      <w:lvlJc w:val="left"/>
      <w:pPr>
        <w:ind w:left="482" w:hanging="420"/>
      </w:pPr>
      <w:rPr>
        <w:rFonts w:hint="default"/>
      </w:rPr>
    </w:lvl>
    <w:lvl w:ilvl="1" w:tplc="0C0C0019" w:tentative="1">
      <w:start w:val="1"/>
      <w:numFmt w:val="lowerLetter"/>
      <w:lvlText w:val="%2."/>
      <w:lvlJc w:val="left"/>
      <w:pPr>
        <w:ind w:left="1142" w:hanging="360"/>
      </w:pPr>
    </w:lvl>
    <w:lvl w:ilvl="2" w:tplc="0C0C001B" w:tentative="1">
      <w:start w:val="1"/>
      <w:numFmt w:val="lowerRoman"/>
      <w:lvlText w:val="%3."/>
      <w:lvlJc w:val="right"/>
      <w:pPr>
        <w:ind w:left="1862" w:hanging="180"/>
      </w:pPr>
    </w:lvl>
    <w:lvl w:ilvl="3" w:tplc="0C0C000F" w:tentative="1">
      <w:start w:val="1"/>
      <w:numFmt w:val="decimal"/>
      <w:lvlText w:val="%4."/>
      <w:lvlJc w:val="left"/>
      <w:pPr>
        <w:ind w:left="2582" w:hanging="360"/>
      </w:pPr>
    </w:lvl>
    <w:lvl w:ilvl="4" w:tplc="0C0C0019" w:tentative="1">
      <w:start w:val="1"/>
      <w:numFmt w:val="lowerLetter"/>
      <w:lvlText w:val="%5."/>
      <w:lvlJc w:val="left"/>
      <w:pPr>
        <w:ind w:left="3302" w:hanging="360"/>
      </w:pPr>
    </w:lvl>
    <w:lvl w:ilvl="5" w:tplc="0C0C001B" w:tentative="1">
      <w:start w:val="1"/>
      <w:numFmt w:val="lowerRoman"/>
      <w:lvlText w:val="%6."/>
      <w:lvlJc w:val="right"/>
      <w:pPr>
        <w:ind w:left="4022" w:hanging="180"/>
      </w:pPr>
    </w:lvl>
    <w:lvl w:ilvl="6" w:tplc="0C0C000F" w:tentative="1">
      <w:start w:val="1"/>
      <w:numFmt w:val="decimal"/>
      <w:lvlText w:val="%7."/>
      <w:lvlJc w:val="left"/>
      <w:pPr>
        <w:ind w:left="4742" w:hanging="360"/>
      </w:pPr>
    </w:lvl>
    <w:lvl w:ilvl="7" w:tplc="0C0C0019" w:tentative="1">
      <w:start w:val="1"/>
      <w:numFmt w:val="lowerLetter"/>
      <w:lvlText w:val="%8."/>
      <w:lvlJc w:val="left"/>
      <w:pPr>
        <w:ind w:left="5462" w:hanging="360"/>
      </w:pPr>
    </w:lvl>
    <w:lvl w:ilvl="8" w:tplc="0C0C001B" w:tentative="1">
      <w:start w:val="1"/>
      <w:numFmt w:val="lowerRoman"/>
      <w:lvlText w:val="%9."/>
      <w:lvlJc w:val="right"/>
      <w:pPr>
        <w:ind w:left="6182" w:hanging="180"/>
      </w:pPr>
    </w:lvl>
  </w:abstractNum>
  <w:abstractNum w:abstractNumId="16"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D943BEE"/>
    <w:multiLevelType w:val="multilevel"/>
    <w:tmpl w:val="222A08B4"/>
    <w:numStyleLink w:val="ListCBD"/>
  </w:abstractNum>
  <w:abstractNum w:abstractNumId="18" w15:restartNumberingAfterBreak="0">
    <w:nsid w:val="5F5D4086"/>
    <w:multiLevelType w:val="hybridMultilevel"/>
    <w:tmpl w:val="82F42CAA"/>
    <w:lvl w:ilvl="0" w:tplc="F6A49B82">
      <w:start w:val="1"/>
      <w:numFmt w:val="lowerRoman"/>
      <w:lvlText w:val="%1)"/>
      <w:lvlJc w:val="right"/>
      <w:pPr>
        <w:ind w:left="900" w:hanging="180"/>
      </w:pPr>
      <w:rPr>
        <w:rFonts w:ascii="Times New Roman" w:eastAsia="SimSun" w:hAnsi="Times New Roman" w:cs="Times New Roman"/>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61525BF5"/>
    <w:multiLevelType w:val="multilevel"/>
    <w:tmpl w:val="71400F4E"/>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1135"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625C27B0"/>
    <w:multiLevelType w:val="hybridMultilevel"/>
    <w:tmpl w:val="824290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2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5" w15:restartNumberingAfterBreak="0">
    <w:nsid w:val="72AC7257"/>
    <w:multiLevelType w:val="hybridMultilevel"/>
    <w:tmpl w:val="05B41A32"/>
    <w:lvl w:ilvl="0" w:tplc="4704BF1C">
      <w:start w:val="1"/>
      <w:numFmt w:val="bullet"/>
      <w:lvlText w:val=""/>
      <w:lvlJc w:val="left"/>
      <w:pPr>
        <w:ind w:left="720" w:hanging="360"/>
      </w:pPr>
      <w:rPr>
        <w:rFonts w:ascii="Symbol" w:hAnsi="Symbol" w:hint="default"/>
        <w:sz w:val="20"/>
        <w:szCs w:val="2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5D23EAA"/>
    <w:multiLevelType w:val="hybridMultilevel"/>
    <w:tmpl w:val="379E1D2A"/>
    <w:lvl w:ilvl="0" w:tplc="C5ACDA82">
      <w:start w:val="2"/>
      <w:numFmt w:val="lowerLetter"/>
      <w:lvlText w:val="%1)"/>
      <w:lvlJc w:val="left"/>
      <w:pPr>
        <w:ind w:left="1494" w:hanging="360"/>
      </w:pPr>
      <w:rPr>
        <w:rFonts w:eastAsia="Times New Roman"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7" w15:restartNumberingAfterBreak="0">
    <w:nsid w:val="7BFF494A"/>
    <w:multiLevelType w:val="hybridMultilevel"/>
    <w:tmpl w:val="209C7684"/>
    <w:lvl w:ilvl="0" w:tplc="0EE815FE">
      <w:start w:val="1"/>
      <w:numFmt w:val="lowerRoman"/>
      <w:pStyle w:val="Para30"/>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13"/>
  </w:num>
  <w:num w:numId="2" w16cid:durableId="1858829">
    <w:abstractNumId w:val="11"/>
  </w:num>
  <w:num w:numId="3" w16cid:durableId="1333221471">
    <w:abstractNumId w:val="23"/>
  </w:num>
  <w:num w:numId="4" w16cid:durableId="1072390599">
    <w:abstractNumId w:val="24"/>
  </w:num>
  <w:num w:numId="5" w16cid:durableId="960385107">
    <w:abstractNumId w:val="12"/>
  </w:num>
  <w:num w:numId="6" w16cid:durableId="893932166">
    <w:abstractNumId w:val="22"/>
  </w:num>
  <w:num w:numId="7" w16cid:durableId="323945383">
    <w:abstractNumId w:val="17"/>
  </w:num>
  <w:num w:numId="8" w16cid:durableId="1062482670">
    <w:abstractNumId w:val="21"/>
  </w:num>
  <w:num w:numId="9" w16cid:durableId="1851601370">
    <w:abstractNumId w:val="27"/>
  </w:num>
  <w:num w:numId="10" w16cid:durableId="1998877867">
    <w:abstractNumId w:val="7"/>
  </w:num>
  <w:num w:numId="11" w16cid:durableId="85737034">
    <w:abstractNumId w:val="3"/>
  </w:num>
  <w:num w:numId="12" w16cid:durableId="486631693">
    <w:abstractNumId w:val="16"/>
  </w:num>
  <w:num w:numId="13" w16cid:durableId="2105613923">
    <w:abstractNumId w:val="9"/>
  </w:num>
  <w:num w:numId="14" w16cid:durableId="289365504">
    <w:abstractNumId w:val="25"/>
  </w:num>
  <w:num w:numId="15" w16cid:durableId="1878353819">
    <w:abstractNumId w:val="5"/>
  </w:num>
  <w:num w:numId="16" w16cid:durableId="423384528">
    <w:abstractNumId w:val="18"/>
  </w:num>
  <w:num w:numId="17" w16cid:durableId="1548374041">
    <w:abstractNumId w:val="0"/>
  </w:num>
  <w:num w:numId="18" w16cid:durableId="1635911241">
    <w:abstractNumId w:val="19"/>
  </w:num>
  <w:num w:numId="19" w16cid:durableId="2002997660">
    <w:abstractNumId w:val="2"/>
  </w:num>
  <w:num w:numId="20" w16cid:durableId="666248174">
    <w:abstractNumId w:val="8"/>
  </w:num>
  <w:num w:numId="21" w16cid:durableId="674965228">
    <w:abstractNumId w:val="20"/>
  </w:num>
  <w:num w:numId="22" w16cid:durableId="167332275">
    <w:abstractNumId w:val="4"/>
  </w:num>
  <w:num w:numId="23" w16cid:durableId="791244879">
    <w:abstractNumId w:val="26"/>
  </w:num>
  <w:num w:numId="24" w16cid:durableId="1201356242">
    <w:abstractNumId w:val="14"/>
  </w:num>
  <w:num w:numId="25" w16cid:durableId="141429074">
    <w:abstractNumId w:val="15"/>
  </w:num>
  <w:num w:numId="26" w16cid:durableId="1120536292">
    <w:abstractNumId w:val="1"/>
  </w:num>
  <w:num w:numId="27" w16cid:durableId="860050681">
    <w:abstractNumId w:val="10"/>
  </w:num>
  <w:num w:numId="28" w16cid:durableId="561406588">
    <w:abstractNumId w:val="17"/>
    <w:lvlOverride w:ilvl="0">
      <w:startOverride w:val="1"/>
    </w:lvlOverride>
    <w:lvlOverride w:ilvl="1">
      <w:startOverride w:val="2"/>
    </w:lvlOverride>
  </w:num>
  <w:num w:numId="29" w16cid:durableId="495264846">
    <w:abstractNumId w:val="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A18"/>
    <w:rsid w:val="000000AF"/>
    <w:rsid w:val="000003CD"/>
    <w:rsid w:val="000006C6"/>
    <w:rsid w:val="000012E2"/>
    <w:rsid w:val="000013EF"/>
    <w:rsid w:val="00001578"/>
    <w:rsid w:val="000017A3"/>
    <w:rsid w:val="00001C08"/>
    <w:rsid w:val="0000330C"/>
    <w:rsid w:val="000034EF"/>
    <w:rsid w:val="00003A2F"/>
    <w:rsid w:val="00004404"/>
    <w:rsid w:val="00004BDE"/>
    <w:rsid w:val="00004FC4"/>
    <w:rsid w:val="00005077"/>
    <w:rsid w:val="000051A0"/>
    <w:rsid w:val="00005862"/>
    <w:rsid w:val="00005A57"/>
    <w:rsid w:val="00006E61"/>
    <w:rsid w:val="00006EB1"/>
    <w:rsid w:val="00006FE1"/>
    <w:rsid w:val="00007025"/>
    <w:rsid w:val="000070DE"/>
    <w:rsid w:val="000071A4"/>
    <w:rsid w:val="000073B6"/>
    <w:rsid w:val="000102DE"/>
    <w:rsid w:val="00010582"/>
    <w:rsid w:val="00011316"/>
    <w:rsid w:val="00011514"/>
    <w:rsid w:val="00011594"/>
    <w:rsid w:val="00011CDB"/>
    <w:rsid w:val="00012328"/>
    <w:rsid w:val="00012666"/>
    <w:rsid w:val="000128B9"/>
    <w:rsid w:val="00012A30"/>
    <w:rsid w:val="00013257"/>
    <w:rsid w:val="00013AB7"/>
    <w:rsid w:val="00013F3C"/>
    <w:rsid w:val="00014572"/>
    <w:rsid w:val="0001496A"/>
    <w:rsid w:val="0001498A"/>
    <w:rsid w:val="000153C7"/>
    <w:rsid w:val="00015651"/>
    <w:rsid w:val="00015903"/>
    <w:rsid w:val="00015B2E"/>
    <w:rsid w:val="00015D1B"/>
    <w:rsid w:val="00015DD2"/>
    <w:rsid w:val="000166A3"/>
    <w:rsid w:val="00016E31"/>
    <w:rsid w:val="0001760E"/>
    <w:rsid w:val="00017936"/>
    <w:rsid w:val="00020438"/>
    <w:rsid w:val="00021235"/>
    <w:rsid w:val="00021B22"/>
    <w:rsid w:val="00021B64"/>
    <w:rsid w:val="00021D93"/>
    <w:rsid w:val="000222CA"/>
    <w:rsid w:val="000225DA"/>
    <w:rsid w:val="000229EE"/>
    <w:rsid w:val="0002336B"/>
    <w:rsid w:val="00024099"/>
    <w:rsid w:val="00024A6E"/>
    <w:rsid w:val="00024EA6"/>
    <w:rsid w:val="00025061"/>
    <w:rsid w:val="0002542E"/>
    <w:rsid w:val="00025BA7"/>
    <w:rsid w:val="00025C9E"/>
    <w:rsid w:val="00025DE5"/>
    <w:rsid w:val="00027448"/>
    <w:rsid w:val="00027A17"/>
    <w:rsid w:val="00030341"/>
    <w:rsid w:val="00030686"/>
    <w:rsid w:val="000336E3"/>
    <w:rsid w:val="000352F9"/>
    <w:rsid w:val="00035829"/>
    <w:rsid w:val="000358C7"/>
    <w:rsid w:val="000361CB"/>
    <w:rsid w:val="00036792"/>
    <w:rsid w:val="000373FC"/>
    <w:rsid w:val="000377CC"/>
    <w:rsid w:val="00037870"/>
    <w:rsid w:val="00037D1D"/>
    <w:rsid w:val="000402E6"/>
    <w:rsid w:val="00040A80"/>
    <w:rsid w:val="000413D1"/>
    <w:rsid w:val="00041A4F"/>
    <w:rsid w:val="00042CBA"/>
    <w:rsid w:val="00043AB1"/>
    <w:rsid w:val="00043E22"/>
    <w:rsid w:val="00043E40"/>
    <w:rsid w:val="000442A4"/>
    <w:rsid w:val="00044B88"/>
    <w:rsid w:val="0004504B"/>
    <w:rsid w:val="00045A1E"/>
    <w:rsid w:val="00046363"/>
    <w:rsid w:val="000468B4"/>
    <w:rsid w:val="00046E68"/>
    <w:rsid w:val="00046F62"/>
    <w:rsid w:val="00046FC7"/>
    <w:rsid w:val="000475AC"/>
    <w:rsid w:val="00047897"/>
    <w:rsid w:val="000508E9"/>
    <w:rsid w:val="00050B7B"/>
    <w:rsid w:val="000510A6"/>
    <w:rsid w:val="00051182"/>
    <w:rsid w:val="000516CD"/>
    <w:rsid w:val="000517D2"/>
    <w:rsid w:val="00051FC1"/>
    <w:rsid w:val="00052204"/>
    <w:rsid w:val="00052CE0"/>
    <w:rsid w:val="00053DB6"/>
    <w:rsid w:val="00054B44"/>
    <w:rsid w:val="000552F9"/>
    <w:rsid w:val="00055D96"/>
    <w:rsid w:val="00055FDA"/>
    <w:rsid w:val="0005632E"/>
    <w:rsid w:val="00056734"/>
    <w:rsid w:val="00056A43"/>
    <w:rsid w:val="00056A72"/>
    <w:rsid w:val="00056B65"/>
    <w:rsid w:val="00056DF7"/>
    <w:rsid w:val="000607F0"/>
    <w:rsid w:val="00061018"/>
    <w:rsid w:val="000616A1"/>
    <w:rsid w:val="0006190F"/>
    <w:rsid w:val="00061AC7"/>
    <w:rsid w:val="00062161"/>
    <w:rsid w:val="000626E8"/>
    <w:rsid w:val="000627F5"/>
    <w:rsid w:val="0006361E"/>
    <w:rsid w:val="0006388A"/>
    <w:rsid w:val="00063921"/>
    <w:rsid w:val="000641C1"/>
    <w:rsid w:val="0006574E"/>
    <w:rsid w:val="00065831"/>
    <w:rsid w:val="00067448"/>
    <w:rsid w:val="000674DF"/>
    <w:rsid w:val="00067BD9"/>
    <w:rsid w:val="00070012"/>
    <w:rsid w:val="00070EE1"/>
    <w:rsid w:val="0007115A"/>
    <w:rsid w:val="0007171B"/>
    <w:rsid w:val="0007175F"/>
    <w:rsid w:val="0007213E"/>
    <w:rsid w:val="00072298"/>
    <w:rsid w:val="000726BF"/>
    <w:rsid w:val="00072FCA"/>
    <w:rsid w:val="00073342"/>
    <w:rsid w:val="00074B2D"/>
    <w:rsid w:val="00074C73"/>
    <w:rsid w:val="00075AB4"/>
    <w:rsid w:val="000761A8"/>
    <w:rsid w:val="00076638"/>
    <w:rsid w:val="00076F76"/>
    <w:rsid w:val="00077F91"/>
    <w:rsid w:val="00080193"/>
    <w:rsid w:val="00080D2B"/>
    <w:rsid w:val="000812C7"/>
    <w:rsid w:val="00081739"/>
    <w:rsid w:val="000825FE"/>
    <w:rsid w:val="00082691"/>
    <w:rsid w:val="00083313"/>
    <w:rsid w:val="00084AC9"/>
    <w:rsid w:val="00084C7E"/>
    <w:rsid w:val="00084C90"/>
    <w:rsid w:val="00085129"/>
    <w:rsid w:val="000853CB"/>
    <w:rsid w:val="00085AC7"/>
    <w:rsid w:val="000860B2"/>
    <w:rsid w:val="00086603"/>
    <w:rsid w:val="00086AF7"/>
    <w:rsid w:val="00086E37"/>
    <w:rsid w:val="00087004"/>
    <w:rsid w:val="00087B09"/>
    <w:rsid w:val="0009048D"/>
    <w:rsid w:val="00090B20"/>
    <w:rsid w:val="00090D25"/>
    <w:rsid w:val="00091809"/>
    <w:rsid w:val="00091CB2"/>
    <w:rsid w:val="00092091"/>
    <w:rsid w:val="00092965"/>
    <w:rsid w:val="00092CE9"/>
    <w:rsid w:val="00092DE0"/>
    <w:rsid w:val="00092EEC"/>
    <w:rsid w:val="00093451"/>
    <w:rsid w:val="00093455"/>
    <w:rsid w:val="00094069"/>
    <w:rsid w:val="00094922"/>
    <w:rsid w:val="00095297"/>
    <w:rsid w:val="0009538D"/>
    <w:rsid w:val="0009542C"/>
    <w:rsid w:val="00095A2E"/>
    <w:rsid w:val="00096007"/>
    <w:rsid w:val="00096221"/>
    <w:rsid w:val="00096787"/>
    <w:rsid w:val="00096C32"/>
    <w:rsid w:val="0009761D"/>
    <w:rsid w:val="00097C3C"/>
    <w:rsid w:val="000A02B4"/>
    <w:rsid w:val="000A0D7F"/>
    <w:rsid w:val="000A17C3"/>
    <w:rsid w:val="000A1950"/>
    <w:rsid w:val="000A1E56"/>
    <w:rsid w:val="000A2425"/>
    <w:rsid w:val="000A297B"/>
    <w:rsid w:val="000A3726"/>
    <w:rsid w:val="000A7046"/>
    <w:rsid w:val="000A7817"/>
    <w:rsid w:val="000B0262"/>
    <w:rsid w:val="000B068D"/>
    <w:rsid w:val="000B0A18"/>
    <w:rsid w:val="000B1256"/>
    <w:rsid w:val="000B2126"/>
    <w:rsid w:val="000B2B6C"/>
    <w:rsid w:val="000B3371"/>
    <w:rsid w:val="000B3777"/>
    <w:rsid w:val="000B3BE3"/>
    <w:rsid w:val="000B3DAC"/>
    <w:rsid w:val="000B40CA"/>
    <w:rsid w:val="000B4267"/>
    <w:rsid w:val="000B428D"/>
    <w:rsid w:val="000B4A30"/>
    <w:rsid w:val="000B4BF6"/>
    <w:rsid w:val="000B57A3"/>
    <w:rsid w:val="000B5C9B"/>
    <w:rsid w:val="000B6A9F"/>
    <w:rsid w:val="000B6D60"/>
    <w:rsid w:val="000B6D83"/>
    <w:rsid w:val="000B6F0E"/>
    <w:rsid w:val="000B6F3A"/>
    <w:rsid w:val="000B71D8"/>
    <w:rsid w:val="000B71D9"/>
    <w:rsid w:val="000B7AB4"/>
    <w:rsid w:val="000B7B2E"/>
    <w:rsid w:val="000B7C52"/>
    <w:rsid w:val="000C01FF"/>
    <w:rsid w:val="000C04D3"/>
    <w:rsid w:val="000C0A24"/>
    <w:rsid w:val="000C0CE2"/>
    <w:rsid w:val="000C0EB4"/>
    <w:rsid w:val="000C1BF1"/>
    <w:rsid w:val="000C1DEE"/>
    <w:rsid w:val="000C2FF5"/>
    <w:rsid w:val="000C3365"/>
    <w:rsid w:val="000C33FB"/>
    <w:rsid w:val="000C4D03"/>
    <w:rsid w:val="000C4F9A"/>
    <w:rsid w:val="000C52B2"/>
    <w:rsid w:val="000C562D"/>
    <w:rsid w:val="000C5673"/>
    <w:rsid w:val="000C5742"/>
    <w:rsid w:val="000C5ADE"/>
    <w:rsid w:val="000C5B6C"/>
    <w:rsid w:val="000C76AF"/>
    <w:rsid w:val="000C771D"/>
    <w:rsid w:val="000C78E2"/>
    <w:rsid w:val="000C7DD3"/>
    <w:rsid w:val="000D018C"/>
    <w:rsid w:val="000D01AF"/>
    <w:rsid w:val="000D07A0"/>
    <w:rsid w:val="000D08DD"/>
    <w:rsid w:val="000D0A60"/>
    <w:rsid w:val="000D0C77"/>
    <w:rsid w:val="000D0E0C"/>
    <w:rsid w:val="000D0F54"/>
    <w:rsid w:val="000D0F68"/>
    <w:rsid w:val="000D16B0"/>
    <w:rsid w:val="000D1F1D"/>
    <w:rsid w:val="000D2D1B"/>
    <w:rsid w:val="000D36A7"/>
    <w:rsid w:val="000D49D6"/>
    <w:rsid w:val="000D4C3F"/>
    <w:rsid w:val="000D5CB7"/>
    <w:rsid w:val="000D5E48"/>
    <w:rsid w:val="000D62C1"/>
    <w:rsid w:val="000D6787"/>
    <w:rsid w:val="000D70D0"/>
    <w:rsid w:val="000D7ED7"/>
    <w:rsid w:val="000E1F56"/>
    <w:rsid w:val="000E2015"/>
    <w:rsid w:val="000E30B3"/>
    <w:rsid w:val="000E310A"/>
    <w:rsid w:val="000E36D8"/>
    <w:rsid w:val="000E3D62"/>
    <w:rsid w:val="000E4552"/>
    <w:rsid w:val="000E52A1"/>
    <w:rsid w:val="000E5562"/>
    <w:rsid w:val="000E626A"/>
    <w:rsid w:val="000E673A"/>
    <w:rsid w:val="000E6C63"/>
    <w:rsid w:val="000E709B"/>
    <w:rsid w:val="000E711A"/>
    <w:rsid w:val="000E7516"/>
    <w:rsid w:val="000F0882"/>
    <w:rsid w:val="000F0FE3"/>
    <w:rsid w:val="000F18B2"/>
    <w:rsid w:val="000F2C0B"/>
    <w:rsid w:val="000F30F2"/>
    <w:rsid w:val="000F3767"/>
    <w:rsid w:val="000F37A1"/>
    <w:rsid w:val="000F42F2"/>
    <w:rsid w:val="000F4A35"/>
    <w:rsid w:val="000F5567"/>
    <w:rsid w:val="000F6945"/>
    <w:rsid w:val="000F6D40"/>
    <w:rsid w:val="000F74F5"/>
    <w:rsid w:val="000F78FC"/>
    <w:rsid w:val="000F7A41"/>
    <w:rsid w:val="00100056"/>
    <w:rsid w:val="001010FA"/>
    <w:rsid w:val="001011D7"/>
    <w:rsid w:val="001013B2"/>
    <w:rsid w:val="0010152C"/>
    <w:rsid w:val="00101E2D"/>
    <w:rsid w:val="00101F91"/>
    <w:rsid w:val="001031DF"/>
    <w:rsid w:val="00103E16"/>
    <w:rsid w:val="001040D0"/>
    <w:rsid w:val="00104577"/>
    <w:rsid w:val="00104B77"/>
    <w:rsid w:val="00105372"/>
    <w:rsid w:val="001054A6"/>
    <w:rsid w:val="001054D1"/>
    <w:rsid w:val="001057A8"/>
    <w:rsid w:val="00105A5E"/>
    <w:rsid w:val="00105A77"/>
    <w:rsid w:val="00106D62"/>
    <w:rsid w:val="00107176"/>
    <w:rsid w:val="0010782A"/>
    <w:rsid w:val="00107897"/>
    <w:rsid w:val="001078A1"/>
    <w:rsid w:val="00107B85"/>
    <w:rsid w:val="00111468"/>
    <w:rsid w:val="001118FD"/>
    <w:rsid w:val="00111E66"/>
    <w:rsid w:val="00111F52"/>
    <w:rsid w:val="0011236F"/>
    <w:rsid w:val="0011263E"/>
    <w:rsid w:val="00113EEE"/>
    <w:rsid w:val="00113F8E"/>
    <w:rsid w:val="00113FE1"/>
    <w:rsid w:val="00114476"/>
    <w:rsid w:val="00114498"/>
    <w:rsid w:val="001151DD"/>
    <w:rsid w:val="001152FA"/>
    <w:rsid w:val="0011562E"/>
    <w:rsid w:val="0011576B"/>
    <w:rsid w:val="00115F57"/>
    <w:rsid w:val="00116315"/>
    <w:rsid w:val="00116494"/>
    <w:rsid w:val="00117082"/>
    <w:rsid w:val="001179F1"/>
    <w:rsid w:val="00122DE3"/>
    <w:rsid w:val="00123031"/>
    <w:rsid w:val="0012379E"/>
    <w:rsid w:val="001239D9"/>
    <w:rsid w:val="00125220"/>
    <w:rsid w:val="0012580D"/>
    <w:rsid w:val="0012589F"/>
    <w:rsid w:val="001258BE"/>
    <w:rsid w:val="001260B2"/>
    <w:rsid w:val="0012610E"/>
    <w:rsid w:val="0012640A"/>
    <w:rsid w:val="001268FF"/>
    <w:rsid w:val="00126ED5"/>
    <w:rsid w:val="001271AE"/>
    <w:rsid w:val="00127222"/>
    <w:rsid w:val="001272A8"/>
    <w:rsid w:val="001278CE"/>
    <w:rsid w:val="00127E3D"/>
    <w:rsid w:val="00127EB2"/>
    <w:rsid w:val="001304BF"/>
    <w:rsid w:val="0013055F"/>
    <w:rsid w:val="00130E95"/>
    <w:rsid w:val="00130FF3"/>
    <w:rsid w:val="001312AD"/>
    <w:rsid w:val="0013137C"/>
    <w:rsid w:val="00131BB3"/>
    <w:rsid w:val="00131E7A"/>
    <w:rsid w:val="001323D1"/>
    <w:rsid w:val="00132CE9"/>
    <w:rsid w:val="00133C46"/>
    <w:rsid w:val="00133FCC"/>
    <w:rsid w:val="0013431C"/>
    <w:rsid w:val="00134483"/>
    <w:rsid w:val="0013483C"/>
    <w:rsid w:val="00134846"/>
    <w:rsid w:val="0013548C"/>
    <w:rsid w:val="00136264"/>
    <w:rsid w:val="0013645A"/>
    <w:rsid w:val="0013680B"/>
    <w:rsid w:val="00136832"/>
    <w:rsid w:val="00136AC6"/>
    <w:rsid w:val="00136AF7"/>
    <w:rsid w:val="00137B14"/>
    <w:rsid w:val="00137EBD"/>
    <w:rsid w:val="00140E29"/>
    <w:rsid w:val="00141328"/>
    <w:rsid w:val="0014263C"/>
    <w:rsid w:val="00142651"/>
    <w:rsid w:val="00142771"/>
    <w:rsid w:val="00142920"/>
    <w:rsid w:val="00142BEC"/>
    <w:rsid w:val="00142D9F"/>
    <w:rsid w:val="00143365"/>
    <w:rsid w:val="001434A5"/>
    <w:rsid w:val="00143C46"/>
    <w:rsid w:val="00144F52"/>
    <w:rsid w:val="001450E6"/>
    <w:rsid w:val="0014531F"/>
    <w:rsid w:val="00145842"/>
    <w:rsid w:val="00145B3C"/>
    <w:rsid w:val="0014628D"/>
    <w:rsid w:val="0014785B"/>
    <w:rsid w:val="001502EC"/>
    <w:rsid w:val="00151790"/>
    <w:rsid w:val="00151DF1"/>
    <w:rsid w:val="0015203A"/>
    <w:rsid w:val="00152784"/>
    <w:rsid w:val="00152DD9"/>
    <w:rsid w:val="00153CFA"/>
    <w:rsid w:val="00154313"/>
    <w:rsid w:val="00154569"/>
    <w:rsid w:val="001545C7"/>
    <w:rsid w:val="00154D44"/>
    <w:rsid w:val="00154D53"/>
    <w:rsid w:val="00154DD4"/>
    <w:rsid w:val="001551E2"/>
    <w:rsid w:val="00155398"/>
    <w:rsid w:val="001558E5"/>
    <w:rsid w:val="00155F51"/>
    <w:rsid w:val="001564D8"/>
    <w:rsid w:val="0015676F"/>
    <w:rsid w:val="001573D0"/>
    <w:rsid w:val="00157697"/>
    <w:rsid w:val="0016013B"/>
    <w:rsid w:val="001606B5"/>
    <w:rsid w:val="0016105F"/>
    <w:rsid w:val="001618C6"/>
    <w:rsid w:val="00161A01"/>
    <w:rsid w:val="00161DA9"/>
    <w:rsid w:val="00162004"/>
    <w:rsid w:val="00162AC1"/>
    <w:rsid w:val="00163793"/>
    <w:rsid w:val="00164263"/>
    <w:rsid w:val="001645C4"/>
    <w:rsid w:val="0016475C"/>
    <w:rsid w:val="00164873"/>
    <w:rsid w:val="00164CAA"/>
    <w:rsid w:val="00164D2D"/>
    <w:rsid w:val="00166754"/>
    <w:rsid w:val="001667AB"/>
    <w:rsid w:val="00166D65"/>
    <w:rsid w:val="00166DC3"/>
    <w:rsid w:val="00166FAA"/>
    <w:rsid w:val="0016716C"/>
    <w:rsid w:val="00170107"/>
    <w:rsid w:val="00170C6A"/>
    <w:rsid w:val="0017123F"/>
    <w:rsid w:val="00171749"/>
    <w:rsid w:val="00171D44"/>
    <w:rsid w:val="00171FEF"/>
    <w:rsid w:val="00172162"/>
    <w:rsid w:val="00172AF6"/>
    <w:rsid w:val="00172DDE"/>
    <w:rsid w:val="001730CC"/>
    <w:rsid w:val="001734D0"/>
    <w:rsid w:val="0017404D"/>
    <w:rsid w:val="001742B4"/>
    <w:rsid w:val="00174B12"/>
    <w:rsid w:val="00174CFE"/>
    <w:rsid w:val="00176337"/>
    <w:rsid w:val="001765F2"/>
    <w:rsid w:val="001769A9"/>
    <w:rsid w:val="00176CEE"/>
    <w:rsid w:val="001772DF"/>
    <w:rsid w:val="00177727"/>
    <w:rsid w:val="00177B33"/>
    <w:rsid w:val="0018040B"/>
    <w:rsid w:val="001805DE"/>
    <w:rsid w:val="00180F1A"/>
    <w:rsid w:val="0018131A"/>
    <w:rsid w:val="00181349"/>
    <w:rsid w:val="00181875"/>
    <w:rsid w:val="00181A6C"/>
    <w:rsid w:val="0018263C"/>
    <w:rsid w:val="00183454"/>
    <w:rsid w:val="00183DD5"/>
    <w:rsid w:val="00184532"/>
    <w:rsid w:val="00184BD3"/>
    <w:rsid w:val="00185026"/>
    <w:rsid w:val="00185090"/>
    <w:rsid w:val="00186696"/>
    <w:rsid w:val="00186DD8"/>
    <w:rsid w:val="00186EDB"/>
    <w:rsid w:val="001878D8"/>
    <w:rsid w:val="00187934"/>
    <w:rsid w:val="00187B52"/>
    <w:rsid w:val="00190127"/>
    <w:rsid w:val="001905B1"/>
    <w:rsid w:val="00191566"/>
    <w:rsid w:val="0019182B"/>
    <w:rsid w:val="001919B3"/>
    <w:rsid w:val="00192190"/>
    <w:rsid w:val="00192911"/>
    <w:rsid w:val="00194113"/>
    <w:rsid w:val="00194370"/>
    <w:rsid w:val="001943BB"/>
    <w:rsid w:val="00194545"/>
    <w:rsid w:val="001946CA"/>
    <w:rsid w:val="0019495C"/>
    <w:rsid w:val="00194B58"/>
    <w:rsid w:val="00195056"/>
    <w:rsid w:val="001953D5"/>
    <w:rsid w:val="001964C7"/>
    <w:rsid w:val="00196782"/>
    <w:rsid w:val="00197027"/>
    <w:rsid w:val="001A01E1"/>
    <w:rsid w:val="001A04B5"/>
    <w:rsid w:val="001A06B8"/>
    <w:rsid w:val="001A0820"/>
    <w:rsid w:val="001A1861"/>
    <w:rsid w:val="001A2056"/>
    <w:rsid w:val="001A2EDD"/>
    <w:rsid w:val="001A35EC"/>
    <w:rsid w:val="001A3D05"/>
    <w:rsid w:val="001A408F"/>
    <w:rsid w:val="001A4345"/>
    <w:rsid w:val="001A4366"/>
    <w:rsid w:val="001A51E5"/>
    <w:rsid w:val="001A6808"/>
    <w:rsid w:val="001A737D"/>
    <w:rsid w:val="001A73B7"/>
    <w:rsid w:val="001A7563"/>
    <w:rsid w:val="001A7731"/>
    <w:rsid w:val="001A7894"/>
    <w:rsid w:val="001B046B"/>
    <w:rsid w:val="001B0ABB"/>
    <w:rsid w:val="001B13FE"/>
    <w:rsid w:val="001B16F5"/>
    <w:rsid w:val="001B172F"/>
    <w:rsid w:val="001B19D2"/>
    <w:rsid w:val="001B1D91"/>
    <w:rsid w:val="001B3912"/>
    <w:rsid w:val="001B4C2C"/>
    <w:rsid w:val="001B51A8"/>
    <w:rsid w:val="001B5702"/>
    <w:rsid w:val="001B5CE7"/>
    <w:rsid w:val="001B7EF3"/>
    <w:rsid w:val="001C0443"/>
    <w:rsid w:val="001C085B"/>
    <w:rsid w:val="001C0AB9"/>
    <w:rsid w:val="001C0B5C"/>
    <w:rsid w:val="001C0D26"/>
    <w:rsid w:val="001C161D"/>
    <w:rsid w:val="001C17E4"/>
    <w:rsid w:val="001C1B07"/>
    <w:rsid w:val="001C28B8"/>
    <w:rsid w:val="001C35C0"/>
    <w:rsid w:val="001C3969"/>
    <w:rsid w:val="001C4386"/>
    <w:rsid w:val="001C45A9"/>
    <w:rsid w:val="001C45C3"/>
    <w:rsid w:val="001C49C3"/>
    <w:rsid w:val="001C4F22"/>
    <w:rsid w:val="001C5FD8"/>
    <w:rsid w:val="001C69C3"/>
    <w:rsid w:val="001C6E60"/>
    <w:rsid w:val="001C715F"/>
    <w:rsid w:val="001C7208"/>
    <w:rsid w:val="001C7E2E"/>
    <w:rsid w:val="001D0B39"/>
    <w:rsid w:val="001D19CC"/>
    <w:rsid w:val="001D1A0E"/>
    <w:rsid w:val="001D26A4"/>
    <w:rsid w:val="001D27A8"/>
    <w:rsid w:val="001D2AF2"/>
    <w:rsid w:val="001D303B"/>
    <w:rsid w:val="001D3093"/>
    <w:rsid w:val="001D3378"/>
    <w:rsid w:val="001D3BE8"/>
    <w:rsid w:val="001D3F89"/>
    <w:rsid w:val="001D4003"/>
    <w:rsid w:val="001D58F2"/>
    <w:rsid w:val="001D65B8"/>
    <w:rsid w:val="001D66BD"/>
    <w:rsid w:val="001D783D"/>
    <w:rsid w:val="001D78F2"/>
    <w:rsid w:val="001D7B03"/>
    <w:rsid w:val="001D7C96"/>
    <w:rsid w:val="001D7CF4"/>
    <w:rsid w:val="001E02D8"/>
    <w:rsid w:val="001E062F"/>
    <w:rsid w:val="001E0F1D"/>
    <w:rsid w:val="001E0F6D"/>
    <w:rsid w:val="001E18CB"/>
    <w:rsid w:val="001E1978"/>
    <w:rsid w:val="001E22C0"/>
    <w:rsid w:val="001E247D"/>
    <w:rsid w:val="001E306F"/>
    <w:rsid w:val="001E33A4"/>
    <w:rsid w:val="001E3C51"/>
    <w:rsid w:val="001E3F08"/>
    <w:rsid w:val="001E523F"/>
    <w:rsid w:val="001E56C0"/>
    <w:rsid w:val="001E5C1F"/>
    <w:rsid w:val="001E74EB"/>
    <w:rsid w:val="001E78FA"/>
    <w:rsid w:val="001F0156"/>
    <w:rsid w:val="001F08F8"/>
    <w:rsid w:val="001F117A"/>
    <w:rsid w:val="001F1359"/>
    <w:rsid w:val="001F143E"/>
    <w:rsid w:val="001F153D"/>
    <w:rsid w:val="001F1AAC"/>
    <w:rsid w:val="001F1E91"/>
    <w:rsid w:val="001F1FB1"/>
    <w:rsid w:val="001F22C3"/>
    <w:rsid w:val="001F22FA"/>
    <w:rsid w:val="001F26DE"/>
    <w:rsid w:val="001F2D45"/>
    <w:rsid w:val="001F324A"/>
    <w:rsid w:val="001F353E"/>
    <w:rsid w:val="001F3608"/>
    <w:rsid w:val="001F3EDA"/>
    <w:rsid w:val="001F4014"/>
    <w:rsid w:val="001F4614"/>
    <w:rsid w:val="001F4630"/>
    <w:rsid w:val="001F4B14"/>
    <w:rsid w:val="001F4C66"/>
    <w:rsid w:val="001F4D12"/>
    <w:rsid w:val="001F4E7C"/>
    <w:rsid w:val="001F51F9"/>
    <w:rsid w:val="001F58BF"/>
    <w:rsid w:val="001F6533"/>
    <w:rsid w:val="001F6828"/>
    <w:rsid w:val="001F6DD3"/>
    <w:rsid w:val="001F788A"/>
    <w:rsid w:val="001F7AD4"/>
    <w:rsid w:val="001F7C95"/>
    <w:rsid w:val="00200260"/>
    <w:rsid w:val="00200888"/>
    <w:rsid w:val="00200E01"/>
    <w:rsid w:val="00200FAE"/>
    <w:rsid w:val="002019B2"/>
    <w:rsid w:val="00201FDC"/>
    <w:rsid w:val="00202058"/>
    <w:rsid w:val="002024F8"/>
    <w:rsid w:val="00203135"/>
    <w:rsid w:val="00203897"/>
    <w:rsid w:val="00204455"/>
    <w:rsid w:val="00204C8F"/>
    <w:rsid w:val="00205D10"/>
    <w:rsid w:val="00207064"/>
    <w:rsid w:val="00207DDC"/>
    <w:rsid w:val="00207E84"/>
    <w:rsid w:val="0021007D"/>
    <w:rsid w:val="00210AA5"/>
    <w:rsid w:val="00210B3D"/>
    <w:rsid w:val="00210C9E"/>
    <w:rsid w:val="00211876"/>
    <w:rsid w:val="0021194A"/>
    <w:rsid w:val="0021218F"/>
    <w:rsid w:val="002128B1"/>
    <w:rsid w:val="00212F25"/>
    <w:rsid w:val="002130B4"/>
    <w:rsid w:val="00213A5E"/>
    <w:rsid w:val="00213F97"/>
    <w:rsid w:val="002140CF"/>
    <w:rsid w:val="00214FB4"/>
    <w:rsid w:val="002159DD"/>
    <w:rsid w:val="0021695D"/>
    <w:rsid w:val="00216EFD"/>
    <w:rsid w:val="002177D8"/>
    <w:rsid w:val="002179CA"/>
    <w:rsid w:val="00220441"/>
    <w:rsid w:val="00220D08"/>
    <w:rsid w:val="00220E69"/>
    <w:rsid w:val="00220FD8"/>
    <w:rsid w:val="002211E2"/>
    <w:rsid w:val="00221219"/>
    <w:rsid w:val="00222B4D"/>
    <w:rsid w:val="00222F20"/>
    <w:rsid w:val="0022366C"/>
    <w:rsid w:val="0022396A"/>
    <w:rsid w:val="00223B93"/>
    <w:rsid w:val="00223F37"/>
    <w:rsid w:val="00225834"/>
    <w:rsid w:val="00225C42"/>
    <w:rsid w:val="00225C57"/>
    <w:rsid w:val="0022604E"/>
    <w:rsid w:val="002275EF"/>
    <w:rsid w:val="00227641"/>
    <w:rsid w:val="00227B66"/>
    <w:rsid w:val="00227D0F"/>
    <w:rsid w:val="00227E8E"/>
    <w:rsid w:val="00230EBE"/>
    <w:rsid w:val="002315B9"/>
    <w:rsid w:val="00232E79"/>
    <w:rsid w:val="00232F2B"/>
    <w:rsid w:val="00232FF5"/>
    <w:rsid w:val="00233684"/>
    <w:rsid w:val="00233878"/>
    <w:rsid w:val="00233A7C"/>
    <w:rsid w:val="00235641"/>
    <w:rsid w:val="00235A47"/>
    <w:rsid w:val="00235BC2"/>
    <w:rsid w:val="00236736"/>
    <w:rsid w:val="00236D3F"/>
    <w:rsid w:val="00237498"/>
    <w:rsid w:val="0023755F"/>
    <w:rsid w:val="00240408"/>
    <w:rsid w:val="00240435"/>
    <w:rsid w:val="002405E9"/>
    <w:rsid w:val="00240C16"/>
    <w:rsid w:val="00240ED2"/>
    <w:rsid w:val="00240EE6"/>
    <w:rsid w:val="00241906"/>
    <w:rsid w:val="00241EDE"/>
    <w:rsid w:val="002426A4"/>
    <w:rsid w:val="00242AEE"/>
    <w:rsid w:val="00242C58"/>
    <w:rsid w:val="00243A34"/>
    <w:rsid w:val="00243B5A"/>
    <w:rsid w:val="00243CC2"/>
    <w:rsid w:val="002449C8"/>
    <w:rsid w:val="00244A12"/>
    <w:rsid w:val="00245284"/>
    <w:rsid w:val="00245DE2"/>
    <w:rsid w:val="00245FF1"/>
    <w:rsid w:val="0024605D"/>
    <w:rsid w:val="002464C1"/>
    <w:rsid w:val="00246942"/>
    <w:rsid w:val="00246A0F"/>
    <w:rsid w:val="0024752C"/>
    <w:rsid w:val="002479BE"/>
    <w:rsid w:val="00247AA7"/>
    <w:rsid w:val="002503F9"/>
    <w:rsid w:val="00250520"/>
    <w:rsid w:val="002508FE"/>
    <w:rsid w:val="00250931"/>
    <w:rsid w:val="00250FA2"/>
    <w:rsid w:val="00251218"/>
    <w:rsid w:val="00251271"/>
    <w:rsid w:val="0025190E"/>
    <w:rsid w:val="00251D9E"/>
    <w:rsid w:val="00251DA0"/>
    <w:rsid w:val="00251FE1"/>
    <w:rsid w:val="002523ED"/>
    <w:rsid w:val="00252826"/>
    <w:rsid w:val="00254286"/>
    <w:rsid w:val="00254EB5"/>
    <w:rsid w:val="002554D2"/>
    <w:rsid w:val="00255A40"/>
    <w:rsid w:val="00255B4E"/>
    <w:rsid w:val="0025623C"/>
    <w:rsid w:val="002562E1"/>
    <w:rsid w:val="00256771"/>
    <w:rsid w:val="00256998"/>
    <w:rsid w:val="00256A8A"/>
    <w:rsid w:val="0025703F"/>
    <w:rsid w:val="002573FC"/>
    <w:rsid w:val="00257D27"/>
    <w:rsid w:val="00257DFE"/>
    <w:rsid w:val="002607BB"/>
    <w:rsid w:val="00260E4E"/>
    <w:rsid w:val="0026111E"/>
    <w:rsid w:val="00261748"/>
    <w:rsid w:val="00261993"/>
    <w:rsid w:val="00261D27"/>
    <w:rsid w:val="00261E61"/>
    <w:rsid w:val="00263455"/>
    <w:rsid w:val="002634F9"/>
    <w:rsid w:val="00264573"/>
    <w:rsid w:val="002648FD"/>
    <w:rsid w:val="00264D7E"/>
    <w:rsid w:val="00265269"/>
    <w:rsid w:val="0026530F"/>
    <w:rsid w:val="00265CFE"/>
    <w:rsid w:val="0026711E"/>
    <w:rsid w:val="0026789E"/>
    <w:rsid w:val="0026797C"/>
    <w:rsid w:val="00267E71"/>
    <w:rsid w:val="002700F4"/>
    <w:rsid w:val="00270913"/>
    <w:rsid w:val="00270E1D"/>
    <w:rsid w:val="002712CE"/>
    <w:rsid w:val="00271490"/>
    <w:rsid w:val="002718D4"/>
    <w:rsid w:val="00272239"/>
    <w:rsid w:val="00272550"/>
    <w:rsid w:val="00272E6B"/>
    <w:rsid w:val="00272E78"/>
    <w:rsid w:val="002741ED"/>
    <w:rsid w:val="002743E0"/>
    <w:rsid w:val="002744CE"/>
    <w:rsid w:val="00274CA9"/>
    <w:rsid w:val="00274D72"/>
    <w:rsid w:val="002752DD"/>
    <w:rsid w:val="00276F43"/>
    <w:rsid w:val="0027719F"/>
    <w:rsid w:val="00277951"/>
    <w:rsid w:val="00277E5C"/>
    <w:rsid w:val="002803EB"/>
    <w:rsid w:val="00281816"/>
    <w:rsid w:val="00281D40"/>
    <w:rsid w:val="00281F86"/>
    <w:rsid w:val="00282669"/>
    <w:rsid w:val="0028313F"/>
    <w:rsid w:val="00283299"/>
    <w:rsid w:val="0028369B"/>
    <w:rsid w:val="00283997"/>
    <w:rsid w:val="00284BED"/>
    <w:rsid w:val="00284D45"/>
    <w:rsid w:val="00284FD9"/>
    <w:rsid w:val="0028538F"/>
    <w:rsid w:val="00285395"/>
    <w:rsid w:val="00285B65"/>
    <w:rsid w:val="00285CFA"/>
    <w:rsid w:val="002864FC"/>
    <w:rsid w:val="00286CB6"/>
    <w:rsid w:val="002871B6"/>
    <w:rsid w:val="0028777A"/>
    <w:rsid w:val="00287F09"/>
    <w:rsid w:val="00290417"/>
    <w:rsid w:val="00290F57"/>
    <w:rsid w:val="002915A1"/>
    <w:rsid w:val="00291807"/>
    <w:rsid w:val="002918BB"/>
    <w:rsid w:val="0029194F"/>
    <w:rsid w:val="00291C7E"/>
    <w:rsid w:val="00292881"/>
    <w:rsid w:val="00293B35"/>
    <w:rsid w:val="00293C59"/>
    <w:rsid w:val="002940A0"/>
    <w:rsid w:val="00294428"/>
    <w:rsid w:val="00294469"/>
    <w:rsid w:val="00294608"/>
    <w:rsid w:val="002950BD"/>
    <w:rsid w:val="00295CE1"/>
    <w:rsid w:val="00295E01"/>
    <w:rsid w:val="00296152"/>
    <w:rsid w:val="002966DB"/>
    <w:rsid w:val="00296B14"/>
    <w:rsid w:val="00296B38"/>
    <w:rsid w:val="0029733A"/>
    <w:rsid w:val="002A0FB8"/>
    <w:rsid w:val="002A1346"/>
    <w:rsid w:val="002A1688"/>
    <w:rsid w:val="002A1946"/>
    <w:rsid w:val="002A1A6E"/>
    <w:rsid w:val="002A1BB6"/>
    <w:rsid w:val="002A29A6"/>
    <w:rsid w:val="002A2C34"/>
    <w:rsid w:val="002A3562"/>
    <w:rsid w:val="002A36F1"/>
    <w:rsid w:val="002A37A5"/>
    <w:rsid w:val="002A410B"/>
    <w:rsid w:val="002A4411"/>
    <w:rsid w:val="002A46AF"/>
    <w:rsid w:val="002A509A"/>
    <w:rsid w:val="002A5B09"/>
    <w:rsid w:val="002A5CAF"/>
    <w:rsid w:val="002A6376"/>
    <w:rsid w:val="002A6ABE"/>
    <w:rsid w:val="002A732B"/>
    <w:rsid w:val="002A7936"/>
    <w:rsid w:val="002A7B6D"/>
    <w:rsid w:val="002A7B7D"/>
    <w:rsid w:val="002B037F"/>
    <w:rsid w:val="002B0E59"/>
    <w:rsid w:val="002B1190"/>
    <w:rsid w:val="002B2390"/>
    <w:rsid w:val="002B25A6"/>
    <w:rsid w:val="002B33DD"/>
    <w:rsid w:val="002B3AFE"/>
    <w:rsid w:val="002B3F99"/>
    <w:rsid w:val="002B498B"/>
    <w:rsid w:val="002B4A83"/>
    <w:rsid w:val="002B4B4F"/>
    <w:rsid w:val="002B5854"/>
    <w:rsid w:val="002B5DA9"/>
    <w:rsid w:val="002B6490"/>
    <w:rsid w:val="002B6529"/>
    <w:rsid w:val="002B6797"/>
    <w:rsid w:val="002B69A1"/>
    <w:rsid w:val="002B6C3C"/>
    <w:rsid w:val="002B6D8C"/>
    <w:rsid w:val="002B7D13"/>
    <w:rsid w:val="002C025A"/>
    <w:rsid w:val="002C0427"/>
    <w:rsid w:val="002C045D"/>
    <w:rsid w:val="002C06ED"/>
    <w:rsid w:val="002C16F8"/>
    <w:rsid w:val="002C1E13"/>
    <w:rsid w:val="002C1EF0"/>
    <w:rsid w:val="002C20F5"/>
    <w:rsid w:val="002C2A9A"/>
    <w:rsid w:val="002C2D5C"/>
    <w:rsid w:val="002C32BE"/>
    <w:rsid w:val="002C33AB"/>
    <w:rsid w:val="002C3FC5"/>
    <w:rsid w:val="002C428C"/>
    <w:rsid w:val="002C4333"/>
    <w:rsid w:val="002C46A9"/>
    <w:rsid w:val="002C4A26"/>
    <w:rsid w:val="002C4C24"/>
    <w:rsid w:val="002C59AE"/>
    <w:rsid w:val="002C5CE6"/>
    <w:rsid w:val="002C60C4"/>
    <w:rsid w:val="002C672B"/>
    <w:rsid w:val="002C7C30"/>
    <w:rsid w:val="002C7DB4"/>
    <w:rsid w:val="002C7EB2"/>
    <w:rsid w:val="002D0009"/>
    <w:rsid w:val="002D05D8"/>
    <w:rsid w:val="002D0B66"/>
    <w:rsid w:val="002D11CF"/>
    <w:rsid w:val="002D192D"/>
    <w:rsid w:val="002D22B6"/>
    <w:rsid w:val="002D244C"/>
    <w:rsid w:val="002D2DA2"/>
    <w:rsid w:val="002D303D"/>
    <w:rsid w:val="002D4228"/>
    <w:rsid w:val="002D423D"/>
    <w:rsid w:val="002D4275"/>
    <w:rsid w:val="002D442F"/>
    <w:rsid w:val="002D5622"/>
    <w:rsid w:val="002D5CD7"/>
    <w:rsid w:val="002D65E5"/>
    <w:rsid w:val="002D679C"/>
    <w:rsid w:val="002D6B1F"/>
    <w:rsid w:val="002D6C05"/>
    <w:rsid w:val="002D6C43"/>
    <w:rsid w:val="002D6C5E"/>
    <w:rsid w:val="002D6E35"/>
    <w:rsid w:val="002D70BD"/>
    <w:rsid w:val="002D72DB"/>
    <w:rsid w:val="002D769A"/>
    <w:rsid w:val="002D791D"/>
    <w:rsid w:val="002D7989"/>
    <w:rsid w:val="002D7A9D"/>
    <w:rsid w:val="002D7C9A"/>
    <w:rsid w:val="002D7D40"/>
    <w:rsid w:val="002D7E9C"/>
    <w:rsid w:val="002D7F8F"/>
    <w:rsid w:val="002E069C"/>
    <w:rsid w:val="002E0DFF"/>
    <w:rsid w:val="002E110A"/>
    <w:rsid w:val="002E1434"/>
    <w:rsid w:val="002E188D"/>
    <w:rsid w:val="002E1E3B"/>
    <w:rsid w:val="002E25FE"/>
    <w:rsid w:val="002E3113"/>
    <w:rsid w:val="002E3378"/>
    <w:rsid w:val="002E489B"/>
    <w:rsid w:val="002E519F"/>
    <w:rsid w:val="002E57F4"/>
    <w:rsid w:val="002E5AC8"/>
    <w:rsid w:val="002E6289"/>
    <w:rsid w:val="002E6546"/>
    <w:rsid w:val="002E69FE"/>
    <w:rsid w:val="002E6BB7"/>
    <w:rsid w:val="002E6F56"/>
    <w:rsid w:val="002F013F"/>
    <w:rsid w:val="002F06E1"/>
    <w:rsid w:val="002F0921"/>
    <w:rsid w:val="002F11A7"/>
    <w:rsid w:val="002F1517"/>
    <w:rsid w:val="002F26A0"/>
    <w:rsid w:val="002F3345"/>
    <w:rsid w:val="002F39FA"/>
    <w:rsid w:val="002F3ACC"/>
    <w:rsid w:val="002F4D3F"/>
    <w:rsid w:val="002F5037"/>
    <w:rsid w:val="002F5DCE"/>
    <w:rsid w:val="002F6160"/>
    <w:rsid w:val="002F69E5"/>
    <w:rsid w:val="002F70E6"/>
    <w:rsid w:val="002F7688"/>
    <w:rsid w:val="003000C9"/>
    <w:rsid w:val="00300444"/>
    <w:rsid w:val="003008FE"/>
    <w:rsid w:val="0030125D"/>
    <w:rsid w:val="0030141A"/>
    <w:rsid w:val="0030169D"/>
    <w:rsid w:val="003016E0"/>
    <w:rsid w:val="00301C21"/>
    <w:rsid w:val="00301FE6"/>
    <w:rsid w:val="00303084"/>
    <w:rsid w:val="00303E3C"/>
    <w:rsid w:val="003041EF"/>
    <w:rsid w:val="00304259"/>
    <w:rsid w:val="00304B44"/>
    <w:rsid w:val="00304C66"/>
    <w:rsid w:val="003050BA"/>
    <w:rsid w:val="003060EB"/>
    <w:rsid w:val="003062AC"/>
    <w:rsid w:val="0030675B"/>
    <w:rsid w:val="00306AED"/>
    <w:rsid w:val="00306E3A"/>
    <w:rsid w:val="00307396"/>
    <w:rsid w:val="003074F1"/>
    <w:rsid w:val="003105D7"/>
    <w:rsid w:val="00310DD9"/>
    <w:rsid w:val="0031132E"/>
    <w:rsid w:val="003118F1"/>
    <w:rsid w:val="00312196"/>
    <w:rsid w:val="00312547"/>
    <w:rsid w:val="0031507A"/>
    <w:rsid w:val="0031531E"/>
    <w:rsid w:val="003153EB"/>
    <w:rsid w:val="00315A56"/>
    <w:rsid w:val="00315C4A"/>
    <w:rsid w:val="00316A12"/>
    <w:rsid w:val="00316B00"/>
    <w:rsid w:val="00316D5E"/>
    <w:rsid w:val="0031719F"/>
    <w:rsid w:val="003200D4"/>
    <w:rsid w:val="003201F8"/>
    <w:rsid w:val="0032032E"/>
    <w:rsid w:val="0032038C"/>
    <w:rsid w:val="00320627"/>
    <w:rsid w:val="0032136E"/>
    <w:rsid w:val="00321890"/>
    <w:rsid w:val="00321985"/>
    <w:rsid w:val="00322B5E"/>
    <w:rsid w:val="00322B76"/>
    <w:rsid w:val="00322DDC"/>
    <w:rsid w:val="00322EB7"/>
    <w:rsid w:val="003230E0"/>
    <w:rsid w:val="00324B75"/>
    <w:rsid w:val="00324B8B"/>
    <w:rsid w:val="00325B34"/>
    <w:rsid w:val="0032699F"/>
    <w:rsid w:val="00326B68"/>
    <w:rsid w:val="003271FB"/>
    <w:rsid w:val="00327841"/>
    <w:rsid w:val="0032786D"/>
    <w:rsid w:val="00327B26"/>
    <w:rsid w:val="00331875"/>
    <w:rsid w:val="003337F6"/>
    <w:rsid w:val="003340A6"/>
    <w:rsid w:val="0033501D"/>
    <w:rsid w:val="003352E4"/>
    <w:rsid w:val="00335C89"/>
    <w:rsid w:val="00335F39"/>
    <w:rsid w:val="00335F8F"/>
    <w:rsid w:val="00336638"/>
    <w:rsid w:val="0034052F"/>
    <w:rsid w:val="00340B04"/>
    <w:rsid w:val="00340C16"/>
    <w:rsid w:val="00341B7E"/>
    <w:rsid w:val="00341D96"/>
    <w:rsid w:val="003425A1"/>
    <w:rsid w:val="003429F5"/>
    <w:rsid w:val="00342A4F"/>
    <w:rsid w:val="00342CBD"/>
    <w:rsid w:val="00343793"/>
    <w:rsid w:val="00343C88"/>
    <w:rsid w:val="00344081"/>
    <w:rsid w:val="00345990"/>
    <w:rsid w:val="00346216"/>
    <w:rsid w:val="003469C8"/>
    <w:rsid w:val="00347035"/>
    <w:rsid w:val="00347D36"/>
    <w:rsid w:val="00350A80"/>
    <w:rsid w:val="00350CCD"/>
    <w:rsid w:val="0035119E"/>
    <w:rsid w:val="00351205"/>
    <w:rsid w:val="00351246"/>
    <w:rsid w:val="00351959"/>
    <w:rsid w:val="003535E1"/>
    <w:rsid w:val="003542B3"/>
    <w:rsid w:val="00354634"/>
    <w:rsid w:val="00354796"/>
    <w:rsid w:val="00354B5A"/>
    <w:rsid w:val="003553E3"/>
    <w:rsid w:val="003560A1"/>
    <w:rsid w:val="003562D1"/>
    <w:rsid w:val="0035635F"/>
    <w:rsid w:val="00356416"/>
    <w:rsid w:val="003565D4"/>
    <w:rsid w:val="00356AA1"/>
    <w:rsid w:val="00356B63"/>
    <w:rsid w:val="00357A45"/>
    <w:rsid w:val="00360257"/>
    <w:rsid w:val="00360BE8"/>
    <w:rsid w:val="00360FF4"/>
    <w:rsid w:val="00361418"/>
    <w:rsid w:val="00361B88"/>
    <w:rsid w:val="00361B95"/>
    <w:rsid w:val="00361D55"/>
    <w:rsid w:val="0036252D"/>
    <w:rsid w:val="003628E7"/>
    <w:rsid w:val="00362E68"/>
    <w:rsid w:val="0036338B"/>
    <w:rsid w:val="00363662"/>
    <w:rsid w:val="00363D38"/>
    <w:rsid w:val="00364755"/>
    <w:rsid w:val="00364BDB"/>
    <w:rsid w:val="00364DE2"/>
    <w:rsid w:val="00365193"/>
    <w:rsid w:val="003658F5"/>
    <w:rsid w:val="00365B30"/>
    <w:rsid w:val="00365F06"/>
    <w:rsid w:val="00366112"/>
    <w:rsid w:val="00366A49"/>
    <w:rsid w:val="003674A3"/>
    <w:rsid w:val="0036785A"/>
    <w:rsid w:val="003678AE"/>
    <w:rsid w:val="00367E83"/>
    <w:rsid w:val="003709EA"/>
    <w:rsid w:val="00370B93"/>
    <w:rsid w:val="00370F2B"/>
    <w:rsid w:val="00370F58"/>
    <w:rsid w:val="00371BC8"/>
    <w:rsid w:val="00371F9A"/>
    <w:rsid w:val="0037213B"/>
    <w:rsid w:val="00372EC8"/>
    <w:rsid w:val="00372F74"/>
    <w:rsid w:val="0037339D"/>
    <w:rsid w:val="0037382E"/>
    <w:rsid w:val="003739B6"/>
    <w:rsid w:val="00373D2F"/>
    <w:rsid w:val="0037412F"/>
    <w:rsid w:val="00374179"/>
    <w:rsid w:val="00374386"/>
    <w:rsid w:val="003745FC"/>
    <w:rsid w:val="00374F5F"/>
    <w:rsid w:val="00374FC1"/>
    <w:rsid w:val="00375145"/>
    <w:rsid w:val="00375E37"/>
    <w:rsid w:val="0037651B"/>
    <w:rsid w:val="00376C80"/>
    <w:rsid w:val="00377573"/>
    <w:rsid w:val="00377E8E"/>
    <w:rsid w:val="00377F0E"/>
    <w:rsid w:val="00380A6B"/>
    <w:rsid w:val="00380B33"/>
    <w:rsid w:val="0038133E"/>
    <w:rsid w:val="003814BC"/>
    <w:rsid w:val="00381618"/>
    <w:rsid w:val="00381BB6"/>
    <w:rsid w:val="00381DAB"/>
    <w:rsid w:val="003825E0"/>
    <w:rsid w:val="00382F77"/>
    <w:rsid w:val="00383159"/>
    <w:rsid w:val="0038413B"/>
    <w:rsid w:val="0038426E"/>
    <w:rsid w:val="0038427E"/>
    <w:rsid w:val="00384421"/>
    <w:rsid w:val="0038477C"/>
    <w:rsid w:val="00384D4C"/>
    <w:rsid w:val="0038514C"/>
    <w:rsid w:val="00385190"/>
    <w:rsid w:val="00385916"/>
    <w:rsid w:val="003868F5"/>
    <w:rsid w:val="003873F1"/>
    <w:rsid w:val="00387AC9"/>
    <w:rsid w:val="00387DDA"/>
    <w:rsid w:val="00390E06"/>
    <w:rsid w:val="00391186"/>
    <w:rsid w:val="0039172A"/>
    <w:rsid w:val="003925FB"/>
    <w:rsid w:val="00392A56"/>
    <w:rsid w:val="00393535"/>
    <w:rsid w:val="00393696"/>
    <w:rsid w:val="003937D3"/>
    <w:rsid w:val="00393C1A"/>
    <w:rsid w:val="00394A82"/>
    <w:rsid w:val="00395027"/>
    <w:rsid w:val="003956F4"/>
    <w:rsid w:val="0039578B"/>
    <w:rsid w:val="0039615B"/>
    <w:rsid w:val="0039620F"/>
    <w:rsid w:val="00396669"/>
    <w:rsid w:val="00396BC1"/>
    <w:rsid w:val="00396FB7"/>
    <w:rsid w:val="00397A95"/>
    <w:rsid w:val="00397B43"/>
    <w:rsid w:val="00397D1E"/>
    <w:rsid w:val="003A004B"/>
    <w:rsid w:val="003A03E3"/>
    <w:rsid w:val="003A080B"/>
    <w:rsid w:val="003A0C59"/>
    <w:rsid w:val="003A0D2E"/>
    <w:rsid w:val="003A0E64"/>
    <w:rsid w:val="003A1FF8"/>
    <w:rsid w:val="003A2534"/>
    <w:rsid w:val="003A3DA9"/>
    <w:rsid w:val="003A49B9"/>
    <w:rsid w:val="003A5064"/>
    <w:rsid w:val="003A586F"/>
    <w:rsid w:val="003A6829"/>
    <w:rsid w:val="003A6E82"/>
    <w:rsid w:val="003B0013"/>
    <w:rsid w:val="003B144B"/>
    <w:rsid w:val="003B1A25"/>
    <w:rsid w:val="003B203A"/>
    <w:rsid w:val="003B306C"/>
    <w:rsid w:val="003B376A"/>
    <w:rsid w:val="003B4706"/>
    <w:rsid w:val="003B4B3A"/>
    <w:rsid w:val="003B4E71"/>
    <w:rsid w:val="003B521E"/>
    <w:rsid w:val="003B5552"/>
    <w:rsid w:val="003B5657"/>
    <w:rsid w:val="003B571A"/>
    <w:rsid w:val="003B6068"/>
    <w:rsid w:val="003B61CB"/>
    <w:rsid w:val="003B62F0"/>
    <w:rsid w:val="003B7481"/>
    <w:rsid w:val="003B770A"/>
    <w:rsid w:val="003B772A"/>
    <w:rsid w:val="003B7DE3"/>
    <w:rsid w:val="003B7E80"/>
    <w:rsid w:val="003C07B8"/>
    <w:rsid w:val="003C0D59"/>
    <w:rsid w:val="003C156E"/>
    <w:rsid w:val="003C1BBA"/>
    <w:rsid w:val="003C1E25"/>
    <w:rsid w:val="003C1E70"/>
    <w:rsid w:val="003C2C0A"/>
    <w:rsid w:val="003C4387"/>
    <w:rsid w:val="003C4BDC"/>
    <w:rsid w:val="003C54C8"/>
    <w:rsid w:val="003C5566"/>
    <w:rsid w:val="003C576D"/>
    <w:rsid w:val="003C7219"/>
    <w:rsid w:val="003C77A2"/>
    <w:rsid w:val="003C77FF"/>
    <w:rsid w:val="003C7877"/>
    <w:rsid w:val="003C7E97"/>
    <w:rsid w:val="003C7F8B"/>
    <w:rsid w:val="003D034F"/>
    <w:rsid w:val="003D0D31"/>
    <w:rsid w:val="003D109F"/>
    <w:rsid w:val="003D2041"/>
    <w:rsid w:val="003D21D1"/>
    <w:rsid w:val="003D281E"/>
    <w:rsid w:val="003D3774"/>
    <w:rsid w:val="003D38AA"/>
    <w:rsid w:val="003D3C3E"/>
    <w:rsid w:val="003D44F6"/>
    <w:rsid w:val="003D476F"/>
    <w:rsid w:val="003D4B12"/>
    <w:rsid w:val="003D538E"/>
    <w:rsid w:val="003D5528"/>
    <w:rsid w:val="003D59B2"/>
    <w:rsid w:val="003D5D1A"/>
    <w:rsid w:val="003D6253"/>
    <w:rsid w:val="003D698F"/>
    <w:rsid w:val="003D6F4E"/>
    <w:rsid w:val="003D708E"/>
    <w:rsid w:val="003D7561"/>
    <w:rsid w:val="003E002A"/>
    <w:rsid w:val="003E06FC"/>
    <w:rsid w:val="003E1A77"/>
    <w:rsid w:val="003E1B94"/>
    <w:rsid w:val="003E235B"/>
    <w:rsid w:val="003E23FB"/>
    <w:rsid w:val="003E298A"/>
    <w:rsid w:val="003E3A7D"/>
    <w:rsid w:val="003E3E21"/>
    <w:rsid w:val="003E4002"/>
    <w:rsid w:val="003E4481"/>
    <w:rsid w:val="003E4779"/>
    <w:rsid w:val="003E481D"/>
    <w:rsid w:val="003E4ADD"/>
    <w:rsid w:val="003E4B74"/>
    <w:rsid w:val="003E574E"/>
    <w:rsid w:val="003E57E0"/>
    <w:rsid w:val="003E5BC0"/>
    <w:rsid w:val="003E6317"/>
    <w:rsid w:val="003E707D"/>
    <w:rsid w:val="003E72F9"/>
    <w:rsid w:val="003E795A"/>
    <w:rsid w:val="003E796E"/>
    <w:rsid w:val="003F0323"/>
    <w:rsid w:val="003F1025"/>
    <w:rsid w:val="003F1112"/>
    <w:rsid w:val="003F16AC"/>
    <w:rsid w:val="003F1A75"/>
    <w:rsid w:val="003F1A83"/>
    <w:rsid w:val="003F1FD9"/>
    <w:rsid w:val="003F2690"/>
    <w:rsid w:val="003F2D3D"/>
    <w:rsid w:val="003F32D1"/>
    <w:rsid w:val="003F37A0"/>
    <w:rsid w:val="003F39F9"/>
    <w:rsid w:val="003F477E"/>
    <w:rsid w:val="003F54D7"/>
    <w:rsid w:val="003F5CB2"/>
    <w:rsid w:val="003F6194"/>
    <w:rsid w:val="003F6963"/>
    <w:rsid w:val="003F6AA9"/>
    <w:rsid w:val="003F7224"/>
    <w:rsid w:val="003F7852"/>
    <w:rsid w:val="003F7E7E"/>
    <w:rsid w:val="004000FF"/>
    <w:rsid w:val="00400B0F"/>
    <w:rsid w:val="00400B44"/>
    <w:rsid w:val="00400BAC"/>
    <w:rsid w:val="004012FE"/>
    <w:rsid w:val="00401FBA"/>
    <w:rsid w:val="0040229C"/>
    <w:rsid w:val="00402393"/>
    <w:rsid w:val="004023FE"/>
    <w:rsid w:val="0040263C"/>
    <w:rsid w:val="004026A9"/>
    <w:rsid w:val="00402D6D"/>
    <w:rsid w:val="00402EF3"/>
    <w:rsid w:val="0040305F"/>
    <w:rsid w:val="0040477F"/>
    <w:rsid w:val="004055FB"/>
    <w:rsid w:val="00405929"/>
    <w:rsid w:val="00406222"/>
    <w:rsid w:val="00406364"/>
    <w:rsid w:val="004064B7"/>
    <w:rsid w:val="004065AC"/>
    <w:rsid w:val="00406846"/>
    <w:rsid w:val="00406A98"/>
    <w:rsid w:val="004104DC"/>
    <w:rsid w:val="00410E8B"/>
    <w:rsid w:val="00410EC6"/>
    <w:rsid w:val="00411F31"/>
    <w:rsid w:val="00411FF8"/>
    <w:rsid w:val="0041214F"/>
    <w:rsid w:val="00412805"/>
    <w:rsid w:val="00412CF1"/>
    <w:rsid w:val="00412D2B"/>
    <w:rsid w:val="00412EDD"/>
    <w:rsid w:val="00414153"/>
    <w:rsid w:val="0041494A"/>
    <w:rsid w:val="00414EBE"/>
    <w:rsid w:val="00415349"/>
    <w:rsid w:val="004154F4"/>
    <w:rsid w:val="00415EC9"/>
    <w:rsid w:val="00416530"/>
    <w:rsid w:val="00416E85"/>
    <w:rsid w:val="00417646"/>
    <w:rsid w:val="00417F4D"/>
    <w:rsid w:val="0042047F"/>
    <w:rsid w:val="004204B5"/>
    <w:rsid w:val="004212DA"/>
    <w:rsid w:val="004214AE"/>
    <w:rsid w:val="0042194B"/>
    <w:rsid w:val="00421B76"/>
    <w:rsid w:val="00422225"/>
    <w:rsid w:val="004229A4"/>
    <w:rsid w:val="004229D4"/>
    <w:rsid w:val="00422A34"/>
    <w:rsid w:val="0042317E"/>
    <w:rsid w:val="004233F1"/>
    <w:rsid w:val="004236D6"/>
    <w:rsid w:val="00423BC0"/>
    <w:rsid w:val="00423D48"/>
    <w:rsid w:val="00423D69"/>
    <w:rsid w:val="004246F6"/>
    <w:rsid w:val="00424708"/>
    <w:rsid w:val="004248E3"/>
    <w:rsid w:val="004260DE"/>
    <w:rsid w:val="00426325"/>
    <w:rsid w:val="00426430"/>
    <w:rsid w:val="004266F7"/>
    <w:rsid w:val="00426F8C"/>
    <w:rsid w:val="00426FBD"/>
    <w:rsid w:val="0042792F"/>
    <w:rsid w:val="00427D21"/>
    <w:rsid w:val="004305FA"/>
    <w:rsid w:val="00430797"/>
    <w:rsid w:val="00430B05"/>
    <w:rsid w:val="00430CF0"/>
    <w:rsid w:val="00431B74"/>
    <w:rsid w:val="00432E45"/>
    <w:rsid w:val="00432F72"/>
    <w:rsid w:val="004336D1"/>
    <w:rsid w:val="00433877"/>
    <w:rsid w:val="00433991"/>
    <w:rsid w:val="00433AD2"/>
    <w:rsid w:val="00433B81"/>
    <w:rsid w:val="004343A1"/>
    <w:rsid w:val="004343E8"/>
    <w:rsid w:val="00434B3E"/>
    <w:rsid w:val="004350FC"/>
    <w:rsid w:val="0043561A"/>
    <w:rsid w:val="00435700"/>
    <w:rsid w:val="0043730F"/>
    <w:rsid w:val="004378D1"/>
    <w:rsid w:val="00437B47"/>
    <w:rsid w:val="00437DF0"/>
    <w:rsid w:val="0044014A"/>
    <w:rsid w:val="0044087C"/>
    <w:rsid w:val="004410BE"/>
    <w:rsid w:val="004416ED"/>
    <w:rsid w:val="00442A4A"/>
    <w:rsid w:val="00442C1C"/>
    <w:rsid w:val="00442CF1"/>
    <w:rsid w:val="00442F49"/>
    <w:rsid w:val="004438D1"/>
    <w:rsid w:val="00444821"/>
    <w:rsid w:val="004451A4"/>
    <w:rsid w:val="004468A4"/>
    <w:rsid w:val="00446929"/>
    <w:rsid w:val="004476CF"/>
    <w:rsid w:val="00447F4A"/>
    <w:rsid w:val="0045042E"/>
    <w:rsid w:val="00450493"/>
    <w:rsid w:val="0045070D"/>
    <w:rsid w:val="00450C76"/>
    <w:rsid w:val="00450F90"/>
    <w:rsid w:val="004514F5"/>
    <w:rsid w:val="00451901"/>
    <w:rsid w:val="0045198F"/>
    <w:rsid w:val="0045209C"/>
    <w:rsid w:val="004526BA"/>
    <w:rsid w:val="00452BFB"/>
    <w:rsid w:val="00453395"/>
    <w:rsid w:val="00453F6E"/>
    <w:rsid w:val="004548F5"/>
    <w:rsid w:val="00454AEE"/>
    <w:rsid w:val="00454FF3"/>
    <w:rsid w:val="0045523A"/>
    <w:rsid w:val="004562D6"/>
    <w:rsid w:val="00456F67"/>
    <w:rsid w:val="004575C1"/>
    <w:rsid w:val="00457D05"/>
    <w:rsid w:val="00460C14"/>
    <w:rsid w:val="004612A7"/>
    <w:rsid w:val="0046248B"/>
    <w:rsid w:val="004629F4"/>
    <w:rsid w:val="004644C2"/>
    <w:rsid w:val="0046464B"/>
    <w:rsid w:val="004649A1"/>
    <w:rsid w:val="00464A36"/>
    <w:rsid w:val="00464D67"/>
    <w:rsid w:val="00464E19"/>
    <w:rsid w:val="00465192"/>
    <w:rsid w:val="00465EAD"/>
    <w:rsid w:val="00466F9B"/>
    <w:rsid w:val="0046798A"/>
    <w:rsid w:val="00467F9C"/>
    <w:rsid w:val="0047056A"/>
    <w:rsid w:val="004709B0"/>
    <w:rsid w:val="00471138"/>
    <w:rsid w:val="004712BE"/>
    <w:rsid w:val="004715F0"/>
    <w:rsid w:val="00471718"/>
    <w:rsid w:val="004718CA"/>
    <w:rsid w:val="00471D93"/>
    <w:rsid w:val="00472E7A"/>
    <w:rsid w:val="00473AFF"/>
    <w:rsid w:val="00474286"/>
    <w:rsid w:val="00474345"/>
    <w:rsid w:val="0047442B"/>
    <w:rsid w:val="00474EA6"/>
    <w:rsid w:val="004750C3"/>
    <w:rsid w:val="004751D4"/>
    <w:rsid w:val="00475566"/>
    <w:rsid w:val="004756A5"/>
    <w:rsid w:val="00475880"/>
    <w:rsid w:val="00475DEC"/>
    <w:rsid w:val="004768BC"/>
    <w:rsid w:val="00476E1E"/>
    <w:rsid w:val="00477692"/>
    <w:rsid w:val="004777E2"/>
    <w:rsid w:val="00477AE5"/>
    <w:rsid w:val="00477F66"/>
    <w:rsid w:val="004809DF"/>
    <w:rsid w:val="00480D0E"/>
    <w:rsid w:val="00480F2E"/>
    <w:rsid w:val="004815E0"/>
    <w:rsid w:val="004825BD"/>
    <w:rsid w:val="0048289E"/>
    <w:rsid w:val="00483980"/>
    <w:rsid w:val="00483997"/>
    <w:rsid w:val="004845D9"/>
    <w:rsid w:val="0048463C"/>
    <w:rsid w:val="004850BD"/>
    <w:rsid w:val="004851AD"/>
    <w:rsid w:val="004854D5"/>
    <w:rsid w:val="004863D1"/>
    <w:rsid w:val="004873F9"/>
    <w:rsid w:val="00490074"/>
    <w:rsid w:val="004903B2"/>
    <w:rsid w:val="00490571"/>
    <w:rsid w:val="0049098F"/>
    <w:rsid w:val="00490B85"/>
    <w:rsid w:val="00490D3F"/>
    <w:rsid w:val="00490EB1"/>
    <w:rsid w:val="00492580"/>
    <w:rsid w:val="00492C16"/>
    <w:rsid w:val="00493384"/>
    <w:rsid w:val="00493442"/>
    <w:rsid w:val="004935BD"/>
    <w:rsid w:val="00494117"/>
    <w:rsid w:val="0049427D"/>
    <w:rsid w:val="00494399"/>
    <w:rsid w:val="0049582B"/>
    <w:rsid w:val="00496271"/>
    <w:rsid w:val="004963E0"/>
    <w:rsid w:val="00496548"/>
    <w:rsid w:val="00496A31"/>
    <w:rsid w:val="00496EF1"/>
    <w:rsid w:val="00497167"/>
    <w:rsid w:val="004977A4"/>
    <w:rsid w:val="004A09BD"/>
    <w:rsid w:val="004A0F1F"/>
    <w:rsid w:val="004A0F58"/>
    <w:rsid w:val="004A13C9"/>
    <w:rsid w:val="004A171F"/>
    <w:rsid w:val="004A1F00"/>
    <w:rsid w:val="004A2768"/>
    <w:rsid w:val="004A2DAD"/>
    <w:rsid w:val="004A3381"/>
    <w:rsid w:val="004A3C60"/>
    <w:rsid w:val="004A3CD8"/>
    <w:rsid w:val="004A3ED6"/>
    <w:rsid w:val="004A3F65"/>
    <w:rsid w:val="004A4A19"/>
    <w:rsid w:val="004A4B95"/>
    <w:rsid w:val="004A617C"/>
    <w:rsid w:val="004A6443"/>
    <w:rsid w:val="004A6538"/>
    <w:rsid w:val="004A698C"/>
    <w:rsid w:val="004A6EA2"/>
    <w:rsid w:val="004A73D9"/>
    <w:rsid w:val="004A762D"/>
    <w:rsid w:val="004A771D"/>
    <w:rsid w:val="004A78B1"/>
    <w:rsid w:val="004B0AFB"/>
    <w:rsid w:val="004B0FDD"/>
    <w:rsid w:val="004B12B3"/>
    <w:rsid w:val="004B1A62"/>
    <w:rsid w:val="004B1CA6"/>
    <w:rsid w:val="004B254F"/>
    <w:rsid w:val="004B25A7"/>
    <w:rsid w:val="004B2AEC"/>
    <w:rsid w:val="004B470F"/>
    <w:rsid w:val="004B4A25"/>
    <w:rsid w:val="004B559F"/>
    <w:rsid w:val="004B5704"/>
    <w:rsid w:val="004B5D52"/>
    <w:rsid w:val="004B6347"/>
    <w:rsid w:val="004B65DA"/>
    <w:rsid w:val="004B6A72"/>
    <w:rsid w:val="004B6A77"/>
    <w:rsid w:val="004B6F43"/>
    <w:rsid w:val="004B79F3"/>
    <w:rsid w:val="004B7EC9"/>
    <w:rsid w:val="004C017E"/>
    <w:rsid w:val="004C04FD"/>
    <w:rsid w:val="004C071E"/>
    <w:rsid w:val="004C0D05"/>
    <w:rsid w:val="004C12DD"/>
    <w:rsid w:val="004C17A3"/>
    <w:rsid w:val="004C19FA"/>
    <w:rsid w:val="004C207B"/>
    <w:rsid w:val="004C20D3"/>
    <w:rsid w:val="004C294E"/>
    <w:rsid w:val="004C2B51"/>
    <w:rsid w:val="004C41EA"/>
    <w:rsid w:val="004C49A6"/>
    <w:rsid w:val="004C543F"/>
    <w:rsid w:val="004C5B3E"/>
    <w:rsid w:val="004C5D30"/>
    <w:rsid w:val="004C5F0E"/>
    <w:rsid w:val="004C682F"/>
    <w:rsid w:val="004C68FB"/>
    <w:rsid w:val="004C6AD7"/>
    <w:rsid w:val="004C778E"/>
    <w:rsid w:val="004D0A14"/>
    <w:rsid w:val="004D0A21"/>
    <w:rsid w:val="004D0FC4"/>
    <w:rsid w:val="004D0FF0"/>
    <w:rsid w:val="004D2089"/>
    <w:rsid w:val="004D32FA"/>
    <w:rsid w:val="004D3DF5"/>
    <w:rsid w:val="004D42EB"/>
    <w:rsid w:val="004D4CDC"/>
    <w:rsid w:val="004D5283"/>
    <w:rsid w:val="004D63A1"/>
    <w:rsid w:val="004D6741"/>
    <w:rsid w:val="004D6EDA"/>
    <w:rsid w:val="004D703A"/>
    <w:rsid w:val="004D71E9"/>
    <w:rsid w:val="004D7A58"/>
    <w:rsid w:val="004E030C"/>
    <w:rsid w:val="004E032B"/>
    <w:rsid w:val="004E0974"/>
    <w:rsid w:val="004E0F2A"/>
    <w:rsid w:val="004E1E36"/>
    <w:rsid w:val="004E23EE"/>
    <w:rsid w:val="004E2838"/>
    <w:rsid w:val="004E2CDB"/>
    <w:rsid w:val="004E2F22"/>
    <w:rsid w:val="004E331A"/>
    <w:rsid w:val="004E3CD3"/>
    <w:rsid w:val="004E420A"/>
    <w:rsid w:val="004E4265"/>
    <w:rsid w:val="004E548B"/>
    <w:rsid w:val="004E54CC"/>
    <w:rsid w:val="004E5F61"/>
    <w:rsid w:val="004E669E"/>
    <w:rsid w:val="004E7030"/>
    <w:rsid w:val="004E7184"/>
    <w:rsid w:val="004E7700"/>
    <w:rsid w:val="004E7F89"/>
    <w:rsid w:val="004F011B"/>
    <w:rsid w:val="004F03B8"/>
    <w:rsid w:val="004F070C"/>
    <w:rsid w:val="004F08AA"/>
    <w:rsid w:val="004F0E22"/>
    <w:rsid w:val="004F1AF6"/>
    <w:rsid w:val="004F1DC9"/>
    <w:rsid w:val="004F2902"/>
    <w:rsid w:val="004F378A"/>
    <w:rsid w:val="004F3BF0"/>
    <w:rsid w:val="004F3E73"/>
    <w:rsid w:val="004F4470"/>
    <w:rsid w:val="004F4B5A"/>
    <w:rsid w:val="004F4BD9"/>
    <w:rsid w:val="004F562C"/>
    <w:rsid w:val="004F5E87"/>
    <w:rsid w:val="004F6452"/>
    <w:rsid w:val="004F779B"/>
    <w:rsid w:val="004F7E40"/>
    <w:rsid w:val="00500147"/>
    <w:rsid w:val="00500856"/>
    <w:rsid w:val="0050098E"/>
    <w:rsid w:val="005014AF"/>
    <w:rsid w:val="00501AB3"/>
    <w:rsid w:val="00501B48"/>
    <w:rsid w:val="0050226A"/>
    <w:rsid w:val="00502439"/>
    <w:rsid w:val="005036EB"/>
    <w:rsid w:val="00504667"/>
    <w:rsid w:val="00504703"/>
    <w:rsid w:val="00504BD9"/>
    <w:rsid w:val="00504F0D"/>
    <w:rsid w:val="00505590"/>
    <w:rsid w:val="00505F62"/>
    <w:rsid w:val="00505FEA"/>
    <w:rsid w:val="00506B31"/>
    <w:rsid w:val="00506CD5"/>
    <w:rsid w:val="0050760F"/>
    <w:rsid w:val="0051006C"/>
    <w:rsid w:val="00510ED9"/>
    <w:rsid w:val="0051122B"/>
    <w:rsid w:val="00511FB8"/>
    <w:rsid w:val="00512047"/>
    <w:rsid w:val="00512113"/>
    <w:rsid w:val="005135C4"/>
    <w:rsid w:val="00513CF7"/>
    <w:rsid w:val="005142C9"/>
    <w:rsid w:val="00514553"/>
    <w:rsid w:val="00514E88"/>
    <w:rsid w:val="00515048"/>
    <w:rsid w:val="00515426"/>
    <w:rsid w:val="00515638"/>
    <w:rsid w:val="00515691"/>
    <w:rsid w:val="00515790"/>
    <w:rsid w:val="0051611F"/>
    <w:rsid w:val="00516611"/>
    <w:rsid w:val="00517904"/>
    <w:rsid w:val="005179A9"/>
    <w:rsid w:val="00520AE7"/>
    <w:rsid w:val="00520EC7"/>
    <w:rsid w:val="00521AC7"/>
    <w:rsid w:val="005220DA"/>
    <w:rsid w:val="0052245E"/>
    <w:rsid w:val="00522622"/>
    <w:rsid w:val="00522B91"/>
    <w:rsid w:val="00523743"/>
    <w:rsid w:val="0052374A"/>
    <w:rsid w:val="00523814"/>
    <w:rsid w:val="00523F0D"/>
    <w:rsid w:val="0052469D"/>
    <w:rsid w:val="005246B4"/>
    <w:rsid w:val="00524B14"/>
    <w:rsid w:val="00524C04"/>
    <w:rsid w:val="00525E79"/>
    <w:rsid w:val="005260B2"/>
    <w:rsid w:val="005262FF"/>
    <w:rsid w:val="00526824"/>
    <w:rsid w:val="00527149"/>
    <w:rsid w:val="00527887"/>
    <w:rsid w:val="005307E8"/>
    <w:rsid w:val="00530874"/>
    <w:rsid w:val="00530BE2"/>
    <w:rsid w:val="00531047"/>
    <w:rsid w:val="00531516"/>
    <w:rsid w:val="00531571"/>
    <w:rsid w:val="00531ADB"/>
    <w:rsid w:val="00531D39"/>
    <w:rsid w:val="00532453"/>
    <w:rsid w:val="005327C7"/>
    <w:rsid w:val="00533515"/>
    <w:rsid w:val="005335D9"/>
    <w:rsid w:val="00533952"/>
    <w:rsid w:val="00533BCE"/>
    <w:rsid w:val="00533FF8"/>
    <w:rsid w:val="00534681"/>
    <w:rsid w:val="005349D6"/>
    <w:rsid w:val="00534B2F"/>
    <w:rsid w:val="00535962"/>
    <w:rsid w:val="00535A75"/>
    <w:rsid w:val="00535B8D"/>
    <w:rsid w:val="00535ED0"/>
    <w:rsid w:val="00535EE0"/>
    <w:rsid w:val="005369E7"/>
    <w:rsid w:val="00536BB8"/>
    <w:rsid w:val="00537667"/>
    <w:rsid w:val="0054025F"/>
    <w:rsid w:val="00540775"/>
    <w:rsid w:val="005408EA"/>
    <w:rsid w:val="00540AF5"/>
    <w:rsid w:val="00540D71"/>
    <w:rsid w:val="0054119D"/>
    <w:rsid w:val="0054201E"/>
    <w:rsid w:val="00542525"/>
    <w:rsid w:val="00542649"/>
    <w:rsid w:val="00542CCE"/>
    <w:rsid w:val="00542E17"/>
    <w:rsid w:val="00543226"/>
    <w:rsid w:val="0054331B"/>
    <w:rsid w:val="0054360F"/>
    <w:rsid w:val="00543720"/>
    <w:rsid w:val="00543ECA"/>
    <w:rsid w:val="00544394"/>
    <w:rsid w:val="00544B69"/>
    <w:rsid w:val="0054571A"/>
    <w:rsid w:val="00545BDD"/>
    <w:rsid w:val="00546257"/>
    <w:rsid w:val="00546B15"/>
    <w:rsid w:val="00547297"/>
    <w:rsid w:val="0054751B"/>
    <w:rsid w:val="0054781C"/>
    <w:rsid w:val="00547C1D"/>
    <w:rsid w:val="00550D55"/>
    <w:rsid w:val="0055114D"/>
    <w:rsid w:val="00551418"/>
    <w:rsid w:val="005517C8"/>
    <w:rsid w:val="005518C7"/>
    <w:rsid w:val="0055195E"/>
    <w:rsid w:val="00551E04"/>
    <w:rsid w:val="00551F26"/>
    <w:rsid w:val="005522F8"/>
    <w:rsid w:val="0055230D"/>
    <w:rsid w:val="00552926"/>
    <w:rsid w:val="00552A92"/>
    <w:rsid w:val="00553254"/>
    <w:rsid w:val="00553420"/>
    <w:rsid w:val="005554FB"/>
    <w:rsid w:val="00555C97"/>
    <w:rsid w:val="00556EF2"/>
    <w:rsid w:val="005577F8"/>
    <w:rsid w:val="005577FB"/>
    <w:rsid w:val="00557A19"/>
    <w:rsid w:val="00557C8D"/>
    <w:rsid w:val="00557CA1"/>
    <w:rsid w:val="005600FF"/>
    <w:rsid w:val="0056068E"/>
    <w:rsid w:val="00561191"/>
    <w:rsid w:val="0056181C"/>
    <w:rsid w:val="0056202E"/>
    <w:rsid w:val="00562967"/>
    <w:rsid w:val="00563442"/>
    <w:rsid w:val="0056348E"/>
    <w:rsid w:val="0056353D"/>
    <w:rsid w:val="00565B42"/>
    <w:rsid w:val="00565D01"/>
    <w:rsid w:val="00565E03"/>
    <w:rsid w:val="00567E28"/>
    <w:rsid w:val="00570F81"/>
    <w:rsid w:val="00571591"/>
    <w:rsid w:val="0057196C"/>
    <w:rsid w:val="00571F7E"/>
    <w:rsid w:val="00572239"/>
    <w:rsid w:val="00572671"/>
    <w:rsid w:val="0057309D"/>
    <w:rsid w:val="00573107"/>
    <w:rsid w:val="00574527"/>
    <w:rsid w:val="005753A5"/>
    <w:rsid w:val="005758AF"/>
    <w:rsid w:val="00575B56"/>
    <w:rsid w:val="005760BF"/>
    <w:rsid w:val="005769AC"/>
    <w:rsid w:val="00576A21"/>
    <w:rsid w:val="00577EBB"/>
    <w:rsid w:val="00577F88"/>
    <w:rsid w:val="00580003"/>
    <w:rsid w:val="00580A4B"/>
    <w:rsid w:val="00580E84"/>
    <w:rsid w:val="00582141"/>
    <w:rsid w:val="00582231"/>
    <w:rsid w:val="0058272F"/>
    <w:rsid w:val="00582FCB"/>
    <w:rsid w:val="00583397"/>
    <w:rsid w:val="005833B4"/>
    <w:rsid w:val="005837B5"/>
    <w:rsid w:val="00583CA9"/>
    <w:rsid w:val="0058406C"/>
    <w:rsid w:val="0058484C"/>
    <w:rsid w:val="00584E3D"/>
    <w:rsid w:val="00585409"/>
    <w:rsid w:val="0058623D"/>
    <w:rsid w:val="0058681D"/>
    <w:rsid w:val="00587472"/>
    <w:rsid w:val="005877E1"/>
    <w:rsid w:val="00590756"/>
    <w:rsid w:val="00590DB6"/>
    <w:rsid w:val="00590E7F"/>
    <w:rsid w:val="005911C3"/>
    <w:rsid w:val="00591D16"/>
    <w:rsid w:val="0059201B"/>
    <w:rsid w:val="0059209C"/>
    <w:rsid w:val="005922C7"/>
    <w:rsid w:val="00592833"/>
    <w:rsid w:val="005933F3"/>
    <w:rsid w:val="0059357D"/>
    <w:rsid w:val="0059364C"/>
    <w:rsid w:val="00594B24"/>
    <w:rsid w:val="00594B49"/>
    <w:rsid w:val="005955FD"/>
    <w:rsid w:val="00595963"/>
    <w:rsid w:val="00595C60"/>
    <w:rsid w:val="0059610B"/>
    <w:rsid w:val="00596199"/>
    <w:rsid w:val="00596330"/>
    <w:rsid w:val="005966B1"/>
    <w:rsid w:val="00596D8B"/>
    <w:rsid w:val="00597190"/>
    <w:rsid w:val="0059733C"/>
    <w:rsid w:val="005974A7"/>
    <w:rsid w:val="005A0BBC"/>
    <w:rsid w:val="005A1107"/>
    <w:rsid w:val="005A116D"/>
    <w:rsid w:val="005A1B01"/>
    <w:rsid w:val="005A1BD2"/>
    <w:rsid w:val="005A1D28"/>
    <w:rsid w:val="005A2918"/>
    <w:rsid w:val="005A30EF"/>
    <w:rsid w:val="005A3223"/>
    <w:rsid w:val="005A3714"/>
    <w:rsid w:val="005A5B62"/>
    <w:rsid w:val="005A5DFD"/>
    <w:rsid w:val="005A623D"/>
    <w:rsid w:val="005A63CF"/>
    <w:rsid w:val="005A64CE"/>
    <w:rsid w:val="005A6A66"/>
    <w:rsid w:val="005A6B38"/>
    <w:rsid w:val="005A6C70"/>
    <w:rsid w:val="005A6EF3"/>
    <w:rsid w:val="005A7D17"/>
    <w:rsid w:val="005B02D6"/>
    <w:rsid w:val="005B0B1B"/>
    <w:rsid w:val="005B1009"/>
    <w:rsid w:val="005B11A4"/>
    <w:rsid w:val="005B19FE"/>
    <w:rsid w:val="005B2247"/>
    <w:rsid w:val="005B26FD"/>
    <w:rsid w:val="005B2B95"/>
    <w:rsid w:val="005B2E4C"/>
    <w:rsid w:val="005B2FE8"/>
    <w:rsid w:val="005B35E2"/>
    <w:rsid w:val="005B39EA"/>
    <w:rsid w:val="005B3BCD"/>
    <w:rsid w:val="005B44B5"/>
    <w:rsid w:val="005B44DA"/>
    <w:rsid w:val="005B470A"/>
    <w:rsid w:val="005B5393"/>
    <w:rsid w:val="005B5C71"/>
    <w:rsid w:val="005B6325"/>
    <w:rsid w:val="005B6685"/>
    <w:rsid w:val="005B6C10"/>
    <w:rsid w:val="005B6DDC"/>
    <w:rsid w:val="005B6EB7"/>
    <w:rsid w:val="005B7895"/>
    <w:rsid w:val="005B7B47"/>
    <w:rsid w:val="005C0E0C"/>
    <w:rsid w:val="005C1365"/>
    <w:rsid w:val="005C14D4"/>
    <w:rsid w:val="005C1B89"/>
    <w:rsid w:val="005C3B23"/>
    <w:rsid w:val="005C48BD"/>
    <w:rsid w:val="005C4BC1"/>
    <w:rsid w:val="005C4CE6"/>
    <w:rsid w:val="005C5586"/>
    <w:rsid w:val="005C576E"/>
    <w:rsid w:val="005C73C0"/>
    <w:rsid w:val="005C7EC0"/>
    <w:rsid w:val="005D002A"/>
    <w:rsid w:val="005D0388"/>
    <w:rsid w:val="005D05E7"/>
    <w:rsid w:val="005D0AD4"/>
    <w:rsid w:val="005D0E5F"/>
    <w:rsid w:val="005D102C"/>
    <w:rsid w:val="005D16EF"/>
    <w:rsid w:val="005D1EFE"/>
    <w:rsid w:val="005D29F2"/>
    <w:rsid w:val="005D38CB"/>
    <w:rsid w:val="005D3B48"/>
    <w:rsid w:val="005D4B8E"/>
    <w:rsid w:val="005D58BD"/>
    <w:rsid w:val="005D58D2"/>
    <w:rsid w:val="005D6B0D"/>
    <w:rsid w:val="005D75AF"/>
    <w:rsid w:val="005D782A"/>
    <w:rsid w:val="005D7843"/>
    <w:rsid w:val="005E0336"/>
    <w:rsid w:val="005E0931"/>
    <w:rsid w:val="005E0BEA"/>
    <w:rsid w:val="005E1295"/>
    <w:rsid w:val="005E1FE3"/>
    <w:rsid w:val="005E1FED"/>
    <w:rsid w:val="005E3843"/>
    <w:rsid w:val="005E47FF"/>
    <w:rsid w:val="005E49AE"/>
    <w:rsid w:val="005E4A94"/>
    <w:rsid w:val="005E4B23"/>
    <w:rsid w:val="005E4F4C"/>
    <w:rsid w:val="005E4FDF"/>
    <w:rsid w:val="005E55FF"/>
    <w:rsid w:val="005E5F3A"/>
    <w:rsid w:val="005E5FC3"/>
    <w:rsid w:val="005E6517"/>
    <w:rsid w:val="005E6B28"/>
    <w:rsid w:val="005E7801"/>
    <w:rsid w:val="005E793F"/>
    <w:rsid w:val="005F02F7"/>
    <w:rsid w:val="005F07F0"/>
    <w:rsid w:val="005F0E62"/>
    <w:rsid w:val="005F12A4"/>
    <w:rsid w:val="005F2DC6"/>
    <w:rsid w:val="005F3DD2"/>
    <w:rsid w:val="005F3F6C"/>
    <w:rsid w:val="005F4165"/>
    <w:rsid w:val="005F46E7"/>
    <w:rsid w:val="005F4C26"/>
    <w:rsid w:val="005F5216"/>
    <w:rsid w:val="005F65D8"/>
    <w:rsid w:val="005F6D65"/>
    <w:rsid w:val="005F7367"/>
    <w:rsid w:val="0060091F"/>
    <w:rsid w:val="00600EB2"/>
    <w:rsid w:val="00602368"/>
    <w:rsid w:val="006037F2"/>
    <w:rsid w:val="0060384F"/>
    <w:rsid w:val="006040ED"/>
    <w:rsid w:val="00604623"/>
    <w:rsid w:val="006049FA"/>
    <w:rsid w:val="0060526E"/>
    <w:rsid w:val="00605339"/>
    <w:rsid w:val="006073FF"/>
    <w:rsid w:val="00607A41"/>
    <w:rsid w:val="00610662"/>
    <w:rsid w:val="006113F4"/>
    <w:rsid w:val="0061218C"/>
    <w:rsid w:val="006122BA"/>
    <w:rsid w:val="006122E2"/>
    <w:rsid w:val="00612689"/>
    <w:rsid w:val="0061343F"/>
    <w:rsid w:val="00613684"/>
    <w:rsid w:val="00613C98"/>
    <w:rsid w:val="00613EC6"/>
    <w:rsid w:val="006144B3"/>
    <w:rsid w:val="00614995"/>
    <w:rsid w:val="00614D32"/>
    <w:rsid w:val="006153B5"/>
    <w:rsid w:val="00615719"/>
    <w:rsid w:val="00616505"/>
    <w:rsid w:val="00616C88"/>
    <w:rsid w:val="00616CFC"/>
    <w:rsid w:val="00616D25"/>
    <w:rsid w:val="00616D47"/>
    <w:rsid w:val="0061718F"/>
    <w:rsid w:val="006171AF"/>
    <w:rsid w:val="00617297"/>
    <w:rsid w:val="0061758E"/>
    <w:rsid w:val="00620BB8"/>
    <w:rsid w:val="00620EBA"/>
    <w:rsid w:val="00620F79"/>
    <w:rsid w:val="0062105C"/>
    <w:rsid w:val="00621586"/>
    <w:rsid w:val="006216C7"/>
    <w:rsid w:val="00621E92"/>
    <w:rsid w:val="00621FE4"/>
    <w:rsid w:val="0062208C"/>
    <w:rsid w:val="00622A54"/>
    <w:rsid w:val="00622BD9"/>
    <w:rsid w:val="00623525"/>
    <w:rsid w:val="00624032"/>
    <w:rsid w:val="00624251"/>
    <w:rsid w:val="00624553"/>
    <w:rsid w:val="006245E0"/>
    <w:rsid w:val="00624801"/>
    <w:rsid w:val="006248E3"/>
    <w:rsid w:val="00624C7F"/>
    <w:rsid w:val="006252D1"/>
    <w:rsid w:val="006255BD"/>
    <w:rsid w:val="0062591A"/>
    <w:rsid w:val="00625EC7"/>
    <w:rsid w:val="00626A9F"/>
    <w:rsid w:val="00627759"/>
    <w:rsid w:val="0063037C"/>
    <w:rsid w:val="00630D88"/>
    <w:rsid w:val="0063262D"/>
    <w:rsid w:val="00632F8D"/>
    <w:rsid w:val="00633153"/>
    <w:rsid w:val="00633AB8"/>
    <w:rsid w:val="00634774"/>
    <w:rsid w:val="00635057"/>
    <w:rsid w:val="0063528B"/>
    <w:rsid w:val="00635540"/>
    <w:rsid w:val="00635B7A"/>
    <w:rsid w:val="00635DCD"/>
    <w:rsid w:val="0063626E"/>
    <w:rsid w:val="00637486"/>
    <w:rsid w:val="00637803"/>
    <w:rsid w:val="00637A53"/>
    <w:rsid w:val="00640BBE"/>
    <w:rsid w:val="00640C4A"/>
    <w:rsid w:val="00640E7E"/>
    <w:rsid w:val="00641C5F"/>
    <w:rsid w:val="00642265"/>
    <w:rsid w:val="00642769"/>
    <w:rsid w:val="00642D5B"/>
    <w:rsid w:val="00643A61"/>
    <w:rsid w:val="00643D53"/>
    <w:rsid w:val="00644648"/>
    <w:rsid w:val="006446B9"/>
    <w:rsid w:val="00644E0E"/>
    <w:rsid w:val="006468AA"/>
    <w:rsid w:val="006468E6"/>
    <w:rsid w:val="00647782"/>
    <w:rsid w:val="006478BF"/>
    <w:rsid w:val="006509B9"/>
    <w:rsid w:val="00650C14"/>
    <w:rsid w:val="00651256"/>
    <w:rsid w:val="0065155F"/>
    <w:rsid w:val="00651992"/>
    <w:rsid w:val="00651C0B"/>
    <w:rsid w:val="00651F60"/>
    <w:rsid w:val="00651FCC"/>
    <w:rsid w:val="006522E1"/>
    <w:rsid w:val="00652A41"/>
    <w:rsid w:val="00652CF6"/>
    <w:rsid w:val="00653466"/>
    <w:rsid w:val="0065359D"/>
    <w:rsid w:val="00653F1F"/>
    <w:rsid w:val="00655B86"/>
    <w:rsid w:val="00655E25"/>
    <w:rsid w:val="00656F33"/>
    <w:rsid w:val="0065725B"/>
    <w:rsid w:val="00657BAC"/>
    <w:rsid w:val="006605F8"/>
    <w:rsid w:val="006606E9"/>
    <w:rsid w:val="006609A6"/>
    <w:rsid w:val="006609A7"/>
    <w:rsid w:val="00660E86"/>
    <w:rsid w:val="006617FD"/>
    <w:rsid w:val="0066213A"/>
    <w:rsid w:val="006621CF"/>
    <w:rsid w:val="0066389E"/>
    <w:rsid w:val="00663981"/>
    <w:rsid w:val="00663AAA"/>
    <w:rsid w:val="0066454D"/>
    <w:rsid w:val="00664A47"/>
    <w:rsid w:val="00665857"/>
    <w:rsid w:val="00665B6A"/>
    <w:rsid w:val="0066661C"/>
    <w:rsid w:val="00666818"/>
    <w:rsid w:val="00666B53"/>
    <w:rsid w:val="00666F4C"/>
    <w:rsid w:val="00667BBF"/>
    <w:rsid w:val="006707D7"/>
    <w:rsid w:val="006708AF"/>
    <w:rsid w:val="00670C66"/>
    <w:rsid w:val="00670ED4"/>
    <w:rsid w:val="006731E1"/>
    <w:rsid w:val="00673460"/>
    <w:rsid w:val="00673810"/>
    <w:rsid w:val="00673A74"/>
    <w:rsid w:val="00674360"/>
    <w:rsid w:val="00674F91"/>
    <w:rsid w:val="006753FC"/>
    <w:rsid w:val="0067566A"/>
    <w:rsid w:val="00675E2E"/>
    <w:rsid w:val="00675E5E"/>
    <w:rsid w:val="0067619A"/>
    <w:rsid w:val="006765C8"/>
    <w:rsid w:val="006765FE"/>
    <w:rsid w:val="00676C99"/>
    <w:rsid w:val="006774DE"/>
    <w:rsid w:val="006774FA"/>
    <w:rsid w:val="0067768A"/>
    <w:rsid w:val="006779DF"/>
    <w:rsid w:val="00680443"/>
    <w:rsid w:val="00680874"/>
    <w:rsid w:val="006812FA"/>
    <w:rsid w:val="0068195D"/>
    <w:rsid w:val="006825AA"/>
    <w:rsid w:val="0068295C"/>
    <w:rsid w:val="00682C57"/>
    <w:rsid w:val="00682FE7"/>
    <w:rsid w:val="0068392C"/>
    <w:rsid w:val="00683B14"/>
    <w:rsid w:val="0068432D"/>
    <w:rsid w:val="00684508"/>
    <w:rsid w:val="0068459A"/>
    <w:rsid w:val="00684A8F"/>
    <w:rsid w:val="00684C2C"/>
    <w:rsid w:val="00684D51"/>
    <w:rsid w:val="00685C53"/>
    <w:rsid w:val="0068665B"/>
    <w:rsid w:val="00687013"/>
    <w:rsid w:val="00687801"/>
    <w:rsid w:val="00687BFA"/>
    <w:rsid w:val="00687D27"/>
    <w:rsid w:val="006908B3"/>
    <w:rsid w:val="00690AD5"/>
    <w:rsid w:val="006922CF"/>
    <w:rsid w:val="00692905"/>
    <w:rsid w:val="00692BB6"/>
    <w:rsid w:val="00692EA0"/>
    <w:rsid w:val="00693169"/>
    <w:rsid w:val="006949F8"/>
    <w:rsid w:val="00695036"/>
    <w:rsid w:val="00695339"/>
    <w:rsid w:val="00695837"/>
    <w:rsid w:val="00696596"/>
    <w:rsid w:val="006968E9"/>
    <w:rsid w:val="0069694D"/>
    <w:rsid w:val="00696D9E"/>
    <w:rsid w:val="0069792C"/>
    <w:rsid w:val="006A0312"/>
    <w:rsid w:val="006A04F7"/>
    <w:rsid w:val="006A0D48"/>
    <w:rsid w:val="006A119B"/>
    <w:rsid w:val="006A1681"/>
    <w:rsid w:val="006A182D"/>
    <w:rsid w:val="006A1BD4"/>
    <w:rsid w:val="006A1C13"/>
    <w:rsid w:val="006A31FC"/>
    <w:rsid w:val="006A3207"/>
    <w:rsid w:val="006A3863"/>
    <w:rsid w:val="006A3982"/>
    <w:rsid w:val="006A39C7"/>
    <w:rsid w:val="006A3C82"/>
    <w:rsid w:val="006A42F1"/>
    <w:rsid w:val="006A43F3"/>
    <w:rsid w:val="006A4D02"/>
    <w:rsid w:val="006A4D40"/>
    <w:rsid w:val="006A4EBB"/>
    <w:rsid w:val="006A573D"/>
    <w:rsid w:val="006A5AAE"/>
    <w:rsid w:val="006A5B0F"/>
    <w:rsid w:val="006A5B4A"/>
    <w:rsid w:val="006A5BAF"/>
    <w:rsid w:val="006A6A61"/>
    <w:rsid w:val="006A73C1"/>
    <w:rsid w:val="006A73C5"/>
    <w:rsid w:val="006A75A1"/>
    <w:rsid w:val="006A7BF3"/>
    <w:rsid w:val="006A7D31"/>
    <w:rsid w:val="006B1E19"/>
    <w:rsid w:val="006B2290"/>
    <w:rsid w:val="006B25F7"/>
    <w:rsid w:val="006B3387"/>
    <w:rsid w:val="006B35E2"/>
    <w:rsid w:val="006B381D"/>
    <w:rsid w:val="006B3935"/>
    <w:rsid w:val="006B3BB5"/>
    <w:rsid w:val="006B634B"/>
    <w:rsid w:val="006B681A"/>
    <w:rsid w:val="006B6B91"/>
    <w:rsid w:val="006C067F"/>
    <w:rsid w:val="006C0769"/>
    <w:rsid w:val="006C0ABE"/>
    <w:rsid w:val="006C1071"/>
    <w:rsid w:val="006C1578"/>
    <w:rsid w:val="006C15F7"/>
    <w:rsid w:val="006C25F1"/>
    <w:rsid w:val="006C2FD7"/>
    <w:rsid w:val="006C324E"/>
    <w:rsid w:val="006C346F"/>
    <w:rsid w:val="006C3C0C"/>
    <w:rsid w:val="006C410D"/>
    <w:rsid w:val="006C4171"/>
    <w:rsid w:val="006C500C"/>
    <w:rsid w:val="006C5088"/>
    <w:rsid w:val="006C53E8"/>
    <w:rsid w:val="006C61DB"/>
    <w:rsid w:val="006C6C34"/>
    <w:rsid w:val="006C6F39"/>
    <w:rsid w:val="006C777B"/>
    <w:rsid w:val="006C7CD4"/>
    <w:rsid w:val="006C7DD4"/>
    <w:rsid w:val="006D0120"/>
    <w:rsid w:val="006D0EA8"/>
    <w:rsid w:val="006D1C7E"/>
    <w:rsid w:val="006D3D25"/>
    <w:rsid w:val="006D3E33"/>
    <w:rsid w:val="006D427E"/>
    <w:rsid w:val="006D4515"/>
    <w:rsid w:val="006D4A96"/>
    <w:rsid w:val="006D5896"/>
    <w:rsid w:val="006D6543"/>
    <w:rsid w:val="006D67E8"/>
    <w:rsid w:val="006D6988"/>
    <w:rsid w:val="006D7B96"/>
    <w:rsid w:val="006D7EAA"/>
    <w:rsid w:val="006E0B0F"/>
    <w:rsid w:val="006E1D72"/>
    <w:rsid w:val="006E1DF4"/>
    <w:rsid w:val="006E253E"/>
    <w:rsid w:val="006E27C0"/>
    <w:rsid w:val="006E332B"/>
    <w:rsid w:val="006E3529"/>
    <w:rsid w:val="006E40A8"/>
    <w:rsid w:val="006E435C"/>
    <w:rsid w:val="006E45E7"/>
    <w:rsid w:val="006E4ABC"/>
    <w:rsid w:val="006E4FE8"/>
    <w:rsid w:val="006E558E"/>
    <w:rsid w:val="006E60CA"/>
    <w:rsid w:val="006E6409"/>
    <w:rsid w:val="006E6EDD"/>
    <w:rsid w:val="006E71B1"/>
    <w:rsid w:val="006E7596"/>
    <w:rsid w:val="006E7999"/>
    <w:rsid w:val="006E7BE2"/>
    <w:rsid w:val="006E7F61"/>
    <w:rsid w:val="006F0DCF"/>
    <w:rsid w:val="006F12BE"/>
    <w:rsid w:val="006F17E9"/>
    <w:rsid w:val="006F1A64"/>
    <w:rsid w:val="006F1F54"/>
    <w:rsid w:val="006F2217"/>
    <w:rsid w:val="006F27CB"/>
    <w:rsid w:val="006F2A34"/>
    <w:rsid w:val="006F39AF"/>
    <w:rsid w:val="006F3AFD"/>
    <w:rsid w:val="006F4B2E"/>
    <w:rsid w:val="006F4B7D"/>
    <w:rsid w:val="006F4ED7"/>
    <w:rsid w:val="006F517F"/>
    <w:rsid w:val="006F57C8"/>
    <w:rsid w:val="006F5C9A"/>
    <w:rsid w:val="006F7082"/>
    <w:rsid w:val="007001E1"/>
    <w:rsid w:val="00700505"/>
    <w:rsid w:val="00700783"/>
    <w:rsid w:val="00700E2A"/>
    <w:rsid w:val="007010D5"/>
    <w:rsid w:val="007019D0"/>
    <w:rsid w:val="00701D96"/>
    <w:rsid w:val="0070245E"/>
    <w:rsid w:val="00702694"/>
    <w:rsid w:val="007028B5"/>
    <w:rsid w:val="00703524"/>
    <w:rsid w:val="0070358B"/>
    <w:rsid w:val="007049D0"/>
    <w:rsid w:val="00704E23"/>
    <w:rsid w:val="0070521F"/>
    <w:rsid w:val="0070583A"/>
    <w:rsid w:val="00705D3C"/>
    <w:rsid w:val="007061AE"/>
    <w:rsid w:val="007061B4"/>
    <w:rsid w:val="007064C1"/>
    <w:rsid w:val="00706F56"/>
    <w:rsid w:val="00707BC0"/>
    <w:rsid w:val="007115EE"/>
    <w:rsid w:val="00711750"/>
    <w:rsid w:val="00711E92"/>
    <w:rsid w:val="0071248A"/>
    <w:rsid w:val="007125EF"/>
    <w:rsid w:val="0071308E"/>
    <w:rsid w:val="007132E7"/>
    <w:rsid w:val="00714B3B"/>
    <w:rsid w:val="007152B5"/>
    <w:rsid w:val="00715566"/>
    <w:rsid w:val="00715594"/>
    <w:rsid w:val="00715D86"/>
    <w:rsid w:val="00715FB1"/>
    <w:rsid w:val="007165C6"/>
    <w:rsid w:val="00716601"/>
    <w:rsid w:val="007166F1"/>
    <w:rsid w:val="00716D11"/>
    <w:rsid w:val="00716E5D"/>
    <w:rsid w:val="00717B0B"/>
    <w:rsid w:val="00717D88"/>
    <w:rsid w:val="0072000D"/>
    <w:rsid w:val="0072047F"/>
    <w:rsid w:val="00720DA3"/>
    <w:rsid w:val="00721245"/>
    <w:rsid w:val="007221D3"/>
    <w:rsid w:val="007224E2"/>
    <w:rsid w:val="00722B54"/>
    <w:rsid w:val="00722F6D"/>
    <w:rsid w:val="00723037"/>
    <w:rsid w:val="00723160"/>
    <w:rsid w:val="007235AE"/>
    <w:rsid w:val="00723708"/>
    <w:rsid w:val="007238C7"/>
    <w:rsid w:val="007239A7"/>
    <w:rsid w:val="00723A90"/>
    <w:rsid w:val="00723B44"/>
    <w:rsid w:val="007246E3"/>
    <w:rsid w:val="007258D1"/>
    <w:rsid w:val="007263AD"/>
    <w:rsid w:val="00726A43"/>
    <w:rsid w:val="00726B55"/>
    <w:rsid w:val="007270A2"/>
    <w:rsid w:val="007271CF"/>
    <w:rsid w:val="0072793A"/>
    <w:rsid w:val="007307CD"/>
    <w:rsid w:val="00730986"/>
    <w:rsid w:val="0073105A"/>
    <w:rsid w:val="007314B1"/>
    <w:rsid w:val="007318F9"/>
    <w:rsid w:val="00731F9E"/>
    <w:rsid w:val="007328E7"/>
    <w:rsid w:val="00732B94"/>
    <w:rsid w:val="0073340F"/>
    <w:rsid w:val="00733EF1"/>
    <w:rsid w:val="007344A4"/>
    <w:rsid w:val="00735167"/>
    <w:rsid w:val="00735B95"/>
    <w:rsid w:val="0073640C"/>
    <w:rsid w:val="007368A4"/>
    <w:rsid w:val="00736A0B"/>
    <w:rsid w:val="00736F42"/>
    <w:rsid w:val="007377BC"/>
    <w:rsid w:val="00737BF6"/>
    <w:rsid w:val="007400CB"/>
    <w:rsid w:val="00740350"/>
    <w:rsid w:val="00740794"/>
    <w:rsid w:val="00740B4C"/>
    <w:rsid w:val="00740E2C"/>
    <w:rsid w:val="00740E2E"/>
    <w:rsid w:val="007414D8"/>
    <w:rsid w:val="00741595"/>
    <w:rsid w:val="007416F5"/>
    <w:rsid w:val="00741BE4"/>
    <w:rsid w:val="007427C5"/>
    <w:rsid w:val="00743217"/>
    <w:rsid w:val="007438E0"/>
    <w:rsid w:val="00743F48"/>
    <w:rsid w:val="007448B2"/>
    <w:rsid w:val="0074519B"/>
    <w:rsid w:val="00745624"/>
    <w:rsid w:val="0074590C"/>
    <w:rsid w:val="00745D2A"/>
    <w:rsid w:val="00745F9D"/>
    <w:rsid w:val="0074659B"/>
    <w:rsid w:val="00746CD0"/>
    <w:rsid w:val="007501A2"/>
    <w:rsid w:val="007501A3"/>
    <w:rsid w:val="007505FD"/>
    <w:rsid w:val="00750FA9"/>
    <w:rsid w:val="007512DF"/>
    <w:rsid w:val="00751622"/>
    <w:rsid w:val="0075181E"/>
    <w:rsid w:val="007520F7"/>
    <w:rsid w:val="00752B6C"/>
    <w:rsid w:val="0075357B"/>
    <w:rsid w:val="00753820"/>
    <w:rsid w:val="0075388C"/>
    <w:rsid w:val="00753A16"/>
    <w:rsid w:val="00753BF8"/>
    <w:rsid w:val="00753C15"/>
    <w:rsid w:val="007554C3"/>
    <w:rsid w:val="007557B1"/>
    <w:rsid w:val="00756440"/>
    <w:rsid w:val="007564DC"/>
    <w:rsid w:val="00756A7A"/>
    <w:rsid w:val="00757641"/>
    <w:rsid w:val="00757751"/>
    <w:rsid w:val="00757EEA"/>
    <w:rsid w:val="00760414"/>
    <w:rsid w:val="0076103D"/>
    <w:rsid w:val="00761548"/>
    <w:rsid w:val="00761CCD"/>
    <w:rsid w:val="007625EE"/>
    <w:rsid w:val="00762E44"/>
    <w:rsid w:val="00762E9C"/>
    <w:rsid w:val="007630FD"/>
    <w:rsid w:val="00763357"/>
    <w:rsid w:val="0076386E"/>
    <w:rsid w:val="00763C09"/>
    <w:rsid w:val="00764B0F"/>
    <w:rsid w:val="00764BE1"/>
    <w:rsid w:val="007652EE"/>
    <w:rsid w:val="00765C21"/>
    <w:rsid w:val="00765EA2"/>
    <w:rsid w:val="00766515"/>
    <w:rsid w:val="00766834"/>
    <w:rsid w:val="007670AE"/>
    <w:rsid w:val="00767566"/>
    <w:rsid w:val="00767DDF"/>
    <w:rsid w:val="00770FA1"/>
    <w:rsid w:val="007713AF"/>
    <w:rsid w:val="007716FF"/>
    <w:rsid w:val="007719A4"/>
    <w:rsid w:val="00771A60"/>
    <w:rsid w:val="00771E72"/>
    <w:rsid w:val="00771EB3"/>
    <w:rsid w:val="007720EB"/>
    <w:rsid w:val="007721CA"/>
    <w:rsid w:val="007722B4"/>
    <w:rsid w:val="007730ED"/>
    <w:rsid w:val="00773A01"/>
    <w:rsid w:val="00773FD5"/>
    <w:rsid w:val="00774239"/>
    <w:rsid w:val="00774258"/>
    <w:rsid w:val="00774A4B"/>
    <w:rsid w:val="00775F74"/>
    <w:rsid w:val="00776879"/>
    <w:rsid w:val="00777222"/>
    <w:rsid w:val="00777974"/>
    <w:rsid w:val="00777A1E"/>
    <w:rsid w:val="00777AF5"/>
    <w:rsid w:val="00777F00"/>
    <w:rsid w:val="00777F90"/>
    <w:rsid w:val="0078119F"/>
    <w:rsid w:val="00781809"/>
    <w:rsid w:val="00781846"/>
    <w:rsid w:val="00782143"/>
    <w:rsid w:val="00782BD3"/>
    <w:rsid w:val="00783F6A"/>
    <w:rsid w:val="00784B07"/>
    <w:rsid w:val="007851E0"/>
    <w:rsid w:val="00785762"/>
    <w:rsid w:val="00785D59"/>
    <w:rsid w:val="00785E19"/>
    <w:rsid w:val="00786056"/>
    <w:rsid w:val="00786198"/>
    <w:rsid w:val="00786B41"/>
    <w:rsid w:val="007879E8"/>
    <w:rsid w:val="00787E5F"/>
    <w:rsid w:val="00787E9F"/>
    <w:rsid w:val="00790B76"/>
    <w:rsid w:val="00790FA3"/>
    <w:rsid w:val="00791ECC"/>
    <w:rsid w:val="007921F4"/>
    <w:rsid w:val="007923FA"/>
    <w:rsid w:val="00792A18"/>
    <w:rsid w:val="00792ECB"/>
    <w:rsid w:val="00793BDF"/>
    <w:rsid w:val="007942D3"/>
    <w:rsid w:val="00794CE1"/>
    <w:rsid w:val="007952C0"/>
    <w:rsid w:val="007953C3"/>
    <w:rsid w:val="0079582E"/>
    <w:rsid w:val="00796236"/>
    <w:rsid w:val="00796CCA"/>
    <w:rsid w:val="00796CDE"/>
    <w:rsid w:val="00796D60"/>
    <w:rsid w:val="00796F9A"/>
    <w:rsid w:val="007974AD"/>
    <w:rsid w:val="0079769D"/>
    <w:rsid w:val="00797CDA"/>
    <w:rsid w:val="007A041D"/>
    <w:rsid w:val="007A0498"/>
    <w:rsid w:val="007A0CAE"/>
    <w:rsid w:val="007A1709"/>
    <w:rsid w:val="007A20D1"/>
    <w:rsid w:val="007A2160"/>
    <w:rsid w:val="007A36C2"/>
    <w:rsid w:val="007A3C1B"/>
    <w:rsid w:val="007A41E7"/>
    <w:rsid w:val="007A4E04"/>
    <w:rsid w:val="007A51EC"/>
    <w:rsid w:val="007A5305"/>
    <w:rsid w:val="007A54F3"/>
    <w:rsid w:val="007A5F79"/>
    <w:rsid w:val="007A6086"/>
    <w:rsid w:val="007A61D0"/>
    <w:rsid w:val="007A67BB"/>
    <w:rsid w:val="007A6EB1"/>
    <w:rsid w:val="007A713D"/>
    <w:rsid w:val="007A72D5"/>
    <w:rsid w:val="007A74CD"/>
    <w:rsid w:val="007B089A"/>
    <w:rsid w:val="007B0C91"/>
    <w:rsid w:val="007B0ECE"/>
    <w:rsid w:val="007B0EED"/>
    <w:rsid w:val="007B1145"/>
    <w:rsid w:val="007B17D1"/>
    <w:rsid w:val="007B18E2"/>
    <w:rsid w:val="007B1EFB"/>
    <w:rsid w:val="007B2099"/>
    <w:rsid w:val="007B300F"/>
    <w:rsid w:val="007B37EF"/>
    <w:rsid w:val="007B3C60"/>
    <w:rsid w:val="007B45B8"/>
    <w:rsid w:val="007B5DCA"/>
    <w:rsid w:val="007B66DE"/>
    <w:rsid w:val="007B66F0"/>
    <w:rsid w:val="007B6C09"/>
    <w:rsid w:val="007B6CEC"/>
    <w:rsid w:val="007B6E71"/>
    <w:rsid w:val="007B7271"/>
    <w:rsid w:val="007B73F7"/>
    <w:rsid w:val="007B7741"/>
    <w:rsid w:val="007B799A"/>
    <w:rsid w:val="007B7AB5"/>
    <w:rsid w:val="007B7AEA"/>
    <w:rsid w:val="007C021E"/>
    <w:rsid w:val="007C10BA"/>
    <w:rsid w:val="007C15EA"/>
    <w:rsid w:val="007C18BA"/>
    <w:rsid w:val="007C19E0"/>
    <w:rsid w:val="007C27F7"/>
    <w:rsid w:val="007C36A1"/>
    <w:rsid w:val="007C42F6"/>
    <w:rsid w:val="007C4951"/>
    <w:rsid w:val="007C532E"/>
    <w:rsid w:val="007C5ABC"/>
    <w:rsid w:val="007C5E11"/>
    <w:rsid w:val="007C6199"/>
    <w:rsid w:val="007C6692"/>
    <w:rsid w:val="007C6B5B"/>
    <w:rsid w:val="007C7993"/>
    <w:rsid w:val="007C7C11"/>
    <w:rsid w:val="007C7F11"/>
    <w:rsid w:val="007D0283"/>
    <w:rsid w:val="007D22A4"/>
    <w:rsid w:val="007D25BC"/>
    <w:rsid w:val="007D2E6A"/>
    <w:rsid w:val="007D3100"/>
    <w:rsid w:val="007D3759"/>
    <w:rsid w:val="007D4B4F"/>
    <w:rsid w:val="007D56B9"/>
    <w:rsid w:val="007D5858"/>
    <w:rsid w:val="007D644C"/>
    <w:rsid w:val="007D66C6"/>
    <w:rsid w:val="007D69BF"/>
    <w:rsid w:val="007D7724"/>
    <w:rsid w:val="007E09DA"/>
    <w:rsid w:val="007E0A83"/>
    <w:rsid w:val="007E0F8A"/>
    <w:rsid w:val="007E16F2"/>
    <w:rsid w:val="007E209B"/>
    <w:rsid w:val="007E220B"/>
    <w:rsid w:val="007E2400"/>
    <w:rsid w:val="007E30A8"/>
    <w:rsid w:val="007E3A86"/>
    <w:rsid w:val="007E44F7"/>
    <w:rsid w:val="007E4655"/>
    <w:rsid w:val="007E57F6"/>
    <w:rsid w:val="007E5F9A"/>
    <w:rsid w:val="007E69F3"/>
    <w:rsid w:val="007E6E0B"/>
    <w:rsid w:val="007E73B3"/>
    <w:rsid w:val="007E776F"/>
    <w:rsid w:val="007E7AD8"/>
    <w:rsid w:val="007F03B5"/>
    <w:rsid w:val="007F067B"/>
    <w:rsid w:val="007F07F8"/>
    <w:rsid w:val="007F0D33"/>
    <w:rsid w:val="007F0DC4"/>
    <w:rsid w:val="007F1518"/>
    <w:rsid w:val="007F1AE2"/>
    <w:rsid w:val="007F1CE0"/>
    <w:rsid w:val="007F260F"/>
    <w:rsid w:val="007F2641"/>
    <w:rsid w:val="007F310F"/>
    <w:rsid w:val="007F3CE0"/>
    <w:rsid w:val="007F41A9"/>
    <w:rsid w:val="007F4899"/>
    <w:rsid w:val="007F60F8"/>
    <w:rsid w:val="007F6560"/>
    <w:rsid w:val="007F718D"/>
    <w:rsid w:val="007F7C9F"/>
    <w:rsid w:val="0080055C"/>
    <w:rsid w:val="008005FA"/>
    <w:rsid w:val="00800810"/>
    <w:rsid w:val="008009BB"/>
    <w:rsid w:val="0080122C"/>
    <w:rsid w:val="0080193E"/>
    <w:rsid w:val="00801F1F"/>
    <w:rsid w:val="00801FAD"/>
    <w:rsid w:val="00802255"/>
    <w:rsid w:val="0080255E"/>
    <w:rsid w:val="00802C0D"/>
    <w:rsid w:val="00803251"/>
    <w:rsid w:val="008039C4"/>
    <w:rsid w:val="00803C74"/>
    <w:rsid w:val="008042FE"/>
    <w:rsid w:val="008046BE"/>
    <w:rsid w:val="00805AE2"/>
    <w:rsid w:val="00806180"/>
    <w:rsid w:val="008061EF"/>
    <w:rsid w:val="008064E9"/>
    <w:rsid w:val="00806999"/>
    <w:rsid w:val="00807640"/>
    <w:rsid w:val="008102FA"/>
    <w:rsid w:val="008104E2"/>
    <w:rsid w:val="00810878"/>
    <w:rsid w:val="00810990"/>
    <w:rsid w:val="008115E4"/>
    <w:rsid w:val="0081160D"/>
    <w:rsid w:val="008125EC"/>
    <w:rsid w:val="00812693"/>
    <w:rsid w:val="008127CC"/>
    <w:rsid w:val="00812EB9"/>
    <w:rsid w:val="00813189"/>
    <w:rsid w:val="00813560"/>
    <w:rsid w:val="008135EC"/>
    <w:rsid w:val="008140E9"/>
    <w:rsid w:val="00814DB5"/>
    <w:rsid w:val="008154D8"/>
    <w:rsid w:val="00815A7D"/>
    <w:rsid w:val="00815FB5"/>
    <w:rsid w:val="00816094"/>
    <w:rsid w:val="008163C9"/>
    <w:rsid w:val="00816CE1"/>
    <w:rsid w:val="008175AB"/>
    <w:rsid w:val="008178B6"/>
    <w:rsid w:val="00817A82"/>
    <w:rsid w:val="00820272"/>
    <w:rsid w:val="008207DA"/>
    <w:rsid w:val="008207DB"/>
    <w:rsid w:val="00821EB1"/>
    <w:rsid w:val="00821F32"/>
    <w:rsid w:val="0082222B"/>
    <w:rsid w:val="008231BA"/>
    <w:rsid w:val="00824258"/>
    <w:rsid w:val="00824A93"/>
    <w:rsid w:val="00824D2D"/>
    <w:rsid w:val="00825678"/>
    <w:rsid w:val="00825A5A"/>
    <w:rsid w:val="00825C38"/>
    <w:rsid w:val="00825EBE"/>
    <w:rsid w:val="00825F58"/>
    <w:rsid w:val="0082644A"/>
    <w:rsid w:val="00826702"/>
    <w:rsid w:val="00826FC0"/>
    <w:rsid w:val="00827421"/>
    <w:rsid w:val="0082758A"/>
    <w:rsid w:val="0083149C"/>
    <w:rsid w:val="00831574"/>
    <w:rsid w:val="00831E97"/>
    <w:rsid w:val="008320CD"/>
    <w:rsid w:val="008324AD"/>
    <w:rsid w:val="008328AD"/>
    <w:rsid w:val="00832DDE"/>
    <w:rsid w:val="00833109"/>
    <w:rsid w:val="00833936"/>
    <w:rsid w:val="00833FD5"/>
    <w:rsid w:val="0083599D"/>
    <w:rsid w:val="008359B8"/>
    <w:rsid w:val="00835DF7"/>
    <w:rsid w:val="0083635D"/>
    <w:rsid w:val="00836AC6"/>
    <w:rsid w:val="00836D4F"/>
    <w:rsid w:val="00837BD6"/>
    <w:rsid w:val="00837C2A"/>
    <w:rsid w:val="00837C78"/>
    <w:rsid w:val="00837FF3"/>
    <w:rsid w:val="008405C9"/>
    <w:rsid w:val="008407A0"/>
    <w:rsid w:val="00840A5B"/>
    <w:rsid w:val="00840CD6"/>
    <w:rsid w:val="00840E12"/>
    <w:rsid w:val="00841154"/>
    <w:rsid w:val="008416A7"/>
    <w:rsid w:val="00841C4A"/>
    <w:rsid w:val="0084205A"/>
    <w:rsid w:val="008423C7"/>
    <w:rsid w:val="00842678"/>
    <w:rsid w:val="008428A8"/>
    <w:rsid w:val="00842CA5"/>
    <w:rsid w:val="00843B95"/>
    <w:rsid w:val="00843BD2"/>
    <w:rsid w:val="008447B3"/>
    <w:rsid w:val="008455AB"/>
    <w:rsid w:val="00845CA8"/>
    <w:rsid w:val="008460C3"/>
    <w:rsid w:val="00846584"/>
    <w:rsid w:val="0084665E"/>
    <w:rsid w:val="0084676F"/>
    <w:rsid w:val="00846E87"/>
    <w:rsid w:val="0084796A"/>
    <w:rsid w:val="00847C5A"/>
    <w:rsid w:val="0085148B"/>
    <w:rsid w:val="0085185E"/>
    <w:rsid w:val="00851E4C"/>
    <w:rsid w:val="008528F0"/>
    <w:rsid w:val="0085438E"/>
    <w:rsid w:val="008543B7"/>
    <w:rsid w:val="00854BFA"/>
    <w:rsid w:val="00855CF5"/>
    <w:rsid w:val="008566A3"/>
    <w:rsid w:val="00856859"/>
    <w:rsid w:val="008573D1"/>
    <w:rsid w:val="00857E02"/>
    <w:rsid w:val="0086058F"/>
    <w:rsid w:val="008606A9"/>
    <w:rsid w:val="008609DB"/>
    <w:rsid w:val="00860D0D"/>
    <w:rsid w:val="008617B1"/>
    <w:rsid w:val="00861A42"/>
    <w:rsid w:val="00861C08"/>
    <w:rsid w:val="0086203F"/>
    <w:rsid w:val="0086243E"/>
    <w:rsid w:val="00862E2E"/>
    <w:rsid w:val="00863DBB"/>
    <w:rsid w:val="0086423D"/>
    <w:rsid w:val="0086467B"/>
    <w:rsid w:val="00865B74"/>
    <w:rsid w:val="00866063"/>
    <w:rsid w:val="008664BE"/>
    <w:rsid w:val="00866E25"/>
    <w:rsid w:val="0086706C"/>
    <w:rsid w:val="008672AD"/>
    <w:rsid w:val="00867A1B"/>
    <w:rsid w:val="00870450"/>
    <w:rsid w:val="008707DD"/>
    <w:rsid w:val="00872191"/>
    <w:rsid w:val="008723EE"/>
    <w:rsid w:val="00872450"/>
    <w:rsid w:val="0087286C"/>
    <w:rsid w:val="0087291A"/>
    <w:rsid w:val="00872AA2"/>
    <w:rsid w:val="00873552"/>
    <w:rsid w:val="008740CC"/>
    <w:rsid w:val="00874677"/>
    <w:rsid w:val="008747C0"/>
    <w:rsid w:val="00874A39"/>
    <w:rsid w:val="008755C7"/>
    <w:rsid w:val="00876735"/>
    <w:rsid w:val="008772B6"/>
    <w:rsid w:val="00877305"/>
    <w:rsid w:val="00877542"/>
    <w:rsid w:val="00877B9E"/>
    <w:rsid w:val="00880005"/>
    <w:rsid w:val="00880312"/>
    <w:rsid w:val="0088112E"/>
    <w:rsid w:val="00881371"/>
    <w:rsid w:val="008816E2"/>
    <w:rsid w:val="00881970"/>
    <w:rsid w:val="00882757"/>
    <w:rsid w:val="0088487D"/>
    <w:rsid w:val="00886183"/>
    <w:rsid w:val="008862F1"/>
    <w:rsid w:val="008866E0"/>
    <w:rsid w:val="00887833"/>
    <w:rsid w:val="00887C11"/>
    <w:rsid w:val="00890C79"/>
    <w:rsid w:val="0089193E"/>
    <w:rsid w:val="00891A07"/>
    <w:rsid w:val="00892A86"/>
    <w:rsid w:val="00892AA5"/>
    <w:rsid w:val="00893161"/>
    <w:rsid w:val="0089349E"/>
    <w:rsid w:val="0089374A"/>
    <w:rsid w:val="008937B7"/>
    <w:rsid w:val="00893A2E"/>
    <w:rsid w:val="00896915"/>
    <w:rsid w:val="008974F0"/>
    <w:rsid w:val="00897549"/>
    <w:rsid w:val="008A0FA0"/>
    <w:rsid w:val="008A12EF"/>
    <w:rsid w:val="008A1499"/>
    <w:rsid w:val="008A2A3C"/>
    <w:rsid w:val="008A326C"/>
    <w:rsid w:val="008A345E"/>
    <w:rsid w:val="008A42F5"/>
    <w:rsid w:val="008A4DCE"/>
    <w:rsid w:val="008A4F01"/>
    <w:rsid w:val="008A4F07"/>
    <w:rsid w:val="008A59DD"/>
    <w:rsid w:val="008A660D"/>
    <w:rsid w:val="008A66EB"/>
    <w:rsid w:val="008A6C74"/>
    <w:rsid w:val="008A713E"/>
    <w:rsid w:val="008A72A2"/>
    <w:rsid w:val="008A72A3"/>
    <w:rsid w:val="008B012A"/>
    <w:rsid w:val="008B096E"/>
    <w:rsid w:val="008B0B58"/>
    <w:rsid w:val="008B1B6C"/>
    <w:rsid w:val="008B2354"/>
    <w:rsid w:val="008B3725"/>
    <w:rsid w:val="008B3729"/>
    <w:rsid w:val="008B519B"/>
    <w:rsid w:val="008B547F"/>
    <w:rsid w:val="008B5D63"/>
    <w:rsid w:val="008B60D1"/>
    <w:rsid w:val="008B6C5E"/>
    <w:rsid w:val="008B6E26"/>
    <w:rsid w:val="008B700E"/>
    <w:rsid w:val="008B72C8"/>
    <w:rsid w:val="008B7796"/>
    <w:rsid w:val="008B7A6C"/>
    <w:rsid w:val="008C0290"/>
    <w:rsid w:val="008C0393"/>
    <w:rsid w:val="008C074D"/>
    <w:rsid w:val="008C146B"/>
    <w:rsid w:val="008C17B4"/>
    <w:rsid w:val="008C19A8"/>
    <w:rsid w:val="008C1B6A"/>
    <w:rsid w:val="008C2096"/>
    <w:rsid w:val="008C27D3"/>
    <w:rsid w:val="008C28E3"/>
    <w:rsid w:val="008C2DE2"/>
    <w:rsid w:val="008C303E"/>
    <w:rsid w:val="008C31AF"/>
    <w:rsid w:val="008C36EF"/>
    <w:rsid w:val="008C5710"/>
    <w:rsid w:val="008C5DAC"/>
    <w:rsid w:val="008C6AB5"/>
    <w:rsid w:val="008C7260"/>
    <w:rsid w:val="008C75E6"/>
    <w:rsid w:val="008C778B"/>
    <w:rsid w:val="008C7891"/>
    <w:rsid w:val="008C7BE1"/>
    <w:rsid w:val="008D0424"/>
    <w:rsid w:val="008D0570"/>
    <w:rsid w:val="008D08D3"/>
    <w:rsid w:val="008D08DD"/>
    <w:rsid w:val="008D1B7C"/>
    <w:rsid w:val="008D2231"/>
    <w:rsid w:val="008D2823"/>
    <w:rsid w:val="008D2B85"/>
    <w:rsid w:val="008D3053"/>
    <w:rsid w:val="008D3128"/>
    <w:rsid w:val="008D3246"/>
    <w:rsid w:val="008D3518"/>
    <w:rsid w:val="008D4AF0"/>
    <w:rsid w:val="008D54AE"/>
    <w:rsid w:val="008D5847"/>
    <w:rsid w:val="008D59C9"/>
    <w:rsid w:val="008D5A21"/>
    <w:rsid w:val="008D63CD"/>
    <w:rsid w:val="008D6797"/>
    <w:rsid w:val="008D6D7C"/>
    <w:rsid w:val="008D6F1D"/>
    <w:rsid w:val="008D70D9"/>
    <w:rsid w:val="008D729A"/>
    <w:rsid w:val="008D7365"/>
    <w:rsid w:val="008E17B7"/>
    <w:rsid w:val="008E2130"/>
    <w:rsid w:val="008E23DB"/>
    <w:rsid w:val="008E26C0"/>
    <w:rsid w:val="008E3B3F"/>
    <w:rsid w:val="008E40B5"/>
    <w:rsid w:val="008E45A6"/>
    <w:rsid w:val="008E64D0"/>
    <w:rsid w:val="008E6D10"/>
    <w:rsid w:val="008E7ADC"/>
    <w:rsid w:val="008F0A90"/>
    <w:rsid w:val="008F0D9A"/>
    <w:rsid w:val="008F108A"/>
    <w:rsid w:val="008F1592"/>
    <w:rsid w:val="008F1BB9"/>
    <w:rsid w:val="008F1F57"/>
    <w:rsid w:val="008F2327"/>
    <w:rsid w:val="008F2AC7"/>
    <w:rsid w:val="008F37A3"/>
    <w:rsid w:val="008F43C5"/>
    <w:rsid w:val="008F46E7"/>
    <w:rsid w:val="008F4B2B"/>
    <w:rsid w:val="008F4F86"/>
    <w:rsid w:val="008F596B"/>
    <w:rsid w:val="008F59EC"/>
    <w:rsid w:val="008F5C67"/>
    <w:rsid w:val="008F5CD2"/>
    <w:rsid w:val="008F5F32"/>
    <w:rsid w:val="008F66EB"/>
    <w:rsid w:val="008F68E6"/>
    <w:rsid w:val="008F6C4A"/>
    <w:rsid w:val="008F7030"/>
    <w:rsid w:val="008F7627"/>
    <w:rsid w:val="008F7A61"/>
    <w:rsid w:val="008F7E01"/>
    <w:rsid w:val="0090039E"/>
    <w:rsid w:val="009003E6"/>
    <w:rsid w:val="009003F9"/>
    <w:rsid w:val="00900975"/>
    <w:rsid w:val="00900E8B"/>
    <w:rsid w:val="0090142C"/>
    <w:rsid w:val="00901A12"/>
    <w:rsid w:val="00901B9C"/>
    <w:rsid w:val="00901D01"/>
    <w:rsid w:val="00902AFE"/>
    <w:rsid w:val="00902BD7"/>
    <w:rsid w:val="0090316F"/>
    <w:rsid w:val="00903291"/>
    <w:rsid w:val="00903708"/>
    <w:rsid w:val="00903BDF"/>
    <w:rsid w:val="0090447C"/>
    <w:rsid w:val="0090470B"/>
    <w:rsid w:val="00904AAD"/>
    <w:rsid w:val="009055F6"/>
    <w:rsid w:val="0090578D"/>
    <w:rsid w:val="0090646B"/>
    <w:rsid w:val="0090693B"/>
    <w:rsid w:val="00906A1E"/>
    <w:rsid w:val="00906E17"/>
    <w:rsid w:val="00907134"/>
    <w:rsid w:val="0091046F"/>
    <w:rsid w:val="009108A5"/>
    <w:rsid w:val="00911BA4"/>
    <w:rsid w:val="00911E2D"/>
    <w:rsid w:val="00911E90"/>
    <w:rsid w:val="00912105"/>
    <w:rsid w:val="00912601"/>
    <w:rsid w:val="009142B1"/>
    <w:rsid w:val="00914672"/>
    <w:rsid w:val="00914CA8"/>
    <w:rsid w:val="00914D5F"/>
    <w:rsid w:val="00914F08"/>
    <w:rsid w:val="0091530C"/>
    <w:rsid w:val="00915659"/>
    <w:rsid w:val="009174D5"/>
    <w:rsid w:val="00917700"/>
    <w:rsid w:val="00920110"/>
    <w:rsid w:val="0092076E"/>
    <w:rsid w:val="009207DE"/>
    <w:rsid w:val="00920C03"/>
    <w:rsid w:val="00920EA2"/>
    <w:rsid w:val="009220FF"/>
    <w:rsid w:val="009221D3"/>
    <w:rsid w:val="00922E7B"/>
    <w:rsid w:val="00924BFF"/>
    <w:rsid w:val="00926279"/>
    <w:rsid w:val="00926C67"/>
    <w:rsid w:val="00926D42"/>
    <w:rsid w:val="0092704F"/>
    <w:rsid w:val="00927158"/>
    <w:rsid w:val="0092798D"/>
    <w:rsid w:val="00927E91"/>
    <w:rsid w:val="00930238"/>
    <w:rsid w:val="009302EB"/>
    <w:rsid w:val="009309F9"/>
    <w:rsid w:val="00930BA1"/>
    <w:rsid w:val="00930C03"/>
    <w:rsid w:val="00930EDD"/>
    <w:rsid w:val="00931020"/>
    <w:rsid w:val="0093169E"/>
    <w:rsid w:val="0093175B"/>
    <w:rsid w:val="00931C00"/>
    <w:rsid w:val="00931D78"/>
    <w:rsid w:val="0093230B"/>
    <w:rsid w:val="009334E5"/>
    <w:rsid w:val="009335CB"/>
    <w:rsid w:val="0093392E"/>
    <w:rsid w:val="0093462A"/>
    <w:rsid w:val="0093462F"/>
    <w:rsid w:val="009348CA"/>
    <w:rsid w:val="0093527E"/>
    <w:rsid w:val="00935615"/>
    <w:rsid w:val="00935F64"/>
    <w:rsid w:val="009362DA"/>
    <w:rsid w:val="00937236"/>
    <w:rsid w:val="0093777F"/>
    <w:rsid w:val="00937ECB"/>
    <w:rsid w:val="00940140"/>
    <w:rsid w:val="0094044B"/>
    <w:rsid w:val="0094081D"/>
    <w:rsid w:val="00940B83"/>
    <w:rsid w:val="00940D7B"/>
    <w:rsid w:val="009410D0"/>
    <w:rsid w:val="00941AA3"/>
    <w:rsid w:val="00941B27"/>
    <w:rsid w:val="00942283"/>
    <w:rsid w:val="009432ED"/>
    <w:rsid w:val="00943958"/>
    <w:rsid w:val="009445CA"/>
    <w:rsid w:val="00945927"/>
    <w:rsid w:val="00945CD0"/>
    <w:rsid w:val="00945CF4"/>
    <w:rsid w:val="00946AE1"/>
    <w:rsid w:val="00947696"/>
    <w:rsid w:val="00947BDC"/>
    <w:rsid w:val="00947D31"/>
    <w:rsid w:val="00950322"/>
    <w:rsid w:val="009504F1"/>
    <w:rsid w:val="009505C9"/>
    <w:rsid w:val="00950706"/>
    <w:rsid w:val="00950752"/>
    <w:rsid w:val="00950B8D"/>
    <w:rsid w:val="00950D0E"/>
    <w:rsid w:val="0095145B"/>
    <w:rsid w:val="00951668"/>
    <w:rsid w:val="00951E54"/>
    <w:rsid w:val="00951F67"/>
    <w:rsid w:val="0095209E"/>
    <w:rsid w:val="00952501"/>
    <w:rsid w:val="0095258C"/>
    <w:rsid w:val="0095277F"/>
    <w:rsid w:val="0095335D"/>
    <w:rsid w:val="00953476"/>
    <w:rsid w:val="009538EA"/>
    <w:rsid w:val="009547E9"/>
    <w:rsid w:val="00955174"/>
    <w:rsid w:val="009551E0"/>
    <w:rsid w:val="0095529B"/>
    <w:rsid w:val="0095656C"/>
    <w:rsid w:val="00956623"/>
    <w:rsid w:val="00956DCF"/>
    <w:rsid w:val="00957AFF"/>
    <w:rsid w:val="00957B4F"/>
    <w:rsid w:val="009604ED"/>
    <w:rsid w:val="00960D35"/>
    <w:rsid w:val="00961039"/>
    <w:rsid w:val="00961331"/>
    <w:rsid w:val="0096135B"/>
    <w:rsid w:val="00961795"/>
    <w:rsid w:val="00961AF5"/>
    <w:rsid w:val="00961BA5"/>
    <w:rsid w:val="009628BC"/>
    <w:rsid w:val="00962A04"/>
    <w:rsid w:val="00962BA9"/>
    <w:rsid w:val="00962F65"/>
    <w:rsid w:val="00963176"/>
    <w:rsid w:val="009637EF"/>
    <w:rsid w:val="00963EB9"/>
    <w:rsid w:val="00964598"/>
    <w:rsid w:val="009646BD"/>
    <w:rsid w:val="00964B67"/>
    <w:rsid w:val="00964E40"/>
    <w:rsid w:val="00966424"/>
    <w:rsid w:val="00966B25"/>
    <w:rsid w:val="00966C15"/>
    <w:rsid w:val="00967171"/>
    <w:rsid w:val="00967806"/>
    <w:rsid w:val="00967AB2"/>
    <w:rsid w:val="00970A01"/>
    <w:rsid w:val="00970D20"/>
    <w:rsid w:val="00971191"/>
    <w:rsid w:val="0097194D"/>
    <w:rsid w:val="00972DE0"/>
    <w:rsid w:val="00973245"/>
    <w:rsid w:val="009734AB"/>
    <w:rsid w:val="009735A2"/>
    <w:rsid w:val="00973CCC"/>
    <w:rsid w:val="00974F2C"/>
    <w:rsid w:val="009751FD"/>
    <w:rsid w:val="00975567"/>
    <w:rsid w:val="00975A0A"/>
    <w:rsid w:val="00975C98"/>
    <w:rsid w:val="00975CB6"/>
    <w:rsid w:val="00976084"/>
    <w:rsid w:val="009763CE"/>
    <w:rsid w:val="009767D5"/>
    <w:rsid w:val="009769B5"/>
    <w:rsid w:val="00976B92"/>
    <w:rsid w:val="0097732C"/>
    <w:rsid w:val="009775AD"/>
    <w:rsid w:val="00977CB7"/>
    <w:rsid w:val="009809B7"/>
    <w:rsid w:val="00980DAC"/>
    <w:rsid w:val="00981A68"/>
    <w:rsid w:val="00981E27"/>
    <w:rsid w:val="009824F4"/>
    <w:rsid w:val="00982CC1"/>
    <w:rsid w:val="00982DB9"/>
    <w:rsid w:val="00982EE3"/>
    <w:rsid w:val="00982F28"/>
    <w:rsid w:val="00982FCB"/>
    <w:rsid w:val="009836C9"/>
    <w:rsid w:val="009838A3"/>
    <w:rsid w:val="009839BE"/>
    <w:rsid w:val="009839E5"/>
    <w:rsid w:val="00984391"/>
    <w:rsid w:val="009843B6"/>
    <w:rsid w:val="009846E2"/>
    <w:rsid w:val="00984E7C"/>
    <w:rsid w:val="0098506B"/>
    <w:rsid w:val="00985C2E"/>
    <w:rsid w:val="009863B4"/>
    <w:rsid w:val="00986F48"/>
    <w:rsid w:val="00987089"/>
    <w:rsid w:val="00987353"/>
    <w:rsid w:val="009874AB"/>
    <w:rsid w:val="00987573"/>
    <w:rsid w:val="00987B37"/>
    <w:rsid w:val="00987B56"/>
    <w:rsid w:val="00987C10"/>
    <w:rsid w:val="00987E2E"/>
    <w:rsid w:val="00987EFC"/>
    <w:rsid w:val="00987FC1"/>
    <w:rsid w:val="0099061E"/>
    <w:rsid w:val="00990697"/>
    <w:rsid w:val="00990836"/>
    <w:rsid w:val="00990958"/>
    <w:rsid w:val="00991044"/>
    <w:rsid w:val="00991240"/>
    <w:rsid w:val="009915F5"/>
    <w:rsid w:val="00991824"/>
    <w:rsid w:val="00991A57"/>
    <w:rsid w:val="009920E2"/>
    <w:rsid w:val="0099280C"/>
    <w:rsid w:val="00992B6B"/>
    <w:rsid w:val="00993783"/>
    <w:rsid w:val="00993A86"/>
    <w:rsid w:val="009947EB"/>
    <w:rsid w:val="00994C62"/>
    <w:rsid w:val="00995054"/>
    <w:rsid w:val="00995490"/>
    <w:rsid w:val="0099568E"/>
    <w:rsid w:val="009956C3"/>
    <w:rsid w:val="00995D35"/>
    <w:rsid w:val="009960E3"/>
    <w:rsid w:val="00996CC7"/>
    <w:rsid w:val="00997302"/>
    <w:rsid w:val="009973CE"/>
    <w:rsid w:val="009A08BF"/>
    <w:rsid w:val="009A0963"/>
    <w:rsid w:val="009A24B2"/>
    <w:rsid w:val="009A3603"/>
    <w:rsid w:val="009A40DB"/>
    <w:rsid w:val="009A4FA2"/>
    <w:rsid w:val="009A501A"/>
    <w:rsid w:val="009A58C7"/>
    <w:rsid w:val="009A5988"/>
    <w:rsid w:val="009A5BE7"/>
    <w:rsid w:val="009A5DC6"/>
    <w:rsid w:val="009A663E"/>
    <w:rsid w:val="009A6A79"/>
    <w:rsid w:val="009A72F5"/>
    <w:rsid w:val="009A79ED"/>
    <w:rsid w:val="009A7C43"/>
    <w:rsid w:val="009A7DA7"/>
    <w:rsid w:val="009A7E8E"/>
    <w:rsid w:val="009B074E"/>
    <w:rsid w:val="009B0ED8"/>
    <w:rsid w:val="009B164E"/>
    <w:rsid w:val="009B1AD2"/>
    <w:rsid w:val="009B1F71"/>
    <w:rsid w:val="009B2168"/>
    <w:rsid w:val="009B24F1"/>
    <w:rsid w:val="009B2627"/>
    <w:rsid w:val="009B2651"/>
    <w:rsid w:val="009B2F0F"/>
    <w:rsid w:val="009B3DED"/>
    <w:rsid w:val="009B3E4D"/>
    <w:rsid w:val="009B412F"/>
    <w:rsid w:val="009B4232"/>
    <w:rsid w:val="009B4253"/>
    <w:rsid w:val="009B48EE"/>
    <w:rsid w:val="009B4AA9"/>
    <w:rsid w:val="009B4E57"/>
    <w:rsid w:val="009B50CB"/>
    <w:rsid w:val="009B5168"/>
    <w:rsid w:val="009B5248"/>
    <w:rsid w:val="009B5AFA"/>
    <w:rsid w:val="009B5F11"/>
    <w:rsid w:val="009B659D"/>
    <w:rsid w:val="009B73EB"/>
    <w:rsid w:val="009B76CD"/>
    <w:rsid w:val="009C00CE"/>
    <w:rsid w:val="009C04CC"/>
    <w:rsid w:val="009C0B93"/>
    <w:rsid w:val="009C0ED8"/>
    <w:rsid w:val="009C124A"/>
    <w:rsid w:val="009C193C"/>
    <w:rsid w:val="009C1CBB"/>
    <w:rsid w:val="009C1F79"/>
    <w:rsid w:val="009C1F7B"/>
    <w:rsid w:val="009C259C"/>
    <w:rsid w:val="009C2DE6"/>
    <w:rsid w:val="009C3430"/>
    <w:rsid w:val="009C3A9F"/>
    <w:rsid w:val="009C47ED"/>
    <w:rsid w:val="009C4868"/>
    <w:rsid w:val="009C59A0"/>
    <w:rsid w:val="009C5A0F"/>
    <w:rsid w:val="009C5FE0"/>
    <w:rsid w:val="009C64BA"/>
    <w:rsid w:val="009C6C2F"/>
    <w:rsid w:val="009C7055"/>
    <w:rsid w:val="009C744E"/>
    <w:rsid w:val="009C7679"/>
    <w:rsid w:val="009C7AC2"/>
    <w:rsid w:val="009D07AC"/>
    <w:rsid w:val="009D0CA7"/>
    <w:rsid w:val="009D10D8"/>
    <w:rsid w:val="009D16F9"/>
    <w:rsid w:val="009D1829"/>
    <w:rsid w:val="009D2EB8"/>
    <w:rsid w:val="009D3641"/>
    <w:rsid w:val="009D3E9F"/>
    <w:rsid w:val="009D4079"/>
    <w:rsid w:val="009D445D"/>
    <w:rsid w:val="009D4AE1"/>
    <w:rsid w:val="009D4CD7"/>
    <w:rsid w:val="009D5030"/>
    <w:rsid w:val="009D521C"/>
    <w:rsid w:val="009D53CE"/>
    <w:rsid w:val="009D5AE2"/>
    <w:rsid w:val="009D63FB"/>
    <w:rsid w:val="009D6863"/>
    <w:rsid w:val="009D6CFD"/>
    <w:rsid w:val="009E045D"/>
    <w:rsid w:val="009E0809"/>
    <w:rsid w:val="009E0F8D"/>
    <w:rsid w:val="009E12B9"/>
    <w:rsid w:val="009E1366"/>
    <w:rsid w:val="009E1497"/>
    <w:rsid w:val="009E21D5"/>
    <w:rsid w:val="009E2418"/>
    <w:rsid w:val="009E2801"/>
    <w:rsid w:val="009E2E53"/>
    <w:rsid w:val="009E39F7"/>
    <w:rsid w:val="009E452D"/>
    <w:rsid w:val="009E56EB"/>
    <w:rsid w:val="009E5B4C"/>
    <w:rsid w:val="009E5B9B"/>
    <w:rsid w:val="009E5CAA"/>
    <w:rsid w:val="009E5F67"/>
    <w:rsid w:val="009E6399"/>
    <w:rsid w:val="009E68F8"/>
    <w:rsid w:val="009E6AAD"/>
    <w:rsid w:val="009E6AD5"/>
    <w:rsid w:val="009E6D0F"/>
    <w:rsid w:val="009E6D34"/>
    <w:rsid w:val="009E7364"/>
    <w:rsid w:val="009E7409"/>
    <w:rsid w:val="009E74F3"/>
    <w:rsid w:val="009F0111"/>
    <w:rsid w:val="009F071A"/>
    <w:rsid w:val="009F086A"/>
    <w:rsid w:val="009F15C5"/>
    <w:rsid w:val="009F1794"/>
    <w:rsid w:val="009F1924"/>
    <w:rsid w:val="009F2142"/>
    <w:rsid w:val="009F22CC"/>
    <w:rsid w:val="009F29B3"/>
    <w:rsid w:val="009F2EB7"/>
    <w:rsid w:val="009F3143"/>
    <w:rsid w:val="009F34A7"/>
    <w:rsid w:val="009F381C"/>
    <w:rsid w:val="009F3D9A"/>
    <w:rsid w:val="009F46EC"/>
    <w:rsid w:val="009F489B"/>
    <w:rsid w:val="009F4F9B"/>
    <w:rsid w:val="009F5EEC"/>
    <w:rsid w:val="009F62AB"/>
    <w:rsid w:val="009F6C43"/>
    <w:rsid w:val="009F7106"/>
    <w:rsid w:val="009F7739"/>
    <w:rsid w:val="009F7DBB"/>
    <w:rsid w:val="00A000F1"/>
    <w:rsid w:val="00A012E5"/>
    <w:rsid w:val="00A01977"/>
    <w:rsid w:val="00A01C51"/>
    <w:rsid w:val="00A01F89"/>
    <w:rsid w:val="00A02353"/>
    <w:rsid w:val="00A025A6"/>
    <w:rsid w:val="00A03798"/>
    <w:rsid w:val="00A04CE2"/>
    <w:rsid w:val="00A05457"/>
    <w:rsid w:val="00A0595A"/>
    <w:rsid w:val="00A05B64"/>
    <w:rsid w:val="00A0664B"/>
    <w:rsid w:val="00A07116"/>
    <w:rsid w:val="00A07436"/>
    <w:rsid w:val="00A07A8A"/>
    <w:rsid w:val="00A07F89"/>
    <w:rsid w:val="00A102BE"/>
    <w:rsid w:val="00A108F2"/>
    <w:rsid w:val="00A10A95"/>
    <w:rsid w:val="00A111D1"/>
    <w:rsid w:val="00A1187C"/>
    <w:rsid w:val="00A11B96"/>
    <w:rsid w:val="00A11D6C"/>
    <w:rsid w:val="00A12FD9"/>
    <w:rsid w:val="00A13714"/>
    <w:rsid w:val="00A13E53"/>
    <w:rsid w:val="00A13F78"/>
    <w:rsid w:val="00A140F5"/>
    <w:rsid w:val="00A1455D"/>
    <w:rsid w:val="00A14810"/>
    <w:rsid w:val="00A14E26"/>
    <w:rsid w:val="00A14F12"/>
    <w:rsid w:val="00A155F3"/>
    <w:rsid w:val="00A1598F"/>
    <w:rsid w:val="00A15DBC"/>
    <w:rsid w:val="00A160E1"/>
    <w:rsid w:val="00A167DC"/>
    <w:rsid w:val="00A16A23"/>
    <w:rsid w:val="00A17E56"/>
    <w:rsid w:val="00A207F8"/>
    <w:rsid w:val="00A20F9A"/>
    <w:rsid w:val="00A217DB"/>
    <w:rsid w:val="00A21B25"/>
    <w:rsid w:val="00A21DA0"/>
    <w:rsid w:val="00A227D2"/>
    <w:rsid w:val="00A233CC"/>
    <w:rsid w:val="00A2351C"/>
    <w:rsid w:val="00A23808"/>
    <w:rsid w:val="00A24912"/>
    <w:rsid w:val="00A2546C"/>
    <w:rsid w:val="00A257F2"/>
    <w:rsid w:val="00A26A9E"/>
    <w:rsid w:val="00A26F2C"/>
    <w:rsid w:val="00A26F34"/>
    <w:rsid w:val="00A26FBA"/>
    <w:rsid w:val="00A26FD7"/>
    <w:rsid w:val="00A2774C"/>
    <w:rsid w:val="00A27A01"/>
    <w:rsid w:val="00A30AE9"/>
    <w:rsid w:val="00A31362"/>
    <w:rsid w:val="00A3193B"/>
    <w:rsid w:val="00A332B8"/>
    <w:rsid w:val="00A339EF"/>
    <w:rsid w:val="00A34157"/>
    <w:rsid w:val="00A3420D"/>
    <w:rsid w:val="00A34389"/>
    <w:rsid w:val="00A343A0"/>
    <w:rsid w:val="00A349D0"/>
    <w:rsid w:val="00A34B45"/>
    <w:rsid w:val="00A34CAA"/>
    <w:rsid w:val="00A35171"/>
    <w:rsid w:val="00A35351"/>
    <w:rsid w:val="00A354B8"/>
    <w:rsid w:val="00A35A71"/>
    <w:rsid w:val="00A36061"/>
    <w:rsid w:val="00A3674D"/>
    <w:rsid w:val="00A4154E"/>
    <w:rsid w:val="00A42060"/>
    <w:rsid w:val="00A421FC"/>
    <w:rsid w:val="00A42E84"/>
    <w:rsid w:val="00A432EA"/>
    <w:rsid w:val="00A43F0A"/>
    <w:rsid w:val="00A44804"/>
    <w:rsid w:val="00A44F64"/>
    <w:rsid w:val="00A462C6"/>
    <w:rsid w:val="00A464F4"/>
    <w:rsid w:val="00A4670A"/>
    <w:rsid w:val="00A46925"/>
    <w:rsid w:val="00A46D0C"/>
    <w:rsid w:val="00A46F97"/>
    <w:rsid w:val="00A47C8E"/>
    <w:rsid w:val="00A47D02"/>
    <w:rsid w:val="00A50775"/>
    <w:rsid w:val="00A51B60"/>
    <w:rsid w:val="00A51CAD"/>
    <w:rsid w:val="00A521D4"/>
    <w:rsid w:val="00A52678"/>
    <w:rsid w:val="00A52769"/>
    <w:rsid w:val="00A52D20"/>
    <w:rsid w:val="00A52F40"/>
    <w:rsid w:val="00A53ECF"/>
    <w:rsid w:val="00A5518F"/>
    <w:rsid w:val="00A551DA"/>
    <w:rsid w:val="00A55DF2"/>
    <w:rsid w:val="00A5637E"/>
    <w:rsid w:val="00A563C7"/>
    <w:rsid w:val="00A56AF9"/>
    <w:rsid w:val="00A57015"/>
    <w:rsid w:val="00A577DC"/>
    <w:rsid w:val="00A57D9F"/>
    <w:rsid w:val="00A602AD"/>
    <w:rsid w:val="00A60577"/>
    <w:rsid w:val="00A6099D"/>
    <w:rsid w:val="00A6152F"/>
    <w:rsid w:val="00A616CE"/>
    <w:rsid w:val="00A618FD"/>
    <w:rsid w:val="00A61948"/>
    <w:rsid w:val="00A62787"/>
    <w:rsid w:val="00A62B54"/>
    <w:rsid w:val="00A62BA7"/>
    <w:rsid w:val="00A62E0D"/>
    <w:rsid w:val="00A63256"/>
    <w:rsid w:val="00A635FC"/>
    <w:rsid w:val="00A6375D"/>
    <w:rsid w:val="00A6379D"/>
    <w:rsid w:val="00A64983"/>
    <w:rsid w:val="00A64986"/>
    <w:rsid w:val="00A64D67"/>
    <w:rsid w:val="00A650CE"/>
    <w:rsid w:val="00A65B7C"/>
    <w:rsid w:val="00A66C5D"/>
    <w:rsid w:val="00A673B2"/>
    <w:rsid w:val="00A70230"/>
    <w:rsid w:val="00A70360"/>
    <w:rsid w:val="00A708C6"/>
    <w:rsid w:val="00A7145F"/>
    <w:rsid w:val="00A71D27"/>
    <w:rsid w:val="00A724AF"/>
    <w:rsid w:val="00A72545"/>
    <w:rsid w:val="00A726FC"/>
    <w:rsid w:val="00A7329A"/>
    <w:rsid w:val="00A738D1"/>
    <w:rsid w:val="00A73A21"/>
    <w:rsid w:val="00A73F4F"/>
    <w:rsid w:val="00A7405F"/>
    <w:rsid w:val="00A7489F"/>
    <w:rsid w:val="00A751BD"/>
    <w:rsid w:val="00A75F00"/>
    <w:rsid w:val="00A76075"/>
    <w:rsid w:val="00A7611D"/>
    <w:rsid w:val="00A762F4"/>
    <w:rsid w:val="00A7644C"/>
    <w:rsid w:val="00A76488"/>
    <w:rsid w:val="00A76F9C"/>
    <w:rsid w:val="00A77CE1"/>
    <w:rsid w:val="00A8104D"/>
    <w:rsid w:val="00A810D6"/>
    <w:rsid w:val="00A813A1"/>
    <w:rsid w:val="00A81E91"/>
    <w:rsid w:val="00A82168"/>
    <w:rsid w:val="00A82175"/>
    <w:rsid w:val="00A82CD5"/>
    <w:rsid w:val="00A831FF"/>
    <w:rsid w:val="00A8321E"/>
    <w:rsid w:val="00A839CA"/>
    <w:rsid w:val="00A83AAB"/>
    <w:rsid w:val="00A83E8F"/>
    <w:rsid w:val="00A84542"/>
    <w:rsid w:val="00A848AD"/>
    <w:rsid w:val="00A84B85"/>
    <w:rsid w:val="00A84EBC"/>
    <w:rsid w:val="00A84FA7"/>
    <w:rsid w:val="00A85205"/>
    <w:rsid w:val="00A853DA"/>
    <w:rsid w:val="00A857EF"/>
    <w:rsid w:val="00A85AA2"/>
    <w:rsid w:val="00A85F61"/>
    <w:rsid w:val="00A86787"/>
    <w:rsid w:val="00A86D1D"/>
    <w:rsid w:val="00A86F3A"/>
    <w:rsid w:val="00A879A3"/>
    <w:rsid w:val="00A87F5F"/>
    <w:rsid w:val="00A9035F"/>
    <w:rsid w:val="00A9059D"/>
    <w:rsid w:val="00A911A6"/>
    <w:rsid w:val="00A91EAA"/>
    <w:rsid w:val="00A920AD"/>
    <w:rsid w:val="00A922AA"/>
    <w:rsid w:val="00A92877"/>
    <w:rsid w:val="00A92AEA"/>
    <w:rsid w:val="00A92E08"/>
    <w:rsid w:val="00A93A39"/>
    <w:rsid w:val="00A95238"/>
    <w:rsid w:val="00A95865"/>
    <w:rsid w:val="00A961B4"/>
    <w:rsid w:val="00A96B8C"/>
    <w:rsid w:val="00A97202"/>
    <w:rsid w:val="00A97954"/>
    <w:rsid w:val="00A979AE"/>
    <w:rsid w:val="00A97A0E"/>
    <w:rsid w:val="00A97B5D"/>
    <w:rsid w:val="00A97FC9"/>
    <w:rsid w:val="00A97FDC"/>
    <w:rsid w:val="00AA05DC"/>
    <w:rsid w:val="00AA08D4"/>
    <w:rsid w:val="00AA0B67"/>
    <w:rsid w:val="00AA22F2"/>
    <w:rsid w:val="00AA2E3D"/>
    <w:rsid w:val="00AA3B11"/>
    <w:rsid w:val="00AA3B22"/>
    <w:rsid w:val="00AA3E34"/>
    <w:rsid w:val="00AA4794"/>
    <w:rsid w:val="00AA52EE"/>
    <w:rsid w:val="00AA561D"/>
    <w:rsid w:val="00AA5C3F"/>
    <w:rsid w:val="00AA67A7"/>
    <w:rsid w:val="00AA6B57"/>
    <w:rsid w:val="00AA6F92"/>
    <w:rsid w:val="00AA75B7"/>
    <w:rsid w:val="00AA76D9"/>
    <w:rsid w:val="00AA7C41"/>
    <w:rsid w:val="00AB11F4"/>
    <w:rsid w:val="00AB250C"/>
    <w:rsid w:val="00AB2A84"/>
    <w:rsid w:val="00AB2DC7"/>
    <w:rsid w:val="00AB33A3"/>
    <w:rsid w:val="00AB3B00"/>
    <w:rsid w:val="00AB40FC"/>
    <w:rsid w:val="00AB4111"/>
    <w:rsid w:val="00AB44AD"/>
    <w:rsid w:val="00AB4852"/>
    <w:rsid w:val="00AB4BC5"/>
    <w:rsid w:val="00AB5313"/>
    <w:rsid w:val="00AB5424"/>
    <w:rsid w:val="00AB57E8"/>
    <w:rsid w:val="00AB5B13"/>
    <w:rsid w:val="00AB63FF"/>
    <w:rsid w:val="00AB6934"/>
    <w:rsid w:val="00AB713D"/>
    <w:rsid w:val="00AB7C28"/>
    <w:rsid w:val="00AC0609"/>
    <w:rsid w:val="00AC1AA2"/>
    <w:rsid w:val="00AC1ACE"/>
    <w:rsid w:val="00AC1B34"/>
    <w:rsid w:val="00AC1E9C"/>
    <w:rsid w:val="00AC21D6"/>
    <w:rsid w:val="00AC2351"/>
    <w:rsid w:val="00AC3082"/>
    <w:rsid w:val="00AC31D0"/>
    <w:rsid w:val="00AC3257"/>
    <w:rsid w:val="00AC3D33"/>
    <w:rsid w:val="00AC4AC5"/>
    <w:rsid w:val="00AC4DE3"/>
    <w:rsid w:val="00AC536A"/>
    <w:rsid w:val="00AC5E1E"/>
    <w:rsid w:val="00AC5F72"/>
    <w:rsid w:val="00AC650B"/>
    <w:rsid w:val="00AC6546"/>
    <w:rsid w:val="00AC6DC3"/>
    <w:rsid w:val="00AC710E"/>
    <w:rsid w:val="00AC719B"/>
    <w:rsid w:val="00AC74D9"/>
    <w:rsid w:val="00AC77D2"/>
    <w:rsid w:val="00AC77E6"/>
    <w:rsid w:val="00AC7A3B"/>
    <w:rsid w:val="00AD0C8D"/>
    <w:rsid w:val="00AD1147"/>
    <w:rsid w:val="00AD12ED"/>
    <w:rsid w:val="00AD1A65"/>
    <w:rsid w:val="00AD1C2A"/>
    <w:rsid w:val="00AD1C99"/>
    <w:rsid w:val="00AD29AC"/>
    <w:rsid w:val="00AD2F08"/>
    <w:rsid w:val="00AD3DA2"/>
    <w:rsid w:val="00AD47E7"/>
    <w:rsid w:val="00AD5097"/>
    <w:rsid w:val="00AD559A"/>
    <w:rsid w:val="00AD5AF8"/>
    <w:rsid w:val="00AD5DBC"/>
    <w:rsid w:val="00AD6446"/>
    <w:rsid w:val="00AD6AE2"/>
    <w:rsid w:val="00AD6B42"/>
    <w:rsid w:val="00AD6F6B"/>
    <w:rsid w:val="00AD754F"/>
    <w:rsid w:val="00AD791A"/>
    <w:rsid w:val="00AD7CEE"/>
    <w:rsid w:val="00AE034E"/>
    <w:rsid w:val="00AE050B"/>
    <w:rsid w:val="00AE0750"/>
    <w:rsid w:val="00AE17B6"/>
    <w:rsid w:val="00AE2D94"/>
    <w:rsid w:val="00AE333A"/>
    <w:rsid w:val="00AE4129"/>
    <w:rsid w:val="00AE497D"/>
    <w:rsid w:val="00AE56BC"/>
    <w:rsid w:val="00AE5C83"/>
    <w:rsid w:val="00AE5EBB"/>
    <w:rsid w:val="00AE6452"/>
    <w:rsid w:val="00AE661D"/>
    <w:rsid w:val="00AE6B8C"/>
    <w:rsid w:val="00AE786A"/>
    <w:rsid w:val="00AE7A48"/>
    <w:rsid w:val="00AE7DDC"/>
    <w:rsid w:val="00AF0239"/>
    <w:rsid w:val="00AF086F"/>
    <w:rsid w:val="00AF0E9B"/>
    <w:rsid w:val="00AF1066"/>
    <w:rsid w:val="00AF1FF5"/>
    <w:rsid w:val="00AF2846"/>
    <w:rsid w:val="00AF29E2"/>
    <w:rsid w:val="00AF3383"/>
    <w:rsid w:val="00AF36AC"/>
    <w:rsid w:val="00AF3F66"/>
    <w:rsid w:val="00AF42DE"/>
    <w:rsid w:val="00AF52F2"/>
    <w:rsid w:val="00AF55D2"/>
    <w:rsid w:val="00AF6413"/>
    <w:rsid w:val="00AF6796"/>
    <w:rsid w:val="00AF6984"/>
    <w:rsid w:val="00AF6ADA"/>
    <w:rsid w:val="00AF6AEA"/>
    <w:rsid w:val="00AF703F"/>
    <w:rsid w:val="00AF78D8"/>
    <w:rsid w:val="00B00D93"/>
    <w:rsid w:val="00B00DD6"/>
    <w:rsid w:val="00B01251"/>
    <w:rsid w:val="00B01433"/>
    <w:rsid w:val="00B024F4"/>
    <w:rsid w:val="00B03AD9"/>
    <w:rsid w:val="00B03E3D"/>
    <w:rsid w:val="00B03E63"/>
    <w:rsid w:val="00B04AD3"/>
    <w:rsid w:val="00B04BB3"/>
    <w:rsid w:val="00B051C7"/>
    <w:rsid w:val="00B052A4"/>
    <w:rsid w:val="00B05F6B"/>
    <w:rsid w:val="00B0604A"/>
    <w:rsid w:val="00B06367"/>
    <w:rsid w:val="00B06A9D"/>
    <w:rsid w:val="00B06FD2"/>
    <w:rsid w:val="00B07221"/>
    <w:rsid w:val="00B077B7"/>
    <w:rsid w:val="00B07A5C"/>
    <w:rsid w:val="00B07C69"/>
    <w:rsid w:val="00B10716"/>
    <w:rsid w:val="00B117C4"/>
    <w:rsid w:val="00B118A9"/>
    <w:rsid w:val="00B128D9"/>
    <w:rsid w:val="00B129C9"/>
    <w:rsid w:val="00B14B54"/>
    <w:rsid w:val="00B154BD"/>
    <w:rsid w:val="00B15C6E"/>
    <w:rsid w:val="00B16F3A"/>
    <w:rsid w:val="00B170C6"/>
    <w:rsid w:val="00B174F0"/>
    <w:rsid w:val="00B2020C"/>
    <w:rsid w:val="00B20AEC"/>
    <w:rsid w:val="00B222D8"/>
    <w:rsid w:val="00B22C8B"/>
    <w:rsid w:val="00B22D2A"/>
    <w:rsid w:val="00B22E85"/>
    <w:rsid w:val="00B23766"/>
    <w:rsid w:val="00B23BD1"/>
    <w:rsid w:val="00B246CC"/>
    <w:rsid w:val="00B24717"/>
    <w:rsid w:val="00B24864"/>
    <w:rsid w:val="00B24DCF"/>
    <w:rsid w:val="00B2569B"/>
    <w:rsid w:val="00B25984"/>
    <w:rsid w:val="00B25B3C"/>
    <w:rsid w:val="00B25BB9"/>
    <w:rsid w:val="00B26C21"/>
    <w:rsid w:val="00B26E30"/>
    <w:rsid w:val="00B27D30"/>
    <w:rsid w:val="00B3011E"/>
    <w:rsid w:val="00B3099A"/>
    <w:rsid w:val="00B312CB"/>
    <w:rsid w:val="00B323A5"/>
    <w:rsid w:val="00B32692"/>
    <w:rsid w:val="00B3297F"/>
    <w:rsid w:val="00B32CC3"/>
    <w:rsid w:val="00B33655"/>
    <w:rsid w:val="00B3369F"/>
    <w:rsid w:val="00B336FA"/>
    <w:rsid w:val="00B33A62"/>
    <w:rsid w:val="00B33B19"/>
    <w:rsid w:val="00B33D85"/>
    <w:rsid w:val="00B3429D"/>
    <w:rsid w:val="00B34320"/>
    <w:rsid w:val="00B34638"/>
    <w:rsid w:val="00B34D3D"/>
    <w:rsid w:val="00B361B6"/>
    <w:rsid w:val="00B3663D"/>
    <w:rsid w:val="00B376BA"/>
    <w:rsid w:val="00B379CD"/>
    <w:rsid w:val="00B37AA3"/>
    <w:rsid w:val="00B40FA7"/>
    <w:rsid w:val="00B418EA"/>
    <w:rsid w:val="00B41A15"/>
    <w:rsid w:val="00B41BDD"/>
    <w:rsid w:val="00B42B43"/>
    <w:rsid w:val="00B42CCE"/>
    <w:rsid w:val="00B42F4F"/>
    <w:rsid w:val="00B438C2"/>
    <w:rsid w:val="00B4446E"/>
    <w:rsid w:val="00B44777"/>
    <w:rsid w:val="00B44DA2"/>
    <w:rsid w:val="00B454C0"/>
    <w:rsid w:val="00B4551C"/>
    <w:rsid w:val="00B45931"/>
    <w:rsid w:val="00B46FFF"/>
    <w:rsid w:val="00B473E6"/>
    <w:rsid w:val="00B474B4"/>
    <w:rsid w:val="00B47598"/>
    <w:rsid w:val="00B476AA"/>
    <w:rsid w:val="00B50145"/>
    <w:rsid w:val="00B5026F"/>
    <w:rsid w:val="00B504CD"/>
    <w:rsid w:val="00B50872"/>
    <w:rsid w:val="00B50C63"/>
    <w:rsid w:val="00B50ECD"/>
    <w:rsid w:val="00B50FA5"/>
    <w:rsid w:val="00B51B03"/>
    <w:rsid w:val="00B52073"/>
    <w:rsid w:val="00B5212E"/>
    <w:rsid w:val="00B52DC3"/>
    <w:rsid w:val="00B536AA"/>
    <w:rsid w:val="00B53B81"/>
    <w:rsid w:val="00B53C4F"/>
    <w:rsid w:val="00B53F3C"/>
    <w:rsid w:val="00B540EE"/>
    <w:rsid w:val="00B54710"/>
    <w:rsid w:val="00B54BC6"/>
    <w:rsid w:val="00B551BD"/>
    <w:rsid w:val="00B557C9"/>
    <w:rsid w:val="00B557DB"/>
    <w:rsid w:val="00B56E47"/>
    <w:rsid w:val="00B570CB"/>
    <w:rsid w:val="00B576A5"/>
    <w:rsid w:val="00B57D4C"/>
    <w:rsid w:val="00B57F7C"/>
    <w:rsid w:val="00B60299"/>
    <w:rsid w:val="00B60DD6"/>
    <w:rsid w:val="00B60EE3"/>
    <w:rsid w:val="00B61153"/>
    <w:rsid w:val="00B614AA"/>
    <w:rsid w:val="00B615A9"/>
    <w:rsid w:val="00B61DAD"/>
    <w:rsid w:val="00B61DE8"/>
    <w:rsid w:val="00B61EB9"/>
    <w:rsid w:val="00B61F72"/>
    <w:rsid w:val="00B627C2"/>
    <w:rsid w:val="00B629DE"/>
    <w:rsid w:val="00B62AD3"/>
    <w:rsid w:val="00B634BD"/>
    <w:rsid w:val="00B642FB"/>
    <w:rsid w:val="00B65C8E"/>
    <w:rsid w:val="00B66019"/>
    <w:rsid w:val="00B66E12"/>
    <w:rsid w:val="00B67CDE"/>
    <w:rsid w:val="00B705AE"/>
    <w:rsid w:val="00B70645"/>
    <w:rsid w:val="00B70648"/>
    <w:rsid w:val="00B7088D"/>
    <w:rsid w:val="00B710C8"/>
    <w:rsid w:val="00B71349"/>
    <w:rsid w:val="00B71C41"/>
    <w:rsid w:val="00B73468"/>
    <w:rsid w:val="00B740F7"/>
    <w:rsid w:val="00B74E0C"/>
    <w:rsid w:val="00B74F7A"/>
    <w:rsid w:val="00B758B1"/>
    <w:rsid w:val="00B759C3"/>
    <w:rsid w:val="00B75ED0"/>
    <w:rsid w:val="00B761D6"/>
    <w:rsid w:val="00B76C4F"/>
    <w:rsid w:val="00B77250"/>
    <w:rsid w:val="00B807F8"/>
    <w:rsid w:val="00B80ABF"/>
    <w:rsid w:val="00B819E5"/>
    <w:rsid w:val="00B81C25"/>
    <w:rsid w:val="00B81FB6"/>
    <w:rsid w:val="00B824A4"/>
    <w:rsid w:val="00B82A07"/>
    <w:rsid w:val="00B82E62"/>
    <w:rsid w:val="00B833A7"/>
    <w:rsid w:val="00B84FF8"/>
    <w:rsid w:val="00B85502"/>
    <w:rsid w:val="00B85893"/>
    <w:rsid w:val="00B85E2A"/>
    <w:rsid w:val="00B862D6"/>
    <w:rsid w:val="00B86B22"/>
    <w:rsid w:val="00B8711B"/>
    <w:rsid w:val="00B87627"/>
    <w:rsid w:val="00B87A50"/>
    <w:rsid w:val="00B90375"/>
    <w:rsid w:val="00B90A78"/>
    <w:rsid w:val="00B90DB2"/>
    <w:rsid w:val="00B91002"/>
    <w:rsid w:val="00B91736"/>
    <w:rsid w:val="00B92839"/>
    <w:rsid w:val="00B929A2"/>
    <w:rsid w:val="00B92C25"/>
    <w:rsid w:val="00B92EE9"/>
    <w:rsid w:val="00B92FA0"/>
    <w:rsid w:val="00B9343D"/>
    <w:rsid w:val="00B93CEA"/>
    <w:rsid w:val="00B946FF"/>
    <w:rsid w:val="00B94C41"/>
    <w:rsid w:val="00B94E60"/>
    <w:rsid w:val="00B94E6C"/>
    <w:rsid w:val="00B95084"/>
    <w:rsid w:val="00B95B6B"/>
    <w:rsid w:val="00B95E0A"/>
    <w:rsid w:val="00B95FD6"/>
    <w:rsid w:val="00B961CE"/>
    <w:rsid w:val="00B96D69"/>
    <w:rsid w:val="00B96D8B"/>
    <w:rsid w:val="00B970CC"/>
    <w:rsid w:val="00B971B8"/>
    <w:rsid w:val="00B97561"/>
    <w:rsid w:val="00B97DE0"/>
    <w:rsid w:val="00B97E73"/>
    <w:rsid w:val="00BA06B0"/>
    <w:rsid w:val="00BA0AF8"/>
    <w:rsid w:val="00BA11F2"/>
    <w:rsid w:val="00BA187E"/>
    <w:rsid w:val="00BA194E"/>
    <w:rsid w:val="00BA2546"/>
    <w:rsid w:val="00BA2C74"/>
    <w:rsid w:val="00BA3251"/>
    <w:rsid w:val="00BA33B8"/>
    <w:rsid w:val="00BA3722"/>
    <w:rsid w:val="00BA3754"/>
    <w:rsid w:val="00BA3755"/>
    <w:rsid w:val="00BA3795"/>
    <w:rsid w:val="00BA390C"/>
    <w:rsid w:val="00BA3E18"/>
    <w:rsid w:val="00BA41D3"/>
    <w:rsid w:val="00BA4433"/>
    <w:rsid w:val="00BA4D21"/>
    <w:rsid w:val="00BA63DB"/>
    <w:rsid w:val="00BA7562"/>
    <w:rsid w:val="00BB00FD"/>
    <w:rsid w:val="00BB1303"/>
    <w:rsid w:val="00BB2375"/>
    <w:rsid w:val="00BB2423"/>
    <w:rsid w:val="00BB274E"/>
    <w:rsid w:val="00BB3D86"/>
    <w:rsid w:val="00BB40B7"/>
    <w:rsid w:val="00BB413A"/>
    <w:rsid w:val="00BB4606"/>
    <w:rsid w:val="00BB486A"/>
    <w:rsid w:val="00BB4B1C"/>
    <w:rsid w:val="00BB4C27"/>
    <w:rsid w:val="00BB684E"/>
    <w:rsid w:val="00BB7124"/>
    <w:rsid w:val="00BB756F"/>
    <w:rsid w:val="00BB79C3"/>
    <w:rsid w:val="00BC0404"/>
    <w:rsid w:val="00BC0B5A"/>
    <w:rsid w:val="00BC1285"/>
    <w:rsid w:val="00BC1382"/>
    <w:rsid w:val="00BC1628"/>
    <w:rsid w:val="00BC1699"/>
    <w:rsid w:val="00BC1FC8"/>
    <w:rsid w:val="00BC22ED"/>
    <w:rsid w:val="00BC2800"/>
    <w:rsid w:val="00BC2C10"/>
    <w:rsid w:val="00BC2FAD"/>
    <w:rsid w:val="00BC38F6"/>
    <w:rsid w:val="00BC3C77"/>
    <w:rsid w:val="00BC47E7"/>
    <w:rsid w:val="00BC4A80"/>
    <w:rsid w:val="00BC558C"/>
    <w:rsid w:val="00BC5975"/>
    <w:rsid w:val="00BC63A2"/>
    <w:rsid w:val="00BC677C"/>
    <w:rsid w:val="00BC67F2"/>
    <w:rsid w:val="00BC6C88"/>
    <w:rsid w:val="00BC71F4"/>
    <w:rsid w:val="00BD0BCF"/>
    <w:rsid w:val="00BD0CD2"/>
    <w:rsid w:val="00BD0D94"/>
    <w:rsid w:val="00BD1326"/>
    <w:rsid w:val="00BD284C"/>
    <w:rsid w:val="00BD2B6E"/>
    <w:rsid w:val="00BD3800"/>
    <w:rsid w:val="00BD4AED"/>
    <w:rsid w:val="00BD4FC6"/>
    <w:rsid w:val="00BD55DD"/>
    <w:rsid w:val="00BD5E21"/>
    <w:rsid w:val="00BD6560"/>
    <w:rsid w:val="00BD6893"/>
    <w:rsid w:val="00BD6B87"/>
    <w:rsid w:val="00BD71F6"/>
    <w:rsid w:val="00BD762B"/>
    <w:rsid w:val="00BD7703"/>
    <w:rsid w:val="00BE02E8"/>
    <w:rsid w:val="00BE04F0"/>
    <w:rsid w:val="00BE0A3B"/>
    <w:rsid w:val="00BE0AD1"/>
    <w:rsid w:val="00BE0DB8"/>
    <w:rsid w:val="00BE0FA4"/>
    <w:rsid w:val="00BE1224"/>
    <w:rsid w:val="00BE1DC5"/>
    <w:rsid w:val="00BE2465"/>
    <w:rsid w:val="00BE2785"/>
    <w:rsid w:val="00BE2843"/>
    <w:rsid w:val="00BE296B"/>
    <w:rsid w:val="00BE2E9D"/>
    <w:rsid w:val="00BE4622"/>
    <w:rsid w:val="00BE55B3"/>
    <w:rsid w:val="00BE57FD"/>
    <w:rsid w:val="00BE5CBA"/>
    <w:rsid w:val="00BE5FD7"/>
    <w:rsid w:val="00BE60F3"/>
    <w:rsid w:val="00BE68E4"/>
    <w:rsid w:val="00BE6BA8"/>
    <w:rsid w:val="00BE6DFF"/>
    <w:rsid w:val="00BE6F20"/>
    <w:rsid w:val="00BE702F"/>
    <w:rsid w:val="00BE7068"/>
    <w:rsid w:val="00BE7694"/>
    <w:rsid w:val="00BE7868"/>
    <w:rsid w:val="00BF0E61"/>
    <w:rsid w:val="00BF1274"/>
    <w:rsid w:val="00BF131F"/>
    <w:rsid w:val="00BF2173"/>
    <w:rsid w:val="00BF21FF"/>
    <w:rsid w:val="00BF2671"/>
    <w:rsid w:val="00BF27BE"/>
    <w:rsid w:val="00BF2A76"/>
    <w:rsid w:val="00BF2E9C"/>
    <w:rsid w:val="00BF2FAA"/>
    <w:rsid w:val="00BF4385"/>
    <w:rsid w:val="00BF4785"/>
    <w:rsid w:val="00BF507F"/>
    <w:rsid w:val="00BF5430"/>
    <w:rsid w:val="00BF574B"/>
    <w:rsid w:val="00BF5877"/>
    <w:rsid w:val="00BF6166"/>
    <w:rsid w:val="00BF61E0"/>
    <w:rsid w:val="00BF6758"/>
    <w:rsid w:val="00BF6ABA"/>
    <w:rsid w:val="00BF6EB4"/>
    <w:rsid w:val="00BF702F"/>
    <w:rsid w:val="00BF7243"/>
    <w:rsid w:val="00C009F9"/>
    <w:rsid w:val="00C013A7"/>
    <w:rsid w:val="00C01527"/>
    <w:rsid w:val="00C01668"/>
    <w:rsid w:val="00C023B6"/>
    <w:rsid w:val="00C02E62"/>
    <w:rsid w:val="00C03E53"/>
    <w:rsid w:val="00C04D1A"/>
    <w:rsid w:val="00C05011"/>
    <w:rsid w:val="00C0550E"/>
    <w:rsid w:val="00C0587E"/>
    <w:rsid w:val="00C059D7"/>
    <w:rsid w:val="00C06C27"/>
    <w:rsid w:val="00C070C1"/>
    <w:rsid w:val="00C07A58"/>
    <w:rsid w:val="00C07F84"/>
    <w:rsid w:val="00C1094D"/>
    <w:rsid w:val="00C110F4"/>
    <w:rsid w:val="00C110FC"/>
    <w:rsid w:val="00C1115F"/>
    <w:rsid w:val="00C1187C"/>
    <w:rsid w:val="00C1286F"/>
    <w:rsid w:val="00C12B4A"/>
    <w:rsid w:val="00C12E21"/>
    <w:rsid w:val="00C12FF8"/>
    <w:rsid w:val="00C139CC"/>
    <w:rsid w:val="00C14BB5"/>
    <w:rsid w:val="00C155C4"/>
    <w:rsid w:val="00C159A3"/>
    <w:rsid w:val="00C163F6"/>
    <w:rsid w:val="00C1654B"/>
    <w:rsid w:val="00C16F37"/>
    <w:rsid w:val="00C17587"/>
    <w:rsid w:val="00C17DCA"/>
    <w:rsid w:val="00C17EC2"/>
    <w:rsid w:val="00C20A16"/>
    <w:rsid w:val="00C20F7F"/>
    <w:rsid w:val="00C211AB"/>
    <w:rsid w:val="00C214EA"/>
    <w:rsid w:val="00C2177E"/>
    <w:rsid w:val="00C21A92"/>
    <w:rsid w:val="00C21B9B"/>
    <w:rsid w:val="00C21CF8"/>
    <w:rsid w:val="00C232CA"/>
    <w:rsid w:val="00C23C30"/>
    <w:rsid w:val="00C23D2F"/>
    <w:rsid w:val="00C243AF"/>
    <w:rsid w:val="00C25BA7"/>
    <w:rsid w:val="00C25CDF"/>
    <w:rsid w:val="00C264FD"/>
    <w:rsid w:val="00C26B9A"/>
    <w:rsid w:val="00C2723E"/>
    <w:rsid w:val="00C27A19"/>
    <w:rsid w:val="00C3029E"/>
    <w:rsid w:val="00C30908"/>
    <w:rsid w:val="00C309AC"/>
    <w:rsid w:val="00C30A3D"/>
    <w:rsid w:val="00C30E5B"/>
    <w:rsid w:val="00C3206D"/>
    <w:rsid w:val="00C32F72"/>
    <w:rsid w:val="00C32FE0"/>
    <w:rsid w:val="00C3393F"/>
    <w:rsid w:val="00C33E71"/>
    <w:rsid w:val="00C34BC7"/>
    <w:rsid w:val="00C34FE3"/>
    <w:rsid w:val="00C35A66"/>
    <w:rsid w:val="00C36130"/>
    <w:rsid w:val="00C365E9"/>
    <w:rsid w:val="00C37292"/>
    <w:rsid w:val="00C3782E"/>
    <w:rsid w:val="00C37A81"/>
    <w:rsid w:val="00C37BDD"/>
    <w:rsid w:val="00C37D03"/>
    <w:rsid w:val="00C4026C"/>
    <w:rsid w:val="00C403A2"/>
    <w:rsid w:val="00C40621"/>
    <w:rsid w:val="00C4090A"/>
    <w:rsid w:val="00C40E14"/>
    <w:rsid w:val="00C4132D"/>
    <w:rsid w:val="00C414D3"/>
    <w:rsid w:val="00C416C0"/>
    <w:rsid w:val="00C41B14"/>
    <w:rsid w:val="00C42041"/>
    <w:rsid w:val="00C43C70"/>
    <w:rsid w:val="00C44259"/>
    <w:rsid w:val="00C443BD"/>
    <w:rsid w:val="00C451C5"/>
    <w:rsid w:val="00C45403"/>
    <w:rsid w:val="00C456E0"/>
    <w:rsid w:val="00C45F3D"/>
    <w:rsid w:val="00C46410"/>
    <w:rsid w:val="00C46FEE"/>
    <w:rsid w:val="00C50CB7"/>
    <w:rsid w:val="00C513F1"/>
    <w:rsid w:val="00C51C4B"/>
    <w:rsid w:val="00C5226D"/>
    <w:rsid w:val="00C5232F"/>
    <w:rsid w:val="00C52B69"/>
    <w:rsid w:val="00C530BD"/>
    <w:rsid w:val="00C533A9"/>
    <w:rsid w:val="00C537BC"/>
    <w:rsid w:val="00C538D3"/>
    <w:rsid w:val="00C53F2D"/>
    <w:rsid w:val="00C540ED"/>
    <w:rsid w:val="00C54669"/>
    <w:rsid w:val="00C549B3"/>
    <w:rsid w:val="00C54ACC"/>
    <w:rsid w:val="00C54F66"/>
    <w:rsid w:val="00C55586"/>
    <w:rsid w:val="00C56095"/>
    <w:rsid w:val="00C56576"/>
    <w:rsid w:val="00C56669"/>
    <w:rsid w:val="00C567DE"/>
    <w:rsid w:val="00C5712C"/>
    <w:rsid w:val="00C575A0"/>
    <w:rsid w:val="00C578F9"/>
    <w:rsid w:val="00C60364"/>
    <w:rsid w:val="00C6047F"/>
    <w:rsid w:val="00C605BA"/>
    <w:rsid w:val="00C605C7"/>
    <w:rsid w:val="00C60BD5"/>
    <w:rsid w:val="00C62384"/>
    <w:rsid w:val="00C63206"/>
    <w:rsid w:val="00C6404D"/>
    <w:rsid w:val="00C646AB"/>
    <w:rsid w:val="00C64A80"/>
    <w:rsid w:val="00C65A73"/>
    <w:rsid w:val="00C65DDA"/>
    <w:rsid w:val="00C65FCC"/>
    <w:rsid w:val="00C66799"/>
    <w:rsid w:val="00C66EB0"/>
    <w:rsid w:val="00C66EB5"/>
    <w:rsid w:val="00C7053C"/>
    <w:rsid w:val="00C707CB"/>
    <w:rsid w:val="00C70EAE"/>
    <w:rsid w:val="00C7164B"/>
    <w:rsid w:val="00C71D89"/>
    <w:rsid w:val="00C723EC"/>
    <w:rsid w:val="00C72714"/>
    <w:rsid w:val="00C72EE7"/>
    <w:rsid w:val="00C73989"/>
    <w:rsid w:val="00C73BE5"/>
    <w:rsid w:val="00C74930"/>
    <w:rsid w:val="00C75191"/>
    <w:rsid w:val="00C757A3"/>
    <w:rsid w:val="00C75852"/>
    <w:rsid w:val="00C758B4"/>
    <w:rsid w:val="00C77106"/>
    <w:rsid w:val="00C7754A"/>
    <w:rsid w:val="00C77A7F"/>
    <w:rsid w:val="00C77DB1"/>
    <w:rsid w:val="00C77E05"/>
    <w:rsid w:val="00C80024"/>
    <w:rsid w:val="00C8026C"/>
    <w:rsid w:val="00C80B63"/>
    <w:rsid w:val="00C80D1E"/>
    <w:rsid w:val="00C80DFC"/>
    <w:rsid w:val="00C80EDE"/>
    <w:rsid w:val="00C80F8E"/>
    <w:rsid w:val="00C8126C"/>
    <w:rsid w:val="00C812D2"/>
    <w:rsid w:val="00C81920"/>
    <w:rsid w:val="00C82C09"/>
    <w:rsid w:val="00C8343A"/>
    <w:rsid w:val="00C83853"/>
    <w:rsid w:val="00C844C0"/>
    <w:rsid w:val="00C86331"/>
    <w:rsid w:val="00C866DC"/>
    <w:rsid w:val="00C86F0B"/>
    <w:rsid w:val="00C872E1"/>
    <w:rsid w:val="00C87377"/>
    <w:rsid w:val="00C8739B"/>
    <w:rsid w:val="00C90020"/>
    <w:rsid w:val="00C902A8"/>
    <w:rsid w:val="00C907D1"/>
    <w:rsid w:val="00C90C42"/>
    <w:rsid w:val="00C9161D"/>
    <w:rsid w:val="00C91E8B"/>
    <w:rsid w:val="00C92ED8"/>
    <w:rsid w:val="00C942C8"/>
    <w:rsid w:val="00C9457D"/>
    <w:rsid w:val="00C950A4"/>
    <w:rsid w:val="00C95940"/>
    <w:rsid w:val="00C9598A"/>
    <w:rsid w:val="00C9633A"/>
    <w:rsid w:val="00C9704F"/>
    <w:rsid w:val="00C976F9"/>
    <w:rsid w:val="00CA0273"/>
    <w:rsid w:val="00CA0667"/>
    <w:rsid w:val="00CA0C1D"/>
    <w:rsid w:val="00CA0C7A"/>
    <w:rsid w:val="00CA1435"/>
    <w:rsid w:val="00CA1940"/>
    <w:rsid w:val="00CA1AB4"/>
    <w:rsid w:val="00CA27A0"/>
    <w:rsid w:val="00CA28FD"/>
    <w:rsid w:val="00CA361D"/>
    <w:rsid w:val="00CA3E73"/>
    <w:rsid w:val="00CA414F"/>
    <w:rsid w:val="00CA4D70"/>
    <w:rsid w:val="00CA4E79"/>
    <w:rsid w:val="00CA528E"/>
    <w:rsid w:val="00CA53B8"/>
    <w:rsid w:val="00CA55B3"/>
    <w:rsid w:val="00CA5C3F"/>
    <w:rsid w:val="00CA6098"/>
    <w:rsid w:val="00CA60BA"/>
    <w:rsid w:val="00CA61B0"/>
    <w:rsid w:val="00CA6FE3"/>
    <w:rsid w:val="00CA703B"/>
    <w:rsid w:val="00CA781E"/>
    <w:rsid w:val="00CB0077"/>
    <w:rsid w:val="00CB060D"/>
    <w:rsid w:val="00CB1AFB"/>
    <w:rsid w:val="00CB1CAE"/>
    <w:rsid w:val="00CB327C"/>
    <w:rsid w:val="00CB33E5"/>
    <w:rsid w:val="00CB4139"/>
    <w:rsid w:val="00CB4971"/>
    <w:rsid w:val="00CB4AE9"/>
    <w:rsid w:val="00CB57AD"/>
    <w:rsid w:val="00CB58CA"/>
    <w:rsid w:val="00CB61F0"/>
    <w:rsid w:val="00CB6389"/>
    <w:rsid w:val="00CB7182"/>
    <w:rsid w:val="00CC0066"/>
    <w:rsid w:val="00CC1531"/>
    <w:rsid w:val="00CC1DFE"/>
    <w:rsid w:val="00CC1FA6"/>
    <w:rsid w:val="00CC2AA3"/>
    <w:rsid w:val="00CC2F2C"/>
    <w:rsid w:val="00CC3332"/>
    <w:rsid w:val="00CC3AAB"/>
    <w:rsid w:val="00CC65D5"/>
    <w:rsid w:val="00CC69A9"/>
    <w:rsid w:val="00CC6F61"/>
    <w:rsid w:val="00CC7517"/>
    <w:rsid w:val="00CD0166"/>
    <w:rsid w:val="00CD0169"/>
    <w:rsid w:val="00CD034E"/>
    <w:rsid w:val="00CD0E4F"/>
    <w:rsid w:val="00CD1042"/>
    <w:rsid w:val="00CD1500"/>
    <w:rsid w:val="00CD1514"/>
    <w:rsid w:val="00CD18D0"/>
    <w:rsid w:val="00CD195E"/>
    <w:rsid w:val="00CD1E0A"/>
    <w:rsid w:val="00CD2BEB"/>
    <w:rsid w:val="00CD2D43"/>
    <w:rsid w:val="00CD3D9D"/>
    <w:rsid w:val="00CD44C2"/>
    <w:rsid w:val="00CD45CD"/>
    <w:rsid w:val="00CD53E3"/>
    <w:rsid w:val="00CD5820"/>
    <w:rsid w:val="00CD5D83"/>
    <w:rsid w:val="00CD5DC2"/>
    <w:rsid w:val="00CD64AD"/>
    <w:rsid w:val="00CD65DE"/>
    <w:rsid w:val="00CD7691"/>
    <w:rsid w:val="00CE0405"/>
    <w:rsid w:val="00CE07B6"/>
    <w:rsid w:val="00CE0BEC"/>
    <w:rsid w:val="00CE16C5"/>
    <w:rsid w:val="00CE18BF"/>
    <w:rsid w:val="00CE1E14"/>
    <w:rsid w:val="00CE2FFF"/>
    <w:rsid w:val="00CE39E9"/>
    <w:rsid w:val="00CE3F89"/>
    <w:rsid w:val="00CE3FB2"/>
    <w:rsid w:val="00CE4A14"/>
    <w:rsid w:val="00CE540A"/>
    <w:rsid w:val="00CE565B"/>
    <w:rsid w:val="00CE5D2D"/>
    <w:rsid w:val="00CE6B0B"/>
    <w:rsid w:val="00CE6F2A"/>
    <w:rsid w:val="00CE7109"/>
    <w:rsid w:val="00CE7143"/>
    <w:rsid w:val="00CE7ADF"/>
    <w:rsid w:val="00CE7C46"/>
    <w:rsid w:val="00CF01D5"/>
    <w:rsid w:val="00CF0808"/>
    <w:rsid w:val="00CF0B90"/>
    <w:rsid w:val="00CF0B93"/>
    <w:rsid w:val="00CF1848"/>
    <w:rsid w:val="00CF18FF"/>
    <w:rsid w:val="00CF2247"/>
    <w:rsid w:val="00CF378E"/>
    <w:rsid w:val="00CF37F8"/>
    <w:rsid w:val="00CF4486"/>
    <w:rsid w:val="00CF4929"/>
    <w:rsid w:val="00CF4B07"/>
    <w:rsid w:val="00CF6153"/>
    <w:rsid w:val="00CF687F"/>
    <w:rsid w:val="00CF753F"/>
    <w:rsid w:val="00CF7D54"/>
    <w:rsid w:val="00D01B4B"/>
    <w:rsid w:val="00D021F5"/>
    <w:rsid w:val="00D026F4"/>
    <w:rsid w:val="00D02A4A"/>
    <w:rsid w:val="00D02F4A"/>
    <w:rsid w:val="00D02F61"/>
    <w:rsid w:val="00D0324F"/>
    <w:rsid w:val="00D038A6"/>
    <w:rsid w:val="00D040A5"/>
    <w:rsid w:val="00D04139"/>
    <w:rsid w:val="00D04390"/>
    <w:rsid w:val="00D04590"/>
    <w:rsid w:val="00D04A25"/>
    <w:rsid w:val="00D05981"/>
    <w:rsid w:val="00D06634"/>
    <w:rsid w:val="00D07444"/>
    <w:rsid w:val="00D07664"/>
    <w:rsid w:val="00D0796F"/>
    <w:rsid w:val="00D11199"/>
    <w:rsid w:val="00D1157D"/>
    <w:rsid w:val="00D119FF"/>
    <w:rsid w:val="00D11A06"/>
    <w:rsid w:val="00D12044"/>
    <w:rsid w:val="00D122C1"/>
    <w:rsid w:val="00D124AD"/>
    <w:rsid w:val="00D132D0"/>
    <w:rsid w:val="00D15205"/>
    <w:rsid w:val="00D155FA"/>
    <w:rsid w:val="00D15B26"/>
    <w:rsid w:val="00D163C4"/>
    <w:rsid w:val="00D164EA"/>
    <w:rsid w:val="00D1661C"/>
    <w:rsid w:val="00D16924"/>
    <w:rsid w:val="00D16C7C"/>
    <w:rsid w:val="00D170D9"/>
    <w:rsid w:val="00D174C3"/>
    <w:rsid w:val="00D177DD"/>
    <w:rsid w:val="00D17A25"/>
    <w:rsid w:val="00D17EDA"/>
    <w:rsid w:val="00D17F4F"/>
    <w:rsid w:val="00D20130"/>
    <w:rsid w:val="00D20C6E"/>
    <w:rsid w:val="00D20F76"/>
    <w:rsid w:val="00D2170B"/>
    <w:rsid w:val="00D21E65"/>
    <w:rsid w:val="00D21EAB"/>
    <w:rsid w:val="00D21FD8"/>
    <w:rsid w:val="00D22007"/>
    <w:rsid w:val="00D22B38"/>
    <w:rsid w:val="00D22F46"/>
    <w:rsid w:val="00D23E9F"/>
    <w:rsid w:val="00D23F9A"/>
    <w:rsid w:val="00D241D3"/>
    <w:rsid w:val="00D24230"/>
    <w:rsid w:val="00D24278"/>
    <w:rsid w:val="00D242E2"/>
    <w:rsid w:val="00D24FEC"/>
    <w:rsid w:val="00D25104"/>
    <w:rsid w:val="00D251F1"/>
    <w:rsid w:val="00D2565F"/>
    <w:rsid w:val="00D25BF3"/>
    <w:rsid w:val="00D261A5"/>
    <w:rsid w:val="00D26806"/>
    <w:rsid w:val="00D26DAF"/>
    <w:rsid w:val="00D278EC"/>
    <w:rsid w:val="00D27E6F"/>
    <w:rsid w:val="00D30522"/>
    <w:rsid w:val="00D30E7E"/>
    <w:rsid w:val="00D3127A"/>
    <w:rsid w:val="00D31B9A"/>
    <w:rsid w:val="00D31BE5"/>
    <w:rsid w:val="00D3210E"/>
    <w:rsid w:val="00D3227A"/>
    <w:rsid w:val="00D3308F"/>
    <w:rsid w:val="00D335D1"/>
    <w:rsid w:val="00D33778"/>
    <w:rsid w:val="00D33D3D"/>
    <w:rsid w:val="00D33EFC"/>
    <w:rsid w:val="00D345F0"/>
    <w:rsid w:val="00D34CF0"/>
    <w:rsid w:val="00D355F6"/>
    <w:rsid w:val="00D363E4"/>
    <w:rsid w:val="00D366A0"/>
    <w:rsid w:val="00D369ED"/>
    <w:rsid w:val="00D36BD0"/>
    <w:rsid w:val="00D37CE4"/>
    <w:rsid w:val="00D406AC"/>
    <w:rsid w:val="00D409E5"/>
    <w:rsid w:val="00D40C33"/>
    <w:rsid w:val="00D40DBC"/>
    <w:rsid w:val="00D41A33"/>
    <w:rsid w:val="00D42D60"/>
    <w:rsid w:val="00D44008"/>
    <w:rsid w:val="00D44940"/>
    <w:rsid w:val="00D44A9D"/>
    <w:rsid w:val="00D44B04"/>
    <w:rsid w:val="00D44C03"/>
    <w:rsid w:val="00D44C44"/>
    <w:rsid w:val="00D44DDC"/>
    <w:rsid w:val="00D44F2E"/>
    <w:rsid w:val="00D4619C"/>
    <w:rsid w:val="00D46A6C"/>
    <w:rsid w:val="00D46B7A"/>
    <w:rsid w:val="00D46DF2"/>
    <w:rsid w:val="00D4703E"/>
    <w:rsid w:val="00D472E3"/>
    <w:rsid w:val="00D475FE"/>
    <w:rsid w:val="00D478EA"/>
    <w:rsid w:val="00D47950"/>
    <w:rsid w:val="00D47F18"/>
    <w:rsid w:val="00D5016D"/>
    <w:rsid w:val="00D501A3"/>
    <w:rsid w:val="00D50A01"/>
    <w:rsid w:val="00D51C1A"/>
    <w:rsid w:val="00D525DD"/>
    <w:rsid w:val="00D52631"/>
    <w:rsid w:val="00D5283E"/>
    <w:rsid w:val="00D5301E"/>
    <w:rsid w:val="00D532D6"/>
    <w:rsid w:val="00D53489"/>
    <w:rsid w:val="00D53A9E"/>
    <w:rsid w:val="00D54124"/>
    <w:rsid w:val="00D54880"/>
    <w:rsid w:val="00D5495C"/>
    <w:rsid w:val="00D54E21"/>
    <w:rsid w:val="00D54E2F"/>
    <w:rsid w:val="00D55AB4"/>
    <w:rsid w:val="00D55B5E"/>
    <w:rsid w:val="00D55C3A"/>
    <w:rsid w:val="00D56391"/>
    <w:rsid w:val="00D56735"/>
    <w:rsid w:val="00D56828"/>
    <w:rsid w:val="00D568A4"/>
    <w:rsid w:val="00D56A02"/>
    <w:rsid w:val="00D5778A"/>
    <w:rsid w:val="00D5790F"/>
    <w:rsid w:val="00D60DC6"/>
    <w:rsid w:val="00D6140C"/>
    <w:rsid w:val="00D61B81"/>
    <w:rsid w:val="00D61C85"/>
    <w:rsid w:val="00D62D35"/>
    <w:rsid w:val="00D62F23"/>
    <w:rsid w:val="00D635CF"/>
    <w:rsid w:val="00D6420C"/>
    <w:rsid w:val="00D64520"/>
    <w:rsid w:val="00D64E10"/>
    <w:rsid w:val="00D65DE5"/>
    <w:rsid w:val="00D663BA"/>
    <w:rsid w:val="00D66A8E"/>
    <w:rsid w:val="00D66DFE"/>
    <w:rsid w:val="00D70AA3"/>
    <w:rsid w:val="00D70C11"/>
    <w:rsid w:val="00D70C2A"/>
    <w:rsid w:val="00D70C3E"/>
    <w:rsid w:val="00D7129C"/>
    <w:rsid w:val="00D712FB"/>
    <w:rsid w:val="00D71625"/>
    <w:rsid w:val="00D71CAC"/>
    <w:rsid w:val="00D71CC1"/>
    <w:rsid w:val="00D71CD1"/>
    <w:rsid w:val="00D725A5"/>
    <w:rsid w:val="00D72914"/>
    <w:rsid w:val="00D729B0"/>
    <w:rsid w:val="00D7321C"/>
    <w:rsid w:val="00D73587"/>
    <w:rsid w:val="00D73955"/>
    <w:rsid w:val="00D74078"/>
    <w:rsid w:val="00D74085"/>
    <w:rsid w:val="00D74868"/>
    <w:rsid w:val="00D74880"/>
    <w:rsid w:val="00D74AC6"/>
    <w:rsid w:val="00D753AE"/>
    <w:rsid w:val="00D754E4"/>
    <w:rsid w:val="00D755AE"/>
    <w:rsid w:val="00D75CA6"/>
    <w:rsid w:val="00D760E5"/>
    <w:rsid w:val="00D768D8"/>
    <w:rsid w:val="00D76A18"/>
    <w:rsid w:val="00D76E36"/>
    <w:rsid w:val="00D776CE"/>
    <w:rsid w:val="00D77802"/>
    <w:rsid w:val="00D77BEB"/>
    <w:rsid w:val="00D80849"/>
    <w:rsid w:val="00D81449"/>
    <w:rsid w:val="00D8170D"/>
    <w:rsid w:val="00D81876"/>
    <w:rsid w:val="00D81A44"/>
    <w:rsid w:val="00D81C19"/>
    <w:rsid w:val="00D81CDE"/>
    <w:rsid w:val="00D82490"/>
    <w:rsid w:val="00D82E1A"/>
    <w:rsid w:val="00D82E8F"/>
    <w:rsid w:val="00D831F2"/>
    <w:rsid w:val="00D83498"/>
    <w:rsid w:val="00D84189"/>
    <w:rsid w:val="00D851B2"/>
    <w:rsid w:val="00D8600E"/>
    <w:rsid w:val="00D86197"/>
    <w:rsid w:val="00D868E1"/>
    <w:rsid w:val="00D86C97"/>
    <w:rsid w:val="00D86CAB"/>
    <w:rsid w:val="00D8758D"/>
    <w:rsid w:val="00D87744"/>
    <w:rsid w:val="00D900C4"/>
    <w:rsid w:val="00D90B6F"/>
    <w:rsid w:val="00D914C2"/>
    <w:rsid w:val="00D91703"/>
    <w:rsid w:val="00D91EAA"/>
    <w:rsid w:val="00D9284C"/>
    <w:rsid w:val="00D92910"/>
    <w:rsid w:val="00D93056"/>
    <w:rsid w:val="00D932B4"/>
    <w:rsid w:val="00D93498"/>
    <w:rsid w:val="00D936E3"/>
    <w:rsid w:val="00D93DF7"/>
    <w:rsid w:val="00D93E21"/>
    <w:rsid w:val="00D94197"/>
    <w:rsid w:val="00D957BA"/>
    <w:rsid w:val="00D95E2D"/>
    <w:rsid w:val="00D96299"/>
    <w:rsid w:val="00D96E59"/>
    <w:rsid w:val="00D9786A"/>
    <w:rsid w:val="00DA0372"/>
    <w:rsid w:val="00DA0535"/>
    <w:rsid w:val="00DA092C"/>
    <w:rsid w:val="00DA1C07"/>
    <w:rsid w:val="00DA2B8E"/>
    <w:rsid w:val="00DA309E"/>
    <w:rsid w:val="00DA3C2E"/>
    <w:rsid w:val="00DA40D9"/>
    <w:rsid w:val="00DA45F8"/>
    <w:rsid w:val="00DA4A8B"/>
    <w:rsid w:val="00DA50DF"/>
    <w:rsid w:val="00DA51B1"/>
    <w:rsid w:val="00DA5945"/>
    <w:rsid w:val="00DA5FB6"/>
    <w:rsid w:val="00DA60C1"/>
    <w:rsid w:val="00DA6331"/>
    <w:rsid w:val="00DA64F8"/>
    <w:rsid w:val="00DA6CE9"/>
    <w:rsid w:val="00DA6F5A"/>
    <w:rsid w:val="00DA717A"/>
    <w:rsid w:val="00DA72D1"/>
    <w:rsid w:val="00DA76EE"/>
    <w:rsid w:val="00DB0982"/>
    <w:rsid w:val="00DB0C80"/>
    <w:rsid w:val="00DB0FE9"/>
    <w:rsid w:val="00DB1AAD"/>
    <w:rsid w:val="00DB25B3"/>
    <w:rsid w:val="00DB276E"/>
    <w:rsid w:val="00DB347A"/>
    <w:rsid w:val="00DB45AB"/>
    <w:rsid w:val="00DB45D1"/>
    <w:rsid w:val="00DB4A48"/>
    <w:rsid w:val="00DB4D7A"/>
    <w:rsid w:val="00DB50C6"/>
    <w:rsid w:val="00DB5E0F"/>
    <w:rsid w:val="00DB6784"/>
    <w:rsid w:val="00DB6F7A"/>
    <w:rsid w:val="00DB7BE8"/>
    <w:rsid w:val="00DC03C1"/>
    <w:rsid w:val="00DC0EA1"/>
    <w:rsid w:val="00DC177A"/>
    <w:rsid w:val="00DC1954"/>
    <w:rsid w:val="00DC1A21"/>
    <w:rsid w:val="00DC1C50"/>
    <w:rsid w:val="00DC2078"/>
    <w:rsid w:val="00DC2E6E"/>
    <w:rsid w:val="00DC3270"/>
    <w:rsid w:val="00DC3D6D"/>
    <w:rsid w:val="00DC48DC"/>
    <w:rsid w:val="00DC4E52"/>
    <w:rsid w:val="00DC537C"/>
    <w:rsid w:val="00DC5E3C"/>
    <w:rsid w:val="00DC69C8"/>
    <w:rsid w:val="00DC6FBF"/>
    <w:rsid w:val="00DC77C6"/>
    <w:rsid w:val="00DC7F3B"/>
    <w:rsid w:val="00DD007E"/>
    <w:rsid w:val="00DD02AB"/>
    <w:rsid w:val="00DD1074"/>
    <w:rsid w:val="00DD118C"/>
    <w:rsid w:val="00DD18F9"/>
    <w:rsid w:val="00DD1EA7"/>
    <w:rsid w:val="00DD23B8"/>
    <w:rsid w:val="00DD43A6"/>
    <w:rsid w:val="00DD45FB"/>
    <w:rsid w:val="00DD5049"/>
    <w:rsid w:val="00DD540A"/>
    <w:rsid w:val="00DD5975"/>
    <w:rsid w:val="00DD6033"/>
    <w:rsid w:val="00DD6916"/>
    <w:rsid w:val="00DD6F9D"/>
    <w:rsid w:val="00DD703C"/>
    <w:rsid w:val="00DD7E4F"/>
    <w:rsid w:val="00DE056D"/>
    <w:rsid w:val="00DE05A2"/>
    <w:rsid w:val="00DE0D14"/>
    <w:rsid w:val="00DE18A6"/>
    <w:rsid w:val="00DE19F5"/>
    <w:rsid w:val="00DE1B59"/>
    <w:rsid w:val="00DE2093"/>
    <w:rsid w:val="00DE2930"/>
    <w:rsid w:val="00DE2E8C"/>
    <w:rsid w:val="00DE3B6D"/>
    <w:rsid w:val="00DE484D"/>
    <w:rsid w:val="00DE4AF1"/>
    <w:rsid w:val="00DE510E"/>
    <w:rsid w:val="00DE512D"/>
    <w:rsid w:val="00DE5146"/>
    <w:rsid w:val="00DE534C"/>
    <w:rsid w:val="00DE58EB"/>
    <w:rsid w:val="00DE5F79"/>
    <w:rsid w:val="00DE6058"/>
    <w:rsid w:val="00DE63DD"/>
    <w:rsid w:val="00DE66F4"/>
    <w:rsid w:val="00DE6929"/>
    <w:rsid w:val="00DE7347"/>
    <w:rsid w:val="00DE765C"/>
    <w:rsid w:val="00DE7A62"/>
    <w:rsid w:val="00DF09D9"/>
    <w:rsid w:val="00DF1720"/>
    <w:rsid w:val="00DF1DC2"/>
    <w:rsid w:val="00DF23E6"/>
    <w:rsid w:val="00DF246A"/>
    <w:rsid w:val="00DF2DFC"/>
    <w:rsid w:val="00DF3961"/>
    <w:rsid w:val="00DF3C45"/>
    <w:rsid w:val="00DF465F"/>
    <w:rsid w:val="00DF4B0B"/>
    <w:rsid w:val="00DF5750"/>
    <w:rsid w:val="00DF5845"/>
    <w:rsid w:val="00DF6159"/>
    <w:rsid w:val="00DF61C1"/>
    <w:rsid w:val="00E002C6"/>
    <w:rsid w:val="00E00A62"/>
    <w:rsid w:val="00E00C40"/>
    <w:rsid w:val="00E00DAD"/>
    <w:rsid w:val="00E00EC2"/>
    <w:rsid w:val="00E013AF"/>
    <w:rsid w:val="00E018AC"/>
    <w:rsid w:val="00E0210A"/>
    <w:rsid w:val="00E02C73"/>
    <w:rsid w:val="00E038D8"/>
    <w:rsid w:val="00E03959"/>
    <w:rsid w:val="00E0446E"/>
    <w:rsid w:val="00E04ED4"/>
    <w:rsid w:val="00E05141"/>
    <w:rsid w:val="00E057A4"/>
    <w:rsid w:val="00E05BA2"/>
    <w:rsid w:val="00E05D09"/>
    <w:rsid w:val="00E07AED"/>
    <w:rsid w:val="00E103FB"/>
    <w:rsid w:val="00E11355"/>
    <w:rsid w:val="00E118A6"/>
    <w:rsid w:val="00E11A70"/>
    <w:rsid w:val="00E11AED"/>
    <w:rsid w:val="00E11C0E"/>
    <w:rsid w:val="00E131B7"/>
    <w:rsid w:val="00E13393"/>
    <w:rsid w:val="00E1407A"/>
    <w:rsid w:val="00E14552"/>
    <w:rsid w:val="00E155C9"/>
    <w:rsid w:val="00E15EC7"/>
    <w:rsid w:val="00E161E0"/>
    <w:rsid w:val="00E165A9"/>
    <w:rsid w:val="00E165FF"/>
    <w:rsid w:val="00E173AB"/>
    <w:rsid w:val="00E17E86"/>
    <w:rsid w:val="00E17F0F"/>
    <w:rsid w:val="00E17FB6"/>
    <w:rsid w:val="00E20437"/>
    <w:rsid w:val="00E20BD0"/>
    <w:rsid w:val="00E20CBD"/>
    <w:rsid w:val="00E2111F"/>
    <w:rsid w:val="00E21341"/>
    <w:rsid w:val="00E21531"/>
    <w:rsid w:val="00E216CE"/>
    <w:rsid w:val="00E21DAC"/>
    <w:rsid w:val="00E21EA3"/>
    <w:rsid w:val="00E22075"/>
    <w:rsid w:val="00E222AC"/>
    <w:rsid w:val="00E22474"/>
    <w:rsid w:val="00E228C5"/>
    <w:rsid w:val="00E22E21"/>
    <w:rsid w:val="00E23A16"/>
    <w:rsid w:val="00E23DFB"/>
    <w:rsid w:val="00E23E5D"/>
    <w:rsid w:val="00E241F1"/>
    <w:rsid w:val="00E24249"/>
    <w:rsid w:val="00E244BF"/>
    <w:rsid w:val="00E24C91"/>
    <w:rsid w:val="00E25FB3"/>
    <w:rsid w:val="00E26351"/>
    <w:rsid w:val="00E267F2"/>
    <w:rsid w:val="00E2797E"/>
    <w:rsid w:val="00E279F3"/>
    <w:rsid w:val="00E27BC8"/>
    <w:rsid w:val="00E27DC6"/>
    <w:rsid w:val="00E27E74"/>
    <w:rsid w:val="00E3133C"/>
    <w:rsid w:val="00E31B84"/>
    <w:rsid w:val="00E32A68"/>
    <w:rsid w:val="00E32B2F"/>
    <w:rsid w:val="00E32DEF"/>
    <w:rsid w:val="00E32F01"/>
    <w:rsid w:val="00E32F67"/>
    <w:rsid w:val="00E3320C"/>
    <w:rsid w:val="00E33493"/>
    <w:rsid w:val="00E33776"/>
    <w:rsid w:val="00E33F4E"/>
    <w:rsid w:val="00E34167"/>
    <w:rsid w:val="00E34454"/>
    <w:rsid w:val="00E34468"/>
    <w:rsid w:val="00E34514"/>
    <w:rsid w:val="00E34A3A"/>
    <w:rsid w:val="00E34EF1"/>
    <w:rsid w:val="00E34F37"/>
    <w:rsid w:val="00E35079"/>
    <w:rsid w:val="00E350F6"/>
    <w:rsid w:val="00E35549"/>
    <w:rsid w:val="00E35760"/>
    <w:rsid w:val="00E3590A"/>
    <w:rsid w:val="00E35BCD"/>
    <w:rsid w:val="00E35D0D"/>
    <w:rsid w:val="00E366A2"/>
    <w:rsid w:val="00E36F7E"/>
    <w:rsid w:val="00E37076"/>
    <w:rsid w:val="00E40289"/>
    <w:rsid w:val="00E40388"/>
    <w:rsid w:val="00E40800"/>
    <w:rsid w:val="00E410AC"/>
    <w:rsid w:val="00E4155B"/>
    <w:rsid w:val="00E4191E"/>
    <w:rsid w:val="00E42A79"/>
    <w:rsid w:val="00E42D0A"/>
    <w:rsid w:val="00E430DF"/>
    <w:rsid w:val="00E43BFD"/>
    <w:rsid w:val="00E4401B"/>
    <w:rsid w:val="00E440C7"/>
    <w:rsid w:val="00E440CC"/>
    <w:rsid w:val="00E44244"/>
    <w:rsid w:val="00E44455"/>
    <w:rsid w:val="00E44738"/>
    <w:rsid w:val="00E4479C"/>
    <w:rsid w:val="00E45211"/>
    <w:rsid w:val="00E453CA"/>
    <w:rsid w:val="00E455B1"/>
    <w:rsid w:val="00E45FE9"/>
    <w:rsid w:val="00E46C1A"/>
    <w:rsid w:val="00E47FFA"/>
    <w:rsid w:val="00E50085"/>
    <w:rsid w:val="00E5047A"/>
    <w:rsid w:val="00E508B3"/>
    <w:rsid w:val="00E50F0C"/>
    <w:rsid w:val="00E50F3B"/>
    <w:rsid w:val="00E5169C"/>
    <w:rsid w:val="00E51D0E"/>
    <w:rsid w:val="00E51EE5"/>
    <w:rsid w:val="00E52531"/>
    <w:rsid w:val="00E5420C"/>
    <w:rsid w:val="00E54B39"/>
    <w:rsid w:val="00E55168"/>
    <w:rsid w:val="00E554C5"/>
    <w:rsid w:val="00E56254"/>
    <w:rsid w:val="00E56348"/>
    <w:rsid w:val="00E56480"/>
    <w:rsid w:val="00E56EF1"/>
    <w:rsid w:val="00E57EF8"/>
    <w:rsid w:val="00E60342"/>
    <w:rsid w:val="00E6178E"/>
    <w:rsid w:val="00E61F89"/>
    <w:rsid w:val="00E6288E"/>
    <w:rsid w:val="00E62BA7"/>
    <w:rsid w:val="00E62C09"/>
    <w:rsid w:val="00E62E4A"/>
    <w:rsid w:val="00E637F7"/>
    <w:rsid w:val="00E637FB"/>
    <w:rsid w:val="00E63934"/>
    <w:rsid w:val="00E63E82"/>
    <w:rsid w:val="00E646EC"/>
    <w:rsid w:val="00E64A44"/>
    <w:rsid w:val="00E65257"/>
    <w:rsid w:val="00E6583D"/>
    <w:rsid w:val="00E659F9"/>
    <w:rsid w:val="00E66235"/>
    <w:rsid w:val="00E66950"/>
    <w:rsid w:val="00E66ADC"/>
    <w:rsid w:val="00E66FBA"/>
    <w:rsid w:val="00E67447"/>
    <w:rsid w:val="00E67A9D"/>
    <w:rsid w:val="00E71634"/>
    <w:rsid w:val="00E71846"/>
    <w:rsid w:val="00E71A87"/>
    <w:rsid w:val="00E74DAB"/>
    <w:rsid w:val="00E759DD"/>
    <w:rsid w:val="00E75FF0"/>
    <w:rsid w:val="00E76E0D"/>
    <w:rsid w:val="00E7746C"/>
    <w:rsid w:val="00E77595"/>
    <w:rsid w:val="00E77DB2"/>
    <w:rsid w:val="00E8020A"/>
    <w:rsid w:val="00E807A4"/>
    <w:rsid w:val="00E80BF7"/>
    <w:rsid w:val="00E80CA6"/>
    <w:rsid w:val="00E823C2"/>
    <w:rsid w:val="00E825B7"/>
    <w:rsid w:val="00E82A2F"/>
    <w:rsid w:val="00E82B26"/>
    <w:rsid w:val="00E82B96"/>
    <w:rsid w:val="00E82CD7"/>
    <w:rsid w:val="00E83593"/>
    <w:rsid w:val="00E83616"/>
    <w:rsid w:val="00E839DC"/>
    <w:rsid w:val="00E83AD8"/>
    <w:rsid w:val="00E83B56"/>
    <w:rsid w:val="00E83C24"/>
    <w:rsid w:val="00E8441A"/>
    <w:rsid w:val="00E8509A"/>
    <w:rsid w:val="00E85516"/>
    <w:rsid w:val="00E8558D"/>
    <w:rsid w:val="00E859BD"/>
    <w:rsid w:val="00E85E6C"/>
    <w:rsid w:val="00E8682D"/>
    <w:rsid w:val="00E8710F"/>
    <w:rsid w:val="00E871D2"/>
    <w:rsid w:val="00E871FD"/>
    <w:rsid w:val="00E87AF4"/>
    <w:rsid w:val="00E905A9"/>
    <w:rsid w:val="00E9097F"/>
    <w:rsid w:val="00E90E34"/>
    <w:rsid w:val="00E9125B"/>
    <w:rsid w:val="00E914B3"/>
    <w:rsid w:val="00E91F64"/>
    <w:rsid w:val="00E92043"/>
    <w:rsid w:val="00E92164"/>
    <w:rsid w:val="00E930D0"/>
    <w:rsid w:val="00E9318D"/>
    <w:rsid w:val="00E9326E"/>
    <w:rsid w:val="00E934D4"/>
    <w:rsid w:val="00E93F3E"/>
    <w:rsid w:val="00E946A0"/>
    <w:rsid w:val="00E946A8"/>
    <w:rsid w:val="00E9487E"/>
    <w:rsid w:val="00E94C5E"/>
    <w:rsid w:val="00E94DCF"/>
    <w:rsid w:val="00E955C2"/>
    <w:rsid w:val="00E95731"/>
    <w:rsid w:val="00E96300"/>
    <w:rsid w:val="00E968C0"/>
    <w:rsid w:val="00E96EE6"/>
    <w:rsid w:val="00E972DA"/>
    <w:rsid w:val="00EA05CC"/>
    <w:rsid w:val="00EA0D0B"/>
    <w:rsid w:val="00EA1326"/>
    <w:rsid w:val="00EA1404"/>
    <w:rsid w:val="00EA1653"/>
    <w:rsid w:val="00EA1ADD"/>
    <w:rsid w:val="00EA1DB8"/>
    <w:rsid w:val="00EA1E9A"/>
    <w:rsid w:val="00EA2510"/>
    <w:rsid w:val="00EA27DF"/>
    <w:rsid w:val="00EA29F1"/>
    <w:rsid w:val="00EA2E1F"/>
    <w:rsid w:val="00EA2E6B"/>
    <w:rsid w:val="00EA3426"/>
    <w:rsid w:val="00EA3ECF"/>
    <w:rsid w:val="00EA3FE2"/>
    <w:rsid w:val="00EA3FF9"/>
    <w:rsid w:val="00EA41EE"/>
    <w:rsid w:val="00EA4823"/>
    <w:rsid w:val="00EA4984"/>
    <w:rsid w:val="00EA4E68"/>
    <w:rsid w:val="00EA54A8"/>
    <w:rsid w:val="00EA63C0"/>
    <w:rsid w:val="00EA6C8C"/>
    <w:rsid w:val="00EA6EBC"/>
    <w:rsid w:val="00EA75C0"/>
    <w:rsid w:val="00EA76EF"/>
    <w:rsid w:val="00EA7742"/>
    <w:rsid w:val="00EA7828"/>
    <w:rsid w:val="00EA7C08"/>
    <w:rsid w:val="00EB054E"/>
    <w:rsid w:val="00EB0AFF"/>
    <w:rsid w:val="00EB1720"/>
    <w:rsid w:val="00EB1812"/>
    <w:rsid w:val="00EB205B"/>
    <w:rsid w:val="00EB25A8"/>
    <w:rsid w:val="00EB2A7C"/>
    <w:rsid w:val="00EB3A5C"/>
    <w:rsid w:val="00EB3D0F"/>
    <w:rsid w:val="00EB4948"/>
    <w:rsid w:val="00EB4CE0"/>
    <w:rsid w:val="00EB57A3"/>
    <w:rsid w:val="00EB5C50"/>
    <w:rsid w:val="00EB5CFE"/>
    <w:rsid w:val="00EB5D72"/>
    <w:rsid w:val="00EB5FE2"/>
    <w:rsid w:val="00EB69B6"/>
    <w:rsid w:val="00EB6E10"/>
    <w:rsid w:val="00EB742B"/>
    <w:rsid w:val="00EB7AE3"/>
    <w:rsid w:val="00EB7CB4"/>
    <w:rsid w:val="00EC15DA"/>
    <w:rsid w:val="00EC2579"/>
    <w:rsid w:val="00EC30CE"/>
    <w:rsid w:val="00EC367E"/>
    <w:rsid w:val="00EC4E7E"/>
    <w:rsid w:val="00EC4FB8"/>
    <w:rsid w:val="00EC5199"/>
    <w:rsid w:val="00EC51C2"/>
    <w:rsid w:val="00EC5293"/>
    <w:rsid w:val="00EC6168"/>
    <w:rsid w:val="00EC664D"/>
    <w:rsid w:val="00EC6C97"/>
    <w:rsid w:val="00EC6D8E"/>
    <w:rsid w:val="00EC77F2"/>
    <w:rsid w:val="00EC7A0B"/>
    <w:rsid w:val="00EC7B18"/>
    <w:rsid w:val="00EC7C78"/>
    <w:rsid w:val="00ED0F54"/>
    <w:rsid w:val="00ED1A18"/>
    <w:rsid w:val="00ED23A8"/>
    <w:rsid w:val="00ED23C1"/>
    <w:rsid w:val="00ED273B"/>
    <w:rsid w:val="00ED2B4C"/>
    <w:rsid w:val="00ED2FD0"/>
    <w:rsid w:val="00ED421D"/>
    <w:rsid w:val="00ED42F3"/>
    <w:rsid w:val="00ED43A6"/>
    <w:rsid w:val="00ED4972"/>
    <w:rsid w:val="00ED5424"/>
    <w:rsid w:val="00ED60ED"/>
    <w:rsid w:val="00ED72AE"/>
    <w:rsid w:val="00ED737B"/>
    <w:rsid w:val="00ED7765"/>
    <w:rsid w:val="00EE0057"/>
    <w:rsid w:val="00EE0497"/>
    <w:rsid w:val="00EE17C7"/>
    <w:rsid w:val="00EE2C5B"/>
    <w:rsid w:val="00EE2DDD"/>
    <w:rsid w:val="00EE2E82"/>
    <w:rsid w:val="00EE2FCD"/>
    <w:rsid w:val="00EE352E"/>
    <w:rsid w:val="00EE3841"/>
    <w:rsid w:val="00EE42B1"/>
    <w:rsid w:val="00EE4B9A"/>
    <w:rsid w:val="00EE5257"/>
    <w:rsid w:val="00EE5566"/>
    <w:rsid w:val="00EE5861"/>
    <w:rsid w:val="00EE5E19"/>
    <w:rsid w:val="00EE602C"/>
    <w:rsid w:val="00EE66A8"/>
    <w:rsid w:val="00EE6A52"/>
    <w:rsid w:val="00EE728B"/>
    <w:rsid w:val="00EE7ACC"/>
    <w:rsid w:val="00EE7BCF"/>
    <w:rsid w:val="00EE7C19"/>
    <w:rsid w:val="00EE7D19"/>
    <w:rsid w:val="00EF0A80"/>
    <w:rsid w:val="00EF0EC5"/>
    <w:rsid w:val="00EF1072"/>
    <w:rsid w:val="00EF1479"/>
    <w:rsid w:val="00EF182A"/>
    <w:rsid w:val="00EF191C"/>
    <w:rsid w:val="00EF2241"/>
    <w:rsid w:val="00EF33DB"/>
    <w:rsid w:val="00EF34B8"/>
    <w:rsid w:val="00EF3C58"/>
    <w:rsid w:val="00EF406C"/>
    <w:rsid w:val="00EF4663"/>
    <w:rsid w:val="00EF4716"/>
    <w:rsid w:val="00EF493A"/>
    <w:rsid w:val="00EF4EA9"/>
    <w:rsid w:val="00EF51E0"/>
    <w:rsid w:val="00EF5966"/>
    <w:rsid w:val="00EF5AB2"/>
    <w:rsid w:val="00EF661B"/>
    <w:rsid w:val="00EF6CEA"/>
    <w:rsid w:val="00EF6D2B"/>
    <w:rsid w:val="00EF6F19"/>
    <w:rsid w:val="00F00450"/>
    <w:rsid w:val="00F005EB"/>
    <w:rsid w:val="00F00A7E"/>
    <w:rsid w:val="00F00BDA"/>
    <w:rsid w:val="00F01347"/>
    <w:rsid w:val="00F018D3"/>
    <w:rsid w:val="00F01C9E"/>
    <w:rsid w:val="00F01ED8"/>
    <w:rsid w:val="00F0227E"/>
    <w:rsid w:val="00F02F57"/>
    <w:rsid w:val="00F03881"/>
    <w:rsid w:val="00F03E9A"/>
    <w:rsid w:val="00F04CB3"/>
    <w:rsid w:val="00F051F5"/>
    <w:rsid w:val="00F05CDA"/>
    <w:rsid w:val="00F05FCA"/>
    <w:rsid w:val="00F063C2"/>
    <w:rsid w:val="00F10E3F"/>
    <w:rsid w:val="00F11503"/>
    <w:rsid w:val="00F11948"/>
    <w:rsid w:val="00F119EE"/>
    <w:rsid w:val="00F11C7D"/>
    <w:rsid w:val="00F124AF"/>
    <w:rsid w:val="00F125A3"/>
    <w:rsid w:val="00F1265D"/>
    <w:rsid w:val="00F12C78"/>
    <w:rsid w:val="00F13A1C"/>
    <w:rsid w:val="00F13CA8"/>
    <w:rsid w:val="00F13D52"/>
    <w:rsid w:val="00F13DCE"/>
    <w:rsid w:val="00F149A5"/>
    <w:rsid w:val="00F14CFD"/>
    <w:rsid w:val="00F14EE0"/>
    <w:rsid w:val="00F14FF0"/>
    <w:rsid w:val="00F151C8"/>
    <w:rsid w:val="00F1585D"/>
    <w:rsid w:val="00F15B90"/>
    <w:rsid w:val="00F1622F"/>
    <w:rsid w:val="00F162E6"/>
    <w:rsid w:val="00F16D03"/>
    <w:rsid w:val="00F171E6"/>
    <w:rsid w:val="00F17514"/>
    <w:rsid w:val="00F17738"/>
    <w:rsid w:val="00F17867"/>
    <w:rsid w:val="00F17B01"/>
    <w:rsid w:val="00F202AC"/>
    <w:rsid w:val="00F20569"/>
    <w:rsid w:val="00F206D2"/>
    <w:rsid w:val="00F2135D"/>
    <w:rsid w:val="00F21DD4"/>
    <w:rsid w:val="00F220EE"/>
    <w:rsid w:val="00F222E5"/>
    <w:rsid w:val="00F2245D"/>
    <w:rsid w:val="00F22839"/>
    <w:rsid w:val="00F22BF8"/>
    <w:rsid w:val="00F22F55"/>
    <w:rsid w:val="00F22FF1"/>
    <w:rsid w:val="00F23534"/>
    <w:rsid w:val="00F2391C"/>
    <w:rsid w:val="00F239C3"/>
    <w:rsid w:val="00F2462A"/>
    <w:rsid w:val="00F24885"/>
    <w:rsid w:val="00F252B2"/>
    <w:rsid w:val="00F2639C"/>
    <w:rsid w:val="00F27BFC"/>
    <w:rsid w:val="00F303D1"/>
    <w:rsid w:val="00F30EB1"/>
    <w:rsid w:val="00F320BE"/>
    <w:rsid w:val="00F32D55"/>
    <w:rsid w:val="00F367E5"/>
    <w:rsid w:val="00F368F4"/>
    <w:rsid w:val="00F373EB"/>
    <w:rsid w:val="00F4026F"/>
    <w:rsid w:val="00F405D6"/>
    <w:rsid w:val="00F40AD4"/>
    <w:rsid w:val="00F41300"/>
    <w:rsid w:val="00F41816"/>
    <w:rsid w:val="00F42B68"/>
    <w:rsid w:val="00F42C49"/>
    <w:rsid w:val="00F43494"/>
    <w:rsid w:val="00F444AA"/>
    <w:rsid w:val="00F448F6"/>
    <w:rsid w:val="00F468E9"/>
    <w:rsid w:val="00F4709E"/>
    <w:rsid w:val="00F4720F"/>
    <w:rsid w:val="00F47359"/>
    <w:rsid w:val="00F47652"/>
    <w:rsid w:val="00F47831"/>
    <w:rsid w:val="00F47947"/>
    <w:rsid w:val="00F47F23"/>
    <w:rsid w:val="00F502AE"/>
    <w:rsid w:val="00F50C59"/>
    <w:rsid w:val="00F511B1"/>
    <w:rsid w:val="00F51356"/>
    <w:rsid w:val="00F5137F"/>
    <w:rsid w:val="00F51A14"/>
    <w:rsid w:val="00F51ED8"/>
    <w:rsid w:val="00F525EB"/>
    <w:rsid w:val="00F52845"/>
    <w:rsid w:val="00F52DDC"/>
    <w:rsid w:val="00F53193"/>
    <w:rsid w:val="00F5320E"/>
    <w:rsid w:val="00F5327A"/>
    <w:rsid w:val="00F533BA"/>
    <w:rsid w:val="00F5357E"/>
    <w:rsid w:val="00F53DCC"/>
    <w:rsid w:val="00F54410"/>
    <w:rsid w:val="00F544A8"/>
    <w:rsid w:val="00F546FA"/>
    <w:rsid w:val="00F54817"/>
    <w:rsid w:val="00F54E01"/>
    <w:rsid w:val="00F601D8"/>
    <w:rsid w:val="00F606DD"/>
    <w:rsid w:val="00F61D6C"/>
    <w:rsid w:val="00F621F1"/>
    <w:rsid w:val="00F62325"/>
    <w:rsid w:val="00F627FA"/>
    <w:rsid w:val="00F6290F"/>
    <w:rsid w:val="00F6380B"/>
    <w:rsid w:val="00F63822"/>
    <w:rsid w:val="00F64834"/>
    <w:rsid w:val="00F64944"/>
    <w:rsid w:val="00F65319"/>
    <w:rsid w:val="00F65421"/>
    <w:rsid w:val="00F6586C"/>
    <w:rsid w:val="00F658C9"/>
    <w:rsid w:val="00F65E06"/>
    <w:rsid w:val="00F65FDA"/>
    <w:rsid w:val="00F6687C"/>
    <w:rsid w:val="00F66AFD"/>
    <w:rsid w:val="00F66C59"/>
    <w:rsid w:val="00F670C2"/>
    <w:rsid w:val="00F67581"/>
    <w:rsid w:val="00F70112"/>
    <w:rsid w:val="00F70D61"/>
    <w:rsid w:val="00F712AB"/>
    <w:rsid w:val="00F72529"/>
    <w:rsid w:val="00F72934"/>
    <w:rsid w:val="00F74580"/>
    <w:rsid w:val="00F76DA6"/>
    <w:rsid w:val="00F7755E"/>
    <w:rsid w:val="00F80244"/>
    <w:rsid w:val="00F81070"/>
    <w:rsid w:val="00F810C0"/>
    <w:rsid w:val="00F8268A"/>
    <w:rsid w:val="00F82F55"/>
    <w:rsid w:val="00F84681"/>
    <w:rsid w:val="00F84C75"/>
    <w:rsid w:val="00F84F5C"/>
    <w:rsid w:val="00F853BA"/>
    <w:rsid w:val="00F85A0C"/>
    <w:rsid w:val="00F86389"/>
    <w:rsid w:val="00F86555"/>
    <w:rsid w:val="00F86773"/>
    <w:rsid w:val="00F86778"/>
    <w:rsid w:val="00F86CC9"/>
    <w:rsid w:val="00F874E8"/>
    <w:rsid w:val="00F8781D"/>
    <w:rsid w:val="00F878F5"/>
    <w:rsid w:val="00F9027D"/>
    <w:rsid w:val="00F9038B"/>
    <w:rsid w:val="00F90A69"/>
    <w:rsid w:val="00F90D85"/>
    <w:rsid w:val="00F90F93"/>
    <w:rsid w:val="00F9186B"/>
    <w:rsid w:val="00F91884"/>
    <w:rsid w:val="00F919D1"/>
    <w:rsid w:val="00F91A7F"/>
    <w:rsid w:val="00F91C2A"/>
    <w:rsid w:val="00F9202E"/>
    <w:rsid w:val="00F92F1B"/>
    <w:rsid w:val="00F94355"/>
    <w:rsid w:val="00F9439F"/>
    <w:rsid w:val="00F94774"/>
    <w:rsid w:val="00F949C8"/>
    <w:rsid w:val="00F94D72"/>
    <w:rsid w:val="00F94E36"/>
    <w:rsid w:val="00F96192"/>
    <w:rsid w:val="00F96815"/>
    <w:rsid w:val="00F96987"/>
    <w:rsid w:val="00F96C6F"/>
    <w:rsid w:val="00F96DE0"/>
    <w:rsid w:val="00F97AB0"/>
    <w:rsid w:val="00F97DBB"/>
    <w:rsid w:val="00FA0095"/>
    <w:rsid w:val="00FA07C5"/>
    <w:rsid w:val="00FA0B4C"/>
    <w:rsid w:val="00FA0CFC"/>
    <w:rsid w:val="00FA0D0C"/>
    <w:rsid w:val="00FA13CB"/>
    <w:rsid w:val="00FA1E32"/>
    <w:rsid w:val="00FA2350"/>
    <w:rsid w:val="00FA2A2B"/>
    <w:rsid w:val="00FA2D3D"/>
    <w:rsid w:val="00FA2FEB"/>
    <w:rsid w:val="00FA3414"/>
    <w:rsid w:val="00FA3798"/>
    <w:rsid w:val="00FA3901"/>
    <w:rsid w:val="00FA4734"/>
    <w:rsid w:val="00FA479E"/>
    <w:rsid w:val="00FA47DC"/>
    <w:rsid w:val="00FA57D9"/>
    <w:rsid w:val="00FA5BBD"/>
    <w:rsid w:val="00FA5C55"/>
    <w:rsid w:val="00FA5DCD"/>
    <w:rsid w:val="00FA603A"/>
    <w:rsid w:val="00FA633E"/>
    <w:rsid w:val="00FA65B6"/>
    <w:rsid w:val="00FA663B"/>
    <w:rsid w:val="00FA6897"/>
    <w:rsid w:val="00FA7363"/>
    <w:rsid w:val="00FA7570"/>
    <w:rsid w:val="00FA7965"/>
    <w:rsid w:val="00FB028E"/>
    <w:rsid w:val="00FB02EE"/>
    <w:rsid w:val="00FB035E"/>
    <w:rsid w:val="00FB08A0"/>
    <w:rsid w:val="00FB0A50"/>
    <w:rsid w:val="00FB13F9"/>
    <w:rsid w:val="00FB1A7D"/>
    <w:rsid w:val="00FB1BBC"/>
    <w:rsid w:val="00FB1C3E"/>
    <w:rsid w:val="00FB2301"/>
    <w:rsid w:val="00FB33F7"/>
    <w:rsid w:val="00FB38AF"/>
    <w:rsid w:val="00FB445C"/>
    <w:rsid w:val="00FB4486"/>
    <w:rsid w:val="00FB4980"/>
    <w:rsid w:val="00FB4CA8"/>
    <w:rsid w:val="00FB517C"/>
    <w:rsid w:val="00FB5A25"/>
    <w:rsid w:val="00FB64C5"/>
    <w:rsid w:val="00FB7DFB"/>
    <w:rsid w:val="00FC0282"/>
    <w:rsid w:val="00FC0D9B"/>
    <w:rsid w:val="00FC1067"/>
    <w:rsid w:val="00FC12D3"/>
    <w:rsid w:val="00FC13E7"/>
    <w:rsid w:val="00FC21E7"/>
    <w:rsid w:val="00FC2C98"/>
    <w:rsid w:val="00FC3073"/>
    <w:rsid w:val="00FC41E8"/>
    <w:rsid w:val="00FC503A"/>
    <w:rsid w:val="00FC53DB"/>
    <w:rsid w:val="00FC69E8"/>
    <w:rsid w:val="00FC713C"/>
    <w:rsid w:val="00FC7383"/>
    <w:rsid w:val="00FC7DE1"/>
    <w:rsid w:val="00FD0276"/>
    <w:rsid w:val="00FD02E5"/>
    <w:rsid w:val="00FD0A27"/>
    <w:rsid w:val="00FD0A91"/>
    <w:rsid w:val="00FD1035"/>
    <w:rsid w:val="00FD10FD"/>
    <w:rsid w:val="00FD1229"/>
    <w:rsid w:val="00FD1EF1"/>
    <w:rsid w:val="00FD2BE2"/>
    <w:rsid w:val="00FD3694"/>
    <w:rsid w:val="00FD5013"/>
    <w:rsid w:val="00FD57AC"/>
    <w:rsid w:val="00FD57C7"/>
    <w:rsid w:val="00FD5817"/>
    <w:rsid w:val="00FD697C"/>
    <w:rsid w:val="00FD6C21"/>
    <w:rsid w:val="00FD729A"/>
    <w:rsid w:val="00FD79BD"/>
    <w:rsid w:val="00FE0579"/>
    <w:rsid w:val="00FE0650"/>
    <w:rsid w:val="00FE0818"/>
    <w:rsid w:val="00FE0B0F"/>
    <w:rsid w:val="00FE100B"/>
    <w:rsid w:val="00FE10C0"/>
    <w:rsid w:val="00FE2278"/>
    <w:rsid w:val="00FE2892"/>
    <w:rsid w:val="00FE2A20"/>
    <w:rsid w:val="00FE2A58"/>
    <w:rsid w:val="00FE2A9A"/>
    <w:rsid w:val="00FE2AB0"/>
    <w:rsid w:val="00FE30D3"/>
    <w:rsid w:val="00FE33A0"/>
    <w:rsid w:val="00FE3553"/>
    <w:rsid w:val="00FE35FE"/>
    <w:rsid w:val="00FE3D44"/>
    <w:rsid w:val="00FE4AC0"/>
    <w:rsid w:val="00FE4D5C"/>
    <w:rsid w:val="00FE6066"/>
    <w:rsid w:val="00FE6A1E"/>
    <w:rsid w:val="00FE79D6"/>
    <w:rsid w:val="00FE7B42"/>
    <w:rsid w:val="00FF011F"/>
    <w:rsid w:val="00FF166D"/>
    <w:rsid w:val="00FF1BEE"/>
    <w:rsid w:val="00FF1EC2"/>
    <w:rsid w:val="00FF2BF9"/>
    <w:rsid w:val="00FF2DA9"/>
    <w:rsid w:val="00FF2ED8"/>
    <w:rsid w:val="00FF30E4"/>
    <w:rsid w:val="00FF3F60"/>
    <w:rsid w:val="00FF4089"/>
    <w:rsid w:val="00FF5475"/>
    <w:rsid w:val="00FF5653"/>
    <w:rsid w:val="00FF5BDD"/>
    <w:rsid w:val="00FF5BF8"/>
    <w:rsid w:val="00FF6777"/>
    <w:rsid w:val="00FF69B4"/>
    <w:rsid w:val="00FF75B4"/>
    <w:rsid w:val="01B4E38F"/>
    <w:rsid w:val="021D89C3"/>
    <w:rsid w:val="046DC8B3"/>
    <w:rsid w:val="049CFE39"/>
    <w:rsid w:val="09DD0768"/>
    <w:rsid w:val="1128478A"/>
    <w:rsid w:val="13EC4897"/>
    <w:rsid w:val="140545AC"/>
    <w:rsid w:val="143588F0"/>
    <w:rsid w:val="16266F86"/>
    <w:rsid w:val="1B5C6C56"/>
    <w:rsid w:val="1C3CCAF6"/>
    <w:rsid w:val="1FD87772"/>
    <w:rsid w:val="27A4E904"/>
    <w:rsid w:val="2A9D3FA4"/>
    <w:rsid w:val="2BA5A146"/>
    <w:rsid w:val="2DADF1F1"/>
    <w:rsid w:val="2FA9D0D2"/>
    <w:rsid w:val="361560AB"/>
    <w:rsid w:val="3ACCD558"/>
    <w:rsid w:val="4233224B"/>
    <w:rsid w:val="49DFDCB4"/>
    <w:rsid w:val="4C237E42"/>
    <w:rsid w:val="4E6768DF"/>
    <w:rsid w:val="54F795C1"/>
    <w:rsid w:val="5902C2B4"/>
    <w:rsid w:val="5ABA3EB6"/>
    <w:rsid w:val="5B3AFEC0"/>
    <w:rsid w:val="5BA65943"/>
    <w:rsid w:val="624DE247"/>
    <w:rsid w:val="656B263F"/>
    <w:rsid w:val="75C078EB"/>
    <w:rsid w:val="7943216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936D1C"/>
  <w15:docId w15:val="{7D82C570-1AB6-47C3-B853-6AE40ECB2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836"/>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E57E0"/>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E57E0"/>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qFormat/>
    <w:rsid w:val="003F1A75"/>
    <w:rPr>
      <w:sz w:val="20"/>
      <w:szCs w:val="20"/>
    </w:rPr>
  </w:style>
  <w:style w:type="character" w:customStyle="1" w:styleId="CommentTextChar">
    <w:name w:val="Comment Text Char"/>
    <w:basedOn w:val="DefaultParagraphFont"/>
    <w:link w:val="CommentText"/>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semiHidden/>
    <w:rsid w:val="007E09DA"/>
    <w:rPr>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uiPriority w:val="9"/>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107897"/>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1984" w:hanging="1275"/>
      <w:jc w:val="left"/>
    </w:pPr>
    <w:rPr>
      <w:rFonts w:eastAsia="Times New Roman"/>
      <w:b/>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qFormat/>
    <w:rsid w:val="003F1A75"/>
    <w:rPr>
      <w:szCs w:val="18"/>
    </w:rPr>
  </w:style>
  <w:style w:type="paragraph" w:customStyle="1" w:styleId="Annex">
    <w:name w:val="Annex"/>
    <w:basedOn w:val="Normal"/>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8C6AB5"/>
    <w:pPr>
      <w:keepNext/>
      <w:spacing w:before="240" w:after="120"/>
      <w:jc w:val="left"/>
      <w:outlineLvl w:val="0"/>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link w:val="NoSpacingCh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CBDAgendaItem-1">
    <w:name w:val="CBD_AgendaItem-1"/>
    <w:basedOn w:val="Normal"/>
    <w:qFormat/>
    <w:rsid w:val="00CA1AB4"/>
    <w:pPr>
      <w:keepNext/>
      <w:spacing w:before="240" w:after="120"/>
      <w:jc w:val="left"/>
    </w:pPr>
    <w:rPr>
      <w:rFonts w:ascii="Times New Roman Bold" w:hAnsi="Times New Roman Bold" w:cs="Times New Roman Bold"/>
      <w:b/>
      <w:sz w:val="24"/>
      <w:szCs w:val="24"/>
      <w:lang w:val="en-US"/>
    </w:rPr>
  </w:style>
  <w:style w:type="paragraph" w:customStyle="1" w:styleId="CBDAgendaItem-2a">
    <w:name w:val="CBD_AgendaItem-2(a)"/>
    <w:basedOn w:val="CBDAgendaItem-1"/>
    <w:qFormat/>
    <w:rsid w:val="008C6AB5"/>
    <w:pPr>
      <w:ind w:left="567" w:hanging="567"/>
      <w:outlineLvl w:val="1"/>
    </w:pPr>
    <w:rPr>
      <w:sz w:val="22"/>
    </w:rPr>
  </w:style>
  <w:style w:type="paragraph" w:customStyle="1" w:styleId="CBDAgendaItem-3">
    <w:name w:val="CBD_AgendaItem-3"/>
    <w:basedOn w:val="CBDAgendaItem-1"/>
    <w:qFormat/>
    <w:rsid w:val="00203135"/>
    <w:pPr>
      <w:ind w:left="567" w:hanging="567"/>
    </w:pPr>
    <w:rPr>
      <w:sz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7E30A8"/>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Hashtag1">
    <w:name w:val="Hashtag1"/>
    <w:basedOn w:val="DefaultParagraphFont"/>
    <w:uiPriority w:val="99"/>
    <w:semiHidden/>
    <w:unhideWhenUsed/>
    <w:rsid w:val="00796CDE"/>
    <w:rPr>
      <w:color w:val="2B579A"/>
      <w:shd w:val="clear" w:color="auto" w:fill="E1DFDD"/>
      <w:lang w:val="en-GB"/>
    </w:rPr>
  </w:style>
  <w:style w:type="character" w:customStyle="1" w:styleId="Mention1">
    <w:name w:val="Mention1"/>
    <w:basedOn w:val="DefaultParagraphFont"/>
    <w:uiPriority w:val="99"/>
    <w:unhideWhenUsed/>
    <w:rsid w:val="00796CDE"/>
    <w:rPr>
      <w:color w:val="2B579A"/>
      <w:shd w:val="clear" w:color="auto" w:fill="E1DFDD"/>
      <w:lang w:val="en-GB"/>
    </w:rPr>
  </w:style>
  <w:style w:type="character" w:customStyle="1" w:styleId="SmartHyperlink1">
    <w:name w:val="Smart Hyperlink1"/>
    <w:basedOn w:val="DefaultParagraphFont"/>
    <w:uiPriority w:val="99"/>
    <w:semiHidden/>
    <w:unhideWhenUsed/>
    <w:rsid w:val="00796CDE"/>
    <w:rPr>
      <w:u w:val="dotted"/>
      <w:lang w:val="en-GB"/>
    </w:rPr>
  </w:style>
  <w:style w:type="character" w:customStyle="1" w:styleId="SmartLink1">
    <w:name w:val="SmartLink1"/>
    <w:basedOn w:val="DefaultParagraphFont"/>
    <w:uiPriority w:val="99"/>
    <w:semiHidden/>
    <w:unhideWhenUsed/>
    <w:rsid w:val="00796CDE"/>
    <w:rPr>
      <w:color w:val="0000FF"/>
      <w:u w:val="single"/>
      <w:shd w:val="clear" w:color="auto" w:fill="F3F2F1"/>
      <w:lang w:val="en-GB"/>
    </w:rPr>
  </w:style>
  <w:style w:type="character" w:customStyle="1" w:styleId="UnresolvedMention1">
    <w:name w:val="Unresolved Mention1"/>
    <w:basedOn w:val="DefaultParagraphFont"/>
    <w:uiPriority w:val="99"/>
    <w:semiHidden/>
    <w:unhideWhenUsed/>
    <w:rsid w:val="00796CDE"/>
    <w:rPr>
      <w:color w:val="605E5C"/>
      <w:shd w:val="clear" w:color="auto" w:fill="E1DFDD"/>
      <w:lang w:val="en-GB"/>
    </w:rPr>
  </w:style>
  <w:style w:type="character" w:customStyle="1" w:styleId="FootnoteTextChar1">
    <w:name w:val="Footnote Text Char1"/>
    <w:basedOn w:val="DefaultParagraphFont"/>
    <w:uiPriority w:val="99"/>
    <w:semiHidden/>
    <w:rsid w:val="00796CDE"/>
    <w:rPr>
      <w:kern w:val="0"/>
      <w:sz w:val="20"/>
      <w:szCs w:val="20"/>
      <w14:ligatures w14:val="none"/>
    </w:rPr>
  </w:style>
  <w:style w:type="character" w:customStyle="1" w:styleId="UnresolvedMention2">
    <w:name w:val="Unresolved Mention2"/>
    <w:basedOn w:val="DefaultParagraphFont"/>
    <w:uiPriority w:val="99"/>
    <w:semiHidden/>
    <w:unhideWhenUsed/>
    <w:rsid w:val="00796CDE"/>
    <w:rPr>
      <w:color w:val="605E5C"/>
      <w:shd w:val="clear" w:color="auto" w:fill="E1DFDD"/>
    </w:rPr>
  </w:style>
  <w:style w:type="character" w:customStyle="1" w:styleId="normaltextrun">
    <w:name w:val="normaltextrun"/>
    <w:basedOn w:val="DefaultParagraphFont"/>
    <w:rsid w:val="007F1CE0"/>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E94C5E"/>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table" w:customStyle="1" w:styleId="TableGrid11">
    <w:name w:val="Table Grid11"/>
    <w:basedOn w:val="TableNormal"/>
    <w:next w:val="TableGrid"/>
    <w:uiPriority w:val="39"/>
    <w:rsid w:val="00E94C5E"/>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E83616"/>
    <w:pPr>
      <w:numPr>
        <w:numId w:val="8"/>
      </w:numPr>
      <w:tabs>
        <w:tab w:val="clear" w:pos="567"/>
        <w:tab w:val="clear" w:pos="1701"/>
        <w:tab w:val="clear" w:pos="2268"/>
      </w:tabs>
      <w:spacing w:before="120" w:after="120"/>
    </w:pPr>
    <w:rPr>
      <w:rFonts w:eastAsia="Times New Roman"/>
      <w:szCs w:val="24"/>
      <w:lang w:val="en-CA"/>
    </w:rPr>
  </w:style>
  <w:style w:type="paragraph" w:customStyle="1" w:styleId="Para30">
    <w:name w:val="Para 3"/>
    <w:basedOn w:val="Normal"/>
    <w:qFormat/>
    <w:rsid w:val="00E83616"/>
    <w:pPr>
      <w:numPr>
        <w:numId w:val="9"/>
      </w:numPr>
      <w:tabs>
        <w:tab w:val="clear" w:pos="567"/>
        <w:tab w:val="clear" w:pos="1134"/>
        <w:tab w:val="clear" w:pos="2268"/>
      </w:tabs>
      <w:spacing w:before="120" w:after="120"/>
      <w:ind w:left="1134" w:firstLine="0"/>
    </w:pPr>
    <w:rPr>
      <w:rFonts w:eastAsia="Times New Roman"/>
      <w:szCs w:val="24"/>
    </w:rPr>
  </w:style>
  <w:style w:type="paragraph" w:customStyle="1" w:styleId="CBDprov-agendaItem">
    <w:name w:val="CBD_prov-agenda_Item"/>
    <w:basedOn w:val="CBDNormalNumber"/>
    <w:qFormat/>
    <w:rsid w:val="000229EE"/>
    <w:pPr>
      <w:numPr>
        <w:numId w:val="11"/>
      </w:numPr>
    </w:pPr>
  </w:style>
  <w:style w:type="paragraph" w:customStyle="1" w:styleId="CBDcompilationH2">
    <w:name w:val="CBD_compilation_H2"/>
    <w:basedOn w:val="CBDSubTitle"/>
    <w:qFormat/>
    <w:rsid w:val="000377CC"/>
    <w:pPr>
      <w:outlineLvl w:val="1"/>
    </w:pPr>
    <w:rPr>
      <w:sz w:val="24"/>
    </w:rPr>
  </w:style>
  <w:style w:type="paragraph" w:customStyle="1" w:styleId="paranumbering">
    <w:name w:val="para numbering"/>
    <w:basedOn w:val="ListParagraph"/>
    <w:qFormat/>
    <w:rsid w:val="00F42B68"/>
    <w:pPr>
      <w:numPr>
        <w:numId w:val="12"/>
      </w:numPr>
      <w:tabs>
        <w:tab w:val="num" w:pos="360"/>
      </w:tabs>
      <w:spacing w:after="120"/>
      <w:ind w:left="720" w:firstLine="0"/>
      <w:contextualSpacing w:val="0"/>
    </w:pPr>
    <w:rPr>
      <w:rFonts w:asciiTheme="majorBidi" w:eastAsiaTheme="minorHAnsi" w:hAnsiTheme="majorBidi" w:cstheme="majorBidi"/>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rsid w:val="00F42B68"/>
    <w:rPr>
      <w:rFonts w:ascii="Times New Roman" w:eastAsia="SimSun" w:hAnsi="Times New Roman" w:cs="Times New Roman"/>
      <w:sz w:val="22"/>
      <w:szCs w:val="22"/>
      <w:lang w:val="en-GB"/>
    </w:rPr>
  </w:style>
  <w:style w:type="paragraph" w:customStyle="1" w:styleId="p1">
    <w:name w:val="p1"/>
    <w:basedOn w:val="Normal"/>
    <w:rsid w:val="00F42B68"/>
    <w:rPr>
      <w:color w:val="000000"/>
      <w:sz w:val="17"/>
      <w:szCs w:val="17"/>
    </w:rPr>
  </w:style>
  <w:style w:type="paragraph" w:customStyle="1" w:styleId="p2">
    <w:name w:val="p2"/>
    <w:basedOn w:val="Normal"/>
    <w:rsid w:val="00F42B68"/>
    <w:rPr>
      <w:color w:val="0000FF"/>
      <w:sz w:val="17"/>
      <w:szCs w:val="17"/>
    </w:rPr>
  </w:style>
  <w:style w:type="character" w:customStyle="1" w:styleId="s1">
    <w:name w:val="s1"/>
    <w:basedOn w:val="DefaultParagraphFont"/>
    <w:rsid w:val="00F42B68"/>
    <w:rPr>
      <w:color w:val="0000FF"/>
      <w:lang w:val="en-GB"/>
    </w:rPr>
  </w:style>
  <w:style w:type="character" w:customStyle="1" w:styleId="s2">
    <w:name w:val="s2"/>
    <w:basedOn w:val="DefaultParagraphFont"/>
    <w:rsid w:val="00F42B68"/>
    <w:rPr>
      <w:color w:val="000000"/>
      <w:lang w:val="en-GB"/>
    </w:rPr>
  </w:style>
  <w:style w:type="character" w:customStyle="1" w:styleId="apple-converted-space">
    <w:name w:val="apple-converted-space"/>
    <w:basedOn w:val="DefaultParagraphFont"/>
    <w:rsid w:val="00F42B68"/>
    <w:rPr>
      <w:lang w:val="en-GB"/>
    </w:rPr>
  </w:style>
  <w:style w:type="paragraph" w:customStyle="1" w:styleId="Venuedate">
    <w:name w:val="Venue&amp;date"/>
    <w:basedOn w:val="Cornernotation"/>
    <w:qFormat/>
    <w:rsid w:val="005F0E62"/>
    <w:pPr>
      <w:ind w:left="0" w:firstLine="0"/>
    </w:pPr>
    <w:rPr>
      <w:bCs/>
    </w:rPr>
  </w:style>
  <w:style w:type="paragraph" w:customStyle="1" w:styleId="Cornernotation-Item">
    <w:name w:val="Corner notation - Item"/>
    <w:basedOn w:val="Venuedate"/>
    <w:qFormat/>
    <w:rsid w:val="005F0E62"/>
    <w:rPr>
      <w:b/>
    </w:rPr>
  </w:style>
  <w:style w:type="paragraph" w:customStyle="1" w:styleId="Para20">
    <w:name w:val="Para 2"/>
    <w:qFormat/>
    <w:rsid w:val="005F0E62"/>
    <w:pPr>
      <w:tabs>
        <w:tab w:val="left" w:pos="1701"/>
      </w:tabs>
      <w:spacing w:before="120" w:after="120"/>
      <w:ind w:left="567" w:firstLine="567"/>
      <w:jc w:val="both"/>
    </w:pPr>
    <w:rPr>
      <w:rFonts w:ascii="Times New Roman" w:eastAsia="Times New Roman" w:hAnsi="Times New Roman" w:cs="Times New Roman"/>
      <w:sz w:val="22"/>
      <w:lang w:val="en-GB"/>
    </w:rPr>
  </w:style>
  <w:style w:type="paragraph" w:customStyle="1" w:styleId="StylePara1Before0pt">
    <w:name w:val="Style Para1 + Before:  0 pt"/>
    <w:basedOn w:val="Normal"/>
    <w:rsid w:val="005F0E62"/>
    <w:pPr>
      <w:numPr>
        <w:numId w:val="13"/>
      </w:numPr>
      <w:tabs>
        <w:tab w:val="clear" w:pos="1080"/>
      </w:tabs>
      <w:spacing w:before="120" w:after="120"/>
      <w:ind w:left="927"/>
      <w:jc w:val="left"/>
    </w:pPr>
    <w:rPr>
      <w:snapToGrid w:val="0"/>
      <w:sz w:val="24"/>
      <w:szCs w:val="20"/>
    </w:rPr>
  </w:style>
  <w:style w:type="paragraph" w:customStyle="1" w:styleId="paragraph">
    <w:name w:val="paragraph"/>
    <w:basedOn w:val="Normal"/>
    <w:rsid w:val="005F0E62"/>
    <w:pPr>
      <w:spacing w:before="100" w:beforeAutospacing="1" w:after="100" w:afterAutospacing="1"/>
      <w:jc w:val="left"/>
    </w:pPr>
    <w:rPr>
      <w:sz w:val="24"/>
      <w:lang w:eastAsia="zh-CN"/>
    </w:rPr>
  </w:style>
  <w:style w:type="paragraph" w:customStyle="1" w:styleId="Default">
    <w:name w:val="Default"/>
    <w:rsid w:val="005F0E62"/>
    <w:pPr>
      <w:autoSpaceDE w:val="0"/>
      <w:autoSpaceDN w:val="0"/>
      <w:adjustRightInd w:val="0"/>
    </w:pPr>
    <w:rPr>
      <w:rFonts w:ascii="Times New Roman" w:eastAsiaTheme="minorHAnsi" w:hAnsi="Times New Roman" w:cs="Times New Roman"/>
      <w:color w:val="000000"/>
      <w:lang w:val="en-CA"/>
      <w14:ligatures w14:val="standardContextual"/>
    </w:rPr>
  </w:style>
  <w:style w:type="paragraph" w:customStyle="1" w:styleId="pf0">
    <w:name w:val="pf0"/>
    <w:basedOn w:val="Normal"/>
    <w:rsid w:val="005F0E62"/>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5F0E62"/>
    <w:rPr>
      <w:rFonts w:ascii="Segoe UI" w:hAnsi="Segoe UI" w:cs="Segoe UI" w:hint="default"/>
      <w:sz w:val="18"/>
      <w:szCs w:val="18"/>
    </w:rPr>
  </w:style>
  <w:style w:type="character" w:customStyle="1" w:styleId="NoSpacingChar">
    <w:name w:val="No Spacing Char"/>
    <w:basedOn w:val="DefaultParagraphFont"/>
    <w:link w:val="NoSpacing"/>
    <w:uiPriority w:val="1"/>
    <w:rsid w:val="00493384"/>
    <w:rPr>
      <w:rFonts w:ascii="Times New Roman" w:eastAsia="SimSun" w:hAnsi="Times New Roman" w:cs="Times New Roman"/>
      <w:sz w:val="22"/>
      <w:szCs w:val="22"/>
      <w:lang w:val="en-GB"/>
    </w:rPr>
  </w:style>
  <w:style w:type="character" w:customStyle="1" w:styleId="eop">
    <w:name w:val="eop"/>
    <w:basedOn w:val="DefaultParagraphFont"/>
    <w:rsid w:val="00493384"/>
    <w:rPr>
      <w:lang w:val="en-GB"/>
    </w:rPr>
  </w:style>
  <w:style w:type="table" w:customStyle="1" w:styleId="TableGrid20">
    <w:name w:val="Table Grid2"/>
    <w:basedOn w:val="TableNormal"/>
    <w:next w:val="TableGrid"/>
    <w:uiPriority w:val="39"/>
    <w:rsid w:val="009F6C43"/>
    <w:tblPr/>
  </w:style>
  <w:style w:type="table" w:customStyle="1" w:styleId="TableGrid30">
    <w:name w:val="Table Grid3"/>
    <w:basedOn w:val="TableNormal"/>
    <w:next w:val="TableGrid"/>
    <w:uiPriority w:val="39"/>
    <w:rsid w:val="009F6C43"/>
    <w:tblPr/>
  </w:style>
  <w:style w:type="character" w:customStyle="1" w:styleId="CBD-ParaCharChar">
    <w:name w:val="CBD-Para Char Char"/>
    <w:link w:val="CBD-Para"/>
    <w:uiPriority w:val="99"/>
    <w:locked/>
    <w:rsid w:val="008A4DCE"/>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8A4DCE"/>
    <w:pPr>
      <w:suppressLineNumbers/>
      <w:tabs>
        <w:tab w:val="clear" w:pos="567"/>
        <w:tab w:val="clear" w:pos="1701"/>
        <w:tab w:val="clear" w:pos="2268"/>
      </w:tabs>
      <w:suppressAutoHyphens/>
      <w:spacing w:after="120"/>
      <w:ind w:left="567"/>
    </w:pPr>
    <w:rPr>
      <w:rFonts w:eastAsia="Times New Roman"/>
      <w:iCs/>
      <w:kern w:val="22"/>
      <w:sz w:val="24"/>
      <w:szCs w:val="24"/>
    </w:rPr>
  </w:style>
  <w:style w:type="paragraph" w:customStyle="1" w:styleId="CBDcompilation-blurb">
    <w:name w:val="CBD_compilation-blurb"/>
    <w:basedOn w:val="CBDNormalNoNumber"/>
    <w:qFormat/>
    <w:rsid w:val="00442A4A"/>
    <w:pPr>
      <w:keepNext/>
      <w:spacing w:before="120"/>
      <w:ind w:left="0" w:firstLine="567"/>
    </w:pPr>
    <w:rPr>
      <w:bCs/>
      <w:i/>
      <w:iCs/>
    </w:rPr>
  </w:style>
  <w:style w:type="paragraph" w:customStyle="1" w:styleId="CBDDecisionText">
    <w:name w:val="CBD_DecisionText"/>
    <w:basedOn w:val="CBDNormal"/>
    <w:qFormat/>
    <w:rsid w:val="003A6829"/>
    <w:pPr>
      <w:spacing w:after="120"/>
      <w:ind w:left="567" w:firstLine="567"/>
    </w:pPr>
  </w:style>
  <w:style w:type="character" w:customStyle="1" w:styleId="CommentReference1">
    <w:name w:val="Comment Reference1"/>
    <w:basedOn w:val="DefaultParagraphFont"/>
    <w:uiPriority w:val="99"/>
    <w:semiHidden/>
    <w:unhideWhenUsed/>
    <w:rsid w:val="00820272"/>
    <w:rPr>
      <w:sz w:val="16"/>
      <w:szCs w:val="16"/>
      <w:lang w:val="en-GB"/>
    </w:rPr>
  </w:style>
  <w:style w:type="paragraph" w:customStyle="1" w:styleId="CommentText1">
    <w:name w:val="Comment Text1"/>
    <w:basedOn w:val="Normal"/>
    <w:uiPriority w:val="99"/>
    <w:semiHidden/>
    <w:rsid w:val="00820272"/>
    <w:rPr>
      <w:sz w:val="20"/>
      <w:szCs w:val="20"/>
    </w:rPr>
  </w:style>
  <w:style w:type="paragraph" w:customStyle="1" w:styleId="CommentSubject1">
    <w:name w:val="Comment Subject1"/>
    <w:basedOn w:val="CommentText1"/>
    <w:next w:val="CommentText1"/>
    <w:uiPriority w:val="99"/>
    <w:semiHidden/>
    <w:unhideWhenUsed/>
    <w:rsid w:val="00820272"/>
    <w:rPr>
      <w:b/>
      <w:bCs/>
      <w:lang w:val="en-CA"/>
    </w:rPr>
  </w:style>
  <w:style w:type="paragraph" w:customStyle="1" w:styleId="Fett1">
    <w:name w:val="Fett1"/>
    <w:qFormat/>
    <w:rsid w:val="00820272"/>
    <w:rPr>
      <w:rFonts w:ascii="Arial" w:eastAsia="Arial" w:hAnsi="Arial" w:cs="Arial"/>
      <w:b/>
      <w:bCs/>
      <w:sz w:val="20"/>
      <w:szCs w:val="20"/>
      <w:lang w:val="de-AT" w:eastAsia="de-AT"/>
    </w:rPr>
  </w:style>
  <w:style w:type="paragraph" w:customStyle="1" w:styleId="font-claude-response-body">
    <w:name w:val="font-claude-response-body"/>
    <w:basedOn w:val="Normal"/>
    <w:rsid w:val="00820272"/>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paragraph" w:customStyle="1" w:styleId="whitespace-normal">
    <w:name w:val="whitespace-normal"/>
    <w:basedOn w:val="Normal"/>
    <w:rsid w:val="00820272"/>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character" w:customStyle="1" w:styleId="CommentTextChar1">
    <w:name w:val="Comment Text Char1"/>
    <w:basedOn w:val="DefaultParagraphFont"/>
    <w:uiPriority w:val="99"/>
    <w:rsid w:val="00820272"/>
    <w:rPr>
      <w:rFonts w:ascii="Times New Roman" w:eastAsia="SimSun" w:hAnsi="Times New Roman" w:cs="Times New Roman"/>
      <w:sz w:val="20"/>
      <w:szCs w:val="20"/>
      <w:lang w:val="en-CA"/>
    </w:rPr>
  </w:style>
  <w:style w:type="character" w:customStyle="1" w:styleId="CommentSubjectChar1">
    <w:name w:val="Comment Subject Char1"/>
    <w:basedOn w:val="CommentTextChar1"/>
    <w:uiPriority w:val="99"/>
    <w:semiHidden/>
    <w:rsid w:val="00820272"/>
    <w:rPr>
      <w:rFonts w:ascii="Times New Roman" w:eastAsia="SimSun" w:hAnsi="Times New Roman" w:cs="Times New Roman"/>
      <w:b/>
      <w:bCs/>
      <w:sz w:val="20"/>
      <w:szCs w:val="20"/>
      <w:lang w:val="en-CA"/>
    </w:rPr>
  </w:style>
  <w:style w:type="character" w:customStyle="1" w:styleId="Hyperlink0">
    <w:name w:val="Hyperlink.0"/>
    <w:basedOn w:val="Hyperlink"/>
    <w:rsid w:val="00D119FF"/>
    <w:rPr>
      <w:rFonts w:ascii="Times New Roman" w:eastAsia="Times New Roman" w:hAnsi="Times New Roman" w:cs="Times New Roman"/>
      <w:b w:val="0"/>
      <w:bCs w:val="0"/>
      <w:i w:val="0"/>
      <w:iCs w:val="0"/>
      <w:outline w:val="0"/>
      <w:color w:val="0000FF"/>
      <w:u w:val="single" w:color="0000FF"/>
      <w:lang w:val="en-GB"/>
    </w:rPr>
  </w:style>
  <w:style w:type="character" w:customStyle="1" w:styleId="Title1">
    <w:name w:val="Title1"/>
    <w:basedOn w:val="DefaultParagraphFont"/>
    <w:rsid w:val="007400CB"/>
  </w:style>
  <w:style w:type="character" w:customStyle="1" w:styleId="Title2">
    <w:name w:val="Title2"/>
    <w:basedOn w:val="DefaultParagraphFont"/>
    <w:rsid w:val="00EE352E"/>
  </w:style>
  <w:style w:type="paragraph" w:customStyle="1" w:styleId="xxfont-claude-response-body">
    <w:name w:val="x_x_font-claude-response-body"/>
    <w:basedOn w:val="Normal"/>
    <w:rsid w:val="0095258C"/>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paragraph" w:customStyle="1" w:styleId="std">
    <w:name w:val="std"/>
    <w:basedOn w:val="Normal"/>
    <w:rsid w:val="0095258C"/>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nmq1me">
    <w:name w:val="nmq1me"/>
    <w:basedOn w:val="DefaultParagraphFont"/>
    <w:rsid w:val="00AB3B00"/>
  </w:style>
  <w:style w:type="character" w:customStyle="1" w:styleId="text-token-text-primary">
    <w:name w:val="text-token-text-primary"/>
    <w:basedOn w:val="DefaultParagraphFont"/>
    <w:rsid w:val="00544B69"/>
  </w:style>
  <w:style w:type="character" w:customStyle="1" w:styleId="FootnoteCharacters">
    <w:name w:val="Footnote Characters"/>
    <w:basedOn w:val="DefaultParagraphFont"/>
    <w:uiPriority w:val="99"/>
    <w:unhideWhenUsed/>
    <w:qFormat/>
    <w:rsid w:val="006E332B"/>
    <w:rPr>
      <w:vertAlign w:val="superscript"/>
      <w:lang w:val="en-GB"/>
    </w:rPr>
  </w:style>
  <w:style w:type="table" w:customStyle="1" w:styleId="GridTable1Light1">
    <w:name w:val="Grid Table 1 Light1"/>
    <w:basedOn w:val="TableNormal"/>
    <w:uiPriority w:val="46"/>
    <w:rsid w:val="0054360F"/>
    <w:rPr>
      <w:rFonts w:eastAsiaTheme="minorHAnsi"/>
      <w:kern w:val="2"/>
      <w:sz w:val="22"/>
      <w:szCs w:val="22"/>
      <w:lang w:val="en-C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54360F"/>
    <w:rPr>
      <w:rFonts w:eastAsiaTheme="minorHAnsi"/>
      <w:kern w:val="2"/>
      <w:sz w:val="22"/>
      <w:szCs w:val="22"/>
      <w:lang w:val="en-CA"/>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54360F"/>
    <w:rPr>
      <w:rFonts w:eastAsiaTheme="minorHAnsi"/>
      <w:kern w:val="2"/>
      <w:sz w:val="22"/>
      <w:szCs w:val="22"/>
      <w:lang w:val="en-CA"/>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54360F"/>
    <w:rPr>
      <w:rFonts w:eastAsiaTheme="minorHAnsi"/>
      <w:kern w:val="2"/>
      <w:sz w:val="22"/>
      <w:szCs w:val="22"/>
      <w:lang w:val="en-CA"/>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54360F"/>
    <w:rPr>
      <w:rFonts w:eastAsiaTheme="minorHAnsi"/>
      <w:kern w:val="2"/>
      <w:sz w:val="22"/>
      <w:szCs w:val="22"/>
      <w:lang w:val="en-CA"/>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54360F"/>
    <w:rPr>
      <w:rFonts w:eastAsiaTheme="minorHAnsi"/>
      <w:kern w:val="2"/>
      <w:sz w:val="22"/>
      <w:szCs w:val="22"/>
      <w:lang w:val="en-CA"/>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54360F"/>
    <w:rPr>
      <w:rFonts w:eastAsiaTheme="minorHAnsi"/>
      <w:kern w:val="2"/>
      <w:sz w:val="22"/>
      <w:szCs w:val="22"/>
      <w:lang w:val="en-CA"/>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54360F"/>
    <w:rPr>
      <w:rFonts w:eastAsiaTheme="minorHAnsi"/>
      <w:kern w:val="2"/>
      <w:sz w:val="22"/>
      <w:szCs w:val="22"/>
      <w:lang w:val="en-CA"/>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54360F"/>
    <w:rPr>
      <w:rFonts w:eastAsiaTheme="minorHAnsi"/>
      <w:kern w:val="2"/>
      <w:sz w:val="22"/>
      <w:szCs w:val="22"/>
      <w:lang w:val="en-CA"/>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54360F"/>
    <w:rPr>
      <w:rFonts w:eastAsiaTheme="minorHAnsi"/>
      <w:kern w:val="2"/>
      <w:sz w:val="22"/>
      <w:szCs w:val="22"/>
      <w:lang w:val="en-CA"/>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54360F"/>
    <w:rPr>
      <w:rFonts w:eastAsiaTheme="minorHAnsi"/>
      <w:kern w:val="2"/>
      <w:sz w:val="22"/>
      <w:szCs w:val="22"/>
      <w:lang w:val="en-CA"/>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54360F"/>
    <w:rPr>
      <w:rFonts w:eastAsiaTheme="minorHAnsi"/>
      <w:kern w:val="2"/>
      <w:sz w:val="22"/>
      <w:szCs w:val="22"/>
      <w:lang w:val="en-CA"/>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54360F"/>
    <w:rPr>
      <w:rFonts w:eastAsiaTheme="minorHAnsi"/>
      <w:kern w:val="2"/>
      <w:sz w:val="22"/>
      <w:szCs w:val="22"/>
      <w:lang w:val="en-CA"/>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54360F"/>
    <w:rPr>
      <w:rFonts w:eastAsiaTheme="minorHAnsi"/>
      <w:kern w:val="2"/>
      <w:sz w:val="22"/>
      <w:szCs w:val="22"/>
      <w:lang w:val="en-CA"/>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54360F"/>
    <w:rPr>
      <w:rFonts w:eastAsiaTheme="minorHAnsi"/>
      <w:kern w:val="2"/>
      <w:sz w:val="22"/>
      <w:szCs w:val="22"/>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54360F"/>
    <w:rPr>
      <w:rFonts w:eastAsiaTheme="minorHAnsi"/>
      <w:kern w:val="2"/>
      <w:sz w:val="22"/>
      <w:szCs w:val="22"/>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54360F"/>
    <w:rPr>
      <w:rFonts w:eastAsiaTheme="minorHAnsi"/>
      <w:kern w:val="2"/>
      <w:sz w:val="22"/>
      <w:szCs w:val="22"/>
      <w:lang w:val="en-C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54360F"/>
    <w:rPr>
      <w:rFonts w:eastAsiaTheme="minorHAnsi"/>
      <w:kern w:val="2"/>
      <w:sz w:val="22"/>
      <w:szCs w:val="22"/>
      <w:lang w:val="en-C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54360F"/>
    <w:rPr>
      <w:rFonts w:eastAsiaTheme="minorHAnsi"/>
      <w:kern w:val="2"/>
      <w:sz w:val="22"/>
      <w:szCs w:val="22"/>
      <w:lang w:val="en-C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54360F"/>
    <w:rPr>
      <w:rFonts w:eastAsiaTheme="minorHAnsi"/>
      <w:kern w:val="2"/>
      <w:sz w:val="22"/>
      <w:szCs w:val="22"/>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54360F"/>
    <w:rPr>
      <w:rFonts w:eastAsiaTheme="minorHAnsi"/>
      <w:kern w:val="2"/>
      <w:sz w:val="22"/>
      <w:szCs w:val="22"/>
      <w:lang w:val="en-C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54360F"/>
    <w:rPr>
      <w:rFonts w:eastAsiaTheme="minorHAnsi"/>
      <w:kern w:val="2"/>
      <w:sz w:val="22"/>
      <w:szCs w:val="22"/>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54360F"/>
    <w:rPr>
      <w:rFonts w:eastAsiaTheme="minorHAnsi"/>
      <w:kern w:val="2"/>
      <w:sz w:val="22"/>
      <w:szCs w:val="22"/>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54360F"/>
    <w:rPr>
      <w:rFonts w:eastAsiaTheme="minorHAnsi"/>
      <w:kern w:val="2"/>
      <w:sz w:val="22"/>
      <w:szCs w:val="22"/>
      <w:lang w:val="en-C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54360F"/>
    <w:rPr>
      <w:rFonts w:eastAsiaTheme="minorHAnsi"/>
      <w:kern w:val="2"/>
      <w:sz w:val="22"/>
      <w:szCs w:val="22"/>
      <w:lang w:val="en-C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54360F"/>
    <w:rPr>
      <w:rFonts w:eastAsiaTheme="minorHAnsi"/>
      <w:kern w:val="2"/>
      <w:sz w:val="22"/>
      <w:szCs w:val="22"/>
      <w:lang w:val="en-C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54360F"/>
    <w:rPr>
      <w:rFonts w:eastAsiaTheme="minorHAnsi"/>
      <w:kern w:val="2"/>
      <w:sz w:val="22"/>
      <w:szCs w:val="22"/>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54360F"/>
    <w:rPr>
      <w:rFonts w:eastAsiaTheme="minorHAnsi"/>
      <w:kern w:val="2"/>
      <w:sz w:val="22"/>
      <w:szCs w:val="22"/>
      <w:lang w:val="en-C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54360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54360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54360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54360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54360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54360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54360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54360F"/>
    <w:rPr>
      <w:rFonts w:eastAsiaTheme="minorHAnsi"/>
      <w:color w:val="000000" w:themeColor="text1"/>
      <w:kern w:val="2"/>
      <w:sz w:val="22"/>
      <w:szCs w:val="22"/>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54360F"/>
    <w:rPr>
      <w:rFonts w:eastAsiaTheme="minorHAnsi"/>
      <w:color w:val="365F91" w:themeColor="accent1" w:themeShade="BF"/>
      <w:kern w:val="2"/>
      <w:sz w:val="22"/>
      <w:szCs w:val="22"/>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54360F"/>
    <w:rPr>
      <w:rFonts w:eastAsiaTheme="minorHAnsi"/>
      <w:color w:val="943634" w:themeColor="accent2" w:themeShade="BF"/>
      <w:kern w:val="2"/>
      <w:sz w:val="22"/>
      <w:szCs w:val="22"/>
      <w:lang w:val="en-C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54360F"/>
    <w:rPr>
      <w:rFonts w:eastAsiaTheme="minorHAnsi"/>
      <w:color w:val="76923C" w:themeColor="accent3" w:themeShade="BF"/>
      <w:kern w:val="2"/>
      <w:sz w:val="22"/>
      <w:szCs w:val="22"/>
      <w:lang w:val="en-C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54360F"/>
    <w:rPr>
      <w:rFonts w:eastAsiaTheme="minorHAnsi"/>
      <w:color w:val="5F497A" w:themeColor="accent4" w:themeShade="BF"/>
      <w:kern w:val="2"/>
      <w:sz w:val="22"/>
      <w:szCs w:val="22"/>
      <w:lang w:val="en-C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54360F"/>
    <w:rPr>
      <w:rFonts w:eastAsiaTheme="minorHAnsi"/>
      <w:color w:val="31849B" w:themeColor="accent5" w:themeShade="BF"/>
      <w:kern w:val="2"/>
      <w:sz w:val="22"/>
      <w:szCs w:val="22"/>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54360F"/>
    <w:rPr>
      <w:rFonts w:eastAsiaTheme="minorHAnsi"/>
      <w:color w:val="E36C0A" w:themeColor="accent6" w:themeShade="BF"/>
      <w:kern w:val="2"/>
      <w:sz w:val="22"/>
      <w:szCs w:val="22"/>
      <w:lang w:val="en-C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54360F"/>
    <w:rPr>
      <w:rFonts w:eastAsiaTheme="minorHAnsi"/>
      <w:color w:val="000000" w:themeColor="text1"/>
      <w:kern w:val="2"/>
      <w:sz w:val="22"/>
      <w:szCs w:val="22"/>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54360F"/>
    <w:rPr>
      <w:rFonts w:eastAsiaTheme="minorHAnsi"/>
      <w:color w:val="365F91" w:themeColor="accent1" w:themeShade="BF"/>
      <w:kern w:val="2"/>
      <w:sz w:val="22"/>
      <w:szCs w:val="22"/>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54360F"/>
    <w:rPr>
      <w:rFonts w:eastAsiaTheme="minorHAnsi"/>
      <w:color w:val="943634" w:themeColor="accent2" w:themeShade="BF"/>
      <w:kern w:val="2"/>
      <w:sz w:val="22"/>
      <w:szCs w:val="22"/>
      <w:lang w:val="en-C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54360F"/>
    <w:rPr>
      <w:rFonts w:eastAsiaTheme="minorHAnsi"/>
      <w:color w:val="76923C" w:themeColor="accent3" w:themeShade="BF"/>
      <w:kern w:val="2"/>
      <w:sz w:val="22"/>
      <w:szCs w:val="22"/>
      <w:lang w:val="en-C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54360F"/>
    <w:rPr>
      <w:rFonts w:eastAsiaTheme="minorHAnsi"/>
      <w:color w:val="5F497A" w:themeColor="accent4" w:themeShade="BF"/>
      <w:kern w:val="2"/>
      <w:sz w:val="22"/>
      <w:szCs w:val="22"/>
      <w:lang w:val="en-C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54360F"/>
    <w:rPr>
      <w:rFonts w:eastAsiaTheme="minorHAnsi"/>
      <w:color w:val="31849B" w:themeColor="accent5" w:themeShade="BF"/>
      <w:kern w:val="2"/>
      <w:sz w:val="22"/>
      <w:szCs w:val="22"/>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54360F"/>
    <w:rPr>
      <w:rFonts w:eastAsiaTheme="minorHAnsi"/>
      <w:color w:val="E36C0A" w:themeColor="accent6" w:themeShade="BF"/>
      <w:kern w:val="2"/>
      <w:sz w:val="22"/>
      <w:szCs w:val="22"/>
      <w:lang w:val="en-C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ListTable1Light1">
    <w:name w:val="List Table 1 Light1"/>
    <w:basedOn w:val="TableNormal"/>
    <w:uiPriority w:val="46"/>
    <w:rsid w:val="0054360F"/>
    <w:rPr>
      <w:rFonts w:eastAsiaTheme="minorHAnsi"/>
      <w:kern w:val="2"/>
      <w:sz w:val="22"/>
      <w:szCs w:val="22"/>
      <w:lang w:val="en-CA"/>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54360F"/>
    <w:rPr>
      <w:rFonts w:eastAsiaTheme="minorHAnsi"/>
      <w:kern w:val="2"/>
      <w:sz w:val="22"/>
      <w:szCs w:val="22"/>
      <w:lang w:val="en-CA"/>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54360F"/>
    <w:rPr>
      <w:rFonts w:eastAsiaTheme="minorHAnsi"/>
      <w:kern w:val="2"/>
      <w:sz w:val="22"/>
      <w:szCs w:val="22"/>
      <w:lang w:val="en-CA"/>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54360F"/>
    <w:rPr>
      <w:rFonts w:eastAsiaTheme="minorHAnsi"/>
      <w:kern w:val="2"/>
      <w:sz w:val="22"/>
      <w:szCs w:val="22"/>
      <w:lang w:val="en-CA"/>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54360F"/>
    <w:rPr>
      <w:rFonts w:eastAsiaTheme="minorHAnsi"/>
      <w:kern w:val="2"/>
      <w:sz w:val="22"/>
      <w:szCs w:val="22"/>
      <w:lang w:val="en-CA"/>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54360F"/>
    <w:rPr>
      <w:rFonts w:eastAsiaTheme="minorHAnsi"/>
      <w:kern w:val="2"/>
      <w:sz w:val="22"/>
      <w:szCs w:val="22"/>
      <w:lang w:val="en-CA"/>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54360F"/>
    <w:rPr>
      <w:rFonts w:eastAsiaTheme="minorHAnsi"/>
      <w:kern w:val="2"/>
      <w:sz w:val="22"/>
      <w:szCs w:val="22"/>
      <w:lang w:val="en-CA"/>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54360F"/>
    <w:rPr>
      <w:rFonts w:eastAsiaTheme="minorHAnsi"/>
      <w:kern w:val="2"/>
      <w:sz w:val="22"/>
      <w:szCs w:val="22"/>
      <w:lang w:val="en-CA"/>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54360F"/>
    <w:rPr>
      <w:rFonts w:eastAsiaTheme="minorHAnsi"/>
      <w:kern w:val="2"/>
      <w:sz w:val="22"/>
      <w:szCs w:val="22"/>
      <w:lang w:val="en-CA"/>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54360F"/>
    <w:rPr>
      <w:rFonts w:eastAsiaTheme="minorHAnsi"/>
      <w:kern w:val="2"/>
      <w:sz w:val="22"/>
      <w:szCs w:val="22"/>
      <w:lang w:val="en-CA"/>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54360F"/>
    <w:rPr>
      <w:rFonts w:eastAsiaTheme="minorHAnsi"/>
      <w:kern w:val="2"/>
      <w:sz w:val="22"/>
      <w:szCs w:val="22"/>
      <w:lang w:val="en-CA"/>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54360F"/>
    <w:rPr>
      <w:rFonts w:eastAsiaTheme="minorHAnsi"/>
      <w:kern w:val="2"/>
      <w:sz w:val="22"/>
      <w:szCs w:val="22"/>
      <w:lang w:val="en-CA"/>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54360F"/>
    <w:rPr>
      <w:rFonts w:eastAsiaTheme="minorHAnsi"/>
      <w:kern w:val="2"/>
      <w:sz w:val="22"/>
      <w:szCs w:val="22"/>
      <w:lang w:val="en-CA"/>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54360F"/>
    <w:rPr>
      <w:rFonts w:eastAsiaTheme="minorHAnsi"/>
      <w:kern w:val="2"/>
      <w:sz w:val="22"/>
      <w:szCs w:val="22"/>
      <w:lang w:val="en-CA"/>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54360F"/>
    <w:rPr>
      <w:rFonts w:eastAsiaTheme="minorHAnsi"/>
      <w:kern w:val="2"/>
      <w:sz w:val="22"/>
      <w:szCs w:val="22"/>
      <w:lang w:val="en-C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54360F"/>
    <w:rPr>
      <w:rFonts w:eastAsiaTheme="minorHAnsi"/>
      <w:kern w:val="2"/>
      <w:sz w:val="22"/>
      <w:szCs w:val="22"/>
      <w:lang w:val="en-CA"/>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54360F"/>
    <w:rPr>
      <w:rFonts w:eastAsiaTheme="minorHAnsi"/>
      <w:kern w:val="2"/>
      <w:sz w:val="22"/>
      <w:szCs w:val="22"/>
      <w:lang w:val="en-CA"/>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54360F"/>
    <w:rPr>
      <w:rFonts w:eastAsiaTheme="minorHAnsi"/>
      <w:kern w:val="2"/>
      <w:sz w:val="22"/>
      <w:szCs w:val="22"/>
      <w:lang w:val="en-CA"/>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54360F"/>
    <w:rPr>
      <w:rFonts w:eastAsiaTheme="minorHAnsi"/>
      <w:kern w:val="2"/>
      <w:sz w:val="22"/>
      <w:szCs w:val="22"/>
      <w:lang w:val="en-CA"/>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54360F"/>
    <w:rPr>
      <w:rFonts w:eastAsiaTheme="minorHAnsi"/>
      <w:kern w:val="2"/>
      <w:sz w:val="22"/>
      <w:szCs w:val="22"/>
      <w:lang w:val="en-CA"/>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54360F"/>
    <w:rPr>
      <w:rFonts w:eastAsiaTheme="minorHAnsi"/>
      <w:kern w:val="2"/>
      <w:sz w:val="22"/>
      <w:szCs w:val="22"/>
      <w:lang w:val="en-CA"/>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54360F"/>
    <w:rPr>
      <w:rFonts w:eastAsiaTheme="minorHAnsi"/>
      <w:kern w:val="2"/>
      <w:sz w:val="22"/>
      <w:szCs w:val="22"/>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54360F"/>
    <w:rPr>
      <w:rFonts w:eastAsiaTheme="minorHAnsi"/>
      <w:kern w:val="2"/>
      <w:sz w:val="22"/>
      <w:szCs w:val="22"/>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54360F"/>
    <w:rPr>
      <w:rFonts w:eastAsiaTheme="minorHAnsi"/>
      <w:kern w:val="2"/>
      <w:sz w:val="22"/>
      <w:szCs w:val="22"/>
      <w:lang w:val="en-C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54360F"/>
    <w:rPr>
      <w:rFonts w:eastAsiaTheme="minorHAnsi"/>
      <w:kern w:val="2"/>
      <w:sz w:val="22"/>
      <w:szCs w:val="22"/>
      <w:lang w:val="en-C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54360F"/>
    <w:rPr>
      <w:rFonts w:eastAsiaTheme="minorHAnsi"/>
      <w:kern w:val="2"/>
      <w:sz w:val="22"/>
      <w:szCs w:val="22"/>
      <w:lang w:val="en-C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54360F"/>
    <w:rPr>
      <w:rFonts w:eastAsiaTheme="minorHAnsi"/>
      <w:kern w:val="2"/>
      <w:sz w:val="22"/>
      <w:szCs w:val="22"/>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54360F"/>
    <w:rPr>
      <w:rFonts w:eastAsiaTheme="minorHAnsi"/>
      <w:kern w:val="2"/>
      <w:sz w:val="22"/>
      <w:szCs w:val="22"/>
      <w:lang w:val="en-C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54360F"/>
    <w:rPr>
      <w:rFonts w:eastAsiaTheme="minorHAnsi"/>
      <w:color w:val="FFFFFF" w:themeColor="background1"/>
      <w:kern w:val="2"/>
      <w:sz w:val="22"/>
      <w:szCs w:val="22"/>
      <w:lang w:val="en-CA"/>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54360F"/>
    <w:rPr>
      <w:rFonts w:eastAsiaTheme="minorHAnsi"/>
      <w:color w:val="FFFFFF" w:themeColor="background1"/>
      <w:kern w:val="2"/>
      <w:sz w:val="22"/>
      <w:szCs w:val="22"/>
      <w:lang w:val="en-CA"/>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54360F"/>
    <w:rPr>
      <w:rFonts w:eastAsiaTheme="minorHAnsi"/>
      <w:color w:val="FFFFFF" w:themeColor="background1"/>
      <w:kern w:val="2"/>
      <w:sz w:val="22"/>
      <w:szCs w:val="22"/>
      <w:lang w:val="en-CA"/>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54360F"/>
    <w:rPr>
      <w:rFonts w:eastAsiaTheme="minorHAnsi"/>
      <w:color w:val="FFFFFF" w:themeColor="background1"/>
      <w:kern w:val="2"/>
      <w:sz w:val="22"/>
      <w:szCs w:val="22"/>
      <w:lang w:val="en-CA"/>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54360F"/>
    <w:rPr>
      <w:rFonts w:eastAsiaTheme="minorHAnsi"/>
      <w:color w:val="FFFFFF" w:themeColor="background1"/>
      <w:kern w:val="2"/>
      <w:sz w:val="22"/>
      <w:szCs w:val="22"/>
      <w:lang w:val="en-CA"/>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54360F"/>
    <w:rPr>
      <w:rFonts w:eastAsiaTheme="minorHAnsi"/>
      <w:color w:val="FFFFFF" w:themeColor="background1"/>
      <w:kern w:val="2"/>
      <w:sz w:val="22"/>
      <w:szCs w:val="22"/>
      <w:lang w:val="en-CA"/>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54360F"/>
    <w:rPr>
      <w:rFonts w:eastAsiaTheme="minorHAnsi"/>
      <w:color w:val="FFFFFF" w:themeColor="background1"/>
      <w:kern w:val="2"/>
      <w:sz w:val="22"/>
      <w:szCs w:val="22"/>
      <w:lang w:val="en-CA"/>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54360F"/>
    <w:rPr>
      <w:rFonts w:eastAsiaTheme="minorHAnsi"/>
      <w:color w:val="000000" w:themeColor="text1"/>
      <w:kern w:val="2"/>
      <w:sz w:val="22"/>
      <w:szCs w:val="22"/>
      <w:lang w:val="en-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54360F"/>
    <w:rPr>
      <w:rFonts w:eastAsiaTheme="minorHAnsi"/>
      <w:color w:val="365F91" w:themeColor="accent1" w:themeShade="BF"/>
      <w:kern w:val="2"/>
      <w:sz w:val="22"/>
      <w:szCs w:val="22"/>
      <w:lang w:val="en-CA"/>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54360F"/>
    <w:rPr>
      <w:rFonts w:eastAsiaTheme="minorHAnsi"/>
      <w:color w:val="943634" w:themeColor="accent2" w:themeShade="BF"/>
      <w:kern w:val="2"/>
      <w:sz w:val="22"/>
      <w:szCs w:val="22"/>
      <w:lang w:val="en-CA"/>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54360F"/>
    <w:rPr>
      <w:rFonts w:eastAsiaTheme="minorHAnsi"/>
      <w:color w:val="76923C" w:themeColor="accent3" w:themeShade="BF"/>
      <w:kern w:val="2"/>
      <w:sz w:val="22"/>
      <w:szCs w:val="22"/>
      <w:lang w:val="en-CA"/>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54360F"/>
    <w:rPr>
      <w:rFonts w:eastAsiaTheme="minorHAnsi"/>
      <w:color w:val="5F497A" w:themeColor="accent4" w:themeShade="BF"/>
      <w:kern w:val="2"/>
      <w:sz w:val="22"/>
      <w:szCs w:val="22"/>
      <w:lang w:val="en-CA"/>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54360F"/>
    <w:rPr>
      <w:rFonts w:eastAsiaTheme="minorHAnsi"/>
      <w:color w:val="31849B" w:themeColor="accent5" w:themeShade="BF"/>
      <w:kern w:val="2"/>
      <w:sz w:val="22"/>
      <w:szCs w:val="22"/>
      <w:lang w:val="en-CA"/>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54360F"/>
    <w:rPr>
      <w:rFonts w:eastAsiaTheme="minorHAnsi"/>
      <w:color w:val="E36C0A" w:themeColor="accent6" w:themeShade="BF"/>
      <w:kern w:val="2"/>
      <w:sz w:val="22"/>
      <w:szCs w:val="22"/>
      <w:lang w:val="en-CA"/>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54360F"/>
    <w:rPr>
      <w:rFonts w:eastAsiaTheme="minorHAnsi"/>
      <w:color w:val="000000" w:themeColor="text1"/>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54360F"/>
    <w:rPr>
      <w:rFonts w:eastAsiaTheme="minorHAnsi"/>
      <w:color w:val="365F91" w:themeColor="accent1"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54360F"/>
    <w:rPr>
      <w:rFonts w:eastAsiaTheme="minorHAnsi"/>
      <w:color w:val="943634" w:themeColor="accent2"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54360F"/>
    <w:rPr>
      <w:rFonts w:eastAsiaTheme="minorHAnsi"/>
      <w:color w:val="76923C" w:themeColor="accent3"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54360F"/>
    <w:rPr>
      <w:rFonts w:eastAsiaTheme="minorHAnsi"/>
      <w:color w:val="5F497A" w:themeColor="accent4"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54360F"/>
    <w:rPr>
      <w:rFonts w:eastAsiaTheme="minorHAnsi"/>
      <w:color w:val="31849B" w:themeColor="accent5"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54360F"/>
    <w:rPr>
      <w:rFonts w:eastAsiaTheme="minorHAnsi"/>
      <w:color w:val="E36C0A" w:themeColor="accent6"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rsid w:val="0054360F"/>
    <w:rPr>
      <w:rFonts w:eastAsiaTheme="minorHAnsi"/>
      <w:kern w:val="2"/>
      <w:sz w:val="22"/>
      <w:szCs w:val="22"/>
      <w:lang w:val="en-C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54360F"/>
    <w:rPr>
      <w:rFonts w:eastAsiaTheme="minorHAnsi"/>
      <w:kern w:val="2"/>
      <w:sz w:val="22"/>
      <w:szCs w:val="22"/>
      <w:lang w:val="en-C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54360F"/>
    <w:rPr>
      <w:rFonts w:eastAsiaTheme="minorHAnsi"/>
      <w:kern w:val="2"/>
      <w:sz w:val="22"/>
      <w:szCs w:val="22"/>
      <w:lang w:val="en-CA"/>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54360F"/>
    <w:rPr>
      <w:rFonts w:eastAsiaTheme="minorHAnsi"/>
      <w:kern w:val="2"/>
      <w:sz w:val="22"/>
      <w:szCs w:val="22"/>
      <w:lang w:val="en-CA"/>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54360F"/>
    <w:rPr>
      <w:rFonts w:eastAsiaTheme="minorHAnsi"/>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rsid w:val="0054360F"/>
    <w:rPr>
      <w:rFonts w:eastAsiaTheme="minorHAnsi"/>
      <w:kern w:val="2"/>
      <w:sz w:val="22"/>
      <w:szCs w:val="22"/>
      <w:lang w:val="en-C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itle3">
    <w:name w:val="Title3"/>
    <w:basedOn w:val="DefaultParagraphFont"/>
    <w:rsid w:val="00557A19"/>
  </w:style>
  <w:style w:type="character" w:customStyle="1" w:styleId="Title4">
    <w:name w:val="Title4"/>
    <w:basedOn w:val="DefaultParagraphFont"/>
    <w:rsid w:val="00534B2F"/>
  </w:style>
  <w:style w:type="character" w:customStyle="1" w:styleId="preferred">
    <w:name w:val="preferred"/>
    <w:basedOn w:val="DefaultParagraphFont"/>
    <w:rsid w:val="00F22B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bd.int/decisions/cop?m=cop-15" TargetMode="External"/><Relationship Id="rId299" Type="http://schemas.openxmlformats.org/officeDocument/2006/relationships/hyperlink" Target="https://www.cbd.int/doc/notifications/2025/ntf-2025-014-wildlife-en.pdf" TargetMode="External"/><Relationship Id="rId21" Type="http://schemas.openxmlformats.org/officeDocument/2006/relationships/hyperlink" Target="https://www.cbd.int/documents/CBD/SBI/6/10" TargetMode="External"/><Relationship Id="rId63" Type="http://schemas.openxmlformats.org/officeDocument/2006/relationships/hyperlink" Target="https://www.cbd.int/decisions/cop/?m=cop-16" TargetMode="External"/><Relationship Id="rId159" Type="http://schemas.openxmlformats.org/officeDocument/2006/relationships/hyperlink" Target="https://www.cbd.int/decisions/cop/?m=cop-16" TargetMode="External"/><Relationship Id="rId324" Type="http://schemas.openxmlformats.org/officeDocument/2006/relationships/hyperlink" Target="https://www.cbd.int/doc/notifications/2025/ntf-2025-014-wildlife-en.pdf" TargetMode="External"/><Relationship Id="rId366" Type="http://schemas.openxmlformats.org/officeDocument/2006/relationships/hyperlink" Target="https://www.cbd.int/decisions/cop?m=cop-16" TargetMode="External"/><Relationship Id="rId170" Type="http://schemas.openxmlformats.org/officeDocument/2006/relationships/hyperlink" Target="https://www.cbd.int/decisions/cop/?m=cop-16" TargetMode="External"/><Relationship Id="rId226" Type="http://schemas.openxmlformats.org/officeDocument/2006/relationships/hyperlink" Target="https://www.cbd.int/doc/decisions/cop-14/cop-14-dec-33-en.pdf" TargetMode="External"/><Relationship Id="rId268" Type="http://schemas.openxmlformats.org/officeDocument/2006/relationships/hyperlink" Target="https://www.cbd.int/recommendations/sbstta/?m=sbstta-27" TargetMode="External"/><Relationship Id="rId32" Type="http://schemas.openxmlformats.org/officeDocument/2006/relationships/hyperlink" Target="https://www.cbd.int/decisions/cop/?m=cop-16" TargetMode="External"/><Relationship Id="rId74" Type="http://schemas.openxmlformats.org/officeDocument/2006/relationships/hyperlink" Target="https://www.cbd.int/decisions/cop/?m=cop-15" TargetMode="External"/><Relationship Id="rId128" Type="http://schemas.openxmlformats.org/officeDocument/2006/relationships/hyperlink" Target="https://www.cbd.int/decisions/cop/?m=cop-16" TargetMode="External"/><Relationship Id="rId335" Type="http://schemas.openxmlformats.org/officeDocument/2006/relationships/hyperlink" Target="https://www.cbd.int/meetings/COP-10" TargetMode="External"/><Relationship Id="rId377" Type="http://schemas.openxmlformats.org/officeDocument/2006/relationships/hyperlink" Target="https://www.cbd.int/decisions/cop/?m=cop-16" TargetMode="External"/><Relationship Id="rId5" Type="http://schemas.openxmlformats.org/officeDocument/2006/relationships/customXml" Target="../customXml/item5.xml"/><Relationship Id="rId181" Type="http://schemas.openxmlformats.org/officeDocument/2006/relationships/footer" Target="footer7.xml"/><Relationship Id="rId237" Type="http://schemas.openxmlformats.org/officeDocument/2006/relationships/hyperlink" Target="https://www.cbd.int/documents/CBD/SBSTTA/27/INF/9" TargetMode="External"/><Relationship Id="rId279" Type="http://schemas.openxmlformats.org/officeDocument/2006/relationships/hyperlink" Target="https://www.cbd.int/doc/decisions/cop-10/cop-10-dec-33-fr.pdf" TargetMode="External"/><Relationship Id="rId43" Type="http://schemas.openxmlformats.org/officeDocument/2006/relationships/hyperlink" Target="https://www.cbd.int/decisions/cop?m=cop-08" TargetMode="External"/><Relationship Id="rId139" Type="http://schemas.openxmlformats.org/officeDocument/2006/relationships/hyperlink" Target="https://www.cbd.int/decisions/cop?m=cop-15" TargetMode="External"/><Relationship Id="rId290" Type="http://schemas.openxmlformats.org/officeDocument/2006/relationships/hyperlink" Target="https://www.cbd.int/decisions/cop?m=cop-16" TargetMode="External"/><Relationship Id="rId304" Type="http://schemas.openxmlformats.org/officeDocument/2006/relationships/hyperlink" Target="https://www.cbd.int/decisions/cop?m=cop-14" TargetMode="External"/><Relationship Id="rId346" Type="http://schemas.openxmlformats.org/officeDocument/2006/relationships/hyperlink" Target="https://www.cbd.int/decisions/cop?m=cop-16" TargetMode="External"/><Relationship Id="rId388" Type="http://schemas.openxmlformats.org/officeDocument/2006/relationships/theme" Target="theme/theme1.xml"/><Relationship Id="rId85" Type="http://schemas.openxmlformats.org/officeDocument/2006/relationships/hyperlink" Target="https://www.cbd.int/recommendations/sb8j/?m=sb8j-01" TargetMode="External"/><Relationship Id="rId150" Type="http://schemas.openxmlformats.org/officeDocument/2006/relationships/hyperlink" Target="https://www.cbd.int/documents/CBD/SBI/7/9" TargetMode="External"/><Relationship Id="rId192" Type="http://schemas.openxmlformats.org/officeDocument/2006/relationships/hyperlink" Target="https://docs.un.org/fr/A/RES/80/140" TargetMode="External"/><Relationship Id="rId206" Type="http://schemas.openxmlformats.org/officeDocument/2006/relationships/hyperlink" Target="https://www.cbd.int/decisions/cop?m=cop-10" TargetMode="External"/><Relationship Id="rId248" Type="http://schemas.openxmlformats.org/officeDocument/2006/relationships/footer" Target="footer14.xml"/><Relationship Id="rId12" Type="http://schemas.openxmlformats.org/officeDocument/2006/relationships/image" Target="media/image1.png"/><Relationship Id="rId108" Type="http://schemas.openxmlformats.org/officeDocument/2006/relationships/hyperlink" Target="https://www.cbd.int/decisions/cop?m=cop-16" TargetMode="External"/><Relationship Id="rId315" Type="http://schemas.openxmlformats.org/officeDocument/2006/relationships/hyperlink" Target="https://www.cbd.int/convention/articles/default.shtml?a=cbd-20" TargetMode="External"/><Relationship Id="rId357" Type="http://schemas.openxmlformats.org/officeDocument/2006/relationships/hyperlink" Target="https://www.cbd.int/doc/decisions/cop-10/cop-10-dec-34-fr.pdf" TargetMode="External"/><Relationship Id="rId54" Type="http://schemas.openxmlformats.org/officeDocument/2006/relationships/hyperlink" Target="https://www.cbd.int/decisions/cop/?m=cop-16" TargetMode="External"/><Relationship Id="rId96" Type="http://schemas.openxmlformats.org/officeDocument/2006/relationships/hyperlink" Target="https://www.cbd.int/documents/CBD/SBSTTA/26/2" TargetMode="External"/><Relationship Id="rId161" Type="http://schemas.openxmlformats.org/officeDocument/2006/relationships/hyperlink" Target="https://www.cbd.int/decisions/cop/?m=cop-15" TargetMode="External"/><Relationship Id="rId217" Type="http://schemas.openxmlformats.org/officeDocument/2006/relationships/hyperlink" Target="https://www.cbd.int/doc/decisions/cop-16/cop-16-dec-21-en.pdf" TargetMode="External"/><Relationship Id="rId259" Type="http://schemas.openxmlformats.org/officeDocument/2006/relationships/hyperlink" Target="https://www.cbd.int/doc/decisions/cop-13/cop-13-dec-09-fr.pdf" TargetMode="External"/><Relationship Id="rId23" Type="http://schemas.openxmlformats.org/officeDocument/2006/relationships/hyperlink" Target="https://www.cbd.int/decisions/cop/?m=cop-16" TargetMode="External"/><Relationship Id="rId119" Type="http://schemas.openxmlformats.org/officeDocument/2006/relationships/hyperlink" Target="https://www.cbd.int/decisions/cop/?m=cop-16" TargetMode="External"/><Relationship Id="rId270" Type="http://schemas.openxmlformats.org/officeDocument/2006/relationships/hyperlink" Target="https://www.cbd.int/doc/decisions/cop-12/cop-12-dec-25-fr.pdf" TargetMode="External"/><Relationship Id="rId326" Type="http://schemas.openxmlformats.org/officeDocument/2006/relationships/hyperlink" Target="https://www.cbd.int/doc/notifications/2025/ntf-2025-014-wildlife-en.pdf" TargetMode="External"/><Relationship Id="rId65" Type="http://schemas.openxmlformats.org/officeDocument/2006/relationships/hyperlink" Target="https://www.cbd.int/decisions/cop/?m=cop-15" TargetMode="External"/><Relationship Id="rId130" Type="http://schemas.openxmlformats.org/officeDocument/2006/relationships/hyperlink" Target="https://www.cbd.int/decisions/cop/?m=cop-16" TargetMode="External"/><Relationship Id="rId368" Type="http://schemas.openxmlformats.org/officeDocument/2006/relationships/hyperlink" Target="https://www.cbd.int/decisions/cop/?m=cop-16" TargetMode="External"/><Relationship Id="rId172" Type="http://schemas.openxmlformats.org/officeDocument/2006/relationships/hyperlink" Target="https://www.cbd.int/recommendations/sbi/?m=sbi-07" TargetMode="External"/><Relationship Id="rId228" Type="http://schemas.openxmlformats.org/officeDocument/2006/relationships/hyperlink" Target="https://www.cbd.int/documents/CBD/SBSTTA/26/4" TargetMode="External"/><Relationship Id="rId281" Type="http://schemas.openxmlformats.org/officeDocument/2006/relationships/hyperlink" Target="https://www.cbd.int/doc/decisions/cop-07/full/cop-07-dec-fr.pdf" TargetMode="External"/><Relationship Id="rId337" Type="http://schemas.openxmlformats.org/officeDocument/2006/relationships/hyperlink" Target="https://www.cbd.int/meetings/COP-12" TargetMode="External"/><Relationship Id="rId34" Type="http://schemas.openxmlformats.org/officeDocument/2006/relationships/hyperlink" Target="https://www.cbd.int/decisions/cop/?m=cop-16" TargetMode="External"/><Relationship Id="rId76" Type="http://schemas.openxmlformats.org/officeDocument/2006/relationships/hyperlink" Target="https://www.cbd.int/decisions/cop/?m=cop-16" TargetMode="External"/><Relationship Id="rId141" Type="http://schemas.openxmlformats.org/officeDocument/2006/relationships/hyperlink" Target="https://www.cbd.int/decisions/cop?m=cop-16" TargetMode="External"/><Relationship Id="rId379" Type="http://schemas.openxmlformats.org/officeDocument/2006/relationships/header" Target="header17.xml"/><Relationship Id="rId7" Type="http://schemas.openxmlformats.org/officeDocument/2006/relationships/styles" Target="styles.xml"/><Relationship Id="rId183" Type="http://schemas.openxmlformats.org/officeDocument/2006/relationships/header" Target="header9.xml"/><Relationship Id="rId239" Type="http://schemas.openxmlformats.org/officeDocument/2006/relationships/header" Target="header11.xml"/><Relationship Id="rId250" Type="http://schemas.openxmlformats.org/officeDocument/2006/relationships/hyperlink" Target="https://www.cbd.int/recommendations/sbstta/?m=sbstta-28" TargetMode="External"/><Relationship Id="rId292" Type="http://schemas.openxmlformats.org/officeDocument/2006/relationships/hyperlink" Target="https://www.cbd.int/decisions/cop?m=cop-14" TargetMode="External"/><Relationship Id="rId306" Type="http://schemas.openxmlformats.org/officeDocument/2006/relationships/hyperlink" Target="https://www.cbd.int/decision/cop/default.shtml?id=7749" TargetMode="External"/><Relationship Id="rId45" Type="http://schemas.openxmlformats.org/officeDocument/2006/relationships/hyperlink" Target="https://www.cbd.int/decisions/cop?m=cop-14" TargetMode="External"/><Relationship Id="rId87" Type="http://schemas.openxmlformats.org/officeDocument/2006/relationships/hyperlink" Target="https://www.cbd.int/decisions/cop?m=cop-16" TargetMode="External"/><Relationship Id="rId110" Type="http://schemas.openxmlformats.org/officeDocument/2006/relationships/hyperlink" Target="https://www.cbd.int/recommendations/sb8j/?m=sb8j-01" TargetMode="External"/><Relationship Id="rId348" Type="http://schemas.openxmlformats.org/officeDocument/2006/relationships/hyperlink" Target="https://www.cbd.int/decisions/cop?m=cop-16" TargetMode="External"/><Relationship Id="rId152" Type="http://schemas.openxmlformats.org/officeDocument/2006/relationships/hyperlink" Target="https://www.cbd.int/decisions/cop/?m=cop-15" TargetMode="External"/><Relationship Id="rId194" Type="http://schemas.openxmlformats.org/officeDocument/2006/relationships/hyperlink" Target="https://www.cbd.int/decisions/cop/?m=cop-16" TargetMode="External"/><Relationship Id="rId208" Type="http://schemas.openxmlformats.org/officeDocument/2006/relationships/hyperlink" Target="https://www.cbd.int/decisions/cop/?m=cop-15" TargetMode="External"/><Relationship Id="rId261" Type="http://schemas.openxmlformats.org/officeDocument/2006/relationships/hyperlink" Target="https://www.cbd.int/decisions/cop/?m=cop-16" TargetMode="External"/><Relationship Id="rId14" Type="http://schemas.openxmlformats.org/officeDocument/2006/relationships/image" Target="media/image3.png"/><Relationship Id="rId56" Type="http://schemas.openxmlformats.org/officeDocument/2006/relationships/hyperlink" Target="https://www.cbd.int/decisions/cop/?m=cop-16" TargetMode="External"/><Relationship Id="rId317" Type="http://schemas.openxmlformats.org/officeDocument/2006/relationships/hyperlink" Target="https://www.cbd.int/convention/articles/default.shtml?a=cbd-14" TargetMode="External"/><Relationship Id="rId359" Type="http://schemas.openxmlformats.org/officeDocument/2006/relationships/hyperlink" Target="https://www.cbd.int/decisions/cop/?m=cop-15" TargetMode="External"/><Relationship Id="rId98" Type="http://schemas.openxmlformats.org/officeDocument/2006/relationships/hyperlink" Target="https://www.cbd.int/decisions/cop?m=cop-16" TargetMode="External"/><Relationship Id="rId121" Type="http://schemas.openxmlformats.org/officeDocument/2006/relationships/hyperlink" Target="https://www.cbd.int/decisions/cop/?m=cop-16" TargetMode="External"/><Relationship Id="rId163" Type="http://schemas.openxmlformats.org/officeDocument/2006/relationships/header" Target="header3.xml"/><Relationship Id="rId219" Type="http://schemas.openxmlformats.org/officeDocument/2006/relationships/hyperlink" Target="https://www.cbd.int/decisions/cop/?m=cop-15" TargetMode="External"/><Relationship Id="rId370" Type="http://schemas.openxmlformats.org/officeDocument/2006/relationships/hyperlink" Target="https://www.cbd.int/doc/decisions/cop-16/cop-16-dec-19-fr.pdf" TargetMode="External"/><Relationship Id="rId230" Type="http://schemas.openxmlformats.org/officeDocument/2006/relationships/hyperlink" Target="https://www.cbd.int/decisions/cop/?m=cop-15" TargetMode="External"/><Relationship Id="rId25" Type="http://schemas.openxmlformats.org/officeDocument/2006/relationships/hyperlink" Target="https://www.cbd.int/documents/CBD/COP/17/4/ADD4" TargetMode="External"/><Relationship Id="rId67" Type="http://schemas.openxmlformats.org/officeDocument/2006/relationships/hyperlink" Target="https://www.cbd.int/decisions/cop/?m=cop-16" TargetMode="External"/><Relationship Id="rId272" Type="http://schemas.openxmlformats.org/officeDocument/2006/relationships/hyperlink" Target="https://www.cbd.int/decisions/cop?m=cop-15" TargetMode="External"/><Relationship Id="rId328" Type="http://schemas.openxmlformats.org/officeDocument/2006/relationships/hyperlink" Target="https://www.cbd.int/doc/notifications/2025/ntf-2025-014-wildlife-en.pdf" TargetMode="External"/><Relationship Id="rId132" Type="http://schemas.openxmlformats.org/officeDocument/2006/relationships/hyperlink" Target="https://www.cbd.int/decisions/cop/?m=cop-16" TargetMode="External"/><Relationship Id="rId174" Type="http://schemas.openxmlformats.org/officeDocument/2006/relationships/hyperlink" Target="https://www.cbd.int/documents/CBD/SBI/7/13" TargetMode="External"/><Relationship Id="rId381" Type="http://schemas.openxmlformats.org/officeDocument/2006/relationships/footer" Target="footer17.xml"/><Relationship Id="rId241" Type="http://schemas.openxmlformats.org/officeDocument/2006/relationships/footer" Target="footer11.xml"/><Relationship Id="rId36" Type="http://schemas.openxmlformats.org/officeDocument/2006/relationships/hyperlink" Target="https://www.cbd.int/decisions/cop/?m=cop-15" TargetMode="External"/><Relationship Id="rId283" Type="http://schemas.openxmlformats.org/officeDocument/2006/relationships/hyperlink" Target="https://www.cbd.int/decisions/cop?m=cop-15" TargetMode="External"/><Relationship Id="rId339" Type="http://schemas.openxmlformats.org/officeDocument/2006/relationships/hyperlink" Target="https://www.cbd.int/meetings/COP-14" TargetMode="External"/><Relationship Id="rId78" Type="http://schemas.openxmlformats.org/officeDocument/2006/relationships/hyperlink" Target="https://www.cbd.int/decisions/cop/?m=cop-16" TargetMode="External"/><Relationship Id="rId101" Type="http://schemas.openxmlformats.org/officeDocument/2006/relationships/hyperlink" Target="https://www.cbd.int/decisions/cop/?m=cop-16" TargetMode="External"/><Relationship Id="rId143" Type="http://schemas.openxmlformats.org/officeDocument/2006/relationships/hyperlink" Target="https://www.cbd.int/decisions/cop/?m=cop-16" TargetMode="External"/><Relationship Id="rId185" Type="http://schemas.openxmlformats.org/officeDocument/2006/relationships/footer" Target="footer9.xml"/><Relationship Id="rId350" Type="http://schemas.openxmlformats.org/officeDocument/2006/relationships/hyperlink" Target="https://www.cbd.int/decisions/cop?m=cop-16" TargetMode="External"/><Relationship Id="rId9" Type="http://schemas.openxmlformats.org/officeDocument/2006/relationships/webSettings" Target="webSettings.xml"/><Relationship Id="rId210" Type="http://schemas.openxmlformats.org/officeDocument/2006/relationships/hyperlink" Target="https://www.cbd.int/doc/decisions/cop-15/cop-15-dec-06-fr.pdf" TargetMode="External"/><Relationship Id="rId252" Type="http://schemas.openxmlformats.org/officeDocument/2006/relationships/hyperlink" Target="https://www.cbd.int/doc/decisions/cop-08/full/cop-08-dec-fr.pdf" TargetMode="External"/><Relationship Id="rId294" Type="http://schemas.openxmlformats.org/officeDocument/2006/relationships/hyperlink" Target="https://www.cbd.int/decisions/cop?m=cop-14" TargetMode="External"/><Relationship Id="rId308" Type="http://schemas.openxmlformats.org/officeDocument/2006/relationships/hyperlink" Target="https://apps1.unep.org/resolutions/uploads/1992-convention_on_biological_diversity-en.pdf?utm" TargetMode="External"/><Relationship Id="rId47" Type="http://schemas.openxmlformats.org/officeDocument/2006/relationships/hyperlink" Target="https://www.cbd.int/recommendations/sbi/?m=sbi-07" TargetMode="External"/><Relationship Id="rId68" Type="http://schemas.openxmlformats.org/officeDocument/2006/relationships/hyperlink" Target="https://www.cbd.int/decisions/cop/?m=cop-16" TargetMode="External"/><Relationship Id="rId89" Type="http://schemas.openxmlformats.org/officeDocument/2006/relationships/hyperlink" Target="https://www.cbd.int/documents/CBD/SBSTTA/28/INF/4" TargetMode="External"/><Relationship Id="rId112" Type="http://schemas.openxmlformats.org/officeDocument/2006/relationships/hyperlink" Target="https://www.cbd.int/recommendations/sb8j/?m=sb8j-01" TargetMode="External"/><Relationship Id="rId133" Type="http://schemas.openxmlformats.org/officeDocument/2006/relationships/hyperlink" Target="https://www.cbd.int/documents/CBD/COP/17/6/ADD2" TargetMode="External"/><Relationship Id="rId154" Type="http://schemas.openxmlformats.org/officeDocument/2006/relationships/hyperlink" Target="https://www.cbd.int/decisions/cop/?m=cop-16" TargetMode="External"/><Relationship Id="rId175" Type="http://schemas.openxmlformats.org/officeDocument/2006/relationships/hyperlink" Target="https://www.cbd.int/decisions/cop?m=cop-16" TargetMode="External"/><Relationship Id="rId340" Type="http://schemas.openxmlformats.org/officeDocument/2006/relationships/hyperlink" Target="https://www.cbd.int/decisions/cop?m=cop-15" TargetMode="External"/><Relationship Id="rId361" Type="http://schemas.openxmlformats.org/officeDocument/2006/relationships/hyperlink" Target="https://www.cbd.int/recommendations/sbstta/?m=sbstta-27" TargetMode="External"/><Relationship Id="rId196" Type="http://schemas.openxmlformats.org/officeDocument/2006/relationships/hyperlink" Target="https://www.cbd.int/recommendations/sbi/?m=sbi-07" TargetMode="External"/><Relationship Id="rId200" Type="http://schemas.openxmlformats.org/officeDocument/2006/relationships/hyperlink" Target="https://www.cbd.int/decisions/cop/?m=cop-16" TargetMode="External"/><Relationship Id="rId382" Type="http://schemas.openxmlformats.org/officeDocument/2006/relationships/header" Target="header18.xml"/><Relationship Id="rId16" Type="http://schemas.openxmlformats.org/officeDocument/2006/relationships/header" Target="header2.xml"/><Relationship Id="rId221" Type="http://schemas.openxmlformats.org/officeDocument/2006/relationships/hyperlink" Target="https://www.cbd.int/doc/decisions/cop-10/cop-10-dec-40-fr.pdf" TargetMode="External"/><Relationship Id="rId242" Type="http://schemas.openxmlformats.org/officeDocument/2006/relationships/header" Target="header12.xml"/><Relationship Id="rId263" Type="http://schemas.openxmlformats.org/officeDocument/2006/relationships/hyperlink" Target="https://www.cbd.int/decisions/cop/?m=cop-16" TargetMode="External"/><Relationship Id="rId284" Type="http://schemas.openxmlformats.org/officeDocument/2006/relationships/hyperlink" Target="https://www.cbd.int/decisions/cop?m=cop-15" TargetMode="External"/><Relationship Id="rId319" Type="http://schemas.openxmlformats.org/officeDocument/2006/relationships/hyperlink" Target="https://www.cbd.int/decisions/cop?m=cop-08" TargetMode="External"/><Relationship Id="rId37" Type="http://schemas.openxmlformats.org/officeDocument/2006/relationships/hyperlink" Target="https://www.cbd.int/decisions/cop/?m=cop-15" TargetMode="External"/><Relationship Id="rId58" Type="http://schemas.openxmlformats.org/officeDocument/2006/relationships/hyperlink" Target="https://www.cbd.int/decisions/cop/?m=cop-16" TargetMode="External"/><Relationship Id="rId79" Type="http://schemas.openxmlformats.org/officeDocument/2006/relationships/hyperlink" Target="https://www.cbd.int/decisions/cop/?m=cop-16" TargetMode="External"/><Relationship Id="rId102" Type="http://schemas.openxmlformats.org/officeDocument/2006/relationships/hyperlink" Target="https://www.cbd.int/decisions/cop/?m=cop-16" TargetMode="External"/><Relationship Id="rId123" Type="http://schemas.openxmlformats.org/officeDocument/2006/relationships/hyperlink" Target="https://www.cbd.int/decisions/cop?m=cop-15" TargetMode="External"/><Relationship Id="rId144" Type="http://schemas.openxmlformats.org/officeDocument/2006/relationships/hyperlink" Target="https://www.cbd.int/decisions/cop/?m=cop-16" TargetMode="External"/><Relationship Id="rId330" Type="http://schemas.openxmlformats.org/officeDocument/2006/relationships/hyperlink" Target="https://www.cbd.int/doc/notifications/2025/ntf-2025-014-wildlife-en.pdf" TargetMode="External"/><Relationship Id="rId90" Type="http://schemas.openxmlformats.org/officeDocument/2006/relationships/hyperlink" Target="https://www.cbd.int/decisions/cop/?m=cop-15" TargetMode="External"/><Relationship Id="rId165" Type="http://schemas.openxmlformats.org/officeDocument/2006/relationships/footer" Target="footer3.xml"/><Relationship Id="rId186" Type="http://schemas.openxmlformats.org/officeDocument/2006/relationships/hyperlink" Target="https://www.cbd.int/recommendations/sbi/?m=sbi-06" TargetMode="External"/><Relationship Id="rId351" Type="http://schemas.openxmlformats.org/officeDocument/2006/relationships/hyperlink" Target="https://www.cbd.int/decisions/cop/?m=cop-16" TargetMode="External"/><Relationship Id="rId372" Type="http://schemas.openxmlformats.org/officeDocument/2006/relationships/hyperlink" Target="https://www.cbd.int/decisions/cop/?m=cop-16" TargetMode="External"/><Relationship Id="rId211" Type="http://schemas.openxmlformats.org/officeDocument/2006/relationships/hyperlink" Target="https://www.cbd.int/recommendations/sbstta/?m=sbstta-28" TargetMode="External"/><Relationship Id="rId232" Type="http://schemas.openxmlformats.org/officeDocument/2006/relationships/hyperlink" Target="https://www.cbd.int/documents/CBD/SBSTTA/27/INF/6" TargetMode="External"/><Relationship Id="rId253" Type="http://schemas.openxmlformats.org/officeDocument/2006/relationships/hyperlink" Target="https://www.cbd.int/decisions/cop?m=cop-09" TargetMode="External"/><Relationship Id="rId274" Type="http://schemas.openxmlformats.org/officeDocument/2006/relationships/hyperlink" Target="https://www.cbd.int/doc/decisions/cop-16/cop-16-dec-11-fr.pdf" TargetMode="External"/><Relationship Id="rId295" Type="http://schemas.openxmlformats.org/officeDocument/2006/relationships/hyperlink" Target="https://www.cbd.int/decisions/cop?m=cop-15" TargetMode="External"/><Relationship Id="rId309" Type="http://schemas.openxmlformats.org/officeDocument/2006/relationships/hyperlink" Target="https://apps1.unep.org/resolutions/uploads/1992-convention_on_biological_diversity-en.pdf?utm" TargetMode="External"/><Relationship Id="rId27" Type="http://schemas.openxmlformats.org/officeDocument/2006/relationships/hyperlink" Target="https://www.cbd.int/recommendations/sbi/?m=sbi-06" TargetMode="External"/><Relationship Id="rId48" Type="http://schemas.openxmlformats.org/officeDocument/2006/relationships/hyperlink" Target="https://www.cbd.int/recommendations/sbi/?m=sbi-06" TargetMode="External"/><Relationship Id="rId69" Type="http://schemas.openxmlformats.org/officeDocument/2006/relationships/hyperlink" Target="https://www.cbd.int/decisions/cop/?m=cop-16" TargetMode="External"/><Relationship Id="rId113" Type="http://schemas.openxmlformats.org/officeDocument/2006/relationships/hyperlink" Target="https://www.cbd.int/recommendations/sbi/?m=sbi-07" TargetMode="External"/><Relationship Id="rId134" Type="http://schemas.openxmlformats.org/officeDocument/2006/relationships/hyperlink" Target="https://www.cbd.int/decisions/cop?m=cop-15" TargetMode="External"/><Relationship Id="rId320" Type="http://schemas.openxmlformats.org/officeDocument/2006/relationships/hyperlink" Target="https://www.cbd.int/decisions/cop?m=cop-07" TargetMode="External"/><Relationship Id="rId80" Type="http://schemas.openxmlformats.org/officeDocument/2006/relationships/hyperlink" Target="https://www.cbd.int/decisions/cop?m=cop-16" TargetMode="External"/><Relationship Id="rId155" Type="http://schemas.openxmlformats.org/officeDocument/2006/relationships/hyperlink" Target="https://www.cbd.int/documents/CBD/SBSTTA/28/INF/11" TargetMode="External"/><Relationship Id="rId176" Type="http://schemas.openxmlformats.org/officeDocument/2006/relationships/hyperlink" Target="https://www.cbd.int/decisions/cop?m=cop-16" TargetMode="External"/><Relationship Id="rId197" Type="http://schemas.openxmlformats.org/officeDocument/2006/relationships/hyperlink" Target="https://www.cbd.int/decisions/cop/?m=cop-16" TargetMode="External"/><Relationship Id="rId341" Type="http://schemas.openxmlformats.org/officeDocument/2006/relationships/hyperlink" Target="https://www.cbd.int/meetings/COP-15" TargetMode="External"/><Relationship Id="rId362" Type="http://schemas.openxmlformats.org/officeDocument/2006/relationships/hyperlink" Target="https://www.cbd.int/decisions/cop?m=cop-16" TargetMode="External"/><Relationship Id="rId383" Type="http://schemas.openxmlformats.org/officeDocument/2006/relationships/header" Target="header19.xml"/><Relationship Id="rId201" Type="http://schemas.openxmlformats.org/officeDocument/2006/relationships/hyperlink" Target="https://www.cbd.int/decisions/cop/?m=cop-16" TargetMode="External"/><Relationship Id="rId222" Type="http://schemas.openxmlformats.org/officeDocument/2006/relationships/hyperlink" Target="https://www.cbd.int/decisions/cop/?m=cop-16" TargetMode="External"/><Relationship Id="rId243" Type="http://schemas.openxmlformats.org/officeDocument/2006/relationships/header" Target="header13.xml"/><Relationship Id="rId264" Type="http://schemas.openxmlformats.org/officeDocument/2006/relationships/hyperlink" Target="https://www.cbd.int/decisions/cop/?m=cop-16" TargetMode="External"/><Relationship Id="rId285" Type="http://schemas.openxmlformats.org/officeDocument/2006/relationships/hyperlink" Target="https://www.cbd.int/decisions/cop/?m=cop-16" TargetMode="External"/><Relationship Id="rId17" Type="http://schemas.openxmlformats.org/officeDocument/2006/relationships/footer" Target="footer1.xml"/><Relationship Id="rId38" Type="http://schemas.openxmlformats.org/officeDocument/2006/relationships/hyperlink" Target="https://www.cbd.int/documents/CBD/SBI/7/3/ADD4" TargetMode="External"/><Relationship Id="rId59" Type="http://schemas.openxmlformats.org/officeDocument/2006/relationships/hyperlink" Target="https://www.cbd.int/doc/decisions/cop-03/full/cop-03-dec-fr.pdf" TargetMode="External"/><Relationship Id="rId103" Type="http://schemas.openxmlformats.org/officeDocument/2006/relationships/hyperlink" Target="https://www.cbd.int/decisions/cop/?m=cop-16" TargetMode="External"/><Relationship Id="rId124" Type="http://schemas.openxmlformats.org/officeDocument/2006/relationships/hyperlink" Target="https://www.cbd.int/decisions/cop?m=cop-16" TargetMode="External"/><Relationship Id="rId310" Type="http://schemas.openxmlformats.org/officeDocument/2006/relationships/hyperlink" Target="https://www.cbd.int/decisions/cop?m=cop-12" TargetMode="External"/><Relationship Id="rId70" Type="http://schemas.openxmlformats.org/officeDocument/2006/relationships/hyperlink" Target="https://www.cbd.int/meetings/COP-15" TargetMode="External"/><Relationship Id="rId91" Type="http://schemas.openxmlformats.org/officeDocument/2006/relationships/hyperlink" Target="https://www.cbd.int/decisions/cop?m=cop-15" TargetMode="External"/><Relationship Id="rId145" Type="http://schemas.openxmlformats.org/officeDocument/2006/relationships/hyperlink" Target="https://www.cbd.int/decisions/cop?m=cop-15" TargetMode="External"/><Relationship Id="rId166" Type="http://schemas.openxmlformats.org/officeDocument/2006/relationships/footer" Target="footer4.xml"/><Relationship Id="rId187" Type="http://schemas.openxmlformats.org/officeDocument/2006/relationships/hyperlink" Target="https://www.cbd.int/doc/decisions/cop-13/cop-13-dec-24-fr.pdf" TargetMode="External"/><Relationship Id="rId331" Type="http://schemas.openxmlformats.org/officeDocument/2006/relationships/hyperlink" Target="https://www.cbd.int/doc/notifications/2025/ntf-2025-015-wildlife-en.pdf" TargetMode="External"/><Relationship Id="rId352" Type="http://schemas.openxmlformats.org/officeDocument/2006/relationships/hyperlink" Target="https://www.cbd.int/decisions/cop/?m=cop-16" TargetMode="External"/><Relationship Id="rId373" Type="http://schemas.openxmlformats.org/officeDocument/2006/relationships/hyperlink" Target="https://www.cbd.int/documents/CBD/SBI/6/9" TargetMode="External"/><Relationship Id="rId1" Type="http://schemas.openxmlformats.org/officeDocument/2006/relationships/customXml" Target="../customXml/item1.xml"/><Relationship Id="rId212" Type="http://schemas.openxmlformats.org/officeDocument/2006/relationships/hyperlink" Target="https://www.cbd.int/recommendations/sbi/?m=sbi-07" TargetMode="External"/><Relationship Id="rId233" Type="http://schemas.openxmlformats.org/officeDocument/2006/relationships/hyperlink" Target="https://www.cbd.int/recommendations/sbstta/?m=sbstta-27" TargetMode="External"/><Relationship Id="rId254" Type="http://schemas.openxmlformats.org/officeDocument/2006/relationships/hyperlink" Target="https://www.cbd.int/decisions/cop?m=cop-10" TargetMode="External"/><Relationship Id="rId28" Type="http://schemas.openxmlformats.org/officeDocument/2006/relationships/hyperlink" Target="https://www.cbd.int/recommendations/sbi/?m=sbi-07" TargetMode="External"/><Relationship Id="rId49" Type="http://schemas.openxmlformats.org/officeDocument/2006/relationships/hyperlink" Target="https://www.cbd.int/recommendations/sbi/?m=sbi-06" TargetMode="External"/><Relationship Id="rId114" Type="http://schemas.openxmlformats.org/officeDocument/2006/relationships/hyperlink" Target="https://www.cbd.int/documents/CBD/COP/17/6" TargetMode="External"/><Relationship Id="rId275" Type="http://schemas.openxmlformats.org/officeDocument/2006/relationships/hyperlink" Target="https://www.cbd.int/recommendations/sbstta/?m=sbstta-27" TargetMode="External"/><Relationship Id="rId296" Type="http://schemas.openxmlformats.org/officeDocument/2006/relationships/hyperlink" Target="https://www.cbd.int/decisions/cop/?m=cop-16" TargetMode="External"/><Relationship Id="rId300" Type="http://schemas.openxmlformats.org/officeDocument/2006/relationships/hyperlink" Target="https://www.cbd.int/doc/notifications/2025/ntf-2025-015-wildlife-en.pdf" TargetMode="External"/><Relationship Id="rId60" Type="http://schemas.openxmlformats.org/officeDocument/2006/relationships/hyperlink" Target="https://www.cbd.int/doc/decisions/cop-03/full/cop-03-dec-fr.pdf" TargetMode="External"/><Relationship Id="rId81" Type="http://schemas.openxmlformats.org/officeDocument/2006/relationships/hyperlink" Target="https://www.cbd.int/decisions/cop/?m=cop-16" TargetMode="External"/><Relationship Id="rId135" Type="http://schemas.openxmlformats.org/officeDocument/2006/relationships/hyperlink" Target="https://www.cbd.int/decisions/cop?m=cop-15" TargetMode="External"/><Relationship Id="rId156" Type="http://schemas.openxmlformats.org/officeDocument/2006/relationships/hyperlink" Target="https://www.cbd.int/decisions/cop?m=cop-16" TargetMode="External"/><Relationship Id="rId177" Type="http://schemas.openxmlformats.org/officeDocument/2006/relationships/hyperlink" Target="https://www.cbd.int/decisions/cop?m=cop-15" TargetMode="External"/><Relationship Id="rId198" Type="http://schemas.openxmlformats.org/officeDocument/2006/relationships/hyperlink" Target="https://www.cbd.int/doc/decisions/cop-14/cop-14-dec-03-en.pdf" TargetMode="External"/><Relationship Id="rId321" Type="http://schemas.openxmlformats.org/officeDocument/2006/relationships/hyperlink" Target="https://www.cbd.int/gbf/targets/5" TargetMode="External"/><Relationship Id="rId342" Type="http://schemas.openxmlformats.org/officeDocument/2006/relationships/hyperlink" Target="https://www.cbd.int/decisions/cop/?m=cop-16" TargetMode="External"/><Relationship Id="rId363" Type="http://schemas.openxmlformats.org/officeDocument/2006/relationships/hyperlink" Target="https://www.cbd.int/doc/decisions/cop-12/cop-12-dec-17-fr.pdf" TargetMode="External"/><Relationship Id="rId384" Type="http://schemas.openxmlformats.org/officeDocument/2006/relationships/footer" Target="footer18.xml"/><Relationship Id="rId202" Type="http://schemas.openxmlformats.org/officeDocument/2006/relationships/hyperlink" Target="https://www.cbd.int/recommendations/sbi/?m=sbi-07" TargetMode="External"/><Relationship Id="rId223" Type="http://schemas.openxmlformats.org/officeDocument/2006/relationships/hyperlink" Target="https://www.cbd.int/decisions/cop/?m=cop-16" TargetMode="External"/><Relationship Id="rId244" Type="http://schemas.openxmlformats.org/officeDocument/2006/relationships/footer" Target="footer12.xml"/><Relationship Id="rId18" Type="http://schemas.openxmlformats.org/officeDocument/2006/relationships/footer" Target="footer2.xml"/><Relationship Id="rId39" Type="http://schemas.openxmlformats.org/officeDocument/2006/relationships/hyperlink" Target="https://www.cbd.int/decisions/cop/?m=cop-16" TargetMode="External"/><Relationship Id="rId265" Type="http://schemas.openxmlformats.org/officeDocument/2006/relationships/hyperlink" Target="https://www.cbd.int/decisions/cop/?m=cop-16" TargetMode="External"/><Relationship Id="rId286" Type="http://schemas.openxmlformats.org/officeDocument/2006/relationships/hyperlink" Target="https://www.cbd.int/decisions/cop/?m=cop-16" TargetMode="External"/><Relationship Id="rId50" Type="http://schemas.openxmlformats.org/officeDocument/2006/relationships/hyperlink" Target="https://www.cbd.int/recommendations/sbi/?m=sbi-07" TargetMode="External"/><Relationship Id="rId104" Type="http://schemas.openxmlformats.org/officeDocument/2006/relationships/hyperlink" Target="https://www.cbd.int/decisions/cop/?m=cop-16" TargetMode="External"/><Relationship Id="rId125" Type="http://schemas.openxmlformats.org/officeDocument/2006/relationships/hyperlink" Target="https://www.cbd.int/decisions/cop/?m=cop-16" TargetMode="External"/><Relationship Id="rId146" Type="http://schemas.openxmlformats.org/officeDocument/2006/relationships/hyperlink" Target="https://www.cbd.int/decisions/cop/?m=cop-16" TargetMode="External"/><Relationship Id="rId167" Type="http://schemas.openxmlformats.org/officeDocument/2006/relationships/header" Target="header5.xml"/><Relationship Id="rId188" Type="http://schemas.openxmlformats.org/officeDocument/2006/relationships/hyperlink" Target="https://www.cbd.int/doc/decisions/cop-14/cop-14-dec-30-fr.pdf" TargetMode="External"/><Relationship Id="rId311" Type="http://schemas.openxmlformats.org/officeDocument/2006/relationships/hyperlink" Target="https://www.cbd.int/decisions/cop?m=cop-15" TargetMode="External"/><Relationship Id="rId332" Type="http://schemas.openxmlformats.org/officeDocument/2006/relationships/hyperlink" Target="https://www.cbd.int/recommendations/sbstta/?m=sbstta-28" TargetMode="External"/><Relationship Id="rId353" Type="http://schemas.openxmlformats.org/officeDocument/2006/relationships/hyperlink" Target="https://www.cbd.int/decisions/cop/?m=cop-16" TargetMode="External"/><Relationship Id="rId374" Type="http://schemas.openxmlformats.org/officeDocument/2006/relationships/hyperlink" Target="https://www.cbd.int/documents/CBD/SBI/6/9" TargetMode="External"/><Relationship Id="rId71" Type="http://schemas.openxmlformats.org/officeDocument/2006/relationships/hyperlink" Target="https://www.cbd.int/meetings/COP-15" TargetMode="External"/><Relationship Id="rId92" Type="http://schemas.openxmlformats.org/officeDocument/2006/relationships/hyperlink" Target="https://www.cbd.int/decisions/cop/?m=cop-16" TargetMode="External"/><Relationship Id="rId213" Type="http://schemas.openxmlformats.org/officeDocument/2006/relationships/hyperlink" Target="https://www.cbd.int/decisions/cop/?m=cop-14" TargetMode="External"/><Relationship Id="rId234" Type="http://schemas.openxmlformats.org/officeDocument/2006/relationships/hyperlink" Target="https://www.cbd.int/decisions/?id=11648" TargetMode="External"/><Relationship Id="rId2" Type="http://schemas.openxmlformats.org/officeDocument/2006/relationships/customXml" Target="../customXml/item2.xml"/><Relationship Id="rId29" Type="http://schemas.openxmlformats.org/officeDocument/2006/relationships/hyperlink" Target="https://www.cbd.int/documents/CBD/COP/17/5" TargetMode="External"/><Relationship Id="rId255" Type="http://schemas.openxmlformats.org/officeDocument/2006/relationships/hyperlink" Target="https://www.cbd.int/decisions/cop?m=cop-14" TargetMode="External"/><Relationship Id="rId276" Type="http://schemas.openxmlformats.org/officeDocument/2006/relationships/hyperlink" Target="https://www.cbd.int/doc/decisions/cop-10/cop-10-dec-33-fr.pdf" TargetMode="External"/><Relationship Id="rId297" Type="http://schemas.openxmlformats.org/officeDocument/2006/relationships/hyperlink" Target="https://www.cbd.int/decisions/cop/?m=cop-16" TargetMode="External"/><Relationship Id="rId40" Type="http://schemas.openxmlformats.org/officeDocument/2006/relationships/hyperlink" Target="https://www.cbd.int/documents/CBD/SBI/7/3/ADD4" TargetMode="External"/><Relationship Id="rId115" Type="http://schemas.openxmlformats.org/officeDocument/2006/relationships/hyperlink" Target="https://www.cbd.int/documents/CBD/COP/17/6/ADD2" TargetMode="External"/><Relationship Id="rId136" Type="http://schemas.openxmlformats.org/officeDocument/2006/relationships/hyperlink" Target="https://www.cbd.int/decisions/cop/?m=cop-16" TargetMode="External"/><Relationship Id="rId157" Type="http://schemas.openxmlformats.org/officeDocument/2006/relationships/hyperlink" Target="https://www.cbd.int/decisions/cop?m=cop-16" TargetMode="External"/><Relationship Id="rId178" Type="http://schemas.openxmlformats.org/officeDocument/2006/relationships/header" Target="header6.xml"/><Relationship Id="rId301" Type="http://schemas.openxmlformats.org/officeDocument/2006/relationships/hyperlink" Target="https://www.cbd.int/decisions/cop/?m=cop-16" TargetMode="External"/><Relationship Id="rId322" Type="http://schemas.openxmlformats.org/officeDocument/2006/relationships/hyperlink" Target="https://www.cbd.int/decisions/cop/?m=cop-16" TargetMode="External"/><Relationship Id="rId343" Type="http://schemas.openxmlformats.org/officeDocument/2006/relationships/hyperlink" Target="https://www.cbd.int/decisions/cop/?m=cop-16" TargetMode="External"/><Relationship Id="rId364" Type="http://schemas.openxmlformats.org/officeDocument/2006/relationships/hyperlink" Target="https://www.cbd.int/decisions/?id=13680" TargetMode="External"/><Relationship Id="rId61" Type="http://schemas.openxmlformats.org/officeDocument/2006/relationships/hyperlink" Target="https://www.cbd.int/decisions/cop/?m=cop-16" TargetMode="External"/><Relationship Id="rId82" Type="http://schemas.openxmlformats.org/officeDocument/2006/relationships/hyperlink" Target="https://www.cbd.int/documents/CBD/SBSTTA/28/INF/4" TargetMode="External"/><Relationship Id="rId199" Type="http://schemas.openxmlformats.org/officeDocument/2006/relationships/hyperlink" Target="https://www.cbd.int/decisions/cop/?m=cop-16" TargetMode="External"/><Relationship Id="rId203" Type="http://schemas.openxmlformats.org/officeDocument/2006/relationships/hyperlink" Target="https://www.cbd.int/decisions/cop?m=cop-15" TargetMode="External"/><Relationship Id="rId385" Type="http://schemas.openxmlformats.org/officeDocument/2006/relationships/footer" Target="footer19.xml"/><Relationship Id="rId19" Type="http://schemas.openxmlformats.org/officeDocument/2006/relationships/hyperlink" Target="https://www.cbd.int/doc/decisions/cop-13/cop-13-dec-33-fr.pdf" TargetMode="External"/><Relationship Id="rId224" Type="http://schemas.openxmlformats.org/officeDocument/2006/relationships/hyperlink" Target="https://www.cbd.int/decisions/cop/?m=cop-15" TargetMode="External"/><Relationship Id="rId245" Type="http://schemas.openxmlformats.org/officeDocument/2006/relationships/footer" Target="footer13.xml"/><Relationship Id="rId266" Type="http://schemas.openxmlformats.org/officeDocument/2006/relationships/hyperlink" Target="https://www.cbd.int/decisions/cop/?m=cop-16" TargetMode="External"/><Relationship Id="rId287" Type="http://schemas.openxmlformats.org/officeDocument/2006/relationships/hyperlink" Target="https://www.cbd.int/decisions/cop/?m=cop-16" TargetMode="External"/><Relationship Id="rId30" Type="http://schemas.openxmlformats.org/officeDocument/2006/relationships/hyperlink" Target="https://www.cbd.int/recommendations/sbi/?m=sbi-06" TargetMode="External"/><Relationship Id="rId105" Type="http://schemas.openxmlformats.org/officeDocument/2006/relationships/hyperlink" Target="https://www.cbd.int/decisions/cop?m=cop-16" TargetMode="External"/><Relationship Id="rId126" Type="http://schemas.openxmlformats.org/officeDocument/2006/relationships/hyperlink" Target="https://www.cbd.int/decisions/cop/?m=cop-16" TargetMode="External"/><Relationship Id="rId147" Type="http://schemas.openxmlformats.org/officeDocument/2006/relationships/hyperlink" Target="https://www.cbd.int/recommendations/sbi/?m=sbi-06" TargetMode="External"/><Relationship Id="rId168" Type="http://schemas.openxmlformats.org/officeDocument/2006/relationships/footer" Target="footer5.xml"/><Relationship Id="rId312" Type="http://schemas.openxmlformats.org/officeDocument/2006/relationships/hyperlink" Target="https://www.cbd.int/doc/publications/8j-cbd-mootz-kuxtal-en.pdf?utm" TargetMode="External"/><Relationship Id="rId333" Type="http://schemas.openxmlformats.org/officeDocument/2006/relationships/hyperlink" Target="https://www.cbd.int/decisions/cop?m=cop-08" TargetMode="External"/><Relationship Id="rId354" Type="http://schemas.openxmlformats.org/officeDocument/2006/relationships/hyperlink" Target="https://www.cbd.int/recommendations/sbstta/?m=sbstta-27" TargetMode="External"/><Relationship Id="rId51" Type="http://schemas.openxmlformats.org/officeDocument/2006/relationships/hyperlink" Target="https://www.cbd.int/recommendations/sbi/?m=sbi-07" TargetMode="External"/><Relationship Id="rId72" Type="http://schemas.openxmlformats.org/officeDocument/2006/relationships/hyperlink" Target="https://www.cbd.int/recommendations/sbi/?m=sbi-07" TargetMode="External"/><Relationship Id="rId93" Type="http://schemas.openxmlformats.org/officeDocument/2006/relationships/hyperlink" Target="https://www.cbd.int/decisions/cop/?m=cop-16" TargetMode="External"/><Relationship Id="rId189" Type="http://schemas.openxmlformats.org/officeDocument/2006/relationships/hyperlink" Target="https://www.cbd.int/decisions/cop/?m=cop-15" TargetMode="External"/><Relationship Id="rId375" Type="http://schemas.openxmlformats.org/officeDocument/2006/relationships/hyperlink" Target="https://www.cbd.int/decisions/cop/?m=cop-16" TargetMode="External"/><Relationship Id="rId3" Type="http://schemas.openxmlformats.org/officeDocument/2006/relationships/customXml" Target="../customXml/item3.xml"/><Relationship Id="rId214" Type="http://schemas.openxmlformats.org/officeDocument/2006/relationships/hyperlink" Target="https://www.cbd.int/decisions/cop/?m=cop-15" TargetMode="External"/><Relationship Id="rId235" Type="http://schemas.openxmlformats.org/officeDocument/2006/relationships/hyperlink" Target="https://www.cbd.int/decisions/?id=13489" TargetMode="External"/><Relationship Id="rId256" Type="http://schemas.openxmlformats.org/officeDocument/2006/relationships/hyperlink" Target="https://www.cbd.int/meetings/COP-15" TargetMode="External"/><Relationship Id="rId277" Type="http://schemas.openxmlformats.org/officeDocument/2006/relationships/hyperlink" Target="https://www.cbd.int/decisions/cop/?m=cop-16" TargetMode="External"/><Relationship Id="rId298" Type="http://schemas.openxmlformats.org/officeDocument/2006/relationships/hyperlink" Target="https://www.cbd.int/decisions/cop/?m=cop-16" TargetMode="External"/><Relationship Id="rId116" Type="http://schemas.openxmlformats.org/officeDocument/2006/relationships/hyperlink" Target="https://www.cbd.int/documents/CBD/COP/17/6/ADD2" TargetMode="External"/><Relationship Id="rId137" Type="http://schemas.openxmlformats.org/officeDocument/2006/relationships/hyperlink" Target="https://www.cbd.int/decisions/cop/?m=cop-16" TargetMode="External"/><Relationship Id="rId158" Type="http://schemas.openxmlformats.org/officeDocument/2006/relationships/hyperlink" Target="https://www.cbd.int/decisions/cop/?m=cop-16" TargetMode="External"/><Relationship Id="rId302" Type="http://schemas.openxmlformats.org/officeDocument/2006/relationships/hyperlink" Target="https://www.cbd.int/doc/notifications/2025/ntf-2025-014-wildlife-en.pdf" TargetMode="External"/><Relationship Id="rId323" Type="http://schemas.openxmlformats.org/officeDocument/2006/relationships/hyperlink" Target="https://www.cbd.int/decisions/cop/?m=cop-16" TargetMode="External"/><Relationship Id="rId344" Type="http://schemas.openxmlformats.org/officeDocument/2006/relationships/hyperlink" Target="https://www.cbd.int/documents/CBD/SBSTTA/28/INF/2/REV1" TargetMode="External"/><Relationship Id="rId20" Type="http://schemas.openxmlformats.org/officeDocument/2006/relationships/hyperlink" Target="https://www.cbd.int/recommendations/sbi/?m=sbi-06" TargetMode="External"/><Relationship Id="rId41" Type="http://schemas.openxmlformats.org/officeDocument/2006/relationships/hyperlink" Target="https://www.cbd.int/documents/CBD/COP/16/INF/3/REV1" TargetMode="External"/><Relationship Id="rId62" Type="http://schemas.openxmlformats.org/officeDocument/2006/relationships/hyperlink" Target="https://www.cbd.int/decisions/cop/?m=cop-16" TargetMode="External"/><Relationship Id="rId83" Type="http://schemas.openxmlformats.org/officeDocument/2006/relationships/hyperlink" Target="https://www.cbd.int/documents/CBD/SBSTTA/28/INF/4" TargetMode="External"/><Relationship Id="rId179" Type="http://schemas.openxmlformats.org/officeDocument/2006/relationships/header" Target="header7.xml"/><Relationship Id="rId365" Type="http://schemas.openxmlformats.org/officeDocument/2006/relationships/hyperlink" Target="https://www.cbd.int/decisions/cop/?m=cop-15" TargetMode="External"/><Relationship Id="rId386" Type="http://schemas.openxmlformats.org/officeDocument/2006/relationships/fontTable" Target="fontTable.xml"/><Relationship Id="rId190" Type="http://schemas.openxmlformats.org/officeDocument/2006/relationships/hyperlink" Target="https://www.cbd.int/decisions/cop/?m=cop-15" TargetMode="External"/><Relationship Id="rId204" Type="http://schemas.openxmlformats.org/officeDocument/2006/relationships/hyperlink" Target="https://www.cbd.int/decisions/cop/?m=cop-16" TargetMode="External"/><Relationship Id="rId225" Type="http://schemas.openxmlformats.org/officeDocument/2006/relationships/hyperlink" Target="https://www.cbd.int/decisions/cop/?m=cop-16" TargetMode="External"/><Relationship Id="rId246" Type="http://schemas.openxmlformats.org/officeDocument/2006/relationships/header" Target="header14.xml"/><Relationship Id="rId267" Type="http://schemas.openxmlformats.org/officeDocument/2006/relationships/hyperlink" Target="https://www.cbd.int/decisions/cop/?m=cop-15" TargetMode="External"/><Relationship Id="rId288" Type="http://schemas.openxmlformats.org/officeDocument/2006/relationships/hyperlink" Target="https://www.cbd.int/doc/decisions/cop-07/full/cop-07-dec-fr.pdf" TargetMode="External"/><Relationship Id="rId106" Type="http://schemas.openxmlformats.org/officeDocument/2006/relationships/hyperlink" Target="https://www.cbd.int/decisions/cop?m=cop-16" TargetMode="External"/><Relationship Id="rId127" Type="http://schemas.openxmlformats.org/officeDocument/2006/relationships/hyperlink" Target="https://www.cbd.int/decisions/cop/?m=cop-16" TargetMode="External"/><Relationship Id="rId313" Type="http://schemas.openxmlformats.org/officeDocument/2006/relationships/hyperlink" Target="https://www.cbd.int/decisions/cop?m=cop-13" TargetMode="External"/><Relationship Id="rId10" Type="http://schemas.openxmlformats.org/officeDocument/2006/relationships/footnotes" Target="footnotes.xml"/><Relationship Id="rId31" Type="http://schemas.openxmlformats.org/officeDocument/2006/relationships/hyperlink" Target="https://www.cbd.int/convention/articles/default.shtml?a=cbd-20" TargetMode="External"/><Relationship Id="rId52" Type="http://schemas.openxmlformats.org/officeDocument/2006/relationships/hyperlink" Target="https://www.cbd.int/decisions/cop/?m=cop-15" TargetMode="External"/><Relationship Id="rId73" Type="http://schemas.openxmlformats.org/officeDocument/2006/relationships/hyperlink" Target="https://www.cbd.int/decisions/cop/?m=cop-15" TargetMode="External"/><Relationship Id="rId94" Type="http://schemas.openxmlformats.org/officeDocument/2006/relationships/hyperlink" Target="https://www.cbd.int/decisions/cop/?m=cop-16" TargetMode="External"/><Relationship Id="rId148" Type="http://schemas.openxmlformats.org/officeDocument/2006/relationships/hyperlink" Target="https://www.cbd.int/recommendations/sbi/?m=sbi-07" TargetMode="External"/><Relationship Id="rId169" Type="http://schemas.openxmlformats.org/officeDocument/2006/relationships/hyperlink" Target="https://www.cbd.int/recommendations/sbi/?m=sbi-07" TargetMode="External"/><Relationship Id="rId334" Type="http://schemas.openxmlformats.org/officeDocument/2006/relationships/hyperlink" Target="https://www.cbd.int/meetings/COP-09" TargetMode="External"/><Relationship Id="rId355" Type="http://schemas.openxmlformats.org/officeDocument/2006/relationships/hyperlink" Target="https://www.cbd.int/doc/decisions/cop-06/full/cop-06-dec-fr.pdf" TargetMode="External"/><Relationship Id="rId376" Type="http://schemas.openxmlformats.org/officeDocument/2006/relationships/hyperlink" Target="https://www.cbd.int/documents/CBD/COP/17/8" TargetMode="External"/><Relationship Id="rId4" Type="http://schemas.openxmlformats.org/officeDocument/2006/relationships/customXml" Target="../customXml/item4.xml"/><Relationship Id="rId180" Type="http://schemas.openxmlformats.org/officeDocument/2006/relationships/footer" Target="footer6.xml"/><Relationship Id="rId215" Type="http://schemas.openxmlformats.org/officeDocument/2006/relationships/hyperlink" Target="https://www.cbd.int/decisions/cop/?m=cop-16" TargetMode="External"/><Relationship Id="rId236" Type="http://schemas.openxmlformats.org/officeDocument/2006/relationships/hyperlink" Target="https://www.cbd.int/decisions/cop/?m=cop-16" TargetMode="External"/><Relationship Id="rId257" Type="http://schemas.openxmlformats.org/officeDocument/2006/relationships/hyperlink" Target="https://www.cbd.int/decisions/cop/?m=cop-16" TargetMode="External"/><Relationship Id="rId278" Type="http://schemas.openxmlformats.org/officeDocument/2006/relationships/hyperlink" Target="https://www.cbd.int/decisions/cop/?m=cop-16" TargetMode="External"/><Relationship Id="rId303" Type="http://schemas.openxmlformats.org/officeDocument/2006/relationships/hyperlink" Target="https://www.cbd.int/doc/notifications/2025/ntf-2025-015-wildlife-en.pdf" TargetMode="External"/><Relationship Id="rId42" Type="http://schemas.openxmlformats.org/officeDocument/2006/relationships/hyperlink" Target="https://www.cbd.int/decisions/cop?m=cop-16" TargetMode="External"/><Relationship Id="rId84" Type="http://schemas.openxmlformats.org/officeDocument/2006/relationships/hyperlink" Target="https://www.cbd.int/documents/CBD/SBSTTA/28/INF/8/REV1" TargetMode="External"/><Relationship Id="rId138" Type="http://schemas.openxmlformats.org/officeDocument/2006/relationships/hyperlink" Target="https://www.cbd.int/decisions/cop/?m=cop-16" TargetMode="External"/><Relationship Id="rId345" Type="http://schemas.openxmlformats.org/officeDocument/2006/relationships/hyperlink" Target="https://www.cbd.int/documents/CBD/SBSTTA/28/7/ADD1" TargetMode="External"/><Relationship Id="rId387" Type="http://schemas.openxmlformats.org/officeDocument/2006/relationships/glossaryDocument" Target="glossary/document.xml"/><Relationship Id="rId191" Type="http://schemas.openxmlformats.org/officeDocument/2006/relationships/hyperlink" Target="https://www.cbd.int/decisions/cop/?m=cop-16" TargetMode="External"/><Relationship Id="rId205" Type="http://schemas.openxmlformats.org/officeDocument/2006/relationships/hyperlink" Target="https://www.cbd.int/decisions/cop?m=cop-15" TargetMode="External"/><Relationship Id="rId247" Type="http://schemas.openxmlformats.org/officeDocument/2006/relationships/header" Target="header15.xml"/><Relationship Id="rId107" Type="http://schemas.openxmlformats.org/officeDocument/2006/relationships/hyperlink" Target="https://www.cbd.int/decisions/cop?m=cop-16" TargetMode="External"/><Relationship Id="rId289" Type="http://schemas.openxmlformats.org/officeDocument/2006/relationships/hyperlink" Target="https://www.cbd.int/decisions/cop?m=cop-15" TargetMode="External"/><Relationship Id="rId11" Type="http://schemas.openxmlformats.org/officeDocument/2006/relationships/endnotes" Target="endnotes.xml"/><Relationship Id="rId53" Type="http://schemas.openxmlformats.org/officeDocument/2006/relationships/hyperlink" Target="https://www.cbd.int/decisions/cop/?m=cop-16" TargetMode="External"/><Relationship Id="rId149" Type="http://schemas.openxmlformats.org/officeDocument/2006/relationships/hyperlink" Target="https://www.cbd.int/recommendations/sbi/?m=sbi-06" TargetMode="External"/><Relationship Id="rId314" Type="http://schemas.openxmlformats.org/officeDocument/2006/relationships/hyperlink" Target="https://www.cbd.int/convention/articles?a=cbd-06&amp;utm" TargetMode="External"/><Relationship Id="rId356" Type="http://schemas.openxmlformats.org/officeDocument/2006/relationships/hyperlink" Target="https://www.cbd.int/doc/decisions/cop-08/full/cop-08-dec-fr.pdf" TargetMode="External"/><Relationship Id="rId95" Type="http://schemas.openxmlformats.org/officeDocument/2006/relationships/hyperlink" Target="https://www.cbd.int/documents/CBD/SBSTTA/26/2" TargetMode="External"/><Relationship Id="rId160" Type="http://schemas.openxmlformats.org/officeDocument/2006/relationships/hyperlink" Target="https://www.cbd.int/decisions/cop/?m=cop-16" TargetMode="External"/><Relationship Id="rId216" Type="http://schemas.openxmlformats.org/officeDocument/2006/relationships/hyperlink" Target="https://www.cbd.int/doc/decisions/cop-15/cop-15-dec-08-en.pdf" TargetMode="External"/><Relationship Id="rId258" Type="http://schemas.openxmlformats.org/officeDocument/2006/relationships/hyperlink" Target="https://www.cbd.int/recommendations/sbstta/?m=sbstta-27" TargetMode="External"/><Relationship Id="rId22" Type="http://schemas.openxmlformats.org/officeDocument/2006/relationships/hyperlink" Target="https://www.cbd.int/documents/CBD/COP/17/4" TargetMode="External"/><Relationship Id="rId64" Type="http://schemas.openxmlformats.org/officeDocument/2006/relationships/hyperlink" Target="https://www.cbd.int/recommendations/sbi/?m=sbi-07" TargetMode="External"/><Relationship Id="rId118" Type="http://schemas.openxmlformats.org/officeDocument/2006/relationships/hyperlink" Target="https://www.cbd.int/decisions/cop/?m=cop-16" TargetMode="External"/><Relationship Id="rId325" Type="http://schemas.openxmlformats.org/officeDocument/2006/relationships/hyperlink" Target="https://www.cbd.int/doc/notifications/2025/ntf-2025-015-wildlife-en.pdf" TargetMode="External"/><Relationship Id="rId367" Type="http://schemas.openxmlformats.org/officeDocument/2006/relationships/hyperlink" Target="https://www.cbd.int/recommendations/sbstta/?m=sbstta-27" TargetMode="External"/><Relationship Id="rId171" Type="http://schemas.openxmlformats.org/officeDocument/2006/relationships/hyperlink" Target="https://www.cbd.int/doc/c/84f6/c622/c139289f6422bb81d1d49ded/sbi-07-inf-12-en.pdf" TargetMode="External"/><Relationship Id="rId227" Type="http://schemas.openxmlformats.org/officeDocument/2006/relationships/hyperlink" Target="https://www.cbd.int/doc/decisions/cop-16/cop-16-dec-26-en.pdf" TargetMode="External"/><Relationship Id="rId269" Type="http://schemas.openxmlformats.org/officeDocument/2006/relationships/hyperlink" Target="https://www.cbd.int/recommendations/sbstta/?m=sbstta-28" TargetMode="External"/><Relationship Id="rId33" Type="http://schemas.openxmlformats.org/officeDocument/2006/relationships/hyperlink" Target="https://www.cbd.int/decisions/cop/?m=cop-16" TargetMode="External"/><Relationship Id="rId129" Type="http://schemas.openxmlformats.org/officeDocument/2006/relationships/hyperlink" Target="https://www.cbd.int/decisions/cop/?m=cop-16" TargetMode="External"/><Relationship Id="rId280" Type="http://schemas.openxmlformats.org/officeDocument/2006/relationships/hyperlink" Target="https://www.cbd.int/recommendations/sbstta/?m=sbstta-28" TargetMode="External"/><Relationship Id="rId336" Type="http://schemas.openxmlformats.org/officeDocument/2006/relationships/hyperlink" Target="https://www.cbd.int/meetings/COP-11" TargetMode="External"/><Relationship Id="rId75" Type="http://schemas.openxmlformats.org/officeDocument/2006/relationships/hyperlink" Target="https://www.cbd.int/decisions/cop/?m=cop-15" TargetMode="External"/><Relationship Id="rId140" Type="http://schemas.openxmlformats.org/officeDocument/2006/relationships/hyperlink" Target="https://www.cbd.int/decisions/cop?m=cop-15" TargetMode="External"/><Relationship Id="rId182" Type="http://schemas.openxmlformats.org/officeDocument/2006/relationships/header" Target="header8.xml"/><Relationship Id="rId378" Type="http://schemas.openxmlformats.org/officeDocument/2006/relationships/header" Target="header16.xml"/><Relationship Id="rId6" Type="http://schemas.openxmlformats.org/officeDocument/2006/relationships/numbering" Target="numbering.xml"/><Relationship Id="rId238" Type="http://schemas.openxmlformats.org/officeDocument/2006/relationships/header" Target="header10.xml"/><Relationship Id="rId291" Type="http://schemas.openxmlformats.org/officeDocument/2006/relationships/hyperlink" Target="https://www.cbd.int/decisions/cop/?m=cop-16" TargetMode="External"/><Relationship Id="rId305" Type="http://schemas.openxmlformats.org/officeDocument/2006/relationships/hyperlink" Target="https://www.cbd.int/doc/publications/addis-gdl-en.pdf" TargetMode="External"/><Relationship Id="rId347" Type="http://schemas.openxmlformats.org/officeDocument/2006/relationships/hyperlink" Target="https://www.cbd.int/decisions/cop?m=cop-16" TargetMode="External"/><Relationship Id="rId44" Type="http://schemas.openxmlformats.org/officeDocument/2006/relationships/hyperlink" Target="https://www.cbd.int/decisions/cop?m=cop-12" TargetMode="External"/><Relationship Id="rId86" Type="http://schemas.openxmlformats.org/officeDocument/2006/relationships/hyperlink" Target="https://www.cbd.int/recommendations/sb8j/?m=sb8j-01" TargetMode="External"/><Relationship Id="rId151" Type="http://schemas.openxmlformats.org/officeDocument/2006/relationships/hyperlink" Target="https://www.cbd.int/documents/CBD/SBI/7/10" TargetMode="External"/><Relationship Id="rId193" Type="http://schemas.openxmlformats.org/officeDocument/2006/relationships/hyperlink" Target="https://www.cbd.int/recommendations/sbstta/?m=sbstta-27" TargetMode="External"/><Relationship Id="rId207" Type="http://schemas.openxmlformats.org/officeDocument/2006/relationships/hyperlink" Target="https://www.cbd.int/recommendations/sbi/?m=sbi-06" TargetMode="External"/><Relationship Id="rId249" Type="http://schemas.openxmlformats.org/officeDocument/2006/relationships/footer" Target="footer15.xml"/><Relationship Id="rId13" Type="http://schemas.openxmlformats.org/officeDocument/2006/relationships/image" Target="media/image2.png"/><Relationship Id="rId109" Type="http://schemas.openxmlformats.org/officeDocument/2006/relationships/hyperlink" Target="https://www.cbd.int/recommendations/sb8j/?m=sb8j-01" TargetMode="External"/><Relationship Id="rId260" Type="http://schemas.openxmlformats.org/officeDocument/2006/relationships/hyperlink" Target="https://www.cbd.int/decisions/cop/?m=cop-16" TargetMode="External"/><Relationship Id="rId316" Type="http://schemas.openxmlformats.org/officeDocument/2006/relationships/hyperlink" Target="https://www.cbd.int/decisions/cop?m=cop-05" TargetMode="External"/><Relationship Id="rId55" Type="http://schemas.openxmlformats.org/officeDocument/2006/relationships/hyperlink" Target="https://www.cbd.int/decisions/cop/?m=cop-16" TargetMode="External"/><Relationship Id="rId97" Type="http://schemas.openxmlformats.org/officeDocument/2006/relationships/hyperlink" Target="https://www.cbd.int/recommendations/sb8j/?m=sb8j-01" TargetMode="External"/><Relationship Id="rId120" Type="http://schemas.openxmlformats.org/officeDocument/2006/relationships/hyperlink" Target="https://www.cbd.int/decisions/cop/?m=cop-16" TargetMode="External"/><Relationship Id="rId358" Type="http://schemas.openxmlformats.org/officeDocument/2006/relationships/hyperlink" Target="https://www.cbd.int/doc/decisions/cop-13/cop-13-dec-03-fr.pdf" TargetMode="External"/><Relationship Id="rId162" Type="http://schemas.openxmlformats.org/officeDocument/2006/relationships/hyperlink" Target="https://www.cbd.int/decisions/cop/?m=cop-15" TargetMode="External"/><Relationship Id="rId218" Type="http://schemas.openxmlformats.org/officeDocument/2006/relationships/hyperlink" Target="https://www.cbd.int/decisions/cop?m=cop-14" TargetMode="External"/><Relationship Id="rId271" Type="http://schemas.openxmlformats.org/officeDocument/2006/relationships/hyperlink" Target="https://www.cbd.int/decisions/cop/?m=cop-15" TargetMode="External"/><Relationship Id="rId24" Type="http://schemas.openxmlformats.org/officeDocument/2006/relationships/hyperlink" Target="https://www.cbd.int/documents/CBD/COP/17/4/ADD4" TargetMode="External"/><Relationship Id="rId66" Type="http://schemas.openxmlformats.org/officeDocument/2006/relationships/hyperlink" Target="https://www.cbd.int/decisions/cop/?m=cop-15" TargetMode="External"/><Relationship Id="rId131" Type="http://schemas.openxmlformats.org/officeDocument/2006/relationships/hyperlink" Target="https://www.cbd.int/decisions/cop/?m=cop-16" TargetMode="External"/><Relationship Id="rId327" Type="http://schemas.openxmlformats.org/officeDocument/2006/relationships/hyperlink" Target="https://www.cbd.int/doc/notifications/2025/ntf-2025-015-wildlife-en.pdf" TargetMode="External"/><Relationship Id="rId369" Type="http://schemas.openxmlformats.org/officeDocument/2006/relationships/hyperlink" Target="https://www.cbd.int/doc/decisions/cop-14/cop-14-dec-04-fr.pdf" TargetMode="External"/><Relationship Id="rId173" Type="http://schemas.openxmlformats.org/officeDocument/2006/relationships/hyperlink" Target="https://www.cbd.int/decisions/cop?m=cop-16" TargetMode="External"/><Relationship Id="rId229" Type="http://schemas.openxmlformats.org/officeDocument/2006/relationships/hyperlink" Target="https://www.cbd.int/recommendations/sbstta/?m=sbstta-27" TargetMode="External"/><Relationship Id="rId380" Type="http://schemas.openxmlformats.org/officeDocument/2006/relationships/footer" Target="footer16.xml"/><Relationship Id="rId240" Type="http://schemas.openxmlformats.org/officeDocument/2006/relationships/footer" Target="footer10.xml"/><Relationship Id="rId35" Type="http://schemas.openxmlformats.org/officeDocument/2006/relationships/hyperlink" Target="https://www.cbd.int/decisions/cop/?m=cop-16" TargetMode="External"/><Relationship Id="rId77" Type="http://schemas.openxmlformats.org/officeDocument/2006/relationships/hyperlink" Target="https://www.cbd.int/decisions/cop/?m=cop-16" TargetMode="External"/><Relationship Id="rId100" Type="http://schemas.openxmlformats.org/officeDocument/2006/relationships/hyperlink" Target="https://www.cbd.int/recommendations/sb8j/?m=sb8j-01" TargetMode="External"/><Relationship Id="rId282" Type="http://schemas.openxmlformats.org/officeDocument/2006/relationships/hyperlink" Target="https://www.cbd.int/decisions/cop?m=cop-14" TargetMode="External"/><Relationship Id="rId338" Type="http://schemas.openxmlformats.org/officeDocument/2006/relationships/hyperlink" Target="https://www.cbd.int/meetings/COP-13" TargetMode="External"/><Relationship Id="rId8" Type="http://schemas.openxmlformats.org/officeDocument/2006/relationships/settings" Target="settings.xml"/><Relationship Id="rId142" Type="http://schemas.openxmlformats.org/officeDocument/2006/relationships/hyperlink" Target="https://www.cbd.int/decisions/cop/?m=cop-16" TargetMode="External"/><Relationship Id="rId184" Type="http://schemas.openxmlformats.org/officeDocument/2006/relationships/footer" Target="footer8.xml"/><Relationship Id="rId251" Type="http://schemas.openxmlformats.org/officeDocument/2006/relationships/hyperlink" Target="https://www.cbd.int/doc/decisions/cop-07/full/cop-07-dec-fr.pdf" TargetMode="External"/><Relationship Id="rId46" Type="http://schemas.openxmlformats.org/officeDocument/2006/relationships/hyperlink" Target="https://www.cbd.int/recommendations/sbi/?m=sbi-06" TargetMode="External"/><Relationship Id="rId293" Type="http://schemas.openxmlformats.org/officeDocument/2006/relationships/hyperlink" Target="https://www.cbd.int/decisions/cop?m=cop-14" TargetMode="External"/><Relationship Id="rId307" Type="http://schemas.openxmlformats.org/officeDocument/2006/relationships/hyperlink" Target="https://www.cbd.int/convention/articles/default.shtml?a=cbd-00&amp;utm" TargetMode="External"/><Relationship Id="rId349" Type="http://schemas.openxmlformats.org/officeDocument/2006/relationships/hyperlink" Target="https://www.cbd.int/decisions/cop?m=cop-16" TargetMode="External"/><Relationship Id="rId88" Type="http://schemas.openxmlformats.org/officeDocument/2006/relationships/hyperlink" Target="https://www.cbd.int/decisions/cop?m=cop-16" TargetMode="External"/><Relationship Id="rId111" Type="http://schemas.openxmlformats.org/officeDocument/2006/relationships/hyperlink" Target="https://www.cbd.int/decisions/cop/?m=cop-16" TargetMode="External"/><Relationship Id="rId153" Type="http://schemas.openxmlformats.org/officeDocument/2006/relationships/hyperlink" Target="https://www.cbd.int/decisions/cop/?m=cop-16" TargetMode="External"/><Relationship Id="rId195" Type="http://schemas.openxmlformats.org/officeDocument/2006/relationships/hyperlink" Target="https://www.cbd.int/decisions/cop/?m=cop-16" TargetMode="External"/><Relationship Id="rId209" Type="http://schemas.openxmlformats.org/officeDocument/2006/relationships/hyperlink" Target="https://www.cbd.int/decisions/cop/?m=cop-15" TargetMode="External"/><Relationship Id="rId360" Type="http://schemas.openxmlformats.org/officeDocument/2006/relationships/hyperlink" Target="https://www.cbd.int/documents/CBD/SBSTTA/27/8" TargetMode="External"/><Relationship Id="rId220" Type="http://schemas.openxmlformats.org/officeDocument/2006/relationships/hyperlink" Target="https://www.cbd.int/decisions/cop/?m=cop-16" TargetMode="External"/><Relationship Id="rId15" Type="http://schemas.openxmlformats.org/officeDocument/2006/relationships/header" Target="header1.xml"/><Relationship Id="rId57" Type="http://schemas.openxmlformats.org/officeDocument/2006/relationships/hyperlink" Target="https://www.cbd.int/decisions/cop?m=cop-15" TargetMode="External"/><Relationship Id="rId262" Type="http://schemas.openxmlformats.org/officeDocument/2006/relationships/hyperlink" Target="https://www.cbd.int/decisions/cop/?m=cop-16" TargetMode="External"/><Relationship Id="rId318" Type="http://schemas.openxmlformats.org/officeDocument/2006/relationships/hyperlink" Target="https://www.cbd.int/gbf/targets/5" TargetMode="External"/><Relationship Id="rId99" Type="http://schemas.openxmlformats.org/officeDocument/2006/relationships/hyperlink" Target="https://www.cbd.int/doc/decisions/cop-08/full/cop-08-dec-fr.pdf" TargetMode="External"/><Relationship Id="rId122" Type="http://schemas.openxmlformats.org/officeDocument/2006/relationships/hyperlink" Target="https://www.cbd.int/decisions/cop?m=cop-16" TargetMode="External"/><Relationship Id="rId164" Type="http://schemas.openxmlformats.org/officeDocument/2006/relationships/header" Target="header4.xml"/><Relationship Id="rId371" Type="http://schemas.openxmlformats.org/officeDocument/2006/relationships/hyperlink" Target="https://www.cbd.int/recommendations/sbi/?m=sbi-06" TargetMode="External"/><Relationship Id="rId26" Type="http://schemas.openxmlformats.org/officeDocument/2006/relationships/hyperlink" Target="https://www.cbd.int/decisions/cop?m=cop-09" TargetMode="External"/><Relationship Id="rId231" Type="http://schemas.openxmlformats.org/officeDocument/2006/relationships/hyperlink" Target="https://www.cbd.int/documents/CBD/SBSTTA/27/5/ADD1" TargetMode="External"/><Relationship Id="rId273" Type="http://schemas.openxmlformats.org/officeDocument/2006/relationships/hyperlink" Target="https://www.cbd.int/decisions/cop?m=cop-15" TargetMode="External"/><Relationship Id="rId329" Type="http://schemas.openxmlformats.org/officeDocument/2006/relationships/hyperlink" Target="https://www.cbd.int/doc/notifications/2025/ntf-2025-015-wildlife-en.pdf" TargetMode="External"/></Relationships>
</file>

<file path=word/_rels/footnotes.xml.rels><?xml version="1.0" encoding="UTF-8" standalone="yes"?>
<Relationships xmlns="http://schemas.openxmlformats.org/package/2006/relationships"><Relationship Id="rId117" Type="http://schemas.openxmlformats.org/officeDocument/2006/relationships/hyperlink" Target="https://www.cbd.int/decisions/cop/?m=cop-15" TargetMode="External"/><Relationship Id="rId21" Type="http://schemas.openxmlformats.org/officeDocument/2006/relationships/hyperlink" Target="https://www.cbd.int/decisions/cop?m=cop-12" TargetMode="External"/><Relationship Id="rId42" Type="http://schemas.openxmlformats.org/officeDocument/2006/relationships/hyperlink" Target="https://www.cbd.int/documents/CBD/SBI/6/INF/14" TargetMode="External"/><Relationship Id="rId63" Type="http://schemas.openxmlformats.org/officeDocument/2006/relationships/hyperlink" Target="https://www.cbd.int/decisions/cop/?m=cop-16" TargetMode="External"/><Relationship Id="rId84" Type="http://schemas.openxmlformats.org/officeDocument/2006/relationships/hyperlink" Target="https://www.cbd.int/documents/CBD/SBI/7/7" TargetMode="External"/><Relationship Id="rId138" Type="http://schemas.openxmlformats.org/officeDocument/2006/relationships/hyperlink" Target="https://www.cbd.int/decisions/cop/?m=cop-15" TargetMode="External"/><Relationship Id="rId159" Type="http://schemas.openxmlformats.org/officeDocument/2006/relationships/hyperlink" Target="https://www.cbd.int/decisions/cop/?m=cop-15" TargetMode="External"/><Relationship Id="rId170" Type="http://schemas.openxmlformats.org/officeDocument/2006/relationships/hyperlink" Target="https://www.cbd.int/documents/CBD/COP/16/INF/7" TargetMode="External"/><Relationship Id="rId191" Type="http://schemas.openxmlformats.org/officeDocument/2006/relationships/hyperlink" Target="https://www.cbd.int/decisions/cop/?m=cop-15" TargetMode="External"/><Relationship Id="rId107" Type="http://schemas.openxmlformats.org/officeDocument/2006/relationships/hyperlink" Target="https://www.cbd.int/documents/CBD/SBI/6/5" TargetMode="External"/><Relationship Id="rId11" Type="http://schemas.openxmlformats.org/officeDocument/2006/relationships/hyperlink" Target="https://www.cbd.int/decisions/cop/?m=cop-15" TargetMode="External"/><Relationship Id="rId32" Type="http://schemas.openxmlformats.org/officeDocument/2006/relationships/hyperlink" Target="https://www.mopan.org/en/our-work/performance-evidence/gef.html" TargetMode="External"/><Relationship Id="rId53" Type="http://schemas.openxmlformats.org/officeDocument/2006/relationships/hyperlink" Target="https://www.cbd.int/decisions/cop/?m=cop-15" TargetMode="External"/><Relationship Id="rId74" Type="http://schemas.openxmlformats.org/officeDocument/2006/relationships/hyperlink" Target="https://www.cbd.int/documents/CBD/TSC/IAG/2025/2/2" TargetMode="External"/><Relationship Id="rId128" Type="http://schemas.openxmlformats.org/officeDocument/2006/relationships/hyperlink" Target="https://www.cbd.int/decisions/cop/?m=cop-15" TargetMode="External"/><Relationship Id="rId149" Type="http://schemas.openxmlformats.org/officeDocument/2006/relationships/hyperlink" Target="https://www.cbd.int/decisions/cop/?m=cop-15" TargetMode="External"/><Relationship Id="rId5" Type="http://schemas.openxmlformats.org/officeDocument/2006/relationships/hyperlink" Target="https://www.cbd.int/documents/CBD/COP/17/4/ADD4" TargetMode="External"/><Relationship Id="rId95" Type="http://schemas.openxmlformats.org/officeDocument/2006/relationships/hyperlink" Target="https://www.cbd.int/decisions/cop?m=cop-15" TargetMode="External"/><Relationship Id="rId160" Type="http://schemas.openxmlformats.org/officeDocument/2006/relationships/hyperlink" Target="https://www.cbd.int/doc/decisions/cop-12/cop-12-dec-20-fr.pdf" TargetMode="External"/><Relationship Id="rId181" Type="http://schemas.openxmlformats.org/officeDocument/2006/relationships/hyperlink" Target="https://www.cbd.int/decisions/cop/?m=cop-15" TargetMode="External"/><Relationship Id="rId22" Type="http://schemas.openxmlformats.org/officeDocument/2006/relationships/hyperlink" Target="https://www.cbd.int/decisions/cop/?m=cop-15" TargetMode="External"/><Relationship Id="rId43" Type="http://schemas.openxmlformats.org/officeDocument/2006/relationships/hyperlink" Target="https://www.cbd.int/decisions/cop/?m=cop-15" TargetMode="External"/><Relationship Id="rId64" Type="http://schemas.openxmlformats.org/officeDocument/2006/relationships/hyperlink" Target="https://www.cbd.int/documents/CBD/SB8J/1/7" TargetMode="External"/><Relationship Id="rId118" Type="http://schemas.openxmlformats.org/officeDocument/2006/relationships/hyperlink" Target="https://www.cbd.int/notifications/2025-065" TargetMode="External"/><Relationship Id="rId139" Type="http://schemas.openxmlformats.org/officeDocument/2006/relationships/hyperlink" Target="https://www.cbd.int/decisions/?id=13650" TargetMode="External"/><Relationship Id="rId85" Type="http://schemas.openxmlformats.org/officeDocument/2006/relationships/hyperlink" Target="https://www.cbd.int/decisions/cop/?m=cop-15" TargetMode="External"/><Relationship Id="rId150" Type="http://schemas.openxmlformats.org/officeDocument/2006/relationships/hyperlink" Target="https://www.cbd.int/decisions/cop/?m=cop-15" TargetMode="External"/><Relationship Id="rId171" Type="http://schemas.openxmlformats.org/officeDocument/2006/relationships/hyperlink" Target="https://www.cbd.int/decisions/cop?m=cop-16" TargetMode="External"/><Relationship Id="rId192" Type="http://schemas.openxmlformats.org/officeDocument/2006/relationships/hyperlink" Target="https://www.cbd.int/decisions/cop/?m=cop-16" TargetMode="External"/><Relationship Id="rId12" Type="http://schemas.openxmlformats.org/officeDocument/2006/relationships/hyperlink" Target="https://www.cbd.int/documents/CBD/CP/MOP/12/5" TargetMode="External"/><Relationship Id="rId33" Type="http://schemas.openxmlformats.org/officeDocument/2006/relationships/hyperlink" Target="https://www.cbd.int/decisions/cop/?m=cop-15" TargetMode="External"/><Relationship Id="rId108" Type="http://schemas.openxmlformats.org/officeDocument/2006/relationships/hyperlink" Target="https://www.cbd.int/decisions/cop?m=cop-15" TargetMode="External"/><Relationship Id="rId129" Type="http://schemas.openxmlformats.org/officeDocument/2006/relationships/hyperlink" Target="https://www.cbd.int/decisions/cop/?m=cop-15" TargetMode="External"/><Relationship Id="rId54" Type="http://schemas.openxmlformats.org/officeDocument/2006/relationships/hyperlink" Target="https://www.cbd.int/doc/decisions/cop-07/full/cop-07-dec-fr.pdf" TargetMode="External"/><Relationship Id="rId75" Type="http://schemas.openxmlformats.org/officeDocument/2006/relationships/hyperlink" Target="https://www.cbd.int/decisions/cop/?m=cop-15" TargetMode="External"/><Relationship Id="rId96" Type="http://schemas.openxmlformats.org/officeDocument/2006/relationships/hyperlink" Target="https://www.cbd.int/decisions/cop?m=cop-15" TargetMode="External"/><Relationship Id="rId140" Type="http://schemas.openxmlformats.org/officeDocument/2006/relationships/hyperlink" Target="https://www.cbd.int/decisions/cop/?m=cop-15" TargetMode="External"/><Relationship Id="rId161" Type="http://schemas.openxmlformats.org/officeDocument/2006/relationships/hyperlink" Target="https://www.cbd.int/doc/decisions/cop-14/cop-14-dec-05-fr.pdf" TargetMode="External"/><Relationship Id="rId182"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23" Type="http://schemas.openxmlformats.org/officeDocument/2006/relationships/hyperlink" Target="https://www.cbd.int/recommendations/sbi/?m=sbi-07" TargetMode="External"/><Relationship Id="rId119" Type="http://schemas.openxmlformats.org/officeDocument/2006/relationships/hyperlink" Target="https://www.cbd.int/notifications/2025-088" TargetMode="External"/><Relationship Id="rId44" Type="http://schemas.openxmlformats.org/officeDocument/2006/relationships/hyperlink" Target="https://www.cbd.int/documents/CBD/COP/16/INF/4" TargetMode="External"/><Relationship Id="rId65" Type="http://schemas.openxmlformats.org/officeDocument/2006/relationships/hyperlink" Target="https://www.cbd.int/documents/CBD/COP/17/6/ADD1" TargetMode="External"/><Relationship Id="rId86" Type="http://schemas.openxmlformats.org/officeDocument/2006/relationships/hyperlink" Target="https://www.cbd.int/documents/CBD/TSC/IAG/2024/1/2" TargetMode="External"/><Relationship Id="rId130" Type="http://schemas.openxmlformats.org/officeDocument/2006/relationships/hyperlink" Target="https://www.cbd.int/decisions/cop/?m=cop-15" TargetMode="External"/><Relationship Id="rId151" Type="http://schemas.openxmlformats.org/officeDocument/2006/relationships/hyperlink" Target="https://www.cbd.int/decisions/cop/?m=cop-15" TargetMode="External"/><Relationship Id="rId172" Type="http://schemas.openxmlformats.org/officeDocument/2006/relationships/hyperlink" Target="https://www.ilo.org/sites/default/files/wcmsp5/groups/public/%40ed_norm/%40relconf/documents/meetingdocument/wcms_848633.pdf" TargetMode="External"/><Relationship Id="rId13" Type="http://schemas.openxmlformats.org/officeDocument/2006/relationships/hyperlink" Target="https://www.cbd.int/doc/decisions/cop-01/full/cop-01-dec-fr.pdf" TargetMode="External"/><Relationship Id="rId18" Type="http://schemas.openxmlformats.org/officeDocument/2006/relationships/hyperlink" Target="https://www.cbd.int/documents/CBD/SBI/7/4" TargetMode="External"/><Relationship Id="rId39" Type="http://schemas.openxmlformats.org/officeDocument/2006/relationships/hyperlink" Target="https://www.cbd.int/documents/CBD/SBSTTA/28/2/ADD3" TargetMode="External"/><Relationship Id="rId109" Type="http://schemas.openxmlformats.org/officeDocument/2006/relationships/hyperlink" Target="https://www.cbd.int/decisions/cop?m=cop-16" TargetMode="External"/><Relationship Id="rId34" Type="http://schemas.openxmlformats.org/officeDocument/2006/relationships/hyperlink" Target="https://www.cbd.int/decisions/cop/?m=cop-15" TargetMode="External"/><Relationship Id="rId50" Type="http://schemas.openxmlformats.org/officeDocument/2006/relationships/hyperlink" Target="https://www.cbd.int/decisions/cop/?m=cop-16" TargetMode="External"/><Relationship Id="rId55" Type="http://schemas.openxmlformats.org/officeDocument/2006/relationships/hyperlink" Target="https://www.cbd.int/doc/decisions/cop-12/cop-12-dec-12-fr.pdf" TargetMode="External"/><Relationship Id="rId76" Type="http://schemas.openxmlformats.org/officeDocument/2006/relationships/hyperlink" Target="https://www.cbd.int/documents/CBD/SBI/6/5" TargetMode="External"/><Relationship Id="rId97" Type="http://schemas.openxmlformats.org/officeDocument/2006/relationships/hyperlink" Target="https://www.cbd.int/decisions/cop/?m=cop-15" TargetMode="External"/><Relationship Id="rId104" Type="http://schemas.openxmlformats.org/officeDocument/2006/relationships/hyperlink" Target="https://www.cbd.int/documents/CBD/COP/17/INF/14" TargetMode="External"/><Relationship Id="rId120" Type="http://schemas.openxmlformats.org/officeDocument/2006/relationships/hyperlink" Target="https://www.cbd.int/decisions/mop/?m=cp-mop-10" TargetMode="External"/><Relationship Id="rId125" Type="http://schemas.openxmlformats.org/officeDocument/2006/relationships/hyperlink" Target="https://www.cbd.int/doc/decisions/cp-mop-10/cp-mop-10-dec-04-fr.pdf" TargetMode="External"/><Relationship Id="rId141" Type="http://schemas.openxmlformats.org/officeDocument/2006/relationships/hyperlink" Target="https://www.cbd.int/doc/decisions/cop-07/full/cop-07-dec-fr.pdf" TargetMode="External"/><Relationship Id="rId146" Type="http://schemas.openxmlformats.org/officeDocument/2006/relationships/hyperlink" Target="https://www.cbd.int/decisions/cop/?m=cop-15" TargetMode="External"/><Relationship Id="rId167" Type="http://schemas.openxmlformats.org/officeDocument/2006/relationships/hyperlink" Target="https://www.cbd.int/decisions/cop/?m=cop-15" TargetMode="External"/><Relationship Id="rId188" Type="http://schemas.openxmlformats.org/officeDocument/2006/relationships/hyperlink" Target="https://www.cbd.int/decisions/cop?m=cop-15" TargetMode="External"/><Relationship Id="rId7" Type="http://schemas.openxmlformats.org/officeDocument/2006/relationships/hyperlink" Target="https://www.cbd.int/documents/CBD/COP/17/3" TargetMode="External"/><Relationship Id="rId71" Type="http://schemas.openxmlformats.org/officeDocument/2006/relationships/hyperlink" Target="https://www.cbd.int/decisions/cop?m=cop-15" TargetMode="External"/><Relationship Id="rId92" Type="http://schemas.openxmlformats.org/officeDocument/2006/relationships/hyperlink" Target="https://www.cbd.int/decisions/cop/?m=cop-16" TargetMode="External"/><Relationship Id="rId162" Type="http://schemas.openxmlformats.org/officeDocument/2006/relationships/hyperlink" Target="https://www.cbd.int/decisions/cop/?m=cop-15" TargetMode="External"/><Relationship Id="rId183" Type="http://schemas.openxmlformats.org/officeDocument/2006/relationships/hyperlink" Target="https://www.cbd.int/decisions/cop?m=cop-15" TargetMode="External"/><Relationship Id="rId2" Type="http://schemas.openxmlformats.org/officeDocument/2006/relationships/hyperlink" Target="https://www.cbd.int/documents/CBD/COP/17/1/Rev.1/Add.1" TargetMode="External"/><Relationship Id="rId29" Type="http://schemas.openxmlformats.org/officeDocument/2006/relationships/hyperlink" Target="https://www.cbd.int/documents/CBD/SBI/6/INF/13" TargetMode="External"/><Relationship Id="rId24" Type="http://schemas.openxmlformats.org/officeDocument/2006/relationships/hyperlink" Target="https://www.cbd.int/recommendations/sbi/?m=sbi-06" TargetMode="External"/><Relationship Id="rId40" Type="http://schemas.openxmlformats.org/officeDocument/2006/relationships/hyperlink" Target="https://www.cbd.int/decisions/cop/?m=cop-15" TargetMode="External"/><Relationship Id="rId45" Type="http://schemas.openxmlformats.org/officeDocument/2006/relationships/hyperlink" Target="https://www.cbd.int/documents/CBD/SBSTTA/28/INF/4" TargetMode="External"/><Relationship Id="rId66" Type="http://schemas.openxmlformats.org/officeDocument/2006/relationships/hyperlink" Target="https://www.cbd.int/documents/CBD/COP/17/6/ADD2" TargetMode="External"/><Relationship Id="rId87" Type="http://schemas.openxmlformats.org/officeDocument/2006/relationships/hyperlink" Target="https://www.cbd.int/decisions/cop/?m=cop-15" TargetMode="External"/><Relationship Id="rId110" Type="http://schemas.openxmlformats.org/officeDocument/2006/relationships/hyperlink" Target="https://www.cbd.int/decisions/cop/?m=cop-15" TargetMode="External"/><Relationship Id="rId115" Type="http://schemas.openxmlformats.org/officeDocument/2006/relationships/hyperlink" Target="https://www.cbd.int/decisions/cop/?m=cop-16" TargetMode="External"/><Relationship Id="rId131" Type="http://schemas.openxmlformats.org/officeDocument/2006/relationships/hyperlink" Target="https://www.cbd.int/decision/cop/default.shtml?id=7196" TargetMode="External"/><Relationship Id="rId136" Type="http://schemas.openxmlformats.org/officeDocument/2006/relationships/hyperlink" Target="https://www.cbd.int/decisions/cop/?m=cop-15" TargetMode="External"/><Relationship Id="rId157" Type="http://schemas.openxmlformats.org/officeDocument/2006/relationships/hyperlink" Target="https://www.cbd.int/doc/decisions/cop-10/cop-10-dec-33-fr.pdf" TargetMode="External"/><Relationship Id="rId178" Type="http://schemas.openxmlformats.org/officeDocument/2006/relationships/hyperlink" Target="https://www.cbd.int/documents/UNEP/CBD/COP/11/23" TargetMode="External"/><Relationship Id="rId61" Type="http://schemas.openxmlformats.org/officeDocument/2006/relationships/hyperlink" Target="https://www.cbd.int/decisions/cop/?m=cop-15" TargetMode="External"/><Relationship Id="rId82" Type="http://schemas.openxmlformats.org/officeDocument/2006/relationships/hyperlink" Target="https://www.cbd.int/documents/CBD/SBI/7/10" TargetMode="External"/><Relationship Id="rId152" Type="http://schemas.openxmlformats.org/officeDocument/2006/relationships/hyperlink" Target="https://www.cbd.int/decisions/cop/?m=cop-15" TargetMode="External"/><Relationship Id="rId173" Type="http://schemas.openxmlformats.org/officeDocument/2006/relationships/hyperlink" Target="https://www.cbd.int/decisions/cop?m=cop-15" TargetMode="External"/><Relationship Id="rId19" Type="http://schemas.openxmlformats.org/officeDocument/2006/relationships/hyperlink" Target="https://www.cbd.int/documents/CBD/SBI/7/3/ADD1" TargetMode="External"/><Relationship Id="rId14" Type="http://schemas.openxmlformats.org/officeDocument/2006/relationships/hyperlink" Target="https://www.cbd.int/doc/decisions/cop-05/full/cop-05-dec-fr.pdf" TargetMode="External"/><Relationship Id="rId30" Type="http://schemas.openxmlformats.org/officeDocument/2006/relationships/hyperlink" Target="https://www.cbd.int/decisions/cop/?m=cop-15" TargetMode="External"/><Relationship Id="rId35" Type="http://schemas.openxmlformats.org/officeDocument/2006/relationships/hyperlink" Target="https://www.cbd.int/documents/CBD/SBI/7/INF/17" TargetMode="External"/><Relationship Id="rId56" Type="http://schemas.openxmlformats.org/officeDocument/2006/relationships/hyperlink" Target="https://www.cbd.int/doc/decisions/cop-13/cop-13-dec-18-fr.pdf" TargetMode="External"/><Relationship Id="rId77" Type="http://schemas.openxmlformats.org/officeDocument/2006/relationships/hyperlink" Target="https://www.cbd.int/cb/2024-cbd-forum-report.pdf" TargetMode="External"/><Relationship Id="rId100" Type="http://schemas.openxmlformats.org/officeDocument/2006/relationships/hyperlink" Target="https://www.cbd.int/decisions/cop/?m=cop-15" TargetMode="External"/><Relationship Id="rId105" Type="http://schemas.openxmlformats.org/officeDocument/2006/relationships/hyperlink" Target="https://www.cbd.int/decisions/cop/?m=cop-15" TargetMode="External"/><Relationship Id="rId126" Type="http://schemas.openxmlformats.org/officeDocument/2006/relationships/hyperlink" Target="https://www.cbd.int/decisions/np-mop/?m=np-mop-05" TargetMode="External"/><Relationship Id="rId147" Type="http://schemas.openxmlformats.org/officeDocument/2006/relationships/hyperlink" Target="https://www.cbd.int/decisions/cop/?m=cop-15" TargetMode="External"/><Relationship Id="rId168" Type="http://schemas.openxmlformats.org/officeDocument/2006/relationships/hyperlink" Target="https://www.cbd.int/doc/decisions/cop-07/full/cop-07-dec-fr.pdf" TargetMode="External"/><Relationship Id="rId8" Type="http://schemas.openxmlformats.org/officeDocument/2006/relationships/hyperlink" Target="https://www.cbd.int/documents/CBD/COP/17/4" TargetMode="External"/><Relationship Id="rId51" Type="http://schemas.openxmlformats.org/officeDocument/2006/relationships/hyperlink" Target="https://www.cbd.int/decisions/cop/?m=cop-15" TargetMode="External"/><Relationship Id="rId72" Type="http://schemas.openxmlformats.org/officeDocument/2006/relationships/hyperlink" Target="https://www.gbf-indicators.org/metadata/headline/C-2" TargetMode="External"/><Relationship Id="rId93" Type="http://schemas.openxmlformats.org/officeDocument/2006/relationships/hyperlink" Target="https://www.cbd.int/decisions/cop?m=cop-15" TargetMode="External"/><Relationship Id="rId98" Type="http://schemas.openxmlformats.org/officeDocument/2006/relationships/hyperlink" Target="https://docs.un.org/UNEP/EA.6/RES.4" TargetMode="External"/><Relationship Id="rId121" Type="http://schemas.openxmlformats.org/officeDocument/2006/relationships/hyperlink" Target="https://www.cbd.int/decisions/np-mop/?m=np-mop-05" TargetMode="External"/><Relationship Id="rId142" Type="http://schemas.openxmlformats.org/officeDocument/2006/relationships/hyperlink" Target="https://www.cbd.int/decisions/cop/?m=cop-16" TargetMode="External"/><Relationship Id="rId163" Type="http://schemas.openxmlformats.org/officeDocument/2006/relationships/hyperlink" Target="https://www.cbd.int/doc/decisions/cop-16/cop-16-dec-22-fr.pdf" TargetMode="External"/><Relationship Id="rId184" Type="http://schemas.openxmlformats.org/officeDocument/2006/relationships/hyperlink" Target="https://www.cbd.int/invasive" TargetMode="External"/><Relationship Id="rId189" Type="http://schemas.openxmlformats.org/officeDocument/2006/relationships/hyperlink" Target="https://www.cbd.int/decisions/cop/?m=cop-15" TargetMode="External"/><Relationship Id="rId3" Type="http://schemas.openxmlformats.org/officeDocument/2006/relationships/hyperlink" Target="https://www.cbd.int/doc/decisions/cop-01/cop-01-dec-01-en.pdf" TargetMode="External"/><Relationship Id="rId25" Type="http://schemas.openxmlformats.org/officeDocument/2006/relationships/hyperlink" Target="https://www.cbd.int/recommendations/sbi/?m=sbi-06" TargetMode="External"/><Relationship Id="rId46" Type="http://schemas.openxmlformats.org/officeDocument/2006/relationships/hyperlink" Target="https://www.cbd.int/decisions/cop/?m=cop-15" TargetMode="External"/><Relationship Id="rId67" Type="http://schemas.openxmlformats.org/officeDocument/2006/relationships/hyperlink" Target="https://www.cbd.int/decisions/cop?m=cop-15" TargetMode="External"/><Relationship Id="rId116" Type="http://schemas.openxmlformats.org/officeDocument/2006/relationships/hyperlink" Target="http://www.cbd.int/synbio" TargetMode="External"/><Relationship Id="rId137" Type="http://schemas.openxmlformats.org/officeDocument/2006/relationships/hyperlink" Target="https://www.cbd.int/doc/decisions/cop-07/full/cop-07-dec-fr.pdf" TargetMode="External"/><Relationship Id="rId158" Type="http://schemas.openxmlformats.org/officeDocument/2006/relationships/hyperlink" Target="https://www.cbd.int/doc/decisions/cop-14/cop-14-dec-05-fr.pdf" TargetMode="External"/><Relationship Id="rId20" Type="http://schemas.openxmlformats.org/officeDocument/2006/relationships/hyperlink" Target="https://www.un.org/ohrlls/content/list-sids" TargetMode="External"/><Relationship Id="rId41" Type="http://schemas.openxmlformats.org/officeDocument/2006/relationships/hyperlink" Target="https://www.cbd.int/decisions/cop/?m=cop-15" TargetMode="External"/><Relationship Id="rId62" Type="http://schemas.openxmlformats.org/officeDocument/2006/relationships/hyperlink" Target="https://www.cbd.int/decisions/cop/?m=cop-15" TargetMode="External"/><Relationship Id="rId83" Type="http://schemas.openxmlformats.org/officeDocument/2006/relationships/hyperlink" Target="https://www.cbd.int/documents/CBD/SBI/7/6" TargetMode="External"/><Relationship Id="rId88" Type="http://schemas.openxmlformats.org/officeDocument/2006/relationships/hyperlink" Target="https://www.cbd.int/doc/c/bb28/09c1/29b6088acca2ec6b8dca64a1/tsc-iag-2024-01-02-en.pdf" TargetMode="External"/><Relationship Id="rId111" Type="http://schemas.openxmlformats.org/officeDocument/2006/relationships/hyperlink" Target="https://www.cbd.int/documents/CBD/SYNBIO/AHTEG/2026/1/3" TargetMode="External"/><Relationship Id="rId132" Type="http://schemas.openxmlformats.org/officeDocument/2006/relationships/hyperlink" Target="https://www.cbd.int/decisions/cop/?m=cop-15" TargetMode="External"/><Relationship Id="rId153" Type="http://schemas.openxmlformats.org/officeDocument/2006/relationships/hyperlink" Target="https://www.cbd.int/decisions/cop/?m=cop-15" TargetMode="External"/><Relationship Id="rId174" Type="http://schemas.openxmlformats.org/officeDocument/2006/relationships/hyperlink" Target="https://www.cbd.int/decisions/cop?m=cop-16" TargetMode="External"/><Relationship Id="rId179" Type="http://schemas.openxmlformats.org/officeDocument/2006/relationships/hyperlink" Target="https://www.cbd.int/decisions/cop?m=cop-08" TargetMode="External"/><Relationship Id="rId190" Type="http://schemas.openxmlformats.org/officeDocument/2006/relationships/hyperlink" Target="https://www.cbd.int/decisions/cop/?m=cop-16" TargetMode="External"/><Relationship Id="rId15" Type="http://schemas.openxmlformats.org/officeDocument/2006/relationships/hyperlink" Target="https://www.cbd.int/meetings/COP-17" TargetMode="External"/><Relationship Id="rId36" Type="http://schemas.openxmlformats.org/officeDocument/2006/relationships/hyperlink" Target="https://www.cbd.int/decisions/cop/?m=cop-15" TargetMode="External"/><Relationship Id="rId57" Type="http://schemas.openxmlformats.org/officeDocument/2006/relationships/hyperlink" Target="https://www.cbd.int/decisions/cop?m=cop-16" TargetMode="External"/><Relationship Id="rId106" Type="http://schemas.openxmlformats.org/officeDocument/2006/relationships/hyperlink" Target="https://www.cbd.int/decisions/cop/?m=cop-15" TargetMode="External"/><Relationship Id="rId127" Type="http://schemas.openxmlformats.org/officeDocument/2006/relationships/hyperlink" Target="https://www.cbd.int/decisions/cop?m=cop-08" TargetMode="External"/><Relationship Id="rId10" Type="http://schemas.openxmlformats.org/officeDocument/2006/relationships/hyperlink" Target="https://www.cbd.int/documents/CBD/COP/17/4/ADD4" TargetMode="External"/><Relationship Id="rId31" Type="http://schemas.openxmlformats.org/officeDocument/2006/relationships/hyperlink" Target="https://www.cbd.int/decisions/cop?m=cop-15" TargetMode="External"/><Relationship Id="rId52" Type="http://schemas.openxmlformats.org/officeDocument/2006/relationships/hyperlink" Target="https://www.cbd.int/documents/CBD/A8J/WS/2025/2/3" TargetMode="External"/><Relationship Id="rId73" Type="http://schemas.openxmlformats.org/officeDocument/2006/relationships/hyperlink" Target="https://www.cbd.int/decisions/cop/?m=cop-15" TargetMode="External"/><Relationship Id="rId78" Type="http://schemas.openxmlformats.org/officeDocument/2006/relationships/hyperlink" Target="http://www.cbd.int/cb/cbd2024forumkeymessages.pdf" TargetMode="External"/><Relationship Id="rId94" Type="http://schemas.openxmlformats.org/officeDocument/2006/relationships/hyperlink" Target="https://www.cbd.int/decisions/cop?m=cop-16" TargetMode="External"/><Relationship Id="rId99" Type="http://schemas.openxmlformats.org/officeDocument/2006/relationships/hyperlink" Target="http://www.ohchr.org/sites/default/files/documents/issues/climatechange/materials/briefing-note-applying-a-human-rights-based-approach-in-line-with-sectionc-kunming-montreal.pdf" TargetMode="External"/><Relationship Id="rId101" Type="http://schemas.openxmlformats.org/officeDocument/2006/relationships/hyperlink" Target="https://www.cbd.int/decisions/cop/?m=cop-15" TargetMode="External"/><Relationship Id="rId122" Type="http://schemas.openxmlformats.org/officeDocument/2006/relationships/hyperlink" Target="https://www.cbd.int/decisions/cop/?m=cop-15" TargetMode="External"/><Relationship Id="rId143" Type="http://schemas.openxmlformats.org/officeDocument/2006/relationships/hyperlink" Target="https://www.cbd.int/decisions/cop/?m=cop-15" TargetMode="External"/><Relationship Id="rId148" Type="http://schemas.openxmlformats.org/officeDocument/2006/relationships/hyperlink" Target="https://www.cbd.int/decisions/cop/?m=cop-15" TargetMode="External"/><Relationship Id="rId164" Type="http://schemas.openxmlformats.org/officeDocument/2006/relationships/hyperlink" Target="https://www.gida-global.org/care" TargetMode="External"/><Relationship Id="rId169" Type="http://schemas.openxmlformats.org/officeDocument/2006/relationships/hyperlink" Target="https://www.cbd.int/documents/CBD/COP/16/INF/6" TargetMode="External"/><Relationship Id="rId185" Type="http://schemas.openxmlformats.org/officeDocument/2006/relationships/hyperlink" Target="https://www.cbd.int/decisions/cop/?m=cop-15" TargetMode="External"/><Relationship Id="rId4" Type="http://schemas.openxmlformats.org/officeDocument/2006/relationships/hyperlink" Target="https://www.cbd.int/decision/cop/default.shtml?id=7162" TargetMode="External"/><Relationship Id="rId9" Type="http://schemas.openxmlformats.org/officeDocument/2006/relationships/hyperlink" Target="https://www.cbd.int/documents/CBD/COP/17/4/ADD3" TargetMode="External"/><Relationship Id="rId180" Type="http://schemas.openxmlformats.org/officeDocument/2006/relationships/hyperlink" Target="https://www.cbd.int/documents/CBD/MCB/WS/2025/1/2" TargetMode="External"/><Relationship Id="rId26" Type="http://schemas.openxmlformats.org/officeDocument/2006/relationships/hyperlink" Target="https://www.cbd.int/documents/CBD/COP/17/5/ADD1" TargetMode="External"/><Relationship Id="rId47" Type="http://schemas.openxmlformats.org/officeDocument/2006/relationships/hyperlink" Target="https://www.cbd.int/documents/CBD/SBSTTA/28/INF/11" TargetMode="External"/><Relationship Id="rId68" Type="http://schemas.openxmlformats.org/officeDocument/2006/relationships/hyperlink" Target="https://www.cbd.int/documents/CBD/SBI/7/INF/15" TargetMode="External"/><Relationship Id="rId89" Type="http://schemas.openxmlformats.org/officeDocument/2006/relationships/hyperlink" Target="https://www.cbd.int/documents/CBD/SBI/6/INF/3" TargetMode="External"/><Relationship Id="rId112" Type="http://schemas.openxmlformats.org/officeDocument/2006/relationships/hyperlink" Target="https://www.cbd.int/documents/CBD/SYNBIO/AHTEG/2026/1/2" TargetMode="External"/><Relationship Id="rId133" Type="http://schemas.openxmlformats.org/officeDocument/2006/relationships/hyperlink" Target="https://www.cbd.int/doc/decisions/cop-06/full/cop-06-dec-fr.pdf" TargetMode="External"/><Relationship Id="rId154" Type="http://schemas.openxmlformats.org/officeDocument/2006/relationships/hyperlink" Target="https://www.cbd.int/doc/decisions/cop-14/cop-14-dec-05-fr.pdf" TargetMode="External"/><Relationship Id="rId175" Type="http://schemas.openxmlformats.org/officeDocument/2006/relationships/hyperlink" Target="https://www.cbd.int/marine/ebsa/revised-tor-iag-on-ebsa.pdf" TargetMode="External"/><Relationship Id="rId16" Type="http://schemas.openxmlformats.org/officeDocument/2006/relationships/hyperlink" Target="https://www.cbd.int/decisions/cop?m=cop-15" TargetMode="External"/><Relationship Id="rId37" Type="http://schemas.openxmlformats.org/officeDocument/2006/relationships/hyperlink" Target="https://www.cbd.int/decisions/cop/?m=cop-15" TargetMode="External"/><Relationship Id="rId58" Type="http://schemas.openxmlformats.org/officeDocument/2006/relationships/hyperlink" Target="https://www.cbd.int/decisions/cop/?m=cop-16" TargetMode="External"/><Relationship Id="rId79" Type="http://schemas.openxmlformats.org/officeDocument/2006/relationships/hyperlink" Target="https://www.cbd.int/documents/CBD/SBI/7/INF/8" TargetMode="External"/><Relationship Id="rId102" Type="http://schemas.openxmlformats.org/officeDocument/2006/relationships/hyperlink" Target="https://www.cbd.int/decisions/cop/?m=cop-15" TargetMode="External"/><Relationship Id="rId123" Type="http://schemas.openxmlformats.org/officeDocument/2006/relationships/hyperlink" Target="https://www.cbd.int/doc/publications/cbd-ts-100-en.pdf" TargetMode="External"/><Relationship Id="rId144" Type="http://schemas.openxmlformats.org/officeDocument/2006/relationships/hyperlink" Target="https://www.cbd.int/decisions/cop/?m=cop-15" TargetMode="External"/><Relationship Id="rId90" Type="http://schemas.openxmlformats.org/officeDocument/2006/relationships/hyperlink" Target="https://www.cbd.int/decisions/cop/?m=cop-16" TargetMode="External"/><Relationship Id="rId165" Type="http://schemas.openxmlformats.org/officeDocument/2006/relationships/hyperlink" Target="https://www.cbd.int/decisions/cop/?m=cop-15" TargetMode="External"/><Relationship Id="rId186"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48" Type="http://schemas.openxmlformats.org/officeDocument/2006/relationships/hyperlink" Target="https://www.cbd.int/documents/CBD/COP/16/INF/3/REV1" TargetMode="External"/><Relationship Id="rId69" Type="http://schemas.openxmlformats.org/officeDocument/2006/relationships/hyperlink" Target="https://www.cbd.int/documents/CBD/COP/17/6/ADD2" TargetMode="External"/><Relationship Id="rId113" Type="http://schemas.openxmlformats.org/officeDocument/2006/relationships/hyperlink" Target="https://www.cbd.int/decisions/mop/?m=cp-mop-10" TargetMode="External"/><Relationship Id="rId134" Type="http://schemas.openxmlformats.org/officeDocument/2006/relationships/hyperlink" Target="https://www.cbd.int/decisions/cop/?m=cop-16" TargetMode="External"/><Relationship Id="rId80" Type="http://schemas.openxmlformats.org/officeDocument/2006/relationships/hyperlink" Target="https://www.cbd.int/decisions/cop/?m=cop-15" TargetMode="External"/><Relationship Id="rId155" Type="http://schemas.openxmlformats.org/officeDocument/2006/relationships/hyperlink" Target="http://www.cbd.int/doc/publications/cbd-ts-93-en.pdf" TargetMode="External"/><Relationship Id="rId176" Type="http://schemas.openxmlformats.org/officeDocument/2006/relationships/hyperlink" Target="https://www.cbd.int/decisions/cop?m=cop-09" TargetMode="External"/><Relationship Id="rId17" Type="http://schemas.openxmlformats.org/officeDocument/2006/relationships/hyperlink" Target="https://www.cbd.int/decisions/cop/?m=cop-16" TargetMode="External"/><Relationship Id="rId38" Type="http://schemas.openxmlformats.org/officeDocument/2006/relationships/hyperlink" Target="https://www.cbd.int/decisions/cop/?m=cop-16" TargetMode="External"/><Relationship Id="rId59" Type="http://schemas.openxmlformats.org/officeDocument/2006/relationships/hyperlink" Target="https://www.cbd.int/doc/decisions/cop-14/cop-14-dec-13-fr.pdf" TargetMode="External"/><Relationship Id="rId103" Type="http://schemas.openxmlformats.org/officeDocument/2006/relationships/hyperlink" Target="https://www.cbd.int/documents/CBD/SBI/7/9" TargetMode="External"/><Relationship Id="rId124" Type="http://schemas.openxmlformats.org/officeDocument/2006/relationships/hyperlink" Target="https://www.cbd.int/decisions/mop/?m=cp-mop-10" TargetMode="External"/><Relationship Id="rId70" Type="http://schemas.openxmlformats.org/officeDocument/2006/relationships/hyperlink" Target="https://ssrn.com/abstract=6809586" TargetMode="External"/><Relationship Id="rId91" Type="http://schemas.openxmlformats.org/officeDocument/2006/relationships/hyperlink" Target="https://www.cbd.int/decisions/cop/?m=cop-15" TargetMode="External"/><Relationship Id="rId145" Type="http://schemas.openxmlformats.org/officeDocument/2006/relationships/hyperlink" Target="https://www.cbd.int/decisions/cop/?m=cop-15" TargetMode="External"/><Relationship Id="rId166" Type="http://schemas.openxmlformats.org/officeDocument/2006/relationships/hyperlink" Target="https://www.cbd.int/decisions/cop?m=cop-15" TargetMode="External"/><Relationship Id="rId187" Type="http://schemas.openxmlformats.org/officeDocument/2006/relationships/hyperlink" Target="http://www.cbd.int/health/ilg-health" TargetMode="External"/><Relationship Id="rId1" Type="http://schemas.openxmlformats.org/officeDocument/2006/relationships/hyperlink" Target="https://www.cbd.int/documents/CBD/COP/17/1/REV1" TargetMode="External"/><Relationship Id="rId28" Type="http://schemas.openxmlformats.org/officeDocument/2006/relationships/hyperlink" Target="https://www.cbd.int/decisions/cop?m=cop-16" TargetMode="External"/><Relationship Id="rId49" Type="http://schemas.openxmlformats.org/officeDocument/2006/relationships/hyperlink" Target="https://www.cbd.int/decisions/cop/?m=cop-15" TargetMode="External"/><Relationship Id="rId114" Type="http://schemas.openxmlformats.org/officeDocument/2006/relationships/hyperlink" Target="https://www.cbd.int/decisions/np-mop/?m=np-mop-05" TargetMode="External"/><Relationship Id="rId60" Type="http://schemas.openxmlformats.org/officeDocument/2006/relationships/hyperlink" Target="https://www.cbd.int/doc/decisions/cop-14/cop-14-dec-13-fr.pdf" TargetMode="External"/><Relationship Id="rId81" Type="http://schemas.openxmlformats.org/officeDocument/2006/relationships/hyperlink" Target="https://www.cbd.int/documents/CBD/SBI/7/INF/10" TargetMode="External"/><Relationship Id="rId135" Type="http://schemas.openxmlformats.org/officeDocument/2006/relationships/hyperlink" Target="https://www.cbd.int/decisions/cop/?m=cop-16" TargetMode="External"/><Relationship Id="rId156" Type="http://schemas.openxmlformats.org/officeDocument/2006/relationships/hyperlink" Target="https://www.cbd.int/decisions/cop/?m=cop-15" TargetMode="External"/><Relationship Id="rId177" Type="http://schemas.openxmlformats.org/officeDocument/2006/relationships/hyperlink" Target="https://www.cbd.int/decisions/cop?m=cop-1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D3BC280DD2444BFBF605D63C9799911"/>
        <w:category>
          <w:name w:val="General"/>
          <w:gallery w:val="placeholder"/>
        </w:category>
        <w:types>
          <w:type w:val="bbPlcHdr"/>
        </w:types>
        <w:behaviors>
          <w:behavior w:val="content"/>
        </w:behaviors>
        <w:guid w:val="{3BE57E54-811C-4604-8B6D-2E6754292CA6}"/>
      </w:docPartPr>
      <w:docPartBody>
        <w:p w:rsidR="003B4A2B" w:rsidRDefault="00D24230">
          <w:pPr>
            <w:pStyle w:val="FD3BC280DD2444BFBF605D63C979991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DengXian Light">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webkit-standard">
    <w:altName w:val="Cambria"/>
    <w:panose1 w:val="00000000000000000000"/>
    <w:charset w:val="00"/>
    <w:family w:val="roman"/>
    <w:notTrueType/>
    <w:pitch w:val="default"/>
  </w:font>
  <w:font w:name="Helvetica">
    <w:panose1 w:val="020B0604020202020204"/>
    <w:charset w:val="00"/>
    <w:family w:val="auto"/>
    <w:pitch w:val="variable"/>
    <w:sig w:usb0="E00002FF" w:usb1="5000785B" w:usb2="00000000" w:usb3="00000000" w:csb0="0000019F" w:csb1="00000000"/>
  </w:font>
  <w:font w:name="Aptos Narrow">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Batang">
    <w:panose1 w:val="02030600000101010101"/>
    <w:charset w:val="81"/>
    <w:family w:val="roman"/>
    <w:pitch w:val="variable"/>
    <w:sig w:usb0="B00002AF" w:usb1="69D77CFB" w:usb2="00000030" w:usb3="00000000" w:csb0="000800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D12"/>
    <w:rsid w:val="0000231E"/>
    <w:rsid w:val="000071A4"/>
    <w:rsid w:val="000102DE"/>
    <w:rsid w:val="0003021A"/>
    <w:rsid w:val="000352F9"/>
    <w:rsid w:val="00042E87"/>
    <w:rsid w:val="00051CCF"/>
    <w:rsid w:val="00053144"/>
    <w:rsid w:val="00076FB4"/>
    <w:rsid w:val="00094538"/>
    <w:rsid w:val="000A0609"/>
    <w:rsid w:val="000A7277"/>
    <w:rsid w:val="000B07DB"/>
    <w:rsid w:val="000B3DAC"/>
    <w:rsid w:val="000E4EEA"/>
    <w:rsid w:val="000F37A1"/>
    <w:rsid w:val="000F6D40"/>
    <w:rsid w:val="00105BD7"/>
    <w:rsid w:val="00106D09"/>
    <w:rsid w:val="00106D62"/>
    <w:rsid w:val="00113FE1"/>
    <w:rsid w:val="00117082"/>
    <w:rsid w:val="00117477"/>
    <w:rsid w:val="001653E6"/>
    <w:rsid w:val="001E2F64"/>
    <w:rsid w:val="001E46C9"/>
    <w:rsid w:val="001E78FA"/>
    <w:rsid w:val="002150DD"/>
    <w:rsid w:val="0021542D"/>
    <w:rsid w:val="00225C57"/>
    <w:rsid w:val="00227641"/>
    <w:rsid w:val="00230804"/>
    <w:rsid w:val="00233684"/>
    <w:rsid w:val="0024605D"/>
    <w:rsid w:val="00250520"/>
    <w:rsid w:val="00251DA0"/>
    <w:rsid w:val="00254EB5"/>
    <w:rsid w:val="002853B9"/>
    <w:rsid w:val="0029350E"/>
    <w:rsid w:val="002B27BE"/>
    <w:rsid w:val="002D6C5E"/>
    <w:rsid w:val="002D7F8F"/>
    <w:rsid w:val="002F0662"/>
    <w:rsid w:val="00304C78"/>
    <w:rsid w:val="00322DDC"/>
    <w:rsid w:val="003435C7"/>
    <w:rsid w:val="00360341"/>
    <w:rsid w:val="003919E4"/>
    <w:rsid w:val="003956F4"/>
    <w:rsid w:val="003A5484"/>
    <w:rsid w:val="003A6E82"/>
    <w:rsid w:val="003B05A2"/>
    <w:rsid w:val="003B4A2B"/>
    <w:rsid w:val="003B7B5C"/>
    <w:rsid w:val="003C722F"/>
    <w:rsid w:val="003D3CB0"/>
    <w:rsid w:val="003F1025"/>
    <w:rsid w:val="00410A79"/>
    <w:rsid w:val="00412805"/>
    <w:rsid w:val="00413B68"/>
    <w:rsid w:val="00446929"/>
    <w:rsid w:val="00453395"/>
    <w:rsid w:val="00454AEE"/>
    <w:rsid w:val="00457D12"/>
    <w:rsid w:val="00475EE1"/>
    <w:rsid w:val="00496271"/>
    <w:rsid w:val="004B4411"/>
    <w:rsid w:val="004D42EB"/>
    <w:rsid w:val="004E7184"/>
    <w:rsid w:val="0051122B"/>
    <w:rsid w:val="00535B8D"/>
    <w:rsid w:val="00546257"/>
    <w:rsid w:val="00563CB6"/>
    <w:rsid w:val="00563D6E"/>
    <w:rsid w:val="005653BE"/>
    <w:rsid w:val="00572239"/>
    <w:rsid w:val="00574527"/>
    <w:rsid w:val="00574A85"/>
    <w:rsid w:val="005803E3"/>
    <w:rsid w:val="00585A07"/>
    <w:rsid w:val="00594B24"/>
    <w:rsid w:val="005A30EF"/>
    <w:rsid w:val="005C0E0C"/>
    <w:rsid w:val="005E4B23"/>
    <w:rsid w:val="005F2E4D"/>
    <w:rsid w:val="0060381D"/>
    <w:rsid w:val="00610662"/>
    <w:rsid w:val="0062105C"/>
    <w:rsid w:val="006216C7"/>
    <w:rsid w:val="00621CC9"/>
    <w:rsid w:val="00636402"/>
    <w:rsid w:val="00644C18"/>
    <w:rsid w:val="00651C0B"/>
    <w:rsid w:val="00660145"/>
    <w:rsid w:val="00660619"/>
    <w:rsid w:val="0067073A"/>
    <w:rsid w:val="00680A26"/>
    <w:rsid w:val="0068702E"/>
    <w:rsid w:val="006920E8"/>
    <w:rsid w:val="006A0312"/>
    <w:rsid w:val="006A4BB3"/>
    <w:rsid w:val="006E2A88"/>
    <w:rsid w:val="006F0DCF"/>
    <w:rsid w:val="006F57C8"/>
    <w:rsid w:val="00702694"/>
    <w:rsid w:val="007438E0"/>
    <w:rsid w:val="0074590C"/>
    <w:rsid w:val="0076386E"/>
    <w:rsid w:val="0076779F"/>
    <w:rsid w:val="007758C0"/>
    <w:rsid w:val="00782143"/>
    <w:rsid w:val="007A6D7F"/>
    <w:rsid w:val="007B3C60"/>
    <w:rsid w:val="007D0D6C"/>
    <w:rsid w:val="007D1ECA"/>
    <w:rsid w:val="00800F2F"/>
    <w:rsid w:val="00836B8A"/>
    <w:rsid w:val="00843A5E"/>
    <w:rsid w:val="00851E4C"/>
    <w:rsid w:val="0086203F"/>
    <w:rsid w:val="008664F8"/>
    <w:rsid w:val="00866E25"/>
    <w:rsid w:val="0087055F"/>
    <w:rsid w:val="00872191"/>
    <w:rsid w:val="00875EF7"/>
    <w:rsid w:val="0087707B"/>
    <w:rsid w:val="00881970"/>
    <w:rsid w:val="0088487D"/>
    <w:rsid w:val="00896934"/>
    <w:rsid w:val="00897549"/>
    <w:rsid w:val="008A0AF8"/>
    <w:rsid w:val="008A54A6"/>
    <w:rsid w:val="008C17DD"/>
    <w:rsid w:val="008E2C20"/>
    <w:rsid w:val="0090094A"/>
    <w:rsid w:val="00903BDF"/>
    <w:rsid w:val="00913990"/>
    <w:rsid w:val="00931020"/>
    <w:rsid w:val="00940350"/>
    <w:rsid w:val="00942196"/>
    <w:rsid w:val="00960AA0"/>
    <w:rsid w:val="00964486"/>
    <w:rsid w:val="00976084"/>
    <w:rsid w:val="00991824"/>
    <w:rsid w:val="009C5F50"/>
    <w:rsid w:val="009C79F6"/>
    <w:rsid w:val="009E74F3"/>
    <w:rsid w:val="009F7DBB"/>
    <w:rsid w:val="00A025A6"/>
    <w:rsid w:val="00A0285B"/>
    <w:rsid w:val="00A108F2"/>
    <w:rsid w:val="00A233CC"/>
    <w:rsid w:val="00A51CAD"/>
    <w:rsid w:val="00A616CE"/>
    <w:rsid w:val="00A67EE2"/>
    <w:rsid w:val="00A728AE"/>
    <w:rsid w:val="00A96574"/>
    <w:rsid w:val="00A96B8C"/>
    <w:rsid w:val="00AB63FF"/>
    <w:rsid w:val="00AC3D33"/>
    <w:rsid w:val="00AC74D9"/>
    <w:rsid w:val="00AC77E6"/>
    <w:rsid w:val="00AD12ED"/>
    <w:rsid w:val="00AE17AC"/>
    <w:rsid w:val="00AE6B8C"/>
    <w:rsid w:val="00AF1E11"/>
    <w:rsid w:val="00AF7582"/>
    <w:rsid w:val="00B23BD1"/>
    <w:rsid w:val="00B26796"/>
    <w:rsid w:val="00B61DAD"/>
    <w:rsid w:val="00BA390C"/>
    <w:rsid w:val="00BA6AA5"/>
    <w:rsid w:val="00BB7A70"/>
    <w:rsid w:val="00BC03A3"/>
    <w:rsid w:val="00BC0B5A"/>
    <w:rsid w:val="00BC70E3"/>
    <w:rsid w:val="00BD284C"/>
    <w:rsid w:val="00BD53B9"/>
    <w:rsid w:val="00BE2785"/>
    <w:rsid w:val="00BE53BD"/>
    <w:rsid w:val="00C47EC2"/>
    <w:rsid w:val="00C51805"/>
    <w:rsid w:val="00C6179C"/>
    <w:rsid w:val="00C910C2"/>
    <w:rsid w:val="00CA3E73"/>
    <w:rsid w:val="00CC2EC4"/>
    <w:rsid w:val="00CC768E"/>
    <w:rsid w:val="00CE031E"/>
    <w:rsid w:val="00CE3F89"/>
    <w:rsid w:val="00D155FA"/>
    <w:rsid w:val="00D16C48"/>
    <w:rsid w:val="00D24230"/>
    <w:rsid w:val="00D573B8"/>
    <w:rsid w:val="00D63F78"/>
    <w:rsid w:val="00D921A5"/>
    <w:rsid w:val="00D97BD6"/>
    <w:rsid w:val="00DA76EE"/>
    <w:rsid w:val="00DE512D"/>
    <w:rsid w:val="00DF2DFC"/>
    <w:rsid w:val="00E10EC9"/>
    <w:rsid w:val="00E5420C"/>
    <w:rsid w:val="00E55168"/>
    <w:rsid w:val="00E637FB"/>
    <w:rsid w:val="00E64F38"/>
    <w:rsid w:val="00E73E2E"/>
    <w:rsid w:val="00E9326E"/>
    <w:rsid w:val="00EB3C38"/>
    <w:rsid w:val="00EB4CE0"/>
    <w:rsid w:val="00EC4E7E"/>
    <w:rsid w:val="00ED76AC"/>
    <w:rsid w:val="00EE2890"/>
    <w:rsid w:val="00EE6603"/>
    <w:rsid w:val="00EF7473"/>
    <w:rsid w:val="00F01C9E"/>
    <w:rsid w:val="00F31B33"/>
    <w:rsid w:val="00F87484"/>
    <w:rsid w:val="00F97CC8"/>
    <w:rsid w:val="00FB573F"/>
    <w:rsid w:val="00FD230B"/>
    <w:rsid w:val="00FD2917"/>
    <w:rsid w:val="00FF1EC2"/>
    <w:rsid w:val="00FF61B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B7A70"/>
    <w:rPr>
      <w:color w:val="808080"/>
    </w:rPr>
  </w:style>
  <w:style w:type="paragraph" w:customStyle="1" w:styleId="FD3BC280DD2444BFBF605D63C9799911">
    <w:name w:val="FD3BC280DD2444BFBF605D63C97999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5DE3569E-CD36-4F70-AEC6-6940E5C18B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13</TotalTime>
  <Pages>265</Pages>
  <Words>129248</Words>
  <Characters>736714</Characters>
  <Application>Microsoft Office Word</Application>
  <DocSecurity>0</DocSecurity>
  <Lines>6139</Lines>
  <Paragraphs>1728</Paragraphs>
  <ScaleCrop>false</ScaleCrop>
  <Company>SCBD</Company>
  <LinksUpToDate>false</LinksUpToDate>
  <CharactersWithSpaces>864234</CharactersWithSpaces>
  <SharedDoc>false</SharedDoc>
  <HLinks>
    <vt:vector size="3360" baseType="variant">
      <vt:variant>
        <vt:i4>7209057</vt:i4>
      </vt:variant>
      <vt:variant>
        <vt:i4>1221</vt:i4>
      </vt:variant>
      <vt:variant>
        <vt:i4>0</vt:i4>
      </vt:variant>
      <vt:variant>
        <vt:i4>5</vt:i4>
      </vt:variant>
      <vt:variant>
        <vt:lpwstr>https://www.cbd.int/decisions/cop/?m=cop-16</vt:lpwstr>
      </vt:variant>
      <vt:variant>
        <vt:lpwstr/>
      </vt:variant>
      <vt:variant>
        <vt:i4>6488103</vt:i4>
      </vt:variant>
      <vt:variant>
        <vt:i4>1218</vt:i4>
      </vt:variant>
      <vt:variant>
        <vt:i4>0</vt:i4>
      </vt:variant>
      <vt:variant>
        <vt:i4>5</vt:i4>
      </vt:variant>
      <vt:variant>
        <vt:lpwstr>https://www.cbd.int/documents/CBD/COP/17/8</vt:lpwstr>
      </vt:variant>
      <vt:variant>
        <vt:lpwstr/>
      </vt:variant>
      <vt:variant>
        <vt:i4>7209057</vt:i4>
      </vt:variant>
      <vt:variant>
        <vt:i4>1215</vt:i4>
      </vt:variant>
      <vt:variant>
        <vt:i4>0</vt:i4>
      </vt:variant>
      <vt:variant>
        <vt:i4>5</vt:i4>
      </vt:variant>
      <vt:variant>
        <vt:lpwstr>https://www.cbd.int/decisions/cop/?m=cop-16</vt:lpwstr>
      </vt:variant>
      <vt:variant>
        <vt:lpwstr/>
      </vt:variant>
      <vt:variant>
        <vt:i4>5111814</vt:i4>
      </vt:variant>
      <vt:variant>
        <vt:i4>1212</vt:i4>
      </vt:variant>
      <vt:variant>
        <vt:i4>0</vt:i4>
      </vt:variant>
      <vt:variant>
        <vt:i4>5</vt:i4>
      </vt:variant>
      <vt:variant>
        <vt:lpwstr>https://www.cbd.int/documents/CBD/SBI/6/9</vt:lpwstr>
      </vt:variant>
      <vt:variant>
        <vt:lpwstr/>
      </vt:variant>
      <vt:variant>
        <vt:i4>5111814</vt:i4>
      </vt:variant>
      <vt:variant>
        <vt:i4>1209</vt:i4>
      </vt:variant>
      <vt:variant>
        <vt:i4>0</vt:i4>
      </vt:variant>
      <vt:variant>
        <vt:i4>5</vt:i4>
      </vt:variant>
      <vt:variant>
        <vt:lpwstr>https://www.cbd.int/documents/CBD/SBI/6/9</vt:lpwstr>
      </vt:variant>
      <vt:variant>
        <vt:lpwstr/>
      </vt:variant>
      <vt:variant>
        <vt:i4>7209057</vt:i4>
      </vt:variant>
      <vt:variant>
        <vt:i4>1206</vt:i4>
      </vt:variant>
      <vt:variant>
        <vt:i4>0</vt:i4>
      </vt:variant>
      <vt:variant>
        <vt:i4>5</vt:i4>
      </vt:variant>
      <vt:variant>
        <vt:lpwstr>https://www.cbd.int/decisions/cop/?m=cop-16</vt:lpwstr>
      </vt:variant>
      <vt:variant>
        <vt:lpwstr/>
      </vt:variant>
      <vt:variant>
        <vt:i4>983064</vt:i4>
      </vt:variant>
      <vt:variant>
        <vt:i4>1203</vt:i4>
      </vt:variant>
      <vt:variant>
        <vt:i4>0</vt:i4>
      </vt:variant>
      <vt:variant>
        <vt:i4>5</vt:i4>
      </vt:variant>
      <vt:variant>
        <vt:lpwstr>https://www.cbd.int/recommendations/sbi/?m=sbi-06</vt:lpwstr>
      </vt:variant>
      <vt:variant>
        <vt:lpwstr/>
      </vt:variant>
      <vt:variant>
        <vt:i4>262217</vt:i4>
      </vt:variant>
      <vt:variant>
        <vt:i4>1200</vt:i4>
      </vt:variant>
      <vt:variant>
        <vt:i4>0</vt:i4>
      </vt:variant>
      <vt:variant>
        <vt:i4>5</vt:i4>
      </vt:variant>
      <vt:variant>
        <vt:lpwstr>https://www.cbd.int/doc/decisions/cop-16/cop-16-dec-19-en.pdf</vt:lpwstr>
      </vt:variant>
      <vt:variant>
        <vt:lpwstr/>
      </vt:variant>
      <vt:variant>
        <vt:i4>720970</vt:i4>
      </vt:variant>
      <vt:variant>
        <vt:i4>1197</vt:i4>
      </vt:variant>
      <vt:variant>
        <vt:i4>0</vt:i4>
      </vt:variant>
      <vt:variant>
        <vt:i4>5</vt:i4>
      </vt:variant>
      <vt:variant>
        <vt:lpwstr>https://www.cbd.int/doc/decisions/cop-14/cop-14-dec-04-en.pdf</vt:lpwstr>
      </vt:variant>
      <vt:variant>
        <vt:lpwstr/>
      </vt:variant>
      <vt:variant>
        <vt:i4>3604542</vt:i4>
      </vt:variant>
      <vt:variant>
        <vt:i4>1194</vt:i4>
      </vt:variant>
      <vt:variant>
        <vt:i4>0</vt:i4>
      </vt:variant>
      <vt:variant>
        <vt:i4>5</vt:i4>
      </vt:variant>
      <vt:variant>
        <vt:lpwstr>https://www.cbd.int/convention/articles/default.shtml?a=cbd-20</vt:lpwstr>
      </vt:variant>
      <vt:variant>
        <vt:lpwstr/>
      </vt:variant>
      <vt:variant>
        <vt:i4>7209057</vt:i4>
      </vt:variant>
      <vt:variant>
        <vt:i4>1191</vt:i4>
      </vt:variant>
      <vt:variant>
        <vt:i4>0</vt:i4>
      </vt:variant>
      <vt:variant>
        <vt:i4>5</vt:i4>
      </vt:variant>
      <vt:variant>
        <vt:lpwstr>https://www.cbd.int/decisions/cop/?m=cop-16</vt:lpwstr>
      </vt:variant>
      <vt:variant>
        <vt:lpwstr/>
      </vt:variant>
      <vt:variant>
        <vt:i4>3473440</vt:i4>
      </vt:variant>
      <vt:variant>
        <vt:i4>1188</vt:i4>
      </vt:variant>
      <vt:variant>
        <vt:i4>0</vt:i4>
      </vt:variant>
      <vt:variant>
        <vt:i4>5</vt:i4>
      </vt:variant>
      <vt:variant>
        <vt:lpwstr>https://www.cbd.int/recommendations/sbstta/?m=sbstta-27</vt:lpwstr>
      </vt:variant>
      <vt:variant>
        <vt:lpwstr/>
      </vt:variant>
      <vt:variant>
        <vt:i4>7209057</vt:i4>
      </vt:variant>
      <vt:variant>
        <vt:i4>1185</vt:i4>
      </vt:variant>
      <vt:variant>
        <vt:i4>0</vt:i4>
      </vt:variant>
      <vt:variant>
        <vt:i4>5</vt:i4>
      </vt:variant>
      <vt:variant>
        <vt:lpwstr>https://www.cbd.int/decisions/cop/?m=cop-16</vt:lpwstr>
      </vt:variant>
      <vt:variant>
        <vt:lpwstr/>
      </vt:variant>
      <vt:variant>
        <vt:i4>7209057</vt:i4>
      </vt:variant>
      <vt:variant>
        <vt:i4>1182</vt:i4>
      </vt:variant>
      <vt:variant>
        <vt:i4>0</vt:i4>
      </vt:variant>
      <vt:variant>
        <vt:i4>5</vt:i4>
      </vt:variant>
      <vt:variant>
        <vt:lpwstr>https://www.cbd.int/decisions/cop/?m=cop-15</vt:lpwstr>
      </vt:variant>
      <vt:variant>
        <vt:lpwstr/>
      </vt:variant>
      <vt:variant>
        <vt:i4>4063342</vt:i4>
      </vt:variant>
      <vt:variant>
        <vt:i4>1179</vt:i4>
      </vt:variant>
      <vt:variant>
        <vt:i4>0</vt:i4>
      </vt:variant>
      <vt:variant>
        <vt:i4>5</vt:i4>
      </vt:variant>
      <vt:variant>
        <vt:lpwstr>https://www.cbd.int/decisions/?id=13680</vt:lpwstr>
      </vt:variant>
      <vt:variant>
        <vt:lpwstr/>
      </vt:variant>
      <vt:variant>
        <vt:i4>917580</vt:i4>
      </vt:variant>
      <vt:variant>
        <vt:i4>1176</vt:i4>
      </vt:variant>
      <vt:variant>
        <vt:i4>0</vt:i4>
      </vt:variant>
      <vt:variant>
        <vt:i4>5</vt:i4>
      </vt:variant>
      <vt:variant>
        <vt:lpwstr>https://www.cbd.int/doc/decisions/cop-12/cop-12-dec-07-en.pdf</vt:lpwstr>
      </vt:variant>
      <vt:variant>
        <vt:lpwstr/>
      </vt:variant>
      <vt:variant>
        <vt:i4>7209057</vt:i4>
      </vt:variant>
      <vt:variant>
        <vt:i4>1173</vt:i4>
      </vt:variant>
      <vt:variant>
        <vt:i4>0</vt:i4>
      </vt:variant>
      <vt:variant>
        <vt:i4>5</vt:i4>
      </vt:variant>
      <vt:variant>
        <vt:lpwstr>https://www.cbd.int/decisions/cop/?m=cop-16</vt:lpwstr>
      </vt:variant>
      <vt:variant>
        <vt:lpwstr/>
      </vt:variant>
      <vt:variant>
        <vt:i4>3473440</vt:i4>
      </vt:variant>
      <vt:variant>
        <vt:i4>1170</vt:i4>
      </vt:variant>
      <vt:variant>
        <vt:i4>0</vt:i4>
      </vt:variant>
      <vt:variant>
        <vt:i4>5</vt:i4>
      </vt:variant>
      <vt:variant>
        <vt:lpwstr>https://www.cbd.int/recommendations/sbstta/?m=sbstta-27</vt:lpwstr>
      </vt:variant>
      <vt:variant>
        <vt:lpwstr/>
      </vt:variant>
      <vt:variant>
        <vt:i4>4587590</vt:i4>
      </vt:variant>
      <vt:variant>
        <vt:i4>1167</vt:i4>
      </vt:variant>
      <vt:variant>
        <vt:i4>0</vt:i4>
      </vt:variant>
      <vt:variant>
        <vt:i4>5</vt:i4>
      </vt:variant>
      <vt:variant>
        <vt:lpwstr>https://www.cbd.int/documents/CBD/SBSTTA/27/8</vt:lpwstr>
      </vt:variant>
      <vt:variant>
        <vt:lpwstr/>
      </vt:variant>
      <vt:variant>
        <vt:i4>7209057</vt:i4>
      </vt:variant>
      <vt:variant>
        <vt:i4>1164</vt:i4>
      </vt:variant>
      <vt:variant>
        <vt:i4>0</vt:i4>
      </vt:variant>
      <vt:variant>
        <vt:i4>5</vt:i4>
      </vt:variant>
      <vt:variant>
        <vt:lpwstr>https://www.cbd.int/decisions/cop/?m=cop-15</vt:lpwstr>
      </vt:variant>
      <vt:variant>
        <vt:lpwstr/>
      </vt:variant>
      <vt:variant>
        <vt:i4>720973</vt:i4>
      </vt:variant>
      <vt:variant>
        <vt:i4>1161</vt:i4>
      </vt:variant>
      <vt:variant>
        <vt:i4>0</vt:i4>
      </vt:variant>
      <vt:variant>
        <vt:i4>5</vt:i4>
      </vt:variant>
      <vt:variant>
        <vt:lpwstr>https://www.cbd.int/doc/decisions/cop-13/cop-13-dec-03-en.pdf</vt:lpwstr>
      </vt:variant>
      <vt:variant>
        <vt:lpwstr/>
      </vt:variant>
      <vt:variant>
        <vt:i4>983117</vt:i4>
      </vt:variant>
      <vt:variant>
        <vt:i4>1158</vt:i4>
      </vt:variant>
      <vt:variant>
        <vt:i4>0</vt:i4>
      </vt:variant>
      <vt:variant>
        <vt:i4>5</vt:i4>
      </vt:variant>
      <vt:variant>
        <vt:lpwstr>https://www.cbd.int/doc/decisions/cop-10/cop-10-dec-34-en.pdf</vt:lpwstr>
      </vt:variant>
      <vt:variant>
        <vt:lpwstr/>
      </vt:variant>
      <vt:variant>
        <vt:i4>65605</vt:i4>
      </vt:variant>
      <vt:variant>
        <vt:i4>1155</vt:i4>
      </vt:variant>
      <vt:variant>
        <vt:i4>0</vt:i4>
      </vt:variant>
      <vt:variant>
        <vt:i4>5</vt:i4>
      </vt:variant>
      <vt:variant>
        <vt:lpwstr>https://www.cbd.int/doc/decisions/cop-08/cop-08-dec-23-en.pdf</vt:lpwstr>
      </vt:variant>
      <vt:variant>
        <vt:lpwstr/>
      </vt:variant>
      <vt:variant>
        <vt:i4>393291</vt:i4>
      </vt:variant>
      <vt:variant>
        <vt:i4>1152</vt:i4>
      </vt:variant>
      <vt:variant>
        <vt:i4>0</vt:i4>
      </vt:variant>
      <vt:variant>
        <vt:i4>5</vt:i4>
      </vt:variant>
      <vt:variant>
        <vt:lpwstr>https://www.cbd.int/decision/cop/?id=7179</vt:lpwstr>
      </vt:variant>
      <vt:variant>
        <vt:lpwstr/>
      </vt:variant>
      <vt:variant>
        <vt:i4>3473440</vt:i4>
      </vt:variant>
      <vt:variant>
        <vt:i4>1149</vt:i4>
      </vt:variant>
      <vt:variant>
        <vt:i4>0</vt:i4>
      </vt:variant>
      <vt:variant>
        <vt:i4>5</vt:i4>
      </vt:variant>
      <vt:variant>
        <vt:lpwstr>https://www.cbd.int/recommendations/sbstta/?m=sbstta-27</vt:lpwstr>
      </vt:variant>
      <vt:variant>
        <vt:lpwstr/>
      </vt:variant>
      <vt:variant>
        <vt:i4>7209057</vt:i4>
      </vt:variant>
      <vt:variant>
        <vt:i4>1146</vt:i4>
      </vt:variant>
      <vt:variant>
        <vt:i4>0</vt:i4>
      </vt:variant>
      <vt:variant>
        <vt:i4>5</vt:i4>
      </vt:variant>
      <vt:variant>
        <vt:lpwstr>https://www.cbd.int/decisions/cop/?m=cop-16</vt:lpwstr>
      </vt:variant>
      <vt:variant>
        <vt:lpwstr/>
      </vt:variant>
      <vt:variant>
        <vt:i4>7209057</vt:i4>
      </vt:variant>
      <vt:variant>
        <vt:i4>1143</vt:i4>
      </vt:variant>
      <vt:variant>
        <vt:i4>0</vt:i4>
      </vt:variant>
      <vt:variant>
        <vt:i4>5</vt:i4>
      </vt:variant>
      <vt:variant>
        <vt:lpwstr>https://www.cbd.int/decisions/cop/?m=cop-16</vt:lpwstr>
      </vt:variant>
      <vt:variant>
        <vt:lpwstr/>
      </vt:variant>
      <vt:variant>
        <vt:i4>7209057</vt:i4>
      </vt:variant>
      <vt:variant>
        <vt:i4>1140</vt:i4>
      </vt:variant>
      <vt:variant>
        <vt:i4>0</vt:i4>
      </vt:variant>
      <vt:variant>
        <vt:i4>5</vt:i4>
      </vt:variant>
      <vt:variant>
        <vt:lpwstr>https://www.cbd.int/decisions/cop/?m=cop-16</vt:lpwstr>
      </vt:variant>
      <vt:variant>
        <vt:lpwstr/>
      </vt:variant>
      <vt:variant>
        <vt:i4>7864430</vt:i4>
      </vt:variant>
      <vt:variant>
        <vt:i4>1137</vt:i4>
      </vt:variant>
      <vt:variant>
        <vt:i4>0</vt:i4>
      </vt:variant>
      <vt:variant>
        <vt:i4>5</vt:i4>
      </vt:variant>
      <vt:variant>
        <vt:lpwstr>https://www.cbd.int/decisions/cop?m=cop-16</vt:lpwstr>
      </vt:variant>
      <vt:variant>
        <vt:lpwstr/>
      </vt:variant>
      <vt:variant>
        <vt:i4>7864430</vt:i4>
      </vt:variant>
      <vt:variant>
        <vt:i4>1134</vt:i4>
      </vt:variant>
      <vt:variant>
        <vt:i4>0</vt:i4>
      </vt:variant>
      <vt:variant>
        <vt:i4>5</vt:i4>
      </vt:variant>
      <vt:variant>
        <vt:lpwstr>https://www.cbd.int/decisions/cop?m=cop-16</vt:lpwstr>
      </vt:variant>
      <vt:variant>
        <vt:lpwstr/>
      </vt:variant>
      <vt:variant>
        <vt:i4>7864430</vt:i4>
      </vt:variant>
      <vt:variant>
        <vt:i4>1131</vt:i4>
      </vt:variant>
      <vt:variant>
        <vt:i4>0</vt:i4>
      </vt:variant>
      <vt:variant>
        <vt:i4>5</vt:i4>
      </vt:variant>
      <vt:variant>
        <vt:lpwstr>https://www.cbd.int/decisions/cop?m=cop-16</vt:lpwstr>
      </vt:variant>
      <vt:variant>
        <vt:lpwstr/>
      </vt:variant>
      <vt:variant>
        <vt:i4>7864430</vt:i4>
      </vt:variant>
      <vt:variant>
        <vt:i4>1128</vt:i4>
      </vt:variant>
      <vt:variant>
        <vt:i4>0</vt:i4>
      </vt:variant>
      <vt:variant>
        <vt:i4>5</vt:i4>
      </vt:variant>
      <vt:variant>
        <vt:lpwstr>https://www.cbd.int/decisions/cop?m=cop-16</vt:lpwstr>
      </vt:variant>
      <vt:variant>
        <vt:lpwstr/>
      </vt:variant>
      <vt:variant>
        <vt:i4>7864430</vt:i4>
      </vt:variant>
      <vt:variant>
        <vt:i4>1125</vt:i4>
      </vt:variant>
      <vt:variant>
        <vt:i4>0</vt:i4>
      </vt:variant>
      <vt:variant>
        <vt:i4>5</vt:i4>
      </vt:variant>
      <vt:variant>
        <vt:lpwstr>https://www.cbd.int/decisions/cop?m=cop-16</vt:lpwstr>
      </vt:variant>
      <vt:variant>
        <vt:lpwstr/>
      </vt:variant>
      <vt:variant>
        <vt:i4>3932283</vt:i4>
      </vt:variant>
      <vt:variant>
        <vt:i4>1122</vt:i4>
      </vt:variant>
      <vt:variant>
        <vt:i4>0</vt:i4>
      </vt:variant>
      <vt:variant>
        <vt:i4>5</vt:i4>
      </vt:variant>
      <vt:variant>
        <vt:lpwstr>https://www.cbd.int/documents/CBD/SBSTTA/28/7/ADD1</vt:lpwstr>
      </vt:variant>
      <vt:variant>
        <vt:lpwstr/>
      </vt:variant>
      <vt:variant>
        <vt:i4>8126576</vt:i4>
      </vt:variant>
      <vt:variant>
        <vt:i4>1119</vt:i4>
      </vt:variant>
      <vt:variant>
        <vt:i4>0</vt:i4>
      </vt:variant>
      <vt:variant>
        <vt:i4>5</vt:i4>
      </vt:variant>
      <vt:variant>
        <vt:lpwstr>https://www.cbd.int/documents/CBD/SBSTTA/28/INF/2/REV1</vt:lpwstr>
      </vt:variant>
      <vt:variant>
        <vt:lpwstr/>
      </vt:variant>
      <vt:variant>
        <vt:i4>7209057</vt:i4>
      </vt:variant>
      <vt:variant>
        <vt:i4>1116</vt:i4>
      </vt:variant>
      <vt:variant>
        <vt:i4>0</vt:i4>
      </vt:variant>
      <vt:variant>
        <vt:i4>5</vt:i4>
      </vt:variant>
      <vt:variant>
        <vt:lpwstr>https://www.cbd.int/decisions/cop/?m=cop-16</vt:lpwstr>
      </vt:variant>
      <vt:variant>
        <vt:lpwstr/>
      </vt:variant>
      <vt:variant>
        <vt:i4>7209057</vt:i4>
      </vt:variant>
      <vt:variant>
        <vt:i4>1113</vt:i4>
      </vt:variant>
      <vt:variant>
        <vt:i4>0</vt:i4>
      </vt:variant>
      <vt:variant>
        <vt:i4>5</vt:i4>
      </vt:variant>
      <vt:variant>
        <vt:lpwstr>https://www.cbd.int/decisions/cop/?m=cop-16</vt:lpwstr>
      </vt:variant>
      <vt:variant>
        <vt:lpwstr/>
      </vt:variant>
      <vt:variant>
        <vt:i4>7012401</vt:i4>
      </vt:variant>
      <vt:variant>
        <vt:i4>1110</vt:i4>
      </vt:variant>
      <vt:variant>
        <vt:i4>0</vt:i4>
      </vt:variant>
      <vt:variant>
        <vt:i4>5</vt:i4>
      </vt:variant>
      <vt:variant>
        <vt:lpwstr>https://www.cbd.int/meetings/COP-15</vt:lpwstr>
      </vt:variant>
      <vt:variant>
        <vt:lpwstr/>
      </vt:variant>
      <vt:variant>
        <vt:i4>8061038</vt:i4>
      </vt:variant>
      <vt:variant>
        <vt:i4>1107</vt:i4>
      </vt:variant>
      <vt:variant>
        <vt:i4>0</vt:i4>
      </vt:variant>
      <vt:variant>
        <vt:i4>5</vt:i4>
      </vt:variant>
      <vt:variant>
        <vt:lpwstr>https://www.cbd.int/decisions/cop?m=cop-15</vt:lpwstr>
      </vt:variant>
      <vt:variant>
        <vt:lpwstr/>
      </vt:variant>
      <vt:variant>
        <vt:i4>7012401</vt:i4>
      </vt:variant>
      <vt:variant>
        <vt:i4>1104</vt:i4>
      </vt:variant>
      <vt:variant>
        <vt:i4>0</vt:i4>
      </vt:variant>
      <vt:variant>
        <vt:i4>5</vt:i4>
      </vt:variant>
      <vt:variant>
        <vt:lpwstr>https://www.cbd.int/meetings/COP-14</vt:lpwstr>
      </vt:variant>
      <vt:variant>
        <vt:lpwstr/>
      </vt:variant>
      <vt:variant>
        <vt:i4>7012401</vt:i4>
      </vt:variant>
      <vt:variant>
        <vt:i4>1101</vt:i4>
      </vt:variant>
      <vt:variant>
        <vt:i4>0</vt:i4>
      </vt:variant>
      <vt:variant>
        <vt:i4>5</vt:i4>
      </vt:variant>
      <vt:variant>
        <vt:lpwstr>https://www.cbd.int/meetings/COP-13</vt:lpwstr>
      </vt:variant>
      <vt:variant>
        <vt:lpwstr/>
      </vt:variant>
      <vt:variant>
        <vt:i4>7012401</vt:i4>
      </vt:variant>
      <vt:variant>
        <vt:i4>1098</vt:i4>
      </vt:variant>
      <vt:variant>
        <vt:i4>0</vt:i4>
      </vt:variant>
      <vt:variant>
        <vt:i4>5</vt:i4>
      </vt:variant>
      <vt:variant>
        <vt:lpwstr>https://www.cbd.int/meetings/COP-12</vt:lpwstr>
      </vt:variant>
      <vt:variant>
        <vt:lpwstr/>
      </vt:variant>
      <vt:variant>
        <vt:i4>7012401</vt:i4>
      </vt:variant>
      <vt:variant>
        <vt:i4>1095</vt:i4>
      </vt:variant>
      <vt:variant>
        <vt:i4>0</vt:i4>
      </vt:variant>
      <vt:variant>
        <vt:i4>5</vt:i4>
      </vt:variant>
      <vt:variant>
        <vt:lpwstr>https://www.cbd.int/meetings/COP-11</vt:lpwstr>
      </vt:variant>
      <vt:variant>
        <vt:lpwstr/>
      </vt:variant>
      <vt:variant>
        <vt:i4>7012401</vt:i4>
      </vt:variant>
      <vt:variant>
        <vt:i4>1092</vt:i4>
      </vt:variant>
      <vt:variant>
        <vt:i4>0</vt:i4>
      </vt:variant>
      <vt:variant>
        <vt:i4>5</vt:i4>
      </vt:variant>
      <vt:variant>
        <vt:lpwstr>https://www.cbd.int/meetings/COP-10</vt:lpwstr>
      </vt:variant>
      <vt:variant>
        <vt:lpwstr/>
      </vt:variant>
      <vt:variant>
        <vt:i4>6946865</vt:i4>
      </vt:variant>
      <vt:variant>
        <vt:i4>1089</vt:i4>
      </vt:variant>
      <vt:variant>
        <vt:i4>0</vt:i4>
      </vt:variant>
      <vt:variant>
        <vt:i4>5</vt:i4>
      </vt:variant>
      <vt:variant>
        <vt:lpwstr>https://www.cbd.int/meetings/COP-09</vt:lpwstr>
      </vt:variant>
      <vt:variant>
        <vt:lpwstr/>
      </vt:variant>
      <vt:variant>
        <vt:i4>7733359</vt:i4>
      </vt:variant>
      <vt:variant>
        <vt:i4>1086</vt:i4>
      </vt:variant>
      <vt:variant>
        <vt:i4>0</vt:i4>
      </vt:variant>
      <vt:variant>
        <vt:i4>5</vt:i4>
      </vt:variant>
      <vt:variant>
        <vt:lpwstr>https://www.cbd.int/decisions/cop?m=cop-08</vt:lpwstr>
      </vt:variant>
      <vt:variant>
        <vt:lpwstr/>
      </vt:variant>
      <vt:variant>
        <vt:i4>3473440</vt:i4>
      </vt:variant>
      <vt:variant>
        <vt:i4>1083</vt:i4>
      </vt:variant>
      <vt:variant>
        <vt:i4>0</vt:i4>
      </vt:variant>
      <vt:variant>
        <vt:i4>5</vt:i4>
      </vt:variant>
      <vt:variant>
        <vt:lpwstr>https://www.cbd.int/recommendations/sbstta/?m=sbstta-28</vt:lpwstr>
      </vt:variant>
      <vt:variant>
        <vt:lpwstr/>
      </vt:variant>
      <vt:variant>
        <vt:i4>3211390</vt:i4>
      </vt:variant>
      <vt:variant>
        <vt:i4>1080</vt:i4>
      </vt:variant>
      <vt:variant>
        <vt:i4>0</vt:i4>
      </vt:variant>
      <vt:variant>
        <vt:i4>5</vt:i4>
      </vt:variant>
      <vt:variant>
        <vt:lpwstr>https://www.cbd.int/doc/notifications/2025/ntf-2025-015-wildlife-en.pdf</vt:lpwstr>
      </vt:variant>
      <vt:variant>
        <vt:lpwstr/>
      </vt:variant>
      <vt:variant>
        <vt:i4>3211391</vt:i4>
      </vt:variant>
      <vt:variant>
        <vt:i4>1077</vt:i4>
      </vt:variant>
      <vt:variant>
        <vt:i4>0</vt:i4>
      </vt:variant>
      <vt:variant>
        <vt:i4>5</vt:i4>
      </vt:variant>
      <vt:variant>
        <vt:lpwstr>https://www.cbd.int/doc/notifications/2025/ntf-2025-014-wildlife-en.pdf</vt:lpwstr>
      </vt:variant>
      <vt:variant>
        <vt:lpwstr/>
      </vt:variant>
      <vt:variant>
        <vt:i4>3211390</vt:i4>
      </vt:variant>
      <vt:variant>
        <vt:i4>1074</vt:i4>
      </vt:variant>
      <vt:variant>
        <vt:i4>0</vt:i4>
      </vt:variant>
      <vt:variant>
        <vt:i4>5</vt:i4>
      </vt:variant>
      <vt:variant>
        <vt:lpwstr>https://www.cbd.int/doc/notifications/2025/ntf-2025-015-wildlife-en.pdf</vt:lpwstr>
      </vt:variant>
      <vt:variant>
        <vt:lpwstr/>
      </vt:variant>
      <vt:variant>
        <vt:i4>3211391</vt:i4>
      </vt:variant>
      <vt:variant>
        <vt:i4>1071</vt:i4>
      </vt:variant>
      <vt:variant>
        <vt:i4>0</vt:i4>
      </vt:variant>
      <vt:variant>
        <vt:i4>5</vt:i4>
      </vt:variant>
      <vt:variant>
        <vt:lpwstr>https://www.cbd.int/doc/notifications/2025/ntf-2025-014-wildlife-en.pdf</vt:lpwstr>
      </vt:variant>
      <vt:variant>
        <vt:lpwstr/>
      </vt:variant>
      <vt:variant>
        <vt:i4>3211390</vt:i4>
      </vt:variant>
      <vt:variant>
        <vt:i4>1068</vt:i4>
      </vt:variant>
      <vt:variant>
        <vt:i4>0</vt:i4>
      </vt:variant>
      <vt:variant>
        <vt:i4>5</vt:i4>
      </vt:variant>
      <vt:variant>
        <vt:lpwstr>https://www.cbd.int/doc/notifications/2025/ntf-2025-015-wildlife-en.pdf</vt:lpwstr>
      </vt:variant>
      <vt:variant>
        <vt:lpwstr/>
      </vt:variant>
      <vt:variant>
        <vt:i4>3211391</vt:i4>
      </vt:variant>
      <vt:variant>
        <vt:i4>1065</vt:i4>
      </vt:variant>
      <vt:variant>
        <vt:i4>0</vt:i4>
      </vt:variant>
      <vt:variant>
        <vt:i4>5</vt:i4>
      </vt:variant>
      <vt:variant>
        <vt:lpwstr>https://www.cbd.int/doc/notifications/2025/ntf-2025-014-wildlife-en.pdf</vt:lpwstr>
      </vt:variant>
      <vt:variant>
        <vt:lpwstr/>
      </vt:variant>
      <vt:variant>
        <vt:i4>3211390</vt:i4>
      </vt:variant>
      <vt:variant>
        <vt:i4>1062</vt:i4>
      </vt:variant>
      <vt:variant>
        <vt:i4>0</vt:i4>
      </vt:variant>
      <vt:variant>
        <vt:i4>5</vt:i4>
      </vt:variant>
      <vt:variant>
        <vt:lpwstr>https://www.cbd.int/doc/notifications/2025/ntf-2025-015-wildlife-en.pdf</vt:lpwstr>
      </vt:variant>
      <vt:variant>
        <vt:lpwstr/>
      </vt:variant>
      <vt:variant>
        <vt:i4>3211391</vt:i4>
      </vt:variant>
      <vt:variant>
        <vt:i4>1059</vt:i4>
      </vt:variant>
      <vt:variant>
        <vt:i4>0</vt:i4>
      </vt:variant>
      <vt:variant>
        <vt:i4>5</vt:i4>
      </vt:variant>
      <vt:variant>
        <vt:lpwstr>https://www.cbd.int/doc/notifications/2025/ntf-2025-014-wildlife-en.pdf</vt:lpwstr>
      </vt:variant>
      <vt:variant>
        <vt:lpwstr/>
      </vt:variant>
      <vt:variant>
        <vt:i4>7209057</vt:i4>
      </vt:variant>
      <vt:variant>
        <vt:i4>1056</vt:i4>
      </vt:variant>
      <vt:variant>
        <vt:i4>0</vt:i4>
      </vt:variant>
      <vt:variant>
        <vt:i4>5</vt:i4>
      </vt:variant>
      <vt:variant>
        <vt:lpwstr>https://www.cbd.int/decisions/cop/?m=cop-16</vt:lpwstr>
      </vt:variant>
      <vt:variant>
        <vt:lpwstr/>
      </vt:variant>
      <vt:variant>
        <vt:i4>7209057</vt:i4>
      </vt:variant>
      <vt:variant>
        <vt:i4>1053</vt:i4>
      </vt:variant>
      <vt:variant>
        <vt:i4>0</vt:i4>
      </vt:variant>
      <vt:variant>
        <vt:i4>5</vt:i4>
      </vt:variant>
      <vt:variant>
        <vt:lpwstr>https://www.cbd.int/decisions/cop/?m=cop-16</vt:lpwstr>
      </vt:variant>
      <vt:variant>
        <vt:lpwstr/>
      </vt:variant>
      <vt:variant>
        <vt:i4>5570635</vt:i4>
      </vt:variant>
      <vt:variant>
        <vt:i4>1050</vt:i4>
      </vt:variant>
      <vt:variant>
        <vt:i4>0</vt:i4>
      </vt:variant>
      <vt:variant>
        <vt:i4>5</vt:i4>
      </vt:variant>
      <vt:variant>
        <vt:lpwstr>https://www.cbd.int/gbf/targets/5</vt:lpwstr>
      </vt:variant>
      <vt:variant>
        <vt:lpwstr/>
      </vt:variant>
      <vt:variant>
        <vt:i4>7929967</vt:i4>
      </vt:variant>
      <vt:variant>
        <vt:i4>1047</vt:i4>
      </vt:variant>
      <vt:variant>
        <vt:i4>0</vt:i4>
      </vt:variant>
      <vt:variant>
        <vt:i4>5</vt:i4>
      </vt:variant>
      <vt:variant>
        <vt:lpwstr>https://www.cbd.int/decisions/cop?m=cop-07</vt:lpwstr>
      </vt:variant>
      <vt:variant>
        <vt:lpwstr/>
      </vt:variant>
      <vt:variant>
        <vt:i4>7733359</vt:i4>
      </vt:variant>
      <vt:variant>
        <vt:i4>1044</vt:i4>
      </vt:variant>
      <vt:variant>
        <vt:i4>0</vt:i4>
      </vt:variant>
      <vt:variant>
        <vt:i4>5</vt:i4>
      </vt:variant>
      <vt:variant>
        <vt:lpwstr>https://www.cbd.int/decisions/cop?m=cop-08</vt:lpwstr>
      </vt:variant>
      <vt:variant>
        <vt:lpwstr/>
      </vt:variant>
      <vt:variant>
        <vt:i4>3342397</vt:i4>
      </vt:variant>
      <vt:variant>
        <vt:i4>1041</vt:i4>
      </vt:variant>
      <vt:variant>
        <vt:i4>0</vt:i4>
      </vt:variant>
      <vt:variant>
        <vt:i4>5</vt:i4>
      </vt:variant>
      <vt:variant>
        <vt:lpwstr>https://www.cbd.int/convention/articles/default.shtml?a=cbd-14</vt:lpwstr>
      </vt:variant>
      <vt:variant>
        <vt:lpwstr/>
      </vt:variant>
      <vt:variant>
        <vt:i4>8061039</vt:i4>
      </vt:variant>
      <vt:variant>
        <vt:i4>1038</vt:i4>
      </vt:variant>
      <vt:variant>
        <vt:i4>0</vt:i4>
      </vt:variant>
      <vt:variant>
        <vt:i4>5</vt:i4>
      </vt:variant>
      <vt:variant>
        <vt:lpwstr>https://www.cbd.int/decisions/cop?m=cop-05</vt:lpwstr>
      </vt:variant>
      <vt:variant>
        <vt:lpwstr/>
      </vt:variant>
      <vt:variant>
        <vt:i4>3604542</vt:i4>
      </vt:variant>
      <vt:variant>
        <vt:i4>1035</vt:i4>
      </vt:variant>
      <vt:variant>
        <vt:i4>0</vt:i4>
      </vt:variant>
      <vt:variant>
        <vt:i4>5</vt:i4>
      </vt:variant>
      <vt:variant>
        <vt:lpwstr>https://www.cbd.int/convention/articles/default.shtml?a=cbd-20</vt:lpwstr>
      </vt:variant>
      <vt:variant>
        <vt:lpwstr/>
      </vt:variant>
      <vt:variant>
        <vt:i4>4521990</vt:i4>
      </vt:variant>
      <vt:variant>
        <vt:i4>1032</vt:i4>
      </vt:variant>
      <vt:variant>
        <vt:i4>0</vt:i4>
      </vt:variant>
      <vt:variant>
        <vt:i4>5</vt:i4>
      </vt:variant>
      <vt:variant>
        <vt:lpwstr>https://www.cbd.int/convention/articles?a=cbd-06&amp;utm</vt:lpwstr>
      </vt:variant>
      <vt:variant>
        <vt:lpwstr/>
      </vt:variant>
      <vt:variant>
        <vt:i4>8192110</vt:i4>
      </vt:variant>
      <vt:variant>
        <vt:i4>1029</vt:i4>
      </vt:variant>
      <vt:variant>
        <vt:i4>0</vt:i4>
      </vt:variant>
      <vt:variant>
        <vt:i4>5</vt:i4>
      </vt:variant>
      <vt:variant>
        <vt:lpwstr>https://www.cbd.int/decisions/cop?m=cop-13</vt:lpwstr>
      </vt:variant>
      <vt:variant>
        <vt:lpwstr/>
      </vt:variant>
      <vt:variant>
        <vt:i4>7471144</vt:i4>
      </vt:variant>
      <vt:variant>
        <vt:i4>1026</vt:i4>
      </vt:variant>
      <vt:variant>
        <vt:i4>0</vt:i4>
      </vt:variant>
      <vt:variant>
        <vt:i4>5</vt:i4>
      </vt:variant>
      <vt:variant>
        <vt:lpwstr>https://www.cbd.int/doc/publications/8j-cbd-mootz-kuxtal-en.pdf?utm</vt:lpwstr>
      </vt:variant>
      <vt:variant>
        <vt:lpwstr/>
      </vt:variant>
      <vt:variant>
        <vt:i4>8061038</vt:i4>
      </vt:variant>
      <vt:variant>
        <vt:i4>1023</vt:i4>
      </vt:variant>
      <vt:variant>
        <vt:i4>0</vt:i4>
      </vt:variant>
      <vt:variant>
        <vt:i4>5</vt:i4>
      </vt:variant>
      <vt:variant>
        <vt:lpwstr>https://www.cbd.int/decisions/cop?m=cop-15</vt:lpwstr>
      </vt:variant>
      <vt:variant>
        <vt:lpwstr/>
      </vt:variant>
      <vt:variant>
        <vt:i4>8126574</vt:i4>
      </vt:variant>
      <vt:variant>
        <vt:i4>1020</vt:i4>
      </vt:variant>
      <vt:variant>
        <vt:i4>0</vt:i4>
      </vt:variant>
      <vt:variant>
        <vt:i4>5</vt:i4>
      </vt:variant>
      <vt:variant>
        <vt:lpwstr>https://www.cbd.int/decisions/cop?m=cop-12</vt:lpwstr>
      </vt:variant>
      <vt:variant>
        <vt:lpwstr/>
      </vt:variant>
      <vt:variant>
        <vt:i4>3670103</vt:i4>
      </vt:variant>
      <vt:variant>
        <vt:i4>1017</vt:i4>
      </vt:variant>
      <vt:variant>
        <vt:i4>0</vt:i4>
      </vt:variant>
      <vt:variant>
        <vt:i4>5</vt:i4>
      </vt:variant>
      <vt:variant>
        <vt:lpwstr>https://apps1.unep.org/resolutions/uploads/1992-convention_on_biological_diversity-en.pdf?utm</vt:lpwstr>
      </vt:variant>
      <vt:variant>
        <vt:lpwstr/>
      </vt:variant>
      <vt:variant>
        <vt:i4>3670103</vt:i4>
      </vt:variant>
      <vt:variant>
        <vt:i4>1014</vt:i4>
      </vt:variant>
      <vt:variant>
        <vt:i4>0</vt:i4>
      </vt:variant>
      <vt:variant>
        <vt:i4>5</vt:i4>
      </vt:variant>
      <vt:variant>
        <vt:lpwstr>https://apps1.unep.org/resolutions/uploads/1992-convention_on_biological_diversity-en.pdf?utm</vt:lpwstr>
      </vt:variant>
      <vt:variant>
        <vt:lpwstr/>
      </vt:variant>
      <vt:variant>
        <vt:i4>3080302</vt:i4>
      </vt:variant>
      <vt:variant>
        <vt:i4>1011</vt:i4>
      </vt:variant>
      <vt:variant>
        <vt:i4>0</vt:i4>
      </vt:variant>
      <vt:variant>
        <vt:i4>5</vt:i4>
      </vt:variant>
      <vt:variant>
        <vt:lpwstr>https://www.cbd.int/convention/articles/default.shtml?a=cbd-00&amp;utm</vt:lpwstr>
      </vt:variant>
      <vt:variant>
        <vt:lpwstr/>
      </vt:variant>
      <vt:variant>
        <vt:i4>983113</vt:i4>
      </vt:variant>
      <vt:variant>
        <vt:i4>1008</vt:i4>
      </vt:variant>
      <vt:variant>
        <vt:i4>0</vt:i4>
      </vt:variant>
      <vt:variant>
        <vt:i4>5</vt:i4>
      </vt:variant>
      <vt:variant>
        <vt:lpwstr>https://www.cbd.int/doc/decisions/cop-07/cop-07-dec-12-en.pdf</vt:lpwstr>
      </vt:variant>
      <vt:variant>
        <vt:lpwstr/>
      </vt:variant>
      <vt:variant>
        <vt:i4>7995502</vt:i4>
      </vt:variant>
      <vt:variant>
        <vt:i4>1005</vt:i4>
      </vt:variant>
      <vt:variant>
        <vt:i4>0</vt:i4>
      </vt:variant>
      <vt:variant>
        <vt:i4>5</vt:i4>
      </vt:variant>
      <vt:variant>
        <vt:lpwstr>https://www.cbd.int/decisions/cop?m=cop-14</vt:lpwstr>
      </vt:variant>
      <vt:variant>
        <vt:lpwstr/>
      </vt:variant>
      <vt:variant>
        <vt:i4>3211390</vt:i4>
      </vt:variant>
      <vt:variant>
        <vt:i4>1002</vt:i4>
      </vt:variant>
      <vt:variant>
        <vt:i4>0</vt:i4>
      </vt:variant>
      <vt:variant>
        <vt:i4>5</vt:i4>
      </vt:variant>
      <vt:variant>
        <vt:lpwstr>https://www.cbd.int/doc/notifications/2025/ntf-2025-015-wildlife-en.pdf</vt:lpwstr>
      </vt:variant>
      <vt:variant>
        <vt:lpwstr/>
      </vt:variant>
      <vt:variant>
        <vt:i4>3211391</vt:i4>
      </vt:variant>
      <vt:variant>
        <vt:i4>999</vt:i4>
      </vt:variant>
      <vt:variant>
        <vt:i4>0</vt:i4>
      </vt:variant>
      <vt:variant>
        <vt:i4>5</vt:i4>
      </vt:variant>
      <vt:variant>
        <vt:lpwstr>https://www.cbd.int/doc/notifications/2025/ntf-2025-014-wildlife-en.pdf</vt:lpwstr>
      </vt:variant>
      <vt:variant>
        <vt:lpwstr/>
      </vt:variant>
      <vt:variant>
        <vt:i4>7209057</vt:i4>
      </vt:variant>
      <vt:variant>
        <vt:i4>996</vt:i4>
      </vt:variant>
      <vt:variant>
        <vt:i4>0</vt:i4>
      </vt:variant>
      <vt:variant>
        <vt:i4>5</vt:i4>
      </vt:variant>
      <vt:variant>
        <vt:lpwstr>https://www.cbd.int/decisions/cop/?m=cop-16</vt:lpwstr>
      </vt:variant>
      <vt:variant>
        <vt:lpwstr/>
      </vt:variant>
      <vt:variant>
        <vt:i4>3211390</vt:i4>
      </vt:variant>
      <vt:variant>
        <vt:i4>993</vt:i4>
      </vt:variant>
      <vt:variant>
        <vt:i4>0</vt:i4>
      </vt:variant>
      <vt:variant>
        <vt:i4>5</vt:i4>
      </vt:variant>
      <vt:variant>
        <vt:lpwstr>https://www.cbd.int/doc/notifications/2025/ntf-2025-015-wildlife-en.pdf</vt:lpwstr>
      </vt:variant>
      <vt:variant>
        <vt:lpwstr/>
      </vt:variant>
      <vt:variant>
        <vt:i4>3211391</vt:i4>
      </vt:variant>
      <vt:variant>
        <vt:i4>990</vt:i4>
      </vt:variant>
      <vt:variant>
        <vt:i4>0</vt:i4>
      </vt:variant>
      <vt:variant>
        <vt:i4>5</vt:i4>
      </vt:variant>
      <vt:variant>
        <vt:lpwstr>https://www.cbd.int/doc/notifications/2025/ntf-2025-014-wildlife-en.pdf</vt:lpwstr>
      </vt:variant>
      <vt:variant>
        <vt:lpwstr/>
      </vt:variant>
      <vt:variant>
        <vt:i4>7209057</vt:i4>
      </vt:variant>
      <vt:variant>
        <vt:i4>987</vt:i4>
      </vt:variant>
      <vt:variant>
        <vt:i4>0</vt:i4>
      </vt:variant>
      <vt:variant>
        <vt:i4>5</vt:i4>
      </vt:variant>
      <vt:variant>
        <vt:lpwstr>https://www.cbd.int/decisions/cop/?m=cop-16</vt:lpwstr>
      </vt:variant>
      <vt:variant>
        <vt:lpwstr/>
      </vt:variant>
      <vt:variant>
        <vt:i4>7209057</vt:i4>
      </vt:variant>
      <vt:variant>
        <vt:i4>984</vt:i4>
      </vt:variant>
      <vt:variant>
        <vt:i4>0</vt:i4>
      </vt:variant>
      <vt:variant>
        <vt:i4>5</vt:i4>
      </vt:variant>
      <vt:variant>
        <vt:lpwstr>https://www.cbd.int/decisions/cop/?m=cop-16</vt:lpwstr>
      </vt:variant>
      <vt:variant>
        <vt:lpwstr/>
      </vt:variant>
      <vt:variant>
        <vt:i4>7209057</vt:i4>
      </vt:variant>
      <vt:variant>
        <vt:i4>981</vt:i4>
      </vt:variant>
      <vt:variant>
        <vt:i4>0</vt:i4>
      </vt:variant>
      <vt:variant>
        <vt:i4>5</vt:i4>
      </vt:variant>
      <vt:variant>
        <vt:lpwstr>https://www.cbd.int/decisions/cop/?m=cop-16</vt:lpwstr>
      </vt:variant>
      <vt:variant>
        <vt:lpwstr/>
      </vt:variant>
      <vt:variant>
        <vt:i4>8061038</vt:i4>
      </vt:variant>
      <vt:variant>
        <vt:i4>978</vt:i4>
      </vt:variant>
      <vt:variant>
        <vt:i4>0</vt:i4>
      </vt:variant>
      <vt:variant>
        <vt:i4>5</vt:i4>
      </vt:variant>
      <vt:variant>
        <vt:lpwstr>https://www.cbd.int/decisions/cop?m=cop-15</vt:lpwstr>
      </vt:variant>
      <vt:variant>
        <vt:lpwstr/>
      </vt:variant>
      <vt:variant>
        <vt:i4>7995502</vt:i4>
      </vt:variant>
      <vt:variant>
        <vt:i4>975</vt:i4>
      </vt:variant>
      <vt:variant>
        <vt:i4>0</vt:i4>
      </vt:variant>
      <vt:variant>
        <vt:i4>5</vt:i4>
      </vt:variant>
      <vt:variant>
        <vt:lpwstr>https://www.cbd.int/decisions/cop?m=cop-14</vt:lpwstr>
      </vt:variant>
      <vt:variant>
        <vt:lpwstr/>
      </vt:variant>
      <vt:variant>
        <vt:i4>7995502</vt:i4>
      </vt:variant>
      <vt:variant>
        <vt:i4>972</vt:i4>
      </vt:variant>
      <vt:variant>
        <vt:i4>0</vt:i4>
      </vt:variant>
      <vt:variant>
        <vt:i4>5</vt:i4>
      </vt:variant>
      <vt:variant>
        <vt:lpwstr>https://www.cbd.int/decisions/cop?m=cop-14</vt:lpwstr>
      </vt:variant>
      <vt:variant>
        <vt:lpwstr/>
      </vt:variant>
      <vt:variant>
        <vt:i4>7995502</vt:i4>
      </vt:variant>
      <vt:variant>
        <vt:i4>969</vt:i4>
      </vt:variant>
      <vt:variant>
        <vt:i4>0</vt:i4>
      </vt:variant>
      <vt:variant>
        <vt:i4>5</vt:i4>
      </vt:variant>
      <vt:variant>
        <vt:lpwstr>https://www.cbd.int/decisions/cop?m=cop-14</vt:lpwstr>
      </vt:variant>
      <vt:variant>
        <vt:lpwstr/>
      </vt:variant>
      <vt:variant>
        <vt:i4>7209057</vt:i4>
      </vt:variant>
      <vt:variant>
        <vt:i4>966</vt:i4>
      </vt:variant>
      <vt:variant>
        <vt:i4>0</vt:i4>
      </vt:variant>
      <vt:variant>
        <vt:i4>5</vt:i4>
      </vt:variant>
      <vt:variant>
        <vt:lpwstr>https://www.cbd.int/decisions/cop/?m=cop-16</vt:lpwstr>
      </vt:variant>
      <vt:variant>
        <vt:lpwstr/>
      </vt:variant>
      <vt:variant>
        <vt:i4>7209057</vt:i4>
      </vt:variant>
      <vt:variant>
        <vt:i4>963</vt:i4>
      </vt:variant>
      <vt:variant>
        <vt:i4>0</vt:i4>
      </vt:variant>
      <vt:variant>
        <vt:i4>5</vt:i4>
      </vt:variant>
      <vt:variant>
        <vt:lpwstr>https://www.cbd.int/decisions/cop/?m=cop-16</vt:lpwstr>
      </vt:variant>
      <vt:variant>
        <vt:lpwstr/>
      </vt:variant>
      <vt:variant>
        <vt:i4>8061038</vt:i4>
      </vt:variant>
      <vt:variant>
        <vt:i4>960</vt:i4>
      </vt:variant>
      <vt:variant>
        <vt:i4>0</vt:i4>
      </vt:variant>
      <vt:variant>
        <vt:i4>5</vt:i4>
      </vt:variant>
      <vt:variant>
        <vt:lpwstr>https://www.cbd.int/decisions/cop?m=cop-15</vt:lpwstr>
      </vt:variant>
      <vt:variant>
        <vt:lpwstr/>
      </vt:variant>
      <vt:variant>
        <vt:i4>7929967</vt:i4>
      </vt:variant>
      <vt:variant>
        <vt:i4>957</vt:i4>
      </vt:variant>
      <vt:variant>
        <vt:i4>0</vt:i4>
      </vt:variant>
      <vt:variant>
        <vt:i4>5</vt:i4>
      </vt:variant>
      <vt:variant>
        <vt:lpwstr>https://www.cbd.int/decisions/cop?m=cop-07</vt:lpwstr>
      </vt:variant>
      <vt:variant>
        <vt:lpwstr/>
      </vt:variant>
      <vt:variant>
        <vt:i4>7209057</vt:i4>
      </vt:variant>
      <vt:variant>
        <vt:i4>954</vt:i4>
      </vt:variant>
      <vt:variant>
        <vt:i4>0</vt:i4>
      </vt:variant>
      <vt:variant>
        <vt:i4>5</vt:i4>
      </vt:variant>
      <vt:variant>
        <vt:lpwstr>https://www.cbd.int/decisions/cop/?m=cop-16</vt:lpwstr>
      </vt:variant>
      <vt:variant>
        <vt:lpwstr/>
      </vt:variant>
      <vt:variant>
        <vt:i4>7209057</vt:i4>
      </vt:variant>
      <vt:variant>
        <vt:i4>951</vt:i4>
      </vt:variant>
      <vt:variant>
        <vt:i4>0</vt:i4>
      </vt:variant>
      <vt:variant>
        <vt:i4>5</vt:i4>
      </vt:variant>
      <vt:variant>
        <vt:lpwstr>https://www.cbd.int/decisions/cop/?m=cop-16</vt:lpwstr>
      </vt:variant>
      <vt:variant>
        <vt:lpwstr/>
      </vt:variant>
      <vt:variant>
        <vt:i4>7209057</vt:i4>
      </vt:variant>
      <vt:variant>
        <vt:i4>948</vt:i4>
      </vt:variant>
      <vt:variant>
        <vt:i4>0</vt:i4>
      </vt:variant>
      <vt:variant>
        <vt:i4>5</vt:i4>
      </vt:variant>
      <vt:variant>
        <vt:lpwstr>https://www.cbd.int/decisions/cop/?m=cop-16</vt:lpwstr>
      </vt:variant>
      <vt:variant>
        <vt:lpwstr/>
      </vt:variant>
      <vt:variant>
        <vt:i4>8061038</vt:i4>
      </vt:variant>
      <vt:variant>
        <vt:i4>945</vt:i4>
      </vt:variant>
      <vt:variant>
        <vt:i4>0</vt:i4>
      </vt:variant>
      <vt:variant>
        <vt:i4>5</vt:i4>
      </vt:variant>
      <vt:variant>
        <vt:lpwstr>https://www.cbd.int/decisions/cop?m=cop-15</vt:lpwstr>
      </vt:variant>
      <vt:variant>
        <vt:lpwstr/>
      </vt:variant>
      <vt:variant>
        <vt:i4>8061038</vt:i4>
      </vt:variant>
      <vt:variant>
        <vt:i4>942</vt:i4>
      </vt:variant>
      <vt:variant>
        <vt:i4>0</vt:i4>
      </vt:variant>
      <vt:variant>
        <vt:i4>5</vt:i4>
      </vt:variant>
      <vt:variant>
        <vt:lpwstr>https://www.cbd.int/decisions/cop?m=cop-15</vt:lpwstr>
      </vt:variant>
      <vt:variant>
        <vt:lpwstr/>
      </vt:variant>
      <vt:variant>
        <vt:i4>7995502</vt:i4>
      </vt:variant>
      <vt:variant>
        <vt:i4>939</vt:i4>
      </vt:variant>
      <vt:variant>
        <vt:i4>0</vt:i4>
      </vt:variant>
      <vt:variant>
        <vt:i4>5</vt:i4>
      </vt:variant>
      <vt:variant>
        <vt:lpwstr>https://www.cbd.int/decisions/cop?m=cop-14</vt:lpwstr>
      </vt:variant>
      <vt:variant>
        <vt:lpwstr/>
      </vt:variant>
      <vt:variant>
        <vt:i4>7929967</vt:i4>
      </vt:variant>
      <vt:variant>
        <vt:i4>936</vt:i4>
      </vt:variant>
      <vt:variant>
        <vt:i4>0</vt:i4>
      </vt:variant>
      <vt:variant>
        <vt:i4>5</vt:i4>
      </vt:variant>
      <vt:variant>
        <vt:lpwstr>https://www.cbd.int/decisions/cop?m=cop-07</vt:lpwstr>
      </vt:variant>
      <vt:variant>
        <vt:lpwstr/>
      </vt:variant>
      <vt:variant>
        <vt:i4>3473440</vt:i4>
      </vt:variant>
      <vt:variant>
        <vt:i4>933</vt:i4>
      </vt:variant>
      <vt:variant>
        <vt:i4>0</vt:i4>
      </vt:variant>
      <vt:variant>
        <vt:i4>5</vt:i4>
      </vt:variant>
      <vt:variant>
        <vt:lpwstr>https://www.cbd.int/recommendations/sbstta/?m=sbstta-28</vt:lpwstr>
      </vt:variant>
      <vt:variant>
        <vt:lpwstr/>
      </vt:variant>
      <vt:variant>
        <vt:i4>524365</vt:i4>
      </vt:variant>
      <vt:variant>
        <vt:i4>930</vt:i4>
      </vt:variant>
      <vt:variant>
        <vt:i4>0</vt:i4>
      </vt:variant>
      <vt:variant>
        <vt:i4>5</vt:i4>
      </vt:variant>
      <vt:variant>
        <vt:lpwstr>https://www.cbd.int/doc/decisions/cop-10/cop-10-dec-33-en.pdf</vt:lpwstr>
      </vt:variant>
      <vt:variant>
        <vt:lpwstr/>
      </vt:variant>
      <vt:variant>
        <vt:i4>7209057</vt:i4>
      </vt:variant>
      <vt:variant>
        <vt:i4>927</vt:i4>
      </vt:variant>
      <vt:variant>
        <vt:i4>0</vt:i4>
      </vt:variant>
      <vt:variant>
        <vt:i4>5</vt:i4>
      </vt:variant>
      <vt:variant>
        <vt:lpwstr>https://www.cbd.int/decisions/cop/?m=cop-16</vt:lpwstr>
      </vt:variant>
      <vt:variant>
        <vt:lpwstr/>
      </vt:variant>
      <vt:variant>
        <vt:i4>7209057</vt:i4>
      </vt:variant>
      <vt:variant>
        <vt:i4>924</vt:i4>
      </vt:variant>
      <vt:variant>
        <vt:i4>0</vt:i4>
      </vt:variant>
      <vt:variant>
        <vt:i4>5</vt:i4>
      </vt:variant>
      <vt:variant>
        <vt:lpwstr>https://www.cbd.int/decisions/cop/?m=cop-16</vt:lpwstr>
      </vt:variant>
      <vt:variant>
        <vt:lpwstr/>
      </vt:variant>
      <vt:variant>
        <vt:i4>524365</vt:i4>
      </vt:variant>
      <vt:variant>
        <vt:i4>921</vt:i4>
      </vt:variant>
      <vt:variant>
        <vt:i4>0</vt:i4>
      </vt:variant>
      <vt:variant>
        <vt:i4>5</vt:i4>
      </vt:variant>
      <vt:variant>
        <vt:lpwstr>https://www.cbd.int/doc/decisions/cop-10/cop-10-dec-33-en.pdf</vt:lpwstr>
      </vt:variant>
      <vt:variant>
        <vt:lpwstr/>
      </vt:variant>
      <vt:variant>
        <vt:i4>3473440</vt:i4>
      </vt:variant>
      <vt:variant>
        <vt:i4>918</vt:i4>
      </vt:variant>
      <vt:variant>
        <vt:i4>0</vt:i4>
      </vt:variant>
      <vt:variant>
        <vt:i4>5</vt:i4>
      </vt:variant>
      <vt:variant>
        <vt:lpwstr>https://www.cbd.int/recommendations/sbstta/?m=sbstta-27</vt:lpwstr>
      </vt:variant>
      <vt:variant>
        <vt:lpwstr/>
      </vt:variant>
      <vt:variant>
        <vt:i4>7209057</vt:i4>
      </vt:variant>
      <vt:variant>
        <vt:i4>915</vt:i4>
      </vt:variant>
      <vt:variant>
        <vt:i4>0</vt:i4>
      </vt:variant>
      <vt:variant>
        <vt:i4>5</vt:i4>
      </vt:variant>
      <vt:variant>
        <vt:lpwstr>https://www.cbd.int/decisions/cop/?m=cop-16</vt:lpwstr>
      </vt:variant>
      <vt:variant>
        <vt:lpwstr/>
      </vt:variant>
      <vt:variant>
        <vt:i4>7209057</vt:i4>
      </vt:variant>
      <vt:variant>
        <vt:i4>912</vt:i4>
      </vt:variant>
      <vt:variant>
        <vt:i4>0</vt:i4>
      </vt:variant>
      <vt:variant>
        <vt:i4>5</vt:i4>
      </vt:variant>
      <vt:variant>
        <vt:lpwstr>https://www.cbd.int/decisions/cop/?m=cop-15</vt:lpwstr>
      </vt:variant>
      <vt:variant>
        <vt:lpwstr/>
      </vt:variant>
      <vt:variant>
        <vt:i4>7209057</vt:i4>
      </vt:variant>
      <vt:variant>
        <vt:i4>909</vt:i4>
      </vt:variant>
      <vt:variant>
        <vt:i4>0</vt:i4>
      </vt:variant>
      <vt:variant>
        <vt:i4>5</vt:i4>
      </vt:variant>
      <vt:variant>
        <vt:lpwstr>https://www.cbd.int/decisions/cop/?m=cop-15</vt:lpwstr>
      </vt:variant>
      <vt:variant>
        <vt:lpwstr/>
      </vt:variant>
      <vt:variant>
        <vt:i4>7209057</vt:i4>
      </vt:variant>
      <vt:variant>
        <vt:i4>906</vt:i4>
      </vt:variant>
      <vt:variant>
        <vt:i4>0</vt:i4>
      </vt:variant>
      <vt:variant>
        <vt:i4>5</vt:i4>
      </vt:variant>
      <vt:variant>
        <vt:lpwstr>https://www.cbd.int/decisions/cop/?m=cop-15</vt:lpwstr>
      </vt:variant>
      <vt:variant>
        <vt:lpwstr/>
      </vt:variant>
      <vt:variant>
        <vt:i4>4063339</vt:i4>
      </vt:variant>
      <vt:variant>
        <vt:i4>903</vt:i4>
      </vt:variant>
      <vt:variant>
        <vt:i4>0</vt:i4>
      </vt:variant>
      <vt:variant>
        <vt:i4>5</vt:i4>
      </vt:variant>
      <vt:variant>
        <vt:lpwstr>https://www.cbd.int/decisions/?id=13388</vt:lpwstr>
      </vt:variant>
      <vt:variant>
        <vt:lpwstr/>
      </vt:variant>
      <vt:variant>
        <vt:i4>3473440</vt:i4>
      </vt:variant>
      <vt:variant>
        <vt:i4>900</vt:i4>
      </vt:variant>
      <vt:variant>
        <vt:i4>0</vt:i4>
      </vt:variant>
      <vt:variant>
        <vt:i4>5</vt:i4>
      </vt:variant>
      <vt:variant>
        <vt:lpwstr>https://www.cbd.int/recommendations/sbstta/?m=sbstta-28</vt:lpwstr>
      </vt:variant>
      <vt:variant>
        <vt:lpwstr/>
      </vt:variant>
      <vt:variant>
        <vt:i4>3473440</vt:i4>
      </vt:variant>
      <vt:variant>
        <vt:i4>897</vt:i4>
      </vt:variant>
      <vt:variant>
        <vt:i4>0</vt:i4>
      </vt:variant>
      <vt:variant>
        <vt:i4>5</vt:i4>
      </vt:variant>
      <vt:variant>
        <vt:lpwstr>https://www.cbd.int/recommendations/sbstta/?m=sbstta-27</vt:lpwstr>
      </vt:variant>
      <vt:variant>
        <vt:lpwstr/>
      </vt:variant>
      <vt:variant>
        <vt:i4>7209057</vt:i4>
      </vt:variant>
      <vt:variant>
        <vt:i4>894</vt:i4>
      </vt:variant>
      <vt:variant>
        <vt:i4>0</vt:i4>
      </vt:variant>
      <vt:variant>
        <vt:i4>5</vt:i4>
      </vt:variant>
      <vt:variant>
        <vt:lpwstr>https://www.cbd.int/decisions/cop/?m=cop-15</vt:lpwstr>
      </vt:variant>
      <vt:variant>
        <vt:lpwstr/>
      </vt:variant>
      <vt:variant>
        <vt:i4>7209057</vt:i4>
      </vt:variant>
      <vt:variant>
        <vt:i4>891</vt:i4>
      </vt:variant>
      <vt:variant>
        <vt:i4>0</vt:i4>
      </vt:variant>
      <vt:variant>
        <vt:i4>5</vt:i4>
      </vt:variant>
      <vt:variant>
        <vt:lpwstr>https://www.cbd.int/decisions/cop/?m=cop-16</vt:lpwstr>
      </vt:variant>
      <vt:variant>
        <vt:lpwstr/>
      </vt:variant>
      <vt:variant>
        <vt:i4>7209057</vt:i4>
      </vt:variant>
      <vt:variant>
        <vt:i4>888</vt:i4>
      </vt:variant>
      <vt:variant>
        <vt:i4>0</vt:i4>
      </vt:variant>
      <vt:variant>
        <vt:i4>5</vt:i4>
      </vt:variant>
      <vt:variant>
        <vt:lpwstr>https://www.cbd.int/decisions/cop/?m=cop-16</vt:lpwstr>
      </vt:variant>
      <vt:variant>
        <vt:lpwstr/>
      </vt:variant>
      <vt:variant>
        <vt:i4>7209057</vt:i4>
      </vt:variant>
      <vt:variant>
        <vt:i4>885</vt:i4>
      </vt:variant>
      <vt:variant>
        <vt:i4>0</vt:i4>
      </vt:variant>
      <vt:variant>
        <vt:i4>5</vt:i4>
      </vt:variant>
      <vt:variant>
        <vt:lpwstr>https://www.cbd.int/decisions/cop/?m=cop-16</vt:lpwstr>
      </vt:variant>
      <vt:variant>
        <vt:lpwstr/>
      </vt:variant>
      <vt:variant>
        <vt:i4>7209057</vt:i4>
      </vt:variant>
      <vt:variant>
        <vt:i4>882</vt:i4>
      </vt:variant>
      <vt:variant>
        <vt:i4>0</vt:i4>
      </vt:variant>
      <vt:variant>
        <vt:i4>5</vt:i4>
      </vt:variant>
      <vt:variant>
        <vt:lpwstr>https://www.cbd.int/decisions/cop/?m=cop-16</vt:lpwstr>
      </vt:variant>
      <vt:variant>
        <vt:lpwstr/>
      </vt:variant>
      <vt:variant>
        <vt:i4>7209057</vt:i4>
      </vt:variant>
      <vt:variant>
        <vt:i4>879</vt:i4>
      </vt:variant>
      <vt:variant>
        <vt:i4>0</vt:i4>
      </vt:variant>
      <vt:variant>
        <vt:i4>5</vt:i4>
      </vt:variant>
      <vt:variant>
        <vt:lpwstr>https://www.cbd.int/decisions/cop/?m=cop-16</vt:lpwstr>
      </vt:variant>
      <vt:variant>
        <vt:lpwstr/>
      </vt:variant>
      <vt:variant>
        <vt:i4>7209057</vt:i4>
      </vt:variant>
      <vt:variant>
        <vt:i4>876</vt:i4>
      </vt:variant>
      <vt:variant>
        <vt:i4>0</vt:i4>
      </vt:variant>
      <vt:variant>
        <vt:i4>5</vt:i4>
      </vt:variant>
      <vt:variant>
        <vt:lpwstr>https://www.cbd.int/decisions/cop/?m=cop-16</vt:lpwstr>
      </vt:variant>
      <vt:variant>
        <vt:lpwstr/>
      </vt:variant>
      <vt:variant>
        <vt:i4>7209057</vt:i4>
      </vt:variant>
      <vt:variant>
        <vt:i4>873</vt:i4>
      </vt:variant>
      <vt:variant>
        <vt:i4>0</vt:i4>
      </vt:variant>
      <vt:variant>
        <vt:i4>5</vt:i4>
      </vt:variant>
      <vt:variant>
        <vt:lpwstr>https://www.cbd.int/decisions/cop/?m=cop-16</vt:lpwstr>
      </vt:variant>
      <vt:variant>
        <vt:lpwstr/>
      </vt:variant>
      <vt:variant>
        <vt:i4>4128876</vt:i4>
      </vt:variant>
      <vt:variant>
        <vt:i4>870</vt:i4>
      </vt:variant>
      <vt:variant>
        <vt:i4>0</vt:i4>
      </vt:variant>
      <vt:variant>
        <vt:i4>5</vt:i4>
      </vt:variant>
      <vt:variant>
        <vt:lpwstr>https://www.cbd.int/decisions/?id=13491</vt:lpwstr>
      </vt:variant>
      <vt:variant>
        <vt:lpwstr/>
      </vt:variant>
      <vt:variant>
        <vt:i4>3473440</vt:i4>
      </vt:variant>
      <vt:variant>
        <vt:i4>867</vt:i4>
      </vt:variant>
      <vt:variant>
        <vt:i4>0</vt:i4>
      </vt:variant>
      <vt:variant>
        <vt:i4>5</vt:i4>
      </vt:variant>
      <vt:variant>
        <vt:lpwstr>https://www.cbd.int/recommendations/sbstta/?m=sbstta-27</vt:lpwstr>
      </vt:variant>
      <vt:variant>
        <vt:lpwstr/>
      </vt:variant>
      <vt:variant>
        <vt:i4>7209057</vt:i4>
      </vt:variant>
      <vt:variant>
        <vt:i4>864</vt:i4>
      </vt:variant>
      <vt:variant>
        <vt:i4>0</vt:i4>
      </vt:variant>
      <vt:variant>
        <vt:i4>5</vt:i4>
      </vt:variant>
      <vt:variant>
        <vt:lpwstr>https://www.cbd.int/decisions/cop/?m=cop-16</vt:lpwstr>
      </vt:variant>
      <vt:variant>
        <vt:lpwstr/>
      </vt:variant>
      <vt:variant>
        <vt:i4>7012401</vt:i4>
      </vt:variant>
      <vt:variant>
        <vt:i4>861</vt:i4>
      </vt:variant>
      <vt:variant>
        <vt:i4>0</vt:i4>
      </vt:variant>
      <vt:variant>
        <vt:i4>5</vt:i4>
      </vt:variant>
      <vt:variant>
        <vt:lpwstr>https://www.cbd.int/meetings/COP-15</vt:lpwstr>
      </vt:variant>
      <vt:variant>
        <vt:lpwstr/>
      </vt:variant>
      <vt:variant>
        <vt:i4>7995502</vt:i4>
      </vt:variant>
      <vt:variant>
        <vt:i4>858</vt:i4>
      </vt:variant>
      <vt:variant>
        <vt:i4>0</vt:i4>
      </vt:variant>
      <vt:variant>
        <vt:i4>5</vt:i4>
      </vt:variant>
      <vt:variant>
        <vt:lpwstr>https://www.cbd.int/decisions/cop?m=cop-14</vt:lpwstr>
      </vt:variant>
      <vt:variant>
        <vt:lpwstr/>
      </vt:variant>
      <vt:variant>
        <vt:i4>8257646</vt:i4>
      </vt:variant>
      <vt:variant>
        <vt:i4>855</vt:i4>
      </vt:variant>
      <vt:variant>
        <vt:i4>0</vt:i4>
      </vt:variant>
      <vt:variant>
        <vt:i4>5</vt:i4>
      </vt:variant>
      <vt:variant>
        <vt:lpwstr>https://www.cbd.int/decisions/cop?m=cop-10</vt:lpwstr>
      </vt:variant>
      <vt:variant>
        <vt:lpwstr/>
      </vt:variant>
      <vt:variant>
        <vt:i4>7798895</vt:i4>
      </vt:variant>
      <vt:variant>
        <vt:i4>852</vt:i4>
      </vt:variant>
      <vt:variant>
        <vt:i4>0</vt:i4>
      </vt:variant>
      <vt:variant>
        <vt:i4>5</vt:i4>
      </vt:variant>
      <vt:variant>
        <vt:lpwstr>https://www.cbd.int/decisions/cop?m=cop-09</vt:lpwstr>
      </vt:variant>
      <vt:variant>
        <vt:lpwstr/>
      </vt:variant>
      <vt:variant>
        <vt:i4>393285</vt:i4>
      </vt:variant>
      <vt:variant>
        <vt:i4>849</vt:i4>
      </vt:variant>
      <vt:variant>
        <vt:i4>0</vt:i4>
      </vt:variant>
      <vt:variant>
        <vt:i4>5</vt:i4>
      </vt:variant>
      <vt:variant>
        <vt:lpwstr>https://www.cbd.int/doc/decisions/cop-08/cop-08-dec-24-en.pdf</vt:lpwstr>
      </vt:variant>
      <vt:variant>
        <vt:lpwstr/>
      </vt:variant>
      <vt:variant>
        <vt:i4>327754</vt:i4>
      </vt:variant>
      <vt:variant>
        <vt:i4>846</vt:i4>
      </vt:variant>
      <vt:variant>
        <vt:i4>0</vt:i4>
      </vt:variant>
      <vt:variant>
        <vt:i4>5</vt:i4>
      </vt:variant>
      <vt:variant>
        <vt:lpwstr>https://www.cbd.int/doc/decisions/cop-07/cop-07-dec-28-en.pdf</vt:lpwstr>
      </vt:variant>
      <vt:variant>
        <vt:lpwstr/>
      </vt:variant>
      <vt:variant>
        <vt:i4>3473440</vt:i4>
      </vt:variant>
      <vt:variant>
        <vt:i4>843</vt:i4>
      </vt:variant>
      <vt:variant>
        <vt:i4>0</vt:i4>
      </vt:variant>
      <vt:variant>
        <vt:i4>5</vt:i4>
      </vt:variant>
      <vt:variant>
        <vt:lpwstr>https://www.cbd.int/recommendations/sbstta/?m=sbstta-28</vt:lpwstr>
      </vt:variant>
      <vt:variant>
        <vt:lpwstr/>
      </vt:variant>
      <vt:variant>
        <vt:i4>458825</vt:i4>
      </vt:variant>
      <vt:variant>
        <vt:i4>840</vt:i4>
      </vt:variant>
      <vt:variant>
        <vt:i4>0</vt:i4>
      </vt:variant>
      <vt:variant>
        <vt:i4>5</vt:i4>
      </vt:variant>
      <vt:variant>
        <vt:lpwstr>https://www.cbd.int/documents/CBD/SBSTTA/27/INF/9</vt:lpwstr>
      </vt:variant>
      <vt:variant>
        <vt:lpwstr/>
      </vt:variant>
      <vt:variant>
        <vt:i4>7209057</vt:i4>
      </vt:variant>
      <vt:variant>
        <vt:i4>837</vt:i4>
      </vt:variant>
      <vt:variant>
        <vt:i4>0</vt:i4>
      </vt:variant>
      <vt:variant>
        <vt:i4>5</vt:i4>
      </vt:variant>
      <vt:variant>
        <vt:lpwstr>https://www.cbd.int/decisions/cop/?m=cop-16</vt:lpwstr>
      </vt:variant>
      <vt:variant>
        <vt:lpwstr/>
      </vt:variant>
      <vt:variant>
        <vt:i4>4063340</vt:i4>
      </vt:variant>
      <vt:variant>
        <vt:i4>834</vt:i4>
      </vt:variant>
      <vt:variant>
        <vt:i4>0</vt:i4>
      </vt:variant>
      <vt:variant>
        <vt:i4>5</vt:i4>
      </vt:variant>
      <vt:variant>
        <vt:lpwstr>https://www.cbd.int/decisions/?id=13489</vt:lpwstr>
      </vt:variant>
      <vt:variant>
        <vt:lpwstr/>
      </vt:variant>
      <vt:variant>
        <vt:i4>3145838</vt:i4>
      </vt:variant>
      <vt:variant>
        <vt:i4>831</vt:i4>
      </vt:variant>
      <vt:variant>
        <vt:i4>0</vt:i4>
      </vt:variant>
      <vt:variant>
        <vt:i4>5</vt:i4>
      </vt:variant>
      <vt:variant>
        <vt:lpwstr>https://www.cbd.int/decisions/?id=11648</vt:lpwstr>
      </vt:variant>
      <vt:variant>
        <vt:lpwstr/>
      </vt:variant>
      <vt:variant>
        <vt:i4>3473440</vt:i4>
      </vt:variant>
      <vt:variant>
        <vt:i4>828</vt:i4>
      </vt:variant>
      <vt:variant>
        <vt:i4>0</vt:i4>
      </vt:variant>
      <vt:variant>
        <vt:i4>5</vt:i4>
      </vt:variant>
      <vt:variant>
        <vt:lpwstr>https://www.cbd.int/recommendations/sbstta/?m=sbstta-27</vt:lpwstr>
      </vt:variant>
      <vt:variant>
        <vt:lpwstr/>
      </vt:variant>
      <vt:variant>
        <vt:i4>458825</vt:i4>
      </vt:variant>
      <vt:variant>
        <vt:i4>825</vt:i4>
      </vt:variant>
      <vt:variant>
        <vt:i4>0</vt:i4>
      </vt:variant>
      <vt:variant>
        <vt:i4>5</vt:i4>
      </vt:variant>
      <vt:variant>
        <vt:lpwstr>https://www.cbd.int/documents/CBD/SBSTTA/27/INF/6</vt:lpwstr>
      </vt:variant>
      <vt:variant>
        <vt:lpwstr/>
      </vt:variant>
      <vt:variant>
        <vt:i4>3932278</vt:i4>
      </vt:variant>
      <vt:variant>
        <vt:i4>822</vt:i4>
      </vt:variant>
      <vt:variant>
        <vt:i4>0</vt:i4>
      </vt:variant>
      <vt:variant>
        <vt:i4>5</vt:i4>
      </vt:variant>
      <vt:variant>
        <vt:lpwstr>https://www.cbd.int/documents/CBD/SBSTTA/27/5/ADD1</vt:lpwstr>
      </vt:variant>
      <vt:variant>
        <vt:lpwstr/>
      </vt:variant>
      <vt:variant>
        <vt:i4>7209057</vt:i4>
      </vt:variant>
      <vt:variant>
        <vt:i4>819</vt:i4>
      </vt:variant>
      <vt:variant>
        <vt:i4>0</vt:i4>
      </vt:variant>
      <vt:variant>
        <vt:i4>5</vt:i4>
      </vt:variant>
      <vt:variant>
        <vt:lpwstr>https://www.cbd.int/decisions/cop/?m=cop-15</vt:lpwstr>
      </vt:variant>
      <vt:variant>
        <vt:lpwstr/>
      </vt:variant>
      <vt:variant>
        <vt:i4>3473440</vt:i4>
      </vt:variant>
      <vt:variant>
        <vt:i4>816</vt:i4>
      </vt:variant>
      <vt:variant>
        <vt:i4>0</vt:i4>
      </vt:variant>
      <vt:variant>
        <vt:i4>5</vt:i4>
      </vt:variant>
      <vt:variant>
        <vt:lpwstr>https://www.cbd.int/recommendations/sbstta/?m=sbstta-27</vt:lpwstr>
      </vt:variant>
      <vt:variant>
        <vt:lpwstr/>
      </vt:variant>
      <vt:variant>
        <vt:i4>4587591</vt:i4>
      </vt:variant>
      <vt:variant>
        <vt:i4>813</vt:i4>
      </vt:variant>
      <vt:variant>
        <vt:i4>0</vt:i4>
      </vt:variant>
      <vt:variant>
        <vt:i4>5</vt:i4>
      </vt:variant>
      <vt:variant>
        <vt:lpwstr>https://www.cbd.int/documents/CBD/SBSTTA/26/4</vt:lpwstr>
      </vt:variant>
      <vt:variant>
        <vt:lpwstr/>
      </vt:variant>
      <vt:variant>
        <vt:i4>720970</vt:i4>
      </vt:variant>
      <vt:variant>
        <vt:i4>810</vt:i4>
      </vt:variant>
      <vt:variant>
        <vt:i4>0</vt:i4>
      </vt:variant>
      <vt:variant>
        <vt:i4>5</vt:i4>
      </vt:variant>
      <vt:variant>
        <vt:lpwstr>https://www.cbd.int/doc/decisions/cop-16/cop-16-dec-26-en.pdf</vt:lpwstr>
      </vt:variant>
      <vt:variant>
        <vt:lpwstr/>
      </vt:variant>
      <vt:variant>
        <vt:i4>786505</vt:i4>
      </vt:variant>
      <vt:variant>
        <vt:i4>807</vt:i4>
      </vt:variant>
      <vt:variant>
        <vt:i4>0</vt:i4>
      </vt:variant>
      <vt:variant>
        <vt:i4>5</vt:i4>
      </vt:variant>
      <vt:variant>
        <vt:lpwstr>https://www.cbd.int/doc/decisions/cop-14/cop-14-dec-33-en.pdf</vt:lpwstr>
      </vt:variant>
      <vt:variant>
        <vt:lpwstr/>
      </vt:variant>
      <vt:variant>
        <vt:i4>7209057</vt:i4>
      </vt:variant>
      <vt:variant>
        <vt:i4>804</vt:i4>
      </vt:variant>
      <vt:variant>
        <vt:i4>0</vt:i4>
      </vt:variant>
      <vt:variant>
        <vt:i4>5</vt:i4>
      </vt:variant>
      <vt:variant>
        <vt:lpwstr>https://www.cbd.int/decisions/cop/?m=cop-16</vt:lpwstr>
      </vt:variant>
      <vt:variant>
        <vt:lpwstr/>
      </vt:variant>
      <vt:variant>
        <vt:i4>7209057</vt:i4>
      </vt:variant>
      <vt:variant>
        <vt:i4>801</vt:i4>
      </vt:variant>
      <vt:variant>
        <vt:i4>0</vt:i4>
      </vt:variant>
      <vt:variant>
        <vt:i4>5</vt:i4>
      </vt:variant>
      <vt:variant>
        <vt:lpwstr>https://www.cbd.int/decisions/cop/?m=cop-15</vt:lpwstr>
      </vt:variant>
      <vt:variant>
        <vt:lpwstr/>
      </vt:variant>
      <vt:variant>
        <vt:i4>7209057</vt:i4>
      </vt:variant>
      <vt:variant>
        <vt:i4>798</vt:i4>
      </vt:variant>
      <vt:variant>
        <vt:i4>0</vt:i4>
      </vt:variant>
      <vt:variant>
        <vt:i4>5</vt:i4>
      </vt:variant>
      <vt:variant>
        <vt:lpwstr>https://www.cbd.int/decisions/cop/?m=cop-16</vt:lpwstr>
      </vt:variant>
      <vt:variant>
        <vt:lpwstr/>
      </vt:variant>
      <vt:variant>
        <vt:i4>7209057</vt:i4>
      </vt:variant>
      <vt:variant>
        <vt:i4>795</vt:i4>
      </vt:variant>
      <vt:variant>
        <vt:i4>0</vt:i4>
      </vt:variant>
      <vt:variant>
        <vt:i4>5</vt:i4>
      </vt:variant>
      <vt:variant>
        <vt:lpwstr>https://www.cbd.int/decisions/cop/?m=cop-16</vt:lpwstr>
      </vt:variant>
      <vt:variant>
        <vt:lpwstr/>
      </vt:variant>
      <vt:variant>
        <vt:i4>8257646</vt:i4>
      </vt:variant>
      <vt:variant>
        <vt:i4>792</vt:i4>
      </vt:variant>
      <vt:variant>
        <vt:i4>0</vt:i4>
      </vt:variant>
      <vt:variant>
        <vt:i4>5</vt:i4>
      </vt:variant>
      <vt:variant>
        <vt:lpwstr>https://www.cbd.int/decisions/cop?m=cop-10</vt:lpwstr>
      </vt:variant>
      <vt:variant>
        <vt:lpwstr/>
      </vt:variant>
      <vt:variant>
        <vt:i4>7209057</vt:i4>
      </vt:variant>
      <vt:variant>
        <vt:i4>789</vt:i4>
      </vt:variant>
      <vt:variant>
        <vt:i4>0</vt:i4>
      </vt:variant>
      <vt:variant>
        <vt:i4>5</vt:i4>
      </vt:variant>
      <vt:variant>
        <vt:lpwstr>https://www.cbd.int/decisions/cop/?m=cop-16</vt:lpwstr>
      </vt:variant>
      <vt:variant>
        <vt:lpwstr/>
      </vt:variant>
      <vt:variant>
        <vt:i4>7209057</vt:i4>
      </vt:variant>
      <vt:variant>
        <vt:i4>786</vt:i4>
      </vt:variant>
      <vt:variant>
        <vt:i4>0</vt:i4>
      </vt:variant>
      <vt:variant>
        <vt:i4>5</vt:i4>
      </vt:variant>
      <vt:variant>
        <vt:lpwstr>https://www.cbd.int/decisions/cop/?m=cop-15</vt:lpwstr>
      </vt:variant>
      <vt:variant>
        <vt:lpwstr/>
      </vt:variant>
      <vt:variant>
        <vt:i4>7995502</vt:i4>
      </vt:variant>
      <vt:variant>
        <vt:i4>783</vt:i4>
      </vt:variant>
      <vt:variant>
        <vt:i4>0</vt:i4>
      </vt:variant>
      <vt:variant>
        <vt:i4>5</vt:i4>
      </vt:variant>
      <vt:variant>
        <vt:lpwstr>https://www.cbd.int/decisions/cop?m=cop-14</vt:lpwstr>
      </vt:variant>
      <vt:variant>
        <vt:lpwstr/>
      </vt:variant>
      <vt:variant>
        <vt:i4>786506</vt:i4>
      </vt:variant>
      <vt:variant>
        <vt:i4>780</vt:i4>
      </vt:variant>
      <vt:variant>
        <vt:i4>0</vt:i4>
      </vt:variant>
      <vt:variant>
        <vt:i4>5</vt:i4>
      </vt:variant>
      <vt:variant>
        <vt:lpwstr>https://www.cbd.int/doc/decisions/cop-16/cop-16-dec-21-en.pdf</vt:lpwstr>
      </vt:variant>
      <vt:variant>
        <vt:lpwstr/>
      </vt:variant>
      <vt:variant>
        <vt:i4>393291</vt:i4>
      </vt:variant>
      <vt:variant>
        <vt:i4>777</vt:i4>
      </vt:variant>
      <vt:variant>
        <vt:i4>0</vt:i4>
      </vt:variant>
      <vt:variant>
        <vt:i4>5</vt:i4>
      </vt:variant>
      <vt:variant>
        <vt:lpwstr>https://www.cbd.int/doc/decisions/cop-15/cop-15-dec-08-en.pdf</vt:lpwstr>
      </vt:variant>
      <vt:variant>
        <vt:lpwstr/>
      </vt:variant>
      <vt:variant>
        <vt:i4>7209057</vt:i4>
      </vt:variant>
      <vt:variant>
        <vt:i4>774</vt:i4>
      </vt:variant>
      <vt:variant>
        <vt:i4>0</vt:i4>
      </vt:variant>
      <vt:variant>
        <vt:i4>5</vt:i4>
      </vt:variant>
      <vt:variant>
        <vt:lpwstr>https://www.cbd.int/decisions/cop/?m=cop-16</vt:lpwstr>
      </vt:variant>
      <vt:variant>
        <vt:lpwstr/>
      </vt:variant>
      <vt:variant>
        <vt:i4>7209057</vt:i4>
      </vt:variant>
      <vt:variant>
        <vt:i4>771</vt:i4>
      </vt:variant>
      <vt:variant>
        <vt:i4>0</vt:i4>
      </vt:variant>
      <vt:variant>
        <vt:i4>5</vt:i4>
      </vt:variant>
      <vt:variant>
        <vt:lpwstr>https://www.cbd.int/decisions/cop/?m=cop-15</vt:lpwstr>
      </vt:variant>
      <vt:variant>
        <vt:lpwstr/>
      </vt:variant>
      <vt:variant>
        <vt:i4>7209057</vt:i4>
      </vt:variant>
      <vt:variant>
        <vt:i4>768</vt:i4>
      </vt:variant>
      <vt:variant>
        <vt:i4>0</vt:i4>
      </vt:variant>
      <vt:variant>
        <vt:i4>5</vt:i4>
      </vt:variant>
      <vt:variant>
        <vt:lpwstr>https://www.cbd.int/decisions/cop/?m=cop-14</vt:lpwstr>
      </vt:variant>
      <vt:variant>
        <vt:lpwstr/>
      </vt:variant>
      <vt:variant>
        <vt:i4>983064</vt:i4>
      </vt:variant>
      <vt:variant>
        <vt:i4>765</vt:i4>
      </vt:variant>
      <vt:variant>
        <vt:i4>0</vt:i4>
      </vt:variant>
      <vt:variant>
        <vt:i4>5</vt:i4>
      </vt:variant>
      <vt:variant>
        <vt:lpwstr>https://www.cbd.int/recommendations/sbi/?m=sbi-07</vt:lpwstr>
      </vt:variant>
      <vt:variant>
        <vt:lpwstr/>
      </vt:variant>
      <vt:variant>
        <vt:i4>3473440</vt:i4>
      </vt:variant>
      <vt:variant>
        <vt:i4>762</vt:i4>
      </vt:variant>
      <vt:variant>
        <vt:i4>0</vt:i4>
      </vt:variant>
      <vt:variant>
        <vt:i4>5</vt:i4>
      </vt:variant>
      <vt:variant>
        <vt:lpwstr>https://www.cbd.int/recommendations/sbstta/?m=sbstta-28</vt:lpwstr>
      </vt:variant>
      <vt:variant>
        <vt:lpwstr/>
      </vt:variant>
      <vt:variant>
        <vt:i4>7012401</vt:i4>
      </vt:variant>
      <vt:variant>
        <vt:i4>759</vt:i4>
      </vt:variant>
      <vt:variant>
        <vt:i4>0</vt:i4>
      </vt:variant>
      <vt:variant>
        <vt:i4>5</vt:i4>
      </vt:variant>
      <vt:variant>
        <vt:lpwstr>https://www.cbd.int/meetings/COP-15</vt:lpwstr>
      </vt:variant>
      <vt:variant>
        <vt:lpwstr/>
      </vt:variant>
      <vt:variant>
        <vt:i4>7209057</vt:i4>
      </vt:variant>
      <vt:variant>
        <vt:i4>756</vt:i4>
      </vt:variant>
      <vt:variant>
        <vt:i4>0</vt:i4>
      </vt:variant>
      <vt:variant>
        <vt:i4>5</vt:i4>
      </vt:variant>
      <vt:variant>
        <vt:lpwstr>https://www.cbd.int/decisions/cop/?m=cop-15</vt:lpwstr>
      </vt:variant>
      <vt:variant>
        <vt:lpwstr/>
      </vt:variant>
      <vt:variant>
        <vt:i4>7209057</vt:i4>
      </vt:variant>
      <vt:variant>
        <vt:i4>753</vt:i4>
      </vt:variant>
      <vt:variant>
        <vt:i4>0</vt:i4>
      </vt:variant>
      <vt:variant>
        <vt:i4>5</vt:i4>
      </vt:variant>
      <vt:variant>
        <vt:lpwstr>https://www.cbd.int/decisions/cop/?m=cop-15</vt:lpwstr>
      </vt:variant>
      <vt:variant>
        <vt:lpwstr/>
      </vt:variant>
      <vt:variant>
        <vt:i4>983064</vt:i4>
      </vt:variant>
      <vt:variant>
        <vt:i4>750</vt:i4>
      </vt:variant>
      <vt:variant>
        <vt:i4>0</vt:i4>
      </vt:variant>
      <vt:variant>
        <vt:i4>5</vt:i4>
      </vt:variant>
      <vt:variant>
        <vt:lpwstr>https://www.cbd.int/recommendations/sbi/?m=sbi-06</vt:lpwstr>
      </vt:variant>
      <vt:variant>
        <vt:lpwstr/>
      </vt:variant>
      <vt:variant>
        <vt:i4>8257646</vt:i4>
      </vt:variant>
      <vt:variant>
        <vt:i4>747</vt:i4>
      </vt:variant>
      <vt:variant>
        <vt:i4>0</vt:i4>
      </vt:variant>
      <vt:variant>
        <vt:i4>5</vt:i4>
      </vt:variant>
      <vt:variant>
        <vt:lpwstr>https://www.cbd.int/decisions/cop?m=cop-10</vt:lpwstr>
      </vt:variant>
      <vt:variant>
        <vt:lpwstr/>
      </vt:variant>
      <vt:variant>
        <vt:i4>8061038</vt:i4>
      </vt:variant>
      <vt:variant>
        <vt:i4>744</vt:i4>
      </vt:variant>
      <vt:variant>
        <vt:i4>0</vt:i4>
      </vt:variant>
      <vt:variant>
        <vt:i4>5</vt:i4>
      </vt:variant>
      <vt:variant>
        <vt:lpwstr>https://www.cbd.int/decisions/cop?m=cop-15</vt:lpwstr>
      </vt:variant>
      <vt:variant>
        <vt:lpwstr/>
      </vt:variant>
      <vt:variant>
        <vt:i4>7209057</vt:i4>
      </vt:variant>
      <vt:variant>
        <vt:i4>741</vt:i4>
      </vt:variant>
      <vt:variant>
        <vt:i4>0</vt:i4>
      </vt:variant>
      <vt:variant>
        <vt:i4>5</vt:i4>
      </vt:variant>
      <vt:variant>
        <vt:lpwstr>https://www.cbd.int/decisions/cop/?m=cop-16</vt:lpwstr>
      </vt:variant>
      <vt:variant>
        <vt:lpwstr/>
      </vt:variant>
      <vt:variant>
        <vt:i4>8061038</vt:i4>
      </vt:variant>
      <vt:variant>
        <vt:i4>738</vt:i4>
      </vt:variant>
      <vt:variant>
        <vt:i4>0</vt:i4>
      </vt:variant>
      <vt:variant>
        <vt:i4>5</vt:i4>
      </vt:variant>
      <vt:variant>
        <vt:lpwstr>https://www.cbd.int/decisions/cop?m=cop-15</vt:lpwstr>
      </vt:variant>
      <vt:variant>
        <vt:lpwstr/>
      </vt:variant>
      <vt:variant>
        <vt:i4>983064</vt:i4>
      </vt:variant>
      <vt:variant>
        <vt:i4>735</vt:i4>
      </vt:variant>
      <vt:variant>
        <vt:i4>0</vt:i4>
      </vt:variant>
      <vt:variant>
        <vt:i4>5</vt:i4>
      </vt:variant>
      <vt:variant>
        <vt:lpwstr>https://www.cbd.int/recommendations/sbi/?m=sbi-07</vt:lpwstr>
      </vt:variant>
      <vt:variant>
        <vt:lpwstr/>
      </vt:variant>
      <vt:variant>
        <vt:i4>7209057</vt:i4>
      </vt:variant>
      <vt:variant>
        <vt:i4>732</vt:i4>
      </vt:variant>
      <vt:variant>
        <vt:i4>0</vt:i4>
      </vt:variant>
      <vt:variant>
        <vt:i4>5</vt:i4>
      </vt:variant>
      <vt:variant>
        <vt:lpwstr>https://www.cbd.int/decisions/cop/?m=cop-16</vt:lpwstr>
      </vt:variant>
      <vt:variant>
        <vt:lpwstr/>
      </vt:variant>
      <vt:variant>
        <vt:i4>7209057</vt:i4>
      </vt:variant>
      <vt:variant>
        <vt:i4>729</vt:i4>
      </vt:variant>
      <vt:variant>
        <vt:i4>0</vt:i4>
      </vt:variant>
      <vt:variant>
        <vt:i4>5</vt:i4>
      </vt:variant>
      <vt:variant>
        <vt:lpwstr>https://www.cbd.int/decisions/cop/?m=cop-16</vt:lpwstr>
      </vt:variant>
      <vt:variant>
        <vt:lpwstr/>
      </vt:variant>
      <vt:variant>
        <vt:i4>7209057</vt:i4>
      </vt:variant>
      <vt:variant>
        <vt:i4>726</vt:i4>
      </vt:variant>
      <vt:variant>
        <vt:i4>0</vt:i4>
      </vt:variant>
      <vt:variant>
        <vt:i4>5</vt:i4>
      </vt:variant>
      <vt:variant>
        <vt:lpwstr>https://www.cbd.int/decisions/cop/?m=cop-16</vt:lpwstr>
      </vt:variant>
      <vt:variant>
        <vt:lpwstr/>
      </vt:variant>
      <vt:variant>
        <vt:i4>786506</vt:i4>
      </vt:variant>
      <vt:variant>
        <vt:i4>723</vt:i4>
      </vt:variant>
      <vt:variant>
        <vt:i4>0</vt:i4>
      </vt:variant>
      <vt:variant>
        <vt:i4>5</vt:i4>
      </vt:variant>
      <vt:variant>
        <vt:lpwstr>https://www.cbd.int/doc/decisions/cop-14/cop-14-dec-03-en.pdf</vt:lpwstr>
      </vt:variant>
      <vt:variant>
        <vt:lpwstr/>
      </vt:variant>
      <vt:variant>
        <vt:i4>7209057</vt:i4>
      </vt:variant>
      <vt:variant>
        <vt:i4>720</vt:i4>
      </vt:variant>
      <vt:variant>
        <vt:i4>0</vt:i4>
      </vt:variant>
      <vt:variant>
        <vt:i4>5</vt:i4>
      </vt:variant>
      <vt:variant>
        <vt:lpwstr>https://www.cbd.int/decisions/cop/?m=cop-16</vt:lpwstr>
      </vt:variant>
      <vt:variant>
        <vt:lpwstr/>
      </vt:variant>
      <vt:variant>
        <vt:i4>983064</vt:i4>
      </vt:variant>
      <vt:variant>
        <vt:i4>717</vt:i4>
      </vt:variant>
      <vt:variant>
        <vt:i4>0</vt:i4>
      </vt:variant>
      <vt:variant>
        <vt:i4>5</vt:i4>
      </vt:variant>
      <vt:variant>
        <vt:lpwstr>https://www.cbd.int/recommendations/sbi/?m=sbi-07</vt:lpwstr>
      </vt:variant>
      <vt:variant>
        <vt:lpwstr/>
      </vt:variant>
      <vt:variant>
        <vt:i4>7209057</vt:i4>
      </vt:variant>
      <vt:variant>
        <vt:i4>714</vt:i4>
      </vt:variant>
      <vt:variant>
        <vt:i4>0</vt:i4>
      </vt:variant>
      <vt:variant>
        <vt:i4>5</vt:i4>
      </vt:variant>
      <vt:variant>
        <vt:lpwstr>https://www.cbd.int/decisions/cop/?m=cop-16</vt:lpwstr>
      </vt:variant>
      <vt:variant>
        <vt:lpwstr/>
      </vt:variant>
      <vt:variant>
        <vt:i4>7209057</vt:i4>
      </vt:variant>
      <vt:variant>
        <vt:i4>711</vt:i4>
      </vt:variant>
      <vt:variant>
        <vt:i4>0</vt:i4>
      </vt:variant>
      <vt:variant>
        <vt:i4>5</vt:i4>
      </vt:variant>
      <vt:variant>
        <vt:lpwstr>https://www.cbd.int/decisions/cop/?m=cop-16</vt:lpwstr>
      </vt:variant>
      <vt:variant>
        <vt:lpwstr/>
      </vt:variant>
      <vt:variant>
        <vt:i4>3473440</vt:i4>
      </vt:variant>
      <vt:variant>
        <vt:i4>708</vt:i4>
      </vt:variant>
      <vt:variant>
        <vt:i4>0</vt:i4>
      </vt:variant>
      <vt:variant>
        <vt:i4>5</vt:i4>
      </vt:variant>
      <vt:variant>
        <vt:lpwstr>https://www.cbd.int/recommendations/sbstta/?m=sbstta-27</vt:lpwstr>
      </vt:variant>
      <vt:variant>
        <vt:lpwstr/>
      </vt:variant>
      <vt:variant>
        <vt:i4>2752575</vt:i4>
      </vt:variant>
      <vt:variant>
        <vt:i4>705</vt:i4>
      </vt:variant>
      <vt:variant>
        <vt:i4>0</vt:i4>
      </vt:variant>
      <vt:variant>
        <vt:i4>5</vt:i4>
      </vt:variant>
      <vt:variant>
        <vt:lpwstr>https://documents.un.org/symbol-explorer?s=A/RES/80/140</vt:lpwstr>
      </vt:variant>
      <vt:variant>
        <vt:lpwstr/>
      </vt:variant>
      <vt:variant>
        <vt:i4>7209057</vt:i4>
      </vt:variant>
      <vt:variant>
        <vt:i4>702</vt:i4>
      </vt:variant>
      <vt:variant>
        <vt:i4>0</vt:i4>
      </vt:variant>
      <vt:variant>
        <vt:i4>5</vt:i4>
      </vt:variant>
      <vt:variant>
        <vt:lpwstr>https://www.cbd.int/decisions/cop/?m=cop-16</vt:lpwstr>
      </vt:variant>
      <vt:variant>
        <vt:lpwstr/>
      </vt:variant>
      <vt:variant>
        <vt:i4>7209057</vt:i4>
      </vt:variant>
      <vt:variant>
        <vt:i4>699</vt:i4>
      </vt:variant>
      <vt:variant>
        <vt:i4>0</vt:i4>
      </vt:variant>
      <vt:variant>
        <vt:i4>5</vt:i4>
      </vt:variant>
      <vt:variant>
        <vt:lpwstr>https://www.cbd.int/decisions/cop/?m=cop-15</vt:lpwstr>
      </vt:variant>
      <vt:variant>
        <vt:lpwstr/>
      </vt:variant>
      <vt:variant>
        <vt:i4>7209057</vt:i4>
      </vt:variant>
      <vt:variant>
        <vt:i4>696</vt:i4>
      </vt:variant>
      <vt:variant>
        <vt:i4>0</vt:i4>
      </vt:variant>
      <vt:variant>
        <vt:i4>5</vt:i4>
      </vt:variant>
      <vt:variant>
        <vt:lpwstr>https://www.cbd.int/decisions/cop/?m=cop-15</vt:lpwstr>
      </vt:variant>
      <vt:variant>
        <vt:lpwstr/>
      </vt:variant>
      <vt:variant>
        <vt:i4>7995502</vt:i4>
      </vt:variant>
      <vt:variant>
        <vt:i4>693</vt:i4>
      </vt:variant>
      <vt:variant>
        <vt:i4>0</vt:i4>
      </vt:variant>
      <vt:variant>
        <vt:i4>5</vt:i4>
      </vt:variant>
      <vt:variant>
        <vt:lpwstr>https://www.cbd.int/decisions/cop?m=cop-14</vt:lpwstr>
      </vt:variant>
      <vt:variant>
        <vt:lpwstr/>
      </vt:variant>
      <vt:variant>
        <vt:i4>8192110</vt:i4>
      </vt:variant>
      <vt:variant>
        <vt:i4>690</vt:i4>
      </vt:variant>
      <vt:variant>
        <vt:i4>0</vt:i4>
      </vt:variant>
      <vt:variant>
        <vt:i4>5</vt:i4>
      </vt:variant>
      <vt:variant>
        <vt:lpwstr>https://www.cbd.int/decisions/cop?m=cop-13</vt:lpwstr>
      </vt:variant>
      <vt:variant>
        <vt:lpwstr/>
      </vt:variant>
      <vt:variant>
        <vt:i4>983064</vt:i4>
      </vt:variant>
      <vt:variant>
        <vt:i4>687</vt:i4>
      </vt:variant>
      <vt:variant>
        <vt:i4>0</vt:i4>
      </vt:variant>
      <vt:variant>
        <vt:i4>5</vt:i4>
      </vt:variant>
      <vt:variant>
        <vt:lpwstr>https://www.cbd.int/recommendations/sbi/?m=sbi-06</vt:lpwstr>
      </vt:variant>
      <vt:variant>
        <vt:lpwstr/>
      </vt:variant>
      <vt:variant>
        <vt:i4>8061038</vt:i4>
      </vt:variant>
      <vt:variant>
        <vt:i4>684</vt:i4>
      </vt:variant>
      <vt:variant>
        <vt:i4>0</vt:i4>
      </vt:variant>
      <vt:variant>
        <vt:i4>5</vt:i4>
      </vt:variant>
      <vt:variant>
        <vt:lpwstr>https://www.cbd.int/decisions/cop?m=cop-15</vt:lpwstr>
      </vt:variant>
      <vt:variant>
        <vt:lpwstr/>
      </vt:variant>
      <vt:variant>
        <vt:i4>7864430</vt:i4>
      </vt:variant>
      <vt:variant>
        <vt:i4>681</vt:i4>
      </vt:variant>
      <vt:variant>
        <vt:i4>0</vt:i4>
      </vt:variant>
      <vt:variant>
        <vt:i4>5</vt:i4>
      </vt:variant>
      <vt:variant>
        <vt:lpwstr>https://www.cbd.int/decisions/cop?m=cop-16</vt:lpwstr>
      </vt:variant>
      <vt:variant>
        <vt:lpwstr/>
      </vt:variant>
      <vt:variant>
        <vt:i4>7864430</vt:i4>
      </vt:variant>
      <vt:variant>
        <vt:i4>678</vt:i4>
      </vt:variant>
      <vt:variant>
        <vt:i4>0</vt:i4>
      </vt:variant>
      <vt:variant>
        <vt:i4>5</vt:i4>
      </vt:variant>
      <vt:variant>
        <vt:lpwstr>https://www.cbd.int/decisions/cop?m=cop-16</vt:lpwstr>
      </vt:variant>
      <vt:variant>
        <vt:lpwstr/>
      </vt:variant>
      <vt:variant>
        <vt:i4>8192054</vt:i4>
      </vt:variant>
      <vt:variant>
        <vt:i4>675</vt:i4>
      </vt:variant>
      <vt:variant>
        <vt:i4>0</vt:i4>
      </vt:variant>
      <vt:variant>
        <vt:i4>5</vt:i4>
      </vt:variant>
      <vt:variant>
        <vt:lpwstr>https://www.cbd.int/documents/CBD/SBI/7/13</vt:lpwstr>
      </vt:variant>
      <vt:variant>
        <vt:lpwstr/>
      </vt:variant>
      <vt:variant>
        <vt:i4>7864430</vt:i4>
      </vt:variant>
      <vt:variant>
        <vt:i4>672</vt:i4>
      </vt:variant>
      <vt:variant>
        <vt:i4>0</vt:i4>
      </vt:variant>
      <vt:variant>
        <vt:i4>5</vt:i4>
      </vt:variant>
      <vt:variant>
        <vt:lpwstr>https://www.cbd.int/decisions/cop?m=cop-16</vt:lpwstr>
      </vt:variant>
      <vt:variant>
        <vt:lpwstr/>
      </vt:variant>
      <vt:variant>
        <vt:i4>983064</vt:i4>
      </vt:variant>
      <vt:variant>
        <vt:i4>669</vt:i4>
      </vt:variant>
      <vt:variant>
        <vt:i4>0</vt:i4>
      </vt:variant>
      <vt:variant>
        <vt:i4>5</vt:i4>
      </vt:variant>
      <vt:variant>
        <vt:lpwstr>https://www.cbd.int/recommendations/sbi/?m=sbi-07</vt:lpwstr>
      </vt:variant>
      <vt:variant>
        <vt:lpwstr/>
      </vt:variant>
      <vt:variant>
        <vt:i4>589896</vt:i4>
      </vt:variant>
      <vt:variant>
        <vt:i4>666</vt:i4>
      </vt:variant>
      <vt:variant>
        <vt:i4>0</vt:i4>
      </vt:variant>
      <vt:variant>
        <vt:i4>5</vt:i4>
      </vt:variant>
      <vt:variant>
        <vt:lpwstr>https://www.cbd.int/doc/c/84f6/c622/c139289f6422bb81d1d49ded/sbi-07-inf-12-en.pdf</vt:lpwstr>
      </vt:variant>
      <vt:variant>
        <vt:lpwstr/>
      </vt:variant>
      <vt:variant>
        <vt:i4>7209057</vt:i4>
      </vt:variant>
      <vt:variant>
        <vt:i4>663</vt:i4>
      </vt:variant>
      <vt:variant>
        <vt:i4>0</vt:i4>
      </vt:variant>
      <vt:variant>
        <vt:i4>5</vt:i4>
      </vt:variant>
      <vt:variant>
        <vt:lpwstr>https://www.cbd.int/decisions/cop/?m=cop-16</vt:lpwstr>
      </vt:variant>
      <vt:variant>
        <vt:lpwstr/>
      </vt:variant>
      <vt:variant>
        <vt:i4>983064</vt:i4>
      </vt:variant>
      <vt:variant>
        <vt:i4>660</vt:i4>
      </vt:variant>
      <vt:variant>
        <vt:i4>0</vt:i4>
      </vt:variant>
      <vt:variant>
        <vt:i4>5</vt:i4>
      </vt:variant>
      <vt:variant>
        <vt:lpwstr>https://www.cbd.int/recommendations/sbi/?m=sbi-07</vt:lpwstr>
      </vt:variant>
      <vt:variant>
        <vt:lpwstr/>
      </vt:variant>
      <vt:variant>
        <vt:i4>7209057</vt:i4>
      </vt:variant>
      <vt:variant>
        <vt:i4>657</vt:i4>
      </vt:variant>
      <vt:variant>
        <vt:i4>0</vt:i4>
      </vt:variant>
      <vt:variant>
        <vt:i4>5</vt:i4>
      </vt:variant>
      <vt:variant>
        <vt:lpwstr>https://www.cbd.int/decisions/cop/?m=cop-15</vt:lpwstr>
      </vt:variant>
      <vt:variant>
        <vt:lpwstr/>
      </vt:variant>
      <vt:variant>
        <vt:i4>7209057</vt:i4>
      </vt:variant>
      <vt:variant>
        <vt:i4>654</vt:i4>
      </vt:variant>
      <vt:variant>
        <vt:i4>0</vt:i4>
      </vt:variant>
      <vt:variant>
        <vt:i4>5</vt:i4>
      </vt:variant>
      <vt:variant>
        <vt:lpwstr>https://www.cbd.int/decisions/cop/?m=cop-15</vt:lpwstr>
      </vt:variant>
      <vt:variant>
        <vt:lpwstr/>
      </vt:variant>
      <vt:variant>
        <vt:i4>7209057</vt:i4>
      </vt:variant>
      <vt:variant>
        <vt:i4>651</vt:i4>
      </vt:variant>
      <vt:variant>
        <vt:i4>0</vt:i4>
      </vt:variant>
      <vt:variant>
        <vt:i4>5</vt:i4>
      </vt:variant>
      <vt:variant>
        <vt:lpwstr>https://www.cbd.int/decisions/cop/?m=cop-16</vt:lpwstr>
      </vt:variant>
      <vt:variant>
        <vt:lpwstr/>
      </vt:variant>
      <vt:variant>
        <vt:i4>7209057</vt:i4>
      </vt:variant>
      <vt:variant>
        <vt:i4>648</vt:i4>
      </vt:variant>
      <vt:variant>
        <vt:i4>0</vt:i4>
      </vt:variant>
      <vt:variant>
        <vt:i4>5</vt:i4>
      </vt:variant>
      <vt:variant>
        <vt:lpwstr>https://www.cbd.int/decisions/cop/?m=cop-16</vt:lpwstr>
      </vt:variant>
      <vt:variant>
        <vt:lpwstr/>
      </vt:variant>
      <vt:variant>
        <vt:i4>7209057</vt:i4>
      </vt:variant>
      <vt:variant>
        <vt:i4>645</vt:i4>
      </vt:variant>
      <vt:variant>
        <vt:i4>0</vt:i4>
      </vt:variant>
      <vt:variant>
        <vt:i4>5</vt:i4>
      </vt:variant>
      <vt:variant>
        <vt:lpwstr>https://www.cbd.int/decisions/cop/?m=cop-16</vt:lpwstr>
      </vt:variant>
      <vt:variant>
        <vt:lpwstr/>
      </vt:variant>
      <vt:variant>
        <vt:i4>7864430</vt:i4>
      </vt:variant>
      <vt:variant>
        <vt:i4>642</vt:i4>
      </vt:variant>
      <vt:variant>
        <vt:i4>0</vt:i4>
      </vt:variant>
      <vt:variant>
        <vt:i4>5</vt:i4>
      </vt:variant>
      <vt:variant>
        <vt:lpwstr>https://www.cbd.int/decisions/cop?m=cop-16</vt:lpwstr>
      </vt:variant>
      <vt:variant>
        <vt:lpwstr/>
      </vt:variant>
      <vt:variant>
        <vt:i4>7864430</vt:i4>
      </vt:variant>
      <vt:variant>
        <vt:i4>639</vt:i4>
      </vt:variant>
      <vt:variant>
        <vt:i4>0</vt:i4>
      </vt:variant>
      <vt:variant>
        <vt:i4>5</vt:i4>
      </vt:variant>
      <vt:variant>
        <vt:lpwstr>https://www.cbd.int/decisions/cop?m=cop-16</vt:lpwstr>
      </vt:variant>
      <vt:variant>
        <vt:lpwstr/>
      </vt:variant>
      <vt:variant>
        <vt:i4>3539063</vt:i4>
      </vt:variant>
      <vt:variant>
        <vt:i4>636</vt:i4>
      </vt:variant>
      <vt:variant>
        <vt:i4>0</vt:i4>
      </vt:variant>
      <vt:variant>
        <vt:i4>5</vt:i4>
      </vt:variant>
      <vt:variant>
        <vt:lpwstr>https://www.cbd.int/documents/CBD/SBSTTA/28/INF/11</vt:lpwstr>
      </vt:variant>
      <vt:variant>
        <vt:lpwstr/>
      </vt:variant>
      <vt:variant>
        <vt:i4>7209057</vt:i4>
      </vt:variant>
      <vt:variant>
        <vt:i4>633</vt:i4>
      </vt:variant>
      <vt:variant>
        <vt:i4>0</vt:i4>
      </vt:variant>
      <vt:variant>
        <vt:i4>5</vt:i4>
      </vt:variant>
      <vt:variant>
        <vt:lpwstr>https://www.cbd.int/decisions/cop/?m=cop-16</vt:lpwstr>
      </vt:variant>
      <vt:variant>
        <vt:lpwstr/>
      </vt:variant>
      <vt:variant>
        <vt:i4>7209057</vt:i4>
      </vt:variant>
      <vt:variant>
        <vt:i4>630</vt:i4>
      </vt:variant>
      <vt:variant>
        <vt:i4>0</vt:i4>
      </vt:variant>
      <vt:variant>
        <vt:i4>5</vt:i4>
      </vt:variant>
      <vt:variant>
        <vt:lpwstr>https://www.cbd.int/decisions/cop/?m=cop-16</vt:lpwstr>
      </vt:variant>
      <vt:variant>
        <vt:lpwstr/>
      </vt:variant>
      <vt:variant>
        <vt:i4>7209057</vt:i4>
      </vt:variant>
      <vt:variant>
        <vt:i4>627</vt:i4>
      </vt:variant>
      <vt:variant>
        <vt:i4>0</vt:i4>
      </vt:variant>
      <vt:variant>
        <vt:i4>5</vt:i4>
      </vt:variant>
      <vt:variant>
        <vt:lpwstr>https://www.cbd.int/decisions/cop/?m=cop-15</vt:lpwstr>
      </vt:variant>
      <vt:variant>
        <vt:lpwstr/>
      </vt:variant>
      <vt:variant>
        <vt:i4>8257590</vt:i4>
      </vt:variant>
      <vt:variant>
        <vt:i4>624</vt:i4>
      </vt:variant>
      <vt:variant>
        <vt:i4>0</vt:i4>
      </vt:variant>
      <vt:variant>
        <vt:i4>5</vt:i4>
      </vt:variant>
      <vt:variant>
        <vt:lpwstr>https://www.cbd.int/documents/CBD/SBI/7/10</vt:lpwstr>
      </vt:variant>
      <vt:variant>
        <vt:lpwstr/>
      </vt:variant>
      <vt:variant>
        <vt:i4>5111815</vt:i4>
      </vt:variant>
      <vt:variant>
        <vt:i4>621</vt:i4>
      </vt:variant>
      <vt:variant>
        <vt:i4>0</vt:i4>
      </vt:variant>
      <vt:variant>
        <vt:i4>5</vt:i4>
      </vt:variant>
      <vt:variant>
        <vt:lpwstr>https://www.cbd.int/documents/CBD/SBI/7/9</vt:lpwstr>
      </vt:variant>
      <vt:variant>
        <vt:lpwstr/>
      </vt:variant>
      <vt:variant>
        <vt:i4>983064</vt:i4>
      </vt:variant>
      <vt:variant>
        <vt:i4>618</vt:i4>
      </vt:variant>
      <vt:variant>
        <vt:i4>0</vt:i4>
      </vt:variant>
      <vt:variant>
        <vt:i4>5</vt:i4>
      </vt:variant>
      <vt:variant>
        <vt:lpwstr>https://www.cbd.int/recommendations/sbi/?m=sbi-06</vt:lpwstr>
      </vt:variant>
      <vt:variant>
        <vt:lpwstr/>
      </vt:variant>
      <vt:variant>
        <vt:i4>983064</vt:i4>
      </vt:variant>
      <vt:variant>
        <vt:i4>615</vt:i4>
      </vt:variant>
      <vt:variant>
        <vt:i4>0</vt:i4>
      </vt:variant>
      <vt:variant>
        <vt:i4>5</vt:i4>
      </vt:variant>
      <vt:variant>
        <vt:lpwstr>https://www.cbd.int/recommendations/sbi/?m=sbi-07</vt:lpwstr>
      </vt:variant>
      <vt:variant>
        <vt:lpwstr/>
      </vt:variant>
      <vt:variant>
        <vt:i4>983064</vt:i4>
      </vt:variant>
      <vt:variant>
        <vt:i4>612</vt:i4>
      </vt:variant>
      <vt:variant>
        <vt:i4>0</vt:i4>
      </vt:variant>
      <vt:variant>
        <vt:i4>5</vt:i4>
      </vt:variant>
      <vt:variant>
        <vt:lpwstr>https://www.cbd.int/recommendations/sbi/?m=sbi-06</vt:lpwstr>
      </vt:variant>
      <vt:variant>
        <vt:lpwstr/>
      </vt:variant>
      <vt:variant>
        <vt:i4>7864430</vt:i4>
      </vt:variant>
      <vt:variant>
        <vt:i4>609</vt:i4>
      </vt:variant>
      <vt:variant>
        <vt:i4>0</vt:i4>
      </vt:variant>
      <vt:variant>
        <vt:i4>5</vt:i4>
      </vt:variant>
      <vt:variant>
        <vt:lpwstr>https://www.cbd.int/decisions/cop?m=cop-16</vt:lpwstr>
      </vt:variant>
      <vt:variant>
        <vt:lpwstr/>
      </vt:variant>
      <vt:variant>
        <vt:i4>7209057</vt:i4>
      </vt:variant>
      <vt:variant>
        <vt:i4>606</vt:i4>
      </vt:variant>
      <vt:variant>
        <vt:i4>0</vt:i4>
      </vt:variant>
      <vt:variant>
        <vt:i4>5</vt:i4>
      </vt:variant>
      <vt:variant>
        <vt:lpwstr>https://www.cbd.int/decisions/cop/?m=cop-16</vt:lpwstr>
      </vt:variant>
      <vt:variant>
        <vt:lpwstr/>
      </vt:variant>
      <vt:variant>
        <vt:i4>8061038</vt:i4>
      </vt:variant>
      <vt:variant>
        <vt:i4>603</vt:i4>
      </vt:variant>
      <vt:variant>
        <vt:i4>0</vt:i4>
      </vt:variant>
      <vt:variant>
        <vt:i4>5</vt:i4>
      </vt:variant>
      <vt:variant>
        <vt:lpwstr>https://www.cbd.int/decisions/cop?m=cop-15</vt:lpwstr>
      </vt:variant>
      <vt:variant>
        <vt:lpwstr/>
      </vt:variant>
      <vt:variant>
        <vt:i4>7209057</vt:i4>
      </vt:variant>
      <vt:variant>
        <vt:i4>600</vt:i4>
      </vt:variant>
      <vt:variant>
        <vt:i4>0</vt:i4>
      </vt:variant>
      <vt:variant>
        <vt:i4>5</vt:i4>
      </vt:variant>
      <vt:variant>
        <vt:lpwstr>https://www.cbd.int/decisions/cop/?m=cop-16</vt:lpwstr>
      </vt:variant>
      <vt:variant>
        <vt:lpwstr/>
      </vt:variant>
      <vt:variant>
        <vt:i4>7209057</vt:i4>
      </vt:variant>
      <vt:variant>
        <vt:i4>597</vt:i4>
      </vt:variant>
      <vt:variant>
        <vt:i4>0</vt:i4>
      </vt:variant>
      <vt:variant>
        <vt:i4>5</vt:i4>
      </vt:variant>
      <vt:variant>
        <vt:lpwstr>https://www.cbd.int/decisions/cop/?m=cop-16</vt:lpwstr>
      </vt:variant>
      <vt:variant>
        <vt:lpwstr/>
      </vt:variant>
      <vt:variant>
        <vt:i4>7209057</vt:i4>
      </vt:variant>
      <vt:variant>
        <vt:i4>588</vt:i4>
      </vt:variant>
      <vt:variant>
        <vt:i4>0</vt:i4>
      </vt:variant>
      <vt:variant>
        <vt:i4>5</vt:i4>
      </vt:variant>
      <vt:variant>
        <vt:lpwstr>https://www.cbd.int/decisions/cop/?m=cop-16</vt:lpwstr>
      </vt:variant>
      <vt:variant>
        <vt:lpwstr/>
      </vt:variant>
      <vt:variant>
        <vt:i4>7864430</vt:i4>
      </vt:variant>
      <vt:variant>
        <vt:i4>585</vt:i4>
      </vt:variant>
      <vt:variant>
        <vt:i4>0</vt:i4>
      </vt:variant>
      <vt:variant>
        <vt:i4>5</vt:i4>
      </vt:variant>
      <vt:variant>
        <vt:lpwstr>https://www.cbd.int/decisions/cop?m=cop-16</vt:lpwstr>
      </vt:variant>
      <vt:variant>
        <vt:lpwstr/>
      </vt:variant>
      <vt:variant>
        <vt:i4>8061038</vt:i4>
      </vt:variant>
      <vt:variant>
        <vt:i4>582</vt:i4>
      </vt:variant>
      <vt:variant>
        <vt:i4>0</vt:i4>
      </vt:variant>
      <vt:variant>
        <vt:i4>5</vt:i4>
      </vt:variant>
      <vt:variant>
        <vt:lpwstr>https://www.cbd.int/decisions/cop?m=cop-15</vt:lpwstr>
      </vt:variant>
      <vt:variant>
        <vt:lpwstr/>
      </vt:variant>
      <vt:variant>
        <vt:i4>8061038</vt:i4>
      </vt:variant>
      <vt:variant>
        <vt:i4>579</vt:i4>
      </vt:variant>
      <vt:variant>
        <vt:i4>0</vt:i4>
      </vt:variant>
      <vt:variant>
        <vt:i4>5</vt:i4>
      </vt:variant>
      <vt:variant>
        <vt:lpwstr>https://www.cbd.int/decisions/cop?m=cop-15</vt:lpwstr>
      </vt:variant>
      <vt:variant>
        <vt:lpwstr/>
      </vt:variant>
      <vt:variant>
        <vt:i4>7209057</vt:i4>
      </vt:variant>
      <vt:variant>
        <vt:i4>576</vt:i4>
      </vt:variant>
      <vt:variant>
        <vt:i4>0</vt:i4>
      </vt:variant>
      <vt:variant>
        <vt:i4>5</vt:i4>
      </vt:variant>
      <vt:variant>
        <vt:lpwstr>https://www.cbd.int/decisions/cop/?m=cop-16</vt:lpwstr>
      </vt:variant>
      <vt:variant>
        <vt:lpwstr/>
      </vt:variant>
      <vt:variant>
        <vt:i4>7209057</vt:i4>
      </vt:variant>
      <vt:variant>
        <vt:i4>573</vt:i4>
      </vt:variant>
      <vt:variant>
        <vt:i4>0</vt:i4>
      </vt:variant>
      <vt:variant>
        <vt:i4>5</vt:i4>
      </vt:variant>
      <vt:variant>
        <vt:lpwstr>https://www.cbd.int/decisions/cop/?m=cop-16</vt:lpwstr>
      </vt:variant>
      <vt:variant>
        <vt:lpwstr/>
      </vt:variant>
      <vt:variant>
        <vt:i4>7209057</vt:i4>
      </vt:variant>
      <vt:variant>
        <vt:i4>570</vt:i4>
      </vt:variant>
      <vt:variant>
        <vt:i4>0</vt:i4>
      </vt:variant>
      <vt:variant>
        <vt:i4>5</vt:i4>
      </vt:variant>
      <vt:variant>
        <vt:lpwstr>https://www.cbd.int/decisions/cop/?m=cop-16</vt:lpwstr>
      </vt:variant>
      <vt:variant>
        <vt:lpwstr/>
      </vt:variant>
      <vt:variant>
        <vt:i4>8061038</vt:i4>
      </vt:variant>
      <vt:variant>
        <vt:i4>567</vt:i4>
      </vt:variant>
      <vt:variant>
        <vt:i4>0</vt:i4>
      </vt:variant>
      <vt:variant>
        <vt:i4>5</vt:i4>
      </vt:variant>
      <vt:variant>
        <vt:lpwstr>https://www.cbd.int/decisions/cop?m=cop-15</vt:lpwstr>
      </vt:variant>
      <vt:variant>
        <vt:lpwstr/>
      </vt:variant>
      <vt:variant>
        <vt:i4>8061038</vt:i4>
      </vt:variant>
      <vt:variant>
        <vt:i4>564</vt:i4>
      </vt:variant>
      <vt:variant>
        <vt:i4>0</vt:i4>
      </vt:variant>
      <vt:variant>
        <vt:i4>5</vt:i4>
      </vt:variant>
      <vt:variant>
        <vt:lpwstr>https://www.cbd.int/decisions/cop?m=cop-15</vt:lpwstr>
      </vt:variant>
      <vt:variant>
        <vt:lpwstr/>
      </vt:variant>
      <vt:variant>
        <vt:i4>6815852</vt:i4>
      </vt:variant>
      <vt:variant>
        <vt:i4>561</vt:i4>
      </vt:variant>
      <vt:variant>
        <vt:i4>0</vt:i4>
      </vt:variant>
      <vt:variant>
        <vt:i4>5</vt:i4>
      </vt:variant>
      <vt:variant>
        <vt:lpwstr>https://www.cbd.int/documents/CBD/COP/17/6/ADD2</vt:lpwstr>
      </vt:variant>
      <vt:variant>
        <vt:lpwstr/>
      </vt:variant>
      <vt:variant>
        <vt:i4>7209057</vt:i4>
      </vt:variant>
      <vt:variant>
        <vt:i4>558</vt:i4>
      </vt:variant>
      <vt:variant>
        <vt:i4>0</vt:i4>
      </vt:variant>
      <vt:variant>
        <vt:i4>5</vt:i4>
      </vt:variant>
      <vt:variant>
        <vt:lpwstr>https://www.cbd.int/decisions/cop/?m=cop-16</vt:lpwstr>
      </vt:variant>
      <vt:variant>
        <vt:lpwstr/>
      </vt:variant>
      <vt:variant>
        <vt:i4>7209057</vt:i4>
      </vt:variant>
      <vt:variant>
        <vt:i4>555</vt:i4>
      </vt:variant>
      <vt:variant>
        <vt:i4>0</vt:i4>
      </vt:variant>
      <vt:variant>
        <vt:i4>5</vt:i4>
      </vt:variant>
      <vt:variant>
        <vt:lpwstr>https://www.cbd.int/decisions/cop/?m=cop-16</vt:lpwstr>
      </vt:variant>
      <vt:variant>
        <vt:lpwstr/>
      </vt:variant>
      <vt:variant>
        <vt:i4>7209057</vt:i4>
      </vt:variant>
      <vt:variant>
        <vt:i4>552</vt:i4>
      </vt:variant>
      <vt:variant>
        <vt:i4>0</vt:i4>
      </vt:variant>
      <vt:variant>
        <vt:i4>5</vt:i4>
      </vt:variant>
      <vt:variant>
        <vt:lpwstr>https://www.cbd.int/decisions/cop/?m=cop-16</vt:lpwstr>
      </vt:variant>
      <vt:variant>
        <vt:lpwstr/>
      </vt:variant>
      <vt:variant>
        <vt:i4>7209057</vt:i4>
      </vt:variant>
      <vt:variant>
        <vt:i4>549</vt:i4>
      </vt:variant>
      <vt:variant>
        <vt:i4>0</vt:i4>
      </vt:variant>
      <vt:variant>
        <vt:i4>5</vt:i4>
      </vt:variant>
      <vt:variant>
        <vt:lpwstr>https://www.cbd.int/decisions/cop/?m=cop-16</vt:lpwstr>
      </vt:variant>
      <vt:variant>
        <vt:lpwstr/>
      </vt:variant>
      <vt:variant>
        <vt:i4>7209057</vt:i4>
      </vt:variant>
      <vt:variant>
        <vt:i4>546</vt:i4>
      </vt:variant>
      <vt:variant>
        <vt:i4>0</vt:i4>
      </vt:variant>
      <vt:variant>
        <vt:i4>5</vt:i4>
      </vt:variant>
      <vt:variant>
        <vt:lpwstr>https://www.cbd.int/decisions/cop/?m=cop-16</vt:lpwstr>
      </vt:variant>
      <vt:variant>
        <vt:lpwstr/>
      </vt:variant>
      <vt:variant>
        <vt:i4>7209057</vt:i4>
      </vt:variant>
      <vt:variant>
        <vt:i4>543</vt:i4>
      </vt:variant>
      <vt:variant>
        <vt:i4>0</vt:i4>
      </vt:variant>
      <vt:variant>
        <vt:i4>5</vt:i4>
      </vt:variant>
      <vt:variant>
        <vt:lpwstr>https://www.cbd.int/decisions/cop/?m=cop-16</vt:lpwstr>
      </vt:variant>
      <vt:variant>
        <vt:lpwstr/>
      </vt:variant>
      <vt:variant>
        <vt:i4>7209057</vt:i4>
      </vt:variant>
      <vt:variant>
        <vt:i4>540</vt:i4>
      </vt:variant>
      <vt:variant>
        <vt:i4>0</vt:i4>
      </vt:variant>
      <vt:variant>
        <vt:i4>5</vt:i4>
      </vt:variant>
      <vt:variant>
        <vt:lpwstr>https://www.cbd.int/decisions/cop/?m=cop-16</vt:lpwstr>
      </vt:variant>
      <vt:variant>
        <vt:lpwstr/>
      </vt:variant>
      <vt:variant>
        <vt:i4>7209057</vt:i4>
      </vt:variant>
      <vt:variant>
        <vt:i4>537</vt:i4>
      </vt:variant>
      <vt:variant>
        <vt:i4>0</vt:i4>
      </vt:variant>
      <vt:variant>
        <vt:i4>5</vt:i4>
      </vt:variant>
      <vt:variant>
        <vt:lpwstr>https://www.cbd.int/decisions/cop/?m=cop-16</vt:lpwstr>
      </vt:variant>
      <vt:variant>
        <vt:lpwstr/>
      </vt:variant>
      <vt:variant>
        <vt:i4>7864430</vt:i4>
      </vt:variant>
      <vt:variant>
        <vt:i4>534</vt:i4>
      </vt:variant>
      <vt:variant>
        <vt:i4>0</vt:i4>
      </vt:variant>
      <vt:variant>
        <vt:i4>5</vt:i4>
      </vt:variant>
      <vt:variant>
        <vt:lpwstr>https://www.cbd.int/decisions/cop?m=cop-16</vt:lpwstr>
      </vt:variant>
      <vt:variant>
        <vt:lpwstr/>
      </vt:variant>
      <vt:variant>
        <vt:i4>8061038</vt:i4>
      </vt:variant>
      <vt:variant>
        <vt:i4>531</vt:i4>
      </vt:variant>
      <vt:variant>
        <vt:i4>0</vt:i4>
      </vt:variant>
      <vt:variant>
        <vt:i4>5</vt:i4>
      </vt:variant>
      <vt:variant>
        <vt:lpwstr>https://www.cbd.int/decisions/cop?m=cop-15</vt:lpwstr>
      </vt:variant>
      <vt:variant>
        <vt:lpwstr/>
      </vt:variant>
      <vt:variant>
        <vt:i4>7864430</vt:i4>
      </vt:variant>
      <vt:variant>
        <vt:i4>528</vt:i4>
      </vt:variant>
      <vt:variant>
        <vt:i4>0</vt:i4>
      </vt:variant>
      <vt:variant>
        <vt:i4>5</vt:i4>
      </vt:variant>
      <vt:variant>
        <vt:lpwstr>https://www.cbd.int/decisions/cop?m=cop-16</vt:lpwstr>
      </vt:variant>
      <vt:variant>
        <vt:lpwstr/>
      </vt:variant>
      <vt:variant>
        <vt:i4>7209057</vt:i4>
      </vt:variant>
      <vt:variant>
        <vt:i4>525</vt:i4>
      </vt:variant>
      <vt:variant>
        <vt:i4>0</vt:i4>
      </vt:variant>
      <vt:variant>
        <vt:i4>5</vt:i4>
      </vt:variant>
      <vt:variant>
        <vt:lpwstr>https://www.cbd.int/decisions/cop/?m=cop-16</vt:lpwstr>
      </vt:variant>
      <vt:variant>
        <vt:lpwstr/>
      </vt:variant>
      <vt:variant>
        <vt:i4>7209057</vt:i4>
      </vt:variant>
      <vt:variant>
        <vt:i4>522</vt:i4>
      </vt:variant>
      <vt:variant>
        <vt:i4>0</vt:i4>
      </vt:variant>
      <vt:variant>
        <vt:i4>5</vt:i4>
      </vt:variant>
      <vt:variant>
        <vt:lpwstr>https://www.cbd.int/decisions/cop/?m=cop-16</vt:lpwstr>
      </vt:variant>
      <vt:variant>
        <vt:lpwstr/>
      </vt:variant>
      <vt:variant>
        <vt:i4>7209057</vt:i4>
      </vt:variant>
      <vt:variant>
        <vt:i4>519</vt:i4>
      </vt:variant>
      <vt:variant>
        <vt:i4>0</vt:i4>
      </vt:variant>
      <vt:variant>
        <vt:i4>5</vt:i4>
      </vt:variant>
      <vt:variant>
        <vt:lpwstr>https://www.cbd.int/decisions/cop/?m=cop-16</vt:lpwstr>
      </vt:variant>
      <vt:variant>
        <vt:lpwstr/>
      </vt:variant>
      <vt:variant>
        <vt:i4>7209057</vt:i4>
      </vt:variant>
      <vt:variant>
        <vt:i4>516</vt:i4>
      </vt:variant>
      <vt:variant>
        <vt:i4>0</vt:i4>
      </vt:variant>
      <vt:variant>
        <vt:i4>5</vt:i4>
      </vt:variant>
      <vt:variant>
        <vt:lpwstr>https://www.cbd.int/decisions/cop/?m=cop-16</vt:lpwstr>
      </vt:variant>
      <vt:variant>
        <vt:lpwstr/>
      </vt:variant>
      <vt:variant>
        <vt:i4>8061038</vt:i4>
      </vt:variant>
      <vt:variant>
        <vt:i4>513</vt:i4>
      </vt:variant>
      <vt:variant>
        <vt:i4>0</vt:i4>
      </vt:variant>
      <vt:variant>
        <vt:i4>5</vt:i4>
      </vt:variant>
      <vt:variant>
        <vt:lpwstr>https://www.cbd.int/decisions/cop?m=cop-15</vt:lpwstr>
      </vt:variant>
      <vt:variant>
        <vt:lpwstr/>
      </vt:variant>
      <vt:variant>
        <vt:i4>6815852</vt:i4>
      </vt:variant>
      <vt:variant>
        <vt:i4>510</vt:i4>
      </vt:variant>
      <vt:variant>
        <vt:i4>0</vt:i4>
      </vt:variant>
      <vt:variant>
        <vt:i4>5</vt:i4>
      </vt:variant>
      <vt:variant>
        <vt:lpwstr>https://www.cbd.int/documents/CBD/COP/17/6/ADD2</vt:lpwstr>
      </vt:variant>
      <vt:variant>
        <vt:lpwstr/>
      </vt:variant>
      <vt:variant>
        <vt:i4>6815852</vt:i4>
      </vt:variant>
      <vt:variant>
        <vt:i4>507</vt:i4>
      </vt:variant>
      <vt:variant>
        <vt:i4>0</vt:i4>
      </vt:variant>
      <vt:variant>
        <vt:i4>5</vt:i4>
      </vt:variant>
      <vt:variant>
        <vt:lpwstr>https://www.cbd.int/documents/CBD/COP/17/6/ADD2</vt:lpwstr>
      </vt:variant>
      <vt:variant>
        <vt:lpwstr/>
      </vt:variant>
      <vt:variant>
        <vt:i4>7143463</vt:i4>
      </vt:variant>
      <vt:variant>
        <vt:i4>504</vt:i4>
      </vt:variant>
      <vt:variant>
        <vt:i4>0</vt:i4>
      </vt:variant>
      <vt:variant>
        <vt:i4>5</vt:i4>
      </vt:variant>
      <vt:variant>
        <vt:lpwstr>https://www.cbd.int/documents/CBD/COP/17/6</vt:lpwstr>
      </vt:variant>
      <vt:variant>
        <vt:lpwstr/>
      </vt:variant>
      <vt:variant>
        <vt:i4>983064</vt:i4>
      </vt:variant>
      <vt:variant>
        <vt:i4>501</vt:i4>
      </vt:variant>
      <vt:variant>
        <vt:i4>0</vt:i4>
      </vt:variant>
      <vt:variant>
        <vt:i4>5</vt:i4>
      </vt:variant>
      <vt:variant>
        <vt:lpwstr>https://www.cbd.int/recommendations/sbi/?m=sbi-07</vt:lpwstr>
      </vt:variant>
      <vt:variant>
        <vt:lpwstr/>
      </vt:variant>
      <vt:variant>
        <vt:i4>3604512</vt:i4>
      </vt:variant>
      <vt:variant>
        <vt:i4>498</vt:i4>
      </vt:variant>
      <vt:variant>
        <vt:i4>0</vt:i4>
      </vt:variant>
      <vt:variant>
        <vt:i4>5</vt:i4>
      </vt:variant>
      <vt:variant>
        <vt:lpwstr>https://www.cbd.int/recommendations/sb8j/?m=sb8j-01</vt:lpwstr>
      </vt:variant>
      <vt:variant>
        <vt:lpwstr/>
      </vt:variant>
      <vt:variant>
        <vt:i4>7209057</vt:i4>
      </vt:variant>
      <vt:variant>
        <vt:i4>495</vt:i4>
      </vt:variant>
      <vt:variant>
        <vt:i4>0</vt:i4>
      </vt:variant>
      <vt:variant>
        <vt:i4>5</vt:i4>
      </vt:variant>
      <vt:variant>
        <vt:lpwstr>https://www.cbd.int/decisions/cop/?m=cop-16</vt:lpwstr>
      </vt:variant>
      <vt:variant>
        <vt:lpwstr/>
      </vt:variant>
      <vt:variant>
        <vt:i4>3604512</vt:i4>
      </vt:variant>
      <vt:variant>
        <vt:i4>492</vt:i4>
      </vt:variant>
      <vt:variant>
        <vt:i4>0</vt:i4>
      </vt:variant>
      <vt:variant>
        <vt:i4>5</vt:i4>
      </vt:variant>
      <vt:variant>
        <vt:lpwstr>https://www.cbd.int/recommendations/sb8j/?m=sb8j-01</vt:lpwstr>
      </vt:variant>
      <vt:variant>
        <vt:lpwstr/>
      </vt:variant>
      <vt:variant>
        <vt:i4>3604512</vt:i4>
      </vt:variant>
      <vt:variant>
        <vt:i4>489</vt:i4>
      </vt:variant>
      <vt:variant>
        <vt:i4>0</vt:i4>
      </vt:variant>
      <vt:variant>
        <vt:i4>5</vt:i4>
      </vt:variant>
      <vt:variant>
        <vt:lpwstr>https://www.cbd.int/recommendations/sb8j/?m=sb8j-01</vt:lpwstr>
      </vt:variant>
      <vt:variant>
        <vt:lpwstr/>
      </vt:variant>
      <vt:variant>
        <vt:i4>7209057</vt:i4>
      </vt:variant>
      <vt:variant>
        <vt:i4>486</vt:i4>
      </vt:variant>
      <vt:variant>
        <vt:i4>0</vt:i4>
      </vt:variant>
      <vt:variant>
        <vt:i4>5</vt:i4>
      </vt:variant>
      <vt:variant>
        <vt:lpwstr>https://www.cbd.int/decisions/cop/?m=cop-16</vt:lpwstr>
      </vt:variant>
      <vt:variant>
        <vt:lpwstr/>
      </vt:variant>
      <vt:variant>
        <vt:i4>7209057</vt:i4>
      </vt:variant>
      <vt:variant>
        <vt:i4>483</vt:i4>
      </vt:variant>
      <vt:variant>
        <vt:i4>0</vt:i4>
      </vt:variant>
      <vt:variant>
        <vt:i4>5</vt:i4>
      </vt:variant>
      <vt:variant>
        <vt:lpwstr>https://www.cbd.int/decisions/cop/?m=cop-16</vt:lpwstr>
      </vt:variant>
      <vt:variant>
        <vt:lpwstr/>
      </vt:variant>
      <vt:variant>
        <vt:i4>7209057</vt:i4>
      </vt:variant>
      <vt:variant>
        <vt:i4>480</vt:i4>
      </vt:variant>
      <vt:variant>
        <vt:i4>0</vt:i4>
      </vt:variant>
      <vt:variant>
        <vt:i4>5</vt:i4>
      </vt:variant>
      <vt:variant>
        <vt:lpwstr>https://www.cbd.int/decisions/cop/?m=cop-16</vt:lpwstr>
      </vt:variant>
      <vt:variant>
        <vt:lpwstr/>
      </vt:variant>
      <vt:variant>
        <vt:i4>7209057</vt:i4>
      </vt:variant>
      <vt:variant>
        <vt:i4>477</vt:i4>
      </vt:variant>
      <vt:variant>
        <vt:i4>0</vt:i4>
      </vt:variant>
      <vt:variant>
        <vt:i4>5</vt:i4>
      </vt:variant>
      <vt:variant>
        <vt:lpwstr>https://www.cbd.int/decisions/cop/?m=cop-16</vt:lpwstr>
      </vt:variant>
      <vt:variant>
        <vt:lpwstr/>
      </vt:variant>
      <vt:variant>
        <vt:i4>7209057</vt:i4>
      </vt:variant>
      <vt:variant>
        <vt:i4>474</vt:i4>
      </vt:variant>
      <vt:variant>
        <vt:i4>0</vt:i4>
      </vt:variant>
      <vt:variant>
        <vt:i4>5</vt:i4>
      </vt:variant>
      <vt:variant>
        <vt:lpwstr>https://www.cbd.int/decisions/cop/?m=cop-16</vt:lpwstr>
      </vt:variant>
      <vt:variant>
        <vt:lpwstr/>
      </vt:variant>
      <vt:variant>
        <vt:i4>7209057</vt:i4>
      </vt:variant>
      <vt:variant>
        <vt:i4>471</vt:i4>
      </vt:variant>
      <vt:variant>
        <vt:i4>0</vt:i4>
      </vt:variant>
      <vt:variant>
        <vt:i4>5</vt:i4>
      </vt:variant>
      <vt:variant>
        <vt:lpwstr>https://www.cbd.int/decisions/cop/?m=cop-16</vt:lpwstr>
      </vt:variant>
      <vt:variant>
        <vt:lpwstr/>
      </vt:variant>
      <vt:variant>
        <vt:i4>7209057</vt:i4>
      </vt:variant>
      <vt:variant>
        <vt:i4>468</vt:i4>
      </vt:variant>
      <vt:variant>
        <vt:i4>0</vt:i4>
      </vt:variant>
      <vt:variant>
        <vt:i4>5</vt:i4>
      </vt:variant>
      <vt:variant>
        <vt:lpwstr>https://www.cbd.int/decisions/cop/?m=cop-16</vt:lpwstr>
      </vt:variant>
      <vt:variant>
        <vt:lpwstr/>
      </vt:variant>
      <vt:variant>
        <vt:i4>7209057</vt:i4>
      </vt:variant>
      <vt:variant>
        <vt:i4>465</vt:i4>
      </vt:variant>
      <vt:variant>
        <vt:i4>0</vt:i4>
      </vt:variant>
      <vt:variant>
        <vt:i4>5</vt:i4>
      </vt:variant>
      <vt:variant>
        <vt:lpwstr>https://www.cbd.int/decisions/cop/?m=cop-16</vt:lpwstr>
      </vt:variant>
      <vt:variant>
        <vt:lpwstr/>
      </vt:variant>
      <vt:variant>
        <vt:i4>3604512</vt:i4>
      </vt:variant>
      <vt:variant>
        <vt:i4>462</vt:i4>
      </vt:variant>
      <vt:variant>
        <vt:i4>0</vt:i4>
      </vt:variant>
      <vt:variant>
        <vt:i4>5</vt:i4>
      </vt:variant>
      <vt:variant>
        <vt:lpwstr>https://www.cbd.int/recommendations/sb8j/?m=sb8j-01</vt:lpwstr>
      </vt:variant>
      <vt:variant>
        <vt:lpwstr/>
      </vt:variant>
      <vt:variant>
        <vt:i4>131142</vt:i4>
      </vt:variant>
      <vt:variant>
        <vt:i4>459</vt:i4>
      </vt:variant>
      <vt:variant>
        <vt:i4>0</vt:i4>
      </vt:variant>
      <vt:variant>
        <vt:i4>5</vt:i4>
      </vt:variant>
      <vt:variant>
        <vt:lpwstr>https://www.cbd.int/doc/decisions/cop-08/cop-08-dec-10-en.pdf</vt:lpwstr>
      </vt:variant>
      <vt:variant>
        <vt:lpwstr/>
      </vt:variant>
      <vt:variant>
        <vt:i4>7209057</vt:i4>
      </vt:variant>
      <vt:variant>
        <vt:i4>456</vt:i4>
      </vt:variant>
      <vt:variant>
        <vt:i4>0</vt:i4>
      </vt:variant>
      <vt:variant>
        <vt:i4>5</vt:i4>
      </vt:variant>
      <vt:variant>
        <vt:lpwstr>https://www.cbd.int/decisions/cop/?m=cop-16</vt:lpwstr>
      </vt:variant>
      <vt:variant>
        <vt:lpwstr/>
      </vt:variant>
      <vt:variant>
        <vt:i4>3604512</vt:i4>
      </vt:variant>
      <vt:variant>
        <vt:i4>453</vt:i4>
      </vt:variant>
      <vt:variant>
        <vt:i4>0</vt:i4>
      </vt:variant>
      <vt:variant>
        <vt:i4>5</vt:i4>
      </vt:variant>
      <vt:variant>
        <vt:lpwstr>https://www.cbd.int/recommendations/sb8j/?m=sb8j-01</vt:lpwstr>
      </vt:variant>
      <vt:variant>
        <vt:lpwstr/>
      </vt:variant>
      <vt:variant>
        <vt:i4>4587591</vt:i4>
      </vt:variant>
      <vt:variant>
        <vt:i4>450</vt:i4>
      </vt:variant>
      <vt:variant>
        <vt:i4>0</vt:i4>
      </vt:variant>
      <vt:variant>
        <vt:i4>5</vt:i4>
      </vt:variant>
      <vt:variant>
        <vt:lpwstr>https://www.cbd.int/documents/CBD/SBSTTA/26/2</vt:lpwstr>
      </vt:variant>
      <vt:variant>
        <vt:lpwstr/>
      </vt:variant>
      <vt:variant>
        <vt:i4>4587591</vt:i4>
      </vt:variant>
      <vt:variant>
        <vt:i4>447</vt:i4>
      </vt:variant>
      <vt:variant>
        <vt:i4>0</vt:i4>
      </vt:variant>
      <vt:variant>
        <vt:i4>5</vt:i4>
      </vt:variant>
      <vt:variant>
        <vt:lpwstr>https://www.cbd.int/documents/CBD/SBSTTA/26/2</vt:lpwstr>
      </vt:variant>
      <vt:variant>
        <vt:lpwstr/>
      </vt:variant>
      <vt:variant>
        <vt:i4>7209057</vt:i4>
      </vt:variant>
      <vt:variant>
        <vt:i4>444</vt:i4>
      </vt:variant>
      <vt:variant>
        <vt:i4>0</vt:i4>
      </vt:variant>
      <vt:variant>
        <vt:i4>5</vt:i4>
      </vt:variant>
      <vt:variant>
        <vt:lpwstr>https://www.cbd.int/decisions/cop/?m=cop-16</vt:lpwstr>
      </vt:variant>
      <vt:variant>
        <vt:lpwstr/>
      </vt:variant>
      <vt:variant>
        <vt:i4>7209057</vt:i4>
      </vt:variant>
      <vt:variant>
        <vt:i4>441</vt:i4>
      </vt:variant>
      <vt:variant>
        <vt:i4>0</vt:i4>
      </vt:variant>
      <vt:variant>
        <vt:i4>5</vt:i4>
      </vt:variant>
      <vt:variant>
        <vt:lpwstr>https://www.cbd.int/decisions/cop/?m=cop-16</vt:lpwstr>
      </vt:variant>
      <vt:variant>
        <vt:lpwstr/>
      </vt:variant>
      <vt:variant>
        <vt:i4>7209057</vt:i4>
      </vt:variant>
      <vt:variant>
        <vt:i4>438</vt:i4>
      </vt:variant>
      <vt:variant>
        <vt:i4>0</vt:i4>
      </vt:variant>
      <vt:variant>
        <vt:i4>5</vt:i4>
      </vt:variant>
      <vt:variant>
        <vt:lpwstr>https://www.cbd.int/decisions/cop/?m=cop-16</vt:lpwstr>
      </vt:variant>
      <vt:variant>
        <vt:lpwstr/>
      </vt:variant>
      <vt:variant>
        <vt:i4>8061038</vt:i4>
      </vt:variant>
      <vt:variant>
        <vt:i4>435</vt:i4>
      </vt:variant>
      <vt:variant>
        <vt:i4>0</vt:i4>
      </vt:variant>
      <vt:variant>
        <vt:i4>5</vt:i4>
      </vt:variant>
      <vt:variant>
        <vt:lpwstr>https://www.cbd.int/decisions/cop?m=cop-15</vt:lpwstr>
      </vt:variant>
      <vt:variant>
        <vt:lpwstr/>
      </vt:variant>
      <vt:variant>
        <vt:i4>7209057</vt:i4>
      </vt:variant>
      <vt:variant>
        <vt:i4>432</vt:i4>
      </vt:variant>
      <vt:variant>
        <vt:i4>0</vt:i4>
      </vt:variant>
      <vt:variant>
        <vt:i4>5</vt:i4>
      </vt:variant>
      <vt:variant>
        <vt:lpwstr>https://www.cbd.int/decisions/cop/?m=cop-15</vt:lpwstr>
      </vt:variant>
      <vt:variant>
        <vt:lpwstr/>
      </vt:variant>
      <vt:variant>
        <vt:i4>458822</vt:i4>
      </vt:variant>
      <vt:variant>
        <vt:i4>429</vt:i4>
      </vt:variant>
      <vt:variant>
        <vt:i4>0</vt:i4>
      </vt:variant>
      <vt:variant>
        <vt:i4>5</vt:i4>
      </vt:variant>
      <vt:variant>
        <vt:lpwstr>https://www.cbd.int/documents/CBD/SBSTTA/28/INF/4</vt:lpwstr>
      </vt:variant>
      <vt:variant>
        <vt:lpwstr/>
      </vt:variant>
      <vt:variant>
        <vt:i4>7864430</vt:i4>
      </vt:variant>
      <vt:variant>
        <vt:i4>426</vt:i4>
      </vt:variant>
      <vt:variant>
        <vt:i4>0</vt:i4>
      </vt:variant>
      <vt:variant>
        <vt:i4>5</vt:i4>
      </vt:variant>
      <vt:variant>
        <vt:lpwstr>https://www.cbd.int/decisions/cop?m=cop-16</vt:lpwstr>
      </vt:variant>
      <vt:variant>
        <vt:lpwstr/>
      </vt:variant>
      <vt:variant>
        <vt:i4>7864430</vt:i4>
      </vt:variant>
      <vt:variant>
        <vt:i4>423</vt:i4>
      </vt:variant>
      <vt:variant>
        <vt:i4>0</vt:i4>
      </vt:variant>
      <vt:variant>
        <vt:i4>5</vt:i4>
      </vt:variant>
      <vt:variant>
        <vt:lpwstr>https://www.cbd.int/decisions/cop?m=cop-16</vt:lpwstr>
      </vt:variant>
      <vt:variant>
        <vt:lpwstr/>
      </vt:variant>
      <vt:variant>
        <vt:i4>3604512</vt:i4>
      </vt:variant>
      <vt:variant>
        <vt:i4>420</vt:i4>
      </vt:variant>
      <vt:variant>
        <vt:i4>0</vt:i4>
      </vt:variant>
      <vt:variant>
        <vt:i4>5</vt:i4>
      </vt:variant>
      <vt:variant>
        <vt:lpwstr>https://www.cbd.int/recommendations/sb8j/?m=sb8j-01</vt:lpwstr>
      </vt:variant>
      <vt:variant>
        <vt:lpwstr/>
      </vt:variant>
      <vt:variant>
        <vt:i4>3604512</vt:i4>
      </vt:variant>
      <vt:variant>
        <vt:i4>417</vt:i4>
      </vt:variant>
      <vt:variant>
        <vt:i4>0</vt:i4>
      </vt:variant>
      <vt:variant>
        <vt:i4>5</vt:i4>
      </vt:variant>
      <vt:variant>
        <vt:lpwstr>https://www.cbd.int/recommendations/sb8j/?m=sb8j-01</vt:lpwstr>
      </vt:variant>
      <vt:variant>
        <vt:lpwstr/>
      </vt:variant>
      <vt:variant>
        <vt:i4>8126586</vt:i4>
      </vt:variant>
      <vt:variant>
        <vt:i4>414</vt:i4>
      </vt:variant>
      <vt:variant>
        <vt:i4>0</vt:i4>
      </vt:variant>
      <vt:variant>
        <vt:i4>5</vt:i4>
      </vt:variant>
      <vt:variant>
        <vt:lpwstr>https://www.cbd.int/documents/CBD/SBSTTA/28/INF/8/REV1</vt:lpwstr>
      </vt:variant>
      <vt:variant>
        <vt:lpwstr/>
      </vt:variant>
      <vt:variant>
        <vt:i4>458822</vt:i4>
      </vt:variant>
      <vt:variant>
        <vt:i4>411</vt:i4>
      </vt:variant>
      <vt:variant>
        <vt:i4>0</vt:i4>
      </vt:variant>
      <vt:variant>
        <vt:i4>5</vt:i4>
      </vt:variant>
      <vt:variant>
        <vt:lpwstr>https://www.cbd.int/documents/CBD/SBSTTA/28/INF/4</vt:lpwstr>
      </vt:variant>
      <vt:variant>
        <vt:lpwstr/>
      </vt:variant>
      <vt:variant>
        <vt:i4>458822</vt:i4>
      </vt:variant>
      <vt:variant>
        <vt:i4>408</vt:i4>
      </vt:variant>
      <vt:variant>
        <vt:i4>0</vt:i4>
      </vt:variant>
      <vt:variant>
        <vt:i4>5</vt:i4>
      </vt:variant>
      <vt:variant>
        <vt:lpwstr>https://www.cbd.int/documents/CBD/SBSTTA/28/INF/4</vt:lpwstr>
      </vt:variant>
      <vt:variant>
        <vt:lpwstr/>
      </vt:variant>
      <vt:variant>
        <vt:i4>7209057</vt:i4>
      </vt:variant>
      <vt:variant>
        <vt:i4>405</vt:i4>
      </vt:variant>
      <vt:variant>
        <vt:i4>0</vt:i4>
      </vt:variant>
      <vt:variant>
        <vt:i4>5</vt:i4>
      </vt:variant>
      <vt:variant>
        <vt:lpwstr>https://www.cbd.int/decisions/cop/?m=cop-16</vt:lpwstr>
      </vt:variant>
      <vt:variant>
        <vt:lpwstr/>
      </vt:variant>
      <vt:variant>
        <vt:i4>7209057</vt:i4>
      </vt:variant>
      <vt:variant>
        <vt:i4>402</vt:i4>
      </vt:variant>
      <vt:variant>
        <vt:i4>0</vt:i4>
      </vt:variant>
      <vt:variant>
        <vt:i4>5</vt:i4>
      </vt:variant>
      <vt:variant>
        <vt:lpwstr>https://www.cbd.int/decisions/cop/?m=cop-16</vt:lpwstr>
      </vt:variant>
      <vt:variant>
        <vt:lpwstr/>
      </vt:variant>
      <vt:variant>
        <vt:i4>7209057</vt:i4>
      </vt:variant>
      <vt:variant>
        <vt:i4>399</vt:i4>
      </vt:variant>
      <vt:variant>
        <vt:i4>0</vt:i4>
      </vt:variant>
      <vt:variant>
        <vt:i4>5</vt:i4>
      </vt:variant>
      <vt:variant>
        <vt:lpwstr>https://www.cbd.int/decisions/cop/?m=cop-16</vt:lpwstr>
      </vt:variant>
      <vt:variant>
        <vt:lpwstr/>
      </vt:variant>
      <vt:variant>
        <vt:i4>7209057</vt:i4>
      </vt:variant>
      <vt:variant>
        <vt:i4>396</vt:i4>
      </vt:variant>
      <vt:variant>
        <vt:i4>0</vt:i4>
      </vt:variant>
      <vt:variant>
        <vt:i4>5</vt:i4>
      </vt:variant>
      <vt:variant>
        <vt:lpwstr>https://www.cbd.int/decisions/cop/?m=cop-16</vt:lpwstr>
      </vt:variant>
      <vt:variant>
        <vt:lpwstr/>
      </vt:variant>
      <vt:variant>
        <vt:i4>7209057</vt:i4>
      </vt:variant>
      <vt:variant>
        <vt:i4>393</vt:i4>
      </vt:variant>
      <vt:variant>
        <vt:i4>0</vt:i4>
      </vt:variant>
      <vt:variant>
        <vt:i4>5</vt:i4>
      </vt:variant>
      <vt:variant>
        <vt:lpwstr>https://www.cbd.int/decisions/cop/?m=cop-16</vt:lpwstr>
      </vt:variant>
      <vt:variant>
        <vt:lpwstr/>
      </vt:variant>
      <vt:variant>
        <vt:i4>7209057</vt:i4>
      </vt:variant>
      <vt:variant>
        <vt:i4>390</vt:i4>
      </vt:variant>
      <vt:variant>
        <vt:i4>0</vt:i4>
      </vt:variant>
      <vt:variant>
        <vt:i4>5</vt:i4>
      </vt:variant>
      <vt:variant>
        <vt:lpwstr>https://www.cbd.int/decisions/cop/?m=cop-16</vt:lpwstr>
      </vt:variant>
      <vt:variant>
        <vt:lpwstr/>
      </vt:variant>
      <vt:variant>
        <vt:i4>7209057</vt:i4>
      </vt:variant>
      <vt:variant>
        <vt:i4>387</vt:i4>
      </vt:variant>
      <vt:variant>
        <vt:i4>0</vt:i4>
      </vt:variant>
      <vt:variant>
        <vt:i4>5</vt:i4>
      </vt:variant>
      <vt:variant>
        <vt:lpwstr>https://www.cbd.int/decisions/cop/?m=cop-15</vt:lpwstr>
      </vt:variant>
      <vt:variant>
        <vt:lpwstr/>
      </vt:variant>
      <vt:variant>
        <vt:i4>7209057</vt:i4>
      </vt:variant>
      <vt:variant>
        <vt:i4>384</vt:i4>
      </vt:variant>
      <vt:variant>
        <vt:i4>0</vt:i4>
      </vt:variant>
      <vt:variant>
        <vt:i4>5</vt:i4>
      </vt:variant>
      <vt:variant>
        <vt:lpwstr>https://www.cbd.int/decisions/cop/?m=cop-15</vt:lpwstr>
      </vt:variant>
      <vt:variant>
        <vt:lpwstr/>
      </vt:variant>
      <vt:variant>
        <vt:i4>7209057</vt:i4>
      </vt:variant>
      <vt:variant>
        <vt:i4>381</vt:i4>
      </vt:variant>
      <vt:variant>
        <vt:i4>0</vt:i4>
      </vt:variant>
      <vt:variant>
        <vt:i4>5</vt:i4>
      </vt:variant>
      <vt:variant>
        <vt:lpwstr>https://www.cbd.int/decisions/cop/?m=cop-15</vt:lpwstr>
      </vt:variant>
      <vt:variant>
        <vt:lpwstr/>
      </vt:variant>
      <vt:variant>
        <vt:i4>983064</vt:i4>
      </vt:variant>
      <vt:variant>
        <vt:i4>378</vt:i4>
      </vt:variant>
      <vt:variant>
        <vt:i4>0</vt:i4>
      </vt:variant>
      <vt:variant>
        <vt:i4>5</vt:i4>
      </vt:variant>
      <vt:variant>
        <vt:lpwstr>https://www.cbd.int/recommendations/sbi/?m=sbi-07</vt:lpwstr>
      </vt:variant>
      <vt:variant>
        <vt:lpwstr/>
      </vt:variant>
      <vt:variant>
        <vt:i4>7012401</vt:i4>
      </vt:variant>
      <vt:variant>
        <vt:i4>375</vt:i4>
      </vt:variant>
      <vt:variant>
        <vt:i4>0</vt:i4>
      </vt:variant>
      <vt:variant>
        <vt:i4>5</vt:i4>
      </vt:variant>
      <vt:variant>
        <vt:lpwstr>https://www.cbd.int/meetings/COP-15</vt:lpwstr>
      </vt:variant>
      <vt:variant>
        <vt:lpwstr/>
      </vt:variant>
      <vt:variant>
        <vt:i4>7012401</vt:i4>
      </vt:variant>
      <vt:variant>
        <vt:i4>372</vt:i4>
      </vt:variant>
      <vt:variant>
        <vt:i4>0</vt:i4>
      </vt:variant>
      <vt:variant>
        <vt:i4>5</vt:i4>
      </vt:variant>
      <vt:variant>
        <vt:lpwstr>https://www.cbd.int/meetings/COP-15</vt:lpwstr>
      </vt:variant>
      <vt:variant>
        <vt:lpwstr/>
      </vt:variant>
      <vt:variant>
        <vt:i4>7209057</vt:i4>
      </vt:variant>
      <vt:variant>
        <vt:i4>369</vt:i4>
      </vt:variant>
      <vt:variant>
        <vt:i4>0</vt:i4>
      </vt:variant>
      <vt:variant>
        <vt:i4>5</vt:i4>
      </vt:variant>
      <vt:variant>
        <vt:lpwstr>https://www.cbd.int/decisions/cop/?m=cop-16</vt:lpwstr>
      </vt:variant>
      <vt:variant>
        <vt:lpwstr/>
      </vt:variant>
      <vt:variant>
        <vt:i4>7209057</vt:i4>
      </vt:variant>
      <vt:variant>
        <vt:i4>366</vt:i4>
      </vt:variant>
      <vt:variant>
        <vt:i4>0</vt:i4>
      </vt:variant>
      <vt:variant>
        <vt:i4>5</vt:i4>
      </vt:variant>
      <vt:variant>
        <vt:lpwstr>https://www.cbd.int/decisions/cop/?m=cop-16</vt:lpwstr>
      </vt:variant>
      <vt:variant>
        <vt:lpwstr/>
      </vt:variant>
      <vt:variant>
        <vt:i4>7209057</vt:i4>
      </vt:variant>
      <vt:variant>
        <vt:i4>363</vt:i4>
      </vt:variant>
      <vt:variant>
        <vt:i4>0</vt:i4>
      </vt:variant>
      <vt:variant>
        <vt:i4>5</vt:i4>
      </vt:variant>
      <vt:variant>
        <vt:lpwstr>https://www.cbd.int/decisions/cop/?m=cop-16</vt:lpwstr>
      </vt:variant>
      <vt:variant>
        <vt:lpwstr/>
      </vt:variant>
      <vt:variant>
        <vt:i4>7209057</vt:i4>
      </vt:variant>
      <vt:variant>
        <vt:i4>360</vt:i4>
      </vt:variant>
      <vt:variant>
        <vt:i4>0</vt:i4>
      </vt:variant>
      <vt:variant>
        <vt:i4>5</vt:i4>
      </vt:variant>
      <vt:variant>
        <vt:lpwstr>https://www.cbd.int/decisions/cop/?m=cop-16</vt:lpwstr>
      </vt:variant>
      <vt:variant>
        <vt:lpwstr/>
      </vt:variant>
      <vt:variant>
        <vt:i4>7209057</vt:i4>
      </vt:variant>
      <vt:variant>
        <vt:i4>357</vt:i4>
      </vt:variant>
      <vt:variant>
        <vt:i4>0</vt:i4>
      </vt:variant>
      <vt:variant>
        <vt:i4>5</vt:i4>
      </vt:variant>
      <vt:variant>
        <vt:lpwstr>https://www.cbd.int/decisions/cop/?m=cop-15</vt:lpwstr>
      </vt:variant>
      <vt:variant>
        <vt:lpwstr/>
      </vt:variant>
      <vt:variant>
        <vt:i4>7209057</vt:i4>
      </vt:variant>
      <vt:variant>
        <vt:i4>354</vt:i4>
      </vt:variant>
      <vt:variant>
        <vt:i4>0</vt:i4>
      </vt:variant>
      <vt:variant>
        <vt:i4>5</vt:i4>
      </vt:variant>
      <vt:variant>
        <vt:lpwstr>https://www.cbd.int/decisions/cop/?m=cop-15</vt:lpwstr>
      </vt:variant>
      <vt:variant>
        <vt:lpwstr/>
      </vt:variant>
      <vt:variant>
        <vt:i4>983064</vt:i4>
      </vt:variant>
      <vt:variant>
        <vt:i4>351</vt:i4>
      </vt:variant>
      <vt:variant>
        <vt:i4>0</vt:i4>
      </vt:variant>
      <vt:variant>
        <vt:i4>5</vt:i4>
      </vt:variant>
      <vt:variant>
        <vt:lpwstr>https://www.cbd.int/recommendations/sbi/?m=sbi-07</vt:lpwstr>
      </vt:variant>
      <vt:variant>
        <vt:lpwstr/>
      </vt:variant>
      <vt:variant>
        <vt:i4>8061038</vt:i4>
      </vt:variant>
      <vt:variant>
        <vt:i4>348</vt:i4>
      </vt:variant>
      <vt:variant>
        <vt:i4>0</vt:i4>
      </vt:variant>
      <vt:variant>
        <vt:i4>5</vt:i4>
      </vt:variant>
      <vt:variant>
        <vt:lpwstr>https://www.cbd.int/decisions/cop?m=cop-15</vt:lpwstr>
      </vt:variant>
      <vt:variant>
        <vt:lpwstr/>
      </vt:variant>
      <vt:variant>
        <vt:i4>7209057</vt:i4>
      </vt:variant>
      <vt:variant>
        <vt:i4>345</vt:i4>
      </vt:variant>
      <vt:variant>
        <vt:i4>0</vt:i4>
      </vt:variant>
      <vt:variant>
        <vt:i4>5</vt:i4>
      </vt:variant>
      <vt:variant>
        <vt:lpwstr>https://www.cbd.int/decisions/cop/?m=cop-16</vt:lpwstr>
      </vt:variant>
      <vt:variant>
        <vt:lpwstr/>
      </vt:variant>
      <vt:variant>
        <vt:i4>7209057</vt:i4>
      </vt:variant>
      <vt:variant>
        <vt:i4>342</vt:i4>
      </vt:variant>
      <vt:variant>
        <vt:i4>0</vt:i4>
      </vt:variant>
      <vt:variant>
        <vt:i4>5</vt:i4>
      </vt:variant>
      <vt:variant>
        <vt:lpwstr>https://www.cbd.int/decisions/cop/?m=cop-16</vt:lpwstr>
      </vt:variant>
      <vt:variant>
        <vt:lpwstr/>
      </vt:variant>
      <vt:variant>
        <vt:i4>7209057</vt:i4>
      </vt:variant>
      <vt:variant>
        <vt:i4>339</vt:i4>
      </vt:variant>
      <vt:variant>
        <vt:i4>0</vt:i4>
      </vt:variant>
      <vt:variant>
        <vt:i4>5</vt:i4>
      </vt:variant>
      <vt:variant>
        <vt:lpwstr>https://www.cbd.int/decisions/cop/?m=cop-16</vt:lpwstr>
      </vt:variant>
      <vt:variant>
        <vt:lpwstr/>
      </vt:variant>
      <vt:variant>
        <vt:i4>8061038</vt:i4>
      </vt:variant>
      <vt:variant>
        <vt:i4>336</vt:i4>
      </vt:variant>
      <vt:variant>
        <vt:i4>0</vt:i4>
      </vt:variant>
      <vt:variant>
        <vt:i4>5</vt:i4>
      </vt:variant>
      <vt:variant>
        <vt:lpwstr>https://www.cbd.int/decisions/cop?m=cop-15</vt:lpwstr>
      </vt:variant>
      <vt:variant>
        <vt:lpwstr/>
      </vt:variant>
      <vt:variant>
        <vt:i4>3145838</vt:i4>
      </vt:variant>
      <vt:variant>
        <vt:i4>333</vt:i4>
      </vt:variant>
      <vt:variant>
        <vt:i4>0</vt:i4>
      </vt:variant>
      <vt:variant>
        <vt:i4>5</vt:i4>
      </vt:variant>
      <vt:variant>
        <vt:lpwstr>https://www.cbd.int/decisions/?id=7104</vt:lpwstr>
      </vt:variant>
      <vt:variant>
        <vt:lpwstr/>
      </vt:variant>
      <vt:variant>
        <vt:i4>7602220</vt:i4>
      </vt:variant>
      <vt:variant>
        <vt:i4>330</vt:i4>
      </vt:variant>
      <vt:variant>
        <vt:i4>0</vt:i4>
      </vt:variant>
      <vt:variant>
        <vt:i4>5</vt:i4>
      </vt:variant>
      <vt:variant>
        <vt:lpwstr>http://www.cbd.int/decisions/?m=cop-03&amp;n=08</vt:lpwstr>
      </vt:variant>
      <vt:variant>
        <vt:lpwstr/>
      </vt:variant>
      <vt:variant>
        <vt:i4>7209057</vt:i4>
      </vt:variant>
      <vt:variant>
        <vt:i4>327</vt:i4>
      </vt:variant>
      <vt:variant>
        <vt:i4>0</vt:i4>
      </vt:variant>
      <vt:variant>
        <vt:i4>5</vt:i4>
      </vt:variant>
      <vt:variant>
        <vt:lpwstr>https://www.cbd.int/decisions/cop/?m=cop-16</vt:lpwstr>
      </vt:variant>
      <vt:variant>
        <vt:lpwstr/>
      </vt:variant>
      <vt:variant>
        <vt:i4>8061038</vt:i4>
      </vt:variant>
      <vt:variant>
        <vt:i4>324</vt:i4>
      </vt:variant>
      <vt:variant>
        <vt:i4>0</vt:i4>
      </vt:variant>
      <vt:variant>
        <vt:i4>5</vt:i4>
      </vt:variant>
      <vt:variant>
        <vt:lpwstr>https://www.cbd.int/decisions/cop?m=cop-15</vt:lpwstr>
      </vt:variant>
      <vt:variant>
        <vt:lpwstr/>
      </vt:variant>
      <vt:variant>
        <vt:i4>7209057</vt:i4>
      </vt:variant>
      <vt:variant>
        <vt:i4>321</vt:i4>
      </vt:variant>
      <vt:variant>
        <vt:i4>0</vt:i4>
      </vt:variant>
      <vt:variant>
        <vt:i4>5</vt:i4>
      </vt:variant>
      <vt:variant>
        <vt:lpwstr>https://www.cbd.int/decisions/cop/?m=cop-16</vt:lpwstr>
      </vt:variant>
      <vt:variant>
        <vt:lpwstr/>
      </vt:variant>
      <vt:variant>
        <vt:i4>7209057</vt:i4>
      </vt:variant>
      <vt:variant>
        <vt:i4>318</vt:i4>
      </vt:variant>
      <vt:variant>
        <vt:i4>0</vt:i4>
      </vt:variant>
      <vt:variant>
        <vt:i4>5</vt:i4>
      </vt:variant>
      <vt:variant>
        <vt:lpwstr>https://www.cbd.int/decisions/cop/?m=cop-16</vt:lpwstr>
      </vt:variant>
      <vt:variant>
        <vt:lpwstr/>
      </vt:variant>
      <vt:variant>
        <vt:i4>7209057</vt:i4>
      </vt:variant>
      <vt:variant>
        <vt:i4>315</vt:i4>
      </vt:variant>
      <vt:variant>
        <vt:i4>0</vt:i4>
      </vt:variant>
      <vt:variant>
        <vt:i4>5</vt:i4>
      </vt:variant>
      <vt:variant>
        <vt:lpwstr>https://www.cbd.int/decisions/cop/?m=cop-16</vt:lpwstr>
      </vt:variant>
      <vt:variant>
        <vt:lpwstr/>
      </vt:variant>
      <vt:variant>
        <vt:i4>7209057</vt:i4>
      </vt:variant>
      <vt:variant>
        <vt:i4>312</vt:i4>
      </vt:variant>
      <vt:variant>
        <vt:i4>0</vt:i4>
      </vt:variant>
      <vt:variant>
        <vt:i4>5</vt:i4>
      </vt:variant>
      <vt:variant>
        <vt:lpwstr>https://www.cbd.int/decisions/cop/?m=cop-16</vt:lpwstr>
      </vt:variant>
      <vt:variant>
        <vt:lpwstr/>
      </vt:variant>
      <vt:variant>
        <vt:i4>7209057</vt:i4>
      </vt:variant>
      <vt:variant>
        <vt:i4>309</vt:i4>
      </vt:variant>
      <vt:variant>
        <vt:i4>0</vt:i4>
      </vt:variant>
      <vt:variant>
        <vt:i4>5</vt:i4>
      </vt:variant>
      <vt:variant>
        <vt:lpwstr>https://www.cbd.int/decisions/cop/?m=cop-15</vt:lpwstr>
      </vt:variant>
      <vt:variant>
        <vt:lpwstr/>
      </vt:variant>
      <vt:variant>
        <vt:i4>983064</vt:i4>
      </vt:variant>
      <vt:variant>
        <vt:i4>306</vt:i4>
      </vt:variant>
      <vt:variant>
        <vt:i4>0</vt:i4>
      </vt:variant>
      <vt:variant>
        <vt:i4>5</vt:i4>
      </vt:variant>
      <vt:variant>
        <vt:lpwstr>https://www.cbd.int/recommendations/sbi/?m=sbi-07</vt:lpwstr>
      </vt:variant>
      <vt:variant>
        <vt:lpwstr/>
      </vt:variant>
      <vt:variant>
        <vt:i4>983064</vt:i4>
      </vt:variant>
      <vt:variant>
        <vt:i4>303</vt:i4>
      </vt:variant>
      <vt:variant>
        <vt:i4>0</vt:i4>
      </vt:variant>
      <vt:variant>
        <vt:i4>5</vt:i4>
      </vt:variant>
      <vt:variant>
        <vt:lpwstr>https://www.cbd.int/recommendations/sbi/?m=sbi-07</vt:lpwstr>
      </vt:variant>
      <vt:variant>
        <vt:lpwstr/>
      </vt:variant>
      <vt:variant>
        <vt:i4>983064</vt:i4>
      </vt:variant>
      <vt:variant>
        <vt:i4>300</vt:i4>
      </vt:variant>
      <vt:variant>
        <vt:i4>0</vt:i4>
      </vt:variant>
      <vt:variant>
        <vt:i4>5</vt:i4>
      </vt:variant>
      <vt:variant>
        <vt:lpwstr>https://www.cbd.int/recommendations/sbi/?m=sbi-06</vt:lpwstr>
      </vt:variant>
      <vt:variant>
        <vt:lpwstr/>
      </vt:variant>
      <vt:variant>
        <vt:i4>983064</vt:i4>
      </vt:variant>
      <vt:variant>
        <vt:i4>297</vt:i4>
      </vt:variant>
      <vt:variant>
        <vt:i4>0</vt:i4>
      </vt:variant>
      <vt:variant>
        <vt:i4>5</vt:i4>
      </vt:variant>
      <vt:variant>
        <vt:lpwstr>https://www.cbd.int/recommendations/sbi/?m=sbi-06</vt:lpwstr>
      </vt:variant>
      <vt:variant>
        <vt:lpwstr/>
      </vt:variant>
      <vt:variant>
        <vt:i4>983064</vt:i4>
      </vt:variant>
      <vt:variant>
        <vt:i4>294</vt:i4>
      </vt:variant>
      <vt:variant>
        <vt:i4>0</vt:i4>
      </vt:variant>
      <vt:variant>
        <vt:i4>5</vt:i4>
      </vt:variant>
      <vt:variant>
        <vt:lpwstr>https://www.cbd.int/recommendations/sbi/?m=sbi-07</vt:lpwstr>
      </vt:variant>
      <vt:variant>
        <vt:lpwstr/>
      </vt:variant>
      <vt:variant>
        <vt:i4>983064</vt:i4>
      </vt:variant>
      <vt:variant>
        <vt:i4>291</vt:i4>
      </vt:variant>
      <vt:variant>
        <vt:i4>0</vt:i4>
      </vt:variant>
      <vt:variant>
        <vt:i4>5</vt:i4>
      </vt:variant>
      <vt:variant>
        <vt:lpwstr>https://www.cbd.int/recommendations/sbi/?m=sbi-06</vt:lpwstr>
      </vt:variant>
      <vt:variant>
        <vt:lpwstr/>
      </vt:variant>
      <vt:variant>
        <vt:i4>7995502</vt:i4>
      </vt:variant>
      <vt:variant>
        <vt:i4>288</vt:i4>
      </vt:variant>
      <vt:variant>
        <vt:i4>0</vt:i4>
      </vt:variant>
      <vt:variant>
        <vt:i4>5</vt:i4>
      </vt:variant>
      <vt:variant>
        <vt:lpwstr>https://www.cbd.int/decisions/cop?m=cop-14</vt:lpwstr>
      </vt:variant>
      <vt:variant>
        <vt:lpwstr/>
      </vt:variant>
      <vt:variant>
        <vt:i4>8126574</vt:i4>
      </vt:variant>
      <vt:variant>
        <vt:i4>285</vt:i4>
      </vt:variant>
      <vt:variant>
        <vt:i4>0</vt:i4>
      </vt:variant>
      <vt:variant>
        <vt:i4>5</vt:i4>
      </vt:variant>
      <vt:variant>
        <vt:lpwstr>https://www.cbd.int/decisions/cop?m=cop-12</vt:lpwstr>
      </vt:variant>
      <vt:variant>
        <vt:lpwstr/>
      </vt:variant>
      <vt:variant>
        <vt:i4>7733359</vt:i4>
      </vt:variant>
      <vt:variant>
        <vt:i4>282</vt:i4>
      </vt:variant>
      <vt:variant>
        <vt:i4>0</vt:i4>
      </vt:variant>
      <vt:variant>
        <vt:i4>5</vt:i4>
      </vt:variant>
      <vt:variant>
        <vt:lpwstr>https://www.cbd.int/decisions/cop?m=cop-08</vt:lpwstr>
      </vt:variant>
      <vt:variant>
        <vt:lpwstr/>
      </vt:variant>
      <vt:variant>
        <vt:i4>7864430</vt:i4>
      </vt:variant>
      <vt:variant>
        <vt:i4>279</vt:i4>
      </vt:variant>
      <vt:variant>
        <vt:i4>0</vt:i4>
      </vt:variant>
      <vt:variant>
        <vt:i4>5</vt:i4>
      </vt:variant>
      <vt:variant>
        <vt:lpwstr>https://www.cbd.int/decisions/cop?m=cop-16</vt:lpwstr>
      </vt:variant>
      <vt:variant>
        <vt:lpwstr/>
      </vt:variant>
      <vt:variant>
        <vt:i4>6422572</vt:i4>
      </vt:variant>
      <vt:variant>
        <vt:i4>276</vt:i4>
      </vt:variant>
      <vt:variant>
        <vt:i4>0</vt:i4>
      </vt:variant>
      <vt:variant>
        <vt:i4>5</vt:i4>
      </vt:variant>
      <vt:variant>
        <vt:lpwstr>https://www.cbd.int/documents/CBD/COP/16/INF/3/REV1</vt:lpwstr>
      </vt:variant>
      <vt:variant>
        <vt:lpwstr/>
      </vt:variant>
      <vt:variant>
        <vt:i4>3211313</vt:i4>
      </vt:variant>
      <vt:variant>
        <vt:i4>273</vt:i4>
      </vt:variant>
      <vt:variant>
        <vt:i4>0</vt:i4>
      </vt:variant>
      <vt:variant>
        <vt:i4>5</vt:i4>
      </vt:variant>
      <vt:variant>
        <vt:lpwstr>https://www.cbd.int/documents/CBD/SBI/7/3/ADD4</vt:lpwstr>
      </vt:variant>
      <vt:variant>
        <vt:lpwstr/>
      </vt:variant>
      <vt:variant>
        <vt:i4>7209057</vt:i4>
      </vt:variant>
      <vt:variant>
        <vt:i4>270</vt:i4>
      </vt:variant>
      <vt:variant>
        <vt:i4>0</vt:i4>
      </vt:variant>
      <vt:variant>
        <vt:i4>5</vt:i4>
      </vt:variant>
      <vt:variant>
        <vt:lpwstr>https://www.cbd.int/decisions/cop/?m=cop-16</vt:lpwstr>
      </vt:variant>
      <vt:variant>
        <vt:lpwstr/>
      </vt:variant>
      <vt:variant>
        <vt:i4>3211313</vt:i4>
      </vt:variant>
      <vt:variant>
        <vt:i4>267</vt:i4>
      </vt:variant>
      <vt:variant>
        <vt:i4>0</vt:i4>
      </vt:variant>
      <vt:variant>
        <vt:i4>5</vt:i4>
      </vt:variant>
      <vt:variant>
        <vt:lpwstr>https://www.cbd.int/documents/CBD/SBI/7/3/ADD4</vt:lpwstr>
      </vt:variant>
      <vt:variant>
        <vt:lpwstr/>
      </vt:variant>
      <vt:variant>
        <vt:i4>7209057</vt:i4>
      </vt:variant>
      <vt:variant>
        <vt:i4>264</vt:i4>
      </vt:variant>
      <vt:variant>
        <vt:i4>0</vt:i4>
      </vt:variant>
      <vt:variant>
        <vt:i4>5</vt:i4>
      </vt:variant>
      <vt:variant>
        <vt:lpwstr>https://www.cbd.int/decisions/cop/?m=cop-15</vt:lpwstr>
      </vt:variant>
      <vt:variant>
        <vt:lpwstr/>
      </vt:variant>
      <vt:variant>
        <vt:i4>7209057</vt:i4>
      </vt:variant>
      <vt:variant>
        <vt:i4>261</vt:i4>
      </vt:variant>
      <vt:variant>
        <vt:i4>0</vt:i4>
      </vt:variant>
      <vt:variant>
        <vt:i4>5</vt:i4>
      </vt:variant>
      <vt:variant>
        <vt:lpwstr>https://www.cbd.int/decisions/cop/?m=cop-15</vt:lpwstr>
      </vt:variant>
      <vt:variant>
        <vt:lpwstr/>
      </vt:variant>
      <vt:variant>
        <vt:i4>7209057</vt:i4>
      </vt:variant>
      <vt:variant>
        <vt:i4>258</vt:i4>
      </vt:variant>
      <vt:variant>
        <vt:i4>0</vt:i4>
      </vt:variant>
      <vt:variant>
        <vt:i4>5</vt:i4>
      </vt:variant>
      <vt:variant>
        <vt:lpwstr>https://www.cbd.int/decisions/cop/?m=cop-16</vt:lpwstr>
      </vt:variant>
      <vt:variant>
        <vt:lpwstr/>
      </vt:variant>
      <vt:variant>
        <vt:i4>7209057</vt:i4>
      </vt:variant>
      <vt:variant>
        <vt:i4>255</vt:i4>
      </vt:variant>
      <vt:variant>
        <vt:i4>0</vt:i4>
      </vt:variant>
      <vt:variant>
        <vt:i4>5</vt:i4>
      </vt:variant>
      <vt:variant>
        <vt:lpwstr>https://www.cbd.int/decisions/cop/?m=cop-16</vt:lpwstr>
      </vt:variant>
      <vt:variant>
        <vt:lpwstr/>
      </vt:variant>
      <vt:variant>
        <vt:i4>7209057</vt:i4>
      </vt:variant>
      <vt:variant>
        <vt:i4>252</vt:i4>
      </vt:variant>
      <vt:variant>
        <vt:i4>0</vt:i4>
      </vt:variant>
      <vt:variant>
        <vt:i4>5</vt:i4>
      </vt:variant>
      <vt:variant>
        <vt:lpwstr>https://www.cbd.int/decisions/cop/?m=cop-16</vt:lpwstr>
      </vt:variant>
      <vt:variant>
        <vt:lpwstr/>
      </vt:variant>
      <vt:variant>
        <vt:i4>7209057</vt:i4>
      </vt:variant>
      <vt:variant>
        <vt:i4>249</vt:i4>
      </vt:variant>
      <vt:variant>
        <vt:i4>0</vt:i4>
      </vt:variant>
      <vt:variant>
        <vt:i4>5</vt:i4>
      </vt:variant>
      <vt:variant>
        <vt:lpwstr>https://www.cbd.int/decisions/cop/?m=cop-16</vt:lpwstr>
      </vt:variant>
      <vt:variant>
        <vt:lpwstr/>
      </vt:variant>
      <vt:variant>
        <vt:i4>983064</vt:i4>
      </vt:variant>
      <vt:variant>
        <vt:i4>246</vt:i4>
      </vt:variant>
      <vt:variant>
        <vt:i4>0</vt:i4>
      </vt:variant>
      <vt:variant>
        <vt:i4>5</vt:i4>
      </vt:variant>
      <vt:variant>
        <vt:lpwstr>https://www.cbd.int/recommendations/sbi/?m=sbi-06</vt:lpwstr>
      </vt:variant>
      <vt:variant>
        <vt:lpwstr/>
      </vt:variant>
      <vt:variant>
        <vt:i4>7208999</vt:i4>
      </vt:variant>
      <vt:variant>
        <vt:i4>243</vt:i4>
      </vt:variant>
      <vt:variant>
        <vt:i4>0</vt:i4>
      </vt:variant>
      <vt:variant>
        <vt:i4>5</vt:i4>
      </vt:variant>
      <vt:variant>
        <vt:lpwstr>https://www.cbd.int/documents/CBD/COP/17/5</vt:lpwstr>
      </vt:variant>
      <vt:variant>
        <vt:lpwstr/>
      </vt:variant>
      <vt:variant>
        <vt:i4>983064</vt:i4>
      </vt:variant>
      <vt:variant>
        <vt:i4>240</vt:i4>
      </vt:variant>
      <vt:variant>
        <vt:i4>0</vt:i4>
      </vt:variant>
      <vt:variant>
        <vt:i4>5</vt:i4>
      </vt:variant>
      <vt:variant>
        <vt:lpwstr>https://www.cbd.int/recommendations/sbi/?m=sbi-07</vt:lpwstr>
      </vt:variant>
      <vt:variant>
        <vt:lpwstr/>
      </vt:variant>
      <vt:variant>
        <vt:i4>983064</vt:i4>
      </vt:variant>
      <vt:variant>
        <vt:i4>237</vt:i4>
      </vt:variant>
      <vt:variant>
        <vt:i4>0</vt:i4>
      </vt:variant>
      <vt:variant>
        <vt:i4>5</vt:i4>
      </vt:variant>
      <vt:variant>
        <vt:lpwstr>https://www.cbd.int/recommendations/sbi/?m=sbi-06</vt:lpwstr>
      </vt:variant>
      <vt:variant>
        <vt:lpwstr/>
      </vt:variant>
      <vt:variant>
        <vt:i4>7798895</vt:i4>
      </vt:variant>
      <vt:variant>
        <vt:i4>234</vt:i4>
      </vt:variant>
      <vt:variant>
        <vt:i4>0</vt:i4>
      </vt:variant>
      <vt:variant>
        <vt:i4>5</vt:i4>
      </vt:variant>
      <vt:variant>
        <vt:lpwstr>https://www.cbd.int/decisions/cop?m=cop-09</vt:lpwstr>
      </vt:variant>
      <vt:variant>
        <vt:lpwstr/>
      </vt:variant>
      <vt:variant>
        <vt:i4>6946924</vt:i4>
      </vt:variant>
      <vt:variant>
        <vt:i4>231</vt:i4>
      </vt:variant>
      <vt:variant>
        <vt:i4>0</vt:i4>
      </vt:variant>
      <vt:variant>
        <vt:i4>5</vt:i4>
      </vt:variant>
      <vt:variant>
        <vt:lpwstr>https://www.cbd.int/documents/CBD/COP/17/4/ADD4</vt:lpwstr>
      </vt:variant>
      <vt:variant>
        <vt:lpwstr/>
      </vt:variant>
      <vt:variant>
        <vt:i4>6946924</vt:i4>
      </vt:variant>
      <vt:variant>
        <vt:i4>228</vt:i4>
      </vt:variant>
      <vt:variant>
        <vt:i4>0</vt:i4>
      </vt:variant>
      <vt:variant>
        <vt:i4>5</vt:i4>
      </vt:variant>
      <vt:variant>
        <vt:lpwstr>https://www.cbd.int/documents/CBD/COP/17/4/ADD4</vt:lpwstr>
      </vt:variant>
      <vt:variant>
        <vt:lpwstr/>
      </vt:variant>
      <vt:variant>
        <vt:i4>7209057</vt:i4>
      </vt:variant>
      <vt:variant>
        <vt:i4>225</vt:i4>
      </vt:variant>
      <vt:variant>
        <vt:i4>0</vt:i4>
      </vt:variant>
      <vt:variant>
        <vt:i4>5</vt:i4>
      </vt:variant>
      <vt:variant>
        <vt:lpwstr>https://www.cbd.int/decisions/cop/?m=cop-16</vt:lpwstr>
      </vt:variant>
      <vt:variant>
        <vt:lpwstr/>
      </vt:variant>
      <vt:variant>
        <vt:i4>7274535</vt:i4>
      </vt:variant>
      <vt:variant>
        <vt:i4>222</vt:i4>
      </vt:variant>
      <vt:variant>
        <vt:i4>0</vt:i4>
      </vt:variant>
      <vt:variant>
        <vt:i4>5</vt:i4>
      </vt:variant>
      <vt:variant>
        <vt:lpwstr>https://www.cbd.int/documents/CBD/COP/17/4</vt:lpwstr>
      </vt:variant>
      <vt:variant>
        <vt:lpwstr/>
      </vt:variant>
      <vt:variant>
        <vt:i4>8257591</vt:i4>
      </vt:variant>
      <vt:variant>
        <vt:i4>219</vt:i4>
      </vt:variant>
      <vt:variant>
        <vt:i4>0</vt:i4>
      </vt:variant>
      <vt:variant>
        <vt:i4>5</vt:i4>
      </vt:variant>
      <vt:variant>
        <vt:lpwstr>https://www.cbd.int/documents/CBD/SBI/6/10</vt:lpwstr>
      </vt:variant>
      <vt:variant>
        <vt:lpwstr/>
      </vt:variant>
      <vt:variant>
        <vt:i4>983064</vt:i4>
      </vt:variant>
      <vt:variant>
        <vt:i4>216</vt:i4>
      </vt:variant>
      <vt:variant>
        <vt:i4>0</vt:i4>
      </vt:variant>
      <vt:variant>
        <vt:i4>5</vt:i4>
      </vt:variant>
      <vt:variant>
        <vt:lpwstr>https://www.cbd.int/recommendations/sbi/?m=sbi-06</vt:lpwstr>
      </vt:variant>
      <vt:variant>
        <vt:lpwstr/>
      </vt:variant>
      <vt:variant>
        <vt:i4>720974</vt:i4>
      </vt:variant>
      <vt:variant>
        <vt:i4>213</vt:i4>
      </vt:variant>
      <vt:variant>
        <vt:i4>0</vt:i4>
      </vt:variant>
      <vt:variant>
        <vt:i4>5</vt:i4>
      </vt:variant>
      <vt:variant>
        <vt:lpwstr>https://www.cbd.int/doc/decisions/cop-13/cop-13-dec-33-en.pdf</vt:lpwstr>
      </vt:variant>
      <vt:variant>
        <vt:lpwstr/>
      </vt:variant>
      <vt:variant>
        <vt:i4>1441853</vt:i4>
      </vt:variant>
      <vt:variant>
        <vt:i4>206</vt:i4>
      </vt:variant>
      <vt:variant>
        <vt:i4>0</vt:i4>
      </vt:variant>
      <vt:variant>
        <vt:i4>5</vt:i4>
      </vt:variant>
      <vt:variant>
        <vt:lpwstr/>
      </vt:variant>
      <vt:variant>
        <vt:lpwstr>_Toc241589693</vt:lpwstr>
      </vt:variant>
      <vt:variant>
        <vt:i4>1441853</vt:i4>
      </vt:variant>
      <vt:variant>
        <vt:i4>200</vt:i4>
      </vt:variant>
      <vt:variant>
        <vt:i4>0</vt:i4>
      </vt:variant>
      <vt:variant>
        <vt:i4>5</vt:i4>
      </vt:variant>
      <vt:variant>
        <vt:lpwstr/>
      </vt:variant>
      <vt:variant>
        <vt:lpwstr>_Toc241589692</vt:lpwstr>
      </vt:variant>
      <vt:variant>
        <vt:i4>1441853</vt:i4>
      </vt:variant>
      <vt:variant>
        <vt:i4>194</vt:i4>
      </vt:variant>
      <vt:variant>
        <vt:i4>0</vt:i4>
      </vt:variant>
      <vt:variant>
        <vt:i4>5</vt:i4>
      </vt:variant>
      <vt:variant>
        <vt:lpwstr/>
      </vt:variant>
      <vt:variant>
        <vt:lpwstr>_Toc241589691</vt:lpwstr>
      </vt:variant>
      <vt:variant>
        <vt:i4>1441853</vt:i4>
      </vt:variant>
      <vt:variant>
        <vt:i4>188</vt:i4>
      </vt:variant>
      <vt:variant>
        <vt:i4>0</vt:i4>
      </vt:variant>
      <vt:variant>
        <vt:i4>5</vt:i4>
      </vt:variant>
      <vt:variant>
        <vt:lpwstr/>
      </vt:variant>
      <vt:variant>
        <vt:lpwstr>_Toc241589690</vt:lpwstr>
      </vt:variant>
      <vt:variant>
        <vt:i4>1507389</vt:i4>
      </vt:variant>
      <vt:variant>
        <vt:i4>182</vt:i4>
      </vt:variant>
      <vt:variant>
        <vt:i4>0</vt:i4>
      </vt:variant>
      <vt:variant>
        <vt:i4>5</vt:i4>
      </vt:variant>
      <vt:variant>
        <vt:lpwstr/>
      </vt:variant>
      <vt:variant>
        <vt:lpwstr>_Toc241589689</vt:lpwstr>
      </vt:variant>
      <vt:variant>
        <vt:i4>1507389</vt:i4>
      </vt:variant>
      <vt:variant>
        <vt:i4>176</vt:i4>
      </vt:variant>
      <vt:variant>
        <vt:i4>0</vt:i4>
      </vt:variant>
      <vt:variant>
        <vt:i4>5</vt:i4>
      </vt:variant>
      <vt:variant>
        <vt:lpwstr/>
      </vt:variant>
      <vt:variant>
        <vt:lpwstr>_Toc241589688</vt:lpwstr>
      </vt:variant>
      <vt:variant>
        <vt:i4>1507389</vt:i4>
      </vt:variant>
      <vt:variant>
        <vt:i4>170</vt:i4>
      </vt:variant>
      <vt:variant>
        <vt:i4>0</vt:i4>
      </vt:variant>
      <vt:variant>
        <vt:i4>5</vt:i4>
      </vt:variant>
      <vt:variant>
        <vt:lpwstr/>
      </vt:variant>
      <vt:variant>
        <vt:lpwstr>_Toc241589687</vt:lpwstr>
      </vt:variant>
      <vt:variant>
        <vt:i4>1507389</vt:i4>
      </vt:variant>
      <vt:variant>
        <vt:i4>164</vt:i4>
      </vt:variant>
      <vt:variant>
        <vt:i4>0</vt:i4>
      </vt:variant>
      <vt:variant>
        <vt:i4>5</vt:i4>
      </vt:variant>
      <vt:variant>
        <vt:lpwstr/>
      </vt:variant>
      <vt:variant>
        <vt:lpwstr>_Toc241589686</vt:lpwstr>
      </vt:variant>
      <vt:variant>
        <vt:i4>1507389</vt:i4>
      </vt:variant>
      <vt:variant>
        <vt:i4>158</vt:i4>
      </vt:variant>
      <vt:variant>
        <vt:i4>0</vt:i4>
      </vt:variant>
      <vt:variant>
        <vt:i4>5</vt:i4>
      </vt:variant>
      <vt:variant>
        <vt:lpwstr/>
      </vt:variant>
      <vt:variant>
        <vt:lpwstr>_Toc241589685</vt:lpwstr>
      </vt:variant>
      <vt:variant>
        <vt:i4>1507389</vt:i4>
      </vt:variant>
      <vt:variant>
        <vt:i4>152</vt:i4>
      </vt:variant>
      <vt:variant>
        <vt:i4>0</vt:i4>
      </vt:variant>
      <vt:variant>
        <vt:i4>5</vt:i4>
      </vt:variant>
      <vt:variant>
        <vt:lpwstr/>
      </vt:variant>
      <vt:variant>
        <vt:lpwstr>_Toc241589684</vt:lpwstr>
      </vt:variant>
      <vt:variant>
        <vt:i4>1507389</vt:i4>
      </vt:variant>
      <vt:variant>
        <vt:i4>146</vt:i4>
      </vt:variant>
      <vt:variant>
        <vt:i4>0</vt:i4>
      </vt:variant>
      <vt:variant>
        <vt:i4>5</vt:i4>
      </vt:variant>
      <vt:variant>
        <vt:lpwstr/>
      </vt:variant>
      <vt:variant>
        <vt:lpwstr>_Toc241589683</vt:lpwstr>
      </vt:variant>
      <vt:variant>
        <vt:i4>1507389</vt:i4>
      </vt:variant>
      <vt:variant>
        <vt:i4>140</vt:i4>
      </vt:variant>
      <vt:variant>
        <vt:i4>0</vt:i4>
      </vt:variant>
      <vt:variant>
        <vt:i4>5</vt:i4>
      </vt:variant>
      <vt:variant>
        <vt:lpwstr/>
      </vt:variant>
      <vt:variant>
        <vt:lpwstr>_Toc241589682</vt:lpwstr>
      </vt:variant>
      <vt:variant>
        <vt:i4>1507389</vt:i4>
      </vt:variant>
      <vt:variant>
        <vt:i4>134</vt:i4>
      </vt:variant>
      <vt:variant>
        <vt:i4>0</vt:i4>
      </vt:variant>
      <vt:variant>
        <vt:i4>5</vt:i4>
      </vt:variant>
      <vt:variant>
        <vt:lpwstr/>
      </vt:variant>
      <vt:variant>
        <vt:lpwstr>_Toc241589681</vt:lpwstr>
      </vt:variant>
      <vt:variant>
        <vt:i4>1507389</vt:i4>
      </vt:variant>
      <vt:variant>
        <vt:i4>128</vt:i4>
      </vt:variant>
      <vt:variant>
        <vt:i4>0</vt:i4>
      </vt:variant>
      <vt:variant>
        <vt:i4>5</vt:i4>
      </vt:variant>
      <vt:variant>
        <vt:lpwstr/>
      </vt:variant>
      <vt:variant>
        <vt:lpwstr>_Toc241589680</vt:lpwstr>
      </vt:variant>
      <vt:variant>
        <vt:i4>1572925</vt:i4>
      </vt:variant>
      <vt:variant>
        <vt:i4>122</vt:i4>
      </vt:variant>
      <vt:variant>
        <vt:i4>0</vt:i4>
      </vt:variant>
      <vt:variant>
        <vt:i4>5</vt:i4>
      </vt:variant>
      <vt:variant>
        <vt:lpwstr/>
      </vt:variant>
      <vt:variant>
        <vt:lpwstr>_Toc241589679</vt:lpwstr>
      </vt:variant>
      <vt:variant>
        <vt:i4>1572925</vt:i4>
      </vt:variant>
      <vt:variant>
        <vt:i4>116</vt:i4>
      </vt:variant>
      <vt:variant>
        <vt:i4>0</vt:i4>
      </vt:variant>
      <vt:variant>
        <vt:i4>5</vt:i4>
      </vt:variant>
      <vt:variant>
        <vt:lpwstr/>
      </vt:variant>
      <vt:variant>
        <vt:lpwstr>_Toc241589678</vt:lpwstr>
      </vt:variant>
      <vt:variant>
        <vt:i4>1572925</vt:i4>
      </vt:variant>
      <vt:variant>
        <vt:i4>110</vt:i4>
      </vt:variant>
      <vt:variant>
        <vt:i4>0</vt:i4>
      </vt:variant>
      <vt:variant>
        <vt:i4>5</vt:i4>
      </vt:variant>
      <vt:variant>
        <vt:lpwstr/>
      </vt:variant>
      <vt:variant>
        <vt:lpwstr>_Toc241589677</vt:lpwstr>
      </vt:variant>
      <vt:variant>
        <vt:i4>1572925</vt:i4>
      </vt:variant>
      <vt:variant>
        <vt:i4>104</vt:i4>
      </vt:variant>
      <vt:variant>
        <vt:i4>0</vt:i4>
      </vt:variant>
      <vt:variant>
        <vt:i4>5</vt:i4>
      </vt:variant>
      <vt:variant>
        <vt:lpwstr/>
      </vt:variant>
      <vt:variant>
        <vt:lpwstr>_Toc241589676</vt:lpwstr>
      </vt:variant>
      <vt:variant>
        <vt:i4>1572925</vt:i4>
      </vt:variant>
      <vt:variant>
        <vt:i4>98</vt:i4>
      </vt:variant>
      <vt:variant>
        <vt:i4>0</vt:i4>
      </vt:variant>
      <vt:variant>
        <vt:i4>5</vt:i4>
      </vt:variant>
      <vt:variant>
        <vt:lpwstr/>
      </vt:variant>
      <vt:variant>
        <vt:lpwstr>_Toc241589675</vt:lpwstr>
      </vt:variant>
      <vt:variant>
        <vt:i4>1572925</vt:i4>
      </vt:variant>
      <vt:variant>
        <vt:i4>92</vt:i4>
      </vt:variant>
      <vt:variant>
        <vt:i4>0</vt:i4>
      </vt:variant>
      <vt:variant>
        <vt:i4>5</vt:i4>
      </vt:variant>
      <vt:variant>
        <vt:lpwstr/>
      </vt:variant>
      <vt:variant>
        <vt:lpwstr>_Toc241589674</vt:lpwstr>
      </vt:variant>
      <vt:variant>
        <vt:i4>1572925</vt:i4>
      </vt:variant>
      <vt:variant>
        <vt:i4>86</vt:i4>
      </vt:variant>
      <vt:variant>
        <vt:i4>0</vt:i4>
      </vt:variant>
      <vt:variant>
        <vt:i4>5</vt:i4>
      </vt:variant>
      <vt:variant>
        <vt:lpwstr/>
      </vt:variant>
      <vt:variant>
        <vt:lpwstr>_Toc241589673</vt:lpwstr>
      </vt:variant>
      <vt:variant>
        <vt:i4>1572925</vt:i4>
      </vt:variant>
      <vt:variant>
        <vt:i4>80</vt:i4>
      </vt:variant>
      <vt:variant>
        <vt:i4>0</vt:i4>
      </vt:variant>
      <vt:variant>
        <vt:i4>5</vt:i4>
      </vt:variant>
      <vt:variant>
        <vt:lpwstr/>
      </vt:variant>
      <vt:variant>
        <vt:lpwstr>_Toc241589672</vt:lpwstr>
      </vt:variant>
      <vt:variant>
        <vt:i4>1572925</vt:i4>
      </vt:variant>
      <vt:variant>
        <vt:i4>74</vt:i4>
      </vt:variant>
      <vt:variant>
        <vt:i4>0</vt:i4>
      </vt:variant>
      <vt:variant>
        <vt:i4>5</vt:i4>
      </vt:variant>
      <vt:variant>
        <vt:lpwstr/>
      </vt:variant>
      <vt:variant>
        <vt:lpwstr>_Toc241589671</vt:lpwstr>
      </vt:variant>
      <vt:variant>
        <vt:i4>1572925</vt:i4>
      </vt:variant>
      <vt:variant>
        <vt:i4>68</vt:i4>
      </vt:variant>
      <vt:variant>
        <vt:i4>0</vt:i4>
      </vt:variant>
      <vt:variant>
        <vt:i4>5</vt:i4>
      </vt:variant>
      <vt:variant>
        <vt:lpwstr/>
      </vt:variant>
      <vt:variant>
        <vt:lpwstr>_Toc241589670</vt:lpwstr>
      </vt:variant>
      <vt:variant>
        <vt:i4>1638461</vt:i4>
      </vt:variant>
      <vt:variant>
        <vt:i4>62</vt:i4>
      </vt:variant>
      <vt:variant>
        <vt:i4>0</vt:i4>
      </vt:variant>
      <vt:variant>
        <vt:i4>5</vt:i4>
      </vt:variant>
      <vt:variant>
        <vt:lpwstr/>
      </vt:variant>
      <vt:variant>
        <vt:lpwstr>_Toc241589669</vt:lpwstr>
      </vt:variant>
      <vt:variant>
        <vt:i4>1638461</vt:i4>
      </vt:variant>
      <vt:variant>
        <vt:i4>56</vt:i4>
      </vt:variant>
      <vt:variant>
        <vt:i4>0</vt:i4>
      </vt:variant>
      <vt:variant>
        <vt:i4>5</vt:i4>
      </vt:variant>
      <vt:variant>
        <vt:lpwstr/>
      </vt:variant>
      <vt:variant>
        <vt:lpwstr>_Toc241589668</vt:lpwstr>
      </vt:variant>
      <vt:variant>
        <vt:i4>1638461</vt:i4>
      </vt:variant>
      <vt:variant>
        <vt:i4>50</vt:i4>
      </vt:variant>
      <vt:variant>
        <vt:i4>0</vt:i4>
      </vt:variant>
      <vt:variant>
        <vt:i4>5</vt:i4>
      </vt:variant>
      <vt:variant>
        <vt:lpwstr/>
      </vt:variant>
      <vt:variant>
        <vt:lpwstr>_Toc241589667</vt:lpwstr>
      </vt:variant>
      <vt:variant>
        <vt:i4>1638461</vt:i4>
      </vt:variant>
      <vt:variant>
        <vt:i4>44</vt:i4>
      </vt:variant>
      <vt:variant>
        <vt:i4>0</vt:i4>
      </vt:variant>
      <vt:variant>
        <vt:i4>5</vt:i4>
      </vt:variant>
      <vt:variant>
        <vt:lpwstr/>
      </vt:variant>
      <vt:variant>
        <vt:lpwstr>_Toc241589666</vt:lpwstr>
      </vt:variant>
      <vt:variant>
        <vt:i4>1638461</vt:i4>
      </vt:variant>
      <vt:variant>
        <vt:i4>38</vt:i4>
      </vt:variant>
      <vt:variant>
        <vt:i4>0</vt:i4>
      </vt:variant>
      <vt:variant>
        <vt:i4>5</vt:i4>
      </vt:variant>
      <vt:variant>
        <vt:lpwstr/>
      </vt:variant>
      <vt:variant>
        <vt:lpwstr>_Toc241589665</vt:lpwstr>
      </vt:variant>
      <vt:variant>
        <vt:i4>1638461</vt:i4>
      </vt:variant>
      <vt:variant>
        <vt:i4>32</vt:i4>
      </vt:variant>
      <vt:variant>
        <vt:i4>0</vt:i4>
      </vt:variant>
      <vt:variant>
        <vt:i4>5</vt:i4>
      </vt:variant>
      <vt:variant>
        <vt:lpwstr/>
      </vt:variant>
      <vt:variant>
        <vt:lpwstr>_Toc241589664</vt:lpwstr>
      </vt:variant>
      <vt:variant>
        <vt:i4>1638461</vt:i4>
      </vt:variant>
      <vt:variant>
        <vt:i4>26</vt:i4>
      </vt:variant>
      <vt:variant>
        <vt:i4>0</vt:i4>
      </vt:variant>
      <vt:variant>
        <vt:i4>5</vt:i4>
      </vt:variant>
      <vt:variant>
        <vt:lpwstr/>
      </vt:variant>
      <vt:variant>
        <vt:lpwstr>_Toc241589663</vt:lpwstr>
      </vt:variant>
      <vt:variant>
        <vt:i4>1638461</vt:i4>
      </vt:variant>
      <vt:variant>
        <vt:i4>20</vt:i4>
      </vt:variant>
      <vt:variant>
        <vt:i4>0</vt:i4>
      </vt:variant>
      <vt:variant>
        <vt:i4>5</vt:i4>
      </vt:variant>
      <vt:variant>
        <vt:lpwstr/>
      </vt:variant>
      <vt:variant>
        <vt:lpwstr>_Toc241589662</vt:lpwstr>
      </vt:variant>
      <vt:variant>
        <vt:i4>1638461</vt:i4>
      </vt:variant>
      <vt:variant>
        <vt:i4>14</vt:i4>
      </vt:variant>
      <vt:variant>
        <vt:i4>0</vt:i4>
      </vt:variant>
      <vt:variant>
        <vt:i4>5</vt:i4>
      </vt:variant>
      <vt:variant>
        <vt:lpwstr/>
      </vt:variant>
      <vt:variant>
        <vt:lpwstr>_Toc241589661</vt:lpwstr>
      </vt:variant>
      <vt:variant>
        <vt:i4>1638461</vt:i4>
      </vt:variant>
      <vt:variant>
        <vt:i4>8</vt:i4>
      </vt:variant>
      <vt:variant>
        <vt:i4>0</vt:i4>
      </vt:variant>
      <vt:variant>
        <vt:i4>5</vt:i4>
      </vt:variant>
      <vt:variant>
        <vt:lpwstr/>
      </vt:variant>
      <vt:variant>
        <vt:lpwstr>_Toc241589660</vt:lpwstr>
      </vt:variant>
      <vt:variant>
        <vt:i4>1703997</vt:i4>
      </vt:variant>
      <vt:variant>
        <vt:i4>2</vt:i4>
      </vt:variant>
      <vt:variant>
        <vt:i4>0</vt:i4>
      </vt:variant>
      <vt:variant>
        <vt:i4>5</vt:i4>
      </vt:variant>
      <vt:variant>
        <vt:lpwstr/>
      </vt:variant>
      <vt:variant>
        <vt:lpwstr>_Toc241589659</vt:lpwstr>
      </vt:variant>
      <vt:variant>
        <vt:i4>7209057</vt:i4>
      </vt:variant>
      <vt:variant>
        <vt:i4>567</vt:i4>
      </vt:variant>
      <vt:variant>
        <vt:i4>0</vt:i4>
      </vt:variant>
      <vt:variant>
        <vt:i4>5</vt:i4>
      </vt:variant>
      <vt:variant>
        <vt:lpwstr>https://www.cbd.int/decisions/cop/?m=cop-16</vt:lpwstr>
      </vt:variant>
      <vt:variant>
        <vt:lpwstr/>
      </vt:variant>
      <vt:variant>
        <vt:i4>7209057</vt:i4>
      </vt:variant>
      <vt:variant>
        <vt:i4>564</vt:i4>
      </vt:variant>
      <vt:variant>
        <vt:i4>0</vt:i4>
      </vt:variant>
      <vt:variant>
        <vt:i4>5</vt:i4>
      </vt:variant>
      <vt:variant>
        <vt:lpwstr>https://www.cbd.int/decisions/cop/?m=cop-15</vt:lpwstr>
      </vt:variant>
      <vt:variant>
        <vt:lpwstr/>
      </vt:variant>
      <vt:variant>
        <vt:i4>7209057</vt:i4>
      </vt:variant>
      <vt:variant>
        <vt:i4>561</vt:i4>
      </vt:variant>
      <vt:variant>
        <vt:i4>0</vt:i4>
      </vt:variant>
      <vt:variant>
        <vt:i4>5</vt:i4>
      </vt:variant>
      <vt:variant>
        <vt:lpwstr>https://www.cbd.int/decisions/cop/?m=cop-16</vt:lpwstr>
      </vt:variant>
      <vt:variant>
        <vt:lpwstr/>
      </vt:variant>
      <vt:variant>
        <vt:i4>7209057</vt:i4>
      </vt:variant>
      <vt:variant>
        <vt:i4>558</vt:i4>
      </vt:variant>
      <vt:variant>
        <vt:i4>0</vt:i4>
      </vt:variant>
      <vt:variant>
        <vt:i4>5</vt:i4>
      </vt:variant>
      <vt:variant>
        <vt:lpwstr>https://www.cbd.int/decisions/cop/?m=cop-15</vt:lpwstr>
      </vt:variant>
      <vt:variant>
        <vt:lpwstr/>
      </vt:variant>
      <vt:variant>
        <vt:i4>8061038</vt:i4>
      </vt:variant>
      <vt:variant>
        <vt:i4>555</vt:i4>
      </vt:variant>
      <vt:variant>
        <vt:i4>0</vt:i4>
      </vt:variant>
      <vt:variant>
        <vt:i4>5</vt:i4>
      </vt:variant>
      <vt:variant>
        <vt:lpwstr>https://www.cbd.int/decisions/cop?m=cop-15</vt:lpwstr>
      </vt:variant>
      <vt:variant>
        <vt:lpwstr/>
      </vt:variant>
      <vt:variant>
        <vt:i4>4390991</vt:i4>
      </vt:variant>
      <vt:variant>
        <vt:i4>552</vt:i4>
      </vt:variant>
      <vt:variant>
        <vt:i4>0</vt:i4>
      </vt:variant>
      <vt:variant>
        <vt:i4>5</vt:i4>
      </vt:variant>
      <vt:variant>
        <vt:lpwstr>http://www.cbd.int/health/ilg-health</vt:lpwstr>
      </vt:variant>
      <vt:variant>
        <vt:lpwstr/>
      </vt:variant>
      <vt:variant>
        <vt:i4>7209057</vt:i4>
      </vt:variant>
      <vt:variant>
        <vt:i4>549</vt:i4>
      </vt:variant>
      <vt:variant>
        <vt:i4>0</vt:i4>
      </vt:variant>
      <vt:variant>
        <vt:i4>5</vt:i4>
      </vt:variant>
      <vt:variant>
        <vt:lpwstr>https://www.cbd.int/decisions/cop/?m=cop-16</vt:lpwstr>
      </vt:variant>
      <vt:variant>
        <vt:lpwstr/>
      </vt:variant>
      <vt:variant>
        <vt:i4>7209057</vt:i4>
      </vt:variant>
      <vt:variant>
        <vt:i4>546</vt:i4>
      </vt:variant>
      <vt:variant>
        <vt:i4>0</vt:i4>
      </vt:variant>
      <vt:variant>
        <vt:i4>5</vt:i4>
      </vt:variant>
      <vt:variant>
        <vt:lpwstr>https://www.cbd.int/decisions/cop/?m=cop-15</vt:lpwstr>
      </vt:variant>
      <vt:variant>
        <vt:lpwstr/>
      </vt:variant>
      <vt:variant>
        <vt:i4>4587584</vt:i4>
      </vt:variant>
      <vt:variant>
        <vt:i4>543</vt:i4>
      </vt:variant>
      <vt:variant>
        <vt:i4>0</vt:i4>
      </vt:variant>
      <vt:variant>
        <vt:i4>5</vt:i4>
      </vt:variant>
      <vt:variant>
        <vt:lpwstr>https://www.cbd.int/invasive</vt:lpwstr>
      </vt:variant>
      <vt:variant>
        <vt:lpwstr/>
      </vt:variant>
      <vt:variant>
        <vt:i4>7209057</vt:i4>
      </vt:variant>
      <vt:variant>
        <vt:i4>540</vt:i4>
      </vt:variant>
      <vt:variant>
        <vt:i4>0</vt:i4>
      </vt:variant>
      <vt:variant>
        <vt:i4>5</vt:i4>
      </vt:variant>
      <vt:variant>
        <vt:lpwstr>https://www.cbd.int/decisions/cop/?m=cop-15</vt:lpwstr>
      </vt:variant>
      <vt:variant>
        <vt:lpwstr/>
      </vt:variant>
      <vt:variant>
        <vt:i4>7209057</vt:i4>
      </vt:variant>
      <vt:variant>
        <vt:i4>537</vt:i4>
      </vt:variant>
      <vt:variant>
        <vt:i4>0</vt:i4>
      </vt:variant>
      <vt:variant>
        <vt:i4>5</vt:i4>
      </vt:variant>
      <vt:variant>
        <vt:lpwstr>https://www.cbd.int/decisions/cop/?m=cop-15</vt:lpwstr>
      </vt:variant>
      <vt:variant>
        <vt:lpwstr/>
      </vt:variant>
      <vt:variant>
        <vt:i4>1245257</vt:i4>
      </vt:variant>
      <vt:variant>
        <vt:i4>534</vt:i4>
      </vt:variant>
      <vt:variant>
        <vt:i4>0</vt:i4>
      </vt:variant>
      <vt:variant>
        <vt:i4>5</vt:i4>
      </vt:variant>
      <vt:variant>
        <vt:lpwstr>https://www.cbd.int/documents/CBD/MCB/WS/2025/1/2</vt:lpwstr>
      </vt:variant>
      <vt:variant>
        <vt:lpwstr/>
      </vt:variant>
      <vt:variant>
        <vt:i4>196679</vt:i4>
      </vt:variant>
      <vt:variant>
        <vt:i4>531</vt:i4>
      </vt:variant>
      <vt:variant>
        <vt:i4>0</vt:i4>
      </vt:variant>
      <vt:variant>
        <vt:i4>5</vt:i4>
      </vt:variant>
      <vt:variant>
        <vt:lpwstr>https://www.cbd.int/doc/decisions/cop-08/cop-08-dec-01-en.pdf</vt:lpwstr>
      </vt:variant>
      <vt:variant>
        <vt:lpwstr/>
      </vt:variant>
      <vt:variant>
        <vt:i4>4587548</vt:i4>
      </vt:variant>
      <vt:variant>
        <vt:i4>528</vt:i4>
      </vt:variant>
      <vt:variant>
        <vt:i4>0</vt:i4>
      </vt:variant>
      <vt:variant>
        <vt:i4>5</vt:i4>
      </vt:variant>
      <vt:variant>
        <vt:lpwstr>https://www.cbd.int/documents/UNEP/CBD/COP/11/23</vt:lpwstr>
      </vt:variant>
      <vt:variant>
        <vt:lpwstr/>
      </vt:variant>
      <vt:variant>
        <vt:i4>8192110</vt:i4>
      </vt:variant>
      <vt:variant>
        <vt:i4>525</vt:i4>
      </vt:variant>
      <vt:variant>
        <vt:i4>0</vt:i4>
      </vt:variant>
      <vt:variant>
        <vt:i4>5</vt:i4>
      </vt:variant>
      <vt:variant>
        <vt:lpwstr>https://www.cbd.int/decisions/cop?m=cop-13</vt:lpwstr>
      </vt:variant>
      <vt:variant>
        <vt:lpwstr/>
      </vt:variant>
      <vt:variant>
        <vt:i4>7798895</vt:i4>
      </vt:variant>
      <vt:variant>
        <vt:i4>522</vt:i4>
      </vt:variant>
      <vt:variant>
        <vt:i4>0</vt:i4>
      </vt:variant>
      <vt:variant>
        <vt:i4>5</vt:i4>
      </vt:variant>
      <vt:variant>
        <vt:lpwstr>https://www.cbd.int/decisions/cop?m=cop-09</vt:lpwstr>
      </vt:variant>
      <vt:variant>
        <vt:lpwstr/>
      </vt:variant>
      <vt:variant>
        <vt:i4>6881325</vt:i4>
      </vt:variant>
      <vt:variant>
        <vt:i4>519</vt:i4>
      </vt:variant>
      <vt:variant>
        <vt:i4>0</vt:i4>
      </vt:variant>
      <vt:variant>
        <vt:i4>5</vt:i4>
      </vt:variant>
      <vt:variant>
        <vt:lpwstr>https://www.cbd.int/marine/ebsa/revised-tor-iag-on-ebsa.pdf</vt:lpwstr>
      </vt:variant>
      <vt:variant>
        <vt:lpwstr/>
      </vt:variant>
      <vt:variant>
        <vt:i4>3342368</vt:i4>
      </vt:variant>
      <vt:variant>
        <vt:i4>516</vt:i4>
      </vt:variant>
      <vt:variant>
        <vt:i4>0</vt:i4>
      </vt:variant>
      <vt:variant>
        <vt:i4>5</vt:i4>
      </vt:variant>
      <vt:variant>
        <vt:lpwstr>http://0.0.0.16/16</vt:lpwstr>
      </vt:variant>
      <vt:variant>
        <vt:lpwstr/>
      </vt:variant>
      <vt:variant>
        <vt:i4>8061038</vt:i4>
      </vt:variant>
      <vt:variant>
        <vt:i4>513</vt:i4>
      </vt:variant>
      <vt:variant>
        <vt:i4>0</vt:i4>
      </vt:variant>
      <vt:variant>
        <vt:i4>5</vt:i4>
      </vt:variant>
      <vt:variant>
        <vt:lpwstr>https://www.cbd.int/decisions/cop?m=cop-15</vt:lpwstr>
      </vt:variant>
      <vt:variant>
        <vt:lpwstr/>
      </vt:variant>
      <vt:variant>
        <vt:i4>6357090</vt:i4>
      </vt:variant>
      <vt:variant>
        <vt:i4>510</vt:i4>
      </vt:variant>
      <vt:variant>
        <vt:i4>0</vt:i4>
      </vt:variant>
      <vt:variant>
        <vt:i4>5</vt:i4>
      </vt:variant>
      <vt:variant>
        <vt:lpwstr>https://www.ilo.org/sites/default/files/wcmsp5/groups/public/%40ed_norm/%40relconf/documents/meetingdocument/wcms_848633.pdf</vt:lpwstr>
      </vt:variant>
      <vt:variant>
        <vt:lpwstr/>
      </vt:variant>
      <vt:variant>
        <vt:i4>7864430</vt:i4>
      </vt:variant>
      <vt:variant>
        <vt:i4>507</vt:i4>
      </vt:variant>
      <vt:variant>
        <vt:i4>0</vt:i4>
      </vt:variant>
      <vt:variant>
        <vt:i4>5</vt:i4>
      </vt:variant>
      <vt:variant>
        <vt:lpwstr>https://www.cbd.int/decisions/cop?m=cop-16</vt:lpwstr>
      </vt:variant>
      <vt:variant>
        <vt:lpwstr/>
      </vt:variant>
      <vt:variant>
        <vt:i4>6422630</vt:i4>
      </vt:variant>
      <vt:variant>
        <vt:i4>504</vt:i4>
      </vt:variant>
      <vt:variant>
        <vt:i4>0</vt:i4>
      </vt:variant>
      <vt:variant>
        <vt:i4>5</vt:i4>
      </vt:variant>
      <vt:variant>
        <vt:lpwstr>https://www.cbd.int/documents/CBD/COP/16/INF/7</vt:lpwstr>
      </vt:variant>
      <vt:variant>
        <vt:lpwstr/>
      </vt:variant>
      <vt:variant>
        <vt:i4>6488166</vt:i4>
      </vt:variant>
      <vt:variant>
        <vt:i4>501</vt:i4>
      </vt:variant>
      <vt:variant>
        <vt:i4>0</vt:i4>
      </vt:variant>
      <vt:variant>
        <vt:i4>5</vt:i4>
      </vt:variant>
      <vt:variant>
        <vt:lpwstr>https://www.cbd.int/documents/CBD/COP/16/INF/6</vt:lpwstr>
      </vt:variant>
      <vt:variant>
        <vt:lpwstr/>
      </vt:variant>
      <vt:variant>
        <vt:i4>7929967</vt:i4>
      </vt:variant>
      <vt:variant>
        <vt:i4>498</vt:i4>
      </vt:variant>
      <vt:variant>
        <vt:i4>0</vt:i4>
      </vt:variant>
      <vt:variant>
        <vt:i4>5</vt:i4>
      </vt:variant>
      <vt:variant>
        <vt:lpwstr>https://www.cbd.int/decisions/cop?m=cop-07</vt:lpwstr>
      </vt:variant>
      <vt:variant>
        <vt:lpwstr/>
      </vt:variant>
      <vt:variant>
        <vt:i4>7209057</vt:i4>
      </vt:variant>
      <vt:variant>
        <vt:i4>495</vt:i4>
      </vt:variant>
      <vt:variant>
        <vt:i4>0</vt:i4>
      </vt:variant>
      <vt:variant>
        <vt:i4>5</vt:i4>
      </vt:variant>
      <vt:variant>
        <vt:lpwstr>https://www.cbd.int/decisions/cop/?m=cop-15</vt:lpwstr>
      </vt:variant>
      <vt:variant>
        <vt:lpwstr/>
      </vt:variant>
      <vt:variant>
        <vt:i4>8061038</vt:i4>
      </vt:variant>
      <vt:variant>
        <vt:i4>492</vt:i4>
      </vt:variant>
      <vt:variant>
        <vt:i4>0</vt:i4>
      </vt:variant>
      <vt:variant>
        <vt:i4>5</vt:i4>
      </vt:variant>
      <vt:variant>
        <vt:lpwstr>https://www.cbd.int/decisions/cop?m=cop-15</vt:lpwstr>
      </vt:variant>
      <vt:variant>
        <vt:lpwstr/>
      </vt:variant>
      <vt:variant>
        <vt:i4>7209057</vt:i4>
      </vt:variant>
      <vt:variant>
        <vt:i4>489</vt:i4>
      </vt:variant>
      <vt:variant>
        <vt:i4>0</vt:i4>
      </vt:variant>
      <vt:variant>
        <vt:i4>5</vt:i4>
      </vt:variant>
      <vt:variant>
        <vt:lpwstr>https://www.cbd.int/decisions/cop/?m=cop-15</vt:lpwstr>
      </vt:variant>
      <vt:variant>
        <vt:lpwstr/>
      </vt:variant>
      <vt:variant>
        <vt:i4>6160405</vt:i4>
      </vt:variant>
      <vt:variant>
        <vt:i4>486</vt:i4>
      </vt:variant>
      <vt:variant>
        <vt:i4>0</vt:i4>
      </vt:variant>
      <vt:variant>
        <vt:i4>5</vt:i4>
      </vt:variant>
      <vt:variant>
        <vt:lpwstr>https://www.gida-global.org/care</vt:lpwstr>
      </vt:variant>
      <vt:variant>
        <vt:lpwstr/>
      </vt:variant>
      <vt:variant>
        <vt:i4>983114</vt:i4>
      </vt:variant>
      <vt:variant>
        <vt:i4>483</vt:i4>
      </vt:variant>
      <vt:variant>
        <vt:i4>0</vt:i4>
      </vt:variant>
      <vt:variant>
        <vt:i4>5</vt:i4>
      </vt:variant>
      <vt:variant>
        <vt:lpwstr>https://www.cbd.int/doc/decisions/cop-16/cop-16-dec-22-en.pdf</vt:lpwstr>
      </vt:variant>
      <vt:variant>
        <vt:lpwstr/>
      </vt:variant>
      <vt:variant>
        <vt:i4>7209057</vt:i4>
      </vt:variant>
      <vt:variant>
        <vt:i4>480</vt:i4>
      </vt:variant>
      <vt:variant>
        <vt:i4>0</vt:i4>
      </vt:variant>
      <vt:variant>
        <vt:i4>5</vt:i4>
      </vt:variant>
      <vt:variant>
        <vt:lpwstr>https://www.cbd.int/decisions/cop/?m=cop-15</vt:lpwstr>
      </vt:variant>
      <vt:variant>
        <vt:lpwstr/>
      </vt:variant>
      <vt:variant>
        <vt:i4>655434</vt:i4>
      </vt:variant>
      <vt:variant>
        <vt:i4>477</vt:i4>
      </vt:variant>
      <vt:variant>
        <vt:i4>0</vt:i4>
      </vt:variant>
      <vt:variant>
        <vt:i4>5</vt:i4>
      </vt:variant>
      <vt:variant>
        <vt:lpwstr>https://www.cbd.int/doc/decisions/cop-14/cop-14-dec-05-en.pdf</vt:lpwstr>
      </vt:variant>
      <vt:variant>
        <vt:lpwstr/>
      </vt:variant>
      <vt:variant>
        <vt:i4>589902</vt:i4>
      </vt:variant>
      <vt:variant>
        <vt:i4>474</vt:i4>
      </vt:variant>
      <vt:variant>
        <vt:i4>0</vt:i4>
      </vt:variant>
      <vt:variant>
        <vt:i4>5</vt:i4>
      </vt:variant>
      <vt:variant>
        <vt:lpwstr>https://www.cbd.int/doc/decisions/cop-12/cop-12-dec-20-en.pdf</vt:lpwstr>
      </vt:variant>
      <vt:variant>
        <vt:lpwstr/>
      </vt:variant>
      <vt:variant>
        <vt:i4>7209057</vt:i4>
      </vt:variant>
      <vt:variant>
        <vt:i4>471</vt:i4>
      </vt:variant>
      <vt:variant>
        <vt:i4>0</vt:i4>
      </vt:variant>
      <vt:variant>
        <vt:i4>5</vt:i4>
      </vt:variant>
      <vt:variant>
        <vt:lpwstr>https://www.cbd.int/decisions/cop/?m=cop-15</vt:lpwstr>
      </vt:variant>
      <vt:variant>
        <vt:lpwstr/>
      </vt:variant>
      <vt:variant>
        <vt:i4>3211374</vt:i4>
      </vt:variant>
      <vt:variant>
        <vt:i4>468</vt:i4>
      </vt:variant>
      <vt:variant>
        <vt:i4>0</vt:i4>
      </vt:variant>
      <vt:variant>
        <vt:i4>5</vt:i4>
      </vt:variant>
      <vt:variant>
        <vt:lpwstr>https://www.cbd.int/decisions/?id=13676</vt:lpwstr>
      </vt:variant>
      <vt:variant>
        <vt:lpwstr/>
      </vt:variant>
      <vt:variant>
        <vt:i4>524365</vt:i4>
      </vt:variant>
      <vt:variant>
        <vt:i4>465</vt:i4>
      </vt:variant>
      <vt:variant>
        <vt:i4>0</vt:i4>
      </vt:variant>
      <vt:variant>
        <vt:i4>5</vt:i4>
      </vt:variant>
      <vt:variant>
        <vt:lpwstr>https://www.cbd.int/doc/decisions/cop-10/cop-10-dec-33-en.pdf</vt:lpwstr>
      </vt:variant>
      <vt:variant>
        <vt:lpwstr/>
      </vt:variant>
      <vt:variant>
        <vt:i4>7209057</vt:i4>
      </vt:variant>
      <vt:variant>
        <vt:i4>462</vt:i4>
      </vt:variant>
      <vt:variant>
        <vt:i4>0</vt:i4>
      </vt:variant>
      <vt:variant>
        <vt:i4>5</vt:i4>
      </vt:variant>
      <vt:variant>
        <vt:lpwstr>https://www.cbd.int/decisions/cop/?m=cop-15</vt:lpwstr>
      </vt:variant>
      <vt:variant>
        <vt:lpwstr/>
      </vt:variant>
      <vt:variant>
        <vt:i4>5505101</vt:i4>
      </vt:variant>
      <vt:variant>
        <vt:i4>459</vt:i4>
      </vt:variant>
      <vt:variant>
        <vt:i4>0</vt:i4>
      </vt:variant>
      <vt:variant>
        <vt:i4>5</vt:i4>
      </vt:variant>
      <vt:variant>
        <vt:lpwstr>http://www.cbd.int/doc/publications/cbd-ts-93-en.pdf</vt:lpwstr>
      </vt:variant>
      <vt:variant>
        <vt:lpwstr/>
      </vt:variant>
      <vt:variant>
        <vt:i4>655434</vt:i4>
      </vt:variant>
      <vt:variant>
        <vt:i4>456</vt:i4>
      </vt:variant>
      <vt:variant>
        <vt:i4>0</vt:i4>
      </vt:variant>
      <vt:variant>
        <vt:i4>5</vt:i4>
      </vt:variant>
      <vt:variant>
        <vt:lpwstr>https://www.cbd.int/doc/decisions/cop-14/cop-14-dec-05-en.pdf</vt:lpwstr>
      </vt:variant>
      <vt:variant>
        <vt:lpwstr/>
      </vt:variant>
      <vt:variant>
        <vt:i4>7209057</vt:i4>
      </vt:variant>
      <vt:variant>
        <vt:i4>453</vt:i4>
      </vt:variant>
      <vt:variant>
        <vt:i4>0</vt:i4>
      </vt:variant>
      <vt:variant>
        <vt:i4>5</vt:i4>
      </vt:variant>
      <vt:variant>
        <vt:lpwstr>https://www.cbd.int/decisions/cop/?m=cop-15</vt:lpwstr>
      </vt:variant>
      <vt:variant>
        <vt:lpwstr/>
      </vt:variant>
      <vt:variant>
        <vt:i4>7209057</vt:i4>
      </vt:variant>
      <vt:variant>
        <vt:i4>450</vt:i4>
      </vt:variant>
      <vt:variant>
        <vt:i4>0</vt:i4>
      </vt:variant>
      <vt:variant>
        <vt:i4>5</vt:i4>
      </vt:variant>
      <vt:variant>
        <vt:lpwstr>https://www.cbd.int/decisions/cop/?m=cop-15</vt:lpwstr>
      </vt:variant>
      <vt:variant>
        <vt:lpwstr/>
      </vt:variant>
      <vt:variant>
        <vt:i4>7209057</vt:i4>
      </vt:variant>
      <vt:variant>
        <vt:i4>447</vt:i4>
      </vt:variant>
      <vt:variant>
        <vt:i4>0</vt:i4>
      </vt:variant>
      <vt:variant>
        <vt:i4>5</vt:i4>
      </vt:variant>
      <vt:variant>
        <vt:lpwstr>https://www.cbd.int/decisions/cop/?m=cop-15</vt:lpwstr>
      </vt:variant>
      <vt:variant>
        <vt:lpwstr/>
      </vt:variant>
      <vt:variant>
        <vt:i4>7209057</vt:i4>
      </vt:variant>
      <vt:variant>
        <vt:i4>444</vt:i4>
      </vt:variant>
      <vt:variant>
        <vt:i4>0</vt:i4>
      </vt:variant>
      <vt:variant>
        <vt:i4>5</vt:i4>
      </vt:variant>
      <vt:variant>
        <vt:lpwstr>https://www.cbd.int/decisions/cop/?m=cop-15</vt:lpwstr>
      </vt:variant>
      <vt:variant>
        <vt:lpwstr/>
      </vt:variant>
      <vt:variant>
        <vt:i4>7209057</vt:i4>
      </vt:variant>
      <vt:variant>
        <vt:i4>441</vt:i4>
      </vt:variant>
      <vt:variant>
        <vt:i4>0</vt:i4>
      </vt:variant>
      <vt:variant>
        <vt:i4>5</vt:i4>
      </vt:variant>
      <vt:variant>
        <vt:lpwstr>https://www.cbd.int/decisions/cop/?m=cop-15</vt:lpwstr>
      </vt:variant>
      <vt:variant>
        <vt:lpwstr/>
      </vt:variant>
      <vt:variant>
        <vt:i4>7209057</vt:i4>
      </vt:variant>
      <vt:variant>
        <vt:i4>438</vt:i4>
      </vt:variant>
      <vt:variant>
        <vt:i4>0</vt:i4>
      </vt:variant>
      <vt:variant>
        <vt:i4>5</vt:i4>
      </vt:variant>
      <vt:variant>
        <vt:lpwstr>https://www.cbd.int/decisions/cop/?m=cop-15</vt:lpwstr>
      </vt:variant>
      <vt:variant>
        <vt:lpwstr/>
      </vt:variant>
      <vt:variant>
        <vt:i4>7209057</vt:i4>
      </vt:variant>
      <vt:variant>
        <vt:i4>435</vt:i4>
      </vt:variant>
      <vt:variant>
        <vt:i4>0</vt:i4>
      </vt:variant>
      <vt:variant>
        <vt:i4>5</vt:i4>
      </vt:variant>
      <vt:variant>
        <vt:lpwstr>https://www.cbd.int/decisions/cop/?m=cop-15</vt:lpwstr>
      </vt:variant>
      <vt:variant>
        <vt:lpwstr/>
      </vt:variant>
      <vt:variant>
        <vt:i4>7209057</vt:i4>
      </vt:variant>
      <vt:variant>
        <vt:i4>432</vt:i4>
      </vt:variant>
      <vt:variant>
        <vt:i4>0</vt:i4>
      </vt:variant>
      <vt:variant>
        <vt:i4>5</vt:i4>
      </vt:variant>
      <vt:variant>
        <vt:lpwstr>https://www.cbd.int/decisions/cop/?m=cop-15</vt:lpwstr>
      </vt:variant>
      <vt:variant>
        <vt:lpwstr/>
      </vt:variant>
      <vt:variant>
        <vt:i4>7209057</vt:i4>
      </vt:variant>
      <vt:variant>
        <vt:i4>429</vt:i4>
      </vt:variant>
      <vt:variant>
        <vt:i4>0</vt:i4>
      </vt:variant>
      <vt:variant>
        <vt:i4>5</vt:i4>
      </vt:variant>
      <vt:variant>
        <vt:lpwstr>https://www.cbd.int/decisions/cop/?m=cop-15</vt:lpwstr>
      </vt:variant>
      <vt:variant>
        <vt:lpwstr/>
      </vt:variant>
      <vt:variant>
        <vt:i4>7209057</vt:i4>
      </vt:variant>
      <vt:variant>
        <vt:i4>426</vt:i4>
      </vt:variant>
      <vt:variant>
        <vt:i4>0</vt:i4>
      </vt:variant>
      <vt:variant>
        <vt:i4>5</vt:i4>
      </vt:variant>
      <vt:variant>
        <vt:lpwstr>https://www.cbd.int/decisions/cop/?m=cop-15</vt:lpwstr>
      </vt:variant>
      <vt:variant>
        <vt:lpwstr/>
      </vt:variant>
      <vt:variant>
        <vt:i4>7209057</vt:i4>
      </vt:variant>
      <vt:variant>
        <vt:i4>423</vt:i4>
      </vt:variant>
      <vt:variant>
        <vt:i4>0</vt:i4>
      </vt:variant>
      <vt:variant>
        <vt:i4>5</vt:i4>
      </vt:variant>
      <vt:variant>
        <vt:lpwstr>https://www.cbd.int/decisions/cop/?m=cop-16</vt:lpwstr>
      </vt:variant>
      <vt:variant>
        <vt:lpwstr/>
      </vt:variant>
      <vt:variant>
        <vt:i4>327754</vt:i4>
      </vt:variant>
      <vt:variant>
        <vt:i4>420</vt:i4>
      </vt:variant>
      <vt:variant>
        <vt:i4>0</vt:i4>
      </vt:variant>
      <vt:variant>
        <vt:i4>5</vt:i4>
      </vt:variant>
      <vt:variant>
        <vt:lpwstr>https://www.cbd.int/doc/decisions/cop-07/cop-07-dec-28-en.pdf</vt:lpwstr>
      </vt:variant>
      <vt:variant>
        <vt:lpwstr/>
      </vt:variant>
      <vt:variant>
        <vt:i4>7209057</vt:i4>
      </vt:variant>
      <vt:variant>
        <vt:i4>417</vt:i4>
      </vt:variant>
      <vt:variant>
        <vt:i4>0</vt:i4>
      </vt:variant>
      <vt:variant>
        <vt:i4>5</vt:i4>
      </vt:variant>
      <vt:variant>
        <vt:lpwstr>https://www.cbd.int/decisions/cop/?m=cop-15</vt:lpwstr>
      </vt:variant>
      <vt:variant>
        <vt:lpwstr/>
      </vt:variant>
      <vt:variant>
        <vt:i4>3342446</vt:i4>
      </vt:variant>
      <vt:variant>
        <vt:i4>414</vt:i4>
      </vt:variant>
      <vt:variant>
        <vt:i4>0</vt:i4>
      </vt:variant>
      <vt:variant>
        <vt:i4>5</vt:i4>
      </vt:variant>
      <vt:variant>
        <vt:lpwstr>https://www.cbd.int/decisions/?id=13650</vt:lpwstr>
      </vt:variant>
      <vt:variant>
        <vt:lpwstr/>
      </vt:variant>
      <vt:variant>
        <vt:i4>7209057</vt:i4>
      </vt:variant>
      <vt:variant>
        <vt:i4>411</vt:i4>
      </vt:variant>
      <vt:variant>
        <vt:i4>0</vt:i4>
      </vt:variant>
      <vt:variant>
        <vt:i4>5</vt:i4>
      </vt:variant>
      <vt:variant>
        <vt:lpwstr>https://www.cbd.int/decisions/cop/?m=cop-15</vt:lpwstr>
      </vt:variant>
      <vt:variant>
        <vt:lpwstr/>
      </vt:variant>
      <vt:variant>
        <vt:i4>327754</vt:i4>
      </vt:variant>
      <vt:variant>
        <vt:i4>408</vt:i4>
      </vt:variant>
      <vt:variant>
        <vt:i4>0</vt:i4>
      </vt:variant>
      <vt:variant>
        <vt:i4>5</vt:i4>
      </vt:variant>
      <vt:variant>
        <vt:lpwstr>https://www.cbd.int/doc/decisions/cop-07/cop-07-dec-28-en.pdf</vt:lpwstr>
      </vt:variant>
      <vt:variant>
        <vt:lpwstr/>
      </vt:variant>
      <vt:variant>
        <vt:i4>7209057</vt:i4>
      </vt:variant>
      <vt:variant>
        <vt:i4>405</vt:i4>
      </vt:variant>
      <vt:variant>
        <vt:i4>0</vt:i4>
      </vt:variant>
      <vt:variant>
        <vt:i4>5</vt:i4>
      </vt:variant>
      <vt:variant>
        <vt:lpwstr>https://www.cbd.int/decisions/cop/?m=cop-15</vt:lpwstr>
      </vt:variant>
      <vt:variant>
        <vt:lpwstr/>
      </vt:variant>
      <vt:variant>
        <vt:i4>7209057</vt:i4>
      </vt:variant>
      <vt:variant>
        <vt:i4>402</vt:i4>
      </vt:variant>
      <vt:variant>
        <vt:i4>0</vt:i4>
      </vt:variant>
      <vt:variant>
        <vt:i4>5</vt:i4>
      </vt:variant>
      <vt:variant>
        <vt:lpwstr>https://www.cbd.int/decisions/cop/?m=cop-16</vt:lpwstr>
      </vt:variant>
      <vt:variant>
        <vt:lpwstr/>
      </vt:variant>
      <vt:variant>
        <vt:i4>7209057</vt:i4>
      </vt:variant>
      <vt:variant>
        <vt:i4>399</vt:i4>
      </vt:variant>
      <vt:variant>
        <vt:i4>0</vt:i4>
      </vt:variant>
      <vt:variant>
        <vt:i4>5</vt:i4>
      </vt:variant>
      <vt:variant>
        <vt:lpwstr>https://www.cbd.int/decisions/cop/?m=cop-16</vt:lpwstr>
      </vt:variant>
      <vt:variant>
        <vt:lpwstr/>
      </vt:variant>
      <vt:variant>
        <vt:i4>6684728</vt:i4>
      </vt:variant>
      <vt:variant>
        <vt:i4>396</vt:i4>
      </vt:variant>
      <vt:variant>
        <vt:i4>0</vt:i4>
      </vt:variant>
      <vt:variant>
        <vt:i4>5</vt:i4>
      </vt:variant>
      <vt:variant>
        <vt:lpwstr>https://www.cbd.int/decision/cop/default.shtml?id=7196</vt:lpwstr>
      </vt:variant>
      <vt:variant>
        <vt:lpwstr/>
      </vt:variant>
      <vt:variant>
        <vt:i4>7209057</vt:i4>
      </vt:variant>
      <vt:variant>
        <vt:i4>393</vt:i4>
      </vt:variant>
      <vt:variant>
        <vt:i4>0</vt:i4>
      </vt:variant>
      <vt:variant>
        <vt:i4>5</vt:i4>
      </vt:variant>
      <vt:variant>
        <vt:lpwstr>https://www.cbd.int/decisions/cop/?m=cop-15</vt:lpwstr>
      </vt:variant>
      <vt:variant>
        <vt:lpwstr/>
      </vt:variant>
      <vt:variant>
        <vt:i4>6684728</vt:i4>
      </vt:variant>
      <vt:variant>
        <vt:i4>390</vt:i4>
      </vt:variant>
      <vt:variant>
        <vt:i4>0</vt:i4>
      </vt:variant>
      <vt:variant>
        <vt:i4>5</vt:i4>
      </vt:variant>
      <vt:variant>
        <vt:lpwstr>https://www.cbd.int/decision/cop/default.shtml?id=7196</vt:lpwstr>
      </vt:variant>
      <vt:variant>
        <vt:lpwstr/>
      </vt:variant>
      <vt:variant>
        <vt:i4>7209057</vt:i4>
      </vt:variant>
      <vt:variant>
        <vt:i4>387</vt:i4>
      </vt:variant>
      <vt:variant>
        <vt:i4>0</vt:i4>
      </vt:variant>
      <vt:variant>
        <vt:i4>5</vt:i4>
      </vt:variant>
      <vt:variant>
        <vt:lpwstr>https://www.cbd.int/decisions/cop/?m=cop-15</vt:lpwstr>
      </vt:variant>
      <vt:variant>
        <vt:lpwstr/>
      </vt:variant>
      <vt:variant>
        <vt:i4>7209057</vt:i4>
      </vt:variant>
      <vt:variant>
        <vt:i4>384</vt:i4>
      </vt:variant>
      <vt:variant>
        <vt:i4>0</vt:i4>
      </vt:variant>
      <vt:variant>
        <vt:i4>5</vt:i4>
      </vt:variant>
      <vt:variant>
        <vt:lpwstr>https://www.cbd.int/decisions/cop/?m=cop-15</vt:lpwstr>
      </vt:variant>
      <vt:variant>
        <vt:lpwstr/>
      </vt:variant>
      <vt:variant>
        <vt:i4>7209057</vt:i4>
      </vt:variant>
      <vt:variant>
        <vt:i4>381</vt:i4>
      </vt:variant>
      <vt:variant>
        <vt:i4>0</vt:i4>
      </vt:variant>
      <vt:variant>
        <vt:i4>5</vt:i4>
      </vt:variant>
      <vt:variant>
        <vt:lpwstr>https://www.cbd.int/decisions/cop/?m=cop-15</vt:lpwstr>
      </vt:variant>
      <vt:variant>
        <vt:lpwstr/>
      </vt:variant>
      <vt:variant>
        <vt:i4>7733359</vt:i4>
      </vt:variant>
      <vt:variant>
        <vt:i4>378</vt:i4>
      </vt:variant>
      <vt:variant>
        <vt:i4>0</vt:i4>
      </vt:variant>
      <vt:variant>
        <vt:i4>5</vt:i4>
      </vt:variant>
      <vt:variant>
        <vt:lpwstr>https://www.cbd.int/decisions/cop?m=cop-08</vt:lpwstr>
      </vt:variant>
      <vt:variant>
        <vt:lpwstr/>
      </vt:variant>
      <vt:variant>
        <vt:i4>5439581</vt:i4>
      </vt:variant>
      <vt:variant>
        <vt:i4>375</vt:i4>
      </vt:variant>
      <vt:variant>
        <vt:i4>0</vt:i4>
      </vt:variant>
      <vt:variant>
        <vt:i4>5</vt:i4>
      </vt:variant>
      <vt:variant>
        <vt:lpwstr>https://www.cbd.int/decisions/np-mop/?m=np-mop-05</vt:lpwstr>
      </vt:variant>
      <vt:variant>
        <vt:lpwstr/>
      </vt:variant>
      <vt:variant>
        <vt:i4>7340081</vt:i4>
      </vt:variant>
      <vt:variant>
        <vt:i4>372</vt:i4>
      </vt:variant>
      <vt:variant>
        <vt:i4>0</vt:i4>
      </vt:variant>
      <vt:variant>
        <vt:i4>5</vt:i4>
      </vt:variant>
      <vt:variant>
        <vt:lpwstr>https://www.cbd.int/doc/decisions/cp-mop-10/cp-mop-10-dec-04-en.pdf</vt:lpwstr>
      </vt:variant>
      <vt:variant>
        <vt:lpwstr/>
      </vt:variant>
      <vt:variant>
        <vt:i4>7340145</vt:i4>
      </vt:variant>
      <vt:variant>
        <vt:i4>369</vt:i4>
      </vt:variant>
      <vt:variant>
        <vt:i4>0</vt:i4>
      </vt:variant>
      <vt:variant>
        <vt:i4>5</vt:i4>
      </vt:variant>
      <vt:variant>
        <vt:lpwstr>https://www.cbd.int/decisions/mop/?m=cp-mop-10</vt:lpwstr>
      </vt:variant>
      <vt:variant>
        <vt:lpwstr/>
      </vt:variant>
      <vt:variant>
        <vt:i4>2883709</vt:i4>
      </vt:variant>
      <vt:variant>
        <vt:i4>366</vt:i4>
      </vt:variant>
      <vt:variant>
        <vt:i4>0</vt:i4>
      </vt:variant>
      <vt:variant>
        <vt:i4>5</vt:i4>
      </vt:variant>
      <vt:variant>
        <vt:lpwstr>https://www.cbd.int/doc/publications/cbd-ts-100-en.pdf</vt:lpwstr>
      </vt:variant>
      <vt:variant>
        <vt:lpwstr/>
      </vt:variant>
      <vt:variant>
        <vt:i4>7209057</vt:i4>
      </vt:variant>
      <vt:variant>
        <vt:i4>363</vt:i4>
      </vt:variant>
      <vt:variant>
        <vt:i4>0</vt:i4>
      </vt:variant>
      <vt:variant>
        <vt:i4>5</vt:i4>
      </vt:variant>
      <vt:variant>
        <vt:lpwstr>https://www.cbd.int/decisions/cop/?m=cop-15</vt:lpwstr>
      </vt:variant>
      <vt:variant>
        <vt:lpwstr/>
      </vt:variant>
      <vt:variant>
        <vt:i4>5439581</vt:i4>
      </vt:variant>
      <vt:variant>
        <vt:i4>360</vt:i4>
      </vt:variant>
      <vt:variant>
        <vt:i4>0</vt:i4>
      </vt:variant>
      <vt:variant>
        <vt:i4>5</vt:i4>
      </vt:variant>
      <vt:variant>
        <vt:lpwstr>https://www.cbd.int/decisions/np-mop/?m=np-mop-05</vt:lpwstr>
      </vt:variant>
      <vt:variant>
        <vt:lpwstr/>
      </vt:variant>
      <vt:variant>
        <vt:i4>7340145</vt:i4>
      </vt:variant>
      <vt:variant>
        <vt:i4>357</vt:i4>
      </vt:variant>
      <vt:variant>
        <vt:i4>0</vt:i4>
      </vt:variant>
      <vt:variant>
        <vt:i4>5</vt:i4>
      </vt:variant>
      <vt:variant>
        <vt:lpwstr>https://www.cbd.int/decisions/mop/?m=cp-mop-10</vt:lpwstr>
      </vt:variant>
      <vt:variant>
        <vt:lpwstr/>
      </vt:variant>
      <vt:variant>
        <vt:i4>7209016</vt:i4>
      </vt:variant>
      <vt:variant>
        <vt:i4>354</vt:i4>
      </vt:variant>
      <vt:variant>
        <vt:i4>0</vt:i4>
      </vt:variant>
      <vt:variant>
        <vt:i4>5</vt:i4>
      </vt:variant>
      <vt:variant>
        <vt:lpwstr>https://www.cbd.int/notifications/2025-088</vt:lpwstr>
      </vt:variant>
      <vt:variant>
        <vt:lpwstr/>
      </vt:variant>
      <vt:variant>
        <vt:i4>6488118</vt:i4>
      </vt:variant>
      <vt:variant>
        <vt:i4>351</vt:i4>
      </vt:variant>
      <vt:variant>
        <vt:i4>0</vt:i4>
      </vt:variant>
      <vt:variant>
        <vt:i4>5</vt:i4>
      </vt:variant>
      <vt:variant>
        <vt:lpwstr>https://www.cbd.int/notifications/2025-065</vt:lpwstr>
      </vt:variant>
      <vt:variant>
        <vt:lpwstr/>
      </vt:variant>
      <vt:variant>
        <vt:i4>7012401</vt:i4>
      </vt:variant>
      <vt:variant>
        <vt:i4>348</vt:i4>
      </vt:variant>
      <vt:variant>
        <vt:i4>0</vt:i4>
      </vt:variant>
      <vt:variant>
        <vt:i4>5</vt:i4>
      </vt:variant>
      <vt:variant>
        <vt:lpwstr>https://www.cbd.int/meetings/COP-13</vt:lpwstr>
      </vt:variant>
      <vt:variant>
        <vt:lpwstr/>
      </vt:variant>
      <vt:variant>
        <vt:i4>7209057</vt:i4>
      </vt:variant>
      <vt:variant>
        <vt:i4>345</vt:i4>
      </vt:variant>
      <vt:variant>
        <vt:i4>0</vt:i4>
      </vt:variant>
      <vt:variant>
        <vt:i4>5</vt:i4>
      </vt:variant>
      <vt:variant>
        <vt:lpwstr>https://www.cbd.int/decisions/cop/?m=cop-15</vt:lpwstr>
      </vt:variant>
      <vt:variant>
        <vt:lpwstr/>
      </vt:variant>
      <vt:variant>
        <vt:i4>4522054</vt:i4>
      </vt:variant>
      <vt:variant>
        <vt:i4>342</vt:i4>
      </vt:variant>
      <vt:variant>
        <vt:i4>0</vt:i4>
      </vt:variant>
      <vt:variant>
        <vt:i4>5</vt:i4>
      </vt:variant>
      <vt:variant>
        <vt:lpwstr>http://www.cbd.int/synbio</vt:lpwstr>
      </vt:variant>
      <vt:variant>
        <vt:lpwstr/>
      </vt:variant>
      <vt:variant>
        <vt:i4>7209057</vt:i4>
      </vt:variant>
      <vt:variant>
        <vt:i4>339</vt:i4>
      </vt:variant>
      <vt:variant>
        <vt:i4>0</vt:i4>
      </vt:variant>
      <vt:variant>
        <vt:i4>5</vt:i4>
      </vt:variant>
      <vt:variant>
        <vt:lpwstr>https://www.cbd.int/decisions/cop/?m=cop-16</vt:lpwstr>
      </vt:variant>
      <vt:variant>
        <vt:lpwstr/>
      </vt:variant>
      <vt:variant>
        <vt:i4>5439581</vt:i4>
      </vt:variant>
      <vt:variant>
        <vt:i4>336</vt:i4>
      </vt:variant>
      <vt:variant>
        <vt:i4>0</vt:i4>
      </vt:variant>
      <vt:variant>
        <vt:i4>5</vt:i4>
      </vt:variant>
      <vt:variant>
        <vt:lpwstr>https://www.cbd.int/decisions/np-mop/?m=np-mop-05</vt:lpwstr>
      </vt:variant>
      <vt:variant>
        <vt:lpwstr/>
      </vt:variant>
      <vt:variant>
        <vt:i4>7340145</vt:i4>
      </vt:variant>
      <vt:variant>
        <vt:i4>333</vt:i4>
      </vt:variant>
      <vt:variant>
        <vt:i4>0</vt:i4>
      </vt:variant>
      <vt:variant>
        <vt:i4>5</vt:i4>
      </vt:variant>
      <vt:variant>
        <vt:lpwstr>https://www.cbd.int/decisions/mop/?m=cp-mop-10</vt:lpwstr>
      </vt:variant>
      <vt:variant>
        <vt:lpwstr/>
      </vt:variant>
      <vt:variant>
        <vt:i4>2752612</vt:i4>
      </vt:variant>
      <vt:variant>
        <vt:i4>330</vt:i4>
      </vt:variant>
      <vt:variant>
        <vt:i4>0</vt:i4>
      </vt:variant>
      <vt:variant>
        <vt:i4>5</vt:i4>
      </vt:variant>
      <vt:variant>
        <vt:lpwstr>https://www.cbd.int/documents/CBD/SYNBIO/AHTEG/2026/1/2</vt:lpwstr>
      </vt:variant>
      <vt:variant>
        <vt:lpwstr/>
      </vt:variant>
      <vt:variant>
        <vt:i4>2752612</vt:i4>
      </vt:variant>
      <vt:variant>
        <vt:i4>327</vt:i4>
      </vt:variant>
      <vt:variant>
        <vt:i4>0</vt:i4>
      </vt:variant>
      <vt:variant>
        <vt:i4>5</vt:i4>
      </vt:variant>
      <vt:variant>
        <vt:lpwstr>https://www.cbd.int/documents/CBD/SYNBIO/AHTEG/2026/1/3</vt:lpwstr>
      </vt:variant>
      <vt:variant>
        <vt:lpwstr/>
      </vt:variant>
      <vt:variant>
        <vt:i4>7209057</vt:i4>
      </vt:variant>
      <vt:variant>
        <vt:i4>324</vt:i4>
      </vt:variant>
      <vt:variant>
        <vt:i4>0</vt:i4>
      </vt:variant>
      <vt:variant>
        <vt:i4>5</vt:i4>
      </vt:variant>
      <vt:variant>
        <vt:lpwstr>https://www.cbd.int/decisions/cop/?m=cop-15</vt:lpwstr>
      </vt:variant>
      <vt:variant>
        <vt:lpwstr/>
      </vt:variant>
      <vt:variant>
        <vt:i4>7864430</vt:i4>
      </vt:variant>
      <vt:variant>
        <vt:i4>321</vt:i4>
      </vt:variant>
      <vt:variant>
        <vt:i4>0</vt:i4>
      </vt:variant>
      <vt:variant>
        <vt:i4>5</vt:i4>
      </vt:variant>
      <vt:variant>
        <vt:lpwstr>https://www.cbd.int/decisions/cop?m=cop-16</vt:lpwstr>
      </vt:variant>
      <vt:variant>
        <vt:lpwstr/>
      </vt:variant>
      <vt:variant>
        <vt:i4>8061038</vt:i4>
      </vt:variant>
      <vt:variant>
        <vt:i4>318</vt:i4>
      </vt:variant>
      <vt:variant>
        <vt:i4>0</vt:i4>
      </vt:variant>
      <vt:variant>
        <vt:i4>5</vt:i4>
      </vt:variant>
      <vt:variant>
        <vt:lpwstr>https://www.cbd.int/decisions/cop?m=cop-15</vt:lpwstr>
      </vt:variant>
      <vt:variant>
        <vt:lpwstr/>
      </vt:variant>
      <vt:variant>
        <vt:i4>5111814</vt:i4>
      </vt:variant>
      <vt:variant>
        <vt:i4>315</vt:i4>
      </vt:variant>
      <vt:variant>
        <vt:i4>0</vt:i4>
      </vt:variant>
      <vt:variant>
        <vt:i4>5</vt:i4>
      </vt:variant>
      <vt:variant>
        <vt:lpwstr>https://www.cbd.int/documents/CBD/SBI/6/5</vt:lpwstr>
      </vt:variant>
      <vt:variant>
        <vt:lpwstr/>
      </vt:variant>
      <vt:variant>
        <vt:i4>7209057</vt:i4>
      </vt:variant>
      <vt:variant>
        <vt:i4>312</vt:i4>
      </vt:variant>
      <vt:variant>
        <vt:i4>0</vt:i4>
      </vt:variant>
      <vt:variant>
        <vt:i4>5</vt:i4>
      </vt:variant>
      <vt:variant>
        <vt:lpwstr>https://www.cbd.int/decisions/cop/?m=cop-15</vt:lpwstr>
      </vt:variant>
      <vt:variant>
        <vt:lpwstr/>
      </vt:variant>
      <vt:variant>
        <vt:i4>7209057</vt:i4>
      </vt:variant>
      <vt:variant>
        <vt:i4>309</vt:i4>
      </vt:variant>
      <vt:variant>
        <vt:i4>0</vt:i4>
      </vt:variant>
      <vt:variant>
        <vt:i4>5</vt:i4>
      </vt:variant>
      <vt:variant>
        <vt:lpwstr>https://www.cbd.int/decisions/cop/?m=cop-15</vt:lpwstr>
      </vt:variant>
      <vt:variant>
        <vt:lpwstr/>
      </vt:variant>
      <vt:variant>
        <vt:i4>6619238</vt:i4>
      </vt:variant>
      <vt:variant>
        <vt:i4>306</vt:i4>
      </vt:variant>
      <vt:variant>
        <vt:i4>0</vt:i4>
      </vt:variant>
      <vt:variant>
        <vt:i4>5</vt:i4>
      </vt:variant>
      <vt:variant>
        <vt:lpwstr>https://www.cbd.int/documents/CBD/COP/17/INF/14</vt:lpwstr>
      </vt:variant>
      <vt:variant>
        <vt:lpwstr/>
      </vt:variant>
      <vt:variant>
        <vt:i4>5111815</vt:i4>
      </vt:variant>
      <vt:variant>
        <vt:i4>303</vt:i4>
      </vt:variant>
      <vt:variant>
        <vt:i4>0</vt:i4>
      </vt:variant>
      <vt:variant>
        <vt:i4>5</vt:i4>
      </vt:variant>
      <vt:variant>
        <vt:lpwstr>https://www.cbd.int/documents/CBD/SBI/7/9</vt:lpwstr>
      </vt:variant>
      <vt:variant>
        <vt:lpwstr/>
      </vt:variant>
      <vt:variant>
        <vt:i4>7209057</vt:i4>
      </vt:variant>
      <vt:variant>
        <vt:i4>300</vt:i4>
      </vt:variant>
      <vt:variant>
        <vt:i4>0</vt:i4>
      </vt:variant>
      <vt:variant>
        <vt:i4>5</vt:i4>
      </vt:variant>
      <vt:variant>
        <vt:lpwstr>https://www.cbd.int/decisions/cop/?m=cop-15</vt:lpwstr>
      </vt:variant>
      <vt:variant>
        <vt:lpwstr/>
      </vt:variant>
      <vt:variant>
        <vt:i4>7209057</vt:i4>
      </vt:variant>
      <vt:variant>
        <vt:i4>297</vt:i4>
      </vt:variant>
      <vt:variant>
        <vt:i4>0</vt:i4>
      </vt:variant>
      <vt:variant>
        <vt:i4>5</vt:i4>
      </vt:variant>
      <vt:variant>
        <vt:lpwstr>https://www.cbd.int/decisions/cop/?m=cop-16</vt:lpwstr>
      </vt:variant>
      <vt:variant>
        <vt:lpwstr/>
      </vt:variant>
      <vt:variant>
        <vt:i4>7209057</vt:i4>
      </vt:variant>
      <vt:variant>
        <vt:i4>294</vt:i4>
      </vt:variant>
      <vt:variant>
        <vt:i4>0</vt:i4>
      </vt:variant>
      <vt:variant>
        <vt:i4>5</vt:i4>
      </vt:variant>
      <vt:variant>
        <vt:lpwstr>https://www.cbd.int/decisions/cop/?m=cop-15</vt:lpwstr>
      </vt:variant>
      <vt:variant>
        <vt:lpwstr/>
      </vt:variant>
      <vt:variant>
        <vt:i4>7209057</vt:i4>
      </vt:variant>
      <vt:variant>
        <vt:i4>291</vt:i4>
      </vt:variant>
      <vt:variant>
        <vt:i4>0</vt:i4>
      </vt:variant>
      <vt:variant>
        <vt:i4>5</vt:i4>
      </vt:variant>
      <vt:variant>
        <vt:lpwstr>https://www.cbd.int/decisions/cop/?m=cop-15</vt:lpwstr>
      </vt:variant>
      <vt:variant>
        <vt:lpwstr/>
      </vt:variant>
      <vt:variant>
        <vt:i4>1507406</vt:i4>
      </vt:variant>
      <vt:variant>
        <vt:i4>288</vt:i4>
      </vt:variant>
      <vt:variant>
        <vt:i4>0</vt:i4>
      </vt:variant>
      <vt:variant>
        <vt:i4>5</vt:i4>
      </vt:variant>
      <vt:variant>
        <vt:lpwstr>http://www.ohchr.org/sites/default/files/documents/issues/climatechange/materials/briefing-note-applying-a-human-rights-based-approach-in-line-with-sectionc-kunming-montreal.pdf</vt:lpwstr>
      </vt:variant>
      <vt:variant>
        <vt:lpwstr/>
      </vt:variant>
      <vt:variant>
        <vt:i4>3801190</vt:i4>
      </vt:variant>
      <vt:variant>
        <vt:i4>285</vt:i4>
      </vt:variant>
      <vt:variant>
        <vt:i4>0</vt:i4>
      </vt:variant>
      <vt:variant>
        <vt:i4>5</vt:i4>
      </vt:variant>
      <vt:variant>
        <vt:lpwstr>https://docs.un.org/UNEP/EA.6/RES.4</vt:lpwstr>
      </vt:variant>
      <vt:variant>
        <vt:lpwstr/>
      </vt:variant>
      <vt:variant>
        <vt:i4>7209057</vt:i4>
      </vt:variant>
      <vt:variant>
        <vt:i4>282</vt:i4>
      </vt:variant>
      <vt:variant>
        <vt:i4>0</vt:i4>
      </vt:variant>
      <vt:variant>
        <vt:i4>5</vt:i4>
      </vt:variant>
      <vt:variant>
        <vt:lpwstr>https://www.cbd.int/decisions/cop/?m=cop-15</vt:lpwstr>
      </vt:variant>
      <vt:variant>
        <vt:lpwstr/>
      </vt:variant>
      <vt:variant>
        <vt:i4>8061038</vt:i4>
      </vt:variant>
      <vt:variant>
        <vt:i4>279</vt:i4>
      </vt:variant>
      <vt:variant>
        <vt:i4>0</vt:i4>
      </vt:variant>
      <vt:variant>
        <vt:i4>5</vt:i4>
      </vt:variant>
      <vt:variant>
        <vt:lpwstr>https://www.cbd.int/decisions/cop?m=cop-15</vt:lpwstr>
      </vt:variant>
      <vt:variant>
        <vt:lpwstr/>
      </vt:variant>
      <vt:variant>
        <vt:i4>8061038</vt:i4>
      </vt:variant>
      <vt:variant>
        <vt:i4>276</vt:i4>
      </vt:variant>
      <vt:variant>
        <vt:i4>0</vt:i4>
      </vt:variant>
      <vt:variant>
        <vt:i4>5</vt:i4>
      </vt:variant>
      <vt:variant>
        <vt:lpwstr>https://www.cbd.int/decisions/cop?m=cop-15</vt:lpwstr>
      </vt:variant>
      <vt:variant>
        <vt:lpwstr/>
      </vt:variant>
      <vt:variant>
        <vt:i4>7864430</vt:i4>
      </vt:variant>
      <vt:variant>
        <vt:i4>273</vt:i4>
      </vt:variant>
      <vt:variant>
        <vt:i4>0</vt:i4>
      </vt:variant>
      <vt:variant>
        <vt:i4>5</vt:i4>
      </vt:variant>
      <vt:variant>
        <vt:lpwstr>https://www.cbd.int/decisions/cop?m=cop-16</vt:lpwstr>
      </vt:variant>
      <vt:variant>
        <vt:lpwstr/>
      </vt:variant>
      <vt:variant>
        <vt:i4>8061038</vt:i4>
      </vt:variant>
      <vt:variant>
        <vt:i4>270</vt:i4>
      </vt:variant>
      <vt:variant>
        <vt:i4>0</vt:i4>
      </vt:variant>
      <vt:variant>
        <vt:i4>5</vt:i4>
      </vt:variant>
      <vt:variant>
        <vt:lpwstr>https://www.cbd.int/decisions/cop?m=cop-15</vt:lpwstr>
      </vt:variant>
      <vt:variant>
        <vt:lpwstr/>
      </vt:variant>
      <vt:variant>
        <vt:i4>7209057</vt:i4>
      </vt:variant>
      <vt:variant>
        <vt:i4>267</vt:i4>
      </vt:variant>
      <vt:variant>
        <vt:i4>0</vt:i4>
      </vt:variant>
      <vt:variant>
        <vt:i4>5</vt:i4>
      </vt:variant>
      <vt:variant>
        <vt:lpwstr>https://www.cbd.int/decisions/cop/?m=cop-16</vt:lpwstr>
      </vt:variant>
      <vt:variant>
        <vt:lpwstr/>
      </vt:variant>
      <vt:variant>
        <vt:i4>7209057</vt:i4>
      </vt:variant>
      <vt:variant>
        <vt:i4>264</vt:i4>
      </vt:variant>
      <vt:variant>
        <vt:i4>0</vt:i4>
      </vt:variant>
      <vt:variant>
        <vt:i4>5</vt:i4>
      </vt:variant>
      <vt:variant>
        <vt:lpwstr>https://www.cbd.int/decisions/cop/?m=cop-15</vt:lpwstr>
      </vt:variant>
      <vt:variant>
        <vt:lpwstr/>
      </vt:variant>
      <vt:variant>
        <vt:i4>7209057</vt:i4>
      </vt:variant>
      <vt:variant>
        <vt:i4>261</vt:i4>
      </vt:variant>
      <vt:variant>
        <vt:i4>0</vt:i4>
      </vt:variant>
      <vt:variant>
        <vt:i4>5</vt:i4>
      </vt:variant>
      <vt:variant>
        <vt:lpwstr>https://www.cbd.int/decisions/cop/?m=cop-16</vt:lpwstr>
      </vt:variant>
      <vt:variant>
        <vt:lpwstr/>
      </vt:variant>
      <vt:variant>
        <vt:i4>983049</vt:i4>
      </vt:variant>
      <vt:variant>
        <vt:i4>258</vt:i4>
      </vt:variant>
      <vt:variant>
        <vt:i4>0</vt:i4>
      </vt:variant>
      <vt:variant>
        <vt:i4>5</vt:i4>
      </vt:variant>
      <vt:variant>
        <vt:lpwstr>https://www.cbd.int/documents/CBD/SBI/6/INF/3</vt:lpwstr>
      </vt:variant>
      <vt:variant>
        <vt:lpwstr/>
      </vt:variant>
      <vt:variant>
        <vt:i4>6946933</vt:i4>
      </vt:variant>
      <vt:variant>
        <vt:i4>255</vt:i4>
      </vt:variant>
      <vt:variant>
        <vt:i4>0</vt:i4>
      </vt:variant>
      <vt:variant>
        <vt:i4>5</vt:i4>
      </vt:variant>
      <vt:variant>
        <vt:lpwstr>https://www.cbd.int/doc/c/bb28/09c1/29b6088acca2ec6b8dca64a1/tsc-iag-2024-01-02-en.pdf</vt:lpwstr>
      </vt:variant>
      <vt:variant>
        <vt:lpwstr/>
      </vt:variant>
      <vt:variant>
        <vt:i4>7209057</vt:i4>
      </vt:variant>
      <vt:variant>
        <vt:i4>252</vt:i4>
      </vt:variant>
      <vt:variant>
        <vt:i4>0</vt:i4>
      </vt:variant>
      <vt:variant>
        <vt:i4>5</vt:i4>
      </vt:variant>
      <vt:variant>
        <vt:lpwstr>https://www.cbd.int/decisions/cop/?m=cop-15</vt:lpwstr>
      </vt:variant>
      <vt:variant>
        <vt:lpwstr/>
      </vt:variant>
      <vt:variant>
        <vt:i4>3735603</vt:i4>
      </vt:variant>
      <vt:variant>
        <vt:i4>249</vt:i4>
      </vt:variant>
      <vt:variant>
        <vt:i4>0</vt:i4>
      </vt:variant>
      <vt:variant>
        <vt:i4>5</vt:i4>
      </vt:variant>
      <vt:variant>
        <vt:lpwstr>https://www.cbd.int/documents/CBD/TSC/IAG/2024/1/2</vt:lpwstr>
      </vt:variant>
      <vt:variant>
        <vt:lpwstr/>
      </vt:variant>
      <vt:variant>
        <vt:i4>7209057</vt:i4>
      </vt:variant>
      <vt:variant>
        <vt:i4>246</vt:i4>
      </vt:variant>
      <vt:variant>
        <vt:i4>0</vt:i4>
      </vt:variant>
      <vt:variant>
        <vt:i4>5</vt:i4>
      </vt:variant>
      <vt:variant>
        <vt:lpwstr>https://www.cbd.int/decisions/cop/?m=cop-15</vt:lpwstr>
      </vt:variant>
      <vt:variant>
        <vt:lpwstr/>
      </vt:variant>
      <vt:variant>
        <vt:i4>5111815</vt:i4>
      </vt:variant>
      <vt:variant>
        <vt:i4>243</vt:i4>
      </vt:variant>
      <vt:variant>
        <vt:i4>0</vt:i4>
      </vt:variant>
      <vt:variant>
        <vt:i4>5</vt:i4>
      </vt:variant>
      <vt:variant>
        <vt:lpwstr>https://www.cbd.int/documents/CBD/SBI/7/7</vt:lpwstr>
      </vt:variant>
      <vt:variant>
        <vt:lpwstr/>
      </vt:variant>
      <vt:variant>
        <vt:i4>5111815</vt:i4>
      </vt:variant>
      <vt:variant>
        <vt:i4>240</vt:i4>
      </vt:variant>
      <vt:variant>
        <vt:i4>0</vt:i4>
      </vt:variant>
      <vt:variant>
        <vt:i4>5</vt:i4>
      </vt:variant>
      <vt:variant>
        <vt:lpwstr>https://www.cbd.int/documents/CBD/SBI/7/6</vt:lpwstr>
      </vt:variant>
      <vt:variant>
        <vt:lpwstr/>
      </vt:variant>
      <vt:variant>
        <vt:i4>8257590</vt:i4>
      </vt:variant>
      <vt:variant>
        <vt:i4>237</vt:i4>
      </vt:variant>
      <vt:variant>
        <vt:i4>0</vt:i4>
      </vt:variant>
      <vt:variant>
        <vt:i4>5</vt:i4>
      </vt:variant>
      <vt:variant>
        <vt:lpwstr>https://www.cbd.int/documents/CBD/SBI/7/10</vt:lpwstr>
      </vt:variant>
      <vt:variant>
        <vt:lpwstr/>
      </vt:variant>
      <vt:variant>
        <vt:i4>4128825</vt:i4>
      </vt:variant>
      <vt:variant>
        <vt:i4>234</vt:i4>
      </vt:variant>
      <vt:variant>
        <vt:i4>0</vt:i4>
      </vt:variant>
      <vt:variant>
        <vt:i4>5</vt:i4>
      </vt:variant>
      <vt:variant>
        <vt:lpwstr>https://www.cbd.int/documents/CBD/SBI/7/INF/10</vt:lpwstr>
      </vt:variant>
      <vt:variant>
        <vt:lpwstr/>
      </vt:variant>
      <vt:variant>
        <vt:i4>7209057</vt:i4>
      </vt:variant>
      <vt:variant>
        <vt:i4>231</vt:i4>
      </vt:variant>
      <vt:variant>
        <vt:i4>0</vt:i4>
      </vt:variant>
      <vt:variant>
        <vt:i4>5</vt:i4>
      </vt:variant>
      <vt:variant>
        <vt:lpwstr>https://www.cbd.int/decisions/cop/?m=cop-15</vt:lpwstr>
      </vt:variant>
      <vt:variant>
        <vt:lpwstr/>
      </vt:variant>
      <vt:variant>
        <vt:i4>983048</vt:i4>
      </vt:variant>
      <vt:variant>
        <vt:i4>228</vt:i4>
      </vt:variant>
      <vt:variant>
        <vt:i4>0</vt:i4>
      </vt:variant>
      <vt:variant>
        <vt:i4>5</vt:i4>
      </vt:variant>
      <vt:variant>
        <vt:lpwstr>https://www.cbd.int/documents/CBD/SBI/7/INF/8</vt:lpwstr>
      </vt:variant>
      <vt:variant>
        <vt:lpwstr/>
      </vt:variant>
      <vt:variant>
        <vt:i4>6684774</vt:i4>
      </vt:variant>
      <vt:variant>
        <vt:i4>225</vt:i4>
      </vt:variant>
      <vt:variant>
        <vt:i4>0</vt:i4>
      </vt:variant>
      <vt:variant>
        <vt:i4>5</vt:i4>
      </vt:variant>
      <vt:variant>
        <vt:lpwstr>https://www.cbd.int/cb/cbd-2024-forum-key-messages.pdf</vt:lpwstr>
      </vt:variant>
      <vt:variant>
        <vt:lpwstr/>
      </vt:variant>
      <vt:variant>
        <vt:i4>1704022</vt:i4>
      </vt:variant>
      <vt:variant>
        <vt:i4>222</vt:i4>
      </vt:variant>
      <vt:variant>
        <vt:i4>0</vt:i4>
      </vt:variant>
      <vt:variant>
        <vt:i4>5</vt:i4>
      </vt:variant>
      <vt:variant>
        <vt:lpwstr>https://www.cbd.int/cb/2024-cbd-forum-report.pdf</vt:lpwstr>
      </vt:variant>
      <vt:variant>
        <vt:lpwstr/>
      </vt:variant>
      <vt:variant>
        <vt:i4>5111814</vt:i4>
      </vt:variant>
      <vt:variant>
        <vt:i4>219</vt:i4>
      </vt:variant>
      <vt:variant>
        <vt:i4>0</vt:i4>
      </vt:variant>
      <vt:variant>
        <vt:i4>5</vt:i4>
      </vt:variant>
      <vt:variant>
        <vt:lpwstr>https://www.cbd.int/documents/CBD/SBI/6/5</vt:lpwstr>
      </vt:variant>
      <vt:variant>
        <vt:lpwstr/>
      </vt:variant>
      <vt:variant>
        <vt:i4>7209057</vt:i4>
      </vt:variant>
      <vt:variant>
        <vt:i4>216</vt:i4>
      </vt:variant>
      <vt:variant>
        <vt:i4>0</vt:i4>
      </vt:variant>
      <vt:variant>
        <vt:i4>5</vt:i4>
      </vt:variant>
      <vt:variant>
        <vt:lpwstr>https://www.cbd.int/decisions/cop/?m=cop-15</vt:lpwstr>
      </vt:variant>
      <vt:variant>
        <vt:lpwstr/>
      </vt:variant>
      <vt:variant>
        <vt:i4>3866675</vt:i4>
      </vt:variant>
      <vt:variant>
        <vt:i4>213</vt:i4>
      </vt:variant>
      <vt:variant>
        <vt:i4>0</vt:i4>
      </vt:variant>
      <vt:variant>
        <vt:i4>5</vt:i4>
      </vt:variant>
      <vt:variant>
        <vt:lpwstr>https://www.cbd.int/documents/CBD/TSC/IAG/2025/2/2</vt:lpwstr>
      </vt:variant>
      <vt:variant>
        <vt:lpwstr/>
      </vt:variant>
      <vt:variant>
        <vt:i4>7209057</vt:i4>
      </vt:variant>
      <vt:variant>
        <vt:i4>210</vt:i4>
      </vt:variant>
      <vt:variant>
        <vt:i4>0</vt:i4>
      </vt:variant>
      <vt:variant>
        <vt:i4>5</vt:i4>
      </vt:variant>
      <vt:variant>
        <vt:lpwstr>https://www.cbd.int/decisions/cop/?m=cop-15</vt:lpwstr>
      </vt:variant>
      <vt:variant>
        <vt:lpwstr/>
      </vt:variant>
      <vt:variant>
        <vt:i4>983127</vt:i4>
      </vt:variant>
      <vt:variant>
        <vt:i4>207</vt:i4>
      </vt:variant>
      <vt:variant>
        <vt:i4>0</vt:i4>
      </vt:variant>
      <vt:variant>
        <vt:i4>5</vt:i4>
      </vt:variant>
      <vt:variant>
        <vt:lpwstr>https://www.gbf-indicators.org/metadata/headline/C-2</vt:lpwstr>
      </vt:variant>
      <vt:variant>
        <vt:lpwstr/>
      </vt:variant>
      <vt:variant>
        <vt:i4>8061038</vt:i4>
      </vt:variant>
      <vt:variant>
        <vt:i4>204</vt:i4>
      </vt:variant>
      <vt:variant>
        <vt:i4>0</vt:i4>
      </vt:variant>
      <vt:variant>
        <vt:i4>5</vt:i4>
      </vt:variant>
      <vt:variant>
        <vt:lpwstr>https://www.cbd.int/decisions/cop?m=cop-15</vt:lpwstr>
      </vt:variant>
      <vt:variant>
        <vt:lpwstr/>
      </vt:variant>
      <vt:variant>
        <vt:i4>327711</vt:i4>
      </vt:variant>
      <vt:variant>
        <vt:i4>201</vt:i4>
      </vt:variant>
      <vt:variant>
        <vt:i4>0</vt:i4>
      </vt:variant>
      <vt:variant>
        <vt:i4>5</vt:i4>
      </vt:variant>
      <vt:variant>
        <vt:lpwstr>https://ssrn.com/abstract=6809586</vt:lpwstr>
      </vt:variant>
      <vt:variant>
        <vt:lpwstr/>
      </vt:variant>
      <vt:variant>
        <vt:i4>6815852</vt:i4>
      </vt:variant>
      <vt:variant>
        <vt:i4>198</vt:i4>
      </vt:variant>
      <vt:variant>
        <vt:i4>0</vt:i4>
      </vt:variant>
      <vt:variant>
        <vt:i4>5</vt:i4>
      </vt:variant>
      <vt:variant>
        <vt:lpwstr>https://www.cbd.int/documents/CBD/COP/17/6/ADD2</vt:lpwstr>
      </vt:variant>
      <vt:variant>
        <vt:lpwstr/>
      </vt:variant>
      <vt:variant>
        <vt:i4>3801145</vt:i4>
      </vt:variant>
      <vt:variant>
        <vt:i4>195</vt:i4>
      </vt:variant>
      <vt:variant>
        <vt:i4>0</vt:i4>
      </vt:variant>
      <vt:variant>
        <vt:i4>5</vt:i4>
      </vt:variant>
      <vt:variant>
        <vt:lpwstr>https://www.cbd.int/documents/CBD/SBI/7/INF/15</vt:lpwstr>
      </vt:variant>
      <vt:variant>
        <vt:lpwstr/>
      </vt:variant>
      <vt:variant>
        <vt:i4>8061038</vt:i4>
      </vt:variant>
      <vt:variant>
        <vt:i4>192</vt:i4>
      </vt:variant>
      <vt:variant>
        <vt:i4>0</vt:i4>
      </vt:variant>
      <vt:variant>
        <vt:i4>5</vt:i4>
      </vt:variant>
      <vt:variant>
        <vt:lpwstr>https://www.cbd.int/decisions/cop?m=cop-15</vt:lpwstr>
      </vt:variant>
      <vt:variant>
        <vt:lpwstr/>
      </vt:variant>
      <vt:variant>
        <vt:i4>6815852</vt:i4>
      </vt:variant>
      <vt:variant>
        <vt:i4>189</vt:i4>
      </vt:variant>
      <vt:variant>
        <vt:i4>0</vt:i4>
      </vt:variant>
      <vt:variant>
        <vt:i4>5</vt:i4>
      </vt:variant>
      <vt:variant>
        <vt:lpwstr>https://www.cbd.int/documents/CBD/COP/17/6/ADD2</vt:lpwstr>
      </vt:variant>
      <vt:variant>
        <vt:lpwstr/>
      </vt:variant>
      <vt:variant>
        <vt:i4>6815852</vt:i4>
      </vt:variant>
      <vt:variant>
        <vt:i4>186</vt:i4>
      </vt:variant>
      <vt:variant>
        <vt:i4>0</vt:i4>
      </vt:variant>
      <vt:variant>
        <vt:i4>5</vt:i4>
      </vt:variant>
      <vt:variant>
        <vt:lpwstr>https://www.cbd.int/documents/CBD/COP/17/6/ADD1</vt:lpwstr>
      </vt:variant>
      <vt:variant>
        <vt:lpwstr/>
      </vt:variant>
      <vt:variant>
        <vt:i4>2228321</vt:i4>
      </vt:variant>
      <vt:variant>
        <vt:i4>183</vt:i4>
      </vt:variant>
      <vt:variant>
        <vt:i4>0</vt:i4>
      </vt:variant>
      <vt:variant>
        <vt:i4>5</vt:i4>
      </vt:variant>
      <vt:variant>
        <vt:lpwstr>https://www.cbd.int/documents/CBD/SB8J/1/7</vt:lpwstr>
      </vt:variant>
      <vt:variant>
        <vt:lpwstr/>
      </vt:variant>
      <vt:variant>
        <vt:i4>7209057</vt:i4>
      </vt:variant>
      <vt:variant>
        <vt:i4>180</vt:i4>
      </vt:variant>
      <vt:variant>
        <vt:i4>0</vt:i4>
      </vt:variant>
      <vt:variant>
        <vt:i4>5</vt:i4>
      </vt:variant>
      <vt:variant>
        <vt:lpwstr>https://www.cbd.int/decisions/cop/?m=cop-16</vt:lpwstr>
      </vt:variant>
      <vt:variant>
        <vt:lpwstr/>
      </vt:variant>
      <vt:variant>
        <vt:i4>7209057</vt:i4>
      </vt:variant>
      <vt:variant>
        <vt:i4>177</vt:i4>
      </vt:variant>
      <vt:variant>
        <vt:i4>0</vt:i4>
      </vt:variant>
      <vt:variant>
        <vt:i4>5</vt:i4>
      </vt:variant>
      <vt:variant>
        <vt:lpwstr>https://www.cbd.int/decisions/cop/?m=cop-15</vt:lpwstr>
      </vt:variant>
      <vt:variant>
        <vt:lpwstr/>
      </vt:variant>
      <vt:variant>
        <vt:i4>7209057</vt:i4>
      </vt:variant>
      <vt:variant>
        <vt:i4>174</vt:i4>
      </vt:variant>
      <vt:variant>
        <vt:i4>0</vt:i4>
      </vt:variant>
      <vt:variant>
        <vt:i4>5</vt:i4>
      </vt:variant>
      <vt:variant>
        <vt:lpwstr>https://www.cbd.int/decisions/cop/?m=cop-15</vt:lpwstr>
      </vt:variant>
      <vt:variant>
        <vt:lpwstr/>
      </vt:variant>
      <vt:variant>
        <vt:i4>786507</vt:i4>
      </vt:variant>
      <vt:variant>
        <vt:i4>171</vt:i4>
      </vt:variant>
      <vt:variant>
        <vt:i4>0</vt:i4>
      </vt:variant>
      <vt:variant>
        <vt:i4>5</vt:i4>
      </vt:variant>
      <vt:variant>
        <vt:lpwstr>https://www.cbd.int/doc/decisions/cop-14/cop-14-dec-13-en.pdf</vt:lpwstr>
      </vt:variant>
      <vt:variant>
        <vt:lpwstr/>
      </vt:variant>
      <vt:variant>
        <vt:i4>786507</vt:i4>
      </vt:variant>
      <vt:variant>
        <vt:i4>168</vt:i4>
      </vt:variant>
      <vt:variant>
        <vt:i4>0</vt:i4>
      </vt:variant>
      <vt:variant>
        <vt:i4>5</vt:i4>
      </vt:variant>
      <vt:variant>
        <vt:lpwstr>https://www.cbd.int/doc/decisions/cop-14/cop-14-dec-13-en.pdf</vt:lpwstr>
      </vt:variant>
      <vt:variant>
        <vt:lpwstr/>
      </vt:variant>
      <vt:variant>
        <vt:i4>7209057</vt:i4>
      </vt:variant>
      <vt:variant>
        <vt:i4>165</vt:i4>
      </vt:variant>
      <vt:variant>
        <vt:i4>0</vt:i4>
      </vt:variant>
      <vt:variant>
        <vt:i4>5</vt:i4>
      </vt:variant>
      <vt:variant>
        <vt:lpwstr>https://www.cbd.int/decisions/cop/?m=cop-16</vt:lpwstr>
      </vt:variant>
      <vt:variant>
        <vt:lpwstr/>
      </vt:variant>
      <vt:variant>
        <vt:i4>7209057</vt:i4>
      </vt:variant>
      <vt:variant>
        <vt:i4>162</vt:i4>
      </vt:variant>
      <vt:variant>
        <vt:i4>0</vt:i4>
      </vt:variant>
      <vt:variant>
        <vt:i4>5</vt:i4>
      </vt:variant>
      <vt:variant>
        <vt:lpwstr>https://www.cbd.int/decisions/cop/?m=cop-16</vt:lpwstr>
      </vt:variant>
      <vt:variant>
        <vt:lpwstr/>
      </vt:variant>
      <vt:variant>
        <vt:i4>76</vt:i4>
      </vt:variant>
      <vt:variant>
        <vt:i4>159</vt:i4>
      </vt:variant>
      <vt:variant>
        <vt:i4>0</vt:i4>
      </vt:variant>
      <vt:variant>
        <vt:i4>5</vt:i4>
      </vt:variant>
      <vt:variant>
        <vt:lpwstr>https://www.cbd.int/doc/decisions/cop-13/cop-13-dec-18-en.pdf</vt:lpwstr>
      </vt:variant>
      <vt:variant>
        <vt:lpwstr/>
      </vt:variant>
      <vt:variant>
        <vt:i4>720973</vt:i4>
      </vt:variant>
      <vt:variant>
        <vt:i4>156</vt:i4>
      </vt:variant>
      <vt:variant>
        <vt:i4>0</vt:i4>
      </vt:variant>
      <vt:variant>
        <vt:i4>5</vt:i4>
      </vt:variant>
      <vt:variant>
        <vt:lpwstr>https://www.cbd.int/doc/decisions/cop-12/cop-12-dec-12-en.pdf</vt:lpwstr>
      </vt:variant>
      <vt:variant>
        <vt:lpwstr/>
      </vt:variant>
      <vt:variant>
        <vt:i4>720969</vt:i4>
      </vt:variant>
      <vt:variant>
        <vt:i4>153</vt:i4>
      </vt:variant>
      <vt:variant>
        <vt:i4>0</vt:i4>
      </vt:variant>
      <vt:variant>
        <vt:i4>5</vt:i4>
      </vt:variant>
      <vt:variant>
        <vt:lpwstr>https://www.cbd.int/doc/decisions/cop-07/cop-07-dec-16-en.pdf</vt:lpwstr>
      </vt:variant>
      <vt:variant>
        <vt:lpwstr/>
      </vt:variant>
      <vt:variant>
        <vt:i4>7209057</vt:i4>
      </vt:variant>
      <vt:variant>
        <vt:i4>150</vt:i4>
      </vt:variant>
      <vt:variant>
        <vt:i4>0</vt:i4>
      </vt:variant>
      <vt:variant>
        <vt:i4>5</vt:i4>
      </vt:variant>
      <vt:variant>
        <vt:lpwstr>https://www.cbd.int/decisions/cop/?m=cop-15</vt:lpwstr>
      </vt:variant>
      <vt:variant>
        <vt:lpwstr/>
      </vt:variant>
      <vt:variant>
        <vt:i4>4718670</vt:i4>
      </vt:variant>
      <vt:variant>
        <vt:i4>147</vt:i4>
      </vt:variant>
      <vt:variant>
        <vt:i4>0</vt:i4>
      </vt:variant>
      <vt:variant>
        <vt:i4>5</vt:i4>
      </vt:variant>
      <vt:variant>
        <vt:lpwstr>https://www.cbd.int/documents/CBD/A8J/WS/2025/2/3</vt:lpwstr>
      </vt:variant>
      <vt:variant>
        <vt:lpwstr/>
      </vt:variant>
      <vt:variant>
        <vt:i4>7209057</vt:i4>
      </vt:variant>
      <vt:variant>
        <vt:i4>144</vt:i4>
      </vt:variant>
      <vt:variant>
        <vt:i4>0</vt:i4>
      </vt:variant>
      <vt:variant>
        <vt:i4>5</vt:i4>
      </vt:variant>
      <vt:variant>
        <vt:lpwstr>https://www.cbd.int/decisions/cop/?m=cop-15</vt:lpwstr>
      </vt:variant>
      <vt:variant>
        <vt:lpwstr/>
      </vt:variant>
      <vt:variant>
        <vt:i4>7209057</vt:i4>
      </vt:variant>
      <vt:variant>
        <vt:i4>141</vt:i4>
      </vt:variant>
      <vt:variant>
        <vt:i4>0</vt:i4>
      </vt:variant>
      <vt:variant>
        <vt:i4>5</vt:i4>
      </vt:variant>
      <vt:variant>
        <vt:lpwstr>https://www.cbd.int/decisions/cop/?m=cop-16</vt:lpwstr>
      </vt:variant>
      <vt:variant>
        <vt:lpwstr/>
      </vt:variant>
      <vt:variant>
        <vt:i4>7209057</vt:i4>
      </vt:variant>
      <vt:variant>
        <vt:i4>138</vt:i4>
      </vt:variant>
      <vt:variant>
        <vt:i4>0</vt:i4>
      </vt:variant>
      <vt:variant>
        <vt:i4>5</vt:i4>
      </vt:variant>
      <vt:variant>
        <vt:lpwstr>https://www.cbd.int/decisions/cop/?m=cop-15</vt:lpwstr>
      </vt:variant>
      <vt:variant>
        <vt:lpwstr/>
      </vt:variant>
      <vt:variant>
        <vt:i4>6422572</vt:i4>
      </vt:variant>
      <vt:variant>
        <vt:i4>135</vt:i4>
      </vt:variant>
      <vt:variant>
        <vt:i4>0</vt:i4>
      </vt:variant>
      <vt:variant>
        <vt:i4>5</vt:i4>
      </vt:variant>
      <vt:variant>
        <vt:lpwstr>https://www.cbd.int/documents/CBD/COP/16/INF/3/REV1</vt:lpwstr>
      </vt:variant>
      <vt:variant>
        <vt:lpwstr/>
      </vt:variant>
      <vt:variant>
        <vt:i4>3539063</vt:i4>
      </vt:variant>
      <vt:variant>
        <vt:i4>132</vt:i4>
      </vt:variant>
      <vt:variant>
        <vt:i4>0</vt:i4>
      </vt:variant>
      <vt:variant>
        <vt:i4>5</vt:i4>
      </vt:variant>
      <vt:variant>
        <vt:lpwstr>https://www.cbd.int/documents/CBD/SBSTTA/28/INF/11</vt:lpwstr>
      </vt:variant>
      <vt:variant>
        <vt:lpwstr/>
      </vt:variant>
      <vt:variant>
        <vt:i4>7209057</vt:i4>
      </vt:variant>
      <vt:variant>
        <vt:i4>129</vt:i4>
      </vt:variant>
      <vt:variant>
        <vt:i4>0</vt:i4>
      </vt:variant>
      <vt:variant>
        <vt:i4>5</vt:i4>
      </vt:variant>
      <vt:variant>
        <vt:lpwstr>https://www.cbd.int/decisions/cop/?m=cop-15</vt:lpwstr>
      </vt:variant>
      <vt:variant>
        <vt:lpwstr/>
      </vt:variant>
      <vt:variant>
        <vt:i4>458822</vt:i4>
      </vt:variant>
      <vt:variant>
        <vt:i4>126</vt:i4>
      </vt:variant>
      <vt:variant>
        <vt:i4>0</vt:i4>
      </vt:variant>
      <vt:variant>
        <vt:i4>5</vt:i4>
      </vt:variant>
      <vt:variant>
        <vt:lpwstr>https://www.cbd.int/documents/CBD/SBSTTA/28/INF/4</vt:lpwstr>
      </vt:variant>
      <vt:variant>
        <vt:lpwstr/>
      </vt:variant>
      <vt:variant>
        <vt:i4>6357094</vt:i4>
      </vt:variant>
      <vt:variant>
        <vt:i4>123</vt:i4>
      </vt:variant>
      <vt:variant>
        <vt:i4>0</vt:i4>
      </vt:variant>
      <vt:variant>
        <vt:i4>5</vt:i4>
      </vt:variant>
      <vt:variant>
        <vt:lpwstr>https://www.cbd.int/documents/CBD/COP/16/INF/4</vt:lpwstr>
      </vt:variant>
      <vt:variant>
        <vt:lpwstr/>
      </vt:variant>
      <vt:variant>
        <vt:i4>7209057</vt:i4>
      </vt:variant>
      <vt:variant>
        <vt:i4>120</vt:i4>
      </vt:variant>
      <vt:variant>
        <vt:i4>0</vt:i4>
      </vt:variant>
      <vt:variant>
        <vt:i4>5</vt:i4>
      </vt:variant>
      <vt:variant>
        <vt:lpwstr>https://www.cbd.int/decisions/cop/?m=cop-15</vt:lpwstr>
      </vt:variant>
      <vt:variant>
        <vt:lpwstr/>
      </vt:variant>
      <vt:variant>
        <vt:i4>3866680</vt:i4>
      </vt:variant>
      <vt:variant>
        <vt:i4>117</vt:i4>
      </vt:variant>
      <vt:variant>
        <vt:i4>0</vt:i4>
      </vt:variant>
      <vt:variant>
        <vt:i4>5</vt:i4>
      </vt:variant>
      <vt:variant>
        <vt:lpwstr>https://www.cbd.int/documents/CBD/SBI/6/INF/14</vt:lpwstr>
      </vt:variant>
      <vt:variant>
        <vt:lpwstr/>
      </vt:variant>
      <vt:variant>
        <vt:i4>7209057</vt:i4>
      </vt:variant>
      <vt:variant>
        <vt:i4>114</vt:i4>
      </vt:variant>
      <vt:variant>
        <vt:i4>0</vt:i4>
      </vt:variant>
      <vt:variant>
        <vt:i4>5</vt:i4>
      </vt:variant>
      <vt:variant>
        <vt:lpwstr>https://www.cbd.int/decisions/cop/?m=cop-15</vt:lpwstr>
      </vt:variant>
      <vt:variant>
        <vt:lpwstr/>
      </vt:variant>
      <vt:variant>
        <vt:i4>7209057</vt:i4>
      </vt:variant>
      <vt:variant>
        <vt:i4>111</vt:i4>
      </vt:variant>
      <vt:variant>
        <vt:i4>0</vt:i4>
      </vt:variant>
      <vt:variant>
        <vt:i4>5</vt:i4>
      </vt:variant>
      <vt:variant>
        <vt:lpwstr>https://www.cbd.int/decisions/cop/?m=cop-15</vt:lpwstr>
      </vt:variant>
      <vt:variant>
        <vt:lpwstr/>
      </vt:variant>
      <vt:variant>
        <vt:i4>4063358</vt:i4>
      </vt:variant>
      <vt:variant>
        <vt:i4>108</vt:i4>
      </vt:variant>
      <vt:variant>
        <vt:i4>0</vt:i4>
      </vt:variant>
      <vt:variant>
        <vt:i4>5</vt:i4>
      </vt:variant>
      <vt:variant>
        <vt:lpwstr>https://www.cbd.int/documents/CBD/SBSTTA/28/2/ADD3</vt:lpwstr>
      </vt:variant>
      <vt:variant>
        <vt:lpwstr/>
      </vt:variant>
      <vt:variant>
        <vt:i4>7209057</vt:i4>
      </vt:variant>
      <vt:variant>
        <vt:i4>105</vt:i4>
      </vt:variant>
      <vt:variant>
        <vt:i4>0</vt:i4>
      </vt:variant>
      <vt:variant>
        <vt:i4>5</vt:i4>
      </vt:variant>
      <vt:variant>
        <vt:lpwstr>https://www.cbd.int/decisions/cop/?m=cop-16</vt:lpwstr>
      </vt:variant>
      <vt:variant>
        <vt:lpwstr/>
      </vt:variant>
      <vt:variant>
        <vt:i4>7209057</vt:i4>
      </vt:variant>
      <vt:variant>
        <vt:i4>102</vt:i4>
      </vt:variant>
      <vt:variant>
        <vt:i4>0</vt:i4>
      </vt:variant>
      <vt:variant>
        <vt:i4>5</vt:i4>
      </vt:variant>
      <vt:variant>
        <vt:lpwstr>https://www.cbd.int/decisions/cop/?m=cop-15</vt:lpwstr>
      </vt:variant>
      <vt:variant>
        <vt:lpwstr/>
      </vt:variant>
      <vt:variant>
        <vt:i4>7209057</vt:i4>
      </vt:variant>
      <vt:variant>
        <vt:i4>99</vt:i4>
      </vt:variant>
      <vt:variant>
        <vt:i4>0</vt:i4>
      </vt:variant>
      <vt:variant>
        <vt:i4>5</vt:i4>
      </vt:variant>
      <vt:variant>
        <vt:lpwstr>https://www.cbd.int/decisions/cop/?m=cop-15</vt:lpwstr>
      </vt:variant>
      <vt:variant>
        <vt:lpwstr/>
      </vt:variant>
      <vt:variant>
        <vt:i4>3670073</vt:i4>
      </vt:variant>
      <vt:variant>
        <vt:i4>96</vt:i4>
      </vt:variant>
      <vt:variant>
        <vt:i4>0</vt:i4>
      </vt:variant>
      <vt:variant>
        <vt:i4>5</vt:i4>
      </vt:variant>
      <vt:variant>
        <vt:lpwstr>https://www.cbd.int/documents/CBD/SBI/7/INF/17</vt:lpwstr>
      </vt:variant>
      <vt:variant>
        <vt:lpwstr/>
      </vt:variant>
      <vt:variant>
        <vt:i4>7209057</vt:i4>
      </vt:variant>
      <vt:variant>
        <vt:i4>93</vt:i4>
      </vt:variant>
      <vt:variant>
        <vt:i4>0</vt:i4>
      </vt:variant>
      <vt:variant>
        <vt:i4>5</vt:i4>
      </vt:variant>
      <vt:variant>
        <vt:lpwstr>https://www.cbd.int/decisions/cop/?m=cop-15</vt:lpwstr>
      </vt:variant>
      <vt:variant>
        <vt:lpwstr/>
      </vt:variant>
      <vt:variant>
        <vt:i4>3080252</vt:i4>
      </vt:variant>
      <vt:variant>
        <vt:i4>90</vt:i4>
      </vt:variant>
      <vt:variant>
        <vt:i4>0</vt:i4>
      </vt:variant>
      <vt:variant>
        <vt:i4>5</vt:i4>
      </vt:variant>
      <vt:variant>
        <vt:lpwstr>https://www.mopan.org/en/our-work/performance-evidence/gef.html</vt:lpwstr>
      </vt:variant>
      <vt:variant>
        <vt:lpwstr/>
      </vt:variant>
      <vt:variant>
        <vt:i4>8061038</vt:i4>
      </vt:variant>
      <vt:variant>
        <vt:i4>87</vt:i4>
      </vt:variant>
      <vt:variant>
        <vt:i4>0</vt:i4>
      </vt:variant>
      <vt:variant>
        <vt:i4>5</vt:i4>
      </vt:variant>
      <vt:variant>
        <vt:lpwstr>https://www.cbd.int/decisions/cop?m=cop-15</vt:lpwstr>
      </vt:variant>
      <vt:variant>
        <vt:lpwstr/>
      </vt:variant>
      <vt:variant>
        <vt:i4>7209057</vt:i4>
      </vt:variant>
      <vt:variant>
        <vt:i4>84</vt:i4>
      </vt:variant>
      <vt:variant>
        <vt:i4>0</vt:i4>
      </vt:variant>
      <vt:variant>
        <vt:i4>5</vt:i4>
      </vt:variant>
      <vt:variant>
        <vt:lpwstr>https://www.cbd.int/decisions/cop/?m=cop-15</vt:lpwstr>
      </vt:variant>
      <vt:variant>
        <vt:lpwstr/>
      </vt:variant>
      <vt:variant>
        <vt:i4>3932216</vt:i4>
      </vt:variant>
      <vt:variant>
        <vt:i4>81</vt:i4>
      </vt:variant>
      <vt:variant>
        <vt:i4>0</vt:i4>
      </vt:variant>
      <vt:variant>
        <vt:i4>5</vt:i4>
      </vt:variant>
      <vt:variant>
        <vt:lpwstr>https://www.cbd.int/documents/CBD/SBI/6/INF/13</vt:lpwstr>
      </vt:variant>
      <vt:variant>
        <vt:lpwstr/>
      </vt:variant>
      <vt:variant>
        <vt:i4>7864430</vt:i4>
      </vt:variant>
      <vt:variant>
        <vt:i4>78</vt:i4>
      </vt:variant>
      <vt:variant>
        <vt:i4>0</vt:i4>
      </vt:variant>
      <vt:variant>
        <vt:i4>5</vt:i4>
      </vt:variant>
      <vt:variant>
        <vt:lpwstr>https://www.cbd.int/decisions/cop?m=cop-16</vt:lpwstr>
      </vt:variant>
      <vt:variant>
        <vt:lpwstr/>
      </vt:variant>
      <vt:variant>
        <vt:i4>7209057</vt:i4>
      </vt:variant>
      <vt:variant>
        <vt:i4>75</vt:i4>
      </vt:variant>
      <vt:variant>
        <vt:i4>0</vt:i4>
      </vt:variant>
      <vt:variant>
        <vt:i4>5</vt:i4>
      </vt:variant>
      <vt:variant>
        <vt:lpwstr>https://www.cbd.int/decisions/cop/?m=cop-16</vt:lpwstr>
      </vt:variant>
      <vt:variant>
        <vt:lpwstr/>
      </vt:variant>
      <vt:variant>
        <vt:i4>7012460</vt:i4>
      </vt:variant>
      <vt:variant>
        <vt:i4>72</vt:i4>
      </vt:variant>
      <vt:variant>
        <vt:i4>0</vt:i4>
      </vt:variant>
      <vt:variant>
        <vt:i4>5</vt:i4>
      </vt:variant>
      <vt:variant>
        <vt:lpwstr>https://www.cbd.int/documents/CBD/COP/17/5/ADD1</vt:lpwstr>
      </vt:variant>
      <vt:variant>
        <vt:lpwstr/>
      </vt:variant>
      <vt:variant>
        <vt:i4>983064</vt:i4>
      </vt:variant>
      <vt:variant>
        <vt:i4>69</vt:i4>
      </vt:variant>
      <vt:variant>
        <vt:i4>0</vt:i4>
      </vt:variant>
      <vt:variant>
        <vt:i4>5</vt:i4>
      </vt:variant>
      <vt:variant>
        <vt:lpwstr>https://www.cbd.int/recommendations/sbi/?m=sbi-06</vt:lpwstr>
      </vt:variant>
      <vt:variant>
        <vt:lpwstr/>
      </vt:variant>
      <vt:variant>
        <vt:i4>983064</vt:i4>
      </vt:variant>
      <vt:variant>
        <vt:i4>66</vt:i4>
      </vt:variant>
      <vt:variant>
        <vt:i4>0</vt:i4>
      </vt:variant>
      <vt:variant>
        <vt:i4>5</vt:i4>
      </vt:variant>
      <vt:variant>
        <vt:lpwstr>https://www.cbd.int/recommendations/sbi/?m=sbi-06</vt:lpwstr>
      </vt:variant>
      <vt:variant>
        <vt:lpwstr/>
      </vt:variant>
      <vt:variant>
        <vt:i4>983064</vt:i4>
      </vt:variant>
      <vt:variant>
        <vt:i4>63</vt:i4>
      </vt:variant>
      <vt:variant>
        <vt:i4>0</vt:i4>
      </vt:variant>
      <vt:variant>
        <vt:i4>5</vt:i4>
      </vt:variant>
      <vt:variant>
        <vt:lpwstr>https://www.cbd.int/recommendations/sbi/?m=sbi-07</vt:lpwstr>
      </vt:variant>
      <vt:variant>
        <vt:lpwstr/>
      </vt:variant>
      <vt:variant>
        <vt:i4>7209057</vt:i4>
      </vt:variant>
      <vt:variant>
        <vt:i4>60</vt:i4>
      </vt:variant>
      <vt:variant>
        <vt:i4>0</vt:i4>
      </vt:variant>
      <vt:variant>
        <vt:i4>5</vt:i4>
      </vt:variant>
      <vt:variant>
        <vt:lpwstr>https://www.cbd.int/decisions/cop/?m=cop-15</vt:lpwstr>
      </vt:variant>
      <vt:variant>
        <vt:lpwstr/>
      </vt:variant>
      <vt:variant>
        <vt:i4>8126574</vt:i4>
      </vt:variant>
      <vt:variant>
        <vt:i4>57</vt:i4>
      </vt:variant>
      <vt:variant>
        <vt:i4>0</vt:i4>
      </vt:variant>
      <vt:variant>
        <vt:i4>5</vt:i4>
      </vt:variant>
      <vt:variant>
        <vt:lpwstr>https://www.cbd.int/decisions/cop?m=cop-12</vt:lpwstr>
      </vt:variant>
      <vt:variant>
        <vt:lpwstr/>
      </vt:variant>
      <vt:variant>
        <vt:i4>2097270</vt:i4>
      </vt:variant>
      <vt:variant>
        <vt:i4>54</vt:i4>
      </vt:variant>
      <vt:variant>
        <vt:i4>0</vt:i4>
      </vt:variant>
      <vt:variant>
        <vt:i4>5</vt:i4>
      </vt:variant>
      <vt:variant>
        <vt:lpwstr>https://www.un.org/ohrlls/content/list-sids</vt:lpwstr>
      </vt:variant>
      <vt:variant>
        <vt:lpwstr/>
      </vt:variant>
      <vt:variant>
        <vt:i4>3407921</vt:i4>
      </vt:variant>
      <vt:variant>
        <vt:i4>51</vt:i4>
      </vt:variant>
      <vt:variant>
        <vt:i4>0</vt:i4>
      </vt:variant>
      <vt:variant>
        <vt:i4>5</vt:i4>
      </vt:variant>
      <vt:variant>
        <vt:lpwstr>https://www.cbd.int/documents/CBD/SBI/7/3/ADD1</vt:lpwstr>
      </vt:variant>
      <vt:variant>
        <vt:lpwstr/>
      </vt:variant>
      <vt:variant>
        <vt:i4>5111815</vt:i4>
      </vt:variant>
      <vt:variant>
        <vt:i4>48</vt:i4>
      </vt:variant>
      <vt:variant>
        <vt:i4>0</vt:i4>
      </vt:variant>
      <vt:variant>
        <vt:i4>5</vt:i4>
      </vt:variant>
      <vt:variant>
        <vt:lpwstr>https://www.cbd.int/documents/CBD/SBI/7/4</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8061038</vt:i4>
      </vt:variant>
      <vt:variant>
        <vt:i4>42</vt:i4>
      </vt:variant>
      <vt:variant>
        <vt:i4>0</vt:i4>
      </vt:variant>
      <vt:variant>
        <vt:i4>5</vt:i4>
      </vt:variant>
      <vt:variant>
        <vt:lpwstr>https://www.cbd.int/decisions/cop?m=cop-15</vt:lpwstr>
      </vt:variant>
      <vt:variant>
        <vt:lpwstr/>
      </vt:variant>
      <vt:variant>
        <vt:i4>8061039</vt:i4>
      </vt:variant>
      <vt:variant>
        <vt:i4>39</vt:i4>
      </vt:variant>
      <vt:variant>
        <vt:i4>0</vt:i4>
      </vt:variant>
      <vt:variant>
        <vt:i4>5</vt:i4>
      </vt:variant>
      <vt:variant>
        <vt:lpwstr>https://www.cbd.int/decisions/cop?m=cop-05</vt:lpwstr>
      </vt:variant>
      <vt:variant>
        <vt:lpwstr/>
      </vt:variant>
      <vt:variant>
        <vt:i4>8323183</vt:i4>
      </vt:variant>
      <vt:variant>
        <vt:i4>36</vt:i4>
      </vt:variant>
      <vt:variant>
        <vt:i4>0</vt:i4>
      </vt:variant>
      <vt:variant>
        <vt:i4>5</vt:i4>
      </vt:variant>
      <vt:variant>
        <vt:lpwstr>https://www.cbd.int/decisions/cop?m=cop-01</vt:lpwstr>
      </vt:variant>
      <vt:variant>
        <vt:lpwstr/>
      </vt:variant>
      <vt:variant>
        <vt:i4>6225940</vt:i4>
      </vt:variant>
      <vt:variant>
        <vt:i4>33</vt:i4>
      </vt:variant>
      <vt:variant>
        <vt:i4>0</vt:i4>
      </vt:variant>
      <vt:variant>
        <vt:i4>5</vt:i4>
      </vt:variant>
      <vt:variant>
        <vt:lpwstr>https://www.cbd.int/documents/CBD/CP/MOP/12/5</vt:lpwstr>
      </vt:variant>
      <vt:variant>
        <vt:lpwstr/>
      </vt:variant>
      <vt:variant>
        <vt:i4>7209057</vt:i4>
      </vt:variant>
      <vt:variant>
        <vt:i4>30</vt:i4>
      </vt:variant>
      <vt:variant>
        <vt:i4>0</vt:i4>
      </vt:variant>
      <vt:variant>
        <vt:i4>5</vt:i4>
      </vt:variant>
      <vt:variant>
        <vt:lpwstr>https://www.cbd.int/decisions/cop/?m=cop-15</vt:lpwstr>
      </vt:variant>
      <vt:variant>
        <vt:lpwstr/>
      </vt:variant>
      <vt:variant>
        <vt:i4>6946924</vt:i4>
      </vt:variant>
      <vt:variant>
        <vt:i4>27</vt:i4>
      </vt:variant>
      <vt:variant>
        <vt:i4>0</vt:i4>
      </vt:variant>
      <vt:variant>
        <vt:i4>5</vt:i4>
      </vt:variant>
      <vt:variant>
        <vt:lpwstr>https://www.cbd.int/documents/CBD/COP/17/4/ADD4</vt:lpwstr>
      </vt:variant>
      <vt:variant>
        <vt:lpwstr/>
      </vt:variant>
      <vt:variant>
        <vt:i4>6946924</vt:i4>
      </vt:variant>
      <vt:variant>
        <vt:i4>24</vt:i4>
      </vt:variant>
      <vt:variant>
        <vt:i4>0</vt:i4>
      </vt:variant>
      <vt:variant>
        <vt:i4>5</vt:i4>
      </vt:variant>
      <vt:variant>
        <vt:lpwstr>https://www.cbd.int/documents/CBD/COP/17/4/ADD3</vt:lpwstr>
      </vt:variant>
      <vt:variant>
        <vt:lpwstr/>
      </vt:variant>
      <vt:variant>
        <vt:i4>7274535</vt:i4>
      </vt:variant>
      <vt:variant>
        <vt:i4>21</vt:i4>
      </vt:variant>
      <vt:variant>
        <vt:i4>0</vt:i4>
      </vt:variant>
      <vt:variant>
        <vt:i4>5</vt:i4>
      </vt:variant>
      <vt:variant>
        <vt:lpwstr>https://www.cbd.int/documents/CBD/COP/17/4</vt:lpwstr>
      </vt:variant>
      <vt:variant>
        <vt:lpwstr/>
      </vt:variant>
      <vt:variant>
        <vt:i4>6815783</vt:i4>
      </vt:variant>
      <vt:variant>
        <vt:i4>18</vt:i4>
      </vt:variant>
      <vt:variant>
        <vt:i4>0</vt:i4>
      </vt:variant>
      <vt:variant>
        <vt:i4>5</vt:i4>
      </vt:variant>
      <vt:variant>
        <vt:lpwstr>https://www.cbd.int/documents/CBD/COP/17/3</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6946924</vt:i4>
      </vt:variant>
      <vt:variant>
        <vt:i4>12</vt:i4>
      </vt:variant>
      <vt:variant>
        <vt:i4>0</vt:i4>
      </vt:variant>
      <vt:variant>
        <vt:i4>5</vt:i4>
      </vt:variant>
      <vt:variant>
        <vt:lpwstr>https://www.cbd.int/documents/CBD/COP/17/4/ADD4</vt:lpwstr>
      </vt:variant>
      <vt:variant>
        <vt:lpwstr/>
      </vt:variant>
      <vt:variant>
        <vt:i4>6422583</vt:i4>
      </vt:variant>
      <vt:variant>
        <vt:i4>9</vt:i4>
      </vt:variant>
      <vt:variant>
        <vt:i4>0</vt:i4>
      </vt:variant>
      <vt:variant>
        <vt:i4>5</vt:i4>
      </vt:variant>
      <vt:variant>
        <vt:lpwstr>https://www.cbd.int/decision/cop/default.shtml?id=7162</vt:lpwstr>
      </vt:variant>
      <vt:variant>
        <vt:lpwstr/>
      </vt:variant>
      <vt:variant>
        <vt:i4>655438</vt:i4>
      </vt:variant>
      <vt:variant>
        <vt:i4>6</vt:i4>
      </vt:variant>
      <vt:variant>
        <vt:i4>0</vt:i4>
      </vt:variant>
      <vt:variant>
        <vt:i4>5</vt:i4>
      </vt:variant>
      <vt:variant>
        <vt:lpwstr>https://www.cbd.int/doc/decisions/cop-01/cop-01-dec-01-en.pdf</vt:lpwstr>
      </vt:variant>
      <vt:variant>
        <vt:lpwstr/>
      </vt:variant>
      <vt:variant>
        <vt:i4>7012390</vt:i4>
      </vt:variant>
      <vt:variant>
        <vt:i4>3</vt:i4>
      </vt:variant>
      <vt:variant>
        <vt:i4>0</vt:i4>
      </vt:variant>
      <vt:variant>
        <vt:i4>5</vt:i4>
      </vt:variant>
      <vt:variant>
        <vt:lpwstr>https://www.cbd.int/documents/CBD/COP/17/1/Rev.1/Add.1</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Recueil des projets de décision en vue de la dix-septième réunion de la Conférence des Parties à la Convention sur la diversité biologique</dc:title>
  <dc:subject>CBD/COP/17/2</dc:subject>
  <dc:creator>Veronique Lefebvre</dc:creator>
  <cp:keywords>Convention on Biological Diversity</cp:keywords>
  <cp:lastModifiedBy>Giovanna Sabatini</cp:lastModifiedBy>
  <cp:revision>6</cp:revision>
  <cp:lastPrinted>2026-10-09T10:34:00Z</cp:lastPrinted>
  <dcterms:created xsi:type="dcterms:W3CDTF">2026-10-10T16:36:00Z</dcterms:created>
  <dcterms:modified xsi:type="dcterms:W3CDTF">2026-10-11T20:56:00Z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y fmtid="{D5CDD505-2E9C-101B-9397-08002B2CF9AE}" pid="11" name="GrammarlyDocumentId">
    <vt:lpwstr>ae58656e-c44f-44e9-8a31-102d591419c1</vt:lpwstr>
  </property>
</Properties>
</file>